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DFB1" w14:textId="77777777" w:rsidR="00CF40DB" w:rsidRPr="00CF40DB" w:rsidRDefault="00960044" w:rsidP="00B41FF6">
      <w:pPr>
        <w:rPr>
          <w:rFonts w:asciiTheme="majorHAnsi" w:hAnsiTheme="majorHAnsi" w:cstheme="majorHAnsi"/>
          <w:b/>
          <w:sz w:val="28"/>
          <w:szCs w:val="28"/>
          <w:u w:val="single"/>
        </w:rPr>
      </w:pPr>
      <w:r w:rsidRPr="00CF40DB">
        <w:rPr>
          <w:rFonts w:asciiTheme="majorHAnsi" w:hAnsiTheme="majorHAnsi" w:cstheme="majorHAnsi"/>
          <w:b/>
          <w:sz w:val="28"/>
          <w:szCs w:val="28"/>
          <w:u w:val="single"/>
        </w:rPr>
        <w:t xml:space="preserve">Democratic </w:t>
      </w:r>
      <w:r w:rsidR="008A0407" w:rsidRPr="00CF40DB">
        <w:rPr>
          <w:rFonts w:asciiTheme="majorHAnsi" w:hAnsiTheme="majorHAnsi" w:cstheme="majorHAnsi"/>
          <w:b/>
          <w:sz w:val="28"/>
          <w:szCs w:val="28"/>
          <w:u w:val="single"/>
        </w:rPr>
        <w:t>T</w:t>
      </w:r>
      <w:r w:rsidR="00C16C45" w:rsidRPr="00CF40DB">
        <w:rPr>
          <w:rFonts w:asciiTheme="majorHAnsi" w:hAnsiTheme="majorHAnsi" w:cstheme="majorHAnsi"/>
          <w:b/>
          <w:sz w:val="28"/>
          <w:szCs w:val="28"/>
          <w:u w:val="single"/>
        </w:rPr>
        <w:t>rust and</w:t>
      </w:r>
      <w:r w:rsidR="00321BCD" w:rsidRPr="00CF40DB">
        <w:rPr>
          <w:rFonts w:asciiTheme="majorHAnsi" w:hAnsiTheme="majorHAnsi" w:cstheme="majorHAnsi"/>
          <w:b/>
          <w:sz w:val="28"/>
          <w:szCs w:val="28"/>
          <w:u w:val="single"/>
        </w:rPr>
        <w:t xml:space="preserve"> </w:t>
      </w:r>
      <w:r w:rsidR="008A0407" w:rsidRPr="00CF40DB">
        <w:rPr>
          <w:rFonts w:asciiTheme="majorHAnsi" w:hAnsiTheme="majorHAnsi" w:cstheme="majorHAnsi"/>
          <w:b/>
          <w:sz w:val="28"/>
          <w:szCs w:val="28"/>
          <w:u w:val="single"/>
        </w:rPr>
        <w:t>I</w:t>
      </w:r>
      <w:r w:rsidR="00C16C45" w:rsidRPr="00CF40DB">
        <w:rPr>
          <w:rFonts w:asciiTheme="majorHAnsi" w:hAnsiTheme="majorHAnsi" w:cstheme="majorHAnsi"/>
          <w:b/>
          <w:sz w:val="28"/>
          <w:szCs w:val="28"/>
          <w:u w:val="single"/>
        </w:rPr>
        <w:t>njustice</w:t>
      </w:r>
    </w:p>
    <w:p w14:paraId="1166E64F" w14:textId="77777777" w:rsidR="00CF40DB" w:rsidRPr="00CF40DB" w:rsidRDefault="00CF40DB" w:rsidP="00B41FF6">
      <w:pPr>
        <w:rPr>
          <w:rFonts w:asciiTheme="majorHAnsi" w:hAnsiTheme="majorHAnsi" w:cstheme="majorHAnsi"/>
          <w:b/>
        </w:rPr>
      </w:pPr>
    </w:p>
    <w:p w14:paraId="4D43EBBD" w14:textId="77777777" w:rsidR="00CF40DB" w:rsidRPr="00CF40DB" w:rsidRDefault="00CF40DB" w:rsidP="00CF40DB">
      <w:pPr>
        <w:rPr>
          <w:rFonts w:asciiTheme="majorHAnsi" w:hAnsiTheme="majorHAnsi" w:cstheme="majorHAnsi"/>
          <w:bCs/>
        </w:rPr>
      </w:pPr>
      <w:r w:rsidRPr="00CF40DB">
        <w:rPr>
          <w:rFonts w:asciiTheme="majorHAnsi" w:hAnsiTheme="majorHAnsi" w:cstheme="majorHAnsi"/>
          <w:bCs/>
        </w:rPr>
        <w:t xml:space="preserve">*Pre-print: </w:t>
      </w:r>
      <w:r w:rsidRPr="00CF40DB">
        <w:rPr>
          <w:rFonts w:asciiTheme="majorHAnsi" w:hAnsiTheme="majorHAnsi" w:cstheme="majorHAnsi"/>
          <w:bCs/>
          <w:i/>
          <w:iCs/>
        </w:rPr>
        <w:t>Journal of Social and Political Philosophy</w:t>
      </w:r>
      <w:r w:rsidRPr="00CF40DB">
        <w:rPr>
          <w:rFonts w:asciiTheme="majorHAnsi" w:hAnsiTheme="majorHAnsi" w:cstheme="majorHAnsi"/>
          <w:bCs/>
        </w:rPr>
        <w:t>, 2, 1 (2023) 78-94</w:t>
      </w:r>
    </w:p>
    <w:p w14:paraId="27ED6596" w14:textId="7E1380DF" w:rsidR="00CF40DB" w:rsidRPr="00CF40DB" w:rsidRDefault="00CF40DB" w:rsidP="00CF40DB">
      <w:pPr>
        <w:rPr>
          <w:rFonts w:asciiTheme="majorHAnsi" w:hAnsiTheme="majorHAnsi" w:cstheme="majorHAnsi"/>
          <w:bCs/>
        </w:rPr>
      </w:pPr>
      <w:r w:rsidRPr="00CF40DB">
        <w:rPr>
          <w:rFonts w:asciiTheme="majorHAnsi" w:hAnsiTheme="majorHAnsi" w:cstheme="majorHAnsi"/>
          <w:bCs/>
        </w:rPr>
        <w:t>DOI: 10.3366/jspp.2023.0044</w:t>
      </w:r>
    </w:p>
    <w:p w14:paraId="2CC6C6A5" w14:textId="77777777" w:rsidR="00CF40DB" w:rsidRPr="00CF40DB" w:rsidRDefault="00CF40DB" w:rsidP="00765A62">
      <w:pPr>
        <w:rPr>
          <w:rFonts w:asciiTheme="majorHAnsi" w:hAnsiTheme="majorHAnsi" w:cstheme="majorHAnsi"/>
          <w:b/>
        </w:rPr>
      </w:pPr>
    </w:p>
    <w:p w14:paraId="0226C884" w14:textId="750CB329" w:rsidR="00765A62" w:rsidRPr="00CF40DB" w:rsidRDefault="00765A62" w:rsidP="00765A62">
      <w:pPr>
        <w:rPr>
          <w:rFonts w:asciiTheme="majorHAnsi" w:hAnsiTheme="majorHAnsi" w:cstheme="majorHAnsi"/>
          <w:b/>
          <w:bCs/>
        </w:rPr>
      </w:pPr>
      <w:r w:rsidRPr="00CF40DB">
        <w:rPr>
          <w:rFonts w:asciiTheme="majorHAnsi" w:hAnsiTheme="majorHAnsi" w:cstheme="majorHAnsi"/>
        </w:rPr>
        <w:t>Duncan Ivison</w:t>
      </w:r>
      <w:r w:rsidRPr="00CF40DB">
        <w:rPr>
          <w:rFonts w:asciiTheme="majorHAnsi" w:hAnsiTheme="majorHAnsi" w:cstheme="majorHAnsi"/>
        </w:rPr>
        <w:tab/>
      </w:r>
      <w:r w:rsidRPr="00CF40DB">
        <w:rPr>
          <w:rFonts w:asciiTheme="majorHAnsi" w:hAnsiTheme="majorHAnsi" w:cstheme="majorHAnsi"/>
        </w:rPr>
        <w:tab/>
        <w:t>ORCID: 0000-0003-1836-5369</w:t>
      </w:r>
    </w:p>
    <w:p w14:paraId="65E47955" w14:textId="24E7253B" w:rsidR="00765A62" w:rsidRPr="00CF40DB" w:rsidRDefault="00765A62" w:rsidP="00B41FF6">
      <w:pPr>
        <w:rPr>
          <w:rFonts w:asciiTheme="majorHAnsi" w:hAnsiTheme="majorHAnsi" w:cstheme="majorHAnsi"/>
        </w:rPr>
      </w:pPr>
    </w:p>
    <w:p w14:paraId="4ED49221" w14:textId="5B5A6499" w:rsidR="00765A62" w:rsidRPr="00CF40DB" w:rsidRDefault="00EE2268" w:rsidP="00B41FF6">
      <w:pPr>
        <w:rPr>
          <w:rFonts w:asciiTheme="majorHAnsi" w:hAnsiTheme="majorHAnsi" w:cstheme="majorHAnsi"/>
        </w:rPr>
      </w:pPr>
      <w:r w:rsidRPr="00CF40DB">
        <w:rPr>
          <w:rFonts w:asciiTheme="majorHAnsi" w:hAnsiTheme="majorHAnsi" w:cstheme="majorHAnsi"/>
        </w:rPr>
        <w:t>University of Sydney</w:t>
      </w:r>
    </w:p>
    <w:p w14:paraId="35D21AD3" w14:textId="67F5F4F6" w:rsidR="00EE2268" w:rsidRPr="00CF40DB" w:rsidRDefault="00EE2268" w:rsidP="00B41FF6">
      <w:pPr>
        <w:rPr>
          <w:rFonts w:asciiTheme="majorHAnsi" w:hAnsiTheme="majorHAnsi" w:cstheme="majorHAnsi"/>
          <w:b/>
          <w:bCs/>
        </w:rPr>
      </w:pPr>
    </w:p>
    <w:p w14:paraId="68A8E42E" w14:textId="7125F92B" w:rsidR="00B41FF6" w:rsidRPr="00CF40DB" w:rsidRDefault="00B41FF6" w:rsidP="00B41FF6">
      <w:pPr>
        <w:rPr>
          <w:rFonts w:asciiTheme="majorHAnsi" w:hAnsiTheme="majorHAnsi" w:cstheme="majorHAnsi"/>
        </w:rPr>
      </w:pPr>
      <w:r w:rsidRPr="00CF40DB">
        <w:rPr>
          <w:rFonts w:asciiTheme="majorHAnsi" w:hAnsiTheme="majorHAnsi" w:cstheme="majorHAnsi"/>
          <w:b/>
          <w:bCs/>
        </w:rPr>
        <w:t>Abstract</w:t>
      </w:r>
      <w:r w:rsidRPr="00CF40DB">
        <w:rPr>
          <w:rFonts w:asciiTheme="majorHAnsi" w:hAnsiTheme="majorHAnsi" w:cstheme="majorHAnsi"/>
        </w:rPr>
        <w:t xml:space="preserve">: Trust is a crucial condition for the legitimacy and effectiveness of democratic institutions in conditions of deep diversity and enduring injustices. Liberal democratic societies require forms of engagement and deliberation that require trustful relations between citizens: trust is a necessary condition for securing and sustaining just institutions and practices. Establishing trust is hard when there is a lingering suspicion that the institutions citizens are subject to are illegitimate or undermine their ability to participate and deliberate on equal terms. The promise of participation, the appeal to deliberation and inclusion, in other words, is experienced as a form of bad faith. In this paper, I offer four conditions required for democratic trust and discuss them in relation to a series of examples of both democratic mistrust and attempts at rebuilding trust. </w:t>
      </w:r>
    </w:p>
    <w:p w14:paraId="32469B78" w14:textId="77777777" w:rsidR="00B41FF6" w:rsidRPr="00CF40DB" w:rsidRDefault="00B41FF6" w:rsidP="00B41FF6">
      <w:pPr>
        <w:rPr>
          <w:rFonts w:asciiTheme="majorHAnsi" w:hAnsiTheme="majorHAnsi" w:cstheme="majorHAnsi"/>
        </w:rPr>
      </w:pPr>
    </w:p>
    <w:p w14:paraId="2D7E0E4A" w14:textId="142FACB1" w:rsidR="0076559E" w:rsidRPr="00CF40DB" w:rsidRDefault="00B41FF6" w:rsidP="00321D38">
      <w:pPr>
        <w:spacing w:line="480" w:lineRule="auto"/>
        <w:rPr>
          <w:rFonts w:asciiTheme="majorHAnsi" w:hAnsiTheme="majorHAnsi" w:cstheme="majorHAnsi"/>
        </w:rPr>
      </w:pPr>
      <w:r w:rsidRPr="00CF40DB">
        <w:rPr>
          <w:rFonts w:asciiTheme="majorHAnsi" w:hAnsiTheme="majorHAnsi" w:cstheme="majorHAnsi"/>
          <w:b/>
          <w:bCs/>
        </w:rPr>
        <w:t>Keywords</w:t>
      </w:r>
      <w:r w:rsidRPr="00CF40DB">
        <w:rPr>
          <w:rFonts w:asciiTheme="majorHAnsi" w:hAnsiTheme="majorHAnsi" w:cstheme="majorHAnsi"/>
        </w:rPr>
        <w:t>: Trust, distrust, democracy, nationalism, injustice</w:t>
      </w:r>
    </w:p>
    <w:p w14:paraId="09ED47B8" w14:textId="3CCF20B1" w:rsidR="00003B93" w:rsidRPr="00CF40DB" w:rsidRDefault="00B41FF6" w:rsidP="00321D38">
      <w:pPr>
        <w:spacing w:line="480" w:lineRule="auto"/>
        <w:rPr>
          <w:rFonts w:asciiTheme="majorHAnsi" w:hAnsiTheme="majorHAnsi" w:cstheme="majorHAnsi"/>
        </w:rPr>
      </w:pPr>
      <w:r w:rsidRPr="00CF40DB">
        <w:rPr>
          <w:rFonts w:asciiTheme="majorHAnsi" w:hAnsiTheme="majorHAnsi" w:cstheme="majorHAnsi"/>
        </w:rPr>
        <w:t>I</w:t>
      </w:r>
    </w:p>
    <w:p w14:paraId="2C982BCA" w14:textId="0DCB6DBE" w:rsidR="00F44B66" w:rsidRPr="00CF40DB" w:rsidRDefault="00C7429C" w:rsidP="00321D38">
      <w:pPr>
        <w:spacing w:line="480" w:lineRule="auto"/>
        <w:ind w:firstLine="284"/>
        <w:rPr>
          <w:rFonts w:asciiTheme="majorHAnsi" w:hAnsiTheme="majorHAnsi" w:cstheme="majorHAnsi"/>
        </w:rPr>
      </w:pPr>
      <w:r w:rsidRPr="00CF40DB">
        <w:rPr>
          <w:rFonts w:asciiTheme="majorHAnsi" w:hAnsiTheme="majorHAnsi" w:cstheme="majorHAnsi"/>
        </w:rPr>
        <w:t>How do we build</w:t>
      </w:r>
      <w:r w:rsidR="00DA2086" w:rsidRPr="00CF40DB">
        <w:rPr>
          <w:rFonts w:asciiTheme="majorHAnsi" w:hAnsiTheme="majorHAnsi" w:cstheme="majorHAnsi"/>
        </w:rPr>
        <w:t xml:space="preserve"> and sustain</w:t>
      </w:r>
      <w:r w:rsidRPr="00CF40DB">
        <w:rPr>
          <w:rFonts w:asciiTheme="majorHAnsi" w:hAnsiTheme="majorHAnsi" w:cstheme="majorHAnsi"/>
        </w:rPr>
        <w:t xml:space="preserve"> trust in liberal democratic institutions in conditions of deep diversity? </w:t>
      </w:r>
      <w:r w:rsidR="00744106" w:rsidRPr="00CF40DB">
        <w:rPr>
          <w:rFonts w:asciiTheme="majorHAnsi" w:hAnsiTheme="majorHAnsi" w:cstheme="majorHAnsi"/>
        </w:rPr>
        <w:t>B</w:t>
      </w:r>
      <w:r w:rsidR="007D1D4B" w:rsidRPr="00CF40DB">
        <w:rPr>
          <w:rFonts w:asciiTheme="majorHAnsi" w:hAnsiTheme="majorHAnsi" w:cstheme="majorHAnsi"/>
        </w:rPr>
        <w:t>y ‘deep diversity’ I mean not only a plurality of cultures, ways of life</w:t>
      </w:r>
      <w:r w:rsidR="00F62371" w:rsidRPr="00CF40DB">
        <w:rPr>
          <w:rFonts w:asciiTheme="majorHAnsi" w:hAnsiTheme="majorHAnsi" w:cstheme="majorHAnsi"/>
        </w:rPr>
        <w:t xml:space="preserve">, </w:t>
      </w:r>
      <w:r w:rsidR="007D1D4B" w:rsidRPr="00CF40DB">
        <w:rPr>
          <w:rFonts w:asciiTheme="majorHAnsi" w:hAnsiTheme="majorHAnsi" w:cstheme="majorHAnsi"/>
        </w:rPr>
        <w:t>and practical identities</w:t>
      </w:r>
      <w:r w:rsidR="002436B8" w:rsidRPr="00CF40DB">
        <w:rPr>
          <w:rFonts w:asciiTheme="majorHAnsi" w:hAnsiTheme="majorHAnsi" w:cstheme="majorHAnsi"/>
        </w:rPr>
        <w:t>, but also the</w:t>
      </w:r>
      <w:r w:rsidR="007D1D4B" w:rsidRPr="00CF40DB">
        <w:rPr>
          <w:rFonts w:asciiTheme="majorHAnsi" w:hAnsiTheme="majorHAnsi" w:cstheme="majorHAnsi"/>
        </w:rPr>
        <w:t xml:space="preserve"> complex</w:t>
      </w:r>
      <w:r w:rsidR="002436B8" w:rsidRPr="00CF40DB">
        <w:rPr>
          <w:rFonts w:asciiTheme="majorHAnsi" w:hAnsiTheme="majorHAnsi" w:cstheme="majorHAnsi"/>
        </w:rPr>
        <w:t>,</w:t>
      </w:r>
      <w:r w:rsidR="007D1D4B" w:rsidRPr="00CF40DB">
        <w:rPr>
          <w:rFonts w:asciiTheme="majorHAnsi" w:hAnsiTheme="majorHAnsi" w:cstheme="majorHAnsi"/>
        </w:rPr>
        <w:t xml:space="preserve"> overlapping interdependenc</w:t>
      </w:r>
      <w:r w:rsidR="00F62371" w:rsidRPr="00CF40DB">
        <w:rPr>
          <w:rFonts w:asciiTheme="majorHAnsi" w:hAnsiTheme="majorHAnsi" w:cstheme="majorHAnsi"/>
        </w:rPr>
        <w:t>ies</w:t>
      </w:r>
      <w:r w:rsidR="007D1D4B" w:rsidRPr="00CF40DB">
        <w:rPr>
          <w:rFonts w:asciiTheme="majorHAnsi" w:hAnsiTheme="majorHAnsi" w:cstheme="majorHAnsi"/>
        </w:rPr>
        <w:t xml:space="preserve"> between them. Deep diversity, understood in this sense, </w:t>
      </w:r>
      <w:r w:rsidR="00B415F0" w:rsidRPr="00CF40DB">
        <w:rPr>
          <w:rFonts w:asciiTheme="majorHAnsi" w:hAnsiTheme="majorHAnsi" w:cstheme="majorHAnsi"/>
        </w:rPr>
        <w:t>is a challenge for a</w:t>
      </w:r>
      <w:r w:rsidR="002436B8" w:rsidRPr="00CF40DB">
        <w:rPr>
          <w:rFonts w:asciiTheme="majorHAnsi" w:hAnsiTheme="majorHAnsi" w:cstheme="majorHAnsi"/>
        </w:rPr>
        <w:t>ll human communities. B</w:t>
      </w:r>
      <w:r w:rsidR="00B415F0" w:rsidRPr="00CF40DB">
        <w:rPr>
          <w:rFonts w:asciiTheme="majorHAnsi" w:hAnsiTheme="majorHAnsi" w:cstheme="majorHAnsi"/>
        </w:rPr>
        <w:t xml:space="preserve">ut liberal democratic </w:t>
      </w:r>
      <w:r w:rsidR="0006172D" w:rsidRPr="00CF40DB">
        <w:rPr>
          <w:rFonts w:asciiTheme="majorHAnsi" w:hAnsiTheme="majorHAnsi" w:cstheme="majorHAnsi"/>
        </w:rPr>
        <w:t xml:space="preserve">societies call for </w:t>
      </w:r>
      <w:proofErr w:type="gramStart"/>
      <w:r w:rsidR="00B415F0" w:rsidRPr="00CF40DB">
        <w:rPr>
          <w:rFonts w:asciiTheme="majorHAnsi" w:hAnsiTheme="majorHAnsi" w:cstheme="majorHAnsi"/>
        </w:rPr>
        <w:t>particular</w:t>
      </w:r>
      <w:r w:rsidR="0006172D" w:rsidRPr="00CF40DB">
        <w:rPr>
          <w:rFonts w:asciiTheme="majorHAnsi" w:hAnsiTheme="majorHAnsi" w:cstheme="majorHAnsi"/>
        </w:rPr>
        <w:t xml:space="preserve"> kinds</w:t>
      </w:r>
      <w:proofErr w:type="gramEnd"/>
      <w:r w:rsidR="00B415F0" w:rsidRPr="00CF40DB">
        <w:rPr>
          <w:rFonts w:asciiTheme="majorHAnsi" w:hAnsiTheme="majorHAnsi" w:cstheme="majorHAnsi"/>
        </w:rPr>
        <w:t xml:space="preserve"> of engagement</w:t>
      </w:r>
      <w:r w:rsidR="007554FC" w:rsidRPr="00CF40DB">
        <w:rPr>
          <w:rFonts w:asciiTheme="majorHAnsi" w:hAnsiTheme="majorHAnsi" w:cstheme="majorHAnsi"/>
        </w:rPr>
        <w:t xml:space="preserve"> </w:t>
      </w:r>
      <w:r w:rsidR="00C16C45" w:rsidRPr="00CF40DB">
        <w:rPr>
          <w:rFonts w:asciiTheme="majorHAnsi" w:hAnsiTheme="majorHAnsi" w:cstheme="majorHAnsi"/>
        </w:rPr>
        <w:t xml:space="preserve">and deliberation that </w:t>
      </w:r>
      <w:r w:rsidR="00F1121D" w:rsidRPr="00CF40DB">
        <w:rPr>
          <w:rFonts w:asciiTheme="majorHAnsi" w:hAnsiTheme="majorHAnsi" w:cstheme="majorHAnsi"/>
        </w:rPr>
        <w:t xml:space="preserve">require </w:t>
      </w:r>
      <w:r w:rsidR="002436B8" w:rsidRPr="00CF40DB">
        <w:rPr>
          <w:rFonts w:asciiTheme="majorHAnsi" w:hAnsiTheme="majorHAnsi" w:cstheme="majorHAnsi"/>
        </w:rPr>
        <w:t>trustful relations between citizens</w:t>
      </w:r>
      <w:r w:rsidR="007554FC" w:rsidRPr="00CF40DB">
        <w:rPr>
          <w:rFonts w:asciiTheme="majorHAnsi" w:hAnsiTheme="majorHAnsi" w:cstheme="majorHAnsi"/>
        </w:rPr>
        <w:t xml:space="preserve">: </w:t>
      </w:r>
      <w:r w:rsidR="00F5314C" w:rsidRPr="00CF40DB">
        <w:rPr>
          <w:rFonts w:asciiTheme="majorHAnsi" w:hAnsiTheme="majorHAnsi" w:cstheme="majorHAnsi"/>
        </w:rPr>
        <w:t>trust is</w:t>
      </w:r>
      <w:r w:rsidR="00F62371" w:rsidRPr="00CF40DB">
        <w:rPr>
          <w:rFonts w:asciiTheme="majorHAnsi" w:hAnsiTheme="majorHAnsi" w:cstheme="majorHAnsi"/>
        </w:rPr>
        <w:t xml:space="preserve"> </w:t>
      </w:r>
      <w:r w:rsidR="00F5314C" w:rsidRPr="00CF40DB">
        <w:rPr>
          <w:rFonts w:asciiTheme="majorHAnsi" w:hAnsiTheme="majorHAnsi" w:cstheme="majorHAnsi"/>
        </w:rPr>
        <w:t>a</w:t>
      </w:r>
      <w:r w:rsidR="007554FC" w:rsidRPr="00CF40DB">
        <w:rPr>
          <w:rFonts w:asciiTheme="majorHAnsi" w:hAnsiTheme="majorHAnsi" w:cstheme="majorHAnsi"/>
        </w:rPr>
        <w:t xml:space="preserve"> necessary condition for securing and sustaining just institutions and practices.</w:t>
      </w:r>
      <w:r w:rsidR="00B415F0" w:rsidRPr="00CF40DB">
        <w:rPr>
          <w:rFonts w:asciiTheme="majorHAnsi" w:hAnsiTheme="majorHAnsi" w:cstheme="majorHAnsi"/>
        </w:rPr>
        <w:t xml:space="preserve"> </w:t>
      </w:r>
      <w:r w:rsidR="00F44B66" w:rsidRPr="00CF40DB">
        <w:rPr>
          <w:rFonts w:asciiTheme="majorHAnsi" w:hAnsiTheme="majorHAnsi" w:cstheme="majorHAnsi"/>
        </w:rPr>
        <w:t xml:space="preserve">It is </w:t>
      </w:r>
      <w:r w:rsidR="002436B8" w:rsidRPr="00CF40DB">
        <w:rPr>
          <w:rFonts w:asciiTheme="majorHAnsi" w:hAnsiTheme="majorHAnsi" w:cstheme="majorHAnsi"/>
        </w:rPr>
        <w:t xml:space="preserve">made </w:t>
      </w:r>
      <w:r w:rsidR="00F44B66" w:rsidRPr="00CF40DB">
        <w:rPr>
          <w:rFonts w:asciiTheme="majorHAnsi" w:hAnsiTheme="majorHAnsi" w:cstheme="majorHAnsi"/>
        </w:rPr>
        <w:t xml:space="preserve">even more </w:t>
      </w:r>
      <w:r w:rsidR="002436B8" w:rsidRPr="00CF40DB">
        <w:rPr>
          <w:rFonts w:asciiTheme="majorHAnsi" w:hAnsiTheme="majorHAnsi" w:cstheme="majorHAnsi"/>
        </w:rPr>
        <w:t>challenging</w:t>
      </w:r>
      <w:r w:rsidR="00F44B66" w:rsidRPr="00CF40DB">
        <w:rPr>
          <w:rFonts w:asciiTheme="majorHAnsi" w:hAnsiTheme="majorHAnsi" w:cstheme="majorHAnsi"/>
        </w:rPr>
        <w:t xml:space="preserve"> when there is a lingering suspicion by some</w:t>
      </w:r>
      <w:r w:rsidR="00F62371" w:rsidRPr="00CF40DB">
        <w:rPr>
          <w:rFonts w:asciiTheme="majorHAnsi" w:hAnsiTheme="majorHAnsi" w:cstheme="majorHAnsi"/>
        </w:rPr>
        <w:t xml:space="preserve"> citizens</w:t>
      </w:r>
      <w:r w:rsidR="00F44B66" w:rsidRPr="00CF40DB">
        <w:rPr>
          <w:rFonts w:asciiTheme="majorHAnsi" w:hAnsiTheme="majorHAnsi" w:cstheme="majorHAnsi"/>
        </w:rPr>
        <w:t xml:space="preserve"> that the</w:t>
      </w:r>
      <w:r w:rsidR="00B56442" w:rsidRPr="00CF40DB">
        <w:rPr>
          <w:rFonts w:asciiTheme="majorHAnsi" w:hAnsiTheme="majorHAnsi" w:cstheme="majorHAnsi"/>
        </w:rPr>
        <w:t xml:space="preserve"> </w:t>
      </w:r>
      <w:proofErr w:type="gramStart"/>
      <w:r w:rsidR="00F44B66" w:rsidRPr="00CF40DB">
        <w:rPr>
          <w:rFonts w:asciiTheme="majorHAnsi" w:hAnsiTheme="majorHAnsi" w:cstheme="majorHAnsi"/>
        </w:rPr>
        <w:t>institutions</w:t>
      </w:r>
      <w:proofErr w:type="gramEnd"/>
      <w:r w:rsidR="00F44B66" w:rsidRPr="00CF40DB">
        <w:rPr>
          <w:rFonts w:asciiTheme="majorHAnsi" w:hAnsiTheme="majorHAnsi" w:cstheme="majorHAnsi"/>
        </w:rPr>
        <w:t xml:space="preserve"> they are subject</w:t>
      </w:r>
      <w:r w:rsidR="00F62371" w:rsidRPr="00CF40DB">
        <w:rPr>
          <w:rFonts w:asciiTheme="majorHAnsi" w:hAnsiTheme="majorHAnsi" w:cstheme="majorHAnsi"/>
        </w:rPr>
        <w:t xml:space="preserve"> to</w:t>
      </w:r>
      <w:r w:rsidR="00F44B66" w:rsidRPr="00CF40DB">
        <w:rPr>
          <w:rFonts w:asciiTheme="majorHAnsi" w:hAnsiTheme="majorHAnsi" w:cstheme="majorHAnsi"/>
        </w:rPr>
        <w:t xml:space="preserve"> are </w:t>
      </w:r>
      <w:r w:rsidR="00F62371" w:rsidRPr="00CF40DB">
        <w:rPr>
          <w:rFonts w:asciiTheme="majorHAnsi" w:hAnsiTheme="majorHAnsi" w:cstheme="majorHAnsi"/>
        </w:rPr>
        <w:t>il</w:t>
      </w:r>
      <w:r w:rsidR="00F44B66" w:rsidRPr="00CF40DB">
        <w:rPr>
          <w:rFonts w:asciiTheme="majorHAnsi" w:hAnsiTheme="majorHAnsi" w:cstheme="majorHAnsi"/>
        </w:rPr>
        <w:t>legitimate or undermine their ability to participate and deliberate</w:t>
      </w:r>
      <w:r w:rsidR="002436B8" w:rsidRPr="00CF40DB">
        <w:rPr>
          <w:rFonts w:asciiTheme="majorHAnsi" w:hAnsiTheme="majorHAnsi" w:cstheme="majorHAnsi"/>
        </w:rPr>
        <w:t xml:space="preserve"> on equal terms</w:t>
      </w:r>
      <w:r w:rsidR="00F44B66" w:rsidRPr="00CF40DB">
        <w:rPr>
          <w:rFonts w:asciiTheme="majorHAnsi" w:hAnsiTheme="majorHAnsi" w:cstheme="majorHAnsi"/>
        </w:rPr>
        <w:t xml:space="preserve">. </w:t>
      </w:r>
      <w:r w:rsidR="00C056AC" w:rsidRPr="00CF40DB">
        <w:rPr>
          <w:rFonts w:asciiTheme="majorHAnsi" w:hAnsiTheme="majorHAnsi" w:cstheme="majorHAnsi"/>
        </w:rPr>
        <w:t>The promise of participation, the appeal to deliberation and inclusion,</w:t>
      </w:r>
      <w:r w:rsidR="00C16C45" w:rsidRPr="00CF40DB">
        <w:rPr>
          <w:rFonts w:asciiTheme="majorHAnsi" w:hAnsiTheme="majorHAnsi" w:cstheme="majorHAnsi"/>
        </w:rPr>
        <w:t xml:space="preserve"> in other words, </w:t>
      </w:r>
      <w:r w:rsidR="00F5314C" w:rsidRPr="00CF40DB">
        <w:rPr>
          <w:rFonts w:asciiTheme="majorHAnsi" w:hAnsiTheme="majorHAnsi" w:cstheme="majorHAnsi"/>
        </w:rPr>
        <w:t xml:space="preserve">is </w:t>
      </w:r>
      <w:r w:rsidR="00C056AC" w:rsidRPr="00CF40DB">
        <w:rPr>
          <w:rFonts w:asciiTheme="majorHAnsi" w:hAnsiTheme="majorHAnsi" w:cstheme="majorHAnsi"/>
        </w:rPr>
        <w:t xml:space="preserve">experienced </w:t>
      </w:r>
      <w:r w:rsidR="00EC75BD" w:rsidRPr="00CF40DB">
        <w:rPr>
          <w:rFonts w:asciiTheme="majorHAnsi" w:hAnsiTheme="majorHAnsi" w:cstheme="majorHAnsi"/>
        </w:rPr>
        <w:t xml:space="preserve">as </w:t>
      </w:r>
      <w:r w:rsidR="0006172D" w:rsidRPr="00CF40DB">
        <w:rPr>
          <w:rFonts w:asciiTheme="majorHAnsi" w:hAnsiTheme="majorHAnsi" w:cstheme="majorHAnsi"/>
        </w:rPr>
        <w:t>a form of</w:t>
      </w:r>
      <w:r w:rsidR="002436B8" w:rsidRPr="00CF40DB">
        <w:rPr>
          <w:rFonts w:asciiTheme="majorHAnsi" w:hAnsiTheme="majorHAnsi" w:cstheme="majorHAnsi"/>
        </w:rPr>
        <w:t xml:space="preserve"> bad faith</w:t>
      </w:r>
      <w:r w:rsidR="00AD1409" w:rsidRPr="00CF40DB">
        <w:rPr>
          <w:rFonts w:asciiTheme="majorHAnsi" w:hAnsiTheme="majorHAnsi" w:cstheme="majorHAnsi"/>
        </w:rPr>
        <w:t xml:space="preserve">. </w:t>
      </w:r>
    </w:p>
    <w:p w14:paraId="17EE3304" w14:textId="60D6B6FD" w:rsidR="00B709CD" w:rsidRPr="00CF40DB" w:rsidRDefault="00F44B66" w:rsidP="00321D38">
      <w:pPr>
        <w:spacing w:line="480" w:lineRule="auto"/>
        <w:ind w:firstLine="284"/>
        <w:rPr>
          <w:rFonts w:asciiTheme="majorHAnsi" w:hAnsiTheme="majorHAnsi" w:cstheme="majorHAnsi"/>
        </w:rPr>
      </w:pPr>
      <w:r w:rsidRPr="00CF40DB">
        <w:rPr>
          <w:rFonts w:asciiTheme="majorHAnsi" w:hAnsiTheme="majorHAnsi" w:cstheme="majorHAnsi"/>
        </w:rPr>
        <w:lastRenderedPageBreak/>
        <w:t xml:space="preserve">In this </w:t>
      </w:r>
      <w:r w:rsidR="00F1121D" w:rsidRPr="00CF40DB">
        <w:rPr>
          <w:rFonts w:asciiTheme="majorHAnsi" w:hAnsiTheme="majorHAnsi" w:cstheme="majorHAnsi"/>
        </w:rPr>
        <w:t>paper</w:t>
      </w:r>
      <w:r w:rsidR="002436B8" w:rsidRPr="00CF40DB">
        <w:rPr>
          <w:rFonts w:asciiTheme="majorHAnsi" w:hAnsiTheme="majorHAnsi" w:cstheme="majorHAnsi"/>
        </w:rPr>
        <w:t>,</w:t>
      </w:r>
      <w:r w:rsidRPr="00CF40DB">
        <w:rPr>
          <w:rFonts w:asciiTheme="majorHAnsi" w:hAnsiTheme="majorHAnsi" w:cstheme="majorHAnsi"/>
        </w:rPr>
        <w:t xml:space="preserve"> I want to explore the nature of trust </w:t>
      </w:r>
      <w:r w:rsidR="00A25E77" w:rsidRPr="00CF40DB">
        <w:rPr>
          <w:rFonts w:asciiTheme="majorHAnsi" w:hAnsiTheme="majorHAnsi" w:cstheme="majorHAnsi"/>
        </w:rPr>
        <w:t>in relation to a particular chal</w:t>
      </w:r>
      <w:r w:rsidR="00B709CD" w:rsidRPr="00CF40DB">
        <w:rPr>
          <w:rFonts w:asciiTheme="majorHAnsi" w:hAnsiTheme="majorHAnsi" w:cstheme="majorHAnsi"/>
        </w:rPr>
        <w:t>lenge liberal institutions face:</w:t>
      </w:r>
      <w:r w:rsidR="00C16C45" w:rsidRPr="00CF40DB">
        <w:rPr>
          <w:rFonts w:asciiTheme="majorHAnsi" w:hAnsiTheme="majorHAnsi" w:cstheme="majorHAnsi"/>
        </w:rPr>
        <w:t xml:space="preserve"> </w:t>
      </w:r>
      <w:r w:rsidR="00E727E6" w:rsidRPr="00CF40DB">
        <w:rPr>
          <w:rFonts w:asciiTheme="majorHAnsi" w:hAnsiTheme="majorHAnsi" w:cstheme="majorHAnsi"/>
        </w:rPr>
        <w:t>h</w:t>
      </w:r>
      <w:r w:rsidR="00C16C45" w:rsidRPr="00CF40DB">
        <w:rPr>
          <w:rFonts w:asciiTheme="majorHAnsi" w:hAnsiTheme="majorHAnsi" w:cstheme="majorHAnsi"/>
        </w:rPr>
        <w:t xml:space="preserve">ow </w:t>
      </w:r>
      <w:r w:rsidR="00A25E77" w:rsidRPr="00CF40DB">
        <w:rPr>
          <w:rFonts w:asciiTheme="majorHAnsi" w:hAnsiTheme="majorHAnsi" w:cstheme="majorHAnsi"/>
        </w:rPr>
        <w:t xml:space="preserve">can citizens trust </w:t>
      </w:r>
      <w:r w:rsidR="006C565C" w:rsidRPr="00CF40DB">
        <w:rPr>
          <w:rFonts w:asciiTheme="majorHAnsi" w:hAnsiTheme="majorHAnsi" w:cstheme="majorHAnsi"/>
        </w:rPr>
        <w:t>not only each other, but</w:t>
      </w:r>
      <w:r w:rsidR="006A2FA4" w:rsidRPr="00CF40DB">
        <w:rPr>
          <w:rFonts w:asciiTheme="majorHAnsi" w:hAnsiTheme="majorHAnsi" w:cstheme="majorHAnsi"/>
        </w:rPr>
        <w:t xml:space="preserve"> also</w:t>
      </w:r>
      <w:r w:rsidR="006C565C" w:rsidRPr="00CF40DB">
        <w:rPr>
          <w:rFonts w:asciiTheme="majorHAnsi" w:hAnsiTheme="majorHAnsi" w:cstheme="majorHAnsi"/>
        </w:rPr>
        <w:t xml:space="preserve"> </w:t>
      </w:r>
      <w:r w:rsidR="00A25E77" w:rsidRPr="00CF40DB">
        <w:rPr>
          <w:rFonts w:asciiTheme="majorHAnsi" w:hAnsiTheme="majorHAnsi" w:cstheme="majorHAnsi"/>
        </w:rPr>
        <w:t>liberal</w:t>
      </w:r>
      <w:r w:rsidR="006C565C" w:rsidRPr="00CF40DB">
        <w:rPr>
          <w:rFonts w:asciiTheme="majorHAnsi" w:hAnsiTheme="majorHAnsi" w:cstheme="majorHAnsi"/>
        </w:rPr>
        <w:t xml:space="preserve"> democratic</w:t>
      </w:r>
      <w:r w:rsidR="00A25E77" w:rsidRPr="00CF40DB">
        <w:rPr>
          <w:rFonts w:asciiTheme="majorHAnsi" w:hAnsiTheme="majorHAnsi" w:cstheme="majorHAnsi"/>
        </w:rPr>
        <w:t xml:space="preserve"> institutions</w:t>
      </w:r>
      <w:r w:rsidR="00E727E6" w:rsidRPr="00CF40DB">
        <w:rPr>
          <w:rFonts w:asciiTheme="majorHAnsi" w:hAnsiTheme="majorHAnsi" w:cstheme="majorHAnsi"/>
        </w:rPr>
        <w:t>,</w:t>
      </w:r>
      <w:r w:rsidR="002436B8" w:rsidRPr="00CF40DB">
        <w:rPr>
          <w:rFonts w:asciiTheme="majorHAnsi" w:hAnsiTheme="majorHAnsi" w:cstheme="majorHAnsi"/>
        </w:rPr>
        <w:t xml:space="preserve"> </w:t>
      </w:r>
      <w:r w:rsidR="00A25E77" w:rsidRPr="00CF40DB">
        <w:rPr>
          <w:rFonts w:asciiTheme="majorHAnsi" w:hAnsiTheme="majorHAnsi" w:cstheme="majorHAnsi"/>
        </w:rPr>
        <w:t xml:space="preserve">in </w:t>
      </w:r>
      <w:r w:rsidR="00E727E6" w:rsidRPr="00CF40DB">
        <w:rPr>
          <w:rFonts w:asciiTheme="majorHAnsi" w:hAnsiTheme="majorHAnsi" w:cstheme="majorHAnsi"/>
        </w:rPr>
        <w:t xml:space="preserve">contexts </w:t>
      </w:r>
      <w:r w:rsidR="00A25E77" w:rsidRPr="00CF40DB">
        <w:rPr>
          <w:rFonts w:asciiTheme="majorHAnsi" w:hAnsiTheme="majorHAnsi" w:cstheme="majorHAnsi"/>
        </w:rPr>
        <w:t xml:space="preserve">where the </w:t>
      </w:r>
      <w:r w:rsidR="00C16C45" w:rsidRPr="00CF40DB">
        <w:rPr>
          <w:rFonts w:asciiTheme="majorHAnsi" w:hAnsiTheme="majorHAnsi" w:cstheme="majorHAnsi"/>
        </w:rPr>
        <w:t>legac</w:t>
      </w:r>
      <w:r w:rsidR="00E727E6" w:rsidRPr="00CF40DB">
        <w:rPr>
          <w:rFonts w:asciiTheme="majorHAnsi" w:hAnsiTheme="majorHAnsi" w:cstheme="majorHAnsi"/>
        </w:rPr>
        <w:t>y</w:t>
      </w:r>
      <w:r w:rsidR="00A25E77" w:rsidRPr="00CF40DB">
        <w:rPr>
          <w:rFonts w:asciiTheme="majorHAnsi" w:hAnsiTheme="majorHAnsi" w:cstheme="majorHAnsi"/>
        </w:rPr>
        <w:t xml:space="preserve"> of historical injustice </w:t>
      </w:r>
      <w:r w:rsidR="002436B8" w:rsidRPr="00CF40DB">
        <w:rPr>
          <w:rFonts w:asciiTheme="majorHAnsi" w:hAnsiTheme="majorHAnsi" w:cstheme="majorHAnsi"/>
        </w:rPr>
        <w:t>continue</w:t>
      </w:r>
      <w:r w:rsidR="00744106" w:rsidRPr="00CF40DB">
        <w:rPr>
          <w:rFonts w:asciiTheme="majorHAnsi" w:hAnsiTheme="majorHAnsi" w:cstheme="majorHAnsi"/>
        </w:rPr>
        <w:t>s</w:t>
      </w:r>
      <w:r w:rsidR="00363911" w:rsidRPr="00CF40DB">
        <w:rPr>
          <w:rFonts w:asciiTheme="majorHAnsi" w:hAnsiTheme="majorHAnsi" w:cstheme="majorHAnsi"/>
        </w:rPr>
        <w:t xml:space="preserve"> to shape that society</w:t>
      </w:r>
      <w:r w:rsidR="00A25E77" w:rsidRPr="00CF40DB">
        <w:rPr>
          <w:rFonts w:asciiTheme="majorHAnsi" w:hAnsiTheme="majorHAnsi" w:cstheme="majorHAnsi"/>
        </w:rPr>
        <w:t xml:space="preserve">? </w:t>
      </w:r>
      <w:r w:rsidR="000B711F" w:rsidRPr="00CF40DB">
        <w:rPr>
          <w:rFonts w:asciiTheme="majorHAnsi" w:hAnsiTheme="majorHAnsi" w:cstheme="majorHAnsi"/>
        </w:rPr>
        <w:t>W</w:t>
      </w:r>
      <w:r w:rsidR="00A25E77" w:rsidRPr="00CF40DB">
        <w:rPr>
          <w:rFonts w:asciiTheme="majorHAnsi" w:hAnsiTheme="majorHAnsi" w:cstheme="majorHAnsi"/>
        </w:rPr>
        <w:t>hat are the dynamics of trust in conditions where there</w:t>
      </w:r>
      <w:r w:rsidR="007D1D4B" w:rsidRPr="00CF40DB">
        <w:rPr>
          <w:rFonts w:asciiTheme="majorHAnsi" w:hAnsiTheme="majorHAnsi" w:cstheme="majorHAnsi"/>
        </w:rPr>
        <w:t xml:space="preserve"> is not only deep diversity</w:t>
      </w:r>
      <w:r w:rsidR="00363911" w:rsidRPr="00CF40DB">
        <w:rPr>
          <w:rFonts w:asciiTheme="majorHAnsi" w:hAnsiTheme="majorHAnsi" w:cstheme="majorHAnsi"/>
        </w:rPr>
        <w:t>,</w:t>
      </w:r>
      <w:r w:rsidR="00C16C45" w:rsidRPr="00CF40DB">
        <w:rPr>
          <w:rFonts w:asciiTheme="majorHAnsi" w:hAnsiTheme="majorHAnsi" w:cstheme="majorHAnsi"/>
        </w:rPr>
        <w:t xml:space="preserve"> but</w:t>
      </w:r>
      <w:r w:rsidR="00B52DFB" w:rsidRPr="00CF40DB">
        <w:rPr>
          <w:rFonts w:asciiTheme="majorHAnsi" w:hAnsiTheme="majorHAnsi" w:cstheme="majorHAnsi"/>
        </w:rPr>
        <w:t xml:space="preserve"> also</w:t>
      </w:r>
      <w:r w:rsidR="00C16C45" w:rsidRPr="00CF40DB">
        <w:rPr>
          <w:rFonts w:asciiTheme="majorHAnsi" w:hAnsiTheme="majorHAnsi" w:cstheme="majorHAnsi"/>
        </w:rPr>
        <w:t xml:space="preserve"> </w:t>
      </w:r>
      <w:r w:rsidR="00A25E77" w:rsidRPr="00CF40DB">
        <w:rPr>
          <w:rFonts w:asciiTheme="majorHAnsi" w:hAnsiTheme="majorHAnsi" w:cstheme="majorHAnsi"/>
        </w:rPr>
        <w:t xml:space="preserve">enduring </w:t>
      </w:r>
      <w:r w:rsidR="00B56442" w:rsidRPr="00CF40DB">
        <w:rPr>
          <w:rFonts w:asciiTheme="majorHAnsi" w:hAnsiTheme="majorHAnsi" w:cstheme="majorHAnsi"/>
        </w:rPr>
        <w:t>injustices</w:t>
      </w:r>
      <w:r w:rsidR="00B52DFB" w:rsidRPr="00CF40DB">
        <w:rPr>
          <w:rFonts w:asciiTheme="majorHAnsi" w:hAnsiTheme="majorHAnsi" w:cstheme="majorHAnsi"/>
        </w:rPr>
        <w:t xml:space="preserve">? </w:t>
      </w:r>
      <w:r w:rsidR="00A25E77" w:rsidRPr="00CF40DB">
        <w:rPr>
          <w:rFonts w:asciiTheme="majorHAnsi" w:hAnsiTheme="majorHAnsi" w:cstheme="majorHAnsi"/>
        </w:rPr>
        <w:t xml:space="preserve">(Spinner </w:t>
      </w:r>
      <w:proofErr w:type="spellStart"/>
      <w:r w:rsidR="00A25E77" w:rsidRPr="00CF40DB">
        <w:rPr>
          <w:rFonts w:asciiTheme="majorHAnsi" w:hAnsiTheme="majorHAnsi" w:cstheme="majorHAnsi"/>
        </w:rPr>
        <w:t>Halev</w:t>
      </w:r>
      <w:proofErr w:type="spellEnd"/>
      <w:r w:rsidR="00A25E77" w:rsidRPr="00CF40DB">
        <w:rPr>
          <w:rFonts w:asciiTheme="majorHAnsi" w:hAnsiTheme="majorHAnsi" w:cstheme="majorHAnsi"/>
        </w:rPr>
        <w:t xml:space="preserve"> 2012; Ivison </w:t>
      </w:r>
      <w:r w:rsidR="00810E74" w:rsidRPr="00CF40DB">
        <w:rPr>
          <w:rFonts w:asciiTheme="majorHAnsi" w:hAnsiTheme="majorHAnsi" w:cstheme="majorHAnsi"/>
        </w:rPr>
        <w:t>2002</w:t>
      </w:r>
      <w:r w:rsidR="0058476D" w:rsidRPr="00CF40DB">
        <w:rPr>
          <w:rFonts w:asciiTheme="majorHAnsi" w:hAnsiTheme="majorHAnsi" w:cstheme="majorHAnsi"/>
        </w:rPr>
        <w:t>; 2020</w:t>
      </w:r>
      <w:r w:rsidR="00B52DFB" w:rsidRPr="00CF40DB">
        <w:rPr>
          <w:rFonts w:asciiTheme="majorHAnsi" w:hAnsiTheme="majorHAnsi" w:cstheme="majorHAnsi"/>
        </w:rPr>
        <w:t>)</w:t>
      </w:r>
      <w:r w:rsidR="00A25E77" w:rsidRPr="00CF40DB">
        <w:rPr>
          <w:rFonts w:asciiTheme="majorHAnsi" w:hAnsiTheme="majorHAnsi" w:cstheme="majorHAnsi"/>
        </w:rPr>
        <w:t xml:space="preserve"> </w:t>
      </w:r>
    </w:p>
    <w:p w14:paraId="70FFA823" w14:textId="503DC44D" w:rsidR="00003B93" w:rsidRPr="00CF40DB" w:rsidRDefault="00003B93" w:rsidP="00321D38">
      <w:pPr>
        <w:spacing w:line="480" w:lineRule="auto"/>
        <w:ind w:firstLine="284"/>
        <w:rPr>
          <w:rFonts w:asciiTheme="majorHAnsi" w:hAnsiTheme="majorHAnsi" w:cstheme="majorHAnsi"/>
        </w:rPr>
      </w:pPr>
      <w:r w:rsidRPr="00CF40DB">
        <w:rPr>
          <w:rFonts w:asciiTheme="majorHAnsi" w:hAnsiTheme="majorHAnsi" w:cstheme="majorHAnsi"/>
        </w:rPr>
        <w:t xml:space="preserve">Let me provide an example of how this can manifest itself in </w:t>
      </w:r>
      <w:r w:rsidR="00363911" w:rsidRPr="00CF40DB">
        <w:rPr>
          <w:rFonts w:asciiTheme="majorHAnsi" w:hAnsiTheme="majorHAnsi" w:cstheme="majorHAnsi"/>
        </w:rPr>
        <w:t xml:space="preserve">contemporary </w:t>
      </w:r>
      <w:r w:rsidRPr="00CF40DB">
        <w:rPr>
          <w:rFonts w:asciiTheme="majorHAnsi" w:hAnsiTheme="majorHAnsi" w:cstheme="majorHAnsi"/>
        </w:rPr>
        <w:t xml:space="preserve">politics. Unfortunately, there are </w:t>
      </w:r>
      <w:r w:rsidR="00B56442" w:rsidRPr="00CF40DB">
        <w:rPr>
          <w:rFonts w:asciiTheme="majorHAnsi" w:hAnsiTheme="majorHAnsi" w:cstheme="majorHAnsi"/>
        </w:rPr>
        <w:t>too many</w:t>
      </w:r>
      <w:r w:rsidR="00783F20" w:rsidRPr="00CF40DB">
        <w:rPr>
          <w:rFonts w:asciiTheme="majorHAnsi" w:hAnsiTheme="majorHAnsi" w:cstheme="majorHAnsi"/>
        </w:rPr>
        <w:t xml:space="preserve"> we could draw from</w:t>
      </w:r>
      <w:r w:rsidRPr="00CF40DB">
        <w:rPr>
          <w:rFonts w:asciiTheme="majorHAnsi" w:hAnsiTheme="majorHAnsi" w:cstheme="majorHAnsi"/>
        </w:rPr>
        <w:t>. However</w:t>
      </w:r>
      <w:r w:rsidR="0058476D" w:rsidRPr="00CF40DB">
        <w:rPr>
          <w:rFonts w:asciiTheme="majorHAnsi" w:hAnsiTheme="majorHAnsi" w:cstheme="majorHAnsi"/>
        </w:rPr>
        <w:t>,</w:t>
      </w:r>
      <w:r w:rsidRPr="00CF40DB">
        <w:rPr>
          <w:rFonts w:asciiTheme="majorHAnsi" w:hAnsiTheme="majorHAnsi" w:cstheme="majorHAnsi"/>
        </w:rPr>
        <w:t xml:space="preserve"> </w:t>
      </w:r>
      <w:r w:rsidR="00783F20" w:rsidRPr="00CF40DB">
        <w:rPr>
          <w:rFonts w:asciiTheme="majorHAnsi" w:hAnsiTheme="majorHAnsi" w:cstheme="majorHAnsi"/>
        </w:rPr>
        <w:t>I want to focus on</w:t>
      </w:r>
      <w:r w:rsidR="00363911" w:rsidRPr="00CF40DB">
        <w:rPr>
          <w:rFonts w:asciiTheme="majorHAnsi" w:hAnsiTheme="majorHAnsi" w:cstheme="majorHAnsi"/>
        </w:rPr>
        <w:t xml:space="preserve"> on</w:t>
      </w:r>
      <w:r w:rsidR="00783F20" w:rsidRPr="00CF40DB">
        <w:rPr>
          <w:rFonts w:asciiTheme="majorHAnsi" w:hAnsiTheme="majorHAnsi" w:cstheme="majorHAnsi"/>
        </w:rPr>
        <w:t xml:space="preserve">e </w:t>
      </w:r>
      <w:r w:rsidRPr="00CF40DB">
        <w:rPr>
          <w:rFonts w:asciiTheme="majorHAnsi" w:hAnsiTheme="majorHAnsi" w:cstheme="majorHAnsi"/>
        </w:rPr>
        <w:t xml:space="preserve">from Australia. </w:t>
      </w:r>
    </w:p>
    <w:p w14:paraId="424474C8" w14:textId="28A696FB" w:rsidR="00003B93" w:rsidRPr="00CF40DB" w:rsidRDefault="00003B93" w:rsidP="006A2FA4">
      <w:pPr>
        <w:spacing w:line="480" w:lineRule="auto"/>
        <w:ind w:firstLine="284"/>
        <w:rPr>
          <w:rFonts w:asciiTheme="majorHAnsi" w:hAnsiTheme="majorHAnsi" w:cstheme="majorHAnsi"/>
        </w:rPr>
      </w:pPr>
      <w:r w:rsidRPr="00CF40DB">
        <w:rPr>
          <w:rFonts w:asciiTheme="majorHAnsi" w:hAnsiTheme="majorHAnsi" w:cstheme="majorHAnsi"/>
        </w:rPr>
        <w:t xml:space="preserve">In June 2007, the Australian government announced the creation of the </w:t>
      </w:r>
      <w:r w:rsidRPr="00CF40DB">
        <w:rPr>
          <w:rFonts w:asciiTheme="majorHAnsi" w:hAnsiTheme="majorHAnsi" w:cstheme="majorHAnsi"/>
          <w:i/>
        </w:rPr>
        <w:t>Northern Territory Emergency Response</w:t>
      </w:r>
      <w:r w:rsidRPr="00CF40DB">
        <w:rPr>
          <w:rFonts w:asciiTheme="majorHAnsi" w:hAnsiTheme="majorHAnsi" w:cstheme="majorHAnsi"/>
        </w:rPr>
        <w:t xml:space="preserve"> (NTER), otherwise known as the ‘Intervention’. The </w:t>
      </w:r>
      <w:r w:rsidR="009773BE" w:rsidRPr="00CF40DB">
        <w:rPr>
          <w:rFonts w:asciiTheme="majorHAnsi" w:hAnsiTheme="majorHAnsi" w:cstheme="majorHAnsi"/>
        </w:rPr>
        <w:t>legislation</w:t>
      </w:r>
      <w:r w:rsidRPr="00CF40DB">
        <w:rPr>
          <w:rFonts w:asciiTheme="majorHAnsi" w:hAnsiTheme="majorHAnsi" w:cstheme="majorHAnsi"/>
        </w:rPr>
        <w:t xml:space="preserve"> passed with bipartisan support</w:t>
      </w:r>
      <w:r w:rsidR="00363911" w:rsidRPr="00CF40DB">
        <w:rPr>
          <w:rFonts w:asciiTheme="majorHAnsi" w:hAnsiTheme="majorHAnsi" w:cstheme="majorHAnsi"/>
        </w:rPr>
        <w:t xml:space="preserve"> from the major political parties</w:t>
      </w:r>
      <w:r w:rsidR="00F62371" w:rsidRPr="00CF40DB">
        <w:rPr>
          <w:rFonts w:asciiTheme="majorHAnsi" w:hAnsiTheme="majorHAnsi" w:cstheme="majorHAnsi"/>
        </w:rPr>
        <w:t xml:space="preserve"> and</w:t>
      </w:r>
      <w:r w:rsidR="009773BE" w:rsidRPr="00CF40DB">
        <w:rPr>
          <w:rFonts w:asciiTheme="majorHAnsi" w:hAnsiTheme="majorHAnsi" w:cstheme="majorHAnsi"/>
        </w:rPr>
        <w:t xml:space="preserve"> was</w:t>
      </w:r>
      <w:r w:rsidRPr="00CF40DB">
        <w:rPr>
          <w:rFonts w:asciiTheme="majorHAnsi" w:hAnsiTheme="majorHAnsi" w:cstheme="majorHAnsi"/>
        </w:rPr>
        <w:t xml:space="preserve"> developed </w:t>
      </w:r>
      <w:r w:rsidR="00F62371" w:rsidRPr="00CF40DB">
        <w:rPr>
          <w:rFonts w:asciiTheme="majorHAnsi" w:hAnsiTheme="majorHAnsi" w:cstheme="majorHAnsi"/>
        </w:rPr>
        <w:t xml:space="preserve">after </w:t>
      </w:r>
      <w:r w:rsidR="0058476D" w:rsidRPr="00CF40DB">
        <w:rPr>
          <w:rFonts w:asciiTheme="majorHAnsi" w:hAnsiTheme="majorHAnsi" w:cstheme="majorHAnsi"/>
        </w:rPr>
        <w:t>a</w:t>
      </w:r>
      <w:r w:rsidRPr="00CF40DB">
        <w:rPr>
          <w:rFonts w:asciiTheme="majorHAnsi" w:hAnsiTheme="majorHAnsi" w:cstheme="majorHAnsi"/>
        </w:rPr>
        <w:t xml:space="preserve"> devastating repo</w:t>
      </w:r>
      <w:r w:rsidR="00363911" w:rsidRPr="00CF40DB">
        <w:rPr>
          <w:rFonts w:asciiTheme="majorHAnsi" w:hAnsiTheme="majorHAnsi" w:cstheme="majorHAnsi"/>
        </w:rPr>
        <w:t>rt on the social conditions of A</w:t>
      </w:r>
      <w:r w:rsidRPr="00CF40DB">
        <w:rPr>
          <w:rFonts w:asciiTheme="majorHAnsi" w:hAnsiTheme="majorHAnsi" w:cstheme="majorHAnsi"/>
        </w:rPr>
        <w:t xml:space="preserve">boriginal communities in the Northern Territory, and especially the situation </w:t>
      </w:r>
      <w:r w:rsidR="00F62371" w:rsidRPr="00CF40DB">
        <w:rPr>
          <w:rFonts w:asciiTheme="majorHAnsi" w:hAnsiTheme="majorHAnsi" w:cstheme="majorHAnsi"/>
        </w:rPr>
        <w:t>facing</w:t>
      </w:r>
      <w:r w:rsidRPr="00CF40DB">
        <w:rPr>
          <w:rFonts w:asciiTheme="majorHAnsi" w:hAnsiTheme="majorHAnsi" w:cstheme="majorHAnsi"/>
        </w:rPr>
        <w:t xml:space="preserve"> young children and women.</w:t>
      </w:r>
      <w:r w:rsidR="00582360" w:rsidRPr="00CF40DB">
        <w:rPr>
          <w:rStyle w:val="EndnoteReference"/>
          <w:rFonts w:asciiTheme="majorHAnsi" w:hAnsiTheme="majorHAnsi" w:cstheme="majorHAnsi"/>
        </w:rPr>
        <w:endnoteReference w:id="1"/>
      </w:r>
      <w:r w:rsidRPr="00CF40DB">
        <w:rPr>
          <w:rFonts w:asciiTheme="majorHAnsi" w:hAnsiTheme="majorHAnsi" w:cstheme="majorHAnsi"/>
        </w:rPr>
        <w:t xml:space="preserve"> This wasn’t news. There ha</w:t>
      </w:r>
      <w:r w:rsidR="00744106" w:rsidRPr="00CF40DB">
        <w:rPr>
          <w:rFonts w:asciiTheme="majorHAnsi" w:hAnsiTheme="majorHAnsi" w:cstheme="majorHAnsi"/>
        </w:rPr>
        <w:t>d</w:t>
      </w:r>
      <w:r w:rsidRPr="00CF40DB">
        <w:rPr>
          <w:rFonts w:asciiTheme="majorHAnsi" w:hAnsiTheme="majorHAnsi" w:cstheme="majorHAnsi"/>
        </w:rPr>
        <w:t xml:space="preserve"> been </w:t>
      </w:r>
      <w:r w:rsidR="00A0055A" w:rsidRPr="00CF40DB">
        <w:rPr>
          <w:rFonts w:asciiTheme="majorHAnsi" w:hAnsiTheme="majorHAnsi" w:cstheme="majorHAnsi"/>
        </w:rPr>
        <w:t>previous</w:t>
      </w:r>
      <w:r w:rsidRPr="00CF40DB">
        <w:rPr>
          <w:rFonts w:asciiTheme="majorHAnsi" w:hAnsiTheme="majorHAnsi" w:cstheme="majorHAnsi"/>
        </w:rPr>
        <w:t xml:space="preserve"> reports and similar howls of outrage. But the timing of its release (close to a federal election), and </w:t>
      </w:r>
      <w:r w:rsidR="00F62371" w:rsidRPr="00CF40DB">
        <w:rPr>
          <w:rFonts w:asciiTheme="majorHAnsi" w:hAnsiTheme="majorHAnsi" w:cstheme="majorHAnsi"/>
        </w:rPr>
        <w:t>the</w:t>
      </w:r>
      <w:r w:rsidRPr="00CF40DB">
        <w:rPr>
          <w:rFonts w:asciiTheme="majorHAnsi" w:hAnsiTheme="majorHAnsi" w:cstheme="majorHAnsi"/>
        </w:rPr>
        <w:t xml:space="preserve"> disturbing accounts of child abuse and social dysfunction, s</w:t>
      </w:r>
      <w:r w:rsidR="009773BE" w:rsidRPr="00CF40DB">
        <w:rPr>
          <w:rFonts w:asciiTheme="majorHAnsi" w:hAnsiTheme="majorHAnsi" w:cstheme="majorHAnsi"/>
        </w:rPr>
        <w:t xml:space="preserve">truck a powerful chord </w:t>
      </w:r>
      <w:r w:rsidR="00A0055A" w:rsidRPr="00CF40DB">
        <w:rPr>
          <w:rFonts w:asciiTheme="majorHAnsi" w:hAnsiTheme="majorHAnsi" w:cstheme="majorHAnsi"/>
        </w:rPr>
        <w:t>in the broader community</w:t>
      </w:r>
      <w:r w:rsidR="009773BE" w:rsidRPr="00CF40DB">
        <w:rPr>
          <w:rFonts w:asciiTheme="majorHAnsi" w:hAnsiTheme="majorHAnsi" w:cstheme="majorHAnsi"/>
        </w:rPr>
        <w:t>.</w:t>
      </w:r>
      <w:r w:rsidRPr="00CF40DB">
        <w:rPr>
          <w:rFonts w:asciiTheme="majorHAnsi" w:hAnsiTheme="majorHAnsi" w:cstheme="majorHAnsi"/>
        </w:rPr>
        <w:t xml:space="preserve"> </w:t>
      </w:r>
      <w:r w:rsidR="00A0055A" w:rsidRPr="00CF40DB">
        <w:rPr>
          <w:rFonts w:asciiTheme="majorHAnsi" w:hAnsiTheme="majorHAnsi" w:cstheme="majorHAnsi"/>
        </w:rPr>
        <w:t xml:space="preserve">The legislation included </w:t>
      </w:r>
      <w:r w:rsidR="009773BE" w:rsidRPr="00CF40DB">
        <w:rPr>
          <w:rFonts w:asciiTheme="majorHAnsi" w:hAnsiTheme="majorHAnsi" w:cstheme="majorHAnsi"/>
        </w:rPr>
        <w:t>policies aimed at</w:t>
      </w:r>
      <w:r w:rsidRPr="00CF40DB">
        <w:rPr>
          <w:rFonts w:asciiTheme="majorHAnsi" w:hAnsiTheme="majorHAnsi" w:cstheme="majorHAnsi"/>
        </w:rPr>
        <w:t xml:space="preserve"> improving community healthcare and taking steps to improve housing, sanitation</w:t>
      </w:r>
      <w:r w:rsidR="0058476D" w:rsidRPr="00CF40DB">
        <w:rPr>
          <w:rFonts w:asciiTheme="majorHAnsi" w:hAnsiTheme="majorHAnsi" w:cstheme="majorHAnsi"/>
        </w:rPr>
        <w:t>,</w:t>
      </w:r>
      <w:r w:rsidRPr="00CF40DB">
        <w:rPr>
          <w:rFonts w:asciiTheme="majorHAnsi" w:hAnsiTheme="majorHAnsi" w:cstheme="majorHAnsi"/>
        </w:rPr>
        <w:t xml:space="preserve"> and school facilities</w:t>
      </w:r>
      <w:r w:rsidR="00363911" w:rsidRPr="00CF40DB">
        <w:rPr>
          <w:rFonts w:asciiTheme="majorHAnsi" w:hAnsiTheme="majorHAnsi" w:cstheme="majorHAnsi"/>
        </w:rPr>
        <w:t xml:space="preserve"> in the worst affected communities</w:t>
      </w:r>
      <w:r w:rsidRPr="00CF40DB">
        <w:rPr>
          <w:rFonts w:asciiTheme="majorHAnsi" w:hAnsiTheme="majorHAnsi" w:cstheme="majorHAnsi"/>
        </w:rPr>
        <w:t xml:space="preserve">. But it </w:t>
      </w:r>
      <w:r w:rsidR="00D80407" w:rsidRPr="00CF40DB">
        <w:rPr>
          <w:rFonts w:asciiTheme="majorHAnsi" w:hAnsiTheme="majorHAnsi" w:cstheme="majorHAnsi"/>
        </w:rPr>
        <w:t>also included a range of other measures</w:t>
      </w:r>
      <w:r w:rsidR="009773BE" w:rsidRPr="00CF40DB">
        <w:rPr>
          <w:rFonts w:asciiTheme="majorHAnsi" w:hAnsiTheme="majorHAnsi" w:cstheme="majorHAnsi"/>
        </w:rPr>
        <w:t>: m</w:t>
      </w:r>
      <w:r w:rsidRPr="00CF40DB">
        <w:rPr>
          <w:rFonts w:asciiTheme="majorHAnsi" w:hAnsiTheme="majorHAnsi" w:cstheme="majorHAnsi"/>
        </w:rPr>
        <w:t>andatory income management for welfare recipients</w:t>
      </w:r>
      <w:r w:rsidR="00F62371" w:rsidRPr="00CF40DB">
        <w:rPr>
          <w:rFonts w:asciiTheme="majorHAnsi" w:hAnsiTheme="majorHAnsi" w:cstheme="majorHAnsi"/>
        </w:rPr>
        <w:t>,</w:t>
      </w:r>
      <w:r w:rsidRPr="00CF40DB">
        <w:rPr>
          <w:rFonts w:asciiTheme="majorHAnsi" w:hAnsiTheme="majorHAnsi" w:cstheme="majorHAnsi"/>
        </w:rPr>
        <w:t xml:space="preserve"> the banning of alcohol and pornography</w:t>
      </w:r>
      <w:r w:rsidR="00F62371" w:rsidRPr="00CF40DB">
        <w:rPr>
          <w:rFonts w:asciiTheme="majorHAnsi" w:hAnsiTheme="majorHAnsi" w:cstheme="majorHAnsi"/>
        </w:rPr>
        <w:t>,</w:t>
      </w:r>
      <w:r w:rsidRPr="00CF40DB">
        <w:rPr>
          <w:rFonts w:asciiTheme="majorHAnsi" w:hAnsiTheme="majorHAnsi" w:cstheme="majorHAnsi"/>
        </w:rPr>
        <w:t xml:space="preserve"> the suspension of a permit system that controlled access to Aboriginal territories</w:t>
      </w:r>
      <w:r w:rsidR="00F62371" w:rsidRPr="00CF40DB">
        <w:rPr>
          <w:rFonts w:asciiTheme="majorHAnsi" w:hAnsiTheme="majorHAnsi" w:cstheme="majorHAnsi"/>
        </w:rPr>
        <w:t>,</w:t>
      </w:r>
      <w:r w:rsidRPr="00CF40DB">
        <w:rPr>
          <w:rFonts w:asciiTheme="majorHAnsi" w:hAnsiTheme="majorHAnsi" w:cstheme="majorHAnsi"/>
        </w:rPr>
        <w:t xml:space="preserve"> and the compulsory acquisition of Aboriginal lands on five</w:t>
      </w:r>
      <w:r w:rsidR="0058476D" w:rsidRPr="00CF40DB">
        <w:rPr>
          <w:rFonts w:asciiTheme="majorHAnsi" w:hAnsiTheme="majorHAnsi" w:cstheme="majorHAnsi"/>
        </w:rPr>
        <w:t>-</w:t>
      </w:r>
      <w:r w:rsidRPr="00CF40DB">
        <w:rPr>
          <w:rFonts w:asciiTheme="majorHAnsi" w:hAnsiTheme="majorHAnsi" w:cstheme="majorHAnsi"/>
        </w:rPr>
        <w:t xml:space="preserve">year leases. </w:t>
      </w:r>
      <w:r w:rsidR="0058476D" w:rsidRPr="00CF40DB">
        <w:rPr>
          <w:rFonts w:asciiTheme="majorHAnsi" w:hAnsiTheme="majorHAnsi" w:cstheme="majorHAnsi"/>
        </w:rPr>
        <w:t>As</w:t>
      </w:r>
      <w:r w:rsidR="00582360" w:rsidRPr="00CF40DB">
        <w:rPr>
          <w:rFonts w:asciiTheme="majorHAnsi" w:hAnsiTheme="majorHAnsi" w:cstheme="majorHAnsi"/>
        </w:rPr>
        <w:t xml:space="preserve"> part of the </w:t>
      </w:r>
      <w:r w:rsidR="00A0055A" w:rsidRPr="00CF40DB">
        <w:rPr>
          <w:rFonts w:asciiTheme="majorHAnsi" w:hAnsiTheme="majorHAnsi" w:cstheme="majorHAnsi"/>
        </w:rPr>
        <w:t>legislative process</w:t>
      </w:r>
      <w:r w:rsidRPr="00CF40DB">
        <w:rPr>
          <w:rFonts w:asciiTheme="majorHAnsi" w:hAnsiTheme="majorHAnsi" w:cstheme="majorHAnsi"/>
        </w:rPr>
        <w:t xml:space="preserve">, the government suspended the </w:t>
      </w:r>
      <w:r w:rsidR="00A0055A" w:rsidRPr="00CF40DB">
        <w:rPr>
          <w:rFonts w:asciiTheme="majorHAnsi" w:hAnsiTheme="majorHAnsi" w:cstheme="majorHAnsi"/>
        </w:rPr>
        <w:lastRenderedPageBreak/>
        <w:t xml:space="preserve">application </w:t>
      </w:r>
      <w:r w:rsidRPr="00CF40DB">
        <w:rPr>
          <w:rFonts w:asciiTheme="majorHAnsi" w:hAnsiTheme="majorHAnsi" w:cstheme="majorHAnsi"/>
        </w:rPr>
        <w:t xml:space="preserve">of the </w:t>
      </w:r>
      <w:r w:rsidR="000E79D1" w:rsidRPr="00CF40DB">
        <w:rPr>
          <w:rFonts w:asciiTheme="majorHAnsi" w:hAnsiTheme="majorHAnsi" w:cstheme="majorHAnsi"/>
        </w:rPr>
        <w:t xml:space="preserve">1975 </w:t>
      </w:r>
      <w:r w:rsidRPr="00CF40DB">
        <w:rPr>
          <w:rFonts w:asciiTheme="majorHAnsi" w:hAnsiTheme="majorHAnsi" w:cstheme="majorHAnsi"/>
          <w:i/>
        </w:rPr>
        <w:t xml:space="preserve">Racial Discrimination Act </w:t>
      </w:r>
      <w:r w:rsidR="00744106" w:rsidRPr="00CF40DB">
        <w:rPr>
          <w:rFonts w:asciiTheme="majorHAnsi" w:hAnsiTheme="majorHAnsi" w:cstheme="majorHAnsi"/>
          <w:iCs/>
        </w:rPr>
        <w:t xml:space="preserve">(RDA) </w:t>
      </w:r>
      <w:r w:rsidR="00A0055A" w:rsidRPr="00CF40DB">
        <w:rPr>
          <w:rFonts w:asciiTheme="majorHAnsi" w:hAnsiTheme="majorHAnsi" w:cstheme="majorHAnsi"/>
        </w:rPr>
        <w:t>to the bill</w:t>
      </w:r>
      <w:r w:rsidRPr="00CF40DB">
        <w:rPr>
          <w:rFonts w:asciiTheme="majorHAnsi" w:hAnsiTheme="majorHAnsi" w:cstheme="majorHAnsi"/>
        </w:rPr>
        <w:t xml:space="preserve"> – </w:t>
      </w:r>
      <w:r w:rsidR="00F62371" w:rsidRPr="00CF40DB">
        <w:rPr>
          <w:rFonts w:asciiTheme="majorHAnsi" w:hAnsiTheme="majorHAnsi" w:cstheme="majorHAnsi"/>
        </w:rPr>
        <w:t xml:space="preserve">which came into effect </w:t>
      </w:r>
      <w:r w:rsidRPr="00CF40DB">
        <w:rPr>
          <w:rFonts w:asciiTheme="majorHAnsi" w:hAnsiTheme="majorHAnsi" w:cstheme="majorHAnsi"/>
        </w:rPr>
        <w:t xml:space="preserve">when Australia became a signatory to the </w:t>
      </w:r>
      <w:r w:rsidRPr="00CF40DB">
        <w:rPr>
          <w:rFonts w:asciiTheme="majorHAnsi" w:hAnsiTheme="majorHAnsi" w:cstheme="majorHAnsi"/>
          <w:i/>
        </w:rPr>
        <w:t xml:space="preserve">International Convention on </w:t>
      </w:r>
      <w:r w:rsidR="000C4C76" w:rsidRPr="00CF40DB">
        <w:rPr>
          <w:rFonts w:asciiTheme="majorHAnsi" w:hAnsiTheme="majorHAnsi" w:cstheme="majorHAnsi"/>
          <w:i/>
        </w:rPr>
        <w:t>the Elimination of all forms of Racial Discrimination (1965)</w:t>
      </w:r>
      <w:r w:rsidR="009773BE" w:rsidRPr="00CF40DB">
        <w:rPr>
          <w:rFonts w:asciiTheme="majorHAnsi" w:hAnsiTheme="majorHAnsi" w:cstheme="majorHAnsi"/>
        </w:rPr>
        <w:t xml:space="preserve"> – as well as</w:t>
      </w:r>
      <w:r w:rsidRPr="00CF40DB">
        <w:rPr>
          <w:rFonts w:asciiTheme="majorHAnsi" w:hAnsiTheme="majorHAnsi" w:cstheme="majorHAnsi"/>
        </w:rPr>
        <w:t xml:space="preserve"> the Northern Territory</w:t>
      </w:r>
      <w:r w:rsidR="00363911" w:rsidRPr="00CF40DB">
        <w:rPr>
          <w:rFonts w:asciiTheme="majorHAnsi" w:hAnsiTheme="majorHAnsi" w:cstheme="majorHAnsi"/>
        </w:rPr>
        <w:t>’s</w:t>
      </w:r>
      <w:r w:rsidRPr="00CF40DB">
        <w:rPr>
          <w:rFonts w:asciiTheme="majorHAnsi" w:hAnsiTheme="majorHAnsi" w:cstheme="majorHAnsi"/>
        </w:rPr>
        <w:t xml:space="preserve"> </w:t>
      </w:r>
      <w:r w:rsidR="00582360" w:rsidRPr="00CF40DB">
        <w:rPr>
          <w:rFonts w:asciiTheme="majorHAnsi" w:hAnsiTheme="majorHAnsi" w:cstheme="majorHAnsi"/>
        </w:rPr>
        <w:t xml:space="preserve">own </w:t>
      </w:r>
      <w:r w:rsidRPr="00CF40DB">
        <w:rPr>
          <w:rFonts w:asciiTheme="majorHAnsi" w:hAnsiTheme="majorHAnsi" w:cstheme="majorHAnsi"/>
        </w:rPr>
        <w:t xml:space="preserve">anti-discrimination legislation. </w:t>
      </w:r>
      <w:r w:rsidR="00A0055A" w:rsidRPr="00CF40DB">
        <w:rPr>
          <w:rFonts w:asciiTheme="majorHAnsi" w:hAnsiTheme="majorHAnsi" w:cstheme="majorHAnsi"/>
        </w:rPr>
        <w:t>They</w:t>
      </w:r>
      <w:r w:rsidRPr="00CF40DB">
        <w:rPr>
          <w:rFonts w:asciiTheme="majorHAnsi" w:hAnsiTheme="majorHAnsi" w:cstheme="majorHAnsi"/>
        </w:rPr>
        <w:t xml:space="preserve"> justified </w:t>
      </w:r>
      <w:r w:rsidR="00582360" w:rsidRPr="00CF40DB">
        <w:rPr>
          <w:rFonts w:asciiTheme="majorHAnsi" w:hAnsiTheme="majorHAnsi" w:cstheme="majorHAnsi"/>
        </w:rPr>
        <w:t>the suspension</w:t>
      </w:r>
      <w:r w:rsidR="00CD4E1D" w:rsidRPr="00CF40DB">
        <w:rPr>
          <w:rFonts w:asciiTheme="majorHAnsi" w:hAnsiTheme="majorHAnsi" w:cstheme="majorHAnsi"/>
        </w:rPr>
        <w:t xml:space="preserve"> of the RDA</w:t>
      </w:r>
      <w:r w:rsidRPr="00CF40DB">
        <w:rPr>
          <w:rFonts w:asciiTheme="majorHAnsi" w:hAnsiTheme="majorHAnsi" w:cstheme="majorHAnsi"/>
        </w:rPr>
        <w:t xml:space="preserve"> </w:t>
      </w:r>
      <w:r w:rsidR="00CD4E1D" w:rsidRPr="00CF40DB">
        <w:rPr>
          <w:rFonts w:asciiTheme="majorHAnsi" w:hAnsiTheme="majorHAnsi" w:cstheme="majorHAnsi"/>
        </w:rPr>
        <w:t>on the grounds of</w:t>
      </w:r>
      <w:r w:rsidRPr="00CF40DB">
        <w:rPr>
          <w:rFonts w:asciiTheme="majorHAnsi" w:hAnsiTheme="majorHAnsi" w:cstheme="majorHAnsi"/>
        </w:rPr>
        <w:t xml:space="preserve"> there being a national emergency</w:t>
      </w:r>
      <w:r w:rsidR="00F62371" w:rsidRPr="00CF40DB">
        <w:rPr>
          <w:rFonts w:asciiTheme="majorHAnsi" w:hAnsiTheme="majorHAnsi" w:cstheme="majorHAnsi"/>
        </w:rPr>
        <w:t xml:space="preserve"> based on</w:t>
      </w:r>
      <w:r w:rsidR="00CD4E1D" w:rsidRPr="00CF40DB">
        <w:rPr>
          <w:rFonts w:asciiTheme="majorHAnsi" w:hAnsiTheme="majorHAnsi" w:cstheme="majorHAnsi"/>
        </w:rPr>
        <w:t xml:space="preserve"> the</w:t>
      </w:r>
      <w:r w:rsidR="009773BE" w:rsidRPr="00CF40DB">
        <w:rPr>
          <w:rFonts w:asciiTheme="majorHAnsi" w:hAnsiTheme="majorHAnsi" w:cstheme="majorHAnsi"/>
        </w:rPr>
        <w:t xml:space="preserve"> ‘Little Children are Sacred’ report</w:t>
      </w:r>
      <w:r w:rsidRPr="00CF40DB">
        <w:rPr>
          <w:rFonts w:asciiTheme="majorHAnsi" w:hAnsiTheme="majorHAnsi" w:cstheme="majorHAnsi"/>
        </w:rPr>
        <w:t xml:space="preserve">.  </w:t>
      </w:r>
    </w:p>
    <w:p w14:paraId="5740EFD3" w14:textId="531B6E17" w:rsidR="00D80407" w:rsidRPr="00CF40DB" w:rsidRDefault="00003B93" w:rsidP="00321D38">
      <w:pPr>
        <w:spacing w:line="480" w:lineRule="auto"/>
        <w:ind w:firstLine="284"/>
        <w:rPr>
          <w:rFonts w:asciiTheme="majorHAnsi" w:hAnsiTheme="majorHAnsi" w:cstheme="majorHAnsi"/>
        </w:rPr>
      </w:pPr>
      <w:r w:rsidRPr="00CF40DB">
        <w:rPr>
          <w:rFonts w:asciiTheme="majorHAnsi" w:hAnsiTheme="majorHAnsi" w:cstheme="majorHAnsi"/>
        </w:rPr>
        <w:t>This bears all the hallmarks</w:t>
      </w:r>
      <w:r w:rsidR="00127B41" w:rsidRPr="00CF40DB">
        <w:rPr>
          <w:rFonts w:asciiTheme="majorHAnsi" w:hAnsiTheme="majorHAnsi" w:cstheme="majorHAnsi"/>
        </w:rPr>
        <w:t xml:space="preserve"> </w:t>
      </w:r>
      <w:r w:rsidRPr="00CF40DB">
        <w:rPr>
          <w:rFonts w:asciiTheme="majorHAnsi" w:hAnsiTheme="majorHAnsi" w:cstheme="majorHAnsi"/>
        </w:rPr>
        <w:t xml:space="preserve">of </w:t>
      </w:r>
      <w:r w:rsidR="00127B41" w:rsidRPr="00CF40DB">
        <w:rPr>
          <w:rFonts w:asciiTheme="majorHAnsi" w:hAnsiTheme="majorHAnsi" w:cstheme="majorHAnsi"/>
        </w:rPr>
        <w:t>the</w:t>
      </w:r>
      <w:r w:rsidRPr="00CF40DB">
        <w:rPr>
          <w:rFonts w:asciiTheme="majorHAnsi" w:hAnsiTheme="majorHAnsi" w:cstheme="majorHAnsi"/>
        </w:rPr>
        <w:t xml:space="preserve"> </w:t>
      </w:r>
      <w:r w:rsidR="00657639" w:rsidRPr="00CF40DB">
        <w:rPr>
          <w:rFonts w:asciiTheme="majorHAnsi" w:hAnsiTheme="majorHAnsi" w:cstheme="majorHAnsi"/>
        </w:rPr>
        <w:t>‘state of exception’</w:t>
      </w:r>
      <w:r w:rsidR="00565B13" w:rsidRPr="00CF40DB">
        <w:rPr>
          <w:rFonts w:asciiTheme="majorHAnsi" w:hAnsiTheme="majorHAnsi" w:cstheme="majorHAnsi"/>
        </w:rPr>
        <w:t xml:space="preserve"> that Carl Schmitt claimed lay</w:t>
      </w:r>
      <w:r w:rsidRPr="00CF40DB">
        <w:rPr>
          <w:rFonts w:asciiTheme="majorHAnsi" w:hAnsiTheme="majorHAnsi" w:cstheme="majorHAnsi"/>
        </w:rPr>
        <w:t xml:space="preserve"> at the heart of </w:t>
      </w:r>
      <w:r w:rsidR="003753A0" w:rsidRPr="00CF40DB">
        <w:rPr>
          <w:rFonts w:asciiTheme="majorHAnsi" w:hAnsiTheme="majorHAnsi" w:cstheme="majorHAnsi"/>
        </w:rPr>
        <w:t xml:space="preserve">modern </w:t>
      </w:r>
      <w:r w:rsidR="009773BE" w:rsidRPr="00CF40DB">
        <w:rPr>
          <w:rFonts w:asciiTheme="majorHAnsi" w:hAnsiTheme="majorHAnsi" w:cstheme="majorHAnsi"/>
        </w:rPr>
        <w:t>conceptions of sovereignty</w:t>
      </w:r>
      <w:r w:rsidR="00127B41" w:rsidRPr="00CF40DB">
        <w:rPr>
          <w:rFonts w:asciiTheme="majorHAnsi" w:hAnsiTheme="majorHAnsi" w:cstheme="majorHAnsi"/>
        </w:rPr>
        <w:t xml:space="preserve"> </w:t>
      </w:r>
      <w:r w:rsidR="00CD4E1D" w:rsidRPr="00CF40DB">
        <w:rPr>
          <w:rFonts w:asciiTheme="majorHAnsi" w:hAnsiTheme="majorHAnsi" w:cstheme="majorHAnsi"/>
        </w:rPr>
        <w:t>(</w:t>
      </w:r>
      <w:r w:rsidR="007062D0" w:rsidRPr="00CF40DB">
        <w:rPr>
          <w:rFonts w:asciiTheme="majorHAnsi" w:hAnsiTheme="majorHAnsi" w:cstheme="majorHAnsi"/>
        </w:rPr>
        <w:t xml:space="preserve">Schmitt </w:t>
      </w:r>
      <w:r w:rsidR="00CD4E1D" w:rsidRPr="00CF40DB">
        <w:rPr>
          <w:rFonts w:asciiTheme="majorHAnsi" w:hAnsiTheme="majorHAnsi" w:cstheme="majorHAnsi"/>
        </w:rPr>
        <w:t xml:space="preserve">2005). </w:t>
      </w:r>
      <w:r w:rsidR="009773BE" w:rsidRPr="00CF40DB">
        <w:rPr>
          <w:rFonts w:asciiTheme="majorHAnsi" w:hAnsiTheme="majorHAnsi" w:cstheme="majorHAnsi"/>
        </w:rPr>
        <w:t xml:space="preserve">Schmitt </w:t>
      </w:r>
      <w:r w:rsidR="00127B41" w:rsidRPr="00CF40DB">
        <w:rPr>
          <w:rFonts w:asciiTheme="majorHAnsi" w:hAnsiTheme="majorHAnsi" w:cstheme="majorHAnsi"/>
        </w:rPr>
        <w:t>saw the</w:t>
      </w:r>
      <w:r w:rsidRPr="00CF40DB">
        <w:rPr>
          <w:rFonts w:asciiTheme="majorHAnsi" w:hAnsiTheme="majorHAnsi" w:cstheme="majorHAnsi"/>
        </w:rPr>
        <w:t xml:space="preserve"> ability of</w:t>
      </w:r>
      <w:r w:rsidR="00A0055A" w:rsidRPr="00CF40DB">
        <w:rPr>
          <w:rFonts w:asciiTheme="majorHAnsi" w:hAnsiTheme="majorHAnsi" w:cstheme="majorHAnsi"/>
        </w:rPr>
        <w:t xml:space="preserve"> </w:t>
      </w:r>
      <w:r w:rsidR="00744106" w:rsidRPr="00CF40DB">
        <w:rPr>
          <w:rFonts w:asciiTheme="majorHAnsi" w:hAnsiTheme="majorHAnsi" w:cstheme="majorHAnsi"/>
        </w:rPr>
        <w:t xml:space="preserve">the </w:t>
      </w:r>
      <w:r w:rsidRPr="00CF40DB">
        <w:rPr>
          <w:rFonts w:asciiTheme="majorHAnsi" w:hAnsiTheme="majorHAnsi" w:cstheme="majorHAnsi"/>
        </w:rPr>
        <w:t xml:space="preserve">sovereign to </w:t>
      </w:r>
      <w:r w:rsidR="00127B41" w:rsidRPr="00CF40DB">
        <w:rPr>
          <w:rFonts w:asciiTheme="majorHAnsi" w:hAnsiTheme="majorHAnsi" w:cstheme="majorHAnsi"/>
        </w:rPr>
        <w:t>suspend the rule of law</w:t>
      </w:r>
      <w:r w:rsidRPr="00CF40DB">
        <w:rPr>
          <w:rFonts w:asciiTheme="majorHAnsi" w:hAnsiTheme="majorHAnsi" w:cstheme="majorHAnsi"/>
        </w:rPr>
        <w:t xml:space="preserve"> on the grounds of </w:t>
      </w:r>
      <w:r w:rsidR="00363911" w:rsidRPr="00CF40DB">
        <w:rPr>
          <w:rFonts w:asciiTheme="majorHAnsi" w:hAnsiTheme="majorHAnsi" w:cstheme="majorHAnsi"/>
        </w:rPr>
        <w:t>necessity</w:t>
      </w:r>
      <w:r w:rsidR="009773BE" w:rsidRPr="00CF40DB">
        <w:rPr>
          <w:rFonts w:asciiTheme="majorHAnsi" w:hAnsiTheme="majorHAnsi" w:cstheme="majorHAnsi"/>
        </w:rPr>
        <w:t xml:space="preserve"> as </w:t>
      </w:r>
      <w:r w:rsidR="003753A0" w:rsidRPr="00CF40DB">
        <w:rPr>
          <w:rFonts w:asciiTheme="majorHAnsi" w:hAnsiTheme="majorHAnsi" w:cstheme="majorHAnsi"/>
        </w:rPr>
        <w:t xml:space="preserve">an unavoidable (and uncomfortable - at least for liberals) fact of </w:t>
      </w:r>
      <w:r w:rsidR="005615A9" w:rsidRPr="00CF40DB">
        <w:rPr>
          <w:rFonts w:asciiTheme="majorHAnsi" w:hAnsiTheme="majorHAnsi" w:cstheme="majorHAnsi"/>
        </w:rPr>
        <w:t xml:space="preserve">functioning </w:t>
      </w:r>
      <w:r w:rsidR="003753A0" w:rsidRPr="00CF40DB">
        <w:rPr>
          <w:rFonts w:asciiTheme="majorHAnsi" w:hAnsiTheme="majorHAnsi" w:cstheme="majorHAnsi"/>
        </w:rPr>
        <w:t>legal orders</w:t>
      </w:r>
      <w:r w:rsidRPr="00CF40DB">
        <w:rPr>
          <w:rFonts w:asciiTheme="majorHAnsi" w:hAnsiTheme="majorHAnsi" w:cstheme="majorHAnsi"/>
        </w:rPr>
        <w:t xml:space="preserve">. </w:t>
      </w:r>
      <w:r w:rsidR="00E727E6" w:rsidRPr="00CF40DB">
        <w:rPr>
          <w:rFonts w:asciiTheme="majorHAnsi" w:hAnsiTheme="majorHAnsi" w:cstheme="majorHAnsi"/>
        </w:rPr>
        <w:t>It is tempting to</w:t>
      </w:r>
      <w:r w:rsidR="00363911" w:rsidRPr="00CF40DB">
        <w:rPr>
          <w:rFonts w:asciiTheme="majorHAnsi" w:hAnsiTheme="majorHAnsi" w:cstheme="majorHAnsi"/>
        </w:rPr>
        <w:t xml:space="preserve"> see the ‘i</w:t>
      </w:r>
      <w:r w:rsidRPr="00CF40DB">
        <w:rPr>
          <w:rFonts w:asciiTheme="majorHAnsi" w:hAnsiTheme="majorHAnsi" w:cstheme="majorHAnsi"/>
        </w:rPr>
        <w:t>ntervention</w:t>
      </w:r>
      <w:r w:rsidR="00363911" w:rsidRPr="00CF40DB">
        <w:rPr>
          <w:rFonts w:asciiTheme="majorHAnsi" w:hAnsiTheme="majorHAnsi" w:cstheme="majorHAnsi"/>
        </w:rPr>
        <w:t>’</w:t>
      </w:r>
      <w:r w:rsidR="00657639" w:rsidRPr="00CF40DB">
        <w:rPr>
          <w:rFonts w:asciiTheme="majorHAnsi" w:hAnsiTheme="majorHAnsi" w:cstheme="majorHAnsi"/>
        </w:rPr>
        <w:t xml:space="preserve"> </w:t>
      </w:r>
      <w:r w:rsidRPr="00CF40DB">
        <w:rPr>
          <w:rFonts w:asciiTheme="majorHAnsi" w:hAnsiTheme="majorHAnsi" w:cstheme="majorHAnsi"/>
        </w:rPr>
        <w:t>as confirmation of th</w:t>
      </w:r>
      <w:r w:rsidR="00657639" w:rsidRPr="00CF40DB">
        <w:rPr>
          <w:rFonts w:asciiTheme="majorHAnsi" w:hAnsiTheme="majorHAnsi" w:cstheme="majorHAnsi"/>
        </w:rPr>
        <w:t>is</w:t>
      </w:r>
      <w:r w:rsidRPr="00CF40DB">
        <w:rPr>
          <w:rFonts w:asciiTheme="majorHAnsi" w:hAnsiTheme="majorHAnsi" w:cstheme="majorHAnsi"/>
        </w:rPr>
        <w:t xml:space="preserve"> </w:t>
      </w:r>
      <w:proofErr w:type="spellStart"/>
      <w:r w:rsidRPr="00CF40DB">
        <w:rPr>
          <w:rFonts w:asciiTheme="majorHAnsi" w:hAnsiTheme="majorHAnsi" w:cstheme="majorHAnsi"/>
        </w:rPr>
        <w:t>Schmittian</w:t>
      </w:r>
      <w:proofErr w:type="spellEnd"/>
      <w:r w:rsidR="009773BE" w:rsidRPr="00CF40DB">
        <w:rPr>
          <w:rFonts w:asciiTheme="majorHAnsi" w:hAnsiTheme="majorHAnsi" w:cstheme="majorHAnsi"/>
        </w:rPr>
        <w:t xml:space="preserve"> critique of the bad faith</w:t>
      </w:r>
      <w:r w:rsidRPr="00CF40DB">
        <w:rPr>
          <w:rFonts w:asciiTheme="majorHAnsi" w:hAnsiTheme="majorHAnsi" w:cstheme="majorHAnsi"/>
        </w:rPr>
        <w:t xml:space="preserve"> of</w:t>
      </w:r>
      <w:r w:rsidR="00363911" w:rsidRPr="00CF40DB">
        <w:rPr>
          <w:rFonts w:asciiTheme="majorHAnsi" w:hAnsiTheme="majorHAnsi" w:cstheme="majorHAnsi"/>
        </w:rPr>
        <w:t xml:space="preserve"> liberal constitutional orders</w:t>
      </w:r>
      <w:r w:rsidRPr="00CF40DB">
        <w:rPr>
          <w:rFonts w:asciiTheme="majorHAnsi" w:hAnsiTheme="majorHAnsi" w:cstheme="majorHAnsi"/>
        </w:rPr>
        <w:t>.</w:t>
      </w:r>
      <w:r w:rsidR="00F06A4E" w:rsidRPr="00CF40DB">
        <w:rPr>
          <w:rFonts w:asciiTheme="majorHAnsi" w:hAnsiTheme="majorHAnsi" w:cstheme="majorHAnsi"/>
        </w:rPr>
        <w:t xml:space="preserve"> </w:t>
      </w:r>
      <w:r w:rsidRPr="00CF40DB">
        <w:rPr>
          <w:rFonts w:asciiTheme="majorHAnsi" w:hAnsiTheme="majorHAnsi" w:cstheme="majorHAnsi"/>
        </w:rPr>
        <w:t xml:space="preserve">However, </w:t>
      </w:r>
      <w:r w:rsidR="009C600B" w:rsidRPr="00CF40DB">
        <w:rPr>
          <w:rFonts w:asciiTheme="majorHAnsi" w:hAnsiTheme="majorHAnsi" w:cstheme="majorHAnsi"/>
        </w:rPr>
        <w:t>such an analysis is not</w:t>
      </w:r>
      <w:r w:rsidRPr="00CF40DB">
        <w:rPr>
          <w:rFonts w:asciiTheme="majorHAnsi" w:hAnsiTheme="majorHAnsi" w:cstheme="majorHAnsi"/>
        </w:rPr>
        <w:t xml:space="preserve"> my purpose here. </w:t>
      </w:r>
      <w:r w:rsidR="00D80407" w:rsidRPr="00CF40DB">
        <w:rPr>
          <w:rFonts w:asciiTheme="majorHAnsi" w:hAnsiTheme="majorHAnsi" w:cstheme="majorHAnsi"/>
        </w:rPr>
        <w:t xml:space="preserve">What the example points to, </w:t>
      </w:r>
      <w:r w:rsidR="009C600B" w:rsidRPr="00CF40DB">
        <w:rPr>
          <w:rFonts w:asciiTheme="majorHAnsi" w:hAnsiTheme="majorHAnsi" w:cstheme="majorHAnsi"/>
        </w:rPr>
        <w:t>for my purposes</w:t>
      </w:r>
      <w:r w:rsidR="00D80407" w:rsidRPr="00CF40DB">
        <w:rPr>
          <w:rFonts w:asciiTheme="majorHAnsi" w:hAnsiTheme="majorHAnsi" w:cstheme="majorHAnsi"/>
        </w:rPr>
        <w:t>, is a profound sense of distrust</w:t>
      </w:r>
      <w:r w:rsidR="00AE0800" w:rsidRPr="00CF40DB">
        <w:rPr>
          <w:rStyle w:val="EndnoteReference"/>
          <w:rFonts w:asciiTheme="majorHAnsi" w:hAnsiTheme="majorHAnsi" w:cstheme="majorHAnsi"/>
        </w:rPr>
        <w:endnoteReference w:id="2"/>
      </w:r>
      <w:r w:rsidR="00D80407" w:rsidRPr="00CF40DB">
        <w:rPr>
          <w:rFonts w:asciiTheme="majorHAnsi" w:hAnsiTheme="majorHAnsi" w:cstheme="majorHAnsi"/>
        </w:rPr>
        <w:t xml:space="preserve"> – an</w:t>
      </w:r>
      <w:r w:rsidR="00363911" w:rsidRPr="00CF40DB">
        <w:rPr>
          <w:rFonts w:asciiTheme="majorHAnsi" w:hAnsiTheme="majorHAnsi" w:cstheme="majorHAnsi"/>
        </w:rPr>
        <w:t>d the break</w:t>
      </w:r>
      <w:r w:rsidR="006A2FA4" w:rsidRPr="00CF40DB">
        <w:rPr>
          <w:rFonts w:asciiTheme="majorHAnsi" w:hAnsiTheme="majorHAnsi" w:cstheme="majorHAnsi"/>
        </w:rPr>
        <w:t>-</w:t>
      </w:r>
      <w:r w:rsidR="00363911" w:rsidRPr="00CF40DB">
        <w:rPr>
          <w:rFonts w:asciiTheme="majorHAnsi" w:hAnsiTheme="majorHAnsi" w:cstheme="majorHAnsi"/>
        </w:rPr>
        <w:t>down of trustworthiness</w:t>
      </w:r>
      <w:r w:rsidR="00D80407" w:rsidRPr="00CF40DB">
        <w:rPr>
          <w:rFonts w:asciiTheme="majorHAnsi" w:hAnsiTheme="majorHAnsi" w:cstheme="majorHAnsi"/>
        </w:rPr>
        <w:t xml:space="preserve"> - between the state and its Aboriginal and Torres Strait </w:t>
      </w:r>
      <w:r w:rsidR="00206768" w:rsidRPr="00CF40DB">
        <w:rPr>
          <w:rFonts w:asciiTheme="majorHAnsi" w:hAnsiTheme="majorHAnsi" w:cstheme="majorHAnsi"/>
        </w:rPr>
        <w:t xml:space="preserve">Islander </w:t>
      </w:r>
      <w:r w:rsidR="00D80407" w:rsidRPr="00CF40DB">
        <w:rPr>
          <w:rFonts w:asciiTheme="majorHAnsi" w:hAnsiTheme="majorHAnsi" w:cstheme="majorHAnsi"/>
        </w:rPr>
        <w:t xml:space="preserve">citizens. </w:t>
      </w:r>
      <w:r w:rsidR="00C42C85" w:rsidRPr="00CF40DB">
        <w:rPr>
          <w:rFonts w:asciiTheme="majorHAnsi" w:hAnsiTheme="majorHAnsi" w:cstheme="majorHAnsi"/>
        </w:rPr>
        <w:t>There was a lack of trust on the part of Aboriginal people that the state was acting in their best interests (as well as a deep distrust of the state</w:t>
      </w:r>
      <w:r w:rsidR="00E727E6" w:rsidRPr="00CF40DB">
        <w:rPr>
          <w:rFonts w:asciiTheme="majorHAnsi" w:hAnsiTheme="majorHAnsi" w:cstheme="majorHAnsi"/>
        </w:rPr>
        <w:t xml:space="preserve"> in general</w:t>
      </w:r>
      <w:r w:rsidR="007B6E77" w:rsidRPr="00CF40DB">
        <w:rPr>
          <w:rFonts w:asciiTheme="majorHAnsi" w:hAnsiTheme="majorHAnsi" w:cstheme="majorHAnsi"/>
        </w:rPr>
        <w:t xml:space="preserve">, </w:t>
      </w:r>
      <w:r w:rsidR="00C42C85" w:rsidRPr="00CF40DB">
        <w:rPr>
          <w:rFonts w:asciiTheme="majorHAnsi" w:hAnsiTheme="majorHAnsi" w:cstheme="majorHAnsi"/>
        </w:rPr>
        <w:t>given the history of relations between them)</w:t>
      </w:r>
      <w:r w:rsidR="00D80407" w:rsidRPr="00CF40DB">
        <w:rPr>
          <w:rFonts w:asciiTheme="majorHAnsi" w:hAnsiTheme="majorHAnsi" w:cstheme="majorHAnsi"/>
        </w:rPr>
        <w:t>.</w:t>
      </w:r>
      <w:r w:rsidR="00C42C85" w:rsidRPr="00CF40DB">
        <w:rPr>
          <w:rStyle w:val="EndnoteReference"/>
          <w:rFonts w:asciiTheme="majorHAnsi" w:hAnsiTheme="majorHAnsi" w:cstheme="majorHAnsi"/>
        </w:rPr>
        <w:endnoteReference w:id="3"/>
      </w:r>
      <w:r w:rsidR="00D80407" w:rsidRPr="00CF40DB">
        <w:rPr>
          <w:rFonts w:asciiTheme="majorHAnsi" w:hAnsiTheme="majorHAnsi" w:cstheme="majorHAnsi"/>
        </w:rPr>
        <w:t xml:space="preserve"> There </w:t>
      </w:r>
      <w:r w:rsidR="00C42C85" w:rsidRPr="00CF40DB">
        <w:rPr>
          <w:rFonts w:asciiTheme="majorHAnsi" w:hAnsiTheme="majorHAnsi" w:cstheme="majorHAnsi"/>
        </w:rPr>
        <w:t xml:space="preserve">was </w:t>
      </w:r>
      <w:r w:rsidR="00E727E6" w:rsidRPr="00CF40DB">
        <w:rPr>
          <w:rFonts w:asciiTheme="majorHAnsi" w:hAnsiTheme="majorHAnsi" w:cstheme="majorHAnsi"/>
        </w:rPr>
        <w:t>a lack of trust</w:t>
      </w:r>
      <w:r w:rsidR="00206768" w:rsidRPr="00CF40DB">
        <w:rPr>
          <w:rFonts w:asciiTheme="majorHAnsi" w:hAnsiTheme="majorHAnsi" w:cstheme="majorHAnsi"/>
        </w:rPr>
        <w:t xml:space="preserve"> on the part of the state</w:t>
      </w:r>
      <w:r w:rsidR="00D80407" w:rsidRPr="00CF40DB">
        <w:rPr>
          <w:rFonts w:asciiTheme="majorHAnsi" w:hAnsiTheme="majorHAnsi" w:cstheme="majorHAnsi"/>
        </w:rPr>
        <w:t xml:space="preserve"> in local communities</w:t>
      </w:r>
      <w:r w:rsidR="00C42C85" w:rsidRPr="00CF40DB">
        <w:rPr>
          <w:rFonts w:asciiTheme="majorHAnsi" w:hAnsiTheme="majorHAnsi" w:cstheme="majorHAnsi"/>
        </w:rPr>
        <w:t xml:space="preserve"> </w:t>
      </w:r>
      <w:r w:rsidR="00D80407" w:rsidRPr="00CF40DB">
        <w:rPr>
          <w:rFonts w:asciiTheme="majorHAnsi" w:hAnsiTheme="majorHAnsi" w:cstheme="majorHAnsi"/>
        </w:rPr>
        <w:t xml:space="preserve">being able to address </w:t>
      </w:r>
      <w:r w:rsidR="00E727E6" w:rsidRPr="00CF40DB">
        <w:rPr>
          <w:rFonts w:asciiTheme="majorHAnsi" w:hAnsiTheme="majorHAnsi" w:cstheme="majorHAnsi"/>
        </w:rPr>
        <w:t>the challenges outlined in the report</w:t>
      </w:r>
      <w:r w:rsidR="00D80407" w:rsidRPr="00CF40DB">
        <w:rPr>
          <w:rFonts w:asciiTheme="majorHAnsi" w:hAnsiTheme="majorHAnsi" w:cstheme="majorHAnsi"/>
        </w:rPr>
        <w:t xml:space="preserve"> </w:t>
      </w:r>
      <w:r w:rsidR="00E727E6" w:rsidRPr="00CF40DB">
        <w:rPr>
          <w:rFonts w:asciiTheme="majorHAnsi" w:hAnsiTheme="majorHAnsi" w:cstheme="majorHAnsi"/>
        </w:rPr>
        <w:t>themselves</w:t>
      </w:r>
      <w:r w:rsidR="00D80407" w:rsidRPr="00CF40DB">
        <w:rPr>
          <w:rFonts w:asciiTheme="majorHAnsi" w:hAnsiTheme="majorHAnsi" w:cstheme="majorHAnsi"/>
        </w:rPr>
        <w:t>. And</w:t>
      </w:r>
      <w:r w:rsidR="00467647" w:rsidRPr="00CF40DB">
        <w:rPr>
          <w:rFonts w:asciiTheme="majorHAnsi" w:hAnsiTheme="majorHAnsi" w:cstheme="majorHAnsi"/>
        </w:rPr>
        <w:t xml:space="preserve"> in suspending the </w:t>
      </w:r>
      <w:r w:rsidR="00363911" w:rsidRPr="00CF40DB">
        <w:rPr>
          <w:rFonts w:asciiTheme="majorHAnsi" w:hAnsiTheme="majorHAnsi" w:cstheme="majorHAnsi"/>
        </w:rPr>
        <w:t>RDA</w:t>
      </w:r>
      <w:r w:rsidR="00467647" w:rsidRPr="00CF40DB">
        <w:rPr>
          <w:rFonts w:asciiTheme="majorHAnsi" w:hAnsiTheme="majorHAnsi" w:cstheme="majorHAnsi"/>
        </w:rPr>
        <w:t xml:space="preserve">, </w:t>
      </w:r>
      <w:r w:rsidR="00D80407" w:rsidRPr="00CF40DB">
        <w:rPr>
          <w:rFonts w:asciiTheme="majorHAnsi" w:hAnsiTheme="majorHAnsi" w:cstheme="majorHAnsi"/>
        </w:rPr>
        <w:t>the</w:t>
      </w:r>
      <w:r w:rsidR="000B711F" w:rsidRPr="00CF40DB">
        <w:rPr>
          <w:rFonts w:asciiTheme="majorHAnsi" w:hAnsiTheme="majorHAnsi" w:cstheme="majorHAnsi"/>
        </w:rPr>
        <w:t xml:space="preserve"> government demonstrated</w:t>
      </w:r>
      <w:r w:rsidR="00D80407" w:rsidRPr="00CF40DB">
        <w:rPr>
          <w:rFonts w:asciiTheme="majorHAnsi" w:hAnsiTheme="majorHAnsi" w:cstheme="majorHAnsi"/>
        </w:rPr>
        <w:t xml:space="preserve"> </w:t>
      </w:r>
      <w:r w:rsidR="00C42C85" w:rsidRPr="00CF40DB">
        <w:rPr>
          <w:rFonts w:asciiTheme="majorHAnsi" w:hAnsiTheme="majorHAnsi" w:cstheme="majorHAnsi"/>
        </w:rPr>
        <w:t xml:space="preserve">a lack of </w:t>
      </w:r>
      <w:r w:rsidR="00D80407" w:rsidRPr="00CF40DB">
        <w:rPr>
          <w:rFonts w:asciiTheme="majorHAnsi" w:hAnsiTheme="majorHAnsi" w:cstheme="majorHAnsi"/>
        </w:rPr>
        <w:t xml:space="preserve">trust </w:t>
      </w:r>
      <w:r w:rsidR="000B711F" w:rsidRPr="00CF40DB">
        <w:rPr>
          <w:rFonts w:asciiTheme="majorHAnsi" w:hAnsiTheme="majorHAnsi" w:cstheme="majorHAnsi"/>
        </w:rPr>
        <w:t xml:space="preserve">in </w:t>
      </w:r>
      <w:r w:rsidR="00467647" w:rsidRPr="00CF40DB">
        <w:rPr>
          <w:rFonts w:asciiTheme="majorHAnsi" w:hAnsiTheme="majorHAnsi" w:cstheme="majorHAnsi"/>
        </w:rPr>
        <w:t>liberal democratic</w:t>
      </w:r>
      <w:r w:rsidR="00363911" w:rsidRPr="00CF40DB">
        <w:rPr>
          <w:rFonts w:asciiTheme="majorHAnsi" w:hAnsiTheme="majorHAnsi" w:cstheme="majorHAnsi"/>
        </w:rPr>
        <w:t xml:space="preserve"> institutions and</w:t>
      </w:r>
      <w:r w:rsidR="009773BE" w:rsidRPr="00CF40DB">
        <w:rPr>
          <w:rFonts w:asciiTheme="majorHAnsi" w:hAnsiTheme="majorHAnsi" w:cstheme="majorHAnsi"/>
        </w:rPr>
        <w:t xml:space="preserve"> practices. </w:t>
      </w:r>
      <w:r w:rsidR="00467647" w:rsidRPr="00CF40DB">
        <w:rPr>
          <w:rFonts w:asciiTheme="majorHAnsi" w:hAnsiTheme="majorHAnsi" w:cstheme="majorHAnsi"/>
        </w:rPr>
        <w:t xml:space="preserve"> </w:t>
      </w:r>
    </w:p>
    <w:p w14:paraId="64D4A724" w14:textId="78D302AC" w:rsidR="009B7FC3" w:rsidRPr="00CF40DB" w:rsidRDefault="0088649D" w:rsidP="00321D38">
      <w:pPr>
        <w:spacing w:line="480" w:lineRule="auto"/>
        <w:ind w:firstLine="284"/>
        <w:rPr>
          <w:rFonts w:asciiTheme="majorHAnsi" w:hAnsiTheme="majorHAnsi" w:cstheme="majorHAnsi"/>
        </w:rPr>
      </w:pPr>
      <w:r w:rsidRPr="00CF40DB">
        <w:rPr>
          <w:rFonts w:asciiTheme="majorHAnsi" w:hAnsiTheme="majorHAnsi" w:cstheme="majorHAnsi"/>
        </w:rPr>
        <w:t>So how should we understand the relationship</w:t>
      </w:r>
      <w:r w:rsidR="00B709CD" w:rsidRPr="00CF40DB">
        <w:rPr>
          <w:rFonts w:asciiTheme="majorHAnsi" w:hAnsiTheme="majorHAnsi" w:cstheme="majorHAnsi"/>
        </w:rPr>
        <w:t xml:space="preserve"> between trust and citizenship</w:t>
      </w:r>
      <w:r w:rsidR="007B6E77" w:rsidRPr="00CF40DB">
        <w:rPr>
          <w:rFonts w:asciiTheme="majorHAnsi" w:hAnsiTheme="majorHAnsi" w:cstheme="majorHAnsi"/>
        </w:rPr>
        <w:t xml:space="preserve">? </w:t>
      </w:r>
      <w:r w:rsidR="00B709CD" w:rsidRPr="00CF40DB">
        <w:rPr>
          <w:rFonts w:asciiTheme="majorHAnsi" w:hAnsiTheme="majorHAnsi" w:cstheme="majorHAnsi"/>
        </w:rPr>
        <w:t>If one of the ways we ca</w:t>
      </w:r>
      <w:r w:rsidR="008507C6" w:rsidRPr="00CF40DB">
        <w:rPr>
          <w:rFonts w:asciiTheme="majorHAnsi" w:hAnsiTheme="majorHAnsi" w:cstheme="majorHAnsi"/>
        </w:rPr>
        <w:t>n promote trust and trustworthiness</w:t>
      </w:r>
      <w:r w:rsidR="00B709CD" w:rsidRPr="00CF40DB">
        <w:rPr>
          <w:rFonts w:asciiTheme="majorHAnsi" w:hAnsiTheme="majorHAnsi" w:cstheme="majorHAnsi"/>
        </w:rPr>
        <w:t xml:space="preserve"> in liberal democracies is through practices of citizenship, then what conception </w:t>
      </w:r>
      <w:r w:rsidR="009B329E" w:rsidRPr="00CF40DB">
        <w:rPr>
          <w:rFonts w:asciiTheme="majorHAnsi" w:hAnsiTheme="majorHAnsi" w:cstheme="majorHAnsi"/>
        </w:rPr>
        <w:t xml:space="preserve">of </w:t>
      </w:r>
      <w:r w:rsidR="00B709CD" w:rsidRPr="00CF40DB">
        <w:rPr>
          <w:rFonts w:asciiTheme="majorHAnsi" w:hAnsiTheme="majorHAnsi" w:cstheme="majorHAnsi"/>
        </w:rPr>
        <w:t xml:space="preserve">citizenship should we </w:t>
      </w:r>
      <w:r w:rsidR="00B709CD" w:rsidRPr="00CF40DB">
        <w:rPr>
          <w:rFonts w:asciiTheme="majorHAnsi" w:hAnsiTheme="majorHAnsi" w:cstheme="majorHAnsi"/>
        </w:rPr>
        <w:lastRenderedPageBreak/>
        <w:t xml:space="preserve">embrace?  </w:t>
      </w:r>
      <w:r w:rsidR="005F0DD0" w:rsidRPr="00CF40DB">
        <w:rPr>
          <w:rFonts w:asciiTheme="majorHAnsi" w:hAnsiTheme="majorHAnsi" w:cstheme="majorHAnsi"/>
        </w:rPr>
        <w:t>One interesting possibility</w:t>
      </w:r>
      <w:r w:rsidR="001F015B" w:rsidRPr="00CF40DB">
        <w:rPr>
          <w:rFonts w:asciiTheme="majorHAnsi" w:hAnsiTheme="majorHAnsi" w:cstheme="majorHAnsi"/>
        </w:rPr>
        <w:t xml:space="preserve"> is a</w:t>
      </w:r>
      <w:r w:rsidR="00B709CD" w:rsidRPr="00CF40DB">
        <w:rPr>
          <w:rFonts w:asciiTheme="majorHAnsi" w:hAnsiTheme="majorHAnsi" w:cstheme="majorHAnsi"/>
        </w:rPr>
        <w:t xml:space="preserve"> conception of agonistic</w:t>
      </w:r>
      <w:r w:rsidR="008507C6" w:rsidRPr="00CF40DB">
        <w:rPr>
          <w:rFonts w:asciiTheme="majorHAnsi" w:hAnsiTheme="majorHAnsi" w:cstheme="majorHAnsi"/>
        </w:rPr>
        <w:t xml:space="preserve"> or </w:t>
      </w:r>
      <w:proofErr w:type="spellStart"/>
      <w:r w:rsidR="008507C6" w:rsidRPr="00CF40DB">
        <w:rPr>
          <w:rFonts w:asciiTheme="majorHAnsi" w:hAnsiTheme="majorHAnsi" w:cstheme="majorHAnsi"/>
        </w:rPr>
        <w:t>contestatory</w:t>
      </w:r>
      <w:proofErr w:type="spellEnd"/>
      <w:r w:rsidR="009B329E" w:rsidRPr="00CF40DB">
        <w:rPr>
          <w:rFonts w:asciiTheme="majorHAnsi" w:hAnsiTheme="majorHAnsi" w:cstheme="majorHAnsi"/>
        </w:rPr>
        <w:t xml:space="preserve"> citizenship.</w:t>
      </w:r>
      <w:r w:rsidRPr="00CF40DB">
        <w:rPr>
          <w:rStyle w:val="EndnoteReference"/>
          <w:rFonts w:asciiTheme="majorHAnsi" w:hAnsiTheme="majorHAnsi" w:cstheme="majorHAnsi"/>
        </w:rPr>
        <w:endnoteReference w:id="4"/>
      </w:r>
      <w:r w:rsidR="009B329E" w:rsidRPr="00CF40DB">
        <w:rPr>
          <w:rFonts w:asciiTheme="majorHAnsi" w:hAnsiTheme="majorHAnsi" w:cstheme="majorHAnsi"/>
        </w:rPr>
        <w:t xml:space="preserve"> At the heart of this</w:t>
      </w:r>
      <w:r w:rsidR="00401A6C" w:rsidRPr="00CF40DB">
        <w:rPr>
          <w:rFonts w:asciiTheme="majorHAnsi" w:hAnsiTheme="majorHAnsi" w:cstheme="majorHAnsi"/>
        </w:rPr>
        <w:t xml:space="preserve"> ideal</w:t>
      </w:r>
      <w:r w:rsidR="009B329E" w:rsidRPr="00CF40DB">
        <w:rPr>
          <w:rFonts w:asciiTheme="majorHAnsi" w:hAnsiTheme="majorHAnsi" w:cstheme="majorHAnsi"/>
        </w:rPr>
        <w:t xml:space="preserve"> is a claim about the</w:t>
      </w:r>
      <w:r w:rsidR="00B709CD" w:rsidRPr="00CF40DB">
        <w:rPr>
          <w:rFonts w:asciiTheme="majorHAnsi" w:hAnsiTheme="majorHAnsi" w:cstheme="majorHAnsi"/>
        </w:rPr>
        <w:t xml:space="preserve"> equiprimordiality of </w:t>
      </w:r>
      <w:r w:rsidR="00810E74" w:rsidRPr="00CF40DB">
        <w:rPr>
          <w:rFonts w:asciiTheme="majorHAnsi" w:hAnsiTheme="majorHAnsi" w:cstheme="majorHAnsi"/>
        </w:rPr>
        <w:t xml:space="preserve">cooperation and </w:t>
      </w:r>
      <w:r w:rsidR="00B709CD" w:rsidRPr="00CF40DB">
        <w:rPr>
          <w:rFonts w:asciiTheme="majorHAnsi" w:hAnsiTheme="majorHAnsi" w:cstheme="majorHAnsi"/>
        </w:rPr>
        <w:t>contestation.</w:t>
      </w:r>
      <w:r w:rsidR="00321BCD" w:rsidRPr="00CF40DB">
        <w:rPr>
          <w:rFonts w:asciiTheme="majorHAnsi" w:hAnsiTheme="majorHAnsi" w:cstheme="majorHAnsi"/>
        </w:rPr>
        <w:t xml:space="preserve"> (Gagnon </w:t>
      </w:r>
      <w:r w:rsidR="00CE4803" w:rsidRPr="00CF40DB">
        <w:rPr>
          <w:rFonts w:asciiTheme="majorHAnsi" w:hAnsiTheme="majorHAnsi" w:cstheme="majorHAnsi"/>
        </w:rPr>
        <w:t>and</w:t>
      </w:r>
      <w:r w:rsidR="00321BCD" w:rsidRPr="00CF40DB">
        <w:rPr>
          <w:rFonts w:asciiTheme="majorHAnsi" w:hAnsiTheme="majorHAnsi" w:cstheme="majorHAnsi"/>
        </w:rPr>
        <w:t xml:space="preserve"> Tully eds. 2001). </w:t>
      </w:r>
      <w:r w:rsidR="00B709CD" w:rsidRPr="00CF40DB">
        <w:rPr>
          <w:rFonts w:asciiTheme="majorHAnsi" w:hAnsiTheme="majorHAnsi" w:cstheme="majorHAnsi"/>
        </w:rPr>
        <w:t xml:space="preserve">That is, we need to presuppose both </w:t>
      </w:r>
      <w:r w:rsidR="009B329E" w:rsidRPr="00CF40DB">
        <w:rPr>
          <w:rFonts w:asciiTheme="majorHAnsi" w:hAnsiTheme="majorHAnsi" w:cstheme="majorHAnsi"/>
        </w:rPr>
        <w:t xml:space="preserve">the possibility </w:t>
      </w:r>
      <w:r w:rsidR="00652488" w:rsidRPr="00CF40DB">
        <w:rPr>
          <w:rFonts w:asciiTheme="majorHAnsi" w:hAnsiTheme="majorHAnsi" w:cstheme="majorHAnsi"/>
        </w:rPr>
        <w:t>(</w:t>
      </w:r>
      <w:r w:rsidR="009B329E" w:rsidRPr="00CF40DB">
        <w:rPr>
          <w:rFonts w:asciiTheme="majorHAnsi" w:hAnsiTheme="majorHAnsi" w:cstheme="majorHAnsi"/>
        </w:rPr>
        <w:t xml:space="preserve">and </w:t>
      </w:r>
      <w:r w:rsidR="00652488" w:rsidRPr="00CF40DB">
        <w:rPr>
          <w:rFonts w:asciiTheme="majorHAnsi" w:hAnsiTheme="majorHAnsi" w:cstheme="majorHAnsi"/>
        </w:rPr>
        <w:t xml:space="preserve">reality) </w:t>
      </w:r>
      <w:r w:rsidR="009B329E" w:rsidRPr="00CF40DB">
        <w:rPr>
          <w:rFonts w:asciiTheme="majorHAnsi" w:hAnsiTheme="majorHAnsi" w:cstheme="majorHAnsi"/>
        </w:rPr>
        <w:t xml:space="preserve">of </w:t>
      </w:r>
      <w:r w:rsidR="00B709CD" w:rsidRPr="00CF40DB">
        <w:rPr>
          <w:rFonts w:asciiTheme="majorHAnsi" w:hAnsiTheme="majorHAnsi" w:cstheme="majorHAnsi"/>
        </w:rPr>
        <w:t>cooperation between diverse citizens and yet also –</w:t>
      </w:r>
      <w:r w:rsidR="00003B93" w:rsidRPr="00CF40DB">
        <w:rPr>
          <w:rFonts w:asciiTheme="majorHAnsi" w:hAnsiTheme="majorHAnsi" w:cstheme="majorHAnsi"/>
        </w:rPr>
        <w:t xml:space="preserve"> at the same time - </w:t>
      </w:r>
      <w:r w:rsidR="00B709CD" w:rsidRPr="00CF40DB">
        <w:rPr>
          <w:rFonts w:asciiTheme="majorHAnsi" w:hAnsiTheme="majorHAnsi" w:cstheme="majorHAnsi"/>
        </w:rPr>
        <w:t>ongoing contestation</w:t>
      </w:r>
      <w:r w:rsidR="009B329E" w:rsidRPr="00CF40DB">
        <w:rPr>
          <w:rFonts w:asciiTheme="majorHAnsi" w:hAnsiTheme="majorHAnsi" w:cstheme="majorHAnsi"/>
        </w:rPr>
        <w:t xml:space="preserve"> and disagreement</w:t>
      </w:r>
      <w:r w:rsidR="005F0DD0" w:rsidRPr="00CF40DB">
        <w:rPr>
          <w:rFonts w:asciiTheme="majorHAnsi" w:hAnsiTheme="majorHAnsi" w:cstheme="majorHAnsi"/>
        </w:rPr>
        <w:t>,</w:t>
      </w:r>
      <w:r w:rsidR="00B709CD" w:rsidRPr="00CF40DB">
        <w:rPr>
          <w:rFonts w:asciiTheme="majorHAnsi" w:hAnsiTheme="majorHAnsi" w:cstheme="majorHAnsi"/>
        </w:rPr>
        <w:t xml:space="preserve"> as necessary features of </w:t>
      </w:r>
      <w:r w:rsidR="009B329E" w:rsidRPr="00CF40DB">
        <w:rPr>
          <w:rFonts w:asciiTheme="majorHAnsi" w:hAnsiTheme="majorHAnsi" w:cstheme="majorHAnsi"/>
        </w:rPr>
        <w:t xml:space="preserve">modern </w:t>
      </w:r>
      <w:r w:rsidR="00B709CD" w:rsidRPr="00CF40DB">
        <w:rPr>
          <w:rFonts w:asciiTheme="majorHAnsi" w:hAnsiTheme="majorHAnsi" w:cstheme="majorHAnsi"/>
        </w:rPr>
        <w:t xml:space="preserve">citizenship. </w:t>
      </w:r>
      <w:r w:rsidR="00B415F0" w:rsidRPr="00CF40DB">
        <w:rPr>
          <w:rFonts w:asciiTheme="majorHAnsi" w:hAnsiTheme="majorHAnsi" w:cstheme="majorHAnsi"/>
        </w:rPr>
        <w:t xml:space="preserve"> </w:t>
      </w:r>
      <w:r w:rsidR="00B709CD" w:rsidRPr="00CF40DB">
        <w:rPr>
          <w:rFonts w:asciiTheme="majorHAnsi" w:hAnsiTheme="majorHAnsi" w:cstheme="majorHAnsi"/>
        </w:rPr>
        <w:t xml:space="preserve">How can citizens develop trust and trustworthiness in conditions of </w:t>
      </w:r>
      <w:r w:rsidR="00EB4409" w:rsidRPr="00CF40DB">
        <w:rPr>
          <w:rFonts w:asciiTheme="majorHAnsi" w:hAnsiTheme="majorHAnsi" w:cstheme="majorHAnsi"/>
        </w:rPr>
        <w:t xml:space="preserve">not only </w:t>
      </w:r>
      <w:r w:rsidR="00B709CD" w:rsidRPr="00CF40DB">
        <w:rPr>
          <w:rFonts w:asciiTheme="majorHAnsi" w:hAnsiTheme="majorHAnsi" w:cstheme="majorHAnsi"/>
        </w:rPr>
        <w:t>deep diversity</w:t>
      </w:r>
      <w:r w:rsidR="00EB4409" w:rsidRPr="00CF40DB">
        <w:rPr>
          <w:rFonts w:asciiTheme="majorHAnsi" w:hAnsiTheme="majorHAnsi" w:cstheme="majorHAnsi"/>
        </w:rPr>
        <w:t xml:space="preserve"> then, but also persistent </w:t>
      </w:r>
      <w:r w:rsidR="00652488" w:rsidRPr="00CF40DB">
        <w:rPr>
          <w:rFonts w:asciiTheme="majorHAnsi" w:hAnsiTheme="majorHAnsi" w:cstheme="majorHAnsi"/>
        </w:rPr>
        <w:t xml:space="preserve">and often profound </w:t>
      </w:r>
      <w:r w:rsidR="00EB4409" w:rsidRPr="00CF40DB">
        <w:rPr>
          <w:rFonts w:asciiTheme="majorHAnsi" w:hAnsiTheme="majorHAnsi" w:cstheme="majorHAnsi"/>
        </w:rPr>
        <w:t xml:space="preserve">disagreement? </w:t>
      </w:r>
      <w:r w:rsidR="00B709CD" w:rsidRPr="00CF40DB">
        <w:rPr>
          <w:rFonts w:asciiTheme="majorHAnsi" w:hAnsiTheme="majorHAnsi" w:cstheme="majorHAnsi"/>
        </w:rPr>
        <w:t xml:space="preserve"> </w:t>
      </w:r>
    </w:p>
    <w:p w14:paraId="4494235F" w14:textId="77777777" w:rsidR="000C4C76" w:rsidRPr="00CF40DB" w:rsidRDefault="000C4C76" w:rsidP="00321D38">
      <w:pPr>
        <w:spacing w:line="480" w:lineRule="auto"/>
        <w:rPr>
          <w:rFonts w:asciiTheme="majorHAnsi" w:hAnsiTheme="majorHAnsi" w:cstheme="majorHAnsi"/>
        </w:rPr>
      </w:pPr>
    </w:p>
    <w:p w14:paraId="1F02DB72" w14:textId="07E70414" w:rsidR="00003B93" w:rsidRPr="00CF40DB" w:rsidRDefault="00003B93" w:rsidP="00321D38">
      <w:pPr>
        <w:spacing w:line="480" w:lineRule="auto"/>
        <w:rPr>
          <w:rFonts w:asciiTheme="majorHAnsi" w:hAnsiTheme="majorHAnsi" w:cstheme="majorHAnsi"/>
        </w:rPr>
      </w:pPr>
      <w:r w:rsidRPr="00CF40DB">
        <w:rPr>
          <w:rFonts w:asciiTheme="majorHAnsi" w:hAnsiTheme="majorHAnsi" w:cstheme="majorHAnsi"/>
        </w:rPr>
        <w:t>II</w:t>
      </w:r>
    </w:p>
    <w:p w14:paraId="15609362" w14:textId="71D60652" w:rsidR="00156EA2" w:rsidRPr="00CF40DB" w:rsidRDefault="00592F41" w:rsidP="00321D38">
      <w:pPr>
        <w:spacing w:line="480" w:lineRule="auto"/>
        <w:ind w:firstLine="284"/>
        <w:rPr>
          <w:rFonts w:asciiTheme="majorHAnsi" w:hAnsiTheme="majorHAnsi" w:cstheme="majorHAnsi"/>
        </w:rPr>
      </w:pPr>
      <w:r w:rsidRPr="00CF40DB">
        <w:rPr>
          <w:rFonts w:asciiTheme="majorHAnsi" w:hAnsiTheme="majorHAnsi" w:cstheme="majorHAnsi"/>
        </w:rPr>
        <w:t>I</w:t>
      </w:r>
      <w:r w:rsidR="00467647" w:rsidRPr="00CF40DB">
        <w:rPr>
          <w:rFonts w:asciiTheme="majorHAnsi" w:hAnsiTheme="majorHAnsi" w:cstheme="majorHAnsi"/>
        </w:rPr>
        <w:t xml:space="preserve">t is a striking feature </w:t>
      </w:r>
      <w:r w:rsidR="00EB4409" w:rsidRPr="00CF40DB">
        <w:rPr>
          <w:rFonts w:asciiTheme="majorHAnsi" w:hAnsiTheme="majorHAnsi" w:cstheme="majorHAnsi"/>
        </w:rPr>
        <w:t xml:space="preserve">of many aspects of </w:t>
      </w:r>
      <w:r w:rsidR="00467647" w:rsidRPr="00CF40DB">
        <w:rPr>
          <w:rFonts w:asciiTheme="majorHAnsi" w:hAnsiTheme="majorHAnsi" w:cstheme="majorHAnsi"/>
        </w:rPr>
        <w:t>liberal political thought</w:t>
      </w:r>
      <w:r w:rsidR="00485552" w:rsidRPr="00CF40DB">
        <w:rPr>
          <w:rFonts w:asciiTheme="majorHAnsi" w:hAnsiTheme="majorHAnsi" w:cstheme="majorHAnsi"/>
        </w:rPr>
        <w:t xml:space="preserve"> (and its pre-history)</w:t>
      </w:r>
      <w:r w:rsidR="00467647" w:rsidRPr="00CF40DB">
        <w:rPr>
          <w:rFonts w:asciiTheme="majorHAnsi" w:hAnsiTheme="majorHAnsi" w:cstheme="majorHAnsi"/>
        </w:rPr>
        <w:t xml:space="preserve"> </w:t>
      </w:r>
      <w:r w:rsidR="00AF1E09" w:rsidRPr="00CF40DB">
        <w:rPr>
          <w:rFonts w:asciiTheme="majorHAnsi" w:hAnsiTheme="majorHAnsi" w:cstheme="majorHAnsi"/>
        </w:rPr>
        <w:t xml:space="preserve">that </w:t>
      </w:r>
      <w:r w:rsidR="00CF5E15" w:rsidRPr="00CF40DB">
        <w:rPr>
          <w:rFonts w:asciiTheme="majorHAnsi" w:hAnsiTheme="majorHAnsi" w:cstheme="majorHAnsi"/>
        </w:rPr>
        <w:t>it is</w:t>
      </w:r>
      <w:r w:rsidR="00467647" w:rsidRPr="00CF40DB">
        <w:rPr>
          <w:rFonts w:asciiTheme="majorHAnsi" w:hAnsiTheme="majorHAnsi" w:cstheme="majorHAnsi"/>
        </w:rPr>
        <w:t xml:space="preserve"> premised</w:t>
      </w:r>
      <w:r w:rsidR="00AF1E09" w:rsidRPr="00CF40DB">
        <w:rPr>
          <w:rFonts w:asciiTheme="majorHAnsi" w:hAnsiTheme="majorHAnsi" w:cstheme="majorHAnsi"/>
        </w:rPr>
        <w:t xml:space="preserve">, to a certain extent, </w:t>
      </w:r>
      <w:r w:rsidR="00467647" w:rsidRPr="00CF40DB">
        <w:rPr>
          <w:rFonts w:asciiTheme="majorHAnsi" w:hAnsiTheme="majorHAnsi" w:cstheme="majorHAnsi"/>
        </w:rPr>
        <w:t>on</w:t>
      </w:r>
      <w:r w:rsidR="006553C8" w:rsidRPr="00CF40DB">
        <w:rPr>
          <w:rFonts w:asciiTheme="majorHAnsi" w:hAnsiTheme="majorHAnsi" w:cstheme="majorHAnsi"/>
        </w:rPr>
        <w:t xml:space="preserve"> </w:t>
      </w:r>
      <w:r w:rsidR="00467647" w:rsidRPr="00CF40DB">
        <w:rPr>
          <w:rFonts w:asciiTheme="majorHAnsi" w:hAnsiTheme="majorHAnsi" w:cstheme="majorHAnsi"/>
          <w:i/>
          <w:iCs/>
        </w:rPr>
        <w:t>distrust</w:t>
      </w:r>
      <w:r w:rsidR="0058476D" w:rsidRPr="00CF40DB">
        <w:rPr>
          <w:rFonts w:asciiTheme="majorHAnsi" w:hAnsiTheme="majorHAnsi" w:cstheme="majorHAnsi"/>
        </w:rPr>
        <w:t xml:space="preserve"> (Hardin</w:t>
      </w:r>
      <w:r w:rsidR="00485552" w:rsidRPr="00CF40DB">
        <w:rPr>
          <w:rFonts w:asciiTheme="majorHAnsi" w:hAnsiTheme="majorHAnsi" w:cstheme="majorHAnsi"/>
        </w:rPr>
        <w:t xml:space="preserve"> 2004</w:t>
      </w:r>
      <w:r w:rsidR="007A5B09" w:rsidRPr="00CF40DB">
        <w:rPr>
          <w:rFonts w:asciiTheme="majorHAnsi" w:hAnsiTheme="majorHAnsi" w:cstheme="majorHAnsi"/>
        </w:rPr>
        <w:t>; Warren 2017</w:t>
      </w:r>
      <w:r w:rsidR="00485552" w:rsidRPr="00CF40DB">
        <w:rPr>
          <w:rFonts w:asciiTheme="majorHAnsi" w:hAnsiTheme="majorHAnsi" w:cstheme="majorHAnsi"/>
        </w:rPr>
        <w:t xml:space="preserve">). </w:t>
      </w:r>
      <w:r w:rsidR="00DA1361" w:rsidRPr="00CF40DB">
        <w:rPr>
          <w:rFonts w:asciiTheme="majorHAnsi" w:hAnsiTheme="majorHAnsi" w:cstheme="majorHAnsi"/>
        </w:rPr>
        <w:t>Social contract theory, for example, presupposes a</w:t>
      </w:r>
      <w:r w:rsidR="00AF1E09" w:rsidRPr="00CF40DB">
        <w:rPr>
          <w:rFonts w:asciiTheme="majorHAnsi" w:hAnsiTheme="majorHAnsi" w:cstheme="majorHAnsi"/>
        </w:rPr>
        <w:t xml:space="preserve">n inherent suspicion of </w:t>
      </w:r>
      <w:r w:rsidR="006553C8" w:rsidRPr="00CF40DB">
        <w:rPr>
          <w:rFonts w:asciiTheme="majorHAnsi" w:hAnsiTheme="majorHAnsi" w:cstheme="majorHAnsi"/>
        </w:rPr>
        <w:t xml:space="preserve">the concentration </w:t>
      </w:r>
      <w:r w:rsidR="00AF1E09" w:rsidRPr="00CF40DB">
        <w:rPr>
          <w:rFonts w:asciiTheme="majorHAnsi" w:hAnsiTheme="majorHAnsi" w:cstheme="majorHAnsi"/>
        </w:rPr>
        <w:t>of power, as well as a</w:t>
      </w:r>
      <w:r w:rsidR="00DA1361" w:rsidRPr="00CF40DB">
        <w:rPr>
          <w:rFonts w:asciiTheme="majorHAnsi" w:hAnsiTheme="majorHAnsi" w:cstheme="majorHAnsi"/>
        </w:rPr>
        <w:t xml:space="preserve"> form of ‘unsocial </w:t>
      </w:r>
      <w:r w:rsidR="00AF1E09" w:rsidRPr="00CF40DB">
        <w:rPr>
          <w:rFonts w:asciiTheme="majorHAnsi" w:hAnsiTheme="majorHAnsi" w:cstheme="majorHAnsi"/>
        </w:rPr>
        <w:t>sociability’ (in Kant’s phrase)</w:t>
      </w:r>
      <w:r w:rsidR="00CF5E15" w:rsidRPr="00CF40DB">
        <w:rPr>
          <w:rFonts w:asciiTheme="majorHAnsi" w:hAnsiTheme="majorHAnsi" w:cstheme="majorHAnsi"/>
        </w:rPr>
        <w:t>,</w:t>
      </w:r>
      <w:r w:rsidR="00AF1E09" w:rsidRPr="00CF40DB">
        <w:rPr>
          <w:rFonts w:asciiTheme="majorHAnsi" w:hAnsiTheme="majorHAnsi" w:cstheme="majorHAnsi"/>
        </w:rPr>
        <w:t xml:space="preserve"> driving individual and collective </w:t>
      </w:r>
      <w:r w:rsidR="00CF5E15" w:rsidRPr="00CF40DB">
        <w:rPr>
          <w:rFonts w:asciiTheme="majorHAnsi" w:hAnsiTheme="majorHAnsi" w:cstheme="majorHAnsi"/>
        </w:rPr>
        <w:t>behavior</w:t>
      </w:r>
      <w:r w:rsidR="00DA1361" w:rsidRPr="00CF40DB">
        <w:rPr>
          <w:rFonts w:asciiTheme="majorHAnsi" w:hAnsiTheme="majorHAnsi" w:cstheme="majorHAnsi"/>
        </w:rPr>
        <w:t xml:space="preserve">. </w:t>
      </w:r>
      <w:r w:rsidR="0042050F" w:rsidRPr="00CF40DB">
        <w:rPr>
          <w:rFonts w:asciiTheme="majorHAnsi" w:hAnsiTheme="majorHAnsi" w:cstheme="majorHAnsi"/>
        </w:rPr>
        <w:t>Thomas</w:t>
      </w:r>
      <w:r w:rsidR="00DA1361" w:rsidRPr="00CF40DB">
        <w:rPr>
          <w:rFonts w:asciiTheme="majorHAnsi" w:hAnsiTheme="majorHAnsi" w:cstheme="majorHAnsi"/>
        </w:rPr>
        <w:t xml:space="preserve"> Hobbes, famously, </w:t>
      </w:r>
      <w:r w:rsidR="00206768" w:rsidRPr="00CF40DB">
        <w:rPr>
          <w:rFonts w:asciiTheme="majorHAnsi" w:hAnsiTheme="majorHAnsi" w:cstheme="majorHAnsi"/>
        </w:rPr>
        <w:t>premised</w:t>
      </w:r>
      <w:r w:rsidR="00206768" w:rsidRPr="00CF40DB" w:rsidDel="00206768">
        <w:rPr>
          <w:rFonts w:asciiTheme="majorHAnsi" w:hAnsiTheme="majorHAnsi" w:cstheme="majorHAnsi"/>
        </w:rPr>
        <w:t xml:space="preserve"> </w:t>
      </w:r>
      <w:r w:rsidR="00DA1361" w:rsidRPr="00CF40DB">
        <w:rPr>
          <w:rFonts w:asciiTheme="majorHAnsi" w:hAnsiTheme="majorHAnsi" w:cstheme="majorHAnsi"/>
        </w:rPr>
        <w:t xml:space="preserve">his justification of the state on the lack of effective trust between individuals in the state of nature. The image of the powerful Leviathan is a desperate attempt to offset what remains the </w:t>
      </w:r>
      <w:r w:rsidR="00AF1E09" w:rsidRPr="00CF40DB">
        <w:rPr>
          <w:rFonts w:asciiTheme="majorHAnsi" w:hAnsiTheme="majorHAnsi" w:cstheme="majorHAnsi"/>
        </w:rPr>
        <w:t>unavoidable</w:t>
      </w:r>
      <w:r w:rsidR="00DA1361" w:rsidRPr="00CF40DB">
        <w:rPr>
          <w:rFonts w:asciiTheme="majorHAnsi" w:hAnsiTheme="majorHAnsi" w:cstheme="majorHAnsi"/>
        </w:rPr>
        <w:t xml:space="preserve"> fragility of civil society</w:t>
      </w:r>
      <w:r w:rsidR="00EB4409" w:rsidRPr="00CF40DB">
        <w:rPr>
          <w:rFonts w:asciiTheme="majorHAnsi" w:hAnsiTheme="majorHAnsi" w:cstheme="majorHAnsi"/>
        </w:rPr>
        <w:t>:</w:t>
      </w:r>
      <w:r w:rsidR="0042050F" w:rsidRPr="00CF40DB">
        <w:rPr>
          <w:rFonts w:asciiTheme="majorHAnsi" w:hAnsiTheme="majorHAnsi" w:cstheme="majorHAnsi"/>
        </w:rPr>
        <w:t xml:space="preserve"> ‘n</w:t>
      </w:r>
      <w:r w:rsidR="00DA1361" w:rsidRPr="00CF40DB">
        <w:rPr>
          <w:rFonts w:asciiTheme="majorHAnsi" w:hAnsiTheme="majorHAnsi" w:cstheme="majorHAnsi"/>
        </w:rPr>
        <w:t>othing is more easily broken’, laments Hobbes, ‘than a man’s word’ (</w:t>
      </w:r>
      <w:r w:rsidR="007062D0" w:rsidRPr="00CF40DB">
        <w:rPr>
          <w:rFonts w:asciiTheme="majorHAnsi" w:hAnsiTheme="majorHAnsi" w:cstheme="majorHAnsi"/>
        </w:rPr>
        <w:t xml:space="preserve">Hobbes </w:t>
      </w:r>
      <w:r w:rsidR="0092148E" w:rsidRPr="00CF40DB">
        <w:rPr>
          <w:rFonts w:asciiTheme="majorHAnsi" w:hAnsiTheme="majorHAnsi" w:cstheme="majorHAnsi"/>
        </w:rPr>
        <w:t>1991</w:t>
      </w:r>
      <w:r w:rsidR="00EB4409" w:rsidRPr="00CF40DB">
        <w:rPr>
          <w:rFonts w:asciiTheme="majorHAnsi" w:hAnsiTheme="majorHAnsi" w:cstheme="majorHAnsi"/>
        </w:rPr>
        <w:t>:</w:t>
      </w:r>
      <w:r w:rsidR="00E8110D" w:rsidRPr="00CF40DB">
        <w:rPr>
          <w:rFonts w:asciiTheme="majorHAnsi" w:hAnsiTheme="majorHAnsi" w:cstheme="majorHAnsi"/>
        </w:rPr>
        <w:t xml:space="preserve"> 93</w:t>
      </w:r>
      <w:r w:rsidR="00DA1361" w:rsidRPr="00CF40DB">
        <w:rPr>
          <w:rFonts w:asciiTheme="majorHAnsi" w:hAnsiTheme="majorHAnsi" w:cstheme="majorHAnsi"/>
        </w:rPr>
        <w:t>). And</w:t>
      </w:r>
      <w:r w:rsidR="0042050F" w:rsidRPr="00CF40DB">
        <w:rPr>
          <w:rFonts w:asciiTheme="majorHAnsi" w:hAnsiTheme="majorHAnsi" w:cstheme="majorHAnsi"/>
        </w:rPr>
        <w:t xml:space="preserve"> yet</w:t>
      </w:r>
      <w:r w:rsidR="00DA1361" w:rsidRPr="00CF40DB">
        <w:rPr>
          <w:rFonts w:asciiTheme="majorHAnsi" w:hAnsiTheme="majorHAnsi" w:cstheme="majorHAnsi"/>
        </w:rPr>
        <w:t xml:space="preserve"> </w:t>
      </w:r>
      <w:r w:rsidRPr="00CF40DB">
        <w:rPr>
          <w:rFonts w:asciiTheme="majorHAnsi" w:hAnsiTheme="majorHAnsi" w:cstheme="majorHAnsi"/>
        </w:rPr>
        <w:t xml:space="preserve">it is </w:t>
      </w:r>
      <w:r w:rsidR="0042050F" w:rsidRPr="00CF40DB">
        <w:rPr>
          <w:rFonts w:asciiTheme="majorHAnsi" w:hAnsiTheme="majorHAnsi" w:cstheme="majorHAnsi"/>
        </w:rPr>
        <w:t>our words,</w:t>
      </w:r>
      <w:r w:rsidRPr="00CF40DB">
        <w:rPr>
          <w:rFonts w:asciiTheme="majorHAnsi" w:hAnsiTheme="majorHAnsi" w:cstheme="majorHAnsi"/>
        </w:rPr>
        <w:t xml:space="preserve"> ultimately</w:t>
      </w:r>
      <w:r w:rsidR="0042050F" w:rsidRPr="00CF40DB">
        <w:rPr>
          <w:rFonts w:asciiTheme="majorHAnsi" w:hAnsiTheme="majorHAnsi" w:cstheme="majorHAnsi"/>
        </w:rPr>
        <w:t>, that</w:t>
      </w:r>
      <w:r w:rsidR="00DA1361" w:rsidRPr="00CF40DB">
        <w:rPr>
          <w:rFonts w:asciiTheme="majorHAnsi" w:hAnsiTheme="majorHAnsi" w:cstheme="majorHAnsi"/>
        </w:rPr>
        <w:t xml:space="preserve"> </w:t>
      </w:r>
      <w:r w:rsidRPr="00CF40DB">
        <w:rPr>
          <w:rFonts w:asciiTheme="majorHAnsi" w:hAnsiTheme="majorHAnsi" w:cstheme="majorHAnsi"/>
        </w:rPr>
        <w:t>ground</w:t>
      </w:r>
      <w:r w:rsidR="00DA1361" w:rsidRPr="00CF40DB">
        <w:rPr>
          <w:rFonts w:asciiTheme="majorHAnsi" w:hAnsiTheme="majorHAnsi" w:cstheme="majorHAnsi"/>
        </w:rPr>
        <w:t xml:space="preserve"> the commonwealth. </w:t>
      </w:r>
      <w:r w:rsidR="00924FDC" w:rsidRPr="00CF40DB">
        <w:rPr>
          <w:rFonts w:asciiTheme="majorHAnsi" w:hAnsiTheme="majorHAnsi" w:cstheme="majorHAnsi"/>
        </w:rPr>
        <w:t>Trust</w:t>
      </w:r>
      <w:r w:rsidR="00C32663" w:rsidRPr="00CF40DB">
        <w:rPr>
          <w:rFonts w:asciiTheme="majorHAnsi" w:hAnsiTheme="majorHAnsi" w:cstheme="majorHAnsi"/>
        </w:rPr>
        <w:t xml:space="preserve"> between citizens, according to </w:t>
      </w:r>
      <w:r w:rsidR="00156EA2" w:rsidRPr="00CF40DB">
        <w:rPr>
          <w:rFonts w:asciiTheme="majorHAnsi" w:hAnsiTheme="majorHAnsi" w:cstheme="majorHAnsi"/>
        </w:rPr>
        <w:t>social contract theory</w:t>
      </w:r>
      <w:r w:rsidR="00C32663" w:rsidRPr="00CF40DB">
        <w:rPr>
          <w:rFonts w:asciiTheme="majorHAnsi" w:hAnsiTheme="majorHAnsi" w:cstheme="majorHAnsi"/>
        </w:rPr>
        <w:t>, can only come</w:t>
      </w:r>
      <w:r w:rsidR="00924FDC" w:rsidRPr="00CF40DB">
        <w:rPr>
          <w:rFonts w:asciiTheme="majorHAnsi" w:hAnsiTheme="majorHAnsi" w:cstheme="majorHAnsi"/>
        </w:rPr>
        <w:t xml:space="preserve"> about</w:t>
      </w:r>
      <w:r w:rsidR="00C32663" w:rsidRPr="00CF40DB">
        <w:rPr>
          <w:rFonts w:asciiTheme="majorHAnsi" w:hAnsiTheme="majorHAnsi" w:cstheme="majorHAnsi"/>
        </w:rPr>
        <w:t xml:space="preserve"> if it overlaps</w:t>
      </w:r>
      <w:r w:rsidR="00485552" w:rsidRPr="00CF40DB">
        <w:rPr>
          <w:rFonts w:asciiTheme="majorHAnsi" w:hAnsiTheme="majorHAnsi" w:cstheme="majorHAnsi"/>
        </w:rPr>
        <w:t xml:space="preserve">, to some extent, </w:t>
      </w:r>
      <w:r w:rsidR="00C32663" w:rsidRPr="00CF40DB">
        <w:rPr>
          <w:rFonts w:asciiTheme="majorHAnsi" w:hAnsiTheme="majorHAnsi" w:cstheme="majorHAnsi"/>
        </w:rPr>
        <w:t>with self-interest</w:t>
      </w:r>
      <w:r w:rsidR="00156EA2" w:rsidRPr="00CF40DB">
        <w:rPr>
          <w:rFonts w:asciiTheme="majorHAnsi" w:hAnsiTheme="majorHAnsi" w:cstheme="majorHAnsi"/>
        </w:rPr>
        <w:t xml:space="preserve"> -</w:t>
      </w:r>
      <w:r w:rsidR="00485552" w:rsidRPr="00CF40DB">
        <w:rPr>
          <w:rFonts w:asciiTheme="majorHAnsi" w:hAnsiTheme="majorHAnsi" w:cstheme="majorHAnsi"/>
        </w:rPr>
        <w:t xml:space="preserve"> properly understood</w:t>
      </w:r>
      <w:r w:rsidR="00156EA2" w:rsidRPr="00CF40DB">
        <w:rPr>
          <w:rFonts w:asciiTheme="majorHAnsi" w:hAnsiTheme="majorHAnsi" w:cstheme="majorHAnsi"/>
        </w:rPr>
        <w:t xml:space="preserve"> - </w:t>
      </w:r>
      <w:r w:rsidR="00C32663" w:rsidRPr="00CF40DB">
        <w:rPr>
          <w:rFonts w:asciiTheme="majorHAnsi" w:hAnsiTheme="majorHAnsi" w:cstheme="majorHAnsi"/>
        </w:rPr>
        <w:t>and there are strong institutional mechanisms (</w:t>
      </w:r>
      <w:r w:rsidR="0042050F" w:rsidRPr="00CF40DB">
        <w:rPr>
          <w:rFonts w:asciiTheme="majorHAnsi" w:hAnsiTheme="majorHAnsi" w:cstheme="majorHAnsi"/>
        </w:rPr>
        <w:t>delivering</w:t>
      </w:r>
      <w:r w:rsidR="00C32663" w:rsidRPr="00CF40DB">
        <w:rPr>
          <w:rFonts w:asciiTheme="majorHAnsi" w:hAnsiTheme="majorHAnsi" w:cstheme="majorHAnsi"/>
        </w:rPr>
        <w:t xml:space="preserve"> credible threats to punish) to </w:t>
      </w:r>
      <w:r w:rsidR="00156EA2" w:rsidRPr="00CF40DB">
        <w:rPr>
          <w:rFonts w:asciiTheme="majorHAnsi" w:hAnsiTheme="majorHAnsi" w:cstheme="majorHAnsi"/>
        </w:rPr>
        <w:t>deter defectors</w:t>
      </w:r>
      <w:r w:rsidR="00C32663" w:rsidRPr="00CF40DB">
        <w:rPr>
          <w:rFonts w:asciiTheme="majorHAnsi" w:hAnsiTheme="majorHAnsi" w:cstheme="majorHAnsi"/>
        </w:rPr>
        <w:t xml:space="preserve">. </w:t>
      </w:r>
      <w:r w:rsidR="00365B08" w:rsidRPr="00CF40DB">
        <w:rPr>
          <w:rFonts w:asciiTheme="majorHAnsi" w:hAnsiTheme="majorHAnsi" w:cstheme="majorHAnsi"/>
        </w:rPr>
        <w:t xml:space="preserve"> </w:t>
      </w:r>
    </w:p>
    <w:p w14:paraId="3170B178" w14:textId="1E83E38D" w:rsidR="0042050F" w:rsidRPr="00CF40DB" w:rsidRDefault="00156EA2" w:rsidP="00321D38">
      <w:pPr>
        <w:spacing w:line="480" w:lineRule="auto"/>
        <w:ind w:firstLine="284"/>
        <w:rPr>
          <w:rFonts w:asciiTheme="majorHAnsi" w:hAnsiTheme="majorHAnsi" w:cstheme="majorHAnsi"/>
        </w:rPr>
      </w:pPr>
      <w:r w:rsidRPr="00CF40DB">
        <w:rPr>
          <w:rFonts w:asciiTheme="majorHAnsi" w:hAnsiTheme="majorHAnsi" w:cstheme="majorHAnsi"/>
        </w:rPr>
        <w:lastRenderedPageBreak/>
        <w:t>Similarly, t</w:t>
      </w:r>
      <w:r w:rsidR="00A922B6" w:rsidRPr="00CF40DB">
        <w:rPr>
          <w:rFonts w:asciiTheme="majorHAnsi" w:hAnsiTheme="majorHAnsi" w:cstheme="majorHAnsi"/>
        </w:rPr>
        <w:t xml:space="preserve">he </w:t>
      </w:r>
      <w:r w:rsidR="00485552" w:rsidRPr="00CF40DB">
        <w:rPr>
          <w:rFonts w:asciiTheme="majorHAnsi" w:hAnsiTheme="majorHAnsi" w:cstheme="majorHAnsi"/>
        </w:rPr>
        <w:t xml:space="preserve">Federalist papers put distrust at the </w:t>
      </w:r>
      <w:r w:rsidR="00A922B6" w:rsidRPr="00CF40DB">
        <w:rPr>
          <w:rFonts w:asciiTheme="majorHAnsi" w:hAnsiTheme="majorHAnsi" w:cstheme="majorHAnsi"/>
        </w:rPr>
        <w:t>heart</w:t>
      </w:r>
      <w:r w:rsidR="00485552" w:rsidRPr="00CF40DB">
        <w:rPr>
          <w:rFonts w:asciiTheme="majorHAnsi" w:hAnsiTheme="majorHAnsi" w:cstheme="majorHAnsi"/>
        </w:rPr>
        <w:t xml:space="preserve"> of the founding of the American republic. </w:t>
      </w:r>
      <w:r w:rsidR="00D060AB" w:rsidRPr="00CF40DB">
        <w:rPr>
          <w:rFonts w:asciiTheme="majorHAnsi" w:hAnsiTheme="majorHAnsi" w:cstheme="majorHAnsi"/>
        </w:rPr>
        <w:t>To counter the risk of both the tyranny of the majority and minority through ‘faction</w:t>
      </w:r>
      <w:r w:rsidR="00CF5E15" w:rsidRPr="00CF40DB">
        <w:rPr>
          <w:rFonts w:asciiTheme="majorHAnsi" w:hAnsiTheme="majorHAnsi" w:cstheme="majorHAnsi"/>
        </w:rPr>
        <w:t>alism</w:t>
      </w:r>
      <w:r w:rsidR="00D060AB" w:rsidRPr="00CF40DB">
        <w:rPr>
          <w:rFonts w:asciiTheme="majorHAnsi" w:hAnsiTheme="majorHAnsi" w:cstheme="majorHAnsi"/>
        </w:rPr>
        <w:t>’</w:t>
      </w:r>
      <w:r w:rsidR="005D6C87" w:rsidRPr="00CF40DB">
        <w:rPr>
          <w:rFonts w:asciiTheme="majorHAnsi" w:hAnsiTheme="majorHAnsi" w:cstheme="majorHAnsi"/>
        </w:rPr>
        <w:t>, the federalists argued for a</w:t>
      </w:r>
      <w:r w:rsidR="00CF0D99" w:rsidRPr="00CF40DB">
        <w:rPr>
          <w:rFonts w:asciiTheme="majorHAnsi" w:hAnsiTheme="majorHAnsi" w:cstheme="majorHAnsi"/>
        </w:rPr>
        <w:t xml:space="preserve"> </w:t>
      </w:r>
      <w:r w:rsidR="00D060AB" w:rsidRPr="00CF40DB">
        <w:rPr>
          <w:rFonts w:asciiTheme="majorHAnsi" w:hAnsiTheme="majorHAnsi" w:cstheme="majorHAnsi"/>
        </w:rPr>
        <w:t xml:space="preserve">strict separation </w:t>
      </w:r>
      <w:r w:rsidR="00CF0D99" w:rsidRPr="00CF40DB">
        <w:rPr>
          <w:rFonts w:asciiTheme="majorHAnsi" w:hAnsiTheme="majorHAnsi" w:cstheme="majorHAnsi"/>
        </w:rPr>
        <w:t xml:space="preserve">of </w:t>
      </w:r>
      <w:r w:rsidR="00D060AB" w:rsidRPr="00CF40DB">
        <w:rPr>
          <w:rFonts w:asciiTheme="majorHAnsi" w:hAnsiTheme="majorHAnsi" w:cstheme="majorHAnsi"/>
        </w:rPr>
        <w:t xml:space="preserve">powers, </w:t>
      </w:r>
      <w:r w:rsidR="005D6C87" w:rsidRPr="00CF40DB">
        <w:rPr>
          <w:rFonts w:asciiTheme="majorHAnsi" w:hAnsiTheme="majorHAnsi" w:cstheme="majorHAnsi"/>
        </w:rPr>
        <w:t>and the anti-federalists for a</w:t>
      </w:r>
      <w:r w:rsidR="00D060AB" w:rsidRPr="00CF40DB">
        <w:rPr>
          <w:rFonts w:asciiTheme="majorHAnsi" w:hAnsiTheme="majorHAnsi" w:cstheme="majorHAnsi"/>
        </w:rPr>
        <w:t xml:space="preserve"> bill of rights, to minimize the damage citizens and institutions could do to each other. </w:t>
      </w:r>
      <w:r w:rsidR="00AC5115" w:rsidRPr="00CF40DB">
        <w:rPr>
          <w:rFonts w:asciiTheme="majorHAnsi" w:hAnsiTheme="majorHAnsi" w:cstheme="majorHAnsi"/>
        </w:rPr>
        <w:t>As a result, t</w:t>
      </w:r>
      <w:r w:rsidR="00F42F64" w:rsidRPr="00CF40DB">
        <w:rPr>
          <w:rFonts w:asciiTheme="majorHAnsi" w:hAnsiTheme="majorHAnsi" w:cstheme="majorHAnsi"/>
        </w:rPr>
        <w:t xml:space="preserve">he American constitution </w:t>
      </w:r>
      <w:r w:rsidR="00CF0D99" w:rsidRPr="00CF40DB">
        <w:rPr>
          <w:rFonts w:asciiTheme="majorHAnsi" w:hAnsiTheme="majorHAnsi" w:cstheme="majorHAnsi"/>
        </w:rPr>
        <w:t>reflects</w:t>
      </w:r>
      <w:r w:rsidR="00F42F64" w:rsidRPr="00CF40DB">
        <w:rPr>
          <w:rFonts w:asciiTheme="majorHAnsi" w:hAnsiTheme="majorHAnsi" w:cstheme="majorHAnsi"/>
        </w:rPr>
        <w:t xml:space="preserve"> </w:t>
      </w:r>
      <w:r w:rsidR="00CF0D99" w:rsidRPr="00CF40DB">
        <w:rPr>
          <w:rFonts w:asciiTheme="majorHAnsi" w:hAnsiTheme="majorHAnsi" w:cstheme="majorHAnsi"/>
        </w:rPr>
        <w:t xml:space="preserve">strong </w:t>
      </w:r>
      <w:r w:rsidR="00F42F64" w:rsidRPr="00CF40DB">
        <w:rPr>
          <w:rFonts w:asciiTheme="majorHAnsi" w:hAnsiTheme="majorHAnsi" w:cstheme="majorHAnsi"/>
        </w:rPr>
        <w:t xml:space="preserve">counter-majoritarian </w:t>
      </w:r>
      <w:r w:rsidR="00CF0D99" w:rsidRPr="00CF40DB">
        <w:rPr>
          <w:rFonts w:asciiTheme="majorHAnsi" w:hAnsiTheme="majorHAnsi" w:cstheme="majorHAnsi"/>
        </w:rPr>
        <w:t xml:space="preserve">impulses. </w:t>
      </w:r>
      <w:r w:rsidR="00F42F64" w:rsidRPr="00CF40DB">
        <w:rPr>
          <w:rFonts w:asciiTheme="majorHAnsi" w:hAnsiTheme="majorHAnsi" w:cstheme="majorHAnsi"/>
        </w:rPr>
        <w:t xml:space="preserve">But distrust </w:t>
      </w:r>
      <w:r w:rsidR="00933EE7" w:rsidRPr="00CF40DB">
        <w:rPr>
          <w:rFonts w:asciiTheme="majorHAnsi" w:hAnsiTheme="majorHAnsi" w:cstheme="majorHAnsi"/>
        </w:rPr>
        <w:t xml:space="preserve">also </w:t>
      </w:r>
      <w:r w:rsidR="00F42F64" w:rsidRPr="00CF40DB">
        <w:rPr>
          <w:rFonts w:asciiTheme="majorHAnsi" w:hAnsiTheme="majorHAnsi" w:cstheme="majorHAnsi"/>
        </w:rPr>
        <w:t>runs deep amongst those trying to change society</w:t>
      </w:r>
      <w:r w:rsidR="00933EE7" w:rsidRPr="00CF40DB">
        <w:rPr>
          <w:rFonts w:asciiTheme="majorHAnsi" w:hAnsiTheme="majorHAnsi" w:cstheme="majorHAnsi"/>
        </w:rPr>
        <w:t xml:space="preserve"> and overcome injustice</w:t>
      </w:r>
      <w:r w:rsidR="00F42F64" w:rsidRPr="00CF40DB">
        <w:rPr>
          <w:rFonts w:asciiTheme="majorHAnsi" w:hAnsiTheme="majorHAnsi" w:cstheme="majorHAnsi"/>
        </w:rPr>
        <w:t>. Many</w:t>
      </w:r>
      <w:r w:rsidR="00510527" w:rsidRPr="00CF40DB">
        <w:rPr>
          <w:rFonts w:asciiTheme="majorHAnsi" w:hAnsiTheme="majorHAnsi" w:cstheme="majorHAnsi"/>
        </w:rPr>
        <w:t xml:space="preserve"> </w:t>
      </w:r>
      <w:r w:rsidR="00A922B6" w:rsidRPr="00CF40DB">
        <w:rPr>
          <w:rFonts w:asciiTheme="majorHAnsi" w:hAnsiTheme="majorHAnsi" w:cstheme="majorHAnsi"/>
        </w:rPr>
        <w:t>social movements</w:t>
      </w:r>
      <w:r w:rsidR="00510527" w:rsidRPr="00CF40DB">
        <w:rPr>
          <w:rFonts w:asciiTheme="majorHAnsi" w:hAnsiTheme="majorHAnsi" w:cstheme="majorHAnsi"/>
        </w:rPr>
        <w:t xml:space="preserve"> seeking to reform liberal democratic institutions</w:t>
      </w:r>
      <w:r w:rsidR="00F42F64" w:rsidRPr="00CF40DB">
        <w:rPr>
          <w:rFonts w:asciiTheme="majorHAnsi" w:hAnsiTheme="majorHAnsi" w:cstheme="majorHAnsi"/>
        </w:rPr>
        <w:t xml:space="preserve"> </w:t>
      </w:r>
      <w:r w:rsidR="00A922B6" w:rsidRPr="00CF40DB">
        <w:rPr>
          <w:rFonts w:asciiTheme="majorHAnsi" w:hAnsiTheme="majorHAnsi" w:cstheme="majorHAnsi"/>
        </w:rPr>
        <w:t xml:space="preserve">have used their distrust of </w:t>
      </w:r>
      <w:r w:rsidR="00F42F64" w:rsidRPr="00CF40DB">
        <w:rPr>
          <w:rFonts w:asciiTheme="majorHAnsi" w:hAnsiTheme="majorHAnsi" w:cstheme="majorHAnsi"/>
        </w:rPr>
        <w:t>the state (and sometimes</w:t>
      </w:r>
      <w:r w:rsidR="00933EE7" w:rsidRPr="00CF40DB">
        <w:rPr>
          <w:rFonts w:asciiTheme="majorHAnsi" w:hAnsiTheme="majorHAnsi" w:cstheme="majorHAnsi"/>
        </w:rPr>
        <w:t xml:space="preserve"> of</w:t>
      </w:r>
      <w:r w:rsidR="00F42F64" w:rsidRPr="00CF40DB">
        <w:rPr>
          <w:rFonts w:asciiTheme="majorHAnsi" w:hAnsiTheme="majorHAnsi" w:cstheme="majorHAnsi"/>
        </w:rPr>
        <w:t xml:space="preserve"> their fellow citizens)</w:t>
      </w:r>
      <w:r w:rsidR="00A87D09" w:rsidRPr="00CF40DB">
        <w:rPr>
          <w:rFonts w:asciiTheme="majorHAnsi" w:hAnsiTheme="majorHAnsi" w:cstheme="majorHAnsi"/>
        </w:rPr>
        <w:t xml:space="preserve"> –</w:t>
      </w:r>
      <w:r w:rsidR="00F42F64" w:rsidRPr="00CF40DB">
        <w:rPr>
          <w:rFonts w:asciiTheme="majorHAnsi" w:hAnsiTheme="majorHAnsi" w:cstheme="majorHAnsi"/>
        </w:rPr>
        <w:t xml:space="preserve"> </w:t>
      </w:r>
      <w:r w:rsidR="00510527" w:rsidRPr="00CF40DB">
        <w:rPr>
          <w:rFonts w:asciiTheme="majorHAnsi" w:hAnsiTheme="majorHAnsi" w:cstheme="majorHAnsi"/>
        </w:rPr>
        <w:t xml:space="preserve">to </w:t>
      </w:r>
      <w:r w:rsidR="00E42E06" w:rsidRPr="00CF40DB">
        <w:rPr>
          <w:rFonts w:asciiTheme="majorHAnsi" w:hAnsiTheme="majorHAnsi" w:cstheme="majorHAnsi"/>
        </w:rPr>
        <w:t xml:space="preserve">drive social and political </w:t>
      </w:r>
      <w:r w:rsidR="00933EE7" w:rsidRPr="00CF40DB">
        <w:rPr>
          <w:rFonts w:asciiTheme="majorHAnsi" w:hAnsiTheme="majorHAnsi" w:cstheme="majorHAnsi"/>
        </w:rPr>
        <w:t>change</w:t>
      </w:r>
      <w:r w:rsidR="00510527" w:rsidRPr="00CF40DB">
        <w:rPr>
          <w:rFonts w:asciiTheme="majorHAnsi" w:hAnsiTheme="majorHAnsi" w:cstheme="majorHAnsi"/>
        </w:rPr>
        <w:t>. Martin Luther King,</w:t>
      </w:r>
      <w:r w:rsidR="00933EE7" w:rsidRPr="00CF40DB">
        <w:rPr>
          <w:rFonts w:asciiTheme="majorHAnsi" w:hAnsiTheme="majorHAnsi" w:cstheme="majorHAnsi"/>
        </w:rPr>
        <w:t xml:space="preserve"> for example, </w:t>
      </w:r>
      <w:r w:rsidR="00510527" w:rsidRPr="00CF40DB">
        <w:rPr>
          <w:rFonts w:asciiTheme="majorHAnsi" w:hAnsiTheme="majorHAnsi" w:cstheme="majorHAnsi"/>
        </w:rPr>
        <w:t xml:space="preserve">in his famous </w:t>
      </w:r>
      <w:r w:rsidR="00A87D09" w:rsidRPr="00CF40DB">
        <w:rPr>
          <w:rFonts w:asciiTheme="majorHAnsi" w:hAnsiTheme="majorHAnsi" w:cstheme="majorHAnsi"/>
        </w:rPr>
        <w:t>‘</w:t>
      </w:r>
      <w:r w:rsidR="00510527" w:rsidRPr="00CF40DB">
        <w:rPr>
          <w:rFonts w:asciiTheme="majorHAnsi" w:hAnsiTheme="majorHAnsi" w:cstheme="majorHAnsi"/>
        </w:rPr>
        <w:t>Letter from a Birmingham Jail</w:t>
      </w:r>
      <w:r w:rsidR="00A87D09" w:rsidRPr="00CF40DB">
        <w:rPr>
          <w:rFonts w:asciiTheme="majorHAnsi" w:hAnsiTheme="majorHAnsi" w:cstheme="majorHAnsi"/>
        </w:rPr>
        <w:t>’</w:t>
      </w:r>
      <w:r w:rsidR="00510527" w:rsidRPr="00CF40DB">
        <w:rPr>
          <w:rFonts w:asciiTheme="majorHAnsi" w:hAnsiTheme="majorHAnsi" w:cstheme="majorHAnsi"/>
        </w:rPr>
        <w:t xml:space="preserve">, argued that </w:t>
      </w:r>
      <w:r w:rsidR="00933EE7" w:rsidRPr="00CF40DB">
        <w:rPr>
          <w:rFonts w:asciiTheme="majorHAnsi" w:hAnsiTheme="majorHAnsi" w:cstheme="majorHAnsi"/>
        </w:rPr>
        <w:t>Blacks</w:t>
      </w:r>
      <w:r w:rsidR="00F42F64" w:rsidRPr="00CF40DB">
        <w:rPr>
          <w:rFonts w:asciiTheme="majorHAnsi" w:hAnsiTheme="majorHAnsi" w:cstheme="majorHAnsi"/>
        </w:rPr>
        <w:t xml:space="preserve"> </w:t>
      </w:r>
      <w:r w:rsidR="00510527" w:rsidRPr="00CF40DB">
        <w:rPr>
          <w:rFonts w:asciiTheme="majorHAnsi" w:hAnsiTheme="majorHAnsi" w:cstheme="majorHAnsi"/>
        </w:rPr>
        <w:t>could no</w:t>
      </w:r>
      <w:r w:rsidR="00A87D09" w:rsidRPr="00CF40DB">
        <w:rPr>
          <w:rFonts w:asciiTheme="majorHAnsi" w:hAnsiTheme="majorHAnsi" w:cstheme="majorHAnsi"/>
        </w:rPr>
        <w:t xml:space="preserve"> longer</w:t>
      </w:r>
      <w:r w:rsidR="00510527" w:rsidRPr="00CF40DB">
        <w:rPr>
          <w:rFonts w:asciiTheme="majorHAnsi" w:hAnsiTheme="majorHAnsi" w:cstheme="majorHAnsi"/>
        </w:rPr>
        <w:t xml:space="preserve"> </w:t>
      </w:r>
      <w:r w:rsidR="00A87D09" w:rsidRPr="00CF40DB">
        <w:rPr>
          <w:rFonts w:asciiTheme="majorHAnsi" w:hAnsiTheme="majorHAnsi" w:cstheme="majorHAnsi"/>
        </w:rPr>
        <w:t>tolerate</w:t>
      </w:r>
      <w:r w:rsidR="00510527" w:rsidRPr="00CF40DB">
        <w:rPr>
          <w:rFonts w:asciiTheme="majorHAnsi" w:hAnsiTheme="majorHAnsi" w:cstheme="majorHAnsi"/>
        </w:rPr>
        <w:t xml:space="preserve"> White moderates’ </w:t>
      </w:r>
      <w:r w:rsidR="00A87D09" w:rsidRPr="00CF40DB">
        <w:rPr>
          <w:rFonts w:asciiTheme="majorHAnsi" w:hAnsiTheme="majorHAnsi" w:cstheme="majorHAnsi"/>
        </w:rPr>
        <w:t>unwillingness</w:t>
      </w:r>
      <w:r w:rsidR="00510527" w:rsidRPr="00CF40DB">
        <w:rPr>
          <w:rFonts w:asciiTheme="majorHAnsi" w:hAnsiTheme="majorHAnsi" w:cstheme="majorHAnsi"/>
        </w:rPr>
        <w:t xml:space="preserve"> to act justly, and thus required more direct action </w:t>
      </w:r>
      <w:r w:rsidR="00657570" w:rsidRPr="00CF40DB">
        <w:rPr>
          <w:rFonts w:asciiTheme="majorHAnsi" w:hAnsiTheme="majorHAnsi" w:cstheme="majorHAnsi"/>
        </w:rPr>
        <w:t>to realize their civil rights</w:t>
      </w:r>
      <w:r w:rsidR="00510527" w:rsidRPr="00CF40DB">
        <w:rPr>
          <w:rFonts w:asciiTheme="majorHAnsi" w:hAnsiTheme="majorHAnsi" w:cstheme="majorHAnsi"/>
        </w:rPr>
        <w:t xml:space="preserve"> (Kris</w:t>
      </w:r>
      <w:r w:rsidR="00A87D09" w:rsidRPr="00CF40DB">
        <w:rPr>
          <w:rFonts w:asciiTheme="majorHAnsi" w:hAnsiTheme="majorHAnsi" w:cstheme="majorHAnsi"/>
        </w:rPr>
        <w:t xml:space="preserve">hnamurthy 2015). </w:t>
      </w:r>
      <w:r w:rsidR="00E42E06" w:rsidRPr="00CF40DB">
        <w:rPr>
          <w:rFonts w:asciiTheme="majorHAnsi" w:hAnsiTheme="majorHAnsi" w:cstheme="majorHAnsi"/>
        </w:rPr>
        <w:t>Si</w:t>
      </w:r>
      <w:r w:rsidR="00E70FC3" w:rsidRPr="00CF40DB">
        <w:rPr>
          <w:rFonts w:asciiTheme="majorHAnsi" w:hAnsiTheme="majorHAnsi" w:cstheme="majorHAnsi"/>
        </w:rPr>
        <w:t xml:space="preserve">milar forms of distrust continue to fuel Black political activism today, </w:t>
      </w:r>
      <w:r w:rsidR="00933EE7" w:rsidRPr="00CF40DB">
        <w:rPr>
          <w:rFonts w:asciiTheme="majorHAnsi" w:hAnsiTheme="majorHAnsi" w:cstheme="majorHAnsi"/>
        </w:rPr>
        <w:t>including</w:t>
      </w:r>
      <w:r w:rsidR="00E70FC3" w:rsidRPr="00CF40DB">
        <w:rPr>
          <w:rFonts w:asciiTheme="majorHAnsi" w:hAnsiTheme="majorHAnsi" w:cstheme="majorHAnsi"/>
        </w:rPr>
        <w:t xml:space="preserve"> the Black Lives Matter movement </w:t>
      </w:r>
      <w:r w:rsidR="00934FEA" w:rsidRPr="00CF40DB">
        <w:rPr>
          <w:rFonts w:asciiTheme="majorHAnsi" w:hAnsiTheme="majorHAnsi" w:cstheme="majorHAnsi"/>
        </w:rPr>
        <w:t>–</w:t>
      </w:r>
      <w:r w:rsidR="00E70FC3" w:rsidRPr="00CF40DB">
        <w:rPr>
          <w:rFonts w:asciiTheme="majorHAnsi" w:hAnsiTheme="majorHAnsi" w:cstheme="majorHAnsi"/>
        </w:rPr>
        <w:t xml:space="preserve"> </w:t>
      </w:r>
      <w:r w:rsidR="00934FEA" w:rsidRPr="00CF40DB">
        <w:rPr>
          <w:rFonts w:asciiTheme="majorHAnsi" w:hAnsiTheme="majorHAnsi" w:cstheme="majorHAnsi"/>
        </w:rPr>
        <w:t xml:space="preserve">and </w:t>
      </w:r>
      <w:r w:rsidR="00E42E06" w:rsidRPr="00CF40DB">
        <w:rPr>
          <w:rFonts w:asciiTheme="majorHAnsi" w:hAnsiTheme="majorHAnsi" w:cstheme="majorHAnsi"/>
        </w:rPr>
        <w:t xml:space="preserve">as was the case with King, </w:t>
      </w:r>
      <w:r w:rsidR="00934FEA" w:rsidRPr="00CF40DB">
        <w:rPr>
          <w:rFonts w:asciiTheme="majorHAnsi" w:hAnsiTheme="majorHAnsi" w:cstheme="majorHAnsi"/>
        </w:rPr>
        <w:t>in creative and dynamic ways</w:t>
      </w:r>
      <w:r w:rsidR="00E70FC3" w:rsidRPr="00CF40DB">
        <w:rPr>
          <w:rFonts w:asciiTheme="majorHAnsi" w:hAnsiTheme="majorHAnsi" w:cstheme="majorHAnsi"/>
        </w:rPr>
        <w:t xml:space="preserve"> (</w:t>
      </w:r>
      <w:proofErr w:type="spellStart"/>
      <w:r w:rsidR="00E70FC3" w:rsidRPr="00CF40DB">
        <w:rPr>
          <w:rFonts w:asciiTheme="majorHAnsi" w:hAnsiTheme="majorHAnsi" w:cstheme="majorHAnsi"/>
        </w:rPr>
        <w:t>Woodly</w:t>
      </w:r>
      <w:proofErr w:type="spellEnd"/>
      <w:r w:rsidR="00E70FC3" w:rsidRPr="00CF40DB">
        <w:rPr>
          <w:rFonts w:asciiTheme="majorHAnsi" w:hAnsiTheme="majorHAnsi" w:cstheme="majorHAnsi"/>
        </w:rPr>
        <w:t xml:space="preserve"> 2021).</w:t>
      </w:r>
    </w:p>
    <w:p w14:paraId="4F9E0E9C" w14:textId="44BD5E48" w:rsidR="0042050F" w:rsidRPr="00CF40DB" w:rsidRDefault="00CF508E" w:rsidP="00321D38">
      <w:pPr>
        <w:spacing w:line="480" w:lineRule="auto"/>
        <w:ind w:firstLine="284"/>
        <w:rPr>
          <w:rFonts w:asciiTheme="majorHAnsi" w:hAnsiTheme="majorHAnsi" w:cstheme="majorHAnsi"/>
        </w:rPr>
      </w:pPr>
      <w:r w:rsidRPr="00CF40DB">
        <w:rPr>
          <w:rFonts w:asciiTheme="majorHAnsi" w:hAnsiTheme="majorHAnsi" w:cstheme="majorHAnsi"/>
        </w:rPr>
        <w:t>But</w:t>
      </w:r>
      <w:r w:rsidR="00C32663" w:rsidRPr="00CF40DB">
        <w:rPr>
          <w:rFonts w:asciiTheme="majorHAnsi" w:hAnsiTheme="majorHAnsi" w:cstheme="majorHAnsi"/>
        </w:rPr>
        <w:t xml:space="preserve"> </w:t>
      </w:r>
      <w:r w:rsidR="006F6614" w:rsidRPr="00CF40DB">
        <w:rPr>
          <w:rFonts w:asciiTheme="majorHAnsi" w:hAnsiTheme="majorHAnsi" w:cstheme="majorHAnsi"/>
        </w:rPr>
        <w:t xml:space="preserve">liberalism is a </w:t>
      </w:r>
      <w:r w:rsidR="0042050F" w:rsidRPr="00CF40DB">
        <w:rPr>
          <w:rFonts w:asciiTheme="majorHAnsi" w:hAnsiTheme="majorHAnsi" w:cstheme="majorHAnsi"/>
        </w:rPr>
        <w:t>diverse</w:t>
      </w:r>
      <w:r w:rsidR="006F6614" w:rsidRPr="00CF40DB">
        <w:rPr>
          <w:rFonts w:asciiTheme="majorHAnsi" w:hAnsiTheme="majorHAnsi" w:cstheme="majorHAnsi"/>
        </w:rPr>
        <w:t xml:space="preserve"> tradition, and </w:t>
      </w:r>
      <w:r w:rsidR="00C32663" w:rsidRPr="00CF40DB">
        <w:rPr>
          <w:rFonts w:asciiTheme="majorHAnsi" w:hAnsiTheme="majorHAnsi" w:cstheme="majorHAnsi"/>
        </w:rPr>
        <w:t xml:space="preserve">there are alternative </w:t>
      </w:r>
      <w:r w:rsidR="006F6614" w:rsidRPr="00CF40DB">
        <w:rPr>
          <w:rFonts w:asciiTheme="majorHAnsi" w:hAnsiTheme="majorHAnsi" w:cstheme="majorHAnsi"/>
        </w:rPr>
        <w:t xml:space="preserve">genealogies of human sociability and </w:t>
      </w:r>
      <w:r w:rsidR="00CF5E15" w:rsidRPr="00CF40DB">
        <w:rPr>
          <w:rFonts w:asciiTheme="majorHAnsi" w:hAnsiTheme="majorHAnsi" w:cstheme="majorHAnsi"/>
        </w:rPr>
        <w:t xml:space="preserve">thus of </w:t>
      </w:r>
      <w:r w:rsidR="006F6614" w:rsidRPr="00CF40DB">
        <w:rPr>
          <w:rFonts w:asciiTheme="majorHAnsi" w:hAnsiTheme="majorHAnsi" w:cstheme="majorHAnsi"/>
        </w:rPr>
        <w:t>social and political order</w:t>
      </w:r>
      <w:r w:rsidR="00A922B6" w:rsidRPr="00CF40DB">
        <w:rPr>
          <w:rFonts w:asciiTheme="majorHAnsi" w:hAnsiTheme="majorHAnsi" w:cstheme="majorHAnsi"/>
        </w:rPr>
        <w:t xml:space="preserve"> that flow from them</w:t>
      </w:r>
      <w:r w:rsidR="00C32663" w:rsidRPr="00CF40DB">
        <w:rPr>
          <w:rFonts w:asciiTheme="majorHAnsi" w:hAnsiTheme="majorHAnsi" w:cstheme="majorHAnsi"/>
        </w:rPr>
        <w:t>.</w:t>
      </w:r>
      <w:r w:rsidR="00CE58A7" w:rsidRPr="00CF40DB">
        <w:rPr>
          <w:rFonts w:asciiTheme="majorHAnsi" w:hAnsiTheme="majorHAnsi" w:cstheme="majorHAnsi"/>
        </w:rPr>
        <w:t xml:space="preserve"> Although Locke</w:t>
      </w:r>
      <w:r w:rsidR="00A922B6" w:rsidRPr="00CF40DB">
        <w:rPr>
          <w:rFonts w:asciiTheme="majorHAnsi" w:hAnsiTheme="majorHAnsi" w:cstheme="majorHAnsi"/>
        </w:rPr>
        <w:t xml:space="preserve">, for example, </w:t>
      </w:r>
      <w:r w:rsidR="00CE58A7" w:rsidRPr="00CF40DB">
        <w:rPr>
          <w:rFonts w:asciiTheme="majorHAnsi" w:hAnsiTheme="majorHAnsi" w:cstheme="majorHAnsi"/>
        </w:rPr>
        <w:t xml:space="preserve">shares </w:t>
      </w:r>
      <w:r w:rsidR="0042050F" w:rsidRPr="00CF40DB">
        <w:rPr>
          <w:rFonts w:asciiTheme="majorHAnsi" w:hAnsiTheme="majorHAnsi" w:cstheme="majorHAnsi"/>
        </w:rPr>
        <w:t xml:space="preserve">some </w:t>
      </w:r>
      <w:r w:rsidR="00CE58A7" w:rsidRPr="00CF40DB">
        <w:rPr>
          <w:rFonts w:asciiTheme="majorHAnsi" w:hAnsiTheme="majorHAnsi" w:cstheme="majorHAnsi"/>
        </w:rPr>
        <w:t xml:space="preserve">of the features of the social contract tradition </w:t>
      </w:r>
      <w:r w:rsidR="0042050F" w:rsidRPr="00CF40DB">
        <w:rPr>
          <w:rFonts w:asciiTheme="majorHAnsi" w:hAnsiTheme="majorHAnsi" w:cstheme="majorHAnsi"/>
        </w:rPr>
        <w:t>that Hobbes does</w:t>
      </w:r>
      <w:r w:rsidR="00CE58A7" w:rsidRPr="00CF40DB">
        <w:rPr>
          <w:rFonts w:asciiTheme="majorHAnsi" w:hAnsiTheme="majorHAnsi" w:cstheme="majorHAnsi"/>
        </w:rPr>
        <w:t xml:space="preserve">, </w:t>
      </w:r>
      <w:r w:rsidR="002C11FF" w:rsidRPr="00CF40DB">
        <w:rPr>
          <w:rFonts w:asciiTheme="majorHAnsi" w:hAnsiTheme="majorHAnsi" w:cstheme="majorHAnsi"/>
        </w:rPr>
        <w:t>his account of the justification of the state relies on a more enlarged conception of self-interest</w:t>
      </w:r>
      <w:r w:rsidR="0042050F" w:rsidRPr="00CF40DB">
        <w:rPr>
          <w:rFonts w:asciiTheme="majorHAnsi" w:hAnsiTheme="majorHAnsi" w:cstheme="majorHAnsi"/>
        </w:rPr>
        <w:t xml:space="preserve"> and </w:t>
      </w:r>
      <w:r w:rsidR="00B3405C" w:rsidRPr="00CF40DB">
        <w:rPr>
          <w:rFonts w:asciiTheme="majorHAnsi" w:hAnsiTheme="majorHAnsi" w:cstheme="majorHAnsi"/>
        </w:rPr>
        <w:t>‘right reason’</w:t>
      </w:r>
      <w:r w:rsidR="0006172D" w:rsidRPr="00CF40DB">
        <w:rPr>
          <w:rFonts w:asciiTheme="majorHAnsi" w:hAnsiTheme="majorHAnsi" w:cstheme="majorHAnsi"/>
        </w:rPr>
        <w:t>,</w:t>
      </w:r>
      <w:r w:rsidR="00B3405C" w:rsidRPr="00CF40DB">
        <w:rPr>
          <w:rFonts w:asciiTheme="majorHAnsi" w:hAnsiTheme="majorHAnsi" w:cstheme="majorHAnsi"/>
        </w:rPr>
        <w:t xml:space="preserve"> and thus </w:t>
      </w:r>
      <w:r w:rsidR="0042050F" w:rsidRPr="00CF40DB">
        <w:rPr>
          <w:rFonts w:asciiTheme="majorHAnsi" w:hAnsiTheme="majorHAnsi" w:cstheme="majorHAnsi"/>
        </w:rPr>
        <w:t>a greater capacity for intersubjective and institutional trust</w:t>
      </w:r>
      <w:r w:rsidR="00782848" w:rsidRPr="00CF40DB">
        <w:rPr>
          <w:rFonts w:asciiTheme="majorHAnsi" w:hAnsiTheme="majorHAnsi" w:cstheme="majorHAnsi"/>
        </w:rPr>
        <w:t xml:space="preserve"> to flourish</w:t>
      </w:r>
      <w:r w:rsidR="002C11FF" w:rsidRPr="00CF40DB">
        <w:rPr>
          <w:rFonts w:asciiTheme="majorHAnsi" w:hAnsiTheme="majorHAnsi" w:cstheme="majorHAnsi"/>
        </w:rPr>
        <w:t xml:space="preserve">. </w:t>
      </w:r>
      <w:r w:rsidR="0042050F" w:rsidRPr="00CF40DB">
        <w:rPr>
          <w:rFonts w:asciiTheme="majorHAnsi" w:hAnsiTheme="majorHAnsi" w:cstheme="majorHAnsi"/>
        </w:rPr>
        <w:t>John Dunn famously put</w:t>
      </w:r>
      <w:r w:rsidR="002C11FF" w:rsidRPr="00CF40DB">
        <w:rPr>
          <w:rFonts w:asciiTheme="majorHAnsi" w:hAnsiTheme="majorHAnsi" w:cstheme="majorHAnsi"/>
        </w:rPr>
        <w:t xml:space="preserve"> trust at the heart of Locke’s political theory</w:t>
      </w:r>
      <w:r w:rsidR="006F6614" w:rsidRPr="00CF40DB">
        <w:rPr>
          <w:rFonts w:asciiTheme="majorHAnsi" w:hAnsiTheme="majorHAnsi" w:cstheme="majorHAnsi"/>
        </w:rPr>
        <w:t>,</w:t>
      </w:r>
      <w:r w:rsidR="0042050F" w:rsidRPr="00CF40DB">
        <w:rPr>
          <w:rFonts w:asciiTheme="majorHAnsi" w:hAnsiTheme="majorHAnsi" w:cstheme="majorHAnsi"/>
        </w:rPr>
        <w:t xml:space="preserve"> insofar as he sees</w:t>
      </w:r>
      <w:r w:rsidR="002C11FF" w:rsidRPr="00CF40DB">
        <w:rPr>
          <w:rFonts w:asciiTheme="majorHAnsi" w:hAnsiTheme="majorHAnsi" w:cstheme="majorHAnsi"/>
        </w:rPr>
        <w:t xml:space="preserve"> Locke’s account of legitimate political authority being grounded on entrusting</w:t>
      </w:r>
      <w:r w:rsidR="006F6614" w:rsidRPr="00CF40DB">
        <w:rPr>
          <w:rFonts w:asciiTheme="majorHAnsi" w:hAnsiTheme="majorHAnsi" w:cstheme="majorHAnsi"/>
        </w:rPr>
        <w:t xml:space="preserve"> (as opposed to alienating)</w:t>
      </w:r>
      <w:r w:rsidR="002C11FF" w:rsidRPr="00CF40DB">
        <w:rPr>
          <w:rFonts w:asciiTheme="majorHAnsi" w:hAnsiTheme="majorHAnsi" w:cstheme="majorHAnsi"/>
        </w:rPr>
        <w:t xml:space="preserve"> </w:t>
      </w:r>
      <w:r w:rsidR="003B4C50" w:rsidRPr="00CF40DB">
        <w:rPr>
          <w:rFonts w:asciiTheme="majorHAnsi" w:hAnsiTheme="majorHAnsi" w:cstheme="majorHAnsi"/>
        </w:rPr>
        <w:t xml:space="preserve">the protection of our individual and collective rights to </w:t>
      </w:r>
      <w:r w:rsidR="00782848" w:rsidRPr="00CF40DB">
        <w:rPr>
          <w:rFonts w:asciiTheme="majorHAnsi" w:hAnsiTheme="majorHAnsi" w:cstheme="majorHAnsi"/>
        </w:rPr>
        <w:t>each other</w:t>
      </w:r>
      <w:r w:rsidR="0006172D" w:rsidRPr="00CF40DB">
        <w:rPr>
          <w:rFonts w:asciiTheme="majorHAnsi" w:hAnsiTheme="majorHAnsi" w:cstheme="majorHAnsi"/>
        </w:rPr>
        <w:t xml:space="preserve"> (Dunn </w:t>
      </w:r>
      <w:r w:rsidR="0006172D" w:rsidRPr="00CF40DB">
        <w:rPr>
          <w:rFonts w:asciiTheme="majorHAnsi" w:hAnsiTheme="majorHAnsi" w:cstheme="majorHAnsi"/>
        </w:rPr>
        <w:lastRenderedPageBreak/>
        <w:t>1984)</w:t>
      </w:r>
      <w:r w:rsidR="006F6614" w:rsidRPr="00CF40DB">
        <w:rPr>
          <w:rFonts w:asciiTheme="majorHAnsi" w:hAnsiTheme="majorHAnsi" w:cstheme="majorHAnsi"/>
        </w:rPr>
        <w:t>.</w:t>
      </w:r>
      <w:r w:rsidR="002C11FF" w:rsidRPr="00CF40DB">
        <w:rPr>
          <w:rFonts w:asciiTheme="majorHAnsi" w:hAnsiTheme="majorHAnsi" w:cstheme="majorHAnsi"/>
        </w:rPr>
        <w:t xml:space="preserve"> </w:t>
      </w:r>
      <w:r w:rsidR="006F6614" w:rsidRPr="00CF40DB">
        <w:rPr>
          <w:rFonts w:asciiTheme="majorHAnsi" w:hAnsiTheme="majorHAnsi" w:cstheme="majorHAnsi"/>
        </w:rPr>
        <w:t xml:space="preserve">David </w:t>
      </w:r>
      <w:r w:rsidR="0042050F" w:rsidRPr="00CF40DB">
        <w:rPr>
          <w:rFonts w:asciiTheme="majorHAnsi" w:hAnsiTheme="majorHAnsi" w:cstheme="majorHAnsi"/>
        </w:rPr>
        <w:t xml:space="preserve">Hume </w:t>
      </w:r>
      <w:r w:rsidR="00323539" w:rsidRPr="00CF40DB">
        <w:rPr>
          <w:rFonts w:asciiTheme="majorHAnsi" w:hAnsiTheme="majorHAnsi" w:cstheme="majorHAnsi"/>
        </w:rPr>
        <w:t>–</w:t>
      </w:r>
      <w:r w:rsidR="0042050F" w:rsidRPr="00CF40DB">
        <w:rPr>
          <w:rFonts w:asciiTheme="majorHAnsi" w:hAnsiTheme="majorHAnsi" w:cstheme="majorHAnsi"/>
        </w:rPr>
        <w:t xml:space="preserve"> though</w:t>
      </w:r>
      <w:r w:rsidR="00323539" w:rsidRPr="00CF40DB">
        <w:rPr>
          <w:rFonts w:asciiTheme="majorHAnsi" w:hAnsiTheme="majorHAnsi" w:cstheme="majorHAnsi"/>
        </w:rPr>
        <w:t xml:space="preserve"> slightly</w:t>
      </w:r>
      <w:r w:rsidR="006F6614" w:rsidRPr="00CF40DB">
        <w:rPr>
          <w:rFonts w:asciiTheme="majorHAnsi" w:hAnsiTheme="majorHAnsi" w:cstheme="majorHAnsi"/>
        </w:rPr>
        <w:t xml:space="preserve"> outside of the social contract tradition</w:t>
      </w:r>
      <w:r w:rsidR="00323539" w:rsidRPr="00CF40DB" w:rsidDel="00323539">
        <w:rPr>
          <w:rFonts w:asciiTheme="majorHAnsi" w:hAnsiTheme="majorHAnsi" w:cstheme="majorHAnsi"/>
        </w:rPr>
        <w:t xml:space="preserve"> </w:t>
      </w:r>
      <w:r w:rsidR="0042050F" w:rsidRPr="00CF40DB">
        <w:rPr>
          <w:rFonts w:asciiTheme="majorHAnsi" w:hAnsiTheme="majorHAnsi" w:cstheme="majorHAnsi"/>
        </w:rPr>
        <w:t>-</w:t>
      </w:r>
      <w:r w:rsidR="00C32663" w:rsidRPr="00CF40DB">
        <w:rPr>
          <w:rFonts w:asciiTheme="majorHAnsi" w:hAnsiTheme="majorHAnsi" w:cstheme="majorHAnsi"/>
        </w:rPr>
        <w:t xml:space="preserve"> o</w:t>
      </w:r>
      <w:r w:rsidR="0042050F" w:rsidRPr="00CF40DB">
        <w:rPr>
          <w:rFonts w:asciiTheme="majorHAnsi" w:hAnsiTheme="majorHAnsi" w:cstheme="majorHAnsi"/>
        </w:rPr>
        <w:t>ffers</w:t>
      </w:r>
      <w:r w:rsidR="00F54B89" w:rsidRPr="00CF40DB">
        <w:rPr>
          <w:rFonts w:asciiTheme="majorHAnsi" w:hAnsiTheme="majorHAnsi" w:cstheme="majorHAnsi"/>
        </w:rPr>
        <w:t xml:space="preserve"> a</w:t>
      </w:r>
      <w:r w:rsidR="006F6614" w:rsidRPr="00CF40DB">
        <w:rPr>
          <w:rFonts w:asciiTheme="majorHAnsi" w:hAnsiTheme="majorHAnsi" w:cstheme="majorHAnsi"/>
        </w:rPr>
        <w:t xml:space="preserve"> </w:t>
      </w:r>
      <w:r w:rsidR="00F54B89" w:rsidRPr="00CF40DB">
        <w:rPr>
          <w:rFonts w:asciiTheme="majorHAnsi" w:hAnsiTheme="majorHAnsi" w:cstheme="majorHAnsi"/>
        </w:rPr>
        <w:t xml:space="preserve">different account of the </w:t>
      </w:r>
      <w:r w:rsidR="00365B08" w:rsidRPr="00CF40DB">
        <w:rPr>
          <w:rFonts w:asciiTheme="majorHAnsi" w:hAnsiTheme="majorHAnsi" w:cstheme="majorHAnsi"/>
        </w:rPr>
        <w:t>inter</w:t>
      </w:r>
      <w:r w:rsidR="00F54B89" w:rsidRPr="00CF40DB">
        <w:rPr>
          <w:rFonts w:asciiTheme="majorHAnsi" w:hAnsiTheme="majorHAnsi" w:cstheme="majorHAnsi"/>
        </w:rPr>
        <w:t xml:space="preserve">play between </w:t>
      </w:r>
      <w:r w:rsidR="00ED5690" w:rsidRPr="00CF40DB">
        <w:rPr>
          <w:rFonts w:asciiTheme="majorHAnsi" w:hAnsiTheme="majorHAnsi" w:cstheme="majorHAnsi"/>
        </w:rPr>
        <w:t>self-love</w:t>
      </w:r>
      <w:r w:rsidR="00F54B89" w:rsidRPr="00CF40DB">
        <w:rPr>
          <w:rFonts w:asciiTheme="majorHAnsi" w:hAnsiTheme="majorHAnsi" w:cstheme="majorHAnsi"/>
        </w:rPr>
        <w:t xml:space="preserve"> and benevolence</w:t>
      </w:r>
      <w:r w:rsidR="00ED5690" w:rsidRPr="00CF40DB">
        <w:rPr>
          <w:rFonts w:asciiTheme="majorHAnsi" w:hAnsiTheme="majorHAnsi" w:cstheme="majorHAnsi"/>
        </w:rPr>
        <w:t xml:space="preserve"> in which our </w:t>
      </w:r>
      <w:r w:rsidR="0042050F" w:rsidRPr="00CF40DB">
        <w:rPr>
          <w:rFonts w:asciiTheme="majorHAnsi" w:hAnsiTheme="majorHAnsi" w:cstheme="majorHAnsi"/>
        </w:rPr>
        <w:t>‘</w:t>
      </w:r>
      <w:r w:rsidR="00ED5690" w:rsidRPr="00CF40DB">
        <w:rPr>
          <w:rFonts w:asciiTheme="majorHAnsi" w:hAnsiTheme="majorHAnsi" w:cstheme="majorHAnsi"/>
        </w:rPr>
        <w:t xml:space="preserve">natural </w:t>
      </w:r>
      <w:r w:rsidR="0042050F" w:rsidRPr="00CF40DB">
        <w:rPr>
          <w:rFonts w:asciiTheme="majorHAnsi" w:hAnsiTheme="majorHAnsi" w:cstheme="majorHAnsi"/>
        </w:rPr>
        <w:t>virtues’</w:t>
      </w:r>
      <w:r w:rsidR="00ED5690" w:rsidRPr="00CF40DB">
        <w:rPr>
          <w:rFonts w:asciiTheme="majorHAnsi" w:hAnsiTheme="majorHAnsi" w:cstheme="majorHAnsi"/>
        </w:rPr>
        <w:t xml:space="preserve"> are gradually </w:t>
      </w:r>
      <w:r w:rsidR="001D1E00" w:rsidRPr="00CF40DB">
        <w:rPr>
          <w:rFonts w:asciiTheme="majorHAnsi" w:hAnsiTheme="majorHAnsi" w:cstheme="majorHAnsi"/>
        </w:rPr>
        <w:t>enlarged,</w:t>
      </w:r>
      <w:r w:rsidR="00ED5690" w:rsidRPr="00CF40DB">
        <w:rPr>
          <w:rFonts w:asciiTheme="majorHAnsi" w:hAnsiTheme="majorHAnsi" w:cstheme="majorHAnsi"/>
        </w:rPr>
        <w:t xml:space="preserve"> and the benefits of </w:t>
      </w:r>
      <w:r w:rsidR="0042050F" w:rsidRPr="00CF40DB">
        <w:rPr>
          <w:rFonts w:asciiTheme="majorHAnsi" w:hAnsiTheme="majorHAnsi" w:cstheme="majorHAnsi"/>
        </w:rPr>
        <w:t xml:space="preserve">cooperation </w:t>
      </w:r>
      <w:r w:rsidR="00ED5690" w:rsidRPr="00CF40DB">
        <w:rPr>
          <w:rFonts w:asciiTheme="majorHAnsi" w:hAnsiTheme="majorHAnsi" w:cstheme="majorHAnsi"/>
        </w:rPr>
        <w:t>made more manifest</w:t>
      </w:r>
      <w:r w:rsidR="00B56442" w:rsidRPr="00CF40DB">
        <w:rPr>
          <w:rFonts w:asciiTheme="majorHAnsi" w:hAnsiTheme="majorHAnsi" w:cstheme="majorHAnsi"/>
        </w:rPr>
        <w:t xml:space="preserve"> (Hume 1978)</w:t>
      </w:r>
      <w:r w:rsidR="00F54B89" w:rsidRPr="00CF40DB">
        <w:rPr>
          <w:rFonts w:asciiTheme="majorHAnsi" w:hAnsiTheme="majorHAnsi" w:cstheme="majorHAnsi"/>
        </w:rPr>
        <w:t xml:space="preserve">. </w:t>
      </w:r>
    </w:p>
    <w:p w14:paraId="3AADED9B" w14:textId="4433C9C8" w:rsidR="00C32663" w:rsidRPr="00CF40DB" w:rsidRDefault="00ED5690" w:rsidP="00321D38">
      <w:pPr>
        <w:spacing w:line="480" w:lineRule="auto"/>
        <w:ind w:firstLine="284"/>
        <w:rPr>
          <w:rFonts w:asciiTheme="majorHAnsi" w:hAnsiTheme="majorHAnsi" w:cstheme="majorHAnsi"/>
        </w:rPr>
      </w:pPr>
      <w:r w:rsidRPr="00CF40DB">
        <w:rPr>
          <w:rFonts w:asciiTheme="majorHAnsi" w:hAnsiTheme="majorHAnsi" w:cstheme="majorHAnsi"/>
        </w:rPr>
        <w:t>Still,</w:t>
      </w:r>
      <w:r w:rsidR="0042050F" w:rsidRPr="00CF40DB">
        <w:rPr>
          <w:rFonts w:asciiTheme="majorHAnsi" w:hAnsiTheme="majorHAnsi" w:cstheme="majorHAnsi"/>
        </w:rPr>
        <w:t xml:space="preserve"> having accounted for these differences</w:t>
      </w:r>
      <w:r w:rsidR="00485552" w:rsidRPr="00CF40DB">
        <w:rPr>
          <w:rFonts w:asciiTheme="majorHAnsi" w:hAnsiTheme="majorHAnsi" w:cstheme="majorHAnsi"/>
        </w:rPr>
        <w:t>,</w:t>
      </w:r>
      <w:r w:rsidRPr="00CF40DB">
        <w:rPr>
          <w:rFonts w:asciiTheme="majorHAnsi" w:hAnsiTheme="majorHAnsi" w:cstheme="majorHAnsi"/>
        </w:rPr>
        <w:t xml:space="preserve"> the conflictual model of human </w:t>
      </w:r>
      <w:r w:rsidR="0042050F" w:rsidRPr="00CF40DB">
        <w:rPr>
          <w:rFonts w:asciiTheme="majorHAnsi" w:hAnsiTheme="majorHAnsi" w:cstheme="majorHAnsi"/>
        </w:rPr>
        <w:t>sociability</w:t>
      </w:r>
      <w:r w:rsidRPr="00CF40DB">
        <w:rPr>
          <w:rFonts w:asciiTheme="majorHAnsi" w:hAnsiTheme="majorHAnsi" w:cstheme="majorHAnsi"/>
        </w:rPr>
        <w:t xml:space="preserve"> lies deep in the</w:t>
      </w:r>
      <w:r w:rsidR="006F6614" w:rsidRPr="00CF40DB">
        <w:rPr>
          <w:rFonts w:asciiTheme="majorHAnsi" w:hAnsiTheme="majorHAnsi" w:cstheme="majorHAnsi"/>
        </w:rPr>
        <w:t xml:space="preserve"> DNA of liberal political thought</w:t>
      </w:r>
      <w:r w:rsidRPr="00CF40DB">
        <w:rPr>
          <w:rFonts w:asciiTheme="majorHAnsi" w:hAnsiTheme="majorHAnsi" w:cstheme="majorHAnsi"/>
        </w:rPr>
        <w:t>. What consequences does this have for how we conceive of trust more generally?</w:t>
      </w:r>
    </w:p>
    <w:p w14:paraId="1D41C7C8" w14:textId="0B7A4063" w:rsidR="00AE0D83" w:rsidRPr="00CF40DB" w:rsidRDefault="00CE58A7" w:rsidP="00321D38">
      <w:pPr>
        <w:spacing w:line="480" w:lineRule="auto"/>
        <w:ind w:firstLine="284"/>
        <w:rPr>
          <w:rFonts w:asciiTheme="majorHAnsi" w:hAnsiTheme="majorHAnsi" w:cstheme="majorHAnsi"/>
        </w:rPr>
      </w:pPr>
      <w:r w:rsidRPr="00CF40DB">
        <w:rPr>
          <w:rFonts w:asciiTheme="majorHAnsi" w:hAnsiTheme="majorHAnsi" w:cstheme="majorHAnsi"/>
        </w:rPr>
        <w:t xml:space="preserve">Let me </w:t>
      </w:r>
      <w:r w:rsidR="00256026" w:rsidRPr="00CF40DB">
        <w:rPr>
          <w:rFonts w:asciiTheme="majorHAnsi" w:hAnsiTheme="majorHAnsi" w:cstheme="majorHAnsi"/>
        </w:rPr>
        <w:t>start by clarifying</w:t>
      </w:r>
      <w:r w:rsidRPr="00CF40DB">
        <w:rPr>
          <w:rFonts w:asciiTheme="majorHAnsi" w:hAnsiTheme="majorHAnsi" w:cstheme="majorHAnsi"/>
        </w:rPr>
        <w:t xml:space="preserve"> </w:t>
      </w:r>
      <w:r w:rsidR="004F6BFE" w:rsidRPr="00CF40DB">
        <w:rPr>
          <w:rFonts w:asciiTheme="majorHAnsi" w:hAnsiTheme="majorHAnsi" w:cstheme="majorHAnsi"/>
        </w:rPr>
        <w:t xml:space="preserve">what I mean by </w:t>
      </w:r>
      <w:r w:rsidR="00417CAF" w:rsidRPr="00CF40DB">
        <w:rPr>
          <w:rFonts w:asciiTheme="majorHAnsi" w:hAnsiTheme="majorHAnsi" w:cstheme="majorHAnsi"/>
        </w:rPr>
        <w:t>trust</w:t>
      </w:r>
      <w:r w:rsidR="004F6BFE" w:rsidRPr="00CF40DB">
        <w:rPr>
          <w:rFonts w:asciiTheme="majorHAnsi" w:hAnsiTheme="majorHAnsi" w:cstheme="majorHAnsi"/>
        </w:rPr>
        <w:t xml:space="preserve">. Trust is </w:t>
      </w:r>
      <w:r w:rsidRPr="00CF40DB">
        <w:rPr>
          <w:rFonts w:asciiTheme="majorHAnsi" w:hAnsiTheme="majorHAnsi" w:cstheme="majorHAnsi"/>
        </w:rPr>
        <w:t>an attitude</w:t>
      </w:r>
      <w:r w:rsidR="004F6BFE" w:rsidRPr="00CF40DB">
        <w:rPr>
          <w:rFonts w:asciiTheme="majorHAnsi" w:hAnsiTheme="majorHAnsi" w:cstheme="majorHAnsi"/>
        </w:rPr>
        <w:t xml:space="preserve"> that we have towards those who we hope are trustworthy (</w:t>
      </w:r>
      <w:r w:rsidR="00D20F17" w:rsidRPr="00CF40DB">
        <w:rPr>
          <w:rFonts w:asciiTheme="majorHAnsi" w:hAnsiTheme="majorHAnsi" w:cstheme="majorHAnsi"/>
        </w:rPr>
        <w:t xml:space="preserve">Baier 1986; Jones 1996; </w:t>
      </w:r>
      <w:r w:rsidR="004F6BFE" w:rsidRPr="00CF40DB">
        <w:rPr>
          <w:rFonts w:asciiTheme="majorHAnsi" w:hAnsiTheme="majorHAnsi" w:cstheme="majorHAnsi"/>
        </w:rPr>
        <w:t>Mcleod</w:t>
      </w:r>
      <w:r w:rsidR="00BC58E9" w:rsidRPr="00CF40DB">
        <w:rPr>
          <w:rFonts w:asciiTheme="majorHAnsi" w:hAnsiTheme="majorHAnsi" w:cstheme="majorHAnsi"/>
        </w:rPr>
        <w:t xml:space="preserve"> </w:t>
      </w:r>
      <w:r w:rsidR="00D20F17" w:rsidRPr="00CF40DB">
        <w:rPr>
          <w:rFonts w:asciiTheme="majorHAnsi" w:hAnsiTheme="majorHAnsi" w:cstheme="majorHAnsi"/>
        </w:rPr>
        <w:t>2011</w:t>
      </w:r>
      <w:r w:rsidR="004F6BFE" w:rsidRPr="00CF40DB">
        <w:rPr>
          <w:rFonts w:asciiTheme="majorHAnsi" w:hAnsiTheme="majorHAnsi" w:cstheme="majorHAnsi"/>
        </w:rPr>
        <w:t xml:space="preserve">). Trustworthiness is a property of someone (or </w:t>
      </w:r>
      <w:r w:rsidR="002D6C8F" w:rsidRPr="00CF40DB">
        <w:rPr>
          <w:rFonts w:asciiTheme="majorHAnsi" w:hAnsiTheme="majorHAnsi" w:cstheme="majorHAnsi"/>
        </w:rPr>
        <w:t xml:space="preserve">something, like an </w:t>
      </w:r>
      <w:r w:rsidR="00417CAF" w:rsidRPr="00CF40DB">
        <w:rPr>
          <w:rFonts w:asciiTheme="majorHAnsi" w:hAnsiTheme="majorHAnsi" w:cstheme="majorHAnsi"/>
        </w:rPr>
        <w:t>institution</w:t>
      </w:r>
      <w:r w:rsidR="00BC58E9" w:rsidRPr="00CF40DB">
        <w:rPr>
          <w:rFonts w:asciiTheme="majorHAnsi" w:hAnsiTheme="majorHAnsi" w:cstheme="majorHAnsi"/>
        </w:rPr>
        <w:t>) such that they are worthy of our trust</w:t>
      </w:r>
      <w:r w:rsidR="003B1241" w:rsidRPr="00CF40DB">
        <w:rPr>
          <w:rFonts w:asciiTheme="majorHAnsi" w:hAnsiTheme="majorHAnsi" w:cstheme="majorHAnsi"/>
        </w:rPr>
        <w:t xml:space="preserve"> – that our belief in their behaving in the manner we expect is well-founded</w:t>
      </w:r>
      <w:r w:rsidR="00BC58E9" w:rsidRPr="00CF40DB">
        <w:rPr>
          <w:rFonts w:asciiTheme="majorHAnsi" w:hAnsiTheme="majorHAnsi" w:cstheme="majorHAnsi"/>
        </w:rPr>
        <w:t>. To trust someone</w:t>
      </w:r>
      <w:r w:rsidR="00D20F17" w:rsidRPr="00CF40DB">
        <w:rPr>
          <w:rFonts w:asciiTheme="majorHAnsi" w:hAnsiTheme="majorHAnsi" w:cstheme="majorHAnsi"/>
        </w:rPr>
        <w:t xml:space="preserve"> </w:t>
      </w:r>
      <w:r w:rsidR="00BC58E9" w:rsidRPr="00CF40DB">
        <w:rPr>
          <w:rFonts w:asciiTheme="majorHAnsi" w:hAnsiTheme="majorHAnsi" w:cstheme="majorHAnsi"/>
        </w:rPr>
        <w:t>also me</w:t>
      </w:r>
      <w:r w:rsidR="00D20F17" w:rsidRPr="00CF40DB">
        <w:rPr>
          <w:rFonts w:asciiTheme="majorHAnsi" w:hAnsiTheme="majorHAnsi" w:cstheme="majorHAnsi"/>
        </w:rPr>
        <w:t xml:space="preserve">ans </w:t>
      </w:r>
      <w:r w:rsidR="00676674" w:rsidRPr="00CF40DB">
        <w:rPr>
          <w:rFonts w:asciiTheme="majorHAnsi" w:hAnsiTheme="majorHAnsi" w:cstheme="majorHAnsi"/>
        </w:rPr>
        <w:t>being vulnerable to being</w:t>
      </w:r>
      <w:r w:rsidR="00417CAF" w:rsidRPr="00CF40DB">
        <w:rPr>
          <w:rFonts w:asciiTheme="majorHAnsi" w:hAnsiTheme="majorHAnsi" w:cstheme="majorHAnsi"/>
        </w:rPr>
        <w:t xml:space="preserve"> betrayed, and not merely disappointed. A</w:t>
      </w:r>
      <w:r w:rsidR="00BC58E9" w:rsidRPr="00CF40DB">
        <w:rPr>
          <w:rFonts w:asciiTheme="majorHAnsi" w:hAnsiTheme="majorHAnsi" w:cstheme="majorHAnsi"/>
        </w:rPr>
        <w:t>nd</w:t>
      </w:r>
      <w:r w:rsidR="00D20F17" w:rsidRPr="00CF40DB">
        <w:rPr>
          <w:rFonts w:asciiTheme="majorHAnsi" w:hAnsiTheme="majorHAnsi" w:cstheme="majorHAnsi"/>
        </w:rPr>
        <w:t xml:space="preserve"> yet</w:t>
      </w:r>
      <w:r w:rsidR="00BC58E9" w:rsidRPr="00CF40DB">
        <w:rPr>
          <w:rFonts w:asciiTheme="majorHAnsi" w:hAnsiTheme="majorHAnsi" w:cstheme="majorHAnsi"/>
        </w:rPr>
        <w:t xml:space="preserve"> at the same time</w:t>
      </w:r>
      <w:r w:rsidR="00417CAF" w:rsidRPr="00CF40DB">
        <w:rPr>
          <w:rFonts w:asciiTheme="majorHAnsi" w:hAnsiTheme="majorHAnsi" w:cstheme="majorHAnsi"/>
        </w:rPr>
        <w:t xml:space="preserve">, it requires us </w:t>
      </w:r>
      <w:r w:rsidR="00676674" w:rsidRPr="00CF40DB">
        <w:rPr>
          <w:rFonts w:asciiTheme="majorHAnsi" w:hAnsiTheme="majorHAnsi" w:cstheme="majorHAnsi"/>
        </w:rPr>
        <w:t>to be optimistic</w:t>
      </w:r>
      <w:r w:rsidR="00BC58E9" w:rsidRPr="00CF40DB">
        <w:rPr>
          <w:rFonts w:asciiTheme="majorHAnsi" w:hAnsiTheme="majorHAnsi" w:cstheme="majorHAnsi"/>
        </w:rPr>
        <w:t xml:space="preserve"> that </w:t>
      </w:r>
      <w:r w:rsidR="00417CAF" w:rsidRPr="00CF40DB">
        <w:rPr>
          <w:rFonts w:asciiTheme="majorHAnsi" w:hAnsiTheme="majorHAnsi" w:cstheme="majorHAnsi"/>
        </w:rPr>
        <w:t>the trustee is</w:t>
      </w:r>
      <w:r w:rsidR="00BC58E9" w:rsidRPr="00CF40DB">
        <w:rPr>
          <w:rFonts w:asciiTheme="majorHAnsi" w:hAnsiTheme="majorHAnsi" w:cstheme="majorHAnsi"/>
        </w:rPr>
        <w:t xml:space="preserve"> </w:t>
      </w:r>
      <w:proofErr w:type="spellStart"/>
      <w:r w:rsidR="00BC58E9" w:rsidRPr="00CF40DB">
        <w:rPr>
          <w:rFonts w:asciiTheme="majorHAnsi" w:hAnsiTheme="majorHAnsi" w:cstheme="majorHAnsi"/>
        </w:rPr>
        <w:t>coment</w:t>
      </w:r>
      <w:proofErr w:type="spellEnd"/>
      <w:r w:rsidR="00BC58E9" w:rsidRPr="00CF40DB">
        <w:rPr>
          <w:rFonts w:asciiTheme="majorHAnsi" w:hAnsiTheme="majorHAnsi" w:cstheme="majorHAnsi"/>
        </w:rPr>
        <w:t xml:space="preserve"> in various respects</w:t>
      </w:r>
      <w:r w:rsidR="002D6C8F" w:rsidRPr="00CF40DB">
        <w:rPr>
          <w:rFonts w:asciiTheme="majorHAnsi" w:hAnsiTheme="majorHAnsi" w:cstheme="majorHAnsi"/>
        </w:rPr>
        <w:t xml:space="preserve"> (Jones 1996)</w:t>
      </w:r>
      <w:r w:rsidR="00BC58E9" w:rsidRPr="00CF40DB">
        <w:rPr>
          <w:rFonts w:asciiTheme="majorHAnsi" w:hAnsiTheme="majorHAnsi" w:cstheme="majorHAnsi"/>
        </w:rPr>
        <w:t xml:space="preserve">. </w:t>
      </w:r>
    </w:p>
    <w:p w14:paraId="640BF39F" w14:textId="0DED4E85" w:rsidR="004F20D8" w:rsidRPr="00CF40DB" w:rsidRDefault="00E84831" w:rsidP="00321D38">
      <w:pPr>
        <w:spacing w:line="480" w:lineRule="auto"/>
        <w:ind w:firstLine="284"/>
        <w:rPr>
          <w:rFonts w:asciiTheme="majorHAnsi" w:hAnsiTheme="majorHAnsi" w:cstheme="majorHAnsi"/>
        </w:rPr>
      </w:pPr>
      <w:r w:rsidRPr="00CF40DB">
        <w:rPr>
          <w:rFonts w:asciiTheme="majorHAnsi" w:hAnsiTheme="majorHAnsi" w:cstheme="majorHAnsi"/>
        </w:rPr>
        <w:t xml:space="preserve">An </w:t>
      </w:r>
      <w:r w:rsidR="004F20D8" w:rsidRPr="00CF40DB">
        <w:rPr>
          <w:rFonts w:asciiTheme="majorHAnsi" w:hAnsiTheme="majorHAnsi" w:cstheme="majorHAnsi"/>
        </w:rPr>
        <w:t xml:space="preserve">important aspect of trustworthiness is the commitment perceived by the trustor of the trustee doing what </w:t>
      </w:r>
      <w:r w:rsidRPr="00CF40DB">
        <w:rPr>
          <w:rFonts w:asciiTheme="majorHAnsi" w:hAnsiTheme="majorHAnsi" w:cstheme="majorHAnsi"/>
        </w:rPr>
        <w:t>she has been led to believe they will</w:t>
      </w:r>
      <w:r w:rsidR="004F20D8" w:rsidRPr="00CF40DB">
        <w:rPr>
          <w:rFonts w:asciiTheme="majorHAnsi" w:hAnsiTheme="majorHAnsi" w:cstheme="majorHAnsi"/>
        </w:rPr>
        <w:t xml:space="preserve"> do. Commitment is a condition for trustworthiness, but what </w:t>
      </w:r>
      <w:r w:rsidR="008D4B5F" w:rsidRPr="00CF40DB">
        <w:rPr>
          <w:rFonts w:asciiTheme="majorHAnsi" w:hAnsiTheme="majorHAnsi" w:cstheme="majorHAnsi"/>
        </w:rPr>
        <w:t>kind of commitment</w:t>
      </w:r>
      <w:r w:rsidR="00D20F17" w:rsidRPr="00CF40DB">
        <w:rPr>
          <w:rFonts w:asciiTheme="majorHAnsi" w:hAnsiTheme="majorHAnsi" w:cstheme="majorHAnsi"/>
        </w:rPr>
        <w:t>?</w:t>
      </w:r>
      <w:r w:rsidR="00F837A8" w:rsidRPr="00CF40DB">
        <w:rPr>
          <w:rFonts w:asciiTheme="majorHAnsi" w:hAnsiTheme="majorHAnsi" w:cstheme="majorHAnsi"/>
        </w:rPr>
        <w:t xml:space="preserve"> </w:t>
      </w:r>
      <w:r w:rsidR="004F20D8" w:rsidRPr="00CF40DB">
        <w:rPr>
          <w:rFonts w:asciiTheme="majorHAnsi" w:hAnsiTheme="majorHAnsi" w:cstheme="majorHAnsi"/>
        </w:rPr>
        <w:t xml:space="preserve">Return for a moment to our example of the social contract. One way a trustee can be held to their commitment is through </w:t>
      </w:r>
      <w:r w:rsidR="008D4B5F" w:rsidRPr="00CF40DB">
        <w:rPr>
          <w:rFonts w:asciiTheme="majorHAnsi" w:hAnsiTheme="majorHAnsi" w:cstheme="majorHAnsi"/>
        </w:rPr>
        <w:t xml:space="preserve">self-interest. A trustee can be held to her commitment through a contract with the trustor. Fear of the consequences of breaking the contract thus becomes a motivation for being trustworthy. But is this </w:t>
      </w:r>
      <w:r w:rsidR="00434ED3" w:rsidRPr="00CF40DB">
        <w:rPr>
          <w:rFonts w:asciiTheme="majorHAnsi" w:hAnsiTheme="majorHAnsi" w:cstheme="majorHAnsi"/>
        </w:rPr>
        <w:t>sufficient</w:t>
      </w:r>
      <w:r w:rsidR="008D4B5F" w:rsidRPr="00CF40DB">
        <w:rPr>
          <w:rFonts w:asciiTheme="majorHAnsi" w:hAnsiTheme="majorHAnsi" w:cstheme="majorHAnsi"/>
        </w:rPr>
        <w:t xml:space="preserve">? </w:t>
      </w:r>
      <w:r w:rsidR="002E6A7A" w:rsidRPr="00CF40DB">
        <w:rPr>
          <w:rFonts w:asciiTheme="majorHAnsi" w:hAnsiTheme="majorHAnsi" w:cstheme="majorHAnsi"/>
        </w:rPr>
        <w:t xml:space="preserve">One </w:t>
      </w:r>
      <w:r w:rsidR="008D4B5F" w:rsidRPr="00CF40DB">
        <w:rPr>
          <w:rFonts w:asciiTheme="majorHAnsi" w:hAnsiTheme="majorHAnsi" w:cstheme="majorHAnsi"/>
        </w:rPr>
        <w:t xml:space="preserve">worry is that </w:t>
      </w:r>
      <w:r w:rsidR="0066761C" w:rsidRPr="00CF40DB">
        <w:rPr>
          <w:rFonts w:asciiTheme="majorHAnsi" w:hAnsiTheme="majorHAnsi" w:cstheme="majorHAnsi"/>
        </w:rPr>
        <w:t>it</w:t>
      </w:r>
      <w:r w:rsidR="008D4B5F" w:rsidRPr="00CF40DB">
        <w:rPr>
          <w:rFonts w:asciiTheme="majorHAnsi" w:hAnsiTheme="majorHAnsi" w:cstheme="majorHAnsi"/>
        </w:rPr>
        <w:t xml:space="preserve"> is too shallow</w:t>
      </w:r>
      <w:r w:rsidR="002E6A7A" w:rsidRPr="00CF40DB">
        <w:rPr>
          <w:rFonts w:asciiTheme="majorHAnsi" w:hAnsiTheme="majorHAnsi" w:cstheme="majorHAnsi"/>
        </w:rPr>
        <w:t xml:space="preserve"> for </w:t>
      </w:r>
      <w:r w:rsidR="00434ED3" w:rsidRPr="00CF40DB">
        <w:rPr>
          <w:rFonts w:asciiTheme="majorHAnsi" w:hAnsiTheme="majorHAnsi" w:cstheme="majorHAnsi"/>
        </w:rPr>
        <w:t xml:space="preserve">the kind of </w:t>
      </w:r>
      <w:r w:rsidR="002E6A7A" w:rsidRPr="00CF40DB">
        <w:rPr>
          <w:rFonts w:asciiTheme="majorHAnsi" w:hAnsiTheme="majorHAnsi" w:cstheme="majorHAnsi"/>
        </w:rPr>
        <w:t>trust</w:t>
      </w:r>
      <w:r w:rsidR="00434ED3" w:rsidRPr="00CF40DB">
        <w:rPr>
          <w:rFonts w:asciiTheme="majorHAnsi" w:hAnsiTheme="majorHAnsi" w:cstheme="majorHAnsi"/>
        </w:rPr>
        <w:t xml:space="preserve"> that matters in politics</w:t>
      </w:r>
      <w:r w:rsidR="002E6A7A" w:rsidRPr="00CF40DB">
        <w:rPr>
          <w:rFonts w:asciiTheme="majorHAnsi" w:hAnsiTheme="majorHAnsi" w:cstheme="majorHAnsi"/>
        </w:rPr>
        <w:t xml:space="preserve"> to flourish</w:t>
      </w:r>
      <w:r w:rsidR="008D4B5F" w:rsidRPr="00CF40DB">
        <w:rPr>
          <w:rFonts w:asciiTheme="majorHAnsi" w:hAnsiTheme="majorHAnsi" w:cstheme="majorHAnsi"/>
        </w:rPr>
        <w:t xml:space="preserve">. </w:t>
      </w:r>
      <w:r w:rsidRPr="00CF40DB">
        <w:rPr>
          <w:rFonts w:asciiTheme="majorHAnsi" w:hAnsiTheme="majorHAnsi" w:cstheme="majorHAnsi"/>
        </w:rPr>
        <w:t>If</w:t>
      </w:r>
      <w:r w:rsidR="008D4B5F" w:rsidRPr="00CF40DB">
        <w:rPr>
          <w:rFonts w:asciiTheme="majorHAnsi" w:hAnsiTheme="majorHAnsi" w:cstheme="majorHAnsi"/>
        </w:rPr>
        <w:t xml:space="preserve"> the balance of calculations concerning self-interest changed, then so too would any incentive to carry through on the commitment. Imagine if the </w:t>
      </w:r>
      <w:r w:rsidR="008D4B5F" w:rsidRPr="00CF40DB">
        <w:rPr>
          <w:rFonts w:asciiTheme="majorHAnsi" w:hAnsiTheme="majorHAnsi" w:cstheme="majorHAnsi"/>
        </w:rPr>
        <w:lastRenderedPageBreak/>
        <w:t>reasons a government had for upholding</w:t>
      </w:r>
      <w:r w:rsidR="003B1241" w:rsidRPr="00CF40DB">
        <w:rPr>
          <w:rFonts w:asciiTheme="majorHAnsi" w:hAnsiTheme="majorHAnsi" w:cstheme="majorHAnsi"/>
        </w:rPr>
        <w:t xml:space="preserve"> Aboriginal</w:t>
      </w:r>
      <w:r w:rsidR="008D4B5F" w:rsidRPr="00CF40DB">
        <w:rPr>
          <w:rFonts w:asciiTheme="majorHAnsi" w:hAnsiTheme="majorHAnsi" w:cstheme="majorHAnsi"/>
        </w:rPr>
        <w:t xml:space="preserve"> treaty rights, for example, was mainly to do with fear of international sanctions if they did not. But what if those fears </w:t>
      </w:r>
      <w:r w:rsidR="002E6A7A" w:rsidRPr="00CF40DB">
        <w:rPr>
          <w:rFonts w:asciiTheme="majorHAnsi" w:hAnsiTheme="majorHAnsi" w:cstheme="majorHAnsi"/>
        </w:rPr>
        <w:t>dissipated as it become clear that</w:t>
      </w:r>
      <w:r w:rsidR="008D4B5F" w:rsidRPr="00CF40DB">
        <w:rPr>
          <w:rFonts w:asciiTheme="majorHAnsi" w:hAnsiTheme="majorHAnsi" w:cstheme="majorHAnsi"/>
        </w:rPr>
        <w:t xml:space="preserve"> </w:t>
      </w:r>
      <w:r w:rsidR="00434ED3" w:rsidRPr="00CF40DB">
        <w:rPr>
          <w:rFonts w:asciiTheme="majorHAnsi" w:hAnsiTheme="majorHAnsi" w:cstheme="majorHAnsi"/>
        </w:rPr>
        <w:t>those sanctions were weak, or unlikely to eventuate</w:t>
      </w:r>
      <w:r w:rsidR="00F837A8" w:rsidRPr="00CF40DB">
        <w:rPr>
          <w:rFonts w:asciiTheme="majorHAnsi" w:hAnsiTheme="majorHAnsi" w:cstheme="majorHAnsi"/>
        </w:rPr>
        <w:t xml:space="preserve">? </w:t>
      </w:r>
      <w:r w:rsidR="003F1A82" w:rsidRPr="00CF40DB">
        <w:rPr>
          <w:rFonts w:asciiTheme="majorHAnsi" w:hAnsiTheme="majorHAnsi" w:cstheme="majorHAnsi"/>
        </w:rPr>
        <w:t>If trust is aligned too closely to self-interest, so this argument</w:t>
      </w:r>
      <w:r w:rsidR="0066761C" w:rsidRPr="00CF40DB">
        <w:rPr>
          <w:rFonts w:asciiTheme="majorHAnsi" w:hAnsiTheme="majorHAnsi" w:cstheme="majorHAnsi"/>
        </w:rPr>
        <w:t xml:space="preserve"> goes, it renders the conditions for trustworthiness </w:t>
      </w:r>
      <w:r w:rsidR="003F1A82" w:rsidRPr="00CF40DB">
        <w:rPr>
          <w:rFonts w:asciiTheme="majorHAnsi" w:hAnsiTheme="majorHAnsi" w:cstheme="majorHAnsi"/>
        </w:rPr>
        <w:t xml:space="preserve">more </w:t>
      </w:r>
      <w:r w:rsidR="0066761C" w:rsidRPr="00CF40DB">
        <w:rPr>
          <w:rFonts w:asciiTheme="majorHAnsi" w:hAnsiTheme="majorHAnsi" w:cstheme="majorHAnsi"/>
        </w:rPr>
        <w:t xml:space="preserve">fragile </w:t>
      </w:r>
      <w:proofErr w:type="gramStart"/>
      <w:r w:rsidR="0066761C" w:rsidRPr="00CF40DB">
        <w:rPr>
          <w:rFonts w:asciiTheme="majorHAnsi" w:hAnsiTheme="majorHAnsi" w:cstheme="majorHAnsi"/>
        </w:rPr>
        <w:t>then</w:t>
      </w:r>
      <w:proofErr w:type="gramEnd"/>
      <w:r w:rsidR="0066761C" w:rsidRPr="00CF40DB">
        <w:rPr>
          <w:rFonts w:asciiTheme="majorHAnsi" w:hAnsiTheme="majorHAnsi" w:cstheme="majorHAnsi"/>
        </w:rPr>
        <w:t xml:space="preserve"> they</w:t>
      </w:r>
      <w:r w:rsidR="003F1A82" w:rsidRPr="00CF40DB">
        <w:rPr>
          <w:rFonts w:asciiTheme="majorHAnsi" w:hAnsiTheme="majorHAnsi" w:cstheme="majorHAnsi"/>
        </w:rPr>
        <w:t xml:space="preserve"> ought to be. </w:t>
      </w:r>
      <w:r w:rsidR="002E6A7A" w:rsidRPr="00CF40DB">
        <w:rPr>
          <w:rFonts w:asciiTheme="majorHAnsi" w:hAnsiTheme="majorHAnsi" w:cstheme="majorHAnsi"/>
        </w:rPr>
        <w:t>A narrow focus on self-interest</w:t>
      </w:r>
      <w:r w:rsidR="0066761C" w:rsidRPr="00CF40DB">
        <w:rPr>
          <w:rFonts w:asciiTheme="majorHAnsi" w:hAnsiTheme="majorHAnsi" w:cstheme="majorHAnsi"/>
        </w:rPr>
        <w:t xml:space="preserve"> may capture someone’s</w:t>
      </w:r>
      <w:r w:rsidR="003F1A82" w:rsidRPr="00CF40DB">
        <w:rPr>
          <w:rFonts w:asciiTheme="majorHAnsi" w:hAnsiTheme="majorHAnsi" w:cstheme="majorHAnsi"/>
        </w:rPr>
        <w:t xml:space="preserve"> reliability, </w:t>
      </w:r>
      <w:r w:rsidR="0066761C" w:rsidRPr="00CF40DB">
        <w:rPr>
          <w:rFonts w:asciiTheme="majorHAnsi" w:hAnsiTheme="majorHAnsi" w:cstheme="majorHAnsi"/>
        </w:rPr>
        <w:t>but not their</w:t>
      </w:r>
      <w:r w:rsidR="003F1A82" w:rsidRPr="00CF40DB">
        <w:rPr>
          <w:rFonts w:asciiTheme="majorHAnsi" w:hAnsiTheme="majorHAnsi" w:cstheme="majorHAnsi"/>
        </w:rPr>
        <w:t xml:space="preserve"> trustworthiness</w:t>
      </w:r>
      <w:r w:rsidR="00B460D5" w:rsidRPr="00CF40DB">
        <w:rPr>
          <w:rFonts w:asciiTheme="majorHAnsi" w:hAnsiTheme="majorHAnsi" w:cstheme="majorHAnsi"/>
        </w:rPr>
        <w:t xml:space="preserve"> (McLeod</w:t>
      </w:r>
      <w:r w:rsidR="00D20F17" w:rsidRPr="00CF40DB">
        <w:rPr>
          <w:rFonts w:asciiTheme="majorHAnsi" w:hAnsiTheme="majorHAnsi" w:cstheme="majorHAnsi"/>
        </w:rPr>
        <w:t xml:space="preserve"> 2011</w:t>
      </w:r>
      <w:r w:rsidRPr="00CF40DB">
        <w:rPr>
          <w:rFonts w:asciiTheme="majorHAnsi" w:hAnsiTheme="majorHAnsi" w:cstheme="majorHAnsi"/>
        </w:rPr>
        <w:t>; Williams 2002: 90-1</w:t>
      </w:r>
      <w:r w:rsidR="00B460D5" w:rsidRPr="00CF40DB">
        <w:rPr>
          <w:rFonts w:asciiTheme="majorHAnsi" w:hAnsiTheme="majorHAnsi" w:cstheme="majorHAnsi"/>
        </w:rPr>
        <w:t>)</w:t>
      </w:r>
      <w:r w:rsidR="003F1A82" w:rsidRPr="00CF40DB">
        <w:rPr>
          <w:rFonts w:asciiTheme="majorHAnsi" w:hAnsiTheme="majorHAnsi" w:cstheme="majorHAnsi"/>
        </w:rPr>
        <w:t xml:space="preserve">. If the only reason you act </w:t>
      </w:r>
      <w:r w:rsidR="00434ED3" w:rsidRPr="00CF40DB">
        <w:rPr>
          <w:rFonts w:asciiTheme="majorHAnsi" w:hAnsiTheme="majorHAnsi" w:cstheme="majorHAnsi"/>
        </w:rPr>
        <w:t>the way I</w:t>
      </w:r>
      <w:r w:rsidR="003F1A82" w:rsidRPr="00CF40DB">
        <w:rPr>
          <w:rFonts w:asciiTheme="majorHAnsi" w:hAnsiTheme="majorHAnsi" w:cstheme="majorHAnsi"/>
        </w:rPr>
        <w:t xml:space="preserve"> expect you to </w:t>
      </w:r>
      <w:proofErr w:type="gramStart"/>
      <w:r w:rsidR="00B460D5" w:rsidRPr="00CF40DB">
        <w:rPr>
          <w:rFonts w:asciiTheme="majorHAnsi" w:hAnsiTheme="majorHAnsi" w:cstheme="majorHAnsi"/>
        </w:rPr>
        <w:t>is</w:t>
      </w:r>
      <w:proofErr w:type="gramEnd"/>
      <w:r w:rsidR="00B460D5" w:rsidRPr="00CF40DB">
        <w:rPr>
          <w:rFonts w:asciiTheme="majorHAnsi" w:hAnsiTheme="majorHAnsi" w:cstheme="majorHAnsi"/>
        </w:rPr>
        <w:t xml:space="preserve"> because </w:t>
      </w:r>
      <w:r w:rsidR="00434ED3" w:rsidRPr="00CF40DB">
        <w:rPr>
          <w:rFonts w:asciiTheme="majorHAnsi" w:hAnsiTheme="majorHAnsi" w:cstheme="majorHAnsi"/>
        </w:rPr>
        <w:t>it</w:t>
      </w:r>
      <w:r w:rsidR="00B460D5" w:rsidRPr="00CF40DB">
        <w:rPr>
          <w:rFonts w:asciiTheme="majorHAnsi" w:hAnsiTheme="majorHAnsi" w:cstheme="majorHAnsi"/>
        </w:rPr>
        <w:t xml:space="preserve"> serves </w:t>
      </w:r>
      <w:r w:rsidR="0066761C" w:rsidRPr="00CF40DB">
        <w:rPr>
          <w:rFonts w:asciiTheme="majorHAnsi" w:hAnsiTheme="majorHAnsi" w:cstheme="majorHAnsi"/>
        </w:rPr>
        <w:t>your self-interest</w:t>
      </w:r>
      <w:r w:rsidR="00B460D5" w:rsidRPr="00CF40DB">
        <w:rPr>
          <w:rFonts w:asciiTheme="majorHAnsi" w:hAnsiTheme="majorHAnsi" w:cstheme="majorHAnsi"/>
        </w:rPr>
        <w:t xml:space="preserve">, then </w:t>
      </w:r>
      <w:r w:rsidR="00203C68" w:rsidRPr="00CF40DB">
        <w:rPr>
          <w:rFonts w:asciiTheme="majorHAnsi" w:hAnsiTheme="majorHAnsi" w:cstheme="majorHAnsi"/>
        </w:rPr>
        <w:t>things could too easily</w:t>
      </w:r>
      <w:r w:rsidR="00B460D5" w:rsidRPr="00CF40DB">
        <w:rPr>
          <w:rFonts w:asciiTheme="majorHAnsi" w:hAnsiTheme="majorHAnsi" w:cstheme="majorHAnsi"/>
        </w:rPr>
        <w:t xml:space="preserve"> change when your interests change. </w:t>
      </w:r>
      <w:r w:rsidR="003B1241" w:rsidRPr="00CF40DB">
        <w:rPr>
          <w:rFonts w:asciiTheme="majorHAnsi" w:hAnsiTheme="majorHAnsi" w:cstheme="majorHAnsi"/>
        </w:rPr>
        <w:t>T</w:t>
      </w:r>
      <w:r w:rsidR="00B460D5" w:rsidRPr="00CF40DB">
        <w:rPr>
          <w:rFonts w:asciiTheme="majorHAnsi" w:hAnsiTheme="majorHAnsi" w:cstheme="majorHAnsi"/>
        </w:rPr>
        <w:t xml:space="preserve">rustworthiness requires something </w:t>
      </w:r>
      <w:r w:rsidR="0066761C" w:rsidRPr="00CF40DB">
        <w:rPr>
          <w:rFonts w:asciiTheme="majorHAnsi" w:hAnsiTheme="majorHAnsi" w:cstheme="majorHAnsi"/>
        </w:rPr>
        <w:t>more than a mere</w:t>
      </w:r>
      <w:r w:rsidR="00B460D5" w:rsidRPr="00CF40DB">
        <w:rPr>
          <w:rFonts w:asciiTheme="majorHAnsi" w:hAnsiTheme="majorHAnsi" w:cstheme="majorHAnsi"/>
        </w:rPr>
        <w:t xml:space="preserve"> alignment of self-interest between trustor and trustee. </w:t>
      </w:r>
    </w:p>
    <w:p w14:paraId="43FE9631" w14:textId="63EA032E" w:rsidR="00204F02" w:rsidRPr="00CF40DB" w:rsidRDefault="00986628" w:rsidP="00321D38">
      <w:pPr>
        <w:spacing w:line="480" w:lineRule="auto"/>
        <w:ind w:firstLine="284"/>
        <w:rPr>
          <w:rFonts w:asciiTheme="majorHAnsi" w:hAnsiTheme="majorHAnsi" w:cstheme="majorHAnsi"/>
        </w:rPr>
      </w:pPr>
      <w:r w:rsidRPr="00CF40DB">
        <w:rPr>
          <w:rFonts w:asciiTheme="majorHAnsi" w:hAnsiTheme="majorHAnsi" w:cstheme="majorHAnsi"/>
        </w:rPr>
        <w:t xml:space="preserve">At this stage we are also confronted with questions about the epistemology of trust. When is trust rationally justified? According to one </w:t>
      </w:r>
      <w:r w:rsidR="00671FCE" w:rsidRPr="00CF40DB">
        <w:rPr>
          <w:rFonts w:asciiTheme="majorHAnsi" w:hAnsiTheme="majorHAnsi" w:cstheme="majorHAnsi"/>
        </w:rPr>
        <w:t>view</w:t>
      </w:r>
      <w:r w:rsidRPr="00CF40DB">
        <w:rPr>
          <w:rFonts w:asciiTheme="majorHAnsi" w:hAnsiTheme="majorHAnsi" w:cstheme="majorHAnsi"/>
        </w:rPr>
        <w:t>, trust is justified if and only if it is based on reliable processes that produce accurate evidence about or representations of the world.</w:t>
      </w:r>
      <w:r w:rsidR="000E4D18" w:rsidRPr="00CF40DB">
        <w:rPr>
          <w:rFonts w:asciiTheme="majorHAnsi" w:hAnsiTheme="majorHAnsi" w:cstheme="majorHAnsi"/>
        </w:rPr>
        <w:t xml:space="preserve"> Trust is rationally justified, therefore, when it is based on justified beliefs about the world, including the circumstances of our relationship with the trustee. </w:t>
      </w:r>
      <w:r w:rsidR="00D919C0" w:rsidRPr="00CF40DB">
        <w:rPr>
          <w:rFonts w:asciiTheme="majorHAnsi" w:hAnsiTheme="majorHAnsi" w:cstheme="majorHAnsi"/>
        </w:rPr>
        <w:t>According to another view, I evaluate the</w:t>
      </w:r>
      <w:r w:rsidRPr="00CF40DB">
        <w:rPr>
          <w:rFonts w:asciiTheme="majorHAnsi" w:hAnsiTheme="majorHAnsi" w:cstheme="majorHAnsi"/>
        </w:rPr>
        <w:t xml:space="preserve"> reasons I have for trusting you based on my knowledge of the social constraints that </w:t>
      </w:r>
      <w:r w:rsidR="00FA5EBA" w:rsidRPr="00CF40DB">
        <w:rPr>
          <w:rFonts w:asciiTheme="majorHAnsi" w:hAnsiTheme="majorHAnsi" w:cstheme="majorHAnsi"/>
        </w:rPr>
        <w:t>shape</w:t>
      </w:r>
      <w:r w:rsidRPr="00CF40DB">
        <w:rPr>
          <w:rFonts w:asciiTheme="majorHAnsi" w:hAnsiTheme="majorHAnsi" w:cstheme="majorHAnsi"/>
        </w:rPr>
        <w:t xml:space="preserve"> </w:t>
      </w:r>
      <w:r w:rsidR="000E4D18" w:rsidRPr="00CF40DB">
        <w:rPr>
          <w:rFonts w:asciiTheme="majorHAnsi" w:hAnsiTheme="majorHAnsi" w:cstheme="majorHAnsi"/>
        </w:rPr>
        <w:t xml:space="preserve">my judgment about your </w:t>
      </w:r>
      <w:r w:rsidRPr="00CF40DB">
        <w:rPr>
          <w:rFonts w:asciiTheme="majorHAnsi" w:hAnsiTheme="majorHAnsi" w:cstheme="majorHAnsi"/>
        </w:rPr>
        <w:t xml:space="preserve">trustworthiness, or the knowledge I have from </w:t>
      </w:r>
      <w:r w:rsidR="00D919C0" w:rsidRPr="00CF40DB">
        <w:rPr>
          <w:rFonts w:asciiTheme="majorHAnsi" w:hAnsiTheme="majorHAnsi" w:cstheme="majorHAnsi"/>
        </w:rPr>
        <w:t>experience</w:t>
      </w:r>
      <w:r w:rsidRPr="00CF40DB">
        <w:rPr>
          <w:rFonts w:asciiTheme="majorHAnsi" w:hAnsiTheme="majorHAnsi" w:cstheme="majorHAnsi"/>
        </w:rPr>
        <w:t xml:space="preserve"> of your </w:t>
      </w:r>
      <w:r w:rsidR="00D919C0" w:rsidRPr="00CF40DB">
        <w:rPr>
          <w:rFonts w:asciiTheme="majorHAnsi" w:hAnsiTheme="majorHAnsi" w:cstheme="majorHAnsi"/>
        </w:rPr>
        <w:t>behavior</w:t>
      </w:r>
      <w:r w:rsidR="00FA5EBA" w:rsidRPr="00CF40DB">
        <w:rPr>
          <w:rFonts w:asciiTheme="majorHAnsi" w:hAnsiTheme="majorHAnsi" w:cstheme="majorHAnsi"/>
        </w:rPr>
        <w:t xml:space="preserve"> (Hardin 1996)</w:t>
      </w:r>
      <w:r w:rsidRPr="00CF40DB">
        <w:rPr>
          <w:rFonts w:asciiTheme="majorHAnsi" w:hAnsiTheme="majorHAnsi" w:cstheme="majorHAnsi"/>
        </w:rPr>
        <w:t>.</w:t>
      </w:r>
    </w:p>
    <w:p w14:paraId="5A1C9DE4" w14:textId="48F64963" w:rsidR="00986628" w:rsidRPr="00CF40DB" w:rsidRDefault="00204F02" w:rsidP="00321D38">
      <w:pPr>
        <w:spacing w:line="480" w:lineRule="auto"/>
        <w:ind w:firstLine="284"/>
        <w:rPr>
          <w:rFonts w:asciiTheme="majorHAnsi" w:hAnsiTheme="majorHAnsi" w:cstheme="majorHAnsi"/>
        </w:rPr>
      </w:pPr>
      <w:r w:rsidRPr="00CF40DB">
        <w:rPr>
          <w:rFonts w:asciiTheme="majorHAnsi" w:hAnsiTheme="majorHAnsi" w:cstheme="majorHAnsi"/>
        </w:rPr>
        <w:t>It</w:t>
      </w:r>
      <w:r w:rsidR="00D919C0" w:rsidRPr="00CF40DB">
        <w:rPr>
          <w:rFonts w:asciiTheme="majorHAnsi" w:hAnsiTheme="majorHAnsi" w:cstheme="majorHAnsi"/>
        </w:rPr>
        <w:t xml:space="preserve"> is</w:t>
      </w:r>
      <w:r w:rsidRPr="00CF40DB">
        <w:rPr>
          <w:rFonts w:asciiTheme="majorHAnsi" w:hAnsiTheme="majorHAnsi" w:cstheme="majorHAnsi"/>
        </w:rPr>
        <w:t xml:space="preserve"> important that we have good reasons to trust others, and thus we should pay attention to </w:t>
      </w:r>
      <w:r w:rsidR="00361A21" w:rsidRPr="00CF40DB">
        <w:rPr>
          <w:rFonts w:asciiTheme="majorHAnsi" w:hAnsiTheme="majorHAnsi" w:cstheme="majorHAnsi"/>
        </w:rPr>
        <w:t>how</w:t>
      </w:r>
      <w:r w:rsidRPr="00CF40DB">
        <w:rPr>
          <w:rFonts w:asciiTheme="majorHAnsi" w:hAnsiTheme="majorHAnsi" w:cstheme="majorHAnsi"/>
        </w:rPr>
        <w:t xml:space="preserve"> we come to grasp those reasons and the beliefs we form </w:t>
      </w:r>
      <w:r w:rsidR="00302909" w:rsidRPr="00CF40DB">
        <w:rPr>
          <w:rFonts w:asciiTheme="majorHAnsi" w:hAnsiTheme="majorHAnsi" w:cstheme="majorHAnsi"/>
        </w:rPr>
        <w:t>considering</w:t>
      </w:r>
      <w:r w:rsidRPr="00CF40DB">
        <w:rPr>
          <w:rFonts w:asciiTheme="majorHAnsi" w:hAnsiTheme="majorHAnsi" w:cstheme="majorHAnsi"/>
        </w:rPr>
        <w:t xml:space="preserve"> them. However, it’s also true that trust </w:t>
      </w:r>
      <w:r w:rsidR="00402C4B" w:rsidRPr="00CF40DB">
        <w:rPr>
          <w:rFonts w:asciiTheme="majorHAnsi" w:hAnsiTheme="majorHAnsi" w:cstheme="majorHAnsi"/>
        </w:rPr>
        <w:t>can work</w:t>
      </w:r>
      <w:r w:rsidRPr="00CF40DB">
        <w:rPr>
          <w:rFonts w:asciiTheme="majorHAnsi" w:hAnsiTheme="majorHAnsi" w:cstheme="majorHAnsi"/>
        </w:rPr>
        <w:t xml:space="preserve"> in complex ways that defeat the idea of </w:t>
      </w:r>
      <w:r w:rsidR="00402C4B" w:rsidRPr="00CF40DB">
        <w:rPr>
          <w:rFonts w:asciiTheme="majorHAnsi" w:hAnsiTheme="majorHAnsi" w:cstheme="majorHAnsi"/>
        </w:rPr>
        <w:t>it</w:t>
      </w:r>
      <w:r w:rsidR="00535AF0" w:rsidRPr="00CF40DB">
        <w:rPr>
          <w:rFonts w:asciiTheme="majorHAnsi" w:hAnsiTheme="majorHAnsi" w:cstheme="majorHAnsi"/>
        </w:rPr>
        <w:t xml:space="preserve"> ever being fully rational</w:t>
      </w:r>
      <w:r w:rsidRPr="00CF40DB">
        <w:rPr>
          <w:rFonts w:asciiTheme="majorHAnsi" w:hAnsiTheme="majorHAnsi" w:cstheme="majorHAnsi"/>
        </w:rPr>
        <w:t xml:space="preserve"> or justified.</w:t>
      </w:r>
      <w:r w:rsidR="00402C4B" w:rsidRPr="00CF40DB">
        <w:rPr>
          <w:rFonts w:asciiTheme="majorHAnsi" w:hAnsiTheme="majorHAnsi" w:cstheme="majorHAnsi"/>
        </w:rPr>
        <w:t xml:space="preserve"> I can never </w:t>
      </w:r>
      <w:r w:rsidR="00402C4B" w:rsidRPr="00CF40DB">
        <w:rPr>
          <w:rFonts w:asciiTheme="majorHAnsi" w:hAnsiTheme="majorHAnsi" w:cstheme="majorHAnsi"/>
          <w:i/>
        </w:rPr>
        <w:t>really</w:t>
      </w:r>
      <w:r w:rsidR="00402C4B" w:rsidRPr="00CF40DB">
        <w:rPr>
          <w:rFonts w:asciiTheme="majorHAnsi" w:hAnsiTheme="majorHAnsi" w:cstheme="majorHAnsi"/>
        </w:rPr>
        <w:t xml:space="preserve"> know if someone is relying on the wrong reasons </w:t>
      </w:r>
      <w:r w:rsidR="0083615D" w:rsidRPr="00CF40DB">
        <w:rPr>
          <w:rFonts w:asciiTheme="majorHAnsi" w:hAnsiTheme="majorHAnsi" w:cstheme="majorHAnsi"/>
        </w:rPr>
        <w:t>in the way they interact with me</w:t>
      </w:r>
      <w:r w:rsidR="00402C4B" w:rsidRPr="00CF40DB">
        <w:rPr>
          <w:rFonts w:asciiTheme="majorHAnsi" w:hAnsiTheme="majorHAnsi" w:cstheme="majorHAnsi"/>
        </w:rPr>
        <w:t xml:space="preserve">. And more </w:t>
      </w:r>
      <w:r w:rsidR="00402C4B" w:rsidRPr="00CF40DB">
        <w:rPr>
          <w:rFonts w:asciiTheme="majorHAnsi" w:hAnsiTheme="majorHAnsi" w:cstheme="majorHAnsi"/>
        </w:rPr>
        <w:lastRenderedPageBreak/>
        <w:t>interestingly, the reasons for having justified trust may ultimately never be fully</w:t>
      </w:r>
      <w:r w:rsidR="005468CD" w:rsidRPr="00CF40DB">
        <w:rPr>
          <w:rFonts w:asciiTheme="majorHAnsi" w:hAnsiTheme="majorHAnsi" w:cstheme="majorHAnsi"/>
        </w:rPr>
        <w:t xml:space="preserve"> graspable or</w:t>
      </w:r>
      <w:r w:rsidR="00402C4B" w:rsidRPr="00CF40DB">
        <w:rPr>
          <w:rFonts w:asciiTheme="majorHAnsi" w:hAnsiTheme="majorHAnsi" w:cstheme="majorHAnsi"/>
        </w:rPr>
        <w:t xml:space="preserve"> accessible to rational reflection.</w:t>
      </w:r>
      <w:r w:rsidR="000E4D18" w:rsidRPr="00CF40DB">
        <w:rPr>
          <w:rStyle w:val="EndnoteReference"/>
          <w:rFonts w:asciiTheme="majorHAnsi" w:hAnsiTheme="majorHAnsi" w:cstheme="majorHAnsi"/>
        </w:rPr>
        <w:endnoteReference w:id="5"/>
      </w:r>
      <w:r w:rsidR="00402C4B" w:rsidRPr="00CF40DB">
        <w:rPr>
          <w:rFonts w:asciiTheme="majorHAnsi" w:hAnsiTheme="majorHAnsi" w:cstheme="majorHAnsi"/>
        </w:rPr>
        <w:t xml:space="preserve"> </w:t>
      </w:r>
      <w:r w:rsidR="00C66B83" w:rsidRPr="00CF40DB">
        <w:rPr>
          <w:rFonts w:asciiTheme="majorHAnsi" w:hAnsiTheme="majorHAnsi" w:cstheme="majorHAnsi"/>
        </w:rPr>
        <w:t xml:space="preserve">There are tacit and non-reflective forms of embodied </w:t>
      </w:r>
      <w:r w:rsidR="00072544" w:rsidRPr="00CF40DB">
        <w:rPr>
          <w:rFonts w:asciiTheme="majorHAnsi" w:hAnsiTheme="majorHAnsi" w:cstheme="majorHAnsi"/>
        </w:rPr>
        <w:t>behaviors</w:t>
      </w:r>
      <w:r w:rsidR="00C66B83" w:rsidRPr="00CF40DB">
        <w:rPr>
          <w:rFonts w:asciiTheme="majorHAnsi" w:hAnsiTheme="majorHAnsi" w:cstheme="majorHAnsi"/>
        </w:rPr>
        <w:t xml:space="preserve"> that contribute to my trusting (or distrusting) someone, </w:t>
      </w:r>
      <w:r w:rsidR="005468CD" w:rsidRPr="00CF40DB">
        <w:rPr>
          <w:rFonts w:asciiTheme="majorHAnsi" w:hAnsiTheme="majorHAnsi" w:cstheme="majorHAnsi"/>
        </w:rPr>
        <w:t xml:space="preserve">which we </w:t>
      </w:r>
      <w:r w:rsidR="00535AF0" w:rsidRPr="00CF40DB">
        <w:rPr>
          <w:rFonts w:asciiTheme="majorHAnsi" w:hAnsiTheme="majorHAnsi" w:cstheme="majorHAnsi"/>
        </w:rPr>
        <w:t>unavoidably</w:t>
      </w:r>
      <w:r w:rsidR="006C565C" w:rsidRPr="00CF40DB">
        <w:rPr>
          <w:rFonts w:asciiTheme="majorHAnsi" w:hAnsiTheme="majorHAnsi" w:cstheme="majorHAnsi"/>
        </w:rPr>
        <w:t xml:space="preserve"> </w:t>
      </w:r>
      <w:r w:rsidR="00C66B83" w:rsidRPr="00CF40DB">
        <w:rPr>
          <w:rFonts w:asciiTheme="majorHAnsi" w:hAnsiTheme="majorHAnsi" w:cstheme="majorHAnsi"/>
        </w:rPr>
        <w:t>rely on given the ubiquity</w:t>
      </w:r>
      <w:r w:rsidR="005468CD" w:rsidRPr="00CF40DB">
        <w:rPr>
          <w:rFonts w:asciiTheme="majorHAnsi" w:hAnsiTheme="majorHAnsi" w:cstheme="majorHAnsi"/>
        </w:rPr>
        <w:t xml:space="preserve"> and complexity</w:t>
      </w:r>
      <w:r w:rsidR="00C66B83" w:rsidRPr="00CF40DB">
        <w:rPr>
          <w:rFonts w:asciiTheme="majorHAnsi" w:hAnsiTheme="majorHAnsi" w:cstheme="majorHAnsi"/>
        </w:rPr>
        <w:t xml:space="preserve"> of </w:t>
      </w:r>
      <w:r w:rsidR="00FA5EBA" w:rsidRPr="00CF40DB">
        <w:rPr>
          <w:rFonts w:asciiTheme="majorHAnsi" w:hAnsiTheme="majorHAnsi" w:cstheme="majorHAnsi"/>
        </w:rPr>
        <w:t>the interdependencies that shape our daily lives</w:t>
      </w:r>
      <w:r w:rsidR="00C66B83" w:rsidRPr="00CF40DB">
        <w:rPr>
          <w:rFonts w:asciiTheme="majorHAnsi" w:hAnsiTheme="majorHAnsi" w:cstheme="majorHAnsi"/>
        </w:rPr>
        <w:t xml:space="preserve">. </w:t>
      </w:r>
      <w:r w:rsidR="006C565C" w:rsidRPr="00CF40DB">
        <w:rPr>
          <w:rFonts w:asciiTheme="majorHAnsi" w:hAnsiTheme="majorHAnsi" w:cstheme="majorHAnsi"/>
        </w:rPr>
        <w:t>There is</w:t>
      </w:r>
      <w:r w:rsidR="005C78B0" w:rsidRPr="00CF40DB">
        <w:rPr>
          <w:rFonts w:asciiTheme="majorHAnsi" w:hAnsiTheme="majorHAnsi" w:cstheme="majorHAnsi"/>
        </w:rPr>
        <w:t xml:space="preserve"> simply</w:t>
      </w:r>
      <w:r w:rsidR="006C565C" w:rsidRPr="00CF40DB">
        <w:rPr>
          <w:rFonts w:asciiTheme="majorHAnsi" w:hAnsiTheme="majorHAnsi" w:cstheme="majorHAnsi"/>
        </w:rPr>
        <w:t xml:space="preserve"> no way </w:t>
      </w:r>
      <w:r w:rsidR="005C78B0" w:rsidRPr="00CF40DB">
        <w:rPr>
          <w:rFonts w:asciiTheme="majorHAnsi" w:hAnsiTheme="majorHAnsi" w:cstheme="majorHAnsi"/>
        </w:rPr>
        <w:t>every aspect of these relationships</w:t>
      </w:r>
      <w:r w:rsidR="006C565C" w:rsidRPr="00CF40DB">
        <w:rPr>
          <w:rFonts w:asciiTheme="majorHAnsi" w:hAnsiTheme="majorHAnsi" w:cstheme="majorHAnsi"/>
        </w:rPr>
        <w:t xml:space="preserve"> can ever be fully justified according to either ‘internalist’ or ‘externalist’ approaches</w:t>
      </w:r>
      <w:r w:rsidR="00535AF0" w:rsidRPr="00CF40DB">
        <w:rPr>
          <w:rFonts w:asciiTheme="majorHAnsi" w:hAnsiTheme="majorHAnsi" w:cstheme="majorHAnsi"/>
        </w:rPr>
        <w:t xml:space="preserve"> to the epistemology of trust</w:t>
      </w:r>
      <w:r w:rsidR="006C565C" w:rsidRPr="00CF40DB">
        <w:rPr>
          <w:rFonts w:asciiTheme="majorHAnsi" w:hAnsiTheme="majorHAnsi" w:cstheme="majorHAnsi"/>
        </w:rPr>
        <w:t xml:space="preserve">. </w:t>
      </w:r>
      <w:r w:rsidR="004C4A9B" w:rsidRPr="00CF40DB">
        <w:rPr>
          <w:rFonts w:asciiTheme="majorHAnsi" w:hAnsiTheme="majorHAnsi" w:cstheme="majorHAnsi"/>
        </w:rPr>
        <w:t>Put in another way, trustworthiness emerges as a particular disposition in conditions where patterns of cooperation</w:t>
      </w:r>
      <w:r w:rsidR="00072544" w:rsidRPr="00CF40DB">
        <w:rPr>
          <w:rFonts w:asciiTheme="majorHAnsi" w:hAnsiTheme="majorHAnsi" w:cstheme="majorHAnsi"/>
        </w:rPr>
        <w:t xml:space="preserve"> and interdependency</w:t>
      </w:r>
      <w:r w:rsidR="004C4A9B" w:rsidRPr="00CF40DB">
        <w:rPr>
          <w:rFonts w:asciiTheme="majorHAnsi" w:hAnsiTheme="majorHAnsi" w:cstheme="majorHAnsi"/>
        </w:rPr>
        <w:t xml:space="preserve"> are established, and people are trusted to do their part when others have done theirs.</w:t>
      </w:r>
      <w:r w:rsidR="0083615D" w:rsidRPr="00CF40DB">
        <w:rPr>
          <w:rFonts w:asciiTheme="majorHAnsi" w:hAnsiTheme="majorHAnsi" w:cstheme="majorHAnsi"/>
        </w:rPr>
        <w:t xml:space="preserve"> A purely self-interest or good will account isn’t sufficient for capturing the</w:t>
      </w:r>
      <w:r w:rsidR="00072544" w:rsidRPr="00CF40DB">
        <w:rPr>
          <w:rFonts w:asciiTheme="majorHAnsi" w:hAnsiTheme="majorHAnsi" w:cstheme="majorHAnsi"/>
        </w:rPr>
        <w:t xml:space="preserve"> complexity of the</w:t>
      </w:r>
      <w:r w:rsidR="0083615D" w:rsidRPr="00CF40DB">
        <w:rPr>
          <w:rFonts w:asciiTheme="majorHAnsi" w:hAnsiTheme="majorHAnsi" w:cstheme="majorHAnsi"/>
        </w:rPr>
        <w:t xml:space="preserve"> underlying mechanisms that generate trustworthiness. </w:t>
      </w:r>
      <w:r w:rsidR="006912A7" w:rsidRPr="00CF40DB">
        <w:rPr>
          <w:rFonts w:asciiTheme="majorHAnsi" w:hAnsiTheme="majorHAnsi" w:cstheme="majorHAnsi"/>
        </w:rPr>
        <w:t xml:space="preserve">We need reasonable grounds to trust, but not necessarily rational ones, narrowly construed. </w:t>
      </w:r>
    </w:p>
    <w:p w14:paraId="6680F034" w14:textId="1BCA428D" w:rsidR="00910908" w:rsidRPr="00CF40DB" w:rsidRDefault="005C78B0" w:rsidP="00910908">
      <w:pPr>
        <w:spacing w:line="480" w:lineRule="auto"/>
        <w:ind w:firstLine="284"/>
        <w:rPr>
          <w:rFonts w:asciiTheme="majorHAnsi" w:hAnsiTheme="majorHAnsi" w:cstheme="majorHAnsi"/>
        </w:rPr>
      </w:pPr>
      <w:r w:rsidRPr="00CF40DB">
        <w:rPr>
          <w:rFonts w:asciiTheme="majorHAnsi" w:hAnsiTheme="majorHAnsi" w:cstheme="majorHAnsi"/>
        </w:rPr>
        <w:t>So far</w:t>
      </w:r>
      <w:r w:rsidR="00361A21" w:rsidRPr="00CF40DB">
        <w:rPr>
          <w:rFonts w:asciiTheme="majorHAnsi" w:hAnsiTheme="majorHAnsi" w:cstheme="majorHAnsi"/>
        </w:rPr>
        <w:t>,</w:t>
      </w:r>
      <w:r w:rsidRPr="00CF40DB">
        <w:rPr>
          <w:rFonts w:asciiTheme="majorHAnsi" w:hAnsiTheme="majorHAnsi" w:cstheme="majorHAnsi"/>
        </w:rPr>
        <w:t xml:space="preserve"> we have been focusing</w:t>
      </w:r>
      <w:r w:rsidR="00EA3B99" w:rsidRPr="00CF40DB">
        <w:rPr>
          <w:rFonts w:asciiTheme="majorHAnsi" w:hAnsiTheme="majorHAnsi" w:cstheme="majorHAnsi"/>
        </w:rPr>
        <w:t xml:space="preserve"> </w:t>
      </w:r>
      <w:r w:rsidRPr="00CF40DB">
        <w:rPr>
          <w:rFonts w:asciiTheme="majorHAnsi" w:hAnsiTheme="majorHAnsi" w:cstheme="majorHAnsi"/>
        </w:rPr>
        <w:t>on trust as a relation between indiv</w:t>
      </w:r>
      <w:r w:rsidR="00535AF0" w:rsidRPr="00CF40DB">
        <w:rPr>
          <w:rFonts w:asciiTheme="majorHAnsi" w:hAnsiTheme="majorHAnsi" w:cstheme="majorHAnsi"/>
        </w:rPr>
        <w:t>iduals. However</w:t>
      </w:r>
      <w:r w:rsidR="00361A21" w:rsidRPr="00CF40DB">
        <w:rPr>
          <w:rFonts w:asciiTheme="majorHAnsi" w:hAnsiTheme="majorHAnsi" w:cstheme="majorHAnsi"/>
        </w:rPr>
        <w:t>,</w:t>
      </w:r>
      <w:r w:rsidRPr="00CF40DB">
        <w:rPr>
          <w:rFonts w:asciiTheme="majorHAnsi" w:hAnsiTheme="majorHAnsi" w:cstheme="majorHAnsi"/>
        </w:rPr>
        <w:t xml:space="preserve"> I </w:t>
      </w:r>
      <w:r w:rsidR="008D2947" w:rsidRPr="00CF40DB">
        <w:rPr>
          <w:rFonts w:asciiTheme="majorHAnsi" w:hAnsiTheme="majorHAnsi" w:cstheme="majorHAnsi"/>
        </w:rPr>
        <w:t xml:space="preserve">am more interested in </w:t>
      </w:r>
      <w:r w:rsidRPr="00CF40DB">
        <w:rPr>
          <w:rFonts w:asciiTheme="majorHAnsi" w:hAnsiTheme="majorHAnsi" w:cstheme="majorHAnsi"/>
        </w:rPr>
        <w:t xml:space="preserve">the social and political conditions required for trust. </w:t>
      </w:r>
      <w:r w:rsidR="008D2947" w:rsidRPr="00CF40DB">
        <w:rPr>
          <w:rFonts w:asciiTheme="majorHAnsi" w:hAnsiTheme="majorHAnsi" w:cstheme="majorHAnsi"/>
        </w:rPr>
        <w:t>A</w:t>
      </w:r>
      <w:r w:rsidR="00A50E77" w:rsidRPr="00CF40DB">
        <w:rPr>
          <w:rFonts w:asciiTheme="majorHAnsi" w:hAnsiTheme="majorHAnsi" w:cstheme="majorHAnsi"/>
        </w:rPr>
        <w:t xml:space="preserve"> totalitarian society, or </w:t>
      </w:r>
      <w:r w:rsidR="008D2947" w:rsidRPr="00CF40DB">
        <w:rPr>
          <w:rFonts w:asciiTheme="majorHAnsi" w:hAnsiTheme="majorHAnsi" w:cstheme="majorHAnsi"/>
        </w:rPr>
        <w:t xml:space="preserve">at least </w:t>
      </w:r>
      <w:r w:rsidR="00A50E77" w:rsidRPr="00CF40DB">
        <w:rPr>
          <w:rFonts w:asciiTheme="majorHAnsi" w:hAnsiTheme="majorHAnsi" w:cstheme="majorHAnsi"/>
        </w:rPr>
        <w:t>highly oppressive society, is one in which trusting relationships are difficult to foster and sustain.</w:t>
      </w:r>
      <w:r w:rsidR="00535AF0" w:rsidRPr="00CF40DB">
        <w:rPr>
          <w:rFonts w:asciiTheme="majorHAnsi" w:hAnsiTheme="majorHAnsi" w:cstheme="majorHAnsi"/>
        </w:rPr>
        <w:t xml:space="preserve"> </w:t>
      </w:r>
      <w:r w:rsidR="00CF508E" w:rsidRPr="00CF40DB">
        <w:rPr>
          <w:rFonts w:asciiTheme="majorHAnsi" w:hAnsiTheme="majorHAnsi" w:cstheme="majorHAnsi"/>
        </w:rPr>
        <w:t>A</w:t>
      </w:r>
      <w:r w:rsidR="00535AF0" w:rsidRPr="00CF40DB">
        <w:rPr>
          <w:rFonts w:asciiTheme="majorHAnsi" w:hAnsiTheme="majorHAnsi" w:cstheme="majorHAnsi"/>
        </w:rPr>
        <w:t xml:space="preserve"> </w:t>
      </w:r>
      <w:r w:rsidR="00EA3B99" w:rsidRPr="00CF40DB">
        <w:rPr>
          <w:rFonts w:asciiTheme="majorHAnsi" w:hAnsiTheme="majorHAnsi" w:cstheme="majorHAnsi"/>
        </w:rPr>
        <w:t>political community</w:t>
      </w:r>
      <w:r w:rsidR="00535AF0" w:rsidRPr="00CF40DB">
        <w:rPr>
          <w:rFonts w:asciiTheme="majorHAnsi" w:hAnsiTheme="majorHAnsi" w:cstheme="majorHAnsi"/>
        </w:rPr>
        <w:t xml:space="preserve"> in which trusting relationships are impossible is hardly </w:t>
      </w:r>
      <w:r w:rsidR="00EA3B99" w:rsidRPr="00CF40DB">
        <w:rPr>
          <w:rFonts w:asciiTheme="majorHAnsi" w:hAnsiTheme="majorHAnsi" w:cstheme="majorHAnsi"/>
        </w:rPr>
        <w:t>a community</w:t>
      </w:r>
      <w:r w:rsidR="00FA5EBA" w:rsidRPr="00CF40DB">
        <w:rPr>
          <w:rFonts w:asciiTheme="majorHAnsi" w:hAnsiTheme="majorHAnsi" w:cstheme="majorHAnsi"/>
        </w:rPr>
        <w:t xml:space="preserve"> at all</w:t>
      </w:r>
      <w:r w:rsidR="00B56442" w:rsidRPr="00CF40DB">
        <w:rPr>
          <w:rFonts w:asciiTheme="majorHAnsi" w:hAnsiTheme="majorHAnsi" w:cstheme="majorHAnsi"/>
        </w:rPr>
        <w:t xml:space="preserve"> </w:t>
      </w:r>
      <w:r w:rsidR="00FA5EBA" w:rsidRPr="00CF40DB">
        <w:rPr>
          <w:rFonts w:asciiTheme="majorHAnsi" w:hAnsiTheme="majorHAnsi" w:cstheme="majorHAnsi"/>
        </w:rPr>
        <w:t>and</w:t>
      </w:r>
      <w:r w:rsidR="00535AF0" w:rsidRPr="00CF40DB">
        <w:rPr>
          <w:rFonts w:asciiTheme="majorHAnsi" w:hAnsiTheme="majorHAnsi" w:cstheme="majorHAnsi"/>
        </w:rPr>
        <w:t xml:space="preserve"> held together</w:t>
      </w:r>
      <w:r w:rsidR="008D2947" w:rsidRPr="00CF40DB">
        <w:rPr>
          <w:rFonts w:asciiTheme="majorHAnsi" w:hAnsiTheme="majorHAnsi" w:cstheme="majorHAnsi"/>
        </w:rPr>
        <w:t xml:space="preserve"> </w:t>
      </w:r>
      <w:r w:rsidR="00FA5EBA" w:rsidRPr="00CF40DB">
        <w:rPr>
          <w:rFonts w:asciiTheme="majorHAnsi" w:hAnsiTheme="majorHAnsi" w:cstheme="majorHAnsi"/>
        </w:rPr>
        <w:t xml:space="preserve">only </w:t>
      </w:r>
      <w:r w:rsidR="00535AF0" w:rsidRPr="00CF40DB">
        <w:rPr>
          <w:rFonts w:asciiTheme="majorHAnsi" w:hAnsiTheme="majorHAnsi" w:cstheme="majorHAnsi"/>
        </w:rPr>
        <w:t xml:space="preserve">through coercion. </w:t>
      </w:r>
      <w:r w:rsidR="00A50E77" w:rsidRPr="00CF40DB">
        <w:rPr>
          <w:rFonts w:asciiTheme="majorHAnsi" w:hAnsiTheme="majorHAnsi" w:cstheme="majorHAnsi"/>
        </w:rPr>
        <w:t>A liberal democratic society</w:t>
      </w:r>
      <w:r w:rsidR="002F394B" w:rsidRPr="00CF40DB">
        <w:rPr>
          <w:rFonts w:asciiTheme="majorHAnsi" w:hAnsiTheme="majorHAnsi" w:cstheme="majorHAnsi"/>
        </w:rPr>
        <w:t>, on the other hand, should</w:t>
      </w:r>
      <w:r w:rsidR="00EA3B99" w:rsidRPr="00CF40DB">
        <w:rPr>
          <w:rFonts w:asciiTheme="majorHAnsi" w:hAnsiTheme="majorHAnsi" w:cstheme="majorHAnsi"/>
        </w:rPr>
        <w:t xml:space="preserve"> not only</w:t>
      </w:r>
      <w:r w:rsidR="002F394B" w:rsidRPr="00CF40DB">
        <w:rPr>
          <w:rFonts w:asciiTheme="majorHAnsi" w:hAnsiTheme="majorHAnsi" w:cstheme="majorHAnsi"/>
        </w:rPr>
        <w:t xml:space="preserve"> be one in which </w:t>
      </w:r>
      <w:r w:rsidR="00535AF0" w:rsidRPr="00CF40DB">
        <w:rPr>
          <w:rFonts w:asciiTheme="majorHAnsi" w:hAnsiTheme="majorHAnsi" w:cstheme="majorHAnsi"/>
        </w:rPr>
        <w:t xml:space="preserve">it is reasonable for people to trust and to be seen as trustworthy, but also </w:t>
      </w:r>
      <w:r w:rsidR="00F378AA" w:rsidRPr="00CF40DB">
        <w:rPr>
          <w:rFonts w:asciiTheme="majorHAnsi" w:hAnsiTheme="majorHAnsi" w:cstheme="majorHAnsi"/>
        </w:rPr>
        <w:t xml:space="preserve">one in which trust is </w:t>
      </w:r>
      <w:r w:rsidR="00EA3B99" w:rsidRPr="00CF40DB">
        <w:rPr>
          <w:rFonts w:asciiTheme="majorHAnsi" w:hAnsiTheme="majorHAnsi" w:cstheme="majorHAnsi"/>
        </w:rPr>
        <w:t>required for it to remain genuinely liberal democratic</w:t>
      </w:r>
      <w:r w:rsidR="00910908" w:rsidRPr="00CF40DB">
        <w:rPr>
          <w:rFonts w:asciiTheme="majorHAnsi" w:hAnsiTheme="majorHAnsi" w:cstheme="majorHAnsi"/>
        </w:rPr>
        <w:t xml:space="preserve">. </w:t>
      </w:r>
      <w:r w:rsidR="00535AF0" w:rsidRPr="00CF40DB">
        <w:rPr>
          <w:rFonts w:asciiTheme="majorHAnsi" w:hAnsiTheme="majorHAnsi" w:cstheme="majorHAnsi"/>
        </w:rPr>
        <w:t xml:space="preserve"> So, the social and political climate in which we live has a major influence on our ability to trust others and be seen as trustworthy. </w:t>
      </w:r>
      <w:r w:rsidR="00910908" w:rsidRPr="00CF40DB">
        <w:rPr>
          <w:rFonts w:asciiTheme="majorHAnsi" w:hAnsiTheme="majorHAnsi" w:cstheme="majorHAnsi"/>
        </w:rPr>
        <w:t xml:space="preserve">Trust needs to be well-founded, but there is no way to guarantee through institutional design that </w:t>
      </w:r>
      <w:r w:rsidR="00910908" w:rsidRPr="00CF40DB">
        <w:rPr>
          <w:rFonts w:asciiTheme="majorHAnsi" w:hAnsiTheme="majorHAnsi" w:cstheme="majorHAnsi"/>
        </w:rPr>
        <w:lastRenderedPageBreak/>
        <w:t>people will always act for the best reasons</w:t>
      </w:r>
      <w:r w:rsidR="0083615D" w:rsidRPr="00CF40DB">
        <w:rPr>
          <w:rFonts w:asciiTheme="majorHAnsi" w:hAnsiTheme="majorHAnsi" w:cstheme="majorHAnsi"/>
        </w:rPr>
        <w:t>. Moreover, distrust is a permanent and some would argue necessary feature of democratic societies. And</w:t>
      </w:r>
      <w:r w:rsidR="00910908" w:rsidRPr="00CF40DB">
        <w:rPr>
          <w:rFonts w:asciiTheme="majorHAnsi" w:hAnsiTheme="majorHAnsi" w:cstheme="majorHAnsi"/>
        </w:rPr>
        <w:t xml:space="preserve"> yet</w:t>
      </w:r>
      <w:r w:rsidR="0083615D" w:rsidRPr="00CF40DB">
        <w:rPr>
          <w:rFonts w:asciiTheme="majorHAnsi" w:hAnsiTheme="majorHAnsi" w:cstheme="majorHAnsi"/>
        </w:rPr>
        <w:t xml:space="preserve">, over time, </w:t>
      </w:r>
      <w:r w:rsidR="00910908" w:rsidRPr="00CF40DB">
        <w:rPr>
          <w:rFonts w:asciiTheme="majorHAnsi" w:hAnsiTheme="majorHAnsi" w:cstheme="majorHAnsi"/>
        </w:rPr>
        <w:t xml:space="preserve">citizens need to learn to trust each other </w:t>
      </w:r>
      <w:r w:rsidR="00C35841" w:rsidRPr="00CF40DB">
        <w:rPr>
          <w:rFonts w:asciiTheme="majorHAnsi" w:hAnsiTheme="majorHAnsi" w:cstheme="majorHAnsi"/>
        </w:rPr>
        <w:t>nonetheless</w:t>
      </w:r>
      <w:r w:rsidR="00910908" w:rsidRPr="00CF40DB">
        <w:rPr>
          <w:rFonts w:asciiTheme="majorHAnsi" w:hAnsiTheme="majorHAnsi" w:cstheme="majorHAnsi"/>
        </w:rPr>
        <w:t xml:space="preserve">.  </w:t>
      </w:r>
    </w:p>
    <w:p w14:paraId="24F0BCF6" w14:textId="77777777" w:rsidR="00321D38" w:rsidRPr="00CF40DB" w:rsidRDefault="00321D38" w:rsidP="00321D38">
      <w:pPr>
        <w:spacing w:line="480" w:lineRule="auto"/>
        <w:rPr>
          <w:rFonts w:asciiTheme="majorHAnsi" w:hAnsiTheme="majorHAnsi" w:cstheme="majorHAnsi"/>
        </w:rPr>
      </w:pPr>
    </w:p>
    <w:p w14:paraId="0E063C2C" w14:textId="31486676" w:rsidR="00B22F32" w:rsidRPr="00CF40DB" w:rsidRDefault="00B22F32" w:rsidP="00321D38">
      <w:pPr>
        <w:spacing w:line="480" w:lineRule="auto"/>
        <w:rPr>
          <w:rFonts w:asciiTheme="majorHAnsi" w:hAnsiTheme="majorHAnsi" w:cstheme="majorHAnsi"/>
        </w:rPr>
      </w:pPr>
      <w:r w:rsidRPr="00CF40DB">
        <w:rPr>
          <w:rFonts w:asciiTheme="majorHAnsi" w:hAnsiTheme="majorHAnsi" w:cstheme="majorHAnsi"/>
        </w:rPr>
        <w:t>III</w:t>
      </w:r>
    </w:p>
    <w:p w14:paraId="3B6FD881" w14:textId="5EFE545C" w:rsidR="00535AF0" w:rsidRPr="00CF40DB" w:rsidRDefault="00535AF0" w:rsidP="00321D38">
      <w:pPr>
        <w:spacing w:line="480" w:lineRule="auto"/>
        <w:ind w:firstLine="284"/>
        <w:rPr>
          <w:rFonts w:asciiTheme="majorHAnsi" w:hAnsiTheme="majorHAnsi" w:cstheme="majorHAnsi"/>
        </w:rPr>
      </w:pPr>
      <w:r w:rsidRPr="00CF40DB">
        <w:rPr>
          <w:rFonts w:asciiTheme="majorHAnsi" w:hAnsiTheme="majorHAnsi" w:cstheme="majorHAnsi"/>
        </w:rPr>
        <w:t xml:space="preserve">What are the key elements of liberal democratic trust? In part, this </w:t>
      </w:r>
      <w:r w:rsidR="00733EF9" w:rsidRPr="00CF40DB">
        <w:rPr>
          <w:rFonts w:asciiTheme="majorHAnsi" w:hAnsiTheme="majorHAnsi" w:cstheme="majorHAnsi"/>
        </w:rPr>
        <w:t>is</w:t>
      </w:r>
      <w:r w:rsidR="002627D5" w:rsidRPr="00CF40DB">
        <w:rPr>
          <w:rFonts w:asciiTheme="majorHAnsi" w:hAnsiTheme="majorHAnsi" w:cstheme="majorHAnsi"/>
        </w:rPr>
        <w:t xml:space="preserve"> </w:t>
      </w:r>
      <w:r w:rsidR="00846243" w:rsidRPr="00CF40DB">
        <w:rPr>
          <w:rFonts w:asciiTheme="majorHAnsi" w:hAnsiTheme="majorHAnsi" w:cstheme="majorHAnsi"/>
        </w:rPr>
        <w:t xml:space="preserve">an </w:t>
      </w:r>
      <w:r w:rsidRPr="00CF40DB">
        <w:rPr>
          <w:rFonts w:asciiTheme="majorHAnsi" w:hAnsiTheme="majorHAnsi" w:cstheme="majorHAnsi"/>
        </w:rPr>
        <w:t xml:space="preserve">empirical question (Fukuyama 1995; </w:t>
      </w:r>
      <w:r w:rsidR="00305037" w:rsidRPr="00CF40DB">
        <w:rPr>
          <w:rFonts w:asciiTheme="majorHAnsi" w:hAnsiTheme="majorHAnsi" w:cstheme="majorHAnsi"/>
        </w:rPr>
        <w:t>Putnam 2007</w:t>
      </w:r>
      <w:r w:rsidRPr="00CF40DB">
        <w:rPr>
          <w:rFonts w:asciiTheme="majorHAnsi" w:hAnsiTheme="majorHAnsi" w:cstheme="majorHAnsi"/>
        </w:rPr>
        <w:t xml:space="preserve">). Trust </w:t>
      </w:r>
      <w:r w:rsidR="006254D5" w:rsidRPr="00CF40DB">
        <w:rPr>
          <w:rFonts w:asciiTheme="majorHAnsi" w:hAnsiTheme="majorHAnsi" w:cstheme="majorHAnsi"/>
        </w:rPr>
        <w:t>is</w:t>
      </w:r>
      <w:r w:rsidRPr="00CF40DB">
        <w:rPr>
          <w:rFonts w:asciiTheme="majorHAnsi" w:hAnsiTheme="majorHAnsi" w:cstheme="majorHAnsi"/>
        </w:rPr>
        <w:t xml:space="preserve"> a form of ‘social capital’ that enables </w:t>
      </w:r>
      <w:r w:rsidR="00465CF6" w:rsidRPr="00CF40DB">
        <w:rPr>
          <w:rFonts w:asciiTheme="majorHAnsi" w:hAnsiTheme="majorHAnsi" w:cstheme="majorHAnsi"/>
        </w:rPr>
        <w:t>human beings</w:t>
      </w:r>
      <w:r w:rsidRPr="00CF40DB">
        <w:rPr>
          <w:rFonts w:asciiTheme="majorHAnsi" w:hAnsiTheme="majorHAnsi" w:cstheme="majorHAnsi"/>
        </w:rPr>
        <w:t xml:space="preserve"> to work well together</w:t>
      </w:r>
      <w:r w:rsidR="00465CF6" w:rsidRPr="00CF40DB">
        <w:rPr>
          <w:rFonts w:asciiTheme="majorHAnsi" w:hAnsiTheme="majorHAnsi" w:cstheme="majorHAnsi"/>
        </w:rPr>
        <w:t xml:space="preserve"> in groups</w:t>
      </w:r>
      <w:r w:rsidRPr="00CF40DB">
        <w:rPr>
          <w:rFonts w:asciiTheme="majorHAnsi" w:hAnsiTheme="majorHAnsi" w:cstheme="majorHAnsi"/>
        </w:rPr>
        <w:t xml:space="preserve"> to achieve common purposes</w:t>
      </w:r>
      <w:r w:rsidR="002627D5" w:rsidRPr="00CF40DB">
        <w:rPr>
          <w:rFonts w:asciiTheme="majorHAnsi" w:hAnsiTheme="majorHAnsi" w:cstheme="majorHAnsi"/>
        </w:rPr>
        <w:t>. Thus</w:t>
      </w:r>
      <w:r w:rsidR="00ED0B0F" w:rsidRPr="00CF40DB">
        <w:rPr>
          <w:rFonts w:asciiTheme="majorHAnsi" w:hAnsiTheme="majorHAnsi" w:cstheme="majorHAnsi"/>
        </w:rPr>
        <w:t>,</w:t>
      </w:r>
      <w:r w:rsidR="002627D5" w:rsidRPr="00CF40DB">
        <w:rPr>
          <w:rFonts w:asciiTheme="majorHAnsi" w:hAnsiTheme="majorHAnsi" w:cstheme="majorHAnsi"/>
        </w:rPr>
        <w:t xml:space="preserve"> we can ask about the historical and sociological factors that contribute to ‘</w:t>
      </w:r>
      <w:proofErr w:type="gramStart"/>
      <w:r w:rsidR="002627D5" w:rsidRPr="00CF40DB">
        <w:rPr>
          <w:rFonts w:asciiTheme="majorHAnsi" w:hAnsiTheme="majorHAnsi" w:cstheme="majorHAnsi"/>
        </w:rPr>
        <w:t>high-trust</w:t>
      </w:r>
      <w:proofErr w:type="gramEnd"/>
      <w:r w:rsidR="002627D5" w:rsidRPr="00CF40DB">
        <w:rPr>
          <w:rFonts w:asciiTheme="majorHAnsi" w:hAnsiTheme="majorHAnsi" w:cstheme="majorHAnsi"/>
        </w:rPr>
        <w:t>’ versus ‘low trust’ societies and the social conditions that are generated as a result. However, I am interested in</w:t>
      </w:r>
      <w:r w:rsidR="0083615D" w:rsidRPr="00CF40DB">
        <w:rPr>
          <w:rFonts w:asciiTheme="majorHAnsi" w:hAnsiTheme="majorHAnsi" w:cstheme="majorHAnsi"/>
        </w:rPr>
        <w:t xml:space="preserve"> trust from a normative perspective, and</w:t>
      </w:r>
      <w:r w:rsidR="002627D5" w:rsidRPr="00CF40DB">
        <w:rPr>
          <w:rFonts w:asciiTheme="majorHAnsi" w:hAnsiTheme="majorHAnsi" w:cstheme="majorHAnsi"/>
        </w:rPr>
        <w:t xml:space="preserve"> focusing on the challenge that </w:t>
      </w:r>
      <w:r w:rsidR="00ED0B0F" w:rsidRPr="00CF40DB">
        <w:rPr>
          <w:rFonts w:asciiTheme="majorHAnsi" w:hAnsiTheme="majorHAnsi" w:cstheme="majorHAnsi"/>
        </w:rPr>
        <w:t xml:space="preserve">enduring and structural injustices </w:t>
      </w:r>
      <w:r w:rsidR="002627D5" w:rsidRPr="00CF40DB">
        <w:rPr>
          <w:rFonts w:asciiTheme="majorHAnsi" w:hAnsiTheme="majorHAnsi" w:cstheme="majorHAnsi"/>
        </w:rPr>
        <w:t>present for the promotion and sustainability of liberal democratic trust. The promise of liberal democratic government is that collective power can be exercised not only legitimately</w:t>
      </w:r>
      <w:r w:rsidR="00733EF9" w:rsidRPr="00CF40DB">
        <w:rPr>
          <w:rFonts w:asciiTheme="majorHAnsi" w:hAnsiTheme="majorHAnsi" w:cstheme="majorHAnsi"/>
        </w:rPr>
        <w:t>,</w:t>
      </w:r>
      <w:r w:rsidR="002627D5" w:rsidRPr="00CF40DB">
        <w:rPr>
          <w:rFonts w:asciiTheme="majorHAnsi" w:hAnsiTheme="majorHAnsi" w:cstheme="majorHAnsi"/>
        </w:rPr>
        <w:t xml:space="preserve"> </w:t>
      </w:r>
      <w:r w:rsidR="00733EF9" w:rsidRPr="00CF40DB">
        <w:rPr>
          <w:rFonts w:asciiTheme="majorHAnsi" w:hAnsiTheme="majorHAnsi" w:cstheme="majorHAnsi"/>
        </w:rPr>
        <w:t xml:space="preserve">but </w:t>
      </w:r>
      <w:r w:rsidR="002627D5" w:rsidRPr="00CF40DB">
        <w:rPr>
          <w:rFonts w:asciiTheme="majorHAnsi" w:hAnsiTheme="majorHAnsi" w:cstheme="majorHAnsi"/>
        </w:rPr>
        <w:t>fairly</w:t>
      </w:r>
      <w:r w:rsidR="00733EF9" w:rsidRPr="00CF40DB">
        <w:rPr>
          <w:rFonts w:asciiTheme="majorHAnsi" w:hAnsiTheme="majorHAnsi" w:cstheme="majorHAnsi"/>
        </w:rPr>
        <w:t>, a</w:t>
      </w:r>
      <w:r w:rsidR="00973629" w:rsidRPr="00CF40DB">
        <w:rPr>
          <w:rFonts w:asciiTheme="majorHAnsi" w:hAnsiTheme="majorHAnsi" w:cstheme="majorHAnsi"/>
        </w:rPr>
        <w:t xml:space="preserve">nd that </w:t>
      </w:r>
      <w:r w:rsidR="00313F1B" w:rsidRPr="00CF40DB">
        <w:rPr>
          <w:rFonts w:asciiTheme="majorHAnsi" w:hAnsiTheme="majorHAnsi" w:cstheme="majorHAnsi"/>
        </w:rPr>
        <w:t>the exercise of both social and political power is subject to a recursive demand for mutual justification</w:t>
      </w:r>
      <w:r w:rsidR="00555414" w:rsidRPr="00CF40DB">
        <w:rPr>
          <w:rFonts w:asciiTheme="majorHAnsi" w:hAnsiTheme="majorHAnsi" w:cstheme="majorHAnsi"/>
        </w:rPr>
        <w:t xml:space="preserve"> to those subject to it</w:t>
      </w:r>
      <w:r w:rsidR="00313F1B" w:rsidRPr="00CF40DB">
        <w:rPr>
          <w:rFonts w:asciiTheme="majorHAnsi" w:hAnsiTheme="majorHAnsi" w:cstheme="majorHAnsi"/>
        </w:rPr>
        <w:t xml:space="preserve"> </w:t>
      </w:r>
      <w:r w:rsidR="00733EF9" w:rsidRPr="00CF40DB">
        <w:rPr>
          <w:rFonts w:asciiTheme="majorHAnsi" w:hAnsiTheme="majorHAnsi" w:cstheme="majorHAnsi"/>
        </w:rPr>
        <w:t>(</w:t>
      </w:r>
      <w:proofErr w:type="spellStart"/>
      <w:r w:rsidR="00733EF9" w:rsidRPr="00CF40DB">
        <w:rPr>
          <w:rFonts w:asciiTheme="majorHAnsi" w:hAnsiTheme="majorHAnsi" w:cstheme="majorHAnsi"/>
        </w:rPr>
        <w:t>Forst</w:t>
      </w:r>
      <w:proofErr w:type="spellEnd"/>
      <w:r w:rsidR="00733EF9" w:rsidRPr="00CF40DB">
        <w:rPr>
          <w:rFonts w:asciiTheme="majorHAnsi" w:hAnsiTheme="majorHAnsi" w:cstheme="majorHAnsi"/>
        </w:rPr>
        <w:t xml:space="preserve"> </w:t>
      </w:r>
      <w:r w:rsidR="00EE54E9" w:rsidRPr="00CF40DB">
        <w:rPr>
          <w:rFonts w:asciiTheme="majorHAnsi" w:hAnsiTheme="majorHAnsi" w:cstheme="majorHAnsi"/>
        </w:rPr>
        <w:t>2014</w:t>
      </w:r>
      <w:r w:rsidR="00733EF9" w:rsidRPr="00CF40DB">
        <w:rPr>
          <w:rFonts w:asciiTheme="majorHAnsi" w:hAnsiTheme="majorHAnsi" w:cstheme="majorHAnsi"/>
        </w:rPr>
        <w:t>)</w:t>
      </w:r>
      <w:r w:rsidR="00973629" w:rsidRPr="00CF40DB">
        <w:rPr>
          <w:rFonts w:asciiTheme="majorHAnsi" w:hAnsiTheme="majorHAnsi" w:cstheme="majorHAnsi"/>
        </w:rPr>
        <w:t xml:space="preserve">. What are the conditions for ensuring power can be exercised in </w:t>
      </w:r>
      <w:r w:rsidR="00465CF6" w:rsidRPr="00CF40DB">
        <w:rPr>
          <w:rFonts w:asciiTheme="majorHAnsi" w:hAnsiTheme="majorHAnsi" w:cstheme="majorHAnsi"/>
        </w:rPr>
        <w:t>these</w:t>
      </w:r>
      <w:r w:rsidR="00555414" w:rsidRPr="00CF40DB">
        <w:rPr>
          <w:rFonts w:asciiTheme="majorHAnsi" w:hAnsiTheme="majorHAnsi" w:cstheme="majorHAnsi"/>
        </w:rPr>
        <w:t xml:space="preserve"> trustworthy</w:t>
      </w:r>
      <w:r w:rsidR="00973629" w:rsidRPr="00CF40DB">
        <w:rPr>
          <w:rFonts w:asciiTheme="majorHAnsi" w:hAnsiTheme="majorHAnsi" w:cstheme="majorHAnsi"/>
        </w:rPr>
        <w:t xml:space="preserve"> way</w:t>
      </w:r>
      <w:r w:rsidR="00465CF6" w:rsidRPr="00CF40DB">
        <w:rPr>
          <w:rFonts w:asciiTheme="majorHAnsi" w:hAnsiTheme="majorHAnsi" w:cstheme="majorHAnsi"/>
        </w:rPr>
        <w:t>s</w:t>
      </w:r>
      <w:r w:rsidR="00973629" w:rsidRPr="00CF40DB">
        <w:rPr>
          <w:rFonts w:asciiTheme="majorHAnsi" w:hAnsiTheme="majorHAnsi" w:cstheme="majorHAnsi"/>
        </w:rPr>
        <w:t>?</w:t>
      </w:r>
    </w:p>
    <w:p w14:paraId="62EC56FF" w14:textId="400430FC" w:rsidR="007233AD" w:rsidRPr="00CF40DB" w:rsidRDefault="00555414" w:rsidP="00321D38">
      <w:pPr>
        <w:spacing w:line="480" w:lineRule="auto"/>
        <w:ind w:firstLine="284"/>
        <w:rPr>
          <w:rFonts w:asciiTheme="majorHAnsi" w:hAnsiTheme="majorHAnsi" w:cstheme="majorHAnsi"/>
        </w:rPr>
      </w:pPr>
      <w:r w:rsidRPr="00CF40DB">
        <w:rPr>
          <w:rFonts w:asciiTheme="majorHAnsi" w:hAnsiTheme="majorHAnsi" w:cstheme="majorHAnsi"/>
        </w:rPr>
        <w:t>One approach is to argue that t</w:t>
      </w:r>
      <w:r w:rsidR="000E2617" w:rsidRPr="00CF40DB">
        <w:rPr>
          <w:rFonts w:asciiTheme="majorHAnsi" w:hAnsiTheme="majorHAnsi" w:cstheme="majorHAnsi"/>
        </w:rPr>
        <w:t xml:space="preserve">rustful societies are ones in which citizens share a common purpose and relate to each other as equals. Identifying the nature of a ‘shared purpose’ in a multicultural and multinational society is a </w:t>
      </w:r>
      <w:r w:rsidR="00465CF6" w:rsidRPr="00CF40DB">
        <w:rPr>
          <w:rFonts w:asciiTheme="majorHAnsi" w:hAnsiTheme="majorHAnsi" w:cstheme="majorHAnsi"/>
        </w:rPr>
        <w:t>significant</w:t>
      </w:r>
      <w:r w:rsidR="000E2617" w:rsidRPr="00CF40DB">
        <w:rPr>
          <w:rFonts w:asciiTheme="majorHAnsi" w:hAnsiTheme="majorHAnsi" w:cstheme="majorHAnsi"/>
        </w:rPr>
        <w:t xml:space="preserve"> challenge. This is sometimes taken to be a reason for questioning the value</w:t>
      </w:r>
      <w:r w:rsidR="00461167" w:rsidRPr="00CF40DB">
        <w:rPr>
          <w:rFonts w:asciiTheme="majorHAnsi" w:hAnsiTheme="majorHAnsi" w:cstheme="majorHAnsi"/>
        </w:rPr>
        <w:t xml:space="preserve"> and coherence</w:t>
      </w:r>
      <w:r w:rsidR="000E2617" w:rsidRPr="00CF40DB">
        <w:rPr>
          <w:rFonts w:asciiTheme="majorHAnsi" w:hAnsiTheme="majorHAnsi" w:cstheme="majorHAnsi"/>
        </w:rPr>
        <w:t xml:space="preserve"> of liberal multiculturalism</w:t>
      </w:r>
      <w:r w:rsidR="00FE3F97" w:rsidRPr="00CF40DB">
        <w:rPr>
          <w:rFonts w:asciiTheme="majorHAnsi" w:hAnsiTheme="majorHAnsi" w:cstheme="majorHAnsi"/>
        </w:rPr>
        <w:t xml:space="preserve"> </w:t>
      </w:r>
      <w:r w:rsidRPr="00CF40DB">
        <w:rPr>
          <w:rFonts w:asciiTheme="majorHAnsi" w:hAnsiTheme="majorHAnsi" w:cstheme="majorHAnsi"/>
        </w:rPr>
        <w:t>altogether</w:t>
      </w:r>
      <w:r w:rsidR="000E2617" w:rsidRPr="00CF40DB">
        <w:rPr>
          <w:rFonts w:asciiTheme="majorHAnsi" w:hAnsiTheme="majorHAnsi" w:cstheme="majorHAnsi"/>
        </w:rPr>
        <w:t xml:space="preserve"> (Barry </w:t>
      </w:r>
      <w:r w:rsidR="00EE54E9" w:rsidRPr="00CF40DB">
        <w:rPr>
          <w:rFonts w:asciiTheme="majorHAnsi" w:hAnsiTheme="majorHAnsi" w:cstheme="majorHAnsi"/>
        </w:rPr>
        <w:t>2000</w:t>
      </w:r>
      <w:r w:rsidR="000E2617" w:rsidRPr="00CF40DB">
        <w:rPr>
          <w:rFonts w:asciiTheme="majorHAnsi" w:hAnsiTheme="majorHAnsi" w:cstheme="majorHAnsi"/>
        </w:rPr>
        <w:t xml:space="preserve">). </w:t>
      </w:r>
      <w:r w:rsidR="00D94304" w:rsidRPr="00CF40DB">
        <w:rPr>
          <w:rFonts w:asciiTheme="majorHAnsi" w:hAnsiTheme="majorHAnsi" w:cstheme="majorHAnsi"/>
        </w:rPr>
        <w:t xml:space="preserve">Although </w:t>
      </w:r>
      <w:r w:rsidR="007233AD" w:rsidRPr="00CF40DB">
        <w:rPr>
          <w:rFonts w:asciiTheme="majorHAnsi" w:hAnsiTheme="majorHAnsi" w:cstheme="majorHAnsi"/>
        </w:rPr>
        <w:t>t</w:t>
      </w:r>
      <w:r w:rsidR="00D94304" w:rsidRPr="00CF40DB">
        <w:rPr>
          <w:rFonts w:asciiTheme="majorHAnsi" w:hAnsiTheme="majorHAnsi" w:cstheme="majorHAnsi"/>
        </w:rPr>
        <w:t>h</w:t>
      </w:r>
      <w:r w:rsidR="007233AD" w:rsidRPr="00CF40DB">
        <w:rPr>
          <w:rFonts w:asciiTheme="majorHAnsi" w:hAnsiTheme="majorHAnsi" w:cstheme="majorHAnsi"/>
        </w:rPr>
        <w:t xml:space="preserve">e rejection of liberal multiculturalism is neither warranted nor sensible, deepening cultural and </w:t>
      </w:r>
      <w:r w:rsidR="007233AD" w:rsidRPr="00CF40DB">
        <w:rPr>
          <w:rFonts w:asciiTheme="majorHAnsi" w:hAnsiTheme="majorHAnsi" w:cstheme="majorHAnsi"/>
        </w:rPr>
        <w:lastRenderedPageBreak/>
        <w:t>social</w:t>
      </w:r>
      <w:r w:rsidR="000E2617" w:rsidRPr="00CF40DB">
        <w:rPr>
          <w:rFonts w:asciiTheme="majorHAnsi" w:hAnsiTheme="majorHAnsi" w:cstheme="majorHAnsi"/>
        </w:rPr>
        <w:t xml:space="preserve"> diversity</w:t>
      </w:r>
      <w:r w:rsidR="002E24E1" w:rsidRPr="00CF40DB">
        <w:rPr>
          <w:rFonts w:asciiTheme="majorHAnsi" w:hAnsiTheme="majorHAnsi" w:cstheme="majorHAnsi"/>
        </w:rPr>
        <w:t xml:space="preserve"> </w:t>
      </w:r>
      <w:r w:rsidR="007233AD" w:rsidRPr="00CF40DB">
        <w:rPr>
          <w:rFonts w:asciiTheme="majorHAnsi" w:hAnsiTheme="majorHAnsi" w:cstheme="majorHAnsi"/>
        </w:rPr>
        <w:t xml:space="preserve">can be </w:t>
      </w:r>
      <w:r w:rsidR="00D94304" w:rsidRPr="00CF40DB">
        <w:rPr>
          <w:rFonts w:asciiTheme="majorHAnsi" w:hAnsiTheme="majorHAnsi" w:cstheme="majorHAnsi"/>
        </w:rPr>
        <w:t xml:space="preserve">challenging </w:t>
      </w:r>
      <w:r w:rsidR="002E24E1" w:rsidRPr="00CF40DB">
        <w:rPr>
          <w:rFonts w:asciiTheme="majorHAnsi" w:hAnsiTheme="majorHAnsi" w:cstheme="majorHAnsi"/>
        </w:rPr>
        <w:t>for developing trustful relationships</w:t>
      </w:r>
      <w:r w:rsidR="00FE3F97" w:rsidRPr="00CF40DB">
        <w:rPr>
          <w:rFonts w:asciiTheme="majorHAnsi" w:hAnsiTheme="majorHAnsi" w:cstheme="majorHAnsi"/>
        </w:rPr>
        <w:t xml:space="preserve"> between citizens at a time of increasing social </w:t>
      </w:r>
      <w:r w:rsidR="007233AD" w:rsidRPr="00CF40DB">
        <w:rPr>
          <w:rFonts w:asciiTheme="majorHAnsi" w:hAnsiTheme="majorHAnsi" w:cstheme="majorHAnsi"/>
        </w:rPr>
        <w:t xml:space="preserve">and economic </w:t>
      </w:r>
      <w:r w:rsidRPr="00CF40DB">
        <w:rPr>
          <w:rFonts w:asciiTheme="majorHAnsi" w:hAnsiTheme="majorHAnsi" w:cstheme="majorHAnsi"/>
        </w:rPr>
        <w:t xml:space="preserve">fragmentation and </w:t>
      </w:r>
      <w:r w:rsidR="00FE3F97" w:rsidRPr="00CF40DB">
        <w:rPr>
          <w:rFonts w:asciiTheme="majorHAnsi" w:hAnsiTheme="majorHAnsi" w:cstheme="majorHAnsi"/>
        </w:rPr>
        <w:t>alienation</w:t>
      </w:r>
      <w:r w:rsidR="0036770B" w:rsidRPr="00CF40DB">
        <w:rPr>
          <w:rFonts w:asciiTheme="majorHAnsi" w:hAnsiTheme="majorHAnsi" w:cstheme="majorHAnsi"/>
        </w:rPr>
        <w:t xml:space="preserve">.  </w:t>
      </w:r>
      <w:r w:rsidR="002E24E1" w:rsidRPr="00CF40DB">
        <w:rPr>
          <w:rFonts w:asciiTheme="majorHAnsi" w:hAnsiTheme="majorHAnsi" w:cstheme="majorHAnsi"/>
        </w:rPr>
        <w:t xml:space="preserve">However, </w:t>
      </w:r>
      <w:r w:rsidR="00D94304" w:rsidRPr="00CF40DB">
        <w:rPr>
          <w:rFonts w:asciiTheme="majorHAnsi" w:hAnsiTheme="majorHAnsi" w:cstheme="majorHAnsi"/>
        </w:rPr>
        <w:t xml:space="preserve">I think </w:t>
      </w:r>
      <w:r w:rsidR="002E24E1" w:rsidRPr="00CF40DB">
        <w:rPr>
          <w:rFonts w:asciiTheme="majorHAnsi" w:hAnsiTheme="majorHAnsi" w:cstheme="majorHAnsi"/>
        </w:rPr>
        <w:t xml:space="preserve">we must </w:t>
      </w:r>
      <w:r w:rsidR="002E24E1" w:rsidRPr="00CF40DB">
        <w:rPr>
          <w:rFonts w:asciiTheme="majorHAnsi" w:hAnsiTheme="majorHAnsi" w:cstheme="majorHAnsi"/>
          <w:iCs/>
        </w:rPr>
        <w:t xml:space="preserve">start </w:t>
      </w:r>
      <w:r w:rsidR="002E24E1" w:rsidRPr="00CF40DB">
        <w:rPr>
          <w:rFonts w:asciiTheme="majorHAnsi" w:hAnsiTheme="majorHAnsi" w:cstheme="majorHAnsi"/>
        </w:rPr>
        <w:t xml:space="preserve">from </w:t>
      </w:r>
      <w:r w:rsidR="00D94304" w:rsidRPr="00CF40DB">
        <w:rPr>
          <w:rFonts w:asciiTheme="majorHAnsi" w:hAnsiTheme="majorHAnsi" w:cstheme="majorHAnsi"/>
        </w:rPr>
        <w:t>the</w:t>
      </w:r>
      <w:r w:rsidR="002E24E1" w:rsidRPr="00CF40DB">
        <w:rPr>
          <w:rFonts w:asciiTheme="majorHAnsi" w:hAnsiTheme="majorHAnsi" w:cstheme="majorHAnsi"/>
        </w:rPr>
        <w:t xml:space="preserve"> premise </w:t>
      </w:r>
      <w:r w:rsidR="00D94304" w:rsidRPr="00CF40DB">
        <w:rPr>
          <w:rFonts w:asciiTheme="majorHAnsi" w:hAnsiTheme="majorHAnsi" w:cstheme="majorHAnsi"/>
        </w:rPr>
        <w:t xml:space="preserve">that </w:t>
      </w:r>
      <w:r w:rsidR="002E24E1" w:rsidRPr="00CF40DB">
        <w:rPr>
          <w:rFonts w:asciiTheme="majorHAnsi" w:hAnsiTheme="majorHAnsi" w:cstheme="majorHAnsi"/>
        </w:rPr>
        <w:t>diversity</w:t>
      </w:r>
      <w:r w:rsidR="00D94304" w:rsidRPr="00CF40DB">
        <w:rPr>
          <w:rFonts w:asciiTheme="majorHAnsi" w:hAnsiTheme="majorHAnsi" w:cstheme="majorHAnsi"/>
        </w:rPr>
        <w:t xml:space="preserve"> is unavoidable</w:t>
      </w:r>
      <w:r w:rsidRPr="00CF40DB">
        <w:rPr>
          <w:rFonts w:asciiTheme="majorHAnsi" w:hAnsiTheme="majorHAnsi" w:cstheme="majorHAnsi"/>
        </w:rPr>
        <w:t>,</w:t>
      </w:r>
      <w:r w:rsidR="002E24E1" w:rsidRPr="00CF40DB">
        <w:rPr>
          <w:rFonts w:asciiTheme="majorHAnsi" w:hAnsiTheme="majorHAnsi" w:cstheme="majorHAnsi"/>
        </w:rPr>
        <w:t xml:space="preserve"> rather than assuming it is a problem </w:t>
      </w:r>
      <w:r w:rsidR="00461167" w:rsidRPr="00CF40DB">
        <w:rPr>
          <w:rFonts w:asciiTheme="majorHAnsi" w:hAnsiTheme="majorHAnsi" w:cstheme="majorHAnsi"/>
        </w:rPr>
        <w:t>to be theorized away</w:t>
      </w:r>
      <w:r w:rsidR="002E24E1" w:rsidRPr="00CF40DB">
        <w:rPr>
          <w:rFonts w:asciiTheme="majorHAnsi" w:hAnsiTheme="majorHAnsi" w:cstheme="majorHAnsi"/>
        </w:rPr>
        <w:t xml:space="preserve">. </w:t>
      </w:r>
    </w:p>
    <w:p w14:paraId="72569F8D" w14:textId="69FB9FA2" w:rsidR="00671FCE" w:rsidRPr="00CF40DB" w:rsidRDefault="00E84B70" w:rsidP="00321D38">
      <w:pPr>
        <w:spacing w:line="480" w:lineRule="auto"/>
        <w:ind w:firstLine="284"/>
        <w:rPr>
          <w:rFonts w:asciiTheme="majorHAnsi" w:hAnsiTheme="majorHAnsi" w:cstheme="majorHAnsi"/>
        </w:rPr>
      </w:pPr>
      <w:r w:rsidRPr="00CF40DB">
        <w:rPr>
          <w:rFonts w:asciiTheme="majorHAnsi" w:hAnsiTheme="majorHAnsi" w:cstheme="majorHAnsi"/>
        </w:rPr>
        <w:t xml:space="preserve">Before </w:t>
      </w:r>
      <w:r w:rsidR="007233AD" w:rsidRPr="00CF40DB">
        <w:rPr>
          <w:rFonts w:asciiTheme="majorHAnsi" w:hAnsiTheme="majorHAnsi" w:cstheme="majorHAnsi"/>
        </w:rPr>
        <w:t>considering</w:t>
      </w:r>
      <w:r w:rsidRPr="00CF40DB">
        <w:rPr>
          <w:rFonts w:asciiTheme="majorHAnsi" w:hAnsiTheme="majorHAnsi" w:cstheme="majorHAnsi"/>
        </w:rPr>
        <w:t xml:space="preserve"> directly what some of the elements of </w:t>
      </w:r>
      <w:r w:rsidR="00461167" w:rsidRPr="00CF40DB">
        <w:rPr>
          <w:rFonts w:asciiTheme="majorHAnsi" w:hAnsiTheme="majorHAnsi" w:cstheme="majorHAnsi"/>
        </w:rPr>
        <w:t>trustful</w:t>
      </w:r>
      <w:r w:rsidRPr="00CF40DB">
        <w:rPr>
          <w:rFonts w:asciiTheme="majorHAnsi" w:hAnsiTheme="majorHAnsi" w:cstheme="majorHAnsi"/>
        </w:rPr>
        <w:t xml:space="preserve"> liberal democratic power might be, </w:t>
      </w:r>
      <w:r w:rsidR="00461167" w:rsidRPr="00CF40DB">
        <w:rPr>
          <w:rFonts w:asciiTheme="majorHAnsi" w:hAnsiTheme="majorHAnsi" w:cstheme="majorHAnsi"/>
        </w:rPr>
        <w:t xml:space="preserve">I want to explore a </w:t>
      </w:r>
      <w:r w:rsidRPr="00CF40DB">
        <w:rPr>
          <w:rFonts w:asciiTheme="majorHAnsi" w:hAnsiTheme="majorHAnsi" w:cstheme="majorHAnsi"/>
        </w:rPr>
        <w:t xml:space="preserve">set of alternative responses. Here the suggestion is that trustful relationships are only possible when the common purpose that binds liberal citizens takes the form of a particular kind of mutual commitment; namely, liberal nationalism or patriotism. </w:t>
      </w:r>
      <w:r w:rsidR="00D14923" w:rsidRPr="00CF40DB">
        <w:rPr>
          <w:rFonts w:asciiTheme="majorHAnsi" w:hAnsiTheme="majorHAnsi" w:cstheme="majorHAnsi"/>
        </w:rPr>
        <w:t xml:space="preserve">The key claim </w:t>
      </w:r>
      <w:r w:rsidR="00555414" w:rsidRPr="00CF40DB">
        <w:rPr>
          <w:rFonts w:asciiTheme="majorHAnsi" w:hAnsiTheme="majorHAnsi" w:cstheme="majorHAnsi"/>
        </w:rPr>
        <w:t>here</w:t>
      </w:r>
      <w:r w:rsidR="00D14923" w:rsidRPr="00CF40DB">
        <w:rPr>
          <w:rFonts w:asciiTheme="majorHAnsi" w:hAnsiTheme="majorHAnsi" w:cstheme="majorHAnsi"/>
        </w:rPr>
        <w:t xml:space="preserve"> is that trustful relationships are required to deliver strong </w:t>
      </w:r>
      <w:r w:rsidR="00461167" w:rsidRPr="00CF40DB">
        <w:rPr>
          <w:rFonts w:asciiTheme="majorHAnsi" w:hAnsiTheme="majorHAnsi" w:cstheme="majorHAnsi"/>
        </w:rPr>
        <w:t xml:space="preserve">egalitarian outcomes, and </w:t>
      </w:r>
      <w:r w:rsidR="00D94304" w:rsidRPr="00CF40DB">
        <w:rPr>
          <w:rFonts w:asciiTheme="majorHAnsi" w:hAnsiTheme="majorHAnsi" w:cstheme="majorHAnsi"/>
        </w:rPr>
        <w:t>trust is enhanced</w:t>
      </w:r>
      <w:r w:rsidR="00D14923" w:rsidRPr="00CF40DB">
        <w:rPr>
          <w:rFonts w:asciiTheme="majorHAnsi" w:hAnsiTheme="majorHAnsi" w:cstheme="majorHAnsi"/>
        </w:rPr>
        <w:t xml:space="preserve"> </w:t>
      </w:r>
      <w:r w:rsidR="00461167" w:rsidRPr="00CF40DB">
        <w:rPr>
          <w:rFonts w:asciiTheme="majorHAnsi" w:hAnsiTheme="majorHAnsi" w:cstheme="majorHAnsi"/>
        </w:rPr>
        <w:t>when citizens share a broad</w:t>
      </w:r>
      <w:r w:rsidR="003236F2" w:rsidRPr="00CF40DB">
        <w:rPr>
          <w:rFonts w:asciiTheme="majorHAnsi" w:hAnsiTheme="majorHAnsi" w:cstheme="majorHAnsi"/>
        </w:rPr>
        <w:t xml:space="preserve"> </w:t>
      </w:r>
      <w:r w:rsidR="00461167" w:rsidRPr="00CF40DB">
        <w:rPr>
          <w:rFonts w:asciiTheme="majorHAnsi" w:hAnsiTheme="majorHAnsi" w:cstheme="majorHAnsi"/>
        </w:rPr>
        <w:t>- but still palpable</w:t>
      </w:r>
      <w:r w:rsidR="003236F2" w:rsidRPr="00CF40DB">
        <w:rPr>
          <w:rFonts w:asciiTheme="majorHAnsi" w:hAnsiTheme="majorHAnsi" w:cstheme="majorHAnsi"/>
        </w:rPr>
        <w:t xml:space="preserve"> </w:t>
      </w:r>
      <w:r w:rsidR="00461167" w:rsidRPr="00CF40DB">
        <w:rPr>
          <w:rFonts w:asciiTheme="majorHAnsi" w:hAnsiTheme="majorHAnsi" w:cstheme="majorHAnsi"/>
        </w:rPr>
        <w:t>-</w:t>
      </w:r>
      <w:r w:rsidR="00D14923" w:rsidRPr="00CF40DB">
        <w:rPr>
          <w:rFonts w:asciiTheme="majorHAnsi" w:hAnsiTheme="majorHAnsi" w:cstheme="majorHAnsi"/>
        </w:rPr>
        <w:t xml:space="preserve"> sense of </w:t>
      </w:r>
      <w:r w:rsidR="00461167" w:rsidRPr="00CF40DB">
        <w:rPr>
          <w:rFonts w:asciiTheme="majorHAnsi" w:hAnsiTheme="majorHAnsi" w:cstheme="majorHAnsi"/>
        </w:rPr>
        <w:t xml:space="preserve">a </w:t>
      </w:r>
      <w:r w:rsidR="00D14923" w:rsidRPr="00CF40DB">
        <w:rPr>
          <w:rFonts w:asciiTheme="majorHAnsi" w:hAnsiTheme="majorHAnsi" w:cstheme="majorHAnsi"/>
        </w:rPr>
        <w:t>common</w:t>
      </w:r>
      <w:r w:rsidR="00461167" w:rsidRPr="00CF40DB">
        <w:rPr>
          <w:rFonts w:asciiTheme="majorHAnsi" w:hAnsiTheme="majorHAnsi" w:cstheme="majorHAnsi"/>
        </w:rPr>
        <w:t xml:space="preserve"> national</w:t>
      </w:r>
      <w:r w:rsidR="00D14923" w:rsidRPr="00CF40DB">
        <w:rPr>
          <w:rFonts w:asciiTheme="majorHAnsi" w:hAnsiTheme="majorHAnsi" w:cstheme="majorHAnsi"/>
        </w:rPr>
        <w:t xml:space="preserve"> purpose</w:t>
      </w:r>
      <w:r w:rsidR="00D94304" w:rsidRPr="00CF40DB">
        <w:rPr>
          <w:rFonts w:asciiTheme="majorHAnsi" w:hAnsiTheme="majorHAnsi" w:cstheme="majorHAnsi"/>
        </w:rPr>
        <w:t xml:space="preserve"> and identity</w:t>
      </w:r>
      <w:r w:rsidR="00D14923" w:rsidRPr="00CF40DB">
        <w:rPr>
          <w:rFonts w:asciiTheme="majorHAnsi" w:hAnsiTheme="majorHAnsi" w:cstheme="majorHAnsi"/>
        </w:rPr>
        <w:t xml:space="preserve">. </w:t>
      </w:r>
      <w:r w:rsidR="007233AD" w:rsidRPr="00CF40DB">
        <w:rPr>
          <w:rFonts w:asciiTheme="majorHAnsi" w:hAnsiTheme="majorHAnsi" w:cstheme="majorHAnsi"/>
        </w:rPr>
        <w:t>National identity</w:t>
      </w:r>
      <w:r w:rsidR="00D94304" w:rsidRPr="00CF40DB">
        <w:rPr>
          <w:rFonts w:asciiTheme="majorHAnsi" w:hAnsiTheme="majorHAnsi" w:cstheme="majorHAnsi"/>
        </w:rPr>
        <w:t xml:space="preserve"> provides </w:t>
      </w:r>
      <w:r w:rsidR="007233AD" w:rsidRPr="00CF40DB">
        <w:rPr>
          <w:rFonts w:asciiTheme="majorHAnsi" w:hAnsiTheme="majorHAnsi" w:cstheme="majorHAnsi"/>
        </w:rPr>
        <w:t>citizens</w:t>
      </w:r>
      <w:r w:rsidR="00D94304" w:rsidRPr="00CF40DB">
        <w:rPr>
          <w:rFonts w:asciiTheme="majorHAnsi" w:hAnsiTheme="majorHAnsi" w:cstheme="majorHAnsi"/>
        </w:rPr>
        <w:t xml:space="preserve"> with a sense of belonging together and thus reasons for behaving in the right way towards each other. </w:t>
      </w:r>
    </w:p>
    <w:p w14:paraId="4A41BD23" w14:textId="3C20AF5C" w:rsidR="00E84B70" w:rsidRPr="00CF40DB" w:rsidRDefault="00B22F32" w:rsidP="00671FCE">
      <w:pPr>
        <w:spacing w:line="480" w:lineRule="auto"/>
        <w:ind w:firstLine="284"/>
        <w:rPr>
          <w:rFonts w:asciiTheme="majorHAnsi" w:hAnsiTheme="majorHAnsi" w:cstheme="majorHAnsi"/>
        </w:rPr>
      </w:pPr>
      <w:r w:rsidRPr="00CF40DB">
        <w:rPr>
          <w:rFonts w:asciiTheme="majorHAnsi" w:hAnsiTheme="majorHAnsi" w:cstheme="majorHAnsi"/>
        </w:rPr>
        <w:t>I</w:t>
      </w:r>
      <w:r w:rsidR="00E84B70" w:rsidRPr="00CF40DB">
        <w:rPr>
          <w:rFonts w:asciiTheme="majorHAnsi" w:hAnsiTheme="majorHAnsi" w:cstheme="majorHAnsi"/>
        </w:rPr>
        <w:t xml:space="preserve">f </w:t>
      </w:r>
      <w:r w:rsidR="006471B1" w:rsidRPr="00CF40DB">
        <w:rPr>
          <w:rFonts w:asciiTheme="majorHAnsi" w:hAnsiTheme="majorHAnsi" w:cstheme="majorHAnsi"/>
        </w:rPr>
        <w:t xml:space="preserve">sharing a </w:t>
      </w:r>
      <w:r w:rsidR="00E84B70" w:rsidRPr="00CF40DB">
        <w:rPr>
          <w:rFonts w:asciiTheme="majorHAnsi" w:hAnsiTheme="majorHAnsi" w:cstheme="majorHAnsi"/>
        </w:rPr>
        <w:t xml:space="preserve">common </w:t>
      </w:r>
      <w:r w:rsidR="00D14923" w:rsidRPr="00CF40DB">
        <w:rPr>
          <w:rFonts w:asciiTheme="majorHAnsi" w:hAnsiTheme="majorHAnsi" w:cstheme="majorHAnsi"/>
        </w:rPr>
        <w:t>purpose and feeling</w:t>
      </w:r>
      <w:r w:rsidR="00E84B70" w:rsidRPr="00CF40DB">
        <w:rPr>
          <w:rFonts w:asciiTheme="majorHAnsi" w:hAnsiTheme="majorHAnsi" w:cstheme="majorHAnsi"/>
        </w:rPr>
        <w:t xml:space="preserve"> is required </w:t>
      </w:r>
      <w:r w:rsidR="00D14923" w:rsidRPr="00CF40DB">
        <w:rPr>
          <w:rFonts w:asciiTheme="majorHAnsi" w:hAnsiTheme="majorHAnsi" w:cstheme="majorHAnsi"/>
        </w:rPr>
        <w:t>for the strong egalitarianism</w:t>
      </w:r>
      <w:r w:rsidR="00E84B70" w:rsidRPr="00CF40DB">
        <w:rPr>
          <w:rFonts w:asciiTheme="majorHAnsi" w:hAnsiTheme="majorHAnsi" w:cstheme="majorHAnsi"/>
        </w:rPr>
        <w:t xml:space="preserve"> </w:t>
      </w:r>
      <w:r w:rsidR="000E663B" w:rsidRPr="00CF40DB">
        <w:rPr>
          <w:rFonts w:asciiTheme="majorHAnsi" w:hAnsiTheme="majorHAnsi" w:cstheme="majorHAnsi"/>
        </w:rPr>
        <w:t>favored</w:t>
      </w:r>
      <w:r w:rsidR="00E84B70" w:rsidRPr="00CF40DB">
        <w:rPr>
          <w:rFonts w:asciiTheme="majorHAnsi" w:hAnsiTheme="majorHAnsi" w:cstheme="majorHAnsi"/>
        </w:rPr>
        <w:t xml:space="preserve"> by</w:t>
      </w:r>
      <w:r w:rsidR="00D14923" w:rsidRPr="00CF40DB">
        <w:rPr>
          <w:rFonts w:asciiTheme="majorHAnsi" w:hAnsiTheme="majorHAnsi" w:cstheme="majorHAnsi"/>
        </w:rPr>
        <w:t xml:space="preserve"> </w:t>
      </w:r>
      <w:r w:rsidR="00BA44D0" w:rsidRPr="00CF40DB">
        <w:rPr>
          <w:rFonts w:asciiTheme="majorHAnsi" w:hAnsiTheme="majorHAnsi" w:cstheme="majorHAnsi"/>
        </w:rPr>
        <w:t xml:space="preserve">many </w:t>
      </w:r>
      <w:r w:rsidR="00E84B70" w:rsidRPr="00CF40DB">
        <w:rPr>
          <w:rFonts w:asciiTheme="majorHAnsi" w:hAnsiTheme="majorHAnsi" w:cstheme="majorHAnsi"/>
        </w:rPr>
        <w:t>liberals, then how can this form of attachment be promoted whilst staying true to</w:t>
      </w:r>
      <w:r w:rsidR="000E663B" w:rsidRPr="00CF40DB">
        <w:rPr>
          <w:rFonts w:asciiTheme="majorHAnsi" w:hAnsiTheme="majorHAnsi" w:cstheme="majorHAnsi"/>
        </w:rPr>
        <w:t xml:space="preserve"> the</w:t>
      </w:r>
      <w:r w:rsidR="00E84B70" w:rsidRPr="00CF40DB">
        <w:rPr>
          <w:rFonts w:asciiTheme="majorHAnsi" w:hAnsiTheme="majorHAnsi" w:cstheme="majorHAnsi"/>
        </w:rPr>
        <w:t xml:space="preserve"> liberal premises of the equal standing</w:t>
      </w:r>
      <w:r w:rsidR="00BA44D0" w:rsidRPr="00CF40DB">
        <w:rPr>
          <w:rFonts w:asciiTheme="majorHAnsi" w:hAnsiTheme="majorHAnsi" w:cstheme="majorHAnsi"/>
        </w:rPr>
        <w:t xml:space="preserve"> and freedom</w:t>
      </w:r>
      <w:r w:rsidR="00E84B70" w:rsidRPr="00CF40DB">
        <w:rPr>
          <w:rFonts w:asciiTheme="majorHAnsi" w:hAnsiTheme="majorHAnsi" w:cstheme="majorHAnsi"/>
        </w:rPr>
        <w:t xml:space="preserve"> of all? </w:t>
      </w:r>
    </w:p>
    <w:p w14:paraId="4DC9E963" w14:textId="0A734992" w:rsidR="00E53810" w:rsidRPr="00CF40DB" w:rsidRDefault="00D94304" w:rsidP="00321D38">
      <w:pPr>
        <w:spacing w:line="480" w:lineRule="auto"/>
        <w:ind w:firstLine="284"/>
        <w:rPr>
          <w:rFonts w:asciiTheme="majorHAnsi" w:hAnsiTheme="majorHAnsi" w:cstheme="majorHAnsi"/>
        </w:rPr>
      </w:pPr>
      <w:r w:rsidRPr="00CF40DB">
        <w:rPr>
          <w:rFonts w:asciiTheme="majorHAnsi" w:hAnsiTheme="majorHAnsi" w:cstheme="majorHAnsi"/>
        </w:rPr>
        <w:t>Several</w:t>
      </w:r>
      <w:r w:rsidR="00E84B70" w:rsidRPr="00CF40DB">
        <w:rPr>
          <w:rFonts w:asciiTheme="majorHAnsi" w:hAnsiTheme="majorHAnsi" w:cstheme="majorHAnsi"/>
        </w:rPr>
        <w:t xml:space="preserve"> political theorists have</w:t>
      </w:r>
      <w:r w:rsidRPr="00CF40DB">
        <w:rPr>
          <w:rFonts w:asciiTheme="majorHAnsi" w:hAnsiTheme="majorHAnsi" w:cstheme="majorHAnsi"/>
        </w:rPr>
        <w:t xml:space="preserve"> recently</w:t>
      </w:r>
      <w:r w:rsidR="00E84B70" w:rsidRPr="00CF40DB">
        <w:rPr>
          <w:rFonts w:asciiTheme="majorHAnsi" w:hAnsiTheme="majorHAnsi" w:cstheme="majorHAnsi"/>
        </w:rPr>
        <w:t xml:space="preserve"> attempted to defend a form of ‘ethical patriotism’</w:t>
      </w:r>
      <w:r w:rsidR="00BA44D0" w:rsidRPr="00CF40DB">
        <w:rPr>
          <w:rFonts w:asciiTheme="majorHAnsi" w:hAnsiTheme="majorHAnsi" w:cstheme="majorHAnsi"/>
        </w:rPr>
        <w:t xml:space="preserve"> that </w:t>
      </w:r>
      <w:r w:rsidRPr="00CF40DB">
        <w:rPr>
          <w:rFonts w:asciiTheme="majorHAnsi" w:hAnsiTheme="majorHAnsi" w:cstheme="majorHAnsi"/>
        </w:rPr>
        <w:t>reconciles</w:t>
      </w:r>
      <w:r w:rsidR="00BA44D0" w:rsidRPr="00CF40DB">
        <w:rPr>
          <w:rFonts w:asciiTheme="majorHAnsi" w:hAnsiTheme="majorHAnsi" w:cstheme="majorHAnsi"/>
        </w:rPr>
        <w:t xml:space="preserve"> national belonging with liberal freedom</w:t>
      </w:r>
      <w:r w:rsidR="00E84B70" w:rsidRPr="00CF40DB">
        <w:rPr>
          <w:rFonts w:asciiTheme="majorHAnsi" w:hAnsiTheme="majorHAnsi" w:cstheme="majorHAnsi"/>
        </w:rPr>
        <w:t xml:space="preserve">. </w:t>
      </w:r>
      <w:r w:rsidR="006471B1" w:rsidRPr="00CF40DB">
        <w:rPr>
          <w:rFonts w:asciiTheme="majorHAnsi" w:hAnsiTheme="majorHAnsi" w:cstheme="majorHAnsi"/>
        </w:rPr>
        <w:t>The</w:t>
      </w:r>
      <w:r w:rsidR="00E84B70" w:rsidRPr="00CF40DB">
        <w:rPr>
          <w:rFonts w:asciiTheme="majorHAnsi" w:hAnsiTheme="majorHAnsi" w:cstheme="majorHAnsi"/>
        </w:rPr>
        <w:t xml:space="preserve"> fundamental move</w:t>
      </w:r>
      <w:r w:rsidR="006471B1" w:rsidRPr="00CF40DB">
        <w:rPr>
          <w:rFonts w:asciiTheme="majorHAnsi" w:hAnsiTheme="majorHAnsi" w:cstheme="majorHAnsi"/>
        </w:rPr>
        <w:t xml:space="preserve"> here</w:t>
      </w:r>
      <w:r w:rsidR="00E84B70" w:rsidRPr="00CF40DB">
        <w:rPr>
          <w:rFonts w:asciiTheme="majorHAnsi" w:hAnsiTheme="majorHAnsi" w:cstheme="majorHAnsi"/>
        </w:rPr>
        <w:t xml:space="preserve"> is to link patriotic commitment and concern for one’s </w:t>
      </w:r>
      <w:r w:rsidR="00D14923" w:rsidRPr="00CF40DB">
        <w:rPr>
          <w:rFonts w:asciiTheme="majorHAnsi" w:hAnsiTheme="majorHAnsi" w:cstheme="majorHAnsi"/>
        </w:rPr>
        <w:t>political community</w:t>
      </w:r>
      <w:r w:rsidR="00E84B70" w:rsidRPr="00CF40DB">
        <w:rPr>
          <w:rFonts w:asciiTheme="majorHAnsi" w:hAnsiTheme="majorHAnsi" w:cstheme="majorHAnsi"/>
        </w:rPr>
        <w:t xml:space="preserve"> to its moral flourishing as well. Marcia Baron, for example, </w:t>
      </w:r>
      <w:r w:rsidR="006471B1" w:rsidRPr="00CF40DB">
        <w:rPr>
          <w:rFonts w:asciiTheme="majorHAnsi" w:hAnsiTheme="majorHAnsi" w:cstheme="majorHAnsi"/>
        </w:rPr>
        <w:t>points out that</w:t>
      </w:r>
      <w:r w:rsidR="00E84B70" w:rsidRPr="00CF40DB">
        <w:rPr>
          <w:rFonts w:asciiTheme="majorHAnsi" w:hAnsiTheme="majorHAnsi" w:cstheme="majorHAnsi"/>
        </w:rPr>
        <w:t xml:space="preserve"> morality admits of both partial and impartial considerations, depending on the objects of concern (Baron 1989). In some cases</w:t>
      </w:r>
      <w:r w:rsidRPr="00CF40DB">
        <w:rPr>
          <w:rFonts w:asciiTheme="majorHAnsi" w:hAnsiTheme="majorHAnsi" w:cstheme="majorHAnsi"/>
        </w:rPr>
        <w:t>,</w:t>
      </w:r>
      <w:r w:rsidR="00E84B70" w:rsidRPr="00CF40DB">
        <w:rPr>
          <w:rFonts w:asciiTheme="majorHAnsi" w:hAnsiTheme="majorHAnsi" w:cstheme="majorHAnsi"/>
        </w:rPr>
        <w:t xml:space="preserve"> it is</w:t>
      </w:r>
      <w:r w:rsidR="002E20DB" w:rsidRPr="00CF40DB">
        <w:rPr>
          <w:rFonts w:asciiTheme="majorHAnsi" w:hAnsiTheme="majorHAnsi" w:cstheme="majorHAnsi"/>
        </w:rPr>
        <w:t xml:space="preserve"> </w:t>
      </w:r>
      <w:r w:rsidR="00E84B70" w:rsidRPr="00CF40DB">
        <w:rPr>
          <w:rFonts w:asciiTheme="majorHAnsi" w:hAnsiTheme="majorHAnsi" w:cstheme="majorHAnsi"/>
        </w:rPr>
        <w:t>justified to put the needs and interests of those closes</w:t>
      </w:r>
      <w:r w:rsidR="002E20DB" w:rsidRPr="00CF40DB">
        <w:rPr>
          <w:rFonts w:asciiTheme="majorHAnsi" w:hAnsiTheme="majorHAnsi" w:cstheme="majorHAnsi"/>
        </w:rPr>
        <w:t>t to us first, rather than</w:t>
      </w:r>
      <w:r w:rsidR="006471B1" w:rsidRPr="00CF40DB">
        <w:rPr>
          <w:rFonts w:asciiTheme="majorHAnsi" w:hAnsiTheme="majorHAnsi" w:cstheme="majorHAnsi"/>
        </w:rPr>
        <w:t xml:space="preserve"> being required to ignore</w:t>
      </w:r>
      <w:r w:rsidR="002E20DB" w:rsidRPr="00CF40DB">
        <w:rPr>
          <w:rFonts w:asciiTheme="majorHAnsi" w:hAnsiTheme="majorHAnsi" w:cstheme="majorHAnsi"/>
        </w:rPr>
        <w:t xml:space="preserve"> </w:t>
      </w:r>
      <w:r w:rsidR="006471B1" w:rsidRPr="00CF40DB">
        <w:rPr>
          <w:rFonts w:asciiTheme="majorHAnsi" w:hAnsiTheme="majorHAnsi" w:cstheme="majorHAnsi"/>
        </w:rPr>
        <w:t>our</w:t>
      </w:r>
      <w:r w:rsidR="002E20DB" w:rsidRPr="00CF40DB">
        <w:rPr>
          <w:rFonts w:asciiTheme="majorHAnsi" w:hAnsiTheme="majorHAnsi" w:cstheme="majorHAnsi"/>
        </w:rPr>
        <w:t xml:space="preserve"> special </w:t>
      </w:r>
      <w:r w:rsidR="002E20DB" w:rsidRPr="00CF40DB">
        <w:rPr>
          <w:rFonts w:asciiTheme="majorHAnsi" w:hAnsiTheme="majorHAnsi" w:cstheme="majorHAnsi"/>
        </w:rPr>
        <w:lastRenderedPageBreak/>
        <w:t xml:space="preserve">relationships </w:t>
      </w:r>
      <w:r w:rsidR="006471B1" w:rsidRPr="00CF40DB">
        <w:rPr>
          <w:rFonts w:asciiTheme="majorHAnsi" w:hAnsiTheme="majorHAnsi" w:cstheme="majorHAnsi"/>
        </w:rPr>
        <w:t>entirely.</w:t>
      </w:r>
      <w:r w:rsidR="00E84B70" w:rsidRPr="00CF40DB">
        <w:rPr>
          <w:rFonts w:asciiTheme="majorHAnsi" w:hAnsiTheme="majorHAnsi" w:cstheme="majorHAnsi"/>
        </w:rPr>
        <w:t xml:space="preserve"> But equally, there will be times when the urgent interests of others will take priority over the less urgent needs of our friends and compatriots.</w:t>
      </w:r>
      <w:r w:rsidR="006471B1" w:rsidRPr="00CF40DB">
        <w:rPr>
          <w:rFonts w:asciiTheme="majorHAnsi" w:hAnsiTheme="majorHAnsi" w:cstheme="majorHAnsi"/>
        </w:rPr>
        <w:t xml:space="preserve"> The same can be said of our commitment to our fellow citizens and the political community we share. </w:t>
      </w:r>
      <w:r w:rsidR="00E84B70" w:rsidRPr="00CF40DB">
        <w:rPr>
          <w:rFonts w:asciiTheme="majorHAnsi" w:hAnsiTheme="majorHAnsi" w:cstheme="majorHAnsi"/>
        </w:rPr>
        <w:t xml:space="preserve"> Tim </w:t>
      </w:r>
      <w:proofErr w:type="spellStart"/>
      <w:r w:rsidR="00E84B70" w:rsidRPr="00CF40DB">
        <w:rPr>
          <w:rFonts w:asciiTheme="majorHAnsi" w:hAnsiTheme="majorHAnsi" w:cstheme="majorHAnsi"/>
        </w:rPr>
        <w:t>Southpommasane</w:t>
      </w:r>
      <w:proofErr w:type="spellEnd"/>
      <w:r w:rsidR="00E84B70" w:rsidRPr="00CF40DB">
        <w:rPr>
          <w:rFonts w:asciiTheme="majorHAnsi" w:hAnsiTheme="majorHAnsi" w:cstheme="majorHAnsi"/>
        </w:rPr>
        <w:t xml:space="preserve"> calls this a form of patriotism expressed within the ‘limits of reason and morality’</w:t>
      </w:r>
      <w:r w:rsidR="006471B1" w:rsidRPr="00CF40DB">
        <w:rPr>
          <w:rFonts w:asciiTheme="majorHAnsi" w:hAnsiTheme="majorHAnsi" w:cstheme="majorHAnsi"/>
        </w:rPr>
        <w:t xml:space="preserve"> </w:t>
      </w:r>
      <w:r w:rsidR="002E20DB" w:rsidRPr="00CF40DB">
        <w:rPr>
          <w:rFonts w:asciiTheme="majorHAnsi" w:hAnsiTheme="majorHAnsi" w:cstheme="majorHAnsi"/>
        </w:rPr>
        <w:t>(</w:t>
      </w:r>
      <w:proofErr w:type="spellStart"/>
      <w:r w:rsidR="003236F2" w:rsidRPr="00CF40DB">
        <w:rPr>
          <w:rFonts w:asciiTheme="majorHAnsi" w:hAnsiTheme="majorHAnsi" w:cstheme="majorHAnsi"/>
        </w:rPr>
        <w:t>Southpommasane</w:t>
      </w:r>
      <w:proofErr w:type="spellEnd"/>
      <w:r w:rsidR="003236F2" w:rsidRPr="00CF40DB">
        <w:rPr>
          <w:rFonts w:asciiTheme="majorHAnsi" w:hAnsiTheme="majorHAnsi" w:cstheme="majorHAnsi"/>
        </w:rPr>
        <w:t xml:space="preserve"> </w:t>
      </w:r>
      <w:r w:rsidR="002E20DB" w:rsidRPr="00CF40DB">
        <w:rPr>
          <w:rFonts w:asciiTheme="majorHAnsi" w:hAnsiTheme="majorHAnsi" w:cstheme="majorHAnsi"/>
        </w:rPr>
        <w:t>2012: 41)</w:t>
      </w:r>
      <w:r w:rsidR="00E84B70" w:rsidRPr="00CF40DB">
        <w:rPr>
          <w:rFonts w:asciiTheme="majorHAnsi" w:hAnsiTheme="majorHAnsi" w:cstheme="majorHAnsi"/>
        </w:rPr>
        <w:t xml:space="preserve">.  </w:t>
      </w:r>
      <w:r w:rsidR="006471B1" w:rsidRPr="00CF40DB">
        <w:rPr>
          <w:rFonts w:asciiTheme="majorHAnsi" w:hAnsiTheme="majorHAnsi" w:cstheme="majorHAnsi"/>
        </w:rPr>
        <w:t>A</w:t>
      </w:r>
      <w:r w:rsidR="00E84B70" w:rsidRPr="00CF40DB">
        <w:rPr>
          <w:rFonts w:asciiTheme="majorHAnsi" w:hAnsiTheme="majorHAnsi" w:cstheme="majorHAnsi"/>
        </w:rPr>
        <w:t>lthough a patriotic citizen ‘may justify their actions and views with reference to their country, this cannot always be the sole or final justification’ (</w:t>
      </w:r>
      <w:r w:rsidR="003236F2" w:rsidRPr="00CF40DB">
        <w:rPr>
          <w:rFonts w:asciiTheme="majorHAnsi" w:hAnsiTheme="majorHAnsi" w:cstheme="majorHAnsi"/>
        </w:rPr>
        <w:t>Ibid.</w:t>
      </w:r>
      <w:r w:rsidR="00E84B70" w:rsidRPr="00CF40DB">
        <w:rPr>
          <w:rFonts w:asciiTheme="majorHAnsi" w:hAnsiTheme="majorHAnsi" w:cstheme="majorHAnsi"/>
        </w:rPr>
        <w:t>). Thus</w:t>
      </w:r>
      <w:r w:rsidRPr="00CF40DB">
        <w:rPr>
          <w:rFonts w:asciiTheme="majorHAnsi" w:hAnsiTheme="majorHAnsi" w:cstheme="majorHAnsi"/>
        </w:rPr>
        <w:t>,</w:t>
      </w:r>
      <w:r w:rsidR="00E84B70" w:rsidRPr="00CF40DB">
        <w:rPr>
          <w:rFonts w:asciiTheme="majorHAnsi" w:hAnsiTheme="majorHAnsi" w:cstheme="majorHAnsi"/>
        </w:rPr>
        <w:t xml:space="preserve"> the ethical patriot is one who is motivated to support her country on the </w:t>
      </w:r>
      <w:r w:rsidRPr="00CF40DB">
        <w:rPr>
          <w:rFonts w:asciiTheme="majorHAnsi" w:hAnsiTheme="majorHAnsi" w:cstheme="majorHAnsi"/>
        </w:rPr>
        <w:t xml:space="preserve">grounds </w:t>
      </w:r>
      <w:r w:rsidR="00E84B70" w:rsidRPr="00CF40DB">
        <w:rPr>
          <w:rFonts w:asciiTheme="majorHAnsi" w:hAnsiTheme="majorHAnsi" w:cstheme="majorHAnsi"/>
        </w:rPr>
        <w:t>of both the good it does for its citizens and the world, but who also takes responsibility for trying to improve its moral shortcomings. An ethical patriot is one who, although grateful for the goods of citizenship they receive</w:t>
      </w:r>
      <w:r w:rsidRPr="00CF40DB">
        <w:rPr>
          <w:rFonts w:asciiTheme="majorHAnsi" w:hAnsiTheme="majorHAnsi" w:cstheme="majorHAnsi"/>
        </w:rPr>
        <w:t xml:space="preserve"> from their country</w:t>
      </w:r>
      <w:r w:rsidR="00E84B70" w:rsidRPr="00CF40DB">
        <w:rPr>
          <w:rFonts w:asciiTheme="majorHAnsi" w:hAnsiTheme="majorHAnsi" w:cstheme="majorHAnsi"/>
        </w:rPr>
        <w:t>, is also aware of the consequences for those excluded from those goods and the harms that migh</w:t>
      </w:r>
      <w:r w:rsidR="006471B1" w:rsidRPr="00CF40DB">
        <w:rPr>
          <w:rFonts w:asciiTheme="majorHAnsi" w:hAnsiTheme="majorHAnsi" w:cstheme="majorHAnsi"/>
        </w:rPr>
        <w:t>t have arisen in generating th</w:t>
      </w:r>
      <w:r w:rsidR="00E84B70" w:rsidRPr="00CF40DB">
        <w:rPr>
          <w:rFonts w:asciiTheme="majorHAnsi" w:hAnsiTheme="majorHAnsi" w:cstheme="majorHAnsi"/>
        </w:rPr>
        <w:t>e benefits</w:t>
      </w:r>
      <w:r w:rsidR="006471B1" w:rsidRPr="00CF40DB">
        <w:rPr>
          <w:rFonts w:asciiTheme="majorHAnsi" w:hAnsiTheme="majorHAnsi" w:cstheme="majorHAnsi"/>
        </w:rPr>
        <w:t xml:space="preserve"> that flow from them</w:t>
      </w:r>
      <w:r w:rsidR="00E84B70" w:rsidRPr="00CF40DB">
        <w:rPr>
          <w:rFonts w:asciiTheme="majorHAnsi" w:hAnsiTheme="majorHAnsi" w:cstheme="majorHAnsi"/>
        </w:rPr>
        <w:t xml:space="preserve">. </w:t>
      </w:r>
    </w:p>
    <w:p w14:paraId="0CCBBDBF" w14:textId="03DA0BF5" w:rsidR="00E53810" w:rsidRPr="00CF40DB" w:rsidRDefault="00E84B70" w:rsidP="00321D38">
      <w:pPr>
        <w:spacing w:line="480" w:lineRule="auto"/>
        <w:ind w:firstLine="284"/>
        <w:rPr>
          <w:rFonts w:asciiTheme="majorHAnsi" w:hAnsiTheme="majorHAnsi" w:cstheme="majorHAnsi"/>
        </w:rPr>
      </w:pPr>
      <w:r w:rsidRPr="00CF40DB">
        <w:rPr>
          <w:rFonts w:asciiTheme="majorHAnsi" w:hAnsiTheme="majorHAnsi" w:cstheme="majorHAnsi"/>
        </w:rPr>
        <w:t>There are two challenges for this account. The first is that it seems naïve in the face of the</w:t>
      </w:r>
      <w:r w:rsidR="002E20DB" w:rsidRPr="00CF40DB">
        <w:rPr>
          <w:rFonts w:asciiTheme="majorHAnsi" w:hAnsiTheme="majorHAnsi" w:cstheme="majorHAnsi"/>
        </w:rPr>
        <w:t xml:space="preserve"> historical and sociological</w:t>
      </w:r>
      <w:r w:rsidR="002E23C7" w:rsidRPr="00CF40DB">
        <w:rPr>
          <w:rFonts w:asciiTheme="majorHAnsi" w:hAnsiTheme="majorHAnsi" w:cstheme="majorHAnsi"/>
        </w:rPr>
        <w:t xml:space="preserve"> realities of nation</w:t>
      </w:r>
      <w:r w:rsidRPr="00CF40DB">
        <w:rPr>
          <w:rFonts w:asciiTheme="majorHAnsi" w:hAnsiTheme="majorHAnsi" w:cstheme="majorHAnsi"/>
        </w:rPr>
        <w:t>-building. A patriot is</w:t>
      </w:r>
      <w:r w:rsidR="00D94304" w:rsidRPr="00CF40DB">
        <w:rPr>
          <w:rFonts w:asciiTheme="majorHAnsi" w:hAnsiTheme="majorHAnsi" w:cstheme="majorHAnsi"/>
        </w:rPr>
        <w:t>,</w:t>
      </w:r>
      <w:r w:rsidRPr="00CF40DB">
        <w:rPr>
          <w:rFonts w:asciiTheme="majorHAnsi" w:hAnsiTheme="majorHAnsi" w:cstheme="majorHAnsi"/>
        </w:rPr>
        <w:t xml:space="preserve"> by definition</w:t>
      </w:r>
      <w:r w:rsidR="00D94304" w:rsidRPr="00CF40DB">
        <w:rPr>
          <w:rFonts w:asciiTheme="majorHAnsi" w:hAnsiTheme="majorHAnsi" w:cstheme="majorHAnsi"/>
        </w:rPr>
        <w:t>,</w:t>
      </w:r>
      <w:r w:rsidRPr="00CF40DB">
        <w:rPr>
          <w:rFonts w:asciiTheme="majorHAnsi" w:hAnsiTheme="majorHAnsi" w:cstheme="majorHAnsi"/>
        </w:rPr>
        <w:t xml:space="preserve"> an insider, someone who both benefits from and owes h</w:t>
      </w:r>
      <w:r w:rsidR="00D94304" w:rsidRPr="00CF40DB">
        <w:rPr>
          <w:rFonts w:asciiTheme="majorHAnsi" w:hAnsiTheme="majorHAnsi" w:cstheme="majorHAnsi"/>
        </w:rPr>
        <w:t>er</w:t>
      </w:r>
      <w:r w:rsidRPr="00CF40DB">
        <w:rPr>
          <w:rFonts w:asciiTheme="majorHAnsi" w:hAnsiTheme="majorHAnsi" w:cstheme="majorHAnsi"/>
        </w:rPr>
        <w:t xml:space="preserve"> standing to not questioning at least </w:t>
      </w:r>
      <w:r w:rsidR="002E23C7" w:rsidRPr="00CF40DB">
        <w:rPr>
          <w:rFonts w:asciiTheme="majorHAnsi" w:hAnsiTheme="majorHAnsi" w:cstheme="majorHAnsi"/>
        </w:rPr>
        <w:t>some</w:t>
      </w:r>
      <w:r w:rsidRPr="00CF40DB">
        <w:rPr>
          <w:rFonts w:asciiTheme="majorHAnsi" w:hAnsiTheme="majorHAnsi" w:cstheme="majorHAnsi"/>
        </w:rPr>
        <w:t xml:space="preserve"> aspects of the ‘common project’ that defines that community as such. This will inevitably license morally problematic behavior on the part o</w:t>
      </w:r>
      <w:r w:rsidR="002E23C7" w:rsidRPr="00CF40DB">
        <w:rPr>
          <w:rFonts w:asciiTheme="majorHAnsi" w:hAnsiTheme="majorHAnsi" w:cstheme="majorHAnsi"/>
        </w:rPr>
        <w:t>f the members of that community</w:t>
      </w:r>
      <w:r w:rsidRPr="00CF40DB">
        <w:rPr>
          <w:rFonts w:asciiTheme="majorHAnsi" w:hAnsiTheme="majorHAnsi" w:cstheme="majorHAnsi"/>
        </w:rPr>
        <w:t>. In short, the concern is that the demands of loyalty will</w:t>
      </w:r>
      <w:r w:rsidR="006471B1" w:rsidRPr="00CF40DB">
        <w:rPr>
          <w:rFonts w:asciiTheme="majorHAnsi" w:hAnsiTheme="majorHAnsi" w:cstheme="majorHAnsi"/>
        </w:rPr>
        <w:t xml:space="preserve"> inevitably</w:t>
      </w:r>
      <w:r w:rsidRPr="00CF40DB">
        <w:rPr>
          <w:rFonts w:asciiTheme="majorHAnsi" w:hAnsiTheme="majorHAnsi" w:cstheme="majorHAnsi"/>
        </w:rPr>
        <w:t xml:space="preserve"> outweigh those of ‘reason and morality’ when it matters. </w:t>
      </w:r>
      <w:r w:rsidR="00CF508E" w:rsidRPr="00CF40DB">
        <w:rPr>
          <w:rFonts w:asciiTheme="majorHAnsi" w:hAnsiTheme="majorHAnsi" w:cstheme="majorHAnsi"/>
        </w:rPr>
        <w:t>It</w:t>
      </w:r>
      <w:r w:rsidRPr="00CF40DB">
        <w:rPr>
          <w:rFonts w:asciiTheme="majorHAnsi" w:hAnsiTheme="majorHAnsi" w:cstheme="majorHAnsi"/>
        </w:rPr>
        <w:t xml:space="preserve"> is open to the ethical or liberal patriot to retort that loyalty is not a </w:t>
      </w:r>
      <w:r w:rsidRPr="00CF40DB">
        <w:rPr>
          <w:rFonts w:asciiTheme="majorHAnsi" w:hAnsiTheme="majorHAnsi" w:cstheme="majorHAnsi"/>
          <w:iCs/>
        </w:rPr>
        <w:t>precondition</w:t>
      </w:r>
      <w:r w:rsidRPr="00CF40DB">
        <w:rPr>
          <w:rFonts w:asciiTheme="majorHAnsi" w:hAnsiTheme="majorHAnsi" w:cstheme="majorHAnsi"/>
        </w:rPr>
        <w:t xml:space="preserve"> for patriotism</w:t>
      </w:r>
      <w:r w:rsidR="00D94304" w:rsidRPr="00CF40DB">
        <w:rPr>
          <w:rFonts w:asciiTheme="majorHAnsi" w:hAnsiTheme="majorHAnsi" w:cstheme="majorHAnsi"/>
        </w:rPr>
        <w:t>,</w:t>
      </w:r>
      <w:r w:rsidRPr="00CF40DB">
        <w:rPr>
          <w:rFonts w:asciiTheme="majorHAnsi" w:hAnsiTheme="majorHAnsi" w:cstheme="majorHAnsi"/>
        </w:rPr>
        <w:t xml:space="preserve"> but its </w:t>
      </w:r>
      <w:r w:rsidRPr="00CF40DB">
        <w:rPr>
          <w:rFonts w:asciiTheme="majorHAnsi" w:hAnsiTheme="majorHAnsi" w:cstheme="majorHAnsi"/>
          <w:iCs/>
        </w:rPr>
        <w:t>effect</w:t>
      </w:r>
      <w:r w:rsidRPr="00CF40DB">
        <w:rPr>
          <w:rFonts w:asciiTheme="majorHAnsi" w:hAnsiTheme="majorHAnsi" w:cstheme="majorHAnsi"/>
        </w:rPr>
        <w:t xml:space="preserve">: I am loyal to my country when it provides the </w:t>
      </w:r>
      <w:proofErr w:type="gramStart"/>
      <w:r w:rsidRPr="00CF40DB">
        <w:rPr>
          <w:rFonts w:asciiTheme="majorHAnsi" w:hAnsiTheme="majorHAnsi" w:cstheme="majorHAnsi"/>
        </w:rPr>
        <w:t>goods</w:t>
      </w:r>
      <w:proofErr w:type="gramEnd"/>
      <w:r w:rsidRPr="00CF40DB">
        <w:rPr>
          <w:rFonts w:asciiTheme="majorHAnsi" w:hAnsiTheme="majorHAnsi" w:cstheme="majorHAnsi"/>
        </w:rPr>
        <w:t xml:space="preserve"> I value in ways that are morally praiseworthy, and</w:t>
      </w:r>
      <w:r w:rsidR="006471B1" w:rsidRPr="00CF40DB">
        <w:rPr>
          <w:rFonts w:asciiTheme="majorHAnsi" w:hAnsiTheme="majorHAnsi" w:cstheme="majorHAnsi"/>
        </w:rPr>
        <w:t xml:space="preserve"> I</w:t>
      </w:r>
      <w:r w:rsidRPr="00CF40DB">
        <w:rPr>
          <w:rFonts w:asciiTheme="majorHAnsi" w:hAnsiTheme="majorHAnsi" w:cstheme="majorHAnsi"/>
        </w:rPr>
        <w:t xml:space="preserve"> take responsibility for criticizing it when it </w:t>
      </w:r>
      <w:r w:rsidR="006471B1" w:rsidRPr="00CF40DB">
        <w:rPr>
          <w:rFonts w:asciiTheme="majorHAnsi" w:hAnsiTheme="majorHAnsi" w:cstheme="majorHAnsi"/>
        </w:rPr>
        <w:t>acts</w:t>
      </w:r>
      <w:r w:rsidRPr="00CF40DB">
        <w:rPr>
          <w:rFonts w:asciiTheme="majorHAnsi" w:hAnsiTheme="majorHAnsi" w:cstheme="majorHAnsi"/>
        </w:rPr>
        <w:t xml:space="preserve"> in ways that are not</w:t>
      </w:r>
      <w:r w:rsidR="00321BCD" w:rsidRPr="00CF40DB">
        <w:rPr>
          <w:rFonts w:asciiTheme="majorHAnsi" w:hAnsiTheme="majorHAnsi" w:cstheme="majorHAnsi"/>
        </w:rPr>
        <w:t xml:space="preserve"> (</w:t>
      </w:r>
      <w:proofErr w:type="spellStart"/>
      <w:r w:rsidR="00321BCD" w:rsidRPr="00CF40DB">
        <w:rPr>
          <w:rFonts w:asciiTheme="majorHAnsi" w:hAnsiTheme="majorHAnsi" w:cstheme="majorHAnsi"/>
        </w:rPr>
        <w:t>Soutphommasane</w:t>
      </w:r>
      <w:proofErr w:type="spellEnd"/>
      <w:r w:rsidR="00321BCD" w:rsidRPr="00CF40DB">
        <w:rPr>
          <w:rFonts w:asciiTheme="majorHAnsi" w:hAnsiTheme="majorHAnsi" w:cstheme="majorHAnsi"/>
        </w:rPr>
        <w:t xml:space="preserve"> 2012, 139-155; </w:t>
      </w:r>
      <w:proofErr w:type="spellStart"/>
      <w:r w:rsidR="00321BCD" w:rsidRPr="00CF40DB">
        <w:rPr>
          <w:rFonts w:asciiTheme="majorHAnsi" w:hAnsiTheme="majorHAnsi" w:cstheme="majorHAnsi"/>
        </w:rPr>
        <w:t>cf</w:t>
      </w:r>
      <w:proofErr w:type="spellEnd"/>
      <w:r w:rsidR="00321BCD" w:rsidRPr="00CF40DB">
        <w:rPr>
          <w:rFonts w:asciiTheme="majorHAnsi" w:hAnsiTheme="majorHAnsi" w:cstheme="majorHAnsi"/>
        </w:rPr>
        <w:t xml:space="preserve"> </w:t>
      </w:r>
      <w:proofErr w:type="spellStart"/>
      <w:r w:rsidR="00321BCD" w:rsidRPr="00CF40DB">
        <w:rPr>
          <w:rFonts w:asciiTheme="majorHAnsi" w:hAnsiTheme="majorHAnsi" w:cstheme="majorHAnsi"/>
        </w:rPr>
        <w:t>MacIntyre</w:t>
      </w:r>
      <w:proofErr w:type="spellEnd"/>
      <w:r w:rsidR="00321BCD" w:rsidRPr="00CF40DB">
        <w:rPr>
          <w:rFonts w:asciiTheme="majorHAnsi" w:hAnsiTheme="majorHAnsi" w:cstheme="majorHAnsi"/>
        </w:rPr>
        <w:t xml:space="preserve"> 2002). </w:t>
      </w:r>
      <w:r w:rsidR="002E23C7" w:rsidRPr="00CF40DB">
        <w:rPr>
          <w:rFonts w:asciiTheme="majorHAnsi" w:hAnsiTheme="majorHAnsi" w:cstheme="majorHAnsi"/>
        </w:rPr>
        <w:t xml:space="preserve"> </w:t>
      </w:r>
      <w:r w:rsidR="002E23C7" w:rsidRPr="00CF40DB">
        <w:rPr>
          <w:rFonts w:asciiTheme="majorHAnsi" w:hAnsiTheme="majorHAnsi" w:cstheme="majorHAnsi"/>
        </w:rPr>
        <w:lastRenderedPageBreak/>
        <w:t>However</w:t>
      </w:r>
      <w:r w:rsidR="006471B1" w:rsidRPr="00CF40DB">
        <w:rPr>
          <w:rFonts w:asciiTheme="majorHAnsi" w:hAnsiTheme="majorHAnsi" w:cstheme="majorHAnsi"/>
        </w:rPr>
        <w:t>,</w:t>
      </w:r>
      <w:r w:rsidRPr="00CF40DB">
        <w:rPr>
          <w:rFonts w:asciiTheme="majorHAnsi" w:hAnsiTheme="majorHAnsi" w:cstheme="majorHAnsi"/>
        </w:rPr>
        <w:t xml:space="preserve"> even for ethical patriots, love of country is not reducible to</w:t>
      </w:r>
      <w:r w:rsidR="006471B1" w:rsidRPr="00CF40DB">
        <w:rPr>
          <w:rFonts w:asciiTheme="majorHAnsi" w:hAnsiTheme="majorHAnsi" w:cstheme="majorHAnsi"/>
        </w:rPr>
        <w:t xml:space="preserve"> a</w:t>
      </w:r>
      <w:r w:rsidRPr="00CF40DB">
        <w:rPr>
          <w:rFonts w:asciiTheme="majorHAnsi" w:hAnsiTheme="majorHAnsi" w:cstheme="majorHAnsi"/>
        </w:rPr>
        <w:t xml:space="preserve"> rationalized loyalty. </w:t>
      </w:r>
      <w:r w:rsidR="006471B1" w:rsidRPr="00CF40DB">
        <w:rPr>
          <w:rFonts w:asciiTheme="majorHAnsi" w:hAnsiTheme="majorHAnsi" w:cstheme="majorHAnsi"/>
        </w:rPr>
        <w:t>All forms of patriotism will entail a</w:t>
      </w:r>
      <w:r w:rsidRPr="00CF40DB">
        <w:rPr>
          <w:rFonts w:asciiTheme="majorHAnsi" w:hAnsiTheme="majorHAnsi" w:cstheme="majorHAnsi"/>
        </w:rPr>
        <w:t xml:space="preserve"> commitment to my </w:t>
      </w:r>
      <w:r w:rsidR="006471B1" w:rsidRPr="00CF40DB">
        <w:rPr>
          <w:rFonts w:asciiTheme="majorHAnsi" w:hAnsiTheme="majorHAnsi" w:cstheme="majorHAnsi"/>
        </w:rPr>
        <w:t>community</w:t>
      </w:r>
      <w:r w:rsidRPr="00CF40DB">
        <w:rPr>
          <w:rFonts w:asciiTheme="majorHAnsi" w:hAnsiTheme="majorHAnsi" w:cstheme="majorHAnsi"/>
        </w:rPr>
        <w:t xml:space="preserve"> that is immune to certain kinds of rational deliberation, just as my commitment to my family or partner is</w:t>
      </w:r>
      <w:r w:rsidR="002E23C7" w:rsidRPr="00CF40DB">
        <w:rPr>
          <w:rFonts w:asciiTheme="majorHAnsi" w:hAnsiTheme="majorHAnsi" w:cstheme="majorHAnsi"/>
        </w:rPr>
        <w:t xml:space="preserve">, in </w:t>
      </w:r>
      <w:r w:rsidR="006471B1" w:rsidRPr="00CF40DB">
        <w:rPr>
          <w:rFonts w:asciiTheme="majorHAnsi" w:hAnsiTheme="majorHAnsi" w:cstheme="majorHAnsi"/>
        </w:rPr>
        <w:t>many</w:t>
      </w:r>
      <w:r w:rsidR="002E23C7" w:rsidRPr="00CF40DB">
        <w:rPr>
          <w:rFonts w:asciiTheme="majorHAnsi" w:hAnsiTheme="majorHAnsi" w:cstheme="majorHAnsi"/>
        </w:rPr>
        <w:t xml:space="preserve"> cases, </w:t>
      </w:r>
      <w:r w:rsidRPr="00CF40DB">
        <w:rPr>
          <w:rFonts w:asciiTheme="majorHAnsi" w:hAnsiTheme="majorHAnsi" w:cstheme="majorHAnsi"/>
        </w:rPr>
        <w:t>immune to all-things-considered moral reflection. This points to the critical limits of any account of patriotism ‘within the limits of reason and morality’.</w:t>
      </w:r>
      <w:r w:rsidR="002E23C7" w:rsidRPr="00CF40DB">
        <w:rPr>
          <w:rFonts w:asciiTheme="majorHAnsi" w:hAnsiTheme="majorHAnsi" w:cstheme="majorHAnsi"/>
        </w:rPr>
        <w:t xml:space="preserve"> It either vitiates what is distinctive about patriotic commitment in the first place</w:t>
      </w:r>
      <w:r w:rsidR="006471B1" w:rsidRPr="00CF40DB">
        <w:rPr>
          <w:rFonts w:asciiTheme="majorHAnsi" w:hAnsiTheme="majorHAnsi" w:cstheme="majorHAnsi"/>
        </w:rPr>
        <w:t xml:space="preserve"> (thus rendering it indistinguishable from a general moral cosmopolitanism)</w:t>
      </w:r>
      <w:r w:rsidR="00D94304" w:rsidRPr="00CF40DB">
        <w:rPr>
          <w:rFonts w:asciiTheme="majorHAnsi" w:hAnsiTheme="majorHAnsi" w:cstheme="majorHAnsi"/>
        </w:rPr>
        <w:t>,</w:t>
      </w:r>
      <w:r w:rsidR="002E23C7" w:rsidRPr="00CF40DB">
        <w:rPr>
          <w:rFonts w:asciiTheme="majorHAnsi" w:hAnsiTheme="majorHAnsi" w:cstheme="majorHAnsi"/>
        </w:rPr>
        <w:t xml:space="preserve"> or</w:t>
      </w:r>
      <w:r w:rsidR="00D94304" w:rsidRPr="00CF40DB">
        <w:rPr>
          <w:rFonts w:asciiTheme="majorHAnsi" w:hAnsiTheme="majorHAnsi" w:cstheme="majorHAnsi"/>
        </w:rPr>
        <w:t xml:space="preserve"> it</w:t>
      </w:r>
      <w:r w:rsidR="002E23C7" w:rsidRPr="00CF40DB">
        <w:rPr>
          <w:rFonts w:asciiTheme="majorHAnsi" w:hAnsiTheme="majorHAnsi" w:cstheme="majorHAnsi"/>
        </w:rPr>
        <w:t xml:space="preserve"> ignores the extent to which it must necessarily involve </w:t>
      </w:r>
      <w:r w:rsidR="00D94304" w:rsidRPr="00CF40DB">
        <w:rPr>
          <w:rFonts w:asciiTheme="majorHAnsi" w:hAnsiTheme="majorHAnsi" w:cstheme="majorHAnsi"/>
        </w:rPr>
        <w:t xml:space="preserve">thicker elements that will inevitably require either some element of </w:t>
      </w:r>
      <w:r w:rsidR="00AB3B5F" w:rsidRPr="00CF40DB">
        <w:rPr>
          <w:rFonts w:asciiTheme="majorHAnsi" w:hAnsiTheme="majorHAnsi" w:cstheme="majorHAnsi"/>
        </w:rPr>
        <w:t xml:space="preserve">potentially unreasonable </w:t>
      </w:r>
      <w:r w:rsidR="00D94304" w:rsidRPr="00CF40DB">
        <w:rPr>
          <w:rFonts w:asciiTheme="majorHAnsi" w:hAnsiTheme="majorHAnsi" w:cstheme="majorHAnsi"/>
        </w:rPr>
        <w:t>coercion or exclusion of those who don’t conform to them</w:t>
      </w:r>
      <w:r w:rsidR="00B56442" w:rsidRPr="00CF40DB">
        <w:rPr>
          <w:rFonts w:asciiTheme="majorHAnsi" w:hAnsiTheme="majorHAnsi" w:cstheme="majorHAnsi"/>
        </w:rPr>
        <w:t xml:space="preserve"> (see Ivison 2015)</w:t>
      </w:r>
      <w:r w:rsidR="00D94304" w:rsidRPr="00CF40DB">
        <w:rPr>
          <w:rFonts w:asciiTheme="majorHAnsi" w:hAnsiTheme="majorHAnsi" w:cstheme="majorHAnsi"/>
        </w:rPr>
        <w:t>.</w:t>
      </w:r>
      <w:r w:rsidRPr="00CF40DB">
        <w:rPr>
          <w:rFonts w:asciiTheme="majorHAnsi" w:hAnsiTheme="majorHAnsi" w:cstheme="majorHAnsi"/>
        </w:rPr>
        <w:t xml:space="preserve"> </w:t>
      </w:r>
    </w:p>
    <w:p w14:paraId="0D81EBF6" w14:textId="73987D1A" w:rsidR="00E53810" w:rsidRPr="00CF40DB" w:rsidRDefault="00E84B70" w:rsidP="00321D38">
      <w:pPr>
        <w:spacing w:line="480" w:lineRule="auto"/>
        <w:ind w:firstLine="284"/>
        <w:rPr>
          <w:rFonts w:asciiTheme="majorHAnsi" w:hAnsiTheme="majorHAnsi" w:cstheme="majorHAnsi"/>
        </w:rPr>
      </w:pPr>
      <w:r w:rsidRPr="00CF40DB">
        <w:rPr>
          <w:rFonts w:asciiTheme="majorHAnsi" w:hAnsiTheme="majorHAnsi" w:cstheme="majorHAnsi"/>
        </w:rPr>
        <w:t xml:space="preserve">The second concern is the one I want to focus on for the </w:t>
      </w:r>
      <w:r w:rsidR="00D94304" w:rsidRPr="00CF40DB">
        <w:rPr>
          <w:rFonts w:asciiTheme="majorHAnsi" w:hAnsiTheme="majorHAnsi" w:cstheme="majorHAnsi"/>
        </w:rPr>
        <w:t>remainder</w:t>
      </w:r>
      <w:r w:rsidRPr="00CF40DB">
        <w:rPr>
          <w:rFonts w:asciiTheme="majorHAnsi" w:hAnsiTheme="majorHAnsi" w:cstheme="majorHAnsi"/>
        </w:rPr>
        <w:t xml:space="preserve"> of this </w:t>
      </w:r>
      <w:r w:rsidR="002E23C7" w:rsidRPr="00CF40DB">
        <w:rPr>
          <w:rFonts w:asciiTheme="majorHAnsi" w:hAnsiTheme="majorHAnsi" w:cstheme="majorHAnsi"/>
        </w:rPr>
        <w:t>section</w:t>
      </w:r>
      <w:r w:rsidRPr="00CF40DB">
        <w:rPr>
          <w:rFonts w:asciiTheme="majorHAnsi" w:hAnsiTheme="majorHAnsi" w:cstheme="majorHAnsi"/>
        </w:rPr>
        <w:t>. If ethical patriotism is motivated by the claim that the realization of liberal values</w:t>
      </w:r>
      <w:r w:rsidR="00D94304" w:rsidRPr="00CF40DB">
        <w:rPr>
          <w:rFonts w:asciiTheme="majorHAnsi" w:hAnsiTheme="majorHAnsi" w:cstheme="majorHAnsi"/>
        </w:rPr>
        <w:t xml:space="preserve"> (and outcomes)</w:t>
      </w:r>
      <w:r w:rsidRPr="00CF40DB">
        <w:rPr>
          <w:rFonts w:asciiTheme="majorHAnsi" w:hAnsiTheme="majorHAnsi" w:cstheme="majorHAnsi"/>
        </w:rPr>
        <w:t xml:space="preserve"> depends on a reasoned patriotic commitment to a well-integrated civic community, then how </w:t>
      </w:r>
      <w:r w:rsidR="00D94304" w:rsidRPr="00CF40DB">
        <w:rPr>
          <w:rFonts w:asciiTheme="majorHAnsi" w:hAnsiTheme="majorHAnsi" w:cstheme="majorHAnsi"/>
        </w:rPr>
        <w:t>can this be</w:t>
      </w:r>
      <w:r w:rsidRPr="00CF40DB">
        <w:rPr>
          <w:rFonts w:asciiTheme="majorHAnsi" w:hAnsiTheme="majorHAnsi" w:cstheme="majorHAnsi"/>
        </w:rPr>
        <w:t xml:space="preserve"> </w:t>
      </w:r>
      <w:r w:rsidR="002E23C7" w:rsidRPr="00CF40DB">
        <w:rPr>
          <w:rFonts w:asciiTheme="majorHAnsi" w:hAnsiTheme="majorHAnsi" w:cstheme="majorHAnsi"/>
        </w:rPr>
        <w:t>reconciled</w:t>
      </w:r>
      <w:r w:rsidRPr="00CF40DB">
        <w:rPr>
          <w:rFonts w:asciiTheme="majorHAnsi" w:hAnsiTheme="majorHAnsi" w:cstheme="majorHAnsi"/>
        </w:rPr>
        <w:t xml:space="preserve"> with the deep diversity of </w:t>
      </w:r>
      <w:r w:rsidR="00D94304" w:rsidRPr="00CF40DB">
        <w:rPr>
          <w:rFonts w:asciiTheme="majorHAnsi" w:hAnsiTheme="majorHAnsi" w:cstheme="majorHAnsi"/>
        </w:rPr>
        <w:t xml:space="preserve">many </w:t>
      </w:r>
      <w:r w:rsidRPr="00CF40DB">
        <w:rPr>
          <w:rFonts w:asciiTheme="majorHAnsi" w:hAnsiTheme="majorHAnsi" w:cstheme="majorHAnsi"/>
        </w:rPr>
        <w:t>political communities</w:t>
      </w:r>
      <w:r w:rsidR="00D94304" w:rsidRPr="00CF40DB">
        <w:rPr>
          <w:rFonts w:asciiTheme="majorHAnsi" w:hAnsiTheme="majorHAnsi" w:cstheme="majorHAnsi"/>
        </w:rPr>
        <w:t>, and especially those shaped by historic and structural injustices</w:t>
      </w:r>
      <w:r w:rsidRPr="00CF40DB">
        <w:rPr>
          <w:rFonts w:asciiTheme="majorHAnsi" w:hAnsiTheme="majorHAnsi" w:cstheme="majorHAnsi"/>
        </w:rPr>
        <w:t xml:space="preserve">? </w:t>
      </w:r>
    </w:p>
    <w:p w14:paraId="1AE85F86" w14:textId="0205B11C" w:rsidR="00E53810" w:rsidRPr="00CF40DB" w:rsidRDefault="00D94304" w:rsidP="00321D38">
      <w:pPr>
        <w:spacing w:line="480" w:lineRule="auto"/>
        <w:ind w:firstLine="284"/>
        <w:rPr>
          <w:rFonts w:asciiTheme="majorHAnsi" w:hAnsiTheme="majorHAnsi" w:cstheme="majorHAnsi"/>
        </w:rPr>
      </w:pPr>
      <w:r w:rsidRPr="00CF40DB">
        <w:rPr>
          <w:rFonts w:asciiTheme="majorHAnsi" w:hAnsiTheme="majorHAnsi" w:cstheme="majorHAnsi"/>
        </w:rPr>
        <w:t>One interesting</w:t>
      </w:r>
      <w:r w:rsidR="00E84B70" w:rsidRPr="00CF40DB">
        <w:rPr>
          <w:rFonts w:asciiTheme="majorHAnsi" w:hAnsiTheme="majorHAnsi" w:cstheme="majorHAnsi"/>
        </w:rPr>
        <w:t xml:space="preserve"> attempt at answering this question is to seek</w:t>
      </w:r>
      <w:r w:rsidR="006471B1" w:rsidRPr="00CF40DB">
        <w:rPr>
          <w:rFonts w:asciiTheme="majorHAnsi" w:hAnsiTheme="majorHAnsi" w:cstheme="majorHAnsi"/>
        </w:rPr>
        <w:t xml:space="preserve"> </w:t>
      </w:r>
      <w:r w:rsidR="00E84B70" w:rsidRPr="00CF40DB">
        <w:rPr>
          <w:rFonts w:asciiTheme="majorHAnsi" w:hAnsiTheme="majorHAnsi" w:cstheme="majorHAnsi"/>
        </w:rPr>
        <w:t xml:space="preserve">reconciliation through public </w:t>
      </w:r>
      <w:r w:rsidR="00D861F7" w:rsidRPr="00CF40DB">
        <w:rPr>
          <w:rFonts w:asciiTheme="majorHAnsi" w:hAnsiTheme="majorHAnsi" w:cstheme="majorHAnsi"/>
        </w:rPr>
        <w:t>reasoning</w:t>
      </w:r>
      <w:r w:rsidR="00E84B70" w:rsidRPr="00CF40DB">
        <w:rPr>
          <w:rFonts w:asciiTheme="majorHAnsi" w:hAnsiTheme="majorHAnsi" w:cstheme="majorHAnsi"/>
        </w:rPr>
        <w:t>, and thus to link our commitment to the ‘common project’ of one’s political community to a shared practice of public reasoning. But how should one conceptualize this project? What would the appropriate object of our commitment to a political community conceived in these terms</w:t>
      </w:r>
      <w:r w:rsidR="00EA098F" w:rsidRPr="00CF40DB">
        <w:rPr>
          <w:rFonts w:asciiTheme="majorHAnsi" w:hAnsiTheme="majorHAnsi" w:cstheme="majorHAnsi"/>
        </w:rPr>
        <w:t xml:space="preserve"> be</w:t>
      </w:r>
      <w:r w:rsidR="00E84B70" w:rsidRPr="00CF40DB">
        <w:rPr>
          <w:rFonts w:asciiTheme="majorHAnsi" w:hAnsiTheme="majorHAnsi" w:cstheme="majorHAnsi"/>
        </w:rPr>
        <w:t>?</w:t>
      </w:r>
      <w:r w:rsidR="00B70417" w:rsidRPr="00CF40DB">
        <w:rPr>
          <w:rFonts w:asciiTheme="majorHAnsi" w:hAnsiTheme="majorHAnsi" w:cstheme="majorHAnsi"/>
        </w:rPr>
        <w:t xml:space="preserve"> How would the practices of public reasoning generate any greater sense of being part of a common project than would appeal to liberal principles more generally?</w:t>
      </w:r>
      <w:r w:rsidR="00D861F7" w:rsidRPr="00CF40DB">
        <w:rPr>
          <w:rFonts w:asciiTheme="majorHAnsi" w:hAnsiTheme="majorHAnsi" w:cstheme="majorHAnsi"/>
        </w:rPr>
        <w:t xml:space="preserve"> And how </w:t>
      </w:r>
      <w:r w:rsidR="008E6D79" w:rsidRPr="00CF40DB">
        <w:rPr>
          <w:rFonts w:asciiTheme="majorHAnsi" w:hAnsiTheme="majorHAnsi" w:cstheme="majorHAnsi"/>
        </w:rPr>
        <w:t>do</w:t>
      </w:r>
      <w:r w:rsidR="00D861F7" w:rsidRPr="00CF40DB">
        <w:rPr>
          <w:rFonts w:asciiTheme="majorHAnsi" w:hAnsiTheme="majorHAnsi" w:cstheme="majorHAnsi"/>
        </w:rPr>
        <w:t xml:space="preserve"> shared </w:t>
      </w:r>
      <w:r w:rsidR="00D861F7" w:rsidRPr="00CF40DB">
        <w:rPr>
          <w:rFonts w:asciiTheme="majorHAnsi" w:hAnsiTheme="majorHAnsi" w:cstheme="majorHAnsi"/>
        </w:rPr>
        <w:lastRenderedPageBreak/>
        <w:t>practices of public reasoning address systematic and structural inequalities, which inevitably shape the content and outcomes of these practices?</w:t>
      </w:r>
    </w:p>
    <w:p w14:paraId="4A121569" w14:textId="069C2B4F" w:rsidR="00E53810" w:rsidRPr="00CF40DB" w:rsidRDefault="00E84B70" w:rsidP="00321D38">
      <w:pPr>
        <w:spacing w:line="480" w:lineRule="auto"/>
        <w:ind w:firstLine="284"/>
        <w:rPr>
          <w:rFonts w:asciiTheme="majorHAnsi" w:hAnsiTheme="majorHAnsi" w:cstheme="majorHAnsi"/>
        </w:rPr>
      </w:pPr>
      <w:r w:rsidRPr="00CF40DB">
        <w:rPr>
          <w:rFonts w:asciiTheme="majorHAnsi" w:hAnsiTheme="majorHAnsi" w:cstheme="majorHAnsi"/>
        </w:rPr>
        <w:t xml:space="preserve">I want to explore two versions of this answer, both of which reject using </w:t>
      </w:r>
      <w:r w:rsidRPr="00CF40DB">
        <w:rPr>
          <w:rFonts w:asciiTheme="majorHAnsi" w:hAnsiTheme="majorHAnsi" w:cstheme="majorHAnsi"/>
          <w:i/>
        </w:rPr>
        <w:t>national</w:t>
      </w:r>
      <w:r w:rsidRPr="00CF40DB">
        <w:rPr>
          <w:rFonts w:asciiTheme="majorHAnsi" w:hAnsiTheme="majorHAnsi" w:cstheme="majorHAnsi"/>
        </w:rPr>
        <w:t xml:space="preserve"> belonging as the appropriate form of commitment.</w:t>
      </w:r>
      <w:r w:rsidR="00217F40" w:rsidRPr="00CF40DB">
        <w:rPr>
          <w:rFonts w:asciiTheme="majorHAnsi" w:hAnsiTheme="majorHAnsi" w:cstheme="majorHAnsi"/>
        </w:rPr>
        <w:t xml:space="preserve"> </w:t>
      </w:r>
      <w:r w:rsidRPr="00CF40DB">
        <w:rPr>
          <w:rFonts w:asciiTheme="majorHAnsi" w:hAnsiTheme="majorHAnsi" w:cstheme="majorHAnsi"/>
        </w:rPr>
        <w:t>The concern with national identity as a basis for common belonging in diverse political communities is that they are often also multinational communities. If common citizenship needs to be grounded in a shared language, culture, history</w:t>
      </w:r>
      <w:r w:rsidR="00D94304" w:rsidRPr="00CF40DB">
        <w:rPr>
          <w:rFonts w:asciiTheme="majorHAnsi" w:hAnsiTheme="majorHAnsi" w:cstheme="majorHAnsi"/>
        </w:rPr>
        <w:t>,</w:t>
      </w:r>
      <w:r w:rsidRPr="00CF40DB">
        <w:rPr>
          <w:rFonts w:asciiTheme="majorHAnsi" w:hAnsiTheme="majorHAnsi" w:cstheme="majorHAnsi"/>
        </w:rPr>
        <w:t xml:space="preserve"> or tradition </w:t>
      </w:r>
      <w:r w:rsidR="00F80403" w:rsidRPr="00CF40DB">
        <w:rPr>
          <w:rFonts w:asciiTheme="majorHAnsi" w:hAnsiTheme="majorHAnsi" w:cstheme="majorHAnsi"/>
        </w:rPr>
        <w:t>—</w:t>
      </w:r>
      <w:r w:rsidRPr="00CF40DB">
        <w:rPr>
          <w:rFonts w:asciiTheme="majorHAnsi" w:hAnsiTheme="majorHAnsi" w:cstheme="majorHAnsi"/>
        </w:rPr>
        <w:t xml:space="preserve"> common traits of national belonging</w:t>
      </w:r>
      <w:r w:rsidR="00F80403" w:rsidRPr="00CF40DB">
        <w:rPr>
          <w:rFonts w:asciiTheme="majorHAnsi" w:hAnsiTheme="majorHAnsi" w:cstheme="majorHAnsi"/>
        </w:rPr>
        <w:t xml:space="preserve"> — </w:t>
      </w:r>
      <w:r w:rsidRPr="00CF40DB">
        <w:rPr>
          <w:rFonts w:asciiTheme="majorHAnsi" w:hAnsiTheme="majorHAnsi" w:cstheme="majorHAnsi"/>
        </w:rPr>
        <w:t xml:space="preserve">then this </w:t>
      </w:r>
      <w:r w:rsidR="00F80403" w:rsidRPr="00CF40DB">
        <w:rPr>
          <w:rFonts w:asciiTheme="majorHAnsi" w:hAnsiTheme="majorHAnsi" w:cstheme="majorHAnsi"/>
        </w:rPr>
        <w:t>makes</w:t>
      </w:r>
      <w:r w:rsidRPr="00CF40DB">
        <w:rPr>
          <w:rFonts w:asciiTheme="majorHAnsi" w:hAnsiTheme="majorHAnsi" w:cstheme="majorHAnsi"/>
        </w:rPr>
        <w:t xml:space="preserve"> it difficult to reconcile with </w:t>
      </w:r>
      <w:r w:rsidR="0059475B" w:rsidRPr="00CF40DB">
        <w:rPr>
          <w:rFonts w:asciiTheme="majorHAnsi" w:hAnsiTheme="majorHAnsi" w:cstheme="majorHAnsi"/>
        </w:rPr>
        <w:t>multinational</w:t>
      </w:r>
      <w:r w:rsidRPr="00CF40DB">
        <w:rPr>
          <w:rFonts w:asciiTheme="majorHAnsi" w:hAnsiTheme="majorHAnsi" w:cstheme="majorHAnsi"/>
        </w:rPr>
        <w:t xml:space="preserve"> diversity. </w:t>
      </w:r>
      <w:r w:rsidR="00CF508E" w:rsidRPr="00CF40DB">
        <w:rPr>
          <w:rFonts w:asciiTheme="majorHAnsi" w:hAnsiTheme="majorHAnsi" w:cstheme="majorHAnsi"/>
        </w:rPr>
        <w:t>One</w:t>
      </w:r>
      <w:r w:rsidR="0059475B" w:rsidRPr="00CF40DB">
        <w:rPr>
          <w:rFonts w:asciiTheme="majorHAnsi" w:hAnsiTheme="majorHAnsi" w:cstheme="majorHAnsi"/>
        </w:rPr>
        <w:t xml:space="preserve"> response is to </w:t>
      </w:r>
      <w:r w:rsidRPr="00CF40DB">
        <w:rPr>
          <w:rFonts w:asciiTheme="majorHAnsi" w:hAnsiTheme="majorHAnsi" w:cstheme="majorHAnsi"/>
        </w:rPr>
        <w:t>stretch our understanding of nationalism to incorporate multinational and multicultural identities</w:t>
      </w:r>
      <w:r w:rsidR="004A7F5F" w:rsidRPr="00CF40DB">
        <w:rPr>
          <w:rFonts w:asciiTheme="majorHAnsi" w:hAnsiTheme="majorHAnsi" w:cstheme="majorHAnsi"/>
        </w:rPr>
        <w:t xml:space="preserve"> </w:t>
      </w:r>
      <w:r w:rsidR="00F80403" w:rsidRPr="00CF40DB">
        <w:rPr>
          <w:rFonts w:asciiTheme="majorHAnsi" w:hAnsiTheme="majorHAnsi" w:cstheme="majorHAnsi"/>
        </w:rPr>
        <w:t xml:space="preserve">— </w:t>
      </w:r>
      <w:r w:rsidR="0059475B" w:rsidRPr="00CF40DB">
        <w:rPr>
          <w:rFonts w:asciiTheme="majorHAnsi" w:hAnsiTheme="majorHAnsi" w:cstheme="majorHAnsi"/>
        </w:rPr>
        <w:t>as</w:t>
      </w:r>
      <w:r w:rsidRPr="00CF40DB">
        <w:rPr>
          <w:rFonts w:asciiTheme="majorHAnsi" w:hAnsiTheme="majorHAnsi" w:cstheme="majorHAnsi"/>
        </w:rPr>
        <w:t xml:space="preserve"> Will </w:t>
      </w:r>
      <w:proofErr w:type="spellStart"/>
      <w:r w:rsidRPr="00CF40DB">
        <w:rPr>
          <w:rFonts w:asciiTheme="majorHAnsi" w:hAnsiTheme="majorHAnsi" w:cstheme="majorHAnsi"/>
        </w:rPr>
        <w:t>Kymlicka</w:t>
      </w:r>
      <w:proofErr w:type="spellEnd"/>
      <w:r w:rsidRPr="00CF40DB">
        <w:rPr>
          <w:rFonts w:asciiTheme="majorHAnsi" w:hAnsiTheme="majorHAnsi" w:cstheme="majorHAnsi"/>
        </w:rPr>
        <w:t xml:space="preserve"> </w:t>
      </w:r>
      <w:r w:rsidR="0059475B" w:rsidRPr="00CF40DB">
        <w:rPr>
          <w:rFonts w:asciiTheme="majorHAnsi" w:hAnsiTheme="majorHAnsi" w:cstheme="majorHAnsi"/>
        </w:rPr>
        <w:t>does</w:t>
      </w:r>
      <w:r w:rsidRPr="00CF40DB">
        <w:rPr>
          <w:rFonts w:asciiTheme="majorHAnsi" w:hAnsiTheme="majorHAnsi" w:cstheme="majorHAnsi"/>
        </w:rPr>
        <w:t xml:space="preserve"> (1995)</w:t>
      </w:r>
      <w:r w:rsidR="00B84BBF" w:rsidRPr="00CF40DB">
        <w:rPr>
          <w:rFonts w:asciiTheme="majorHAnsi" w:hAnsiTheme="majorHAnsi" w:cstheme="majorHAnsi"/>
        </w:rPr>
        <w:t>. B</w:t>
      </w:r>
      <w:r w:rsidRPr="00CF40DB">
        <w:rPr>
          <w:rFonts w:asciiTheme="majorHAnsi" w:hAnsiTheme="majorHAnsi" w:cstheme="majorHAnsi"/>
        </w:rPr>
        <w:t xml:space="preserve">ut then the question remains: </w:t>
      </w:r>
      <w:r w:rsidR="00F80403" w:rsidRPr="00CF40DB">
        <w:rPr>
          <w:rFonts w:asciiTheme="majorHAnsi" w:hAnsiTheme="majorHAnsi" w:cstheme="majorHAnsi"/>
        </w:rPr>
        <w:t>w</w:t>
      </w:r>
      <w:r w:rsidRPr="00CF40DB">
        <w:rPr>
          <w:rFonts w:asciiTheme="majorHAnsi" w:hAnsiTheme="majorHAnsi" w:cstheme="majorHAnsi"/>
        </w:rPr>
        <w:t xml:space="preserve">hat </w:t>
      </w:r>
      <w:r w:rsidR="006878FD" w:rsidRPr="00CF40DB">
        <w:rPr>
          <w:rFonts w:asciiTheme="majorHAnsi" w:hAnsiTheme="majorHAnsi" w:cstheme="majorHAnsi"/>
        </w:rPr>
        <w:t xml:space="preserve">form </w:t>
      </w:r>
      <w:r w:rsidRPr="00CF40DB">
        <w:rPr>
          <w:rFonts w:asciiTheme="majorHAnsi" w:hAnsiTheme="majorHAnsi" w:cstheme="majorHAnsi"/>
        </w:rPr>
        <w:t>of national belonging would be suitably accommodating and inclusive</w:t>
      </w:r>
      <w:r w:rsidR="00B84BBF" w:rsidRPr="00CF40DB">
        <w:rPr>
          <w:rFonts w:asciiTheme="majorHAnsi" w:hAnsiTheme="majorHAnsi" w:cstheme="majorHAnsi"/>
        </w:rPr>
        <w:t>,</w:t>
      </w:r>
      <w:r w:rsidRPr="00CF40DB">
        <w:rPr>
          <w:rFonts w:asciiTheme="majorHAnsi" w:hAnsiTheme="majorHAnsi" w:cstheme="majorHAnsi"/>
        </w:rPr>
        <w:t xml:space="preserve"> and yet also </w:t>
      </w:r>
      <w:r w:rsidR="00B84BBF" w:rsidRPr="00CF40DB">
        <w:rPr>
          <w:rFonts w:asciiTheme="majorHAnsi" w:hAnsiTheme="majorHAnsi" w:cstheme="majorHAnsi"/>
        </w:rPr>
        <w:t>reflect the</w:t>
      </w:r>
      <w:r w:rsidRPr="00CF40DB">
        <w:rPr>
          <w:rFonts w:asciiTheme="majorHAnsi" w:hAnsiTheme="majorHAnsi" w:cstheme="majorHAnsi"/>
        </w:rPr>
        <w:t xml:space="preserve"> kind of </w:t>
      </w:r>
      <w:r w:rsidR="00B84BBF" w:rsidRPr="00CF40DB">
        <w:rPr>
          <w:rFonts w:asciiTheme="majorHAnsi" w:hAnsiTheme="majorHAnsi" w:cstheme="majorHAnsi"/>
        </w:rPr>
        <w:t>commitment liberal nationalists</w:t>
      </w:r>
      <w:r w:rsidR="00B70417" w:rsidRPr="00CF40DB">
        <w:rPr>
          <w:rFonts w:asciiTheme="majorHAnsi" w:hAnsiTheme="majorHAnsi" w:cstheme="majorHAnsi"/>
        </w:rPr>
        <w:t xml:space="preserve"> </w:t>
      </w:r>
      <w:r w:rsidR="006878FD" w:rsidRPr="00CF40DB">
        <w:rPr>
          <w:rFonts w:asciiTheme="majorHAnsi" w:hAnsiTheme="majorHAnsi" w:cstheme="majorHAnsi"/>
        </w:rPr>
        <w:t>see as a</w:t>
      </w:r>
      <w:r w:rsidR="00B70417" w:rsidRPr="00CF40DB">
        <w:rPr>
          <w:rFonts w:asciiTheme="majorHAnsi" w:hAnsiTheme="majorHAnsi" w:cstheme="majorHAnsi"/>
        </w:rPr>
        <w:t xml:space="preserve"> necessary condition for engendering the trust required for strong liberal outcomes</w:t>
      </w:r>
      <w:r w:rsidRPr="00CF40DB">
        <w:rPr>
          <w:rFonts w:asciiTheme="majorHAnsi" w:hAnsiTheme="majorHAnsi" w:cstheme="majorHAnsi"/>
        </w:rPr>
        <w:t xml:space="preserve">? Starting with non-national accounts of patriotic commitment and belonging helps focus our attention on how such a challenge might (or might not) be </w:t>
      </w:r>
      <w:r w:rsidR="006878FD" w:rsidRPr="00CF40DB">
        <w:rPr>
          <w:rFonts w:asciiTheme="majorHAnsi" w:hAnsiTheme="majorHAnsi" w:cstheme="majorHAnsi"/>
        </w:rPr>
        <w:t>met</w:t>
      </w:r>
      <w:r w:rsidRPr="00CF40DB">
        <w:rPr>
          <w:rFonts w:asciiTheme="majorHAnsi" w:hAnsiTheme="majorHAnsi" w:cstheme="majorHAnsi"/>
        </w:rPr>
        <w:t xml:space="preserve">. </w:t>
      </w:r>
    </w:p>
    <w:p w14:paraId="1F4D70EC" w14:textId="3036267B" w:rsidR="00E53810" w:rsidRPr="00CF40DB" w:rsidRDefault="00E84B70" w:rsidP="00321D38">
      <w:pPr>
        <w:spacing w:line="480" w:lineRule="auto"/>
        <w:ind w:firstLine="284"/>
        <w:rPr>
          <w:rFonts w:asciiTheme="majorHAnsi" w:hAnsiTheme="majorHAnsi" w:cstheme="majorHAnsi"/>
        </w:rPr>
      </w:pPr>
      <w:r w:rsidRPr="00CF40DB">
        <w:rPr>
          <w:rFonts w:asciiTheme="majorHAnsi" w:hAnsiTheme="majorHAnsi" w:cstheme="majorHAnsi"/>
        </w:rPr>
        <w:t>One of the most prominent versions of a non-national</w:t>
      </w:r>
      <w:r w:rsidR="00F50753" w:rsidRPr="00CF40DB">
        <w:rPr>
          <w:rFonts w:asciiTheme="majorHAnsi" w:hAnsiTheme="majorHAnsi" w:cstheme="majorHAnsi"/>
        </w:rPr>
        <w:t>istic</w:t>
      </w:r>
      <w:r w:rsidRPr="00CF40DB">
        <w:rPr>
          <w:rFonts w:asciiTheme="majorHAnsi" w:hAnsiTheme="majorHAnsi" w:cstheme="majorHAnsi"/>
        </w:rPr>
        <w:t xml:space="preserve"> account of citizen</w:t>
      </w:r>
      <w:r w:rsidR="00B84BBF" w:rsidRPr="00CF40DB">
        <w:rPr>
          <w:rFonts w:asciiTheme="majorHAnsi" w:hAnsiTheme="majorHAnsi" w:cstheme="majorHAnsi"/>
        </w:rPr>
        <w:t>ly</w:t>
      </w:r>
      <w:r w:rsidRPr="00CF40DB">
        <w:rPr>
          <w:rFonts w:asciiTheme="majorHAnsi" w:hAnsiTheme="majorHAnsi" w:cstheme="majorHAnsi"/>
        </w:rPr>
        <w:t xml:space="preserve"> belonging is provided by Jurgen Habermas. Habermas argues that we should conceive of political membership defined not in terms of the norms and values associated </w:t>
      </w:r>
      <w:r w:rsidR="00CF508E" w:rsidRPr="00CF40DB">
        <w:rPr>
          <w:rFonts w:asciiTheme="majorHAnsi" w:hAnsiTheme="majorHAnsi" w:cstheme="majorHAnsi"/>
        </w:rPr>
        <w:t>with a</w:t>
      </w:r>
      <w:r w:rsidR="006878FD" w:rsidRPr="00CF40DB">
        <w:rPr>
          <w:rFonts w:asciiTheme="majorHAnsi" w:hAnsiTheme="majorHAnsi" w:cstheme="majorHAnsi"/>
        </w:rPr>
        <w:t xml:space="preserve"> particular nation</w:t>
      </w:r>
      <w:r w:rsidRPr="00CF40DB">
        <w:rPr>
          <w:rFonts w:asciiTheme="majorHAnsi" w:hAnsiTheme="majorHAnsi" w:cstheme="majorHAnsi"/>
        </w:rPr>
        <w:t xml:space="preserve">, but </w:t>
      </w:r>
      <w:r w:rsidR="00CF508E" w:rsidRPr="00CF40DB">
        <w:rPr>
          <w:rFonts w:asciiTheme="majorHAnsi" w:hAnsiTheme="majorHAnsi" w:cstheme="majorHAnsi"/>
        </w:rPr>
        <w:t xml:space="preserve">with </w:t>
      </w:r>
      <w:r w:rsidR="00F50753" w:rsidRPr="00CF40DB">
        <w:rPr>
          <w:rFonts w:asciiTheme="majorHAnsi" w:hAnsiTheme="majorHAnsi" w:cstheme="majorHAnsi"/>
        </w:rPr>
        <w:t>those</w:t>
      </w:r>
      <w:r w:rsidRPr="00CF40DB">
        <w:rPr>
          <w:rFonts w:asciiTheme="majorHAnsi" w:hAnsiTheme="majorHAnsi" w:cstheme="majorHAnsi"/>
        </w:rPr>
        <w:t xml:space="preserve"> of an </w:t>
      </w:r>
      <w:r w:rsidR="0059475B" w:rsidRPr="00CF40DB">
        <w:rPr>
          <w:rFonts w:asciiTheme="majorHAnsi" w:hAnsiTheme="majorHAnsi" w:cstheme="majorHAnsi"/>
        </w:rPr>
        <w:t>embedded liberal constitution.</w:t>
      </w:r>
      <w:r w:rsidR="00B84BBF" w:rsidRPr="00CF40DB">
        <w:rPr>
          <w:rFonts w:asciiTheme="majorHAnsi" w:hAnsiTheme="majorHAnsi" w:cstheme="majorHAnsi"/>
        </w:rPr>
        <w:t xml:space="preserve"> H</w:t>
      </w:r>
      <w:r w:rsidRPr="00CF40DB">
        <w:rPr>
          <w:rFonts w:asciiTheme="majorHAnsi" w:hAnsiTheme="majorHAnsi" w:cstheme="majorHAnsi"/>
        </w:rPr>
        <w:t xml:space="preserve">e calls this </w:t>
      </w:r>
      <w:r w:rsidR="00B84BBF" w:rsidRPr="00CF40DB">
        <w:rPr>
          <w:rFonts w:asciiTheme="majorHAnsi" w:hAnsiTheme="majorHAnsi" w:cstheme="majorHAnsi"/>
        </w:rPr>
        <w:t xml:space="preserve">a form of </w:t>
      </w:r>
      <w:r w:rsidRPr="00CF40DB">
        <w:rPr>
          <w:rFonts w:asciiTheme="majorHAnsi" w:hAnsiTheme="majorHAnsi" w:cstheme="majorHAnsi"/>
        </w:rPr>
        <w:t>‘constitutional patriotism’ (</w:t>
      </w:r>
      <w:r w:rsidR="004A7F5F" w:rsidRPr="00CF40DB">
        <w:rPr>
          <w:rFonts w:asciiTheme="majorHAnsi" w:hAnsiTheme="majorHAnsi" w:cstheme="majorHAnsi"/>
        </w:rPr>
        <w:t xml:space="preserve">Habermas </w:t>
      </w:r>
      <w:r w:rsidRPr="00CF40DB">
        <w:rPr>
          <w:rFonts w:asciiTheme="majorHAnsi" w:hAnsiTheme="majorHAnsi" w:cstheme="majorHAnsi"/>
        </w:rPr>
        <w:t>1998)</w:t>
      </w:r>
      <w:r w:rsidR="00B84BBF" w:rsidRPr="00CF40DB">
        <w:rPr>
          <w:rFonts w:asciiTheme="majorHAnsi" w:hAnsiTheme="majorHAnsi" w:cstheme="majorHAnsi"/>
        </w:rPr>
        <w:t>. The idea is that</w:t>
      </w:r>
      <w:r w:rsidRPr="00CF40DB">
        <w:rPr>
          <w:rFonts w:asciiTheme="majorHAnsi" w:hAnsiTheme="majorHAnsi" w:cstheme="majorHAnsi"/>
        </w:rPr>
        <w:t xml:space="preserve"> citizens’ attachment</w:t>
      </w:r>
      <w:r w:rsidR="0059475B" w:rsidRPr="00CF40DB">
        <w:rPr>
          <w:rFonts w:asciiTheme="majorHAnsi" w:hAnsiTheme="majorHAnsi" w:cstheme="majorHAnsi"/>
        </w:rPr>
        <w:t xml:space="preserve"> to their community is an attachment to a</w:t>
      </w:r>
      <w:r w:rsidRPr="00CF40DB">
        <w:rPr>
          <w:rFonts w:asciiTheme="majorHAnsi" w:hAnsiTheme="majorHAnsi" w:cstheme="majorHAnsi"/>
        </w:rPr>
        <w:t xml:space="preserve"> local iteration of the universal values embedded in its constitution, as o</w:t>
      </w:r>
      <w:r w:rsidR="00B84BBF" w:rsidRPr="00CF40DB">
        <w:rPr>
          <w:rFonts w:asciiTheme="majorHAnsi" w:hAnsiTheme="majorHAnsi" w:cstheme="majorHAnsi"/>
        </w:rPr>
        <w:t xml:space="preserve">pposed to any </w:t>
      </w:r>
      <w:proofErr w:type="gramStart"/>
      <w:r w:rsidR="00B84BBF" w:rsidRPr="00CF40DB">
        <w:rPr>
          <w:rFonts w:asciiTheme="majorHAnsi" w:hAnsiTheme="majorHAnsi" w:cstheme="majorHAnsi"/>
        </w:rPr>
        <w:t>particular cultural</w:t>
      </w:r>
      <w:proofErr w:type="gramEnd"/>
      <w:r w:rsidR="0059475B" w:rsidRPr="00CF40DB">
        <w:rPr>
          <w:rFonts w:asciiTheme="majorHAnsi" w:hAnsiTheme="majorHAnsi" w:cstheme="majorHAnsi"/>
        </w:rPr>
        <w:t>, national</w:t>
      </w:r>
      <w:r w:rsidR="00D94304" w:rsidRPr="00CF40DB">
        <w:rPr>
          <w:rFonts w:asciiTheme="majorHAnsi" w:hAnsiTheme="majorHAnsi" w:cstheme="majorHAnsi"/>
        </w:rPr>
        <w:t>,</w:t>
      </w:r>
      <w:r w:rsidRPr="00CF40DB">
        <w:rPr>
          <w:rFonts w:asciiTheme="majorHAnsi" w:hAnsiTheme="majorHAnsi" w:cstheme="majorHAnsi"/>
        </w:rPr>
        <w:t xml:space="preserve"> or ethnic identity. This distinction between </w:t>
      </w:r>
      <w:r w:rsidRPr="00CF40DB">
        <w:rPr>
          <w:rFonts w:asciiTheme="majorHAnsi" w:hAnsiTheme="majorHAnsi" w:cstheme="majorHAnsi"/>
        </w:rPr>
        <w:lastRenderedPageBreak/>
        <w:t>constitutional and national patriotism relies on a deeper distinction wit</w:t>
      </w:r>
      <w:r w:rsidR="00B84BBF" w:rsidRPr="00CF40DB">
        <w:rPr>
          <w:rFonts w:asciiTheme="majorHAnsi" w:hAnsiTheme="majorHAnsi" w:cstheme="majorHAnsi"/>
        </w:rPr>
        <w:t>hin Habermas’s discourse ethics. For Habermas, t</w:t>
      </w:r>
      <w:r w:rsidRPr="00CF40DB">
        <w:rPr>
          <w:rFonts w:asciiTheme="majorHAnsi" w:hAnsiTheme="majorHAnsi" w:cstheme="majorHAnsi"/>
        </w:rPr>
        <w:t>he identity of a political community is anchored in its political culture (that constituted by its political institutions</w:t>
      </w:r>
      <w:r w:rsidR="0059475B" w:rsidRPr="00CF40DB">
        <w:rPr>
          <w:rFonts w:asciiTheme="majorHAnsi" w:hAnsiTheme="majorHAnsi" w:cstheme="majorHAnsi"/>
        </w:rPr>
        <w:t xml:space="preserve"> and constitution</w:t>
      </w:r>
      <w:r w:rsidRPr="00CF40DB">
        <w:rPr>
          <w:rFonts w:asciiTheme="majorHAnsi" w:hAnsiTheme="majorHAnsi" w:cstheme="majorHAnsi"/>
        </w:rPr>
        <w:t>) as opposed to any particular ‘ethical-cultural’ form of life (based on a specific conception of the good). To be a constitutional patriot means being committed to those political institutions and practices embodied in the constitution, as opposed to any thicker, more particularistic form of life. This enables</w:t>
      </w:r>
      <w:r w:rsidR="00B84BBF" w:rsidRPr="00CF40DB">
        <w:rPr>
          <w:rFonts w:asciiTheme="majorHAnsi" w:hAnsiTheme="majorHAnsi" w:cstheme="majorHAnsi"/>
        </w:rPr>
        <w:t xml:space="preserve"> </w:t>
      </w:r>
      <w:r w:rsidRPr="00CF40DB">
        <w:rPr>
          <w:rFonts w:asciiTheme="majorHAnsi" w:hAnsiTheme="majorHAnsi" w:cstheme="majorHAnsi"/>
        </w:rPr>
        <w:t>minorities</w:t>
      </w:r>
      <w:r w:rsidR="00B84BBF" w:rsidRPr="00CF40DB">
        <w:rPr>
          <w:rFonts w:asciiTheme="majorHAnsi" w:hAnsiTheme="majorHAnsi" w:cstheme="majorHAnsi"/>
        </w:rPr>
        <w:t xml:space="preserve">, argues Habermas, </w:t>
      </w:r>
      <w:r w:rsidRPr="00CF40DB">
        <w:rPr>
          <w:rFonts w:asciiTheme="majorHAnsi" w:hAnsiTheme="majorHAnsi" w:cstheme="majorHAnsi"/>
        </w:rPr>
        <w:t xml:space="preserve">to participate in public debate without requiring them to assimilate into a particular </w:t>
      </w:r>
      <w:r w:rsidR="00B84BBF" w:rsidRPr="00CF40DB">
        <w:rPr>
          <w:rFonts w:asciiTheme="majorHAnsi" w:hAnsiTheme="majorHAnsi" w:cstheme="majorHAnsi"/>
        </w:rPr>
        <w:t>form of ethical life</w:t>
      </w:r>
      <w:r w:rsidR="0059475B" w:rsidRPr="00CF40DB">
        <w:rPr>
          <w:rFonts w:asciiTheme="majorHAnsi" w:hAnsiTheme="majorHAnsi" w:cstheme="majorHAnsi"/>
        </w:rPr>
        <w:t>,</w:t>
      </w:r>
      <w:r w:rsidR="00B84BBF" w:rsidRPr="00CF40DB">
        <w:rPr>
          <w:rFonts w:asciiTheme="majorHAnsi" w:hAnsiTheme="majorHAnsi" w:cstheme="majorHAnsi"/>
        </w:rPr>
        <w:t xml:space="preserve"> or ‘thick’</w:t>
      </w:r>
      <w:r w:rsidRPr="00CF40DB">
        <w:rPr>
          <w:rFonts w:asciiTheme="majorHAnsi" w:hAnsiTheme="majorHAnsi" w:cstheme="majorHAnsi"/>
        </w:rPr>
        <w:t xml:space="preserve"> national identity. </w:t>
      </w:r>
      <w:r w:rsidR="0059475B" w:rsidRPr="00CF40DB">
        <w:rPr>
          <w:rFonts w:asciiTheme="majorHAnsi" w:hAnsiTheme="majorHAnsi" w:cstheme="majorHAnsi"/>
        </w:rPr>
        <w:t>Habermas’s</w:t>
      </w:r>
      <w:r w:rsidRPr="00CF40DB">
        <w:rPr>
          <w:rFonts w:asciiTheme="majorHAnsi" w:hAnsiTheme="majorHAnsi" w:cstheme="majorHAnsi"/>
        </w:rPr>
        <w:t xml:space="preserve"> claim is that any collective identity that is claimed for the political community </w:t>
      </w:r>
      <w:r w:rsidR="00D94304" w:rsidRPr="00CF40DB">
        <w:rPr>
          <w:rFonts w:asciiTheme="majorHAnsi" w:hAnsiTheme="majorHAnsi" w:cstheme="majorHAnsi"/>
        </w:rPr>
        <w:t>is</w:t>
      </w:r>
      <w:r w:rsidRPr="00CF40DB">
        <w:rPr>
          <w:rFonts w:asciiTheme="majorHAnsi" w:hAnsiTheme="majorHAnsi" w:cstheme="majorHAnsi"/>
        </w:rPr>
        <w:t xml:space="preserve"> a </w:t>
      </w:r>
      <w:r w:rsidRPr="00CF40DB">
        <w:rPr>
          <w:rFonts w:asciiTheme="majorHAnsi" w:hAnsiTheme="majorHAnsi" w:cstheme="majorHAnsi"/>
          <w:iCs/>
        </w:rPr>
        <w:t>product</w:t>
      </w:r>
      <w:r w:rsidRPr="00CF40DB">
        <w:rPr>
          <w:rFonts w:asciiTheme="majorHAnsi" w:hAnsiTheme="majorHAnsi" w:cstheme="majorHAnsi"/>
        </w:rPr>
        <w:t xml:space="preserve"> of an inclusive public dialogue, grounded in common citizenship rights and responsibilities, as opposed to being a </w:t>
      </w:r>
      <w:r w:rsidRPr="00CF40DB">
        <w:rPr>
          <w:rFonts w:asciiTheme="majorHAnsi" w:hAnsiTheme="majorHAnsi" w:cstheme="majorHAnsi"/>
          <w:iCs/>
        </w:rPr>
        <w:t>precondition</w:t>
      </w:r>
      <w:r w:rsidRPr="00CF40DB">
        <w:rPr>
          <w:rFonts w:asciiTheme="majorHAnsi" w:hAnsiTheme="majorHAnsi" w:cstheme="majorHAnsi"/>
          <w:i/>
        </w:rPr>
        <w:t xml:space="preserve"> </w:t>
      </w:r>
      <w:r w:rsidRPr="00CF40DB">
        <w:rPr>
          <w:rFonts w:asciiTheme="majorHAnsi" w:hAnsiTheme="majorHAnsi" w:cstheme="majorHAnsi"/>
        </w:rPr>
        <w:t xml:space="preserve">for entry into it. Patriotic commitment to this kind of political community means having special regard for and commitment to the </w:t>
      </w:r>
      <w:r w:rsidR="00B84BBF" w:rsidRPr="00CF40DB">
        <w:rPr>
          <w:rFonts w:asciiTheme="majorHAnsi" w:hAnsiTheme="majorHAnsi" w:cstheme="majorHAnsi"/>
        </w:rPr>
        <w:t>manifestation of the</w:t>
      </w:r>
      <w:r w:rsidRPr="00CF40DB">
        <w:rPr>
          <w:rFonts w:asciiTheme="majorHAnsi" w:hAnsiTheme="majorHAnsi" w:cstheme="majorHAnsi"/>
        </w:rPr>
        <w:t xml:space="preserve"> universal values associated with the goods of citizenship.  We identify with our polity first, not with any pre-established culture or historical identity</w:t>
      </w:r>
      <w:r w:rsidR="0059475B" w:rsidRPr="00CF40DB">
        <w:rPr>
          <w:rFonts w:asciiTheme="majorHAnsi" w:hAnsiTheme="majorHAnsi" w:cstheme="majorHAnsi"/>
        </w:rPr>
        <w:t>, because it</w:t>
      </w:r>
      <w:r w:rsidR="00B84BBF" w:rsidRPr="00CF40DB">
        <w:rPr>
          <w:rFonts w:asciiTheme="majorHAnsi" w:hAnsiTheme="majorHAnsi" w:cstheme="majorHAnsi"/>
        </w:rPr>
        <w:t xml:space="preserve"> provides</w:t>
      </w:r>
      <w:r w:rsidR="0059475B" w:rsidRPr="00CF40DB">
        <w:rPr>
          <w:rFonts w:asciiTheme="majorHAnsi" w:hAnsiTheme="majorHAnsi" w:cstheme="majorHAnsi"/>
        </w:rPr>
        <w:t xml:space="preserve"> us with</w:t>
      </w:r>
      <w:r w:rsidR="00B84BBF" w:rsidRPr="00CF40DB">
        <w:rPr>
          <w:rFonts w:asciiTheme="majorHAnsi" w:hAnsiTheme="majorHAnsi" w:cstheme="majorHAnsi"/>
        </w:rPr>
        <w:t xml:space="preserve"> the means </w:t>
      </w:r>
      <w:r w:rsidR="0059475B" w:rsidRPr="00CF40DB">
        <w:rPr>
          <w:rFonts w:asciiTheme="majorHAnsi" w:hAnsiTheme="majorHAnsi" w:cstheme="majorHAnsi"/>
        </w:rPr>
        <w:t xml:space="preserve">to </w:t>
      </w:r>
      <w:r w:rsidR="00B84BBF" w:rsidRPr="00CF40DB">
        <w:rPr>
          <w:rFonts w:asciiTheme="majorHAnsi" w:hAnsiTheme="majorHAnsi" w:cstheme="majorHAnsi"/>
        </w:rPr>
        <w:t xml:space="preserve">achieve equal standing </w:t>
      </w:r>
      <w:r w:rsidR="00D94304" w:rsidRPr="00CF40DB">
        <w:rPr>
          <w:rFonts w:asciiTheme="majorHAnsi" w:hAnsiTheme="majorHAnsi" w:cstheme="majorHAnsi"/>
        </w:rPr>
        <w:t>with</w:t>
      </w:r>
      <w:r w:rsidR="00B84BBF" w:rsidRPr="00CF40DB">
        <w:rPr>
          <w:rFonts w:asciiTheme="majorHAnsi" w:hAnsiTheme="majorHAnsi" w:cstheme="majorHAnsi"/>
        </w:rPr>
        <w:t xml:space="preserve"> our fellow citizens</w:t>
      </w:r>
      <w:r w:rsidRPr="00CF40DB">
        <w:rPr>
          <w:rFonts w:asciiTheme="majorHAnsi" w:hAnsiTheme="majorHAnsi" w:cstheme="majorHAnsi"/>
        </w:rPr>
        <w:t xml:space="preserve">. </w:t>
      </w:r>
    </w:p>
    <w:p w14:paraId="14B7D562" w14:textId="2CC2EA2E" w:rsidR="00E53810" w:rsidRPr="00CF40DB" w:rsidRDefault="00E84B70" w:rsidP="00321D38">
      <w:pPr>
        <w:spacing w:line="480" w:lineRule="auto"/>
        <w:ind w:firstLine="284"/>
        <w:rPr>
          <w:rFonts w:asciiTheme="majorHAnsi" w:hAnsiTheme="majorHAnsi" w:cstheme="majorHAnsi"/>
        </w:rPr>
      </w:pPr>
      <w:r w:rsidRPr="00CF40DB">
        <w:rPr>
          <w:rFonts w:asciiTheme="majorHAnsi" w:hAnsiTheme="majorHAnsi" w:cstheme="majorHAnsi"/>
        </w:rPr>
        <w:t xml:space="preserve">The main challenge for defenders of constitutional patriotism is to maintain the sharp distinction they must draw between a shared political culture and </w:t>
      </w:r>
      <w:r w:rsidR="006878FD" w:rsidRPr="00CF40DB">
        <w:rPr>
          <w:rFonts w:asciiTheme="majorHAnsi" w:hAnsiTheme="majorHAnsi" w:cstheme="majorHAnsi"/>
        </w:rPr>
        <w:t xml:space="preserve">a </w:t>
      </w:r>
      <w:r w:rsidRPr="00CF40DB">
        <w:rPr>
          <w:rFonts w:asciiTheme="majorHAnsi" w:hAnsiTheme="majorHAnsi" w:cstheme="majorHAnsi"/>
        </w:rPr>
        <w:t>specific ‘ethical-cultural’ form of life – as Habermas himself recognizes</w:t>
      </w:r>
      <w:r w:rsidR="00321BCD" w:rsidRPr="00CF40DB">
        <w:rPr>
          <w:rFonts w:asciiTheme="majorHAnsi" w:hAnsiTheme="majorHAnsi" w:cstheme="majorHAnsi"/>
        </w:rPr>
        <w:t xml:space="preserve"> </w:t>
      </w:r>
      <w:r w:rsidR="004A7F5F" w:rsidRPr="00CF40DB">
        <w:rPr>
          <w:rFonts w:asciiTheme="majorHAnsi" w:hAnsiTheme="majorHAnsi" w:cstheme="majorHAnsi"/>
        </w:rPr>
        <w:t>(</w:t>
      </w:r>
      <w:r w:rsidR="00321BCD" w:rsidRPr="00CF40DB">
        <w:rPr>
          <w:rFonts w:asciiTheme="majorHAnsi" w:hAnsiTheme="majorHAnsi" w:cstheme="majorHAnsi"/>
        </w:rPr>
        <w:t xml:space="preserve">Habermas 1994; see also </w:t>
      </w:r>
      <w:proofErr w:type="spellStart"/>
      <w:r w:rsidR="00321BCD" w:rsidRPr="00CF40DB">
        <w:rPr>
          <w:rFonts w:asciiTheme="majorHAnsi" w:hAnsiTheme="majorHAnsi" w:cstheme="majorHAnsi"/>
        </w:rPr>
        <w:t>Soutphommasane</w:t>
      </w:r>
      <w:proofErr w:type="spellEnd"/>
      <w:r w:rsidR="00321BCD" w:rsidRPr="00CF40DB">
        <w:rPr>
          <w:rFonts w:asciiTheme="majorHAnsi" w:hAnsiTheme="majorHAnsi" w:cstheme="majorHAnsi"/>
        </w:rPr>
        <w:t xml:space="preserve"> 2012; Markell 2000)</w:t>
      </w:r>
      <w:r w:rsidRPr="00CF40DB">
        <w:rPr>
          <w:rFonts w:asciiTheme="majorHAnsi" w:hAnsiTheme="majorHAnsi" w:cstheme="majorHAnsi"/>
        </w:rPr>
        <w:t>.</w:t>
      </w:r>
      <w:r w:rsidR="00321BCD" w:rsidRPr="00CF40DB">
        <w:rPr>
          <w:rFonts w:asciiTheme="majorHAnsi" w:hAnsiTheme="majorHAnsi" w:cstheme="majorHAnsi"/>
        </w:rPr>
        <w:t xml:space="preserve"> </w:t>
      </w:r>
      <w:r w:rsidRPr="00CF40DB">
        <w:rPr>
          <w:rFonts w:asciiTheme="majorHAnsi" w:hAnsiTheme="majorHAnsi" w:cstheme="majorHAnsi"/>
        </w:rPr>
        <w:t xml:space="preserve">There is no such thing as a purely political form of constitutionalism. </w:t>
      </w:r>
      <w:r w:rsidR="006878FD" w:rsidRPr="00CF40DB">
        <w:rPr>
          <w:rFonts w:asciiTheme="majorHAnsi" w:hAnsiTheme="majorHAnsi" w:cstheme="majorHAnsi"/>
        </w:rPr>
        <w:t xml:space="preserve">Each </w:t>
      </w:r>
      <w:r w:rsidRPr="00CF40DB">
        <w:rPr>
          <w:rFonts w:asciiTheme="majorHAnsi" w:hAnsiTheme="majorHAnsi" w:cstheme="majorHAnsi"/>
        </w:rPr>
        <w:t xml:space="preserve">community’s political institutions have been shaped by </w:t>
      </w:r>
      <w:proofErr w:type="gramStart"/>
      <w:r w:rsidRPr="00CF40DB">
        <w:rPr>
          <w:rFonts w:asciiTheme="majorHAnsi" w:hAnsiTheme="majorHAnsi" w:cstheme="majorHAnsi"/>
        </w:rPr>
        <w:t>particular histories</w:t>
      </w:r>
      <w:proofErr w:type="gramEnd"/>
      <w:r w:rsidRPr="00CF40DB">
        <w:rPr>
          <w:rFonts w:asciiTheme="majorHAnsi" w:hAnsiTheme="majorHAnsi" w:cstheme="majorHAnsi"/>
        </w:rPr>
        <w:t xml:space="preserve"> and</w:t>
      </w:r>
      <w:r w:rsidR="000319FD" w:rsidRPr="00CF40DB">
        <w:rPr>
          <w:rFonts w:asciiTheme="majorHAnsi" w:hAnsiTheme="majorHAnsi" w:cstheme="majorHAnsi"/>
        </w:rPr>
        <w:t xml:space="preserve"> are</w:t>
      </w:r>
      <w:r w:rsidRPr="00CF40DB">
        <w:rPr>
          <w:rFonts w:asciiTheme="majorHAnsi" w:hAnsiTheme="majorHAnsi" w:cstheme="majorHAnsi"/>
        </w:rPr>
        <w:t xml:space="preserve"> overlaid with cultural </w:t>
      </w:r>
      <w:r w:rsidR="000319FD" w:rsidRPr="00CF40DB">
        <w:rPr>
          <w:rFonts w:asciiTheme="majorHAnsi" w:hAnsiTheme="majorHAnsi" w:cstheme="majorHAnsi"/>
        </w:rPr>
        <w:t>practices and understandings</w:t>
      </w:r>
      <w:r w:rsidRPr="00CF40DB">
        <w:rPr>
          <w:rFonts w:asciiTheme="majorHAnsi" w:hAnsiTheme="majorHAnsi" w:cstheme="majorHAnsi"/>
        </w:rPr>
        <w:t xml:space="preserve">. Even the way basic rights are interpreted and implemented by a </w:t>
      </w:r>
      <w:r w:rsidRPr="00CF40DB">
        <w:rPr>
          <w:rFonts w:asciiTheme="majorHAnsi" w:hAnsiTheme="majorHAnsi" w:cstheme="majorHAnsi"/>
        </w:rPr>
        <w:lastRenderedPageBreak/>
        <w:t>community’s social and legal institutions will often v</w:t>
      </w:r>
      <w:r w:rsidR="0059475B" w:rsidRPr="00CF40DB">
        <w:rPr>
          <w:rFonts w:asciiTheme="majorHAnsi" w:hAnsiTheme="majorHAnsi" w:cstheme="majorHAnsi"/>
        </w:rPr>
        <w:t xml:space="preserve">ary dramatically </w:t>
      </w:r>
      <w:r w:rsidR="00FE70DC" w:rsidRPr="00CF40DB">
        <w:rPr>
          <w:rFonts w:asciiTheme="majorHAnsi" w:hAnsiTheme="majorHAnsi" w:cstheme="majorHAnsi"/>
        </w:rPr>
        <w:t>because</w:t>
      </w:r>
      <w:r w:rsidR="0059475B" w:rsidRPr="00CF40DB">
        <w:rPr>
          <w:rFonts w:asciiTheme="majorHAnsi" w:hAnsiTheme="majorHAnsi" w:cstheme="majorHAnsi"/>
        </w:rPr>
        <w:t xml:space="preserve"> of the</w:t>
      </w:r>
      <w:r w:rsidRPr="00CF40DB">
        <w:rPr>
          <w:rFonts w:asciiTheme="majorHAnsi" w:hAnsiTheme="majorHAnsi" w:cstheme="majorHAnsi"/>
        </w:rPr>
        <w:t xml:space="preserve">se cultural </w:t>
      </w:r>
      <w:r w:rsidR="00B84BBF" w:rsidRPr="00CF40DB">
        <w:rPr>
          <w:rFonts w:asciiTheme="majorHAnsi" w:hAnsiTheme="majorHAnsi" w:cstheme="majorHAnsi"/>
        </w:rPr>
        <w:t xml:space="preserve">and historical </w:t>
      </w:r>
      <w:r w:rsidRPr="00CF40DB">
        <w:rPr>
          <w:rFonts w:asciiTheme="majorHAnsi" w:hAnsiTheme="majorHAnsi" w:cstheme="majorHAnsi"/>
        </w:rPr>
        <w:t>overlays</w:t>
      </w:r>
      <w:r w:rsidR="00B84BBF" w:rsidRPr="00CF40DB">
        <w:rPr>
          <w:rFonts w:asciiTheme="majorHAnsi" w:hAnsiTheme="majorHAnsi" w:cstheme="majorHAnsi"/>
        </w:rPr>
        <w:t xml:space="preserve"> and legacies</w:t>
      </w:r>
      <w:r w:rsidRPr="00CF40DB">
        <w:rPr>
          <w:rFonts w:asciiTheme="majorHAnsi" w:hAnsiTheme="majorHAnsi" w:cstheme="majorHAnsi"/>
        </w:rPr>
        <w:t>. In short, the worry is that constitutional patriotism is not an alt</w:t>
      </w:r>
      <w:r w:rsidR="00B84BBF" w:rsidRPr="00CF40DB">
        <w:rPr>
          <w:rFonts w:asciiTheme="majorHAnsi" w:hAnsiTheme="majorHAnsi" w:cstheme="majorHAnsi"/>
        </w:rPr>
        <w:t>ernative to liberal nationalism</w:t>
      </w:r>
      <w:r w:rsidR="0059475B" w:rsidRPr="00CF40DB">
        <w:rPr>
          <w:rFonts w:asciiTheme="majorHAnsi" w:hAnsiTheme="majorHAnsi" w:cstheme="majorHAnsi"/>
        </w:rPr>
        <w:t>,</w:t>
      </w:r>
      <w:r w:rsidRPr="00CF40DB">
        <w:rPr>
          <w:rFonts w:asciiTheme="majorHAnsi" w:hAnsiTheme="majorHAnsi" w:cstheme="majorHAnsi"/>
        </w:rPr>
        <w:t xml:space="preserve"> but another variant of it. </w:t>
      </w:r>
      <w:r w:rsidR="00FF0BA9" w:rsidRPr="00CF40DB">
        <w:rPr>
          <w:rFonts w:asciiTheme="majorHAnsi" w:hAnsiTheme="majorHAnsi" w:cstheme="majorHAnsi"/>
        </w:rPr>
        <w:t xml:space="preserve">In other words, </w:t>
      </w:r>
      <w:r w:rsidR="00265369" w:rsidRPr="00CF40DB">
        <w:rPr>
          <w:rFonts w:asciiTheme="majorHAnsi" w:hAnsiTheme="majorHAnsi" w:cstheme="majorHAnsi"/>
        </w:rPr>
        <w:t xml:space="preserve">the reason </w:t>
      </w:r>
      <w:r w:rsidR="00FF0BA9" w:rsidRPr="00CF40DB">
        <w:rPr>
          <w:rFonts w:asciiTheme="majorHAnsi" w:hAnsiTheme="majorHAnsi" w:cstheme="majorHAnsi"/>
        </w:rPr>
        <w:t>we</w:t>
      </w:r>
      <w:r w:rsidR="0059475B" w:rsidRPr="00CF40DB">
        <w:rPr>
          <w:rFonts w:asciiTheme="majorHAnsi" w:hAnsiTheme="majorHAnsi" w:cstheme="majorHAnsi"/>
        </w:rPr>
        <w:t xml:space="preserve"> can</w:t>
      </w:r>
      <w:r w:rsidR="00FF0BA9" w:rsidRPr="00CF40DB">
        <w:rPr>
          <w:rFonts w:asciiTheme="majorHAnsi" w:hAnsiTheme="majorHAnsi" w:cstheme="majorHAnsi"/>
        </w:rPr>
        <w:t xml:space="preserve"> </w:t>
      </w:r>
      <w:r w:rsidRPr="00CF40DB">
        <w:rPr>
          <w:rFonts w:asciiTheme="majorHAnsi" w:hAnsiTheme="majorHAnsi" w:cstheme="majorHAnsi"/>
        </w:rPr>
        <w:t xml:space="preserve">identify with the universal values instantiated in the political culture of </w:t>
      </w:r>
      <w:r w:rsidR="00FF0BA9" w:rsidRPr="00CF40DB">
        <w:rPr>
          <w:rFonts w:asciiTheme="majorHAnsi" w:hAnsiTheme="majorHAnsi" w:cstheme="majorHAnsi"/>
        </w:rPr>
        <w:t>our community</w:t>
      </w:r>
      <w:r w:rsidR="00265369" w:rsidRPr="00CF40DB">
        <w:rPr>
          <w:rFonts w:asciiTheme="majorHAnsi" w:hAnsiTheme="majorHAnsi" w:cstheme="majorHAnsi"/>
        </w:rPr>
        <w:t xml:space="preserve"> is</w:t>
      </w:r>
      <w:r w:rsidR="00FF0BA9" w:rsidRPr="00CF40DB">
        <w:rPr>
          <w:rFonts w:asciiTheme="majorHAnsi" w:hAnsiTheme="majorHAnsi" w:cstheme="majorHAnsi"/>
        </w:rPr>
        <w:t xml:space="preserve"> because we</w:t>
      </w:r>
      <w:r w:rsidRPr="00CF40DB">
        <w:rPr>
          <w:rFonts w:asciiTheme="majorHAnsi" w:hAnsiTheme="majorHAnsi" w:cstheme="majorHAnsi"/>
        </w:rPr>
        <w:t xml:space="preserve"> are already predisposed to do so through a shared pre-p</w:t>
      </w:r>
      <w:r w:rsidR="00FF0BA9" w:rsidRPr="00CF40DB">
        <w:rPr>
          <w:rFonts w:asciiTheme="majorHAnsi" w:hAnsiTheme="majorHAnsi" w:cstheme="majorHAnsi"/>
        </w:rPr>
        <w:t xml:space="preserve">olitical cultural inheritance. </w:t>
      </w:r>
      <w:r w:rsidR="00265369" w:rsidRPr="00CF40DB">
        <w:rPr>
          <w:rFonts w:asciiTheme="majorHAnsi" w:hAnsiTheme="majorHAnsi" w:cstheme="majorHAnsi"/>
        </w:rPr>
        <w:t>Thus</w:t>
      </w:r>
      <w:r w:rsidR="00651086" w:rsidRPr="00CF40DB">
        <w:rPr>
          <w:rFonts w:asciiTheme="majorHAnsi" w:hAnsiTheme="majorHAnsi" w:cstheme="majorHAnsi"/>
        </w:rPr>
        <w:t>,</w:t>
      </w:r>
      <w:r w:rsidR="00FF0BA9" w:rsidRPr="00CF40DB">
        <w:rPr>
          <w:rFonts w:asciiTheme="majorHAnsi" w:hAnsiTheme="majorHAnsi" w:cstheme="majorHAnsi"/>
        </w:rPr>
        <w:t xml:space="preserve"> it’s not clear how</w:t>
      </w:r>
      <w:r w:rsidRPr="00CF40DB">
        <w:rPr>
          <w:rFonts w:asciiTheme="majorHAnsi" w:hAnsiTheme="majorHAnsi" w:cstheme="majorHAnsi"/>
        </w:rPr>
        <w:t xml:space="preserve"> constitutional patriotism solves the problem to which it is proposed as a solution.</w:t>
      </w:r>
    </w:p>
    <w:p w14:paraId="15FEE699" w14:textId="1DA4B5E8" w:rsidR="00FE70DC" w:rsidRPr="00CF40DB" w:rsidRDefault="00E84B70" w:rsidP="00321D38">
      <w:pPr>
        <w:spacing w:line="480" w:lineRule="auto"/>
        <w:ind w:firstLine="284"/>
        <w:rPr>
          <w:rFonts w:asciiTheme="majorHAnsi" w:hAnsiTheme="majorHAnsi" w:cstheme="majorHAnsi"/>
        </w:rPr>
      </w:pPr>
      <w:r w:rsidRPr="00CF40DB">
        <w:rPr>
          <w:rFonts w:asciiTheme="majorHAnsi" w:hAnsiTheme="majorHAnsi" w:cstheme="majorHAnsi"/>
        </w:rPr>
        <w:t>However, there is another way of conceiving of non-nationalistic belonging that might be compatible with deep diversity and address some of the</w:t>
      </w:r>
      <w:r w:rsidR="00265369" w:rsidRPr="00CF40DB">
        <w:rPr>
          <w:rFonts w:asciiTheme="majorHAnsi" w:hAnsiTheme="majorHAnsi" w:cstheme="majorHAnsi"/>
        </w:rPr>
        <w:t>se</w:t>
      </w:r>
      <w:r w:rsidRPr="00CF40DB">
        <w:rPr>
          <w:rFonts w:asciiTheme="majorHAnsi" w:hAnsiTheme="majorHAnsi" w:cstheme="majorHAnsi"/>
        </w:rPr>
        <w:t xml:space="preserve"> concerns</w:t>
      </w:r>
      <w:r w:rsidR="00265369" w:rsidRPr="00CF40DB">
        <w:rPr>
          <w:rFonts w:asciiTheme="majorHAnsi" w:hAnsiTheme="majorHAnsi" w:cstheme="majorHAnsi"/>
        </w:rPr>
        <w:t>.</w:t>
      </w:r>
      <w:r w:rsidRPr="00CF40DB">
        <w:rPr>
          <w:rFonts w:asciiTheme="majorHAnsi" w:hAnsiTheme="majorHAnsi" w:cstheme="majorHAnsi"/>
        </w:rPr>
        <w:t xml:space="preserve"> </w:t>
      </w:r>
      <w:r w:rsidR="00FE70DC" w:rsidRPr="00CF40DB">
        <w:rPr>
          <w:rFonts w:asciiTheme="majorHAnsi" w:hAnsiTheme="majorHAnsi" w:cstheme="majorHAnsi"/>
        </w:rPr>
        <w:t xml:space="preserve">In a series of recent essays, </w:t>
      </w:r>
      <w:r w:rsidRPr="00CF40DB">
        <w:rPr>
          <w:rFonts w:asciiTheme="majorHAnsi" w:hAnsiTheme="majorHAnsi" w:cstheme="majorHAnsi"/>
        </w:rPr>
        <w:t>James Tully has been developing an interesting approach to rethinking modes of citizen</w:t>
      </w:r>
      <w:r w:rsidR="0059475B" w:rsidRPr="00CF40DB">
        <w:rPr>
          <w:rFonts w:asciiTheme="majorHAnsi" w:hAnsiTheme="majorHAnsi" w:cstheme="majorHAnsi"/>
        </w:rPr>
        <w:t>ly</w:t>
      </w:r>
      <w:r w:rsidRPr="00CF40DB">
        <w:rPr>
          <w:rFonts w:asciiTheme="majorHAnsi" w:hAnsiTheme="majorHAnsi" w:cstheme="majorHAnsi"/>
        </w:rPr>
        <w:t xml:space="preserve"> belonging</w:t>
      </w:r>
      <w:r w:rsidR="00321BCD" w:rsidRPr="00CF40DB">
        <w:rPr>
          <w:rFonts w:asciiTheme="majorHAnsi" w:hAnsiTheme="majorHAnsi" w:cstheme="majorHAnsi"/>
        </w:rPr>
        <w:t xml:space="preserve"> (see especially Tully 2008, 16-184; and more recently 2022). </w:t>
      </w:r>
      <w:r w:rsidRPr="00CF40DB">
        <w:rPr>
          <w:rFonts w:asciiTheme="majorHAnsi" w:hAnsiTheme="majorHAnsi" w:cstheme="majorHAnsi"/>
        </w:rPr>
        <w:t>The shift in language is</w:t>
      </w:r>
      <w:r w:rsidR="0059475B" w:rsidRPr="00CF40DB">
        <w:rPr>
          <w:rFonts w:asciiTheme="majorHAnsi" w:hAnsiTheme="majorHAnsi" w:cstheme="majorHAnsi"/>
        </w:rPr>
        <w:t xml:space="preserve"> important to note</w:t>
      </w:r>
      <w:r w:rsidR="00EA0F79" w:rsidRPr="00CF40DB">
        <w:rPr>
          <w:rFonts w:asciiTheme="majorHAnsi" w:hAnsiTheme="majorHAnsi" w:cstheme="majorHAnsi"/>
        </w:rPr>
        <w:t xml:space="preserve"> -</w:t>
      </w:r>
      <w:r w:rsidRPr="00CF40DB">
        <w:rPr>
          <w:rFonts w:asciiTheme="majorHAnsi" w:hAnsiTheme="majorHAnsi" w:cstheme="majorHAnsi"/>
        </w:rPr>
        <w:t xml:space="preserve"> from patriotism and nationality to </w:t>
      </w:r>
      <w:r w:rsidRPr="00CF40DB">
        <w:rPr>
          <w:rFonts w:asciiTheme="majorHAnsi" w:hAnsiTheme="majorHAnsi" w:cstheme="majorHAnsi"/>
          <w:iCs/>
        </w:rPr>
        <w:t>belonging</w:t>
      </w:r>
      <w:r w:rsidR="00D94304" w:rsidRPr="00CF40DB">
        <w:rPr>
          <w:rFonts w:asciiTheme="majorHAnsi" w:hAnsiTheme="majorHAnsi" w:cstheme="majorHAnsi"/>
        </w:rPr>
        <w:t xml:space="preserve"> (see also </w:t>
      </w:r>
      <w:r w:rsidR="00FE70DC" w:rsidRPr="00CF40DB">
        <w:rPr>
          <w:rFonts w:asciiTheme="majorHAnsi" w:hAnsiTheme="majorHAnsi" w:cstheme="majorHAnsi"/>
        </w:rPr>
        <w:t>Bellamy 2000: 162-186</w:t>
      </w:r>
      <w:r w:rsidR="00D94304" w:rsidRPr="00CF40DB">
        <w:rPr>
          <w:rFonts w:asciiTheme="majorHAnsi" w:hAnsiTheme="majorHAnsi" w:cstheme="majorHAnsi"/>
        </w:rPr>
        <w:t>).</w:t>
      </w:r>
      <w:r w:rsidRPr="00CF40DB">
        <w:rPr>
          <w:rFonts w:asciiTheme="majorHAnsi" w:hAnsiTheme="majorHAnsi" w:cstheme="majorHAnsi"/>
        </w:rPr>
        <w:t xml:space="preserve">  </w:t>
      </w:r>
      <w:r w:rsidR="00F6176F" w:rsidRPr="00CF40DB">
        <w:rPr>
          <w:rFonts w:asciiTheme="majorHAnsi" w:hAnsiTheme="majorHAnsi" w:cstheme="majorHAnsi"/>
        </w:rPr>
        <w:t>Tully explains the basic idea this way</w:t>
      </w:r>
      <w:r w:rsidRPr="00CF40DB">
        <w:rPr>
          <w:rFonts w:asciiTheme="majorHAnsi" w:hAnsiTheme="majorHAnsi" w:cstheme="majorHAnsi"/>
        </w:rPr>
        <w:t>:</w:t>
      </w:r>
    </w:p>
    <w:p w14:paraId="378A983D" w14:textId="77777777" w:rsidR="00B22F32" w:rsidRPr="00CF40DB" w:rsidRDefault="00B22F32" w:rsidP="00F62371">
      <w:pPr>
        <w:spacing w:line="480" w:lineRule="auto"/>
        <w:ind w:firstLine="284"/>
        <w:rPr>
          <w:rFonts w:asciiTheme="majorHAnsi" w:hAnsiTheme="majorHAnsi" w:cstheme="majorHAnsi"/>
        </w:rPr>
      </w:pPr>
    </w:p>
    <w:p w14:paraId="2C71A2D5" w14:textId="77777777" w:rsidR="00E84B70" w:rsidRPr="00CF40DB" w:rsidRDefault="00E84B70" w:rsidP="00321D38">
      <w:pPr>
        <w:pStyle w:val="FootnoteText"/>
        <w:spacing w:line="480" w:lineRule="auto"/>
        <w:rPr>
          <w:rFonts w:asciiTheme="majorHAnsi" w:hAnsiTheme="majorHAnsi" w:cstheme="majorHAnsi"/>
          <w:sz w:val="24"/>
        </w:rPr>
      </w:pPr>
      <w:r w:rsidRPr="00CF40DB">
        <w:rPr>
          <w:rFonts w:asciiTheme="majorHAnsi" w:hAnsiTheme="majorHAnsi" w:cstheme="majorHAnsi"/>
          <w:sz w:val="24"/>
        </w:rPr>
        <w:t>I believe that a sense of belonging is engendered more by engagement in struggles over recognition rather than by the actual end state of gaining this or that form or recognition. A necessary feature of belonging is that the society is open to these kinds of struggles over recognition: that is, that citizens and representatives are free to make demands to amend the rules of recognition and other citizens and representatives acknowledge these demands and respond to them (Tully 2008: 180).</w:t>
      </w:r>
    </w:p>
    <w:p w14:paraId="1E80922F" w14:textId="77777777" w:rsidR="00E84B70" w:rsidRPr="00CF40DB" w:rsidRDefault="00E84B70" w:rsidP="00321D38">
      <w:pPr>
        <w:pStyle w:val="FootnoteText"/>
        <w:spacing w:line="480" w:lineRule="auto"/>
        <w:rPr>
          <w:rFonts w:asciiTheme="majorHAnsi" w:hAnsiTheme="majorHAnsi" w:cstheme="majorHAnsi"/>
          <w:sz w:val="24"/>
        </w:rPr>
      </w:pPr>
    </w:p>
    <w:p w14:paraId="7E4F1CB3" w14:textId="038132C0" w:rsidR="00954F17" w:rsidRPr="00CF40DB" w:rsidRDefault="00F6176F" w:rsidP="00321D38">
      <w:pPr>
        <w:pStyle w:val="FootnoteText"/>
        <w:spacing w:line="480" w:lineRule="auto"/>
        <w:ind w:firstLine="284"/>
        <w:rPr>
          <w:rFonts w:asciiTheme="majorHAnsi" w:hAnsiTheme="majorHAnsi" w:cstheme="majorHAnsi"/>
          <w:sz w:val="24"/>
        </w:rPr>
      </w:pPr>
      <w:r w:rsidRPr="00CF40DB">
        <w:rPr>
          <w:rFonts w:asciiTheme="majorHAnsi" w:hAnsiTheme="majorHAnsi" w:cstheme="majorHAnsi"/>
          <w:sz w:val="24"/>
        </w:rPr>
        <w:lastRenderedPageBreak/>
        <w:t>The</w:t>
      </w:r>
      <w:r w:rsidR="00E84B70" w:rsidRPr="00CF40DB">
        <w:rPr>
          <w:rFonts w:asciiTheme="majorHAnsi" w:hAnsiTheme="majorHAnsi" w:cstheme="majorHAnsi"/>
          <w:sz w:val="24"/>
        </w:rPr>
        <w:t xml:space="preserve"> norms that emerge from these confrontations and negotiations are not best thought of as structured by an </w:t>
      </w:r>
      <w:r w:rsidR="00E84B70" w:rsidRPr="00CF40DB">
        <w:rPr>
          <w:rFonts w:asciiTheme="majorHAnsi" w:hAnsiTheme="majorHAnsi" w:cstheme="majorHAnsi"/>
          <w:i/>
          <w:iCs/>
          <w:sz w:val="24"/>
        </w:rPr>
        <w:t>a priori</w:t>
      </w:r>
      <w:r w:rsidR="00E84B70" w:rsidRPr="00CF40DB">
        <w:rPr>
          <w:rFonts w:asciiTheme="majorHAnsi" w:hAnsiTheme="majorHAnsi" w:cstheme="majorHAnsi"/>
          <w:sz w:val="24"/>
        </w:rPr>
        <w:t xml:space="preserve"> set of determinative principles grounded in a theory of justice, or a transcendental claim about the nature of </w:t>
      </w:r>
      <w:r w:rsidR="00D94304" w:rsidRPr="00CF40DB">
        <w:rPr>
          <w:rFonts w:asciiTheme="majorHAnsi" w:hAnsiTheme="majorHAnsi" w:cstheme="majorHAnsi"/>
          <w:sz w:val="24"/>
        </w:rPr>
        <w:t>reason</w:t>
      </w:r>
      <w:r w:rsidR="00E84B70" w:rsidRPr="00CF40DB">
        <w:rPr>
          <w:rFonts w:asciiTheme="majorHAnsi" w:hAnsiTheme="majorHAnsi" w:cstheme="majorHAnsi"/>
          <w:sz w:val="24"/>
        </w:rPr>
        <w:t>.</w:t>
      </w:r>
      <w:r w:rsidR="00954F17" w:rsidRPr="00CF40DB">
        <w:rPr>
          <w:rFonts w:asciiTheme="majorHAnsi" w:hAnsiTheme="majorHAnsi" w:cstheme="majorHAnsi"/>
          <w:sz w:val="24"/>
        </w:rPr>
        <w:t xml:space="preserve"> </w:t>
      </w:r>
      <w:r w:rsidR="00E84B70" w:rsidRPr="00CF40DB">
        <w:rPr>
          <w:rFonts w:asciiTheme="majorHAnsi" w:hAnsiTheme="majorHAnsi" w:cstheme="majorHAnsi"/>
          <w:sz w:val="24"/>
        </w:rPr>
        <w:t>What emerges instead are ‘norms that come into being and come to be accepted as authoritative in the course of constitutional practice, including criticism and contestation of that practice’ (Tully 1995: 116, 181; Tully 2005: 206-8).</w:t>
      </w:r>
      <w:r w:rsidR="00E84B70" w:rsidRPr="00CF40DB">
        <w:rPr>
          <w:rStyle w:val="EndnoteReference"/>
          <w:rFonts w:asciiTheme="majorHAnsi" w:hAnsiTheme="majorHAnsi" w:cstheme="majorHAnsi"/>
          <w:sz w:val="24"/>
        </w:rPr>
        <w:t xml:space="preserve"> </w:t>
      </w:r>
      <w:r w:rsidR="00E84B70" w:rsidRPr="00CF40DB">
        <w:rPr>
          <w:rFonts w:asciiTheme="majorHAnsi" w:hAnsiTheme="majorHAnsi" w:cstheme="majorHAnsi"/>
          <w:sz w:val="24"/>
        </w:rPr>
        <w:t xml:space="preserve"> These norms or conventions can be grasped in a variety of ways, and thus being guided by a convention is conditioned not only by the c</w:t>
      </w:r>
      <w:r w:rsidR="00FF0BA9" w:rsidRPr="00CF40DB">
        <w:rPr>
          <w:rFonts w:asciiTheme="majorHAnsi" w:hAnsiTheme="majorHAnsi" w:cstheme="majorHAnsi"/>
          <w:sz w:val="24"/>
        </w:rPr>
        <w:t xml:space="preserve">ontext in which it is applied, </w:t>
      </w:r>
      <w:r w:rsidR="00E84B70" w:rsidRPr="00CF40DB">
        <w:rPr>
          <w:rFonts w:asciiTheme="majorHAnsi" w:hAnsiTheme="majorHAnsi" w:cstheme="majorHAnsi"/>
          <w:sz w:val="24"/>
        </w:rPr>
        <w:t xml:space="preserve">but also by it having emerged from and being continually subject to, criticism and modification by others. </w:t>
      </w:r>
      <w:r w:rsidRPr="00CF40DB">
        <w:rPr>
          <w:rFonts w:asciiTheme="majorHAnsi" w:hAnsiTheme="majorHAnsi" w:cstheme="majorHAnsi"/>
          <w:sz w:val="24"/>
        </w:rPr>
        <w:t>Drawing on</w:t>
      </w:r>
      <w:r w:rsidR="00FF0BA9" w:rsidRPr="00CF40DB">
        <w:rPr>
          <w:rFonts w:asciiTheme="majorHAnsi" w:hAnsiTheme="majorHAnsi" w:cstheme="majorHAnsi"/>
          <w:sz w:val="24"/>
        </w:rPr>
        <w:t xml:space="preserve"> various Canadian examples, </w:t>
      </w:r>
      <w:r w:rsidR="00E84B70" w:rsidRPr="00CF40DB">
        <w:rPr>
          <w:rFonts w:asciiTheme="majorHAnsi" w:hAnsiTheme="majorHAnsi" w:cstheme="majorHAnsi"/>
          <w:sz w:val="24"/>
        </w:rPr>
        <w:t>but especially the claims of Aboriginal peoples, Tully identifies</w:t>
      </w:r>
      <w:r w:rsidR="00FF0BA9" w:rsidRPr="00CF40DB">
        <w:rPr>
          <w:rFonts w:asciiTheme="majorHAnsi" w:hAnsiTheme="majorHAnsi" w:cstheme="majorHAnsi"/>
          <w:sz w:val="24"/>
        </w:rPr>
        <w:t xml:space="preserve"> at least</w:t>
      </w:r>
      <w:r w:rsidR="00E84B70" w:rsidRPr="00CF40DB">
        <w:rPr>
          <w:rFonts w:asciiTheme="majorHAnsi" w:hAnsiTheme="majorHAnsi" w:cstheme="majorHAnsi"/>
          <w:sz w:val="24"/>
        </w:rPr>
        <w:t xml:space="preserve"> </w:t>
      </w:r>
      <w:r w:rsidR="00FF0BA9" w:rsidRPr="00CF40DB">
        <w:rPr>
          <w:rFonts w:asciiTheme="majorHAnsi" w:hAnsiTheme="majorHAnsi" w:cstheme="majorHAnsi"/>
          <w:sz w:val="24"/>
        </w:rPr>
        <w:t>four</w:t>
      </w:r>
      <w:r w:rsidR="00E84B70" w:rsidRPr="00CF40DB">
        <w:rPr>
          <w:rFonts w:asciiTheme="majorHAnsi" w:hAnsiTheme="majorHAnsi" w:cstheme="majorHAnsi"/>
          <w:sz w:val="24"/>
        </w:rPr>
        <w:t xml:space="preserve"> particularly salient conventions; mutual recognition, continuity</w:t>
      </w:r>
      <w:r w:rsidR="00FF0BA9" w:rsidRPr="00CF40DB">
        <w:rPr>
          <w:rFonts w:asciiTheme="majorHAnsi" w:hAnsiTheme="majorHAnsi" w:cstheme="majorHAnsi"/>
          <w:sz w:val="24"/>
        </w:rPr>
        <w:t xml:space="preserve">, </w:t>
      </w:r>
      <w:proofErr w:type="gramStart"/>
      <w:r w:rsidR="00FF0BA9" w:rsidRPr="00CF40DB">
        <w:rPr>
          <w:rFonts w:asciiTheme="majorHAnsi" w:hAnsiTheme="majorHAnsi" w:cstheme="majorHAnsi"/>
          <w:sz w:val="24"/>
        </w:rPr>
        <w:t>contestation</w:t>
      </w:r>
      <w:proofErr w:type="gramEnd"/>
      <w:r w:rsidR="00E84B70" w:rsidRPr="00CF40DB">
        <w:rPr>
          <w:rFonts w:asciiTheme="majorHAnsi" w:hAnsiTheme="majorHAnsi" w:cstheme="majorHAnsi"/>
          <w:sz w:val="24"/>
        </w:rPr>
        <w:t xml:space="preserve"> and consent (Tully 1995: 116ff</w:t>
      </w:r>
      <w:r w:rsidR="00FF0BA9" w:rsidRPr="00CF40DB">
        <w:rPr>
          <w:rFonts w:asciiTheme="majorHAnsi" w:hAnsiTheme="majorHAnsi" w:cstheme="majorHAnsi"/>
          <w:sz w:val="24"/>
        </w:rPr>
        <w:t>; 2008</w:t>
      </w:r>
      <w:r w:rsidR="00E84B70" w:rsidRPr="00CF40DB">
        <w:rPr>
          <w:rFonts w:asciiTheme="majorHAnsi" w:hAnsiTheme="majorHAnsi" w:cstheme="majorHAnsi"/>
          <w:sz w:val="24"/>
        </w:rPr>
        <w:t>). These emerge out of a ‘living practice’ of negotiation and accommodation, and are immanent to these practices, rather than derived from intuitions or beliefs about fairness or impartiality extracted from an ‘original position’ or ‘ideal speech situation’</w:t>
      </w:r>
      <w:r w:rsidR="00FF0BA9" w:rsidRPr="00CF40DB">
        <w:rPr>
          <w:rFonts w:asciiTheme="majorHAnsi" w:hAnsiTheme="majorHAnsi" w:cstheme="majorHAnsi"/>
          <w:sz w:val="24"/>
        </w:rPr>
        <w:t xml:space="preserve">. </w:t>
      </w:r>
      <w:r w:rsidR="000319FD" w:rsidRPr="00CF40DB">
        <w:rPr>
          <w:rFonts w:asciiTheme="majorHAnsi" w:hAnsiTheme="majorHAnsi" w:cstheme="majorHAnsi"/>
          <w:sz w:val="24"/>
        </w:rPr>
        <w:t xml:space="preserve">Different conventions will emerge in different contexts. </w:t>
      </w:r>
      <w:r w:rsidR="00FF0BA9" w:rsidRPr="00CF40DB">
        <w:rPr>
          <w:rFonts w:asciiTheme="majorHAnsi" w:hAnsiTheme="majorHAnsi" w:cstheme="majorHAnsi"/>
          <w:sz w:val="24"/>
        </w:rPr>
        <w:t xml:space="preserve">And yet, Tully argues, </w:t>
      </w:r>
      <w:r w:rsidR="00E84B70" w:rsidRPr="00CF40DB">
        <w:rPr>
          <w:rFonts w:asciiTheme="majorHAnsi" w:hAnsiTheme="majorHAnsi" w:cstheme="majorHAnsi"/>
          <w:sz w:val="24"/>
        </w:rPr>
        <w:t xml:space="preserve">they can still act as norms of justification, and crucially, provide critical leverage against existing practices and norms (Tully 1995: 138-9). The idea is not one of participants at an imaginary constitutional convention forging consensus on general terms which are then applied to specifics, but of starting with the </w:t>
      </w:r>
      <w:r w:rsidR="00CD5739" w:rsidRPr="00CF40DB">
        <w:rPr>
          <w:rFonts w:asciiTheme="majorHAnsi" w:hAnsiTheme="majorHAnsi" w:cstheme="majorHAnsi"/>
          <w:sz w:val="24"/>
        </w:rPr>
        <w:t>particulars</w:t>
      </w:r>
      <w:r w:rsidR="00E84B70" w:rsidRPr="00CF40DB">
        <w:rPr>
          <w:rFonts w:asciiTheme="majorHAnsi" w:hAnsiTheme="majorHAnsi" w:cstheme="majorHAnsi"/>
          <w:sz w:val="24"/>
        </w:rPr>
        <w:t xml:space="preserve"> and working</w:t>
      </w:r>
      <w:r w:rsidR="00CD5739" w:rsidRPr="00CF40DB">
        <w:rPr>
          <w:rFonts w:asciiTheme="majorHAnsi" w:hAnsiTheme="majorHAnsi" w:cstheme="majorHAnsi"/>
          <w:sz w:val="24"/>
        </w:rPr>
        <w:t xml:space="preserve"> up</w:t>
      </w:r>
      <w:r w:rsidR="00E84B70" w:rsidRPr="00CF40DB">
        <w:rPr>
          <w:rFonts w:asciiTheme="majorHAnsi" w:hAnsiTheme="majorHAnsi" w:cstheme="majorHAnsi"/>
          <w:sz w:val="24"/>
        </w:rPr>
        <w:t xml:space="preserve"> from there</w:t>
      </w:r>
      <w:r w:rsidR="00E84B70" w:rsidRPr="00CF40DB">
        <w:rPr>
          <w:rFonts w:asciiTheme="majorHAnsi" w:hAnsiTheme="majorHAnsi" w:cstheme="majorHAnsi"/>
          <w:b/>
          <w:sz w:val="24"/>
        </w:rPr>
        <w:t xml:space="preserve">. </w:t>
      </w:r>
      <w:r w:rsidR="00E84B70" w:rsidRPr="00CF40DB">
        <w:rPr>
          <w:rFonts w:asciiTheme="majorHAnsi" w:hAnsiTheme="majorHAnsi" w:cstheme="majorHAnsi"/>
          <w:sz w:val="24"/>
        </w:rPr>
        <w:t>Thus</w:t>
      </w:r>
      <w:r w:rsidR="00D94304" w:rsidRPr="00CF40DB">
        <w:rPr>
          <w:rFonts w:asciiTheme="majorHAnsi" w:hAnsiTheme="majorHAnsi" w:cstheme="majorHAnsi"/>
          <w:sz w:val="24"/>
        </w:rPr>
        <w:t>,</w:t>
      </w:r>
      <w:r w:rsidR="00E84B70" w:rsidRPr="00CF40DB">
        <w:rPr>
          <w:rFonts w:asciiTheme="majorHAnsi" w:hAnsiTheme="majorHAnsi" w:cstheme="majorHAnsi"/>
          <w:sz w:val="24"/>
        </w:rPr>
        <w:t xml:space="preserve"> a greater emphasis is placed on the process</w:t>
      </w:r>
      <w:r w:rsidR="00CD5739" w:rsidRPr="00CF40DB">
        <w:rPr>
          <w:rFonts w:asciiTheme="majorHAnsi" w:hAnsiTheme="majorHAnsi" w:cstheme="majorHAnsi"/>
          <w:sz w:val="24"/>
        </w:rPr>
        <w:t>es</w:t>
      </w:r>
      <w:r w:rsidR="00E84B70" w:rsidRPr="00CF40DB">
        <w:rPr>
          <w:rFonts w:asciiTheme="majorHAnsi" w:hAnsiTheme="majorHAnsi" w:cstheme="majorHAnsi"/>
          <w:sz w:val="24"/>
        </w:rPr>
        <w:t xml:space="preserve"> and practice</w:t>
      </w:r>
      <w:r w:rsidR="00CD5739" w:rsidRPr="00CF40DB">
        <w:rPr>
          <w:rFonts w:asciiTheme="majorHAnsi" w:hAnsiTheme="majorHAnsi" w:cstheme="majorHAnsi"/>
          <w:sz w:val="24"/>
        </w:rPr>
        <w:t>s</w:t>
      </w:r>
      <w:r w:rsidR="00E84B70" w:rsidRPr="00CF40DB">
        <w:rPr>
          <w:rFonts w:asciiTheme="majorHAnsi" w:hAnsiTheme="majorHAnsi" w:cstheme="majorHAnsi"/>
          <w:sz w:val="24"/>
        </w:rPr>
        <w:t xml:space="preserve"> of deliberation and dialogue, as opposed to establishing independent criteria for evaluating the </w:t>
      </w:r>
      <w:r w:rsidRPr="00CF40DB">
        <w:rPr>
          <w:rFonts w:asciiTheme="majorHAnsi" w:hAnsiTheme="majorHAnsi" w:cstheme="majorHAnsi"/>
          <w:sz w:val="24"/>
        </w:rPr>
        <w:t>practices</w:t>
      </w:r>
      <w:r w:rsidR="00E84B70" w:rsidRPr="00CF40DB">
        <w:rPr>
          <w:rFonts w:asciiTheme="majorHAnsi" w:hAnsiTheme="majorHAnsi" w:cstheme="majorHAnsi"/>
          <w:sz w:val="24"/>
        </w:rPr>
        <w:t xml:space="preserve">. We don’t need to approach dialogue across gaps </w:t>
      </w:r>
      <w:r w:rsidR="00E84B70" w:rsidRPr="00CF40DB">
        <w:rPr>
          <w:rFonts w:asciiTheme="majorHAnsi" w:hAnsiTheme="majorHAnsi" w:cstheme="majorHAnsi"/>
          <w:sz w:val="24"/>
        </w:rPr>
        <w:lastRenderedPageBreak/>
        <w:t xml:space="preserve">of belief and experience by way of agreement on principles. Instead, we look for </w:t>
      </w:r>
      <w:r w:rsidRPr="00CF40DB">
        <w:rPr>
          <w:rFonts w:asciiTheme="majorHAnsi" w:hAnsiTheme="majorHAnsi" w:cstheme="majorHAnsi"/>
          <w:sz w:val="24"/>
        </w:rPr>
        <w:t xml:space="preserve">points </w:t>
      </w:r>
      <w:r w:rsidR="00E84B70" w:rsidRPr="00CF40DB">
        <w:rPr>
          <w:rFonts w:asciiTheme="majorHAnsi" w:hAnsiTheme="majorHAnsi" w:cstheme="majorHAnsi"/>
          <w:sz w:val="24"/>
        </w:rPr>
        <w:t xml:space="preserve">of agreement in practical judgment and work from there.  </w:t>
      </w:r>
    </w:p>
    <w:p w14:paraId="6E85279B" w14:textId="7EE1D306" w:rsidR="00954F17" w:rsidRPr="00CF40DB" w:rsidRDefault="00E84B70" w:rsidP="00321D38">
      <w:pPr>
        <w:pStyle w:val="FootnoteText"/>
        <w:spacing w:line="480" w:lineRule="auto"/>
        <w:ind w:firstLine="284"/>
        <w:rPr>
          <w:rFonts w:asciiTheme="majorHAnsi" w:hAnsiTheme="majorHAnsi" w:cstheme="majorHAnsi"/>
          <w:sz w:val="24"/>
        </w:rPr>
      </w:pPr>
      <w:r w:rsidRPr="00CF40DB">
        <w:rPr>
          <w:rFonts w:asciiTheme="majorHAnsi" w:hAnsiTheme="majorHAnsi" w:cstheme="majorHAnsi"/>
          <w:sz w:val="24"/>
        </w:rPr>
        <w:t xml:space="preserve">This touches on a deep and familiar debate about the relation between foundationalism and forms of ethical and political dialogue. Tully locates legitimation in the collective activity and practice of ongoing deliberation, rather than in moral principles or constitutional rules established pre-politically. He thinks we can find normativity immanent in ‘the reciprocal conditions of </w:t>
      </w:r>
      <w:r w:rsidR="006B0886" w:rsidRPr="00CF40DB">
        <w:rPr>
          <w:rFonts w:asciiTheme="majorHAnsi" w:hAnsiTheme="majorHAnsi" w:cstheme="majorHAnsi"/>
          <w:sz w:val="24"/>
        </w:rPr>
        <w:t>dialogue’ itself, wherein lies at least one basic rule</w:t>
      </w:r>
      <w:proofErr w:type="gramStart"/>
      <w:r w:rsidR="005A300D" w:rsidRPr="00CF40DB">
        <w:rPr>
          <w:rFonts w:asciiTheme="majorHAnsi" w:hAnsiTheme="majorHAnsi" w:cstheme="majorHAnsi"/>
          <w:sz w:val="24"/>
        </w:rPr>
        <w:t>—</w:t>
      </w:r>
      <w:r w:rsidRPr="00CF40DB">
        <w:rPr>
          <w:rFonts w:asciiTheme="majorHAnsi" w:hAnsiTheme="majorHAnsi" w:cstheme="majorHAnsi"/>
          <w:sz w:val="24"/>
        </w:rPr>
        <w:t>‘</w:t>
      </w:r>
      <w:proofErr w:type="gramEnd"/>
      <w:r w:rsidRPr="00CF40DB">
        <w:rPr>
          <w:rFonts w:asciiTheme="majorHAnsi" w:hAnsiTheme="majorHAnsi" w:cstheme="majorHAnsi"/>
          <w:sz w:val="24"/>
        </w:rPr>
        <w:t>perhaps the only universalizable principl</w:t>
      </w:r>
      <w:r w:rsidR="006B0886" w:rsidRPr="00CF40DB">
        <w:rPr>
          <w:rFonts w:asciiTheme="majorHAnsi" w:hAnsiTheme="majorHAnsi" w:cstheme="majorHAnsi"/>
          <w:sz w:val="24"/>
        </w:rPr>
        <w:t>e of democratic deliberation’</w:t>
      </w:r>
      <w:r w:rsidR="005A300D" w:rsidRPr="00CF40DB">
        <w:rPr>
          <w:rFonts w:asciiTheme="majorHAnsi" w:hAnsiTheme="majorHAnsi" w:cstheme="majorHAnsi"/>
          <w:sz w:val="24"/>
        </w:rPr>
        <w:t>, as he puts it—</w:t>
      </w:r>
      <w:r w:rsidRPr="00CF40DB">
        <w:rPr>
          <w:rFonts w:asciiTheme="majorHAnsi" w:hAnsiTheme="majorHAnsi" w:cstheme="majorHAnsi"/>
          <w:sz w:val="24"/>
        </w:rPr>
        <w:t>which is: ‘always listen to the other side’ (Tully 2005: 208. 252).</w:t>
      </w:r>
      <w:r w:rsidRPr="00CF40DB">
        <w:rPr>
          <w:rStyle w:val="EndnoteReference"/>
          <w:rFonts w:asciiTheme="majorHAnsi" w:hAnsiTheme="majorHAnsi" w:cstheme="majorHAnsi"/>
          <w:sz w:val="24"/>
        </w:rPr>
        <w:endnoteReference w:id="6"/>
      </w:r>
      <w:r w:rsidRPr="00CF40DB">
        <w:rPr>
          <w:rFonts w:asciiTheme="majorHAnsi" w:hAnsiTheme="majorHAnsi" w:cstheme="majorHAnsi"/>
          <w:sz w:val="24"/>
        </w:rPr>
        <w:t xml:space="preserve"> So the practice of democratic dialogue is rule-governed after all, but the rules </w:t>
      </w:r>
      <w:r w:rsidR="00954F17" w:rsidRPr="00CF40DB">
        <w:rPr>
          <w:rFonts w:asciiTheme="majorHAnsi" w:hAnsiTheme="majorHAnsi" w:cstheme="majorHAnsi"/>
          <w:sz w:val="24"/>
        </w:rPr>
        <w:t>are to</w:t>
      </w:r>
      <w:r w:rsidRPr="00CF40DB">
        <w:rPr>
          <w:rFonts w:asciiTheme="majorHAnsi" w:hAnsiTheme="majorHAnsi" w:cstheme="majorHAnsi"/>
          <w:sz w:val="24"/>
        </w:rPr>
        <w:t xml:space="preserve"> emerge from the practice itself</w:t>
      </w:r>
      <w:r w:rsidR="00954F17" w:rsidRPr="00CF40DB">
        <w:rPr>
          <w:rFonts w:asciiTheme="majorHAnsi" w:hAnsiTheme="majorHAnsi" w:cstheme="majorHAnsi"/>
          <w:sz w:val="24"/>
        </w:rPr>
        <w:t xml:space="preserve"> and </w:t>
      </w:r>
      <w:r w:rsidR="005A300D" w:rsidRPr="00CF40DB">
        <w:rPr>
          <w:rFonts w:asciiTheme="majorHAnsi" w:hAnsiTheme="majorHAnsi" w:cstheme="majorHAnsi"/>
          <w:sz w:val="24"/>
        </w:rPr>
        <w:t xml:space="preserve">are subject to </w:t>
      </w:r>
      <w:r w:rsidR="00954F17" w:rsidRPr="00CF40DB">
        <w:rPr>
          <w:rFonts w:asciiTheme="majorHAnsi" w:hAnsiTheme="majorHAnsi" w:cstheme="majorHAnsi"/>
          <w:sz w:val="24"/>
        </w:rPr>
        <w:t>contestation and reformulation</w:t>
      </w:r>
      <w:r w:rsidRPr="00CF40DB">
        <w:rPr>
          <w:rFonts w:asciiTheme="majorHAnsi" w:hAnsiTheme="majorHAnsi" w:cstheme="majorHAnsi"/>
          <w:sz w:val="24"/>
        </w:rPr>
        <w:t>. One challenge this argument faces, however, is that the primacy of practice means that we shou</w:t>
      </w:r>
      <w:r w:rsidR="004B20D0" w:rsidRPr="00CF40DB">
        <w:rPr>
          <w:rFonts w:asciiTheme="majorHAnsi" w:hAnsiTheme="majorHAnsi" w:cstheme="majorHAnsi"/>
          <w:sz w:val="24"/>
        </w:rPr>
        <w:t xml:space="preserve">ldn’t be looking for any other </w:t>
      </w:r>
      <w:r w:rsidRPr="00CF40DB">
        <w:rPr>
          <w:rFonts w:asciiTheme="majorHAnsi" w:hAnsiTheme="majorHAnsi" w:cstheme="majorHAnsi"/>
          <w:sz w:val="24"/>
        </w:rPr>
        <w:t xml:space="preserve">grounding for our beliefs or attitudes other than what the practice commits us to: our way of going on just is the way we should go on. We can’t appeal to a description of the practice to ground our beliefs, since if practice </w:t>
      </w:r>
      <w:proofErr w:type="gramStart"/>
      <w:r w:rsidRPr="00CF40DB">
        <w:rPr>
          <w:rFonts w:asciiTheme="majorHAnsi" w:hAnsiTheme="majorHAnsi" w:cstheme="majorHAnsi"/>
          <w:sz w:val="24"/>
        </w:rPr>
        <w:t>is</w:t>
      </w:r>
      <w:proofErr w:type="gramEnd"/>
      <w:r w:rsidRPr="00CF40DB">
        <w:rPr>
          <w:rFonts w:asciiTheme="majorHAnsi" w:hAnsiTheme="majorHAnsi" w:cstheme="majorHAnsi"/>
          <w:sz w:val="24"/>
        </w:rPr>
        <w:t xml:space="preserve"> primary this would mean that we would need to refer to another practice upon which </w:t>
      </w:r>
      <w:r w:rsidRPr="00CF40DB">
        <w:rPr>
          <w:rFonts w:asciiTheme="majorHAnsi" w:hAnsiTheme="majorHAnsi" w:cstheme="majorHAnsi"/>
          <w:i/>
          <w:sz w:val="24"/>
        </w:rPr>
        <w:t>those</w:t>
      </w:r>
      <w:r w:rsidRPr="00CF40DB">
        <w:rPr>
          <w:rFonts w:asciiTheme="majorHAnsi" w:hAnsiTheme="majorHAnsi" w:cstheme="majorHAnsi"/>
          <w:sz w:val="24"/>
        </w:rPr>
        <w:t xml:space="preserve"> descriptions and beliefs rested, </w:t>
      </w:r>
      <w:r w:rsidRPr="00CF40DB">
        <w:rPr>
          <w:rFonts w:asciiTheme="majorHAnsi" w:hAnsiTheme="majorHAnsi" w:cstheme="majorHAnsi"/>
          <w:i/>
          <w:sz w:val="24"/>
        </w:rPr>
        <w:t>ad infinitum</w:t>
      </w:r>
      <w:r w:rsidRPr="00CF40DB">
        <w:rPr>
          <w:rFonts w:asciiTheme="majorHAnsi" w:hAnsiTheme="majorHAnsi" w:cstheme="majorHAnsi"/>
          <w:sz w:val="24"/>
        </w:rPr>
        <w:t>. But then how do we get the critical leverage on our concepts</w:t>
      </w:r>
      <w:r w:rsidR="005A300D" w:rsidRPr="00CF40DB">
        <w:rPr>
          <w:rFonts w:asciiTheme="majorHAnsi" w:hAnsiTheme="majorHAnsi" w:cstheme="majorHAnsi"/>
          <w:sz w:val="24"/>
        </w:rPr>
        <w:t xml:space="preserve"> and practices</w:t>
      </w:r>
      <w:r w:rsidRPr="00CF40DB">
        <w:rPr>
          <w:rFonts w:asciiTheme="majorHAnsi" w:hAnsiTheme="majorHAnsi" w:cstheme="majorHAnsi"/>
          <w:sz w:val="24"/>
        </w:rPr>
        <w:t xml:space="preserve"> that Tully (and others) so desire? </w:t>
      </w:r>
    </w:p>
    <w:p w14:paraId="09137137" w14:textId="4239D32E" w:rsidR="00E84B70" w:rsidRPr="00CF40DB" w:rsidRDefault="00E84B70" w:rsidP="00321D38">
      <w:pPr>
        <w:pStyle w:val="FootnoteText"/>
        <w:spacing w:line="480" w:lineRule="auto"/>
        <w:ind w:firstLine="284"/>
        <w:rPr>
          <w:rFonts w:asciiTheme="majorHAnsi" w:hAnsiTheme="majorHAnsi" w:cstheme="majorHAnsi"/>
          <w:sz w:val="24"/>
        </w:rPr>
      </w:pPr>
      <w:r w:rsidRPr="00CF40DB">
        <w:rPr>
          <w:rFonts w:asciiTheme="majorHAnsi" w:hAnsiTheme="majorHAnsi" w:cstheme="majorHAnsi"/>
          <w:sz w:val="24"/>
        </w:rPr>
        <w:t xml:space="preserve">One thing Tully appeals to at this point is a normative interest in freedom that human beings share, albeit one </w:t>
      </w:r>
      <w:r w:rsidR="004C42ED" w:rsidRPr="00CF40DB">
        <w:rPr>
          <w:rFonts w:asciiTheme="majorHAnsi" w:hAnsiTheme="majorHAnsi" w:cstheme="majorHAnsi"/>
          <w:sz w:val="24"/>
        </w:rPr>
        <w:t>grounded in history, so to speak, rather than reason</w:t>
      </w:r>
      <w:r w:rsidRPr="00CF40DB">
        <w:rPr>
          <w:rFonts w:asciiTheme="majorHAnsi" w:hAnsiTheme="majorHAnsi" w:cstheme="majorHAnsi"/>
          <w:sz w:val="24"/>
        </w:rPr>
        <w:t xml:space="preserve">.  Insofar as our ethical and political practices are oriented towards </w:t>
      </w:r>
      <w:r w:rsidR="0092424B" w:rsidRPr="00CF40DB">
        <w:rPr>
          <w:rFonts w:asciiTheme="majorHAnsi" w:hAnsiTheme="majorHAnsi" w:cstheme="majorHAnsi"/>
          <w:sz w:val="24"/>
        </w:rPr>
        <w:t xml:space="preserve">critical freedom </w:t>
      </w:r>
      <w:r w:rsidRPr="00CF40DB">
        <w:rPr>
          <w:rFonts w:asciiTheme="majorHAnsi" w:hAnsiTheme="majorHAnsi" w:cstheme="majorHAnsi"/>
          <w:sz w:val="24"/>
        </w:rPr>
        <w:t>(</w:t>
      </w:r>
      <w:proofErr w:type="spellStart"/>
      <w:r w:rsidRPr="00CF40DB">
        <w:rPr>
          <w:rFonts w:asciiTheme="majorHAnsi" w:hAnsiTheme="majorHAnsi" w:cstheme="majorHAnsi"/>
          <w:sz w:val="24"/>
        </w:rPr>
        <w:t>ie</w:t>
      </w:r>
      <w:proofErr w:type="spellEnd"/>
      <w:r w:rsidRPr="00CF40DB">
        <w:rPr>
          <w:rFonts w:asciiTheme="majorHAnsi" w:hAnsiTheme="majorHAnsi" w:cstheme="majorHAnsi"/>
          <w:sz w:val="24"/>
        </w:rPr>
        <w:t>. that critique is part of ‘our’ practice), and insofar as they have a history about which we are particularly self-conscious, then</w:t>
      </w:r>
      <w:r w:rsidR="005A300D" w:rsidRPr="00CF40DB">
        <w:rPr>
          <w:rFonts w:asciiTheme="majorHAnsi" w:hAnsiTheme="majorHAnsi" w:cstheme="majorHAnsi"/>
          <w:sz w:val="24"/>
        </w:rPr>
        <w:t xml:space="preserve">, he argues, </w:t>
      </w:r>
      <w:r w:rsidRPr="00CF40DB">
        <w:rPr>
          <w:rFonts w:asciiTheme="majorHAnsi" w:hAnsiTheme="majorHAnsi" w:cstheme="majorHAnsi"/>
          <w:sz w:val="24"/>
        </w:rPr>
        <w:t xml:space="preserve">we have the resources for the </w:t>
      </w:r>
      <w:r w:rsidRPr="00CF40DB">
        <w:rPr>
          <w:rFonts w:asciiTheme="majorHAnsi" w:hAnsiTheme="majorHAnsi" w:cstheme="majorHAnsi"/>
          <w:sz w:val="24"/>
        </w:rPr>
        <w:lastRenderedPageBreak/>
        <w:t xml:space="preserve">kind of critical engagement </w:t>
      </w:r>
      <w:r w:rsidR="005A300D" w:rsidRPr="00CF40DB">
        <w:rPr>
          <w:rFonts w:asciiTheme="majorHAnsi" w:hAnsiTheme="majorHAnsi" w:cstheme="majorHAnsi"/>
          <w:sz w:val="24"/>
        </w:rPr>
        <w:t>required</w:t>
      </w:r>
      <w:r w:rsidRPr="00CF40DB">
        <w:rPr>
          <w:rFonts w:asciiTheme="majorHAnsi" w:hAnsiTheme="majorHAnsi" w:cstheme="majorHAnsi"/>
          <w:sz w:val="24"/>
        </w:rPr>
        <w:t xml:space="preserve">. Different aspects of the practice can be brought to bear on each other and re-interpreted in different ways. </w:t>
      </w:r>
    </w:p>
    <w:p w14:paraId="49EB0221" w14:textId="4F727A10" w:rsidR="00E84B70" w:rsidRPr="00CF40DB" w:rsidRDefault="00E84B70"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t>Does this vision of an historically informed, dialogical</w:t>
      </w:r>
      <w:r w:rsidR="004C42ED" w:rsidRPr="00CF40DB">
        <w:rPr>
          <w:rFonts w:asciiTheme="majorHAnsi" w:hAnsiTheme="majorHAnsi" w:cstheme="majorHAnsi"/>
          <w:b w:val="0"/>
          <w:szCs w:val="24"/>
        </w:rPr>
        <w:t>,</w:t>
      </w:r>
      <w:r w:rsidRPr="00CF40DB">
        <w:rPr>
          <w:rFonts w:asciiTheme="majorHAnsi" w:hAnsiTheme="majorHAnsi" w:cstheme="majorHAnsi"/>
          <w:b w:val="0"/>
          <w:szCs w:val="24"/>
        </w:rPr>
        <w:t xml:space="preserve"> political practice provide the grounds for the emergence of a viable mode of political belonging and citizenship?</w:t>
      </w:r>
      <w:r w:rsidR="00217F40" w:rsidRPr="00CF40DB">
        <w:rPr>
          <w:rFonts w:asciiTheme="majorHAnsi" w:hAnsiTheme="majorHAnsi" w:cstheme="majorHAnsi"/>
          <w:b w:val="0"/>
          <w:szCs w:val="24"/>
        </w:rPr>
        <w:t xml:space="preserve"> </w:t>
      </w:r>
      <w:r w:rsidRPr="00CF40DB">
        <w:rPr>
          <w:rFonts w:asciiTheme="majorHAnsi" w:hAnsiTheme="majorHAnsi" w:cstheme="majorHAnsi"/>
          <w:b w:val="0"/>
          <w:szCs w:val="24"/>
        </w:rPr>
        <w:t xml:space="preserve"> </w:t>
      </w:r>
      <w:r w:rsidR="00663564" w:rsidRPr="00CF40DB">
        <w:rPr>
          <w:rFonts w:asciiTheme="majorHAnsi" w:hAnsiTheme="majorHAnsi" w:cstheme="majorHAnsi"/>
          <w:b w:val="0"/>
          <w:szCs w:val="24"/>
        </w:rPr>
        <w:t>Could it</w:t>
      </w:r>
      <w:r w:rsidRPr="00CF40DB">
        <w:rPr>
          <w:rFonts w:asciiTheme="majorHAnsi" w:hAnsiTheme="majorHAnsi" w:cstheme="majorHAnsi"/>
          <w:b w:val="0"/>
          <w:szCs w:val="24"/>
        </w:rPr>
        <w:t xml:space="preserve"> find support in different historical and cultural contexts? It is </w:t>
      </w:r>
      <w:r w:rsidR="00CD5739" w:rsidRPr="00CF40DB">
        <w:rPr>
          <w:rFonts w:asciiTheme="majorHAnsi" w:hAnsiTheme="majorHAnsi" w:cstheme="majorHAnsi"/>
          <w:b w:val="0"/>
          <w:szCs w:val="24"/>
        </w:rPr>
        <w:t xml:space="preserve">certainly </w:t>
      </w:r>
      <w:r w:rsidRPr="00CF40DB">
        <w:rPr>
          <w:rFonts w:asciiTheme="majorHAnsi" w:hAnsiTheme="majorHAnsi" w:cstheme="majorHAnsi"/>
          <w:b w:val="0"/>
          <w:szCs w:val="24"/>
        </w:rPr>
        <w:t xml:space="preserve">a demanding ideal, despite its contextualism. The kind </w:t>
      </w:r>
      <w:r w:rsidR="00663564" w:rsidRPr="00CF40DB">
        <w:rPr>
          <w:rFonts w:asciiTheme="majorHAnsi" w:hAnsiTheme="majorHAnsi" w:cstheme="majorHAnsi"/>
          <w:b w:val="0"/>
          <w:szCs w:val="24"/>
        </w:rPr>
        <w:t xml:space="preserve">of </w:t>
      </w:r>
      <w:r w:rsidRPr="00CF40DB">
        <w:rPr>
          <w:rFonts w:asciiTheme="majorHAnsi" w:hAnsiTheme="majorHAnsi" w:cstheme="majorHAnsi"/>
          <w:b w:val="0"/>
          <w:szCs w:val="24"/>
        </w:rPr>
        <w:t>‘vigorous public discussion’ Tully favors (</w:t>
      </w:r>
      <w:r w:rsidR="00E545D9" w:rsidRPr="00CF40DB">
        <w:rPr>
          <w:rFonts w:asciiTheme="majorHAnsi" w:hAnsiTheme="majorHAnsi" w:cstheme="majorHAnsi"/>
          <w:b w:val="0"/>
          <w:szCs w:val="24"/>
        </w:rPr>
        <w:t xml:space="preserve">Tully </w:t>
      </w:r>
      <w:r w:rsidRPr="00CF40DB">
        <w:rPr>
          <w:rFonts w:asciiTheme="majorHAnsi" w:hAnsiTheme="majorHAnsi" w:cstheme="majorHAnsi"/>
          <w:b w:val="0"/>
          <w:szCs w:val="24"/>
        </w:rPr>
        <w:t>2005: 254-5), and upon which the ideal of de</w:t>
      </w:r>
      <w:r w:rsidR="00954F17" w:rsidRPr="00CF40DB">
        <w:rPr>
          <w:rFonts w:asciiTheme="majorHAnsi" w:hAnsiTheme="majorHAnsi" w:cstheme="majorHAnsi"/>
          <w:b w:val="0"/>
          <w:szCs w:val="24"/>
        </w:rPr>
        <w:t xml:space="preserve">mocratic legitimation depends, </w:t>
      </w:r>
      <w:r w:rsidRPr="00CF40DB">
        <w:rPr>
          <w:rFonts w:asciiTheme="majorHAnsi" w:hAnsiTheme="majorHAnsi" w:cstheme="majorHAnsi"/>
          <w:b w:val="0"/>
          <w:szCs w:val="24"/>
        </w:rPr>
        <w:t xml:space="preserve">suggests an active and engaged citizenry, something modern political life often makes difficult to sustain. Moreover, the practices of contestation Tully champions, if they are also to generate new critical forms of democratic solidarity and belonging, will require participants who possess (or develop) a particular set of skills </w:t>
      </w:r>
      <w:r w:rsidR="00CD5739" w:rsidRPr="00CF40DB">
        <w:rPr>
          <w:rFonts w:asciiTheme="majorHAnsi" w:hAnsiTheme="majorHAnsi" w:cstheme="majorHAnsi"/>
          <w:b w:val="0"/>
          <w:szCs w:val="24"/>
        </w:rPr>
        <w:t>and</w:t>
      </w:r>
      <w:r w:rsidRPr="00CF40DB">
        <w:rPr>
          <w:rFonts w:asciiTheme="majorHAnsi" w:hAnsiTheme="majorHAnsi" w:cstheme="majorHAnsi"/>
          <w:b w:val="0"/>
          <w:szCs w:val="24"/>
        </w:rPr>
        <w:t xml:space="preserve"> virtues. They will have to be capable of explaining their views to others, listening </w:t>
      </w:r>
      <w:r w:rsidR="00663564" w:rsidRPr="00CF40DB">
        <w:rPr>
          <w:rFonts w:asciiTheme="majorHAnsi" w:hAnsiTheme="majorHAnsi" w:cstheme="majorHAnsi"/>
          <w:b w:val="0"/>
          <w:szCs w:val="24"/>
        </w:rPr>
        <w:t>deeply</w:t>
      </w:r>
      <w:r w:rsidRPr="00CF40DB">
        <w:rPr>
          <w:rFonts w:asciiTheme="majorHAnsi" w:hAnsiTheme="majorHAnsi" w:cstheme="majorHAnsi"/>
          <w:b w:val="0"/>
          <w:szCs w:val="24"/>
        </w:rPr>
        <w:t xml:space="preserve">, empathizing with them, and </w:t>
      </w:r>
      <w:r w:rsidR="00663564" w:rsidRPr="00CF40DB">
        <w:rPr>
          <w:rFonts w:asciiTheme="majorHAnsi" w:hAnsiTheme="majorHAnsi" w:cstheme="majorHAnsi"/>
          <w:b w:val="0"/>
          <w:szCs w:val="24"/>
        </w:rPr>
        <w:t>accommodating</w:t>
      </w:r>
      <w:r w:rsidRPr="00CF40DB">
        <w:rPr>
          <w:rFonts w:asciiTheme="majorHAnsi" w:hAnsiTheme="majorHAnsi" w:cstheme="majorHAnsi"/>
          <w:b w:val="0"/>
          <w:szCs w:val="24"/>
        </w:rPr>
        <w:t xml:space="preserve"> alternative views to their own. And they will have to learn to live with ongoing disagreement and demands for revisiting previously settled disputes, as well as with the fact of political loss and the social and political passions this </w:t>
      </w:r>
      <w:r w:rsidR="004C42ED" w:rsidRPr="00CF40DB">
        <w:rPr>
          <w:rFonts w:asciiTheme="majorHAnsi" w:hAnsiTheme="majorHAnsi" w:cstheme="majorHAnsi"/>
          <w:b w:val="0"/>
          <w:szCs w:val="24"/>
        </w:rPr>
        <w:t>generates</w:t>
      </w:r>
      <w:r w:rsidRPr="00CF40DB">
        <w:rPr>
          <w:rFonts w:asciiTheme="majorHAnsi" w:hAnsiTheme="majorHAnsi" w:cstheme="majorHAnsi"/>
          <w:b w:val="0"/>
          <w:szCs w:val="24"/>
        </w:rPr>
        <w:t xml:space="preserve">. The gap between citizens’ support for the institutions and procedures that govern the processes of political legitimation, and their desire for </w:t>
      </w:r>
      <w:r w:rsidR="00663564" w:rsidRPr="00CF40DB">
        <w:rPr>
          <w:rFonts w:asciiTheme="majorHAnsi" w:hAnsiTheme="majorHAnsi" w:cstheme="majorHAnsi"/>
          <w:b w:val="0"/>
          <w:szCs w:val="24"/>
        </w:rPr>
        <w:t>specific</w:t>
      </w:r>
      <w:r w:rsidRPr="00CF40DB">
        <w:rPr>
          <w:rFonts w:asciiTheme="majorHAnsi" w:hAnsiTheme="majorHAnsi" w:cstheme="majorHAnsi"/>
          <w:b w:val="0"/>
          <w:szCs w:val="24"/>
        </w:rPr>
        <w:t xml:space="preserve"> outcomes, will have to be kept within a certain </w:t>
      </w:r>
      <w:r w:rsidR="00663564" w:rsidRPr="00CF40DB">
        <w:rPr>
          <w:rFonts w:asciiTheme="majorHAnsi" w:hAnsiTheme="majorHAnsi" w:cstheme="majorHAnsi"/>
          <w:b w:val="0"/>
          <w:szCs w:val="24"/>
        </w:rPr>
        <w:t>range</w:t>
      </w:r>
      <w:r w:rsidRPr="00CF40DB">
        <w:rPr>
          <w:rFonts w:asciiTheme="majorHAnsi" w:hAnsiTheme="majorHAnsi" w:cstheme="majorHAnsi"/>
          <w:b w:val="0"/>
          <w:szCs w:val="24"/>
        </w:rPr>
        <w:t>. All of this presents a deep challenge for modern</w:t>
      </w:r>
      <w:r w:rsidR="00395FAF" w:rsidRPr="00CF40DB">
        <w:rPr>
          <w:rFonts w:asciiTheme="majorHAnsi" w:hAnsiTheme="majorHAnsi" w:cstheme="majorHAnsi"/>
          <w:b w:val="0"/>
          <w:szCs w:val="24"/>
        </w:rPr>
        <w:t xml:space="preserve"> liberal</w:t>
      </w:r>
      <w:r w:rsidRPr="00CF40DB">
        <w:rPr>
          <w:rFonts w:asciiTheme="majorHAnsi" w:hAnsiTheme="majorHAnsi" w:cstheme="majorHAnsi"/>
          <w:b w:val="0"/>
          <w:szCs w:val="24"/>
        </w:rPr>
        <w:t xml:space="preserve"> democrats, given the conditions of contemporary public spheres – riven with inequality and asymmetrical relations of power as they are. </w:t>
      </w:r>
      <w:r w:rsidR="00A729C1" w:rsidRPr="00CF40DB">
        <w:rPr>
          <w:rFonts w:asciiTheme="majorHAnsi" w:hAnsiTheme="majorHAnsi" w:cstheme="majorHAnsi"/>
          <w:b w:val="0"/>
          <w:szCs w:val="24"/>
        </w:rPr>
        <w:t xml:space="preserve">Finally, there will need to be the right institutional </w:t>
      </w:r>
      <w:r w:rsidR="00663564" w:rsidRPr="00CF40DB">
        <w:rPr>
          <w:rFonts w:asciiTheme="majorHAnsi" w:hAnsiTheme="majorHAnsi" w:cstheme="majorHAnsi"/>
          <w:b w:val="0"/>
          <w:szCs w:val="24"/>
        </w:rPr>
        <w:t xml:space="preserve">arrangements </w:t>
      </w:r>
      <w:r w:rsidR="00A729C1" w:rsidRPr="00CF40DB">
        <w:rPr>
          <w:rFonts w:asciiTheme="majorHAnsi" w:hAnsiTheme="majorHAnsi" w:cstheme="majorHAnsi"/>
          <w:b w:val="0"/>
          <w:szCs w:val="24"/>
        </w:rPr>
        <w:t>in place</w:t>
      </w:r>
      <w:r w:rsidR="00663564" w:rsidRPr="00CF40DB">
        <w:rPr>
          <w:rFonts w:asciiTheme="majorHAnsi" w:hAnsiTheme="majorHAnsi" w:cstheme="majorHAnsi"/>
          <w:b w:val="0"/>
          <w:szCs w:val="24"/>
        </w:rPr>
        <w:t xml:space="preserve"> as well</w:t>
      </w:r>
      <w:r w:rsidR="00A729C1" w:rsidRPr="00CF40DB">
        <w:rPr>
          <w:rFonts w:asciiTheme="majorHAnsi" w:hAnsiTheme="majorHAnsi" w:cstheme="majorHAnsi"/>
          <w:b w:val="0"/>
          <w:szCs w:val="24"/>
        </w:rPr>
        <w:t>, to ensure that it</w:t>
      </w:r>
      <w:r w:rsidR="00BB5348" w:rsidRPr="00CF40DB">
        <w:rPr>
          <w:rFonts w:asciiTheme="majorHAnsi" w:hAnsiTheme="majorHAnsi" w:cstheme="majorHAnsi"/>
          <w:b w:val="0"/>
          <w:szCs w:val="24"/>
        </w:rPr>
        <w:t xml:space="preserve"> i</w:t>
      </w:r>
      <w:r w:rsidR="00A729C1" w:rsidRPr="00CF40DB">
        <w:rPr>
          <w:rFonts w:asciiTheme="majorHAnsi" w:hAnsiTheme="majorHAnsi" w:cstheme="majorHAnsi"/>
          <w:b w:val="0"/>
          <w:szCs w:val="24"/>
        </w:rPr>
        <w:t xml:space="preserve">s not left up to citizens alone to stand up for their interests, but that there are actual institutional </w:t>
      </w:r>
      <w:r w:rsidR="00A729C1" w:rsidRPr="00CF40DB">
        <w:rPr>
          <w:rFonts w:asciiTheme="majorHAnsi" w:hAnsiTheme="majorHAnsi" w:cstheme="majorHAnsi"/>
          <w:b w:val="0"/>
          <w:szCs w:val="24"/>
        </w:rPr>
        <w:lastRenderedPageBreak/>
        <w:t>counter-powers that enable collective power to be exercised fairly</w:t>
      </w:r>
      <w:r w:rsidR="006B5370" w:rsidRPr="00CF40DB">
        <w:rPr>
          <w:rFonts w:asciiTheme="majorHAnsi" w:hAnsiTheme="majorHAnsi" w:cstheme="majorHAnsi"/>
          <w:b w:val="0"/>
          <w:szCs w:val="24"/>
        </w:rPr>
        <w:t xml:space="preserve"> and avoid capture by elites</w:t>
      </w:r>
      <w:r w:rsidR="00A729C1" w:rsidRPr="00CF40DB">
        <w:rPr>
          <w:rFonts w:asciiTheme="majorHAnsi" w:hAnsiTheme="majorHAnsi" w:cstheme="majorHAnsi"/>
          <w:b w:val="0"/>
          <w:szCs w:val="24"/>
        </w:rPr>
        <w:t xml:space="preserve">. </w:t>
      </w:r>
      <w:r w:rsidR="000A7402" w:rsidRPr="00CF40DB">
        <w:rPr>
          <w:rStyle w:val="EndnoteReference"/>
          <w:rFonts w:asciiTheme="majorHAnsi" w:hAnsiTheme="majorHAnsi" w:cstheme="majorHAnsi"/>
          <w:b w:val="0"/>
          <w:szCs w:val="24"/>
        </w:rPr>
        <w:endnoteReference w:id="7"/>
      </w:r>
    </w:p>
    <w:p w14:paraId="7290FC24" w14:textId="77777777" w:rsidR="00A729C1" w:rsidRPr="00CF40DB" w:rsidRDefault="00A729C1" w:rsidP="00321D38">
      <w:pPr>
        <w:pStyle w:val="bookms"/>
        <w:spacing w:line="480" w:lineRule="auto"/>
        <w:rPr>
          <w:rFonts w:asciiTheme="majorHAnsi" w:hAnsiTheme="majorHAnsi" w:cstheme="majorHAnsi"/>
          <w:b w:val="0"/>
          <w:szCs w:val="24"/>
        </w:rPr>
      </w:pPr>
    </w:p>
    <w:p w14:paraId="628EA41A" w14:textId="34C32ACD" w:rsidR="00395FAF" w:rsidRPr="00CF40DB" w:rsidRDefault="00B22F32"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V</w:t>
      </w:r>
    </w:p>
    <w:p w14:paraId="1A576340" w14:textId="75C19C10" w:rsidR="009465A1" w:rsidRPr="00CF40DB" w:rsidRDefault="00321D38"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r>
      <w:r w:rsidR="00395FAF" w:rsidRPr="00CF40DB">
        <w:rPr>
          <w:rFonts w:asciiTheme="majorHAnsi" w:hAnsiTheme="majorHAnsi" w:cstheme="majorHAnsi"/>
          <w:b w:val="0"/>
          <w:szCs w:val="24"/>
        </w:rPr>
        <w:t xml:space="preserve">Can we </w:t>
      </w:r>
      <w:r w:rsidR="00FB0F46" w:rsidRPr="00CF40DB">
        <w:rPr>
          <w:rFonts w:asciiTheme="majorHAnsi" w:hAnsiTheme="majorHAnsi" w:cstheme="majorHAnsi"/>
          <w:b w:val="0"/>
          <w:szCs w:val="24"/>
        </w:rPr>
        <w:t>identify</w:t>
      </w:r>
      <w:r w:rsidR="00395FAF" w:rsidRPr="00CF40DB">
        <w:rPr>
          <w:rFonts w:asciiTheme="majorHAnsi" w:hAnsiTheme="majorHAnsi" w:cstheme="majorHAnsi"/>
          <w:b w:val="0"/>
          <w:szCs w:val="24"/>
        </w:rPr>
        <w:t xml:space="preserve">, then, what the key elements of exercising collective power in a trustful </w:t>
      </w:r>
      <w:r w:rsidR="00663564" w:rsidRPr="00CF40DB">
        <w:rPr>
          <w:rFonts w:asciiTheme="majorHAnsi" w:hAnsiTheme="majorHAnsi" w:cstheme="majorHAnsi"/>
          <w:b w:val="0"/>
          <w:szCs w:val="24"/>
        </w:rPr>
        <w:t xml:space="preserve">way </w:t>
      </w:r>
      <w:r w:rsidR="00395FAF" w:rsidRPr="00CF40DB">
        <w:rPr>
          <w:rFonts w:asciiTheme="majorHAnsi" w:hAnsiTheme="majorHAnsi" w:cstheme="majorHAnsi"/>
          <w:b w:val="0"/>
          <w:szCs w:val="24"/>
        </w:rPr>
        <w:t>would be in a liberal democratic society</w:t>
      </w:r>
      <w:r w:rsidR="00FB0F46" w:rsidRPr="00CF40DB">
        <w:rPr>
          <w:rFonts w:asciiTheme="majorHAnsi" w:hAnsiTheme="majorHAnsi" w:cstheme="majorHAnsi"/>
          <w:b w:val="0"/>
          <w:szCs w:val="24"/>
        </w:rPr>
        <w:t>, given the challenges outlined above</w:t>
      </w:r>
      <w:r w:rsidR="00395FAF" w:rsidRPr="00CF40DB">
        <w:rPr>
          <w:rFonts w:asciiTheme="majorHAnsi" w:hAnsiTheme="majorHAnsi" w:cstheme="majorHAnsi"/>
          <w:b w:val="0"/>
          <w:szCs w:val="24"/>
        </w:rPr>
        <w:t xml:space="preserve">? </w:t>
      </w:r>
      <w:r w:rsidR="00663564" w:rsidRPr="00CF40DB">
        <w:rPr>
          <w:rFonts w:asciiTheme="majorHAnsi" w:hAnsiTheme="majorHAnsi" w:cstheme="majorHAnsi"/>
          <w:b w:val="0"/>
          <w:szCs w:val="24"/>
        </w:rPr>
        <w:t xml:space="preserve">Establishing the </w:t>
      </w:r>
      <w:r w:rsidR="009465A1" w:rsidRPr="00CF40DB">
        <w:rPr>
          <w:rFonts w:asciiTheme="majorHAnsi" w:hAnsiTheme="majorHAnsi" w:cstheme="majorHAnsi"/>
          <w:b w:val="0"/>
          <w:szCs w:val="24"/>
        </w:rPr>
        <w:t>conditions for liberal democratic trust mirror</w:t>
      </w:r>
      <w:r w:rsidR="00FB0F46" w:rsidRPr="00CF40DB">
        <w:rPr>
          <w:rFonts w:asciiTheme="majorHAnsi" w:hAnsiTheme="majorHAnsi" w:cstheme="majorHAnsi"/>
          <w:b w:val="0"/>
          <w:szCs w:val="24"/>
        </w:rPr>
        <w:t xml:space="preserve">s, to some extent, </w:t>
      </w:r>
      <w:r w:rsidR="009465A1" w:rsidRPr="00CF40DB">
        <w:rPr>
          <w:rFonts w:asciiTheme="majorHAnsi" w:hAnsiTheme="majorHAnsi" w:cstheme="majorHAnsi"/>
          <w:b w:val="0"/>
          <w:szCs w:val="24"/>
        </w:rPr>
        <w:t>the question</w:t>
      </w:r>
      <w:r w:rsidR="00FB0F46" w:rsidRPr="00CF40DB">
        <w:rPr>
          <w:rFonts w:asciiTheme="majorHAnsi" w:hAnsiTheme="majorHAnsi" w:cstheme="majorHAnsi"/>
          <w:b w:val="0"/>
          <w:szCs w:val="24"/>
        </w:rPr>
        <w:t xml:space="preserve"> of</w:t>
      </w:r>
      <w:r w:rsidR="009465A1" w:rsidRPr="00CF40DB">
        <w:rPr>
          <w:rFonts w:asciiTheme="majorHAnsi" w:hAnsiTheme="majorHAnsi" w:cstheme="majorHAnsi"/>
          <w:b w:val="0"/>
          <w:szCs w:val="24"/>
        </w:rPr>
        <w:t xml:space="preserve"> ‘when to trust?’ more generally. Wholly justified trust</w:t>
      </w:r>
      <w:r w:rsidR="00FB0F46" w:rsidRPr="00CF40DB">
        <w:rPr>
          <w:rFonts w:asciiTheme="majorHAnsi" w:hAnsiTheme="majorHAnsi" w:cstheme="majorHAnsi"/>
          <w:b w:val="0"/>
          <w:szCs w:val="24"/>
        </w:rPr>
        <w:t xml:space="preserve">, as I suggested above, </w:t>
      </w:r>
      <w:r w:rsidR="00244492" w:rsidRPr="00CF40DB">
        <w:rPr>
          <w:rFonts w:asciiTheme="majorHAnsi" w:hAnsiTheme="majorHAnsi" w:cstheme="majorHAnsi"/>
          <w:b w:val="0"/>
          <w:szCs w:val="24"/>
        </w:rPr>
        <w:t>is</w:t>
      </w:r>
      <w:r w:rsidR="009465A1" w:rsidRPr="00CF40DB">
        <w:rPr>
          <w:rFonts w:asciiTheme="majorHAnsi" w:hAnsiTheme="majorHAnsi" w:cstheme="majorHAnsi"/>
          <w:b w:val="0"/>
          <w:szCs w:val="24"/>
        </w:rPr>
        <w:t xml:space="preserve"> </w:t>
      </w:r>
      <w:r w:rsidR="00014835" w:rsidRPr="00CF40DB">
        <w:rPr>
          <w:rFonts w:asciiTheme="majorHAnsi" w:hAnsiTheme="majorHAnsi" w:cstheme="majorHAnsi"/>
          <w:b w:val="0"/>
          <w:szCs w:val="24"/>
        </w:rPr>
        <w:t>improbable</w:t>
      </w:r>
      <w:r w:rsidR="00FB0F46" w:rsidRPr="00CF40DB">
        <w:rPr>
          <w:rFonts w:asciiTheme="majorHAnsi" w:hAnsiTheme="majorHAnsi" w:cstheme="majorHAnsi"/>
          <w:b w:val="0"/>
          <w:szCs w:val="24"/>
        </w:rPr>
        <w:t xml:space="preserve">: </w:t>
      </w:r>
      <w:r w:rsidR="00663564" w:rsidRPr="00CF40DB">
        <w:rPr>
          <w:rFonts w:asciiTheme="majorHAnsi" w:hAnsiTheme="majorHAnsi" w:cstheme="majorHAnsi"/>
          <w:b w:val="0"/>
          <w:szCs w:val="24"/>
        </w:rPr>
        <w:t>w</w:t>
      </w:r>
      <w:r w:rsidR="009465A1" w:rsidRPr="00CF40DB">
        <w:rPr>
          <w:rFonts w:asciiTheme="majorHAnsi" w:hAnsiTheme="majorHAnsi" w:cstheme="majorHAnsi"/>
          <w:b w:val="0"/>
          <w:szCs w:val="24"/>
        </w:rPr>
        <w:t>e must, on some level, have</w:t>
      </w:r>
      <w:r w:rsidR="00014835" w:rsidRPr="00CF40DB">
        <w:rPr>
          <w:rFonts w:asciiTheme="majorHAnsi" w:hAnsiTheme="majorHAnsi" w:cstheme="majorHAnsi"/>
          <w:b w:val="0"/>
          <w:szCs w:val="24"/>
        </w:rPr>
        <w:t xml:space="preserve"> good</w:t>
      </w:r>
      <w:r w:rsidR="009465A1" w:rsidRPr="00CF40DB">
        <w:rPr>
          <w:rFonts w:asciiTheme="majorHAnsi" w:hAnsiTheme="majorHAnsi" w:cstheme="majorHAnsi"/>
          <w:b w:val="0"/>
          <w:szCs w:val="24"/>
        </w:rPr>
        <w:t xml:space="preserve"> reasons to trust, but it is never something </w:t>
      </w:r>
      <w:r w:rsidR="00663564" w:rsidRPr="00CF40DB">
        <w:rPr>
          <w:rFonts w:asciiTheme="majorHAnsi" w:hAnsiTheme="majorHAnsi" w:cstheme="majorHAnsi"/>
          <w:b w:val="0"/>
          <w:szCs w:val="24"/>
        </w:rPr>
        <w:t>that can fully justified</w:t>
      </w:r>
      <w:r w:rsidR="009465A1" w:rsidRPr="00CF40DB">
        <w:rPr>
          <w:rFonts w:asciiTheme="majorHAnsi" w:hAnsiTheme="majorHAnsi" w:cstheme="majorHAnsi"/>
          <w:b w:val="0"/>
          <w:szCs w:val="24"/>
        </w:rPr>
        <w:t xml:space="preserve">. </w:t>
      </w:r>
      <w:r w:rsidR="00244492" w:rsidRPr="00CF40DB">
        <w:rPr>
          <w:rFonts w:asciiTheme="majorHAnsi" w:hAnsiTheme="majorHAnsi" w:cstheme="majorHAnsi"/>
          <w:b w:val="0"/>
          <w:szCs w:val="24"/>
        </w:rPr>
        <w:t>Moreover, distrust, handled properly, is a powerful lubricant for liberal democratic politics.</w:t>
      </w:r>
    </w:p>
    <w:p w14:paraId="62B37DA5" w14:textId="1F8D135E" w:rsidR="00395FAF" w:rsidRPr="00CF40DB" w:rsidRDefault="009465A1"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r>
      <w:r w:rsidR="00395FAF" w:rsidRPr="00CF40DB">
        <w:rPr>
          <w:rFonts w:asciiTheme="majorHAnsi" w:hAnsiTheme="majorHAnsi" w:cstheme="majorHAnsi"/>
          <w:b w:val="0"/>
          <w:szCs w:val="24"/>
        </w:rPr>
        <w:t>I have suggested that</w:t>
      </w:r>
      <w:r w:rsidR="00275774" w:rsidRPr="00CF40DB">
        <w:rPr>
          <w:rFonts w:asciiTheme="majorHAnsi" w:hAnsiTheme="majorHAnsi" w:cstheme="majorHAnsi"/>
          <w:b w:val="0"/>
          <w:szCs w:val="24"/>
        </w:rPr>
        <w:t xml:space="preserve"> </w:t>
      </w:r>
      <w:r w:rsidR="00395FAF" w:rsidRPr="00CF40DB">
        <w:rPr>
          <w:rFonts w:asciiTheme="majorHAnsi" w:hAnsiTheme="majorHAnsi" w:cstheme="majorHAnsi"/>
          <w:b w:val="0"/>
          <w:szCs w:val="24"/>
        </w:rPr>
        <w:t xml:space="preserve">ethical and constitutional patriotism </w:t>
      </w:r>
      <w:r w:rsidR="00275774" w:rsidRPr="00CF40DB">
        <w:rPr>
          <w:rFonts w:asciiTheme="majorHAnsi" w:hAnsiTheme="majorHAnsi" w:cstheme="majorHAnsi"/>
          <w:b w:val="0"/>
          <w:szCs w:val="24"/>
        </w:rPr>
        <w:t>are</w:t>
      </w:r>
      <w:r w:rsidR="00395FAF" w:rsidRPr="00CF40DB">
        <w:rPr>
          <w:rFonts w:asciiTheme="majorHAnsi" w:hAnsiTheme="majorHAnsi" w:cstheme="majorHAnsi"/>
          <w:b w:val="0"/>
          <w:szCs w:val="24"/>
        </w:rPr>
        <w:t xml:space="preserve"> not the best way</w:t>
      </w:r>
      <w:r w:rsidR="00275774" w:rsidRPr="00CF40DB">
        <w:rPr>
          <w:rFonts w:asciiTheme="majorHAnsi" w:hAnsiTheme="majorHAnsi" w:cstheme="majorHAnsi"/>
          <w:b w:val="0"/>
          <w:szCs w:val="24"/>
        </w:rPr>
        <w:t>s</w:t>
      </w:r>
      <w:r w:rsidR="00395FAF" w:rsidRPr="00CF40DB">
        <w:rPr>
          <w:rFonts w:asciiTheme="majorHAnsi" w:hAnsiTheme="majorHAnsi" w:cstheme="majorHAnsi"/>
          <w:b w:val="0"/>
          <w:szCs w:val="24"/>
        </w:rPr>
        <w:t xml:space="preserve"> of articulating the</w:t>
      </w:r>
      <w:r w:rsidR="00014835" w:rsidRPr="00CF40DB">
        <w:rPr>
          <w:rFonts w:asciiTheme="majorHAnsi" w:hAnsiTheme="majorHAnsi" w:cstheme="majorHAnsi"/>
          <w:b w:val="0"/>
          <w:szCs w:val="24"/>
        </w:rPr>
        <w:t xml:space="preserve"> </w:t>
      </w:r>
      <w:r w:rsidR="00275774" w:rsidRPr="00CF40DB">
        <w:rPr>
          <w:rFonts w:asciiTheme="majorHAnsi" w:hAnsiTheme="majorHAnsi" w:cstheme="majorHAnsi"/>
          <w:b w:val="0"/>
          <w:szCs w:val="24"/>
        </w:rPr>
        <w:t>conditions for</w:t>
      </w:r>
      <w:r w:rsidR="00395FAF" w:rsidRPr="00CF40DB">
        <w:rPr>
          <w:rFonts w:asciiTheme="majorHAnsi" w:hAnsiTheme="majorHAnsi" w:cstheme="majorHAnsi"/>
          <w:b w:val="0"/>
          <w:szCs w:val="24"/>
        </w:rPr>
        <w:t xml:space="preserve"> </w:t>
      </w:r>
      <w:r w:rsidR="00275774" w:rsidRPr="00CF40DB">
        <w:rPr>
          <w:rFonts w:asciiTheme="majorHAnsi" w:hAnsiTheme="majorHAnsi" w:cstheme="majorHAnsi"/>
          <w:b w:val="0"/>
          <w:szCs w:val="24"/>
        </w:rPr>
        <w:t>liberal democratic trust</w:t>
      </w:r>
      <w:r w:rsidR="00395FAF" w:rsidRPr="00CF40DB">
        <w:rPr>
          <w:rFonts w:asciiTheme="majorHAnsi" w:hAnsiTheme="majorHAnsi" w:cstheme="majorHAnsi"/>
          <w:b w:val="0"/>
          <w:szCs w:val="24"/>
        </w:rPr>
        <w:t xml:space="preserve">. I think this is </w:t>
      </w:r>
      <w:r w:rsidR="00275774" w:rsidRPr="00CF40DB">
        <w:rPr>
          <w:rFonts w:asciiTheme="majorHAnsi" w:hAnsiTheme="majorHAnsi" w:cstheme="majorHAnsi"/>
          <w:b w:val="0"/>
          <w:szCs w:val="24"/>
        </w:rPr>
        <w:t xml:space="preserve">especially </w:t>
      </w:r>
      <w:r w:rsidR="00395FAF" w:rsidRPr="00CF40DB">
        <w:rPr>
          <w:rFonts w:asciiTheme="majorHAnsi" w:hAnsiTheme="majorHAnsi" w:cstheme="majorHAnsi"/>
          <w:b w:val="0"/>
          <w:szCs w:val="24"/>
        </w:rPr>
        <w:t>true in cases where the histories to which such patriotisms inevitably appeal</w:t>
      </w:r>
      <w:r w:rsidR="00FB0F46" w:rsidRPr="00CF40DB">
        <w:rPr>
          <w:rFonts w:asciiTheme="majorHAnsi" w:hAnsiTheme="majorHAnsi" w:cstheme="majorHAnsi"/>
          <w:b w:val="0"/>
          <w:szCs w:val="24"/>
        </w:rPr>
        <w:t>,</w:t>
      </w:r>
      <w:r w:rsidR="00395FAF" w:rsidRPr="00CF40DB">
        <w:rPr>
          <w:rFonts w:asciiTheme="majorHAnsi" w:hAnsiTheme="majorHAnsi" w:cstheme="majorHAnsi"/>
          <w:b w:val="0"/>
          <w:szCs w:val="24"/>
        </w:rPr>
        <w:t xml:space="preserve"> and in which</w:t>
      </w:r>
      <w:r w:rsidR="001D3784" w:rsidRPr="00CF40DB">
        <w:rPr>
          <w:rFonts w:asciiTheme="majorHAnsi" w:hAnsiTheme="majorHAnsi" w:cstheme="majorHAnsi"/>
          <w:b w:val="0"/>
          <w:szCs w:val="24"/>
        </w:rPr>
        <w:t xml:space="preserve"> </w:t>
      </w:r>
      <w:r w:rsidR="00395FAF" w:rsidRPr="00CF40DB">
        <w:rPr>
          <w:rFonts w:asciiTheme="majorHAnsi" w:hAnsiTheme="majorHAnsi" w:cstheme="majorHAnsi"/>
          <w:b w:val="0"/>
          <w:szCs w:val="24"/>
        </w:rPr>
        <w:t xml:space="preserve">political </w:t>
      </w:r>
      <w:r w:rsidR="004C2350" w:rsidRPr="00CF40DB">
        <w:rPr>
          <w:rFonts w:asciiTheme="majorHAnsi" w:hAnsiTheme="majorHAnsi" w:cstheme="majorHAnsi"/>
          <w:b w:val="0"/>
          <w:szCs w:val="24"/>
        </w:rPr>
        <w:t xml:space="preserve">and ethical </w:t>
      </w:r>
      <w:r w:rsidR="00395FAF" w:rsidRPr="00CF40DB">
        <w:rPr>
          <w:rFonts w:asciiTheme="majorHAnsi" w:hAnsiTheme="majorHAnsi" w:cstheme="majorHAnsi"/>
          <w:b w:val="0"/>
          <w:szCs w:val="24"/>
        </w:rPr>
        <w:t>emotions</w:t>
      </w:r>
      <w:r w:rsidR="001D3784" w:rsidRPr="00CF40DB">
        <w:rPr>
          <w:rFonts w:asciiTheme="majorHAnsi" w:hAnsiTheme="majorHAnsi" w:cstheme="majorHAnsi"/>
          <w:b w:val="0"/>
          <w:szCs w:val="24"/>
        </w:rPr>
        <w:t xml:space="preserve"> </w:t>
      </w:r>
      <w:r w:rsidR="00395FAF" w:rsidRPr="00CF40DB">
        <w:rPr>
          <w:rFonts w:asciiTheme="majorHAnsi" w:hAnsiTheme="majorHAnsi" w:cstheme="majorHAnsi"/>
          <w:b w:val="0"/>
          <w:szCs w:val="24"/>
        </w:rPr>
        <w:t>are</w:t>
      </w:r>
      <w:r w:rsidR="001D3784" w:rsidRPr="00CF40DB">
        <w:rPr>
          <w:rFonts w:asciiTheme="majorHAnsi" w:hAnsiTheme="majorHAnsi" w:cstheme="majorHAnsi"/>
          <w:b w:val="0"/>
          <w:szCs w:val="24"/>
        </w:rPr>
        <w:t xml:space="preserve"> often</w:t>
      </w:r>
      <w:r w:rsidR="00395FAF" w:rsidRPr="00CF40DB">
        <w:rPr>
          <w:rFonts w:asciiTheme="majorHAnsi" w:hAnsiTheme="majorHAnsi" w:cstheme="majorHAnsi"/>
          <w:b w:val="0"/>
          <w:szCs w:val="24"/>
        </w:rPr>
        <w:t xml:space="preserve"> anchored</w:t>
      </w:r>
      <w:r w:rsidR="00FB0F46" w:rsidRPr="00CF40DB">
        <w:rPr>
          <w:rFonts w:asciiTheme="majorHAnsi" w:hAnsiTheme="majorHAnsi" w:cstheme="majorHAnsi"/>
          <w:b w:val="0"/>
          <w:szCs w:val="24"/>
        </w:rPr>
        <w:t>,</w:t>
      </w:r>
      <w:r w:rsidR="00014835" w:rsidRPr="00CF40DB">
        <w:rPr>
          <w:rFonts w:asciiTheme="majorHAnsi" w:hAnsiTheme="majorHAnsi" w:cstheme="majorHAnsi"/>
          <w:b w:val="0"/>
          <w:szCs w:val="24"/>
        </w:rPr>
        <w:t xml:space="preserve"> are </w:t>
      </w:r>
      <w:proofErr w:type="gramStart"/>
      <w:r w:rsidR="00275774" w:rsidRPr="00CF40DB">
        <w:rPr>
          <w:rFonts w:asciiTheme="majorHAnsi" w:hAnsiTheme="majorHAnsi" w:cstheme="majorHAnsi"/>
          <w:b w:val="0"/>
          <w:szCs w:val="24"/>
        </w:rPr>
        <w:t>seen</w:t>
      </w:r>
      <w:proofErr w:type="gramEnd"/>
      <w:r w:rsidR="00275774" w:rsidRPr="00CF40DB">
        <w:rPr>
          <w:rFonts w:asciiTheme="majorHAnsi" w:hAnsiTheme="majorHAnsi" w:cstheme="majorHAnsi"/>
          <w:b w:val="0"/>
          <w:szCs w:val="24"/>
        </w:rPr>
        <w:t xml:space="preserve"> and experienced</w:t>
      </w:r>
      <w:r w:rsidR="00014835" w:rsidRPr="00CF40DB">
        <w:rPr>
          <w:rFonts w:asciiTheme="majorHAnsi" w:hAnsiTheme="majorHAnsi" w:cstheme="majorHAnsi"/>
          <w:b w:val="0"/>
          <w:szCs w:val="24"/>
        </w:rPr>
        <w:t xml:space="preserve"> as highly problematic </w:t>
      </w:r>
      <w:r w:rsidR="00395FAF" w:rsidRPr="00CF40DB">
        <w:rPr>
          <w:rFonts w:asciiTheme="majorHAnsi" w:hAnsiTheme="majorHAnsi" w:cstheme="majorHAnsi"/>
          <w:b w:val="0"/>
          <w:szCs w:val="24"/>
        </w:rPr>
        <w:t xml:space="preserve">by minorities. Tully’s conception of multinational and multicultural ‘belonging’ presents </w:t>
      </w:r>
      <w:r w:rsidR="00FB0F46" w:rsidRPr="00CF40DB">
        <w:rPr>
          <w:rFonts w:asciiTheme="majorHAnsi" w:hAnsiTheme="majorHAnsi" w:cstheme="majorHAnsi"/>
          <w:b w:val="0"/>
          <w:szCs w:val="24"/>
        </w:rPr>
        <w:t>an</w:t>
      </w:r>
      <w:r w:rsidR="00395FAF" w:rsidRPr="00CF40DB">
        <w:rPr>
          <w:rFonts w:asciiTheme="majorHAnsi" w:hAnsiTheme="majorHAnsi" w:cstheme="majorHAnsi"/>
          <w:b w:val="0"/>
          <w:szCs w:val="24"/>
        </w:rPr>
        <w:t xml:space="preserve"> attractive alternative</w:t>
      </w:r>
      <w:r w:rsidR="00CD74D3" w:rsidRPr="00CF40DB">
        <w:rPr>
          <w:rFonts w:asciiTheme="majorHAnsi" w:hAnsiTheme="majorHAnsi" w:cstheme="majorHAnsi"/>
          <w:b w:val="0"/>
          <w:szCs w:val="24"/>
        </w:rPr>
        <w:t>. But it also</w:t>
      </w:r>
      <w:r w:rsidR="00395FAF" w:rsidRPr="00CF40DB">
        <w:rPr>
          <w:rFonts w:asciiTheme="majorHAnsi" w:hAnsiTheme="majorHAnsi" w:cstheme="majorHAnsi"/>
          <w:b w:val="0"/>
          <w:szCs w:val="24"/>
        </w:rPr>
        <w:t xml:space="preserve"> restates some of the original challenges with which we began: </w:t>
      </w:r>
      <w:r w:rsidR="00275774" w:rsidRPr="00CF40DB">
        <w:rPr>
          <w:rFonts w:asciiTheme="majorHAnsi" w:hAnsiTheme="majorHAnsi" w:cstheme="majorHAnsi"/>
          <w:b w:val="0"/>
          <w:szCs w:val="24"/>
        </w:rPr>
        <w:t>h</w:t>
      </w:r>
      <w:r w:rsidR="00395FAF" w:rsidRPr="00CF40DB">
        <w:rPr>
          <w:rFonts w:asciiTheme="majorHAnsi" w:hAnsiTheme="majorHAnsi" w:cstheme="majorHAnsi"/>
          <w:b w:val="0"/>
          <w:szCs w:val="24"/>
        </w:rPr>
        <w:t xml:space="preserve">ow </w:t>
      </w:r>
      <w:r w:rsidR="00CD74D3" w:rsidRPr="00CF40DB">
        <w:rPr>
          <w:rFonts w:asciiTheme="majorHAnsi" w:hAnsiTheme="majorHAnsi" w:cstheme="majorHAnsi"/>
          <w:b w:val="0"/>
          <w:szCs w:val="24"/>
        </w:rPr>
        <w:t>can trustful relationships</w:t>
      </w:r>
      <w:r w:rsidR="00395FAF" w:rsidRPr="00CF40DB">
        <w:rPr>
          <w:rFonts w:asciiTheme="majorHAnsi" w:hAnsiTheme="majorHAnsi" w:cstheme="majorHAnsi"/>
          <w:b w:val="0"/>
          <w:szCs w:val="24"/>
        </w:rPr>
        <w:t xml:space="preserve"> develop and flourish in deeply diverse contexts given the deman</w:t>
      </w:r>
      <w:r w:rsidR="00CD74D3" w:rsidRPr="00CF40DB">
        <w:rPr>
          <w:rFonts w:asciiTheme="majorHAnsi" w:hAnsiTheme="majorHAnsi" w:cstheme="majorHAnsi"/>
          <w:b w:val="0"/>
          <w:szCs w:val="24"/>
        </w:rPr>
        <w:t xml:space="preserve">dingness of </w:t>
      </w:r>
      <w:r w:rsidR="00275774" w:rsidRPr="00CF40DB">
        <w:rPr>
          <w:rFonts w:asciiTheme="majorHAnsi" w:hAnsiTheme="majorHAnsi" w:cstheme="majorHAnsi"/>
          <w:b w:val="0"/>
          <w:szCs w:val="24"/>
        </w:rPr>
        <w:t xml:space="preserve">a </w:t>
      </w:r>
      <w:r w:rsidR="001D3784" w:rsidRPr="00CF40DB">
        <w:rPr>
          <w:rFonts w:asciiTheme="majorHAnsi" w:hAnsiTheme="majorHAnsi" w:cstheme="majorHAnsi"/>
          <w:b w:val="0"/>
          <w:szCs w:val="24"/>
        </w:rPr>
        <w:t>conception of</w:t>
      </w:r>
      <w:r w:rsidR="004C2350" w:rsidRPr="00CF40DB">
        <w:rPr>
          <w:rFonts w:asciiTheme="majorHAnsi" w:hAnsiTheme="majorHAnsi" w:cstheme="majorHAnsi"/>
          <w:b w:val="0"/>
          <w:szCs w:val="24"/>
        </w:rPr>
        <w:t xml:space="preserve"> </w:t>
      </w:r>
      <w:proofErr w:type="spellStart"/>
      <w:r w:rsidR="004C2350" w:rsidRPr="00CF40DB">
        <w:rPr>
          <w:rFonts w:asciiTheme="majorHAnsi" w:hAnsiTheme="majorHAnsi" w:cstheme="majorHAnsi"/>
          <w:b w:val="0"/>
          <w:szCs w:val="24"/>
        </w:rPr>
        <w:t>contestatory</w:t>
      </w:r>
      <w:proofErr w:type="spellEnd"/>
      <w:r w:rsidR="001D3784" w:rsidRPr="00CF40DB">
        <w:rPr>
          <w:rFonts w:asciiTheme="majorHAnsi" w:hAnsiTheme="majorHAnsi" w:cstheme="majorHAnsi"/>
          <w:b w:val="0"/>
          <w:szCs w:val="24"/>
        </w:rPr>
        <w:t xml:space="preserve"> citizenship</w:t>
      </w:r>
      <w:r w:rsidR="00395FAF" w:rsidRPr="00CF40DB">
        <w:rPr>
          <w:rFonts w:asciiTheme="majorHAnsi" w:hAnsiTheme="majorHAnsi" w:cstheme="majorHAnsi"/>
          <w:b w:val="0"/>
          <w:szCs w:val="24"/>
        </w:rPr>
        <w:t xml:space="preserve">? </w:t>
      </w:r>
      <w:r w:rsidR="001D3784" w:rsidRPr="00CF40DB">
        <w:rPr>
          <w:rFonts w:asciiTheme="majorHAnsi" w:hAnsiTheme="majorHAnsi" w:cstheme="majorHAnsi"/>
          <w:b w:val="0"/>
          <w:szCs w:val="24"/>
        </w:rPr>
        <w:t>What lessons can we draw for liberal democratic trust more broadly?</w:t>
      </w:r>
    </w:p>
    <w:p w14:paraId="0CA740ED" w14:textId="04C70E54" w:rsidR="00102B94" w:rsidRPr="00CF40DB" w:rsidRDefault="00CE5691"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t xml:space="preserve">I believe there are </w:t>
      </w:r>
      <w:r w:rsidR="00275774" w:rsidRPr="00CF40DB">
        <w:rPr>
          <w:rFonts w:asciiTheme="majorHAnsi" w:hAnsiTheme="majorHAnsi" w:cstheme="majorHAnsi"/>
          <w:b w:val="0"/>
          <w:szCs w:val="24"/>
        </w:rPr>
        <w:t>at least four</w:t>
      </w:r>
      <w:r w:rsidR="00102B94" w:rsidRPr="00CF40DB">
        <w:rPr>
          <w:rFonts w:asciiTheme="majorHAnsi" w:hAnsiTheme="majorHAnsi" w:cstheme="majorHAnsi"/>
          <w:b w:val="0"/>
          <w:szCs w:val="24"/>
        </w:rPr>
        <w:t xml:space="preserve"> key elements to liberal democratic trust; elements </w:t>
      </w:r>
      <w:r w:rsidRPr="00CF40DB">
        <w:rPr>
          <w:rFonts w:asciiTheme="majorHAnsi" w:hAnsiTheme="majorHAnsi" w:cstheme="majorHAnsi"/>
          <w:b w:val="0"/>
          <w:szCs w:val="24"/>
        </w:rPr>
        <w:t>that</w:t>
      </w:r>
      <w:r w:rsidR="00102B94" w:rsidRPr="00CF40DB">
        <w:rPr>
          <w:rFonts w:asciiTheme="majorHAnsi" w:hAnsiTheme="majorHAnsi" w:cstheme="majorHAnsi"/>
          <w:b w:val="0"/>
          <w:szCs w:val="24"/>
        </w:rPr>
        <w:t xml:space="preserve">, when present, </w:t>
      </w:r>
      <w:r w:rsidR="00B46FB4" w:rsidRPr="00CF40DB">
        <w:rPr>
          <w:rFonts w:asciiTheme="majorHAnsi" w:hAnsiTheme="majorHAnsi" w:cstheme="majorHAnsi"/>
          <w:b w:val="0"/>
          <w:szCs w:val="24"/>
        </w:rPr>
        <w:t>are characteristic of social</w:t>
      </w:r>
      <w:r w:rsidR="00CD74D3" w:rsidRPr="00CF40DB">
        <w:rPr>
          <w:rFonts w:asciiTheme="majorHAnsi" w:hAnsiTheme="majorHAnsi" w:cstheme="majorHAnsi"/>
          <w:b w:val="0"/>
          <w:szCs w:val="24"/>
        </w:rPr>
        <w:t xml:space="preserve"> and political</w:t>
      </w:r>
      <w:r w:rsidR="00B46FB4" w:rsidRPr="00CF40DB">
        <w:rPr>
          <w:rFonts w:asciiTheme="majorHAnsi" w:hAnsiTheme="majorHAnsi" w:cstheme="majorHAnsi"/>
          <w:b w:val="0"/>
          <w:szCs w:val="24"/>
        </w:rPr>
        <w:t xml:space="preserve"> relationships that are trustful</w:t>
      </w:r>
      <w:r w:rsidR="004C2350" w:rsidRPr="00CF40DB">
        <w:rPr>
          <w:rFonts w:asciiTheme="majorHAnsi" w:hAnsiTheme="majorHAnsi" w:cstheme="majorHAnsi"/>
          <w:b w:val="0"/>
          <w:szCs w:val="24"/>
        </w:rPr>
        <w:t>,</w:t>
      </w:r>
      <w:r w:rsidR="00B46FB4" w:rsidRPr="00CF40DB">
        <w:rPr>
          <w:rFonts w:asciiTheme="majorHAnsi" w:hAnsiTheme="majorHAnsi" w:cstheme="majorHAnsi"/>
          <w:b w:val="0"/>
          <w:szCs w:val="24"/>
        </w:rPr>
        <w:t xml:space="preserve"> and</w:t>
      </w:r>
      <w:r w:rsidR="00CD74D3" w:rsidRPr="00CF40DB">
        <w:rPr>
          <w:rFonts w:asciiTheme="majorHAnsi" w:hAnsiTheme="majorHAnsi" w:cstheme="majorHAnsi"/>
          <w:b w:val="0"/>
          <w:szCs w:val="24"/>
        </w:rPr>
        <w:t xml:space="preserve"> that</w:t>
      </w:r>
      <w:r w:rsidR="00B46FB4" w:rsidRPr="00CF40DB">
        <w:rPr>
          <w:rFonts w:asciiTheme="majorHAnsi" w:hAnsiTheme="majorHAnsi" w:cstheme="majorHAnsi"/>
          <w:b w:val="0"/>
          <w:szCs w:val="24"/>
        </w:rPr>
        <w:t xml:space="preserve"> in turn help promote the trustworthiness of liberal </w:t>
      </w:r>
      <w:r w:rsidR="00B46FB4" w:rsidRPr="00CF40DB">
        <w:rPr>
          <w:rFonts w:asciiTheme="majorHAnsi" w:hAnsiTheme="majorHAnsi" w:cstheme="majorHAnsi"/>
          <w:b w:val="0"/>
          <w:szCs w:val="24"/>
        </w:rPr>
        <w:lastRenderedPageBreak/>
        <w:t xml:space="preserve">democratic </w:t>
      </w:r>
      <w:r w:rsidR="00102B94" w:rsidRPr="00CF40DB">
        <w:rPr>
          <w:rFonts w:asciiTheme="majorHAnsi" w:hAnsiTheme="majorHAnsi" w:cstheme="majorHAnsi"/>
          <w:b w:val="0"/>
          <w:szCs w:val="24"/>
        </w:rPr>
        <w:t>institutions.</w:t>
      </w:r>
      <w:r w:rsidR="007A5B09" w:rsidRPr="00CF40DB">
        <w:rPr>
          <w:rStyle w:val="EndnoteReference"/>
          <w:rFonts w:asciiTheme="majorHAnsi" w:hAnsiTheme="majorHAnsi" w:cstheme="majorHAnsi"/>
          <w:b w:val="0"/>
          <w:szCs w:val="24"/>
        </w:rPr>
        <w:endnoteReference w:id="8"/>
      </w:r>
      <w:r w:rsidR="00102B94" w:rsidRPr="00CF40DB">
        <w:rPr>
          <w:rFonts w:asciiTheme="majorHAnsi" w:hAnsiTheme="majorHAnsi" w:cstheme="majorHAnsi"/>
          <w:b w:val="0"/>
          <w:szCs w:val="24"/>
        </w:rPr>
        <w:t xml:space="preserve">  </w:t>
      </w:r>
      <w:r w:rsidR="00CD74D3" w:rsidRPr="00CF40DB">
        <w:rPr>
          <w:rFonts w:asciiTheme="majorHAnsi" w:hAnsiTheme="majorHAnsi" w:cstheme="majorHAnsi"/>
          <w:b w:val="0"/>
          <w:szCs w:val="24"/>
        </w:rPr>
        <w:t>T</w:t>
      </w:r>
      <w:r w:rsidR="00B46FB4" w:rsidRPr="00CF40DB">
        <w:rPr>
          <w:rFonts w:asciiTheme="majorHAnsi" w:hAnsiTheme="majorHAnsi" w:cstheme="majorHAnsi"/>
          <w:b w:val="0"/>
          <w:szCs w:val="24"/>
        </w:rPr>
        <w:t xml:space="preserve">hese elements </w:t>
      </w:r>
      <w:r w:rsidR="00CD74D3" w:rsidRPr="00CF40DB">
        <w:rPr>
          <w:rFonts w:asciiTheme="majorHAnsi" w:hAnsiTheme="majorHAnsi" w:cstheme="majorHAnsi"/>
          <w:b w:val="0"/>
          <w:szCs w:val="24"/>
        </w:rPr>
        <w:t>can</w:t>
      </w:r>
      <w:r w:rsidR="00B46FB4" w:rsidRPr="00CF40DB">
        <w:rPr>
          <w:rFonts w:asciiTheme="majorHAnsi" w:hAnsiTheme="majorHAnsi" w:cstheme="majorHAnsi"/>
          <w:b w:val="0"/>
          <w:szCs w:val="24"/>
        </w:rPr>
        <w:t xml:space="preserve"> also help us understand how trust can be </w:t>
      </w:r>
      <w:r w:rsidR="00B46FB4" w:rsidRPr="00CF40DB">
        <w:rPr>
          <w:rFonts w:asciiTheme="majorHAnsi" w:hAnsiTheme="majorHAnsi" w:cstheme="majorHAnsi"/>
          <w:b w:val="0"/>
          <w:i/>
          <w:szCs w:val="24"/>
        </w:rPr>
        <w:t>reconstituted</w:t>
      </w:r>
      <w:r w:rsidR="00B46FB4" w:rsidRPr="00CF40DB">
        <w:rPr>
          <w:rFonts w:asciiTheme="majorHAnsi" w:hAnsiTheme="majorHAnsi" w:cstheme="majorHAnsi"/>
          <w:b w:val="0"/>
          <w:szCs w:val="24"/>
        </w:rPr>
        <w:t xml:space="preserve"> when undermined by the enduring legacies of past injustices and</w:t>
      </w:r>
      <w:r w:rsidRPr="00CF40DB">
        <w:rPr>
          <w:rFonts w:asciiTheme="majorHAnsi" w:hAnsiTheme="majorHAnsi" w:cstheme="majorHAnsi"/>
          <w:b w:val="0"/>
          <w:szCs w:val="24"/>
        </w:rPr>
        <w:t xml:space="preserve"> the</w:t>
      </w:r>
      <w:r w:rsidR="00B46FB4" w:rsidRPr="00CF40DB">
        <w:rPr>
          <w:rFonts w:asciiTheme="majorHAnsi" w:hAnsiTheme="majorHAnsi" w:cstheme="majorHAnsi"/>
          <w:b w:val="0"/>
          <w:szCs w:val="24"/>
        </w:rPr>
        <w:t xml:space="preserve"> severe breaches of trust</w:t>
      </w:r>
      <w:r w:rsidR="00CD74D3" w:rsidRPr="00CF40DB">
        <w:rPr>
          <w:rFonts w:asciiTheme="majorHAnsi" w:hAnsiTheme="majorHAnsi" w:cstheme="majorHAnsi"/>
          <w:b w:val="0"/>
          <w:szCs w:val="24"/>
        </w:rPr>
        <w:t xml:space="preserve"> these</w:t>
      </w:r>
      <w:r w:rsidRPr="00CF40DB">
        <w:rPr>
          <w:rFonts w:asciiTheme="majorHAnsi" w:hAnsiTheme="majorHAnsi" w:cstheme="majorHAnsi"/>
          <w:b w:val="0"/>
          <w:szCs w:val="24"/>
        </w:rPr>
        <w:t xml:space="preserve"> </w:t>
      </w:r>
      <w:r w:rsidR="00CD74D3" w:rsidRPr="00CF40DB">
        <w:rPr>
          <w:rFonts w:asciiTheme="majorHAnsi" w:hAnsiTheme="majorHAnsi" w:cstheme="majorHAnsi"/>
          <w:b w:val="0"/>
          <w:szCs w:val="24"/>
        </w:rPr>
        <w:t>often</w:t>
      </w:r>
      <w:r w:rsidRPr="00CF40DB">
        <w:rPr>
          <w:rFonts w:asciiTheme="majorHAnsi" w:hAnsiTheme="majorHAnsi" w:cstheme="majorHAnsi"/>
          <w:b w:val="0"/>
          <w:szCs w:val="24"/>
        </w:rPr>
        <w:t xml:space="preserve"> embody</w:t>
      </w:r>
      <w:r w:rsidR="00B46FB4" w:rsidRPr="00CF40DB">
        <w:rPr>
          <w:rFonts w:asciiTheme="majorHAnsi" w:hAnsiTheme="majorHAnsi" w:cstheme="majorHAnsi"/>
          <w:b w:val="0"/>
          <w:szCs w:val="24"/>
        </w:rPr>
        <w:t xml:space="preserve">. </w:t>
      </w:r>
    </w:p>
    <w:p w14:paraId="5525DB2F" w14:textId="5CF1C338" w:rsidR="00D41CA4" w:rsidRPr="00CF40DB" w:rsidRDefault="00B46FB4"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t>The first element is that social</w:t>
      </w:r>
      <w:r w:rsidR="00C52511" w:rsidRPr="00CF40DB">
        <w:rPr>
          <w:rFonts w:asciiTheme="majorHAnsi" w:hAnsiTheme="majorHAnsi" w:cstheme="majorHAnsi"/>
          <w:b w:val="0"/>
          <w:szCs w:val="24"/>
        </w:rPr>
        <w:t xml:space="preserve"> and political</w:t>
      </w:r>
      <w:r w:rsidRPr="00CF40DB">
        <w:rPr>
          <w:rFonts w:asciiTheme="majorHAnsi" w:hAnsiTheme="majorHAnsi" w:cstheme="majorHAnsi"/>
          <w:b w:val="0"/>
          <w:szCs w:val="24"/>
        </w:rPr>
        <w:t xml:space="preserve"> relationships in liberal democratic societies are</w:t>
      </w:r>
      <w:r w:rsidR="00197D1A" w:rsidRPr="00CF40DB">
        <w:rPr>
          <w:rFonts w:asciiTheme="majorHAnsi" w:hAnsiTheme="majorHAnsi" w:cstheme="majorHAnsi"/>
          <w:b w:val="0"/>
          <w:szCs w:val="24"/>
        </w:rPr>
        <w:t xml:space="preserve"> (or ought to be)</w:t>
      </w:r>
      <w:r w:rsidRPr="00CF40DB">
        <w:rPr>
          <w:rFonts w:asciiTheme="majorHAnsi" w:hAnsiTheme="majorHAnsi" w:cstheme="majorHAnsi"/>
          <w:b w:val="0"/>
          <w:szCs w:val="24"/>
        </w:rPr>
        <w:t xml:space="preserve"> distinctively </w:t>
      </w:r>
      <w:r w:rsidRPr="00CF40DB">
        <w:rPr>
          <w:rFonts w:asciiTheme="majorHAnsi" w:hAnsiTheme="majorHAnsi" w:cstheme="majorHAnsi"/>
          <w:b w:val="0"/>
          <w:i/>
          <w:szCs w:val="24"/>
        </w:rPr>
        <w:t>democratic</w:t>
      </w:r>
      <w:r w:rsidR="00D41CA4" w:rsidRPr="00CF40DB">
        <w:rPr>
          <w:rFonts w:asciiTheme="majorHAnsi" w:hAnsiTheme="majorHAnsi" w:cstheme="majorHAnsi"/>
          <w:b w:val="0"/>
          <w:szCs w:val="24"/>
        </w:rPr>
        <w:t>;</w:t>
      </w:r>
      <w:r w:rsidRPr="00CF40DB">
        <w:rPr>
          <w:rFonts w:asciiTheme="majorHAnsi" w:hAnsiTheme="majorHAnsi" w:cstheme="majorHAnsi"/>
          <w:b w:val="0"/>
          <w:szCs w:val="24"/>
        </w:rPr>
        <w:t xml:space="preserve"> that is, they involve the collective exercise of power over and with others in ways that are not only legitimate</w:t>
      </w:r>
      <w:r w:rsidR="00CE5691" w:rsidRPr="00CF40DB">
        <w:rPr>
          <w:rFonts w:asciiTheme="majorHAnsi" w:hAnsiTheme="majorHAnsi" w:cstheme="majorHAnsi"/>
          <w:b w:val="0"/>
          <w:szCs w:val="24"/>
        </w:rPr>
        <w:t>,</w:t>
      </w:r>
      <w:r w:rsidRPr="00CF40DB">
        <w:rPr>
          <w:rFonts w:asciiTheme="majorHAnsi" w:hAnsiTheme="majorHAnsi" w:cstheme="majorHAnsi"/>
          <w:b w:val="0"/>
          <w:szCs w:val="24"/>
        </w:rPr>
        <w:t xml:space="preserve"> but</w:t>
      </w:r>
      <w:r w:rsidR="00CE5691" w:rsidRPr="00CF40DB">
        <w:rPr>
          <w:rFonts w:asciiTheme="majorHAnsi" w:hAnsiTheme="majorHAnsi" w:cstheme="majorHAnsi"/>
          <w:b w:val="0"/>
          <w:szCs w:val="24"/>
        </w:rPr>
        <w:t xml:space="preserve"> </w:t>
      </w:r>
      <w:r w:rsidRPr="00CF40DB">
        <w:rPr>
          <w:rFonts w:asciiTheme="majorHAnsi" w:hAnsiTheme="majorHAnsi" w:cstheme="majorHAnsi"/>
          <w:b w:val="0"/>
          <w:szCs w:val="24"/>
        </w:rPr>
        <w:t xml:space="preserve">fair. </w:t>
      </w:r>
      <w:r w:rsidR="0011448B" w:rsidRPr="00CF40DB">
        <w:rPr>
          <w:rFonts w:asciiTheme="majorHAnsi" w:hAnsiTheme="majorHAnsi" w:cstheme="majorHAnsi"/>
          <w:b w:val="0"/>
          <w:szCs w:val="24"/>
        </w:rPr>
        <w:t xml:space="preserve">The promise is not merely that citizens have a say </w:t>
      </w:r>
      <w:r w:rsidR="004C2350" w:rsidRPr="00CF40DB">
        <w:rPr>
          <w:rFonts w:asciiTheme="majorHAnsi" w:hAnsiTheme="majorHAnsi" w:cstheme="majorHAnsi"/>
          <w:b w:val="0"/>
          <w:szCs w:val="24"/>
        </w:rPr>
        <w:t>about</w:t>
      </w:r>
      <w:r w:rsidR="0011448B" w:rsidRPr="00CF40DB">
        <w:rPr>
          <w:rFonts w:asciiTheme="majorHAnsi" w:hAnsiTheme="majorHAnsi" w:cstheme="majorHAnsi"/>
          <w:b w:val="0"/>
          <w:szCs w:val="24"/>
        </w:rPr>
        <w:t xml:space="preserve"> the power that is exercised over them, but that they share in its exercise in some meaningful sense.</w:t>
      </w:r>
      <w:r w:rsidR="00D41CA4" w:rsidRPr="00CF40DB">
        <w:rPr>
          <w:rFonts w:asciiTheme="majorHAnsi" w:hAnsiTheme="majorHAnsi" w:cstheme="majorHAnsi"/>
          <w:b w:val="0"/>
          <w:szCs w:val="24"/>
        </w:rPr>
        <w:t xml:space="preserve"> This in turn implies </w:t>
      </w:r>
      <w:r w:rsidR="002F1909" w:rsidRPr="00CF40DB">
        <w:rPr>
          <w:rFonts w:asciiTheme="majorHAnsi" w:hAnsiTheme="majorHAnsi" w:cstheme="majorHAnsi"/>
          <w:b w:val="0"/>
          <w:szCs w:val="24"/>
        </w:rPr>
        <w:t>something like the</w:t>
      </w:r>
      <w:r w:rsidR="00D41CA4" w:rsidRPr="00CF40DB">
        <w:rPr>
          <w:rFonts w:asciiTheme="majorHAnsi" w:hAnsiTheme="majorHAnsi" w:cstheme="majorHAnsi"/>
          <w:b w:val="0"/>
          <w:szCs w:val="24"/>
        </w:rPr>
        <w:t xml:space="preserve"> ‘all affected’</w:t>
      </w:r>
      <w:r w:rsidR="002F1909" w:rsidRPr="00CF40DB">
        <w:rPr>
          <w:rFonts w:asciiTheme="majorHAnsi" w:hAnsiTheme="majorHAnsi" w:cstheme="majorHAnsi"/>
          <w:b w:val="0"/>
          <w:szCs w:val="24"/>
        </w:rPr>
        <w:t xml:space="preserve"> principle</w:t>
      </w:r>
      <w:r w:rsidR="006B6BDB" w:rsidRPr="00CF40DB">
        <w:rPr>
          <w:rFonts w:asciiTheme="majorHAnsi" w:hAnsiTheme="majorHAnsi" w:cstheme="majorHAnsi"/>
          <w:b w:val="0"/>
          <w:szCs w:val="24"/>
        </w:rPr>
        <w:t xml:space="preserve"> </w:t>
      </w:r>
      <w:r w:rsidR="00413F97" w:rsidRPr="00CF40DB">
        <w:rPr>
          <w:rFonts w:asciiTheme="majorHAnsi" w:hAnsiTheme="majorHAnsi" w:cstheme="majorHAnsi"/>
          <w:b w:val="0"/>
          <w:szCs w:val="24"/>
        </w:rPr>
        <w:t>in terms of the way</w:t>
      </w:r>
      <w:r w:rsidR="006B6BDB" w:rsidRPr="00CF40DB">
        <w:rPr>
          <w:rFonts w:asciiTheme="majorHAnsi" w:hAnsiTheme="majorHAnsi" w:cstheme="majorHAnsi"/>
          <w:b w:val="0"/>
          <w:szCs w:val="24"/>
        </w:rPr>
        <w:t xml:space="preserve"> we understand the</w:t>
      </w:r>
      <w:r w:rsidR="00413F97" w:rsidRPr="00CF40DB">
        <w:rPr>
          <w:rFonts w:asciiTheme="majorHAnsi" w:hAnsiTheme="majorHAnsi" w:cstheme="majorHAnsi"/>
          <w:b w:val="0"/>
          <w:szCs w:val="24"/>
        </w:rPr>
        <w:t xml:space="preserve"> necessary</w:t>
      </w:r>
      <w:r w:rsidR="006B6BDB" w:rsidRPr="00CF40DB">
        <w:rPr>
          <w:rFonts w:asciiTheme="majorHAnsi" w:hAnsiTheme="majorHAnsi" w:cstheme="majorHAnsi"/>
          <w:b w:val="0"/>
          <w:szCs w:val="24"/>
        </w:rPr>
        <w:t xml:space="preserve"> </w:t>
      </w:r>
      <w:r w:rsidR="008271A5" w:rsidRPr="00CF40DB">
        <w:rPr>
          <w:rFonts w:asciiTheme="majorHAnsi" w:hAnsiTheme="majorHAnsi" w:cstheme="majorHAnsi"/>
          <w:b w:val="0"/>
          <w:szCs w:val="24"/>
        </w:rPr>
        <w:t>scope</w:t>
      </w:r>
      <w:r w:rsidR="006B6BDB" w:rsidRPr="00CF40DB">
        <w:rPr>
          <w:rFonts w:asciiTheme="majorHAnsi" w:hAnsiTheme="majorHAnsi" w:cstheme="majorHAnsi"/>
          <w:b w:val="0"/>
          <w:szCs w:val="24"/>
        </w:rPr>
        <w:t xml:space="preserve"> of our democratic deliberations</w:t>
      </w:r>
      <w:r w:rsidR="008271A5" w:rsidRPr="00CF40DB">
        <w:rPr>
          <w:rFonts w:asciiTheme="majorHAnsi" w:hAnsiTheme="majorHAnsi" w:cstheme="majorHAnsi"/>
          <w:b w:val="0"/>
          <w:szCs w:val="24"/>
        </w:rPr>
        <w:t xml:space="preserve"> and institutions</w:t>
      </w:r>
      <w:r w:rsidR="006B6BDB" w:rsidRPr="00CF40DB">
        <w:rPr>
          <w:rFonts w:asciiTheme="majorHAnsi" w:hAnsiTheme="majorHAnsi" w:cstheme="majorHAnsi"/>
          <w:b w:val="0"/>
          <w:szCs w:val="24"/>
        </w:rPr>
        <w:t>. A</w:t>
      </w:r>
      <w:r w:rsidR="00D41CA4" w:rsidRPr="00CF40DB">
        <w:rPr>
          <w:rFonts w:asciiTheme="majorHAnsi" w:hAnsiTheme="majorHAnsi" w:cstheme="majorHAnsi"/>
          <w:b w:val="0"/>
          <w:szCs w:val="24"/>
        </w:rPr>
        <w:t xml:space="preserve">ll those </w:t>
      </w:r>
      <w:r w:rsidR="006B6BDB" w:rsidRPr="00CF40DB">
        <w:rPr>
          <w:rFonts w:asciiTheme="majorHAnsi" w:hAnsiTheme="majorHAnsi" w:cstheme="majorHAnsi"/>
          <w:b w:val="0"/>
          <w:szCs w:val="24"/>
        </w:rPr>
        <w:t xml:space="preserve">whose interests are </w:t>
      </w:r>
      <w:r w:rsidR="00D41CA4" w:rsidRPr="00CF40DB">
        <w:rPr>
          <w:rFonts w:asciiTheme="majorHAnsi" w:hAnsiTheme="majorHAnsi" w:cstheme="majorHAnsi"/>
          <w:b w:val="0"/>
          <w:szCs w:val="24"/>
        </w:rPr>
        <w:t>significantly affected by the exercise of political power ought to have the opportunity</w:t>
      </w:r>
      <w:r w:rsidR="00A113B3" w:rsidRPr="00CF40DB">
        <w:rPr>
          <w:rFonts w:asciiTheme="majorHAnsi" w:hAnsiTheme="majorHAnsi" w:cstheme="majorHAnsi"/>
          <w:b w:val="0"/>
          <w:szCs w:val="24"/>
        </w:rPr>
        <w:t>—</w:t>
      </w:r>
      <w:r w:rsidR="00D41CA4" w:rsidRPr="00CF40DB">
        <w:rPr>
          <w:rFonts w:asciiTheme="majorHAnsi" w:hAnsiTheme="majorHAnsi" w:cstheme="majorHAnsi"/>
          <w:b w:val="0"/>
          <w:szCs w:val="24"/>
        </w:rPr>
        <w:t>insofar as it is possible</w:t>
      </w:r>
      <w:r w:rsidR="00A113B3" w:rsidRPr="00CF40DB">
        <w:rPr>
          <w:rFonts w:asciiTheme="majorHAnsi" w:hAnsiTheme="majorHAnsi" w:cstheme="majorHAnsi"/>
          <w:b w:val="0"/>
          <w:szCs w:val="24"/>
        </w:rPr>
        <w:t>—</w:t>
      </w:r>
      <w:r w:rsidR="00D41CA4" w:rsidRPr="00CF40DB">
        <w:rPr>
          <w:rFonts w:asciiTheme="majorHAnsi" w:hAnsiTheme="majorHAnsi" w:cstheme="majorHAnsi"/>
          <w:b w:val="0"/>
          <w:szCs w:val="24"/>
        </w:rPr>
        <w:t>to respond</w:t>
      </w:r>
      <w:r w:rsidR="008271A5" w:rsidRPr="00CF40DB">
        <w:rPr>
          <w:rFonts w:asciiTheme="majorHAnsi" w:hAnsiTheme="majorHAnsi" w:cstheme="majorHAnsi"/>
          <w:b w:val="0"/>
          <w:szCs w:val="24"/>
        </w:rPr>
        <w:t xml:space="preserve"> to</w:t>
      </w:r>
      <w:r w:rsidR="00D41CA4" w:rsidRPr="00CF40DB">
        <w:rPr>
          <w:rFonts w:asciiTheme="majorHAnsi" w:hAnsiTheme="majorHAnsi" w:cstheme="majorHAnsi"/>
          <w:b w:val="0"/>
          <w:szCs w:val="24"/>
        </w:rPr>
        <w:t>, contest and sh</w:t>
      </w:r>
      <w:r w:rsidR="008271A5" w:rsidRPr="00CF40DB">
        <w:rPr>
          <w:rFonts w:asciiTheme="majorHAnsi" w:hAnsiTheme="majorHAnsi" w:cstheme="majorHAnsi"/>
          <w:b w:val="0"/>
          <w:szCs w:val="24"/>
        </w:rPr>
        <w:t xml:space="preserve">ape those actions </w:t>
      </w:r>
      <w:r w:rsidR="00CE5691" w:rsidRPr="00CF40DB">
        <w:rPr>
          <w:rFonts w:asciiTheme="majorHAnsi" w:hAnsiTheme="majorHAnsi" w:cstheme="majorHAnsi"/>
          <w:b w:val="0"/>
          <w:szCs w:val="24"/>
        </w:rPr>
        <w:t>acting on</w:t>
      </w:r>
      <w:r w:rsidR="008271A5" w:rsidRPr="00CF40DB">
        <w:rPr>
          <w:rFonts w:asciiTheme="majorHAnsi" w:hAnsiTheme="majorHAnsi" w:cstheme="majorHAnsi"/>
          <w:b w:val="0"/>
          <w:szCs w:val="24"/>
        </w:rPr>
        <w:t xml:space="preserve"> them</w:t>
      </w:r>
      <w:r w:rsidR="00D41CA4" w:rsidRPr="00CF40DB">
        <w:rPr>
          <w:rFonts w:asciiTheme="majorHAnsi" w:hAnsiTheme="majorHAnsi" w:cstheme="majorHAnsi"/>
          <w:b w:val="0"/>
          <w:szCs w:val="24"/>
        </w:rPr>
        <w:t>.</w:t>
      </w:r>
      <w:r w:rsidR="0011448B" w:rsidRPr="00CF40DB">
        <w:rPr>
          <w:rFonts w:asciiTheme="majorHAnsi" w:hAnsiTheme="majorHAnsi" w:cstheme="majorHAnsi"/>
          <w:b w:val="0"/>
          <w:szCs w:val="24"/>
        </w:rPr>
        <w:t xml:space="preserve"> </w:t>
      </w:r>
      <w:r w:rsidR="00B06ABB" w:rsidRPr="00CF40DB">
        <w:rPr>
          <w:rFonts w:asciiTheme="majorHAnsi" w:hAnsiTheme="majorHAnsi" w:cstheme="majorHAnsi"/>
          <w:b w:val="0"/>
          <w:szCs w:val="24"/>
        </w:rPr>
        <w:t>These elements are perhaps the most challenging for liberals to redeem. As we saw above, the danger is that liberal institutions remain overly proceduralist and elitist in orientation, leaving too many forms of domination intact</w:t>
      </w:r>
      <w:r w:rsidR="00384036" w:rsidRPr="00CF40DB">
        <w:rPr>
          <w:rFonts w:asciiTheme="majorHAnsi" w:hAnsiTheme="majorHAnsi" w:cstheme="majorHAnsi"/>
          <w:b w:val="0"/>
          <w:szCs w:val="24"/>
        </w:rPr>
        <w:t xml:space="preserve"> and unchallenged</w:t>
      </w:r>
      <w:r w:rsidR="00B06ABB" w:rsidRPr="00CF40DB">
        <w:rPr>
          <w:rFonts w:asciiTheme="majorHAnsi" w:hAnsiTheme="majorHAnsi" w:cstheme="majorHAnsi"/>
          <w:b w:val="0"/>
          <w:szCs w:val="24"/>
        </w:rPr>
        <w:t>.</w:t>
      </w:r>
      <w:r w:rsidR="00384036" w:rsidRPr="00CF40DB">
        <w:rPr>
          <w:rStyle w:val="EndnoteReference"/>
          <w:rFonts w:asciiTheme="majorHAnsi" w:hAnsiTheme="majorHAnsi" w:cstheme="majorHAnsi"/>
          <w:b w:val="0"/>
          <w:szCs w:val="24"/>
        </w:rPr>
        <w:t xml:space="preserve"> </w:t>
      </w:r>
      <w:r w:rsidR="00384036" w:rsidRPr="00CF40DB">
        <w:rPr>
          <w:rStyle w:val="EndnoteReference"/>
          <w:rFonts w:asciiTheme="majorHAnsi" w:hAnsiTheme="majorHAnsi" w:cstheme="majorHAnsi"/>
          <w:b w:val="0"/>
          <w:szCs w:val="24"/>
        </w:rPr>
        <w:endnoteReference w:id="9"/>
      </w:r>
      <w:r w:rsidR="00B06ABB" w:rsidRPr="00CF40DB">
        <w:rPr>
          <w:rFonts w:asciiTheme="majorHAnsi" w:hAnsiTheme="majorHAnsi" w:cstheme="majorHAnsi"/>
          <w:b w:val="0"/>
          <w:szCs w:val="24"/>
        </w:rPr>
        <w:t xml:space="preserve"> </w:t>
      </w:r>
      <w:r w:rsidR="00A113B3" w:rsidRPr="00CF40DB">
        <w:rPr>
          <w:rFonts w:asciiTheme="majorHAnsi" w:hAnsiTheme="majorHAnsi" w:cstheme="majorHAnsi"/>
          <w:b w:val="0"/>
          <w:szCs w:val="24"/>
        </w:rPr>
        <w:t xml:space="preserve">As a result, liberal institutional trust cannot rely on individual virtue alone. </w:t>
      </w:r>
    </w:p>
    <w:p w14:paraId="799663C1" w14:textId="2EC3DB83" w:rsidR="00B46FB4" w:rsidRPr="00CF40DB" w:rsidRDefault="00477E2F"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r>
      <w:r w:rsidR="00A113B3" w:rsidRPr="00CF40DB">
        <w:rPr>
          <w:rFonts w:asciiTheme="majorHAnsi" w:hAnsiTheme="majorHAnsi" w:cstheme="majorHAnsi"/>
          <w:b w:val="0"/>
          <w:szCs w:val="24"/>
        </w:rPr>
        <w:t>The</w:t>
      </w:r>
      <w:r w:rsidR="00C30AD3" w:rsidRPr="00CF40DB">
        <w:rPr>
          <w:rFonts w:asciiTheme="majorHAnsi" w:hAnsiTheme="majorHAnsi" w:cstheme="majorHAnsi"/>
          <w:b w:val="0"/>
          <w:szCs w:val="24"/>
        </w:rPr>
        <w:t xml:space="preserve"> </w:t>
      </w:r>
      <w:r w:rsidR="00A113B3" w:rsidRPr="00CF40DB">
        <w:rPr>
          <w:rFonts w:asciiTheme="majorHAnsi" w:hAnsiTheme="majorHAnsi" w:cstheme="majorHAnsi"/>
          <w:b w:val="0"/>
          <w:szCs w:val="24"/>
        </w:rPr>
        <w:t>second</w:t>
      </w:r>
      <w:r w:rsidR="00C30AD3" w:rsidRPr="00CF40DB">
        <w:rPr>
          <w:rFonts w:asciiTheme="majorHAnsi" w:hAnsiTheme="majorHAnsi" w:cstheme="majorHAnsi"/>
          <w:b w:val="0"/>
          <w:szCs w:val="24"/>
        </w:rPr>
        <w:t xml:space="preserve"> element of liberal democratic trust is the</w:t>
      </w:r>
      <w:r w:rsidR="00197D1A" w:rsidRPr="00CF40DB">
        <w:rPr>
          <w:rFonts w:asciiTheme="majorHAnsi" w:hAnsiTheme="majorHAnsi" w:cstheme="majorHAnsi"/>
          <w:b w:val="0"/>
          <w:szCs w:val="24"/>
        </w:rPr>
        <w:t xml:space="preserve"> related idea of </w:t>
      </w:r>
      <w:r w:rsidR="00384036" w:rsidRPr="00CF40DB">
        <w:rPr>
          <w:rFonts w:asciiTheme="majorHAnsi" w:hAnsiTheme="majorHAnsi" w:cstheme="majorHAnsi"/>
          <w:b w:val="0"/>
          <w:i/>
          <w:szCs w:val="24"/>
        </w:rPr>
        <w:t>democratic contestation</w:t>
      </w:r>
      <w:r w:rsidR="00197D1A" w:rsidRPr="00CF40DB">
        <w:rPr>
          <w:rFonts w:asciiTheme="majorHAnsi" w:hAnsiTheme="majorHAnsi" w:cstheme="majorHAnsi"/>
          <w:b w:val="0"/>
          <w:szCs w:val="24"/>
        </w:rPr>
        <w:t xml:space="preserve">: </w:t>
      </w:r>
      <w:r w:rsidR="00384036" w:rsidRPr="00CF40DB">
        <w:rPr>
          <w:rFonts w:asciiTheme="majorHAnsi" w:hAnsiTheme="majorHAnsi" w:cstheme="majorHAnsi"/>
          <w:b w:val="0"/>
          <w:szCs w:val="24"/>
        </w:rPr>
        <w:t>c</w:t>
      </w:r>
      <w:r w:rsidR="00197D1A" w:rsidRPr="00CF40DB">
        <w:rPr>
          <w:rFonts w:asciiTheme="majorHAnsi" w:hAnsiTheme="majorHAnsi" w:cstheme="majorHAnsi"/>
          <w:b w:val="0"/>
          <w:szCs w:val="24"/>
        </w:rPr>
        <w:t xml:space="preserve">itizens </w:t>
      </w:r>
      <w:r w:rsidR="001318C8" w:rsidRPr="00CF40DB">
        <w:rPr>
          <w:rFonts w:asciiTheme="majorHAnsi" w:hAnsiTheme="majorHAnsi" w:cstheme="majorHAnsi"/>
          <w:b w:val="0"/>
          <w:szCs w:val="24"/>
        </w:rPr>
        <w:t>ought to be</w:t>
      </w:r>
      <w:r w:rsidR="00197D1A" w:rsidRPr="00CF40DB">
        <w:rPr>
          <w:rFonts w:asciiTheme="majorHAnsi" w:hAnsiTheme="majorHAnsi" w:cstheme="majorHAnsi"/>
          <w:b w:val="0"/>
          <w:szCs w:val="24"/>
        </w:rPr>
        <w:t xml:space="preserve"> committed to engaging</w:t>
      </w:r>
      <w:r w:rsidR="00A77A24" w:rsidRPr="00CF40DB">
        <w:rPr>
          <w:rFonts w:asciiTheme="majorHAnsi" w:hAnsiTheme="majorHAnsi" w:cstheme="majorHAnsi"/>
          <w:b w:val="0"/>
          <w:szCs w:val="24"/>
        </w:rPr>
        <w:t xml:space="preserve"> </w:t>
      </w:r>
      <w:r w:rsidR="00197D1A" w:rsidRPr="00CF40DB">
        <w:rPr>
          <w:rFonts w:asciiTheme="majorHAnsi" w:hAnsiTheme="majorHAnsi" w:cstheme="majorHAnsi"/>
          <w:b w:val="0"/>
          <w:szCs w:val="24"/>
        </w:rPr>
        <w:t>in practical deliberation</w:t>
      </w:r>
      <w:r w:rsidR="00CE5691" w:rsidRPr="00CF40DB">
        <w:rPr>
          <w:rFonts w:asciiTheme="majorHAnsi" w:hAnsiTheme="majorHAnsi" w:cstheme="majorHAnsi"/>
          <w:b w:val="0"/>
          <w:szCs w:val="24"/>
        </w:rPr>
        <w:t xml:space="preserve"> with each other</w:t>
      </w:r>
      <w:r w:rsidRPr="00CF40DB">
        <w:rPr>
          <w:rFonts w:asciiTheme="majorHAnsi" w:hAnsiTheme="majorHAnsi" w:cstheme="majorHAnsi"/>
          <w:b w:val="0"/>
          <w:szCs w:val="24"/>
        </w:rPr>
        <w:t xml:space="preserve"> (Laden 2000; 2001)</w:t>
      </w:r>
      <w:r w:rsidR="00A113B3" w:rsidRPr="00CF40DB">
        <w:rPr>
          <w:rFonts w:asciiTheme="majorHAnsi" w:hAnsiTheme="majorHAnsi" w:cstheme="majorHAnsi"/>
          <w:b w:val="0"/>
          <w:szCs w:val="24"/>
        </w:rPr>
        <w:t xml:space="preserve"> and possess the means to do so</w:t>
      </w:r>
      <w:r w:rsidR="00197D1A" w:rsidRPr="00CF40DB">
        <w:rPr>
          <w:rFonts w:asciiTheme="majorHAnsi" w:hAnsiTheme="majorHAnsi" w:cstheme="majorHAnsi"/>
          <w:b w:val="0"/>
          <w:szCs w:val="24"/>
        </w:rPr>
        <w:t xml:space="preserve">. </w:t>
      </w:r>
      <w:r w:rsidR="00A113B3" w:rsidRPr="00CF40DB">
        <w:rPr>
          <w:rFonts w:asciiTheme="majorHAnsi" w:hAnsiTheme="majorHAnsi" w:cstheme="majorHAnsi"/>
          <w:b w:val="0"/>
          <w:szCs w:val="24"/>
        </w:rPr>
        <w:t>Citizens must be able to</w:t>
      </w:r>
      <w:r w:rsidR="00324795" w:rsidRPr="00CF40DB">
        <w:rPr>
          <w:rFonts w:asciiTheme="majorHAnsi" w:hAnsiTheme="majorHAnsi" w:cstheme="majorHAnsi"/>
          <w:b w:val="0"/>
          <w:szCs w:val="24"/>
        </w:rPr>
        <w:t xml:space="preserve"> engage in practices of mutual reason giving</w:t>
      </w:r>
      <w:r w:rsidR="00384036" w:rsidRPr="00CF40DB">
        <w:rPr>
          <w:rFonts w:asciiTheme="majorHAnsi" w:hAnsiTheme="majorHAnsi" w:cstheme="majorHAnsi"/>
          <w:b w:val="0"/>
          <w:szCs w:val="24"/>
        </w:rPr>
        <w:t>,</w:t>
      </w:r>
      <w:r w:rsidR="00324795" w:rsidRPr="00CF40DB">
        <w:rPr>
          <w:rFonts w:asciiTheme="majorHAnsi" w:hAnsiTheme="majorHAnsi" w:cstheme="majorHAnsi"/>
          <w:b w:val="0"/>
          <w:szCs w:val="24"/>
        </w:rPr>
        <w:t xml:space="preserve"> and in so doing</w:t>
      </w:r>
      <w:r w:rsidR="00384036" w:rsidRPr="00CF40DB">
        <w:rPr>
          <w:rFonts w:asciiTheme="majorHAnsi" w:hAnsiTheme="majorHAnsi" w:cstheme="majorHAnsi"/>
          <w:b w:val="0"/>
          <w:szCs w:val="24"/>
        </w:rPr>
        <w:t>,</w:t>
      </w:r>
      <w:r w:rsidR="00324795" w:rsidRPr="00CF40DB">
        <w:rPr>
          <w:rFonts w:asciiTheme="majorHAnsi" w:hAnsiTheme="majorHAnsi" w:cstheme="majorHAnsi"/>
          <w:b w:val="0"/>
          <w:szCs w:val="24"/>
        </w:rPr>
        <w:t xml:space="preserve"> structure, support, alter, contest</w:t>
      </w:r>
      <w:r w:rsidR="00A113B3" w:rsidRPr="00CF40DB">
        <w:rPr>
          <w:rFonts w:asciiTheme="majorHAnsi" w:hAnsiTheme="majorHAnsi" w:cstheme="majorHAnsi"/>
          <w:b w:val="0"/>
          <w:szCs w:val="24"/>
        </w:rPr>
        <w:t>,</w:t>
      </w:r>
      <w:r w:rsidR="00324795" w:rsidRPr="00CF40DB">
        <w:rPr>
          <w:rFonts w:asciiTheme="majorHAnsi" w:hAnsiTheme="majorHAnsi" w:cstheme="majorHAnsi"/>
          <w:b w:val="0"/>
          <w:szCs w:val="24"/>
        </w:rPr>
        <w:t xml:space="preserve"> and repair the various relationships they share</w:t>
      </w:r>
      <w:r w:rsidR="00A113B3" w:rsidRPr="00CF40DB">
        <w:rPr>
          <w:rFonts w:asciiTheme="majorHAnsi" w:hAnsiTheme="majorHAnsi" w:cstheme="majorHAnsi"/>
          <w:b w:val="0"/>
          <w:szCs w:val="24"/>
        </w:rPr>
        <w:t>—</w:t>
      </w:r>
      <w:r w:rsidR="00CE5691" w:rsidRPr="00CF40DB">
        <w:rPr>
          <w:rFonts w:asciiTheme="majorHAnsi" w:hAnsiTheme="majorHAnsi" w:cstheme="majorHAnsi"/>
          <w:b w:val="0"/>
          <w:szCs w:val="24"/>
        </w:rPr>
        <w:t>which are</w:t>
      </w:r>
      <w:r w:rsidR="00C52511" w:rsidRPr="00CF40DB">
        <w:rPr>
          <w:rFonts w:asciiTheme="majorHAnsi" w:hAnsiTheme="majorHAnsi" w:cstheme="majorHAnsi"/>
          <w:b w:val="0"/>
          <w:szCs w:val="24"/>
        </w:rPr>
        <w:t xml:space="preserve"> </w:t>
      </w:r>
      <w:r w:rsidR="00CE5691" w:rsidRPr="00CF40DB">
        <w:rPr>
          <w:rFonts w:asciiTheme="majorHAnsi" w:hAnsiTheme="majorHAnsi" w:cstheme="majorHAnsi"/>
          <w:b w:val="0"/>
          <w:szCs w:val="24"/>
        </w:rPr>
        <w:t>the object of these practices</w:t>
      </w:r>
      <w:r w:rsidR="00324795" w:rsidRPr="00CF40DB">
        <w:rPr>
          <w:rFonts w:asciiTheme="majorHAnsi" w:hAnsiTheme="majorHAnsi" w:cstheme="majorHAnsi"/>
          <w:b w:val="0"/>
          <w:szCs w:val="24"/>
        </w:rPr>
        <w:t xml:space="preserve">. As Anthony Laden </w:t>
      </w:r>
      <w:r w:rsidR="00C52511" w:rsidRPr="00CF40DB">
        <w:rPr>
          <w:rFonts w:asciiTheme="majorHAnsi" w:hAnsiTheme="majorHAnsi" w:cstheme="majorHAnsi"/>
          <w:b w:val="0"/>
          <w:szCs w:val="24"/>
        </w:rPr>
        <w:t>argues</w:t>
      </w:r>
      <w:r w:rsidR="00324795" w:rsidRPr="00CF40DB">
        <w:rPr>
          <w:rFonts w:asciiTheme="majorHAnsi" w:hAnsiTheme="majorHAnsi" w:cstheme="majorHAnsi"/>
          <w:b w:val="0"/>
          <w:szCs w:val="24"/>
        </w:rPr>
        <w:t xml:space="preserve">, practices of </w:t>
      </w:r>
      <w:r w:rsidR="00A113B3" w:rsidRPr="00CF40DB">
        <w:rPr>
          <w:rFonts w:asciiTheme="majorHAnsi" w:hAnsiTheme="majorHAnsi" w:cstheme="majorHAnsi"/>
          <w:b w:val="0"/>
          <w:szCs w:val="24"/>
        </w:rPr>
        <w:t>deliberation</w:t>
      </w:r>
      <w:r w:rsidR="00324795" w:rsidRPr="00CF40DB">
        <w:rPr>
          <w:rFonts w:asciiTheme="majorHAnsi" w:hAnsiTheme="majorHAnsi" w:cstheme="majorHAnsi"/>
          <w:b w:val="0"/>
          <w:szCs w:val="24"/>
        </w:rPr>
        <w:t xml:space="preserve"> ‘focus on reasons which act as claims and considerations we urge on </w:t>
      </w:r>
      <w:r w:rsidRPr="00CF40DB">
        <w:rPr>
          <w:rFonts w:asciiTheme="majorHAnsi" w:hAnsiTheme="majorHAnsi" w:cstheme="majorHAnsi"/>
          <w:b w:val="0"/>
          <w:szCs w:val="24"/>
        </w:rPr>
        <w:t xml:space="preserve">one another </w:t>
      </w:r>
      <w:proofErr w:type="gramStart"/>
      <w:r w:rsidRPr="00CF40DB">
        <w:rPr>
          <w:rFonts w:asciiTheme="majorHAnsi" w:hAnsiTheme="majorHAnsi" w:cstheme="majorHAnsi"/>
          <w:b w:val="0"/>
          <w:szCs w:val="24"/>
        </w:rPr>
        <w:t xml:space="preserve">in </w:t>
      </w:r>
      <w:r w:rsidRPr="00CF40DB">
        <w:rPr>
          <w:rFonts w:asciiTheme="majorHAnsi" w:hAnsiTheme="majorHAnsi" w:cstheme="majorHAnsi"/>
          <w:b w:val="0"/>
          <w:szCs w:val="24"/>
        </w:rPr>
        <w:lastRenderedPageBreak/>
        <w:t>the course of</w:t>
      </w:r>
      <w:proofErr w:type="gramEnd"/>
      <w:r w:rsidRPr="00CF40DB">
        <w:rPr>
          <w:rFonts w:asciiTheme="majorHAnsi" w:hAnsiTheme="majorHAnsi" w:cstheme="majorHAnsi"/>
          <w:b w:val="0"/>
          <w:szCs w:val="24"/>
        </w:rPr>
        <w:t xml:space="preserve"> forming, altering and maintaining our relationships’ (Laden 2000</w:t>
      </w:r>
      <w:r w:rsidR="006A2F39" w:rsidRPr="00CF40DB">
        <w:rPr>
          <w:rFonts w:asciiTheme="majorHAnsi" w:hAnsiTheme="majorHAnsi" w:cstheme="majorHAnsi"/>
          <w:b w:val="0"/>
          <w:szCs w:val="24"/>
        </w:rPr>
        <w:t>:</w:t>
      </w:r>
      <w:r w:rsidRPr="00CF40DB">
        <w:rPr>
          <w:rFonts w:asciiTheme="majorHAnsi" w:hAnsiTheme="majorHAnsi" w:cstheme="majorHAnsi"/>
          <w:b w:val="0"/>
          <w:szCs w:val="24"/>
        </w:rPr>
        <w:t xml:space="preserve"> 557) Reasons acquire authority, according to this ideal, when they find support in those relationships and form part</w:t>
      </w:r>
      <w:r w:rsidR="00422210" w:rsidRPr="00CF40DB">
        <w:rPr>
          <w:rFonts w:asciiTheme="majorHAnsi" w:hAnsiTheme="majorHAnsi" w:cstheme="majorHAnsi"/>
          <w:b w:val="0"/>
          <w:szCs w:val="24"/>
        </w:rPr>
        <w:t xml:space="preserve"> of our practical identities. They do so through our adapting them as</w:t>
      </w:r>
      <w:r w:rsidRPr="00CF40DB">
        <w:rPr>
          <w:rFonts w:asciiTheme="majorHAnsi" w:hAnsiTheme="majorHAnsi" w:cstheme="majorHAnsi"/>
          <w:b w:val="0"/>
          <w:szCs w:val="24"/>
        </w:rPr>
        <w:t xml:space="preserve"> reasons we </w:t>
      </w:r>
      <w:r w:rsidR="008673E3" w:rsidRPr="00CF40DB">
        <w:rPr>
          <w:rFonts w:asciiTheme="majorHAnsi" w:hAnsiTheme="majorHAnsi" w:cstheme="majorHAnsi"/>
          <w:b w:val="0"/>
          <w:szCs w:val="24"/>
        </w:rPr>
        <w:t xml:space="preserve">recognize as our </w:t>
      </w:r>
      <w:r w:rsidRPr="00CF40DB">
        <w:rPr>
          <w:rFonts w:asciiTheme="majorHAnsi" w:hAnsiTheme="majorHAnsi" w:cstheme="majorHAnsi"/>
          <w:b w:val="0"/>
          <w:szCs w:val="24"/>
        </w:rPr>
        <w:t>own</w:t>
      </w:r>
      <w:r w:rsidR="00422210" w:rsidRPr="00CF40DB">
        <w:rPr>
          <w:rFonts w:asciiTheme="majorHAnsi" w:hAnsiTheme="majorHAnsi" w:cstheme="majorHAnsi"/>
          <w:b w:val="0"/>
          <w:szCs w:val="24"/>
        </w:rPr>
        <w:t xml:space="preserve"> (</w:t>
      </w:r>
      <w:r w:rsidR="008673E3" w:rsidRPr="00CF40DB">
        <w:rPr>
          <w:rFonts w:asciiTheme="majorHAnsi" w:hAnsiTheme="majorHAnsi" w:cstheme="majorHAnsi"/>
          <w:b w:val="0"/>
          <w:szCs w:val="24"/>
        </w:rPr>
        <w:t>Laden 2001</w:t>
      </w:r>
      <w:r w:rsidRPr="00CF40DB">
        <w:rPr>
          <w:rFonts w:asciiTheme="majorHAnsi" w:hAnsiTheme="majorHAnsi" w:cstheme="majorHAnsi"/>
          <w:b w:val="0"/>
          <w:szCs w:val="24"/>
        </w:rPr>
        <w:t xml:space="preserve">). </w:t>
      </w:r>
      <w:r w:rsidR="00422210" w:rsidRPr="00CF40DB">
        <w:rPr>
          <w:rFonts w:asciiTheme="majorHAnsi" w:hAnsiTheme="majorHAnsi" w:cstheme="majorHAnsi"/>
          <w:b w:val="0"/>
          <w:szCs w:val="24"/>
        </w:rPr>
        <w:t>Trustful relations develop best when citizens are reasonable in this sense; that is, when our common deliberations not only produce</w:t>
      </w:r>
      <w:r w:rsidR="00AC68FE" w:rsidRPr="00CF40DB">
        <w:rPr>
          <w:rFonts w:asciiTheme="majorHAnsi" w:hAnsiTheme="majorHAnsi" w:cstheme="majorHAnsi"/>
          <w:b w:val="0"/>
          <w:szCs w:val="24"/>
        </w:rPr>
        <w:t xml:space="preserve"> </w:t>
      </w:r>
      <w:r w:rsidR="00422210" w:rsidRPr="00CF40DB">
        <w:rPr>
          <w:rFonts w:asciiTheme="majorHAnsi" w:hAnsiTheme="majorHAnsi" w:cstheme="majorHAnsi"/>
          <w:b w:val="0"/>
          <w:szCs w:val="24"/>
        </w:rPr>
        <w:t>desired outcomes, but also</w:t>
      </w:r>
      <w:r w:rsidR="00CE5691" w:rsidRPr="00CF40DB">
        <w:rPr>
          <w:rFonts w:asciiTheme="majorHAnsi" w:hAnsiTheme="majorHAnsi" w:cstheme="majorHAnsi"/>
          <w:b w:val="0"/>
          <w:szCs w:val="24"/>
        </w:rPr>
        <w:t xml:space="preserve"> manifest</w:t>
      </w:r>
      <w:r w:rsidR="00AC68FE" w:rsidRPr="00CF40DB">
        <w:rPr>
          <w:rFonts w:asciiTheme="majorHAnsi" w:hAnsiTheme="majorHAnsi" w:cstheme="majorHAnsi"/>
          <w:b w:val="0"/>
          <w:szCs w:val="24"/>
        </w:rPr>
        <w:t xml:space="preserve"> a commitment to respecting</w:t>
      </w:r>
      <w:r w:rsidR="00C52511" w:rsidRPr="00CF40DB">
        <w:rPr>
          <w:rFonts w:asciiTheme="majorHAnsi" w:hAnsiTheme="majorHAnsi" w:cstheme="majorHAnsi"/>
          <w:b w:val="0"/>
          <w:szCs w:val="24"/>
        </w:rPr>
        <w:t xml:space="preserve"> (and that</w:t>
      </w:r>
      <w:r w:rsidR="00A113B3" w:rsidRPr="00CF40DB">
        <w:rPr>
          <w:rFonts w:asciiTheme="majorHAnsi" w:hAnsiTheme="majorHAnsi" w:cstheme="majorHAnsi"/>
          <w:b w:val="0"/>
          <w:szCs w:val="24"/>
        </w:rPr>
        <w:t xml:space="preserve"> also</w:t>
      </w:r>
      <w:r w:rsidR="00C52511" w:rsidRPr="00CF40DB">
        <w:rPr>
          <w:rFonts w:asciiTheme="majorHAnsi" w:hAnsiTheme="majorHAnsi" w:cstheme="majorHAnsi"/>
          <w:b w:val="0"/>
          <w:szCs w:val="24"/>
        </w:rPr>
        <w:t xml:space="preserve"> means challenging, </w:t>
      </w:r>
      <w:proofErr w:type="gramStart"/>
      <w:r w:rsidR="00C52511" w:rsidRPr="00CF40DB">
        <w:rPr>
          <w:rFonts w:asciiTheme="majorHAnsi" w:hAnsiTheme="majorHAnsi" w:cstheme="majorHAnsi"/>
          <w:b w:val="0"/>
          <w:szCs w:val="24"/>
        </w:rPr>
        <w:t>contesting</w:t>
      </w:r>
      <w:proofErr w:type="gramEnd"/>
      <w:r w:rsidR="00C52511" w:rsidRPr="00CF40DB">
        <w:rPr>
          <w:rFonts w:asciiTheme="majorHAnsi" w:hAnsiTheme="majorHAnsi" w:cstheme="majorHAnsi"/>
          <w:b w:val="0"/>
          <w:szCs w:val="24"/>
        </w:rPr>
        <w:t xml:space="preserve"> and questioning)</w:t>
      </w:r>
      <w:r w:rsidR="00AC68FE" w:rsidRPr="00CF40DB">
        <w:rPr>
          <w:rFonts w:asciiTheme="majorHAnsi" w:hAnsiTheme="majorHAnsi" w:cstheme="majorHAnsi"/>
          <w:b w:val="0"/>
          <w:szCs w:val="24"/>
        </w:rPr>
        <w:t xml:space="preserve"> the relationships that obtain between us. Reasoning is thus not only</w:t>
      </w:r>
      <w:r w:rsidR="00A113B3" w:rsidRPr="00CF40DB">
        <w:rPr>
          <w:rFonts w:asciiTheme="majorHAnsi" w:hAnsiTheme="majorHAnsi" w:cstheme="majorHAnsi"/>
          <w:b w:val="0"/>
          <w:szCs w:val="24"/>
        </w:rPr>
        <w:t>—</w:t>
      </w:r>
      <w:r w:rsidR="00AC68FE" w:rsidRPr="00CF40DB">
        <w:rPr>
          <w:rFonts w:asciiTheme="majorHAnsi" w:hAnsiTheme="majorHAnsi" w:cstheme="majorHAnsi"/>
          <w:b w:val="0"/>
          <w:szCs w:val="24"/>
        </w:rPr>
        <w:t>or primarily</w:t>
      </w:r>
      <w:r w:rsidR="00A113B3" w:rsidRPr="00CF40DB">
        <w:rPr>
          <w:rFonts w:asciiTheme="majorHAnsi" w:hAnsiTheme="majorHAnsi" w:cstheme="majorHAnsi"/>
          <w:b w:val="0"/>
          <w:szCs w:val="24"/>
        </w:rPr>
        <w:t>—</w:t>
      </w:r>
      <w:r w:rsidR="00AC68FE" w:rsidRPr="00CF40DB">
        <w:rPr>
          <w:rFonts w:asciiTheme="majorHAnsi" w:hAnsiTheme="majorHAnsi" w:cstheme="majorHAnsi"/>
          <w:b w:val="0"/>
          <w:szCs w:val="24"/>
        </w:rPr>
        <w:t xml:space="preserve">about realizing our </w:t>
      </w:r>
      <w:r w:rsidR="00D11C1C" w:rsidRPr="00CF40DB">
        <w:rPr>
          <w:rFonts w:asciiTheme="majorHAnsi" w:hAnsiTheme="majorHAnsi" w:cstheme="majorHAnsi"/>
          <w:b w:val="0"/>
          <w:szCs w:val="24"/>
        </w:rPr>
        <w:t>interests</w:t>
      </w:r>
      <w:r w:rsidR="00AC68FE" w:rsidRPr="00CF40DB">
        <w:rPr>
          <w:rFonts w:asciiTheme="majorHAnsi" w:hAnsiTheme="majorHAnsi" w:cstheme="majorHAnsi"/>
          <w:b w:val="0"/>
          <w:szCs w:val="24"/>
        </w:rPr>
        <w:t xml:space="preserve">, but also about the claims </w:t>
      </w:r>
      <w:r w:rsidR="00CE5691" w:rsidRPr="00CF40DB">
        <w:rPr>
          <w:rFonts w:asciiTheme="majorHAnsi" w:hAnsiTheme="majorHAnsi" w:cstheme="majorHAnsi"/>
          <w:b w:val="0"/>
          <w:szCs w:val="24"/>
        </w:rPr>
        <w:t>we make on others in view of the</w:t>
      </w:r>
      <w:r w:rsidR="00AC68FE" w:rsidRPr="00CF40DB">
        <w:rPr>
          <w:rFonts w:asciiTheme="majorHAnsi" w:hAnsiTheme="majorHAnsi" w:cstheme="majorHAnsi"/>
          <w:b w:val="0"/>
          <w:szCs w:val="24"/>
        </w:rPr>
        <w:t xml:space="preserve"> relationships</w:t>
      </w:r>
      <w:r w:rsidR="00CE5691" w:rsidRPr="00CF40DB">
        <w:rPr>
          <w:rFonts w:asciiTheme="majorHAnsi" w:hAnsiTheme="majorHAnsi" w:cstheme="majorHAnsi"/>
          <w:b w:val="0"/>
          <w:szCs w:val="24"/>
        </w:rPr>
        <w:t xml:space="preserve"> we share</w:t>
      </w:r>
      <w:r w:rsidR="00AC68FE" w:rsidRPr="00CF40DB">
        <w:rPr>
          <w:rFonts w:asciiTheme="majorHAnsi" w:hAnsiTheme="majorHAnsi" w:cstheme="majorHAnsi"/>
          <w:b w:val="0"/>
          <w:szCs w:val="24"/>
        </w:rPr>
        <w:t xml:space="preserve"> with them. This in turn will shape the ends we adopt and the reasons we </w:t>
      </w:r>
      <w:r w:rsidR="001A0A03" w:rsidRPr="00CF40DB">
        <w:rPr>
          <w:rFonts w:asciiTheme="majorHAnsi" w:hAnsiTheme="majorHAnsi" w:cstheme="majorHAnsi"/>
          <w:b w:val="0"/>
          <w:szCs w:val="24"/>
        </w:rPr>
        <w:t>take to be</w:t>
      </w:r>
      <w:r w:rsidR="00AC68FE" w:rsidRPr="00CF40DB">
        <w:rPr>
          <w:rFonts w:asciiTheme="majorHAnsi" w:hAnsiTheme="majorHAnsi" w:cstheme="majorHAnsi"/>
          <w:b w:val="0"/>
          <w:szCs w:val="24"/>
        </w:rPr>
        <w:t xml:space="preserve"> authoritative, given the diverse nature of the relationships and interdependencies we share with others</w:t>
      </w:r>
      <w:r w:rsidR="00C52511" w:rsidRPr="00CF40DB">
        <w:rPr>
          <w:rFonts w:asciiTheme="majorHAnsi" w:hAnsiTheme="majorHAnsi" w:cstheme="majorHAnsi"/>
          <w:b w:val="0"/>
          <w:szCs w:val="24"/>
        </w:rPr>
        <w:t xml:space="preserve">. If, on the other hand, </w:t>
      </w:r>
      <w:r w:rsidR="00AC68FE" w:rsidRPr="00CF40DB">
        <w:rPr>
          <w:rFonts w:asciiTheme="majorHAnsi" w:hAnsiTheme="majorHAnsi" w:cstheme="majorHAnsi"/>
          <w:b w:val="0"/>
          <w:szCs w:val="24"/>
        </w:rPr>
        <w:t xml:space="preserve">we understand collective deliberation to be reducible to </w:t>
      </w:r>
      <w:r w:rsidR="004F5612" w:rsidRPr="00CF40DB">
        <w:rPr>
          <w:rFonts w:asciiTheme="majorHAnsi" w:hAnsiTheme="majorHAnsi" w:cstheme="majorHAnsi"/>
          <w:b w:val="0"/>
          <w:szCs w:val="24"/>
        </w:rPr>
        <w:t>essentially</w:t>
      </w:r>
      <w:r w:rsidR="00AC68FE" w:rsidRPr="00CF40DB">
        <w:rPr>
          <w:rFonts w:asciiTheme="majorHAnsi" w:hAnsiTheme="majorHAnsi" w:cstheme="majorHAnsi"/>
          <w:b w:val="0"/>
          <w:szCs w:val="24"/>
        </w:rPr>
        <w:t xml:space="preserve"> strategic </w:t>
      </w:r>
      <w:r w:rsidR="004F5612" w:rsidRPr="00CF40DB">
        <w:rPr>
          <w:rFonts w:asciiTheme="majorHAnsi" w:hAnsiTheme="majorHAnsi" w:cstheme="majorHAnsi"/>
          <w:b w:val="0"/>
          <w:szCs w:val="24"/>
        </w:rPr>
        <w:t>interaction</w:t>
      </w:r>
      <w:r w:rsidR="00C52511" w:rsidRPr="00CF40DB">
        <w:rPr>
          <w:rFonts w:asciiTheme="majorHAnsi" w:hAnsiTheme="majorHAnsi" w:cstheme="majorHAnsi"/>
          <w:b w:val="0"/>
          <w:szCs w:val="24"/>
        </w:rPr>
        <w:t>s</w:t>
      </w:r>
      <w:r w:rsidR="00AC68FE" w:rsidRPr="00CF40DB">
        <w:rPr>
          <w:rFonts w:asciiTheme="majorHAnsi" w:hAnsiTheme="majorHAnsi" w:cstheme="majorHAnsi"/>
          <w:b w:val="0"/>
          <w:szCs w:val="24"/>
        </w:rPr>
        <w:t xml:space="preserve">, </w:t>
      </w:r>
      <w:r w:rsidR="004F5612" w:rsidRPr="00CF40DB">
        <w:rPr>
          <w:rFonts w:asciiTheme="majorHAnsi" w:hAnsiTheme="majorHAnsi" w:cstheme="majorHAnsi"/>
          <w:b w:val="0"/>
          <w:szCs w:val="24"/>
        </w:rPr>
        <w:t>with the parties focused</w:t>
      </w:r>
      <w:r w:rsidR="001A0A03" w:rsidRPr="00CF40DB">
        <w:rPr>
          <w:rFonts w:asciiTheme="majorHAnsi" w:hAnsiTheme="majorHAnsi" w:cstheme="majorHAnsi"/>
          <w:b w:val="0"/>
          <w:szCs w:val="24"/>
        </w:rPr>
        <w:t xml:space="preserve"> </w:t>
      </w:r>
      <w:r w:rsidR="004F5612" w:rsidRPr="00CF40DB">
        <w:rPr>
          <w:rFonts w:asciiTheme="majorHAnsi" w:hAnsiTheme="majorHAnsi" w:cstheme="majorHAnsi"/>
          <w:b w:val="0"/>
          <w:szCs w:val="24"/>
        </w:rPr>
        <w:t xml:space="preserve">mainly </w:t>
      </w:r>
      <w:r w:rsidR="001A0A03" w:rsidRPr="00CF40DB">
        <w:rPr>
          <w:rFonts w:asciiTheme="majorHAnsi" w:hAnsiTheme="majorHAnsi" w:cstheme="majorHAnsi"/>
          <w:b w:val="0"/>
          <w:szCs w:val="24"/>
        </w:rPr>
        <w:t xml:space="preserve">on </w:t>
      </w:r>
      <w:r w:rsidR="00AC68FE" w:rsidRPr="00CF40DB">
        <w:rPr>
          <w:rFonts w:asciiTheme="majorHAnsi" w:hAnsiTheme="majorHAnsi" w:cstheme="majorHAnsi"/>
          <w:b w:val="0"/>
          <w:szCs w:val="24"/>
        </w:rPr>
        <w:t>means-end reasoning to maximize the</w:t>
      </w:r>
      <w:r w:rsidR="004F5612" w:rsidRPr="00CF40DB">
        <w:rPr>
          <w:rFonts w:asciiTheme="majorHAnsi" w:hAnsiTheme="majorHAnsi" w:cstheme="majorHAnsi"/>
          <w:b w:val="0"/>
          <w:szCs w:val="24"/>
        </w:rPr>
        <w:t>ir</w:t>
      </w:r>
      <w:r w:rsidR="00AC68FE" w:rsidRPr="00CF40DB">
        <w:rPr>
          <w:rFonts w:asciiTheme="majorHAnsi" w:hAnsiTheme="majorHAnsi" w:cstheme="majorHAnsi"/>
          <w:b w:val="0"/>
          <w:szCs w:val="24"/>
        </w:rPr>
        <w:t xml:space="preserve"> (pre-given) interests, then </w:t>
      </w:r>
      <w:r w:rsidR="004F5612" w:rsidRPr="00CF40DB">
        <w:rPr>
          <w:rFonts w:asciiTheme="majorHAnsi" w:hAnsiTheme="majorHAnsi" w:cstheme="majorHAnsi"/>
          <w:b w:val="0"/>
          <w:szCs w:val="24"/>
        </w:rPr>
        <w:t>the opportunity for trustful relationships to be sustained</w:t>
      </w:r>
      <w:r w:rsidR="00B142A8" w:rsidRPr="00CF40DB">
        <w:rPr>
          <w:rFonts w:asciiTheme="majorHAnsi" w:hAnsiTheme="majorHAnsi" w:cstheme="majorHAnsi"/>
          <w:b w:val="0"/>
          <w:szCs w:val="24"/>
        </w:rPr>
        <w:t>—</w:t>
      </w:r>
      <w:r w:rsidR="00C52511" w:rsidRPr="00CF40DB">
        <w:rPr>
          <w:rFonts w:asciiTheme="majorHAnsi" w:hAnsiTheme="majorHAnsi" w:cstheme="majorHAnsi"/>
          <w:b w:val="0"/>
          <w:szCs w:val="24"/>
        </w:rPr>
        <w:t>especially in conditions of deep diversity</w:t>
      </w:r>
      <w:r w:rsidR="00B142A8" w:rsidRPr="00CF40DB">
        <w:rPr>
          <w:rFonts w:asciiTheme="majorHAnsi" w:hAnsiTheme="majorHAnsi" w:cstheme="majorHAnsi"/>
          <w:b w:val="0"/>
          <w:szCs w:val="24"/>
        </w:rPr>
        <w:t>—</w:t>
      </w:r>
      <w:r w:rsidR="004F5612" w:rsidRPr="00CF40DB">
        <w:rPr>
          <w:rFonts w:asciiTheme="majorHAnsi" w:hAnsiTheme="majorHAnsi" w:cstheme="majorHAnsi"/>
          <w:b w:val="0"/>
          <w:szCs w:val="24"/>
        </w:rPr>
        <w:t xml:space="preserve">is weakened. </w:t>
      </w:r>
      <w:r w:rsidR="00CA327F" w:rsidRPr="00CF40DB">
        <w:rPr>
          <w:rFonts w:asciiTheme="majorHAnsi" w:hAnsiTheme="majorHAnsi" w:cstheme="majorHAnsi"/>
          <w:b w:val="0"/>
          <w:szCs w:val="24"/>
        </w:rPr>
        <w:t>The challenge</w:t>
      </w:r>
      <w:r w:rsidR="00B142A8" w:rsidRPr="00CF40DB">
        <w:rPr>
          <w:rFonts w:asciiTheme="majorHAnsi" w:hAnsiTheme="majorHAnsi" w:cstheme="majorHAnsi"/>
          <w:b w:val="0"/>
          <w:szCs w:val="24"/>
        </w:rPr>
        <w:t xml:space="preserve"> then</w:t>
      </w:r>
      <w:r w:rsidR="00CA327F" w:rsidRPr="00CF40DB">
        <w:rPr>
          <w:rFonts w:asciiTheme="majorHAnsi" w:hAnsiTheme="majorHAnsi" w:cstheme="majorHAnsi"/>
          <w:b w:val="0"/>
          <w:szCs w:val="24"/>
        </w:rPr>
        <w:t xml:space="preserve"> is </w:t>
      </w:r>
      <w:r w:rsidR="00B142A8" w:rsidRPr="00CF40DB">
        <w:rPr>
          <w:rFonts w:asciiTheme="majorHAnsi" w:hAnsiTheme="majorHAnsi" w:cstheme="majorHAnsi"/>
          <w:b w:val="0"/>
          <w:szCs w:val="24"/>
        </w:rPr>
        <w:t>whether</w:t>
      </w:r>
      <w:r w:rsidR="00CA327F" w:rsidRPr="00CF40DB">
        <w:rPr>
          <w:rFonts w:asciiTheme="majorHAnsi" w:hAnsiTheme="majorHAnsi" w:cstheme="majorHAnsi"/>
          <w:b w:val="0"/>
          <w:szCs w:val="24"/>
        </w:rPr>
        <w:t xml:space="preserve"> the relationships and interdependencies we form through our</w:t>
      </w:r>
      <w:r w:rsidR="00DE471D" w:rsidRPr="00CF40DB">
        <w:rPr>
          <w:rFonts w:asciiTheme="majorHAnsi" w:hAnsiTheme="majorHAnsi" w:cstheme="majorHAnsi"/>
          <w:b w:val="0"/>
          <w:szCs w:val="24"/>
        </w:rPr>
        <w:t xml:space="preserve"> political interactions are sufficiently robust to engender the form of belonging </w:t>
      </w:r>
      <w:proofErr w:type="spellStart"/>
      <w:r w:rsidR="00DE471D" w:rsidRPr="00CF40DB">
        <w:rPr>
          <w:rFonts w:asciiTheme="majorHAnsi" w:hAnsiTheme="majorHAnsi" w:cstheme="majorHAnsi"/>
          <w:b w:val="0"/>
          <w:szCs w:val="24"/>
        </w:rPr>
        <w:t>contestatory</w:t>
      </w:r>
      <w:proofErr w:type="spellEnd"/>
      <w:r w:rsidR="00DE471D" w:rsidRPr="00CF40DB">
        <w:rPr>
          <w:rFonts w:asciiTheme="majorHAnsi" w:hAnsiTheme="majorHAnsi" w:cstheme="majorHAnsi"/>
          <w:b w:val="0"/>
          <w:szCs w:val="24"/>
        </w:rPr>
        <w:t xml:space="preserve"> democrats believe is possible. </w:t>
      </w:r>
    </w:p>
    <w:p w14:paraId="18B35975" w14:textId="46105B17" w:rsidR="00E65E08" w:rsidRPr="00CF40DB" w:rsidRDefault="00330238"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t xml:space="preserve">Now, this </w:t>
      </w:r>
      <w:r w:rsidR="00CF508E" w:rsidRPr="00CF40DB">
        <w:rPr>
          <w:rFonts w:asciiTheme="majorHAnsi" w:hAnsiTheme="majorHAnsi" w:cstheme="majorHAnsi"/>
          <w:b w:val="0"/>
          <w:szCs w:val="24"/>
        </w:rPr>
        <w:t>is</w:t>
      </w:r>
      <w:r w:rsidRPr="00CF40DB">
        <w:rPr>
          <w:rFonts w:asciiTheme="majorHAnsi" w:hAnsiTheme="majorHAnsi" w:cstheme="majorHAnsi"/>
          <w:b w:val="0"/>
          <w:szCs w:val="24"/>
        </w:rPr>
        <w:t xml:space="preserve"> an ideal, as opposed to describing the reality of </w:t>
      </w:r>
      <w:r w:rsidR="00FE0677" w:rsidRPr="00CF40DB">
        <w:rPr>
          <w:rFonts w:asciiTheme="majorHAnsi" w:hAnsiTheme="majorHAnsi" w:cstheme="majorHAnsi"/>
          <w:b w:val="0"/>
          <w:szCs w:val="24"/>
        </w:rPr>
        <w:t xml:space="preserve">every day </w:t>
      </w:r>
      <w:r w:rsidRPr="00CF40DB">
        <w:rPr>
          <w:rFonts w:asciiTheme="majorHAnsi" w:hAnsiTheme="majorHAnsi" w:cstheme="majorHAnsi"/>
          <w:b w:val="0"/>
          <w:szCs w:val="24"/>
        </w:rPr>
        <w:t xml:space="preserve">democratic </w:t>
      </w:r>
      <w:r w:rsidR="00F52380" w:rsidRPr="00CF40DB">
        <w:rPr>
          <w:rFonts w:asciiTheme="majorHAnsi" w:hAnsiTheme="majorHAnsi" w:cstheme="majorHAnsi"/>
          <w:b w:val="0"/>
          <w:szCs w:val="24"/>
        </w:rPr>
        <w:t>practice</w:t>
      </w:r>
      <w:r w:rsidRPr="00CF40DB">
        <w:rPr>
          <w:rFonts w:asciiTheme="majorHAnsi" w:hAnsiTheme="majorHAnsi" w:cstheme="majorHAnsi"/>
          <w:b w:val="0"/>
          <w:szCs w:val="24"/>
        </w:rPr>
        <w:t xml:space="preserve">. Recent work on deliberative systems rightly points out </w:t>
      </w:r>
      <w:r w:rsidR="00FE0677" w:rsidRPr="00CF40DB">
        <w:rPr>
          <w:rFonts w:asciiTheme="majorHAnsi" w:hAnsiTheme="majorHAnsi" w:cstheme="majorHAnsi"/>
          <w:b w:val="0"/>
          <w:szCs w:val="24"/>
        </w:rPr>
        <w:t>that deliberation is a distributed feature of democracies: it</w:t>
      </w:r>
      <w:r w:rsidR="006A7C33" w:rsidRPr="00CF40DB">
        <w:rPr>
          <w:rFonts w:asciiTheme="majorHAnsi" w:hAnsiTheme="majorHAnsi" w:cstheme="majorHAnsi"/>
          <w:b w:val="0"/>
          <w:szCs w:val="24"/>
        </w:rPr>
        <w:t xml:space="preserve"> doesn’t only happen in one place, but</w:t>
      </w:r>
      <w:r w:rsidR="00FE0677" w:rsidRPr="00CF40DB">
        <w:rPr>
          <w:rFonts w:asciiTheme="majorHAnsi" w:hAnsiTheme="majorHAnsi" w:cstheme="majorHAnsi"/>
          <w:b w:val="0"/>
          <w:szCs w:val="24"/>
        </w:rPr>
        <w:t xml:space="preserve"> </w:t>
      </w:r>
      <w:r w:rsidR="006A7C33" w:rsidRPr="00CF40DB">
        <w:rPr>
          <w:rFonts w:asciiTheme="majorHAnsi" w:hAnsiTheme="majorHAnsi" w:cstheme="majorHAnsi"/>
          <w:b w:val="0"/>
          <w:szCs w:val="24"/>
        </w:rPr>
        <w:t>in a multiplicity of domains</w:t>
      </w:r>
      <w:r w:rsidR="00FE0677" w:rsidRPr="00CF40DB">
        <w:rPr>
          <w:rFonts w:asciiTheme="majorHAnsi" w:hAnsiTheme="majorHAnsi" w:cstheme="majorHAnsi"/>
          <w:b w:val="0"/>
          <w:szCs w:val="24"/>
        </w:rPr>
        <w:t xml:space="preserve">, in a myriad of ways, </w:t>
      </w:r>
      <w:r w:rsidR="00845B86" w:rsidRPr="00CF40DB">
        <w:rPr>
          <w:rFonts w:asciiTheme="majorHAnsi" w:hAnsiTheme="majorHAnsi" w:cstheme="majorHAnsi"/>
          <w:b w:val="0"/>
          <w:szCs w:val="24"/>
        </w:rPr>
        <w:t>which are</w:t>
      </w:r>
      <w:r w:rsidR="00FE0677" w:rsidRPr="00CF40DB">
        <w:rPr>
          <w:rFonts w:asciiTheme="majorHAnsi" w:hAnsiTheme="majorHAnsi" w:cstheme="majorHAnsi"/>
          <w:b w:val="0"/>
          <w:szCs w:val="24"/>
        </w:rPr>
        <w:t xml:space="preserve"> then connected </w:t>
      </w:r>
      <w:r w:rsidR="006A7C33" w:rsidRPr="00CF40DB">
        <w:rPr>
          <w:rFonts w:asciiTheme="majorHAnsi" w:hAnsiTheme="majorHAnsi" w:cstheme="majorHAnsi"/>
          <w:b w:val="0"/>
          <w:szCs w:val="24"/>
        </w:rPr>
        <w:t>to collective decision</w:t>
      </w:r>
      <w:r w:rsidR="00CC2EB8" w:rsidRPr="00CF40DB">
        <w:rPr>
          <w:rFonts w:asciiTheme="majorHAnsi" w:hAnsiTheme="majorHAnsi" w:cstheme="majorHAnsi"/>
          <w:b w:val="0"/>
          <w:szCs w:val="24"/>
        </w:rPr>
        <w:t>-making mechanism</w:t>
      </w:r>
      <w:r w:rsidR="006A7C33" w:rsidRPr="00CF40DB">
        <w:rPr>
          <w:rFonts w:asciiTheme="majorHAnsi" w:hAnsiTheme="majorHAnsi" w:cstheme="majorHAnsi"/>
          <w:b w:val="0"/>
          <w:szCs w:val="24"/>
        </w:rPr>
        <w:t xml:space="preserve"> through various </w:t>
      </w:r>
      <w:r w:rsidR="00CC2EB8" w:rsidRPr="00CF40DB">
        <w:rPr>
          <w:rFonts w:asciiTheme="majorHAnsi" w:hAnsiTheme="majorHAnsi" w:cstheme="majorHAnsi"/>
          <w:b w:val="0"/>
          <w:szCs w:val="24"/>
        </w:rPr>
        <w:t>means</w:t>
      </w:r>
      <w:r w:rsidR="006A7C33" w:rsidRPr="00CF40DB">
        <w:rPr>
          <w:rFonts w:asciiTheme="majorHAnsi" w:hAnsiTheme="majorHAnsi" w:cstheme="majorHAnsi"/>
          <w:b w:val="0"/>
          <w:szCs w:val="24"/>
        </w:rPr>
        <w:t xml:space="preserve">. Moreover, </w:t>
      </w:r>
      <w:r w:rsidRPr="00CF40DB">
        <w:rPr>
          <w:rFonts w:asciiTheme="majorHAnsi" w:hAnsiTheme="majorHAnsi" w:cstheme="majorHAnsi"/>
          <w:b w:val="0"/>
          <w:szCs w:val="24"/>
        </w:rPr>
        <w:t xml:space="preserve">non-deliberative </w:t>
      </w:r>
      <w:r w:rsidR="00F52380" w:rsidRPr="00CF40DB">
        <w:rPr>
          <w:rFonts w:asciiTheme="majorHAnsi" w:hAnsiTheme="majorHAnsi" w:cstheme="majorHAnsi"/>
          <w:b w:val="0"/>
          <w:szCs w:val="24"/>
        </w:rPr>
        <w:lastRenderedPageBreak/>
        <w:t>modes of communication</w:t>
      </w:r>
      <w:r w:rsidR="006A7C33" w:rsidRPr="00CF40DB">
        <w:rPr>
          <w:rFonts w:asciiTheme="majorHAnsi" w:hAnsiTheme="majorHAnsi" w:cstheme="majorHAnsi"/>
          <w:b w:val="0"/>
          <w:szCs w:val="24"/>
        </w:rPr>
        <w:t xml:space="preserve"> can</w:t>
      </w:r>
      <w:r w:rsidR="00CC2EB8" w:rsidRPr="00CF40DB">
        <w:rPr>
          <w:rFonts w:asciiTheme="majorHAnsi" w:hAnsiTheme="majorHAnsi" w:cstheme="majorHAnsi"/>
          <w:b w:val="0"/>
          <w:szCs w:val="24"/>
        </w:rPr>
        <w:t xml:space="preserve"> also</w:t>
      </w:r>
      <w:r w:rsidRPr="00CF40DB">
        <w:rPr>
          <w:rFonts w:asciiTheme="majorHAnsi" w:hAnsiTheme="majorHAnsi" w:cstheme="majorHAnsi"/>
          <w:b w:val="0"/>
          <w:szCs w:val="24"/>
        </w:rPr>
        <w:t xml:space="preserve"> help shift public debate</w:t>
      </w:r>
      <w:r w:rsidR="00E65E08" w:rsidRPr="00CF40DB">
        <w:rPr>
          <w:rFonts w:asciiTheme="majorHAnsi" w:hAnsiTheme="majorHAnsi" w:cstheme="majorHAnsi"/>
          <w:b w:val="0"/>
          <w:szCs w:val="24"/>
        </w:rPr>
        <w:t xml:space="preserve"> and attack concentrated power</w:t>
      </w:r>
      <w:r w:rsidRPr="00CF40DB">
        <w:rPr>
          <w:rFonts w:asciiTheme="majorHAnsi" w:hAnsiTheme="majorHAnsi" w:cstheme="majorHAnsi"/>
          <w:b w:val="0"/>
          <w:szCs w:val="24"/>
        </w:rPr>
        <w:t xml:space="preserve"> in meaningful ways</w:t>
      </w:r>
      <w:r w:rsidR="00CA327F" w:rsidRPr="00CF40DB">
        <w:rPr>
          <w:rFonts w:asciiTheme="majorHAnsi" w:hAnsiTheme="majorHAnsi" w:cstheme="majorHAnsi"/>
          <w:b w:val="0"/>
          <w:szCs w:val="24"/>
        </w:rPr>
        <w:t xml:space="preserve"> alongside more deliberative ones</w:t>
      </w:r>
      <w:r w:rsidR="00E65E08" w:rsidRPr="00CF40DB">
        <w:rPr>
          <w:rFonts w:asciiTheme="majorHAnsi" w:hAnsiTheme="majorHAnsi" w:cstheme="majorHAnsi"/>
          <w:b w:val="0"/>
          <w:szCs w:val="24"/>
        </w:rPr>
        <w:t xml:space="preserve"> (</w:t>
      </w:r>
      <w:proofErr w:type="spellStart"/>
      <w:r w:rsidR="000263A6" w:rsidRPr="00CF40DB">
        <w:rPr>
          <w:rFonts w:asciiTheme="majorHAnsi" w:hAnsiTheme="majorHAnsi" w:cstheme="majorHAnsi"/>
          <w:b w:val="0"/>
          <w:szCs w:val="24"/>
        </w:rPr>
        <w:t>Mansbridge</w:t>
      </w:r>
      <w:proofErr w:type="spellEnd"/>
      <w:r w:rsidR="000263A6" w:rsidRPr="00CF40DB">
        <w:rPr>
          <w:rFonts w:asciiTheme="majorHAnsi" w:hAnsiTheme="majorHAnsi" w:cstheme="majorHAnsi"/>
          <w:b w:val="0"/>
          <w:szCs w:val="24"/>
        </w:rPr>
        <w:t xml:space="preserve"> </w:t>
      </w:r>
      <w:r w:rsidR="00845B86" w:rsidRPr="00CF40DB">
        <w:rPr>
          <w:rFonts w:asciiTheme="majorHAnsi" w:hAnsiTheme="majorHAnsi" w:cstheme="majorHAnsi"/>
          <w:b w:val="0"/>
          <w:szCs w:val="24"/>
        </w:rPr>
        <w:t>and</w:t>
      </w:r>
      <w:r w:rsidR="000263A6" w:rsidRPr="00CF40DB">
        <w:rPr>
          <w:rFonts w:asciiTheme="majorHAnsi" w:hAnsiTheme="majorHAnsi" w:cstheme="majorHAnsi"/>
          <w:b w:val="0"/>
          <w:szCs w:val="24"/>
        </w:rPr>
        <w:t xml:space="preserve"> Parkinson</w:t>
      </w:r>
      <w:r w:rsidR="00BE027A" w:rsidRPr="00CF40DB">
        <w:rPr>
          <w:rFonts w:asciiTheme="majorHAnsi" w:hAnsiTheme="majorHAnsi" w:cstheme="majorHAnsi"/>
          <w:b w:val="0"/>
          <w:szCs w:val="24"/>
        </w:rPr>
        <w:t xml:space="preserve"> 2012</w:t>
      </w:r>
      <w:r w:rsidR="00E65E08" w:rsidRPr="00CF40DB">
        <w:rPr>
          <w:rFonts w:asciiTheme="majorHAnsi" w:hAnsiTheme="majorHAnsi" w:cstheme="majorHAnsi"/>
          <w:b w:val="0"/>
          <w:szCs w:val="24"/>
        </w:rPr>
        <w:t>)</w:t>
      </w:r>
      <w:r w:rsidRPr="00CF40DB">
        <w:rPr>
          <w:rFonts w:asciiTheme="majorHAnsi" w:hAnsiTheme="majorHAnsi" w:cstheme="majorHAnsi"/>
          <w:b w:val="0"/>
          <w:szCs w:val="24"/>
        </w:rPr>
        <w:t xml:space="preserve">. </w:t>
      </w:r>
      <w:r w:rsidR="00CC2EB8" w:rsidRPr="00CF40DB">
        <w:rPr>
          <w:rFonts w:asciiTheme="majorHAnsi" w:hAnsiTheme="majorHAnsi" w:cstheme="majorHAnsi"/>
          <w:b w:val="0"/>
          <w:szCs w:val="24"/>
        </w:rPr>
        <w:t xml:space="preserve">And </w:t>
      </w:r>
      <w:r w:rsidRPr="00CF40DB">
        <w:rPr>
          <w:rFonts w:asciiTheme="majorHAnsi" w:hAnsiTheme="majorHAnsi" w:cstheme="majorHAnsi"/>
          <w:b w:val="0"/>
          <w:szCs w:val="24"/>
        </w:rPr>
        <w:t xml:space="preserve">deliberative democracy doesn’t, </w:t>
      </w:r>
      <w:r w:rsidR="00CA327F" w:rsidRPr="00CF40DB">
        <w:rPr>
          <w:rFonts w:asciiTheme="majorHAnsi" w:hAnsiTheme="majorHAnsi" w:cstheme="majorHAnsi"/>
          <w:b w:val="0"/>
          <w:szCs w:val="24"/>
        </w:rPr>
        <w:t>even as an ideal</w:t>
      </w:r>
      <w:r w:rsidR="00CC2EB8" w:rsidRPr="00CF40DB">
        <w:rPr>
          <w:rFonts w:asciiTheme="majorHAnsi" w:hAnsiTheme="majorHAnsi" w:cstheme="majorHAnsi"/>
          <w:b w:val="0"/>
          <w:szCs w:val="24"/>
        </w:rPr>
        <w:t>,</w:t>
      </w:r>
      <w:r w:rsidRPr="00CF40DB">
        <w:rPr>
          <w:rFonts w:asciiTheme="majorHAnsi" w:hAnsiTheme="majorHAnsi" w:cstheme="majorHAnsi"/>
          <w:b w:val="0"/>
          <w:szCs w:val="24"/>
        </w:rPr>
        <w:t xml:space="preserve"> provide an escape from </w:t>
      </w:r>
      <w:r w:rsidR="00CC2EB8" w:rsidRPr="00CF40DB">
        <w:rPr>
          <w:rFonts w:asciiTheme="majorHAnsi" w:hAnsiTheme="majorHAnsi" w:cstheme="majorHAnsi"/>
          <w:b w:val="0"/>
          <w:szCs w:val="24"/>
        </w:rPr>
        <w:t xml:space="preserve">asymmetric </w:t>
      </w:r>
      <w:r w:rsidRPr="00CF40DB">
        <w:rPr>
          <w:rFonts w:asciiTheme="majorHAnsi" w:hAnsiTheme="majorHAnsi" w:cstheme="majorHAnsi"/>
          <w:b w:val="0"/>
          <w:szCs w:val="24"/>
        </w:rPr>
        <w:t xml:space="preserve">power </w:t>
      </w:r>
      <w:proofErr w:type="gramStart"/>
      <w:r w:rsidRPr="00CF40DB">
        <w:rPr>
          <w:rFonts w:asciiTheme="majorHAnsi" w:hAnsiTheme="majorHAnsi" w:cstheme="majorHAnsi"/>
          <w:b w:val="0"/>
          <w:szCs w:val="24"/>
        </w:rPr>
        <w:t>relations,  thus</w:t>
      </w:r>
      <w:proofErr w:type="gramEnd"/>
      <w:r w:rsidRPr="00CF40DB">
        <w:rPr>
          <w:rFonts w:asciiTheme="majorHAnsi" w:hAnsiTheme="majorHAnsi" w:cstheme="majorHAnsi"/>
          <w:b w:val="0"/>
          <w:szCs w:val="24"/>
        </w:rPr>
        <w:t xml:space="preserve"> inevitably leav</w:t>
      </w:r>
      <w:r w:rsidR="00845B86" w:rsidRPr="00CF40DB">
        <w:rPr>
          <w:rFonts w:asciiTheme="majorHAnsi" w:hAnsiTheme="majorHAnsi" w:cstheme="majorHAnsi"/>
          <w:b w:val="0"/>
          <w:szCs w:val="24"/>
        </w:rPr>
        <w:t>ing</w:t>
      </w:r>
      <w:r w:rsidRPr="00CF40DB">
        <w:rPr>
          <w:rFonts w:asciiTheme="majorHAnsi" w:hAnsiTheme="majorHAnsi" w:cstheme="majorHAnsi"/>
          <w:b w:val="0"/>
          <w:szCs w:val="24"/>
        </w:rPr>
        <w:t xml:space="preserve"> many of them </w:t>
      </w:r>
      <w:r w:rsidR="00B142A8" w:rsidRPr="00CF40DB">
        <w:rPr>
          <w:rFonts w:asciiTheme="majorHAnsi" w:hAnsiTheme="majorHAnsi" w:cstheme="majorHAnsi"/>
          <w:b w:val="0"/>
          <w:szCs w:val="24"/>
        </w:rPr>
        <w:t>in place</w:t>
      </w:r>
      <w:r w:rsidR="00CA327F" w:rsidRPr="00CF40DB">
        <w:rPr>
          <w:rFonts w:asciiTheme="majorHAnsi" w:hAnsiTheme="majorHAnsi" w:cstheme="majorHAnsi"/>
          <w:b w:val="0"/>
          <w:szCs w:val="24"/>
        </w:rPr>
        <w:t xml:space="preserve"> (</w:t>
      </w:r>
      <w:proofErr w:type="spellStart"/>
      <w:r w:rsidR="00CA327F" w:rsidRPr="00CF40DB">
        <w:rPr>
          <w:rFonts w:asciiTheme="majorHAnsi" w:hAnsiTheme="majorHAnsi" w:cstheme="majorHAnsi"/>
          <w:b w:val="0"/>
          <w:szCs w:val="24"/>
        </w:rPr>
        <w:t>Kahane</w:t>
      </w:r>
      <w:proofErr w:type="spellEnd"/>
      <w:r w:rsidR="00CA327F" w:rsidRPr="00CF40DB">
        <w:rPr>
          <w:rFonts w:asciiTheme="majorHAnsi" w:hAnsiTheme="majorHAnsi" w:cstheme="majorHAnsi"/>
          <w:b w:val="0"/>
          <w:szCs w:val="24"/>
        </w:rPr>
        <w:t xml:space="preserve"> et al 2010)</w:t>
      </w:r>
      <w:r w:rsidRPr="00CF40DB">
        <w:rPr>
          <w:rFonts w:asciiTheme="majorHAnsi" w:hAnsiTheme="majorHAnsi" w:cstheme="majorHAnsi"/>
          <w:b w:val="0"/>
          <w:szCs w:val="24"/>
        </w:rPr>
        <w:t xml:space="preserve">. </w:t>
      </w:r>
      <w:r w:rsidR="00CC2EB8" w:rsidRPr="00CF40DB">
        <w:rPr>
          <w:rFonts w:asciiTheme="majorHAnsi" w:hAnsiTheme="majorHAnsi" w:cstheme="majorHAnsi"/>
          <w:b w:val="0"/>
          <w:szCs w:val="24"/>
        </w:rPr>
        <w:t>Even if we could overcome these institutional challenges, we often get our reasoning wrong</w:t>
      </w:r>
      <w:r w:rsidR="00D11C1C" w:rsidRPr="00CF40DB">
        <w:rPr>
          <w:rFonts w:asciiTheme="majorHAnsi" w:hAnsiTheme="majorHAnsi" w:cstheme="majorHAnsi"/>
          <w:b w:val="0"/>
          <w:szCs w:val="24"/>
        </w:rPr>
        <w:t xml:space="preserve">. Our cognitive architecture, as </w:t>
      </w:r>
      <w:r w:rsidR="0064740B" w:rsidRPr="00CF40DB">
        <w:rPr>
          <w:rFonts w:asciiTheme="majorHAnsi" w:hAnsiTheme="majorHAnsi" w:cstheme="majorHAnsi"/>
          <w:b w:val="0"/>
          <w:szCs w:val="24"/>
        </w:rPr>
        <w:t>psychologists point out, blinds us in ways that are often unintentionally self-serving (</w:t>
      </w:r>
      <w:proofErr w:type="spellStart"/>
      <w:r w:rsidR="0064740B" w:rsidRPr="00CF40DB">
        <w:rPr>
          <w:rFonts w:asciiTheme="majorHAnsi" w:hAnsiTheme="majorHAnsi" w:cstheme="majorHAnsi"/>
          <w:b w:val="0"/>
          <w:szCs w:val="24"/>
        </w:rPr>
        <w:t>Bagg</w:t>
      </w:r>
      <w:proofErr w:type="spellEnd"/>
      <w:r w:rsidR="0064740B" w:rsidRPr="00CF40DB">
        <w:rPr>
          <w:rFonts w:asciiTheme="majorHAnsi" w:hAnsiTheme="majorHAnsi" w:cstheme="majorHAnsi"/>
          <w:b w:val="0"/>
          <w:szCs w:val="24"/>
        </w:rPr>
        <w:t xml:space="preserve"> 201</w:t>
      </w:r>
      <w:r w:rsidR="000263A6" w:rsidRPr="00CF40DB">
        <w:rPr>
          <w:rFonts w:asciiTheme="majorHAnsi" w:hAnsiTheme="majorHAnsi" w:cstheme="majorHAnsi"/>
          <w:b w:val="0"/>
          <w:szCs w:val="24"/>
        </w:rPr>
        <w:t>8</w:t>
      </w:r>
      <w:r w:rsidR="0064740B" w:rsidRPr="00CF40DB">
        <w:rPr>
          <w:rFonts w:asciiTheme="majorHAnsi" w:hAnsiTheme="majorHAnsi" w:cstheme="majorHAnsi"/>
          <w:b w:val="0"/>
          <w:szCs w:val="24"/>
        </w:rPr>
        <w:t xml:space="preserve">). </w:t>
      </w:r>
      <w:r w:rsidR="00D70F88" w:rsidRPr="00CF40DB">
        <w:rPr>
          <w:rFonts w:asciiTheme="majorHAnsi" w:hAnsiTheme="majorHAnsi" w:cstheme="majorHAnsi"/>
          <w:b w:val="0"/>
          <w:szCs w:val="24"/>
        </w:rPr>
        <w:t xml:space="preserve">So, there are limits to </w:t>
      </w:r>
      <w:r w:rsidR="00B850CA" w:rsidRPr="00CF40DB">
        <w:rPr>
          <w:rFonts w:asciiTheme="majorHAnsi" w:hAnsiTheme="majorHAnsi" w:cstheme="majorHAnsi"/>
          <w:b w:val="0"/>
          <w:szCs w:val="24"/>
        </w:rPr>
        <w:t>deliberative</w:t>
      </w:r>
      <w:r w:rsidR="00D70F88" w:rsidRPr="00CF40DB">
        <w:rPr>
          <w:rFonts w:asciiTheme="majorHAnsi" w:hAnsiTheme="majorHAnsi" w:cstheme="majorHAnsi"/>
          <w:b w:val="0"/>
          <w:szCs w:val="24"/>
        </w:rPr>
        <w:t xml:space="preserve"> politics.</w:t>
      </w:r>
      <w:r w:rsidR="00B142A8" w:rsidRPr="00CF40DB">
        <w:rPr>
          <w:rFonts w:asciiTheme="majorHAnsi" w:hAnsiTheme="majorHAnsi" w:cstheme="majorHAnsi"/>
          <w:b w:val="0"/>
          <w:szCs w:val="24"/>
        </w:rPr>
        <w:t xml:space="preserve"> It must also be accompanied by institutional arrangements that provide </w:t>
      </w:r>
      <w:r w:rsidR="00B850CA" w:rsidRPr="00CF40DB">
        <w:rPr>
          <w:rFonts w:asciiTheme="majorHAnsi" w:hAnsiTheme="majorHAnsi" w:cstheme="majorHAnsi"/>
          <w:b w:val="0"/>
          <w:szCs w:val="24"/>
        </w:rPr>
        <w:t>material</w:t>
      </w:r>
      <w:r w:rsidR="00B142A8" w:rsidRPr="00CF40DB">
        <w:rPr>
          <w:rFonts w:asciiTheme="majorHAnsi" w:hAnsiTheme="majorHAnsi" w:cstheme="majorHAnsi"/>
          <w:b w:val="0"/>
          <w:szCs w:val="24"/>
        </w:rPr>
        <w:t xml:space="preserve"> counter-powers to manipulation and coercion by the powerful</w:t>
      </w:r>
      <w:r w:rsidR="00B850CA" w:rsidRPr="00CF40DB">
        <w:rPr>
          <w:rFonts w:asciiTheme="majorHAnsi" w:hAnsiTheme="majorHAnsi" w:cstheme="majorHAnsi"/>
          <w:b w:val="0"/>
          <w:szCs w:val="24"/>
        </w:rPr>
        <w:t>, as opposed to relying entirely on the deliberative virtues of citizens</w:t>
      </w:r>
      <w:r w:rsidR="00B142A8" w:rsidRPr="00CF40DB">
        <w:rPr>
          <w:rFonts w:asciiTheme="majorHAnsi" w:hAnsiTheme="majorHAnsi" w:cstheme="majorHAnsi"/>
          <w:b w:val="0"/>
          <w:szCs w:val="24"/>
        </w:rPr>
        <w:t xml:space="preserve">. </w:t>
      </w:r>
      <w:r w:rsidR="00CA327F" w:rsidRPr="00CF40DB">
        <w:rPr>
          <w:rFonts w:asciiTheme="majorHAnsi" w:hAnsiTheme="majorHAnsi" w:cstheme="majorHAnsi"/>
          <w:b w:val="0"/>
          <w:szCs w:val="24"/>
        </w:rPr>
        <w:t>But</w:t>
      </w:r>
      <w:r w:rsidR="00B850CA" w:rsidRPr="00CF40DB">
        <w:rPr>
          <w:rFonts w:asciiTheme="majorHAnsi" w:hAnsiTheme="majorHAnsi" w:cstheme="majorHAnsi"/>
          <w:b w:val="0"/>
          <w:szCs w:val="24"/>
        </w:rPr>
        <w:t xml:space="preserve"> institutional constraint is insufficient as well. T</w:t>
      </w:r>
      <w:r w:rsidR="00CA327F" w:rsidRPr="00CF40DB">
        <w:rPr>
          <w:rFonts w:asciiTheme="majorHAnsi" w:hAnsiTheme="majorHAnsi" w:cstheme="majorHAnsi"/>
          <w:b w:val="0"/>
          <w:szCs w:val="24"/>
        </w:rPr>
        <w:t>rustworthy relations</w:t>
      </w:r>
      <w:r w:rsidR="00B850CA" w:rsidRPr="00CF40DB">
        <w:rPr>
          <w:rFonts w:asciiTheme="majorHAnsi" w:hAnsiTheme="majorHAnsi" w:cstheme="majorHAnsi"/>
          <w:b w:val="0"/>
          <w:szCs w:val="24"/>
        </w:rPr>
        <w:t>, to be sustainable, require</w:t>
      </w:r>
      <w:r w:rsidR="00B142A8" w:rsidRPr="00CF40DB">
        <w:rPr>
          <w:rFonts w:asciiTheme="majorHAnsi" w:hAnsiTheme="majorHAnsi" w:cstheme="majorHAnsi"/>
          <w:b w:val="0"/>
          <w:szCs w:val="24"/>
        </w:rPr>
        <w:t xml:space="preserve"> </w:t>
      </w:r>
      <w:r w:rsidR="00B850CA" w:rsidRPr="00CF40DB">
        <w:rPr>
          <w:rFonts w:asciiTheme="majorHAnsi" w:hAnsiTheme="majorHAnsi" w:cstheme="majorHAnsi"/>
          <w:b w:val="0"/>
          <w:szCs w:val="24"/>
        </w:rPr>
        <w:t>successful modes</w:t>
      </w:r>
      <w:r w:rsidR="00B142A8" w:rsidRPr="00CF40DB">
        <w:rPr>
          <w:rFonts w:asciiTheme="majorHAnsi" w:hAnsiTheme="majorHAnsi" w:cstheme="majorHAnsi"/>
          <w:b w:val="0"/>
          <w:szCs w:val="24"/>
        </w:rPr>
        <w:t xml:space="preserve"> of democratic </w:t>
      </w:r>
      <w:r w:rsidR="00631921" w:rsidRPr="00CF40DB">
        <w:rPr>
          <w:rFonts w:asciiTheme="majorHAnsi" w:hAnsiTheme="majorHAnsi" w:cstheme="majorHAnsi"/>
          <w:b w:val="0"/>
          <w:szCs w:val="24"/>
        </w:rPr>
        <w:t>practical reasoning</w:t>
      </w:r>
      <w:r w:rsidR="00CA327F" w:rsidRPr="00CF40DB">
        <w:rPr>
          <w:rFonts w:asciiTheme="majorHAnsi" w:hAnsiTheme="majorHAnsi" w:cstheme="majorHAnsi"/>
          <w:b w:val="0"/>
          <w:szCs w:val="24"/>
        </w:rPr>
        <w:t xml:space="preserve">. </w:t>
      </w:r>
    </w:p>
    <w:p w14:paraId="1215B846" w14:textId="38C8020B" w:rsidR="00197989" w:rsidRPr="00CF40DB" w:rsidRDefault="00C52511"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t>The</w:t>
      </w:r>
      <w:r w:rsidR="004F5612" w:rsidRPr="00CF40DB">
        <w:rPr>
          <w:rFonts w:asciiTheme="majorHAnsi" w:hAnsiTheme="majorHAnsi" w:cstheme="majorHAnsi"/>
          <w:b w:val="0"/>
          <w:szCs w:val="24"/>
        </w:rPr>
        <w:t xml:space="preserve"> </w:t>
      </w:r>
      <w:r w:rsidR="00B142A8" w:rsidRPr="00CF40DB">
        <w:rPr>
          <w:rFonts w:asciiTheme="majorHAnsi" w:hAnsiTheme="majorHAnsi" w:cstheme="majorHAnsi"/>
          <w:b w:val="0"/>
          <w:szCs w:val="24"/>
        </w:rPr>
        <w:t xml:space="preserve">third </w:t>
      </w:r>
      <w:r w:rsidR="004F5612" w:rsidRPr="00CF40DB">
        <w:rPr>
          <w:rFonts w:asciiTheme="majorHAnsi" w:hAnsiTheme="majorHAnsi" w:cstheme="majorHAnsi"/>
          <w:b w:val="0"/>
          <w:szCs w:val="24"/>
        </w:rPr>
        <w:t>element is even more abstract</w:t>
      </w:r>
      <w:r w:rsidRPr="00CF40DB">
        <w:rPr>
          <w:rFonts w:asciiTheme="majorHAnsi" w:hAnsiTheme="majorHAnsi" w:cstheme="majorHAnsi"/>
          <w:b w:val="0"/>
          <w:szCs w:val="24"/>
        </w:rPr>
        <w:t>,</w:t>
      </w:r>
      <w:r w:rsidR="004F5612" w:rsidRPr="00CF40DB">
        <w:rPr>
          <w:rFonts w:asciiTheme="majorHAnsi" w:hAnsiTheme="majorHAnsi" w:cstheme="majorHAnsi"/>
          <w:b w:val="0"/>
          <w:szCs w:val="24"/>
        </w:rPr>
        <w:t xml:space="preserve"> but still important. This is the opportunity for citizens to develop the capacity for what I shall call </w:t>
      </w:r>
      <w:r w:rsidR="004F5612" w:rsidRPr="00CF40DB">
        <w:rPr>
          <w:rFonts w:asciiTheme="majorHAnsi" w:hAnsiTheme="majorHAnsi" w:cstheme="majorHAnsi"/>
          <w:b w:val="0"/>
          <w:i/>
          <w:szCs w:val="24"/>
        </w:rPr>
        <w:t>political empathy</w:t>
      </w:r>
      <w:r w:rsidR="004F5612" w:rsidRPr="00CF40DB">
        <w:rPr>
          <w:rFonts w:asciiTheme="majorHAnsi" w:hAnsiTheme="majorHAnsi" w:cstheme="majorHAnsi"/>
          <w:b w:val="0"/>
          <w:szCs w:val="24"/>
        </w:rPr>
        <w:t xml:space="preserve">.  </w:t>
      </w:r>
      <w:r w:rsidR="006A39C2" w:rsidRPr="00CF40DB">
        <w:rPr>
          <w:rFonts w:asciiTheme="majorHAnsi" w:hAnsiTheme="majorHAnsi" w:cstheme="majorHAnsi"/>
          <w:b w:val="0"/>
          <w:szCs w:val="24"/>
        </w:rPr>
        <w:t>E</w:t>
      </w:r>
      <w:r w:rsidR="004F5612" w:rsidRPr="00CF40DB">
        <w:rPr>
          <w:rFonts w:asciiTheme="majorHAnsi" w:hAnsiTheme="majorHAnsi" w:cstheme="majorHAnsi"/>
          <w:b w:val="0"/>
          <w:szCs w:val="24"/>
        </w:rPr>
        <w:t>mpathy refers to the capacity of human beings to</w:t>
      </w:r>
      <w:r w:rsidR="003E4328" w:rsidRPr="00CF40DB">
        <w:rPr>
          <w:rFonts w:asciiTheme="majorHAnsi" w:hAnsiTheme="majorHAnsi" w:cstheme="majorHAnsi"/>
          <w:b w:val="0"/>
          <w:szCs w:val="24"/>
        </w:rPr>
        <w:t xml:space="preserve"> </w:t>
      </w:r>
      <w:r w:rsidR="00631921" w:rsidRPr="00CF40DB">
        <w:rPr>
          <w:rFonts w:asciiTheme="majorHAnsi" w:hAnsiTheme="majorHAnsi" w:cstheme="majorHAnsi"/>
          <w:b w:val="0"/>
          <w:szCs w:val="24"/>
        </w:rPr>
        <w:t>attempt to</w:t>
      </w:r>
      <w:r w:rsidR="004F5612" w:rsidRPr="00CF40DB">
        <w:rPr>
          <w:rFonts w:asciiTheme="majorHAnsi" w:hAnsiTheme="majorHAnsi" w:cstheme="majorHAnsi"/>
          <w:b w:val="0"/>
          <w:szCs w:val="24"/>
        </w:rPr>
        <w:t xml:space="preserve"> </w:t>
      </w:r>
      <w:r w:rsidR="003E4328" w:rsidRPr="00CF40DB">
        <w:rPr>
          <w:rFonts w:asciiTheme="majorHAnsi" w:hAnsiTheme="majorHAnsi" w:cstheme="majorHAnsi"/>
          <w:b w:val="0"/>
          <w:szCs w:val="24"/>
        </w:rPr>
        <w:t xml:space="preserve">apprehend the emotions and </w:t>
      </w:r>
      <w:r w:rsidR="00631921" w:rsidRPr="00CF40DB">
        <w:rPr>
          <w:rFonts w:asciiTheme="majorHAnsi" w:hAnsiTheme="majorHAnsi" w:cstheme="majorHAnsi"/>
          <w:b w:val="0"/>
          <w:szCs w:val="24"/>
        </w:rPr>
        <w:t>perspectives</w:t>
      </w:r>
      <w:r w:rsidR="003E4328" w:rsidRPr="00CF40DB">
        <w:rPr>
          <w:rFonts w:asciiTheme="majorHAnsi" w:hAnsiTheme="majorHAnsi" w:cstheme="majorHAnsi"/>
          <w:b w:val="0"/>
          <w:szCs w:val="24"/>
        </w:rPr>
        <w:t xml:space="preserve"> of others in particular circumstances</w:t>
      </w:r>
      <w:r w:rsidR="00CE5691" w:rsidRPr="00CF40DB">
        <w:rPr>
          <w:rFonts w:asciiTheme="majorHAnsi" w:hAnsiTheme="majorHAnsi" w:cstheme="majorHAnsi"/>
          <w:b w:val="0"/>
          <w:szCs w:val="24"/>
        </w:rPr>
        <w:t>, if only ever imperfectly</w:t>
      </w:r>
      <w:r w:rsidR="00D77FA3" w:rsidRPr="00CF40DB">
        <w:rPr>
          <w:rFonts w:asciiTheme="majorHAnsi" w:hAnsiTheme="majorHAnsi" w:cstheme="majorHAnsi"/>
          <w:b w:val="0"/>
          <w:szCs w:val="24"/>
        </w:rPr>
        <w:t>.</w:t>
      </w:r>
      <w:r w:rsidR="00CE5691" w:rsidRPr="00CF40DB">
        <w:rPr>
          <w:rStyle w:val="EndnoteReference"/>
          <w:rFonts w:asciiTheme="majorHAnsi" w:hAnsiTheme="majorHAnsi" w:cstheme="majorHAnsi"/>
          <w:b w:val="0"/>
          <w:szCs w:val="24"/>
        </w:rPr>
        <w:endnoteReference w:id="10"/>
      </w:r>
      <w:r w:rsidR="00D77FA3" w:rsidRPr="00CF40DB">
        <w:rPr>
          <w:rFonts w:asciiTheme="majorHAnsi" w:hAnsiTheme="majorHAnsi" w:cstheme="majorHAnsi"/>
          <w:b w:val="0"/>
          <w:szCs w:val="24"/>
        </w:rPr>
        <w:t xml:space="preserve"> </w:t>
      </w:r>
      <w:r w:rsidR="003E4328" w:rsidRPr="00CF40DB">
        <w:rPr>
          <w:rFonts w:asciiTheme="majorHAnsi" w:hAnsiTheme="majorHAnsi" w:cstheme="majorHAnsi"/>
          <w:b w:val="0"/>
          <w:szCs w:val="24"/>
        </w:rPr>
        <w:t xml:space="preserve">This raises a series of </w:t>
      </w:r>
      <w:r w:rsidR="00E70021" w:rsidRPr="00CF40DB">
        <w:rPr>
          <w:rFonts w:asciiTheme="majorHAnsi" w:hAnsiTheme="majorHAnsi" w:cstheme="majorHAnsi"/>
          <w:b w:val="0"/>
          <w:szCs w:val="24"/>
        </w:rPr>
        <w:t xml:space="preserve">difficult </w:t>
      </w:r>
      <w:r w:rsidR="003E4328" w:rsidRPr="00CF40DB">
        <w:rPr>
          <w:rFonts w:asciiTheme="majorHAnsi" w:hAnsiTheme="majorHAnsi" w:cstheme="majorHAnsi"/>
          <w:b w:val="0"/>
          <w:szCs w:val="24"/>
        </w:rPr>
        <w:t>philosop</w:t>
      </w:r>
      <w:r w:rsidR="00E70021" w:rsidRPr="00CF40DB">
        <w:rPr>
          <w:rFonts w:asciiTheme="majorHAnsi" w:hAnsiTheme="majorHAnsi" w:cstheme="majorHAnsi"/>
          <w:b w:val="0"/>
          <w:szCs w:val="24"/>
        </w:rPr>
        <w:t>hical challenges, but for my purposes here I mean</w:t>
      </w:r>
      <w:r w:rsidR="00631921" w:rsidRPr="00CF40DB">
        <w:rPr>
          <w:rFonts w:asciiTheme="majorHAnsi" w:hAnsiTheme="majorHAnsi" w:cstheme="majorHAnsi"/>
          <w:b w:val="0"/>
          <w:szCs w:val="24"/>
        </w:rPr>
        <w:t xml:space="preserve"> by</w:t>
      </w:r>
      <w:r w:rsidR="00E70021" w:rsidRPr="00CF40DB">
        <w:rPr>
          <w:rFonts w:asciiTheme="majorHAnsi" w:hAnsiTheme="majorHAnsi" w:cstheme="majorHAnsi"/>
          <w:b w:val="0"/>
          <w:szCs w:val="24"/>
        </w:rPr>
        <w:t xml:space="preserve"> political empathy </w:t>
      </w:r>
      <w:r w:rsidR="00631921" w:rsidRPr="00CF40DB">
        <w:rPr>
          <w:rFonts w:asciiTheme="majorHAnsi" w:hAnsiTheme="majorHAnsi" w:cstheme="majorHAnsi"/>
          <w:b w:val="0"/>
          <w:szCs w:val="24"/>
        </w:rPr>
        <w:t>the</w:t>
      </w:r>
      <w:r w:rsidR="00E70021" w:rsidRPr="00CF40DB">
        <w:rPr>
          <w:rFonts w:asciiTheme="majorHAnsi" w:hAnsiTheme="majorHAnsi" w:cstheme="majorHAnsi"/>
          <w:b w:val="0"/>
          <w:szCs w:val="24"/>
        </w:rPr>
        <w:t xml:space="preserve"> capacity for citizens to be able to at least </w:t>
      </w:r>
      <w:r w:rsidR="006A39C2" w:rsidRPr="00CF40DB">
        <w:rPr>
          <w:rFonts w:asciiTheme="majorHAnsi" w:hAnsiTheme="majorHAnsi" w:cstheme="majorHAnsi"/>
          <w:b w:val="0"/>
          <w:i/>
          <w:szCs w:val="24"/>
        </w:rPr>
        <w:t>imagine</w:t>
      </w:r>
      <w:r w:rsidR="00E70021" w:rsidRPr="00CF40DB">
        <w:rPr>
          <w:rFonts w:asciiTheme="majorHAnsi" w:hAnsiTheme="majorHAnsi" w:cstheme="majorHAnsi"/>
          <w:b w:val="0"/>
          <w:szCs w:val="24"/>
        </w:rPr>
        <w:t xml:space="preserve"> what it would be like to be in </w:t>
      </w:r>
      <w:r w:rsidR="006C1DF9" w:rsidRPr="00CF40DB">
        <w:rPr>
          <w:rFonts w:asciiTheme="majorHAnsi" w:hAnsiTheme="majorHAnsi" w:cstheme="majorHAnsi"/>
          <w:b w:val="0"/>
          <w:szCs w:val="24"/>
        </w:rPr>
        <w:t>another’s shoes</w:t>
      </w:r>
      <w:r w:rsidR="00E70021" w:rsidRPr="00CF40DB">
        <w:rPr>
          <w:rFonts w:asciiTheme="majorHAnsi" w:hAnsiTheme="majorHAnsi" w:cstheme="majorHAnsi"/>
          <w:b w:val="0"/>
          <w:szCs w:val="24"/>
        </w:rPr>
        <w:t>.</w:t>
      </w:r>
      <w:r w:rsidR="005C2521" w:rsidRPr="00CF40DB">
        <w:rPr>
          <w:rStyle w:val="EndnoteReference"/>
          <w:rFonts w:asciiTheme="majorHAnsi" w:hAnsiTheme="majorHAnsi" w:cstheme="majorHAnsi"/>
          <w:b w:val="0"/>
          <w:szCs w:val="24"/>
        </w:rPr>
        <w:t xml:space="preserve"> </w:t>
      </w:r>
      <w:r w:rsidR="00631921" w:rsidRPr="00CF40DB">
        <w:rPr>
          <w:rFonts w:asciiTheme="majorHAnsi" w:hAnsiTheme="majorHAnsi" w:cstheme="majorHAnsi"/>
          <w:b w:val="0"/>
          <w:szCs w:val="24"/>
        </w:rPr>
        <w:t xml:space="preserve"> </w:t>
      </w:r>
      <w:r w:rsidR="00E70021" w:rsidRPr="00CF40DB">
        <w:rPr>
          <w:rFonts w:asciiTheme="majorHAnsi" w:hAnsiTheme="majorHAnsi" w:cstheme="majorHAnsi"/>
          <w:b w:val="0"/>
          <w:szCs w:val="24"/>
        </w:rPr>
        <w:t>It is the capacity</w:t>
      </w:r>
      <w:r w:rsidR="00631921" w:rsidRPr="00CF40DB">
        <w:rPr>
          <w:rFonts w:asciiTheme="majorHAnsi" w:hAnsiTheme="majorHAnsi" w:cstheme="majorHAnsi"/>
          <w:b w:val="0"/>
          <w:szCs w:val="24"/>
        </w:rPr>
        <w:t>—</w:t>
      </w:r>
      <w:r w:rsidR="00E70021" w:rsidRPr="00CF40DB">
        <w:rPr>
          <w:rFonts w:asciiTheme="majorHAnsi" w:hAnsiTheme="majorHAnsi" w:cstheme="majorHAnsi"/>
          <w:b w:val="0"/>
          <w:szCs w:val="24"/>
        </w:rPr>
        <w:t>in Martha Nussbaum’s phrase</w:t>
      </w:r>
      <w:r w:rsidR="00631921" w:rsidRPr="00CF40DB">
        <w:rPr>
          <w:rFonts w:asciiTheme="majorHAnsi" w:hAnsiTheme="majorHAnsi" w:cstheme="majorHAnsi"/>
          <w:b w:val="0"/>
          <w:szCs w:val="24"/>
        </w:rPr>
        <w:t>—</w:t>
      </w:r>
      <w:r w:rsidR="00E70021" w:rsidRPr="00CF40DB">
        <w:rPr>
          <w:rFonts w:asciiTheme="majorHAnsi" w:hAnsiTheme="majorHAnsi" w:cstheme="majorHAnsi"/>
          <w:b w:val="0"/>
          <w:szCs w:val="24"/>
        </w:rPr>
        <w:t>of being an ‘intelligent reader’ of another’s story. It is to be attentive to the tone, details and perspective of the</w:t>
      </w:r>
      <w:r w:rsidR="006C1DF9" w:rsidRPr="00CF40DB">
        <w:rPr>
          <w:rFonts w:asciiTheme="majorHAnsi" w:hAnsiTheme="majorHAnsi" w:cstheme="majorHAnsi"/>
          <w:b w:val="0"/>
          <w:szCs w:val="24"/>
        </w:rPr>
        <w:t>ir</w:t>
      </w:r>
      <w:r w:rsidR="00E70021" w:rsidRPr="00CF40DB">
        <w:rPr>
          <w:rFonts w:asciiTheme="majorHAnsi" w:hAnsiTheme="majorHAnsi" w:cstheme="majorHAnsi"/>
          <w:b w:val="0"/>
          <w:szCs w:val="24"/>
        </w:rPr>
        <w:t xml:space="preserve"> story and the perso</w:t>
      </w:r>
      <w:r w:rsidR="003F0A6C" w:rsidRPr="00CF40DB">
        <w:rPr>
          <w:rFonts w:asciiTheme="majorHAnsi" w:hAnsiTheme="majorHAnsi" w:cstheme="majorHAnsi"/>
          <w:b w:val="0"/>
          <w:szCs w:val="24"/>
        </w:rPr>
        <w:t>n (or people) telling it</w:t>
      </w:r>
      <w:r w:rsidR="00E70021" w:rsidRPr="00CF40DB">
        <w:rPr>
          <w:rFonts w:asciiTheme="majorHAnsi" w:hAnsiTheme="majorHAnsi" w:cstheme="majorHAnsi"/>
          <w:b w:val="0"/>
          <w:szCs w:val="24"/>
        </w:rPr>
        <w:t xml:space="preserve"> (Nussbaum 2010: 95-6). </w:t>
      </w:r>
      <w:r w:rsidR="006C1DF9" w:rsidRPr="00CF40DB">
        <w:rPr>
          <w:rFonts w:asciiTheme="majorHAnsi" w:hAnsiTheme="majorHAnsi" w:cstheme="majorHAnsi"/>
          <w:b w:val="0"/>
          <w:szCs w:val="24"/>
        </w:rPr>
        <w:t>In terms of a theory of justice, f</w:t>
      </w:r>
      <w:r w:rsidR="003F0A6C" w:rsidRPr="00CF40DB">
        <w:rPr>
          <w:rFonts w:asciiTheme="majorHAnsi" w:hAnsiTheme="majorHAnsi" w:cstheme="majorHAnsi"/>
          <w:b w:val="0"/>
          <w:szCs w:val="24"/>
        </w:rPr>
        <w:t>or Nussbaum and Sen</w:t>
      </w:r>
      <w:r w:rsidR="002670ED" w:rsidRPr="00CF40DB">
        <w:rPr>
          <w:rFonts w:asciiTheme="majorHAnsi" w:hAnsiTheme="majorHAnsi" w:cstheme="majorHAnsi"/>
          <w:b w:val="0"/>
          <w:szCs w:val="24"/>
        </w:rPr>
        <w:t>,</w:t>
      </w:r>
      <w:r w:rsidR="003F0A6C" w:rsidRPr="00CF40DB">
        <w:rPr>
          <w:rFonts w:asciiTheme="majorHAnsi" w:hAnsiTheme="majorHAnsi" w:cstheme="majorHAnsi"/>
          <w:b w:val="0"/>
          <w:szCs w:val="24"/>
        </w:rPr>
        <w:t xml:space="preserve"> empathy is</w:t>
      </w:r>
      <w:r w:rsidR="006A39C2" w:rsidRPr="00CF40DB">
        <w:rPr>
          <w:rFonts w:asciiTheme="majorHAnsi" w:hAnsiTheme="majorHAnsi" w:cstheme="majorHAnsi"/>
          <w:b w:val="0"/>
          <w:szCs w:val="24"/>
        </w:rPr>
        <w:t xml:space="preserve"> thus</w:t>
      </w:r>
      <w:r w:rsidR="003F0A6C" w:rsidRPr="00CF40DB">
        <w:rPr>
          <w:rFonts w:asciiTheme="majorHAnsi" w:hAnsiTheme="majorHAnsi" w:cstheme="majorHAnsi"/>
          <w:b w:val="0"/>
          <w:szCs w:val="24"/>
        </w:rPr>
        <w:t xml:space="preserve"> a crucial ‘capability’ that needs to be developed and supported in modern democracies</w:t>
      </w:r>
      <w:r w:rsidR="00072CC6" w:rsidRPr="00CF40DB">
        <w:rPr>
          <w:rFonts w:asciiTheme="majorHAnsi" w:hAnsiTheme="majorHAnsi" w:cstheme="majorHAnsi"/>
          <w:b w:val="0"/>
          <w:szCs w:val="24"/>
        </w:rPr>
        <w:t xml:space="preserve">, starting from childhood </w:t>
      </w:r>
      <w:r w:rsidR="006A39C2" w:rsidRPr="00CF40DB">
        <w:rPr>
          <w:rFonts w:asciiTheme="majorHAnsi" w:hAnsiTheme="majorHAnsi" w:cstheme="majorHAnsi"/>
          <w:b w:val="0"/>
          <w:szCs w:val="24"/>
        </w:rPr>
        <w:t>but</w:t>
      </w:r>
      <w:r w:rsidR="00072CC6" w:rsidRPr="00CF40DB">
        <w:rPr>
          <w:rFonts w:asciiTheme="majorHAnsi" w:hAnsiTheme="majorHAnsi" w:cstheme="majorHAnsi"/>
          <w:b w:val="0"/>
          <w:szCs w:val="24"/>
        </w:rPr>
        <w:t xml:space="preserve"> then</w:t>
      </w:r>
      <w:r w:rsidR="006A39C2" w:rsidRPr="00CF40DB">
        <w:rPr>
          <w:rFonts w:asciiTheme="majorHAnsi" w:hAnsiTheme="majorHAnsi" w:cstheme="majorHAnsi"/>
          <w:b w:val="0"/>
          <w:szCs w:val="24"/>
        </w:rPr>
        <w:t xml:space="preserve"> also</w:t>
      </w:r>
      <w:r w:rsidR="00072CC6" w:rsidRPr="00CF40DB">
        <w:rPr>
          <w:rFonts w:asciiTheme="majorHAnsi" w:hAnsiTheme="majorHAnsi" w:cstheme="majorHAnsi"/>
          <w:b w:val="0"/>
          <w:szCs w:val="24"/>
        </w:rPr>
        <w:t xml:space="preserve"> </w:t>
      </w:r>
      <w:r w:rsidR="00072CC6" w:rsidRPr="00CF40DB">
        <w:rPr>
          <w:rFonts w:asciiTheme="majorHAnsi" w:hAnsiTheme="majorHAnsi" w:cstheme="majorHAnsi"/>
          <w:b w:val="0"/>
          <w:szCs w:val="24"/>
        </w:rPr>
        <w:lastRenderedPageBreak/>
        <w:t>throughout life, especially in terms of an ideal of democratic education</w:t>
      </w:r>
      <w:r w:rsidR="0086506E" w:rsidRPr="00CF40DB">
        <w:rPr>
          <w:rFonts w:asciiTheme="majorHAnsi" w:hAnsiTheme="majorHAnsi" w:cstheme="majorHAnsi"/>
          <w:b w:val="0"/>
          <w:szCs w:val="24"/>
        </w:rPr>
        <w:t xml:space="preserve"> (Nussbaum 2010; Sen 2009</w:t>
      </w:r>
      <w:r w:rsidR="002670ED" w:rsidRPr="00CF40DB">
        <w:rPr>
          <w:rFonts w:asciiTheme="majorHAnsi" w:hAnsiTheme="majorHAnsi" w:cstheme="majorHAnsi"/>
          <w:b w:val="0"/>
          <w:szCs w:val="24"/>
        </w:rPr>
        <w:t>)</w:t>
      </w:r>
      <w:r w:rsidR="00072CC6" w:rsidRPr="00CF40DB">
        <w:rPr>
          <w:rFonts w:asciiTheme="majorHAnsi" w:hAnsiTheme="majorHAnsi" w:cstheme="majorHAnsi"/>
          <w:b w:val="0"/>
          <w:szCs w:val="24"/>
        </w:rPr>
        <w:t xml:space="preserve">. Without it, </w:t>
      </w:r>
      <w:r w:rsidR="006C1DF9" w:rsidRPr="00CF40DB">
        <w:rPr>
          <w:rFonts w:asciiTheme="majorHAnsi" w:hAnsiTheme="majorHAnsi" w:cstheme="majorHAnsi"/>
          <w:b w:val="0"/>
          <w:szCs w:val="24"/>
        </w:rPr>
        <w:t>they</w:t>
      </w:r>
      <w:r w:rsidR="00072CC6" w:rsidRPr="00CF40DB">
        <w:rPr>
          <w:rFonts w:asciiTheme="majorHAnsi" w:hAnsiTheme="majorHAnsi" w:cstheme="majorHAnsi"/>
          <w:b w:val="0"/>
          <w:szCs w:val="24"/>
        </w:rPr>
        <w:t xml:space="preserve"> argue, ethical attention to others </w:t>
      </w:r>
      <w:r w:rsidR="002670ED" w:rsidRPr="00CF40DB">
        <w:rPr>
          <w:rFonts w:asciiTheme="majorHAnsi" w:hAnsiTheme="majorHAnsi" w:cstheme="majorHAnsi"/>
          <w:b w:val="0"/>
          <w:szCs w:val="24"/>
        </w:rPr>
        <w:t>will be insufficiently developed</w:t>
      </w:r>
      <w:r w:rsidR="005C2521" w:rsidRPr="00CF40DB">
        <w:rPr>
          <w:rFonts w:asciiTheme="majorHAnsi" w:hAnsiTheme="majorHAnsi" w:cstheme="majorHAnsi"/>
          <w:b w:val="0"/>
          <w:szCs w:val="24"/>
        </w:rPr>
        <w:t xml:space="preserve"> and genuinely democratic deliberation will suffer as a result</w:t>
      </w:r>
      <w:r w:rsidR="00072CC6" w:rsidRPr="00CF40DB">
        <w:rPr>
          <w:rFonts w:asciiTheme="majorHAnsi" w:hAnsiTheme="majorHAnsi" w:cstheme="majorHAnsi"/>
          <w:b w:val="0"/>
          <w:szCs w:val="24"/>
        </w:rPr>
        <w:t>.</w:t>
      </w:r>
      <w:r w:rsidR="00197989" w:rsidRPr="00CF40DB">
        <w:rPr>
          <w:rFonts w:asciiTheme="majorHAnsi" w:hAnsiTheme="majorHAnsi" w:cstheme="majorHAnsi"/>
          <w:b w:val="0"/>
          <w:szCs w:val="24"/>
        </w:rPr>
        <w:t xml:space="preserve"> </w:t>
      </w:r>
      <w:r w:rsidR="00DC09E2" w:rsidRPr="00CF40DB">
        <w:rPr>
          <w:rFonts w:asciiTheme="majorHAnsi" w:hAnsiTheme="majorHAnsi" w:cstheme="majorHAnsi"/>
          <w:b w:val="0"/>
          <w:szCs w:val="24"/>
        </w:rPr>
        <w:t>The upshot</w:t>
      </w:r>
      <w:r w:rsidR="006C1DF9" w:rsidRPr="00CF40DB">
        <w:rPr>
          <w:rFonts w:asciiTheme="majorHAnsi" w:hAnsiTheme="majorHAnsi" w:cstheme="majorHAnsi"/>
          <w:b w:val="0"/>
          <w:szCs w:val="24"/>
        </w:rPr>
        <w:t xml:space="preserve"> of this ‘democratic capability’</w:t>
      </w:r>
      <w:r w:rsidR="005C2521" w:rsidRPr="00CF40DB">
        <w:rPr>
          <w:rFonts w:asciiTheme="majorHAnsi" w:hAnsiTheme="majorHAnsi" w:cstheme="majorHAnsi"/>
          <w:b w:val="0"/>
          <w:szCs w:val="24"/>
        </w:rPr>
        <w:t xml:space="preserve"> account of empathy</w:t>
      </w:r>
      <w:r w:rsidR="00DC09E2" w:rsidRPr="00CF40DB">
        <w:rPr>
          <w:rFonts w:asciiTheme="majorHAnsi" w:hAnsiTheme="majorHAnsi" w:cstheme="majorHAnsi"/>
          <w:b w:val="0"/>
          <w:szCs w:val="24"/>
        </w:rPr>
        <w:t xml:space="preserve"> for our argument is this: </w:t>
      </w:r>
      <w:r w:rsidR="00197989" w:rsidRPr="00CF40DB">
        <w:rPr>
          <w:rFonts w:asciiTheme="majorHAnsi" w:hAnsiTheme="majorHAnsi" w:cstheme="majorHAnsi"/>
          <w:b w:val="0"/>
          <w:szCs w:val="24"/>
        </w:rPr>
        <w:t xml:space="preserve">The extent to which I can trust and be perceived as trustworthy depends in part on my ability to put myself into another’s </w:t>
      </w:r>
      <w:r w:rsidR="006C1DF9" w:rsidRPr="00CF40DB">
        <w:rPr>
          <w:rFonts w:asciiTheme="majorHAnsi" w:hAnsiTheme="majorHAnsi" w:cstheme="majorHAnsi"/>
          <w:b w:val="0"/>
          <w:szCs w:val="24"/>
        </w:rPr>
        <w:t xml:space="preserve">shoes, </w:t>
      </w:r>
      <w:r w:rsidR="00631921" w:rsidRPr="00CF40DB">
        <w:rPr>
          <w:rFonts w:asciiTheme="majorHAnsi" w:hAnsiTheme="majorHAnsi" w:cstheme="majorHAnsi"/>
          <w:b w:val="0"/>
          <w:szCs w:val="24"/>
        </w:rPr>
        <w:t>at least to some degree</w:t>
      </w:r>
      <w:r w:rsidR="00197989" w:rsidRPr="00CF40DB">
        <w:rPr>
          <w:rFonts w:asciiTheme="majorHAnsi" w:hAnsiTheme="majorHAnsi" w:cstheme="majorHAnsi"/>
          <w:b w:val="0"/>
          <w:szCs w:val="24"/>
        </w:rPr>
        <w:t xml:space="preserve">. </w:t>
      </w:r>
      <w:r w:rsidR="00631921" w:rsidRPr="00CF40DB">
        <w:rPr>
          <w:rFonts w:asciiTheme="majorHAnsi" w:hAnsiTheme="majorHAnsi" w:cstheme="majorHAnsi"/>
          <w:b w:val="0"/>
          <w:szCs w:val="24"/>
        </w:rPr>
        <w:t>Trust</w:t>
      </w:r>
      <w:r w:rsidR="00197989" w:rsidRPr="00CF40DB">
        <w:rPr>
          <w:rFonts w:asciiTheme="majorHAnsi" w:hAnsiTheme="majorHAnsi" w:cstheme="majorHAnsi"/>
          <w:b w:val="0"/>
          <w:szCs w:val="24"/>
        </w:rPr>
        <w:t xml:space="preserve"> and vulnerability are inseparable. To trust is </w:t>
      </w:r>
      <w:r w:rsidR="00DE471D" w:rsidRPr="00CF40DB">
        <w:rPr>
          <w:rFonts w:asciiTheme="majorHAnsi" w:hAnsiTheme="majorHAnsi" w:cstheme="majorHAnsi"/>
          <w:b w:val="0"/>
          <w:szCs w:val="24"/>
        </w:rPr>
        <w:t>to</w:t>
      </w:r>
      <w:r w:rsidR="00197989" w:rsidRPr="00CF40DB">
        <w:rPr>
          <w:rFonts w:asciiTheme="majorHAnsi" w:hAnsiTheme="majorHAnsi" w:cstheme="majorHAnsi"/>
          <w:b w:val="0"/>
          <w:szCs w:val="24"/>
        </w:rPr>
        <w:t xml:space="preserve"> leave oneself open to betrayal.</w:t>
      </w:r>
      <w:r w:rsidR="00DC09E2" w:rsidRPr="00CF40DB">
        <w:rPr>
          <w:rFonts w:asciiTheme="majorHAnsi" w:hAnsiTheme="majorHAnsi" w:cstheme="majorHAnsi"/>
          <w:b w:val="0"/>
          <w:szCs w:val="24"/>
        </w:rPr>
        <w:t xml:space="preserve"> To be trustworthy is to be aware of and alert to such vulnerability. </w:t>
      </w:r>
    </w:p>
    <w:p w14:paraId="2CE98F04" w14:textId="4F6D5F57" w:rsidR="004F5612" w:rsidRPr="00CF40DB" w:rsidRDefault="00197989"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r>
      <w:r w:rsidR="002670ED" w:rsidRPr="00CF40DB">
        <w:rPr>
          <w:rFonts w:asciiTheme="majorHAnsi" w:hAnsiTheme="majorHAnsi" w:cstheme="majorHAnsi"/>
          <w:b w:val="0"/>
          <w:szCs w:val="24"/>
        </w:rPr>
        <w:t>But sensitivity to otherness is not only instilled through a program of democratic education (and there are limits to what education can do). It also comes from the recognition of and engagement with the complex pluralisms and interdependencies that characterize modern political communities today. And this in turn can only occur if there are appropriate political institutions and mechanisms that enable these pluralisms to flourish, as well as</w:t>
      </w:r>
      <w:r w:rsidR="00631921" w:rsidRPr="00CF40DB">
        <w:rPr>
          <w:rFonts w:asciiTheme="majorHAnsi" w:hAnsiTheme="majorHAnsi" w:cstheme="majorHAnsi"/>
          <w:b w:val="0"/>
          <w:szCs w:val="24"/>
        </w:rPr>
        <w:t xml:space="preserve"> channel</w:t>
      </w:r>
      <w:r w:rsidR="00C30A75" w:rsidRPr="00CF40DB">
        <w:rPr>
          <w:rFonts w:asciiTheme="majorHAnsi" w:hAnsiTheme="majorHAnsi" w:cstheme="majorHAnsi"/>
          <w:b w:val="0"/>
          <w:szCs w:val="24"/>
        </w:rPr>
        <w:t xml:space="preserve"> </w:t>
      </w:r>
      <w:r w:rsidR="002670ED" w:rsidRPr="00CF40DB">
        <w:rPr>
          <w:rFonts w:asciiTheme="majorHAnsi" w:hAnsiTheme="majorHAnsi" w:cstheme="majorHAnsi"/>
          <w:b w:val="0"/>
          <w:szCs w:val="24"/>
        </w:rPr>
        <w:t>the inevitable differences and conflicts</w:t>
      </w:r>
      <w:r w:rsidR="00C30A75" w:rsidRPr="00CF40DB">
        <w:rPr>
          <w:rFonts w:asciiTheme="majorHAnsi" w:hAnsiTheme="majorHAnsi" w:cstheme="majorHAnsi"/>
          <w:b w:val="0"/>
          <w:szCs w:val="24"/>
        </w:rPr>
        <w:t xml:space="preserve"> that arise</w:t>
      </w:r>
      <w:r w:rsidR="002670ED" w:rsidRPr="00CF40DB">
        <w:rPr>
          <w:rFonts w:asciiTheme="majorHAnsi" w:hAnsiTheme="majorHAnsi" w:cstheme="majorHAnsi"/>
          <w:b w:val="0"/>
          <w:szCs w:val="24"/>
        </w:rPr>
        <w:t xml:space="preserve">. Trustful political relations require </w:t>
      </w:r>
      <w:r w:rsidR="002D4571" w:rsidRPr="00CF40DB">
        <w:rPr>
          <w:rFonts w:asciiTheme="majorHAnsi" w:hAnsiTheme="majorHAnsi" w:cstheme="majorHAnsi"/>
          <w:b w:val="0"/>
          <w:szCs w:val="24"/>
        </w:rPr>
        <w:t>forms</w:t>
      </w:r>
      <w:r w:rsidR="002670ED" w:rsidRPr="00CF40DB">
        <w:rPr>
          <w:rFonts w:asciiTheme="majorHAnsi" w:hAnsiTheme="majorHAnsi" w:cstheme="majorHAnsi"/>
          <w:b w:val="0"/>
          <w:szCs w:val="24"/>
        </w:rPr>
        <w:t xml:space="preserve"> of political empathy that </w:t>
      </w:r>
      <w:r w:rsidR="005D2A4E" w:rsidRPr="00CF40DB">
        <w:rPr>
          <w:rFonts w:asciiTheme="majorHAnsi" w:hAnsiTheme="majorHAnsi" w:cstheme="majorHAnsi"/>
          <w:b w:val="0"/>
          <w:szCs w:val="24"/>
        </w:rPr>
        <w:t>develop when</w:t>
      </w:r>
      <w:r w:rsidR="002D4571" w:rsidRPr="00CF40DB">
        <w:rPr>
          <w:rFonts w:asciiTheme="majorHAnsi" w:hAnsiTheme="majorHAnsi" w:cstheme="majorHAnsi"/>
          <w:b w:val="0"/>
          <w:szCs w:val="24"/>
        </w:rPr>
        <w:t xml:space="preserve"> political institutions are themselves receptive to the plurality of associations and cultures present</w:t>
      </w:r>
      <w:r w:rsidRPr="00CF40DB">
        <w:rPr>
          <w:rFonts w:asciiTheme="majorHAnsi" w:hAnsiTheme="majorHAnsi" w:cstheme="majorHAnsi"/>
          <w:b w:val="0"/>
          <w:szCs w:val="24"/>
        </w:rPr>
        <w:t xml:space="preserve"> in a political community</w:t>
      </w:r>
      <w:r w:rsidR="005D2A4E" w:rsidRPr="00CF40DB">
        <w:rPr>
          <w:rFonts w:asciiTheme="majorHAnsi" w:hAnsiTheme="majorHAnsi" w:cstheme="majorHAnsi"/>
          <w:b w:val="0"/>
          <w:szCs w:val="24"/>
        </w:rPr>
        <w:t>,</w:t>
      </w:r>
      <w:r w:rsidRPr="00CF40DB">
        <w:rPr>
          <w:rFonts w:asciiTheme="majorHAnsi" w:hAnsiTheme="majorHAnsi" w:cstheme="majorHAnsi"/>
          <w:b w:val="0"/>
          <w:szCs w:val="24"/>
        </w:rPr>
        <w:t xml:space="preserve"> and yet also</w:t>
      </w:r>
      <w:r w:rsidR="00C30A75" w:rsidRPr="00CF40DB">
        <w:rPr>
          <w:rFonts w:asciiTheme="majorHAnsi" w:hAnsiTheme="majorHAnsi" w:cstheme="majorHAnsi"/>
          <w:b w:val="0"/>
          <w:szCs w:val="24"/>
        </w:rPr>
        <w:t xml:space="preserve"> to</w:t>
      </w:r>
      <w:r w:rsidRPr="00CF40DB">
        <w:rPr>
          <w:rFonts w:asciiTheme="majorHAnsi" w:hAnsiTheme="majorHAnsi" w:cstheme="majorHAnsi"/>
          <w:b w:val="0"/>
          <w:szCs w:val="24"/>
        </w:rPr>
        <w:t xml:space="preserve"> the ways in which they are </w:t>
      </w:r>
      <w:r w:rsidR="00631921" w:rsidRPr="00CF40DB">
        <w:rPr>
          <w:rFonts w:asciiTheme="majorHAnsi" w:hAnsiTheme="majorHAnsi" w:cstheme="majorHAnsi"/>
          <w:b w:val="0"/>
          <w:szCs w:val="24"/>
        </w:rPr>
        <w:t>always</w:t>
      </w:r>
      <w:r w:rsidR="00C30A75" w:rsidRPr="00CF40DB">
        <w:rPr>
          <w:rFonts w:asciiTheme="majorHAnsi" w:hAnsiTheme="majorHAnsi" w:cstheme="majorHAnsi"/>
          <w:b w:val="0"/>
          <w:szCs w:val="24"/>
        </w:rPr>
        <w:t xml:space="preserve"> </w:t>
      </w:r>
      <w:r w:rsidR="002D4571" w:rsidRPr="00CF40DB">
        <w:rPr>
          <w:rFonts w:asciiTheme="majorHAnsi" w:hAnsiTheme="majorHAnsi" w:cstheme="majorHAnsi"/>
          <w:b w:val="0"/>
          <w:szCs w:val="24"/>
        </w:rPr>
        <w:t xml:space="preserve">overlapping in complex ways. </w:t>
      </w:r>
      <w:r w:rsidR="005D2A4E" w:rsidRPr="00CF40DB">
        <w:rPr>
          <w:rFonts w:asciiTheme="majorHAnsi" w:hAnsiTheme="majorHAnsi" w:cstheme="majorHAnsi"/>
          <w:b w:val="0"/>
          <w:szCs w:val="24"/>
        </w:rPr>
        <w:t xml:space="preserve">Democratic trust begins to break down when claims of injustice are misunderstood because of a lack of attentiveness to the narratives </w:t>
      </w:r>
      <w:r w:rsidR="00C30A75" w:rsidRPr="00CF40DB">
        <w:rPr>
          <w:rFonts w:asciiTheme="majorHAnsi" w:hAnsiTheme="majorHAnsi" w:cstheme="majorHAnsi"/>
          <w:b w:val="0"/>
          <w:szCs w:val="24"/>
        </w:rPr>
        <w:t>in which they are embedded</w:t>
      </w:r>
      <w:r w:rsidR="005D2A4E" w:rsidRPr="00CF40DB">
        <w:rPr>
          <w:rFonts w:asciiTheme="majorHAnsi" w:hAnsiTheme="majorHAnsi" w:cstheme="majorHAnsi"/>
          <w:b w:val="0"/>
          <w:szCs w:val="24"/>
        </w:rPr>
        <w:t xml:space="preserve">, thus entrenching forms of misrecognition and maldistribution that generated the claims in the first place. </w:t>
      </w:r>
      <w:r w:rsidR="00CF508E" w:rsidRPr="00CF40DB">
        <w:rPr>
          <w:rFonts w:asciiTheme="majorHAnsi" w:hAnsiTheme="majorHAnsi" w:cstheme="majorHAnsi"/>
          <w:b w:val="0"/>
          <w:szCs w:val="24"/>
        </w:rPr>
        <w:t>This</w:t>
      </w:r>
      <w:r w:rsidR="00CB48CB" w:rsidRPr="00CF40DB">
        <w:rPr>
          <w:rFonts w:asciiTheme="majorHAnsi" w:hAnsiTheme="majorHAnsi" w:cstheme="majorHAnsi"/>
          <w:b w:val="0"/>
          <w:szCs w:val="24"/>
        </w:rPr>
        <w:t xml:space="preserve"> inattentiveness</w:t>
      </w:r>
      <w:r w:rsidR="00954B14" w:rsidRPr="00CF40DB">
        <w:rPr>
          <w:rFonts w:asciiTheme="majorHAnsi" w:hAnsiTheme="majorHAnsi" w:cstheme="majorHAnsi"/>
          <w:b w:val="0"/>
          <w:szCs w:val="24"/>
        </w:rPr>
        <w:t xml:space="preserve"> is a crucial feature of liberal democratic failure in political communities with legacies of historical injustice. </w:t>
      </w:r>
    </w:p>
    <w:p w14:paraId="3D133AF9" w14:textId="3A8A772C" w:rsidR="006F6D20" w:rsidRPr="00CF40DB" w:rsidRDefault="00954B14"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lastRenderedPageBreak/>
        <w:tab/>
        <w:t>This leads to the</w:t>
      </w:r>
      <w:r w:rsidR="005C2521" w:rsidRPr="00CF40DB">
        <w:rPr>
          <w:rFonts w:asciiTheme="majorHAnsi" w:hAnsiTheme="majorHAnsi" w:cstheme="majorHAnsi"/>
          <w:b w:val="0"/>
          <w:szCs w:val="24"/>
        </w:rPr>
        <w:t xml:space="preserve"> </w:t>
      </w:r>
      <w:r w:rsidR="00CB48CB" w:rsidRPr="00CF40DB">
        <w:rPr>
          <w:rFonts w:asciiTheme="majorHAnsi" w:hAnsiTheme="majorHAnsi" w:cstheme="majorHAnsi"/>
          <w:b w:val="0"/>
          <w:szCs w:val="24"/>
        </w:rPr>
        <w:t xml:space="preserve">fourth </w:t>
      </w:r>
      <w:r w:rsidR="005C2521" w:rsidRPr="00CF40DB">
        <w:rPr>
          <w:rFonts w:asciiTheme="majorHAnsi" w:hAnsiTheme="majorHAnsi" w:cstheme="majorHAnsi"/>
          <w:b w:val="0"/>
          <w:szCs w:val="24"/>
        </w:rPr>
        <w:t>and</w:t>
      </w:r>
      <w:r w:rsidRPr="00CF40DB">
        <w:rPr>
          <w:rFonts w:asciiTheme="majorHAnsi" w:hAnsiTheme="majorHAnsi" w:cstheme="majorHAnsi"/>
          <w:b w:val="0"/>
          <w:szCs w:val="24"/>
        </w:rPr>
        <w:t xml:space="preserve"> final element in our account of liberal democratic trust. Trustful exercises of collective power are more likely to develop and be sustained when there is a high degree of tolerance f</w:t>
      </w:r>
      <w:r w:rsidR="00694475" w:rsidRPr="00CF40DB">
        <w:rPr>
          <w:rFonts w:asciiTheme="majorHAnsi" w:hAnsiTheme="majorHAnsi" w:cstheme="majorHAnsi"/>
          <w:b w:val="0"/>
          <w:szCs w:val="24"/>
        </w:rPr>
        <w:t>or</w:t>
      </w:r>
      <w:r w:rsidR="006F6D20" w:rsidRPr="00CF40DB">
        <w:rPr>
          <w:rFonts w:asciiTheme="majorHAnsi" w:hAnsiTheme="majorHAnsi" w:cstheme="majorHAnsi"/>
          <w:b w:val="0"/>
          <w:szCs w:val="24"/>
        </w:rPr>
        <w:t xml:space="preserve"> and resilience in the face of</w:t>
      </w:r>
      <w:r w:rsidR="00694475" w:rsidRPr="00CF40DB">
        <w:rPr>
          <w:rFonts w:asciiTheme="majorHAnsi" w:hAnsiTheme="majorHAnsi" w:cstheme="majorHAnsi"/>
          <w:b w:val="0"/>
          <w:szCs w:val="24"/>
        </w:rPr>
        <w:t xml:space="preserve"> the regular contestation of </w:t>
      </w:r>
      <w:r w:rsidR="00401266" w:rsidRPr="00CF40DB">
        <w:rPr>
          <w:rFonts w:asciiTheme="majorHAnsi" w:hAnsiTheme="majorHAnsi" w:cstheme="majorHAnsi"/>
          <w:b w:val="0"/>
          <w:szCs w:val="24"/>
        </w:rPr>
        <w:t xml:space="preserve">the </w:t>
      </w:r>
      <w:r w:rsidR="00C30A75" w:rsidRPr="00CF40DB">
        <w:rPr>
          <w:rFonts w:asciiTheme="majorHAnsi" w:hAnsiTheme="majorHAnsi" w:cstheme="majorHAnsi"/>
          <w:b w:val="0"/>
          <w:szCs w:val="24"/>
        </w:rPr>
        <w:t>norms and outcomes</w:t>
      </w:r>
      <w:r w:rsidR="00401266" w:rsidRPr="00CF40DB">
        <w:rPr>
          <w:rFonts w:asciiTheme="majorHAnsi" w:hAnsiTheme="majorHAnsi" w:cstheme="majorHAnsi"/>
          <w:b w:val="0"/>
          <w:szCs w:val="24"/>
        </w:rPr>
        <w:t xml:space="preserve"> of the democratic process. This might seem</w:t>
      </w:r>
      <w:r w:rsidR="00694475" w:rsidRPr="00CF40DB">
        <w:rPr>
          <w:rFonts w:asciiTheme="majorHAnsi" w:hAnsiTheme="majorHAnsi" w:cstheme="majorHAnsi"/>
          <w:b w:val="0"/>
          <w:szCs w:val="24"/>
        </w:rPr>
        <w:t xml:space="preserve"> </w:t>
      </w:r>
      <w:r w:rsidR="00401266" w:rsidRPr="00CF40DB">
        <w:rPr>
          <w:rFonts w:asciiTheme="majorHAnsi" w:hAnsiTheme="majorHAnsi" w:cstheme="majorHAnsi"/>
          <w:b w:val="0"/>
          <w:szCs w:val="24"/>
        </w:rPr>
        <w:t>paradoxical. But in many ways, the ability of citizens to test the trustworthiness of each other</w:t>
      </w:r>
      <w:r w:rsidR="006D655C" w:rsidRPr="00CF40DB">
        <w:rPr>
          <w:rFonts w:asciiTheme="majorHAnsi" w:hAnsiTheme="majorHAnsi" w:cstheme="majorHAnsi"/>
          <w:b w:val="0"/>
          <w:szCs w:val="24"/>
        </w:rPr>
        <w:t>,</w:t>
      </w:r>
      <w:r w:rsidR="00694475" w:rsidRPr="00CF40DB">
        <w:rPr>
          <w:rFonts w:asciiTheme="majorHAnsi" w:hAnsiTheme="majorHAnsi" w:cstheme="majorHAnsi"/>
          <w:b w:val="0"/>
          <w:szCs w:val="24"/>
        </w:rPr>
        <w:t xml:space="preserve"> </w:t>
      </w:r>
      <w:r w:rsidR="00401266" w:rsidRPr="00CF40DB">
        <w:rPr>
          <w:rFonts w:asciiTheme="majorHAnsi" w:hAnsiTheme="majorHAnsi" w:cstheme="majorHAnsi"/>
          <w:b w:val="0"/>
          <w:szCs w:val="24"/>
        </w:rPr>
        <w:t>and the institutions within which they act</w:t>
      </w:r>
      <w:r w:rsidR="006D655C" w:rsidRPr="00CF40DB">
        <w:rPr>
          <w:rFonts w:asciiTheme="majorHAnsi" w:hAnsiTheme="majorHAnsi" w:cstheme="majorHAnsi"/>
          <w:b w:val="0"/>
          <w:szCs w:val="24"/>
        </w:rPr>
        <w:t>,</w:t>
      </w:r>
      <w:r w:rsidR="00401266" w:rsidRPr="00CF40DB">
        <w:rPr>
          <w:rFonts w:asciiTheme="majorHAnsi" w:hAnsiTheme="majorHAnsi" w:cstheme="majorHAnsi"/>
          <w:b w:val="0"/>
          <w:szCs w:val="24"/>
        </w:rPr>
        <w:t xml:space="preserve"> is critical for the sustainability of trust over the long term. It is particularly important in contexts where trust is perceived to have been repeatedly broken. </w:t>
      </w:r>
      <w:r w:rsidR="00694475" w:rsidRPr="00CF40DB">
        <w:rPr>
          <w:rFonts w:asciiTheme="majorHAnsi" w:hAnsiTheme="majorHAnsi" w:cstheme="majorHAnsi"/>
          <w:b w:val="0"/>
          <w:szCs w:val="24"/>
        </w:rPr>
        <w:t xml:space="preserve">Trustful relations are resilient in the face of insurgent tests of </w:t>
      </w:r>
      <w:r w:rsidR="00694475" w:rsidRPr="00CF40DB">
        <w:rPr>
          <w:rFonts w:asciiTheme="majorHAnsi" w:hAnsiTheme="majorHAnsi" w:cstheme="majorHAnsi"/>
          <w:b w:val="0"/>
          <w:i/>
          <w:iCs/>
          <w:szCs w:val="24"/>
        </w:rPr>
        <w:t>distrust</w:t>
      </w:r>
      <w:r w:rsidR="00694475" w:rsidRPr="00CF40DB">
        <w:rPr>
          <w:rFonts w:asciiTheme="majorHAnsi" w:hAnsiTheme="majorHAnsi" w:cstheme="majorHAnsi"/>
          <w:b w:val="0"/>
          <w:szCs w:val="24"/>
        </w:rPr>
        <w:t xml:space="preserve"> – of citizens questioning, challenging, re-</w:t>
      </w:r>
      <w:proofErr w:type="gramStart"/>
      <w:r w:rsidR="00694475" w:rsidRPr="00CF40DB">
        <w:rPr>
          <w:rFonts w:asciiTheme="majorHAnsi" w:hAnsiTheme="majorHAnsi" w:cstheme="majorHAnsi"/>
          <w:b w:val="0"/>
          <w:szCs w:val="24"/>
        </w:rPr>
        <w:t>interpreting</w:t>
      </w:r>
      <w:proofErr w:type="gramEnd"/>
      <w:r w:rsidR="00694475" w:rsidRPr="00CF40DB">
        <w:rPr>
          <w:rFonts w:asciiTheme="majorHAnsi" w:hAnsiTheme="majorHAnsi" w:cstheme="majorHAnsi"/>
          <w:b w:val="0"/>
          <w:szCs w:val="24"/>
        </w:rPr>
        <w:t xml:space="preserve"> and seeking to renegotiate the</w:t>
      </w:r>
      <w:r w:rsidR="00283CB3" w:rsidRPr="00CF40DB">
        <w:rPr>
          <w:rFonts w:asciiTheme="majorHAnsi" w:hAnsiTheme="majorHAnsi" w:cstheme="majorHAnsi"/>
          <w:b w:val="0"/>
          <w:szCs w:val="24"/>
        </w:rPr>
        <w:t xml:space="preserve"> outcome and</w:t>
      </w:r>
      <w:r w:rsidR="00694475" w:rsidRPr="00CF40DB">
        <w:rPr>
          <w:rFonts w:asciiTheme="majorHAnsi" w:hAnsiTheme="majorHAnsi" w:cstheme="majorHAnsi"/>
          <w:b w:val="0"/>
          <w:szCs w:val="24"/>
        </w:rPr>
        <w:t xml:space="preserve"> terms of political debate and, at times, even the ‘constitutional essentials’ (</w:t>
      </w:r>
      <w:r w:rsidR="00AE0800" w:rsidRPr="00CF40DB">
        <w:rPr>
          <w:rFonts w:asciiTheme="majorHAnsi" w:hAnsiTheme="majorHAnsi" w:cstheme="majorHAnsi"/>
          <w:b w:val="0"/>
          <w:szCs w:val="24"/>
        </w:rPr>
        <w:t>Rawls 1993</w:t>
      </w:r>
      <w:r w:rsidR="00694475" w:rsidRPr="00CF40DB">
        <w:rPr>
          <w:rFonts w:asciiTheme="majorHAnsi" w:hAnsiTheme="majorHAnsi" w:cstheme="majorHAnsi"/>
          <w:b w:val="0"/>
          <w:szCs w:val="24"/>
        </w:rPr>
        <w:t xml:space="preserve">) of the political community itself. </w:t>
      </w:r>
      <w:r w:rsidR="00B86D3E" w:rsidRPr="00CF40DB">
        <w:rPr>
          <w:rFonts w:asciiTheme="majorHAnsi" w:hAnsiTheme="majorHAnsi" w:cstheme="majorHAnsi"/>
          <w:b w:val="0"/>
          <w:szCs w:val="24"/>
        </w:rPr>
        <w:t>This is because any resolution or outcome is always imperfect, incomplete and in need of further justification, refinement</w:t>
      </w:r>
      <w:r w:rsidR="00CD1D2E" w:rsidRPr="00CF40DB">
        <w:rPr>
          <w:rFonts w:asciiTheme="majorHAnsi" w:hAnsiTheme="majorHAnsi" w:cstheme="majorHAnsi"/>
          <w:b w:val="0"/>
          <w:szCs w:val="24"/>
        </w:rPr>
        <w:t>,</w:t>
      </w:r>
      <w:r w:rsidR="00B86D3E" w:rsidRPr="00CF40DB">
        <w:rPr>
          <w:rFonts w:asciiTheme="majorHAnsi" w:hAnsiTheme="majorHAnsi" w:cstheme="majorHAnsi"/>
          <w:b w:val="0"/>
          <w:szCs w:val="24"/>
        </w:rPr>
        <w:t xml:space="preserve"> and potential replacement. </w:t>
      </w:r>
      <w:r w:rsidR="002E7BEF" w:rsidRPr="00CF40DB">
        <w:rPr>
          <w:rFonts w:asciiTheme="majorHAnsi" w:hAnsiTheme="majorHAnsi" w:cstheme="majorHAnsi"/>
          <w:b w:val="0"/>
          <w:szCs w:val="24"/>
        </w:rPr>
        <w:t>W</w:t>
      </w:r>
      <w:r w:rsidR="00BC3778" w:rsidRPr="00CF40DB">
        <w:rPr>
          <w:rFonts w:asciiTheme="majorHAnsi" w:hAnsiTheme="majorHAnsi" w:cstheme="majorHAnsi"/>
          <w:b w:val="0"/>
          <w:szCs w:val="24"/>
        </w:rPr>
        <w:t>ell</w:t>
      </w:r>
      <w:r w:rsidR="00DE471D" w:rsidRPr="00CF40DB">
        <w:rPr>
          <w:rFonts w:asciiTheme="majorHAnsi" w:hAnsiTheme="majorHAnsi" w:cstheme="majorHAnsi"/>
          <w:b w:val="0"/>
          <w:szCs w:val="24"/>
        </w:rPr>
        <w:t>-</w:t>
      </w:r>
      <w:r w:rsidR="00BC3778" w:rsidRPr="00CF40DB">
        <w:rPr>
          <w:rFonts w:asciiTheme="majorHAnsi" w:hAnsiTheme="majorHAnsi" w:cstheme="majorHAnsi"/>
          <w:b w:val="0"/>
          <w:szCs w:val="24"/>
        </w:rPr>
        <w:t xml:space="preserve">functioning </w:t>
      </w:r>
      <w:r w:rsidR="00B86D3E" w:rsidRPr="00CF40DB">
        <w:rPr>
          <w:rFonts w:asciiTheme="majorHAnsi" w:hAnsiTheme="majorHAnsi" w:cstheme="majorHAnsi"/>
          <w:b w:val="0"/>
          <w:szCs w:val="24"/>
        </w:rPr>
        <w:t xml:space="preserve">democratic systems </w:t>
      </w:r>
      <w:r w:rsidR="002E7BEF" w:rsidRPr="00CF40DB">
        <w:rPr>
          <w:rFonts w:asciiTheme="majorHAnsi" w:hAnsiTheme="majorHAnsi" w:cstheme="majorHAnsi"/>
          <w:b w:val="0"/>
          <w:szCs w:val="24"/>
        </w:rPr>
        <w:t xml:space="preserve">enable these forms of contestation to occur without undermining social </w:t>
      </w:r>
      <w:r w:rsidR="00CD1D2E" w:rsidRPr="00CF40DB">
        <w:rPr>
          <w:rFonts w:asciiTheme="majorHAnsi" w:hAnsiTheme="majorHAnsi" w:cstheme="majorHAnsi"/>
          <w:b w:val="0"/>
          <w:szCs w:val="24"/>
        </w:rPr>
        <w:t>cooperation more generally</w:t>
      </w:r>
      <w:r w:rsidR="00B86D3E" w:rsidRPr="00CF40DB">
        <w:rPr>
          <w:rFonts w:asciiTheme="majorHAnsi" w:hAnsiTheme="majorHAnsi" w:cstheme="majorHAnsi"/>
          <w:b w:val="0"/>
          <w:szCs w:val="24"/>
        </w:rPr>
        <w:t xml:space="preserve">. </w:t>
      </w:r>
      <w:r w:rsidR="00283CB3" w:rsidRPr="00CF40DB">
        <w:rPr>
          <w:rFonts w:asciiTheme="majorHAnsi" w:hAnsiTheme="majorHAnsi" w:cstheme="majorHAnsi"/>
          <w:b w:val="0"/>
          <w:szCs w:val="24"/>
        </w:rPr>
        <w:t xml:space="preserve">This is part of </w:t>
      </w:r>
      <w:r w:rsidR="00B86D3E" w:rsidRPr="00CF40DB">
        <w:rPr>
          <w:rFonts w:asciiTheme="majorHAnsi" w:hAnsiTheme="majorHAnsi" w:cstheme="majorHAnsi"/>
          <w:b w:val="0"/>
          <w:szCs w:val="24"/>
        </w:rPr>
        <w:t>a</w:t>
      </w:r>
      <w:r w:rsidR="00283CB3" w:rsidRPr="00CF40DB">
        <w:rPr>
          <w:rFonts w:asciiTheme="majorHAnsi" w:hAnsiTheme="majorHAnsi" w:cstheme="majorHAnsi"/>
          <w:b w:val="0"/>
          <w:szCs w:val="24"/>
        </w:rPr>
        <w:t xml:space="preserve"> process of societal learning that </w:t>
      </w:r>
      <w:r w:rsidR="00B86D3E" w:rsidRPr="00CF40DB">
        <w:rPr>
          <w:rFonts w:asciiTheme="majorHAnsi" w:hAnsiTheme="majorHAnsi" w:cstheme="majorHAnsi"/>
          <w:b w:val="0"/>
          <w:szCs w:val="24"/>
        </w:rPr>
        <w:t>occurs</w:t>
      </w:r>
      <w:r w:rsidR="00283CB3" w:rsidRPr="00CF40DB">
        <w:rPr>
          <w:rFonts w:asciiTheme="majorHAnsi" w:hAnsiTheme="majorHAnsi" w:cstheme="majorHAnsi"/>
          <w:b w:val="0"/>
          <w:szCs w:val="24"/>
        </w:rPr>
        <w:t xml:space="preserve"> when communities learn to manage their disagreements effectively and justly. </w:t>
      </w:r>
      <w:r w:rsidR="006F6D20" w:rsidRPr="00CF40DB">
        <w:rPr>
          <w:rFonts w:asciiTheme="majorHAnsi" w:hAnsiTheme="majorHAnsi" w:cstheme="majorHAnsi"/>
          <w:b w:val="0"/>
          <w:szCs w:val="24"/>
        </w:rPr>
        <w:t>Even if consensus is</w:t>
      </w:r>
      <w:r w:rsidR="006D655C" w:rsidRPr="00CF40DB">
        <w:rPr>
          <w:rFonts w:asciiTheme="majorHAnsi" w:hAnsiTheme="majorHAnsi" w:cstheme="majorHAnsi"/>
          <w:b w:val="0"/>
          <w:szCs w:val="24"/>
        </w:rPr>
        <w:t>—as it must be—</w:t>
      </w:r>
      <w:r w:rsidR="006F6D20" w:rsidRPr="00CF40DB">
        <w:rPr>
          <w:rFonts w:asciiTheme="majorHAnsi" w:hAnsiTheme="majorHAnsi" w:cstheme="majorHAnsi"/>
          <w:b w:val="0"/>
          <w:szCs w:val="24"/>
        </w:rPr>
        <w:t>forever elusive, there grows a sense of a</w:t>
      </w:r>
      <w:r w:rsidR="00C30A75" w:rsidRPr="00CF40DB">
        <w:rPr>
          <w:rFonts w:asciiTheme="majorHAnsi" w:hAnsiTheme="majorHAnsi" w:cstheme="majorHAnsi"/>
          <w:b w:val="0"/>
          <w:szCs w:val="24"/>
        </w:rPr>
        <w:t xml:space="preserve"> common</w:t>
      </w:r>
      <w:r w:rsidR="006F6D20" w:rsidRPr="00CF40DB">
        <w:rPr>
          <w:rFonts w:asciiTheme="majorHAnsi" w:hAnsiTheme="majorHAnsi" w:cstheme="majorHAnsi"/>
          <w:b w:val="0"/>
          <w:szCs w:val="24"/>
        </w:rPr>
        <w:t xml:space="preserve"> public world that citizens</w:t>
      </w:r>
      <w:r w:rsidR="005C2521" w:rsidRPr="00CF40DB">
        <w:rPr>
          <w:rFonts w:asciiTheme="majorHAnsi" w:hAnsiTheme="majorHAnsi" w:cstheme="majorHAnsi"/>
          <w:b w:val="0"/>
          <w:szCs w:val="24"/>
        </w:rPr>
        <w:t xml:space="preserve"> </w:t>
      </w:r>
      <w:r w:rsidR="006D655C" w:rsidRPr="00CF40DB">
        <w:rPr>
          <w:rFonts w:asciiTheme="majorHAnsi" w:hAnsiTheme="majorHAnsi" w:cstheme="majorHAnsi"/>
          <w:b w:val="0"/>
          <w:szCs w:val="24"/>
        </w:rPr>
        <w:t>help construct and come to</w:t>
      </w:r>
      <w:r w:rsidR="006F6D20" w:rsidRPr="00CF40DB">
        <w:rPr>
          <w:rFonts w:asciiTheme="majorHAnsi" w:hAnsiTheme="majorHAnsi" w:cstheme="majorHAnsi"/>
          <w:b w:val="0"/>
          <w:szCs w:val="24"/>
        </w:rPr>
        <w:t xml:space="preserve"> share in grappling with challenges they cannot </w:t>
      </w:r>
      <w:r w:rsidR="00006434" w:rsidRPr="00CF40DB">
        <w:rPr>
          <w:rFonts w:asciiTheme="majorHAnsi" w:hAnsiTheme="majorHAnsi" w:cstheme="majorHAnsi"/>
          <w:b w:val="0"/>
          <w:szCs w:val="24"/>
        </w:rPr>
        <w:t xml:space="preserve">avoid. </w:t>
      </w:r>
    </w:p>
    <w:p w14:paraId="2783ED90" w14:textId="12D690F7" w:rsidR="00954B14" w:rsidRPr="00CF40DB" w:rsidRDefault="006F6D20"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t xml:space="preserve">However, this trust/distrust dynamic </w:t>
      </w:r>
      <w:r w:rsidR="00B86D3E" w:rsidRPr="00CF40DB">
        <w:rPr>
          <w:rFonts w:asciiTheme="majorHAnsi" w:hAnsiTheme="majorHAnsi" w:cstheme="majorHAnsi"/>
          <w:b w:val="0"/>
          <w:szCs w:val="24"/>
        </w:rPr>
        <w:t>can</w:t>
      </w:r>
      <w:r w:rsidR="005B7057" w:rsidRPr="00CF40DB">
        <w:rPr>
          <w:rFonts w:asciiTheme="majorHAnsi" w:hAnsiTheme="majorHAnsi" w:cstheme="majorHAnsi"/>
          <w:b w:val="0"/>
          <w:szCs w:val="24"/>
        </w:rPr>
        <w:t xml:space="preserve"> </w:t>
      </w:r>
      <w:r w:rsidR="00CD1D2E" w:rsidRPr="00CF40DB">
        <w:rPr>
          <w:rFonts w:asciiTheme="majorHAnsi" w:hAnsiTheme="majorHAnsi" w:cstheme="majorHAnsi"/>
          <w:b w:val="0"/>
          <w:szCs w:val="24"/>
        </w:rPr>
        <w:t xml:space="preserve">turn </w:t>
      </w:r>
      <w:r w:rsidR="005C2521" w:rsidRPr="00CF40DB">
        <w:rPr>
          <w:rFonts w:asciiTheme="majorHAnsi" w:hAnsiTheme="majorHAnsi" w:cstheme="majorHAnsi"/>
          <w:b w:val="0"/>
          <w:szCs w:val="24"/>
        </w:rPr>
        <w:t>sour</w:t>
      </w:r>
      <w:r w:rsidR="005B7057" w:rsidRPr="00CF40DB">
        <w:rPr>
          <w:rFonts w:asciiTheme="majorHAnsi" w:hAnsiTheme="majorHAnsi" w:cstheme="majorHAnsi"/>
          <w:b w:val="0"/>
          <w:szCs w:val="24"/>
        </w:rPr>
        <w:t xml:space="preserve"> as well.</w:t>
      </w:r>
      <w:r w:rsidRPr="00CF40DB">
        <w:rPr>
          <w:rFonts w:asciiTheme="majorHAnsi" w:hAnsiTheme="majorHAnsi" w:cstheme="majorHAnsi"/>
          <w:b w:val="0"/>
          <w:szCs w:val="24"/>
        </w:rPr>
        <w:t xml:space="preserve"> Periodic, insurgent distrust</w:t>
      </w:r>
      <w:r w:rsidR="002E47A5" w:rsidRPr="00CF40DB">
        <w:rPr>
          <w:rFonts w:asciiTheme="majorHAnsi" w:hAnsiTheme="majorHAnsi" w:cstheme="majorHAnsi"/>
          <w:b w:val="0"/>
          <w:szCs w:val="24"/>
        </w:rPr>
        <w:t>—</w:t>
      </w:r>
      <w:r w:rsidRPr="00CF40DB">
        <w:rPr>
          <w:rFonts w:asciiTheme="majorHAnsi" w:hAnsiTheme="majorHAnsi" w:cstheme="majorHAnsi"/>
          <w:b w:val="0"/>
          <w:szCs w:val="24"/>
        </w:rPr>
        <w:t>both epistemic and subjective</w:t>
      </w:r>
      <w:r w:rsidR="002E47A5" w:rsidRPr="00CF40DB">
        <w:rPr>
          <w:rFonts w:asciiTheme="majorHAnsi" w:hAnsiTheme="majorHAnsi" w:cstheme="majorHAnsi"/>
          <w:b w:val="0"/>
          <w:szCs w:val="24"/>
        </w:rPr>
        <w:t>—</w:t>
      </w:r>
      <w:r w:rsidRPr="00CF40DB">
        <w:rPr>
          <w:rFonts w:asciiTheme="majorHAnsi" w:hAnsiTheme="majorHAnsi" w:cstheme="majorHAnsi"/>
          <w:b w:val="0"/>
          <w:szCs w:val="24"/>
        </w:rPr>
        <w:t xml:space="preserve">can deepen to the point where the </w:t>
      </w:r>
      <w:r w:rsidR="001D1E00" w:rsidRPr="00CF40DB">
        <w:rPr>
          <w:rFonts w:asciiTheme="majorHAnsi" w:hAnsiTheme="majorHAnsi" w:cstheme="majorHAnsi"/>
          <w:b w:val="0"/>
          <w:szCs w:val="24"/>
        </w:rPr>
        <w:t>possibility</w:t>
      </w:r>
      <w:r w:rsidRPr="00CF40DB">
        <w:rPr>
          <w:rFonts w:asciiTheme="majorHAnsi" w:hAnsiTheme="majorHAnsi" w:cstheme="majorHAnsi"/>
          <w:b w:val="0"/>
          <w:szCs w:val="24"/>
        </w:rPr>
        <w:t xml:space="preserve"> for sustaining reasonable deliberation is fatally undermined.</w:t>
      </w:r>
      <w:r w:rsidR="006513F8" w:rsidRPr="00CF40DB">
        <w:rPr>
          <w:rFonts w:asciiTheme="majorHAnsi" w:hAnsiTheme="majorHAnsi" w:cstheme="majorHAnsi"/>
          <w:b w:val="0"/>
          <w:szCs w:val="24"/>
        </w:rPr>
        <w:t xml:space="preserve"> This in turn undermines some of the key elements of the sustainability of trustful relations outlined above</w:t>
      </w:r>
      <w:r w:rsidR="002E47A5" w:rsidRPr="00CF40DB">
        <w:rPr>
          <w:rFonts w:asciiTheme="majorHAnsi" w:hAnsiTheme="majorHAnsi" w:cstheme="majorHAnsi"/>
          <w:b w:val="0"/>
          <w:szCs w:val="24"/>
        </w:rPr>
        <w:t xml:space="preserve">—they </w:t>
      </w:r>
      <w:r w:rsidR="006513F8" w:rsidRPr="00CF40DB">
        <w:rPr>
          <w:rFonts w:asciiTheme="majorHAnsi" w:hAnsiTheme="majorHAnsi" w:cstheme="majorHAnsi"/>
          <w:b w:val="0"/>
          <w:szCs w:val="24"/>
        </w:rPr>
        <w:t>become less democratic, less reasonable</w:t>
      </w:r>
      <w:r w:rsidR="00006434" w:rsidRPr="00CF40DB">
        <w:rPr>
          <w:rFonts w:asciiTheme="majorHAnsi" w:hAnsiTheme="majorHAnsi" w:cstheme="majorHAnsi"/>
          <w:b w:val="0"/>
          <w:szCs w:val="24"/>
        </w:rPr>
        <w:t xml:space="preserve">, less </w:t>
      </w:r>
      <w:r w:rsidR="00CD1D2E" w:rsidRPr="00CF40DB">
        <w:rPr>
          <w:rFonts w:asciiTheme="majorHAnsi" w:hAnsiTheme="majorHAnsi" w:cstheme="majorHAnsi"/>
          <w:b w:val="0"/>
          <w:szCs w:val="24"/>
        </w:rPr>
        <w:t>empathetic,</w:t>
      </w:r>
      <w:r w:rsidR="00006434" w:rsidRPr="00CF40DB">
        <w:rPr>
          <w:rFonts w:asciiTheme="majorHAnsi" w:hAnsiTheme="majorHAnsi" w:cstheme="majorHAnsi"/>
          <w:b w:val="0"/>
          <w:szCs w:val="24"/>
        </w:rPr>
        <w:t xml:space="preserve"> and </w:t>
      </w:r>
      <w:r w:rsidR="00006434" w:rsidRPr="00CF40DB">
        <w:rPr>
          <w:rFonts w:asciiTheme="majorHAnsi" w:hAnsiTheme="majorHAnsi" w:cstheme="majorHAnsi"/>
          <w:b w:val="0"/>
          <w:szCs w:val="24"/>
        </w:rPr>
        <w:lastRenderedPageBreak/>
        <w:t xml:space="preserve">increasingly fragmented. </w:t>
      </w:r>
      <w:r w:rsidR="006513F8" w:rsidRPr="00CF40DB">
        <w:rPr>
          <w:rFonts w:asciiTheme="majorHAnsi" w:hAnsiTheme="majorHAnsi" w:cstheme="majorHAnsi"/>
          <w:b w:val="0"/>
          <w:szCs w:val="24"/>
        </w:rPr>
        <w:t>This constitutes a</w:t>
      </w:r>
      <w:r w:rsidR="00C30A75" w:rsidRPr="00CF40DB">
        <w:rPr>
          <w:rFonts w:asciiTheme="majorHAnsi" w:hAnsiTheme="majorHAnsi" w:cstheme="majorHAnsi"/>
          <w:b w:val="0"/>
          <w:szCs w:val="24"/>
        </w:rPr>
        <w:t>nother</w:t>
      </w:r>
      <w:r w:rsidR="006513F8" w:rsidRPr="00CF40DB">
        <w:rPr>
          <w:rFonts w:asciiTheme="majorHAnsi" w:hAnsiTheme="majorHAnsi" w:cstheme="majorHAnsi"/>
          <w:b w:val="0"/>
          <w:szCs w:val="24"/>
        </w:rPr>
        <w:t xml:space="preserve"> kind of democratic failure, in addition to the more familiar (and related) sense</w:t>
      </w:r>
      <w:r w:rsidR="00D73503" w:rsidRPr="00CF40DB">
        <w:rPr>
          <w:rFonts w:asciiTheme="majorHAnsi" w:hAnsiTheme="majorHAnsi" w:cstheme="majorHAnsi"/>
          <w:b w:val="0"/>
          <w:szCs w:val="24"/>
        </w:rPr>
        <w:t>s</w:t>
      </w:r>
      <w:r w:rsidR="006513F8" w:rsidRPr="00CF40DB">
        <w:rPr>
          <w:rFonts w:asciiTheme="majorHAnsi" w:hAnsiTheme="majorHAnsi" w:cstheme="majorHAnsi"/>
          <w:b w:val="0"/>
          <w:szCs w:val="24"/>
        </w:rPr>
        <w:t xml:space="preserve"> of citizen alienation and powerlessness that Tocqueville famously </w:t>
      </w:r>
      <w:r w:rsidR="002E47A5" w:rsidRPr="00CF40DB">
        <w:rPr>
          <w:rFonts w:asciiTheme="majorHAnsi" w:hAnsiTheme="majorHAnsi" w:cstheme="majorHAnsi"/>
          <w:b w:val="0"/>
          <w:szCs w:val="24"/>
        </w:rPr>
        <w:t xml:space="preserve">pointed out </w:t>
      </w:r>
      <w:r w:rsidR="00CD1D2E" w:rsidRPr="00CF40DB">
        <w:rPr>
          <w:rFonts w:asciiTheme="majorHAnsi" w:hAnsiTheme="majorHAnsi" w:cstheme="majorHAnsi"/>
          <w:b w:val="0"/>
          <w:szCs w:val="24"/>
        </w:rPr>
        <w:t>could emerge in democratic cultures</w:t>
      </w:r>
      <w:r w:rsidR="006513F8" w:rsidRPr="00CF40DB">
        <w:rPr>
          <w:rFonts w:asciiTheme="majorHAnsi" w:hAnsiTheme="majorHAnsi" w:cstheme="majorHAnsi"/>
          <w:b w:val="0"/>
          <w:szCs w:val="24"/>
        </w:rPr>
        <w:t xml:space="preserve">. </w:t>
      </w:r>
      <w:r w:rsidR="00D73503" w:rsidRPr="00CF40DB">
        <w:rPr>
          <w:rFonts w:asciiTheme="majorHAnsi" w:hAnsiTheme="majorHAnsi" w:cstheme="majorHAnsi"/>
          <w:b w:val="0"/>
          <w:szCs w:val="24"/>
        </w:rPr>
        <w:t>It makes it more difficult to iden</w:t>
      </w:r>
      <w:r w:rsidR="00C30A75" w:rsidRPr="00CF40DB">
        <w:rPr>
          <w:rFonts w:asciiTheme="majorHAnsi" w:hAnsiTheme="majorHAnsi" w:cstheme="majorHAnsi"/>
          <w:b w:val="0"/>
          <w:szCs w:val="24"/>
        </w:rPr>
        <w:t>tify the modes of compromise,</w:t>
      </w:r>
      <w:r w:rsidR="00D73503" w:rsidRPr="00CF40DB">
        <w:rPr>
          <w:rFonts w:asciiTheme="majorHAnsi" w:hAnsiTheme="majorHAnsi" w:cstheme="majorHAnsi"/>
          <w:b w:val="0"/>
          <w:szCs w:val="24"/>
        </w:rPr>
        <w:t xml:space="preserve"> coalition building across difference that are required for large, pluralistic political communities to exercise power collectively</w:t>
      </w:r>
      <w:r w:rsidR="00C30A75" w:rsidRPr="00CF40DB">
        <w:rPr>
          <w:rFonts w:asciiTheme="majorHAnsi" w:hAnsiTheme="majorHAnsi" w:cstheme="majorHAnsi"/>
          <w:b w:val="0"/>
          <w:szCs w:val="24"/>
        </w:rPr>
        <w:t xml:space="preserve"> and</w:t>
      </w:r>
      <w:r w:rsidR="00D73503" w:rsidRPr="00CF40DB">
        <w:rPr>
          <w:rFonts w:asciiTheme="majorHAnsi" w:hAnsiTheme="majorHAnsi" w:cstheme="majorHAnsi"/>
          <w:b w:val="0"/>
          <w:szCs w:val="24"/>
        </w:rPr>
        <w:t xml:space="preserve"> fairly. </w:t>
      </w:r>
      <w:r w:rsidR="004B6F62" w:rsidRPr="00CF40DB">
        <w:rPr>
          <w:rFonts w:asciiTheme="majorHAnsi" w:hAnsiTheme="majorHAnsi" w:cstheme="majorHAnsi"/>
          <w:b w:val="0"/>
          <w:szCs w:val="24"/>
        </w:rPr>
        <w:t xml:space="preserve"> </w:t>
      </w:r>
    </w:p>
    <w:p w14:paraId="5613FE70" w14:textId="77777777" w:rsidR="00A1777A" w:rsidRPr="00CF40DB" w:rsidRDefault="00A1777A" w:rsidP="00321D38">
      <w:pPr>
        <w:pStyle w:val="bookms"/>
        <w:spacing w:line="480" w:lineRule="auto"/>
        <w:rPr>
          <w:rFonts w:asciiTheme="majorHAnsi" w:hAnsiTheme="majorHAnsi" w:cstheme="majorHAnsi"/>
          <w:b w:val="0"/>
          <w:szCs w:val="24"/>
        </w:rPr>
      </w:pPr>
    </w:p>
    <w:p w14:paraId="5814F45D" w14:textId="3EE2CAA5" w:rsidR="00A1777A" w:rsidRPr="00CF40DB" w:rsidRDefault="00F06A4E"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VI</w:t>
      </w:r>
    </w:p>
    <w:p w14:paraId="2915D741" w14:textId="4C8418A0" w:rsidR="00C47228" w:rsidRPr="00CF40DB" w:rsidRDefault="00321D38"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r>
      <w:r w:rsidR="00D73503" w:rsidRPr="00CF40DB">
        <w:rPr>
          <w:rFonts w:asciiTheme="majorHAnsi" w:hAnsiTheme="majorHAnsi" w:cstheme="majorHAnsi"/>
          <w:b w:val="0"/>
          <w:szCs w:val="24"/>
        </w:rPr>
        <w:t xml:space="preserve">I began with an example of how trustful relations in liberal democratic societies can go badly wrong. </w:t>
      </w:r>
      <w:r w:rsidR="00CD1D2E" w:rsidRPr="00CF40DB">
        <w:rPr>
          <w:rFonts w:asciiTheme="majorHAnsi" w:hAnsiTheme="majorHAnsi" w:cstheme="majorHAnsi"/>
          <w:b w:val="0"/>
          <w:szCs w:val="24"/>
        </w:rPr>
        <w:t>The ‘intervention’</w:t>
      </w:r>
      <w:r w:rsidR="00D73503" w:rsidRPr="00CF40DB">
        <w:rPr>
          <w:rFonts w:asciiTheme="majorHAnsi" w:hAnsiTheme="majorHAnsi" w:cstheme="majorHAnsi"/>
          <w:b w:val="0"/>
          <w:szCs w:val="24"/>
        </w:rPr>
        <w:t xml:space="preserve"> epitomizes</w:t>
      </w:r>
      <w:r w:rsidR="00852328" w:rsidRPr="00CF40DB">
        <w:rPr>
          <w:rFonts w:asciiTheme="majorHAnsi" w:hAnsiTheme="majorHAnsi" w:cstheme="majorHAnsi"/>
          <w:b w:val="0"/>
          <w:szCs w:val="24"/>
        </w:rPr>
        <w:t xml:space="preserve"> how</w:t>
      </w:r>
      <w:r w:rsidR="00D73503" w:rsidRPr="00CF40DB">
        <w:rPr>
          <w:rFonts w:asciiTheme="majorHAnsi" w:hAnsiTheme="majorHAnsi" w:cstheme="majorHAnsi"/>
          <w:b w:val="0"/>
          <w:szCs w:val="24"/>
        </w:rPr>
        <w:t xml:space="preserve"> </w:t>
      </w:r>
      <w:r w:rsidR="00852328" w:rsidRPr="00CF40DB">
        <w:rPr>
          <w:rFonts w:asciiTheme="majorHAnsi" w:hAnsiTheme="majorHAnsi" w:cstheme="majorHAnsi"/>
          <w:b w:val="0"/>
          <w:szCs w:val="24"/>
        </w:rPr>
        <w:t xml:space="preserve">both the intersubjective and institutional dimensions of </w:t>
      </w:r>
      <w:r w:rsidR="00B850CA" w:rsidRPr="00CF40DB">
        <w:rPr>
          <w:rFonts w:asciiTheme="majorHAnsi" w:hAnsiTheme="majorHAnsi" w:cstheme="majorHAnsi"/>
          <w:b w:val="0"/>
          <w:szCs w:val="24"/>
        </w:rPr>
        <w:t>democratic trust</w:t>
      </w:r>
      <w:r w:rsidR="00852328" w:rsidRPr="00CF40DB">
        <w:rPr>
          <w:rFonts w:asciiTheme="majorHAnsi" w:hAnsiTheme="majorHAnsi" w:cstheme="majorHAnsi"/>
          <w:b w:val="0"/>
          <w:szCs w:val="24"/>
        </w:rPr>
        <w:t xml:space="preserve"> can break down. </w:t>
      </w:r>
      <w:r w:rsidR="00C47228" w:rsidRPr="00CF40DB">
        <w:rPr>
          <w:rFonts w:asciiTheme="majorHAnsi" w:hAnsiTheme="majorHAnsi" w:cstheme="majorHAnsi"/>
          <w:b w:val="0"/>
          <w:szCs w:val="24"/>
        </w:rPr>
        <w:t xml:space="preserve">We can turn to the four key conditions of political trust I have outlined to help us understand more clearly what went awry. </w:t>
      </w:r>
    </w:p>
    <w:p w14:paraId="3A500894" w14:textId="02B19FDD" w:rsidR="00D73503" w:rsidRPr="00CF40DB" w:rsidRDefault="00C47228"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r>
      <w:r w:rsidR="00852328" w:rsidRPr="00CF40DB">
        <w:rPr>
          <w:rFonts w:asciiTheme="majorHAnsi" w:hAnsiTheme="majorHAnsi" w:cstheme="majorHAnsi"/>
          <w:b w:val="0"/>
          <w:szCs w:val="24"/>
        </w:rPr>
        <w:t>In many ways, the origins of the legislation</w:t>
      </w:r>
      <w:r w:rsidR="00B850CA" w:rsidRPr="00CF40DB">
        <w:rPr>
          <w:rFonts w:asciiTheme="majorHAnsi" w:hAnsiTheme="majorHAnsi" w:cstheme="majorHAnsi"/>
          <w:b w:val="0"/>
          <w:szCs w:val="24"/>
        </w:rPr>
        <w:t xml:space="preserve"> underpinning the intervention</w:t>
      </w:r>
      <w:r w:rsidR="00852328" w:rsidRPr="00CF40DB">
        <w:rPr>
          <w:rFonts w:asciiTheme="majorHAnsi" w:hAnsiTheme="majorHAnsi" w:cstheme="majorHAnsi"/>
          <w:b w:val="0"/>
          <w:szCs w:val="24"/>
        </w:rPr>
        <w:t xml:space="preserve"> lie in a series of betrayals of trust</w:t>
      </w:r>
      <w:r w:rsidR="00310620" w:rsidRPr="00CF40DB">
        <w:rPr>
          <w:rFonts w:asciiTheme="majorHAnsi" w:hAnsiTheme="majorHAnsi" w:cstheme="majorHAnsi"/>
          <w:b w:val="0"/>
          <w:szCs w:val="24"/>
        </w:rPr>
        <w:t>.  On one level,</w:t>
      </w:r>
      <w:r w:rsidR="00B55552" w:rsidRPr="00CF40DB">
        <w:rPr>
          <w:rFonts w:asciiTheme="majorHAnsi" w:hAnsiTheme="majorHAnsi" w:cstheme="majorHAnsi"/>
          <w:b w:val="0"/>
          <w:szCs w:val="24"/>
        </w:rPr>
        <w:t xml:space="preserve"> </w:t>
      </w:r>
      <w:r w:rsidR="00310620" w:rsidRPr="00CF40DB">
        <w:rPr>
          <w:rFonts w:asciiTheme="majorHAnsi" w:hAnsiTheme="majorHAnsi" w:cstheme="majorHAnsi"/>
          <w:b w:val="0"/>
          <w:szCs w:val="24"/>
        </w:rPr>
        <w:t>you can</w:t>
      </w:r>
      <w:r w:rsidR="00852328" w:rsidRPr="00CF40DB">
        <w:rPr>
          <w:rFonts w:asciiTheme="majorHAnsi" w:hAnsiTheme="majorHAnsi" w:cstheme="majorHAnsi"/>
          <w:b w:val="0"/>
          <w:szCs w:val="24"/>
        </w:rPr>
        <w:t xml:space="preserve"> understand the sense of urgency that gripped many </w:t>
      </w:r>
      <w:r w:rsidR="00B55552" w:rsidRPr="00CF40DB">
        <w:rPr>
          <w:rFonts w:asciiTheme="majorHAnsi" w:hAnsiTheme="majorHAnsi" w:cstheme="majorHAnsi"/>
          <w:b w:val="0"/>
          <w:szCs w:val="24"/>
        </w:rPr>
        <w:t>in the</w:t>
      </w:r>
      <w:r w:rsidR="00852328" w:rsidRPr="00CF40DB">
        <w:rPr>
          <w:rFonts w:asciiTheme="majorHAnsi" w:hAnsiTheme="majorHAnsi" w:cstheme="majorHAnsi"/>
          <w:b w:val="0"/>
          <w:szCs w:val="24"/>
        </w:rPr>
        <w:t xml:space="preserve"> government and </w:t>
      </w:r>
      <w:r w:rsidR="00B55552" w:rsidRPr="00CF40DB">
        <w:rPr>
          <w:rFonts w:asciiTheme="majorHAnsi" w:hAnsiTheme="majorHAnsi" w:cstheme="majorHAnsi"/>
          <w:b w:val="0"/>
          <w:szCs w:val="24"/>
        </w:rPr>
        <w:t xml:space="preserve">among </w:t>
      </w:r>
      <w:r w:rsidR="00310620" w:rsidRPr="00CF40DB">
        <w:rPr>
          <w:rFonts w:asciiTheme="majorHAnsi" w:hAnsiTheme="majorHAnsi" w:cstheme="majorHAnsi"/>
          <w:b w:val="0"/>
          <w:szCs w:val="24"/>
        </w:rPr>
        <w:t>Aboriginal leaders</w:t>
      </w:r>
      <w:r w:rsidR="00852328" w:rsidRPr="00CF40DB">
        <w:rPr>
          <w:rFonts w:asciiTheme="majorHAnsi" w:hAnsiTheme="majorHAnsi" w:cstheme="majorHAnsi"/>
          <w:b w:val="0"/>
          <w:szCs w:val="24"/>
        </w:rPr>
        <w:t xml:space="preserve"> </w:t>
      </w:r>
      <w:r w:rsidR="00B850CA" w:rsidRPr="00CF40DB">
        <w:rPr>
          <w:rFonts w:asciiTheme="majorHAnsi" w:hAnsiTheme="majorHAnsi" w:cstheme="majorHAnsi"/>
          <w:b w:val="0"/>
          <w:szCs w:val="24"/>
        </w:rPr>
        <w:t>when the</w:t>
      </w:r>
      <w:r w:rsidR="00852328" w:rsidRPr="00CF40DB">
        <w:rPr>
          <w:rFonts w:asciiTheme="majorHAnsi" w:hAnsiTheme="majorHAnsi" w:cstheme="majorHAnsi"/>
          <w:b w:val="0"/>
          <w:szCs w:val="24"/>
        </w:rPr>
        <w:t xml:space="preserve"> </w:t>
      </w:r>
      <w:r w:rsidR="00FC516F" w:rsidRPr="00CF40DB">
        <w:rPr>
          <w:rFonts w:asciiTheme="majorHAnsi" w:hAnsiTheme="majorHAnsi" w:cstheme="majorHAnsi"/>
          <w:b w:val="0"/>
          <w:szCs w:val="24"/>
        </w:rPr>
        <w:t xml:space="preserve">devastating </w:t>
      </w:r>
      <w:r w:rsidR="00852328" w:rsidRPr="00CF40DB">
        <w:rPr>
          <w:rFonts w:asciiTheme="majorHAnsi" w:hAnsiTheme="majorHAnsi" w:cstheme="majorHAnsi"/>
          <w:b w:val="0"/>
          <w:szCs w:val="24"/>
        </w:rPr>
        <w:t>report on child abuse</w:t>
      </w:r>
      <w:r w:rsidR="00CD67DE" w:rsidRPr="00CF40DB">
        <w:rPr>
          <w:rFonts w:asciiTheme="majorHAnsi" w:hAnsiTheme="majorHAnsi" w:cstheme="majorHAnsi"/>
          <w:b w:val="0"/>
          <w:szCs w:val="24"/>
        </w:rPr>
        <w:t xml:space="preserve"> </w:t>
      </w:r>
      <w:r w:rsidR="00B850CA" w:rsidRPr="00CF40DB">
        <w:rPr>
          <w:rFonts w:asciiTheme="majorHAnsi" w:hAnsiTheme="majorHAnsi" w:cstheme="majorHAnsi"/>
          <w:b w:val="0"/>
          <w:szCs w:val="24"/>
        </w:rPr>
        <w:t>was published</w:t>
      </w:r>
      <w:r w:rsidR="00852328" w:rsidRPr="00CF40DB">
        <w:rPr>
          <w:rFonts w:asciiTheme="majorHAnsi" w:hAnsiTheme="majorHAnsi" w:cstheme="majorHAnsi"/>
          <w:b w:val="0"/>
          <w:szCs w:val="24"/>
        </w:rPr>
        <w:t>. However</w:t>
      </w:r>
      <w:r w:rsidR="00310620" w:rsidRPr="00CF40DB">
        <w:rPr>
          <w:rFonts w:asciiTheme="majorHAnsi" w:hAnsiTheme="majorHAnsi" w:cstheme="majorHAnsi"/>
          <w:b w:val="0"/>
          <w:szCs w:val="24"/>
        </w:rPr>
        <w:t>,</w:t>
      </w:r>
      <w:r w:rsidR="0018615C" w:rsidRPr="00CF40DB">
        <w:rPr>
          <w:rFonts w:asciiTheme="majorHAnsi" w:hAnsiTheme="majorHAnsi" w:cstheme="majorHAnsi"/>
          <w:b w:val="0"/>
          <w:szCs w:val="24"/>
        </w:rPr>
        <w:t xml:space="preserve"> conceived</w:t>
      </w:r>
      <w:r w:rsidR="006E3D64" w:rsidRPr="00CF40DB">
        <w:rPr>
          <w:rFonts w:asciiTheme="majorHAnsi" w:hAnsiTheme="majorHAnsi" w:cstheme="majorHAnsi"/>
          <w:b w:val="0"/>
          <w:szCs w:val="24"/>
        </w:rPr>
        <w:t xml:space="preserve"> in haste</w:t>
      </w:r>
      <w:r w:rsidR="0018615C" w:rsidRPr="00CF40DB">
        <w:rPr>
          <w:rFonts w:asciiTheme="majorHAnsi" w:hAnsiTheme="majorHAnsi" w:cstheme="majorHAnsi"/>
          <w:b w:val="0"/>
          <w:szCs w:val="24"/>
        </w:rPr>
        <w:t xml:space="preserve"> on the eve of an election</w:t>
      </w:r>
      <w:r w:rsidR="004B6F62" w:rsidRPr="00CF40DB">
        <w:rPr>
          <w:rFonts w:asciiTheme="majorHAnsi" w:hAnsiTheme="majorHAnsi" w:cstheme="majorHAnsi"/>
          <w:b w:val="0"/>
          <w:szCs w:val="24"/>
        </w:rPr>
        <w:t>,</w:t>
      </w:r>
      <w:r w:rsidR="0018615C" w:rsidRPr="00CF40DB">
        <w:rPr>
          <w:rFonts w:asciiTheme="majorHAnsi" w:hAnsiTheme="majorHAnsi" w:cstheme="majorHAnsi"/>
          <w:b w:val="0"/>
          <w:szCs w:val="24"/>
        </w:rPr>
        <w:t xml:space="preserve"> and ignoring </w:t>
      </w:r>
      <w:r w:rsidR="00B850CA" w:rsidRPr="00CF40DB">
        <w:rPr>
          <w:rFonts w:asciiTheme="majorHAnsi" w:hAnsiTheme="majorHAnsi" w:cstheme="majorHAnsi"/>
          <w:b w:val="0"/>
          <w:szCs w:val="24"/>
        </w:rPr>
        <w:t>one of the</w:t>
      </w:r>
      <w:r w:rsidR="0018615C" w:rsidRPr="00CF40DB">
        <w:rPr>
          <w:rFonts w:asciiTheme="majorHAnsi" w:hAnsiTheme="majorHAnsi" w:cstheme="majorHAnsi"/>
          <w:b w:val="0"/>
          <w:szCs w:val="24"/>
        </w:rPr>
        <w:t xml:space="preserve"> central recommendations of the report to engage in extensive consultation</w:t>
      </w:r>
      <w:r w:rsidR="006E3D64" w:rsidRPr="00CF40DB">
        <w:rPr>
          <w:rFonts w:asciiTheme="majorHAnsi" w:hAnsiTheme="majorHAnsi" w:cstheme="majorHAnsi"/>
          <w:b w:val="0"/>
          <w:szCs w:val="24"/>
        </w:rPr>
        <w:t xml:space="preserve"> with those who would be most affected by the legislation</w:t>
      </w:r>
      <w:r w:rsidR="0018615C" w:rsidRPr="00CF40DB">
        <w:rPr>
          <w:rFonts w:asciiTheme="majorHAnsi" w:hAnsiTheme="majorHAnsi" w:cstheme="majorHAnsi"/>
          <w:b w:val="0"/>
          <w:szCs w:val="24"/>
        </w:rPr>
        <w:t xml:space="preserve">, the </w:t>
      </w:r>
      <w:r w:rsidR="006E3D64" w:rsidRPr="00CF40DB">
        <w:rPr>
          <w:rFonts w:asciiTheme="majorHAnsi" w:hAnsiTheme="majorHAnsi" w:cstheme="majorHAnsi"/>
          <w:b w:val="0"/>
          <w:szCs w:val="24"/>
        </w:rPr>
        <w:t>result was deeply divisive. It</w:t>
      </w:r>
      <w:r w:rsidR="00852328" w:rsidRPr="00CF40DB">
        <w:rPr>
          <w:rFonts w:asciiTheme="majorHAnsi" w:hAnsiTheme="majorHAnsi" w:cstheme="majorHAnsi"/>
          <w:b w:val="0"/>
          <w:szCs w:val="24"/>
        </w:rPr>
        <w:t xml:space="preserve"> </w:t>
      </w:r>
      <w:r w:rsidR="00166867" w:rsidRPr="00CF40DB">
        <w:rPr>
          <w:rFonts w:asciiTheme="majorHAnsi" w:hAnsiTheme="majorHAnsi" w:cstheme="majorHAnsi"/>
          <w:b w:val="0"/>
          <w:szCs w:val="24"/>
        </w:rPr>
        <w:t>was then</w:t>
      </w:r>
      <w:r w:rsidR="00852328" w:rsidRPr="00CF40DB">
        <w:rPr>
          <w:rFonts w:asciiTheme="majorHAnsi" w:hAnsiTheme="majorHAnsi" w:cstheme="majorHAnsi"/>
          <w:b w:val="0"/>
          <w:szCs w:val="24"/>
        </w:rPr>
        <w:t xml:space="preserve"> overlaid with a narrative of policy failure that linked social dysfuncti</w:t>
      </w:r>
      <w:r w:rsidR="00CD67DE" w:rsidRPr="00CF40DB">
        <w:rPr>
          <w:rFonts w:asciiTheme="majorHAnsi" w:hAnsiTheme="majorHAnsi" w:cstheme="majorHAnsi"/>
          <w:b w:val="0"/>
          <w:szCs w:val="24"/>
        </w:rPr>
        <w:t xml:space="preserve">on with </w:t>
      </w:r>
      <w:r w:rsidR="00166867" w:rsidRPr="00CF40DB">
        <w:rPr>
          <w:rFonts w:asciiTheme="majorHAnsi" w:hAnsiTheme="majorHAnsi" w:cstheme="majorHAnsi"/>
          <w:b w:val="0"/>
          <w:szCs w:val="24"/>
        </w:rPr>
        <w:t>the pursuit of</w:t>
      </w:r>
      <w:r w:rsidR="00CD67DE" w:rsidRPr="00CF40DB">
        <w:rPr>
          <w:rFonts w:asciiTheme="majorHAnsi" w:hAnsiTheme="majorHAnsi" w:cstheme="majorHAnsi"/>
          <w:b w:val="0"/>
          <w:szCs w:val="24"/>
        </w:rPr>
        <w:t xml:space="preserve"> ‘rights </w:t>
      </w:r>
      <w:r w:rsidR="00852328" w:rsidRPr="00CF40DB">
        <w:rPr>
          <w:rFonts w:asciiTheme="majorHAnsi" w:hAnsiTheme="majorHAnsi" w:cstheme="majorHAnsi"/>
          <w:b w:val="0"/>
          <w:szCs w:val="24"/>
        </w:rPr>
        <w:t>based</w:t>
      </w:r>
      <w:r w:rsidR="00CD67DE" w:rsidRPr="00CF40DB">
        <w:rPr>
          <w:rFonts w:asciiTheme="majorHAnsi" w:hAnsiTheme="majorHAnsi" w:cstheme="majorHAnsi"/>
          <w:b w:val="0"/>
          <w:szCs w:val="24"/>
        </w:rPr>
        <w:t>’</w:t>
      </w:r>
      <w:r w:rsidR="00852328" w:rsidRPr="00CF40DB">
        <w:rPr>
          <w:rFonts w:asciiTheme="majorHAnsi" w:hAnsiTheme="majorHAnsi" w:cstheme="majorHAnsi"/>
          <w:b w:val="0"/>
          <w:szCs w:val="24"/>
        </w:rPr>
        <w:t xml:space="preserve"> and self-determination focused </w:t>
      </w:r>
      <w:r w:rsidR="00166867" w:rsidRPr="00CF40DB">
        <w:rPr>
          <w:rFonts w:asciiTheme="majorHAnsi" w:hAnsiTheme="majorHAnsi" w:cstheme="majorHAnsi"/>
          <w:b w:val="0"/>
          <w:szCs w:val="24"/>
        </w:rPr>
        <w:t>policies</w:t>
      </w:r>
      <w:r w:rsidR="00FC516F" w:rsidRPr="00CF40DB">
        <w:rPr>
          <w:rFonts w:asciiTheme="majorHAnsi" w:hAnsiTheme="majorHAnsi" w:cstheme="majorHAnsi"/>
          <w:b w:val="0"/>
          <w:szCs w:val="24"/>
        </w:rPr>
        <w:t>,</w:t>
      </w:r>
      <w:r w:rsidR="00852328" w:rsidRPr="00CF40DB">
        <w:rPr>
          <w:rFonts w:asciiTheme="majorHAnsi" w:hAnsiTheme="majorHAnsi" w:cstheme="majorHAnsi"/>
          <w:b w:val="0"/>
          <w:szCs w:val="24"/>
        </w:rPr>
        <w:t xml:space="preserve"> as </w:t>
      </w:r>
      <w:r w:rsidR="00166867" w:rsidRPr="00CF40DB">
        <w:rPr>
          <w:rFonts w:asciiTheme="majorHAnsi" w:hAnsiTheme="majorHAnsi" w:cstheme="majorHAnsi"/>
          <w:b w:val="0"/>
          <w:szCs w:val="24"/>
        </w:rPr>
        <w:t xml:space="preserve">opposed to </w:t>
      </w:r>
      <w:r w:rsidR="00852328" w:rsidRPr="00CF40DB">
        <w:rPr>
          <w:rFonts w:asciiTheme="majorHAnsi" w:hAnsiTheme="majorHAnsi" w:cstheme="majorHAnsi"/>
          <w:b w:val="0"/>
          <w:szCs w:val="24"/>
        </w:rPr>
        <w:t xml:space="preserve">‘pragmatic’ and ‘outcomes focused’ interventions. The danger was always that those who had most at stake in reducing the harm occurring to </w:t>
      </w:r>
      <w:r w:rsidR="00310620" w:rsidRPr="00CF40DB">
        <w:rPr>
          <w:rFonts w:asciiTheme="majorHAnsi" w:hAnsiTheme="majorHAnsi" w:cstheme="majorHAnsi"/>
          <w:b w:val="0"/>
          <w:szCs w:val="24"/>
        </w:rPr>
        <w:t xml:space="preserve">families in the affected communities would have </w:t>
      </w:r>
      <w:r w:rsidR="00310620" w:rsidRPr="00CF40DB">
        <w:rPr>
          <w:rFonts w:asciiTheme="majorHAnsi" w:hAnsiTheme="majorHAnsi" w:cstheme="majorHAnsi"/>
          <w:b w:val="0"/>
          <w:szCs w:val="24"/>
        </w:rPr>
        <w:lastRenderedPageBreak/>
        <w:t xml:space="preserve">further harms </w:t>
      </w:r>
      <w:r w:rsidR="00166867" w:rsidRPr="00CF40DB">
        <w:rPr>
          <w:rFonts w:asciiTheme="majorHAnsi" w:hAnsiTheme="majorHAnsi" w:cstheme="majorHAnsi"/>
          <w:b w:val="0"/>
          <w:szCs w:val="24"/>
        </w:rPr>
        <w:t>heaped upon them given the circumstances in which the legislation was drafted and implemented</w:t>
      </w:r>
      <w:r w:rsidR="00310620" w:rsidRPr="00CF40DB">
        <w:rPr>
          <w:rFonts w:asciiTheme="majorHAnsi" w:hAnsiTheme="majorHAnsi" w:cstheme="majorHAnsi"/>
          <w:b w:val="0"/>
          <w:szCs w:val="24"/>
        </w:rPr>
        <w:t xml:space="preserve">. </w:t>
      </w:r>
    </w:p>
    <w:p w14:paraId="5612818B" w14:textId="6C5B6934" w:rsidR="00EB13B9" w:rsidRPr="00CF40DB" w:rsidRDefault="00EB13B9"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r>
      <w:r w:rsidR="00CD1D2E" w:rsidRPr="00CF40DB">
        <w:rPr>
          <w:rFonts w:asciiTheme="majorHAnsi" w:hAnsiTheme="majorHAnsi" w:cstheme="majorHAnsi"/>
          <w:b w:val="0"/>
          <w:szCs w:val="24"/>
        </w:rPr>
        <w:t>When</w:t>
      </w:r>
      <w:r w:rsidRPr="00CF40DB">
        <w:rPr>
          <w:rFonts w:asciiTheme="majorHAnsi" w:hAnsiTheme="majorHAnsi" w:cstheme="majorHAnsi"/>
          <w:b w:val="0"/>
          <w:szCs w:val="24"/>
        </w:rPr>
        <w:t xml:space="preserve"> the original legislation </w:t>
      </w:r>
      <w:r w:rsidR="00166867" w:rsidRPr="00CF40DB">
        <w:rPr>
          <w:rFonts w:asciiTheme="majorHAnsi" w:hAnsiTheme="majorHAnsi" w:cstheme="majorHAnsi"/>
          <w:b w:val="0"/>
          <w:szCs w:val="24"/>
        </w:rPr>
        <w:t>was</w:t>
      </w:r>
      <w:r w:rsidRPr="00CF40DB">
        <w:rPr>
          <w:rFonts w:asciiTheme="majorHAnsi" w:hAnsiTheme="majorHAnsi" w:cstheme="majorHAnsi"/>
          <w:b w:val="0"/>
          <w:szCs w:val="24"/>
        </w:rPr>
        <w:t xml:space="preserve"> passed, clause 132 of the bill made clear that the provisions were to be classified as ‘special provisions’ and therefore exempt from part II of the </w:t>
      </w:r>
      <w:r w:rsidRPr="00CF40DB">
        <w:rPr>
          <w:rFonts w:asciiTheme="majorHAnsi" w:hAnsiTheme="majorHAnsi" w:cstheme="majorHAnsi"/>
          <w:b w:val="0"/>
          <w:i/>
          <w:iCs/>
          <w:szCs w:val="24"/>
        </w:rPr>
        <w:t>Racial Discrimination Act</w:t>
      </w:r>
      <w:r w:rsidR="00A85818" w:rsidRPr="00CF40DB">
        <w:rPr>
          <w:rFonts w:asciiTheme="majorHAnsi" w:hAnsiTheme="majorHAnsi" w:cstheme="majorHAnsi"/>
          <w:b w:val="0"/>
          <w:szCs w:val="24"/>
          <w:u w:val="single"/>
        </w:rPr>
        <w:t xml:space="preserve"> </w:t>
      </w:r>
      <w:r w:rsidR="00FC516F" w:rsidRPr="00CF40DB">
        <w:rPr>
          <w:rFonts w:asciiTheme="majorHAnsi" w:hAnsiTheme="majorHAnsi" w:cstheme="majorHAnsi"/>
          <w:b w:val="0"/>
          <w:szCs w:val="24"/>
        </w:rPr>
        <w:t>(This aspect of the bill was removed in 2010</w:t>
      </w:r>
      <w:r w:rsidR="004B6F62" w:rsidRPr="00CF40DB">
        <w:rPr>
          <w:rFonts w:asciiTheme="majorHAnsi" w:hAnsiTheme="majorHAnsi" w:cstheme="majorHAnsi"/>
          <w:b w:val="0"/>
          <w:szCs w:val="24"/>
        </w:rPr>
        <w:t>,</w:t>
      </w:r>
      <w:r w:rsidR="00FC516F" w:rsidRPr="00CF40DB">
        <w:rPr>
          <w:rFonts w:asciiTheme="majorHAnsi" w:hAnsiTheme="majorHAnsi" w:cstheme="majorHAnsi"/>
          <w:b w:val="0"/>
          <w:szCs w:val="24"/>
        </w:rPr>
        <w:t xml:space="preserve"> after a change in government)</w:t>
      </w:r>
      <w:r w:rsidRPr="00CF40DB">
        <w:rPr>
          <w:rFonts w:asciiTheme="majorHAnsi" w:hAnsiTheme="majorHAnsi" w:cstheme="majorHAnsi"/>
          <w:b w:val="0"/>
          <w:szCs w:val="24"/>
        </w:rPr>
        <w:t xml:space="preserve">. In essence, the government was proposing that they needed to breach the RDA </w:t>
      </w:r>
      <w:r w:rsidR="00CD1D2E" w:rsidRPr="00CF40DB">
        <w:rPr>
          <w:rFonts w:asciiTheme="majorHAnsi" w:hAnsiTheme="majorHAnsi" w:cstheme="majorHAnsi"/>
          <w:b w:val="0"/>
          <w:szCs w:val="24"/>
        </w:rPr>
        <w:t>to</w:t>
      </w:r>
      <w:r w:rsidRPr="00CF40DB">
        <w:rPr>
          <w:rFonts w:asciiTheme="majorHAnsi" w:hAnsiTheme="majorHAnsi" w:cstheme="majorHAnsi"/>
          <w:b w:val="0"/>
          <w:szCs w:val="24"/>
        </w:rPr>
        <w:t xml:space="preserve"> respond </w:t>
      </w:r>
      <w:r w:rsidR="00CD67DE" w:rsidRPr="00CF40DB">
        <w:rPr>
          <w:rFonts w:asciiTheme="majorHAnsi" w:hAnsiTheme="majorHAnsi" w:cstheme="majorHAnsi"/>
          <w:b w:val="0"/>
          <w:szCs w:val="24"/>
        </w:rPr>
        <w:t xml:space="preserve">to </w:t>
      </w:r>
      <w:r w:rsidR="00FC516F" w:rsidRPr="00CF40DB">
        <w:rPr>
          <w:rFonts w:asciiTheme="majorHAnsi" w:hAnsiTheme="majorHAnsi" w:cstheme="majorHAnsi"/>
          <w:b w:val="0"/>
          <w:szCs w:val="24"/>
        </w:rPr>
        <w:t>a</w:t>
      </w:r>
      <w:r w:rsidR="004B6F62" w:rsidRPr="00CF40DB">
        <w:rPr>
          <w:rFonts w:asciiTheme="majorHAnsi" w:hAnsiTheme="majorHAnsi" w:cstheme="majorHAnsi"/>
          <w:b w:val="0"/>
          <w:szCs w:val="24"/>
        </w:rPr>
        <w:t>n emergency</w:t>
      </w:r>
      <w:r w:rsidRPr="00CF40DB">
        <w:rPr>
          <w:rFonts w:asciiTheme="majorHAnsi" w:hAnsiTheme="majorHAnsi" w:cstheme="majorHAnsi"/>
          <w:b w:val="0"/>
          <w:szCs w:val="24"/>
        </w:rPr>
        <w:t xml:space="preserve">. </w:t>
      </w:r>
      <w:r w:rsidR="00C94A13" w:rsidRPr="00CF40DB">
        <w:rPr>
          <w:rFonts w:asciiTheme="majorHAnsi" w:hAnsiTheme="majorHAnsi" w:cstheme="majorHAnsi"/>
          <w:b w:val="0"/>
          <w:szCs w:val="24"/>
        </w:rPr>
        <w:t>Other aspects of the legislation</w:t>
      </w:r>
      <w:r w:rsidR="00166867" w:rsidRPr="00CF40DB">
        <w:rPr>
          <w:rFonts w:asciiTheme="majorHAnsi" w:hAnsiTheme="majorHAnsi" w:cstheme="majorHAnsi"/>
          <w:b w:val="0"/>
          <w:szCs w:val="24"/>
        </w:rPr>
        <w:t>—</w:t>
      </w:r>
      <w:r w:rsidR="00C94A13" w:rsidRPr="00CF40DB">
        <w:rPr>
          <w:rFonts w:asciiTheme="majorHAnsi" w:hAnsiTheme="majorHAnsi" w:cstheme="majorHAnsi"/>
          <w:b w:val="0"/>
          <w:szCs w:val="24"/>
        </w:rPr>
        <w:t>banning alcohol and pornography, attaching strict conditions to welfare payments, the removal of customary law considerations to bail and sentencing proceedings etc</w:t>
      </w:r>
      <w:r w:rsidR="002B1111" w:rsidRPr="00CF40DB">
        <w:rPr>
          <w:rFonts w:asciiTheme="majorHAnsi" w:hAnsiTheme="majorHAnsi" w:cstheme="majorHAnsi"/>
          <w:b w:val="0"/>
          <w:szCs w:val="24"/>
        </w:rPr>
        <w:t>.</w:t>
      </w:r>
      <w:r w:rsidR="00166867" w:rsidRPr="00CF40DB">
        <w:rPr>
          <w:rFonts w:asciiTheme="majorHAnsi" w:hAnsiTheme="majorHAnsi" w:cstheme="majorHAnsi"/>
          <w:b w:val="0"/>
          <w:szCs w:val="24"/>
        </w:rPr>
        <w:t>—</w:t>
      </w:r>
      <w:r w:rsidR="00C94A13" w:rsidRPr="00CF40DB">
        <w:rPr>
          <w:rFonts w:asciiTheme="majorHAnsi" w:hAnsiTheme="majorHAnsi" w:cstheme="majorHAnsi"/>
          <w:b w:val="0"/>
          <w:szCs w:val="24"/>
        </w:rPr>
        <w:t>were also hotly debated, but received mixed support from both Aboriginal and non-Abo</w:t>
      </w:r>
      <w:r w:rsidR="00CD67DE" w:rsidRPr="00CF40DB">
        <w:rPr>
          <w:rFonts w:asciiTheme="majorHAnsi" w:hAnsiTheme="majorHAnsi" w:cstheme="majorHAnsi"/>
          <w:b w:val="0"/>
          <w:szCs w:val="24"/>
        </w:rPr>
        <w:t xml:space="preserve">riginal </w:t>
      </w:r>
      <w:r w:rsidR="00830394" w:rsidRPr="00CF40DB">
        <w:rPr>
          <w:rFonts w:asciiTheme="majorHAnsi" w:hAnsiTheme="majorHAnsi" w:cstheme="majorHAnsi"/>
          <w:b w:val="0"/>
          <w:szCs w:val="24"/>
        </w:rPr>
        <w:t>community leaders</w:t>
      </w:r>
      <w:r w:rsidR="00C94A13" w:rsidRPr="00CF40DB">
        <w:rPr>
          <w:rFonts w:asciiTheme="majorHAnsi" w:hAnsiTheme="majorHAnsi" w:cstheme="majorHAnsi"/>
          <w:b w:val="0"/>
          <w:szCs w:val="24"/>
        </w:rPr>
        <w:t>. However</w:t>
      </w:r>
      <w:r w:rsidR="0086013C" w:rsidRPr="00CF40DB">
        <w:rPr>
          <w:rFonts w:asciiTheme="majorHAnsi" w:hAnsiTheme="majorHAnsi" w:cstheme="majorHAnsi"/>
          <w:b w:val="0"/>
          <w:szCs w:val="24"/>
        </w:rPr>
        <w:t>,</w:t>
      </w:r>
      <w:r w:rsidR="00C94A13" w:rsidRPr="00CF40DB">
        <w:rPr>
          <w:rFonts w:asciiTheme="majorHAnsi" w:hAnsiTheme="majorHAnsi" w:cstheme="majorHAnsi"/>
          <w:b w:val="0"/>
          <w:szCs w:val="24"/>
        </w:rPr>
        <w:t xml:space="preserve"> </w:t>
      </w:r>
      <w:r w:rsidR="00A1777A" w:rsidRPr="00CF40DB">
        <w:rPr>
          <w:rFonts w:asciiTheme="majorHAnsi" w:hAnsiTheme="majorHAnsi" w:cstheme="majorHAnsi"/>
          <w:b w:val="0"/>
          <w:szCs w:val="24"/>
        </w:rPr>
        <w:t>many</w:t>
      </w:r>
      <w:r w:rsidR="0030009A" w:rsidRPr="00CF40DB">
        <w:rPr>
          <w:rFonts w:asciiTheme="majorHAnsi" w:hAnsiTheme="majorHAnsi" w:cstheme="majorHAnsi"/>
          <w:b w:val="0"/>
          <w:szCs w:val="24"/>
        </w:rPr>
        <w:t xml:space="preserve"> also</w:t>
      </w:r>
      <w:r w:rsidR="00A1777A" w:rsidRPr="00CF40DB">
        <w:rPr>
          <w:rFonts w:asciiTheme="majorHAnsi" w:hAnsiTheme="majorHAnsi" w:cstheme="majorHAnsi"/>
          <w:b w:val="0"/>
          <w:szCs w:val="24"/>
        </w:rPr>
        <w:t xml:space="preserve"> argued</w:t>
      </w:r>
      <w:r w:rsidR="00C94A13" w:rsidRPr="00CF40DB">
        <w:rPr>
          <w:rFonts w:asciiTheme="majorHAnsi" w:hAnsiTheme="majorHAnsi" w:cstheme="majorHAnsi"/>
          <w:b w:val="0"/>
          <w:szCs w:val="24"/>
        </w:rPr>
        <w:t xml:space="preserve"> that any legislative measures</w:t>
      </w:r>
      <w:r w:rsidR="00CD67DE" w:rsidRPr="00CF40DB">
        <w:rPr>
          <w:rFonts w:asciiTheme="majorHAnsi" w:hAnsiTheme="majorHAnsi" w:cstheme="majorHAnsi"/>
          <w:b w:val="0"/>
          <w:szCs w:val="24"/>
        </w:rPr>
        <w:t xml:space="preserve"> adopted</w:t>
      </w:r>
      <w:r w:rsidR="00C94A13" w:rsidRPr="00CF40DB">
        <w:rPr>
          <w:rFonts w:asciiTheme="majorHAnsi" w:hAnsiTheme="majorHAnsi" w:cstheme="majorHAnsi"/>
          <w:b w:val="0"/>
          <w:szCs w:val="24"/>
        </w:rPr>
        <w:t xml:space="preserve"> should not violate the basic rights of Aboriginal people</w:t>
      </w:r>
      <w:r w:rsidR="0030643A" w:rsidRPr="00CF40DB">
        <w:rPr>
          <w:rFonts w:asciiTheme="majorHAnsi" w:hAnsiTheme="majorHAnsi" w:cstheme="majorHAnsi"/>
          <w:b w:val="0"/>
          <w:szCs w:val="24"/>
        </w:rPr>
        <w:t xml:space="preserve"> </w:t>
      </w:r>
      <w:r w:rsidR="00C94A13" w:rsidRPr="00CF40DB">
        <w:rPr>
          <w:rFonts w:asciiTheme="majorHAnsi" w:hAnsiTheme="majorHAnsi" w:cstheme="majorHAnsi"/>
          <w:b w:val="0"/>
          <w:szCs w:val="24"/>
        </w:rPr>
        <w:t xml:space="preserve">or be arbitrarily applied.  </w:t>
      </w:r>
    </w:p>
    <w:p w14:paraId="4EB1D54F" w14:textId="6F35B899" w:rsidR="00C47228" w:rsidRPr="00CF40DB" w:rsidRDefault="00C47228"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t xml:space="preserve">Thus, on my reading, both the democratic and </w:t>
      </w:r>
      <w:r w:rsidR="007D0F97" w:rsidRPr="00CF40DB">
        <w:rPr>
          <w:rFonts w:asciiTheme="majorHAnsi" w:hAnsiTheme="majorHAnsi" w:cstheme="majorHAnsi"/>
          <w:b w:val="0"/>
          <w:szCs w:val="24"/>
        </w:rPr>
        <w:t xml:space="preserve">deliberative </w:t>
      </w:r>
      <w:r w:rsidRPr="00CF40DB">
        <w:rPr>
          <w:rFonts w:asciiTheme="majorHAnsi" w:hAnsiTheme="majorHAnsi" w:cstheme="majorHAnsi"/>
          <w:b w:val="0"/>
          <w:szCs w:val="24"/>
        </w:rPr>
        <w:t xml:space="preserve">conditions for political trust were undermined by the government’s response to the Report. The terms of the intervention clearly violated the democratic requirements for trust to flourish in conditions of enduring injustices. Aboriginal leaders and communities were not sufficiently empowered to participate in shaping the rules and norms to which they were subject. The suspension of the RDA was also a dramatic example of </w:t>
      </w:r>
      <w:r w:rsidR="0030643A" w:rsidRPr="00CF40DB">
        <w:rPr>
          <w:rFonts w:asciiTheme="majorHAnsi" w:hAnsiTheme="majorHAnsi" w:cstheme="majorHAnsi"/>
          <w:b w:val="0"/>
          <w:szCs w:val="24"/>
        </w:rPr>
        <w:t xml:space="preserve">the </w:t>
      </w:r>
      <w:r w:rsidRPr="00CF40DB">
        <w:rPr>
          <w:rFonts w:asciiTheme="majorHAnsi" w:hAnsiTheme="majorHAnsi" w:cstheme="majorHAnsi"/>
          <w:b w:val="0"/>
          <w:szCs w:val="24"/>
        </w:rPr>
        <w:t>undermining</w:t>
      </w:r>
      <w:r w:rsidR="0030643A" w:rsidRPr="00CF40DB">
        <w:rPr>
          <w:rFonts w:asciiTheme="majorHAnsi" w:hAnsiTheme="majorHAnsi" w:cstheme="majorHAnsi"/>
          <w:b w:val="0"/>
          <w:szCs w:val="24"/>
        </w:rPr>
        <w:t xml:space="preserve"> of</w:t>
      </w:r>
      <w:r w:rsidRPr="00CF40DB">
        <w:rPr>
          <w:rFonts w:asciiTheme="majorHAnsi" w:hAnsiTheme="majorHAnsi" w:cstheme="majorHAnsi"/>
          <w:b w:val="0"/>
          <w:szCs w:val="24"/>
        </w:rPr>
        <w:t xml:space="preserve"> the </w:t>
      </w:r>
      <w:proofErr w:type="spellStart"/>
      <w:r w:rsidRPr="00CF40DB">
        <w:rPr>
          <w:rFonts w:asciiTheme="majorHAnsi" w:hAnsiTheme="majorHAnsi" w:cstheme="majorHAnsi"/>
          <w:b w:val="0"/>
          <w:szCs w:val="24"/>
        </w:rPr>
        <w:t>contestatory</w:t>
      </w:r>
      <w:proofErr w:type="spellEnd"/>
      <w:r w:rsidRPr="00CF40DB">
        <w:rPr>
          <w:rFonts w:asciiTheme="majorHAnsi" w:hAnsiTheme="majorHAnsi" w:cstheme="majorHAnsi"/>
          <w:b w:val="0"/>
          <w:szCs w:val="24"/>
        </w:rPr>
        <w:t xml:space="preserve"> conditions for </w:t>
      </w:r>
      <w:r w:rsidR="0030643A" w:rsidRPr="00CF40DB">
        <w:rPr>
          <w:rFonts w:asciiTheme="majorHAnsi" w:hAnsiTheme="majorHAnsi" w:cstheme="majorHAnsi"/>
          <w:b w:val="0"/>
          <w:szCs w:val="24"/>
        </w:rPr>
        <w:t xml:space="preserve">political </w:t>
      </w:r>
      <w:r w:rsidRPr="00CF40DB">
        <w:rPr>
          <w:rFonts w:asciiTheme="majorHAnsi" w:hAnsiTheme="majorHAnsi" w:cstheme="majorHAnsi"/>
          <w:b w:val="0"/>
          <w:szCs w:val="24"/>
        </w:rPr>
        <w:t xml:space="preserve">trust: an entire category of reasons for potentially opposing the legislation, grounded </w:t>
      </w:r>
      <w:r w:rsidR="0030643A" w:rsidRPr="00CF40DB">
        <w:rPr>
          <w:rFonts w:asciiTheme="majorHAnsi" w:hAnsiTheme="majorHAnsi" w:cstheme="majorHAnsi"/>
          <w:b w:val="0"/>
          <w:szCs w:val="24"/>
        </w:rPr>
        <w:t xml:space="preserve">in </w:t>
      </w:r>
      <w:r w:rsidRPr="00CF40DB">
        <w:rPr>
          <w:rFonts w:asciiTheme="majorHAnsi" w:hAnsiTheme="majorHAnsi" w:cstheme="majorHAnsi"/>
          <w:b w:val="0"/>
          <w:szCs w:val="24"/>
        </w:rPr>
        <w:t xml:space="preserve">human rights and political agency, was </w:t>
      </w:r>
      <w:r w:rsidR="0030643A" w:rsidRPr="00CF40DB">
        <w:rPr>
          <w:rFonts w:asciiTheme="majorHAnsi" w:hAnsiTheme="majorHAnsi" w:cstheme="majorHAnsi"/>
          <w:b w:val="0"/>
          <w:szCs w:val="24"/>
        </w:rPr>
        <w:t>excised</w:t>
      </w:r>
      <w:r w:rsidRPr="00CF40DB">
        <w:rPr>
          <w:rFonts w:asciiTheme="majorHAnsi" w:hAnsiTheme="majorHAnsi" w:cstheme="majorHAnsi"/>
          <w:b w:val="0"/>
          <w:szCs w:val="24"/>
        </w:rPr>
        <w:t xml:space="preserve"> from </w:t>
      </w:r>
      <w:r w:rsidR="0030643A" w:rsidRPr="00CF40DB">
        <w:rPr>
          <w:rFonts w:asciiTheme="majorHAnsi" w:hAnsiTheme="majorHAnsi" w:cstheme="majorHAnsi"/>
          <w:b w:val="0"/>
          <w:szCs w:val="24"/>
        </w:rPr>
        <w:t>consideration</w:t>
      </w:r>
      <w:r w:rsidRPr="00CF40DB">
        <w:rPr>
          <w:rFonts w:asciiTheme="majorHAnsi" w:hAnsiTheme="majorHAnsi" w:cstheme="majorHAnsi"/>
          <w:b w:val="0"/>
          <w:szCs w:val="24"/>
        </w:rPr>
        <w:t>. Although the intervention was justified on the grounds of a deep concern for the well-being of young girls and women</w:t>
      </w:r>
      <w:r w:rsidR="00492D3B" w:rsidRPr="00CF40DB">
        <w:rPr>
          <w:rFonts w:asciiTheme="majorHAnsi" w:hAnsiTheme="majorHAnsi" w:cstheme="majorHAnsi"/>
          <w:b w:val="0"/>
          <w:szCs w:val="24"/>
        </w:rPr>
        <w:t xml:space="preserve">, </w:t>
      </w:r>
      <w:r w:rsidRPr="00CF40DB">
        <w:rPr>
          <w:rFonts w:asciiTheme="majorHAnsi" w:hAnsiTheme="majorHAnsi" w:cstheme="majorHAnsi"/>
          <w:b w:val="0"/>
          <w:szCs w:val="24"/>
        </w:rPr>
        <w:t xml:space="preserve">the selective and cynical use of the report (ignoring its strong call for </w:t>
      </w:r>
      <w:r w:rsidRPr="00CF40DB">
        <w:rPr>
          <w:rFonts w:asciiTheme="majorHAnsi" w:hAnsiTheme="majorHAnsi" w:cstheme="majorHAnsi"/>
          <w:b w:val="0"/>
          <w:szCs w:val="24"/>
        </w:rPr>
        <w:lastRenderedPageBreak/>
        <w:t>consultation with the relevant communities) betrayed a deep</w:t>
      </w:r>
      <w:r w:rsidR="0030643A" w:rsidRPr="00CF40DB">
        <w:rPr>
          <w:rFonts w:asciiTheme="majorHAnsi" w:hAnsiTheme="majorHAnsi" w:cstheme="majorHAnsi"/>
          <w:b w:val="0"/>
          <w:szCs w:val="24"/>
        </w:rPr>
        <w:t>er</w:t>
      </w:r>
      <w:r w:rsidRPr="00CF40DB">
        <w:rPr>
          <w:rFonts w:asciiTheme="majorHAnsi" w:hAnsiTheme="majorHAnsi" w:cstheme="majorHAnsi"/>
          <w:b w:val="0"/>
          <w:szCs w:val="24"/>
        </w:rPr>
        <w:t xml:space="preserve"> disrespect for the political agency of the communities involved. </w:t>
      </w:r>
    </w:p>
    <w:p w14:paraId="7302D57A" w14:textId="730230C4" w:rsidR="00852328" w:rsidRPr="00CF40DB" w:rsidRDefault="00852328"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r>
      <w:r w:rsidR="00CD67DE" w:rsidRPr="00CF40DB">
        <w:rPr>
          <w:rFonts w:asciiTheme="majorHAnsi" w:hAnsiTheme="majorHAnsi" w:cstheme="majorHAnsi"/>
          <w:b w:val="0"/>
          <w:szCs w:val="24"/>
        </w:rPr>
        <w:t>The history of the implementation of the RDA in Australia and its relation to the protection of Aboriginal peoples’ rights</w:t>
      </w:r>
      <w:r w:rsidR="0030643A" w:rsidRPr="00CF40DB">
        <w:rPr>
          <w:rFonts w:asciiTheme="majorHAnsi" w:hAnsiTheme="majorHAnsi" w:cstheme="majorHAnsi"/>
          <w:b w:val="0"/>
          <w:szCs w:val="24"/>
        </w:rPr>
        <w:t xml:space="preserve"> (but not only theirs)</w:t>
      </w:r>
      <w:r w:rsidR="00166867" w:rsidRPr="00CF40DB">
        <w:rPr>
          <w:rFonts w:asciiTheme="majorHAnsi" w:hAnsiTheme="majorHAnsi" w:cstheme="majorHAnsi"/>
          <w:b w:val="0"/>
          <w:szCs w:val="24"/>
        </w:rPr>
        <w:t xml:space="preserve"> </w:t>
      </w:r>
      <w:r w:rsidR="00CD67DE" w:rsidRPr="00CF40DB">
        <w:rPr>
          <w:rFonts w:asciiTheme="majorHAnsi" w:hAnsiTheme="majorHAnsi" w:cstheme="majorHAnsi"/>
          <w:b w:val="0"/>
          <w:szCs w:val="24"/>
        </w:rPr>
        <w:t>is interesting to consider in this context.</w:t>
      </w:r>
      <w:r w:rsidR="00492D3B" w:rsidRPr="00CF40DB">
        <w:rPr>
          <w:rFonts w:asciiTheme="majorHAnsi" w:hAnsiTheme="majorHAnsi" w:cstheme="majorHAnsi"/>
          <w:b w:val="0"/>
          <w:szCs w:val="24"/>
        </w:rPr>
        <w:t xml:space="preserve"> </w:t>
      </w:r>
      <w:r w:rsidR="007328FA" w:rsidRPr="00CF40DB">
        <w:rPr>
          <w:rFonts w:asciiTheme="majorHAnsi" w:hAnsiTheme="majorHAnsi" w:cstheme="majorHAnsi"/>
          <w:b w:val="0"/>
          <w:szCs w:val="24"/>
        </w:rPr>
        <w:t xml:space="preserve">As </w:t>
      </w:r>
      <w:r w:rsidR="004B6F62" w:rsidRPr="00CF40DB">
        <w:rPr>
          <w:rFonts w:asciiTheme="majorHAnsi" w:hAnsiTheme="majorHAnsi" w:cstheme="majorHAnsi"/>
          <w:b w:val="0"/>
          <w:szCs w:val="24"/>
        </w:rPr>
        <w:t>mentioned above</w:t>
      </w:r>
      <w:r w:rsidR="007328FA" w:rsidRPr="00CF40DB">
        <w:rPr>
          <w:rFonts w:asciiTheme="majorHAnsi" w:hAnsiTheme="majorHAnsi" w:cstheme="majorHAnsi"/>
          <w:b w:val="0"/>
          <w:szCs w:val="24"/>
        </w:rPr>
        <w:t>, the RDA was introduced</w:t>
      </w:r>
      <w:r w:rsidR="00997B7E" w:rsidRPr="00CF40DB">
        <w:rPr>
          <w:rFonts w:asciiTheme="majorHAnsi" w:hAnsiTheme="majorHAnsi" w:cstheme="majorHAnsi"/>
          <w:b w:val="0"/>
          <w:szCs w:val="24"/>
        </w:rPr>
        <w:t xml:space="preserve"> in 1975</w:t>
      </w:r>
      <w:r w:rsidR="007328FA" w:rsidRPr="00CF40DB">
        <w:rPr>
          <w:rFonts w:asciiTheme="majorHAnsi" w:hAnsiTheme="majorHAnsi" w:cstheme="majorHAnsi"/>
          <w:b w:val="0"/>
          <w:szCs w:val="24"/>
        </w:rPr>
        <w:t xml:space="preserve"> as part of Australia’s implementation of its signing of the </w:t>
      </w:r>
      <w:r w:rsidR="007328FA" w:rsidRPr="00CF40DB">
        <w:rPr>
          <w:rFonts w:asciiTheme="majorHAnsi" w:hAnsiTheme="majorHAnsi" w:cstheme="majorHAnsi"/>
          <w:b w:val="0"/>
          <w:i/>
          <w:iCs/>
          <w:szCs w:val="24"/>
        </w:rPr>
        <w:t>International Convention on the Elimination of all Forms of Racial Discrimination</w:t>
      </w:r>
      <w:r w:rsidR="007328FA" w:rsidRPr="00CF40DB">
        <w:rPr>
          <w:rFonts w:asciiTheme="majorHAnsi" w:hAnsiTheme="majorHAnsi" w:cstheme="majorHAnsi"/>
          <w:b w:val="0"/>
          <w:szCs w:val="24"/>
        </w:rPr>
        <w:t xml:space="preserve">. </w:t>
      </w:r>
      <w:r w:rsidR="00830394" w:rsidRPr="00CF40DB">
        <w:rPr>
          <w:rFonts w:asciiTheme="majorHAnsi" w:hAnsiTheme="majorHAnsi" w:cstheme="majorHAnsi"/>
          <w:b w:val="0"/>
          <w:szCs w:val="24"/>
        </w:rPr>
        <w:t>One</w:t>
      </w:r>
      <w:r w:rsidR="00A1777A" w:rsidRPr="00CF40DB">
        <w:rPr>
          <w:rFonts w:asciiTheme="majorHAnsi" w:hAnsiTheme="majorHAnsi" w:cstheme="majorHAnsi"/>
          <w:b w:val="0"/>
          <w:szCs w:val="24"/>
        </w:rPr>
        <w:t xml:space="preserve"> of the earliest and most important test cases for the </w:t>
      </w:r>
      <w:r w:rsidR="00A1777A" w:rsidRPr="00CF40DB">
        <w:rPr>
          <w:rFonts w:asciiTheme="majorHAnsi" w:hAnsiTheme="majorHAnsi" w:cstheme="majorHAnsi"/>
          <w:b w:val="0"/>
          <w:color w:val="000000" w:themeColor="text1"/>
          <w:szCs w:val="24"/>
        </w:rPr>
        <w:t xml:space="preserve">RDA involved a claim </w:t>
      </w:r>
      <w:r w:rsidR="00296F35" w:rsidRPr="00CF40DB">
        <w:rPr>
          <w:rFonts w:asciiTheme="majorHAnsi" w:hAnsiTheme="majorHAnsi" w:cstheme="majorHAnsi"/>
          <w:b w:val="0"/>
          <w:color w:val="000000" w:themeColor="text1"/>
          <w:szCs w:val="24"/>
        </w:rPr>
        <w:t>that revolved around Aboriginal land rights</w:t>
      </w:r>
      <w:r w:rsidR="00A1777A" w:rsidRPr="00CF40DB">
        <w:rPr>
          <w:rFonts w:asciiTheme="majorHAnsi" w:hAnsiTheme="majorHAnsi" w:cstheme="majorHAnsi"/>
          <w:b w:val="0"/>
          <w:szCs w:val="24"/>
        </w:rPr>
        <w:t>.</w:t>
      </w:r>
      <w:r w:rsidR="00492D3B" w:rsidRPr="00CF40DB">
        <w:rPr>
          <w:rFonts w:asciiTheme="majorHAnsi" w:hAnsiTheme="majorHAnsi" w:cstheme="majorHAnsi"/>
          <w:b w:val="0"/>
          <w:szCs w:val="24"/>
        </w:rPr>
        <w:t xml:space="preserve"> </w:t>
      </w:r>
      <w:r w:rsidR="00C37447" w:rsidRPr="00CF40DB">
        <w:rPr>
          <w:rFonts w:asciiTheme="majorHAnsi" w:hAnsiTheme="majorHAnsi" w:cstheme="majorHAnsi"/>
          <w:b w:val="0"/>
          <w:szCs w:val="24"/>
        </w:rPr>
        <w:t>In</w:t>
      </w:r>
      <w:r w:rsidR="00BA4EDB" w:rsidRPr="00CF40DB">
        <w:rPr>
          <w:rFonts w:asciiTheme="majorHAnsi" w:hAnsiTheme="majorHAnsi" w:cstheme="majorHAnsi"/>
          <w:b w:val="0"/>
          <w:szCs w:val="24"/>
        </w:rPr>
        <w:t xml:space="preserve"> 1974</w:t>
      </w:r>
      <w:r w:rsidR="000221F4" w:rsidRPr="00CF40DB">
        <w:rPr>
          <w:rFonts w:asciiTheme="majorHAnsi" w:hAnsiTheme="majorHAnsi" w:cstheme="majorHAnsi"/>
          <w:b w:val="0"/>
          <w:szCs w:val="24"/>
        </w:rPr>
        <w:t xml:space="preserve">, John </w:t>
      </w:r>
      <w:proofErr w:type="spellStart"/>
      <w:r w:rsidR="000221F4" w:rsidRPr="00CF40DB">
        <w:rPr>
          <w:rFonts w:asciiTheme="majorHAnsi" w:hAnsiTheme="majorHAnsi" w:cstheme="majorHAnsi"/>
          <w:b w:val="0"/>
          <w:szCs w:val="24"/>
        </w:rPr>
        <w:t>Koowarta</w:t>
      </w:r>
      <w:proofErr w:type="spellEnd"/>
      <w:r w:rsidR="00BD1922" w:rsidRPr="00CF40DB">
        <w:rPr>
          <w:rFonts w:asciiTheme="majorHAnsi" w:hAnsiTheme="majorHAnsi" w:cstheme="majorHAnsi"/>
          <w:b w:val="0"/>
          <w:szCs w:val="24"/>
        </w:rPr>
        <w:t xml:space="preserve">, a </w:t>
      </w:r>
      <w:proofErr w:type="spellStart"/>
      <w:r w:rsidR="00BD1922" w:rsidRPr="00CF40DB">
        <w:rPr>
          <w:rFonts w:asciiTheme="majorHAnsi" w:hAnsiTheme="majorHAnsi" w:cstheme="majorHAnsi"/>
          <w:b w:val="0"/>
          <w:szCs w:val="24"/>
        </w:rPr>
        <w:t>Wik</w:t>
      </w:r>
      <w:proofErr w:type="spellEnd"/>
      <w:r w:rsidR="00BD1922" w:rsidRPr="00CF40DB">
        <w:rPr>
          <w:rFonts w:asciiTheme="majorHAnsi" w:hAnsiTheme="majorHAnsi" w:cstheme="majorHAnsi"/>
          <w:b w:val="0"/>
          <w:szCs w:val="24"/>
        </w:rPr>
        <w:t xml:space="preserve"> elder and traditional owner</w:t>
      </w:r>
      <w:r w:rsidR="0030643A" w:rsidRPr="00CF40DB">
        <w:rPr>
          <w:rFonts w:asciiTheme="majorHAnsi" w:hAnsiTheme="majorHAnsi" w:cstheme="majorHAnsi"/>
          <w:b w:val="0"/>
          <w:szCs w:val="24"/>
        </w:rPr>
        <w:t>,</w:t>
      </w:r>
      <w:r w:rsidR="000221F4" w:rsidRPr="00CF40DB">
        <w:rPr>
          <w:rFonts w:asciiTheme="majorHAnsi" w:hAnsiTheme="majorHAnsi" w:cstheme="majorHAnsi"/>
          <w:b w:val="0"/>
          <w:szCs w:val="24"/>
        </w:rPr>
        <w:t xml:space="preserve"> </w:t>
      </w:r>
      <w:r w:rsidR="00873813" w:rsidRPr="00CF40DB">
        <w:rPr>
          <w:rFonts w:asciiTheme="majorHAnsi" w:hAnsiTheme="majorHAnsi" w:cstheme="majorHAnsi"/>
          <w:b w:val="0"/>
          <w:szCs w:val="24"/>
        </w:rPr>
        <w:t>asked</w:t>
      </w:r>
      <w:r w:rsidR="000221F4" w:rsidRPr="00CF40DB">
        <w:rPr>
          <w:rFonts w:asciiTheme="majorHAnsi" w:hAnsiTheme="majorHAnsi" w:cstheme="majorHAnsi"/>
          <w:b w:val="0"/>
          <w:szCs w:val="24"/>
        </w:rPr>
        <w:t xml:space="preserve"> the newly established Aboriginal Land Fund Commission for help in purchasing a pastoral lease in North Queensland on their traditional land.</w:t>
      </w:r>
      <w:r w:rsidR="001C5A02" w:rsidRPr="00CF40DB">
        <w:rPr>
          <w:rStyle w:val="EndnoteReference"/>
          <w:rFonts w:asciiTheme="majorHAnsi" w:hAnsiTheme="majorHAnsi" w:cstheme="majorHAnsi"/>
          <w:b w:val="0"/>
          <w:szCs w:val="24"/>
        </w:rPr>
        <w:endnoteReference w:id="11"/>
      </w:r>
      <w:r w:rsidR="000221F4" w:rsidRPr="00CF40DB">
        <w:rPr>
          <w:rFonts w:asciiTheme="majorHAnsi" w:hAnsiTheme="majorHAnsi" w:cstheme="majorHAnsi"/>
          <w:b w:val="0"/>
          <w:szCs w:val="24"/>
        </w:rPr>
        <w:t xml:space="preserve"> The Commission agreed to the purchase, but any sale or transfer of the lease was subject to veto by the Minister of Lands for </w:t>
      </w:r>
      <w:r w:rsidR="004B6F62" w:rsidRPr="00CF40DB">
        <w:rPr>
          <w:rFonts w:asciiTheme="majorHAnsi" w:hAnsiTheme="majorHAnsi" w:cstheme="majorHAnsi"/>
          <w:b w:val="0"/>
          <w:szCs w:val="24"/>
        </w:rPr>
        <w:t xml:space="preserve">the state of </w:t>
      </w:r>
      <w:r w:rsidR="000221F4" w:rsidRPr="00CF40DB">
        <w:rPr>
          <w:rFonts w:asciiTheme="majorHAnsi" w:hAnsiTheme="majorHAnsi" w:cstheme="majorHAnsi"/>
          <w:b w:val="0"/>
          <w:szCs w:val="24"/>
        </w:rPr>
        <w:t>Queensland. He vetoed the transfer</w:t>
      </w:r>
      <w:r w:rsidR="009E7642" w:rsidRPr="00CF40DB">
        <w:rPr>
          <w:rFonts w:asciiTheme="majorHAnsi" w:hAnsiTheme="majorHAnsi" w:cstheme="majorHAnsi"/>
          <w:b w:val="0"/>
          <w:szCs w:val="24"/>
        </w:rPr>
        <w:t xml:space="preserve"> on the grounds that the Queensland government did not view </w:t>
      </w:r>
      <w:r w:rsidR="00C01B55" w:rsidRPr="00CF40DB">
        <w:rPr>
          <w:rFonts w:asciiTheme="majorHAnsi" w:hAnsiTheme="majorHAnsi" w:cstheme="majorHAnsi"/>
          <w:b w:val="0"/>
          <w:szCs w:val="24"/>
        </w:rPr>
        <w:t>favorably</w:t>
      </w:r>
      <w:r w:rsidR="009E7642" w:rsidRPr="00CF40DB">
        <w:rPr>
          <w:rFonts w:asciiTheme="majorHAnsi" w:hAnsiTheme="majorHAnsi" w:cstheme="majorHAnsi"/>
          <w:b w:val="0"/>
          <w:szCs w:val="24"/>
        </w:rPr>
        <w:t xml:space="preserve"> proposals to acquire </w:t>
      </w:r>
      <w:r w:rsidR="00C01B55" w:rsidRPr="00CF40DB">
        <w:rPr>
          <w:rFonts w:asciiTheme="majorHAnsi" w:hAnsiTheme="majorHAnsi" w:cstheme="majorHAnsi"/>
          <w:b w:val="0"/>
          <w:szCs w:val="24"/>
        </w:rPr>
        <w:t>‘</w:t>
      </w:r>
      <w:r w:rsidR="009E7642" w:rsidRPr="00CF40DB">
        <w:rPr>
          <w:rFonts w:asciiTheme="majorHAnsi" w:hAnsiTheme="majorHAnsi" w:cstheme="majorHAnsi"/>
          <w:b w:val="0"/>
          <w:szCs w:val="24"/>
        </w:rPr>
        <w:t>large areas of freehold or lea</w:t>
      </w:r>
      <w:r w:rsidR="004B6F62" w:rsidRPr="00CF40DB">
        <w:rPr>
          <w:rFonts w:asciiTheme="majorHAnsi" w:hAnsiTheme="majorHAnsi" w:cstheme="majorHAnsi"/>
          <w:b w:val="0"/>
          <w:szCs w:val="24"/>
        </w:rPr>
        <w:t>sehold land for development</w:t>
      </w:r>
      <w:r w:rsidR="00C01B55" w:rsidRPr="00CF40DB">
        <w:rPr>
          <w:rFonts w:asciiTheme="majorHAnsi" w:hAnsiTheme="majorHAnsi" w:cstheme="majorHAnsi"/>
          <w:b w:val="0"/>
          <w:szCs w:val="24"/>
        </w:rPr>
        <w:t>’</w:t>
      </w:r>
      <w:r w:rsidR="004B6F62" w:rsidRPr="00CF40DB">
        <w:rPr>
          <w:rFonts w:asciiTheme="majorHAnsi" w:hAnsiTheme="majorHAnsi" w:cstheme="majorHAnsi"/>
          <w:b w:val="0"/>
          <w:szCs w:val="24"/>
        </w:rPr>
        <w:t xml:space="preserve"> by </w:t>
      </w:r>
      <w:r w:rsidR="00E24E2A" w:rsidRPr="00CF40DB">
        <w:rPr>
          <w:rFonts w:asciiTheme="majorHAnsi" w:hAnsiTheme="majorHAnsi" w:cstheme="majorHAnsi"/>
          <w:b w:val="0"/>
          <w:szCs w:val="24"/>
        </w:rPr>
        <w:t>‘</w:t>
      </w:r>
      <w:r w:rsidR="009E7642" w:rsidRPr="00CF40DB">
        <w:rPr>
          <w:rFonts w:asciiTheme="majorHAnsi" w:hAnsiTheme="majorHAnsi" w:cstheme="majorHAnsi"/>
          <w:b w:val="0"/>
          <w:szCs w:val="24"/>
        </w:rPr>
        <w:t>Aborigin</w:t>
      </w:r>
      <w:r w:rsidR="00C01B55" w:rsidRPr="00CF40DB">
        <w:rPr>
          <w:rFonts w:asciiTheme="majorHAnsi" w:hAnsiTheme="majorHAnsi" w:cstheme="majorHAnsi"/>
          <w:b w:val="0"/>
          <w:szCs w:val="24"/>
        </w:rPr>
        <w:t>es or Aboriginal</w:t>
      </w:r>
      <w:r w:rsidR="009E7642" w:rsidRPr="00CF40DB">
        <w:rPr>
          <w:rFonts w:asciiTheme="majorHAnsi" w:hAnsiTheme="majorHAnsi" w:cstheme="majorHAnsi"/>
          <w:b w:val="0"/>
          <w:szCs w:val="24"/>
        </w:rPr>
        <w:t xml:space="preserve"> </w:t>
      </w:r>
      <w:r w:rsidR="00166867" w:rsidRPr="00CF40DB">
        <w:rPr>
          <w:rFonts w:asciiTheme="majorHAnsi" w:hAnsiTheme="majorHAnsi" w:cstheme="majorHAnsi"/>
          <w:b w:val="0"/>
          <w:szCs w:val="24"/>
        </w:rPr>
        <w:t>groups</w:t>
      </w:r>
      <w:r w:rsidR="00C01B55" w:rsidRPr="00CF40DB">
        <w:rPr>
          <w:rFonts w:asciiTheme="majorHAnsi" w:hAnsiTheme="majorHAnsi" w:cstheme="majorHAnsi"/>
          <w:b w:val="0"/>
          <w:szCs w:val="24"/>
        </w:rPr>
        <w:t xml:space="preserve"> in isolation</w:t>
      </w:r>
      <w:r w:rsidR="00166867" w:rsidRPr="00CF40DB">
        <w:rPr>
          <w:rFonts w:asciiTheme="majorHAnsi" w:hAnsiTheme="majorHAnsi" w:cstheme="majorHAnsi"/>
          <w:b w:val="0"/>
          <w:szCs w:val="24"/>
        </w:rPr>
        <w:t>’</w:t>
      </w:r>
      <w:r w:rsidR="00655995" w:rsidRPr="00CF40DB">
        <w:rPr>
          <w:rFonts w:asciiTheme="majorHAnsi" w:hAnsiTheme="majorHAnsi" w:cstheme="majorHAnsi"/>
          <w:b w:val="0"/>
          <w:szCs w:val="24"/>
        </w:rPr>
        <w:t xml:space="preserve"> </w:t>
      </w:r>
      <w:r w:rsidR="00321BCD" w:rsidRPr="00CF40DB">
        <w:rPr>
          <w:rFonts w:asciiTheme="majorHAnsi" w:hAnsiTheme="majorHAnsi" w:cstheme="majorHAnsi"/>
          <w:b w:val="0"/>
          <w:szCs w:val="24"/>
        </w:rPr>
        <w:t>(</w:t>
      </w:r>
      <w:r w:rsidR="00A40405" w:rsidRPr="00CF40DB">
        <w:rPr>
          <w:rFonts w:asciiTheme="majorHAnsi" w:hAnsiTheme="majorHAnsi" w:cstheme="majorHAnsi"/>
          <w:b w:val="0"/>
          <w:szCs w:val="24"/>
        </w:rPr>
        <w:t xml:space="preserve">cited in </w:t>
      </w:r>
      <w:proofErr w:type="spellStart"/>
      <w:r w:rsidR="0030643A" w:rsidRPr="00CF40DB">
        <w:rPr>
          <w:rFonts w:asciiTheme="majorHAnsi" w:hAnsiTheme="majorHAnsi" w:cstheme="majorHAnsi"/>
          <w:b w:val="0"/>
          <w:i/>
          <w:iCs/>
          <w:szCs w:val="24"/>
        </w:rPr>
        <w:t>Koowarta</w:t>
      </w:r>
      <w:proofErr w:type="spellEnd"/>
      <w:r w:rsidR="0036770B" w:rsidRPr="00CF40DB">
        <w:rPr>
          <w:rFonts w:asciiTheme="majorHAnsi" w:hAnsiTheme="majorHAnsi" w:cstheme="majorHAnsi"/>
          <w:b w:val="0"/>
          <w:i/>
          <w:iCs/>
          <w:szCs w:val="24"/>
        </w:rPr>
        <w:t xml:space="preserve"> v Bjelke-Petersen</w:t>
      </w:r>
      <w:r w:rsidR="0036770B" w:rsidRPr="00CF40DB">
        <w:rPr>
          <w:rFonts w:asciiTheme="majorHAnsi" w:hAnsiTheme="majorHAnsi" w:cstheme="majorHAnsi"/>
          <w:b w:val="0"/>
          <w:szCs w:val="24"/>
        </w:rPr>
        <w:t xml:space="preserve"> [1982]</w:t>
      </w:r>
      <w:r w:rsidR="0030643A" w:rsidRPr="00CF40DB">
        <w:rPr>
          <w:rFonts w:asciiTheme="majorHAnsi" w:hAnsiTheme="majorHAnsi" w:cstheme="majorHAnsi"/>
          <w:b w:val="0"/>
          <w:szCs w:val="24"/>
        </w:rPr>
        <w:t xml:space="preserve"> CLR</w:t>
      </w:r>
      <w:r w:rsidR="00321BCD" w:rsidRPr="00CF40DB">
        <w:rPr>
          <w:rFonts w:asciiTheme="majorHAnsi" w:hAnsiTheme="majorHAnsi" w:cstheme="majorHAnsi"/>
          <w:b w:val="0"/>
          <w:szCs w:val="24"/>
        </w:rPr>
        <w:t xml:space="preserve"> 20</w:t>
      </w:r>
      <w:r w:rsidR="00C01B55" w:rsidRPr="00CF40DB">
        <w:rPr>
          <w:rFonts w:asciiTheme="majorHAnsi" w:hAnsiTheme="majorHAnsi" w:cstheme="majorHAnsi"/>
          <w:b w:val="0"/>
          <w:szCs w:val="24"/>
        </w:rPr>
        <w:t>8</w:t>
      </w:r>
      <w:r w:rsidR="00321BCD" w:rsidRPr="00CF40DB">
        <w:rPr>
          <w:rFonts w:asciiTheme="majorHAnsi" w:hAnsiTheme="majorHAnsi" w:cstheme="majorHAnsi"/>
          <w:b w:val="0"/>
          <w:szCs w:val="24"/>
        </w:rPr>
        <w:t xml:space="preserve">). </w:t>
      </w:r>
      <w:r w:rsidR="0030643A" w:rsidRPr="00CF40DB">
        <w:rPr>
          <w:rFonts w:asciiTheme="majorHAnsi" w:hAnsiTheme="majorHAnsi" w:cstheme="majorHAnsi"/>
          <w:b w:val="0"/>
          <w:szCs w:val="24"/>
        </w:rPr>
        <w:t xml:space="preserve">John </w:t>
      </w:r>
      <w:proofErr w:type="spellStart"/>
      <w:r w:rsidR="000221F4" w:rsidRPr="00CF40DB">
        <w:rPr>
          <w:rFonts w:asciiTheme="majorHAnsi" w:hAnsiTheme="majorHAnsi" w:cstheme="majorHAnsi"/>
          <w:b w:val="0"/>
          <w:szCs w:val="24"/>
        </w:rPr>
        <w:t>Koowarta</w:t>
      </w:r>
      <w:proofErr w:type="spellEnd"/>
      <w:r w:rsidR="000221F4" w:rsidRPr="00CF40DB">
        <w:rPr>
          <w:rFonts w:asciiTheme="majorHAnsi" w:hAnsiTheme="majorHAnsi" w:cstheme="majorHAnsi"/>
          <w:b w:val="0"/>
          <w:szCs w:val="24"/>
        </w:rPr>
        <w:t xml:space="preserve"> </w:t>
      </w:r>
      <w:r w:rsidR="00166867" w:rsidRPr="00CF40DB">
        <w:rPr>
          <w:rFonts w:asciiTheme="majorHAnsi" w:hAnsiTheme="majorHAnsi" w:cstheme="majorHAnsi"/>
          <w:b w:val="0"/>
          <w:szCs w:val="24"/>
        </w:rPr>
        <w:t>challenged</w:t>
      </w:r>
      <w:r w:rsidR="000221F4" w:rsidRPr="00CF40DB">
        <w:rPr>
          <w:rFonts w:asciiTheme="majorHAnsi" w:hAnsiTheme="majorHAnsi" w:cstheme="majorHAnsi"/>
          <w:b w:val="0"/>
          <w:szCs w:val="24"/>
        </w:rPr>
        <w:t xml:space="preserve"> this decision on the </w:t>
      </w:r>
      <w:r w:rsidR="009E7642" w:rsidRPr="00CF40DB">
        <w:rPr>
          <w:rFonts w:asciiTheme="majorHAnsi" w:hAnsiTheme="majorHAnsi" w:cstheme="majorHAnsi"/>
          <w:b w:val="0"/>
          <w:szCs w:val="24"/>
        </w:rPr>
        <w:t>basis</w:t>
      </w:r>
      <w:r w:rsidR="000221F4" w:rsidRPr="00CF40DB">
        <w:rPr>
          <w:rFonts w:asciiTheme="majorHAnsi" w:hAnsiTheme="majorHAnsi" w:cstheme="majorHAnsi"/>
          <w:b w:val="0"/>
          <w:szCs w:val="24"/>
        </w:rPr>
        <w:t xml:space="preserve"> that it violated the </w:t>
      </w:r>
      <w:r w:rsidR="00FC516F" w:rsidRPr="00CF40DB">
        <w:rPr>
          <w:rFonts w:asciiTheme="majorHAnsi" w:hAnsiTheme="majorHAnsi" w:cstheme="majorHAnsi"/>
          <w:b w:val="0"/>
          <w:szCs w:val="24"/>
        </w:rPr>
        <w:t>RDA</w:t>
      </w:r>
      <w:r w:rsidR="000221F4" w:rsidRPr="00CF40DB">
        <w:rPr>
          <w:rFonts w:asciiTheme="majorHAnsi" w:hAnsiTheme="majorHAnsi" w:cstheme="majorHAnsi"/>
          <w:b w:val="0"/>
          <w:szCs w:val="24"/>
        </w:rPr>
        <w:t xml:space="preserve">. </w:t>
      </w:r>
      <w:r w:rsidR="009E7642" w:rsidRPr="00CF40DB">
        <w:rPr>
          <w:rFonts w:asciiTheme="majorHAnsi" w:hAnsiTheme="majorHAnsi" w:cstheme="majorHAnsi"/>
          <w:b w:val="0"/>
          <w:szCs w:val="24"/>
        </w:rPr>
        <w:t>The Queensland government, in turn, challenged the</w:t>
      </w:r>
      <w:r w:rsidR="00E24E2A" w:rsidRPr="00CF40DB">
        <w:rPr>
          <w:rFonts w:asciiTheme="majorHAnsi" w:hAnsiTheme="majorHAnsi" w:cstheme="majorHAnsi"/>
          <w:b w:val="0"/>
          <w:szCs w:val="24"/>
        </w:rPr>
        <w:t xml:space="preserve"> constitutional</w:t>
      </w:r>
      <w:r w:rsidR="009E7642" w:rsidRPr="00CF40DB">
        <w:rPr>
          <w:rFonts w:asciiTheme="majorHAnsi" w:hAnsiTheme="majorHAnsi" w:cstheme="majorHAnsi"/>
          <w:b w:val="0"/>
          <w:szCs w:val="24"/>
        </w:rPr>
        <w:t xml:space="preserve"> validity of the RDA. </w:t>
      </w:r>
      <w:r w:rsidR="004B6F62" w:rsidRPr="00CF40DB">
        <w:rPr>
          <w:rFonts w:asciiTheme="majorHAnsi" w:hAnsiTheme="majorHAnsi" w:cstheme="majorHAnsi"/>
          <w:b w:val="0"/>
          <w:szCs w:val="24"/>
        </w:rPr>
        <w:t xml:space="preserve">In </w:t>
      </w:r>
      <w:proofErr w:type="spellStart"/>
      <w:r w:rsidR="004B6F62" w:rsidRPr="00CF40DB">
        <w:rPr>
          <w:rFonts w:asciiTheme="majorHAnsi" w:hAnsiTheme="majorHAnsi" w:cstheme="majorHAnsi"/>
          <w:b w:val="0"/>
          <w:i/>
          <w:szCs w:val="24"/>
        </w:rPr>
        <w:t>Koowarta</w:t>
      </w:r>
      <w:proofErr w:type="spellEnd"/>
      <w:r w:rsidR="004B6F62" w:rsidRPr="00CF40DB">
        <w:rPr>
          <w:rFonts w:asciiTheme="majorHAnsi" w:hAnsiTheme="majorHAnsi" w:cstheme="majorHAnsi"/>
          <w:b w:val="0"/>
          <w:i/>
          <w:szCs w:val="24"/>
        </w:rPr>
        <w:t xml:space="preserve"> v Bjelke-Petersen</w:t>
      </w:r>
      <w:r w:rsidR="009D1D22" w:rsidRPr="00CF40DB">
        <w:rPr>
          <w:rFonts w:asciiTheme="majorHAnsi" w:hAnsiTheme="majorHAnsi" w:cstheme="majorHAnsi"/>
          <w:b w:val="0"/>
          <w:szCs w:val="24"/>
        </w:rPr>
        <w:t xml:space="preserve"> (1982)</w:t>
      </w:r>
      <w:r w:rsidR="00321BCD" w:rsidRPr="00CF40DB">
        <w:rPr>
          <w:rFonts w:asciiTheme="majorHAnsi" w:hAnsiTheme="majorHAnsi" w:cstheme="majorHAnsi"/>
          <w:b w:val="0"/>
          <w:szCs w:val="24"/>
        </w:rPr>
        <w:t>,</w:t>
      </w:r>
      <w:r w:rsidR="00C14536" w:rsidRPr="00CF40DB">
        <w:rPr>
          <w:rFonts w:asciiTheme="majorHAnsi" w:hAnsiTheme="majorHAnsi" w:cstheme="majorHAnsi"/>
          <w:b w:val="0"/>
          <w:szCs w:val="24"/>
        </w:rPr>
        <w:t xml:space="preserve"> </w:t>
      </w:r>
      <w:r w:rsidR="00BA4EDB" w:rsidRPr="00CF40DB">
        <w:rPr>
          <w:rFonts w:asciiTheme="majorHAnsi" w:hAnsiTheme="majorHAnsi" w:cstheme="majorHAnsi"/>
          <w:b w:val="0"/>
          <w:szCs w:val="24"/>
        </w:rPr>
        <w:t>the High Court</w:t>
      </w:r>
      <w:r w:rsidR="00C14536" w:rsidRPr="00CF40DB">
        <w:rPr>
          <w:rFonts w:asciiTheme="majorHAnsi" w:hAnsiTheme="majorHAnsi" w:cstheme="majorHAnsi"/>
          <w:b w:val="0"/>
          <w:szCs w:val="24"/>
        </w:rPr>
        <w:t xml:space="preserve"> (by a narrow margin) upheld the validity of the RDA. The majority decision </w:t>
      </w:r>
      <w:r w:rsidR="00053A1C" w:rsidRPr="00CF40DB">
        <w:rPr>
          <w:rFonts w:asciiTheme="majorHAnsi" w:hAnsiTheme="majorHAnsi" w:cstheme="majorHAnsi"/>
          <w:b w:val="0"/>
          <w:szCs w:val="24"/>
        </w:rPr>
        <w:t>held that the RDA was the result of a</w:t>
      </w:r>
      <w:r w:rsidR="00830394" w:rsidRPr="00CF40DB">
        <w:rPr>
          <w:rFonts w:asciiTheme="majorHAnsi" w:hAnsiTheme="majorHAnsi" w:cstheme="majorHAnsi"/>
          <w:b w:val="0"/>
          <w:szCs w:val="24"/>
        </w:rPr>
        <w:t xml:space="preserve"> legitimate exercise of the</w:t>
      </w:r>
      <w:r w:rsidR="00BA4EDB" w:rsidRPr="00CF40DB">
        <w:rPr>
          <w:rFonts w:asciiTheme="majorHAnsi" w:hAnsiTheme="majorHAnsi" w:cstheme="majorHAnsi"/>
          <w:b w:val="0"/>
          <w:szCs w:val="24"/>
        </w:rPr>
        <w:t xml:space="preserve"> ‘external affairs’ power in the Australian constitution (s51, xxix) and the ability of the federal government to implement treaties</w:t>
      </w:r>
      <w:r w:rsidR="00A85818" w:rsidRPr="00CF40DB">
        <w:rPr>
          <w:rFonts w:asciiTheme="majorHAnsi" w:hAnsiTheme="majorHAnsi" w:cstheme="majorHAnsi"/>
          <w:b w:val="0"/>
          <w:szCs w:val="24"/>
        </w:rPr>
        <w:t xml:space="preserve"> dealing with matters of clear</w:t>
      </w:r>
      <w:r w:rsidR="00C14536" w:rsidRPr="00CF40DB">
        <w:rPr>
          <w:rFonts w:asciiTheme="majorHAnsi" w:hAnsiTheme="majorHAnsi" w:cstheme="majorHAnsi"/>
          <w:b w:val="0"/>
          <w:szCs w:val="24"/>
        </w:rPr>
        <w:t xml:space="preserve"> ‘</w:t>
      </w:r>
      <w:r w:rsidR="00BA4EDB" w:rsidRPr="00CF40DB">
        <w:rPr>
          <w:rFonts w:asciiTheme="majorHAnsi" w:hAnsiTheme="majorHAnsi" w:cstheme="majorHAnsi"/>
          <w:b w:val="0"/>
          <w:szCs w:val="24"/>
        </w:rPr>
        <w:t>international concern’</w:t>
      </w:r>
      <w:r w:rsidR="00053A1C" w:rsidRPr="00CF40DB">
        <w:rPr>
          <w:rFonts w:asciiTheme="majorHAnsi" w:hAnsiTheme="majorHAnsi" w:cstheme="majorHAnsi"/>
          <w:b w:val="0"/>
          <w:szCs w:val="24"/>
        </w:rPr>
        <w:t>—</w:t>
      </w:r>
      <w:r w:rsidR="000F5275" w:rsidRPr="00CF40DB">
        <w:rPr>
          <w:rFonts w:asciiTheme="majorHAnsi" w:hAnsiTheme="majorHAnsi" w:cstheme="majorHAnsi"/>
          <w:b w:val="0"/>
          <w:szCs w:val="24"/>
        </w:rPr>
        <w:t>such as preventing racial discrimination</w:t>
      </w:r>
      <w:r w:rsidR="00BA4EDB" w:rsidRPr="00CF40DB">
        <w:rPr>
          <w:rFonts w:asciiTheme="majorHAnsi" w:hAnsiTheme="majorHAnsi" w:cstheme="majorHAnsi"/>
          <w:b w:val="0"/>
          <w:szCs w:val="24"/>
        </w:rPr>
        <w:t xml:space="preserve">. In short, without </w:t>
      </w:r>
      <w:proofErr w:type="spellStart"/>
      <w:r w:rsidR="00BA4EDB" w:rsidRPr="00CF40DB">
        <w:rPr>
          <w:rFonts w:asciiTheme="majorHAnsi" w:hAnsiTheme="majorHAnsi" w:cstheme="majorHAnsi"/>
          <w:b w:val="0"/>
          <w:i/>
          <w:szCs w:val="24"/>
        </w:rPr>
        <w:t>Koowarta</w:t>
      </w:r>
      <w:proofErr w:type="spellEnd"/>
      <w:r w:rsidR="00BA4EDB" w:rsidRPr="00CF40DB">
        <w:rPr>
          <w:rFonts w:asciiTheme="majorHAnsi" w:hAnsiTheme="majorHAnsi" w:cstheme="majorHAnsi"/>
          <w:b w:val="0"/>
          <w:szCs w:val="24"/>
        </w:rPr>
        <w:t>, there would be no effective RDA. Without an effective RDA</w:t>
      </w:r>
      <w:r w:rsidR="00883C6E" w:rsidRPr="00CF40DB">
        <w:rPr>
          <w:rFonts w:asciiTheme="majorHAnsi" w:hAnsiTheme="majorHAnsi" w:cstheme="majorHAnsi"/>
          <w:b w:val="0"/>
          <w:szCs w:val="24"/>
        </w:rPr>
        <w:t xml:space="preserve"> </w:t>
      </w:r>
      <w:r w:rsidR="00883C6E" w:rsidRPr="00CF40DB">
        <w:rPr>
          <w:rFonts w:asciiTheme="majorHAnsi" w:hAnsiTheme="majorHAnsi" w:cstheme="majorHAnsi"/>
          <w:b w:val="0"/>
          <w:szCs w:val="24"/>
        </w:rPr>
        <w:lastRenderedPageBreak/>
        <w:t>(among other things)</w:t>
      </w:r>
      <w:r w:rsidR="00BA4EDB" w:rsidRPr="00CF40DB">
        <w:rPr>
          <w:rFonts w:asciiTheme="majorHAnsi" w:hAnsiTheme="majorHAnsi" w:cstheme="majorHAnsi"/>
          <w:b w:val="0"/>
          <w:szCs w:val="24"/>
        </w:rPr>
        <w:t xml:space="preserve">, there would </w:t>
      </w:r>
      <w:r w:rsidR="00C01B55" w:rsidRPr="00CF40DB">
        <w:rPr>
          <w:rFonts w:asciiTheme="majorHAnsi" w:hAnsiTheme="majorHAnsi" w:cstheme="majorHAnsi"/>
          <w:b w:val="0"/>
          <w:szCs w:val="24"/>
        </w:rPr>
        <w:t>have been no</w:t>
      </w:r>
      <w:r w:rsidR="00BA4EDB" w:rsidRPr="00CF40DB">
        <w:rPr>
          <w:rFonts w:asciiTheme="majorHAnsi" w:hAnsiTheme="majorHAnsi" w:cstheme="majorHAnsi"/>
          <w:b w:val="0"/>
          <w:szCs w:val="24"/>
        </w:rPr>
        <w:t xml:space="preserve"> recognition of native title in</w:t>
      </w:r>
      <w:r w:rsidR="00C01B55" w:rsidRPr="00CF40DB">
        <w:rPr>
          <w:rFonts w:asciiTheme="majorHAnsi" w:hAnsiTheme="majorHAnsi" w:cstheme="majorHAnsi"/>
          <w:b w:val="0"/>
          <w:szCs w:val="24"/>
        </w:rPr>
        <w:t xml:space="preserve"> the</w:t>
      </w:r>
      <w:r w:rsidR="00BA4EDB" w:rsidRPr="00CF40DB">
        <w:rPr>
          <w:rFonts w:asciiTheme="majorHAnsi" w:hAnsiTheme="majorHAnsi" w:cstheme="majorHAnsi"/>
          <w:b w:val="0"/>
          <w:szCs w:val="24"/>
        </w:rPr>
        <w:t xml:space="preserve"> </w:t>
      </w:r>
      <w:r w:rsidR="00BA4EDB" w:rsidRPr="00CF40DB">
        <w:rPr>
          <w:rFonts w:asciiTheme="majorHAnsi" w:hAnsiTheme="majorHAnsi" w:cstheme="majorHAnsi"/>
          <w:b w:val="0"/>
          <w:i/>
          <w:szCs w:val="24"/>
        </w:rPr>
        <w:t>Mabo</w:t>
      </w:r>
      <w:r w:rsidR="00BA4EDB" w:rsidRPr="00CF40DB">
        <w:rPr>
          <w:rFonts w:asciiTheme="majorHAnsi" w:hAnsiTheme="majorHAnsi" w:cstheme="majorHAnsi"/>
          <w:b w:val="0"/>
          <w:szCs w:val="24"/>
        </w:rPr>
        <w:t xml:space="preserve"> </w:t>
      </w:r>
      <w:r w:rsidR="00C01B55" w:rsidRPr="00CF40DB">
        <w:rPr>
          <w:rFonts w:asciiTheme="majorHAnsi" w:hAnsiTheme="majorHAnsi" w:cstheme="majorHAnsi"/>
          <w:b w:val="0"/>
          <w:szCs w:val="24"/>
        </w:rPr>
        <w:t xml:space="preserve">decision </w:t>
      </w:r>
      <w:r w:rsidR="00BA4EDB" w:rsidRPr="00CF40DB">
        <w:rPr>
          <w:rFonts w:asciiTheme="majorHAnsi" w:hAnsiTheme="majorHAnsi" w:cstheme="majorHAnsi"/>
          <w:b w:val="0"/>
          <w:szCs w:val="24"/>
        </w:rPr>
        <w:t>ten years later</w:t>
      </w:r>
      <w:r w:rsidR="00A85818" w:rsidRPr="00CF40DB">
        <w:rPr>
          <w:rFonts w:asciiTheme="majorHAnsi" w:hAnsiTheme="majorHAnsi" w:cstheme="majorHAnsi"/>
          <w:b w:val="0"/>
          <w:szCs w:val="24"/>
        </w:rPr>
        <w:t>, where it played a significant role in that landmark judgment</w:t>
      </w:r>
      <w:r w:rsidR="00BA4EDB" w:rsidRPr="00CF40DB">
        <w:rPr>
          <w:rFonts w:asciiTheme="majorHAnsi" w:hAnsiTheme="majorHAnsi" w:cstheme="majorHAnsi"/>
          <w:b w:val="0"/>
          <w:szCs w:val="24"/>
        </w:rPr>
        <w:t>.</w:t>
      </w:r>
      <w:r w:rsidR="001C5A02" w:rsidRPr="00CF40DB">
        <w:rPr>
          <w:rStyle w:val="EndnoteReference"/>
          <w:rFonts w:asciiTheme="majorHAnsi" w:hAnsiTheme="majorHAnsi" w:cstheme="majorHAnsi"/>
          <w:b w:val="0"/>
          <w:szCs w:val="24"/>
        </w:rPr>
        <w:endnoteReference w:id="12"/>
      </w:r>
      <w:r w:rsidR="00BA4EDB" w:rsidRPr="00CF40DB">
        <w:rPr>
          <w:rFonts w:asciiTheme="majorHAnsi" w:hAnsiTheme="majorHAnsi" w:cstheme="majorHAnsi"/>
          <w:b w:val="0"/>
          <w:szCs w:val="24"/>
        </w:rPr>
        <w:t xml:space="preserve"> Without </w:t>
      </w:r>
      <w:r w:rsidR="00BA4EDB" w:rsidRPr="00CF40DB">
        <w:rPr>
          <w:rFonts w:asciiTheme="majorHAnsi" w:hAnsiTheme="majorHAnsi" w:cstheme="majorHAnsi"/>
          <w:b w:val="0"/>
          <w:i/>
          <w:szCs w:val="24"/>
        </w:rPr>
        <w:t>Mabo</w:t>
      </w:r>
      <w:r w:rsidR="00BA4EDB" w:rsidRPr="00CF40DB">
        <w:rPr>
          <w:rFonts w:asciiTheme="majorHAnsi" w:hAnsiTheme="majorHAnsi" w:cstheme="majorHAnsi"/>
          <w:b w:val="0"/>
          <w:szCs w:val="24"/>
        </w:rPr>
        <w:t>, there would have been no native title legislation</w:t>
      </w:r>
      <w:r w:rsidR="00883C6E" w:rsidRPr="00CF40DB">
        <w:rPr>
          <w:rFonts w:asciiTheme="majorHAnsi" w:hAnsiTheme="majorHAnsi" w:cstheme="majorHAnsi"/>
          <w:b w:val="0"/>
          <w:szCs w:val="24"/>
        </w:rPr>
        <w:t>,</w:t>
      </w:r>
      <w:r w:rsidR="00BA4EDB" w:rsidRPr="00CF40DB">
        <w:rPr>
          <w:rFonts w:asciiTheme="majorHAnsi" w:hAnsiTheme="majorHAnsi" w:cstheme="majorHAnsi"/>
          <w:b w:val="0"/>
          <w:szCs w:val="24"/>
        </w:rPr>
        <w:t xml:space="preserve"> and although the gains since </w:t>
      </w:r>
      <w:r w:rsidR="00C14536" w:rsidRPr="00CF40DB">
        <w:rPr>
          <w:rFonts w:asciiTheme="majorHAnsi" w:hAnsiTheme="majorHAnsi" w:cstheme="majorHAnsi"/>
          <w:b w:val="0"/>
          <w:szCs w:val="24"/>
        </w:rPr>
        <w:t xml:space="preserve">then </w:t>
      </w:r>
      <w:r w:rsidR="00BA4EDB" w:rsidRPr="00CF40DB">
        <w:rPr>
          <w:rFonts w:asciiTheme="majorHAnsi" w:hAnsiTheme="majorHAnsi" w:cstheme="majorHAnsi"/>
          <w:b w:val="0"/>
          <w:szCs w:val="24"/>
        </w:rPr>
        <w:t>have been</w:t>
      </w:r>
      <w:r w:rsidR="00C14536" w:rsidRPr="00CF40DB">
        <w:rPr>
          <w:rFonts w:asciiTheme="majorHAnsi" w:hAnsiTheme="majorHAnsi" w:cstheme="majorHAnsi"/>
          <w:b w:val="0"/>
          <w:szCs w:val="24"/>
        </w:rPr>
        <w:t xml:space="preserve"> </w:t>
      </w:r>
      <w:r w:rsidR="00053A1C" w:rsidRPr="00CF40DB">
        <w:rPr>
          <w:rFonts w:asciiTheme="majorHAnsi" w:hAnsiTheme="majorHAnsi" w:cstheme="majorHAnsi"/>
          <w:b w:val="0"/>
          <w:szCs w:val="24"/>
        </w:rPr>
        <w:t>mixed</w:t>
      </w:r>
      <w:r w:rsidR="00BA4EDB" w:rsidRPr="00CF40DB">
        <w:rPr>
          <w:rFonts w:asciiTheme="majorHAnsi" w:hAnsiTheme="majorHAnsi" w:cstheme="majorHAnsi"/>
          <w:b w:val="0"/>
          <w:szCs w:val="24"/>
        </w:rPr>
        <w:t xml:space="preserve">, </w:t>
      </w:r>
      <w:r w:rsidR="00883C6E" w:rsidRPr="00CF40DB">
        <w:rPr>
          <w:rFonts w:asciiTheme="majorHAnsi" w:hAnsiTheme="majorHAnsi" w:cstheme="majorHAnsi"/>
          <w:b w:val="0"/>
          <w:szCs w:val="24"/>
        </w:rPr>
        <w:t xml:space="preserve">Aboriginal land rights </w:t>
      </w:r>
      <w:r w:rsidR="00C14536" w:rsidRPr="00CF40DB">
        <w:rPr>
          <w:rFonts w:asciiTheme="majorHAnsi" w:hAnsiTheme="majorHAnsi" w:cstheme="majorHAnsi"/>
          <w:b w:val="0"/>
          <w:szCs w:val="24"/>
        </w:rPr>
        <w:t xml:space="preserve">would be in an even worse </w:t>
      </w:r>
      <w:r w:rsidR="00053A1C" w:rsidRPr="00CF40DB">
        <w:rPr>
          <w:rFonts w:asciiTheme="majorHAnsi" w:hAnsiTheme="majorHAnsi" w:cstheme="majorHAnsi"/>
          <w:b w:val="0"/>
          <w:szCs w:val="24"/>
        </w:rPr>
        <w:t>state</w:t>
      </w:r>
      <w:r w:rsidR="00BA4EDB" w:rsidRPr="00CF40DB">
        <w:rPr>
          <w:rFonts w:asciiTheme="majorHAnsi" w:hAnsiTheme="majorHAnsi" w:cstheme="majorHAnsi"/>
          <w:b w:val="0"/>
          <w:szCs w:val="24"/>
        </w:rPr>
        <w:t>.</w:t>
      </w:r>
      <w:r w:rsidR="00145023" w:rsidRPr="00CF40DB">
        <w:rPr>
          <w:rStyle w:val="EndnoteReference"/>
          <w:rFonts w:asciiTheme="majorHAnsi" w:hAnsiTheme="majorHAnsi" w:cstheme="majorHAnsi"/>
          <w:b w:val="0"/>
          <w:szCs w:val="24"/>
        </w:rPr>
        <w:endnoteReference w:id="13"/>
      </w:r>
      <w:r w:rsidR="00BA4EDB" w:rsidRPr="00CF40DB">
        <w:rPr>
          <w:rFonts w:asciiTheme="majorHAnsi" w:hAnsiTheme="majorHAnsi" w:cstheme="majorHAnsi"/>
          <w:b w:val="0"/>
          <w:szCs w:val="24"/>
        </w:rPr>
        <w:t xml:space="preserve"> </w:t>
      </w:r>
    </w:p>
    <w:p w14:paraId="21878357" w14:textId="1566331D" w:rsidR="00492D3B" w:rsidRPr="00CF40DB" w:rsidRDefault="00492D3B" w:rsidP="00321D38">
      <w:pPr>
        <w:pStyle w:val="bookms"/>
        <w:spacing w:line="480" w:lineRule="auto"/>
        <w:rPr>
          <w:rFonts w:asciiTheme="majorHAnsi" w:hAnsiTheme="majorHAnsi" w:cstheme="majorHAnsi"/>
          <w:b w:val="0"/>
          <w:bCs/>
          <w:szCs w:val="24"/>
        </w:rPr>
      </w:pPr>
      <w:r w:rsidRPr="00CF40DB">
        <w:rPr>
          <w:rFonts w:asciiTheme="majorHAnsi" w:hAnsiTheme="majorHAnsi" w:cstheme="majorHAnsi"/>
          <w:b w:val="0"/>
          <w:szCs w:val="24"/>
        </w:rPr>
        <w:tab/>
        <w:t xml:space="preserve">Once again, </w:t>
      </w:r>
      <w:r w:rsidR="00C01B55" w:rsidRPr="00CF40DB">
        <w:rPr>
          <w:rFonts w:asciiTheme="majorHAnsi" w:hAnsiTheme="majorHAnsi" w:cstheme="majorHAnsi"/>
          <w:b w:val="0"/>
          <w:szCs w:val="24"/>
        </w:rPr>
        <w:t>recall</w:t>
      </w:r>
      <w:r w:rsidRPr="00CF40DB">
        <w:rPr>
          <w:rFonts w:asciiTheme="majorHAnsi" w:hAnsiTheme="majorHAnsi" w:cstheme="majorHAnsi"/>
          <w:b w:val="0"/>
          <w:szCs w:val="24"/>
        </w:rPr>
        <w:t xml:space="preserve"> the four conditions </w:t>
      </w:r>
      <w:r w:rsidR="00C01B55" w:rsidRPr="00CF40DB">
        <w:rPr>
          <w:rFonts w:asciiTheme="majorHAnsi" w:hAnsiTheme="majorHAnsi" w:cstheme="majorHAnsi"/>
          <w:b w:val="0"/>
          <w:szCs w:val="24"/>
        </w:rPr>
        <w:t xml:space="preserve">for </w:t>
      </w:r>
      <w:r w:rsidR="007D0F97" w:rsidRPr="00CF40DB">
        <w:rPr>
          <w:rFonts w:asciiTheme="majorHAnsi" w:hAnsiTheme="majorHAnsi" w:cstheme="majorHAnsi"/>
          <w:b w:val="0"/>
          <w:szCs w:val="24"/>
        </w:rPr>
        <w:t xml:space="preserve">democratic </w:t>
      </w:r>
      <w:r w:rsidRPr="00CF40DB">
        <w:rPr>
          <w:rFonts w:asciiTheme="majorHAnsi" w:hAnsiTheme="majorHAnsi" w:cstheme="majorHAnsi"/>
          <w:b w:val="0"/>
          <w:szCs w:val="24"/>
        </w:rPr>
        <w:t xml:space="preserve">trust. The Queensland’s government blatant attempt to </w:t>
      </w:r>
      <w:r w:rsidR="00C01B55" w:rsidRPr="00CF40DB">
        <w:rPr>
          <w:rFonts w:asciiTheme="majorHAnsi" w:hAnsiTheme="majorHAnsi" w:cstheme="majorHAnsi"/>
          <w:b w:val="0"/>
          <w:szCs w:val="24"/>
        </w:rPr>
        <w:t>block</w:t>
      </w:r>
      <w:r w:rsidRPr="00CF40DB">
        <w:rPr>
          <w:rFonts w:asciiTheme="majorHAnsi" w:hAnsiTheme="majorHAnsi" w:cstheme="majorHAnsi"/>
          <w:b w:val="0"/>
          <w:szCs w:val="24"/>
        </w:rPr>
        <w:t xml:space="preserve"> </w:t>
      </w:r>
      <w:r w:rsidR="00E56C5E" w:rsidRPr="00CF40DB">
        <w:rPr>
          <w:rFonts w:asciiTheme="majorHAnsi" w:hAnsiTheme="majorHAnsi" w:cstheme="majorHAnsi"/>
          <w:b w:val="0"/>
          <w:szCs w:val="24"/>
        </w:rPr>
        <w:t xml:space="preserve">John </w:t>
      </w:r>
      <w:proofErr w:type="spellStart"/>
      <w:r w:rsidR="00C01B55" w:rsidRPr="00CF40DB">
        <w:rPr>
          <w:rFonts w:asciiTheme="majorHAnsi" w:hAnsiTheme="majorHAnsi" w:cstheme="majorHAnsi"/>
          <w:b w:val="0"/>
          <w:szCs w:val="24"/>
        </w:rPr>
        <w:t>Koowarta</w:t>
      </w:r>
      <w:proofErr w:type="spellEnd"/>
      <w:r w:rsidR="00C01B55" w:rsidRPr="00CF40DB">
        <w:rPr>
          <w:rFonts w:asciiTheme="majorHAnsi" w:hAnsiTheme="majorHAnsi" w:cstheme="majorHAnsi"/>
          <w:b w:val="0"/>
          <w:szCs w:val="24"/>
        </w:rPr>
        <w:t xml:space="preserve"> and his community’s attempt</w:t>
      </w:r>
      <w:r w:rsidRPr="00CF40DB">
        <w:rPr>
          <w:rFonts w:asciiTheme="majorHAnsi" w:hAnsiTheme="majorHAnsi" w:cstheme="majorHAnsi"/>
          <w:b w:val="0"/>
          <w:szCs w:val="24"/>
        </w:rPr>
        <w:t xml:space="preserve"> to gain access to their traditional lands undermined their cultural and political agency, and hence their ability to participate equally in Australian </w:t>
      </w:r>
      <w:r w:rsidR="00C01B55" w:rsidRPr="00CF40DB">
        <w:rPr>
          <w:rFonts w:asciiTheme="majorHAnsi" w:hAnsiTheme="majorHAnsi" w:cstheme="majorHAnsi"/>
          <w:b w:val="0"/>
          <w:szCs w:val="24"/>
        </w:rPr>
        <w:t xml:space="preserve">democratic </w:t>
      </w:r>
      <w:r w:rsidR="00E56C5E" w:rsidRPr="00CF40DB">
        <w:rPr>
          <w:rFonts w:asciiTheme="majorHAnsi" w:hAnsiTheme="majorHAnsi" w:cstheme="majorHAnsi"/>
          <w:b w:val="0"/>
          <w:szCs w:val="24"/>
        </w:rPr>
        <w:t>life</w:t>
      </w:r>
      <w:r w:rsidRPr="00CF40DB">
        <w:rPr>
          <w:rFonts w:asciiTheme="majorHAnsi" w:hAnsiTheme="majorHAnsi" w:cstheme="majorHAnsi"/>
          <w:b w:val="0"/>
          <w:szCs w:val="24"/>
        </w:rPr>
        <w:t xml:space="preserve">. The government’s challenge to the </w:t>
      </w:r>
      <w:r w:rsidR="00B26519" w:rsidRPr="00CF40DB">
        <w:rPr>
          <w:rFonts w:asciiTheme="majorHAnsi" w:hAnsiTheme="majorHAnsi" w:cstheme="majorHAnsi"/>
          <w:b w:val="0"/>
          <w:szCs w:val="24"/>
        </w:rPr>
        <w:t>constitutional validity of</w:t>
      </w:r>
      <w:r w:rsidRPr="00CF40DB">
        <w:rPr>
          <w:rFonts w:asciiTheme="majorHAnsi" w:hAnsiTheme="majorHAnsi" w:cstheme="majorHAnsi"/>
          <w:b w:val="0"/>
          <w:szCs w:val="24"/>
        </w:rPr>
        <w:t xml:space="preserve"> </w:t>
      </w:r>
      <w:r w:rsidR="00C01B55" w:rsidRPr="00CF40DB">
        <w:rPr>
          <w:rFonts w:asciiTheme="majorHAnsi" w:hAnsiTheme="majorHAnsi" w:cstheme="majorHAnsi"/>
          <w:b w:val="0"/>
          <w:szCs w:val="24"/>
        </w:rPr>
        <w:t xml:space="preserve">the </w:t>
      </w:r>
      <w:r w:rsidRPr="00CF40DB">
        <w:rPr>
          <w:rFonts w:asciiTheme="majorHAnsi" w:hAnsiTheme="majorHAnsi" w:cstheme="majorHAnsi"/>
          <w:b w:val="0"/>
          <w:szCs w:val="24"/>
        </w:rPr>
        <w:t xml:space="preserve">RDA </w:t>
      </w:r>
      <w:r w:rsidR="00B26519" w:rsidRPr="00CF40DB">
        <w:rPr>
          <w:rFonts w:asciiTheme="majorHAnsi" w:hAnsiTheme="majorHAnsi" w:cstheme="majorHAnsi"/>
          <w:b w:val="0"/>
          <w:szCs w:val="24"/>
        </w:rPr>
        <w:t xml:space="preserve">sought to undercut the ability of vulnerable communities and individuals in Australia to contest the exercise of power over them on the grounds of violations of their basic human rights. But the </w:t>
      </w:r>
      <w:proofErr w:type="spellStart"/>
      <w:r w:rsidR="00B26519" w:rsidRPr="00CF40DB">
        <w:rPr>
          <w:rFonts w:asciiTheme="majorHAnsi" w:hAnsiTheme="majorHAnsi" w:cstheme="majorHAnsi"/>
          <w:b w:val="0"/>
          <w:i/>
          <w:iCs/>
          <w:szCs w:val="24"/>
        </w:rPr>
        <w:t>Koowarta</w:t>
      </w:r>
      <w:proofErr w:type="spellEnd"/>
      <w:r w:rsidR="00B26519" w:rsidRPr="00CF40DB">
        <w:rPr>
          <w:rFonts w:asciiTheme="majorHAnsi" w:hAnsiTheme="majorHAnsi" w:cstheme="majorHAnsi"/>
          <w:b w:val="0"/>
          <w:szCs w:val="24"/>
        </w:rPr>
        <w:t xml:space="preserve"> case </w:t>
      </w:r>
      <w:r w:rsidR="00E56C5E" w:rsidRPr="00CF40DB">
        <w:rPr>
          <w:rFonts w:asciiTheme="majorHAnsi" w:hAnsiTheme="majorHAnsi" w:cstheme="majorHAnsi"/>
          <w:b w:val="0"/>
          <w:szCs w:val="24"/>
        </w:rPr>
        <w:t xml:space="preserve">also </w:t>
      </w:r>
      <w:r w:rsidR="00B26519" w:rsidRPr="00CF40DB">
        <w:rPr>
          <w:rFonts w:asciiTheme="majorHAnsi" w:hAnsiTheme="majorHAnsi" w:cstheme="majorHAnsi"/>
          <w:b w:val="0"/>
          <w:szCs w:val="24"/>
        </w:rPr>
        <w:t xml:space="preserve">demonstrates what happens when political empathy is lacking. </w:t>
      </w:r>
      <w:r w:rsidR="00B26519" w:rsidRPr="00CF40DB">
        <w:rPr>
          <w:rFonts w:asciiTheme="majorHAnsi" w:hAnsiTheme="majorHAnsi" w:cstheme="majorHAnsi"/>
          <w:b w:val="0"/>
          <w:bCs/>
          <w:szCs w:val="24"/>
        </w:rPr>
        <w:t xml:space="preserve">Sadly, although </w:t>
      </w:r>
      <w:proofErr w:type="spellStart"/>
      <w:r w:rsidR="00B26519" w:rsidRPr="00CF40DB">
        <w:rPr>
          <w:rFonts w:asciiTheme="majorHAnsi" w:hAnsiTheme="majorHAnsi" w:cstheme="majorHAnsi"/>
          <w:b w:val="0"/>
          <w:bCs/>
          <w:szCs w:val="24"/>
        </w:rPr>
        <w:t>Koowarta</w:t>
      </w:r>
      <w:proofErr w:type="spellEnd"/>
      <w:r w:rsidR="00B26519" w:rsidRPr="00CF40DB">
        <w:rPr>
          <w:rFonts w:asciiTheme="majorHAnsi" w:hAnsiTheme="majorHAnsi" w:cstheme="majorHAnsi"/>
          <w:b w:val="0"/>
          <w:bCs/>
          <w:szCs w:val="24"/>
        </w:rPr>
        <w:t xml:space="preserve"> and his family succeeded at the High Court, they were stymied further when the Queensland government then declared the land</w:t>
      </w:r>
      <w:r w:rsidR="00E56C5E" w:rsidRPr="00CF40DB">
        <w:rPr>
          <w:rFonts w:asciiTheme="majorHAnsi" w:hAnsiTheme="majorHAnsi" w:cstheme="majorHAnsi"/>
          <w:b w:val="0"/>
          <w:bCs/>
          <w:szCs w:val="24"/>
        </w:rPr>
        <w:t xml:space="preserve"> they were claiming as</w:t>
      </w:r>
      <w:r w:rsidR="00B26519" w:rsidRPr="00CF40DB">
        <w:rPr>
          <w:rFonts w:asciiTheme="majorHAnsi" w:hAnsiTheme="majorHAnsi" w:cstheme="majorHAnsi"/>
          <w:b w:val="0"/>
          <w:bCs/>
          <w:szCs w:val="24"/>
        </w:rPr>
        <w:t xml:space="preserve"> a national park—in what can only be described as a</w:t>
      </w:r>
      <w:r w:rsidR="00E56C5E" w:rsidRPr="00CF40DB">
        <w:rPr>
          <w:rFonts w:asciiTheme="majorHAnsi" w:hAnsiTheme="majorHAnsi" w:cstheme="majorHAnsi"/>
          <w:b w:val="0"/>
          <w:bCs/>
          <w:szCs w:val="24"/>
        </w:rPr>
        <w:t>n</w:t>
      </w:r>
      <w:r w:rsidR="00B26519" w:rsidRPr="00CF40DB">
        <w:rPr>
          <w:rFonts w:asciiTheme="majorHAnsi" w:hAnsiTheme="majorHAnsi" w:cstheme="majorHAnsi"/>
          <w:b w:val="0"/>
          <w:bCs/>
          <w:szCs w:val="24"/>
        </w:rPr>
        <w:t xml:space="preserve"> </w:t>
      </w:r>
      <w:r w:rsidR="00E56C5E" w:rsidRPr="00CF40DB">
        <w:rPr>
          <w:rFonts w:asciiTheme="majorHAnsi" w:hAnsiTheme="majorHAnsi" w:cstheme="majorHAnsi"/>
          <w:b w:val="0"/>
          <w:bCs/>
          <w:szCs w:val="24"/>
        </w:rPr>
        <w:t>act</w:t>
      </w:r>
      <w:r w:rsidR="00B26519" w:rsidRPr="00CF40DB">
        <w:rPr>
          <w:rFonts w:asciiTheme="majorHAnsi" w:hAnsiTheme="majorHAnsi" w:cstheme="majorHAnsi"/>
          <w:b w:val="0"/>
          <w:bCs/>
          <w:szCs w:val="24"/>
        </w:rPr>
        <w:t xml:space="preserve"> of political spite. Th</w:t>
      </w:r>
      <w:r w:rsidR="00E56C5E" w:rsidRPr="00CF40DB">
        <w:rPr>
          <w:rFonts w:asciiTheme="majorHAnsi" w:hAnsiTheme="majorHAnsi" w:cstheme="majorHAnsi"/>
          <w:b w:val="0"/>
          <w:bCs/>
          <w:szCs w:val="24"/>
        </w:rPr>
        <w:t>at</w:t>
      </w:r>
      <w:r w:rsidR="00B26519" w:rsidRPr="00CF40DB">
        <w:rPr>
          <w:rFonts w:asciiTheme="majorHAnsi" w:hAnsiTheme="majorHAnsi" w:cstheme="majorHAnsi"/>
          <w:b w:val="0"/>
          <w:bCs/>
          <w:szCs w:val="24"/>
        </w:rPr>
        <w:t xml:space="preserve"> declaration was only revoked in 2011, before title was finally handed back to </w:t>
      </w:r>
      <w:r w:rsidR="00E56C5E" w:rsidRPr="00CF40DB">
        <w:rPr>
          <w:rFonts w:asciiTheme="majorHAnsi" w:hAnsiTheme="majorHAnsi" w:cstheme="majorHAnsi"/>
          <w:b w:val="0"/>
          <w:bCs/>
          <w:szCs w:val="24"/>
        </w:rPr>
        <w:t>the</w:t>
      </w:r>
      <w:r w:rsidR="00B26519" w:rsidRPr="00CF40DB">
        <w:rPr>
          <w:rFonts w:asciiTheme="majorHAnsi" w:hAnsiTheme="majorHAnsi" w:cstheme="majorHAnsi"/>
          <w:b w:val="0"/>
          <w:bCs/>
          <w:szCs w:val="24"/>
        </w:rPr>
        <w:t xml:space="preserve"> community in the following year. John </w:t>
      </w:r>
      <w:proofErr w:type="spellStart"/>
      <w:r w:rsidR="00B26519" w:rsidRPr="00CF40DB">
        <w:rPr>
          <w:rFonts w:asciiTheme="majorHAnsi" w:hAnsiTheme="majorHAnsi" w:cstheme="majorHAnsi"/>
          <w:b w:val="0"/>
          <w:bCs/>
          <w:szCs w:val="24"/>
        </w:rPr>
        <w:t>Koowarta</w:t>
      </w:r>
      <w:proofErr w:type="spellEnd"/>
      <w:r w:rsidR="00B26519" w:rsidRPr="00CF40DB">
        <w:rPr>
          <w:rFonts w:asciiTheme="majorHAnsi" w:hAnsiTheme="majorHAnsi" w:cstheme="majorHAnsi"/>
          <w:b w:val="0"/>
          <w:bCs/>
          <w:szCs w:val="24"/>
        </w:rPr>
        <w:t xml:space="preserve"> died in 1991. As Judith </w:t>
      </w:r>
      <w:proofErr w:type="spellStart"/>
      <w:r w:rsidR="00B26519" w:rsidRPr="00CF40DB">
        <w:rPr>
          <w:rFonts w:asciiTheme="majorHAnsi" w:hAnsiTheme="majorHAnsi" w:cstheme="majorHAnsi"/>
          <w:b w:val="0"/>
          <w:bCs/>
          <w:szCs w:val="24"/>
        </w:rPr>
        <w:t>Shklar</w:t>
      </w:r>
      <w:proofErr w:type="spellEnd"/>
      <w:r w:rsidR="00B26519" w:rsidRPr="00CF40DB">
        <w:rPr>
          <w:rFonts w:asciiTheme="majorHAnsi" w:hAnsiTheme="majorHAnsi" w:cstheme="majorHAnsi"/>
          <w:b w:val="0"/>
          <w:bCs/>
          <w:szCs w:val="24"/>
        </w:rPr>
        <w:t xml:space="preserve"> pointed out, injustice is often rooted in the psychological forces of resentment and anger on the part of </w:t>
      </w:r>
      <w:r w:rsidR="00B26519" w:rsidRPr="00CF40DB">
        <w:rPr>
          <w:rFonts w:asciiTheme="majorHAnsi" w:hAnsiTheme="majorHAnsi" w:cstheme="majorHAnsi"/>
          <w:b w:val="0"/>
          <w:bCs/>
          <w:i/>
          <w:iCs/>
          <w:szCs w:val="24"/>
        </w:rPr>
        <w:t>both</w:t>
      </w:r>
      <w:r w:rsidR="00B26519" w:rsidRPr="00CF40DB">
        <w:rPr>
          <w:rFonts w:asciiTheme="majorHAnsi" w:hAnsiTheme="majorHAnsi" w:cstheme="majorHAnsi"/>
          <w:b w:val="0"/>
          <w:bCs/>
          <w:szCs w:val="24"/>
        </w:rPr>
        <w:t xml:space="preserve"> the oppressed and the oppressors (</w:t>
      </w:r>
      <w:proofErr w:type="spellStart"/>
      <w:r w:rsidR="00B26519" w:rsidRPr="00CF40DB">
        <w:rPr>
          <w:rFonts w:asciiTheme="majorHAnsi" w:hAnsiTheme="majorHAnsi" w:cstheme="majorHAnsi"/>
          <w:b w:val="0"/>
          <w:bCs/>
          <w:szCs w:val="24"/>
        </w:rPr>
        <w:t>Shklar</w:t>
      </w:r>
      <w:proofErr w:type="spellEnd"/>
      <w:r w:rsidR="00B26519" w:rsidRPr="00CF40DB">
        <w:rPr>
          <w:rFonts w:asciiTheme="majorHAnsi" w:hAnsiTheme="majorHAnsi" w:cstheme="majorHAnsi"/>
          <w:b w:val="0"/>
          <w:bCs/>
          <w:szCs w:val="24"/>
        </w:rPr>
        <w:t xml:space="preserve"> 1990).</w:t>
      </w:r>
    </w:p>
    <w:p w14:paraId="7B042A4D" w14:textId="259EB7B6" w:rsidR="00003E40" w:rsidRPr="00CF40DB" w:rsidRDefault="0030009A"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ab/>
        <w:t xml:space="preserve">What this history reminds </w:t>
      </w:r>
      <w:r w:rsidR="00CD1D2E" w:rsidRPr="00CF40DB">
        <w:rPr>
          <w:rFonts w:asciiTheme="majorHAnsi" w:hAnsiTheme="majorHAnsi" w:cstheme="majorHAnsi"/>
          <w:b w:val="0"/>
          <w:szCs w:val="24"/>
        </w:rPr>
        <w:t>us o</w:t>
      </w:r>
      <w:r w:rsidRPr="00CF40DB">
        <w:rPr>
          <w:rFonts w:asciiTheme="majorHAnsi" w:hAnsiTheme="majorHAnsi" w:cstheme="majorHAnsi"/>
          <w:b w:val="0"/>
          <w:szCs w:val="24"/>
        </w:rPr>
        <w:t>f</w:t>
      </w:r>
      <w:r w:rsidR="00053A1C" w:rsidRPr="00CF40DB">
        <w:rPr>
          <w:rFonts w:asciiTheme="majorHAnsi" w:hAnsiTheme="majorHAnsi" w:cstheme="majorHAnsi"/>
          <w:b w:val="0"/>
          <w:szCs w:val="24"/>
        </w:rPr>
        <w:t xml:space="preserve"> </w:t>
      </w:r>
      <w:r w:rsidR="00CD1D2E" w:rsidRPr="00CF40DB">
        <w:rPr>
          <w:rFonts w:asciiTheme="majorHAnsi" w:hAnsiTheme="majorHAnsi" w:cstheme="majorHAnsi"/>
          <w:b w:val="0"/>
          <w:szCs w:val="24"/>
        </w:rPr>
        <w:t xml:space="preserve">is </w:t>
      </w:r>
      <w:r w:rsidRPr="00CF40DB">
        <w:rPr>
          <w:rFonts w:asciiTheme="majorHAnsi" w:hAnsiTheme="majorHAnsi" w:cstheme="majorHAnsi"/>
          <w:b w:val="0"/>
          <w:szCs w:val="24"/>
        </w:rPr>
        <w:t xml:space="preserve">the subtle interplay between institutional and intersubjective trust. In conditions where the legacies of historical injustices </w:t>
      </w:r>
      <w:r w:rsidR="00C14536" w:rsidRPr="00CF40DB">
        <w:rPr>
          <w:rFonts w:asciiTheme="majorHAnsi" w:hAnsiTheme="majorHAnsi" w:cstheme="majorHAnsi"/>
          <w:b w:val="0"/>
          <w:szCs w:val="24"/>
        </w:rPr>
        <w:t>endure</w:t>
      </w:r>
      <w:r w:rsidRPr="00CF40DB">
        <w:rPr>
          <w:rFonts w:asciiTheme="majorHAnsi" w:hAnsiTheme="majorHAnsi" w:cstheme="majorHAnsi"/>
          <w:b w:val="0"/>
          <w:szCs w:val="24"/>
        </w:rPr>
        <w:t>, liberal democratic institutions require trust-</w:t>
      </w:r>
      <w:r w:rsidR="009B6ACD" w:rsidRPr="00CF40DB">
        <w:rPr>
          <w:rFonts w:asciiTheme="majorHAnsi" w:hAnsiTheme="majorHAnsi" w:cstheme="majorHAnsi"/>
          <w:b w:val="0"/>
          <w:szCs w:val="24"/>
        </w:rPr>
        <w:t>making</w:t>
      </w:r>
      <w:r w:rsidRPr="00CF40DB">
        <w:rPr>
          <w:rFonts w:asciiTheme="majorHAnsi" w:hAnsiTheme="majorHAnsi" w:cstheme="majorHAnsi"/>
          <w:b w:val="0"/>
          <w:szCs w:val="24"/>
        </w:rPr>
        <w:t xml:space="preserve"> </w:t>
      </w:r>
      <w:r w:rsidR="00012F88" w:rsidRPr="00CF40DB">
        <w:rPr>
          <w:rFonts w:asciiTheme="majorHAnsi" w:hAnsiTheme="majorHAnsi" w:cstheme="majorHAnsi"/>
          <w:b w:val="0"/>
          <w:szCs w:val="24"/>
        </w:rPr>
        <w:t>(</w:t>
      </w:r>
      <w:r w:rsidRPr="00CF40DB">
        <w:rPr>
          <w:rFonts w:asciiTheme="majorHAnsi" w:hAnsiTheme="majorHAnsi" w:cstheme="majorHAnsi"/>
          <w:b w:val="0"/>
          <w:szCs w:val="24"/>
        </w:rPr>
        <w:t>and sustaining</w:t>
      </w:r>
      <w:r w:rsidR="00012F88" w:rsidRPr="00CF40DB">
        <w:rPr>
          <w:rFonts w:asciiTheme="majorHAnsi" w:hAnsiTheme="majorHAnsi" w:cstheme="majorHAnsi"/>
          <w:b w:val="0"/>
          <w:szCs w:val="24"/>
        </w:rPr>
        <w:t>)</w:t>
      </w:r>
      <w:r w:rsidRPr="00CF40DB">
        <w:rPr>
          <w:rFonts w:asciiTheme="majorHAnsi" w:hAnsiTheme="majorHAnsi" w:cstheme="majorHAnsi"/>
          <w:b w:val="0"/>
          <w:szCs w:val="24"/>
        </w:rPr>
        <w:t xml:space="preserve"> mechanisms </w:t>
      </w:r>
      <w:r w:rsidRPr="00CF40DB">
        <w:rPr>
          <w:rFonts w:asciiTheme="majorHAnsi" w:hAnsiTheme="majorHAnsi" w:cstheme="majorHAnsi"/>
          <w:b w:val="0"/>
          <w:szCs w:val="24"/>
        </w:rPr>
        <w:lastRenderedPageBreak/>
        <w:t xml:space="preserve">that provide reassurance and protection against arbitrary </w:t>
      </w:r>
      <w:r w:rsidR="009B6ACD" w:rsidRPr="00CF40DB">
        <w:rPr>
          <w:rFonts w:asciiTheme="majorHAnsi" w:hAnsiTheme="majorHAnsi" w:cstheme="majorHAnsi"/>
          <w:b w:val="0"/>
          <w:szCs w:val="24"/>
        </w:rPr>
        <w:t>power</w:t>
      </w:r>
      <w:r w:rsidRPr="00CF40DB">
        <w:rPr>
          <w:rFonts w:asciiTheme="majorHAnsi" w:hAnsiTheme="majorHAnsi" w:cstheme="majorHAnsi"/>
          <w:b w:val="0"/>
          <w:szCs w:val="24"/>
        </w:rPr>
        <w:t xml:space="preserve">. The lesson is not that </w:t>
      </w:r>
      <w:r w:rsidR="006E322A" w:rsidRPr="00CF40DB">
        <w:rPr>
          <w:rFonts w:asciiTheme="majorHAnsi" w:hAnsiTheme="majorHAnsi" w:cstheme="majorHAnsi"/>
          <w:b w:val="0"/>
          <w:szCs w:val="24"/>
        </w:rPr>
        <w:t xml:space="preserve">deliberative publics, </w:t>
      </w:r>
      <w:r w:rsidRPr="00CF40DB">
        <w:rPr>
          <w:rFonts w:asciiTheme="majorHAnsi" w:hAnsiTheme="majorHAnsi" w:cstheme="majorHAnsi"/>
          <w:b w:val="0"/>
          <w:szCs w:val="24"/>
        </w:rPr>
        <w:t>the rule of law</w:t>
      </w:r>
      <w:r w:rsidR="009B6ACD" w:rsidRPr="00CF40DB">
        <w:rPr>
          <w:rFonts w:asciiTheme="majorHAnsi" w:hAnsiTheme="majorHAnsi" w:cstheme="majorHAnsi"/>
          <w:b w:val="0"/>
          <w:szCs w:val="24"/>
        </w:rPr>
        <w:t>,</w:t>
      </w:r>
      <w:r w:rsidRPr="00CF40DB">
        <w:rPr>
          <w:rFonts w:asciiTheme="majorHAnsi" w:hAnsiTheme="majorHAnsi" w:cstheme="majorHAnsi"/>
          <w:b w:val="0"/>
          <w:szCs w:val="24"/>
        </w:rPr>
        <w:t xml:space="preserve"> international treaties</w:t>
      </w:r>
      <w:r w:rsidR="009B6ACD" w:rsidRPr="00CF40DB">
        <w:rPr>
          <w:rFonts w:asciiTheme="majorHAnsi" w:hAnsiTheme="majorHAnsi" w:cstheme="majorHAnsi"/>
          <w:b w:val="0"/>
          <w:szCs w:val="24"/>
        </w:rPr>
        <w:t>,</w:t>
      </w:r>
      <w:r w:rsidR="00053A1C" w:rsidRPr="00CF40DB">
        <w:rPr>
          <w:rFonts w:asciiTheme="majorHAnsi" w:hAnsiTheme="majorHAnsi" w:cstheme="majorHAnsi"/>
          <w:b w:val="0"/>
          <w:szCs w:val="24"/>
        </w:rPr>
        <w:t xml:space="preserve"> </w:t>
      </w:r>
      <w:r w:rsidR="001C5A02" w:rsidRPr="00CF40DB">
        <w:rPr>
          <w:rFonts w:asciiTheme="majorHAnsi" w:hAnsiTheme="majorHAnsi" w:cstheme="majorHAnsi"/>
          <w:b w:val="0"/>
          <w:szCs w:val="24"/>
        </w:rPr>
        <w:t>federal agencies</w:t>
      </w:r>
      <w:r w:rsidR="00053A1C" w:rsidRPr="00CF40DB">
        <w:rPr>
          <w:rFonts w:asciiTheme="majorHAnsi" w:hAnsiTheme="majorHAnsi" w:cstheme="majorHAnsi"/>
          <w:b w:val="0"/>
          <w:szCs w:val="24"/>
        </w:rPr>
        <w:t>, Aboriginal land Councils, trade unions, and social movements</w:t>
      </w:r>
      <w:r w:rsidR="001C5A02" w:rsidRPr="00CF40DB">
        <w:rPr>
          <w:rFonts w:asciiTheme="majorHAnsi" w:hAnsiTheme="majorHAnsi" w:cstheme="majorHAnsi"/>
          <w:b w:val="0"/>
          <w:szCs w:val="24"/>
        </w:rPr>
        <w:t xml:space="preserve"> </w:t>
      </w:r>
      <w:r w:rsidRPr="00CF40DB">
        <w:rPr>
          <w:rFonts w:asciiTheme="majorHAnsi" w:hAnsiTheme="majorHAnsi" w:cstheme="majorHAnsi"/>
          <w:b w:val="0"/>
          <w:szCs w:val="24"/>
        </w:rPr>
        <w:t xml:space="preserve">are </w:t>
      </w:r>
      <w:r w:rsidRPr="00CF40DB">
        <w:rPr>
          <w:rFonts w:asciiTheme="majorHAnsi" w:hAnsiTheme="majorHAnsi" w:cstheme="majorHAnsi"/>
          <w:b w:val="0"/>
          <w:iCs/>
          <w:szCs w:val="24"/>
        </w:rPr>
        <w:t>in themselves</w:t>
      </w:r>
      <w:r w:rsidRPr="00CF40DB">
        <w:rPr>
          <w:rFonts w:asciiTheme="majorHAnsi" w:hAnsiTheme="majorHAnsi" w:cstheme="majorHAnsi"/>
          <w:b w:val="0"/>
          <w:szCs w:val="24"/>
        </w:rPr>
        <w:t xml:space="preserve"> </w:t>
      </w:r>
      <w:r w:rsidR="009B6ACD" w:rsidRPr="00CF40DB">
        <w:rPr>
          <w:rFonts w:asciiTheme="majorHAnsi" w:hAnsiTheme="majorHAnsi" w:cstheme="majorHAnsi"/>
          <w:b w:val="0"/>
          <w:szCs w:val="24"/>
        </w:rPr>
        <w:t xml:space="preserve">necessarily </w:t>
      </w:r>
      <w:r w:rsidR="00012F88" w:rsidRPr="00CF40DB">
        <w:rPr>
          <w:rFonts w:asciiTheme="majorHAnsi" w:hAnsiTheme="majorHAnsi" w:cstheme="majorHAnsi"/>
          <w:b w:val="0"/>
          <w:szCs w:val="24"/>
        </w:rPr>
        <w:t>trust building</w:t>
      </w:r>
      <w:r w:rsidR="00C14536" w:rsidRPr="00CF40DB">
        <w:rPr>
          <w:rFonts w:asciiTheme="majorHAnsi" w:hAnsiTheme="majorHAnsi" w:cstheme="majorHAnsi"/>
          <w:b w:val="0"/>
          <w:szCs w:val="24"/>
        </w:rPr>
        <w:t>,</w:t>
      </w:r>
      <w:r w:rsidRPr="00CF40DB">
        <w:rPr>
          <w:rFonts w:asciiTheme="majorHAnsi" w:hAnsiTheme="majorHAnsi" w:cstheme="majorHAnsi"/>
          <w:b w:val="0"/>
          <w:szCs w:val="24"/>
        </w:rPr>
        <w:t xml:space="preserve"> but that they help create the conditions in which trustful relations </w:t>
      </w:r>
      <w:r w:rsidR="00427D32" w:rsidRPr="00CF40DB">
        <w:rPr>
          <w:rFonts w:asciiTheme="majorHAnsi" w:hAnsiTheme="majorHAnsi" w:cstheme="majorHAnsi"/>
          <w:b w:val="0"/>
          <w:szCs w:val="24"/>
        </w:rPr>
        <w:t xml:space="preserve">have a chance to </w:t>
      </w:r>
      <w:r w:rsidR="00830394" w:rsidRPr="00CF40DB">
        <w:rPr>
          <w:rFonts w:asciiTheme="majorHAnsi" w:hAnsiTheme="majorHAnsi" w:cstheme="majorHAnsi"/>
          <w:b w:val="0"/>
          <w:szCs w:val="24"/>
        </w:rPr>
        <w:t>develop</w:t>
      </w:r>
      <w:r w:rsidRPr="00CF40DB">
        <w:rPr>
          <w:rFonts w:asciiTheme="majorHAnsi" w:hAnsiTheme="majorHAnsi" w:cstheme="majorHAnsi"/>
          <w:b w:val="0"/>
          <w:szCs w:val="24"/>
        </w:rPr>
        <w:t>.</w:t>
      </w:r>
      <w:r w:rsidR="009B6ACD" w:rsidRPr="00CF40DB">
        <w:rPr>
          <w:rFonts w:asciiTheme="majorHAnsi" w:hAnsiTheme="majorHAnsi" w:cstheme="majorHAnsi"/>
          <w:b w:val="0"/>
          <w:szCs w:val="24"/>
        </w:rPr>
        <w:t xml:space="preserve"> </w:t>
      </w:r>
      <w:r w:rsidR="00053A1C" w:rsidRPr="00CF40DB">
        <w:rPr>
          <w:rFonts w:asciiTheme="majorHAnsi" w:hAnsiTheme="majorHAnsi" w:cstheme="majorHAnsi"/>
          <w:b w:val="0"/>
          <w:szCs w:val="24"/>
        </w:rPr>
        <w:t>T</w:t>
      </w:r>
      <w:r w:rsidR="00427D32" w:rsidRPr="00CF40DB">
        <w:rPr>
          <w:rFonts w:asciiTheme="majorHAnsi" w:hAnsiTheme="majorHAnsi" w:cstheme="majorHAnsi"/>
          <w:b w:val="0"/>
          <w:szCs w:val="24"/>
        </w:rPr>
        <w:t xml:space="preserve">here is no guarantee </w:t>
      </w:r>
      <w:r w:rsidR="00012F88" w:rsidRPr="00CF40DB">
        <w:rPr>
          <w:rFonts w:asciiTheme="majorHAnsi" w:hAnsiTheme="majorHAnsi" w:cstheme="majorHAnsi"/>
          <w:b w:val="0"/>
          <w:szCs w:val="24"/>
        </w:rPr>
        <w:t xml:space="preserve">that </w:t>
      </w:r>
      <w:r w:rsidR="006E322A" w:rsidRPr="00CF40DB">
        <w:rPr>
          <w:rFonts w:asciiTheme="majorHAnsi" w:hAnsiTheme="majorHAnsi" w:cstheme="majorHAnsi"/>
          <w:b w:val="0"/>
          <w:szCs w:val="24"/>
        </w:rPr>
        <w:t>trust will be secured</w:t>
      </w:r>
      <w:r w:rsidR="00830394" w:rsidRPr="00CF40DB">
        <w:rPr>
          <w:rFonts w:asciiTheme="majorHAnsi" w:hAnsiTheme="majorHAnsi" w:cstheme="majorHAnsi"/>
          <w:b w:val="0"/>
          <w:szCs w:val="24"/>
        </w:rPr>
        <w:t xml:space="preserve"> in the long run</w:t>
      </w:r>
      <w:r w:rsidR="00427D32" w:rsidRPr="00CF40DB">
        <w:rPr>
          <w:rFonts w:asciiTheme="majorHAnsi" w:hAnsiTheme="majorHAnsi" w:cstheme="majorHAnsi"/>
          <w:b w:val="0"/>
          <w:szCs w:val="24"/>
        </w:rPr>
        <w:t>.</w:t>
      </w:r>
      <w:r w:rsidR="0018615C" w:rsidRPr="00CF40DB">
        <w:rPr>
          <w:rFonts w:asciiTheme="majorHAnsi" w:hAnsiTheme="majorHAnsi" w:cstheme="majorHAnsi"/>
          <w:b w:val="0"/>
          <w:szCs w:val="24"/>
        </w:rPr>
        <w:t xml:space="preserve"> The painstakingly slow advancement of Aboriginal </w:t>
      </w:r>
      <w:r w:rsidR="0086013C" w:rsidRPr="00CF40DB">
        <w:rPr>
          <w:rFonts w:asciiTheme="majorHAnsi" w:hAnsiTheme="majorHAnsi" w:cstheme="majorHAnsi"/>
          <w:b w:val="0"/>
          <w:szCs w:val="24"/>
        </w:rPr>
        <w:t xml:space="preserve">peoples’ </w:t>
      </w:r>
      <w:r w:rsidR="00513433" w:rsidRPr="00CF40DB">
        <w:rPr>
          <w:rFonts w:asciiTheme="majorHAnsi" w:hAnsiTheme="majorHAnsi" w:cstheme="majorHAnsi"/>
          <w:b w:val="0"/>
          <w:szCs w:val="24"/>
        </w:rPr>
        <w:t xml:space="preserve">political, </w:t>
      </w:r>
      <w:r w:rsidR="0018615C" w:rsidRPr="00CF40DB">
        <w:rPr>
          <w:rFonts w:asciiTheme="majorHAnsi" w:hAnsiTheme="majorHAnsi" w:cstheme="majorHAnsi"/>
          <w:b w:val="0"/>
          <w:szCs w:val="24"/>
        </w:rPr>
        <w:t>economic</w:t>
      </w:r>
      <w:r w:rsidR="00387B64" w:rsidRPr="00CF40DB">
        <w:rPr>
          <w:rFonts w:asciiTheme="majorHAnsi" w:hAnsiTheme="majorHAnsi" w:cstheme="majorHAnsi"/>
          <w:b w:val="0"/>
          <w:szCs w:val="24"/>
        </w:rPr>
        <w:t>,</w:t>
      </w:r>
      <w:r w:rsidR="0018615C" w:rsidRPr="00CF40DB">
        <w:rPr>
          <w:rFonts w:asciiTheme="majorHAnsi" w:hAnsiTheme="majorHAnsi" w:cstheme="majorHAnsi"/>
          <w:b w:val="0"/>
          <w:szCs w:val="24"/>
        </w:rPr>
        <w:t xml:space="preserve"> and social well</w:t>
      </w:r>
      <w:r w:rsidR="0086013C" w:rsidRPr="00CF40DB">
        <w:rPr>
          <w:rFonts w:asciiTheme="majorHAnsi" w:hAnsiTheme="majorHAnsi" w:cstheme="majorHAnsi"/>
          <w:b w:val="0"/>
          <w:szCs w:val="24"/>
        </w:rPr>
        <w:t>-</w:t>
      </w:r>
      <w:r w:rsidR="0018615C" w:rsidRPr="00CF40DB">
        <w:rPr>
          <w:rFonts w:asciiTheme="majorHAnsi" w:hAnsiTheme="majorHAnsi" w:cstheme="majorHAnsi"/>
          <w:b w:val="0"/>
          <w:szCs w:val="24"/>
        </w:rPr>
        <w:t xml:space="preserve">being since </w:t>
      </w:r>
      <w:proofErr w:type="spellStart"/>
      <w:r w:rsidR="0018615C" w:rsidRPr="00CF40DB">
        <w:rPr>
          <w:rFonts w:asciiTheme="majorHAnsi" w:hAnsiTheme="majorHAnsi" w:cstheme="majorHAnsi"/>
          <w:b w:val="0"/>
          <w:i/>
          <w:szCs w:val="24"/>
        </w:rPr>
        <w:t>Koowarta</w:t>
      </w:r>
      <w:proofErr w:type="spellEnd"/>
      <w:r w:rsidR="00C14536" w:rsidRPr="00CF40DB">
        <w:rPr>
          <w:rFonts w:asciiTheme="majorHAnsi" w:hAnsiTheme="majorHAnsi" w:cstheme="majorHAnsi"/>
          <w:b w:val="0"/>
          <w:szCs w:val="24"/>
        </w:rPr>
        <w:t xml:space="preserve"> and</w:t>
      </w:r>
      <w:r w:rsidR="0018615C" w:rsidRPr="00CF40DB">
        <w:rPr>
          <w:rFonts w:asciiTheme="majorHAnsi" w:hAnsiTheme="majorHAnsi" w:cstheme="majorHAnsi"/>
          <w:b w:val="0"/>
          <w:szCs w:val="24"/>
        </w:rPr>
        <w:t xml:space="preserve"> </w:t>
      </w:r>
      <w:r w:rsidR="0018615C" w:rsidRPr="00CF40DB">
        <w:rPr>
          <w:rFonts w:asciiTheme="majorHAnsi" w:hAnsiTheme="majorHAnsi" w:cstheme="majorHAnsi"/>
          <w:b w:val="0"/>
          <w:i/>
          <w:szCs w:val="24"/>
        </w:rPr>
        <w:t>Mabo</w:t>
      </w:r>
      <w:r w:rsidR="00513433" w:rsidRPr="00CF40DB">
        <w:rPr>
          <w:rFonts w:asciiTheme="majorHAnsi" w:hAnsiTheme="majorHAnsi" w:cstheme="majorHAnsi"/>
          <w:b w:val="0"/>
          <w:i/>
          <w:szCs w:val="24"/>
        </w:rPr>
        <w:t>,</w:t>
      </w:r>
      <w:r w:rsidR="0018615C" w:rsidRPr="00CF40DB">
        <w:rPr>
          <w:rFonts w:asciiTheme="majorHAnsi" w:hAnsiTheme="majorHAnsi" w:cstheme="majorHAnsi"/>
          <w:b w:val="0"/>
          <w:szCs w:val="24"/>
        </w:rPr>
        <w:t xml:space="preserve"> </w:t>
      </w:r>
      <w:r w:rsidR="0086013C" w:rsidRPr="00CF40DB">
        <w:rPr>
          <w:rFonts w:asciiTheme="majorHAnsi" w:hAnsiTheme="majorHAnsi" w:cstheme="majorHAnsi"/>
          <w:b w:val="0"/>
          <w:szCs w:val="24"/>
        </w:rPr>
        <w:t xml:space="preserve">and now in a proposal for an Aboriginal Voice to Parliament, </w:t>
      </w:r>
      <w:r w:rsidR="0018615C" w:rsidRPr="00CF40DB">
        <w:rPr>
          <w:rFonts w:asciiTheme="majorHAnsi" w:hAnsiTheme="majorHAnsi" w:cstheme="majorHAnsi"/>
          <w:b w:val="0"/>
          <w:szCs w:val="24"/>
        </w:rPr>
        <w:t>makes that all too clear</w:t>
      </w:r>
      <w:r w:rsidR="00E56C5E" w:rsidRPr="00CF40DB">
        <w:rPr>
          <w:rFonts w:asciiTheme="majorHAnsi" w:hAnsiTheme="majorHAnsi" w:cstheme="majorHAnsi"/>
          <w:b w:val="0"/>
          <w:szCs w:val="24"/>
        </w:rPr>
        <w:t xml:space="preserve"> (Davis </w:t>
      </w:r>
      <w:r w:rsidR="004E4B24" w:rsidRPr="00CF40DB">
        <w:rPr>
          <w:rFonts w:asciiTheme="majorHAnsi" w:hAnsiTheme="majorHAnsi" w:cstheme="majorHAnsi"/>
          <w:b w:val="0"/>
          <w:szCs w:val="24"/>
        </w:rPr>
        <w:t>and</w:t>
      </w:r>
      <w:r w:rsidR="00E56C5E" w:rsidRPr="00CF40DB">
        <w:rPr>
          <w:rFonts w:asciiTheme="majorHAnsi" w:hAnsiTheme="majorHAnsi" w:cstheme="majorHAnsi"/>
          <w:b w:val="0"/>
          <w:szCs w:val="24"/>
        </w:rPr>
        <w:t xml:space="preserve"> Williams 2021; Ivison 2020)</w:t>
      </w:r>
      <w:r w:rsidR="0018615C" w:rsidRPr="00CF40DB">
        <w:rPr>
          <w:rFonts w:asciiTheme="majorHAnsi" w:hAnsiTheme="majorHAnsi" w:cstheme="majorHAnsi"/>
          <w:b w:val="0"/>
          <w:szCs w:val="24"/>
        </w:rPr>
        <w:t>.</w:t>
      </w:r>
      <w:r w:rsidR="00E56C5E" w:rsidRPr="00CF40DB">
        <w:rPr>
          <w:rFonts w:asciiTheme="majorHAnsi" w:hAnsiTheme="majorHAnsi" w:cstheme="majorHAnsi"/>
          <w:b w:val="0"/>
          <w:szCs w:val="24"/>
        </w:rPr>
        <w:t xml:space="preserve"> </w:t>
      </w:r>
      <w:r w:rsidR="007D0F97" w:rsidRPr="00CF40DB">
        <w:rPr>
          <w:rFonts w:asciiTheme="majorHAnsi" w:hAnsiTheme="majorHAnsi" w:cstheme="majorHAnsi"/>
          <w:b w:val="0"/>
          <w:szCs w:val="24"/>
        </w:rPr>
        <w:t>The Voice is a proposal</w:t>
      </w:r>
      <w:r w:rsidR="00003E40" w:rsidRPr="00CF40DB">
        <w:rPr>
          <w:rFonts w:asciiTheme="majorHAnsi" w:hAnsiTheme="majorHAnsi" w:cstheme="majorHAnsi"/>
          <w:b w:val="0"/>
          <w:szCs w:val="24"/>
        </w:rPr>
        <w:t xml:space="preserve"> </w:t>
      </w:r>
      <w:r w:rsidR="00E56C5E" w:rsidRPr="00CF40DB">
        <w:rPr>
          <w:rFonts w:asciiTheme="majorHAnsi" w:hAnsiTheme="majorHAnsi" w:cstheme="majorHAnsi"/>
          <w:b w:val="0"/>
          <w:szCs w:val="24"/>
        </w:rPr>
        <w:t xml:space="preserve">to </w:t>
      </w:r>
      <w:r w:rsidR="00003E40" w:rsidRPr="00CF40DB">
        <w:rPr>
          <w:rFonts w:asciiTheme="majorHAnsi" w:hAnsiTheme="majorHAnsi" w:cstheme="majorHAnsi"/>
          <w:b w:val="0"/>
          <w:szCs w:val="24"/>
        </w:rPr>
        <w:t>create a constitutionally entrenched</w:t>
      </w:r>
      <w:r w:rsidR="007D0F97" w:rsidRPr="00CF40DB">
        <w:rPr>
          <w:rFonts w:asciiTheme="majorHAnsi" w:hAnsiTheme="majorHAnsi" w:cstheme="majorHAnsi"/>
          <w:b w:val="0"/>
          <w:szCs w:val="24"/>
        </w:rPr>
        <w:t>, national</w:t>
      </w:r>
      <w:r w:rsidR="00003E40" w:rsidRPr="00CF40DB">
        <w:rPr>
          <w:rFonts w:asciiTheme="majorHAnsi" w:hAnsiTheme="majorHAnsi" w:cstheme="majorHAnsi"/>
          <w:b w:val="0"/>
          <w:szCs w:val="24"/>
        </w:rPr>
        <w:t xml:space="preserve"> deliberative body, made up of Indigenous members selected from local and regional deliberative bod</w:t>
      </w:r>
      <w:r w:rsidR="007D0F97" w:rsidRPr="00CF40DB">
        <w:rPr>
          <w:rFonts w:asciiTheme="majorHAnsi" w:hAnsiTheme="majorHAnsi" w:cstheme="majorHAnsi"/>
          <w:b w:val="0"/>
          <w:szCs w:val="24"/>
        </w:rPr>
        <w:t>i</w:t>
      </w:r>
      <w:r w:rsidR="00003E40" w:rsidRPr="00CF40DB">
        <w:rPr>
          <w:rFonts w:asciiTheme="majorHAnsi" w:hAnsiTheme="majorHAnsi" w:cstheme="majorHAnsi"/>
          <w:b w:val="0"/>
          <w:szCs w:val="24"/>
        </w:rPr>
        <w:t xml:space="preserve">es (‘voices’), to advise government on all legislation and proposals that affect Indigenous peoples’ interests. The national Voice wouldn’t possess a veto, but the government would be required to consult with it. </w:t>
      </w:r>
      <w:r w:rsidR="008C15F2" w:rsidRPr="00CF40DB">
        <w:rPr>
          <w:rFonts w:asciiTheme="majorHAnsi" w:hAnsiTheme="majorHAnsi" w:cstheme="majorHAnsi"/>
          <w:b w:val="0"/>
          <w:szCs w:val="24"/>
        </w:rPr>
        <w:t>T</w:t>
      </w:r>
      <w:r w:rsidR="00E56C5E" w:rsidRPr="00CF40DB">
        <w:rPr>
          <w:rFonts w:asciiTheme="majorHAnsi" w:hAnsiTheme="majorHAnsi" w:cstheme="majorHAnsi"/>
          <w:b w:val="0"/>
          <w:szCs w:val="24"/>
        </w:rPr>
        <w:t>he current government is</w:t>
      </w:r>
      <w:r w:rsidR="00003E40" w:rsidRPr="00CF40DB">
        <w:rPr>
          <w:rFonts w:asciiTheme="majorHAnsi" w:hAnsiTheme="majorHAnsi" w:cstheme="majorHAnsi"/>
          <w:b w:val="0"/>
          <w:szCs w:val="24"/>
        </w:rPr>
        <w:t xml:space="preserve"> prop</w:t>
      </w:r>
      <w:r w:rsidR="00E56C5E" w:rsidRPr="00CF40DB">
        <w:rPr>
          <w:rFonts w:asciiTheme="majorHAnsi" w:hAnsiTheme="majorHAnsi" w:cstheme="majorHAnsi"/>
          <w:b w:val="0"/>
          <w:szCs w:val="24"/>
        </w:rPr>
        <w:t>osing</w:t>
      </w:r>
      <w:r w:rsidR="00003E40" w:rsidRPr="00CF40DB">
        <w:rPr>
          <w:rFonts w:asciiTheme="majorHAnsi" w:hAnsiTheme="majorHAnsi" w:cstheme="majorHAnsi"/>
          <w:b w:val="0"/>
          <w:szCs w:val="24"/>
        </w:rPr>
        <w:t xml:space="preserve"> to </w:t>
      </w:r>
      <w:r w:rsidR="008C15F2" w:rsidRPr="00CF40DB">
        <w:rPr>
          <w:rFonts w:asciiTheme="majorHAnsi" w:hAnsiTheme="majorHAnsi" w:cstheme="majorHAnsi"/>
          <w:b w:val="0"/>
          <w:szCs w:val="24"/>
        </w:rPr>
        <w:t xml:space="preserve">hold the referendum required to amend Australia’s constitution </w:t>
      </w:r>
      <w:r w:rsidR="00003E40" w:rsidRPr="00CF40DB">
        <w:rPr>
          <w:rFonts w:asciiTheme="majorHAnsi" w:hAnsiTheme="majorHAnsi" w:cstheme="majorHAnsi"/>
          <w:b w:val="0"/>
          <w:szCs w:val="24"/>
        </w:rPr>
        <w:t xml:space="preserve">in 2023. </w:t>
      </w:r>
      <w:r w:rsidR="00B071BD" w:rsidRPr="00CF40DB">
        <w:rPr>
          <w:rFonts w:asciiTheme="majorHAnsi" w:hAnsiTheme="majorHAnsi" w:cstheme="majorHAnsi"/>
          <w:b w:val="0"/>
          <w:szCs w:val="24"/>
        </w:rPr>
        <w:t xml:space="preserve">If the ‘Intervention’ and </w:t>
      </w:r>
      <w:proofErr w:type="spellStart"/>
      <w:r w:rsidR="00B071BD" w:rsidRPr="00CF40DB">
        <w:rPr>
          <w:rFonts w:asciiTheme="majorHAnsi" w:hAnsiTheme="majorHAnsi" w:cstheme="majorHAnsi"/>
          <w:b w:val="0"/>
          <w:szCs w:val="24"/>
        </w:rPr>
        <w:t>Koowarta</w:t>
      </w:r>
      <w:proofErr w:type="spellEnd"/>
      <w:r w:rsidR="00B071BD" w:rsidRPr="00CF40DB">
        <w:rPr>
          <w:rFonts w:asciiTheme="majorHAnsi" w:hAnsiTheme="majorHAnsi" w:cstheme="majorHAnsi"/>
          <w:b w:val="0"/>
          <w:szCs w:val="24"/>
        </w:rPr>
        <w:t xml:space="preserve"> are example</w:t>
      </w:r>
      <w:r w:rsidR="00E56C5E" w:rsidRPr="00CF40DB">
        <w:rPr>
          <w:rFonts w:asciiTheme="majorHAnsi" w:hAnsiTheme="majorHAnsi" w:cstheme="majorHAnsi"/>
          <w:b w:val="0"/>
          <w:szCs w:val="24"/>
        </w:rPr>
        <w:t>s</w:t>
      </w:r>
      <w:r w:rsidR="00B071BD" w:rsidRPr="00CF40DB">
        <w:rPr>
          <w:rFonts w:asciiTheme="majorHAnsi" w:hAnsiTheme="majorHAnsi" w:cstheme="majorHAnsi"/>
          <w:b w:val="0"/>
          <w:szCs w:val="24"/>
        </w:rPr>
        <w:t xml:space="preserve"> of political trust being undermined, then the Voice is an example of an attempt to rebuild </w:t>
      </w:r>
      <w:r w:rsidR="00E56C5E" w:rsidRPr="00CF40DB">
        <w:rPr>
          <w:rFonts w:asciiTheme="majorHAnsi" w:hAnsiTheme="majorHAnsi" w:cstheme="majorHAnsi"/>
          <w:b w:val="0"/>
          <w:szCs w:val="24"/>
        </w:rPr>
        <w:t>it</w:t>
      </w:r>
      <w:r w:rsidR="00B071BD" w:rsidRPr="00CF40DB">
        <w:rPr>
          <w:rFonts w:asciiTheme="majorHAnsi" w:hAnsiTheme="majorHAnsi" w:cstheme="majorHAnsi"/>
          <w:b w:val="0"/>
          <w:szCs w:val="24"/>
        </w:rPr>
        <w:t xml:space="preserve">. </w:t>
      </w:r>
      <w:r w:rsidR="00E56C5E" w:rsidRPr="00CF40DB">
        <w:rPr>
          <w:rFonts w:asciiTheme="majorHAnsi" w:hAnsiTheme="majorHAnsi" w:cstheme="majorHAnsi"/>
          <w:b w:val="0"/>
          <w:szCs w:val="24"/>
        </w:rPr>
        <w:t xml:space="preserve">The proposal </w:t>
      </w:r>
      <w:r w:rsidR="00B071BD" w:rsidRPr="00CF40DB">
        <w:rPr>
          <w:rFonts w:asciiTheme="majorHAnsi" w:hAnsiTheme="majorHAnsi" w:cstheme="majorHAnsi"/>
          <w:b w:val="0"/>
          <w:szCs w:val="24"/>
        </w:rPr>
        <w:t>emerged from a long history of First Nations attempts at constitutional and political reform — dating back to Australia’s founding. But more specifically, it emerged out</w:t>
      </w:r>
      <w:r w:rsidR="00E56C5E" w:rsidRPr="00CF40DB">
        <w:rPr>
          <w:rFonts w:asciiTheme="majorHAnsi" w:hAnsiTheme="majorHAnsi" w:cstheme="majorHAnsi"/>
          <w:b w:val="0"/>
          <w:szCs w:val="24"/>
        </w:rPr>
        <w:t xml:space="preserve"> of an</w:t>
      </w:r>
      <w:r w:rsidR="00B071BD" w:rsidRPr="00CF40DB">
        <w:rPr>
          <w:rFonts w:asciiTheme="majorHAnsi" w:hAnsiTheme="majorHAnsi" w:cstheme="majorHAnsi"/>
          <w:b w:val="0"/>
          <w:szCs w:val="24"/>
        </w:rPr>
        <w:t xml:space="preserve"> </w:t>
      </w:r>
      <w:r w:rsidR="00E56C5E" w:rsidRPr="00CF40DB">
        <w:rPr>
          <w:rFonts w:asciiTheme="majorHAnsi" w:hAnsiTheme="majorHAnsi" w:cstheme="majorHAnsi"/>
          <w:b w:val="0"/>
          <w:szCs w:val="24"/>
        </w:rPr>
        <w:t>Indigenous-led,</w:t>
      </w:r>
      <w:r w:rsidR="00B071BD" w:rsidRPr="00CF40DB">
        <w:rPr>
          <w:rFonts w:asciiTheme="majorHAnsi" w:hAnsiTheme="majorHAnsi" w:cstheme="majorHAnsi"/>
          <w:b w:val="0"/>
          <w:szCs w:val="24"/>
        </w:rPr>
        <w:t xml:space="preserve"> innovative, consultation process that led to the </w:t>
      </w:r>
      <w:r w:rsidR="00B071BD" w:rsidRPr="00CF40DB">
        <w:rPr>
          <w:rFonts w:asciiTheme="majorHAnsi" w:hAnsiTheme="majorHAnsi" w:cstheme="majorHAnsi"/>
          <w:b w:val="0"/>
          <w:i/>
          <w:iCs/>
          <w:szCs w:val="24"/>
        </w:rPr>
        <w:t xml:space="preserve">Uluru Statement </w:t>
      </w:r>
      <w:proofErr w:type="gramStart"/>
      <w:r w:rsidR="008C15F2" w:rsidRPr="00CF40DB">
        <w:rPr>
          <w:rFonts w:asciiTheme="majorHAnsi" w:hAnsiTheme="majorHAnsi" w:cstheme="majorHAnsi"/>
          <w:b w:val="0"/>
          <w:i/>
          <w:iCs/>
          <w:szCs w:val="24"/>
        </w:rPr>
        <w:t>From</w:t>
      </w:r>
      <w:proofErr w:type="gramEnd"/>
      <w:r w:rsidR="00B071BD" w:rsidRPr="00CF40DB">
        <w:rPr>
          <w:rFonts w:asciiTheme="majorHAnsi" w:hAnsiTheme="majorHAnsi" w:cstheme="majorHAnsi"/>
          <w:b w:val="0"/>
          <w:i/>
          <w:iCs/>
          <w:szCs w:val="24"/>
        </w:rPr>
        <w:t xml:space="preserve"> </w:t>
      </w:r>
      <w:r w:rsidR="008C15F2" w:rsidRPr="00CF40DB">
        <w:rPr>
          <w:rFonts w:asciiTheme="majorHAnsi" w:hAnsiTheme="majorHAnsi" w:cstheme="majorHAnsi"/>
          <w:b w:val="0"/>
          <w:i/>
          <w:iCs/>
          <w:szCs w:val="24"/>
        </w:rPr>
        <w:t>T</w:t>
      </w:r>
      <w:r w:rsidR="00B071BD" w:rsidRPr="00CF40DB">
        <w:rPr>
          <w:rFonts w:asciiTheme="majorHAnsi" w:hAnsiTheme="majorHAnsi" w:cstheme="majorHAnsi"/>
          <w:b w:val="0"/>
          <w:i/>
          <w:iCs/>
          <w:szCs w:val="24"/>
        </w:rPr>
        <w:t>he Heart</w:t>
      </w:r>
      <w:r w:rsidR="00B071BD" w:rsidRPr="00CF40DB">
        <w:rPr>
          <w:rFonts w:asciiTheme="majorHAnsi" w:hAnsiTheme="majorHAnsi" w:cstheme="majorHAnsi"/>
          <w:b w:val="0"/>
          <w:szCs w:val="24"/>
        </w:rPr>
        <w:t xml:space="preserve"> in 2017 (Davis 2018). </w:t>
      </w:r>
      <w:r w:rsidR="007D0F97" w:rsidRPr="00CF40DB">
        <w:rPr>
          <w:rFonts w:asciiTheme="majorHAnsi" w:hAnsiTheme="majorHAnsi" w:cstheme="majorHAnsi"/>
          <w:b w:val="0"/>
          <w:szCs w:val="24"/>
        </w:rPr>
        <w:t>Thus, the Voice</w:t>
      </w:r>
      <w:r w:rsidR="00B071BD" w:rsidRPr="00CF40DB">
        <w:rPr>
          <w:rFonts w:asciiTheme="majorHAnsi" w:hAnsiTheme="majorHAnsi" w:cstheme="majorHAnsi"/>
          <w:b w:val="0"/>
          <w:szCs w:val="24"/>
        </w:rPr>
        <w:t xml:space="preserve"> embodies a deeply democratic approach to the question of how Australia might address its colonial past</w:t>
      </w:r>
      <w:r w:rsidR="00B56442" w:rsidRPr="00CF40DB">
        <w:rPr>
          <w:rFonts w:asciiTheme="majorHAnsi" w:hAnsiTheme="majorHAnsi" w:cstheme="majorHAnsi"/>
          <w:b w:val="0"/>
          <w:szCs w:val="24"/>
        </w:rPr>
        <w:t xml:space="preserve"> (see Ivison 2020)</w:t>
      </w:r>
      <w:r w:rsidR="00B071BD" w:rsidRPr="00CF40DB">
        <w:rPr>
          <w:rFonts w:asciiTheme="majorHAnsi" w:hAnsiTheme="majorHAnsi" w:cstheme="majorHAnsi"/>
          <w:b w:val="0"/>
          <w:szCs w:val="24"/>
        </w:rPr>
        <w:t xml:space="preserve">. If we reject the racist grounds upon which First Nations people were excluded from Australia at its founding, and thus acknowledge that Indigenous sovereignty and law </w:t>
      </w:r>
      <w:r w:rsidR="004D1C18" w:rsidRPr="00CF40DB">
        <w:rPr>
          <w:rFonts w:asciiTheme="majorHAnsi" w:hAnsiTheme="majorHAnsi" w:cstheme="majorHAnsi"/>
          <w:b w:val="0"/>
          <w:szCs w:val="24"/>
        </w:rPr>
        <w:t>now sit</w:t>
      </w:r>
      <w:r w:rsidR="00B071BD" w:rsidRPr="00CF40DB">
        <w:rPr>
          <w:rFonts w:asciiTheme="majorHAnsi" w:hAnsiTheme="majorHAnsi" w:cstheme="majorHAnsi"/>
          <w:b w:val="0"/>
          <w:szCs w:val="24"/>
        </w:rPr>
        <w:t xml:space="preserve"> alongside that of Australian sovereignty, </w:t>
      </w:r>
      <w:r w:rsidR="00B071BD" w:rsidRPr="00CF40DB">
        <w:rPr>
          <w:rFonts w:asciiTheme="majorHAnsi" w:hAnsiTheme="majorHAnsi" w:cstheme="majorHAnsi"/>
          <w:b w:val="0"/>
          <w:szCs w:val="24"/>
        </w:rPr>
        <w:lastRenderedPageBreak/>
        <w:t xml:space="preserve">then how do we reconcile this now unsettled constitutional order? The only way is through democratic dialogue and negotiation, which itself must be grounded in relations of mutual trust and reciprocity. </w:t>
      </w:r>
      <w:r w:rsidR="007D0F97" w:rsidRPr="00CF40DB">
        <w:rPr>
          <w:rFonts w:asciiTheme="majorHAnsi" w:hAnsiTheme="majorHAnsi" w:cstheme="majorHAnsi"/>
          <w:b w:val="0"/>
          <w:szCs w:val="24"/>
        </w:rPr>
        <w:t>The Voice is therefore seeking to build on the first, second and fourth conditions for democratic trust—</w:t>
      </w:r>
      <w:r w:rsidR="00CF0AFB" w:rsidRPr="00CF40DB">
        <w:rPr>
          <w:rFonts w:asciiTheme="majorHAnsi" w:hAnsiTheme="majorHAnsi" w:cstheme="majorHAnsi"/>
          <w:b w:val="0"/>
          <w:szCs w:val="24"/>
        </w:rPr>
        <w:t xml:space="preserve">relationships that are </w:t>
      </w:r>
      <w:r w:rsidR="007D0F97" w:rsidRPr="00CF40DB">
        <w:rPr>
          <w:rFonts w:asciiTheme="majorHAnsi" w:hAnsiTheme="majorHAnsi" w:cstheme="majorHAnsi"/>
          <w:b w:val="0"/>
          <w:szCs w:val="24"/>
        </w:rPr>
        <w:t xml:space="preserve">democratic, deliberative, and </w:t>
      </w:r>
      <w:proofErr w:type="spellStart"/>
      <w:r w:rsidR="007D0F97" w:rsidRPr="00CF40DB">
        <w:rPr>
          <w:rFonts w:asciiTheme="majorHAnsi" w:hAnsiTheme="majorHAnsi" w:cstheme="majorHAnsi"/>
          <w:b w:val="0"/>
          <w:szCs w:val="24"/>
        </w:rPr>
        <w:t>contestatory</w:t>
      </w:r>
      <w:proofErr w:type="spellEnd"/>
      <w:r w:rsidR="007D0F97" w:rsidRPr="00CF40DB">
        <w:rPr>
          <w:rFonts w:asciiTheme="majorHAnsi" w:hAnsiTheme="majorHAnsi" w:cstheme="majorHAnsi"/>
          <w:b w:val="0"/>
          <w:szCs w:val="24"/>
        </w:rPr>
        <w:t xml:space="preserve">.    </w:t>
      </w:r>
    </w:p>
    <w:p w14:paraId="6BF54B3F" w14:textId="64636CD9" w:rsidR="009D65CB" w:rsidRPr="00CF40DB" w:rsidRDefault="00830394"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 xml:space="preserve"> </w:t>
      </w:r>
      <w:r w:rsidR="00B56442" w:rsidRPr="00CF40DB">
        <w:rPr>
          <w:rFonts w:asciiTheme="majorHAnsi" w:hAnsiTheme="majorHAnsi" w:cstheme="majorHAnsi"/>
          <w:b w:val="0"/>
          <w:szCs w:val="24"/>
        </w:rPr>
        <w:tab/>
      </w:r>
      <w:r w:rsidR="00387B64" w:rsidRPr="00CF40DB">
        <w:rPr>
          <w:rFonts w:asciiTheme="majorHAnsi" w:hAnsiTheme="majorHAnsi" w:cstheme="majorHAnsi"/>
          <w:b w:val="0"/>
          <w:szCs w:val="24"/>
        </w:rPr>
        <w:t>It’s</w:t>
      </w:r>
      <w:r w:rsidR="009B6ACD" w:rsidRPr="00CF40DB">
        <w:rPr>
          <w:rFonts w:asciiTheme="majorHAnsi" w:hAnsiTheme="majorHAnsi" w:cstheme="majorHAnsi"/>
          <w:b w:val="0"/>
          <w:szCs w:val="24"/>
        </w:rPr>
        <w:t xml:space="preserve"> the complex interplay between the intersubjective and institutional conditions for </w:t>
      </w:r>
      <w:r w:rsidR="004D1C18" w:rsidRPr="00CF40DB">
        <w:rPr>
          <w:rFonts w:asciiTheme="majorHAnsi" w:hAnsiTheme="majorHAnsi" w:cstheme="majorHAnsi"/>
          <w:b w:val="0"/>
          <w:szCs w:val="24"/>
        </w:rPr>
        <w:t xml:space="preserve">social and political </w:t>
      </w:r>
      <w:r w:rsidR="009B6ACD" w:rsidRPr="00CF40DB">
        <w:rPr>
          <w:rFonts w:asciiTheme="majorHAnsi" w:hAnsiTheme="majorHAnsi" w:cstheme="majorHAnsi"/>
          <w:b w:val="0"/>
          <w:szCs w:val="24"/>
        </w:rPr>
        <w:t xml:space="preserve">trust </w:t>
      </w:r>
      <w:r w:rsidR="006E322A" w:rsidRPr="00CF40DB">
        <w:rPr>
          <w:rFonts w:asciiTheme="majorHAnsi" w:hAnsiTheme="majorHAnsi" w:cstheme="majorHAnsi"/>
          <w:b w:val="0"/>
          <w:szCs w:val="24"/>
        </w:rPr>
        <w:t xml:space="preserve">between citizens </w:t>
      </w:r>
      <w:r w:rsidR="00FB2665" w:rsidRPr="00CF40DB">
        <w:rPr>
          <w:rFonts w:asciiTheme="majorHAnsi" w:hAnsiTheme="majorHAnsi" w:cstheme="majorHAnsi"/>
          <w:b w:val="0"/>
          <w:szCs w:val="24"/>
        </w:rPr>
        <w:t>that we need to</w:t>
      </w:r>
      <w:r w:rsidR="009B6ACD" w:rsidRPr="00CF40DB">
        <w:rPr>
          <w:rFonts w:asciiTheme="majorHAnsi" w:hAnsiTheme="majorHAnsi" w:cstheme="majorHAnsi"/>
          <w:b w:val="0"/>
          <w:szCs w:val="24"/>
        </w:rPr>
        <w:t xml:space="preserve"> bett</w:t>
      </w:r>
      <w:r w:rsidR="002823A2" w:rsidRPr="00CF40DB">
        <w:rPr>
          <w:rFonts w:asciiTheme="majorHAnsi" w:hAnsiTheme="majorHAnsi" w:cstheme="majorHAnsi"/>
          <w:b w:val="0"/>
          <w:szCs w:val="24"/>
        </w:rPr>
        <w:t>er understand and capture for</w:t>
      </w:r>
      <w:r w:rsidR="006E322A" w:rsidRPr="00CF40DB">
        <w:rPr>
          <w:rFonts w:asciiTheme="majorHAnsi" w:hAnsiTheme="majorHAnsi" w:cstheme="majorHAnsi"/>
          <w:b w:val="0"/>
          <w:szCs w:val="24"/>
        </w:rPr>
        <w:t xml:space="preserve"> our</w:t>
      </w:r>
      <w:r w:rsidR="002823A2" w:rsidRPr="00CF40DB">
        <w:rPr>
          <w:rFonts w:asciiTheme="majorHAnsi" w:hAnsiTheme="majorHAnsi" w:cstheme="majorHAnsi"/>
          <w:b w:val="0"/>
          <w:szCs w:val="24"/>
        </w:rPr>
        <w:t xml:space="preserve"> democratic practice</w:t>
      </w:r>
      <w:r w:rsidR="006E322A" w:rsidRPr="00CF40DB">
        <w:rPr>
          <w:rFonts w:asciiTheme="majorHAnsi" w:hAnsiTheme="majorHAnsi" w:cstheme="majorHAnsi"/>
          <w:b w:val="0"/>
          <w:szCs w:val="24"/>
        </w:rPr>
        <w:t>s</w:t>
      </w:r>
      <w:r w:rsidR="009B6ACD" w:rsidRPr="00CF40DB">
        <w:rPr>
          <w:rFonts w:asciiTheme="majorHAnsi" w:hAnsiTheme="majorHAnsi" w:cstheme="majorHAnsi"/>
          <w:b w:val="0"/>
          <w:szCs w:val="24"/>
        </w:rPr>
        <w:t xml:space="preserve">. John </w:t>
      </w:r>
      <w:proofErr w:type="spellStart"/>
      <w:r w:rsidR="009B6ACD" w:rsidRPr="00CF40DB">
        <w:rPr>
          <w:rFonts w:asciiTheme="majorHAnsi" w:hAnsiTheme="majorHAnsi" w:cstheme="majorHAnsi"/>
          <w:b w:val="0"/>
          <w:szCs w:val="24"/>
        </w:rPr>
        <w:t>Koowarta</w:t>
      </w:r>
      <w:proofErr w:type="spellEnd"/>
      <w:r w:rsidR="00B56442" w:rsidRPr="00CF40DB">
        <w:rPr>
          <w:rFonts w:asciiTheme="majorHAnsi" w:hAnsiTheme="majorHAnsi" w:cstheme="majorHAnsi"/>
          <w:b w:val="0"/>
          <w:szCs w:val="24"/>
        </w:rPr>
        <w:t xml:space="preserve">, </w:t>
      </w:r>
      <w:r w:rsidR="009B6ACD" w:rsidRPr="00CF40DB">
        <w:rPr>
          <w:rFonts w:asciiTheme="majorHAnsi" w:hAnsiTheme="majorHAnsi" w:cstheme="majorHAnsi"/>
          <w:b w:val="0"/>
          <w:szCs w:val="24"/>
        </w:rPr>
        <w:t>Eddie Mabo</w:t>
      </w:r>
      <w:r w:rsidR="00B56442" w:rsidRPr="00CF40DB">
        <w:rPr>
          <w:rFonts w:asciiTheme="majorHAnsi" w:hAnsiTheme="majorHAnsi" w:cstheme="majorHAnsi"/>
          <w:b w:val="0"/>
          <w:szCs w:val="24"/>
        </w:rPr>
        <w:t>, and the proposal for a constitutional Voice</w:t>
      </w:r>
      <w:r w:rsidR="009B6ACD" w:rsidRPr="00CF40DB">
        <w:rPr>
          <w:rFonts w:asciiTheme="majorHAnsi" w:hAnsiTheme="majorHAnsi" w:cstheme="majorHAnsi"/>
          <w:b w:val="0"/>
          <w:szCs w:val="24"/>
        </w:rPr>
        <w:t xml:space="preserve"> provide </w:t>
      </w:r>
      <w:r w:rsidR="00B56442" w:rsidRPr="00CF40DB">
        <w:rPr>
          <w:rFonts w:asciiTheme="majorHAnsi" w:hAnsiTheme="majorHAnsi" w:cstheme="majorHAnsi"/>
          <w:b w:val="0"/>
          <w:szCs w:val="24"/>
        </w:rPr>
        <w:t>three</w:t>
      </w:r>
      <w:r w:rsidR="009B6ACD" w:rsidRPr="00CF40DB">
        <w:rPr>
          <w:rFonts w:asciiTheme="majorHAnsi" w:hAnsiTheme="majorHAnsi" w:cstheme="majorHAnsi"/>
          <w:b w:val="0"/>
          <w:szCs w:val="24"/>
        </w:rPr>
        <w:t xml:space="preserve"> remarkable exemplars of</w:t>
      </w:r>
      <w:r w:rsidR="001C5A02" w:rsidRPr="00CF40DB">
        <w:rPr>
          <w:rFonts w:asciiTheme="majorHAnsi" w:hAnsiTheme="majorHAnsi" w:cstheme="majorHAnsi"/>
          <w:b w:val="0"/>
          <w:szCs w:val="24"/>
        </w:rPr>
        <w:t xml:space="preserve"> why this is so</w:t>
      </w:r>
      <w:r w:rsidR="00513433" w:rsidRPr="00CF40DB">
        <w:rPr>
          <w:rFonts w:asciiTheme="majorHAnsi" w:hAnsiTheme="majorHAnsi" w:cstheme="majorHAnsi"/>
          <w:b w:val="0"/>
          <w:szCs w:val="24"/>
        </w:rPr>
        <w:t>,</w:t>
      </w:r>
      <w:r w:rsidRPr="00CF40DB">
        <w:rPr>
          <w:rFonts w:asciiTheme="majorHAnsi" w:hAnsiTheme="majorHAnsi" w:cstheme="majorHAnsi"/>
          <w:b w:val="0"/>
          <w:szCs w:val="24"/>
        </w:rPr>
        <w:t xml:space="preserve"> and from whom we</w:t>
      </w:r>
      <w:r w:rsidR="00FB2665" w:rsidRPr="00CF40DB">
        <w:rPr>
          <w:rFonts w:asciiTheme="majorHAnsi" w:hAnsiTheme="majorHAnsi" w:cstheme="majorHAnsi"/>
          <w:b w:val="0"/>
          <w:szCs w:val="24"/>
        </w:rPr>
        <w:t xml:space="preserve"> </w:t>
      </w:r>
      <w:r w:rsidR="004D1C18" w:rsidRPr="00CF40DB">
        <w:rPr>
          <w:rFonts w:asciiTheme="majorHAnsi" w:hAnsiTheme="majorHAnsi" w:cstheme="majorHAnsi"/>
          <w:b w:val="0"/>
          <w:szCs w:val="24"/>
        </w:rPr>
        <w:t xml:space="preserve">can </w:t>
      </w:r>
      <w:r w:rsidRPr="00CF40DB">
        <w:rPr>
          <w:rFonts w:asciiTheme="majorHAnsi" w:hAnsiTheme="majorHAnsi" w:cstheme="majorHAnsi"/>
          <w:b w:val="0"/>
          <w:szCs w:val="24"/>
        </w:rPr>
        <w:t>continue to learn</w:t>
      </w:r>
      <w:r w:rsidR="001C5A02" w:rsidRPr="00CF40DB">
        <w:rPr>
          <w:rFonts w:asciiTheme="majorHAnsi" w:hAnsiTheme="majorHAnsi" w:cstheme="majorHAnsi"/>
          <w:b w:val="0"/>
          <w:szCs w:val="24"/>
        </w:rPr>
        <w:t xml:space="preserve">. </w:t>
      </w:r>
      <w:r w:rsidR="009B6ACD" w:rsidRPr="00CF40DB">
        <w:rPr>
          <w:rFonts w:asciiTheme="majorHAnsi" w:hAnsiTheme="majorHAnsi" w:cstheme="majorHAnsi"/>
          <w:b w:val="0"/>
          <w:szCs w:val="24"/>
        </w:rPr>
        <w:t xml:space="preserve"> </w:t>
      </w:r>
    </w:p>
    <w:p w14:paraId="3D81F097" w14:textId="3A04D1B5" w:rsidR="00CD1D2E" w:rsidRPr="00CF40DB" w:rsidRDefault="00CD1D2E">
      <w:pPr>
        <w:rPr>
          <w:rFonts w:asciiTheme="majorHAnsi" w:hAnsiTheme="majorHAnsi" w:cstheme="majorHAnsi"/>
          <w:b/>
          <w:u w:val="single"/>
        </w:rPr>
      </w:pPr>
      <w:r w:rsidRPr="00CF40DB">
        <w:rPr>
          <w:rFonts w:asciiTheme="majorHAnsi" w:hAnsiTheme="majorHAnsi" w:cstheme="majorHAnsi"/>
          <w:b/>
          <w:u w:val="single"/>
        </w:rPr>
        <w:br w:type="page"/>
      </w:r>
    </w:p>
    <w:p w14:paraId="65EDDF3F" w14:textId="77777777" w:rsidR="00830394" w:rsidRPr="00CF40DB" w:rsidRDefault="00830394" w:rsidP="00614ABC">
      <w:pPr>
        <w:spacing w:line="480" w:lineRule="auto"/>
        <w:rPr>
          <w:rFonts w:asciiTheme="majorHAnsi" w:hAnsiTheme="majorHAnsi" w:cstheme="majorHAnsi"/>
          <w:b/>
          <w:u w:val="single"/>
        </w:rPr>
      </w:pPr>
    </w:p>
    <w:p w14:paraId="161FA91C" w14:textId="69A2BEA0" w:rsidR="009D65CB" w:rsidRPr="00CF40DB" w:rsidRDefault="009D65CB" w:rsidP="00614ABC">
      <w:pPr>
        <w:spacing w:line="480" w:lineRule="auto"/>
        <w:rPr>
          <w:rFonts w:asciiTheme="majorHAnsi" w:eastAsia="Times New Roman" w:hAnsiTheme="majorHAnsi" w:cstheme="majorHAnsi"/>
          <w:b/>
          <w:u w:val="single"/>
        </w:rPr>
      </w:pPr>
      <w:r w:rsidRPr="00CF40DB">
        <w:rPr>
          <w:rFonts w:asciiTheme="majorHAnsi" w:hAnsiTheme="majorHAnsi" w:cstheme="majorHAnsi"/>
          <w:b/>
          <w:u w:val="single"/>
        </w:rPr>
        <w:t>Bibliography</w:t>
      </w:r>
    </w:p>
    <w:p w14:paraId="1946A4CE" w14:textId="77777777" w:rsidR="004659EA" w:rsidRPr="00CF40DB" w:rsidRDefault="004659EA" w:rsidP="004659EA">
      <w:pPr>
        <w:pStyle w:val="FootnoteText"/>
        <w:spacing w:line="480" w:lineRule="auto"/>
        <w:rPr>
          <w:rFonts w:asciiTheme="majorHAnsi" w:hAnsiTheme="majorHAnsi" w:cstheme="majorHAnsi"/>
          <w:sz w:val="24"/>
        </w:rPr>
      </w:pPr>
      <w:proofErr w:type="spellStart"/>
      <w:r w:rsidRPr="00CF40DB">
        <w:rPr>
          <w:rFonts w:asciiTheme="majorHAnsi" w:hAnsiTheme="majorHAnsi" w:cstheme="majorHAnsi"/>
          <w:sz w:val="24"/>
        </w:rPr>
        <w:t>Bagg</w:t>
      </w:r>
      <w:proofErr w:type="spellEnd"/>
      <w:r w:rsidRPr="00CF40DB">
        <w:rPr>
          <w:rFonts w:asciiTheme="majorHAnsi" w:hAnsiTheme="majorHAnsi" w:cstheme="majorHAnsi"/>
          <w:sz w:val="24"/>
        </w:rPr>
        <w:t xml:space="preserve">, S. 2018. ‘Can deliberation neutralize power?’. </w:t>
      </w:r>
      <w:r w:rsidRPr="00CF40DB">
        <w:rPr>
          <w:rFonts w:asciiTheme="majorHAnsi" w:hAnsiTheme="majorHAnsi" w:cstheme="majorHAnsi"/>
          <w:sz w:val="24"/>
          <w:u w:val="single"/>
        </w:rPr>
        <w:t>European Journal of Political Theory</w:t>
      </w:r>
      <w:r w:rsidRPr="00CF40DB">
        <w:rPr>
          <w:rFonts w:asciiTheme="majorHAnsi" w:hAnsiTheme="majorHAnsi" w:cstheme="majorHAnsi"/>
          <w:sz w:val="24"/>
        </w:rPr>
        <w:t>. 17 (3): 257-279.</w:t>
      </w:r>
    </w:p>
    <w:p w14:paraId="4AB485B8" w14:textId="7FE69008" w:rsidR="00BC017B" w:rsidRPr="00CF40DB" w:rsidRDefault="00BC017B"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 xml:space="preserve">Baier, A. 1986. ‘Trust and Antitrust’, </w:t>
      </w:r>
      <w:r w:rsidRPr="00CF40DB">
        <w:rPr>
          <w:rFonts w:asciiTheme="majorHAnsi" w:hAnsiTheme="majorHAnsi" w:cstheme="majorHAnsi"/>
          <w:b w:val="0"/>
          <w:szCs w:val="24"/>
          <w:u w:val="single"/>
        </w:rPr>
        <w:t>Ethics</w:t>
      </w:r>
      <w:r w:rsidRPr="00CF40DB">
        <w:rPr>
          <w:rFonts w:asciiTheme="majorHAnsi" w:hAnsiTheme="majorHAnsi" w:cstheme="majorHAnsi"/>
          <w:b w:val="0"/>
          <w:szCs w:val="24"/>
        </w:rPr>
        <w:t>, 96: 231-60.</w:t>
      </w:r>
    </w:p>
    <w:p w14:paraId="3CA87567" w14:textId="77777777" w:rsidR="00D54C3A" w:rsidRPr="00CF40DB" w:rsidRDefault="00D54C3A" w:rsidP="00321D38">
      <w:pPr>
        <w:pStyle w:val="FootnoteText"/>
        <w:spacing w:line="480" w:lineRule="auto"/>
        <w:rPr>
          <w:rFonts w:asciiTheme="majorHAnsi" w:hAnsiTheme="majorHAnsi" w:cstheme="majorHAnsi"/>
          <w:sz w:val="24"/>
        </w:rPr>
      </w:pPr>
      <w:r w:rsidRPr="00CF40DB">
        <w:rPr>
          <w:rFonts w:asciiTheme="majorHAnsi" w:hAnsiTheme="majorHAnsi" w:cstheme="majorHAnsi"/>
          <w:sz w:val="24"/>
        </w:rPr>
        <w:t xml:space="preserve">Baron, M.  1989. ‘Patriotism and Liberal Morality’ in D. </w:t>
      </w:r>
      <w:proofErr w:type="spellStart"/>
      <w:r w:rsidRPr="00CF40DB">
        <w:rPr>
          <w:rFonts w:asciiTheme="majorHAnsi" w:hAnsiTheme="majorHAnsi" w:cstheme="majorHAnsi"/>
          <w:sz w:val="24"/>
        </w:rPr>
        <w:t>Weisbrot</w:t>
      </w:r>
      <w:proofErr w:type="spellEnd"/>
      <w:r w:rsidRPr="00CF40DB">
        <w:rPr>
          <w:rFonts w:asciiTheme="majorHAnsi" w:hAnsiTheme="majorHAnsi" w:cstheme="majorHAnsi"/>
          <w:sz w:val="24"/>
        </w:rPr>
        <w:t xml:space="preserve">, ed. </w:t>
      </w:r>
      <w:r w:rsidRPr="00CF40DB">
        <w:rPr>
          <w:rFonts w:asciiTheme="majorHAnsi" w:hAnsiTheme="majorHAnsi" w:cstheme="majorHAnsi"/>
          <w:sz w:val="24"/>
          <w:u w:val="single"/>
        </w:rPr>
        <w:t xml:space="preserve">Mind, Value and Culture: Essays in </w:t>
      </w:r>
      <w:proofErr w:type="spellStart"/>
      <w:r w:rsidRPr="00CF40DB">
        <w:rPr>
          <w:rFonts w:asciiTheme="majorHAnsi" w:hAnsiTheme="majorHAnsi" w:cstheme="majorHAnsi"/>
          <w:sz w:val="24"/>
          <w:u w:val="single"/>
        </w:rPr>
        <w:t>Honour</w:t>
      </w:r>
      <w:proofErr w:type="spellEnd"/>
      <w:r w:rsidRPr="00CF40DB">
        <w:rPr>
          <w:rFonts w:asciiTheme="majorHAnsi" w:hAnsiTheme="majorHAnsi" w:cstheme="majorHAnsi"/>
          <w:sz w:val="24"/>
          <w:u w:val="single"/>
        </w:rPr>
        <w:t xml:space="preserve"> of EM Adams</w:t>
      </w:r>
      <w:r w:rsidRPr="00CF40DB">
        <w:rPr>
          <w:rFonts w:asciiTheme="majorHAnsi" w:hAnsiTheme="majorHAnsi" w:cstheme="majorHAnsi"/>
          <w:sz w:val="24"/>
        </w:rPr>
        <w:t>, Atascadero: Ridgeview Publishing: 269-300.</w:t>
      </w:r>
    </w:p>
    <w:p w14:paraId="7BFA0810" w14:textId="465141E2" w:rsidR="00D64E19" w:rsidRPr="00CF40DB" w:rsidRDefault="00D64E19" w:rsidP="00321D38">
      <w:pPr>
        <w:pStyle w:val="FootnoteText"/>
        <w:spacing w:line="480" w:lineRule="auto"/>
        <w:rPr>
          <w:rFonts w:asciiTheme="majorHAnsi" w:hAnsiTheme="majorHAnsi" w:cstheme="majorHAnsi"/>
          <w:sz w:val="24"/>
        </w:rPr>
      </w:pPr>
      <w:r w:rsidRPr="00CF40DB">
        <w:rPr>
          <w:rFonts w:asciiTheme="majorHAnsi" w:hAnsiTheme="majorHAnsi" w:cstheme="majorHAnsi"/>
          <w:sz w:val="24"/>
        </w:rPr>
        <w:t xml:space="preserve">Barry, B.  2001.  </w:t>
      </w:r>
      <w:r w:rsidRPr="00CF40DB">
        <w:rPr>
          <w:rFonts w:asciiTheme="majorHAnsi" w:hAnsiTheme="majorHAnsi" w:cstheme="majorHAnsi"/>
          <w:sz w:val="24"/>
          <w:u w:val="single"/>
        </w:rPr>
        <w:t>Culture and Equality: An Egalitarian Critique of Multiculturalism</w:t>
      </w:r>
      <w:r w:rsidRPr="00CF40DB">
        <w:rPr>
          <w:rFonts w:asciiTheme="majorHAnsi" w:hAnsiTheme="majorHAnsi" w:cstheme="majorHAnsi"/>
          <w:sz w:val="24"/>
        </w:rPr>
        <w:t xml:space="preserve">. Cambridge: Polity Press. </w:t>
      </w:r>
    </w:p>
    <w:p w14:paraId="36595BAF" w14:textId="60A34BE4" w:rsidR="00652488" w:rsidRPr="00CF40DB" w:rsidRDefault="00652488" w:rsidP="00321D38">
      <w:pPr>
        <w:pStyle w:val="FootnoteText"/>
        <w:spacing w:line="480" w:lineRule="auto"/>
        <w:rPr>
          <w:rFonts w:asciiTheme="majorHAnsi" w:hAnsiTheme="majorHAnsi" w:cstheme="majorHAnsi"/>
          <w:sz w:val="24"/>
        </w:rPr>
      </w:pPr>
      <w:r w:rsidRPr="00CF40DB">
        <w:rPr>
          <w:rFonts w:asciiTheme="majorHAnsi" w:hAnsiTheme="majorHAnsi" w:cstheme="majorHAnsi"/>
          <w:sz w:val="24"/>
        </w:rPr>
        <w:t xml:space="preserve">Bellamy, Richard. 2000.  </w:t>
      </w:r>
      <w:r w:rsidRPr="00CF40DB">
        <w:rPr>
          <w:rFonts w:asciiTheme="majorHAnsi" w:hAnsiTheme="majorHAnsi" w:cstheme="majorHAnsi"/>
          <w:sz w:val="24"/>
          <w:u w:val="single"/>
        </w:rPr>
        <w:t>Rethinking Liberalism</w:t>
      </w:r>
      <w:r w:rsidRPr="00CF40DB">
        <w:rPr>
          <w:rFonts w:asciiTheme="majorHAnsi" w:hAnsiTheme="majorHAnsi" w:cstheme="majorHAnsi"/>
          <w:sz w:val="24"/>
        </w:rPr>
        <w:t xml:space="preserve">. London: Pinter. </w:t>
      </w:r>
    </w:p>
    <w:p w14:paraId="73A34131" w14:textId="0FE44FB1" w:rsidR="004E4D67" w:rsidRPr="00CF40DB" w:rsidRDefault="004E4D67" w:rsidP="00321D38">
      <w:pPr>
        <w:pStyle w:val="FootnoteText"/>
        <w:spacing w:line="480" w:lineRule="auto"/>
        <w:rPr>
          <w:rFonts w:asciiTheme="majorHAnsi" w:hAnsiTheme="majorHAnsi" w:cstheme="majorHAnsi"/>
          <w:sz w:val="24"/>
        </w:rPr>
      </w:pPr>
      <w:r w:rsidRPr="00CF40DB">
        <w:rPr>
          <w:rFonts w:asciiTheme="majorHAnsi" w:hAnsiTheme="majorHAnsi" w:cstheme="majorHAnsi"/>
          <w:sz w:val="24"/>
        </w:rPr>
        <w:t xml:space="preserve">Connolly, W. 1995. </w:t>
      </w:r>
      <w:r w:rsidRPr="00CF40DB">
        <w:rPr>
          <w:rFonts w:asciiTheme="majorHAnsi" w:hAnsiTheme="majorHAnsi" w:cstheme="majorHAnsi"/>
          <w:sz w:val="24"/>
          <w:u w:val="single"/>
        </w:rPr>
        <w:t>The Ethos of Pluralization</w:t>
      </w:r>
      <w:r w:rsidRPr="00CF40DB">
        <w:rPr>
          <w:rFonts w:asciiTheme="majorHAnsi" w:hAnsiTheme="majorHAnsi" w:cstheme="majorHAnsi"/>
          <w:sz w:val="24"/>
        </w:rPr>
        <w:t xml:space="preserve">. Minnesota. University of Minnesota Press. </w:t>
      </w:r>
    </w:p>
    <w:p w14:paraId="4C7F483A" w14:textId="4287CA56" w:rsidR="000263A6" w:rsidRPr="00CF40DB" w:rsidRDefault="000263A6" w:rsidP="00321D38">
      <w:pPr>
        <w:pStyle w:val="FootnoteText"/>
        <w:spacing w:line="480" w:lineRule="auto"/>
        <w:rPr>
          <w:rFonts w:asciiTheme="majorHAnsi" w:hAnsiTheme="majorHAnsi" w:cstheme="majorHAnsi"/>
          <w:sz w:val="24"/>
        </w:rPr>
      </w:pPr>
      <w:r w:rsidRPr="00CF40DB">
        <w:rPr>
          <w:rFonts w:asciiTheme="majorHAnsi" w:hAnsiTheme="majorHAnsi" w:cstheme="majorHAnsi"/>
          <w:sz w:val="24"/>
        </w:rPr>
        <w:t xml:space="preserve">Davis, M., Williams, G. 2021. </w:t>
      </w:r>
      <w:r w:rsidRPr="00CF40DB">
        <w:rPr>
          <w:rFonts w:asciiTheme="majorHAnsi" w:hAnsiTheme="majorHAnsi" w:cstheme="majorHAnsi"/>
          <w:sz w:val="24"/>
          <w:u w:val="single"/>
        </w:rPr>
        <w:t>Everything You Need to Know about the Uluru Statement from the Heart.</w:t>
      </w:r>
      <w:r w:rsidRPr="00CF40DB">
        <w:rPr>
          <w:rFonts w:asciiTheme="majorHAnsi" w:hAnsiTheme="majorHAnsi" w:cstheme="majorHAnsi"/>
          <w:sz w:val="24"/>
        </w:rPr>
        <w:t xml:space="preserve"> Sydney. New South Press. </w:t>
      </w:r>
    </w:p>
    <w:p w14:paraId="6E6A2393" w14:textId="2E857783" w:rsidR="00B071BD" w:rsidRPr="00CF40DB" w:rsidRDefault="00B071BD" w:rsidP="00321D38">
      <w:pPr>
        <w:pStyle w:val="FootnoteText"/>
        <w:spacing w:line="480" w:lineRule="auto"/>
        <w:rPr>
          <w:rFonts w:asciiTheme="majorHAnsi" w:hAnsiTheme="majorHAnsi" w:cstheme="majorHAnsi"/>
          <w:sz w:val="24"/>
        </w:rPr>
      </w:pPr>
      <w:r w:rsidRPr="00CF40DB">
        <w:rPr>
          <w:rFonts w:asciiTheme="majorHAnsi" w:hAnsiTheme="majorHAnsi" w:cstheme="majorHAnsi"/>
          <w:sz w:val="24"/>
        </w:rPr>
        <w:t xml:space="preserve">Davis, M.  2018. ‘The Long Road to Uluru: Walking Together: Truth before Justice’ (2018) 60 </w:t>
      </w:r>
      <w:r w:rsidRPr="00CF40DB">
        <w:rPr>
          <w:rFonts w:asciiTheme="majorHAnsi" w:hAnsiTheme="majorHAnsi" w:cstheme="majorHAnsi"/>
          <w:sz w:val="24"/>
          <w:u w:val="single"/>
        </w:rPr>
        <w:t>Griffith Review</w:t>
      </w:r>
      <w:r w:rsidRPr="00CF40DB">
        <w:rPr>
          <w:rFonts w:asciiTheme="majorHAnsi" w:hAnsiTheme="majorHAnsi" w:cstheme="majorHAnsi"/>
          <w:sz w:val="24"/>
        </w:rPr>
        <w:t>, 27: 13-45.</w:t>
      </w:r>
    </w:p>
    <w:p w14:paraId="09459FEB" w14:textId="77777777" w:rsidR="00D54C3A" w:rsidRPr="00CF40DB" w:rsidRDefault="00D54C3A" w:rsidP="00321D38">
      <w:pPr>
        <w:spacing w:line="480" w:lineRule="auto"/>
        <w:rPr>
          <w:rFonts w:asciiTheme="majorHAnsi" w:hAnsiTheme="majorHAnsi" w:cstheme="majorHAnsi"/>
        </w:rPr>
      </w:pPr>
      <w:r w:rsidRPr="00CF40DB">
        <w:rPr>
          <w:rFonts w:asciiTheme="majorHAnsi" w:hAnsiTheme="majorHAnsi" w:cstheme="majorHAnsi"/>
        </w:rPr>
        <w:t xml:space="preserve">Dunn, J. 1984. ‘The concept of trust in the politics of John Locke’ in Richard </w:t>
      </w:r>
      <w:proofErr w:type="spellStart"/>
      <w:r w:rsidRPr="00CF40DB">
        <w:rPr>
          <w:rFonts w:asciiTheme="majorHAnsi" w:hAnsiTheme="majorHAnsi" w:cstheme="majorHAnsi"/>
        </w:rPr>
        <w:t>Rorty</w:t>
      </w:r>
      <w:proofErr w:type="spellEnd"/>
      <w:r w:rsidRPr="00CF40DB">
        <w:rPr>
          <w:rFonts w:asciiTheme="majorHAnsi" w:hAnsiTheme="majorHAnsi" w:cstheme="majorHAnsi"/>
        </w:rPr>
        <w:t xml:space="preserve"> et al. </w:t>
      </w:r>
      <w:r w:rsidRPr="00CF40DB">
        <w:rPr>
          <w:rFonts w:asciiTheme="majorHAnsi" w:hAnsiTheme="majorHAnsi" w:cstheme="majorHAnsi"/>
          <w:u w:val="single"/>
        </w:rPr>
        <w:t>Philosophy in History: Essays on the Historiography of Philosophy</w:t>
      </w:r>
      <w:r w:rsidRPr="00CF40DB">
        <w:rPr>
          <w:rFonts w:asciiTheme="majorHAnsi" w:hAnsiTheme="majorHAnsi" w:cstheme="majorHAnsi"/>
        </w:rPr>
        <w:t xml:space="preserve">. Cambridge. Cambridge University Press. </w:t>
      </w:r>
    </w:p>
    <w:p w14:paraId="5D357104" w14:textId="77777777" w:rsidR="00D64E19" w:rsidRPr="00CF40DB" w:rsidRDefault="00D64E19" w:rsidP="00321D38">
      <w:pPr>
        <w:spacing w:line="480" w:lineRule="auto"/>
        <w:rPr>
          <w:rFonts w:asciiTheme="majorHAnsi" w:hAnsiTheme="majorHAnsi" w:cstheme="majorHAnsi"/>
        </w:rPr>
      </w:pPr>
      <w:proofErr w:type="spellStart"/>
      <w:r w:rsidRPr="00CF40DB">
        <w:rPr>
          <w:rFonts w:asciiTheme="majorHAnsi" w:hAnsiTheme="majorHAnsi" w:cstheme="majorHAnsi"/>
        </w:rPr>
        <w:t>Forst</w:t>
      </w:r>
      <w:proofErr w:type="spellEnd"/>
      <w:r w:rsidRPr="00CF40DB">
        <w:rPr>
          <w:rFonts w:asciiTheme="majorHAnsi" w:hAnsiTheme="majorHAnsi" w:cstheme="majorHAnsi"/>
        </w:rPr>
        <w:t xml:space="preserve">, R. 2014. </w:t>
      </w:r>
      <w:r w:rsidRPr="00CF40DB">
        <w:rPr>
          <w:rFonts w:asciiTheme="majorHAnsi" w:hAnsiTheme="majorHAnsi" w:cstheme="majorHAnsi"/>
          <w:u w:val="single"/>
        </w:rPr>
        <w:t xml:space="preserve">Justice, </w:t>
      </w:r>
      <w:proofErr w:type="gramStart"/>
      <w:r w:rsidRPr="00CF40DB">
        <w:rPr>
          <w:rFonts w:asciiTheme="majorHAnsi" w:hAnsiTheme="majorHAnsi" w:cstheme="majorHAnsi"/>
          <w:u w:val="single"/>
        </w:rPr>
        <w:t>democracy</w:t>
      </w:r>
      <w:proofErr w:type="gramEnd"/>
      <w:r w:rsidRPr="00CF40DB">
        <w:rPr>
          <w:rFonts w:asciiTheme="majorHAnsi" w:hAnsiTheme="majorHAnsi" w:cstheme="majorHAnsi"/>
          <w:u w:val="single"/>
        </w:rPr>
        <w:t xml:space="preserve"> and the right to justification</w:t>
      </w:r>
      <w:r w:rsidRPr="00CF40DB">
        <w:rPr>
          <w:rFonts w:asciiTheme="majorHAnsi" w:hAnsiTheme="majorHAnsi" w:cstheme="majorHAnsi"/>
        </w:rPr>
        <w:t xml:space="preserve">. London. Bloomsbury. </w:t>
      </w:r>
    </w:p>
    <w:p w14:paraId="663D9738" w14:textId="77777777" w:rsidR="00D64E19" w:rsidRPr="00CF40DB" w:rsidRDefault="00D64E19" w:rsidP="00321D38">
      <w:pPr>
        <w:spacing w:line="480" w:lineRule="auto"/>
        <w:rPr>
          <w:rFonts w:asciiTheme="majorHAnsi" w:hAnsiTheme="majorHAnsi" w:cstheme="majorHAnsi"/>
        </w:rPr>
      </w:pPr>
      <w:r w:rsidRPr="00CF40DB">
        <w:rPr>
          <w:rFonts w:asciiTheme="majorHAnsi" w:hAnsiTheme="majorHAnsi" w:cstheme="majorHAnsi"/>
        </w:rPr>
        <w:t xml:space="preserve">Fukuyama, F. 1996. </w:t>
      </w:r>
      <w:r w:rsidRPr="00CF40DB">
        <w:rPr>
          <w:rFonts w:asciiTheme="majorHAnsi" w:hAnsiTheme="majorHAnsi" w:cstheme="majorHAnsi"/>
          <w:u w:val="single"/>
        </w:rPr>
        <w:t>Trust: The social virtues and the creation of prosperity</w:t>
      </w:r>
      <w:r w:rsidRPr="00CF40DB">
        <w:rPr>
          <w:rFonts w:asciiTheme="majorHAnsi" w:hAnsiTheme="majorHAnsi" w:cstheme="majorHAnsi"/>
        </w:rPr>
        <w:t xml:space="preserve">. New York: Simon and Schuster. </w:t>
      </w:r>
    </w:p>
    <w:p w14:paraId="0320DA5B" w14:textId="77777777" w:rsidR="00D54C3A" w:rsidRPr="00CF40DB" w:rsidRDefault="00D54C3A" w:rsidP="00321D38">
      <w:pPr>
        <w:spacing w:line="480" w:lineRule="auto"/>
        <w:rPr>
          <w:rFonts w:asciiTheme="majorHAnsi" w:hAnsiTheme="majorHAnsi" w:cstheme="majorHAnsi"/>
        </w:rPr>
      </w:pPr>
      <w:r w:rsidRPr="00CF40DB">
        <w:rPr>
          <w:rFonts w:asciiTheme="majorHAnsi" w:hAnsiTheme="majorHAnsi" w:cstheme="majorHAnsi"/>
        </w:rPr>
        <w:lastRenderedPageBreak/>
        <w:t xml:space="preserve">Gagnon, A.G., Tully, J. Eds.   2001. </w:t>
      </w:r>
      <w:r w:rsidRPr="00CF40DB">
        <w:rPr>
          <w:rFonts w:asciiTheme="majorHAnsi" w:hAnsiTheme="majorHAnsi" w:cstheme="majorHAnsi"/>
          <w:u w:val="single"/>
        </w:rPr>
        <w:t>Multinational Democracies</w:t>
      </w:r>
      <w:r w:rsidRPr="00CF40DB">
        <w:rPr>
          <w:rFonts w:asciiTheme="majorHAnsi" w:hAnsiTheme="majorHAnsi" w:cstheme="majorHAnsi"/>
        </w:rPr>
        <w:t xml:space="preserve">. Cambridge. Cambridge University Press. </w:t>
      </w:r>
    </w:p>
    <w:p w14:paraId="540CFEC0" w14:textId="2EA453F5" w:rsidR="00D54C3A" w:rsidRPr="00CF40DB" w:rsidRDefault="00D54C3A" w:rsidP="00321D38">
      <w:pPr>
        <w:spacing w:line="480" w:lineRule="auto"/>
        <w:rPr>
          <w:rFonts w:asciiTheme="majorHAnsi" w:hAnsiTheme="majorHAnsi" w:cstheme="majorHAnsi"/>
        </w:rPr>
      </w:pPr>
      <w:proofErr w:type="spellStart"/>
      <w:r w:rsidRPr="00CF40DB">
        <w:rPr>
          <w:rFonts w:asciiTheme="majorHAnsi" w:hAnsiTheme="majorHAnsi" w:cstheme="majorHAnsi"/>
        </w:rPr>
        <w:t>Goodin</w:t>
      </w:r>
      <w:proofErr w:type="spellEnd"/>
      <w:r w:rsidRPr="00CF40DB">
        <w:rPr>
          <w:rFonts w:asciiTheme="majorHAnsi" w:hAnsiTheme="majorHAnsi" w:cstheme="majorHAnsi"/>
        </w:rPr>
        <w:t xml:space="preserve">, R.  2007. ‘Enfranchising all affected interests, and its alternatives’ </w:t>
      </w:r>
      <w:r w:rsidRPr="00CF40DB">
        <w:rPr>
          <w:rFonts w:asciiTheme="majorHAnsi" w:hAnsiTheme="majorHAnsi" w:cstheme="majorHAnsi"/>
          <w:u w:val="single"/>
        </w:rPr>
        <w:t>Philosophy and Public Affairs</w:t>
      </w:r>
      <w:r w:rsidRPr="00CF40DB">
        <w:rPr>
          <w:rFonts w:asciiTheme="majorHAnsi" w:hAnsiTheme="majorHAnsi" w:cstheme="majorHAnsi"/>
        </w:rPr>
        <w:t>, 35</w:t>
      </w:r>
      <w:r w:rsidR="00B56442" w:rsidRPr="00CF40DB">
        <w:rPr>
          <w:rFonts w:asciiTheme="majorHAnsi" w:hAnsiTheme="majorHAnsi" w:cstheme="majorHAnsi"/>
        </w:rPr>
        <w:t xml:space="preserve"> </w:t>
      </w:r>
      <w:r w:rsidRPr="00CF40DB">
        <w:rPr>
          <w:rFonts w:asciiTheme="majorHAnsi" w:hAnsiTheme="majorHAnsi" w:cstheme="majorHAnsi"/>
        </w:rPr>
        <w:t>(1): 40-68.</w:t>
      </w:r>
    </w:p>
    <w:p w14:paraId="6D935BD2" w14:textId="77777777" w:rsidR="004659EA" w:rsidRPr="00CF40DB" w:rsidRDefault="004659EA" w:rsidP="004659EA">
      <w:pPr>
        <w:spacing w:line="480" w:lineRule="auto"/>
        <w:rPr>
          <w:rFonts w:asciiTheme="majorHAnsi" w:hAnsiTheme="majorHAnsi" w:cstheme="majorHAnsi"/>
        </w:rPr>
      </w:pPr>
      <w:r w:rsidRPr="00CF40DB">
        <w:rPr>
          <w:rFonts w:asciiTheme="majorHAnsi" w:hAnsiTheme="majorHAnsi" w:cstheme="majorHAnsi"/>
        </w:rPr>
        <w:t xml:space="preserve">Habermas, J. 1994. ‘Struggles for Recognition in Democratic Constitutional States’ in A. Gutmann ed. </w:t>
      </w:r>
      <w:r w:rsidRPr="00CF40DB">
        <w:rPr>
          <w:rFonts w:asciiTheme="majorHAnsi" w:hAnsiTheme="majorHAnsi" w:cstheme="majorHAnsi"/>
          <w:u w:val="single"/>
        </w:rPr>
        <w:t>Multiculturalism: Examining the Politics of Recognition</w:t>
      </w:r>
      <w:r w:rsidRPr="00CF40DB">
        <w:rPr>
          <w:rFonts w:asciiTheme="majorHAnsi" w:hAnsiTheme="majorHAnsi" w:cstheme="majorHAnsi"/>
        </w:rPr>
        <w:t xml:space="preserve">. Princeton. Princeton University Press. </w:t>
      </w:r>
    </w:p>
    <w:p w14:paraId="1B08002C" w14:textId="7141C6BE" w:rsidR="00D64E19" w:rsidRPr="00CF40DB" w:rsidRDefault="004659EA" w:rsidP="00321D38">
      <w:pPr>
        <w:spacing w:line="480" w:lineRule="auto"/>
        <w:rPr>
          <w:rFonts w:asciiTheme="majorHAnsi" w:hAnsiTheme="majorHAnsi" w:cstheme="majorHAnsi"/>
        </w:rPr>
      </w:pPr>
      <w:r w:rsidRPr="00CF40DB">
        <w:rPr>
          <w:rFonts w:asciiTheme="majorHAnsi" w:hAnsiTheme="majorHAnsi" w:cstheme="majorHAnsi"/>
        </w:rPr>
        <w:sym w:font="Symbol" w:char="F0BE"/>
      </w:r>
      <w:r w:rsidRPr="00CF40DB">
        <w:rPr>
          <w:rFonts w:asciiTheme="majorHAnsi" w:hAnsiTheme="majorHAnsi" w:cstheme="majorHAnsi"/>
        </w:rPr>
        <w:sym w:font="Symbol" w:char="F0BE"/>
      </w:r>
      <w:r w:rsidRPr="00CF40DB">
        <w:rPr>
          <w:rFonts w:asciiTheme="majorHAnsi" w:hAnsiTheme="majorHAnsi" w:cstheme="majorHAnsi"/>
        </w:rPr>
        <w:t xml:space="preserve"> </w:t>
      </w:r>
      <w:r w:rsidR="00D64E19" w:rsidRPr="00CF40DB">
        <w:rPr>
          <w:rFonts w:asciiTheme="majorHAnsi" w:hAnsiTheme="majorHAnsi" w:cstheme="majorHAnsi"/>
        </w:rPr>
        <w:t xml:space="preserve">1998. </w:t>
      </w:r>
      <w:r w:rsidR="00D64E19" w:rsidRPr="00CF40DB">
        <w:rPr>
          <w:rFonts w:asciiTheme="majorHAnsi" w:hAnsiTheme="majorHAnsi" w:cstheme="majorHAnsi"/>
          <w:u w:val="single"/>
        </w:rPr>
        <w:t xml:space="preserve">Between Facts and Norms: Contributions to a Discourse Theory of Law and Democracy, </w:t>
      </w:r>
      <w:r w:rsidR="00D64E19" w:rsidRPr="00CF40DB">
        <w:rPr>
          <w:rFonts w:asciiTheme="majorHAnsi" w:hAnsiTheme="majorHAnsi" w:cstheme="majorHAnsi"/>
        </w:rPr>
        <w:t xml:space="preserve">transl. William </w:t>
      </w:r>
      <w:proofErr w:type="spellStart"/>
      <w:r w:rsidR="00D64E19" w:rsidRPr="00CF40DB">
        <w:rPr>
          <w:rFonts w:asciiTheme="majorHAnsi" w:hAnsiTheme="majorHAnsi" w:cstheme="majorHAnsi"/>
        </w:rPr>
        <w:t>Rehg</w:t>
      </w:r>
      <w:proofErr w:type="spellEnd"/>
      <w:r w:rsidR="00D64E19" w:rsidRPr="00CF40DB">
        <w:rPr>
          <w:rFonts w:asciiTheme="majorHAnsi" w:hAnsiTheme="majorHAnsi" w:cstheme="majorHAnsi"/>
        </w:rPr>
        <w:t>. Cambridge MA. MIT Press.</w:t>
      </w:r>
    </w:p>
    <w:p w14:paraId="1DD1BCBE" w14:textId="1DDD6851" w:rsidR="00D64E19" w:rsidRPr="00CF40DB" w:rsidRDefault="00D64E19"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 xml:space="preserve">Hardin, R. 1996. ‘Trustworthiness’. </w:t>
      </w:r>
      <w:r w:rsidRPr="00CF40DB">
        <w:rPr>
          <w:rFonts w:asciiTheme="majorHAnsi" w:hAnsiTheme="majorHAnsi" w:cstheme="majorHAnsi"/>
          <w:b w:val="0"/>
          <w:szCs w:val="24"/>
          <w:u w:val="single"/>
        </w:rPr>
        <w:t>Ethics</w:t>
      </w:r>
      <w:r w:rsidRPr="00CF40DB">
        <w:rPr>
          <w:rFonts w:asciiTheme="majorHAnsi" w:hAnsiTheme="majorHAnsi" w:cstheme="majorHAnsi"/>
          <w:b w:val="0"/>
          <w:szCs w:val="24"/>
        </w:rPr>
        <w:t>, 107: 26-42.</w:t>
      </w:r>
    </w:p>
    <w:p w14:paraId="51F7AE30" w14:textId="3F33E51A" w:rsidR="00E06FC8" w:rsidRPr="00CF40DB" w:rsidRDefault="004659EA" w:rsidP="00321D38">
      <w:pPr>
        <w:pStyle w:val="bookms"/>
        <w:spacing w:line="480" w:lineRule="auto"/>
        <w:rPr>
          <w:rFonts w:asciiTheme="majorHAnsi" w:hAnsiTheme="majorHAnsi" w:cstheme="majorHAnsi"/>
          <w:b w:val="0"/>
          <w:szCs w:val="24"/>
        </w:rPr>
      </w:pPr>
      <w:r w:rsidRPr="00CF40DB">
        <w:rPr>
          <w:rFonts w:asciiTheme="majorHAnsi" w:hAnsiTheme="majorHAnsi" w:cstheme="majorHAnsi"/>
          <w:szCs w:val="24"/>
        </w:rPr>
        <w:sym w:font="Symbol" w:char="F0BE"/>
      </w:r>
      <w:r w:rsidRPr="00CF40DB">
        <w:rPr>
          <w:rFonts w:asciiTheme="majorHAnsi" w:hAnsiTheme="majorHAnsi" w:cstheme="majorHAnsi"/>
          <w:szCs w:val="24"/>
        </w:rPr>
        <w:sym w:font="Symbol" w:char="F0BE"/>
      </w:r>
      <w:r w:rsidRPr="00CF40DB">
        <w:rPr>
          <w:rFonts w:asciiTheme="majorHAnsi" w:hAnsiTheme="majorHAnsi" w:cstheme="majorHAnsi"/>
          <w:szCs w:val="24"/>
        </w:rPr>
        <w:t xml:space="preserve"> </w:t>
      </w:r>
      <w:r w:rsidR="00E06FC8" w:rsidRPr="00CF40DB">
        <w:rPr>
          <w:rFonts w:asciiTheme="majorHAnsi" w:hAnsiTheme="majorHAnsi" w:cstheme="majorHAnsi"/>
          <w:b w:val="0"/>
          <w:szCs w:val="24"/>
        </w:rPr>
        <w:t>2</w:t>
      </w:r>
      <w:r w:rsidR="00323539" w:rsidRPr="00CF40DB">
        <w:rPr>
          <w:rFonts w:asciiTheme="majorHAnsi" w:hAnsiTheme="majorHAnsi" w:cstheme="majorHAnsi"/>
          <w:b w:val="0"/>
          <w:szCs w:val="24"/>
        </w:rPr>
        <w:t>004</w:t>
      </w:r>
      <w:r w:rsidR="00E06FC8" w:rsidRPr="00CF40DB">
        <w:rPr>
          <w:rFonts w:asciiTheme="majorHAnsi" w:hAnsiTheme="majorHAnsi" w:cstheme="majorHAnsi"/>
          <w:b w:val="0"/>
          <w:szCs w:val="24"/>
        </w:rPr>
        <w:t xml:space="preserve">. </w:t>
      </w:r>
      <w:r w:rsidR="00323539" w:rsidRPr="00CF40DB">
        <w:rPr>
          <w:rFonts w:asciiTheme="majorHAnsi" w:hAnsiTheme="majorHAnsi" w:cstheme="majorHAnsi"/>
          <w:b w:val="0"/>
          <w:szCs w:val="24"/>
        </w:rPr>
        <w:t xml:space="preserve"> </w:t>
      </w:r>
      <w:r w:rsidR="00323539" w:rsidRPr="00CF40DB">
        <w:rPr>
          <w:rFonts w:asciiTheme="majorHAnsi" w:hAnsiTheme="majorHAnsi" w:cstheme="majorHAnsi"/>
          <w:b w:val="0"/>
          <w:szCs w:val="24"/>
          <w:u w:val="single"/>
        </w:rPr>
        <w:t>Trust and Trustworthiness</w:t>
      </w:r>
      <w:r w:rsidR="00323539" w:rsidRPr="00CF40DB">
        <w:rPr>
          <w:rFonts w:asciiTheme="majorHAnsi" w:hAnsiTheme="majorHAnsi" w:cstheme="majorHAnsi"/>
          <w:b w:val="0"/>
          <w:szCs w:val="24"/>
        </w:rPr>
        <w:t xml:space="preserve">. New York. Russell Sage Foundation. </w:t>
      </w:r>
    </w:p>
    <w:p w14:paraId="702FC495" w14:textId="364E7E17" w:rsidR="00D64E19" w:rsidRPr="00CF40DB" w:rsidRDefault="00D64E19" w:rsidP="00321D38">
      <w:pPr>
        <w:spacing w:line="480" w:lineRule="auto"/>
        <w:rPr>
          <w:rFonts w:asciiTheme="majorHAnsi" w:hAnsiTheme="majorHAnsi" w:cstheme="majorHAnsi"/>
        </w:rPr>
      </w:pPr>
      <w:r w:rsidRPr="00CF40DB">
        <w:rPr>
          <w:rFonts w:asciiTheme="majorHAnsi" w:hAnsiTheme="majorHAnsi" w:cstheme="majorHAnsi"/>
        </w:rPr>
        <w:t xml:space="preserve">Hume, D. </w:t>
      </w:r>
      <w:r w:rsidR="004E4D67" w:rsidRPr="00CF40DB">
        <w:rPr>
          <w:rFonts w:asciiTheme="majorHAnsi" w:hAnsiTheme="majorHAnsi" w:cstheme="majorHAnsi"/>
        </w:rPr>
        <w:t>1978</w:t>
      </w:r>
      <w:r w:rsidRPr="00CF40DB">
        <w:rPr>
          <w:rFonts w:asciiTheme="majorHAnsi" w:hAnsiTheme="majorHAnsi" w:cstheme="majorHAnsi"/>
        </w:rPr>
        <w:t xml:space="preserve">.   </w:t>
      </w:r>
      <w:r w:rsidRPr="00CF40DB">
        <w:rPr>
          <w:rFonts w:asciiTheme="majorHAnsi" w:hAnsiTheme="majorHAnsi" w:cstheme="majorHAnsi"/>
          <w:u w:val="single"/>
        </w:rPr>
        <w:t>A Treatise of Human Nature</w:t>
      </w:r>
      <w:r w:rsidRPr="00CF40DB">
        <w:rPr>
          <w:rFonts w:asciiTheme="majorHAnsi" w:hAnsiTheme="majorHAnsi" w:cstheme="majorHAnsi"/>
        </w:rPr>
        <w:t xml:space="preserve">. Ed. Selby Biggs. Oxford. Oxford University Press. </w:t>
      </w:r>
    </w:p>
    <w:p w14:paraId="7395816F" w14:textId="3D1500BF" w:rsidR="00D64E19" w:rsidRPr="00CF40DB" w:rsidRDefault="00D64E19" w:rsidP="00321D38">
      <w:pPr>
        <w:spacing w:line="480" w:lineRule="auto"/>
        <w:rPr>
          <w:rFonts w:asciiTheme="majorHAnsi" w:hAnsiTheme="majorHAnsi" w:cstheme="majorHAnsi"/>
        </w:rPr>
      </w:pPr>
      <w:r w:rsidRPr="00CF40DB">
        <w:rPr>
          <w:rFonts w:asciiTheme="majorHAnsi" w:hAnsiTheme="majorHAnsi" w:cstheme="majorHAnsi"/>
        </w:rPr>
        <w:t xml:space="preserve">Hobbes, T, 1991.   </w:t>
      </w:r>
      <w:r w:rsidRPr="00CF40DB">
        <w:rPr>
          <w:rFonts w:asciiTheme="majorHAnsi" w:hAnsiTheme="majorHAnsi" w:cstheme="majorHAnsi"/>
          <w:u w:val="single"/>
        </w:rPr>
        <w:t>Leviathan</w:t>
      </w:r>
      <w:r w:rsidRPr="00CF40DB">
        <w:rPr>
          <w:rFonts w:asciiTheme="majorHAnsi" w:hAnsiTheme="majorHAnsi" w:cstheme="majorHAnsi"/>
        </w:rPr>
        <w:t>. Ed. Richard Tuck.  Cambridge: Cambridge University Press.</w:t>
      </w:r>
    </w:p>
    <w:p w14:paraId="7CC4B6C7" w14:textId="6529FC6E" w:rsidR="00D64E19" w:rsidRPr="00CF40DB" w:rsidRDefault="001D1E00" w:rsidP="00321D38">
      <w:pPr>
        <w:spacing w:line="480" w:lineRule="auto"/>
        <w:rPr>
          <w:rFonts w:asciiTheme="majorHAnsi" w:hAnsiTheme="majorHAnsi" w:cstheme="majorHAnsi"/>
        </w:rPr>
      </w:pPr>
      <w:r w:rsidRPr="00CF40DB">
        <w:rPr>
          <w:rFonts w:asciiTheme="majorHAnsi" w:hAnsiTheme="majorHAnsi" w:cstheme="majorHAnsi"/>
        </w:rPr>
        <w:t>Ivison, D</w:t>
      </w:r>
      <w:r w:rsidR="009519E2" w:rsidRPr="00CF40DB">
        <w:rPr>
          <w:rFonts w:asciiTheme="majorHAnsi" w:hAnsiTheme="majorHAnsi" w:cstheme="majorHAnsi"/>
        </w:rPr>
        <w:t>.</w:t>
      </w:r>
      <w:r w:rsidRPr="00CF40DB">
        <w:rPr>
          <w:rFonts w:asciiTheme="majorHAnsi" w:hAnsiTheme="majorHAnsi" w:cstheme="majorHAnsi"/>
        </w:rPr>
        <w:t xml:space="preserve"> </w:t>
      </w:r>
      <w:r w:rsidR="00D64E19" w:rsidRPr="00CF40DB">
        <w:rPr>
          <w:rFonts w:asciiTheme="majorHAnsi" w:hAnsiTheme="majorHAnsi" w:cstheme="majorHAnsi"/>
        </w:rPr>
        <w:t xml:space="preserve">2002. </w:t>
      </w:r>
      <w:r w:rsidR="00D64E19" w:rsidRPr="00CF40DB">
        <w:rPr>
          <w:rFonts w:asciiTheme="majorHAnsi" w:hAnsiTheme="majorHAnsi" w:cstheme="majorHAnsi"/>
          <w:u w:val="single"/>
        </w:rPr>
        <w:t>Postcolonial Liberalism</w:t>
      </w:r>
      <w:r w:rsidR="00D64E19" w:rsidRPr="00CF40DB">
        <w:rPr>
          <w:rFonts w:asciiTheme="majorHAnsi" w:hAnsiTheme="majorHAnsi" w:cstheme="majorHAnsi"/>
        </w:rPr>
        <w:t>. Cambridge. Cambridge University Press.</w:t>
      </w:r>
    </w:p>
    <w:p w14:paraId="0B6F5A67" w14:textId="2B25EA55" w:rsidR="00305037" w:rsidRPr="00CF40DB" w:rsidRDefault="0077368F" w:rsidP="00321D38">
      <w:pPr>
        <w:pStyle w:val="bookms"/>
        <w:spacing w:line="480" w:lineRule="auto"/>
        <w:rPr>
          <w:rFonts w:asciiTheme="majorHAnsi" w:hAnsiTheme="majorHAnsi" w:cstheme="majorHAnsi"/>
          <w:b w:val="0"/>
          <w:color w:val="FF0000"/>
          <w:szCs w:val="24"/>
        </w:rPr>
      </w:pPr>
      <w:r w:rsidRPr="00CF40DB">
        <w:rPr>
          <w:rFonts w:asciiTheme="majorHAnsi" w:hAnsiTheme="majorHAnsi" w:cstheme="majorHAnsi"/>
          <w:szCs w:val="24"/>
        </w:rPr>
        <w:sym w:font="Symbol" w:char="F0BE"/>
      </w:r>
      <w:r w:rsidRPr="00CF40DB">
        <w:rPr>
          <w:rFonts w:asciiTheme="majorHAnsi" w:hAnsiTheme="majorHAnsi" w:cstheme="majorHAnsi"/>
          <w:szCs w:val="24"/>
        </w:rPr>
        <w:sym w:font="Symbol" w:char="F0BE"/>
      </w:r>
      <w:r w:rsidRPr="00CF40DB">
        <w:rPr>
          <w:rFonts w:asciiTheme="majorHAnsi" w:hAnsiTheme="majorHAnsi" w:cstheme="majorHAnsi"/>
          <w:szCs w:val="24"/>
        </w:rPr>
        <w:t xml:space="preserve"> </w:t>
      </w:r>
      <w:r w:rsidR="00305037" w:rsidRPr="00CF40DB">
        <w:rPr>
          <w:rFonts w:asciiTheme="majorHAnsi" w:hAnsiTheme="majorHAnsi" w:cstheme="majorHAnsi"/>
          <w:b w:val="0"/>
          <w:szCs w:val="24"/>
        </w:rPr>
        <w:t xml:space="preserve"> 2015. ‘Patriotism, diversity and belonging’ in </w:t>
      </w:r>
      <w:r w:rsidR="00305037" w:rsidRPr="00CF40DB">
        <w:rPr>
          <w:rFonts w:asciiTheme="majorHAnsi" w:hAnsiTheme="majorHAnsi" w:cstheme="majorHAnsi"/>
          <w:b w:val="0"/>
          <w:color w:val="262626"/>
          <w:szCs w:val="24"/>
        </w:rPr>
        <w:t>Jun-</w:t>
      </w:r>
      <w:proofErr w:type="spellStart"/>
      <w:r w:rsidR="00305037" w:rsidRPr="00CF40DB">
        <w:rPr>
          <w:rFonts w:asciiTheme="majorHAnsi" w:hAnsiTheme="majorHAnsi" w:cstheme="majorHAnsi"/>
          <w:b w:val="0"/>
          <w:color w:val="262626"/>
          <w:szCs w:val="24"/>
        </w:rPr>
        <w:t>Hyeok</w:t>
      </w:r>
      <w:proofErr w:type="spellEnd"/>
      <w:r w:rsidR="00305037" w:rsidRPr="00CF40DB">
        <w:rPr>
          <w:rFonts w:asciiTheme="majorHAnsi" w:hAnsiTheme="majorHAnsi" w:cstheme="majorHAnsi"/>
          <w:b w:val="0"/>
          <w:color w:val="262626"/>
          <w:szCs w:val="24"/>
        </w:rPr>
        <w:t xml:space="preserve"> Kwak and Koichiro Matsuda Eds., </w:t>
      </w:r>
      <w:r w:rsidR="00305037" w:rsidRPr="00CF40DB">
        <w:rPr>
          <w:rFonts w:asciiTheme="majorHAnsi" w:hAnsiTheme="majorHAnsi" w:cstheme="majorHAnsi"/>
          <w:b w:val="0"/>
          <w:iCs/>
          <w:color w:val="262626"/>
          <w:szCs w:val="24"/>
          <w:u w:val="single"/>
        </w:rPr>
        <w:t>Patriotism in East Asia</w:t>
      </w:r>
      <w:r w:rsidR="00305037" w:rsidRPr="00CF40DB">
        <w:rPr>
          <w:rFonts w:asciiTheme="majorHAnsi" w:hAnsiTheme="majorHAnsi" w:cstheme="majorHAnsi"/>
          <w:b w:val="0"/>
          <w:color w:val="262626"/>
          <w:szCs w:val="24"/>
        </w:rPr>
        <w:t>, Oxford, UK: Routledge: 13-27.</w:t>
      </w:r>
      <w:r w:rsidRPr="00CF40DB">
        <w:rPr>
          <w:rFonts w:asciiTheme="majorHAnsi" w:hAnsiTheme="majorHAnsi" w:cstheme="majorHAnsi"/>
          <w:b w:val="0"/>
          <w:color w:val="262626"/>
          <w:szCs w:val="24"/>
        </w:rPr>
        <w:t xml:space="preserve"> </w:t>
      </w:r>
    </w:p>
    <w:p w14:paraId="4AD2FCB0" w14:textId="7048A108" w:rsidR="00E06FC8" w:rsidRPr="00CF40DB" w:rsidRDefault="0077368F" w:rsidP="00321D38">
      <w:pPr>
        <w:pStyle w:val="bookms"/>
        <w:spacing w:line="480" w:lineRule="auto"/>
        <w:rPr>
          <w:rFonts w:asciiTheme="majorHAnsi" w:hAnsiTheme="majorHAnsi" w:cstheme="majorHAnsi"/>
          <w:b w:val="0"/>
          <w:szCs w:val="24"/>
        </w:rPr>
      </w:pPr>
      <w:r w:rsidRPr="00CF40DB">
        <w:rPr>
          <w:rFonts w:asciiTheme="majorHAnsi" w:hAnsiTheme="majorHAnsi" w:cstheme="majorHAnsi"/>
          <w:szCs w:val="24"/>
        </w:rPr>
        <w:sym w:font="Symbol" w:char="F0BE"/>
      </w:r>
      <w:r w:rsidRPr="00CF40DB">
        <w:rPr>
          <w:rFonts w:asciiTheme="majorHAnsi" w:hAnsiTheme="majorHAnsi" w:cstheme="majorHAnsi"/>
          <w:szCs w:val="24"/>
        </w:rPr>
        <w:sym w:font="Symbol" w:char="F0BE"/>
      </w:r>
      <w:r w:rsidRPr="00CF40DB">
        <w:rPr>
          <w:rFonts w:asciiTheme="majorHAnsi" w:hAnsiTheme="majorHAnsi" w:cstheme="majorHAnsi"/>
          <w:szCs w:val="24"/>
        </w:rPr>
        <w:t xml:space="preserve"> </w:t>
      </w:r>
      <w:r w:rsidR="00E06FC8" w:rsidRPr="00CF40DB">
        <w:rPr>
          <w:rFonts w:asciiTheme="majorHAnsi" w:hAnsiTheme="majorHAnsi" w:cstheme="majorHAnsi"/>
          <w:b w:val="0"/>
          <w:color w:val="262626"/>
          <w:szCs w:val="24"/>
        </w:rPr>
        <w:t xml:space="preserve"> 2020. Can liberal states accommodate Indigenous Peoples? Cambridge. Polity. </w:t>
      </w:r>
    </w:p>
    <w:p w14:paraId="534E5A03" w14:textId="77777777" w:rsidR="00D64E19" w:rsidRPr="00CF40DB" w:rsidRDefault="00D64E19"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 xml:space="preserve">Jones, K. 1996. ‘Trust as an Affective Attitude’, </w:t>
      </w:r>
      <w:r w:rsidRPr="00CF40DB">
        <w:rPr>
          <w:rFonts w:asciiTheme="majorHAnsi" w:hAnsiTheme="majorHAnsi" w:cstheme="majorHAnsi"/>
          <w:b w:val="0"/>
          <w:szCs w:val="24"/>
          <w:u w:val="single"/>
        </w:rPr>
        <w:t>Ethics</w:t>
      </w:r>
      <w:r w:rsidRPr="00CF40DB">
        <w:rPr>
          <w:rFonts w:asciiTheme="majorHAnsi" w:hAnsiTheme="majorHAnsi" w:cstheme="majorHAnsi"/>
          <w:b w:val="0"/>
          <w:szCs w:val="24"/>
        </w:rPr>
        <w:t xml:space="preserve"> 107: 4-25</w:t>
      </w:r>
    </w:p>
    <w:p w14:paraId="439DE947" w14:textId="2D56AF5C" w:rsidR="00BC017B" w:rsidRPr="00CF40DB" w:rsidRDefault="0077368F" w:rsidP="00321D38">
      <w:pPr>
        <w:pStyle w:val="bookms"/>
        <w:spacing w:line="480" w:lineRule="auto"/>
        <w:rPr>
          <w:rFonts w:asciiTheme="majorHAnsi" w:hAnsiTheme="majorHAnsi" w:cstheme="majorHAnsi"/>
          <w:b w:val="0"/>
          <w:szCs w:val="24"/>
        </w:rPr>
      </w:pPr>
      <w:r w:rsidRPr="00CF40DB">
        <w:rPr>
          <w:rFonts w:asciiTheme="majorHAnsi" w:hAnsiTheme="majorHAnsi" w:cstheme="majorHAnsi"/>
          <w:szCs w:val="24"/>
        </w:rPr>
        <w:sym w:font="Symbol" w:char="F0BE"/>
      </w:r>
      <w:r w:rsidRPr="00CF40DB">
        <w:rPr>
          <w:rFonts w:asciiTheme="majorHAnsi" w:hAnsiTheme="majorHAnsi" w:cstheme="majorHAnsi"/>
          <w:szCs w:val="24"/>
        </w:rPr>
        <w:sym w:font="Symbol" w:char="F0BE"/>
      </w:r>
      <w:r w:rsidRPr="00CF40DB">
        <w:rPr>
          <w:rFonts w:asciiTheme="majorHAnsi" w:hAnsiTheme="majorHAnsi" w:cstheme="majorHAnsi"/>
          <w:szCs w:val="24"/>
        </w:rPr>
        <w:t xml:space="preserve"> </w:t>
      </w:r>
      <w:r w:rsidR="00BC017B" w:rsidRPr="00CF40DB">
        <w:rPr>
          <w:rFonts w:asciiTheme="majorHAnsi" w:hAnsiTheme="majorHAnsi" w:cstheme="majorHAnsi"/>
          <w:b w:val="0"/>
          <w:szCs w:val="24"/>
        </w:rPr>
        <w:t xml:space="preserve"> 1999. ‘Second Hand Moral Knowledge’. </w:t>
      </w:r>
      <w:r w:rsidR="00BC017B" w:rsidRPr="00CF40DB">
        <w:rPr>
          <w:rFonts w:asciiTheme="majorHAnsi" w:hAnsiTheme="majorHAnsi" w:cstheme="majorHAnsi"/>
          <w:b w:val="0"/>
          <w:szCs w:val="24"/>
          <w:u w:val="single"/>
        </w:rPr>
        <w:t>Journal of Philosophy</w:t>
      </w:r>
      <w:r w:rsidR="00BC017B" w:rsidRPr="00CF40DB">
        <w:rPr>
          <w:rFonts w:asciiTheme="majorHAnsi" w:hAnsiTheme="majorHAnsi" w:cstheme="majorHAnsi"/>
          <w:b w:val="0"/>
          <w:szCs w:val="24"/>
        </w:rPr>
        <w:t>, 96 (2)</w:t>
      </w:r>
      <w:r w:rsidR="00C139C1" w:rsidRPr="00CF40DB">
        <w:rPr>
          <w:rFonts w:asciiTheme="majorHAnsi" w:hAnsiTheme="majorHAnsi" w:cstheme="majorHAnsi"/>
          <w:b w:val="0"/>
          <w:szCs w:val="24"/>
        </w:rPr>
        <w:t>:</w:t>
      </w:r>
      <w:r w:rsidR="00BC017B" w:rsidRPr="00CF40DB">
        <w:rPr>
          <w:rFonts w:asciiTheme="majorHAnsi" w:hAnsiTheme="majorHAnsi" w:cstheme="majorHAnsi"/>
          <w:b w:val="0"/>
          <w:szCs w:val="24"/>
        </w:rPr>
        <w:t xml:space="preserve"> 55-78.</w:t>
      </w:r>
    </w:p>
    <w:p w14:paraId="2AE88222" w14:textId="04CCC8D4" w:rsidR="00E77183" w:rsidRPr="00CF40DB" w:rsidRDefault="00E77183" w:rsidP="00321D38">
      <w:pPr>
        <w:pStyle w:val="bookms"/>
        <w:spacing w:line="480" w:lineRule="auto"/>
        <w:rPr>
          <w:rFonts w:asciiTheme="majorHAnsi" w:hAnsiTheme="majorHAnsi" w:cstheme="majorHAnsi"/>
          <w:b w:val="0"/>
          <w:szCs w:val="24"/>
        </w:rPr>
      </w:pPr>
      <w:proofErr w:type="spellStart"/>
      <w:r w:rsidRPr="00CF40DB">
        <w:rPr>
          <w:rFonts w:asciiTheme="majorHAnsi" w:hAnsiTheme="majorHAnsi" w:cstheme="majorHAnsi"/>
          <w:b w:val="0"/>
          <w:szCs w:val="24"/>
        </w:rPr>
        <w:t>Kahane</w:t>
      </w:r>
      <w:proofErr w:type="spellEnd"/>
      <w:r w:rsidRPr="00CF40DB">
        <w:rPr>
          <w:rFonts w:asciiTheme="majorHAnsi" w:hAnsiTheme="majorHAnsi" w:cstheme="majorHAnsi"/>
          <w:b w:val="0"/>
          <w:szCs w:val="24"/>
        </w:rPr>
        <w:t xml:space="preserve">. D. et al. eds. 2010. </w:t>
      </w:r>
      <w:r w:rsidRPr="00CF40DB">
        <w:rPr>
          <w:rFonts w:asciiTheme="majorHAnsi" w:hAnsiTheme="majorHAnsi" w:cstheme="majorHAnsi"/>
          <w:b w:val="0"/>
          <w:szCs w:val="24"/>
          <w:u w:val="single"/>
        </w:rPr>
        <w:t>Deliberative Democracy in Practice</w:t>
      </w:r>
      <w:r w:rsidRPr="00CF40DB">
        <w:rPr>
          <w:rFonts w:asciiTheme="majorHAnsi" w:hAnsiTheme="majorHAnsi" w:cstheme="majorHAnsi"/>
          <w:b w:val="0"/>
          <w:szCs w:val="24"/>
        </w:rPr>
        <w:t xml:space="preserve">. Vancouver. University of British Columbia Press. </w:t>
      </w:r>
    </w:p>
    <w:p w14:paraId="2393292F" w14:textId="20D36E3F" w:rsidR="00323539" w:rsidRPr="00CF40DB" w:rsidRDefault="00323539"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lastRenderedPageBreak/>
        <w:t xml:space="preserve">Krishnamurthy, M. 2015. ‘(White) Tyranny and the Democratic Value of Mistrust’. </w:t>
      </w:r>
      <w:r w:rsidRPr="00CF40DB">
        <w:rPr>
          <w:rFonts w:asciiTheme="majorHAnsi" w:hAnsiTheme="majorHAnsi" w:cstheme="majorHAnsi"/>
          <w:b w:val="0"/>
          <w:szCs w:val="24"/>
          <w:u w:val="single"/>
        </w:rPr>
        <w:t>The Monist</w:t>
      </w:r>
      <w:r w:rsidRPr="00CF40DB">
        <w:rPr>
          <w:rFonts w:asciiTheme="majorHAnsi" w:hAnsiTheme="majorHAnsi" w:cstheme="majorHAnsi"/>
          <w:b w:val="0"/>
          <w:szCs w:val="24"/>
        </w:rPr>
        <w:t xml:space="preserve"> 98: 391-406</w:t>
      </w:r>
    </w:p>
    <w:p w14:paraId="66916E59" w14:textId="77777777" w:rsidR="00D54C3A" w:rsidRPr="00CF40DB" w:rsidRDefault="00D54C3A" w:rsidP="00321D38">
      <w:pPr>
        <w:spacing w:line="480" w:lineRule="auto"/>
        <w:rPr>
          <w:rFonts w:asciiTheme="majorHAnsi" w:hAnsiTheme="majorHAnsi" w:cstheme="majorHAnsi"/>
        </w:rPr>
      </w:pPr>
      <w:proofErr w:type="spellStart"/>
      <w:r w:rsidRPr="00CF40DB">
        <w:rPr>
          <w:rFonts w:asciiTheme="majorHAnsi" w:hAnsiTheme="majorHAnsi" w:cstheme="majorHAnsi"/>
        </w:rPr>
        <w:t>Kymlicka</w:t>
      </w:r>
      <w:proofErr w:type="spellEnd"/>
      <w:r w:rsidRPr="00CF40DB">
        <w:rPr>
          <w:rFonts w:asciiTheme="majorHAnsi" w:hAnsiTheme="majorHAnsi" w:cstheme="majorHAnsi"/>
        </w:rPr>
        <w:t xml:space="preserve">, W. 1995. </w:t>
      </w:r>
      <w:r w:rsidRPr="00CF40DB">
        <w:rPr>
          <w:rFonts w:asciiTheme="majorHAnsi" w:hAnsiTheme="majorHAnsi" w:cstheme="majorHAnsi"/>
          <w:u w:val="single"/>
        </w:rPr>
        <w:t>Multicultural Citizenship</w:t>
      </w:r>
      <w:r w:rsidRPr="00CF40DB">
        <w:rPr>
          <w:rFonts w:asciiTheme="majorHAnsi" w:hAnsiTheme="majorHAnsi" w:cstheme="majorHAnsi"/>
        </w:rPr>
        <w:t xml:space="preserve">. Oxford. Oxford University Press. </w:t>
      </w:r>
    </w:p>
    <w:p w14:paraId="5AB94D74" w14:textId="36A1CD04" w:rsidR="00323539" w:rsidRPr="00CF40DB" w:rsidRDefault="00323539"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 xml:space="preserve">Laden, A. 2000. ‘Outline of a theory of reasonable deliberation’, </w:t>
      </w:r>
      <w:r w:rsidRPr="00CF40DB">
        <w:rPr>
          <w:rFonts w:asciiTheme="majorHAnsi" w:hAnsiTheme="majorHAnsi" w:cstheme="majorHAnsi"/>
          <w:b w:val="0"/>
          <w:szCs w:val="24"/>
          <w:u w:val="single"/>
        </w:rPr>
        <w:t>Canadian Journal of Philosophy</w:t>
      </w:r>
      <w:r w:rsidRPr="00CF40DB">
        <w:rPr>
          <w:rFonts w:asciiTheme="majorHAnsi" w:hAnsiTheme="majorHAnsi" w:cstheme="majorHAnsi"/>
          <w:b w:val="0"/>
          <w:szCs w:val="24"/>
        </w:rPr>
        <w:t>, 30, 4, 551-579</w:t>
      </w:r>
    </w:p>
    <w:p w14:paraId="0A973C4C" w14:textId="3D256031" w:rsidR="00217F40" w:rsidRPr="00CF40DB" w:rsidRDefault="00D64E19" w:rsidP="00321D38">
      <w:pPr>
        <w:pStyle w:val="bookms"/>
        <w:spacing w:line="480" w:lineRule="auto"/>
        <w:rPr>
          <w:rFonts w:asciiTheme="majorHAnsi" w:hAnsiTheme="majorHAnsi" w:cstheme="majorHAnsi"/>
          <w:b w:val="0"/>
          <w:bCs/>
          <w:szCs w:val="24"/>
        </w:rPr>
      </w:pPr>
      <w:r w:rsidRPr="00CF40DB">
        <w:rPr>
          <w:rFonts w:asciiTheme="majorHAnsi" w:hAnsiTheme="majorHAnsi" w:cstheme="majorHAnsi"/>
          <w:b w:val="0"/>
          <w:bCs/>
          <w:szCs w:val="24"/>
        </w:rPr>
        <w:t xml:space="preserve">Laden, A. 2001.  </w:t>
      </w:r>
      <w:r w:rsidRPr="00CF40DB">
        <w:rPr>
          <w:rFonts w:asciiTheme="majorHAnsi" w:hAnsiTheme="majorHAnsi" w:cstheme="majorHAnsi"/>
          <w:b w:val="0"/>
          <w:bCs/>
          <w:szCs w:val="24"/>
          <w:u w:val="single"/>
        </w:rPr>
        <w:t>Reasonably Radical</w:t>
      </w:r>
      <w:r w:rsidR="00D54C3A" w:rsidRPr="00CF40DB">
        <w:rPr>
          <w:rFonts w:asciiTheme="majorHAnsi" w:hAnsiTheme="majorHAnsi" w:cstheme="majorHAnsi"/>
          <w:b w:val="0"/>
          <w:bCs/>
          <w:szCs w:val="24"/>
          <w:u w:val="single"/>
        </w:rPr>
        <w:t>: Deliberative Liberalism and the Politics of Identity</w:t>
      </w:r>
      <w:r w:rsidR="00D54C3A" w:rsidRPr="00CF40DB">
        <w:rPr>
          <w:rFonts w:asciiTheme="majorHAnsi" w:hAnsiTheme="majorHAnsi" w:cstheme="majorHAnsi"/>
          <w:b w:val="0"/>
          <w:bCs/>
          <w:szCs w:val="24"/>
        </w:rPr>
        <w:t xml:space="preserve">. </w:t>
      </w:r>
      <w:r w:rsidRPr="00CF40DB">
        <w:rPr>
          <w:rFonts w:asciiTheme="majorHAnsi" w:hAnsiTheme="majorHAnsi" w:cstheme="majorHAnsi"/>
          <w:b w:val="0"/>
          <w:bCs/>
          <w:szCs w:val="24"/>
        </w:rPr>
        <w:t xml:space="preserve"> Ithaca. Cornell University Press. </w:t>
      </w:r>
    </w:p>
    <w:p w14:paraId="4048D0B8" w14:textId="71923536" w:rsidR="000263A6" w:rsidRPr="00CF40DB" w:rsidRDefault="00217F40" w:rsidP="00321D38">
      <w:pPr>
        <w:pStyle w:val="bookms"/>
        <w:spacing w:line="480" w:lineRule="auto"/>
        <w:rPr>
          <w:rFonts w:asciiTheme="majorHAnsi" w:hAnsiTheme="majorHAnsi" w:cstheme="majorHAnsi"/>
          <w:b w:val="0"/>
          <w:szCs w:val="24"/>
        </w:rPr>
      </w:pPr>
      <w:proofErr w:type="spellStart"/>
      <w:r w:rsidRPr="00CF40DB">
        <w:rPr>
          <w:rFonts w:asciiTheme="majorHAnsi" w:hAnsiTheme="majorHAnsi" w:cstheme="majorHAnsi"/>
          <w:b w:val="0"/>
          <w:szCs w:val="24"/>
        </w:rPr>
        <w:t>MacIntyre</w:t>
      </w:r>
      <w:proofErr w:type="spellEnd"/>
      <w:r w:rsidRPr="00CF40DB">
        <w:rPr>
          <w:rFonts w:asciiTheme="majorHAnsi" w:hAnsiTheme="majorHAnsi" w:cstheme="majorHAnsi"/>
          <w:b w:val="0"/>
          <w:szCs w:val="24"/>
        </w:rPr>
        <w:t>, A.</w:t>
      </w:r>
      <w:r w:rsidR="0077368F" w:rsidRPr="00CF40DB">
        <w:rPr>
          <w:rFonts w:asciiTheme="majorHAnsi" w:hAnsiTheme="majorHAnsi" w:cstheme="majorHAnsi"/>
          <w:b w:val="0"/>
          <w:szCs w:val="24"/>
        </w:rPr>
        <w:t xml:space="preserve"> (2002)</w:t>
      </w:r>
      <w:r w:rsidRPr="00CF40DB">
        <w:rPr>
          <w:rFonts w:asciiTheme="majorHAnsi" w:hAnsiTheme="majorHAnsi" w:cstheme="majorHAnsi"/>
          <w:b w:val="0"/>
          <w:szCs w:val="24"/>
        </w:rPr>
        <w:t xml:space="preserve">. ‘Is Patriotism a Virtue’ (The </w:t>
      </w:r>
      <w:r w:rsidR="0077368F" w:rsidRPr="00CF40DB">
        <w:rPr>
          <w:rFonts w:asciiTheme="majorHAnsi" w:hAnsiTheme="majorHAnsi" w:cstheme="majorHAnsi"/>
          <w:b w:val="0"/>
          <w:szCs w:val="24"/>
        </w:rPr>
        <w:t xml:space="preserve">1984 </w:t>
      </w:r>
      <w:r w:rsidRPr="00CF40DB">
        <w:rPr>
          <w:rFonts w:asciiTheme="majorHAnsi" w:hAnsiTheme="majorHAnsi" w:cstheme="majorHAnsi"/>
          <w:b w:val="0"/>
          <w:szCs w:val="24"/>
        </w:rPr>
        <w:t xml:space="preserve">Lindley Lecture, University of Kansas) in </w:t>
      </w:r>
      <w:proofErr w:type="spellStart"/>
      <w:r w:rsidRPr="00CF40DB">
        <w:rPr>
          <w:rFonts w:asciiTheme="majorHAnsi" w:hAnsiTheme="majorHAnsi" w:cstheme="majorHAnsi"/>
          <w:b w:val="0"/>
          <w:szCs w:val="24"/>
        </w:rPr>
        <w:t>Primoratz</w:t>
      </w:r>
      <w:proofErr w:type="spellEnd"/>
      <w:r w:rsidRPr="00CF40DB">
        <w:rPr>
          <w:rFonts w:asciiTheme="majorHAnsi" w:hAnsiTheme="majorHAnsi" w:cstheme="majorHAnsi"/>
          <w:b w:val="0"/>
          <w:szCs w:val="24"/>
        </w:rPr>
        <w:t xml:space="preserve">, I. 2002. </w:t>
      </w:r>
      <w:r w:rsidRPr="00CF40DB">
        <w:rPr>
          <w:rFonts w:asciiTheme="majorHAnsi" w:hAnsiTheme="majorHAnsi" w:cstheme="majorHAnsi"/>
          <w:b w:val="0"/>
          <w:szCs w:val="24"/>
          <w:u w:val="single"/>
        </w:rPr>
        <w:t>Patriotism</w:t>
      </w:r>
      <w:r w:rsidRPr="00CF40DB">
        <w:rPr>
          <w:rFonts w:asciiTheme="majorHAnsi" w:hAnsiTheme="majorHAnsi" w:cstheme="majorHAnsi"/>
          <w:b w:val="0"/>
          <w:szCs w:val="24"/>
        </w:rPr>
        <w:t xml:space="preserve">. Amherst. Humanity Books. </w:t>
      </w:r>
    </w:p>
    <w:p w14:paraId="6BA6C9DA" w14:textId="4893109F" w:rsidR="00D64E19" w:rsidRPr="00CF40DB" w:rsidRDefault="000263A6" w:rsidP="00321D38">
      <w:pPr>
        <w:pStyle w:val="bookms"/>
        <w:spacing w:line="480" w:lineRule="auto"/>
        <w:rPr>
          <w:rFonts w:asciiTheme="majorHAnsi" w:hAnsiTheme="majorHAnsi" w:cstheme="majorHAnsi"/>
          <w:b w:val="0"/>
          <w:szCs w:val="24"/>
        </w:rPr>
      </w:pPr>
      <w:proofErr w:type="spellStart"/>
      <w:r w:rsidRPr="00CF40DB">
        <w:rPr>
          <w:rFonts w:asciiTheme="majorHAnsi" w:hAnsiTheme="majorHAnsi" w:cstheme="majorHAnsi"/>
          <w:b w:val="0"/>
          <w:szCs w:val="24"/>
        </w:rPr>
        <w:t>Mansbridge</w:t>
      </w:r>
      <w:proofErr w:type="spellEnd"/>
      <w:r w:rsidRPr="00CF40DB">
        <w:rPr>
          <w:rFonts w:asciiTheme="majorHAnsi" w:hAnsiTheme="majorHAnsi" w:cstheme="majorHAnsi"/>
          <w:b w:val="0"/>
          <w:szCs w:val="24"/>
        </w:rPr>
        <w:t xml:space="preserve">, J., Parkinson, J. eds.  2012.  </w:t>
      </w:r>
      <w:r w:rsidRPr="00CF40DB">
        <w:rPr>
          <w:rFonts w:asciiTheme="majorHAnsi" w:hAnsiTheme="majorHAnsi" w:cstheme="majorHAnsi"/>
          <w:b w:val="0"/>
          <w:szCs w:val="24"/>
          <w:u w:val="single"/>
        </w:rPr>
        <w:t>Deliberative Systems: Deliberative Democracy at the Large Scale</w:t>
      </w:r>
      <w:r w:rsidRPr="00CF40DB">
        <w:rPr>
          <w:rFonts w:asciiTheme="majorHAnsi" w:hAnsiTheme="majorHAnsi" w:cstheme="majorHAnsi"/>
          <w:b w:val="0"/>
          <w:szCs w:val="24"/>
        </w:rPr>
        <w:t xml:space="preserve">. Cambridge. Cambridge University Press. </w:t>
      </w:r>
    </w:p>
    <w:p w14:paraId="33652162" w14:textId="50E6312D" w:rsidR="00D54C3A" w:rsidRPr="00CF40DB" w:rsidRDefault="00D54C3A" w:rsidP="00321D38">
      <w:pPr>
        <w:spacing w:line="480" w:lineRule="auto"/>
        <w:rPr>
          <w:rFonts w:asciiTheme="majorHAnsi" w:hAnsiTheme="majorHAnsi" w:cstheme="majorHAnsi"/>
        </w:rPr>
      </w:pPr>
      <w:r w:rsidRPr="00CF40DB">
        <w:rPr>
          <w:rFonts w:asciiTheme="majorHAnsi" w:hAnsiTheme="majorHAnsi" w:cstheme="majorHAnsi"/>
        </w:rPr>
        <w:t xml:space="preserve">Markell, P. 2000, ‘Making Affect Safe for Democracy’, </w:t>
      </w:r>
      <w:r w:rsidRPr="00CF40DB">
        <w:rPr>
          <w:rFonts w:asciiTheme="majorHAnsi" w:hAnsiTheme="majorHAnsi" w:cstheme="majorHAnsi"/>
          <w:iCs/>
          <w:u w:val="single"/>
        </w:rPr>
        <w:t>Political Theory</w:t>
      </w:r>
      <w:r w:rsidRPr="00CF40DB">
        <w:rPr>
          <w:rFonts w:asciiTheme="majorHAnsi" w:hAnsiTheme="majorHAnsi" w:cstheme="majorHAnsi"/>
        </w:rPr>
        <w:t>, 28: 38-63.</w:t>
      </w:r>
    </w:p>
    <w:p w14:paraId="41914FE4" w14:textId="124472EA" w:rsidR="00BC017B" w:rsidRPr="00CF40DB" w:rsidRDefault="00BC017B"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 xml:space="preserve">McLeod, D. 2011. ‘Trust’, </w:t>
      </w:r>
      <w:r w:rsidRPr="00CF40DB">
        <w:rPr>
          <w:rFonts w:asciiTheme="majorHAnsi" w:hAnsiTheme="majorHAnsi" w:cstheme="majorHAnsi"/>
          <w:b w:val="0"/>
          <w:szCs w:val="24"/>
          <w:u w:val="single"/>
        </w:rPr>
        <w:t>Stanford Encyclopedia of Philosophy</w:t>
      </w:r>
      <w:r w:rsidRPr="00CF40DB">
        <w:rPr>
          <w:rFonts w:asciiTheme="majorHAnsi" w:hAnsiTheme="majorHAnsi" w:cstheme="majorHAnsi"/>
          <w:b w:val="0"/>
          <w:szCs w:val="24"/>
        </w:rPr>
        <w:t xml:space="preserve"> </w:t>
      </w:r>
      <w:hyperlink r:id="rId6" w:history="1">
        <w:r w:rsidR="00C139C1" w:rsidRPr="00CF40DB">
          <w:rPr>
            <w:rStyle w:val="Hyperlink"/>
            <w:rFonts w:asciiTheme="majorHAnsi" w:hAnsiTheme="majorHAnsi" w:cstheme="majorHAnsi"/>
            <w:b w:val="0"/>
            <w:szCs w:val="24"/>
          </w:rPr>
          <w:t>http://plato.stanford.edu/entries/trust/</w:t>
        </w:r>
      </w:hyperlink>
      <w:r w:rsidR="00C139C1" w:rsidRPr="00CF40DB">
        <w:rPr>
          <w:rFonts w:asciiTheme="majorHAnsi" w:hAnsiTheme="majorHAnsi" w:cstheme="majorHAnsi"/>
          <w:b w:val="0"/>
          <w:szCs w:val="24"/>
        </w:rPr>
        <w:t xml:space="preserve">  accessed September 2014. </w:t>
      </w:r>
    </w:p>
    <w:p w14:paraId="05D1B5F1" w14:textId="7D1FC8FB" w:rsidR="001107ED" w:rsidRPr="00CF40DB" w:rsidRDefault="001107ED" w:rsidP="001107ED">
      <w:pPr>
        <w:pStyle w:val="EndnoteText"/>
        <w:spacing w:line="480" w:lineRule="auto"/>
        <w:rPr>
          <w:rFonts w:asciiTheme="majorHAnsi" w:hAnsiTheme="majorHAnsi" w:cstheme="majorHAnsi"/>
          <w:sz w:val="24"/>
          <w:lang w:val="en-US"/>
        </w:rPr>
      </w:pPr>
      <w:r w:rsidRPr="00CF40DB">
        <w:rPr>
          <w:rFonts w:asciiTheme="majorHAnsi" w:hAnsiTheme="majorHAnsi" w:cstheme="majorHAnsi"/>
          <w:sz w:val="24"/>
          <w:lang w:val="en-US"/>
        </w:rPr>
        <w:t xml:space="preserve">Northern Territory Government.  </w:t>
      </w:r>
      <w:proofErr w:type="gramStart"/>
      <w:r w:rsidRPr="00CF40DB">
        <w:rPr>
          <w:rFonts w:asciiTheme="majorHAnsi" w:hAnsiTheme="majorHAnsi" w:cstheme="majorHAnsi"/>
          <w:sz w:val="24"/>
          <w:lang w:val="en-US"/>
        </w:rPr>
        <w:t>2007.</w:t>
      </w:r>
      <w:r w:rsidRPr="00CF40DB">
        <w:rPr>
          <w:rFonts w:asciiTheme="majorHAnsi" w:hAnsiTheme="majorHAnsi" w:cstheme="majorHAnsi"/>
          <w:sz w:val="24"/>
          <w:u w:val="single"/>
          <w:lang w:val="en-US"/>
        </w:rPr>
        <w:t xml:space="preserve">  ‘</w:t>
      </w:r>
      <w:proofErr w:type="spellStart"/>
      <w:proofErr w:type="gramEnd"/>
      <w:r w:rsidRPr="00CF40DB">
        <w:rPr>
          <w:rFonts w:asciiTheme="majorHAnsi" w:hAnsiTheme="majorHAnsi" w:cstheme="majorHAnsi"/>
          <w:sz w:val="24"/>
          <w:u w:val="single"/>
          <w:lang w:val="en-US"/>
        </w:rPr>
        <w:t>Ampe</w:t>
      </w:r>
      <w:proofErr w:type="spellEnd"/>
      <w:r w:rsidRPr="00CF40DB">
        <w:rPr>
          <w:rFonts w:asciiTheme="majorHAnsi" w:hAnsiTheme="majorHAnsi" w:cstheme="majorHAnsi"/>
          <w:sz w:val="24"/>
          <w:u w:val="single"/>
          <w:lang w:val="en-US"/>
        </w:rPr>
        <w:t xml:space="preserve"> </w:t>
      </w:r>
      <w:proofErr w:type="spellStart"/>
      <w:r w:rsidRPr="00CF40DB">
        <w:rPr>
          <w:rFonts w:asciiTheme="majorHAnsi" w:hAnsiTheme="majorHAnsi" w:cstheme="majorHAnsi"/>
          <w:sz w:val="24"/>
          <w:u w:val="single"/>
          <w:lang w:val="en-US"/>
        </w:rPr>
        <w:t>Akelyernemane</w:t>
      </w:r>
      <w:proofErr w:type="spellEnd"/>
      <w:r w:rsidRPr="00CF40DB">
        <w:rPr>
          <w:rFonts w:asciiTheme="majorHAnsi" w:hAnsiTheme="majorHAnsi" w:cstheme="majorHAnsi"/>
          <w:sz w:val="24"/>
          <w:u w:val="single"/>
          <w:lang w:val="en-US"/>
        </w:rPr>
        <w:t xml:space="preserve"> </w:t>
      </w:r>
      <w:proofErr w:type="spellStart"/>
      <w:r w:rsidRPr="00CF40DB">
        <w:rPr>
          <w:rFonts w:asciiTheme="majorHAnsi" w:hAnsiTheme="majorHAnsi" w:cstheme="majorHAnsi"/>
          <w:sz w:val="24"/>
          <w:u w:val="single"/>
          <w:lang w:val="en-US"/>
        </w:rPr>
        <w:t>Meke</w:t>
      </w:r>
      <w:proofErr w:type="spellEnd"/>
      <w:r w:rsidRPr="00CF40DB">
        <w:rPr>
          <w:rFonts w:asciiTheme="majorHAnsi" w:hAnsiTheme="majorHAnsi" w:cstheme="majorHAnsi"/>
          <w:sz w:val="24"/>
          <w:u w:val="single"/>
          <w:lang w:val="en-US"/>
        </w:rPr>
        <w:t xml:space="preserve"> </w:t>
      </w:r>
      <w:proofErr w:type="spellStart"/>
      <w:r w:rsidRPr="00CF40DB">
        <w:rPr>
          <w:rFonts w:asciiTheme="majorHAnsi" w:hAnsiTheme="majorHAnsi" w:cstheme="majorHAnsi"/>
          <w:sz w:val="24"/>
          <w:u w:val="single"/>
          <w:lang w:val="en-US"/>
        </w:rPr>
        <w:t>Mekarle</w:t>
      </w:r>
      <w:proofErr w:type="spellEnd"/>
      <w:r w:rsidRPr="00CF40DB">
        <w:rPr>
          <w:rFonts w:asciiTheme="majorHAnsi" w:hAnsiTheme="majorHAnsi" w:cstheme="majorHAnsi"/>
          <w:sz w:val="24"/>
          <w:u w:val="single"/>
          <w:lang w:val="en-US"/>
        </w:rPr>
        <w:t xml:space="preserve"> – “Little Children are Sacred’’: Report of the Northern Territory Board of Inquiry into the Protection of Aboriginal Children from Sexual Abuse</w:t>
      </w:r>
      <w:r w:rsidRPr="00CF40DB">
        <w:rPr>
          <w:rFonts w:asciiTheme="majorHAnsi" w:hAnsiTheme="majorHAnsi" w:cstheme="majorHAnsi"/>
          <w:sz w:val="24"/>
          <w:lang w:val="en-US"/>
        </w:rPr>
        <w:t xml:space="preserve">, </w:t>
      </w:r>
    </w:p>
    <w:p w14:paraId="4981386D" w14:textId="5D41110E" w:rsidR="00614ABC" w:rsidRPr="00CF40DB" w:rsidRDefault="00D64E19" w:rsidP="00321D38">
      <w:pPr>
        <w:spacing w:line="480" w:lineRule="auto"/>
        <w:rPr>
          <w:rFonts w:asciiTheme="majorHAnsi" w:hAnsiTheme="majorHAnsi" w:cstheme="majorHAnsi"/>
        </w:rPr>
      </w:pPr>
      <w:r w:rsidRPr="00CF40DB">
        <w:rPr>
          <w:rFonts w:asciiTheme="majorHAnsi" w:hAnsiTheme="majorHAnsi" w:cstheme="majorHAnsi"/>
        </w:rPr>
        <w:t xml:space="preserve">Nussbaum, M. 2010. </w:t>
      </w:r>
      <w:r w:rsidRPr="00CF40DB">
        <w:rPr>
          <w:rFonts w:asciiTheme="majorHAnsi" w:hAnsiTheme="majorHAnsi" w:cstheme="majorHAnsi"/>
          <w:u w:val="single"/>
        </w:rPr>
        <w:t>Not for Profit: Why Democracy Needs the Humanities</w:t>
      </w:r>
      <w:r w:rsidRPr="00CF40DB">
        <w:rPr>
          <w:rFonts w:asciiTheme="majorHAnsi" w:hAnsiTheme="majorHAnsi" w:cstheme="majorHAnsi"/>
        </w:rPr>
        <w:t xml:space="preserve">. Princeton. Princeton University Press. </w:t>
      </w:r>
    </w:p>
    <w:p w14:paraId="1F8EAF90" w14:textId="7D5E899B" w:rsidR="00D64E19" w:rsidRPr="00CF40DB" w:rsidRDefault="00D64E19" w:rsidP="00321D38">
      <w:pPr>
        <w:spacing w:line="480" w:lineRule="auto"/>
        <w:rPr>
          <w:rFonts w:asciiTheme="majorHAnsi" w:hAnsiTheme="majorHAnsi" w:cstheme="majorHAnsi"/>
        </w:rPr>
      </w:pPr>
      <w:r w:rsidRPr="00CF40DB">
        <w:rPr>
          <w:rFonts w:asciiTheme="majorHAnsi" w:hAnsiTheme="majorHAnsi" w:cstheme="majorHAnsi"/>
        </w:rPr>
        <w:t xml:space="preserve">Nussbaum, M. 2013. </w:t>
      </w:r>
      <w:r w:rsidRPr="00CF40DB">
        <w:rPr>
          <w:rFonts w:asciiTheme="majorHAnsi" w:hAnsiTheme="majorHAnsi" w:cstheme="majorHAnsi"/>
          <w:u w:val="single"/>
        </w:rPr>
        <w:t>Political Emotions: Why Love Matters for Justice</w:t>
      </w:r>
      <w:r w:rsidRPr="00CF40DB">
        <w:rPr>
          <w:rFonts w:asciiTheme="majorHAnsi" w:hAnsiTheme="majorHAnsi" w:cstheme="majorHAnsi"/>
        </w:rPr>
        <w:t xml:space="preserve">. Cambridge Mass: Harvard University Press </w:t>
      </w:r>
    </w:p>
    <w:p w14:paraId="34BD24CE" w14:textId="3A8BA6AB" w:rsidR="000910D1" w:rsidRPr="00CF40DB" w:rsidRDefault="000910D1" w:rsidP="00321D38">
      <w:pPr>
        <w:spacing w:line="480" w:lineRule="auto"/>
        <w:rPr>
          <w:rFonts w:asciiTheme="majorHAnsi" w:hAnsiTheme="majorHAnsi" w:cstheme="majorHAnsi"/>
        </w:rPr>
      </w:pPr>
      <w:r w:rsidRPr="00CF40DB">
        <w:rPr>
          <w:rFonts w:asciiTheme="majorHAnsi" w:hAnsiTheme="majorHAnsi" w:cstheme="majorHAnsi"/>
        </w:rPr>
        <w:t xml:space="preserve">Pettit </w:t>
      </w:r>
      <w:commentRangeStart w:id="0"/>
      <w:r w:rsidRPr="00CF40DB">
        <w:rPr>
          <w:rFonts w:asciiTheme="majorHAnsi" w:hAnsiTheme="majorHAnsi" w:cstheme="majorHAnsi"/>
        </w:rPr>
        <w:t>2012</w:t>
      </w:r>
      <w:commentRangeEnd w:id="0"/>
      <w:r w:rsidR="00A06FF9" w:rsidRPr="00CF40DB">
        <w:rPr>
          <w:rStyle w:val="CommentReference"/>
          <w:rFonts w:asciiTheme="majorHAnsi" w:hAnsiTheme="majorHAnsi" w:cstheme="majorHAnsi"/>
          <w:sz w:val="24"/>
          <w:szCs w:val="24"/>
        </w:rPr>
        <w:commentReference w:id="0"/>
      </w:r>
      <w:r w:rsidR="00CF0AFB" w:rsidRPr="00CF40DB">
        <w:rPr>
          <w:rFonts w:asciiTheme="majorHAnsi" w:hAnsiTheme="majorHAnsi" w:cstheme="majorHAnsi"/>
        </w:rPr>
        <w:t xml:space="preserve">, P.  </w:t>
      </w:r>
      <w:r w:rsidR="007A5B09" w:rsidRPr="00CF40DB">
        <w:rPr>
          <w:rFonts w:asciiTheme="majorHAnsi" w:hAnsiTheme="majorHAnsi" w:cstheme="majorHAnsi"/>
          <w:u w:val="single"/>
        </w:rPr>
        <w:t>On the people’s Terms: A Republican Theory and Model of Democracy</w:t>
      </w:r>
      <w:r w:rsidR="007A5B09" w:rsidRPr="00CF40DB">
        <w:rPr>
          <w:rFonts w:asciiTheme="majorHAnsi" w:hAnsiTheme="majorHAnsi" w:cstheme="majorHAnsi"/>
        </w:rPr>
        <w:t xml:space="preserve">. Cambridge. Cambridge University Press. </w:t>
      </w:r>
    </w:p>
    <w:p w14:paraId="44257446" w14:textId="38AB36AA" w:rsidR="00D54C3A" w:rsidRPr="00CF40DB" w:rsidRDefault="00305037" w:rsidP="00321D38">
      <w:pPr>
        <w:spacing w:line="480" w:lineRule="auto"/>
        <w:rPr>
          <w:rFonts w:asciiTheme="majorHAnsi" w:hAnsiTheme="majorHAnsi" w:cstheme="majorHAnsi"/>
        </w:rPr>
      </w:pPr>
      <w:r w:rsidRPr="00CF40DB">
        <w:rPr>
          <w:rFonts w:asciiTheme="majorHAnsi" w:hAnsiTheme="majorHAnsi" w:cstheme="majorHAnsi"/>
        </w:rPr>
        <w:lastRenderedPageBreak/>
        <w:t xml:space="preserve">Putnam, </w:t>
      </w:r>
      <w:r w:rsidR="00D54C3A" w:rsidRPr="00CF40DB">
        <w:rPr>
          <w:rFonts w:asciiTheme="majorHAnsi" w:hAnsiTheme="majorHAnsi" w:cstheme="majorHAnsi"/>
        </w:rPr>
        <w:t xml:space="preserve">R. 2007.  </w:t>
      </w:r>
      <w:hyperlink r:id="rId11" w:history="1">
        <w:r w:rsidR="00D54C3A" w:rsidRPr="00CF40DB">
          <w:rPr>
            <w:rFonts w:asciiTheme="majorHAnsi" w:hAnsiTheme="majorHAnsi" w:cstheme="majorHAnsi"/>
          </w:rPr>
          <w:t>"</w:t>
        </w:r>
        <w:r w:rsidR="00D54C3A" w:rsidRPr="00CF40DB">
          <w:rPr>
            <w:rFonts w:asciiTheme="majorHAnsi" w:hAnsiTheme="majorHAnsi" w:cstheme="majorHAnsi"/>
            <w:i/>
            <w:iCs/>
          </w:rPr>
          <w:t>E Pluribus Unum:</w:t>
        </w:r>
        <w:r w:rsidR="00D54C3A" w:rsidRPr="00CF40DB">
          <w:rPr>
            <w:rFonts w:asciiTheme="majorHAnsi" w:hAnsiTheme="majorHAnsi" w:cstheme="majorHAnsi"/>
          </w:rPr>
          <w:t xml:space="preserve"> Diversity and Community in the Twenty-first Century The 2006 Johan </w:t>
        </w:r>
        <w:proofErr w:type="spellStart"/>
        <w:r w:rsidR="00D54C3A" w:rsidRPr="00CF40DB">
          <w:rPr>
            <w:rFonts w:asciiTheme="majorHAnsi" w:hAnsiTheme="majorHAnsi" w:cstheme="majorHAnsi"/>
          </w:rPr>
          <w:t>Skytte</w:t>
        </w:r>
        <w:proofErr w:type="spellEnd"/>
        <w:r w:rsidR="00D54C3A" w:rsidRPr="00CF40DB">
          <w:rPr>
            <w:rFonts w:asciiTheme="majorHAnsi" w:hAnsiTheme="majorHAnsi" w:cstheme="majorHAnsi"/>
          </w:rPr>
          <w:t xml:space="preserve"> Prize Lecture."</w:t>
        </w:r>
      </w:hyperlink>
      <w:r w:rsidR="00D54C3A" w:rsidRPr="00CF40DB">
        <w:rPr>
          <w:rFonts w:asciiTheme="majorHAnsi" w:hAnsiTheme="majorHAnsi" w:cstheme="majorHAnsi"/>
        </w:rPr>
        <w:t xml:space="preserve"> </w:t>
      </w:r>
      <w:r w:rsidR="00D54C3A" w:rsidRPr="00CF40DB">
        <w:rPr>
          <w:rFonts w:asciiTheme="majorHAnsi" w:hAnsiTheme="majorHAnsi" w:cstheme="majorHAnsi"/>
          <w:iCs/>
          <w:u w:val="single"/>
        </w:rPr>
        <w:t>Scandinavian Political Studies</w:t>
      </w:r>
      <w:r w:rsidR="00D54C3A" w:rsidRPr="00CF40DB">
        <w:rPr>
          <w:rFonts w:asciiTheme="majorHAnsi" w:hAnsiTheme="majorHAnsi" w:cstheme="majorHAnsi"/>
        </w:rPr>
        <w:t xml:space="preserve"> 30 (2): 137-174.</w:t>
      </w:r>
    </w:p>
    <w:p w14:paraId="2E1BE254" w14:textId="64CB6F9E" w:rsidR="00D64E19" w:rsidRPr="00CF40DB" w:rsidRDefault="00D64E19" w:rsidP="00321D38">
      <w:pPr>
        <w:spacing w:line="480" w:lineRule="auto"/>
        <w:rPr>
          <w:rFonts w:asciiTheme="majorHAnsi" w:hAnsiTheme="majorHAnsi" w:cstheme="majorHAnsi"/>
          <w:color w:val="FF0000"/>
        </w:rPr>
      </w:pPr>
      <w:r w:rsidRPr="00CF40DB">
        <w:rPr>
          <w:rFonts w:asciiTheme="majorHAnsi" w:hAnsiTheme="majorHAnsi" w:cstheme="majorHAnsi"/>
        </w:rPr>
        <w:t xml:space="preserve">Rawls, J. 1993. </w:t>
      </w:r>
      <w:r w:rsidRPr="00CF40DB">
        <w:rPr>
          <w:rFonts w:asciiTheme="majorHAnsi" w:hAnsiTheme="majorHAnsi" w:cstheme="majorHAnsi"/>
          <w:u w:val="single"/>
        </w:rPr>
        <w:t>Political Liberalism</w:t>
      </w:r>
      <w:r w:rsidRPr="00CF40DB">
        <w:rPr>
          <w:rFonts w:asciiTheme="majorHAnsi" w:hAnsiTheme="majorHAnsi" w:cstheme="majorHAnsi"/>
        </w:rPr>
        <w:t xml:space="preserve">. New York: Columbia University Press. </w:t>
      </w:r>
    </w:p>
    <w:p w14:paraId="66E12CEC" w14:textId="30816795" w:rsidR="00D64E19" w:rsidRPr="00CF40DB" w:rsidRDefault="00D64E19" w:rsidP="00321D38">
      <w:pPr>
        <w:spacing w:line="480" w:lineRule="auto"/>
        <w:rPr>
          <w:rFonts w:asciiTheme="majorHAnsi" w:hAnsiTheme="majorHAnsi" w:cstheme="majorHAnsi"/>
          <w:color w:val="354353"/>
        </w:rPr>
      </w:pPr>
      <w:r w:rsidRPr="00CF40DB">
        <w:rPr>
          <w:rFonts w:asciiTheme="majorHAnsi" w:hAnsiTheme="majorHAnsi" w:cstheme="majorHAnsi"/>
        </w:rPr>
        <w:t xml:space="preserve">Reilly, A. 2014.  </w:t>
      </w:r>
      <w:r w:rsidRPr="00CF40DB">
        <w:rPr>
          <w:rFonts w:asciiTheme="majorHAnsi" w:hAnsiTheme="majorHAnsi" w:cstheme="majorHAnsi"/>
          <w:color w:val="354353"/>
        </w:rPr>
        <w:t xml:space="preserve">'Recovering the foundations of </w:t>
      </w:r>
      <w:proofErr w:type="spellStart"/>
      <w:r w:rsidRPr="00CF40DB">
        <w:rPr>
          <w:rFonts w:asciiTheme="majorHAnsi" w:hAnsiTheme="majorHAnsi" w:cstheme="majorHAnsi"/>
          <w:i/>
          <w:iCs/>
          <w:color w:val="354353"/>
        </w:rPr>
        <w:t>Koowarta</w:t>
      </w:r>
      <w:proofErr w:type="spellEnd"/>
      <w:r w:rsidRPr="00CF40DB">
        <w:rPr>
          <w:rFonts w:asciiTheme="majorHAnsi" w:hAnsiTheme="majorHAnsi" w:cstheme="majorHAnsi"/>
          <w:color w:val="354353"/>
        </w:rPr>
        <w:t xml:space="preserve">: the struggle of the Aboriginal Land Fund Commission to Purchase Land in Queensland' 23(1) </w:t>
      </w:r>
      <w:r w:rsidRPr="00CF40DB">
        <w:rPr>
          <w:rFonts w:asciiTheme="majorHAnsi" w:hAnsiTheme="majorHAnsi" w:cstheme="majorHAnsi"/>
          <w:iCs/>
          <w:color w:val="354353"/>
          <w:u w:val="single"/>
        </w:rPr>
        <w:t>Griffith Law Review</w:t>
      </w:r>
      <w:r w:rsidR="00E06FC8" w:rsidRPr="00CF40DB">
        <w:rPr>
          <w:rFonts w:asciiTheme="majorHAnsi" w:hAnsiTheme="majorHAnsi" w:cstheme="majorHAnsi"/>
          <w:color w:val="354353"/>
        </w:rPr>
        <w:t>: 61-78.</w:t>
      </w:r>
    </w:p>
    <w:p w14:paraId="63D23AFA" w14:textId="77777777" w:rsidR="00D54C3A" w:rsidRPr="00CF40DB" w:rsidRDefault="00D54C3A" w:rsidP="00321D38">
      <w:pPr>
        <w:pStyle w:val="EndnoteText"/>
        <w:spacing w:line="480" w:lineRule="auto"/>
        <w:rPr>
          <w:rFonts w:asciiTheme="majorHAnsi" w:hAnsiTheme="majorHAnsi" w:cstheme="majorHAnsi"/>
          <w:sz w:val="24"/>
          <w:lang w:val="en-US"/>
        </w:rPr>
      </w:pPr>
      <w:r w:rsidRPr="00CF40DB">
        <w:rPr>
          <w:rFonts w:asciiTheme="majorHAnsi" w:hAnsiTheme="majorHAnsi" w:cstheme="majorHAnsi"/>
          <w:sz w:val="24"/>
          <w:lang w:val="en-US"/>
        </w:rPr>
        <w:t xml:space="preserve">Schmitt, Carl. 2005.  </w:t>
      </w:r>
      <w:r w:rsidRPr="00CF40DB">
        <w:rPr>
          <w:rFonts w:asciiTheme="majorHAnsi" w:hAnsiTheme="majorHAnsi" w:cstheme="majorHAnsi"/>
          <w:iCs/>
          <w:sz w:val="24"/>
          <w:u w:val="single"/>
          <w:lang w:val="en-US"/>
        </w:rPr>
        <w:t>Political Theology: Four Chapters on the Concept of Sovereignty</w:t>
      </w:r>
      <w:r w:rsidRPr="00CF40DB">
        <w:rPr>
          <w:rFonts w:asciiTheme="majorHAnsi" w:hAnsiTheme="majorHAnsi" w:cstheme="majorHAnsi"/>
          <w:sz w:val="24"/>
          <w:lang w:val="en-US"/>
        </w:rPr>
        <w:t xml:space="preserve">. </w:t>
      </w:r>
      <w:proofErr w:type="spellStart"/>
      <w:r w:rsidRPr="00CF40DB">
        <w:rPr>
          <w:rFonts w:asciiTheme="majorHAnsi" w:hAnsiTheme="majorHAnsi" w:cstheme="majorHAnsi"/>
          <w:sz w:val="24"/>
          <w:lang w:val="en-US"/>
        </w:rPr>
        <w:t>Transl</w:t>
      </w:r>
      <w:proofErr w:type="spellEnd"/>
      <w:r w:rsidRPr="00CF40DB">
        <w:rPr>
          <w:rFonts w:asciiTheme="majorHAnsi" w:hAnsiTheme="majorHAnsi" w:cstheme="majorHAnsi"/>
          <w:sz w:val="24"/>
          <w:lang w:val="en-US"/>
        </w:rPr>
        <w:t xml:space="preserve"> by George Schwab. Chicago: University of Chicago Press.</w:t>
      </w:r>
    </w:p>
    <w:p w14:paraId="3A07529D" w14:textId="198F9518" w:rsidR="00D64E19" w:rsidRPr="00CF40DB" w:rsidRDefault="00D64E19" w:rsidP="00321D38">
      <w:pPr>
        <w:spacing w:line="480" w:lineRule="auto"/>
        <w:rPr>
          <w:rFonts w:asciiTheme="majorHAnsi" w:hAnsiTheme="majorHAnsi" w:cstheme="majorHAnsi"/>
        </w:rPr>
      </w:pPr>
      <w:r w:rsidRPr="00CF40DB">
        <w:rPr>
          <w:rFonts w:asciiTheme="majorHAnsi" w:hAnsiTheme="majorHAnsi" w:cstheme="majorHAnsi"/>
        </w:rPr>
        <w:t xml:space="preserve">Sen, A. 2009. </w:t>
      </w:r>
      <w:r w:rsidRPr="00CF40DB">
        <w:rPr>
          <w:rFonts w:asciiTheme="majorHAnsi" w:hAnsiTheme="majorHAnsi" w:cstheme="majorHAnsi"/>
          <w:u w:val="single"/>
        </w:rPr>
        <w:t>The Idea of Justice</w:t>
      </w:r>
      <w:r w:rsidRPr="00CF40DB">
        <w:rPr>
          <w:rFonts w:asciiTheme="majorHAnsi" w:hAnsiTheme="majorHAnsi" w:cstheme="majorHAnsi"/>
        </w:rPr>
        <w:t xml:space="preserve">. Cambridge MA. Harvard University Press. </w:t>
      </w:r>
    </w:p>
    <w:p w14:paraId="34577A02" w14:textId="13CB9E8A" w:rsidR="00283393" w:rsidRPr="00CF40DB" w:rsidRDefault="00283393" w:rsidP="00321D38">
      <w:pPr>
        <w:spacing w:line="480" w:lineRule="auto"/>
        <w:rPr>
          <w:rFonts w:asciiTheme="majorHAnsi" w:hAnsiTheme="majorHAnsi" w:cstheme="majorHAnsi"/>
        </w:rPr>
      </w:pPr>
      <w:proofErr w:type="spellStart"/>
      <w:r w:rsidRPr="00CF40DB">
        <w:rPr>
          <w:rFonts w:asciiTheme="majorHAnsi" w:hAnsiTheme="majorHAnsi" w:cstheme="majorHAnsi"/>
        </w:rPr>
        <w:t>Shklar</w:t>
      </w:r>
      <w:proofErr w:type="spellEnd"/>
      <w:r w:rsidRPr="00CF40DB">
        <w:rPr>
          <w:rFonts w:asciiTheme="majorHAnsi" w:hAnsiTheme="majorHAnsi" w:cstheme="majorHAnsi"/>
        </w:rPr>
        <w:t xml:space="preserve">, J. 1990. </w:t>
      </w:r>
      <w:r w:rsidRPr="00CF40DB">
        <w:rPr>
          <w:rFonts w:asciiTheme="majorHAnsi" w:hAnsiTheme="majorHAnsi" w:cstheme="majorHAnsi"/>
          <w:u w:val="single"/>
        </w:rPr>
        <w:t>Faces of Injustice</w:t>
      </w:r>
      <w:r w:rsidRPr="00CF40DB">
        <w:rPr>
          <w:rFonts w:asciiTheme="majorHAnsi" w:hAnsiTheme="majorHAnsi" w:cstheme="majorHAnsi"/>
        </w:rPr>
        <w:t xml:space="preserve">. New Haven. Yale University Press. </w:t>
      </w:r>
    </w:p>
    <w:p w14:paraId="7C63138F" w14:textId="79984E54" w:rsidR="00296F35" w:rsidRPr="00CF40DB" w:rsidRDefault="00D64E19" w:rsidP="00321D38">
      <w:pPr>
        <w:pStyle w:val="bookms"/>
        <w:spacing w:line="480" w:lineRule="auto"/>
        <w:rPr>
          <w:rFonts w:asciiTheme="majorHAnsi" w:hAnsiTheme="majorHAnsi" w:cstheme="majorHAnsi"/>
          <w:b w:val="0"/>
          <w:szCs w:val="24"/>
          <w:u w:val="single"/>
        </w:rPr>
      </w:pPr>
      <w:proofErr w:type="spellStart"/>
      <w:r w:rsidRPr="00CF40DB">
        <w:rPr>
          <w:rFonts w:asciiTheme="majorHAnsi" w:hAnsiTheme="majorHAnsi" w:cstheme="majorHAnsi"/>
          <w:b w:val="0"/>
          <w:szCs w:val="24"/>
        </w:rPr>
        <w:t>Soutphommasane</w:t>
      </w:r>
      <w:proofErr w:type="spellEnd"/>
      <w:r w:rsidRPr="00CF40DB">
        <w:rPr>
          <w:rFonts w:asciiTheme="majorHAnsi" w:hAnsiTheme="majorHAnsi" w:cstheme="majorHAnsi"/>
          <w:b w:val="0"/>
          <w:szCs w:val="24"/>
        </w:rPr>
        <w:t xml:space="preserve">, T. 2012.  </w:t>
      </w:r>
      <w:r w:rsidRPr="00CF40DB">
        <w:rPr>
          <w:rFonts w:asciiTheme="majorHAnsi" w:hAnsiTheme="majorHAnsi" w:cstheme="majorHAnsi"/>
          <w:b w:val="0"/>
          <w:szCs w:val="24"/>
          <w:u w:val="single"/>
        </w:rPr>
        <w:t>The Virtuous Citizen: Patriotism in a Multicultural</w:t>
      </w:r>
      <w:r w:rsidR="006C3CEE" w:rsidRPr="00CF40DB">
        <w:rPr>
          <w:rFonts w:asciiTheme="majorHAnsi" w:hAnsiTheme="majorHAnsi" w:cstheme="majorHAnsi"/>
          <w:b w:val="0"/>
          <w:szCs w:val="24"/>
          <w:u w:val="single"/>
        </w:rPr>
        <w:t xml:space="preserve"> </w:t>
      </w:r>
      <w:r w:rsidR="006C3CEE" w:rsidRPr="00CF40DB">
        <w:rPr>
          <w:rFonts w:asciiTheme="majorHAnsi" w:hAnsiTheme="majorHAnsi" w:cstheme="majorHAnsi"/>
          <w:b w:val="0"/>
          <w:bCs/>
          <w:szCs w:val="24"/>
          <w:u w:val="single"/>
        </w:rPr>
        <w:t>Society</w:t>
      </w:r>
      <w:r w:rsidR="006C3CEE" w:rsidRPr="00CF40DB">
        <w:rPr>
          <w:rFonts w:asciiTheme="majorHAnsi" w:hAnsiTheme="majorHAnsi" w:cstheme="majorHAnsi"/>
          <w:b w:val="0"/>
          <w:bCs/>
          <w:szCs w:val="24"/>
        </w:rPr>
        <w:t>. Cambridge. Cambridge University Press</w:t>
      </w:r>
    </w:p>
    <w:p w14:paraId="6854C56A" w14:textId="79695E3F" w:rsidR="009D65CB" w:rsidRPr="00CF40DB" w:rsidRDefault="00BC017B" w:rsidP="00321D38">
      <w:pPr>
        <w:pStyle w:val="bookms"/>
        <w:spacing w:line="480" w:lineRule="auto"/>
        <w:rPr>
          <w:rFonts w:asciiTheme="majorHAnsi" w:hAnsiTheme="majorHAnsi" w:cstheme="majorHAnsi"/>
          <w:b w:val="0"/>
          <w:szCs w:val="24"/>
        </w:rPr>
      </w:pPr>
      <w:r w:rsidRPr="00CF40DB">
        <w:rPr>
          <w:rFonts w:asciiTheme="majorHAnsi" w:hAnsiTheme="majorHAnsi" w:cstheme="majorHAnsi"/>
          <w:b w:val="0"/>
          <w:szCs w:val="24"/>
        </w:rPr>
        <w:t>Spinner-</w:t>
      </w:r>
      <w:proofErr w:type="spellStart"/>
      <w:r w:rsidRPr="00CF40DB">
        <w:rPr>
          <w:rFonts w:asciiTheme="majorHAnsi" w:hAnsiTheme="majorHAnsi" w:cstheme="majorHAnsi"/>
          <w:b w:val="0"/>
          <w:szCs w:val="24"/>
        </w:rPr>
        <w:t>Halev</w:t>
      </w:r>
      <w:proofErr w:type="spellEnd"/>
      <w:r w:rsidRPr="00CF40DB">
        <w:rPr>
          <w:rFonts w:asciiTheme="majorHAnsi" w:hAnsiTheme="majorHAnsi" w:cstheme="majorHAnsi"/>
          <w:b w:val="0"/>
          <w:szCs w:val="24"/>
        </w:rPr>
        <w:t xml:space="preserve">, J. 2012.  </w:t>
      </w:r>
      <w:r w:rsidR="009D65CB" w:rsidRPr="00CF40DB">
        <w:rPr>
          <w:rFonts w:asciiTheme="majorHAnsi" w:hAnsiTheme="majorHAnsi" w:cstheme="majorHAnsi"/>
          <w:b w:val="0"/>
          <w:szCs w:val="24"/>
          <w:u w:val="single"/>
        </w:rPr>
        <w:t>Enduring Injustice</w:t>
      </w:r>
      <w:r w:rsidR="009D65CB" w:rsidRPr="00CF40DB">
        <w:rPr>
          <w:rFonts w:asciiTheme="majorHAnsi" w:hAnsiTheme="majorHAnsi" w:cstheme="majorHAnsi"/>
          <w:b w:val="0"/>
          <w:szCs w:val="24"/>
        </w:rPr>
        <w:t xml:space="preserve">. </w:t>
      </w:r>
      <w:r w:rsidRPr="00CF40DB">
        <w:rPr>
          <w:rFonts w:asciiTheme="majorHAnsi" w:hAnsiTheme="majorHAnsi" w:cstheme="majorHAnsi"/>
          <w:b w:val="0"/>
          <w:szCs w:val="24"/>
        </w:rPr>
        <w:t xml:space="preserve">Cambridge, </w:t>
      </w:r>
      <w:r w:rsidR="009D65CB" w:rsidRPr="00CF40DB">
        <w:rPr>
          <w:rFonts w:asciiTheme="majorHAnsi" w:hAnsiTheme="majorHAnsi" w:cstheme="majorHAnsi"/>
          <w:b w:val="0"/>
          <w:szCs w:val="24"/>
        </w:rPr>
        <w:t xml:space="preserve">Cambridge University Press. </w:t>
      </w:r>
    </w:p>
    <w:p w14:paraId="7FCEF5A9" w14:textId="77777777" w:rsidR="00BC017B" w:rsidRPr="00CF40DB" w:rsidRDefault="00BC017B" w:rsidP="00321D38">
      <w:pPr>
        <w:spacing w:line="480" w:lineRule="auto"/>
        <w:rPr>
          <w:rFonts w:asciiTheme="majorHAnsi" w:hAnsiTheme="majorHAnsi" w:cstheme="majorHAnsi"/>
        </w:rPr>
      </w:pPr>
      <w:r w:rsidRPr="00CF40DB">
        <w:rPr>
          <w:rFonts w:asciiTheme="majorHAnsi" w:hAnsiTheme="majorHAnsi" w:cstheme="majorHAnsi"/>
        </w:rPr>
        <w:t xml:space="preserve">Tully, J. 1995. </w:t>
      </w:r>
      <w:r w:rsidRPr="00CF40DB">
        <w:rPr>
          <w:rFonts w:asciiTheme="majorHAnsi" w:hAnsiTheme="majorHAnsi" w:cstheme="majorHAnsi"/>
          <w:u w:val="single"/>
        </w:rPr>
        <w:t>Strange Multiplicity: Constitutionalism in an Age of Diversity</w:t>
      </w:r>
      <w:r w:rsidRPr="00CF40DB">
        <w:rPr>
          <w:rFonts w:asciiTheme="majorHAnsi" w:hAnsiTheme="majorHAnsi" w:cstheme="majorHAnsi"/>
        </w:rPr>
        <w:t xml:space="preserve">. Cambridge. Cambridge University Press. </w:t>
      </w:r>
    </w:p>
    <w:p w14:paraId="52DC2A83" w14:textId="7B16794E" w:rsidR="0092148E" w:rsidRPr="00CF40DB" w:rsidRDefault="006C3CEE" w:rsidP="00CF40DB">
      <w:pPr>
        <w:pStyle w:val="NormalWeb"/>
        <w:shd w:val="clear" w:color="auto" w:fill="FFFFFF"/>
        <w:spacing w:line="480" w:lineRule="auto"/>
        <w:rPr>
          <w:rFonts w:asciiTheme="majorHAnsi" w:hAnsiTheme="majorHAnsi" w:cstheme="majorHAnsi"/>
        </w:rPr>
      </w:pPr>
      <w:r w:rsidRPr="00CF40DB">
        <w:rPr>
          <w:rFonts w:asciiTheme="majorHAnsi" w:hAnsiTheme="majorHAnsi" w:cstheme="majorHAnsi"/>
        </w:rPr>
        <w:sym w:font="Symbol" w:char="F0BE"/>
      </w:r>
      <w:r w:rsidRPr="00CF40DB">
        <w:rPr>
          <w:rFonts w:asciiTheme="majorHAnsi" w:hAnsiTheme="majorHAnsi" w:cstheme="majorHAnsi"/>
        </w:rPr>
        <w:sym w:font="Symbol" w:char="F0BE"/>
      </w:r>
      <w:r w:rsidRPr="00CF40DB">
        <w:rPr>
          <w:rFonts w:asciiTheme="majorHAnsi" w:hAnsiTheme="majorHAnsi" w:cstheme="majorHAnsi"/>
        </w:rPr>
        <w:t xml:space="preserve"> </w:t>
      </w:r>
      <w:r w:rsidR="0092148E" w:rsidRPr="00CF40DB">
        <w:rPr>
          <w:rFonts w:asciiTheme="majorHAnsi" w:hAnsiTheme="majorHAnsi" w:cstheme="majorHAnsi"/>
        </w:rPr>
        <w:t xml:space="preserve"> 2005. ‘Exclusion and Assimilation: Two Forms of Domination in Relation to Freedom</w:t>
      </w:r>
      <w:proofErr w:type="gramStart"/>
      <w:r w:rsidR="0092148E" w:rsidRPr="00CF40DB">
        <w:rPr>
          <w:rFonts w:asciiTheme="majorHAnsi" w:hAnsiTheme="majorHAnsi" w:cstheme="majorHAnsi"/>
        </w:rPr>
        <w:t>’</w:t>
      </w:r>
      <w:r w:rsidR="00BC4E3F" w:rsidRPr="00CF40DB">
        <w:rPr>
          <w:rFonts w:asciiTheme="majorHAnsi" w:hAnsiTheme="majorHAnsi" w:cstheme="majorHAnsi"/>
        </w:rPr>
        <w:t>,</w:t>
      </w:r>
      <w:r w:rsidR="0092148E" w:rsidRPr="00CF40DB">
        <w:rPr>
          <w:rFonts w:asciiTheme="majorHAnsi" w:hAnsiTheme="majorHAnsi" w:cstheme="majorHAnsi"/>
        </w:rPr>
        <w:t xml:space="preserve">  </w:t>
      </w:r>
      <w:r w:rsidR="00BC4E3F" w:rsidRPr="00CF40DB">
        <w:rPr>
          <w:rFonts w:asciiTheme="majorHAnsi" w:hAnsiTheme="majorHAnsi" w:cstheme="majorHAnsi"/>
          <w:i/>
          <w:iCs/>
        </w:rPr>
        <w:t>Nomos</w:t>
      </w:r>
      <w:proofErr w:type="gramEnd"/>
      <w:r w:rsidR="00BC4E3F" w:rsidRPr="00CF40DB">
        <w:rPr>
          <w:rFonts w:asciiTheme="majorHAnsi" w:hAnsiTheme="majorHAnsi" w:cstheme="majorHAnsi"/>
        </w:rPr>
        <w:t xml:space="preserve"> 46, Stephen Macedo and Melissa Williams</w:t>
      </w:r>
      <w:r w:rsidR="00BC4E3F" w:rsidRPr="00CF40DB">
        <w:rPr>
          <w:rFonts w:asciiTheme="majorHAnsi" w:hAnsiTheme="majorHAnsi" w:cstheme="majorHAnsi"/>
          <w:iCs/>
          <w:u w:val="single"/>
        </w:rPr>
        <w:t xml:space="preserve"> eds. </w:t>
      </w:r>
      <w:r w:rsidR="0092148E" w:rsidRPr="00CF40DB">
        <w:rPr>
          <w:rFonts w:asciiTheme="majorHAnsi" w:hAnsiTheme="majorHAnsi" w:cstheme="majorHAnsi"/>
          <w:iCs/>
          <w:u w:val="single"/>
        </w:rPr>
        <w:t>Political Exclusion and Domination</w:t>
      </w:r>
      <w:r w:rsidR="00BC4E3F" w:rsidRPr="00CF40DB">
        <w:rPr>
          <w:rFonts w:asciiTheme="majorHAnsi" w:hAnsiTheme="majorHAnsi" w:cstheme="majorHAnsi"/>
        </w:rPr>
        <w:t>,</w:t>
      </w:r>
      <w:r w:rsidR="00AE79C5" w:rsidRPr="00CF40DB">
        <w:rPr>
          <w:rFonts w:asciiTheme="majorHAnsi" w:hAnsiTheme="majorHAnsi" w:cstheme="majorHAnsi"/>
        </w:rPr>
        <w:t xml:space="preserve"> New York: New York University Press, </w:t>
      </w:r>
      <w:r w:rsidR="0092148E" w:rsidRPr="00CF40DB">
        <w:rPr>
          <w:rFonts w:asciiTheme="majorHAnsi" w:hAnsiTheme="majorHAnsi" w:cstheme="majorHAnsi"/>
        </w:rPr>
        <w:t xml:space="preserve"> </w:t>
      </w:r>
      <w:r w:rsidR="00BC4E3F" w:rsidRPr="00CF40DB">
        <w:rPr>
          <w:rFonts w:asciiTheme="majorHAnsi" w:hAnsiTheme="majorHAnsi" w:cstheme="majorHAnsi"/>
        </w:rPr>
        <w:t>191 - 229</w:t>
      </w:r>
    </w:p>
    <w:p w14:paraId="732859DC" w14:textId="466D6BCE" w:rsidR="0050079C" w:rsidRPr="00CF40DB" w:rsidRDefault="006C3CEE" w:rsidP="00321D38">
      <w:pPr>
        <w:spacing w:line="480" w:lineRule="auto"/>
        <w:rPr>
          <w:rFonts w:asciiTheme="majorHAnsi" w:hAnsiTheme="majorHAnsi" w:cstheme="majorHAnsi"/>
        </w:rPr>
      </w:pPr>
      <w:r w:rsidRPr="00CF40DB">
        <w:rPr>
          <w:rFonts w:asciiTheme="majorHAnsi" w:hAnsiTheme="majorHAnsi" w:cstheme="majorHAnsi"/>
        </w:rPr>
        <w:sym w:font="Symbol" w:char="F0BE"/>
      </w:r>
      <w:r w:rsidRPr="00CF40DB">
        <w:rPr>
          <w:rFonts w:asciiTheme="majorHAnsi" w:hAnsiTheme="majorHAnsi" w:cstheme="majorHAnsi"/>
        </w:rPr>
        <w:sym w:font="Symbol" w:char="F0BE"/>
      </w:r>
      <w:r w:rsidRPr="00CF40DB">
        <w:rPr>
          <w:rFonts w:asciiTheme="majorHAnsi" w:hAnsiTheme="majorHAnsi" w:cstheme="majorHAnsi"/>
        </w:rPr>
        <w:t xml:space="preserve"> </w:t>
      </w:r>
      <w:r w:rsidR="00BC017B" w:rsidRPr="00CF40DB">
        <w:rPr>
          <w:rFonts w:asciiTheme="majorHAnsi" w:hAnsiTheme="majorHAnsi" w:cstheme="majorHAnsi"/>
        </w:rPr>
        <w:t xml:space="preserve"> 2008. </w:t>
      </w:r>
      <w:r w:rsidR="00BC017B" w:rsidRPr="00CF40DB">
        <w:rPr>
          <w:rFonts w:asciiTheme="majorHAnsi" w:hAnsiTheme="majorHAnsi" w:cstheme="majorHAnsi"/>
          <w:u w:val="single"/>
        </w:rPr>
        <w:t>Public Philosophy in a New Key: Volume 1 – Democracy and Civic Freedom</w:t>
      </w:r>
      <w:r w:rsidR="00BC017B" w:rsidRPr="00CF40DB">
        <w:rPr>
          <w:rFonts w:asciiTheme="majorHAnsi" w:hAnsiTheme="majorHAnsi" w:cstheme="majorHAnsi"/>
        </w:rPr>
        <w:t xml:space="preserve">. Cambridge. Cambridge University Press. </w:t>
      </w:r>
    </w:p>
    <w:p w14:paraId="2F423CD9" w14:textId="0259CC7F" w:rsidR="000910D1" w:rsidRPr="00CF40DB" w:rsidRDefault="00E06FC8" w:rsidP="00321D38">
      <w:pPr>
        <w:spacing w:line="480" w:lineRule="auto"/>
        <w:rPr>
          <w:rFonts w:asciiTheme="majorHAnsi" w:hAnsiTheme="majorHAnsi" w:cstheme="majorHAnsi"/>
        </w:rPr>
      </w:pPr>
      <w:r w:rsidRPr="00CF40DB">
        <w:rPr>
          <w:rFonts w:asciiTheme="majorHAnsi" w:hAnsiTheme="majorHAnsi" w:cstheme="majorHAnsi"/>
        </w:rPr>
        <w:t xml:space="preserve">Tully, J. et al Eds. 2022. </w:t>
      </w:r>
      <w:r w:rsidRPr="00CF40DB">
        <w:rPr>
          <w:rFonts w:asciiTheme="majorHAnsi" w:hAnsiTheme="majorHAnsi" w:cstheme="majorHAnsi"/>
          <w:u w:val="single"/>
        </w:rPr>
        <w:t>Democratic Multiplicity: Perceiving, Enacting and Integrating Democratic Diversity</w:t>
      </w:r>
      <w:r w:rsidRPr="00CF40DB">
        <w:rPr>
          <w:rFonts w:asciiTheme="majorHAnsi" w:hAnsiTheme="majorHAnsi" w:cstheme="majorHAnsi"/>
        </w:rPr>
        <w:t xml:space="preserve">. Cambridge. Cambridge University Press. </w:t>
      </w:r>
    </w:p>
    <w:p w14:paraId="4F347545" w14:textId="3E9ED4FD" w:rsidR="00DB2A4F" w:rsidRPr="00CF40DB" w:rsidRDefault="00DB2A4F" w:rsidP="00321D38">
      <w:pPr>
        <w:spacing w:line="480" w:lineRule="auto"/>
        <w:rPr>
          <w:rFonts w:asciiTheme="majorHAnsi" w:hAnsiTheme="majorHAnsi" w:cstheme="majorHAnsi"/>
          <w:strike/>
        </w:rPr>
      </w:pPr>
      <w:proofErr w:type="spellStart"/>
      <w:r w:rsidRPr="00CF40DB">
        <w:rPr>
          <w:rFonts w:asciiTheme="majorHAnsi" w:hAnsiTheme="majorHAnsi" w:cstheme="majorHAnsi"/>
        </w:rPr>
        <w:lastRenderedPageBreak/>
        <w:t>Ulmann-Margalitt</w:t>
      </w:r>
      <w:proofErr w:type="spellEnd"/>
      <w:r w:rsidRPr="00CF40DB">
        <w:rPr>
          <w:rFonts w:asciiTheme="majorHAnsi" w:hAnsiTheme="majorHAnsi" w:cstheme="majorHAnsi"/>
        </w:rPr>
        <w:t xml:space="preserve">, </w:t>
      </w:r>
      <w:r w:rsidR="009D1D22" w:rsidRPr="00CF40DB">
        <w:rPr>
          <w:rFonts w:asciiTheme="majorHAnsi" w:hAnsiTheme="majorHAnsi" w:cstheme="majorHAnsi"/>
        </w:rPr>
        <w:t xml:space="preserve">E. ‘Trust out of Distrust’. </w:t>
      </w:r>
      <w:r w:rsidR="009D1D22" w:rsidRPr="00CF40DB">
        <w:rPr>
          <w:rFonts w:asciiTheme="majorHAnsi" w:hAnsiTheme="majorHAnsi" w:cstheme="majorHAnsi"/>
          <w:u w:val="single"/>
        </w:rPr>
        <w:t>Journal of Philosophy</w:t>
      </w:r>
      <w:r w:rsidR="009D1D22" w:rsidRPr="00CF40DB">
        <w:rPr>
          <w:rFonts w:asciiTheme="majorHAnsi" w:hAnsiTheme="majorHAnsi" w:cstheme="majorHAnsi"/>
        </w:rPr>
        <w:t>: 99, 10: 532-548.</w:t>
      </w:r>
    </w:p>
    <w:p w14:paraId="4AE2318A" w14:textId="7DAF5355" w:rsidR="00E06FC8" w:rsidRPr="00CF40DB" w:rsidRDefault="00E06FC8" w:rsidP="00321D38">
      <w:pPr>
        <w:spacing w:line="480" w:lineRule="auto"/>
        <w:rPr>
          <w:rFonts w:asciiTheme="majorHAnsi" w:hAnsiTheme="majorHAnsi" w:cstheme="majorHAnsi"/>
        </w:rPr>
      </w:pPr>
      <w:r w:rsidRPr="00CF40DB">
        <w:rPr>
          <w:rFonts w:asciiTheme="majorHAnsi" w:hAnsiTheme="majorHAnsi" w:cstheme="majorHAnsi"/>
        </w:rPr>
        <w:t xml:space="preserve">Vergara, C. 2020. </w:t>
      </w:r>
      <w:r w:rsidRPr="00CF40DB">
        <w:rPr>
          <w:rFonts w:asciiTheme="majorHAnsi" w:hAnsiTheme="majorHAnsi" w:cstheme="majorHAnsi"/>
          <w:u w:val="single"/>
        </w:rPr>
        <w:t>Systematic Corruption: Constitutional Ideals for an Anti-Oligarchic Republic</w:t>
      </w:r>
      <w:r w:rsidRPr="00CF40DB">
        <w:rPr>
          <w:rFonts w:asciiTheme="majorHAnsi" w:hAnsiTheme="majorHAnsi" w:cstheme="majorHAnsi"/>
        </w:rPr>
        <w:t xml:space="preserve">. Princeton. Princeton University Press. </w:t>
      </w:r>
    </w:p>
    <w:p w14:paraId="4A1CDB50" w14:textId="73CBD57A" w:rsidR="007A5B09" w:rsidRPr="00CF40DB" w:rsidRDefault="007A5B09" w:rsidP="00321D38">
      <w:pPr>
        <w:spacing w:line="480" w:lineRule="auto"/>
        <w:rPr>
          <w:rFonts w:asciiTheme="majorHAnsi" w:hAnsiTheme="majorHAnsi" w:cstheme="majorHAnsi"/>
        </w:rPr>
      </w:pPr>
      <w:r w:rsidRPr="00CF40DB">
        <w:rPr>
          <w:rFonts w:asciiTheme="majorHAnsi" w:hAnsiTheme="majorHAnsi" w:cstheme="majorHAnsi"/>
        </w:rPr>
        <w:t xml:space="preserve">Warren, M. 2017.  ‘Trust and Democracy’ in </w:t>
      </w:r>
      <w:proofErr w:type="spellStart"/>
      <w:r w:rsidRPr="00CF40DB">
        <w:rPr>
          <w:rFonts w:asciiTheme="majorHAnsi" w:hAnsiTheme="majorHAnsi" w:cstheme="majorHAnsi"/>
        </w:rPr>
        <w:t>Uslaner</w:t>
      </w:r>
      <w:proofErr w:type="spellEnd"/>
      <w:r w:rsidRPr="00CF40DB">
        <w:rPr>
          <w:rFonts w:asciiTheme="majorHAnsi" w:hAnsiTheme="majorHAnsi" w:cstheme="majorHAnsi"/>
        </w:rPr>
        <w:t xml:space="preserve">, E.M. ed. </w:t>
      </w:r>
      <w:r w:rsidRPr="00CF40DB">
        <w:rPr>
          <w:rFonts w:asciiTheme="majorHAnsi" w:hAnsiTheme="majorHAnsi" w:cstheme="majorHAnsi"/>
          <w:u w:val="single"/>
        </w:rPr>
        <w:t>The Oxford Handbook of Social and Political Trust</w:t>
      </w:r>
      <w:r w:rsidRPr="00CF40DB">
        <w:rPr>
          <w:rFonts w:asciiTheme="majorHAnsi" w:hAnsiTheme="majorHAnsi" w:cstheme="majorHAnsi"/>
        </w:rPr>
        <w:t>. Oxford, Oxford University Press: 75-94.</w:t>
      </w:r>
    </w:p>
    <w:p w14:paraId="2D46743F" w14:textId="322AC3E3" w:rsidR="001D1E00" w:rsidRPr="00CF40DB" w:rsidRDefault="001D1E00" w:rsidP="00321D38">
      <w:pPr>
        <w:spacing w:line="480" w:lineRule="auto"/>
        <w:rPr>
          <w:rFonts w:asciiTheme="majorHAnsi" w:hAnsiTheme="majorHAnsi" w:cstheme="majorHAnsi"/>
        </w:rPr>
      </w:pPr>
      <w:r w:rsidRPr="00CF40DB">
        <w:rPr>
          <w:rFonts w:asciiTheme="majorHAnsi" w:hAnsiTheme="majorHAnsi" w:cstheme="majorHAnsi"/>
        </w:rPr>
        <w:t>Williams, B. 20</w:t>
      </w:r>
      <w:r w:rsidR="00F378AA" w:rsidRPr="00CF40DB">
        <w:rPr>
          <w:rFonts w:asciiTheme="majorHAnsi" w:hAnsiTheme="majorHAnsi" w:cstheme="majorHAnsi"/>
        </w:rPr>
        <w:t>0</w:t>
      </w:r>
      <w:r w:rsidRPr="00CF40DB">
        <w:rPr>
          <w:rFonts w:asciiTheme="majorHAnsi" w:hAnsiTheme="majorHAnsi" w:cstheme="majorHAnsi"/>
        </w:rPr>
        <w:t xml:space="preserve">2. </w:t>
      </w:r>
      <w:r w:rsidRPr="00CF40DB">
        <w:rPr>
          <w:rFonts w:asciiTheme="majorHAnsi" w:hAnsiTheme="majorHAnsi" w:cstheme="majorHAnsi"/>
          <w:u w:val="single"/>
        </w:rPr>
        <w:t>Truth and Truthfulness: An Essay in Genealogy</w:t>
      </w:r>
      <w:r w:rsidRPr="00CF40DB">
        <w:rPr>
          <w:rFonts w:asciiTheme="majorHAnsi" w:hAnsiTheme="majorHAnsi" w:cstheme="majorHAnsi"/>
        </w:rPr>
        <w:t xml:space="preserve">. Princeton. Princeton University Press. </w:t>
      </w:r>
    </w:p>
    <w:p w14:paraId="13E11759" w14:textId="28FE3EAF" w:rsidR="00BD1922" w:rsidRPr="00CF40DB" w:rsidRDefault="00323539" w:rsidP="00321D38">
      <w:pPr>
        <w:spacing w:line="480" w:lineRule="auto"/>
        <w:rPr>
          <w:rFonts w:asciiTheme="majorHAnsi" w:hAnsiTheme="majorHAnsi" w:cstheme="majorHAnsi"/>
        </w:rPr>
      </w:pPr>
      <w:proofErr w:type="spellStart"/>
      <w:r w:rsidRPr="00CF40DB">
        <w:rPr>
          <w:rFonts w:asciiTheme="majorHAnsi" w:hAnsiTheme="majorHAnsi" w:cstheme="majorHAnsi"/>
        </w:rPr>
        <w:t>Woodly</w:t>
      </w:r>
      <w:proofErr w:type="spellEnd"/>
      <w:r w:rsidRPr="00CF40DB">
        <w:rPr>
          <w:rFonts w:asciiTheme="majorHAnsi" w:hAnsiTheme="majorHAnsi" w:cstheme="majorHAnsi"/>
        </w:rPr>
        <w:t>,</w:t>
      </w:r>
      <w:r w:rsidR="009519E2" w:rsidRPr="00CF40DB">
        <w:rPr>
          <w:rFonts w:asciiTheme="majorHAnsi" w:hAnsiTheme="majorHAnsi" w:cstheme="majorHAnsi"/>
        </w:rPr>
        <w:t xml:space="preserve"> D. R. </w:t>
      </w:r>
      <w:r w:rsidRPr="00CF40DB">
        <w:rPr>
          <w:rFonts w:asciiTheme="majorHAnsi" w:hAnsiTheme="majorHAnsi" w:cstheme="majorHAnsi"/>
        </w:rPr>
        <w:t xml:space="preserve"> 2021. </w:t>
      </w:r>
      <w:r w:rsidRPr="00CF40DB">
        <w:rPr>
          <w:rFonts w:asciiTheme="majorHAnsi" w:hAnsiTheme="majorHAnsi" w:cstheme="majorHAnsi"/>
          <w:u w:val="single"/>
        </w:rPr>
        <w:t>Black Lives Matter and the Necessity of Social Movements</w:t>
      </w:r>
      <w:r w:rsidRPr="00CF40DB">
        <w:rPr>
          <w:rFonts w:asciiTheme="majorHAnsi" w:hAnsiTheme="majorHAnsi" w:cstheme="majorHAnsi"/>
        </w:rPr>
        <w:t xml:space="preserve">. Oxford. Oxford University Press. </w:t>
      </w:r>
    </w:p>
    <w:p w14:paraId="7C9574DF" w14:textId="77777777" w:rsidR="004D1C18" w:rsidRPr="00CF40DB" w:rsidRDefault="004D1C18" w:rsidP="00321D38">
      <w:pPr>
        <w:spacing w:line="480" w:lineRule="auto"/>
        <w:rPr>
          <w:rFonts w:asciiTheme="majorHAnsi" w:hAnsiTheme="majorHAnsi" w:cstheme="majorHAnsi"/>
        </w:rPr>
      </w:pPr>
    </w:p>
    <w:p w14:paraId="3EA9FF0F" w14:textId="476135C9" w:rsidR="00BD1922" w:rsidRPr="00CF40DB" w:rsidRDefault="00BD1922" w:rsidP="00321D38">
      <w:pPr>
        <w:spacing w:line="480" w:lineRule="auto"/>
        <w:rPr>
          <w:rFonts w:asciiTheme="majorHAnsi" w:hAnsiTheme="majorHAnsi" w:cstheme="majorHAnsi"/>
          <w:b/>
          <w:bCs/>
        </w:rPr>
      </w:pPr>
      <w:r w:rsidRPr="00CF40DB">
        <w:rPr>
          <w:rFonts w:asciiTheme="majorHAnsi" w:hAnsiTheme="majorHAnsi" w:cstheme="majorHAnsi"/>
          <w:b/>
          <w:bCs/>
        </w:rPr>
        <w:t>Cases</w:t>
      </w:r>
    </w:p>
    <w:p w14:paraId="30DBE0E9" w14:textId="666D610D" w:rsidR="00BD1922" w:rsidRPr="00CF40DB" w:rsidRDefault="00BD1922" w:rsidP="00321D38">
      <w:pPr>
        <w:spacing w:line="480" w:lineRule="auto"/>
        <w:rPr>
          <w:rFonts w:asciiTheme="majorHAnsi" w:hAnsiTheme="majorHAnsi" w:cstheme="majorHAnsi"/>
        </w:rPr>
      </w:pPr>
      <w:proofErr w:type="spellStart"/>
      <w:r w:rsidRPr="00CF40DB">
        <w:rPr>
          <w:rFonts w:asciiTheme="majorHAnsi" w:hAnsiTheme="majorHAnsi" w:cstheme="majorHAnsi"/>
          <w:i/>
          <w:iCs/>
        </w:rPr>
        <w:t>Koowarta</w:t>
      </w:r>
      <w:proofErr w:type="spellEnd"/>
      <w:r w:rsidRPr="00CF40DB">
        <w:rPr>
          <w:rFonts w:asciiTheme="majorHAnsi" w:hAnsiTheme="majorHAnsi" w:cstheme="majorHAnsi"/>
          <w:i/>
          <w:iCs/>
        </w:rPr>
        <w:t xml:space="preserve"> v </w:t>
      </w:r>
      <w:proofErr w:type="spellStart"/>
      <w:r w:rsidRPr="00CF40DB">
        <w:rPr>
          <w:rFonts w:asciiTheme="majorHAnsi" w:hAnsiTheme="majorHAnsi" w:cstheme="majorHAnsi"/>
          <w:i/>
          <w:iCs/>
        </w:rPr>
        <w:t>Bjelke</w:t>
      </w:r>
      <w:proofErr w:type="spellEnd"/>
      <w:r w:rsidRPr="00CF40DB">
        <w:rPr>
          <w:rFonts w:asciiTheme="majorHAnsi" w:hAnsiTheme="majorHAnsi" w:cstheme="majorHAnsi"/>
          <w:i/>
          <w:iCs/>
        </w:rPr>
        <w:t>-Peterson</w:t>
      </w:r>
      <w:r w:rsidRPr="00CF40DB">
        <w:rPr>
          <w:rFonts w:asciiTheme="majorHAnsi" w:hAnsiTheme="majorHAnsi" w:cstheme="majorHAnsi"/>
        </w:rPr>
        <w:t xml:space="preserve"> (1982) 153 CLR 168</w:t>
      </w:r>
    </w:p>
    <w:p w14:paraId="0D73DAAB" w14:textId="3D671170" w:rsidR="00BD1922" w:rsidRPr="00CF40DB" w:rsidRDefault="00BD1922" w:rsidP="00321D38">
      <w:pPr>
        <w:spacing w:line="480" w:lineRule="auto"/>
        <w:rPr>
          <w:rFonts w:asciiTheme="majorHAnsi" w:hAnsiTheme="majorHAnsi" w:cstheme="majorHAnsi"/>
        </w:rPr>
      </w:pPr>
      <w:r w:rsidRPr="00CF40DB">
        <w:rPr>
          <w:rFonts w:asciiTheme="majorHAnsi" w:hAnsiTheme="majorHAnsi" w:cstheme="majorHAnsi"/>
          <w:i/>
          <w:iCs/>
        </w:rPr>
        <w:t>Mabo and Others v Queensland</w:t>
      </w:r>
      <w:r w:rsidRPr="00CF40DB">
        <w:rPr>
          <w:rFonts w:asciiTheme="majorHAnsi" w:hAnsiTheme="majorHAnsi" w:cstheme="majorHAnsi"/>
        </w:rPr>
        <w:t xml:space="preserve"> </w:t>
      </w:r>
      <w:r w:rsidRPr="00CF40DB">
        <w:rPr>
          <w:rFonts w:asciiTheme="majorHAnsi" w:hAnsiTheme="majorHAnsi" w:cstheme="majorHAnsi"/>
          <w:i/>
          <w:iCs/>
        </w:rPr>
        <w:t>(No. 2)</w:t>
      </w:r>
      <w:r w:rsidRPr="00CF40DB">
        <w:rPr>
          <w:rFonts w:asciiTheme="majorHAnsi" w:hAnsiTheme="majorHAnsi" w:cstheme="majorHAnsi"/>
        </w:rPr>
        <w:t xml:space="preserve"> (1992) 175 CLR 1</w:t>
      </w:r>
    </w:p>
    <w:p w14:paraId="6EC99192" w14:textId="0C997250" w:rsidR="00F470B8" w:rsidRPr="00CF40DB" w:rsidRDefault="00F470B8">
      <w:pPr>
        <w:rPr>
          <w:rFonts w:asciiTheme="majorHAnsi" w:hAnsiTheme="majorHAnsi" w:cstheme="majorHAnsi"/>
        </w:rPr>
      </w:pPr>
      <w:r w:rsidRPr="00CF40DB">
        <w:rPr>
          <w:rFonts w:asciiTheme="majorHAnsi" w:hAnsiTheme="majorHAnsi" w:cstheme="majorHAnsi"/>
        </w:rPr>
        <w:br w:type="page"/>
      </w:r>
    </w:p>
    <w:p w14:paraId="75C32972" w14:textId="77777777" w:rsidR="001107ED" w:rsidRPr="00CF40DB" w:rsidRDefault="001107ED" w:rsidP="00321D38">
      <w:pPr>
        <w:spacing w:line="480" w:lineRule="auto"/>
        <w:rPr>
          <w:rFonts w:asciiTheme="majorHAnsi" w:hAnsiTheme="majorHAnsi" w:cstheme="majorHAnsi"/>
        </w:rPr>
      </w:pPr>
    </w:p>
    <w:p w14:paraId="76C32756" w14:textId="30207ABE" w:rsidR="00003B93" w:rsidRPr="00CF40DB" w:rsidRDefault="00614ABC" w:rsidP="00321D38">
      <w:pPr>
        <w:spacing w:line="480" w:lineRule="auto"/>
        <w:rPr>
          <w:rFonts w:asciiTheme="majorHAnsi" w:hAnsiTheme="majorHAnsi" w:cstheme="majorHAnsi"/>
        </w:rPr>
      </w:pPr>
      <w:r w:rsidRPr="00CF40DB">
        <w:rPr>
          <w:rFonts w:asciiTheme="majorHAnsi" w:hAnsiTheme="majorHAnsi" w:cstheme="majorHAnsi"/>
        </w:rPr>
        <w:t>Endnotes</w:t>
      </w:r>
    </w:p>
    <w:sectPr w:rsidR="00003B93" w:rsidRPr="00CF40DB" w:rsidSect="00B22F32">
      <w:headerReference w:type="even" r:id="rId12"/>
      <w:headerReference w:type="default" r:id="rId13"/>
      <w:footerReference w:type="even" r:id="rId14"/>
      <w:footerReference w:type="default" r:id="rId15"/>
      <w:endnotePr>
        <w:numFmt w:val="decimal"/>
      </w:endnotePr>
      <w:pgSz w:w="11900" w:h="16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 Patton" w:date="2022-11-13T19:40:00Z" w:initials="PP">
    <w:p w14:paraId="17866FA0" w14:textId="77777777" w:rsidR="00A06FF9" w:rsidRDefault="00A06FF9" w:rsidP="007F59B9">
      <w:r>
        <w:rPr>
          <w:rStyle w:val="CommentReference"/>
        </w:rPr>
        <w:annotationRef/>
      </w:r>
      <w:r>
        <w:t>Cited footnote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866F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C6C8" w16cex:dateUtc="2022-11-13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66FA0" w16cid:durableId="271BC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AECC" w14:textId="77777777" w:rsidR="003765CD" w:rsidRDefault="003765CD" w:rsidP="00003B93">
      <w:r>
        <w:separator/>
      </w:r>
    </w:p>
  </w:endnote>
  <w:endnote w:type="continuationSeparator" w:id="0">
    <w:p w14:paraId="0FAFF83C" w14:textId="77777777" w:rsidR="003765CD" w:rsidRDefault="003765CD" w:rsidP="00003B93">
      <w:r>
        <w:continuationSeparator/>
      </w:r>
    </w:p>
  </w:endnote>
  <w:endnote w:id="1">
    <w:p w14:paraId="0A0B1043" w14:textId="04E9F883" w:rsidR="00F554FB" w:rsidRPr="00582360" w:rsidRDefault="00F554FB" w:rsidP="00E06FC8">
      <w:pPr>
        <w:pStyle w:val="EndnoteText"/>
        <w:spacing w:line="480" w:lineRule="auto"/>
        <w:rPr>
          <w:lang w:val="en-US"/>
        </w:rPr>
      </w:pPr>
      <w:r>
        <w:rPr>
          <w:rStyle w:val="EndnoteReference"/>
        </w:rPr>
        <w:endnoteRef/>
      </w:r>
      <w:r>
        <w:t xml:space="preserve"> </w:t>
      </w:r>
      <w:r>
        <w:rPr>
          <w:lang w:val="en-US"/>
        </w:rPr>
        <w:t xml:space="preserve">  </w:t>
      </w:r>
      <w:r w:rsidRPr="00582360">
        <w:rPr>
          <w:u w:val="single"/>
          <w:lang w:val="en-US"/>
        </w:rPr>
        <w:t>‘Ampe Akelyernemane Meke Mekarle – “Little Children are Sacred’’: Report of the Northern Territory Board of Inquiry into the Protection of Aboriginal Children from Sexual Abuse</w:t>
      </w:r>
      <w:r w:rsidR="00AE7624">
        <w:rPr>
          <w:u w:val="single"/>
          <w:lang w:val="en-US"/>
        </w:rPr>
        <w:t>’</w:t>
      </w:r>
      <w:r>
        <w:rPr>
          <w:lang w:val="en-US"/>
        </w:rPr>
        <w:t xml:space="preserve">, Northern Territory Government, April 2007. </w:t>
      </w:r>
    </w:p>
  </w:endnote>
  <w:endnote w:id="2">
    <w:p w14:paraId="06721133" w14:textId="6D9CAE62" w:rsidR="00AE0800" w:rsidRDefault="00AE0800" w:rsidP="00E8110D">
      <w:pPr>
        <w:pStyle w:val="EndnoteText"/>
        <w:spacing w:line="480" w:lineRule="auto"/>
      </w:pPr>
      <w:r>
        <w:rPr>
          <w:rStyle w:val="EndnoteReference"/>
        </w:rPr>
        <w:endnoteRef/>
      </w:r>
      <w:r>
        <w:t xml:space="preserve">   I take mistrust and distrust to be closely related, albeit analytically slightly different. Mistrust expresses doubt or scepticism about someone’s (or some institution’s) trustworthiness. Distrust is a more settled</w:t>
      </w:r>
      <w:r w:rsidR="00E8110D">
        <w:t xml:space="preserve"> or active</w:t>
      </w:r>
      <w:r>
        <w:t xml:space="preserve"> belief. The latter is more salient for my purposes here</w:t>
      </w:r>
      <w:r w:rsidR="00E8110D">
        <w:t xml:space="preserve">, hence I used it more often in the discussion below. </w:t>
      </w:r>
    </w:p>
  </w:endnote>
  <w:endnote w:id="3">
    <w:p w14:paraId="73C1B144" w14:textId="64F8F056" w:rsidR="00C42C85" w:rsidRDefault="00C42C85" w:rsidP="00CF3F1C">
      <w:pPr>
        <w:pStyle w:val="EndnoteText"/>
        <w:spacing w:line="480" w:lineRule="auto"/>
      </w:pPr>
      <w:r>
        <w:rPr>
          <w:rStyle w:val="EndnoteReference"/>
        </w:rPr>
        <w:endnoteRef/>
      </w:r>
      <w:r>
        <w:t xml:space="preserve">   </w:t>
      </w:r>
      <w:r w:rsidR="00F470B8">
        <w:t>D</w:t>
      </w:r>
      <w:r>
        <w:t>istrust is not merely the negation of trust. I might have reasons for not trusting you that are not the same as actively distrusting you. See U</w:t>
      </w:r>
      <w:r w:rsidR="00B41884">
        <w:t xml:space="preserve">lmann-Margalit (2002). </w:t>
      </w:r>
    </w:p>
  </w:endnote>
  <w:endnote w:id="4">
    <w:p w14:paraId="4FD106E8" w14:textId="3D29111F" w:rsidR="0088649D" w:rsidRDefault="0088649D" w:rsidP="00CF3F1C">
      <w:pPr>
        <w:pStyle w:val="EndnoteText"/>
        <w:spacing w:line="480" w:lineRule="auto"/>
      </w:pPr>
      <w:r>
        <w:rPr>
          <w:rStyle w:val="EndnoteReference"/>
        </w:rPr>
        <w:endnoteRef/>
      </w:r>
      <w:r>
        <w:t xml:space="preserve">   There are </w:t>
      </w:r>
      <w:r w:rsidR="00AE7624">
        <w:t>several</w:t>
      </w:r>
      <w:r>
        <w:t xml:space="preserve"> variations on this idea but see especially Tully et al 2022; Pettit 2012; Bellamy</w:t>
      </w:r>
      <w:r w:rsidR="00652488">
        <w:t xml:space="preserve"> 2000; Connolly 1995.</w:t>
      </w:r>
    </w:p>
  </w:endnote>
  <w:endnote w:id="5">
    <w:p w14:paraId="45FB60CF" w14:textId="4A99607B" w:rsidR="00F554FB" w:rsidRPr="000E4D18" w:rsidRDefault="00F554FB" w:rsidP="00E06FC8">
      <w:pPr>
        <w:pStyle w:val="EndnoteText"/>
        <w:spacing w:line="480" w:lineRule="auto"/>
        <w:rPr>
          <w:lang w:val="en-US"/>
        </w:rPr>
      </w:pPr>
      <w:r>
        <w:rPr>
          <w:rStyle w:val="EndnoteReference"/>
        </w:rPr>
        <w:endnoteRef/>
      </w:r>
      <w:r>
        <w:t xml:space="preserve"> </w:t>
      </w:r>
      <w:r>
        <w:rPr>
          <w:lang w:val="en-US"/>
        </w:rPr>
        <w:t xml:space="preserve">  See especially Baier 1986 for this argument. I am indebted to her penetrating discussion of trust more generally in this section, along with Jones 1999.</w:t>
      </w:r>
    </w:p>
  </w:endnote>
  <w:endnote w:id="6">
    <w:p w14:paraId="7CFC8019" w14:textId="17E3F6B2" w:rsidR="00F554FB" w:rsidRDefault="00F554FB" w:rsidP="00E06FC8">
      <w:pPr>
        <w:pStyle w:val="EndnoteText"/>
        <w:spacing w:line="480" w:lineRule="auto"/>
      </w:pPr>
      <w:r>
        <w:rPr>
          <w:rStyle w:val="EndnoteReference"/>
        </w:rPr>
        <w:endnoteRef/>
      </w:r>
      <w:r>
        <w:t xml:space="preserve">   A principle </w:t>
      </w:r>
      <w:r w:rsidR="00217F40">
        <w:t>that</w:t>
      </w:r>
      <w:r>
        <w:t xml:space="preserve"> will require further elaboration, clarification</w:t>
      </w:r>
      <w:r w:rsidR="004E4D67">
        <w:t>,</w:t>
      </w:r>
      <w:r>
        <w:t xml:space="preserve"> and testing in light of other possible principles or norms. </w:t>
      </w:r>
    </w:p>
  </w:endnote>
  <w:endnote w:id="7">
    <w:p w14:paraId="419339CD" w14:textId="68516739" w:rsidR="000A7402" w:rsidRDefault="000A7402" w:rsidP="00CF3F1C">
      <w:pPr>
        <w:pStyle w:val="EndnoteText"/>
        <w:spacing w:line="480" w:lineRule="auto"/>
      </w:pPr>
      <w:r>
        <w:rPr>
          <w:rStyle w:val="EndnoteReference"/>
        </w:rPr>
        <w:endnoteRef/>
      </w:r>
      <w:r>
        <w:t xml:space="preserve">   For a non-liberal account of such mechanisms see Vergera 2021, who gives the plebians final authority to judge the actions of their representative bodies</w:t>
      </w:r>
      <w:r w:rsidR="004E4D67">
        <w:t xml:space="preserve"> </w:t>
      </w:r>
      <w:r w:rsidR="00244492">
        <w:t xml:space="preserve">as a failsafe against inevitable elite manipulation. </w:t>
      </w:r>
    </w:p>
  </w:endnote>
  <w:endnote w:id="8">
    <w:p w14:paraId="637D6BE7" w14:textId="71453717" w:rsidR="007A5B09" w:rsidRDefault="007A5B09" w:rsidP="00CF40DB">
      <w:pPr>
        <w:pStyle w:val="EndnoteText"/>
        <w:spacing w:line="480" w:lineRule="auto"/>
      </w:pPr>
      <w:r>
        <w:rPr>
          <w:rStyle w:val="EndnoteReference"/>
        </w:rPr>
        <w:endnoteRef/>
      </w:r>
      <w:r>
        <w:t xml:space="preserve">   I am indebted to the discussion in Warren 2017</w:t>
      </w:r>
      <w:r w:rsidR="00F678B6">
        <w:t xml:space="preserve"> </w:t>
      </w:r>
      <w:r>
        <w:t xml:space="preserve">and his taxonomy of three general kinds of democratic trust, </w:t>
      </w:r>
      <w:r w:rsidR="00F678B6">
        <w:t xml:space="preserve">which overlap with mine to a certain extent, although </w:t>
      </w:r>
      <w:r>
        <w:t xml:space="preserve">he isn’t focused on the same context as I am in this article. </w:t>
      </w:r>
    </w:p>
  </w:endnote>
  <w:endnote w:id="9">
    <w:p w14:paraId="1191DFB3" w14:textId="7CAAB1E0" w:rsidR="00384036" w:rsidRPr="006B6BDB" w:rsidRDefault="00384036" w:rsidP="00E06FC8">
      <w:pPr>
        <w:pStyle w:val="EndnoteText"/>
        <w:spacing w:line="480" w:lineRule="auto"/>
        <w:rPr>
          <w:lang w:val="en-US"/>
        </w:rPr>
      </w:pPr>
      <w:r>
        <w:rPr>
          <w:rStyle w:val="EndnoteReference"/>
        </w:rPr>
        <w:endnoteRef/>
      </w:r>
      <w:r>
        <w:t xml:space="preserve"> </w:t>
      </w:r>
      <w:r>
        <w:rPr>
          <w:lang w:val="en-US"/>
        </w:rPr>
        <w:t xml:space="preserve">  </w:t>
      </w:r>
      <w:r w:rsidR="004E4D67">
        <w:rPr>
          <w:lang w:val="en-US"/>
        </w:rPr>
        <w:t>This</w:t>
      </w:r>
      <w:r>
        <w:rPr>
          <w:lang w:val="en-US"/>
        </w:rPr>
        <w:t xml:space="preserve"> raises a host of issues about which interests matter and who is to be included in decision making processes and on what grounds. Contrast Goodin 2007; Bagg 2018; Vergera 2021. </w:t>
      </w:r>
    </w:p>
  </w:endnote>
  <w:endnote w:id="10">
    <w:p w14:paraId="3CD733B2" w14:textId="508ECCFE" w:rsidR="00F554FB" w:rsidRPr="00CE5691" w:rsidRDefault="00F554FB" w:rsidP="00E06FC8">
      <w:pPr>
        <w:pStyle w:val="EndnoteText"/>
        <w:spacing w:line="480" w:lineRule="auto"/>
        <w:rPr>
          <w:lang w:val="en-US"/>
        </w:rPr>
      </w:pPr>
      <w:r>
        <w:rPr>
          <w:rStyle w:val="EndnoteReference"/>
        </w:rPr>
        <w:endnoteRef/>
      </w:r>
      <w:r>
        <w:t xml:space="preserve"> </w:t>
      </w:r>
      <w:r>
        <w:rPr>
          <w:lang w:val="en-US"/>
        </w:rPr>
        <w:t xml:space="preserve">  Nussbaum (2010; 2013) argues</w:t>
      </w:r>
      <w:r w:rsidR="00217F40">
        <w:rPr>
          <w:lang w:val="en-US"/>
        </w:rPr>
        <w:t xml:space="preserve"> that</w:t>
      </w:r>
      <w:r>
        <w:rPr>
          <w:lang w:val="en-US"/>
        </w:rPr>
        <w:t xml:space="preserve"> literature and a broad</w:t>
      </w:r>
      <w:r w:rsidR="00217F40">
        <w:rPr>
          <w:lang w:val="en-US"/>
        </w:rPr>
        <w:t>-</w:t>
      </w:r>
      <w:r>
        <w:rPr>
          <w:lang w:val="en-US"/>
        </w:rPr>
        <w:t xml:space="preserve">based training in the humanities more generally is important for not only judges and politicians, but citizens more generally. </w:t>
      </w:r>
    </w:p>
  </w:endnote>
  <w:endnote w:id="11">
    <w:p w14:paraId="42AA204E" w14:textId="2DA36D64" w:rsidR="00F554FB" w:rsidRPr="001C5A02" w:rsidRDefault="00F554FB" w:rsidP="00E06FC8">
      <w:pPr>
        <w:pStyle w:val="EndnoteText"/>
        <w:spacing w:line="480" w:lineRule="auto"/>
        <w:rPr>
          <w:lang w:val="en-US"/>
        </w:rPr>
      </w:pPr>
      <w:r>
        <w:rPr>
          <w:rStyle w:val="EndnoteReference"/>
        </w:rPr>
        <w:endnoteRef/>
      </w:r>
      <w:r>
        <w:t xml:space="preserve"> </w:t>
      </w:r>
      <w:r>
        <w:rPr>
          <w:lang w:val="en-US"/>
        </w:rPr>
        <w:t xml:space="preserve">  For further background on the Koowarta case see</w:t>
      </w:r>
      <w:r w:rsidR="00BD1922">
        <w:rPr>
          <w:lang w:val="en-US"/>
        </w:rPr>
        <w:t xml:space="preserve"> Reilly 2014.</w:t>
      </w:r>
    </w:p>
  </w:endnote>
  <w:endnote w:id="12">
    <w:p w14:paraId="028BC6CF" w14:textId="6333F385" w:rsidR="00F554FB" w:rsidRPr="001C5A02" w:rsidRDefault="00F554FB" w:rsidP="00E06FC8">
      <w:pPr>
        <w:pStyle w:val="EndnoteText"/>
        <w:spacing w:line="480" w:lineRule="auto"/>
        <w:rPr>
          <w:lang w:val="en-US"/>
        </w:rPr>
      </w:pPr>
      <w:r>
        <w:rPr>
          <w:rStyle w:val="EndnoteReference"/>
        </w:rPr>
        <w:endnoteRef/>
      </w:r>
      <w:r>
        <w:t xml:space="preserve"> </w:t>
      </w:r>
      <w:r>
        <w:rPr>
          <w:lang w:val="en-US"/>
        </w:rPr>
        <w:t xml:space="preserve"> </w:t>
      </w:r>
      <w:r w:rsidR="00936C55">
        <w:rPr>
          <w:lang w:val="en-US"/>
        </w:rPr>
        <w:t xml:space="preserve"> In 1988, the High Court ruled that the Queensland government had violated the RDA when it passed legislation in 1985 that took away property rights from Eddie Mabo based in Meriam law, while leaving intact the property rights of others grounded in Queensland law. This then led them to consider the broader question of pre-existing land rights</w:t>
      </w:r>
      <w:r w:rsidR="0030643A">
        <w:rPr>
          <w:lang w:val="en-US"/>
        </w:rPr>
        <w:t xml:space="preserve"> in Australia before colonisation</w:t>
      </w:r>
      <w:r w:rsidR="00936C55">
        <w:rPr>
          <w:lang w:val="en-US"/>
        </w:rPr>
        <w:t xml:space="preserve"> in the 1992</w:t>
      </w:r>
      <w:r w:rsidR="00BD1922">
        <w:rPr>
          <w:lang w:val="en-US"/>
        </w:rPr>
        <w:t xml:space="preserve"> </w:t>
      </w:r>
      <w:r w:rsidR="00BD1922" w:rsidRPr="006E25EA">
        <w:rPr>
          <w:i/>
          <w:iCs/>
          <w:lang w:val="en-US"/>
        </w:rPr>
        <w:t>Mabo</w:t>
      </w:r>
      <w:r w:rsidR="00936C55">
        <w:rPr>
          <w:lang w:val="en-US"/>
        </w:rPr>
        <w:t xml:space="preserve"> case, which again relied heavily on Australia’s obligations to prevent racial discrimination under international law</w:t>
      </w:r>
      <w:r>
        <w:rPr>
          <w:lang w:val="en-US"/>
        </w:rPr>
        <w:t xml:space="preserve">. </w:t>
      </w:r>
    </w:p>
  </w:endnote>
  <w:endnote w:id="13">
    <w:p w14:paraId="6DF1CF89" w14:textId="6ECDA0BD" w:rsidR="00F554FB" w:rsidRPr="00145023" w:rsidRDefault="00F554FB" w:rsidP="00E06FC8">
      <w:pPr>
        <w:pStyle w:val="EndnoteText"/>
        <w:spacing w:line="480" w:lineRule="auto"/>
        <w:rPr>
          <w:lang w:val="en-US"/>
        </w:rPr>
      </w:pPr>
      <w:r>
        <w:rPr>
          <w:rStyle w:val="EndnoteReference"/>
        </w:rPr>
        <w:endnoteRef/>
      </w:r>
      <w:r>
        <w:t xml:space="preserve"> </w:t>
      </w:r>
      <w:r>
        <w:rPr>
          <w:lang w:val="en-US"/>
        </w:rPr>
        <w:t xml:space="preserve">  And none of the cases might have come about as they did without the 1967 referendum that voted overwhelmingly to remove two discriminatory provisions against Aboriginal people from the Australian Constitution</w:t>
      </w:r>
      <w:r w:rsidR="00534770">
        <w:rPr>
          <w:lang w:val="en-US"/>
        </w:rPr>
        <w:t>, which itself emerged from decades of Aboriginal political activism</w:t>
      </w:r>
      <w:r>
        <w:rPr>
          <w:lang w:val="en-US"/>
        </w:rPr>
        <w:t xml:space="preserve">.  It should also be noted that the importance of the Koowarta decision extends well beyond the benefits for Aboriginal people. The decision made clear that principles of non-discrimination and basic human rights applied to the laws and executive decisions of state governments, as much as to the federal government.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78591"/>
      <w:docPartObj>
        <w:docPartGallery w:val="Page Numbers (Bottom of Page)"/>
        <w:docPartUnique/>
      </w:docPartObj>
    </w:sdtPr>
    <w:sdtContent>
      <w:p w14:paraId="29CA4E08" w14:textId="62482D41" w:rsidR="000E79D1" w:rsidRDefault="000E79D1" w:rsidP="00CF0A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C215C7" w14:textId="77777777" w:rsidR="000E79D1" w:rsidRDefault="000E7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4287530"/>
      <w:docPartObj>
        <w:docPartGallery w:val="Page Numbers (Bottom of Page)"/>
        <w:docPartUnique/>
      </w:docPartObj>
    </w:sdtPr>
    <w:sdtContent>
      <w:p w14:paraId="3D121A46" w14:textId="7BC26232" w:rsidR="000E79D1" w:rsidRDefault="000E79D1" w:rsidP="00CF0A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3326C" w14:textId="77777777" w:rsidR="000E79D1" w:rsidRDefault="000E7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243E" w14:textId="77777777" w:rsidR="003765CD" w:rsidRDefault="003765CD" w:rsidP="00003B93">
      <w:r>
        <w:separator/>
      </w:r>
    </w:p>
  </w:footnote>
  <w:footnote w:type="continuationSeparator" w:id="0">
    <w:p w14:paraId="21F40CFD" w14:textId="77777777" w:rsidR="003765CD" w:rsidRDefault="003765CD" w:rsidP="00003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926B" w14:textId="77777777" w:rsidR="00F554FB" w:rsidRDefault="00F554FB" w:rsidP="00F601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BD275" w14:textId="77777777" w:rsidR="00F554FB" w:rsidRDefault="00F554FB" w:rsidP="00F26A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F329" w14:textId="77777777" w:rsidR="00F554FB" w:rsidRDefault="00F554FB" w:rsidP="00F601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0AD3">
      <w:rPr>
        <w:rStyle w:val="PageNumber"/>
        <w:noProof/>
      </w:rPr>
      <w:t>1</w:t>
    </w:r>
    <w:r>
      <w:rPr>
        <w:rStyle w:val="PageNumber"/>
      </w:rPr>
      <w:fldChar w:fldCharType="end"/>
    </w:r>
  </w:p>
  <w:p w14:paraId="2242B7CD" w14:textId="77777777" w:rsidR="00F554FB" w:rsidRDefault="00F554FB" w:rsidP="00F26A90">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Patton">
    <w15:presenceInfo w15:providerId="AD" w15:userId="S::z8471141@ad.unsw.edu.au::f1a65bd1-9cfc-4649-9141-936ff925fa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F0"/>
    <w:rsid w:val="00003B93"/>
    <w:rsid w:val="00003E40"/>
    <w:rsid w:val="000060AB"/>
    <w:rsid w:val="00006434"/>
    <w:rsid w:val="00012F88"/>
    <w:rsid w:val="00014835"/>
    <w:rsid w:val="000221F4"/>
    <w:rsid w:val="000263A6"/>
    <w:rsid w:val="000319FD"/>
    <w:rsid w:val="00033BE9"/>
    <w:rsid w:val="000370D0"/>
    <w:rsid w:val="00053A1C"/>
    <w:rsid w:val="0006172D"/>
    <w:rsid w:val="00072544"/>
    <w:rsid w:val="00072AA7"/>
    <w:rsid w:val="00072CC6"/>
    <w:rsid w:val="000910D1"/>
    <w:rsid w:val="000932CD"/>
    <w:rsid w:val="000A7402"/>
    <w:rsid w:val="000B711F"/>
    <w:rsid w:val="000C0980"/>
    <w:rsid w:val="000C255F"/>
    <w:rsid w:val="000C4C76"/>
    <w:rsid w:val="000E2617"/>
    <w:rsid w:val="000E30A1"/>
    <w:rsid w:val="000E4D18"/>
    <w:rsid w:val="000E663B"/>
    <w:rsid w:val="000E79D1"/>
    <w:rsid w:val="000F5275"/>
    <w:rsid w:val="00102B94"/>
    <w:rsid w:val="001107ED"/>
    <w:rsid w:val="0011448B"/>
    <w:rsid w:val="00126598"/>
    <w:rsid w:val="00127B41"/>
    <w:rsid w:val="001318C8"/>
    <w:rsid w:val="00135668"/>
    <w:rsid w:val="00145023"/>
    <w:rsid w:val="001510FB"/>
    <w:rsid w:val="001520D3"/>
    <w:rsid w:val="00156EA2"/>
    <w:rsid w:val="00164340"/>
    <w:rsid w:val="0016681E"/>
    <w:rsid w:val="00166867"/>
    <w:rsid w:val="0018615C"/>
    <w:rsid w:val="00197989"/>
    <w:rsid w:val="00197D1A"/>
    <w:rsid w:val="001A0A03"/>
    <w:rsid w:val="001A328E"/>
    <w:rsid w:val="001B6C89"/>
    <w:rsid w:val="001C5A02"/>
    <w:rsid w:val="001C5F10"/>
    <w:rsid w:val="001D1E00"/>
    <w:rsid w:val="001D3784"/>
    <w:rsid w:val="001E285E"/>
    <w:rsid w:val="001F015B"/>
    <w:rsid w:val="001F3145"/>
    <w:rsid w:val="001F5F2B"/>
    <w:rsid w:val="00203C68"/>
    <w:rsid w:val="00204F02"/>
    <w:rsid w:val="00206768"/>
    <w:rsid w:val="00217F40"/>
    <w:rsid w:val="00225282"/>
    <w:rsid w:val="00231888"/>
    <w:rsid w:val="002436B8"/>
    <w:rsid w:val="00244492"/>
    <w:rsid w:val="00247B68"/>
    <w:rsid w:val="00247B85"/>
    <w:rsid w:val="00256026"/>
    <w:rsid w:val="002627D5"/>
    <w:rsid w:val="00263BB6"/>
    <w:rsid w:val="00265369"/>
    <w:rsid w:val="002670ED"/>
    <w:rsid w:val="00275774"/>
    <w:rsid w:val="00276F2B"/>
    <w:rsid w:val="002823A2"/>
    <w:rsid w:val="00283393"/>
    <w:rsid w:val="00283CB3"/>
    <w:rsid w:val="00290D30"/>
    <w:rsid w:val="00296F35"/>
    <w:rsid w:val="002B1111"/>
    <w:rsid w:val="002C11FF"/>
    <w:rsid w:val="002D4571"/>
    <w:rsid w:val="002D6C8F"/>
    <w:rsid w:val="002E20DB"/>
    <w:rsid w:val="002E23C7"/>
    <w:rsid w:val="002E24E1"/>
    <w:rsid w:val="002E47A5"/>
    <w:rsid w:val="002E6A7A"/>
    <w:rsid w:val="002E7BEF"/>
    <w:rsid w:val="002F1909"/>
    <w:rsid w:val="002F394B"/>
    <w:rsid w:val="0030009A"/>
    <w:rsid w:val="00302909"/>
    <w:rsid w:val="00305037"/>
    <w:rsid w:val="0030643A"/>
    <w:rsid w:val="00310620"/>
    <w:rsid w:val="00313F1B"/>
    <w:rsid w:val="00321BCD"/>
    <w:rsid w:val="00321D38"/>
    <w:rsid w:val="00323539"/>
    <w:rsid w:val="003236F2"/>
    <w:rsid w:val="00324795"/>
    <w:rsid w:val="00330238"/>
    <w:rsid w:val="00342E5B"/>
    <w:rsid w:val="00350041"/>
    <w:rsid w:val="00355D04"/>
    <w:rsid w:val="00361A21"/>
    <w:rsid w:val="00362F17"/>
    <w:rsid w:val="003637AB"/>
    <w:rsid w:val="00363911"/>
    <w:rsid w:val="00365B08"/>
    <w:rsid w:val="0036770B"/>
    <w:rsid w:val="00367DB0"/>
    <w:rsid w:val="003753A0"/>
    <w:rsid w:val="003765CD"/>
    <w:rsid w:val="00377977"/>
    <w:rsid w:val="00381F9C"/>
    <w:rsid w:val="00384036"/>
    <w:rsid w:val="00384517"/>
    <w:rsid w:val="00387297"/>
    <w:rsid w:val="00387B64"/>
    <w:rsid w:val="003929BC"/>
    <w:rsid w:val="00393C15"/>
    <w:rsid w:val="00395FAF"/>
    <w:rsid w:val="003B1241"/>
    <w:rsid w:val="003B1AF0"/>
    <w:rsid w:val="003B4C50"/>
    <w:rsid w:val="003B50F7"/>
    <w:rsid w:val="003D112D"/>
    <w:rsid w:val="003E4328"/>
    <w:rsid w:val="003F0A6C"/>
    <w:rsid w:val="003F1A82"/>
    <w:rsid w:val="003F5EE2"/>
    <w:rsid w:val="00401266"/>
    <w:rsid w:val="00401A6C"/>
    <w:rsid w:val="00402C4B"/>
    <w:rsid w:val="00413F97"/>
    <w:rsid w:val="00417CAF"/>
    <w:rsid w:val="0042050F"/>
    <w:rsid w:val="00422210"/>
    <w:rsid w:val="00427D32"/>
    <w:rsid w:val="00433869"/>
    <w:rsid w:val="00434ED3"/>
    <w:rsid w:val="00461167"/>
    <w:rsid w:val="004659EA"/>
    <w:rsid w:val="00465CF6"/>
    <w:rsid w:val="0046729D"/>
    <w:rsid w:val="00467647"/>
    <w:rsid w:val="004735E4"/>
    <w:rsid w:val="004753ED"/>
    <w:rsid w:val="00477E2F"/>
    <w:rsid w:val="00480E56"/>
    <w:rsid w:val="00480E66"/>
    <w:rsid w:val="00485552"/>
    <w:rsid w:val="00492D3B"/>
    <w:rsid w:val="004A7F5F"/>
    <w:rsid w:val="004B0B32"/>
    <w:rsid w:val="004B20D0"/>
    <w:rsid w:val="004B6F62"/>
    <w:rsid w:val="004C2350"/>
    <w:rsid w:val="004C42ED"/>
    <w:rsid w:val="004C4A9B"/>
    <w:rsid w:val="004D1C18"/>
    <w:rsid w:val="004E4B24"/>
    <w:rsid w:val="004E4D67"/>
    <w:rsid w:val="004F20D8"/>
    <w:rsid w:val="004F5612"/>
    <w:rsid w:val="004F6BFE"/>
    <w:rsid w:val="0050079C"/>
    <w:rsid w:val="0050105C"/>
    <w:rsid w:val="00504CE2"/>
    <w:rsid w:val="00510527"/>
    <w:rsid w:val="00513433"/>
    <w:rsid w:val="00525E25"/>
    <w:rsid w:val="00534770"/>
    <w:rsid w:val="00535AF0"/>
    <w:rsid w:val="005468CD"/>
    <w:rsid w:val="005531EC"/>
    <w:rsid w:val="00555168"/>
    <w:rsid w:val="00555414"/>
    <w:rsid w:val="0056046B"/>
    <w:rsid w:val="005615A9"/>
    <w:rsid w:val="005640D7"/>
    <w:rsid w:val="005645EC"/>
    <w:rsid w:val="00565B13"/>
    <w:rsid w:val="00582360"/>
    <w:rsid w:val="0058476D"/>
    <w:rsid w:val="00592F41"/>
    <w:rsid w:val="0059475B"/>
    <w:rsid w:val="005A300D"/>
    <w:rsid w:val="005B7057"/>
    <w:rsid w:val="005C04DE"/>
    <w:rsid w:val="005C2521"/>
    <w:rsid w:val="005C78B0"/>
    <w:rsid w:val="005D20F1"/>
    <w:rsid w:val="005D2A4E"/>
    <w:rsid w:val="005D6C87"/>
    <w:rsid w:val="005E2741"/>
    <w:rsid w:val="005F0DD0"/>
    <w:rsid w:val="006037EA"/>
    <w:rsid w:val="00614ABC"/>
    <w:rsid w:val="006254D5"/>
    <w:rsid w:val="00631921"/>
    <w:rsid w:val="006471B1"/>
    <w:rsid w:val="0064740B"/>
    <w:rsid w:val="00651086"/>
    <w:rsid w:val="006513F8"/>
    <w:rsid w:val="00652488"/>
    <w:rsid w:val="00653676"/>
    <w:rsid w:val="006553C8"/>
    <w:rsid w:val="00655995"/>
    <w:rsid w:val="00657570"/>
    <w:rsid w:val="00657639"/>
    <w:rsid w:val="00663564"/>
    <w:rsid w:val="0066761C"/>
    <w:rsid w:val="00671FCE"/>
    <w:rsid w:val="00676674"/>
    <w:rsid w:val="006878FD"/>
    <w:rsid w:val="006912A7"/>
    <w:rsid w:val="00694475"/>
    <w:rsid w:val="006A2F39"/>
    <w:rsid w:val="006A2FA4"/>
    <w:rsid w:val="006A39C2"/>
    <w:rsid w:val="006A7C33"/>
    <w:rsid w:val="006B0886"/>
    <w:rsid w:val="006B5370"/>
    <w:rsid w:val="006B6BDB"/>
    <w:rsid w:val="006C1DF9"/>
    <w:rsid w:val="006C3CEE"/>
    <w:rsid w:val="006C565C"/>
    <w:rsid w:val="006D655C"/>
    <w:rsid w:val="006E25EA"/>
    <w:rsid w:val="006E322A"/>
    <w:rsid w:val="006E3D64"/>
    <w:rsid w:val="006F2950"/>
    <w:rsid w:val="006F6614"/>
    <w:rsid w:val="006F6D20"/>
    <w:rsid w:val="007062D0"/>
    <w:rsid w:val="007233AD"/>
    <w:rsid w:val="007328FA"/>
    <w:rsid w:val="00733EF9"/>
    <w:rsid w:val="00744106"/>
    <w:rsid w:val="00750F98"/>
    <w:rsid w:val="007554FC"/>
    <w:rsid w:val="0076559E"/>
    <w:rsid w:val="00765A62"/>
    <w:rsid w:val="0077368F"/>
    <w:rsid w:val="00782726"/>
    <w:rsid w:val="00782848"/>
    <w:rsid w:val="00783F20"/>
    <w:rsid w:val="007A5B09"/>
    <w:rsid w:val="007A7777"/>
    <w:rsid w:val="007B4387"/>
    <w:rsid w:val="007B6E77"/>
    <w:rsid w:val="007C3718"/>
    <w:rsid w:val="007C45AC"/>
    <w:rsid w:val="007D0F97"/>
    <w:rsid w:val="007D1D4B"/>
    <w:rsid w:val="007D4796"/>
    <w:rsid w:val="007D7923"/>
    <w:rsid w:val="007E72E9"/>
    <w:rsid w:val="007F0132"/>
    <w:rsid w:val="007F568D"/>
    <w:rsid w:val="00810E74"/>
    <w:rsid w:val="008271A5"/>
    <w:rsid w:val="00830394"/>
    <w:rsid w:val="008317AA"/>
    <w:rsid w:val="008332EB"/>
    <w:rsid w:val="00835F16"/>
    <w:rsid w:val="0083615D"/>
    <w:rsid w:val="00845B86"/>
    <w:rsid w:val="00846243"/>
    <w:rsid w:val="008507C6"/>
    <w:rsid w:val="00852328"/>
    <w:rsid w:val="00852C67"/>
    <w:rsid w:val="0086013C"/>
    <w:rsid w:val="0086506E"/>
    <w:rsid w:val="008673E3"/>
    <w:rsid w:val="00873813"/>
    <w:rsid w:val="00876567"/>
    <w:rsid w:val="00883C6E"/>
    <w:rsid w:val="0088649D"/>
    <w:rsid w:val="00892C50"/>
    <w:rsid w:val="008A0407"/>
    <w:rsid w:val="008A06CD"/>
    <w:rsid w:val="008B18AB"/>
    <w:rsid w:val="008C15F2"/>
    <w:rsid w:val="008D080B"/>
    <w:rsid w:val="008D2947"/>
    <w:rsid w:val="008D4B5F"/>
    <w:rsid w:val="008E0CF7"/>
    <w:rsid w:val="008E6D79"/>
    <w:rsid w:val="00910908"/>
    <w:rsid w:val="009119A7"/>
    <w:rsid w:val="00914A84"/>
    <w:rsid w:val="0092148E"/>
    <w:rsid w:val="0092424B"/>
    <w:rsid w:val="00924FDC"/>
    <w:rsid w:val="0092767F"/>
    <w:rsid w:val="00933EE7"/>
    <w:rsid w:val="00934FEA"/>
    <w:rsid w:val="00936C55"/>
    <w:rsid w:val="009465A1"/>
    <w:rsid w:val="009519E2"/>
    <w:rsid w:val="00954B14"/>
    <w:rsid w:val="00954F17"/>
    <w:rsid w:val="00960044"/>
    <w:rsid w:val="00970F55"/>
    <w:rsid w:val="00973629"/>
    <w:rsid w:val="00973D5E"/>
    <w:rsid w:val="009773BE"/>
    <w:rsid w:val="00986628"/>
    <w:rsid w:val="00997B7E"/>
    <w:rsid w:val="009B329E"/>
    <w:rsid w:val="009B6ACD"/>
    <w:rsid w:val="009B7FC3"/>
    <w:rsid w:val="009C600B"/>
    <w:rsid w:val="009D1D22"/>
    <w:rsid w:val="009D65CB"/>
    <w:rsid w:val="009E7642"/>
    <w:rsid w:val="009F3BBC"/>
    <w:rsid w:val="00A0055A"/>
    <w:rsid w:val="00A06FF9"/>
    <w:rsid w:val="00A113B3"/>
    <w:rsid w:val="00A1777A"/>
    <w:rsid w:val="00A25E77"/>
    <w:rsid w:val="00A40405"/>
    <w:rsid w:val="00A42345"/>
    <w:rsid w:val="00A47A24"/>
    <w:rsid w:val="00A50E77"/>
    <w:rsid w:val="00A560F9"/>
    <w:rsid w:val="00A729C1"/>
    <w:rsid w:val="00A733B7"/>
    <w:rsid w:val="00A77A24"/>
    <w:rsid w:val="00A85818"/>
    <w:rsid w:val="00A87D09"/>
    <w:rsid w:val="00A9210F"/>
    <w:rsid w:val="00A922B6"/>
    <w:rsid w:val="00AA2BF9"/>
    <w:rsid w:val="00AA5121"/>
    <w:rsid w:val="00AA66B6"/>
    <w:rsid w:val="00AB3B5F"/>
    <w:rsid w:val="00AC5115"/>
    <w:rsid w:val="00AC68FE"/>
    <w:rsid w:val="00AD1409"/>
    <w:rsid w:val="00AE0800"/>
    <w:rsid w:val="00AE0D83"/>
    <w:rsid w:val="00AE7624"/>
    <w:rsid w:val="00AE79C5"/>
    <w:rsid w:val="00AF1E09"/>
    <w:rsid w:val="00B04626"/>
    <w:rsid w:val="00B06ABB"/>
    <w:rsid w:val="00B071BD"/>
    <w:rsid w:val="00B142A8"/>
    <w:rsid w:val="00B22F32"/>
    <w:rsid w:val="00B25DB3"/>
    <w:rsid w:val="00B26519"/>
    <w:rsid w:val="00B32D3B"/>
    <w:rsid w:val="00B3405C"/>
    <w:rsid w:val="00B415F0"/>
    <w:rsid w:val="00B41884"/>
    <w:rsid w:val="00B41A55"/>
    <w:rsid w:val="00B41FF6"/>
    <w:rsid w:val="00B460D5"/>
    <w:rsid w:val="00B46FB4"/>
    <w:rsid w:val="00B5263F"/>
    <w:rsid w:val="00B52DFB"/>
    <w:rsid w:val="00B55552"/>
    <w:rsid w:val="00B56442"/>
    <w:rsid w:val="00B70417"/>
    <w:rsid w:val="00B709CD"/>
    <w:rsid w:val="00B84BBF"/>
    <w:rsid w:val="00B850CA"/>
    <w:rsid w:val="00B86D3E"/>
    <w:rsid w:val="00B97236"/>
    <w:rsid w:val="00BA44D0"/>
    <w:rsid w:val="00BA4EDB"/>
    <w:rsid w:val="00BB5348"/>
    <w:rsid w:val="00BC017B"/>
    <w:rsid w:val="00BC3778"/>
    <w:rsid w:val="00BC4E3F"/>
    <w:rsid w:val="00BC58E9"/>
    <w:rsid w:val="00BD1922"/>
    <w:rsid w:val="00BE027A"/>
    <w:rsid w:val="00BE5ED1"/>
    <w:rsid w:val="00BF169C"/>
    <w:rsid w:val="00BF7314"/>
    <w:rsid w:val="00C01B55"/>
    <w:rsid w:val="00C056AC"/>
    <w:rsid w:val="00C139C1"/>
    <w:rsid w:val="00C14536"/>
    <w:rsid w:val="00C16C45"/>
    <w:rsid w:val="00C30A75"/>
    <w:rsid w:val="00C30AD3"/>
    <w:rsid w:val="00C32663"/>
    <w:rsid w:val="00C35841"/>
    <w:rsid w:val="00C37447"/>
    <w:rsid w:val="00C40EE0"/>
    <w:rsid w:val="00C42C85"/>
    <w:rsid w:val="00C47228"/>
    <w:rsid w:val="00C52511"/>
    <w:rsid w:val="00C62570"/>
    <w:rsid w:val="00C66B83"/>
    <w:rsid w:val="00C67AC9"/>
    <w:rsid w:val="00C7429C"/>
    <w:rsid w:val="00C863DC"/>
    <w:rsid w:val="00C871C7"/>
    <w:rsid w:val="00C94A13"/>
    <w:rsid w:val="00C96A77"/>
    <w:rsid w:val="00CA0FA1"/>
    <w:rsid w:val="00CA327F"/>
    <w:rsid w:val="00CA6306"/>
    <w:rsid w:val="00CB48CB"/>
    <w:rsid w:val="00CC0379"/>
    <w:rsid w:val="00CC2EB8"/>
    <w:rsid w:val="00CD1D2E"/>
    <w:rsid w:val="00CD4E1D"/>
    <w:rsid w:val="00CD5739"/>
    <w:rsid w:val="00CD67DE"/>
    <w:rsid w:val="00CD74D3"/>
    <w:rsid w:val="00CD76C0"/>
    <w:rsid w:val="00CE4803"/>
    <w:rsid w:val="00CE5691"/>
    <w:rsid w:val="00CE58A7"/>
    <w:rsid w:val="00CF0AFB"/>
    <w:rsid w:val="00CF0D99"/>
    <w:rsid w:val="00CF3F1C"/>
    <w:rsid w:val="00CF40DB"/>
    <w:rsid w:val="00CF508E"/>
    <w:rsid w:val="00CF5E15"/>
    <w:rsid w:val="00D060AB"/>
    <w:rsid w:val="00D11C1C"/>
    <w:rsid w:val="00D13C27"/>
    <w:rsid w:val="00D14923"/>
    <w:rsid w:val="00D20F17"/>
    <w:rsid w:val="00D23100"/>
    <w:rsid w:val="00D269E1"/>
    <w:rsid w:val="00D41CA4"/>
    <w:rsid w:val="00D45F7A"/>
    <w:rsid w:val="00D54C3A"/>
    <w:rsid w:val="00D64E19"/>
    <w:rsid w:val="00D70F88"/>
    <w:rsid w:val="00D73503"/>
    <w:rsid w:val="00D77FA3"/>
    <w:rsid w:val="00D80407"/>
    <w:rsid w:val="00D810EF"/>
    <w:rsid w:val="00D861F7"/>
    <w:rsid w:val="00D919C0"/>
    <w:rsid w:val="00D94304"/>
    <w:rsid w:val="00DA1361"/>
    <w:rsid w:val="00DA2086"/>
    <w:rsid w:val="00DB2A4F"/>
    <w:rsid w:val="00DC09E2"/>
    <w:rsid w:val="00DC0C1F"/>
    <w:rsid w:val="00DD02A7"/>
    <w:rsid w:val="00DD1C74"/>
    <w:rsid w:val="00DD6B98"/>
    <w:rsid w:val="00DE471D"/>
    <w:rsid w:val="00E00B78"/>
    <w:rsid w:val="00E06FC8"/>
    <w:rsid w:val="00E17401"/>
    <w:rsid w:val="00E24E2A"/>
    <w:rsid w:val="00E25246"/>
    <w:rsid w:val="00E42E06"/>
    <w:rsid w:val="00E460F4"/>
    <w:rsid w:val="00E53810"/>
    <w:rsid w:val="00E545D9"/>
    <w:rsid w:val="00E56C5E"/>
    <w:rsid w:val="00E65E08"/>
    <w:rsid w:val="00E70021"/>
    <w:rsid w:val="00E70FC3"/>
    <w:rsid w:val="00E727E6"/>
    <w:rsid w:val="00E77183"/>
    <w:rsid w:val="00E8110D"/>
    <w:rsid w:val="00E83F69"/>
    <w:rsid w:val="00E8400E"/>
    <w:rsid w:val="00E84831"/>
    <w:rsid w:val="00E84B70"/>
    <w:rsid w:val="00E942CF"/>
    <w:rsid w:val="00EA098F"/>
    <w:rsid w:val="00EA0F79"/>
    <w:rsid w:val="00EA3B99"/>
    <w:rsid w:val="00EB13B9"/>
    <w:rsid w:val="00EB4409"/>
    <w:rsid w:val="00EC75BD"/>
    <w:rsid w:val="00ED0B0F"/>
    <w:rsid w:val="00ED5690"/>
    <w:rsid w:val="00EE2268"/>
    <w:rsid w:val="00EE54E9"/>
    <w:rsid w:val="00F06A4E"/>
    <w:rsid w:val="00F0724C"/>
    <w:rsid w:val="00F1121D"/>
    <w:rsid w:val="00F1196C"/>
    <w:rsid w:val="00F1776C"/>
    <w:rsid w:val="00F26A90"/>
    <w:rsid w:val="00F378AA"/>
    <w:rsid w:val="00F42F64"/>
    <w:rsid w:val="00F44B66"/>
    <w:rsid w:val="00F470B8"/>
    <w:rsid w:val="00F50753"/>
    <w:rsid w:val="00F52380"/>
    <w:rsid w:val="00F5314C"/>
    <w:rsid w:val="00F54B89"/>
    <w:rsid w:val="00F54CCF"/>
    <w:rsid w:val="00F554FB"/>
    <w:rsid w:val="00F57DC9"/>
    <w:rsid w:val="00F60159"/>
    <w:rsid w:val="00F6176F"/>
    <w:rsid w:val="00F62371"/>
    <w:rsid w:val="00F678B6"/>
    <w:rsid w:val="00F80403"/>
    <w:rsid w:val="00F837A8"/>
    <w:rsid w:val="00F9257E"/>
    <w:rsid w:val="00FA1B04"/>
    <w:rsid w:val="00FA5EBA"/>
    <w:rsid w:val="00FB0F46"/>
    <w:rsid w:val="00FB2665"/>
    <w:rsid w:val="00FB52AB"/>
    <w:rsid w:val="00FC2EB1"/>
    <w:rsid w:val="00FC516F"/>
    <w:rsid w:val="00FE0677"/>
    <w:rsid w:val="00FE3F97"/>
    <w:rsid w:val="00FE70DC"/>
    <w:rsid w:val="00FF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1D964D"/>
  <w14:defaultImageDpi w14:val="300"/>
  <w15:docId w15:val="{5FFAFA9B-5475-0541-B432-C4DA2654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480E66"/>
    <w:rPr>
      <w:rFonts w:ascii="Times New Roman" w:eastAsia="Times New Roman" w:hAnsi="Times New Roman" w:cs="Times New Roman"/>
      <w:sz w:val="20"/>
      <w:lang w:val="en-AU"/>
    </w:rPr>
  </w:style>
  <w:style w:type="character" w:customStyle="1" w:styleId="EndnoteTextChar">
    <w:name w:val="Endnote Text Char"/>
    <w:basedOn w:val="DefaultParagraphFont"/>
    <w:link w:val="EndnoteText"/>
    <w:rsid w:val="00480E66"/>
    <w:rPr>
      <w:rFonts w:ascii="Times New Roman" w:eastAsia="Times New Roman" w:hAnsi="Times New Roman" w:cs="Times New Roman"/>
      <w:sz w:val="20"/>
      <w:lang w:val="en-AU"/>
    </w:rPr>
  </w:style>
  <w:style w:type="character" w:styleId="EndnoteReference">
    <w:name w:val="endnote reference"/>
    <w:basedOn w:val="DefaultParagraphFont"/>
    <w:unhideWhenUsed/>
    <w:rsid w:val="00003B93"/>
    <w:rPr>
      <w:vertAlign w:val="superscript"/>
    </w:rPr>
  </w:style>
  <w:style w:type="paragraph" w:styleId="FootnoteText">
    <w:name w:val="footnote text"/>
    <w:basedOn w:val="Normal"/>
    <w:link w:val="FootnoteTextChar"/>
    <w:uiPriority w:val="99"/>
    <w:unhideWhenUsed/>
    <w:rsid w:val="00E84B70"/>
    <w:rPr>
      <w:sz w:val="20"/>
    </w:rPr>
  </w:style>
  <w:style w:type="character" w:customStyle="1" w:styleId="FootnoteTextChar">
    <w:name w:val="Footnote Text Char"/>
    <w:basedOn w:val="DefaultParagraphFont"/>
    <w:link w:val="FootnoteText"/>
    <w:uiPriority w:val="99"/>
    <w:rsid w:val="00E84B70"/>
    <w:rPr>
      <w:sz w:val="20"/>
    </w:rPr>
  </w:style>
  <w:style w:type="paragraph" w:customStyle="1" w:styleId="bookms">
    <w:name w:val="bookms"/>
    <w:basedOn w:val="Normal"/>
    <w:rsid w:val="00E84B70"/>
    <w:pPr>
      <w:tabs>
        <w:tab w:val="left" w:pos="360"/>
      </w:tabs>
      <w:spacing w:line="480" w:lineRule="atLeast"/>
    </w:pPr>
    <w:rPr>
      <w:rFonts w:ascii="Times New Roman" w:eastAsia="Times New Roman" w:hAnsi="Times New Roman" w:cs="Times New Roman"/>
      <w:b/>
      <w:szCs w:val="20"/>
    </w:rPr>
  </w:style>
  <w:style w:type="character" w:styleId="FootnoteReference">
    <w:name w:val="footnote reference"/>
    <w:basedOn w:val="DefaultParagraphFont"/>
    <w:uiPriority w:val="99"/>
    <w:unhideWhenUsed/>
    <w:rsid w:val="004B20D0"/>
    <w:rPr>
      <w:vertAlign w:val="superscript"/>
    </w:rPr>
  </w:style>
  <w:style w:type="character" w:styleId="Strong">
    <w:name w:val="Strong"/>
    <w:basedOn w:val="DefaultParagraphFont"/>
    <w:uiPriority w:val="22"/>
    <w:qFormat/>
    <w:rsid w:val="00F54CCF"/>
    <w:rPr>
      <w:b/>
      <w:bCs/>
    </w:rPr>
  </w:style>
  <w:style w:type="character" w:styleId="Hyperlink">
    <w:name w:val="Hyperlink"/>
    <w:basedOn w:val="DefaultParagraphFont"/>
    <w:uiPriority w:val="99"/>
    <w:unhideWhenUsed/>
    <w:rsid w:val="00C139C1"/>
    <w:rPr>
      <w:color w:val="0000FF" w:themeColor="hyperlink"/>
      <w:u w:val="single"/>
    </w:rPr>
  </w:style>
  <w:style w:type="paragraph" w:styleId="Header">
    <w:name w:val="header"/>
    <w:basedOn w:val="Normal"/>
    <w:link w:val="HeaderChar"/>
    <w:uiPriority w:val="99"/>
    <w:unhideWhenUsed/>
    <w:rsid w:val="00F26A90"/>
    <w:pPr>
      <w:tabs>
        <w:tab w:val="center" w:pos="4320"/>
        <w:tab w:val="right" w:pos="8640"/>
      </w:tabs>
    </w:pPr>
  </w:style>
  <w:style w:type="character" w:customStyle="1" w:styleId="HeaderChar">
    <w:name w:val="Header Char"/>
    <w:basedOn w:val="DefaultParagraphFont"/>
    <w:link w:val="Header"/>
    <w:uiPriority w:val="99"/>
    <w:rsid w:val="00F26A90"/>
  </w:style>
  <w:style w:type="character" w:styleId="PageNumber">
    <w:name w:val="page number"/>
    <w:basedOn w:val="DefaultParagraphFont"/>
    <w:uiPriority w:val="99"/>
    <w:semiHidden/>
    <w:unhideWhenUsed/>
    <w:rsid w:val="00F26A90"/>
  </w:style>
  <w:style w:type="paragraph" w:styleId="BalloonText">
    <w:name w:val="Balloon Text"/>
    <w:basedOn w:val="Normal"/>
    <w:link w:val="BalloonTextChar"/>
    <w:uiPriority w:val="99"/>
    <w:semiHidden/>
    <w:unhideWhenUsed/>
    <w:rsid w:val="00F554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54FB"/>
    <w:rPr>
      <w:rFonts w:ascii="Lucida Grande" w:hAnsi="Lucida Grande" w:cs="Lucida Grande"/>
      <w:sz w:val="18"/>
      <w:szCs w:val="18"/>
    </w:rPr>
  </w:style>
  <w:style w:type="character" w:styleId="CommentReference">
    <w:name w:val="annotation reference"/>
    <w:basedOn w:val="DefaultParagraphFont"/>
    <w:uiPriority w:val="99"/>
    <w:semiHidden/>
    <w:unhideWhenUsed/>
    <w:rsid w:val="00F554FB"/>
    <w:rPr>
      <w:sz w:val="18"/>
      <w:szCs w:val="18"/>
    </w:rPr>
  </w:style>
  <w:style w:type="paragraph" w:styleId="CommentText">
    <w:name w:val="annotation text"/>
    <w:basedOn w:val="Normal"/>
    <w:link w:val="CommentTextChar"/>
    <w:uiPriority w:val="99"/>
    <w:semiHidden/>
    <w:unhideWhenUsed/>
    <w:rsid w:val="00F554FB"/>
  </w:style>
  <w:style w:type="character" w:customStyle="1" w:styleId="CommentTextChar">
    <w:name w:val="Comment Text Char"/>
    <w:basedOn w:val="DefaultParagraphFont"/>
    <w:link w:val="CommentText"/>
    <w:uiPriority w:val="99"/>
    <w:semiHidden/>
    <w:rsid w:val="00F554FB"/>
  </w:style>
  <w:style w:type="paragraph" w:styleId="CommentSubject">
    <w:name w:val="annotation subject"/>
    <w:basedOn w:val="CommentText"/>
    <w:next w:val="CommentText"/>
    <w:link w:val="CommentSubjectChar"/>
    <w:uiPriority w:val="99"/>
    <w:semiHidden/>
    <w:unhideWhenUsed/>
    <w:rsid w:val="00F554FB"/>
    <w:rPr>
      <w:b/>
      <w:bCs/>
      <w:sz w:val="20"/>
      <w:szCs w:val="20"/>
    </w:rPr>
  </w:style>
  <w:style w:type="character" w:customStyle="1" w:styleId="CommentSubjectChar">
    <w:name w:val="Comment Subject Char"/>
    <w:basedOn w:val="CommentTextChar"/>
    <w:link w:val="CommentSubject"/>
    <w:uiPriority w:val="99"/>
    <w:semiHidden/>
    <w:rsid w:val="00F554FB"/>
    <w:rPr>
      <w:b/>
      <w:bCs/>
      <w:sz w:val="20"/>
      <w:szCs w:val="20"/>
    </w:rPr>
  </w:style>
  <w:style w:type="paragraph" w:styleId="Revision">
    <w:name w:val="Revision"/>
    <w:hidden/>
    <w:uiPriority w:val="99"/>
    <w:semiHidden/>
    <w:rsid w:val="00F1121D"/>
  </w:style>
  <w:style w:type="paragraph" w:styleId="Footer">
    <w:name w:val="footer"/>
    <w:basedOn w:val="Normal"/>
    <w:link w:val="FooterChar"/>
    <w:uiPriority w:val="99"/>
    <w:unhideWhenUsed/>
    <w:rsid w:val="000E79D1"/>
    <w:pPr>
      <w:tabs>
        <w:tab w:val="center" w:pos="4513"/>
        <w:tab w:val="right" w:pos="9026"/>
      </w:tabs>
    </w:pPr>
  </w:style>
  <w:style w:type="character" w:customStyle="1" w:styleId="FooterChar">
    <w:name w:val="Footer Char"/>
    <w:basedOn w:val="DefaultParagraphFont"/>
    <w:link w:val="Footer"/>
    <w:uiPriority w:val="99"/>
    <w:rsid w:val="000E79D1"/>
  </w:style>
  <w:style w:type="paragraph" w:styleId="NormalWeb">
    <w:name w:val="Normal (Web)"/>
    <w:basedOn w:val="Normal"/>
    <w:uiPriority w:val="99"/>
    <w:unhideWhenUsed/>
    <w:rsid w:val="00BC4E3F"/>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7828">
      <w:bodyDiv w:val="1"/>
      <w:marLeft w:val="0"/>
      <w:marRight w:val="0"/>
      <w:marTop w:val="0"/>
      <w:marBottom w:val="0"/>
      <w:divBdr>
        <w:top w:val="none" w:sz="0" w:space="0" w:color="auto"/>
        <w:left w:val="none" w:sz="0" w:space="0" w:color="auto"/>
        <w:bottom w:val="none" w:sz="0" w:space="0" w:color="auto"/>
        <w:right w:val="none" w:sz="0" w:space="0" w:color="auto"/>
      </w:divBdr>
      <w:divsChild>
        <w:div w:id="1482229547">
          <w:marLeft w:val="0"/>
          <w:marRight w:val="0"/>
          <w:marTop w:val="0"/>
          <w:marBottom w:val="0"/>
          <w:divBdr>
            <w:top w:val="none" w:sz="0" w:space="0" w:color="auto"/>
            <w:left w:val="none" w:sz="0" w:space="0" w:color="auto"/>
            <w:bottom w:val="none" w:sz="0" w:space="0" w:color="auto"/>
            <w:right w:val="none" w:sz="0" w:space="0" w:color="auto"/>
          </w:divBdr>
          <w:divsChild>
            <w:div w:id="1440955502">
              <w:marLeft w:val="0"/>
              <w:marRight w:val="0"/>
              <w:marTop w:val="0"/>
              <w:marBottom w:val="0"/>
              <w:divBdr>
                <w:top w:val="none" w:sz="0" w:space="0" w:color="auto"/>
                <w:left w:val="none" w:sz="0" w:space="0" w:color="auto"/>
                <w:bottom w:val="none" w:sz="0" w:space="0" w:color="auto"/>
                <w:right w:val="none" w:sz="0" w:space="0" w:color="auto"/>
              </w:divBdr>
              <w:divsChild>
                <w:div w:id="556282192">
                  <w:marLeft w:val="0"/>
                  <w:marRight w:val="0"/>
                  <w:marTop w:val="0"/>
                  <w:marBottom w:val="0"/>
                  <w:divBdr>
                    <w:top w:val="none" w:sz="0" w:space="0" w:color="auto"/>
                    <w:left w:val="none" w:sz="0" w:space="0" w:color="auto"/>
                    <w:bottom w:val="none" w:sz="0" w:space="0" w:color="auto"/>
                    <w:right w:val="none" w:sz="0" w:space="0" w:color="auto"/>
                  </w:divBdr>
                  <w:divsChild>
                    <w:div w:id="11532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3815">
      <w:bodyDiv w:val="1"/>
      <w:marLeft w:val="0"/>
      <w:marRight w:val="0"/>
      <w:marTop w:val="0"/>
      <w:marBottom w:val="0"/>
      <w:divBdr>
        <w:top w:val="none" w:sz="0" w:space="0" w:color="auto"/>
        <w:left w:val="none" w:sz="0" w:space="0" w:color="auto"/>
        <w:bottom w:val="none" w:sz="0" w:space="0" w:color="auto"/>
        <w:right w:val="none" w:sz="0" w:space="0" w:color="auto"/>
      </w:divBdr>
      <w:divsChild>
        <w:div w:id="1129399453">
          <w:marLeft w:val="0"/>
          <w:marRight w:val="0"/>
          <w:marTop w:val="0"/>
          <w:marBottom w:val="0"/>
          <w:divBdr>
            <w:top w:val="none" w:sz="0" w:space="0" w:color="auto"/>
            <w:left w:val="none" w:sz="0" w:space="0" w:color="auto"/>
            <w:bottom w:val="none" w:sz="0" w:space="0" w:color="auto"/>
            <w:right w:val="none" w:sz="0" w:space="0" w:color="auto"/>
          </w:divBdr>
          <w:divsChild>
            <w:div w:id="1141338445">
              <w:marLeft w:val="0"/>
              <w:marRight w:val="0"/>
              <w:marTop w:val="0"/>
              <w:marBottom w:val="0"/>
              <w:divBdr>
                <w:top w:val="none" w:sz="0" w:space="0" w:color="auto"/>
                <w:left w:val="none" w:sz="0" w:space="0" w:color="auto"/>
                <w:bottom w:val="none" w:sz="0" w:space="0" w:color="auto"/>
                <w:right w:val="none" w:sz="0" w:space="0" w:color="auto"/>
              </w:divBdr>
              <w:divsChild>
                <w:div w:id="928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90">
      <w:bodyDiv w:val="1"/>
      <w:marLeft w:val="0"/>
      <w:marRight w:val="0"/>
      <w:marTop w:val="0"/>
      <w:marBottom w:val="0"/>
      <w:divBdr>
        <w:top w:val="none" w:sz="0" w:space="0" w:color="auto"/>
        <w:left w:val="none" w:sz="0" w:space="0" w:color="auto"/>
        <w:bottom w:val="none" w:sz="0" w:space="0" w:color="auto"/>
        <w:right w:val="none" w:sz="0" w:space="0" w:color="auto"/>
      </w:divBdr>
      <w:divsChild>
        <w:div w:id="17973852">
          <w:marLeft w:val="0"/>
          <w:marRight w:val="0"/>
          <w:marTop w:val="0"/>
          <w:marBottom w:val="0"/>
          <w:divBdr>
            <w:top w:val="none" w:sz="0" w:space="0" w:color="auto"/>
            <w:left w:val="none" w:sz="0" w:space="0" w:color="auto"/>
            <w:bottom w:val="none" w:sz="0" w:space="0" w:color="auto"/>
            <w:right w:val="none" w:sz="0" w:space="0" w:color="auto"/>
          </w:divBdr>
          <w:divsChild>
            <w:div w:id="923228346">
              <w:marLeft w:val="0"/>
              <w:marRight w:val="0"/>
              <w:marTop w:val="0"/>
              <w:marBottom w:val="0"/>
              <w:divBdr>
                <w:top w:val="none" w:sz="0" w:space="0" w:color="auto"/>
                <w:left w:val="none" w:sz="0" w:space="0" w:color="auto"/>
                <w:bottom w:val="none" w:sz="0" w:space="0" w:color="auto"/>
                <w:right w:val="none" w:sz="0" w:space="0" w:color="auto"/>
              </w:divBdr>
              <w:divsChild>
                <w:div w:id="13465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lato.stanford.edu/entries/trust/" TargetMode="External"/><Relationship Id="rId11" Type="http://schemas.openxmlformats.org/officeDocument/2006/relationships/hyperlink" Target="http://onlinelibrary.wiley.com/doi/10.1111/j.1467-9477.2007.00176.x/full" TargetMode="External"/><Relationship Id="rId5" Type="http://schemas.openxmlformats.org/officeDocument/2006/relationships/endnotes" Target="endnotes.xml"/><Relationship Id="rId15" Type="http://schemas.openxmlformats.org/officeDocument/2006/relationships/footer" Target="footer2.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9208</Words>
  <Characters>52489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Ivison</dc:creator>
  <cp:keywords/>
  <dc:description/>
  <cp:lastModifiedBy>Duncan Ivison</cp:lastModifiedBy>
  <cp:revision>2</cp:revision>
  <dcterms:created xsi:type="dcterms:W3CDTF">2023-03-04T04:07:00Z</dcterms:created>
  <dcterms:modified xsi:type="dcterms:W3CDTF">2023-03-04T04:07:00Z</dcterms:modified>
</cp:coreProperties>
</file>