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5D1A5" w14:textId="77777777" w:rsidR="00AF648D" w:rsidRPr="00F337B5" w:rsidRDefault="00AF648D" w:rsidP="00AF648D">
      <w:pPr>
        <w:spacing w:line="480" w:lineRule="auto"/>
        <w:rPr>
          <w:rFonts w:ascii="Times New Roman" w:hAnsi="Times New Roman" w:cs="Times New Roman"/>
          <w:b/>
          <w:bCs/>
        </w:rPr>
      </w:pPr>
      <w:r>
        <w:rPr>
          <w:rFonts w:ascii="Times New Roman" w:hAnsi="Times New Roman" w:cs="Times New Roman"/>
          <w:b/>
          <w:bCs/>
        </w:rPr>
        <w:t>&lt;AT&gt;</w:t>
      </w:r>
      <w:r w:rsidRPr="00F337B5">
        <w:rPr>
          <w:rFonts w:ascii="Times New Roman" w:hAnsi="Times New Roman" w:cs="Times New Roman"/>
          <w:b/>
          <w:bCs/>
        </w:rPr>
        <w:t>A Phenomenology of the Work of Attention</w:t>
      </w:r>
    </w:p>
    <w:p w14:paraId="5C284AD5" w14:textId="77777777" w:rsidR="00AF648D" w:rsidRDefault="00AF648D" w:rsidP="00AF648D">
      <w:pPr>
        <w:spacing w:line="480" w:lineRule="auto"/>
        <w:rPr>
          <w:rFonts w:ascii="Times New Roman" w:hAnsi="Times New Roman" w:cs="Times New Roman"/>
        </w:rPr>
      </w:pPr>
      <w:r>
        <w:rPr>
          <w:rFonts w:ascii="Times New Roman" w:hAnsi="Times New Roman" w:cs="Times New Roman"/>
          <w:b/>
          <w:bCs/>
        </w:rPr>
        <w:t>&lt;A&gt;</w:t>
      </w:r>
      <w:r w:rsidRPr="00072D89">
        <w:rPr>
          <w:rFonts w:ascii="Times New Roman" w:hAnsi="Times New Roman" w:cs="Times New Roman"/>
        </w:rPr>
        <w:t>Hanne Jacobs</w:t>
      </w:r>
    </w:p>
    <w:p w14:paraId="10CBA772" w14:textId="77777777" w:rsidR="00AF648D" w:rsidRPr="00010F22" w:rsidRDefault="00AF648D" w:rsidP="00AF648D">
      <w:pPr>
        <w:spacing w:line="210" w:lineRule="atLeast"/>
        <w:rPr>
          <w:rFonts w:ascii="Verdana" w:eastAsia="Times New Roman" w:hAnsi="Verdana" w:cs="Times New Roman"/>
          <w:color w:val="000033"/>
          <w:sz w:val="17"/>
          <w:szCs w:val="17"/>
        </w:rPr>
      </w:pPr>
      <w:r>
        <w:rPr>
          <w:rFonts w:ascii="Times New Roman" w:hAnsi="Times New Roman" w:cs="Times New Roman"/>
        </w:rPr>
        <w:t>&lt;AA&gt;</w:t>
      </w:r>
      <w:r w:rsidRPr="00072D89">
        <w:rPr>
          <w:rFonts w:ascii="Times New Roman" w:eastAsia="Times New Roman" w:hAnsi="Times New Roman" w:cs="Times New Roman"/>
          <w:color w:val="000033"/>
        </w:rPr>
        <w:t>Tilburg University</w:t>
      </w:r>
    </w:p>
    <w:p w14:paraId="6FE380A0" w14:textId="77777777" w:rsidR="00AF648D" w:rsidRPr="00F337B5" w:rsidRDefault="00AF648D" w:rsidP="00AF648D">
      <w:pPr>
        <w:spacing w:line="480" w:lineRule="auto"/>
        <w:rPr>
          <w:rFonts w:ascii="Times New Roman" w:hAnsi="Times New Roman" w:cs="Times New Roman"/>
          <w:b/>
          <w:bCs/>
        </w:rPr>
      </w:pPr>
    </w:p>
    <w:p w14:paraId="05CA6D85" w14:textId="77777777" w:rsidR="00AF648D" w:rsidRPr="00F337B5" w:rsidRDefault="00AF648D" w:rsidP="00AF648D">
      <w:pPr>
        <w:spacing w:line="480" w:lineRule="auto"/>
        <w:rPr>
          <w:rFonts w:ascii="Times New Roman" w:hAnsi="Times New Roman" w:cs="Times New Roman"/>
          <w:b/>
          <w:bCs/>
        </w:rPr>
      </w:pPr>
    </w:p>
    <w:p w14:paraId="41D8304D" w14:textId="77777777" w:rsidR="00AF648D" w:rsidRPr="00F337B5" w:rsidRDefault="00AF648D" w:rsidP="00AF648D">
      <w:pPr>
        <w:spacing w:line="480" w:lineRule="auto"/>
        <w:rPr>
          <w:rFonts w:ascii="Times New Roman" w:hAnsi="Times New Roman" w:cs="Times New Roman"/>
        </w:rPr>
      </w:pPr>
      <w:r>
        <w:rPr>
          <w:rFonts w:ascii="Times New Roman" w:hAnsi="Times New Roman" w:cs="Times New Roman"/>
          <w:b/>
          <w:bCs/>
        </w:rPr>
        <w:t>&lt;abs&gt;</w:t>
      </w:r>
      <w:r w:rsidRPr="00F337B5">
        <w:rPr>
          <w:rFonts w:ascii="Times New Roman" w:hAnsi="Times New Roman" w:cs="Times New Roman"/>
          <w:b/>
          <w:bCs/>
        </w:rPr>
        <w:t xml:space="preserve">Abstract: </w:t>
      </w:r>
      <w:r>
        <w:rPr>
          <w:rFonts w:ascii="Times New Roman" w:hAnsi="Times New Roman" w:cs="Times New Roman"/>
        </w:rPr>
        <w:t>With the aim of showing what it takes to see</w:t>
      </w:r>
      <w:r w:rsidRPr="00F337B5">
        <w:rPr>
          <w:rFonts w:ascii="Times New Roman" w:hAnsi="Times New Roman" w:cs="Times New Roman"/>
        </w:rPr>
        <w:t xml:space="preserve"> </w:t>
      </w:r>
      <w:r>
        <w:rPr>
          <w:rFonts w:ascii="Times New Roman" w:hAnsi="Times New Roman" w:cs="Times New Roman"/>
        </w:rPr>
        <w:t>the world and others as they are,</w:t>
      </w:r>
      <w:r w:rsidRPr="00F337B5">
        <w:rPr>
          <w:rFonts w:ascii="Times New Roman" w:hAnsi="Times New Roman" w:cs="Times New Roman"/>
        </w:rPr>
        <w:t xml:space="preserve"> </w:t>
      </w:r>
      <w:r>
        <w:rPr>
          <w:rFonts w:ascii="Times New Roman" w:hAnsi="Times New Roman" w:cs="Times New Roman"/>
        </w:rPr>
        <w:t>t</w:t>
      </w:r>
      <w:r w:rsidRPr="00F337B5">
        <w:rPr>
          <w:rFonts w:ascii="Times New Roman" w:hAnsi="Times New Roman" w:cs="Times New Roman"/>
        </w:rPr>
        <w:t xml:space="preserve">his </w:t>
      </w:r>
      <w:r>
        <w:rPr>
          <w:rFonts w:ascii="Times New Roman" w:hAnsi="Times New Roman" w:cs="Times New Roman"/>
        </w:rPr>
        <w:t>article</w:t>
      </w:r>
      <w:r w:rsidRPr="00F337B5">
        <w:rPr>
          <w:rFonts w:ascii="Times New Roman" w:hAnsi="Times New Roman" w:cs="Times New Roman"/>
        </w:rPr>
        <w:t xml:space="preserve"> provides a phenomenological account of what Iris Murdoch has memorably called “the work of attention.</w:t>
      </w:r>
      <w:r>
        <w:rPr>
          <w:rFonts w:ascii="Times New Roman" w:hAnsi="Times New Roman" w:cs="Times New Roman"/>
        </w:rPr>
        <w:t>”</w:t>
      </w:r>
      <w:r w:rsidRPr="00F337B5">
        <w:rPr>
          <w:rFonts w:ascii="Times New Roman" w:hAnsi="Times New Roman" w:cs="Times New Roman"/>
        </w:rPr>
        <w:t xml:space="preserve"> I first show that Aron </w:t>
      </w:r>
      <w:proofErr w:type="spellStart"/>
      <w:r w:rsidRPr="00F337B5">
        <w:rPr>
          <w:rFonts w:ascii="Times New Roman" w:hAnsi="Times New Roman" w:cs="Times New Roman"/>
        </w:rPr>
        <w:t>Gurwitsch’s</w:t>
      </w:r>
      <w:proofErr w:type="spellEnd"/>
      <w:r w:rsidRPr="00F337B5">
        <w:rPr>
          <w:rFonts w:ascii="Times New Roman" w:hAnsi="Times New Roman" w:cs="Times New Roman"/>
        </w:rPr>
        <w:t xml:space="preserve"> analyses of attention provide a basis on which to reject a voluntaristic account of attention according to which seeing </w:t>
      </w:r>
      <w:r>
        <w:rPr>
          <w:rFonts w:ascii="Times New Roman" w:hAnsi="Times New Roman" w:cs="Times New Roman"/>
        </w:rPr>
        <w:t>things</w:t>
      </w:r>
      <w:r w:rsidRPr="00F337B5">
        <w:rPr>
          <w:rFonts w:ascii="Times New Roman" w:hAnsi="Times New Roman" w:cs="Times New Roman"/>
        </w:rPr>
        <w:t xml:space="preserve"> as they are is as simple as directing one’s attention to something. Then, </w:t>
      </w:r>
      <w:proofErr w:type="gramStart"/>
      <w:r>
        <w:rPr>
          <w:rFonts w:ascii="Times New Roman" w:hAnsi="Times New Roman" w:cs="Times New Roman"/>
        </w:rPr>
        <w:t xml:space="preserve">in order </w:t>
      </w:r>
      <w:r w:rsidRPr="00F337B5">
        <w:rPr>
          <w:rFonts w:ascii="Times New Roman" w:hAnsi="Times New Roman" w:cs="Times New Roman"/>
        </w:rPr>
        <w:t>to</w:t>
      </w:r>
      <w:proofErr w:type="gramEnd"/>
      <w:r w:rsidRPr="00F337B5">
        <w:rPr>
          <w:rFonts w:ascii="Times New Roman" w:hAnsi="Times New Roman" w:cs="Times New Roman"/>
        </w:rPr>
        <w:t xml:space="preserve"> </w:t>
      </w:r>
      <w:r>
        <w:rPr>
          <w:rFonts w:ascii="Times New Roman" w:hAnsi="Times New Roman" w:cs="Times New Roman"/>
        </w:rPr>
        <w:t>elucidate</w:t>
      </w:r>
      <w:r w:rsidRPr="00F337B5">
        <w:rPr>
          <w:rFonts w:ascii="Times New Roman" w:hAnsi="Times New Roman" w:cs="Times New Roman"/>
        </w:rPr>
        <w:t xml:space="preserve"> the work that </w:t>
      </w:r>
      <w:r>
        <w:rPr>
          <w:rFonts w:ascii="Times New Roman" w:hAnsi="Times New Roman" w:cs="Times New Roman"/>
        </w:rPr>
        <w:t xml:space="preserve">is </w:t>
      </w:r>
      <w:r w:rsidRPr="00F337B5">
        <w:rPr>
          <w:rFonts w:ascii="Times New Roman" w:hAnsi="Times New Roman" w:cs="Times New Roman"/>
        </w:rPr>
        <w:t xml:space="preserve">involved in paying attention, I </w:t>
      </w:r>
      <w:r>
        <w:rPr>
          <w:rFonts w:ascii="Times New Roman" w:hAnsi="Times New Roman" w:cs="Times New Roman"/>
        </w:rPr>
        <w:t>draw on</w:t>
      </w:r>
      <w:r w:rsidRPr="00F337B5">
        <w:rPr>
          <w:rFonts w:ascii="Times New Roman" w:hAnsi="Times New Roman" w:cs="Times New Roman"/>
        </w:rPr>
        <w:t xml:space="preserve"> Edmund Husserl’s </w:t>
      </w:r>
      <w:r>
        <w:rPr>
          <w:rFonts w:ascii="Times New Roman" w:hAnsi="Times New Roman" w:cs="Times New Roman"/>
        </w:rPr>
        <w:t xml:space="preserve">descriptions </w:t>
      </w:r>
      <w:r w:rsidRPr="00F337B5">
        <w:rPr>
          <w:rFonts w:ascii="Times New Roman" w:hAnsi="Times New Roman" w:cs="Times New Roman"/>
        </w:rPr>
        <w:t xml:space="preserve">of the activity characteristic of attentive consciousness. I </w:t>
      </w:r>
      <w:r>
        <w:rPr>
          <w:rFonts w:ascii="Times New Roman" w:hAnsi="Times New Roman" w:cs="Times New Roman"/>
        </w:rPr>
        <w:t xml:space="preserve">then </w:t>
      </w:r>
      <w:r w:rsidRPr="00F337B5">
        <w:rPr>
          <w:rFonts w:ascii="Times New Roman" w:hAnsi="Times New Roman" w:cs="Times New Roman"/>
        </w:rPr>
        <w:t>show</w:t>
      </w:r>
      <w:r>
        <w:rPr>
          <w:rFonts w:ascii="Times New Roman" w:hAnsi="Times New Roman" w:cs="Times New Roman"/>
        </w:rPr>
        <w:t xml:space="preserve"> how a </w:t>
      </w:r>
      <w:proofErr w:type="spellStart"/>
      <w:r>
        <w:rPr>
          <w:rFonts w:ascii="Times New Roman" w:hAnsi="Times New Roman" w:cs="Times New Roman"/>
        </w:rPr>
        <w:t>Husserlian</w:t>
      </w:r>
      <w:proofErr w:type="spellEnd"/>
      <w:r>
        <w:rPr>
          <w:rFonts w:ascii="Times New Roman" w:hAnsi="Times New Roman" w:cs="Times New Roman"/>
        </w:rPr>
        <w:t xml:space="preserve"> </w:t>
      </w:r>
      <w:r w:rsidRPr="00F337B5">
        <w:rPr>
          <w:rFonts w:ascii="Times New Roman" w:hAnsi="Times New Roman" w:cs="Times New Roman"/>
        </w:rPr>
        <w:t xml:space="preserve">account of </w:t>
      </w:r>
      <w:r>
        <w:rPr>
          <w:rFonts w:ascii="Times New Roman" w:hAnsi="Times New Roman" w:cs="Times New Roman"/>
        </w:rPr>
        <w:t xml:space="preserve">the work of </w:t>
      </w:r>
      <w:r w:rsidRPr="00F337B5">
        <w:rPr>
          <w:rFonts w:ascii="Times New Roman" w:hAnsi="Times New Roman" w:cs="Times New Roman"/>
        </w:rPr>
        <w:t xml:space="preserve">attention can </w:t>
      </w:r>
      <w:r>
        <w:rPr>
          <w:rFonts w:ascii="Times New Roman" w:hAnsi="Times New Roman" w:cs="Times New Roman"/>
        </w:rPr>
        <w:t xml:space="preserve">help </w:t>
      </w:r>
      <w:r w:rsidRPr="00F337B5">
        <w:rPr>
          <w:rFonts w:ascii="Times New Roman" w:hAnsi="Times New Roman" w:cs="Times New Roman"/>
        </w:rPr>
        <w:t xml:space="preserve">make sense of Murdoch’s pessimistic claim that our consciousness is not “a transparent glass through which it views the world” while also indicating how we, by paying attention, can do better. </w:t>
      </w:r>
      <w:r>
        <w:rPr>
          <w:rFonts w:ascii="Times New Roman" w:hAnsi="Times New Roman" w:cs="Times New Roman"/>
        </w:rPr>
        <w:t>&lt;/abs&gt;</w:t>
      </w:r>
    </w:p>
    <w:p w14:paraId="1DC1E187" w14:textId="77777777" w:rsidR="00AF648D" w:rsidRPr="00F337B5" w:rsidRDefault="00AF648D" w:rsidP="00AF648D">
      <w:pPr>
        <w:spacing w:line="480" w:lineRule="auto"/>
        <w:rPr>
          <w:rFonts w:ascii="Times New Roman" w:hAnsi="Times New Roman" w:cs="Times New Roman"/>
          <w:b/>
          <w:bCs/>
        </w:rPr>
      </w:pPr>
    </w:p>
    <w:p w14:paraId="31F5AC92" w14:textId="77777777" w:rsidR="00AF648D" w:rsidRPr="00F337B5" w:rsidRDefault="00AF648D" w:rsidP="00AF648D">
      <w:pPr>
        <w:spacing w:line="480" w:lineRule="auto"/>
        <w:rPr>
          <w:rFonts w:ascii="Times New Roman" w:hAnsi="Times New Roman" w:cs="Times New Roman"/>
        </w:rPr>
      </w:pPr>
      <w:r>
        <w:rPr>
          <w:rFonts w:ascii="Times New Roman" w:hAnsi="Times New Roman" w:cs="Times New Roman"/>
          <w:b/>
          <w:bCs/>
        </w:rPr>
        <w:t>&lt;</w:t>
      </w:r>
      <w:proofErr w:type="spellStart"/>
      <w:r>
        <w:rPr>
          <w:rFonts w:ascii="Times New Roman" w:hAnsi="Times New Roman" w:cs="Times New Roman"/>
          <w:b/>
          <w:bCs/>
        </w:rPr>
        <w:t>ky</w:t>
      </w:r>
      <w:proofErr w:type="spellEnd"/>
      <w:r>
        <w:rPr>
          <w:rFonts w:ascii="Times New Roman" w:hAnsi="Times New Roman" w:cs="Times New Roman"/>
          <w:b/>
          <w:bCs/>
        </w:rPr>
        <w:t>&gt;</w:t>
      </w:r>
      <w:r w:rsidRPr="00F337B5">
        <w:rPr>
          <w:rFonts w:ascii="Times New Roman" w:hAnsi="Times New Roman" w:cs="Times New Roman"/>
          <w:b/>
          <w:bCs/>
        </w:rPr>
        <w:t xml:space="preserve">Keywords: </w:t>
      </w:r>
      <w:r w:rsidRPr="00F337B5">
        <w:rPr>
          <w:rFonts w:ascii="Times New Roman" w:hAnsi="Times New Roman" w:cs="Times New Roman"/>
        </w:rPr>
        <w:t xml:space="preserve">attention, self, phenomenology, </w:t>
      </w:r>
      <w:r>
        <w:rPr>
          <w:rFonts w:ascii="Times New Roman" w:hAnsi="Times New Roman" w:cs="Times New Roman"/>
        </w:rPr>
        <w:t xml:space="preserve">Iris </w:t>
      </w:r>
      <w:r w:rsidRPr="00F337B5">
        <w:rPr>
          <w:rFonts w:ascii="Times New Roman" w:hAnsi="Times New Roman" w:cs="Times New Roman"/>
        </w:rPr>
        <w:t xml:space="preserve">Murdoch, </w:t>
      </w:r>
      <w:r>
        <w:rPr>
          <w:rFonts w:ascii="Times New Roman" w:hAnsi="Times New Roman" w:cs="Times New Roman"/>
        </w:rPr>
        <w:t xml:space="preserve">Aron </w:t>
      </w:r>
      <w:r w:rsidRPr="00F337B5">
        <w:rPr>
          <w:rFonts w:ascii="Times New Roman" w:hAnsi="Times New Roman" w:cs="Times New Roman"/>
        </w:rPr>
        <w:t xml:space="preserve">Gurwitsch, </w:t>
      </w:r>
      <w:r>
        <w:rPr>
          <w:rFonts w:ascii="Times New Roman" w:hAnsi="Times New Roman" w:cs="Times New Roman"/>
        </w:rPr>
        <w:t xml:space="preserve">Edmund </w:t>
      </w:r>
      <w:r w:rsidRPr="00F337B5">
        <w:rPr>
          <w:rFonts w:ascii="Times New Roman" w:hAnsi="Times New Roman" w:cs="Times New Roman"/>
        </w:rPr>
        <w:t>Husserl</w:t>
      </w:r>
      <w:r>
        <w:rPr>
          <w:rFonts w:ascii="Times New Roman" w:hAnsi="Times New Roman" w:cs="Times New Roman"/>
        </w:rPr>
        <w:t xml:space="preserve"> &lt;/</w:t>
      </w:r>
      <w:proofErr w:type="spellStart"/>
      <w:r>
        <w:rPr>
          <w:rFonts w:ascii="Times New Roman" w:hAnsi="Times New Roman" w:cs="Times New Roman"/>
        </w:rPr>
        <w:t>ky</w:t>
      </w:r>
      <w:proofErr w:type="spellEnd"/>
      <w:r>
        <w:rPr>
          <w:rFonts w:ascii="Times New Roman" w:hAnsi="Times New Roman" w:cs="Times New Roman"/>
        </w:rPr>
        <w:t>&gt;</w:t>
      </w:r>
    </w:p>
    <w:p w14:paraId="38EA1D2E" w14:textId="77777777" w:rsidR="00AF648D" w:rsidRPr="00F337B5" w:rsidRDefault="00AF648D" w:rsidP="00AF648D">
      <w:pPr>
        <w:spacing w:line="480" w:lineRule="auto"/>
        <w:rPr>
          <w:rFonts w:ascii="Times New Roman" w:hAnsi="Times New Roman" w:cs="Times New Roman"/>
        </w:rPr>
      </w:pPr>
    </w:p>
    <w:p w14:paraId="086E33C6" w14:textId="77777777" w:rsidR="00AF648D" w:rsidRPr="00F337B5" w:rsidRDefault="00AF648D" w:rsidP="00AF648D">
      <w:pPr>
        <w:spacing w:line="480" w:lineRule="auto"/>
        <w:rPr>
          <w:rFonts w:ascii="Times New Roman" w:hAnsi="Times New Roman" w:cs="Times New Roman"/>
        </w:rPr>
      </w:pPr>
      <w:r w:rsidRPr="00F337B5">
        <w:rPr>
          <w:rFonts w:ascii="Times New Roman" w:hAnsi="Times New Roman" w:cs="Times New Roman"/>
        </w:rPr>
        <w:t xml:space="preserve">In </w:t>
      </w:r>
      <w:r w:rsidRPr="00F337B5">
        <w:rPr>
          <w:rFonts w:ascii="Times New Roman" w:hAnsi="Times New Roman" w:cs="Times New Roman"/>
          <w:i/>
          <w:iCs/>
        </w:rPr>
        <w:t>The Sovereignty of Good</w:t>
      </w:r>
      <w:r w:rsidRPr="00F337B5">
        <w:rPr>
          <w:rFonts w:ascii="Times New Roman" w:hAnsi="Times New Roman" w:cs="Times New Roman"/>
        </w:rPr>
        <w:t xml:space="preserve">, Iris Murdoch memorably describes the example of a mother-in-law coming to regard her daughter-in-law in a more positive and </w:t>
      </w:r>
      <w:r>
        <w:rPr>
          <w:rFonts w:ascii="Times New Roman" w:hAnsi="Times New Roman" w:cs="Times New Roman"/>
        </w:rPr>
        <w:t>truthful</w:t>
      </w:r>
      <w:r w:rsidRPr="00F337B5">
        <w:rPr>
          <w:rFonts w:ascii="Times New Roman" w:hAnsi="Times New Roman" w:cs="Times New Roman"/>
        </w:rPr>
        <w:t xml:space="preserve"> </w:t>
      </w:r>
      <w:r>
        <w:rPr>
          <w:rFonts w:ascii="Times New Roman" w:hAnsi="Times New Roman" w:cs="Times New Roman"/>
        </w:rPr>
        <w:t>way</w:t>
      </w:r>
      <w:r w:rsidRPr="00F337B5">
        <w:rPr>
          <w:rFonts w:ascii="Times New Roman" w:hAnsi="Times New Roman" w:cs="Times New Roman"/>
        </w:rPr>
        <w:t xml:space="preserve"> through “careful and just attention.”</w:t>
      </w:r>
      <w:r w:rsidRPr="00F337B5">
        <w:rPr>
          <w:rStyle w:val="EndnoteReference"/>
          <w:rFonts w:ascii="Times New Roman" w:hAnsi="Times New Roman" w:cs="Times New Roman"/>
        </w:rPr>
        <w:endnoteReference w:id="1"/>
      </w:r>
      <w:r w:rsidRPr="00F337B5">
        <w:rPr>
          <w:rFonts w:ascii="Times New Roman" w:hAnsi="Times New Roman" w:cs="Times New Roman"/>
        </w:rPr>
        <w:t xml:space="preserve"> In Murdoch’s example, which is clearly generalizable to many other situations and contexts, the mother-in-law slowly and gradually comes to experience her daughter-in-law differently—no longer seen as “a vulgar girl,” the daughter-in-law </w:t>
      </w:r>
      <w:r>
        <w:rPr>
          <w:rFonts w:ascii="Times New Roman" w:hAnsi="Times New Roman" w:cs="Times New Roman"/>
        </w:rPr>
        <w:t xml:space="preserve">now </w:t>
      </w:r>
      <w:r w:rsidRPr="00F337B5">
        <w:rPr>
          <w:rFonts w:ascii="Times New Roman" w:hAnsi="Times New Roman" w:cs="Times New Roman"/>
        </w:rPr>
        <w:t xml:space="preserve">appears “not vulgar but </w:t>
      </w:r>
      <w:r w:rsidRPr="00F337B5">
        <w:rPr>
          <w:rFonts w:ascii="Times New Roman" w:hAnsi="Times New Roman" w:cs="Times New Roman"/>
        </w:rPr>
        <w:lastRenderedPageBreak/>
        <w:t>refreshingly simple, not undignified but spontaneous, not noisy but gay, not tiresomely juvenile but delightfully youthful, and so on.”</w:t>
      </w:r>
      <w:r w:rsidRPr="00F337B5">
        <w:rPr>
          <w:rStyle w:val="EndnoteReference"/>
          <w:rFonts w:ascii="Times New Roman" w:hAnsi="Times New Roman" w:cs="Times New Roman"/>
        </w:rPr>
        <w:endnoteReference w:id="2"/>
      </w:r>
      <w:r w:rsidRPr="00F337B5">
        <w:rPr>
          <w:rFonts w:ascii="Times New Roman" w:hAnsi="Times New Roman" w:cs="Times New Roman"/>
        </w:rPr>
        <w:t xml:space="preserve"> And Murdoch crucially points out that this change is not the result of a choice, or “jump of the will.”</w:t>
      </w:r>
      <w:r w:rsidRPr="00F337B5">
        <w:rPr>
          <w:rStyle w:val="EndnoteReference"/>
          <w:rFonts w:ascii="Times New Roman" w:hAnsi="Times New Roman" w:cs="Times New Roman"/>
        </w:rPr>
        <w:endnoteReference w:id="3"/>
      </w:r>
      <w:r w:rsidRPr="00F337B5">
        <w:rPr>
          <w:rFonts w:ascii="Times New Roman" w:hAnsi="Times New Roman" w:cs="Times New Roman"/>
        </w:rPr>
        <w:t xml:space="preserve"> However, this change in the way the mother-in-law experiences her daughter-in-law is also not simply passive. As Murdoch puts it, the mother-in-law “has in the interim been </w:t>
      </w:r>
      <w:r w:rsidRPr="000036C6">
        <w:rPr>
          <w:rFonts w:ascii="Times New Roman" w:hAnsi="Times New Roman" w:cs="Times New Roman"/>
          <w:i/>
          <w:iCs/>
        </w:rPr>
        <w:t>active</w:t>
      </w:r>
      <w:r w:rsidRPr="00F337B5">
        <w:rPr>
          <w:rFonts w:ascii="Times New Roman" w:hAnsi="Times New Roman" w:cs="Times New Roman"/>
        </w:rPr>
        <w:t xml:space="preserve">, she has been </w:t>
      </w:r>
      <w:r w:rsidRPr="000036C6">
        <w:rPr>
          <w:rFonts w:ascii="Times New Roman" w:hAnsi="Times New Roman" w:cs="Times New Roman"/>
          <w:i/>
          <w:iCs/>
        </w:rPr>
        <w:t>doing</w:t>
      </w:r>
      <w:r w:rsidRPr="00F337B5">
        <w:rPr>
          <w:rFonts w:ascii="Times New Roman" w:hAnsi="Times New Roman" w:cs="Times New Roman"/>
        </w:rPr>
        <w:t xml:space="preserve"> something.”</w:t>
      </w:r>
      <w:r w:rsidRPr="00F337B5">
        <w:rPr>
          <w:rStyle w:val="EndnoteReference"/>
          <w:rFonts w:ascii="Times New Roman" w:hAnsi="Times New Roman" w:cs="Times New Roman"/>
        </w:rPr>
        <w:endnoteReference w:id="4"/>
      </w:r>
      <w:r w:rsidRPr="00F337B5">
        <w:rPr>
          <w:rFonts w:ascii="Times New Roman" w:hAnsi="Times New Roman" w:cs="Times New Roman"/>
        </w:rPr>
        <w:t xml:space="preserve"> And Murdoch names this activity “the work of attention.”</w:t>
      </w:r>
      <w:r w:rsidRPr="00F337B5">
        <w:rPr>
          <w:rStyle w:val="EndnoteReference"/>
          <w:rFonts w:ascii="Times New Roman" w:hAnsi="Times New Roman" w:cs="Times New Roman"/>
        </w:rPr>
        <w:endnoteReference w:id="5"/>
      </w:r>
    </w:p>
    <w:p w14:paraId="06C4E00A" w14:textId="77777777" w:rsidR="00AF648D" w:rsidRPr="00F337B5" w:rsidRDefault="00AF648D" w:rsidP="00AF648D">
      <w:pPr>
        <w:spacing w:line="480" w:lineRule="auto"/>
        <w:ind w:firstLine="720"/>
        <w:rPr>
          <w:rFonts w:ascii="Times New Roman" w:hAnsi="Times New Roman" w:cs="Times New Roman"/>
        </w:rPr>
      </w:pPr>
      <w:r w:rsidRPr="00F337B5">
        <w:rPr>
          <w:rFonts w:ascii="Times New Roman" w:hAnsi="Times New Roman" w:cs="Times New Roman"/>
        </w:rPr>
        <w:t xml:space="preserve">In her discussion of what she calls the work of attention, Murdoch provides what she </w:t>
      </w:r>
      <w:r>
        <w:rPr>
          <w:rFonts w:ascii="Times New Roman" w:hAnsi="Times New Roman" w:cs="Times New Roman"/>
        </w:rPr>
        <w:t>describes as</w:t>
      </w:r>
      <w:r w:rsidRPr="00F337B5">
        <w:rPr>
          <w:rFonts w:ascii="Times New Roman" w:hAnsi="Times New Roman" w:cs="Times New Roman"/>
        </w:rPr>
        <w:t xml:space="preserve"> a “rigorous and perhaps pessimistic account” of “that in us which attends to the real.”</w:t>
      </w:r>
      <w:r w:rsidRPr="00F337B5">
        <w:rPr>
          <w:rStyle w:val="EndnoteReference"/>
          <w:rFonts w:ascii="Times New Roman" w:hAnsi="Times New Roman" w:cs="Times New Roman"/>
        </w:rPr>
        <w:endnoteReference w:id="6"/>
      </w:r>
      <w:r w:rsidRPr="00F337B5">
        <w:rPr>
          <w:rFonts w:ascii="Times New Roman" w:hAnsi="Times New Roman" w:cs="Times New Roman"/>
        </w:rPr>
        <w:t xml:space="preserve"> And she describes how, among other things, paying attention is a morally significant activity that is not as easily accomplished as one might think. This is because, on Murdoch’s pessimistic view, the self gets in the way of paying attention. As she writes: “we are not free in the sense of being able suddenly to alter ourselves since we cannot suddenly alter what we can see and ergo what we desire and are compelled by.”</w:t>
      </w:r>
      <w:r w:rsidRPr="00F337B5">
        <w:rPr>
          <w:rStyle w:val="EndnoteReference"/>
          <w:rFonts w:ascii="Times New Roman" w:hAnsi="Times New Roman" w:cs="Times New Roman"/>
        </w:rPr>
        <w:endnoteReference w:id="7"/>
      </w:r>
      <w:r w:rsidRPr="00F337B5">
        <w:rPr>
          <w:rFonts w:ascii="Times New Roman" w:hAnsi="Times New Roman" w:cs="Times New Roman"/>
        </w:rPr>
        <w:t xml:space="preserve"> But, Murdoch adds: “this does not imply that we are not free.”</w:t>
      </w:r>
      <w:r w:rsidRPr="00F337B5">
        <w:rPr>
          <w:rStyle w:val="EndnoteReference"/>
          <w:rFonts w:ascii="Times New Roman" w:hAnsi="Times New Roman" w:cs="Times New Roman"/>
        </w:rPr>
        <w:endnoteReference w:id="8"/>
      </w:r>
      <w:r w:rsidRPr="00F337B5">
        <w:rPr>
          <w:rFonts w:ascii="Times New Roman" w:hAnsi="Times New Roman" w:cs="Times New Roman"/>
        </w:rPr>
        <w:t xml:space="preserve"> The exercise of </w:t>
      </w:r>
      <w:r>
        <w:rPr>
          <w:rFonts w:ascii="Times New Roman" w:hAnsi="Times New Roman" w:cs="Times New Roman"/>
        </w:rPr>
        <w:t>our</w:t>
      </w:r>
      <w:r w:rsidRPr="00F337B5">
        <w:rPr>
          <w:rFonts w:ascii="Times New Roman" w:hAnsi="Times New Roman" w:cs="Times New Roman"/>
        </w:rPr>
        <w:t xml:space="preserve"> freedom just takes work, which is what Murdoch calls the work of attention and which she also describes as “a </w:t>
      </w:r>
      <w:r w:rsidRPr="00F337B5">
        <w:rPr>
          <w:rFonts w:ascii="Times New Roman" w:hAnsi="Times New Roman" w:cs="Times New Roman"/>
          <w:i/>
          <w:iCs/>
        </w:rPr>
        <w:t>task</w:t>
      </w:r>
      <w:r w:rsidRPr="00F337B5">
        <w:rPr>
          <w:rFonts w:ascii="Times New Roman" w:hAnsi="Times New Roman" w:cs="Times New Roman"/>
        </w:rPr>
        <w:t xml:space="preserve"> to come to see the world as it is.”</w:t>
      </w:r>
      <w:r w:rsidRPr="00F337B5">
        <w:rPr>
          <w:rStyle w:val="EndnoteReference"/>
          <w:rFonts w:ascii="Times New Roman" w:hAnsi="Times New Roman" w:cs="Times New Roman"/>
        </w:rPr>
        <w:endnoteReference w:id="9"/>
      </w:r>
      <w:r w:rsidRPr="00F337B5">
        <w:rPr>
          <w:rFonts w:ascii="Times New Roman" w:hAnsi="Times New Roman" w:cs="Times New Roman"/>
        </w:rPr>
        <w:t xml:space="preserve"> But Murdoch herself does not further elucidate what exactly this tas</w:t>
      </w:r>
      <w:r>
        <w:rPr>
          <w:rFonts w:ascii="Times New Roman" w:hAnsi="Times New Roman" w:cs="Times New Roman"/>
        </w:rPr>
        <w:t>k</w:t>
      </w:r>
      <w:r w:rsidRPr="00F337B5">
        <w:rPr>
          <w:rFonts w:ascii="Times New Roman" w:hAnsi="Times New Roman" w:cs="Times New Roman"/>
        </w:rPr>
        <w:t xml:space="preserve"> consists in. That is, what is it about attention that allows us to experience the world differently and </w:t>
      </w:r>
      <w:r>
        <w:rPr>
          <w:rFonts w:ascii="Times New Roman" w:hAnsi="Times New Roman" w:cs="Times New Roman"/>
        </w:rPr>
        <w:t>perhaps</w:t>
      </w:r>
      <w:r w:rsidRPr="00F337B5">
        <w:rPr>
          <w:rFonts w:ascii="Times New Roman" w:hAnsi="Times New Roman" w:cs="Times New Roman"/>
        </w:rPr>
        <w:t xml:space="preserve"> more truthfully? </w:t>
      </w:r>
    </w:p>
    <w:p w14:paraId="49D3A072" w14:textId="77777777" w:rsidR="00AF648D" w:rsidRPr="00F337B5" w:rsidRDefault="00AF648D" w:rsidP="00AF648D">
      <w:pPr>
        <w:spacing w:line="480" w:lineRule="auto"/>
        <w:ind w:firstLine="720"/>
        <w:rPr>
          <w:rFonts w:ascii="Times New Roman" w:hAnsi="Times New Roman" w:cs="Times New Roman"/>
        </w:rPr>
      </w:pPr>
      <w:r w:rsidRPr="00F337B5">
        <w:rPr>
          <w:rFonts w:ascii="Times New Roman" w:hAnsi="Times New Roman" w:cs="Times New Roman"/>
        </w:rPr>
        <w:t xml:space="preserve">In this </w:t>
      </w:r>
      <w:r>
        <w:rPr>
          <w:rFonts w:ascii="Times New Roman" w:hAnsi="Times New Roman" w:cs="Times New Roman"/>
        </w:rPr>
        <w:t>article</w:t>
      </w:r>
      <w:r w:rsidRPr="00F337B5">
        <w:rPr>
          <w:rFonts w:ascii="Times New Roman" w:hAnsi="Times New Roman" w:cs="Times New Roman"/>
        </w:rPr>
        <w:t xml:space="preserve">, without following the contours of Murdoch’s own metaphysical project, I aim to articulate in phenomenological terms what the work of attention </w:t>
      </w:r>
      <w:r>
        <w:rPr>
          <w:rFonts w:ascii="Times New Roman" w:hAnsi="Times New Roman" w:cs="Times New Roman"/>
        </w:rPr>
        <w:t xml:space="preserve">precisely </w:t>
      </w:r>
      <w:proofErr w:type="gramStart"/>
      <w:r w:rsidRPr="00F337B5">
        <w:rPr>
          <w:rFonts w:ascii="Times New Roman" w:hAnsi="Times New Roman" w:cs="Times New Roman"/>
        </w:rPr>
        <w:t>consists</w:t>
      </w:r>
      <w:proofErr w:type="gramEnd"/>
      <w:r w:rsidRPr="00F337B5">
        <w:rPr>
          <w:rFonts w:ascii="Times New Roman" w:hAnsi="Times New Roman" w:cs="Times New Roman"/>
        </w:rPr>
        <w:t xml:space="preserve"> </w:t>
      </w:r>
      <w:r>
        <w:rPr>
          <w:rFonts w:ascii="Times New Roman" w:hAnsi="Times New Roman" w:cs="Times New Roman"/>
        </w:rPr>
        <w:t>in</w:t>
      </w:r>
      <w:r w:rsidRPr="00F337B5">
        <w:rPr>
          <w:rFonts w:ascii="Times New Roman" w:hAnsi="Times New Roman" w:cs="Times New Roman"/>
        </w:rPr>
        <w:t>.</w:t>
      </w:r>
      <w:r w:rsidRPr="00F337B5">
        <w:rPr>
          <w:rStyle w:val="EndnoteReference"/>
          <w:rFonts w:ascii="Times New Roman" w:hAnsi="Times New Roman" w:cs="Times New Roman"/>
        </w:rPr>
        <w:endnoteReference w:id="10"/>
      </w:r>
      <w:r w:rsidRPr="00F337B5">
        <w:rPr>
          <w:rFonts w:ascii="Times New Roman" w:hAnsi="Times New Roman" w:cs="Times New Roman"/>
        </w:rPr>
        <w:t xml:space="preserve"> First, drawing on Aron </w:t>
      </w:r>
      <w:proofErr w:type="spellStart"/>
      <w:r w:rsidRPr="00F337B5">
        <w:rPr>
          <w:rFonts w:ascii="Times New Roman" w:hAnsi="Times New Roman" w:cs="Times New Roman"/>
        </w:rPr>
        <w:t>Gurwitsch’s</w:t>
      </w:r>
      <w:proofErr w:type="spellEnd"/>
      <w:r w:rsidRPr="00F337B5">
        <w:rPr>
          <w:rFonts w:ascii="Times New Roman" w:hAnsi="Times New Roman" w:cs="Times New Roman"/>
        </w:rPr>
        <w:t xml:space="preserve"> phenomenological analyses of the theme in relation to its thematic field, I demonstrate why a voluntaristic conception of attention, according to which paying attention to something is as simple as turning toward what was previously not attended to, is insufficient.</w:t>
      </w:r>
      <w:r w:rsidRPr="00F337B5" w:rsidDel="00DA49A4">
        <w:rPr>
          <w:rFonts w:ascii="Times New Roman" w:hAnsi="Times New Roman" w:cs="Times New Roman"/>
        </w:rPr>
        <w:t xml:space="preserve"> </w:t>
      </w:r>
      <w:r w:rsidRPr="00F337B5">
        <w:rPr>
          <w:rFonts w:ascii="Times New Roman" w:hAnsi="Times New Roman" w:cs="Times New Roman"/>
        </w:rPr>
        <w:t xml:space="preserve"> I then suggest that</w:t>
      </w:r>
      <w:r>
        <w:rPr>
          <w:rFonts w:ascii="Times New Roman" w:hAnsi="Times New Roman" w:cs="Times New Roman"/>
        </w:rPr>
        <w:t>,</w:t>
      </w:r>
      <w:r w:rsidRPr="00F337B5">
        <w:rPr>
          <w:rFonts w:ascii="Times New Roman" w:hAnsi="Times New Roman" w:cs="Times New Roman"/>
        </w:rPr>
        <w:t xml:space="preserve"> even though Gurwitsch shows we should reject such a </w:t>
      </w:r>
      <w:r w:rsidRPr="00F337B5">
        <w:rPr>
          <w:rFonts w:ascii="Times New Roman" w:hAnsi="Times New Roman" w:cs="Times New Roman"/>
        </w:rPr>
        <w:lastRenderedPageBreak/>
        <w:t xml:space="preserve">voluntaristic conception, </w:t>
      </w:r>
      <w:proofErr w:type="spellStart"/>
      <w:r w:rsidRPr="00F337B5">
        <w:rPr>
          <w:rFonts w:ascii="Times New Roman" w:hAnsi="Times New Roman" w:cs="Times New Roman"/>
        </w:rPr>
        <w:t>Gurwitsch’s</w:t>
      </w:r>
      <w:proofErr w:type="spellEnd"/>
      <w:r w:rsidRPr="00F337B5">
        <w:rPr>
          <w:rFonts w:ascii="Times New Roman" w:hAnsi="Times New Roman" w:cs="Times New Roman"/>
        </w:rPr>
        <w:t xml:space="preserve"> own account does not allow us to appreciate the sense in which attending in the sort of example Murdoch describes could be an activity that takes work. To elucidate the role of the self and its activity in the work of attention, I turn to Edmund Husserl’s account of the activity involved in attentive receptivity. I suggest that Husserl’s descriptions of the activity characteristic of </w:t>
      </w:r>
      <w:r>
        <w:rPr>
          <w:rFonts w:ascii="Times New Roman" w:hAnsi="Times New Roman" w:cs="Times New Roman"/>
        </w:rPr>
        <w:t xml:space="preserve">attentive </w:t>
      </w:r>
      <w:r w:rsidRPr="00F337B5">
        <w:rPr>
          <w:rFonts w:ascii="Times New Roman" w:hAnsi="Times New Roman" w:cs="Times New Roman"/>
        </w:rPr>
        <w:t>receptivity can help us understand what kind of activity is involved in the work of attention and why our consciousness is not, as Murdoch claims, “a transparent glass through which it views the world</w:t>
      </w:r>
      <w:r>
        <w:rPr>
          <w:rFonts w:ascii="Times New Roman" w:hAnsi="Times New Roman" w:cs="Times New Roman"/>
        </w:rPr>
        <w:t>.</w:t>
      </w:r>
      <w:r w:rsidRPr="00F337B5">
        <w:rPr>
          <w:rFonts w:ascii="Times New Roman" w:hAnsi="Times New Roman" w:cs="Times New Roman"/>
        </w:rPr>
        <w:t>”</w:t>
      </w:r>
      <w:r w:rsidRPr="00F337B5">
        <w:rPr>
          <w:rStyle w:val="EndnoteReference"/>
          <w:rFonts w:ascii="Times New Roman" w:hAnsi="Times New Roman" w:cs="Times New Roman"/>
        </w:rPr>
        <w:endnoteReference w:id="11"/>
      </w:r>
    </w:p>
    <w:p w14:paraId="56BF13D3" w14:textId="77777777" w:rsidR="00AF648D" w:rsidRPr="00F337B5" w:rsidRDefault="00AF648D" w:rsidP="00AF648D">
      <w:pPr>
        <w:spacing w:line="480" w:lineRule="auto"/>
        <w:rPr>
          <w:rFonts w:ascii="Times New Roman" w:hAnsi="Times New Roman" w:cs="Times New Roman"/>
          <w:b/>
          <w:bCs/>
        </w:rPr>
      </w:pPr>
    </w:p>
    <w:p w14:paraId="7B685A65" w14:textId="77777777" w:rsidR="00AF648D" w:rsidRPr="00F337B5" w:rsidRDefault="00AF648D" w:rsidP="00AF648D">
      <w:pPr>
        <w:spacing w:line="480" w:lineRule="auto"/>
        <w:rPr>
          <w:rFonts w:ascii="Times New Roman" w:hAnsi="Times New Roman" w:cs="Times New Roman"/>
          <w:b/>
          <w:bCs/>
        </w:rPr>
      </w:pPr>
      <w:r>
        <w:rPr>
          <w:rFonts w:ascii="Times New Roman" w:hAnsi="Times New Roman" w:cs="Times New Roman"/>
          <w:b/>
          <w:bCs/>
        </w:rPr>
        <w:t>&lt;1&gt;</w:t>
      </w:r>
      <w:r w:rsidRPr="00F337B5">
        <w:rPr>
          <w:rFonts w:ascii="Times New Roman" w:hAnsi="Times New Roman" w:cs="Times New Roman"/>
          <w:b/>
          <w:bCs/>
        </w:rPr>
        <w:t xml:space="preserve">Gurwitsch on </w:t>
      </w:r>
      <w:r>
        <w:rPr>
          <w:rFonts w:ascii="Times New Roman" w:hAnsi="Times New Roman" w:cs="Times New Roman"/>
          <w:b/>
          <w:bCs/>
        </w:rPr>
        <w:t xml:space="preserve">Attention, </w:t>
      </w:r>
      <w:r w:rsidRPr="00F337B5">
        <w:rPr>
          <w:rFonts w:ascii="Times New Roman" w:hAnsi="Times New Roman" w:cs="Times New Roman"/>
          <w:b/>
          <w:bCs/>
        </w:rPr>
        <w:t>Theme</w:t>
      </w:r>
      <w:r>
        <w:rPr>
          <w:rFonts w:ascii="Times New Roman" w:hAnsi="Times New Roman" w:cs="Times New Roman"/>
          <w:b/>
          <w:bCs/>
        </w:rPr>
        <w:t>,</w:t>
      </w:r>
      <w:r w:rsidRPr="00F337B5">
        <w:rPr>
          <w:rFonts w:ascii="Times New Roman" w:hAnsi="Times New Roman" w:cs="Times New Roman"/>
          <w:b/>
          <w:bCs/>
        </w:rPr>
        <w:t xml:space="preserve"> and Thematic Field</w:t>
      </w:r>
    </w:p>
    <w:p w14:paraId="6D60BF3D" w14:textId="77777777" w:rsidR="00AF648D" w:rsidRPr="00F337B5" w:rsidRDefault="00AF648D" w:rsidP="00AF648D">
      <w:pPr>
        <w:spacing w:line="480" w:lineRule="auto"/>
        <w:rPr>
          <w:rFonts w:ascii="Times New Roman" w:hAnsi="Times New Roman" w:cs="Times New Roman"/>
        </w:rPr>
      </w:pPr>
      <w:r w:rsidRPr="00F337B5">
        <w:rPr>
          <w:rFonts w:ascii="Times New Roman" w:hAnsi="Times New Roman" w:cs="Times New Roman"/>
        </w:rPr>
        <w:t>Already in his dissertation</w:t>
      </w:r>
      <w:r>
        <w:rPr>
          <w:rFonts w:ascii="Times New Roman" w:hAnsi="Times New Roman" w:cs="Times New Roman"/>
        </w:rPr>
        <w:t>,</w:t>
      </w:r>
      <w:r w:rsidRPr="00F337B5">
        <w:rPr>
          <w:rFonts w:ascii="Times New Roman" w:hAnsi="Times New Roman" w:cs="Times New Roman"/>
        </w:rPr>
        <w:t xml:space="preserve"> “Phenomenology of Thematics and of the Pure Ego: Studies of the Relation between Gestalt Theory and </w:t>
      </w:r>
      <w:r w:rsidRPr="00433854">
        <w:rPr>
          <w:rFonts w:ascii="Times New Roman" w:hAnsi="Times New Roman" w:cs="Times New Roman"/>
        </w:rPr>
        <w:t>Phenomenology” (1929), Gurwitsch</w:t>
      </w:r>
      <w:r w:rsidRPr="00F337B5">
        <w:rPr>
          <w:rFonts w:ascii="Times New Roman" w:hAnsi="Times New Roman" w:cs="Times New Roman"/>
        </w:rPr>
        <w:t xml:space="preserve"> builds on insights from</w:t>
      </w:r>
      <w:r>
        <w:rPr>
          <w:rFonts w:ascii="Times New Roman" w:hAnsi="Times New Roman" w:cs="Times New Roman"/>
        </w:rPr>
        <w:t xml:space="preserve"> both</w:t>
      </w:r>
      <w:r w:rsidRPr="00F337B5">
        <w:rPr>
          <w:rFonts w:ascii="Times New Roman" w:hAnsi="Times New Roman" w:cs="Times New Roman"/>
        </w:rPr>
        <w:t xml:space="preserve"> Gestalt psychology </w:t>
      </w:r>
      <w:r>
        <w:rPr>
          <w:rFonts w:ascii="Times New Roman" w:hAnsi="Times New Roman" w:cs="Times New Roman"/>
        </w:rPr>
        <w:t xml:space="preserve">and phenomenology </w:t>
      </w:r>
      <w:r w:rsidRPr="00F337B5">
        <w:rPr>
          <w:rFonts w:ascii="Times New Roman" w:hAnsi="Times New Roman" w:cs="Times New Roman"/>
        </w:rPr>
        <w:t xml:space="preserve">to account for the structure of what </w:t>
      </w:r>
      <w:r>
        <w:rPr>
          <w:rFonts w:ascii="Times New Roman" w:hAnsi="Times New Roman" w:cs="Times New Roman"/>
        </w:rPr>
        <w:t>is experienced</w:t>
      </w:r>
      <w:r w:rsidRPr="00F337B5">
        <w:rPr>
          <w:rFonts w:ascii="Times New Roman" w:hAnsi="Times New Roman" w:cs="Times New Roman"/>
        </w:rPr>
        <w:t xml:space="preserve">. Rejecting a view according to which what </w:t>
      </w:r>
      <w:r>
        <w:rPr>
          <w:rFonts w:ascii="Times New Roman" w:hAnsi="Times New Roman" w:cs="Times New Roman"/>
        </w:rPr>
        <w:t>is experienced</w:t>
      </w:r>
      <w:r w:rsidRPr="00F337B5">
        <w:rPr>
          <w:rFonts w:ascii="Times New Roman" w:hAnsi="Times New Roman" w:cs="Times New Roman"/>
        </w:rPr>
        <w:t xml:space="preserve"> is a bundle of contents that stand in a “mere ‘and-connection,’” Gurwitsch points out that what </w:t>
      </w:r>
      <w:r>
        <w:rPr>
          <w:rFonts w:ascii="Times New Roman" w:hAnsi="Times New Roman" w:cs="Times New Roman"/>
        </w:rPr>
        <w:t>is experienced</w:t>
      </w:r>
      <w:r w:rsidRPr="00F337B5">
        <w:rPr>
          <w:rFonts w:ascii="Times New Roman" w:hAnsi="Times New Roman" w:cs="Times New Roman"/>
        </w:rPr>
        <w:t xml:space="preserve"> are structured totalities, which is to say they have their “distribution of emphasis” and “centers of gravity.”</w:t>
      </w:r>
      <w:r w:rsidRPr="00F337B5">
        <w:rPr>
          <w:rStyle w:val="EndnoteReference"/>
          <w:rFonts w:ascii="Times New Roman" w:hAnsi="Times New Roman" w:cs="Times New Roman"/>
        </w:rPr>
        <w:endnoteReference w:id="12"/>
      </w:r>
    </w:p>
    <w:p w14:paraId="33956C64" w14:textId="77777777" w:rsidR="00AF648D" w:rsidRPr="00F337B5" w:rsidRDefault="00AF648D" w:rsidP="00AF648D">
      <w:pPr>
        <w:spacing w:line="480" w:lineRule="auto"/>
        <w:ind w:firstLine="720"/>
        <w:rPr>
          <w:rFonts w:ascii="Times New Roman" w:hAnsi="Times New Roman" w:cs="Times New Roman"/>
        </w:rPr>
      </w:pPr>
      <w:r w:rsidRPr="00F337B5">
        <w:rPr>
          <w:rFonts w:ascii="Times New Roman" w:hAnsi="Times New Roman" w:cs="Times New Roman"/>
        </w:rPr>
        <w:t xml:space="preserve">To articulate the relation between what </w:t>
      </w:r>
      <w:r>
        <w:rPr>
          <w:rFonts w:ascii="Times New Roman" w:hAnsi="Times New Roman" w:cs="Times New Roman"/>
        </w:rPr>
        <w:t>is emphasized in our experience</w:t>
      </w:r>
      <w:r w:rsidRPr="00F337B5">
        <w:rPr>
          <w:rFonts w:ascii="Times New Roman" w:hAnsi="Times New Roman" w:cs="Times New Roman"/>
        </w:rPr>
        <w:t xml:space="preserve"> and its surrounding, Gurwitsch introduces the now well-known distinction between “theme” and “thematic field.” Gurwitsch describes how, for example, when he thinks about Descartes’s theory of the union of body and mind, he is aware of this theory but also “the connection in which this problem arises in Descartes’s philosophy.”</w:t>
      </w:r>
      <w:r w:rsidRPr="00F337B5">
        <w:rPr>
          <w:rStyle w:val="EndnoteReference"/>
          <w:rFonts w:ascii="Times New Roman" w:hAnsi="Times New Roman" w:cs="Times New Roman"/>
        </w:rPr>
        <w:endnoteReference w:id="13"/>
      </w:r>
      <w:r w:rsidRPr="00F337B5">
        <w:rPr>
          <w:rFonts w:ascii="Times New Roman" w:hAnsi="Times New Roman" w:cs="Times New Roman"/>
        </w:rPr>
        <w:t xml:space="preserve"> What Gurwitsch is aware of in this way belongs to his theme as its background. However</w:t>
      </w:r>
      <w:r>
        <w:rPr>
          <w:rFonts w:ascii="Times New Roman" w:hAnsi="Times New Roman" w:cs="Times New Roman"/>
        </w:rPr>
        <w:t>—</w:t>
      </w:r>
      <w:r w:rsidRPr="00F337B5">
        <w:rPr>
          <w:rFonts w:ascii="Times New Roman" w:hAnsi="Times New Roman" w:cs="Times New Roman"/>
        </w:rPr>
        <w:t>and this is what the term “thematic field,” in distinction to what Gurwitsch calls the “margin,” is meant to track in our experience</w:t>
      </w:r>
      <w:r>
        <w:rPr>
          <w:rFonts w:ascii="Times New Roman" w:hAnsi="Times New Roman" w:cs="Times New Roman"/>
        </w:rPr>
        <w:t>—</w:t>
      </w:r>
      <w:r w:rsidRPr="00F337B5">
        <w:rPr>
          <w:rFonts w:ascii="Times New Roman" w:hAnsi="Times New Roman" w:cs="Times New Roman"/>
        </w:rPr>
        <w:t xml:space="preserve">not </w:t>
      </w:r>
      <w:r w:rsidRPr="00F337B5">
        <w:rPr>
          <w:rFonts w:ascii="Times New Roman" w:hAnsi="Times New Roman" w:cs="Times New Roman"/>
        </w:rPr>
        <w:lastRenderedPageBreak/>
        <w:t xml:space="preserve">everything in this background pertains equally to </w:t>
      </w:r>
      <w:r>
        <w:rPr>
          <w:rFonts w:ascii="Times New Roman" w:hAnsi="Times New Roman" w:cs="Times New Roman"/>
        </w:rPr>
        <w:t>t</w:t>
      </w:r>
      <w:r w:rsidRPr="00F337B5">
        <w:rPr>
          <w:rFonts w:ascii="Times New Roman" w:hAnsi="Times New Roman" w:cs="Times New Roman"/>
        </w:rPr>
        <w:t>his theme. As Gurwitsch writes, “Within the domain of the co</w:t>
      </w:r>
      <w:r>
        <w:rPr>
          <w:rFonts w:ascii="Times New Roman" w:hAnsi="Times New Roman" w:cs="Times New Roman"/>
        </w:rPr>
        <w:t>-</w:t>
      </w:r>
      <w:r w:rsidRPr="00F337B5">
        <w:rPr>
          <w:rFonts w:ascii="Times New Roman" w:hAnsi="Times New Roman" w:cs="Times New Roman"/>
        </w:rPr>
        <w:t xml:space="preserve">given the fundamental </w:t>
      </w:r>
      <w:r w:rsidRPr="00F337B5">
        <w:rPr>
          <w:rFonts w:ascii="Times New Roman" w:hAnsi="Times New Roman" w:cs="Times New Roman"/>
          <w:i/>
          <w:iCs/>
        </w:rPr>
        <w:t>distinction must be drawn between that which ‘belongs to my theme’ and determines my attitude and that which does not belong to it</w:t>
      </w:r>
      <w:r w:rsidRPr="00F337B5">
        <w:rPr>
          <w:rFonts w:ascii="Times New Roman" w:hAnsi="Times New Roman" w:cs="Times New Roman"/>
        </w:rPr>
        <w:t>.”</w:t>
      </w:r>
      <w:r w:rsidRPr="00F337B5">
        <w:rPr>
          <w:rStyle w:val="EndnoteReference"/>
          <w:rFonts w:ascii="Times New Roman" w:hAnsi="Times New Roman" w:cs="Times New Roman"/>
        </w:rPr>
        <w:endnoteReference w:id="14"/>
      </w:r>
    </w:p>
    <w:p w14:paraId="066BFB18" w14:textId="77777777" w:rsidR="00AF648D" w:rsidRPr="00F337B5" w:rsidRDefault="00AF648D" w:rsidP="00AF648D">
      <w:pPr>
        <w:spacing w:line="480" w:lineRule="auto"/>
        <w:ind w:firstLine="720"/>
        <w:rPr>
          <w:rFonts w:ascii="Times New Roman" w:hAnsi="Times New Roman" w:cs="Times New Roman"/>
        </w:rPr>
      </w:pPr>
      <w:r w:rsidRPr="00F337B5">
        <w:rPr>
          <w:rFonts w:ascii="Times New Roman" w:hAnsi="Times New Roman" w:cs="Times New Roman"/>
        </w:rPr>
        <w:t xml:space="preserve">To elucidate how the thematic field determines the attitude in which we are dealing with a theme, Gurwitsch further characterizes the thematic field as a “framework of sense” </w:t>
      </w:r>
      <w:r>
        <w:rPr>
          <w:rFonts w:ascii="Times New Roman" w:hAnsi="Times New Roman" w:cs="Times New Roman"/>
        </w:rPr>
        <w:t xml:space="preserve">and </w:t>
      </w:r>
      <w:r w:rsidRPr="00F337B5">
        <w:rPr>
          <w:rFonts w:ascii="Times New Roman" w:hAnsi="Times New Roman" w:cs="Times New Roman"/>
        </w:rPr>
        <w:t>the theme</w:t>
      </w:r>
      <w:r>
        <w:rPr>
          <w:rFonts w:ascii="Times New Roman" w:hAnsi="Times New Roman" w:cs="Times New Roman"/>
        </w:rPr>
        <w:t xml:space="preserve"> a</w:t>
      </w:r>
      <w:r w:rsidRPr="00F337B5">
        <w:rPr>
          <w:rFonts w:ascii="Times New Roman" w:hAnsi="Times New Roman" w:cs="Times New Roman"/>
        </w:rPr>
        <w:t>s the center toward which the thematic field is oriented.</w:t>
      </w:r>
      <w:r w:rsidRPr="00F337B5">
        <w:rPr>
          <w:rStyle w:val="EndnoteReference"/>
          <w:rFonts w:ascii="Times New Roman" w:hAnsi="Times New Roman" w:cs="Times New Roman"/>
        </w:rPr>
        <w:endnoteReference w:id="15"/>
      </w:r>
      <w:r w:rsidRPr="00F337B5">
        <w:rPr>
          <w:rFonts w:ascii="Times New Roman" w:hAnsi="Times New Roman" w:cs="Times New Roman"/>
        </w:rPr>
        <w:t xml:space="preserve"> Gurwitsch suggests that such an orientation comes about involuntarily—for example, when he describes the orientation as having been “brought about.”</w:t>
      </w:r>
      <w:r w:rsidRPr="00F337B5">
        <w:rPr>
          <w:rStyle w:val="EndnoteReference"/>
          <w:rFonts w:ascii="Times New Roman" w:hAnsi="Times New Roman" w:cs="Times New Roman"/>
        </w:rPr>
        <w:endnoteReference w:id="16"/>
      </w:r>
      <w:r w:rsidRPr="00F337B5">
        <w:rPr>
          <w:rFonts w:ascii="Times New Roman" w:hAnsi="Times New Roman" w:cs="Times New Roman"/>
        </w:rPr>
        <w:t xml:space="preserve"> And this orientation does not only organize what is experienced into a theme with a thematic field; it also excludes</w:t>
      </w:r>
      <w:r>
        <w:rPr>
          <w:rFonts w:ascii="Times New Roman" w:hAnsi="Times New Roman" w:cs="Times New Roman"/>
        </w:rPr>
        <w:t xml:space="preserve"> </w:t>
      </w:r>
      <w:r w:rsidRPr="00F337B5">
        <w:rPr>
          <w:rFonts w:ascii="Times New Roman" w:hAnsi="Times New Roman" w:cs="Times New Roman"/>
        </w:rPr>
        <w:t>what is co</w:t>
      </w:r>
      <w:r>
        <w:rPr>
          <w:rFonts w:ascii="Times New Roman" w:hAnsi="Times New Roman" w:cs="Times New Roman"/>
        </w:rPr>
        <w:t>-</w:t>
      </w:r>
      <w:r w:rsidRPr="00F337B5">
        <w:rPr>
          <w:rFonts w:ascii="Times New Roman" w:hAnsi="Times New Roman" w:cs="Times New Roman"/>
        </w:rPr>
        <w:t>given but not part of the thematic field</w:t>
      </w:r>
      <w:r>
        <w:rPr>
          <w:rFonts w:ascii="Times New Roman" w:hAnsi="Times New Roman" w:cs="Times New Roman"/>
        </w:rPr>
        <w:t>—that is, w</w:t>
      </w:r>
      <w:r w:rsidRPr="00F337B5">
        <w:rPr>
          <w:rFonts w:ascii="Times New Roman" w:hAnsi="Times New Roman" w:cs="Times New Roman"/>
        </w:rPr>
        <w:t>hat is in the margin</w:t>
      </w:r>
      <w:r>
        <w:rPr>
          <w:rFonts w:ascii="Times New Roman" w:hAnsi="Times New Roman" w:cs="Times New Roman"/>
        </w:rPr>
        <w:t>.</w:t>
      </w:r>
      <w:r w:rsidRPr="00F337B5">
        <w:rPr>
          <w:rStyle w:val="EndnoteReference"/>
          <w:rFonts w:ascii="Times New Roman" w:hAnsi="Times New Roman" w:cs="Times New Roman"/>
        </w:rPr>
        <w:endnoteReference w:id="17"/>
      </w:r>
    </w:p>
    <w:p w14:paraId="778C751F" w14:textId="77777777" w:rsidR="00AF648D" w:rsidRPr="00F337B5" w:rsidRDefault="00AF648D" w:rsidP="00AF648D">
      <w:pPr>
        <w:spacing w:line="480" w:lineRule="auto"/>
        <w:ind w:firstLine="720"/>
        <w:rPr>
          <w:rFonts w:ascii="Times New Roman" w:hAnsi="Times New Roman" w:cs="Times New Roman"/>
        </w:rPr>
      </w:pPr>
      <w:r w:rsidRPr="00F337B5">
        <w:rPr>
          <w:rFonts w:ascii="Times New Roman" w:hAnsi="Times New Roman" w:cs="Times New Roman"/>
        </w:rPr>
        <w:t>Depending on the thematic field, or framework of sense, and hence the attitude in which I experience a theme, the same theme can appear quite differently—“the theme looks different either time” or “it ‘somehow’ looks different.”</w:t>
      </w:r>
      <w:r w:rsidRPr="00F337B5">
        <w:rPr>
          <w:rStyle w:val="EndnoteReference"/>
          <w:rFonts w:ascii="Times New Roman" w:hAnsi="Times New Roman" w:cs="Times New Roman"/>
        </w:rPr>
        <w:endnoteReference w:id="18"/>
      </w:r>
      <w:r w:rsidRPr="00F337B5">
        <w:rPr>
          <w:rFonts w:ascii="Times New Roman" w:hAnsi="Times New Roman" w:cs="Times New Roman"/>
        </w:rPr>
        <w:t xml:space="preserve"> What kind of modifications the theme can undergo “as a result in a change of the attitude”</w:t>
      </w:r>
      <w:r w:rsidRPr="00F337B5">
        <w:rPr>
          <w:rStyle w:val="EndnoteReference"/>
          <w:rFonts w:ascii="Times New Roman" w:hAnsi="Times New Roman" w:cs="Times New Roman"/>
        </w:rPr>
        <w:endnoteReference w:id="19"/>
      </w:r>
      <w:r w:rsidRPr="00F337B5">
        <w:rPr>
          <w:rFonts w:ascii="Times New Roman" w:hAnsi="Times New Roman" w:cs="Times New Roman"/>
        </w:rPr>
        <w:t xml:space="preserve"> is something Gurwitsch discusses under the heading of what he calls thematic or attentional modifications.</w:t>
      </w:r>
      <w:r w:rsidRPr="00F337B5">
        <w:rPr>
          <w:rStyle w:val="EndnoteReference"/>
          <w:rFonts w:ascii="Times New Roman" w:hAnsi="Times New Roman" w:cs="Times New Roman"/>
        </w:rPr>
        <w:endnoteReference w:id="20"/>
      </w:r>
      <w:r w:rsidRPr="00F337B5">
        <w:rPr>
          <w:rFonts w:ascii="Times New Roman" w:hAnsi="Times New Roman" w:cs="Times New Roman"/>
        </w:rPr>
        <w:t xml:space="preserve"> Focusing on </w:t>
      </w:r>
      <w:r>
        <w:rPr>
          <w:rFonts w:ascii="Times New Roman" w:hAnsi="Times New Roman" w:cs="Times New Roman"/>
        </w:rPr>
        <w:t xml:space="preserve">one such </w:t>
      </w:r>
      <w:r w:rsidRPr="00F337B5">
        <w:rPr>
          <w:rFonts w:ascii="Times New Roman" w:hAnsi="Times New Roman" w:cs="Times New Roman"/>
        </w:rPr>
        <w:t xml:space="preserve">modification is enough to show how this idea helps us descriptively capture, in part, </w:t>
      </w:r>
      <w:r>
        <w:rPr>
          <w:rFonts w:ascii="Times New Roman" w:hAnsi="Times New Roman" w:cs="Times New Roman"/>
        </w:rPr>
        <w:t xml:space="preserve">an important characteristic of </w:t>
      </w:r>
      <w:r w:rsidRPr="00F337B5">
        <w:rPr>
          <w:rFonts w:ascii="Times New Roman" w:hAnsi="Times New Roman" w:cs="Times New Roman"/>
        </w:rPr>
        <w:t>the work of attention that Murdoch discusses</w:t>
      </w:r>
      <w:r>
        <w:rPr>
          <w:rFonts w:ascii="Times New Roman" w:hAnsi="Times New Roman" w:cs="Times New Roman"/>
        </w:rPr>
        <w:t xml:space="preserve">—that is, its </w:t>
      </w:r>
      <w:proofErr w:type="spellStart"/>
      <w:r>
        <w:rPr>
          <w:rFonts w:ascii="Times New Roman" w:hAnsi="Times New Roman" w:cs="Times New Roman"/>
        </w:rPr>
        <w:t>nonvoluntaristic</w:t>
      </w:r>
      <w:proofErr w:type="spellEnd"/>
      <w:r>
        <w:rPr>
          <w:rFonts w:ascii="Times New Roman" w:hAnsi="Times New Roman" w:cs="Times New Roman"/>
        </w:rPr>
        <w:t xml:space="preserve"> character</w:t>
      </w:r>
      <w:r w:rsidRPr="00F337B5">
        <w:rPr>
          <w:rFonts w:ascii="Times New Roman" w:hAnsi="Times New Roman" w:cs="Times New Roman"/>
        </w:rPr>
        <w:t>.</w:t>
      </w:r>
    </w:p>
    <w:p w14:paraId="6276294F" w14:textId="77777777" w:rsidR="00AF648D" w:rsidRPr="00F337B5" w:rsidRDefault="00AF648D" w:rsidP="00AF648D">
      <w:pPr>
        <w:spacing w:line="480" w:lineRule="auto"/>
        <w:ind w:firstLine="720"/>
        <w:rPr>
          <w:rFonts w:ascii="Times New Roman" w:hAnsi="Times New Roman" w:cs="Times New Roman"/>
        </w:rPr>
      </w:pPr>
      <w:r w:rsidRPr="00F337B5">
        <w:rPr>
          <w:rFonts w:ascii="Times New Roman" w:hAnsi="Times New Roman" w:cs="Times New Roman"/>
        </w:rPr>
        <w:t xml:space="preserve">The </w:t>
      </w:r>
      <w:r>
        <w:rPr>
          <w:rFonts w:ascii="Times New Roman" w:hAnsi="Times New Roman" w:cs="Times New Roman"/>
        </w:rPr>
        <w:t>relevant thematic</w:t>
      </w:r>
      <w:r w:rsidRPr="00F337B5">
        <w:rPr>
          <w:rFonts w:ascii="Times New Roman" w:hAnsi="Times New Roman" w:cs="Times New Roman"/>
        </w:rPr>
        <w:t xml:space="preserve"> modification concerns what Gurwitsch terms “the enlargement and elucidation of the thematic field.”</w:t>
      </w:r>
      <w:r w:rsidRPr="00F337B5">
        <w:rPr>
          <w:rStyle w:val="EndnoteReference"/>
          <w:rFonts w:ascii="Times New Roman" w:hAnsi="Times New Roman" w:cs="Times New Roman"/>
        </w:rPr>
        <w:endnoteReference w:id="21"/>
      </w:r>
      <w:r w:rsidRPr="00F337B5">
        <w:rPr>
          <w:rFonts w:ascii="Times New Roman" w:hAnsi="Times New Roman" w:cs="Times New Roman"/>
        </w:rPr>
        <w:t xml:space="preserve"> Through such a broadening, “the same thing continues being given, but it has acquired a new ‘meaning,’ a new significance for the whole of my life, it appears in a new light; I see it—the </w:t>
      </w:r>
      <w:proofErr w:type="spellStart"/>
      <w:r w:rsidRPr="00F337B5">
        <w:rPr>
          <w:rFonts w:ascii="Times New Roman" w:hAnsi="Times New Roman" w:cs="Times New Roman"/>
        </w:rPr>
        <w:t>noematically</w:t>
      </w:r>
      <w:proofErr w:type="spellEnd"/>
      <w:r w:rsidRPr="00F337B5">
        <w:rPr>
          <w:rFonts w:ascii="Times New Roman" w:hAnsi="Times New Roman" w:cs="Times New Roman"/>
        </w:rPr>
        <w:t xml:space="preserve"> same thing—in a different attitude.”</w:t>
      </w:r>
      <w:r w:rsidRPr="00F337B5">
        <w:rPr>
          <w:rStyle w:val="EndnoteReference"/>
          <w:rFonts w:ascii="Times New Roman" w:hAnsi="Times New Roman" w:cs="Times New Roman"/>
        </w:rPr>
        <w:endnoteReference w:id="22"/>
      </w:r>
      <w:r w:rsidRPr="00F337B5">
        <w:rPr>
          <w:rFonts w:ascii="Times New Roman" w:hAnsi="Times New Roman" w:cs="Times New Roman"/>
        </w:rPr>
        <w:t xml:space="preserve"> What happens in such a broadening is not a turning of one’s attention toward what is co</w:t>
      </w:r>
      <w:r>
        <w:rPr>
          <w:rFonts w:ascii="Times New Roman" w:hAnsi="Times New Roman" w:cs="Times New Roman"/>
        </w:rPr>
        <w:t>-</w:t>
      </w:r>
      <w:r w:rsidRPr="00F337B5">
        <w:rPr>
          <w:rFonts w:ascii="Times New Roman" w:hAnsi="Times New Roman" w:cs="Times New Roman"/>
        </w:rPr>
        <w:t xml:space="preserve">given in the </w:t>
      </w:r>
      <w:r w:rsidRPr="00F337B5">
        <w:rPr>
          <w:rFonts w:ascii="Times New Roman" w:hAnsi="Times New Roman" w:cs="Times New Roman"/>
        </w:rPr>
        <w:lastRenderedPageBreak/>
        <w:t xml:space="preserve">thematic field but rather a change in the thematic field so that what is experienced as the theme is experienced with a different </w:t>
      </w:r>
      <w:r>
        <w:rPr>
          <w:rFonts w:ascii="Times New Roman" w:hAnsi="Times New Roman" w:cs="Times New Roman"/>
        </w:rPr>
        <w:t>meaning</w:t>
      </w:r>
      <w:r w:rsidRPr="00F337B5">
        <w:rPr>
          <w:rFonts w:ascii="Times New Roman" w:hAnsi="Times New Roman" w:cs="Times New Roman"/>
        </w:rPr>
        <w:t>. This broadening of the thematic field is the counterpart to a narrowing of the field that can also occur where “the theme loses connecting links” and “the variety of its material relations is reduced.”</w:t>
      </w:r>
      <w:r w:rsidRPr="00F337B5">
        <w:rPr>
          <w:rStyle w:val="EndnoteReference"/>
          <w:rFonts w:ascii="Times New Roman" w:hAnsi="Times New Roman" w:cs="Times New Roman"/>
        </w:rPr>
        <w:endnoteReference w:id="23"/>
      </w:r>
      <w:r w:rsidRPr="00F337B5">
        <w:rPr>
          <w:rFonts w:ascii="Times New Roman" w:hAnsi="Times New Roman" w:cs="Times New Roman"/>
        </w:rPr>
        <w:t xml:space="preserve"> In addition to a broadening or narrowing of the</w:t>
      </w:r>
      <w:r>
        <w:rPr>
          <w:rFonts w:ascii="Times New Roman" w:hAnsi="Times New Roman" w:cs="Times New Roman"/>
        </w:rPr>
        <w:t xml:space="preserve"> connecting </w:t>
      </w:r>
      <w:r w:rsidRPr="00F337B5">
        <w:rPr>
          <w:rFonts w:ascii="Times New Roman" w:hAnsi="Times New Roman" w:cs="Times New Roman"/>
        </w:rPr>
        <w:t>links, there can also occur a further determination or becoming indeterminate of th</w:t>
      </w:r>
      <w:r>
        <w:rPr>
          <w:rFonts w:ascii="Times New Roman" w:hAnsi="Times New Roman" w:cs="Times New Roman"/>
        </w:rPr>
        <w:t>ese links.</w:t>
      </w:r>
    </w:p>
    <w:p w14:paraId="6A1BB010" w14:textId="77777777" w:rsidR="00AF648D" w:rsidRPr="00F337B5" w:rsidRDefault="00AF648D" w:rsidP="00AF648D">
      <w:pPr>
        <w:spacing w:line="480" w:lineRule="auto"/>
        <w:ind w:firstLine="720"/>
        <w:rPr>
          <w:rFonts w:ascii="Times New Roman" w:hAnsi="Times New Roman" w:cs="Times New Roman"/>
        </w:rPr>
      </w:pPr>
      <w:proofErr w:type="spellStart"/>
      <w:r w:rsidRPr="00F337B5">
        <w:rPr>
          <w:rFonts w:ascii="Times New Roman" w:hAnsi="Times New Roman" w:cs="Times New Roman"/>
        </w:rPr>
        <w:t>Gurwitsch’s</w:t>
      </w:r>
      <w:proofErr w:type="spellEnd"/>
      <w:r w:rsidRPr="00F337B5">
        <w:rPr>
          <w:rFonts w:ascii="Times New Roman" w:hAnsi="Times New Roman" w:cs="Times New Roman"/>
        </w:rPr>
        <w:t xml:space="preserve"> descriptions of thematic modifications</w:t>
      </w:r>
      <w:r>
        <w:rPr>
          <w:rFonts w:ascii="Times New Roman" w:hAnsi="Times New Roman" w:cs="Times New Roman"/>
        </w:rPr>
        <w:t xml:space="preserve"> due to the enlargement and elucidation of the thematic field</w:t>
      </w:r>
      <w:r w:rsidRPr="00F337B5">
        <w:rPr>
          <w:rFonts w:ascii="Times New Roman" w:hAnsi="Times New Roman" w:cs="Times New Roman"/>
        </w:rPr>
        <w:t xml:space="preserve"> nicely </w:t>
      </w:r>
      <w:r>
        <w:rPr>
          <w:rFonts w:ascii="Times New Roman" w:hAnsi="Times New Roman" w:cs="Times New Roman"/>
        </w:rPr>
        <w:t xml:space="preserve">capture </w:t>
      </w:r>
      <w:r w:rsidRPr="00F337B5">
        <w:rPr>
          <w:rFonts w:ascii="Times New Roman" w:hAnsi="Times New Roman" w:cs="Times New Roman"/>
        </w:rPr>
        <w:t>Murdoch</w:t>
      </w:r>
      <w:r>
        <w:rPr>
          <w:rFonts w:ascii="Times New Roman" w:hAnsi="Times New Roman" w:cs="Times New Roman"/>
        </w:rPr>
        <w:t xml:space="preserve">’s example of </w:t>
      </w:r>
      <w:r w:rsidRPr="00F337B5">
        <w:rPr>
          <w:rFonts w:ascii="Times New Roman" w:hAnsi="Times New Roman" w:cs="Times New Roman"/>
        </w:rPr>
        <w:t>the mother-in-law coming to see her daughter-in-law differently. In Murdoch’s view, this change is due to the mother-in-law’s “careful and just attention” but not in the sense that she decided to see differently.</w:t>
      </w:r>
      <w:r w:rsidRPr="00F337B5">
        <w:rPr>
          <w:rStyle w:val="EndnoteReference"/>
          <w:rFonts w:ascii="Times New Roman" w:hAnsi="Times New Roman" w:cs="Times New Roman"/>
        </w:rPr>
        <w:endnoteReference w:id="24"/>
      </w:r>
      <w:r w:rsidRPr="00F337B5">
        <w:rPr>
          <w:rFonts w:ascii="Times New Roman" w:hAnsi="Times New Roman" w:cs="Times New Roman"/>
        </w:rPr>
        <w:t xml:space="preserve"> The mother-in-law gradually comes to see her daughter-in-law differently because a theme (the daughter-in-law) appears with a different meaning. This change occurs while the outward behavior of the daughter-in-law remains the same. But what first appeared undignified </w:t>
      </w:r>
      <w:r>
        <w:rPr>
          <w:rFonts w:ascii="Times New Roman" w:hAnsi="Times New Roman" w:cs="Times New Roman"/>
        </w:rPr>
        <w:t xml:space="preserve">in this behavior </w:t>
      </w:r>
      <w:r w:rsidRPr="00F337B5">
        <w:rPr>
          <w:rFonts w:ascii="Times New Roman" w:hAnsi="Times New Roman" w:cs="Times New Roman"/>
        </w:rPr>
        <w:t>gradually become</w:t>
      </w:r>
      <w:r>
        <w:rPr>
          <w:rFonts w:ascii="Times New Roman" w:hAnsi="Times New Roman" w:cs="Times New Roman"/>
        </w:rPr>
        <w:t>s</w:t>
      </w:r>
      <w:r w:rsidRPr="00F337B5">
        <w:rPr>
          <w:rFonts w:ascii="Times New Roman" w:hAnsi="Times New Roman" w:cs="Times New Roman"/>
        </w:rPr>
        <w:t xml:space="preserve"> appreciated as spontaneous as </w:t>
      </w:r>
      <w:r>
        <w:rPr>
          <w:rFonts w:ascii="Times New Roman" w:hAnsi="Times New Roman" w:cs="Times New Roman"/>
        </w:rPr>
        <w:t xml:space="preserve">new </w:t>
      </w:r>
      <w:r w:rsidRPr="00F337B5">
        <w:rPr>
          <w:rFonts w:ascii="Times New Roman" w:hAnsi="Times New Roman" w:cs="Times New Roman"/>
        </w:rPr>
        <w:t xml:space="preserve">connections of relevancy are established between the theme (the daughter-in-law) and the changing thematic field (e.g., the mother-in-law’s son and </w:t>
      </w:r>
      <w:r>
        <w:rPr>
          <w:rFonts w:ascii="Times New Roman" w:hAnsi="Times New Roman" w:cs="Times New Roman"/>
        </w:rPr>
        <w:t>their relationship</w:t>
      </w:r>
      <w:r w:rsidRPr="00F337B5">
        <w:rPr>
          <w:rFonts w:ascii="Times New Roman" w:hAnsi="Times New Roman" w:cs="Times New Roman"/>
        </w:rPr>
        <w:t>).</w:t>
      </w:r>
    </w:p>
    <w:p w14:paraId="433E3306" w14:textId="77777777" w:rsidR="00AF648D" w:rsidRPr="00F337B5" w:rsidRDefault="00AF648D" w:rsidP="00AF648D">
      <w:pPr>
        <w:spacing w:line="480" w:lineRule="auto"/>
        <w:ind w:firstLine="720"/>
        <w:rPr>
          <w:rFonts w:ascii="Times New Roman" w:hAnsi="Times New Roman" w:cs="Times New Roman"/>
        </w:rPr>
      </w:pPr>
      <w:r w:rsidRPr="00F337B5">
        <w:rPr>
          <w:rFonts w:ascii="Times New Roman" w:hAnsi="Times New Roman" w:cs="Times New Roman"/>
        </w:rPr>
        <w:t>If we interpret the change of meaning in t</w:t>
      </w:r>
      <w:r>
        <w:rPr>
          <w:rFonts w:ascii="Times New Roman" w:hAnsi="Times New Roman" w:cs="Times New Roman"/>
        </w:rPr>
        <w:t>erms of changes in the connections between the thematic field</w:t>
      </w:r>
      <w:r w:rsidRPr="00F337B5">
        <w:rPr>
          <w:rFonts w:ascii="Times New Roman" w:hAnsi="Times New Roman" w:cs="Times New Roman"/>
        </w:rPr>
        <w:t xml:space="preserve"> </w:t>
      </w:r>
      <w:r>
        <w:rPr>
          <w:rFonts w:ascii="Times New Roman" w:hAnsi="Times New Roman" w:cs="Times New Roman"/>
        </w:rPr>
        <w:t xml:space="preserve">and the theme </w:t>
      </w:r>
      <w:r w:rsidRPr="00F337B5">
        <w:rPr>
          <w:rFonts w:ascii="Times New Roman" w:hAnsi="Times New Roman" w:cs="Times New Roman"/>
        </w:rPr>
        <w:t>as described by Gurwitsch, we can</w:t>
      </w:r>
      <w:r>
        <w:rPr>
          <w:rFonts w:ascii="Times New Roman" w:hAnsi="Times New Roman" w:cs="Times New Roman"/>
        </w:rPr>
        <w:t xml:space="preserve"> understand how this change is not brought about by a simple redirection of attention, and we can also see how this change could be </w:t>
      </w:r>
      <w:r w:rsidRPr="00F337B5">
        <w:rPr>
          <w:rFonts w:ascii="Times New Roman" w:hAnsi="Times New Roman" w:cs="Times New Roman"/>
        </w:rPr>
        <w:t xml:space="preserve">something that takes time, which is something Murdoch emphasizes. That is, for the perceived vulgarity to come across as refreshingly simple, the mother-in-law needs to come to see her daughter-in-law in a different light or with a different attitude—a change, for example, from seeing the daughter-in-law </w:t>
      </w:r>
      <w:proofErr w:type="gramStart"/>
      <w:r w:rsidRPr="00F337B5">
        <w:rPr>
          <w:rFonts w:ascii="Times New Roman" w:hAnsi="Times New Roman" w:cs="Times New Roman"/>
        </w:rPr>
        <w:t>in light of</w:t>
      </w:r>
      <w:proofErr w:type="gramEnd"/>
      <w:r w:rsidRPr="00F337B5">
        <w:rPr>
          <w:rFonts w:ascii="Times New Roman" w:hAnsi="Times New Roman" w:cs="Times New Roman"/>
        </w:rPr>
        <w:t xml:space="preserve"> certain old-fashioned conventions </w:t>
      </w:r>
      <w:r>
        <w:rPr>
          <w:rFonts w:ascii="Times New Roman" w:hAnsi="Times New Roman" w:cs="Times New Roman"/>
        </w:rPr>
        <w:t xml:space="preserve">to seeing her in </w:t>
      </w:r>
      <w:r w:rsidRPr="00F337B5">
        <w:rPr>
          <w:rFonts w:ascii="Times New Roman" w:hAnsi="Times New Roman" w:cs="Times New Roman"/>
        </w:rPr>
        <w:t xml:space="preserve">the </w:t>
      </w:r>
      <w:r w:rsidRPr="00F337B5">
        <w:rPr>
          <w:rFonts w:ascii="Times New Roman" w:hAnsi="Times New Roman" w:cs="Times New Roman"/>
        </w:rPr>
        <w:lastRenderedPageBreak/>
        <w:t xml:space="preserve">context of other ones. And, as we can all surely appreciate, such changes are processes that </w:t>
      </w:r>
      <w:r>
        <w:rPr>
          <w:rFonts w:ascii="Times New Roman" w:hAnsi="Times New Roman" w:cs="Times New Roman"/>
        </w:rPr>
        <w:t xml:space="preserve">may </w:t>
      </w:r>
      <w:r w:rsidRPr="00F337B5">
        <w:rPr>
          <w:rFonts w:ascii="Times New Roman" w:hAnsi="Times New Roman" w:cs="Times New Roman"/>
        </w:rPr>
        <w:t xml:space="preserve">take time, which is captured by </w:t>
      </w:r>
      <w:proofErr w:type="spellStart"/>
      <w:r w:rsidRPr="00F337B5">
        <w:rPr>
          <w:rFonts w:ascii="Times New Roman" w:hAnsi="Times New Roman" w:cs="Times New Roman"/>
        </w:rPr>
        <w:t>Gurwitsch’s</w:t>
      </w:r>
      <w:proofErr w:type="spellEnd"/>
      <w:r w:rsidRPr="00F337B5">
        <w:rPr>
          <w:rFonts w:ascii="Times New Roman" w:hAnsi="Times New Roman" w:cs="Times New Roman"/>
        </w:rPr>
        <w:t xml:space="preserve"> account as it focuses on how a change in the framework of sense or thematic field change</w:t>
      </w:r>
      <w:r>
        <w:rPr>
          <w:rFonts w:ascii="Times New Roman" w:hAnsi="Times New Roman" w:cs="Times New Roman"/>
        </w:rPr>
        <w:t>s</w:t>
      </w:r>
      <w:r w:rsidRPr="00F337B5">
        <w:rPr>
          <w:rFonts w:ascii="Times New Roman" w:hAnsi="Times New Roman" w:cs="Times New Roman"/>
        </w:rPr>
        <w:t xml:space="preserve"> the sense or meaning with which the theme is experienced</w:t>
      </w:r>
      <w:r>
        <w:rPr>
          <w:rFonts w:ascii="Times New Roman" w:hAnsi="Times New Roman" w:cs="Times New Roman"/>
        </w:rPr>
        <w:t xml:space="preserve"> as the thematic field is broadened and elucidated, which allows for new connections to arise in the relation between thematic field and theme</w:t>
      </w:r>
      <w:r w:rsidRPr="00F337B5">
        <w:rPr>
          <w:rFonts w:ascii="Times New Roman" w:hAnsi="Times New Roman" w:cs="Times New Roman"/>
        </w:rPr>
        <w:t>.</w:t>
      </w:r>
    </w:p>
    <w:p w14:paraId="44384585" w14:textId="77777777" w:rsidR="00AF648D" w:rsidRPr="00F337B5" w:rsidRDefault="00AF648D" w:rsidP="00AF648D">
      <w:pPr>
        <w:spacing w:line="480" w:lineRule="auto"/>
        <w:ind w:firstLine="720"/>
        <w:rPr>
          <w:rFonts w:ascii="Times New Roman" w:hAnsi="Times New Roman" w:cs="Times New Roman"/>
        </w:rPr>
      </w:pPr>
      <w:r w:rsidRPr="00F337B5">
        <w:rPr>
          <w:rFonts w:ascii="Times New Roman" w:hAnsi="Times New Roman" w:cs="Times New Roman"/>
        </w:rPr>
        <w:t>To what extent the work of attention is still an activity, something one does, and something we can be better or worse at (and are often bad at in Murdoch’s view), however, is not something Gurwitsch gives us more insight into. For this, I suggest, we should turn to Husserl.</w:t>
      </w:r>
    </w:p>
    <w:p w14:paraId="3DCFDF13" w14:textId="77777777" w:rsidR="00AF648D" w:rsidRPr="00F337B5" w:rsidRDefault="00AF648D" w:rsidP="00AF648D">
      <w:pPr>
        <w:spacing w:line="480" w:lineRule="auto"/>
        <w:rPr>
          <w:rFonts w:ascii="Times New Roman" w:hAnsi="Times New Roman" w:cs="Times New Roman"/>
          <w:b/>
          <w:bCs/>
        </w:rPr>
      </w:pPr>
    </w:p>
    <w:p w14:paraId="6AADBAFC" w14:textId="77777777" w:rsidR="00AF648D" w:rsidRDefault="00AF648D" w:rsidP="00AF648D">
      <w:pPr>
        <w:spacing w:line="480" w:lineRule="auto"/>
        <w:rPr>
          <w:rFonts w:ascii="Times New Roman" w:hAnsi="Times New Roman" w:cs="Times New Roman"/>
          <w:b/>
          <w:bCs/>
        </w:rPr>
      </w:pPr>
      <w:r>
        <w:rPr>
          <w:rFonts w:ascii="Times New Roman" w:hAnsi="Times New Roman" w:cs="Times New Roman"/>
          <w:b/>
          <w:bCs/>
        </w:rPr>
        <w:t>&lt;1&gt;</w:t>
      </w:r>
      <w:r w:rsidRPr="00F337B5">
        <w:rPr>
          <w:rFonts w:ascii="Times New Roman" w:hAnsi="Times New Roman" w:cs="Times New Roman"/>
          <w:b/>
          <w:bCs/>
        </w:rPr>
        <w:t>Husserl on the Self and Attention</w:t>
      </w:r>
    </w:p>
    <w:p w14:paraId="25EB42A5" w14:textId="77777777" w:rsidR="00AF648D" w:rsidRPr="00F337B5" w:rsidRDefault="00AF648D" w:rsidP="00AF648D">
      <w:pPr>
        <w:spacing w:line="480" w:lineRule="auto"/>
        <w:rPr>
          <w:rFonts w:ascii="Times New Roman" w:hAnsi="Times New Roman" w:cs="Times New Roman"/>
        </w:rPr>
      </w:pPr>
      <w:proofErr w:type="spellStart"/>
      <w:r w:rsidRPr="00F337B5">
        <w:rPr>
          <w:rFonts w:ascii="Times New Roman" w:hAnsi="Times New Roman" w:cs="Times New Roman"/>
        </w:rPr>
        <w:t>Gurwitsch’s</w:t>
      </w:r>
      <w:proofErr w:type="spellEnd"/>
      <w:r w:rsidRPr="00F337B5">
        <w:rPr>
          <w:rFonts w:ascii="Times New Roman" w:hAnsi="Times New Roman" w:cs="Times New Roman"/>
        </w:rPr>
        <w:t xml:space="preserve"> account of thematic modifications entails a critique of a spotlight account of attention, an account Gurwitsch attributes to Husserl. Such an account holds, according to Gurwitsch, that “variations in the direction of attention do not affect the material content of what is given</w:t>
      </w:r>
      <w:r>
        <w:rPr>
          <w:rFonts w:ascii="Times New Roman" w:hAnsi="Times New Roman" w:cs="Times New Roman"/>
        </w:rPr>
        <w:t>,” for</w:t>
      </w:r>
      <w:r w:rsidRPr="00F337B5">
        <w:rPr>
          <w:rFonts w:ascii="Times New Roman" w:hAnsi="Times New Roman" w:cs="Times New Roman"/>
        </w:rPr>
        <w:t xml:space="preserve"> </w:t>
      </w:r>
      <w:r>
        <w:rPr>
          <w:rFonts w:ascii="Times New Roman" w:hAnsi="Times New Roman" w:cs="Times New Roman"/>
        </w:rPr>
        <w:t>“o</w:t>
      </w:r>
      <w:r w:rsidRPr="00F337B5">
        <w:rPr>
          <w:rFonts w:ascii="Times New Roman" w:hAnsi="Times New Roman" w:cs="Times New Roman"/>
        </w:rPr>
        <w:t>nly on this assumption does the comparison with a beam of light make any sense.”</w:t>
      </w:r>
      <w:r w:rsidRPr="00F337B5">
        <w:rPr>
          <w:rStyle w:val="EndnoteReference"/>
          <w:rFonts w:ascii="Times New Roman" w:hAnsi="Times New Roman" w:cs="Times New Roman"/>
        </w:rPr>
        <w:endnoteReference w:id="25"/>
      </w:r>
      <w:r w:rsidRPr="00F337B5">
        <w:rPr>
          <w:rFonts w:ascii="Times New Roman" w:hAnsi="Times New Roman" w:cs="Times New Roman"/>
        </w:rPr>
        <w:t xml:space="preserve"> The change </w:t>
      </w:r>
      <w:r>
        <w:rPr>
          <w:rFonts w:ascii="Times New Roman" w:hAnsi="Times New Roman" w:cs="Times New Roman"/>
        </w:rPr>
        <w:t>in</w:t>
      </w:r>
      <w:r w:rsidRPr="00F337B5">
        <w:rPr>
          <w:rFonts w:ascii="Times New Roman" w:hAnsi="Times New Roman" w:cs="Times New Roman"/>
        </w:rPr>
        <w:t xml:space="preserve"> illumination that attention is thought to bring about </w:t>
      </w:r>
      <w:r>
        <w:rPr>
          <w:rFonts w:ascii="Times New Roman" w:hAnsi="Times New Roman" w:cs="Times New Roman"/>
        </w:rPr>
        <w:t>is</w:t>
      </w:r>
      <w:r w:rsidRPr="00F337B5">
        <w:rPr>
          <w:rFonts w:ascii="Times New Roman" w:hAnsi="Times New Roman" w:cs="Times New Roman"/>
        </w:rPr>
        <w:t xml:space="preserve"> in turn </w:t>
      </w:r>
      <w:r>
        <w:rPr>
          <w:rFonts w:ascii="Times New Roman" w:hAnsi="Times New Roman" w:cs="Times New Roman"/>
        </w:rPr>
        <w:t xml:space="preserve">thought </w:t>
      </w:r>
      <w:r w:rsidRPr="00F337B5">
        <w:rPr>
          <w:rFonts w:ascii="Times New Roman" w:hAnsi="Times New Roman" w:cs="Times New Roman"/>
        </w:rPr>
        <w:t>to be due to changes in the glance of the ego, and “it follows that in the attentional modifications the pure ego must be descriptively accessible in a special and preeminent way.”</w:t>
      </w:r>
      <w:r w:rsidRPr="00F337B5">
        <w:rPr>
          <w:rStyle w:val="EndnoteReference"/>
          <w:rFonts w:ascii="Times New Roman" w:hAnsi="Times New Roman" w:cs="Times New Roman"/>
        </w:rPr>
        <w:endnoteReference w:id="26"/>
      </w:r>
      <w:r w:rsidRPr="00F337B5">
        <w:rPr>
          <w:rFonts w:ascii="Times New Roman" w:hAnsi="Times New Roman" w:cs="Times New Roman"/>
        </w:rPr>
        <w:t xml:space="preserve"> By insisting that “attentional modifications affect the material content of the noema to such an extent that a radically different noema results</w:t>
      </w:r>
      <w:r>
        <w:rPr>
          <w:rFonts w:ascii="Times New Roman" w:hAnsi="Times New Roman" w:cs="Times New Roman"/>
        </w:rPr>
        <w:t>,</w:t>
      </w:r>
      <w:r w:rsidRPr="00F337B5">
        <w:rPr>
          <w:rFonts w:ascii="Times New Roman" w:hAnsi="Times New Roman" w:cs="Times New Roman"/>
        </w:rPr>
        <w:t>”</w:t>
      </w:r>
      <w:r w:rsidRPr="00F337B5">
        <w:rPr>
          <w:rStyle w:val="EndnoteReference"/>
          <w:rFonts w:ascii="Times New Roman" w:hAnsi="Times New Roman" w:cs="Times New Roman"/>
        </w:rPr>
        <w:endnoteReference w:id="27"/>
      </w:r>
      <w:r w:rsidRPr="00F337B5">
        <w:rPr>
          <w:rFonts w:ascii="Times New Roman" w:hAnsi="Times New Roman" w:cs="Times New Roman"/>
        </w:rPr>
        <w:t xml:space="preserve"> on the basis of phenomena such as the enlargement of the thematic field</w:t>
      </w:r>
      <w:r>
        <w:rPr>
          <w:rFonts w:ascii="Times New Roman" w:hAnsi="Times New Roman" w:cs="Times New Roman"/>
        </w:rPr>
        <w:t>,</w:t>
      </w:r>
      <w:r w:rsidRPr="00F337B5">
        <w:rPr>
          <w:rFonts w:ascii="Times New Roman" w:hAnsi="Times New Roman" w:cs="Times New Roman"/>
        </w:rPr>
        <w:t xml:space="preserve"> Gurwitsch considers himself to be in a position to reject both Husserl’s account of attention and his account of the egoic nature of consciousness. As Gurwitsch writes: “We find no ‘pure subject of the act’ engaged in attentional modifications; the latter are not experienced as changes of ego-directedness or as shifts of the glance of the ego.”</w:t>
      </w:r>
      <w:r w:rsidRPr="00F337B5">
        <w:rPr>
          <w:rStyle w:val="EndnoteReference"/>
          <w:rFonts w:ascii="Times New Roman" w:hAnsi="Times New Roman" w:cs="Times New Roman"/>
        </w:rPr>
        <w:endnoteReference w:id="28"/>
      </w:r>
    </w:p>
    <w:p w14:paraId="4D687966" w14:textId="77777777" w:rsidR="00AF648D" w:rsidRPr="00F337B5" w:rsidRDefault="00AF648D" w:rsidP="00AF648D">
      <w:pPr>
        <w:spacing w:line="480" w:lineRule="auto"/>
        <w:ind w:firstLine="720"/>
        <w:rPr>
          <w:rFonts w:ascii="Times New Roman" w:hAnsi="Times New Roman" w:cs="Times New Roman"/>
        </w:rPr>
      </w:pPr>
      <w:r w:rsidRPr="00F337B5">
        <w:rPr>
          <w:rFonts w:ascii="Times New Roman" w:hAnsi="Times New Roman" w:cs="Times New Roman"/>
        </w:rPr>
        <w:lastRenderedPageBreak/>
        <w:t>But there is another way of understanding Husserl’s characterization of the egoic nature of attentive experience</w:t>
      </w:r>
      <w:r>
        <w:rPr>
          <w:rFonts w:ascii="Times New Roman" w:hAnsi="Times New Roman" w:cs="Times New Roman"/>
        </w:rPr>
        <w:t xml:space="preserve">. On this interpretation, </w:t>
      </w:r>
      <w:r w:rsidRPr="00F337B5">
        <w:rPr>
          <w:rFonts w:ascii="Times New Roman" w:hAnsi="Times New Roman" w:cs="Times New Roman"/>
        </w:rPr>
        <w:t xml:space="preserve">the self that attends </w:t>
      </w:r>
      <w:proofErr w:type="gramStart"/>
      <w:r w:rsidRPr="00F337B5">
        <w:rPr>
          <w:rFonts w:ascii="Times New Roman" w:hAnsi="Times New Roman" w:cs="Times New Roman"/>
        </w:rPr>
        <w:t>is</w:t>
      </w:r>
      <w:proofErr w:type="gramEnd"/>
      <w:r w:rsidRPr="00F337B5">
        <w:rPr>
          <w:rFonts w:ascii="Times New Roman" w:hAnsi="Times New Roman" w:cs="Times New Roman"/>
        </w:rPr>
        <w:t xml:space="preserve"> a self that is active </w:t>
      </w:r>
      <w:r>
        <w:rPr>
          <w:rFonts w:ascii="Times New Roman" w:hAnsi="Times New Roman" w:cs="Times New Roman"/>
        </w:rPr>
        <w:t>insofar as it is</w:t>
      </w:r>
      <w:r w:rsidRPr="00F337B5">
        <w:rPr>
          <w:rFonts w:ascii="Times New Roman" w:hAnsi="Times New Roman" w:cs="Times New Roman"/>
        </w:rPr>
        <w:t xml:space="preserve"> receptive</w:t>
      </w:r>
      <w:r>
        <w:rPr>
          <w:rFonts w:ascii="Times New Roman" w:hAnsi="Times New Roman" w:cs="Times New Roman"/>
        </w:rPr>
        <w:t xml:space="preserve"> (or not) to what it experiences</w:t>
      </w:r>
      <w:r w:rsidRPr="00F337B5">
        <w:rPr>
          <w:rFonts w:ascii="Times New Roman" w:hAnsi="Times New Roman" w:cs="Times New Roman"/>
        </w:rPr>
        <w:t xml:space="preserve">. And it is the activity characteristic of receptivity that we </w:t>
      </w:r>
      <w:r>
        <w:rPr>
          <w:rFonts w:ascii="Times New Roman" w:hAnsi="Times New Roman" w:cs="Times New Roman"/>
        </w:rPr>
        <w:t>should</w:t>
      </w:r>
      <w:r w:rsidRPr="00F337B5">
        <w:rPr>
          <w:rFonts w:ascii="Times New Roman" w:hAnsi="Times New Roman" w:cs="Times New Roman"/>
        </w:rPr>
        <w:t xml:space="preserve"> </w:t>
      </w:r>
      <w:proofErr w:type="gramStart"/>
      <w:r w:rsidRPr="00F337B5">
        <w:rPr>
          <w:rFonts w:ascii="Times New Roman" w:hAnsi="Times New Roman" w:cs="Times New Roman"/>
        </w:rPr>
        <w:t>look into</w:t>
      </w:r>
      <w:proofErr w:type="gramEnd"/>
      <w:r w:rsidRPr="00F337B5">
        <w:rPr>
          <w:rFonts w:ascii="Times New Roman" w:hAnsi="Times New Roman" w:cs="Times New Roman"/>
        </w:rPr>
        <w:t xml:space="preserve"> if we want to understand </w:t>
      </w:r>
      <w:r>
        <w:rPr>
          <w:rFonts w:ascii="Times New Roman" w:hAnsi="Times New Roman" w:cs="Times New Roman"/>
        </w:rPr>
        <w:t>how</w:t>
      </w:r>
      <w:r w:rsidRPr="00F337B5">
        <w:rPr>
          <w:rFonts w:ascii="Times New Roman" w:hAnsi="Times New Roman" w:cs="Times New Roman"/>
        </w:rPr>
        <w:t xml:space="preserve"> </w:t>
      </w:r>
      <w:r>
        <w:rPr>
          <w:rFonts w:ascii="Times New Roman" w:hAnsi="Times New Roman" w:cs="Times New Roman"/>
        </w:rPr>
        <w:t xml:space="preserve">paying </w:t>
      </w:r>
      <w:r w:rsidRPr="00F337B5">
        <w:rPr>
          <w:rFonts w:ascii="Times New Roman" w:hAnsi="Times New Roman" w:cs="Times New Roman"/>
        </w:rPr>
        <w:t xml:space="preserve">attention </w:t>
      </w:r>
      <w:r>
        <w:rPr>
          <w:rFonts w:ascii="Times New Roman" w:hAnsi="Times New Roman" w:cs="Times New Roman"/>
        </w:rPr>
        <w:t>may take work</w:t>
      </w:r>
      <w:r w:rsidRPr="00F337B5">
        <w:rPr>
          <w:rFonts w:ascii="Times New Roman" w:hAnsi="Times New Roman" w:cs="Times New Roman"/>
        </w:rPr>
        <w:t xml:space="preserve"> and </w:t>
      </w:r>
      <w:r>
        <w:rPr>
          <w:rFonts w:ascii="Times New Roman" w:hAnsi="Times New Roman" w:cs="Times New Roman"/>
        </w:rPr>
        <w:t xml:space="preserve">how we </w:t>
      </w:r>
      <w:r w:rsidRPr="00F337B5">
        <w:rPr>
          <w:rFonts w:ascii="Times New Roman" w:hAnsi="Times New Roman" w:cs="Times New Roman"/>
        </w:rPr>
        <w:t>can be better or worse at</w:t>
      </w:r>
      <w:r>
        <w:rPr>
          <w:rFonts w:ascii="Times New Roman" w:hAnsi="Times New Roman" w:cs="Times New Roman"/>
        </w:rPr>
        <w:t xml:space="preserve"> it.</w:t>
      </w:r>
    </w:p>
    <w:p w14:paraId="3C062681" w14:textId="77777777" w:rsidR="00AF648D" w:rsidRDefault="00AF648D" w:rsidP="00AF648D">
      <w:pPr>
        <w:spacing w:line="480" w:lineRule="auto"/>
        <w:ind w:firstLine="720"/>
        <w:rPr>
          <w:rFonts w:ascii="Times New Roman" w:hAnsi="Times New Roman" w:cs="Times New Roman"/>
        </w:rPr>
      </w:pPr>
      <w:r w:rsidRPr="00F337B5">
        <w:rPr>
          <w:rFonts w:ascii="Times New Roman" w:hAnsi="Times New Roman" w:cs="Times New Roman"/>
        </w:rPr>
        <w:t>Husserl scholars have rightly emphasized the originality and philosophical promise of Husserl’s conception of receptivity.</w:t>
      </w:r>
      <w:r w:rsidRPr="00F337B5">
        <w:rPr>
          <w:rStyle w:val="EndnoteReference"/>
          <w:rFonts w:ascii="Times New Roman" w:hAnsi="Times New Roman" w:cs="Times New Roman"/>
        </w:rPr>
        <w:endnoteReference w:id="29"/>
      </w:r>
      <w:r w:rsidRPr="00F337B5">
        <w:rPr>
          <w:rFonts w:ascii="Times New Roman" w:hAnsi="Times New Roman" w:cs="Times New Roman"/>
        </w:rPr>
        <w:t xml:space="preserve"> For an account of the phenomenon of the work of attention, the active character of the receptivity characteristic of attentive experiences is what matters. Husserl can characterize all attentive experiences, including perceptual ones, as active </w:t>
      </w:r>
      <w:r>
        <w:rPr>
          <w:rFonts w:ascii="Times New Roman" w:hAnsi="Times New Roman" w:cs="Times New Roman"/>
        </w:rPr>
        <w:t>because he makes</w:t>
      </w:r>
      <w:r w:rsidRPr="00F337B5">
        <w:rPr>
          <w:rFonts w:ascii="Times New Roman" w:hAnsi="Times New Roman" w:cs="Times New Roman"/>
        </w:rPr>
        <w:t xml:space="preserve"> two distinctions where there might at first sight only appear to be one. That is, on the one hand, Husserl distinguishes the spontaneity or activity of predicative thought from what is not in this sense active (so all perceptual experiences</w:t>
      </w:r>
      <w:r>
        <w:rPr>
          <w:rFonts w:ascii="Times New Roman" w:hAnsi="Times New Roman" w:cs="Times New Roman"/>
        </w:rPr>
        <w:t>, including attentive perception</w:t>
      </w:r>
      <w:r w:rsidRPr="00F337B5">
        <w:rPr>
          <w:rFonts w:ascii="Times New Roman" w:hAnsi="Times New Roman" w:cs="Times New Roman"/>
        </w:rPr>
        <w:t>). This distinction, however, crosses</w:t>
      </w:r>
      <w:r>
        <w:rPr>
          <w:rFonts w:ascii="Times New Roman" w:hAnsi="Times New Roman" w:cs="Times New Roman"/>
        </w:rPr>
        <w:t>,</w:t>
      </w:r>
      <w:r w:rsidRPr="00F337B5">
        <w:rPr>
          <w:rFonts w:ascii="Times New Roman" w:hAnsi="Times New Roman" w:cs="Times New Roman"/>
        </w:rPr>
        <w:t xml:space="preserve"> according to Husserl</w:t>
      </w:r>
      <w:r>
        <w:rPr>
          <w:rFonts w:ascii="Times New Roman" w:hAnsi="Times New Roman" w:cs="Times New Roman"/>
        </w:rPr>
        <w:t>,</w:t>
      </w:r>
      <w:r w:rsidRPr="00F337B5">
        <w:rPr>
          <w:rFonts w:ascii="Times New Roman" w:hAnsi="Times New Roman" w:cs="Times New Roman"/>
        </w:rPr>
        <w:t xml:space="preserve"> with another distinction that is important in this context—namely, the distinction between the activity that characterizes intentional acts in the strict sense, which are actualized </w:t>
      </w:r>
      <w:r>
        <w:rPr>
          <w:rFonts w:ascii="Times New Roman" w:hAnsi="Times New Roman" w:cs="Times New Roman"/>
        </w:rPr>
        <w:t xml:space="preserve">or egoic </w:t>
      </w:r>
      <w:r w:rsidRPr="00F337B5">
        <w:rPr>
          <w:rFonts w:ascii="Times New Roman" w:hAnsi="Times New Roman" w:cs="Times New Roman"/>
        </w:rPr>
        <w:t xml:space="preserve">experiences, and the passivity of intentional experiences that are not actualized and </w:t>
      </w:r>
      <w:r>
        <w:rPr>
          <w:rFonts w:ascii="Times New Roman" w:hAnsi="Times New Roman" w:cs="Times New Roman"/>
        </w:rPr>
        <w:t>remain</w:t>
      </w:r>
      <w:r w:rsidRPr="00F337B5">
        <w:rPr>
          <w:rFonts w:ascii="Times New Roman" w:hAnsi="Times New Roman" w:cs="Times New Roman"/>
        </w:rPr>
        <w:t xml:space="preserve"> latent. </w:t>
      </w:r>
      <w:r>
        <w:rPr>
          <w:rFonts w:ascii="Times New Roman" w:hAnsi="Times New Roman" w:cs="Times New Roman"/>
        </w:rPr>
        <w:t>A</w:t>
      </w:r>
      <w:r w:rsidRPr="00F337B5">
        <w:rPr>
          <w:rFonts w:ascii="Times New Roman" w:hAnsi="Times New Roman" w:cs="Times New Roman"/>
        </w:rPr>
        <w:t xml:space="preserve">ctualized </w:t>
      </w:r>
      <w:r>
        <w:rPr>
          <w:rFonts w:ascii="Times New Roman" w:hAnsi="Times New Roman" w:cs="Times New Roman"/>
        </w:rPr>
        <w:t xml:space="preserve">or egoic </w:t>
      </w:r>
      <w:r w:rsidRPr="00F337B5">
        <w:rPr>
          <w:rFonts w:ascii="Times New Roman" w:hAnsi="Times New Roman" w:cs="Times New Roman"/>
        </w:rPr>
        <w:t xml:space="preserve">experiences are characterized by Husserl as active regardless of whether their matter is predicatively articulated. Indeed, in </w:t>
      </w:r>
      <w:r>
        <w:rPr>
          <w:rFonts w:ascii="Times New Roman" w:hAnsi="Times New Roman" w:cs="Times New Roman"/>
        </w:rPr>
        <w:t xml:space="preserve">the manuscripts recently published in </w:t>
      </w:r>
      <w:proofErr w:type="spellStart"/>
      <w:r w:rsidRPr="00F337B5">
        <w:rPr>
          <w:rFonts w:ascii="Times New Roman" w:hAnsi="Times New Roman" w:cs="Times New Roman"/>
          <w:i/>
          <w:iCs/>
        </w:rPr>
        <w:t>Studien</w:t>
      </w:r>
      <w:proofErr w:type="spellEnd"/>
      <w:r>
        <w:rPr>
          <w:rFonts w:ascii="Times New Roman" w:hAnsi="Times New Roman" w:cs="Times New Roman"/>
          <w:i/>
          <w:iCs/>
        </w:rPr>
        <w:t xml:space="preserve"> </w:t>
      </w:r>
      <w:proofErr w:type="spellStart"/>
      <w:r>
        <w:rPr>
          <w:rFonts w:ascii="Times New Roman" w:hAnsi="Times New Roman" w:cs="Times New Roman"/>
          <w:i/>
          <w:iCs/>
        </w:rPr>
        <w:t>zur</w:t>
      </w:r>
      <w:proofErr w:type="spellEnd"/>
      <w:r>
        <w:rPr>
          <w:rFonts w:ascii="Times New Roman" w:hAnsi="Times New Roman" w:cs="Times New Roman"/>
          <w:i/>
          <w:iCs/>
        </w:rPr>
        <w:t xml:space="preserve"> </w:t>
      </w:r>
      <w:proofErr w:type="spellStart"/>
      <w:r>
        <w:rPr>
          <w:rFonts w:ascii="Times New Roman" w:hAnsi="Times New Roman" w:cs="Times New Roman"/>
          <w:i/>
          <w:iCs/>
        </w:rPr>
        <w:t>Struktur</w:t>
      </w:r>
      <w:proofErr w:type="spellEnd"/>
      <w:r>
        <w:rPr>
          <w:rFonts w:ascii="Times New Roman" w:hAnsi="Times New Roman" w:cs="Times New Roman"/>
          <w:i/>
          <w:iCs/>
        </w:rPr>
        <w:t xml:space="preserve"> des </w:t>
      </w:r>
      <w:proofErr w:type="spellStart"/>
      <w:r>
        <w:rPr>
          <w:rFonts w:ascii="Times New Roman" w:hAnsi="Times New Roman" w:cs="Times New Roman"/>
          <w:i/>
          <w:iCs/>
        </w:rPr>
        <w:t>Bewusstseins</w:t>
      </w:r>
      <w:proofErr w:type="spellEnd"/>
      <w:r w:rsidRPr="00112C07">
        <w:rPr>
          <w:rFonts w:ascii="Times New Roman" w:hAnsi="Times New Roman" w:cs="Times New Roman"/>
        </w:rPr>
        <w:t>,</w:t>
      </w:r>
      <w:r w:rsidRPr="00F337B5">
        <w:rPr>
          <w:rFonts w:ascii="Times New Roman" w:hAnsi="Times New Roman" w:cs="Times New Roman"/>
        </w:rPr>
        <w:t xml:space="preserve"> Husserl speaks of “active perceptions”—a concept that can only make sense if one does not restrict activity and spontaneity to predicative judgment.</w:t>
      </w:r>
      <w:r w:rsidRPr="00F337B5">
        <w:rPr>
          <w:rStyle w:val="EndnoteReference"/>
          <w:rFonts w:ascii="Times New Roman" w:hAnsi="Times New Roman" w:cs="Times New Roman"/>
        </w:rPr>
        <w:endnoteReference w:id="30"/>
      </w:r>
      <w:r>
        <w:rPr>
          <w:rFonts w:ascii="Times New Roman" w:hAnsi="Times New Roman" w:cs="Times New Roman"/>
        </w:rPr>
        <w:t xml:space="preserve"> Perceptions can be active because, while</w:t>
      </w:r>
      <w:r w:rsidRPr="00F337B5">
        <w:rPr>
          <w:rFonts w:ascii="Times New Roman" w:hAnsi="Times New Roman" w:cs="Times New Roman"/>
        </w:rPr>
        <w:t xml:space="preserve"> perceptual synthesis </w:t>
      </w:r>
      <w:r>
        <w:rPr>
          <w:rFonts w:ascii="Times New Roman" w:hAnsi="Times New Roman" w:cs="Times New Roman"/>
        </w:rPr>
        <w:t xml:space="preserve">or the appearance of one and the same object in a manifold of appearances </w:t>
      </w:r>
      <w:r w:rsidRPr="00F337B5">
        <w:rPr>
          <w:rFonts w:ascii="Times New Roman" w:hAnsi="Times New Roman" w:cs="Times New Roman"/>
        </w:rPr>
        <w:t>occurs passively</w:t>
      </w:r>
      <w:r>
        <w:rPr>
          <w:rFonts w:ascii="Times New Roman" w:hAnsi="Times New Roman" w:cs="Times New Roman"/>
        </w:rPr>
        <w:t>,</w:t>
      </w:r>
      <w:r w:rsidRPr="00F337B5">
        <w:rPr>
          <w:rFonts w:ascii="Times New Roman" w:hAnsi="Times New Roman" w:cs="Times New Roman"/>
        </w:rPr>
        <w:t xml:space="preserve"> perceptions, when they are attentive, </w:t>
      </w:r>
      <w:r>
        <w:rPr>
          <w:rFonts w:ascii="Times New Roman" w:hAnsi="Times New Roman" w:cs="Times New Roman"/>
        </w:rPr>
        <w:t>are</w:t>
      </w:r>
      <w:r w:rsidRPr="00F337B5">
        <w:rPr>
          <w:rFonts w:ascii="Times New Roman" w:hAnsi="Times New Roman" w:cs="Times New Roman"/>
        </w:rPr>
        <w:t xml:space="preserve"> active in another sense—and it is for this activity that Husserl reserves the term “receptivity.” Being receptive is, </w:t>
      </w:r>
      <w:r w:rsidRPr="00F337B5">
        <w:rPr>
          <w:rFonts w:ascii="Times New Roman" w:hAnsi="Times New Roman" w:cs="Times New Roman"/>
        </w:rPr>
        <w:lastRenderedPageBreak/>
        <w:t>for Husserl, something we do, and this receiving is characteristic of attentive experience—regardless of whether our attention is being solicited or steered in a top-down fashion. As Husserl writes:</w:t>
      </w:r>
    </w:p>
    <w:p w14:paraId="530004A5" w14:textId="77777777" w:rsidR="00AF648D" w:rsidRPr="00F337B5" w:rsidRDefault="00AF648D" w:rsidP="00AF648D">
      <w:pPr>
        <w:spacing w:line="480" w:lineRule="auto"/>
        <w:ind w:firstLine="720"/>
        <w:rPr>
          <w:rFonts w:ascii="Times New Roman" w:hAnsi="Times New Roman" w:cs="Times New Roman"/>
        </w:rPr>
      </w:pPr>
    </w:p>
    <w:p w14:paraId="42BF095B" w14:textId="77777777" w:rsidR="00AF648D" w:rsidRPr="00F337B5" w:rsidRDefault="00AF648D" w:rsidP="00AF648D">
      <w:pPr>
        <w:spacing w:line="480" w:lineRule="auto"/>
        <w:ind w:left="720" w:right="720"/>
        <w:rPr>
          <w:rFonts w:ascii="Times New Roman" w:hAnsi="Times New Roman" w:cs="Times New Roman"/>
        </w:rPr>
      </w:pPr>
      <w:r>
        <w:rPr>
          <w:rFonts w:ascii="Times New Roman" w:hAnsi="Times New Roman" w:cs="Times New Roman"/>
        </w:rPr>
        <w:t>&lt;</w:t>
      </w:r>
      <w:proofErr w:type="spellStart"/>
      <w:r>
        <w:rPr>
          <w:rFonts w:ascii="Times New Roman" w:hAnsi="Times New Roman" w:cs="Times New Roman"/>
        </w:rPr>
        <w:t>ext</w:t>
      </w:r>
      <w:proofErr w:type="spellEnd"/>
      <w:r>
        <w:rPr>
          <w:rFonts w:ascii="Times New Roman" w:hAnsi="Times New Roman" w:cs="Times New Roman"/>
        </w:rPr>
        <w:t>&gt;</w:t>
      </w:r>
      <w:r w:rsidRPr="00F337B5">
        <w:rPr>
          <w:rFonts w:ascii="Times New Roman" w:hAnsi="Times New Roman" w:cs="Times New Roman"/>
        </w:rPr>
        <w:t>The passively constituted unity of passive synthesis “affects” the self [</w:t>
      </w:r>
      <w:r w:rsidRPr="00F337B5">
        <w:rPr>
          <w:rFonts w:ascii="Times New Roman" w:hAnsi="Times New Roman" w:cs="Times New Roman"/>
          <w:i/>
          <w:iCs/>
        </w:rPr>
        <w:t>Ich</w:t>
      </w:r>
      <w:r w:rsidRPr="00F337B5">
        <w:rPr>
          <w:rFonts w:ascii="Times New Roman" w:hAnsi="Times New Roman" w:cs="Times New Roman"/>
        </w:rPr>
        <w:t>], and this means that the unity that actualizes itself is encountered in the form of an active striving, an active being directed at which takes it up</w:t>
      </w:r>
      <w:r>
        <w:rPr>
          <w:rFonts w:ascii="Times New Roman" w:hAnsi="Times New Roman" w:cs="Times New Roman"/>
        </w:rPr>
        <w:t xml:space="preserve"> [</w:t>
      </w:r>
      <w:proofErr w:type="spellStart"/>
      <w:r w:rsidRPr="0037357F">
        <w:rPr>
          <w:rFonts w:ascii="Times New Roman" w:hAnsi="Times New Roman" w:cs="Times New Roman"/>
          <w:i/>
          <w:iCs/>
        </w:rPr>
        <w:t>aufgenommen</w:t>
      </w:r>
      <w:proofErr w:type="spellEnd"/>
      <w:r>
        <w:rPr>
          <w:rFonts w:ascii="Times New Roman" w:hAnsi="Times New Roman" w:cs="Times New Roman"/>
        </w:rPr>
        <w:t>]</w:t>
      </w:r>
      <w:r w:rsidRPr="00F337B5">
        <w:rPr>
          <w:rFonts w:ascii="Times New Roman" w:hAnsi="Times New Roman" w:cs="Times New Roman"/>
        </w:rPr>
        <w:t>, receives</w:t>
      </w:r>
      <w:r>
        <w:rPr>
          <w:rFonts w:ascii="Times New Roman" w:hAnsi="Times New Roman" w:cs="Times New Roman"/>
        </w:rPr>
        <w:t xml:space="preserve"> [</w:t>
      </w:r>
      <w:proofErr w:type="spellStart"/>
      <w:r>
        <w:rPr>
          <w:rFonts w:ascii="Times New Roman" w:hAnsi="Times New Roman" w:cs="Times New Roman"/>
          <w:i/>
          <w:iCs/>
        </w:rPr>
        <w:t>rezipiert</w:t>
      </w:r>
      <w:proofErr w:type="spellEnd"/>
      <w:r>
        <w:rPr>
          <w:rFonts w:ascii="Times New Roman" w:hAnsi="Times New Roman" w:cs="Times New Roman"/>
        </w:rPr>
        <w:t>]</w:t>
      </w:r>
      <w:r w:rsidRPr="00F337B5">
        <w:rPr>
          <w:rFonts w:ascii="Times New Roman" w:hAnsi="Times New Roman" w:cs="Times New Roman"/>
        </w:rPr>
        <w:t xml:space="preserve"> </w:t>
      </w:r>
      <w:r w:rsidRPr="00CD2B95">
        <w:rPr>
          <w:rFonts w:ascii="Times New Roman" w:hAnsi="Times New Roman" w:cs="Times New Roman"/>
        </w:rPr>
        <w:t xml:space="preserve">it. This can be “enforced” </w:t>
      </w:r>
      <w:r>
        <w:rPr>
          <w:rFonts w:ascii="Times New Roman" w:hAnsi="Times New Roman" w:cs="Times New Roman"/>
        </w:rPr>
        <w:t xml:space="preserve">. . . </w:t>
      </w:r>
      <w:r w:rsidRPr="00CD2B95">
        <w:rPr>
          <w:rFonts w:ascii="Times New Roman" w:hAnsi="Times New Roman" w:cs="Times New Roman"/>
        </w:rPr>
        <w:t>or happen freely, in</w:t>
      </w:r>
      <w:r w:rsidRPr="00F337B5">
        <w:rPr>
          <w:rFonts w:ascii="Times New Roman" w:hAnsi="Times New Roman" w:cs="Times New Roman"/>
        </w:rPr>
        <w:t xml:space="preserve"> which case I am </w:t>
      </w:r>
      <w:r>
        <w:rPr>
          <w:rFonts w:ascii="Times New Roman" w:hAnsi="Times New Roman" w:cs="Times New Roman"/>
        </w:rPr>
        <w:t>“</w:t>
      </w:r>
      <w:r w:rsidRPr="00F337B5">
        <w:rPr>
          <w:rFonts w:ascii="Times New Roman" w:hAnsi="Times New Roman" w:cs="Times New Roman"/>
        </w:rPr>
        <w:t>pleased,</w:t>
      </w:r>
      <w:r>
        <w:rPr>
          <w:rFonts w:ascii="Times New Roman" w:hAnsi="Times New Roman" w:cs="Times New Roman"/>
        </w:rPr>
        <w:t>”</w:t>
      </w:r>
      <w:r w:rsidRPr="00F337B5">
        <w:rPr>
          <w:rFonts w:ascii="Times New Roman" w:hAnsi="Times New Roman" w:cs="Times New Roman"/>
        </w:rPr>
        <w:t xml:space="preserve"> in a volitional interest </w:t>
      </w:r>
      <w:r>
        <w:rPr>
          <w:rFonts w:ascii="Times New Roman" w:hAnsi="Times New Roman" w:cs="Times New Roman"/>
        </w:rPr>
        <w:t>“</w:t>
      </w:r>
      <w:r w:rsidRPr="00F337B5">
        <w:rPr>
          <w:rFonts w:ascii="Times New Roman" w:hAnsi="Times New Roman" w:cs="Times New Roman"/>
        </w:rPr>
        <w:t>willingly</w:t>
      </w:r>
      <w:r>
        <w:rPr>
          <w:rFonts w:ascii="Times New Roman" w:hAnsi="Times New Roman" w:cs="Times New Roman"/>
        </w:rPr>
        <w:t>”</w:t>
      </w:r>
      <w:r w:rsidRPr="00F337B5">
        <w:rPr>
          <w:rFonts w:ascii="Times New Roman" w:hAnsi="Times New Roman" w:cs="Times New Roman"/>
        </w:rPr>
        <w:t xml:space="preserve"> directed at the unity and want to acquaint myself with it.</w:t>
      </w:r>
      <w:r w:rsidRPr="00F337B5">
        <w:rPr>
          <w:rStyle w:val="EndnoteReference"/>
          <w:rFonts w:ascii="Times New Roman" w:hAnsi="Times New Roman" w:cs="Times New Roman"/>
        </w:rPr>
        <w:endnoteReference w:id="31"/>
      </w:r>
      <w:r>
        <w:rPr>
          <w:rFonts w:ascii="Times New Roman" w:hAnsi="Times New Roman" w:cs="Times New Roman"/>
        </w:rPr>
        <w:t>&lt;/</w:t>
      </w:r>
      <w:proofErr w:type="spellStart"/>
      <w:r>
        <w:rPr>
          <w:rFonts w:ascii="Times New Roman" w:hAnsi="Times New Roman" w:cs="Times New Roman"/>
        </w:rPr>
        <w:t>ext</w:t>
      </w:r>
      <w:proofErr w:type="spellEnd"/>
      <w:r>
        <w:rPr>
          <w:rFonts w:ascii="Times New Roman" w:hAnsi="Times New Roman" w:cs="Times New Roman"/>
        </w:rPr>
        <w:t>&gt;</w:t>
      </w:r>
    </w:p>
    <w:p w14:paraId="35D6B29D" w14:textId="77777777" w:rsidR="00AF648D" w:rsidRDefault="00AF648D" w:rsidP="00AF648D">
      <w:pPr>
        <w:spacing w:line="480" w:lineRule="auto"/>
        <w:rPr>
          <w:rFonts w:ascii="Times New Roman" w:hAnsi="Times New Roman" w:cs="Times New Roman"/>
        </w:rPr>
      </w:pPr>
    </w:p>
    <w:p w14:paraId="088F009D" w14:textId="77777777" w:rsidR="00AF648D" w:rsidRPr="00F337B5" w:rsidRDefault="00AF648D" w:rsidP="00AF648D">
      <w:pPr>
        <w:spacing w:line="480" w:lineRule="auto"/>
        <w:rPr>
          <w:rFonts w:ascii="Times New Roman" w:hAnsi="Times New Roman" w:cs="Times New Roman"/>
        </w:rPr>
      </w:pPr>
      <w:r w:rsidRPr="00F337B5">
        <w:rPr>
          <w:rFonts w:ascii="Times New Roman" w:hAnsi="Times New Roman" w:cs="Times New Roman"/>
        </w:rPr>
        <w:t xml:space="preserve">The activity of receiving is something I do, and it is an activity that is to be distinguished from </w:t>
      </w:r>
      <w:r>
        <w:rPr>
          <w:rFonts w:ascii="Times New Roman" w:hAnsi="Times New Roman" w:cs="Times New Roman"/>
        </w:rPr>
        <w:t xml:space="preserve">predicative </w:t>
      </w:r>
      <w:r w:rsidRPr="00F337B5">
        <w:rPr>
          <w:rFonts w:ascii="Times New Roman" w:hAnsi="Times New Roman" w:cs="Times New Roman"/>
        </w:rPr>
        <w:t>synthesis. I am receptive when attentive</w:t>
      </w:r>
      <w:r>
        <w:rPr>
          <w:rFonts w:ascii="Times New Roman" w:hAnsi="Times New Roman" w:cs="Times New Roman"/>
        </w:rPr>
        <w:t>,</w:t>
      </w:r>
      <w:r w:rsidRPr="00F337B5">
        <w:rPr>
          <w:rFonts w:ascii="Times New Roman" w:hAnsi="Times New Roman" w:cs="Times New Roman"/>
        </w:rPr>
        <w:t xml:space="preserve"> and my being receptive is something I do whether </w:t>
      </w:r>
      <w:r>
        <w:rPr>
          <w:rFonts w:ascii="Times New Roman" w:hAnsi="Times New Roman" w:cs="Times New Roman"/>
        </w:rPr>
        <w:t xml:space="preserve">my attending </w:t>
      </w:r>
      <w:r w:rsidRPr="00F337B5">
        <w:rPr>
          <w:rFonts w:ascii="Times New Roman" w:hAnsi="Times New Roman" w:cs="Times New Roman"/>
        </w:rPr>
        <w:t>is “enforced” or “willing</w:t>
      </w:r>
      <w:r>
        <w:rPr>
          <w:rFonts w:ascii="Times New Roman" w:hAnsi="Times New Roman" w:cs="Times New Roman"/>
        </w:rPr>
        <w:t>.</w:t>
      </w:r>
      <w:r w:rsidRPr="00F337B5">
        <w:rPr>
          <w:rFonts w:ascii="Times New Roman" w:hAnsi="Times New Roman" w:cs="Times New Roman"/>
        </w:rPr>
        <w:t>”</w:t>
      </w:r>
    </w:p>
    <w:p w14:paraId="711736C3" w14:textId="77777777" w:rsidR="00AF648D" w:rsidRDefault="00AF648D" w:rsidP="00AF648D">
      <w:pPr>
        <w:spacing w:line="480" w:lineRule="auto"/>
        <w:ind w:firstLine="720"/>
        <w:rPr>
          <w:rFonts w:ascii="Times New Roman" w:hAnsi="Times New Roman" w:cs="Times New Roman"/>
        </w:rPr>
      </w:pPr>
      <w:r w:rsidRPr="00F337B5">
        <w:rPr>
          <w:rFonts w:ascii="Times New Roman" w:hAnsi="Times New Roman" w:cs="Times New Roman"/>
        </w:rPr>
        <w:t>Differently stated, attentive consciousness actively tak</w:t>
      </w:r>
      <w:r>
        <w:rPr>
          <w:rFonts w:ascii="Times New Roman" w:hAnsi="Times New Roman" w:cs="Times New Roman"/>
        </w:rPr>
        <w:t>es</w:t>
      </w:r>
      <w:r w:rsidRPr="00F337B5">
        <w:rPr>
          <w:rFonts w:ascii="Times New Roman" w:hAnsi="Times New Roman" w:cs="Times New Roman"/>
        </w:rPr>
        <w:t xml:space="preserve"> up what it experiences (which as a basic </w:t>
      </w:r>
      <w:proofErr w:type="spellStart"/>
      <w:r w:rsidRPr="00F337B5">
        <w:rPr>
          <w:rFonts w:ascii="Times New Roman" w:hAnsi="Times New Roman" w:cs="Times New Roman"/>
        </w:rPr>
        <w:t>doxic</w:t>
      </w:r>
      <w:proofErr w:type="spellEnd"/>
      <w:r w:rsidRPr="00F337B5">
        <w:rPr>
          <w:rFonts w:ascii="Times New Roman" w:hAnsi="Times New Roman" w:cs="Times New Roman"/>
        </w:rPr>
        <w:t xml:space="preserve"> mode can in turn be modified in experiences of doubt). As Husserl </w:t>
      </w:r>
      <w:r>
        <w:rPr>
          <w:rFonts w:ascii="Times New Roman" w:hAnsi="Times New Roman" w:cs="Times New Roman"/>
        </w:rPr>
        <w:t>writes</w:t>
      </w:r>
      <w:r w:rsidRPr="00F337B5">
        <w:rPr>
          <w:rFonts w:ascii="Times New Roman" w:hAnsi="Times New Roman" w:cs="Times New Roman"/>
        </w:rPr>
        <w:t>:</w:t>
      </w:r>
    </w:p>
    <w:p w14:paraId="229CCBBB" w14:textId="77777777" w:rsidR="00AF648D" w:rsidRPr="00F337B5" w:rsidRDefault="00AF648D" w:rsidP="00AF648D">
      <w:pPr>
        <w:spacing w:line="480" w:lineRule="auto"/>
        <w:ind w:firstLine="720"/>
        <w:rPr>
          <w:rFonts w:ascii="Times New Roman" w:hAnsi="Times New Roman" w:cs="Times New Roman"/>
        </w:rPr>
      </w:pPr>
    </w:p>
    <w:p w14:paraId="74408631" w14:textId="77777777" w:rsidR="00AF648D" w:rsidRPr="00F337B5" w:rsidRDefault="00AF648D" w:rsidP="00AF648D">
      <w:pPr>
        <w:spacing w:line="480" w:lineRule="auto"/>
        <w:ind w:left="720" w:right="720"/>
        <w:rPr>
          <w:rFonts w:ascii="Times New Roman" w:hAnsi="Times New Roman" w:cs="Times New Roman"/>
        </w:rPr>
      </w:pPr>
      <w:r>
        <w:rPr>
          <w:rFonts w:ascii="Times New Roman" w:hAnsi="Times New Roman" w:cs="Times New Roman"/>
        </w:rPr>
        <w:t>&lt;</w:t>
      </w:r>
      <w:proofErr w:type="spellStart"/>
      <w:r>
        <w:rPr>
          <w:rFonts w:ascii="Times New Roman" w:hAnsi="Times New Roman" w:cs="Times New Roman"/>
        </w:rPr>
        <w:t>ext</w:t>
      </w:r>
      <w:proofErr w:type="spellEnd"/>
      <w:r>
        <w:rPr>
          <w:rFonts w:ascii="Times New Roman" w:hAnsi="Times New Roman" w:cs="Times New Roman"/>
        </w:rPr>
        <w:t>&gt;</w:t>
      </w:r>
      <w:r w:rsidRPr="00F337B5">
        <w:rPr>
          <w:rFonts w:ascii="Times New Roman" w:hAnsi="Times New Roman" w:cs="Times New Roman"/>
        </w:rPr>
        <w:t xml:space="preserve">What does the active </w:t>
      </w:r>
      <w:proofErr w:type="spellStart"/>
      <w:r w:rsidRPr="00F337B5">
        <w:rPr>
          <w:rFonts w:ascii="Times New Roman" w:hAnsi="Times New Roman" w:cs="Times New Roman"/>
        </w:rPr>
        <w:t>self accomplish</w:t>
      </w:r>
      <w:proofErr w:type="spellEnd"/>
      <w:r w:rsidRPr="00F337B5">
        <w:rPr>
          <w:rFonts w:ascii="Times New Roman" w:hAnsi="Times New Roman" w:cs="Times New Roman"/>
        </w:rPr>
        <w:t>? It does not produce [</w:t>
      </w:r>
      <w:proofErr w:type="spellStart"/>
      <w:r w:rsidRPr="00F337B5">
        <w:rPr>
          <w:rFonts w:ascii="Times New Roman" w:hAnsi="Times New Roman" w:cs="Times New Roman"/>
          <w:i/>
          <w:iCs/>
        </w:rPr>
        <w:t>machen</w:t>
      </w:r>
      <w:proofErr w:type="spellEnd"/>
      <w:r w:rsidRPr="00F337B5">
        <w:rPr>
          <w:rFonts w:ascii="Times New Roman" w:hAnsi="Times New Roman" w:cs="Times New Roman"/>
        </w:rPr>
        <w:t xml:space="preserve">] the objective unity, which is already constituted and available and affects it before it turns toward it. </w:t>
      </w:r>
      <w:r w:rsidRPr="00F337B5">
        <w:rPr>
          <w:rFonts w:ascii="Times New Roman" w:hAnsi="Times New Roman" w:cs="Times New Roman"/>
          <w:i/>
          <w:iCs/>
        </w:rPr>
        <w:t>The active self however enlivens [</w:t>
      </w:r>
      <w:proofErr w:type="spellStart"/>
      <w:r w:rsidRPr="00F337B5">
        <w:rPr>
          <w:rFonts w:ascii="Times New Roman" w:hAnsi="Times New Roman" w:cs="Times New Roman"/>
          <w:i/>
          <w:iCs/>
        </w:rPr>
        <w:t>belebt</w:t>
      </w:r>
      <w:proofErr w:type="spellEnd"/>
      <w:r w:rsidRPr="00F337B5">
        <w:rPr>
          <w:rFonts w:ascii="Times New Roman" w:hAnsi="Times New Roman" w:cs="Times New Roman"/>
          <w:i/>
          <w:iCs/>
        </w:rPr>
        <w:t xml:space="preserve">] the intentionality in the </w:t>
      </w:r>
      <w:proofErr w:type="gramStart"/>
      <w:r w:rsidRPr="00F337B5">
        <w:rPr>
          <w:rFonts w:ascii="Times New Roman" w:hAnsi="Times New Roman" w:cs="Times New Roman"/>
          <w:i/>
          <w:iCs/>
        </w:rPr>
        <w:t>particular way</w:t>
      </w:r>
      <w:proofErr w:type="gramEnd"/>
      <w:r w:rsidRPr="00F337B5">
        <w:rPr>
          <w:rFonts w:ascii="Times New Roman" w:hAnsi="Times New Roman" w:cs="Times New Roman"/>
          <w:i/>
          <w:iCs/>
        </w:rPr>
        <w:t xml:space="preserve"> of activation [</w:t>
      </w:r>
      <w:proofErr w:type="spellStart"/>
      <w:r w:rsidRPr="00F337B5">
        <w:rPr>
          <w:rFonts w:ascii="Times New Roman" w:hAnsi="Times New Roman" w:cs="Times New Roman"/>
          <w:i/>
          <w:iCs/>
        </w:rPr>
        <w:t>Aktivierung</w:t>
      </w:r>
      <w:proofErr w:type="spellEnd"/>
      <w:r w:rsidRPr="00F337B5">
        <w:rPr>
          <w:rFonts w:ascii="Times New Roman" w:hAnsi="Times New Roman" w:cs="Times New Roman"/>
          <w:i/>
          <w:iCs/>
        </w:rPr>
        <w:t>], of active enactment [</w:t>
      </w:r>
      <w:proofErr w:type="spellStart"/>
      <w:r w:rsidRPr="00F337B5">
        <w:rPr>
          <w:rFonts w:ascii="Times New Roman" w:hAnsi="Times New Roman" w:cs="Times New Roman"/>
          <w:i/>
          <w:iCs/>
        </w:rPr>
        <w:t>aktiven</w:t>
      </w:r>
      <w:proofErr w:type="spellEnd"/>
      <w:r w:rsidRPr="00F337B5">
        <w:rPr>
          <w:rFonts w:ascii="Times New Roman" w:hAnsi="Times New Roman" w:cs="Times New Roman"/>
          <w:i/>
          <w:iCs/>
        </w:rPr>
        <w:t xml:space="preserve"> </w:t>
      </w:r>
      <w:proofErr w:type="spellStart"/>
      <w:r w:rsidRPr="00F337B5">
        <w:rPr>
          <w:rFonts w:ascii="Times New Roman" w:hAnsi="Times New Roman" w:cs="Times New Roman"/>
          <w:i/>
          <w:iCs/>
        </w:rPr>
        <w:t>Vollzug</w:t>
      </w:r>
      <w:proofErr w:type="spellEnd"/>
      <w:r w:rsidRPr="00F337B5">
        <w:rPr>
          <w:rFonts w:ascii="Times New Roman" w:hAnsi="Times New Roman" w:cs="Times New Roman"/>
          <w:i/>
          <w:iCs/>
        </w:rPr>
        <w:t>], and it itself becomes an enacting subjectivity [</w:t>
      </w:r>
      <w:proofErr w:type="spellStart"/>
      <w:r>
        <w:rPr>
          <w:rFonts w:ascii="Times New Roman" w:hAnsi="Times New Roman" w:cs="Times New Roman"/>
          <w:i/>
          <w:iCs/>
        </w:rPr>
        <w:t>vollziehenden</w:t>
      </w:r>
      <w:proofErr w:type="spellEnd"/>
      <w:r>
        <w:rPr>
          <w:rFonts w:ascii="Times New Roman" w:hAnsi="Times New Roman" w:cs="Times New Roman"/>
          <w:i/>
          <w:iCs/>
        </w:rPr>
        <w:t xml:space="preserve"> </w:t>
      </w:r>
      <w:proofErr w:type="spellStart"/>
      <w:r w:rsidRPr="00F337B5">
        <w:rPr>
          <w:rFonts w:ascii="Times New Roman" w:hAnsi="Times New Roman" w:cs="Times New Roman"/>
          <w:i/>
          <w:iCs/>
        </w:rPr>
        <w:t>Subjektivität</w:t>
      </w:r>
      <w:proofErr w:type="spellEnd"/>
      <w:r w:rsidRPr="00F337B5">
        <w:rPr>
          <w:rFonts w:ascii="Times New Roman" w:hAnsi="Times New Roman" w:cs="Times New Roman"/>
          <w:i/>
          <w:iCs/>
        </w:rPr>
        <w:t>]</w:t>
      </w:r>
      <w:r w:rsidRPr="00F337B5">
        <w:rPr>
          <w:rFonts w:ascii="Times New Roman" w:hAnsi="Times New Roman" w:cs="Times New Roman"/>
        </w:rPr>
        <w:t xml:space="preserve">, which </w:t>
      </w:r>
      <w:r w:rsidRPr="00F337B5">
        <w:rPr>
          <w:rFonts w:ascii="Times New Roman" w:hAnsi="Times New Roman" w:cs="Times New Roman"/>
        </w:rPr>
        <w:lastRenderedPageBreak/>
        <w:t xml:space="preserve">is only another expression for a subjectivity that turns </w:t>
      </w:r>
      <w:r>
        <w:rPr>
          <w:rFonts w:ascii="Times New Roman" w:hAnsi="Times New Roman" w:cs="Times New Roman"/>
        </w:rPr>
        <w:t>toward</w:t>
      </w:r>
      <w:r w:rsidRPr="00F337B5">
        <w:rPr>
          <w:rFonts w:ascii="Times New Roman" w:hAnsi="Times New Roman" w:cs="Times New Roman"/>
        </w:rPr>
        <w:t>, grasps the unity, pursues it, and becomes acquainted with it.</w:t>
      </w:r>
      <w:r w:rsidRPr="00F337B5">
        <w:rPr>
          <w:rStyle w:val="EndnoteReference"/>
          <w:rFonts w:ascii="Times New Roman" w:hAnsi="Times New Roman" w:cs="Times New Roman"/>
        </w:rPr>
        <w:endnoteReference w:id="32"/>
      </w:r>
      <w:r>
        <w:rPr>
          <w:rFonts w:ascii="Times New Roman" w:hAnsi="Times New Roman" w:cs="Times New Roman"/>
        </w:rPr>
        <w:t xml:space="preserve"> &lt;/</w:t>
      </w:r>
      <w:proofErr w:type="spellStart"/>
      <w:r>
        <w:rPr>
          <w:rFonts w:ascii="Times New Roman" w:hAnsi="Times New Roman" w:cs="Times New Roman"/>
        </w:rPr>
        <w:t>ext</w:t>
      </w:r>
      <w:proofErr w:type="spellEnd"/>
      <w:r>
        <w:rPr>
          <w:rFonts w:ascii="Times New Roman" w:hAnsi="Times New Roman" w:cs="Times New Roman"/>
        </w:rPr>
        <w:t>&gt;</w:t>
      </w:r>
    </w:p>
    <w:p w14:paraId="6A690E05" w14:textId="77777777" w:rsidR="00AF648D" w:rsidRDefault="00AF648D" w:rsidP="00AF648D">
      <w:pPr>
        <w:spacing w:line="480" w:lineRule="auto"/>
        <w:rPr>
          <w:rFonts w:ascii="Times New Roman" w:hAnsi="Times New Roman" w:cs="Times New Roman"/>
        </w:rPr>
      </w:pPr>
    </w:p>
    <w:p w14:paraId="5B4BB859" w14:textId="77777777" w:rsidR="00AF648D" w:rsidRPr="00F337B5" w:rsidRDefault="00AF648D" w:rsidP="00AF648D">
      <w:pPr>
        <w:spacing w:line="480" w:lineRule="auto"/>
        <w:rPr>
          <w:rFonts w:ascii="Times New Roman" w:hAnsi="Times New Roman" w:cs="Times New Roman"/>
        </w:rPr>
      </w:pPr>
      <w:r w:rsidRPr="00F337B5">
        <w:rPr>
          <w:rFonts w:ascii="Times New Roman" w:hAnsi="Times New Roman" w:cs="Times New Roman"/>
        </w:rPr>
        <w:t>What the active enactment that is characteristic of receptivity accomplishes is furthermore characterized as “taking into knowledge [</w:t>
      </w:r>
      <w:proofErr w:type="spellStart"/>
      <w:r w:rsidRPr="00F337B5">
        <w:rPr>
          <w:rFonts w:ascii="Times New Roman" w:hAnsi="Times New Roman" w:cs="Times New Roman"/>
          <w:i/>
          <w:iCs/>
        </w:rPr>
        <w:t>Aufname</w:t>
      </w:r>
      <w:proofErr w:type="spellEnd"/>
      <w:r w:rsidRPr="00F337B5">
        <w:rPr>
          <w:rFonts w:ascii="Times New Roman" w:hAnsi="Times New Roman" w:cs="Times New Roman"/>
          <w:i/>
          <w:iCs/>
        </w:rPr>
        <w:t xml:space="preserve"> </w:t>
      </w:r>
      <w:r>
        <w:rPr>
          <w:rFonts w:ascii="Times New Roman" w:hAnsi="Times New Roman" w:cs="Times New Roman"/>
          <w:i/>
          <w:iCs/>
        </w:rPr>
        <w:t xml:space="preserve">. . . </w:t>
      </w:r>
      <w:r w:rsidRPr="00F337B5">
        <w:rPr>
          <w:rFonts w:ascii="Times New Roman" w:hAnsi="Times New Roman" w:cs="Times New Roman"/>
          <w:i/>
          <w:iCs/>
        </w:rPr>
        <w:t xml:space="preserve">in die </w:t>
      </w:r>
      <w:proofErr w:type="spellStart"/>
      <w:r w:rsidRPr="00F337B5">
        <w:rPr>
          <w:rFonts w:ascii="Times New Roman" w:hAnsi="Times New Roman" w:cs="Times New Roman"/>
          <w:i/>
          <w:iCs/>
        </w:rPr>
        <w:t>Kenntnis</w:t>
      </w:r>
      <w:proofErr w:type="spellEnd"/>
      <w:r w:rsidRPr="00F337B5">
        <w:rPr>
          <w:rFonts w:ascii="Times New Roman" w:hAnsi="Times New Roman" w:cs="Times New Roman"/>
        </w:rPr>
        <w:t>] of what is already constituted.”</w:t>
      </w:r>
      <w:r w:rsidRPr="00F337B5">
        <w:rPr>
          <w:rStyle w:val="EndnoteReference"/>
          <w:rFonts w:ascii="Times New Roman" w:hAnsi="Times New Roman" w:cs="Times New Roman"/>
        </w:rPr>
        <w:endnoteReference w:id="33"/>
      </w:r>
    </w:p>
    <w:p w14:paraId="02EC02B5" w14:textId="77777777" w:rsidR="00AF648D" w:rsidRPr="00F337B5" w:rsidRDefault="00AF648D" w:rsidP="00AF648D">
      <w:pPr>
        <w:spacing w:line="480" w:lineRule="auto"/>
        <w:ind w:firstLine="720"/>
        <w:rPr>
          <w:rFonts w:ascii="Times New Roman" w:hAnsi="Times New Roman" w:cs="Times New Roman"/>
        </w:rPr>
      </w:pPr>
      <w:r>
        <w:rPr>
          <w:rFonts w:ascii="Times New Roman" w:hAnsi="Times New Roman" w:cs="Times New Roman"/>
        </w:rPr>
        <w:t xml:space="preserve">What Husserl describes as the </w:t>
      </w:r>
      <w:r w:rsidRPr="00F337B5">
        <w:rPr>
          <w:rFonts w:ascii="Times New Roman" w:hAnsi="Times New Roman" w:cs="Times New Roman"/>
        </w:rPr>
        <w:t xml:space="preserve">activity of receptivity seems to me a fruitful way </w:t>
      </w:r>
      <w:r>
        <w:rPr>
          <w:rFonts w:ascii="Times New Roman" w:hAnsi="Times New Roman" w:cs="Times New Roman"/>
        </w:rPr>
        <w:t>of fleshing out what takes place in Murdoch’s example.</w:t>
      </w:r>
      <w:r w:rsidRPr="00F337B5">
        <w:rPr>
          <w:rFonts w:ascii="Times New Roman" w:hAnsi="Times New Roman" w:cs="Times New Roman"/>
        </w:rPr>
        <w:t xml:space="preserve"> Continued receptive activity is what allows for the mother-in-law’s appreciation of her daughter-in-law to change. It is by remaining receptive to the daughter-in-law as she appears that the mother-in-law can come to see her differently. And it</w:t>
      </w:r>
      <w:r>
        <w:rPr>
          <w:rFonts w:ascii="Times New Roman" w:hAnsi="Times New Roman" w:cs="Times New Roman"/>
        </w:rPr>
        <w:t xml:space="preserve"> is</w:t>
      </w:r>
      <w:r w:rsidRPr="00F337B5">
        <w:rPr>
          <w:rFonts w:ascii="Times New Roman" w:hAnsi="Times New Roman" w:cs="Times New Roman"/>
        </w:rPr>
        <w:t xml:space="preserve"> this being receptive, and continuously so, that is also presupposed by </w:t>
      </w:r>
      <w:proofErr w:type="spellStart"/>
      <w:r w:rsidRPr="00F337B5">
        <w:rPr>
          <w:rFonts w:ascii="Times New Roman" w:hAnsi="Times New Roman" w:cs="Times New Roman"/>
        </w:rPr>
        <w:t>Gurwitsch’s</w:t>
      </w:r>
      <w:proofErr w:type="spellEnd"/>
      <w:r w:rsidRPr="00F337B5">
        <w:rPr>
          <w:rFonts w:ascii="Times New Roman" w:hAnsi="Times New Roman" w:cs="Times New Roman"/>
        </w:rPr>
        <w:t xml:space="preserve"> description of the way in which the theme—in this case, the daughter-in-law—can take on another meaning due to enlargements and elucidations in the thematic field that are allowed to come forth. What Gurwitsch, in my view, describes well, is that the constitution of sense or meaning in this case is not something that occurs due to the self. However,</w:t>
      </w:r>
      <w:r>
        <w:rPr>
          <w:rFonts w:ascii="Times New Roman" w:hAnsi="Times New Roman" w:cs="Times New Roman"/>
        </w:rPr>
        <w:t xml:space="preserve"> what</w:t>
      </w:r>
      <w:r w:rsidRPr="00F337B5">
        <w:rPr>
          <w:rFonts w:ascii="Times New Roman" w:hAnsi="Times New Roman" w:cs="Times New Roman"/>
        </w:rPr>
        <w:t xml:space="preserve"> Husserl shows </w:t>
      </w:r>
      <w:r>
        <w:rPr>
          <w:rFonts w:ascii="Times New Roman" w:hAnsi="Times New Roman" w:cs="Times New Roman"/>
        </w:rPr>
        <w:t>is that</w:t>
      </w:r>
      <w:r w:rsidRPr="00F337B5">
        <w:rPr>
          <w:rFonts w:ascii="Times New Roman" w:hAnsi="Times New Roman" w:cs="Times New Roman"/>
        </w:rPr>
        <w:t xml:space="preserve"> it is only due to this self and its activity of being receptive that these changes can continue to unfold</w:t>
      </w:r>
      <w:r>
        <w:rPr>
          <w:rFonts w:ascii="Times New Roman" w:hAnsi="Times New Roman" w:cs="Times New Roman"/>
        </w:rPr>
        <w:t xml:space="preserve"> (or not)</w:t>
      </w:r>
      <w:r w:rsidRPr="00F337B5">
        <w:rPr>
          <w:rFonts w:ascii="Times New Roman" w:hAnsi="Times New Roman" w:cs="Times New Roman"/>
        </w:rPr>
        <w:t xml:space="preserve">. Concretely, the mother-in-law might also have stopped being receptive to the daughter-in-law—she might have remained attached to a way of seeing her as “vulgar” and </w:t>
      </w:r>
      <w:r>
        <w:rPr>
          <w:rFonts w:ascii="Times New Roman" w:hAnsi="Times New Roman" w:cs="Times New Roman"/>
        </w:rPr>
        <w:t>gone</w:t>
      </w:r>
      <w:r w:rsidRPr="00F337B5">
        <w:rPr>
          <w:rFonts w:ascii="Times New Roman" w:hAnsi="Times New Roman" w:cs="Times New Roman"/>
        </w:rPr>
        <w:t xml:space="preserve"> on with her life. </w:t>
      </w:r>
      <w:r>
        <w:rPr>
          <w:rFonts w:ascii="Times New Roman" w:hAnsi="Times New Roman" w:cs="Times New Roman"/>
        </w:rPr>
        <w:t xml:space="preserve">Even </w:t>
      </w:r>
      <w:r w:rsidRPr="00F337B5">
        <w:rPr>
          <w:rFonts w:ascii="Times New Roman" w:hAnsi="Times New Roman" w:cs="Times New Roman"/>
        </w:rPr>
        <w:t xml:space="preserve">Gurwitsch himself seems to recognize </w:t>
      </w:r>
      <w:r>
        <w:rPr>
          <w:rFonts w:ascii="Times New Roman" w:hAnsi="Times New Roman" w:cs="Times New Roman"/>
        </w:rPr>
        <w:t>the role of the self</w:t>
      </w:r>
      <w:r w:rsidRPr="00F337B5">
        <w:rPr>
          <w:rFonts w:ascii="Times New Roman" w:hAnsi="Times New Roman" w:cs="Times New Roman"/>
        </w:rPr>
        <w:t xml:space="preserve"> when describing an example (reflecting on a theorem while walking down the street) and stating: “We are busy with our theme according to a well-defined attitude, and yet that is no obstacle to our having the intimation of some other attitude as possible, without, of course, </w:t>
      </w:r>
      <w:r w:rsidRPr="00F337B5">
        <w:rPr>
          <w:rFonts w:ascii="Times New Roman" w:hAnsi="Times New Roman" w:cs="Times New Roman"/>
          <w:i/>
          <w:iCs/>
        </w:rPr>
        <w:t>our adopting it</w:t>
      </w:r>
      <w:r w:rsidRPr="00F337B5">
        <w:rPr>
          <w:rFonts w:ascii="Times New Roman" w:hAnsi="Times New Roman" w:cs="Times New Roman"/>
        </w:rPr>
        <w:t xml:space="preserve"> by abandoning the one assumed until that moment.”</w:t>
      </w:r>
      <w:r w:rsidRPr="00F337B5">
        <w:rPr>
          <w:rStyle w:val="EndnoteReference"/>
          <w:rFonts w:ascii="Times New Roman" w:hAnsi="Times New Roman" w:cs="Times New Roman"/>
        </w:rPr>
        <w:endnoteReference w:id="34"/>
      </w:r>
      <w:r w:rsidRPr="00F337B5">
        <w:rPr>
          <w:rFonts w:ascii="Times New Roman" w:hAnsi="Times New Roman" w:cs="Times New Roman"/>
        </w:rPr>
        <w:t xml:space="preserve"> Whether we adopt </w:t>
      </w:r>
      <w:r>
        <w:rPr>
          <w:rFonts w:ascii="Times New Roman" w:hAnsi="Times New Roman" w:cs="Times New Roman"/>
        </w:rPr>
        <w:t xml:space="preserve">the other </w:t>
      </w:r>
      <w:r>
        <w:rPr>
          <w:rFonts w:ascii="Times New Roman" w:hAnsi="Times New Roman" w:cs="Times New Roman"/>
        </w:rPr>
        <w:lastRenderedPageBreak/>
        <w:t>attitude</w:t>
      </w:r>
      <w:r w:rsidRPr="00F337B5">
        <w:rPr>
          <w:rFonts w:ascii="Times New Roman" w:hAnsi="Times New Roman" w:cs="Times New Roman"/>
        </w:rPr>
        <w:t xml:space="preserve"> </w:t>
      </w:r>
      <w:r>
        <w:rPr>
          <w:rFonts w:ascii="Times New Roman" w:hAnsi="Times New Roman" w:cs="Times New Roman"/>
        </w:rPr>
        <w:t xml:space="preserve">we intimate </w:t>
      </w:r>
      <w:r w:rsidRPr="00F337B5">
        <w:rPr>
          <w:rFonts w:ascii="Times New Roman" w:hAnsi="Times New Roman" w:cs="Times New Roman"/>
        </w:rPr>
        <w:t>depends on whether we are receptive to it</w:t>
      </w:r>
      <w:r>
        <w:rPr>
          <w:rFonts w:ascii="Times New Roman" w:hAnsi="Times New Roman" w:cs="Times New Roman"/>
        </w:rPr>
        <w:t>.</w:t>
      </w:r>
      <w:r w:rsidRPr="00F337B5">
        <w:rPr>
          <w:rFonts w:ascii="Times New Roman" w:hAnsi="Times New Roman" w:cs="Times New Roman"/>
        </w:rPr>
        <w:t xml:space="preserve"> </w:t>
      </w:r>
      <w:r>
        <w:rPr>
          <w:rFonts w:ascii="Times New Roman" w:hAnsi="Times New Roman" w:cs="Times New Roman"/>
        </w:rPr>
        <w:t>T</w:t>
      </w:r>
      <w:r w:rsidRPr="00F337B5">
        <w:rPr>
          <w:rFonts w:ascii="Times New Roman" w:hAnsi="Times New Roman" w:cs="Times New Roman"/>
        </w:rPr>
        <w:t xml:space="preserve">his being receptive is something we do, and for Murdoch </w:t>
      </w:r>
      <w:r>
        <w:rPr>
          <w:rFonts w:ascii="Times New Roman" w:hAnsi="Times New Roman" w:cs="Times New Roman"/>
        </w:rPr>
        <w:t xml:space="preserve">it is in our being receptive or not that </w:t>
      </w:r>
      <w:r w:rsidRPr="00F337B5">
        <w:rPr>
          <w:rFonts w:ascii="Times New Roman" w:hAnsi="Times New Roman" w:cs="Times New Roman"/>
        </w:rPr>
        <w:t xml:space="preserve">we often fail. </w:t>
      </w:r>
      <w:r>
        <w:rPr>
          <w:rFonts w:ascii="Times New Roman" w:hAnsi="Times New Roman" w:cs="Times New Roman"/>
        </w:rPr>
        <w:t xml:space="preserve">This failure consists in </w:t>
      </w:r>
      <w:r w:rsidRPr="00F337B5">
        <w:rPr>
          <w:rFonts w:ascii="Times New Roman" w:hAnsi="Times New Roman" w:cs="Times New Roman"/>
        </w:rPr>
        <w:t>us being receptive or attached to the wrong kinds of things in Murdoch’s pessimistic but, at least to me, realistic view of human beings.</w:t>
      </w:r>
    </w:p>
    <w:p w14:paraId="33307B19" w14:textId="77777777" w:rsidR="00AF648D" w:rsidRPr="00F337B5" w:rsidRDefault="00AF648D" w:rsidP="00AF648D">
      <w:pPr>
        <w:spacing w:line="480" w:lineRule="auto"/>
        <w:ind w:firstLine="720"/>
        <w:rPr>
          <w:rFonts w:ascii="Times New Roman" w:hAnsi="Times New Roman" w:cs="Times New Roman"/>
        </w:rPr>
      </w:pPr>
      <w:r w:rsidRPr="00F337B5">
        <w:rPr>
          <w:rFonts w:ascii="Times New Roman" w:hAnsi="Times New Roman" w:cs="Times New Roman"/>
        </w:rPr>
        <w:t xml:space="preserve">What I aim </w:t>
      </w:r>
      <w:r>
        <w:rPr>
          <w:rFonts w:ascii="Times New Roman" w:hAnsi="Times New Roman" w:cs="Times New Roman"/>
        </w:rPr>
        <w:t xml:space="preserve">to </w:t>
      </w:r>
      <w:r w:rsidRPr="00F337B5">
        <w:rPr>
          <w:rFonts w:ascii="Times New Roman" w:hAnsi="Times New Roman" w:cs="Times New Roman"/>
        </w:rPr>
        <w:t>do in concluding is make some phenomenological sense of this pessimism while at the same time indicating what it would take for us to do better (or worse) in this regard</w:t>
      </w:r>
      <w:r>
        <w:rPr>
          <w:rFonts w:ascii="Times New Roman" w:hAnsi="Times New Roman" w:cs="Times New Roman"/>
        </w:rPr>
        <w:t xml:space="preserve"> given this pessimistic diagnosis. </w:t>
      </w:r>
    </w:p>
    <w:p w14:paraId="65EF4167" w14:textId="77777777" w:rsidR="00AF648D" w:rsidRPr="00F337B5" w:rsidRDefault="00AF648D" w:rsidP="00AF648D">
      <w:pPr>
        <w:spacing w:line="480" w:lineRule="auto"/>
        <w:rPr>
          <w:rFonts w:ascii="Times New Roman" w:hAnsi="Times New Roman" w:cs="Times New Roman"/>
        </w:rPr>
      </w:pPr>
    </w:p>
    <w:p w14:paraId="26ACFCAA" w14:textId="77777777" w:rsidR="00AF648D" w:rsidRPr="00F337B5" w:rsidRDefault="00AF648D" w:rsidP="00AF648D">
      <w:pPr>
        <w:spacing w:line="480" w:lineRule="auto"/>
        <w:rPr>
          <w:rFonts w:ascii="Times New Roman" w:hAnsi="Times New Roman" w:cs="Times New Roman"/>
          <w:b/>
          <w:bCs/>
        </w:rPr>
      </w:pPr>
      <w:r>
        <w:rPr>
          <w:rFonts w:ascii="Times New Roman" w:hAnsi="Times New Roman" w:cs="Times New Roman"/>
          <w:b/>
          <w:bCs/>
        </w:rPr>
        <w:t>&lt;1&gt;</w:t>
      </w:r>
      <w:r w:rsidRPr="00F337B5">
        <w:rPr>
          <w:rFonts w:ascii="Times New Roman" w:hAnsi="Times New Roman" w:cs="Times New Roman"/>
          <w:b/>
          <w:bCs/>
        </w:rPr>
        <w:t>The Self and Murdoch’s Pessimism</w:t>
      </w:r>
    </w:p>
    <w:p w14:paraId="5565BCFB" w14:textId="77777777" w:rsidR="00AF648D" w:rsidRPr="00F337B5" w:rsidRDefault="00AF648D" w:rsidP="00AF648D">
      <w:pPr>
        <w:spacing w:line="480" w:lineRule="auto"/>
        <w:rPr>
          <w:rFonts w:ascii="Times New Roman" w:hAnsi="Times New Roman" w:cs="Times New Roman"/>
        </w:rPr>
      </w:pPr>
      <w:r w:rsidRPr="00F337B5">
        <w:rPr>
          <w:rFonts w:ascii="Times New Roman" w:hAnsi="Times New Roman" w:cs="Times New Roman"/>
        </w:rPr>
        <w:t xml:space="preserve">In his discussion of Husserl’s </w:t>
      </w:r>
      <w:r w:rsidRPr="00F337B5">
        <w:rPr>
          <w:rFonts w:ascii="Times New Roman" w:hAnsi="Times New Roman" w:cs="Times New Roman"/>
          <w:i/>
          <w:iCs/>
        </w:rPr>
        <w:t>Ideas</w:t>
      </w:r>
      <w:r w:rsidRPr="00F337B5">
        <w:rPr>
          <w:rFonts w:ascii="Times New Roman" w:hAnsi="Times New Roman" w:cs="Times New Roman"/>
        </w:rPr>
        <w:t xml:space="preserve"> in the 1929 text I have thus far focused on, Gurwitsch explicitly brackets a consideration of Husserl’s phenomenology of reason when he states: “the problems holding our interest are far removed from those pertaining to ‘phenomenology of reason.’”</w:t>
      </w:r>
      <w:r w:rsidRPr="00F337B5">
        <w:rPr>
          <w:rStyle w:val="EndnoteReference"/>
          <w:rFonts w:ascii="Times New Roman" w:hAnsi="Times New Roman" w:cs="Times New Roman"/>
        </w:rPr>
        <w:endnoteReference w:id="35"/>
      </w:r>
      <w:r w:rsidRPr="00F337B5">
        <w:rPr>
          <w:rFonts w:ascii="Times New Roman" w:hAnsi="Times New Roman" w:cs="Times New Roman"/>
        </w:rPr>
        <w:t xml:space="preserve"> The receptive activity of the self in attentive experience, however, is an epistemic phenomenon (and emphasizing this need not sideline its affective, embodied, and social dimensions). That is, the receptive activity of attentive experiences makes an epistemic difference in that it is in attending to something that I can become receptive to seeing it otherwise </w:t>
      </w:r>
      <w:r>
        <w:rPr>
          <w:rFonts w:ascii="Times New Roman" w:hAnsi="Times New Roman" w:cs="Times New Roman"/>
        </w:rPr>
        <w:t xml:space="preserve">and more truthfully </w:t>
      </w:r>
      <w:r w:rsidRPr="00F337B5">
        <w:rPr>
          <w:rFonts w:ascii="Times New Roman" w:hAnsi="Times New Roman" w:cs="Times New Roman"/>
        </w:rPr>
        <w:t>than I did before. But how could it be at all a challenge for one to be receptive in this way, and how could one be better or worse at it?</w:t>
      </w:r>
    </w:p>
    <w:p w14:paraId="3B0FBE01" w14:textId="77777777" w:rsidR="00AF648D" w:rsidRPr="00F337B5" w:rsidRDefault="00AF648D" w:rsidP="00AF648D">
      <w:pPr>
        <w:spacing w:line="480" w:lineRule="auto"/>
        <w:ind w:firstLine="720"/>
        <w:rPr>
          <w:rFonts w:ascii="Times New Roman" w:hAnsi="Times New Roman" w:cs="Times New Roman"/>
        </w:rPr>
      </w:pPr>
      <w:r w:rsidRPr="00F337B5">
        <w:rPr>
          <w:rFonts w:ascii="Times New Roman" w:hAnsi="Times New Roman" w:cs="Times New Roman"/>
        </w:rPr>
        <w:t xml:space="preserve">To elucidate the </w:t>
      </w:r>
      <w:r w:rsidRPr="00F337B5">
        <w:rPr>
          <w:rFonts w:ascii="Times New Roman" w:hAnsi="Times New Roman" w:cs="Times New Roman"/>
          <w:i/>
          <w:iCs/>
        </w:rPr>
        <w:t>actual</w:t>
      </w:r>
      <w:r w:rsidRPr="00F337B5">
        <w:rPr>
          <w:rFonts w:ascii="Times New Roman" w:hAnsi="Times New Roman" w:cs="Times New Roman"/>
        </w:rPr>
        <w:t xml:space="preserve"> work</w:t>
      </w:r>
      <w:r w:rsidRPr="00F337B5">
        <w:rPr>
          <w:rFonts w:ascii="Times New Roman" w:hAnsi="Times New Roman" w:cs="Times New Roman"/>
          <w:i/>
          <w:iCs/>
        </w:rPr>
        <w:t xml:space="preserve"> </w:t>
      </w:r>
      <w:r w:rsidRPr="00F337B5">
        <w:rPr>
          <w:rFonts w:ascii="Times New Roman" w:hAnsi="Times New Roman" w:cs="Times New Roman"/>
        </w:rPr>
        <w:t>of attention, we ought to appreciate the epistemic import of Husserl’s account of the ego being one of a self that is embodied, personal, and socially embedded.</w:t>
      </w:r>
      <w:r w:rsidRPr="00F337B5">
        <w:rPr>
          <w:rStyle w:val="EndnoteReference"/>
          <w:rFonts w:ascii="Times New Roman" w:hAnsi="Times New Roman" w:cs="Times New Roman"/>
        </w:rPr>
        <w:endnoteReference w:id="36"/>
      </w:r>
      <w:r w:rsidRPr="00F337B5">
        <w:rPr>
          <w:rFonts w:ascii="Times New Roman" w:hAnsi="Times New Roman" w:cs="Times New Roman"/>
        </w:rPr>
        <w:t xml:space="preserve"> Our receptivity is, as a result of this, not only constrained in that it is restricted to what we attend to or are receptive to at one moment</w:t>
      </w:r>
      <w:r>
        <w:rPr>
          <w:rFonts w:ascii="Times New Roman" w:hAnsi="Times New Roman" w:cs="Times New Roman"/>
        </w:rPr>
        <w:t>; our</w:t>
      </w:r>
      <w:r w:rsidRPr="00F337B5">
        <w:rPr>
          <w:rFonts w:ascii="Times New Roman" w:hAnsi="Times New Roman" w:cs="Times New Roman"/>
        </w:rPr>
        <w:t xml:space="preserve"> attentive and receptive attachments are also shaped by what social epistemologists and post-</w:t>
      </w:r>
      <w:proofErr w:type="spellStart"/>
      <w:r w:rsidRPr="00F337B5">
        <w:rPr>
          <w:rFonts w:ascii="Times New Roman" w:hAnsi="Times New Roman" w:cs="Times New Roman"/>
        </w:rPr>
        <w:t>Husserlian</w:t>
      </w:r>
      <w:proofErr w:type="spellEnd"/>
      <w:r w:rsidRPr="00F337B5">
        <w:rPr>
          <w:rFonts w:ascii="Times New Roman" w:hAnsi="Times New Roman" w:cs="Times New Roman"/>
        </w:rPr>
        <w:t xml:space="preserve"> phenomenologist</w:t>
      </w:r>
      <w:r>
        <w:rPr>
          <w:rFonts w:ascii="Times New Roman" w:hAnsi="Times New Roman" w:cs="Times New Roman"/>
        </w:rPr>
        <w:t>s</w:t>
      </w:r>
      <w:r w:rsidRPr="00F337B5">
        <w:rPr>
          <w:rFonts w:ascii="Times New Roman" w:hAnsi="Times New Roman" w:cs="Times New Roman"/>
        </w:rPr>
        <w:t xml:space="preserve"> have </w:t>
      </w:r>
      <w:r w:rsidRPr="00F337B5">
        <w:rPr>
          <w:rFonts w:ascii="Times New Roman" w:hAnsi="Times New Roman" w:cs="Times New Roman"/>
        </w:rPr>
        <w:lastRenderedPageBreak/>
        <w:t xml:space="preserve">articulated as </w:t>
      </w:r>
      <w:r>
        <w:rPr>
          <w:rFonts w:ascii="Times New Roman" w:hAnsi="Times New Roman" w:cs="Times New Roman"/>
        </w:rPr>
        <w:t>our</w:t>
      </w:r>
      <w:r w:rsidRPr="00F337B5">
        <w:rPr>
          <w:rFonts w:ascii="Times New Roman" w:hAnsi="Times New Roman" w:cs="Times New Roman"/>
        </w:rPr>
        <w:t xml:space="preserve"> social situatedness.</w:t>
      </w:r>
      <w:r>
        <w:rPr>
          <w:rStyle w:val="EndnoteReference"/>
          <w:rFonts w:ascii="Times New Roman" w:hAnsi="Times New Roman" w:cs="Times New Roman"/>
        </w:rPr>
        <w:endnoteReference w:id="37"/>
      </w:r>
      <w:r w:rsidRPr="00F337B5">
        <w:rPr>
          <w:rFonts w:ascii="Times New Roman" w:hAnsi="Times New Roman" w:cs="Times New Roman"/>
        </w:rPr>
        <w:t xml:space="preserve"> What this means is that the orientation and attitudes that are available to me are not only socially shaped and constrained, but we are also attached to being receptive to certain thematic fields or frameworks of sense and not others, which in turn shapes how we experience what is the theme of our attention.</w:t>
      </w:r>
    </w:p>
    <w:p w14:paraId="65F8F784" w14:textId="77777777" w:rsidR="00AF648D" w:rsidRPr="00F337B5" w:rsidRDefault="00AF648D" w:rsidP="00AF648D">
      <w:pPr>
        <w:spacing w:line="480" w:lineRule="auto"/>
        <w:ind w:firstLine="720"/>
        <w:rPr>
          <w:rFonts w:ascii="Times New Roman" w:hAnsi="Times New Roman" w:cs="Times New Roman"/>
        </w:rPr>
      </w:pPr>
      <w:r w:rsidRPr="00F337B5">
        <w:rPr>
          <w:rFonts w:ascii="Times New Roman" w:hAnsi="Times New Roman" w:cs="Times New Roman"/>
        </w:rPr>
        <w:t xml:space="preserve">To give a rather telling example concerning Gurwitsch himself: the fact that Gurwitsch spends pages in </w:t>
      </w:r>
      <w:r w:rsidRPr="00F337B5">
        <w:rPr>
          <w:rFonts w:ascii="Times New Roman" w:hAnsi="Times New Roman" w:cs="Times New Roman"/>
          <w:i/>
          <w:iCs/>
        </w:rPr>
        <w:t>The Field of Consciousness</w:t>
      </w:r>
      <w:r w:rsidRPr="00F337B5">
        <w:rPr>
          <w:rFonts w:ascii="Times New Roman" w:hAnsi="Times New Roman" w:cs="Times New Roman"/>
        </w:rPr>
        <w:t xml:space="preserve"> discussing William James’s example that “Columbus discovered America in 1492,” not to mention the claim that “Columbus was a daring genius,”</w:t>
      </w:r>
      <w:r w:rsidRPr="00F337B5">
        <w:rPr>
          <w:rStyle w:val="EndnoteReference"/>
          <w:rFonts w:ascii="Times New Roman" w:hAnsi="Times New Roman" w:cs="Times New Roman"/>
        </w:rPr>
        <w:endnoteReference w:id="38"/>
      </w:r>
      <w:r w:rsidRPr="00F337B5">
        <w:rPr>
          <w:rFonts w:ascii="Times New Roman" w:hAnsi="Times New Roman" w:cs="Times New Roman"/>
        </w:rPr>
        <w:t xml:space="preserve"> just shows what is clearly in the margin of his consciousness (or better, which references in the thematic field remain indeterminate </w:t>
      </w:r>
      <w:r>
        <w:rPr>
          <w:rFonts w:ascii="Times New Roman" w:hAnsi="Times New Roman" w:cs="Times New Roman"/>
        </w:rPr>
        <w:t>and</w:t>
      </w:r>
      <w:r w:rsidRPr="00F337B5">
        <w:rPr>
          <w:rFonts w:ascii="Times New Roman" w:hAnsi="Times New Roman" w:cs="Times New Roman"/>
        </w:rPr>
        <w:t xml:space="preserve"> curtailed)</w:t>
      </w:r>
      <w:r>
        <w:rPr>
          <w:rFonts w:ascii="Times New Roman" w:hAnsi="Times New Roman" w:cs="Times New Roman"/>
        </w:rPr>
        <w:t>—namely, the reality of settler colonialism</w:t>
      </w:r>
      <w:r w:rsidRPr="00F337B5">
        <w:rPr>
          <w:rFonts w:ascii="Times New Roman" w:hAnsi="Times New Roman" w:cs="Times New Roman"/>
        </w:rPr>
        <w:t xml:space="preserve">. </w:t>
      </w:r>
      <w:r>
        <w:rPr>
          <w:rFonts w:ascii="Times New Roman" w:hAnsi="Times New Roman" w:cs="Times New Roman"/>
        </w:rPr>
        <w:t>For Gurwitsch, to come to see Columbus’s “discovery” differently, and for what it is, would require a</w:t>
      </w:r>
      <w:r w:rsidRPr="00F337B5">
        <w:rPr>
          <w:rFonts w:ascii="Times New Roman" w:hAnsi="Times New Roman" w:cs="Times New Roman"/>
        </w:rPr>
        <w:t xml:space="preserve"> change of attitude due to the broadening of, or even radical changes in, </w:t>
      </w:r>
      <w:r>
        <w:rPr>
          <w:rFonts w:ascii="Times New Roman" w:hAnsi="Times New Roman" w:cs="Times New Roman"/>
        </w:rPr>
        <w:t>the</w:t>
      </w:r>
      <w:r w:rsidRPr="00F337B5">
        <w:rPr>
          <w:rFonts w:ascii="Times New Roman" w:hAnsi="Times New Roman" w:cs="Times New Roman"/>
        </w:rPr>
        <w:t xml:space="preserve"> thematic field. At the same time, one need not look far to see how this </w:t>
      </w:r>
      <w:r>
        <w:rPr>
          <w:rFonts w:ascii="Times New Roman" w:hAnsi="Times New Roman" w:cs="Times New Roman"/>
        </w:rPr>
        <w:t>would require</w:t>
      </w:r>
      <w:r w:rsidRPr="00F337B5">
        <w:rPr>
          <w:rFonts w:ascii="Times New Roman" w:hAnsi="Times New Roman" w:cs="Times New Roman"/>
        </w:rPr>
        <w:t xml:space="preserve"> work and first and foremost work on </w:t>
      </w:r>
      <w:r>
        <w:rPr>
          <w:rFonts w:ascii="Times New Roman" w:hAnsi="Times New Roman" w:cs="Times New Roman"/>
        </w:rPr>
        <w:t>one’s</w:t>
      </w:r>
      <w:r w:rsidRPr="00F337B5">
        <w:rPr>
          <w:rFonts w:ascii="Times New Roman" w:hAnsi="Times New Roman" w:cs="Times New Roman"/>
        </w:rPr>
        <w:t xml:space="preserve"> being attached to certain frameworks of sense. This </w:t>
      </w:r>
      <w:r>
        <w:rPr>
          <w:rFonts w:ascii="Times New Roman" w:hAnsi="Times New Roman" w:cs="Times New Roman"/>
        </w:rPr>
        <w:t>change</w:t>
      </w:r>
      <w:r w:rsidRPr="00F337B5">
        <w:rPr>
          <w:rFonts w:ascii="Times New Roman" w:hAnsi="Times New Roman" w:cs="Times New Roman"/>
        </w:rPr>
        <w:t xml:space="preserve"> </w:t>
      </w:r>
      <w:r>
        <w:rPr>
          <w:rFonts w:ascii="Times New Roman" w:hAnsi="Times New Roman" w:cs="Times New Roman"/>
        </w:rPr>
        <w:t>may be</w:t>
      </w:r>
      <w:r w:rsidRPr="00F337B5">
        <w:rPr>
          <w:rFonts w:ascii="Times New Roman" w:hAnsi="Times New Roman" w:cs="Times New Roman"/>
        </w:rPr>
        <w:t xml:space="preserve"> hard precisely because the receptivity of real selves is not a transparent openness but rather </w:t>
      </w:r>
      <w:r>
        <w:rPr>
          <w:rFonts w:ascii="Times New Roman" w:hAnsi="Times New Roman" w:cs="Times New Roman"/>
        </w:rPr>
        <w:t xml:space="preserve">an </w:t>
      </w:r>
      <w:r w:rsidRPr="00F337B5">
        <w:rPr>
          <w:rFonts w:ascii="Times New Roman" w:hAnsi="Times New Roman" w:cs="Times New Roman"/>
        </w:rPr>
        <w:t xml:space="preserve">always already </w:t>
      </w:r>
      <w:r>
        <w:rPr>
          <w:rFonts w:ascii="Times New Roman" w:hAnsi="Times New Roman" w:cs="Times New Roman"/>
        </w:rPr>
        <w:t xml:space="preserve">being </w:t>
      </w:r>
      <w:r w:rsidRPr="00F337B5">
        <w:rPr>
          <w:rFonts w:ascii="Times New Roman" w:hAnsi="Times New Roman" w:cs="Times New Roman"/>
        </w:rPr>
        <w:t xml:space="preserve">attached to ways of seeing, for better or, often, worse. The work of attention is therefore not just a matter of directing one’s attention; it </w:t>
      </w:r>
      <w:r>
        <w:rPr>
          <w:rFonts w:ascii="Times New Roman" w:hAnsi="Times New Roman" w:cs="Times New Roman"/>
        </w:rPr>
        <w:t>also involves</w:t>
      </w:r>
      <w:r w:rsidRPr="00F337B5">
        <w:rPr>
          <w:rFonts w:ascii="Times New Roman" w:hAnsi="Times New Roman" w:cs="Times New Roman"/>
        </w:rPr>
        <w:t xml:space="preserve"> the work of changing those attachments and changing what we are receptive to. Attention hence </w:t>
      </w:r>
      <w:r>
        <w:rPr>
          <w:rFonts w:ascii="Times New Roman" w:hAnsi="Times New Roman" w:cs="Times New Roman"/>
        </w:rPr>
        <w:t xml:space="preserve">has </w:t>
      </w:r>
      <w:r w:rsidRPr="00F337B5">
        <w:rPr>
          <w:rFonts w:ascii="Times New Roman" w:hAnsi="Times New Roman" w:cs="Times New Roman"/>
        </w:rPr>
        <w:t>an inalienable affective-epistemic dimension.</w:t>
      </w:r>
    </w:p>
    <w:p w14:paraId="1B3C63EA" w14:textId="77777777" w:rsidR="00AF648D" w:rsidRPr="00F337B5" w:rsidRDefault="00AF648D" w:rsidP="00AF648D">
      <w:pPr>
        <w:spacing w:line="480" w:lineRule="auto"/>
        <w:ind w:firstLine="720"/>
        <w:rPr>
          <w:rFonts w:ascii="Times New Roman" w:hAnsi="Times New Roman" w:cs="Times New Roman"/>
        </w:rPr>
      </w:pPr>
      <w:r w:rsidRPr="00F337B5">
        <w:rPr>
          <w:rFonts w:ascii="Times New Roman" w:hAnsi="Times New Roman" w:cs="Times New Roman"/>
        </w:rPr>
        <w:t>Husserl himself captures the affective dimension of attention as an epistemic phenomenon as follows: “I am more and more deeply interested the more I surrender [</w:t>
      </w:r>
      <w:proofErr w:type="spellStart"/>
      <w:r w:rsidRPr="00F337B5">
        <w:rPr>
          <w:rFonts w:ascii="Times New Roman" w:hAnsi="Times New Roman" w:cs="Times New Roman"/>
          <w:i/>
          <w:iCs/>
        </w:rPr>
        <w:t>hingeben</w:t>
      </w:r>
      <w:proofErr w:type="spellEnd"/>
      <w:r w:rsidRPr="00F337B5">
        <w:rPr>
          <w:rFonts w:ascii="Times New Roman" w:hAnsi="Times New Roman" w:cs="Times New Roman"/>
        </w:rPr>
        <w:t>] myself</w:t>
      </w:r>
      <w:r>
        <w:rPr>
          <w:rFonts w:ascii="Times New Roman" w:hAnsi="Times New Roman" w:cs="Times New Roman"/>
        </w:rPr>
        <w:t>,</w:t>
      </w:r>
      <w:r w:rsidRPr="00F337B5">
        <w:rPr>
          <w:rFonts w:ascii="Times New Roman" w:hAnsi="Times New Roman" w:cs="Times New Roman"/>
        </w:rPr>
        <w:t xml:space="preserve"> and the more I surrender myself, the more I do this, I more and more deeply appropriate [</w:t>
      </w:r>
      <w:proofErr w:type="spellStart"/>
      <w:r w:rsidRPr="00F337B5">
        <w:rPr>
          <w:rFonts w:ascii="Times New Roman" w:hAnsi="Times New Roman" w:cs="Times New Roman"/>
          <w:i/>
          <w:iCs/>
        </w:rPr>
        <w:t>zueignen</w:t>
      </w:r>
      <w:proofErr w:type="spellEnd"/>
      <w:r w:rsidRPr="00F337B5">
        <w:rPr>
          <w:rFonts w:ascii="Times New Roman" w:hAnsi="Times New Roman" w:cs="Times New Roman"/>
        </w:rPr>
        <w:t>] the object, it impresses me more profoundly.”</w:t>
      </w:r>
      <w:r w:rsidRPr="00F337B5">
        <w:rPr>
          <w:rStyle w:val="EndnoteReference"/>
          <w:rFonts w:ascii="Times New Roman" w:hAnsi="Times New Roman" w:cs="Times New Roman"/>
        </w:rPr>
        <w:endnoteReference w:id="39"/>
      </w:r>
      <w:r w:rsidRPr="00F337B5">
        <w:rPr>
          <w:rFonts w:ascii="Times New Roman" w:hAnsi="Times New Roman" w:cs="Times New Roman"/>
        </w:rPr>
        <w:t xml:space="preserve"> And Husserl immediately adds: “but </w:t>
      </w:r>
      <w:r>
        <w:rPr>
          <w:rFonts w:ascii="Times New Roman" w:hAnsi="Times New Roman" w:cs="Times New Roman"/>
        </w:rPr>
        <w:t xml:space="preserve">I do not surrender to everything that the object solicits or brings about, </w:t>
      </w:r>
      <w:r w:rsidRPr="00F337B5">
        <w:rPr>
          <w:rFonts w:ascii="Times New Roman" w:hAnsi="Times New Roman" w:cs="Times New Roman"/>
        </w:rPr>
        <w:t xml:space="preserve">since not everything </w:t>
      </w:r>
      <w:r w:rsidRPr="00F337B5">
        <w:rPr>
          <w:rFonts w:ascii="Times New Roman" w:hAnsi="Times New Roman" w:cs="Times New Roman"/>
        </w:rPr>
        <w:lastRenderedPageBreak/>
        <w:t>pertaining to it needs to be of interest to me, needs to solicit or bring about my surrender. [</w:t>
      </w:r>
      <w:r>
        <w:rPr>
          <w:rFonts w:ascii="Times New Roman" w:hAnsi="Times New Roman" w:cs="Times New Roman"/>
        </w:rPr>
        <w:t>. . .</w:t>
      </w:r>
      <w:r w:rsidRPr="00F337B5">
        <w:rPr>
          <w:rFonts w:ascii="Times New Roman" w:hAnsi="Times New Roman" w:cs="Times New Roman"/>
        </w:rPr>
        <w:t>] It is clear that we are dealing with affective phenomena [</w:t>
      </w:r>
      <w:proofErr w:type="spellStart"/>
      <w:r w:rsidRPr="00F337B5">
        <w:rPr>
          <w:rFonts w:ascii="Times New Roman" w:hAnsi="Times New Roman" w:cs="Times New Roman"/>
          <w:i/>
          <w:iCs/>
        </w:rPr>
        <w:t>Gemütsphänomene</w:t>
      </w:r>
      <w:proofErr w:type="spellEnd"/>
      <w:r w:rsidRPr="00F337B5">
        <w:rPr>
          <w:rFonts w:ascii="Times New Roman" w:hAnsi="Times New Roman" w:cs="Times New Roman"/>
        </w:rPr>
        <w:t>], an affective activity [</w:t>
      </w:r>
      <w:proofErr w:type="spellStart"/>
      <w:r w:rsidRPr="00F337B5">
        <w:rPr>
          <w:rFonts w:ascii="Times New Roman" w:hAnsi="Times New Roman" w:cs="Times New Roman"/>
          <w:i/>
          <w:iCs/>
        </w:rPr>
        <w:t>Gemütsaktivität</w:t>
      </w:r>
      <w:proofErr w:type="spellEnd"/>
      <w:r w:rsidRPr="00F337B5">
        <w:rPr>
          <w:rFonts w:ascii="Times New Roman" w:hAnsi="Times New Roman" w:cs="Times New Roman"/>
        </w:rPr>
        <w:t>], modes of positive affective engagements of the self [</w:t>
      </w:r>
      <w:proofErr w:type="spellStart"/>
      <w:r w:rsidRPr="00F337B5">
        <w:rPr>
          <w:rFonts w:ascii="Times New Roman" w:hAnsi="Times New Roman" w:cs="Times New Roman"/>
          <w:i/>
          <w:iCs/>
        </w:rPr>
        <w:t>Gemütsverhaltens</w:t>
      </w:r>
      <w:proofErr w:type="spellEnd"/>
      <w:r w:rsidRPr="00F337B5">
        <w:rPr>
          <w:rFonts w:ascii="Times New Roman" w:hAnsi="Times New Roman" w:cs="Times New Roman"/>
          <w:i/>
          <w:iCs/>
        </w:rPr>
        <w:t xml:space="preserve"> des Ich</w:t>
      </w:r>
      <w:r w:rsidRPr="00F337B5">
        <w:rPr>
          <w:rFonts w:ascii="Times New Roman" w:hAnsi="Times New Roman" w:cs="Times New Roman"/>
        </w:rPr>
        <w:t>] in surrendering, in which the I is in a particular way involved [</w:t>
      </w:r>
      <w:proofErr w:type="spellStart"/>
      <w:r w:rsidRPr="00F337B5">
        <w:rPr>
          <w:rFonts w:ascii="Times New Roman" w:hAnsi="Times New Roman" w:cs="Times New Roman"/>
          <w:i/>
          <w:iCs/>
        </w:rPr>
        <w:t>beteiligt</w:t>
      </w:r>
      <w:proofErr w:type="spellEnd"/>
      <w:r w:rsidRPr="00F337B5">
        <w:rPr>
          <w:rFonts w:ascii="Times New Roman" w:hAnsi="Times New Roman" w:cs="Times New Roman"/>
        </w:rPr>
        <w:t>].”</w:t>
      </w:r>
      <w:r w:rsidRPr="00F337B5">
        <w:rPr>
          <w:rStyle w:val="EndnoteReference"/>
          <w:rFonts w:ascii="Times New Roman" w:hAnsi="Times New Roman" w:cs="Times New Roman"/>
        </w:rPr>
        <w:endnoteReference w:id="40"/>
      </w:r>
      <w:r w:rsidRPr="00F337B5">
        <w:rPr>
          <w:rFonts w:ascii="Times New Roman" w:hAnsi="Times New Roman" w:cs="Times New Roman"/>
        </w:rPr>
        <w:t xml:space="preserve"> The work of attention, then, would involve changing what one is invested or involved (</w:t>
      </w:r>
      <w:proofErr w:type="spellStart"/>
      <w:r w:rsidRPr="00F337B5">
        <w:rPr>
          <w:rFonts w:ascii="Times New Roman" w:hAnsi="Times New Roman" w:cs="Times New Roman"/>
          <w:i/>
          <w:iCs/>
        </w:rPr>
        <w:t>beteiligt</w:t>
      </w:r>
      <w:proofErr w:type="spellEnd"/>
      <w:r w:rsidRPr="00F337B5">
        <w:rPr>
          <w:rFonts w:ascii="Times New Roman" w:hAnsi="Times New Roman" w:cs="Times New Roman"/>
        </w:rPr>
        <w:t xml:space="preserve">) in, which has both an affective and active dimension (as rendered by the terms </w:t>
      </w:r>
      <w:proofErr w:type="spellStart"/>
      <w:r w:rsidRPr="00F337B5">
        <w:rPr>
          <w:rFonts w:ascii="Times New Roman" w:hAnsi="Times New Roman" w:cs="Times New Roman"/>
          <w:i/>
          <w:iCs/>
        </w:rPr>
        <w:t>Gemütsaktivität</w:t>
      </w:r>
      <w:proofErr w:type="spellEnd"/>
      <w:r w:rsidRPr="00F337B5">
        <w:rPr>
          <w:rFonts w:ascii="Times New Roman" w:hAnsi="Times New Roman" w:cs="Times New Roman"/>
        </w:rPr>
        <w:t xml:space="preserve"> and </w:t>
      </w:r>
      <w:proofErr w:type="spellStart"/>
      <w:r w:rsidRPr="00F337B5">
        <w:rPr>
          <w:rFonts w:ascii="Times New Roman" w:hAnsi="Times New Roman" w:cs="Times New Roman"/>
          <w:i/>
          <w:iCs/>
        </w:rPr>
        <w:t>Gemütsverhalten</w:t>
      </w:r>
      <w:proofErr w:type="spellEnd"/>
      <w:r w:rsidRPr="00F337B5">
        <w:rPr>
          <w:rFonts w:ascii="Times New Roman" w:hAnsi="Times New Roman" w:cs="Times New Roman"/>
          <w:i/>
          <w:iCs/>
        </w:rPr>
        <w:t xml:space="preserve"> des Ich</w:t>
      </w:r>
      <w:r w:rsidRPr="00F337B5">
        <w:rPr>
          <w:rFonts w:ascii="Times New Roman" w:hAnsi="Times New Roman" w:cs="Times New Roman"/>
        </w:rPr>
        <w:t>).</w:t>
      </w:r>
      <w:r>
        <w:rPr>
          <w:rStyle w:val="EndnoteReference"/>
          <w:rFonts w:ascii="Times New Roman" w:hAnsi="Times New Roman" w:cs="Times New Roman"/>
        </w:rPr>
        <w:endnoteReference w:id="41"/>
      </w:r>
    </w:p>
    <w:p w14:paraId="76D1BD21" w14:textId="77777777" w:rsidR="00AF648D" w:rsidRPr="00F337B5" w:rsidRDefault="00AF648D" w:rsidP="00AF648D">
      <w:pPr>
        <w:spacing w:line="480" w:lineRule="auto"/>
        <w:ind w:firstLine="720"/>
        <w:rPr>
          <w:rFonts w:ascii="Times New Roman" w:hAnsi="Times New Roman" w:cs="Times New Roman"/>
        </w:rPr>
      </w:pPr>
      <w:r w:rsidRPr="00F337B5">
        <w:rPr>
          <w:rFonts w:ascii="Times New Roman" w:hAnsi="Times New Roman" w:cs="Times New Roman"/>
        </w:rPr>
        <w:t xml:space="preserve">It is by paying heed both to this active and affective dimension of attention as articulated by Husserl and to how this is a dimension of ourselves as embodied and socially embedded </w:t>
      </w:r>
      <w:r>
        <w:rPr>
          <w:rFonts w:ascii="Times New Roman" w:hAnsi="Times New Roman" w:cs="Times New Roman"/>
        </w:rPr>
        <w:t>selves</w:t>
      </w:r>
      <w:r w:rsidRPr="00F337B5">
        <w:rPr>
          <w:rFonts w:ascii="Times New Roman" w:hAnsi="Times New Roman" w:cs="Times New Roman"/>
        </w:rPr>
        <w:t xml:space="preserve"> that we are </w:t>
      </w:r>
      <w:proofErr w:type="gramStart"/>
      <w:r w:rsidRPr="00F337B5">
        <w:rPr>
          <w:rFonts w:ascii="Times New Roman" w:hAnsi="Times New Roman" w:cs="Times New Roman"/>
        </w:rPr>
        <w:t>in a position</w:t>
      </w:r>
      <w:proofErr w:type="gramEnd"/>
      <w:r w:rsidRPr="00F337B5">
        <w:rPr>
          <w:rFonts w:ascii="Times New Roman" w:hAnsi="Times New Roman" w:cs="Times New Roman"/>
        </w:rPr>
        <w:t xml:space="preserve"> to make further </w:t>
      </w:r>
      <w:r>
        <w:rPr>
          <w:rFonts w:ascii="Times New Roman" w:hAnsi="Times New Roman" w:cs="Times New Roman"/>
        </w:rPr>
        <w:t xml:space="preserve">phenomenological </w:t>
      </w:r>
      <w:r w:rsidRPr="00F337B5">
        <w:rPr>
          <w:rFonts w:ascii="Times New Roman" w:hAnsi="Times New Roman" w:cs="Times New Roman"/>
        </w:rPr>
        <w:t>sense of Murdoch’s “pessimistic account</w:t>
      </w:r>
      <w:r>
        <w:rPr>
          <w:rFonts w:ascii="Times New Roman" w:hAnsi="Times New Roman" w:cs="Times New Roman"/>
        </w:rPr>
        <w:t>.</w:t>
      </w:r>
      <w:r w:rsidRPr="00F337B5">
        <w:rPr>
          <w:rFonts w:ascii="Times New Roman" w:hAnsi="Times New Roman" w:cs="Times New Roman"/>
        </w:rPr>
        <w:t xml:space="preserve">” </w:t>
      </w:r>
      <w:r>
        <w:rPr>
          <w:rFonts w:ascii="Times New Roman" w:hAnsi="Times New Roman" w:cs="Times New Roman"/>
        </w:rPr>
        <w:t>That is, for Murdoch,</w:t>
      </w:r>
      <w:r w:rsidRPr="00F337B5">
        <w:rPr>
          <w:rFonts w:ascii="Times New Roman" w:hAnsi="Times New Roman" w:cs="Times New Roman"/>
        </w:rPr>
        <w:t xml:space="preserve"> “consciousness is not normally a transparent glass through which it views the world, but a cloud of more or less fantastic reverie designed to protect the psyche from pain</w:t>
      </w:r>
      <w:r>
        <w:rPr>
          <w:rFonts w:ascii="Times New Roman" w:hAnsi="Times New Roman" w:cs="Times New Roman"/>
        </w:rPr>
        <w:t>.</w:t>
      </w:r>
      <w:r w:rsidRPr="00F337B5">
        <w:rPr>
          <w:rFonts w:ascii="Times New Roman" w:hAnsi="Times New Roman" w:cs="Times New Roman"/>
        </w:rPr>
        <w:t>”</w:t>
      </w:r>
      <w:r w:rsidRPr="00F337B5">
        <w:rPr>
          <w:rStyle w:val="EndnoteReference"/>
          <w:rFonts w:ascii="Times New Roman" w:hAnsi="Times New Roman" w:cs="Times New Roman"/>
        </w:rPr>
        <w:endnoteReference w:id="42"/>
      </w:r>
      <w:r w:rsidRPr="00F337B5">
        <w:rPr>
          <w:rFonts w:ascii="Times New Roman" w:hAnsi="Times New Roman" w:cs="Times New Roman"/>
        </w:rPr>
        <w:t xml:space="preserve"> </w:t>
      </w:r>
      <w:r>
        <w:rPr>
          <w:rFonts w:ascii="Times New Roman" w:hAnsi="Times New Roman" w:cs="Times New Roman"/>
        </w:rPr>
        <w:t>A</w:t>
      </w:r>
      <w:r w:rsidRPr="00F337B5">
        <w:rPr>
          <w:rFonts w:ascii="Times New Roman" w:hAnsi="Times New Roman" w:cs="Times New Roman"/>
        </w:rPr>
        <w:t xml:space="preserve">nd </w:t>
      </w:r>
      <w:r>
        <w:rPr>
          <w:rFonts w:ascii="Times New Roman" w:hAnsi="Times New Roman" w:cs="Times New Roman"/>
        </w:rPr>
        <w:t xml:space="preserve">she further </w:t>
      </w:r>
      <w:r w:rsidRPr="00F337B5">
        <w:rPr>
          <w:rFonts w:ascii="Times New Roman" w:hAnsi="Times New Roman" w:cs="Times New Roman"/>
        </w:rPr>
        <w:t>claim</w:t>
      </w:r>
      <w:r>
        <w:rPr>
          <w:rFonts w:ascii="Times New Roman" w:hAnsi="Times New Roman" w:cs="Times New Roman"/>
        </w:rPr>
        <w:t>s</w:t>
      </w:r>
      <w:r w:rsidRPr="00F337B5">
        <w:rPr>
          <w:rFonts w:ascii="Times New Roman" w:hAnsi="Times New Roman" w:cs="Times New Roman"/>
        </w:rPr>
        <w:t xml:space="preserve"> that “our minds are continually </w:t>
      </w:r>
      <w:r w:rsidRPr="00F337B5">
        <w:rPr>
          <w:rFonts w:ascii="Times New Roman" w:hAnsi="Times New Roman" w:cs="Times New Roman"/>
          <w:i/>
          <w:iCs/>
        </w:rPr>
        <w:t>active</w:t>
      </w:r>
      <w:r w:rsidRPr="00F337B5">
        <w:rPr>
          <w:rFonts w:ascii="Times New Roman" w:hAnsi="Times New Roman" w:cs="Times New Roman"/>
        </w:rPr>
        <w:t xml:space="preserve">, fabricating an anxious, usually self-preoccupied, often falsifying </w:t>
      </w:r>
      <w:r w:rsidRPr="00A454DC">
        <w:rPr>
          <w:rFonts w:ascii="Times New Roman" w:hAnsi="Times New Roman" w:cs="Times New Roman"/>
          <w:i/>
          <w:iCs/>
        </w:rPr>
        <w:t>veil</w:t>
      </w:r>
      <w:r w:rsidRPr="00F337B5">
        <w:rPr>
          <w:rFonts w:ascii="Times New Roman" w:hAnsi="Times New Roman" w:cs="Times New Roman"/>
        </w:rPr>
        <w:t xml:space="preserve"> which partially conceals the world.”</w:t>
      </w:r>
      <w:r w:rsidRPr="00F337B5">
        <w:rPr>
          <w:rStyle w:val="EndnoteReference"/>
          <w:rFonts w:ascii="Times New Roman" w:hAnsi="Times New Roman" w:cs="Times New Roman"/>
        </w:rPr>
        <w:endnoteReference w:id="43"/>
      </w:r>
      <w:r w:rsidRPr="00F337B5">
        <w:rPr>
          <w:rFonts w:ascii="Times New Roman" w:hAnsi="Times New Roman" w:cs="Times New Roman"/>
        </w:rPr>
        <w:t xml:space="preserve"> At the same time, however, by insisting on the active character of receptivity (as a being receptive to), we can also make sense of Murdoch’s insisting on the “very small area of ‘freedom’ that is in us which attends to the real” (or not).</w:t>
      </w:r>
      <w:r w:rsidRPr="00F337B5">
        <w:rPr>
          <w:rStyle w:val="EndnoteReference"/>
          <w:rFonts w:ascii="Times New Roman" w:hAnsi="Times New Roman" w:cs="Times New Roman"/>
        </w:rPr>
        <w:endnoteReference w:id="44"/>
      </w:r>
    </w:p>
    <w:p w14:paraId="675192DF" w14:textId="77777777" w:rsidR="00AF648D" w:rsidRDefault="00AF648D" w:rsidP="00AF648D">
      <w:pPr>
        <w:spacing w:line="480" w:lineRule="auto"/>
        <w:ind w:firstLine="720"/>
        <w:rPr>
          <w:rFonts w:ascii="Times New Roman" w:hAnsi="Times New Roman" w:cs="Times New Roman"/>
        </w:rPr>
      </w:pPr>
      <w:r w:rsidRPr="00F337B5">
        <w:rPr>
          <w:rFonts w:ascii="Times New Roman" w:hAnsi="Times New Roman" w:cs="Times New Roman"/>
        </w:rPr>
        <w:t xml:space="preserve">The fact that </w:t>
      </w:r>
      <w:proofErr w:type="spellStart"/>
      <w:r w:rsidRPr="00F337B5">
        <w:rPr>
          <w:rFonts w:ascii="Times New Roman" w:hAnsi="Times New Roman" w:cs="Times New Roman"/>
        </w:rPr>
        <w:t>Husserl</w:t>
      </w:r>
      <w:r>
        <w:rPr>
          <w:rFonts w:ascii="Times New Roman" w:hAnsi="Times New Roman" w:cs="Times New Roman"/>
        </w:rPr>
        <w:t>ian</w:t>
      </w:r>
      <w:proofErr w:type="spellEnd"/>
      <w:r w:rsidRPr="00F337B5">
        <w:rPr>
          <w:rFonts w:ascii="Times New Roman" w:hAnsi="Times New Roman" w:cs="Times New Roman"/>
        </w:rPr>
        <w:t xml:space="preserve"> phenomenological epistemology has primarily focused on articulating the subjective conditions of our experience and knowledge of the actual world should not lead us to conclude that it could</w:t>
      </w:r>
      <w:r>
        <w:rPr>
          <w:rFonts w:ascii="Times New Roman" w:hAnsi="Times New Roman" w:cs="Times New Roman"/>
        </w:rPr>
        <w:t xml:space="preserve"> not,</w:t>
      </w:r>
      <w:r w:rsidRPr="00F337B5">
        <w:rPr>
          <w:rFonts w:ascii="Times New Roman" w:hAnsi="Times New Roman" w:cs="Times New Roman"/>
        </w:rPr>
        <w:t xml:space="preserve"> and should not</w:t>
      </w:r>
      <w:r>
        <w:rPr>
          <w:rFonts w:ascii="Times New Roman" w:hAnsi="Times New Roman" w:cs="Times New Roman"/>
        </w:rPr>
        <w:t>,</w:t>
      </w:r>
      <w:r w:rsidRPr="00F337B5">
        <w:rPr>
          <w:rFonts w:ascii="Times New Roman" w:hAnsi="Times New Roman" w:cs="Times New Roman"/>
        </w:rPr>
        <w:t xml:space="preserve"> also provide a positive account of the ways in which we are not just </w:t>
      </w:r>
      <w:r>
        <w:rPr>
          <w:rFonts w:ascii="Times New Roman" w:hAnsi="Times New Roman" w:cs="Times New Roman"/>
        </w:rPr>
        <w:t xml:space="preserve">a </w:t>
      </w:r>
      <w:r w:rsidRPr="00F337B5">
        <w:rPr>
          <w:rFonts w:ascii="Times New Roman" w:hAnsi="Times New Roman" w:cs="Times New Roman"/>
        </w:rPr>
        <w:t xml:space="preserve">transparent glass through which the world and others appear. It is also in the context of such a phenomenological appreciation of the subjective conditions of our distorted experience and knowledge of others and the world that it may make </w:t>
      </w:r>
      <w:r w:rsidRPr="00F337B5">
        <w:rPr>
          <w:rFonts w:ascii="Times New Roman" w:hAnsi="Times New Roman" w:cs="Times New Roman"/>
        </w:rPr>
        <w:lastRenderedPageBreak/>
        <w:t>sense, again, to consider consciousness egoic or our experience to be one of an active self that can do better or worse in how it attends to the world and others around it due to being attached to (the right or wrong) frameworks of sense.</w:t>
      </w:r>
    </w:p>
    <w:p w14:paraId="3F7C66D4" w14:textId="77777777" w:rsidR="00AF648D" w:rsidRDefault="00AF648D" w:rsidP="00AF648D">
      <w:pPr>
        <w:spacing w:line="480" w:lineRule="auto"/>
        <w:rPr>
          <w:rFonts w:ascii="Times New Roman" w:hAnsi="Times New Roman" w:cs="Times New Roman"/>
        </w:rPr>
      </w:pPr>
    </w:p>
    <w:p w14:paraId="2281A97C" w14:textId="77777777" w:rsidR="00AF648D" w:rsidRDefault="00AF648D" w:rsidP="00AF648D">
      <w:pPr>
        <w:spacing w:line="480" w:lineRule="auto"/>
        <w:rPr>
          <w:rFonts w:ascii="Times New Roman" w:hAnsi="Times New Roman" w:cs="Times New Roman"/>
        </w:rPr>
      </w:pPr>
      <w:r>
        <w:rPr>
          <w:rFonts w:ascii="Times New Roman" w:hAnsi="Times New Roman" w:cs="Times New Roman"/>
        </w:rPr>
        <w:t>&lt;1&gt;Notes</w:t>
      </w:r>
    </w:p>
    <w:p w14:paraId="634FC50C" w14:textId="77777777" w:rsidR="00AF648D" w:rsidRDefault="00AF648D" w:rsidP="00AF648D">
      <w:pPr>
        <w:spacing w:line="480" w:lineRule="auto"/>
        <w:rPr>
          <w:rFonts w:ascii="Times New Roman" w:hAnsi="Times New Roman" w:cs="Times New Roman"/>
        </w:rPr>
      </w:pPr>
      <w:r>
        <w:rPr>
          <w:rFonts w:ascii="Times New Roman" w:hAnsi="Times New Roman" w:cs="Times New Roman"/>
        </w:rPr>
        <w:t>&lt;</w:t>
      </w:r>
      <w:proofErr w:type="spellStart"/>
      <w:r>
        <w:rPr>
          <w:rFonts w:ascii="Times New Roman" w:hAnsi="Times New Roman" w:cs="Times New Roman"/>
        </w:rPr>
        <w:t>unn</w:t>
      </w:r>
      <w:proofErr w:type="spellEnd"/>
      <w:r>
        <w:rPr>
          <w:rFonts w:ascii="Times New Roman" w:hAnsi="Times New Roman" w:cs="Times New Roman"/>
        </w:rPr>
        <w:t>&gt;T</w:t>
      </w:r>
      <w:r w:rsidRPr="00E76094">
        <w:rPr>
          <w:rFonts w:ascii="Times New Roman" w:hAnsi="Times New Roman" w:cs="Times New Roman"/>
        </w:rPr>
        <w:t xml:space="preserve">his </w:t>
      </w:r>
      <w:r>
        <w:rPr>
          <w:rFonts w:ascii="Times New Roman" w:hAnsi="Times New Roman" w:cs="Times New Roman"/>
        </w:rPr>
        <w:t>article</w:t>
      </w:r>
      <w:r w:rsidRPr="00E76094">
        <w:rPr>
          <w:rFonts w:ascii="Times New Roman" w:hAnsi="Times New Roman" w:cs="Times New Roman"/>
        </w:rPr>
        <w:t xml:space="preserve"> was </w:t>
      </w:r>
      <w:r>
        <w:rPr>
          <w:rFonts w:ascii="Times New Roman" w:hAnsi="Times New Roman" w:cs="Times New Roman"/>
        </w:rPr>
        <w:t xml:space="preserve">first </w:t>
      </w:r>
      <w:r w:rsidRPr="00E76094">
        <w:rPr>
          <w:rFonts w:ascii="Times New Roman" w:hAnsi="Times New Roman" w:cs="Times New Roman"/>
        </w:rPr>
        <w:t>present</w:t>
      </w:r>
      <w:r>
        <w:rPr>
          <w:rFonts w:ascii="Times New Roman" w:hAnsi="Times New Roman" w:cs="Times New Roman"/>
        </w:rPr>
        <w:t>ed</w:t>
      </w:r>
      <w:r w:rsidRPr="00E76094">
        <w:rPr>
          <w:rFonts w:ascii="Times New Roman" w:hAnsi="Times New Roman" w:cs="Times New Roman"/>
        </w:rPr>
        <w:t xml:space="preserve"> as </w:t>
      </w:r>
      <w:r>
        <w:rPr>
          <w:rFonts w:ascii="Times New Roman" w:hAnsi="Times New Roman" w:cs="Times New Roman"/>
        </w:rPr>
        <w:t>t</w:t>
      </w:r>
      <w:r w:rsidRPr="00E76094">
        <w:rPr>
          <w:rFonts w:ascii="Times New Roman" w:hAnsi="Times New Roman" w:cs="Times New Roman"/>
        </w:rPr>
        <w:t xml:space="preserve">he </w:t>
      </w:r>
      <w:r>
        <w:rPr>
          <w:rFonts w:ascii="Times New Roman" w:hAnsi="Times New Roman" w:cs="Times New Roman"/>
        </w:rPr>
        <w:t xml:space="preserve">2021 Aron </w:t>
      </w:r>
      <w:r w:rsidRPr="00E76094">
        <w:rPr>
          <w:rFonts w:ascii="Times New Roman" w:hAnsi="Times New Roman" w:cs="Times New Roman"/>
        </w:rPr>
        <w:t>Gurwitsch Memorial Lecture</w:t>
      </w:r>
      <w:r>
        <w:rPr>
          <w:rFonts w:ascii="Times New Roman" w:hAnsi="Times New Roman" w:cs="Times New Roman"/>
        </w:rPr>
        <w:t xml:space="preserve"> at the fifty-ninth annual meeting of the Society for Phenomenology and Existential Philosophy (SPEP)</w:t>
      </w:r>
      <w:r w:rsidRPr="00E76094">
        <w:rPr>
          <w:rFonts w:ascii="Times New Roman" w:hAnsi="Times New Roman" w:cs="Times New Roman"/>
        </w:rPr>
        <w:t>.</w:t>
      </w:r>
      <w:r>
        <w:rPr>
          <w:rFonts w:ascii="Times New Roman" w:hAnsi="Times New Roman" w:cs="Times New Roman"/>
        </w:rPr>
        <w:t xml:space="preserve"> I would like to thank the organizers and those who attended for their valuable comments and suggestions.</w:t>
      </w:r>
    </w:p>
    <w:p w14:paraId="064756BF" w14:textId="77777777" w:rsidR="00AF648D" w:rsidRDefault="00AF648D" w:rsidP="00AF648D">
      <w:pPr>
        <w:spacing w:line="480" w:lineRule="auto"/>
        <w:rPr>
          <w:rFonts w:ascii="Times New Roman" w:hAnsi="Times New Roman" w:cs="Times New Roman"/>
        </w:rPr>
      </w:pPr>
      <w:r>
        <w:rPr>
          <w:rFonts w:ascii="Times New Roman" w:hAnsi="Times New Roman" w:cs="Times New Roman"/>
        </w:rPr>
        <w:t>&lt;insert endnotes here&gt;</w:t>
      </w:r>
    </w:p>
    <w:p w14:paraId="79D79AC0" w14:textId="77777777" w:rsidR="00AF648D" w:rsidRPr="00E76094" w:rsidRDefault="00AF648D" w:rsidP="00AF648D">
      <w:pPr>
        <w:spacing w:line="480" w:lineRule="auto"/>
        <w:rPr>
          <w:rFonts w:ascii="Times New Roman" w:hAnsi="Times New Roman" w:cs="Times New Roman"/>
          <w:b/>
          <w:bCs/>
        </w:rPr>
      </w:pPr>
      <w:r>
        <w:rPr>
          <w:rFonts w:ascii="Times New Roman" w:hAnsi="Times New Roman" w:cs="Times New Roman"/>
          <w:b/>
          <w:bCs/>
        </w:rPr>
        <w:t>&lt;1&gt;</w:t>
      </w:r>
      <w:r w:rsidRPr="00E76094">
        <w:rPr>
          <w:rFonts w:ascii="Times New Roman" w:hAnsi="Times New Roman" w:cs="Times New Roman"/>
          <w:b/>
          <w:bCs/>
        </w:rPr>
        <w:t>Works Cited</w:t>
      </w:r>
    </w:p>
    <w:p w14:paraId="5F58AEE2" w14:textId="77777777" w:rsidR="00AF648D" w:rsidRPr="00085862" w:rsidRDefault="00AF648D" w:rsidP="00AF648D">
      <w:pPr>
        <w:spacing w:line="480" w:lineRule="auto"/>
        <w:ind w:left="360" w:hanging="360"/>
        <w:rPr>
          <w:rFonts w:ascii="Times New Roman" w:hAnsi="Times New Roman" w:cs="Times New Roman"/>
        </w:rPr>
      </w:pPr>
      <w:r w:rsidRPr="00085862">
        <w:rPr>
          <w:rFonts w:ascii="Times New Roman" w:hAnsi="Times New Roman" w:cs="Times New Roman"/>
        </w:rPr>
        <w:t xml:space="preserve">Alcoff, Linda Martín. 2006. </w:t>
      </w:r>
      <w:r w:rsidRPr="00085862">
        <w:rPr>
          <w:rFonts w:ascii="Times New Roman" w:hAnsi="Times New Roman" w:cs="Times New Roman"/>
          <w:i/>
          <w:iCs/>
        </w:rPr>
        <w:t>Visible Identities: Race, Gender, and the Self</w:t>
      </w:r>
      <w:r w:rsidRPr="00085862">
        <w:rPr>
          <w:rFonts w:ascii="Times New Roman" w:hAnsi="Times New Roman" w:cs="Times New Roman"/>
        </w:rPr>
        <w:t>. Oxford: Oxford University Press.</w:t>
      </w:r>
    </w:p>
    <w:p w14:paraId="683A0D1C" w14:textId="77777777" w:rsidR="00AF648D" w:rsidRPr="00E76094" w:rsidRDefault="00AF648D" w:rsidP="00AF648D">
      <w:pPr>
        <w:spacing w:line="480" w:lineRule="auto"/>
        <w:ind w:left="360" w:hanging="360"/>
        <w:rPr>
          <w:rFonts w:ascii="Times New Roman" w:hAnsi="Times New Roman" w:cs="Times New Roman"/>
        </w:rPr>
      </w:pPr>
      <w:r w:rsidRPr="00E76094">
        <w:rPr>
          <w:rFonts w:ascii="Times New Roman" w:hAnsi="Times New Roman" w:cs="Times New Roman"/>
        </w:rPr>
        <w:t>Al-</w:t>
      </w:r>
      <w:proofErr w:type="spellStart"/>
      <w:r w:rsidRPr="00E76094">
        <w:rPr>
          <w:rFonts w:ascii="Times New Roman" w:hAnsi="Times New Roman" w:cs="Times New Roman"/>
        </w:rPr>
        <w:t>Saji</w:t>
      </w:r>
      <w:proofErr w:type="spellEnd"/>
      <w:r w:rsidRPr="00E76094">
        <w:rPr>
          <w:rFonts w:ascii="Times New Roman" w:hAnsi="Times New Roman" w:cs="Times New Roman"/>
        </w:rPr>
        <w:t xml:space="preserve">, Alia. </w:t>
      </w:r>
      <w:r>
        <w:rPr>
          <w:rFonts w:ascii="Times New Roman" w:hAnsi="Times New Roman" w:cs="Times New Roman"/>
        </w:rPr>
        <w:t xml:space="preserve">2014. </w:t>
      </w:r>
      <w:r w:rsidRPr="00E76094">
        <w:rPr>
          <w:rFonts w:ascii="Times New Roman" w:hAnsi="Times New Roman" w:cs="Times New Roman"/>
        </w:rPr>
        <w:t xml:space="preserve">“A Phenomenology of Hesitation: Interrupting Racializing Habits of Seeing.” In </w:t>
      </w:r>
      <w:r w:rsidRPr="00E76094">
        <w:rPr>
          <w:rFonts w:ascii="Times New Roman" w:hAnsi="Times New Roman" w:cs="Times New Roman"/>
          <w:i/>
          <w:iCs/>
        </w:rPr>
        <w:t>Living Alterities: Phenomenology, Embodiment, and Race</w:t>
      </w:r>
      <w:r w:rsidRPr="00E76094">
        <w:rPr>
          <w:rFonts w:ascii="Times New Roman" w:hAnsi="Times New Roman" w:cs="Times New Roman"/>
        </w:rPr>
        <w:t>, edited by Emily S. Lee, 133–72. Albany: SUNY Press.</w:t>
      </w:r>
    </w:p>
    <w:p w14:paraId="1615D26D" w14:textId="77777777" w:rsidR="00AF648D" w:rsidRPr="00E76094" w:rsidRDefault="00AF648D" w:rsidP="00AF648D">
      <w:pPr>
        <w:spacing w:line="480" w:lineRule="auto"/>
        <w:ind w:left="360" w:hanging="360"/>
        <w:rPr>
          <w:rFonts w:ascii="Times New Roman" w:hAnsi="Times New Roman" w:cs="Times New Roman"/>
        </w:rPr>
      </w:pPr>
      <w:proofErr w:type="spellStart"/>
      <w:r w:rsidRPr="00E76094">
        <w:rPr>
          <w:rFonts w:ascii="Times New Roman" w:hAnsi="Times New Roman" w:cs="Times New Roman"/>
        </w:rPr>
        <w:t>Arvidson</w:t>
      </w:r>
      <w:proofErr w:type="spellEnd"/>
      <w:r w:rsidRPr="00E76094">
        <w:rPr>
          <w:rFonts w:ascii="Times New Roman" w:hAnsi="Times New Roman" w:cs="Times New Roman"/>
        </w:rPr>
        <w:t xml:space="preserve">, Sven. </w:t>
      </w:r>
      <w:r>
        <w:rPr>
          <w:rFonts w:ascii="Times New Roman" w:hAnsi="Times New Roman" w:cs="Times New Roman"/>
        </w:rPr>
        <w:t xml:space="preserve">2006. </w:t>
      </w:r>
      <w:r w:rsidRPr="00E76094">
        <w:rPr>
          <w:rFonts w:ascii="Times New Roman" w:hAnsi="Times New Roman" w:cs="Times New Roman"/>
          <w:i/>
          <w:iCs/>
        </w:rPr>
        <w:t>The Sphere of Attention: Context and Margin</w:t>
      </w:r>
      <w:r w:rsidRPr="00E76094">
        <w:rPr>
          <w:rFonts w:ascii="Times New Roman" w:hAnsi="Times New Roman" w:cs="Times New Roman"/>
        </w:rPr>
        <w:t xml:space="preserve">. Dordrecht: Kluwer. </w:t>
      </w:r>
    </w:p>
    <w:p w14:paraId="5E365E9C" w14:textId="77777777" w:rsidR="00AF648D" w:rsidRPr="00E76094" w:rsidRDefault="00AF648D" w:rsidP="00AF648D">
      <w:pPr>
        <w:spacing w:line="480" w:lineRule="auto"/>
        <w:ind w:left="360" w:hanging="360"/>
        <w:rPr>
          <w:rFonts w:ascii="Times New Roman" w:hAnsi="Times New Roman" w:cs="Times New Roman"/>
        </w:rPr>
      </w:pPr>
      <w:r w:rsidRPr="00E76094">
        <w:rPr>
          <w:rFonts w:ascii="Times New Roman" w:hAnsi="Times New Roman" w:cs="Times New Roman"/>
        </w:rPr>
        <w:t>Gurwitsch, Aron.</w:t>
      </w:r>
      <w:r>
        <w:rPr>
          <w:rFonts w:ascii="Times New Roman" w:hAnsi="Times New Roman" w:cs="Times New Roman"/>
        </w:rPr>
        <w:t xml:space="preserve"> 2009.</w:t>
      </w:r>
      <w:r w:rsidRPr="00E76094">
        <w:rPr>
          <w:rFonts w:ascii="Times New Roman" w:hAnsi="Times New Roman" w:cs="Times New Roman"/>
        </w:rPr>
        <w:t xml:space="preserve"> </w:t>
      </w:r>
      <w:r w:rsidRPr="00E76094">
        <w:rPr>
          <w:rFonts w:ascii="Times New Roman" w:hAnsi="Times New Roman" w:cs="Times New Roman"/>
          <w:i/>
          <w:iCs/>
        </w:rPr>
        <w:t>The Collected Works of Aron Gurwitsch</w:t>
      </w:r>
      <w:r w:rsidRPr="00E76094">
        <w:rPr>
          <w:rFonts w:ascii="Times New Roman" w:hAnsi="Times New Roman" w:cs="Times New Roman"/>
        </w:rPr>
        <w:t>.</w:t>
      </w:r>
      <w:r w:rsidRPr="00E76094">
        <w:rPr>
          <w:rFonts w:ascii="Times New Roman" w:hAnsi="Times New Roman" w:cs="Times New Roman"/>
          <w:i/>
          <w:iCs/>
        </w:rPr>
        <w:t xml:space="preserve"> </w:t>
      </w:r>
      <w:r>
        <w:rPr>
          <w:rFonts w:ascii="Times New Roman" w:hAnsi="Times New Roman" w:cs="Times New Roman"/>
        </w:rPr>
        <w:t>Volume 1,</w:t>
      </w:r>
      <w:r w:rsidRPr="00E76094">
        <w:rPr>
          <w:rFonts w:ascii="Times New Roman" w:hAnsi="Times New Roman" w:cs="Times New Roman"/>
          <w:i/>
          <w:iCs/>
        </w:rPr>
        <w:t xml:space="preserve"> Constitutive Phenomenology in Historical Perspective</w:t>
      </w:r>
      <w:r>
        <w:rPr>
          <w:rFonts w:ascii="Times New Roman" w:hAnsi="Times New Roman" w:cs="Times New Roman"/>
        </w:rPr>
        <w:t>,</w:t>
      </w:r>
      <w:r w:rsidRPr="00E76094">
        <w:rPr>
          <w:rFonts w:ascii="Times New Roman" w:hAnsi="Times New Roman" w:cs="Times New Roman"/>
        </w:rPr>
        <w:t xml:space="preserve"> </w:t>
      </w:r>
      <w:r>
        <w:rPr>
          <w:rFonts w:ascii="Times New Roman" w:hAnsi="Times New Roman" w:cs="Times New Roman"/>
        </w:rPr>
        <w:t>t</w:t>
      </w:r>
      <w:r w:rsidRPr="00E76094">
        <w:rPr>
          <w:rFonts w:ascii="Times New Roman" w:hAnsi="Times New Roman" w:cs="Times New Roman"/>
        </w:rPr>
        <w:t>ranslated and edited by</w:t>
      </w:r>
      <w:r w:rsidRPr="00E76094">
        <w:rPr>
          <w:rFonts w:ascii="Times New Roman" w:hAnsi="Times New Roman" w:cs="Times New Roman"/>
          <w:i/>
          <w:iCs/>
        </w:rPr>
        <w:t xml:space="preserve"> </w:t>
      </w:r>
      <w:r w:rsidRPr="00E76094">
        <w:rPr>
          <w:rFonts w:ascii="Times New Roman" w:hAnsi="Times New Roman" w:cs="Times New Roman"/>
        </w:rPr>
        <w:t>Jorge García-Gómez. Dordrecht: Springer.</w:t>
      </w:r>
    </w:p>
    <w:p w14:paraId="66D87DA8" w14:textId="77777777" w:rsidR="00AF648D" w:rsidRPr="00E76094" w:rsidRDefault="00AF648D" w:rsidP="00AF648D">
      <w:pPr>
        <w:spacing w:line="480" w:lineRule="auto"/>
        <w:ind w:left="360" w:hanging="360"/>
        <w:rPr>
          <w:rFonts w:ascii="Times New Roman" w:hAnsi="Times New Roman" w:cs="Times New Roman"/>
        </w:rPr>
      </w:pPr>
      <w:r w:rsidRPr="00E76094">
        <w:rPr>
          <w:rFonts w:ascii="Times New Roman" w:hAnsi="Times New Roman" w:cs="Times New Roman"/>
        </w:rPr>
        <w:t>Gurwitsch, Aron.</w:t>
      </w:r>
      <w:r>
        <w:rPr>
          <w:rFonts w:ascii="Times New Roman" w:hAnsi="Times New Roman" w:cs="Times New Roman"/>
        </w:rPr>
        <w:t xml:space="preserve"> 2009.</w:t>
      </w:r>
      <w:r w:rsidRPr="00E76094">
        <w:rPr>
          <w:rFonts w:ascii="Times New Roman" w:hAnsi="Times New Roman" w:cs="Times New Roman"/>
        </w:rPr>
        <w:t xml:space="preserve"> </w:t>
      </w:r>
      <w:r w:rsidRPr="00E76094">
        <w:rPr>
          <w:rFonts w:ascii="Times New Roman" w:hAnsi="Times New Roman" w:cs="Times New Roman"/>
          <w:i/>
          <w:iCs/>
        </w:rPr>
        <w:t>The Collected Works of Aron Gurwitsch</w:t>
      </w:r>
      <w:r w:rsidRPr="00E76094">
        <w:rPr>
          <w:rFonts w:ascii="Times New Roman" w:hAnsi="Times New Roman" w:cs="Times New Roman"/>
        </w:rPr>
        <w:t xml:space="preserve">. </w:t>
      </w:r>
      <w:r>
        <w:rPr>
          <w:rFonts w:ascii="Times New Roman" w:hAnsi="Times New Roman" w:cs="Times New Roman"/>
        </w:rPr>
        <w:t>Volume 2,</w:t>
      </w:r>
      <w:r w:rsidRPr="009F06B7">
        <w:rPr>
          <w:rFonts w:ascii="Times New Roman" w:hAnsi="Times New Roman" w:cs="Times New Roman"/>
        </w:rPr>
        <w:t xml:space="preserve"> </w:t>
      </w:r>
      <w:r w:rsidRPr="00E76094">
        <w:rPr>
          <w:rFonts w:ascii="Times New Roman" w:hAnsi="Times New Roman" w:cs="Times New Roman"/>
          <w:i/>
          <w:iCs/>
        </w:rPr>
        <w:t>Studies in Phenomenology and Psychology</w:t>
      </w:r>
      <w:r>
        <w:rPr>
          <w:rFonts w:ascii="Times New Roman" w:hAnsi="Times New Roman" w:cs="Times New Roman"/>
        </w:rPr>
        <w:t>, e</w:t>
      </w:r>
      <w:r w:rsidRPr="00E76094">
        <w:rPr>
          <w:rFonts w:ascii="Times New Roman" w:hAnsi="Times New Roman" w:cs="Times New Roman"/>
        </w:rPr>
        <w:t>dited by Fred Kersten. Dordrecht: Springer.</w:t>
      </w:r>
    </w:p>
    <w:p w14:paraId="1A5980F5" w14:textId="77777777" w:rsidR="00AF648D" w:rsidRPr="00E76094" w:rsidRDefault="00AF648D" w:rsidP="00AF648D">
      <w:pPr>
        <w:spacing w:line="480" w:lineRule="auto"/>
        <w:ind w:left="360" w:hanging="360"/>
        <w:rPr>
          <w:rFonts w:ascii="Times New Roman" w:hAnsi="Times New Roman" w:cs="Times New Roman"/>
        </w:rPr>
      </w:pPr>
      <w:r w:rsidRPr="00E76094">
        <w:rPr>
          <w:rFonts w:ascii="Times New Roman" w:hAnsi="Times New Roman" w:cs="Times New Roman"/>
        </w:rPr>
        <w:t xml:space="preserve">Gurwitsch, Aron. </w:t>
      </w:r>
      <w:r>
        <w:rPr>
          <w:rFonts w:ascii="Times New Roman" w:hAnsi="Times New Roman" w:cs="Times New Roman"/>
        </w:rPr>
        <w:t xml:space="preserve">1964. </w:t>
      </w:r>
      <w:r w:rsidRPr="00E76094">
        <w:rPr>
          <w:rFonts w:ascii="Times New Roman" w:hAnsi="Times New Roman" w:cs="Times New Roman"/>
          <w:i/>
          <w:iCs/>
        </w:rPr>
        <w:t xml:space="preserve">The Field of Consciousness. </w:t>
      </w:r>
      <w:r w:rsidRPr="00E76094">
        <w:rPr>
          <w:rFonts w:ascii="Times New Roman" w:hAnsi="Times New Roman" w:cs="Times New Roman"/>
        </w:rPr>
        <w:t xml:space="preserve">Pittsburgh: Duquesne University Press. </w:t>
      </w:r>
    </w:p>
    <w:p w14:paraId="76B4F232" w14:textId="77777777" w:rsidR="00AF648D" w:rsidRPr="00E76094" w:rsidRDefault="00AF648D" w:rsidP="00AF648D">
      <w:pPr>
        <w:spacing w:line="480" w:lineRule="auto"/>
        <w:ind w:left="360" w:hanging="360"/>
        <w:rPr>
          <w:rFonts w:ascii="Times New Roman" w:hAnsi="Times New Roman" w:cs="Times New Roman"/>
        </w:rPr>
      </w:pPr>
      <w:r w:rsidRPr="008E4FD0">
        <w:rPr>
          <w:rFonts w:ascii="Times New Roman" w:hAnsi="Times New Roman" w:cs="Times New Roman"/>
          <w:lang w:val="de-DE"/>
        </w:rPr>
        <w:lastRenderedPageBreak/>
        <w:t>Husserl, Edmund</w:t>
      </w:r>
      <w:r w:rsidRPr="00E76094">
        <w:rPr>
          <w:rFonts w:ascii="Times New Roman" w:hAnsi="Times New Roman" w:cs="Times New Roman"/>
          <w:lang w:val="de-DE"/>
        </w:rPr>
        <w:t xml:space="preserve">. </w:t>
      </w:r>
      <w:r>
        <w:rPr>
          <w:rFonts w:ascii="Times New Roman" w:hAnsi="Times New Roman" w:cs="Times New Roman"/>
          <w:lang w:val="de-DE"/>
        </w:rPr>
        <w:t xml:space="preserve">2020. </w:t>
      </w:r>
      <w:r w:rsidRPr="00E76094">
        <w:rPr>
          <w:rFonts w:ascii="Times New Roman" w:hAnsi="Times New Roman" w:cs="Times New Roman"/>
          <w:i/>
          <w:iCs/>
          <w:lang w:val="de-DE"/>
        </w:rPr>
        <w:t>Studien zur Struktur des Bewusstseins</w:t>
      </w:r>
      <w:r w:rsidRPr="00E76094">
        <w:rPr>
          <w:rFonts w:ascii="Times New Roman" w:hAnsi="Times New Roman" w:cs="Times New Roman"/>
          <w:lang w:val="de-DE"/>
        </w:rPr>
        <w:t xml:space="preserve">. </w:t>
      </w:r>
      <w:r w:rsidRPr="008E4FD0">
        <w:rPr>
          <w:rFonts w:ascii="Times New Roman" w:hAnsi="Times New Roman" w:cs="Times New Roman"/>
        </w:rPr>
        <w:t xml:space="preserve">Edited by Thomas </w:t>
      </w:r>
      <w:proofErr w:type="spellStart"/>
      <w:r w:rsidRPr="008E4FD0">
        <w:rPr>
          <w:rFonts w:ascii="Times New Roman" w:hAnsi="Times New Roman" w:cs="Times New Roman"/>
        </w:rPr>
        <w:t>Vongehr</w:t>
      </w:r>
      <w:proofErr w:type="spellEnd"/>
      <w:r w:rsidRPr="008E4FD0">
        <w:rPr>
          <w:rFonts w:ascii="Times New Roman" w:hAnsi="Times New Roman" w:cs="Times New Roman"/>
        </w:rPr>
        <w:t xml:space="preserve"> and Ullrich </w:t>
      </w:r>
      <w:proofErr w:type="spellStart"/>
      <w:r w:rsidRPr="008E4FD0">
        <w:rPr>
          <w:rFonts w:ascii="Times New Roman" w:hAnsi="Times New Roman" w:cs="Times New Roman"/>
        </w:rPr>
        <w:t>Melle</w:t>
      </w:r>
      <w:proofErr w:type="spellEnd"/>
      <w:r w:rsidRPr="008E4FD0">
        <w:rPr>
          <w:rFonts w:ascii="Times New Roman" w:hAnsi="Times New Roman" w:cs="Times New Roman"/>
        </w:rPr>
        <w:t xml:space="preserve">. 4 vols. Dordrecht: Springer. </w:t>
      </w:r>
      <w:r w:rsidRPr="00E76094">
        <w:rPr>
          <w:rFonts w:ascii="Times New Roman" w:hAnsi="Times New Roman" w:cs="Times New Roman"/>
        </w:rPr>
        <w:t>(Translations of this text are my own.)</w:t>
      </w:r>
    </w:p>
    <w:p w14:paraId="16BC550A" w14:textId="77777777" w:rsidR="00AF648D" w:rsidRPr="008E4FD0" w:rsidRDefault="00AF648D" w:rsidP="00AF648D">
      <w:pPr>
        <w:spacing w:line="480" w:lineRule="auto"/>
        <w:ind w:left="360" w:hanging="360"/>
        <w:rPr>
          <w:rFonts w:ascii="Times New Roman" w:hAnsi="Times New Roman" w:cs="Times New Roman"/>
        </w:rPr>
      </w:pPr>
      <w:r w:rsidRPr="00E76094">
        <w:rPr>
          <w:rFonts w:ascii="Times New Roman" w:hAnsi="Times New Roman" w:cs="Times New Roman"/>
        </w:rPr>
        <w:t>Husserl, Edmund.</w:t>
      </w:r>
      <w:r>
        <w:rPr>
          <w:rFonts w:ascii="Times New Roman" w:hAnsi="Times New Roman" w:cs="Times New Roman"/>
        </w:rPr>
        <w:t xml:space="preserve"> 2014.</w:t>
      </w:r>
      <w:r w:rsidRPr="00E76094">
        <w:rPr>
          <w:rFonts w:ascii="Times New Roman" w:hAnsi="Times New Roman" w:cs="Times New Roman"/>
        </w:rPr>
        <w:t xml:space="preserve"> </w:t>
      </w:r>
      <w:r w:rsidRPr="00E76094">
        <w:rPr>
          <w:rFonts w:ascii="Times New Roman" w:hAnsi="Times New Roman" w:cs="Times New Roman"/>
          <w:i/>
          <w:iCs/>
        </w:rPr>
        <w:t>Ideas for a Pure Phenomenology and Phenomenological Philosophy. First Book: General Introduction to Pure Phenomenology</w:t>
      </w:r>
      <w:r w:rsidRPr="00E76094">
        <w:rPr>
          <w:rFonts w:ascii="Times New Roman" w:hAnsi="Times New Roman" w:cs="Times New Roman"/>
        </w:rPr>
        <w:t xml:space="preserve">. Translated by Daniel O. Dahlstrom. </w:t>
      </w:r>
      <w:r w:rsidRPr="008E4FD0">
        <w:rPr>
          <w:rFonts w:ascii="Times New Roman" w:hAnsi="Times New Roman" w:cs="Times New Roman"/>
        </w:rPr>
        <w:t>Indianapolis: Hackett.</w:t>
      </w:r>
    </w:p>
    <w:p w14:paraId="52171143" w14:textId="77777777" w:rsidR="00AF648D" w:rsidRPr="00E76094" w:rsidRDefault="00AF648D" w:rsidP="00AF648D">
      <w:pPr>
        <w:spacing w:line="480" w:lineRule="auto"/>
        <w:ind w:left="360" w:hanging="360"/>
        <w:rPr>
          <w:rFonts w:ascii="Times New Roman" w:hAnsi="Times New Roman" w:cs="Times New Roman"/>
        </w:rPr>
      </w:pPr>
      <w:r w:rsidRPr="00E76094">
        <w:rPr>
          <w:rFonts w:ascii="Times New Roman" w:hAnsi="Times New Roman" w:cs="Times New Roman"/>
        </w:rPr>
        <w:t xml:space="preserve">Jansen, Julia. </w:t>
      </w:r>
      <w:r>
        <w:rPr>
          <w:rFonts w:ascii="Times New Roman" w:hAnsi="Times New Roman" w:cs="Times New Roman"/>
        </w:rPr>
        <w:t xml:space="preserve">2016. </w:t>
      </w:r>
      <w:r w:rsidRPr="00E76094">
        <w:rPr>
          <w:rFonts w:ascii="Times New Roman" w:hAnsi="Times New Roman" w:cs="Times New Roman"/>
        </w:rPr>
        <w:t xml:space="preserve">“Kant’s and Husserl’s Agentive and Proprietary Accounts of Cognitive Phenomenology.” </w:t>
      </w:r>
      <w:r w:rsidRPr="00E76094">
        <w:rPr>
          <w:rFonts w:ascii="Times New Roman" w:hAnsi="Times New Roman" w:cs="Times New Roman"/>
          <w:i/>
          <w:iCs/>
        </w:rPr>
        <w:t xml:space="preserve">Philosophical Explorations </w:t>
      </w:r>
      <w:r w:rsidRPr="00E76094">
        <w:rPr>
          <w:rFonts w:ascii="Times New Roman" w:hAnsi="Times New Roman" w:cs="Times New Roman"/>
        </w:rPr>
        <w:t xml:space="preserve">19, no. 2: 161–72. </w:t>
      </w:r>
    </w:p>
    <w:p w14:paraId="59FE0CC2" w14:textId="77777777" w:rsidR="00AF648D" w:rsidRPr="00E76094" w:rsidRDefault="00AF648D" w:rsidP="00AF648D">
      <w:pPr>
        <w:spacing w:line="480" w:lineRule="auto"/>
        <w:ind w:left="360" w:hanging="360"/>
        <w:rPr>
          <w:rFonts w:ascii="Times New Roman" w:hAnsi="Times New Roman" w:cs="Times New Roman"/>
        </w:rPr>
      </w:pPr>
      <w:r w:rsidRPr="00E76094">
        <w:rPr>
          <w:rFonts w:ascii="Times New Roman" w:hAnsi="Times New Roman" w:cs="Times New Roman"/>
        </w:rPr>
        <w:t>Jacobs, Hanne.</w:t>
      </w:r>
      <w:r>
        <w:rPr>
          <w:rFonts w:ascii="Times New Roman" w:hAnsi="Times New Roman" w:cs="Times New Roman"/>
        </w:rPr>
        <w:t xml:space="preserve"> 2021.</w:t>
      </w:r>
      <w:r w:rsidRPr="00E76094">
        <w:rPr>
          <w:rFonts w:ascii="Times New Roman" w:hAnsi="Times New Roman" w:cs="Times New Roman"/>
        </w:rPr>
        <w:t xml:space="preserve"> “Husserl, the Active Self, and Commitment.” </w:t>
      </w:r>
      <w:r w:rsidRPr="00E76094">
        <w:rPr>
          <w:rFonts w:ascii="Times New Roman" w:hAnsi="Times New Roman" w:cs="Times New Roman"/>
          <w:i/>
          <w:iCs/>
        </w:rPr>
        <w:t>Phenomenology and the Cognitive Sciences</w:t>
      </w:r>
      <w:r w:rsidRPr="00E76094">
        <w:rPr>
          <w:rFonts w:ascii="Times New Roman" w:hAnsi="Times New Roman" w:cs="Times New Roman"/>
        </w:rPr>
        <w:t xml:space="preserve"> 20: 281–98.</w:t>
      </w:r>
    </w:p>
    <w:p w14:paraId="023C4B04" w14:textId="77777777" w:rsidR="00AF648D" w:rsidRPr="00E76094" w:rsidRDefault="00AF648D" w:rsidP="00AF648D">
      <w:pPr>
        <w:spacing w:line="480" w:lineRule="auto"/>
        <w:ind w:left="360" w:hanging="360"/>
        <w:rPr>
          <w:rFonts w:ascii="Times New Roman" w:hAnsi="Times New Roman" w:cs="Times New Roman"/>
        </w:rPr>
      </w:pPr>
      <w:r w:rsidRPr="00E76094">
        <w:rPr>
          <w:rFonts w:ascii="Times New Roman" w:hAnsi="Times New Roman" w:cs="Times New Roman"/>
        </w:rPr>
        <w:t xml:space="preserve">Jacobs, Hanne. </w:t>
      </w:r>
      <w:r>
        <w:rPr>
          <w:rFonts w:ascii="Times New Roman" w:hAnsi="Times New Roman" w:cs="Times New Roman"/>
        </w:rPr>
        <w:t xml:space="preserve">2021. </w:t>
      </w:r>
      <w:r w:rsidRPr="00E76094">
        <w:rPr>
          <w:rFonts w:ascii="Times New Roman" w:hAnsi="Times New Roman" w:cs="Times New Roman"/>
        </w:rPr>
        <w:t xml:space="preserve">“Husserl on Epistemic Agency.” In </w:t>
      </w:r>
      <w:r w:rsidRPr="00E76094">
        <w:rPr>
          <w:rFonts w:ascii="Times New Roman" w:hAnsi="Times New Roman" w:cs="Times New Roman"/>
          <w:i/>
          <w:iCs/>
        </w:rPr>
        <w:t xml:space="preserve">The </w:t>
      </w:r>
      <w:proofErr w:type="spellStart"/>
      <w:r w:rsidRPr="00E76094">
        <w:rPr>
          <w:rFonts w:ascii="Times New Roman" w:hAnsi="Times New Roman" w:cs="Times New Roman"/>
          <w:i/>
          <w:iCs/>
        </w:rPr>
        <w:t>Husserlian</w:t>
      </w:r>
      <w:proofErr w:type="spellEnd"/>
      <w:r w:rsidRPr="00E76094">
        <w:rPr>
          <w:rFonts w:ascii="Times New Roman" w:hAnsi="Times New Roman" w:cs="Times New Roman"/>
          <w:i/>
          <w:iCs/>
        </w:rPr>
        <w:t xml:space="preserve"> Mind</w:t>
      </w:r>
      <w:r w:rsidRPr="00E76094">
        <w:rPr>
          <w:rFonts w:ascii="Times New Roman" w:hAnsi="Times New Roman" w:cs="Times New Roman"/>
        </w:rPr>
        <w:t>, edited by Hanne Jacobs, 340–51. London: Routledge.</w:t>
      </w:r>
    </w:p>
    <w:p w14:paraId="5E169871" w14:textId="77777777" w:rsidR="00AF648D" w:rsidRPr="00E76094" w:rsidRDefault="00AF648D" w:rsidP="00AF648D">
      <w:pPr>
        <w:spacing w:line="480" w:lineRule="auto"/>
        <w:ind w:left="360" w:hanging="360"/>
        <w:rPr>
          <w:rFonts w:ascii="Times New Roman" w:hAnsi="Times New Roman" w:cs="Times New Roman"/>
        </w:rPr>
      </w:pPr>
      <w:r w:rsidRPr="00E76094">
        <w:rPr>
          <w:rFonts w:ascii="Times New Roman" w:hAnsi="Times New Roman" w:cs="Times New Roman"/>
        </w:rPr>
        <w:t>Jacobs, Hanne.</w:t>
      </w:r>
      <w:r>
        <w:rPr>
          <w:rFonts w:ascii="Times New Roman" w:hAnsi="Times New Roman" w:cs="Times New Roman"/>
        </w:rPr>
        <w:t xml:space="preserve"> 2016.</w:t>
      </w:r>
      <w:r w:rsidRPr="00E76094">
        <w:rPr>
          <w:rFonts w:ascii="Times New Roman" w:hAnsi="Times New Roman" w:cs="Times New Roman"/>
        </w:rPr>
        <w:t xml:space="preserve"> “Husserl on Reason, Reflection, and Attention.” </w:t>
      </w:r>
      <w:r w:rsidRPr="00E76094">
        <w:rPr>
          <w:rFonts w:ascii="Times New Roman" w:hAnsi="Times New Roman" w:cs="Times New Roman"/>
          <w:i/>
          <w:iCs/>
        </w:rPr>
        <w:t xml:space="preserve">Research in Phenomenology </w:t>
      </w:r>
      <w:r w:rsidRPr="00E76094">
        <w:rPr>
          <w:rFonts w:ascii="Times New Roman" w:hAnsi="Times New Roman" w:cs="Times New Roman"/>
        </w:rPr>
        <w:t>46: 257–76.</w:t>
      </w:r>
    </w:p>
    <w:p w14:paraId="23E3058A" w14:textId="77777777" w:rsidR="00AF648D" w:rsidRPr="00E76094" w:rsidRDefault="00AF648D" w:rsidP="00AF648D">
      <w:pPr>
        <w:spacing w:line="480" w:lineRule="auto"/>
        <w:ind w:left="360" w:hanging="360"/>
        <w:rPr>
          <w:rFonts w:ascii="Times New Roman" w:hAnsi="Times New Roman" w:cs="Times New Roman"/>
        </w:rPr>
      </w:pPr>
      <w:proofErr w:type="spellStart"/>
      <w:r w:rsidRPr="00E76094">
        <w:rPr>
          <w:rFonts w:ascii="Times New Roman" w:hAnsi="Times New Roman" w:cs="Times New Roman"/>
        </w:rPr>
        <w:t>Magrì</w:t>
      </w:r>
      <w:proofErr w:type="spellEnd"/>
      <w:r w:rsidRPr="00E76094">
        <w:rPr>
          <w:rFonts w:ascii="Times New Roman" w:hAnsi="Times New Roman" w:cs="Times New Roman"/>
        </w:rPr>
        <w:t>, Elisa.</w:t>
      </w:r>
      <w:r>
        <w:rPr>
          <w:rFonts w:ascii="Times New Roman" w:hAnsi="Times New Roman" w:cs="Times New Roman"/>
        </w:rPr>
        <w:t xml:space="preserve"> 2021.</w:t>
      </w:r>
      <w:r w:rsidRPr="00E76094">
        <w:rPr>
          <w:rFonts w:ascii="Times New Roman" w:hAnsi="Times New Roman" w:cs="Times New Roman"/>
        </w:rPr>
        <w:t xml:space="preserve"> “Social Sensitivity and the Ethics of Attention.” </w:t>
      </w:r>
      <w:r w:rsidRPr="00E76094">
        <w:rPr>
          <w:rFonts w:ascii="Times New Roman" w:hAnsi="Times New Roman" w:cs="Times New Roman"/>
          <w:i/>
          <w:iCs/>
        </w:rPr>
        <w:t>European Journal of</w:t>
      </w:r>
      <w:r>
        <w:rPr>
          <w:rFonts w:ascii="Times New Roman" w:hAnsi="Times New Roman" w:cs="Times New Roman"/>
          <w:i/>
          <w:iCs/>
        </w:rPr>
        <w:t xml:space="preserve"> </w:t>
      </w:r>
      <w:r w:rsidRPr="00E76094">
        <w:rPr>
          <w:rFonts w:ascii="Times New Roman" w:hAnsi="Times New Roman" w:cs="Times New Roman"/>
          <w:i/>
          <w:iCs/>
        </w:rPr>
        <w:t>Philosophy</w:t>
      </w:r>
      <w:r>
        <w:rPr>
          <w:rFonts w:ascii="Times New Roman" w:hAnsi="Times New Roman" w:cs="Times New Roman"/>
          <w:i/>
          <w:iCs/>
        </w:rPr>
        <w:t xml:space="preserve"> </w:t>
      </w:r>
      <w:r w:rsidRPr="008E4FD0">
        <w:rPr>
          <w:rFonts w:ascii="Times New Roman" w:hAnsi="Times New Roman" w:cs="Times New Roman"/>
          <w:iCs/>
        </w:rPr>
        <w:t>(August 25)</w:t>
      </w:r>
      <w:r w:rsidRPr="00E76094">
        <w:rPr>
          <w:rFonts w:ascii="Times New Roman" w:hAnsi="Times New Roman" w:cs="Times New Roman"/>
        </w:rPr>
        <w:t>: 1–15.</w:t>
      </w:r>
    </w:p>
    <w:p w14:paraId="57584B7C" w14:textId="77777777" w:rsidR="00AF648D" w:rsidRPr="00E76094" w:rsidRDefault="00AF648D" w:rsidP="00AF648D">
      <w:pPr>
        <w:spacing w:line="480" w:lineRule="auto"/>
        <w:ind w:left="360" w:hanging="360"/>
        <w:rPr>
          <w:rFonts w:ascii="Times New Roman" w:hAnsi="Times New Roman" w:cs="Times New Roman"/>
        </w:rPr>
      </w:pPr>
      <w:r w:rsidRPr="00E76094">
        <w:rPr>
          <w:rFonts w:ascii="Times New Roman" w:hAnsi="Times New Roman" w:cs="Times New Roman"/>
        </w:rPr>
        <w:t>Murdoch, Iris.</w:t>
      </w:r>
      <w:r>
        <w:rPr>
          <w:rFonts w:ascii="Times New Roman" w:hAnsi="Times New Roman" w:cs="Times New Roman"/>
        </w:rPr>
        <w:t xml:space="preserve"> 2001.</w:t>
      </w:r>
      <w:r w:rsidRPr="00E76094">
        <w:rPr>
          <w:rFonts w:ascii="Times New Roman" w:hAnsi="Times New Roman" w:cs="Times New Roman"/>
        </w:rPr>
        <w:t xml:space="preserve"> </w:t>
      </w:r>
      <w:r w:rsidRPr="00E76094">
        <w:rPr>
          <w:rFonts w:ascii="Times New Roman" w:hAnsi="Times New Roman" w:cs="Times New Roman"/>
          <w:i/>
          <w:iCs/>
        </w:rPr>
        <w:t xml:space="preserve">The Sovereignty of Good. </w:t>
      </w:r>
      <w:r w:rsidRPr="00E76094">
        <w:rPr>
          <w:rFonts w:ascii="Times New Roman" w:hAnsi="Times New Roman" w:cs="Times New Roman"/>
        </w:rPr>
        <w:t>London: Routledge.</w:t>
      </w:r>
    </w:p>
    <w:p w14:paraId="7154B168" w14:textId="77777777" w:rsidR="00AF648D" w:rsidRPr="00E76094" w:rsidRDefault="00AF648D" w:rsidP="00AF648D">
      <w:pPr>
        <w:spacing w:line="480" w:lineRule="auto"/>
        <w:ind w:left="360" w:hanging="360"/>
        <w:rPr>
          <w:rFonts w:ascii="Times New Roman" w:hAnsi="Times New Roman" w:cs="Times New Roman"/>
        </w:rPr>
      </w:pPr>
      <w:proofErr w:type="spellStart"/>
      <w:r w:rsidRPr="00E76094">
        <w:rPr>
          <w:rFonts w:ascii="Times New Roman" w:hAnsi="Times New Roman" w:cs="Times New Roman"/>
        </w:rPr>
        <w:t>Polhaus</w:t>
      </w:r>
      <w:proofErr w:type="spellEnd"/>
      <w:r w:rsidRPr="00E76094">
        <w:rPr>
          <w:rFonts w:ascii="Times New Roman" w:hAnsi="Times New Roman" w:cs="Times New Roman"/>
        </w:rPr>
        <w:t xml:space="preserve">, </w:t>
      </w:r>
      <w:proofErr w:type="spellStart"/>
      <w:r w:rsidRPr="00E76094">
        <w:rPr>
          <w:rFonts w:ascii="Times New Roman" w:hAnsi="Times New Roman" w:cs="Times New Roman"/>
        </w:rPr>
        <w:t>Gaile</w:t>
      </w:r>
      <w:proofErr w:type="spellEnd"/>
      <w:r w:rsidRPr="00E76094">
        <w:rPr>
          <w:rFonts w:ascii="Times New Roman" w:hAnsi="Times New Roman" w:cs="Times New Roman"/>
        </w:rPr>
        <w:t>.</w:t>
      </w:r>
      <w:r>
        <w:rPr>
          <w:rFonts w:ascii="Times New Roman" w:hAnsi="Times New Roman" w:cs="Times New Roman"/>
        </w:rPr>
        <w:t xml:space="preserve"> 2012.</w:t>
      </w:r>
      <w:r w:rsidRPr="00E76094">
        <w:rPr>
          <w:rFonts w:ascii="Times New Roman" w:hAnsi="Times New Roman" w:cs="Times New Roman"/>
        </w:rPr>
        <w:t xml:space="preserve"> “Relational Knowing and Epistemic Injustice: Toward a Theory of Willful Hermeneutical Ignorance.” </w:t>
      </w:r>
      <w:r w:rsidRPr="00E76094">
        <w:rPr>
          <w:rFonts w:ascii="Times New Roman" w:hAnsi="Times New Roman" w:cs="Times New Roman"/>
          <w:i/>
          <w:iCs/>
        </w:rPr>
        <w:t>Hypatia</w:t>
      </w:r>
      <w:r w:rsidRPr="00E76094">
        <w:rPr>
          <w:rFonts w:ascii="Times New Roman" w:hAnsi="Times New Roman" w:cs="Times New Roman"/>
        </w:rPr>
        <w:t xml:space="preserve"> 27, no. 4: 715–35.</w:t>
      </w:r>
    </w:p>
    <w:p w14:paraId="5926C90F" w14:textId="77777777" w:rsidR="00AF648D" w:rsidRPr="00F337B5" w:rsidRDefault="00AF648D" w:rsidP="00AF648D">
      <w:pPr>
        <w:spacing w:line="480" w:lineRule="auto"/>
        <w:ind w:left="360" w:hanging="360"/>
        <w:rPr>
          <w:rFonts w:ascii="Times New Roman" w:hAnsi="Times New Roman" w:cs="Times New Roman"/>
        </w:rPr>
      </w:pPr>
      <w:r w:rsidRPr="00E76094">
        <w:rPr>
          <w:rFonts w:ascii="Times New Roman" w:hAnsi="Times New Roman" w:cs="Times New Roman"/>
        </w:rPr>
        <w:t>Steinbock, Anthony J.</w:t>
      </w:r>
      <w:r>
        <w:rPr>
          <w:rFonts w:ascii="Times New Roman" w:hAnsi="Times New Roman" w:cs="Times New Roman"/>
        </w:rPr>
        <w:t xml:space="preserve"> 2014.</w:t>
      </w:r>
      <w:r w:rsidRPr="00E76094">
        <w:rPr>
          <w:rFonts w:ascii="Times New Roman" w:hAnsi="Times New Roman" w:cs="Times New Roman"/>
        </w:rPr>
        <w:t xml:space="preserve"> “Affection and Attention: On the Phenomenology of Becoming Aware.” </w:t>
      </w:r>
      <w:r w:rsidRPr="00E76094">
        <w:rPr>
          <w:rFonts w:ascii="Times New Roman" w:hAnsi="Times New Roman" w:cs="Times New Roman"/>
          <w:i/>
          <w:iCs/>
        </w:rPr>
        <w:t>Continental Philosophy Review</w:t>
      </w:r>
      <w:r w:rsidRPr="00E76094">
        <w:rPr>
          <w:rFonts w:ascii="Times New Roman" w:hAnsi="Times New Roman" w:cs="Times New Roman"/>
        </w:rPr>
        <w:t xml:space="preserve"> 37, no. 1: 21–43.</w:t>
      </w:r>
    </w:p>
    <w:p w14:paraId="3D152121" w14:textId="77777777" w:rsidR="00042C49" w:rsidRDefault="00042C49"/>
    <w:sectPr w:rsidR="00042C49" w:rsidSect="00A610C0">
      <w:headerReference w:type="first" r:id="rId6"/>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77222" w14:textId="77777777" w:rsidR="003B3955" w:rsidRDefault="003B3955" w:rsidP="00AF648D">
      <w:r>
        <w:separator/>
      </w:r>
    </w:p>
  </w:endnote>
  <w:endnote w:type="continuationSeparator" w:id="0">
    <w:p w14:paraId="2AD09082" w14:textId="77777777" w:rsidR="003B3955" w:rsidRDefault="003B3955" w:rsidP="00AF648D">
      <w:r>
        <w:continuationSeparator/>
      </w:r>
    </w:p>
  </w:endnote>
  <w:endnote w:id="1">
    <w:p w14:paraId="3FFC1C0A"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Iris Murdoch, </w:t>
      </w:r>
      <w:r w:rsidRPr="00E76094">
        <w:rPr>
          <w:rFonts w:ascii="Times New Roman" w:hAnsi="Times New Roman" w:cs="Times New Roman"/>
          <w:i/>
          <w:iCs/>
          <w:sz w:val="24"/>
          <w:szCs w:val="24"/>
        </w:rPr>
        <w:t>The Sovereignty of Good</w:t>
      </w:r>
      <w:r w:rsidRPr="00E76094">
        <w:rPr>
          <w:rFonts w:ascii="Times New Roman" w:hAnsi="Times New Roman" w:cs="Times New Roman"/>
          <w:sz w:val="24"/>
          <w:szCs w:val="24"/>
        </w:rPr>
        <w:t xml:space="preserve"> (London: Routledge, 2001), 17. </w:t>
      </w:r>
    </w:p>
  </w:endnote>
  <w:endnote w:id="2">
    <w:p w14:paraId="45CC926F"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w:t>
      </w:r>
      <w:r>
        <w:rPr>
          <w:rFonts w:ascii="Times New Roman" w:hAnsi="Times New Roman" w:cs="Times New Roman"/>
          <w:sz w:val="24"/>
          <w:szCs w:val="24"/>
        </w:rPr>
        <w:t xml:space="preserve">Murdoch, </w:t>
      </w:r>
      <w:r w:rsidRPr="00E76094">
        <w:rPr>
          <w:rFonts w:ascii="Times New Roman" w:hAnsi="Times New Roman" w:cs="Times New Roman"/>
          <w:i/>
          <w:iCs/>
          <w:sz w:val="24"/>
          <w:szCs w:val="24"/>
        </w:rPr>
        <w:t>The Sovereignty of Good</w:t>
      </w:r>
      <w:r w:rsidRPr="00E76094">
        <w:rPr>
          <w:rFonts w:ascii="Times New Roman" w:hAnsi="Times New Roman" w:cs="Times New Roman"/>
          <w:sz w:val="24"/>
          <w:szCs w:val="24"/>
        </w:rPr>
        <w:t>, 17.</w:t>
      </w:r>
    </w:p>
  </w:endnote>
  <w:endnote w:id="3">
    <w:p w14:paraId="541A8E41"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w:t>
      </w:r>
      <w:r>
        <w:rPr>
          <w:rFonts w:ascii="Times New Roman" w:hAnsi="Times New Roman" w:cs="Times New Roman"/>
          <w:sz w:val="24"/>
          <w:szCs w:val="24"/>
        </w:rPr>
        <w:t xml:space="preserve">Murdoch, </w:t>
      </w:r>
      <w:r w:rsidRPr="00E76094">
        <w:rPr>
          <w:rFonts w:ascii="Times New Roman" w:hAnsi="Times New Roman" w:cs="Times New Roman"/>
          <w:i/>
          <w:iCs/>
          <w:sz w:val="24"/>
          <w:szCs w:val="24"/>
        </w:rPr>
        <w:t>The Sovereignty of Good</w:t>
      </w:r>
      <w:r w:rsidRPr="00E76094">
        <w:rPr>
          <w:rFonts w:ascii="Times New Roman" w:hAnsi="Times New Roman" w:cs="Times New Roman"/>
          <w:sz w:val="24"/>
          <w:szCs w:val="24"/>
        </w:rPr>
        <w:t>, 54.</w:t>
      </w:r>
    </w:p>
  </w:endnote>
  <w:endnote w:id="4">
    <w:p w14:paraId="19D03CF7"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Pr>
          <w:rFonts w:ascii="Times New Roman" w:hAnsi="Times New Roman" w:cs="Times New Roman"/>
          <w:sz w:val="24"/>
          <w:szCs w:val="24"/>
        </w:rPr>
        <w:t xml:space="preserve"> Murdoch,</w:t>
      </w:r>
      <w:r>
        <w:rPr>
          <w:rFonts w:ascii="Times New Roman" w:hAnsi="Times New Roman" w:cs="Times New Roman"/>
          <w:i/>
          <w:iCs/>
          <w:sz w:val="24"/>
          <w:szCs w:val="24"/>
        </w:rPr>
        <w:t xml:space="preserve"> </w:t>
      </w:r>
      <w:r w:rsidRPr="00E76094">
        <w:rPr>
          <w:rFonts w:ascii="Times New Roman" w:hAnsi="Times New Roman" w:cs="Times New Roman"/>
          <w:i/>
          <w:iCs/>
          <w:sz w:val="24"/>
          <w:szCs w:val="24"/>
        </w:rPr>
        <w:t>The Sovereignty of Good</w:t>
      </w:r>
      <w:r w:rsidRPr="00E76094">
        <w:rPr>
          <w:rFonts w:ascii="Times New Roman" w:hAnsi="Times New Roman" w:cs="Times New Roman"/>
          <w:sz w:val="24"/>
          <w:szCs w:val="24"/>
        </w:rPr>
        <w:t>, 19.</w:t>
      </w:r>
    </w:p>
  </w:endnote>
  <w:endnote w:id="5">
    <w:p w14:paraId="64BF920A"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w:t>
      </w:r>
      <w:r>
        <w:rPr>
          <w:rFonts w:ascii="Times New Roman" w:hAnsi="Times New Roman" w:cs="Times New Roman"/>
          <w:sz w:val="24"/>
          <w:szCs w:val="24"/>
        </w:rPr>
        <w:t>Murdoch,</w:t>
      </w:r>
      <w:r>
        <w:rPr>
          <w:rFonts w:ascii="Times New Roman" w:hAnsi="Times New Roman" w:cs="Times New Roman"/>
          <w:i/>
          <w:iCs/>
          <w:sz w:val="24"/>
          <w:szCs w:val="24"/>
        </w:rPr>
        <w:t xml:space="preserve"> </w:t>
      </w:r>
      <w:r w:rsidRPr="00E76094">
        <w:rPr>
          <w:rFonts w:ascii="Times New Roman" w:hAnsi="Times New Roman" w:cs="Times New Roman"/>
          <w:i/>
          <w:iCs/>
          <w:sz w:val="24"/>
          <w:szCs w:val="24"/>
        </w:rPr>
        <w:t>The Sovereignty of Good</w:t>
      </w:r>
      <w:r w:rsidRPr="00E76094">
        <w:rPr>
          <w:rFonts w:ascii="Times New Roman" w:hAnsi="Times New Roman" w:cs="Times New Roman"/>
          <w:sz w:val="24"/>
          <w:szCs w:val="24"/>
        </w:rPr>
        <w:t xml:space="preserve">, 36. </w:t>
      </w:r>
    </w:p>
  </w:endnote>
  <w:endnote w:id="6">
    <w:p w14:paraId="24528052"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w:t>
      </w:r>
      <w:r>
        <w:rPr>
          <w:rFonts w:ascii="Times New Roman" w:hAnsi="Times New Roman" w:cs="Times New Roman"/>
          <w:sz w:val="24"/>
          <w:szCs w:val="24"/>
        </w:rPr>
        <w:t>Murdoch,</w:t>
      </w:r>
      <w:r>
        <w:rPr>
          <w:rFonts w:ascii="Times New Roman" w:hAnsi="Times New Roman" w:cs="Times New Roman"/>
          <w:i/>
          <w:iCs/>
          <w:sz w:val="24"/>
          <w:szCs w:val="24"/>
        </w:rPr>
        <w:t xml:space="preserve"> </w:t>
      </w:r>
      <w:r w:rsidRPr="00E76094">
        <w:rPr>
          <w:rFonts w:ascii="Times New Roman" w:hAnsi="Times New Roman" w:cs="Times New Roman"/>
          <w:i/>
          <w:iCs/>
          <w:sz w:val="24"/>
          <w:szCs w:val="24"/>
        </w:rPr>
        <w:t>The Sovereignty of Good</w:t>
      </w:r>
      <w:r w:rsidRPr="00E76094">
        <w:rPr>
          <w:rFonts w:ascii="Times New Roman" w:hAnsi="Times New Roman" w:cs="Times New Roman"/>
          <w:sz w:val="24"/>
          <w:szCs w:val="24"/>
        </w:rPr>
        <w:t xml:space="preserve">, 73. </w:t>
      </w:r>
    </w:p>
  </w:endnote>
  <w:endnote w:id="7">
    <w:p w14:paraId="0C1198D8"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w:t>
      </w:r>
      <w:r>
        <w:rPr>
          <w:rFonts w:ascii="Times New Roman" w:hAnsi="Times New Roman" w:cs="Times New Roman"/>
          <w:sz w:val="24"/>
          <w:szCs w:val="24"/>
        </w:rPr>
        <w:t xml:space="preserve">Murdoch, </w:t>
      </w:r>
      <w:r w:rsidRPr="00E76094">
        <w:rPr>
          <w:rFonts w:ascii="Times New Roman" w:hAnsi="Times New Roman" w:cs="Times New Roman"/>
          <w:i/>
          <w:iCs/>
          <w:sz w:val="24"/>
          <w:szCs w:val="24"/>
        </w:rPr>
        <w:t>The Sovereignty of Good</w:t>
      </w:r>
      <w:r w:rsidRPr="00E76094">
        <w:rPr>
          <w:rFonts w:ascii="Times New Roman" w:hAnsi="Times New Roman" w:cs="Times New Roman"/>
          <w:sz w:val="24"/>
          <w:szCs w:val="24"/>
        </w:rPr>
        <w:t xml:space="preserve">, 38. </w:t>
      </w:r>
    </w:p>
  </w:endnote>
  <w:endnote w:id="8">
    <w:p w14:paraId="1A213BC9"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w:t>
      </w:r>
      <w:r>
        <w:rPr>
          <w:rFonts w:ascii="Times New Roman" w:hAnsi="Times New Roman" w:cs="Times New Roman"/>
          <w:sz w:val="24"/>
          <w:szCs w:val="24"/>
        </w:rPr>
        <w:t>Murdoch,</w:t>
      </w:r>
      <w:r>
        <w:rPr>
          <w:rFonts w:ascii="Times New Roman" w:hAnsi="Times New Roman" w:cs="Times New Roman"/>
          <w:i/>
          <w:iCs/>
          <w:sz w:val="24"/>
          <w:szCs w:val="24"/>
        </w:rPr>
        <w:t xml:space="preserve"> </w:t>
      </w:r>
      <w:r w:rsidRPr="00E76094">
        <w:rPr>
          <w:rFonts w:ascii="Times New Roman" w:hAnsi="Times New Roman" w:cs="Times New Roman"/>
          <w:i/>
          <w:iCs/>
          <w:sz w:val="24"/>
          <w:szCs w:val="24"/>
        </w:rPr>
        <w:t>The Sovereignty of Good</w:t>
      </w:r>
      <w:r w:rsidRPr="00E76094">
        <w:rPr>
          <w:rFonts w:ascii="Times New Roman" w:hAnsi="Times New Roman" w:cs="Times New Roman"/>
          <w:sz w:val="24"/>
          <w:szCs w:val="24"/>
        </w:rPr>
        <w:t>, 38.</w:t>
      </w:r>
    </w:p>
  </w:endnote>
  <w:endnote w:id="9">
    <w:p w14:paraId="07FF5308"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w:t>
      </w:r>
      <w:r>
        <w:rPr>
          <w:rFonts w:ascii="Times New Roman" w:hAnsi="Times New Roman" w:cs="Times New Roman"/>
          <w:sz w:val="24"/>
          <w:szCs w:val="24"/>
        </w:rPr>
        <w:t>Murdoch,</w:t>
      </w:r>
      <w:r>
        <w:rPr>
          <w:rFonts w:ascii="Times New Roman" w:hAnsi="Times New Roman" w:cs="Times New Roman"/>
          <w:i/>
          <w:iCs/>
          <w:sz w:val="24"/>
          <w:szCs w:val="24"/>
        </w:rPr>
        <w:t xml:space="preserve"> </w:t>
      </w:r>
      <w:r w:rsidRPr="00E76094">
        <w:rPr>
          <w:rFonts w:ascii="Times New Roman" w:hAnsi="Times New Roman" w:cs="Times New Roman"/>
          <w:i/>
          <w:iCs/>
          <w:sz w:val="24"/>
          <w:szCs w:val="24"/>
        </w:rPr>
        <w:t>The Sovereignty of Good</w:t>
      </w:r>
      <w:r w:rsidRPr="00E76094">
        <w:rPr>
          <w:rFonts w:ascii="Times New Roman" w:hAnsi="Times New Roman" w:cs="Times New Roman"/>
          <w:sz w:val="24"/>
          <w:szCs w:val="24"/>
        </w:rPr>
        <w:t xml:space="preserve">, 89. </w:t>
      </w:r>
    </w:p>
  </w:endnote>
  <w:endnote w:id="10">
    <w:p w14:paraId="6921188B" w14:textId="77777777" w:rsidR="00AF648D" w:rsidRPr="00E76094" w:rsidRDefault="00AF648D" w:rsidP="00AF648D">
      <w:pPr>
        <w:spacing w:line="480" w:lineRule="auto"/>
        <w:rPr>
          <w:rFonts w:ascii="Times New Roman" w:hAnsi="Times New Roman" w:cs="Times New Roman"/>
        </w:rPr>
      </w:pPr>
      <w:r w:rsidRPr="00E76094">
        <w:rPr>
          <w:rStyle w:val="EndnoteReference"/>
          <w:rFonts w:ascii="Times New Roman" w:hAnsi="Times New Roman" w:cs="Times New Roman"/>
        </w:rPr>
        <w:endnoteRef/>
      </w:r>
      <w:r w:rsidRPr="00E76094">
        <w:rPr>
          <w:rFonts w:ascii="Times New Roman" w:hAnsi="Times New Roman" w:cs="Times New Roman"/>
        </w:rPr>
        <w:t xml:space="preserve"> For an account of Murdoch’s project in contrast to a </w:t>
      </w:r>
      <w:proofErr w:type="spellStart"/>
      <w:r w:rsidRPr="00E76094">
        <w:rPr>
          <w:rFonts w:ascii="Times New Roman" w:hAnsi="Times New Roman" w:cs="Times New Roman"/>
        </w:rPr>
        <w:t>Husserlian</w:t>
      </w:r>
      <w:proofErr w:type="spellEnd"/>
      <w:r w:rsidRPr="00E76094">
        <w:rPr>
          <w:rFonts w:ascii="Times New Roman" w:hAnsi="Times New Roman" w:cs="Times New Roman"/>
        </w:rPr>
        <w:t xml:space="preserve"> approach, see Elisa </w:t>
      </w:r>
      <w:proofErr w:type="spellStart"/>
      <w:r w:rsidRPr="00E76094">
        <w:rPr>
          <w:rFonts w:ascii="Times New Roman" w:hAnsi="Times New Roman" w:cs="Times New Roman"/>
        </w:rPr>
        <w:t>Magrì</w:t>
      </w:r>
      <w:proofErr w:type="spellEnd"/>
      <w:r w:rsidRPr="00E76094">
        <w:rPr>
          <w:rFonts w:ascii="Times New Roman" w:hAnsi="Times New Roman" w:cs="Times New Roman"/>
        </w:rPr>
        <w:t xml:space="preserve">, “Social Sensitivity and the Ethics of Attention,” </w:t>
      </w:r>
      <w:r w:rsidRPr="00E76094">
        <w:rPr>
          <w:rFonts w:ascii="Times New Roman" w:hAnsi="Times New Roman" w:cs="Times New Roman"/>
          <w:i/>
          <w:iCs/>
        </w:rPr>
        <w:t xml:space="preserve">European Journal of Philosophy </w:t>
      </w:r>
      <w:r w:rsidRPr="00E76094">
        <w:rPr>
          <w:rFonts w:ascii="Times New Roman" w:hAnsi="Times New Roman" w:cs="Times New Roman"/>
        </w:rPr>
        <w:t xml:space="preserve">(August </w:t>
      </w:r>
      <w:r>
        <w:rPr>
          <w:rFonts w:ascii="Times New Roman" w:hAnsi="Times New Roman" w:cs="Times New Roman"/>
        </w:rPr>
        <w:t xml:space="preserve">25, </w:t>
      </w:r>
      <w:r w:rsidRPr="00E76094">
        <w:rPr>
          <w:rFonts w:ascii="Times New Roman" w:hAnsi="Times New Roman" w:cs="Times New Roman"/>
        </w:rPr>
        <w:t>2021): 1–15.</w:t>
      </w:r>
    </w:p>
  </w:endnote>
  <w:endnote w:id="11">
    <w:p w14:paraId="35B78701"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w:t>
      </w:r>
      <w:r>
        <w:rPr>
          <w:rFonts w:ascii="Times New Roman" w:hAnsi="Times New Roman" w:cs="Times New Roman"/>
          <w:sz w:val="24"/>
          <w:szCs w:val="24"/>
        </w:rPr>
        <w:t xml:space="preserve">Murdoch, </w:t>
      </w:r>
      <w:r w:rsidRPr="00E76094">
        <w:rPr>
          <w:rFonts w:ascii="Times New Roman" w:hAnsi="Times New Roman" w:cs="Times New Roman"/>
          <w:i/>
          <w:iCs/>
          <w:sz w:val="24"/>
          <w:szCs w:val="24"/>
        </w:rPr>
        <w:t>The Sovereignty of Good</w:t>
      </w:r>
      <w:r w:rsidRPr="00E76094">
        <w:rPr>
          <w:rFonts w:ascii="Times New Roman" w:hAnsi="Times New Roman" w:cs="Times New Roman"/>
          <w:sz w:val="24"/>
          <w:szCs w:val="24"/>
        </w:rPr>
        <w:t xml:space="preserve">, 77. </w:t>
      </w:r>
    </w:p>
  </w:endnote>
  <w:endnote w:id="12">
    <w:p w14:paraId="5CC30A87" w14:textId="77777777" w:rsidR="00AF648D" w:rsidRPr="00E76094" w:rsidRDefault="00AF648D" w:rsidP="00AF648D">
      <w:pPr>
        <w:spacing w:line="480" w:lineRule="auto"/>
        <w:rPr>
          <w:rFonts w:ascii="Times New Roman" w:hAnsi="Times New Roman" w:cs="Times New Roman"/>
        </w:rPr>
      </w:pPr>
      <w:r w:rsidRPr="00F04BE1">
        <w:rPr>
          <w:rStyle w:val="EndnoteReference"/>
          <w:rFonts w:ascii="Times New Roman" w:hAnsi="Times New Roman" w:cs="Times New Roman"/>
        </w:rPr>
        <w:endnoteRef/>
      </w:r>
      <w:r w:rsidRPr="00F04BE1">
        <w:rPr>
          <w:rFonts w:ascii="Times New Roman" w:hAnsi="Times New Roman" w:cs="Times New Roman"/>
        </w:rPr>
        <w:t xml:space="preserve"> Aron Gurwitsch, </w:t>
      </w:r>
      <w:r w:rsidRPr="00F04BE1">
        <w:rPr>
          <w:rFonts w:ascii="Times New Roman" w:hAnsi="Times New Roman" w:cs="Times New Roman"/>
          <w:i/>
          <w:iCs/>
        </w:rPr>
        <w:t>The Collected Works of Aron Gurwitsch</w:t>
      </w:r>
      <w:r w:rsidRPr="00F04BE1">
        <w:rPr>
          <w:rFonts w:ascii="Times New Roman" w:hAnsi="Times New Roman" w:cs="Times New Roman"/>
        </w:rPr>
        <w:t xml:space="preserve">, ed. Fred Kersten, </w:t>
      </w:r>
      <w:r>
        <w:rPr>
          <w:rFonts w:ascii="Times New Roman" w:hAnsi="Times New Roman" w:cs="Times New Roman"/>
        </w:rPr>
        <w:t xml:space="preserve">vol. </w:t>
      </w:r>
      <w:r w:rsidRPr="00F04BE1">
        <w:rPr>
          <w:rFonts w:ascii="Times New Roman" w:hAnsi="Times New Roman" w:cs="Times New Roman"/>
        </w:rPr>
        <w:t>2,</w:t>
      </w:r>
      <w:r w:rsidRPr="00F04BE1">
        <w:rPr>
          <w:rFonts w:ascii="Times New Roman" w:hAnsi="Times New Roman" w:cs="Times New Roman"/>
          <w:i/>
          <w:iCs/>
        </w:rPr>
        <w:t xml:space="preserve"> Studies in Phenomenology and Psychology</w:t>
      </w:r>
      <w:r w:rsidRPr="00F04BE1">
        <w:rPr>
          <w:rFonts w:ascii="Times New Roman" w:hAnsi="Times New Roman" w:cs="Times New Roman"/>
        </w:rPr>
        <w:t xml:space="preserve"> (Dordrecht: Springer, 2009), 209.</w:t>
      </w:r>
      <w:r w:rsidRPr="00E76094">
        <w:rPr>
          <w:rFonts w:ascii="Times New Roman" w:hAnsi="Times New Roman" w:cs="Times New Roman"/>
        </w:rPr>
        <w:t xml:space="preserve"> </w:t>
      </w:r>
    </w:p>
  </w:endnote>
  <w:endnote w:id="13">
    <w:p w14:paraId="4177BCBA"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w:t>
      </w:r>
      <w:r>
        <w:rPr>
          <w:rFonts w:ascii="Times New Roman" w:hAnsi="Times New Roman" w:cs="Times New Roman"/>
          <w:sz w:val="24"/>
          <w:szCs w:val="24"/>
        </w:rPr>
        <w:t>Gurwitsch</w:t>
      </w:r>
      <w:r w:rsidRPr="00E76094">
        <w:rPr>
          <w:rFonts w:ascii="Times New Roman" w:hAnsi="Times New Roman" w:cs="Times New Roman"/>
          <w:sz w:val="24"/>
          <w:szCs w:val="24"/>
        </w:rPr>
        <w:t>,</w:t>
      </w:r>
      <w:r>
        <w:rPr>
          <w:rFonts w:ascii="Times New Roman" w:hAnsi="Times New Roman" w:cs="Times New Roman"/>
          <w:sz w:val="24"/>
          <w:szCs w:val="24"/>
        </w:rPr>
        <w:t xml:space="preserve"> </w:t>
      </w:r>
      <w:r w:rsidRPr="009F06B7">
        <w:rPr>
          <w:rFonts w:ascii="Times New Roman" w:hAnsi="Times New Roman" w:cs="Times New Roman"/>
          <w:i/>
          <w:iCs/>
          <w:sz w:val="24"/>
          <w:szCs w:val="24"/>
        </w:rPr>
        <w:t>Collected Works</w:t>
      </w:r>
      <w:r>
        <w:rPr>
          <w:rFonts w:ascii="Times New Roman" w:hAnsi="Times New Roman" w:cs="Times New Roman"/>
          <w:sz w:val="24"/>
          <w:szCs w:val="24"/>
        </w:rPr>
        <w:t>, 2:221</w:t>
      </w:r>
      <w:r w:rsidRPr="00E76094">
        <w:rPr>
          <w:rFonts w:ascii="Times New Roman" w:hAnsi="Times New Roman" w:cs="Times New Roman"/>
          <w:sz w:val="24"/>
          <w:szCs w:val="24"/>
        </w:rPr>
        <w:t>.</w:t>
      </w:r>
    </w:p>
  </w:endnote>
  <w:endnote w:id="14">
    <w:p w14:paraId="299003B0"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w:t>
      </w:r>
      <w:r>
        <w:rPr>
          <w:rFonts w:ascii="Times New Roman" w:hAnsi="Times New Roman" w:cs="Times New Roman"/>
          <w:sz w:val="24"/>
          <w:szCs w:val="24"/>
        </w:rPr>
        <w:t>Gurwitsch</w:t>
      </w:r>
      <w:r w:rsidRPr="00E76094">
        <w:rPr>
          <w:rFonts w:ascii="Times New Roman" w:hAnsi="Times New Roman" w:cs="Times New Roman"/>
          <w:sz w:val="24"/>
          <w:szCs w:val="24"/>
        </w:rPr>
        <w:t>,</w:t>
      </w:r>
      <w:r>
        <w:rPr>
          <w:rFonts w:ascii="Times New Roman" w:hAnsi="Times New Roman" w:cs="Times New Roman"/>
          <w:sz w:val="24"/>
          <w:szCs w:val="24"/>
        </w:rPr>
        <w:t xml:space="preserve"> </w:t>
      </w:r>
      <w:r w:rsidRPr="00A63633">
        <w:rPr>
          <w:rFonts w:ascii="Times New Roman" w:hAnsi="Times New Roman" w:cs="Times New Roman"/>
          <w:i/>
          <w:iCs/>
          <w:sz w:val="24"/>
          <w:szCs w:val="24"/>
        </w:rPr>
        <w:t>Collected Works</w:t>
      </w:r>
      <w:r>
        <w:rPr>
          <w:rFonts w:ascii="Times New Roman" w:hAnsi="Times New Roman" w:cs="Times New Roman"/>
          <w:sz w:val="24"/>
          <w:szCs w:val="24"/>
        </w:rPr>
        <w:t>, 2:</w:t>
      </w:r>
      <w:r w:rsidRPr="00E76094">
        <w:rPr>
          <w:rFonts w:ascii="Times New Roman" w:hAnsi="Times New Roman" w:cs="Times New Roman"/>
          <w:sz w:val="24"/>
          <w:szCs w:val="24"/>
        </w:rPr>
        <w:t>222, my emphasis.</w:t>
      </w:r>
    </w:p>
  </w:endnote>
  <w:endnote w:id="15">
    <w:p w14:paraId="14EA41CB"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w:t>
      </w:r>
      <w:r>
        <w:rPr>
          <w:rFonts w:ascii="Times New Roman" w:hAnsi="Times New Roman" w:cs="Times New Roman"/>
          <w:sz w:val="24"/>
          <w:szCs w:val="24"/>
        </w:rPr>
        <w:t>Gurwitsch</w:t>
      </w:r>
      <w:r w:rsidRPr="00E76094">
        <w:rPr>
          <w:rFonts w:ascii="Times New Roman" w:hAnsi="Times New Roman" w:cs="Times New Roman"/>
          <w:sz w:val="24"/>
          <w:szCs w:val="24"/>
        </w:rPr>
        <w:t>,</w:t>
      </w:r>
      <w:r>
        <w:rPr>
          <w:rFonts w:ascii="Times New Roman" w:hAnsi="Times New Roman" w:cs="Times New Roman"/>
          <w:sz w:val="24"/>
          <w:szCs w:val="24"/>
        </w:rPr>
        <w:t xml:space="preserve"> </w:t>
      </w:r>
      <w:r w:rsidRPr="00A63633">
        <w:rPr>
          <w:rFonts w:ascii="Times New Roman" w:hAnsi="Times New Roman" w:cs="Times New Roman"/>
          <w:i/>
          <w:iCs/>
          <w:sz w:val="24"/>
          <w:szCs w:val="24"/>
        </w:rPr>
        <w:t>Collected Works</w:t>
      </w:r>
      <w:r>
        <w:rPr>
          <w:rFonts w:ascii="Times New Roman" w:hAnsi="Times New Roman" w:cs="Times New Roman"/>
          <w:sz w:val="24"/>
          <w:szCs w:val="24"/>
        </w:rPr>
        <w:t>, 2:</w:t>
      </w:r>
      <w:r w:rsidRPr="00E76094">
        <w:rPr>
          <w:rFonts w:ascii="Times New Roman" w:hAnsi="Times New Roman" w:cs="Times New Roman"/>
          <w:sz w:val="24"/>
          <w:szCs w:val="24"/>
        </w:rPr>
        <w:t>225.</w:t>
      </w:r>
    </w:p>
  </w:endnote>
  <w:endnote w:id="16">
    <w:p w14:paraId="79EACDD4"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w:t>
      </w:r>
      <w:r>
        <w:rPr>
          <w:rFonts w:ascii="Times New Roman" w:hAnsi="Times New Roman" w:cs="Times New Roman"/>
          <w:sz w:val="24"/>
          <w:szCs w:val="24"/>
        </w:rPr>
        <w:t>Gurwitsch</w:t>
      </w:r>
      <w:r w:rsidRPr="00E76094">
        <w:rPr>
          <w:rFonts w:ascii="Times New Roman" w:hAnsi="Times New Roman" w:cs="Times New Roman"/>
          <w:sz w:val="24"/>
          <w:szCs w:val="24"/>
        </w:rPr>
        <w:t>,</w:t>
      </w:r>
      <w:r>
        <w:rPr>
          <w:rFonts w:ascii="Times New Roman" w:hAnsi="Times New Roman" w:cs="Times New Roman"/>
          <w:sz w:val="24"/>
          <w:szCs w:val="24"/>
        </w:rPr>
        <w:t xml:space="preserve"> </w:t>
      </w:r>
      <w:r w:rsidRPr="00A63633">
        <w:rPr>
          <w:rFonts w:ascii="Times New Roman" w:hAnsi="Times New Roman" w:cs="Times New Roman"/>
          <w:i/>
          <w:iCs/>
          <w:sz w:val="24"/>
          <w:szCs w:val="24"/>
        </w:rPr>
        <w:t>Collected Works</w:t>
      </w:r>
      <w:r>
        <w:rPr>
          <w:rFonts w:ascii="Times New Roman" w:hAnsi="Times New Roman" w:cs="Times New Roman"/>
          <w:sz w:val="24"/>
          <w:szCs w:val="24"/>
        </w:rPr>
        <w:t>, 2:</w:t>
      </w:r>
      <w:r w:rsidRPr="00E76094">
        <w:rPr>
          <w:rFonts w:ascii="Times New Roman" w:hAnsi="Times New Roman" w:cs="Times New Roman"/>
          <w:sz w:val="24"/>
          <w:szCs w:val="24"/>
        </w:rPr>
        <w:t>226.</w:t>
      </w:r>
    </w:p>
  </w:endnote>
  <w:endnote w:id="17">
    <w:p w14:paraId="3FE729FD"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w:t>
      </w:r>
      <w:r>
        <w:rPr>
          <w:rFonts w:ascii="Times New Roman" w:hAnsi="Times New Roman" w:cs="Times New Roman"/>
          <w:sz w:val="24"/>
          <w:szCs w:val="24"/>
        </w:rPr>
        <w:t>Gurwitsch</w:t>
      </w:r>
      <w:r w:rsidRPr="00E76094">
        <w:rPr>
          <w:rFonts w:ascii="Times New Roman" w:hAnsi="Times New Roman" w:cs="Times New Roman"/>
          <w:sz w:val="24"/>
          <w:szCs w:val="24"/>
        </w:rPr>
        <w:t>,</w:t>
      </w:r>
      <w:r>
        <w:rPr>
          <w:rFonts w:ascii="Times New Roman" w:hAnsi="Times New Roman" w:cs="Times New Roman"/>
          <w:sz w:val="24"/>
          <w:szCs w:val="24"/>
        </w:rPr>
        <w:t xml:space="preserve"> </w:t>
      </w:r>
      <w:r w:rsidRPr="00A63633">
        <w:rPr>
          <w:rFonts w:ascii="Times New Roman" w:hAnsi="Times New Roman" w:cs="Times New Roman"/>
          <w:i/>
          <w:iCs/>
          <w:sz w:val="24"/>
          <w:szCs w:val="24"/>
        </w:rPr>
        <w:t>Collected Works</w:t>
      </w:r>
      <w:r>
        <w:rPr>
          <w:rFonts w:ascii="Times New Roman" w:hAnsi="Times New Roman" w:cs="Times New Roman"/>
          <w:sz w:val="24"/>
          <w:szCs w:val="24"/>
        </w:rPr>
        <w:t>, 2:</w:t>
      </w:r>
      <w:r w:rsidRPr="00E76094">
        <w:rPr>
          <w:rFonts w:ascii="Times New Roman" w:hAnsi="Times New Roman" w:cs="Times New Roman"/>
          <w:sz w:val="24"/>
          <w:szCs w:val="24"/>
        </w:rPr>
        <w:t>227.</w:t>
      </w:r>
    </w:p>
  </w:endnote>
  <w:endnote w:id="18">
    <w:p w14:paraId="22429F03"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w:t>
      </w:r>
      <w:r>
        <w:rPr>
          <w:rFonts w:ascii="Times New Roman" w:hAnsi="Times New Roman" w:cs="Times New Roman"/>
          <w:sz w:val="24"/>
          <w:szCs w:val="24"/>
        </w:rPr>
        <w:t>Gurwitsch</w:t>
      </w:r>
      <w:r w:rsidRPr="00E76094">
        <w:rPr>
          <w:rFonts w:ascii="Times New Roman" w:hAnsi="Times New Roman" w:cs="Times New Roman"/>
          <w:sz w:val="24"/>
          <w:szCs w:val="24"/>
        </w:rPr>
        <w:t>,</w:t>
      </w:r>
      <w:r>
        <w:rPr>
          <w:rFonts w:ascii="Times New Roman" w:hAnsi="Times New Roman" w:cs="Times New Roman"/>
          <w:sz w:val="24"/>
          <w:szCs w:val="24"/>
        </w:rPr>
        <w:t xml:space="preserve"> </w:t>
      </w:r>
      <w:r w:rsidRPr="00A63633">
        <w:rPr>
          <w:rFonts w:ascii="Times New Roman" w:hAnsi="Times New Roman" w:cs="Times New Roman"/>
          <w:i/>
          <w:iCs/>
          <w:sz w:val="24"/>
          <w:szCs w:val="24"/>
        </w:rPr>
        <w:t>Collected Works</w:t>
      </w:r>
      <w:r>
        <w:rPr>
          <w:rFonts w:ascii="Times New Roman" w:hAnsi="Times New Roman" w:cs="Times New Roman"/>
          <w:sz w:val="24"/>
          <w:szCs w:val="24"/>
        </w:rPr>
        <w:t>, 2:</w:t>
      </w:r>
      <w:r w:rsidRPr="00E76094">
        <w:rPr>
          <w:rFonts w:ascii="Times New Roman" w:hAnsi="Times New Roman" w:cs="Times New Roman"/>
          <w:sz w:val="24"/>
          <w:szCs w:val="24"/>
        </w:rPr>
        <w:t>228.</w:t>
      </w:r>
    </w:p>
  </w:endnote>
  <w:endnote w:id="19">
    <w:p w14:paraId="70DAF03B"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w:t>
      </w:r>
      <w:r w:rsidRPr="00C46216">
        <w:rPr>
          <w:rFonts w:ascii="Times New Roman" w:hAnsi="Times New Roman" w:cs="Times New Roman"/>
          <w:sz w:val="24"/>
          <w:szCs w:val="24"/>
        </w:rPr>
        <w:t xml:space="preserve">Gurwitsch, </w:t>
      </w:r>
      <w:r w:rsidRPr="009F06B7">
        <w:rPr>
          <w:rFonts w:ascii="Times New Roman" w:hAnsi="Times New Roman" w:cs="Times New Roman"/>
          <w:i/>
          <w:iCs/>
          <w:sz w:val="24"/>
          <w:szCs w:val="24"/>
        </w:rPr>
        <w:t>Collected Works</w:t>
      </w:r>
      <w:r w:rsidRPr="00C46216">
        <w:rPr>
          <w:rFonts w:ascii="Times New Roman" w:hAnsi="Times New Roman" w:cs="Times New Roman"/>
          <w:sz w:val="24"/>
          <w:szCs w:val="24"/>
        </w:rPr>
        <w:t xml:space="preserve">, </w:t>
      </w:r>
      <w:r w:rsidRPr="00E76094">
        <w:rPr>
          <w:rFonts w:ascii="Times New Roman" w:hAnsi="Times New Roman" w:cs="Times New Roman"/>
          <w:sz w:val="24"/>
          <w:szCs w:val="24"/>
        </w:rPr>
        <w:t>230.</w:t>
      </w:r>
    </w:p>
  </w:endnote>
  <w:endnote w:id="20">
    <w:p w14:paraId="1A3F05D7" w14:textId="77777777" w:rsidR="00AF648D" w:rsidRPr="00E76094" w:rsidRDefault="00AF648D" w:rsidP="00AF648D">
      <w:pPr>
        <w:spacing w:line="480" w:lineRule="auto"/>
        <w:rPr>
          <w:rFonts w:ascii="Times New Roman" w:hAnsi="Times New Roman" w:cs="Times New Roman"/>
        </w:rPr>
      </w:pPr>
      <w:r w:rsidRPr="00E76094">
        <w:rPr>
          <w:rStyle w:val="EndnoteReference"/>
          <w:rFonts w:ascii="Times New Roman" w:hAnsi="Times New Roman" w:cs="Times New Roman"/>
        </w:rPr>
        <w:endnoteRef/>
      </w:r>
      <w:r w:rsidRPr="00E76094">
        <w:rPr>
          <w:rFonts w:ascii="Times New Roman" w:hAnsi="Times New Roman" w:cs="Times New Roman"/>
        </w:rPr>
        <w:t xml:space="preserve"> </w:t>
      </w:r>
      <w:r>
        <w:rPr>
          <w:rFonts w:ascii="Times New Roman" w:hAnsi="Times New Roman" w:cs="Times New Roman"/>
        </w:rPr>
        <w:t>Gurwitsch</w:t>
      </w:r>
      <w:r w:rsidRPr="00E76094">
        <w:rPr>
          <w:rFonts w:ascii="Times New Roman" w:hAnsi="Times New Roman" w:cs="Times New Roman"/>
        </w:rPr>
        <w:t>,</w:t>
      </w:r>
      <w:r>
        <w:rPr>
          <w:rFonts w:ascii="Times New Roman" w:hAnsi="Times New Roman" w:cs="Times New Roman"/>
        </w:rPr>
        <w:t xml:space="preserve"> </w:t>
      </w:r>
      <w:r w:rsidRPr="00A63633">
        <w:rPr>
          <w:rFonts w:ascii="Times New Roman" w:hAnsi="Times New Roman" w:cs="Times New Roman"/>
          <w:i/>
          <w:iCs/>
        </w:rPr>
        <w:t>Collected Works</w:t>
      </w:r>
      <w:r>
        <w:rPr>
          <w:rFonts w:ascii="Times New Roman" w:hAnsi="Times New Roman" w:cs="Times New Roman"/>
        </w:rPr>
        <w:t>, 2:</w:t>
      </w:r>
      <w:r w:rsidRPr="00E76094">
        <w:rPr>
          <w:rFonts w:ascii="Times New Roman" w:hAnsi="Times New Roman" w:cs="Times New Roman"/>
        </w:rPr>
        <w:t xml:space="preserve">247. For an exhaustive account, see Sven </w:t>
      </w:r>
      <w:proofErr w:type="spellStart"/>
      <w:r w:rsidRPr="00E76094">
        <w:rPr>
          <w:rFonts w:ascii="Times New Roman" w:hAnsi="Times New Roman" w:cs="Times New Roman"/>
        </w:rPr>
        <w:t>Arvidson</w:t>
      </w:r>
      <w:proofErr w:type="spellEnd"/>
      <w:r w:rsidRPr="00E76094">
        <w:rPr>
          <w:rFonts w:ascii="Times New Roman" w:hAnsi="Times New Roman" w:cs="Times New Roman"/>
        </w:rPr>
        <w:t xml:space="preserve">, </w:t>
      </w:r>
      <w:r w:rsidRPr="00E76094">
        <w:rPr>
          <w:rFonts w:ascii="Times New Roman" w:hAnsi="Times New Roman" w:cs="Times New Roman"/>
          <w:i/>
          <w:iCs/>
        </w:rPr>
        <w:t>The Sphere of Attention: Context and Margin</w:t>
      </w:r>
      <w:r w:rsidRPr="00E76094">
        <w:rPr>
          <w:rFonts w:ascii="Times New Roman" w:hAnsi="Times New Roman" w:cs="Times New Roman"/>
        </w:rPr>
        <w:t xml:space="preserve"> (Dordrecht: Kluwer, 2006). </w:t>
      </w:r>
    </w:p>
  </w:endnote>
  <w:endnote w:id="21">
    <w:p w14:paraId="7ECFCD10"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Gurwitsch, </w:t>
      </w:r>
      <w:r w:rsidRPr="00E76094">
        <w:rPr>
          <w:rFonts w:ascii="Times New Roman" w:hAnsi="Times New Roman" w:cs="Times New Roman"/>
          <w:i/>
          <w:iCs/>
          <w:sz w:val="24"/>
          <w:szCs w:val="24"/>
        </w:rPr>
        <w:t>Collected Works</w:t>
      </w:r>
      <w:r w:rsidRPr="00E76094">
        <w:rPr>
          <w:rFonts w:ascii="Times New Roman" w:hAnsi="Times New Roman" w:cs="Times New Roman"/>
          <w:sz w:val="24"/>
          <w:szCs w:val="24"/>
        </w:rPr>
        <w:t xml:space="preserve">, </w:t>
      </w:r>
      <w:r>
        <w:rPr>
          <w:rFonts w:ascii="Times New Roman" w:hAnsi="Times New Roman" w:cs="Times New Roman"/>
          <w:sz w:val="24"/>
          <w:szCs w:val="24"/>
        </w:rPr>
        <w:t>2:</w:t>
      </w:r>
      <w:r w:rsidRPr="00E76094">
        <w:rPr>
          <w:rFonts w:ascii="Times New Roman" w:hAnsi="Times New Roman" w:cs="Times New Roman"/>
          <w:sz w:val="24"/>
          <w:szCs w:val="24"/>
        </w:rPr>
        <w:t>247.</w:t>
      </w:r>
    </w:p>
  </w:endnote>
  <w:endnote w:id="22">
    <w:p w14:paraId="04FAD55A"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w:t>
      </w:r>
      <w:r>
        <w:rPr>
          <w:rFonts w:ascii="Times New Roman" w:hAnsi="Times New Roman" w:cs="Times New Roman"/>
          <w:sz w:val="24"/>
          <w:szCs w:val="24"/>
        </w:rPr>
        <w:t xml:space="preserve">Gurwitsch, </w:t>
      </w:r>
      <w:r w:rsidRPr="00E76094">
        <w:rPr>
          <w:rFonts w:ascii="Times New Roman" w:hAnsi="Times New Roman" w:cs="Times New Roman"/>
          <w:i/>
          <w:iCs/>
          <w:sz w:val="24"/>
          <w:szCs w:val="24"/>
        </w:rPr>
        <w:t>Collected Works</w:t>
      </w:r>
      <w:r w:rsidRPr="00E76094">
        <w:rPr>
          <w:rFonts w:ascii="Times New Roman" w:hAnsi="Times New Roman" w:cs="Times New Roman"/>
          <w:sz w:val="24"/>
          <w:szCs w:val="24"/>
        </w:rPr>
        <w:t xml:space="preserve">, </w:t>
      </w:r>
      <w:r>
        <w:rPr>
          <w:rFonts w:ascii="Times New Roman" w:hAnsi="Times New Roman" w:cs="Times New Roman"/>
          <w:sz w:val="24"/>
          <w:szCs w:val="24"/>
        </w:rPr>
        <w:t>2:</w:t>
      </w:r>
      <w:r w:rsidRPr="00E76094">
        <w:rPr>
          <w:rFonts w:ascii="Times New Roman" w:hAnsi="Times New Roman" w:cs="Times New Roman"/>
          <w:sz w:val="24"/>
          <w:szCs w:val="24"/>
        </w:rPr>
        <w:t>248.</w:t>
      </w:r>
    </w:p>
  </w:endnote>
  <w:endnote w:id="23">
    <w:p w14:paraId="25D79EF6"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w:t>
      </w:r>
      <w:r>
        <w:rPr>
          <w:rFonts w:ascii="Times New Roman" w:hAnsi="Times New Roman" w:cs="Times New Roman"/>
          <w:sz w:val="24"/>
          <w:szCs w:val="24"/>
        </w:rPr>
        <w:t xml:space="preserve">Gurwitsch, </w:t>
      </w:r>
      <w:r w:rsidRPr="00E76094">
        <w:rPr>
          <w:rFonts w:ascii="Times New Roman" w:hAnsi="Times New Roman" w:cs="Times New Roman"/>
          <w:i/>
          <w:iCs/>
          <w:sz w:val="24"/>
          <w:szCs w:val="24"/>
        </w:rPr>
        <w:t>Collected Works</w:t>
      </w:r>
      <w:r w:rsidRPr="00E76094">
        <w:rPr>
          <w:rFonts w:ascii="Times New Roman" w:hAnsi="Times New Roman" w:cs="Times New Roman"/>
          <w:sz w:val="24"/>
          <w:szCs w:val="24"/>
        </w:rPr>
        <w:t xml:space="preserve">, </w:t>
      </w:r>
      <w:r>
        <w:rPr>
          <w:rFonts w:ascii="Times New Roman" w:hAnsi="Times New Roman" w:cs="Times New Roman"/>
          <w:sz w:val="24"/>
          <w:szCs w:val="24"/>
        </w:rPr>
        <w:t>2:</w:t>
      </w:r>
      <w:r w:rsidRPr="00E76094">
        <w:rPr>
          <w:rFonts w:ascii="Times New Roman" w:hAnsi="Times New Roman" w:cs="Times New Roman"/>
          <w:sz w:val="24"/>
          <w:szCs w:val="24"/>
        </w:rPr>
        <w:t>248.</w:t>
      </w:r>
    </w:p>
  </w:endnote>
  <w:endnote w:id="24">
    <w:p w14:paraId="5BF9FEDC"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w:t>
      </w:r>
      <w:r>
        <w:rPr>
          <w:rFonts w:ascii="Times New Roman" w:hAnsi="Times New Roman" w:cs="Times New Roman"/>
          <w:sz w:val="24"/>
          <w:szCs w:val="24"/>
        </w:rPr>
        <w:t xml:space="preserve">Gurwitsch, </w:t>
      </w:r>
      <w:r w:rsidRPr="00E76094">
        <w:rPr>
          <w:rFonts w:ascii="Times New Roman" w:hAnsi="Times New Roman" w:cs="Times New Roman"/>
          <w:i/>
          <w:iCs/>
          <w:sz w:val="24"/>
          <w:szCs w:val="24"/>
        </w:rPr>
        <w:t>Collected Works</w:t>
      </w:r>
      <w:r w:rsidRPr="00E76094">
        <w:rPr>
          <w:rFonts w:ascii="Times New Roman" w:hAnsi="Times New Roman" w:cs="Times New Roman"/>
          <w:sz w:val="24"/>
          <w:szCs w:val="24"/>
        </w:rPr>
        <w:t xml:space="preserve">, </w:t>
      </w:r>
      <w:r>
        <w:rPr>
          <w:rFonts w:ascii="Times New Roman" w:hAnsi="Times New Roman" w:cs="Times New Roman"/>
          <w:sz w:val="24"/>
          <w:szCs w:val="24"/>
        </w:rPr>
        <w:t>2:</w:t>
      </w:r>
      <w:r w:rsidRPr="00E76094">
        <w:rPr>
          <w:rFonts w:ascii="Times New Roman" w:hAnsi="Times New Roman" w:cs="Times New Roman"/>
          <w:sz w:val="24"/>
          <w:szCs w:val="24"/>
        </w:rPr>
        <w:t>54.</w:t>
      </w:r>
    </w:p>
  </w:endnote>
  <w:endnote w:id="25">
    <w:p w14:paraId="20B3204E"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w:t>
      </w:r>
      <w:r>
        <w:rPr>
          <w:rFonts w:ascii="Times New Roman" w:hAnsi="Times New Roman" w:cs="Times New Roman"/>
          <w:sz w:val="24"/>
          <w:szCs w:val="24"/>
        </w:rPr>
        <w:t xml:space="preserve">Gurwitsch, </w:t>
      </w:r>
      <w:r w:rsidRPr="00E76094">
        <w:rPr>
          <w:rFonts w:ascii="Times New Roman" w:hAnsi="Times New Roman" w:cs="Times New Roman"/>
          <w:i/>
          <w:iCs/>
          <w:sz w:val="24"/>
          <w:szCs w:val="24"/>
        </w:rPr>
        <w:t>Collected Works</w:t>
      </w:r>
      <w:r w:rsidRPr="00E76094">
        <w:rPr>
          <w:rFonts w:ascii="Times New Roman" w:hAnsi="Times New Roman" w:cs="Times New Roman"/>
          <w:sz w:val="24"/>
          <w:szCs w:val="24"/>
        </w:rPr>
        <w:t xml:space="preserve">, </w:t>
      </w:r>
      <w:r>
        <w:rPr>
          <w:rFonts w:ascii="Times New Roman" w:hAnsi="Times New Roman" w:cs="Times New Roman"/>
          <w:sz w:val="24"/>
          <w:szCs w:val="24"/>
        </w:rPr>
        <w:t>2:</w:t>
      </w:r>
      <w:r w:rsidRPr="00E76094">
        <w:rPr>
          <w:rFonts w:ascii="Times New Roman" w:hAnsi="Times New Roman" w:cs="Times New Roman"/>
          <w:sz w:val="24"/>
          <w:szCs w:val="24"/>
        </w:rPr>
        <w:t>293.</w:t>
      </w:r>
    </w:p>
  </w:endnote>
  <w:endnote w:id="26">
    <w:p w14:paraId="12EB16C6"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w:t>
      </w:r>
      <w:r>
        <w:rPr>
          <w:rFonts w:ascii="Times New Roman" w:hAnsi="Times New Roman" w:cs="Times New Roman"/>
          <w:sz w:val="24"/>
          <w:szCs w:val="24"/>
        </w:rPr>
        <w:t xml:space="preserve">Gurwitsch, </w:t>
      </w:r>
      <w:r w:rsidRPr="00E76094">
        <w:rPr>
          <w:rFonts w:ascii="Times New Roman" w:hAnsi="Times New Roman" w:cs="Times New Roman"/>
          <w:i/>
          <w:iCs/>
          <w:sz w:val="24"/>
          <w:szCs w:val="24"/>
        </w:rPr>
        <w:t>Collected Works</w:t>
      </w:r>
      <w:r w:rsidRPr="00E76094">
        <w:rPr>
          <w:rFonts w:ascii="Times New Roman" w:hAnsi="Times New Roman" w:cs="Times New Roman"/>
          <w:sz w:val="24"/>
          <w:szCs w:val="24"/>
        </w:rPr>
        <w:t xml:space="preserve">, </w:t>
      </w:r>
      <w:r>
        <w:rPr>
          <w:rFonts w:ascii="Times New Roman" w:hAnsi="Times New Roman" w:cs="Times New Roman"/>
          <w:sz w:val="24"/>
          <w:szCs w:val="24"/>
        </w:rPr>
        <w:t>2:</w:t>
      </w:r>
      <w:r w:rsidRPr="00E76094">
        <w:rPr>
          <w:rFonts w:ascii="Times New Roman" w:hAnsi="Times New Roman" w:cs="Times New Roman"/>
          <w:sz w:val="24"/>
          <w:szCs w:val="24"/>
        </w:rPr>
        <w:t>293.</w:t>
      </w:r>
    </w:p>
  </w:endnote>
  <w:endnote w:id="27">
    <w:p w14:paraId="5FD55383"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w:t>
      </w:r>
      <w:r>
        <w:rPr>
          <w:rFonts w:ascii="Times New Roman" w:hAnsi="Times New Roman" w:cs="Times New Roman"/>
          <w:sz w:val="24"/>
          <w:szCs w:val="24"/>
        </w:rPr>
        <w:t xml:space="preserve">Gurwitsch, </w:t>
      </w:r>
      <w:r w:rsidRPr="00E76094">
        <w:rPr>
          <w:rFonts w:ascii="Times New Roman" w:hAnsi="Times New Roman" w:cs="Times New Roman"/>
          <w:i/>
          <w:iCs/>
          <w:sz w:val="24"/>
          <w:szCs w:val="24"/>
        </w:rPr>
        <w:t>Collected Works</w:t>
      </w:r>
      <w:r w:rsidRPr="00E76094">
        <w:rPr>
          <w:rFonts w:ascii="Times New Roman" w:hAnsi="Times New Roman" w:cs="Times New Roman"/>
          <w:sz w:val="24"/>
          <w:szCs w:val="24"/>
        </w:rPr>
        <w:t xml:space="preserve">, </w:t>
      </w:r>
      <w:r>
        <w:rPr>
          <w:rFonts w:ascii="Times New Roman" w:hAnsi="Times New Roman" w:cs="Times New Roman"/>
          <w:sz w:val="24"/>
          <w:szCs w:val="24"/>
        </w:rPr>
        <w:t>2:</w:t>
      </w:r>
      <w:r w:rsidRPr="00E76094">
        <w:rPr>
          <w:rFonts w:ascii="Times New Roman" w:hAnsi="Times New Roman" w:cs="Times New Roman"/>
          <w:sz w:val="24"/>
          <w:szCs w:val="24"/>
        </w:rPr>
        <w:t>294.</w:t>
      </w:r>
    </w:p>
  </w:endnote>
  <w:endnote w:id="28">
    <w:p w14:paraId="15F1C187"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w:t>
      </w:r>
      <w:r>
        <w:rPr>
          <w:rFonts w:ascii="Times New Roman" w:hAnsi="Times New Roman" w:cs="Times New Roman"/>
          <w:sz w:val="24"/>
          <w:szCs w:val="24"/>
        </w:rPr>
        <w:t xml:space="preserve">Gurwitsch, </w:t>
      </w:r>
      <w:r w:rsidRPr="00E76094">
        <w:rPr>
          <w:rFonts w:ascii="Times New Roman" w:hAnsi="Times New Roman" w:cs="Times New Roman"/>
          <w:i/>
          <w:iCs/>
          <w:sz w:val="24"/>
          <w:szCs w:val="24"/>
        </w:rPr>
        <w:t>Collected Works</w:t>
      </w:r>
      <w:r w:rsidRPr="00E76094">
        <w:rPr>
          <w:rFonts w:ascii="Times New Roman" w:hAnsi="Times New Roman" w:cs="Times New Roman"/>
          <w:sz w:val="24"/>
          <w:szCs w:val="24"/>
        </w:rPr>
        <w:t xml:space="preserve">, </w:t>
      </w:r>
      <w:r>
        <w:rPr>
          <w:rFonts w:ascii="Times New Roman" w:hAnsi="Times New Roman" w:cs="Times New Roman"/>
          <w:sz w:val="24"/>
          <w:szCs w:val="24"/>
        </w:rPr>
        <w:t>2:</w:t>
      </w:r>
      <w:r w:rsidRPr="00E76094">
        <w:rPr>
          <w:rFonts w:ascii="Times New Roman" w:hAnsi="Times New Roman" w:cs="Times New Roman"/>
          <w:sz w:val="24"/>
          <w:szCs w:val="24"/>
        </w:rPr>
        <w:t>294.</w:t>
      </w:r>
    </w:p>
  </w:endnote>
  <w:endnote w:id="29">
    <w:p w14:paraId="769A11F6" w14:textId="77777777" w:rsidR="00AF648D" w:rsidRPr="00E76094" w:rsidRDefault="00AF648D" w:rsidP="00AF648D">
      <w:pPr>
        <w:spacing w:line="480" w:lineRule="auto"/>
        <w:rPr>
          <w:rFonts w:ascii="Times New Roman" w:hAnsi="Times New Roman" w:cs="Times New Roman"/>
        </w:rPr>
      </w:pPr>
      <w:r w:rsidRPr="00E76094">
        <w:rPr>
          <w:rStyle w:val="EndnoteReference"/>
          <w:rFonts w:ascii="Times New Roman" w:hAnsi="Times New Roman" w:cs="Times New Roman"/>
        </w:rPr>
        <w:endnoteRef/>
      </w:r>
      <w:r w:rsidRPr="00E76094">
        <w:rPr>
          <w:rFonts w:ascii="Times New Roman" w:hAnsi="Times New Roman" w:cs="Times New Roman"/>
        </w:rPr>
        <w:t xml:space="preserve"> See, for example, Julia Jansen, “Kant’s and Husserl’s Agentive and Proprietary Accounts of Cognitive Phenomenology,” </w:t>
      </w:r>
      <w:r w:rsidRPr="00E76094">
        <w:rPr>
          <w:rFonts w:ascii="Times New Roman" w:hAnsi="Times New Roman" w:cs="Times New Roman"/>
          <w:i/>
          <w:iCs/>
        </w:rPr>
        <w:t xml:space="preserve">Philosophical Explorations </w:t>
      </w:r>
      <w:r w:rsidRPr="00E76094">
        <w:rPr>
          <w:rFonts w:ascii="Times New Roman" w:hAnsi="Times New Roman" w:cs="Times New Roman"/>
        </w:rPr>
        <w:t>19, no. 2 (2016)</w:t>
      </w:r>
      <w:r>
        <w:rPr>
          <w:rFonts w:ascii="Times New Roman" w:hAnsi="Times New Roman" w:cs="Times New Roman"/>
        </w:rPr>
        <w:t>:</w:t>
      </w:r>
      <w:r w:rsidRPr="00E76094">
        <w:rPr>
          <w:rFonts w:ascii="Times New Roman" w:hAnsi="Times New Roman" w:cs="Times New Roman"/>
        </w:rPr>
        <w:t xml:space="preserve"> 161–72; and Anthony J. Steinbock, “Affection and Attention: On the Phenomenology of Becoming Aware,” </w:t>
      </w:r>
      <w:r w:rsidRPr="00E76094">
        <w:rPr>
          <w:rFonts w:ascii="Times New Roman" w:hAnsi="Times New Roman" w:cs="Times New Roman"/>
          <w:i/>
          <w:iCs/>
        </w:rPr>
        <w:t>Continental Philosophy Review</w:t>
      </w:r>
      <w:r w:rsidRPr="00E76094">
        <w:rPr>
          <w:rFonts w:ascii="Times New Roman" w:hAnsi="Times New Roman" w:cs="Times New Roman"/>
        </w:rPr>
        <w:t xml:space="preserve"> 37, no. 1 (2014): 21–43.</w:t>
      </w:r>
    </w:p>
  </w:endnote>
  <w:endnote w:id="30">
    <w:p w14:paraId="0FAFF3DF" w14:textId="77777777" w:rsidR="00AF648D" w:rsidRPr="00E76094" w:rsidRDefault="00AF648D" w:rsidP="00AF648D">
      <w:pPr>
        <w:spacing w:line="480" w:lineRule="auto"/>
        <w:rPr>
          <w:rFonts w:ascii="Times New Roman" w:hAnsi="Times New Roman" w:cs="Times New Roman"/>
        </w:rPr>
      </w:pPr>
      <w:r w:rsidRPr="00E76094">
        <w:rPr>
          <w:rStyle w:val="EndnoteReference"/>
          <w:rFonts w:ascii="Times New Roman" w:hAnsi="Times New Roman" w:cs="Times New Roman"/>
        </w:rPr>
        <w:endnoteRef/>
      </w:r>
      <w:r w:rsidRPr="00E76094">
        <w:rPr>
          <w:rFonts w:ascii="Times New Roman" w:hAnsi="Times New Roman" w:cs="Times New Roman"/>
          <w:lang w:val="de-DE"/>
        </w:rPr>
        <w:t xml:space="preserve"> Edmund Husserl, </w:t>
      </w:r>
      <w:r w:rsidRPr="00E76094">
        <w:rPr>
          <w:rFonts w:ascii="Times New Roman" w:hAnsi="Times New Roman" w:cs="Times New Roman"/>
          <w:i/>
          <w:iCs/>
          <w:lang w:val="de-DE"/>
        </w:rPr>
        <w:t>Studien zur Struktur des Bewusstseins</w:t>
      </w:r>
      <w:r w:rsidRPr="00E76094">
        <w:rPr>
          <w:rFonts w:ascii="Times New Roman" w:hAnsi="Times New Roman" w:cs="Times New Roman"/>
          <w:lang w:val="de-DE"/>
        </w:rPr>
        <w:t xml:space="preserve">, </w:t>
      </w:r>
      <w:proofErr w:type="spellStart"/>
      <w:r w:rsidRPr="00E76094">
        <w:rPr>
          <w:rFonts w:ascii="Times New Roman" w:hAnsi="Times New Roman" w:cs="Times New Roman"/>
          <w:lang w:val="de-DE"/>
        </w:rPr>
        <w:t>ed</w:t>
      </w:r>
      <w:proofErr w:type="spellEnd"/>
      <w:r w:rsidRPr="00E76094">
        <w:rPr>
          <w:rFonts w:ascii="Times New Roman" w:hAnsi="Times New Roman" w:cs="Times New Roman"/>
          <w:lang w:val="de-DE"/>
        </w:rPr>
        <w:t xml:space="preserve">. Thomas </w:t>
      </w:r>
      <w:proofErr w:type="spellStart"/>
      <w:r w:rsidRPr="00E76094">
        <w:rPr>
          <w:rFonts w:ascii="Times New Roman" w:hAnsi="Times New Roman" w:cs="Times New Roman"/>
          <w:lang w:val="de-DE"/>
        </w:rPr>
        <w:t>Vongehr</w:t>
      </w:r>
      <w:proofErr w:type="spellEnd"/>
      <w:r w:rsidRPr="00E76094">
        <w:rPr>
          <w:rFonts w:ascii="Times New Roman" w:hAnsi="Times New Roman" w:cs="Times New Roman"/>
          <w:lang w:val="de-DE"/>
        </w:rPr>
        <w:t xml:space="preserve"> and Ullrich Melle, 4 </w:t>
      </w:r>
      <w:proofErr w:type="spellStart"/>
      <w:r w:rsidRPr="00E76094">
        <w:rPr>
          <w:rFonts w:ascii="Times New Roman" w:hAnsi="Times New Roman" w:cs="Times New Roman"/>
          <w:lang w:val="de-DE"/>
        </w:rPr>
        <w:t>vols</w:t>
      </w:r>
      <w:proofErr w:type="spellEnd"/>
      <w:r w:rsidRPr="00E76094">
        <w:rPr>
          <w:rFonts w:ascii="Times New Roman" w:hAnsi="Times New Roman" w:cs="Times New Roman"/>
          <w:lang w:val="de-DE"/>
        </w:rPr>
        <w:t xml:space="preserve">. </w:t>
      </w:r>
      <w:r w:rsidRPr="009F06B7">
        <w:rPr>
          <w:rFonts w:ascii="Times New Roman" w:hAnsi="Times New Roman" w:cs="Times New Roman"/>
        </w:rPr>
        <w:t xml:space="preserve">(Dordrecht: Springer, 2020), 2:78. </w:t>
      </w:r>
    </w:p>
  </w:endnote>
  <w:endnote w:id="31">
    <w:p w14:paraId="6C2B5BE5"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Husserl, </w:t>
      </w:r>
      <w:proofErr w:type="spellStart"/>
      <w:r w:rsidRPr="00E76094">
        <w:rPr>
          <w:rFonts w:ascii="Times New Roman" w:hAnsi="Times New Roman" w:cs="Times New Roman"/>
          <w:i/>
          <w:iCs/>
          <w:sz w:val="24"/>
          <w:szCs w:val="24"/>
        </w:rPr>
        <w:t>Studien</w:t>
      </w:r>
      <w:proofErr w:type="spellEnd"/>
      <w:r w:rsidRPr="00E76094">
        <w:rPr>
          <w:rFonts w:ascii="Times New Roman" w:hAnsi="Times New Roman" w:cs="Times New Roman"/>
          <w:sz w:val="24"/>
          <w:szCs w:val="24"/>
        </w:rPr>
        <w:t xml:space="preserve">, 2:192. </w:t>
      </w:r>
    </w:p>
  </w:endnote>
  <w:endnote w:id="32">
    <w:p w14:paraId="56714EA2"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Husserl, </w:t>
      </w:r>
      <w:proofErr w:type="spellStart"/>
      <w:r w:rsidRPr="00E76094">
        <w:rPr>
          <w:rFonts w:ascii="Times New Roman" w:hAnsi="Times New Roman" w:cs="Times New Roman"/>
          <w:i/>
          <w:iCs/>
          <w:sz w:val="24"/>
          <w:szCs w:val="24"/>
        </w:rPr>
        <w:t>Studien</w:t>
      </w:r>
      <w:proofErr w:type="spellEnd"/>
      <w:r w:rsidRPr="00E76094">
        <w:rPr>
          <w:rFonts w:ascii="Times New Roman" w:hAnsi="Times New Roman" w:cs="Times New Roman"/>
          <w:sz w:val="24"/>
          <w:szCs w:val="24"/>
        </w:rPr>
        <w:t>, 2:200, my emphasis.</w:t>
      </w:r>
    </w:p>
  </w:endnote>
  <w:endnote w:id="33">
    <w:p w14:paraId="53E2932A"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Husserl, </w:t>
      </w:r>
      <w:r w:rsidRPr="00E76094">
        <w:rPr>
          <w:rFonts w:ascii="Times New Roman" w:hAnsi="Times New Roman" w:cs="Times New Roman"/>
          <w:i/>
          <w:iCs/>
          <w:sz w:val="24"/>
          <w:szCs w:val="24"/>
        </w:rPr>
        <w:t>Studien</w:t>
      </w:r>
      <w:r w:rsidRPr="00E76094">
        <w:rPr>
          <w:rFonts w:ascii="Times New Roman" w:hAnsi="Times New Roman" w:cs="Times New Roman"/>
          <w:sz w:val="24"/>
          <w:szCs w:val="24"/>
        </w:rPr>
        <w:t xml:space="preserve">, 2:200. I have more fully developed this in Hanne Jacobs, “Husserl, the Active Self, and Commitment,” </w:t>
      </w:r>
      <w:r w:rsidRPr="00E76094">
        <w:rPr>
          <w:rFonts w:ascii="Times New Roman" w:hAnsi="Times New Roman" w:cs="Times New Roman"/>
          <w:i/>
          <w:iCs/>
          <w:sz w:val="24"/>
          <w:szCs w:val="24"/>
        </w:rPr>
        <w:t>Phenomenology and the Cognitive Sciences</w:t>
      </w:r>
      <w:r w:rsidRPr="00E76094">
        <w:rPr>
          <w:rFonts w:ascii="Times New Roman" w:hAnsi="Times New Roman" w:cs="Times New Roman"/>
          <w:sz w:val="24"/>
          <w:szCs w:val="24"/>
        </w:rPr>
        <w:t xml:space="preserve"> 20 (2021): 281–98; and Hanne Jacobs, “Husserl on Epistemic Agency,” in </w:t>
      </w:r>
      <w:r w:rsidRPr="00E76094">
        <w:rPr>
          <w:rFonts w:ascii="Times New Roman" w:hAnsi="Times New Roman" w:cs="Times New Roman"/>
          <w:i/>
          <w:iCs/>
          <w:sz w:val="24"/>
          <w:szCs w:val="24"/>
        </w:rPr>
        <w:t>The Husserlian Mind</w:t>
      </w:r>
      <w:r w:rsidRPr="00E76094">
        <w:rPr>
          <w:rFonts w:ascii="Times New Roman" w:hAnsi="Times New Roman" w:cs="Times New Roman"/>
          <w:sz w:val="24"/>
          <w:szCs w:val="24"/>
        </w:rPr>
        <w:t xml:space="preserve">, ed. Hanne Jacobs, (London: Routledge: 2021), 340–51. </w:t>
      </w:r>
    </w:p>
  </w:endnote>
  <w:endnote w:id="34">
    <w:p w14:paraId="363484D4"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Aron Gurwitsch, </w:t>
      </w:r>
      <w:r w:rsidRPr="00E76094">
        <w:rPr>
          <w:rFonts w:ascii="Times New Roman" w:hAnsi="Times New Roman" w:cs="Times New Roman"/>
          <w:i/>
          <w:iCs/>
          <w:sz w:val="24"/>
          <w:szCs w:val="24"/>
        </w:rPr>
        <w:t>The Collected Works of Aron Gurwitsch</w:t>
      </w:r>
      <w:r w:rsidRPr="00E76094">
        <w:rPr>
          <w:rFonts w:ascii="Times New Roman" w:hAnsi="Times New Roman" w:cs="Times New Roman"/>
          <w:sz w:val="24"/>
          <w:szCs w:val="24"/>
        </w:rPr>
        <w:t>, trans. and ed.</w:t>
      </w:r>
      <w:r w:rsidRPr="00E76094">
        <w:rPr>
          <w:rFonts w:ascii="Times New Roman" w:hAnsi="Times New Roman" w:cs="Times New Roman"/>
          <w:i/>
          <w:iCs/>
          <w:sz w:val="24"/>
          <w:szCs w:val="24"/>
        </w:rPr>
        <w:t xml:space="preserve"> </w:t>
      </w:r>
      <w:r w:rsidRPr="00E76094">
        <w:rPr>
          <w:rFonts w:ascii="Times New Roman" w:hAnsi="Times New Roman" w:cs="Times New Roman"/>
          <w:sz w:val="24"/>
          <w:szCs w:val="24"/>
        </w:rPr>
        <w:t>Jorge García-Gómez</w:t>
      </w:r>
      <w:r>
        <w:rPr>
          <w:rFonts w:ascii="Times New Roman" w:hAnsi="Times New Roman" w:cs="Times New Roman"/>
          <w:sz w:val="24"/>
          <w:szCs w:val="24"/>
        </w:rPr>
        <w:t>,</w:t>
      </w:r>
      <w:r w:rsidRPr="00E76094">
        <w:rPr>
          <w:rFonts w:ascii="Times New Roman" w:hAnsi="Times New Roman" w:cs="Times New Roman"/>
          <w:sz w:val="24"/>
          <w:szCs w:val="24"/>
        </w:rPr>
        <w:t xml:space="preserve"> vol</w:t>
      </w:r>
      <w:r>
        <w:rPr>
          <w:rFonts w:ascii="Times New Roman" w:hAnsi="Times New Roman" w:cs="Times New Roman"/>
          <w:sz w:val="24"/>
          <w:szCs w:val="24"/>
        </w:rPr>
        <w:t>.</w:t>
      </w:r>
      <w:r w:rsidRPr="00E76094">
        <w:rPr>
          <w:rFonts w:ascii="Times New Roman" w:hAnsi="Times New Roman" w:cs="Times New Roman"/>
          <w:sz w:val="24"/>
          <w:szCs w:val="24"/>
        </w:rPr>
        <w:t xml:space="preserve"> 1,</w:t>
      </w:r>
      <w:r w:rsidRPr="00E76094">
        <w:rPr>
          <w:rFonts w:ascii="Times New Roman" w:hAnsi="Times New Roman" w:cs="Times New Roman"/>
          <w:i/>
          <w:iCs/>
          <w:sz w:val="24"/>
          <w:szCs w:val="24"/>
        </w:rPr>
        <w:t xml:space="preserve"> Constitutive Phenomenology in Historical Perspective</w:t>
      </w:r>
      <w:r w:rsidRPr="00E76094">
        <w:rPr>
          <w:rFonts w:ascii="Times New Roman" w:hAnsi="Times New Roman" w:cs="Times New Roman"/>
          <w:sz w:val="24"/>
          <w:szCs w:val="24"/>
        </w:rPr>
        <w:t xml:space="preserve"> (Dordrecht: Springer, 2009), 334–35, my emphasis. </w:t>
      </w:r>
    </w:p>
  </w:endnote>
  <w:endnote w:id="35">
    <w:p w14:paraId="17D8994D"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Gurwitsch, </w:t>
      </w:r>
      <w:r w:rsidRPr="00E76094">
        <w:rPr>
          <w:rFonts w:ascii="Times New Roman" w:hAnsi="Times New Roman" w:cs="Times New Roman"/>
          <w:i/>
          <w:iCs/>
          <w:sz w:val="24"/>
          <w:szCs w:val="24"/>
        </w:rPr>
        <w:t>Collected Works</w:t>
      </w:r>
      <w:r w:rsidRPr="00E76094">
        <w:rPr>
          <w:rFonts w:ascii="Times New Roman" w:hAnsi="Times New Roman" w:cs="Times New Roman"/>
          <w:sz w:val="24"/>
          <w:szCs w:val="24"/>
        </w:rPr>
        <w:t xml:space="preserve">, </w:t>
      </w:r>
      <w:r>
        <w:rPr>
          <w:rFonts w:ascii="Times New Roman" w:hAnsi="Times New Roman" w:cs="Times New Roman"/>
          <w:sz w:val="24"/>
          <w:szCs w:val="24"/>
        </w:rPr>
        <w:t>2:</w:t>
      </w:r>
      <w:r w:rsidRPr="00E76094">
        <w:rPr>
          <w:rFonts w:ascii="Times New Roman" w:hAnsi="Times New Roman" w:cs="Times New Roman"/>
          <w:sz w:val="24"/>
          <w:szCs w:val="24"/>
        </w:rPr>
        <w:t>204.</w:t>
      </w:r>
    </w:p>
  </w:endnote>
  <w:endnote w:id="36">
    <w:p w14:paraId="6B7DE21B"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I have more fully developed this in Hanne Jacobs “Husserl on Reason, Reflection, and Attention,” </w:t>
      </w:r>
      <w:r w:rsidRPr="00E76094">
        <w:rPr>
          <w:rFonts w:ascii="Times New Roman" w:hAnsi="Times New Roman" w:cs="Times New Roman"/>
          <w:i/>
          <w:iCs/>
          <w:sz w:val="24"/>
          <w:szCs w:val="24"/>
        </w:rPr>
        <w:t>Research in Phenomenology</w:t>
      </w:r>
      <w:r w:rsidRPr="00E76094">
        <w:rPr>
          <w:rFonts w:ascii="Times New Roman" w:hAnsi="Times New Roman" w:cs="Times New Roman"/>
          <w:sz w:val="24"/>
          <w:szCs w:val="24"/>
        </w:rPr>
        <w:t xml:space="preserve"> 46 (March 2016): 257–76.</w:t>
      </w:r>
    </w:p>
  </w:endnote>
  <w:endnote w:id="37">
    <w:p w14:paraId="57581C6B"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See, e.g., Gaile Polhaus, “Relational Knowing and Epistemic Injustice: Toward a Theory of Willful Hermeneutical Ignorance,” </w:t>
      </w:r>
      <w:r w:rsidRPr="00E76094">
        <w:rPr>
          <w:rFonts w:ascii="Times New Roman" w:hAnsi="Times New Roman" w:cs="Times New Roman"/>
          <w:i/>
          <w:iCs/>
          <w:sz w:val="24"/>
          <w:szCs w:val="24"/>
        </w:rPr>
        <w:t>Hypatia</w:t>
      </w:r>
      <w:r w:rsidRPr="00E76094">
        <w:rPr>
          <w:rFonts w:ascii="Times New Roman" w:hAnsi="Times New Roman" w:cs="Times New Roman"/>
          <w:sz w:val="24"/>
          <w:szCs w:val="24"/>
        </w:rPr>
        <w:t xml:space="preserve"> 27, no. 4 (2012): 715–35; and Linda Martín Alcoff, </w:t>
      </w:r>
      <w:r w:rsidRPr="00E76094">
        <w:rPr>
          <w:rFonts w:ascii="Times New Roman" w:hAnsi="Times New Roman" w:cs="Times New Roman"/>
          <w:i/>
          <w:iCs/>
          <w:sz w:val="24"/>
          <w:szCs w:val="24"/>
        </w:rPr>
        <w:t>Visible Identities: Race, Gender, and the Self</w:t>
      </w:r>
      <w:r w:rsidRPr="00E76094">
        <w:rPr>
          <w:rFonts w:ascii="Times New Roman" w:hAnsi="Times New Roman" w:cs="Times New Roman"/>
          <w:sz w:val="24"/>
          <w:szCs w:val="24"/>
        </w:rPr>
        <w:t xml:space="preserve"> (Oxford: Oxford University Press, 2006).</w:t>
      </w:r>
    </w:p>
  </w:endnote>
  <w:endnote w:id="38">
    <w:p w14:paraId="6A472363"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Aron Gurwitsch, </w:t>
      </w:r>
      <w:r w:rsidRPr="00E76094">
        <w:rPr>
          <w:rFonts w:ascii="Times New Roman" w:hAnsi="Times New Roman" w:cs="Times New Roman"/>
          <w:i/>
          <w:iCs/>
          <w:sz w:val="24"/>
          <w:szCs w:val="24"/>
        </w:rPr>
        <w:t>The Field of Consciousness</w:t>
      </w:r>
      <w:r w:rsidRPr="00E76094">
        <w:rPr>
          <w:rFonts w:ascii="Times New Roman" w:hAnsi="Times New Roman" w:cs="Times New Roman"/>
          <w:sz w:val="24"/>
          <w:szCs w:val="24"/>
        </w:rPr>
        <w:t xml:space="preserve"> (Pittsburgh: Duquesne University Press, 1964), 316–17.</w:t>
      </w:r>
    </w:p>
  </w:endnote>
  <w:endnote w:id="39">
    <w:p w14:paraId="46258A18"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Husserl, </w:t>
      </w:r>
      <w:r w:rsidRPr="00E76094">
        <w:rPr>
          <w:rFonts w:ascii="Times New Roman" w:hAnsi="Times New Roman" w:cs="Times New Roman"/>
          <w:i/>
          <w:iCs/>
          <w:sz w:val="24"/>
          <w:szCs w:val="24"/>
        </w:rPr>
        <w:t>Studien</w:t>
      </w:r>
      <w:r w:rsidRPr="00E76094">
        <w:rPr>
          <w:rFonts w:ascii="Times New Roman" w:hAnsi="Times New Roman" w:cs="Times New Roman"/>
          <w:sz w:val="24"/>
          <w:szCs w:val="24"/>
        </w:rPr>
        <w:t>, 1:435.</w:t>
      </w:r>
    </w:p>
  </w:endnote>
  <w:endnote w:id="40">
    <w:p w14:paraId="292FA199"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Husserl, </w:t>
      </w:r>
      <w:r w:rsidRPr="00E76094">
        <w:rPr>
          <w:rFonts w:ascii="Times New Roman" w:hAnsi="Times New Roman" w:cs="Times New Roman"/>
          <w:i/>
          <w:iCs/>
          <w:sz w:val="24"/>
          <w:szCs w:val="24"/>
        </w:rPr>
        <w:t>Studien</w:t>
      </w:r>
      <w:r w:rsidRPr="00E76094">
        <w:rPr>
          <w:rFonts w:ascii="Times New Roman" w:hAnsi="Times New Roman" w:cs="Times New Roman"/>
          <w:sz w:val="24"/>
          <w:szCs w:val="24"/>
        </w:rPr>
        <w:t>, 1:436.</w:t>
      </w:r>
    </w:p>
  </w:endnote>
  <w:endnote w:id="41">
    <w:p w14:paraId="23572D1F"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On this affective dimension, see also Alia Al-Saji, “A Phenomenology of Hesitation: Interrupting Racializing Habits of Seeing,” in </w:t>
      </w:r>
      <w:r w:rsidRPr="00E76094">
        <w:rPr>
          <w:rFonts w:ascii="Times New Roman" w:hAnsi="Times New Roman" w:cs="Times New Roman"/>
          <w:i/>
          <w:iCs/>
          <w:sz w:val="24"/>
          <w:szCs w:val="24"/>
        </w:rPr>
        <w:t>Living Alterities: Phenomenology, Embodiment, and Race</w:t>
      </w:r>
      <w:r w:rsidRPr="00E76094">
        <w:rPr>
          <w:rFonts w:ascii="Times New Roman" w:hAnsi="Times New Roman" w:cs="Times New Roman"/>
          <w:sz w:val="24"/>
          <w:szCs w:val="24"/>
        </w:rPr>
        <w:t>, ed. Emily S. Lee (Albany: SUNY Press, 2014), 133–72.</w:t>
      </w:r>
    </w:p>
  </w:endnote>
  <w:endnote w:id="42">
    <w:p w14:paraId="626ABD20"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Murdoch, </w:t>
      </w:r>
      <w:r w:rsidRPr="00B809CC">
        <w:rPr>
          <w:rFonts w:ascii="Times New Roman" w:hAnsi="Times New Roman" w:cs="Times New Roman"/>
          <w:i/>
          <w:iCs/>
          <w:sz w:val="24"/>
          <w:szCs w:val="24"/>
        </w:rPr>
        <w:t xml:space="preserve">The </w:t>
      </w:r>
      <w:r w:rsidRPr="00E76094">
        <w:rPr>
          <w:rFonts w:ascii="Times New Roman" w:hAnsi="Times New Roman" w:cs="Times New Roman"/>
          <w:i/>
          <w:iCs/>
          <w:sz w:val="24"/>
          <w:szCs w:val="24"/>
        </w:rPr>
        <w:t>Sovereignty of Good</w:t>
      </w:r>
      <w:r w:rsidRPr="00E76094">
        <w:rPr>
          <w:rFonts w:ascii="Times New Roman" w:hAnsi="Times New Roman" w:cs="Times New Roman"/>
          <w:sz w:val="24"/>
          <w:szCs w:val="24"/>
        </w:rPr>
        <w:t>, 77.</w:t>
      </w:r>
    </w:p>
  </w:endnote>
  <w:endnote w:id="43">
    <w:p w14:paraId="33E65DAD"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w:t>
      </w:r>
      <w:r>
        <w:rPr>
          <w:rFonts w:ascii="Times New Roman" w:hAnsi="Times New Roman" w:cs="Times New Roman"/>
          <w:sz w:val="24"/>
          <w:szCs w:val="24"/>
        </w:rPr>
        <w:t>Murdoch</w:t>
      </w:r>
      <w:r w:rsidRPr="00E76094">
        <w:rPr>
          <w:rFonts w:ascii="Times New Roman" w:hAnsi="Times New Roman" w:cs="Times New Roman"/>
          <w:sz w:val="24"/>
          <w:szCs w:val="24"/>
        </w:rPr>
        <w:t>,</w:t>
      </w:r>
      <w:r>
        <w:rPr>
          <w:rFonts w:ascii="Times New Roman" w:hAnsi="Times New Roman" w:cs="Times New Roman"/>
          <w:sz w:val="24"/>
          <w:szCs w:val="24"/>
        </w:rPr>
        <w:t xml:space="preserve"> </w:t>
      </w:r>
      <w:r w:rsidRPr="00E76094">
        <w:rPr>
          <w:rFonts w:ascii="Times New Roman" w:hAnsi="Times New Roman" w:cs="Times New Roman"/>
          <w:i/>
          <w:iCs/>
          <w:sz w:val="24"/>
          <w:szCs w:val="24"/>
        </w:rPr>
        <w:t>The Sovereignty of Good</w:t>
      </w:r>
      <w:r>
        <w:rPr>
          <w:rFonts w:ascii="Times New Roman" w:hAnsi="Times New Roman" w:cs="Times New Roman"/>
          <w:sz w:val="24"/>
          <w:szCs w:val="24"/>
        </w:rPr>
        <w:t>, 82,</w:t>
      </w:r>
      <w:r w:rsidRPr="00E76094">
        <w:rPr>
          <w:rFonts w:ascii="Times New Roman" w:hAnsi="Times New Roman" w:cs="Times New Roman"/>
          <w:sz w:val="24"/>
          <w:szCs w:val="24"/>
        </w:rPr>
        <w:t xml:space="preserve"> my emphasis.</w:t>
      </w:r>
    </w:p>
  </w:endnote>
  <w:endnote w:id="44">
    <w:p w14:paraId="27A482A7" w14:textId="77777777" w:rsidR="00AF648D" w:rsidRPr="00E76094" w:rsidRDefault="00AF648D" w:rsidP="00AF648D">
      <w:pPr>
        <w:pStyle w:val="EndnoteText"/>
        <w:spacing w:line="480" w:lineRule="auto"/>
        <w:rPr>
          <w:rFonts w:ascii="Times New Roman" w:hAnsi="Times New Roman" w:cs="Times New Roman"/>
          <w:sz w:val="24"/>
          <w:szCs w:val="24"/>
        </w:rPr>
      </w:pPr>
      <w:r w:rsidRPr="00E76094">
        <w:rPr>
          <w:rStyle w:val="EndnoteReference"/>
          <w:rFonts w:ascii="Times New Roman" w:hAnsi="Times New Roman" w:cs="Times New Roman"/>
          <w:sz w:val="24"/>
          <w:szCs w:val="24"/>
        </w:rPr>
        <w:endnoteRef/>
      </w:r>
      <w:r w:rsidRPr="00E76094">
        <w:rPr>
          <w:rFonts w:ascii="Times New Roman" w:hAnsi="Times New Roman" w:cs="Times New Roman"/>
          <w:sz w:val="24"/>
          <w:szCs w:val="24"/>
        </w:rPr>
        <w:t xml:space="preserve"> </w:t>
      </w:r>
      <w:r>
        <w:rPr>
          <w:rFonts w:ascii="Times New Roman" w:hAnsi="Times New Roman" w:cs="Times New Roman"/>
          <w:sz w:val="24"/>
          <w:szCs w:val="24"/>
        </w:rPr>
        <w:t>Murdoch</w:t>
      </w:r>
      <w:r w:rsidRPr="00E76094">
        <w:rPr>
          <w:rFonts w:ascii="Times New Roman" w:hAnsi="Times New Roman" w:cs="Times New Roman"/>
          <w:sz w:val="24"/>
          <w:szCs w:val="24"/>
        </w:rPr>
        <w:t>,</w:t>
      </w:r>
      <w:r>
        <w:rPr>
          <w:rFonts w:ascii="Times New Roman" w:hAnsi="Times New Roman" w:cs="Times New Roman"/>
          <w:sz w:val="24"/>
          <w:szCs w:val="24"/>
        </w:rPr>
        <w:t xml:space="preserve"> </w:t>
      </w:r>
      <w:r w:rsidRPr="00E76094">
        <w:rPr>
          <w:rFonts w:ascii="Times New Roman" w:hAnsi="Times New Roman" w:cs="Times New Roman"/>
          <w:i/>
          <w:iCs/>
          <w:sz w:val="24"/>
          <w:szCs w:val="24"/>
        </w:rPr>
        <w:t>The Sovereignty of Good</w:t>
      </w:r>
      <w:r w:rsidRPr="00E76094">
        <w:rPr>
          <w:rFonts w:ascii="Times New Roman" w:hAnsi="Times New Roman" w:cs="Times New Roman"/>
          <w:sz w:val="24"/>
          <w:szCs w:val="24"/>
        </w:rPr>
        <w:t>, 73.</w:t>
      </w:r>
    </w:p>
    <w:p w14:paraId="6D34FB1C" w14:textId="77777777" w:rsidR="00AF648D" w:rsidRPr="00E76094" w:rsidRDefault="00AF648D" w:rsidP="00AF648D">
      <w:pPr>
        <w:pStyle w:val="EndnoteText"/>
        <w:spacing w:line="480" w:lineRule="auto"/>
        <w:rPr>
          <w:rFonts w:ascii="Times New Roman" w:hAnsi="Times New Roman" w:cs="Times New Roman"/>
          <w:sz w:val="24"/>
          <w:szCs w:val="24"/>
        </w:rPr>
      </w:pPr>
    </w:p>
    <w:p w14:paraId="24925517" w14:textId="77777777" w:rsidR="00AF648D" w:rsidRPr="00E76094" w:rsidRDefault="00AF648D" w:rsidP="00AF648D">
      <w:pPr>
        <w:spacing w:line="480" w:lineRule="auto"/>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F618" w14:textId="77777777" w:rsidR="003B3955" w:rsidRDefault="003B3955" w:rsidP="00AF648D">
      <w:r>
        <w:separator/>
      </w:r>
    </w:p>
  </w:footnote>
  <w:footnote w:type="continuationSeparator" w:id="0">
    <w:p w14:paraId="7D0D7255" w14:textId="77777777" w:rsidR="003B3955" w:rsidRDefault="003B3955" w:rsidP="00AF6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8235" w14:textId="77777777" w:rsidR="00A610C0" w:rsidRPr="00A610C0" w:rsidRDefault="00A610C0" w:rsidP="00A610C0">
    <w:pPr>
      <w:pStyle w:val="Header"/>
      <w:rPr>
        <w:rFonts w:ascii="Times New Roman" w:hAnsi="Times New Roman" w:cs="Times New Roman"/>
      </w:rPr>
    </w:pPr>
    <w:r w:rsidRPr="00A610C0">
      <w:rPr>
        <w:rFonts w:ascii="Times New Roman" w:hAnsi="Times New Roman" w:cs="Times New Roman"/>
      </w:rPr>
      <w:t xml:space="preserve">Forthcoming in The Annual SPEP Special Issue </w:t>
    </w:r>
    <w:r w:rsidRPr="00A610C0">
      <w:rPr>
        <w:rFonts w:ascii="Times New Roman" w:hAnsi="Times New Roman" w:cs="Times New Roman"/>
        <w:i/>
        <w:iCs/>
      </w:rPr>
      <w:t>Journal of Speculative Philosophy</w:t>
    </w:r>
    <w:r w:rsidRPr="00A610C0">
      <w:rPr>
        <w:rFonts w:ascii="Times New Roman" w:hAnsi="Times New Roman" w:cs="Times New Roman"/>
      </w:rPr>
      <w:t xml:space="preserve">. Please only cite from the published version. </w:t>
    </w:r>
  </w:p>
  <w:p w14:paraId="2649D0CA" w14:textId="77777777" w:rsidR="00A610C0" w:rsidRDefault="00A610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8D"/>
    <w:rsid w:val="00042C49"/>
    <w:rsid w:val="003B3955"/>
    <w:rsid w:val="008F42E9"/>
    <w:rsid w:val="00A610C0"/>
    <w:rsid w:val="00AF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4C2F1D"/>
  <w15:chartTrackingRefBased/>
  <w15:docId w15:val="{EE5E1540-4D14-FA41-8DF4-05EC77AA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AF648D"/>
    <w:rPr>
      <w:sz w:val="20"/>
      <w:szCs w:val="20"/>
    </w:rPr>
  </w:style>
  <w:style w:type="character" w:customStyle="1" w:styleId="EndnoteTextChar">
    <w:name w:val="Endnote Text Char"/>
    <w:basedOn w:val="DefaultParagraphFont"/>
    <w:link w:val="EndnoteText"/>
    <w:uiPriority w:val="99"/>
    <w:rsid w:val="00AF648D"/>
    <w:rPr>
      <w:sz w:val="20"/>
      <w:szCs w:val="20"/>
    </w:rPr>
  </w:style>
  <w:style w:type="character" w:styleId="EndnoteReference">
    <w:name w:val="endnote reference"/>
    <w:basedOn w:val="DefaultParagraphFont"/>
    <w:uiPriority w:val="99"/>
    <w:semiHidden/>
    <w:unhideWhenUsed/>
    <w:rsid w:val="00AF648D"/>
    <w:rPr>
      <w:vertAlign w:val="superscript"/>
    </w:rPr>
  </w:style>
  <w:style w:type="paragraph" w:styleId="Header">
    <w:name w:val="header"/>
    <w:basedOn w:val="Normal"/>
    <w:link w:val="HeaderChar"/>
    <w:uiPriority w:val="99"/>
    <w:unhideWhenUsed/>
    <w:rsid w:val="00A610C0"/>
    <w:pPr>
      <w:tabs>
        <w:tab w:val="center" w:pos="4680"/>
        <w:tab w:val="right" w:pos="9360"/>
      </w:tabs>
    </w:pPr>
  </w:style>
  <w:style w:type="character" w:customStyle="1" w:styleId="HeaderChar">
    <w:name w:val="Header Char"/>
    <w:basedOn w:val="DefaultParagraphFont"/>
    <w:link w:val="Header"/>
    <w:uiPriority w:val="99"/>
    <w:rsid w:val="00A610C0"/>
  </w:style>
  <w:style w:type="paragraph" w:styleId="Footer">
    <w:name w:val="footer"/>
    <w:basedOn w:val="Normal"/>
    <w:link w:val="FooterChar"/>
    <w:uiPriority w:val="99"/>
    <w:unhideWhenUsed/>
    <w:rsid w:val="00A610C0"/>
    <w:pPr>
      <w:tabs>
        <w:tab w:val="center" w:pos="4680"/>
        <w:tab w:val="right" w:pos="9360"/>
      </w:tabs>
    </w:pPr>
  </w:style>
  <w:style w:type="character" w:customStyle="1" w:styleId="FooterChar">
    <w:name w:val="Footer Char"/>
    <w:basedOn w:val="DefaultParagraphFont"/>
    <w:link w:val="Footer"/>
    <w:uiPriority w:val="99"/>
    <w:rsid w:val="00A61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3850</Words>
  <Characters>21950</Characters>
  <Application>Microsoft Office Word</Application>
  <DocSecurity>0</DocSecurity>
  <Lines>182</Lines>
  <Paragraphs>51</Paragraphs>
  <ScaleCrop>false</ScaleCrop>
  <Company/>
  <LinksUpToDate>false</LinksUpToDate>
  <CharactersWithSpaces>25749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Reader</dc:creator>
  <cp:keywords/>
  <dc:description/>
  <cp:lastModifiedBy>Reader</cp:lastModifiedBy>
  <cp:revision>2</cp:revision>
  <dcterms:created xsi:type="dcterms:W3CDTF">2022-05-16T07:43:00Z</dcterms:created>
  <dcterms:modified xsi:type="dcterms:W3CDTF">2022-05-16T07:47:00Z</dcterms:modified>
</cp:coreProperties>
</file>