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CD4A" w14:textId="014D7EDB" w:rsidR="0027328D" w:rsidRPr="0027328D" w:rsidRDefault="00DB6D15" w:rsidP="00AD2C84">
      <w:pPr>
        <w:spacing w:line="480" w:lineRule="auto"/>
        <w:rPr>
          <w:lang w:val="nl-NL"/>
        </w:rPr>
      </w:pPr>
      <w:r w:rsidRPr="0027328D">
        <w:rPr>
          <w:lang w:val="nl-NL"/>
        </w:rPr>
        <w:t>Een fenomenologie van het habituele en actieve karakter van onwetendheid</w:t>
      </w:r>
    </w:p>
    <w:p w14:paraId="5461924D" w14:textId="77777777" w:rsidR="008811DF" w:rsidRDefault="008811DF" w:rsidP="00AD2C84">
      <w:pPr>
        <w:spacing w:line="480" w:lineRule="auto"/>
      </w:pPr>
    </w:p>
    <w:p w14:paraId="081D8690" w14:textId="5660A332" w:rsidR="0027328D" w:rsidRDefault="0027328D" w:rsidP="00AD2C84">
      <w:pPr>
        <w:spacing w:line="480" w:lineRule="auto"/>
      </w:pPr>
      <w:r>
        <w:t>Hanne Jacobs</w:t>
      </w:r>
    </w:p>
    <w:p w14:paraId="11A6A2F1" w14:textId="799E4B38" w:rsidR="0027328D" w:rsidRDefault="008811DF" w:rsidP="00AD2C84">
      <w:pPr>
        <w:spacing w:line="480" w:lineRule="auto"/>
      </w:pPr>
      <w:r>
        <w:t>Tilburg University</w:t>
      </w:r>
    </w:p>
    <w:p w14:paraId="48B8AC2A" w14:textId="5FA2D3B8" w:rsidR="008811DF" w:rsidRDefault="008811DF" w:rsidP="00AD2C84">
      <w:pPr>
        <w:spacing w:line="480" w:lineRule="auto"/>
      </w:pPr>
      <w:hyperlink r:id="rId8" w:history="1">
        <w:r w:rsidRPr="00D26CE7">
          <w:rPr>
            <w:rStyle w:val="Hyperlink"/>
          </w:rPr>
          <w:t>H.Jacobs@tilburguniversity.edu</w:t>
        </w:r>
      </w:hyperlink>
    </w:p>
    <w:p w14:paraId="42DD7D3D" w14:textId="0439FD94" w:rsidR="0027328D" w:rsidRDefault="0027328D" w:rsidP="00AD2C84">
      <w:pPr>
        <w:spacing w:line="480" w:lineRule="auto"/>
      </w:pPr>
    </w:p>
    <w:p w14:paraId="2D253192" w14:textId="10E3214A" w:rsidR="008811DF" w:rsidRPr="008811DF" w:rsidRDefault="008811DF" w:rsidP="00AD2C84">
      <w:pPr>
        <w:spacing w:line="480" w:lineRule="auto"/>
        <w:rPr>
          <w:b/>
          <w:bCs/>
        </w:rPr>
      </w:pPr>
      <w:r w:rsidRPr="008811DF">
        <w:rPr>
          <w:b/>
          <w:bCs/>
        </w:rPr>
        <w:t>Abstract</w:t>
      </w:r>
    </w:p>
    <w:p w14:paraId="3FC1CEBD" w14:textId="606566CA" w:rsidR="008811DF" w:rsidRDefault="008811DF" w:rsidP="00AD2C84">
      <w:pPr>
        <w:spacing w:line="480" w:lineRule="auto"/>
      </w:pPr>
      <w:r w:rsidRPr="0027328D">
        <w:t>A phenomenological account of the habitual and active character of ignorance</w:t>
      </w:r>
    </w:p>
    <w:p w14:paraId="435095FA" w14:textId="59F36AFA" w:rsidR="005E7A2D" w:rsidRDefault="00BF0828" w:rsidP="00AD2C84">
      <w:pPr>
        <w:spacing w:line="480" w:lineRule="auto"/>
      </w:pPr>
      <w:proofErr w:type="gramStart"/>
      <w:r>
        <w:t>A number of</w:t>
      </w:r>
      <w:proofErr w:type="gramEnd"/>
      <w:r>
        <w:t xml:space="preserve"> c</w:t>
      </w:r>
      <w:r w:rsidR="008C7D5B" w:rsidRPr="008C7D5B">
        <w:t>ritical social epistemologists have argued that a</w:t>
      </w:r>
      <w:r w:rsidR="00D16ED8">
        <w:t xml:space="preserve"> </w:t>
      </w:r>
      <w:r w:rsidR="008C7D5B" w:rsidRPr="008C7D5B">
        <w:t xml:space="preserve">form of ignorance makes up the epistemic dimension of existing relations of oppression based on racial and/or gender identity. Recent phenomenological accounts of the habitual nature of perception </w:t>
      </w:r>
      <w:r w:rsidR="00CC325E">
        <w:t xml:space="preserve">can be understood as </w:t>
      </w:r>
      <w:r w:rsidR="008C7D5B" w:rsidRPr="008C7D5B">
        <w:t>describ</w:t>
      </w:r>
      <w:r w:rsidR="00CC325E">
        <w:t>ing</w:t>
      </w:r>
      <w:r w:rsidR="00D94092">
        <w:t xml:space="preserve"> </w:t>
      </w:r>
      <w:r w:rsidR="0081718E">
        <w:t>the</w:t>
      </w:r>
      <w:r w:rsidR="00D94092">
        <w:t xml:space="preserve"> </w:t>
      </w:r>
      <w:r w:rsidR="0081718E">
        <w:t>bodily,</w:t>
      </w:r>
      <w:r w:rsidR="00D40129">
        <w:t xml:space="preserve"> tacit,</w:t>
      </w:r>
      <w:r w:rsidR="0081718E">
        <w:t xml:space="preserve"> </w:t>
      </w:r>
      <w:r w:rsidR="00D40129">
        <w:t xml:space="preserve">and </w:t>
      </w:r>
      <w:r w:rsidR="0081718E">
        <w:t>affective</w:t>
      </w:r>
      <w:r w:rsidR="00D94092">
        <w:t xml:space="preserve"> character</w:t>
      </w:r>
      <w:r w:rsidR="0081718E">
        <w:t xml:space="preserve"> of this form of ignorance</w:t>
      </w:r>
      <w:r w:rsidR="008C7D5B" w:rsidRPr="008C7D5B">
        <w:t xml:space="preserve">. </w:t>
      </w:r>
      <w:r w:rsidR="0081718E">
        <w:t>At the same time, as I aim to show in this article, more could be</w:t>
      </w:r>
      <w:r w:rsidR="00D40129">
        <w:t xml:space="preserve"> phenomenologically</w:t>
      </w:r>
      <w:r w:rsidR="0081718E">
        <w:t xml:space="preserve"> said and made of both </w:t>
      </w:r>
      <w:r w:rsidR="008C7D5B" w:rsidRPr="008C7D5B">
        <w:t>the active and</w:t>
      </w:r>
      <w:r w:rsidR="00EF05F9">
        <w:t xml:space="preserve"> pervasive </w:t>
      </w:r>
      <w:r w:rsidR="008C7D5B" w:rsidRPr="008C7D5B">
        <w:t>character of said ignorance.</w:t>
      </w:r>
      <w:r w:rsidR="00D94092">
        <w:t xml:space="preserve"> </w:t>
      </w:r>
      <w:r w:rsidR="00EF05F9">
        <w:t>Drawing on the phenomenological concept of receptivity</w:t>
      </w:r>
      <w:r w:rsidR="00D94092">
        <w:t>,</w:t>
      </w:r>
      <w:r w:rsidR="008C7D5B" w:rsidRPr="008C7D5B">
        <w:t xml:space="preserve"> I</w:t>
      </w:r>
      <w:r w:rsidR="00D94092">
        <w:t xml:space="preserve"> propose</w:t>
      </w:r>
      <w:r w:rsidR="008C7D5B" w:rsidRPr="008C7D5B">
        <w:t xml:space="preserve"> </w:t>
      </w:r>
      <w:r w:rsidR="0081718E">
        <w:t>a way to further understand the active character of ignorance both in and beyond perception. By doing so, we also get a</w:t>
      </w:r>
      <w:r w:rsidR="00CC325E">
        <w:t xml:space="preserve"> </w:t>
      </w:r>
      <w:r w:rsidR="008C7D5B" w:rsidRPr="008C7D5B">
        <w:t>better view on what it would take to overcome this kind of ignorance.</w:t>
      </w:r>
    </w:p>
    <w:p w14:paraId="1E48DC5B" w14:textId="77777777" w:rsidR="008C7D5B" w:rsidRDefault="008C7D5B" w:rsidP="00AD2C84">
      <w:pPr>
        <w:spacing w:line="480" w:lineRule="auto"/>
      </w:pPr>
    </w:p>
    <w:p w14:paraId="5C0807CF" w14:textId="129C5B60" w:rsidR="002A6C28" w:rsidRPr="00A97FE0" w:rsidRDefault="002A6C28" w:rsidP="00AD2C84">
      <w:pPr>
        <w:spacing w:line="480" w:lineRule="auto"/>
        <w:rPr>
          <w:lang w:val="nl-NL"/>
        </w:rPr>
      </w:pPr>
      <w:proofErr w:type="spellStart"/>
      <w:proofErr w:type="gramStart"/>
      <w:r w:rsidRPr="00A97FE0">
        <w:rPr>
          <w:b/>
          <w:bCs/>
          <w:lang w:val="nl-NL"/>
        </w:rPr>
        <w:t>keywords</w:t>
      </w:r>
      <w:proofErr w:type="spellEnd"/>
      <w:proofErr w:type="gramEnd"/>
      <w:r w:rsidRPr="00A97FE0">
        <w:rPr>
          <w:lang w:val="nl-NL"/>
        </w:rPr>
        <w:t xml:space="preserve">: </w:t>
      </w:r>
      <w:proofErr w:type="spellStart"/>
      <w:r w:rsidRPr="00A97FE0">
        <w:rPr>
          <w:lang w:val="nl-NL"/>
        </w:rPr>
        <w:t>ignorance</w:t>
      </w:r>
      <w:proofErr w:type="spellEnd"/>
      <w:r w:rsidRPr="00A97FE0">
        <w:rPr>
          <w:lang w:val="nl-NL"/>
        </w:rPr>
        <w:t xml:space="preserve">, </w:t>
      </w:r>
      <w:proofErr w:type="spellStart"/>
      <w:r w:rsidRPr="00A97FE0">
        <w:rPr>
          <w:lang w:val="nl-NL"/>
        </w:rPr>
        <w:t>habit</w:t>
      </w:r>
      <w:proofErr w:type="spellEnd"/>
      <w:r w:rsidRPr="00A97FE0">
        <w:rPr>
          <w:lang w:val="nl-NL"/>
        </w:rPr>
        <w:t xml:space="preserve">, </w:t>
      </w:r>
      <w:proofErr w:type="spellStart"/>
      <w:r w:rsidRPr="00A97FE0">
        <w:rPr>
          <w:lang w:val="nl-NL"/>
        </w:rPr>
        <w:t>phenomenology</w:t>
      </w:r>
      <w:proofErr w:type="spellEnd"/>
    </w:p>
    <w:p w14:paraId="7DC241CD" w14:textId="77777777" w:rsidR="00DB6D15" w:rsidRPr="00754718" w:rsidRDefault="00DB6D15" w:rsidP="00AD2C84">
      <w:pPr>
        <w:spacing w:line="480" w:lineRule="auto"/>
        <w:rPr>
          <w:lang w:val="nl-NL"/>
        </w:rPr>
      </w:pPr>
    </w:p>
    <w:p w14:paraId="674B28FC" w14:textId="6B799945" w:rsidR="00F02F0F" w:rsidRPr="00754718" w:rsidRDefault="00250866" w:rsidP="00AD2C84">
      <w:pPr>
        <w:spacing w:line="480" w:lineRule="auto"/>
        <w:rPr>
          <w:lang w:val="nl-NL"/>
        </w:rPr>
      </w:pPr>
      <w:r w:rsidRPr="00250866">
        <w:rPr>
          <w:lang w:val="nl-NL"/>
        </w:rPr>
        <w:t xml:space="preserve">Een aantal recente bijdragen in de hedendaagse fenomenologie hebben een belangrijke dimensie van een specifieke vorm van onwetendheid descriptief weten te vatten door middel </w:t>
      </w:r>
      <w:r w:rsidRPr="00250866">
        <w:rPr>
          <w:lang w:val="nl-NL"/>
        </w:rPr>
        <w:lastRenderedPageBreak/>
        <w:t>van een fenomenologische interpretatie van de gewoonte</w:t>
      </w:r>
      <w:r w:rsidR="003E4CC7" w:rsidRPr="00754718">
        <w:rPr>
          <w:lang w:val="nl-NL"/>
        </w:rPr>
        <w:t>. De onwetendheid in kwestie komt voor in</w:t>
      </w:r>
      <w:r>
        <w:rPr>
          <w:lang w:val="nl-NL"/>
        </w:rPr>
        <w:t xml:space="preserve"> </w:t>
      </w:r>
      <w:r w:rsidR="003E4CC7" w:rsidRPr="00754718">
        <w:rPr>
          <w:lang w:val="nl-NL"/>
        </w:rPr>
        <w:t>maatschappijen</w:t>
      </w:r>
      <w:r w:rsidR="00754718" w:rsidRPr="00754718">
        <w:rPr>
          <w:lang w:val="nl-NL"/>
        </w:rPr>
        <w:t xml:space="preserve"> </w:t>
      </w:r>
      <w:r w:rsidR="003E4CC7" w:rsidRPr="00754718">
        <w:rPr>
          <w:lang w:val="nl-NL"/>
        </w:rPr>
        <w:t xml:space="preserve">waar </w:t>
      </w:r>
      <w:r w:rsidR="00777CC6">
        <w:rPr>
          <w:lang w:val="nl-NL"/>
        </w:rPr>
        <w:t>kansen</w:t>
      </w:r>
      <w:r w:rsidR="003E4CC7" w:rsidRPr="00754718">
        <w:rPr>
          <w:lang w:val="nl-NL"/>
        </w:rPr>
        <w:t xml:space="preserve"> </w:t>
      </w:r>
      <w:r w:rsidR="008B56CD">
        <w:rPr>
          <w:lang w:val="nl-NL"/>
        </w:rPr>
        <w:t xml:space="preserve">ongelijk </w:t>
      </w:r>
      <w:r w:rsidR="003E4CC7" w:rsidRPr="00754718">
        <w:rPr>
          <w:lang w:val="nl-NL"/>
        </w:rPr>
        <w:t xml:space="preserve">verdeeld zijn </w:t>
      </w:r>
      <w:r w:rsidR="008B56CD">
        <w:rPr>
          <w:lang w:val="nl-NL"/>
        </w:rPr>
        <w:t xml:space="preserve">ten gevolge </w:t>
      </w:r>
      <w:r w:rsidR="003E4CC7" w:rsidRPr="00754718">
        <w:rPr>
          <w:lang w:val="nl-NL"/>
        </w:rPr>
        <w:t>van specifieke vormen van onderdrukking (bijvoorbeeld op de basis van raciale en/of genderidentiteit</w:t>
      </w:r>
      <w:r w:rsidR="000C7B92">
        <w:rPr>
          <w:lang w:val="nl-NL"/>
        </w:rPr>
        <w:t>)</w:t>
      </w:r>
      <w:r w:rsidR="008B56CD">
        <w:rPr>
          <w:lang w:val="nl-NL"/>
        </w:rPr>
        <w:t xml:space="preserve">. </w:t>
      </w:r>
      <w:r w:rsidR="009C3A2E">
        <w:rPr>
          <w:lang w:val="nl-NL"/>
        </w:rPr>
        <w:t xml:space="preserve"> </w:t>
      </w:r>
      <w:r w:rsidR="008B56CD">
        <w:rPr>
          <w:lang w:val="nl-NL"/>
        </w:rPr>
        <w:t xml:space="preserve">Ze </w:t>
      </w:r>
      <w:r w:rsidR="009C3A2E">
        <w:rPr>
          <w:lang w:val="nl-NL"/>
        </w:rPr>
        <w:t xml:space="preserve">kan begrepen worden als de psychologische en epistemische dimensie van bestaande </w:t>
      </w:r>
      <w:r w:rsidR="009C3A2E" w:rsidRPr="00754718">
        <w:rPr>
          <w:lang w:val="nl-NL"/>
        </w:rPr>
        <w:t>sociale, politieke en economische machtsongelijkheden</w:t>
      </w:r>
      <w:r w:rsidR="009C3A2E">
        <w:rPr>
          <w:lang w:val="nl-NL"/>
        </w:rPr>
        <w:t xml:space="preserve"> </w:t>
      </w:r>
      <w:r w:rsidR="009C3A2E" w:rsidRPr="00754718">
        <w:rPr>
          <w:lang w:val="nl-NL"/>
        </w:rPr>
        <w:t>(</w:t>
      </w:r>
      <w:r w:rsidR="00EF05F9" w:rsidRPr="00754718">
        <w:rPr>
          <w:lang w:val="nl-NL"/>
        </w:rPr>
        <w:t>Mills 2007</w:t>
      </w:r>
      <w:r w:rsidR="00EF05F9">
        <w:rPr>
          <w:lang w:val="nl-NL"/>
        </w:rPr>
        <w:t xml:space="preserve"> en 2015; </w:t>
      </w:r>
      <w:r w:rsidR="009C3A2E" w:rsidRPr="00754718">
        <w:rPr>
          <w:lang w:val="nl-NL"/>
        </w:rPr>
        <w:t xml:space="preserve">Sullivan en </w:t>
      </w:r>
      <w:proofErr w:type="spellStart"/>
      <w:r w:rsidR="009C3A2E" w:rsidRPr="00754718">
        <w:rPr>
          <w:lang w:val="nl-NL"/>
        </w:rPr>
        <w:t>Tuana</w:t>
      </w:r>
      <w:proofErr w:type="spellEnd"/>
      <w:r w:rsidR="009C3A2E" w:rsidRPr="00754718">
        <w:rPr>
          <w:lang w:val="nl-NL"/>
        </w:rPr>
        <w:t xml:space="preserve"> 2006 en 2007)</w:t>
      </w:r>
      <w:r>
        <w:rPr>
          <w:lang w:val="nl-NL"/>
        </w:rPr>
        <w:t xml:space="preserve"> </w:t>
      </w:r>
      <w:r w:rsidR="008B56CD">
        <w:rPr>
          <w:lang w:val="nl-NL"/>
        </w:rPr>
        <w:t>en</w:t>
      </w:r>
      <w:r w:rsidR="002B7D3E">
        <w:rPr>
          <w:lang w:val="nl-NL"/>
        </w:rPr>
        <w:t xml:space="preserve"> </w:t>
      </w:r>
      <w:r w:rsidR="008B56CD">
        <w:rPr>
          <w:lang w:val="nl-NL"/>
        </w:rPr>
        <w:t xml:space="preserve">neemt </w:t>
      </w:r>
      <w:r w:rsidR="002B7D3E">
        <w:rPr>
          <w:lang w:val="nl-NL"/>
        </w:rPr>
        <w:t xml:space="preserve">niet </w:t>
      </w:r>
      <w:r>
        <w:rPr>
          <w:lang w:val="nl-NL"/>
        </w:rPr>
        <w:t xml:space="preserve">enkel </w:t>
      </w:r>
      <w:r w:rsidR="00714DAD">
        <w:rPr>
          <w:lang w:val="nl-NL"/>
        </w:rPr>
        <w:t>de vorm aan van</w:t>
      </w:r>
      <w:r w:rsidR="002B7D3E">
        <w:rPr>
          <w:lang w:val="nl-NL"/>
        </w:rPr>
        <w:t xml:space="preserve"> een afwezigheid van kennis, </w:t>
      </w:r>
      <w:r w:rsidR="008C76C9">
        <w:rPr>
          <w:lang w:val="nl-NL"/>
        </w:rPr>
        <w:t xml:space="preserve">maar </w:t>
      </w:r>
      <w:r>
        <w:rPr>
          <w:lang w:val="nl-NL"/>
        </w:rPr>
        <w:t xml:space="preserve">ook </w:t>
      </w:r>
      <w:r w:rsidR="00B15805">
        <w:rPr>
          <w:lang w:val="nl-NL"/>
        </w:rPr>
        <w:t xml:space="preserve">van </w:t>
      </w:r>
      <w:r w:rsidR="00306085">
        <w:rPr>
          <w:lang w:val="nl-NL"/>
        </w:rPr>
        <w:t>valse overtuigingen</w:t>
      </w:r>
      <w:r w:rsidR="008C76C9">
        <w:rPr>
          <w:lang w:val="nl-NL"/>
        </w:rPr>
        <w:t xml:space="preserve"> die </w:t>
      </w:r>
      <w:r w:rsidR="00777CC6" w:rsidRPr="00754718">
        <w:rPr>
          <w:lang w:val="nl-NL"/>
        </w:rPr>
        <w:t>onderdrukking rechtvaardi</w:t>
      </w:r>
      <w:r w:rsidR="008C76C9">
        <w:rPr>
          <w:lang w:val="nl-NL"/>
        </w:rPr>
        <w:t>g</w:t>
      </w:r>
      <w:r w:rsidR="00306085">
        <w:rPr>
          <w:lang w:val="nl-NL"/>
        </w:rPr>
        <w:t>en</w:t>
      </w:r>
      <w:r w:rsidR="00B15805">
        <w:rPr>
          <w:lang w:val="nl-NL"/>
        </w:rPr>
        <w:t xml:space="preserve"> en </w:t>
      </w:r>
      <w:r w:rsidR="00714DAD">
        <w:rPr>
          <w:lang w:val="nl-NL"/>
        </w:rPr>
        <w:t xml:space="preserve">daardoor </w:t>
      </w:r>
      <w:r w:rsidR="00B15805">
        <w:rPr>
          <w:lang w:val="nl-NL"/>
        </w:rPr>
        <w:t>ook verder</w:t>
      </w:r>
      <w:r w:rsidR="00777CC6">
        <w:rPr>
          <w:lang w:val="nl-NL"/>
        </w:rPr>
        <w:t xml:space="preserve"> in stand houd</w:t>
      </w:r>
      <w:r w:rsidR="00306085">
        <w:rPr>
          <w:lang w:val="nl-NL"/>
        </w:rPr>
        <w:t>en</w:t>
      </w:r>
      <w:r w:rsidR="00777CC6">
        <w:rPr>
          <w:lang w:val="nl-NL"/>
        </w:rPr>
        <w:t>. C</w:t>
      </w:r>
      <w:r w:rsidR="00777CC6" w:rsidRPr="00754718">
        <w:rPr>
          <w:lang w:val="nl-NL"/>
        </w:rPr>
        <w:t>oncrete voorbeelden</w:t>
      </w:r>
      <w:r w:rsidR="001802ED">
        <w:rPr>
          <w:lang w:val="nl-NL"/>
        </w:rPr>
        <w:t xml:space="preserve"> die in de literatuur behandeld worden</w:t>
      </w:r>
      <w:r w:rsidR="00777CC6" w:rsidRPr="00754718">
        <w:rPr>
          <w:lang w:val="nl-NL"/>
        </w:rPr>
        <w:t xml:space="preserve"> zijn </w:t>
      </w:r>
      <w:r w:rsidR="00777CC6">
        <w:rPr>
          <w:lang w:val="nl-NL"/>
        </w:rPr>
        <w:t xml:space="preserve">de </w:t>
      </w:r>
      <w:r w:rsidR="00777CC6" w:rsidRPr="00754718">
        <w:rPr>
          <w:lang w:val="nl-NL"/>
        </w:rPr>
        <w:t xml:space="preserve">historische onwetendheid </w:t>
      </w:r>
      <w:r w:rsidR="00AB7754">
        <w:rPr>
          <w:lang w:val="nl-NL"/>
        </w:rPr>
        <w:t>over de</w:t>
      </w:r>
      <w:r w:rsidR="00777CC6">
        <w:rPr>
          <w:lang w:val="nl-NL"/>
        </w:rPr>
        <w:t xml:space="preserve"> slavernij </w:t>
      </w:r>
      <w:r w:rsidR="00AB7754">
        <w:rPr>
          <w:lang w:val="nl-NL"/>
        </w:rPr>
        <w:t xml:space="preserve">en de impact hiervan </w:t>
      </w:r>
      <w:r w:rsidR="00777CC6">
        <w:rPr>
          <w:lang w:val="nl-NL"/>
        </w:rPr>
        <w:t>op de hedendaagse Amerikaanse samenleving (</w:t>
      </w:r>
      <w:proofErr w:type="spellStart"/>
      <w:r w:rsidR="00777CC6">
        <w:rPr>
          <w:lang w:val="nl-NL"/>
        </w:rPr>
        <w:t>S</w:t>
      </w:r>
      <w:r w:rsidR="00777CC6" w:rsidRPr="00754718">
        <w:rPr>
          <w:lang w:val="nl-NL"/>
        </w:rPr>
        <w:t>pelman</w:t>
      </w:r>
      <w:proofErr w:type="spellEnd"/>
      <w:r w:rsidR="00777CC6" w:rsidRPr="00754718">
        <w:rPr>
          <w:lang w:val="nl-NL"/>
        </w:rPr>
        <w:t xml:space="preserve"> 2007</w:t>
      </w:r>
      <w:r w:rsidR="00777CC6">
        <w:rPr>
          <w:lang w:val="nl-NL"/>
        </w:rPr>
        <w:t>)</w:t>
      </w:r>
      <w:r w:rsidR="0080697D">
        <w:rPr>
          <w:lang w:val="nl-NL"/>
        </w:rPr>
        <w:t xml:space="preserve"> of</w:t>
      </w:r>
      <w:r w:rsidR="00777CC6">
        <w:rPr>
          <w:lang w:val="nl-NL"/>
        </w:rPr>
        <w:t xml:space="preserve"> de onwetendheid </w:t>
      </w:r>
      <w:r w:rsidR="001802ED">
        <w:rPr>
          <w:lang w:val="nl-NL"/>
        </w:rPr>
        <w:t>over</w:t>
      </w:r>
      <w:r w:rsidR="00777CC6">
        <w:rPr>
          <w:lang w:val="nl-NL"/>
        </w:rPr>
        <w:t xml:space="preserve"> het koloniale verleden</w:t>
      </w:r>
      <w:r w:rsidR="001802ED">
        <w:rPr>
          <w:lang w:val="nl-NL"/>
        </w:rPr>
        <w:t xml:space="preserve"> en de impact hiervan</w:t>
      </w:r>
      <w:r w:rsidR="00F52BF8">
        <w:rPr>
          <w:lang w:val="nl-NL"/>
        </w:rPr>
        <w:t xml:space="preserve"> op onze huidige samenleving</w:t>
      </w:r>
      <w:r w:rsidR="00853CEE">
        <w:rPr>
          <w:lang w:val="nl-NL"/>
        </w:rPr>
        <w:t>en</w:t>
      </w:r>
      <w:r w:rsidR="00F52BF8">
        <w:rPr>
          <w:lang w:val="nl-NL"/>
        </w:rPr>
        <w:t xml:space="preserve"> </w:t>
      </w:r>
      <w:r w:rsidR="00777CC6">
        <w:rPr>
          <w:lang w:val="nl-NL"/>
        </w:rPr>
        <w:t>in bijvoorbeeld Frankrijk (</w:t>
      </w:r>
      <w:proofErr w:type="spellStart"/>
      <w:r w:rsidR="00777CC6" w:rsidRPr="00754718">
        <w:rPr>
          <w:lang w:val="nl-NL"/>
        </w:rPr>
        <w:t>Stoller</w:t>
      </w:r>
      <w:proofErr w:type="spellEnd"/>
      <w:r w:rsidR="00777CC6" w:rsidRPr="00754718">
        <w:rPr>
          <w:lang w:val="nl-NL"/>
        </w:rPr>
        <w:t xml:space="preserve"> 2011</w:t>
      </w:r>
      <w:r w:rsidR="00777CC6">
        <w:rPr>
          <w:lang w:val="nl-NL"/>
        </w:rPr>
        <w:t>), Nederland (</w:t>
      </w:r>
      <w:r w:rsidR="00777CC6" w:rsidRPr="00754718">
        <w:rPr>
          <w:lang w:val="nl-NL"/>
        </w:rPr>
        <w:t>Wekker 20</w:t>
      </w:r>
      <w:r w:rsidR="00777CC6">
        <w:rPr>
          <w:lang w:val="nl-NL"/>
        </w:rPr>
        <w:t>1</w:t>
      </w:r>
      <w:r w:rsidR="00035A1B">
        <w:rPr>
          <w:lang w:val="nl-NL"/>
        </w:rPr>
        <w:t>7</w:t>
      </w:r>
      <w:r w:rsidR="00777CC6" w:rsidRPr="00754718">
        <w:rPr>
          <w:lang w:val="nl-NL"/>
        </w:rPr>
        <w:t>)</w:t>
      </w:r>
      <w:r w:rsidR="00777CC6">
        <w:rPr>
          <w:lang w:val="nl-NL"/>
        </w:rPr>
        <w:t xml:space="preserve"> en België (Mills 2007</w:t>
      </w:r>
      <w:r w:rsidR="00E15493">
        <w:rPr>
          <w:lang w:val="nl-NL"/>
        </w:rPr>
        <w:t xml:space="preserve">, </w:t>
      </w:r>
      <w:proofErr w:type="spellStart"/>
      <w:r w:rsidR="00E15493">
        <w:rPr>
          <w:lang w:val="nl-NL"/>
        </w:rPr>
        <w:t>Kavwahirehi</w:t>
      </w:r>
      <w:proofErr w:type="spellEnd"/>
      <w:r w:rsidR="00E15493">
        <w:rPr>
          <w:lang w:val="nl-NL"/>
        </w:rPr>
        <w:t xml:space="preserve"> 2020</w:t>
      </w:r>
      <w:r w:rsidR="00777CC6">
        <w:rPr>
          <w:lang w:val="nl-NL"/>
        </w:rPr>
        <w:t>).</w:t>
      </w:r>
      <w:r w:rsidR="00F52BF8">
        <w:rPr>
          <w:lang w:val="nl-NL"/>
        </w:rPr>
        <w:t xml:space="preserve"> </w:t>
      </w:r>
      <w:r w:rsidR="005A2962">
        <w:rPr>
          <w:lang w:val="nl-NL"/>
        </w:rPr>
        <w:t>Deze</w:t>
      </w:r>
      <w:r>
        <w:rPr>
          <w:lang w:val="nl-NL"/>
        </w:rPr>
        <w:t xml:space="preserve"> </w:t>
      </w:r>
      <w:r w:rsidR="003E4CC7" w:rsidRPr="00754718">
        <w:rPr>
          <w:lang w:val="nl-NL"/>
        </w:rPr>
        <w:t>onwetendheid</w:t>
      </w:r>
      <w:r w:rsidR="005F6C2A">
        <w:rPr>
          <w:lang w:val="nl-NL"/>
        </w:rPr>
        <w:t xml:space="preserve"> </w:t>
      </w:r>
      <w:r w:rsidR="005A2962">
        <w:rPr>
          <w:lang w:val="nl-NL"/>
        </w:rPr>
        <w:t xml:space="preserve">is </w:t>
      </w:r>
      <w:r w:rsidR="003E4CC7" w:rsidRPr="00754718">
        <w:rPr>
          <w:lang w:val="nl-NL"/>
        </w:rPr>
        <w:t>niet enkel het effect</w:t>
      </w:r>
      <w:r w:rsidR="00BC589A">
        <w:rPr>
          <w:lang w:val="nl-NL"/>
        </w:rPr>
        <w:t xml:space="preserve"> </w:t>
      </w:r>
      <w:r w:rsidR="003E4CC7" w:rsidRPr="00754718">
        <w:rPr>
          <w:lang w:val="nl-NL"/>
        </w:rPr>
        <w:t>van bepaalde machtsverhoudingen maar</w:t>
      </w:r>
      <w:r w:rsidR="003B7AFA">
        <w:rPr>
          <w:lang w:val="nl-NL"/>
        </w:rPr>
        <w:t xml:space="preserve"> </w:t>
      </w:r>
      <w:r w:rsidR="005A2962">
        <w:rPr>
          <w:lang w:val="nl-NL"/>
        </w:rPr>
        <w:t>reproduceert deze ook;</w:t>
      </w:r>
      <w:r w:rsidR="00BC589A">
        <w:rPr>
          <w:lang w:val="nl-NL"/>
        </w:rPr>
        <w:t xml:space="preserve"> </w:t>
      </w:r>
      <w:r w:rsidR="005A2962">
        <w:rPr>
          <w:lang w:val="nl-NL"/>
        </w:rPr>
        <w:t>het is een</w:t>
      </w:r>
      <w:r w:rsidR="00DC61BB">
        <w:rPr>
          <w:lang w:val="nl-NL"/>
        </w:rPr>
        <w:t xml:space="preserve"> </w:t>
      </w:r>
      <w:r w:rsidR="00BC589A">
        <w:rPr>
          <w:lang w:val="nl-NL"/>
        </w:rPr>
        <w:t>onwetendheid</w:t>
      </w:r>
      <w:r w:rsidR="005A2962">
        <w:rPr>
          <w:lang w:val="nl-NL"/>
        </w:rPr>
        <w:t xml:space="preserve"> die</w:t>
      </w:r>
      <w:r w:rsidR="00BC589A">
        <w:rPr>
          <w:lang w:val="nl-NL"/>
        </w:rPr>
        <w:t xml:space="preserve"> in de literatuur</w:t>
      </w:r>
      <w:r w:rsidR="005A2962">
        <w:rPr>
          <w:lang w:val="nl-NL"/>
        </w:rPr>
        <w:t xml:space="preserve"> wordt</w:t>
      </w:r>
      <w:r w:rsidR="00BC589A">
        <w:rPr>
          <w:lang w:val="nl-NL"/>
        </w:rPr>
        <w:t xml:space="preserve"> gekarakteriseerd als</w:t>
      </w:r>
      <w:r w:rsidR="00B77945">
        <w:rPr>
          <w:lang w:val="nl-NL"/>
        </w:rPr>
        <w:t xml:space="preserve"> hardnekkig en moedwillig</w:t>
      </w:r>
      <w:r w:rsidR="00251B8C">
        <w:rPr>
          <w:lang w:val="nl-NL"/>
        </w:rPr>
        <w:t xml:space="preserve"> of actief</w:t>
      </w:r>
      <w:r w:rsidR="00B77945">
        <w:rPr>
          <w:lang w:val="nl-NL"/>
        </w:rPr>
        <w:t xml:space="preserve"> </w:t>
      </w:r>
      <w:r w:rsidR="003E4CC7" w:rsidRPr="00754718">
        <w:rPr>
          <w:lang w:val="nl-NL"/>
        </w:rPr>
        <w:t>(</w:t>
      </w:r>
      <w:r w:rsidR="009B2D36" w:rsidRPr="00754718">
        <w:rPr>
          <w:lang w:val="nl-NL"/>
        </w:rPr>
        <w:t>Alcoff 2007</w:t>
      </w:r>
      <w:r w:rsidR="00E6084B" w:rsidRPr="00754718">
        <w:rPr>
          <w:lang w:val="nl-NL"/>
        </w:rPr>
        <w:t>;</w:t>
      </w:r>
      <w:r w:rsidR="009B2D36" w:rsidRPr="00754718">
        <w:rPr>
          <w:lang w:val="nl-NL"/>
        </w:rPr>
        <w:t xml:space="preserve"> </w:t>
      </w:r>
      <w:r w:rsidR="009E0292" w:rsidRPr="00754718">
        <w:rPr>
          <w:lang w:val="nl-NL"/>
        </w:rPr>
        <w:t>D</w:t>
      </w:r>
      <w:r w:rsidR="006920A3" w:rsidRPr="00754718">
        <w:rPr>
          <w:lang w:val="nl-NL"/>
        </w:rPr>
        <w:t xml:space="preserve">e </w:t>
      </w:r>
      <w:proofErr w:type="spellStart"/>
      <w:r w:rsidR="006920A3" w:rsidRPr="00754718">
        <w:rPr>
          <w:lang w:val="nl-NL"/>
        </w:rPr>
        <w:t>Castillo</w:t>
      </w:r>
      <w:proofErr w:type="spellEnd"/>
      <w:r w:rsidR="006920A3" w:rsidRPr="00754718">
        <w:rPr>
          <w:lang w:val="nl-NL"/>
        </w:rPr>
        <w:t xml:space="preserve"> 2018</w:t>
      </w:r>
      <w:r w:rsidR="00E6084B" w:rsidRPr="00754718">
        <w:rPr>
          <w:lang w:val="nl-NL"/>
        </w:rPr>
        <w:t xml:space="preserve">; </w:t>
      </w:r>
      <w:r w:rsidR="006920A3" w:rsidRPr="00754718">
        <w:rPr>
          <w:lang w:val="nl-NL"/>
        </w:rPr>
        <w:t>Peck 2021)</w:t>
      </w:r>
      <w:r w:rsidR="004A2457" w:rsidRPr="00754718">
        <w:rPr>
          <w:lang w:val="nl-NL"/>
        </w:rPr>
        <w:t xml:space="preserve">. </w:t>
      </w:r>
    </w:p>
    <w:p w14:paraId="5738C0E7" w14:textId="16B82CBD" w:rsidR="0027328D" w:rsidRPr="00754718" w:rsidRDefault="00F11C75" w:rsidP="00EA5688">
      <w:pPr>
        <w:spacing w:line="480" w:lineRule="auto"/>
        <w:ind w:firstLine="720"/>
        <w:rPr>
          <w:lang w:val="nl-NL"/>
        </w:rPr>
      </w:pPr>
      <w:r>
        <w:rPr>
          <w:lang w:val="nl-NL"/>
        </w:rPr>
        <w:t>In wat volgt toon ik dat e</w:t>
      </w:r>
      <w:r w:rsidR="00F02F0F" w:rsidRPr="00754718">
        <w:rPr>
          <w:lang w:val="nl-NL"/>
        </w:rPr>
        <w:t xml:space="preserve">en aantal recente fenomenologische bijdragen, vooral </w:t>
      </w:r>
      <w:r w:rsidR="00754718" w:rsidRPr="00754718">
        <w:rPr>
          <w:lang w:val="nl-NL"/>
        </w:rPr>
        <w:t>geïnspireerd</w:t>
      </w:r>
      <w:r w:rsidR="00F02F0F" w:rsidRPr="00754718">
        <w:rPr>
          <w:lang w:val="nl-NL"/>
        </w:rPr>
        <w:t xml:space="preserve"> door</w:t>
      </w:r>
      <w:r w:rsidR="005F6C2A">
        <w:rPr>
          <w:lang w:val="nl-NL"/>
        </w:rPr>
        <w:t xml:space="preserve"> het werk van</w:t>
      </w:r>
      <w:r w:rsidR="00F02F0F" w:rsidRPr="00754718">
        <w:rPr>
          <w:lang w:val="nl-NL"/>
        </w:rPr>
        <w:t xml:space="preserve"> Frantz Fanon</w:t>
      </w:r>
      <w:r w:rsidR="002D0A1C">
        <w:rPr>
          <w:lang w:val="nl-NL"/>
        </w:rPr>
        <w:t xml:space="preserve"> (20</w:t>
      </w:r>
      <w:r w:rsidR="00E15493">
        <w:rPr>
          <w:lang w:val="nl-NL"/>
        </w:rPr>
        <w:t>1</w:t>
      </w:r>
      <w:r w:rsidR="002D0A1C">
        <w:rPr>
          <w:lang w:val="nl-NL"/>
        </w:rPr>
        <w:t>8)</w:t>
      </w:r>
      <w:r w:rsidR="00F02F0F" w:rsidRPr="00754718">
        <w:rPr>
          <w:lang w:val="nl-NL"/>
        </w:rPr>
        <w:t xml:space="preserve"> en Maurice Merleau-Ponty</w:t>
      </w:r>
      <w:r w:rsidR="002D0A1C">
        <w:rPr>
          <w:lang w:val="nl-NL"/>
        </w:rPr>
        <w:t xml:space="preserve"> (201</w:t>
      </w:r>
      <w:r w:rsidR="00E15493">
        <w:rPr>
          <w:lang w:val="nl-NL"/>
        </w:rPr>
        <w:t>7</w:t>
      </w:r>
      <w:r w:rsidR="002D0A1C">
        <w:rPr>
          <w:lang w:val="nl-NL"/>
        </w:rPr>
        <w:t>)</w:t>
      </w:r>
      <w:r w:rsidR="00F02F0F" w:rsidRPr="00754718">
        <w:rPr>
          <w:lang w:val="nl-NL"/>
        </w:rPr>
        <w:t xml:space="preserve">, </w:t>
      </w:r>
      <w:r>
        <w:rPr>
          <w:lang w:val="nl-NL"/>
        </w:rPr>
        <w:t xml:space="preserve">op </w:t>
      </w:r>
      <w:r w:rsidR="00F02F0F" w:rsidRPr="00754718">
        <w:rPr>
          <w:lang w:val="nl-NL"/>
        </w:rPr>
        <w:t xml:space="preserve">overtuigende manier </w:t>
      </w:r>
      <w:r>
        <w:rPr>
          <w:lang w:val="nl-NL"/>
        </w:rPr>
        <w:t xml:space="preserve">hebben </w:t>
      </w:r>
      <w:r w:rsidR="00D34FD8">
        <w:rPr>
          <w:lang w:val="nl-NL"/>
        </w:rPr>
        <w:t xml:space="preserve">aangetoond </w:t>
      </w:r>
      <w:r w:rsidR="00F02F0F" w:rsidRPr="00754718">
        <w:rPr>
          <w:lang w:val="nl-NL"/>
        </w:rPr>
        <w:t xml:space="preserve">hoe deze vormen van </w:t>
      </w:r>
      <w:r w:rsidR="00754718" w:rsidRPr="00754718">
        <w:rPr>
          <w:lang w:val="nl-NL"/>
        </w:rPr>
        <w:t>onwetendheid</w:t>
      </w:r>
      <w:r w:rsidR="00F02F0F" w:rsidRPr="00754718">
        <w:rPr>
          <w:lang w:val="nl-NL"/>
        </w:rPr>
        <w:t xml:space="preserve"> </w:t>
      </w:r>
      <w:r w:rsidR="00FB3E6E">
        <w:rPr>
          <w:lang w:val="nl-NL"/>
        </w:rPr>
        <w:t xml:space="preserve">werkzaam </w:t>
      </w:r>
      <w:r w:rsidR="00F02F0F" w:rsidRPr="00754718">
        <w:rPr>
          <w:lang w:val="nl-NL"/>
        </w:rPr>
        <w:t xml:space="preserve">zijn in onze </w:t>
      </w:r>
      <w:r w:rsidR="00BC589A">
        <w:rPr>
          <w:lang w:val="nl-NL"/>
        </w:rPr>
        <w:t>belichaamde</w:t>
      </w:r>
      <w:r w:rsidR="00343BB2">
        <w:rPr>
          <w:lang w:val="nl-NL"/>
        </w:rPr>
        <w:t xml:space="preserve"> </w:t>
      </w:r>
      <w:r w:rsidR="00251B8C">
        <w:rPr>
          <w:lang w:val="nl-NL"/>
        </w:rPr>
        <w:t>ervaring</w:t>
      </w:r>
      <w:r w:rsidR="00F02F0F" w:rsidRPr="00754718">
        <w:rPr>
          <w:lang w:val="nl-NL"/>
        </w:rPr>
        <w:t xml:space="preserve"> </w:t>
      </w:r>
      <w:r w:rsidR="003A674C">
        <w:rPr>
          <w:lang w:val="nl-NL"/>
        </w:rPr>
        <w:t xml:space="preserve">van de ander en de wereld </w:t>
      </w:r>
      <w:r w:rsidR="00947B0D">
        <w:rPr>
          <w:lang w:val="nl-NL"/>
        </w:rPr>
        <w:t xml:space="preserve">door </w:t>
      </w:r>
      <w:r w:rsidR="00251B8C">
        <w:rPr>
          <w:lang w:val="nl-NL"/>
        </w:rPr>
        <w:t xml:space="preserve">de aanwezigheid van </w:t>
      </w:r>
      <w:r w:rsidR="00947B0D">
        <w:rPr>
          <w:lang w:val="nl-NL"/>
        </w:rPr>
        <w:t>bepaalde</w:t>
      </w:r>
      <w:r w:rsidR="00F02F0F" w:rsidRPr="00754718">
        <w:rPr>
          <w:lang w:val="nl-NL"/>
        </w:rPr>
        <w:t xml:space="preserve"> </w:t>
      </w:r>
      <w:r w:rsidR="00DC61BB">
        <w:rPr>
          <w:lang w:val="nl-NL"/>
        </w:rPr>
        <w:t>waarnemings</w:t>
      </w:r>
      <w:r w:rsidR="00F02F0F" w:rsidRPr="00754718">
        <w:rPr>
          <w:lang w:val="nl-NL"/>
        </w:rPr>
        <w:t>gewoontes (Alcoff 20</w:t>
      </w:r>
      <w:r w:rsidR="00D75321">
        <w:rPr>
          <w:lang w:val="nl-NL"/>
        </w:rPr>
        <w:t>0</w:t>
      </w:r>
      <w:r w:rsidR="00F02F0F" w:rsidRPr="00754718">
        <w:rPr>
          <w:lang w:val="nl-NL"/>
        </w:rPr>
        <w:t>3)</w:t>
      </w:r>
      <w:r w:rsidR="00DC61BB">
        <w:rPr>
          <w:lang w:val="nl-NL"/>
        </w:rPr>
        <w:t xml:space="preserve">. </w:t>
      </w:r>
      <w:r w:rsidR="00D34FD8">
        <w:rPr>
          <w:lang w:val="nl-NL"/>
        </w:rPr>
        <w:t>Deze gewoontes zijn</w:t>
      </w:r>
      <w:r w:rsidR="00F02F0F" w:rsidRPr="00754718">
        <w:rPr>
          <w:lang w:val="nl-NL"/>
        </w:rPr>
        <w:t xml:space="preserve"> </w:t>
      </w:r>
      <w:r w:rsidR="006D13E2">
        <w:rPr>
          <w:lang w:val="nl-NL"/>
        </w:rPr>
        <w:t>impliciet</w:t>
      </w:r>
      <w:r w:rsidR="00D34FD8">
        <w:rPr>
          <w:lang w:val="nl-NL"/>
        </w:rPr>
        <w:t>,</w:t>
      </w:r>
      <w:r w:rsidR="00947B0D">
        <w:rPr>
          <w:lang w:val="nl-NL"/>
        </w:rPr>
        <w:t xml:space="preserve"> </w:t>
      </w:r>
      <w:r w:rsidR="006D0C44">
        <w:rPr>
          <w:lang w:val="nl-NL"/>
        </w:rPr>
        <w:t xml:space="preserve">affectief </w:t>
      </w:r>
      <w:r w:rsidR="00D34FD8">
        <w:rPr>
          <w:lang w:val="nl-NL"/>
        </w:rPr>
        <w:t xml:space="preserve">en </w:t>
      </w:r>
      <w:proofErr w:type="gramStart"/>
      <w:r w:rsidR="00251B8C">
        <w:rPr>
          <w:lang w:val="nl-NL"/>
        </w:rPr>
        <w:t>hardnekkig</w:t>
      </w:r>
      <w:r w:rsidR="006D0C44">
        <w:rPr>
          <w:lang w:val="nl-NL"/>
        </w:rPr>
        <w:t xml:space="preserve">  </w:t>
      </w:r>
      <w:r w:rsidR="00F02F0F" w:rsidRPr="00754718">
        <w:rPr>
          <w:lang w:val="nl-NL"/>
        </w:rPr>
        <w:t>(</w:t>
      </w:r>
      <w:proofErr w:type="gramEnd"/>
      <w:r w:rsidR="00F02F0F" w:rsidRPr="00754718">
        <w:rPr>
          <w:lang w:val="nl-NL"/>
        </w:rPr>
        <w:t>Al-</w:t>
      </w:r>
      <w:proofErr w:type="spellStart"/>
      <w:r w:rsidR="00F02F0F" w:rsidRPr="00754718">
        <w:rPr>
          <w:lang w:val="nl-NL"/>
        </w:rPr>
        <w:t>Saji</w:t>
      </w:r>
      <w:proofErr w:type="spellEnd"/>
      <w:r w:rsidR="00F02F0F" w:rsidRPr="00754718">
        <w:rPr>
          <w:lang w:val="nl-NL"/>
        </w:rPr>
        <w:t xml:space="preserve"> 2014</w:t>
      </w:r>
      <w:r w:rsidR="00897CD3">
        <w:rPr>
          <w:lang w:val="nl-NL"/>
        </w:rPr>
        <w:t xml:space="preserve"> en</w:t>
      </w:r>
      <w:r w:rsidR="00F02F0F" w:rsidRPr="00754718">
        <w:rPr>
          <w:lang w:val="nl-NL"/>
        </w:rPr>
        <w:t xml:space="preserve"> 2017)</w:t>
      </w:r>
      <w:r w:rsidR="00D34FD8">
        <w:rPr>
          <w:lang w:val="nl-NL"/>
        </w:rPr>
        <w:t>. Ze worden</w:t>
      </w:r>
      <w:r w:rsidR="006D13E2">
        <w:rPr>
          <w:lang w:val="nl-NL"/>
        </w:rPr>
        <w:t xml:space="preserve"> in stand gehouden </w:t>
      </w:r>
      <w:r w:rsidR="00CA25C2">
        <w:rPr>
          <w:lang w:val="nl-NL"/>
        </w:rPr>
        <w:t xml:space="preserve">in en </w:t>
      </w:r>
      <w:r w:rsidR="00D34FD8">
        <w:rPr>
          <w:lang w:val="nl-NL"/>
        </w:rPr>
        <w:t>doorheen</w:t>
      </w:r>
      <w:r w:rsidR="00DC61BB">
        <w:rPr>
          <w:lang w:val="nl-NL"/>
        </w:rPr>
        <w:t xml:space="preserve"> </w:t>
      </w:r>
      <w:r>
        <w:rPr>
          <w:lang w:val="nl-NL"/>
        </w:rPr>
        <w:t>interpersoonlijke ervaring</w:t>
      </w:r>
      <w:r w:rsidR="00D34FD8">
        <w:rPr>
          <w:lang w:val="nl-NL"/>
        </w:rPr>
        <w:t>en</w:t>
      </w:r>
      <w:r>
        <w:rPr>
          <w:lang w:val="nl-NL"/>
        </w:rPr>
        <w:t xml:space="preserve"> </w:t>
      </w:r>
      <w:r w:rsidR="0091104E" w:rsidRPr="00754718">
        <w:rPr>
          <w:lang w:val="nl-NL"/>
        </w:rPr>
        <w:t>(Ngo 2016</w:t>
      </w:r>
      <w:r w:rsidR="00DB6D15" w:rsidRPr="00754718">
        <w:rPr>
          <w:lang w:val="nl-NL"/>
        </w:rPr>
        <w:t xml:space="preserve"> </w:t>
      </w:r>
      <w:r w:rsidR="00F02F0F" w:rsidRPr="00754718">
        <w:rPr>
          <w:lang w:val="nl-NL"/>
        </w:rPr>
        <w:t>en</w:t>
      </w:r>
      <w:r w:rsidR="00DB6D15" w:rsidRPr="00754718">
        <w:rPr>
          <w:lang w:val="nl-NL"/>
        </w:rPr>
        <w:t xml:space="preserve"> 2017</w:t>
      </w:r>
      <w:r w:rsidR="0091104E" w:rsidRPr="00754718">
        <w:rPr>
          <w:lang w:val="nl-NL"/>
        </w:rPr>
        <w:t>).</w:t>
      </w:r>
      <w:r w:rsidR="003A674C">
        <w:rPr>
          <w:lang w:val="nl-NL"/>
        </w:rPr>
        <w:t xml:space="preserve"> </w:t>
      </w:r>
      <w:r w:rsidR="00CA25C2">
        <w:rPr>
          <w:lang w:val="nl-NL"/>
        </w:rPr>
        <w:t>Maar t</w:t>
      </w:r>
      <w:r w:rsidR="003A674C">
        <w:rPr>
          <w:lang w:val="nl-NL"/>
        </w:rPr>
        <w:t xml:space="preserve">egelijkertijd vatten deze analyses, mijns inziens, niet </w:t>
      </w:r>
      <w:r w:rsidR="003A674C">
        <w:rPr>
          <w:lang w:val="nl-NL"/>
        </w:rPr>
        <w:lastRenderedPageBreak/>
        <w:t xml:space="preserve">voldoende het </w:t>
      </w:r>
      <w:r w:rsidR="003A674C">
        <w:rPr>
          <w:i/>
          <w:iCs/>
          <w:lang w:val="nl-NL"/>
        </w:rPr>
        <w:t xml:space="preserve">actieve </w:t>
      </w:r>
      <w:r w:rsidR="003A674C">
        <w:rPr>
          <w:lang w:val="nl-NL"/>
        </w:rPr>
        <w:t xml:space="preserve">karakter van deze vormen van onwetendheid en </w:t>
      </w:r>
      <w:r w:rsidR="00AB7754">
        <w:rPr>
          <w:lang w:val="nl-NL"/>
        </w:rPr>
        <w:t>geven ze ook niet voldoende inzicht in</w:t>
      </w:r>
      <w:r w:rsidR="003A674C">
        <w:rPr>
          <w:lang w:val="nl-NL"/>
        </w:rPr>
        <w:t xml:space="preserve"> hoe deze onwetendheid buiten de waarneming aan het werk is</w:t>
      </w:r>
      <w:r w:rsidR="00D154C7">
        <w:rPr>
          <w:lang w:val="nl-NL"/>
        </w:rPr>
        <w:t xml:space="preserve">—zoals bijvoorbeeld in </w:t>
      </w:r>
      <w:r w:rsidR="00F20F07">
        <w:rPr>
          <w:lang w:val="nl-NL"/>
        </w:rPr>
        <w:t>ons historisch bewustzijn</w:t>
      </w:r>
      <w:r w:rsidR="00D154C7">
        <w:rPr>
          <w:lang w:val="nl-NL"/>
        </w:rPr>
        <w:t xml:space="preserve">. Om aan deze </w:t>
      </w:r>
      <w:r w:rsidR="00CA25C2">
        <w:rPr>
          <w:lang w:val="nl-NL"/>
        </w:rPr>
        <w:t>beperking</w:t>
      </w:r>
      <w:r w:rsidR="00D154C7">
        <w:rPr>
          <w:lang w:val="nl-NL"/>
        </w:rPr>
        <w:t xml:space="preserve"> teg</w:t>
      </w:r>
      <w:r w:rsidR="00991E80">
        <w:rPr>
          <w:lang w:val="nl-NL"/>
        </w:rPr>
        <w:t>e</w:t>
      </w:r>
      <w:r w:rsidR="00D154C7">
        <w:rPr>
          <w:lang w:val="nl-NL"/>
        </w:rPr>
        <w:t>m</w:t>
      </w:r>
      <w:r w:rsidR="00991E80">
        <w:rPr>
          <w:lang w:val="nl-NL"/>
        </w:rPr>
        <w:t>o</w:t>
      </w:r>
      <w:r w:rsidR="00D011DA">
        <w:rPr>
          <w:lang w:val="nl-NL"/>
        </w:rPr>
        <w:t>e</w:t>
      </w:r>
      <w:r w:rsidR="00D154C7">
        <w:rPr>
          <w:lang w:val="nl-NL"/>
        </w:rPr>
        <w:t>t te komen vanuit fenomenologisch perspectief, maak ik kritisch gebruik van enkele van Edmund Husserl</w:t>
      </w:r>
      <w:r w:rsidR="00CA25C2">
        <w:rPr>
          <w:lang w:val="nl-NL"/>
        </w:rPr>
        <w:t>s</w:t>
      </w:r>
      <w:r w:rsidR="00DC61BB">
        <w:rPr>
          <w:lang w:val="nl-NL"/>
        </w:rPr>
        <w:t xml:space="preserve"> </w:t>
      </w:r>
      <w:r w:rsidR="00D154C7">
        <w:rPr>
          <w:lang w:val="nl-NL"/>
        </w:rPr>
        <w:t>fenomenologische beschrijvingen van het receptieve karakter van onze ervaring (inclusief maar niet beperkt tot de waarneming)</w:t>
      </w:r>
      <w:r w:rsidR="00991E80">
        <w:rPr>
          <w:lang w:val="nl-NL"/>
        </w:rPr>
        <w:t>. Ik argumenteer dat</w:t>
      </w:r>
      <w:r w:rsidR="00D154C7">
        <w:rPr>
          <w:lang w:val="nl-NL"/>
        </w:rPr>
        <w:t xml:space="preserve"> </w:t>
      </w:r>
      <w:r w:rsidR="00991E80">
        <w:rPr>
          <w:lang w:val="nl-NL"/>
        </w:rPr>
        <w:t>de</w:t>
      </w:r>
      <w:r w:rsidR="00D154C7">
        <w:rPr>
          <w:lang w:val="nl-NL"/>
        </w:rPr>
        <w:t xml:space="preserve"> manier waarop Husserl het actieve karakter van receptiviteit </w:t>
      </w:r>
      <w:r w:rsidR="00991E80">
        <w:rPr>
          <w:lang w:val="nl-NL"/>
        </w:rPr>
        <w:t xml:space="preserve">begrijpt kritisch kan aangewend worden </w:t>
      </w:r>
      <w:r w:rsidR="00D154C7">
        <w:rPr>
          <w:lang w:val="nl-NL"/>
        </w:rPr>
        <w:t>om</w:t>
      </w:r>
      <w:r w:rsidR="00C155D6">
        <w:rPr>
          <w:lang w:val="nl-NL"/>
        </w:rPr>
        <w:t xml:space="preserve"> </w:t>
      </w:r>
      <w:r w:rsidR="00CA25C2">
        <w:rPr>
          <w:lang w:val="nl-NL"/>
        </w:rPr>
        <w:t>op descriptieve wijze</w:t>
      </w:r>
      <w:r w:rsidR="00D154C7">
        <w:rPr>
          <w:lang w:val="nl-NL"/>
        </w:rPr>
        <w:t xml:space="preserve"> </w:t>
      </w:r>
      <w:r w:rsidR="00CA25C2">
        <w:rPr>
          <w:lang w:val="nl-NL"/>
        </w:rPr>
        <w:t xml:space="preserve">te begrijpen hoe </w:t>
      </w:r>
      <w:r w:rsidR="00D154C7">
        <w:rPr>
          <w:lang w:val="nl-NL"/>
        </w:rPr>
        <w:t xml:space="preserve">onwetendheid </w:t>
      </w:r>
      <w:r w:rsidR="003A674C">
        <w:rPr>
          <w:lang w:val="nl-NL"/>
        </w:rPr>
        <w:t>actief in stand gehouden</w:t>
      </w:r>
      <w:r w:rsidR="00AD4A52">
        <w:rPr>
          <w:lang w:val="nl-NL"/>
        </w:rPr>
        <w:t xml:space="preserve"> kan worden</w:t>
      </w:r>
      <w:r w:rsidR="00397274">
        <w:rPr>
          <w:lang w:val="nl-NL"/>
        </w:rPr>
        <w:t xml:space="preserve"> in verschillende vormen van bewustzijn (zoals de waarneming maar ook ons historisch bewustzijn)</w:t>
      </w:r>
      <w:r w:rsidR="001F5AB4">
        <w:rPr>
          <w:lang w:val="nl-NL"/>
        </w:rPr>
        <w:t>. Dit stelt ons ook in een betere positie</w:t>
      </w:r>
      <w:r w:rsidR="0096610A">
        <w:rPr>
          <w:lang w:val="nl-NL"/>
        </w:rPr>
        <w:t xml:space="preserve"> om</w:t>
      </w:r>
      <w:r w:rsidR="006D13E2">
        <w:rPr>
          <w:lang w:val="nl-NL"/>
        </w:rPr>
        <w:t xml:space="preserve"> </w:t>
      </w:r>
      <w:r w:rsidR="00684C37">
        <w:rPr>
          <w:lang w:val="nl-NL"/>
        </w:rPr>
        <w:t xml:space="preserve">strategieën </w:t>
      </w:r>
      <w:r w:rsidR="0096610A">
        <w:rPr>
          <w:lang w:val="nl-NL"/>
        </w:rPr>
        <w:t>te ontwikkelen om d</w:t>
      </w:r>
      <w:r w:rsidR="00684C37">
        <w:rPr>
          <w:lang w:val="nl-NL"/>
        </w:rPr>
        <w:t>eze onwetendheid</w:t>
      </w:r>
      <w:r w:rsidR="006D13E2">
        <w:rPr>
          <w:lang w:val="nl-NL"/>
        </w:rPr>
        <w:t xml:space="preserve"> </w:t>
      </w:r>
      <w:r w:rsidR="0096610A">
        <w:rPr>
          <w:lang w:val="nl-NL"/>
        </w:rPr>
        <w:t>aan te pakken</w:t>
      </w:r>
      <w:r w:rsidR="00684C37">
        <w:rPr>
          <w:lang w:val="nl-NL"/>
        </w:rPr>
        <w:t>.</w:t>
      </w:r>
      <w:r w:rsidR="0027328D">
        <w:rPr>
          <w:rStyle w:val="FootnoteReference"/>
          <w:lang w:val="nl-NL"/>
        </w:rPr>
        <w:footnoteReference w:id="1"/>
      </w:r>
      <w:r w:rsidR="0027328D">
        <w:rPr>
          <w:lang w:val="nl-NL"/>
        </w:rPr>
        <w:t xml:space="preserve"> </w:t>
      </w:r>
    </w:p>
    <w:p w14:paraId="50521BF0" w14:textId="79069C5A" w:rsidR="0027328D" w:rsidRPr="00754718" w:rsidRDefault="0027328D" w:rsidP="00AD2C84">
      <w:pPr>
        <w:spacing w:line="480" w:lineRule="auto"/>
        <w:rPr>
          <w:lang w:val="nl-NL"/>
        </w:rPr>
      </w:pPr>
    </w:p>
    <w:p w14:paraId="49FD911F" w14:textId="4499FFA0" w:rsidR="0027328D" w:rsidRPr="00754718" w:rsidRDefault="0027328D" w:rsidP="00AD2C84">
      <w:pPr>
        <w:spacing w:line="480" w:lineRule="auto"/>
        <w:rPr>
          <w:lang w:val="nl-NL"/>
        </w:rPr>
      </w:pPr>
      <w:r w:rsidRPr="00754718">
        <w:rPr>
          <w:lang w:val="nl-NL"/>
        </w:rPr>
        <w:t xml:space="preserve">1. </w:t>
      </w:r>
      <w:r>
        <w:rPr>
          <w:lang w:val="nl-NL"/>
        </w:rPr>
        <w:t>O</w:t>
      </w:r>
      <w:r w:rsidRPr="00754718">
        <w:rPr>
          <w:lang w:val="nl-NL"/>
        </w:rPr>
        <w:t xml:space="preserve">nwetendheid in de hedendaagse kritische sociale epistemologie </w:t>
      </w:r>
    </w:p>
    <w:p w14:paraId="55CFB2EE" w14:textId="77777777" w:rsidR="0027328D" w:rsidRDefault="0027328D" w:rsidP="00AD2C84">
      <w:pPr>
        <w:spacing w:line="480" w:lineRule="auto"/>
        <w:rPr>
          <w:lang w:val="nl-NL"/>
        </w:rPr>
      </w:pPr>
    </w:p>
    <w:p w14:paraId="2D09BDE8" w14:textId="70C1CB02" w:rsidR="0027328D" w:rsidRPr="00A97FE0" w:rsidRDefault="0027328D" w:rsidP="00DD4B99">
      <w:pPr>
        <w:spacing w:line="480" w:lineRule="auto"/>
      </w:pPr>
      <w:r>
        <w:rPr>
          <w:lang w:val="nl-NL"/>
        </w:rPr>
        <w:t xml:space="preserve">Vanuit een hedendaags kritisch-sociaal epistemologisch perspectief speelt onwetendheid een belangrijke rol in onderdrukking op de basis van, bijvoorbeeld, raciale en/of genderidentiteit aangezien deze onwetendheid bestaande onrechtvaardige ongelijkheiden rechtvaardigt en er </w:t>
      </w:r>
      <w:r>
        <w:rPr>
          <w:lang w:val="nl-NL"/>
        </w:rPr>
        <w:lastRenderedPageBreak/>
        <w:t xml:space="preserve">op die manier ook verder aan bijdraagt. Neem bijvoorbeeld wat Charles Mills (2007) </w:t>
      </w:r>
      <w:proofErr w:type="spellStart"/>
      <w:r w:rsidRPr="006D27B7">
        <w:rPr>
          <w:i/>
          <w:iCs/>
          <w:lang w:val="nl-NL"/>
        </w:rPr>
        <w:t>white</w:t>
      </w:r>
      <w:proofErr w:type="spellEnd"/>
      <w:r w:rsidRPr="006D27B7">
        <w:rPr>
          <w:i/>
          <w:iCs/>
          <w:lang w:val="nl-NL"/>
        </w:rPr>
        <w:t xml:space="preserve"> </w:t>
      </w:r>
      <w:proofErr w:type="spellStart"/>
      <w:r w:rsidRPr="006D27B7">
        <w:rPr>
          <w:i/>
          <w:iCs/>
          <w:lang w:val="nl-NL"/>
        </w:rPr>
        <w:t>ignorance</w:t>
      </w:r>
      <w:proofErr w:type="spellEnd"/>
      <w:r>
        <w:rPr>
          <w:lang w:val="nl-NL"/>
        </w:rPr>
        <w:t xml:space="preserve"> (‘witte onwetendheid’) noemt en zoals die, zoals Mills aantoont, in de Afrikaans-Amerikaanse traditie in zowel de literatuur (bijvoorbeeld in Ralph </w:t>
      </w:r>
      <w:proofErr w:type="spellStart"/>
      <w:r>
        <w:rPr>
          <w:lang w:val="nl-NL"/>
        </w:rPr>
        <w:t>Ellisons</w:t>
      </w:r>
      <w:proofErr w:type="spellEnd"/>
      <w:r>
        <w:rPr>
          <w:lang w:val="nl-NL"/>
        </w:rPr>
        <w:t xml:space="preserve"> </w:t>
      </w:r>
      <w:proofErr w:type="spellStart"/>
      <w:r>
        <w:rPr>
          <w:i/>
          <w:iCs/>
          <w:lang w:val="nl-NL"/>
        </w:rPr>
        <w:t>Invisible</w:t>
      </w:r>
      <w:proofErr w:type="spellEnd"/>
      <w:r>
        <w:rPr>
          <w:i/>
          <w:iCs/>
          <w:lang w:val="nl-NL"/>
        </w:rPr>
        <w:t xml:space="preserve"> Man</w:t>
      </w:r>
      <w:r>
        <w:rPr>
          <w:lang w:val="nl-NL"/>
        </w:rPr>
        <w:t xml:space="preserve"> of het oeuvre van James Baldwin) als wetenschap (bijvoorbeeld het werk van de socioloog W.E.B. Du Bois) beschreven wordt. Witte onwetendheid bestaat zowel in de afwezigheid van weten alsook het hebben van valse overtuigingen wat betreft de geschiedenis en realiteit van raciale onderdrukking en witte suprematie in de VS en wereldwijd (Mills 2015). Voor Mills gaat het hier om een vorm van groeps-onwetendheid die niet noodzakelijk voorkomt in of beperkt is tot individuele mensen die wit zijn en niet noodzakelijk gelinkt is aan de aanwezigheid van expliciete racistische vooroordelen (</w:t>
      </w:r>
      <w:r w:rsidRPr="00754718">
        <w:rPr>
          <w:lang w:val="nl-NL"/>
        </w:rPr>
        <w:t>Mills 2007</w:t>
      </w:r>
      <w:r>
        <w:rPr>
          <w:lang w:val="nl-NL"/>
        </w:rPr>
        <w:t>:</w:t>
      </w:r>
      <w:r w:rsidRPr="00754718">
        <w:rPr>
          <w:lang w:val="nl-NL"/>
        </w:rPr>
        <w:t xml:space="preserve"> 22). </w:t>
      </w:r>
      <w:r>
        <w:rPr>
          <w:lang w:val="nl-NL"/>
        </w:rPr>
        <w:t xml:space="preserve">Omdat overtuigingen die een vorm van witte suprematie inhouden onze instituties, cultureel en historisch </w:t>
      </w:r>
      <w:proofErr w:type="spellStart"/>
      <w:r>
        <w:rPr>
          <w:lang w:val="nl-NL"/>
        </w:rPr>
        <w:t>zelfverstaan</w:t>
      </w:r>
      <w:proofErr w:type="spellEnd"/>
      <w:r>
        <w:rPr>
          <w:lang w:val="nl-NL"/>
        </w:rPr>
        <w:t xml:space="preserve"> en sociale verbeelding op fundamentele manier hebben vormgegeven, zullen zelfs die individuen die er niet expliciet racistische sentimenten of overtuigingen op na houden toch tot op bepaalde hoogte overtuigingen hebben die in meer of mindere mate mythes van witte suprematie impliceren. Vandaar dat ook niet-witte mensen in deze zin onwetend kunnen zijn (</w:t>
      </w:r>
      <w:r w:rsidRPr="00754718">
        <w:rPr>
          <w:lang w:val="nl-NL"/>
        </w:rPr>
        <w:t>Mills 2007</w:t>
      </w:r>
      <w:r>
        <w:rPr>
          <w:lang w:val="nl-NL"/>
        </w:rPr>
        <w:t xml:space="preserve">: </w:t>
      </w:r>
      <w:r w:rsidRPr="00754718">
        <w:rPr>
          <w:lang w:val="nl-NL"/>
        </w:rPr>
        <w:t xml:space="preserve">23). </w:t>
      </w:r>
      <w:r>
        <w:rPr>
          <w:lang w:val="nl-NL"/>
        </w:rPr>
        <w:t xml:space="preserve">Maar in zoverre raciale identiteit een causale rol speelt in de productie en het in stand houden van dit soort van onwetendheid, valt dit soort onwetendheid wel degelijk te onderscheiden </w:t>
      </w:r>
      <w:proofErr w:type="gramStart"/>
      <w:r>
        <w:rPr>
          <w:lang w:val="nl-NL"/>
        </w:rPr>
        <w:t>van  gevallen</w:t>
      </w:r>
      <w:proofErr w:type="gramEnd"/>
      <w:r>
        <w:rPr>
          <w:lang w:val="nl-NL"/>
        </w:rPr>
        <w:t xml:space="preserve"> van onwetendheid waar een dergelijke causale rol afwezig is. Mills merkt op dat het niet altijd eenvoudig is om te bepalen of een specifiek geval van onwetendheid inderdaad een vorm van witte onwetendheid is (</w:t>
      </w:r>
      <w:r w:rsidRPr="00754718">
        <w:rPr>
          <w:lang w:val="nl-NL"/>
        </w:rPr>
        <w:t>Mills 2007</w:t>
      </w:r>
      <w:r>
        <w:rPr>
          <w:lang w:val="nl-NL"/>
        </w:rPr>
        <w:t>:</w:t>
      </w:r>
      <w:r w:rsidRPr="00754718">
        <w:rPr>
          <w:lang w:val="nl-NL"/>
        </w:rPr>
        <w:t xml:space="preserve"> 20-21).</w:t>
      </w:r>
      <w:r>
        <w:rPr>
          <w:lang w:val="nl-NL"/>
        </w:rPr>
        <w:t xml:space="preserve"> </w:t>
      </w:r>
      <w:r w:rsidRPr="00A97FE0">
        <w:t xml:space="preserve">Maar </w:t>
      </w:r>
      <w:proofErr w:type="spellStart"/>
      <w:r w:rsidRPr="00A97FE0">
        <w:t>zoals</w:t>
      </w:r>
      <w:proofErr w:type="spellEnd"/>
      <w:r w:rsidRPr="00A97FE0">
        <w:t xml:space="preserve"> Mills </w:t>
      </w:r>
      <w:proofErr w:type="spellStart"/>
      <w:r w:rsidRPr="00A97FE0">
        <w:t>ook</w:t>
      </w:r>
      <w:proofErr w:type="spellEnd"/>
      <w:r w:rsidRPr="00A97FE0">
        <w:t xml:space="preserve"> </w:t>
      </w:r>
      <w:proofErr w:type="spellStart"/>
      <w:r w:rsidRPr="00A97FE0">
        <w:t>beklemtoont</w:t>
      </w:r>
      <w:proofErr w:type="spellEnd"/>
      <w:r w:rsidRPr="00A97FE0">
        <w:t xml:space="preserve">: ‘the existence of such problematic cases at the borders does not undermine the import of more central cases’ (Mills 2007: 21). </w:t>
      </w:r>
    </w:p>
    <w:p w14:paraId="0F8D8117" w14:textId="79E23DDF" w:rsidR="0027328D" w:rsidRPr="00754718" w:rsidRDefault="0027328D" w:rsidP="00AB3910">
      <w:pPr>
        <w:spacing w:line="480" w:lineRule="auto"/>
        <w:ind w:firstLine="720"/>
        <w:rPr>
          <w:lang w:val="nl-NL"/>
        </w:rPr>
      </w:pPr>
      <w:r>
        <w:rPr>
          <w:lang w:val="nl-NL"/>
        </w:rPr>
        <w:lastRenderedPageBreak/>
        <w:t xml:space="preserve">Vanuit een feministisch perspectief is er een gelijkaardige aandacht voor de productie en het in stand houden van onwetendheid, maar dan in de context van onderdrukking op basis van gender (Harding 1991 en 2004, maar zie ook </w:t>
      </w:r>
      <w:r w:rsidRPr="00754718">
        <w:rPr>
          <w:lang w:val="nl-NL"/>
        </w:rPr>
        <w:t xml:space="preserve">Alcoff </w:t>
      </w:r>
      <w:r>
        <w:rPr>
          <w:lang w:val="nl-NL"/>
        </w:rPr>
        <w:t>en</w:t>
      </w:r>
      <w:r w:rsidRPr="00754718">
        <w:rPr>
          <w:lang w:val="nl-NL"/>
        </w:rPr>
        <w:t xml:space="preserve"> Potter 1993</w:t>
      </w:r>
      <w:r>
        <w:rPr>
          <w:lang w:val="nl-NL"/>
        </w:rPr>
        <w:t xml:space="preserve">; </w:t>
      </w:r>
      <w:r w:rsidRPr="00754718">
        <w:rPr>
          <w:lang w:val="nl-NL"/>
        </w:rPr>
        <w:t>Alcoff 2007</w:t>
      </w:r>
      <w:r>
        <w:rPr>
          <w:lang w:val="nl-NL"/>
        </w:rPr>
        <w:t xml:space="preserve">; </w:t>
      </w:r>
      <w:r w:rsidRPr="00754718">
        <w:rPr>
          <w:lang w:val="nl-NL"/>
        </w:rPr>
        <w:t>Frye 1983</w:t>
      </w:r>
      <w:r>
        <w:rPr>
          <w:lang w:val="nl-NL"/>
        </w:rPr>
        <w:t xml:space="preserve">; en </w:t>
      </w:r>
      <w:proofErr w:type="spellStart"/>
      <w:r>
        <w:rPr>
          <w:lang w:val="nl-NL"/>
        </w:rPr>
        <w:t>Tuana</w:t>
      </w:r>
      <w:proofErr w:type="spellEnd"/>
      <w:r>
        <w:rPr>
          <w:lang w:val="nl-NL"/>
        </w:rPr>
        <w:t xml:space="preserve"> 2006</w:t>
      </w:r>
      <w:r w:rsidRPr="00754718">
        <w:rPr>
          <w:lang w:val="nl-NL"/>
        </w:rPr>
        <w:t>).</w:t>
      </w:r>
      <w:r>
        <w:rPr>
          <w:lang w:val="nl-NL"/>
        </w:rPr>
        <w:t xml:space="preserve"> In de feministische filosofie van de wetenschap, argumenteert bijvoorbeeld Sandra Harding (</w:t>
      </w:r>
      <w:r w:rsidRPr="00754718">
        <w:rPr>
          <w:lang w:val="nl-NL"/>
        </w:rPr>
        <w:t>1991)</w:t>
      </w:r>
      <w:r>
        <w:rPr>
          <w:lang w:val="nl-NL"/>
        </w:rPr>
        <w:t xml:space="preserve"> dat bepaalde problematische achtergrondovertuigingen over gender een negatieve impact hebben op wetenschappelijk onderzoek en ze toont ook aan hoe de toenemende betrokkenheid van vrouwen in wetenschappelijk onderzoek hand in hand gaat met de realisatie dat bepaalde onderzoeksvragen en vooronderstellingen die op de achtergrond werken onderzoek onterecht limiteren of zelfs vervalsen. Terwijl deze bevindingen een discussie over rol van identiteit in het ontwikkelen van een kritisch perspectief lanceerde (</w:t>
      </w:r>
      <w:r w:rsidRPr="00754718">
        <w:rPr>
          <w:lang w:val="nl-NL"/>
        </w:rPr>
        <w:t>Harding 2004; Mills 1998</w:t>
      </w:r>
      <w:r>
        <w:rPr>
          <w:lang w:val="nl-NL"/>
        </w:rPr>
        <w:t>a</w:t>
      </w:r>
      <w:r w:rsidRPr="00754718">
        <w:rPr>
          <w:lang w:val="nl-NL"/>
        </w:rPr>
        <w:t>),</w:t>
      </w:r>
      <w:r>
        <w:rPr>
          <w:lang w:val="nl-NL"/>
        </w:rPr>
        <w:t xml:space="preserve"> doet het er in deze context vooral toe dat er genoeg voorbeelden zijn waar gender gerelateerde vooroordelen wetenschappelijk onderzoek ten onterechte limiteren of onwetendheid produceren (zie bijv. </w:t>
      </w:r>
      <w:r w:rsidRPr="00754718">
        <w:rPr>
          <w:lang w:val="nl-NL"/>
        </w:rPr>
        <w:t xml:space="preserve">Anderson 1995 </w:t>
      </w:r>
      <w:r>
        <w:rPr>
          <w:lang w:val="nl-NL"/>
        </w:rPr>
        <w:t>voor een overzicht</w:t>
      </w:r>
      <w:r w:rsidRPr="00754718">
        <w:rPr>
          <w:lang w:val="nl-NL"/>
        </w:rPr>
        <w:t>).</w:t>
      </w:r>
      <w:r>
        <w:rPr>
          <w:lang w:val="nl-NL"/>
        </w:rPr>
        <w:t xml:space="preserve"> Verder blijkt dat raciale en gender vooroordelen samen bijdragen aan zowel de vernauwing van kennis als de productie van onwetendheid. Zo toonde Patricia Hill Collins aan hoe de afwezigheid van Zwarte vrouwelijke onderzoekers in het domein van de sociologie de productie van de kennis negatief beïnvloedde </w:t>
      </w:r>
      <w:r w:rsidRPr="00754718">
        <w:rPr>
          <w:lang w:val="nl-NL"/>
        </w:rPr>
        <w:t xml:space="preserve">(1986; </w:t>
      </w:r>
      <w:r>
        <w:rPr>
          <w:lang w:val="nl-NL"/>
        </w:rPr>
        <w:t xml:space="preserve">zie ook </w:t>
      </w:r>
      <w:proofErr w:type="spellStart"/>
      <w:r>
        <w:rPr>
          <w:lang w:val="nl-NL"/>
        </w:rPr>
        <w:t>Ortega</w:t>
      </w:r>
      <w:proofErr w:type="spellEnd"/>
      <w:r>
        <w:rPr>
          <w:lang w:val="nl-NL"/>
        </w:rPr>
        <w:t xml:space="preserve"> 2006 voor de filosofie</w:t>
      </w:r>
      <w:r w:rsidRPr="00754718">
        <w:rPr>
          <w:lang w:val="nl-NL"/>
        </w:rPr>
        <w:t>).</w:t>
      </w:r>
      <w:r>
        <w:rPr>
          <w:lang w:val="nl-NL"/>
        </w:rPr>
        <w:t xml:space="preserve"> </w:t>
      </w:r>
      <w:r w:rsidRPr="005957D5">
        <w:rPr>
          <w:lang w:val="nl-NL"/>
        </w:rPr>
        <w:t xml:space="preserve">Uit dit korte overzicht blijkt dat de productie van onwetendheid erg contextueel gebonden is en dus naargelang de specifieke context verschillende empirische en conceptuele verhelderingen vereist. Daarom spreken kritische sociale epistemologen over </w:t>
      </w:r>
      <w:proofErr w:type="spellStart"/>
      <w:r w:rsidRPr="005957D5">
        <w:rPr>
          <w:lang w:val="nl-NL"/>
        </w:rPr>
        <w:t>epistemlogie</w:t>
      </w:r>
      <w:r w:rsidRPr="00CB604F">
        <w:rPr>
          <w:i/>
          <w:iCs/>
          <w:lang w:val="nl-NL"/>
        </w:rPr>
        <w:t>ën</w:t>
      </w:r>
      <w:proofErr w:type="spellEnd"/>
      <w:r w:rsidRPr="005957D5">
        <w:rPr>
          <w:lang w:val="nl-NL"/>
        </w:rPr>
        <w:t xml:space="preserve"> van onwetendheid</w:t>
      </w:r>
      <w:r>
        <w:rPr>
          <w:lang w:val="nl-NL"/>
        </w:rPr>
        <w:t>—</w:t>
      </w:r>
      <w:r w:rsidRPr="005957D5">
        <w:rPr>
          <w:lang w:val="nl-NL"/>
        </w:rPr>
        <w:t>in het meervoud.</w:t>
      </w:r>
      <w:r w:rsidRPr="00754718">
        <w:rPr>
          <w:lang w:val="nl-NL"/>
        </w:rPr>
        <w:t xml:space="preserve"> </w:t>
      </w:r>
    </w:p>
    <w:p w14:paraId="09098DB2" w14:textId="77777777" w:rsidR="0027328D" w:rsidRPr="00754718" w:rsidRDefault="0027328D" w:rsidP="00AD2C84">
      <w:pPr>
        <w:spacing w:line="480" w:lineRule="auto"/>
        <w:rPr>
          <w:lang w:val="nl-NL"/>
        </w:rPr>
      </w:pPr>
    </w:p>
    <w:p w14:paraId="4979B27C" w14:textId="673F8AC2" w:rsidR="0027328D" w:rsidRPr="00754718" w:rsidRDefault="0027328D" w:rsidP="00AD2C84">
      <w:pPr>
        <w:spacing w:line="480" w:lineRule="auto"/>
        <w:rPr>
          <w:lang w:val="nl-NL"/>
        </w:rPr>
      </w:pPr>
      <w:r w:rsidRPr="0082795D">
        <w:rPr>
          <w:lang w:val="nl-NL"/>
        </w:rPr>
        <w:lastRenderedPageBreak/>
        <w:t>2. Kritische fenomenologie van de belichaamde waarneming</w:t>
      </w:r>
      <w:r>
        <w:rPr>
          <w:lang w:val="nl-NL"/>
        </w:rPr>
        <w:t xml:space="preserve"> </w:t>
      </w:r>
    </w:p>
    <w:p w14:paraId="5266E1FC" w14:textId="17D4F77D" w:rsidR="0027328D" w:rsidRPr="00754718" w:rsidRDefault="0027328D" w:rsidP="00AD2C84">
      <w:pPr>
        <w:spacing w:line="480" w:lineRule="auto"/>
        <w:rPr>
          <w:lang w:val="nl-NL"/>
        </w:rPr>
      </w:pPr>
    </w:p>
    <w:p w14:paraId="63314296" w14:textId="77777777" w:rsidR="0027328D" w:rsidRDefault="0027328D" w:rsidP="00A65901">
      <w:pPr>
        <w:spacing w:line="480" w:lineRule="auto"/>
        <w:rPr>
          <w:lang w:val="nl-NL"/>
        </w:rPr>
      </w:pPr>
      <w:r>
        <w:rPr>
          <w:lang w:val="nl-NL"/>
        </w:rPr>
        <w:t xml:space="preserve">Hoewel de link in de literatuur niet altijd expliciet gemaakt wordt, kunnen een aantal hedendaagse bijdragen in de kritische fenomenologie (zie </w:t>
      </w:r>
      <w:proofErr w:type="spellStart"/>
      <w:r>
        <w:rPr>
          <w:lang w:val="nl-NL"/>
        </w:rPr>
        <w:t>Guenther</w:t>
      </w:r>
      <w:proofErr w:type="spellEnd"/>
      <w:r>
        <w:rPr>
          <w:lang w:val="nl-NL"/>
        </w:rPr>
        <w:t xml:space="preserve"> 2020 en 2021 en ook </w:t>
      </w:r>
      <w:proofErr w:type="spellStart"/>
      <w:r>
        <w:rPr>
          <w:lang w:val="nl-NL"/>
        </w:rPr>
        <w:t>Weiss</w:t>
      </w:r>
      <w:proofErr w:type="spellEnd"/>
      <w:r>
        <w:rPr>
          <w:lang w:val="nl-NL"/>
        </w:rPr>
        <w:t xml:space="preserve">, Murphy, en </w:t>
      </w:r>
      <w:proofErr w:type="spellStart"/>
      <w:r>
        <w:rPr>
          <w:lang w:val="nl-NL"/>
        </w:rPr>
        <w:t>Salamon</w:t>
      </w:r>
      <w:proofErr w:type="spellEnd"/>
      <w:r>
        <w:rPr>
          <w:lang w:val="nl-NL"/>
        </w:rPr>
        <w:t xml:space="preserve"> 2019) begrepen worden als fenomenologische beschrijvingen van de beleefde dimensie van onwetendheid zoals die in de kritische sociale epistemologie behandeld wordt. Door middel van een fenomenologisch begrip van de gewoonte hebben met name auteurs zoals Linda Martín Alcoff, Alia Al-</w:t>
      </w:r>
      <w:proofErr w:type="spellStart"/>
      <w:r>
        <w:rPr>
          <w:lang w:val="nl-NL"/>
        </w:rPr>
        <w:t>Saji</w:t>
      </w:r>
      <w:proofErr w:type="spellEnd"/>
      <w:r>
        <w:rPr>
          <w:lang w:val="nl-NL"/>
        </w:rPr>
        <w:t xml:space="preserve"> en Helen Ngo beschreven hoe structurele machtsverhoudingen op de basis van raciale en/of genderidentiteit zich ook in onze beleefde ervaring van andere subjecten en de wereld manifesteren, met name in een bevooroordeelde waarneming die, hoewel niet onttrokken aan het bewustzijn, ook niet gelijk gesteld kan worden met het erop nahouden van expliciete racistische/</w:t>
      </w:r>
      <w:proofErr w:type="spellStart"/>
      <w:r>
        <w:rPr>
          <w:lang w:val="nl-NL"/>
        </w:rPr>
        <w:t>sexistische</w:t>
      </w:r>
      <w:proofErr w:type="spellEnd"/>
      <w:r>
        <w:rPr>
          <w:lang w:val="nl-NL"/>
        </w:rPr>
        <w:t xml:space="preserve"> overtuigingen.</w:t>
      </w:r>
      <w:r>
        <w:rPr>
          <w:rStyle w:val="FootnoteReference"/>
          <w:lang w:val="nl-NL"/>
        </w:rPr>
        <w:footnoteReference w:id="2"/>
      </w:r>
      <w:r>
        <w:rPr>
          <w:lang w:val="nl-NL"/>
        </w:rPr>
        <w:t xml:space="preserve">  Deze analyses van de bevooroordeelde waarneming kunnen begrepen worden als een fenomenologische beschrijving van de manier waarop witte en andere vormen van onwetendheid zich vastzetten in de beleefde ervaring. Mills zelf vermeldt al dat er een relatie is tussen onwetendheid en </w:t>
      </w:r>
      <w:r>
        <w:rPr>
          <w:lang w:val="nl-NL"/>
        </w:rPr>
        <w:lastRenderedPageBreak/>
        <w:t>verschillende beleefde processen van cognitie wanneer hij stelt dat ‘</w:t>
      </w:r>
      <w:r w:rsidRPr="00754718">
        <w:rPr>
          <w:lang w:val="nl-NL"/>
        </w:rPr>
        <w:t xml:space="preserve">race </w:t>
      </w:r>
      <w:proofErr w:type="spellStart"/>
      <w:r w:rsidRPr="00754718">
        <w:rPr>
          <w:lang w:val="nl-NL"/>
        </w:rPr>
        <w:t>may</w:t>
      </w:r>
      <w:proofErr w:type="spellEnd"/>
      <w:r w:rsidRPr="00754718">
        <w:rPr>
          <w:lang w:val="nl-NL"/>
        </w:rPr>
        <w:t xml:space="preserve"> affect </w:t>
      </w:r>
      <w:proofErr w:type="spellStart"/>
      <w:r w:rsidRPr="00754718">
        <w:rPr>
          <w:lang w:val="nl-NL"/>
        </w:rPr>
        <w:t>some</w:t>
      </w:r>
      <w:proofErr w:type="spellEnd"/>
      <w:r w:rsidRPr="00754718">
        <w:rPr>
          <w:lang w:val="nl-NL"/>
        </w:rPr>
        <w:t xml:space="preserve"> of </w:t>
      </w:r>
      <w:proofErr w:type="spellStart"/>
      <w:r w:rsidRPr="00754718">
        <w:rPr>
          <w:lang w:val="nl-NL"/>
        </w:rPr>
        <w:t>their</w:t>
      </w:r>
      <w:proofErr w:type="spellEnd"/>
      <w:r w:rsidRPr="00754718">
        <w:rPr>
          <w:lang w:val="nl-NL"/>
        </w:rPr>
        <w:t xml:space="preserve"> </w:t>
      </w:r>
      <w:proofErr w:type="spellStart"/>
      <w:r w:rsidRPr="00754718">
        <w:rPr>
          <w:lang w:val="nl-NL"/>
        </w:rPr>
        <w:t>crucial</w:t>
      </w:r>
      <w:proofErr w:type="spellEnd"/>
      <w:r w:rsidRPr="00754718">
        <w:rPr>
          <w:lang w:val="nl-NL"/>
        </w:rPr>
        <w:t xml:space="preserve"> </w:t>
      </w:r>
      <w:proofErr w:type="spellStart"/>
      <w:r w:rsidRPr="00754718">
        <w:rPr>
          <w:lang w:val="nl-NL"/>
        </w:rPr>
        <w:t>components</w:t>
      </w:r>
      <w:proofErr w:type="spellEnd"/>
      <w:r>
        <w:rPr>
          <w:lang w:val="nl-NL"/>
        </w:rPr>
        <w:t>’</w:t>
      </w:r>
      <w:r w:rsidRPr="00754718">
        <w:rPr>
          <w:lang w:val="nl-NL"/>
        </w:rPr>
        <w:t xml:space="preserve"> (Mills 2007</w:t>
      </w:r>
      <w:r>
        <w:rPr>
          <w:lang w:val="nl-NL"/>
        </w:rPr>
        <w:t>:</w:t>
      </w:r>
      <w:r w:rsidRPr="00754718">
        <w:rPr>
          <w:lang w:val="nl-NL"/>
        </w:rPr>
        <w:t xml:space="preserve"> 23).</w:t>
      </w:r>
      <w:r>
        <w:rPr>
          <w:lang w:val="nl-NL"/>
        </w:rPr>
        <w:t xml:space="preserve"> Hij beschrijft met name hoe de waarneming, het conceptueel verstaan, de herinnering, het horen en geloven van </w:t>
      </w:r>
      <w:proofErr w:type="spellStart"/>
      <w:r>
        <w:rPr>
          <w:lang w:val="nl-NL"/>
        </w:rPr>
        <w:t>getuigenissenen</w:t>
      </w:r>
      <w:proofErr w:type="spellEnd"/>
      <w:r>
        <w:rPr>
          <w:lang w:val="nl-NL"/>
        </w:rPr>
        <w:t xml:space="preserve"> en collectieve interesses door en door gesocialiseerd zijn en op die manier onwetendheid kunnen produceren en in stand houden. </w:t>
      </w:r>
      <w:proofErr w:type="spellStart"/>
      <w:r w:rsidRPr="00A97FE0">
        <w:t>Hij</w:t>
      </w:r>
      <w:proofErr w:type="spellEnd"/>
      <w:r w:rsidRPr="00A97FE0">
        <w:t xml:space="preserve"> </w:t>
      </w:r>
      <w:proofErr w:type="spellStart"/>
      <w:r w:rsidRPr="00A97FE0">
        <w:t>stelt</w:t>
      </w:r>
      <w:proofErr w:type="spellEnd"/>
      <w:r w:rsidRPr="00A97FE0">
        <w:t xml:space="preserve"> </w:t>
      </w:r>
      <w:proofErr w:type="spellStart"/>
      <w:r w:rsidRPr="00A97FE0">
        <w:t>ook</w:t>
      </w:r>
      <w:proofErr w:type="spellEnd"/>
      <w:r w:rsidRPr="00A97FE0">
        <w:t xml:space="preserve"> </w:t>
      </w:r>
      <w:proofErr w:type="spellStart"/>
      <w:r w:rsidRPr="00A97FE0">
        <w:t>dat</w:t>
      </w:r>
      <w:proofErr w:type="spellEnd"/>
      <w:r w:rsidRPr="00A97FE0">
        <w:t xml:space="preserve"> ‘separating these various components is difficult because they are constantly in interaction with one another’ (Mills 2007: 23).</w:t>
      </w:r>
      <w:r>
        <w:t xml:space="preserve"> </w:t>
      </w:r>
      <w:proofErr w:type="spellStart"/>
      <w:r>
        <w:t>Dat</w:t>
      </w:r>
      <w:proofErr w:type="spellEnd"/>
      <w:r>
        <w:t xml:space="preserve"> </w:t>
      </w:r>
      <w:proofErr w:type="spellStart"/>
      <w:r>
        <w:t>geldt</w:t>
      </w:r>
      <w:proofErr w:type="spellEnd"/>
      <w:r>
        <w:t xml:space="preserve"> </w:t>
      </w:r>
      <w:proofErr w:type="spellStart"/>
      <w:r>
        <w:t>bijvoorbeeld</w:t>
      </w:r>
      <w:proofErr w:type="spellEnd"/>
      <w:r>
        <w:t xml:space="preserve"> </w:t>
      </w:r>
      <w:proofErr w:type="spellStart"/>
      <w:r>
        <w:t>voor</w:t>
      </w:r>
      <w:proofErr w:type="spellEnd"/>
      <w:r>
        <w:t xml:space="preserve"> de </w:t>
      </w:r>
      <w:proofErr w:type="spellStart"/>
      <w:r>
        <w:t>waarneming</w:t>
      </w:r>
      <w:proofErr w:type="spellEnd"/>
      <w:r w:rsidRPr="00A97FE0">
        <w:t xml:space="preserve">: ‘when the individual cognizing agent is perceiving, he is doing so with eyes and ears that have been socialized’ (Mills 2007: 23). </w:t>
      </w:r>
      <w:r>
        <w:rPr>
          <w:lang w:val="nl-NL"/>
        </w:rPr>
        <w:t xml:space="preserve">Maar hoe de waarneming precies wordt gesocialiseerd is niet iets waarop Mills dieper ingaat. Het is in dit opzicht dat de fenomenologie een bijdrage kan leveren omdat zij in meer detail kan beschrijven hoe onze waarnemingen gesocialiseerd zijn. </w:t>
      </w:r>
    </w:p>
    <w:p w14:paraId="37BE2C50" w14:textId="3F0652E1" w:rsidR="0027328D" w:rsidRDefault="0027328D" w:rsidP="00C04650">
      <w:pPr>
        <w:spacing w:line="480" w:lineRule="auto"/>
        <w:ind w:firstLine="720"/>
        <w:rPr>
          <w:lang w:val="nl-NL"/>
        </w:rPr>
      </w:pPr>
      <w:r>
        <w:rPr>
          <w:lang w:val="nl-NL"/>
        </w:rPr>
        <w:t>Dat de fenomenologie verder inzicht kan geven in de manier waarop onwetendheid zich manifesteert in de waarneming is mede doordat een fenomenologische benadering van de ervaring algemene karakteriseringen van de structuur van de ervaring kan verschaffen zonder daarom in vormen van idealisering te vervallen. Volgens Mills (2005) treft men in een groot deel van de hedendaagse analytische epistemologie idealiseringen aan omdat deze individualistisch blijft. Maar ook wanneer het sociale in acht wordt genomen zijn er vaak idealiserende vooronderstellingen aan het werk over wat een sociale gemeenschap zou (moeten) zijn (namelijk inclusief en harmonieus). In deze gevallen wordt vergeten dat de maatschappij geen optelsom is van individuen en nooit perfect inclusief of harmonieus is. Wat volgens Mills nodig is, is een descriptief model van bijvoorbeeld onwetendheid dat ‘</w:t>
      </w:r>
      <w:proofErr w:type="spellStart"/>
      <w:r w:rsidRPr="00754718">
        <w:rPr>
          <w:lang w:val="nl-NL"/>
        </w:rPr>
        <w:t>purports</w:t>
      </w:r>
      <w:proofErr w:type="spellEnd"/>
      <w:r w:rsidRPr="00754718">
        <w:rPr>
          <w:lang w:val="nl-NL"/>
        </w:rPr>
        <w:t xml:space="preserve"> </w:t>
      </w:r>
      <w:proofErr w:type="spellStart"/>
      <w:r w:rsidRPr="00754718">
        <w:rPr>
          <w:lang w:val="nl-NL"/>
        </w:rPr>
        <w:t>to</w:t>
      </w:r>
      <w:proofErr w:type="spellEnd"/>
      <w:r w:rsidRPr="00754718">
        <w:rPr>
          <w:lang w:val="nl-NL"/>
        </w:rPr>
        <w:t xml:space="preserve"> </w:t>
      </w:r>
      <w:proofErr w:type="spellStart"/>
      <w:r w:rsidRPr="00754718">
        <w:rPr>
          <w:lang w:val="nl-NL"/>
        </w:rPr>
        <w:t>be</w:t>
      </w:r>
      <w:proofErr w:type="spellEnd"/>
      <w:r w:rsidRPr="00754718">
        <w:rPr>
          <w:lang w:val="nl-NL"/>
        </w:rPr>
        <w:t xml:space="preserve"> </w:t>
      </w:r>
      <w:proofErr w:type="spellStart"/>
      <w:r w:rsidRPr="00754718">
        <w:rPr>
          <w:lang w:val="nl-NL"/>
        </w:rPr>
        <w:t>descriptive</w:t>
      </w:r>
      <w:proofErr w:type="spellEnd"/>
      <w:r w:rsidRPr="00754718">
        <w:rPr>
          <w:lang w:val="nl-NL"/>
        </w:rPr>
        <w:t xml:space="preserve"> of P’s</w:t>
      </w:r>
      <w:r>
        <w:rPr>
          <w:lang w:val="nl-NL"/>
        </w:rPr>
        <w:t xml:space="preserve"> [in dit geval de onwetendheid – HJ]</w:t>
      </w:r>
      <w:r w:rsidRPr="00754718">
        <w:rPr>
          <w:lang w:val="nl-NL"/>
        </w:rPr>
        <w:t xml:space="preserve"> </w:t>
      </w:r>
      <w:proofErr w:type="spellStart"/>
      <w:r w:rsidRPr="00754718">
        <w:rPr>
          <w:lang w:val="nl-NL"/>
        </w:rPr>
        <w:t>crucial</w:t>
      </w:r>
      <w:proofErr w:type="spellEnd"/>
      <w:r w:rsidRPr="00754718">
        <w:rPr>
          <w:lang w:val="nl-NL"/>
        </w:rPr>
        <w:t xml:space="preserve"> </w:t>
      </w:r>
      <w:proofErr w:type="spellStart"/>
      <w:r w:rsidRPr="00754718">
        <w:rPr>
          <w:lang w:val="nl-NL"/>
        </w:rPr>
        <w:t>aspects</w:t>
      </w:r>
      <w:proofErr w:type="spellEnd"/>
      <w:r w:rsidRPr="00754718">
        <w:rPr>
          <w:lang w:val="nl-NL"/>
        </w:rPr>
        <w:t xml:space="preserve"> (</w:t>
      </w:r>
      <w:proofErr w:type="spellStart"/>
      <w:r w:rsidRPr="00754718">
        <w:rPr>
          <w:lang w:val="nl-NL"/>
        </w:rPr>
        <w:t>its</w:t>
      </w:r>
      <w:proofErr w:type="spellEnd"/>
      <w:r w:rsidRPr="00754718">
        <w:rPr>
          <w:lang w:val="nl-NL"/>
        </w:rPr>
        <w:t xml:space="preserve"> </w:t>
      </w:r>
      <w:proofErr w:type="spellStart"/>
      <w:r w:rsidRPr="00754718">
        <w:rPr>
          <w:lang w:val="nl-NL"/>
        </w:rPr>
        <w:t>essential</w:t>
      </w:r>
      <w:proofErr w:type="spellEnd"/>
      <w:r w:rsidRPr="00754718">
        <w:rPr>
          <w:lang w:val="nl-NL"/>
        </w:rPr>
        <w:t xml:space="preserve"> nature) </w:t>
      </w:r>
      <w:proofErr w:type="spellStart"/>
      <w:r w:rsidRPr="00754718">
        <w:rPr>
          <w:lang w:val="nl-NL"/>
        </w:rPr>
        <w:lastRenderedPageBreak/>
        <w:t>and</w:t>
      </w:r>
      <w:proofErr w:type="spellEnd"/>
      <w:r w:rsidRPr="00754718">
        <w:rPr>
          <w:lang w:val="nl-NL"/>
        </w:rPr>
        <w:t xml:space="preserve"> </w:t>
      </w:r>
      <w:proofErr w:type="spellStart"/>
      <w:r w:rsidRPr="00754718">
        <w:rPr>
          <w:lang w:val="nl-NL"/>
        </w:rPr>
        <w:t>how</w:t>
      </w:r>
      <w:proofErr w:type="spellEnd"/>
      <w:r w:rsidRPr="00754718">
        <w:rPr>
          <w:lang w:val="nl-NL"/>
        </w:rPr>
        <w:t xml:space="preserve"> </w:t>
      </w:r>
      <w:proofErr w:type="spellStart"/>
      <w:r w:rsidRPr="00754718">
        <w:rPr>
          <w:lang w:val="nl-NL"/>
        </w:rPr>
        <w:t>it</w:t>
      </w:r>
      <w:proofErr w:type="spellEnd"/>
      <w:r w:rsidRPr="00754718">
        <w:rPr>
          <w:lang w:val="nl-NL"/>
        </w:rPr>
        <w:t xml:space="preserve"> </w:t>
      </w:r>
      <w:proofErr w:type="spellStart"/>
      <w:r w:rsidRPr="00754718">
        <w:rPr>
          <w:lang w:val="nl-NL"/>
        </w:rPr>
        <w:t>actually</w:t>
      </w:r>
      <w:proofErr w:type="spellEnd"/>
      <w:r w:rsidRPr="00754718">
        <w:rPr>
          <w:lang w:val="nl-NL"/>
        </w:rPr>
        <w:t xml:space="preserve"> </w:t>
      </w:r>
      <w:proofErr w:type="spellStart"/>
      <w:r w:rsidRPr="00754718">
        <w:rPr>
          <w:lang w:val="nl-NL"/>
        </w:rPr>
        <w:t>works</w:t>
      </w:r>
      <w:proofErr w:type="spellEnd"/>
      <w:r w:rsidRPr="00754718">
        <w:rPr>
          <w:lang w:val="nl-NL"/>
        </w:rPr>
        <w:t xml:space="preserve"> (</w:t>
      </w:r>
      <w:proofErr w:type="spellStart"/>
      <w:r w:rsidRPr="00754718">
        <w:rPr>
          <w:lang w:val="nl-NL"/>
        </w:rPr>
        <w:t>its</w:t>
      </w:r>
      <w:proofErr w:type="spellEnd"/>
      <w:r w:rsidRPr="00754718">
        <w:rPr>
          <w:lang w:val="nl-NL"/>
        </w:rPr>
        <w:t xml:space="preserve"> basic </w:t>
      </w:r>
      <w:proofErr w:type="spellStart"/>
      <w:r w:rsidRPr="00754718">
        <w:rPr>
          <w:lang w:val="nl-NL"/>
        </w:rPr>
        <w:t>dynamic</w:t>
      </w:r>
      <w:proofErr w:type="spellEnd"/>
      <w:r w:rsidRPr="00754718">
        <w:rPr>
          <w:lang w:val="nl-NL"/>
        </w:rPr>
        <w:t>)</w:t>
      </w:r>
      <w:r>
        <w:rPr>
          <w:lang w:val="nl-NL"/>
        </w:rPr>
        <w:t>’</w:t>
      </w:r>
      <w:r w:rsidRPr="00754718">
        <w:rPr>
          <w:lang w:val="nl-NL"/>
        </w:rPr>
        <w:t xml:space="preserve"> (Mills 2005</w:t>
      </w:r>
      <w:r w:rsidR="006B5FF0">
        <w:rPr>
          <w:lang w:val="nl-NL"/>
        </w:rPr>
        <w:t>:</w:t>
      </w:r>
      <w:r w:rsidRPr="00754718">
        <w:rPr>
          <w:lang w:val="nl-NL"/>
        </w:rPr>
        <w:t xml:space="preserve"> 166).</w:t>
      </w:r>
      <w:r>
        <w:rPr>
          <w:lang w:val="nl-NL"/>
        </w:rPr>
        <w:t xml:space="preserve"> Het zijn dit soort van beschrijvingen die een fenomenologische benadering kan leveren—en met name binnen de kritische fenomenologie. Wat een </w:t>
      </w:r>
      <w:r>
        <w:rPr>
          <w:i/>
          <w:iCs/>
          <w:lang w:val="nl-NL"/>
        </w:rPr>
        <w:t>kritische</w:t>
      </w:r>
      <w:r>
        <w:rPr>
          <w:lang w:val="nl-NL"/>
        </w:rPr>
        <w:t xml:space="preserve"> fenomenologie op het oog heeft is de beschrijving van algemene structuren van de ervaring in een sociale wereld die wordt gekarakteriseerd door machtsverhoudingen en onderdrukking (</w:t>
      </w:r>
      <w:r w:rsidRPr="00754718">
        <w:rPr>
          <w:lang w:val="nl-NL"/>
        </w:rPr>
        <w:t>Al-</w:t>
      </w:r>
      <w:proofErr w:type="spellStart"/>
      <w:r w:rsidRPr="00754718">
        <w:rPr>
          <w:lang w:val="nl-NL"/>
        </w:rPr>
        <w:t>Saji</w:t>
      </w:r>
      <w:proofErr w:type="spellEnd"/>
      <w:r w:rsidRPr="00754718">
        <w:rPr>
          <w:lang w:val="nl-NL"/>
        </w:rPr>
        <w:t xml:space="preserve"> 2017</w:t>
      </w:r>
      <w:r>
        <w:rPr>
          <w:lang w:val="nl-NL"/>
        </w:rPr>
        <w:t>;</w:t>
      </w:r>
      <w:r w:rsidRPr="00754718">
        <w:rPr>
          <w:lang w:val="nl-NL"/>
        </w:rPr>
        <w:t xml:space="preserve"> </w:t>
      </w:r>
      <w:proofErr w:type="spellStart"/>
      <w:r w:rsidRPr="00754718">
        <w:rPr>
          <w:lang w:val="nl-NL"/>
        </w:rPr>
        <w:t>Guenther</w:t>
      </w:r>
      <w:proofErr w:type="spellEnd"/>
      <w:r w:rsidRPr="00754718">
        <w:rPr>
          <w:lang w:val="nl-NL"/>
        </w:rPr>
        <w:t xml:space="preserve"> 2020).</w:t>
      </w:r>
      <w:r>
        <w:rPr>
          <w:lang w:val="nl-NL"/>
        </w:rPr>
        <w:t xml:space="preserve"> Zo geeft Frantz Fanon in </w:t>
      </w:r>
      <w:r>
        <w:rPr>
          <w:i/>
          <w:iCs/>
          <w:lang w:val="nl-NL"/>
        </w:rPr>
        <w:t>Zwarte huid, witte maskers</w:t>
      </w:r>
      <w:r>
        <w:rPr>
          <w:lang w:val="nl-NL"/>
        </w:rPr>
        <w:t xml:space="preserve"> een veralgemeenbare fenomenologische beschrijving van belichaamd zijn als een Zwarte man in Frankrijk (Fanon 2018</w:t>
      </w:r>
      <w:r w:rsidR="006B5FF0">
        <w:rPr>
          <w:lang w:val="nl-NL"/>
        </w:rPr>
        <w:t>:</w:t>
      </w:r>
      <w:r>
        <w:rPr>
          <w:lang w:val="nl-NL"/>
        </w:rPr>
        <w:t xml:space="preserve"> hoofdstuk 5)</w:t>
      </w:r>
      <w:r w:rsidRPr="00754718">
        <w:rPr>
          <w:lang w:val="nl-NL"/>
        </w:rPr>
        <w:t xml:space="preserve">. </w:t>
      </w:r>
      <w:r>
        <w:rPr>
          <w:lang w:val="nl-NL"/>
        </w:rPr>
        <w:t xml:space="preserve">Iris Marion Young (2005, hoofdstuk 2), geeft op haar beurt algemene beschrijvingen op de basis van haar ervaring als een witte vrouw in het geïndustrialiseerde Amerika. Zowel Fanon als Young beschrijven hoe onderdrukking een impact heeft op de belichaamde ervaring op een manier die niet de heterogeniteit van onderdrukte individuen over het hoofd ziet maar toch iets over de algemene structuur van die ervaring poogt te zeggen. </w:t>
      </w:r>
    </w:p>
    <w:p w14:paraId="1320A726" w14:textId="4F63A485" w:rsidR="0027328D" w:rsidRDefault="0027328D" w:rsidP="004C2CCC">
      <w:pPr>
        <w:spacing w:line="480" w:lineRule="auto"/>
        <w:ind w:firstLine="720"/>
        <w:rPr>
          <w:lang w:val="nl-NL"/>
        </w:rPr>
      </w:pPr>
      <w:r>
        <w:rPr>
          <w:lang w:val="nl-NL"/>
        </w:rPr>
        <w:t>Om fenomenologisch te vatten hoe onwetendheid in de ervaring van anderen en de wereld operatief is–een ervaring die in de eerste plaats een gesocialiseerde waarnemende ervaring is – is het fenomenologische begrip van de gewoonte cruciaal. Door middel van dit begrip van de gewoonte in de waarneming wordt het namelijk duidelijk hoe individuen die er misschien niet expliciet racistische en/of seksistische overtuigingen op na houden toch onwetend kunnen zijn in de manier waarop ze waarnemen en de wereld ervaren door wat Mills een ‘</w:t>
      </w:r>
      <w:proofErr w:type="spellStart"/>
      <w:r w:rsidRPr="00754718">
        <w:rPr>
          <w:lang w:val="nl-NL"/>
        </w:rPr>
        <w:t>impersonal</w:t>
      </w:r>
      <w:proofErr w:type="spellEnd"/>
      <w:r w:rsidRPr="00754718">
        <w:rPr>
          <w:lang w:val="nl-NL"/>
        </w:rPr>
        <w:t xml:space="preserve"> </w:t>
      </w:r>
      <w:proofErr w:type="spellStart"/>
      <w:r w:rsidRPr="00754718">
        <w:rPr>
          <w:lang w:val="nl-NL"/>
        </w:rPr>
        <w:t>social-structural</w:t>
      </w:r>
      <w:proofErr w:type="spellEnd"/>
      <w:r w:rsidRPr="00754718">
        <w:rPr>
          <w:lang w:val="nl-NL"/>
        </w:rPr>
        <w:t xml:space="preserve"> </w:t>
      </w:r>
      <w:proofErr w:type="spellStart"/>
      <w:r w:rsidRPr="00754718">
        <w:rPr>
          <w:lang w:val="nl-NL"/>
        </w:rPr>
        <w:t>causation</w:t>
      </w:r>
      <w:proofErr w:type="spellEnd"/>
      <w:r>
        <w:rPr>
          <w:lang w:val="nl-NL"/>
        </w:rPr>
        <w:t>’ noemt die voorkomt uit machtsverhoudingen en deze ook mede in stand houdt</w:t>
      </w:r>
      <w:r w:rsidRPr="00754718">
        <w:rPr>
          <w:lang w:val="nl-NL"/>
        </w:rPr>
        <w:t xml:space="preserve"> (Mills 2007</w:t>
      </w:r>
      <w:r>
        <w:rPr>
          <w:lang w:val="nl-NL"/>
        </w:rPr>
        <w:t>:</w:t>
      </w:r>
      <w:r w:rsidRPr="00754718">
        <w:rPr>
          <w:lang w:val="nl-NL"/>
        </w:rPr>
        <w:t xml:space="preserve"> 21).</w:t>
      </w:r>
    </w:p>
    <w:p w14:paraId="1678107B" w14:textId="21FE61CC" w:rsidR="0027328D" w:rsidRDefault="0027328D" w:rsidP="004C2CCC">
      <w:pPr>
        <w:spacing w:line="480" w:lineRule="auto"/>
        <w:ind w:firstLine="720"/>
        <w:rPr>
          <w:lang w:val="nl-NL"/>
        </w:rPr>
      </w:pPr>
      <w:r w:rsidRPr="00976BD8">
        <w:rPr>
          <w:lang w:val="nl-NL"/>
        </w:rPr>
        <w:t>Kritische fenomenologen</w:t>
      </w:r>
      <w:r>
        <w:rPr>
          <w:lang w:val="nl-NL"/>
        </w:rPr>
        <w:t xml:space="preserve"> hebben gebruik gemaakt van het fenomenologische begrip van de gewoonte om de gesocialiseerde waarneming te vatten op ten minste twee </w:t>
      </w:r>
      <w:r>
        <w:rPr>
          <w:lang w:val="nl-NL"/>
        </w:rPr>
        <w:lastRenderedPageBreak/>
        <w:t xml:space="preserve">complementaire manieren. Ten eerste zijn er fenomenologische beschrijvingen die kritisch gebruik maken van Merleau-Ponty zijn theorie van de belichaamde waarneming en diens notie van het lichaamsschema of het lichaam dat in en door de gewoonte geconstitueerd wordt </w:t>
      </w:r>
      <w:r w:rsidRPr="00754718">
        <w:rPr>
          <w:lang w:val="nl-NL"/>
        </w:rPr>
        <w:t>(Merleau-Ponty 201</w:t>
      </w:r>
      <w:r>
        <w:rPr>
          <w:lang w:val="nl-NL"/>
        </w:rPr>
        <w:t xml:space="preserve">7: </w:t>
      </w:r>
      <w:r w:rsidRPr="00754718">
        <w:rPr>
          <w:lang w:val="nl-NL"/>
        </w:rPr>
        <w:t xml:space="preserve">100-155). </w:t>
      </w:r>
      <w:r>
        <w:rPr>
          <w:lang w:val="nl-NL"/>
        </w:rPr>
        <w:t xml:space="preserve">Het zijn volgens Merleau-Ponty lichamelijke gewoontes en mijn pre-reflectieve bewustzijn van mogelijke handelingen (een bewustzijn van een </w:t>
      </w:r>
      <w:r w:rsidR="006149BF">
        <w:rPr>
          <w:lang w:val="nl-NL"/>
        </w:rPr>
        <w:t>‘</w:t>
      </w:r>
      <w:r>
        <w:rPr>
          <w:lang w:val="nl-NL"/>
        </w:rPr>
        <w:t>ik kan</w:t>
      </w:r>
      <w:r w:rsidR="006149BF">
        <w:rPr>
          <w:lang w:val="nl-NL"/>
        </w:rPr>
        <w:t>’</w:t>
      </w:r>
      <w:r>
        <w:rPr>
          <w:lang w:val="nl-NL"/>
        </w:rPr>
        <w:t xml:space="preserve">) die mede </w:t>
      </w:r>
      <w:proofErr w:type="gramStart"/>
      <w:r>
        <w:rPr>
          <w:lang w:val="nl-NL"/>
        </w:rPr>
        <w:t>vorm geven</w:t>
      </w:r>
      <w:proofErr w:type="gramEnd"/>
      <w:r>
        <w:rPr>
          <w:lang w:val="nl-NL"/>
        </w:rPr>
        <w:t xml:space="preserve"> aan de zin of betekenis waarmee ik een situatie ervaar. De beschrijvingen van Fanon en Young tonen dat in een gekoloniseerde en/of patriarchale wereld, structurele vormen van onderdrukking ook het lichaam en de ontwikkeling van lichamelijke gewoontes kunnen inperken (vormen van een </w:t>
      </w:r>
      <w:r w:rsidR="006149BF">
        <w:rPr>
          <w:lang w:val="nl-NL"/>
        </w:rPr>
        <w:t>‘</w:t>
      </w:r>
      <w:r>
        <w:rPr>
          <w:lang w:val="nl-NL"/>
        </w:rPr>
        <w:t>ik kan niet</w:t>
      </w:r>
      <w:r w:rsidR="006149BF">
        <w:rPr>
          <w:lang w:val="nl-NL"/>
        </w:rPr>
        <w:t>’</w:t>
      </w:r>
      <w:r>
        <w:rPr>
          <w:lang w:val="nl-NL"/>
        </w:rPr>
        <w:t xml:space="preserve">) en op die manier een fundamentele impact hebben op de ervaring van de wereld. Zo, bijvoorbeeld, beschrijft Young </w:t>
      </w:r>
      <w:r w:rsidRPr="00754718">
        <w:rPr>
          <w:lang w:val="nl-NL"/>
        </w:rPr>
        <w:t>(2005</w:t>
      </w:r>
      <w:r>
        <w:rPr>
          <w:lang w:val="nl-NL"/>
        </w:rPr>
        <w:t xml:space="preserve">: </w:t>
      </w:r>
      <w:r w:rsidRPr="00754718">
        <w:rPr>
          <w:lang w:val="nl-NL"/>
        </w:rPr>
        <w:t>35-36)</w:t>
      </w:r>
      <w:r>
        <w:rPr>
          <w:lang w:val="nl-NL"/>
        </w:rPr>
        <w:t xml:space="preserve">, uitgaande van een observatie over de manier waarop meisjes een bal gooien, hoe onze vrouwelijke lichamelijke houding niet een enkele keer maar </w:t>
      </w:r>
      <w:proofErr w:type="spellStart"/>
      <w:r>
        <w:rPr>
          <w:lang w:val="nl-NL"/>
        </w:rPr>
        <w:t>gewoontmatig</w:t>
      </w:r>
      <w:proofErr w:type="spellEnd"/>
      <w:r>
        <w:rPr>
          <w:lang w:val="nl-NL"/>
        </w:rPr>
        <w:t xml:space="preserve"> ambivalent is in het voltrekken van lichamelijke taken in de wereld. Fanon (2018) beschrijft hoe de racialiserende en bevooroordeelde manier waarop hij gezien wordt door witte mensen zijn lichamelijk zijn in de wereld niet enkel een enkele keer maar op habituele wijze inperkt door de ontwikkeling van wat hij een </w:t>
      </w:r>
      <w:r w:rsidR="006149BF">
        <w:rPr>
          <w:lang w:val="nl-NL"/>
        </w:rPr>
        <w:t>‘</w:t>
      </w:r>
      <w:r>
        <w:rPr>
          <w:lang w:val="nl-NL"/>
        </w:rPr>
        <w:t>epidermaal raciaal schema</w:t>
      </w:r>
      <w:r w:rsidR="006149BF">
        <w:rPr>
          <w:lang w:val="nl-NL"/>
        </w:rPr>
        <w:t>’</w:t>
      </w:r>
      <w:r>
        <w:rPr>
          <w:lang w:val="nl-NL"/>
        </w:rPr>
        <w:t xml:space="preserve"> (92) noemt (zie ook </w:t>
      </w:r>
      <w:proofErr w:type="spellStart"/>
      <w:r w:rsidRPr="00754718">
        <w:rPr>
          <w:lang w:val="nl-NL"/>
        </w:rPr>
        <w:t>Karera</w:t>
      </w:r>
      <w:proofErr w:type="spellEnd"/>
      <w:r w:rsidRPr="00754718">
        <w:rPr>
          <w:lang w:val="nl-NL"/>
        </w:rPr>
        <w:t xml:space="preserve"> 2020</w:t>
      </w:r>
      <w:r>
        <w:rPr>
          <w:lang w:val="nl-NL"/>
        </w:rPr>
        <w:t>;</w:t>
      </w:r>
      <w:r w:rsidRPr="00754718">
        <w:rPr>
          <w:lang w:val="nl-NL"/>
        </w:rPr>
        <w:t xml:space="preserve"> </w:t>
      </w:r>
      <w:proofErr w:type="spellStart"/>
      <w:r w:rsidRPr="00754718">
        <w:rPr>
          <w:lang w:val="nl-NL"/>
        </w:rPr>
        <w:t>Ewara</w:t>
      </w:r>
      <w:proofErr w:type="spellEnd"/>
      <w:r w:rsidRPr="00754718">
        <w:rPr>
          <w:lang w:val="nl-NL"/>
        </w:rPr>
        <w:t xml:space="preserve"> 2020).</w:t>
      </w:r>
      <w:r>
        <w:rPr>
          <w:lang w:val="nl-NL"/>
        </w:rPr>
        <w:t xml:space="preserve"> Het is dus via de lichamelijke gewoontes en het habituele lichaam dat raciale en gender constructen aan het werk zijn in de ervaring van de wereld, anderen en onszelf (zie ook </w:t>
      </w:r>
      <w:r w:rsidRPr="00754718">
        <w:rPr>
          <w:lang w:val="nl-NL"/>
        </w:rPr>
        <w:t>Al-</w:t>
      </w:r>
      <w:proofErr w:type="spellStart"/>
      <w:r w:rsidRPr="00754718">
        <w:rPr>
          <w:lang w:val="nl-NL"/>
        </w:rPr>
        <w:t>Saji</w:t>
      </w:r>
      <w:proofErr w:type="spellEnd"/>
      <w:r w:rsidRPr="00754718">
        <w:rPr>
          <w:lang w:val="nl-NL"/>
        </w:rPr>
        <w:t xml:space="preserve"> </w:t>
      </w:r>
      <w:r>
        <w:rPr>
          <w:lang w:val="nl-NL"/>
        </w:rPr>
        <w:t xml:space="preserve">2014 en </w:t>
      </w:r>
      <w:r w:rsidRPr="00754718">
        <w:rPr>
          <w:lang w:val="nl-NL"/>
        </w:rPr>
        <w:t>201</w:t>
      </w:r>
      <w:r>
        <w:rPr>
          <w:lang w:val="nl-NL"/>
        </w:rPr>
        <w:t>7</w:t>
      </w:r>
      <w:r w:rsidRPr="00754718">
        <w:rPr>
          <w:lang w:val="nl-NL"/>
        </w:rPr>
        <w:t>; Ng</w:t>
      </w:r>
      <w:r>
        <w:rPr>
          <w:lang w:val="nl-NL"/>
        </w:rPr>
        <w:t>o</w:t>
      </w:r>
      <w:r w:rsidRPr="00754718">
        <w:rPr>
          <w:lang w:val="nl-NL"/>
        </w:rPr>
        <w:t xml:space="preserve"> 2016</w:t>
      </w:r>
      <w:r>
        <w:rPr>
          <w:lang w:val="nl-NL"/>
        </w:rPr>
        <w:t xml:space="preserve"> en 2017</w:t>
      </w:r>
      <w:r w:rsidRPr="00754718">
        <w:rPr>
          <w:lang w:val="nl-NL"/>
        </w:rPr>
        <w:t xml:space="preserve">; </w:t>
      </w:r>
      <w:proofErr w:type="spellStart"/>
      <w:r w:rsidRPr="00754718">
        <w:rPr>
          <w:lang w:val="nl-NL"/>
        </w:rPr>
        <w:t>Yancy</w:t>
      </w:r>
      <w:proofErr w:type="spellEnd"/>
      <w:r w:rsidRPr="00754718">
        <w:rPr>
          <w:lang w:val="nl-NL"/>
        </w:rPr>
        <w:t xml:space="preserve"> 2017</w:t>
      </w:r>
      <w:r>
        <w:rPr>
          <w:lang w:val="nl-NL"/>
        </w:rPr>
        <w:t>:</w:t>
      </w:r>
      <w:r w:rsidRPr="00754718">
        <w:rPr>
          <w:lang w:val="nl-NL"/>
        </w:rPr>
        <w:t xml:space="preserve"> 34-40). </w:t>
      </w:r>
    </w:p>
    <w:p w14:paraId="494A1AD5" w14:textId="2C895E10" w:rsidR="0027328D" w:rsidRPr="00754718" w:rsidRDefault="0027328D" w:rsidP="004C2CCC">
      <w:pPr>
        <w:spacing w:line="480" w:lineRule="auto"/>
        <w:ind w:firstLine="720"/>
        <w:rPr>
          <w:lang w:val="nl-NL"/>
        </w:rPr>
      </w:pPr>
      <w:proofErr w:type="gramStart"/>
      <w:r>
        <w:rPr>
          <w:lang w:val="nl-NL"/>
        </w:rPr>
        <w:t>Wat  relevant</w:t>
      </w:r>
      <w:proofErr w:type="gramEnd"/>
      <w:r>
        <w:rPr>
          <w:lang w:val="nl-NL"/>
        </w:rPr>
        <w:t xml:space="preserve"> is in de context van een beschrijving van onwetendheid is dat het niet enkel de lichamelijke gewoontes zijn van diegene die onderdrukking ervaren die de ervaring van de wereld vormgeven. Ook bij zij die in een bepaalde sociaalhistorische context voordeel </w:t>
      </w:r>
      <w:r>
        <w:rPr>
          <w:lang w:val="nl-NL"/>
        </w:rPr>
        <w:lastRenderedPageBreak/>
        <w:t>ervaren door deze onderdrukking, weerspiegelt zich dit in de lichamelijke ervaring van anderen en de wereld. Zoals bijvoorbeeld Sara Ahmed</w:t>
      </w:r>
      <w:r w:rsidRPr="00754718">
        <w:rPr>
          <w:lang w:val="nl-NL"/>
        </w:rPr>
        <w:t xml:space="preserve"> (2006</w:t>
      </w:r>
      <w:r>
        <w:rPr>
          <w:lang w:val="nl-NL"/>
        </w:rPr>
        <w:t>:</w:t>
      </w:r>
      <w:r w:rsidRPr="00754718">
        <w:rPr>
          <w:lang w:val="nl-NL"/>
        </w:rPr>
        <w:t xml:space="preserve"> </w:t>
      </w:r>
      <w:r>
        <w:rPr>
          <w:lang w:val="nl-NL"/>
        </w:rPr>
        <w:t>hoofdstuk</w:t>
      </w:r>
      <w:r w:rsidRPr="00754718">
        <w:rPr>
          <w:lang w:val="nl-NL"/>
        </w:rPr>
        <w:t xml:space="preserve"> 3), Shannon Sullivan (2006) </w:t>
      </w:r>
      <w:r>
        <w:rPr>
          <w:lang w:val="nl-NL"/>
        </w:rPr>
        <w:t>en</w:t>
      </w:r>
      <w:r w:rsidRPr="00754718">
        <w:rPr>
          <w:lang w:val="nl-NL"/>
        </w:rPr>
        <w:t xml:space="preserve"> George </w:t>
      </w:r>
      <w:proofErr w:type="spellStart"/>
      <w:r w:rsidRPr="00754718">
        <w:rPr>
          <w:lang w:val="nl-NL"/>
        </w:rPr>
        <w:t>Yancy</w:t>
      </w:r>
      <w:proofErr w:type="spellEnd"/>
      <w:r w:rsidRPr="00754718">
        <w:rPr>
          <w:lang w:val="nl-NL"/>
        </w:rPr>
        <w:t xml:space="preserve"> (2017</w:t>
      </w:r>
      <w:r>
        <w:rPr>
          <w:lang w:val="nl-NL"/>
        </w:rPr>
        <w:t xml:space="preserve">: </w:t>
      </w:r>
      <w:r w:rsidRPr="00754718">
        <w:rPr>
          <w:lang w:val="nl-NL"/>
        </w:rPr>
        <w:t xml:space="preserve">8-10) </w:t>
      </w:r>
      <w:r>
        <w:rPr>
          <w:lang w:val="nl-NL"/>
        </w:rPr>
        <w:t>hebben beschreven, zullen zij die een dominante positie hebben in een gemeenschap hun lichamelijke gewoontes zo ontwikkelen dat de situaties die zij ervaren hun handelingsmogelijkheden wel weerspiegelen. Dit zorgt ervoor dat zij zich thuis voelen in die situaties en met een zeker gemak ruimte innemen. Deze lichamelijke gewoontes zorgen er niet alleen voor dat een situatie ervaren wordt als opportuun voor het stellen van handelingen maar ook dat diegene die anders belichaamd zijn worden ervaren als niet thuishorend in de ruimte—wat zicht uit in hun extreme zichtbaarheid of net onzichtbaarheid (</w:t>
      </w:r>
      <w:proofErr w:type="spellStart"/>
      <w:r w:rsidRPr="00754718">
        <w:rPr>
          <w:lang w:val="nl-NL"/>
        </w:rPr>
        <w:t>Yancy</w:t>
      </w:r>
      <w:proofErr w:type="spellEnd"/>
      <w:r w:rsidRPr="00754718">
        <w:rPr>
          <w:lang w:val="nl-NL"/>
        </w:rPr>
        <w:t xml:space="preserve"> 2017</w:t>
      </w:r>
      <w:r>
        <w:rPr>
          <w:lang w:val="nl-NL"/>
        </w:rPr>
        <w:t>:</w:t>
      </w:r>
      <w:r w:rsidRPr="00754718">
        <w:rPr>
          <w:lang w:val="nl-NL"/>
        </w:rPr>
        <w:t xml:space="preserve"> 12, 68)</w:t>
      </w:r>
      <w:r>
        <w:rPr>
          <w:lang w:val="nl-NL"/>
        </w:rPr>
        <w:t xml:space="preserve">. </w:t>
      </w:r>
      <w:r w:rsidRPr="00754718">
        <w:rPr>
          <w:lang w:val="nl-NL"/>
        </w:rPr>
        <w:t xml:space="preserve"> </w:t>
      </w:r>
    </w:p>
    <w:p w14:paraId="477917E0" w14:textId="21A513FB" w:rsidR="0027328D" w:rsidRPr="00607879" w:rsidRDefault="0027328D" w:rsidP="004C2CCC">
      <w:pPr>
        <w:spacing w:line="480" w:lineRule="auto"/>
        <w:ind w:firstLine="720"/>
        <w:rPr>
          <w:u w:val="single"/>
          <w:lang w:val="nl-NL"/>
        </w:rPr>
      </w:pPr>
      <w:r>
        <w:rPr>
          <w:lang w:val="nl-NL"/>
        </w:rPr>
        <w:t xml:space="preserve">In de bevooroordeelde waarneming is de gewoonte ook op een tweede manier aan het werk. Een fenomenologie van de gewoonte vat immers niet enkel hoe het ervarende subject een habitueel lichaam is maar ook hoe dit subject deel uitmaakt van een bepaalde sociaalhistorische context door gewoontematige manieren van ervaren. Met name taal en cultuur spelen een belangrijke rol in het vormgeven van hoe we anderen en situaties ervaren (zie bijvoorbeeld de hermeneutische beschrijvingen in Fanon 2018: hoofdstuk 1). Dat onze ervaring wordt vormgegeven door taal en cultuur is mede te wijten aan het habituele karakter van onze ervaring waardoor het nieuwe in het licht van het oude wordt ervaren. We bouwen dus niet enkel lichamelijke gewoontes op, maar nemen ook manieren van waarnemen en ervaren via taal en cultuur over die zich manifesteren in waarnemingsgewoontes. </w:t>
      </w:r>
      <w:r w:rsidRPr="00754718">
        <w:rPr>
          <w:lang w:val="nl-NL"/>
        </w:rPr>
        <w:t xml:space="preserve">Linda Martín Alcoff (2003), </w:t>
      </w:r>
      <w:r>
        <w:rPr>
          <w:lang w:val="nl-NL"/>
        </w:rPr>
        <w:t xml:space="preserve">ook hierin geïnspireerd door Merleau-Ponty, beschrijft hoe </w:t>
      </w:r>
      <w:proofErr w:type="spellStart"/>
      <w:r>
        <w:rPr>
          <w:lang w:val="nl-NL"/>
        </w:rPr>
        <w:t>racialisering</w:t>
      </w:r>
      <w:proofErr w:type="spellEnd"/>
      <w:r>
        <w:rPr>
          <w:lang w:val="nl-NL"/>
        </w:rPr>
        <w:t xml:space="preserve"> optreedt in de waarneming doordat sociaalhistorische schemata van betekenis of zin onze ervaring op gewoontematige manier vormgeven. </w:t>
      </w:r>
      <w:r w:rsidRPr="00A97FE0">
        <w:t xml:space="preserve">Op die </w:t>
      </w:r>
      <w:proofErr w:type="spellStart"/>
      <w:r w:rsidRPr="00A97FE0">
        <w:t>manier</w:t>
      </w:r>
      <w:proofErr w:type="spellEnd"/>
      <w:r w:rsidRPr="00A97FE0">
        <w:t xml:space="preserve">, </w:t>
      </w:r>
      <w:proofErr w:type="spellStart"/>
      <w:r w:rsidRPr="00A97FE0">
        <w:t>stelt</w:t>
      </w:r>
      <w:proofErr w:type="spellEnd"/>
      <w:r w:rsidRPr="00A97FE0">
        <w:t xml:space="preserve"> ze, </w:t>
      </w:r>
      <w:proofErr w:type="spellStart"/>
      <w:r w:rsidRPr="00A97FE0">
        <w:t>kan</w:t>
      </w:r>
      <w:proofErr w:type="spellEnd"/>
      <w:r w:rsidRPr="00A97FE0">
        <w:t xml:space="preserve"> het </w:t>
      </w:r>
      <w:proofErr w:type="spellStart"/>
      <w:r w:rsidRPr="00A97FE0">
        <w:t>dat</w:t>
      </w:r>
      <w:proofErr w:type="spellEnd"/>
      <w:r w:rsidRPr="00A97FE0">
        <w:t xml:space="preserve"> ‘racial identity […] </w:t>
      </w:r>
      <w:r w:rsidRPr="00A97FE0">
        <w:lastRenderedPageBreak/>
        <w:t xml:space="preserve">permeates our being in the world, our being-with-others, and our consciousness of our self as a being-for-others’ (194). </w:t>
      </w:r>
      <w:r>
        <w:rPr>
          <w:lang w:val="nl-NL"/>
        </w:rPr>
        <w:t xml:space="preserve">Deze waarnemingsgewoontes doordringen onze ervaring zodanig dat ze functioneren als een achtergrond van waaruit wordt waargenomen—een achtergrond waarvan men zich net als het habituele lichaam niet expliciet bewust is maar die impliciet en habitueel het uitgangspunt vormt voor onze ervaring van de wereld en anderen. Alcoff maakt gebruik van het fenomenologisch-hermeneutische begrip van horizon om deze achtergrond van onze specifieke sociale identiteit te vatten. </w:t>
      </w:r>
      <w:r w:rsidRPr="00A97FE0">
        <w:t xml:space="preserve">Ze </w:t>
      </w:r>
      <w:proofErr w:type="spellStart"/>
      <w:r w:rsidRPr="00A97FE0">
        <w:t>spreekt</w:t>
      </w:r>
      <w:proofErr w:type="spellEnd"/>
      <w:r w:rsidRPr="00A97FE0">
        <w:t xml:space="preserve"> van ‘the background, the framing assumptions we bring with us to perception and understanding, the congealed experiences that become premises by which we strive to make sense of the world’ (Alcoff 2003: 95; </w:t>
      </w:r>
      <w:proofErr w:type="spellStart"/>
      <w:r>
        <w:t>zie</w:t>
      </w:r>
      <w:proofErr w:type="spellEnd"/>
      <w:r w:rsidRPr="00A97FE0">
        <w:t xml:space="preserve"> </w:t>
      </w:r>
      <w:proofErr w:type="spellStart"/>
      <w:r w:rsidRPr="00A97FE0">
        <w:t>ook</w:t>
      </w:r>
      <w:proofErr w:type="spellEnd"/>
      <w:r>
        <w:t xml:space="preserve"> Al-</w:t>
      </w:r>
      <w:proofErr w:type="spellStart"/>
      <w:r>
        <w:t>Saji</w:t>
      </w:r>
      <w:proofErr w:type="spellEnd"/>
      <w:r>
        <w:t xml:space="preserve"> 2014 </w:t>
      </w:r>
      <w:proofErr w:type="spellStart"/>
      <w:r>
        <w:t>en</w:t>
      </w:r>
      <w:proofErr w:type="spellEnd"/>
      <w:r w:rsidRPr="00A97FE0">
        <w:t xml:space="preserve"> Yancy 2017: 62-66). </w:t>
      </w:r>
      <w:r>
        <w:rPr>
          <w:lang w:val="nl-NL"/>
        </w:rPr>
        <w:t>Het is tegen deze achtergrond dat situaties en andere personen met een bepaalde betekenis of zin worden ervaren. Dus, volgens deze fenomenologische benadering</w:t>
      </w:r>
      <w:r w:rsidRPr="00754718">
        <w:rPr>
          <w:lang w:val="nl-NL"/>
        </w:rPr>
        <w:t>,</w:t>
      </w:r>
      <w:r>
        <w:rPr>
          <w:lang w:val="nl-NL"/>
        </w:rPr>
        <w:t xml:space="preserve"> kan o</w:t>
      </w:r>
      <w:r w:rsidRPr="00983B79">
        <w:rPr>
          <w:lang w:val="nl-NL"/>
        </w:rPr>
        <w:t>nwetendheid onze waarneming</w:t>
      </w:r>
      <w:r>
        <w:rPr>
          <w:lang w:val="nl-NL"/>
        </w:rPr>
        <w:t xml:space="preserve"> doordringen en vervormen</w:t>
      </w:r>
      <w:r w:rsidRPr="00983B79">
        <w:rPr>
          <w:lang w:val="nl-NL"/>
        </w:rPr>
        <w:t xml:space="preserve"> door het ontwikkelen van een bepaalde habituele lichamelijkheid en </w:t>
      </w:r>
      <w:r>
        <w:rPr>
          <w:lang w:val="nl-NL"/>
        </w:rPr>
        <w:t xml:space="preserve">door </w:t>
      </w:r>
      <w:r w:rsidRPr="00983B79">
        <w:rPr>
          <w:lang w:val="nl-NL"/>
        </w:rPr>
        <w:t>het overnemen van gewoontematige manieren van ervaren die bevooroordeeld zijn.</w:t>
      </w:r>
      <w:r w:rsidRPr="00607879">
        <w:rPr>
          <w:u w:val="single"/>
          <w:lang w:val="nl-NL"/>
        </w:rPr>
        <w:t xml:space="preserve"> </w:t>
      </w:r>
    </w:p>
    <w:p w14:paraId="7607D5BB" w14:textId="259F4D97" w:rsidR="0027328D" w:rsidRPr="00754718" w:rsidRDefault="0027328D" w:rsidP="00A37F18">
      <w:pPr>
        <w:spacing w:line="480" w:lineRule="auto"/>
        <w:rPr>
          <w:lang w:val="nl-NL"/>
        </w:rPr>
      </w:pPr>
    </w:p>
    <w:p w14:paraId="136A0FF7" w14:textId="2BD10C49" w:rsidR="0027328D" w:rsidRPr="00754718" w:rsidRDefault="0027328D" w:rsidP="00A37F18">
      <w:pPr>
        <w:spacing w:line="480" w:lineRule="auto"/>
        <w:rPr>
          <w:lang w:val="nl-NL"/>
        </w:rPr>
      </w:pPr>
      <w:r w:rsidRPr="00754718">
        <w:rPr>
          <w:lang w:val="nl-NL"/>
        </w:rPr>
        <w:t xml:space="preserve">3. </w:t>
      </w:r>
      <w:r>
        <w:rPr>
          <w:lang w:val="nl-NL"/>
        </w:rPr>
        <w:t>Een hardnekkige en actieve onwetendheid</w:t>
      </w:r>
    </w:p>
    <w:p w14:paraId="4A4CBC88" w14:textId="77777777" w:rsidR="0027328D" w:rsidRPr="00754718" w:rsidRDefault="0027328D" w:rsidP="00A37F18">
      <w:pPr>
        <w:spacing w:line="480" w:lineRule="auto"/>
        <w:rPr>
          <w:lang w:val="nl-NL"/>
        </w:rPr>
      </w:pPr>
    </w:p>
    <w:p w14:paraId="6CEE476D" w14:textId="54212957" w:rsidR="0027328D" w:rsidRPr="00754718" w:rsidRDefault="0027328D" w:rsidP="00111954">
      <w:pPr>
        <w:spacing w:line="480" w:lineRule="auto"/>
        <w:rPr>
          <w:lang w:val="nl-NL"/>
        </w:rPr>
      </w:pPr>
      <w:r>
        <w:rPr>
          <w:lang w:val="nl-NL"/>
        </w:rPr>
        <w:t xml:space="preserve">De fenomenologische benadering van de belichaamde en gesocialiseerde waarneming slaagt er dus in rekenschap af te leggen van de manier waarop witte en andere vormen van onwetendheid zich kunnen manifesteren in onze ervaring ondanks de afwezigheid van expliciet racistische en/of seksistische overtuigingen. José </w:t>
      </w:r>
      <w:r w:rsidRPr="00754718">
        <w:rPr>
          <w:lang w:val="nl-NL"/>
        </w:rPr>
        <w:t>Medina,</w:t>
      </w:r>
      <w:r>
        <w:rPr>
          <w:lang w:val="nl-NL"/>
        </w:rPr>
        <w:t xml:space="preserve"> die recent veel heeft bijgedragen aan de discussie omtrent onwetendheid in de kritische sociale epistemologie, stelt dan ook het </w:t>
      </w:r>
      <w:r>
        <w:rPr>
          <w:lang w:val="nl-NL"/>
        </w:rPr>
        <w:lastRenderedPageBreak/>
        <w:t xml:space="preserve">volgende over </w:t>
      </w:r>
      <w:proofErr w:type="spellStart"/>
      <w:r>
        <w:rPr>
          <w:lang w:val="nl-NL"/>
        </w:rPr>
        <w:t>Alcoff’s</w:t>
      </w:r>
      <w:proofErr w:type="spellEnd"/>
      <w:r>
        <w:rPr>
          <w:lang w:val="nl-NL"/>
        </w:rPr>
        <w:t xml:space="preserve"> fenomenologische benadering: ‘</w:t>
      </w:r>
      <w:r w:rsidRPr="00754718">
        <w:rPr>
          <w:lang w:val="nl-NL"/>
        </w:rPr>
        <w:t xml:space="preserve">in </w:t>
      </w:r>
      <w:proofErr w:type="spellStart"/>
      <w:r w:rsidRPr="00754718">
        <w:rPr>
          <w:i/>
          <w:iCs/>
          <w:lang w:val="nl-NL"/>
        </w:rPr>
        <w:t>Visible</w:t>
      </w:r>
      <w:proofErr w:type="spellEnd"/>
      <w:r w:rsidRPr="00754718">
        <w:rPr>
          <w:i/>
          <w:iCs/>
          <w:lang w:val="nl-NL"/>
        </w:rPr>
        <w:t xml:space="preserve"> </w:t>
      </w:r>
      <w:proofErr w:type="spellStart"/>
      <w:r w:rsidRPr="00754718">
        <w:rPr>
          <w:i/>
          <w:iCs/>
          <w:lang w:val="nl-NL"/>
        </w:rPr>
        <w:t>Identities</w:t>
      </w:r>
      <w:proofErr w:type="spellEnd"/>
      <w:r w:rsidRPr="00754718">
        <w:rPr>
          <w:lang w:val="nl-NL"/>
        </w:rPr>
        <w:t xml:space="preserve">, Alcoff offers a </w:t>
      </w:r>
      <w:proofErr w:type="spellStart"/>
      <w:r w:rsidRPr="00754718">
        <w:rPr>
          <w:lang w:val="nl-NL"/>
        </w:rPr>
        <w:t>phenomenological</w:t>
      </w:r>
      <w:proofErr w:type="spellEnd"/>
      <w:r w:rsidRPr="00754718">
        <w:rPr>
          <w:lang w:val="nl-NL"/>
        </w:rPr>
        <w:t xml:space="preserve"> account of </w:t>
      </w:r>
      <w:proofErr w:type="spellStart"/>
      <w:r w:rsidRPr="00754718">
        <w:rPr>
          <w:lang w:val="nl-NL"/>
        </w:rPr>
        <w:t>the</w:t>
      </w:r>
      <w:proofErr w:type="spellEnd"/>
      <w:r w:rsidRPr="00754718">
        <w:rPr>
          <w:lang w:val="nl-NL"/>
        </w:rPr>
        <w:t xml:space="preserve"> </w:t>
      </w:r>
      <w:proofErr w:type="spellStart"/>
      <w:r w:rsidRPr="00754718">
        <w:rPr>
          <w:lang w:val="nl-NL"/>
        </w:rPr>
        <w:t>perceptual</w:t>
      </w:r>
      <w:proofErr w:type="spellEnd"/>
      <w:r w:rsidRPr="00754718">
        <w:rPr>
          <w:lang w:val="nl-NL"/>
        </w:rPr>
        <w:t xml:space="preserve"> </w:t>
      </w:r>
      <w:proofErr w:type="spellStart"/>
      <w:r w:rsidRPr="00754718">
        <w:rPr>
          <w:lang w:val="nl-NL"/>
        </w:rPr>
        <w:t>practices</w:t>
      </w:r>
      <w:proofErr w:type="spellEnd"/>
      <w:r w:rsidRPr="00754718">
        <w:rPr>
          <w:lang w:val="nl-NL"/>
        </w:rPr>
        <w:t xml:space="preserve"> </w:t>
      </w:r>
      <w:proofErr w:type="spellStart"/>
      <w:r w:rsidRPr="00754718">
        <w:rPr>
          <w:lang w:val="nl-NL"/>
        </w:rPr>
        <w:t>that</w:t>
      </w:r>
      <w:proofErr w:type="spellEnd"/>
      <w:r w:rsidRPr="00754718">
        <w:rPr>
          <w:lang w:val="nl-NL"/>
        </w:rPr>
        <w:t xml:space="preserve"> make race (or </w:t>
      </w:r>
      <w:proofErr w:type="spellStart"/>
      <w:r w:rsidRPr="00754718">
        <w:rPr>
          <w:lang w:val="nl-NL"/>
        </w:rPr>
        <w:t>processes</w:t>
      </w:r>
      <w:proofErr w:type="spellEnd"/>
      <w:r w:rsidRPr="00754718">
        <w:rPr>
          <w:lang w:val="nl-NL"/>
        </w:rPr>
        <w:t xml:space="preserve"> of </w:t>
      </w:r>
      <w:proofErr w:type="spellStart"/>
      <w:r w:rsidRPr="00754718">
        <w:rPr>
          <w:lang w:val="nl-NL"/>
        </w:rPr>
        <w:t>racialization</w:t>
      </w:r>
      <w:proofErr w:type="spellEnd"/>
      <w:r w:rsidRPr="00754718">
        <w:rPr>
          <w:lang w:val="nl-NL"/>
        </w:rPr>
        <w:t xml:space="preserve">) </w:t>
      </w:r>
      <w:proofErr w:type="spellStart"/>
      <w:r w:rsidRPr="00754718">
        <w:rPr>
          <w:lang w:val="nl-NL"/>
        </w:rPr>
        <w:t>visible</w:t>
      </w:r>
      <w:proofErr w:type="spellEnd"/>
      <w:r w:rsidRPr="00754718">
        <w:rPr>
          <w:lang w:val="nl-NL"/>
        </w:rPr>
        <w:t xml:space="preserve"> or </w:t>
      </w:r>
      <w:proofErr w:type="spellStart"/>
      <w:r w:rsidRPr="00754718">
        <w:rPr>
          <w:lang w:val="nl-NL"/>
        </w:rPr>
        <w:t>invisible</w:t>
      </w:r>
      <w:proofErr w:type="spellEnd"/>
      <w:r>
        <w:rPr>
          <w:lang w:val="nl-NL"/>
        </w:rPr>
        <w:t>’</w:t>
      </w:r>
      <w:r w:rsidRPr="00754718">
        <w:rPr>
          <w:lang w:val="nl-NL"/>
        </w:rPr>
        <w:t xml:space="preserve"> (213), </w:t>
      </w:r>
      <w:r>
        <w:rPr>
          <w:lang w:val="nl-NL"/>
        </w:rPr>
        <w:t xml:space="preserve">en het is op die manier dat zij volgens Medina rekenschap kan afleggen voor zowel het impliciete alsook hardnekkige karakter van de onwetendheid die zich handhaaft in deze waarnemingsgewoontes </w:t>
      </w:r>
      <w:r w:rsidRPr="00754718">
        <w:rPr>
          <w:lang w:val="nl-NL"/>
        </w:rPr>
        <w:t xml:space="preserve">(215). </w:t>
      </w:r>
      <w:r>
        <w:rPr>
          <w:lang w:val="nl-NL"/>
        </w:rPr>
        <w:t xml:space="preserve">Dat de fenomenologische benadering rekenschap kan afleggen van het impliciete karakter van onwetendheid is belangrijk aangezien, zoals vermeld, witte en andere vormen van onwetendheid compatibel zijn met de afwezigheid van expliciete vooroordelen. Tegelijkertijd is die onwetendheid ook vaak hardnekkig wanneer moeilijk te elimineren, en ook vaak actief wanneer moedwillig of wanneer die beschermd en verdedigd wordt (zie voor het laatste vooral </w:t>
      </w:r>
      <w:r w:rsidRPr="00754718">
        <w:rPr>
          <w:lang w:val="nl-NL"/>
        </w:rPr>
        <w:t xml:space="preserve">De </w:t>
      </w:r>
      <w:proofErr w:type="spellStart"/>
      <w:r w:rsidRPr="00754718">
        <w:rPr>
          <w:lang w:val="nl-NL"/>
        </w:rPr>
        <w:t>Castillo</w:t>
      </w:r>
      <w:proofErr w:type="spellEnd"/>
      <w:r w:rsidRPr="00754718">
        <w:rPr>
          <w:lang w:val="nl-NL"/>
        </w:rPr>
        <w:t xml:space="preserve"> 2018</w:t>
      </w:r>
      <w:r>
        <w:rPr>
          <w:lang w:val="nl-NL"/>
        </w:rPr>
        <w:t xml:space="preserve"> en</w:t>
      </w:r>
      <w:r w:rsidRPr="00754718">
        <w:rPr>
          <w:lang w:val="nl-NL"/>
        </w:rPr>
        <w:t xml:space="preserve"> Peck 2021</w:t>
      </w:r>
      <w:r>
        <w:rPr>
          <w:lang w:val="nl-NL"/>
        </w:rPr>
        <w:t>). Maar zoals de fenomenologen Al-</w:t>
      </w:r>
      <w:proofErr w:type="spellStart"/>
      <w:r>
        <w:rPr>
          <w:lang w:val="nl-NL"/>
        </w:rPr>
        <w:t>Saji</w:t>
      </w:r>
      <w:proofErr w:type="spellEnd"/>
      <w:r>
        <w:rPr>
          <w:lang w:val="nl-NL"/>
        </w:rPr>
        <w:t xml:space="preserve"> en Ngo overtuigend beargumenteren, is het hardnekkige (Al-</w:t>
      </w:r>
      <w:proofErr w:type="spellStart"/>
      <w:r>
        <w:rPr>
          <w:lang w:val="nl-NL"/>
        </w:rPr>
        <w:t>Saji</w:t>
      </w:r>
      <w:proofErr w:type="spellEnd"/>
      <w:r>
        <w:rPr>
          <w:lang w:val="nl-NL"/>
        </w:rPr>
        <w:t>) of actieve (Ngo) karakter van bevooroordeelde waarnemingsgewoontes niet voldoende gevat door het benadrukken van het impliciete karakter van waarnemingsgewoontes zoals Alcoff dat doet. We hebben immers ook impliciete waarnemingsgewoontes die niet hardnekkig zijn of actief in stand worden gehouden en die eenvoudig gecorrigeerd kunnen worden door nieuwe ervaringen. De vraag stelt zich dan ook hoe bepaalde impliciete waarnemingsgewoontes zowel hardnekkig kunnen zijn (terwijl andere dat niet zijn) alsook actief in stand kunnen worden gehouden.</w:t>
      </w:r>
    </w:p>
    <w:p w14:paraId="630BC204" w14:textId="2D08C7BA" w:rsidR="0027328D" w:rsidRPr="00A97FE0" w:rsidRDefault="0027328D" w:rsidP="00BA73CA">
      <w:pPr>
        <w:spacing w:line="480" w:lineRule="auto"/>
        <w:ind w:firstLine="720"/>
      </w:pPr>
      <w:r>
        <w:rPr>
          <w:lang w:val="nl-NL"/>
        </w:rPr>
        <w:t>Al-</w:t>
      </w:r>
      <w:proofErr w:type="spellStart"/>
      <w:r>
        <w:rPr>
          <w:lang w:val="nl-NL"/>
        </w:rPr>
        <w:t>Saji</w:t>
      </w:r>
      <w:proofErr w:type="spellEnd"/>
      <w:r>
        <w:rPr>
          <w:lang w:val="nl-NL"/>
        </w:rPr>
        <w:t xml:space="preserve"> beroept zich op de fenomenologische theorie van de affectie van zowel Husserl als Merleau-Ponty om rekenschap af te leggen van de manier waarop waarnemingsgewoontes </w:t>
      </w:r>
      <w:r>
        <w:rPr>
          <w:lang w:val="nl-NL"/>
        </w:rPr>
        <w:lastRenderedPageBreak/>
        <w:t>hardnekkig kunnen worden.</w:t>
      </w:r>
      <w:r>
        <w:rPr>
          <w:rStyle w:val="FootnoteReference"/>
          <w:lang w:val="nl-NL"/>
        </w:rPr>
        <w:footnoteReference w:id="3"/>
      </w:r>
      <w:r>
        <w:rPr>
          <w:lang w:val="nl-NL"/>
        </w:rPr>
        <w:t xml:space="preserve"> </w:t>
      </w:r>
      <w:r w:rsidRPr="00A97FE0">
        <w:t xml:space="preserve">Ze </w:t>
      </w:r>
      <w:proofErr w:type="spellStart"/>
      <w:r w:rsidRPr="00A97FE0">
        <w:t>stelt</w:t>
      </w:r>
      <w:proofErr w:type="spellEnd"/>
      <w:r w:rsidRPr="00A97FE0">
        <w:t xml:space="preserve">: ‘the perceptual world is an affective relief; it is a field of contextual contrasts, where the relative pull of affections motivates the sensing body to turn toward, and perceive, them’ </w:t>
      </w:r>
      <w:proofErr w:type="spellStart"/>
      <w:r w:rsidRPr="00A97FE0">
        <w:t>en</w:t>
      </w:r>
      <w:proofErr w:type="spellEnd"/>
      <w:r w:rsidRPr="00A97FE0">
        <w:t xml:space="preserve"> ze </w:t>
      </w:r>
      <w:proofErr w:type="spellStart"/>
      <w:r w:rsidRPr="00A97FE0">
        <w:t>voegt</w:t>
      </w:r>
      <w:proofErr w:type="spellEnd"/>
      <w:r w:rsidRPr="00A97FE0">
        <w:t xml:space="preserve"> </w:t>
      </w:r>
      <w:proofErr w:type="spellStart"/>
      <w:r w:rsidRPr="00A97FE0">
        <w:t>hieraan</w:t>
      </w:r>
      <w:proofErr w:type="spellEnd"/>
      <w:r w:rsidRPr="00A97FE0">
        <w:t xml:space="preserve"> toe ‘this affective relief is neither an abstract map that is the same for all bodies, nor is it given once and for all’ (Al-</w:t>
      </w:r>
      <w:proofErr w:type="spellStart"/>
      <w:r w:rsidRPr="00A97FE0">
        <w:t>Saji</w:t>
      </w:r>
      <w:proofErr w:type="spellEnd"/>
      <w:r w:rsidRPr="00A97FE0">
        <w:t xml:space="preserve"> 2017: 145). </w:t>
      </w:r>
      <w:proofErr w:type="spellStart"/>
      <w:r w:rsidRPr="00A97FE0">
        <w:t>Verder</w:t>
      </w:r>
      <w:proofErr w:type="spellEnd"/>
      <w:r w:rsidRPr="00A97FE0">
        <w:t xml:space="preserve"> </w:t>
      </w:r>
      <w:proofErr w:type="spellStart"/>
      <w:r w:rsidRPr="00A97FE0">
        <w:t>beschrijft</w:t>
      </w:r>
      <w:proofErr w:type="spellEnd"/>
      <w:r w:rsidRPr="00A97FE0">
        <w:t xml:space="preserve"> ze </w:t>
      </w:r>
      <w:proofErr w:type="spellStart"/>
      <w:r w:rsidRPr="00A97FE0">
        <w:t>ook</w:t>
      </w:r>
      <w:proofErr w:type="spellEnd"/>
      <w:r w:rsidRPr="00A97FE0">
        <w:t xml:space="preserve"> </w:t>
      </w:r>
      <w:proofErr w:type="spellStart"/>
      <w:r w:rsidRPr="00A97FE0">
        <w:t>deze</w:t>
      </w:r>
      <w:proofErr w:type="spellEnd"/>
      <w:r w:rsidRPr="00A97FE0">
        <w:t xml:space="preserve"> </w:t>
      </w:r>
      <w:r w:rsidRPr="00A97FE0">
        <w:rPr>
          <w:i/>
          <w:iCs/>
        </w:rPr>
        <w:t xml:space="preserve">‘differentially </w:t>
      </w:r>
      <w:r w:rsidRPr="00A97FE0">
        <w:t xml:space="preserve">lived and perceived space—sedimented and materialized over time’ </w:t>
      </w:r>
      <w:proofErr w:type="spellStart"/>
      <w:r w:rsidRPr="00A97FE0">
        <w:t>als</w:t>
      </w:r>
      <w:proofErr w:type="spellEnd"/>
      <w:r w:rsidRPr="00A97FE0">
        <w:t xml:space="preserve"> ‘a </w:t>
      </w:r>
      <w:r w:rsidRPr="00A97FE0">
        <w:rPr>
          <w:i/>
          <w:iCs/>
        </w:rPr>
        <w:t xml:space="preserve">lifeworld of </w:t>
      </w:r>
      <w:proofErr w:type="spellStart"/>
      <w:r w:rsidRPr="00A97FE0">
        <w:rPr>
          <w:i/>
          <w:iCs/>
        </w:rPr>
        <w:t>habitualities</w:t>
      </w:r>
      <w:proofErr w:type="spellEnd"/>
      <w:r w:rsidRPr="00A97FE0">
        <w:t>, since it has been shaped through, and in turn shapes bodily habits’ (Al-</w:t>
      </w:r>
      <w:proofErr w:type="spellStart"/>
      <w:r w:rsidRPr="00A97FE0">
        <w:t>Saji</w:t>
      </w:r>
      <w:proofErr w:type="spellEnd"/>
      <w:r w:rsidRPr="00A97FE0">
        <w:t xml:space="preserve"> 2017: 145). </w:t>
      </w:r>
      <w:r>
        <w:rPr>
          <w:lang w:val="nl-NL"/>
        </w:rPr>
        <w:t>Deze affectieve dimensie van de ervaring speelt een belangrijke rol in de manier waarop Al-</w:t>
      </w:r>
      <w:proofErr w:type="spellStart"/>
      <w:r>
        <w:rPr>
          <w:lang w:val="nl-NL"/>
        </w:rPr>
        <w:t>Saji</w:t>
      </w:r>
      <w:proofErr w:type="spellEnd"/>
      <w:r>
        <w:rPr>
          <w:lang w:val="nl-NL"/>
        </w:rPr>
        <w:t xml:space="preserve"> het hardnekkige karakter van de bevooroordeelde ervaring vat. </w:t>
      </w:r>
      <w:r w:rsidRPr="00A97FE0">
        <w:t xml:space="preserve">In </w:t>
      </w:r>
      <w:proofErr w:type="spellStart"/>
      <w:r w:rsidRPr="00A97FE0">
        <w:t>tegenstelling</w:t>
      </w:r>
      <w:proofErr w:type="spellEnd"/>
      <w:r w:rsidRPr="00A97FE0">
        <w:t xml:space="preserve"> </w:t>
      </w:r>
      <w:proofErr w:type="spellStart"/>
      <w:r w:rsidRPr="00A97FE0">
        <w:t>tot</w:t>
      </w:r>
      <w:proofErr w:type="spellEnd"/>
      <w:r w:rsidRPr="00A97FE0">
        <w:t xml:space="preserve"> </w:t>
      </w:r>
      <w:proofErr w:type="spellStart"/>
      <w:r w:rsidRPr="00A97FE0">
        <w:t>andere</w:t>
      </w:r>
      <w:proofErr w:type="spellEnd"/>
      <w:r w:rsidRPr="00A97FE0">
        <w:t xml:space="preserve"> </w:t>
      </w:r>
      <w:proofErr w:type="spellStart"/>
      <w:r w:rsidRPr="00A97FE0">
        <w:t>gewoontematige</w:t>
      </w:r>
      <w:proofErr w:type="spellEnd"/>
      <w:r w:rsidRPr="00A97FE0">
        <w:t xml:space="preserve"> </w:t>
      </w:r>
      <w:proofErr w:type="spellStart"/>
      <w:r w:rsidRPr="00A97FE0">
        <w:t>vormen</w:t>
      </w:r>
      <w:proofErr w:type="spellEnd"/>
      <w:r w:rsidRPr="00A97FE0">
        <w:t xml:space="preserve"> van </w:t>
      </w:r>
      <w:proofErr w:type="spellStart"/>
      <w:r w:rsidRPr="00A97FE0">
        <w:t>waarnemen</w:t>
      </w:r>
      <w:proofErr w:type="spellEnd"/>
      <w:r w:rsidRPr="00A97FE0">
        <w:t xml:space="preserve">, </w:t>
      </w:r>
      <w:proofErr w:type="spellStart"/>
      <w:r w:rsidRPr="00A97FE0">
        <w:t>geldt</w:t>
      </w:r>
      <w:proofErr w:type="spellEnd"/>
      <w:r w:rsidRPr="00A97FE0">
        <w:t xml:space="preserve"> </w:t>
      </w:r>
      <w:proofErr w:type="spellStart"/>
      <w:r w:rsidRPr="00A97FE0">
        <w:t>voor</w:t>
      </w:r>
      <w:proofErr w:type="spellEnd"/>
      <w:r w:rsidRPr="00A97FE0">
        <w:t xml:space="preserve"> de racialiserende </w:t>
      </w:r>
      <w:proofErr w:type="spellStart"/>
      <w:r w:rsidRPr="00A97FE0">
        <w:t>waarneming</w:t>
      </w:r>
      <w:proofErr w:type="spellEnd"/>
      <w:r w:rsidRPr="00A97FE0">
        <w:t xml:space="preserve"> het </w:t>
      </w:r>
      <w:proofErr w:type="spellStart"/>
      <w:r w:rsidRPr="00A97FE0">
        <w:t>volgende</w:t>
      </w:r>
      <w:proofErr w:type="spellEnd"/>
      <w:r w:rsidRPr="00A97FE0">
        <w:t xml:space="preserve">: ‘Affect does not here break out of the circle of the ‘I cannot see otherwise’; indeed, it guards this circle and contributes to its closure’ (2014: 140). </w:t>
      </w:r>
    </w:p>
    <w:p w14:paraId="22AF77D0" w14:textId="77777777" w:rsidR="0027328D" w:rsidRPr="00A97FE0" w:rsidRDefault="0027328D" w:rsidP="00111954">
      <w:pPr>
        <w:spacing w:line="480" w:lineRule="auto"/>
      </w:pPr>
    </w:p>
    <w:p w14:paraId="06450CBD" w14:textId="5117ED96" w:rsidR="0027328D" w:rsidRPr="00754718" w:rsidRDefault="0027328D" w:rsidP="000B0E24">
      <w:pPr>
        <w:spacing w:line="480" w:lineRule="auto"/>
        <w:rPr>
          <w:lang w:val="nl-NL"/>
        </w:rPr>
      </w:pPr>
      <w:r>
        <w:rPr>
          <w:lang w:val="nl-NL"/>
        </w:rPr>
        <w:t>De affectieve dimensie van de gewoonte zou dus volgens Al-</w:t>
      </w:r>
      <w:proofErr w:type="spellStart"/>
      <w:r>
        <w:rPr>
          <w:lang w:val="nl-NL"/>
        </w:rPr>
        <w:t>Saji</w:t>
      </w:r>
      <w:proofErr w:type="spellEnd"/>
      <w:r>
        <w:rPr>
          <w:lang w:val="nl-NL"/>
        </w:rPr>
        <w:t xml:space="preserve"> het hardnekkige karakter van bepaalde bevooroordeelde waarnemingsgewoontes kunnen verklaren. Wat Al-</w:t>
      </w:r>
      <w:proofErr w:type="spellStart"/>
      <w:r>
        <w:rPr>
          <w:lang w:val="nl-NL"/>
        </w:rPr>
        <w:t>Saji</w:t>
      </w:r>
      <w:proofErr w:type="spellEnd"/>
      <w:r>
        <w:rPr>
          <w:lang w:val="nl-NL"/>
        </w:rPr>
        <w:t xml:space="preserve"> daarmee echter terzijde schuift is de vraag in welke mate we zelf actief bijdragen aan het in stand houden van bepaalde gewoontes.</w:t>
      </w:r>
      <w:r>
        <w:rPr>
          <w:rStyle w:val="FootnoteReference"/>
          <w:lang w:val="nl-NL"/>
        </w:rPr>
        <w:footnoteReference w:id="4"/>
      </w:r>
      <w:r>
        <w:rPr>
          <w:lang w:val="nl-NL"/>
        </w:rPr>
        <w:t xml:space="preserve"> </w:t>
      </w:r>
      <w:r w:rsidRPr="00754718">
        <w:rPr>
          <w:lang w:val="nl-NL"/>
        </w:rPr>
        <w:t>Ngo (2016</w:t>
      </w:r>
      <w:r>
        <w:rPr>
          <w:lang w:val="nl-NL"/>
        </w:rPr>
        <w:t>;</w:t>
      </w:r>
      <w:r w:rsidRPr="00754718">
        <w:rPr>
          <w:lang w:val="nl-NL"/>
        </w:rPr>
        <w:t xml:space="preserve"> 2017</w:t>
      </w:r>
      <w:r>
        <w:rPr>
          <w:lang w:val="nl-NL"/>
        </w:rPr>
        <w:t>:</w:t>
      </w:r>
      <w:r w:rsidRPr="00754718">
        <w:rPr>
          <w:lang w:val="nl-NL"/>
        </w:rPr>
        <w:t xml:space="preserve"> </w:t>
      </w:r>
      <w:r>
        <w:rPr>
          <w:lang w:val="nl-NL"/>
        </w:rPr>
        <w:t xml:space="preserve">hoofdstuk </w:t>
      </w:r>
      <w:r w:rsidRPr="00754718">
        <w:rPr>
          <w:lang w:val="nl-NL"/>
        </w:rPr>
        <w:t>1)</w:t>
      </w:r>
      <w:r>
        <w:rPr>
          <w:lang w:val="nl-NL"/>
        </w:rPr>
        <w:t xml:space="preserve"> stelt, </w:t>
      </w:r>
      <w:proofErr w:type="gramStart"/>
      <w:r>
        <w:rPr>
          <w:lang w:val="nl-NL"/>
        </w:rPr>
        <w:t>mijn inziens</w:t>
      </w:r>
      <w:proofErr w:type="gramEnd"/>
      <w:r>
        <w:rPr>
          <w:lang w:val="nl-NL"/>
        </w:rPr>
        <w:t xml:space="preserve">, terecht dat de vraag naar het actieve karakter wel degelijk een legitieme vraag is, omdat ze betrekking heeft op onze verantwoordelijkheid voor onwetendheid en duidelijk kan maken hoe onwetendheid kan worden aangepakt. Ngo zelf legt rekenschap af van het actieve karakter van onwetendheid door te beklemtonen dat we lichamelijke gewoontes actief in stand houden door bepaalde lichamelijke gedragingen te blijven herhalen in onze interpersoonlijke interacties. </w:t>
      </w:r>
      <w:r w:rsidRPr="00A97FE0">
        <w:t xml:space="preserve">Ze </w:t>
      </w:r>
      <w:proofErr w:type="spellStart"/>
      <w:r w:rsidRPr="00A97FE0">
        <w:t>schrijft</w:t>
      </w:r>
      <w:proofErr w:type="spellEnd"/>
      <w:r w:rsidRPr="00A97FE0">
        <w:t xml:space="preserve">: ‘habit […] entails an ongoing activity (as opposed to pure inertia)’ (Ngo 2016: 863) </w:t>
      </w:r>
      <w:proofErr w:type="spellStart"/>
      <w:r w:rsidRPr="00A97FE0">
        <w:t>en</w:t>
      </w:r>
      <w:proofErr w:type="spellEnd"/>
      <w:r w:rsidRPr="00A97FE0">
        <w:t xml:space="preserve"> ze </w:t>
      </w:r>
      <w:proofErr w:type="spellStart"/>
      <w:r w:rsidRPr="00A97FE0">
        <w:t>spreekt</w:t>
      </w:r>
      <w:proofErr w:type="spellEnd"/>
      <w:r w:rsidRPr="00A97FE0">
        <w:t xml:space="preserve"> </w:t>
      </w:r>
      <w:proofErr w:type="spellStart"/>
      <w:r w:rsidRPr="00A97FE0">
        <w:t>concreet</w:t>
      </w:r>
      <w:proofErr w:type="spellEnd"/>
      <w:r w:rsidRPr="00A97FE0">
        <w:t xml:space="preserve"> van </w:t>
      </w:r>
      <w:proofErr w:type="spellStart"/>
      <w:r w:rsidRPr="00A97FE0">
        <w:t>een</w:t>
      </w:r>
      <w:proofErr w:type="spellEnd"/>
      <w:r w:rsidRPr="00A97FE0">
        <w:t xml:space="preserve"> ‘acquired and </w:t>
      </w:r>
      <w:r w:rsidRPr="00607879">
        <w:rPr>
          <w:i/>
          <w:iCs/>
        </w:rPr>
        <w:t>maintained</w:t>
      </w:r>
      <w:r w:rsidRPr="00A97FE0">
        <w:t xml:space="preserve"> bodily orientation toward racial “others”’ (866</w:t>
      </w:r>
      <w:r>
        <w:t xml:space="preserve">, </w:t>
      </w:r>
      <w:proofErr w:type="spellStart"/>
      <w:r>
        <w:t>mijn</w:t>
      </w:r>
      <w:proofErr w:type="spellEnd"/>
      <w:r>
        <w:t xml:space="preserve"> </w:t>
      </w:r>
      <w:proofErr w:type="spellStart"/>
      <w:r>
        <w:t>nadruk</w:t>
      </w:r>
      <w:proofErr w:type="spellEnd"/>
      <w:r w:rsidRPr="00A97FE0">
        <w:t xml:space="preserve">). </w:t>
      </w:r>
      <w:r>
        <w:rPr>
          <w:lang w:val="nl-NL"/>
        </w:rPr>
        <w:t xml:space="preserve">Voor haar is het dit actieve in stand houden van bepaalde lichaamshoudingen in interpersoonlijk contact dat ervoor zorgt dat onze bevooroordeelde waarneming van anderen hardnekkig en ook actief is. Om deze gewoontes te overwinnen zouden we dan ook aan onze gewoontes moeten werken. Als we dat niet doen, kunnen en moeten we hiervoor verantwoordelijk worden gehouden. </w:t>
      </w:r>
    </w:p>
    <w:p w14:paraId="017443AB" w14:textId="77777777" w:rsidR="0027328D" w:rsidRPr="00754718" w:rsidRDefault="0027328D" w:rsidP="0085686C">
      <w:pPr>
        <w:spacing w:line="480" w:lineRule="auto"/>
        <w:rPr>
          <w:b/>
          <w:bCs/>
          <w:lang w:val="nl-NL"/>
        </w:rPr>
      </w:pPr>
    </w:p>
    <w:p w14:paraId="1AD2287D" w14:textId="4AD532EC" w:rsidR="0027328D" w:rsidRPr="00754718" w:rsidRDefault="0027328D" w:rsidP="0085686C">
      <w:pPr>
        <w:spacing w:line="480" w:lineRule="auto"/>
        <w:rPr>
          <w:lang w:val="nl-NL"/>
        </w:rPr>
      </w:pPr>
      <w:r w:rsidRPr="00754718">
        <w:rPr>
          <w:lang w:val="nl-NL"/>
        </w:rPr>
        <w:t xml:space="preserve">4. </w:t>
      </w:r>
      <w:r>
        <w:rPr>
          <w:lang w:val="nl-NL"/>
        </w:rPr>
        <w:t>Een actief onwetend zelf met eigenbelangen</w:t>
      </w:r>
    </w:p>
    <w:p w14:paraId="70FAC629" w14:textId="77777777" w:rsidR="0027328D" w:rsidRPr="00754718" w:rsidRDefault="0027328D" w:rsidP="0085686C">
      <w:pPr>
        <w:spacing w:line="480" w:lineRule="auto"/>
        <w:rPr>
          <w:lang w:val="nl-NL"/>
        </w:rPr>
      </w:pPr>
    </w:p>
    <w:p w14:paraId="171E0545" w14:textId="5ECF5C67" w:rsidR="0027328D" w:rsidRDefault="0027328D" w:rsidP="0085686C">
      <w:pPr>
        <w:spacing w:line="480" w:lineRule="auto"/>
        <w:rPr>
          <w:lang w:val="nl-NL"/>
        </w:rPr>
      </w:pPr>
      <w:r>
        <w:rPr>
          <w:lang w:val="nl-NL"/>
        </w:rPr>
        <w:t>In het voorgaande ben ik ingegaan op hoe een fenomenologische benadering van de gewoonte ons toelaat om descriptief te vatten hoe vormen van groep-gebaseerde onwetendheid impliciet aan het werk kunnen zijn in onze waarneming. Die onwetendheid is hardnekkig en die hardnekkigheid is niet enkel te wijten aan de impliciete dimensie van onze lichamelijke gewoontes en waarnemingsgewoontes (</w:t>
      </w:r>
      <w:r w:rsidRPr="00754718">
        <w:rPr>
          <w:lang w:val="nl-NL"/>
        </w:rPr>
        <w:t xml:space="preserve">Alcoff 2003) </w:t>
      </w:r>
      <w:r>
        <w:rPr>
          <w:lang w:val="nl-NL"/>
        </w:rPr>
        <w:t>maar evenzeer aan de affectieve dimensie van onze ervaring (Al-</w:t>
      </w:r>
      <w:proofErr w:type="spellStart"/>
      <w:r>
        <w:rPr>
          <w:lang w:val="nl-NL"/>
        </w:rPr>
        <w:t>Saji</w:t>
      </w:r>
      <w:proofErr w:type="spellEnd"/>
      <w:r>
        <w:rPr>
          <w:lang w:val="nl-NL"/>
        </w:rPr>
        <w:t xml:space="preserve">). Om ook het actieve karakter van deze vorm van onwetendheid te vatten, blijft het echter wel de vraag of het actief in stand houden van lichaamshoudingen in de waarneming van anderen zoals Ngo (2016) dit beschrijft volstaat. Zoals </w:t>
      </w:r>
      <w:r w:rsidRPr="00754718">
        <w:rPr>
          <w:lang w:val="nl-NL"/>
        </w:rPr>
        <w:t>Alcoff (2003)</w:t>
      </w:r>
      <w:r>
        <w:rPr>
          <w:lang w:val="nl-NL"/>
        </w:rPr>
        <w:t xml:space="preserve"> aanstipt is de bevooroordeelde ervaring breder dan de belichaamde waarneming van anderen en ook voor Mills kan het fenomeen van de witte onwetendheid niet beperkt worden tot de waarneming. We zijn immers ook onwetend in het vellen van oordelen, in de herinnering en ons historisch bewustzijn of in de manier waarop we al dan niet getuigenissen van anderen serieus nemen </w:t>
      </w:r>
      <w:r w:rsidRPr="00754718">
        <w:rPr>
          <w:lang w:val="nl-NL"/>
        </w:rPr>
        <w:t>(</w:t>
      </w:r>
      <w:r>
        <w:rPr>
          <w:lang w:val="nl-NL"/>
        </w:rPr>
        <w:t xml:space="preserve">wat betreft het belang om duiding te kunnen geven rond dit brede bereik van witte onwetendheid, zie ook </w:t>
      </w:r>
      <w:r w:rsidRPr="00754718">
        <w:rPr>
          <w:lang w:val="nl-NL"/>
        </w:rPr>
        <w:t xml:space="preserve">Martín 2021). </w:t>
      </w:r>
      <w:r>
        <w:rPr>
          <w:lang w:val="nl-NL"/>
        </w:rPr>
        <w:t xml:space="preserve">Daarenboven zijn deze uitdrukkingen van onwetendheid ook actief – maar het is niet duidelijk in welke zin het hier zou gaan om het actief in stand houden van lichaamsgewoontes (Ngo). Denk met name aan de reacties op het </w:t>
      </w:r>
      <w:r>
        <w:rPr>
          <w:i/>
          <w:iCs/>
          <w:lang w:val="nl-NL"/>
        </w:rPr>
        <w:t>1619 Project</w:t>
      </w:r>
      <w:r>
        <w:rPr>
          <w:lang w:val="nl-NL"/>
        </w:rPr>
        <w:t xml:space="preserve"> die een bepaalde onwetendheid over de geschiedenis van de slavernij verdedigen en </w:t>
      </w:r>
      <w:r>
        <w:rPr>
          <w:lang w:val="nl-NL"/>
        </w:rPr>
        <w:lastRenderedPageBreak/>
        <w:t>rationaliseren.</w:t>
      </w:r>
      <w:r>
        <w:rPr>
          <w:rStyle w:val="FootnoteReference"/>
          <w:lang w:val="nl-NL"/>
        </w:rPr>
        <w:footnoteReference w:id="5"/>
      </w:r>
      <w:r>
        <w:rPr>
          <w:lang w:val="nl-NL"/>
        </w:rPr>
        <w:t xml:space="preserve"> Het lijkt hier om meer te gaan dan een niet anders kunnen zien of ervaren omwille van affectieve hardnekkigheid in onze waarnemingsgewoontes (Al-</w:t>
      </w:r>
      <w:proofErr w:type="spellStart"/>
      <w:r>
        <w:rPr>
          <w:lang w:val="nl-NL"/>
        </w:rPr>
        <w:t>Saji</w:t>
      </w:r>
      <w:proofErr w:type="spellEnd"/>
      <w:r>
        <w:rPr>
          <w:lang w:val="nl-NL"/>
        </w:rPr>
        <w:t xml:space="preserve"> 2014) of het actief in stand houden van bepaalde lichaamshoudingen in de waarneming van anderen (Ngo 2016). Enerzijds gaat het hier om een onwetendheid die zich niet in de waarneming maar eerder in een hardnekkige overtuiging over de </w:t>
      </w:r>
      <w:r w:rsidR="006149BF">
        <w:rPr>
          <w:lang w:val="nl-NL"/>
        </w:rPr>
        <w:t>‘</w:t>
      </w:r>
      <w:r>
        <w:rPr>
          <w:lang w:val="nl-NL"/>
        </w:rPr>
        <w:t>ware</w:t>
      </w:r>
      <w:r w:rsidR="006149BF">
        <w:rPr>
          <w:lang w:val="nl-NL"/>
        </w:rPr>
        <w:t>’</w:t>
      </w:r>
      <w:r>
        <w:rPr>
          <w:lang w:val="nl-NL"/>
        </w:rPr>
        <w:t xml:space="preserve"> geschiedenis van Amerika manifesteert. En hoewel men de </w:t>
      </w:r>
      <w:proofErr w:type="spellStart"/>
      <w:r>
        <w:rPr>
          <w:lang w:val="nl-NL"/>
        </w:rPr>
        <w:t>fenomenomenologische</w:t>
      </w:r>
      <w:proofErr w:type="spellEnd"/>
      <w:r>
        <w:rPr>
          <w:lang w:val="nl-NL"/>
        </w:rPr>
        <w:t xml:space="preserve"> analyse van de gewoonte ook buiten de waarneming kan toepassen om dit soort van onwetendheid te vatten (zie bijvoorbeeld Al-</w:t>
      </w:r>
      <w:proofErr w:type="spellStart"/>
      <w:r>
        <w:rPr>
          <w:lang w:val="nl-NL"/>
        </w:rPr>
        <w:t>Saji</w:t>
      </w:r>
      <w:proofErr w:type="spellEnd"/>
      <w:r>
        <w:rPr>
          <w:lang w:val="nl-NL"/>
        </w:rPr>
        <w:t xml:space="preserve"> 2018), is hiermee nog niet het actieve karakter op overtuigende wijze gevat. Om dit actieve karakter verder fenomenologisch te beschrijven lijkt het me belangrijk om verder in te gaan op wat zowel Al-</w:t>
      </w:r>
      <w:proofErr w:type="spellStart"/>
      <w:r>
        <w:rPr>
          <w:lang w:val="nl-NL"/>
        </w:rPr>
        <w:t>Saji</w:t>
      </w:r>
      <w:proofErr w:type="spellEnd"/>
      <w:r>
        <w:rPr>
          <w:lang w:val="nl-NL"/>
        </w:rPr>
        <w:t xml:space="preserve"> en Ngo wel vermelden maar niet verder </w:t>
      </w:r>
      <w:proofErr w:type="gramStart"/>
      <w:r>
        <w:rPr>
          <w:lang w:val="nl-NL"/>
        </w:rPr>
        <w:t>uitwerken,  namelijk</w:t>
      </w:r>
      <w:proofErr w:type="gramEnd"/>
      <w:r>
        <w:rPr>
          <w:lang w:val="nl-NL"/>
        </w:rPr>
        <w:t xml:space="preserve"> dat we een sociaalhistorische achtergrond niet louter passief aan het werk is in onze ervaring, maar dat we receptief zijn ten opzichte van wat we op die manier overnemen en dat die receptiviteit een zeker actief karakter heeft. Deze activiteit kan echter, zoals ik toon in wat volgt, niet volledig worden gevat door de affectieve allure van een bepaalde manier van ervaren (Al-</w:t>
      </w:r>
      <w:proofErr w:type="spellStart"/>
      <w:r>
        <w:rPr>
          <w:lang w:val="nl-NL"/>
        </w:rPr>
        <w:t>Saji</w:t>
      </w:r>
      <w:proofErr w:type="spellEnd"/>
      <w:r>
        <w:rPr>
          <w:lang w:val="nl-NL"/>
        </w:rPr>
        <w:t xml:space="preserve">) of het in stand houden van bepaalde lichaamshoudingen (Ngo). </w:t>
      </w:r>
    </w:p>
    <w:p w14:paraId="578E0C7A" w14:textId="49D50686" w:rsidR="0027328D" w:rsidRDefault="0027328D" w:rsidP="00684793">
      <w:pPr>
        <w:spacing w:line="480" w:lineRule="auto"/>
        <w:ind w:firstLine="720"/>
        <w:rPr>
          <w:lang w:val="nl-NL"/>
        </w:rPr>
      </w:pPr>
      <w:r w:rsidRPr="00A97FE0">
        <w:lastRenderedPageBreak/>
        <w:t>Al-</w:t>
      </w:r>
      <w:proofErr w:type="spellStart"/>
      <w:r w:rsidRPr="00A97FE0">
        <w:t>Saji</w:t>
      </w:r>
      <w:proofErr w:type="spellEnd"/>
      <w:r w:rsidRPr="00A97FE0">
        <w:t xml:space="preserve"> </w:t>
      </w:r>
      <w:proofErr w:type="spellStart"/>
      <w:r w:rsidRPr="00A97FE0">
        <w:t>vermeldt</w:t>
      </w:r>
      <w:proofErr w:type="spellEnd"/>
      <w:r w:rsidRPr="00A97FE0">
        <w:t xml:space="preserve"> de </w:t>
      </w:r>
      <w:proofErr w:type="spellStart"/>
      <w:r w:rsidRPr="00A97FE0">
        <w:t>activiteit</w:t>
      </w:r>
      <w:proofErr w:type="spellEnd"/>
      <w:r w:rsidRPr="00A97FE0">
        <w:t xml:space="preserve"> die </w:t>
      </w:r>
      <w:proofErr w:type="spellStart"/>
      <w:r w:rsidRPr="00A97FE0">
        <w:t>mijns</w:t>
      </w:r>
      <w:proofErr w:type="spellEnd"/>
      <w:r w:rsidRPr="00A97FE0">
        <w:t xml:space="preserve"> </w:t>
      </w:r>
      <w:proofErr w:type="spellStart"/>
      <w:r w:rsidRPr="00A97FE0">
        <w:t>inziens</w:t>
      </w:r>
      <w:proofErr w:type="spellEnd"/>
      <w:r w:rsidRPr="00A97FE0">
        <w:t xml:space="preserve"> </w:t>
      </w:r>
      <w:proofErr w:type="spellStart"/>
      <w:r w:rsidRPr="00A97FE0">
        <w:t>meer</w:t>
      </w:r>
      <w:proofErr w:type="spellEnd"/>
      <w:r w:rsidRPr="00A97FE0">
        <w:t xml:space="preserve"> </w:t>
      </w:r>
      <w:proofErr w:type="spellStart"/>
      <w:r w:rsidRPr="00A97FE0">
        <w:t>aandacht</w:t>
      </w:r>
      <w:proofErr w:type="spellEnd"/>
      <w:r w:rsidRPr="00A97FE0">
        <w:t xml:space="preserve"> </w:t>
      </w:r>
      <w:proofErr w:type="spellStart"/>
      <w:r w:rsidRPr="00A97FE0">
        <w:t>verdient</w:t>
      </w:r>
      <w:proofErr w:type="spellEnd"/>
      <w:r w:rsidRPr="00A97FE0">
        <w:t xml:space="preserve"> </w:t>
      </w:r>
      <w:proofErr w:type="spellStart"/>
      <w:r w:rsidRPr="00A97FE0">
        <w:t>wanneer</w:t>
      </w:r>
      <w:proofErr w:type="spellEnd"/>
      <w:r w:rsidRPr="00A97FE0">
        <w:t xml:space="preserve"> ze </w:t>
      </w:r>
      <w:proofErr w:type="spellStart"/>
      <w:r w:rsidRPr="00A97FE0">
        <w:t>stelt</w:t>
      </w:r>
      <w:proofErr w:type="spellEnd"/>
      <w:r w:rsidRPr="00A97FE0">
        <w:t xml:space="preserve">: ‘there is ignorance to racism that is not merely accidental, but that sustains its operations—a forgetting which </w:t>
      </w:r>
      <w:r w:rsidRPr="00A97FE0">
        <w:rPr>
          <w:i/>
          <w:iCs/>
        </w:rPr>
        <w:t>actively</w:t>
      </w:r>
      <w:r w:rsidRPr="00A97FE0">
        <w:t xml:space="preserve"> hides racializing mechanisms and misconstrues its objects’ (Al-</w:t>
      </w:r>
      <w:proofErr w:type="spellStart"/>
      <w:r w:rsidRPr="00A97FE0">
        <w:t>Saji</w:t>
      </w:r>
      <w:proofErr w:type="spellEnd"/>
      <w:r w:rsidRPr="00A97FE0">
        <w:t xml:space="preserve"> 2014: 137, </w:t>
      </w:r>
      <w:proofErr w:type="spellStart"/>
      <w:r w:rsidRPr="00A97FE0">
        <w:t>mijn</w:t>
      </w:r>
      <w:proofErr w:type="spellEnd"/>
      <w:r w:rsidRPr="00A97FE0">
        <w:t xml:space="preserve"> </w:t>
      </w:r>
      <w:proofErr w:type="spellStart"/>
      <w:r w:rsidRPr="00A97FE0">
        <w:t>nadruk</w:t>
      </w:r>
      <w:proofErr w:type="spellEnd"/>
      <w:r w:rsidRPr="00A97FE0">
        <w:t xml:space="preserve">). </w:t>
      </w:r>
      <w:r>
        <w:rPr>
          <w:lang w:val="nl-NL"/>
        </w:rPr>
        <w:t>Al-</w:t>
      </w:r>
      <w:proofErr w:type="spellStart"/>
      <w:r>
        <w:rPr>
          <w:lang w:val="nl-NL"/>
        </w:rPr>
        <w:t>Saji</w:t>
      </w:r>
      <w:proofErr w:type="spellEnd"/>
      <w:r>
        <w:rPr>
          <w:lang w:val="nl-NL"/>
        </w:rPr>
        <w:t xml:space="preserve"> spreekt daarenboven ook van een activiteit die aan het werk is in het aarzelend onderbreken van racialiserende waarnemingsgewoontes wanneer ze stelt: ‘</w:t>
      </w:r>
      <w:r w:rsidRPr="00754718">
        <w:rPr>
          <w:lang w:val="nl-NL"/>
        </w:rPr>
        <w:t xml:space="preserve">The </w:t>
      </w:r>
      <w:proofErr w:type="spellStart"/>
      <w:r w:rsidRPr="00754718">
        <w:rPr>
          <w:lang w:val="nl-NL"/>
        </w:rPr>
        <w:t>peculiar</w:t>
      </w:r>
      <w:proofErr w:type="spellEnd"/>
      <w:r w:rsidRPr="00754718">
        <w:rPr>
          <w:lang w:val="nl-NL"/>
        </w:rPr>
        <w:t xml:space="preserve"> </w:t>
      </w:r>
      <w:proofErr w:type="spellStart"/>
      <w:r w:rsidRPr="00754718">
        <w:rPr>
          <w:i/>
          <w:iCs/>
          <w:lang w:val="nl-NL"/>
        </w:rPr>
        <w:t>activity</w:t>
      </w:r>
      <w:proofErr w:type="spellEnd"/>
      <w:r w:rsidRPr="00754718">
        <w:rPr>
          <w:lang w:val="nl-NL"/>
        </w:rPr>
        <w:t xml:space="preserve"> (</w:t>
      </w:r>
      <w:proofErr w:type="spellStart"/>
      <w:r w:rsidRPr="00754718">
        <w:rPr>
          <w:lang w:val="nl-NL"/>
        </w:rPr>
        <w:t>and</w:t>
      </w:r>
      <w:proofErr w:type="spellEnd"/>
      <w:r w:rsidRPr="00754718">
        <w:rPr>
          <w:lang w:val="nl-NL"/>
        </w:rPr>
        <w:t xml:space="preserve"> </w:t>
      </w:r>
      <w:proofErr w:type="spellStart"/>
      <w:r w:rsidRPr="00754718">
        <w:rPr>
          <w:lang w:val="nl-NL"/>
        </w:rPr>
        <w:t>passivity</w:t>
      </w:r>
      <w:proofErr w:type="spellEnd"/>
      <w:r w:rsidRPr="00754718">
        <w:rPr>
          <w:lang w:val="nl-NL"/>
        </w:rPr>
        <w:t xml:space="preserve">) of affect lies in </w:t>
      </w:r>
      <w:proofErr w:type="spellStart"/>
      <w:r w:rsidRPr="00754718">
        <w:rPr>
          <w:lang w:val="nl-NL"/>
        </w:rPr>
        <w:t>this</w:t>
      </w:r>
      <w:proofErr w:type="spellEnd"/>
      <w:r w:rsidRPr="00754718">
        <w:rPr>
          <w:lang w:val="nl-NL"/>
        </w:rPr>
        <w:t xml:space="preserve"> effort </w:t>
      </w:r>
      <w:proofErr w:type="spellStart"/>
      <w:r w:rsidRPr="00754718">
        <w:rPr>
          <w:lang w:val="nl-NL"/>
        </w:rPr>
        <w:t>to</w:t>
      </w:r>
      <w:proofErr w:type="spellEnd"/>
      <w:r w:rsidRPr="00754718">
        <w:rPr>
          <w:lang w:val="nl-NL"/>
        </w:rPr>
        <w:t xml:space="preserve"> delay, </w:t>
      </w:r>
      <w:proofErr w:type="spellStart"/>
      <w:r w:rsidRPr="00754718">
        <w:rPr>
          <w:lang w:val="nl-NL"/>
        </w:rPr>
        <w:t>to</w:t>
      </w:r>
      <w:proofErr w:type="spellEnd"/>
      <w:r w:rsidRPr="00754718">
        <w:rPr>
          <w:lang w:val="nl-NL"/>
        </w:rPr>
        <w:t xml:space="preserve"> </w:t>
      </w:r>
      <w:proofErr w:type="spellStart"/>
      <w:r w:rsidRPr="00754718">
        <w:rPr>
          <w:lang w:val="nl-NL"/>
        </w:rPr>
        <w:t>hesitate</w:t>
      </w:r>
      <w:proofErr w:type="spellEnd"/>
      <w:r w:rsidR="006B5FF0">
        <w:rPr>
          <w:lang w:val="nl-NL"/>
        </w:rPr>
        <w:t>’</w:t>
      </w:r>
      <w:r w:rsidRPr="00754718">
        <w:rPr>
          <w:lang w:val="nl-NL"/>
        </w:rPr>
        <w:t xml:space="preserve"> (146, </w:t>
      </w:r>
      <w:r>
        <w:rPr>
          <w:lang w:val="nl-NL"/>
        </w:rPr>
        <w:t>mijn nadruk</w:t>
      </w:r>
      <w:r w:rsidRPr="00754718">
        <w:rPr>
          <w:lang w:val="nl-NL"/>
        </w:rPr>
        <w:t>).</w:t>
      </w:r>
      <w:r>
        <w:rPr>
          <w:lang w:val="nl-NL"/>
        </w:rPr>
        <w:t xml:space="preserve"> Maar hoe moeten we deze activiteit verder begrijpen en op welke manier zijn we actief wanneer we ons bijvoorbeeld hardnekkig vastklampen aan een bepaalde visie op de geschiedenis zoals tot uiting komt in bepaalde reacties op het </w:t>
      </w:r>
      <w:r w:rsidRPr="00207821">
        <w:rPr>
          <w:i/>
          <w:iCs/>
          <w:lang w:val="nl-NL"/>
        </w:rPr>
        <w:t>1619 Project</w:t>
      </w:r>
      <w:r>
        <w:rPr>
          <w:lang w:val="nl-NL"/>
        </w:rPr>
        <w:t xml:space="preserve"> of, korter bij huis, mythologieën </w:t>
      </w:r>
      <w:proofErr w:type="gramStart"/>
      <w:r>
        <w:rPr>
          <w:lang w:val="nl-NL"/>
        </w:rPr>
        <w:t>omtrent</w:t>
      </w:r>
      <w:proofErr w:type="gramEnd"/>
      <w:r>
        <w:rPr>
          <w:lang w:val="nl-NL"/>
        </w:rPr>
        <w:t xml:space="preserve"> het koloniale verleden (zie bijvoorbeeld </w:t>
      </w:r>
      <w:proofErr w:type="spellStart"/>
      <w:r>
        <w:rPr>
          <w:lang w:val="nl-NL"/>
        </w:rPr>
        <w:t>Kaninda</w:t>
      </w:r>
      <w:proofErr w:type="spellEnd"/>
      <w:r>
        <w:rPr>
          <w:lang w:val="nl-NL"/>
        </w:rPr>
        <w:t xml:space="preserve">, Sampson, en </w:t>
      </w:r>
      <w:proofErr w:type="spellStart"/>
      <w:r>
        <w:rPr>
          <w:lang w:val="nl-NL"/>
        </w:rPr>
        <w:t>Njall</w:t>
      </w:r>
      <w:proofErr w:type="spellEnd"/>
      <w:r>
        <w:rPr>
          <w:lang w:val="nl-NL"/>
        </w:rPr>
        <w:t xml:space="preserve"> 2020 over België)? </w:t>
      </w:r>
    </w:p>
    <w:p w14:paraId="01804E0C" w14:textId="0CBAE586" w:rsidR="00B00D22" w:rsidRDefault="0027328D" w:rsidP="00684793">
      <w:pPr>
        <w:spacing w:line="480" w:lineRule="auto"/>
        <w:ind w:firstLine="720"/>
        <w:rPr>
          <w:lang w:val="nl-NL"/>
        </w:rPr>
      </w:pPr>
      <w:r w:rsidRPr="000A2C7D">
        <w:rPr>
          <w:lang w:val="nl-NL"/>
        </w:rPr>
        <w:t>Ngo</w:t>
      </w:r>
      <w:r>
        <w:rPr>
          <w:lang w:val="nl-NL"/>
        </w:rPr>
        <w:t xml:space="preserve"> heeft het ook over activiteit met betrekking tot onze ervaring wanneer ze stelt:</w:t>
      </w:r>
      <w:r w:rsidRPr="00754718">
        <w:rPr>
          <w:lang w:val="nl-NL"/>
        </w:rPr>
        <w:t xml:space="preserve"> </w:t>
      </w:r>
      <w:r w:rsidR="006B5FF0">
        <w:rPr>
          <w:lang w:val="nl-NL"/>
        </w:rPr>
        <w:t>‘</w:t>
      </w:r>
      <w:proofErr w:type="spellStart"/>
      <w:r w:rsidRPr="00754718">
        <w:rPr>
          <w:lang w:val="nl-NL"/>
        </w:rPr>
        <w:t>receptivity</w:t>
      </w:r>
      <w:proofErr w:type="spellEnd"/>
      <w:r w:rsidRPr="00754718">
        <w:rPr>
          <w:lang w:val="nl-NL"/>
        </w:rPr>
        <w:t xml:space="preserve"> </w:t>
      </w:r>
      <w:proofErr w:type="spellStart"/>
      <w:r w:rsidRPr="00754718">
        <w:rPr>
          <w:lang w:val="nl-NL"/>
        </w:rPr>
        <w:t>thus</w:t>
      </w:r>
      <w:proofErr w:type="spellEnd"/>
      <w:r w:rsidRPr="00754718">
        <w:rPr>
          <w:lang w:val="nl-NL"/>
        </w:rPr>
        <w:t xml:space="preserve"> </w:t>
      </w:r>
      <w:proofErr w:type="spellStart"/>
      <w:r w:rsidRPr="00754718">
        <w:rPr>
          <w:lang w:val="nl-NL"/>
        </w:rPr>
        <w:t>introduces</w:t>
      </w:r>
      <w:proofErr w:type="spellEnd"/>
      <w:r w:rsidRPr="00754718">
        <w:rPr>
          <w:lang w:val="nl-NL"/>
        </w:rPr>
        <w:t xml:space="preserve"> a </w:t>
      </w:r>
      <w:r w:rsidRPr="00754718">
        <w:rPr>
          <w:i/>
          <w:iCs/>
          <w:lang w:val="nl-NL"/>
        </w:rPr>
        <w:t>sense</w:t>
      </w:r>
      <w:r w:rsidRPr="00754718">
        <w:rPr>
          <w:lang w:val="nl-NL"/>
        </w:rPr>
        <w:t xml:space="preserve"> </w:t>
      </w:r>
      <w:r w:rsidRPr="00754718">
        <w:rPr>
          <w:i/>
          <w:iCs/>
          <w:lang w:val="nl-NL"/>
        </w:rPr>
        <w:t xml:space="preserve">of </w:t>
      </w:r>
      <w:proofErr w:type="spellStart"/>
      <w:r w:rsidRPr="00754718">
        <w:rPr>
          <w:i/>
          <w:iCs/>
          <w:lang w:val="nl-NL"/>
        </w:rPr>
        <w:t>activity</w:t>
      </w:r>
      <w:proofErr w:type="spellEnd"/>
      <w:r w:rsidRPr="00754718">
        <w:rPr>
          <w:lang w:val="nl-NL"/>
        </w:rPr>
        <w:t xml:space="preserve"> </w:t>
      </w:r>
      <w:proofErr w:type="spellStart"/>
      <w:r w:rsidRPr="00754718">
        <w:rPr>
          <w:lang w:val="nl-NL"/>
        </w:rPr>
        <w:t>into</w:t>
      </w:r>
      <w:proofErr w:type="spellEnd"/>
      <w:r w:rsidRPr="00754718">
        <w:rPr>
          <w:lang w:val="nl-NL"/>
        </w:rPr>
        <w:t xml:space="preserve"> </w:t>
      </w:r>
      <w:proofErr w:type="spellStart"/>
      <w:r w:rsidRPr="00754718">
        <w:rPr>
          <w:lang w:val="nl-NL"/>
        </w:rPr>
        <w:t>the</w:t>
      </w:r>
      <w:proofErr w:type="spellEnd"/>
      <w:r w:rsidRPr="00754718">
        <w:rPr>
          <w:lang w:val="nl-NL"/>
        </w:rPr>
        <w:t xml:space="preserve"> </w:t>
      </w:r>
      <w:proofErr w:type="spellStart"/>
      <w:r w:rsidRPr="00754718">
        <w:rPr>
          <w:lang w:val="nl-NL"/>
        </w:rPr>
        <w:t>usually</w:t>
      </w:r>
      <w:proofErr w:type="spellEnd"/>
      <w:r w:rsidRPr="00754718">
        <w:rPr>
          <w:lang w:val="nl-NL"/>
        </w:rPr>
        <w:t xml:space="preserve"> </w:t>
      </w:r>
      <w:proofErr w:type="spellStart"/>
      <w:r w:rsidRPr="00754718">
        <w:rPr>
          <w:lang w:val="nl-NL"/>
        </w:rPr>
        <w:t>passive</w:t>
      </w:r>
      <w:proofErr w:type="spellEnd"/>
      <w:r w:rsidRPr="00754718">
        <w:rPr>
          <w:lang w:val="nl-NL"/>
        </w:rPr>
        <w:t xml:space="preserve"> </w:t>
      </w:r>
      <w:proofErr w:type="spellStart"/>
      <w:r w:rsidRPr="00754718">
        <w:rPr>
          <w:lang w:val="nl-NL"/>
        </w:rPr>
        <w:t>designation</w:t>
      </w:r>
      <w:proofErr w:type="spellEnd"/>
      <w:r w:rsidRPr="00754718">
        <w:rPr>
          <w:lang w:val="nl-NL"/>
        </w:rPr>
        <w:t xml:space="preserve"> of </w:t>
      </w:r>
      <w:proofErr w:type="spellStart"/>
      <w:r w:rsidRPr="00754718">
        <w:rPr>
          <w:lang w:val="nl-NL"/>
        </w:rPr>
        <w:t>habit</w:t>
      </w:r>
      <w:proofErr w:type="spellEnd"/>
      <w:r w:rsidRPr="00754718">
        <w:rPr>
          <w:lang w:val="nl-NL"/>
        </w:rPr>
        <w:t xml:space="preserve"> as </w:t>
      </w:r>
      <w:proofErr w:type="spellStart"/>
      <w:r w:rsidRPr="00754718">
        <w:rPr>
          <w:lang w:val="nl-NL"/>
        </w:rPr>
        <w:t>sedimentation</w:t>
      </w:r>
      <w:proofErr w:type="spellEnd"/>
      <w:r w:rsidR="006B5FF0">
        <w:rPr>
          <w:lang w:val="nl-NL"/>
        </w:rPr>
        <w:t>’</w:t>
      </w:r>
      <w:r w:rsidRPr="00754718">
        <w:rPr>
          <w:lang w:val="nl-NL"/>
        </w:rPr>
        <w:t xml:space="preserve"> (2016</w:t>
      </w:r>
      <w:r>
        <w:rPr>
          <w:lang w:val="nl-NL"/>
        </w:rPr>
        <w:t>:</w:t>
      </w:r>
      <w:r w:rsidRPr="00754718">
        <w:rPr>
          <w:lang w:val="nl-NL"/>
        </w:rPr>
        <w:t xml:space="preserve"> 863, m</w:t>
      </w:r>
      <w:r>
        <w:rPr>
          <w:lang w:val="nl-NL"/>
        </w:rPr>
        <w:t>ijn nadruk</w:t>
      </w:r>
      <w:r w:rsidRPr="00754718">
        <w:rPr>
          <w:lang w:val="nl-NL"/>
        </w:rPr>
        <w:t xml:space="preserve">). </w:t>
      </w:r>
      <w:r>
        <w:rPr>
          <w:lang w:val="nl-NL"/>
        </w:rPr>
        <w:t xml:space="preserve">Ngo gaat hier echter verder niet op in en beperkt zich tot een beschrijving van het actieve karakter van het in stand houden van lichamelijke gewoontes in de bevooroordeelde waarneming van anderen. Maar ook op deze manier lijken we niet descriptief te vatten hoe bepaalde individuen onwetendheid met hand en tand verdedigen en zelfs rationaliseren (bijvoorbeeld door het schrijven van een alternatieve geschiedenis in de vorm van het zogenaamde </w:t>
      </w:r>
      <w:r w:rsidRPr="00207821">
        <w:rPr>
          <w:i/>
          <w:iCs/>
          <w:lang w:val="nl-NL"/>
        </w:rPr>
        <w:t>1776 project</w:t>
      </w:r>
      <w:r>
        <w:rPr>
          <w:lang w:val="nl-NL"/>
        </w:rPr>
        <w:t xml:space="preserve">). Om verder uit te werken hoe we actief zijn als we receptief zijn ten opzichte van een manier van ervaren (of het nu gaat om waarnemen, geloven, herinneren, luisteren, of beslissen wat te doen) stel ik voor dat we Husserl zijn begrip van de receptiviteit kritisch aanwenden. Volgens Husserl is receptiviteit </w:t>
      </w:r>
      <w:r>
        <w:rPr>
          <w:lang w:val="nl-NL"/>
        </w:rPr>
        <w:lastRenderedPageBreak/>
        <w:t>zowel actief als geïnteresseerd in een epistemische zin, wat het in deze context relevant maakt.</w:t>
      </w:r>
      <w:r>
        <w:rPr>
          <w:rStyle w:val="FootnoteReference"/>
          <w:lang w:val="nl-NL"/>
        </w:rPr>
        <w:footnoteReference w:id="6"/>
      </w:r>
      <w:r>
        <w:rPr>
          <w:lang w:val="nl-NL"/>
        </w:rPr>
        <w:t xml:space="preserve"> </w:t>
      </w:r>
    </w:p>
    <w:p w14:paraId="1EF871F5" w14:textId="611AB1D4" w:rsidR="00D9781E" w:rsidRDefault="008769AF" w:rsidP="00966704">
      <w:pPr>
        <w:spacing w:line="480" w:lineRule="auto"/>
        <w:ind w:firstLine="720"/>
        <w:rPr>
          <w:lang w:val="nl-NL"/>
        </w:rPr>
      </w:pPr>
      <w:r w:rsidRPr="008C7049">
        <w:rPr>
          <w:lang w:val="nl-NL"/>
        </w:rPr>
        <w:t>Het fenomenologische begrip</w:t>
      </w:r>
      <w:r>
        <w:rPr>
          <w:lang w:val="nl-NL"/>
        </w:rPr>
        <w:t xml:space="preserve"> van de receptiviteit </w:t>
      </w:r>
      <w:r w:rsidR="00185799">
        <w:rPr>
          <w:lang w:val="nl-NL"/>
        </w:rPr>
        <w:t>verwijst naar</w:t>
      </w:r>
      <w:r w:rsidR="002F3A04">
        <w:rPr>
          <w:lang w:val="nl-NL"/>
        </w:rPr>
        <w:t xml:space="preserve"> het gegeven dat onze ervaring van een situatie altijd een bepaalde betekenis of zin heeft </w:t>
      </w:r>
      <w:r w:rsidR="008C7049">
        <w:rPr>
          <w:lang w:val="nl-NL"/>
        </w:rPr>
        <w:t>maar zonder dat</w:t>
      </w:r>
      <w:r w:rsidR="002F3A04">
        <w:rPr>
          <w:lang w:val="nl-NL"/>
        </w:rPr>
        <w:t xml:space="preserve"> we deze betekenis </w:t>
      </w:r>
      <w:r w:rsidR="00A13D48">
        <w:rPr>
          <w:lang w:val="nl-NL"/>
        </w:rPr>
        <w:t xml:space="preserve">zelf </w:t>
      </w:r>
      <w:r w:rsidR="006B5FF0">
        <w:rPr>
          <w:lang w:val="nl-NL"/>
        </w:rPr>
        <w:t>‘</w:t>
      </w:r>
      <w:r w:rsidR="002F3A04">
        <w:rPr>
          <w:lang w:val="nl-NL"/>
        </w:rPr>
        <w:t>geven</w:t>
      </w:r>
      <w:r w:rsidR="006B5FF0">
        <w:rPr>
          <w:lang w:val="nl-NL"/>
        </w:rPr>
        <w:t>’</w:t>
      </w:r>
      <w:r w:rsidR="002F3A04">
        <w:rPr>
          <w:lang w:val="nl-NL"/>
        </w:rPr>
        <w:t xml:space="preserve"> of construeren. Dus in tegenstelling tot een subjectief idealisme</w:t>
      </w:r>
      <w:r w:rsidR="00A13D48">
        <w:rPr>
          <w:lang w:val="nl-NL"/>
        </w:rPr>
        <w:t xml:space="preserve"> waar het zelf </w:t>
      </w:r>
      <w:r w:rsidR="00954DB7">
        <w:rPr>
          <w:lang w:val="nl-NL"/>
        </w:rPr>
        <w:t xml:space="preserve">of subject </w:t>
      </w:r>
      <w:r w:rsidR="00A13D48">
        <w:rPr>
          <w:lang w:val="nl-NL"/>
        </w:rPr>
        <w:t>zin geeft aan de wereld</w:t>
      </w:r>
      <w:r w:rsidR="002F3A04">
        <w:rPr>
          <w:lang w:val="nl-NL"/>
        </w:rPr>
        <w:t>, nemen we</w:t>
      </w:r>
      <w:r w:rsidR="00A13D48">
        <w:rPr>
          <w:lang w:val="nl-NL"/>
        </w:rPr>
        <w:t xml:space="preserve"> volgens de fenomenologie</w:t>
      </w:r>
      <w:r w:rsidR="002F3A04">
        <w:rPr>
          <w:lang w:val="nl-NL"/>
        </w:rPr>
        <w:t xml:space="preserve"> in en door de ervaring betekenis en zin op. Voor Husserl heeft dit</w:t>
      </w:r>
      <w:r w:rsidR="00954DB7">
        <w:rPr>
          <w:lang w:val="nl-NL"/>
        </w:rPr>
        <w:t xml:space="preserve"> ‘</w:t>
      </w:r>
      <w:r w:rsidR="002F3A04">
        <w:rPr>
          <w:lang w:val="nl-NL"/>
        </w:rPr>
        <w:t>o</w:t>
      </w:r>
      <w:r w:rsidR="003A5EF3">
        <w:rPr>
          <w:lang w:val="nl-NL"/>
        </w:rPr>
        <w:t>ver</w:t>
      </w:r>
      <w:r w:rsidR="002F3A04">
        <w:rPr>
          <w:lang w:val="nl-NL"/>
        </w:rPr>
        <w:t>nemen</w:t>
      </w:r>
      <w:r w:rsidR="00954DB7">
        <w:rPr>
          <w:lang w:val="nl-NL"/>
        </w:rPr>
        <w:t>’</w:t>
      </w:r>
      <w:r w:rsidR="00A13D48">
        <w:rPr>
          <w:lang w:val="nl-NL"/>
        </w:rPr>
        <w:t xml:space="preserve"> (</w:t>
      </w:r>
      <w:proofErr w:type="spellStart"/>
      <w:r w:rsidR="00A13D48">
        <w:rPr>
          <w:i/>
          <w:iCs/>
          <w:lang w:val="nl-NL"/>
        </w:rPr>
        <w:t>Übernahme</w:t>
      </w:r>
      <w:proofErr w:type="spellEnd"/>
      <w:r w:rsidR="00A13D48">
        <w:rPr>
          <w:lang w:val="nl-NL"/>
        </w:rPr>
        <w:t>)</w:t>
      </w:r>
      <w:r w:rsidR="002F3A04">
        <w:rPr>
          <w:lang w:val="nl-NL"/>
        </w:rPr>
        <w:t xml:space="preserve"> zowel een subjectieve als epistemische dimensie </w:t>
      </w:r>
      <w:r w:rsidR="003A5EF3">
        <w:rPr>
          <w:lang w:val="nl-NL"/>
        </w:rPr>
        <w:t>en hij beschrijft di</w:t>
      </w:r>
      <w:r w:rsidR="00185799">
        <w:rPr>
          <w:lang w:val="nl-NL"/>
        </w:rPr>
        <w:t>t</w:t>
      </w:r>
      <w:r w:rsidR="003A5EF3">
        <w:rPr>
          <w:lang w:val="nl-NL"/>
        </w:rPr>
        <w:t xml:space="preserve"> overnemen</w:t>
      </w:r>
      <w:r w:rsidR="00D9781E">
        <w:rPr>
          <w:lang w:val="nl-NL"/>
        </w:rPr>
        <w:t xml:space="preserve"> </w:t>
      </w:r>
      <w:r w:rsidR="002F3A04">
        <w:rPr>
          <w:lang w:val="nl-NL"/>
        </w:rPr>
        <w:t xml:space="preserve">als iets wat actief is of </w:t>
      </w:r>
      <w:r w:rsidR="00A13D48">
        <w:rPr>
          <w:lang w:val="nl-NL"/>
        </w:rPr>
        <w:t xml:space="preserve">als </w:t>
      </w:r>
      <w:r w:rsidR="002F3A04">
        <w:rPr>
          <w:lang w:val="nl-NL"/>
        </w:rPr>
        <w:t xml:space="preserve">iets wat we doen. Volgens Husserl </w:t>
      </w:r>
      <w:r w:rsidR="003B58AB">
        <w:rPr>
          <w:lang w:val="nl-NL"/>
        </w:rPr>
        <w:t>kunnen</w:t>
      </w:r>
      <w:r w:rsidR="002F3A04">
        <w:rPr>
          <w:lang w:val="nl-NL"/>
        </w:rPr>
        <w:t xml:space="preserve"> we receptief</w:t>
      </w:r>
      <w:r w:rsidR="003B58AB">
        <w:rPr>
          <w:lang w:val="nl-NL"/>
        </w:rPr>
        <w:t xml:space="preserve"> zijn</w:t>
      </w:r>
      <w:r w:rsidR="008C7049">
        <w:rPr>
          <w:lang w:val="nl-NL"/>
        </w:rPr>
        <w:t xml:space="preserve"> voor hoe iets zich aandient in de ervaring</w:t>
      </w:r>
      <w:r w:rsidR="002F3A04">
        <w:rPr>
          <w:lang w:val="nl-NL"/>
        </w:rPr>
        <w:t xml:space="preserve"> </w:t>
      </w:r>
      <w:r w:rsidR="00AD1E32">
        <w:rPr>
          <w:lang w:val="nl-NL"/>
        </w:rPr>
        <w:t>(</w:t>
      </w:r>
      <w:r w:rsidR="00AD1E32">
        <w:rPr>
          <w:i/>
          <w:iCs/>
          <w:lang w:val="nl-NL"/>
        </w:rPr>
        <w:t xml:space="preserve">als </w:t>
      </w:r>
      <w:r w:rsidR="00AD1E32">
        <w:rPr>
          <w:lang w:val="nl-NL"/>
        </w:rPr>
        <w:t>dit of dat</w:t>
      </w:r>
      <w:r w:rsidR="001F4CDB">
        <w:rPr>
          <w:lang w:val="nl-NL"/>
        </w:rPr>
        <w:t xml:space="preserve">) </w:t>
      </w:r>
      <w:r w:rsidR="002F3A04">
        <w:rPr>
          <w:lang w:val="nl-NL"/>
        </w:rPr>
        <w:t>wanneer we onze aandacht op iets richten</w:t>
      </w:r>
      <w:r w:rsidR="00AD1E32">
        <w:rPr>
          <w:lang w:val="nl-NL"/>
        </w:rPr>
        <w:t>.</w:t>
      </w:r>
      <w:r w:rsidR="002F3A04">
        <w:rPr>
          <w:lang w:val="nl-NL"/>
        </w:rPr>
        <w:t xml:space="preserve"> </w:t>
      </w:r>
      <w:r w:rsidR="00AD1E32">
        <w:rPr>
          <w:lang w:val="nl-NL"/>
        </w:rPr>
        <w:t>W</w:t>
      </w:r>
      <w:r w:rsidR="008C7049">
        <w:rPr>
          <w:lang w:val="nl-NL"/>
        </w:rPr>
        <w:t>e zijn</w:t>
      </w:r>
      <w:r w:rsidR="002F3A04">
        <w:rPr>
          <w:lang w:val="nl-NL"/>
        </w:rPr>
        <w:t xml:space="preserve"> actief </w:t>
      </w:r>
      <w:r w:rsidR="00A13D48">
        <w:rPr>
          <w:lang w:val="nl-NL"/>
        </w:rPr>
        <w:t xml:space="preserve">in </w:t>
      </w:r>
      <w:r w:rsidR="00954DB7">
        <w:rPr>
          <w:lang w:val="nl-NL"/>
        </w:rPr>
        <w:t>dit</w:t>
      </w:r>
      <w:r w:rsidR="00A13D48">
        <w:rPr>
          <w:lang w:val="nl-NL"/>
        </w:rPr>
        <w:t xml:space="preserve"> receptief zijn</w:t>
      </w:r>
      <w:r w:rsidR="00185799">
        <w:rPr>
          <w:lang w:val="nl-NL"/>
        </w:rPr>
        <w:t xml:space="preserve"> in</w:t>
      </w:r>
      <w:r w:rsidR="00A13D48">
        <w:rPr>
          <w:lang w:val="nl-NL"/>
        </w:rPr>
        <w:t xml:space="preserve"> </w:t>
      </w:r>
      <w:r w:rsidR="002F3A04">
        <w:rPr>
          <w:lang w:val="nl-NL"/>
        </w:rPr>
        <w:t>zoverre dat datgene waarop we met de aandacht gericht zijn kunnen accepteren (</w:t>
      </w:r>
      <w:proofErr w:type="spellStart"/>
      <w:r w:rsidR="002F3A04" w:rsidRPr="002F3A04">
        <w:rPr>
          <w:i/>
          <w:iCs/>
          <w:lang w:val="nl-NL"/>
        </w:rPr>
        <w:t>akzipieren</w:t>
      </w:r>
      <w:proofErr w:type="spellEnd"/>
      <w:r w:rsidR="002F3A04">
        <w:rPr>
          <w:lang w:val="nl-NL"/>
        </w:rPr>
        <w:t>)</w:t>
      </w:r>
      <w:r w:rsidR="00954DB7">
        <w:rPr>
          <w:lang w:val="nl-NL"/>
        </w:rPr>
        <w:t xml:space="preserve"> en</w:t>
      </w:r>
      <w:r w:rsidR="002F3A04">
        <w:rPr>
          <w:lang w:val="nl-NL"/>
        </w:rPr>
        <w:t xml:space="preserve"> opnemen (</w:t>
      </w:r>
      <w:proofErr w:type="spellStart"/>
      <w:r w:rsidR="002F3A04" w:rsidRPr="002F3A04">
        <w:rPr>
          <w:i/>
          <w:iCs/>
          <w:lang w:val="nl-NL"/>
        </w:rPr>
        <w:t>aufnehmen</w:t>
      </w:r>
      <w:proofErr w:type="spellEnd"/>
      <w:r w:rsidR="002F3A04">
        <w:rPr>
          <w:lang w:val="nl-NL"/>
        </w:rPr>
        <w:t xml:space="preserve">) of niet. Dit accepteren of opnemen komt neer op het laten </w:t>
      </w:r>
      <w:r w:rsidR="00D9781E">
        <w:rPr>
          <w:lang w:val="nl-NL"/>
        </w:rPr>
        <w:t>gelden</w:t>
      </w:r>
      <w:r w:rsidR="002F3A04">
        <w:rPr>
          <w:lang w:val="nl-NL"/>
        </w:rPr>
        <w:t xml:space="preserve">, epistemologisch gesproken, </w:t>
      </w:r>
      <w:r w:rsidR="00571BE3">
        <w:rPr>
          <w:lang w:val="nl-NL"/>
        </w:rPr>
        <w:t>van iets</w:t>
      </w:r>
      <w:r w:rsidR="00D9781E">
        <w:rPr>
          <w:lang w:val="nl-NL"/>
        </w:rPr>
        <w:t xml:space="preserve"> (</w:t>
      </w:r>
      <w:r w:rsidR="00D9781E" w:rsidRPr="00D9781E">
        <w:rPr>
          <w:i/>
          <w:iCs/>
          <w:lang w:val="nl-NL"/>
        </w:rPr>
        <w:t>als</w:t>
      </w:r>
      <w:r w:rsidR="00D9781E">
        <w:rPr>
          <w:lang w:val="nl-NL"/>
        </w:rPr>
        <w:t xml:space="preserve"> dit of dat)</w:t>
      </w:r>
      <w:r w:rsidR="002F3A04">
        <w:rPr>
          <w:lang w:val="nl-NL"/>
        </w:rPr>
        <w:t xml:space="preserve"> </w:t>
      </w:r>
      <w:r w:rsidR="00954DB7">
        <w:rPr>
          <w:lang w:val="nl-NL"/>
        </w:rPr>
        <w:t>wat betekent dat</w:t>
      </w:r>
      <w:r w:rsidR="002F3A04">
        <w:rPr>
          <w:lang w:val="nl-NL"/>
        </w:rPr>
        <w:t xml:space="preserve"> door deze acceptatie of opname</w:t>
      </w:r>
      <w:r w:rsidR="00A13D48">
        <w:rPr>
          <w:lang w:val="nl-NL"/>
        </w:rPr>
        <w:t xml:space="preserve"> van</w:t>
      </w:r>
      <w:r w:rsidR="002F3A04">
        <w:rPr>
          <w:lang w:val="nl-NL"/>
        </w:rPr>
        <w:t xml:space="preserve"> wat dusdanig verschijnt </w:t>
      </w:r>
      <w:r w:rsidR="00954DB7">
        <w:rPr>
          <w:lang w:val="nl-NL"/>
        </w:rPr>
        <w:t xml:space="preserve">dit </w:t>
      </w:r>
      <w:r w:rsidR="002F3A04">
        <w:rPr>
          <w:lang w:val="nl-NL"/>
        </w:rPr>
        <w:t xml:space="preserve">van nu af aan als dus zijnde </w:t>
      </w:r>
      <w:r w:rsidR="00954DB7">
        <w:rPr>
          <w:lang w:val="nl-NL"/>
        </w:rPr>
        <w:t xml:space="preserve">voor mij </w:t>
      </w:r>
      <w:r w:rsidR="002F3A04">
        <w:rPr>
          <w:lang w:val="nl-NL"/>
        </w:rPr>
        <w:t>geldt</w:t>
      </w:r>
      <w:r w:rsidR="008C7049">
        <w:rPr>
          <w:lang w:val="nl-NL"/>
        </w:rPr>
        <w:t>. Dus, bijvoorbeeld, bij de lectuur van een geschiedkundig boek begrijp ik niet enkel wat er geschreven staat, maar ik ben receptief in zoverre ik deze kennis ook opneem</w:t>
      </w:r>
      <w:r w:rsidR="00C67C95">
        <w:rPr>
          <w:lang w:val="nl-NL"/>
        </w:rPr>
        <w:t xml:space="preserve"> (of niet)</w:t>
      </w:r>
      <w:r w:rsidR="002F3A04">
        <w:rPr>
          <w:lang w:val="nl-NL"/>
        </w:rPr>
        <w:t xml:space="preserve">. </w:t>
      </w:r>
      <w:r w:rsidR="008C7049">
        <w:rPr>
          <w:lang w:val="nl-NL"/>
        </w:rPr>
        <w:t xml:space="preserve">Dit geldt ook voor de waarneming, waar </w:t>
      </w:r>
      <w:r w:rsidR="00883B73">
        <w:rPr>
          <w:lang w:val="nl-NL"/>
        </w:rPr>
        <w:t>we normaal gezien wat zich</w:t>
      </w:r>
      <w:r w:rsidR="00966704">
        <w:rPr>
          <w:lang w:val="nl-NL"/>
        </w:rPr>
        <w:t xml:space="preserve"> op een bepaalde manier toont ook voor dusdanig zijnde nemen</w:t>
      </w:r>
      <w:r w:rsidR="00883B73">
        <w:rPr>
          <w:lang w:val="nl-NL"/>
        </w:rPr>
        <w:t xml:space="preserve">–tenzij ik aarzel en begin te twijfelen. Dit receptief zijn is niet een voluntaristische activiteit in de zin dat ik zomaar kan geloven of waarnemen wat ik wil. </w:t>
      </w:r>
      <w:r w:rsidR="00883B73">
        <w:rPr>
          <w:lang w:val="nl-NL"/>
        </w:rPr>
        <w:lastRenderedPageBreak/>
        <w:t>Tegelijkertijd is ons receptief ervar</w:t>
      </w:r>
      <w:r w:rsidR="00C57FF3">
        <w:rPr>
          <w:lang w:val="nl-NL"/>
        </w:rPr>
        <w:t>en</w:t>
      </w:r>
      <w:r w:rsidR="00883B73">
        <w:rPr>
          <w:lang w:val="nl-NL"/>
        </w:rPr>
        <w:t xml:space="preserve"> ook niet louter passief: ik kan </w:t>
      </w:r>
      <w:r w:rsidR="00C57FF3">
        <w:rPr>
          <w:lang w:val="nl-NL"/>
        </w:rPr>
        <w:t xml:space="preserve">in </w:t>
      </w:r>
      <w:r w:rsidR="00883B73">
        <w:rPr>
          <w:lang w:val="nl-NL"/>
        </w:rPr>
        <w:t>meer of minder</w:t>
      </w:r>
      <w:r w:rsidR="00C57FF3">
        <w:rPr>
          <w:lang w:val="nl-NL"/>
        </w:rPr>
        <w:t>e mate</w:t>
      </w:r>
      <w:r w:rsidR="00883B73">
        <w:rPr>
          <w:lang w:val="nl-NL"/>
        </w:rPr>
        <w:t xml:space="preserve"> meegaan in hoe iets zich aandient tijdens het lezen of waarnemen en het </w:t>
      </w:r>
      <w:r w:rsidR="00D9781E">
        <w:rPr>
          <w:lang w:val="nl-NL"/>
        </w:rPr>
        <w:t>valideren</w:t>
      </w:r>
      <w:r w:rsidR="00883B73">
        <w:rPr>
          <w:lang w:val="nl-NL"/>
        </w:rPr>
        <w:t xml:space="preserve"> (of niet – in het geval van de twijfel of de aarzeling, of zelfs negatie). </w:t>
      </w:r>
    </w:p>
    <w:p w14:paraId="2F91ED80" w14:textId="60DD4187" w:rsidR="00E81D59" w:rsidRDefault="002F3A04" w:rsidP="00966704">
      <w:pPr>
        <w:spacing w:line="480" w:lineRule="auto"/>
        <w:ind w:firstLine="720"/>
        <w:rPr>
          <w:lang w:val="nl-NL"/>
        </w:rPr>
      </w:pPr>
      <w:r>
        <w:rPr>
          <w:lang w:val="nl-NL"/>
        </w:rPr>
        <w:t>We kunnen op deze manier iets laten gelden</w:t>
      </w:r>
      <w:r w:rsidR="00D9781E">
        <w:rPr>
          <w:lang w:val="nl-NL"/>
        </w:rPr>
        <w:t xml:space="preserve"> of valideren</w:t>
      </w:r>
      <w:r>
        <w:rPr>
          <w:lang w:val="nl-NL"/>
        </w:rPr>
        <w:t xml:space="preserve"> omdat de ervaringen waarin ik aandacht aan iets besteed</w:t>
      </w:r>
      <w:r w:rsidR="003A5EF3">
        <w:rPr>
          <w:lang w:val="nl-NL"/>
        </w:rPr>
        <w:t xml:space="preserve"> </w:t>
      </w:r>
      <w:r>
        <w:rPr>
          <w:lang w:val="nl-NL"/>
        </w:rPr>
        <w:t>in een specifieke zin subjectief zijn. Met name,</w:t>
      </w:r>
      <w:r w:rsidR="00845F8D">
        <w:rPr>
          <w:lang w:val="nl-NL"/>
        </w:rPr>
        <w:t xml:space="preserve"> ervaringen die aandachtig zijn</w:t>
      </w:r>
      <w:r w:rsidR="00A13D48">
        <w:rPr>
          <w:lang w:val="nl-NL"/>
        </w:rPr>
        <w:t>, zijn</w:t>
      </w:r>
      <w:r w:rsidR="00845F8D">
        <w:rPr>
          <w:lang w:val="nl-NL"/>
        </w:rPr>
        <w:t xml:space="preserve"> subjectief of de </w:t>
      </w:r>
      <w:r w:rsidR="006B5FF0">
        <w:rPr>
          <w:lang w:val="nl-NL"/>
        </w:rPr>
        <w:t>‘</w:t>
      </w:r>
      <w:r w:rsidR="00845F8D">
        <w:rPr>
          <w:lang w:val="nl-NL"/>
        </w:rPr>
        <w:t>mijne</w:t>
      </w:r>
      <w:r w:rsidR="006B5FF0">
        <w:rPr>
          <w:lang w:val="nl-NL"/>
        </w:rPr>
        <w:t>’</w:t>
      </w:r>
      <w:r w:rsidR="00845F8D">
        <w:rPr>
          <w:lang w:val="nl-NL"/>
        </w:rPr>
        <w:t xml:space="preserve"> in tegenstelling tot ervaring</w:t>
      </w:r>
      <w:r w:rsidR="00A13D48">
        <w:rPr>
          <w:lang w:val="nl-NL"/>
        </w:rPr>
        <w:t>en</w:t>
      </w:r>
      <w:r w:rsidR="00845F8D">
        <w:rPr>
          <w:lang w:val="nl-NL"/>
        </w:rPr>
        <w:t xml:space="preserve"> die in de achtergrond blijven</w:t>
      </w:r>
      <w:r w:rsidR="007A2C81">
        <w:rPr>
          <w:lang w:val="nl-NL"/>
        </w:rPr>
        <w:t>. Husserl stelt het als volgt</w:t>
      </w:r>
      <w:r w:rsidR="003A5EF3">
        <w:rPr>
          <w:lang w:val="nl-NL"/>
        </w:rPr>
        <w:t>: ‘</w:t>
      </w:r>
      <w:r w:rsidR="003A5EF3" w:rsidRPr="003A5EF3">
        <w:rPr>
          <w:rFonts w:cstheme="minorHAnsi"/>
          <w:lang w:val="nl-NL"/>
        </w:rPr>
        <w:t xml:space="preserve">Die </w:t>
      </w:r>
      <w:proofErr w:type="spellStart"/>
      <w:r w:rsidR="003A5EF3" w:rsidRPr="003A5EF3">
        <w:rPr>
          <w:rFonts w:cstheme="minorHAnsi"/>
          <w:lang w:val="nl-NL"/>
        </w:rPr>
        <w:t>passiv</w:t>
      </w:r>
      <w:proofErr w:type="spellEnd"/>
      <w:r w:rsidR="003A5EF3" w:rsidRPr="003A5EF3">
        <w:rPr>
          <w:rFonts w:cstheme="minorHAnsi"/>
          <w:lang w:val="nl-NL"/>
        </w:rPr>
        <w:t xml:space="preserve"> </w:t>
      </w:r>
      <w:proofErr w:type="spellStart"/>
      <w:r w:rsidR="003A5EF3" w:rsidRPr="003A5EF3">
        <w:rPr>
          <w:rFonts w:cstheme="minorHAnsi"/>
          <w:lang w:val="nl-NL"/>
        </w:rPr>
        <w:t>konstituierte</w:t>
      </w:r>
      <w:proofErr w:type="spellEnd"/>
      <w:r w:rsidR="003A5EF3" w:rsidRPr="003A5EF3">
        <w:rPr>
          <w:rFonts w:cstheme="minorHAnsi"/>
          <w:lang w:val="nl-NL"/>
        </w:rPr>
        <w:t xml:space="preserve"> </w:t>
      </w:r>
      <w:proofErr w:type="spellStart"/>
      <w:r w:rsidR="003A5EF3" w:rsidRPr="003A5EF3">
        <w:rPr>
          <w:rFonts w:cstheme="minorHAnsi"/>
          <w:lang w:val="nl-NL"/>
        </w:rPr>
        <w:t>Einheit</w:t>
      </w:r>
      <w:proofErr w:type="spellEnd"/>
      <w:r w:rsidR="003A5EF3" w:rsidRPr="003A5EF3">
        <w:rPr>
          <w:rFonts w:cstheme="minorHAnsi"/>
          <w:lang w:val="nl-NL"/>
        </w:rPr>
        <w:t xml:space="preserve"> der </w:t>
      </w:r>
      <w:proofErr w:type="spellStart"/>
      <w:r w:rsidR="003A5EF3" w:rsidRPr="003A5EF3">
        <w:rPr>
          <w:rFonts w:cstheme="minorHAnsi"/>
          <w:lang w:val="nl-NL"/>
        </w:rPr>
        <w:t>passiven</w:t>
      </w:r>
      <w:proofErr w:type="spellEnd"/>
      <w:r w:rsidR="003A5EF3" w:rsidRPr="003A5EF3">
        <w:rPr>
          <w:rFonts w:cstheme="minorHAnsi"/>
          <w:lang w:val="nl-NL"/>
        </w:rPr>
        <w:t xml:space="preserve"> Synthese </w:t>
      </w:r>
      <w:r w:rsidR="003A5EF3">
        <w:rPr>
          <w:rFonts w:cstheme="minorHAnsi"/>
          <w:lang w:val="nl-NL"/>
        </w:rPr>
        <w:t>“</w:t>
      </w:r>
      <w:proofErr w:type="spellStart"/>
      <w:r w:rsidR="003A5EF3" w:rsidRPr="003A5EF3">
        <w:rPr>
          <w:rFonts w:cstheme="minorHAnsi"/>
          <w:lang w:val="nl-NL"/>
        </w:rPr>
        <w:t>affiziert</w:t>
      </w:r>
      <w:proofErr w:type="spellEnd"/>
      <w:r w:rsidR="003A5EF3">
        <w:rPr>
          <w:rFonts w:cstheme="minorHAnsi"/>
          <w:lang w:val="nl-NL"/>
        </w:rPr>
        <w:t>”</w:t>
      </w:r>
      <w:r w:rsidR="003A5EF3" w:rsidRPr="003A5EF3">
        <w:rPr>
          <w:rFonts w:cstheme="minorHAnsi"/>
          <w:lang w:val="nl-NL"/>
        </w:rPr>
        <w:t xml:space="preserve"> das </w:t>
      </w:r>
      <w:proofErr w:type="spellStart"/>
      <w:r w:rsidR="003A5EF3" w:rsidRPr="003A5EF3">
        <w:rPr>
          <w:rFonts w:cstheme="minorHAnsi"/>
          <w:lang w:val="nl-NL"/>
        </w:rPr>
        <w:t>Ich</w:t>
      </w:r>
      <w:proofErr w:type="spellEnd"/>
      <w:r w:rsidR="003A5EF3" w:rsidRPr="003A5EF3">
        <w:rPr>
          <w:rFonts w:cstheme="minorHAnsi"/>
          <w:lang w:val="nl-NL"/>
        </w:rPr>
        <w:t xml:space="preserve"> </w:t>
      </w:r>
      <w:proofErr w:type="spellStart"/>
      <w:r w:rsidR="003A5EF3" w:rsidRPr="003A5EF3">
        <w:rPr>
          <w:rFonts w:cstheme="minorHAnsi"/>
          <w:lang w:val="nl-NL"/>
        </w:rPr>
        <w:t>und</w:t>
      </w:r>
      <w:proofErr w:type="spellEnd"/>
      <w:r w:rsidR="003A5EF3" w:rsidRPr="003A5EF3">
        <w:rPr>
          <w:rFonts w:cstheme="minorHAnsi"/>
          <w:lang w:val="nl-NL"/>
        </w:rPr>
        <w:t xml:space="preserve"> </w:t>
      </w:r>
      <w:proofErr w:type="spellStart"/>
      <w:r w:rsidR="003A5EF3" w:rsidRPr="003A5EF3">
        <w:rPr>
          <w:rFonts w:cstheme="minorHAnsi"/>
          <w:lang w:val="nl-NL"/>
        </w:rPr>
        <w:t>darin</w:t>
      </w:r>
      <w:proofErr w:type="spellEnd"/>
      <w:r w:rsidR="003A5EF3" w:rsidRPr="003A5EF3">
        <w:rPr>
          <w:rFonts w:cstheme="minorHAnsi"/>
          <w:lang w:val="nl-NL"/>
        </w:rPr>
        <w:t xml:space="preserve"> liegt, </w:t>
      </w:r>
      <w:proofErr w:type="spellStart"/>
      <w:r w:rsidR="003A5EF3" w:rsidRPr="003A5EF3">
        <w:rPr>
          <w:rFonts w:cstheme="minorHAnsi"/>
          <w:lang w:val="nl-NL"/>
        </w:rPr>
        <w:t>dass</w:t>
      </w:r>
      <w:proofErr w:type="spellEnd"/>
      <w:r w:rsidR="003A5EF3" w:rsidRPr="003A5EF3">
        <w:rPr>
          <w:rFonts w:cstheme="minorHAnsi"/>
          <w:lang w:val="nl-NL"/>
        </w:rPr>
        <w:t xml:space="preserve"> in der </w:t>
      </w:r>
      <w:proofErr w:type="spellStart"/>
      <w:r w:rsidR="003A5EF3" w:rsidRPr="003A5EF3">
        <w:rPr>
          <w:rFonts w:cstheme="minorHAnsi"/>
          <w:lang w:val="nl-NL"/>
        </w:rPr>
        <w:t>Gestalt</w:t>
      </w:r>
      <w:proofErr w:type="spellEnd"/>
      <w:r w:rsidR="003A5EF3" w:rsidRPr="003A5EF3">
        <w:rPr>
          <w:rFonts w:cstheme="minorHAnsi"/>
          <w:lang w:val="nl-NL"/>
        </w:rPr>
        <w:t xml:space="preserve"> </w:t>
      </w:r>
      <w:proofErr w:type="spellStart"/>
      <w:r w:rsidR="003A5EF3" w:rsidRPr="003A5EF3">
        <w:rPr>
          <w:rFonts w:cstheme="minorHAnsi"/>
          <w:lang w:val="nl-NL"/>
        </w:rPr>
        <w:t>aktiven</w:t>
      </w:r>
      <w:proofErr w:type="spellEnd"/>
      <w:r w:rsidR="003A5EF3" w:rsidRPr="003A5EF3">
        <w:rPr>
          <w:rFonts w:cstheme="minorHAnsi"/>
          <w:lang w:val="nl-NL"/>
        </w:rPr>
        <w:t xml:space="preserve"> </w:t>
      </w:r>
      <w:proofErr w:type="spellStart"/>
      <w:r w:rsidR="003A5EF3" w:rsidRPr="003A5EF3">
        <w:rPr>
          <w:rFonts w:cstheme="minorHAnsi"/>
          <w:lang w:val="nl-NL"/>
        </w:rPr>
        <w:t>Strebens</w:t>
      </w:r>
      <w:proofErr w:type="spellEnd"/>
      <w:r w:rsidR="003A5EF3" w:rsidRPr="003A5EF3">
        <w:rPr>
          <w:rFonts w:cstheme="minorHAnsi"/>
          <w:lang w:val="nl-NL"/>
        </w:rPr>
        <w:t xml:space="preserve">, </w:t>
      </w:r>
      <w:proofErr w:type="spellStart"/>
      <w:r w:rsidR="003A5EF3" w:rsidRPr="003A5EF3">
        <w:rPr>
          <w:rFonts w:cstheme="minorHAnsi"/>
          <w:lang w:val="nl-NL"/>
        </w:rPr>
        <w:t>eines</w:t>
      </w:r>
      <w:proofErr w:type="spellEnd"/>
      <w:r w:rsidR="003A5EF3" w:rsidRPr="003A5EF3">
        <w:rPr>
          <w:rFonts w:cstheme="minorHAnsi"/>
          <w:lang w:val="nl-NL"/>
        </w:rPr>
        <w:t xml:space="preserve"> </w:t>
      </w:r>
      <w:proofErr w:type="spellStart"/>
      <w:r w:rsidR="003A5EF3" w:rsidRPr="003A5EF3">
        <w:rPr>
          <w:rFonts w:cstheme="minorHAnsi"/>
          <w:lang w:val="nl-NL"/>
        </w:rPr>
        <w:t>aktiv</w:t>
      </w:r>
      <w:proofErr w:type="spellEnd"/>
      <w:r w:rsidR="003A5EF3" w:rsidRPr="003A5EF3">
        <w:rPr>
          <w:rFonts w:cstheme="minorHAnsi"/>
          <w:lang w:val="nl-NL"/>
        </w:rPr>
        <w:t xml:space="preserve"> </w:t>
      </w:r>
      <w:proofErr w:type="spellStart"/>
      <w:r w:rsidR="003A5EF3" w:rsidRPr="003A5EF3">
        <w:rPr>
          <w:rFonts w:cstheme="minorHAnsi"/>
          <w:lang w:val="nl-NL"/>
        </w:rPr>
        <w:t>Gerichtetseins</w:t>
      </w:r>
      <w:proofErr w:type="spellEnd"/>
      <w:r w:rsidR="003A5EF3" w:rsidRPr="003A5EF3">
        <w:rPr>
          <w:rFonts w:cstheme="minorHAnsi"/>
          <w:lang w:val="nl-NL"/>
        </w:rPr>
        <w:t xml:space="preserve">, der </w:t>
      </w:r>
      <w:proofErr w:type="spellStart"/>
      <w:r w:rsidR="003A5EF3" w:rsidRPr="003A5EF3">
        <w:rPr>
          <w:rFonts w:cstheme="minorHAnsi"/>
          <w:lang w:val="nl-NL"/>
        </w:rPr>
        <w:t>sich</w:t>
      </w:r>
      <w:proofErr w:type="spellEnd"/>
      <w:r w:rsidR="003A5EF3" w:rsidRPr="003A5EF3">
        <w:rPr>
          <w:rFonts w:cstheme="minorHAnsi"/>
          <w:lang w:val="nl-NL"/>
        </w:rPr>
        <w:t xml:space="preserve"> </w:t>
      </w:r>
      <w:proofErr w:type="spellStart"/>
      <w:r w:rsidR="003A5EF3" w:rsidRPr="003A5EF3">
        <w:rPr>
          <w:rFonts w:cstheme="minorHAnsi"/>
          <w:lang w:val="nl-NL"/>
        </w:rPr>
        <w:t>verwirklichenden</w:t>
      </w:r>
      <w:proofErr w:type="spellEnd"/>
      <w:r w:rsidR="003A5EF3" w:rsidRPr="003A5EF3">
        <w:rPr>
          <w:rFonts w:cstheme="minorHAnsi"/>
          <w:lang w:val="nl-NL"/>
        </w:rPr>
        <w:t xml:space="preserve"> </w:t>
      </w:r>
      <w:proofErr w:type="spellStart"/>
      <w:r w:rsidR="003A5EF3" w:rsidRPr="003A5EF3">
        <w:rPr>
          <w:rFonts w:cstheme="minorHAnsi"/>
          <w:lang w:val="nl-NL"/>
        </w:rPr>
        <w:t>Einheit</w:t>
      </w:r>
      <w:proofErr w:type="spellEnd"/>
      <w:r w:rsidR="003A5EF3" w:rsidRPr="003A5EF3">
        <w:rPr>
          <w:rFonts w:cstheme="minorHAnsi"/>
          <w:lang w:val="nl-NL"/>
        </w:rPr>
        <w:t xml:space="preserve"> </w:t>
      </w:r>
      <w:proofErr w:type="spellStart"/>
      <w:r w:rsidR="003A5EF3" w:rsidRPr="003A5EF3">
        <w:rPr>
          <w:rFonts w:cstheme="minorHAnsi"/>
          <w:lang w:val="nl-NL"/>
        </w:rPr>
        <w:t>entgegengegangen</w:t>
      </w:r>
      <w:proofErr w:type="spellEnd"/>
      <w:r w:rsidR="003A5EF3" w:rsidRPr="003A5EF3">
        <w:rPr>
          <w:rFonts w:cstheme="minorHAnsi"/>
          <w:lang w:val="nl-NL"/>
        </w:rPr>
        <w:t xml:space="preserve"> </w:t>
      </w:r>
      <w:proofErr w:type="spellStart"/>
      <w:r w:rsidR="003A5EF3" w:rsidRPr="003A5EF3">
        <w:rPr>
          <w:rFonts w:cstheme="minorHAnsi"/>
          <w:lang w:val="nl-NL"/>
        </w:rPr>
        <w:t>wird</w:t>
      </w:r>
      <w:proofErr w:type="spellEnd"/>
      <w:r w:rsidR="003A5EF3" w:rsidRPr="003A5EF3">
        <w:rPr>
          <w:rFonts w:cstheme="minorHAnsi"/>
          <w:lang w:val="nl-NL"/>
        </w:rPr>
        <w:t xml:space="preserve">, </w:t>
      </w:r>
      <w:proofErr w:type="spellStart"/>
      <w:r w:rsidR="003A5EF3" w:rsidRPr="003A5EF3">
        <w:rPr>
          <w:rFonts w:cstheme="minorHAnsi"/>
          <w:lang w:val="nl-NL"/>
        </w:rPr>
        <w:t>sie</w:t>
      </w:r>
      <w:proofErr w:type="spellEnd"/>
      <w:r w:rsidR="003A5EF3" w:rsidRPr="003A5EF3">
        <w:rPr>
          <w:rFonts w:cstheme="minorHAnsi"/>
          <w:lang w:val="nl-NL"/>
        </w:rPr>
        <w:t xml:space="preserve"> </w:t>
      </w:r>
      <w:proofErr w:type="spellStart"/>
      <w:r w:rsidR="003A5EF3" w:rsidRPr="003A5EF3">
        <w:rPr>
          <w:rFonts w:cstheme="minorHAnsi"/>
          <w:lang w:val="nl-NL"/>
        </w:rPr>
        <w:t>aufgenommen</w:t>
      </w:r>
      <w:proofErr w:type="spellEnd"/>
      <w:r w:rsidR="003A5EF3" w:rsidRPr="003A5EF3">
        <w:rPr>
          <w:rFonts w:cstheme="minorHAnsi"/>
          <w:lang w:val="nl-NL"/>
        </w:rPr>
        <w:t xml:space="preserve">, </w:t>
      </w:r>
      <w:proofErr w:type="spellStart"/>
      <w:r w:rsidR="003A5EF3" w:rsidRPr="00680CEE">
        <w:rPr>
          <w:rFonts w:cstheme="minorHAnsi"/>
          <w:i/>
          <w:iCs/>
          <w:lang w:val="nl-NL"/>
        </w:rPr>
        <w:t>rezipiert</w:t>
      </w:r>
      <w:proofErr w:type="spellEnd"/>
      <w:r w:rsidR="003A5EF3" w:rsidRPr="003A5EF3">
        <w:rPr>
          <w:rFonts w:cstheme="minorHAnsi"/>
          <w:lang w:val="nl-NL"/>
        </w:rPr>
        <w:t xml:space="preserve"> </w:t>
      </w:r>
      <w:proofErr w:type="spellStart"/>
      <w:r w:rsidR="003A5EF3" w:rsidRPr="003A5EF3">
        <w:rPr>
          <w:rFonts w:cstheme="minorHAnsi"/>
          <w:lang w:val="nl-NL"/>
        </w:rPr>
        <w:t>wird</w:t>
      </w:r>
      <w:proofErr w:type="spellEnd"/>
      <w:r w:rsidR="005E34A8" w:rsidRPr="003A5EF3">
        <w:rPr>
          <w:rFonts w:cstheme="minorHAnsi"/>
          <w:lang w:val="nl-NL"/>
        </w:rPr>
        <w:t>” (2020b</w:t>
      </w:r>
      <w:r w:rsidR="003A5EF3" w:rsidRPr="003A5EF3">
        <w:rPr>
          <w:rFonts w:cstheme="minorHAnsi"/>
          <w:lang w:val="nl-NL"/>
        </w:rPr>
        <w:t>:</w:t>
      </w:r>
      <w:r w:rsidR="005E34A8" w:rsidRPr="003A5EF3">
        <w:rPr>
          <w:rFonts w:cstheme="minorHAnsi"/>
          <w:lang w:val="nl-NL"/>
        </w:rPr>
        <w:t xml:space="preserve"> 192, </w:t>
      </w:r>
      <w:r w:rsidR="003A5EF3" w:rsidRPr="003A5EF3">
        <w:rPr>
          <w:rFonts w:cstheme="minorHAnsi"/>
          <w:lang w:val="nl-NL"/>
        </w:rPr>
        <w:t>mijn nadruk</w:t>
      </w:r>
      <w:r w:rsidR="005E34A8" w:rsidRPr="00754718">
        <w:rPr>
          <w:rFonts w:cstheme="minorHAnsi"/>
          <w:lang w:val="nl-NL"/>
        </w:rPr>
        <w:t>).</w:t>
      </w:r>
      <w:r w:rsidR="005E34A8" w:rsidRPr="00754718">
        <w:rPr>
          <w:rFonts w:ascii="Times New Roman" w:hAnsi="Times New Roman" w:cs="Times New Roman"/>
          <w:lang w:val="nl-NL"/>
        </w:rPr>
        <w:t xml:space="preserve"> </w:t>
      </w:r>
      <w:r w:rsidR="0061174F" w:rsidRPr="00754718">
        <w:rPr>
          <w:lang w:val="nl-NL"/>
        </w:rPr>
        <w:t xml:space="preserve"> </w:t>
      </w:r>
      <w:r w:rsidR="007A2C81">
        <w:rPr>
          <w:lang w:val="nl-NL"/>
        </w:rPr>
        <w:t>En dit opnemen (of niet)</w:t>
      </w:r>
      <w:r w:rsidR="00680CEE">
        <w:rPr>
          <w:lang w:val="nl-NL"/>
        </w:rPr>
        <w:t>, of ontvangen (of niet),</w:t>
      </w:r>
      <w:r w:rsidR="007A2C81">
        <w:rPr>
          <w:lang w:val="nl-NL"/>
        </w:rPr>
        <w:t xml:space="preserve"> is de activiteit die karakteristiek is voor de receptieve ervaring.</w:t>
      </w:r>
    </w:p>
    <w:p w14:paraId="77E8EB28" w14:textId="013C688D" w:rsidR="004E6F4B" w:rsidRDefault="00883B73" w:rsidP="00966704">
      <w:pPr>
        <w:spacing w:line="480" w:lineRule="auto"/>
        <w:ind w:firstLine="720"/>
        <w:rPr>
          <w:lang w:val="nl-NL"/>
        </w:rPr>
      </w:pPr>
      <w:r>
        <w:rPr>
          <w:lang w:val="nl-NL"/>
        </w:rPr>
        <w:t xml:space="preserve">Wat dit wil zeggen voor een ervaring die </w:t>
      </w:r>
      <w:r w:rsidR="001F4CDB">
        <w:rPr>
          <w:lang w:val="nl-NL"/>
        </w:rPr>
        <w:t>gesocialiseerd is, is</w:t>
      </w:r>
      <w:r>
        <w:rPr>
          <w:lang w:val="nl-NL"/>
        </w:rPr>
        <w:t xml:space="preserve"> dat </w:t>
      </w:r>
      <w:r w:rsidR="007A2C81">
        <w:rPr>
          <w:lang w:val="nl-NL"/>
        </w:rPr>
        <w:t xml:space="preserve">waar we aandacht aan besteden </w:t>
      </w:r>
      <w:r>
        <w:rPr>
          <w:lang w:val="nl-NL"/>
        </w:rPr>
        <w:t xml:space="preserve">alsook hoe iets zich aandient in </w:t>
      </w:r>
      <w:r w:rsidR="00545EB8">
        <w:rPr>
          <w:lang w:val="nl-NL"/>
        </w:rPr>
        <w:t>de ervaring</w:t>
      </w:r>
      <w:r>
        <w:rPr>
          <w:lang w:val="nl-NL"/>
        </w:rPr>
        <w:t xml:space="preserve"> in grote mate vorm wordt gegeven door de gewoonte</w:t>
      </w:r>
      <w:r w:rsidR="00966704">
        <w:rPr>
          <w:lang w:val="nl-NL"/>
        </w:rPr>
        <w:t>,</w:t>
      </w:r>
      <w:r w:rsidR="00680CEE">
        <w:rPr>
          <w:lang w:val="nl-NL"/>
        </w:rPr>
        <w:t xml:space="preserve"> </w:t>
      </w:r>
      <w:r w:rsidR="00966704">
        <w:rPr>
          <w:lang w:val="nl-NL"/>
        </w:rPr>
        <w:t>m</w:t>
      </w:r>
      <w:r w:rsidR="00680CEE">
        <w:rPr>
          <w:lang w:val="nl-NL"/>
        </w:rPr>
        <w:t>aar</w:t>
      </w:r>
      <w:r>
        <w:rPr>
          <w:lang w:val="nl-NL"/>
        </w:rPr>
        <w:t xml:space="preserve"> </w:t>
      </w:r>
      <w:r w:rsidR="00966704">
        <w:rPr>
          <w:lang w:val="nl-NL"/>
        </w:rPr>
        <w:t xml:space="preserve">dat </w:t>
      </w:r>
      <w:r w:rsidR="007A2C81">
        <w:rPr>
          <w:lang w:val="nl-NL"/>
        </w:rPr>
        <w:t xml:space="preserve">het </w:t>
      </w:r>
      <w:r w:rsidR="00571BE3">
        <w:rPr>
          <w:lang w:val="nl-NL"/>
        </w:rPr>
        <w:t>hardnekkige en actieve</w:t>
      </w:r>
      <w:r w:rsidR="00A13D48">
        <w:rPr>
          <w:lang w:val="nl-NL"/>
        </w:rPr>
        <w:t xml:space="preserve"> </w:t>
      </w:r>
      <w:r w:rsidR="007A2C81">
        <w:rPr>
          <w:lang w:val="nl-NL"/>
        </w:rPr>
        <w:t>karakter van bepaalde manieren van ervar</w:t>
      </w:r>
      <w:r w:rsidR="00A13D48">
        <w:rPr>
          <w:lang w:val="nl-NL"/>
        </w:rPr>
        <w:t>en</w:t>
      </w:r>
      <w:r w:rsidR="007A2C81">
        <w:rPr>
          <w:lang w:val="nl-NL"/>
        </w:rPr>
        <w:t xml:space="preserve"> </w:t>
      </w:r>
      <w:r w:rsidR="00680CEE">
        <w:rPr>
          <w:lang w:val="nl-NL"/>
        </w:rPr>
        <w:t>niet enkel toe te schrijven</w:t>
      </w:r>
      <w:r w:rsidR="00966704">
        <w:rPr>
          <w:lang w:val="nl-NL"/>
        </w:rPr>
        <w:t xml:space="preserve"> is</w:t>
      </w:r>
      <w:r w:rsidR="00680CEE">
        <w:rPr>
          <w:lang w:val="nl-NL"/>
        </w:rPr>
        <w:t xml:space="preserve"> aan de rol van de gewoonte</w:t>
      </w:r>
      <w:r w:rsidR="00D363EE">
        <w:rPr>
          <w:lang w:val="nl-NL"/>
        </w:rPr>
        <w:t xml:space="preserve">. Dat karakter is </w:t>
      </w:r>
      <w:proofErr w:type="gramStart"/>
      <w:r w:rsidR="00D363EE">
        <w:rPr>
          <w:lang w:val="nl-NL"/>
        </w:rPr>
        <w:t>tevens</w:t>
      </w:r>
      <w:proofErr w:type="gramEnd"/>
      <w:r w:rsidR="00680CEE">
        <w:rPr>
          <w:lang w:val="nl-NL"/>
        </w:rPr>
        <w:t xml:space="preserve"> </w:t>
      </w:r>
      <w:r w:rsidR="007A2C81">
        <w:rPr>
          <w:lang w:val="nl-NL"/>
        </w:rPr>
        <w:t xml:space="preserve">te wijden aan het feit dat we receptief blijven </w:t>
      </w:r>
      <w:r w:rsidR="00CD547D">
        <w:rPr>
          <w:lang w:val="nl-NL"/>
        </w:rPr>
        <w:t xml:space="preserve">ten opzichte van hoe iets zich in de ervaring aandient. </w:t>
      </w:r>
      <w:r>
        <w:rPr>
          <w:lang w:val="nl-NL"/>
        </w:rPr>
        <w:t>In de feministische filosofie wordt ook wel eens het onderscheid gemaakt tussen sociaal gesitueerd zijn</w:t>
      </w:r>
      <w:r w:rsidR="004E6F4B">
        <w:rPr>
          <w:lang w:val="nl-NL"/>
        </w:rPr>
        <w:t xml:space="preserve"> – hetgeen de fenomenologie vat door het begrip van de gewoonte – en het meer actief afwijzen van inzichten die niet in overeenstemming zijn met het perspectief van een bepaald</w:t>
      </w:r>
      <w:r w:rsidR="00545EB8">
        <w:rPr>
          <w:lang w:val="nl-NL"/>
        </w:rPr>
        <w:t xml:space="preserve"> gesitueerd zijn</w:t>
      </w:r>
      <w:r>
        <w:rPr>
          <w:lang w:val="nl-NL"/>
        </w:rPr>
        <w:t xml:space="preserve"> (zie bijvoorbeeld </w:t>
      </w:r>
      <w:proofErr w:type="spellStart"/>
      <w:r w:rsidR="004E6F4B">
        <w:rPr>
          <w:lang w:val="nl-NL"/>
        </w:rPr>
        <w:t>Pohlhaus</w:t>
      </w:r>
      <w:proofErr w:type="spellEnd"/>
      <w:r w:rsidR="004E6F4B">
        <w:rPr>
          <w:lang w:val="nl-NL"/>
        </w:rPr>
        <w:t xml:space="preserve"> </w:t>
      </w:r>
      <w:r w:rsidR="00282B37">
        <w:rPr>
          <w:lang w:val="nl-NL"/>
        </w:rPr>
        <w:t>2012</w:t>
      </w:r>
      <w:r w:rsidR="004E6F4B">
        <w:rPr>
          <w:lang w:val="nl-NL"/>
        </w:rPr>
        <w:t xml:space="preserve"> over ‘</w:t>
      </w:r>
      <w:proofErr w:type="spellStart"/>
      <w:r w:rsidR="004E6F4B" w:rsidRPr="00282B37">
        <w:rPr>
          <w:i/>
          <w:iCs/>
          <w:lang w:val="nl-NL"/>
        </w:rPr>
        <w:t>willful</w:t>
      </w:r>
      <w:proofErr w:type="spellEnd"/>
      <w:r w:rsidR="004E6F4B">
        <w:rPr>
          <w:lang w:val="nl-NL"/>
        </w:rPr>
        <w:t xml:space="preserve"> </w:t>
      </w:r>
      <w:proofErr w:type="spellStart"/>
      <w:r w:rsidR="00282B37">
        <w:rPr>
          <w:lang w:val="nl-NL"/>
        </w:rPr>
        <w:t>hermeneutical</w:t>
      </w:r>
      <w:proofErr w:type="spellEnd"/>
      <w:r w:rsidR="00282B37">
        <w:rPr>
          <w:lang w:val="nl-NL"/>
        </w:rPr>
        <w:t xml:space="preserve"> </w:t>
      </w:r>
      <w:proofErr w:type="spellStart"/>
      <w:r w:rsidR="004E6F4B">
        <w:rPr>
          <w:lang w:val="nl-NL"/>
        </w:rPr>
        <w:t>ignorance</w:t>
      </w:r>
      <w:proofErr w:type="spellEnd"/>
      <w:r w:rsidR="004E6F4B">
        <w:rPr>
          <w:lang w:val="nl-NL"/>
        </w:rPr>
        <w:t xml:space="preserve">’ en </w:t>
      </w:r>
      <w:proofErr w:type="spellStart"/>
      <w:r w:rsidR="004E6F4B">
        <w:rPr>
          <w:lang w:val="nl-NL"/>
        </w:rPr>
        <w:t>Woomer</w:t>
      </w:r>
      <w:proofErr w:type="spellEnd"/>
      <w:r w:rsidR="004E6F4B">
        <w:rPr>
          <w:lang w:val="nl-NL"/>
        </w:rPr>
        <w:t xml:space="preserve"> </w:t>
      </w:r>
      <w:r w:rsidR="00282B37">
        <w:rPr>
          <w:lang w:val="nl-NL"/>
        </w:rPr>
        <w:t>2018</w:t>
      </w:r>
      <w:r w:rsidR="004E6F4B">
        <w:rPr>
          <w:lang w:val="nl-NL"/>
        </w:rPr>
        <w:t xml:space="preserve"> over ‘</w:t>
      </w:r>
      <w:proofErr w:type="spellStart"/>
      <w:r w:rsidR="004E6F4B" w:rsidRPr="00282B37">
        <w:rPr>
          <w:i/>
          <w:iCs/>
          <w:lang w:val="nl-NL"/>
        </w:rPr>
        <w:t>agential</w:t>
      </w:r>
      <w:proofErr w:type="spellEnd"/>
      <w:r w:rsidR="004E6F4B">
        <w:rPr>
          <w:lang w:val="nl-NL"/>
        </w:rPr>
        <w:t xml:space="preserve"> </w:t>
      </w:r>
      <w:proofErr w:type="spellStart"/>
      <w:r w:rsidR="004E6F4B">
        <w:rPr>
          <w:lang w:val="nl-NL"/>
        </w:rPr>
        <w:t>insensitivity</w:t>
      </w:r>
      <w:proofErr w:type="spellEnd"/>
      <w:r w:rsidR="004E6F4B">
        <w:rPr>
          <w:lang w:val="nl-NL"/>
        </w:rPr>
        <w:t>’</w:t>
      </w:r>
      <w:r w:rsidR="00571BE3">
        <w:rPr>
          <w:lang w:val="nl-NL"/>
        </w:rPr>
        <w:t xml:space="preserve"> – mijn nadruk</w:t>
      </w:r>
      <w:r w:rsidR="004E6F4B">
        <w:rPr>
          <w:lang w:val="nl-NL"/>
        </w:rPr>
        <w:t xml:space="preserve">). Wat Husserl ons toelaat om descriptief te vatten is dat dit actieve afwijzen of opnemen van bepaalde manieren </w:t>
      </w:r>
      <w:r w:rsidR="004E6F4B">
        <w:rPr>
          <w:lang w:val="nl-NL"/>
        </w:rPr>
        <w:lastRenderedPageBreak/>
        <w:t xml:space="preserve">waarop de wereld zich manifesteert in de ervaring niet het werk </w:t>
      </w:r>
      <w:r w:rsidR="00545EB8">
        <w:rPr>
          <w:lang w:val="nl-NL"/>
        </w:rPr>
        <w:t xml:space="preserve">is </w:t>
      </w:r>
      <w:r w:rsidR="004E6F4B">
        <w:rPr>
          <w:lang w:val="nl-NL"/>
        </w:rPr>
        <w:t>van de gewoonte maar van on</w:t>
      </w:r>
      <w:r w:rsidR="0057639B">
        <w:rPr>
          <w:lang w:val="nl-NL"/>
        </w:rPr>
        <w:t>s al dan niet</w:t>
      </w:r>
      <w:r w:rsidR="004E6F4B">
        <w:rPr>
          <w:lang w:val="nl-NL"/>
        </w:rPr>
        <w:t xml:space="preserve"> recepti</w:t>
      </w:r>
      <w:r w:rsidR="0057639B">
        <w:rPr>
          <w:lang w:val="nl-NL"/>
        </w:rPr>
        <w:t>ef zijn</w:t>
      </w:r>
      <w:r w:rsidR="00282B37">
        <w:rPr>
          <w:lang w:val="nl-NL"/>
        </w:rPr>
        <w:t xml:space="preserve"> ten opzichte van hoe de wereld zich aandient</w:t>
      </w:r>
      <w:r w:rsidR="00966704">
        <w:rPr>
          <w:lang w:val="nl-NL"/>
        </w:rPr>
        <w:t xml:space="preserve"> in en door de gewoonte</w:t>
      </w:r>
      <w:r w:rsidR="004E6F4B">
        <w:rPr>
          <w:lang w:val="nl-NL"/>
        </w:rPr>
        <w:t xml:space="preserve">. </w:t>
      </w:r>
      <w:r w:rsidR="00B27C42">
        <w:rPr>
          <w:lang w:val="nl-NL"/>
        </w:rPr>
        <w:t>Dus</w:t>
      </w:r>
      <w:r w:rsidR="00D363EE">
        <w:rPr>
          <w:lang w:val="nl-NL"/>
        </w:rPr>
        <w:t xml:space="preserve"> wanneer </w:t>
      </w:r>
      <w:r w:rsidR="007A2C81">
        <w:rPr>
          <w:lang w:val="nl-NL"/>
        </w:rPr>
        <w:t xml:space="preserve">ik receptief blijf </w:t>
      </w:r>
      <w:r w:rsidR="002478E3">
        <w:rPr>
          <w:lang w:val="nl-NL"/>
        </w:rPr>
        <w:t>in mijn ervaring van bepaalde</w:t>
      </w:r>
      <w:r w:rsidR="007A2C81">
        <w:rPr>
          <w:lang w:val="nl-NL"/>
        </w:rPr>
        <w:t xml:space="preserve"> culturele praktijken die bepaalde machtsverhoudingen in stand houden, als </w:t>
      </w:r>
      <w:r w:rsidR="00954DB7">
        <w:rPr>
          <w:lang w:val="nl-NL"/>
        </w:rPr>
        <w:t>‘</w:t>
      </w:r>
      <w:r w:rsidR="007A2C81">
        <w:rPr>
          <w:lang w:val="nl-NL"/>
        </w:rPr>
        <w:t xml:space="preserve">gewoon </w:t>
      </w:r>
      <w:r w:rsidR="00954DB7">
        <w:rPr>
          <w:lang w:val="nl-NL"/>
        </w:rPr>
        <w:t>een grapje’</w:t>
      </w:r>
      <w:r w:rsidR="007A2C81">
        <w:rPr>
          <w:lang w:val="nl-NL"/>
        </w:rPr>
        <w:t xml:space="preserve"> of </w:t>
      </w:r>
      <w:r w:rsidR="00954DB7">
        <w:rPr>
          <w:lang w:val="nl-NL"/>
        </w:rPr>
        <w:t>‘</w:t>
      </w:r>
      <w:r w:rsidR="007A2C81">
        <w:rPr>
          <w:lang w:val="nl-NL"/>
        </w:rPr>
        <w:t>niet kwetsend</w:t>
      </w:r>
      <w:r w:rsidR="00954DB7">
        <w:rPr>
          <w:lang w:val="nl-NL"/>
        </w:rPr>
        <w:t>’</w:t>
      </w:r>
      <w:r w:rsidR="004E6F4B">
        <w:rPr>
          <w:lang w:val="nl-NL"/>
        </w:rPr>
        <w:t xml:space="preserve"> of ‘niet bestaand’</w:t>
      </w:r>
      <w:r w:rsidR="007A2C81">
        <w:rPr>
          <w:lang w:val="nl-NL"/>
        </w:rPr>
        <w:t xml:space="preserve">, </w:t>
      </w:r>
      <w:r w:rsidR="00D363EE">
        <w:rPr>
          <w:lang w:val="nl-NL"/>
        </w:rPr>
        <w:t xml:space="preserve">dan is dat </w:t>
      </w:r>
      <w:r w:rsidR="007A2C81">
        <w:rPr>
          <w:lang w:val="nl-NL"/>
        </w:rPr>
        <w:t xml:space="preserve">is iets wat </w:t>
      </w:r>
      <w:r w:rsidR="007A2C81" w:rsidRPr="004E6F4B">
        <w:rPr>
          <w:i/>
          <w:iCs/>
          <w:lang w:val="nl-NL"/>
        </w:rPr>
        <w:t>ik</w:t>
      </w:r>
      <w:r w:rsidR="007A2C81">
        <w:rPr>
          <w:lang w:val="nl-NL"/>
        </w:rPr>
        <w:t xml:space="preserve"> doe (zelfs als ik niet </w:t>
      </w:r>
      <w:r w:rsidR="00D363EE">
        <w:rPr>
          <w:lang w:val="nl-NL"/>
        </w:rPr>
        <w:t xml:space="preserve">diegene ben die </w:t>
      </w:r>
      <w:r w:rsidR="007A2C81">
        <w:rPr>
          <w:lang w:val="nl-NL"/>
        </w:rPr>
        <w:t>de</w:t>
      </w:r>
      <w:r w:rsidR="00D363EE">
        <w:rPr>
          <w:lang w:val="nl-NL"/>
        </w:rPr>
        <w:t xml:space="preserve"> sociale</w:t>
      </w:r>
      <w:r w:rsidR="007A2C81">
        <w:rPr>
          <w:lang w:val="nl-NL"/>
        </w:rPr>
        <w:t xml:space="preserve"> context </w:t>
      </w:r>
      <w:r w:rsidR="00680CEE">
        <w:rPr>
          <w:lang w:val="nl-NL"/>
        </w:rPr>
        <w:t>he</w:t>
      </w:r>
      <w:r w:rsidR="000045D0">
        <w:rPr>
          <w:lang w:val="nl-NL"/>
        </w:rPr>
        <w:t>eft</w:t>
      </w:r>
      <w:r w:rsidR="00680CEE">
        <w:rPr>
          <w:lang w:val="nl-NL"/>
        </w:rPr>
        <w:t xml:space="preserve"> ge</w:t>
      </w:r>
      <w:r w:rsidR="007A2C81">
        <w:rPr>
          <w:lang w:val="nl-NL"/>
        </w:rPr>
        <w:t>creëer</w:t>
      </w:r>
      <w:r w:rsidR="00680CEE">
        <w:rPr>
          <w:lang w:val="nl-NL"/>
        </w:rPr>
        <w:t>d</w:t>
      </w:r>
      <w:r w:rsidR="000045D0">
        <w:rPr>
          <w:lang w:val="nl-NL"/>
        </w:rPr>
        <w:t xml:space="preserve"> </w:t>
      </w:r>
      <w:r w:rsidR="00D363EE">
        <w:rPr>
          <w:lang w:val="nl-NL"/>
        </w:rPr>
        <w:t>waarin iets zich aandient als ‘grappig’, ‘niet kwetsend of ‘niet bestaand’)</w:t>
      </w:r>
      <w:r w:rsidR="007A2C81">
        <w:rPr>
          <w:lang w:val="nl-NL"/>
        </w:rPr>
        <w:t xml:space="preserve">. </w:t>
      </w:r>
    </w:p>
    <w:p w14:paraId="51E07007" w14:textId="32188903" w:rsidR="00575152" w:rsidRPr="00575152" w:rsidRDefault="002478E3" w:rsidP="002478E3">
      <w:pPr>
        <w:spacing w:line="480" w:lineRule="auto"/>
        <w:ind w:firstLine="720"/>
        <w:rPr>
          <w:lang w:val="nl-NL"/>
        </w:rPr>
      </w:pPr>
      <w:r>
        <w:rPr>
          <w:lang w:val="nl-NL"/>
        </w:rPr>
        <w:t>Naast een inzicht verstrekken in de manier waarop we (blijven) meegaan in een gesocialiseerde manier van ervaren, kan e</w:t>
      </w:r>
      <w:r w:rsidR="00B27C42">
        <w:rPr>
          <w:lang w:val="nl-NL"/>
        </w:rPr>
        <w:t xml:space="preserve">en focus op het actieve karakter van de receptiviteit verder ook descriptief vatten hoe we zelf mee vormgeven aan wat ons interesseert of niet. </w:t>
      </w:r>
      <w:r w:rsidR="00BB181D">
        <w:rPr>
          <w:lang w:val="nl-NL"/>
        </w:rPr>
        <w:t xml:space="preserve">Volgens Husserl </w:t>
      </w:r>
      <w:r w:rsidR="00B27C42">
        <w:rPr>
          <w:lang w:val="nl-NL"/>
        </w:rPr>
        <w:t>is onze</w:t>
      </w:r>
      <w:r w:rsidR="00BB181D">
        <w:rPr>
          <w:lang w:val="nl-NL"/>
        </w:rPr>
        <w:t xml:space="preserve"> ervaring altijd al geïnteresseerd in sommige dingen en niet</w:t>
      </w:r>
      <w:r w:rsidR="00302CBA">
        <w:rPr>
          <w:lang w:val="nl-NL"/>
        </w:rPr>
        <w:t xml:space="preserve"> in</w:t>
      </w:r>
      <w:r w:rsidR="00BB181D">
        <w:rPr>
          <w:lang w:val="nl-NL"/>
        </w:rPr>
        <w:t xml:space="preserve"> andere –</w:t>
      </w:r>
      <w:r w:rsidR="00571BE3">
        <w:rPr>
          <w:lang w:val="nl-NL"/>
        </w:rPr>
        <w:t xml:space="preserve"> </w:t>
      </w:r>
      <w:r w:rsidR="00302CBA">
        <w:rPr>
          <w:lang w:val="nl-NL"/>
        </w:rPr>
        <w:t>heeft ze aandacht</w:t>
      </w:r>
      <w:r w:rsidR="000045D0">
        <w:rPr>
          <w:lang w:val="nl-NL"/>
        </w:rPr>
        <w:t xml:space="preserve"> </w:t>
      </w:r>
      <w:r w:rsidR="00BB181D">
        <w:rPr>
          <w:lang w:val="nl-NL"/>
        </w:rPr>
        <w:t>voor dit en niet voor dat</w:t>
      </w:r>
      <w:r w:rsidR="007A2C81">
        <w:rPr>
          <w:lang w:val="nl-NL"/>
        </w:rPr>
        <w:t xml:space="preserve">. </w:t>
      </w:r>
      <w:r w:rsidR="00BB181D">
        <w:rPr>
          <w:lang w:val="nl-NL"/>
        </w:rPr>
        <w:t>Husserl vat die interessematige dimensie op de volgende manier</w:t>
      </w:r>
      <w:r w:rsidR="007A2C81">
        <w:rPr>
          <w:lang w:val="nl-NL"/>
        </w:rPr>
        <w:t xml:space="preserve">: </w:t>
      </w:r>
      <w:r w:rsidR="006B5FF0">
        <w:rPr>
          <w:lang w:val="nl-NL"/>
        </w:rPr>
        <w:t>‘</w:t>
      </w:r>
      <w:proofErr w:type="spellStart"/>
      <w:r w:rsidR="003A5EF3" w:rsidRPr="003A5EF3">
        <w:rPr>
          <w:lang w:val="nl-NL"/>
        </w:rPr>
        <w:t>Ich</w:t>
      </w:r>
      <w:proofErr w:type="spellEnd"/>
      <w:r w:rsidR="003A5EF3" w:rsidRPr="003A5EF3">
        <w:rPr>
          <w:lang w:val="nl-NL"/>
        </w:rPr>
        <w:t xml:space="preserve"> bin </w:t>
      </w:r>
      <w:proofErr w:type="spellStart"/>
      <w:r w:rsidR="003A5EF3" w:rsidRPr="003A5EF3">
        <w:rPr>
          <w:lang w:val="nl-NL"/>
        </w:rPr>
        <w:t>umso</w:t>
      </w:r>
      <w:proofErr w:type="spellEnd"/>
      <w:r w:rsidR="003A5EF3" w:rsidRPr="003A5EF3">
        <w:rPr>
          <w:lang w:val="nl-NL"/>
        </w:rPr>
        <w:t xml:space="preserve"> </w:t>
      </w:r>
      <w:proofErr w:type="spellStart"/>
      <w:r w:rsidR="003A5EF3" w:rsidRPr="003A5EF3">
        <w:rPr>
          <w:lang w:val="nl-NL"/>
        </w:rPr>
        <w:t>mehr</w:t>
      </w:r>
      <w:proofErr w:type="spellEnd"/>
      <w:r w:rsidR="003A5EF3" w:rsidRPr="003A5EF3">
        <w:rPr>
          <w:lang w:val="nl-NL"/>
        </w:rPr>
        <w:t xml:space="preserve">, </w:t>
      </w:r>
      <w:proofErr w:type="spellStart"/>
      <w:r w:rsidR="003A5EF3" w:rsidRPr="003A5EF3">
        <w:rPr>
          <w:lang w:val="nl-NL"/>
        </w:rPr>
        <w:t>umso</w:t>
      </w:r>
      <w:proofErr w:type="spellEnd"/>
      <w:r w:rsidR="003A5EF3" w:rsidRPr="003A5EF3">
        <w:rPr>
          <w:lang w:val="nl-NL"/>
        </w:rPr>
        <w:t xml:space="preserve"> </w:t>
      </w:r>
      <w:proofErr w:type="spellStart"/>
      <w:r w:rsidR="003A5EF3" w:rsidRPr="003A5EF3">
        <w:rPr>
          <w:lang w:val="nl-NL"/>
        </w:rPr>
        <w:t>tiefer</w:t>
      </w:r>
      <w:proofErr w:type="spellEnd"/>
      <w:r w:rsidR="003A5EF3" w:rsidRPr="003A5EF3">
        <w:rPr>
          <w:lang w:val="nl-NL"/>
        </w:rPr>
        <w:t xml:space="preserve"> </w:t>
      </w:r>
      <w:proofErr w:type="spellStart"/>
      <w:r w:rsidR="003A5EF3" w:rsidRPr="003A5EF3">
        <w:rPr>
          <w:lang w:val="nl-NL"/>
        </w:rPr>
        <w:t>interessiert</w:t>
      </w:r>
      <w:proofErr w:type="spellEnd"/>
      <w:r w:rsidR="003A5EF3" w:rsidRPr="003A5EF3">
        <w:rPr>
          <w:lang w:val="nl-NL"/>
        </w:rPr>
        <w:t xml:space="preserve">, je </w:t>
      </w:r>
      <w:proofErr w:type="spellStart"/>
      <w:r w:rsidR="003A5EF3" w:rsidRPr="003A5EF3">
        <w:rPr>
          <w:lang w:val="nl-NL"/>
        </w:rPr>
        <w:t>mehr</w:t>
      </w:r>
      <w:proofErr w:type="spellEnd"/>
      <w:r w:rsidR="003A5EF3" w:rsidRPr="003A5EF3">
        <w:rPr>
          <w:lang w:val="nl-NL"/>
        </w:rPr>
        <w:t xml:space="preserve"> </w:t>
      </w:r>
      <w:proofErr w:type="spellStart"/>
      <w:r w:rsidR="003A5EF3" w:rsidRPr="003A5EF3">
        <w:rPr>
          <w:lang w:val="nl-NL"/>
        </w:rPr>
        <w:t>ich</w:t>
      </w:r>
      <w:proofErr w:type="spellEnd"/>
      <w:r w:rsidR="003A5EF3" w:rsidRPr="003A5EF3">
        <w:rPr>
          <w:lang w:val="nl-NL"/>
        </w:rPr>
        <w:t xml:space="preserve"> </w:t>
      </w:r>
      <w:proofErr w:type="spellStart"/>
      <w:r w:rsidR="003A5EF3" w:rsidRPr="003A5EF3">
        <w:rPr>
          <w:lang w:val="nl-NL"/>
        </w:rPr>
        <w:t>hingegeben</w:t>
      </w:r>
      <w:proofErr w:type="spellEnd"/>
      <w:r w:rsidR="003A5EF3" w:rsidRPr="003A5EF3">
        <w:rPr>
          <w:lang w:val="nl-NL"/>
        </w:rPr>
        <w:t xml:space="preserve"> bin, je </w:t>
      </w:r>
      <w:proofErr w:type="spellStart"/>
      <w:r w:rsidR="003A5EF3" w:rsidRPr="003A5EF3">
        <w:rPr>
          <w:lang w:val="nl-NL"/>
        </w:rPr>
        <w:t>mehr</w:t>
      </w:r>
      <w:proofErr w:type="spellEnd"/>
      <w:r w:rsidR="003A5EF3" w:rsidRPr="003A5EF3">
        <w:rPr>
          <w:lang w:val="nl-NL"/>
        </w:rPr>
        <w:t xml:space="preserve"> </w:t>
      </w:r>
      <w:proofErr w:type="spellStart"/>
      <w:r w:rsidR="003A5EF3" w:rsidRPr="003A5EF3">
        <w:rPr>
          <w:lang w:val="nl-NL"/>
        </w:rPr>
        <w:t>ich</w:t>
      </w:r>
      <w:proofErr w:type="spellEnd"/>
      <w:r w:rsidR="003A5EF3" w:rsidRPr="003A5EF3">
        <w:rPr>
          <w:lang w:val="nl-NL"/>
        </w:rPr>
        <w:t xml:space="preserve"> </w:t>
      </w:r>
      <w:proofErr w:type="spellStart"/>
      <w:r w:rsidR="003A5EF3" w:rsidRPr="003A5EF3">
        <w:rPr>
          <w:lang w:val="nl-NL"/>
        </w:rPr>
        <w:t>mich</w:t>
      </w:r>
      <w:proofErr w:type="spellEnd"/>
      <w:r w:rsidR="003A5EF3" w:rsidRPr="003A5EF3">
        <w:rPr>
          <w:lang w:val="nl-NL"/>
        </w:rPr>
        <w:t xml:space="preserve"> </w:t>
      </w:r>
      <w:proofErr w:type="spellStart"/>
      <w:r w:rsidR="003A5EF3" w:rsidRPr="003A5EF3">
        <w:rPr>
          <w:lang w:val="nl-NL"/>
        </w:rPr>
        <w:t>hingebe</w:t>
      </w:r>
      <w:proofErr w:type="spellEnd"/>
      <w:r w:rsidR="003A5EF3" w:rsidRPr="003A5EF3">
        <w:rPr>
          <w:lang w:val="nl-NL"/>
        </w:rPr>
        <w:t xml:space="preserve">, je </w:t>
      </w:r>
      <w:proofErr w:type="spellStart"/>
      <w:r w:rsidR="003A5EF3" w:rsidRPr="003A5EF3">
        <w:rPr>
          <w:lang w:val="nl-NL"/>
        </w:rPr>
        <w:t>mehr</w:t>
      </w:r>
      <w:proofErr w:type="spellEnd"/>
      <w:r w:rsidR="003A5EF3" w:rsidRPr="003A5EF3">
        <w:rPr>
          <w:lang w:val="nl-NL"/>
        </w:rPr>
        <w:t xml:space="preserve"> </w:t>
      </w:r>
      <w:proofErr w:type="spellStart"/>
      <w:r w:rsidR="003A5EF3" w:rsidRPr="003A5EF3">
        <w:rPr>
          <w:lang w:val="nl-NL"/>
        </w:rPr>
        <w:t>ich</w:t>
      </w:r>
      <w:proofErr w:type="spellEnd"/>
      <w:r w:rsidR="003A5EF3" w:rsidRPr="003A5EF3">
        <w:rPr>
          <w:lang w:val="nl-NL"/>
        </w:rPr>
        <w:t xml:space="preserve"> das </w:t>
      </w:r>
      <w:proofErr w:type="spellStart"/>
      <w:r w:rsidR="003A5EF3" w:rsidRPr="003A5EF3">
        <w:rPr>
          <w:lang w:val="nl-NL"/>
        </w:rPr>
        <w:t>tue</w:t>
      </w:r>
      <w:proofErr w:type="spellEnd"/>
      <w:r w:rsidR="003A5EF3" w:rsidRPr="003A5EF3">
        <w:rPr>
          <w:lang w:val="nl-NL"/>
        </w:rPr>
        <w:t xml:space="preserve">, </w:t>
      </w:r>
      <w:proofErr w:type="spellStart"/>
      <w:r w:rsidR="003A5EF3" w:rsidRPr="003A5EF3">
        <w:rPr>
          <w:lang w:val="nl-NL"/>
        </w:rPr>
        <w:t>umso</w:t>
      </w:r>
      <w:proofErr w:type="spellEnd"/>
      <w:r w:rsidR="003A5EF3" w:rsidRPr="003A5EF3">
        <w:rPr>
          <w:lang w:val="nl-NL"/>
        </w:rPr>
        <w:t xml:space="preserve"> </w:t>
      </w:r>
      <w:proofErr w:type="spellStart"/>
      <w:r w:rsidR="003A5EF3" w:rsidRPr="003A5EF3">
        <w:rPr>
          <w:lang w:val="nl-NL"/>
        </w:rPr>
        <w:t>mehr</w:t>
      </w:r>
      <w:proofErr w:type="spellEnd"/>
      <w:r w:rsidR="003A5EF3" w:rsidRPr="003A5EF3">
        <w:rPr>
          <w:lang w:val="nl-NL"/>
        </w:rPr>
        <w:t xml:space="preserve">, </w:t>
      </w:r>
      <w:proofErr w:type="spellStart"/>
      <w:r w:rsidR="003A5EF3" w:rsidRPr="003A5EF3">
        <w:rPr>
          <w:lang w:val="nl-NL"/>
        </w:rPr>
        <w:t>tiefer</w:t>
      </w:r>
      <w:proofErr w:type="spellEnd"/>
      <w:r w:rsidR="003A5EF3" w:rsidRPr="003A5EF3">
        <w:rPr>
          <w:lang w:val="nl-NL"/>
        </w:rPr>
        <w:t xml:space="preserve"> </w:t>
      </w:r>
      <w:proofErr w:type="spellStart"/>
      <w:r w:rsidR="003A5EF3" w:rsidRPr="003A5EF3">
        <w:rPr>
          <w:lang w:val="nl-NL"/>
        </w:rPr>
        <w:t>eigne</w:t>
      </w:r>
      <w:proofErr w:type="spellEnd"/>
      <w:r w:rsidR="003A5EF3" w:rsidRPr="003A5EF3">
        <w:rPr>
          <w:lang w:val="nl-NL"/>
        </w:rPr>
        <w:t xml:space="preserve"> </w:t>
      </w:r>
      <w:proofErr w:type="spellStart"/>
      <w:r w:rsidR="003A5EF3" w:rsidRPr="003A5EF3">
        <w:rPr>
          <w:lang w:val="nl-NL"/>
        </w:rPr>
        <w:t>ich</w:t>
      </w:r>
      <w:proofErr w:type="spellEnd"/>
      <w:r w:rsidR="003A5EF3" w:rsidRPr="003A5EF3">
        <w:rPr>
          <w:lang w:val="nl-NL"/>
        </w:rPr>
        <w:t xml:space="preserve"> </w:t>
      </w:r>
      <w:proofErr w:type="spellStart"/>
      <w:r w:rsidR="003A5EF3" w:rsidRPr="003A5EF3">
        <w:rPr>
          <w:lang w:val="nl-NL"/>
        </w:rPr>
        <w:t>mir</w:t>
      </w:r>
      <w:proofErr w:type="spellEnd"/>
      <w:r w:rsidR="003A5EF3" w:rsidRPr="003A5EF3">
        <w:rPr>
          <w:lang w:val="nl-NL"/>
        </w:rPr>
        <w:t xml:space="preserve"> den </w:t>
      </w:r>
      <w:proofErr w:type="spellStart"/>
      <w:r w:rsidR="003A5EF3" w:rsidRPr="003A5EF3">
        <w:rPr>
          <w:lang w:val="nl-NL"/>
        </w:rPr>
        <w:t>Gegenstand</w:t>
      </w:r>
      <w:proofErr w:type="spellEnd"/>
      <w:r w:rsidR="003A5EF3" w:rsidRPr="003A5EF3">
        <w:rPr>
          <w:lang w:val="nl-NL"/>
        </w:rPr>
        <w:t xml:space="preserve"> </w:t>
      </w:r>
      <w:proofErr w:type="spellStart"/>
      <w:r w:rsidR="003A5EF3" w:rsidRPr="003A5EF3">
        <w:rPr>
          <w:lang w:val="nl-NL"/>
        </w:rPr>
        <w:t>zu</w:t>
      </w:r>
      <w:proofErr w:type="spellEnd"/>
      <w:r w:rsidR="003A5EF3" w:rsidRPr="003A5EF3">
        <w:rPr>
          <w:lang w:val="nl-NL"/>
        </w:rPr>
        <w:t xml:space="preserve">, </w:t>
      </w:r>
      <w:proofErr w:type="spellStart"/>
      <w:r w:rsidR="003A5EF3" w:rsidRPr="003A5EF3">
        <w:rPr>
          <w:lang w:val="nl-NL"/>
        </w:rPr>
        <w:t>umso</w:t>
      </w:r>
      <w:proofErr w:type="spellEnd"/>
      <w:r w:rsidR="003A5EF3" w:rsidRPr="003A5EF3">
        <w:rPr>
          <w:lang w:val="nl-NL"/>
        </w:rPr>
        <w:t xml:space="preserve"> </w:t>
      </w:r>
      <w:proofErr w:type="spellStart"/>
      <w:r w:rsidR="003A5EF3" w:rsidRPr="003A5EF3">
        <w:rPr>
          <w:lang w:val="nl-NL"/>
        </w:rPr>
        <w:t>tiefer</w:t>
      </w:r>
      <w:proofErr w:type="spellEnd"/>
      <w:r w:rsidR="003A5EF3" w:rsidRPr="003A5EF3">
        <w:rPr>
          <w:lang w:val="nl-NL"/>
        </w:rPr>
        <w:t xml:space="preserve"> dringt er in </w:t>
      </w:r>
      <w:proofErr w:type="spellStart"/>
      <w:r w:rsidR="003A5EF3" w:rsidRPr="003A5EF3">
        <w:rPr>
          <w:lang w:val="nl-NL"/>
        </w:rPr>
        <w:t>mich</w:t>
      </w:r>
      <w:proofErr w:type="spellEnd"/>
      <w:r w:rsidR="003A5EF3" w:rsidRPr="003A5EF3">
        <w:rPr>
          <w:lang w:val="nl-NL"/>
        </w:rPr>
        <w:t xml:space="preserve"> </w:t>
      </w:r>
      <w:proofErr w:type="spellStart"/>
      <w:r w:rsidR="003A5EF3" w:rsidRPr="003A5EF3">
        <w:rPr>
          <w:lang w:val="nl-NL"/>
        </w:rPr>
        <w:t>ein</w:t>
      </w:r>
      <w:proofErr w:type="spellEnd"/>
      <w:r w:rsidR="003A5EF3" w:rsidRPr="003A5EF3">
        <w:rPr>
          <w:lang w:val="nl-NL"/>
        </w:rPr>
        <w:t xml:space="preserve">, </w:t>
      </w:r>
      <w:proofErr w:type="spellStart"/>
      <w:r w:rsidR="003A5EF3" w:rsidRPr="003A5EF3">
        <w:rPr>
          <w:lang w:val="nl-NL"/>
        </w:rPr>
        <w:t>ist</w:t>
      </w:r>
      <w:proofErr w:type="spellEnd"/>
      <w:r w:rsidR="003A5EF3" w:rsidRPr="003A5EF3">
        <w:rPr>
          <w:lang w:val="nl-NL"/>
        </w:rPr>
        <w:t xml:space="preserve"> er </w:t>
      </w:r>
      <w:proofErr w:type="spellStart"/>
      <w:r w:rsidR="003A5EF3" w:rsidRPr="003A5EF3">
        <w:rPr>
          <w:lang w:val="nl-NL"/>
        </w:rPr>
        <w:t>mit</w:t>
      </w:r>
      <w:proofErr w:type="spellEnd"/>
      <w:r w:rsidR="003A5EF3" w:rsidRPr="003A5EF3">
        <w:rPr>
          <w:lang w:val="nl-NL"/>
        </w:rPr>
        <w:t xml:space="preserve"> </w:t>
      </w:r>
      <w:proofErr w:type="spellStart"/>
      <w:r w:rsidR="003A5EF3" w:rsidRPr="003A5EF3">
        <w:rPr>
          <w:lang w:val="nl-NL"/>
        </w:rPr>
        <w:t>mir</w:t>
      </w:r>
      <w:proofErr w:type="spellEnd"/>
      <w:r w:rsidR="003A5EF3" w:rsidRPr="003A5EF3">
        <w:rPr>
          <w:lang w:val="nl-NL"/>
        </w:rPr>
        <w:t xml:space="preserve"> </w:t>
      </w:r>
      <w:proofErr w:type="spellStart"/>
      <w:r w:rsidR="003A5EF3" w:rsidRPr="003A5EF3">
        <w:rPr>
          <w:lang w:val="nl-NL"/>
        </w:rPr>
        <w:t>selbst</w:t>
      </w:r>
      <w:proofErr w:type="spellEnd"/>
      <w:r w:rsidR="003A5EF3" w:rsidRPr="003A5EF3">
        <w:rPr>
          <w:lang w:val="nl-NL"/>
        </w:rPr>
        <w:t xml:space="preserve"> eins</w:t>
      </w:r>
      <w:r w:rsidR="006B5FF0">
        <w:rPr>
          <w:lang w:val="nl-NL"/>
        </w:rPr>
        <w:t>’</w:t>
      </w:r>
      <w:r w:rsidR="005E34A8" w:rsidRPr="003A5EF3">
        <w:rPr>
          <w:lang w:val="nl-NL"/>
        </w:rPr>
        <w:t xml:space="preserve"> (2020a</w:t>
      </w:r>
      <w:r w:rsidR="003A5EF3" w:rsidRPr="003A5EF3">
        <w:rPr>
          <w:lang w:val="nl-NL"/>
        </w:rPr>
        <w:t>:</w:t>
      </w:r>
      <w:r w:rsidR="005E34A8" w:rsidRPr="003A5EF3">
        <w:rPr>
          <w:lang w:val="nl-NL"/>
        </w:rPr>
        <w:t xml:space="preserve"> 435). </w:t>
      </w:r>
      <w:r w:rsidR="007A2C81" w:rsidRPr="003A5EF3">
        <w:rPr>
          <w:lang w:val="nl-NL"/>
        </w:rPr>
        <w:t>En hij voegt dadelijk to</w:t>
      </w:r>
      <w:r w:rsidR="007A2C81" w:rsidRPr="003A5EF3">
        <w:rPr>
          <w:rFonts w:cstheme="minorHAnsi"/>
          <w:lang w:val="nl-NL"/>
        </w:rPr>
        <w:t>e</w:t>
      </w:r>
      <w:r w:rsidR="005E34A8" w:rsidRPr="003A5EF3">
        <w:rPr>
          <w:rFonts w:cstheme="minorHAnsi"/>
          <w:lang w:val="nl-NL"/>
        </w:rPr>
        <w:t xml:space="preserve">: </w:t>
      </w:r>
      <w:r w:rsidR="006B5FF0">
        <w:rPr>
          <w:rFonts w:cstheme="minorHAnsi"/>
          <w:lang w:val="nl-NL"/>
        </w:rPr>
        <w:t>‘</w:t>
      </w:r>
      <w:r w:rsidR="003A5EF3" w:rsidRPr="00A97FE0">
        <w:rPr>
          <w:rFonts w:eastAsia="Times New Roman" w:cstheme="minorHAnsi"/>
          <w:lang w:val="nl-NL"/>
        </w:rPr>
        <w:t xml:space="preserve">Nicht alles </w:t>
      </w:r>
      <w:proofErr w:type="spellStart"/>
      <w:r w:rsidR="003A5EF3" w:rsidRPr="00A97FE0">
        <w:rPr>
          <w:rFonts w:eastAsia="Times New Roman" w:cstheme="minorHAnsi"/>
          <w:lang w:val="nl-NL"/>
        </w:rPr>
        <w:t>zieht</w:t>
      </w:r>
      <w:proofErr w:type="spellEnd"/>
      <w:r w:rsidR="003A5EF3" w:rsidRPr="00A97FE0">
        <w:rPr>
          <w:rFonts w:eastAsia="Times New Roman" w:cstheme="minorHAnsi"/>
          <w:lang w:val="nl-NL"/>
        </w:rPr>
        <w:t xml:space="preserve"> </w:t>
      </w:r>
      <w:proofErr w:type="spellStart"/>
      <w:r w:rsidR="003A5EF3" w:rsidRPr="00A97FE0">
        <w:rPr>
          <w:rFonts w:eastAsia="Times New Roman" w:cstheme="minorHAnsi"/>
          <w:lang w:val="nl-NL"/>
        </w:rPr>
        <w:t>mich</w:t>
      </w:r>
      <w:proofErr w:type="spellEnd"/>
      <w:r w:rsidR="003A5EF3" w:rsidRPr="00A97FE0">
        <w:rPr>
          <w:rFonts w:eastAsia="Times New Roman" w:cstheme="minorHAnsi"/>
          <w:lang w:val="nl-NL"/>
        </w:rPr>
        <w:t xml:space="preserve"> </w:t>
      </w:r>
      <w:proofErr w:type="spellStart"/>
      <w:r w:rsidR="003A5EF3" w:rsidRPr="00A97FE0">
        <w:rPr>
          <w:rFonts w:eastAsia="Times New Roman" w:cstheme="minorHAnsi"/>
          <w:lang w:val="nl-NL"/>
        </w:rPr>
        <w:t>zu</w:t>
      </w:r>
      <w:proofErr w:type="spellEnd"/>
      <w:r w:rsidR="003A5EF3" w:rsidRPr="00A97FE0">
        <w:rPr>
          <w:rFonts w:eastAsia="Times New Roman" w:cstheme="minorHAnsi"/>
          <w:lang w:val="nl-NL"/>
        </w:rPr>
        <w:t xml:space="preserve"> </w:t>
      </w:r>
      <w:proofErr w:type="spellStart"/>
      <w:r w:rsidR="003A5EF3" w:rsidRPr="00A97FE0">
        <w:rPr>
          <w:rFonts w:eastAsia="Times New Roman" w:cstheme="minorHAnsi"/>
          <w:lang w:val="nl-NL"/>
        </w:rPr>
        <w:t>dem</w:t>
      </w:r>
      <w:proofErr w:type="spellEnd"/>
      <w:r w:rsidR="003A5EF3" w:rsidRPr="00A97FE0">
        <w:rPr>
          <w:rFonts w:eastAsia="Times New Roman" w:cstheme="minorHAnsi"/>
          <w:lang w:val="nl-NL"/>
        </w:rPr>
        <w:t xml:space="preserve"> </w:t>
      </w:r>
      <w:proofErr w:type="spellStart"/>
      <w:r w:rsidR="003A5EF3" w:rsidRPr="00A97FE0">
        <w:rPr>
          <w:rFonts w:eastAsia="Times New Roman" w:cstheme="minorHAnsi"/>
          <w:lang w:val="nl-NL"/>
        </w:rPr>
        <w:t>positiven</w:t>
      </w:r>
      <w:proofErr w:type="spellEnd"/>
      <w:r w:rsidR="003A5EF3" w:rsidRPr="00A97FE0">
        <w:rPr>
          <w:rFonts w:eastAsia="Times New Roman" w:cstheme="minorHAnsi"/>
          <w:lang w:val="nl-NL"/>
        </w:rPr>
        <w:t xml:space="preserve"> Interesse der </w:t>
      </w:r>
      <w:proofErr w:type="spellStart"/>
      <w:r w:rsidR="003A5EF3" w:rsidRPr="00A97FE0">
        <w:rPr>
          <w:rFonts w:eastAsia="Times New Roman" w:cstheme="minorHAnsi"/>
          <w:lang w:val="nl-NL"/>
        </w:rPr>
        <w:t>Hingabe</w:t>
      </w:r>
      <w:proofErr w:type="spellEnd"/>
      <w:r w:rsidR="003A5EF3" w:rsidRPr="00A97FE0">
        <w:rPr>
          <w:rFonts w:eastAsia="Times New Roman" w:cstheme="minorHAnsi"/>
          <w:lang w:val="nl-NL"/>
        </w:rPr>
        <w:t xml:space="preserve"> </w:t>
      </w:r>
      <w:proofErr w:type="spellStart"/>
      <w:r w:rsidR="003A5EF3" w:rsidRPr="00A97FE0">
        <w:rPr>
          <w:rFonts w:eastAsia="Times New Roman" w:cstheme="minorHAnsi"/>
          <w:lang w:val="nl-NL"/>
        </w:rPr>
        <w:t>an</w:t>
      </w:r>
      <w:proofErr w:type="spellEnd"/>
      <w:r w:rsidR="003A5EF3" w:rsidRPr="00A97FE0">
        <w:rPr>
          <w:rFonts w:eastAsia="Times New Roman" w:cstheme="minorHAnsi"/>
          <w:lang w:val="nl-NL"/>
        </w:rPr>
        <w:t xml:space="preserve">, </w:t>
      </w:r>
      <w:proofErr w:type="spellStart"/>
      <w:r w:rsidR="003A5EF3" w:rsidRPr="00A97FE0">
        <w:rPr>
          <w:rFonts w:eastAsia="Times New Roman" w:cstheme="minorHAnsi"/>
          <w:lang w:val="nl-NL"/>
        </w:rPr>
        <w:t>und</w:t>
      </w:r>
      <w:proofErr w:type="spellEnd"/>
      <w:r w:rsidR="003A5EF3" w:rsidRPr="00A97FE0">
        <w:rPr>
          <w:rFonts w:eastAsia="Times New Roman" w:cstheme="minorHAnsi"/>
          <w:lang w:val="nl-NL"/>
        </w:rPr>
        <w:t xml:space="preserve"> </w:t>
      </w:r>
      <w:proofErr w:type="spellStart"/>
      <w:r w:rsidR="003A5EF3" w:rsidRPr="00A97FE0">
        <w:rPr>
          <w:rFonts w:eastAsia="Times New Roman" w:cstheme="minorHAnsi"/>
          <w:lang w:val="nl-NL"/>
        </w:rPr>
        <w:t>wenn</w:t>
      </w:r>
      <w:proofErr w:type="spellEnd"/>
      <w:r w:rsidR="003A5EF3" w:rsidRPr="00A97FE0">
        <w:rPr>
          <w:rFonts w:eastAsia="Times New Roman" w:cstheme="minorHAnsi"/>
          <w:lang w:val="nl-NL"/>
        </w:rPr>
        <w:t xml:space="preserve"> es das tut, nicht alles in </w:t>
      </w:r>
      <w:proofErr w:type="spellStart"/>
      <w:r w:rsidR="003A5EF3" w:rsidRPr="00A97FE0">
        <w:rPr>
          <w:rFonts w:eastAsia="Times New Roman" w:cstheme="minorHAnsi"/>
          <w:lang w:val="nl-NL"/>
        </w:rPr>
        <w:t>gleichem</w:t>
      </w:r>
      <w:proofErr w:type="spellEnd"/>
      <w:r w:rsidR="003A5EF3" w:rsidRPr="00A97FE0">
        <w:rPr>
          <w:rFonts w:eastAsia="Times New Roman" w:cstheme="minorHAnsi"/>
          <w:lang w:val="nl-NL"/>
        </w:rPr>
        <w:t xml:space="preserve"> </w:t>
      </w:r>
      <w:proofErr w:type="spellStart"/>
      <w:r w:rsidR="003A5EF3" w:rsidRPr="00A97FE0">
        <w:rPr>
          <w:rFonts w:eastAsia="Times New Roman" w:cstheme="minorHAnsi"/>
          <w:lang w:val="nl-NL"/>
        </w:rPr>
        <w:t>Maße</w:t>
      </w:r>
      <w:proofErr w:type="spellEnd"/>
      <w:r w:rsidR="006B5FF0">
        <w:rPr>
          <w:rFonts w:cstheme="minorHAnsi"/>
          <w:lang w:val="nl-NL"/>
        </w:rPr>
        <w:t>’</w:t>
      </w:r>
      <w:r w:rsidR="008622FC" w:rsidRPr="003A5EF3">
        <w:rPr>
          <w:rFonts w:cstheme="minorHAnsi"/>
          <w:lang w:val="nl-NL"/>
        </w:rPr>
        <w:t xml:space="preserve"> (</w:t>
      </w:r>
      <w:r w:rsidR="003A5EF3">
        <w:rPr>
          <w:rFonts w:cstheme="minorHAnsi"/>
          <w:lang w:val="nl-NL"/>
        </w:rPr>
        <w:t xml:space="preserve">ibid.; </w:t>
      </w:r>
      <w:r w:rsidR="00BB181D">
        <w:rPr>
          <w:rFonts w:cstheme="minorHAnsi"/>
          <w:lang w:val="nl-NL"/>
        </w:rPr>
        <w:t>zie ook</w:t>
      </w:r>
      <w:r w:rsidR="007A2C81" w:rsidRPr="003A5EF3">
        <w:rPr>
          <w:rFonts w:cstheme="minorHAnsi"/>
          <w:lang w:val="nl-NL"/>
        </w:rPr>
        <w:t xml:space="preserve"> </w:t>
      </w:r>
      <w:proofErr w:type="spellStart"/>
      <w:r w:rsidR="008622FC" w:rsidRPr="003A5EF3">
        <w:rPr>
          <w:rFonts w:cstheme="minorHAnsi"/>
          <w:lang w:val="nl-NL"/>
        </w:rPr>
        <w:t>Wehrle</w:t>
      </w:r>
      <w:proofErr w:type="spellEnd"/>
      <w:r w:rsidR="008622FC" w:rsidRPr="003A5EF3">
        <w:rPr>
          <w:rFonts w:cstheme="minorHAnsi"/>
          <w:lang w:val="nl-NL"/>
        </w:rPr>
        <w:t xml:space="preserve"> 2015 </w:t>
      </w:r>
      <w:r w:rsidR="007A2C81" w:rsidRPr="003A5EF3">
        <w:rPr>
          <w:rFonts w:cstheme="minorHAnsi"/>
          <w:lang w:val="nl-NL"/>
        </w:rPr>
        <w:t>voor de manier waarop onze ervaring volg</w:t>
      </w:r>
      <w:r w:rsidR="007A2C81">
        <w:rPr>
          <w:lang w:val="nl-NL"/>
        </w:rPr>
        <w:t>ens Husserl een fund</w:t>
      </w:r>
      <w:r w:rsidR="00CD547D">
        <w:rPr>
          <w:lang w:val="nl-NL"/>
        </w:rPr>
        <w:t>a</w:t>
      </w:r>
      <w:r w:rsidR="007A2C81">
        <w:rPr>
          <w:lang w:val="nl-NL"/>
        </w:rPr>
        <w:t>mentele dimensie van interesse heeft)</w:t>
      </w:r>
      <w:r w:rsidR="008622FC" w:rsidRPr="00754718">
        <w:rPr>
          <w:rFonts w:cstheme="minorHAnsi"/>
          <w:lang w:val="nl-NL"/>
        </w:rPr>
        <w:t>.</w:t>
      </w:r>
      <w:r w:rsidR="0057639B">
        <w:rPr>
          <w:rFonts w:cstheme="minorHAnsi"/>
          <w:lang w:val="nl-NL"/>
        </w:rPr>
        <w:t xml:space="preserve"> Zulke interesses zijn vanzelfsprekend te begrijpen </w:t>
      </w:r>
      <w:r w:rsidR="00B27C42">
        <w:rPr>
          <w:rFonts w:cstheme="minorHAnsi"/>
          <w:lang w:val="nl-NL"/>
        </w:rPr>
        <w:t xml:space="preserve">vanuit ervaringsgewoontes </w:t>
      </w:r>
      <w:r w:rsidR="000045D0">
        <w:rPr>
          <w:rFonts w:cstheme="minorHAnsi"/>
          <w:lang w:val="nl-NL"/>
        </w:rPr>
        <w:t xml:space="preserve">die </w:t>
      </w:r>
      <w:r w:rsidR="00302CBA">
        <w:rPr>
          <w:rFonts w:cstheme="minorHAnsi"/>
          <w:lang w:val="nl-NL"/>
        </w:rPr>
        <w:t xml:space="preserve">mede gevormd </w:t>
      </w:r>
      <w:r w:rsidR="000045D0">
        <w:rPr>
          <w:rFonts w:cstheme="minorHAnsi"/>
          <w:lang w:val="nl-NL"/>
        </w:rPr>
        <w:t xml:space="preserve">zijn </w:t>
      </w:r>
      <w:r w:rsidR="00302CBA">
        <w:rPr>
          <w:rFonts w:cstheme="minorHAnsi"/>
          <w:lang w:val="nl-NL"/>
        </w:rPr>
        <w:t>door</w:t>
      </w:r>
      <w:r w:rsidR="000045D0">
        <w:rPr>
          <w:rFonts w:cstheme="minorHAnsi"/>
          <w:lang w:val="nl-NL"/>
        </w:rPr>
        <w:t xml:space="preserve"> </w:t>
      </w:r>
      <w:r w:rsidR="001F4CDB">
        <w:rPr>
          <w:rFonts w:cstheme="minorHAnsi"/>
          <w:lang w:val="nl-NL"/>
        </w:rPr>
        <w:t>onze</w:t>
      </w:r>
      <w:r w:rsidR="0057639B">
        <w:rPr>
          <w:rFonts w:cstheme="minorHAnsi"/>
          <w:lang w:val="nl-NL"/>
        </w:rPr>
        <w:t xml:space="preserve"> persoonlijke ervaringsgeschiedenis </w:t>
      </w:r>
      <w:r w:rsidR="00302CBA">
        <w:rPr>
          <w:rFonts w:cstheme="minorHAnsi"/>
          <w:lang w:val="nl-NL"/>
        </w:rPr>
        <w:t xml:space="preserve">en de </w:t>
      </w:r>
      <w:r w:rsidR="0057639B">
        <w:rPr>
          <w:rFonts w:cstheme="minorHAnsi"/>
          <w:lang w:val="nl-NL"/>
        </w:rPr>
        <w:t xml:space="preserve">sociaalhistorische context waarin we bepaalde rollen </w:t>
      </w:r>
      <w:r w:rsidR="00302CBA">
        <w:rPr>
          <w:rFonts w:cstheme="minorHAnsi"/>
          <w:lang w:val="nl-NL"/>
        </w:rPr>
        <w:t>bekleden</w:t>
      </w:r>
      <w:r w:rsidR="0057639B">
        <w:rPr>
          <w:rFonts w:cstheme="minorHAnsi"/>
          <w:lang w:val="nl-NL"/>
        </w:rPr>
        <w:t xml:space="preserve"> en bepaalde interesses zich aandienen. Maar </w:t>
      </w:r>
      <w:r w:rsidR="00BB181D">
        <w:rPr>
          <w:rFonts w:cstheme="minorHAnsi"/>
          <w:lang w:val="nl-NL"/>
        </w:rPr>
        <w:t>hoewel aandacht</w:t>
      </w:r>
      <w:r w:rsidR="0057639B">
        <w:rPr>
          <w:rFonts w:cstheme="minorHAnsi"/>
          <w:lang w:val="nl-NL"/>
        </w:rPr>
        <w:t xml:space="preserve"> </w:t>
      </w:r>
      <w:r w:rsidR="00BB181D">
        <w:rPr>
          <w:rFonts w:cstheme="minorHAnsi"/>
          <w:lang w:val="nl-NL"/>
        </w:rPr>
        <w:t>vaak vorm wordt gegeven door gewoontes, is het ook door receptief te zijn ten opzichte van bepaalde manieren waarop de wereld kan ervaren of begrepen worden</w:t>
      </w:r>
      <w:r w:rsidR="00B27C42">
        <w:rPr>
          <w:rFonts w:cstheme="minorHAnsi"/>
          <w:lang w:val="nl-NL"/>
        </w:rPr>
        <w:t xml:space="preserve"> dat</w:t>
      </w:r>
      <w:r w:rsidR="00BB181D">
        <w:rPr>
          <w:rFonts w:cstheme="minorHAnsi"/>
          <w:lang w:val="nl-NL"/>
        </w:rPr>
        <w:t xml:space="preserve"> </w:t>
      </w:r>
      <w:r w:rsidR="00575152">
        <w:rPr>
          <w:rFonts w:cstheme="minorHAnsi"/>
          <w:lang w:val="nl-NL"/>
        </w:rPr>
        <w:t>we</w:t>
      </w:r>
      <w:r w:rsidR="00B27C42">
        <w:rPr>
          <w:rFonts w:cstheme="minorHAnsi"/>
          <w:lang w:val="nl-NL"/>
        </w:rPr>
        <w:t xml:space="preserve"> </w:t>
      </w:r>
      <w:r w:rsidR="00575152">
        <w:rPr>
          <w:rFonts w:cstheme="minorHAnsi"/>
          <w:lang w:val="nl-NL"/>
        </w:rPr>
        <w:t xml:space="preserve">mee vorm geven aan wat wel of </w:t>
      </w:r>
      <w:r w:rsidR="00575152">
        <w:rPr>
          <w:rFonts w:cstheme="minorHAnsi"/>
          <w:lang w:val="nl-NL"/>
        </w:rPr>
        <w:lastRenderedPageBreak/>
        <w:t>niet onze aandacht trekt. En in die zin is het zelf hier ook actief in het ontsluiten of afsluiten van bepaalde dimensies van de wereld</w:t>
      </w:r>
      <w:r>
        <w:rPr>
          <w:rFonts w:cstheme="minorHAnsi"/>
          <w:lang w:val="nl-NL"/>
        </w:rPr>
        <w:t xml:space="preserve"> in het aandachtig zijn of niet</w:t>
      </w:r>
      <w:r w:rsidR="00575152">
        <w:rPr>
          <w:rFonts w:cstheme="minorHAnsi"/>
          <w:lang w:val="nl-NL"/>
        </w:rPr>
        <w:t xml:space="preserve">. </w:t>
      </w:r>
      <w:r w:rsidR="00BB181D">
        <w:rPr>
          <w:lang w:val="nl-NL"/>
        </w:rPr>
        <w:t xml:space="preserve">Wat </w:t>
      </w:r>
      <w:r>
        <w:rPr>
          <w:lang w:val="nl-NL"/>
        </w:rPr>
        <w:t>bepaalde reacties op het</w:t>
      </w:r>
      <w:r w:rsidR="00BB181D">
        <w:rPr>
          <w:lang w:val="nl-NL"/>
        </w:rPr>
        <w:t xml:space="preserve"> 1619 project (of korter bij huis, </w:t>
      </w:r>
      <w:r>
        <w:rPr>
          <w:lang w:val="nl-NL"/>
        </w:rPr>
        <w:t>bepaalde</w:t>
      </w:r>
      <w:r w:rsidR="00BB181D">
        <w:rPr>
          <w:lang w:val="nl-NL"/>
        </w:rPr>
        <w:t xml:space="preserve"> reactie</w:t>
      </w:r>
      <w:r>
        <w:rPr>
          <w:lang w:val="nl-NL"/>
        </w:rPr>
        <w:t>s</w:t>
      </w:r>
      <w:r w:rsidR="00BB181D">
        <w:rPr>
          <w:lang w:val="nl-NL"/>
        </w:rPr>
        <w:t xml:space="preserve"> op de kritiek op ‘zwarte Piet’ – zie hiervoor Wekker 201</w:t>
      </w:r>
      <w:r w:rsidR="00433997">
        <w:rPr>
          <w:lang w:val="nl-NL"/>
        </w:rPr>
        <w:t>7</w:t>
      </w:r>
      <w:r w:rsidR="00BB181D">
        <w:rPr>
          <w:lang w:val="nl-NL"/>
        </w:rPr>
        <w:t>) to</w:t>
      </w:r>
      <w:r w:rsidR="00B27C42">
        <w:rPr>
          <w:lang w:val="nl-NL"/>
        </w:rPr>
        <w:t>nen</w:t>
      </w:r>
      <w:r w:rsidR="00BB181D">
        <w:rPr>
          <w:lang w:val="nl-NL"/>
        </w:rPr>
        <w:t xml:space="preserve"> is dat </w:t>
      </w:r>
      <w:r w:rsidR="00575152">
        <w:rPr>
          <w:lang w:val="nl-NL"/>
        </w:rPr>
        <w:t xml:space="preserve">een receptief zijn </w:t>
      </w:r>
      <w:r w:rsidR="00E971F2">
        <w:rPr>
          <w:lang w:val="nl-NL"/>
        </w:rPr>
        <w:t xml:space="preserve">en hardnekkig blijven </w:t>
      </w:r>
      <w:r w:rsidR="00575152">
        <w:rPr>
          <w:lang w:val="nl-NL"/>
        </w:rPr>
        <w:t>ten opzichte van een zekere manier van ervaren en geloven</w:t>
      </w:r>
      <w:r w:rsidR="00FA04AC">
        <w:rPr>
          <w:lang w:val="nl-NL"/>
        </w:rPr>
        <w:t>, een negatie</w:t>
      </w:r>
      <w:r w:rsidR="00E971F2">
        <w:rPr>
          <w:lang w:val="nl-NL"/>
        </w:rPr>
        <w:t xml:space="preserve"> </w:t>
      </w:r>
      <w:r w:rsidR="00FA04AC">
        <w:rPr>
          <w:lang w:val="nl-NL"/>
        </w:rPr>
        <w:t>van bepaalde dimensies van de wereld</w:t>
      </w:r>
      <w:r w:rsidR="00E971F2">
        <w:rPr>
          <w:lang w:val="nl-NL"/>
        </w:rPr>
        <w:t xml:space="preserve"> met zich mee kan brengen</w:t>
      </w:r>
      <w:r w:rsidR="000045D0">
        <w:rPr>
          <w:lang w:val="nl-NL"/>
        </w:rPr>
        <w:t xml:space="preserve"> </w:t>
      </w:r>
      <w:r w:rsidR="00575152">
        <w:rPr>
          <w:lang w:val="nl-NL"/>
        </w:rPr>
        <w:t>(bijvoorbeeld geschiedkundig onderzoek</w:t>
      </w:r>
      <w:r w:rsidR="00E971F2">
        <w:rPr>
          <w:lang w:val="nl-NL"/>
        </w:rPr>
        <w:t xml:space="preserve"> dat indruist tegen wat we geloven</w:t>
      </w:r>
      <w:r w:rsidR="00575152">
        <w:rPr>
          <w:lang w:val="nl-NL"/>
        </w:rPr>
        <w:t xml:space="preserve"> of de stem van anderen en hun ervaring</w:t>
      </w:r>
      <w:r w:rsidR="00E971F2">
        <w:rPr>
          <w:lang w:val="nl-NL"/>
        </w:rPr>
        <w:t xml:space="preserve"> die in vraag stelt hoe we iets waarnemen</w:t>
      </w:r>
      <w:r w:rsidR="00575152">
        <w:rPr>
          <w:lang w:val="nl-NL"/>
        </w:rPr>
        <w:t>).</w:t>
      </w:r>
      <w:r w:rsidR="0057639B">
        <w:rPr>
          <w:lang w:val="nl-NL"/>
        </w:rPr>
        <w:t xml:space="preserve"> </w:t>
      </w:r>
      <w:r w:rsidR="00FA04AC">
        <w:rPr>
          <w:lang w:val="nl-NL"/>
        </w:rPr>
        <w:t>D</w:t>
      </w:r>
      <w:r w:rsidR="0057639B">
        <w:rPr>
          <w:lang w:val="nl-NL"/>
        </w:rPr>
        <w:t>at is iets dat niet het werk is van de gewoonte (Alcoff), de affectie (Al-</w:t>
      </w:r>
      <w:proofErr w:type="spellStart"/>
      <w:r w:rsidR="0057639B">
        <w:rPr>
          <w:lang w:val="nl-NL"/>
        </w:rPr>
        <w:t>Saji</w:t>
      </w:r>
      <w:proofErr w:type="spellEnd"/>
      <w:r w:rsidR="0057639B">
        <w:rPr>
          <w:lang w:val="nl-NL"/>
        </w:rPr>
        <w:t xml:space="preserve">), of het </w:t>
      </w:r>
      <w:r>
        <w:rPr>
          <w:lang w:val="nl-NL"/>
        </w:rPr>
        <w:t xml:space="preserve">habitueel en actief </w:t>
      </w:r>
      <w:r w:rsidR="0057639B">
        <w:rPr>
          <w:lang w:val="nl-NL"/>
        </w:rPr>
        <w:t>lichaam (Ngo)</w:t>
      </w:r>
      <w:r w:rsidR="00B27C42">
        <w:rPr>
          <w:lang w:val="nl-NL"/>
        </w:rPr>
        <w:t xml:space="preserve"> </w:t>
      </w:r>
      <w:r w:rsidR="00B27C42" w:rsidRPr="00282B37">
        <w:rPr>
          <w:i/>
          <w:iCs/>
          <w:lang w:val="nl-NL"/>
        </w:rPr>
        <w:t>alleen</w:t>
      </w:r>
      <w:r w:rsidR="0057639B">
        <w:rPr>
          <w:lang w:val="nl-NL"/>
        </w:rPr>
        <w:t xml:space="preserve">, maar </w:t>
      </w:r>
      <w:r w:rsidR="00282B37" w:rsidRPr="00282B37">
        <w:rPr>
          <w:i/>
          <w:iCs/>
          <w:lang w:val="nl-NL"/>
        </w:rPr>
        <w:t>ook</w:t>
      </w:r>
      <w:r w:rsidR="00282B37">
        <w:rPr>
          <w:lang w:val="nl-NL"/>
        </w:rPr>
        <w:t xml:space="preserve"> </w:t>
      </w:r>
      <w:r w:rsidR="00B27C42">
        <w:rPr>
          <w:lang w:val="nl-NL"/>
        </w:rPr>
        <w:t xml:space="preserve">van </w:t>
      </w:r>
      <w:r w:rsidR="0057639B">
        <w:rPr>
          <w:lang w:val="nl-NL"/>
        </w:rPr>
        <w:t xml:space="preserve">een zelf of ik dat </w:t>
      </w:r>
      <w:r w:rsidR="00C67C95">
        <w:rPr>
          <w:lang w:val="nl-NL"/>
        </w:rPr>
        <w:t xml:space="preserve">actief </w:t>
      </w:r>
      <w:r w:rsidR="0057639B">
        <w:rPr>
          <w:lang w:val="nl-NL"/>
        </w:rPr>
        <w:t>blijft vasthouden aan bepaalde manieren van ervaren</w:t>
      </w:r>
      <w:r w:rsidR="00FA04AC">
        <w:rPr>
          <w:lang w:val="nl-NL"/>
        </w:rPr>
        <w:t>. Het ik is</w:t>
      </w:r>
      <w:r w:rsidR="0057639B">
        <w:rPr>
          <w:lang w:val="nl-NL"/>
        </w:rPr>
        <w:t xml:space="preserve"> in die zin geen passieve </w:t>
      </w:r>
      <w:r w:rsidR="00FA04AC">
        <w:rPr>
          <w:lang w:val="nl-NL"/>
        </w:rPr>
        <w:t xml:space="preserve">toeschouwer </w:t>
      </w:r>
      <w:r w:rsidR="0057639B">
        <w:rPr>
          <w:lang w:val="nl-NL"/>
        </w:rPr>
        <w:t>ten opzicht</w:t>
      </w:r>
      <w:r w:rsidR="005A2B1C">
        <w:rPr>
          <w:lang w:val="nl-NL"/>
        </w:rPr>
        <w:t>e</w:t>
      </w:r>
      <w:r w:rsidR="0057639B">
        <w:rPr>
          <w:lang w:val="nl-NL"/>
        </w:rPr>
        <w:t xml:space="preserve"> van wat het</w:t>
      </w:r>
      <w:r w:rsidR="00B27C42">
        <w:rPr>
          <w:lang w:val="nl-NL"/>
        </w:rPr>
        <w:t xml:space="preserve"> gewoontematig </w:t>
      </w:r>
      <w:r w:rsidR="0057639B">
        <w:rPr>
          <w:lang w:val="nl-NL"/>
        </w:rPr>
        <w:t xml:space="preserve">ervaart. </w:t>
      </w:r>
    </w:p>
    <w:p w14:paraId="7BB93427" w14:textId="2092D817" w:rsidR="004F685A" w:rsidRPr="00754718" w:rsidRDefault="00575152" w:rsidP="002478E3">
      <w:pPr>
        <w:spacing w:line="480" w:lineRule="auto"/>
        <w:ind w:firstLine="720"/>
        <w:rPr>
          <w:lang w:val="nl-NL"/>
        </w:rPr>
      </w:pPr>
      <w:r w:rsidRPr="00D519FF">
        <w:rPr>
          <w:lang w:val="nl-NL"/>
        </w:rPr>
        <w:t>Hoewel</w:t>
      </w:r>
      <w:r>
        <w:rPr>
          <w:lang w:val="nl-NL"/>
        </w:rPr>
        <w:t xml:space="preserve"> Husserl zelf niet</w:t>
      </w:r>
      <w:r w:rsidR="004E3671">
        <w:rPr>
          <w:lang w:val="nl-NL"/>
        </w:rPr>
        <w:t xml:space="preserve"> voornamelijk </w:t>
      </w:r>
      <w:r>
        <w:rPr>
          <w:lang w:val="nl-NL"/>
        </w:rPr>
        <w:t>geïnteresseerd</w:t>
      </w:r>
      <w:r w:rsidR="004E3671">
        <w:rPr>
          <w:lang w:val="nl-NL"/>
        </w:rPr>
        <w:t xml:space="preserve"> was</w:t>
      </w:r>
      <w:r>
        <w:rPr>
          <w:lang w:val="nl-NL"/>
        </w:rPr>
        <w:t xml:space="preserve"> </w:t>
      </w:r>
      <w:r w:rsidR="00A17189">
        <w:rPr>
          <w:lang w:val="nl-NL"/>
        </w:rPr>
        <w:t>in</w:t>
      </w:r>
      <w:r>
        <w:rPr>
          <w:lang w:val="nl-NL"/>
        </w:rPr>
        <w:t xml:space="preserve"> de manier waarop de activiteit in de receptiviteit onwetendheid in de hand kan werken,</w:t>
      </w:r>
      <w:r w:rsidR="00C54C2E">
        <w:rPr>
          <w:lang w:val="nl-NL"/>
        </w:rPr>
        <w:t xml:space="preserve"> </w:t>
      </w:r>
      <w:r>
        <w:rPr>
          <w:lang w:val="nl-NL"/>
        </w:rPr>
        <w:t xml:space="preserve">kunnen we van zijn </w:t>
      </w:r>
      <w:r w:rsidR="007A2C81">
        <w:rPr>
          <w:lang w:val="nl-NL"/>
        </w:rPr>
        <w:t xml:space="preserve">fenomenologische inzicht in </w:t>
      </w:r>
      <w:r w:rsidR="00CD547D">
        <w:rPr>
          <w:lang w:val="nl-NL"/>
        </w:rPr>
        <w:t>de</w:t>
      </w:r>
      <w:r w:rsidR="007A2C81">
        <w:rPr>
          <w:lang w:val="nl-NL"/>
        </w:rPr>
        <w:t xml:space="preserve"> inherent actieve en geïnteresseerde dimensie van onze receptiviteit</w:t>
      </w:r>
      <w:r w:rsidR="00CD547D">
        <w:rPr>
          <w:lang w:val="nl-NL"/>
        </w:rPr>
        <w:t xml:space="preserve"> </w:t>
      </w:r>
      <w:r>
        <w:rPr>
          <w:lang w:val="nl-NL"/>
        </w:rPr>
        <w:t>gebruik maken</w:t>
      </w:r>
      <w:r w:rsidR="007A2C81">
        <w:rPr>
          <w:lang w:val="nl-NL"/>
        </w:rPr>
        <w:t xml:space="preserve"> om het feno</w:t>
      </w:r>
      <w:r w:rsidR="00CD547D">
        <w:rPr>
          <w:lang w:val="nl-NL"/>
        </w:rPr>
        <w:t>m</w:t>
      </w:r>
      <w:r w:rsidR="007A2C81">
        <w:rPr>
          <w:lang w:val="nl-NL"/>
        </w:rPr>
        <w:t xml:space="preserve">een van de onwetendheid </w:t>
      </w:r>
      <w:r w:rsidR="00CD547D">
        <w:rPr>
          <w:lang w:val="nl-NL"/>
        </w:rPr>
        <w:t xml:space="preserve">zoals we die in deze context verstaan </w:t>
      </w:r>
      <w:r w:rsidR="005A2B1C">
        <w:rPr>
          <w:lang w:val="nl-NL"/>
        </w:rPr>
        <w:t>verder fenomenologisch te</w:t>
      </w:r>
      <w:r w:rsidR="007A2C81">
        <w:rPr>
          <w:lang w:val="nl-NL"/>
        </w:rPr>
        <w:t xml:space="preserve"> vatten. </w:t>
      </w:r>
      <w:r w:rsidR="004B6551">
        <w:rPr>
          <w:lang w:val="nl-NL"/>
        </w:rPr>
        <w:t xml:space="preserve">Voor </w:t>
      </w:r>
      <w:r w:rsidR="007A2C81">
        <w:rPr>
          <w:lang w:val="nl-NL"/>
        </w:rPr>
        <w:t>Mills, zowel als voor andere</w:t>
      </w:r>
      <w:r w:rsidR="00CD547D">
        <w:rPr>
          <w:lang w:val="nl-NL"/>
        </w:rPr>
        <w:t>n</w:t>
      </w:r>
      <w:r w:rsidR="00571BE3">
        <w:rPr>
          <w:lang w:val="nl-NL"/>
        </w:rPr>
        <w:t>,</w:t>
      </w:r>
      <w:r w:rsidR="007A2C81">
        <w:rPr>
          <w:lang w:val="nl-NL"/>
        </w:rPr>
        <w:t xml:space="preserve"> </w:t>
      </w:r>
      <w:r w:rsidR="004B6551">
        <w:rPr>
          <w:lang w:val="nl-NL"/>
        </w:rPr>
        <w:t>is onwetendheid te begrijpen in een</w:t>
      </w:r>
      <w:r w:rsidR="00A17189">
        <w:rPr>
          <w:lang w:val="nl-NL"/>
        </w:rPr>
        <w:t xml:space="preserve"> </w:t>
      </w:r>
      <w:r w:rsidR="00CD547D">
        <w:rPr>
          <w:lang w:val="nl-NL"/>
        </w:rPr>
        <w:t>sociaal-politieke</w:t>
      </w:r>
      <w:r w:rsidR="0090226A">
        <w:rPr>
          <w:lang w:val="nl-NL"/>
        </w:rPr>
        <w:t xml:space="preserve"> context waar</w:t>
      </w:r>
      <w:r w:rsidR="00A17189">
        <w:rPr>
          <w:lang w:val="nl-NL"/>
        </w:rPr>
        <w:t>in</w:t>
      </w:r>
      <w:r w:rsidR="0090226A">
        <w:rPr>
          <w:lang w:val="nl-NL"/>
        </w:rPr>
        <w:t xml:space="preserve"> een sociale positie bepaalde</w:t>
      </w:r>
      <w:r w:rsidR="00FA43CC">
        <w:rPr>
          <w:lang w:val="nl-NL"/>
        </w:rPr>
        <w:t xml:space="preserve"> materiële</w:t>
      </w:r>
      <w:r w:rsidR="00A17189">
        <w:rPr>
          <w:lang w:val="nl-NL"/>
        </w:rPr>
        <w:t xml:space="preserve"> voordelen</w:t>
      </w:r>
      <w:r w:rsidR="0090226A">
        <w:rPr>
          <w:lang w:val="nl-NL"/>
        </w:rPr>
        <w:t xml:space="preserve"> en andere vormen van macht</w:t>
      </w:r>
      <w:r w:rsidR="003A5EF3">
        <w:rPr>
          <w:lang w:val="nl-NL"/>
        </w:rPr>
        <w:t xml:space="preserve"> </w:t>
      </w:r>
      <w:r w:rsidR="0090226A">
        <w:rPr>
          <w:lang w:val="nl-NL"/>
        </w:rPr>
        <w:t xml:space="preserve">met zich </w:t>
      </w:r>
      <w:r w:rsidR="00A17189">
        <w:rPr>
          <w:lang w:val="nl-NL"/>
        </w:rPr>
        <w:t>mee</w:t>
      </w:r>
      <w:r w:rsidR="0090226A">
        <w:rPr>
          <w:lang w:val="nl-NL"/>
        </w:rPr>
        <w:t>brengt.</w:t>
      </w:r>
      <w:r w:rsidR="009D3A67" w:rsidRPr="00754718">
        <w:rPr>
          <w:lang w:val="nl-NL"/>
        </w:rPr>
        <w:t xml:space="preserve"> </w:t>
      </w:r>
      <w:r w:rsidR="004E3671">
        <w:rPr>
          <w:lang w:val="nl-NL"/>
        </w:rPr>
        <w:t>Dit kan c</w:t>
      </w:r>
      <w:r w:rsidR="0090226A">
        <w:rPr>
          <w:lang w:val="nl-NL"/>
        </w:rPr>
        <w:t>ognitie</w:t>
      </w:r>
      <w:r w:rsidR="004E3671">
        <w:rPr>
          <w:lang w:val="nl-NL"/>
        </w:rPr>
        <w:t>f</w:t>
      </w:r>
      <w:r w:rsidR="0090226A">
        <w:rPr>
          <w:lang w:val="nl-NL"/>
        </w:rPr>
        <w:t xml:space="preserve"> falen</w:t>
      </w:r>
      <w:r w:rsidR="004E3671">
        <w:rPr>
          <w:lang w:val="nl-NL"/>
        </w:rPr>
        <w:t xml:space="preserve"> in de vorm van </w:t>
      </w:r>
      <w:proofErr w:type="spellStart"/>
      <w:r w:rsidR="004E3671">
        <w:rPr>
          <w:lang w:val="nl-NL"/>
        </w:rPr>
        <w:t>onwetenheid</w:t>
      </w:r>
      <w:proofErr w:type="spellEnd"/>
      <w:r w:rsidR="0090226A">
        <w:rPr>
          <w:lang w:val="nl-NL"/>
        </w:rPr>
        <w:t xml:space="preserve"> </w:t>
      </w:r>
      <w:r w:rsidR="004E3671">
        <w:rPr>
          <w:lang w:val="nl-NL"/>
        </w:rPr>
        <w:t xml:space="preserve">motiveren </w:t>
      </w:r>
      <w:r w:rsidR="0090226A">
        <w:rPr>
          <w:lang w:val="nl-NL"/>
        </w:rPr>
        <w:t xml:space="preserve">en we kunnen ons wel degelijk afvragen of dit falen </w:t>
      </w:r>
      <w:r w:rsidR="0041530C">
        <w:rPr>
          <w:lang w:val="nl-NL"/>
        </w:rPr>
        <w:t>zou blijven optreden wanneer dergelijke voordelen zouden verdwijnen</w:t>
      </w:r>
      <w:r w:rsidR="004B6551">
        <w:rPr>
          <w:lang w:val="nl-NL"/>
        </w:rPr>
        <w:t xml:space="preserve">. </w:t>
      </w:r>
      <w:r w:rsidR="007F1718">
        <w:rPr>
          <w:lang w:val="nl-NL"/>
        </w:rPr>
        <w:t xml:space="preserve">Het </w:t>
      </w:r>
      <w:r w:rsidR="00A80C57">
        <w:rPr>
          <w:lang w:val="nl-NL"/>
        </w:rPr>
        <w:t>kan</w:t>
      </w:r>
      <w:r w:rsidR="007F1718">
        <w:rPr>
          <w:lang w:val="nl-NL"/>
        </w:rPr>
        <w:t xml:space="preserve"> met andere woorden vanuit een zeker eigenbelang </w:t>
      </w:r>
      <w:r w:rsidR="00A80C57">
        <w:rPr>
          <w:lang w:val="nl-NL"/>
        </w:rPr>
        <w:t xml:space="preserve">zijn </w:t>
      </w:r>
      <w:r w:rsidR="00AE5781">
        <w:rPr>
          <w:lang w:val="nl-NL"/>
        </w:rPr>
        <w:t xml:space="preserve">dat we receptief </w:t>
      </w:r>
      <w:r w:rsidR="004E3671">
        <w:rPr>
          <w:lang w:val="nl-NL"/>
        </w:rPr>
        <w:t>blijven</w:t>
      </w:r>
      <w:r w:rsidR="00AE5781">
        <w:rPr>
          <w:lang w:val="nl-NL"/>
        </w:rPr>
        <w:t xml:space="preserve"> ten opzichte van</w:t>
      </w:r>
      <w:r w:rsidR="0041530C">
        <w:rPr>
          <w:lang w:val="nl-NL"/>
        </w:rPr>
        <w:t xml:space="preserve"> specifieke</w:t>
      </w:r>
      <w:r w:rsidR="00AE5781">
        <w:rPr>
          <w:lang w:val="nl-NL"/>
        </w:rPr>
        <w:t xml:space="preserve"> manieren van ervaren en denken</w:t>
      </w:r>
      <w:r w:rsidR="001F34A6">
        <w:rPr>
          <w:lang w:val="nl-NL"/>
        </w:rPr>
        <w:t xml:space="preserve"> </w:t>
      </w:r>
      <w:r w:rsidR="007F1718">
        <w:rPr>
          <w:lang w:val="nl-NL"/>
        </w:rPr>
        <w:t>(over</w:t>
      </w:r>
      <w:r w:rsidR="00815141">
        <w:rPr>
          <w:lang w:val="nl-NL"/>
        </w:rPr>
        <w:t xml:space="preserve"> </w:t>
      </w:r>
      <w:r w:rsidR="00FA43CC">
        <w:rPr>
          <w:lang w:val="nl-NL"/>
        </w:rPr>
        <w:t xml:space="preserve">de rol van het eigenbelang in racisme als </w:t>
      </w:r>
      <w:r w:rsidR="007F1718">
        <w:rPr>
          <w:lang w:val="nl-NL"/>
        </w:rPr>
        <w:t xml:space="preserve">een vorm van </w:t>
      </w:r>
      <w:r w:rsidR="00FA43CC">
        <w:rPr>
          <w:lang w:val="nl-NL"/>
        </w:rPr>
        <w:lastRenderedPageBreak/>
        <w:t xml:space="preserve">zelfliefde zie </w:t>
      </w:r>
      <w:r w:rsidR="00815141">
        <w:rPr>
          <w:lang w:val="nl-NL"/>
        </w:rPr>
        <w:t>Silva 2019)</w:t>
      </w:r>
      <w:r w:rsidR="00665B14">
        <w:rPr>
          <w:lang w:val="nl-NL"/>
        </w:rPr>
        <w:t>.</w:t>
      </w:r>
      <w:r w:rsidR="00377616">
        <w:rPr>
          <w:lang w:val="nl-NL"/>
        </w:rPr>
        <w:t xml:space="preserve"> </w:t>
      </w:r>
      <w:r w:rsidR="007F1718">
        <w:rPr>
          <w:lang w:val="nl-NL"/>
        </w:rPr>
        <w:t>Onwetendheid uit eigenbelang</w:t>
      </w:r>
      <w:r w:rsidR="00665B14">
        <w:rPr>
          <w:lang w:val="nl-NL"/>
        </w:rPr>
        <w:t xml:space="preserve"> bestaat niet in het voluntaristisch geloven of zien van de wereld op een bepaalde manier</w:t>
      </w:r>
      <w:r w:rsidR="00CD547D">
        <w:rPr>
          <w:lang w:val="nl-NL"/>
        </w:rPr>
        <w:t>,</w:t>
      </w:r>
      <w:r w:rsidR="00665B14">
        <w:rPr>
          <w:lang w:val="nl-NL"/>
        </w:rPr>
        <w:t xml:space="preserve"> maar eerder in het accepteren van</w:t>
      </w:r>
      <w:r w:rsidR="006E1523">
        <w:rPr>
          <w:lang w:val="nl-NL"/>
        </w:rPr>
        <w:t xml:space="preserve"> al</w:t>
      </w:r>
      <w:r w:rsidR="00665B14">
        <w:rPr>
          <w:lang w:val="nl-NL"/>
        </w:rPr>
        <w:t xml:space="preserve"> </w:t>
      </w:r>
      <w:r w:rsidR="00954DB7">
        <w:rPr>
          <w:lang w:val="nl-NL"/>
        </w:rPr>
        <w:t>v</w:t>
      </w:r>
      <w:r w:rsidR="00665B14">
        <w:rPr>
          <w:lang w:val="nl-NL"/>
        </w:rPr>
        <w:t xml:space="preserve">oorhanden </w:t>
      </w:r>
      <w:r w:rsidR="00C878DC">
        <w:rPr>
          <w:lang w:val="nl-NL"/>
        </w:rPr>
        <w:t xml:space="preserve">zijnde </w:t>
      </w:r>
      <w:r w:rsidR="00665B14">
        <w:rPr>
          <w:lang w:val="nl-NL"/>
        </w:rPr>
        <w:t>manieren van geloven en ervar</w:t>
      </w:r>
      <w:r w:rsidR="00CD547D">
        <w:rPr>
          <w:lang w:val="nl-NL"/>
        </w:rPr>
        <w:t>en</w:t>
      </w:r>
      <w:r w:rsidR="00665B14">
        <w:rPr>
          <w:lang w:val="nl-NL"/>
        </w:rPr>
        <w:t xml:space="preserve"> die</w:t>
      </w:r>
      <w:r w:rsidR="00044251">
        <w:rPr>
          <w:lang w:val="nl-NL"/>
        </w:rPr>
        <w:t xml:space="preserve"> </w:t>
      </w:r>
      <w:r w:rsidR="00665B14">
        <w:rPr>
          <w:lang w:val="nl-NL"/>
        </w:rPr>
        <w:t xml:space="preserve">bepaalde </w:t>
      </w:r>
      <w:r w:rsidR="00CD547D">
        <w:rPr>
          <w:lang w:val="nl-NL"/>
        </w:rPr>
        <w:t xml:space="preserve">institutionele </w:t>
      </w:r>
      <w:r w:rsidR="00665B14">
        <w:rPr>
          <w:lang w:val="nl-NL"/>
        </w:rPr>
        <w:t>vormen van structurele ongelijkh</w:t>
      </w:r>
      <w:r w:rsidR="00CD547D">
        <w:rPr>
          <w:lang w:val="nl-NL"/>
        </w:rPr>
        <w:t>eid</w:t>
      </w:r>
      <w:r w:rsidR="005F1297">
        <w:rPr>
          <w:lang w:val="nl-NL"/>
        </w:rPr>
        <w:t xml:space="preserve"> en ook de eigen positie</w:t>
      </w:r>
      <w:r w:rsidR="00665B14">
        <w:rPr>
          <w:lang w:val="nl-NL"/>
        </w:rPr>
        <w:t xml:space="preserve"> </w:t>
      </w:r>
      <w:r w:rsidR="00954DB7">
        <w:rPr>
          <w:lang w:val="nl-NL"/>
        </w:rPr>
        <w:t>me</w:t>
      </w:r>
      <w:r w:rsidR="00C878DC">
        <w:rPr>
          <w:lang w:val="nl-NL"/>
        </w:rPr>
        <w:t>e</w:t>
      </w:r>
      <w:r w:rsidR="007F1718">
        <w:rPr>
          <w:lang w:val="nl-NL"/>
        </w:rPr>
        <w:t xml:space="preserve"> </w:t>
      </w:r>
      <w:r w:rsidR="00665B14">
        <w:rPr>
          <w:lang w:val="nl-NL"/>
        </w:rPr>
        <w:t>in stand houden</w:t>
      </w:r>
      <w:r w:rsidR="00FA43CC">
        <w:rPr>
          <w:lang w:val="nl-NL"/>
        </w:rPr>
        <w:t xml:space="preserve"> door ze te rechtvaardigen</w:t>
      </w:r>
      <w:r w:rsidR="00665B14">
        <w:rPr>
          <w:lang w:val="nl-NL"/>
        </w:rPr>
        <w:t>. D</w:t>
      </w:r>
      <w:r w:rsidR="00CD547D">
        <w:rPr>
          <w:lang w:val="nl-NL"/>
        </w:rPr>
        <w:t>it blijvend receptief</w:t>
      </w:r>
      <w:r w:rsidR="00665B14">
        <w:rPr>
          <w:lang w:val="nl-NL"/>
        </w:rPr>
        <w:t xml:space="preserve"> accepteren </w:t>
      </w:r>
      <w:r w:rsidR="00C878DC">
        <w:rPr>
          <w:lang w:val="nl-NL"/>
        </w:rPr>
        <w:t>wordt</w:t>
      </w:r>
      <w:r w:rsidR="00665B14">
        <w:rPr>
          <w:lang w:val="nl-NL"/>
        </w:rPr>
        <w:t xml:space="preserve"> ook sociaal aangemoedigd </w:t>
      </w:r>
      <w:r w:rsidR="00C878DC">
        <w:rPr>
          <w:lang w:val="nl-NL"/>
        </w:rPr>
        <w:t>of afgestraft wanneer niet aan sociaal heersende verwachtingen wordt voldaan</w:t>
      </w:r>
      <w:r w:rsidR="007F1718">
        <w:rPr>
          <w:lang w:val="nl-NL"/>
        </w:rPr>
        <w:t xml:space="preserve"> </w:t>
      </w:r>
      <w:r w:rsidR="00665B14">
        <w:rPr>
          <w:lang w:val="nl-NL"/>
        </w:rPr>
        <w:t xml:space="preserve">(zie </w:t>
      </w:r>
      <w:r w:rsidR="006E1523">
        <w:rPr>
          <w:lang w:val="nl-NL"/>
        </w:rPr>
        <w:t xml:space="preserve">voor het laatste </w:t>
      </w:r>
      <w:r w:rsidR="00665B14">
        <w:rPr>
          <w:lang w:val="nl-NL"/>
        </w:rPr>
        <w:t xml:space="preserve">Manne 2017 </w:t>
      </w:r>
      <w:r w:rsidR="00FA43CC">
        <w:rPr>
          <w:lang w:val="nl-NL"/>
        </w:rPr>
        <w:t>voor de</w:t>
      </w:r>
      <w:r w:rsidR="00665B14">
        <w:rPr>
          <w:lang w:val="nl-NL"/>
        </w:rPr>
        <w:t xml:space="preserve"> misogynie en Cherry 2021, hoofdstuk 4 o</w:t>
      </w:r>
      <w:r w:rsidR="00CD547D">
        <w:rPr>
          <w:lang w:val="nl-NL"/>
        </w:rPr>
        <w:t xml:space="preserve">ver </w:t>
      </w:r>
      <w:proofErr w:type="spellStart"/>
      <w:r w:rsidR="00665B14" w:rsidRPr="00044251">
        <w:rPr>
          <w:i/>
          <w:iCs/>
          <w:lang w:val="nl-NL"/>
        </w:rPr>
        <w:t>racial</w:t>
      </w:r>
      <w:proofErr w:type="spellEnd"/>
      <w:r w:rsidR="00665B14" w:rsidRPr="00044251">
        <w:rPr>
          <w:i/>
          <w:iCs/>
          <w:lang w:val="nl-NL"/>
        </w:rPr>
        <w:t xml:space="preserve"> </w:t>
      </w:r>
      <w:proofErr w:type="spellStart"/>
      <w:r w:rsidR="00665B14" w:rsidRPr="00044251">
        <w:rPr>
          <w:i/>
          <w:iCs/>
          <w:lang w:val="nl-NL"/>
        </w:rPr>
        <w:t>rule</w:t>
      </w:r>
      <w:proofErr w:type="spellEnd"/>
      <w:r w:rsidR="00665B14" w:rsidRPr="00044251">
        <w:rPr>
          <w:i/>
          <w:iCs/>
          <w:lang w:val="nl-NL"/>
        </w:rPr>
        <w:t xml:space="preserve"> </w:t>
      </w:r>
      <w:proofErr w:type="spellStart"/>
      <w:r w:rsidR="00665B14" w:rsidRPr="00044251">
        <w:rPr>
          <w:i/>
          <w:iCs/>
          <w:lang w:val="nl-NL"/>
        </w:rPr>
        <w:t>breaking</w:t>
      </w:r>
      <w:proofErr w:type="spellEnd"/>
      <w:r w:rsidR="00665B14">
        <w:rPr>
          <w:lang w:val="nl-NL"/>
        </w:rPr>
        <w:t>)</w:t>
      </w:r>
      <w:r w:rsidR="00E05871" w:rsidRPr="00754718">
        <w:rPr>
          <w:lang w:val="nl-NL"/>
        </w:rPr>
        <w:t>.</w:t>
      </w:r>
      <w:r w:rsidR="00A74389" w:rsidRPr="00754718">
        <w:rPr>
          <w:lang w:val="nl-NL"/>
        </w:rPr>
        <w:t xml:space="preserve"> </w:t>
      </w:r>
    </w:p>
    <w:p w14:paraId="5E209B8D" w14:textId="126D5B4A" w:rsidR="009D46AB" w:rsidRPr="00754718" w:rsidRDefault="00665B14" w:rsidP="00A80C57">
      <w:pPr>
        <w:spacing w:line="480" w:lineRule="auto"/>
        <w:ind w:firstLine="720"/>
        <w:rPr>
          <w:lang w:val="nl-NL"/>
        </w:rPr>
      </w:pPr>
      <w:r>
        <w:rPr>
          <w:lang w:val="nl-NL"/>
        </w:rPr>
        <w:t xml:space="preserve">Als we erkennen dat onze ervaring </w:t>
      </w:r>
      <w:r w:rsidR="007F1718">
        <w:rPr>
          <w:lang w:val="nl-NL"/>
        </w:rPr>
        <w:t xml:space="preserve">receptief </w:t>
      </w:r>
      <w:r>
        <w:rPr>
          <w:lang w:val="nl-NL"/>
        </w:rPr>
        <w:t xml:space="preserve">en geïnteresseerd is, zelfs </w:t>
      </w:r>
      <w:r w:rsidR="00C878DC">
        <w:rPr>
          <w:lang w:val="nl-NL"/>
        </w:rPr>
        <w:t>wanneer</w:t>
      </w:r>
      <w:r>
        <w:rPr>
          <w:lang w:val="nl-NL"/>
        </w:rPr>
        <w:t xml:space="preserve"> </w:t>
      </w:r>
      <w:r w:rsidR="00C878DC">
        <w:rPr>
          <w:lang w:val="nl-NL"/>
        </w:rPr>
        <w:t>ze</w:t>
      </w:r>
      <w:r>
        <w:rPr>
          <w:lang w:val="nl-NL"/>
        </w:rPr>
        <w:t xml:space="preserve"> habitueel</w:t>
      </w:r>
      <w:r w:rsidR="00C878DC">
        <w:rPr>
          <w:lang w:val="nl-NL"/>
        </w:rPr>
        <w:t xml:space="preserve"> is</w:t>
      </w:r>
      <w:r>
        <w:rPr>
          <w:lang w:val="nl-NL"/>
        </w:rPr>
        <w:t xml:space="preserve">, dan blijkt dat het zelf een </w:t>
      </w:r>
      <w:r w:rsidR="004E3671">
        <w:rPr>
          <w:lang w:val="nl-NL"/>
        </w:rPr>
        <w:t xml:space="preserve">onwetend </w:t>
      </w:r>
      <w:r>
        <w:rPr>
          <w:lang w:val="nl-NL"/>
        </w:rPr>
        <w:t>zelf</w:t>
      </w:r>
      <w:r w:rsidR="004E3671">
        <w:rPr>
          <w:lang w:val="nl-NL"/>
        </w:rPr>
        <w:t xml:space="preserve"> kan zijn</w:t>
      </w:r>
      <w:r>
        <w:rPr>
          <w:lang w:val="nl-NL"/>
        </w:rPr>
        <w:t xml:space="preserve"> dat bepaalde bestaande </w:t>
      </w:r>
      <w:r w:rsidRPr="00FA43CC">
        <w:rPr>
          <w:lang w:val="nl-NL"/>
        </w:rPr>
        <w:t>mater</w:t>
      </w:r>
      <w:r w:rsidR="00FA43CC">
        <w:rPr>
          <w:lang w:val="nl-NL"/>
        </w:rPr>
        <w:t>ië</w:t>
      </w:r>
      <w:r w:rsidRPr="00FA43CC">
        <w:rPr>
          <w:lang w:val="nl-NL"/>
        </w:rPr>
        <w:t>le</w:t>
      </w:r>
      <w:r>
        <w:rPr>
          <w:lang w:val="nl-NL"/>
        </w:rPr>
        <w:t>, sociale en politieke machtsverhoudingen beschermt</w:t>
      </w:r>
      <w:r w:rsidR="00CD547D">
        <w:rPr>
          <w:lang w:val="nl-NL"/>
        </w:rPr>
        <w:t xml:space="preserve"> en in die context</w:t>
      </w:r>
      <w:r>
        <w:rPr>
          <w:lang w:val="nl-NL"/>
        </w:rPr>
        <w:t xml:space="preserve"> bepaalde manier</w:t>
      </w:r>
      <w:r w:rsidR="00CD547D">
        <w:rPr>
          <w:lang w:val="nl-NL"/>
        </w:rPr>
        <w:t>en</w:t>
      </w:r>
      <w:r>
        <w:rPr>
          <w:lang w:val="nl-NL"/>
        </w:rPr>
        <w:t xml:space="preserve"> van de wereld ervaren </w:t>
      </w:r>
      <w:r w:rsidR="00CD547D">
        <w:rPr>
          <w:lang w:val="nl-NL"/>
        </w:rPr>
        <w:t xml:space="preserve">blijft </w:t>
      </w:r>
      <w:r>
        <w:rPr>
          <w:lang w:val="nl-NL"/>
        </w:rPr>
        <w:t xml:space="preserve">accepteren. Zelfs al is dit accepteren impliciet, want receptief en niet het resultaat van deliberatie, dat maakt het daarom niet minder actief. </w:t>
      </w:r>
      <w:proofErr w:type="spellStart"/>
      <w:r w:rsidRPr="00A97FE0">
        <w:t>Zoals</w:t>
      </w:r>
      <w:proofErr w:type="spellEnd"/>
      <w:r w:rsidRPr="00A97FE0">
        <w:t xml:space="preserve"> Mills</w:t>
      </w:r>
      <w:r w:rsidR="006B5FF0">
        <w:t xml:space="preserve"> (2007)</w:t>
      </w:r>
      <w:r w:rsidRPr="00A97FE0">
        <w:t xml:space="preserve"> het al </w:t>
      </w:r>
      <w:proofErr w:type="spellStart"/>
      <w:r w:rsidRPr="00A97FE0">
        <w:t>stelde</w:t>
      </w:r>
      <w:proofErr w:type="spellEnd"/>
      <w:r w:rsidRPr="00A97FE0">
        <w:t xml:space="preserve">: </w:t>
      </w:r>
      <w:r w:rsidR="006B5FF0">
        <w:t>‘</w:t>
      </w:r>
      <w:r w:rsidR="00C40B1E" w:rsidRPr="00A97FE0">
        <w:t>Imagine an ignorance militant, aggressive, not to be intimidated, an ignorance that is active, dynamic, that refuses to go quietly</w:t>
      </w:r>
      <w:r w:rsidR="006B5FF0">
        <w:t>’</w:t>
      </w:r>
      <w:r w:rsidR="00044251" w:rsidRPr="00A97FE0">
        <w:t xml:space="preserve"> (13).</w:t>
      </w:r>
      <w:r w:rsidRPr="00A97FE0">
        <w:t xml:space="preserve"> </w:t>
      </w:r>
      <w:r>
        <w:rPr>
          <w:lang w:val="nl-NL"/>
        </w:rPr>
        <w:t>Het is deze onwetendheid die niet enkel wordt in</w:t>
      </w:r>
      <w:r w:rsidR="00CD547D">
        <w:rPr>
          <w:lang w:val="nl-NL"/>
        </w:rPr>
        <w:t xml:space="preserve"> </w:t>
      </w:r>
      <w:r>
        <w:rPr>
          <w:lang w:val="nl-NL"/>
        </w:rPr>
        <w:t xml:space="preserve">stand gehouden door gewoontes maar door een zelf dat actief </w:t>
      </w:r>
      <w:r w:rsidR="00044251">
        <w:rPr>
          <w:lang w:val="nl-NL"/>
        </w:rPr>
        <w:t xml:space="preserve">is </w:t>
      </w:r>
      <w:r>
        <w:rPr>
          <w:lang w:val="nl-NL"/>
        </w:rPr>
        <w:t>en belang</w:t>
      </w:r>
      <w:r w:rsidR="00923245">
        <w:rPr>
          <w:lang w:val="nl-NL"/>
        </w:rPr>
        <w:t>en</w:t>
      </w:r>
      <w:r>
        <w:rPr>
          <w:lang w:val="nl-NL"/>
        </w:rPr>
        <w:t xml:space="preserve"> heeft </w:t>
      </w:r>
      <w:r w:rsidR="00FA7550">
        <w:rPr>
          <w:lang w:val="nl-NL"/>
        </w:rPr>
        <w:t>in</w:t>
      </w:r>
      <w:r>
        <w:rPr>
          <w:lang w:val="nl-NL"/>
        </w:rPr>
        <w:t xml:space="preserve"> het ervaren van de wereld op een bepaalde manier. </w:t>
      </w:r>
      <w:r w:rsidR="00923245">
        <w:rPr>
          <w:lang w:val="nl-NL"/>
        </w:rPr>
        <w:t>D</w:t>
      </w:r>
      <w:r w:rsidR="00044251">
        <w:rPr>
          <w:lang w:val="nl-NL"/>
        </w:rPr>
        <w:t>eze activiteit en dit eigenbelang</w:t>
      </w:r>
      <w:r>
        <w:rPr>
          <w:lang w:val="nl-NL"/>
        </w:rPr>
        <w:t xml:space="preserve"> </w:t>
      </w:r>
      <w:r w:rsidR="00B30A62">
        <w:rPr>
          <w:lang w:val="nl-NL"/>
        </w:rPr>
        <w:t>begrijpen</w:t>
      </w:r>
      <w:r>
        <w:rPr>
          <w:lang w:val="nl-NL"/>
        </w:rPr>
        <w:t xml:space="preserve"> is belangrijk </w:t>
      </w:r>
      <w:r w:rsidR="00044251">
        <w:rPr>
          <w:lang w:val="nl-NL"/>
        </w:rPr>
        <w:t>als</w:t>
      </w:r>
      <w:r>
        <w:rPr>
          <w:lang w:val="nl-NL"/>
        </w:rPr>
        <w:t xml:space="preserve"> we willen </w:t>
      </w:r>
      <w:r w:rsidR="00044251">
        <w:rPr>
          <w:lang w:val="nl-NL"/>
        </w:rPr>
        <w:t>zicht krijgen op</w:t>
      </w:r>
      <w:r>
        <w:rPr>
          <w:lang w:val="nl-NL"/>
        </w:rPr>
        <w:t xml:space="preserve"> wat er nodig is om dit soort onwetendheid te bestrijden</w:t>
      </w:r>
      <w:r w:rsidR="00CD547D">
        <w:rPr>
          <w:lang w:val="nl-NL"/>
        </w:rPr>
        <w:t xml:space="preserve">. Volgens mijn fenomenologische analyse vereist zulke verandering niet enkel het veranderen van gewoontes, maar </w:t>
      </w:r>
      <w:r w:rsidR="00044251">
        <w:rPr>
          <w:lang w:val="nl-NL"/>
        </w:rPr>
        <w:t xml:space="preserve">het onderbreken van </w:t>
      </w:r>
      <w:r w:rsidR="00CD547D">
        <w:rPr>
          <w:lang w:val="nl-NL"/>
        </w:rPr>
        <w:t xml:space="preserve">de actieve gehechtheid aan een manier van </w:t>
      </w:r>
      <w:r w:rsidR="007F1718">
        <w:rPr>
          <w:lang w:val="nl-NL"/>
        </w:rPr>
        <w:t xml:space="preserve">de wereld </w:t>
      </w:r>
      <w:r w:rsidR="00CD547D">
        <w:rPr>
          <w:lang w:val="nl-NL"/>
        </w:rPr>
        <w:t>ervar</w:t>
      </w:r>
      <w:r w:rsidR="00044251">
        <w:rPr>
          <w:lang w:val="nl-NL"/>
        </w:rPr>
        <w:t>en</w:t>
      </w:r>
      <w:r w:rsidR="00CD547D">
        <w:rPr>
          <w:lang w:val="nl-NL"/>
        </w:rPr>
        <w:t>, die het eigenbelang beschermt. Er zijn</w:t>
      </w:r>
      <w:r w:rsidR="00954DB7">
        <w:rPr>
          <w:lang w:val="nl-NL"/>
        </w:rPr>
        <w:t xml:space="preserve"> echter</w:t>
      </w:r>
      <w:r w:rsidR="00CD547D">
        <w:rPr>
          <w:lang w:val="nl-NL"/>
        </w:rPr>
        <w:t xml:space="preserve"> verschillende manieren om die gehechtheid tegen te werken. Zo kan op (</w:t>
      </w:r>
      <w:proofErr w:type="spellStart"/>
      <w:r w:rsidR="00CD547D">
        <w:rPr>
          <w:lang w:val="nl-NL"/>
        </w:rPr>
        <w:t>inter</w:t>
      </w:r>
      <w:proofErr w:type="spellEnd"/>
      <w:r w:rsidR="00CD547D">
        <w:rPr>
          <w:lang w:val="nl-NL"/>
        </w:rPr>
        <w:t xml:space="preserve">)persoonlijk vlak wat receptief wordt </w:t>
      </w:r>
      <w:r w:rsidR="00044251">
        <w:rPr>
          <w:lang w:val="nl-NL"/>
        </w:rPr>
        <w:t>geaccepteerd</w:t>
      </w:r>
      <w:r w:rsidR="00B61261">
        <w:rPr>
          <w:lang w:val="nl-NL"/>
        </w:rPr>
        <w:t xml:space="preserve"> in vraag gesteld worden</w:t>
      </w:r>
      <w:r w:rsidR="00CD547D">
        <w:rPr>
          <w:lang w:val="nl-NL"/>
        </w:rPr>
        <w:t xml:space="preserve"> (bijvoorbeeld door het </w:t>
      </w:r>
      <w:r w:rsidR="00B61261">
        <w:rPr>
          <w:lang w:val="nl-NL"/>
        </w:rPr>
        <w:t>creëren</w:t>
      </w:r>
      <w:r w:rsidR="00CD547D">
        <w:rPr>
          <w:lang w:val="nl-NL"/>
        </w:rPr>
        <w:t xml:space="preserve"> van </w:t>
      </w:r>
      <w:r w:rsidR="00CD547D">
        <w:rPr>
          <w:lang w:val="nl-NL"/>
        </w:rPr>
        <w:lastRenderedPageBreak/>
        <w:t xml:space="preserve">epistemische frictie zoals besproken door Medina </w:t>
      </w:r>
      <w:r w:rsidR="00B61261">
        <w:rPr>
          <w:lang w:val="nl-NL"/>
        </w:rPr>
        <w:t>2013</w:t>
      </w:r>
      <w:r w:rsidR="00CD547D">
        <w:rPr>
          <w:lang w:val="nl-NL"/>
        </w:rPr>
        <w:t>)</w:t>
      </w:r>
      <w:r w:rsidR="00B61261">
        <w:rPr>
          <w:lang w:val="nl-NL"/>
        </w:rPr>
        <w:t>. Maar ook structurele veranderingen, die</w:t>
      </w:r>
      <w:r>
        <w:rPr>
          <w:lang w:val="nl-NL"/>
        </w:rPr>
        <w:t xml:space="preserve"> materiële en ander</w:t>
      </w:r>
      <w:r w:rsidR="00FA43CC">
        <w:rPr>
          <w:lang w:val="nl-NL"/>
        </w:rPr>
        <w:t>e</w:t>
      </w:r>
      <w:r>
        <w:rPr>
          <w:lang w:val="nl-NL"/>
        </w:rPr>
        <w:t xml:space="preserve"> voordelen op de basis van een bepaalde identiteit </w:t>
      </w:r>
      <w:r w:rsidR="00B61261">
        <w:rPr>
          <w:lang w:val="nl-NL"/>
        </w:rPr>
        <w:t xml:space="preserve">beëindigen, </w:t>
      </w:r>
      <w:r w:rsidR="007E536C">
        <w:rPr>
          <w:lang w:val="nl-NL"/>
        </w:rPr>
        <w:t>moeten</w:t>
      </w:r>
      <w:r w:rsidR="00B61261">
        <w:rPr>
          <w:lang w:val="nl-NL"/>
        </w:rPr>
        <w:t xml:space="preserve"> worden ingeschakeld</w:t>
      </w:r>
      <w:r>
        <w:rPr>
          <w:lang w:val="nl-NL"/>
        </w:rPr>
        <w:t xml:space="preserve">. </w:t>
      </w:r>
      <w:r w:rsidR="00B61261">
        <w:rPr>
          <w:lang w:val="nl-NL"/>
        </w:rPr>
        <w:t>Want a</w:t>
      </w:r>
      <w:r>
        <w:rPr>
          <w:lang w:val="nl-NL"/>
        </w:rPr>
        <w:t xml:space="preserve">lle goede intenties </w:t>
      </w:r>
      <w:r w:rsidR="00B61261">
        <w:rPr>
          <w:lang w:val="nl-NL"/>
        </w:rPr>
        <w:t>ter</w:t>
      </w:r>
      <w:r>
        <w:rPr>
          <w:lang w:val="nl-NL"/>
        </w:rPr>
        <w:t xml:space="preserve">zijde zal </w:t>
      </w:r>
      <w:r w:rsidR="00FA7550">
        <w:rPr>
          <w:lang w:val="nl-NL"/>
        </w:rPr>
        <w:t>het inperken van onwetendheid</w:t>
      </w:r>
      <w:r>
        <w:rPr>
          <w:lang w:val="nl-NL"/>
        </w:rPr>
        <w:t xml:space="preserve"> moeten gezien worden in de </w:t>
      </w:r>
      <w:r w:rsidR="00B61261">
        <w:rPr>
          <w:lang w:val="nl-NL"/>
        </w:rPr>
        <w:t xml:space="preserve">bredere </w:t>
      </w:r>
      <w:r>
        <w:rPr>
          <w:lang w:val="nl-NL"/>
        </w:rPr>
        <w:t>context waar</w:t>
      </w:r>
      <w:r w:rsidR="00B61261">
        <w:rPr>
          <w:lang w:val="nl-NL"/>
        </w:rPr>
        <w:t>in</w:t>
      </w:r>
      <w:r>
        <w:rPr>
          <w:lang w:val="nl-NL"/>
        </w:rPr>
        <w:t xml:space="preserve"> het</w:t>
      </w:r>
      <w:r w:rsidR="00044251">
        <w:rPr>
          <w:lang w:val="nl-NL"/>
        </w:rPr>
        <w:t xml:space="preserve"> niet meer</w:t>
      </w:r>
      <w:r>
        <w:rPr>
          <w:lang w:val="nl-NL"/>
        </w:rPr>
        <w:t xml:space="preserve"> baat om </w:t>
      </w:r>
      <w:r w:rsidR="00FA7550">
        <w:rPr>
          <w:lang w:val="nl-NL"/>
        </w:rPr>
        <w:t xml:space="preserve">deze onwetendheid actief in </w:t>
      </w:r>
      <w:r>
        <w:rPr>
          <w:lang w:val="nl-NL"/>
        </w:rPr>
        <w:t>stand te houden</w:t>
      </w:r>
      <w:r w:rsidR="00FA7550">
        <w:rPr>
          <w:lang w:val="nl-NL"/>
        </w:rPr>
        <w:t xml:space="preserve"> – hetgeen volgens mijn fenomenologische analyse neerkomt op het blijvend receptief zijn ten opzichte van manier van ervaren</w:t>
      </w:r>
      <w:r w:rsidR="00FA43CC">
        <w:rPr>
          <w:lang w:val="nl-NL"/>
        </w:rPr>
        <w:t xml:space="preserve"> precies omdat het vooralsnog baat</w:t>
      </w:r>
      <w:r>
        <w:rPr>
          <w:lang w:val="nl-NL"/>
        </w:rPr>
        <w:t>.</w:t>
      </w:r>
      <w:r w:rsidR="00B905E8">
        <w:rPr>
          <w:rStyle w:val="FootnoteReference"/>
          <w:lang w:val="nl-NL"/>
        </w:rPr>
        <w:footnoteReference w:id="7"/>
      </w:r>
      <w:r>
        <w:rPr>
          <w:lang w:val="nl-NL"/>
        </w:rPr>
        <w:t xml:space="preserve">  </w:t>
      </w:r>
    </w:p>
    <w:p w14:paraId="14DA2C0B" w14:textId="681FF781" w:rsidR="00A12B34" w:rsidRDefault="00A12B34" w:rsidP="0085686C">
      <w:pPr>
        <w:spacing w:line="480" w:lineRule="auto"/>
        <w:rPr>
          <w:lang w:val="nl-NL"/>
        </w:rPr>
      </w:pPr>
    </w:p>
    <w:p w14:paraId="2D66F937" w14:textId="77777777" w:rsidR="005F1297" w:rsidRPr="00754718" w:rsidRDefault="005F1297" w:rsidP="0085686C">
      <w:pPr>
        <w:spacing w:line="480" w:lineRule="auto"/>
        <w:rPr>
          <w:lang w:val="nl-NL"/>
        </w:rPr>
      </w:pPr>
    </w:p>
    <w:p w14:paraId="560BF7DC" w14:textId="03DBC0DD" w:rsidR="00A12B34" w:rsidRDefault="00AD4A52" w:rsidP="0085686C">
      <w:pPr>
        <w:spacing w:line="480" w:lineRule="auto"/>
        <w:rPr>
          <w:b/>
          <w:bCs/>
          <w:lang w:val="nl-NL"/>
        </w:rPr>
      </w:pPr>
      <w:r>
        <w:rPr>
          <w:b/>
          <w:bCs/>
          <w:lang w:val="nl-NL"/>
        </w:rPr>
        <w:t>Bibliografie</w:t>
      </w:r>
    </w:p>
    <w:p w14:paraId="08608333" w14:textId="77777777" w:rsidR="00CA3274" w:rsidRDefault="00CA3274" w:rsidP="0085686C">
      <w:pPr>
        <w:spacing w:line="480" w:lineRule="auto"/>
        <w:rPr>
          <w:b/>
          <w:bCs/>
          <w:lang w:val="nl-NL"/>
        </w:rPr>
      </w:pPr>
    </w:p>
    <w:p w14:paraId="7896313F" w14:textId="5C168CAF" w:rsidR="005F1297" w:rsidRPr="00A97FE0" w:rsidRDefault="005F1297" w:rsidP="005F1297">
      <w:pPr>
        <w:spacing w:line="480" w:lineRule="auto"/>
      </w:pPr>
      <w:r w:rsidRPr="00754718">
        <w:rPr>
          <w:lang w:val="nl-NL"/>
        </w:rPr>
        <w:t xml:space="preserve">Ahmed, S. (2006) </w:t>
      </w:r>
      <w:r w:rsidRPr="00754718">
        <w:rPr>
          <w:i/>
          <w:iCs/>
          <w:lang w:val="nl-NL"/>
        </w:rPr>
        <w:t xml:space="preserve">Queer </w:t>
      </w:r>
      <w:proofErr w:type="spellStart"/>
      <w:r w:rsidRPr="00754718">
        <w:rPr>
          <w:i/>
          <w:iCs/>
          <w:lang w:val="nl-NL"/>
        </w:rPr>
        <w:t>Phenomenology</w:t>
      </w:r>
      <w:proofErr w:type="spellEnd"/>
      <w:r w:rsidRPr="00754718">
        <w:rPr>
          <w:i/>
          <w:iCs/>
          <w:lang w:val="nl-NL"/>
        </w:rPr>
        <w:t xml:space="preserve">. </w:t>
      </w:r>
      <w:r w:rsidRPr="00A97FE0">
        <w:rPr>
          <w:i/>
          <w:iCs/>
        </w:rPr>
        <w:t>Orientations, Objects, Others</w:t>
      </w:r>
      <w:r w:rsidRPr="00A97FE0">
        <w:t xml:space="preserve">. Durham and London: Duke University Press. </w:t>
      </w:r>
    </w:p>
    <w:p w14:paraId="34EC45F5" w14:textId="77777777" w:rsidR="005F1297" w:rsidRPr="00A97FE0" w:rsidRDefault="005F1297" w:rsidP="005F1297">
      <w:pPr>
        <w:spacing w:line="480" w:lineRule="auto"/>
      </w:pPr>
    </w:p>
    <w:p w14:paraId="67449C72" w14:textId="662E35BC" w:rsidR="005F1297" w:rsidRPr="00A97FE0" w:rsidRDefault="005F1297" w:rsidP="005F1297">
      <w:pPr>
        <w:spacing w:line="480" w:lineRule="auto"/>
      </w:pPr>
      <w:r w:rsidRPr="00A97FE0">
        <w:t xml:space="preserve">Alcoff, L. Martín </w:t>
      </w:r>
      <w:proofErr w:type="spellStart"/>
      <w:r w:rsidRPr="00A97FE0">
        <w:t>en</w:t>
      </w:r>
      <w:proofErr w:type="spellEnd"/>
      <w:r w:rsidRPr="00A97FE0">
        <w:t xml:space="preserve"> E. Potter (1993) </w:t>
      </w:r>
      <w:r w:rsidRPr="00A97FE0">
        <w:rPr>
          <w:i/>
          <w:iCs/>
        </w:rPr>
        <w:t>Feminist Epistemologies</w:t>
      </w:r>
      <w:r w:rsidR="006B5FF0">
        <w:rPr>
          <w:i/>
          <w:iCs/>
        </w:rPr>
        <w:t>.</w:t>
      </w:r>
      <w:r w:rsidRPr="00A97FE0">
        <w:t xml:space="preserve"> New York: Routledge. </w:t>
      </w:r>
    </w:p>
    <w:p w14:paraId="4E32B674" w14:textId="77777777" w:rsidR="005F1297" w:rsidRPr="00A97FE0" w:rsidRDefault="005F1297" w:rsidP="005F1297">
      <w:pPr>
        <w:spacing w:line="480" w:lineRule="auto"/>
      </w:pPr>
    </w:p>
    <w:p w14:paraId="0A8E4F58" w14:textId="73375085" w:rsidR="005F1297" w:rsidRPr="00A97FE0" w:rsidRDefault="005F1297" w:rsidP="005F1297">
      <w:pPr>
        <w:spacing w:line="480" w:lineRule="auto"/>
      </w:pPr>
      <w:r w:rsidRPr="00A97FE0">
        <w:t xml:space="preserve">Alcoff, L. Martín (2003) </w:t>
      </w:r>
      <w:r w:rsidRPr="00A97FE0">
        <w:rPr>
          <w:i/>
          <w:iCs/>
        </w:rPr>
        <w:t xml:space="preserve">Visible Identities. Race, Gender, and the Self. </w:t>
      </w:r>
      <w:r w:rsidRPr="00A97FE0">
        <w:t>Albany</w:t>
      </w:r>
      <w:r w:rsidR="006B5FF0">
        <w:t>.</w:t>
      </w:r>
      <w:r w:rsidRPr="00A97FE0">
        <w:t xml:space="preserve"> New York: SUNY. </w:t>
      </w:r>
    </w:p>
    <w:p w14:paraId="10869639" w14:textId="77777777" w:rsidR="005F1297" w:rsidRPr="00A97FE0" w:rsidRDefault="005F1297" w:rsidP="005F1297">
      <w:pPr>
        <w:spacing w:line="480" w:lineRule="auto"/>
      </w:pPr>
    </w:p>
    <w:p w14:paraId="163DC57A" w14:textId="02F38C8A" w:rsidR="005F1297" w:rsidRPr="00A97FE0" w:rsidRDefault="005F1297" w:rsidP="005F1297">
      <w:pPr>
        <w:spacing w:line="480" w:lineRule="auto"/>
      </w:pPr>
      <w:r w:rsidRPr="00A97FE0">
        <w:lastRenderedPageBreak/>
        <w:t xml:space="preserve">Alcoff, L. Martín (2007) Epistemologies of </w:t>
      </w:r>
      <w:r w:rsidR="006B5FF0">
        <w:t>i</w:t>
      </w:r>
      <w:r w:rsidRPr="00A97FE0">
        <w:t xml:space="preserve">gnorance. Three </w:t>
      </w:r>
      <w:proofErr w:type="spellStart"/>
      <w:r w:rsidR="006B5FF0">
        <w:t>i</w:t>
      </w:r>
      <w:r w:rsidRPr="00A97FE0">
        <w:t>ypes</w:t>
      </w:r>
      <w:proofErr w:type="spellEnd"/>
      <w:r w:rsidRPr="00A97FE0">
        <w:t xml:space="preserve">, in: S. Sullivan </w:t>
      </w:r>
      <w:proofErr w:type="spellStart"/>
      <w:r w:rsidRPr="00A97FE0">
        <w:t>en</w:t>
      </w:r>
      <w:proofErr w:type="spellEnd"/>
      <w:r w:rsidRPr="00A97FE0">
        <w:t xml:space="preserve"> N. </w:t>
      </w:r>
      <w:proofErr w:type="spellStart"/>
      <w:r w:rsidRPr="00A97FE0">
        <w:t>Tuana</w:t>
      </w:r>
      <w:proofErr w:type="spellEnd"/>
      <w:r w:rsidRPr="00A97FE0">
        <w:t xml:space="preserve"> (</w:t>
      </w:r>
      <w:r w:rsidR="006B5FF0">
        <w:t>red.</w:t>
      </w:r>
      <w:r w:rsidRPr="00A97FE0">
        <w:t xml:space="preserve">) </w:t>
      </w:r>
      <w:r w:rsidRPr="00A97FE0">
        <w:rPr>
          <w:i/>
          <w:iCs/>
        </w:rPr>
        <w:t>Race and Epistemologies of Ignorance</w:t>
      </w:r>
      <w:r w:rsidRPr="00A97FE0">
        <w:t xml:space="preserve">. Albany, New York: SUNY, pp. 39-57. </w:t>
      </w:r>
    </w:p>
    <w:p w14:paraId="5ACD98B5" w14:textId="77777777" w:rsidR="005F1297" w:rsidRPr="00A97FE0" w:rsidRDefault="005F1297" w:rsidP="005F1297">
      <w:pPr>
        <w:spacing w:line="480" w:lineRule="auto"/>
      </w:pPr>
    </w:p>
    <w:p w14:paraId="681A79A9" w14:textId="0DA674C6" w:rsidR="005F1297" w:rsidRPr="00A97FE0" w:rsidRDefault="005F1297" w:rsidP="005F1297">
      <w:pPr>
        <w:spacing w:line="480" w:lineRule="auto"/>
      </w:pPr>
      <w:r w:rsidRPr="00A97FE0">
        <w:t>Al-</w:t>
      </w:r>
      <w:proofErr w:type="spellStart"/>
      <w:r w:rsidRPr="00A97FE0">
        <w:t>Saji</w:t>
      </w:r>
      <w:proofErr w:type="spellEnd"/>
      <w:r w:rsidRPr="00A97FE0">
        <w:t xml:space="preserve">, A. (2014) A </w:t>
      </w:r>
      <w:r w:rsidR="006B5FF0">
        <w:t>p</w:t>
      </w:r>
      <w:r w:rsidRPr="00A97FE0">
        <w:t xml:space="preserve">henomenology of </w:t>
      </w:r>
      <w:r w:rsidR="006B5FF0">
        <w:t>h</w:t>
      </w:r>
      <w:r w:rsidRPr="00A97FE0">
        <w:t xml:space="preserve">esitation. Interrupting </w:t>
      </w:r>
      <w:r w:rsidR="006B5FF0">
        <w:t>r</w:t>
      </w:r>
      <w:r w:rsidRPr="00A97FE0">
        <w:t xml:space="preserve">acializing </w:t>
      </w:r>
      <w:r w:rsidR="006B5FF0">
        <w:t>h</w:t>
      </w:r>
      <w:r w:rsidRPr="00A97FE0">
        <w:t xml:space="preserve">abits of </w:t>
      </w:r>
      <w:r w:rsidR="006B5FF0">
        <w:t>s</w:t>
      </w:r>
      <w:r w:rsidRPr="00A97FE0">
        <w:t>eeing, in: E</w:t>
      </w:r>
      <w:r w:rsidR="006B5FF0">
        <w:t>.</w:t>
      </w:r>
      <w:r w:rsidRPr="00A97FE0">
        <w:t xml:space="preserve"> S. Lee (</w:t>
      </w:r>
      <w:r w:rsidR="006B5FF0">
        <w:t>red.</w:t>
      </w:r>
      <w:r w:rsidRPr="00A97FE0">
        <w:t xml:space="preserve">) </w:t>
      </w:r>
      <w:r w:rsidRPr="00A97FE0">
        <w:rPr>
          <w:i/>
          <w:iCs/>
        </w:rPr>
        <w:t>Living Alterities. Phenomenology, Embodiment, and Race</w:t>
      </w:r>
      <w:r w:rsidRPr="00A97FE0">
        <w:t xml:space="preserve">. Albany, New York: SUNY, pp. 133-172. </w:t>
      </w:r>
    </w:p>
    <w:p w14:paraId="5ABA2BD3" w14:textId="77777777" w:rsidR="005F1297" w:rsidRPr="00A97FE0" w:rsidRDefault="005F1297" w:rsidP="005F1297">
      <w:pPr>
        <w:spacing w:line="480" w:lineRule="auto"/>
      </w:pPr>
    </w:p>
    <w:p w14:paraId="333018EB" w14:textId="643773B8" w:rsidR="005F1297" w:rsidRPr="00A97FE0" w:rsidRDefault="005F1297" w:rsidP="005F1297">
      <w:pPr>
        <w:spacing w:line="480" w:lineRule="auto"/>
      </w:pPr>
      <w:r w:rsidRPr="00A97FE0">
        <w:t>Al-</w:t>
      </w:r>
      <w:proofErr w:type="spellStart"/>
      <w:r w:rsidRPr="00A97FE0">
        <w:t>Saji</w:t>
      </w:r>
      <w:proofErr w:type="spellEnd"/>
      <w:r w:rsidRPr="00A97FE0">
        <w:t xml:space="preserve">, A. (2017) Feminist </w:t>
      </w:r>
      <w:r w:rsidR="006B5FF0">
        <w:t>p</w:t>
      </w:r>
      <w:r w:rsidRPr="00A97FE0">
        <w:t xml:space="preserve">henomenology, in: A. Garry, S. J. Khader, </w:t>
      </w:r>
      <w:r w:rsidR="006B5FF0">
        <w:t>ed</w:t>
      </w:r>
      <w:r w:rsidRPr="00A97FE0">
        <w:t xml:space="preserve"> A. Stone (</w:t>
      </w:r>
      <w:r w:rsidR="006B5FF0">
        <w:t>red</w:t>
      </w:r>
      <w:r w:rsidRPr="00A97FE0">
        <w:t xml:space="preserve">.) </w:t>
      </w:r>
      <w:r w:rsidRPr="00A97FE0">
        <w:rPr>
          <w:i/>
          <w:iCs/>
        </w:rPr>
        <w:t>The Routledge Companion to Feminist Philosophy</w:t>
      </w:r>
      <w:r w:rsidRPr="00A97FE0">
        <w:t>. London</w:t>
      </w:r>
      <w:r w:rsidR="006B5FF0">
        <w:t>:</w:t>
      </w:r>
      <w:r w:rsidRPr="00A97FE0">
        <w:t xml:space="preserve"> Routledge, pp. 143-154.</w:t>
      </w:r>
    </w:p>
    <w:p w14:paraId="5738ABFD" w14:textId="77777777" w:rsidR="005F1297" w:rsidRPr="00A97FE0" w:rsidRDefault="005F1297" w:rsidP="005F1297">
      <w:pPr>
        <w:spacing w:line="480" w:lineRule="auto"/>
        <w:rPr>
          <w:i/>
          <w:iCs/>
        </w:rPr>
      </w:pPr>
      <w:r w:rsidRPr="00A97FE0">
        <w:rPr>
          <w:i/>
          <w:iCs/>
        </w:rPr>
        <w:t xml:space="preserve"> </w:t>
      </w:r>
    </w:p>
    <w:p w14:paraId="342AE0BA" w14:textId="77777777" w:rsidR="005F1297" w:rsidRPr="00A97FE0" w:rsidRDefault="005F1297" w:rsidP="005F1297">
      <w:pPr>
        <w:spacing w:line="480" w:lineRule="auto"/>
      </w:pPr>
      <w:r w:rsidRPr="00A97FE0">
        <w:t>Al-</w:t>
      </w:r>
      <w:proofErr w:type="spellStart"/>
      <w:r w:rsidRPr="00A97FE0">
        <w:t>Saji</w:t>
      </w:r>
      <w:proofErr w:type="spellEnd"/>
      <w:r w:rsidRPr="00A97FE0">
        <w:t xml:space="preserve">, A. (2018) SPEP Co-Director’s Address: Hesitation as Philosophical Method – Travel Bans, Colonial Durations, and the Affective Weight of the Past, </w:t>
      </w:r>
      <w:r w:rsidRPr="00A97FE0">
        <w:rPr>
          <w:i/>
          <w:iCs/>
        </w:rPr>
        <w:t>Journal of Speculative Philosophy</w:t>
      </w:r>
      <w:r w:rsidRPr="00A97FE0">
        <w:t xml:space="preserve"> 32:3, pp. 331-359. </w:t>
      </w:r>
    </w:p>
    <w:p w14:paraId="6BFC14E9" w14:textId="77777777" w:rsidR="005F1297" w:rsidRPr="00A97FE0" w:rsidRDefault="005F1297" w:rsidP="005F1297">
      <w:pPr>
        <w:spacing w:line="480" w:lineRule="auto"/>
      </w:pPr>
    </w:p>
    <w:p w14:paraId="40BB2A94" w14:textId="518F4D0D" w:rsidR="005F1297" w:rsidRPr="00A97FE0" w:rsidRDefault="005F1297" w:rsidP="005F1297">
      <w:pPr>
        <w:spacing w:line="480" w:lineRule="auto"/>
      </w:pPr>
      <w:r w:rsidRPr="00A97FE0">
        <w:t>Anderson</w:t>
      </w:r>
      <w:r w:rsidR="0044429C">
        <w:t>,</w:t>
      </w:r>
      <w:r w:rsidRPr="00A97FE0">
        <w:t xml:space="preserve"> E. (1995) Feminist Epistemology: An Interpretation and Defense, </w:t>
      </w:r>
      <w:r w:rsidRPr="00A97FE0">
        <w:rPr>
          <w:i/>
          <w:iCs/>
        </w:rPr>
        <w:t xml:space="preserve">Hypatia </w:t>
      </w:r>
      <w:r w:rsidRPr="00A97FE0">
        <w:t xml:space="preserve">10:3, pp. 50-84.   </w:t>
      </w:r>
    </w:p>
    <w:p w14:paraId="675D3406" w14:textId="77777777" w:rsidR="005F1297" w:rsidRPr="00A97FE0" w:rsidRDefault="005F1297" w:rsidP="005F1297">
      <w:pPr>
        <w:spacing w:line="480" w:lineRule="auto"/>
      </w:pPr>
    </w:p>
    <w:p w14:paraId="7DA1B639" w14:textId="77777777" w:rsidR="005F1297" w:rsidRPr="00A97FE0" w:rsidRDefault="005F1297" w:rsidP="005F1297">
      <w:pPr>
        <w:spacing w:line="480" w:lineRule="auto"/>
      </w:pPr>
      <w:r w:rsidRPr="00A97FE0">
        <w:t xml:space="preserve">Cherry, M. (2021) </w:t>
      </w:r>
      <w:r w:rsidRPr="00A97FE0">
        <w:rPr>
          <w:i/>
          <w:iCs/>
        </w:rPr>
        <w:t>The Case for Rage. Why Anger is Essential to Anti-Racist Struggle</w:t>
      </w:r>
      <w:r w:rsidRPr="00A97FE0">
        <w:t xml:space="preserve">. Oxford: Oxford University Press. </w:t>
      </w:r>
    </w:p>
    <w:p w14:paraId="3FD8A610" w14:textId="77777777" w:rsidR="005F1297" w:rsidRPr="00A97FE0" w:rsidRDefault="005F1297" w:rsidP="005F1297">
      <w:pPr>
        <w:spacing w:line="480" w:lineRule="auto"/>
      </w:pPr>
    </w:p>
    <w:p w14:paraId="7567894E" w14:textId="0B39ACE1" w:rsidR="005F1297" w:rsidRPr="00A97FE0" w:rsidRDefault="005F1297" w:rsidP="005F1297">
      <w:pPr>
        <w:spacing w:line="480" w:lineRule="auto"/>
      </w:pPr>
      <w:r w:rsidRPr="00A97FE0">
        <w:t xml:space="preserve">Collins, P. H. (1986) Learning from The Outsider Within: The Sociological Significance of Black Feminist Thought, </w:t>
      </w:r>
      <w:r w:rsidRPr="00A97FE0">
        <w:rPr>
          <w:i/>
          <w:iCs/>
        </w:rPr>
        <w:t>Social Problems</w:t>
      </w:r>
      <w:r w:rsidRPr="00A97FE0">
        <w:t xml:space="preserve"> 33:6, pp. 14-32. </w:t>
      </w:r>
    </w:p>
    <w:p w14:paraId="200B58D8" w14:textId="77777777" w:rsidR="005F1297" w:rsidRPr="00A97FE0" w:rsidRDefault="005F1297" w:rsidP="005F1297">
      <w:pPr>
        <w:spacing w:line="480" w:lineRule="auto"/>
      </w:pPr>
    </w:p>
    <w:p w14:paraId="6E5C1255" w14:textId="77777777" w:rsidR="005F1297" w:rsidRDefault="005F1297" w:rsidP="005F1297">
      <w:pPr>
        <w:spacing w:line="480" w:lineRule="auto"/>
      </w:pPr>
      <w:r w:rsidRPr="00A97FE0">
        <w:t xml:space="preserve">De Castillo, L. Gallegos (2018) Unconscious Racial Prejudice as Psychological Resistance: A Limitation of the Implicit Bias Model, </w:t>
      </w:r>
      <w:r w:rsidRPr="00A97FE0">
        <w:rPr>
          <w:i/>
          <w:iCs/>
        </w:rPr>
        <w:t xml:space="preserve">Critical Philosophy of Race </w:t>
      </w:r>
      <w:r w:rsidRPr="00A97FE0">
        <w:t xml:space="preserve">6:2, pp. 262-279.  </w:t>
      </w:r>
    </w:p>
    <w:p w14:paraId="53CC59C9" w14:textId="77777777" w:rsidR="005F1297" w:rsidRPr="00A97FE0" w:rsidRDefault="005F1297" w:rsidP="005F1297">
      <w:pPr>
        <w:spacing w:line="480" w:lineRule="auto"/>
      </w:pPr>
    </w:p>
    <w:p w14:paraId="619D53C7" w14:textId="77777777" w:rsidR="005F1297" w:rsidRPr="00A97FE0" w:rsidRDefault="005F1297" w:rsidP="005F1297">
      <w:pPr>
        <w:spacing w:line="480" w:lineRule="auto"/>
      </w:pPr>
      <w:proofErr w:type="spellStart"/>
      <w:r w:rsidRPr="00A97FE0">
        <w:t>Ewara</w:t>
      </w:r>
      <w:proofErr w:type="spellEnd"/>
      <w:r w:rsidRPr="00A97FE0">
        <w:t>, E. (2020) Fanon’s Body: Judith Butler’s Reading of the ‘Historical-Racial Schema</w:t>
      </w:r>
      <w:r>
        <w:t>’</w:t>
      </w:r>
      <w:r w:rsidRPr="00A97FE0">
        <w:t xml:space="preserve">, </w:t>
      </w:r>
      <w:r w:rsidRPr="00A97FE0">
        <w:rPr>
          <w:i/>
          <w:iCs/>
        </w:rPr>
        <w:t>Critical Philosophy of Race</w:t>
      </w:r>
      <w:r w:rsidRPr="00A97FE0">
        <w:t xml:space="preserve"> 8: 1-2, pp. 265-291. </w:t>
      </w:r>
    </w:p>
    <w:p w14:paraId="6BA3D860" w14:textId="77777777" w:rsidR="005F1297" w:rsidRPr="00A97FE0" w:rsidRDefault="005F1297" w:rsidP="005F1297">
      <w:pPr>
        <w:spacing w:line="480" w:lineRule="auto"/>
      </w:pPr>
    </w:p>
    <w:p w14:paraId="07B0C7F9" w14:textId="77777777" w:rsidR="005F1297" w:rsidRPr="00A97FE0" w:rsidRDefault="005F1297" w:rsidP="005F1297">
      <w:pPr>
        <w:spacing w:line="480" w:lineRule="auto"/>
      </w:pPr>
      <w:r w:rsidRPr="00A97FE0">
        <w:t xml:space="preserve">Frye, M. (1983) </w:t>
      </w:r>
      <w:r w:rsidRPr="00A97FE0">
        <w:rPr>
          <w:i/>
          <w:iCs/>
        </w:rPr>
        <w:t>The Politics of Reality: Essays in Feminist Theory</w:t>
      </w:r>
      <w:r w:rsidRPr="00A97FE0">
        <w:t xml:space="preserve">. Berkeley: Crossing Press. </w:t>
      </w:r>
    </w:p>
    <w:p w14:paraId="23F460EB" w14:textId="77777777" w:rsidR="005F1297" w:rsidRPr="00A97FE0" w:rsidRDefault="005F1297" w:rsidP="005F1297">
      <w:pPr>
        <w:spacing w:line="480" w:lineRule="auto"/>
      </w:pPr>
    </w:p>
    <w:p w14:paraId="7136D975" w14:textId="0E2EB5E0" w:rsidR="005F1297" w:rsidRPr="00A97FE0" w:rsidRDefault="005F1297" w:rsidP="005F1297">
      <w:pPr>
        <w:spacing w:line="480" w:lineRule="auto"/>
      </w:pPr>
      <w:r w:rsidRPr="00A97FE0">
        <w:t xml:space="preserve">Fanon, F. (2018) </w:t>
      </w:r>
      <w:proofErr w:type="spellStart"/>
      <w:r w:rsidRPr="00A97FE0">
        <w:rPr>
          <w:i/>
          <w:iCs/>
        </w:rPr>
        <w:t>Zwarte</w:t>
      </w:r>
      <w:proofErr w:type="spellEnd"/>
      <w:r w:rsidRPr="00A97FE0">
        <w:rPr>
          <w:i/>
          <w:iCs/>
        </w:rPr>
        <w:t xml:space="preserve"> </w:t>
      </w:r>
      <w:proofErr w:type="spellStart"/>
      <w:r w:rsidRPr="00A97FE0">
        <w:rPr>
          <w:i/>
          <w:iCs/>
        </w:rPr>
        <w:t>huid</w:t>
      </w:r>
      <w:proofErr w:type="spellEnd"/>
      <w:r w:rsidRPr="00A97FE0">
        <w:rPr>
          <w:i/>
          <w:iCs/>
        </w:rPr>
        <w:t xml:space="preserve">, </w:t>
      </w:r>
      <w:proofErr w:type="spellStart"/>
      <w:r w:rsidRPr="00A97FE0">
        <w:rPr>
          <w:i/>
          <w:iCs/>
        </w:rPr>
        <w:t>witte</w:t>
      </w:r>
      <w:proofErr w:type="spellEnd"/>
      <w:r w:rsidRPr="00A97FE0">
        <w:rPr>
          <w:i/>
          <w:iCs/>
        </w:rPr>
        <w:t xml:space="preserve"> maskers</w:t>
      </w:r>
      <w:r w:rsidRPr="00A97FE0">
        <w:t xml:space="preserve">. </w:t>
      </w:r>
      <w:proofErr w:type="spellStart"/>
      <w:r w:rsidR="00207173">
        <w:t>Vertaald</w:t>
      </w:r>
      <w:proofErr w:type="spellEnd"/>
      <w:r w:rsidR="00207173">
        <w:t xml:space="preserve"> door Jeanne </w:t>
      </w:r>
      <w:proofErr w:type="spellStart"/>
      <w:r w:rsidR="00207173">
        <w:t>Holierhoek</w:t>
      </w:r>
      <w:proofErr w:type="spellEnd"/>
      <w:r w:rsidR="00207173">
        <w:t xml:space="preserve">. </w:t>
      </w:r>
      <w:r>
        <w:t xml:space="preserve">Amsterdam: </w:t>
      </w:r>
      <w:r w:rsidRPr="00A97FE0">
        <w:t xml:space="preserve">Octavo. </w:t>
      </w:r>
    </w:p>
    <w:p w14:paraId="60413F49" w14:textId="77777777" w:rsidR="005F1297" w:rsidRPr="00A97FE0" w:rsidRDefault="005F1297" w:rsidP="005F1297">
      <w:pPr>
        <w:spacing w:line="480" w:lineRule="auto"/>
      </w:pPr>
    </w:p>
    <w:p w14:paraId="4225AF02" w14:textId="01FAE9F6" w:rsidR="005F1297" w:rsidRPr="00A97FE0" w:rsidRDefault="005F1297" w:rsidP="005F1297">
      <w:pPr>
        <w:spacing w:line="480" w:lineRule="auto"/>
      </w:pPr>
      <w:r w:rsidRPr="00A97FE0">
        <w:t xml:space="preserve">Guenther, L. (2020) Critical </w:t>
      </w:r>
      <w:r w:rsidR="00207173">
        <w:t>p</w:t>
      </w:r>
      <w:r w:rsidRPr="00A97FE0">
        <w:t xml:space="preserve">henomenology in: G. Weiss, A. V. Murphy, </w:t>
      </w:r>
      <w:proofErr w:type="spellStart"/>
      <w:r w:rsidRPr="00A97FE0">
        <w:t>en</w:t>
      </w:r>
      <w:proofErr w:type="spellEnd"/>
      <w:r w:rsidRPr="00A97FE0">
        <w:t xml:space="preserve"> G. </w:t>
      </w:r>
      <w:proofErr w:type="spellStart"/>
      <w:r w:rsidRPr="00A97FE0">
        <w:t>Salamon</w:t>
      </w:r>
      <w:proofErr w:type="spellEnd"/>
      <w:r w:rsidR="00207173">
        <w:t xml:space="preserve"> (red.)</w:t>
      </w:r>
      <w:r w:rsidRPr="00A97FE0">
        <w:t xml:space="preserve"> </w:t>
      </w:r>
      <w:r w:rsidRPr="00A97FE0">
        <w:rPr>
          <w:i/>
          <w:iCs/>
        </w:rPr>
        <w:t>50 Concepts for a Critical Phenomenology</w:t>
      </w:r>
      <w:r w:rsidRPr="00A97FE0">
        <w:t xml:space="preserve">. Evanston, IL: Northwestern University Press, pp. 11-16. </w:t>
      </w:r>
    </w:p>
    <w:p w14:paraId="3AB7B140" w14:textId="77777777" w:rsidR="005F1297" w:rsidRDefault="005F1297" w:rsidP="005F1297">
      <w:pPr>
        <w:spacing w:line="480" w:lineRule="auto"/>
      </w:pPr>
    </w:p>
    <w:p w14:paraId="3417AFB4" w14:textId="77777777" w:rsidR="005F1297" w:rsidRDefault="005F1297" w:rsidP="005F1297">
      <w:pPr>
        <w:spacing w:line="480" w:lineRule="auto"/>
      </w:pPr>
      <w:r>
        <w:t xml:space="preserve">Guenther, L. (2021). Six Senses of Critique for Critical Phenomenology, </w:t>
      </w:r>
      <w:r>
        <w:rPr>
          <w:i/>
          <w:iCs/>
        </w:rPr>
        <w:t>Puncta. Journal of Critical Phenomenology</w:t>
      </w:r>
      <w:r>
        <w:t xml:space="preserve"> 4:2, 5-23. </w:t>
      </w:r>
    </w:p>
    <w:p w14:paraId="0BBC62DD" w14:textId="77777777" w:rsidR="005F1297" w:rsidRDefault="005F1297" w:rsidP="005F1297">
      <w:pPr>
        <w:spacing w:line="480" w:lineRule="auto"/>
      </w:pPr>
    </w:p>
    <w:p w14:paraId="55295CED" w14:textId="44B2DCEB" w:rsidR="005F1297" w:rsidRPr="001E431D" w:rsidRDefault="005F1297" w:rsidP="005F1297">
      <w:pPr>
        <w:spacing w:line="480" w:lineRule="auto"/>
      </w:pPr>
      <w:r>
        <w:t xml:space="preserve">Hannah-Jones, N. </w:t>
      </w:r>
      <w:proofErr w:type="spellStart"/>
      <w:r>
        <w:t>en</w:t>
      </w:r>
      <w:proofErr w:type="spellEnd"/>
      <w:r>
        <w:t xml:space="preserve"> C. Roper, I. Silverman, </w:t>
      </w:r>
      <w:proofErr w:type="spellStart"/>
      <w:r>
        <w:t>en</w:t>
      </w:r>
      <w:proofErr w:type="spellEnd"/>
      <w:r>
        <w:t xml:space="preserve"> J. Silverstein </w:t>
      </w:r>
      <w:r w:rsidR="00207173">
        <w:t xml:space="preserve">(red.) </w:t>
      </w:r>
      <w:r>
        <w:t xml:space="preserve">(2021) </w:t>
      </w:r>
      <w:r>
        <w:rPr>
          <w:i/>
          <w:iCs/>
        </w:rPr>
        <w:t>The 1619 Project. A New Origin Story</w:t>
      </w:r>
      <w:r>
        <w:t xml:space="preserve">. New York: One World. </w:t>
      </w:r>
    </w:p>
    <w:p w14:paraId="2EDEC31F" w14:textId="77777777" w:rsidR="005F1297" w:rsidRPr="00A97FE0" w:rsidRDefault="005F1297" w:rsidP="005F1297">
      <w:pPr>
        <w:spacing w:line="480" w:lineRule="auto"/>
      </w:pPr>
    </w:p>
    <w:p w14:paraId="32F039A1" w14:textId="77777777" w:rsidR="005F1297" w:rsidRPr="00A97FE0" w:rsidRDefault="005F1297" w:rsidP="005F1297">
      <w:pPr>
        <w:spacing w:line="480" w:lineRule="auto"/>
      </w:pPr>
      <w:r w:rsidRPr="00A97FE0">
        <w:lastRenderedPageBreak/>
        <w:t xml:space="preserve">Harding, S. (1991) </w:t>
      </w:r>
      <w:r w:rsidRPr="00A97FE0">
        <w:rPr>
          <w:i/>
          <w:iCs/>
        </w:rPr>
        <w:t xml:space="preserve">Whose Science? Whose </w:t>
      </w:r>
      <w:proofErr w:type="gramStart"/>
      <w:r w:rsidRPr="00A97FE0">
        <w:rPr>
          <w:i/>
          <w:iCs/>
        </w:rPr>
        <w:t>Knowledge</w:t>
      </w:r>
      <w:proofErr w:type="gramEnd"/>
      <w:r w:rsidRPr="00A97FE0">
        <w:rPr>
          <w:i/>
          <w:iCs/>
        </w:rPr>
        <w:t>? Thinking from Women’s Lives</w:t>
      </w:r>
      <w:r w:rsidRPr="00A97FE0">
        <w:t xml:space="preserve">. Ithaca, NY: Cornell University Press. </w:t>
      </w:r>
    </w:p>
    <w:p w14:paraId="44DFA643" w14:textId="77777777" w:rsidR="005F1297" w:rsidRPr="00A97FE0" w:rsidRDefault="005F1297" w:rsidP="005F1297">
      <w:pPr>
        <w:spacing w:line="480" w:lineRule="auto"/>
      </w:pPr>
    </w:p>
    <w:p w14:paraId="52FA2AD6" w14:textId="08841A4A" w:rsidR="005F1297" w:rsidRPr="00A97FE0" w:rsidRDefault="005F1297" w:rsidP="005F1297">
      <w:pPr>
        <w:spacing w:line="480" w:lineRule="auto"/>
      </w:pPr>
      <w:r w:rsidRPr="00A97FE0">
        <w:t>Harding, S. (</w:t>
      </w:r>
      <w:r w:rsidR="00207173">
        <w:t>red</w:t>
      </w:r>
      <w:r w:rsidRPr="00A97FE0">
        <w:t xml:space="preserve">.) (2004) </w:t>
      </w:r>
      <w:r w:rsidRPr="00A97FE0">
        <w:rPr>
          <w:i/>
          <w:iCs/>
        </w:rPr>
        <w:t>The Feminist Standpoint Reader. Intellectual and Political Controversies</w:t>
      </w:r>
      <w:r w:rsidRPr="00A97FE0">
        <w:t xml:space="preserve">. New York: Routledge. </w:t>
      </w:r>
    </w:p>
    <w:p w14:paraId="624A2D0E" w14:textId="77777777" w:rsidR="005F1297" w:rsidRPr="00A97FE0" w:rsidRDefault="005F1297" w:rsidP="005F1297">
      <w:pPr>
        <w:spacing w:line="480" w:lineRule="auto"/>
      </w:pPr>
    </w:p>
    <w:p w14:paraId="52AF5FB5" w14:textId="2969598E" w:rsidR="005F1297" w:rsidRPr="00754718" w:rsidRDefault="005F1297" w:rsidP="005F1297">
      <w:pPr>
        <w:spacing w:line="480" w:lineRule="auto"/>
        <w:rPr>
          <w:lang w:val="nl-NL"/>
        </w:rPr>
      </w:pPr>
      <w:r w:rsidRPr="00754718">
        <w:rPr>
          <w:lang w:val="nl-NL"/>
        </w:rPr>
        <w:t xml:space="preserve">Husserl, E. (2020a) </w:t>
      </w:r>
      <w:proofErr w:type="spellStart"/>
      <w:r w:rsidRPr="00754718">
        <w:rPr>
          <w:i/>
          <w:iCs/>
          <w:lang w:val="nl-NL"/>
        </w:rPr>
        <w:t>Studien</w:t>
      </w:r>
      <w:proofErr w:type="spellEnd"/>
      <w:r w:rsidRPr="00754718">
        <w:rPr>
          <w:i/>
          <w:iCs/>
          <w:lang w:val="nl-NL"/>
        </w:rPr>
        <w:t xml:space="preserve"> </w:t>
      </w:r>
      <w:proofErr w:type="spellStart"/>
      <w:r w:rsidRPr="00754718">
        <w:rPr>
          <w:i/>
          <w:iCs/>
          <w:lang w:val="nl-NL"/>
        </w:rPr>
        <w:t>zur</w:t>
      </w:r>
      <w:proofErr w:type="spellEnd"/>
      <w:r w:rsidRPr="00754718">
        <w:rPr>
          <w:i/>
          <w:iCs/>
          <w:lang w:val="nl-NL"/>
        </w:rPr>
        <w:t xml:space="preserve"> </w:t>
      </w:r>
      <w:proofErr w:type="spellStart"/>
      <w:r w:rsidRPr="00754718">
        <w:rPr>
          <w:i/>
          <w:iCs/>
          <w:lang w:val="nl-NL"/>
        </w:rPr>
        <w:t>Struktur</w:t>
      </w:r>
      <w:proofErr w:type="spellEnd"/>
      <w:r w:rsidRPr="00754718">
        <w:rPr>
          <w:i/>
          <w:iCs/>
          <w:lang w:val="nl-NL"/>
        </w:rPr>
        <w:t xml:space="preserve"> des </w:t>
      </w:r>
      <w:proofErr w:type="spellStart"/>
      <w:r w:rsidRPr="00754718">
        <w:rPr>
          <w:i/>
          <w:iCs/>
          <w:lang w:val="nl-NL"/>
        </w:rPr>
        <w:t>Bewusstseins</w:t>
      </w:r>
      <w:proofErr w:type="spellEnd"/>
      <w:r w:rsidRPr="00754718">
        <w:rPr>
          <w:i/>
          <w:iCs/>
          <w:lang w:val="nl-NL"/>
        </w:rPr>
        <w:t xml:space="preserve">. Teilband I: Verstand </w:t>
      </w:r>
      <w:proofErr w:type="spellStart"/>
      <w:r w:rsidRPr="00754718">
        <w:rPr>
          <w:i/>
          <w:iCs/>
          <w:lang w:val="nl-NL"/>
        </w:rPr>
        <w:t>und</w:t>
      </w:r>
      <w:proofErr w:type="spellEnd"/>
      <w:r w:rsidRPr="00754718">
        <w:rPr>
          <w:i/>
          <w:iCs/>
          <w:lang w:val="nl-NL"/>
        </w:rPr>
        <w:t xml:space="preserve"> </w:t>
      </w:r>
      <w:proofErr w:type="spellStart"/>
      <w:r w:rsidRPr="00754718">
        <w:rPr>
          <w:i/>
          <w:iCs/>
          <w:lang w:val="nl-NL"/>
        </w:rPr>
        <w:t>Gegenstand</w:t>
      </w:r>
      <w:proofErr w:type="spellEnd"/>
      <w:r w:rsidRPr="00754718">
        <w:rPr>
          <w:i/>
          <w:iCs/>
          <w:lang w:val="nl-NL"/>
        </w:rPr>
        <w:t xml:space="preserve">. </w:t>
      </w:r>
      <w:proofErr w:type="spellStart"/>
      <w:r w:rsidRPr="00754718">
        <w:rPr>
          <w:i/>
          <w:iCs/>
          <w:lang w:val="nl-NL"/>
        </w:rPr>
        <w:t>Texte</w:t>
      </w:r>
      <w:proofErr w:type="spellEnd"/>
      <w:r w:rsidRPr="00754718">
        <w:rPr>
          <w:i/>
          <w:iCs/>
          <w:lang w:val="nl-NL"/>
        </w:rPr>
        <w:t xml:space="preserve"> </w:t>
      </w:r>
      <w:proofErr w:type="spellStart"/>
      <w:r w:rsidRPr="00754718">
        <w:rPr>
          <w:i/>
          <w:iCs/>
          <w:lang w:val="nl-NL"/>
        </w:rPr>
        <w:t>aus</w:t>
      </w:r>
      <w:proofErr w:type="spellEnd"/>
      <w:r w:rsidRPr="00754718">
        <w:rPr>
          <w:i/>
          <w:iCs/>
          <w:lang w:val="nl-NL"/>
        </w:rPr>
        <w:t xml:space="preserve"> </w:t>
      </w:r>
      <w:proofErr w:type="spellStart"/>
      <w:r w:rsidRPr="00754718">
        <w:rPr>
          <w:i/>
          <w:iCs/>
          <w:lang w:val="nl-NL"/>
        </w:rPr>
        <w:t>dem</w:t>
      </w:r>
      <w:proofErr w:type="spellEnd"/>
      <w:r w:rsidRPr="00754718">
        <w:rPr>
          <w:i/>
          <w:iCs/>
          <w:lang w:val="nl-NL"/>
        </w:rPr>
        <w:t xml:space="preserve"> </w:t>
      </w:r>
      <w:proofErr w:type="spellStart"/>
      <w:r w:rsidRPr="00754718">
        <w:rPr>
          <w:i/>
          <w:iCs/>
          <w:lang w:val="nl-NL"/>
        </w:rPr>
        <w:t>Nachlass</w:t>
      </w:r>
      <w:proofErr w:type="spellEnd"/>
      <w:r w:rsidRPr="00754718">
        <w:rPr>
          <w:i/>
          <w:iCs/>
          <w:lang w:val="nl-NL"/>
        </w:rPr>
        <w:t xml:space="preserve"> (1909-1927)</w:t>
      </w:r>
      <w:r w:rsidRPr="00754718">
        <w:rPr>
          <w:lang w:val="nl-NL"/>
        </w:rPr>
        <w:t xml:space="preserve">. U. Melle </w:t>
      </w:r>
      <w:r>
        <w:rPr>
          <w:lang w:val="nl-NL"/>
        </w:rPr>
        <w:t xml:space="preserve">en </w:t>
      </w:r>
      <w:r w:rsidRPr="00754718">
        <w:rPr>
          <w:lang w:val="nl-NL"/>
        </w:rPr>
        <w:t xml:space="preserve">T. </w:t>
      </w:r>
      <w:proofErr w:type="spellStart"/>
      <w:r w:rsidRPr="00754718">
        <w:rPr>
          <w:lang w:val="nl-NL"/>
        </w:rPr>
        <w:t>Vongehr</w:t>
      </w:r>
      <w:proofErr w:type="spellEnd"/>
      <w:r w:rsidRPr="00754718">
        <w:rPr>
          <w:lang w:val="nl-NL"/>
        </w:rPr>
        <w:t xml:space="preserve"> (</w:t>
      </w:r>
      <w:r w:rsidR="00207173">
        <w:rPr>
          <w:lang w:val="nl-NL"/>
        </w:rPr>
        <w:t>red.</w:t>
      </w:r>
      <w:r w:rsidRPr="00754718">
        <w:rPr>
          <w:lang w:val="nl-NL"/>
        </w:rPr>
        <w:t xml:space="preserve">). Springer. </w:t>
      </w:r>
    </w:p>
    <w:p w14:paraId="2CF772A1" w14:textId="77777777" w:rsidR="005F1297" w:rsidRPr="00754718" w:rsidRDefault="005F1297" w:rsidP="005F1297">
      <w:pPr>
        <w:spacing w:line="480" w:lineRule="auto"/>
        <w:rPr>
          <w:lang w:val="nl-NL"/>
        </w:rPr>
      </w:pPr>
    </w:p>
    <w:p w14:paraId="2BF55618" w14:textId="64598A83" w:rsidR="005F1297" w:rsidRDefault="005F1297" w:rsidP="005F1297">
      <w:pPr>
        <w:spacing w:line="480" w:lineRule="auto"/>
      </w:pPr>
      <w:r w:rsidRPr="00754718">
        <w:rPr>
          <w:lang w:val="nl-NL"/>
        </w:rPr>
        <w:t>Husserl, E. (2020b)</w:t>
      </w:r>
      <w:r w:rsidRPr="00754718">
        <w:rPr>
          <w:i/>
          <w:iCs/>
          <w:lang w:val="nl-NL"/>
        </w:rPr>
        <w:t xml:space="preserve"> </w:t>
      </w:r>
      <w:proofErr w:type="spellStart"/>
      <w:r w:rsidRPr="00754718">
        <w:rPr>
          <w:i/>
          <w:iCs/>
          <w:lang w:val="nl-NL"/>
        </w:rPr>
        <w:t>Studien</w:t>
      </w:r>
      <w:proofErr w:type="spellEnd"/>
      <w:r w:rsidRPr="00754718">
        <w:rPr>
          <w:i/>
          <w:iCs/>
          <w:lang w:val="nl-NL"/>
        </w:rPr>
        <w:t xml:space="preserve"> </w:t>
      </w:r>
      <w:proofErr w:type="spellStart"/>
      <w:r w:rsidRPr="00754718">
        <w:rPr>
          <w:i/>
          <w:iCs/>
          <w:lang w:val="nl-NL"/>
        </w:rPr>
        <w:t>zur</w:t>
      </w:r>
      <w:proofErr w:type="spellEnd"/>
      <w:r w:rsidRPr="00754718">
        <w:rPr>
          <w:i/>
          <w:iCs/>
          <w:lang w:val="nl-NL"/>
        </w:rPr>
        <w:t xml:space="preserve"> </w:t>
      </w:r>
      <w:proofErr w:type="spellStart"/>
      <w:r w:rsidRPr="00754718">
        <w:rPr>
          <w:i/>
          <w:iCs/>
          <w:lang w:val="nl-NL"/>
        </w:rPr>
        <w:t>Struktur</w:t>
      </w:r>
      <w:proofErr w:type="spellEnd"/>
      <w:r w:rsidRPr="00754718">
        <w:rPr>
          <w:i/>
          <w:iCs/>
          <w:lang w:val="nl-NL"/>
        </w:rPr>
        <w:t xml:space="preserve"> des </w:t>
      </w:r>
      <w:proofErr w:type="spellStart"/>
      <w:r w:rsidRPr="00754718">
        <w:rPr>
          <w:i/>
          <w:iCs/>
          <w:lang w:val="nl-NL"/>
        </w:rPr>
        <w:t>Bewusstseins</w:t>
      </w:r>
      <w:proofErr w:type="spellEnd"/>
      <w:r w:rsidRPr="00754718">
        <w:rPr>
          <w:i/>
          <w:iCs/>
          <w:lang w:val="nl-NL"/>
        </w:rPr>
        <w:t xml:space="preserve">. Teilband II: </w:t>
      </w:r>
      <w:proofErr w:type="spellStart"/>
      <w:r w:rsidRPr="00754718">
        <w:rPr>
          <w:i/>
          <w:iCs/>
          <w:lang w:val="nl-NL"/>
        </w:rPr>
        <w:t>Gefühl</w:t>
      </w:r>
      <w:proofErr w:type="spellEnd"/>
      <w:r w:rsidRPr="00754718">
        <w:rPr>
          <w:i/>
          <w:iCs/>
          <w:lang w:val="nl-NL"/>
        </w:rPr>
        <w:t xml:space="preserve"> </w:t>
      </w:r>
      <w:proofErr w:type="spellStart"/>
      <w:r w:rsidRPr="00754718">
        <w:rPr>
          <w:i/>
          <w:iCs/>
          <w:lang w:val="nl-NL"/>
        </w:rPr>
        <w:t>und</w:t>
      </w:r>
      <w:proofErr w:type="spellEnd"/>
      <w:r w:rsidRPr="00754718">
        <w:rPr>
          <w:i/>
          <w:iCs/>
          <w:lang w:val="nl-NL"/>
        </w:rPr>
        <w:t xml:space="preserve"> </w:t>
      </w:r>
      <w:proofErr w:type="spellStart"/>
      <w:r w:rsidRPr="00754718">
        <w:rPr>
          <w:i/>
          <w:iCs/>
          <w:lang w:val="nl-NL"/>
        </w:rPr>
        <w:t>Wert</w:t>
      </w:r>
      <w:proofErr w:type="spellEnd"/>
      <w:r w:rsidRPr="00754718">
        <w:rPr>
          <w:i/>
          <w:iCs/>
          <w:lang w:val="nl-NL"/>
        </w:rPr>
        <w:t xml:space="preserve">. </w:t>
      </w:r>
      <w:proofErr w:type="spellStart"/>
      <w:r w:rsidRPr="00754718">
        <w:rPr>
          <w:i/>
          <w:iCs/>
          <w:lang w:val="nl-NL"/>
        </w:rPr>
        <w:t>Texte</w:t>
      </w:r>
      <w:proofErr w:type="spellEnd"/>
      <w:r w:rsidRPr="00754718">
        <w:rPr>
          <w:i/>
          <w:iCs/>
          <w:lang w:val="nl-NL"/>
        </w:rPr>
        <w:t xml:space="preserve"> </w:t>
      </w:r>
      <w:proofErr w:type="spellStart"/>
      <w:r w:rsidRPr="00754718">
        <w:rPr>
          <w:i/>
          <w:iCs/>
          <w:lang w:val="nl-NL"/>
        </w:rPr>
        <w:t>aus</w:t>
      </w:r>
      <w:proofErr w:type="spellEnd"/>
      <w:r w:rsidRPr="00754718">
        <w:rPr>
          <w:i/>
          <w:iCs/>
          <w:lang w:val="nl-NL"/>
        </w:rPr>
        <w:t xml:space="preserve"> </w:t>
      </w:r>
      <w:proofErr w:type="spellStart"/>
      <w:r w:rsidRPr="00754718">
        <w:rPr>
          <w:i/>
          <w:iCs/>
          <w:lang w:val="nl-NL"/>
        </w:rPr>
        <w:t>dem</w:t>
      </w:r>
      <w:proofErr w:type="spellEnd"/>
      <w:r w:rsidRPr="00754718">
        <w:rPr>
          <w:i/>
          <w:iCs/>
          <w:lang w:val="nl-NL"/>
        </w:rPr>
        <w:t xml:space="preserve"> </w:t>
      </w:r>
      <w:proofErr w:type="spellStart"/>
      <w:r w:rsidRPr="00754718">
        <w:rPr>
          <w:i/>
          <w:iCs/>
          <w:lang w:val="nl-NL"/>
        </w:rPr>
        <w:t>Nachlass</w:t>
      </w:r>
      <w:proofErr w:type="spellEnd"/>
      <w:r w:rsidRPr="00754718">
        <w:rPr>
          <w:i/>
          <w:iCs/>
          <w:lang w:val="nl-NL"/>
        </w:rPr>
        <w:t xml:space="preserve"> (1896-1925)</w:t>
      </w:r>
      <w:r w:rsidRPr="00754718">
        <w:rPr>
          <w:lang w:val="nl-NL"/>
        </w:rPr>
        <w:t xml:space="preserve">. U. Melle </w:t>
      </w:r>
      <w:r>
        <w:rPr>
          <w:lang w:val="nl-NL"/>
        </w:rPr>
        <w:t xml:space="preserve">en </w:t>
      </w:r>
      <w:r w:rsidRPr="00754718">
        <w:rPr>
          <w:lang w:val="nl-NL"/>
        </w:rPr>
        <w:t xml:space="preserve">T. </w:t>
      </w:r>
      <w:proofErr w:type="spellStart"/>
      <w:r w:rsidRPr="00754718">
        <w:rPr>
          <w:lang w:val="nl-NL"/>
        </w:rPr>
        <w:t>Vongehr</w:t>
      </w:r>
      <w:proofErr w:type="spellEnd"/>
      <w:r w:rsidRPr="00754718">
        <w:rPr>
          <w:lang w:val="nl-NL"/>
        </w:rPr>
        <w:t xml:space="preserve"> (</w:t>
      </w:r>
      <w:r w:rsidR="00207173">
        <w:rPr>
          <w:lang w:val="nl-NL"/>
        </w:rPr>
        <w:t>red</w:t>
      </w:r>
      <w:r w:rsidRPr="00754718">
        <w:rPr>
          <w:lang w:val="nl-NL"/>
        </w:rPr>
        <w:t xml:space="preserve">.). </w:t>
      </w:r>
      <w:r w:rsidRPr="00A97FE0">
        <w:t xml:space="preserve">Springer. </w:t>
      </w:r>
    </w:p>
    <w:p w14:paraId="7DF494C2" w14:textId="77777777" w:rsidR="005F1297" w:rsidRDefault="005F1297" w:rsidP="005F1297">
      <w:pPr>
        <w:spacing w:line="480" w:lineRule="auto"/>
      </w:pPr>
    </w:p>
    <w:p w14:paraId="2AFBBF9A" w14:textId="77777777" w:rsidR="005F1297" w:rsidRPr="001E431D" w:rsidRDefault="005F1297" w:rsidP="005F1297">
      <w:pPr>
        <w:spacing w:line="480" w:lineRule="auto"/>
      </w:pPr>
      <w:r>
        <w:t xml:space="preserve">Jackson, L.M. 2021. The 1619 Project and the Demands of Public History, </w:t>
      </w:r>
      <w:r>
        <w:rPr>
          <w:i/>
          <w:iCs/>
        </w:rPr>
        <w:t>The New Yorker</w:t>
      </w:r>
      <w:r>
        <w:t xml:space="preserve">, </w:t>
      </w:r>
      <w:r w:rsidRPr="001E431D">
        <w:t>https://www.newyorker.com/books/under-review/the-1619-project-and-the-demands-of-public-history</w:t>
      </w:r>
    </w:p>
    <w:p w14:paraId="16F24ACB" w14:textId="77777777" w:rsidR="005F1297" w:rsidRPr="00A97FE0" w:rsidRDefault="005F1297" w:rsidP="005F1297">
      <w:pPr>
        <w:spacing w:line="480" w:lineRule="auto"/>
      </w:pPr>
    </w:p>
    <w:p w14:paraId="682C0B09" w14:textId="77777777" w:rsidR="005F1297" w:rsidRPr="00A97FE0" w:rsidRDefault="005F1297" w:rsidP="005F1297">
      <w:pPr>
        <w:spacing w:line="480" w:lineRule="auto"/>
      </w:pPr>
      <w:r w:rsidRPr="00A97FE0">
        <w:t xml:space="preserve">Jacobs, H. (2016). Husserl on Reason, Reflection, and Attention. </w:t>
      </w:r>
      <w:r w:rsidRPr="00A97FE0">
        <w:rPr>
          <w:i/>
          <w:iCs/>
        </w:rPr>
        <w:t>Research in Phenomenology</w:t>
      </w:r>
      <w:r w:rsidRPr="00A97FE0">
        <w:t xml:space="preserve"> 46:2: pp. 257-276. </w:t>
      </w:r>
    </w:p>
    <w:p w14:paraId="7CB0486F" w14:textId="77777777" w:rsidR="005F1297" w:rsidRPr="00A97FE0" w:rsidRDefault="005F1297" w:rsidP="005F1297">
      <w:pPr>
        <w:spacing w:line="480" w:lineRule="auto"/>
      </w:pPr>
    </w:p>
    <w:p w14:paraId="11D7C74F" w14:textId="0795D392" w:rsidR="005F1297" w:rsidRPr="00A97FE0" w:rsidRDefault="005F1297" w:rsidP="005F1297">
      <w:pPr>
        <w:spacing w:line="480" w:lineRule="auto"/>
      </w:pPr>
      <w:r w:rsidRPr="00A97FE0">
        <w:t xml:space="preserve">Jacobs, H. (2021a). Husserl on </w:t>
      </w:r>
      <w:r w:rsidR="00207173">
        <w:t>e</w:t>
      </w:r>
      <w:r w:rsidRPr="00A97FE0">
        <w:t xml:space="preserve">pistemic </w:t>
      </w:r>
      <w:r w:rsidR="00207173">
        <w:t>a</w:t>
      </w:r>
      <w:r w:rsidRPr="00A97FE0">
        <w:t>gency in: H. Jacobs</w:t>
      </w:r>
      <w:r w:rsidR="00207173">
        <w:t xml:space="preserve"> (red.)</w:t>
      </w:r>
      <w:r w:rsidRPr="00A97FE0">
        <w:t xml:space="preserve"> </w:t>
      </w:r>
      <w:r w:rsidRPr="00A97FE0">
        <w:rPr>
          <w:i/>
          <w:iCs/>
        </w:rPr>
        <w:t xml:space="preserve">The </w:t>
      </w:r>
      <w:proofErr w:type="spellStart"/>
      <w:r w:rsidRPr="00A97FE0">
        <w:rPr>
          <w:i/>
          <w:iCs/>
        </w:rPr>
        <w:t>Husserlian</w:t>
      </w:r>
      <w:proofErr w:type="spellEnd"/>
      <w:r w:rsidRPr="00A97FE0">
        <w:rPr>
          <w:i/>
          <w:iCs/>
        </w:rPr>
        <w:t xml:space="preserve"> Mind</w:t>
      </w:r>
      <w:r w:rsidRPr="00A97FE0">
        <w:t xml:space="preserve">. London: Routledge: pp. 340-351. </w:t>
      </w:r>
    </w:p>
    <w:p w14:paraId="1E05D447" w14:textId="77777777" w:rsidR="005F1297" w:rsidRPr="00A97FE0" w:rsidRDefault="005F1297" w:rsidP="005F1297">
      <w:pPr>
        <w:spacing w:line="480" w:lineRule="auto"/>
      </w:pPr>
    </w:p>
    <w:p w14:paraId="60AD7292" w14:textId="77777777" w:rsidR="005F1297" w:rsidRDefault="005F1297" w:rsidP="005F1297">
      <w:pPr>
        <w:spacing w:line="480" w:lineRule="auto"/>
      </w:pPr>
      <w:r w:rsidRPr="00A97FE0">
        <w:lastRenderedPageBreak/>
        <w:t xml:space="preserve">Jacobs, H. (2021b). Husserl, the Active Self, and Commitment. </w:t>
      </w:r>
      <w:r w:rsidRPr="00A97FE0">
        <w:rPr>
          <w:i/>
          <w:iCs/>
        </w:rPr>
        <w:t xml:space="preserve">Phenomenology and the Cognitive Sciences </w:t>
      </w:r>
      <w:r w:rsidRPr="00A97FE0">
        <w:t>20:2, pp. 281-298.</w:t>
      </w:r>
    </w:p>
    <w:p w14:paraId="79112F84" w14:textId="77777777" w:rsidR="005F1297" w:rsidRDefault="005F1297" w:rsidP="005F1297">
      <w:pPr>
        <w:spacing w:line="480" w:lineRule="auto"/>
      </w:pPr>
    </w:p>
    <w:p w14:paraId="2358CB0C" w14:textId="02467576" w:rsidR="005F1297" w:rsidRPr="00695D8E" w:rsidRDefault="005F1297" w:rsidP="005F1297">
      <w:pPr>
        <w:spacing w:line="480" w:lineRule="auto"/>
      </w:pPr>
      <w:proofErr w:type="spellStart"/>
      <w:r>
        <w:t>Kaninda</w:t>
      </w:r>
      <w:proofErr w:type="spellEnd"/>
      <w:r>
        <w:t xml:space="preserve">, G., T.K. Sampson, K.S. </w:t>
      </w:r>
      <w:proofErr w:type="spellStart"/>
      <w:r>
        <w:t>Njall</w:t>
      </w:r>
      <w:proofErr w:type="spellEnd"/>
      <w:r>
        <w:t xml:space="preserve">, </w:t>
      </w:r>
      <w:proofErr w:type="spellStart"/>
      <w:r>
        <w:t>en</w:t>
      </w:r>
      <w:proofErr w:type="spellEnd"/>
      <w:r>
        <w:t xml:space="preserve"> CMCLD (2020) Colonial </w:t>
      </w:r>
      <w:r w:rsidR="00207173">
        <w:t>d</w:t>
      </w:r>
      <w:r>
        <w:t xml:space="preserve">enial and </w:t>
      </w:r>
      <w:r w:rsidR="00207173">
        <w:t>m</w:t>
      </w:r>
      <w:r>
        <w:t xml:space="preserve">utations of </w:t>
      </w:r>
      <w:r w:rsidR="00207173">
        <w:t>c</w:t>
      </w:r>
      <w:r>
        <w:t xml:space="preserve">olonial </w:t>
      </w:r>
      <w:r w:rsidR="00207173">
        <w:t>p</w:t>
      </w:r>
      <w:r>
        <w:t xml:space="preserve">ropaganda in Belgium: Struggles, </w:t>
      </w:r>
      <w:r w:rsidR="00207173">
        <w:t>s</w:t>
      </w:r>
      <w:r>
        <w:t xml:space="preserve">trategies, and </w:t>
      </w:r>
      <w:r w:rsidR="00207173">
        <w:t>i</w:t>
      </w:r>
      <w:r>
        <w:t xml:space="preserve">mpacts on </w:t>
      </w:r>
      <w:r w:rsidR="00207173">
        <w:t>s</w:t>
      </w:r>
      <w:r>
        <w:t xml:space="preserve">ociety in: M. </w:t>
      </w:r>
      <w:proofErr w:type="spellStart"/>
      <w:r w:rsidRPr="00695D8E">
        <w:t>Gržinić</w:t>
      </w:r>
      <w:proofErr w:type="spellEnd"/>
      <w:r>
        <w:t xml:space="preserve">, J. </w:t>
      </w:r>
      <w:proofErr w:type="spellStart"/>
      <w:r w:rsidRPr="00695D8E">
        <w:t>Pristovšek</w:t>
      </w:r>
      <w:proofErr w:type="spellEnd"/>
      <w:r>
        <w:t xml:space="preserve">, </w:t>
      </w:r>
      <w:proofErr w:type="spellStart"/>
      <w:r>
        <w:t>en</w:t>
      </w:r>
      <w:proofErr w:type="spellEnd"/>
      <w:r>
        <w:t xml:space="preserve"> S. </w:t>
      </w:r>
      <w:proofErr w:type="spellStart"/>
      <w:r>
        <w:t>Uitz</w:t>
      </w:r>
      <w:proofErr w:type="spellEnd"/>
      <w:r w:rsidR="00207173">
        <w:t xml:space="preserve"> (red.)</w:t>
      </w:r>
      <w:r>
        <w:t xml:space="preserve"> </w:t>
      </w:r>
      <w:r>
        <w:rPr>
          <w:i/>
          <w:iCs/>
        </w:rPr>
        <w:t>Opposing Colonialism, Antisemitism, and Turbo-Nationalism. Rethinking the Past for New Conviviality</w:t>
      </w:r>
      <w:r>
        <w:t>. Newcastle upon Tyne: Cambridge Scholars Publishing, pp. 40-47.</w:t>
      </w:r>
    </w:p>
    <w:p w14:paraId="20725B03" w14:textId="77777777" w:rsidR="005F1297" w:rsidRDefault="005F1297" w:rsidP="005F1297">
      <w:pPr>
        <w:spacing w:line="480" w:lineRule="auto"/>
      </w:pPr>
    </w:p>
    <w:p w14:paraId="5E1A38C9" w14:textId="2F1DBB86" w:rsidR="005F1297" w:rsidRDefault="005F1297" w:rsidP="005F1297">
      <w:pPr>
        <w:spacing w:line="480" w:lineRule="auto"/>
      </w:pPr>
      <w:proofErr w:type="spellStart"/>
      <w:r w:rsidRPr="00A97FE0">
        <w:t>Karera</w:t>
      </w:r>
      <w:proofErr w:type="spellEnd"/>
      <w:r w:rsidRPr="00A97FE0">
        <w:t xml:space="preserve">, A. (2020). The </w:t>
      </w:r>
      <w:r w:rsidR="00207173">
        <w:t>r</w:t>
      </w:r>
      <w:r w:rsidRPr="00A97FE0">
        <w:t>acial-</w:t>
      </w:r>
      <w:r w:rsidR="00207173">
        <w:t>e</w:t>
      </w:r>
      <w:r w:rsidRPr="00A97FE0">
        <w:t xml:space="preserve">pidermal </w:t>
      </w:r>
      <w:r w:rsidR="00207173">
        <w:t>s</w:t>
      </w:r>
      <w:r w:rsidRPr="00A97FE0">
        <w:t>chema</w:t>
      </w:r>
      <w:r>
        <w:t>,</w:t>
      </w:r>
      <w:r w:rsidRPr="00A97FE0">
        <w:t xml:space="preserve"> in: G. Weiss, A. V. Murphy, </w:t>
      </w:r>
      <w:proofErr w:type="spellStart"/>
      <w:r w:rsidRPr="00A97FE0">
        <w:t>en</w:t>
      </w:r>
      <w:proofErr w:type="spellEnd"/>
      <w:r w:rsidRPr="00A97FE0">
        <w:t xml:space="preserve"> G. </w:t>
      </w:r>
      <w:proofErr w:type="spellStart"/>
      <w:r w:rsidRPr="00A97FE0">
        <w:t>Salamon</w:t>
      </w:r>
      <w:proofErr w:type="spellEnd"/>
      <w:r w:rsidR="00207173">
        <w:t xml:space="preserve"> (red)</w:t>
      </w:r>
      <w:r w:rsidRPr="00A97FE0">
        <w:t xml:space="preserve">, </w:t>
      </w:r>
      <w:r w:rsidRPr="00A97FE0">
        <w:rPr>
          <w:i/>
          <w:iCs/>
        </w:rPr>
        <w:t>50 Concepts for a Critical Phenomenology</w:t>
      </w:r>
      <w:r w:rsidRPr="00A97FE0">
        <w:t xml:space="preserve">. Evanston, IL: Northwestern University Press, pp. 289-301. </w:t>
      </w:r>
    </w:p>
    <w:p w14:paraId="2F0167CA" w14:textId="77777777" w:rsidR="005F1297" w:rsidRDefault="005F1297" w:rsidP="005F1297">
      <w:pPr>
        <w:spacing w:line="480" w:lineRule="auto"/>
      </w:pPr>
    </w:p>
    <w:p w14:paraId="63F77205" w14:textId="13763A8E" w:rsidR="005F1297" w:rsidRPr="00695D8E" w:rsidRDefault="005F1297" w:rsidP="005F1297">
      <w:pPr>
        <w:spacing w:line="480" w:lineRule="auto"/>
      </w:pPr>
      <w:proofErr w:type="spellStart"/>
      <w:r>
        <w:t>Kavwahrirehi</w:t>
      </w:r>
      <w:proofErr w:type="spellEnd"/>
      <w:r>
        <w:t xml:space="preserve">, K. 2020. The </w:t>
      </w:r>
      <w:r w:rsidR="00207173">
        <w:t>p</w:t>
      </w:r>
      <w:r>
        <w:t xml:space="preserve">olitics of </w:t>
      </w:r>
      <w:r w:rsidR="00207173">
        <w:t>m</w:t>
      </w:r>
      <w:r>
        <w:t xml:space="preserve">emory in Congo: How King Leopold’s </w:t>
      </w:r>
      <w:r w:rsidR="00207173">
        <w:t>g</w:t>
      </w:r>
      <w:r>
        <w:t xml:space="preserve">host </w:t>
      </w:r>
      <w:r w:rsidR="00207173">
        <w:t>s</w:t>
      </w:r>
      <w:r>
        <w:t xml:space="preserve">till </w:t>
      </w:r>
      <w:r w:rsidR="00207173">
        <w:t>h</w:t>
      </w:r>
      <w:r>
        <w:t xml:space="preserve">aunts </w:t>
      </w:r>
      <w:r w:rsidR="00207173">
        <w:t>u</w:t>
      </w:r>
      <w:r>
        <w:t xml:space="preserve">s, in: M. </w:t>
      </w:r>
      <w:proofErr w:type="spellStart"/>
      <w:r w:rsidRPr="00695D8E">
        <w:t>Gržinić</w:t>
      </w:r>
      <w:proofErr w:type="spellEnd"/>
      <w:r>
        <w:t xml:space="preserve">, J. </w:t>
      </w:r>
      <w:proofErr w:type="spellStart"/>
      <w:r w:rsidRPr="00695D8E">
        <w:t>Pristovšek</w:t>
      </w:r>
      <w:proofErr w:type="spellEnd"/>
      <w:r>
        <w:t xml:space="preserve">, </w:t>
      </w:r>
      <w:proofErr w:type="spellStart"/>
      <w:r>
        <w:t>en</w:t>
      </w:r>
      <w:proofErr w:type="spellEnd"/>
      <w:r>
        <w:t xml:space="preserve"> S. </w:t>
      </w:r>
      <w:proofErr w:type="spellStart"/>
      <w:r>
        <w:t>Uitz</w:t>
      </w:r>
      <w:proofErr w:type="spellEnd"/>
      <w:r w:rsidR="00207173">
        <w:t xml:space="preserve"> (red.)</w:t>
      </w:r>
      <w:r>
        <w:t xml:space="preserve"> </w:t>
      </w:r>
      <w:r>
        <w:rPr>
          <w:i/>
          <w:iCs/>
        </w:rPr>
        <w:t>Opposing Colonialism, Antisemitism, and Turbo-Nationalism. Rethinking the Past for New Conviviality</w:t>
      </w:r>
      <w:r>
        <w:t>. Newcastle upon Tyne: Cambridge Scholars Publishing, pp. 24-39.</w:t>
      </w:r>
    </w:p>
    <w:p w14:paraId="26DE0827" w14:textId="77777777" w:rsidR="005F1297" w:rsidRPr="00A97FE0" w:rsidRDefault="005F1297" w:rsidP="005F1297">
      <w:pPr>
        <w:spacing w:line="480" w:lineRule="auto"/>
      </w:pPr>
    </w:p>
    <w:p w14:paraId="2EEB8DF2" w14:textId="77777777" w:rsidR="005F1297" w:rsidRPr="00A97FE0" w:rsidRDefault="005F1297" w:rsidP="005F1297">
      <w:pPr>
        <w:spacing w:line="480" w:lineRule="auto"/>
      </w:pPr>
      <w:r w:rsidRPr="00A97FE0">
        <w:t xml:space="preserve">Manne, K. (2017) </w:t>
      </w:r>
      <w:r w:rsidRPr="00A97FE0">
        <w:rPr>
          <w:i/>
          <w:iCs/>
        </w:rPr>
        <w:t>Down Girl. The Logic of Misogyny</w:t>
      </w:r>
      <w:r w:rsidRPr="00A97FE0">
        <w:t xml:space="preserve">. Oxford: Oxford University Press. </w:t>
      </w:r>
    </w:p>
    <w:p w14:paraId="1DB14539" w14:textId="77777777" w:rsidR="005F1297" w:rsidRDefault="005F1297" w:rsidP="005F1297">
      <w:pPr>
        <w:spacing w:line="480" w:lineRule="auto"/>
      </w:pPr>
    </w:p>
    <w:p w14:paraId="34B95A0C" w14:textId="77777777" w:rsidR="005F1297" w:rsidRPr="00661343" w:rsidRDefault="005F1297" w:rsidP="005F1297">
      <w:pPr>
        <w:spacing w:line="480" w:lineRule="auto"/>
      </w:pPr>
      <w:r>
        <w:t xml:space="preserve">Martín, A. (2021) Wat is White Ignorance. </w:t>
      </w:r>
      <w:r>
        <w:rPr>
          <w:i/>
          <w:iCs/>
        </w:rPr>
        <w:t>The Philosophical Quarterly</w:t>
      </w:r>
      <w:r>
        <w:t xml:space="preserve"> 71:4, pp. 864-885.</w:t>
      </w:r>
    </w:p>
    <w:p w14:paraId="45C05CFE" w14:textId="77777777" w:rsidR="005F1297" w:rsidRPr="00661343" w:rsidRDefault="005F1297" w:rsidP="005F1297">
      <w:pPr>
        <w:spacing w:line="480" w:lineRule="auto"/>
      </w:pPr>
    </w:p>
    <w:p w14:paraId="7FBC65EB" w14:textId="77777777" w:rsidR="005F1297" w:rsidRPr="00A97FE0" w:rsidRDefault="005F1297" w:rsidP="005F1297">
      <w:pPr>
        <w:spacing w:line="480" w:lineRule="auto"/>
      </w:pPr>
      <w:r w:rsidRPr="00A97FE0">
        <w:lastRenderedPageBreak/>
        <w:t xml:space="preserve">Medina, José (2013) </w:t>
      </w:r>
      <w:r w:rsidRPr="00A97FE0">
        <w:rPr>
          <w:i/>
          <w:iCs/>
        </w:rPr>
        <w:t>The Epistemology of Resistance. Gender and Racial Oppression, Epistemic Injustice, and Resistant Imaginations</w:t>
      </w:r>
      <w:r w:rsidRPr="00A97FE0">
        <w:t xml:space="preserve">. Oxford: Oxford University Press. </w:t>
      </w:r>
    </w:p>
    <w:p w14:paraId="799EECEB" w14:textId="77777777" w:rsidR="005F1297" w:rsidRPr="00A97FE0" w:rsidRDefault="005F1297" w:rsidP="005F1297">
      <w:pPr>
        <w:spacing w:line="480" w:lineRule="auto"/>
      </w:pPr>
    </w:p>
    <w:p w14:paraId="60F3D9A6" w14:textId="3DA83831" w:rsidR="005F1297" w:rsidRPr="00677383" w:rsidRDefault="005F1297" w:rsidP="005F1297">
      <w:pPr>
        <w:spacing w:line="480" w:lineRule="auto"/>
      </w:pPr>
      <w:r w:rsidRPr="00A97FE0">
        <w:t>Merleau-Ponty, M. (201</w:t>
      </w:r>
      <w:r>
        <w:t>7</w:t>
      </w:r>
      <w:r w:rsidRPr="00A97FE0">
        <w:t xml:space="preserve">) </w:t>
      </w:r>
      <w:proofErr w:type="spellStart"/>
      <w:r>
        <w:rPr>
          <w:i/>
          <w:iCs/>
        </w:rPr>
        <w:t>Fenomenologie</w:t>
      </w:r>
      <w:proofErr w:type="spellEnd"/>
      <w:r>
        <w:rPr>
          <w:i/>
          <w:iCs/>
        </w:rPr>
        <w:t xml:space="preserve"> van de </w:t>
      </w:r>
      <w:proofErr w:type="spellStart"/>
      <w:r>
        <w:rPr>
          <w:i/>
          <w:iCs/>
        </w:rPr>
        <w:t>waarneming</w:t>
      </w:r>
      <w:proofErr w:type="spellEnd"/>
      <w:r>
        <w:t xml:space="preserve">. </w:t>
      </w:r>
      <w:proofErr w:type="spellStart"/>
      <w:r w:rsidR="00850B22">
        <w:t>Vertaald</w:t>
      </w:r>
      <w:proofErr w:type="spellEnd"/>
      <w:r w:rsidR="00850B22">
        <w:t xml:space="preserve"> door </w:t>
      </w:r>
      <w:proofErr w:type="spellStart"/>
      <w:r w:rsidR="00850B22">
        <w:t>Douwe</w:t>
      </w:r>
      <w:proofErr w:type="spellEnd"/>
      <w:r w:rsidR="00850B22">
        <w:t xml:space="preserve"> </w:t>
      </w:r>
      <w:proofErr w:type="spellStart"/>
      <w:r w:rsidR="00850B22">
        <w:t>Tiemersma</w:t>
      </w:r>
      <w:proofErr w:type="spellEnd"/>
      <w:r w:rsidR="00850B22">
        <w:t xml:space="preserve"> </w:t>
      </w:r>
      <w:proofErr w:type="spellStart"/>
      <w:r w:rsidR="00850B22">
        <w:t>en</w:t>
      </w:r>
      <w:proofErr w:type="spellEnd"/>
      <w:r w:rsidR="00850B22">
        <w:t xml:space="preserve"> </w:t>
      </w:r>
      <w:proofErr w:type="spellStart"/>
      <w:r w:rsidR="00850B22">
        <w:t>Rens</w:t>
      </w:r>
      <w:proofErr w:type="spellEnd"/>
      <w:r w:rsidR="00850B22">
        <w:t xml:space="preserve"> </w:t>
      </w:r>
      <w:proofErr w:type="spellStart"/>
      <w:r w:rsidR="00850B22">
        <w:t>Vlasblom</w:t>
      </w:r>
      <w:proofErr w:type="spellEnd"/>
      <w:r w:rsidR="00850B22">
        <w:t xml:space="preserve">. </w:t>
      </w:r>
      <w:r>
        <w:t xml:space="preserve">Amsterdam: Boom. </w:t>
      </w:r>
    </w:p>
    <w:p w14:paraId="05F18CE6" w14:textId="77777777" w:rsidR="005F1297" w:rsidRPr="00A97FE0" w:rsidRDefault="005F1297" w:rsidP="005F1297">
      <w:pPr>
        <w:spacing w:line="480" w:lineRule="auto"/>
      </w:pPr>
    </w:p>
    <w:p w14:paraId="1EB713FF" w14:textId="53F0A174" w:rsidR="005F1297" w:rsidRPr="00A97FE0" w:rsidRDefault="005F1297" w:rsidP="005F1297">
      <w:pPr>
        <w:spacing w:line="480" w:lineRule="auto"/>
      </w:pPr>
      <w:r w:rsidRPr="00A97FE0">
        <w:t xml:space="preserve">Mills, C. (1998a) Alternative </w:t>
      </w:r>
      <w:r w:rsidR="00850B22">
        <w:t>e</w:t>
      </w:r>
      <w:r w:rsidRPr="00A97FE0">
        <w:t xml:space="preserve">pistemologies in: </w:t>
      </w:r>
      <w:r w:rsidRPr="00A97FE0">
        <w:rPr>
          <w:i/>
          <w:iCs/>
        </w:rPr>
        <w:t>Blackness Visible: Essays on Philosophy and Race</w:t>
      </w:r>
      <w:r w:rsidRPr="00A97FE0">
        <w:t xml:space="preserve">. Cornell: Cornell University Press, pp. 21-39. </w:t>
      </w:r>
    </w:p>
    <w:p w14:paraId="7086D934" w14:textId="77777777" w:rsidR="005F1297" w:rsidRPr="00A97FE0" w:rsidRDefault="005F1297" w:rsidP="005F1297">
      <w:pPr>
        <w:spacing w:line="480" w:lineRule="auto"/>
      </w:pPr>
    </w:p>
    <w:p w14:paraId="0047893E" w14:textId="0F45D695" w:rsidR="005F1297" w:rsidRDefault="005F1297" w:rsidP="005F1297">
      <w:pPr>
        <w:spacing w:line="480" w:lineRule="auto"/>
      </w:pPr>
      <w:r w:rsidRPr="00A97FE0">
        <w:t>Mills, C</w:t>
      </w:r>
      <w:r>
        <w:t>.</w:t>
      </w:r>
      <w:r w:rsidRPr="00A97FE0">
        <w:t xml:space="preserve"> (1998b) ‘But </w:t>
      </w:r>
      <w:r w:rsidR="00850B22">
        <w:t>w</w:t>
      </w:r>
      <w:r w:rsidRPr="00A97FE0">
        <w:t xml:space="preserve">hat are you </w:t>
      </w:r>
      <w:r w:rsidR="00850B22">
        <w:rPr>
          <w:i/>
          <w:iCs/>
        </w:rPr>
        <w:t>r</w:t>
      </w:r>
      <w:r w:rsidRPr="00A97FE0">
        <w:rPr>
          <w:i/>
          <w:iCs/>
        </w:rPr>
        <w:t>eally</w:t>
      </w:r>
      <w:r w:rsidRPr="00A97FE0">
        <w:t xml:space="preserve">?’ The </w:t>
      </w:r>
      <w:r w:rsidR="00850B22">
        <w:t>m</w:t>
      </w:r>
      <w:r w:rsidRPr="00A97FE0">
        <w:t xml:space="preserve">etaphysics of </w:t>
      </w:r>
      <w:r w:rsidR="00850B22">
        <w:t>r</w:t>
      </w:r>
      <w:r w:rsidRPr="00A97FE0">
        <w:t xml:space="preserve">ace in: </w:t>
      </w:r>
      <w:r w:rsidRPr="00A97FE0">
        <w:rPr>
          <w:i/>
          <w:iCs/>
        </w:rPr>
        <w:t>Blackness Visible: Essays on Philosophy and Race</w:t>
      </w:r>
      <w:r w:rsidRPr="00A97FE0">
        <w:t xml:space="preserve">. Cornell: Cornell University Press, pp. 41-66. </w:t>
      </w:r>
    </w:p>
    <w:p w14:paraId="5368D1FC" w14:textId="77777777" w:rsidR="005F1297" w:rsidRDefault="005F1297" w:rsidP="005F1297">
      <w:pPr>
        <w:spacing w:line="480" w:lineRule="auto"/>
      </w:pPr>
    </w:p>
    <w:p w14:paraId="774C8ECE" w14:textId="77777777" w:rsidR="005F1297" w:rsidRPr="00CD748F" w:rsidRDefault="005F1297" w:rsidP="005F1297">
      <w:pPr>
        <w:spacing w:line="480" w:lineRule="auto"/>
      </w:pPr>
      <w:r>
        <w:t xml:space="preserve">Mills, C. (2005) Ideal Theory as Ideology, </w:t>
      </w:r>
      <w:r>
        <w:rPr>
          <w:i/>
          <w:iCs/>
        </w:rPr>
        <w:t>Hypatia</w:t>
      </w:r>
      <w:r>
        <w:t xml:space="preserve">, 20:3, pp. 165-183. </w:t>
      </w:r>
    </w:p>
    <w:p w14:paraId="4F0F7064" w14:textId="77777777" w:rsidR="005F1297" w:rsidRPr="00A97FE0" w:rsidRDefault="005F1297" w:rsidP="005F1297">
      <w:pPr>
        <w:spacing w:line="480" w:lineRule="auto"/>
      </w:pPr>
    </w:p>
    <w:p w14:paraId="1E579A66" w14:textId="2BA9D385" w:rsidR="005F1297" w:rsidRPr="00A97FE0" w:rsidRDefault="005F1297" w:rsidP="005F1297">
      <w:pPr>
        <w:spacing w:line="480" w:lineRule="auto"/>
      </w:pPr>
      <w:r w:rsidRPr="00A97FE0">
        <w:t xml:space="preserve">Mills, C. (2007) White Ignorance, in: S. Sullivan </w:t>
      </w:r>
      <w:proofErr w:type="spellStart"/>
      <w:r w:rsidRPr="00A97FE0">
        <w:t>en</w:t>
      </w:r>
      <w:proofErr w:type="spellEnd"/>
      <w:r w:rsidRPr="00A97FE0">
        <w:t xml:space="preserve"> N. </w:t>
      </w:r>
      <w:proofErr w:type="spellStart"/>
      <w:r w:rsidRPr="00A97FE0">
        <w:t>Tuana</w:t>
      </w:r>
      <w:proofErr w:type="spellEnd"/>
      <w:r w:rsidRPr="00A97FE0">
        <w:t xml:space="preserve"> (</w:t>
      </w:r>
      <w:r w:rsidR="00850B22">
        <w:t>red</w:t>
      </w:r>
      <w:r w:rsidRPr="00A97FE0">
        <w:t xml:space="preserve">.) </w:t>
      </w:r>
      <w:r w:rsidRPr="00A97FE0">
        <w:rPr>
          <w:i/>
          <w:iCs/>
        </w:rPr>
        <w:t>Race and Epistemologies of Ignorance</w:t>
      </w:r>
      <w:r w:rsidRPr="00A97FE0">
        <w:t xml:space="preserve">. Albany, NY: SUNY, pp. 13-38. </w:t>
      </w:r>
    </w:p>
    <w:p w14:paraId="21CB0E61" w14:textId="77777777" w:rsidR="005F1297" w:rsidRPr="00A97FE0" w:rsidRDefault="005F1297" w:rsidP="005F1297">
      <w:pPr>
        <w:spacing w:line="480" w:lineRule="auto"/>
      </w:pPr>
    </w:p>
    <w:p w14:paraId="05F3521E" w14:textId="7A8899BA" w:rsidR="005F1297" w:rsidRDefault="005F1297" w:rsidP="005F1297">
      <w:pPr>
        <w:spacing w:line="480" w:lineRule="auto"/>
      </w:pPr>
      <w:r w:rsidRPr="00A97FE0">
        <w:t>Mills, C. (2015) Global White Ignorance</w:t>
      </w:r>
      <w:r>
        <w:t>,</w:t>
      </w:r>
      <w:r w:rsidRPr="00A97FE0">
        <w:t xml:space="preserve"> in: M. Gross and L. </w:t>
      </w:r>
      <w:proofErr w:type="spellStart"/>
      <w:r w:rsidRPr="00A97FE0">
        <w:t>McGoey</w:t>
      </w:r>
      <w:proofErr w:type="spellEnd"/>
      <w:r w:rsidRPr="00A97FE0">
        <w:t xml:space="preserve"> (</w:t>
      </w:r>
      <w:r w:rsidR="00850B22">
        <w:t>red</w:t>
      </w:r>
      <w:r w:rsidRPr="00A97FE0">
        <w:t xml:space="preserve">.) </w:t>
      </w:r>
      <w:proofErr w:type="spellStart"/>
      <w:r w:rsidRPr="00A97FE0">
        <w:rPr>
          <w:i/>
          <w:iCs/>
        </w:rPr>
        <w:t>Routlege</w:t>
      </w:r>
      <w:proofErr w:type="spellEnd"/>
      <w:r w:rsidRPr="00A97FE0">
        <w:rPr>
          <w:i/>
          <w:iCs/>
        </w:rPr>
        <w:t xml:space="preserve"> International Handbook of Ignorance Studies</w:t>
      </w:r>
      <w:r w:rsidRPr="00A97FE0">
        <w:t xml:space="preserve">. London: Routledge, pp. 217-227. </w:t>
      </w:r>
    </w:p>
    <w:p w14:paraId="62A2092F" w14:textId="77777777" w:rsidR="005F1297" w:rsidRDefault="005F1297" w:rsidP="005F1297">
      <w:pPr>
        <w:spacing w:line="480" w:lineRule="auto"/>
      </w:pPr>
    </w:p>
    <w:p w14:paraId="32FF4F8E" w14:textId="77777777" w:rsidR="005F1297" w:rsidRPr="00A97FE0" w:rsidRDefault="005F1297" w:rsidP="005F1297">
      <w:pPr>
        <w:spacing w:line="480" w:lineRule="auto"/>
      </w:pPr>
    </w:p>
    <w:p w14:paraId="079BBC27" w14:textId="77777777" w:rsidR="005F1297" w:rsidRPr="00A97FE0" w:rsidRDefault="005F1297" w:rsidP="005F1297">
      <w:pPr>
        <w:spacing w:line="480" w:lineRule="auto"/>
      </w:pPr>
      <w:r w:rsidRPr="00A97FE0">
        <w:lastRenderedPageBreak/>
        <w:t xml:space="preserve">Ngo, H. (2016) Racist Habits: A Phenomenological Analysis of Racism and the Habitual Body, </w:t>
      </w:r>
      <w:r w:rsidRPr="00A97FE0">
        <w:rPr>
          <w:i/>
          <w:iCs/>
        </w:rPr>
        <w:t>Philosophy and Social Criticism</w:t>
      </w:r>
      <w:r w:rsidRPr="00A97FE0">
        <w:t xml:space="preserve"> 42: 9, pp. 847-872. </w:t>
      </w:r>
    </w:p>
    <w:p w14:paraId="7C8DD52B" w14:textId="77777777" w:rsidR="005F1297" w:rsidRPr="00A97FE0" w:rsidRDefault="005F1297" w:rsidP="005F1297">
      <w:pPr>
        <w:spacing w:line="480" w:lineRule="auto"/>
      </w:pPr>
    </w:p>
    <w:p w14:paraId="6837CAE1" w14:textId="77777777" w:rsidR="005F1297" w:rsidRDefault="005F1297" w:rsidP="005F1297">
      <w:pPr>
        <w:spacing w:line="480" w:lineRule="auto"/>
      </w:pPr>
      <w:r w:rsidRPr="00A97FE0">
        <w:t xml:space="preserve">Ngo, H. (2017) </w:t>
      </w:r>
      <w:r w:rsidRPr="00A97FE0">
        <w:rPr>
          <w:i/>
          <w:iCs/>
        </w:rPr>
        <w:t>The Habits of Racism. A Phenomenology of Racism and Racialized Embodiment</w:t>
      </w:r>
      <w:r w:rsidRPr="00A97FE0">
        <w:t xml:space="preserve">. Lexington: Rowman and Littlefield. </w:t>
      </w:r>
    </w:p>
    <w:p w14:paraId="3F6F081C" w14:textId="77777777" w:rsidR="005F1297" w:rsidRDefault="005F1297" w:rsidP="005F1297">
      <w:pPr>
        <w:spacing w:line="480" w:lineRule="auto"/>
      </w:pPr>
    </w:p>
    <w:p w14:paraId="7C4D750C" w14:textId="0C31954F" w:rsidR="005F1297" w:rsidRDefault="005F1297" w:rsidP="005F1297">
      <w:pPr>
        <w:spacing w:line="480" w:lineRule="auto"/>
      </w:pPr>
      <w:r w:rsidRPr="00A97FE0">
        <w:t xml:space="preserve">Ortega, M. (2006) Being Lovingly, Knowingly Ignorant: White Feminism and Women of Color, </w:t>
      </w:r>
      <w:r w:rsidRPr="00A97FE0">
        <w:rPr>
          <w:i/>
          <w:iCs/>
        </w:rPr>
        <w:t>Hypatia</w:t>
      </w:r>
      <w:r w:rsidRPr="00A97FE0">
        <w:t xml:space="preserve"> 21:3, pp. 56-74. </w:t>
      </w:r>
    </w:p>
    <w:p w14:paraId="6539AD7F" w14:textId="77777777" w:rsidR="00AB3910" w:rsidRPr="00A97FE0" w:rsidRDefault="00AB3910" w:rsidP="005F1297">
      <w:pPr>
        <w:spacing w:line="480" w:lineRule="auto"/>
      </w:pPr>
    </w:p>
    <w:p w14:paraId="429039A2" w14:textId="77777777" w:rsidR="005F1297" w:rsidRPr="00A97FE0" w:rsidRDefault="005F1297" w:rsidP="005F1297">
      <w:pPr>
        <w:spacing w:line="480" w:lineRule="auto"/>
      </w:pPr>
      <w:r w:rsidRPr="00A97FE0">
        <w:t xml:space="preserve">Peck, E. (2021) Active Ignorance, Antiracism, and The Psychology of White Shame, </w:t>
      </w:r>
      <w:r w:rsidRPr="00A97FE0">
        <w:rPr>
          <w:i/>
          <w:iCs/>
        </w:rPr>
        <w:t>Critical Philosophy of Race</w:t>
      </w:r>
      <w:r w:rsidRPr="00A97FE0">
        <w:t xml:space="preserve"> 9:2, pp. 342-368. </w:t>
      </w:r>
    </w:p>
    <w:p w14:paraId="31FFC176" w14:textId="77777777" w:rsidR="005F1297" w:rsidRPr="00A97FE0" w:rsidRDefault="005F1297" w:rsidP="005F1297">
      <w:pPr>
        <w:spacing w:line="480" w:lineRule="auto"/>
      </w:pPr>
    </w:p>
    <w:p w14:paraId="3BAD9BE4" w14:textId="77777777" w:rsidR="005F1297" w:rsidRDefault="005F1297" w:rsidP="005F1297">
      <w:pPr>
        <w:spacing w:line="480" w:lineRule="auto"/>
      </w:pPr>
      <w:proofErr w:type="spellStart"/>
      <w:r w:rsidRPr="00A97FE0">
        <w:t>Pohlhaus</w:t>
      </w:r>
      <w:proofErr w:type="spellEnd"/>
      <w:r w:rsidRPr="00A97FE0">
        <w:t xml:space="preserve">, G. (2012). Relational Knowing and Epistemic Injustice. Toward a Theory of Willful Hermeneutical Ignorance, </w:t>
      </w:r>
      <w:r w:rsidRPr="00A97FE0">
        <w:rPr>
          <w:i/>
          <w:iCs/>
        </w:rPr>
        <w:t>Hypatia</w:t>
      </w:r>
      <w:r w:rsidRPr="00A97FE0">
        <w:t xml:space="preserve"> 27:4, pp. 715-735. </w:t>
      </w:r>
    </w:p>
    <w:p w14:paraId="0E42535F" w14:textId="77777777" w:rsidR="005F1297" w:rsidRDefault="005F1297" w:rsidP="005F1297">
      <w:pPr>
        <w:spacing w:line="480" w:lineRule="auto"/>
      </w:pPr>
    </w:p>
    <w:p w14:paraId="21851950" w14:textId="78E4103E" w:rsidR="005F1297" w:rsidRPr="00A97FE0" w:rsidRDefault="005F1297" w:rsidP="005F1297">
      <w:pPr>
        <w:spacing w:line="480" w:lineRule="auto"/>
      </w:pPr>
      <w:r w:rsidRPr="00A97FE0">
        <w:t xml:space="preserve">Silva, G. (2019) Racism as Self-Love, </w:t>
      </w:r>
      <w:r w:rsidRPr="00A97FE0">
        <w:rPr>
          <w:i/>
          <w:iCs/>
        </w:rPr>
        <w:t>Radical Philosophy Review</w:t>
      </w:r>
      <w:r w:rsidRPr="00A97FE0">
        <w:t xml:space="preserve"> 22</w:t>
      </w:r>
      <w:r w:rsidR="00850B22">
        <w:t>:</w:t>
      </w:r>
      <w:r w:rsidRPr="00A97FE0">
        <w:t xml:space="preserve">1, pp. 85-112.  </w:t>
      </w:r>
    </w:p>
    <w:p w14:paraId="0A28D594" w14:textId="77777777" w:rsidR="005F1297" w:rsidRPr="00A97FE0" w:rsidRDefault="005F1297" w:rsidP="005F1297">
      <w:pPr>
        <w:spacing w:line="480" w:lineRule="auto"/>
      </w:pPr>
    </w:p>
    <w:p w14:paraId="5B963521" w14:textId="42A7CC45" w:rsidR="005F1297" w:rsidRDefault="005F1297" w:rsidP="005F1297">
      <w:pPr>
        <w:spacing w:line="480" w:lineRule="auto"/>
      </w:pPr>
      <w:r w:rsidRPr="00A97FE0">
        <w:t xml:space="preserve">Spelman, E. V. (2007) Managing </w:t>
      </w:r>
      <w:r w:rsidR="006149BF">
        <w:t>i</w:t>
      </w:r>
      <w:r w:rsidRPr="00A97FE0">
        <w:t xml:space="preserve">gnorance in: S. Sullivan and N. </w:t>
      </w:r>
      <w:proofErr w:type="spellStart"/>
      <w:r w:rsidRPr="00A97FE0">
        <w:t>Tuana</w:t>
      </w:r>
      <w:proofErr w:type="spellEnd"/>
      <w:r w:rsidRPr="00A97FE0">
        <w:t xml:space="preserve"> (</w:t>
      </w:r>
      <w:r w:rsidR="00850B22">
        <w:t>red</w:t>
      </w:r>
      <w:r w:rsidRPr="00A97FE0">
        <w:t xml:space="preserve">.) </w:t>
      </w:r>
      <w:r w:rsidRPr="00A97FE0">
        <w:rPr>
          <w:i/>
          <w:iCs/>
        </w:rPr>
        <w:t>Race and Epistemologies of Ignorance</w:t>
      </w:r>
      <w:r w:rsidRPr="00A97FE0">
        <w:t xml:space="preserve">. Albany, NY: SUNY, pp. 119-31. </w:t>
      </w:r>
    </w:p>
    <w:p w14:paraId="65EEAC09" w14:textId="04299D08" w:rsidR="005F1297" w:rsidRDefault="005F1297"/>
    <w:p w14:paraId="739DB4AF" w14:textId="77777777" w:rsidR="005F1297" w:rsidRPr="00A97FE0" w:rsidRDefault="005F1297" w:rsidP="005F1297">
      <w:pPr>
        <w:spacing w:line="480" w:lineRule="auto"/>
      </w:pPr>
      <w:r w:rsidRPr="00A97FE0">
        <w:t xml:space="preserve">Stoller, A. L. (2011) Colonial Aphasia: Race and Disabled Histories in France, </w:t>
      </w:r>
      <w:r w:rsidRPr="00A97FE0">
        <w:rPr>
          <w:i/>
          <w:iCs/>
        </w:rPr>
        <w:t>Public Culture</w:t>
      </w:r>
      <w:r w:rsidRPr="00A97FE0">
        <w:t xml:space="preserve"> 23:1, pp. 121-156.</w:t>
      </w:r>
    </w:p>
    <w:p w14:paraId="2C810CD4" w14:textId="77777777" w:rsidR="005F1297" w:rsidRPr="00A97FE0" w:rsidRDefault="005F1297" w:rsidP="005F1297">
      <w:pPr>
        <w:spacing w:line="480" w:lineRule="auto"/>
      </w:pPr>
    </w:p>
    <w:p w14:paraId="6DD5F2AF" w14:textId="77777777" w:rsidR="005F1297" w:rsidRPr="00A97FE0" w:rsidRDefault="005F1297" w:rsidP="005F1297">
      <w:pPr>
        <w:spacing w:line="480" w:lineRule="auto"/>
      </w:pPr>
      <w:r w:rsidRPr="00A97FE0">
        <w:lastRenderedPageBreak/>
        <w:t xml:space="preserve">Sullivan, S. (2006) </w:t>
      </w:r>
      <w:r w:rsidRPr="00A97FE0">
        <w:rPr>
          <w:i/>
          <w:iCs/>
        </w:rPr>
        <w:t>Revealing Whiteness. The Unconscious Habits of Racial Privilege</w:t>
      </w:r>
      <w:r w:rsidRPr="00A97FE0">
        <w:t xml:space="preserve">. Indianapolis: Indiana University Press. </w:t>
      </w:r>
    </w:p>
    <w:p w14:paraId="43CC2354" w14:textId="77777777" w:rsidR="005F1297" w:rsidRPr="00A97FE0" w:rsidRDefault="005F1297" w:rsidP="005F1297">
      <w:pPr>
        <w:spacing w:line="480" w:lineRule="auto"/>
      </w:pPr>
    </w:p>
    <w:p w14:paraId="09741BD2" w14:textId="2712789F" w:rsidR="005F1297" w:rsidRPr="00A97FE0" w:rsidRDefault="005F1297" w:rsidP="005F1297">
      <w:pPr>
        <w:spacing w:line="480" w:lineRule="auto"/>
      </w:pPr>
      <w:r w:rsidRPr="00A97FE0">
        <w:t xml:space="preserve">Sullivan, </w:t>
      </w:r>
      <w:proofErr w:type="gramStart"/>
      <w:r w:rsidRPr="00A97FE0">
        <w:t>S.</w:t>
      </w:r>
      <w:proofErr w:type="gramEnd"/>
      <w:r w:rsidRPr="00A97FE0">
        <w:t xml:space="preserve"> and N. </w:t>
      </w:r>
      <w:proofErr w:type="spellStart"/>
      <w:r w:rsidRPr="00A97FE0">
        <w:t>Tuana</w:t>
      </w:r>
      <w:proofErr w:type="spellEnd"/>
      <w:r w:rsidRPr="00A97FE0">
        <w:t xml:space="preserve"> (</w:t>
      </w:r>
      <w:r w:rsidR="00466D15">
        <w:t>red</w:t>
      </w:r>
      <w:r w:rsidRPr="00A97FE0">
        <w:t xml:space="preserve">.) (2006) </w:t>
      </w:r>
      <w:r w:rsidRPr="00A97FE0">
        <w:rPr>
          <w:i/>
          <w:iCs/>
        </w:rPr>
        <w:t>Feminist Epistemologies of Ignorance</w:t>
      </w:r>
      <w:r w:rsidRPr="00A97FE0">
        <w:t xml:space="preserve">. Special Issue </w:t>
      </w:r>
      <w:r w:rsidRPr="00A97FE0">
        <w:rPr>
          <w:i/>
          <w:iCs/>
        </w:rPr>
        <w:t>Hypatia</w:t>
      </w:r>
      <w:r w:rsidRPr="00A97FE0">
        <w:t xml:space="preserve"> 21. </w:t>
      </w:r>
    </w:p>
    <w:p w14:paraId="465BF3A6" w14:textId="77777777" w:rsidR="005F1297" w:rsidRPr="00A97FE0" w:rsidRDefault="005F1297" w:rsidP="005F1297">
      <w:pPr>
        <w:spacing w:line="480" w:lineRule="auto"/>
      </w:pPr>
    </w:p>
    <w:p w14:paraId="509EEF29" w14:textId="0E2ACC0B" w:rsidR="005F1297" w:rsidRPr="00A97FE0" w:rsidRDefault="005F1297" w:rsidP="005F1297">
      <w:pPr>
        <w:spacing w:line="480" w:lineRule="auto"/>
      </w:pPr>
      <w:r w:rsidRPr="00A97FE0">
        <w:t xml:space="preserve">Sullivan, </w:t>
      </w:r>
      <w:proofErr w:type="gramStart"/>
      <w:r w:rsidRPr="00A97FE0">
        <w:t>S.</w:t>
      </w:r>
      <w:proofErr w:type="gramEnd"/>
      <w:r w:rsidRPr="00A97FE0">
        <w:t xml:space="preserve"> and N. </w:t>
      </w:r>
      <w:proofErr w:type="spellStart"/>
      <w:r w:rsidRPr="00A97FE0">
        <w:t>Tuana</w:t>
      </w:r>
      <w:proofErr w:type="spellEnd"/>
      <w:r w:rsidRPr="00A97FE0">
        <w:t xml:space="preserve"> (</w:t>
      </w:r>
      <w:r w:rsidR="00466D15">
        <w:t>red</w:t>
      </w:r>
      <w:r w:rsidRPr="00A97FE0">
        <w:t xml:space="preserve">.) (2007) </w:t>
      </w:r>
      <w:r w:rsidRPr="00A97FE0">
        <w:rPr>
          <w:i/>
          <w:iCs/>
        </w:rPr>
        <w:t>Race and Epistemologies of Ignorance</w:t>
      </w:r>
      <w:r w:rsidRPr="00A97FE0">
        <w:t>. Albany, NY: SUNY.</w:t>
      </w:r>
    </w:p>
    <w:p w14:paraId="3820F8BC" w14:textId="77777777" w:rsidR="005F1297" w:rsidRPr="00A97FE0" w:rsidRDefault="005F1297" w:rsidP="005F1297">
      <w:pPr>
        <w:spacing w:line="480" w:lineRule="auto"/>
      </w:pPr>
    </w:p>
    <w:p w14:paraId="63F31837" w14:textId="77777777" w:rsidR="005F1297" w:rsidRPr="00A97FE0" w:rsidRDefault="005F1297" w:rsidP="005F1297">
      <w:pPr>
        <w:spacing w:line="480" w:lineRule="auto"/>
      </w:pPr>
      <w:proofErr w:type="spellStart"/>
      <w:r w:rsidRPr="00A97FE0">
        <w:t>Tuana</w:t>
      </w:r>
      <w:proofErr w:type="spellEnd"/>
      <w:r w:rsidRPr="00A97FE0">
        <w:t xml:space="preserve">, N. (2006) The Speculum of Ignorance: The Women’s Health Movement and Epistemologies of Ignorance, </w:t>
      </w:r>
      <w:r w:rsidRPr="00A97FE0">
        <w:rPr>
          <w:i/>
          <w:iCs/>
        </w:rPr>
        <w:t>Hypatia</w:t>
      </w:r>
      <w:r w:rsidRPr="00A97FE0">
        <w:t xml:space="preserve"> 21:3, pp. 1-19. </w:t>
      </w:r>
    </w:p>
    <w:p w14:paraId="7FF4E09A" w14:textId="77777777" w:rsidR="005F1297" w:rsidRPr="00A97FE0" w:rsidRDefault="005F1297" w:rsidP="005F1297">
      <w:pPr>
        <w:spacing w:line="480" w:lineRule="auto"/>
      </w:pPr>
    </w:p>
    <w:p w14:paraId="70595FFD" w14:textId="77777777" w:rsidR="005F1297" w:rsidRDefault="005F1297" w:rsidP="005F1297">
      <w:pPr>
        <w:spacing w:line="480" w:lineRule="auto"/>
      </w:pPr>
      <w:proofErr w:type="spellStart"/>
      <w:r w:rsidRPr="00A97FE0">
        <w:t>Wehrle</w:t>
      </w:r>
      <w:proofErr w:type="spellEnd"/>
      <w:r w:rsidRPr="00A97FE0">
        <w:t xml:space="preserve">, M. (2015) ‘Feelings as the Motor of Perception’? The Essential Role of Interest for Intentionality, </w:t>
      </w:r>
      <w:r w:rsidRPr="00A97FE0">
        <w:rPr>
          <w:i/>
          <w:iCs/>
        </w:rPr>
        <w:t>Husserl Studies</w:t>
      </w:r>
      <w:r w:rsidRPr="00A97FE0">
        <w:t xml:space="preserve"> 31, pp. 45-64. </w:t>
      </w:r>
    </w:p>
    <w:p w14:paraId="2FC46A6B" w14:textId="77777777" w:rsidR="005F1297" w:rsidRDefault="005F1297" w:rsidP="005F1297">
      <w:pPr>
        <w:spacing w:line="480" w:lineRule="auto"/>
      </w:pPr>
    </w:p>
    <w:p w14:paraId="1D3347F1" w14:textId="77777777" w:rsidR="005F1297" w:rsidRPr="00A97FE0" w:rsidRDefault="005F1297" w:rsidP="005F1297">
      <w:pPr>
        <w:spacing w:line="480" w:lineRule="auto"/>
      </w:pPr>
      <w:r w:rsidRPr="00A97FE0">
        <w:t>Weiss,</w:t>
      </w:r>
      <w:r>
        <w:t xml:space="preserve"> G.</w:t>
      </w:r>
      <w:proofErr w:type="gramStart"/>
      <w:r>
        <w:t xml:space="preserve">, </w:t>
      </w:r>
      <w:r w:rsidRPr="00A97FE0">
        <w:t xml:space="preserve"> A.</w:t>
      </w:r>
      <w:proofErr w:type="gramEnd"/>
      <w:r w:rsidRPr="00A97FE0">
        <w:t xml:space="preserve"> V. Murphy, </w:t>
      </w:r>
      <w:proofErr w:type="spellStart"/>
      <w:r w:rsidRPr="00A97FE0">
        <w:t>en</w:t>
      </w:r>
      <w:proofErr w:type="spellEnd"/>
      <w:r w:rsidRPr="00A97FE0">
        <w:t xml:space="preserve"> G. </w:t>
      </w:r>
      <w:proofErr w:type="spellStart"/>
      <w:r w:rsidRPr="00A97FE0">
        <w:t>Salamon</w:t>
      </w:r>
      <w:proofErr w:type="spellEnd"/>
      <w:r>
        <w:t xml:space="preserve"> (2019) </w:t>
      </w:r>
      <w:r w:rsidRPr="00A97FE0">
        <w:rPr>
          <w:i/>
          <w:iCs/>
        </w:rPr>
        <w:t>50 Concepts for a Critical Phenomenology</w:t>
      </w:r>
      <w:r w:rsidRPr="00A97FE0">
        <w:t>. Evanston, IL: Northwestern University Press</w:t>
      </w:r>
      <w:r>
        <w:t>.</w:t>
      </w:r>
    </w:p>
    <w:p w14:paraId="7CB427C1" w14:textId="77777777" w:rsidR="005F1297" w:rsidRPr="00B332B7" w:rsidRDefault="005F1297" w:rsidP="005F1297">
      <w:pPr>
        <w:spacing w:line="480" w:lineRule="auto"/>
        <w:rPr>
          <w:lang w:val="nl-NL"/>
        </w:rPr>
      </w:pPr>
    </w:p>
    <w:p w14:paraId="2666154B" w14:textId="1ECC3CE0" w:rsidR="005F1297" w:rsidRPr="00B332B7" w:rsidRDefault="005F1297" w:rsidP="005F1297">
      <w:pPr>
        <w:spacing w:line="480" w:lineRule="auto"/>
        <w:rPr>
          <w:lang w:val="nl-NL"/>
        </w:rPr>
      </w:pPr>
      <w:r w:rsidRPr="00B332B7">
        <w:rPr>
          <w:lang w:val="nl-NL"/>
        </w:rPr>
        <w:t xml:space="preserve">Wekker, G. (2017). </w:t>
      </w:r>
      <w:r w:rsidRPr="00466D15">
        <w:rPr>
          <w:i/>
          <w:iCs/>
          <w:lang w:val="nl-NL"/>
        </w:rPr>
        <w:t xml:space="preserve">Witte </w:t>
      </w:r>
      <w:r w:rsidR="00466D15" w:rsidRPr="00466D15">
        <w:rPr>
          <w:i/>
          <w:iCs/>
          <w:lang w:val="nl-NL"/>
        </w:rPr>
        <w:t>O</w:t>
      </w:r>
      <w:r w:rsidRPr="00466D15">
        <w:rPr>
          <w:i/>
          <w:iCs/>
          <w:lang w:val="nl-NL"/>
        </w:rPr>
        <w:t xml:space="preserve">nschuld: </w:t>
      </w:r>
      <w:r w:rsidR="00466D15" w:rsidRPr="00466D15">
        <w:rPr>
          <w:i/>
          <w:iCs/>
          <w:lang w:val="nl-NL"/>
        </w:rPr>
        <w:t>P</w:t>
      </w:r>
      <w:r w:rsidRPr="00466D15">
        <w:rPr>
          <w:i/>
          <w:iCs/>
          <w:lang w:val="nl-NL"/>
        </w:rPr>
        <w:t xml:space="preserve">aradoxen van </w:t>
      </w:r>
      <w:r w:rsidR="00466D15" w:rsidRPr="00466D15">
        <w:rPr>
          <w:i/>
          <w:iCs/>
          <w:lang w:val="nl-NL"/>
        </w:rPr>
        <w:t>K</w:t>
      </w:r>
      <w:r w:rsidRPr="00466D15">
        <w:rPr>
          <w:i/>
          <w:iCs/>
          <w:lang w:val="nl-NL"/>
        </w:rPr>
        <w:t xml:space="preserve">olonialisme en </w:t>
      </w:r>
      <w:r w:rsidR="00466D15" w:rsidRPr="00466D15">
        <w:rPr>
          <w:i/>
          <w:iCs/>
          <w:lang w:val="nl-NL"/>
        </w:rPr>
        <w:t>R</w:t>
      </w:r>
      <w:r w:rsidRPr="00466D15">
        <w:rPr>
          <w:i/>
          <w:iCs/>
          <w:lang w:val="nl-NL"/>
        </w:rPr>
        <w:t>as</w:t>
      </w:r>
      <w:r w:rsidRPr="00B332B7">
        <w:rPr>
          <w:lang w:val="nl-NL"/>
        </w:rPr>
        <w:t xml:space="preserve">. Amsterdam: Amsterdam University Press. </w:t>
      </w:r>
    </w:p>
    <w:p w14:paraId="354BB397" w14:textId="77777777" w:rsidR="005F1297" w:rsidRPr="00A97FE0" w:rsidRDefault="005F1297" w:rsidP="005F1297">
      <w:pPr>
        <w:spacing w:line="480" w:lineRule="auto"/>
      </w:pPr>
    </w:p>
    <w:p w14:paraId="34357D6D" w14:textId="0C2D0ADE" w:rsidR="005F1297" w:rsidRPr="00A97FE0" w:rsidRDefault="005F1297" w:rsidP="005F1297">
      <w:pPr>
        <w:spacing w:line="480" w:lineRule="auto"/>
      </w:pPr>
      <w:proofErr w:type="spellStart"/>
      <w:r w:rsidRPr="00A97FE0">
        <w:t>Woomer</w:t>
      </w:r>
      <w:proofErr w:type="spellEnd"/>
      <w:r w:rsidRPr="00A97FE0">
        <w:t xml:space="preserve">, L. (2018). Agential Insensitivity and Socially Supported Ignorance, </w:t>
      </w:r>
      <w:r w:rsidRPr="00A97FE0">
        <w:rPr>
          <w:i/>
          <w:iCs/>
        </w:rPr>
        <w:t>Episteme</w:t>
      </w:r>
      <w:r w:rsidRPr="00A97FE0">
        <w:t xml:space="preserve"> 16</w:t>
      </w:r>
      <w:r w:rsidR="00466D15">
        <w:t>:</w:t>
      </w:r>
      <w:r w:rsidRPr="00A97FE0">
        <w:t>1, 73-91.</w:t>
      </w:r>
    </w:p>
    <w:p w14:paraId="031982B6" w14:textId="77777777" w:rsidR="005F1297" w:rsidRPr="00A97FE0" w:rsidRDefault="005F1297" w:rsidP="005F1297">
      <w:pPr>
        <w:spacing w:line="480" w:lineRule="auto"/>
      </w:pPr>
    </w:p>
    <w:p w14:paraId="1A91105A" w14:textId="77777777" w:rsidR="005F1297" w:rsidRDefault="005F1297" w:rsidP="005F1297">
      <w:pPr>
        <w:spacing w:line="480" w:lineRule="auto"/>
      </w:pPr>
      <w:r w:rsidRPr="00A97FE0">
        <w:t xml:space="preserve">Yancy, G. (2017) </w:t>
      </w:r>
      <w:r w:rsidRPr="00A97FE0">
        <w:rPr>
          <w:i/>
          <w:iCs/>
        </w:rPr>
        <w:t>Black Bodies, White Gazes</w:t>
      </w:r>
      <w:r w:rsidRPr="00A97FE0">
        <w:t xml:space="preserve">. Second edition. Rowman and Littlefield. </w:t>
      </w:r>
    </w:p>
    <w:p w14:paraId="3EA5648A" w14:textId="77777777" w:rsidR="005F1297" w:rsidRDefault="005F1297" w:rsidP="005F1297">
      <w:pPr>
        <w:spacing w:line="480" w:lineRule="auto"/>
      </w:pPr>
    </w:p>
    <w:p w14:paraId="0CA1F1FC" w14:textId="7480D179" w:rsidR="005F1297" w:rsidRDefault="005F1297" w:rsidP="005F1297">
      <w:pPr>
        <w:spacing w:line="480" w:lineRule="auto"/>
        <w:rPr>
          <w:lang w:val="nl-NL"/>
        </w:rPr>
      </w:pPr>
      <w:r w:rsidRPr="00A97FE0">
        <w:t xml:space="preserve">Young, I. M. (2005) </w:t>
      </w:r>
      <w:r w:rsidRPr="00A97FE0">
        <w:rPr>
          <w:i/>
          <w:iCs/>
        </w:rPr>
        <w:t>On Female Body Experience: “Throwing Like a Girl” and Other Essays</w:t>
      </w:r>
      <w:r w:rsidRPr="00A97FE0">
        <w:t xml:space="preserve">. </w:t>
      </w:r>
      <w:r w:rsidRPr="00754718">
        <w:rPr>
          <w:lang w:val="nl-NL"/>
        </w:rPr>
        <w:t>Oxford: Oxford University Press.</w:t>
      </w:r>
    </w:p>
    <w:p w14:paraId="0CF0F4A3" w14:textId="12E5D76D" w:rsidR="008811DF" w:rsidRDefault="008811DF" w:rsidP="005F1297">
      <w:pPr>
        <w:spacing w:line="480" w:lineRule="auto"/>
        <w:rPr>
          <w:lang w:val="nl-NL"/>
        </w:rPr>
      </w:pPr>
    </w:p>
    <w:p w14:paraId="16862BA5" w14:textId="6559E9C3" w:rsidR="008811DF" w:rsidRDefault="008811DF" w:rsidP="005F1297">
      <w:pPr>
        <w:spacing w:line="480" w:lineRule="auto"/>
        <w:rPr>
          <w:b/>
          <w:bCs/>
          <w:lang w:val="nl-NL"/>
        </w:rPr>
      </w:pPr>
      <w:r>
        <w:rPr>
          <w:b/>
          <w:bCs/>
          <w:lang w:val="nl-NL"/>
        </w:rPr>
        <w:t>Over de auteur</w:t>
      </w:r>
    </w:p>
    <w:p w14:paraId="4569BC79" w14:textId="080C1EE8" w:rsidR="008811DF" w:rsidRPr="008811DF" w:rsidRDefault="008811DF" w:rsidP="005F1297">
      <w:pPr>
        <w:spacing w:line="480" w:lineRule="auto"/>
      </w:pPr>
      <w:r w:rsidRPr="008811DF">
        <w:t xml:space="preserve">Hanne Jacobs is </w:t>
      </w:r>
      <w:proofErr w:type="spellStart"/>
      <w:r w:rsidRPr="008811DF">
        <w:t>universitair</w:t>
      </w:r>
      <w:proofErr w:type="spellEnd"/>
      <w:r w:rsidRPr="008811DF">
        <w:t xml:space="preserve"> docent </w:t>
      </w:r>
      <w:proofErr w:type="spellStart"/>
      <w:r w:rsidRPr="008811DF">
        <w:t>aan</w:t>
      </w:r>
      <w:proofErr w:type="spellEnd"/>
      <w:r w:rsidRPr="008811DF">
        <w:t xml:space="preserve"> Tilburg University met </w:t>
      </w:r>
      <w:proofErr w:type="spellStart"/>
      <w:r w:rsidRPr="008811DF">
        <w:t>als</w:t>
      </w:r>
      <w:proofErr w:type="spellEnd"/>
      <w:r w:rsidRPr="008811DF">
        <w:t xml:space="preserve"> </w:t>
      </w:r>
      <w:proofErr w:type="spellStart"/>
      <w:r w:rsidRPr="008811DF">
        <w:t>specialisme</w:t>
      </w:r>
      <w:proofErr w:type="spellEnd"/>
      <w:r w:rsidRPr="008811DF">
        <w:t xml:space="preserve"> </w:t>
      </w:r>
      <w:proofErr w:type="spellStart"/>
      <w:r w:rsidRPr="008811DF">
        <w:t>fenomenologie</w:t>
      </w:r>
      <w:proofErr w:type="spellEnd"/>
      <w:r w:rsidRPr="008811DF">
        <w:t xml:space="preserve">. Ze </w:t>
      </w:r>
      <w:proofErr w:type="spellStart"/>
      <w:r w:rsidRPr="008811DF">
        <w:t>doet</w:t>
      </w:r>
      <w:proofErr w:type="spellEnd"/>
      <w:r w:rsidRPr="008811DF">
        <w:t xml:space="preserve"> </w:t>
      </w:r>
      <w:proofErr w:type="spellStart"/>
      <w:r w:rsidRPr="008811DF">
        <w:t>onder</w:t>
      </w:r>
      <w:proofErr w:type="spellEnd"/>
      <w:r w:rsidRPr="008811DF">
        <w:t xml:space="preserve"> </w:t>
      </w:r>
      <w:proofErr w:type="spellStart"/>
      <w:r w:rsidRPr="008811DF">
        <w:t>meer</w:t>
      </w:r>
      <w:proofErr w:type="spellEnd"/>
      <w:r w:rsidRPr="008811DF">
        <w:t xml:space="preserve"> </w:t>
      </w:r>
      <w:proofErr w:type="spellStart"/>
      <w:r w:rsidRPr="008811DF">
        <w:t>onderzoek</w:t>
      </w:r>
      <w:proofErr w:type="spellEnd"/>
      <w:r w:rsidRPr="008811DF">
        <w:t xml:space="preserve"> </w:t>
      </w:r>
      <w:proofErr w:type="spellStart"/>
      <w:r w:rsidRPr="008811DF">
        <w:t>naar</w:t>
      </w:r>
      <w:proofErr w:type="spellEnd"/>
      <w:r w:rsidRPr="008811DF">
        <w:t xml:space="preserve"> de </w:t>
      </w:r>
      <w:proofErr w:type="spellStart"/>
      <w:r w:rsidRPr="008811DF">
        <w:t>rol</w:t>
      </w:r>
      <w:proofErr w:type="spellEnd"/>
      <w:r w:rsidRPr="008811DF">
        <w:t xml:space="preserve"> van </w:t>
      </w:r>
      <w:proofErr w:type="spellStart"/>
      <w:r w:rsidRPr="008811DF">
        <w:t>identiteit</w:t>
      </w:r>
      <w:proofErr w:type="spellEnd"/>
      <w:r w:rsidRPr="008811DF">
        <w:t xml:space="preserve"> </w:t>
      </w:r>
      <w:proofErr w:type="spellStart"/>
      <w:r w:rsidRPr="008811DF">
        <w:t>en</w:t>
      </w:r>
      <w:proofErr w:type="spellEnd"/>
      <w:r w:rsidRPr="008811DF">
        <w:t xml:space="preserve"> </w:t>
      </w:r>
      <w:proofErr w:type="spellStart"/>
      <w:r w:rsidRPr="008811DF">
        <w:t>aandacht</w:t>
      </w:r>
      <w:proofErr w:type="spellEnd"/>
      <w:r w:rsidRPr="008811DF">
        <w:t xml:space="preserve"> in </w:t>
      </w:r>
      <w:proofErr w:type="spellStart"/>
      <w:r w:rsidRPr="008811DF">
        <w:t>onze</w:t>
      </w:r>
      <w:proofErr w:type="spellEnd"/>
      <w:r w:rsidRPr="008811DF">
        <w:t xml:space="preserve"> </w:t>
      </w:r>
      <w:proofErr w:type="spellStart"/>
      <w:r w:rsidRPr="008811DF">
        <w:t>ervaring</w:t>
      </w:r>
      <w:proofErr w:type="spellEnd"/>
      <w:r w:rsidRPr="008811DF">
        <w:t xml:space="preserve"> van de </w:t>
      </w:r>
      <w:proofErr w:type="spellStart"/>
      <w:r w:rsidRPr="008811DF">
        <w:t>wereld</w:t>
      </w:r>
      <w:proofErr w:type="spellEnd"/>
      <w:r w:rsidRPr="008811DF">
        <w:t xml:space="preserve"> </w:t>
      </w:r>
      <w:proofErr w:type="spellStart"/>
      <w:r w:rsidRPr="008811DF">
        <w:t>en</w:t>
      </w:r>
      <w:proofErr w:type="spellEnd"/>
      <w:r w:rsidRPr="008811DF">
        <w:t xml:space="preserve"> </w:t>
      </w:r>
      <w:proofErr w:type="spellStart"/>
      <w:r w:rsidRPr="008811DF">
        <w:t>anderen</w:t>
      </w:r>
      <w:proofErr w:type="spellEnd"/>
      <w:r w:rsidRPr="008811DF">
        <w:t>.</w:t>
      </w:r>
    </w:p>
    <w:p w14:paraId="587915CB" w14:textId="3BCCF573" w:rsidR="002543E5" w:rsidRPr="00754718" w:rsidRDefault="002543E5" w:rsidP="002543E5">
      <w:pPr>
        <w:spacing w:line="480" w:lineRule="auto"/>
        <w:rPr>
          <w:lang w:val="nl-NL"/>
        </w:rPr>
      </w:pPr>
    </w:p>
    <w:p w14:paraId="3845E0E4" w14:textId="77777777" w:rsidR="002543E5" w:rsidRDefault="002543E5" w:rsidP="002543E5"/>
    <w:p w14:paraId="59D80D77" w14:textId="61618FE9" w:rsidR="00B43C9D" w:rsidRPr="00754718" w:rsidRDefault="00B43C9D" w:rsidP="002543E5">
      <w:pPr>
        <w:spacing w:line="480" w:lineRule="auto"/>
        <w:rPr>
          <w:lang w:val="nl-NL"/>
        </w:rPr>
      </w:pPr>
    </w:p>
    <w:sectPr w:rsidR="00B43C9D" w:rsidRPr="00754718" w:rsidSect="008F42E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A325" w14:textId="77777777" w:rsidR="00D637BB" w:rsidRDefault="00D637BB" w:rsidP="00376A2E">
      <w:r>
        <w:separator/>
      </w:r>
    </w:p>
  </w:endnote>
  <w:endnote w:type="continuationSeparator" w:id="0">
    <w:p w14:paraId="62653534" w14:textId="77777777" w:rsidR="00D637BB" w:rsidRDefault="00D637BB" w:rsidP="0037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DD7E" w14:textId="77777777" w:rsidR="00D637BB" w:rsidRDefault="00D637BB" w:rsidP="00376A2E">
      <w:r>
        <w:separator/>
      </w:r>
    </w:p>
  </w:footnote>
  <w:footnote w:type="continuationSeparator" w:id="0">
    <w:p w14:paraId="59125BB5" w14:textId="77777777" w:rsidR="00D637BB" w:rsidRDefault="00D637BB" w:rsidP="00376A2E">
      <w:r>
        <w:continuationSeparator/>
      </w:r>
    </w:p>
  </w:footnote>
  <w:footnote w:id="1">
    <w:p w14:paraId="5C15C77D" w14:textId="28F12C9D" w:rsidR="0027328D" w:rsidRPr="006822D0" w:rsidRDefault="0027328D" w:rsidP="003C478F">
      <w:pPr>
        <w:pStyle w:val="FootnoteText"/>
        <w:spacing w:line="360" w:lineRule="auto"/>
        <w:rPr>
          <w:sz w:val="24"/>
          <w:szCs w:val="24"/>
          <w:lang w:val="nl-NL"/>
        </w:rPr>
      </w:pPr>
      <w:r w:rsidRPr="006822D0">
        <w:rPr>
          <w:rStyle w:val="FootnoteReference"/>
          <w:sz w:val="24"/>
          <w:szCs w:val="24"/>
          <w:lang w:val="nl-NL"/>
        </w:rPr>
        <w:footnoteRef/>
      </w:r>
      <w:r w:rsidRPr="006822D0">
        <w:rPr>
          <w:sz w:val="24"/>
          <w:szCs w:val="24"/>
          <w:lang w:val="nl-NL"/>
        </w:rPr>
        <w:t xml:space="preserve"> Ik spreek hier van kritisch gebruik maken van inzichten van Husserl omdat, zoals verder ook blijkt, Husserl zijn beschrijvingen van het actieve karakter van de receptiviteit niet in de context van een beschrijving van de onwetendheid zoals die hier ter sprake is wordt uitgewerkt. In wat volgt geef ik dan ook geen interpretatie van Husserl zijn begrip van receptiviteit (zie hiervoor Jacobs 2016, 2021a, en 2021b), maar maak ik eerder gebruik van enkele van zijn inzichten om het fenomeen van onwetendheid verder descriptief te vatten. Over deze strategie, zie Al-</w:t>
      </w:r>
      <w:proofErr w:type="spellStart"/>
      <w:r w:rsidRPr="006822D0">
        <w:rPr>
          <w:sz w:val="24"/>
          <w:szCs w:val="24"/>
          <w:lang w:val="nl-NL"/>
        </w:rPr>
        <w:t>Saji</w:t>
      </w:r>
      <w:proofErr w:type="spellEnd"/>
      <w:r w:rsidRPr="006822D0">
        <w:rPr>
          <w:sz w:val="24"/>
          <w:szCs w:val="24"/>
          <w:lang w:val="nl-NL"/>
        </w:rPr>
        <w:t xml:space="preserve"> 2017. </w:t>
      </w:r>
    </w:p>
  </w:footnote>
  <w:footnote w:id="2">
    <w:p w14:paraId="2C1EB1B2" w14:textId="5F070FB8" w:rsidR="0027328D" w:rsidRPr="006822D0" w:rsidRDefault="0027328D" w:rsidP="003C478F">
      <w:pPr>
        <w:pStyle w:val="FootnoteText"/>
        <w:spacing w:line="360" w:lineRule="auto"/>
        <w:rPr>
          <w:sz w:val="24"/>
          <w:szCs w:val="24"/>
          <w:lang w:val="nl-NL"/>
        </w:rPr>
      </w:pPr>
      <w:r w:rsidRPr="006822D0">
        <w:rPr>
          <w:rStyle w:val="FootnoteReference"/>
          <w:sz w:val="24"/>
          <w:szCs w:val="24"/>
          <w:lang w:val="nl-NL"/>
        </w:rPr>
        <w:footnoteRef/>
      </w:r>
      <w:r w:rsidRPr="006822D0">
        <w:rPr>
          <w:sz w:val="24"/>
          <w:szCs w:val="24"/>
          <w:lang w:val="nl-NL"/>
        </w:rPr>
        <w:t xml:space="preserve"> Zowel het fenomeen van onwetendheid als het fenomeen van de bevooroordeelde waarneming zijn dus te onderscheiden (van een bepaalde interpretatie) van wat in de psychologie </w:t>
      </w:r>
      <w:r w:rsidR="00AC73D4">
        <w:rPr>
          <w:sz w:val="24"/>
          <w:szCs w:val="24"/>
          <w:lang w:val="nl-NL"/>
        </w:rPr>
        <w:t>‘</w:t>
      </w:r>
      <w:proofErr w:type="spellStart"/>
      <w:r w:rsidRPr="006822D0">
        <w:rPr>
          <w:sz w:val="24"/>
          <w:szCs w:val="24"/>
          <w:lang w:val="nl-NL"/>
        </w:rPr>
        <w:t>implicit</w:t>
      </w:r>
      <w:proofErr w:type="spellEnd"/>
      <w:r w:rsidRPr="006822D0">
        <w:rPr>
          <w:sz w:val="24"/>
          <w:szCs w:val="24"/>
          <w:lang w:val="nl-NL"/>
        </w:rPr>
        <w:t xml:space="preserve"> bias</w:t>
      </w:r>
      <w:r w:rsidR="00AC73D4">
        <w:rPr>
          <w:sz w:val="24"/>
          <w:szCs w:val="24"/>
          <w:lang w:val="nl-NL"/>
        </w:rPr>
        <w:t>’</w:t>
      </w:r>
      <w:r w:rsidRPr="006822D0">
        <w:rPr>
          <w:sz w:val="24"/>
          <w:szCs w:val="24"/>
          <w:lang w:val="nl-NL"/>
        </w:rPr>
        <w:t xml:space="preserve"> of impliciet vooroordeel wordt genoemd. Hoewel de persoon die onwetend is of bevooroordeeld waarneemt zich niet expliciet bewust is van deze onwetendheid of </w:t>
      </w:r>
      <w:r>
        <w:rPr>
          <w:sz w:val="24"/>
          <w:szCs w:val="24"/>
          <w:lang w:val="nl-NL"/>
        </w:rPr>
        <w:t xml:space="preserve">dit </w:t>
      </w:r>
      <w:r w:rsidRPr="006822D0">
        <w:rPr>
          <w:sz w:val="24"/>
          <w:szCs w:val="24"/>
          <w:lang w:val="nl-NL"/>
        </w:rPr>
        <w:t xml:space="preserve">vooroordeel, zijn ze daarom niet ontoegankelijk voor reflectie en compleet aan het bewustzijn onttrokken. Verder wordt onwetendheid en een bevooroordeelde waarneming ook vaak gerationaliseerd en verdedigd – en zijn ze in die zin actief (zie </w:t>
      </w:r>
      <w:proofErr w:type="spellStart"/>
      <w:r w:rsidRPr="006822D0">
        <w:rPr>
          <w:sz w:val="24"/>
          <w:szCs w:val="24"/>
          <w:lang w:val="nl-NL"/>
        </w:rPr>
        <w:t>Gallegos</w:t>
      </w:r>
      <w:proofErr w:type="spellEnd"/>
      <w:r w:rsidRPr="006822D0">
        <w:rPr>
          <w:sz w:val="24"/>
          <w:szCs w:val="24"/>
          <w:lang w:val="nl-NL"/>
        </w:rPr>
        <w:t xml:space="preserve"> de </w:t>
      </w:r>
      <w:proofErr w:type="spellStart"/>
      <w:r w:rsidRPr="006822D0">
        <w:rPr>
          <w:sz w:val="24"/>
          <w:szCs w:val="24"/>
          <w:lang w:val="nl-NL"/>
        </w:rPr>
        <w:t>Castillo</w:t>
      </w:r>
      <w:proofErr w:type="spellEnd"/>
      <w:r w:rsidRPr="006822D0">
        <w:rPr>
          <w:sz w:val="24"/>
          <w:szCs w:val="24"/>
          <w:lang w:val="nl-NL"/>
        </w:rPr>
        <w:t xml:space="preserve"> 2018 voor dit argument). </w:t>
      </w:r>
    </w:p>
  </w:footnote>
  <w:footnote w:id="3">
    <w:p w14:paraId="78C1CD0B" w14:textId="2B195138" w:rsidR="0027328D" w:rsidRPr="00A97FE0" w:rsidRDefault="0027328D" w:rsidP="003C478F">
      <w:pPr>
        <w:pStyle w:val="FootnoteText"/>
        <w:spacing w:line="360" w:lineRule="auto"/>
        <w:rPr>
          <w:sz w:val="24"/>
          <w:szCs w:val="24"/>
          <w:lang w:val="nl-NL"/>
        </w:rPr>
      </w:pPr>
      <w:r w:rsidRPr="006822D0">
        <w:rPr>
          <w:rStyle w:val="FootnoteReference"/>
          <w:sz w:val="24"/>
          <w:szCs w:val="24"/>
        </w:rPr>
        <w:footnoteRef/>
      </w:r>
      <w:r w:rsidRPr="00A97FE0">
        <w:rPr>
          <w:sz w:val="24"/>
          <w:szCs w:val="24"/>
          <w:lang w:val="nl-NL"/>
        </w:rPr>
        <w:t xml:space="preserve"> </w:t>
      </w:r>
      <w:r>
        <w:rPr>
          <w:sz w:val="24"/>
          <w:szCs w:val="24"/>
          <w:lang w:val="nl-NL"/>
        </w:rPr>
        <w:t xml:space="preserve">In meer recent werk, stelt </w:t>
      </w:r>
      <w:r w:rsidRPr="006822D0">
        <w:rPr>
          <w:sz w:val="24"/>
          <w:szCs w:val="24"/>
          <w:lang w:val="nl-NL"/>
        </w:rPr>
        <w:t>Al-</w:t>
      </w:r>
      <w:proofErr w:type="spellStart"/>
      <w:r w:rsidRPr="006822D0">
        <w:rPr>
          <w:sz w:val="24"/>
          <w:szCs w:val="24"/>
          <w:lang w:val="nl-NL"/>
        </w:rPr>
        <w:t>Saji</w:t>
      </w:r>
      <w:proofErr w:type="spellEnd"/>
      <w:r w:rsidRPr="006822D0">
        <w:rPr>
          <w:sz w:val="24"/>
          <w:szCs w:val="24"/>
          <w:lang w:val="nl-NL"/>
        </w:rPr>
        <w:t xml:space="preserve"> dat het fenomeen dat zij wil begrijpen hetzelfde is als datgene wat Mills verstaat onder witte onwetendheid, maar dat ze in plaats daarvan een voorkeur heeft om van ‘miskenning’ (</w:t>
      </w:r>
      <w:proofErr w:type="spellStart"/>
      <w:r w:rsidRPr="006822D0">
        <w:rPr>
          <w:i/>
          <w:iCs/>
          <w:sz w:val="24"/>
          <w:szCs w:val="24"/>
          <w:lang w:val="nl-NL"/>
        </w:rPr>
        <w:t>disregard</w:t>
      </w:r>
      <w:proofErr w:type="spellEnd"/>
      <w:r w:rsidRPr="006822D0">
        <w:rPr>
          <w:sz w:val="24"/>
          <w:szCs w:val="24"/>
          <w:lang w:val="nl-NL"/>
        </w:rPr>
        <w:t xml:space="preserve">) te spreken. Ze stelt daarenboven ook dat ze niet enkel een fenomenologische benadering van de witte onwetendheid wil geven maar ook dat deze benadering het fenomeen beter en anders begrijpt. </w:t>
      </w:r>
      <w:r w:rsidRPr="00A97FE0">
        <w:rPr>
          <w:sz w:val="24"/>
          <w:szCs w:val="24"/>
        </w:rPr>
        <w:t xml:space="preserve">In </w:t>
      </w:r>
      <w:proofErr w:type="spellStart"/>
      <w:r w:rsidRPr="00A97FE0">
        <w:rPr>
          <w:sz w:val="24"/>
          <w:szCs w:val="24"/>
        </w:rPr>
        <w:t>haar</w:t>
      </w:r>
      <w:proofErr w:type="spellEnd"/>
      <w:r w:rsidRPr="00A97FE0">
        <w:rPr>
          <w:sz w:val="24"/>
          <w:szCs w:val="24"/>
        </w:rPr>
        <w:t xml:space="preserve"> </w:t>
      </w:r>
      <w:proofErr w:type="spellStart"/>
      <w:r w:rsidRPr="00A97FE0">
        <w:rPr>
          <w:sz w:val="24"/>
          <w:szCs w:val="24"/>
        </w:rPr>
        <w:t>woorden</w:t>
      </w:r>
      <w:proofErr w:type="spellEnd"/>
      <w:r w:rsidRPr="00A97FE0">
        <w:rPr>
          <w:sz w:val="24"/>
          <w:szCs w:val="24"/>
        </w:rPr>
        <w:t>: ‘I add an important affective dimension: the weight of the past at work (pre-reflectively) behind the back of consciousness—felt more than reflectively known—a past that submerges, bogs us down, or buoys us up’ (Al-</w:t>
      </w:r>
      <w:proofErr w:type="spellStart"/>
      <w:r w:rsidRPr="00A97FE0">
        <w:rPr>
          <w:sz w:val="24"/>
          <w:szCs w:val="24"/>
        </w:rPr>
        <w:t>Saji</w:t>
      </w:r>
      <w:proofErr w:type="spellEnd"/>
      <w:r w:rsidRPr="00A97FE0">
        <w:rPr>
          <w:sz w:val="24"/>
          <w:szCs w:val="24"/>
        </w:rPr>
        <w:t xml:space="preserve"> 2018: 338).</w:t>
      </w:r>
      <w:r>
        <w:rPr>
          <w:sz w:val="24"/>
          <w:szCs w:val="24"/>
        </w:rPr>
        <w:t xml:space="preserve"> In </w:t>
      </w:r>
      <w:proofErr w:type="spellStart"/>
      <w:r>
        <w:rPr>
          <w:sz w:val="24"/>
          <w:szCs w:val="24"/>
        </w:rPr>
        <w:t>haar</w:t>
      </w:r>
      <w:proofErr w:type="spellEnd"/>
      <w:r>
        <w:rPr>
          <w:sz w:val="24"/>
          <w:szCs w:val="24"/>
        </w:rPr>
        <w:t xml:space="preserve"> </w:t>
      </w:r>
      <w:proofErr w:type="spellStart"/>
      <w:r>
        <w:rPr>
          <w:sz w:val="24"/>
          <w:szCs w:val="24"/>
        </w:rPr>
        <w:t>werk</w:t>
      </w:r>
      <w:proofErr w:type="spellEnd"/>
      <w:r>
        <w:rPr>
          <w:sz w:val="24"/>
          <w:szCs w:val="24"/>
        </w:rPr>
        <w:t xml:space="preserve"> </w:t>
      </w:r>
      <w:proofErr w:type="spellStart"/>
      <w:r>
        <w:rPr>
          <w:sz w:val="24"/>
          <w:szCs w:val="24"/>
        </w:rPr>
        <w:t>maakt</w:t>
      </w:r>
      <w:proofErr w:type="spellEnd"/>
      <w:r>
        <w:rPr>
          <w:sz w:val="24"/>
          <w:szCs w:val="24"/>
        </w:rPr>
        <w:t xml:space="preserve"> Al-</w:t>
      </w:r>
      <w:proofErr w:type="spellStart"/>
      <w:r>
        <w:rPr>
          <w:sz w:val="24"/>
          <w:szCs w:val="24"/>
        </w:rPr>
        <w:t>Saji</w:t>
      </w:r>
      <w:proofErr w:type="spellEnd"/>
      <w:r>
        <w:rPr>
          <w:sz w:val="24"/>
          <w:szCs w:val="24"/>
        </w:rPr>
        <w:t xml:space="preserve"> </w:t>
      </w:r>
      <w:r w:rsidRPr="006822D0">
        <w:rPr>
          <w:sz w:val="24"/>
          <w:szCs w:val="24"/>
          <w:lang w:val="nl-NL"/>
        </w:rPr>
        <w:t xml:space="preserve">gebruik van de fenomenologie om verder rekenschap af te leggen van de manier waarop gewoontes </w:t>
      </w:r>
      <w:r>
        <w:rPr>
          <w:sz w:val="24"/>
          <w:szCs w:val="24"/>
          <w:lang w:val="nl-NL"/>
        </w:rPr>
        <w:t>hardnekkig</w:t>
      </w:r>
      <w:r w:rsidRPr="006822D0">
        <w:rPr>
          <w:sz w:val="24"/>
          <w:szCs w:val="24"/>
          <w:lang w:val="nl-NL"/>
        </w:rPr>
        <w:t xml:space="preserve"> kunnen worden, zoals in het geval van de racialiserende waarneming—waar de ervaring bevooroordeeld is en blijft.</w:t>
      </w:r>
      <w:r>
        <w:rPr>
          <w:sz w:val="24"/>
          <w:szCs w:val="24"/>
          <w:lang w:val="nl-NL"/>
        </w:rPr>
        <w:t xml:space="preserve"> Daarnaast gebruikt ze ook </w:t>
      </w:r>
      <w:r w:rsidRPr="006822D0">
        <w:rPr>
          <w:sz w:val="24"/>
          <w:szCs w:val="24"/>
          <w:lang w:val="nl-NL"/>
        </w:rPr>
        <w:t xml:space="preserve">andere dan fenomenologische inzichten om te verhelderen hoe het verleden doorweegt in het heden van de ervaring (met name door haar interpretatie van </w:t>
      </w:r>
      <w:proofErr w:type="spellStart"/>
      <w:r w:rsidRPr="006822D0">
        <w:rPr>
          <w:sz w:val="24"/>
          <w:szCs w:val="24"/>
          <w:lang w:val="nl-NL"/>
        </w:rPr>
        <w:t>Bergson</w:t>
      </w:r>
      <w:proofErr w:type="spellEnd"/>
      <w:r w:rsidRPr="006822D0">
        <w:rPr>
          <w:sz w:val="24"/>
          <w:szCs w:val="24"/>
          <w:lang w:val="nl-NL"/>
        </w:rPr>
        <w:t xml:space="preserve"> zijn begrip van </w:t>
      </w:r>
      <w:proofErr w:type="spellStart"/>
      <w:r w:rsidRPr="006822D0">
        <w:rPr>
          <w:i/>
          <w:iCs/>
          <w:sz w:val="24"/>
          <w:szCs w:val="24"/>
          <w:lang w:val="nl-NL"/>
        </w:rPr>
        <w:t>durée</w:t>
      </w:r>
      <w:proofErr w:type="spellEnd"/>
      <w:r w:rsidRPr="006822D0">
        <w:rPr>
          <w:sz w:val="24"/>
          <w:szCs w:val="24"/>
          <w:lang w:val="nl-NL"/>
        </w:rPr>
        <w:t>).</w:t>
      </w:r>
    </w:p>
  </w:footnote>
  <w:footnote w:id="4">
    <w:p w14:paraId="55696CC4" w14:textId="36A44A81" w:rsidR="0027328D" w:rsidRPr="003C478F" w:rsidRDefault="0027328D" w:rsidP="003C478F">
      <w:pPr>
        <w:spacing w:line="360" w:lineRule="auto"/>
        <w:rPr>
          <w:lang w:val="nl-NL"/>
        </w:rPr>
      </w:pPr>
      <w:r>
        <w:rPr>
          <w:rStyle w:val="FootnoteReference"/>
        </w:rPr>
        <w:footnoteRef/>
      </w:r>
      <w:r>
        <w:t xml:space="preserve"> </w:t>
      </w:r>
      <w:r>
        <w:rPr>
          <w:lang w:val="nl-NL"/>
        </w:rPr>
        <w:t>Al-</w:t>
      </w:r>
      <w:proofErr w:type="spellStart"/>
      <w:r>
        <w:rPr>
          <w:lang w:val="nl-NL"/>
        </w:rPr>
        <w:t>saji</w:t>
      </w:r>
      <w:proofErr w:type="spellEnd"/>
      <w:r>
        <w:rPr>
          <w:lang w:val="nl-NL"/>
        </w:rPr>
        <w:t xml:space="preserve"> schuift deze vraag expliciet in haar meer recent werk terzijde wanneer ze stelt: ‘</w:t>
      </w:r>
      <w:r w:rsidRPr="00A97FE0">
        <w:t>But I do not call disregard ‘active,’ because my interest, beyond the active/passive dichotomy, is in how we participate in the social-historical institution of a phenomenological field of colonial meaning and racial difference that prefigures and motivates what is worth noticing</w:t>
      </w:r>
      <w:r>
        <w:t>’</w:t>
      </w:r>
      <w:r w:rsidRPr="00A97FE0">
        <w:t xml:space="preserve"> </w:t>
      </w:r>
      <w:r w:rsidRPr="00754718">
        <w:rPr>
          <w:lang w:val="nl-NL"/>
        </w:rPr>
        <w:t>(2018</w:t>
      </w:r>
      <w:r w:rsidR="006B5FF0">
        <w:rPr>
          <w:lang w:val="nl-NL"/>
        </w:rPr>
        <w:t>:</w:t>
      </w:r>
      <w:r w:rsidRPr="00754718">
        <w:rPr>
          <w:lang w:val="nl-NL"/>
        </w:rPr>
        <w:t xml:space="preserve"> 356</w:t>
      </w:r>
      <w:r>
        <w:rPr>
          <w:lang w:val="nl-NL"/>
        </w:rPr>
        <w:t>,</w:t>
      </w:r>
      <w:r w:rsidRPr="00754718">
        <w:rPr>
          <w:lang w:val="nl-NL"/>
        </w:rPr>
        <w:t xml:space="preserve"> </w:t>
      </w:r>
      <w:r>
        <w:rPr>
          <w:lang w:val="nl-NL"/>
        </w:rPr>
        <w:t>voetnoot</w:t>
      </w:r>
      <w:r w:rsidRPr="00754718">
        <w:rPr>
          <w:lang w:val="nl-NL"/>
        </w:rPr>
        <w:t xml:space="preserve"> 36)</w:t>
      </w:r>
      <w:r>
        <w:rPr>
          <w:lang w:val="nl-NL"/>
        </w:rPr>
        <w:t>.</w:t>
      </w:r>
    </w:p>
  </w:footnote>
  <w:footnote w:id="5">
    <w:p w14:paraId="31FF7C61" w14:textId="7C6A09F0" w:rsidR="0027328D" w:rsidRPr="006822D0" w:rsidRDefault="0027328D" w:rsidP="00F960BC">
      <w:pPr>
        <w:pStyle w:val="FootnoteText"/>
        <w:spacing w:line="360" w:lineRule="auto"/>
        <w:rPr>
          <w:sz w:val="24"/>
          <w:szCs w:val="24"/>
          <w:lang w:val="nl-NL"/>
        </w:rPr>
      </w:pPr>
      <w:r w:rsidRPr="006822D0">
        <w:rPr>
          <w:rStyle w:val="FootnoteReference"/>
          <w:sz w:val="24"/>
          <w:szCs w:val="24"/>
          <w:lang w:val="nl-NL"/>
        </w:rPr>
        <w:footnoteRef/>
      </w:r>
      <w:r w:rsidRPr="006822D0">
        <w:rPr>
          <w:sz w:val="24"/>
          <w:szCs w:val="24"/>
          <w:lang w:val="nl-NL"/>
        </w:rPr>
        <w:t xml:space="preserve"> </w:t>
      </w:r>
      <w:r>
        <w:rPr>
          <w:sz w:val="24"/>
          <w:szCs w:val="24"/>
          <w:lang w:val="nl-NL"/>
        </w:rPr>
        <w:t>Het</w:t>
      </w:r>
      <w:r w:rsidRPr="006822D0">
        <w:rPr>
          <w:sz w:val="24"/>
          <w:szCs w:val="24"/>
          <w:lang w:val="nl-NL"/>
        </w:rPr>
        <w:t xml:space="preserve"> </w:t>
      </w:r>
      <w:proofErr w:type="spellStart"/>
      <w:r w:rsidRPr="006822D0">
        <w:rPr>
          <w:sz w:val="24"/>
          <w:szCs w:val="24"/>
          <w:lang w:val="nl-NL"/>
        </w:rPr>
        <w:t>Pullitzer</w:t>
      </w:r>
      <w:proofErr w:type="spellEnd"/>
      <w:r w:rsidRPr="006822D0">
        <w:rPr>
          <w:sz w:val="24"/>
          <w:szCs w:val="24"/>
          <w:lang w:val="nl-NL"/>
        </w:rPr>
        <w:t xml:space="preserve"> prijswinnende journalistieke document dat nu ook gepubliceerd werd in boekvorm (Hannah-Jones 2021)</w:t>
      </w:r>
      <w:r>
        <w:rPr>
          <w:sz w:val="24"/>
          <w:szCs w:val="24"/>
          <w:lang w:val="nl-NL"/>
        </w:rPr>
        <w:t xml:space="preserve"> stelt 1619 gelijk met de geboorte van America: “</w:t>
      </w:r>
      <w:r w:rsidRPr="00F960BC">
        <w:rPr>
          <w:sz w:val="24"/>
          <w:szCs w:val="24"/>
          <w:lang w:val="nl-NL"/>
        </w:rPr>
        <w:t xml:space="preserve">The </w:t>
      </w:r>
      <w:proofErr w:type="spellStart"/>
      <w:r w:rsidRPr="00F960BC">
        <w:rPr>
          <w:sz w:val="24"/>
          <w:szCs w:val="24"/>
          <w:lang w:val="nl-NL"/>
        </w:rPr>
        <w:t>year</w:t>
      </w:r>
      <w:proofErr w:type="spellEnd"/>
      <w:r w:rsidRPr="00F960BC">
        <w:rPr>
          <w:sz w:val="24"/>
          <w:szCs w:val="24"/>
          <w:lang w:val="nl-NL"/>
        </w:rPr>
        <w:t xml:space="preserve"> </w:t>
      </w:r>
      <w:proofErr w:type="spellStart"/>
      <w:r w:rsidRPr="00F960BC">
        <w:rPr>
          <w:sz w:val="24"/>
          <w:szCs w:val="24"/>
          <w:lang w:val="nl-NL"/>
        </w:rPr>
        <w:t>white</w:t>
      </w:r>
      <w:proofErr w:type="spellEnd"/>
      <w:r w:rsidRPr="00F960BC">
        <w:rPr>
          <w:sz w:val="24"/>
          <w:szCs w:val="24"/>
          <w:lang w:val="nl-NL"/>
        </w:rPr>
        <w:t xml:space="preserve"> </w:t>
      </w:r>
      <w:proofErr w:type="spellStart"/>
      <w:r w:rsidRPr="00F960BC">
        <w:rPr>
          <w:sz w:val="24"/>
          <w:szCs w:val="24"/>
          <w:lang w:val="nl-NL"/>
        </w:rPr>
        <w:t>Virginians</w:t>
      </w:r>
      <w:proofErr w:type="spellEnd"/>
      <w:r w:rsidRPr="00F960BC">
        <w:rPr>
          <w:sz w:val="24"/>
          <w:szCs w:val="24"/>
          <w:lang w:val="nl-NL"/>
        </w:rPr>
        <w:t xml:space="preserve"> first </w:t>
      </w:r>
      <w:proofErr w:type="spellStart"/>
      <w:r w:rsidRPr="00F960BC">
        <w:rPr>
          <w:sz w:val="24"/>
          <w:szCs w:val="24"/>
          <w:lang w:val="nl-NL"/>
        </w:rPr>
        <w:t>purchased</w:t>
      </w:r>
      <w:proofErr w:type="spellEnd"/>
      <w:r w:rsidRPr="00F960BC">
        <w:rPr>
          <w:sz w:val="24"/>
          <w:szCs w:val="24"/>
          <w:lang w:val="nl-NL"/>
        </w:rPr>
        <w:t xml:space="preserve"> </w:t>
      </w:r>
      <w:proofErr w:type="spellStart"/>
      <w:r w:rsidRPr="00F960BC">
        <w:rPr>
          <w:sz w:val="24"/>
          <w:szCs w:val="24"/>
          <w:lang w:val="nl-NL"/>
        </w:rPr>
        <w:t>enslaved</w:t>
      </w:r>
      <w:proofErr w:type="spellEnd"/>
      <w:r w:rsidRPr="00F960BC">
        <w:rPr>
          <w:sz w:val="24"/>
          <w:szCs w:val="24"/>
          <w:lang w:val="nl-NL"/>
        </w:rPr>
        <w:t xml:space="preserve"> </w:t>
      </w:r>
      <w:proofErr w:type="spellStart"/>
      <w:r w:rsidRPr="00F960BC">
        <w:rPr>
          <w:sz w:val="24"/>
          <w:szCs w:val="24"/>
          <w:lang w:val="nl-NL"/>
        </w:rPr>
        <w:t>Africans</w:t>
      </w:r>
      <w:proofErr w:type="spellEnd"/>
      <w:r w:rsidRPr="00F960BC">
        <w:rPr>
          <w:sz w:val="24"/>
          <w:szCs w:val="24"/>
          <w:lang w:val="nl-NL"/>
        </w:rPr>
        <w:t xml:space="preserve">, </w:t>
      </w:r>
      <w:proofErr w:type="spellStart"/>
      <w:r w:rsidRPr="00F960BC">
        <w:rPr>
          <w:sz w:val="24"/>
          <w:szCs w:val="24"/>
          <w:lang w:val="nl-NL"/>
        </w:rPr>
        <w:t>the</w:t>
      </w:r>
      <w:proofErr w:type="spellEnd"/>
      <w:r w:rsidRPr="00F960BC">
        <w:rPr>
          <w:sz w:val="24"/>
          <w:szCs w:val="24"/>
          <w:lang w:val="nl-NL"/>
        </w:rPr>
        <w:t xml:space="preserve"> start of American </w:t>
      </w:r>
      <w:proofErr w:type="spellStart"/>
      <w:r w:rsidRPr="00F960BC">
        <w:rPr>
          <w:sz w:val="24"/>
          <w:szCs w:val="24"/>
          <w:lang w:val="nl-NL"/>
        </w:rPr>
        <w:t>slavery</w:t>
      </w:r>
      <w:proofErr w:type="spellEnd"/>
      <w:r w:rsidRPr="00F960BC">
        <w:rPr>
          <w:sz w:val="24"/>
          <w:szCs w:val="24"/>
          <w:lang w:val="nl-NL"/>
        </w:rPr>
        <w:t xml:space="preserve">, </w:t>
      </w:r>
      <w:proofErr w:type="spellStart"/>
      <w:r w:rsidRPr="00F960BC">
        <w:rPr>
          <w:sz w:val="24"/>
          <w:szCs w:val="24"/>
          <w:lang w:val="nl-NL"/>
        </w:rPr>
        <w:t>an</w:t>
      </w:r>
      <w:proofErr w:type="spellEnd"/>
      <w:r w:rsidRPr="00F960BC">
        <w:rPr>
          <w:sz w:val="24"/>
          <w:szCs w:val="24"/>
          <w:lang w:val="nl-NL"/>
        </w:rPr>
        <w:t xml:space="preserve"> </w:t>
      </w:r>
      <w:proofErr w:type="spellStart"/>
      <w:r w:rsidRPr="00F960BC">
        <w:rPr>
          <w:sz w:val="24"/>
          <w:szCs w:val="24"/>
          <w:lang w:val="nl-NL"/>
        </w:rPr>
        <w:t>institution</w:t>
      </w:r>
      <w:proofErr w:type="spellEnd"/>
      <w:r w:rsidRPr="00F960BC">
        <w:rPr>
          <w:sz w:val="24"/>
          <w:szCs w:val="24"/>
          <w:lang w:val="nl-NL"/>
        </w:rPr>
        <w:t xml:space="preserve"> </w:t>
      </w:r>
      <w:proofErr w:type="spellStart"/>
      <w:r w:rsidRPr="00F960BC">
        <w:rPr>
          <w:sz w:val="24"/>
          <w:szCs w:val="24"/>
          <w:lang w:val="nl-NL"/>
        </w:rPr>
        <w:t>so</w:t>
      </w:r>
      <w:proofErr w:type="spellEnd"/>
      <w:r w:rsidRPr="00F960BC">
        <w:rPr>
          <w:sz w:val="24"/>
          <w:szCs w:val="24"/>
          <w:lang w:val="nl-NL"/>
        </w:rPr>
        <w:t xml:space="preserve"> </w:t>
      </w:r>
      <w:proofErr w:type="spellStart"/>
      <w:r w:rsidRPr="00F960BC">
        <w:rPr>
          <w:sz w:val="24"/>
          <w:szCs w:val="24"/>
          <w:lang w:val="nl-NL"/>
        </w:rPr>
        <w:t>influential</w:t>
      </w:r>
      <w:proofErr w:type="spellEnd"/>
      <w:r w:rsidRPr="00F960BC">
        <w:rPr>
          <w:sz w:val="24"/>
          <w:szCs w:val="24"/>
          <w:lang w:val="nl-NL"/>
        </w:rPr>
        <w:t xml:space="preserve"> </w:t>
      </w:r>
      <w:proofErr w:type="spellStart"/>
      <w:r w:rsidRPr="00F960BC">
        <w:rPr>
          <w:sz w:val="24"/>
          <w:szCs w:val="24"/>
          <w:lang w:val="nl-NL"/>
        </w:rPr>
        <w:t>and</w:t>
      </w:r>
      <w:proofErr w:type="spellEnd"/>
      <w:r w:rsidRPr="00F960BC">
        <w:rPr>
          <w:sz w:val="24"/>
          <w:szCs w:val="24"/>
          <w:lang w:val="nl-NL"/>
        </w:rPr>
        <w:t xml:space="preserve"> </w:t>
      </w:r>
      <w:proofErr w:type="spellStart"/>
      <w:r w:rsidRPr="00F960BC">
        <w:rPr>
          <w:sz w:val="24"/>
          <w:szCs w:val="24"/>
          <w:lang w:val="nl-NL"/>
        </w:rPr>
        <w:t>corrosive</w:t>
      </w:r>
      <w:proofErr w:type="spellEnd"/>
      <w:r w:rsidRPr="00F960BC">
        <w:rPr>
          <w:sz w:val="24"/>
          <w:szCs w:val="24"/>
          <w:lang w:val="nl-NL"/>
        </w:rPr>
        <w:t xml:space="preserve"> </w:t>
      </w:r>
      <w:proofErr w:type="spellStart"/>
      <w:r w:rsidRPr="00F960BC">
        <w:rPr>
          <w:sz w:val="24"/>
          <w:szCs w:val="24"/>
          <w:lang w:val="nl-NL"/>
        </w:rPr>
        <w:t>that</w:t>
      </w:r>
      <w:proofErr w:type="spellEnd"/>
      <w:r w:rsidRPr="00F960BC">
        <w:rPr>
          <w:sz w:val="24"/>
          <w:szCs w:val="24"/>
          <w:lang w:val="nl-NL"/>
        </w:rPr>
        <w:t xml:space="preserve"> </w:t>
      </w:r>
      <w:proofErr w:type="spellStart"/>
      <w:r w:rsidRPr="00F960BC">
        <w:rPr>
          <w:sz w:val="24"/>
          <w:szCs w:val="24"/>
          <w:lang w:val="nl-NL"/>
        </w:rPr>
        <w:t>it</w:t>
      </w:r>
      <w:proofErr w:type="spellEnd"/>
      <w:r w:rsidRPr="00F960BC">
        <w:rPr>
          <w:sz w:val="24"/>
          <w:szCs w:val="24"/>
          <w:lang w:val="nl-NL"/>
        </w:rPr>
        <w:t xml:space="preserve"> </w:t>
      </w:r>
      <w:proofErr w:type="spellStart"/>
      <w:r w:rsidRPr="00F960BC">
        <w:rPr>
          <w:sz w:val="24"/>
          <w:szCs w:val="24"/>
          <w:lang w:val="nl-NL"/>
        </w:rPr>
        <w:t>both</w:t>
      </w:r>
      <w:proofErr w:type="spellEnd"/>
      <w:r w:rsidRPr="00F960BC">
        <w:rPr>
          <w:sz w:val="24"/>
          <w:szCs w:val="24"/>
          <w:lang w:val="nl-NL"/>
        </w:rPr>
        <w:t xml:space="preserve"> </w:t>
      </w:r>
      <w:proofErr w:type="spellStart"/>
      <w:r w:rsidRPr="00F960BC">
        <w:rPr>
          <w:sz w:val="24"/>
          <w:szCs w:val="24"/>
          <w:lang w:val="nl-NL"/>
        </w:rPr>
        <w:t>helped</w:t>
      </w:r>
      <w:proofErr w:type="spellEnd"/>
      <w:r w:rsidRPr="00F960BC">
        <w:rPr>
          <w:sz w:val="24"/>
          <w:szCs w:val="24"/>
          <w:lang w:val="nl-NL"/>
        </w:rPr>
        <w:t xml:space="preserve"> </w:t>
      </w:r>
      <w:proofErr w:type="spellStart"/>
      <w:r w:rsidRPr="00F960BC">
        <w:rPr>
          <w:sz w:val="24"/>
          <w:szCs w:val="24"/>
          <w:lang w:val="nl-NL"/>
        </w:rPr>
        <w:t>create</w:t>
      </w:r>
      <w:proofErr w:type="spellEnd"/>
      <w:r w:rsidRPr="00F960BC">
        <w:rPr>
          <w:sz w:val="24"/>
          <w:szCs w:val="24"/>
          <w:lang w:val="nl-NL"/>
        </w:rPr>
        <w:t xml:space="preserve"> </w:t>
      </w:r>
      <w:proofErr w:type="spellStart"/>
      <w:r w:rsidRPr="00F960BC">
        <w:rPr>
          <w:sz w:val="24"/>
          <w:szCs w:val="24"/>
          <w:lang w:val="nl-NL"/>
        </w:rPr>
        <w:t>the</w:t>
      </w:r>
      <w:proofErr w:type="spellEnd"/>
      <w:r w:rsidRPr="00F960BC">
        <w:rPr>
          <w:sz w:val="24"/>
          <w:szCs w:val="24"/>
          <w:lang w:val="nl-NL"/>
        </w:rPr>
        <w:t xml:space="preserve"> </w:t>
      </w:r>
      <w:proofErr w:type="spellStart"/>
      <w:r w:rsidRPr="00F960BC">
        <w:rPr>
          <w:sz w:val="24"/>
          <w:szCs w:val="24"/>
          <w:lang w:val="nl-NL"/>
        </w:rPr>
        <w:t>nation</w:t>
      </w:r>
      <w:proofErr w:type="spellEnd"/>
      <w:r w:rsidRPr="00F960BC">
        <w:rPr>
          <w:sz w:val="24"/>
          <w:szCs w:val="24"/>
          <w:lang w:val="nl-NL"/>
        </w:rPr>
        <w:t xml:space="preserve"> </w:t>
      </w:r>
      <w:proofErr w:type="spellStart"/>
      <w:r w:rsidRPr="00F960BC">
        <w:rPr>
          <w:sz w:val="24"/>
          <w:szCs w:val="24"/>
          <w:lang w:val="nl-NL"/>
        </w:rPr>
        <w:t>and</w:t>
      </w:r>
      <w:proofErr w:type="spellEnd"/>
      <w:r w:rsidRPr="00F960BC">
        <w:rPr>
          <w:sz w:val="24"/>
          <w:szCs w:val="24"/>
          <w:lang w:val="nl-NL"/>
        </w:rPr>
        <w:t xml:space="preserve"> </w:t>
      </w:r>
      <w:proofErr w:type="spellStart"/>
      <w:r w:rsidRPr="00F960BC">
        <w:rPr>
          <w:sz w:val="24"/>
          <w:szCs w:val="24"/>
          <w:lang w:val="nl-NL"/>
        </w:rPr>
        <w:t>nearly</w:t>
      </w:r>
      <w:proofErr w:type="spellEnd"/>
      <w:r w:rsidRPr="00F960BC">
        <w:rPr>
          <w:sz w:val="24"/>
          <w:szCs w:val="24"/>
          <w:lang w:val="nl-NL"/>
        </w:rPr>
        <w:t xml:space="preserve"> led </w:t>
      </w:r>
      <w:proofErr w:type="spellStart"/>
      <w:r w:rsidRPr="00F960BC">
        <w:rPr>
          <w:sz w:val="24"/>
          <w:szCs w:val="24"/>
          <w:lang w:val="nl-NL"/>
        </w:rPr>
        <w:t>to</w:t>
      </w:r>
      <w:proofErr w:type="spellEnd"/>
      <w:r w:rsidRPr="00F960BC">
        <w:rPr>
          <w:sz w:val="24"/>
          <w:szCs w:val="24"/>
          <w:lang w:val="nl-NL"/>
        </w:rPr>
        <w:t xml:space="preserve"> </w:t>
      </w:r>
      <w:proofErr w:type="spellStart"/>
      <w:r w:rsidRPr="00F960BC">
        <w:rPr>
          <w:sz w:val="24"/>
          <w:szCs w:val="24"/>
          <w:lang w:val="nl-NL"/>
        </w:rPr>
        <w:t>its</w:t>
      </w:r>
      <w:proofErr w:type="spellEnd"/>
      <w:r w:rsidRPr="00F960BC">
        <w:rPr>
          <w:sz w:val="24"/>
          <w:szCs w:val="24"/>
          <w:lang w:val="nl-NL"/>
        </w:rPr>
        <w:t xml:space="preserve"> </w:t>
      </w:r>
      <w:proofErr w:type="spellStart"/>
      <w:r w:rsidRPr="00F960BC">
        <w:rPr>
          <w:sz w:val="24"/>
          <w:szCs w:val="24"/>
          <w:lang w:val="nl-NL"/>
        </w:rPr>
        <w:t>demise</w:t>
      </w:r>
      <w:proofErr w:type="spellEnd"/>
      <w:r w:rsidRPr="00F960BC">
        <w:rPr>
          <w:sz w:val="24"/>
          <w:szCs w:val="24"/>
          <w:lang w:val="nl-NL"/>
        </w:rPr>
        <w:t xml:space="preserve">, is </w:t>
      </w:r>
      <w:proofErr w:type="spellStart"/>
      <w:r w:rsidRPr="00F960BC">
        <w:rPr>
          <w:sz w:val="24"/>
          <w:szCs w:val="24"/>
          <w:lang w:val="nl-NL"/>
        </w:rPr>
        <w:t>indisputably</w:t>
      </w:r>
      <w:proofErr w:type="spellEnd"/>
      <w:r w:rsidRPr="00F960BC">
        <w:rPr>
          <w:sz w:val="24"/>
          <w:szCs w:val="24"/>
          <w:lang w:val="nl-NL"/>
        </w:rPr>
        <w:t xml:space="preserve"> a </w:t>
      </w:r>
      <w:proofErr w:type="spellStart"/>
      <w:r w:rsidRPr="00F960BC">
        <w:rPr>
          <w:sz w:val="24"/>
          <w:szCs w:val="24"/>
          <w:lang w:val="nl-NL"/>
        </w:rPr>
        <w:t>foundational</w:t>
      </w:r>
      <w:proofErr w:type="spellEnd"/>
      <w:r w:rsidRPr="00F960BC">
        <w:rPr>
          <w:sz w:val="24"/>
          <w:szCs w:val="24"/>
          <w:lang w:val="nl-NL"/>
        </w:rPr>
        <w:t xml:space="preserve"> </w:t>
      </w:r>
      <w:proofErr w:type="spellStart"/>
      <w:r w:rsidRPr="00F960BC">
        <w:rPr>
          <w:sz w:val="24"/>
          <w:szCs w:val="24"/>
          <w:lang w:val="nl-NL"/>
        </w:rPr>
        <w:t>historical</w:t>
      </w:r>
      <w:proofErr w:type="spellEnd"/>
      <w:r w:rsidRPr="00F960BC">
        <w:rPr>
          <w:sz w:val="24"/>
          <w:szCs w:val="24"/>
          <w:lang w:val="nl-NL"/>
        </w:rPr>
        <w:t xml:space="preserve"> date</w:t>
      </w:r>
      <w:r>
        <w:rPr>
          <w:sz w:val="24"/>
          <w:szCs w:val="24"/>
          <w:lang w:val="nl-NL"/>
        </w:rPr>
        <w:t>” (25). V</w:t>
      </w:r>
      <w:r w:rsidRPr="006822D0">
        <w:rPr>
          <w:sz w:val="24"/>
          <w:szCs w:val="24"/>
          <w:lang w:val="nl-NL"/>
        </w:rPr>
        <w:t xml:space="preserve">oor een discussie die zowel het project als ook de problematische reacties op het project kritisch bekijkt zie, bijvoorbeeld, het stuk in </w:t>
      </w:r>
      <w:r w:rsidRPr="006822D0">
        <w:rPr>
          <w:i/>
          <w:iCs/>
          <w:sz w:val="24"/>
          <w:szCs w:val="24"/>
          <w:lang w:val="nl-NL"/>
        </w:rPr>
        <w:t>The New Yorker</w:t>
      </w:r>
      <w:r w:rsidRPr="006822D0">
        <w:rPr>
          <w:sz w:val="24"/>
          <w:szCs w:val="24"/>
          <w:lang w:val="nl-NL"/>
        </w:rPr>
        <w:t xml:space="preserve"> door Lauren Michelle Jackson</w:t>
      </w:r>
      <w:r>
        <w:rPr>
          <w:sz w:val="24"/>
          <w:szCs w:val="24"/>
          <w:lang w:val="nl-NL"/>
        </w:rPr>
        <w:t xml:space="preserve"> (2021)</w:t>
      </w:r>
      <w:r w:rsidRPr="006822D0">
        <w:rPr>
          <w:sz w:val="24"/>
          <w:szCs w:val="24"/>
          <w:lang w:val="nl-NL"/>
        </w:rPr>
        <w:t xml:space="preserve">. </w:t>
      </w:r>
    </w:p>
  </w:footnote>
  <w:footnote w:id="6">
    <w:p w14:paraId="276DD264" w14:textId="0430EE44" w:rsidR="0027328D" w:rsidRPr="006822D0" w:rsidRDefault="0027328D" w:rsidP="003C478F">
      <w:pPr>
        <w:pStyle w:val="FootnoteText"/>
        <w:spacing w:line="360" w:lineRule="auto"/>
        <w:rPr>
          <w:sz w:val="24"/>
          <w:szCs w:val="24"/>
          <w:lang w:val="nl-NL"/>
        </w:rPr>
      </w:pPr>
      <w:r w:rsidRPr="006822D0">
        <w:rPr>
          <w:rStyle w:val="FootnoteReference"/>
          <w:sz w:val="24"/>
          <w:szCs w:val="24"/>
          <w:lang w:val="nl-NL"/>
        </w:rPr>
        <w:footnoteRef/>
      </w:r>
      <w:r w:rsidRPr="006822D0">
        <w:rPr>
          <w:sz w:val="24"/>
          <w:szCs w:val="24"/>
          <w:lang w:val="nl-NL"/>
        </w:rPr>
        <w:t xml:space="preserve"> Belangrijk is hier om te benadrukken dat het epistemische zich voor Husserl niet beperkt tot cognitie in de zin van oordelen en geloven. Al onze ervaringen hebben een epistemische dimensie </w:t>
      </w:r>
      <w:r>
        <w:rPr>
          <w:sz w:val="24"/>
          <w:szCs w:val="24"/>
          <w:lang w:val="nl-NL"/>
        </w:rPr>
        <w:t xml:space="preserve">voor </w:t>
      </w:r>
      <w:r w:rsidRPr="006822D0">
        <w:rPr>
          <w:sz w:val="24"/>
          <w:szCs w:val="24"/>
          <w:lang w:val="nl-NL"/>
        </w:rPr>
        <w:t xml:space="preserve">zoverre we in onze ervaring vernemen hoe de wereld is. </w:t>
      </w:r>
    </w:p>
  </w:footnote>
  <w:footnote w:id="7">
    <w:p w14:paraId="0853EC3F" w14:textId="4A5BC669" w:rsidR="00B905E8" w:rsidRDefault="00B905E8">
      <w:pPr>
        <w:pStyle w:val="FootnoteText"/>
      </w:pPr>
      <w:r>
        <w:rPr>
          <w:rStyle w:val="FootnoteReference"/>
        </w:rPr>
        <w:footnoteRef/>
      </w:r>
      <w:r>
        <w:t xml:space="preserve"> </w:t>
      </w:r>
      <w:proofErr w:type="spellStart"/>
      <w:r>
        <w:t>Ik</w:t>
      </w:r>
      <w:proofErr w:type="spellEnd"/>
      <w:r>
        <w:t xml:space="preserve"> </w:t>
      </w:r>
      <w:proofErr w:type="spellStart"/>
      <w:r>
        <w:t>wil</w:t>
      </w:r>
      <w:proofErr w:type="spellEnd"/>
      <w:r>
        <w:t xml:space="preserve"> de </w:t>
      </w:r>
      <w:proofErr w:type="spellStart"/>
      <w:r>
        <w:t>studenten</w:t>
      </w:r>
      <w:proofErr w:type="spellEnd"/>
      <w:r>
        <w:t xml:space="preserve"> die </w:t>
      </w:r>
      <w:proofErr w:type="spellStart"/>
      <w:r>
        <w:t>deelnamen</w:t>
      </w:r>
      <w:proofErr w:type="spellEnd"/>
      <w:r>
        <w:t xml:space="preserve"> </w:t>
      </w:r>
      <w:proofErr w:type="spellStart"/>
      <w:r>
        <w:t>aan</w:t>
      </w:r>
      <w:proofErr w:type="spellEnd"/>
      <w:r>
        <w:t xml:space="preserve"> de seminaries “Epistemologies of Ignorance” (Loyola University Chicago 2019) </w:t>
      </w:r>
      <w:proofErr w:type="spellStart"/>
      <w:r>
        <w:t>en</w:t>
      </w:r>
      <w:proofErr w:type="spellEnd"/>
      <w:r>
        <w:t xml:space="preserve"> “Feminist Epistemologies (Loyola University Chicago 2020) </w:t>
      </w:r>
      <w:proofErr w:type="spellStart"/>
      <w:r w:rsidR="00356D33">
        <w:t>en</w:t>
      </w:r>
      <w:proofErr w:type="spellEnd"/>
      <w:r w:rsidR="00706A5D">
        <w:t xml:space="preserve"> met name</w:t>
      </w:r>
      <w:r w:rsidR="00356D33">
        <w:t xml:space="preserve"> Rebecca </w:t>
      </w:r>
      <w:proofErr w:type="spellStart"/>
      <w:r w:rsidR="00356D33">
        <w:t>Valeriano</w:t>
      </w:r>
      <w:proofErr w:type="spellEnd"/>
      <w:r w:rsidR="00356D33">
        <w:t xml:space="preserve">-Flores </w:t>
      </w:r>
      <w:proofErr w:type="spellStart"/>
      <w:r w:rsidR="00706A5D">
        <w:t>en</w:t>
      </w:r>
      <w:proofErr w:type="spellEnd"/>
      <w:r w:rsidR="00706A5D">
        <w:t xml:space="preserve"> </w:t>
      </w:r>
      <w:proofErr w:type="spellStart"/>
      <w:r w:rsidR="00706A5D">
        <w:t>Barni</w:t>
      </w:r>
      <w:proofErr w:type="spellEnd"/>
      <w:r w:rsidR="00706A5D">
        <w:t xml:space="preserve"> </w:t>
      </w:r>
      <w:proofErr w:type="spellStart"/>
      <w:r w:rsidR="00706A5D">
        <w:t>Nuur</w:t>
      </w:r>
      <w:proofErr w:type="spellEnd"/>
      <w:r w:rsidR="00706A5D">
        <w:t xml:space="preserve"> </w:t>
      </w:r>
      <w:proofErr w:type="spellStart"/>
      <w:r>
        <w:t>bedanken</w:t>
      </w:r>
      <w:proofErr w:type="spellEnd"/>
      <w:r>
        <w:t xml:space="preserve"> </w:t>
      </w:r>
      <w:proofErr w:type="spellStart"/>
      <w:r>
        <w:t>voor</w:t>
      </w:r>
      <w:proofErr w:type="spellEnd"/>
      <w:r>
        <w:t xml:space="preserve"> </w:t>
      </w:r>
      <w:proofErr w:type="spellStart"/>
      <w:r>
        <w:t>onze</w:t>
      </w:r>
      <w:proofErr w:type="spellEnd"/>
      <w:r>
        <w:t xml:space="preserve"> </w:t>
      </w:r>
      <w:proofErr w:type="spellStart"/>
      <w:r>
        <w:t>gesprekken</w:t>
      </w:r>
      <w:proofErr w:type="spellEnd"/>
      <w:r>
        <w:t xml:space="preserve"> over </w:t>
      </w:r>
      <w:proofErr w:type="spellStart"/>
      <w:r>
        <w:t>onwetendheid</w:t>
      </w:r>
      <w:proofErr w:type="spellEnd"/>
      <w:r>
        <w:t xml:space="preserve">. </w:t>
      </w:r>
      <w:proofErr w:type="spellStart"/>
      <w:r>
        <w:t>Verder</w:t>
      </w:r>
      <w:proofErr w:type="spellEnd"/>
      <w:r>
        <w:t xml:space="preserve"> </w:t>
      </w:r>
      <w:proofErr w:type="spellStart"/>
      <w:r>
        <w:t>wil</w:t>
      </w:r>
      <w:proofErr w:type="spellEnd"/>
      <w:r>
        <w:t xml:space="preserve"> </w:t>
      </w:r>
      <w:proofErr w:type="spellStart"/>
      <w:r>
        <w:t>ik</w:t>
      </w:r>
      <w:proofErr w:type="spellEnd"/>
      <w:r>
        <w:t xml:space="preserve"> </w:t>
      </w:r>
      <w:proofErr w:type="spellStart"/>
      <w:r>
        <w:t>ook</w:t>
      </w:r>
      <w:proofErr w:type="spellEnd"/>
      <w:r>
        <w:t xml:space="preserve"> </w:t>
      </w:r>
      <w:proofErr w:type="spellStart"/>
      <w:r>
        <w:t>graag</w:t>
      </w:r>
      <w:proofErr w:type="spellEnd"/>
      <w:r>
        <w:t xml:space="preserve"> </w:t>
      </w:r>
      <w:proofErr w:type="spellStart"/>
      <w:r>
        <w:t>mijn</w:t>
      </w:r>
      <w:proofErr w:type="spellEnd"/>
      <w:r>
        <w:t xml:space="preserve"> </w:t>
      </w:r>
      <w:proofErr w:type="spellStart"/>
      <w:r>
        <w:t>voormalige</w:t>
      </w:r>
      <w:proofErr w:type="spellEnd"/>
      <w:r>
        <w:t xml:space="preserve"> </w:t>
      </w:r>
      <w:proofErr w:type="spellStart"/>
      <w:r>
        <w:t>collega</w:t>
      </w:r>
      <w:proofErr w:type="spellEnd"/>
      <w:r>
        <w:t xml:space="preserve"> Jacqueline Scott </w:t>
      </w:r>
      <w:proofErr w:type="spellStart"/>
      <w:r>
        <w:t>bedanken</w:t>
      </w:r>
      <w:proofErr w:type="spellEnd"/>
      <w:r>
        <w:t xml:space="preserve"> </w:t>
      </w:r>
      <w:r w:rsidR="00356D33">
        <w:t xml:space="preserve">om me </w:t>
      </w:r>
      <w:proofErr w:type="spellStart"/>
      <w:r w:rsidR="00356D33">
        <w:t>aan</w:t>
      </w:r>
      <w:proofErr w:type="spellEnd"/>
      <w:r w:rsidR="00356D33">
        <w:t xml:space="preserve"> </w:t>
      </w:r>
      <w:proofErr w:type="spellStart"/>
      <w:r w:rsidR="00356D33">
        <w:t>te</w:t>
      </w:r>
      <w:proofErr w:type="spellEnd"/>
      <w:r w:rsidR="00356D33">
        <w:t xml:space="preserve"> </w:t>
      </w:r>
      <w:proofErr w:type="spellStart"/>
      <w:r w:rsidR="00356D33">
        <w:t>moedigen</w:t>
      </w:r>
      <w:proofErr w:type="spellEnd"/>
      <w:r w:rsidR="00356D33">
        <w:t xml:space="preserve"> om over </w:t>
      </w:r>
      <w:proofErr w:type="spellStart"/>
      <w:r w:rsidR="00356D33">
        <w:t>onwetendheid</w:t>
      </w:r>
      <w:proofErr w:type="spellEnd"/>
      <w:r w:rsidR="00356D33">
        <w:t xml:space="preserve"> </w:t>
      </w:r>
      <w:proofErr w:type="spellStart"/>
      <w:r w:rsidR="00356D33">
        <w:t>te</w:t>
      </w:r>
      <w:proofErr w:type="spellEnd"/>
      <w:r w:rsidR="00356D33">
        <w:t xml:space="preserve"> </w:t>
      </w:r>
      <w:proofErr w:type="spellStart"/>
      <w:r w:rsidR="00356D33">
        <w:t>schrijven</w:t>
      </w:r>
      <w:proofErr w:type="spellEnd"/>
      <w:r w:rsidR="00356D33">
        <w:t xml:space="preserve"> </w:t>
      </w:r>
      <w:proofErr w:type="spellStart"/>
      <w:r w:rsidR="00356D33">
        <w:t>en</w:t>
      </w:r>
      <w:proofErr w:type="spellEnd"/>
      <w:r w:rsidR="00356D33">
        <w:t xml:space="preserve"> </w:t>
      </w:r>
      <w:proofErr w:type="spellStart"/>
      <w:r w:rsidR="00706A5D">
        <w:t>voor</w:t>
      </w:r>
      <w:proofErr w:type="spellEnd"/>
      <w:r w:rsidR="00706A5D">
        <w:t xml:space="preserve"> </w:t>
      </w:r>
      <w:proofErr w:type="spellStart"/>
      <w:r w:rsidR="00706A5D">
        <w:t>onze</w:t>
      </w:r>
      <w:proofErr w:type="spellEnd"/>
      <w:r w:rsidR="00356D33">
        <w:t xml:space="preserve"> </w:t>
      </w:r>
      <w:proofErr w:type="spellStart"/>
      <w:r w:rsidR="00356D33">
        <w:t>aanhoudende</w:t>
      </w:r>
      <w:proofErr w:type="spellEnd"/>
      <w:r w:rsidR="00356D33">
        <w:t xml:space="preserve"> </w:t>
      </w:r>
      <w:proofErr w:type="spellStart"/>
      <w:r w:rsidR="00356D33">
        <w:t>conversatie</w:t>
      </w:r>
      <w:proofErr w:type="spellEnd"/>
      <w:r w:rsidR="00356D33">
        <w:t xml:space="preserve"> </w:t>
      </w:r>
      <w:proofErr w:type="spellStart"/>
      <w:r w:rsidR="00356D33">
        <w:t>hieromtrent</w:t>
      </w:r>
      <w:proofErr w:type="spellEnd"/>
      <w:r w:rsidR="00356D33">
        <w:t xml:space="preserve">. </w:t>
      </w:r>
      <w:r w:rsidR="00706A5D">
        <w:t xml:space="preserve">Twee </w:t>
      </w:r>
      <w:proofErr w:type="spellStart"/>
      <w:r w:rsidR="00706A5D">
        <w:t>anonieme</w:t>
      </w:r>
      <w:proofErr w:type="spellEnd"/>
      <w:r w:rsidR="00706A5D">
        <w:t xml:space="preserve"> reviewers </w:t>
      </w:r>
      <w:proofErr w:type="spellStart"/>
      <w:r w:rsidR="00706A5D">
        <w:t>bedank</w:t>
      </w:r>
      <w:proofErr w:type="spellEnd"/>
      <w:r w:rsidR="00706A5D">
        <w:t xml:space="preserve"> </w:t>
      </w:r>
      <w:proofErr w:type="spellStart"/>
      <w:r w:rsidR="00706A5D">
        <w:t>ik</w:t>
      </w:r>
      <w:proofErr w:type="spellEnd"/>
      <w:r w:rsidR="00706A5D">
        <w:t xml:space="preserve"> </w:t>
      </w:r>
      <w:proofErr w:type="spellStart"/>
      <w:r w:rsidR="00706A5D">
        <w:t>graag</w:t>
      </w:r>
      <w:proofErr w:type="spellEnd"/>
      <w:r w:rsidR="00706A5D">
        <w:t xml:space="preserve"> </w:t>
      </w:r>
      <w:proofErr w:type="spellStart"/>
      <w:r w:rsidR="00706A5D">
        <w:t>voor</w:t>
      </w:r>
      <w:proofErr w:type="spellEnd"/>
      <w:r w:rsidR="00706A5D">
        <w:t xml:space="preserve"> </w:t>
      </w:r>
      <w:proofErr w:type="spellStart"/>
      <w:r w:rsidR="00706A5D">
        <w:t>hun</w:t>
      </w:r>
      <w:proofErr w:type="spellEnd"/>
      <w:r w:rsidR="00706A5D">
        <w:t xml:space="preserve"> </w:t>
      </w:r>
      <w:proofErr w:type="spellStart"/>
      <w:r w:rsidR="00706A5D">
        <w:t>waardevolle</w:t>
      </w:r>
      <w:proofErr w:type="spellEnd"/>
      <w:r w:rsidR="00706A5D">
        <w:t xml:space="preserve"> </w:t>
      </w:r>
      <w:proofErr w:type="spellStart"/>
      <w:r w:rsidR="00706A5D">
        <w:t>suggesties</w:t>
      </w:r>
      <w:proofErr w:type="spellEnd"/>
      <w:r w:rsidR="00706A5D">
        <w:t xml:space="preserve"> </w:t>
      </w:r>
      <w:proofErr w:type="spellStart"/>
      <w:r w:rsidR="00706A5D">
        <w:t>voor</w:t>
      </w:r>
      <w:proofErr w:type="spellEnd"/>
      <w:r w:rsidR="00706A5D">
        <w:t xml:space="preserve"> </w:t>
      </w:r>
      <w:proofErr w:type="spellStart"/>
      <w:r w:rsidR="00706A5D">
        <w:t>herwerking</w:t>
      </w:r>
      <w:proofErr w:type="spellEnd"/>
      <w:r w:rsidR="00706A5D">
        <w:t xml:space="preserve">. </w:t>
      </w:r>
      <w:r w:rsidR="00356D33">
        <w:t xml:space="preserve">Ten </w:t>
      </w:r>
      <w:proofErr w:type="spellStart"/>
      <w:r w:rsidR="00356D33">
        <w:t>slotte</w:t>
      </w:r>
      <w:proofErr w:type="spellEnd"/>
      <w:r w:rsidR="00356D33">
        <w:t xml:space="preserve"> </w:t>
      </w:r>
      <w:proofErr w:type="spellStart"/>
      <w:r w:rsidR="00356D33">
        <w:t>bedank</w:t>
      </w:r>
      <w:proofErr w:type="spellEnd"/>
      <w:r w:rsidR="00356D33">
        <w:t xml:space="preserve"> </w:t>
      </w:r>
      <w:proofErr w:type="spellStart"/>
      <w:r w:rsidR="00356D33">
        <w:t>ik</w:t>
      </w:r>
      <w:proofErr w:type="spellEnd"/>
      <w:r w:rsidR="00356D33">
        <w:t xml:space="preserve"> </w:t>
      </w:r>
      <w:proofErr w:type="spellStart"/>
      <w:r w:rsidR="00356D33">
        <w:t>ook</w:t>
      </w:r>
      <w:proofErr w:type="spellEnd"/>
      <w:r w:rsidR="00356D33">
        <w:t xml:space="preserve"> </w:t>
      </w:r>
      <w:proofErr w:type="spellStart"/>
      <w:r w:rsidR="00356D33">
        <w:t>graag</w:t>
      </w:r>
      <w:proofErr w:type="spellEnd"/>
      <w:r w:rsidR="00356D33">
        <w:t xml:space="preserve"> </w:t>
      </w:r>
      <w:proofErr w:type="spellStart"/>
      <w:r w:rsidR="00356D33">
        <w:t>mijn</w:t>
      </w:r>
      <w:proofErr w:type="spellEnd"/>
      <w:r w:rsidR="00356D33">
        <w:t xml:space="preserve"> </w:t>
      </w:r>
      <w:proofErr w:type="spellStart"/>
      <w:r w:rsidR="00356D33">
        <w:t>huidige</w:t>
      </w:r>
      <w:proofErr w:type="spellEnd"/>
      <w:r w:rsidR="00356D33">
        <w:t xml:space="preserve"> </w:t>
      </w:r>
      <w:proofErr w:type="spellStart"/>
      <w:r w:rsidR="00356D33">
        <w:t>collega</w:t>
      </w:r>
      <w:proofErr w:type="spellEnd"/>
      <w:r w:rsidR="00356D33">
        <w:t xml:space="preserve"> Thomas </w:t>
      </w:r>
      <w:proofErr w:type="spellStart"/>
      <w:r w:rsidR="00356D33">
        <w:t>Decreus</w:t>
      </w:r>
      <w:proofErr w:type="spellEnd"/>
      <w:r w:rsidR="00356D33">
        <w:t xml:space="preserve"> </w:t>
      </w:r>
      <w:proofErr w:type="spellStart"/>
      <w:r w:rsidR="00356D33">
        <w:t>voor</w:t>
      </w:r>
      <w:proofErr w:type="spellEnd"/>
      <w:r w:rsidR="00356D33">
        <w:t xml:space="preserve"> het </w:t>
      </w:r>
      <w:proofErr w:type="spellStart"/>
      <w:r w:rsidR="00356D33">
        <w:t>nalezen</w:t>
      </w:r>
      <w:proofErr w:type="spellEnd"/>
      <w:r w:rsidR="00356D33">
        <w:t xml:space="preserve"> </w:t>
      </w:r>
      <w:proofErr w:type="spellStart"/>
      <w:r w:rsidR="00706A5D">
        <w:t>en</w:t>
      </w:r>
      <w:proofErr w:type="spellEnd"/>
      <w:r w:rsidR="00706A5D">
        <w:t xml:space="preserve"> </w:t>
      </w:r>
      <w:proofErr w:type="spellStart"/>
      <w:r w:rsidR="00706A5D">
        <w:t>redigeren</w:t>
      </w:r>
      <w:proofErr w:type="spellEnd"/>
      <w:r w:rsidR="00706A5D">
        <w:t xml:space="preserve"> </w:t>
      </w:r>
      <w:r w:rsidR="00356D33">
        <w:t xml:space="preserve">van </w:t>
      </w:r>
      <w:proofErr w:type="spellStart"/>
      <w:r w:rsidR="00356D33">
        <w:t>een</w:t>
      </w:r>
      <w:proofErr w:type="spellEnd"/>
      <w:r w:rsidR="00356D33">
        <w:t xml:space="preserve"> </w:t>
      </w:r>
      <w:proofErr w:type="spellStart"/>
      <w:r w:rsidR="00356D33">
        <w:t>eerdere</w:t>
      </w:r>
      <w:proofErr w:type="spellEnd"/>
      <w:r w:rsidR="00356D33">
        <w:t xml:space="preserve"> </w:t>
      </w:r>
      <w:proofErr w:type="spellStart"/>
      <w:r w:rsidR="00356D33">
        <w:t>versie</w:t>
      </w:r>
      <w:proofErr w:type="spellEnd"/>
      <w:r w:rsidR="00356D33">
        <w:t xml:space="preserve"> van de </w:t>
      </w:r>
      <w:proofErr w:type="spellStart"/>
      <w:r w:rsidR="00356D33">
        <w:t>tekst</w:t>
      </w:r>
      <w:proofErr w:type="spellEnd"/>
      <w:r w:rsidR="00356D3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DDE"/>
    <w:multiLevelType w:val="hybridMultilevel"/>
    <w:tmpl w:val="F1B6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82D54"/>
    <w:multiLevelType w:val="hybridMultilevel"/>
    <w:tmpl w:val="3E525290"/>
    <w:lvl w:ilvl="0" w:tplc="F9584856">
      <w:start w:val="1"/>
      <w:numFmt w:val="bullet"/>
      <w:lvlText w:val="•"/>
      <w:lvlJc w:val="left"/>
      <w:pPr>
        <w:tabs>
          <w:tab w:val="num" w:pos="720"/>
        </w:tabs>
        <w:ind w:left="720" w:hanging="360"/>
      </w:pPr>
      <w:rPr>
        <w:rFonts w:ascii="Arial" w:hAnsi="Arial" w:hint="default"/>
      </w:rPr>
    </w:lvl>
    <w:lvl w:ilvl="1" w:tplc="72EE6F2A">
      <w:start w:val="1"/>
      <w:numFmt w:val="bullet"/>
      <w:lvlText w:val="•"/>
      <w:lvlJc w:val="left"/>
      <w:pPr>
        <w:tabs>
          <w:tab w:val="num" w:pos="1440"/>
        </w:tabs>
        <w:ind w:left="1440" w:hanging="360"/>
      </w:pPr>
      <w:rPr>
        <w:rFonts w:ascii="Arial" w:hAnsi="Arial" w:hint="default"/>
      </w:rPr>
    </w:lvl>
    <w:lvl w:ilvl="2" w:tplc="2C5E5920" w:tentative="1">
      <w:start w:val="1"/>
      <w:numFmt w:val="bullet"/>
      <w:lvlText w:val="•"/>
      <w:lvlJc w:val="left"/>
      <w:pPr>
        <w:tabs>
          <w:tab w:val="num" w:pos="2160"/>
        </w:tabs>
        <w:ind w:left="2160" w:hanging="360"/>
      </w:pPr>
      <w:rPr>
        <w:rFonts w:ascii="Arial" w:hAnsi="Arial" w:hint="default"/>
      </w:rPr>
    </w:lvl>
    <w:lvl w:ilvl="3" w:tplc="9B745D86" w:tentative="1">
      <w:start w:val="1"/>
      <w:numFmt w:val="bullet"/>
      <w:lvlText w:val="•"/>
      <w:lvlJc w:val="left"/>
      <w:pPr>
        <w:tabs>
          <w:tab w:val="num" w:pos="2880"/>
        </w:tabs>
        <w:ind w:left="2880" w:hanging="360"/>
      </w:pPr>
      <w:rPr>
        <w:rFonts w:ascii="Arial" w:hAnsi="Arial" w:hint="default"/>
      </w:rPr>
    </w:lvl>
    <w:lvl w:ilvl="4" w:tplc="69CC1252" w:tentative="1">
      <w:start w:val="1"/>
      <w:numFmt w:val="bullet"/>
      <w:lvlText w:val="•"/>
      <w:lvlJc w:val="left"/>
      <w:pPr>
        <w:tabs>
          <w:tab w:val="num" w:pos="3600"/>
        </w:tabs>
        <w:ind w:left="3600" w:hanging="360"/>
      </w:pPr>
      <w:rPr>
        <w:rFonts w:ascii="Arial" w:hAnsi="Arial" w:hint="default"/>
      </w:rPr>
    </w:lvl>
    <w:lvl w:ilvl="5" w:tplc="5BF2A8CA" w:tentative="1">
      <w:start w:val="1"/>
      <w:numFmt w:val="bullet"/>
      <w:lvlText w:val="•"/>
      <w:lvlJc w:val="left"/>
      <w:pPr>
        <w:tabs>
          <w:tab w:val="num" w:pos="4320"/>
        </w:tabs>
        <w:ind w:left="4320" w:hanging="360"/>
      </w:pPr>
      <w:rPr>
        <w:rFonts w:ascii="Arial" w:hAnsi="Arial" w:hint="default"/>
      </w:rPr>
    </w:lvl>
    <w:lvl w:ilvl="6" w:tplc="D1AC3E6E" w:tentative="1">
      <w:start w:val="1"/>
      <w:numFmt w:val="bullet"/>
      <w:lvlText w:val="•"/>
      <w:lvlJc w:val="left"/>
      <w:pPr>
        <w:tabs>
          <w:tab w:val="num" w:pos="5040"/>
        </w:tabs>
        <w:ind w:left="5040" w:hanging="360"/>
      </w:pPr>
      <w:rPr>
        <w:rFonts w:ascii="Arial" w:hAnsi="Arial" w:hint="default"/>
      </w:rPr>
    </w:lvl>
    <w:lvl w:ilvl="7" w:tplc="8068AFB4" w:tentative="1">
      <w:start w:val="1"/>
      <w:numFmt w:val="bullet"/>
      <w:lvlText w:val="•"/>
      <w:lvlJc w:val="left"/>
      <w:pPr>
        <w:tabs>
          <w:tab w:val="num" w:pos="5760"/>
        </w:tabs>
        <w:ind w:left="5760" w:hanging="360"/>
      </w:pPr>
      <w:rPr>
        <w:rFonts w:ascii="Arial" w:hAnsi="Arial" w:hint="default"/>
      </w:rPr>
    </w:lvl>
    <w:lvl w:ilvl="8" w:tplc="2DF2FB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AE19AB"/>
    <w:multiLevelType w:val="hybridMultilevel"/>
    <w:tmpl w:val="44D2B168"/>
    <w:lvl w:ilvl="0" w:tplc="B5AABE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B3557"/>
    <w:multiLevelType w:val="hybridMultilevel"/>
    <w:tmpl w:val="59B29732"/>
    <w:lvl w:ilvl="0" w:tplc="4C0000A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794B2E"/>
    <w:multiLevelType w:val="hybridMultilevel"/>
    <w:tmpl w:val="96F6C750"/>
    <w:lvl w:ilvl="0" w:tplc="232232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107175">
    <w:abstractNumId w:val="0"/>
  </w:num>
  <w:num w:numId="2" w16cid:durableId="802576423">
    <w:abstractNumId w:val="2"/>
  </w:num>
  <w:num w:numId="3" w16cid:durableId="2071804997">
    <w:abstractNumId w:val="3"/>
  </w:num>
  <w:num w:numId="4" w16cid:durableId="1528181072">
    <w:abstractNumId w:val="4"/>
  </w:num>
  <w:num w:numId="5" w16cid:durableId="5683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59"/>
    <w:rsid w:val="00001F5F"/>
    <w:rsid w:val="00002052"/>
    <w:rsid w:val="000045D0"/>
    <w:rsid w:val="0000604A"/>
    <w:rsid w:val="000116A3"/>
    <w:rsid w:val="0001397F"/>
    <w:rsid w:val="00014C7D"/>
    <w:rsid w:val="000151DE"/>
    <w:rsid w:val="00016534"/>
    <w:rsid w:val="00020239"/>
    <w:rsid w:val="00020501"/>
    <w:rsid w:val="000355B7"/>
    <w:rsid w:val="00035A1B"/>
    <w:rsid w:val="000364A7"/>
    <w:rsid w:val="00042C49"/>
    <w:rsid w:val="00043361"/>
    <w:rsid w:val="00043B53"/>
    <w:rsid w:val="00044251"/>
    <w:rsid w:val="00050EAC"/>
    <w:rsid w:val="000515BF"/>
    <w:rsid w:val="00057777"/>
    <w:rsid w:val="00063314"/>
    <w:rsid w:val="000642C3"/>
    <w:rsid w:val="00064AFB"/>
    <w:rsid w:val="00064BC8"/>
    <w:rsid w:val="00066E98"/>
    <w:rsid w:val="000674E9"/>
    <w:rsid w:val="00073380"/>
    <w:rsid w:val="00082B3A"/>
    <w:rsid w:val="00093942"/>
    <w:rsid w:val="000A2C7D"/>
    <w:rsid w:val="000A6B20"/>
    <w:rsid w:val="000B0E24"/>
    <w:rsid w:val="000B1091"/>
    <w:rsid w:val="000B542C"/>
    <w:rsid w:val="000C1FB9"/>
    <w:rsid w:val="000C216D"/>
    <w:rsid w:val="000C4542"/>
    <w:rsid w:val="000C7B92"/>
    <w:rsid w:val="000D2136"/>
    <w:rsid w:val="000D2286"/>
    <w:rsid w:val="000E1522"/>
    <w:rsid w:val="000E4479"/>
    <w:rsid w:val="000E4A73"/>
    <w:rsid w:val="000F2E8F"/>
    <w:rsid w:val="00111954"/>
    <w:rsid w:val="00112E2A"/>
    <w:rsid w:val="00116551"/>
    <w:rsid w:val="001223EF"/>
    <w:rsid w:val="001336FC"/>
    <w:rsid w:val="00136205"/>
    <w:rsid w:val="001409AD"/>
    <w:rsid w:val="001432AD"/>
    <w:rsid w:val="00171FE1"/>
    <w:rsid w:val="001731CC"/>
    <w:rsid w:val="00174162"/>
    <w:rsid w:val="00174DFD"/>
    <w:rsid w:val="001762FE"/>
    <w:rsid w:val="00177D35"/>
    <w:rsid w:val="001802ED"/>
    <w:rsid w:val="00185799"/>
    <w:rsid w:val="00187F69"/>
    <w:rsid w:val="00195FCA"/>
    <w:rsid w:val="00196001"/>
    <w:rsid w:val="001A172A"/>
    <w:rsid w:val="001B1BFB"/>
    <w:rsid w:val="001B4ADA"/>
    <w:rsid w:val="001C03D1"/>
    <w:rsid w:val="001C3D82"/>
    <w:rsid w:val="001C3E40"/>
    <w:rsid w:val="001C6CF2"/>
    <w:rsid w:val="001D088C"/>
    <w:rsid w:val="001D10F4"/>
    <w:rsid w:val="001D1FC1"/>
    <w:rsid w:val="001D6D42"/>
    <w:rsid w:val="001D7F66"/>
    <w:rsid w:val="001E5131"/>
    <w:rsid w:val="001E7E54"/>
    <w:rsid w:val="001F12E4"/>
    <w:rsid w:val="001F34A6"/>
    <w:rsid w:val="001F41DB"/>
    <w:rsid w:val="001F4C42"/>
    <w:rsid w:val="001F4CDB"/>
    <w:rsid w:val="001F54A7"/>
    <w:rsid w:val="001F5AB4"/>
    <w:rsid w:val="001F6902"/>
    <w:rsid w:val="001F69B7"/>
    <w:rsid w:val="00207173"/>
    <w:rsid w:val="00207821"/>
    <w:rsid w:val="00214384"/>
    <w:rsid w:val="00237E82"/>
    <w:rsid w:val="002478E3"/>
    <w:rsid w:val="00250866"/>
    <w:rsid w:val="00251B8C"/>
    <w:rsid w:val="002543E5"/>
    <w:rsid w:val="0026615D"/>
    <w:rsid w:val="0027328D"/>
    <w:rsid w:val="00273E0C"/>
    <w:rsid w:val="00282B37"/>
    <w:rsid w:val="002A1CD3"/>
    <w:rsid w:val="002A2B01"/>
    <w:rsid w:val="002A6C28"/>
    <w:rsid w:val="002B0654"/>
    <w:rsid w:val="002B4966"/>
    <w:rsid w:val="002B76EC"/>
    <w:rsid w:val="002B7D3E"/>
    <w:rsid w:val="002D0A1C"/>
    <w:rsid w:val="002D3888"/>
    <w:rsid w:val="002E5474"/>
    <w:rsid w:val="002F24BB"/>
    <w:rsid w:val="002F3A04"/>
    <w:rsid w:val="002F6531"/>
    <w:rsid w:val="00302CBA"/>
    <w:rsid w:val="00306085"/>
    <w:rsid w:val="00310295"/>
    <w:rsid w:val="00310A70"/>
    <w:rsid w:val="0032535E"/>
    <w:rsid w:val="00332C19"/>
    <w:rsid w:val="0033371A"/>
    <w:rsid w:val="00336907"/>
    <w:rsid w:val="003379EA"/>
    <w:rsid w:val="00343BB2"/>
    <w:rsid w:val="0035266F"/>
    <w:rsid w:val="00356D33"/>
    <w:rsid w:val="0036665C"/>
    <w:rsid w:val="00370CE0"/>
    <w:rsid w:val="00376A2E"/>
    <w:rsid w:val="00377616"/>
    <w:rsid w:val="0038237D"/>
    <w:rsid w:val="00397274"/>
    <w:rsid w:val="003A5EF3"/>
    <w:rsid w:val="003A674C"/>
    <w:rsid w:val="003A7849"/>
    <w:rsid w:val="003B58AB"/>
    <w:rsid w:val="003B7AFA"/>
    <w:rsid w:val="003C2AEB"/>
    <w:rsid w:val="003C478F"/>
    <w:rsid w:val="003C5F08"/>
    <w:rsid w:val="003D7ECD"/>
    <w:rsid w:val="003D7FFE"/>
    <w:rsid w:val="003E2222"/>
    <w:rsid w:val="003E3928"/>
    <w:rsid w:val="003E4CC7"/>
    <w:rsid w:val="003F19AB"/>
    <w:rsid w:val="003F2BD1"/>
    <w:rsid w:val="003F6DC8"/>
    <w:rsid w:val="00403B5E"/>
    <w:rsid w:val="00404809"/>
    <w:rsid w:val="004120F7"/>
    <w:rsid w:val="00414A42"/>
    <w:rsid w:val="00414FCF"/>
    <w:rsid w:val="004152E4"/>
    <w:rsid w:val="0041530C"/>
    <w:rsid w:val="00427D25"/>
    <w:rsid w:val="00433997"/>
    <w:rsid w:val="0044429C"/>
    <w:rsid w:val="00454515"/>
    <w:rsid w:val="0045604F"/>
    <w:rsid w:val="004611A1"/>
    <w:rsid w:val="004614A9"/>
    <w:rsid w:val="004653DA"/>
    <w:rsid w:val="00466D15"/>
    <w:rsid w:val="00477CE2"/>
    <w:rsid w:val="00483A80"/>
    <w:rsid w:val="00484823"/>
    <w:rsid w:val="00491C24"/>
    <w:rsid w:val="00495A10"/>
    <w:rsid w:val="004A2457"/>
    <w:rsid w:val="004A4E7B"/>
    <w:rsid w:val="004A5C54"/>
    <w:rsid w:val="004A6808"/>
    <w:rsid w:val="004B1B0E"/>
    <w:rsid w:val="004B5C41"/>
    <w:rsid w:val="004B6551"/>
    <w:rsid w:val="004C2436"/>
    <w:rsid w:val="004C2CCC"/>
    <w:rsid w:val="004C2F60"/>
    <w:rsid w:val="004C3E28"/>
    <w:rsid w:val="004D24B5"/>
    <w:rsid w:val="004D44FF"/>
    <w:rsid w:val="004E1406"/>
    <w:rsid w:val="004E3671"/>
    <w:rsid w:val="004E390C"/>
    <w:rsid w:val="004E6F4B"/>
    <w:rsid w:val="004E7E60"/>
    <w:rsid w:val="004F4307"/>
    <w:rsid w:val="004F44BF"/>
    <w:rsid w:val="004F685A"/>
    <w:rsid w:val="00501E2F"/>
    <w:rsid w:val="0050535A"/>
    <w:rsid w:val="00522C6B"/>
    <w:rsid w:val="00531F86"/>
    <w:rsid w:val="005355F6"/>
    <w:rsid w:val="00540CF7"/>
    <w:rsid w:val="00540EBD"/>
    <w:rsid w:val="00541D4C"/>
    <w:rsid w:val="00542FBA"/>
    <w:rsid w:val="005432C4"/>
    <w:rsid w:val="00544EC3"/>
    <w:rsid w:val="00545EB8"/>
    <w:rsid w:val="005478E2"/>
    <w:rsid w:val="0055745E"/>
    <w:rsid w:val="005640D9"/>
    <w:rsid w:val="00571BE3"/>
    <w:rsid w:val="00573BC1"/>
    <w:rsid w:val="00575152"/>
    <w:rsid w:val="0057639B"/>
    <w:rsid w:val="005805B0"/>
    <w:rsid w:val="00580A53"/>
    <w:rsid w:val="00580D1F"/>
    <w:rsid w:val="00581A2C"/>
    <w:rsid w:val="00591795"/>
    <w:rsid w:val="0059419E"/>
    <w:rsid w:val="005957D5"/>
    <w:rsid w:val="0059652B"/>
    <w:rsid w:val="005A119C"/>
    <w:rsid w:val="005A2046"/>
    <w:rsid w:val="005A2962"/>
    <w:rsid w:val="005A2B1C"/>
    <w:rsid w:val="005A3BF4"/>
    <w:rsid w:val="005A65FE"/>
    <w:rsid w:val="005B3ECD"/>
    <w:rsid w:val="005B4A47"/>
    <w:rsid w:val="005B73DE"/>
    <w:rsid w:val="005C0E94"/>
    <w:rsid w:val="005D0D36"/>
    <w:rsid w:val="005D2789"/>
    <w:rsid w:val="005D5812"/>
    <w:rsid w:val="005E0C44"/>
    <w:rsid w:val="005E34A8"/>
    <w:rsid w:val="005E5A6D"/>
    <w:rsid w:val="005E7A2D"/>
    <w:rsid w:val="005F1297"/>
    <w:rsid w:val="005F4F41"/>
    <w:rsid w:val="005F6C2A"/>
    <w:rsid w:val="00602EF4"/>
    <w:rsid w:val="00607879"/>
    <w:rsid w:val="006104FF"/>
    <w:rsid w:val="0061174F"/>
    <w:rsid w:val="00611850"/>
    <w:rsid w:val="006149BF"/>
    <w:rsid w:val="00620CBF"/>
    <w:rsid w:val="0062635D"/>
    <w:rsid w:val="0064100C"/>
    <w:rsid w:val="00641C7C"/>
    <w:rsid w:val="00644665"/>
    <w:rsid w:val="00646666"/>
    <w:rsid w:val="0064701A"/>
    <w:rsid w:val="00657E34"/>
    <w:rsid w:val="006654A1"/>
    <w:rsid w:val="00665707"/>
    <w:rsid w:val="00665B14"/>
    <w:rsid w:val="00670A30"/>
    <w:rsid w:val="006729A8"/>
    <w:rsid w:val="00680CEE"/>
    <w:rsid w:val="006822D0"/>
    <w:rsid w:val="00684793"/>
    <w:rsid w:val="00684C37"/>
    <w:rsid w:val="00684EB9"/>
    <w:rsid w:val="00691458"/>
    <w:rsid w:val="006920A3"/>
    <w:rsid w:val="0069254B"/>
    <w:rsid w:val="00696399"/>
    <w:rsid w:val="006A7B0E"/>
    <w:rsid w:val="006B0F84"/>
    <w:rsid w:val="006B28C8"/>
    <w:rsid w:val="006B5FF0"/>
    <w:rsid w:val="006C310A"/>
    <w:rsid w:val="006C7AB7"/>
    <w:rsid w:val="006D0C44"/>
    <w:rsid w:val="006D13E2"/>
    <w:rsid w:val="006D27B7"/>
    <w:rsid w:val="006E1523"/>
    <w:rsid w:val="006E24CD"/>
    <w:rsid w:val="006E5F68"/>
    <w:rsid w:val="006E692A"/>
    <w:rsid w:val="006F63A1"/>
    <w:rsid w:val="006F67A3"/>
    <w:rsid w:val="006F7353"/>
    <w:rsid w:val="00706A5D"/>
    <w:rsid w:val="00712829"/>
    <w:rsid w:val="00714DAD"/>
    <w:rsid w:val="00716FFC"/>
    <w:rsid w:val="00724FEE"/>
    <w:rsid w:val="00730D69"/>
    <w:rsid w:val="007312EE"/>
    <w:rsid w:val="007333F2"/>
    <w:rsid w:val="00740E10"/>
    <w:rsid w:val="00743505"/>
    <w:rsid w:val="00744B2E"/>
    <w:rsid w:val="007474C1"/>
    <w:rsid w:val="00754718"/>
    <w:rsid w:val="007629A3"/>
    <w:rsid w:val="00766055"/>
    <w:rsid w:val="00766D39"/>
    <w:rsid w:val="00776AD4"/>
    <w:rsid w:val="00776EA8"/>
    <w:rsid w:val="00777CC6"/>
    <w:rsid w:val="007878D6"/>
    <w:rsid w:val="007939B7"/>
    <w:rsid w:val="007A2C81"/>
    <w:rsid w:val="007A4BFC"/>
    <w:rsid w:val="007A7749"/>
    <w:rsid w:val="007B5F47"/>
    <w:rsid w:val="007B68EF"/>
    <w:rsid w:val="007C4AF6"/>
    <w:rsid w:val="007D352B"/>
    <w:rsid w:val="007D7CCE"/>
    <w:rsid w:val="007E536C"/>
    <w:rsid w:val="007F1421"/>
    <w:rsid w:val="007F1718"/>
    <w:rsid w:val="007F1D9D"/>
    <w:rsid w:val="007F2FD2"/>
    <w:rsid w:val="00800559"/>
    <w:rsid w:val="008046C4"/>
    <w:rsid w:val="0080697D"/>
    <w:rsid w:val="00812A5D"/>
    <w:rsid w:val="00815141"/>
    <w:rsid w:val="0081718E"/>
    <w:rsid w:val="008250BD"/>
    <w:rsid w:val="0082795D"/>
    <w:rsid w:val="00832BA2"/>
    <w:rsid w:val="00841F2A"/>
    <w:rsid w:val="00844571"/>
    <w:rsid w:val="00845F8D"/>
    <w:rsid w:val="00850B22"/>
    <w:rsid w:val="00853CEE"/>
    <w:rsid w:val="0085686C"/>
    <w:rsid w:val="00860974"/>
    <w:rsid w:val="008622FC"/>
    <w:rsid w:val="008713F7"/>
    <w:rsid w:val="00871F33"/>
    <w:rsid w:val="008764B9"/>
    <w:rsid w:val="008769AF"/>
    <w:rsid w:val="008811DF"/>
    <w:rsid w:val="0088145C"/>
    <w:rsid w:val="00882E77"/>
    <w:rsid w:val="00883B73"/>
    <w:rsid w:val="008842C3"/>
    <w:rsid w:val="008874A9"/>
    <w:rsid w:val="008948D0"/>
    <w:rsid w:val="00897A9E"/>
    <w:rsid w:val="00897CD3"/>
    <w:rsid w:val="008B438C"/>
    <w:rsid w:val="008B56CD"/>
    <w:rsid w:val="008C7049"/>
    <w:rsid w:val="008C76C9"/>
    <w:rsid w:val="008C7D5B"/>
    <w:rsid w:val="008E329F"/>
    <w:rsid w:val="008E6511"/>
    <w:rsid w:val="008E7D66"/>
    <w:rsid w:val="008F0EFC"/>
    <w:rsid w:val="008F1C25"/>
    <w:rsid w:val="008F42E9"/>
    <w:rsid w:val="008F4731"/>
    <w:rsid w:val="00900925"/>
    <w:rsid w:val="0090226A"/>
    <w:rsid w:val="009028A2"/>
    <w:rsid w:val="0091104E"/>
    <w:rsid w:val="00912387"/>
    <w:rsid w:val="0091378A"/>
    <w:rsid w:val="00921C92"/>
    <w:rsid w:val="00923245"/>
    <w:rsid w:val="00923767"/>
    <w:rsid w:val="009239B7"/>
    <w:rsid w:val="00927CA8"/>
    <w:rsid w:val="00934B67"/>
    <w:rsid w:val="00947B0D"/>
    <w:rsid w:val="00953620"/>
    <w:rsid w:val="00954505"/>
    <w:rsid w:val="00954DB7"/>
    <w:rsid w:val="00960CE4"/>
    <w:rsid w:val="00961EFA"/>
    <w:rsid w:val="00962766"/>
    <w:rsid w:val="0096366D"/>
    <w:rsid w:val="0096610A"/>
    <w:rsid w:val="00966704"/>
    <w:rsid w:val="009668FC"/>
    <w:rsid w:val="0097059A"/>
    <w:rsid w:val="009746F5"/>
    <w:rsid w:val="00976BD8"/>
    <w:rsid w:val="00980750"/>
    <w:rsid w:val="00983B79"/>
    <w:rsid w:val="00991E80"/>
    <w:rsid w:val="009A2905"/>
    <w:rsid w:val="009A3528"/>
    <w:rsid w:val="009A4363"/>
    <w:rsid w:val="009B0C9B"/>
    <w:rsid w:val="009B2365"/>
    <w:rsid w:val="009B2C73"/>
    <w:rsid w:val="009B2D36"/>
    <w:rsid w:val="009B4325"/>
    <w:rsid w:val="009B48E8"/>
    <w:rsid w:val="009C1384"/>
    <w:rsid w:val="009C1674"/>
    <w:rsid w:val="009C3A2E"/>
    <w:rsid w:val="009D05DF"/>
    <w:rsid w:val="009D3A67"/>
    <w:rsid w:val="009D46AB"/>
    <w:rsid w:val="009D56EB"/>
    <w:rsid w:val="009E0292"/>
    <w:rsid w:val="009E26FE"/>
    <w:rsid w:val="009E4CDC"/>
    <w:rsid w:val="009F6DAA"/>
    <w:rsid w:val="00A12B34"/>
    <w:rsid w:val="00A13D48"/>
    <w:rsid w:val="00A16638"/>
    <w:rsid w:val="00A17189"/>
    <w:rsid w:val="00A2375E"/>
    <w:rsid w:val="00A3082D"/>
    <w:rsid w:val="00A34192"/>
    <w:rsid w:val="00A35CC6"/>
    <w:rsid w:val="00A37F18"/>
    <w:rsid w:val="00A41D77"/>
    <w:rsid w:val="00A43875"/>
    <w:rsid w:val="00A54CDD"/>
    <w:rsid w:val="00A559B0"/>
    <w:rsid w:val="00A565E6"/>
    <w:rsid w:val="00A56C9C"/>
    <w:rsid w:val="00A65901"/>
    <w:rsid w:val="00A65FC0"/>
    <w:rsid w:val="00A67B1E"/>
    <w:rsid w:val="00A74389"/>
    <w:rsid w:val="00A7478A"/>
    <w:rsid w:val="00A80C57"/>
    <w:rsid w:val="00A917F4"/>
    <w:rsid w:val="00A97FE0"/>
    <w:rsid w:val="00AA27BD"/>
    <w:rsid w:val="00AA494E"/>
    <w:rsid w:val="00AB3910"/>
    <w:rsid w:val="00AB7754"/>
    <w:rsid w:val="00AC0A57"/>
    <w:rsid w:val="00AC5906"/>
    <w:rsid w:val="00AC73D4"/>
    <w:rsid w:val="00AD112A"/>
    <w:rsid w:val="00AD1E32"/>
    <w:rsid w:val="00AD2C84"/>
    <w:rsid w:val="00AD4A52"/>
    <w:rsid w:val="00AD56DC"/>
    <w:rsid w:val="00AE5781"/>
    <w:rsid w:val="00AE6BFE"/>
    <w:rsid w:val="00AF03A8"/>
    <w:rsid w:val="00AF0ED4"/>
    <w:rsid w:val="00AF2D6B"/>
    <w:rsid w:val="00AF31F1"/>
    <w:rsid w:val="00AF568E"/>
    <w:rsid w:val="00B00D22"/>
    <w:rsid w:val="00B04C2A"/>
    <w:rsid w:val="00B15805"/>
    <w:rsid w:val="00B218C7"/>
    <w:rsid w:val="00B25607"/>
    <w:rsid w:val="00B27C42"/>
    <w:rsid w:val="00B30154"/>
    <w:rsid w:val="00B30A62"/>
    <w:rsid w:val="00B43C9D"/>
    <w:rsid w:val="00B4736E"/>
    <w:rsid w:val="00B57C88"/>
    <w:rsid w:val="00B61261"/>
    <w:rsid w:val="00B63186"/>
    <w:rsid w:val="00B63701"/>
    <w:rsid w:val="00B71C49"/>
    <w:rsid w:val="00B765D6"/>
    <w:rsid w:val="00B768A1"/>
    <w:rsid w:val="00B769DC"/>
    <w:rsid w:val="00B77945"/>
    <w:rsid w:val="00B81FF7"/>
    <w:rsid w:val="00B845B9"/>
    <w:rsid w:val="00B905E8"/>
    <w:rsid w:val="00B90F95"/>
    <w:rsid w:val="00BA1D9C"/>
    <w:rsid w:val="00BA73CA"/>
    <w:rsid w:val="00BA791A"/>
    <w:rsid w:val="00BB181D"/>
    <w:rsid w:val="00BB2CE3"/>
    <w:rsid w:val="00BB6EBC"/>
    <w:rsid w:val="00BC589A"/>
    <w:rsid w:val="00BC7B70"/>
    <w:rsid w:val="00BD3419"/>
    <w:rsid w:val="00BE402A"/>
    <w:rsid w:val="00BF0828"/>
    <w:rsid w:val="00BF0975"/>
    <w:rsid w:val="00BF1091"/>
    <w:rsid w:val="00BF439D"/>
    <w:rsid w:val="00BF4BE1"/>
    <w:rsid w:val="00C025A9"/>
    <w:rsid w:val="00C04650"/>
    <w:rsid w:val="00C11949"/>
    <w:rsid w:val="00C155D6"/>
    <w:rsid w:val="00C2183E"/>
    <w:rsid w:val="00C222C5"/>
    <w:rsid w:val="00C24126"/>
    <w:rsid w:val="00C35008"/>
    <w:rsid w:val="00C364B0"/>
    <w:rsid w:val="00C40B1E"/>
    <w:rsid w:val="00C41D37"/>
    <w:rsid w:val="00C428DB"/>
    <w:rsid w:val="00C44F5A"/>
    <w:rsid w:val="00C54C2C"/>
    <w:rsid w:val="00C54C2E"/>
    <w:rsid w:val="00C55BEB"/>
    <w:rsid w:val="00C55D99"/>
    <w:rsid w:val="00C56FF8"/>
    <w:rsid w:val="00C57FF3"/>
    <w:rsid w:val="00C62E7F"/>
    <w:rsid w:val="00C644FD"/>
    <w:rsid w:val="00C651FA"/>
    <w:rsid w:val="00C66BF4"/>
    <w:rsid w:val="00C67016"/>
    <w:rsid w:val="00C67C95"/>
    <w:rsid w:val="00C72A1C"/>
    <w:rsid w:val="00C7575A"/>
    <w:rsid w:val="00C7648C"/>
    <w:rsid w:val="00C86D82"/>
    <w:rsid w:val="00C878DC"/>
    <w:rsid w:val="00C9013B"/>
    <w:rsid w:val="00C9214C"/>
    <w:rsid w:val="00C92916"/>
    <w:rsid w:val="00C94E10"/>
    <w:rsid w:val="00C97B8E"/>
    <w:rsid w:val="00CA25C2"/>
    <w:rsid w:val="00CA3274"/>
    <w:rsid w:val="00CB604F"/>
    <w:rsid w:val="00CC325E"/>
    <w:rsid w:val="00CD0AAE"/>
    <w:rsid w:val="00CD2014"/>
    <w:rsid w:val="00CD2D87"/>
    <w:rsid w:val="00CD547D"/>
    <w:rsid w:val="00CE3B19"/>
    <w:rsid w:val="00CF0600"/>
    <w:rsid w:val="00CF29EC"/>
    <w:rsid w:val="00CF3655"/>
    <w:rsid w:val="00D011DA"/>
    <w:rsid w:val="00D13700"/>
    <w:rsid w:val="00D154C7"/>
    <w:rsid w:val="00D15526"/>
    <w:rsid w:val="00D16ED8"/>
    <w:rsid w:val="00D22E8E"/>
    <w:rsid w:val="00D34FD8"/>
    <w:rsid w:val="00D363EE"/>
    <w:rsid w:val="00D40129"/>
    <w:rsid w:val="00D42727"/>
    <w:rsid w:val="00D519FF"/>
    <w:rsid w:val="00D575EC"/>
    <w:rsid w:val="00D613B8"/>
    <w:rsid w:val="00D637BB"/>
    <w:rsid w:val="00D63A10"/>
    <w:rsid w:val="00D65F2E"/>
    <w:rsid w:val="00D66856"/>
    <w:rsid w:val="00D67052"/>
    <w:rsid w:val="00D7163C"/>
    <w:rsid w:val="00D75321"/>
    <w:rsid w:val="00D92795"/>
    <w:rsid w:val="00D94092"/>
    <w:rsid w:val="00D95D25"/>
    <w:rsid w:val="00D96542"/>
    <w:rsid w:val="00D9781E"/>
    <w:rsid w:val="00DA311D"/>
    <w:rsid w:val="00DA5C92"/>
    <w:rsid w:val="00DA6B05"/>
    <w:rsid w:val="00DB0B5F"/>
    <w:rsid w:val="00DB1BB5"/>
    <w:rsid w:val="00DB3DA7"/>
    <w:rsid w:val="00DB5038"/>
    <w:rsid w:val="00DB6D15"/>
    <w:rsid w:val="00DC04AE"/>
    <w:rsid w:val="00DC0AEF"/>
    <w:rsid w:val="00DC61BB"/>
    <w:rsid w:val="00DD0FB7"/>
    <w:rsid w:val="00DD31A2"/>
    <w:rsid w:val="00DD32E9"/>
    <w:rsid w:val="00DD3DA2"/>
    <w:rsid w:val="00DD42FD"/>
    <w:rsid w:val="00DD4B99"/>
    <w:rsid w:val="00DE15BD"/>
    <w:rsid w:val="00DE1658"/>
    <w:rsid w:val="00DE33E4"/>
    <w:rsid w:val="00DE7412"/>
    <w:rsid w:val="00E024F7"/>
    <w:rsid w:val="00E0358A"/>
    <w:rsid w:val="00E05871"/>
    <w:rsid w:val="00E15493"/>
    <w:rsid w:val="00E17A6B"/>
    <w:rsid w:val="00E412C5"/>
    <w:rsid w:val="00E42CE9"/>
    <w:rsid w:val="00E43C9A"/>
    <w:rsid w:val="00E5049C"/>
    <w:rsid w:val="00E50F91"/>
    <w:rsid w:val="00E52E9C"/>
    <w:rsid w:val="00E56AEF"/>
    <w:rsid w:val="00E6084B"/>
    <w:rsid w:val="00E613AC"/>
    <w:rsid w:val="00E6394E"/>
    <w:rsid w:val="00E702B6"/>
    <w:rsid w:val="00E81D59"/>
    <w:rsid w:val="00E81FA6"/>
    <w:rsid w:val="00E82533"/>
    <w:rsid w:val="00E87D4D"/>
    <w:rsid w:val="00E87E33"/>
    <w:rsid w:val="00E92520"/>
    <w:rsid w:val="00E93AC0"/>
    <w:rsid w:val="00E9691E"/>
    <w:rsid w:val="00E971F2"/>
    <w:rsid w:val="00EA5688"/>
    <w:rsid w:val="00EB01DC"/>
    <w:rsid w:val="00EB058F"/>
    <w:rsid w:val="00EB1545"/>
    <w:rsid w:val="00EB6075"/>
    <w:rsid w:val="00EC493B"/>
    <w:rsid w:val="00EC7E01"/>
    <w:rsid w:val="00ED36CB"/>
    <w:rsid w:val="00ED7717"/>
    <w:rsid w:val="00ED7AE5"/>
    <w:rsid w:val="00EE7F45"/>
    <w:rsid w:val="00EF0481"/>
    <w:rsid w:val="00EF05F9"/>
    <w:rsid w:val="00EF33F9"/>
    <w:rsid w:val="00EF6ABC"/>
    <w:rsid w:val="00F02F0F"/>
    <w:rsid w:val="00F10BEE"/>
    <w:rsid w:val="00F11C75"/>
    <w:rsid w:val="00F20F07"/>
    <w:rsid w:val="00F226C5"/>
    <w:rsid w:val="00F22F1F"/>
    <w:rsid w:val="00F3247D"/>
    <w:rsid w:val="00F339E6"/>
    <w:rsid w:val="00F36190"/>
    <w:rsid w:val="00F42AC1"/>
    <w:rsid w:val="00F43C77"/>
    <w:rsid w:val="00F47B53"/>
    <w:rsid w:val="00F52BF8"/>
    <w:rsid w:val="00F559B3"/>
    <w:rsid w:val="00F56F27"/>
    <w:rsid w:val="00F56F6C"/>
    <w:rsid w:val="00F71720"/>
    <w:rsid w:val="00F72784"/>
    <w:rsid w:val="00F75A3C"/>
    <w:rsid w:val="00F76680"/>
    <w:rsid w:val="00F82F69"/>
    <w:rsid w:val="00F9131B"/>
    <w:rsid w:val="00F958F6"/>
    <w:rsid w:val="00F960BC"/>
    <w:rsid w:val="00FA04AC"/>
    <w:rsid w:val="00FA43CC"/>
    <w:rsid w:val="00FA7550"/>
    <w:rsid w:val="00FB23C9"/>
    <w:rsid w:val="00FB3E6E"/>
    <w:rsid w:val="00FB647F"/>
    <w:rsid w:val="00FB6B69"/>
    <w:rsid w:val="00FC7FE3"/>
    <w:rsid w:val="00FD008C"/>
    <w:rsid w:val="00FD168C"/>
    <w:rsid w:val="00FD345A"/>
    <w:rsid w:val="00FD3796"/>
    <w:rsid w:val="00FD5B6E"/>
    <w:rsid w:val="00FE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9411"/>
  <w15:chartTrackingRefBased/>
  <w15:docId w15:val="{18FAEC99-B5B8-5E4E-A56B-73CC647D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59"/>
    <w:pPr>
      <w:ind w:left="720"/>
      <w:contextualSpacing/>
    </w:pPr>
  </w:style>
  <w:style w:type="paragraph" w:styleId="NormalWeb">
    <w:name w:val="Normal (Web)"/>
    <w:basedOn w:val="Normal"/>
    <w:uiPriority w:val="99"/>
    <w:semiHidden/>
    <w:unhideWhenUsed/>
    <w:rsid w:val="00E702B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56F6C"/>
    <w:rPr>
      <w:sz w:val="16"/>
      <w:szCs w:val="16"/>
    </w:rPr>
  </w:style>
  <w:style w:type="paragraph" w:styleId="CommentText">
    <w:name w:val="annotation text"/>
    <w:basedOn w:val="Normal"/>
    <w:link w:val="CommentTextChar"/>
    <w:uiPriority w:val="99"/>
    <w:semiHidden/>
    <w:unhideWhenUsed/>
    <w:rsid w:val="00F56F6C"/>
    <w:rPr>
      <w:sz w:val="20"/>
      <w:szCs w:val="20"/>
    </w:rPr>
  </w:style>
  <w:style w:type="character" w:customStyle="1" w:styleId="CommentTextChar">
    <w:name w:val="Comment Text Char"/>
    <w:basedOn w:val="DefaultParagraphFont"/>
    <w:link w:val="CommentText"/>
    <w:uiPriority w:val="99"/>
    <w:semiHidden/>
    <w:rsid w:val="00F56F6C"/>
    <w:rPr>
      <w:sz w:val="20"/>
      <w:szCs w:val="20"/>
    </w:rPr>
  </w:style>
  <w:style w:type="paragraph" w:styleId="CommentSubject">
    <w:name w:val="annotation subject"/>
    <w:basedOn w:val="CommentText"/>
    <w:next w:val="CommentText"/>
    <w:link w:val="CommentSubjectChar"/>
    <w:uiPriority w:val="99"/>
    <w:semiHidden/>
    <w:unhideWhenUsed/>
    <w:rsid w:val="00F56F6C"/>
    <w:rPr>
      <w:b/>
      <w:bCs/>
    </w:rPr>
  </w:style>
  <w:style w:type="character" w:customStyle="1" w:styleId="CommentSubjectChar">
    <w:name w:val="Comment Subject Char"/>
    <w:basedOn w:val="CommentTextChar"/>
    <w:link w:val="CommentSubject"/>
    <w:uiPriority w:val="99"/>
    <w:semiHidden/>
    <w:rsid w:val="00F56F6C"/>
    <w:rPr>
      <w:b/>
      <w:bCs/>
      <w:sz w:val="20"/>
      <w:szCs w:val="20"/>
    </w:rPr>
  </w:style>
  <w:style w:type="paragraph" w:styleId="Revision">
    <w:name w:val="Revision"/>
    <w:hidden/>
    <w:uiPriority w:val="99"/>
    <w:semiHidden/>
    <w:rsid w:val="00F56F6C"/>
  </w:style>
  <w:style w:type="paragraph" w:styleId="Header">
    <w:name w:val="header"/>
    <w:basedOn w:val="Normal"/>
    <w:link w:val="HeaderChar"/>
    <w:uiPriority w:val="99"/>
    <w:unhideWhenUsed/>
    <w:rsid w:val="00376A2E"/>
    <w:pPr>
      <w:tabs>
        <w:tab w:val="center" w:pos="4680"/>
        <w:tab w:val="right" w:pos="9360"/>
      </w:tabs>
    </w:pPr>
  </w:style>
  <w:style w:type="character" w:customStyle="1" w:styleId="HeaderChar">
    <w:name w:val="Header Char"/>
    <w:basedOn w:val="DefaultParagraphFont"/>
    <w:link w:val="Header"/>
    <w:uiPriority w:val="99"/>
    <w:rsid w:val="00376A2E"/>
  </w:style>
  <w:style w:type="paragraph" w:styleId="Footer">
    <w:name w:val="footer"/>
    <w:basedOn w:val="Normal"/>
    <w:link w:val="FooterChar"/>
    <w:uiPriority w:val="99"/>
    <w:unhideWhenUsed/>
    <w:rsid w:val="00376A2E"/>
    <w:pPr>
      <w:tabs>
        <w:tab w:val="center" w:pos="4680"/>
        <w:tab w:val="right" w:pos="9360"/>
      </w:tabs>
    </w:pPr>
  </w:style>
  <w:style w:type="character" w:customStyle="1" w:styleId="FooterChar">
    <w:name w:val="Footer Char"/>
    <w:basedOn w:val="DefaultParagraphFont"/>
    <w:link w:val="Footer"/>
    <w:uiPriority w:val="99"/>
    <w:rsid w:val="00376A2E"/>
  </w:style>
  <w:style w:type="paragraph" w:styleId="FootnoteText">
    <w:name w:val="footnote text"/>
    <w:basedOn w:val="Normal"/>
    <w:link w:val="FootnoteTextChar"/>
    <w:uiPriority w:val="99"/>
    <w:semiHidden/>
    <w:unhideWhenUsed/>
    <w:rsid w:val="00991E80"/>
    <w:rPr>
      <w:sz w:val="20"/>
      <w:szCs w:val="20"/>
    </w:rPr>
  </w:style>
  <w:style w:type="character" w:customStyle="1" w:styleId="FootnoteTextChar">
    <w:name w:val="Footnote Text Char"/>
    <w:basedOn w:val="DefaultParagraphFont"/>
    <w:link w:val="FootnoteText"/>
    <w:uiPriority w:val="99"/>
    <w:semiHidden/>
    <w:rsid w:val="00991E80"/>
    <w:rPr>
      <w:sz w:val="20"/>
      <w:szCs w:val="20"/>
    </w:rPr>
  </w:style>
  <w:style w:type="character" w:styleId="FootnoteReference">
    <w:name w:val="footnote reference"/>
    <w:basedOn w:val="DefaultParagraphFont"/>
    <w:uiPriority w:val="99"/>
    <w:semiHidden/>
    <w:unhideWhenUsed/>
    <w:rsid w:val="00991E80"/>
    <w:rPr>
      <w:vertAlign w:val="superscript"/>
    </w:rPr>
  </w:style>
  <w:style w:type="paragraph" w:styleId="EndnoteText">
    <w:name w:val="endnote text"/>
    <w:basedOn w:val="Normal"/>
    <w:link w:val="EndnoteTextChar"/>
    <w:uiPriority w:val="99"/>
    <w:unhideWhenUsed/>
    <w:rsid w:val="00991E80"/>
    <w:rPr>
      <w:sz w:val="20"/>
      <w:szCs w:val="20"/>
    </w:rPr>
  </w:style>
  <w:style w:type="character" w:customStyle="1" w:styleId="EndnoteTextChar">
    <w:name w:val="Endnote Text Char"/>
    <w:basedOn w:val="DefaultParagraphFont"/>
    <w:link w:val="EndnoteText"/>
    <w:uiPriority w:val="99"/>
    <w:rsid w:val="00991E80"/>
    <w:rPr>
      <w:sz w:val="20"/>
      <w:szCs w:val="20"/>
    </w:rPr>
  </w:style>
  <w:style w:type="character" w:styleId="EndnoteReference">
    <w:name w:val="endnote reference"/>
    <w:basedOn w:val="DefaultParagraphFont"/>
    <w:uiPriority w:val="99"/>
    <w:semiHidden/>
    <w:unhideWhenUsed/>
    <w:rsid w:val="00991E80"/>
    <w:rPr>
      <w:vertAlign w:val="superscript"/>
    </w:rPr>
  </w:style>
  <w:style w:type="character" w:styleId="Hyperlink">
    <w:name w:val="Hyperlink"/>
    <w:basedOn w:val="DefaultParagraphFont"/>
    <w:uiPriority w:val="99"/>
    <w:unhideWhenUsed/>
    <w:rsid w:val="008811DF"/>
    <w:rPr>
      <w:color w:val="0563C1" w:themeColor="hyperlink"/>
      <w:u w:val="single"/>
    </w:rPr>
  </w:style>
  <w:style w:type="character" w:styleId="UnresolvedMention">
    <w:name w:val="Unresolved Mention"/>
    <w:basedOn w:val="DefaultParagraphFont"/>
    <w:uiPriority w:val="99"/>
    <w:semiHidden/>
    <w:unhideWhenUsed/>
    <w:rsid w:val="0088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5559">
      <w:bodyDiv w:val="1"/>
      <w:marLeft w:val="0"/>
      <w:marRight w:val="0"/>
      <w:marTop w:val="0"/>
      <w:marBottom w:val="0"/>
      <w:divBdr>
        <w:top w:val="none" w:sz="0" w:space="0" w:color="auto"/>
        <w:left w:val="none" w:sz="0" w:space="0" w:color="auto"/>
        <w:bottom w:val="none" w:sz="0" w:space="0" w:color="auto"/>
        <w:right w:val="none" w:sz="0" w:space="0" w:color="auto"/>
      </w:divBdr>
      <w:divsChild>
        <w:div w:id="1358116852">
          <w:marLeft w:val="1080"/>
          <w:marRight w:val="0"/>
          <w:marTop w:val="100"/>
          <w:marBottom w:val="0"/>
          <w:divBdr>
            <w:top w:val="none" w:sz="0" w:space="0" w:color="auto"/>
            <w:left w:val="none" w:sz="0" w:space="0" w:color="auto"/>
            <w:bottom w:val="none" w:sz="0" w:space="0" w:color="auto"/>
            <w:right w:val="none" w:sz="0" w:space="0" w:color="auto"/>
          </w:divBdr>
        </w:div>
      </w:divsChild>
    </w:div>
    <w:div w:id="674961792">
      <w:bodyDiv w:val="1"/>
      <w:marLeft w:val="0"/>
      <w:marRight w:val="0"/>
      <w:marTop w:val="0"/>
      <w:marBottom w:val="0"/>
      <w:divBdr>
        <w:top w:val="none" w:sz="0" w:space="0" w:color="auto"/>
        <w:left w:val="none" w:sz="0" w:space="0" w:color="auto"/>
        <w:bottom w:val="none" w:sz="0" w:space="0" w:color="auto"/>
        <w:right w:val="none" w:sz="0" w:space="0" w:color="auto"/>
      </w:divBdr>
    </w:div>
    <w:div w:id="824011268">
      <w:bodyDiv w:val="1"/>
      <w:marLeft w:val="0"/>
      <w:marRight w:val="0"/>
      <w:marTop w:val="0"/>
      <w:marBottom w:val="0"/>
      <w:divBdr>
        <w:top w:val="none" w:sz="0" w:space="0" w:color="auto"/>
        <w:left w:val="none" w:sz="0" w:space="0" w:color="auto"/>
        <w:bottom w:val="none" w:sz="0" w:space="0" w:color="auto"/>
        <w:right w:val="none" w:sz="0" w:space="0" w:color="auto"/>
      </w:divBdr>
      <w:divsChild>
        <w:div w:id="348799002">
          <w:marLeft w:val="1080"/>
          <w:marRight w:val="0"/>
          <w:marTop w:val="100"/>
          <w:marBottom w:val="0"/>
          <w:divBdr>
            <w:top w:val="none" w:sz="0" w:space="0" w:color="auto"/>
            <w:left w:val="none" w:sz="0" w:space="0" w:color="auto"/>
            <w:bottom w:val="none" w:sz="0" w:space="0" w:color="auto"/>
            <w:right w:val="none" w:sz="0" w:space="0" w:color="auto"/>
          </w:divBdr>
        </w:div>
      </w:divsChild>
    </w:div>
    <w:div w:id="1054046156">
      <w:bodyDiv w:val="1"/>
      <w:marLeft w:val="0"/>
      <w:marRight w:val="0"/>
      <w:marTop w:val="0"/>
      <w:marBottom w:val="0"/>
      <w:divBdr>
        <w:top w:val="none" w:sz="0" w:space="0" w:color="auto"/>
        <w:left w:val="none" w:sz="0" w:space="0" w:color="auto"/>
        <w:bottom w:val="none" w:sz="0" w:space="0" w:color="auto"/>
        <w:right w:val="none" w:sz="0" w:space="0" w:color="auto"/>
      </w:divBdr>
      <w:divsChild>
        <w:div w:id="397244149">
          <w:marLeft w:val="0"/>
          <w:marRight w:val="0"/>
          <w:marTop w:val="0"/>
          <w:marBottom w:val="0"/>
          <w:divBdr>
            <w:top w:val="none" w:sz="0" w:space="0" w:color="auto"/>
            <w:left w:val="none" w:sz="0" w:space="0" w:color="auto"/>
            <w:bottom w:val="none" w:sz="0" w:space="0" w:color="auto"/>
            <w:right w:val="none" w:sz="0" w:space="0" w:color="auto"/>
          </w:divBdr>
          <w:divsChild>
            <w:div w:id="1111902747">
              <w:marLeft w:val="0"/>
              <w:marRight w:val="0"/>
              <w:marTop w:val="0"/>
              <w:marBottom w:val="0"/>
              <w:divBdr>
                <w:top w:val="none" w:sz="0" w:space="0" w:color="auto"/>
                <w:left w:val="none" w:sz="0" w:space="0" w:color="auto"/>
                <w:bottom w:val="none" w:sz="0" w:space="0" w:color="auto"/>
                <w:right w:val="none" w:sz="0" w:space="0" w:color="auto"/>
              </w:divBdr>
              <w:divsChild>
                <w:div w:id="17038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81569">
      <w:bodyDiv w:val="1"/>
      <w:marLeft w:val="0"/>
      <w:marRight w:val="0"/>
      <w:marTop w:val="0"/>
      <w:marBottom w:val="0"/>
      <w:divBdr>
        <w:top w:val="none" w:sz="0" w:space="0" w:color="auto"/>
        <w:left w:val="none" w:sz="0" w:space="0" w:color="auto"/>
        <w:bottom w:val="none" w:sz="0" w:space="0" w:color="auto"/>
        <w:right w:val="none" w:sz="0" w:space="0" w:color="auto"/>
      </w:divBdr>
    </w:div>
    <w:div w:id="1438023504">
      <w:bodyDiv w:val="1"/>
      <w:marLeft w:val="0"/>
      <w:marRight w:val="0"/>
      <w:marTop w:val="0"/>
      <w:marBottom w:val="0"/>
      <w:divBdr>
        <w:top w:val="none" w:sz="0" w:space="0" w:color="auto"/>
        <w:left w:val="none" w:sz="0" w:space="0" w:color="auto"/>
        <w:bottom w:val="none" w:sz="0" w:space="0" w:color="auto"/>
        <w:right w:val="none" w:sz="0" w:space="0" w:color="auto"/>
      </w:divBdr>
      <w:divsChild>
        <w:div w:id="490952315">
          <w:marLeft w:val="0"/>
          <w:marRight w:val="0"/>
          <w:marTop w:val="0"/>
          <w:marBottom w:val="0"/>
          <w:divBdr>
            <w:top w:val="none" w:sz="0" w:space="0" w:color="auto"/>
            <w:left w:val="none" w:sz="0" w:space="0" w:color="auto"/>
            <w:bottom w:val="none" w:sz="0" w:space="0" w:color="auto"/>
            <w:right w:val="none" w:sz="0" w:space="0" w:color="auto"/>
          </w:divBdr>
          <w:divsChild>
            <w:div w:id="1539970514">
              <w:marLeft w:val="0"/>
              <w:marRight w:val="0"/>
              <w:marTop w:val="0"/>
              <w:marBottom w:val="0"/>
              <w:divBdr>
                <w:top w:val="none" w:sz="0" w:space="0" w:color="auto"/>
                <w:left w:val="none" w:sz="0" w:space="0" w:color="auto"/>
                <w:bottom w:val="none" w:sz="0" w:space="0" w:color="auto"/>
                <w:right w:val="none" w:sz="0" w:space="0" w:color="auto"/>
              </w:divBdr>
              <w:divsChild>
                <w:div w:id="3342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40700">
      <w:bodyDiv w:val="1"/>
      <w:marLeft w:val="0"/>
      <w:marRight w:val="0"/>
      <w:marTop w:val="0"/>
      <w:marBottom w:val="0"/>
      <w:divBdr>
        <w:top w:val="none" w:sz="0" w:space="0" w:color="auto"/>
        <w:left w:val="none" w:sz="0" w:space="0" w:color="auto"/>
        <w:bottom w:val="none" w:sz="0" w:space="0" w:color="auto"/>
        <w:right w:val="none" w:sz="0" w:space="0" w:color="auto"/>
      </w:divBdr>
      <w:divsChild>
        <w:div w:id="499581628">
          <w:marLeft w:val="0"/>
          <w:marRight w:val="0"/>
          <w:marTop w:val="0"/>
          <w:marBottom w:val="0"/>
          <w:divBdr>
            <w:top w:val="none" w:sz="0" w:space="0" w:color="auto"/>
            <w:left w:val="none" w:sz="0" w:space="0" w:color="auto"/>
            <w:bottom w:val="none" w:sz="0" w:space="0" w:color="auto"/>
            <w:right w:val="none" w:sz="0" w:space="0" w:color="auto"/>
          </w:divBdr>
          <w:divsChild>
            <w:div w:id="1607151366">
              <w:marLeft w:val="0"/>
              <w:marRight w:val="0"/>
              <w:marTop w:val="0"/>
              <w:marBottom w:val="0"/>
              <w:divBdr>
                <w:top w:val="none" w:sz="0" w:space="0" w:color="auto"/>
                <w:left w:val="none" w:sz="0" w:space="0" w:color="auto"/>
                <w:bottom w:val="none" w:sz="0" w:space="0" w:color="auto"/>
                <w:right w:val="none" w:sz="0" w:space="0" w:color="auto"/>
              </w:divBdr>
              <w:divsChild>
                <w:div w:id="12185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acobs@tilburguniversity.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B84CE7C-C0EE-DA4F-B016-272502DA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31</Pages>
  <Words>6857</Words>
  <Characters>39087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Reader</dc:creator>
  <cp:keywords/>
  <dc:description/>
  <cp:lastModifiedBy>Reader</cp:lastModifiedBy>
  <cp:revision>8</cp:revision>
  <cp:lastPrinted>2021-10-01T08:15:00Z</cp:lastPrinted>
  <dcterms:created xsi:type="dcterms:W3CDTF">2022-06-14T09:11:00Z</dcterms:created>
  <dcterms:modified xsi:type="dcterms:W3CDTF">2022-06-24T11:07:00Z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f4804-9ab0-4527-a877-f7a87100f5fc_Enabled">
    <vt:lpwstr>true</vt:lpwstr>
  </property>
  <property fmtid="{D5CDD505-2E9C-101B-9397-08002B2CF9AE}" pid="3" name="MSIP_Label_b29f4804-9ab0-4527-a877-f7a87100f5fc_SetDate">
    <vt:lpwstr>2021-09-10T06:08:00Z</vt:lpwstr>
  </property>
  <property fmtid="{D5CDD505-2E9C-101B-9397-08002B2CF9AE}" pid="4" name="MSIP_Label_b29f4804-9ab0-4527-a877-f7a87100f5fc_Method">
    <vt:lpwstr>Standard</vt:lpwstr>
  </property>
  <property fmtid="{D5CDD505-2E9C-101B-9397-08002B2CF9AE}" pid="5" name="MSIP_Label_b29f4804-9ab0-4527-a877-f7a87100f5fc_Name">
    <vt:lpwstr>General</vt:lpwstr>
  </property>
  <property fmtid="{D5CDD505-2E9C-101B-9397-08002B2CF9AE}" pid="6" name="MSIP_Label_b29f4804-9ab0-4527-a877-f7a87100f5fc_SiteId">
    <vt:lpwstr>7a5561df-6599-4898-8a20-cce41db3b44f</vt:lpwstr>
  </property>
  <property fmtid="{D5CDD505-2E9C-101B-9397-08002B2CF9AE}" pid="7" name="MSIP_Label_b29f4804-9ab0-4527-a877-f7a87100f5fc_ActionId">
    <vt:lpwstr>21a0727a-5c83-46da-9e97-5c8b828442ae</vt:lpwstr>
  </property>
  <property fmtid="{D5CDD505-2E9C-101B-9397-08002B2CF9AE}" pid="8" name="MSIP_Label_b29f4804-9ab0-4527-a877-f7a87100f5fc_ContentBits">
    <vt:lpwstr>0</vt:lpwstr>
  </property>
</Properties>
</file>