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1708" w14:textId="6F9A5CE2" w:rsidR="00846307" w:rsidRDefault="00846307" w:rsidP="00846307">
      <w:pPr>
        <w:jc w:val="center"/>
        <w:rPr>
          <w:b/>
          <w:bCs/>
        </w:rPr>
      </w:pPr>
      <w:r w:rsidRPr="00C23B5B">
        <w:rPr>
          <w:b/>
          <w:bCs/>
        </w:rPr>
        <w:t>Hume</w:t>
      </w:r>
      <w:r w:rsidR="00A755B8">
        <w:rPr>
          <w:b/>
          <w:bCs/>
        </w:rPr>
        <w:t xml:space="preserve"> and the Rotting Turnip</w:t>
      </w:r>
    </w:p>
    <w:p w14:paraId="6646206C" w14:textId="0195F1DC" w:rsidR="00270240" w:rsidRPr="00270240" w:rsidRDefault="00270240" w:rsidP="00846307">
      <w:pPr>
        <w:jc w:val="center"/>
      </w:pPr>
      <w:r w:rsidRPr="00270240">
        <w:t>Michael Jacovides</w:t>
      </w:r>
    </w:p>
    <w:p w14:paraId="01ED7C0B" w14:textId="2197965D" w:rsidR="00270240" w:rsidRPr="00270240" w:rsidRDefault="00270240" w:rsidP="00846307">
      <w:pPr>
        <w:jc w:val="center"/>
      </w:pPr>
      <w:r w:rsidRPr="00270240">
        <w:t>Purdue University</w:t>
      </w:r>
    </w:p>
    <w:p w14:paraId="147B56EF" w14:textId="00F4AF10" w:rsidR="005908C1" w:rsidRDefault="00524325" w:rsidP="005908C1">
      <w:pPr>
        <w:pStyle w:val="Heading1"/>
      </w:pPr>
      <w:r>
        <w:t>Evidence of Pure Atheism?</w:t>
      </w:r>
    </w:p>
    <w:p w14:paraId="300A2E4C" w14:textId="6CE85F06" w:rsidR="00CC4A90" w:rsidRDefault="00CC4A90" w:rsidP="00CC4A90">
      <w:r>
        <w:t xml:space="preserve">In 1776, the year of his death, David Hume adds a paragraph </w:t>
      </w:r>
      <w:r w:rsidR="00977E3D">
        <w:t xml:space="preserve">to his unpublished manuscript of the </w:t>
      </w:r>
      <w:r w:rsidR="00977E3D">
        <w:rPr>
          <w:i/>
          <w:iCs/>
        </w:rPr>
        <w:t xml:space="preserve">Dialogues Concerning Natural Religion </w:t>
      </w:r>
      <w:r>
        <w:t xml:space="preserve">comparing an atheist </w:t>
      </w:r>
      <w:r w:rsidR="00973E20">
        <w:t xml:space="preserve">to a theist </w:t>
      </w:r>
      <w:r>
        <w:t xml:space="preserve">who thinks that </w:t>
      </w:r>
      <w:r w:rsidR="00A361C6">
        <w:t>God’s mind is radically unlike our own</w:t>
      </w:r>
      <w:r>
        <w:t>.</w:t>
      </w:r>
      <w:r w:rsidR="00F5315D">
        <w:rPr>
          <w:rStyle w:val="FootnoteReference"/>
        </w:rPr>
        <w:footnoteReference w:id="1"/>
      </w:r>
      <w:r>
        <w:t xml:space="preserve"> The standard reading is that Hume is making a claim about the weakness of the argument from design. I want to show that the paragraph is rather a </w:t>
      </w:r>
      <w:r w:rsidR="009C669A">
        <w:t xml:space="preserve">reply to </w:t>
      </w:r>
      <w:r w:rsidR="00967F64">
        <w:t>people</w:t>
      </w:r>
      <w:r>
        <w:t xml:space="preserve"> he meets and befriends in the 1760s</w:t>
      </w:r>
      <w:r w:rsidR="00967F64">
        <w:t>, people who are more vigorously</w:t>
      </w:r>
      <w:r w:rsidR="00DB7A49">
        <w:t xml:space="preserve"> and vocally</w:t>
      </w:r>
      <w:r w:rsidR="00967F64">
        <w:t xml:space="preserve"> committed to atheism than Hume is</w:t>
      </w:r>
      <w:r>
        <w:t xml:space="preserve">. </w:t>
      </w:r>
      <w:r w:rsidR="00FC3B61">
        <w:t xml:space="preserve">Defending this rival </w:t>
      </w:r>
      <w:r w:rsidR="00D04441">
        <w:t>interpretation</w:t>
      </w:r>
      <w:r>
        <w:t xml:space="preserve"> requires two </w:t>
      </w:r>
      <w:r w:rsidR="00A361C6">
        <w:t>pieces</w:t>
      </w:r>
      <w:r>
        <w:t xml:space="preserve"> of background: first</w:t>
      </w:r>
      <w:r w:rsidR="00912AAA">
        <w:t>,</w:t>
      </w:r>
      <w:r>
        <w:t xml:space="preserve"> describing the friendly but mocking criticism that Hume receives from these atheists in the 1760s and, second, </w:t>
      </w:r>
      <w:r w:rsidR="00973E20">
        <w:t xml:space="preserve">describing the </w:t>
      </w:r>
      <w:r>
        <w:t xml:space="preserve">generalizations </w:t>
      </w:r>
      <w:r w:rsidR="00973E20">
        <w:t>these atheists</w:t>
      </w:r>
      <w:r>
        <w:t xml:space="preserve"> </w:t>
      </w:r>
      <w:r w:rsidR="00DB7A49">
        <w:t>draw</w:t>
      </w:r>
      <w:r>
        <w:t xml:space="preserve"> from the emergence of nematodes in rotting vegetation</w:t>
      </w:r>
      <w:r w:rsidR="00977E3D">
        <w:t xml:space="preserve"> and carrion</w:t>
      </w:r>
      <w:r w:rsidR="006338F5">
        <w:t>.</w:t>
      </w:r>
    </w:p>
    <w:p w14:paraId="38B9BA92" w14:textId="07AD9FA8" w:rsidR="0095632A" w:rsidRDefault="0095632A" w:rsidP="00CC4A90">
      <w:r>
        <w:tab/>
        <w:t xml:space="preserve">Hume </w:t>
      </w:r>
      <w:r w:rsidR="0043440C">
        <w:t xml:space="preserve">endorses a </w:t>
      </w:r>
      <w:r>
        <w:t>sort of theism</w:t>
      </w:r>
      <w:r w:rsidR="00F011CA">
        <w:t xml:space="preserve"> in various places</w:t>
      </w:r>
      <w:r>
        <w:t>. I</w:t>
      </w:r>
      <w:r w:rsidRPr="0095632A">
        <w:t xml:space="preserve">n the </w:t>
      </w:r>
      <w:r w:rsidRPr="0095632A">
        <w:rPr>
          <w:i/>
          <w:iCs/>
        </w:rPr>
        <w:t xml:space="preserve">Natural History of Religion, </w:t>
      </w:r>
      <w:r w:rsidR="00F011CA">
        <w:t>he</w:t>
      </w:r>
      <w:r w:rsidRPr="0095632A">
        <w:t xml:space="preserve"> argues that ancient polytheism isn’t a corruption of monotheism founded on the argument from design, since, if that argument had been invented before the rise of polytheism, “the same principles of reason, which at first produced and diffused over mankind, so magnificent an opinion, must be able, with greater facility, to preserve it” (</w:t>
      </w:r>
      <w:r w:rsidRPr="0095632A">
        <w:rPr>
          <w:i/>
          <w:iCs/>
        </w:rPr>
        <w:t xml:space="preserve">NHR </w:t>
      </w:r>
      <w:r w:rsidRPr="0095632A">
        <w:t>1.7).</w:t>
      </w:r>
      <w:r w:rsidR="005D12F5">
        <w:rPr>
          <w:rStyle w:val="FootnoteReference"/>
        </w:rPr>
        <w:footnoteReference w:id="2"/>
      </w:r>
      <w:r w:rsidRPr="0095632A">
        <w:t xml:space="preserve"> He also argues that </w:t>
      </w:r>
      <w:r w:rsidR="005F64D1">
        <w:t xml:space="preserve">historical </w:t>
      </w:r>
      <w:r w:rsidRPr="0095632A">
        <w:t xml:space="preserve">monotheism </w:t>
      </w:r>
      <w:r w:rsidR="00CA5AF5">
        <w:t>doesn’t</w:t>
      </w:r>
      <w:r w:rsidRPr="0095632A">
        <w:t xml:space="preserve"> </w:t>
      </w:r>
      <w:r w:rsidRPr="0095632A">
        <w:lastRenderedPageBreak/>
        <w:t xml:space="preserve">originate in reason, since, if it did, it </w:t>
      </w:r>
      <w:r w:rsidR="0043440C">
        <w:t xml:space="preserve">would </w:t>
      </w:r>
      <w:proofErr w:type="spellStart"/>
      <w:r w:rsidRPr="0095632A">
        <w:t>posit</w:t>
      </w:r>
      <w:proofErr w:type="spellEnd"/>
      <w:r w:rsidRPr="0095632A">
        <w:t xml:space="preserve"> a God who governs the world through “fixed general laws” rather than appealing to “prodigies, miracles” and religious fervor, as historical monotheism does (</w:t>
      </w:r>
      <w:r w:rsidRPr="0095632A">
        <w:rPr>
          <w:i/>
          <w:iCs/>
        </w:rPr>
        <w:t xml:space="preserve">NHR </w:t>
      </w:r>
      <w:r w:rsidRPr="0095632A">
        <w:t xml:space="preserve">6.2-4). One of the central arguments in “Of Suicide” is that suicide can’t be against God’s will, since God’s will is expressed through the laws of nature: “The providence of the deity appears not immediately in any operation, but governs </w:t>
      </w:r>
      <w:proofErr w:type="spellStart"/>
      <w:r w:rsidRPr="0095632A">
        <w:t>every thing</w:t>
      </w:r>
      <w:proofErr w:type="spellEnd"/>
      <w:r w:rsidRPr="0095632A">
        <w:t xml:space="preserve"> by those general and immutable laws, which have been established from the beginning of time. All events, in one sense, may be pronounced the action of the almighty” (“Suicide</w:t>
      </w:r>
      <w:r w:rsidR="005027B4">
        <w:t>,</w:t>
      </w:r>
      <w:r w:rsidRPr="0095632A">
        <w:t>”</w:t>
      </w:r>
      <w:r w:rsidR="005027B4">
        <w:t xml:space="preserve"> ¶6, p. 581</w:t>
      </w:r>
      <w:r w:rsidRPr="0095632A">
        <w:t xml:space="preserve">). While pressing the problem of evil, Hume has Philo make the following evaluation of the arguments presented so far in the </w:t>
      </w:r>
      <w:r w:rsidRPr="0095632A">
        <w:rPr>
          <w:i/>
          <w:iCs/>
        </w:rPr>
        <w:t>Dialogues</w:t>
      </w:r>
      <w:r w:rsidRPr="0095632A">
        <w:t xml:space="preserve">: </w:t>
      </w:r>
    </w:p>
    <w:p w14:paraId="04DB07DF" w14:textId="09D53490" w:rsidR="0095632A" w:rsidRDefault="0095632A" w:rsidP="0095632A">
      <w:pPr>
        <w:pStyle w:val="Quote"/>
      </w:pPr>
      <w:r w:rsidRPr="0095632A">
        <w:t>Here, </w:t>
      </w:r>
      <w:r w:rsidRPr="0032196C">
        <w:rPr>
          <w:smallCaps/>
        </w:rPr>
        <w:t>Cleanthes</w:t>
      </w:r>
      <w:r w:rsidRPr="0095632A">
        <w:t xml:space="preserve">, I find myself at ease in my argument. Here I triumph. Formerly, when we argued concerning the natural attributes of intelligence and design, I needed all my </w:t>
      </w:r>
      <w:proofErr w:type="spellStart"/>
      <w:r w:rsidRPr="0095632A">
        <w:t>sceptical</w:t>
      </w:r>
      <w:proofErr w:type="spellEnd"/>
      <w:r w:rsidRPr="0095632A">
        <w:t xml:space="preserve"> and metaphysical subtilty to elude your grasp. In many views of the universe, and of its parts, particularly the latter, the beauty and fitness of final causes strike us with such irresistible force, that all objections appear (what I believe they really are) mere cavils and sophisms; nor can we then imagine how it was ever possible for us to repose any weight on them</w:t>
      </w:r>
      <w:r>
        <w:t>.</w:t>
      </w:r>
      <w:r w:rsidRPr="0095632A">
        <w:t xml:space="preserve"> (</w:t>
      </w:r>
      <w:r w:rsidRPr="0095632A">
        <w:rPr>
          <w:i/>
        </w:rPr>
        <w:t xml:space="preserve">DNR </w:t>
      </w:r>
      <w:r w:rsidRPr="0095632A">
        <w:t>10.36</w:t>
      </w:r>
      <w:r w:rsidR="0032196C">
        <w:t>, pp. 201-02</w:t>
      </w:r>
      <w:r w:rsidRPr="0095632A">
        <w:t>)</w:t>
      </w:r>
    </w:p>
    <w:p w14:paraId="35985275" w14:textId="10A7F6A3" w:rsidR="0095632A" w:rsidRPr="0095632A" w:rsidRDefault="00182C6E" w:rsidP="0095632A">
      <w:r>
        <w:t xml:space="preserve">According to Philo, the argument from evil is a triumph while </w:t>
      </w:r>
      <w:r w:rsidR="005F64D1">
        <w:t>criticisms</w:t>
      </w:r>
      <w:r>
        <w:t xml:space="preserve"> </w:t>
      </w:r>
      <w:r w:rsidR="005F64D1">
        <w:t>of</w:t>
      </w:r>
      <w:r>
        <w:t xml:space="preserve"> the argument from design are mere sophisms. The latter claim wouldn’t make sense as an attempt to avoid religious persecution</w:t>
      </w:r>
      <w:r w:rsidR="00145358">
        <w:t xml:space="preserve"> for Hume or his literary executors</w:t>
      </w:r>
      <w:r>
        <w:t xml:space="preserve">, since it’s right next to an </w:t>
      </w:r>
      <w:r w:rsidR="00912AAA">
        <w:t>endorsement</w:t>
      </w:r>
      <w:r w:rsidR="0043440C">
        <w:t xml:space="preserve"> of the </w:t>
      </w:r>
      <w:r>
        <w:t>problem of evil.</w:t>
      </w:r>
      <w:r>
        <w:rPr>
          <w:rStyle w:val="FootnoteReference"/>
        </w:rPr>
        <w:footnoteReference w:id="3"/>
      </w:r>
      <w:r>
        <w:t xml:space="preserve"> </w:t>
      </w:r>
    </w:p>
    <w:p w14:paraId="4EC43AC1" w14:textId="1E0084F8" w:rsidR="005F64D1" w:rsidRDefault="00C0770A" w:rsidP="00C0770A">
      <w:r>
        <w:tab/>
        <w:t>Of course, no one should suppose that Hume thinks that the source of order in the universe is very much like a human mind. After granting “</w:t>
      </w:r>
      <w:r w:rsidRPr="008D0BD6">
        <w:t>That the works of Nature bear a great analogy to the productions of art is evident</w:t>
      </w:r>
      <w:r>
        <w:t>” Philo declares that</w:t>
      </w:r>
      <w:r w:rsidR="00145358">
        <w:t>,</w:t>
      </w:r>
      <w:r>
        <w:t xml:space="preserve"> </w:t>
      </w:r>
      <w:r w:rsidR="00CE7CBC">
        <w:t>since we have to attribute “</w:t>
      </w:r>
      <w:r w:rsidR="00CE7CBC" w:rsidRPr="00CE7CBC">
        <w:t xml:space="preserve">a much higher </w:t>
      </w:r>
      <w:r w:rsidR="00CE7CBC" w:rsidRPr="00CE7CBC">
        <w:lastRenderedPageBreak/>
        <w:t>degree of power and energy to the supreme cause</w:t>
      </w:r>
      <w:r w:rsidR="00CE7CBC">
        <w:t>” than to any human, it’s reasonable to consider</w:t>
      </w:r>
      <w:r>
        <w:t xml:space="preserve"> </w:t>
      </w:r>
      <w:r w:rsidR="00CE7CBC">
        <w:t>the supreme cause as</w:t>
      </w:r>
      <w:r>
        <w:t xml:space="preserve"> only a borderline case of a </w:t>
      </w:r>
      <w:r w:rsidR="00AA376A">
        <w:t>“</w:t>
      </w:r>
      <w:r w:rsidRPr="00AA376A">
        <w:rPr>
          <w:i/>
          <w:iCs/>
        </w:rPr>
        <w:t>mind</w:t>
      </w:r>
      <w:r>
        <w:t xml:space="preserve"> or </w:t>
      </w:r>
      <w:r w:rsidRPr="00AA376A">
        <w:rPr>
          <w:i/>
          <w:iCs/>
        </w:rPr>
        <w:t>intelligence</w:t>
      </w:r>
      <w:r w:rsidR="00AA376A">
        <w:t>”</w:t>
      </w:r>
      <w:r>
        <w:t xml:space="preserve"> (</w:t>
      </w:r>
      <w:r>
        <w:rPr>
          <w:i/>
          <w:iCs/>
        </w:rPr>
        <w:t xml:space="preserve">DNR </w:t>
      </w:r>
      <w:r>
        <w:t>12.6</w:t>
      </w:r>
      <w:r w:rsidR="00771710">
        <w:t>, p. 217</w:t>
      </w:r>
      <w:r>
        <w:t>).</w:t>
      </w:r>
      <w:r w:rsidR="001C5E32">
        <w:rPr>
          <w:rStyle w:val="FootnoteReference"/>
        </w:rPr>
        <w:footnoteReference w:id="4"/>
      </w:r>
      <w:r>
        <w:t xml:space="preserve"> In summing up</w:t>
      </w:r>
      <w:r w:rsidR="00977E3D">
        <w:t xml:space="preserve"> his position</w:t>
      </w:r>
      <w:r>
        <w:t>, Philo implies that “</w:t>
      </w:r>
      <w:r w:rsidRPr="0037189A">
        <w:t>the analogy, imperfect as it is, can be carried no farther than to the human intelligence; and cannot be transferred, with any appearance of probability, to the other qualities of the mind</w:t>
      </w:r>
      <w:r>
        <w:t>” (</w:t>
      </w:r>
      <w:r>
        <w:rPr>
          <w:i/>
          <w:iCs/>
        </w:rPr>
        <w:t xml:space="preserve">DNR </w:t>
      </w:r>
      <w:r>
        <w:t>12.33</w:t>
      </w:r>
      <w:r w:rsidR="00524325">
        <w:t>,</w:t>
      </w:r>
      <w:r>
        <w:t xml:space="preserve"> p. 227).</w:t>
      </w:r>
      <w:r w:rsidR="00AA7815">
        <w:rPr>
          <w:rStyle w:val="FootnoteReference"/>
        </w:rPr>
        <w:footnoteReference w:id="5"/>
      </w:r>
      <w:r>
        <w:t xml:space="preserve"> </w:t>
      </w:r>
      <w:r w:rsidR="005F64D1">
        <w:t xml:space="preserve">That is to say, all that the best argument for the existence of God shows is that the source of order in the universe has something like human intelligence, and not that it has anything like human wisdom, benevolence, or justice. </w:t>
      </w:r>
    </w:p>
    <w:p w14:paraId="10F6EE54" w14:textId="79128D71" w:rsidR="00C0770A" w:rsidRDefault="00C0770A" w:rsidP="005F64D1">
      <w:pPr>
        <w:ind w:firstLine="720"/>
      </w:pPr>
      <w:r>
        <w:t xml:space="preserve">In a letter to Francis Hutchison, </w:t>
      </w:r>
      <w:r w:rsidR="00593527">
        <w:t>Hume</w:t>
      </w:r>
      <w:r w:rsidR="00593527" w:rsidRPr="005A26A6">
        <w:t xml:space="preserve"> doubts the application of morals to </w:t>
      </w:r>
      <w:r w:rsidR="00593527">
        <w:t>divinity</w:t>
      </w:r>
      <w:r>
        <w:t>,</w:t>
      </w:r>
      <w:r w:rsidRPr="005A26A6">
        <w:t xml:space="preserve"> “since Morality, according to your Opinion as well as mine, is </w:t>
      </w:r>
      <w:proofErr w:type="spellStart"/>
      <w:r w:rsidRPr="005A26A6">
        <w:t>determin’d</w:t>
      </w:r>
      <w:proofErr w:type="spellEnd"/>
      <w:r w:rsidRPr="005A26A6">
        <w:t xml:space="preserve"> merely by Sentiment, it regards only human Nature &amp; human Life” (</w:t>
      </w:r>
      <w:r w:rsidRPr="005A26A6">
        <w:rPr>
          <w:i/>
        </w:rPr>
        <w:t xml:space="preserve">Letters </w:t>
      </w:r>
      <w:r w:rsidR="000D020A">
        <w:rPr>
          <w:iCs/>
        </w:rPr>
        <w:t xml:space="preserve">#16 </w:t>
      </w:r>
      <w:r w:rsidRPr="005A26A6">
        <w:t>1.40).</w:t>
      </w:r>
      <w:r w:rsidRPr="005A26A6">
        <w:rPr>
          <w:rStyle w:val="FootnoteReference"/>
        </w:rPr>
        <w:footnoteReference w:id="6"/>
      </w:r>
      <w:r>
        <w:t xml:space="preserve"> Recall that in Philo’s evaluation of the state of the argument at the end of Part 10, he declares that with respect to the problem of evil, “</w:t>
      </w:r>
      <w:r w:rsidRPr="005E070C">
        <w:t>I find myself at ease in my argument. Here I triumph</w:t>
      </w:r>
      <w:r>
        <w:t>” (</w:t>
      </w:r>
      <w:r>
        <w:rPr>
          <w:i/>
          <w:iCs/>
        </w:rPr>
        <w:t xml:space="preserve">DNR </w:t>
      </w:r>
      <w:r>
        <w:t>10.36</w:t>
      </w:r>
      <w:r w:rsidR="00771710">
        <w:t>, p. 201</w:t>
      </w:r>
      <w:r>
        <w:t xml:space="preserve">). The conclusion of that argument is that hypothesis that “the first causes of the universe . . . </w:t>
      </w:r>
      <w:r w:rsidRPr="005A26A6">
        <w:t>have neither goodness nor malice</w:t>
      </w:r>
      <w:r>
        <w:t xml:space="preserve"> . . . </w:t>
      </w:r>
      <w:r w:rsidRPr="005A26A6">
        <w:t>seems by far the most probable</w:t>
      </w:r>
      <w:r>
        <w:t xml:space="preserve">” </w:t>
      </w:r>
      <w:r w:rsidRPr="005A26A6">
        <w:t>(</w:t>
      </w:r>
      <w:r w:rsidRPr="005A26A6">
        <w:rPr>
          <w:i/>
        </w:rPr>
        <w:t xml:space="preserve">DNR </w:t>
      </w:r>
      <w:r w:rsidRPr="005A26A6">
        <w:t>11.15</w:t>
      </w:r>
      <w:r w:rsidR="00524325">
        <w:t>,</w:t>
      </w:r>
      <w:r w:rsidRPr="005A26A6">
        <w:t xml:space="preserve"> </w:t>
      </w:r>
      <w:r w:rsidR="00771710">
        <w:t xml:space="preserve">p. </w:t>
      </w:r>
      <w:r w:rsidRPr="005A26A6">
        <w:t>114)</w:t>
      </w:r>
      <w:r>
        <w:t>.</w:t>
      </w:r>
      <w:r w:rsidR="000F2D08">
        <w:rPr>
          <w:rStyle w:val="FootnoteReference"/>
        </w:rPr>
        <w:footnoteReference w:id="7"/>
      </w:r>
      <w:r>
        <w:t xml:space="preserve"> </w:t>
      </w:r>
    </w:p>
    <w:p w14:paraId="37A55C98" w14:textId="40ECC8D2" w:rsidR="00C0770A" w:rsidRPr="009A7F22" w:rsidRDefault="00C0770A" w:rsidP="00C0770A">
      <w:r>
        <w:tab/>
        <w:t xml:space="preserve">In the conclusion to the </w:t>
      </w:r>
      <w:r>
        <w:rPr>
          <w:i/>
          <w:iCs/>
        </w:rPr>
        <w:t xml:space="preserve">Dialogues, </w:t>
      </w:r>
      <w:r>
        <w:t>Hume seemingly assents to the claim that “</w:t>
      </w:r>
      <w:r w:rsidRPr="00277932">
        <w:t>the whole of Natural Theology, as some people seem to maintain, resolves itself into one simple, though somewhat ambiguous, at least undefined proposition, </w:t>
      </w:r>
      <w:r w:rsidRPr="00277932">
        <w:rPr>
          <w:i/>
          <w:iCs/>
        </w:rPr>
        <w:t xml:space="preserve">That the cause or causes of order in the universe </w:t>
      </w:r>
      <w:r w:rsidRPr="00277932">
        <w:rPr>
          <w:i/>
          <w:iCs/>
        </w:rPr>
        <w:lastRenderedPageBreak/>
        <w:t>probably bear some remote analogy to human intelligence</w:t>
      </w:r>
      <w:r w:rsidR="00F458C8">
        <w:rPr>
          <w:i/>
          <w:iCs/>
        </w:rPr>
        <w:t>.</w:t>
      </w:r>
      <w:r>
        <w:t>”</w:t>
      </w:r>
      <w:r>
        <w:rPr>
          <w:rStyle w:val="FootnoteReference"/>
        </w:rPr>
        <w:footnoteReference w:id="8"/>
      </w:r>
      <w:r>
        <w:t xml:space="preserve"> J.C.A. Gaskin critically evaluates the terrain and coins the happy expression ‘attenuated deism’ to apply to Hume’s theology.</w:t>
      </w:r>
      <w:r>
        <w:rPr>
          <w:rStyle w:val="FootnoteReference"/>
        </w:rPr>
        <w:footnoteReference w:id="9"/>
      </w:r>
    </w:p>
    <w:p w14:paraId="72D53FD0" w14:textId="5C40576B" w:rsidR="00845C39" w:rsidRDefault="00950A65" w:rsidP="005908C1">
      <w:pPr>
        <w:ind w:firstLine="720"/>
      </w:pPr>
      <w:r>
        <w:t xml:space="preserve">Some commentators want to attribute a pure atheism to Hume, without qualification. They </w:t>
      </w:r>
      <w:r w:rsidR="00973E20">
        <w:t xml:space="preserve">often </w:t>
      </w:r>
      <w:r w:rsidR="00253052">
        <w:t xml:space="preserve">try to </w:t>
      </w:r>
      <w:r w:rsidR="00E424CA">
        <w:t xml:space="preserve">explain </w:t>
      </w:r>
      <w:r w:rsidR="004E0630">
        <w:t xml:space="preserve">away </w:t>
      </w:r>
      <w:r w:rsidR="00E424CA">
        <w:t xml:space="preserve">texts </w:t>
      </w:r>
      <w:r w:rsidR="004E0630">
        <w:t>that seem to commit him to theism</w:t>
      </w:r>
      <w:r w:rsidR="00E424CA">
        <w:t xml:space="preserve"> by appealing to </w:t>
      </w:r>
      <w:r w:rsidR="00973E20">
        <w:t xml:space="preserve">what I will call </w:t>
      </w:r>
      <w:r w:rsidR="00A361C6">
        <w:t>the</w:t>
      </w:r>
      <w:r w:rsidR="00E424CA">
        <w:t xml:space="preserve"> </w:t>
      </w:r>
      <w:r>
        <w:t>‘r</w:t>
      </w:r>
      <w:r w:rsidR="00E424CA">
        <w:t xml:space="preserve">otting </w:t>
      </w:r>
      <w:r>
        <w:t>t</w:t>
      </w:r>
      <w:r w:rsidR="00E424CA">
        <w:t>urnip</w:t>
      </w:r>
      <w:r w:rsidR="00A361C6">
        <w:t xml:space="preserve"> </w:t>
      </w:r>
      <w:r>
        <w:t>p</w:t>
      </w:r>
      <w:r w:rsidR="00A361C6">
        <w:t>aragraph</w:t>
      </w:r>
      <w:r w:rsidR="00F011CA">
        <w:t>.</w:t>
      </w:r>
      <w:r w:rsidR="00973E20">
        <w:t xml:space="preserve">’ </w:t>
      </w:r>
    </w:p>
    <w:p w14:paraId="21F6AD79" w14:textId="37ACD4AB" w:rsidR="00845C39" w:rsidRDefault="00845C39" w:rsidP="005908C1">
      <w:pPr>
        <w:ind w:firstLine="720"/>
      </w:pPr>
      <w:r>
        <w:t>In the middle of the rotting turnip paragraph, Philo imagines interrogating an atheist:</w:t>
      </w:r>
    </w:p>
    <w:p w14:paraId="28E1507D" w14:textId="596C7F1D" w:rsidR="00845C39" w:rsidRDefault="00845C39" w:rsidP="00845C39">
      <w:pPr>
        <w:pStyle w:val="Quote"/>
        <w:rPr>
          <w:shd w:val="clear" w:color="auto" w:fill="FFFFFF"/>
        </w:rPr>
      </w:pPr>
      <w:r w:rsidRPr="00BD7CA4">
        <w:rPr>
          <w:shd w:val="clear" w:color="auto" w:fill="FFFFFF"/>
        </w:rPr>
        <w:t xml:space="preserve">I next turn to the Atheist, who, I assert, is only nominally so, and can never possibly be in earnest; and I ask him, whether, from the coherence and apparent sympathy in all the parts of this world, there be not a certain degree of analogy among all the operations of Nature, in every situation and in every age; whether the rotting of a turnip, the generation of an animal, and the structure of human thought be not energies that probably bear some remote analogy to each other: It is impossible he can deny it: He will readily acknowledge it. Having obtained this concession, I push him still farther in his retreat; and I ask him, if it be not probable, that the principle which first arranged, and still maintains order in this universe, bears not also some remote inconceivable analogy to the other operations of Nature, and among the rest to the </w:t>
      </w:r>
      <w:proofErr w:type="spellStart"/>
      <w:r w:rsidRPr="00BD7CA4">
        <w:rPr>
          <w:shd w:val="clear" w:color="auto" w:fill="FFFFFF"/>
        </w:rPr>
        <w:t>œconomy</w:t>
      </w:r>
      <w:proofErr w:type="spellEnd"/>
      <w:r w:rsidRPr="00BD7CA4">
        <w:rPr>
          <w:shd w:val="clear" w:color="auto" w:fill="FFFFFF"/>
        </w:rPr>
        <w:t xml:space="preserve"> of human mind and thought. However reluctant, he must give his assent</w:t>
      </w:r>
      <w:r>
        <w:rPr>
          <w:shd w:val="clear" w:color="auto" w:fill="FFFFFF"/>
        </w:rPr>
        <w:t xml:space="preserve"> (</w:t>
      </w:r>
      <w:r>
        <w:rPr>
          <w:i/>
          <w:iCs w:val="0"/>
          <w:shd w:val="clear" w:color="auto" w:fill="FFFFFF"/>
        </w:rPr>
        <w:t xml:space="preserve">DNR </w:t>
      </w:r>
      <w:r>
        <w:rPr>
          <w:shd w:val="clear" w:color="auto" w:fill="FFFFFF"/>
        </w:rPr>
        <w:t>12.7</w:t>
      </w:r>
      <w:r w:rsidR="00524325">
        <w:rPr>
          <w:shd w:val="clear" w:color="auto" w:fill="FFFFFF"/>
        </w:rPr>
        <w:t xml:space="preserve">, </w:t>
      </w:r>
      <w:r w:rsidR="00771710">
        <w:rPr>
          <w:shd w:val="clear" w:color="auto" w:fill="FFFFFF"/>
        </w:rPr>
        <w:t>p. 218</w:t>
      </w:r>
      <w:r>
        <w:rPr>
          <w:shd w:val="clear" w:color="auto" w:fill="FFFFFF"/>
        </w:rPr>
        <w:t>).</w:t>
      </w:r>
    </w:p>
    <w:p w14:paraId="339FD192" w14:textId="039B0D3D" w:rsidR="00074ECE" w:rsidRPr="00845C39" w:rsidRDefault="00074ECE" w:rsidP="00845C39">
      <w:pPr>
        <w:pStyle w:val="Quote"/>
        <w:ind w:hanging="720"/>
        <w:rPr>
          <w:shd w:val="clear" w:color="auto" w:fill="FFFFFF"/>
        </w:rPr>
      </w:pPr>
      <w:r w:rsidRPr="00074ECE">
        <w:t xml:space="preserve">Charles </w:t>
      </w:r>
      <w:proofErr w:type="spellStart"/>
      <w:r w:rsidRPr="00074ECE">
        <w:t>Echelbarger</w:t>
      </w:r>
      <w:proofErr w:type="spellEnd"/>
      <w:r w:rsidRPr="00074ECE">
        <w:t xml:space="preserve"> </w:t>
      </w:r>
      <w:r w:rsidR="00845C39">
        <w:t>interprets the passage as follows</w:t>
      </w:r>
      <w:r w:rsidRPr="00074ECE">
        <w:t xml:space="preserve">: </w:t>
      </w:r>
    </w:p>
    <w:p w14:paraId="136C91B3" w14:textId="1CD0A91C" w:rsidR="00074ECE" w:rsidRDefault="00074ECE" w:rsidP="00074ECE">
      <w:pPr>
        <w:pStyle w:val="Quote"/>
      </w:pPr>
      <w:r w:rsidRPr="00074ECE">
        <w:t xml:space="preserve">The reason why Hume thinks the atheist must agree with (natural) theism is that the only conclusion warranted by natural religion is so broad and general that it is actually consistent with atheism. But, it is not only this; the </w:t>
      </w:r>
      <w:r w:rsidRPr="00074ECE">
        <w:rPr>
          <w:i/>
        </w:rPr>
        <w:t xml:space="preserve">reason why </w:t>
      </w:r>
      <w:r w:rsidRPr="00074ECE">
        <w:t xml:space="preserve">it is consistent with atheism is that the conclusion is a truism: Each thing (of whatever kind) is in </w:t>
      </w:r>
      <w:r w:rsidRPr="00074ECE">
        <w:rPr>
          <w:i/>
        </w:rPr>
        <w:t xml:space="preserve">some </w:t>
      </w:r>
      <w:r w:rsidRPr="00074ECE">
        <w:t xml:space="preserve">remote way analogous to </w:t>
      </w:r>
      <w:r w:rsidRPr="00074ECE">
        <w:rPr>
          <w:i/>
        </w:rPr>
        <w:t xml:space="preserve">every </w:t>
      </w:r>
      <w:r w:rsidRPr="00074ECE">
        <w:t xml:space="preserve">other thing. Natural religion establishes no more than what an atheist can safely admit. If the controversy is merely verbal, then to Hume it is the </w:t>
      </w:r>
      <w:r w:rsidRPr="00074ECE">
        <w:rPr>
          <w:i/>
        </w:rPr>
        <w:t xml:space="preserve">theist </w:t>
      </w:r>
      <w:r w:rsidRPr="00074ECE">
        <w:t>who is bound to suffer</w:t>
      </w:r>
      <w:r w:rsidR="00924B10">
        <w:t xml:space="preserve"> (31)</w:t>
      </w:r>
      <w:r w:rsidR="002D70B1">
        <w:t>.</w:t>
      </w:r>
    </w:p>
    <w:p w14:paraId="452C62E8" w14:textId="77777777" w:rsidR="00074ECE" w:rsidRDefault="00074ECE" w:rsidP="00074ECE">
      <w:r w:rsidRPr="00074ECE">
        <w:t xml:space="preserve">According to Graham Priest, </w:t>
      </w:r>
    </w:p>
    <w:p w14:paraId="3F1EADC5" w14:textId="54183267" w:rsidR="00074ECE" w:rsidRDefault="00074ECE" w:rsidP="00074ECE">
      <w:pPr>
        <w:pStyle w:val="Quote"/>
      </w:pPr>
      <w:r w:rsidRPr="00074ECE">
        <w:t xml:space="preserve">the game is over. The atheist seems to have lost, but a moment’s thought shows that, on the contrary, it is the proponent of the Argument from Design who has lost! For the conclusion of the argument is that the designer of the universe bears some analogy to human intelligence. But any two things are analogous. Hence the ordering principle of the universe can be </w:t>
      </w:r>
      <w:r w:rsidRPr="00074ECE">
        <w:rPr>
          <w:i/>
        </w:rPr>
        <w:t xml:space="preserve">absolutely anything. </w:t>
      </w:r>
      <w:r w:rsidRPr="00074ECE">
        <w:t>In other words the content of the conclusion of the Argument from Design is absolutely zero</w:t>
      </w:r>
      <w:r w:rsidR="00924B10">
        <w:t xml:space="preserve"> (351).</w:t>
      </w:r>
    </w:p>
    <w:p w14:paraId="7A687848" w14:textId="0DD06724" w:rsidR="009D4980" w:rsidRDefault="00074ECE" w:rsidP="00074ECE">
      <w:r w:rsidRPr="00074ECE">
        <w:lastRenderedPageBreak/>
        <w:t xml:space="preserve">The reading is officially enshrined in the </w:t>
      </w:r>
      <w:r w:rsidRPr="00074ECE">
        <w:rPr>
          <w:i/>
          <w:iCs/>
        </w:rPr>
        <w:t xml:space="preserve">Stanford Encyclopedia of Philosophy </w:t>
      </w:r>
      <w:r w:rsidR="001B19EA">
        <w:t>entries</w:t>
      </w:r>
      <w:r w:rsidRPr="00074ECE">
        <w:t xml:space="preserve"> for both ‘Hume on Religion’ and</w:t>
      </w:r>
      <w:r w:rsidR="00E84D39">
        <w:t xml:space="preserve"> the general entry</w:t>
      </w:r>
      <w:r w:rsidRPr="00074ECE">
        <w:t xml:space="preserve"> ‘Hume.</w:t>
      </w:r>
      <w:r w:rsidR="002D70B1">
        <w:t>’</w:t>
      </w:r>
      <w:r w:rsidR="002D70B1">
        <w:rPr>
          <w:rStyle w:val="FootnoteReference"/>
        </w:rPr>
        <w:footnoteReference w:id="10"/>
      </w:r>
      <w:r w:rsidRPr="00074ECE">
        <w:t xml:space="preserve"> James </w:t>
      </w:r>
      <w:proofErr w:type="spellStart"/>
      <w:r w:rsidRPr="00074ECE">
        <w:t>Noxon</w:t>
      </w:r>
      <w:proofErr w:type="spellEnd"/>
      <w:r w:rsidR="0083795E">
        <w:t xml:space="preserve"> (73)</w:t>
      </w:r>
      <w:r w:rsidR="00F458C8">
        <w:t xml:space="preserve">, </w:t>
      </w:r>
      <w:r w:rsidRPr="00074ECE">
        <w:t xml:space="preserve">Peter </w:t>
      </w:r>
      <w:proofErr w:type="spellStart"/>
      <w:r w:rsidRPr="00074ECE">
        <w:t>Millican</w:t>
      </w:r>
      <w:proofErr w:type="spellEnd"/>
      <w:r w:rsidR="0083795E">
        <w:t xml:space="preserve"> (38)</w:t>
      </w:r>
      <w:r w:rsidR="00F458C8">
        <w:t>, Thomas Holden</w:t>
      </w:r>
      <w:r w:rsidR="0083795E">
        <w:t xml:space="preserve"> (37-8)</w:t>
      </w:r>
      <w:r w:rsidR="00B453F2">
        <w:t>, and Gianluca Mori</w:t>
      </w:r>
      <w:r w:rsidR="0083795E">
        <w:t xml:space="preserve"> (336-7)</w:t>
      </w:r>
      <w:r w:rsidRPr="00074ECE">
        <w:t xml:space="preserve"> offer similar readings.</w:t>
      </w:r>
      <w:r>
        <w:t xml:space="preserve"> </w:t>
      </w:r>
      <w:r w:rsidR="005F64D1">
        <w:t>On standard interpretations, Hume’s point is that the tolerable arguments for theism are so thin</w:t>
      </w:r>
      <w:r w:rsidR="005F64D1" w:rsidRPr="009D4980">
        <w:t xml:space="preserve"> as to let in a rotting turnip</w:t>
      </w:r>
      <w:r w:rsidR="005F64D1">
        <w:t xml:space="preserve"> count as the source of order in the world, and thus they don’t establish anything that goes beyond atheism.</w:t>
      </w:r>
    </w:p>
    <w:p w14:paraId="0F885A59" w14:textId="282EA9EE" w:rsidR="00EF36CE" w:rsidRPr="005E11E7" w:rsidRDefault="009D4980" w:rsidP="00271925">
      <w:pPr>
        <w:ind w:firstLine="720"/>
      </w:pPr>
      <w:r w:rsidRPr="009D4980">
        <w:t xml:space="preserve">The right reading of the passage is more interesting. </w:t>
      </w:r>
      <w:r w:rsidR="001B19EA">
        <w:t xml:space="preserve">The </w:t>
      </w:r>
      <w:r w:rsidR="009E61E3">
        <w:t>rotting turnip paragraph is</w:t>
      </w:r>
      <w:r w:rsidR="001B19EA">
        <w:t xml:space="preserve"> </w:t>
      </w:r>
      <w:r w:rsidRPr="009D4980">
        <w:t xml:space="preserve">written right before Hume’s death </w:t>
      </w:r>
      <w:r w:rsidR="006A144B">
        <w:t xml:space="preserve">and is </w:t>
      </w:r>
      <w:r w:rsidR="000D1A9E">
        <w:t>thus</w:t>
      </w:r>
      <w:r w:rsidRPr="009D4980">
        <w:t xml:space="preserve"> one of his few philosophical texts written late enough to reflect his encounter with the French </w:t>
      </w:r>
      <w:r w:rsidRPr="009D4980">
        <w:rPr>
          <w:i/>
          <w:iCs/>
        </w:rPr>
        <w:t xml:space="preserve">philosophes </w:t>
      </w:r>
      <w:r w:rsidRPr="009D4980">
        <w:t>in the 1760s.</w:t>
      </w:r>
      <w:r w:rsidR="00FA7383">
        <w:rPr>
          <w:rStyle w:val="FootnoteReference"/>
        </w:rPr>
        <w:footnoteReference w:id="11"/>
      </w:r>
      <w:r w:rsidR="00FA7383">
        <w:t xml:space="preserve"> </w:t>
      </w:r>
      <w:r w:rsidR="00CD2DB8">
        <w:t>The</w:t>
      </w:r>
      <w:r w:rsidRPr="009D4980">
        <w:t xml:space="preserve"> turnip is rotting not in order to make fun of theism, but in order to make fun of </w:t>
      </w:r>
      <w:proofErr w:type="spellStart"/>
      <w:r w:rsidR="005908C1">
        <w:t>Marischal</w:t>
      </w:r>
      <w:proofErr w:type="spellEnd"/>
      <w:r w:rsidR="005908C1">
        <w:t xml:space="preserve">, </w:t>
      </w:r>
      <w:proofErr w:type="spellStart"/>
      <w:r w:rsidRPr="009D4980">
        <w:t>d’Holbach</w:t>
      </w:r>
      <w:proofErr w:type="spellEnd"/>
      <w:r w:rsidR="005908C1">
        <w:t>,</w:t>
      </w:r>
      <w:r w:rsidRPr="009D4980">
        <w:t xml:space="preserve"> and Diderot’s </w:t>
      </w:r>
      <w:r w:rsidR="002D41A0">
        <w:t>ex</w:t>
      </w:r>
      <w:r w:rsidR="00D21AE1">
        <w:t>trapolation from</w:t>
      </w:r>
      <w:r w:rsidR="00172D1C">
        <w:t xml:space="preserve"> John Needham’s </w:t>
      </w:r>
      <w:r w:rsidR="00D21AE1">
        <w:t xml:space="preserve">microscopic observations of the growth of nematodes in decaying </w:t>
      </w:r>
      <w:r w:rsidR="00977E3D">
        <w:t>matter</w:t>
      </w:r>
      <w:r w:rsidR="005A7878">
        <w:t xml:space="preserve">. </w:t>
      </w:r>
      <w:r w:rsidR="0099767D">
        <w:t xml:space="preserve">Hume is making three points in the rotting turnip paragraph: first, that no one really thinks that the source of order in the world is very much like a human mind and thus that the divisions between the theist and the atheist are less deep than they think; second, </w:t>
      </w:r>
      <w:r w:rsidR="00D21AE1">
        <w:t>that</w:t>
      </w:r>
      <w:r w:rsidR="001E1925">
        <w:t xml:space="preserve"> atheism, supported by </w:t>
      </w:r>
      <w:r w:rsidR="00D21AE1">
        <w:t>such loose analogies</w:t>
      </w:r>
      <w:r w:rsidR="001E1925">
        <w:t xml:space="preserve">, isn’t far from </w:t>
      </w:r>
      <w:r w:rsidR="006D0617">
        <w:t>the kind of pious theism that refuses to attribute any definite positive attributes to God</w:t>
      </w:r>
      <w:r w:rsidR="0099767D">
        <w:t xml:space="preserve">; and, finally, that the </w:t>
      </w:r>
      <w:r w:rsidR="007A64CF">
        <w:t xml:space="preserve">way that atheists rely on analogical reasoning in thinking about the sources of order ought to make them more sympathetic to the argument from design. </w:t>
      </w:r>
      <w:r w:rsidR="00845C39">
        <w:t xml:space="preserve">So much is on the surface of the text, but by reading these claims in their biographical context, </w:t>
      </w:r>
      <w:r w:rsidR="005F64D1">
        <w:t>we can</w:t>
      </w:r>
      <w:r w:rsidR="00845C39">
        <w:t xml:space="preserve"> unveil the purpose behind these remarks. They are an amiable and conciliatory reply to the more strident atheists he meets in the 1760s.</w:t>
      </w:r>
    </w:p>
    <w:p w14:paraId="709724B9" w14:textId="1AF6869D" w:rsidR="0059193C" w:rsidRDefault="0059193C" w:rsidP="0059193C">
      <w:pPr>
        <w:pStyle w:val="Heading1"/>
      </w:pPr>
      <w:r>
        <w:t>Hume Between the English and the French</w:t>
      </w:r>
    </w:p>
    <w:p w14:paraId="231888A4" w14:textId="122B8DD9" w:rsidR="00274FC5" w:rsidRDefault="006839C5" w:rsidP="00E0641D">
      <w:r>
        <w:lastRenderedPageBreak/>
        <w:t xml:space="preserve">In the </w:t>
      </w:r>
      <w:r w:rsidR="007D66F5">
        <w:t xml:space="preserve">rotting turnip paragraph, Philo first asks “the Theist” whether he </w:t>
      </w:r>
      <w:r w:rsidR="00C12E6B">
        <w:t>grants</w:t>
      </w:r>
      <w:r w:rsidR="007D66F5">
        <w:t xml:space="preserve"> that there’s a great difference between a human and a divine mind (</w:t>
      </w:r>
      <w:r w:rsidR="007D66F5">
        <w:rPr>
          <w:i/>
          <w:iCs/>
        </w:rPr>
        <w:t xml:space="preserve">DNR </w:t>
      </w:r>
      <w:r w:rsidR="007D66F5">
        <w:t>12.7</w:t>
      </w:r>
      <w:r w:rsidR="00524325">
        <w:t>.</w:t>
      </w:r>
      <w:r w:rsidR="00C12E6B">
        <w:t xml:space="preserve"> p. 218</w:t>
      </w:r>
      <w:r w:rsidR="007D66F5">
        <w:t xml:space="preserve">). After getting </w:t>
      </w:r>
      <w:r w:rsidR="00C741BA">
        <w:t>enthusiastic agreement on that point</w:t>
      </w:r>
      <w:r w:rsidR="007D66F5">
        <w:t xml:space="preserve">, Philo continues, “I next </w:t>
      </w:r>
      <w:r w:rsidR="00271925">
        <w:t xml:space="preserve">turn </w:t>
      </w:r>
      <w:r w:rsidR="007D66F5">
        <w:t>to the Atheist,” as ask whether there are remote analogies between human thought and animal generation and the rotting of a turnip</w:t>
      </w:r>
      <w:r w:rsidR="00530A7E">
        <w:t xml:space="preserve"> </w:t>
      </w:r>
      <w:r w:rsidR="007D66F5">
        <w:t>(</w:t>
      </w:r>
      <w:r w:rsidR="00655D14">
        <w:rPr>
          <w:i/>
          <w:iCs/>
        </w:rPr>
        <w:t xml:space="preserve">DNR </w:t>
      </w:r>
      <w:r w:rsidR="00655D14">
        <w:t>12.7</w:t>
      </w:r>
      <w:r w:rsidR="00524325">
        <w:t>,</w:t>
      </w:r>
      <w:r w:rsidR="00655D14">
        <w:t xml:space="preserve"> </w:t>
      </w:r>
      <w:r w:rsidR="00C12E6B" w:rsidRPr="00C12E6B">
        <w:t>p. 218</w:t>
      </w:r>
      <w:r w:rsidR="007D66F5">
        <w:t xml:space="preserve">). </w:t>
      </w:r>
      <w:r w:rsidR="000D1A9E">
        <w:t xml:space="preserve">Philo’s invented dialogue within the </w:t>
      </w:r>
      <w:r w:rsidR="000D1A9E">
        <w:rPr>
          <w:i/>
          <w:iCs/>
        </w:rPr>
        <w:t>Dialogues</w:t>
      </w:r>
      <w:r w:rsidR="00530A7E">
        <w:t xml:space="preserve"> places himself </w:t>
      </w:r>
      <w:r w:rsidR="004F5996">
        <w:t>in a middle position between the theist and the atheist</w:t>
      </w:r>
      <w:r w:rsidR="00655048">
        <w:t>, trying to show that the two parties aren’t as far apart as they think</w:t>
      </w:r>
      <w:r w:rsidR="004F5996">
        <w:t>. This dialogue within a dialogue recapitulates the</w:t>
      </w:r>
      <w:r w:rsidR="00C741BA">
        <w:t xml:space="preserve"> middle</w:t>
      </w:r>
      <w:r w:rsidR="004F5996">
        <w:t xml:space="preserve"> position that Hume finds himself in </w:t>
      </w:r>
      <w:r w:rsidR="00274FC5">
        <w:t>the</w:t>
      </w:r>
      <w:r w:rsidR="004F5996">
        <w:t xml:space="preserve"> 1760s. </w:t>
      </w:r>
    </w:p>
    <w:p w14:paraId="5AFF0F82" w14:textId="5FB9D89A" w:rsidR="00274FC5" w:rsidRDefault="00274FC5" w:rsidP="00B66D8E">
      <w:pPr>
        <w:ind w:firstLine="720"/>
      </w:pPr>
      <w:r>
        <w:t>In 1761, Hume meets his fellow Scot, George Keith, the 10</w:t>
      </w:r>
      <w:r w:rsidRPr="009B19E8">
        <w:rPr>
          <w:vertAlign w:val="superscript"/>
        </w:rPr>
        <w:t>th</w:t>
      </w:r>
      <w:r>
        <w:t xml:space="preserve"> Earl </w:t>
      </w:r>
      <w:proofErr w:type="spellStart"/>
      <w:r>
        <w:t>Marischal</w:t>
      </w:r>
      <w:proofErr w:type="spellEnd"/>
      <w:r>
        <w:t xml:space="preserve">. </w:t>
      </w:r>
      <w:r w:rsidR="006A2E0C">
        <w:t xml:space="preserve">As a young man </w:t>
      </w:r>
      <w:proofErr w:type="spellStart"/>
      <w:r>
        <w:t>Marischal</w:t>
      </w:r>
      <w:proofErr w:type="spellEnd"/>
      <w:r>
        <w:t xml:space="preserve"> </w:t>
      </w:r>
      <w:r w:rsidR="004F4902">
        <w:t>is</w:t>
      </w:r>
      <w:r>
        <w:t xml:space="preserve"> exiled to the continent because </w:t>
      </w:r>
      <w:r w:rsidR="004F4902">
        <w:t>of his participation</w:t>
      </w:r>
      <w:r>
        <w:t xml:space="preserve"> in the Jacobite rebellion of 1715. He end</w:t>
      </w:r>
      <w:r w:rsidR="004F4902">
        <w:t>s</w:t>
      </w:r>
      <w:r>
        <w:t xml:space="preserve"> up as </w:t>
      </w:r>
      <w:r w:rsidR="001E5A6D">
        <w:t xml:space="preserve">an </w:t>
      </w:r>
      <w:r>
        <w:t>ambassador for Frederick the Great</w:t>
      </w:r>
      <w:r w:rsidR="001E5A6D">
        <w:t xml:space="preserve"> and as the governor of one of his territories</w:t>
      </w:r>
      <w:r>
        <w:t xml:space="preserve">. As an indirect consequence of the ‘Diplomatic Revolution’ that </w:t>
      </w:r>
      <w:r w:rsidR="001E1925">
        <w:t>sees</w:t>
      </w:r>
      <w:r>
        <w:t xml:space="preserve"> England switch its alliance from Austria to Prussia and France switch its alliance from Prussia</w:t>
      </w:r>
      <w:r w:rsidR="006A2E0C">
        <w:t xml:space="preserve"> to Austria</w:t>
      </w:r>
      <w:r>
        <w:t xml:space="preserve">, </w:t>
      </w:r>
      <w:proofErr w:type="spellStart"/>
      <w:r w:rsidR="00CD2DB8">
        <w:t>Marischal</w:t>
      </w:r>
      <w:proofErr w:type="spellEnd"/>
      <w:r w:rsidR="006A2E0C">
        <w:t xml:space="preserve"> is</w:t>
      </w:r>
      <w:r>
        <w:t xml:space="preserve"> given </w:t>
      </w:r>
      <w:r w:rsidR="00845C39">
        <w:t xml:space="preserve">back </w:t>
      </w:r>
      <w:r>
        <w:t>his lands</w:t>
      </w:r>
      <w:r w:rsidR="001E5A6D">
        <w:t xml:space="preserve"> in Scotland</w:t>
      </w:r>
      <w:r>
        <w:t xml:space="preserve"> and allowed </w:t>
      </w:r>
      <w:r w:rsidR="001E1925">
        <w:t>to return</w:t>
      </w:r>
      <w:r>
        <w:t xml:space="preserve"> to England, where he befriends</w:t>
      </w:r>
      <w:r w:rsidR="001477BC">
        <w:t xml:space="preserve"> Hume</w:t>
      </w:r>
      <w:r>
        <w:t>.</w:t>
      </w:r>
      <w:r w:rsidR="00852015">
        <w:rPr>
          <w:rStyle w:val="FootnoteReference"/>
        </w:rPr>
        <w:footnoteReference w:id="12"/>
      </w:r>
      <w:r>
        <w:t xml:space="preserve"> </w:t>
      </w:r>
      <w:r w:rsidR="005908C1">
        <w:t>In 1776, when Hume is “</w:t>
      </w:r>
      <w:r w:rsidR="000F42BE">
        <w:t>returned from London and Bath, just a-dying</w:t>
      </w:r>
      <w:r w:rsidR="005908C1">
        <w:t>,</w:t>
      </w:r>
      <w:r w:rsidR="000F42BE">
        <w:t>”</w:t>
      </w:r>
      <w:r w:rsidR="005908C1">
        <w:t xml:space="preserve"> </w:t>
      </w:r>
      <w:r>
        <w:t xml:space="preserve">James Boswell </w:t>
      </w:r>
      <w:r w:rsidR="005908C1">
        <w:t xml:space="preserve">decides to interview </w:t>
      </w:r>
      <w:r w:rsidR="00DC5054">
        <w:t>Hume</w:t>
      </w:r>
      <w:r w:rsidR="005908C1">
        <w:t xml:space="preserve"> for posterity’s sake</w:t>
      </w:r>
      <w:r w:rsidR="001477BC">
        <w:t>.</w:t>
      </w:r>
      <w:r w:rsidR="001477BC">
        <w:rPr>
          <w:rStyle w:val="FootnoteReference"/>
        </w:rPr>
        <w:footnoteReference w:id="13"/>
      </w:r>
      <w:r w:rsidR="007A64CF">
        <w:t xml:space="preserve"> </w:t>
      </w:r>
      <w:r w:rsidR="005908C1">
        <w:t xml:space="preserve">In defending his </w:t>
      </w:r>
      <w:r w:rsidR="00A47FCF">
        <w:t>claim</w:t>
      </w:r>
      <w:r w:rsidR="005908C1">
        <w:t xml:space="preserve"> that “men of religion are generally bad,” Hume tells Boswell a story that treats </w:t>
      </w:r>
      <w:proofErr w:type="spellStart"/>
      <w:r w:rsidR="005908C1">
        <w:t>Marischal</w:t>
      </w:r>
      <w:proofErr w:type="spellEnd"/>
      <w:r w:rsidR="005908C1">
        <w:t xml:space="preserve"> as a paradigm of honor and atheism. On Boswell’s </w:t>
      </w:r>
      <w:r w:rsidR="00C27BF4">
        <w:t>report</w:t>
      </w:r>
      <w:r w:rsidR="005908C1">
        <w:t>, “he</w:t>
      </w:r>
      <w:r>
        <w:t xml:space="preserve"> said, </w:t>
      </w:r>
      <w:r w:rsidR="005908C1">
        <w:t>‘</w:t>
      </w:r>
      <w:r>
        <w:t>One of the men’</w:t>
      </w:r>
      <w:r w:rsidR="00C15FA3">
        <w:t xml:space="preserve"> </w:t>
      </w:r>
      <w:r>
        <w:t>(o</w:t>
      </w:r>
      <w:r w:rsidR="00B22C8E">
        <w:t>r</w:t>
      </w:r>
      <w:r>
        <w:t xml:space="preserve"> ‘The man’—I am not sure which) ‘of the greatest </w:t>
      </w:r>
      <w:proofErr w:type="spellStart"/>
      <w:r>
        <w:t>honour</w:t>
      </w:r>
      <w:proofErr w:type="spellEnd"/>
      <w:r>
        <w:t xml:space="preserve"> that I ever knew is my Lord </w:t>
      </w:r>
      <w:proofErr w:type="spellStart"/>
      <w:r>
        <w:t>Marischal</w:t>
      </w:r>
      <w:proofErr w:type="spellEnd"/>
      <w:r>
        <w:t>, who is a downright atheist. I remember I once hinted something as if I believed in the being of a God, and he would not speak to me for a week</w:t>
      </w:r>
      <w:r w:rsidR="005908C1">
        <w:t>’</w:t>
      </w:r>
      <w:r w:rsidR="001477BC">
        <w:t>.</w:t>
      </w:r>
      <w:r>
        <w:t>”</w:t>
      </w:r>
      <w:r w:rsidR="001477BC">
        <w:rPr>
          <w:rStyle w:val="FootnoteReference"/>
        </w:rPr>
        <w:footnoteReference w:id="14"/>
      </w:r>
      <w:r>
        <w:t xml:space="preserve"> In </w:t>
      </w:r>
      <w:r>
        <w:lastRenderedPageBreak/>
        <w:t xml:space="preserve">letters to Hume, </w:t>
      </w:r>
      <w:proofErr w:type="spellStart"/>
      <w:r>
        <w:t>Marischal</w:t>
      </w:r>
      <w:proofErr w:type="spellEnd"/>
      <w:r>
        <w:t xml:space="preserve"> has a running joke of referring to Hume as ‘Fidei Defensor,’ Defender of the Faith, which must be a light-hearted allusion to </w:t>
      </w:r>
      <w:r w:rsidR="00C27BF4">
        <w:t>some</w:t>
      </w:r>
      <w:r>
        <w:t xml:space="preserve"> previous argument.</w:t>
      </w:r>
      <w:r>
        <w:rPr>
          <w:rStyle w:val="FootnoteReference"/>
        </w:rPr>
        <w:footnoteReference w:id="15"/>
      </w:r>
    </w:p>
    <w:p w14:paraId="1BC37CBF" w14:textId="2F46F2EB" w:rsidR="009B19E8" w:rsidRDefault="00832B57" w:rsidP="00B66D8E">
      <w:pPr>
        <w:ind w:firstLine="720"/>
      </w:pPr>
      <w:r>
        <w:t xml:space="preserve">In 1763, </w:t>
      </w:r>
      <w:r w:rsidR="009970DD">
        <w:t>Hume is appointed to the British embassy in Paris, first as acting secretary, then as secretary with the title, and finally as acting ambassador.</w:t>
      </w:r>
      <w:r w:rsidR="001477BC">
        <w:rPr>
          <w:rStyle w:val="FootnoteReference"/>
        </w:rPr>
        <w:footnoteReference w:id="16"/>
      </w:r>
      <w:r>
        <w:t xml:space="preserve"> </w:t>
      </w:r>
      <w:r w:rsidR="00C15FA3" w:rsidRPr="00C15FA3">
        <w:t xml:space="preserve">We have three reports that state that he was treated as insufficiently </w:t>
      </w:r>
      <w:proofErr w:type="spellStart"/>
      <w:r w:rsidR="00C15FA3" w:rsidRPr="00C15FA3">
        <w:t>atheistical</w:t>
      </w:r>
      <w:proofErr w:type="spellEnd"/>
      <w:r w:rsidR="00C15FA3" w:rsidRPr="00C15FA3">
        <w:t xml:space="preserve"> by </w:t>
      </w:r>
      <w:r w:rsidR="005F64D1">
        <w:t>some</w:t>
      </w:r>
      <w:r w:rsidR="00C15FA3" w:rsidRPr="00C15FA3">
        <w:t xml:space="preserve"> </w:t>
      </w:r>
      <w:r w:rsidR="00C15FA3" w:rsidRPr="00C15FA3">
        <w:rPr>
          <w:i/>
          <w:iCs/>
        </w:rPr>
        <w:t>philosoph</w:t>
      </w:r>
      <w:r w:rsidR="004B18A9">
        <w:rPr>
          <w:i/>
          <w:iCs/>
        </w:rPr>
        <w:t>e</w:t>
      </w:r>
      <w:r w:rsidR="00C15FA3" w:rsidRPr="00C15FA3">
        <w:rPr>
          <w:i/>
          <w:iCs/>
        </w:rPr>
        <w:t xml:space="preserve">s </w:t>
      </w:r>
      <w:r w:rsidR="00C15FA3" w:rsidRPr="00C15FA3">
        <w:t>there</w:t>
      </w:r>
      <w:r w:rsidR="00C15FA3">
        <w:t>. First, w</w:t>
      </w:r>
      <w:r w:rsidR="009B19E8">
        <w:t xml:space="preserve">e have </w:t>
      </w:r>
      <w:r w:rsidR="00C15FA3">
        <w:t>an</w:t>
      </w:r>
      <w:r w:rsidR="009B19E8">
        <w:t xml:space="preserve"> </w:t>
      </w:r>
      <w:r w:rsidR="00C15FA3">
        <w:t>account</w:t>
      </w:r>
      <w:r w:rsidR="009B19E8">
        <w:t xml:space="preserve"> of a letter from James Macdonald from Paris</w:t>
      </w:r>
      <w:r w:rsidR="007773F7">
        <w:t>:</w:t>
      </w:r>
      <w:r w:rsidR="009B19E8">
        <w:t xml:space="preserve"> </w:t>
      </w:r>
    </w:p>
    <w:p w14:paraId="7735189D" w14:textId="30589379" w:rsidR="00EB4374" w:rsidRPr="009B19E8" w:rsidRDefault="009B19E8" w:rsidP="009B19E8">
      <w:pPr>
        <w:pStyle w:val="Quote"/>
      </w:pPr>
      <w:r>
        <w:t xml:space="preserve">the French philosophers liked Mr. Hume (secretary to the British ambassador) in the main very well; but disapproved of certain </w:t>
      </w:r>
      <w:r>
        <w:rPr>
          <w:i/>
        </w:rPr>
        <w:t xml:space="preserve">religious </w:t>
      </w:r>
      <w:r>
        <w:t>prejudices not yet shaken off, which hindered him from aspiring to perfection. This at first seems an irony, and a pretty strong one. But Sir James explains himself by adding, that the great men in France were, most of them, deep in Materialism, and had discarded the belief of a God, which our worthy Scottish philosopher refused to do: “so that poor Hume,” says James, “who on your side of the water was thought to have to have too little religion, is here thought to have too much</w:t>
      </w:r>
      <w:r w:rsidR="001477BC">
        <w:t>.</w:t>
      </w:r>
      <w:r w:rsidR="007773F7">
        <w:t>”</w:t>
      </w:r>
      <w:r w:rsidR="001477BC">
        <w:rPr>
          <w:rStyle w:val="FootnoteReference"/>
        </w:rPr>
        <w:footnoteReference w:id="17"/>
      </w:r>
    </w:p>
    <w:p w14:paraId="39792621" w14:textId="71FBCC67" w:rsidR="00CA0AE3" w:rsidRDefault="001477BC" w:rsidP="00B66D8E">
      <w:r>
        <w:t>E</w:t>
      </w:r>
      <w:r w:rsidR="00CC68C5">
        <w:t xml:space="preserve">dward </w:t>
      </w:r>
      <w:r w:rsidR="007A64CF" w:rsidRPr="007A64CF">
        <w:t xml:space="preserve">Gibbon, who like Hume spends time in Paris after the Seven Years War and who like Hume attends the salons of Helvetius and </w:t>
      </w:r>
      <w:proofErr w:type="spellStart"/>
      <w:r w:rsidR="007A64CF" w:rsidRPr="007A64CF">
        <w:t>d’Holbach</w:t>
      </w:r>
      <w:proofErr w:type="spellEnd"/>
      <w:r w:rsidR="007A64CF" w:rsidRPr="007A64CF">
        <w:t xml:space="preserve">, </w:t>
      </w:r>
      <w:r w:rsidR="00743F44">
        <w:t>disapproves</w:t>
      </w:r>
      <w:r w:rsidR="007A64CF" w:rsidRPr="007A64CF">
        <w:t xml:space="preserve"> of “the intolerant zeal of the philosophers and Encyclopedists, the friends of </w:t>
      </w:r>
      <w:proofErr w:type="spellStart"/>
      <w:r w:rsidR="007A64CF" w:rsidRPr="007A64CF">
        <w:t>d’Olbach</w:t>
      </w:r>
      <w:proofErr w:type="spellEnd"/>
      <w:r w:rsidR="007A64CF" w:rsidRPr="007A64CF">
        <w:t xml:space="preserve"> and Helvetius: they laughed at the </w:t>
      </w:r>
      <w:proofErr w:type="spellStart"/>
      <w:r w:rsidR="007A64CF" w:rsidRPr="007A64CF">
        <w:t>scepticism</w:t>
      </w:r>
      <w:proofErr w:type="spellEnd"/>
      <w:r w:rsidR="007A64CF" w:rsidRPr="007A64CF">
        <w:t xml:space="preserve"> of Hume, preached the tenets of atheism with the bigotry of dogmatists, and damned all believers with ridicule and contempt</w:t>
      </w:r>
      <w:r w:rsidR="000934BC">
        <w:t>.</w:t>
      </w:r>
      <w:r w:rsidR="007A64CF" w:rsidRPr="007A64CF">
        <w:t>”</w:t>
      </w:r>
      <w:r w:rsidR="000934BC">
        <w:rPr>
          <w:rStyle w:val="FootnoteReference"/>
        </w:rPr>
        <w:footnoteReference w:id="18"/>
      </w:r>
      <w:r w:rsidR="007A64CF" w:rsidRPr="007A64CF">
        <w:t xml:space="preserve"> An Italian witness of Parisian salons in 1766, Alessandro </w:t>
      </w:r>
      <w:proofErr w:type="spellStart"/>
      <w:r w:rsidR="007A64CF" w:rsidRPr="007A64CF">
        <w:t>Verri</w:t>
      </w:r>
      <w:proofErr w:type="spellEnd"/>
      <w:r w:rsidR="007A64CF" w:rsidRPr="007A64CF">
        <w:t xml:space="preserve">, likewise reports: </w:t>
      </w:r>
    </w:p>
    <w:p w14:paraId="40321041" w14:textId="60504303" w:rsidR="00CA0AE3" w:rsidRDefault="007A64CF" w:rsidP="00CA0AE3">
      <w:pPr>
        <w:pStyle w:val="Quote"/>
      </w:pPr>
      <w:r w:rsidRPr="007A64CF">
        <w:t xml:space="preserve">Atheism is so much in fashion here that they regard </w:t>
      </w:r>
      <w:proofErr w:type="spellStart"/>
      <w:r w:rsidRPr="007A64CF">
        <w:t>any one</w:t>
      </w:r>
      <w:proofErr w:type="spellEnd"/>
      <w:r w:rsidRPr="007A64CF">
        <w:t xml:space="preserve"> who has not such a positive opinion as they as weak-minded. For this reason David Hume is, in his principles, considered weak-minded. There’s no remedy, the existence of a Being ought not to be believed. There is, properly speaking, a spirit of conspiracy. I don’t like this. This universal attitude of the Learned makes many into infidels: they do not know why and how they are such</w:t>
      </w:r>
      <w:r w:rsidR="001A374F">
        <w:t>.</w:t>
      </w:r>
      <w:r w:rsidR="001A374F">
        <w:rPr>
          <w:rStyle w:val="FootnoteReference"/>
        </w:rPr>
        <w:footnoteReference w:id="19"/>
      </w:r>
    </w:p>
    <w:p w14:paraId="7ED6331A" w14:textId="2F9716E6" w:rsidR="003E0A2F" w:rsidRDefault="004B18A9" w:rsidP="00B66D8E">
      <w:r>
        <w:lastRenderedPageBreak/>
        <w:t>Some of the</w:t>
      </w:r>
      <w:r w:rsidR="00994692">
        <w:t xml:space="preserve"> French </w:t>
      </w:r>
      <w:r w:rsidR="005F64D1">
        <w:t>think</w:t>
      </w:r>
      <w:r w:rsidR="00994692">
        <w:t xml:space="preserve"> of Hume as </w:t>
      </w:r>
      <w:r w:rsidR="005F64D1">
        <w:t>intellectually soft</w:t>
      </w:r>
      <w:r w:rsidR="00994692">
        <w:t xml:space="preserve"> because </w:t>
      </w:r>
      <w:r w:rsidR="0053252C">
        <w:t>he’s too much of a theist</w:t>
      </w:r>
      <w:r w:rsidR="00994692">
        <w:t>.</w:t>
      </w:r>
    </w:p>
    <w:p w14:paraId="34E6F31F" w14:textId="199B699B" w:rsidR="00B810D8" w:rsidRDefault="009B19E8" w:rsidP="00CC68C5">
      <w:r>
        <w:tab/>
      </w:r>
      <w:r w:rsidR="00B661D5">
        <w:t xml:space="preserve">A </w:t>
      </w:r>
      <w:r w:rsidR="00233FBE">
        <w:t>striking</w:t>
      </w:r>
      <w:r w:rsidR="00B661D5">
        <w:t xml:space="preserve"> anecdote from Denis Diderot </w:t>
      </w:r>
      <w:r w:rsidR="00E367CB">
        <w:t xml:space="preserve">about a gathering hosted by Baron </w:t>
      </w:r>
      <w:proofErr w:type="spellStart"/>
      <w:r w:rsidR="00E367CB">
        <w:t>d’Holbach</w:t>
      </w:r>
      <w:proofErr w:type="spellEnd"/>
      <w:r w:rsidR="00E367CB">
        <w:t xml:space="preserve"> and attended by Hume </w:t>
      </w:r>
      <w:r w:rsidR="00B661D5">
        <w:t>shows something of the culture shock</w:t>
      </w:r>
      <w:r w:rsidR="005909AA">
        <w:t xml:space="preserve"> </w:t>
      </w:r>
      <w:r w:rsidR="00601836">
        <w:t>to which</w:t>
      </w:r>
      <w:r w:rsidR="005909AA">
        <w:t xml:space="preserve"> </w:t>
      </w:r>
      <w:r w:rsidR="00E367CB">
        <w:t>the Scot</w:t>
      </w:r>
      <w:r w:rsidR="005909AA">
        <w:t xml:space="preserve"> is subjected in the salons of Paris. </w:t>
      </w:r>
      <w:r w:rsidR="00F31931">
        <w:t>A</w:t>
      </w:r>
      <w:r w:rsidR="003B4B28">
        <w:t xml:space="preserve">ccording to Diderot, </w:t>
      </w:r>
      <w:r w:rsidR="00BB239C">
        <w:t xml:space="preserve">“the first time Hume finds himself at </w:t>
      </w:r>
      <w:r w:rsidR="00E367CB">
        <w:t>the baron’s</w:t>
      </w:r>
      <w:r w:rsidR="00BB239C">
        <w:t xml:space="preserve"> table</w:t>
      </w:r>
      <w:r w:rsidR="00F31931">
        <w:t>,</w:t>
      </w:r>
      <w:r w:rsidR="00D74329">
        <w:t>”</w:t>
      </w:r>
      <w:r w:rsidR="00F31931">
        <w:t xml:space="preserve"> </w:t>
      </w:r>
      <w:r w:rsidR="00043B26">
        <w:t>he</w:t>
      </w:r>
      <w:r w:rsidR="00B66D8E">
        <w:t xml:space="preserve"> declares </w:t>
      </w:r>
      <w:r w:rsidR="003B4B28">
        <w:t>“</w:t>
      </w:r>
      <w:r w:rsidR="003B4B28" w:rsidRPr="003B4B28">
        <w:t>he did not believe in atheists, that he never saw any.</w:t>
      </w:r>
      <w:r w:rsidR="003B4B28">
        <w:t xml:space="preserve">” </w:t>
      </w:r>
      <w:r w:rsidR="00421DFA">
        <w:t xml:space="preserve">According to Diderot, </w:t>
      </w:r>
      <w:proofErr w:type="spellStart"/>
      <w:r w:rsidR="00E367CB">
        <w:t>d</w:t>
      </w:r>
      <w:r w:rsidR="003B4B28">
        <w:t>’Holbach</w:t>
      </w:r>
      <w:proofErr w:type="spellEnd"/>
      <w:r w:rsidR="003B4B28">
        <w:t xml:space="preserve"> replie</w:t>
      </w:r>
      <w:r w:rsidR="003E7FE0">
        <w:t>s</w:t>
      </w:r>
      <w:r w:rsidR="00421DFA">
        <w:t xml:space="preserve"> </w:t>
      </w:r>
      <w:r w:rsidR="00E367CB">
        <w:t>by counting the</w:t>
      </w:r>
      <w:r w:rsidR="001D65D0">
        <w:t xml:space="preserve"> atheists among</w:t>
      </w:r>
      <w:r w:rsidR="00421DFA">
        <w:t xml:space="preserve"> the eighteen people present,</w:t>
      </w:r>
      <w:r w:rsidR="003B4B28" w:rsidRPr="003B4B28">
        <w:t xml:space="preserve"> </w:t>
      </w:r>
      <w:r w:rsidR="00421DFA">
        <w:t>“</w:t>
      </w:r>
      <w:r w:rsidR="003B4B28" w:rsidRPr="003B4B28">
        <w:t>It is not unhappy that we can count fifteen of them at the first stroke: the other three do not know what to think about it</w:t>
      </w:r>
      <w:r w:rsidR="00B66D8E">
        <w:t>.</w:t>
      </w:r>
      <w:r w:rsidR="006B2D99">
        <w:t>”</w:t>
      </w:r>
      <w:r w:rsidR="00CC68C5">
        <w:rPr>
          <w:rStyle w:val="FootnoteReference"/>
        </w:rPr>
        <w:footnoteReference w:id="20"/>
      </w:r>
      <w:r w:rsidR="00CC68C5">
        <w:t xml:space="preserve"> </w:t>
      </w:r>
      <w:r w:rsidR="0053252C">
        <w:t>T</w:t>
      </w:r>
      <w:r w:rsidR="00E878F6">
        <w:t xml:space="preserve">his </w:t>
      </w:r>
      <w:r w:rsidR="0053252C">
        <w:t xml:space="preserve">is the </w:t>
      </w:r>
      <w:r w:rsidR="00B661D5">
        <w:t xml:space="preserve">milieu </w:t>
      </w:r>
      <w:r w:rsidR="0053252C">
        <w:t>in which</w:t>
      </w:r>
      <w:r w:rsidR="00B661D5">
        <w:t xml:space="preserve"> Hume </w:t>
      </w:r>
      <w:r w:rsidR="0053252C">
        <w:t>is judged</w:t>
      </w:r>
      <w:r w:rsidR="00B661D5">
        <w:t xml:space="preserve"> to have too much religion.</w:t>
      </w:r>
    </w:p>
    <w:p w14:paraId="2D486149" w14:textId="3C8F678C" w:rsidR="00B3388A" w:rsidRDefault="00B810D8" w:rsidP="00CC68C5">
      <w:r>
        <w:tab/>
      </w:r>
      <w:r w:rsidRPr="00B810D8">
        <w:t xml:space="preserve">On another telling of the story, </w:t>
      </w:r>
      <w:r w:rsidR="007E47FE">
        <w:t>ultimately</w:t>
      </w:r>
      <w:r w:rsidRPr="00B810D8">
        <w:t xml:space="preserve"> </w:t>
      </w:r>
      <w:r w:rsidR="00601836">
        <w:t xml:space="preserve">also </w:t>
      </w:r>
      <w:r w:rsidRPr="00B810D8">
        <w:t xml:space="preserve">due to Diderot, but </w:t>
      </w:r>
      <w:r w:rsidR="00A96F0C">
        <w:t>passing</w:t>
      </w:r>
      <w:r w:rsidRPr="00B810D8">
        <w:t xml:space="preserve"> through Samuel Romilly, there are seventeen people at the table, and everyone is an atheist</w:t>
      </w:r>
      <w:r w:rsidR="00D31206">
        <w:t>.</w:t>
      </w:r>
      <w:r w:rsidR="00D31206">
        <w:rPr>
          <w:rStyle w:val="FootnoteReference"/>
        </w:rPr>
        <w:footnoteReference w:id="21"/>
      </w:r>
      <w:r w:rsidRPr="00B810D8">
        <w:t xml:space="preserve"> </w:t>
      </w:r>
      <w:r w:rsidR="00F50AF3">
        <w:t xml:space="preserve">We also have some evidence from Paris that cuts the other way. </w:t>
      </w:r>
      <w:r w:rsidRPr="00B810D8">
        <w:t xml:space="preserve">According to André </w:t>
      </w:r>
      <w:proofErr w:type="spellStart"/>
      <w:r w:rsidRPr="00B810D8">
        <w:t>Morellet</w:t>
      </w:r>
      <w:proofErr w:type="spellEnd"/>
      <w:r w:rsidRPr="00B810D8">
        <w:t>, a regular participant</w:t>
      </w:r>
      <w:r w:rsidR="00CA0AE3">
        <w:t xml:space="preserve"> of </w:t>
      </w:r>
      <w:proofErr w:type="spellStart"/>
      <w:r w:rsidR="00CA0AE3" w:rsidRPr="00B810D8">
        <w:t>d’Holbach’s</w:t>
      </w:r>
      <w:proofErr w:type="spellEnd"/>
      <w:r w:rsidR="00CA0AE3" w:rsidRPr="00B810D8">
        <w:t xml:space="preserve"> salon</w:t>
      </w:r>
      <w:r w:rsidRPr="00B810D8">
        <w:t>, “we were a good number of theists there who defended ourselves vigorously, not at all ashamed</w:t>
      </w:r>
      <w:r w:rsidR="00CA0AE3">
        <w:t>.</w:t>
      </w:r>
      <w:r w:rsidRPr="00B810D8">
        <w:t>”</w:t>
      </w:r>
      <w:r w:rsidR="00CA0AE3">
        <w:rPr>
          <w:rStyle w:val="FootnoteReference"/>
        </w:rPr>
        <w:footnoteReference w:id="22"/>
      </w:r>
      <w:r w:rsidRPr="00B810D8">
        <w:t xml:space="preserve"> </w:t>
      </w:r>
      <w:r w:rsidR="00CA0AE3">
        <w:t xml:space="preserve">According to </w:t>
      </w:r>
      <w:r w:rsidRPr="00B810D8">
        <w:t>Alan Kors</w:t>
      </w:r>
      <w:r w:rsidR="00CA0AE3">
        <w:t xml:space="preserve">’s recent history of </w:t>
      </w:r>
      <w:proofErr w:type="spellStart"/>
      <w:r w:rsidR="00CA0AE3">
        <w:t>d’Holbach’s</w:t>
      </w:r>
      <w:proofErr w:type="spellEnd"/>
      <w:r w:rsidR="00CA0AE3">
        <w:t xml:space="preserve"> </w:t>
      </w:r>
      <w:r w:rsidR="00F50AF3">
        <w:t>circle</w:t>
      </w:r>
      <w:r w:rsidRPr="00B810D8">
        <w:t xml:space="preserve">, </w:t>
      </w:r>
    </w:p>
    <w:p w14:paraId="08172A29" w14:textId="08F0B7E3" w:rsidR="00CA0AE3" w:rsidRDefault="00B810D8" w:rsidP="00B3388A">
      <w:pPr>
        <w:pStyle w:val="Quote"/>
      </w:pPr>
      <w:r w:rsidRPr="00B810D8">
        <w:t xml:space="preserve">Apart from the manifest atheism of </w:t>
      </w:r>
      <w:proofErr w:type="spellStart"/>
      <w:r w:rsidRPr="00B810D8">
        <w:t>d’Holbach</w:t>
      </w:r>
      <w:proofErr w:type="spellEnd"/>
      <w:r w:rsidRPr="00B810D8">
        <w:t xml:space="preserve">, Diderot, and </w:t>
      </w:r>
      <w:proofErr w:type="spellStart"/>
      <w:r w:rsidRPr="00B810D8">
        <w:t>Naigeon</w:t>
      </w:r>
      <w:proofErr w:type="spellEnd"/>
      <w:r w:rsidRPr="00B810D8">
        <w:t xml:space="preserve">, the perhaps temporary, perhaps enduring private atheism of Roux, Saint-Lambert, and </w:t>
      </w:r>
      <w:proofErr w:type="spellStart"/>
      <w:r w:rsidRPr="00B810D8">
        <w:t>Helvétius</w:t>
      </w:r>
      <w:proofErr w:type="spellEnd"/>
      <w:r w:rsidRPr="00B810D8">
        <w:t xml:space="preserve">, and the skepticism of Grimm, there is no record of any other critique of the belief in God emanating from members of the coterie </w:t>
      </w:r>
      <w:proofErr w:type="spellStart"/>
      <w:r w:rsidRPr="00B810D8">
        <w:t>hobachique</w:t>
      </w:r>
      <w:proofErr w:type="spellEnd"/>
      <w:r w:rsidRPr="00B810D8">
        <w:t xml:space="preserve"> in their published works or in reported conversation</w:t>
      </w:r>
      <w:r w:rsidR="0083795E">
        <w:t xml:space="preserve"> (63).</w:t>
      </w:r>
    </w:p>
    <w:p w14:paraId="40DB930C" w14:textId="217FCCE6" w:rsidR="00BE08CC" w:rsidRDefault="00CA0AE3" w:rsidP="002F5F47">
      <w:r>
        <w:lastRenderedPageBreak/>
        <w:t xml:space="preserve">On the other hand, </w:t>
      </w:r>
      <w:r w:rsidR="00391063">
        <w:t xml:space="preserve">from </w:t>
      </w:r>
      <w:r w:rsidR="00B810D8" w:rsidRPr="00B810D8">
        <w:t>Hume</w:t>
      </w:r>
      <w:r w:rsidR="00391063">
        <w:t>’s subjective point of view,</w:t>
      </w:r>
      <w:r>
        <w:t xml:space="preserve"> </w:t>
      </w:r>
      <w:r w:rsidR="00B810D8" w:rsidRPr="00B810D8">
        <w:t xml:space="preserve">Paris </w:t>
      </w:r>
      <w:r w:rsidR="00391063">
        <w:t>is</w:t>
      </w:r>
      <w:r w:rsidR="00B810D8" w:rsidRPr="00B810D8">
        <w:t xml:space="preserve"> a hotbed of irreligion, with an “almost universal Contempt of all Religion, among both Sexes, and among all Ranks of Men” (</w:t>
      </w:r>
      <w:r w:rsidR="00B810D8" w:rsidRPr="00B810D8">
        <w:rPr>
          <w:i/>
          <w:iCs/>
        </w:rPr>
        <w:t>L</w:t>
      </w:r>
      <w:r w:rsidR="00F73739">
        <w:rPr>
          <w:i/>
          <w:iCs/>
        </w:rPr>
        <w:t>etters</w:t>
      </w:r>
      <w:r w:rsidR="00B810D8" w:rsidRPr="00B810D8">
        <w:rPr>
          <w:i/>
          <w:iCs/>
        </w:rPr>
        <w:t xml:space="preserve"> </w:t>
      </w:r>
      <w:r w:rsidR="000D020A">
        <w:t xml:space="preserve">#272 </w:t>
      </w:r>
      <w:r w:rsidR="00B810D8" w:rsidRPr="00B810D8">
        <w:t xml:space="preserve">1.497). Describing the “Men of Letters” in Paris to Hugh Blair, Hume writes, “It </w:t>
      </w:r>
      <w:proofErr w:type="spellStart"/>
      <w:r w:rsidR="00B810D8" w:rsidRPr="00B810D8">
        <w:t>woud</w:t>
      </w:r>
      <w:proofErr w:type="spellEnd"/>
      <w:r w:rsidR="00B810D8" w:rsidRPr="00B810D8">
        <w:t xml:space="preserve"> give you &amp; [John] Jardin &amp; [William] Robertson great Satisfaction to find that there is not a single Deist among them” (</w:t>
      </w:r>
      <w:r w:rsidR="00B810D8" w:rsidRPr="00B810D8">
        <w:rPr>
          <w:i/>
          <w:iCs/>
        </w:rPr>
        <w:t>L</w:t>
      </w:r>
      <w:r w:rsidR="00F73739">
        <w:rPr>
          <w:i/>
          <w:iCs/>
        </w:rPr>
        <w:t>etters</w:t>
      </w:r>
      <w:r w:rsidR="00B810D8" w:rsidRPr="00B810D8">
        <w:rPr>
          <w:i/>
          <w:iCs/>
        </w:rPr>
        <w:t xml:space="preserve"> </w:t>
      </w:r>
      <w:r w:rsidR="000D020A">
        <w:t xml:space="preserve">#227 </w:t>
      </w:r>
      <w:r w:rsidR="00B810D8" w:rsidRPr="00B810D8">
        <w:t xml:space="preserve">1.419). </w:t>
      </w:r>
      <w:r w:rsidR="00391063">
        <w:t>The</w:t>
      </w:r>
      <w:r w:rsidR="00B810D8" w:rsidRPr="00B810D8">
        <w:t xml:space="preserve"> joke </w:t>
      </w:r>
      <w:r w:rsidR="00391063">
        <w:t>reflects Hume’s view of his</w:t>
      </w:r>
      <w:r w:rsidR="00B810D8" w:rsidRPr="00B810D8">
        <w:t xml:space="preserve"> situation. In Edinburgh, deism is on the extreme flank of impiety, </w:t>
      </w:r>
      <w:r w:rsidR="00822015">
        <w:t xml:space="preserve">while </w:t>
      </w:r>
      <w:r w:rsidR="00B810D8" w:rsidRPr="00B810D8">
        <w:t>in Paris,</w:t>
      </w:r>
      <w:r w:rsidR="00822015">
        <w:t xml:space="preserve"> </w:t>
      </w:r>
      <w:r w:rsidR="00B810D8" w:rsidRPr="00B810D8">
        <w:t xml:space="preserve">it’s </w:t>
      </w:r>
      <w:r w:rsidR="00391063">
        <w:t>seen as exc</w:t>
      </w:r>
      <w:r w:rsidR="00EB61D8">
        <w:t>essive religion.</w:t>
      </w:r>
    </w:p>
    <w:p w14:paraId="54869C0A" w14:textId="64E25AD8" w:rsidR="005908C1" w:rsidRDefault="008F447E" w:rsidP="00B66D8E">
      <w:r>
        <w:tab/>
        <w:t xml:space="preserve">I don’t want to give the wrong impression. </w:t>
      </w:r>
      <w:r w:rsidR="005908C1">
        <w:t xml:space="preserve">Hume is closer in doctrine and spirit to French atheists than he is to English Christians. If Gibbon and </w:t>
      </w:r>
      <w:proofErr w:type="spellStart"/>
      <w:r w:rsidR="005908C1">
        <w:t>Verri</w:t>
      </w:r>
      <w:proofErr w:type="spellEnd"/>
      <w:r w:rsidR="005908C1">
        <w:t xml:space="preserve"> are offended at the criticism that Hume receive</w:t>
      </w:r>
      <w:r w:rsidR="001E1925">
        <w:t>s</w:t>
      </w:r>
      <w:r w:rsidR="005908C1">
        <w:t>, Hume himself treats it as affectionate disagreement: “They now begin to banter me, and tell droll stories of me, which they have either observed themselves, or have heard from others; so that you see I am beginning to be at home” (</w:t>
      </w:r>
      <w:r w:rsidR="005908C1">
        <w:rPr>
          <w:i/>
          <w:iCs/>
        </w:rPr>
        <w:t>L</w:t>
      </w:r>
      <w:r w:rsidR="00F73739">
        <w:rPr>
          <w:i/>
          <w:iCs/>
        </w:rPr>
        <w:t>etters</w:t>
      </w:r>
      <w:r w:rsidR="005908C1">
        <w:rPr>
          <w:i/>
          <w:iCs/>
        </w:rPr>
        <w:t xml:space="preserve"> </w:t>
      </w:r>
      <w:r w:rsidR="000D020A">
        <w:t xml:space="preserve">#225 </w:t>
      </w:r>
      <w:r w:rsidR="005908C1">
        <w:t xml:space="preserve">1.417). In September of 1764, when Hume is in love with the Countess de </w:t>
      </w:r>
      <w:proofErr w:type="spellStart"/>
      <w:r w:rsidR="005908C1">
        <w:t>Boufflers</w:t>
      </w:r>
      <w:proofErr w:type="spellEnd"/>
      <w:r w:rsidR="005908C1">
        <w:t xml:space="preserve"> and the British government is dragging its feet on giving </w:t>
      </w:r>
      <w:r w:rsidR="00B810D8">
        <w:t>him</w:t>
      </w:r>
      <w:r w:rsidR="005908C1">
        <w:t xml:space="preserve"> a title and salary that reflects the work he is doing,</w:t>
      </w:r>
      <w:r w:rsidR="003A7737">
        <w:rPr>
          <w:rStyle w:val="FootnoteReference"/>
        </w:rPr>
        <w:footnoteReference w:id="23"/>
      </w:r>
      <w:r w:rsidR="005908C1">
        <w:t xml:space="preserve"> he contrasts the treatment that he receives on the continent with the treatment he receives in England: </w:t>
      </w:r>
    </w:p>
    <w:p w14:paraId="347038BB" w14:textId="56E74E3E" w:rsidR="005908C1" w:rsidRPr="005908C1" w:rsidRDefault="005908C1" w:rsidP="005908C1">
      <w:pPr>
        <w:pStyle w:val="Quote"/>
      </w:pPr>
      <w:r>
        <w:t xml:space="preserve">From Petersburg to Lisbon, &amp; from Bergen to Naples, there is not one that ever heard my Name, who has not heard of it with Advantage, both in point of Morals &amp; Genius. I do not believe there is one Englishman in fifty, who, if he heard that I had </w:t>
      </w:r>
      <w:proofErr w:type="spellStart"/>
      <w:r>
        <w:t>broke</w:t>
      </w:r>
      <w:proofErr w:type="spellEnd"/>
      <w:r>
        <w:t xml:space="preserve"> my Neck to night, </w:t>
      </w:r>
      <w:proofErr w:type="spellStart"/>
      <w:r>
        <w:t>woud</w:t>
      </w:r>
      <w:proofErr w:type="spellEnd"/>
      <w:r>
        <w:t xml:space="preserve"> not be </w:t>
      </w:r>
      <w:proofErr w:type="spellStart"/>
      <w:r>
        <w:t>rejoic’d</w:t>
      </w:r>
      <w:proofErr w:type="spellEnd"/>
      <w:r>
        <w:t xml:space="preserve"> with it. Some hate me because I am not a Tory, some because I am not a Whig, some because I am not a Christian, and all because I am a Scotsman</w:t>
      </w:r>
      <w:r w:rsidR="0053252C">
        <w:t>.</w:t>
      </w:r>
      <w:r>
        <w:t xml:space="preserve"> (</w:t>
      </w:r>
      <w:r>
        <w:rPr>
          <w:i/>
        </w:rPr>
        <w:t>L</w:t>
      </w:r>
      <w:r w:rsidR="00F73739">
        <w:rPr>
          <w:i/>
        </w:rPr>
        <w:t>etters</w:t>
      </w:r>
      <w:r>
        <w:rPr>
          <w:i/>
        </w:rPr>
        <w:t xml:space="preserve"> </w:t>
      </w:r>
      <w:r w:rsidR="005027B4">
        <w:rPr>
          <w:iCs w:val="0"/>
        </w:rPr>
        <w:t xml:space="preserve">#253 </w:t>
      </w:r>
      <w:r>
        <w:t>1.470)</w:t>
      </w:r>
    </w:p>
    <w:p w14:paraId="242DCBF7" w14:textId="496320DB" w:rsidR="008F447E" w:rsidRDefault="009C1933" w:rsidP="00B66D8E">
      <w:r>
        <w:t xml:space="preserve">In another letter from Paris, </w:t>
      </w:r>
      <w:r w:rsidR="005908C1">
        <w:t>one sent to</w:t>
      </w:r>
      <w:r>
        <w:t xml:space="preserve"> </w:t>
      </w:r>
      <w:r w:rsidR="00D10C4C">
        <w:t>Hugh Blair and other</w:t>
      </w:r>
      <w:r w:rsidR="005908C1">
        <w:t xml:space="preserve"> learned Scottish</w:t>
      </w:r>
      <w:r>
        <w:t xml:space="preserve"> friends, he contrasts the warm welcome that men of letters receive in France with the cold reception that they receive in England, with the result that </w:t>
      </w:r>
      <w:r w:rsidR="005908C1">
        <w:t xml:space="preserve">the English </w:t>
      </w:r>
      <w:r w:rsidR="00415ED2">
        <w:t>“are relapsing fast into the deepest Stupidity, Christianity, &amp; Ignorance” (</w:t>
      </w:r>
      <w:r w:rsidR="00415ED2">
        <w:rPr>
          <w:i/>
          <w:iCs/>
        </w:rPr>
        <w:t>L</w:t>
      </w:r>
      <w:r w:rsidR="00F73739">
        <w:rPr>
          <w:i/>
          <w:iCs/>
        </w:rPr>
        <w:t>etters</w:t>
      </w:r>
      <w:r w:rsidR="005027B4">
        <w:rPr>
          <w:i/>
          <w:iCs/>
        </w:rPr>
        <w:t xml:space="preserve"> </w:t>
      </w:r>
      <w:r w:rsidR="005027B4">
        <w:t>#272</w:t>
      </w:r>
      <w:r w:rsidR="00415ED2">
        <w:rPr>
          <w:i/>
          <w:iCs/>
        </w:rPr>
        <w:t xml:space="preserve"> </w:t>
      </w:r>
      <w:r w:rsidR="00415ED2">
        <w:t>1.498).</w:t>
      </w:r>
      <w:r w:rsidR="008F447E">
        <w:t xml:space="preserve"> </w:t>
      </w:r>
      <w:r w:rsidR="001E1925">
        <w:t>T</w:t>
      </w:r>
      <w:r w:rsidR="005908C1">
        <w:t xml:space="preserve">here </w:t>
      </w:r>
      <w:r w:rsidR="00973E20">
        <w:t>can’t be</w:t>
      </w:r>
      <w:r w:rsidR="005908C1">
        <w:t xml:space="preserve"> as much of a gap between Hume and French atheists as there is between Hume and English Christians.</w:t>
      </w:r>
      <w:r w:rsidR="001E1925">
        <w:t xml:space="preserve"> If we are to interpret the rotting turnip </w:t>
      </w:r>
      <w:r w:rsidR="001E1925">
        <w:lastRenderedPageBreak/>
        <w:t xml:space="preserve">paragraph as a reply to </w:t>
      </w:r>
      <w:proofErr w:type="spellStart"/>
      <w:r w:rsidR="001E1925">
        <w:t>Marischal</w:t>
      </w:r>
      <w:proofErr w:type="spellEnd"/>
      <w:r w:rsidR="001E1925">
        <w:t xml:space="preserve"> and the French atheists, we want to interpret it as witty repartee among friends and friendly acquaintances, and not as cry of pious outrage from an offended man.  </w:t>
      </w:r>
    </w:p>
    <w:p w14:paraId="00D83EF2" w14:textId="3E01379D" w:rsidR="0059193C" w:rsidRDefault="0059193C" w:rsidP="0059193C">
      <w:pPr>
        <w:pStyle w:val="Heading1"/>
      </w:pPr>
      <w:r>
        <w:t xml:space="preserve">John Needham and </w:t>
      </w:r>
      <w:r w:rsidR="00B5138F">
        <w:t>18</w:t>
      </w:r>
      <w:r w:rsidR="00B5138F" w:rsidRPr="00B5138F">
        <w:rPr>
          <w:vertAlign w:val="superscript"/>
        </w:rPr>
        <w:t>th</w:t>
      </w:r>
      <w:r w:rsidR="00B5138F">
        <w:t xml:space="preserve"> Century</w:t>
      </w:r>
      <w:r>
        <w:t xml:space="preserve"> Atheism</w:t>
      </w:r>
    </w:p>
    <w:p w14:paraId="6D2C58C0" w14:textId="5F4C53AD" w:rsidR="009D106A" w:rsidRPr="001B53E6" w:rsidRDefault="009D106A" w:rsidP="009D106A">
      <w:r>
        <w:t>In the rotting turnip paragraph, Philo gets the atheist to concede</w:t>
      </w:r>
      <w:r w:rsidR="00385EC0">
        <w:t xml:space="preserve"> “</w:t>
      </w:r>
      <w:r w:rsidR="001B53E6" w:rsidRPr="001B53E6">
        <w:t xml:space="preserve">the rotting of a turnip, the generation of an animal, and the structure of human thought </w:t>
      </w:r>
      <w:r w:rsidR="001B53E6">
        <w:t>[are]</w:t>
      </w:r>
      <w:r w:rsidR="001B53E6" w:rsidRPr="001B53E6">
        <w:t xml:space="preserve"> energies that probably bear some remote analogy to each other</w:t>
      </w:r>
      <w:r w:rsidR="001B53E6">
        <w:t>” (</w:t>
      </w:r>
      <w:r w:rsidR="001B53E6">
        <w:rPr>
          <w:i/>
          <w:iCs/>
        </w:rPr>
        <w:t xml:space="preserve">DNR </w:t>
      </w:r>
      <w:r w:rsidR="001B53E6">
        <w:t>12.7</w:t>
      </w:r>
      <w:r w:rsidR="00184257">
        <w:t>, p. 218</w:t>
      </w:r>
      <w:r w:rsidR="001B53E6">
        <w:t xml:space="preserve">). </w:t>
      </w:r>
      <w:r w:rsidR="00EC1913">
        <w:t>In the 18</w:t>
      </w:r>
      <w:r w:rsidR="00EC1913" w:rsidRPr="00EC1913">
        <w:rPr>
          <w:vertAlign w:val="superscript"/>
        </w:rPr>
        <w:t>th</w:t>
      </w:r>
      <w:r w:rsidR="00EC1913">
        <w:t xml:space="preserve"> century</w:t>
      </w:r>
      <w:r w:rsidR="009E4DEC">
        <w:t>, the connection between rotting vegetation and atheism runs through the microscopical observations of John Needham.</w:t>
      </w:r>
    </w:p>
    <w:p w14:paraId="40831032" w14:textId="7435A916" w:rsidR="00A51D38" w:rsidRDefault="000255A2" w:rsidP="004644C1">
      <w:pPr>
        <w:ind w:firstLine="720"/>
      </w:pPr>
      <w:r w:rsidRPr="000255A2">
        <w:t xml:space="preserve">Needham is </w:t>
      </w:r>
      <w:r w:rsidR="002E5A71">
        <w:t xml:space="preserve">born in London, </w:t>
      </w:r>
      <w:r w:rsidRPr="000255A2">
        <w:t>educated in Douai in Flanders</w:t>
      </w:r>
      <w:r w:rsidR="002F5F47">
        <w:t>,</w:t>
      </w:r>
      <w:r w:rsidRPr="000255A2">
        <w:t xml:space="preserve"> and ordained in </w:t>
      </w:r>
      <w:r w:rsidR="00365B3D">
        <w:t xml:space="preserve">Cambrai in </w:t>
      </w:r>
      <w:r w:rsidRPr="000255A2">
        <w:t>1738.</w:t>
      </w:r>
      <w:r w:rsidR="005137AF">
        <w:rPr>
          <w:rStyle w:val="FootnoteReference"/>
        </w:rPr>
        <w:footnoteReference w:id="24"/>
      </w:r>
      <w:r w:rsidR="00CC2FF3" w:rsidRPr="00CC2FF3">
        <w:rPr>
          <w:rStyle w:val="FootnoteReference"/>
        </w:rPr>
        <w:t xml:space="preserve"> </w:t>
      </w:r>
      <w:r w:rsidR="002E5A71">
        <w:t xml:space="preserve">(It isn’t legal in the </w:t>
      </w:r>
      <w:r w:rsidR="00CA659B">
        <w:t xml:space="preserve">middle of the </w:t>
      </w:r>
      <w:r w:rsidR="002E5A71">
        <w:t>18</w:t>
      </w:r>
      <w:r w:rsidR="002E5A71" w:rsidRPr="002E5A71">
        <w:rPr>
          <w:vertAlign w:val="superscript"/>
        </w:rPr>
        <w:t>th</w:t>
      </w:r>
      <w:r w:rsidR="002E5A71">
        <w:t xml:space="preserve"> century to be ordained as a Catholic </w:t>
      </w:r>
      <w:r w:rsidR="00846F65">
        <w:t>p</w:t>
      </w:r>
      <w:r w:rsidR="002E5A71">
        <w:t xml:space="preserve">riest in the United Kingdom.) </w:t>
      </w:r>
      <w:r w:rsidR="00900AAF">
        <w:t>I</w:t>
      </w:r>
      <w:r w:rsidRPr="000255A2">
        <w:t>n 1744</w:t>
      </w:r>
      <w:r w:rsidR="00900AAF">
        <w:t xml:space="preserve"> and 1745 he observes tiny ‘eels’ emerging from a rotting grain of wheat and from sourdough made from wheat flour.</w:t>
      </w:r>
      <w:r w:rsidR="00900AAF">
        <w:rPr>
          <w:rStyle w:val="FootnoteReference"/>
        </w:rPr>
        <w:footnoteReference w:id="25"/>
      </w:r>
      <w:r w:rsidR="00900AAF">
        <w:t xml:space="preserve"> </w:t>
      </w:r>
      <w:r w:rsidRPr="000255A2">
        <w:t>In 1747, He becomes the first English Catholic priest elected to the Royal Society.</w:t>
      </w:r>
      <w:r w:rsidR="00E06848">
        <w:rPr>
          <w:rStyle w:val="FootnoteReference"/>
        </w:rPr>
        <w:footnoteReference w:id="26"/>
      </w:r>
      <w:r w:rsidRPr="000255A2">
        <w:t xml:space="preserve"> </w:t>
      </w:r>
      <w:r w:rsidR="00043B1B">
        <w:t xml:space="preserve">The Comte de </w:t>
      </w:r>
      <w:r w:rsidRPr="000255A2">
        <w:t>Buffon asks him to collaborate in 1748</w:t>
      </w:r>
      <w:r w:rsidR="00043B1B">
        <w:t xml:space="preserve">, and </w:t>
      </w:r>
      <w:r w:rsidR="00A51D38">
        <w:t>Buffon and Needham together investigate various infusions of vegetation.</w:t>
      </w:r>
      <w:r w:rsidR="00183C65">
        <w:rPr>
          <w:rStyle w:val="FootnoteReference"/>
        </w:rPr>
        <w:footnoteReference w:id="27"/>
      </w:r>
      <w:r w:rsidR="00A51D38">
        <w:t xml:space="preserve"> Soon after their collaboration, Needham </w:t>
      </w:r>
      <w:r w:rsidR="00B22C8E">
        <w:t>carries</w:t>
      </w:r>
      <w:r w:rsidR="00A51D38">
        <w:t xml:space="preserve"> out an investigation of his own in which he </w:t>
      </w:r>
      <w:r w:rsidR="00B330AA">
        <w:t>heats</w:t>
      </w:r>
      <w:r w:rsidR="00A51D38">
        <w:t xml:space="preserve"> mutton broth in a sealed flask in order to kill any microscopic organisms</w:t>
      </w:r>
      <w:r w:rsidR="005D651D">
        <w:t xml:space="preserve">. He </w:t>
      </w:r>
      <w:r w:rsidR="00B330AA">
        <w:t>waits</w:t>
      </w:r>
      <w:r w:rsidR="00A51D38">
        <w:t xml:space="preserve"> a few days </w:t>
      </w:r>
      <w:r w:rsidR="0048795C">
        <w:t>and then observes</w:t>
      </w:r>
      <w:r w:rsidR="00A51D38">
        <w:t xml:space="preserve"> microscopic organisms swimming in the broth.</w:t>
      </w:r>
      <w:r w:rsidR="00EB7FC5">
        <w:rPr>
          <w:rStyle w:val="FootnoteReference"/>
        </w:rPr>
        <w:footnoteReference w:id="28"/>
      </w:r>
      <w:r w:rsidR="00A51D38">
        <w:t xml:space="preserve"> Needham </w:t>
      </w:r>
      <w:r w:rsidR="00B22C8E">
        <w:t>concludes</w:t>
      </w:r>
      <w:r w:rsidR="00A51D38">
        <w:t xml:space="preserve"> that </w:t>
      </w:r>
      <w:r w:rsidR="00EC1A07">
        <w:t xml:space="preserve">“every microscopical point” of </w:t>
      </w:r>
      <w:r w:rsidR="00A51D38">
        <w:t xml:space="preserve">the matter of living things contains </w:t>
      </w:r>
      <w:r w:rsidR="00EC1A07">
        <w:t>a “</w:t>
      </w:r>
      <w:r w:rsidR="00A51D38">
        <w:t xml:space="preserve">vegetative </w:t>
      </w:r>
      <w:r w:rsidR="00EC1A07">
        <w:t>F</w:t>
      </w:r>
      <w:r w:rsidR="00A51D38">
        <w:t>orce,</w:t>
      </w:r>
      <w:r w:rsidR="00EC1A07">
        <w:t>”</w:t>
      </w:r>
      <w:r w:rsidR="00A51D38">
        <w:t xml:space="preserve"> out of which living things arise</w:t>
      </w:r>
      <w:r w:rsidR="004644C1">
        <w:t>.</w:t>
      </w:r>
      <w:r w:rsidR="004644C1">
        <w:rPr>
          <w:rStyle w:val="FootnoteReference"/>
        </w:rPr>
        <w:footnoteReference w:id="29"/>
      </w:r>
    </w:p>
    <w:p w14:paraId="1854B646" w14:textId="75708407" w:rsidR="00085B65" w:rsidRPr="000255A2" w:rsidRDefault="00085B65" w:rsidP="00085B65">
      <w:r>
        <w:tab/>
      </w:r>
      <w:r w:rsidRPr="005B56B7">
        <w:t xml:space="preserve">Needham probably comes to Hume’s attention by 1754. In that year, in his role as Secretary to the Edinburgh Philosophy Society, </w:t>
      </w:r>
      <w:r w:rsidR="0048795C">
        <w:t>Hume</w:t>
      </w:r>
      <w:r w:rsidRPr="005B56B7">
        <w:t xml:space="preserve"> coedits a volume titled ‘Essays and Observations’ </w:t>
      </w:r>
      <w:r w:rsidRPr="005B56B7">
        <w:lastRenderedPageBreak/>
        <w:t>which includes a paper by John Stewart. Stewart argues that since matter is passive, we have to appeal to God in order to explain activity in nature. In the course of defending this thesis, Stewart attacks Buffon and Needham for “carrying the activity of matter to the highest pitch</w:t>
      </w:r>
      <w:r w:rsidR="00A70E02">
        <w:t>.</w:t>
      </w:r>
      <w:r w:rsidRPr="005B56B7">
        <w:t>”</w:t>
      </w:r>
      <w:r w:rsidR="00A70E02">
        <w:rPr>
          <w:rStyle w:val="FootnoteReference"/>
        </w:rPr>
        <w:footnoteReference w:id="30"/>
      </w:r>
      <w:r w:rsidRPr="005B56B7">
        <w:t xml:space="preserve"> Stewart also attacks Hume for arguing in the </w:t>
      </w:r>
      <w:r w:rsidRPr="005B56B7">
        <w:rPr>
          <w:i/>
          <w:iCs/>
        </w:rPr>
        <w:t>Treatise</w:t>
      </w:r>
      <w:r w:rsidRPr="005B56B7">
        <w:t xml:space="preserve"> that anything can cause anything and for arguing in the first </w:t>
      </w:r>
      <w:r w:rsidRPr="005B56B7">
        <w:rPr>
          <w:i/>
          <w:iCs/>
        </w:rPr>
        <w:t xml:space="preserve">Enquiry </w:t>
      </w:r>
      <w:r w:rsidRPr="005B56B7">
        <w:t>that Newton didn’t mean to assert the passivity of matter.</w:t>
      </w:r>
      <w:r>
        <w:rPr>
          <w:rStyle w:val="FootnoteReference"/>
        </w:rPr>
        <w:footnoteReference w:id="31"/>
      </w:r>
      <w:r w:rsidR="00AB49AB">
        <w:t xml:space="preserve"> Stewart </w:t>
      </w:r>
      <w:r w:rsidR="004D2E53">
        <w:t xml:space="preserve">argues for the religious significance of the passivity of matter </w:t>
      </w:r>
      <w:r w:rsidR="00EB1358">
        <w:t>(“let the machine be as grand and perfect as possible; it must stand in need of a first mover, not only to begin the motion, but to preserve it”)</w:t>
      </w:r>
      <w:r w:rsidR="00EB1358">
        <w:rPr>
          <w:rStyle w:val="FootnoteReference"/>
        </w:rPr>
        <w:footnoteReference w:id="32"/>
      </w:r>
      <w:r w:rsidR="00EB1358">
        <w:t xml:space="preserve"> </w:t>
      </w:r>
      <w:r w:rsidR="00AB49AB">
        <w:t xml:space="preserve">and </w:t>
      </w:r>
      <w:r w:rsidR="00563730">
        <w:t>presents</w:t>
      </w:r>
      <w:r w:rsidR="00AB49AB">
        <w:t xml:space="preserve"> Needham and Hume as </w:t>
      </w:r>
      <w:r w:rsidR="002F010D">
        <w:t>his opponents</w:t>
      </w:r>
      <w:r w:rsidR="00563730">
        <w:t>.</w:t>
      </w:r>
    </w:p>
    <w:p w14:paraId="1C53A439" w14:textId="15183EAA" w:rsidR="00D351DF" w:rsidRDefault="00CE5B84" w:rsidP="00D351DF">
      <w:pPr>
        <w:ind w:firstLine="720"/>
      </w:pPr>
      <w:r>
        <w:t>T</w:t>
      </w:r>
      <w:r w:rsidRPr="000255A2">
        <w:t xml:space="preserve">hough Needham himself </w:t>
      </w:r>
      <w:r w:rsidR="004D2E53">
        <w:t>is</w:t>
      </w:r>
      <w:r w:rsidRPr="000255A2">
        <w:t xml:space="preserve"> </w:t>
      </w:r>
      <w:r>
        <w:t>Catholic in his religion</w:t>
      </w:r>
      <w:r w:rsidRPr="000255A2">
        <w:t xml:space="preserve"> and Leibnizian in his metaphysics, his experiments </w:t>
      </w:r>
      <w:r w:rsidR="0009090B">
        <w:t>are</w:t>
      </w:r>
      <w:r w:rsidRPr="000255A2">
        <w:t xml:space="preserve"> taken up as supporting evidence by atheists in the 18</w:t>
      </w:r>
      <w:r w:rsidRPr="000255A2">
        <w:rPr>
          <w:vertAlign w:val="superscript"/>
        </w:rPr>
        <w:t>th</w:t>
      </w:r>
      <w:r w:rsidRPr="000255A2">
        <w:t xml:space="preserve"> century. </w:t>
      </w:r>
      <w:r w:rsidR="00D351DF">
        <w:t xml:space="preserve">In 1764, </w:t>
      </w:r>
      <w:r w:rsidR="00AB49AB">
        <w:t xml:space="preserve">during Hume’s first year in Paris, </w:t>
      </w:r>
      <w:proofErr w:type="spellStart"/>
      <w:r w:rsidR="00D351DF">
        <w:t>Marischal</w:t>
      </w:r>
      <w:proofErr w:type="spellEnd"/>
      <w:r w:rsidR="00D351DF">
        <w:t xml:space="preserve"> writes </w:t>
      </w:r>
      <w:r w:rsidR="00AB49AB">
        <w:t>him</w:t>
      </w:r>
      <w:r w:rsidR="00D351DF">
        <w:t xml:space="preserve"> a letter from Potsdam, in which he reports one of Needham’s experiments to Hume and suggests that </w:t>
      </w:r>
      <w:r w:rsidR="00431D8F">
        <w:t>it’s</w:t>
      </w:r>
      <w:r w:rsidR="00D351DF">
        <w:t xml:space="preserve"> evidence for atheism. </w:t>
      </w:r>
      <w:proofErr w:type="spellStart"/>
      <w:r w:rsidR="00D351DF">
        <w:t>Marischal</w:t>
      </w:r>
      <w:proofErr w:type="spellEnd"/>
      <w:r w:rsidR="00D351DF">
        <w:t xml:space="preserve"> writes,</w:t>
      </w:r>
    </w:p>
    <w:p w14:paraId="4FCFCF09" w14:textId="77777777" w:rsidR="00D351DF" w:rsidRPr="00A51D38" w:rsidRDefault="00D351DF" w:rsidP="00D351DF">
      <w:pPr>
        <w:pStyle w:val="Quote"/>
      </w:pPr>
      <w:r>
        <w:t>Needham took a leg of mutton, roasted it almost to burning, in order to destroy the animalcules or their eggs which could be there: he took the juice, put it in a tightly stoppered bottle, cooked it for hours in water. boiling, in order to destroy any animalcule or egg which might have been introduced by the air in putting the juice into the bottle: after some time the juice fermented, and produced animalcules. Needham claims that all generation comes only from fermentation. . . .This discovery seems to me worth examining; it could be something to hunt, as Montagne says, for M. Diderot. If fermentation in a small bottle produces a very small animal: that of all the elements of our globe, could it not produce, an oak tree, an elephant. I protest that I speak with all submission to David Hume Defender of the Faith, and to the Holy Inquisition, if he finds anything wrong with this system, which I am only reporting.</w:t>
      </w:r>
      <w:r>
        <w:rPr>
          <w:rStyle w:val="FootnoteReference"/>
        </w:rPr>
        <w:footnoteReference w:id="33"/>
      </w:r>
    </w:p>
    <w:p w14:paraId="72466C2D" w14:textId="29D04CB2" w:rsidR="00D351DF" w:rsidRDefault="00114B4A" w:rsidP="00D351DF">
      <w:r>
        <w:t xml:space="preserve">If microorganisms can arise from the vegetative matter in boiled mutton, then, in principle, a similar procedure could explain the generation of oaks and elephants. </w:t>
      </w:r>
      <w:proofErr w:type="spellStart"/>
      <w:r w:rsidR="00D351DF">
        <w:t>Marischal</w:t>
      </w:r>
      <w:proofErr w:type="spellEnd"/>
      <w:r w:rsidR="00D351DF">
        <w:t xml:space="preserve"> </w:t>
      </w:r>
      <w:r w:rsidR="00CE5B84">
        <w:t xml:space="preserve">writes as if Hume is more </w:t>
      </w:r>
      <w:r>
        <w:t xml:space="preserve">of a </w:t>
      </w:r>
      <w:r w:rsidR="00CE5B84">
        <w:t xml:space="preserve">theist than he is and as if Hume will disapprove of </w:t>
      </w:r>
      <w:proofErr w:type="spellStart"/>
      <w:r w:rsidR="00CE5B84">
        <w:t>Marischal’s</w:t>
      </w:r>
      <w:proofErr w:type="spellEnd"/>
      <w:r w:rsidR="00CE5B84">
        <w:t xml:space="preserve"> </w:t>
      </w:r>
      <w:proofErr w:type="spellStart"/>
      <w:r w:rsidR="00CE5B84">
        <w:t>atheistic</w:t>
      </w:r>
      <w:r>
        <w:t>al</w:t>
      </w:r>
      <w:proofErr w:type="spellEnd"/>
      <w:r w:rsidR="00CE5B84">
        <w:t xml:space="preserve"> suggestion</w:t>
      </w:r>
      <w:r w:rsidR="00D351DF">
        <w:t xml:space="preserve">. </w:t>
      </w:r>
    </w:p>
    <w:p w14:paraId="0AD7E998" w14:textId="1DE89F80" w:rsidR="00B810D8" w:rsidRDefault="00114B4A" w:rsidP="001310C8">
      <w:pPr>
        <w:ind w:firstLine="720"/>
      </w:pPr>
      <w:r w:rsidRPr="00B810D8">
        <w:lastRenderedPageBreak/>
        <w:t xml:space="preserve">Voltaire is a deist who enjoys attacking Catholics on one side of the theological spectrum and atheists on the other. </w:t>
      </w:r>
      <w:r w:rsidR="003C40A4">
        <w:t xml:space="preserve">In 1765, the last year of Hume’s diplomatic posting in Paris, </w:t>
      </w:r>
      <w:r w:rsidR="00B810D8" w:rsidRPr="00B810D8">
        <w:t>Needham anonymously publishes a pamphlet defending miracles against some of Voltaire’s attacks on them.</w:t>
      </w:r>
      <w:r w:rsidR="003C40A4">
        <w:rPr>
          <w:rStyle w:val="FootnoteReference"/>
        </w:rPr>
        <w:footnoteReference w:id="34"/>
      </w:r>
      <w:r w:rsidR="00B810D8" w:rsidRPr="00B810D8">
        <w:t xml:space="preserve"> Voltaire first criticizes the pamphlet on its own terms but then, after he discovers the name of the author, attacks Needham as an accomplice to atheism</w:t>
      </w:r>
      <w:r w:rsidR="003C40A4">
        <w:t>.</w:t>
      </w:r>
      <w:r w:rsidR="003C40A4">
        <w:rPr>
          <w:rStyle w:val="FootnoteReference"/>
        </w:rPr>
        <w:footnoteReference w:id="35"/>
      </w:r>
      <w:r w:rsidR="003C40A4">
        <w:t xml:space="preserve"> </w:t>
      </w:r>
      <w:r w:rsidR="00B810D8" w:rsidRPr="00B810D8">
        <w:t>Because Needham describes the nematodes as looking like eels, Voltaire derides Needham as “</w:t>
      </w:r>
      <w:proofErr w:type="spellStart"/>
      <w:r w:rsidR="00B810D8" w:rsidRPr="00B810D8">
        <w:t>l’anguillard</w:t>
      </w:r>
      <w:proofErr w:type="spellEnd"/>
      <w:r w:rsidR="00B810D8" w:rsidRPr="00B810D8">
        <w:t xml:space="preserve">,” the </w:t>
      </w:r>
      <w:proofErr w:type="spellStart"/>
      <w:r w:rsidR="00B810D8" w:rsidRPr="00B810D8">
        <w:t>eelman</w:t>
      </w:r>
      <w:proofErr w:type="spellEnd"/>
      <w:r w:rsidR="00B810D8" w:rsidRPr="00B810D8">
        <w:t>.</w:t>
      </w:r>
      <w:r w:rsidR="003C40A4">
        <w:rPr>
          <w:rStyle w:val="FootnoteReference"/>
        </w:rPr>
        <w:footnoteReference w:id="36"/>
      </w:r>
      <w:r w:rsidR="00B810D8" w:rsidRPr="00B810D8">
        <w:t xml:space="preserve"> According to him, “Needham’s microscope </w:t>
      </w:r>
      <w:r w:rsidR="00A22316">
        <w:t>was thought to be</w:t>
      </w:r>
      <w:r w:rsidR="00B810D8" w:rsidRPr="00B810D8">
        <w:t xml:space="preserve"> the laboratory</w:t>
      </w:r>
      <w:r w:rsidR="00A22316">
        <w:t xml:space="preserve"> of the atheists</w:t>
      </w:r>
      <w:r>
        <w:t>.</w:t>
      </w:r>
      <w:r w:rsidR="00B810D8" w:rsidRPr="00B810D8">
        <w:t>”</w:t>
      </w:r>
      <w:r>
        <w:rPr>
          <w:rStyle w:val="FootnoteReference"/>
        </w:rPr>
        <w:footnoteReference w:id="37"/>
      </w:r>
      <w:r w:rsidR="00CE5B84">
        <w:t xml:space="preserve"> </w:t>
      </w:r>
    </w:p>
    <w:p w14:paraId="00FA21D2" w14:textId="77B77657" w:rsidR="00DD20D9" w:rsidRDefault="00EC545F" w:rsidP="001310C8">
      <w:pPr>
        <w:ind w:firstLine="720"/>
      </w:pPr>
      <w:r>
        <w:t xml:space="preserve">Diderot is the most famous of the atheists Hume meets in the 1760s. He lists Diderot as one of the </w:t>
      </w:r>
      <w:r>
        <w:rPr>
          <w:i/>
          <w:iCs/>
        </w:rPr>
        <w:t xml:space="preserve">philosophes </w:t>
      </w:r>
      <w:r>
        <w:t>he likes mos</w:t>
      </w:r>
      <w:r w:rsidR="00507718">
        <w:t xml:space="preserve">t along with </w:t>
      </w:r>
      <w:r w:rsidR="00E8636B">
        <w:t xml:space="preserve">Jean </w:t>
      </w:r>
      <w:r w:rsidR="005027B4">
        <w:t>D’Alembert</w:t>
      </w:r>
      <w:r w:rsidR="00507718">
        <w:t xml:space="preserve">, Buffon, </w:t>
      </w:r>
      <w:r w:rsidR="009B1A07">
        <w:t xml:space="preserve">Claude </w:t>
      </w:r>
      <w:proofErr w:type="spellStart"/>
      <w:r w:rsidR="00507718">
        <w:t>Helv</w:t>
      </w:r>
      <w:r w:rsidR="009B1A07">
        <w:t>é</w:t>
      </w:r>
      <w:r w:rsidR="00507718">
        <w:t>tius</w:t>
      </w:r>
      <w:proofErr w:type="spellEnd"/>
      <w:r w:rsidR="00507718">
        <w:t>, and two others</w:t>
      </w:r>
      <w:r w:rsidR="00923648">
        <w:t xml:space="preserve"> (</w:t>
      </w:r>
      <w:r w:rsidR="00923648">
        <w:rPr>
          <w:i/>
          <w:iCs/>
        </w:rPr>
        <w:t xml:space="preserve">Letters </w:t>
      </w:r>
      <w:r w:rsidR="005027B4">
        <w:t xml:space="preserve">#227 </w:t>
      </w:r>
      <w:r w:rsidR="00923648">
        <w:t>1.419-20)</w:t>
      </w:r>
      <w:r w:rsidR="00507718">
        <w:t>. When Hume returns to England, Diderot asks him to help get one of his wife’s relation</w:t>
      </w:r>
      <w:r w:rsidR="00DD20D9">
        <w:t xml:space="preserve">s a job as a French teacher. In </w:t>
      </w:r>
      <w:r w:rsidR="005F64D1">
        <w:t>his</w:t>
      </w:r>
      <w:r w:rsidR="00DD20D9">
        <w:t xml:space="preserve"> letter of recommendation</w:t>
      </w:r>
      <w:r w:rsidR="002F30F1">
        <w:t>, Hume says that the tutor, “appears to me a young man who has Conduct and Discretion; but what I chiefly rely upon is the Recommendation of the Celebrated M. Diderot, whose Morals and Goodness, no less than his Genius and Learning, are known all over Europe” (</w:t>
      </w:r>
      <w:r w:rsidR="002F30F1">
        <w:rPr>
          <w:i/>
          <w:iCs/>
        </w:rPr>
        <w:t xml:space="preserve">New Letters </w:t>
      </w:r>
      <w:r w:rsidR="005027B4">
        <w:t xml:space="preserve">#94 </w:t>
      </w:r>
      <w:r w:rsidR="002F30F1">
        <w:t>181).</w:t>
      </w:r>
      <w:r>
        <w:t xml:space="preserve"> </w:t>
      </w:r>
      <w:r w:rsidR="00B73605">
        <w:t xml:space="preserve"> </w:t>
      </w:r>
      <w:r w:rsidR="00DD20D9">
        <w:t>(</w:t>
      </w:r>
      <w:r w:rsidR="002F30F1">
        <w:t>The tutor</w:t>
      </w:r>
      <w:r w:rsidR="00DD20D9">
        <w:t xml:space="preserve"> turns out to be something of a ne’er-do-well, borrowing </w:t>
      </w:r>
      <w:r w:rsidR="00195FB0">
        <w:t>ten</w:t>
      </w:r>
      <w:r w:rsidR="00DD20D9">
        <w:t xml:space="preserve"> pounds from Hume without paying him back and then trying to borrow another </w:t>
      </w:r>
      <w:r w:rsidR="00195FB0">
        <w:t>ten</w:t>
      </w:r>
      <w:r w:rsidR="00DD20D9">
        <w:t xml:space="preserve"> pounds</w:t>
      </w:r>
      <w:r w:rsidR="002F30F1">
        <w:t xml:space="preserve">, </w:t>
      </w:r>
      <w:r w:rsidR="002F30F1">
        <w:rPr>
          <w:i/>
          <w:iCs/>
        </w:rPr>
        <w:t>New Letters</w:t>
      </w:r>
      <w:r w:rsidR="005027B4">
        <w:rPr>
          <w:i/>
          <w:iCs/>
        </w:rPr>
        <w:t xml:space="preserve"> </w:t>
      </w:r>
      <w:r w:rsidR="005027B4">
        <w:t>#100</w:t>
      </w:r>
      <w:r w:rsidR="002F30F1">
        <w:rPr>
          <w:i/>
          <w:iCs/>
        </w:rPr>
        <w:t xml:space="preserve"> </w:t>
      </w:r>
      <w:r w:rsidR="002F30F1">
        <w:t>187</w:t>
      </w:r>
      <w:r w:rsidR="00DD20D9">
        <w:t>.)</w:t>
      </w:r>
    </w:p>
    <w:p w14:paraId="1FADC866" w14:textId="056C60B2" w:rsidR="008B2DE2" w:rsidRDefault="00FF0DCF" w:rsidP="008B2DE2">
      <w:pPr>
        <w:ind w:firstLine="720"/>
      </w:pPr>
      <w:r w:rsidRPr="00822BA4">
        <w:t xml:space="preserve">Aram </w:t>
      </w:r>
      <w:proofErr w:type="spellStart"/>
      <w:r w:rsidRPr="00822BA4">
        <w:t>Vartanian</w:t>
      </w:r>
      <w:proofErr w:type="spellEnd"/>
      <w:r w:rsidRPr="00822BA4">
        <w:t xml:space="preserve"> </w:t>
      </w:r>
      <w:r w:rsidR="00DC5054">
        <w:t>gives</w:t>
      </w:r>
      <w:r>
        <w:t xml:space="preserve"> a probable</w:t>
      </w:r>
      <w:r w:rsidRPr="00822BA4">
        <w:t xml:space="preserve"> </w:t>
      </w:r>
      <w:r w:rsidR="00DC5054">
        <w:t>interpretation</w:t>
      </w:r>
      <w:r w:rsidRPr="00822BA4">
        <w:t xml:space="preserve"> of the development of Diderot’s </w:t>
      </w:r>
      <w:r>
        <w:t xml:space="preserve">thought </w:t>
      </w:r>
      <w:r w:rsidR="005F64D1">
        <w:t xml:space="preserve">from </w:t>
      </w:r>
      <w:r>
        <w:t xml:space="preserve">his being a </w:t>
      </w:r>
      <w:r w:rsidR="005F64D1">
        <w:t>deist</w:t>
      </w:r>
      <w:r>
        <w:t xml:space="preserve"> in </w:t>
      </w:r>
      <w:r w:rsidRPr="00822BA4">
        <w:t xml:space="preserve">the </w:t>
      </w:r>
      <w:r w:rsidRPr="00822BA4">
        <w:rPr>
          <w:i/>
          <w:iCs/>
        </w:rPr>
        <w:t>Philosophic</w:t>
      </w:r>
      <w:r w:rsidR="00977E3D">
        <w:rPr>
          <w:i/>
          <w:iCs/>
        </w:rPr>
        <w:t>al</w:t>
      </w:r>
      <w:r w:rsidRPr="00822BA4">
        <w:rPr>
          <w:i/>
          <w:iCs/>
        </w:rPr>
        <w:t xml:space="preserve"> Thoughts</w:t>
      </w:r>
      <w:r>
        <w:rPr>
          <w:i/>
          <w:iCs/>
        </w:rPr>
        <w:t xml:space="preserve">, </w:t>
      </w:r>
      <w:r>
        <w:t xml:space="preserve">published in </w:t>
      </w:r>
      <w:r w:rsidRPr="00822BA4">
        <w:t>1746</w:t>
      </w:r>
      <w:r>
        <w:t xml:space="preserve">, </w:t>
      </w:r>
      <w:r w:rsidR="005F64D1">
        <w:t xml:space="preserve">to </w:t>
      </w:r>
      <w:r w:rsidR="00DC5054">
        <w:t xml:space="preserve">his </w:t>
      </w:r>
      <w:r w:rsidR="005F64D1">
        <w:t>being an atheist</w:t>
      </w:r>
      <w:r>
        <w:t xml:space="preserve"> in </w:t>
      </w:r>
      <w:r w:rsidRPr="00822BA4">
        <w:t xml:space="preserve">the </w:t>
      </w:r>
      <w:r w:rsidRPr="00822BA4">
        <w:rPr>
          <w:i/>
          <w:iCs/>
        </w:rPr>
        <w:t>Letter on the Blind</w:t>
      </w:r>
      <w:r>
        <w:rPr>
          <w:i/>
          <w:iCs/>
        </w:rPr>
        <w:t xml:space="preserve">, </w:t>
      </w:r>
      <w:r>
        <w:t xml:space="preserve">published in </w:t>
      </w:r>
      <w:r w:rsidRPr="00822BA4">
        <w:t>1749</w:t>
      </w:r>
      <w:r>
        <w:t>.</w:t>
      </w:r>
      <w:r>
        <w:rPr>
          <w:rStyle w:val="FootnoteReference"/>
        </w:rPr>
        <w:footnoteReference w:id="38"/>
      </w:r>
      <w:r>
        <w:t xml:space="preserve"> </w:t>
      </w:r>
      <w:r w:rsidR="00DC5054">
        <w:t>Between these two publications, t</w:t>
      </w:r>
      <w:r w:rsidRPr="00822BA4">
        <w:t>he discoveries of Needham and Buffon</w:t>
      </w:r>
      <w:r>
        <w:t xml:space="preserve"> suggest to Diderot</w:t>
      </w:r>
      <w:r w:rsidRPr="00822BA4">
        <w:t xml:space="preserve"> that life can arise from matter</w:t>
      </w:r>
      <w:r>
        <w:t xml:space="preserve"> on its own, and this leads him to reject divine creation as superfluous.</w:t>
      </w:r>
      <w:r w:rsidR="00DC5054">
        <w:t xml:space="preserve"> </w:t>
      </w:r>
      <w:r w:rsidR="005F64D1">
        <w:t xml:space="preserve">In the </w:t>
      </w:r>
      <w:r w:rsidR="005F64D1">
        <w:rPr>
          <w:i/>
          <w:iCs/>
        </w:rPr>
        <w:t xml:space="preserve">Philosophical Thoughts, </w:t>
      </w:r>
      <w:r w:rsidR="005F64D1">
        <w:t>Diderot argues that the empirical work of</w:t>
      </w:r>
      <w:r w:rsidR="0050065E">
        <w:t xml:space="preserve"> </w:t>
      </w:r>
      <w:r w:rsidR="0050065E">
        <w:lastRenderedPageBreak/>
        <w:t>Isaac</w:t>
      </w:r>
      <w:r w:rsidR="005F64D1">
        <w:t xml:space="preserve"> Newton, </w:t>
      </w:r>
      <w:r w:rsidR="0050065E">
        <w:t xml:space="preserve">Pieter van </w:t>
      </w:r>
      <w:proofErr w:type="spellStart"/>
      <w:r w:rsidR="005F64D1">
        <w:t>Mu</w:t>
      </w:r>
      <w:r w:rsidR="0050065E">
        <w:t>s</w:t>
      </w:r>
      <w:r w:rsidR="005F64D1">
        <w:t>schenbroek</w:t>
      </w:r>
      <w:proofErr w:type="spellEnd"/>
      <w:r w:rsidR="005F64D1">
        <w:t xml:space="preserve">, </w:t>
      </w:r>
      <w:proofErr w:type="spellStart"/>
      <w:r w:rsidR="0050065E">
        <w:t>Nicolaas</w:t>
      </w:r>
      <w:proofErr w:type="spellEnd"/>
      <w:r w:rsidR="0050065E">
        <w:t xml:space="preserve"> </w:t>
      </w:r>
      <w:proofErr w:type="spellStart"/>
      <w:r w:rsidR="0050065E">
        <w:t>Hartsoeker</w:t>
      </w:r>
      <w:proofErr w:type="spellEnd"/>
      <w:r w:rsidR="005F64D1">
        <w:t xml:space="preserve">, and </w:t>
      </w:r>
      <w:r w:rsidR="0050065E">
        <w:t xml:space="preserve">Bernard </w:t>
      </w:r>
      <w:proofErr w:type="spellStart"/>
      <w:r w:rsidR="0050065E">
        <w:t>Nieuwentyt</w:t>
      </w:r>
      <w:proofErr w:type="spellEnd"/>
      <w:r w:rsidR="005F64D1">
        <w:t xml:space="preserve"> has proven the</w:t>
      </w:r>
      <w:r w:rsidR="0008519F">
        <w:t xml:space="preserve"> existence of God from</w:t>
      </w:r>
      <w:r w:rsidR="005F64D1">
        <w:t xml:space="preserve"> argument from design: “Thanks to the works of these great men, the world is no longer a God; it is a machine with its wheels, its cords, its pulleys, its springs, and its weights.”</w:t>
      </w:r>
      <w:r w:rsidR="00E038C7">
        <w:rPr>
          <w:rStyle w:val="FootnoteReference"/>
        </w:rPr>
        <w:footnoteReference w:id="39"/>
      </w:r>
      <w:r w:rsidR="005F64D1">
        <w:t xml:space="preserve"> After reciting this argument, however, Diderot </w:t>
      </w:r>
      <w:r w:rsidR="00977E3D">
        <w:t>qualifies his endorsement by asserting</w:t>
      </w:r>
      <w:r w:rsidR="005F64D1">
        <w:t xml:space="preserve"> that if there were spontaneous generation, the atheist would have a good reply to </w:t>
      </w:r>
      <w:r w:rsidR="0008519F">
        <w:t>this argument</w:t>
      </w:r>
      <w:r w:rsidR="005F64D1">
        <w:t>. Humans are admirable and complicated</w:t>
      </w:r>
      <w:r w:rsidR="0008519F">
        <w:t xml:space="preserve">, and it’s </w:t>
      </w:r>
      <w:r w:rsidR="005F64D1">
        <w:t xml:space="preserve">hard to imagine </w:t>
      </w:r>
      <w:r w:rsidR="0008519F">
        <w:t>that this complexity can</w:t>
      </w:r>
      <w:r w:rsidR="005F64D1">
        <w:t xml:space="preserve"> arise by chance, but so are insects. According to Diderot, “I can admit that the mechanism of the vilest insect is not less marvelous that that of a human.”</w:t>
      </w:r>
      <w:r w:rsidR="005F64D1">
        <w:rPr>
          <w:rStyle w:val="FootnoteReference"/>
        </w:rPr>
        <w:footnoteReference w:id="40"/>
      </w:r>
      <w:r w:rsidR="005F64D1">
        <w:t xml:space="preserve"> If an insect can be generated by chemical process, then so could a human being: “and I am not afraid of the inference that if intestinal agitation is capable of producing the one, it probably has produced the other.”</w:t>
      </w:r>
      <w:r w:rsidR="005F64D1">
        <w:rPr>
          <w:rStyle w:val="FootnoteReference"/>
        </w:rPr>
        <w:footnoteReference w:id="41"/>
      </w:r>
      <w:r w:rsidR="008B2DE2">
        <w:rPr>
          <w:i/>
          <w:iCs/>
        </w:rPr>
        <w:t xml:space="preserve"> </w:t>
      </w:r>
      <w:r w:rsidR="005F64D1">
        <w:t>If an atheist had offered this argument before the discovery of microscopes and microscopic eggs, Diderot doesn’t know how the theist would have replied: “If an atheists had maintained, two hundred years ago, that perhaps someday people would see humans spring fully formed from the bowels of the earth, as just as we see a crowd of insects hatch from a mass of overheated flesh, I would like to know how the metaphysician would have replied.”</w:t>
      </w:r>
      <w:r w:rsidR="005F64D1">
        <w:rPr>
          <w:rStyle w:val="FootnoteReference"/>
        </w:rPr>
        <w:footnoteReference w:id="42"/>
      </w:r>
      <w:r w:rsidR="005F64D1">
        <w:t xml:space="preserve"> If insects </w:t>
      </w:r>
      <w:r w:rsidR="00977E3D">
        <w:t>can</w:t>
      </w:r>
      <w:r w:rsidR="005F64D1">
        <w:t xml:space="preserve"> be generated spontaneously, then so </w:t>
      </w:r>
      <w:r w:rsidR="00977E3D">
        <w:t>can</w:t>
      </w:r>
      <w:r w:rsidR="005F64D1">
        <w:t xml:space="preserve"> humans, and the theist would be in a tough spot. </w:t>
      </w:r>
    </w:p>
    <w:p w14:paraId="4ABABD8E" w14:textId="5358715B" w:rsidR="005F64D1" w:rsidRPr="008B2DE2" w:rsidRDefault="008B2DE2" w:rsidP="008B2DE2">
      <w:r>
        <w:tab/>
        <w:t xml:space="preserve">At the time that he writes the </w:t>
      </w:r>
      <w:r>
        <w:rPr>
          <w:i/>
          <w:iCs/>
        </w:rPr>
        <w:t xml:space="preserve">Philosophical Thoughts, </w:t>
      </w:r>
      <w:r>
        <w:t>however, Diderot believes that the empirical evidence is against spontaneous generation: “all experiments agree in proving to me that putrefaction alone has never produced any organism.”</w:t>
      </w:r>
      <w:r>
        <w:rPr>
          <w:rStyle w:val="FootnoteReference"/>
        </w:rPr>
        <w:footnoteReference w:id="43"/>
      </w:r>
      <w:r>
        <w:t xml:space="preserve"> </w:t>
      </w:r>
      <w:proofErr w:type="spellStart"/>
      <w:r>
        <w:t>Nicolaas</w:t>
      </w:r>
      <w:proofErr w:type="spellEnd"/>
      <w:r>
        <w:t xml:space="preserve"> </w:t>
      </w:r>
      <w:proofErr w:type="spellStart"/>
      <w:r>
        <w:t>Hartsoeker</w:t>
      </w:r>
      <w:proofErr w:type="spellEnd"/>
      <w:r>
        <w:t xml:space="preserve">, whom Diderot lists as one of the heroes of the argument from design, improved the microscope, used it to make observations of spermatozoa subjected to various conditions, and speculated that if our instruments </w:t>
      </w:r>
      <w:r>
        <w:lastRenderedPageBreak/>
        <w:t>were better, we might be able to see the rudiments of human limbs within the sperm cell.</w:t>
      </w:r>
      <w:r>
        <w:rPr>
          <w:rStyle w:val="FootnoteReference"/>
        </w:rPr>
        <w:footnoteReference w:id="44"/>
      </w:r>
      <w:r>
        <w:t xml:space="preserve"> According to Diderot, “</w:t>
      </w:r>
      <w:r w:rsidRPr="00E1109A">
        <w:t>The sublime meditations of Malebranche and Descartes were less likely to shake materialism than an observation by Malpighi</w:t>
      </w:r>
      <w:r>
        <w:t>.”</w:t>
      </w:r>
      <w:r>
        <w:rPr>
          <w:rStyle w:val="FootnoteReference"/>
        </w:rPr>
        <w:footnoteReference w:id="45"/>
      </w:r>
      <w:r>
        <w:t xml:space="preserve"> Among many other microscopical observations, Malpighi carefully observed the development of chicken embryos, and some of these observations suggest to others that a preformed chick exists latently in the unfertilized egg.</w:t>
      </w:r>
      <w:r>
        <w:rPr>
          <w:rStyle w:val="FootnoteReference"/>
        </w:rPr>
        <w:footnoteReference w:id="46"/>
      </w:r>
      <w:r>
        <w:t xml:space="preserve"> Besides </w:t>
      </w:r>
      <w:r w:rsidR="00977E3D">
        <w:t>the figures</w:t>
      </w:r>
      <w:r>
        <w:t xml:space="preserve"> Diderot mentions, other </w:t>
      </w:r>
      <w:r w:rsidR="00977E3D">
        <w:t>natural philosophers</w:t>
      </w:r>
      <w:r>
        <w:t xml:space="preserve"> at the end of the seventeenth century make discoveries with newly improved microscope</w:t>
      </w:r>
      <w:r w:rsidR="00977E3D">
        <w:t>s</w:t>
      </w:r>
      <w:r>
        <w:t xml:space="preserve"> that suggest that all life comes from the seed, egg, or sperm of another member of the same species.</w:t>
      </w:r>
      <w:r>
        <w:rPr>
          <w:rStyle w:val="FootnoteReference"/>
        </w:rPr>
        <w:footnoteReference w:id="47"/>
      </w:r>
      <w:r>
        <w:t xml:space="preserve"> </w:t>
      </w:r>
      <w:r w:rsidR="005F64D1">
        <w:t xml:space="preserve">Since he rejects spontaneous generation at the time that he writes the </w:t>
      </w:r>
      <w:r w:rsidR="005F64D1">
        <w:rPr>
          <w:i/>
          <w:iCs/>
        </w:rPr>
        <w:t xml:space="preserve">Philosophical Thoughts, </w:t>
      </w:r>
      <w:r w:rsidR="005F64D1">
        <w:t>he concludes, “the discovery of germs alone has dissipated one of the most powerful arguments for atheism</w:t>
      </w:r>
      <w:r w:rsidR="004E0EF9">
        <w:t>.</w:t>
      </w:r>
      <w:r w:rsidR="005F64D1">
        <w:t>”</w:t>
      </w:r>
      <w:r w:rsidR="004E0EF9">
        <w:rPr>
          <w:rStyle w:val="FootnoteReference"/>
        </w:rPr>
        <w:footnoteReference w:id="48"/>
      </w:r>
    </w:p>
    <w:p w14:paraId="01C3D4B2" w14:textId="77777777" w:rsidR="00FF0DCF" w:rsidRDefault="00FF0DCF" w:rsidP="00FF0DCF">
      <w:pPr>
        <w:ind w:firstLine="720"/>
      </w:pPr>
      <w:r>
        <w:t xml:space="preserve">“As a result,” </w:t>
      </w:r>
      <w:proofErr w:type="spellStart"/>
      <w:r>
        <w:t>Vartanian</w:t>
      </w:r>
      <w:proofErr w:type="spellEnd"/>
      <w:r>
        <w:t xml:space="preserve"> concludes, </w:t>
      </w:r>
    </w:p>
    <w:p w14:paraId="13C521E0" w14:textId="0B5CCA26" w:rsidR="00FF0DCF" w:rsidRDefault="00FF0DCF" w:rsidP="00FF0DCF">
      <w:pPr>
        <w:pStyle w:val="Quote"/>
      </w:pPr>
      <w:r>
        <w:t xml:space="preserve">it was an intellectual event of dramatic novelty when Needham reopened the entire issue of spontaneous generation by a series of experiments tending to show positively that Infusoria were engendered from putrefaction without benefit of </w:t>
      </w:r>
      <w:proofErr w:type="spellStart"/>
      <w:r w:rsidRPr="00A76367">
        <w:rPr>
          <w:i/>
        </w:rPr>
        <w:t>germes</w:t>
      </w:r>
      <w:proofErr w:type="spellEnd"/>
      <w:r>
        <w:t xml:space="preserve">. The impact of this empirical evidence, as presented both by Needham and by Buffon, not only worked a radical change in the scientific status of abiogenesis, but was felt in France in exactly the brief interim between the </w:t>
      </w:r>
      <w:r w:rsidRPr="00A76367">
        <w:rPr>
          <w:i/>
        </w:rPr>
        <w:t xml:space="preserve">Pensées </w:t>
      </w:r>
      <w:proofErr w:type="spellStart"/>
      <w:r w:rsidRPr="00A76367">
        <w:rPr>
          <w:i/>
        </w:rPr>
        <w:t>philosophiques</w:t>
      </w:r>
      <w:proofErr w:type="spellEnd"/>
      <w:r>
        <w:t xml:space="preserve"> and the </w:t>
      </w:r>
      <w:proofErr w:type="spellStart"/>
      <w:r w:rsidRPr="00A76367">
        <w:rPr>
          <w:i/>
        </w:rPr>
        <w:t>Lettre</w:t>
      </w:r>
      <w:proofErr w:type="spellEnd"/>
      <w:r w:rsidRPr="00A76367">
        <w:rPr>
          <w:i/>
        </w:rPr>
        <w:t xml:space="preserve"> sur les </w:t>
      </w:r>
      <w:proofErr w:type="spellStart"/>
      <w:r w:rsidRPr="00A76367">
        <w:rPr>
          <w:i/>
        </w:rPr>
        <w:t>aveugles</w:t>
      </w:r>
      <w:proofErr w:type="spellEnd"/>
      <w:r>
        <w:t xml:space="preserve">. It apparently was sufficient to destroy the deistic argument based on the unqualified rejection of abiogenesis in the former work, and to authorize the atheist of 1749 to conjecture that “dans le commencement . . . la matière </w:t>
      </w:r>
      <w:proofErr w:type="spellStart"/>
      <w:r>
        <w:t>en</w:t>
      </w:r>
      <w:proofErr w:type="spellEnd"/>
      <w:r>
        <w:t xml:space="preserve"> fermentation </w:t>
      </w:r>
      <w:proofErr w:type="spellStart"/>
      <w:r>
        <w:t>faisait</w:t>
      </w:r>
      <w:proofErr w:type="spellEnd"/>
      <w:r>
        <w:t xml:space="preserve"> </w:t>
      </w:r>
      <w:proofErr w:type="spellStart"/>
      <w:r>
        <w:t>éclore</w:t>
      </w:r>
      <w:proofErr w:type="spellEnd"/>
      <w:r>
        <w:t xml:space="preserve"> </w:t>
      </w:r>
      <w:proofErr w:type="spellStart"/>
      <w:r>
        <w:t>l’universe</w:t>
      </w:r>
      <w:proofErr w:type="spellEnd"/>
      <w:r>
        <w:t>,</w:t>
      </w:r>
      <w:r>
        <w:rPr>
          <w:rStyle w:val="FootnoteReference"/>
        </w:rPr>
        <w:footnoteReference w:id="49"/>
      </w:r>
      <w:r>
        <w:t xml:space="preserve"> </w:t>
      </w:r>
    </w:p>
    <w:p w14:paraId="2E391121" w14:textId="0C977FC9" w:rsidR="00FF0DCF" w:rsidRDefault="00FF0DCF" w:rsidP="00FF0DCF">
      <w:r>
        <w:t xml:space="preserve">that is to say, “in the beginning . . . matter in fermentation made the universe hatch.” </w:t>
      </w:r>
      <w:r w:rsidRPr="00822BA4">
        <w:t xml:space="preserve">Once </w:t>
      </w:r>
      <w:r>
        <w:t>Diderot</w:t>
      </w:r>
      <w:r w:rsidRPr="00822BA4">
        <w:t xml:space="preserve"> changes his mind about whether putrefaction can give rise to life, he changes his mind about whether God exists.</w:t>
      </w:r>
    </w:p>
    <w:p w14:paraId="17CDF5C9" w14:textId="77777777" w:rsidR="00FC3A08" w:rsidRDefault="00FF0DCF" w:rsidP="007C61EE">
      <w:r>
        <w:lastRenderedPageBreak/>
        <w:tab/>
      </w:r>
      <w:r w:rsidR="007C61EE">
        <w:t xml:space="preserve">In </w:t>
      </w:r>
      <w:r w:rsidR="007C61EE" w:rsidRPr="00D50B76">
        <w:rPr>
          <w:i/>
          <w:iCs/>
        </w:rPr>
        <w:t>D’Alembert’s Dream</w:t>
      </w:r>
      <w:r w:rsidR="007C61EE">
        <w:t xml:space="preserve">, </w:t>
      </w:r>
      <w:r w:rsidR="004755BB">
        <w:t xml:space="preserve">written in 1769, </w:t>
      </w:r>
      <w:r w:rsidR="007C61EE">
        <w:t>Diderot replaces the question of the origin of life with the problem of the emergence of one life from another</w:t>
      </w:r>
      <w:r w:rsidR="00EA76F3">
        <w:t>.</w:t>
      </w:r>
      <w:r w:rsidR="00EA76F3">
        <w:rPr>
          <w:rStyle w:val="FootnoteReference"/>
        </w:rPr>
        <w:footnoteReference w:id="50"/>
      </w:r>
      <w:r w:rsidR="00EA76F3">
        <w:t xml:space="preserve"> </w:t>
      </w:r>
      <w:r w:rsidR="007C61EE">
        <w:t>It’s enough to explain the changing phenomena within the world, and one doesn’t need to appeal to an eternal changeless being in addition</w:t>
      </w:r>
      <w:r w:rsidR="001716FC">
        <w:t>.</w:t>
      </w:r>
      <w:r w:rsidR="001716FC">
        <w:rPr>
          <w:rStyle w:val="FootnoteReference"/>
        </w:rPr>
        <w:footnoteReference w:id="51"/>
      </w:r>
      <w:r w:rsidR="001716FC">
        <w:t xml:space="preserve"> </w:t>
      </w:r>
      <w:r w:rsidR="007C61EE">
        <w:t xml:space="preserve">The main mechanisms that </w:t>
      </w:r>
      <w:r w:rsidR="00FC3A08">
        <w:t>he</w:t>
      </w:r>
      <w:r w:rsidR="007C61EE">
        <w:t xml:space="preserve"> posits to explain the functioning of nature are “the transition from a state of inertia to one of sensitivity and spontaneous generation</w:t>
      </w:r>
      <w:r w:rsidR="00976877">
        <w:t>.</w:t>
      </w:r>
      <w:r w:rsidR="007C61EE">
        <w:t>”</w:t>
      </w:r>
      <w:r w:rsidR="00976877">
        <w:rPr>
          <w:rStyle w:val="FootnoteReference"/>
        </w:rPr>
        <w:footnoteReference w:id="52"/>
      </w:r>
      <w:r w:rsidR="007C61EE">
        <w:t xml:space="preserve"> We may separate two kinds of spontaneous generation: abiogenesis, the emergence of life from what was never alive, and </w:t>
      </w:r>
      <w:proofErr w:type="spellStart"/>
      <w:r w:rsidR="007C61EE">
        <w:t>heterogenesis</w:t>
      </w:r>
      <w:proofErr w:type="spellEnd"/>
      <w:r w:rsidR="007C61EE">
        <w:t xml:space="preserve">, the emergence of one sort of life from another. </w:t>
      </w:r>
    </w:p>
    <w:p w14:paraId="143167BD" w14:textId="69C346E4" w:rsidR="00085B65" w:rsidRDefault="00FC3A08" w:rsidP="007C61EE">
      <w:r>
        <w:tab/>
      </w:r>
      <w:r w:rsidR="007C61EE">
        <w:t xml:space="preserve">Diderot </w:t>
      </w:r>
      <w:r w:rsidR="005A5FA2">
        <w:t>appeals to</w:t>
      </w:r>
      <w:r w:rsidR="007C61EE">
        <w:t xml:space="preserve"> </w:t>
      </w:r>
      <w:proofErr w:type="spellStart"/>
      <w:r>
        <w:t>heterogenesis</w:t>
      </w:r>
      <w:proofErr w:type="spellEnd"/>
      <w:r>
        <w:t xml:space="preserve"> </w:t>
      </w:r>
      <w:r w:rsidR="007C61EE">
        <w:t>and says that in Needham’s work one can see “different races of animals . . .  coming into being and perishing one after the other</w:t>
      </w:r>
      <w:r w:rsidR="00FB4F0B">
        <w:t>.</w:t>
      </w:r>
      <w:r w:rsidR="007C61EE">
        <w:t>”</w:t>
      </w:r>
      <w:r w:rsidR="00FB4F0B">
        <w:rPr>
          <w:rStyle w:val="FootnoteReference"/>
        </w:rPr>
        <w:footnoteReference w:id="53"/>
      </w:r>
      <w:r w:rsidR="007C61EE">
        <w:t xml:space="preserve"> </w:t>
      </w:r>
      <w:r w:rsidR="00ED772D">
        <w:t xml:space="preserve">According to Diderot, </w:t>
      </w:r>
      <w:r w:rsidR="007C61EE">
        <w:t xml:space="preserve">Voltaire’s criticisms </w:t>
      </w:r>
      <w:r w:rsidR="00335938">
        <w:t xml:space="preserve">of Needham </w:t>
      </w:r>
      <w:r w:rsidR="007C61EE">
        <w:t xml:space="preserve">are mere witticisms, but the empirical facts are clear: “That Voltaire can joke as much as he likes, but the </w:t>
      </w:r>
      <w:proofErr w:type="spellStart"/>
      <w:r w:rsidR="007C61EE">
        <w:t>Eelman</w:t>
      </w:r>
      <w:proofErr w:type="spellEnd"/>
      <w:r w:rsidR="007C61EE">
        <w:t xml:space="preserve"> is right; I believe my own eyes, and I can see them, and what a lot of them there are darting to and </w:t>
      </w:r>
      <w:proofErr w:type="spellStart"/>
      <w:r w:rsidR="007C61EE">
        <w:t>fro</w:t>
      </w:r>
      <w:proofErr w:type="spellEnd"/>
      <w:r w:rsidR="007C61EE">
        <w:t xml:space="preserve"> and wriggling about!”</w:t>
      </w:r>
      <w:r w:rsidR="007C61EE">
        <w:rPr>
          <w:rStyle w:val="FootnoteReference"/>
        </w:rPr>
        <w:footnoteReference w:id="54"/>
      </w:r>
      <w:r w:rsidR="007C61EE">
        <w:t xml:space="preserve"> Diderot also appeals to Needham’s work as evidence of the rapidity of change in the microscopic world, which is where he thinks the development of genuinely new forms of life occurs: “In Needham’s drop of water everything begins and ends in the twinkling of an eye. In the real world, the same phenomenon lasts somewhat longer, but what is the duration of our time compared with eternity?” </w:t>
      </w:r>
      <w:r w:rsidR="00852015">
        <w:t>The process</w:t>
      </w:r>
      <w:r w:rsidR="00085B65">
        <w:t xml:space="preserve"> of one kind of life emerging from a different sort of vegetative matter</w:t>
      </w:r>
      <w:r w:rsidR="00852015">
        <w:t xml:space="preserve"> that Needham describes might, with enough time, explain the various phenomena of life on earth.</w:t>
      </w:r>
      <w:r w:rsidR="00852015">
        <w:rPr>
          <w:rStyle w:val="FootnoteReference"/>
        </w:rPr>
        <w:footnoteReference w:id="55"/>
      </w:r>
      <w:r w:rsidR="00085B65">
        <w:t xml:space="preserve"> </w:t>
      </w:r>
    </w:p>
    <w:p w14:paraId="3435C912" w14:textId="39E15521" w:rsidR="00931C40" w:rsidRPr="009307D2" w:rsidRDefault="00931C40" w:rsidP="00931C40">
      <w:r>
        <w:tab/>
        <w:t xml:space="preserve">The middle part of </w:t>
      </w:r>
      <w:r>
        <w:rPr>
          <w:i/>
          <w:iCs/>
        </w:rPr>
        <w:t xml:space="preserve">D’Alembert’s Dream </w:t>
      </w:r>
      <w:r>
        <w:t xml:space="preserve">is presented as Julie </w:t>
      </w:r>
      <w:proofErr w:type="spellStart"/>
      <w:r>
        <w:t>Lespissasse’s</w:t>
      </w:r>
      <w:proofErr w:type="spellEnd"/>
      <w:r>
        <w:t xml:space="preserve"> report of D’Alembert’s fever dream. A rather extraordinary passage</w:t>
      </w:r>
      <w:r w:rsidR="0088022E">
        <w:t xml:space="preserve"> with dirty jokes and personal innuendo</w:t>
      </w:r>
      <w:r>
        <w:t xml:space="preserve"> </w:t>
      </w:r>
      <w:r>
        <w:lastRenderedPageBreak/>
        <w:t xml:space="preserve">begins with D’Alembert ejaculating in bed. For our purposes, the important thing about the passage is the end, where D’Alembert tells </w:t>
      </w:r>
      <w:proofErr w:type="spellStart"/>
      <w:r>
        <w:t>Lespinasse</w:t>
      </w:r>
      <w:proofErr w:type="spellEnd"/>
      <w:r>
        <w:t>: “nothing must be lost if it might be useful. Mademoiselle, if that stuff could be collected in a phial and sent first thing in the morning to Needham</w:t>
      </w:r>
      <w:r w:rsidR="00AB2D68">
        <w:t>.</w:t>
      </w:r>
      <w:r>
        <w:t>”</w:t>
      </w:r>
      <w:r w:rsidR="00AB2D68">
        <w:rPr>
          <w:rStyle w:val="FootnoteReference"/>
        </w:rPr>
        <w:footnoteReference w:id="56"/>
      </w:r>
      <w:r>
        <w:t xml:space="preserve"> This implies some kind of similarity between spermatozoa and Needham’s </w:t>
      </w:r>
      <w:r w:rsidR="00977E3D">
        <w:t>eels</w:t>
      </w:r>
      <w:r>
        <w:t xml:space="preserve">. </w:t>
      </w:r>
      <w:r w:rsidR="00AD411E">
        <w:t xml:space="preserve">I surmise that </w:t>
      </w:r>
      <w:r>
        <w:t>Diderot’s point</w:t>
      </w:r>
      <w:r w:rsidR="00432F5A">
        <w:t xml:space="preserve"> </w:t>
      </w:r>
      <w:r>
        <w:t xml:space="preserve">is that both are </w:t>
      </w:r>
      <w:r w:rsidR="00432F5A">
        <w:t>sources</w:t>
      </w:r>
      <w:r>
        <w:t xml:space="preserve"> of </w:t>
      </w:r>
      <w:proofErr w:type="spellStart"/>
      <w:r>
        <w:t>heterogenesis</w:t>
      </w:r>
      <w:proofErr w:type="spellEnd"/>
      <w:r>
        <w:t xml:space="preserve">, and both illustrate a mechanism that can be used to </w:t>
      </w:r>
      <w:r w:rsidR="00AD411E">
        <w:t>explain</w:t>
      </w:r>
      <w:r>
        <w:t xml:space="preserve"> the diversity of life.</w:t>
      </w:r>
      <w:r w:rsidR="00AD411E">
        <w:rPr>
          <w:rStyle w:val="FootnoteReference"/>
        </w:rPr>
        <w:footnoteReference w:id="57"/>
      </w:r>
    </w:p>
    <w:p w14:paraId="7102C7BF" w14:textId="047F3B86" w:rsidR="00EB4374" w:rsidRDefault="00052E14" w:rsidP="00B66D8E">
      <w:r>
        <w:tab/>
      </w:r>
      <w:r w:rsidR="00D739EB">
        <w:t xml:space="preserve">In 1770, </w:t>
      </w:r>
      <w:proofErr w:type="spellStart"/>
      <w:r w:rsidR="00EB4374">
        <w:t>d’Holbach</w:t>
      </w:r>
      <w:proofErr w:type="spellEnd"/>
      <w:r w:rsidR="00E367CB">
        <w:t xml:space="preserve"> </w:t>
      </w:r>
      <w:r w:rsidR="00D739EB">
        <w:t xml:space="preserve">publishes his </w:t>
      </w:r>
      <w:r w:rsidR="00D739EB">
        <w:rPr>
          <w:i/>
          <w:iCs/>
        </w:rPr>
        <w:t xml:space="preserve">System of Nature </w:t>
      </w:r>
      <w:r w:rsidR="00D739EB">
        <w:t xml:space="preserve">in which he attempts to show that matter </w:t>
      </w:r>
      <w:r w:rsidR="00E367CB">
        <w:t>can</w:t>
      </w:r>
      <w:r w:rsidR="00D739EB">
        <w:t xml:space="preserve"> accomplish various tasks that had formerly been attributed to God. </w:t>
      </w:r>
      <w:r w:rsidR="00951AD9">
        <w:t xml:space="preserve">To Needham’s chagrin, </w:t>
      </w:r>
      <w:proofErr w:type="spellStart"/>
      <w:r w:rsidR="00951AD9">
        <w:t>d’Holbach</w:t>
      </w:r>
      <w:proofErr w:type="spellEnd"/>
      <w:r w:rsidR="00D739EB">
        <w:t xml:space="preserve"> appeals to Needham’s experiments with flour and wheat to show that inanimate matter can pass into life</w:t>
      </w:r>
      <w:r>
        <w:t xml:space="preserve">. </w:t>
      </w:r>
      <w:proofErr w:type="spellStart"/>
      <w:r w:rsidRPr="00052E14">
        <w:t>D’Holbach</w:t>
      </w:r>
      <w:proofErr w:type="spellEnd"/>
      <w:r w:rsidRPr="00052E14">
        <w:t xml:space="preserve"> reports Needham’s experiment as follows: “By moistening flour with water and by enclosing this mixture, one finds after a little time, with the aid of a microscope, that it has produced organized beings which enjoy a life which one believed flour and water incapable</w:t>
      </w:r>
      <w:r w:rsidR="00FC3A08">
        <w:t>.</w:t>
      </w:r>
      <w:r w:rsidRPr="00052E14">
        <w:t>”</w:t>
      </w:r>
      <w:r w:rsidR="00FC3A08">
        <w:rPr>
          <w:rStyle w:val="FootnoteReference"/>
        </w:rPr>
        <w:footnoteReference w:id="58"/>
      </w:r>
      <w:r w:rsidRPr="00052E14">
        <w:t xml:space="preserve"> In a footnote, he follows up with a citation to Needham and draws some implications for the creation of humanity, “For a man who reflects, would the production of a man independently from the ordinary means be more marvelous than that of an insect from flour and water? Fermentation &amp; putrefaction visibly produce living animals.”</w:t>
      </w:r>
      <w:r w:rsidR="00114B4A">
        <w:rPr>
          <w:rStyle w:val="FootnoteReference"/>
        </w:rPr>
        <w:footnoteReference w:id="59"/>
      </w:r>
    </w:p>
    <w:p w14:paraId="597C88D1" w14:textId="17751CDF" w:rsidR="00085B65" w:rsidRDefault="00085B65" w:rsidP="00B66D8E">
      <w:r>
        <w:tab/>
      </w:r>
      <w:r w:rsidRPr="00085B65">
        <w:t xml:space="preserve">Needham’s work </w:t>
      </w:r>
      <w:r w:rsidR="00E367CB">
        <w:t>does</w:t>
      </w:r>
      <w:r w:rsidRPr="00085B65">
        <w:t xml:space="preserve"> not survive the test of time. In 1765, Lazzaro Spallanzani argues that the animalcules that Needham observe</w:t>
      </w:r>
      <w:r w:rsidR="00E367CB">
        <w:t>s</w:t>
      </w:r>
      <w:r w:rsidRPr="00085B65">
        <w:t xml:space="preserve"> </w:t>
      </w:r>
      <w:r w:rsidR="00E367CB">
        <w:t>don’t</w:t>
      </w:r>
      <w:r w:rsidRPr="00085B65">
        <w:t xml:space="preserve"> come from plantlike filaments in the infusions of </w:t>
      </w:r>
      <w:r w:rsidRPr="00085B65">
        <w:lastRenderedPageBreak/>
        <w:t>broth but rather from microscopic eggs. He also argues that had Needham boiled the broth longer, then no life would have emerged</w:t>
      </w:r>
      <w:r w:rsidR="00EB5F3C">
        <w:t>.</w:t>
      </w:r>
      <w:r w:rsidR="00EB5F3C">
        <w:rPr>
          <w:rStyle w:val="FootnoteReference"/>
        </w:rPr>
        <w:footnoteReference w:id="60"/>
      </w:r>
      <w:r w:rsidR="00EB5F3C">
        <w:t xml:space="preserve"> </w:t>
      </w:r>
      <w:r w:rsidRPr="00085B65">
        <w:t xml:space="preserve">In 1770, Maurice </w:t>
      </w:r>
      <w:proofErr w:type="spellStart"/>
      <w:r w:rsidRPr="00085B65">
        <w:t>Roffredi</w:t>
      </w:r>
      <w:proofErr w:type="spellEnd"/>
      <w:r w:rsidRPr="00085B65">
        <w:t xml:space="preserve"> clarifies the life cycle of the nematode and shows that it doesn’t arise from the decay of vegetation. Needham concedes that </w:t>
      </w:r>
      <w:proofErr w:type="spellStart"/>
      <w:r w:rsidRPr="00085B65">
        <w:t>Roffredi</w:t>
      </w:r>
      <w:proofErr w:type="spellEnd"/>
      <w:r w:rsidRPr="00085B65">
        <w:t xml:space="preserve"> is right, but he </w:t>
      </w:r>
      <w:r w:rsidR="00AD411E">
        <w:t>rebuts</w:t>
      </w:r>
      <w:r w:rsidRPr="00085B65">
        <w:t xml:space="preserve"> Spallanzani</w:t>
      </w:r>
      <w:r w:rsidR="00AD411E">
        <w:t>’s criticisms</w:t>
      </w:r>
      <w:r w:rsidRPr="00085B65">
        <w:t xml:space="preserve"> at length, and Spallanzani replies to Needham at length in turn</w:t>
      </w:r>
      <w:r w:rsidR="00EB5F3C">
        <w:t>.</w:t>
      </w:r>
      <w:r w:rsidR="00EB5F3C">
        <w:rPr>
          <w:rStyle w:val="FootnoteReference"/>
        </w:rPr>
        <w:footnoteReference w:id="61"/>
      </w:r>
      <w:r w:rsidRPr="00085B65">
        <w:t xml:space="preserve"> </w:t>
      </w:r>
    </w:p>
    <w:p w14:paraId="17771AD8" w14:textId="23A4B23B" w:rsidR="00C32B92" w:rsidRDefault="00036D71" w:rsidP="000A36A2">
      <w:pPr>
        <w:ind w:firstLine="720"/>
      </w:pPr>
      <w:r>
        <w:t xml:space="preserve">Even though Needham’s opponents </w:t>
      </w:r>
      <w:r w:rsidR="00D44495">
        <w:t>win</w:t>
      </w:r>
      <w:r>
        <w:t xml:space="preserve"> in the long run, his work is important and well-known in the middle of 18</w:t>
      </w:r>
      <w:r w:rsidRPr="00036D71">
        <w:rPr>
          <w:vertAlign w:val="superscript"/>
        </w:rPr>
        <w:t>th</w:t>
      </w:r>
      <w:r>
        <w:t xml:space="preserve"> century, and he’s an </w:t>
      </w:r>
      <w:r w:rsidR="00D42267">
        <w:t>inspiration</w:t>
      </w:r>
      <w:r>
        <w:t xml:space="preserve"> to contemporary atheists. </w:t>
      </w:r>
      <w:r w:rsidR="000D1A9E">
        <w:t xml:space="preserve">So, I say, </w:t>
      </w:r>
      <w:r w:rsidR="00D739EB">
        <w:t xml:space="preserve">when you visualize the rotting turnip in </w:t>
      </w:r>
      <w:r w:rsidR="000D1A9E">
        <w:t>the turnip paragraph</w:t>
      </w:r>
      <w:r w:rsidR="00D739EB">
        <w:t xml:space="preserve"> you shouldn’t imagine a kohlrabi </w:t>
      </w:r>
      <w:r w:rsidR="00443CA1">
        <w:t>being slowly reduced to brown goo, which then somehow gives rise to the order of the universe. Instead, you should imagine worms, that is to say</w:t>
      </w:r>
      <w:r w:rsidR="009C74E9">
        <w:t>,</w:t>
      </w:r>
      <w:r w:rsidR="00443CA1">
        <w:t xml:space="preserve"> nematodes</w:t>
      </w:r>
      <w:r w:rsidR="009C74E9">
        <w:t>,</w:t>
      </w:r>
      <w:r w:rsidR="00443CA1">
        <w:t xml:space="preserve"> emerging from the turnip and keep in mind that Diderot, </w:t>
      </w:r>
      <w:proofErr w:type="spellStart"/>
      <w:r w:rsidR="00443CA1">
        <w:t>Marischal</w:t>
      </w:r>
      <w:proofErr w:type="spellEnd"/>
      <w:r w:rsidR="00443CA1">
        <w:t xml:space="preserve">, and </w:t>
      </w:r>
      <w:proofErr w:type="spellStart"/>
      <w:r w:rsidR="00443CA1">
        <w:t>d’Holbach</w:t>
      </w:r>
      <w:proofErr w:type="spellEnd"/>
      <w:r w:rsidR="00443CA1">
        <w:t xml:space="preserve"> </w:t>
      </w:r>
      <w:r w:rsidR="00E367CB">
        <w:t>argue</w:t>
      </w:r>
      <w:r w:rsidR="00443CA1">
        <w:t xml:space="preserve"> by extension and generalization</w:t>
      </w:r>
      <w:r w:rsidR="0003296E">
        <w:t xml:space="preserve"> that </w:t>
      </w:r>
      <w:r w:rsidR="00443CA1">
        <w:t xml:space="preserve">a similar process might give rise to </w:t>
      </w:r>
      <w:r w:rsidR="00EB5F3C">
        <w:t xml:space="preserve">the diverse forms of </w:t>
      </w:r>
      <w:r w:rsidR="00443CA1">
        <w:t>life on earth</w:t>
      </w:r>
      <w:r w:rsidR="000D1A9E">
        <w:t xml:space="preserve">. </w:t>
      </w:r>
    </w:p>
    <w:p w14:paraId="53399EB9" w14:textId="764D2C9A" w:rsidR="00072A10" w:rsidRDefault="00431D8F" w:rsidP="00072A10">
      <w:pPr>
        <w:pStyle w:val="Heading1"/>
      </w:pPr>
      <w:r>
        <w:t>Theism and Atheism</w:t>
      </w:r>
      <w:r w:rsidR="00D44495">
        <w:t xml:space="preserve"> in the Rotting Turnip Paragraph</w:t>
      </w:r>
    </w:p>
    <w:p w14:paraId="7E1B9121" w14:textId="77777777" w:rsidR="00461023" w:rsidRPr="004172EB" w:rsidRDefault="00461023" w:rsidP="00431D8F">
      <w:pPr>
        <w:rPr>
          <w:rStyle w:val="apple-converted-space"/>
          <w:color w:val="282828"/>
          <w:shd w:val="clear" w:color="auto" w:fill="FFFFFF"/>
        </w:rPr>
      </w:pPr>
      <w:r>
        <w:t>The theist in the rotting turnip paragraph is someone who thinks that piety requires denying that God resembles a human mind:</w:t>
      </w:r>
    </w:p>
    <w:p w14:paraId="029B898A" w14:textId="2BED71AF" w:rsidR="00461023" w:rsidRDefault="00461023" w:rsidP="00461023">
      <w:pPr>
        <w:pStyle w:val="Quote"/>
        <w:rPr>
          <w:shd w:val="clear" w:color="auto" w:fill="FFFFFF"/>
        </w:rPr>
      </w:pPr>
      <w:r w:rsidRPr="004172EB">
        <w:rPr>
          <w:shd w:val="clear" w:color="auto" w:fill="FFFFFF"/>
        </w:rPr>
        <w:t>I ask the Theist, if he does not allow, that there is a great and immeasurable, because incomprehensible, difference between the</w:t>
      </w:r>
      <w:r w:rsidRPr="004172EB">
        <w:rPr>
          <w:rStyle w:val="apple-converted-space"/>
          <w:color w:val="282828"/>
          <w:shd w:val="clear" w:color="auto" w:fill="FFFFFF"/>
        </w:rPr>
        <w:t> </w:t>
      </w:r>
      <w:r w:rsidRPr="004172EB">
        <w:rPr>
          <w:rStyle w:val="Emphasis"/>
          <w:color w:val="282828"/>
          <w:bdr w:val="none" w:sz="0" w:space="0" w:color="auto" w:frame="1"/>
        </w:rPr>
        <w:t>human</w:t>
      </w:r>
      <w:r w:rsidRPr="004172EB">
        <w:rPr>
          <w:rStyle w:val="apple-converted-space"/>
          <w:color w:val="282828"/>
          <w:shd w:val="clear" w:color="auto" w:fill="FFFFFF"/>
        </w:rPr>
        <w:t> </w:t>
      </w:r>
      <w:r w:rsidRPr="004172EB">
        <w:rPr>
          <w:shd w:val="clear" w:color="auto" w:fill="FFFFFF"/>
        </w:rPr>
        <w:t>and the</w:t>
      </w:r>
      <w:r w:rsidRPr="004172EB">
        <w:rPr>
          <w:rStyle w:val="apple-converted-space"/>
          <w:color w:val="282828"/>
          <w:shd w:val="clear" w:color="auto" w:fill="FFFFFF"/>
        </w:rPr>
        <w:t> </w:t>
      </w:r>
      <w:r w:rsidRPr="004172EB">
        <w:rPr>
          <w:rStyle w:val="Emphasis"/>
          <w:color w:val="282828"/>
          <w:bdr w:val="none" w:sz="0" w:space="0" w:color="auto" w:frame="1"/>
        </w:rPr>
        <w:t xml:space="preserve">divine </w:t>
      </w:r>
      <w:r w:rsidRPr="004172EB">
        <w:rPr>
          <w:shd w:val="clear" w:color="auto" w:fill="FFFFFF"/>
        </w:rPr>
        <w:t>mind: The more pious he is, the more readily will he assent to the affirmative, and the more will he be disposed to magnify the difference: He will even assert, that the difference is of a nature which cannot be too much magnified (</w:t>
      </w:r>
      <w:r w:rsidRPr="00475013">
        <w:rPr>
          <w:i/>
          <w:iCs w:val="0"/>
          <w:shd w:val="clear" w:color="auto" w:fill="FFFFFF"/>
        </w:rPr>
        <w:t xml:space="preserve">DNR </w:t>
      </w:r>
      <w:r w:rsidRPr="00475013">
        <w:rPr>
          <w:shd w:val="clear" w:color="auto" w:fill="FFFFFF"/>
        </w:rPr>
        <w:t>12.7</w:t>
      </w:r>
      <w:r w:rsidR="00524325">
        <w:rPr>
          <w:shd w:val="clear" w:color="auto" w:fill="FFFFFF"/>
        </w:rPr>
        <w:t>,</w:t>
      </w:r>
      <w:r>
        <w:rPr>
          <w:shd w:val="clear" w:color="auto" w:fill="FFFFFF"/>
        </w:rPr>
        <w:t xml:space="preserve"> p. 218</w:t>
      </w:r>
      <w:r w:rsidRPr="00475013">
        <w:rPr>
          <w:shd w:val="clear" w:color="auto" w:fill="FFFFFF"/>
        </w:rPr>
        <w:t>)</w:t>
      </w:r>
    </w:p>
    <w:p w14:paraId="23F831DA" w14:textId="22FD0702" w:rsidR="00461023" w:rsidRDefault="00461023" w:rsidP="00461023">
      <w:pPr>
        <w:tabs>
          <w:tab w:val="left" w:pos="810"/>
        </w:tabs>
      </w:pPr>
      <w:r>
        <w:t xml:space="preserve">In thinking about Philo’s claim that the ordinary pious theist thinks that God is radically unlike a human mind, it’s good to revisit an exchange between </w:t>
      </w:r>
      <w:proofErr w:type="spellStart"/>
      <w:r>
        <w:t>Demea</w:t>
      </w:r>
      <w:proofErr w:type="spellEnd"/>
      <w:r>
        <w:t xml:space="preserve"> and Cleanthes. </w:t>
      </w:r>
      <w:proofErr w:type="spellStart"/>
      <w:r>
        <w:t>Demea</w:t>
      </w:r>
      <w:proofErr w:type="spellEnd"/>
      <w:r>
        <w:t xml:space="preserve"> begins with an account of the human mind</w:t>
      </w:r>
      <w:r w:rsidRPr="00490CC5">
        <w:t>:</w:t>
      </w:r>
      <w:r>
        <w:rPr>
          <w:i/>
          <w:iCs/>
        </w:rPr>
        <w:t xml:space="preserve"> </w:t>
      </w:r>
    </w:p>
    <w:p w14:paraId="039D2CF4" w14:textId="575D6DAE" w:rsidR="00461023" w:rsidRDefault="00461023" w:rsidP="00461023">
      <w:pPr>
        <w:pStyle w:val="Quote"/>
      </w:pPr>
      <w:r w:rsidRPr="00B251CA">
        <w:lastRenderedPageBreak/>
        <w:t>What is the soul of man? A composition of various faculties, passions, sentiments, ideas; united, indeed, into one self or person, but still distinct from each other. When it reasons, the ideas, which are the parts of its discourse, arrange themselves in a certain form or order; which is not preserved entire for a moment, but immediately gives place to another arrangement. New opinions, new passions, new affections, new feelings arise, which continually diversify the mental scene, and produce in it the greatest variety, and most rapid succession imaginable</w:t>
      </w:r>
      <w:r>
        <w:t xml:space="preserve"> (</w:t>
      </w:r>
      <w:r>
        <w:rPr>
          <w:i/>
          <w:iCs w:val="0"/>
        </w:rPr>
        <w:t xml:space="preserve">DNR </w:t>
      </w:r>
      <w:r>
        <w:t>4.2</w:t>
      </w:r>
      <w:r w:rsidR="00184257">
        <w:t>, p. 159</w:t>
      </w:r>
      <w:r>
        <w:t>).</w:t>
      </w:r>
    </w:p>
    <w:p w14:paraId="70E16384" w14:textId="0E26E79C" w:rsidR="00D05D9D" w:rsidRPr="00DC11DD" w:rsidRDefault="00D05D9D" w:rsidP="00D05D9D">
      <w:r>
        <w:t xml:space="preserve">As commentators have observed, this is quite similar to the bundle theory of mind that Hume </w:t>
      </w:r>
      <w:r w:rsidR="00DC11DD">
        <w:t xml:space="preserve">offers in the </w:t>
      </w:r>
      <w:r w:rsidR="00DC11DD">
        <w:rPr>
          <w:i/>
          <w:iCs/>
        </w:rPr>
        <w:t xml:space="preserve">Treatise, </w:t>
      </w:r>
      <w:r w:rsidR="00DC11DD">
        <w:t xml:space="preserve">so </w:t>
      </w:r>
      <w:proofErr w:type="spellStart"/>
      <w:r w:rsidR="00DC11DD">
        <w:t>Demea</w:t>
      </w:r>
      <w:proofErr w:type="spellEnd"/>
      <w:r w:rsidR="00DC11DD">
        <w:t xml:space="preserve"> seems to be speaking for Hume on this occasion.</w:t>
      </w:r>
      <w:r w:rsidR="008F798B">
        <w:rPr>
          <w:rStyle w:val="FootnoteReference"/>
        </w:rPr>
        <w:footnoteReference w:id="62"/>
      </w:r>
    </w:p>
    <w:p w14:paraId="3FD22BF6" w14:textId="6EE81CBE" w:rsidR="00461023" w:rsidRDefault="00235335" w:rsidP="00461023">
      <w:r>
        <w:tab/>
      </w:r>
      <w:proofErr w:type="spellStart"/>
      <w:r w:rsidR="00461023">
        <w:t>Demea</w:t>
      </w:r>
      <w:proofErr w:type="spellEnd"/>
      <w:r w:rsidR="00461023">
        <w:t xml:space="preserve"> then observes that this account of mind is incompatible with the simplicity and changelessness standardly attributed to God:</w:t>
      </w:r>
    </w:p>
    <w:p w14:paraId="7CED535B" w14:textId="75E0BB2B" w:rsidR="00461023" w:rsidRPr="00B251CA" w:rsidRDefault="00461023" w:rsidP="00461023">
      <w:pPr>
        <w:pStyle w:val="Quote"/>
      </w:pPr>
      <w:r>
        <w:rPr>
          <w:shd w:val="clear" w:color="auto" w:fill="FFFFFF"/>
        </w:rPr>
        <w:t>How is this compatible, with that perfect immutability and simplicity, which all true Theists ascribe to the Deity? By the same act, say they, he sees past, present, and future: His love and his hatred, his mercy and his justice, are one individual operation: He is entire in every point of space; and complete in every instant of duration. No succession, no change, no acquisition, no diminution. What he is implies not in it any shadow of distinction or diversity. And what he is, this moment, he ever has been, and ever will be, without any new judgement, sentiment, or operation. He stands fixed in one simple, perfect state; nor can you ever say, with any propriety, that this act of his is different from that other, or that this judgement or idea has been lately formed, and will give place, by succession, to any different judgement or idea (</w:t>
      </w:r>
      <w:r>
        <w:rPr>
          <w:i/>
          <w:iCs w:val="0"/>
          <w:shd w:val="clear" w:color="auto" w:fill="FFFFFF"/>
        </w:rPr>
        <w:t xml:space="preserve">DNR </w:t>
      </w:r>
      <w:r>
        <w:rPr>
          <w:shd w:val="clear" w:color="auto" w:fill="FFFFFF"/>
        </w:rPr>
        <w:t>4.2</w:t>
      </w:r>
      <w:r w:rsidR="00184257">
        <w:rPr>
          <w:shd w:val="clear" w:color="auto" w:fill="FFFFFF"/>
        </w:rPr>
        <w:t>, p. 159</w:t>
      </w:r>
      <w:r>
        <w:rPr>
          <w:shd w:val="clear" w:color="auto" w:fill="FFFFFF"/>
        </w:rPr>
        <w:t>).</w:t>
      </w:r>
    </w:p>
    <w:p w14:paraId="37A3C5D7" w14:textId="77777777" w:rsidR="00461023" w:rsidRDefault="00461023" w:rsidP="00461023">
      <w:r w:rsidRPr="00B71E5F">
        <w:t xml:space="preserve">For </w:t>
      </w:r>
      <w:proofErr w:type="spellStart"/>
      <w:r w:rsidRPr="00B71E5F">
        <w:t>Demea</w:t>
      </w:r>
      <w:proofErr w:type="spellEnd"/>
      <w:r w:rsidRPr="00B71E5F">
        <w:t xml:space="preserve"> and for Hume, the human soul is a composition of faculties, passions, sentiments, and ideas. In reasoning, certain ideas arrange themselves in new orders. New opinions and feelings are continually generated. None of this is compatible with the traditional conception of God as immutable and simple</w:t>
      </w:r>
      <w:r>
        <w:t xml:space="preserve">. </w:t>
      </w:r>
    </w:p>
    <w:p w14:paraId="3E846AEE" w14:textId="4F2F14B9" w:rsidR="00461023" w:rsidRPr="00B71E5F" w:rsidRDefault="00461023" w:rsidP="00F20C83">
      <w:r>
        <w:tab/>
        <w:t xml:space="preserve">In response, </w:t>
      </w:r>
      <w:r w:rsidRPr="00B71E5F">
        <w:t xml:space="preserve">Cleanthes </w:t>
      </w:r>
      <w:r>
        <w:t>bites the bullet and says</w:t>
      </w:r>
      <w:r w:rsidRPr="00B71E5F">
        <w:t xml:space="preserve"> that those who believe in divine simplicity and immutability are atheists</w:t>
      </w:r>
      <w:r w:rsidR="00AF722F">
        <w:t xml:space="preserve">: “a mind, </w:t>
      </w:r>
      <w:r w:rsidR="00387B4E">
        <w:t xml:space="preserve">whose acts and sentiments and ideas are not distinct </w:t>
      </w:r>
      <w:r w:rsidR="00A8250A">
        <w:t xml:space="preserve">and successive; </w:t>
      </w:r>
      <w:r w:rsidR="005C5B1C">
        <w:t>one, that is wholly simple, and totally immutable; is a mind which has not thought, no</w:t>
      </w:r>
      <w:r w:rsidR="004F0C15">
        <w:t xml:space="preserve"> reason, no will, no sentiment, no love, no hatred; or in a word, is no mind at all” (</w:t>
      </w:r>
      <w:r w:rsidR="004F0C15">
        <w:rPr>
          <w:i/>
          <w:iCs/>
        </w:rPr>
        <w:t xml:space="preserve">DNR </w:t>
      </w:r>
      <w:r w:rsidR="004F0C15">
        <w:t>4.3 p. 159)</w:t>
      </w:r>
      <w:r>
        <w:t>.</w:t>
      </w:r>
      <w:r w:rsidR="00E54243">
        <w:rPr>
          <w:rStyle w:val="FootnoteReference"/>
        </w:rPr>
        <w:footnoteReference w:id="63"/>
      </w:r>
      <w:r>
        <w:t xml:space="preserve"> </w:t>
      </w:r>
      <w:r w:rsidRPr="00B71E5F">
        <w:lastRenderedPageBreak/>
        <w:t>Philo replies</w:t>
      </w:r>
      <w:r w:rsidR="004F0C15">
        <w:t xml:space="preserve"> that if you don’t count people who believe that the source of order in the world is simple and immutable</w:t>
      </w:r>
      <w:r w:rsidR="00F5393F">
        <w:t xml:space="preserve"> as theists, then there will be no theists besides Cleanthes himself:</w:t>
      </w:r>
      <w:r w:rsidRPr="00B71E5F">
        <w:t xml:space="preserve"> “You are </w:t>
      </w:r>
      <w:proofErr w:type="spellStart"/>
      <w:r w:rsidRPr="00B71E5F">
        <w:t>honouring</w:t>
      </w:r>
      <w:proofErr w:type="spellEnd"/>
      <w:r w:rsidRPr="00B71E5F">
        <w:t xml:space="preserve"> with the appellation of atheist all the sound, orthodox, divines almost, who have treated of this subject; and you will, at last, be, yourself, found, according to your reckoning, as the only sound theist in the world” (</w:t>
      </w:r>
      <w:r w:rsidRPr="00B71E5F">
        <w:rPr>
          <w:i/>
          <w:iCs/>
        </w:rPr>
        <w:t xml:space="preserve">DNR </w:t>
      </w:r>
      <w:r w:rsidRPr="00B71E5F">
        <w:t>4.4</w:t>
      </w:r>
      <w:r w:rsidR="00524325">
        <w:t>,</w:t>
      </w:r>
      <w:r w:rsidRPr="00B71E5F">
        <w:t xml:space="preserve"> </w:t>
      </w:r>
      <w:r w:rsidR="00184257">
        <w:t xml:space="preserve">pp. </w:t>
      </w:r>
      <w:r w:rsidR="001A565F">
        <w:t>1</w:t>
      </w:r>
      <w:r w:rsidRPr="00B71E5F">
        <w:t xml:space="preserve">61-2). </w:t>
      </w:r>
      <w:r w:rsidR="001E7B1E">
        <w:t xml:space="preserve">Philo’s </w:t>
      </w:r>
      <w:r w:rsidR="00E02432">
        <w:t xml:space="preserve">remark </w:t>
      </w:r>
      <w:r w:rsidR="001E7B1E">
        <w:t>is a reasonable one</w:t>
      </w:r>
      <w:r w:rsidR="00E02432">
        <w:t>. T</w:t>
      </w:r>
      <w:r w:rsidRPr="00B71E5F">
        <w:t>he Fourth Lateran Council canons of 1215 command Christians to believe that God is “eternal, immeasurable, omnipotent, unchangeable, incomprehensible, and ineffable,” and “one entirely simple essence, substance, or nature</w:t>
      </w:r>
      <w:r w:rsidR="005A2E10">
        <w:t>.</w:t>
      </w:r>
      <w:r w:rsidRPr="00B71E5F">
        <w:t>”</w:t>
      </w:r>
      <w:r w:rsidR="005A2E10">
        <w:rPr>
          <w:rStyle w:val="FootnoteReference"/>
        </w:rPr>
        <w:footnoteReference w:id="64"/>
      </w:r>
      <w:r w:rsidR="00BD0303">
        <w:t xml:space="preserve"> </w:t>
      </w:r>
      <w:r w:rsidR="00167399">
        <w:t xml:space="preserve">The first article of the Thirty-Nine Articles governing the Church of England is </w:t>
      </w:r>
      <w:r w:rsidR="0038666A">
        <w:t xml:space="preserve">“there is but one </w:t>
      </w:r>
      <w:proofErr w:type="spellStart"/>
      <w:r w:rsidR="0038666A">
        <w:t>lyvyng</w:t>
      </w:r>
      <w:proofErr w:type="spellEnd"/>
      <w:r w:rsidR="0038666A">
        <w:t xml:space="preserve"> and true God, </w:t>
      </w:r>
      <w:proofErr w:type="spellStart"/>
      <w:r w:rsidR="0038666A">
        <w:t>everlastyng</w:t>
      </w:r>
      <w:proofErr w:type="spellEnd"/>
      <w:r w:rsidR="0038666A">
        <w:t xml:space="preserve">, without body, partes, or passions, of infinite power, </w:t>
      </w:r>
      <w:proofErr w:type="spellStart"/>
      <w:r w:rsidR="0038666A">
        <w:t>wysdome</w:t>
      </w:r>
      <w:proofErr w:type="spellEnd"/>
      <w:r w:rsidR="0038666A">
        <w:t xml:space="preserve">, and </w:t>
      </w:r>
      <w:proofErr w:type="spellStart"/>
      <w:r w:rsidR="0038666A">
        <w:t>goodnesse</w:t>
      </w:r>
      <w:proofErr w:type="spellEnd"/>
      <w:r w:rsidR="0038666A">
        <w:t xml:space="preserve">, the maker and preserver of </w:t>
      </w:r>
      <w:proofErr w:type="spellStart"/>
      <w:r w:rsidR="0038666A">
        <w:t>al</w:t>
      </w:r>
      <w:proofErr w:type="spellEnd"/>
      <w:r w:rsidR="0038666A">
        <w:t xml:space="preserve"> things both visible and invisible.”</w:t>
      </w:r>
      <w:r w:rsidR="0038666A">
        <w:rPr>
          <w:rStyle w:val="FootnoteReference"/>
        </w:rPr>
        <w:footnoteReference w:id="65"/>
      </w:r>
      <w:r w:rsidR="0038666A">
        <w:t xml:space="preserve"> </w:t>
      </w:r>
      <w:r w:rsidRPr="00B71E5F">
        <w:t>Aquinas, Malebranche, Locke, and Clarke all assert that God is simple and unchanging.</w:t>
      </w:r>
      <w:r w:rsidR="0080288F">
        <w:rPr>
          <w:rStyle w:val="FootnoteReference"/>
        </w:rPr>
        <w:footnoteReference w:id="66"/>
      </w:r>
      <w:r w:rsidRPr="00B71E5F">
        <w:t xml:space="preserve"> Some thinkers remain silent on the topic, but, so far as I know, no philosopher or theologian in the medieval or early modern </w:t>
      </w:r>
      <w:r>
        <w:t>theistic</w:t>
      </w:r>
      <w:r w:rsidRPr="00B71E5F">
        <w:t xml:space="preserve"> traditions positively asserts that God changes or has parts.</w:t>
      </w:r>
      <w:r>
        <w:rPr>
          <w:rStyle w:val="FootnoteReference"/>
        </w:rPr>
        <w:footnoteReference w:id="67"/>
      </w:r>
      <w:r w:rsidRPr="00B71E5F">
        <w:t xml:space="preserve"> </w:t>
      </w:r>
      <w:r>
        <w:t xml:space="preserve">Philo is right when he says that the ordinarily pious theologian thinks that the divine mind is radically unlike the human mind. </w:t>
      </w:r>
    </w:p>
    <w:p w14:paraId="73D33F45" w14:textId="2A6956AC" w:rsidR="000C3F5F" w:rsidRPr="000C3F5F" w:rsidRDefault="001560D1" w:rsidP="00E02301">
      <w:r>
        <w:tab/>
        <w:t xml:space="preserve">Let’s </w:t>
      </w:r>
      <w:r w:rsidR="00637DB5">
        <w:t xml:space="preserve">turn to </w:t>
      </w:r>
      <w:r w:rsidR="007510AD">
        <w:t>Philo’s</w:t>
      </w:r>
      <w:r w:rsidR="00693E20">
        <w:t xml:space="preserve"> characterization of the atheist</w:t>
      </w:r>
      <w:r>
        <w:t xml:space="preserve">. </w:t>
      </w:r>
      <w:r w:rsidR="007510AD">
        <w:t>He</w:t>
      </w:r>
      <w:r w:rsidR="000C3F5F">
        <w:t xml:space="preserve"> </w:t>
      </w:r>
      <w:r w:rsidR="007510AD">
        <w:t>prods</w:t>
      </w:r>
      <w:r w:rsidR="00EB5F3C">
        <w:t xml:space="preserve"> him</w:t>
      </w:r>
      <w:r w:rsidR="000C3F5F">
        <w:t xml:space="preserve"> to concede that there is “</w:t>
      </w:r>
      <w:r w:rsidR="000C3F5F" w:rsidRPr="000C3F5F">
        <w:t>a certain degree of analogy among all the operations of Nature, in every situation and in every age; whether the rotting of a turnip, the generation of an animal, and the structure of human thought be not energies that probably bear some remote analogy to each other</w:t>
      </w:r>
      <w:r w:rsidR="000C3F5F">
        <w:t>” (</w:t>
      </w:r>
      <w:r w:rsidR="000C3F5F">
        <w:rPr>
          <w:i/>
          <w:iCs/>
        </w:rPr>
        <w:t xml:space="preserve">DNR </w:t>
      </w:r>
      <w:r w:rsidR="000C3F5F">
        <w:t>12.7</w:t>
      </w:r>
      <w:r w:rsidR="00184257">
        <w:t>, p. 218</w:t>
      </w:r>
      <w:r w:rsidR="000C3F5F">
        <w:t xml:space="preserve">). From this </w:t>
      </w:r>
      <w:r w:rsidR="00D85FCE">
        <w:lastRenderedPageBreak/>
        <w:t>premise</w:t>
      </w:r>
      <w:r w:rsidR="000C3F5F">
        <w:t xml:space="preserve">, </w:t>
      </w:r>
      <w:r w:rsidR="00F42BAE">
        <w:t>he</w:t>
      </w:r>
      <w:r w:rsidR="000C3F5F">
        <w:t xml:space="preserve"> </w:t>
      </w:r>
      <w:r w:rsidR="00F42BAE">
        <w:t>forces the atheist to draw the consequence</w:t>
      </w:r>
      <w:r w:rsidR="000C3F5F">
        <w:t xml:space="preserve"> that there’s a distant resemblance between the source of order in the universe and </w:t>
      </w:r>
      <w:r w:rsidR="004058EA">
        <w:t>a human mind:</w:t>
      </w:r>
    </w:p>
    <w:p w14:paraId="05C5CC20" w14:textId="33798E0F" w:rsidR="000C3F5F" w:rsidRDefault="000C3F5F" w:rsidP="004058EA">
      <w:pPr>
        <w:pStyle w:val="Quote"/>
      </w:pPr>
      <w:r w:rsidRPr="000C3F5F">
        <w:t xml:space="preserve">Having obtained this concession, I push him still farther in his retreat; and I ask him, if it be not probable, that the principle which first arranged, and still maintains order in this universe, bears not also some remote inconceivable analogy to the other operations of Nature, and among the rest to the </w:t>
      </w:r>
      <w:proofErr w:type="spellStart"/>
      <w:r w:rsidRPr="000C3F5F">
        <w:t>œconomy</w:t>
      </w:r>
      <w:proofErr w:type="spellEnd"/>
      <w:r w:rsidRPr="000C3F5F">
        <w:t xml:space="preserve"> of human mind and thought. However reluctant, he must give his assent</w:t>
      </w:r>
      <w:r w:rsidR="004058EA">
        <w:t xml:space="preserve"> (</w:t>
      </w:r>
      <w:r w:rsidR="004058EA">
        <w:rPr>
          <w:i/>
          <w:iCs w:val="0"/>
        </w:rPr>
        <w:t xml:space="preserve">DNR </w:t>
      </w:r>
      <w:r w:rsidR="004058EA">
        <w:t>12.7</w:t>
      </w:r>
      <w:r w:rsidR="00184257">
        <w:t>, p. 218</w:t>
      </w:r>
      <w:r w:rsidR="004058EA">
        <w:t>).</w:t>
      </w:r>
    </w:p>
    <w:p w14:paraId="1A252647" w14:textId="262ECCB8" w:rsidR="00D85FCE" w:rsidRDefault="00D85FCE" w:rsidP="00D85FCE">
      <w:r>
        <w:t xml:space="preserve">The conclusion </w:t>
      </w:r>
      <w:r w:rsidRPr="00D85FCE">
        <w:t xml:space="preserve">follows from </w:t>
      </w:r>
      <w:r>
        <w:t>the premise</w:t>
      </w:r>
      <w:r w:rsidRPr="00D85FCE">
        <w:t xml:space="preserve"> on the assumption that the source of order in the universe is something like a rotting turnip or animal generation, which is something that </w:t>
      </w:r>
      <w:proofErr w:type="spellStart"/>
      <w:r w:rsidRPr="00D85FCE">
        <w:t>Marischal</w:t>
      </w:r>
      <w:proofErr w:type="spellEnd"/>
      <w:r w:rsidRPr="00D85FCE">
        <w:t xml:space="preserve">, Diderot, and </w:t>
      </w:r>
      <w:proofErr w:type="spellStart"/>
      <w:r w:rsidRPr="00D85FCE">
        <w:t>d’Holbach</w:t>
      </w:r>
      <w:proofErr w:type="spellEnd"/>
      <w:r w:rsidRPr="00D85FCE">
        <w:t xml:space="preserve"> believe</w:t>
      </w:r>
      <w:r>
        <w:t>.</w:t>
      </w:r>
      <w:r w:rsidR="00AB63B2">
        <w:t xml:space="preserve"> So, I say, the atheists that Hume has in mind </w:t>
      </w:r>
      <w:r w:rsidR="00EB5F3C">
        <w:t>include</w:t>
      </w:r>
      <w:r w:rsidR="00AB63B2">
        <w:t xml:space="preserve"> </w:t>
      </w:r>
      <w:proofErr w:type="spellStart"/>
      <w:r w:rsidR="00AB63B2">
        <w:t>Marischal</w:t>
      </w:r>
      <w:proofErr w:type="spellEnd"/>
      <w:r w:rsidR="00AB63B2">
        <w:t xml:space="preserve">, Diderot, and </w:t>
      </w:r>
      <w:proofErr w:type="spellStart"/>
      <w:r w:rsidR="00AB63B2">
        <w:t>d’Holbach</w:t>
      </w:r>
      <w:proofErr w:type="spellEnd"/>
      <w:r w:rsidR="00AB63B2">
        <w:t>.</w:t>
      </w:r>
      <w:r w:rsidR="009F050F">
        <w:t xml:space="preserve"> </w:t>
      </w:r>
      <w:r w:rsidR="00BB2864">
        <w:t xml:space="preserve">(Philo’s implication that the atheist thinks that </w:t>
      </w:r>
      <w:r w:rsidR="00254E5D">
        <w:t xml:space="preserve">“the generation of an animal” is also illuminating in this context may be a reference to Diderot’s thought that </w:t>
      </w:r>
      <w:r w:rsidR="002D48E3">
        <w:t xml:space="preserve">the production of life from a spermatozoan is a useful example of </w:t>
      </w:r>
      <w:proofErr w:type="spellStart"/>
      <w:r w:rsidR="002D48E3">
        <w:t>heterogenesis</w:t>
      </w:r>
      <w:proofErr w:type="spellEnd"/>
      <w:r w:rsidR="002D48E3">
        <w:t>.)</w:t>
      </w:r>
      <w:r w:rsidR="0030183A">
        <w:t xml:space="preserve"> </w:t>
      </w:r>
      <w:r w:rsidR="009968EF">
        <w:t xml:space="preserve">I think </w:t>
      </w:r>
      <w:r w:rsidR="0030183A">
        <w:t xml:space="preserve">Hume picks a rotting turnip rather than rotting wheat or rotting beef, because a turnip is a comedic vegetable, and </w:t>
      </w:r>
      <w:r w:rsidR="009968EF">
        <w:t>it’s more ridiculous to imagine the order in the world emerging from a turnip.</w:t>
      </w:r>
      <w:r w:rsidR="009968EF">
        <w:rPr>
          <w:rStyle w:val="FootnoteReference"/>
        </w:rPr>
        <w:footnoteReference w:id="68"/>
      </w:r>
    </w:p>
    <w:p w14:paraId="128B2DF5" w14:textId="7F3F0B20" w:rsidR="00D62191" w:rsidRPr="004A432C" w:rsidRDefault="00431D8F" w:rsidP="00637DB5">
      <w:r>
        <w:tab/>
      </w:r>
      <w:r w:rsidR="00652714">
        <w:t>The rotting turnip paragraph ends with an exhortation to the disputants</w:t>
      </w:r>
      <w:r w:rsidR="004A432C">
        <w:t xml:space="preserve"> to “</w:t>
      </w:r>
      <w:r w:rsidR="004A432C" w:rsidRPr="004A432C">
        <w:t xml:space="preserve">Consider then, where the real point of controversy lies, and if you cannot lay aside your disputes, </w:t>
      </w:r>
      <w:proofErr w:type="spellStart"/>
      <w:r w:rsidR="004A432C" w:rsidRPr="004A432C">
        <w:t>endeavour</w:t>
      </w:r>
      <w:proofErr w:type="spellEnd"/>
      <w:r w:rsidR="004A432C" w:rsidRPr="004A432C">
        <w:t>, at least, to cure yourselves of your animosity</w:t>
      </w:r>
      <w:r w:rsidR="004A432C">
        <w:t>” (</w:t>
      </w:r>
      <w:r w:rsidR="004A432C">
        <w:rPr>
          <w:i/>
          <w:iCs/>
        </w:rPr>
        <w:t xml:space="preserve">NHR </w:t>
      </w:r>
      <w:r w:rsidR="004A432C">
        <w:t xml:space="preserve">12.7). </w:t>
      </w:r>
      <w:r w:rsidR="006A18C5">
        <w:t xml:space="preserve">Hume’s attempted cures for animosity are two comparisons. The first is between the </w:t>
      </w:r>
      <w:r w:rsidR="00F21181">
        <w:t xml:space="preserve">theist and the atheist as they </w:t>
      </w:r>
      <w:r w:rsidR="00DD1FA0">
        <w:t>have been described</w:t>
      </w:r>
      <w:r w:rsidR="00F21181">
        <w:t xml:space="preserve">. The second is between the two positions that </w:t>
      </w:r>
      <w:r w:rsidR="005F759B">
        <w:t>they would end up occupying, if they allowed the motivating principle</w:t>
      </w:r>
      <w:r w:rsidR="009968EF">
        <w:t>s</w:t>
      </w:r>
      <w:r w:rsidR="005F759B">
        <w:t xml:space="preserve"> behind their position</w:t>
      </w:r>
      <w:r w:rsidR="009968EF">
        <w:t>s</w:t>
      </w:r>
      <w:r w:rsidR="005F759B">
        <w:t xml:space="preserve"> free rein.</w:t>
      </w:r>
    </w:p>
    <w:p w14:paraId="4E32C5C8" w14:textId="5C3AE85A" w:rsidR="003D1995" w:rsidRDefault="00BB4DCB" w:rsidP="00DE4101">
      <w:pPr>
        <w:ind w:firstLine="720"/>
      </w:pPr>
      <w:r>
        <w:t>Hume’s</w:t>
      </w:r>
      <w:r w:rsidR="00DE4101">
        <w:t xml:space="preserve"> first cure for animosity between the theist and the atheist </w:t>
      </w:r>
      <w:r w:rsidR="009968EF">
        <w:t>is an application of</w:t>
      </w:r>
      <w:r>
        <w:t xml:space="preserve"> </w:t>
      </w:r>
      <w:r w:rsidR="00170554">
        <w:t xml:space="preserve">remarks </w:t>
      </w:r>
      <w:r w:rsidR="00D451AE">
        <w:t xml:space="preserve">on </w:t>
      </w:r>
      <w:r w:rsidR="002818D3">
        <w:t>intractable</w:t>
      </w:r>
      <w:r w:rsidR="00D451AE">
        <w:t xml:space="preserve"> disputes </w:t>
      </w:r>
      <w:r w:rsidR="00170554">
        <w:t>that</w:t>
      </w:r>
      <w:r w:rsidR="00DE4101">
        <w:t xml:space="preserve"> Philo makes in the beginning of the paragraph</w:t>
      </w:r>
      <w:r w:rsidR="00170554">
        <w:t xml:space="preserve">. </w:t>
      </w:r>
      <w:r w:rsidR="00F109E3">
        <w:t>Disputes that turn</w:t>
      </w:r>
      <w:r w:rsidR="00DE4101">
        <w:t xml:space="preserve"> on qualitative difference</w:t>
      </w:r>
      <w:r w:rsidR="00F109E3">
        <w:t>s</w:t>
      </w:r>
      <w:r w:rsidR="00DE4101">
        <w:t xml:space="preserve"> </w:t>
      </w:r>
      <w:r w:rsidR="00F109E3">
        <w:t xml:space="preserve">that aren’t </w:t>
      </w:r>
      <w:r w:rsidR="00AE20C0">
        <w:t>“</w:t>
      </w:r>
      <w:r w:rsidR="00AE20C0" w:rsidRPr="00AE20C0">
        <w:t xml:space="preserve">susceptible of any exact mensuration, which may be the </w:t>
      </w:r>
      <w:r w:rsidR="00AE20C0" w:rsidRPr="00AE20C0">
        <w:lastRenderedPageBreak/>
        <w:t>standard in the controversy</w:t>
      </w:r>
      <w:r w:rsidR="00780122">
        <w:t xml:space="preserve">” </w:t>
      </w:r>
      <w:r w:rsidR="00DE4101">
        <w:t xml:space="preserve">are </w:t>
      </w:r>
      <w:r w:rsidR="00023102">
        <w:t>thus “incurably ambiguous”</w:t>
      </w:r>
      <w:r w:rsidR="00DE4101">
        <w:t xml:space="preserve"> </w:t>
      </w:r>
      <w:r w:rsidR="00DE4101" w:rsidRPr="006453F9">
        <w:t>(</w:t>
      </w:r>
      <w:r w:rsidR="00DE4101" w:rsidRPr="006453F9">
        <w:rPr>
          <w:i/>
          <w:iCs/>
        </w:rPr>
        <w:t xml:space="preserve">DNR </w:t>
      </w:r>
      <w:r w:rsidR="00DE4101" w:rsidRPr="006453F9">
        <w:t>12.7</w:t>
      </w:r>
      <w:r w:rsidR="00524325">
        <w:t>,</w:t>
      </w:r>
      <w:r w:rsidR="00DE4101">
        <w:t xml:space="preserve"> pp. 217-8</w:t>
      </w:r>
      <w:r w:rsidR="00DE4101" w:rsidRPr="006453F9">
        <w:t>).</w:t>
      </w:r>
      <w:r w:rsidR="00DE4101">
        <w:t xml:space="preserve"> </w:t>
      </w:r>
      <w:r w:rsidR="00CC4EF1">
        <w:t xml:space="preserve">After </w:t>
      </w:r>
      <w:r w:rsidR="00225055">
        <w:t xml:space="preserve">getting the theist to eagerly agree that </w:t>
      </w:r>
      <w:r w:rsidR="00F71704">
        <w:t>there’s a radical difference between human and divine minds and getting the atheist to reluctantly concede</w:t>
      </w:r>
      <w:r w:rsidR="00354FAD">
        <w:t xml:space="preserve"> that there’s a remote </w:t>
      </w:r>
      <w:r w:rsidR="003603A4">
        <w:t xml:space="preserve">analogy between the source of order in the world and a human mind, </w:t>
      </w:r>
      <w:r w:rsidR="00D10304">
        <w:t>Philo</w:t>
      </w:r>
      <w:r w:rsidR="003603A4">
        <w:t xml:space="preserve"> </w:t>
      </w:r>
      <w:r w:rsidR="00D10304">
        <w:t>concludes</w:t>
      </w:r>
      <w:r w:rsidR="003603A4">
        <w:t xml:space="preserve"> that the dispute is </w:t>
      </w:r>
      <w:r w:rsidR="00D10304">
        <w:t>merely verbal:</w:t>
      </w:r>
    </w:p>
    <w:p w14:paraId="2F870390" w14:textId="05B036F1" w:rsidR="003D1995" w:rsidRDefault="00D10304" w:rsidP="00B878ED">
      <w:pPr>
        <w:pStyle w:val="Quote"/>
      </w:pPr>
      <w:r w:rsidRPr="00344A93">
        <w:t xml:space="preserve">Where then, cry I to both these antagonists, is the subject of your dispute? The Theist allows, that the original intelligence is very different from human reason: The Atheist allows, that the original principle of order bears some remote analogy to it. Will you quarrel, Gentlemen, about the degrees, and enter into a controversy, which admits not of any precise meaning, nor consequently of any determination? </w:t>
      </w:r>
      <w:r>
        <w:t>(</w:t>
      </w:r>
      <w:r>
        <w:rPr>
          <w:i/>
          <w:iCs w:val="0"/>
        </w:rPr>
        <w:t xml:space="preserve">DNR </w:t>
      </w:r>
      <w:r>
        <w:t>12.7</w:t>
      </w:r>
      <w:r w:rsidR="00184257">
        <w:t>, p. 218</w:t>
      </w:r>
      <w:r>
        <w:t>)</w:t>
      </w:r>
    </w:p>
    <w:p w14:paraId="35C5B48E" w14:textId="2BA4F2FE" w:rsidR="00DE4101" w:rsidRDefault="00BF2162" w:rsidP="00EC79A4">
      <w:r>
        <w:t>Hume</w:t>
      </w:r>
      <w:r w:rsidR="00B878ED">
        <w:t xml:space="preserve"> </w:t>
      </w:r>
      <w:r w:rsidR="00973454">
        <w:t>implicitly takes</w:t>
      </w:r>
      <w:r w:rsidR="00B878ED">
        <w:t xml:space="preserve"> </w:t>
      </w:r>
      <w:r w:rsidR="00DE4101">
        <w:t xml:space="preserve">the question of theism to be the question of how similar the source of order in the universe is to a human intellect, and </w:t>
      </w:r>
      <w:r w:rsidR="00B878ED">
        <w:t xml:space="preserve">he’s assuming that </w:t>
      </w:r>
      <w:r w:rsidR="009968EF">
        <w:t xml:space="preserve">the answer to </w:t>
      </w:r>
      <w:r w:rsidR="00B878ED">
        <w:t>that question depends</w:t>
      </w:r>
      <w:r w:rsidR="00DE4101">
        <w:t xml:space="preserve"> on a quality that’s not susceptible to measurement.</w:t>
      </w:r>
      <w:r w:rsidR="00330003">
        <w:t xml:space="preserve"> </w:t>
      </w:r>
      <w:r w:rsidR="00EC79A4">
        <w:t xml:space="preserve">Given </w:t>
      </w:r>
      <w:r>
        <w:t>Philo’s</w:t>
      </w:r>
      <w:r w:rsidR="00EC79A4">
        <w:t xml:space="preserve"> earlier claims, it follows that the dispute is </w:t>
      </w:r>
      <w:r w:rsidR="001E7876">
        <w:t>irresolvable</w:t>
      </w:r>
      <w:r w:rsidR="00EC79A4">
        <w:t xml:space="preserve">. Whether the source of order </w:t>
      </w:r>
      <w:r w:rsidR="00DE4101">
        <w:t xml:space="preserve">is enough like a human mind to count as God is a question of </w:t>
      </w:r>
      <w:r w:rsidR="009968EF">
        <w:t xml:space="preserve">qualitative </w:t>
      </w:r>
      <w:r w:rsidR="00DE4101">
        <w:t>degree and not one that allows for measurement.</w:t>
      </w:r>
    </w:p>
    <w:p w14:paraId="26954679" w14:textId="63DD3D23" w:rsidR="00DE4101" w:rsidRDefault="00DE4101" w:rsidP="00637DB5">
      <w:r>
        <w:tab/>
        <w:t xml:space="preserve">It </w:t>
      </w:r>
      <w:r w:rsidR="00EC79A4">
        <w:t>may seem</w:t>
      </w:r>
      <w:r>
        <w:t xml:space="preserve"> incredible </w:t>
      </w:r>
      <w:r w:rsidR="00EC79A4">
        <w:t>t</w:t>
      </w:r>
      <w:r>
        <w:t xml:space="preserve">o say that the difference between theism and atheism is merely verbal. </w:t>
      </w:r>
      <w:r w:rsidR="00246A65">
        <w:t xml:space="preserve">Keith </w:t>
      </w:r>
      <w:proofErr w:type="spellStart"/>
      <w:r w:rsidR="00246A65">
        <w:t>Yandell</w:t>
      </w:r>
      <w:proofErr w:type="spellEnd"/>
      <w:r w:rsidR="00246A65">
        <w:t>, arguing against the plausibility of Hume’s claim that there’s merely a verbal distinction between the theist and the atheist, asserts “a monotheist of Jewish, Christian, or Islamic sort believes in an omnicompetent Creator and Providence” where, “‘omnicompetent’ means ‘omnipotent, omniscient, and morally perfect.’”</w:t>
      </w:r>
      <w:r w:rsidR="00246A65">
        <w:rPr>
          <w:rStyle w:val="FootnoteReference"/>
        </w:rPr>
        <w:footnoteReference w:id="69"/>
      </w:r>
      <w:r w:rsidR="00246A65">
        <w:t xml:space="preserve"> </w:t>
      </w:r>
      <w:r w:rsidR="00F87047">
        <w:t xml:space="preserve">If Hume’s claim is to have any plausibility, we should think of him as </w:t>
      </w:r>
      <w:r w:rsidR="00895BDC">
        <w:t>appealing to the generally agreed upon radical differences between</w:t>
      </w:r>
      <w:r w:rsidR="00F87047">
        <w:t xml:space="preserve"> the metaphysical attributes of God and </w:t>
      </w:r>
      <w:r w:rsidR="00895BDC">
        <w:t xml:space="preserve">those of his creatures, in particular with respect to simplicity, immutability, impassivity, and timelessness. </w:t>
      </w:r>
      <w:r w:rsidR="002E0A79">
        <w:t xml:space="preserve">To be fair to Hume, once we </w:t>
      </w:r>
      <w:r w:rsidR="00695B5F">
        <w:t xml:space="preserve">assert that the </w:t>
      </w:r>
      <w:r w:rsidR="00895BDC">
        <w:t xml:space="preserve">source of order in </w:t>
      </w:r>
      <w:r w:rsidR="00695B5F">
        <w:t xml:space="preserve">the world is radically unlike a human mind, we might lose grip on whether </w:t>
      </w:r>
      <w:r w:rsidR="00BB5624">
        <w:t xml:space="preserve">we understand </w:t>
      </w:r>
      <w:r w:rsidR="00BB5624">
        <w:lastRenderedPageBreak/>
        <w:t>what it is for such a thing to know something, to be morally good, or even for such a thing to be able to do something.</w:t>
      </w:r>
    </w:p>
    <w:p w14:paraId="4952A96B" w14:textId="60C95F45" w:rsidR="0087595F" w:rsidRDefault="0087595F" w:rsidP="0087595F">
      <w:r>
        <w:tab/>
      </w:r>
      <w:r w:rsidR="002C2200">
        <w:t xml:space="preserve">Philo </w:t>
      </w:r>
      <w:r>
        <w:t xml:space="preserve">attributes a </w:t>
      </w:r>
      <w:r w:rsidR="00895BDC">
        <w:t>guiding</w:t>
      </w:r>
      <w:r>
        <w:t xml:space="preserve"> principle to </w:t>
      </w:r>
      <w:r w:rsidR="00593527">
        <w:t>the theist and the atheist</w:t>
      </w:r>
      <w:r>
        <w:t>, has them follow those principles, and compares them when they reach natural destination</w:t>
      </w:r>
      <w:r w:rsidR="00895BDC">
        <w:t>s</w:t>
      </w:r>
      <w:r>
        <w:t xml:space="preserve">. If </w:t>
      </w:r>
      <w:r w:rsidR="00593527">
        <w:t>they</w:t>
      </w:r>
      <w:r>
        <w:t xml:space="preserve"> don’t admit that their dispute is merely verbal, then they </w:t>
      </w:r>
      <w:r w:rsidR="00BE76FF">
        <w:t>may well</w:t>
      </w:r>
      <w:r>
        <w:t xml:space="preserve"> change places:</w:t>
      </w:r>
    </w:p>
    <w:p w14:paraId="033A508E" w14:textId="2858C883" w:rsidR="0087595F" w:rsidRDefault="0087595F" w:rsidP="0087595F">
      <w:pPr>
        <w:pStyle w:val="Quote"/>
      </w:pPr>
      <w:r w:rsidRPr="00344A93">
        <w:t xml:space="preserve">I should not be surprised to find you insensibly change sides; while the </w:t>
      </w:r>
      <w:r w:rsidR="00184257">
        <w:t>t</w:t>
      </w:r>
      <w:r w:rsidRPr="00344A93">
        <w:t xml:space="preserve">heist on the one hand exaggerates the dissimilarity between the </w:t>
      </w:r>
      <w:r w:rsidR="00184257">
        <w:t>s</w:t>
      </w:r>
      <w:r w:rsidRPr="00344A93">
        <w:t xml:space="preserve">upreme Being, and frail, imperfect, variable, fleeting, and mortal creatures; and the </w:t>
      </w:r>
      <w:r w:rsidR="00184257">
        <w:t>a</w:t>
      </w:r>
      <w:r w:rsidRPr="00344A93">
        <w:t xml:space="preserve">theist on the other magnifies the analogy among all the operations of </w:t>
      </w:r>
      <w:r w:rsidR="00184257">
        <w:t>n</w:t>
      </w:r>
      <w:r w:rsidRPr="00344A93">
        <w:t>ature, in every period, every situation, and every position</w:t>
      </w:r>
      <w:r>
        <w:t xml:space="preserve"> (</w:t>
      </w:r>
      <w:r>
        <w:rPr>
          <w:i/>
          <w:iCs w:val="0"/>
        </w:rPr>
        <w:t xml:space="preserve">DNR </w:t>
      </w:r>
      <w:r>
        <w:t>12.7</w:t>
      </w:r>
      <w:r w:rsidR="00184257">
        <w:t>, p. 218</w:t>
      </w:r>
      <w:r>
        <w:t>).</w:t>
      </w:r>
    </w:p>
    <w:p w14:paraId="7050FDC5" w14:textId="25B0ED1C" w:rsidR="00864AAE" w:rsidRPr="00C50910" w:rsidRDefault="0087595F" w:rsidP="00967108">
      <w:r>
        <w:t>The metric that determines which side the figure is on is how much the source of the universe resembles a human mind. The theist starts out thinking that the source of order in the universe is more like a human mind than the atheist does. The theist is motivated by the principle that the more pious someone is, “</w:t>
      </w:r>
      <w:r w:rsidRPr="00833981">
        <w:t>the more will he be disposed to magnify the difference</w:t>
      </w:r>
      <w:r>
        <w:t>” between human and divine minds (</w:t>
      </w:r>
      <w:r>
        <w:rPr>
          <w:i/>
          <w:iCs/>
        </w:rPr>
        <w:t xml:space="preserve">DNR </w:t>
      </w:r>
      <w:r>
        <w:t>12.7</w:t>
      </w:r>
      <w:r w:rsidR="00184257">
        <w:t>, p. 218</w:t>
      </w:r>
      <w:r>
        <w:t xml:space="preserve">). The atheist is driven by his love of analogies to grant some degree of similarity. </w:t>
      </w:r>
      <w:r w:rsidR="00E63CAD">
        <w:t>In the end, the</w:t>
      </w:r>
      <w:r>
        <w:t xml:space="preserve"> so-called atheist ends up saying that the source of order in the world is more like a human mind than the devout theist</w:t>
      </w:r>
      <w:r w:rsidR="00DC0B88">
        <w:t xml:space="preserve"> does.</w:t>
      </w:r>
    </w:p>
    <w:p w14:paraId="1E963949" w14:textId="635F598C" w:rsidR="00986C76" w:rsidRDefault="00D130DF" w:rsidP="00986C76">
      <w:pPr>
        <w:ind w:firstLine="720"/>
      </w:pPr>
      <w:r>
        <w:t xml:space="preserve">The principle that </w:t>
      </w:r>
      <w:r w:rsidR="000B6CF9">
        <w:t xml:space="preserve">Philo </w:t>
      </w:r>
      <w:r>
        <w:t xml:space="preserve">attributes to </w:t>
      </w:r>
      <w:r w:rsidR="00746483">
        <w:t>t</w:t>
      </w:r>
      <w:r w:rsidR="00FE1A2D">
        <w:t xml:space="preserve">he theist </w:t>
      </w:r>
      <w:r>
        <w:t>is</w:t>
      </w:r>
      <w:r w:rsidR="00FE1A2D">
        <w:t xml:space="preserve"> that the more pious you are, the more you</w:t>
      </w:r>
      <w:r w:rsidR="000B6CF9">
        <w:t>’ll</w:t>
      </w:r>
      <w:r w:rsidR="00FE1A2D">
        <w:t xml:space="preserve"> deny the similarity between God and humans</w:t>
      </w:r>
      <w:r>
        <w:t xml:space="preserve">. </w:t>
      </w:r>
      <w:r w:rsidR="00BA2D6A">
        <w:t>If so, then the most pious person will deny that</w:t>
      </w:r>
      <w:r w:rsidR="00FE1A2D">
        <w:t xml:space="preserve"> God </w:t>
      </w:r>
      <w:r w:rsidR="00BA2D6A">
        <w:t>is anything</w:t>
      </w:r>
      <w:r w:rsidR="00FE1A2D">
        <w:t xml:space="preserve"> like his creatures. </w:t>
      </w:r>
      <w:r w:rsidR="005E5EF7">
        <w:t>This doctrine</w:t>
      </w:r>
      <w:r w:rsidR="00FE1A2D">
        <w:t xml:space="preserve"> is old and traditional. </w:t>
      </w:r>
      <w:r w:rsidR="00986C76">
        <w:t xml:space="preserve">In defense of his opinion that piety requires not inquiring into the attributes of God, </w:t>
      </w:r>
      <w:proofErr w:type="spellStart"/>
      <w:r w:rsidR="00986C76">
        <w:t>Demea</w:t>
      </w:r>
      <w:proofErr w:type="spellEnd"/>
      <w:r w:rsidR="00986C76">
        <w:t xml:space="preserve"> says he “might cite all the divines almost, from the foundation of Christianity, who have ever treated of this or any other theological subject,” (</w:t>
      </w:r>
      <w:r w:rsidR="00986C76">
        <w:rPr>
          <w:i/>
          <w:iCs/>
        </w:rPr>
        <w:t xml:space="preserve">DNR </w:t>
      </w:r>
      <w:r w:rsidR="00986C76">
        <w:t>2.2</w:t>
      </w:r>
      <w:r w:rsidR="00524325">
        <w:t>,</w:t>
      </w:r>
      <w:r w:rsidR="00986C76">
        <w:t xml:space="preserve"> p. 141</w:t>
      </w:r>
      <w:r w:rsidR="005E5EF7">
        <w:t xml:space="preserve">). </w:t>
      </w:r>
      <w:proofErr w:type="spellStart"/>
      <w:r w:rsidR="005E5EF7">
        <w:t>Demea</w:t>
      </w:r>
      <w:proofErr w:type="spellEnd"/>
      <w:r w:rsidR="00986C76">
        <w:t xml:space="preserve"> translates and quotes a passage from </w:t>
      </w:r>
      <w:r w:rsidR="00986C76" w:rsidRPr="00205D2A">
        <w:rPr>
          <w:i/>
          <w:iCs/>
        </w:rPr>
        <w:t>The</w:t>
      </w:r>
      <w:r w:rsidR="00986C76">
        <w:t xml:space="preserve"> </w:t>
      </w:r>
      <w:r w:rsidR="00986C76">
        <w:rPr>
          <w:i/>
          <w:iCs/>
        </w:rPr>
        <w:t xml:space="preserve">Search after Truth, </w:t>
      </w:r>
      <w:r w:rsidR="00986C76">
        <w:t>in which Malebranche says</w:t>
      </w:r>
      <w:r w:rsidR="005E5EF7">
        <w:t xml:space="preserve"> that </w:t>
      </w:r>
      <w:r w:rsidR="00986C76">
        <w:t>we ought not</w:t>
      </w:r>
    </w:p>
    <w:p w14:paraId="5C3EC670" w14:textId="635F38D9" w:rsidR="00986C76" w:rsidRDefault="00986C76" w:rsidP="00986C76">
      <w:pPr>
        <w:pStyle w:val="Quote"/>
        <w:rPr>
          <w:iCs w:val="0"/>
        </w:rPr>
      </w:pPr>
      <w:r w:rsidRPr="00205D2A">
        <w:t xml:space="preserve">imagine, that the Spirit of God has human ideas, or bears </w:t>
      </w:r>
      <w:r w:rsidRPr="00184257">
        <w:rPr>
          <w:i/>
          <w:iCs w:val="0"/>
        </w:rPr>
        <w:t>any</w:t>
      </w:r>
      <w:r w:rsidRPr="00205D2A">
        <w:t xml:space="preserve"> resemblance to our spirit; under </w:t>
      </w:r>
      <w:proofErr w:type="spellStart"/>
      <w:r w:rsidRPr="00205D2A">
        <w:t>colour</w:t>
      </w:r>
      <w:proofErr w:type="spellEnd"/>
      <w:r w:rsidRPr="00205D2A">
        <w:t xml:space="preserve"> that we know nothing more perfect than a human mind. We ought rather to believe, that as he comprehends the perfections of matter without </w:t>
      </w:r>
      <w:r w:rsidRPr="00205D2A">
        <w:lastRenderedPageBreak/>
        <w:t>being material. . .</w:t>
      </w:r>
      <w:r w:rsidR="00184257">
        <w:t xml:space="preserve"> </w:t>
      </w:r>
      <w:r w:rsidRPr="00205D2A">
        <w:t>. he comprehends also the perfections of created spirits, without being spirit, in the manner we conceive spirit</w:t>
      </w:r>
      <w:r>
        <w:rPr>
          <w:i/>
        </w:rPr>
        <w:t xml:space="preserve"> </w:t>
      </w:r>
      <w:r>
        <w:rPr>
          <w:iCs w:val="0"/>
        </w:rPr>
        <w:t>(</w:t>
      </w:r>
      <w:r>
        <w:rPr>
          <w:i/>
        </w:rPr>
        <w:t xml:space="preserve">DNR </w:t>
      </w:r>
      <w:r>
        <w:rPr>
          <w:iCs w:val="0"/>
        </w:rPr>
        <w:t>2.3</w:t>
      </w:r>
      <w:r w:rsidR="00184257">
        <w:rPr>
          <w:iCs w:val="0"/>
        </w:rPr>
        <w:t>, p. 142</w:t>
      </w:r>
      <w:r>
        <w:rPr>
          <w:iCs w:val="0"/>
        </w:rPr>
        <w:t>).</w:t>
      </w:r>
      <w:r w:rsidR="00820618">
        <w:rPr>
          <w:rStyle w:val="FootnoteReference"/>
          <w:iCs w:val="0"/>
        </w:rPr>
        <w:footnoteReference w:id="70"/>
      </w:r>
    </w:p>
    <w:p w14:paraId="4CAD50FE" w14:textId="39DFDD6F" w:rsidR="00FE1A2D" w:rsidRPr="00986C76" w:rsidRDefault="00FE1A2D" w:rsidP="00986C76">
      <w:r>
        <w:t>The purest version of this view, a</w:t>
      </w:r>
      <w:r w:rsidRPr="006453F9">
        <w:t>pophatic</w:t>
      </w:r>
      <w:r>
        <w:t xml:space="preserve"> or negative</w:t>
      </w:r>
      <w:r w:rsidRPr="006453F9">
        <w:t xml:space="preserve"> theology</w:t>
      </w:r>
      <w:r>
        <w:t xml:space="preserve">, </w:t>
      </w:r>
      <w:r w:rsidRPr="006453F9">
        <w:t xml:space="preserve">denies that we can properly make positive assertions about God. Instead, we have to settle for a series of denials. We can’t say that God is wise, because that would make him like some of us, but we can say that he is not foolish. </w:t>
      </w:r>
    </w:p>
    <w:p w14:paraId="2918D220" w14:textId="3D3C821F" w:rsidR="0087595F" w:rsidRDefault="0087595F" w:rsidP="0087595F">
      <w:r>
        <w:tab/>
      </w:r>
      <w:r w:rsidR="001F7D8D">
        <w:t>As we’ve seen</w:t>
      </w:r>
      <w:r w:rsidR="009968EF">
        <w:t>,</w:t>
      </w:r>
      <w:r w:rsidR="001F7D8D">
        <w:t xml:space="preserve"> Cleanthes asserts that the standard view that the source of order in the universe is unlike a human mind in being simple and immutable is tantamount to atheism. </w:t>
      </w:r>
      <w:r w:rsidR="00AB67B0">
        <w:rPr>
          <w:i/>
          <w:iCs/>
        </w:rPr>
        <w:t>A fortiori</w:t>
      </w:r>
      <w:r w:rsidR="001F7D8D">
        <w:t>, he</w:t>
      </w:r>
      <w:r w:rsidRPr="00980601">
        <w:t xml:space="preserve"> criticizes apophatic theology by claiming that it’s equivalent to atheism</w:t>
      </w:r>
      <w:r w:rsidR="0047746A">
        <w:t>:</w:t>
      </w:r>
      <w:r w:rsidR="00593527">
        <w:t xml:space="preserve"> “</w:t>
      </w:r>
      <w:r w:rsidRPr="00980601">
        <w:t>how do you mystics, who maintain the absolute incomprehensibility of the Deity, differ from Sceptics or Atheists, who assert, that the first cause of All is unknown and unintelligible?</w:t>
      </w:r>
      <w:r w:rsidR="00593527">
        <w:t>”</w:t>
      </w:r>
      <w:r w:rsidR="00534A74">
        <w:t xml:space="preserve"> </w:t>
      </w:r>
      <w:r w:rsidRPr="00980601">
        <w:t>(</w:t>
      </w:r>
      <w:r w:rsidRPr="00980601">
        <w:rPr>
          <w:i/>
        </w:rPr>
        <w:t xml:space="preserve">DNR </w:t>
      </w:r>
      <w:r w:rsidRPr="00980601">
        <w:t>4.1</w:t>
      </w:r>
      <w:r w:rsidR="00524325">
        <w:t>,</w:t>
      </w:r>
      <w:r w:rsidRPr="00980601">
        <w:t xml:space="preserve"> p. 158). This is a recapitulation of an argument that Anthony Collins </w:t>
      </w:r>
      <w:r w:rsidR="00593527">
        <w:t>makes</w:t>
      </w:r>
      <w:r w:rsidRPr="00980601">
        <w:t xml:space="preserve"> against William King earlier in the century. All that King means by God, according to Collins, “is </w:t>
      </w:r>
      <w:r w:rsidRPr="00980601">
        <w:rPr>
          <w:i/>
          <w:iCs/>
        </w:rPr>
        <w:t>a general Cause of Effects.</w:t>
      </w:r>
      <w:r w:rsidRPr="00980601">
        <w:t>”</w:t>
      </w:r>
      <w:r w:rsidR="00C801F0">
        <w:rPr>
          <w:rStyle w:val="FootnoteReference"/>
        </w:rPr>
        <w:footnoteReference w:id="71"/>
      </w:r>
      <w:r w:rsidRPr="00980601">
        <w:t xml:space="preserve"> “But,” Collins continues, “if that be all that is meant by the term, I see not why Atheists should not come into the Belief of such a Deity</w:t>
      </w:r>
      <w:r w:rsidR="00C801F0">
        <w:t>.</w:t>
      </w:r>
      <w:r w:rsidRPr="00980601">
        <w:t>”</w:t>
      </w:r>
      <w:r w:rsidR="00E7291A">
        <w:rPr>
          <w:rStyle w:val="FootnoteReference"/>
        </w:rPr>
        <w:footnoteReference w:id="72"/>
      </w:r>
      <w:r w:rsidRPr="00980601">
        <w:t xml:space="preserve"> In the turnip passage, Philo turns the equivalence in the other direction and teases the French atheists for holding a position that’s so close to apophatic theology.</w:t>
      </w:r>
    </w:p>
    <w:p w14:paraId="53F9944A" w14:textId="0088868A" w:rsidR="008901E2" w:rsidRDefault="00C1783D" w:rsidP="00C1783D">
      <w:r>
        <w:tab/>
      </w:r>
      <w:r w:rsidR="008901E2">
        <w:t xml:space="preserve">No matter how radical the atheist thinks he is, he’ll never outflank the apophatic theologian with respect to how little the source of order in the world resembles a human mind. Such theists don’t demand that the cause of order in the universe be very much like a human mind, and, indeed, they insist on the ineffability and indescribability of the divine attributes. </w:t>
      </w:r>
      <w:r w:rsidR="00B259D0">
        <w:tab/>
      </w:r>
      <w:r w:rsidR="00B259D0" w:rsidRPr="008E0EB1">
        <w:rPr>
          <w:rStyle w:val="FootnoteReference"/>
        </w:rPr>
        <w:t xml:space="preserve"> </w:t>
      </w:r>
    </w:p>
    <w:p w14:paraId="51D269E2" w14:textId="324D528E" w:rsidR="00825017" w:rsidRPr="00C50910" w:rsidRDefault="00967108" w:rsidP="00825017">
      <w:r>
        <w:tab/>
      </w:r>
      <w:r w:rsidR="009462D0">
        <w:t>In the other direction</w:t>
      </w:r>
      <w:r>
        <w:t xml:space="preserve">, </w:t>
      </w:r>
      <w:r w:rsidR="00C56D1F">
        <w:t xml:space="preserve">Philo says that the atheist </w:t>
      </w:r>
      <w:r w:rsidR="00825017">
        <w:t>tends to exaggerate the strength of analogies in nature: he “</w:t>
      </w:r>
      <w:r w:rsidR="00825017" w:rsidRPr="00391FD1">
        <w:t xml:space="preserve">magnifies the analogy among all the operations of </w:t>
      </w:r>
      <w:r w:rsidR="00825017">
        <w:t>n</w:t>
      </w:r>
      <w:r w:rsidR="00825017" w:rsidRPr="00391FD1">
        <w:t>ature, in every period, every situation, and every position</w:t>
      </w:r>
      <w:r w:rsidR="00825017">
        <w:t>” (</w:t>
      </w:r>
      <w:r w:rsidR="00825017">
        <w:rPr>
          <w:i/>
        </w:rPr>
        <w:t xml:space="preserve">DNR </w:t>
      </w:r>
      <w:r w:rsidR="00825017">
        <w:t xml:space="preserve">12.7, </w:t>
      </w:r>
      <w:r w:rsidR="00825017" w:rsidRPr="00DB0DC2">
        <w:t>p. 218).</w:t>
      </w:r>
      <w:r w:rsidR="00825017" w:rsidRPr="00391FD1">
        <w:t xml:space="preserve"> </w:t>
      </w:r>
      <w:r w:rsidR="00825017">
        <w:t>The</w:t>
      </w:r>
      <w:r w:rsidR="0007304B">
        <w:t xml:space="preserve"> real-life</w:t>
      </w:r>
      <w:r w:rsidR="00825017">
        <w:t xml:space="preserve"> atheist</w:t>
      </w:r>
      <w:r w:rsidR="000B304C">
        <w:t xml:space="preserve"> of Hume’s acquaintance</w:t>
      </w:r>
      <w:r w:rsidR="00825017">
        <w:t xml:space="preserve"> </w:t>
      </w:r>
      <w:r w:rsidR="00825017">
        <w:lastRenderedPageBreak/>
        <w:t xml:space="preserve">with a </w:t>
      </w:r>
      <w:r w:rsidR="000B304C">
        <w:t>famous affinity</w:t>
      </w:r>
      <w:r w:rsidR="00825017">
        <w:t xml:space="preserve"> for analogies is</w:t>
      </w:r>
      <w:r w:rsidR="000B304C">
        <w:t xml:space="preserve"> </w:t>
      </w:r>
      <w:r w:rsidR="00825017">
        <w:t xml:space="preserve">Diderot, whose writings on the sources of order in the universe are filled with metaphors and similes. </w:t>
      </w:r>
      <w:r w:rsidR="009D7F5A">
        <w:t xml:space="preserve">In replies to criticism, </w:t>
      </w:r>
      <w:r w:rsidR="00550C68">
        <w:t xml:space="preserve">Pierre </w:t>
      </w:r>
      <w:r w:rsidR="00825017">
        <w:t xml:space="preserve">Maupertuis </w:t>
      </w:r>
      <w:r w:rsidR="009D7F5A">
        <w:t>replies</w:t>
      </w:r>
      <w:r w:rsidR="001145F6">
        <w:t xml:space="preserve"> that Diderot’s form of reasoning</w:t>
      </w:r>
      <w:r w:rsidR="00825017">
        <w:t>, “</w:t>
      </w:r>
      <w:r w:rsidR="00825017" w:rsidRPr="00D1199C">
        <w:t>which M. Diderot calls the act of generalization, and which he regards as the touchstone of systems, is only a kind of analogy, which one is entitled to stop where one wishes; unable to prove either the falsity or the truth of a system</w:t>
      </w:r>
      <w:r w:rsidR="00825017">
        <w:t>”</w:t>
      </w:r>
      <w:r w:rsidR="00825017">
        <w:rPr>
          <w:rStyle w:val="FootnoteReference"/>
        </w:rPr>
        <w:footnoteReference w:id="73"/>
      </w:r>
      <w:r w:rsidR="00825017">
        <w:t xml:space="preserve"> According to Annie Ibrahim, “Diderot elaborates the harmonic nature of the organicity of sentiments, ideas, and memory so deeply that he carries metaphor, like science, up to the </w:t>
      </w:r>
      <w:r w:rsidR="00825017" w:rsidRPr="004F77D0">
        <w:rPr>
          <w:i/>
          <w:iCs/>
        </w:rPr>
        <w:t>limits of experience</w:t>
      </w:r>
      <w:r w:rsidR="00825017">
        <w:rPr>
          <w:i/>
          <w:iCs/>
        </w:rPr>
        <w:t>.</w:t>
      </w:r>
      <w:r w:rsidR="00825017">
        <w:t>”</w:t>
      </w:r>
      <w:r w:rsidR="00825017">
        <w:rPr>
          <w:rStyle w:val="FootnoteReference"/>
        </w:rPr>
        <w:footnoteReference w:id="74"/>
      </w:r>
      <w:r w:rsidR="00825017">
        <w:t xml:space="preserve"> If Diderot is willing to compare the world to a hive of bees or the brain and the nervous system to a spider and its web</w:t>
      </w:r>
      <w:r w:rsidR="00825017">
        <w:rPr>
          <w:rStyle w:val="FootnoteReference"/>
        </w:rPr>
        <w:footnoteReference w:id="75"/>
      </w:r>
      <w:r w:rsidR="00825017">
        <w:t xml:space="preserve"> what stands in the way of comparing the works of nature to the works of artifice? </w:t>
      </w:r>
    </w:p>
    <w:p w14:paraId="127A05E1" w14:textId="52E6F678" w:rsidR="002B1DC8" w:rsidRDefault="00C56D1F" w:rsidP="00967108">
      <w:r>
        <w:tab/>
      </w:r>
      <w:r w:rsidR="00A64C0E">
        <w:t>According to Philo, the</w:t>
      </w:r>
      <w:r w:rsidR="00967108">
        <w:t xml:space="preserve"> atheist’s fondness for analogies</w:t>
      </w:r>
      <w:r w:rsidR="009462D0">
        <w:t xml:space="preserve"> should make him </w:t>
      </w:r>
      <w:r w:rsidR="00967108">
        <w:t xml:space="preserve">more sympathetic to the argument from design. </w:t>
      </w:r>
      <w:r w:rsidR="00A47F4D">
        <w:t xml:space="preserve">This is a difficult passage to understand on the standard reading. </w:t>
      </w:r>
      <w:r w:rsidR="002805AF">
        <w:t>M</w:t>
      </w:r>
      <w:r w:rsidR="002805AF" w:rsidRPr="00C50910">
        <w:t xml:space="preserve">ore than once </w:t>
      </w:r>
      <w:r w:rsidR="00967108" w:rsidRPr="00C50910">
        <w:t xml:space="preserve">Hume says that those who consider the argument from design find it persuasive. At the beginning of the </w:t>
      </w:r>
      <w:r w:rsidR="00967108" w:rsidRPr="00C50910">
        <w:rPr>
          <w:i/>
          <w:iCs/>
        </w:rPr>
        <w:t xml:space="preserve">Natural History, </w:t>
      </w:r>
      <w:r w:rsidR="00967108" w:rsidRPr="00C50910">
        <w:t>he writes, “The whole frame of nature bespeaks an intelligent author; and no rational enquirer can, after serious reflection, suspend his belief a moment with regard to the primary principles of genuine Theism and Religion” (</w:t>
      </w:r>
      <w:r w:rsidR="00967108" w:rsidRPr="00C50910">
        <w:rPr>
          <w:i/>
          <w:iCs/>
        </w:rPr>
        <w:t xml:space="preserve">NHR </w:t>
      </w:r>
      <w:r w:rsidR="00967108" w:rsidRPr="00C50910">
        <w:t xml:space="preserve">Intro 1). He has Cleanthes present especially polished versions of the argument and declare, </w:t>
      </w:r>
    </w:p>
    <w:p w14:paraId="34BCB457" w14:textId="69E45FA1" w:rsidR="002B1DC8" w:rsidRDefault="00967108" w:rsidP="002B1DC8">
      <w:pPr>
        <w:pStyle w:val="Quote"/>
      </w:pPr>
      <w:r w:rsidRPr="00C50910">
        <w:t>The declared profession of every reasonable sceptic is only to reject abstruse, remote and refined arguments; to adhere to common sense and the plain instincts of nature; and to assent, where-ever any reasons strike him with so full a force, that he cannot, without the greatest violence, prevent it. Now the arguments for Natural Religion are plainly of this kind; and nothing but the most perverse, obstinate metaphysics can reject them (</w:t>
      </w:r>
      <w:r w:rsidRPr="00C50910">
        <w:rPr>
          <w:i/>
        </w:rPr>
        <w:t xml:space="preserve">DNR </w:t>
      </w:r>
      <w:r w:rsidRPr="00C50910">
        <w:t>3.7</w:t>
      </w:r>
      <w:r w:rsidR="00B21DBD">
        <w:t>, p. 154</w:t>
      </w:r>
      <w:r w:rsidRPr="00C50910">
        <w:t xml:space="preserve">). </w:t>
      </w:r>
    </w:p>
    <w:p w14:paraId="7D23199F" w14:textId="469BCB38" w:rsidR="00967108" w:rsidRDefault="00967108" w:rsidP="00967108">
      <w:r w:rsidRPr="00C50910">
        <w:lastRenderedPageBreak/>
        <w:t>In response to these remarks and similar ones, “</w:t>
      </w:r>
      <w:r w:rsidRPr="00B21DBD">
        <w:rPr>
          <w:smallCaps/>
        </w:rPr>
        <w:t>Philo</w:t>
      </w:r>
      <w:r w:rsidRPr="00C50910">
        <w:t> was a little embarrassed and confounded” (</w:t>
      </w:r>
      <w:r w:rsidRPr="00C50910">
        <w:rPr>
          <w:i/>
          <w:iCs/>
        </w:rPr>
        <w:t xml:space="preserve">DNR </w:t>
      </w:r>
      <w:r w:rsidRPr="00C50910">
        <w:t>3.10</w:t>
      </w:r>
      <w:r w:rsidR="00B21DBD">
        <w:t>, p. 155</w:t>
      </w:r>
      <w:r w:rsidRPr="00C50910">
        <w:t xml:space="preserve">). At the beginning of Part 12, Philo says that no one is so stupid and careless as to permanently reject the appearance of design: “A purpose, an intention, a design strikes </w:t>
      </w:r>
      <w:proofErr w:type="spellStart"/>
      <w:r w:rsidRPr="00C50910">
        <w:t>every where</w:t>
      </w:r>
      <w:proofErr w:type="spellEnd"/>
      <w:r w:rsidRPr="00C50910">
        <w:t xml:space="preserve"> the most careless, the most stupid thinker; and no man can be so hardened in absurd systems, as at all times to reject it” (</w:t>
      </w:r>
      <w:r w:rsidRPr="00C50910">
        <w:rPr>
          <w:i/>
          <w:iCs/>
        </w:rPr>
        <w:t xml:space="preserve">DNR </w:t>
      </w:r>
      <w:r w:rsidRPr="00C50910">
        <w:t>12.2</w:t>
      </w:r>
      <w:r w:rsidR="00800553">
        <w:t>, p. 214</w:t>
      </w:r>
      <w:r w:rsidRPr="00C50910">
        <w:t>).</w:t>
      </w:r>
      <w:r w:rsidR="00C50669">
        <w:rPr>
          <w:rStyle w:val="FootnoteReference"/>
        </w:rPr>
        <w:footnoteReference w:id="76"/>
      </w:r>
      <w:r w:rsidRPr="00C50910">
        <w:t xml:space="preserve"> Hume thinks that the analogy between natural objects and artifacts is at least as good as any rival analogies and that someone looking at analogies with an open mind </w:t>
      </w:r>
      <w:r w:rsidR="00977E3D">
        <w:t>will</w:t>
      </w:r>
      <w:r w:rsidRPr="00C50910">
        <w:t xml:space="preserve"> realize that eventually.</w:t>
      </w:r>
      <w:r w:rsidR="000361D4">
        <w:t xml:space="preserve"> </w:t>
      </w:r>
    </w:p>
    <w:p w14:paraId="6C619920" w14:textId="1F07F07F" w:rsidR="00FA3EB5" w:rsidRDefault="00FA3EB5" w:rsidP="00967108">
      <w:r>
        <w:tab/>
        <w:t>According to Emilio Mazza and Gianluca Mori</w:t>
      </w:r>
      <w:r w:rsidR="00E739EB">
        <w:t>, “the ‘verbal dispute’ of 1776 (based on the ‘remote analogy’ between ‘the original principle of order’ and human reason) is entirely in atheist territory</w:t>
      </w:r>
      <w:r w:rsidR="00785565">
        <w:t>.</w:t>
      </w:r>
      <w:r w:rsidR="00E739EB">
        <w:t>”</w:t>
      </w:r>
      <w:r w:rsidR="00785565">
        <w:rPr>
          <w:rStyle w:val="FootnoteReference"/>
        </w:rPr>
        <w:footnoteReference w:id="77"/>
      </w:r>
      <w:r w:rsidR="00785565">
        <w:t xml:space="preserve"> I would say rather that the first comparison is partly on the atheist’s territory and partly on the theist’s. Because there’s no way of drawing a boundary between the two, Hume claims that the dispute is merely verbal. In the second comparison, the theist and the atheist have switched territory, the atheist out of a consistent pursuit of analogy, and the theist out of a pious denial that there’s any similarity between God and creatures. </w:t>
      </w:r>
    </w:p>
    <w:p w14:paraId="2E7EECEB" w14:textId="42146F37" w:rsidR="00130396" w:rsidRDefault="00950D89" w:rsidP="00E969CA">
      <w:pPr>
        <w:ind w:firstLine="720"/>
      </w:pPr>
      <w:r>
        <w:t xml:space="preserve">Mazza and Mori raise a useful </w:t>
      </w:r>
      <w:r w:rsidR="0082734F">
        <w:t>question</w:t>
      </w:r>
      <w:r w:rsidR="00E969CA" w:rsidRPr="00E969CA">
        <w:t>: why does Hume</w:t>
      </w:r>
      <w:r w:rsidR="00686DF2">
        <w:t xml:space="preserve"> tell </w:t>
      </w:r>
      <w:proofErr w:type="spellStart"/>
      <w:r w:rsidR="00686DF2">
        <w:t>d’Holbach</w:t>
      </w:r>
      <w:proofErr w:type="spellEnd"/>
      <w:r w:rsidR="00E969CA" w:rsidRPr="00E969CA">
        <w:t xml:space="preserve"> that he never met an atheist</w:t>
      </w:r>
      <w:r w:rsidR="0082734F">
        <w:t xml:space="preserve"> </w:t>
      </w:r>
      <w:r w:rsidR="001B1D6E">
        <w:t xml:space="preserve">even though he </w:t>
      </w:r>
      <w:r w:rsidR="00F27F44">
        <w:t xml:space="preserve">has </w:t>
      </w:r>
      <w:r w:rsidR="005217E2">
        <w:t xml:space="preserve">already </w:t>
      </w:r>
      <w:r w:rsidR="00E969CA" w:rsidRPr="00E969CA">
        <w:t xml:space="preserve">met </w:t>
      </w:r>
      <w:proofErr w:type="spellStart"/>
      <w:r w:rsidR="00C91FCD">
        <w:t>Marischal</w:t>
      </w:r>
      <w:proofErr w:type="spellEnd"/>
      <w:r w:rsidR="00E969CA" w:rsidRPr="00E969CA">
        <w:t>?</w:t>
      </w:r>
      <w:r w:rsidR="00443B28">
        <w:rPr>
          <w:rStyle w:val="FootnoteReference"/>
        </w:rPr>
        <w:footnoteReference w:id="78"/>
      </w:r>
      <w:r w:rsidR="00E969CA" w:rsidRPr="00E969CA">
        <w:t xml:space="preserve"> </w:t>
      </w:r>
      <w:r w:rsidR="00E92D23">
        <w:t xml:space="preserve">Here’s a related </w:t>
      </w:r>
      <w:r w:rsidR="00917B02">
        <w:t>puzzle</w:t>
      </w:r>
      <w:r w:rsidR="00E969CA" w:rsidRPr="00E969CA">
        <w:t xml:space="preserve">, why is </w:t>
      </w:r>
      <w:proofErr w:type="spellStart"/>
      <w:r w:rsidR="00E969CA" w:rsidRPr="00E969CA">
        <w:t>Marischal</w:t>
      </w:r>
      <w:proofErr w:type="spellEnd"/>
      <w:r w:rsidR="00E969CA" w:rsidRPr="00E969CA">
        <w:t xml:space="preserve"> so </w:t>
      </w:r>
      <w:r w:rsidR="000D3DE1">
        <w:t>angry</w:t>
      </w:r>
      <w:r w:rsidR="00E969CA" w:rsidRPr="00E969CA">
        <w:t xml:space="preserve">? </w:t>
      </w:r>
      <w:proofErr w:type="spellStart"/>
      <w:r w:rsidR="00E969CA" w:rsidRPr="00E969CA">
        <w:t>Marischal</w:t>
      </w:r>
      <w:proofErr w:type="spellEnd"/>
      <w:r w:rsidR="00E969CA" w:rsidRPr="00E969CA">
        <w:t xml:space="preserve"> is an 18</w:t>
      </w:r>
      <w:r w:rsidR="00E969CA" w:rsidRPr="00E969CA">
        <w:rPr>
          <w:vertAlign w:val="superscript"/>
        </w:rPr>
        <w:t>th</w:t>
      </w:r>
      <w:r w:rsidR="00E969CA" w:rsidRPr="00E969CA">
        <w:t xml:space="preserve"> century European diplomat. He </w:t>
      </w:r>
      <w:r w:rsidR="00183E7C">
        <w:t>can</w:t>
      </w:r>
      <w:r w:rsidR="00E969CA" w:rsidRPr="00E969CA">
        <w:t xml:space="preserve"> hardly lose his temper any time anyone </w:t>
      </w:r>
      <w:r w:rsidR="00814CA9">
        <w:t>hinted that he believe</w:t>
      </w:r>
      <w:r w:rsidR="00130396">
        <w:t>s</w:t>
      </w:r>
      <w:r w:rsidR="00814CA9">
        <w:t xml:space="preserve"> in the being of a God</w:t>
      </w:r>
      <w:r w:rsidR="005217E2">
        <w:t xml:space="preserve">, which is what Hume says </w:t>
      </w:r>
      <w:r w:rsidR="002A62B1">
        <w:t xml:space="preserve">provokes </w:t>
      </w:r>
      <w:proofErr w:type="spellStart"/>
      <w:r w:rsidR="002A62B1">
        <w:t>Marischal</w:t>
      </w:r>
      <w:proofErr w:type="spellEnd"/>
      <w:r w:rsidR="002A62B1">
        <w:t xml:space="preserve"> to not speak to him for a week</w:t>
      </w:r>
      <w:r w:rsidR="00E969CA" w:rsidRPr="00E969CA">
        <w:t xml:space="preserve">. </w:t>
      </w:r>
      <w:proofErr w:type="spellStart"/>
      <w:r w:rsidR="001251D8">
        <w:t>Marischal</w:t>
      </w:r>
      <w:proofErr w:type="spellEnd"/>
      <w:r w:rsidR="00E969CA" w:rsidRPr="00E969CA">
        <w:t xml:space="preserve"> shelters and supports Rousseau in both Switzerland and Scotland after Rousseau</w:t>
      </w:r>
      <w:r w:rsidR="00130396">
        <w:t xml:space="preserve"> is persecuted </w:t>
      </w:r>
      <w:r w:rsidR="00E969CA" w:rsidRPr="00E969CA">
        <w:t>for publishing deist</w:t>
      </w:r>
      <w:r w:rsidR="00130396">
        <w:t>ic</w:t>
      </w:r>
      <w:r w:rsidR="00E969CA" w:rsidRPr="00E969CA">
        <w:t xml:space="preserve"> sentiments in the ‘Profession of Faith of </w:t>
      </w:r>
      <w:r w:rsidR="00E969CA" w:rsidRPr="00E969CA">
        <w:lastRenderedPageBreak/>
        <w:t>a Savoyard Vicar.’</w:t>
      </w:r>
      <w:r w:rsidR="0012757C">
        <w:rPr>
          <w:rStyle w:val="FootnoteReference"/>
        </w:rPr>
        <w:footnoteReference w:id="79"/>
      </w:r>
      <w:r w:rsidR="00E969CA" w:rsidRPr="00E969CA">
        <w:t xml:space="preserve"> </w:t>
      </w:r>
      <w:proofErr w:type="spellStart"/>
      <w:r w:rsidR="00130396">
        <w:t>Marischal</w:t>
      </w:r>
      <w:proofErr w:type="spellEnd"/>
      <w:r w:rsidR="00E969CA" w:rsidRPr="00E969CA">
        <w:t xml:space="preserve"> would hardly do that if he had a reflex hatred of the least expression of belief in God. </w:t>
      </w:r>
    </w:p>
    <w:p w14:paraId="1527EA8C" w14:textId="698EEEEA" w:rsidR="00E969CA" w:rsidRPr="001816BC" w:rsidRDefault="00E969CA" w:rsidP="00E969CA">
      <w:pPr>
        <w:ind w:firstLine="720"/>
      </w:pPr>
      <w:r w:rsidRPr="00E969CA">
        <w:t xml:space="preserve">My best conjecture is that when Hume and </w:t>
      </w:r>
      <w:proofErr w:type="spellStart"/>
      <w:r w:rsidRPr="00E969CA">
        <w:t>Marischal</w:t>
      </w:r>
      <w:proofErr w:type="spellEnd"/>
      <w:r w:rsidRPr="00E969CA">
        <w:t xml:space="preserve"> first meet, </w:t>
      </w:r>
      <w:proofErr w:type="spellStart"/>
      <w:r w:rsidRPr="00E969CA">
        <w:t>Marischal</w:t>
      </w:r>
      <w:proofErr w:type="spellEnd"/>
      <w:r w:rsidRPr="00E969CA">
        <w:t xml:space="preserve"> says that he’s an atheist, and Hume tries to argue that there aren’t any atheists, perhaps offering ancestral versions of the considerations in the rotting turnip paragraph. Perhaps Hume </w:t>
      </w:r>
      <w:r w:rsidR="00130396">
        <w:t>tells</w:t>
      </w:r>
      <w:r w:rsidRPr="00E969CA">
        <w:t xml:space="preserve"> </w:t>
      </w:r>
      <w:proofErr w:type="spellStart"/>
      <w:r w:rsidRPr="00E969CA">
        <w:t>Marischal</w:t>
      </w:r>
      <w:proofErr w:type="spellEnd"/>
      <w:r w:rsidRPr="00E969CA">
        <w:t xml:space="preserve"> that everyone has to grant that there’s at some resemblance between the source of order in the universe and the human mind and that since no one really thinks that God is very much like a human mind, that counts as enough for theism. That would explain how he </w:t>
      </w:r>
      <w:r w:rsidR="00130396">
        <w:t>can</w:t>
      </w:r>
      <w:r w:rsidRPr="00E969CA">
        <w:t xml:space="preserve"> tell </w:t>
      </w:r>
      <w:proofErr w:type="spellStart"/>
      <w:r w:rsidRPr="00E969CA">
        <w:t>d’Holbach</w:t>
      </w:r>
      <w:proofErr w:type="spellEnd"/>
      <w:r w:rsidRPr="00E969CA">
        <w:t xml:space="preserve"> that he had never met an atheist. It would also explain why </w:t>
      </w:r>
      <w:proofErr w:type="spellStart"/>
      <w:r w:rsidRPr="00E969CA">
        <w:t>Marischal</w:t>
      </w:r>
      <w:proofErr w:type="spellEnd"/>
      <w:r w:rsidRPr="00E969CA">
        <w:t xml:space="preserve"> was annoyed with him, since it’s annoying to be told that you don’t believe what you say you do.</w:t>
      </w:r>
      <w:r w:rsidR="001816BC">
        <w:t xml:space="preserve"> Even in the rotting turnip paragraph, </w:t>
      </w:r>
      <w:r w:rsidR="00977E3D">
        <w:t>written at the end of Hume’s life, when</w:t>
      </w:r>
      <w:r w:rsidR="001816BC">
        <w:t xml:space="preserve"> </w:t>
      </w:r>
      <w:r w:rsidR="00130396">
        <w:t>he</w:t>
      </w:r>
      <w:r w:rsidR="001816BC">
        <w:t xml:space="preserve"> really should </w:t>
      </w:r>
      <w:r w:rsidR="00977E3D">
        <w:t>know</w:t>
      </w:r>
      <w:r w:rsidR="001816BC">
        <w:t xml:space="preserve"> better, he has Philo assert that the so-called atheist “is only nominally so, and can never possibly be in earnest” (</w:t>
      </w:r>
      <w:r w:rsidR="001816BC">
        <w:rPr>
          <w:i/>
          <w:iCs/>
        </w:rPr>
        <w:t xml:space="preserve">DNR </w:t>
      </w:r>
      <w:r w:rsidR="001816BC">
        <w:t>12.7, p. 218).</w:t>
      </w:r>
    </w:p>
    <w:p w14:paraId="27C621DE" w14:textId="388EDEB9" w:rsidR="00E969CA" w:rsidRDefault="009F7BEB" w:rsidP="00967108">
      <w:r>
        <w:tab/>
      </w:r>
      <w:r w:rsidR="0047181D">
        <w:t>My</w:t>
      </w:r>
      <w:r>
        <w:t xml:space="preserve"> conj</w:t>
      </w:r>
      <w:r w:rsidR="0047181D">
        <w:t xml:space="preserve">ecture about what angers </w:t>
      </w:r>
      <w:proofErr w:type="spellStart"/>
      <w:r w:rsidR="0047181D">
        <w:t>Marischal</w:t>
      </w:r>
      <w:proofErr w:type="spellEnd"/>
      <w:r w:rsidR="0047181D">
        <w:t xml:space="preserve"> is only an educated guess</w:t>
      </w:r>
      <w:r>
        <w:t xml:space="preserve">. What we know is that </w:t>
      </w:r>
      <w:r w:rsidR="00A92D1E">
        <w:t xml:space="preserve">Diderot says that Hume says that he never met an atheist and Boswell says that Hume </w:t>
      </w:r>
      <w:r w:rsidR="00F27F44">
        <w:t>calls</w:t>
      </w:r>
      <w:r w:rsidR="00A92D1E">
        <w:t xml:space="preserve"> </w:t>
      </w:r>
      <w:proofErr w:type="spellStart"/>
      <w:r w:rsidR="00380B63">
        <w:t>Marischal</w:t>
      </w:r>
      <w:proofErr w:type="spellEnd"/>
      <w:r w:rsidR="00380B63">
        <w:t xml:space="preserve"> a downright </w:t>
      </w:r>
      <w:r w:rsidR="009027F9">
        <w:t xml:space="preserve">atheist who </w:t>
      </w:r>
      <w:r w:rsidR="00F27F44">
        <w:t>is offended</w:t>
      </w:r>
      <w:r w:rsidR="009027F9">
        <w:t xml:space="preserve"> after Hume </w:t>
      </w:r>
      <w:r w:rsidR="00F27F44">
        <w:t>hints</w:t>
      </w:r>
      <w:r w:rsidR="009027F9">
        <w:t xml:space="preserve"> at a belief in the existence of God.</w:t>
      </w:r>
    </w:p>
    <w:p w14:paraId="1C6792B9" w14:textId="48206647" w:rsidR="00C1783D" w:rsidRDefault="00C1783D" w:rsidP="00967108">
      <w:r>
        <w:tab/>
      </w:r>
      <w:r w:rsidR="00B94261">
        <w:t>I hope to have shown that t</w:t>
      </w:r>
      <w:r>
        <w:t xml:space="preserve">he rotting turnip paragraph is Hume’s reply to atheists who accuse him of being excessively cautious on matters of religion. The members of </w:t>
      </w:r>
      <w:proofErr w:type="spellStart"/>
      <w:r>
        <w:t>d’Holbach’s</w:t>
      </w:r>
      <w:proofErr w:type="spellEnd"/>
      <w:r>
        <w:t xml:space="preserve"> coterie </w:t>
      </w:r>
      <w:r w:rsidR="00F27F44">
        <w:t xml:space="preserve">appeal to Needham’s experiments to show the generative powers of matter as a rival to divine creation and they think that Hume concedes too much to theism. Hume replies, first, that </w:t>
      </w:r>
      <w:r>
        <w:t xml:space="preserve">it’s not obvious how to draw the line between </w:t>
      </w:r>
      <w:r w:rsidR="00F27F44">
        <w:t>atheists</w:t>
      </w:r>
      <w:r>
        <w:t xml:space="preserve"> and the pious theist</w:t>
      </w:r>
      <w:r w:rsidR="00F27F44">
        <w:t>s</w:t>
      </w:r>
      <w:r w:rsidR="00865AC2">
        <w:t>;</w:t>
      </w:r>
      <w:r w:rsidR="00F27F44">
        <w:t xml:space="preserve"> second,</w:t>
      </w:r>
      <w:r>
        <w:t xml:space="preserve"> </w:t>
      </w:r>
      <w:r w:rsidR="00865AC2">
        <w:t>that</w:t>
      </w:r>
      <w:r>
        <w:t xml:space="preserve"> </w:t>
      </w:r>
      <w:r w:rsidR="00F27F44">
        <w:t>atheists will</w:t>
      </w:r>
      <w:r>
        <w:t xml:space="preserve"> never be able to </w:t>
      </w:r>
      <w:r w:rsidR="00593527">
        <w:t>be more radical than</w:t>
      </w:r>
      <w:r>
        <w:t xml:space="preserve"> an apophatic theologian on how little the source of order in the universe resembles a human mind</w:t>
      </w:r>
      <w:r w:rsidR="00865AC2">
        <w:t>; and, third,</w:t>
      </w:r>
      <w:r w:rsidR="009A65FC">
        <w:t xml:space="preserve"> that a </w:t>
      </w:r>
      <w:r w:rsidR="00F27F44">
        <w:t xml:space="preserve">thoroughgoing </w:t>
      </w:r>
      <w:r w:rsidR="009A65FC">
        <w:t xml:space="preserve">commitment to </w:t>
      </w:r>
      <w:r w:rsidR="00F27F44">
        <w:t>cosmological</w:t>
      </w:r>
      <w:r w:rsidR="009A65FC">
        <w:t xml:space="preserve"> arguments from analogy will pull any consistent thinker away from </w:t>
      </w:r>
      <w:r w:rsidR="009027F9">
        <w:t xml:space="preserve">pure </w:t>
      </w:r>
      <w:r w:rsidR="009A65FC">
        <w:t>atheism.</w:t>
      </w:r>
    </w:p>
    <w:p w14:paraId="24B8287A" w14:textId="77777777" w:rsidR="005C611E" w:rsidRDefault="005C611E" w:rsidP="00F505C3"/>
    <w:p w14:paraId="6D59A913" w14:textId="77777777" w:rsidR="00072A10" w:rsidRDefault="00072A10" w:rsidP="00072A10">
      <w:pPr>
        <w:ind w:firstLine="720"/>
        <w:jc w:val="center"/>
      </w:pPr>
      <w:r>
        <w:t>Bibliography</w:t>
      </w:r>
    </w:p>
    <w:p w14:paraId="19C3E0D2" w14:textId="77777777" w:rsidR="00A67E15" w:rsidRPr="00A67E15" w:rsidRDefault="00A67E15" w:rsidP="00A67E15">
      <w:pPr>
        <w:pStyle w:val="Bibliography"/>
        <w:ind w:left="720" w:hanging="720"/>
      </w:pPr>
      <w:r w:rsidRPr="00A67E15">
        <w:rPr>
          <w:iCs/>
        </w:rPr>
        <w:t>Baskin</w:t>
      </w:r>
      <w:r w:rsidRPr="00A67E15">
        <w:t xml:space="preserve">, William C. </w:t>
      </w:r>
      <w:r w:rsidRPr="00A67E15">
        <w:rPr>
          <w:i/>
          <w:iCs/>
        </w:rPr>
        <w:t>Personal Identity in Hume’s Enlightenment Science of Man</w:t>
      </w:r>
      <w:r w:rsidRPr="00A67E15">
        <w:t>. 1980. New School for Social Research, Dissertation.</w:t>
      </w:r>
    </w:p>
    <w:p w14:paraId="272F3731" w14:textId="76C44EF5" w:rsidR="00B20FFF" w:rsidRPr="005A26A6" w:rsidRDefault="00B20FFF" w:rsidP="00B20FFF">
      <w:pPr>
        <w:pStyle w:val="Bibliography"/>
        <w:ind w:left="720" w:hanging="720"/>
      </w:pPr>
      <w:r w:rsidRPr="00B20FFF">
        <w:t>Berkeley</w:t>
      </w:r>
      <w:r>
        <w:rPr>
          <w:iCs/>
        </w:rPr>
        <w:t xml:space="preserve">, George. </w:t>
      </w:r>
      <w:proofErr w:type="spellStart"/>
      <w:r w:rsidRPr="005A26A6">
        <w:rPr>
          <w:i/>
        </w:rPr>
        <w:t>Alciphron</w:t>
      </w:r>
      <w:proofErr w:type="spellEnd"/>
      <w:r w:rsidRPr="005A26A6">
        <w:rPr>
          <w:i/>
        </w:rPr>
        <w:t xml:space="preserve">, or the Minute Philosopher, </w:t>
      </w:r>
      <w:r w:rsidRPr="005A26A6">
        <w:t xml:space="preserve">in </w:t>
      </w:r>
      <w:r w:rsidRPr="005A26A6">
        <w:rPr>
          <w:i/>
        </w:rPr>
        <w:t xml:space="preserve">The Works of George Berkeley: Bishop of Cloyne, </w:t>
      </w:r>
      <w:r w:rsidRPr="005A26A6">
        <w:t>volume 3, edited by T.E. Jessop. London: Thomas Nelson. 1950. Cited by dialogue and section</w:t>
      </w:r>
    </w:p>
    <w:p w14:paraId="59651244" w14:textId="7663047F" w:rsidR="00B20FFF" w:rsidRPr="005A26A6" w:rsidRDefault="00405988" w:rsidP="00405988">
      <w:pPr>
        <w:pStyle w:val="Bibliography"/>
        <w:ind w:left="720" w:hanging="720"/>
      </w:pPr>
      <w:r>
        <w:rPr>
          <w:iCs/>
        </w:rPr>
        <w:t xml:space="preserve">-----. </w:t>
      </w:r>
      <w:r w:rsidR="00B20FFF" w:rsidRPr="005A26A6">
        <w:rPr>
          <w:i/>
        </w:rPr>
        <w:t xml:space="preserve">Three Dialogues between </w:t>
      </w:r>
      <w:proofErr w:type="spellStart"/>
      <w:r w:rsidR="00B20FFF" w:rsidRPr="005A26A6">
        <w:rPr>
          <w:i/>
        </w:rPr>
        <w:t>Hylas</w:t>
      </w:r>
      <w:proofErr w:type="spellEnd"/>
      <w:r w:rsidR="00B20FFF" w:rsidRPr="005A26A6">
        <w:rPr>
          <w:i/>
        </w:rPr>
        <w:t xml:space="preserve"> and </w:t>
      </w:r>
      <w:proofErr w:type="spellStart"/>
      <w:r w:rsidR="00B20FFF" w:rsidRPr="005A26A6">
        <w:rPr>
          <w:i/>
        </w:rPr>
        <w:t>Philonous</w:t>
      </w:r>
      <w:proofErr w:type="spellEnd"/>
      <w:r w:rsidR="00B20FFF" w:rsidRPr="005A26A6">
        <w:rPr>
          <w:i/>
        </w:rPr>
        <w:t xml:space="preserve">, </w:t>
      </w:r>
      <w:r w:rsidR="00B20FFF" w:rsidRPr="005A26A6">
        <w:t xml:space="preserve">in </w:t>
      </w:r>
      <w:r w:rsidR="00B20FFF" w:rsidRPr="005A26A6">
        <w:rPr>
          <w:i/>
        </w:rPr>
        <w:t xml:space="preserve">The Works of George Berkeley: Bishop of Cloyne, </w:t>
      </w:r>
      <w:r w:rsidR="00B20FFF" w:rsidRPr="005A26A6">
        <w:t>volume 2, edited by T.E. Jessop. Thomas Nelson. 1949</w:t>
      </w:r>
      <w:r>
        <w:t>.</w:t>
      </w:r>
    </w:p>
    <w:p w14:paraId="23B81C8A" w14:textId="41E644EB" w:rsidR="00072A10" w:rsidRPr="00A94EF4" w:rsidRDefault="00072A10" w:rsidP="00072A10">
      <w:pPr>
        <w:pStyle w:val="Bibliography"/>
        <w:ind w:left="720" w:hanging="720"/>
      </w:pPr>
      <w:r w:rsidRPr="00A94EF4">
        <w:t xml:space="preserve">Boswell, James. </w:t>
      </w:r>
      <w:r w:rsidRPr="00A94EF4">
        <w:rPr>
          <w:i/>
          <w:iCs/>
        </w:rPr>
        <w:t>Boswell in Extremes: 1776 - 1778</w:t>
      </w:r>
      <w:r w:rsidRPr="00A94EF4">
        <w:t>. Edited by Charles M. Weis, Heinemann, 1971.</w:t>
      </w:r>
    </w:p>
    <w:p w14:paraId="0A081F0A" w14:textId="6305F3B3" w:rsidR="00061F5A" w:rsidRDefault="00FF06F0" w:rsidP="00072A10">
      <w:pPr>
        <w:pStyle w:val="Bibliography"/>
        <w:ind w:left="720" w:hanging="720"/>
      </w:pPr>
      <w:r w:rsidRPr="005A26A6">
        <w:t>Clarke, Samuel</w:t>
      </w:r>
      <w:r>
        <w:t xml:space="preserve">. </w:t>
      </w:r>
      <w:r w:rsidRPr="005A26A6">
        <w:rPr>
          <w:i/>
        </w:rPr>
        <w:t xml:space="preserve">A Demonstration of the Being and Attributes of God and Other Writings, </w:t>
      </w:r>
      <w:r w:rsidRPr="005A26A6">
        <w:t xml:space="preserve">edited by Enzio </w:t>
      </w:r>
      <w:proofErr w:type="spellStart"/>
      <w:r w:rsidRPr="005A26A6">
        <w:t>Vailati</w:t>
      </w:r>
      <w:proofErr w:type="spellEnd"/>
      <w:r w:rsidRPr="005A26A6">
        <w:t>. Cambridge University Press. 1998</w:t>
      </w:r>
      <w:r w:rsidR="00061F5A">
        <w:t>.</w:t>
      </w:r>
    </w:p>
    <w:p w14:paraId="692B9D7E" w14:textId="4C7D9D4B" w:rsidR="00072A10" w:rsidRPr="00A94EF4" w:rsidRDefault="00072A10" w:rsidP="00072A10">
      <w:pPr>
        <w:pStyle w:val="Bibliography"/>
        <w:ind w:left="720" w:hanging="720"/>
      </w:pPr>
      <w:r w:rsidRPr="00A94EF4">
        <w:t xml:space="preserve">Collins, Anthony. </w:t>
      </w:r>
      <w:r w:rsidRPr="00A94EF4">
        <w:rPr>
          <w:i/>
          <w:iCs/>
        </w:rPr>
        <w:t>A Vindication of the Divine Attributes</w:t>
      </w:r>
      <w:r w:rsidRPr="00A94EF4">
        <w:t>. A. Baldwin in Warwick Lane, 1710.</w:t>
      </w:r>
    </w:p>
    <w:p w14:paraId="1646992F" w14:textId="77777777" w:rsidR="00072A10" w:rsidRPr="00A94EF4" w:rsidRDefault="00072A10" w:rsidP="00072A10">
      <w:pPr>
        <w:pStyle w:val="Bibliography"/>
        <w:ind w:left="720" w:hanging="720"/>
      </w:pPr>
      <w:proofErr w:type="spellStart"/>
      <w:r w:rsidRPr="00A94EF4">
        <w:t>Cuthell</w:t>
      </w:r>
      <w:proofErr w:type="spellEnd"/>
      <w:r w:rsidRPr="00A94EF4">
        <w:t xml:space="preserve">, Edith. </w:t>
      </w:r>
      <w:r w:rsidRPr="00A94EF4">
        <w:rPr>
          <w:i/>
          <w:iCs/>
        </w:rPr>
        <w:t xml:space="preserve">The Scottish Friend of Frederic the Great: The Last Earl </w:t>
      </w:r>
      <w:proofErr w:type="spellStart"/>
      <w:r w:rsidRPr="00A94EF4">
        <w:rPr>
          <w:i/>
          <w:iCs/>
        </w:rPr>
        <w:t>Marischall</w:t>
      </w:r>
      <w:proofErr w:type="spellEnd"/>
      <w:r w:rsidRPr="00A94EF4">
        <w:t>. Stanley Paul &amp; Co., 1915.</w:t>
      </w:r>
    </w:p>
    <w:p w14:paraId="35CDD8E0" w14:textId="3D25918C" w:rsidR="008703C1" w:rsidRPr="005A26A6" w:rsidRDefault="008703C1" w:rsidP="008703C1">
      <w:pPr>
        <w:pStyle w:val="Bibliography"/>
        <w:ind w:left="720" w:hanging="720"/>
      </w:pPr>
      <w:proofErr w:type="spellStart"/>
      <w:r w:rsidRPr="005A26A6">
        <w:t>Denzinger</w:t>
      </w:r>
      <w:proofErr w:type="spellEnd"/>
      <w:r w:rsidRPr="005A26A6">
        <w:t xml:space="preserve">, Heinrich and Peter </w:t>
      </w:r>
      <w:proofErr w:type="spellStart"/>
      <w:r w:rsidRPr="005A26A6">
        <w:t>Huenermann</w:t>
      </w:r>
      <w:proofErr w:type="spellEnd"/>
      <w:r w:rsidRPr="005A26A6">
        <w:t xml:space="preserve">. </w:t>
      </w:r>
      <w:r w:rsidRPr="005A26A6">
        <w:rPr>
          <w:i/>
        </w:rPr>
        <w:t xml:space="preserve">Enchiridion </w:t>
      </w:r>
      <w:proofErr w:type="spellStart"/>
      <w:r w:rsidRPr="005A26A6">
        <w:rPr>
          <w:i/>
        </w:rPr>
        <w:t>Symbolorum</w:t>
      </w:r>
      <w:proofErr w:type="spellEnd"/>
      <w:r w:rsidRPr="005A26A6">
        <w:rPr>
          <w:i/>
        </w:rPr>
        <w:t xml:space="preserve">: A Compendium of Creeds, Definitions, and Declarations of the Catholic Church, </w:t>
      </w:r>
      <w:r w:rsidRPr="005A26A6">
        <w:t>43</w:t>
      </w:r>
      <w:r w:rsidRPr="005A26A6">
        <w:rPr>
          <w:vertAlign w:val="superscript"/>
        </w:rPr>
        <w:t>rd</w:t>
      </w:r>
      <w:r w:rsidRPr="005A26A6">
        <w:t xml:space="preserve"> edition. San Francisco: Ignatius Press. Cited by number in the new numbering</w:t>
      </w:r>
      <w:r>
        <w:t>.</w:t>
      </w:r>
    </w:p>
    <w:p w14:paraId="3F28E2FD" w14:textId="77777777" w:rsidR="00F12B2C" w:rsidRPr="009C74E9" w:rsidRDefault="00F12B2C" w:rsidP="00F12B2C">
      <w:pPr>
        <w:pStyle w:val="Bibliography"/>
        <w:ind w:left="720" w:hanging="720"/>
      </w:pPr>
      <w:r>
        <w:t xml:space="preserve">Baron </w:t>
      </w:r>
      <w:proofErr w:type="spellStart"/>
      <w:r>
        <w:t>d’Holbach</w:t>
      </w:r>
      <w:proofErr w:type="spellEnd"/>
      <w:r>
        <w:t xml:space="preserve">, writing as M. Mirabeau. </w:t>
      </w:r>
      <w:r w:rsidRPr="009C74E9">
        <w:rPr>
          <w:i/>
          <w:iCs/>
          <w:lang w:val="fr-FR"/>
        </w:rPr>
        <w:t xml:space="preserve">Système de la Nature ou Des </w:t>
      </w:r>
      <w:proofErr w:type="spellStart"/>
      <w:r w:rsidRPr="009C74E9">
        <w:rPr>
          <w:i/>
          <w:iCs/>
          <w:lang w:val="fr-FR"/>
        </w:rPr>
        <w:t>Loix</w:t>
      </w:r>
      <w:proofErr w:type="spellEnd"/>
      <w:r w:rsidRPr="009C74E9">
        <w:rPr>
          <w:i/>
          <w:iCs/>
          <w:lang w:val="fr-FR"/>
        </w:rPr>
        <w:t xml:space="preserve"> du Monde Physique et du Monde Moral</w:t>
      </w:r>
      <w:r>
        <w:rPr>
          <w:i/>
          <w:iCs/>
          <w:lang w:val="fr-FR"/>
        </w:rPr>
        <w:t xml:space="preserve">. </w:t>
      </w:r>
      <w:r>
        <w:rPr>
          <w:lang w:val="fr-FR"/>
        </w:rPr>
        <w:t>1770.</w:t>
      </w:r>
    </w:p>
    <w:p w14:paraId="5323E1C2" w14:textId="45369716" w:rsidR="00233FBE" w:rsidRDefault="00072A10" w:rsidP="00072A10">
      <w:pPr>
        <w:pStyle w:val="Bibliography"/>
        <w:ind w:left="720" w:hanging="720"/>
      </w:pPr>
      <w:r w:rsidRPr="00A94EF4">
        <w:t xml:space="preserve">Diderot, Denis. </w:t>
      </w:r>
      <w:proofErr w:type="spellStart"/>
      <w:r w:rsidR="00233FBE" w:rsidRPr="00233FBE">
        <w:rPr>
          <w:i/>
          <w:iCs/>
        </w:rPr>
        <w:t>Correspondance</w:t>
      </w:r>
      <w:proofErr w:type="spellEnd"/>
      <w:r w:rsidR="00233FBE">
        <w:t>, 9 vols, edited by Georges Roth. Éditions de Minuit, 1955-70.</w:t>
      </w:r>
    </w:p>
    <w:p w14:paraId="218F0949" w14:textId="62CA2649" w:rsidR="00072A10" w:rsidRDefault="00233FBE" w:rsidP="00072A10">
      <w:pPr>
        <w:pStyle w:val="Bibliography"/>
        <w:ind w:left="720" w:hanging="720"/>
      </w:pPr>
      <w:r>
        <w:t>-----.</w:t>
      </w:r>
      <w:r w:rsidR="00924B10">
        <w:t xml:space="preserve"> </w:t>
      </w:r>
      <w:r w:rsidR="00272BB9" w:rsidRPr="007411B4">
        <w:rPr>
          <w:i/>
          <w:iCs/>
        </w:rPr>
        <w:t>Letter on the Blind</w:t>
      </w:r>
      <w:r w:rsidR="00272BB9">
        <w:t xml:space="preserve">, in </w:t>
      </w:r>
      <w:r w:rsidR="00272BB9" w:rsidRPr="007411B4">
        <w:rPr>
          <w:i/>
          <w:iCs/>
        </w:rPr>
        <w:t>Diderot’s Early Philosophical Works</w:t>
      </w:r>
      <w:r w:rsidR="00272BB9" w:rsidRPr="00272BB9">
        <w:t>, translated and edited by Margaret Jourdain</w:t>
      </w:r>
      <w:r w:rsidR="00272BB9">
        <w:t xml:space="preserve">, Open Court, 1916. </w:t>
      </w:r>
    </w:p>
    <w:p w14:paraId="53009DDA" w14:textId="5C573FB4" w:rsidR="00793184" w:rsidRPr="00793184" w:rsidRDefault="00793184" w:rsidP="00272BB9">
      <w:pPr>
        <w:pStyle w:val="Bibliography"/>
        <w:ind w:left="720" w:hanging="720"/>
      </w:pPr>
      <w:r>
        <w:t>-----</w:t>
      </w:r>
      <w:r w:rsidRPr="00793184">
        <w:t xml:space="preserve">. </w:t>
      </w:r>
      <w:proofErr w:type="spellStart"/>
      <w:r w:rsidRPr="00272BB9">
        <w:rPr>
          <w:i/>
          <w:iCs/>
        </w:rPr>
        <w:t>Œuvres</w:t>
      </w:r>
      <w:proofErr w:type="spellEnd"/>
      <w:r w:rsidRPr="00272BB9">
        <w:rPr>
          <w:i/>
          <w:iCs/>
        </w:rPr>
        <w:t xml:space="preserve"> </w:t>
      </w:r>
      <w:proofErr w:type="spellStart"/>
      <w:r w:rsidRPr="00272BB9">
        <w:rPr>
          <w:i/>
          <w:iCs/>
        </w:rPr>
        <w:t>Complètes</w:t>
      </w:r>
      <w:proofErr w:type="spellEnd"/>
      <w:r w:rsidR="00B40B61" w:rsidRPr="00272BB9">
        <w:rPr>
          <w:i/>
          <w:iCs/>
        </w:rPr>
        <w:t>,</w:t>
      </w:r>
      <w:r w:rsidR="00B40B61">
        <w:t xml:space="preserve"> edited by Jean </w:t>
      </w:r>
      <w:proofErr w:type="spellStart"/>
      <w:r w:rsidR="00B40B61">
        <w:t>Varloot</w:t>
      </w:r>
      <w:proofErr w:type="spellEnd"/>
      <w:r w:rsidR="00B40B61">
        <w:t>, 33 volumes planned.</w:t>
      </w:r>
      <w:r w:rsidRPr="00793184">
        <w:t xml:space="preserve"> Hermann, 1975</w:t>
      </w:r>
      <w:r>
        <w:t>-</w:t>
      </w:r>
    </w:p>
    <w:p w14:paraId="577A818D" w14:textId="5B75B8F3" w:rsidR="00272BB9" w:rsidRPr="00272BB9" w:rsidRDefault="00272BB9" w:rsidP="00272BB9">
      <w:pPr>
        <w:pStyle w:val="Bibliography"/>
        <w:ind w:left="720" w:hanging="720"/>
      </w:pPr>
      <w:r>
        <w:t xml:space="preserve">-----. </w:t>
      </w:r>
      <w:r w:rsidRPr="007411B4">
        <w:rPr>
          <w:i/>
          <w:iCs/>
        </w:rPr>
        <w:t>Philosophic Thoughts</w:t>
      </w:r>
      <w:r w:rsidRPr="00272BB9">
        <w:t>,</w:t>
      </w:r>
      <w:r>
        <w:rPr>
          <w:i/>
          <w:iCs/>
        </w:rPr>
        <w:t xml:space="preserve"> </w:t>
      </w:r>
      <w:r>
        <w:t xml:space="preserve">in </w:t>
      </w:r>
      <w:r>
        <w:rPr>
          <w:i/>
          <w:iCs/>
        </w:rPr>
        <w:t xml:space="preserve">Diderot’s Early Philosophical Works, </w:t>
      </w:r>
      <w:r w:rsidRPr="00272BB9">
        <w:t>translated and edited by Margaret Jourdain</w:t>
      </w:r>
      <w:r>
        <w:t>, Open Court, 1916.</w:t>
      </w:r>
    </w:p>
    <w:p w14:paraId="07640699" w14:textId="6FFA9E1D" w:rsidR="00072A10" w:rsidRPr="00A94EF4" w:rsidRDefault="00072A10" w:rsidP="00793184">
      <w:pPr>
        <w:pStyle w:val="Bibliography"/>
        <w:ind w:left="720" w:hanging="720"/>
      </w:pPr>
      <w:r>
        <w:t xml:space="preserve">-----. </w:t>
      </w:r>
      <w:r w:rsidRPr="00A94EF4">
        <w:rPr>
          <w:i/>
          <w:iCs/>
        </w:rPr>
        <w:t>Rameau’s Nephew and D’Alembert’s Dream</w:t>
      </w:r>
      <w:r w:rsidR="00D46698">
        <w:t xml:space="preserve">, translated with introductions by Leonard </w:t>
      </w:r>
      <w:proofErr w:type="spellStart"/>
      <w:r w:rsidR="00D46698">
        <w:t>Tanco</w:t>
      </w:r>
      <w:r w:rsidR="00233FBE">
        <w:t>c</w:t>
      </w:r>
      <w:r w:rsidR="00D46698">
        <w:t>k</w:t>
      </w:r>
      <w:proofErr w:type="spellEnd"/>
      <w:r w:rsidR="00D46698">
        <w:t xml:space="preserve">. </w:t>
      </w:r>
      <w:r w:rsidRPr="00A94EF4">
        <w:t>Penguin, 1976.</w:t>
      </w:r>
    </w:p>
    <w:p w14:paraId="235DBD3A" w14:textId="77777777" w:rsidR="00072A10" w:rsidRDefault="00072A10" w:rsidP="00072A10">
      <w:pPr>
        <w:pStyle w:val="Bibliography"/>
        <w:ind w:left="720" w:hanging="720"/>
      </w:pPr>
      <w:proofErr w:type="spellStart"/>
      <w:r w:rsidRPr="00AD1CBC">
        <w:t>Echelbarger</w:t>
      </w:r>
      <w:proofErr w:type="spellEnd"/>
      <w:r w:rsidRPr="00AD1CBC">
        <w:t xml:space="preserve">, Charles. “Hume’s Tacit Atheism.” </w:t>
      </w:r>
      <w:r w:rsidRPr="00AD1CBC">
        <w:rPr>
          <w:i/>
          <w:iCs/>
        </w:rPr>
        <w:t>Religious Studies</w:t>
      </w:r>
      <w:r w:rsidRPr="00AD1CBC">
        <w:t>, vol. 11, no. 1, Mar. 1975, pp. 19–35</w:t>
      </w:r>
    </w:p>
    <w:p w14:paraId="156C0949" w14:textId="77777777" w:rsidR="00E54243" w:rsidRPr="00E54243" w:rsidRDefault="00E54243" w:rsidP="00E54243">
      <w:pPr>
        <w:pStyle w:val="Bibliography"/>
        <w:ind w:left="720" w:hanging="720"/>
      </w:pPr>
      <w:r w:rsidRPr="00E54243">
        <w:t xml:space="preserve">Foley, Rich. “Unnatural Religion: Indoctrination and Philo’s Reversal in Hume’s Dialogues Concerning Natural Religion.” </w:t>
      </w:r>
      <w:r w:rsidRPr="00E54243">
        <w:rPr>
          <w:i/>
          <w:iCs/>
        </w:rPr>
        <w:t>Hume Studies</w:t>
      </w:r>
      <w:r w:rsidRPr="00E54243">
        <w:t xml:space="preserve">, vol. 32, no. 1, Apr. 2006, pp. 83–112. </w:t>
      </w:r>
    </w:p>
    <w:p w14:paraId="5E3122E6" w14:textId="77777777" w:rsidR="00072A10" w:rsidRDefault="00072A10" w:rsidP="00072A10">
      <w:pPr>
        <w:pStyle w:val="Bibliography"/>
        <w:ind w:left="720" w:hanging="720"/>
      </w:pPr>
      <w:r w:rsidRPr="00801170">
        <w:t xml:space="preserve">Garrett, Don. “What’s True about Hume’s ‘True Religion’?” </w:t>
      </w:r>
      <w:r w:rsidRPr="00801170">
        <w:rPr>
          <w:i/>
          <w:iCs/>
        </w:rPr>
        <w:t>Journal of Scottish Philosophy</w:t>
      </w:r>
      <w:r w:rsidRPr="00801170">
        <w:t>, vol. 10, no. 2, Sept. 2012, pp. 199–220</w:t>
      </w:r>
    </w:p>
    <w:p w14:paraId="1E14C0AD" w14:textId="77777777" w:rsidR="00072A10" w:rsidRPr="00A94EF4" w:rsidRDefault="00072A10" w:rsidP="00072A10">
      <w:pPr>
        <w:pStyle w:val="Bibliography"/>
        <w:ind w:left="720" w:hanging="720"/>
      </w:pPr>
      <w:r w:rsidRPr="00A94EF4">
        <w:t xml:space="preserve">Gaskin, John C. A. </w:t>
      </w:r>
      <w:r w:rsidRPr="00A94EF4">
        <w:rPr>
          <w:i/>
          <w:iCs/>
        </w:rPr>
        <w:t>Hume’s Philosophy of Religion</w:t>
      </w:r>
      <w:r w:rsidRPr="00A94EF4">
        <w:t>. 2nd ed., Transferred to digital print, Palgrave Macmillan, 2002.</w:t>
      </w:r>
    </w:p>
    <w:p w14:paraId="1D306EA3" w14:textId="77777777" w:rsidR="00072A10" w:rsidRPr="00A94EF4" w:rsidRDefault="00072A10" w:rsidP="00072A10">
      <w:pPr>
        <w:pStyle w:val="Bibliography"/>
        <w:ind w:left="720" w:hanging="720"/>
      </w:pPr>
      <w:r w:rsidRPr="00A94EF4">
        <w:t xml:space="preserve">Gibbon, Edward. </w:t>
      </w:r>
      <w:r w:rsidRPr="00A94EF4">
        <w:rPr>
          <w:i/>
          <w:iCs/>
        </w:rPr>
        <w:t>Memoirs of My Life</w:t>
      </w:r>
      <w:r>
        <w:t xml:space="preserve">, edited by </w:t>
      </w:r>
      <w:r w:rsidRPr="00A94EF4">
        <w:t xml:space="preserve">Betty </w:t>
      </w:r>
      <w:proofErr w:type="spellStart"/>
      <w:r w:rsidRPr="00A94EF4">
        <w:t>Radice</w:t>
      </w:r>
      <w:proofErr w:type="spellEnd"/>
      <w:r>
        <w:t xml:space="preserve">. </w:t>
      </w:r>
      <w:r w:rsidRPr="00A94EF4">
        <w:t>Penguin Books, 1984.</w:t>
      </w:r>
    </w:p>
    <w:p w14:paraId="6611291F" w14:textId="77777777" w:rsidR="00072A10" w:rsidRPr="00A94EF4" w:rsidRDefault="00072A10" w:rsidP="00072A10">
      <w:pPr>
        <w:pStyle w:val="Bibliography"/>
        <w:ind w:left="720" w:hanging="720"/>
      </w:pPr>
      <w:r w:rsidRPr="00A94EF4">
        <w:t xml:space="preserve">Gregory, Mary. </w:t>
      </w:r>
      <w:r w:rsidRPr="00A94EF4">
        <w:rPr>
          <w:i/>
          <w:iCs/>
        </w:rPr>
        <w:t>Diderot and the Metamorphosis of Species</w:t>
      </w:r>
      <w:r w:rsidRPr="00A94EF4">
        <w:t>. Routledge, 2016.</w:t>
      </w:r>
    </w:p>
    <w:p w14:paraId="2F35ADD2" w14:textId="77777777" w:rsidR="004E1F48" w:rsidRPr="004E1F48" w:rsidRDefault="004E1F48" w:rsidP="004E1F48">
      <w:pPr>
        <w:pStyle w:val="Bibliography"/>
      </w:pPr>
      <w:r w:rsidRPr="004E1F48">
        <w:t xml:space="preserve">Holden, Thomas. </w:t>
      </w:r>
      <w:proofErr w:type="spellStart"/>
      <w:r w:rsidRPr="004E1F48">
        <w:rPr>
          <w:i/>
          <w:iCs/>
        </w:rPr>
        <w:t>Spectres</w:t>
      </w:r>
      <w:proofErr w:type="spellEnd"/>
      <w:r w:rsidRPr="004E1F48">
        <w:rPr>
          <w:i/>
          <w:iCs/>
        </w:rPr>
        <w:t xml:space="preserve"> of False Divinity: Hume’s Moral Atheism</w:t>
      </w:r>
      <w:r w:rsidRPr="004E1F48">
        <w:t>. Oxford Univ. Press, 2012.</w:t>
      </w:r>
    </w:p>
    <w:p w14:paraId="3B637629" w14:textId="77777777" w:rsidR="00072A10" w:rsidRPr="00A94EF4" w:rsidRDefault="00072A10" w:rsidP="00072A10">
      <w:pPr>
        <w:pStyle w:val="Bibliography"/>
        <w:ind w:left="720" w:hanging="720"/>
      </w:pPr>
      <w:r w:rsidRPr="00A94EF4">
        <w:t xml:space="preserve">Horne, George. “‘Original Letter of Bishop Horne.’” </w:t>
      </w:r>
      <w:r w:rsidRPr="00A94EF4">
        <w:rPr>
          <w:i/>
          <w:iCs/>
        </w:rPr>
        <w:t>Gentleman’s Magazine and Historical Chronicle</w:t>
      </w:r>
      <w:r w:rsidRPr="00A94EF4">
        <w:t>, vol. 63, no. 2, 1793.</w:t>
      </w:r>
    </w:p>
    <w:p w14:paraId="71B8CBF2" w14:textId="77777777" w:rsidR="00072A10" w:rsidRPr="00A94EF4" w:rsidRDefault="00072A10" w:rsidP="00072A10">
      <w:pPr>
        <w:pStyle w:val="Bibliography"/>
        <w:ind w:left="720" w:hanging="720"/>
      </w:pPr>
      <w:r w:rsidRPr="00A94EF4">
        <w:t xml:space="preserve">Ibrahim, Annie. “Matière Des </w:t>
      </w:r>
      <w:proofErr w:type="spellStart"/>
      <w:r w:rsidRPr="00A94EF4">
        <w:t>Métaphores</w:t>
      </w:r>
      <w:proofErr w:type="spellEnd"/>
      <w:r w:rsidRPr="00A94EF4">
        <w:t xml:space="preserve">, </w:t>
      </w:r>
      <w:proofErr w:type="spellStart"/>
      <w:r w:rsidRPr="00A94EF4">
        <w:t>Métaphores</w:t>
      </w:r>
      <w:proofErr w:type="spellEnd"/>
      <w:r w:rsidRPr="00A94EF4">
        <w:t xml:space="preserve"> de La Matière.” </w:t>
      </w:r>
      <w:proofErr w:type="spellStart"/>
      <w:r w:rsidRPr="00A94EF4">
        <w:rPr>
          <w:i/>
          <w:iCs/>
        </w:rPr>
        <w:t>Recherches</w:t>
      </w:r>
      <w:proofErr w:type="spellEnd"/>
      <w:r w:rsidRPr="00A94EF4">
        <w:rPr>
          <w:i/>
          <w:iCs/>
        </w:rPr>
        <w:t xml:space="preserve"> Sur Diderot et Sur </w:t>
      </w:r>
      <w:proofErr w:type="spellStart"/>
      <w:r w:rsidRPr="00A94EF4">
        <w:rPr>
          <w:i/>
          <w:iCs/>
        </w:rPr>
        <w:t>l’Encyclopédie</w:t>
      </w:r>
      <w:proofErr w:type="spellEnd"/>
      <w:r w:rsidRPr="00A94EF4">
        <w:t xml:space="preserve">, no. 26, Apr. 1999. </w:t>
      </w:r>
    </w:p>
    <w:p w14:paraId="20CA8A40" w14:textId="77777777" w:rsidR="004072FA" w:rsidRDefault="004072FA" w:rsidP="00072A10">
      <w:pPr>
        <w:pStyle w:val="Bibliography"/>
        <w:ind w:left="720" w:hanging="720"/>
      </w:pPr>
      <w:proofErr w:type="spellStart"/>
      <w:r w:rsidRPr="004072FA">
        <w:t>Immerwahr</w:t>
      </w:r>
      <w:proofErr w:type="spellEnd"/>
      <w:r w:rsidRPr="004072FA">
        <w:t xml:space="preserve">, John. “Hume’s Self Criticism.” </w:t>
      </w:r>
      <w:r w:rsidRPr="004072FA">
        <w:rPr>
          <w:i/>
          <w:iCs/>
        </w:rPr>
        <w:t>The Southern Journal of Philosophy</w:t>
      </w:r>
      <w:r w:rsidRPr="004072FA">
        <w:t xml:space="preserve">, vol. 18, no. 2, June 1980, pp. 169–76. </w:t>
      </w:r>
    </w:p>
    <w:p w14:paraId="799800F9" w14:textId="380E3F5F" w:rsidR="00072A10" w:rsidRPr="006123C6" w:rsidRDefault="00072A10" w:rsidP="00072A10">
      <w:pPr>
        <w:pStyle w:val="Bibliography"/>
        <w:ind w:left="720" w:hanging="720"/>
      </w:pPr>
      <w:r>
        <w:t xml:space="preserve">Kemp Smith, Norman. </w:t>
      </w:r>
      <w:r w:rsidR="00030CE3">
        <w:t>Appendix C in</w:t>
      </w:r>
      <w:r>
        <w:t xml:space="preserve"> </w:t>
      </w:r>
      <w:r>
        <w:rPr>
          <w:i/>
          <w:iCs/>
        </w:rPr>
        <w:t xml:space="preserve">Hume’s Dialogues Concerning Natural Religion, </w:t>
      </w:r>
      <w:r>
        <w:t>by David Hume, second edition. Thomas Nelson and Sons, 1947.</w:t>
      </w:r>
    </w:p>
    <w:p w14:paraId="576A3DDA" w14:textId="77777777" w:rsidR="00072A10" w:rsidRDefault="00072A10" w:rsidP="00072A10">
      <w:pPr>
        <w:pStyle w:val="Bibliography"/>
        <w:ind w:left="720" w:hanging="720"/>
      </w:pPr>
      <w:r w:rsidRPr="000A0833">
        <w:lastRenderedPageBreak/>
        <w:t xml:space="preserve">Knox-Shaw, Peter. “Hume’s ‘Farther Scenes’: Maupertuis and Buffon in the </w:t>
      </w:r>
      <w:r w:rsidRPr="000A0833">
        <w:rPr>
          <w:i/>
          <w:iCs/>
        </w:rPr>
        <w:t>Dialogues</w:t>
      </w:r>
      <w:r w:rsidRPr="000A0833">
        <w:t xml:space="preserve">.” </w:t>
      </w:r>
      <w:r w:rsidRPr="000A0833">
        <w:rPr>
          <w:i/>
          <w:iCs/>
        </w:rPr>
        <w:t>Hume Studies</w:t>
      </w:r>
      <w:r w:rsidRPr="000A0833">
        <w:t xml:space="preserve">, vol. 34, no. 2, 2008, pp. 209–30. </w:t>
      </w:r>
    </w:p>
    <w:p w14:paraId="21D3B588" w14:textId="77777777" w:rsidR="00072A10" w:rsidRPr="005B0CC9" w:rsidRDefault="00072A10" w:rsidP="00072A10">
      <w:pPr>
        <w:pStyle w:val="Bibliography"/>
        <w:ind w:left="720" w:hanging="720"/>
      </w:pPr>
      <w:r w:rsidRPr="005B0CC9">
        <w:t xml:space="preserve">Kors, Alan Charles. </w:t>
      </w:r>
      <w:proofErr w:type="spellStart"/>
      <w:r w:rsidRPr="005B0CC9">
        <w:rPr>
          <w:i/>
          <w:iCs/>
        </w:rPr>
        <w:t>D’Holbachs</w:t>
      </w:r>
      <w:proofErr w:type="spellEnd"/>
      <w:r w:rsidRPr="005B0CC9">
        <w:rPr>
          <w:i/>
          <w:iCs/>
        </w:rPr>
        <w:t xml:space="preserve"> Coterie</w:t>
      </w:r>
      <w:r>
        <w:rPr>
          <w:i/>
          <w:iCs/>
        </w:rPr>
        <w:t xml:space="preserve">: </w:t>
      </w:r>
      <w:r w:rsidRPr="005B0CC9">
        <w:rPr>
          <w:i/>
          <w:iCs/>
        </w:rPr>
        <w:t>An Enlightenment in Paris</w:t>
      </w:r>
      <w:r w:rsidRPr="005B0CC9">
        <w:t>. Princeton University Press, 2016.</w:t>
      </w:r>
    </w:p>
    <w:p w14:paraId="51E7D402" w14:textId="77777777" w:rsidR="00072A10" w:rsidRPr="00A94EF4" w:rsidRDefault="00072A10" w:rsidP="00072A10">
      <w:pPr>
        <w:pStyle w:val="Bibliography"/>
        <w:ind w:left="720" w:hanging="720"/>
      </w:pPr>
      <w:r w:rsidRPr="00A94EF4">
        <w:t xml:space="preserve">Lang, Andrew. </w:t>
      </w:r>
      <w:r w:rsidRPr="00A94EF4">
        <w:rPr>
          <w:i/>
          <w:iCs/>
        </w:rPr>
        <w:t>Companions of Pickle</w:t>
      </w:r>
      <w:r w:rsidRPr="00A94EF4">
        <w:t>. Longmans, Green, and Co., 1898.</w:t>
      </w:r>
    </w:p>
    <w:p w14:paraId="5CE8B7E0" w14:textId="77777777" w:rsidR="00E54243" w:rsidRPr="00E54243" w:rsidRDefault="00E54243" w:rsidP="00E54243">
      <w:pPr>
        <w:pStyle w:val="Bibliography"/>
        <w:ind w:left="720" w:hanging="720"/>
      </w:pPr>
      <w:proofErr w:type="spellStart"/>
      <w:r w:rsidRPr="00E54243">
        <w:t>Lemmens</w:t>
      </w:r>
      <w:proofErr w:type="spellEnd"/>
      <w:r w:rsidRPr="00E54243">
        <w:t xml:space="preserve">, Willem. “Hume’s Atheistic Agenda: Philo’s Confession in Dialogues 12.” </w:t>
      </w:r>
      <w:proofErr w:type="spellStart"/>
      <w:r w:rsidRPr="00E54243">
        <w:rPr>
          <w:i/>
          <w:iCs/>
        </w:rPr>
        <w:t>Bijdragen</w:t>
      </w:r>
      <w:proofErr w:type="spellEnd"/>
      <w:r w:rsidRPr="00E54243">
        <w:rPr>
          <w:i/>
          <w:iCs/>
        </w:rPr>
        <w:t>: International Journal for Philosophy and Theology</w:t>
      </w:r>
      <w:r w:rsidRPr="00E54243">
        <w:t>, vol. 73, no. 3, 2012, pp. 281–303.</w:t>
      </w:r>
    </w:p>
    <w:p w14:paraId="0E4CE04A" w14:textId="120D7F6A" w:rsidR="004E25AC" w:rsidRDefault="004E25AC" w:rsidP="004B4356">
      <w:pPr>
        <w:pStyle w:val="Bibliography"/>
        <w:ind w:left="720" w:hanging="720"/>
      </w:pPr>
      <w:r w:rsidRPr="004B4356">
        <w:t>Locke</w:t>
      </w:r>
      <w:r>
        <w:rPr>
          <w:iCs/>
        </w:rPr>
        <w:t xml:space="preserve">, </w:t>
      </w:r>
      <w:r w:rsidRPr="004E25AC">
        <w:rPr>
          <w:iCs/>
        </w:rPr>
        <w:t>John</w:t>
      </w:r>
      <w:r>
        <w:rPr>
          <w:iCs/>
        </w:rPr>
        <w:t>.</w:t>
      </w:r>
      <w:r w:rsidR="004B4356">
        <w:rPr>
          <w:i/>
        </w:rPr>
        <w:t xml:space="preserve"> </w:t>
      </w:r>
      <w:r w:rsidRPr="005A26A6">
        <w:rPr>
          <w:i/>
        </w:rPr>
        <w:t xml:space="preserve">An Essay </w:t>
      </w:r>
      <w:r>
        <w:rPr>
          <w:i/>
        </w:rPr>
        <w:t>C</w:t>
      </w:r>
      <w:r w:rsidRPr="005A26A6">
        <w:rPr>
          <w:i/>
        </w:rPr>
        <w:t xml:space="preserve">oncerning Human Understanding, </w:t>
      </w:r>
      <w:r w:rsidRPr="005A26A6">
        <w:t>edited with an introduction by Peter H. Nidditch. Oxford: Clarendon Press. 1975. Cited by book, chapter, and section</w:t>
      </w:r>
      <w:r w:rsidR="004B4356">
        <w:t>.</w:t>
      </w:r>
    </w:p>
    <w:p w14:paraId="2DC4A9D8" w14:textId="77777777" w:rsidR="00E54243" w:rsidRPr="00E54243" w:rsidRDefault="00E54243" w:rsidP="00E54243">
      <w:pPr>
        <w:pStyle w:val="Bibliography"/>
        <w:ind w:left="720" w:hanging="720"/>
      </w:pPr>
      <w:proofErr w:type="spellStart"/>
      <w:r w:rsidRPr="00E54243">
        <w:t>Lorkowski</w:t>
      </w:r>
      <w:proofErr w:type="spellEnd"/>
      <w:r w:rsidRPr="00E54243">
        <w:t xml:space="preserve">, C. M. “Mysticism, Evil, and Cleanthes’ Dilemma.” </w:t>
      </w:r>
      <w:r w:rsidRPr="00E54243">
        <w:rPr>
          <w:i/>
          <w:iCs/>
        </w:rPr>
        <w:t>International Journal of Philosophy and Theology</w:t>
      </w:r>
      <w:r w:rsidRPr="00E54243">
        <w:t xml:space="preserve">, vol. 76, no. 1, Jan. 2015, pp. 36–48. </w:t>
      </w:r>
    </w:p>
    <w:p w14:paraId="534A2E5D" w14:textId="1E67B3A0" w:rsidR="00945A3E" w:rsidRPr="005F64D1" w:rsidRDefault="00945A3E" w:rsidP="002034B7">
      <w:pPr>
        <w:pStyle w:val="Bibliography"/>
        <w:ind w:left="720" w:hanging="720"/>
        <w:rPr>
          <w:i/>
          <w:iCs/>
        </w:rPr>
      </w:pPr>
      <w:r w:rsidRPr="002034B7">
        <w:t>Malebranche</w:t>
      </w:r>
      <w:r w:rsidR="004E25AC">
        <w:t xml:space="preserve">, </w:t>
      </w:r>
      <w:r w:rsidR="004E25AC">
        <w:rPr>
          <w:iCs/>
        </w:rPr>
        <w:t>Nicolas</w:t>
      </w:r>
      <w:r>
        <w:rPr>
          <w:iCs/>
        </w:rPr>
        <w:t xml:space="preserve">. </w:t>
      </w:r>
      <w:r w:rsidR="005F64D1" w:rsidRPr="005F64D1">
        <w:rPr>
          <w:i/>
          <w:iCs/>
        </w:rPr>
        <w:t>De la</w:t>
      </w:r>
      <w:r w:rsidR="005F64D1">
        <w:rPr>
          <w:i/>
          <w:iCs/>
        </w:rPr>
        <w:t xml:space="preserve"> recherche de la verité, </w:t>
      </w:r>
      <w:r w:rsidR="005F64D1">
        <w:t xml:space="preserve">edited by Jean-Christophe </w:t>
      </w:r>
      <w:proofErr w:type="spellStart"/>
      <w:r w:rsidR="005F64D1">
        <w:t>Bardout</w:t>
      </w:r>
      <w:proofErr w:type="spellEnd"/>
      <w:r w:rsidR="005F64D1">
        <w:t xml:space="preserve">, </w:t>
      </w:r>
      <w:r w:rsidR="005F64D1" w:rsidRPr="005F64D1">
        <w:t>3 vols. Vrin, 2006.</w:t>
      </w:r>
    </w:p>
    <w:p w14:paraId="5FE18132" w14:textId="4D83D881" w:rsidR="00945A3E" w:rsidRPr="005A26A6" w:rsidRDefault="002034B7" w:rsidP="006C7FE5">
      <w:pPr>
        <w:pStyle w:val="Bibliography"/>
        <w:ind w:left="720" w:hanging="720"/>
      </w:pPr>
      <w:r>
        <w:rPr>
          <w:i/>
        </w:rPr>
        <w:t>-----</w:t>
      </w:r>
      <w:r>
        <w:rPr>
          <w:iCs/>
        </w:rPr>
        <w:t xml:space="preserve">. </w:t>
      </w:r>
      <w:r w:rsidR="00945A3E" w:rsidRPr="005A26A6">
        <w:rPr>
          <w:i/>
        </w:rPr>
        <w:t xml:space="preserve">The Search after Truth, </w:t>
      </w:r>
      <w:r w:rsidR="00945A3E" w:rsidRPr="005A26A6">
        <w:t xml:space="preserve">edited by Thomas M. Lennon and Paul J. </w:t>
      </w:r>
      <w:proofErr w:type="spellStart"/>
      <w:r w:rsidR="00945A3E" w:rsidRPr="005A26A6">
        <w:t>Olscamp</w:t>
      </w:r>
      <w:proofErr w:type="spellEnd"/>
      <w:r w:rsidR="00945A3E" w:rsidRPr="005A26A6">
        <w:t>. Cambridge: Cambridge University Press. 1997</w:t>
      </w:r>
    </w:p>
    <w:p w14:paraId="45BD3402" w14:textId="77777777" w:rsidR="00072A10" w:rsidRPr="00834E59" w:rsidRDefault="00072A10" w:rsidP="00072A10">
      <w:pPr>
        <w:pStyle w:val="Bibliography"/>
        <w:ind w:left="720" w:hanging="720"/>
      </w:pPr>
      <w:r>
        <w:t xml:space="preserve">Maupertuis, Pierre. “Response aux Objections de M. Diderot,” in </w:t>
      </w:r>
      <w:r>
        <w:rPr>
          <w:i/>
          <w:iCs/>
        </w:rPr>
        <w:t xml:space="preserve">Oeuvres de Mr. de Maupertuis, </w:t>
      </w:r>
      <w:r>
        <w:t xml:space="preserve">new edition, corrected and augmented, vol. 2. Chez Jean-Marie </w:t>
      </w:r>
      <w:proofErr w:type="spellStart"/>
      <w:r>
        <w:t>Bruyset</w:t>
      </w:r>
      <w:proofErr w:type="spellEnd"/>
      <w:r>
        <w:t>, 1756.</w:t>
      </w:r>
    </w:p>
    <w:p w14:paraId="0680FE0E" w14:textId="77777777" w:rsidR="00072A10" w:rsidRPr="00A94EF4" w:rsidRDefault="00072A10" w:rsidP="00072A10">
      <w:pPr>
        <w:pStyle w:val="Bibliography"/>
        <w:ind w:left="720" w:hanging="720"/>
        <w:rPr>
          <w:i/>
          <w:iCs/>
        </w:rPr>
      </w:pPr>
      <w:r w:rsidRPr="00A94EF4">
        <w:t xml:space="preserve">Mazza, Emilio. “Hume’s ‘Meek’ Philosophy among the Milanese.” </w:t>
      </w:r>
      <w:r w:rsidRPr="00A94EF4">
        <w:rPr>
          <w:i/>
          <w:iCs/>
        </w:rPr>
        <w:t>Impressions of Hume</w:t>
      </w:r>
      <w:r w:rsidRPr="00A94EF4">
        <w:t xml:space="preserve">, edited by Marina </w:t>
      </w:r>
      <w:proofErr w:type="spellStart"/>
      <w:r w:rsidRPr="00A94EF4">
        <w:t>Frasca</w:t>
      </w:r>
      <w:proofErr w:type="spellEnd"/>
      <w:r w:rsidRPr="00A94EF4">
        <w:t xml:space="preserve">-Spada and P. J. E. Kail, Oxford University Press, 2005, pp. 213–44. </w:t>
      </w:r>
    </w:p>
    <w:p w14:paraId="1D9F23F3" w14:textId="77777777" w:rsidR="00072A10" w:rsidRDefault="00072A10" w:rsidP="00072A10">
      <w:pPr>
        <w:pStyle w:val="Bibliography"/>
        <w:ind w:left="720" w:hanging="720"/>
      </w:pPr>
      <w:r w:rsidRPr="00A94EF4">
        <w:t xml:space="preserve">Mazza, Emilio and Gianluca Mori. “How Many Atheists at </w:t>
      </w:r>
      <w:proofErr w:type="spellStart"/>
      <w:r w:rsidRPr="00A94EF4">
        <w:t>D’Holbach’s</w:t>
      </w:r>
      <w:proofErr w:type="spellEnd"/>
      <w:r w:rsidRPr="00A94EF4">
        <w:t xml:space="preserve"> Table?” </w:t>
      </w:r>
      <w:r>
        <w:t xml:space="preserve">in </w:t>
      </w:r>
      <w:r w:rsidRPr="00A94EF4">
        <w:rPr>
          <w:i/>
          <w:iCs/>
        </w:rPr>
        <w:t xml:space="preserve">The Great Protector of Wits: Baron </w:t>
      </w:r>
      <w:proofErr w:type="spellStart"/>
      <w:r w:rsidRPr="00A94EF4">
        <w:rPr>
          <w:i/>
          <w:iCs/>
        </w:rPr>
        <w:t>d’Holbach</w:t>
      </w:r>
      <w:proofErr w:type="spellEnd"/>
      <w:r w:rsidRPr="00A94EF4">
        <w:rPr>
          <w:i/>
          <w:iCs/>
        </w:rPr>
        <w:t xml:space="preserve"> and His Time, </w:t>
      </w:r>
      <w:r w:rsidRPr="006123C6">
        <w:t xml:space="preserve">Edited by Laura </w:t>
      </w:r>
      <w:proofErr w:type="spellStart"/>
      <w:r w:rsidRPr="006123C6">
        <w:t>Nicolï</w:t>
      </w:r>
      <w:proofErr w:type="spellEnd"/>
      <w:r w:rsidRPr="00A94EF4">
        <w:t>, Brill Academic, 2022.</w:t>
      </w:r>
    </w:p>
    <w:p w14:paraId="56D94F2F" w14:textId="168E46D1" w:rsidR="00D74DBA" w:rsidRPr="00D74DBA" w:rsidRDefault="00D74DBA" w:rsidP="00D74DBA">
      <w:pPr>
        <w:pStyle w:val="Bibliography"/>
        <w:ind w:left="720" w:hanging="720"/>
      </w:pPr>
      <w:r>
        <w:t>-----</w:t>
      </w:r>
      <w:r w:rsidRPr="00D74DBA">
        <w:t xml:space="preserve">. “Hume’s Palimpsest: The Four Endings of the Dialogues.” </w:t>
      </w:r>
      <w:r w:rsidRPr="00D74DBA">
        <w:rPr>
          <w:i/>
          <w:iCs/>
        </w:rPr>
        <w:t xml:space="preserve">Hume’s “Dialogues Concerning Natural Religion”: A Philosophical Appraisal, </w:t>
      </w:r>
      <w:r w:rsidRPr="00D74DBA">
        <w:t>Edited by K. W. Williford, Routledge</w:t>
      </w:r>
      <w:r>
        <w:t>, 2024.</w:t>
      </w:r>
    </w:p>
    <w:p w14:paraId="7D32D1FA" w14:textId="77777777" w:rsidR="00072A10" w:rsidRPr="00FC127E" w:rsidRDefault="00072A10" w:rsidP="00072A10">
      <w:pPr>
        <w:pStyle w:val="Bibliography"/>
        <w:ind w:left="720" w:hanging="720"/>
      </w:pPr>
      <w:proofErr w:type="spellStart"/>
      <w:r>
        <w:t>Millican</w:t>
      </w:r>
      <w:proofErr w:type="spellEnd"/>
      <w:r>
        <w:t xml:space="preserve">, Peter. “The Context, Aims, and Structure of Hume’s First </w:t>
      </w:r>
      <w:r>
        <w:rPr>
          <w:i/>
          <w:iCs/>
        </w:rPr>
        <w:t>Enquiry,</w:t>
      </w:r>
      <w:r>
        <w:t xml:space="preserve">” in </w:t>
      </w:r>
      <w:r>
        <w:rPr>
          <w:i/>
          <w:iCs/>
        </w:rPr>
        <w:t xml:space="preserve">Reading Hume on Human Understanding, </w:t>
      </w:r>
      <w:r>
        <w:t xml:space="preserve">edited by Peter </w:t>
      </w:r>
      <w:proofErr w:type="spellStart"/>
      <w:r>
        <w:t>Millican</w:t>
      </w:r>
      <w:proofErr w:type="spellEnd"/>
      <w:r>
        <w:t>. Oxford, 2002.</w:t>
      </w:r>
    </w:p>
    <w:p w14:paraId="7AAEEE80" w14:textId="3A93DFB8" w:rsidR="006C7FE5" w:rsidRDefault="006C7FE5" w:rsidP="00072A10">
      <w:pPr>
        <w:pStyle w:val="Bibliography"/>
        <w:ind w:left="720" w:hanging="720"/>
      </w:pPr>
      <w:proofErr w:type="spellStart"/>
      <w:r>
        <w:t>Morellet</w:t>
      </w:r>
      <w:proofErr w:type="spellEnd"/>
      <w:r>
        <w:t xml:space="preserve">, André. </w:t>
      </w:r>
      <w:proofErr w:type="spellStart"/>
      <w:r w:rsidRPr="006C7FE5">
        <w:rPr>
          <w:i/>
          <w:iCs/>
        </w:rPr>
        <w:t>Mémoires</w:t>
      </w:r>
      <w:proofErr w:type="spellEnd"/>
      <w:r w:rsidRPr="006C7FE5">
        <w:rPr>
          <w:i/>
          <w:iCs/>
        </w:rPr>
        <w:t xml:space="preserve"> </w:t>
      </w:r>
      <w:proofErr w:type="spellStart"/>
      <w:r w:rsidRPr="006C7FE5">
        <w:rPr>
          <w:i/>
          <w:iCs/>
        </w:rPr>
        <w:t>inédits</w:t>
      </w:r>
      <w:proofErr w:type="spellEnd"/>
      <w:r w:rsidRPr="006C7FE5">
        <w:rPr>
          <w:i/>
          <w:iCs/>
        </w:rPr>
        <w:t xml:space="preserve"> de </w:t>
      </w:r>
      <w:proofErr w:type="spellStart"/>
      <w:r w:rsidRPr="006C7FE5">
        <w:rPr>
          <w:i/>
          <w:iCs/>
        </w:rPr>
        <w:t>l'abbé</w:t>
      </w:r>
      <w:proofErr w:type="spellEnd"/>
      <w:r w:rsidRPr="006C7FE5">
        <w:rPr>
          <w:i/>
          <w:iCs/>
        </w:rPr>
        <w:t xml:space="preserve"> </w:t>
      </w:r>
      <w:proofErr w:type="spellStart"/>
      <w:r w:rsidRPr="006C7FE5">
        <w:rPr>
          <w:i/>
          <w:iCs/>
        </w:rPr>
        <w:t>Morellet</w:t>
      </w:r>
      <w:proofErr w:type="spellEnd"/>
      <w:r w:rsidRPr="006C7FE5">
        <w:rPr>
          <w:i/>
          <w:iCs/>
        </w:rPr>
        <w:t xml:space="preserve">, de </w:t>
      </w:r>
      <w:proofErr w:type="spellStart"/>
      <w:r w:rsidRPr="006C7FE5">
        <w:rPr>
          <w:i/>
          <w:iCs/>
        </w:rPr>
        <w:t>l'Académie</w:t>
      </w:r>
      <w:proofErr w:type="spellEnd"/>
      <w:r w:rsidRPr="006C7FE5">
        <w:rPr>
          <w:i/>
          <w:iCs/>
        </w:rPr>
        <w:t xml:space="preserve"> française; sur le dix-</w:t>
      </w:r>
      <w:proofErr w:type="spellStart"/>
      <w:r w:rsidRPr="006C7FE5">
        <w:rPr>
          <w:i/>
          <w:iCs/>
        </w:rPr>
        <w:t>huitième</w:t>
      </w:r>
      <w:proofErr w:type="spellEnd"/>
      <w:r w:rsidRPr="006C7FE5">
        <w:rPr>
          <w:i/>
          <w:iCs/>
        </w:rPr>
        <w:t xml:space="preserve"> siècle et sur la </w:t>
      </w:r>
      <w:proofErr w:type="spellStart"/>
      <w:r w:rsidRPr="006C7FE5">
        <w:rPr>
          <w:i/>
          <w:iCs/>
        </w:rPr>
        <w:t>révolution</w:t>
      </w:r>
      <w:proofErr w:type="spellEnd"/>
      <w:r w:rsidRPr="006C7FE5">
        <w:t xml:space="preserve">; </w:t>
      </w:r>
      <w:r>
        <w:t>edited by</w:t>
      </w:r>
      <w:r w:rsidRPr="006C7FE5">
        <w:t xml:space="preserve"> M. </w:t>
      </w:r>
      <w:proofErr w:type="spellStart"/>
      <w:r w:rsidRPr="006C7FE5">
        <w:t>Lémontey</w:t>
      </w:r>
      <w:proofErr w:type="spellEnd"/>
      <w:r w:rsidRPr="006C7FE5">
        <w:t>. 2 volumes.</w:t>
      </w:r>
      <w:r>
        <w:t xml:space="preserve"> </w:t>
      </w:r>
      <w:proofErr w:type="spellStart"/>
      <w:r>
        <w:t>Librarie</w:t>
      </w:r>
      <w:proofErr w:type="spellEnd"/>
      <w:r>
        <w:t xml:space="preserve"> Française, 1822.</w:t>
      </w:r>
    </w:p>
    <w:p w14:paraId="54EF114E" w14:textId="1395F399" w:rsidR="00E54243" w:rsidRDefault="00E54243" w:rsidP="00072A10">
      <w:pPr>
        <w:pStyle w:val="Bibliography"/>
        <w:ind w:left="720" w:hanging="720"/>
        <w:rPr>
          <w:rFonts w:ascii="Helvetica" w:eastAsiaTheme="minorHAnsi" w:hAnsi="Helvetica" w:cs="Helvetica"/>
          <w:szCs w:val="24"/>
        </w:rPr>
      </w:pPr>
      <w:proofErr w:type="spellStart"/>
      <w:r w:rsidRPr="00E54243">
        <w:t>Morère</w:t>
      </w:r>
      <w:proofErr w:type="spellEnd"/>
      <w:r w:rsidRPr="00E54243">
        <w:t>, Pierre. “</w:t>
      </w:r>
      <w:proofErr w:type="spellStart"/>
      <w:r w:rsidRPr="00E54243">
        <w:t>L’au-delà</w:t>
      </w:r>
      <w:proofErr w:type="spellEnd"/>
      <w:r w:rsidRPr="00E54243">
        <w:t xml:space="preserve"> et </w:t>
      </w:r>
      <w:proofErr w:type="spellStart"/>
      <w:r w:rsidRPr="00E54243">
        <w:t>ses</w:t>
      </w:r>
      <w:proofErr w:type="spellEnd"/>
      <w:r w:rsidRPr="00E54243">
        <w:t xml:space="preserve"> </w:t>
      </w:r>
      <w:proofErr w:type="spellStart"/>
      <w:r w:rsidRPr="00E54243">
        <w:t>représentations</w:t>
      </w:r>
      <w:proofErr w:type="spellEnd"/>
      <w:r w:rsidRPr="00E54243">
        <w:t xml:space="preserve"> chez David Hume.” </w:t>
      </w:r>
      <w:r w:rsidRPr="00E54243">
        <w:rPr>
          <w:i/>
          <w:iCs/>
        </w:rPr>
        <w:t xml:space="preserve">Colloque - Société </w:t>
      </w:r>
      <w:proofErr w:type="spellStart"/>
      <w:r w:rsidRPr="00E54243">
        <w:rPr>
          <w:i/>
          <w:iCs/>
        </w:rPr>
        <w:t>d’études</w:t>
      </w:r>
      <w:proofErr w:type="spellEnd"/>
      <w:r w:rsidRPr="00E54243">
        <w:rPr>
          <w:i/>
          <w:iCs/>
        </w:rPr>
        <w:t xml:space="preserve"> </w:t>
      </w:r>
      <w:proofErr w:type="spellStart"/>
      <w:r w:rsidRPr="00E54243">
        <w:rPr>
          <w:i/>
          <w:iCs/>
        </w:rPr>
        <w:t>anglo-américaines</w:t>
      </w:r>
      <w:proofErr w:type="spellEnd"/>
      <w:r w:rsidRPr="00E54243">
        <w:rPr>
          <w:i/>
          <w:iCs/>
        </w:rPr>
        <w:t xml:space="preserve"> des 17e et 18e siècles,</w:t>
      </w:r>
      <w:r w:rsidRPr="00E54243">
        <w:t xml:space="preserve"> vol. 13, no. 1, 1981, pp. 135–46.</w:t>
      </w:r>
      <w:r>
        <w:rPr>
          <w:rFonts w:ascii="Helvetica" w:eastAsiaTheme="minorHAnsi" w:hAnsi="Helvetica" w:cs="Helvetica"/>
          <w:szCs w:val="24"/>
        </w:rPr>
        <w:t xml:space="preserve"> </w:t>
      </w:r>
    </w:p>
    <w:p w14:paraId="7A6929F1" w14:textId="77777777" w:rsidR="00E54243" w:rsidRDefault="00E54243" w:rsidP="00072A10">
      <w:pPr>
        <w:pStyle w:val="Bibliography"/>
        <w:ind w:left="720" w:hanging="720"/>
      </w:pPr>
      <w:r w:rsidRPr="00E54243">
        <w:t xml:space="preserve">Mori, Gianluca. “Hume, Bolingbroke, and Voltaire: Dialogues concerning Natural Religion, Part XII.” </w:t>
      </w:r>
      <w:proofErr w:type="spellStart"/>
      <w:r w:rsidRPr="00E54243">
        <w:rPr>
          <w:i/>
          <w:iCs/>
        </w:rPr>
        <w:t>Etica</w:t>
      </w:r>
      <w:proofErr w:type="spellEnd"/>
      <w:r w:rsidRPr="00E54243">
        <w:rPr>
          <w:i/>
          <w:iCs/>
        </w:rPr>
        <w:t xml:space="preserve"> &amp; </w:t>
      </w:r>
      <w:proofErr w:type="spellStart"/>
      <w:r w:rsidRPr="00E54243">
        <w:rPr>
          <w:i/>
          <w:iCs/>
        </w:rPr>
        <w:t>Politica</w:t>
      </w:r>
      <w:proofErr w:type="spellEnd"/>
      <w:r w:rsidRPr="00E54243">
        <w:rPr>
          <w:i/>
          <w:iCs/>
        </w:rPr>
        <w:t>/Ethics &amp; Politics</w:t>
      </w:r>
      <w:r w:rsidRPr="00E54243">
        <w:t xml:space="preserve">, vol. 3, 2018, pp. 319–40. </w:t>
      </w:r>
    </w:p>
    <w:p w14:paraId="21AE6693" w14:textId="7CC7071F" w:rsidR="00072A10" w:rsidRDefault="00072A10" w:rsidP="00072A10">
      <w:pPr>
        <w:pStyle w:val="Bibliography"/>
        <w:ind w:left="720" w:hanging="720"/>
      </w:pPr>
      <w:r w:rsidRPr="00AD1CBC">
        <w:t>Morris, William Edward and Charlotte R. Brown, "David Hume", </w:t>
      </w:r>
      <w:r w:rsidRPr="00AD1CBC">
        <w:rPr>
          <w:i/>
          <w:iCs/>
        </w:rPr>
        <w:t>The Stanford Encyclopedia of Philosophy </w:t>
      </w:r>
      <w:r w:rsidRPr="00AD1CBC">
        <w:t xml:space="preserve">(Summer 2022 Edition), Edward N. </w:t>
      </w:r>
      <w:proofErr w:type="spellStart"/>
      <w:r w:rsidRPr="00AD1CBC">
        <w:t>Zalta</w:t>
      </w:r>
      <w:proofErr w:type="spellEnd"/>
      <w:r w:rsidRPr="00AD1CBC">
        <w:t> (ed.), URL = &lt;https://plato.stanford.edu/archives/sum2022/entries/hume/&gt;.</w:t>
      </w:r>
    </w:p>
    <w:p w14:paraId="3AA1C788" w14:textId="77777777" w:rsidR="00072A10" w:rsidRPr="00A94EF4" w:rsidRDefault="00072A10" w:rsidP="00072A10">
      <w:pPr>
        <w:pStyle w:val="Bibliography"/>
        <w:ind w:left="720" w:hanging="720"/>
      </w:pPr>
      <w:proofErr w:type="spellStart"/>
      <w:r w:rsidRPr="00A94EF4">
        <w:t>Mossner</w:t>
      </w:r>
      <w:proofErr w:type="spellEnd"/>
      <w:r w:rsidRPr="00A94EF4">
        <w:t xml:space="preserve">, Ernest Campbell. </w:t>
      </w:r>
      <w:r w:rsidRPr="00A94EF4">
        <w:rPr>
          <w:i/>
          <w:iCs/>
        </w:rPr>
        <w:t>The Life of David Hume</w:t>
      </w:r>
      <w:r w:rsidRPr="00A94EF4">
        <w:t>. 2nd ed, Oxford University Press, 2001.</w:t>
      </w:r>
    </w:p>
    <w:p w14:paraId="5D6D36B3" w14:textId="3EBA7151" w:rsidR="00277BDD" w:rsidRPr="00277BDD" w:rsidRDefault="00072A10" w:rsidP="00072A10">
      <w:pPr>
        <w:pStyle w:val="Bibliography"/>
        <w:ind w:left="720" w:hanging="720"/>
      </w:pPr>
      <w:r>
        <w:t xml:space="preserve">Needham, John </w:t>
      </w:r>
      <w:proofErr w:type="spellStart"/>
      <w:r>
        <w:t>Tu</w:t>
      </w:r>
      <w:r w:rsidR="00423846">
        <w:t>r</w:t>
      </w:r>
      <w:r>
        <w:t>bervill</w:t>
      </w:r>
      <w:proofErr w:type="spellEnd"/>
      <w:r>
        <w:t xml:space="preserve">. </w:t>
      </w:r>
      <w:r w:rsidR="00277BDD">
        <w:rPr>
          <w:i/>
          <w:iCs/>
        </w:rPr>
        <w:t xml:space="preserve">An Account of Some New Microscopical Discoveries. </w:t>
      </w:r>
      <w:r w:rsidR="00277BDD">
        <w:t xml:space="preserve">F. Needham, </w:t>
      </w:r>
      <w:r w:rsidR="009E0C80">
        <w:t>1745.</w:t>
      </w:r>
    </w:p>
    <w:p w14:paraId="6B7073BC" w14:textId="492527AE" w:rsidR="00072A10" w:rsidRPr="0041384A" w:rsidRDefault="00277BDD" w:rsidP="00072A10">
      <w:pPr>
        <w:pStyle w:val="Bibliography"/>
        <w:ind w:left="720" w:hanging="720"/>
      </w:pPr>
      <w:r>
        <w:t xml:space="preserve">-----. </w:t>
      </w:r>
      <w:r w:rsidR="00072A10">
        <w:t xml:space="preserve">“A Summary of Some Late Observations upon the Generation, Composition, and Decomposition of Animal and Vegetable Substances; Communicated in a Letter to Martin Folkes, Esq., President of the Royal Society” </w:t>
      </w:r>
      <w:r w:rsidR="00072A10">
        <w:rPr>
          <w:i/>
          <w:iCs/>
        </w:rPr>
        <w:t>Philosophical Transactions</w:t>
      </w:r>
      <w:r w:rsidR="007411B4">
        <w:rPr>
          <w:i/>
          <w:iCs/>
        </w:rPr>
        <w:t xml:space="preserve"> of the Royal Society</w:t>
      </w:r>
      <w:r w:rsidR="00072A10">
        <w:rPr>
          <w:i/>
          <w:iCs/>
        </w:rPr>
        <w:t xml:space="preserve">, </w:t>
      </w:r>
      <w:r w:rsidR="00072A10">
        <w:t>vol. 45, 1748, pp. 615-66</w:t>
      </w:r>
    </w:p>
    <w:p w14:paraId="13A75A3F" w14:textId="15B0E8ED" w:rsidR="00B5072E" w:rsidRDefault="00B5072E" w:rsidP="00072A10">
      <w:pPr>
        <w:pStyle w:val="Bibliography"/>
        <w:ind w:left="720" w:hanging="720"/>
      </w:pPr>
      <w:r w:rsidRPr="00B5072E">
        <w:t xml:space="preserve">Norton, David Fate, and Mary J. Norton. </w:t>
      </w:r>
      <w:r w:rsidRPr="00B5072E">
        <w:rPr>
          <w:i/>
          <w:iCs/>
        </w:rPr>
        <w:t>The David Hume Library</w:t>
      </w:r>
      <w:r w:rsidRPr="00B5072E">
        <w:t>. Edinburgh Bibliographical Society in association with the National Library of Scotland, 1996</w:t>
      </w:r>
      <w:r w:rsidR="0091426A">
        <w:t>, cited by entry number and page..</w:t>
      </w:r>
    </w:p>
    <w:p w14:paraId="5414F080" w14:textId="7430EAA9" w:rsidR="00072A10" w:rsidRDefault="00072A10" w:rsidP="00072A10">
      <w:pPr>
        <w:pStyle w:val="Bibliography"/>
        <w:ind w:left="720" w:hanging="720"/>
      </w:pPr>
      <w:proofErr w:type="spellStart"/>
      <w:r w:rsidRPr="004F4902">
        <w:t>Noxon</w:t>
      </w:r>
      <w:proofErr w:type="spellEnd"/>
      <w:r w:rsidRPr="004F4902">
        <w:t xml:space="preserve">, James. “Hume’s Concern With Religion” </w:t>
      </w:r>
      <w:r w:rsidRPr="004F4902">
        <w:rPr>
          <w:i/>
          <w:iCs/>
        </w:rPr>
        <w:t>Southwestern Journal of Philosophy</w:t>
      </w:r>
      <w:r w:rsidRPr="004F4902">
        <w:t xml:space="preserve">, vol. 7, no. 2, 1976, pp. 59–82. </w:t>
      </w:r>
    </w:p>
    <w:p w14:paraId="1552DBC8" w14:textId="5C39B932" w:rsidR="00316DCA" w:rsidRDefault="00316DCA" w:rsidP="00072A10">
      <w:pPr>
        <w:pStyle w:val="Bibliography"/>
        <w:ind w:left="720" w:hanging="720"/>
      </w:pPr>
      <w:r>
        <w:t>Pearce, Kenneth L. “</w:t>
      </w:r>
      <w:r w:rsidRPr="00316DCA">
        <w:t>Anthony Collins’ Non-Vindication of the Divine Attributes</w:t>
      </w:r>
      <w:r>
        <w:t xml:space="preserve">,” </w:t>
      </w:r>
      <w:r w:rsidR="00675C50">
        <w:rPr>
          <w:i/>
          <w:iCs/>
        </w:rPr>
        <w:t xml:space="preserve">The Journal of Theological Studies, </w:t>
      </w:r>
      <w:r w:rsidR="00675C50">
        <w:t xml:space="preserve">forthcoming, </w:t>
      </w:r>
    </w:p>
    <w:p w14:paraId="4BEA964E" w14:textId="77777777" w:rsidR="00924B10" w:rsidRDefault="00924B10" w:rsidP="00924B10">
      <w:pPr>
        <w:pStyle w:val="Bibliography"/>
        <w:ind w:left="720" w:hanging="720"/>
      </w:pPr>
      <w:r w:rsidRPr="00FD7CF1">
        <w:t>Pinto</w:t>
      </w:r>
      <w:r>
        <w:t>-</w:t>
      </w:r>
      <w:r w:rsidRPr="00FD7CF1">
        <w:t xml:space="preserve">Correia, Clara. </w:t>
      </w:r>
      <w:r w:rsidRPr="00FD7CF1">
        <w:rPr>
          <w:i/>
          <w:iCs/>
        </w:rPr>
        <w:t>The Ovary of Eve: Egg and Sperm and Preformation</w:t>
      </w:r>
      <w:r w:rsidRPr="00FD7CF1">
        <w:t xml:space="preserve">. </w:t>
      </w:r>
      <w:proofErr w:type="spellStart"/>
      <w:r w:rsidRPr="00FD7CF1">
        <w:t>Pbk</w:t>
      </w:r>
      <w:proofErr w:type="spellEnd"/>
      <w:r w:rsidRPr="00FD7CF1">
        <w:t>. ed., University of Chicago Press, 1998.</w:t>
      </w:r>
    </w:p>
    <w:p w14:paraId="425B4C6C" w14:textId="599A73A1" w:rsidR="00072A10" w:rsidRPr="00A94EF4" w:rsidRDefault="00072A10" w:rsidP="00072A10">
      <w:pPr>
        <w:pStyle w:val="Bibliography"/>
        <w:ind w:left="720" w:hanging="720"/>
      </w:pPr>
      <w:r w:rsidRPr="00A94EF4">
        <w:lastRenderedPageBreak/>
        <w:t xml:space="preserve">Pocock, John G. A. </w:t>
      </w:r>
      <w:r w:rsidRPr="00A94EF4">
        <w:rPr>
          <w:i/>
          <w:iCs/>
        </w:rPr>
        <w:t>The Enlightenments of Edward Gibbon, 1737 - 1764</w:t>
      </w:r>
      <w:r w:rsidRPr="00A94EF4">
        <w:t>. Reprinted, Cambridge Univ. Press, 2003.</w:t>
      </w:r>
    </w:p>
    <w:p w14:paraId="438F909E" w14:textId="77777777" w:rsidR="00072A10" w:rsidRPr="00A94EF4" w:rsidRDefault="00072A10" w:rsidP="00072A10">
      <w:pPr>
        <w:pStyle w:val="Bibliography"/>
        <w:ind w:left="720" w:hanging="720"/>
      </w:pPr>
      <w:r w:rsidRPr="00A94EF4">
        <w:t xml:space="preserve">Priest, Graham. “Hume’s Final Argument.” </w:t>
      </w:r>
      <w:r w:rsidRPr="00A94EF4">
        <w:rPr>
          <w:i/>
          <w:iCs/>
        </w:rPr>
        <w:t>History of Philosophy Quarterly</w:t>
      </w:r>
      <w:r w:rsidRPr="00A94EF4">
        <w:t>, vol. 2, no. 3, 1985, pp. 349–52.</w:t>
      </w:r>
    </w:p>
    <w:p w14:paraId="75ABDEE1" w14:textId="77777777" w:rsidR="00072A10" w:rsidRPr="00A94EF4" w:rsidRDefault="00072A10" w:rsidP="00072A10">
      <w:pPr>
        <w:pStyle w:val="Bibliography"/>
        <w:ind w:left="720" w:hanging="720"/>
      </w:pPr>
      <w:r w:rsidRPr="00A94EF4">
        <w:t xml:space="preserve">Roe, Shirley A. “John </w:t>
      </w:r>
      <w:proofErr w:type="spellStart"/>
      <w:r w:rsidRPr="00A94EF4">
        <w:t>Turberville</w:t>
      </w:r>
      <w:proofErr w:type="spellEnd"/>
      <w:r w:rsidRPr="00A94EF4">
        <w:t xml:space="preserve"> Needham and the Generation of Living Organisms.” </w:t>
      </w:r>
      <w:r w:rsidRPr="00A94EF4">
        <w:rPr>
          <w:i/>
          <w:iCs/>
        </w:rPr>
        <w:t>Isis</w:t>
      </w:r>
      <w:r w:rsidRPr="00A94EF4">
        <w:t xml:space="preserve">, vol. 74, no. 2, June 1983, pp. 159–84. </w:t>
      </w:r>
    </w:p>
    <w:p w14:paraId="5D9243A4" w14:textId="6F101227" w:rsidR="00072A10" w:rsidRDefault="007411B4" w:rsidP="00072A10">
      <w:pPr>
        <w:pStyle w:val="Bibliography"/>
        <w:ind w:left="720" w:hanging="720"/>
      </w:pPr>
      <w:r>
        <w:t>-----</w:t>
      </w:r>
      <w:r w:rsidR="00072A10" w:rsidRPr="00A94EF4">
        <w:t xml:space="preserve">. </w:t>
      </w:r>
      <w:r w:rsidR="00072A10" w:rsidRPr="00F3692D">
        <w:t xml:space="preserve">“Voltaire Versus Needham: Atheism, Materialism, and the Generation of Life.” </w:t>
      </w:r>
      <w:r w:rsidR="00072A10" w:rsidRPr="00F3692D">
        <w:rPr>
          <w:i/>
          <w:iCs/>
        </w:rPr>
        <w:t>Journal of the History of Ideas</w:t>
      </w:r>
      <w:r w:rsidR="00072A10" w:rsidRPr="00F3692D">
        <w:t>, vol. 46, no. 1, Mar. 1985, pp. 65–87.</w:t>
      </w:r>
    </w:p>
    <w:p w14:paraId="47AC0D6D" w14:textId="7223CAA5" w:rsidR="00916D84" w:rsidRDefault="00072A10" w:rsidP="00072A10">
      <w:pPr>
        <w:pStyle w:val="Bibliography"/>
        <w:ind w:left="720" w:hanging="720"/>
      </w:pPr>
      <w:r w:rsidRPr="000F046A">
        <w:t xml:space="preserve">Roger, Jacques. </w:t>
      </w:r>
      <w:r w:rsidR="00916D84" w:rsidRPr="00916D84">
        <w:rPr>
          <w:i/>
          <w:iCs/>
        </w:rPr>
        <w:t xml:space="preserve">Les Sciences de La Vie Dans La Pensée Française Du </w:t>
      </w:r>
      <w:proofErr w:type="spellStart"/>
      <w:r w:rsidR="00916D84" w:rsidRPr="00916D84">
        <w:rPr>
          <w:i/>
          <w:iCs/>
        </w:rPr>
        <w:t>XVIIIe</w:t>
      </w:r>
      <w:proofErr w:type="spellEnd"/>
      <w:r w:rsidR="00916D84" w:rsidRPr="00916D84">
        <w:rPr>
          <w:i/>
          <w:iCs/>
        </w:rPr>
        <w:t xml:space="preserve"> Siècle: La </w:t>
      </w:r>
      <w:proofErr w:type="spellStart"/>
      <w:r w:rsidR="00916D84" w:rsidRPr="00916D84">
        <w:rPr>
          <w:i/>
          <w:iCs/>
        </w:rPr>
        <w:t>Génération</w:t>
      </w:r>
      <w:proofErr w:type="spellEnd"/>
      <w:r w:rsidR="00916D84" w:rsidRPr="00916D84">
        <w:rPr>
          <w:i/>
          <w:iCs/>
        </w:rPr>
        <w:t xml:space="preserve"> Des </w:t>
      </w:r>
      <w:proofErr w:type="spellStart"/>
      <w:r w:rsidR="00916D84" w:rsidRPr="00916D84">
        <w:rPr>
          <w:i/>
          <w:iCs/>
        </w:rPr>
        <w:t>Animaux</w:t>
      </w:r>
      <w:proofErr w:type="spellEnd"/>
      <w:r w:rsidR="00916D84" w:rsidRPr="00916D84">
        <w:rPr>
          <w:i/>
          <w:iCs/>
        </w:rPr>
        <w:t xml:space="preserve">, de Descartes à </w:t>
      </w:r>
      <w:proofErr w:type="spellStart"/>
      <w:r w:rsidR="00916D84" w:rsidRPr="00916D84">
        <w:rPr>
          <w:i/>
          <w:iCs/>
        </w:rPr>
        <w:t>l’Encyclopédie</w:t>
      </w:r>
      <w:proofErr w:type="spellEnd"/>
      <w:r w:rsidR="00916D84" w:rsidRPr="00916D84">
        <w:t xml:space="preserve">. </w:t>
      </w:r>
      <w:proofErr w:type="spellStart"/>
      <w:r w:rsidR="00916D84" w:rsidRPr="00916D84">
        <w:t>Nouv</w:t>
      </w:r>
      <w:proofErr w:type="spellEnd"/>
      <w:r w:rsidR="00916D84" w:rsidRPr="00916D84">
        <w:t xml:space="preserve">. </w:t>
      </w:r>
      <w:proofErr w:type="spellStart"/>
      <w:r w:rsidR="00916D84" w:rsidRPr="00916D84">
        <w:t>éd</w:t>
      </w:r>
      <w:proofErr w:type="spellEnd"/>
      <w:r w:rsidR="00916D84" w:rsidRPr="00916D84">
        <w:t>, A. Michel, 1993.</w:t>
      </w:r>
    </w:p>
    <w:p w14:paraId="4F39C59E" w14:textId="51AFDDA1" w:rsidR="00072A10" w:rsidRDefault="00916D84" w:rsidP="00072A10">
      <w:pPr>
        <w:pStyle w:val="Bibliography"/>
        <w:ind w:left="720" w:hanging="720"/>
      </w:pPr>
      <w:r>
        <w:t xml:space="preserve">-----. </w:t>
      </w:r>
      <w:r w:rsidR="00072A10" w:rsidRPr="000F046A">
        <w:rPr>
          <w:i/>
          <w:iCs/>
        </w:rPr>
        <w:t>The Life Sciences in Eighteenth-Century French Thought</w:t>
      </w:r>
      <w:r w:rsidR="00072A10" w:rsidRPr="000F046A">
        <w:t xml:space="preserve">, edited by Keith Rodney Benson, translated by Robert </w:t>
      </w:r>
      <w:proofErr w:type="spellStart"/>
      <w:r w:rsidR="00072A10" w:rsidRPr="000F046A">
        <w:t>Ellrich</w:t>
      </w:r>
      <w:proofErr w:type="spellEnd"/>
      <w:r w:rsidR="00072A10" w:rsidRPr="000F046A">
        <w:t>. Stanford University Press, 1997.</w:t>
      </w:r>
    </w:p>
    <w:p w14:paraId="506DA14D" w14:textId="58D84451" w:rsidR="003E66BC" w:rsidRPr="003E66BC" w:rsidRDefault="003E66BC" w:rsidP="003E66BC">
      <w:pPr>
        <w:spacing w:line="240" w:lineRule="auto"/>
        <w:rPr>
          <w:i/>
          <w:iCs/>
        </w:rPr>
      </w:pPr>
      <w:r>
        <w:t xml:space="preserve">Romilly, Samuel. </w:t>
      </w:r>
      <w:r>
        <w:rPr>
          <w:i/>
          <w:iCs/>
        </w:rPr>
        <w:t xml:space="preserve">Memoirs of the Life of Sir Samuel Romilly, </w:t>
      </w:r>
      <w:r>
        <w:t xml:space="preserve">edited by his son, 3 vols. John Murray, </w:t>
      </w:r>
      <w:r>
        <w:rPr>
          <w:i/>
          <w:iCs/>
        </w:rPr>
        <w:t>1840.</w:t>
      </w:r>
    </w:p>
    <w:p w14:paraId="765F0C79" w14:textId="47A273FE" w:rsidR="00072A10" w:rsidRDefault="00072A10" w:rsidP="003E66BC">
      <w:pPr>
        <w:pStyle w:val="Bibliography"/>
        <w:ind w:left="720" w:hanging="720"/>
      </w:pPr>
      <w:r w:rsidRPr="00AD1CBC">
        <w:t xml:space="preserve">Russell, Paul and Anders Kraal, </w:t>
      </w:r>
      <w:r w:rsidR="003E66BC">
        <w:t>“</w:t>
      </w:r>
      <w:r w:rsidRPr="00AD1CBC">
        <w:t>Hume on Religion</w:t>
      </w:r>
      <w:r w:rsidR="003E66BC">
        <w:t>”</w:t>
      </w:r>
      <w:r w:rsidRPr="00AD1CBC">
        <w:t>, </w:t>
      </w:r>
      <w:r w:rsidRPr="00AD1CBC">
        <w:rPr>
          <w:i/>
          <w:iCs/>
        </w:rPr>
        <w:t>The Stanford Encyclopedia of Philosophy </w:t>
      </w:r>
      <w:r w:rsidRPr="00AD1CBC">
        <w:t xml:space="preserve">(Winter 2021 Edition), Edward N. </w:t>
      </w:r>
      <w:proofErr w:type="spellStart"/>
      <w:r w:rsidRPr="00AD1CBC">
        <w:t>Zalta</w:t>
      </w:r>
      <w:proofErr w:type="spellEnd"/>
      <w:r w:rsidRPr="00AD1CBC">
        <w:t> (ed.), URL = &lt;https://plato.stanford.edu/archives/win2021/entries/hume-religion/&gt;.</w:t>
      </w:r>
    </w:p>
    <w:p w14:paraId="485FA09A" w14:textId="02C2BEAD" w:rsidR="0038666A" w:rsidRPr="009968EF" w:rsidRDefault="0038666A" w:rsidP="00072A10">
      <w:pPr>
        <w:pStyle w:val="Bibliography"/>
        <w:ind w:left="720" w:hanging="720"/>
      </w:pPr>
      <w:r>
        <w:t xml:space="preserve">Schaff, </w:t>
      </w:r>
      <w:r w:rsidR="009968EF">
        <w:t xml:space="preserve">Philip. </w:t>
      </w:r>
      <w:r w:rsidR="009968EF">
        <w:rPr>
          <w:i/>
          <w:iCs/>
        </w:rPr>
        <w:t xml:space="preserve">The Creeds of Christendom with a History and Critical Notes, </w:t>
      </w:r>
      <w:r w:rsidR="009968EF">
        <w:t>3 vols, 4</w:t>
      </w:r>
      <w:r w:rsidR="009968EF" w:rsidRPr="009968EF">
        <w:rPr>
          <w:vertAlign w:val="superscript"/>
        </w:rPr>
        <w:t>th</w:t>
      </w:r>
      <w:r w:rsidR="009968EF">
        <w:t xml:space="preserve"> edition. New York: Harper and Brothers, 1884.</w:t>
      </w:r>
    </w:p>
    <w:p w14:paraId="376E6223" w14:textId="105FDAF5" w:rsidR="00072A10" w:rsidRDefault="00072A10" w:rsidP="00072A10">
      <w:pPr>
        <w:pStyle w:val="Bibliography"/>
        <w:ind w:left="720" w:hanging="720"/>
      </w:pPr>
      <w:r w:rsidRPr="00B23FCC">
        <w:t xml:space="preserve">Stewart, John. “Some Remarks on the Laws of Motion and the Inertia of Matter.” </w:t>
      </w:r>
      <w:r w:rsidR="00EB1358">
        <w:t xml:space="preserve">In </w:t>
      </w:r>
      <w:r w:rsidRPr="00EB1358">
        <w:rPr>
          <w:i/>
          <w:iCs/>
        </w:rPr>
        <w:t>Essays and Observations, Physical and Literary</w:t>
      </w:r>
      <w:r w:rsidRPr="00B23FCC">
        <w:t>, vol. 1, G. Hamilton and J. Balfour for the University, 1754, pp. 70–140.</w:t>
      </w:r>
    </w:p>
    <w:p w14:paraId="20B7AD03" w14:textId="77777777" w:rsidR="00072A10" w:rsidRDefault="00072A10" w:rsidP="00072A10">
      <w:pPr>
        <w:pStyle w:val="Bibliography"/>
        <w:ind w:left="720" w:hanging="720"/>
      </w:pPr>
      <w:r>
        <w:t xml:space="preserve">Stewart, M.A. “The Dating of Hume’s Manuscripts,” </w:t>
      </w:r>
      <w:r w:rsidRPr="007809BE">
        <w:rPr>
          <w:i/>
          <w:iCs/>
        </w:rPr>
        <w:t>The Scottish Enlightenment: Essays in Reinterpretation</w:t>
      </w:r>
      <w:r w:rsidRPr="00B57E0A">
        <w:t xml:space="preserve">, </w:t>
      </w:r>
      <w:r>
        <w:t>edited by Paul Wood. Rochester Press, 2000.</w:t>
      </w:r>
    </w:p>
    <w:p w14:paraId="6597F809" w14:textId="2D1152CB" w:rsidR="007F3607" w:rsidRPr="007F3607" w:rsidRDefault="007F3607" w:rsidP="00072A10">
      <w:pPr>
        <w:pStyle w:val="Bibliography"/>
        <w:ind w:left="720" w:hanging="720"/>
      </w:pPr>
      <w:proofErr w:type="spellStart"/>
      <w:r>
        <w:t>Tancock</w:t>
      </w:r>
      <w:proofErr w:type="spellEnd"/>
      <w:r>
        <w:t xml:space="preserve">, Leonard. Introduction to </w:t>
      </w:r>
      <w:r>
        <w:rPr>
          <w:i/>
          <w:iCs/>
        </w:rPr>
        <w:t xml:space="preserve">D’Alembert’s Dream </w:t>
      </w:r>
      <w:r>
        <w:t xml:space="preserve">in </w:t>
      </w:r>
      <w:r w:rsidRPr="00A94EF4">
        <w:rPr>
          <w:i/>
          <w:iCs/>
        </w:rPr>
        <w:t>Rameau’s Nephew and D’Alembert’s Dream</w:t>
      </w:r>
      <w:r>
        <w:t xml:space="preserve">, translated with introductions by Leonard </w:t>
      </w:r>
      <w:proofErr w:type="spellStart"/>
      <w:r>
        <w:t>Tancok</w:t>
      </w:r>
      <w:proofErr w:type="spellEnd"/>
      <w:r>
        <w:t xml:space="preserve">. </w:t>
      </w:r>
      <w:r w:rsidRPr="00A94EF4">
        <w:t>Penguin, 1976.</w:t>
      </w:r>
    </w:p>
    <w:p w14:paraId="41750CD4" w14:textId="3C42B148" w:rsidR="00072A10" w:rsidRDefault="00072A10" w:rsidP="00072A10">
      <w:pPr>
        <w:pStyle w:val="Bibliography"/>
        <w:ind w:left="720" w:hanging="720"/>
      </w:pPr>
      <w:proofErr w:type="spellStart"/>
      <w:r w:rsidRPr="00834E59">
        <w:t>Terrall</w:t>
      </w:r>
      <w:proofErr w:type="spellEnd"/>
      <w:r w:rsidRPr="00834E59">
        <w:t xml:space="preserve">, Mary. </w:t>
      </w:r>
      <w:r w:rsidRPr="00834E59">
        <w:rPr>
          <w:i/>
          <w:iCs/>
        </w:rPr>
        <w:t>The Man Who Flattened the Earth: Maupertuis and the Sciences in the Enlightenment</w:t>
      </w:r>
      <w:r w:rsidRPr="00834E59">
        <w:t>. Paperback ed, University of Chicago Press, 2006.</w:t>
      </w:r>
    </w:p>
    <w:p w14:paraId="6BFFCFE4" w14:textId="538D82FB" w:rsidR="0020604C" w:rsidRPr="005A26A6" w:rsidRDefault="0020604C" w:rsidP="0020604C">
      <w:pPr>
        <w:pStyle w:val="Bibliography"/>
        <w:ind w:left="720" w:hanging="720"/>
      </w:pPr>
      <w:r w:rsidRPr="005A26A6">
        <w:t xml:space="preserve">Thomas Aquinas, </w:t>
      </w:r>
      <w:r w:rsidRPr="005A26A6">
        <w:rPr>
          <w:i/>
        </w:rPr>
        <w:t xml:space="preserve">Summa Theologica, </w:t>
      </w:r>
      <w:r w:rsidRPr="005A26A6">
        <w:t xml:space="preserve">translated by the Fathers of the English Dominican Province, New York: </w:t>
      </w:r>
      <w:proofErr w:type="spellStart"/>
      <w:r w:rsidRPr="005A26A6">
        <w:t>Benziger</w:t>
      </w:r>
      <w:proofErr w:type="spellEnd"/>
      <w:r w:rsidRPr="005A26A6">
        <w:t xml:space="preserve"> Brothers, 1947. I consulted the Latin and English at dhspriory.org. Cited by book, question, and article</w:t>
      </w:r>
      <w:r w:rsidR="00207827">
        <w:t>.</w:t>
      </w:r>
    </w:p>
    <w:p w14:paraId="72E3FC43" w14:textId="77777777" w:rsidR="00E54243" w:rsidRPr="00E54243" w:rsidRDefault="00E54243" w:rsidP="00E54243">
      <w:pPr>
        <w:pStyle w:val="Bibliography"/>
      </w:pPr>
      <w:proofErr w:type="spellStart"/>
      <w:r w:rsidRPr="00E54243">
        <w:t>Tweyman</w:t>
      </w:r>
      <w:proofErr w:type="spellEnd"/>
      <w:r w:rsidRPr="00E54243">
        <w:t xml:space="preserve">, Stanley. “Hume’s Dialogues on Evil.” </w:t>
      </w:r>
      <w:r w:rsidRPr="00E54243">
        <w:rPr>
          <w:i/>
          <w:iCs/>
        </w:rPr>
        <w:t>Hume Studies</w:t>
      </w:r>
      <w:r w:rsidRPr="00E54243">
        <w:t xml:space="preserve">, vol. 13, no. 1, Apr. 1987, pp. 74–85. </w:t>
      </w:r>
    </w:p>
    <w:p w14:paraId="3B4A20C2" w14:textId="77777777" w:rsidR="007411B4" w:rsidRPr="007411B4" w:rsidRDefault="007411B4" w:rsidP="007411B4">
      <w:pPr>
        <w:pStyle w:val="Bibliography"/>
        <w:ind w:left="720" w:hanging="720"/>
      </w:pPr>
      <w:proofErr w:type="spellStart"/>
      <w:r w:rsidRPr="007411B4">
        <w:t>Vartanian</w:t>
      </w:r>
      <w:proofErr w:type="spellEnd"/>
      <w:r w:rsidRPr="007411B4">
        <w:t xml:space="preserve">, Aram. “Diderot’s </w:t>
      </w:r>
      <w:proofErr w:type="spellStart"/>
      <w:r w:rsidRPr="007411B4">
        <w:t>Pensee</w:t>
      </w:r>
      <w:proofErr w:type="spellEnd"/>
      <w:r w:rsidRPr="007411B4">
        <w:t xml:space="preserve"> XIX. II.” </w:t>
      </w:r>
      <w:r w:rsidRPr="007411B4">
        <w:rPr>
          <w:i/>
          <w:iCs/>
        </w:rPr>
        <w:t>Modern Language Notes</w:t>
      </w:r>
      <w:r w:rsidRPr="007411B4">
        <w:t>, vol. 68, no. 4, Apr. 1953, pp. 283–85.</w:t>
      </w:r>
    </w:p>
    <w:p w14:paraId="25D77384" w14:textId="77777777" w:rsidR="007411B4" w:rsidRPr="007411B4" w:rsidRDefault="007411B4" w:rsidP="007411B4">
      <w:pPr>
        <w:pStyle w:val="Bibliography"/>
        <w:ind w:left="720" w:hanging="720"/>
      </w:pPr>
      <w:r w:rsidRPr="007411B4">
        <w:t xml:space="preserve">---. “From Deist to Atheist: Diderot’s Philosophical Orientation 1746-1749.” </w:t>
      </w:r>
      <w:r w:rsidRPr="007411B4">
        <w:rPr>
          <w:i/>
          <w:iCs/>
        </w:rPr>
        <w:t>Diderot Studies</w:t>
      </w:r>
      <w:r w:rsidRPr="007411B4">
        <w:t>, vol. 1, 1949, pp. 46–63.</w:t>
      </w:r>
    </w:p>
    <w:p w14:paraId="4279F875" w14:textId="77777777" w:rsidR="00072A10" w:rsidRDefault="00072A10" w:rsidP="00072A10">
      <w:pPr>
        <w:pStyle w:val="Bibliography"/>
        <w:ind w:left="720" w:hanging="720"/>
      </w:pPr>
      <w:r>
        <w:t xml:space="preserve">Voltaire. </w:t>
      </w:r>
      <w:r>
        <w:rPr>
          <w:i/>
          <w:iCs/>
        </w:rPr>
        <w:t xml:space="preserve">Collection des </w:t>
      </w:r>
      <w:proofErr w:type="spellStart"/>
      <w:r>
        <w:rPr>
          <w:i/>
          <w:iCs/>
        </w:rPr>
        <w:t>lettres</w:t>
      </w:r>
      <w:proofErr w:type="spellEnd"/>
      <w:r>
        <w:rPr>
          <w:i/>
          <w:iCs/>
        </w:rPr>
        <w:t xml:space="preserve"> sur les miracles, </w:t>
      </w:r>
      <w:r>
        <w:t xml:space="preserve">edited by Olivier Ferret and José-Michel Moureaux, volume 60d in </w:t>
      </w:r>
      <w:r>
        <w:rPr>
          <w:i/>
          <w:iCs/>
        </w:rPr>
        <w:t xml:space="preserve">Les Oeuvres Complete de Voltaire, </w:t>
      </w:r>
      <w:r>
        <w:t>Voltaire Foundation, 2018.</w:t>
      </w:r>
    </w:p>
    <w:p w14:paraId="5C3D795E" w14:textId="77777777" w:rsidR="00072A10" w:rsidRDefault="00072A10" w:rsidP="00072A10">
      <w:pPr>
        <w:pStyle w:val="Bibliography"/>
        <w:ind w:left="720" w:hanging="720"/>
      </w:pPr>
      <w:r w:rsidRPr="00152296">
        <w:t>Wolfe, Charles T. “Endowed Molecules and Emergent Organization: The Maupertuis-Diderot</w:t>
      </w:r>
      <w:r>
        <w:t xml:space="preserve"> </w:t>
      </w:r>
      <w:r w:rsidRPr="00152296">
        <w:t xml:space="preserve">Debate.” </w:t>
      </w:r>
      <w:r w:rsidRPr="00152296">
        <w:rPr>
          <w:i/>
          <w:iCs/>
        </w:rPr>
        <w:t>Early Science and Medicine</w:t>
      </w:r>
      <w:r w:rsidRPr="00152296">
        <w:t>, vol. 15, no. 1–2, 2010, pp. 38–65.</w:t>
      </w:r>
    </w:p>
    <w:p w14:paraId="47BAF8BB" w14:textId="77777777" w:rsidR="00BE76FF" w:rsidRDefault="00BE76FF" w:rsidP="0012757C">
      <w:pPr>
        <w:spacing w:line="240" w:lineRule="auto"/>
      </w:pPr>
      <w:proofErr w:type="spellStart"/>
      <w:r w:rsidRPr="00BE76FF">
        <w:t>Yandell</w:t>
      </w:r>
      <w:proofErr w:type="spellEnd"/>
      <w:r w:rsidRPr="00BE76FF">
        <w:t xml:space="preserve">, Keith E. </w:t>
      </w:r>
      <w:r w:rsidRPr="00BE76FF">
        <w:rPr>
          <w:i/>
          <w:iCs/>
        </w:rPr>
        <w:t>Hume’s “Inexplicable Mystery”: His Views on Religion</w:t>
      </w:r>
      <w:r w:rsidRPr="00BE76FF">
        <w:t>. Temple University Press, 1990.</w:t>
      </w:r>
    </w:p>
    <w:p w14:paraId="604CF014" w14:textId="1C948580" w:rsidR="0012757C" w:rsidRPr="00BE76FF" w:rsidRDefault="0012757C" w:rsidP="0012757C">
      <w:pPr>
        <w:spacing w:line="240" w:lineRule="auto"/>
        <w:ind w:left="720" w:hanging="720"/>
      </w:pPr>
      <w:proofErr w:type="spellStart"/>
      <w:r w:rsidRPr="0012757C">
        <w:t>Zaretsky</w:t>
      </w:r>
      <w:proofErr w:type="spellEnd"/>
      <w:r w:rsidRPr="0012757C">
        <w:t xml:space="preserve">, Robert, and John T. Scott. </w:t>
      </w:r>
      <w:r w:rsidRPr="0012757C">
        <w:rPr>
          <w:i/>
          <w:iCs/>
        </w:rPr>
        <w:t>The Philosophers’ Quarrel: Rousseau, Hume, and the Limits of Human Understanding</w:t>
      </w:r>
      <w:r w:rsidRPr="0012757C">
        <w:t>. Yale University Press, 2009.</w:t>
      </w:r>
    </w:p>
    <w:p w14:paraId="42CEE29D" w14:textId="77777777" w:rsidR="00BE76FF" w:rsidRPr="00BE76FF" w:rsidRDefault="00BE76FF" w:rsidP="00BE76FF"/>
    <w:p w14:paraId="6D7CF1EB" w14:textId="77777777" w:rsidR="00072A10" w:rsidRDefault="00072A10" w:rsidP="00F505C3"/>
    <w:sectPr w:rsidR="00072A10" w:rsidSect="002E267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4B20" w14:textId="77777777" w:rsidR="00916EB5" w:rsidRDefault="00916EB5" w:rsidP="009B19E8">
      <w:pPr>
        <w:spacing w:line="240" w:lineRule="auto"/>
      </w:pPr>
      <w:r>
        <w:separator/>
      </w:r>
    </w:p>
  </w:endnote>
  <w:endnote w:type="continuationSeparator" w:id="0">
    <w:p w14:paraId="0DC14309" w14:textId="77777777" w:rsidR="00916EB5" w:rsidRDefault="00916EB5" w:rsidP="009B1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0098788"/>
      <w:docPartObj>
        <w:docPartGallery w:val="Page Numbers (Bottom of Page)"/>
        <w:docPartUnique/>
      </w:docPartObj>
    </w:sdtPr>
    <w:sdtContent>
      <w:p w14:paraId="033135A5" w14:textId="1DFC5740" w:rsidR="006E535D" w:rsidRDefault="006E535D" w:rsidP="00F730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908C1">
          <w:rPr>
            <w:rStyle w:val="PageNumber"/>
            <w:noProof/>
          </w:rPr>
          <w:t>17</w:t>
        </w:r>
        <w:r>
          <w:rPr>
            <w:rStyle w:val="PageNumber"/>
          </w:rPr>
          <w:fldChar w:fldCharType="end"/>
        </w:r>
      </w:p>
    </w:sdtContent>
  </w:sdt>
  <w:p w14:paraId="787914D5" w14:textId="77777777" w:rsidR="006E535D" w:rsidRDefault="006E5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2663777"/>
      <w:docPartObj>
        <w:docPartGallery w:val="Page Numbers (Bottom of Page)"/>
        <w:docPartUnique/>
      </w:docPartObj>
    </w:sdtPr>
    <w:sdtContent>
      <w:p w14:paraId="372440F1" w14:textId="27067D6A" w:rsidR="006E535D" w:rsidRDefault="006E535D" w:rsidP="00F730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F4F26E" w14:textId="77777777" w:rsidR="006E535D" w:rsidRDefault="006E5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4D34" w14:textId="77777777" w:rsidR="00916EB5" w:rsidRDefault="00916EB5" w:rsidP="009B19E8">
      <w:pPr>
        <w:spacing w:line="240" w:lineRule="auto"/>
      </w:pPr>
      <w:r>
        <w:separator/>
      </w:r>
    </w:p>
  </w:footnote>
  <w:footnote w:type="continuationSeparator" w:id="0">
    <w:p w14:paraId="539D4A5C" w14:textId="77777777" w:rsidR="00916EB5" w:rsidRDefault="00916EB5" w:rsidP="009B19E8">
      <w:pPr>
        <w:spacing w:line="240" w:lineRule="auto"/>
      </w:pPr>
      <w:r>
        <w:continuationSeparator/>
      </w:r>
    </w:p>
  </w:footnote>
  <w:footnote w:id="1">
    <w:p w14:paraId="674FE65A" w14:textId="6762D164" w:rsidR="00F5315D" w:rsidRPr="00785565" w:rsidRDefault="00F5315D">
      <w:pPr>
        <w:pStyle w:val="FootnoteText"/>
        <w:rPr>
          <w:sz w:val="20"/>
          <w:szCs w:val="20"/>
        </w:rPr>
      </w:pPr>
      <w:r w:rsidRPr="00785565">
        <w:rPr>
          <w:rStyle w:val="FootnoteReference"/>
          <w:sz w:val="20"/>
          <w:szCs w:val="20"/>
        </w:rPr>
        <w:footnoteRef/>
      </w:r>
      <w:r w:rsidR="00270240">
        <w:rPr>
          <w:sz w:val="20"/>
          <w:szCs w:val="20"/>
        </w:rPr>
        <w:t>I</w:t>
      </w:r>
      <w:r w:rsidR="00270240" w:rsidRPr="00785565">
        <w:rPr>
          <w:sz w:val="20"/>
          <w:szCs w:val="20"/>
        </w:rPr>
        <w:t xml:space="preserve"> presented this material to a virtual session of George Mason University’s philosophy colloquium series. I also presented it at the Hume Society Meeting in Provo in 202</w:t>
      </w:r>
      <w:r w:rsidR="00270240">
        <w:rPr>
          <w:sz w:val="20"/>
          <w:szCs w:val="20"/>
        </w:rPr>
        <w:t>3</w:t>
      </w:r>
      <w:r w:rsidR="00270240" w:rsidRPr="00785565">
        <w:rPr>
          <w:sz w:val="20"/>
          <w:szCs w:val="20"/>
        </w:rPr>
        <w:t xml:space="preserve"> with helpful comments from Stanley </w:t>
      </w:r>
      <w:proofErr w:type="spellStart"/>
      <w:r w:rsidR="00270240" w:rsidRPr="00785565">
        <w:rPr>
          <w:sz w:val="20"/>
          <w:szCs w:val="20"/>
        </w:rPr>
        <w:t>Tweyman</w:t>
      </w:r>
      <w:proofErr w:type="spellEnd"/>
      <w:r w:rsidR="00270240" w:rsidRPr="00785565">
        <w:rPr>
          <w:sz w:val="20"/>
          <w:szCs w:val="20"/>
        </w:rPr>
        <w:t xml:space="preserve">, who was not persuaded. I’m grateful for all the feedback that I received on those occasions. </w:t>
      </w:r>
      <w:r w:rsidR="00270240">
        <w:rPr>
          <w:sz w:val="20"/>
          <w:szCs w:val="20"/>
        </w:rPr>
        <w:t xml:space="preserve">Emilio Mazza and I had a useful conversation on this topic in Prague at the Hume Society meeting in 2022, and he’s subsequently given me helpful comments and papers. </w:t>
      </w:r>
      <w:r w:rsidR="00270240" w:rsidRPr="00785565">
        <w:rPr>
          <w:sz w:val="20"/>
          <w:szCs w:val="20"/>
        </w:rPr>
        <w:t xml:space="preserve">Chris </w:t>
      </w:r>
      <w:proofErr w:type="spellStart"/>
      <w:r w:rsidR="00270240" w:rsidRPr="00785565">
        <w:rPr>
          <w:sz w:val="20"/>
          <w:szCs w:val="20"/>
        </w:rPr>
        <w:t>Lorkowski</w:t>
      </w:r>
      <w:proofErr w:type="spellEnd"/>
      <w:r w:rsidR="00270240" w:rsidRPr="00785565">
        <w:rPr>
          <w:sz w:val="20"/>
          <w:szCs w:val="20"/>
        </w:rPr>
        <w:t xml:space="preserve"> also gave me useful comments. I’m grateful to Kenny Pearce who gave me comments and let me look at some of his unpublished material on apophatic theology. Dana </w:t>
      </w:r>
      <w:proofErr w:type="spellStart"/>
      <w:r w:rsidR="00270240" w:rsidRPr="00785565">
        <w:rPr>
          <w:sz w:val="20"/>
          <w:szCs w:val="20"/>
        </w:rPr>
        <w:t>Tulodzicki</w:t>
      </w:r>
      <w:proofErr w:type="spellEnd"/>
      <w:r w:rsidR="00270240" w:rsidRPr="00785565">
        <w:rPr>
          <w:sz w:val="20"/>
          <w:szCs w:val="20"/>
        </w:rPr>
        <w:t xml:space="preserve"> </w:t>
      </w:r>
      <w:r w:rsidR="00270240">
        <w:rPr>
          <w:sz w:val="20"/>
          <w:szCs w:val="20"/>
        </w:rPr>
        <w:t xml:space="preserve">and I had a useful conversation on the topic, and she </w:t>
      </w:r>
      <w:r w:rsidR="00270240" w:rsidRPr="00785565">
        <w:rPr>
          <w:sz w:val="20"/>
          <w:szCs w:val="20"/>
        </w:rPr>
        <w:t>gave me a book.</w:t>
      </w:r>
      <w:r w:rsidR="00270240">
        <w:rPr>
          <w:sz w:val="20"/>
          <w:szCs w:val="20"/>
        </w:rPr>
        <w:t xml:space="preserve"> </w:t>
      </w:r>
      <w:r w:rsidR="00270240" w:rsidRPr="00785565">
        <w:rPr>
          <w:sz w:val="20"/>
          <w:szCs w:val="20"/>
        </w:rPr>
        <w:t>Katy McNamee gave me advice on French.</w:t>
      </w:r>
    </w:p>
  </w:footnote>
  <w:footnote w:id="2">
    <w:p w14:paraId="74588597" w14:textId="4AACC40C" w:rsidR="005D12F5" w:rsidRPr="00785565" w:rsidRDefault="005D12F5" w:rsidP="005D12F5">
      <w:pPr>
        <w:pStyle w:val="FootnoteText"/>
        <w:rPr>
          <w:sz w:val="20"/>
          <w:szCs w:val="20"/>
        </w:rPr>
      </w:pPr>
      <w:r w:rsidRPr="00785565">
        <w:rPr>
          <w:rStyle w:val="FootnoteReference"/>
          <w:sz w:val="20"/>
          <w:szCs w:val="20"/>
        </w:rPr>
        <w:footnoteRef/>
      </w:r>
      <w:r w:rsidRPr="00785565">
        <w:rPr>
          <w:sz w:val="20"/>
          <w:szCs w:val="20"/>
        </w:rPr>
        <w:t xml:space="preserve"> References to the </w:t>
      </w:r>
      <w:r w:rsidRPr="00785565">
        <w:rPr>
          <w:i/>
          <w:iCs/>
          <w:sz w:val="20"/>
          <w:szCs w:val="20"/>
        </w:rPr>
        <w:t xml:space="preserve">Natural History of Religion </w:t>
      </w:r>
      <w:r w:rsidRPr="00785565">
        <w:rPr>
          <w:sz w:val="20"/>
          <w:szCs w:val="20"/>
        </w:rPr>
        <w:t>are given with a ‘</w:t>
      </w:r>
      <w:r w:rsidRPr="00785565">
        <w:rPr>
          <w:i/>
          <w:iCs/>
          <w:sz w:val="20"/>
          <w:szCs w:val="20"/>
        </w:rPr>
        <w:t>NHR’</w:t>
      </w:r>
      <w:r w:rsidRPr="00785565">
        <w:rPr>
          <w:sz w:val="20"/>
          <w:szCs w:val="20"/>
        </w:rPr>
        <w:t xml:space="preserve"> followed by part and paragraph, in </w:t>
      </w:r>
      <w:r w:rsidRPr="00785565">
        <w:rPr>
          <w:i/>
          <w:sz w:val="20"/>
          <w:szCs w:val="20"/>
        </w:rPr>
        <w:t xml:space="preserve">A Dissertation on the Passions and The Natural History of Religion, </w:t>
      </w:r>
      <w:r w:rsidRPr="00785565">
        <w:rPr>
          <w:sz w:val="20"/>
          <w:szCs w:val="20"/>
        </w:rPr>
        <w:t xml:space="preserve">edited by Tom L. Beauchamp. Oxford: Clarendon Press. 2007. Citations to the </w:t>
      </w:r>
      <w:r w:rsidRPr="00785565">
        <w:rPr>
          <w:i/>
          <w:iCs/>
          <w:sz w:val="20"/>
          <w:szCs w:val="20"/>
        </w:rPr>
        <w:t xml:space="preserve">Dialogues Concerning Natural Religion </w:t>
      </w:r>
      <w:r w:rsidRPr="00785565">
        <w:rPr>
          <w:sz w:val="20"/>
          <w:szCs w:val="20"/>
        </w:rPr>
        <w:t>are given with a ‘</w:t>
      </w:r>
      <w:r w:rsidRPr="00785565">
        <w:rPr>
          <w:i/>
          <w:iCs/>
          <w:sz w:val="20"/>
          <w:szCs w:val="20"/>
        </w:rPr>
        <w:t xml:space="preserve">DNR’ </w:t>
      </w:r>
      <w:r w:rsidRPr="00785565">
        <w:rPr>
          <w:sz w:val="20"/>
          <w:szCs w:val="20"/>
        </w:rPr>
        <w:t>followed by part, paragraph, and page number, edited and with an introduction by Norman Kemp Smith, 2</w:t>
      </w:r>
      <w:r w:rsidRPr="00785565">
        <w:rPr>
          <w:sz w:val="20"/>
          <w:szCs w:val="20"/>
          <w:vertAlign w:val="superscript"/>
        </w:rPr>
        <w:t>nd</w:t>
      </w:r>
      <w:r w:rsidRPr="00785565">
        <w:rPr>
          <w:sz w:val="20"/>
          <w:szCs w:val="20"/>
        </w:rPr>
        <w:t xml:space="preserve"> edition. London: Thomas Nelson and Sons, 1947. My references to </w:t>
      </w:r>
      <w:r w:rsidRPr="00785565">
        <w:rPr>
          <w:i/>
          <w:iCs/>
          <w:sz w:val="20"/>
          <w:szCs w:val="20"/>
        </w:rPr>
        <w:t xml:space="preserve">Letters </w:t>
      </w:r>
      <w:r w:rsidRPr="00785565">
        <w:rPr>
          <w:sz w:val="20"/>
          <w:szCs w:val="20"/>
        </w:rPr>
        <w:t xml:space="preserve">are to J. Y. T. Greig edition of </w:t>
      </w:r>
      <w:r w:rsidRPr="00785565">
        <w:rPr>
          <w:i/>
          <w:iCs/>
          <w:sz w:val="20"/>
          <w:szCs w:val="20"/>
        </w:rPr>
        <w:t>The Letters of David Hume</w:t>
      </w:r>
      <w:r w:rsidRPr="00785565">
        <w:rPr>
          <w:sz w:val="20"/>
          <w:szCs w:val="20"/>
        </w:rPr>
        <w:t xml:space="preserve">. Oxford Univ. Press, 2011, cited by </w:t>
      </w:r>
      <w:r w:rsidR="005027B4" w:rsidRPr="00785565">
        <w:rPr>
          <w:sz w:val="20"/>
          <w:szCs w:val="20"/>
        </w:rPr>
        <w:t xml:space="preserve">letter number, </w:t>
      </w:r>
      <w:r w:rsidRPr="00785565">
        <w:rPr>
          <w:sz w:val="20"/>
          <w:szCs w:val="20"/>
        </w:rPr>
        <w:t>volume</w:t>
      </w:r>
      <w:r w:rsidR="005027B4" w:rsidRPr="00785565">
        <w:rPr>
          <w:sz w:val="20"/>
          <w:szCs w:val="20"/>
        </w:rPr>
        <w:t>,</w:t>
      </w:r>
      <w:r w:rsidRPr="00785565">
        <w:rPr>
          <w:sz w:val="20"/>
          <w:szCs w:val="20"/>
        </w:rPr>
        <w:t xml:space="preserve"> and page. References to </w:t>
      </w:r>
      <w:r w:rsidRPr="00785565">
        <w:rPr>
          <w:i/>
          <w:iCs/>
          <w:sz w:val="20"/>
          <w:szCs w:val="20"/>
        </w:rPr>
        <w:t xml:space="preserve">New Letters </w:t>
      </w:r>
      <w:r w:rsidRPr="00785565">
        <w:rPr>
          <w:sz w:val="20"/>
          <w:szCs w:val="20"/>
        </w:rPr>
        <w:t xml:space="preserve">are </w:t>
      </w:r>
      <w:r w:rsidRPr="00785565">
        <w:rPr>
          <w:i/>
          <w:iCs/>
          <w:sz w:val="20"/>
          <w:szCs w:val="20"/>
        </w:rPr>
        <w:t xml:space="preserve">New Letters of David Hume, </w:t>
      </w:r>
      <w:r w:rsidRPr="00785565">
        <w:rPr>
          <w:sz w:val="20"/>
          <w:szCs w:val="20"/>
        </w:rPr>
        <w:t xml:space="preserve">edited by Raymond </w:t>
      </w:r>
      <w:proofErr w:type="spellStart"/>
      <w:r w:rsidRPr="00785565">
        <w:rPr>
          <w:sz w:val="20"/>
          <w:szCs w:val="20"/>
        </w:rPr>
        <w:t>Klibansky</w:t>
      </w:r>
      <w:proofErr w:type="spellEnd"/>
      <w:r w:rsidRPr="00785565">
        <w:rPr>
          <w:sz w:val="20"/>
          <w:szCs w:val="20"/>
        </w:rPr>
        <w:t xml:space="preserve"> and Ernest C. </w:t>
      </w:r>
      <w:proofErr w:type="spellStart"/>
      <w:r w:rsidRPr="00785565">
        <w:rPr>
          <w:sz w:val="20"/>
          <w:szCs w:val="20"/>
        </w:rPr>
        <w:t>Mossner</w:t>
      </w:r>
      <w:proofErr w:type="spellEnd"/>
      <w:r w:rsidRPr="00785565">
        <w:rPr>
          <w:sz w:val="20"/>
          <w:szCs w:val="20"/>
        </w:rPr>
        <w:t>. Oxford University Press, 1954, cited by</w:t>
      </w:r>
      <w:r w:rsidR="005027B4" w:rsidRPr="00785565">
        <w:rPr>
          <w:sz w:val="20"/>
          <w:szCs w:val="20"/>
        </w:rPr>
        <w:t xml:space="preserve"> letter number and</w:t>
      </w:r>
      <w:r w:rsidRPr="00785565">
        <w:rPr>
          <w:sz w:val="20"/>
          <w:szCs w:val="20"/>
        </w:rPr>
        <w:t xml:space="preserve"> page. My reference to “Of Suicide,” is to the essay in </w:t>
      </w:r>
      <w:r w:rsidRPr="00785565">
        <w:rPr>
          <w:i/>
          <w:sz w:val="20"/>
          <w:szCs w:val="20"/>
        </w:rPr>
        <w:t xml:space="preserve">Essays: Moral, Political, and Literary, </w:t>
      </w:r>
      <w:r w:rsidRPr="00785565">
        <w:rPr>
          <w:sz w:val="20"/>
          <w:szCs w:val="20"/>
        </w:rPr>
        <w:t>edited by Eugene F. Miller. Indianapolis: Liberty Fund, 1985, cited by paragraph</w:t>
      </w:r>
      <w:r w:rsidR="005027B4" w:rsidRPr="00785565">
        <w:rPr>
          <w:sz w:val="20"/>
          <w:szCs w:val="20"/>
        </w:rPr>
        <w:t xml:space="preserve"> and page</w:t>
      </w:r>
      <w:r w:rsidRPr="00785565">
        <w:rPr>
          <w:sz w:val="20"/>
          <w:szCs w:val="20"/>
        </w:rPr>
        <w:t xml:space="preserve">. My reference to the </w:t>
      </w:r>
      <w:r w:rsidRPr="00785565">
        <w:rPr>
          <w:i/>
          <w:iCs/>
          <w:sz w:val="20"/>
          <w:szCs w:val="20"/>
        </w:rPr>
        <w:t xml:space="preserve">Enquiry Concerning the Principles of Morals </w:t>
      </w:r>
      <w:r w:rsidRPr="00785565">
        <w:rPr>
          <w:sz w:val="20"/>
          <w:szCs w:val="20"/>
        </w:rPr>
        <w:t>is given with EPM, section and paragraph, with a page number to the editorial apparatus in Tom L. Beauchamp’s critical edition. Oxford: Clarendon Press. 1999.</w:t>
      </w:r>
    </w:p>
  </w:footnote>
  <w:footnote w:id="3">
    <w:p w14:paraId="583AFEDD" w14:textId="378AF311" w:rsidR="00182C6E" w:rsidRPr="00785565" w:rsidRDefault="00182C6E" w:rsidP="00182C6E">
      <w:pPr>
        <w:pStyle w:val="FootnoteText"/>
        <w:rPr>
          <w:i/>
          <w:iCs/>
          <w:sz w:val="20"/>
          <w:szCs w:val="20"/>
        </w:rPr>
      </w:pPr>
      <w:r w:rsidRPr="00785565">
        <w:rPr>
          <w:rStyle w:val="FootnoteReference"/>
          <w:sz w:val="20"/>
          <w:szCs w:val="20"/>
        </w:rPr>
        <w:footnoteRef/>
      </w:r>
      <w:r w:rsidRPr="00785565">
        <w:rPr>
          <w:sz w:val="20"/>
          <w:szCs w:val="20"/>
        </w:rPr>
        <w:t xml:space="preserve"> For elaboration on these examples, see </w:t>
      </w:r>
      <w:r w:rsidR="00270240">
        <w:rPr>
          <w:sz w:val="20"/>
          <w:szCs w:val="20"/>
        </w:rPr>
        <w:t>my “Hume and the Laws of Nature</w:t>
      </w:r>
      <w:r w:rsidR="002A228E">
        <w:rPr>
          <w:sz w:val="20"/>
          <w:szCs w:val="20"/>
        </w:rPr>
        <w:t>.</w:t>
      </w:r>
      <w:r w:rsidR="00270240">
        <w:rPr>
          <w:sz w:val="20"/>
          <w:szCs w:val="20"/>
        </w:rPr>
        <w:t>”</w:t>
      </w:r>
      <w:r w:rsidRPr="00785565">
        <w:rPr>
          <w:sz w:val="20"/>
          <w:szCs w:val="20"/>
        </w:rPr>
        <w:t xml:space="preserve"> For more discussion and further examples, see Gaskin, 124-6, 219-21. </w:t>
      </w:r>
    </w:p>
  </w:footnote>
  <w:footnote w:id="4">
    <w:p w14:paraId="34CC0017" w14:textId="76669844" w:rsidR="001C5E32" w:rsidRPr="00785565" w:rsidRDefault="001C5E32">
      <w:pPr>
        <w:pStyle w:val="FootnoteText"/>
        <w:rPr>
          <w:sz w:val="20"/>
          <w:szCs w:val="20"/>
        </w:rPr>
      </w:pPr>
      <w:r w:rsidRPr="00785565">
        <w:rPr>
          <w:rStyle w:val="FootnoteReference"/>
          <w:sz w:val="20"/>
          <w:szCs w:val="20"/>
        </w:rPr>
        <w:footnoteRef/>
      </w:r>
      <w:r w:rsidRPr="00785565">
        <w:rPr>
          <w:sz w:val="20"/>
          <w:szCs w:val="20"/>
        </w:rPr>
        <w:t xml:space="preserve"> For discussion see </w:t>
      </w:r>
      <w:proofErr w:type="spellStart"/>
      <w:r w:rsidRPr="00785565">
        <w:rPr>
          <w:sz w:val="20"/>
          <w:szCs w:val="20"/>
        </w:rPr>
        <w:t>Morére</w:t>
      </w:r>
      <w:proofErr w:type="spellEnd"/>
      <w:r w:rsidR="00030CE3" w:rsidRPr="00785565">
        <w:rPr>
          <w:sz w:val="20"/>
          <w:szCs w:val="20"/>
        </w:rPr>
        <w:t>,</w:t>
      </w:r>
      <w:r w:rsidRPr="00785565">
        <w:rPr>
          <w:sz w:val="20"/>
          <w:szCs w:val="20"/>
        </w:rPr>
        <w:t xml:space="preserve"> 144-5</w:t>
      </w:r>
      <w:r w:rsidR="00CA7DFD" w:rsidRPr="00785565">
        <w:rPr>
          <w:sz w:val="20"/>
          <w:szCs w:val="20"/>
        </w:rPr>
        <w:t xml:space="preserve"> and Foley, </w:t>
      </w:r>
      <w:r w:rsidR="000F2D08" w:rsidRPr="00785565">
        <w:rPr>
          <w:sz w:val="20"/>
          <w:szCs w:val="20"/>
        </w:rPr>
        <w:t>90-1.</w:t>
      </w:r>
    </w:p>
  </w:footnote>
  <w:footnote w:id="5">
    <w:p w14:paraId="267DF531" w14:textId="5AC8B97B" w:rsidR="00AA7815" w:rsidRPr="00785565" w:rsidRDefault="00AA7815">
      <w:pPr>
        <w:pStyle w:val="FootnoteText"/>
        <w:rPr>
          <w:sz w:val="20"/>
          <w:szCs w:val="20"/>
        </w:rPr>
      </w:pPr>
      <w:r w:rsidRPr="00785565">
        <w:rPr>
          <w:rStyle w:val="FootnoteReference"/>
          <w:sz w:val="20"/>
          <w:szCs w:val="20"/>
        </w:rPr>
        <w:footnoteRef/>
      </w:r>
      <w:r w:rsidRPr="00785565">
        <w:rPr>
          <w:sz w:val="20"/>
          <w:szCs w:val="20"/>
        </w:rPr>
        <w:t xml:space="preserve"> For discussion, see </w:t>
      </w:r>
      <w:proofErr w:type="spellStart"/>
      <w:r w:rsidR="008D1AD8" w:rsidRPr="00785565">
        <w:rPr>
          <w:sz w:val="20"/>
          <w:szCs w:val="20"/>
        </w:rPr>
        <w:t>Yandell</w:t>
      </w:r>
      <w:proofErr w:type="spellEnd"/>
      <w:r w:rsidR="008D1AD8" w:rsidRPr="00785565">
        <w:rPr>
          <w:sz w:val="20"/>
          <w:szCs w:val="20"/>
        </w:rPr>
        <w:t>, 43-4</w:t>
      </w:r>
      <w:r w:rsidR="0054431C" w:rsidRPr="00785565">
        <w:rPr>
          <w:sz w:val="20"/>
          <w:szCs w:val="20"/>
        </w:rPr>
        <w:t xml:space="preserve"> and</w:t>
      </w:r>
      <w:r w:rsidR="00CA7DFD" w:rsidRPr="00785565">
        <w:rPr>
          <w:sz w:val="20"/>
          <w:szCs w:val="20"/>
        </w:rPr>
        <w:t xml:space="preserve"> </w:t>
      </w:r>
      <w:proofErr w:type="spellStart"/>
      <w:r w:rsidR="00CA7DFD" w:rsidRPr="00785565">
        <w:rPr>
          <w:sz w:val="20"/>
          <w:szCs w:val="20"/>
        </w:rPr>
        <w:t>Lemmens</w:t>
      </w:r>
      <w:proofErr w:type="spellEnd"/>
      <w:r w:rsidR="00CA7DFD" w:rsidRPr="00785565">
        <w:rPr>
          <w:sz w:val="20"/>
          <w:szCs w:val="20"/>
        </w:rPr>
        <w:t>, 295-6</w:t>
      </w:r>
    </w:p>
  </w:footnote>
  <w:footnote w:id="6">
    <w:p w14:paraId="5DDE087C" w14:textId="3F05ED5B" w:rsidR="00C0770A" w:rsidRPr="00785565" w:rsidRDefault="00C0770A" w:rsidP="00C0770A">
      <w:pPr>
        <w:pStyle w:val="FootnoteText"/>
        <w:rPr>
          <w:sz w:val="20"/>
          <w:szCs w:val="20"/>
        </w:rPr>
      </w:pPr>
      <w:r w:rsidRPr="00785565">
        <w:rPr>
          <w:rStyle w:val="FootnoteReference"/>
          <w:sz w:val="20"/>
          <w:szCs w:val="20"/>
        </w:rPr>
        <w:footnoteRef/>
      </w:r>
      <w:r w:rsidRPr="00785565">
        <w:rPr>
          <w:sz w:val="20"/>
          <w:szCs w:val="20"/>
        </w:rPr>
        <w:t xml:space="preserve"> Thomas Holden argues ably and at length</w:t>
      </w:r>
      <w:r w:rsidR="00F458C8" w:rsidRPr="00785565">
        <w:rPr>
          <w:sz w:val="20"/>
          <w:szCs w:val="20"/>
        </w:rPr>
        <w:t xml:space="preserve"> in his </w:t>
      </w:r>
      <w:proofErr w:type="spellStart"/>
      <w:r w:rsidR="00F458C8" w:rsidRPr="00785565">
        <w:rPr>
          <w:i/>
          <w:iCs/>
          <w:sz w:val="20"/>
          <w:szCs w:val="20"/>
        </w:rPr>
        <w:t>Spectres</w:t>
      </w:r>
      <w:proofErr w:type="spellEnd"/>
      <w:r w:rsidR="00F458C8" w:rsidRPr="00785565">
        <w:rPr>
          <w:i/>
          <w:iCs/>
          <w:sz w:val="20"/>
          <w:szCs w:val="20"/>
        </w:rPr>
        <w:t xml:space="preserve"> of False Divinity</w:t>
      </w:r>
      <w:r w:rsidRPr="00785565">
        <w:rPr>
          <w:sz w:val="20"/>
          <w:szCs w:val="20"/>
        </w:rPr>
        <w:t xml:space="preserve"> that Hume denies that there’s a God with moral attributes, mostly for reasons connected to the ones raised in Hume’s letter to Hutcheson (on this see also </w:t>
      </w:r>
      <w:proofErr w:type="spellStart"/>
      <w:r w:rsidRPr="00785565">
        <w:rPr>
          <w:sz w:val="20"/>
          <w:szCs w:val="20"/>
        </w:rPr>
        <w:t>Lorkowski</w:t>
      </w:r>
      <w:proofErr w:type="spellEnd"/>
      <w:r w:rsidRPr="00785565">
        <w:rPr>
          <w:sz w:val="20"/>
          <w:szCs w:val="20"/>
        </w:rPr>
        <w:t xml:space="preserve"> 38-9). </w:t>
      </w:r>
    </w:p>
  </w:footnote>
  <w:footnote w:id="7">
    <w:p w14:paraId="5A1667F4" w14:textId="43CE0585" w:rsidR="000F2D08" w:rsidRPr="00785565" w:rsidRDefault="000F2D08">
      <w:pPr>
        <w:pStyle w:val="FootnoteText"/>
        <w:rPr>
          <w:sz w:val="20"/>
          <w:szCs w:val="20"/>
        </w:rPr>
      </w:pPr>
      <w:r w:rsidRPr="00785565">
        <w:rPr>
          <w:rStyle w:val="FootnoteReference"/>
          <w:sz w:val="20"/>
          <w:szCs w:val="20"/>
        </w:rPr>
        <w:footnoteRef/>
      </w:r>
      <w:r w:rsidRPr="00785565">
        <w:rPr>
          <w:sz w:val="20"/>
          <w:szCs w:val="20"/>
        </w:rPr>
        <w:t>See Gaskin</w:t>
      </w:r>
      <w:r w:rsidR="005F64D1" w:rsidRPr="00785565">
        <w:rPr>
          <w:sz w:val="20"/>
          <w:szCs w:val="20"/>
        </w:rPr>
        <w:t>,</w:t>
      </w:r>
      <w:r w:rsidRPr="00785565">
        <w:rPr>
          <w:sz w:val="20"/>
          <w:szCs w:val="20"/>
        </w:rPr>
        <w:t xml:space="preserve"> 56-8</w:t>
      </w:r>
      <w:r w:rsidR="009A61CF" w:rsidRPr="00785565">
        <w:rPr>
          <w:sz w:val="20"/>
          <w:szCs w:val="20"/>
        </w:rPr>
        <w:t xml:space="preserve">, </w:t>
      </w:r>
      <w:proofErr w:type="spellStart"/>
      <w:r w:rsidR="009A61CF" w:rsidRPr="00785565">
        <w:rPr>
          <w:sz w:val="20"/>
          <w:szCs w:val="20"/>
        </w:rPr>
        <w:t>Tweyman</w:t>
      </w:r>
      <w:proofErr w:type="spellEnd"/>
      <w:r w:rsidR="009A61CF" w:rsidRPr="00785565">
        <w:rPr>
          <w:sz w:val="20"/>
          <w:szCs w:val="20"/>
        </w:rPr>
        <w:t>, “Hume’s Dialogues on Evil.</w:t>
      </w:r>
      <w:r w:rsidR="0038428A" w:rsidRPr="00785565">
        <w:rPr>
          <w:sz w:val="20"/>
          <w:szCs w:val="20"/>
        </w:rPr>
        <w:t xml:space="preserve">” </w:t>
      </w:r>
      <w:r w:rsidR="009A61CF" w:rsidRPr="00785565">
        <w:rPr>
          <w:sz w:val="20"/>
          <w:szCs w:val="20"/>
        </w:rPr>
        <w:t xml:space="preserve">Somewhat perversely, </w:t>
      </w:r>
      <w:r w:rsidRPr="00785565">
        <w:rPr>
          <w:sz w:val="20"/>
          <w:szCs w:val="20"/>
        </w:rPr>
        <w:t>Holden denies that Philo is speaking for Hume in advancing this argument, partially because he thinks the argument violates Hume’s skeptical strictures and partially because Holden doesn’t think that the argument is any good</w:t>
      </w:r>
      <w:r w:rsidR="0038428A" w:rsidRPr="00785565">
        <w:rPr>
          <w:sz w:val="20"/>
          <w:szCs w:val="20"/>
        </w:rPr>
        <w:t xml:space="preserve"> (</w:t>
      </w:r>
      <w:r w:rsidR="004E1F48" w:rsidRPr="00785565">
        <w:rPr>
          <w:sz w:val="20"/>
          <w:szCs w:val="20"/>
        </w:rPr>
        <w:t>168-78</w:t>
      </w:r>
      <w:r w:rsidR="0038428A" w:rsidRPr="00785565">
        <w:rPr>
          <w:sz w:val="20"/>
          <w:szCs w:val="20"/>
        </w:rPr>
        <w:t>)</w:t>
      </w:r>
      <w:r w:rsidRPr="00785565">
        <w:rPr>
          <w:sz w:val="20"/>
          <w:szCs w:val="20"/>
        </w:rPr>
        <w:t>.</w:t>
      </w:r>
      <w:r w:rsidR="005F64D1" w:rsidRPr="00785565">
        <w:rPr>
          <w:sz w:val="20"/>
          <w:szCs w:val="20"/>
        </w:rPr>
        <w:t xml:space="preserve"> I think that Hume is never so skeptical that he’s unwilling to make tentative causal inferences from observable phenomena and that his presentation of the problem of evil is </w:t>
      </w:r>
      <w:r w:rsidR="00E038C7" w:rsidRPr="00785565">
        <w:rPr>
          <w:sz w:val="20"/>
          <w:szCs w:val="20"/>
        </w:rPr>
        <w:t>a great contribution to the philosophy of religion</w:t>
      </w:r>
      <w:r w:rsidR="0091426A" w:rsidRPr="00785565">
        <w:rPr>
          <w:sz w:val="20"/>
          <w:szCs w:val="20"/>
        </w:rPr>
        <w:t>.</w:t>
      </w:r>
    </w:p>
  </w:footnote>
  <w:footnote w:id="8">
    <w:p w14:paraId="29F87203" w14:textId="7D75CCD1" w:rsidR="00C0770A" w:rsidRPr="00785565" w:rsidRDefault="00C0770A" w:rsidP="00C0770A">
      <w:pPr>
        <w:pStyle w:val="FootnoteText"/>
        <w:rPr>
          <w:sz w:val="20"/>
          <w:szCs w:val="20"/>
        </w:rPr>
      </w:pPr>
      <w:r w:rsidRPr="00785565">
        <w:rPr>
          <w:rStyle w:val="FootnoteReference"/>
          <w:sz w:val="20"/>
          <w:szCs w:val="20"/>
        </w:rPr>
        <w:footnoteRef/>
      </w:r>
      <w:r w:rsidRPr="00785565">
        <w:rPr>
          <w:sz w:val="20"/>
          <w:szCs w:val="20"/>
        </w:rPr>
        <w:t xml:space="preserve"> </w:t>
      </w:r>
      <w:r w:rsidR="00B453F2" w:rsidRPr="00785565">
        <w:rPr>
          <w:sz w:val="20"/>
          <w:szCs w:val="20"/>
        </w:rPr>
        <w:t xml:space="preserve">Gianluca </w:t>
      </w:r>
      <w:r w:rsidRPr="00785565">
        <w:rPr>
          <w:sz w:val="20"/>
          <w:szCs w:val="20"/>
        </w:rPr>
        <w:t xml:space="preserve">Mori </w:t>
      </w:r>
      <w:r w:rsidR="0038428A" w:rsidRPr="00785565">
        <w:rPr>
          <w:sz w:val="20"/>
          <w:szCs w:val="20"/>
        </w:rPr>
        <w:t>(“Hume, Bolingbroke, and Voltaire</w:t>
      </w:r>
      <w:r w:rsidR="00524325" w:rsidRPr="00785565">
        <w:rPr>
          <w:sz w:val="20"/>
          <w:szCs w:val="20"/>
        </w:rPr>
        <w:t>”) has</w:t>
      </w:r>
      <w:r w:rsidR="00B453F2" w:rsidRPr="00785565">
        <w:rPr>
          <w:sz w:val="20"/>
          <w:szCs w:val="20"/>
        </w:rPr>
        <w:t xml:space="preserve"> persuasively argued that Hume has the Viscount Bolingbroke in mind in this passage.</w:t>
      </w:r>
      <w:r w:rsidR="0054431C" w:rsidRPr="00785565">
        <w:rPr>
          <w:sz w:val="20"/>
          <w:szCs w:val="20"/>
        </w:rPr>
        <w:t xml:space="preserve"> Besides Mori, see also Gaskin</w:t>
      </w:r>
      <w:r w:rsidR="00030CE3" w:rsidRPr="00785565">
        <w:rPr>
          <w:sz w:val="20"/>
          <w:szCs w:val="20"/>
        </w:rPr>
        <w:t xml:space="preserve"> </w:t>
      </w:r>
      <w:r w:rsidR="0054431C" w:rsidRPr="00785565">
        <w:rPr>
          <w:sz w:val="20"/>
          <w:szCs w:val="20"/>
        </w:rPr>
        <w:t>125-6, 217-8, Garrett, 216-19</w:t>
      </w:r>
      <w:r w:rsidR="004E1F48" w:rsidRPr="00785565">
        <w:rPr>
          <w:sz w:val="20"/>
          <w:szCs w:val="20"/>
        </w:rPr>
        <w:t xml:space="preserve"> for discussion</w:t>
      </w:r>
      <w:r w:rsidR="005F64D1" w:rsidRPr="00785565">
        <w:rPr>
          <w:sz w:val="20"/>
          <w:szCs w:val="20"/>
        </w:rPr>
        <w:t>s</w:t>
      </w:r>
      <w:r w:rsidR="004E1F48" w:rsidRPr="00785565">
        <w:rPr>
          <w:sz w:val="20"/>
          <w:szCs w:val="20"/>
        </w:rPr>
        <w:t xml:space="preserve"> of the </w:t>
      </w:r>
      <w:r w:rsidR="005B7006" w:rsidRPr="00785565">
        <w:rPr>
          <w:sz w:val="20"/>
          <w:szCs w:val="20"/>
        </w:rPr>
        <w:t xml:space="preserve">intended </w:t>
      </w:r>
      <w:r w:rsidR="005F64D1" w:rsidRPr="00785565">
        <w:rPr>
          <w:sz w:val="20"/>
          <w:szCs w:val="20"/>
        </w:rPr>
        <w:t xml:space="preserve">strength of the </w:t>
      </w:r>
      <w:r w:rsidR="004E1F48" w:rsidRPr="00785565">
        <w:rPr>
          <w:sz w:val="20"/>
          <w:szCs w:val="20"/>
        </w:rPr>
        <w:t>remote analogy.</w:t>
      </w:r>
    </w:p>
  </w:footnote>
  <w:footnote w:id="9">
    <w:p w14:paraId="3B3AA552" w14:textId="70BB0638" w:rsidR="00C0770A" w:rsidRPr="00785565" w:rsidRDefault="00C0770A" w:rsidP="00C0770A">
      <w:pPr>
        <w:pStyle w:val="FootnoteText"/>
        <w:rPr>
          <w:sz w:val="20"/>
          <w:szCs w:val="20"/>
        </w:rPr>
      </w:pPr>
      <w:r w:rsidRPr="00785565">
        <w:rPr>
          <w:rStyle w:val="FootnoteReference"/>
          <w:sz w:val="20"/>
          <w:szCs w:val="20"/>
        </w:rPr>
        <w:footnoteRef/>
      </w:r>
      <w:r w:rsidRPr="00785565">
        <w:rPr>
          <w:sz w:val="20"/>
          <w:szCs w:val="20"/>
        </w:rPr>
        <w:t xml:space="preserve"> </w:t>
      </w:r>
      <w:r w:rsidR="00312262" w:rsidRPr="00785565">
        <w:rPr>
          <w:sz w:val="20"/>
          <w:szCs w:val="20"/>
        </w:rPr>
        <w:t>See</w:t>
      </w:r>
      <w:r w:rsidR="0054431C" w:rsidRPr="00785565">
        <w:rPr>
          <w:sz w:val="20"/>
          <w:szCs w:val="20"/>
        </w:rPr>
        <w:t xml:space="preserve"> </w:t>
      </w:r>
      <w:r w:rsidR="005F64D1" w:rsidRPr="00785565">
        <w:rPr>
          <w:sz w:val="20"/>
          <w:szCs w:val="20"/>
        </w:rPr>
        <w:t xml:space="preserve">Gaskin, </w:t>
      </w:r>
      <w:r w:rsidR="0054431C" w:rsidRPr="00785565">
        <w:rPr>
          <w:sz w:val="20"/>
          <w:szCs w:val="20"/>
        </w:rPr>
        <w:t>esp. 219-29.</w:t>
      </w:r>
    </w:p>
  </w:footnote>
  <w:footnote w:id="10">
    <w:p w14:paraId="43360A21" w14:textId="0D700672" w:rsidR="002D70B1" w:rsidRPr="00785565" w:rsidRDefault="002D70B1">
      <w:pPr>
        <w:pStyle w:val="FootnoteText"/>
        <w:rPr>
          <w:sz w:val="20"/>
          <w:szCs w:val="20"/>
        </w:rPr>
      </w:pPr>
      <w:r w:rsidRPr="00785565">
        <w:rPr>
          <w:rStyle w:val="FootnoteReference"/>
          <w:sz w:val="20"/>
          <w:szCs w:val="20"/>
        </w:rPr>
        <w:footnoteRef/>
      </w:r>
      <w:r w:rsidRPr="00785565">
        <w:rPr>
          <w:sz w:val="20"/>
          <w:szCs w:val="20"/>
        </w:rPr>
        <w:t xml:space="preserve"> Russell and </w:t>
      </w:r>
      <w:r w:rsidR="00836A89" w:rsidRPr="00785565">
        <w:rPr>
          <w:sz w:val="20"/>
          <w:szCs w:val="20"/>
        </w:rPr>
        <w:t>Kraal</w:t>
      </w:r>
      <w:r w:rsidRPr="00785565">
        <w:rPr>
          <w:sz w:val="20"/>
          <w:szCs w:val="20"/>
        </w:rPr>
        <w:t>, §4, Morris and Brown, §8.4</w:t>
      </w:r>
    </w:p>
  </w:footnote>
  <w:footnote w:id="11">
    <w:p w14:paraId="669F5481" w14:textId="2B4A7BCB" w:rsidR="00FA7383" w:rsidRPr="00785565" w:rsidRDefault="00FA7383" w:rsidP="00973E20">
      <w:pPr>
        <w:pStyle w:val="FootnoteText"/>
        <w:rPr>
          <w:sz w:val="20"/>
          <w:szCs w:val="20"/>
        </w:rPr>
      </w:pPr>
      <w:r w:rsidRPr="00785565">
        <w:rPr>
          <w:rStyle w:val="FootnoteReference"/>
          <w:sz w:val="20"/>
          <w:szCs w:val="20"/>
        </w:rPr>
        <w:footnoteRef/>
      </w:r>
      <w:r w:rsidR="00C741BA" w:rsidRPr="00785565">
        <w:rPr>
          <w:sz w:val="20"/>
          <w:szCs w:val="20"/>
        </w:rPr>
        <w:t xml:space="preserve"> </w:t>
      </w:r>
      <w:r w:rsidR="00374520" w:rsidRPr="00785565">
        <w:rPr>
          <w:sz w:val="20"/>
          <w:szCs w:val="20"/>
        </w:rPr>
        <w:t xml:space="preserve">Kemp Smith, </w:t>
      </w:r>
      <w:r w:rsidR="0083795E" w:rsidRPr="00785565">
        <w:rPr>
          <w:sz w:val="20"/>
          <w:szCs w:val="20"/>
        </w:rPr>
        <w:t>Appendix C</w:t>
      </w:r>
      <w:r w:rsidR="00374520" w:rsidRPr="00785565">
        <w:rPr>
          <w:sz w:val="20"/>
          <w:szCs w:val="20"/>
        </w:rPr>
        <w:t xml:space="preserve"> 93-5</w:t>
      </w:r>
      <w:r w:rsidR="0083795E" w:rsidRPr="00785565">
        <w:rPr>
          <w:sz w:val="20"/>
          <w:szCs w:val="20"/>
        </w:rPr>
        <w:t xml:space="preserve">, </w:t>
      </w:r>
      <w:r w:rsidR="00374520" w:rsidRPr="00785565">
        <w:rPr>
          <w:sz w:val="20"/>
          <w:szCs w:val="20"/>
        </w:rPr>
        <w:t xml:space="preserve">M.A. Stewart, 303. </w:t>
      </w:r>
      <w:r w:rsidRPr="00785565">
        <w:rPr>
          <w:sz w:val="20"/>
          <w:szCs w:val="20"/>
        </w:rPr>
        <w:t>The other salient text is “Of the Origin of Government,” which Hume completes in 1774.</w:t>
      </w:r>
      <w:r w:rsidR="00074ECE" w:rsidRPr="00785565">
        <w:rPr>
          <w:sz w:val="20"/>
          <w:szCs w:val="20"/>
        </w:rPr>
        <w:t xml:space="preserve"> </w:t>
      </w:r>
      <w:r w:rsidR="003E36F7" w:rsidRPr="00785565">
        <w:rPr>
          <w:sz w:val="20"/>
          <w:szCs w:val="20"/>
        </w:rPr>
        <w:t>He</w:t>
      </w:r>
      <w:r w:rsidR="007E1036" w:rsidRPr="00785565">
        <w:rPr>
          <w:sz w:val="20"/>
          <w:szCs w:val="20"/>
        </w:rPr>
        <w:t xml:space="preserve"> </w:t>
      </w:r>
      <w:r w:rsidR="00777956" w:rsidRPr="00785565">
        <w:rPr>
          <w:sz w:val="20"/>
          <w:szCs w:val="20"/>
        </w:rPr>
        <w:t xml:space="preserve">also </w:t>
      </w:r>
      <w:r w:rsidR="007E1036" w:rsidRPr="00785565">
        <w:rPr>
          <w:sz w:val="20"/>
          <w:szCs w:val="20"/>
        </w:rPr>
        <w:t xml:space="preserve">changes </w:t>
      </w:r>
      <w:r w:rsidR="00777956" w:rsidRPr="00785565">
        <w:rPr>
          <w:sz w:val="20"/>
          <w:szCs w:val="20"/>
        </w:rPr>
        <w:t xml:space="preserve">some lines on method in Section </w:t>
      </w:r>
      <w:r w:rsidR="005E71EA" w:rsidRPr="00785565">
        <w:rPr>
          <w:sz w:val="20"/>
          <w:szCs w:val="20"/>
        </w:rPr>
        <w:t>1</w:t>
      </w:r>
      <w:r w:rsidR="00777956" w:rsidRPr="00785565">
        <w:rPr>
          <w:sz w:val="20"/>
          <w:szCs w:val="20"/>
        </w:rPr>
        <w:t xml:space="preserve"> of the </w:t>
      </w:r>
      <w:r w:rsidR="00777956" w:rsidRPr="00785565">
        <w:rPr>
          <w:i/>
          <w:iCs/>
          <w:sz w:val="20"/>
          <w:szCs w:val="20"/>
        </w:rPr>
        <w:t xml:space="preserve">Enquiry Concerning the Principles of Morals </w:t>
      </w:r>
      <w:r w:rsidR="00777956" w:rsidRPr="00785565">
        <w:rPr>
          <w:sz w:val="20"/>
          <w:szCs w:val="20"/>
        </w:rPr>
        <w:t xml:space="preserve">in </w:t>
      </w:r>
      <w:r w:rsidR="003E36F7" w:rsidRPr="00785565">
        <w:rPr>
          <w:sz w:val="20"/>
          <w:szCs w:val="20"/>
        </w:rPr>
        <w:t xml:space="preserve">the </w:t>
      </w:r>
      <w:r w:rsidR="00777956" w:rsidRPr="00785565">
        <w:rPr>
          <w:sz w:val="20"/>
          <w:szCs w:val="20"/>
        </w:rPr>
        <w:t>1764</w:t>
      </w:r>
      <w:r w:rsidR="003E36F7" w:rsidRPr="00785565">
        <w:rPr>
          <w:sz w:val="20"/>
          <w:szCs w:val="20"/>
        </w:rPr>
        <w:t xml:space="preserve"> edition</w:t>
      </w:r>
      <w:r w:rsidR="00A16288" w:rsidRPr="00785565">
        <w:rPr>
          <w:sz w:val="20"/>
          <w:szCs w:val="20"/>
        </w:rPr>
        <w:t xml:space="preserve"> </w:t>
      </w:r>
      <w:r w:rsidR="003E36F7" w:rsidRPr="00785565">
        <w:rPr>
          <w:sz w:val="20"/>
          <w:szCs w:val="20"/>
        </w:rPr>
        <w:t>(</w:t>
      </w:r>
      <w:r w:rsidR="003E36F7" w:rsidRPr="00785565">
        <w:rPr>
          <w:i/>
          <w:iCs/>
          <w:sz w:val="20"/>
          <w:szCs w:val="20"/>
        </w:rPr>
        <w:t xml:space="preserve">EPM </w:t>
      </w:r>
      <w:r w:rsidR="003E36F7" w:rsidRPr="00785565">
        <w:rPr>
          <w:sz w:val="20"/>
          <w:szCs w:val="20"/>
        </w:rPr>
        <w:t>1.10, pp. 215-6</w:t>
      </w:r>
      <w:r w:rsidR="00A16288" w:rsidRPr="00785565">
        <w:rPr>
          <w:sz w:val="20"/>
          <w:szCs w:val="20"/>
        </w:rPr>
        <w:t>) and he rearranges some of the text</w:t>
      </w:r>
      <w:r w:rsidR="003E36F7" w:rsidRPr="00785565">
        <w:rPr>
          <w:sz w:val="20"/>
          <w:szCs w:val="20"/>
        </w:rPr>
        <w:t xml:space="preserve">; </w:t>
      </w:r>
      <w:r w:rsidR="00270240" w:rsidRPr="00785565">
        <w:rPr>
          <w:sz w:val="20"/>
          <w:szCs w:val="20"/>
        </w:rPr>
        <w:t>; here I’m indebted to Jacqueline Taylor.</w:t>
      </w:r>
    </w:p>
  </w:footnote>
  <w:footnote w:id="12">
    <w:p w14:paraId="4419364A" w14:textId="01950542" w:rsidR="00852015" w:rsidRPr="00785565" w:rsidRDefault="00852015" w:rsidP="00973E20">
      <w:pPr>
        <w:pStyle w:val="FootnoteText"/>
        <w:rPr>
          <w:sz w:val="20"/>
          <w:szCs w:val="20"/>
        </w:rPr>
      </w:pPr>
      <w:r w:rsidRPr="00785565">
        <w:rPr>
          <w:rStyle w:val="FootnoteReference"/>
          <w:sz w:val="20"/>
          <w:szCs w:val="20"/>
        </w:rPr>
        <w:footnoteRef/>
      </w:r>
      <w:r w:rsidRPr="00785565">
        <w:rPr>
          <w:sz w:val="20"/>
          <w:szCs w:val="20"/>
        </w:rPr>
        <w:t xml:space="preserve"> </w:t>
      </w:r>
      <w:proofErr w:type="spellStart"/>
      <w:r w:rsidRPr="00785565">
        <w:rPr>
          <w:sz w:val="20"/>
          <w:szCs w:val="20"/>
        </w:rPr>
        <w:t>Cuthell</w:t>
      </w:r>
      <w:proofErr w:type="spellEnd"/>
      <w:r w:rsidRPr="00785565">
        <w:rPr>
          <w:sz w:val="20"/>
          <w:szCs w:val="20"/>
        </w:rPr>
        <w:t>, 2.68-72, 2.100-02, 2.107</w:t>
      </w:r>
    </w:p>
  </w:footnote>
  <w:footnote w:id="13">
    <w:p w14:paraId="17588637" w14:textId="118E6199" w:rsidR="001477BC" w:rsidRPr="00785565" w:rsidRDefault="001477BC" w:rsidP="00973E20">
      <w:pPr>
        <w:pStyle w:val="FootnoteText"/>
        <w:rPr>
          <w:sz w:val="20"/>
          <w:szCs w:val="20"/>
        </w:rPr>
      </w:pPr>
      <w:r w:rsidRPr="00785565">
        <w:rPr>
          <w:rStyle w:val="FootnoteReference"/>
          <w:sz w:val="20"/>
          <w:szCs w:val="20"/>
        </w:rPr>
        <w:footnoteRef/>
      </w:r>
      <w:r w:rsidRPr="00785565">
        <w:rPr>
          <w:sz w:val="20"/>
          <w:szCs w:val="20"/>
        </w:rPr>
        <w:t xml:space="preserve"> Boswell,</w:t>
      </w:r>
      <w:r w:rsidRPr="00785565">
        <w:rPr>
          <w:i/>
          <w:iCs/>
          <w:sz w:val="20"/>
          <w:szCs w:val="20"/>
        </w:rPr>
        <w:t xml:space="preserve"> </w:t>
      </w:r>
      <w:r w:rsidRPr="00785565">
        <w:rPr>
          <w:sz w:val="20"/>
          <w:szCs w:val="20"/>
        </w:rPr>
        <w:t>11</w:t>
      </w:r>
    </w:p>
  </w:footnote>
  <w:footnote w:id="14">
    <w:p w14:paraId="73F08345" w14:textId="51EA79F8" w:rsidR="001477BC" w:rsidRPr="00785565" w:rsidRDefault="001477BC" w:rsidP="00973E20">
      <w:pPr>
        <w:pStyle w:val="FootnoteText"/>
        <w:rPr>
          <w:sz w:val="20"/>
          <w:szCs w:val="20"/>
        </w:rPr>
      </w:pPr>
      <w:r w:rsidRPr="00785565">
        <w:rPr>
          <w:rStyle w:val="FootnoteReference"/>
          <w:sz w:val="20"/>
          <w:szCs w:val="20"/>
        </w:rPr>
        <w:footnoteRef/>
      </w:r>
      <w:r w:rsidRPr="00785565">
        <w:rPr>
          <w:sz w:val="20"/>
          <w:szCs w:val="20"/>
        </w:rPr>
        <w:t xml:space="preserve"> Boswell, 14; Gaskin, 221</w:t>
      </w:r>
    </w:p>
  </w:footnote>
  <w:footnote w:id="15">
    <w:p w14:paraId="31D8E308" w14:textId="15CB2D40" w:rsidR="00274FC5" w:rsidRPr="00785565" w:rsidRDefault="00274FC5" w:rsidP="00973E20">
      <w:pPr>
        <w:pStyle w:val="FootnoteText"/>
        <w:rPr>
          <w:sz w:val="20"/>
          <w:szCs w:val="20"/>
        </w:rPr>
      </w:pPr>
      <w:r w:rsidRPr="00785565">
        <w:rPr>
          <w:rStyle w:val="FootnoteReference"/>
          <w:sz w:val="20"/>
          <w:szCs w:val="20"/>
        </w:rPr>
        <w:footnoteRef/>
      </w:r>
      <w:r w:rsidRPr="00785565">
        <w:rPr>
          <w:sz w:val="20"/>
          <w:szCs w:val="20"/>
        </w:rPr>
        <w:t xml:space="preserve"> More precisely, </w:t>
      </w:r>
      <w:proofErr w:type="spellStart"/>
      <w:r w:rsidRPr="00785565">
        <w:rPr>
          <w:sz w:val="20"/>
          <w:szCs w:val="20"/>
        </w:rPr>
        <w:t>Marischal</w:t>
      </w:r>
      <w:proofErr w:type="spellEnd"/>
      <w:r w:rsidRPr="00785565">
        <w:rPr>
          <w:sz w:val="20"/>
          <w:szCs w:val="20"/>
        </w:rPr>
        <w:t xml:space="preserve"> refers to Hume as ‘F—I D---r’ or ‘F---I D—r—m’ which Andrew Lang fills in as ‘Fidei Defensor’ (45, 49, 52). It is an expression which has been used in an abbreviated form on British currency since the reign of George I.</w:t>
      </w:r>
    </w:p>
  </w:footnote>
  <w:footnote w:id="16">
    <w:p w14:paraId="73296AC5" w14:textId="1DB4055A" w:rsidR="001477BC" w:rsidRPr="00785565" w:rsidRDefault="001477BC" w:rsidP="00973E20">
      <w:pPr>
        <w:pStyle w:val="FootnoteText"/>
        <w:rPr>
          <w:sz w:val="20"/>
          <w:szCs w:val="20"/>
        </w:rPr>
      </w:pPr>
      <w:r w:rsidRPr="00785565">
        <w:rPr>
          <w:rStyle w:val="FootnoteReference"/>
          <w:sz w:val="20"/>
          <w:szCs w:val="20"/>
        </w:rPr>
        <w:footnoteRef/>
      </w:r>
      <w:r w:rsidR="000934BC" w:rsidRPr="00785565">
        <w:rPr>
          <w:sz w:val="20"/>
          <w:szCs w:val="20"/>
        </w:rPr>
        <w:t xml:space="preserve"> </w:t>
      </w:r>
      <w:proofErr w:type="spellStart"/>
      <w:r w:rsidRPr="00785565">
        <w:rPr>
          <w:sz w:val="20"/>
          <w:szCs w:val="20"/>
        </w:rPr>
        <w:t>Mossner</w:t>
      </w:r>
      <w:proofErr w:type="spellEnd"/>
      <w:r w:rsidRPr="00785565">
        <w:rPr>
          <w:i/>
          <w:iCs/>
          <w:sz w:val="20"/>
          <w:szCs w:val="20"/>
        </w:rPr>
        <w:t xml:space="preserve">, </w:t>
      </w:r>
      <w:r w:rsidRPr="00785565">
        <w:rPr>
          <w:sz w:val="20"/>
          <w:szCs w:val="20"/>
        </w:rPr>
        <w:t>423-506</w:t>
      </w:r>
    </w:p>
  </w:footnote>
  <w:footnote w:id="17">
    <w:p w14:paraId="1417E1F0" w14:textId="0E193D97" w:rsidR="001477BC" w:rsidRPr="00785565" w:rsidRDefault="001477BC" w:rsidP="00973E20">
      <w:pPr>
        <w:pStyle w:val="FootnoteText"/>
        <w:rPr>
          <w:sz w:val="20"/>
          <w:szCs w:val="20"/>
        </w:rPr>
      </w:pPr>
      <w:r w:rsidRPr="00785565">
        <w:rPr>
          <w:rStyle w:val="FootnoteReference"/>
          <w:sz w:val="20"/>
          <w:szCs w:val="20"/>
        </w:rPr>
        <w:footnoteRef/>
      </w:r>
      <w:r w:rsidRPr="00785565">
        <w:rPr>
          <w:sz w:val="20"/>
          <w:szCs w:val="20"/>
        </w:rPr>
        <w:t xml:space="preserve"> Horne</w:t>
      </w:r>
      <w:r w:rsidR="00030CE3" w:rsidRPr="00785565">
        <w:rPr>
          <w:sz w:val="20"/>
          <w:szCs w:val="20"/>
        </w:rPr>
        <w:t xml:space="preserve">, </w:t>
      </w:r>
      <w:r w:rsidRPr="00785565">
        <w:rPr>
          <w:sz w:val="20"/>
          <w:szCs w:val="20"/>
        </w:rPr>
        <w:t>688</w:t>
      </w:r>
    </w:p>
  </w:footnote>
  <w:footnote w:id="18">
    <w:p w14:paraId="6CBA5A02" w14:textId="491F54C3" w:rsidR="000934BC" w:rsidRPr="00785565" w:rsidRDefault="000934BC">
      <w:pPr>
        <w:pStyle w:val="FootnoteText"/>
        <w:rPr>
          <w:sz w:val="20"/>
          <w:szCs w:val="20"/>
        </w:rPr>
      </w:pPr>
      <w:r w:rsidRPr="00785565">
        <w:rPr>
          <w:rStyle w:val="FootnoteReference"/>
          <w:sz w:val="20"/>
          <w:szCs w:val="20"/>
        </w:rPr>
        <w:footnoteRef/>
      </w:r>
      <w:r w:rsidRPr="00785565">
        <w:rPr>
          <w:sz w:val="20"/>
          <w:szCs w:val="20"/>
        </w:rPr>
        <w:t xml:space="preserve"> Gibbon 14; see Pocock, 1.248</w:t>
      </w:r>
    </w:p>
  </w:footnote>
  <w:footnote w:id="19">
    <w:p w14:paraId="0227ACA0" w14:textId="4A9385D8" w:rsidR="001A374F" w:rsidRPr="00785565" w:rsidRDefault="001A374F">
      <w:pPr>
        <w:pStyle w:val="FootnoteText"/>
        <w:rPr>
          <w:sz w:val="20"/>
          <w:szCs w:val="20"/>
        </w:rPr>
      </w:pPr>
      <w:r w:rsidRPr="00785565">
        <w:rPr>
          <w:rStyle w:val="FootnoteReference"/>
          <w:sz w:val="20"/>
          <w:szCs w:val="20"/>
        </w:rPr>
        <w:footnoteRef/>
      </w:r>
      <w:r w:rsidRPr="00785565">
        <w:rPr>
          <w:sz w:val="20"/>
          <w:szCs w:val="20"/>
        </w:rPr>
        <w:t xml:space="preserve"> Quoted and translated in Mazza</w:t>
      </w:r>
      <w:r w:rsidR="00BF6B98" w:rsidRPr="00785565">
        <w:rPr>
          <w:sz w:val="20"/>
          <w:szCs w:val="20"/>
        </w:rPr>
        <w:t>,</w:t>
      </w:r>
      <w:r w:rsidRPr="00785565">
        <w:rPr>
          <w:sz w:val="20"/>
          <w:szCs w:val="20"/>
        </w:rPr>
        <w:t xml:space="preserve"> “</w:t>
      </w:r>
      <w:r w:rsidR="0083795E" w:rsidRPr="00785565">
        <w:rPr>
          <w:sz w:val="20"/>
          <w:szCs w:val="20"/>
        </w:rPr>
        <w:t xml:space="preserve">Hume’s </w:t>
      </w:r>
      <w:r w:rsidRPr="00785565">
        <w:rPr>
          <w:sz w:val="20"/>
          <w:szCs w:val="20"/>
        </w:rPr>
        <w:t>Meek</w:t>
      </w:r>
      <w:r w:rsidR="0083795E" w:rsidRPr="00785565">
        <w:rPr>
          <w:sz w:val="20"/>
          <w:szCs w:val="20"/>
        </w:rPr>
        <w:t xml:space="preserve"> Philosophy,</w:t>
      </w:r>
      <w:r w:rsidRPr="00785565">
        <w:rPr>
          <w:sz w:val="20"/>
          <w:szCs w:val="20"/>
        </w:rPr>
        <w:t>” 230.</w:t>
      </w:r>
    </w:p>
  </w:footnote>
  <w:footnote w:id="20">
    <w:p w14:paraId="6FDD3690" w14:textId="280091EC" w:rsidR="00CC68C5" w:rsidRPr="00785565" w:rsidRDefault="00CC68C5" w:rsidP="00973E20">
      <w:pPr>
        <w:pStyle w:val="FootnoteText"/>
        <w:rPr>
          <w:sz w:val="20"/>
          <w:szCs w:val="20"/>
        </w:rPr>
      </w:pPr>
      <w:r w:rsidRPr="00785565">
        <w:rPr>
          <w:rStyle w:val="FootnoteReference"/>
          <w:sz w:val="20"/>
          <w:szCs w:val="20"/>
        </w:rPr>
        <w:footnoteRef/>
      </w:r>
      <w:r w:rsidRPr="00785565">
        <w:rPr>
          <w:sz w:val="20"/>
          <w:szCs w:val="20"/>
        </w:rPr>
        <w:t xml:space="preserve"> </w:t>
      </w:r>
      <w:proofErr w:type="spellStart"/>
      <w:r w:rsidR="00233FBE" w:rsidRPr="00785565">
        <w:rPr>
          <w:i/>
          <w:iCs/>
          <w:sz w:val="20"/>
          <w:szCs w:val="20"/>
        </w:rPr>
        <w:t>Correspondance</w:t>
      </w:r>
      <w:proofErr w:type="spellEnd"/>
      <w:r w:rsidR="00233FBE" w:rsidRPr="00785565">
        <w:rPr>
          <w:i/>
          <w:iCs/>
          <w:sz w:val="20"/>
          <w:szCs w:val="20"/>
        </w:rPr>
        <w:t xml:space="preserve"> </w:t>
      </w:r>
      <w:r w:rsidR="00233FBE" w:rsidRPr="00785565">
        <w:rPr>
          <w:sz w:val="20"/>
          <w:szCs w:val="20"/>
        </w:rPr>
        <w:t xml:space="preserve">5.133-4. </w:t>
      </w:r>
      <w:r w:rsidR="001477BC" w:rsidRPr="00785565">
        <w:rPr>
          <w:sz w:val="20"/>
          <w:szCs w:val="20"/>
        </w:rPr>
        <w:t>Translated and quoted in Mazza and Mori</w:t>
      </w:r>
      <w:r w:rsidR="00BF6B98" w:rsidRPr="00785565">
        <w:rPr>
          <w:sz w:val="20"/>
          <w:szCs w:val="20"/>
        </w:rPr>
        <w:t>,</w:t>
      </w:r>
      <w:r w:rsidR="001477BC" w:rsidRPr="00785565">
        <w:rPr>
          <w:sz w:val="20"/>
          <w:szCs w:val="20"/>
        </w:rPr>
        <w:t xml:space="preserve"> “How Many</w:t>
      </w:r>
      <w:r w:rsidR="0083795E" w:rsidRPr="00785565">
        <w:rPr>
          <w:sz w:val="20"/>
          <w:szCs w:val="20"/>
        </w:rPr>
        <w:t xml:space="preserve"> Atheists?,</w:t>
      </w:r>
      <w:r w:rsidR="001477BC" w:rsidRPr="00785565">
        <w:rPr>
          <w:sz w:val="20"/>
          <w:szCs w:val="20"/>
        </w:rPr>
        <w:t xml:space="preserve">” 175. </w:t>
      </w:r>
      <w:r w:rsidRPr="00785565">
        <w:rPr>
          <w:sz w:val="20"/>
          <w:szCs w:val="20"/>
        </w:rPr>
        <w:t>Mazza, “</w:t>
      </w:r>
      <w:r w:rsidR="0083795E" w:rsidRPr="00785565">
        <w:rPr>
          <w:sz w:val="20"/>
          <w:szCs w:val="20"/>
        </w:rPr>
        <w:t xml:space="preserve">Hume’s </w:t>
      </w:r>
      <w:r w:rsidRPr="00785565">
        <w:rPr>
          <w:sz w:val="20"/>
          <w:szCs w:val="20"/>
        </w:rPr>
        <w:t>Meek Philosophy,” 215n8 gives a list of commentators who have discussed the anecdote</w:t>
      </w:r>
      <w:r w:rsidR="006B1C5C" w:rsidRPr="00785565">
        <w:rPr>
          <w:sz w:val="20"/>
          <w:szCs w:val="20"/>
        </w:rPr>
        <w:t xml:space="preserve">. Mazza and Mori give four reasons for thinking that the anecdote about Hume at </w:t>
      </w:r>
      <w:proofErr w:type="spellStart"/>
      <w:r w:rsidR="006B1C5C" w:rsidRPr="00785565">
        <w:rPr>
          <w:sz w:val="20"/>
          <w:szCs w:val="20"/>
        </w:rPr>
        <w:t>d’Holbach’s</w:t>
      </w:r>
      <w:proofErr w:type="spellEnd"/>
      <w:r w:rsidR="006B1C5C" w:rsidRPr="00785565">
        <w:rPr>
          <w:sz w:val="20"/>
          <w:szCs w:val="20"/>
        </w:rPr>
        <w:t xml:space="preserve"> table is “Diderot’s creation; at least, his literary reworking of something else” (“How Many</w:t>
      </w:r>
      <w:r w:rsidR="0083795E" w:rsidRPr="00785565">
        <w:rPr>
          <w:sz w:val="20"/>
          <w:szCs w:val="20"/>
        </w:rPr>
        <w:t xml:space="preserve"> Atheists?</w:t>
      </w:r>
      <w:r w:rsidR="006B1C5C" w:rsidRPr="00785565">
        <w:rPr>
          <w:sz w:val="20"/>
          <w:szCs w:val="20"/>
        </w:rPr>
        <w:t xml:space="preserve">” 181). </w:t>
      </w:r>
      <w:r w:rsidR="0084748C" w:rsidRPr="00785565">
        <w:rPr>
          <w:sz w:val="20"/>
          <w:szCs w:val="20"/>
        </w:rPr>
        <w:t>I wouldn’t go that far, but two of the considerations that they offer show suggest that Diderot is telling the story in his own words. The</w:t>
      </w:r>
      <w:r w:rsidR="009E6457" w:rsidRPr="00785565">
        <w:rPr>
          <w:sz w:val="20"/>
          <w:szCs w:val="20"/>
        </w:rPr>
        <w:t>y</w:t>
      </w:r>
      <w:r w:rsidR="0084748C" w:rsidRPr="00785565">
        <w:rPr>
          <w:sz w:val="20"/>
          <w:szCs w:val="20"/>
        </w:rPr>
        <w:t xml:space="preserve"> observe that the phrase that Hume purportedly uses to justify the claim that there aren’t atheists “he never saw any” (“il </w:t>
      </w:r>
      <w:proofErr w:type="spellStart"/>
      <w:r w:rsidR="0084748C" w:rsidRPr="00785565">
        <w:rPr>
          <w:sz w:val="20"/>
          <w:szCs w:val="20"/>
        </w:rPr>
        <w:t>n’en</w:t>
      </w:r>
      <w:proofErr w:type="spellEnd"/>
      <w:r w:rsidR="0084748C" w:rsidRPr="00785565">
        <w:rPr>
          <w:sz w:val="20"/>
          <w:szCs w:val="20"/>
        </w:rPr>
        <w:t xml:space="preserve"> </w:t>
      </w:r>
      <w:proofErr w:type="spellStart"/>
      <w:r w:rsidR="0084748C" w:rsidRPr="00785565">
        <w:rPr>
          <w:sz w:val="20"/>
          <w:szCs w:val="20"/>
        </w:rPr>
        <w:t>avait</w:t>
      </w:r>
      <w:proofErr w:type="spellEnd"/>
      <w:r w:rsidR="0084748C" w:rsidRPr="00785565">
        <w:rPr>
          <w:sz w:val="20"/>
          <w:szCs w:val="20"/>
        </w:rPr>
        <w:t xml:space="preserve"> jamais vu</w:t>
      </w:r>
      <w:r w:rsidR="0084748C" w:rsidRPr="00785565">
        <w:rPr>
          <w:i/>
          <w:iCs/>
          <w:sz w:val="20"/>
          <w:szCs w:val="20"/>
        </w:rPr>
        <w:t>”</w:t>
      </w:r>
      <w:r w:rsidR="0084748C" w:rsidRPr="00785565">
        <w:rPr>
          <w:sz w:val="20"/>
          <w:szCs w:val="20"/>
        </w:rPr>
        <w:t xml:space="preserve">) is one that Diderot had previously put in the mouth of an invented philosopher who denies the existence of Christians (“How Many,”181). Similarly, the phrase that </w:t>
      </w:r>
      <w:proofErr w:type="spellStart"/>
      <w:r w:rsidR="0084748C" w:rsidRPr="00785565">
        <w:rPr>
          <w:sz w:val="20"/>
          <w:szCs w:val="20"/>
        </w:rPr>
        <w:t>d’Holbach</w:t>
      </w:r>
      <w:proofErr w:type="spellEnd"/>
      <w:r w:rsidR="0084748C" w:rsidRPr="00785565">
        <w:rPr>
          <w:sz w:val="20"/>
          <w:szCs w:val="20"/>
        </w:rPr>
        <w:t xml:space="preserve"> uses for those who aren’t clean examples of atheists “they don’t know what to think” (“ne </w:t>
      </w:r>
      <w:proofErr w:type="spellStart"/>
      <w:r w:rsidR="0084748C" w:rsidRPr="00785565">
        <w:rPr>
          <w:sz w:val="20"/>
          <w:szCs w:val="20"/>
        </w:rPr>
        <w:t>savent</w:t>
      </w:r>
      <w:proofErr w:type="spellEnd"/>
      <w:r w:rsidR="0084748C" w:rsidRPr="00785565">
        <w:rPr>
          <w:sz w:val="20"/>
          <w:szCs w:val="20"/>
        </w:rPr>
        <w:t xml:space="preserve"> </w:t>
      </w:r>
      <w:proofErr w:type="spellStart"/>
      <w:r w:rsidR="0084748C" w:rsidRPr="00785565">
        <w:rPr>
          <w:sz w:val="20"/>
          <w:szCs w:val="20"/>
        </w:rPr>
        <w:t>qu’en</w:t>
      </w:r>
      <w:proofErr w:type="spellEnd"/>
      <w:r w:rsidR="0084748C" w:rsidRPr="00785565">
        <w:rPr>
          <w:sz w:val="20"/>
          <w:szCs w:val="20"/>
        </w:rPr>
        <w:t xml:space="preserve"> </w:t>
      </w:r>
      <w:proofErr w:type="spellStart"/>
      <w:r w:rsidR="0084748C" w:rsidRPr="00785565">
        <w:rPr>
          <w:sz w:val="20"/>
          <w:szCs w:val="20"/>
        </w:rPr>
        <w:t>penser</w:t>
      </w:r>
      <w:proofErr w:type="spellEnd"/>
      <w:r w:rsidR="0084748C" w:rsidRPr="00785565">
        <w:rPr>
          <w:sz w:val="20"/>
          <w:szCs w:val="20"/>
        </w:rPr>
        <w:t>”) is one that Diderot uses to refer to skeptical atheists in an earlier work (“How Many,” 182). The other considerations that they give just show that sometimes Diderot recycles material in his letters and that philosophers sometimes argue through ostensive demonstration. My considered opinion is that Diderot’s story has the ring of truth, and it fits with other stories that we have from Hume’s time in Paris as a diplomat.</w:t>
      </w:r>
    </w:p>
  </w:footnote>
  <w:footnote w:id="21">
    <w:p w14:paraId="024B403C" w14:textId="15080F29" w:rsidR="00D31206" w:rsidRPr="00785565" w:rsidRDefault="00D31206">
      <w:pPr>
        <w:pStyle w:val="FootnoteText"/>
        <w:rPr>
          <w:sz w:val="20"/>
          <w:szCs w:val="20"/>
        </w:rPr>
      </w:pPr>
      <w:r w:rsidRPr="00785565">
        <w:rPr>
          <w:rStyle w:val="FootnoteReference"/>
          <w:sz w:val="20"/>
          <w:szCs w:val="20"/>
        </w:rPr>
        <w:footnoteRef/>
      </w:r>
      <w:r w:rsidRPr="00785565">
        <w:rPr>
          <w:sz w:val="20"/>
          <w:szCs w:val="20"/>
        </w:rPr>
        <w:t xml:space="preserve"> Romilly</w:t>
      </w:r>
      <w:r w:rsidR="00233FBE" w:rsidRPr="00785565">
        <w:rPr>
          <w:sz w:val="20"/>
          <w:szCs w:val="20"/>
        </w:rPr>
        <w:t>,</w:t>
      </w:r>
      <w:r w:rsidRPr="00785565">
        <w:rPr>
          <w:sz w:val="20"/>
          <w:szCs w:val="20"/>
        </w:rPr>
        <w:t xml:space="preserve"> 1.179; “How Many</w:t>
      </w:r>
      <w:r w:rsidR="0083795E" w:rsidRPr="00785565">
        <w:rPr>
          <w:sz w:val="20"/>
          <w:szCs w:val="20"/>
        </w:rPr>
        <w:t xml:space="preserve"> Atheists?</w:t>
      </w:r>
      <w:r w:rsidRPr="00785565">
        <w:rPr>
          <w:sz w:val="20"/>
          <w:szCs w:val="20"/>
        </w:rPr>
        <w:t xml:space="preserve">,” 177-8; </w:t>
      </w:r>
    </w:p>
  </w:footnote>
  <w:footnote w:id="22">
    <w:p w14:paraId="65254F64" w14:textId="68824F1B" w:rsidR="00CA0AE3" w:rsidRPr="00785565" w:rsidRDefault="00CA0AE3">
      <w:pPr>
        <w:pStyle w:val="FootnoteText"/>
        <w:rPr>
          <w:sz w:val="20"/>
          <w:szCs w:val="20"/>
        </w:rPr>
      </w:pPr>
      <w:r w:rsidRPr="00785565">
        <w:rPr>
          <w:rStyle w:val="FootnoteReference"/>
          <w:sz w:val="20"/>
          <w:szCs w:val="20"/>
        </w:rPr>
        <w:footnoteRef/>
      </w:r>
      <w:r w:rsidRPr="00785565">
        <w:rPr>
          <w:sz w:val="20"/>
          <w:szCs w:val="20"/>
        </w:rPr>
        <w:t xml:space="preserve"> </w:t>
      </w:r>
      <w:proofErr w:type="spellStart"/>
      <w:r w:rsidR="00233FBE" w:rsidRPr="00785565">
        <w:rPr>
          <w:sz w:val="20"/>
          <w:szCs w:val="20"/>
        </w:rPr>
        <w:t>Morellet</w:t>
      </w:r>
      <w:proofErr w:type="spellEnd"/>
      <w:r w:rsidR="00233FBE" w:rsidRPr="00785565">
        <w:rPr>
          <w:sz w:val="20"/>
          <w:szCs w:val="20"/>
        </w:rPr>
        <w:t xml:space="preserve">, </w:t>
      </w:r>
      <w:r w:rsidR="006C7FE5" w:rsidRPr="00785565">
        <w:rPr>
          <w:sz w:val="20"/>
          <w:szCs w:val="20"/>
        </w:rPr>
        <w:t>1.135</w:t>
      </w:r>
      <w:r w:rsidRPr="00785565">
        <w:rPr>
          <w:sz w:val="20"/>
          <w:szCs w:val="20"/>
        </w:rPr>
        <w:t xml:space="preserve">; </w:t>
      </w:r>
      <w:r w:rsidR="003E66BC" w:rsidRPr="00785565">
        <w:rPr>
          <w:sz w:val="20"/>
          <w:szCs w:val="20"/>
        </w:rPr>
        <w:t>K</w:t>
      </w:r>
      <w:r w:rsidRPr="00785565">
        <w:rPr>
          <w:sz w:val="20"/>
          <w:szCs w:val="20"/>
        </w:rPr>
        <w:t>ors, 43, Mazza and Mori</w:t>
      </w:r>
      <w:r w:rsidR="00BF6B98" w:rsidRPr="00785565">
        <w:rPr>
          <w:sz w:val="20"/>
          <w:szCs w:val="20"/>
        </w:rPr>
        <w:t>,</w:t>
      </w:r>
      <w:r w:rsidRPr="00785565">
        <w:rPr>
          <w:sz w:val="20"/>
          <w:szCs w:val="20"/>
        </w:rPr>
        <w:t xml:space="preserve"> “How Many</w:t>
      </w:r>
      <w:r w:rsidR="0083795E" w:rsidRPr="00785565">
        <w:rPr>
          <w:sz w:val="20"/>
          <w:szCs w:val="20"/>
        </w:rPr>
        <w:t xml:space="preserve"> Atheists?,</w:t>
      </w:r>
      <w:r w:rsidRPr="00785565">
        <w:rPr>
          <w:sz w:val="20"/>
          <w:szCs w:val="20"/>
        </w:rPr>
        <w:t>” 178</w:t>
      </w:r>
      <w:r w:rsidR="006C7FE5" w:rsidRPr="00785565">
        <w:rPr>
          <w:sz w:val="20"/>
          <w:szCs w:val="20"/>
        </w:rPr>
        <w:t>.</w:t>
      </w:r>
    </w:p>
  </w:footnote>
  <w:footnote w:id="23">
    <w:p w14:paraId="5AC3FAA4" w14:textId="1E3E218B" w:rsidR="003A7737" w:rsidRPr="00785565" w:rsidRDefault="003A7737">
      <w:pPr>
        <w:pStyle w:val="FootnoteText"/>
        <w:rPr>
          <w:sz w:val="20"/>
          <w:szCs w:val="20"/>
        </w:rPr>
      </w:pPr>
      <w:r w:rsidRPr="00785565">
        <w:rPr>
          <w:rStyle w:val="FootnoteReference"/>
          <w:sz w:val="20"/>
          <w:szCs w:val="20"/>
        </w:rPr>
        <w:footnoteRef/>
      </w:r>
      <w:r w:rsidRPr="00785565">
        <w:rPr>
          <w:sz w:val="20"/>
          <w:szCs w:val="20"/>
        </w:rPr>
        <w:t xml:space="preserve"> </w:t>
      </w:r>
      <w:proofErr w:type="spellStart"/>
      <w:r w:rsidRPr="00785565">
        <w:rPr>
          <w:sz w:val="20"/>
          <w:szCs w:val="20"/>
        </w:rPr>
        <w:t>Mossner</w:t>
      </w:r>
      <w:proofErr w:type="spellEnd"/>
      <w:r w:rsidRPr="00785565">
        <w:rPr>
          <w:sz w:val="20"/>
          <w:szCs w:val="20"/>
        </w:rPr>
        <w:t>, 456-74.</w:t>
      </w:r>
    </w:p>
  </w:footnote>
  <w:footnote w:id="24">
    <w:p w14:paraId="29528400" w14:textId="57A92901" w:rsidR="005137AF" w:rsidRPr="00785565" w:rsidRDefault="005137AF">
      <w:pPr>
        <w:pStyle w:val="FootnoteText"/>
        <w:rPr>
          <w:sz w:val="20"/>
          <w:szCs w:val="20"/>
        </w:rPr>
      </w:pPr>
      <w:r w:rsidRPr="00785565">
        <w:rPr>
          <w:rStyle w:val="FootnoteReference"/>
          <w:sz w:val="20"/>
          <w:szCs w:val="20"/>
        </w:rPr>
        <w:footnoteRef/>
      </w:r>
      <w:r w:rsidRPr="00785565">
        <w:rPr>
          <w:sz w:val="20"/>
          <w:szCs w:val="20"/>
        </w:rPr>
        <w:t xml:space="preserve"> Roger, </w:t>
      </w:r>
      <w:r w:rsidRPr="00785565">
        <w:rPr>
          <w:i/>
          <w:iCs/>
          <w:sz w:val="20"/>
          <w:szCs w:val="20"/>
        </w:rPr>
        <w:t xml:space="preserve">Life Sciences </w:t>
      </w:r>
      <w:r w:rsidRPr="00785565">
        <w:rPr>
          <w:sz w:val="20"/>
          <w:szCs w:val="20"/>
        </w:rPr>
        <w:t>399</w:t>
      </w:r>
      <w:r w:rsidR="00916D84" w:rsidRPr="00785565">
        <w:rPr>
          <w:sz w:val="20"/>
          <w:szCs w:val="20"/>
        </w:rPr>
        <w:t>=</w:t>
      </w:r>
      <w:r w:rsidR="00916D84" w:rsidRPr="00785565">
        <w:rPr>
          <w:i/>
          <w:iCs/>
          <w:sz w:val="20"/>
          <w:szCs w:val="20"/>
        </w:rPr>
        <w:t xml:space="preserve">Sciences de la vie </w:t>
      </w:r>
      <w:r w:rsidR="00916D84" w:rsidRPr="00785565">
        <w:rPr>
          <w:sz w:val="20"/>
          <w:szCs w:val="20"/>
        </w:rPr>
        <w:t>495</w:t>
      </w:r>
      <w:r w:rsidRPr="00785565">
        <w:rPr>
          <w:sz w:val="20"/>
          <w:szCs w:val="20"/>
        </w:rPr>
        <w:t>, Roe, “Needham and Organisms,” 160</w:t>
      </w:r>
    </w:p>
  </w:footnote>
  <w:footnote w:id="25">
    <w:p w14:paraId="57EF5E72" w14:textId="67BF2A94" w:rsidR="00900AAF" w:rsidRPr="00785565" w:rsidRDefault="00900AAF">
      <w:pPr>
        <w:pStyle w:val="FootnoteText"/>
        <w:rPr>
          <w:sz w:val="20"/>
          <w:szCs w:val="20"/>
        </w:rPr>
      </w:pPr>
      <w:r w:rsidRPr="00785565">
        <w:rPr>
          <w:rStyle w:val="FootnoteReference"/>
          <w:sz w:val="20"/>
          <w:szCs w:val="20"/>
        </w:rPr>
        <w:footnoteRef/>
      </w:r>
      <w:r w:rsidRPr="00785565">
        <w:rPr>
          <w:sz w:val="20"/>
          <w:szCs w:val="20"/>
        </w:rPr>
        <w:t xml:space="preserve"> </w:t>
      </w:r>
      <w:r w:rsidR="000C73D0" w:rsidRPr="00785565">
        <w:rPr>
          <w:sz w:val="20"/>
          <w:szCs w:val="20"/>
        </w:rPr>
        <w:t>Needham</w:t>
      </w:r>
      <w:r w:rsidR="000C73D0" w:rsidRPr="00785565">
        <w:rPr>
          <w:i/>
          <w:iCs/>
          <w:sz w:val="20"/>
          <w:szCs w:val="20"/>
        </w:rPr>
        <w:t xml:space="preserve">, New Microscopical Discoveries </w:t>
      </w:r>
      <w:r w:rsidR="002F010D" w:rsidRPr="00785565">
        <w:rPr>
          <w:sz w:val="20"/>
          <w:szCs w:val="20"/>
        </w:rPr>
        <w:t xml:space="preserve">85-9; </w:t>
      </w:r>
      <w:r w:rsidRPr="00785565">
        <w:rPr>
          <w:sz w:val="20"/>
          <w:szCs w:val="20"/>
        </w:rPr>
        <w:t xml:space="preserve">Roger, </w:t>
      </w:r>
      <w:r w:rsidRPr="00785565">
        <w:rPr>
          <w:i/>
          <w:iCs/>
          <w:sz w:val="20"/>
          <w:szCs w:val="20"/>
        </w:rPr>
        <w:t xml:space="preserve">Life Sciences, </w:t>
      </w:r>
      <w:r w:rsidRPr="00785565">
        <w:rPr>
          <w:sz w:val="20"/>
          <w:szCs w:val="20"/>
        </w:rPr>
        <w:t>400-01</w:t>
      </w:r>
      <w:r w:rsidR="00A67B38" w:rsidRPr="00785565">
        <w:rPr>
          <w:sz w:val="20"/>
          <w:szCs w:val="20"/>
        </w:rPr>
        <w:t>=</w:t>
      </w:r>
      <w:r w:rsidR="00A67B38" w:rsidRPr="00785565">
        <w:rPr>
          <w:i/>
          <w:iCs/>
          <w:sz w:val="20"/>
          <w:szCs w:val="20"/>
        </w:rPr>
        <w:t xml:space="preserve">Sciences de la vie </w:t>
      </w:r>
      <w:r w:rsidR="00A67B38" w:rsidRPr="00785565">
        <w:rPr>
          <w:sz w:val="20"/>
          <w:szCs w:val="20"/>
        </w:rPr>
        <w:t>496-7</w:t>
      </w:r>
    </w:p>
  </w:footnote>
  <w:footnote w:id="26">
    <w:p w14:paraId="29619A07" w14:textId="795C93F5" w:rsidR="00E06848" w:rsidRPr="00785565" w:rsidRDefault="00E06848">
      <w:pPr>
        <w:pStyle w:val="FootnoteText"/>
        <w:rPr>
          <w:sz w:val="20"/>
          <w:szCs w:val="20"/>
        </w:rPr>
      </w:pPr>
      <w:r w:rsidRPr="00785565">
        <w:rPr>
          <w:rStyle w:val="FootnoteReference"/>
          <w:sz w:val="20"/>
          <w:szCs w:val="20"/>
        </w:rPr>
        <w:footnoteRef/>
      </w:r>
      <w:r w:rsidRPr="00785565">
        <w:rPr>
          <w:sz w:val="20"/>
          <w:szCs w:val="20"/>
        </w:rPr>
        <w:t xml:space="preserve"> Roger, </w:t>
      </w:r>
      <w:r w:rsidRPr="00785565">
        <w:rPr>
          <w:i/>
          <w:iCs/>
          <w:sz w:val="20"/>
          <w:szCs w:val="20"/>
        </w:rPr>
        <w:t xml:space="preserve">Life Sciences, </w:t>
      </w:r>
      <w:r w:rsidRPr="00785565">
        <w:rPr>
          <w:sz w:val="20"/>
          <w:szCs w:val="20"/>
        </w:rPr>
        <w:t>401</w:t>
      </w:r>
      <w:r w:rsidR="00A67B38" w:rsidRPr="00785565">
        <w:rPr>
          <w:sz w:val="20"/>
          <w:szCs w:val="20"/>
        </w:rPr>
        <w:t>=</w:t>
      </w:r>
      <w:r w:rsidR="00A67B38" w:rsidRPr="00785565">
        <w:rPr>
          <w:i/>
          <w:iCs/>
          <w:sz w:val="20"/>
          <w:szCs w:val="20"/>
        </w:rPr>
        <w:t xml:space="preserve">Sciences de la vie </w:t>
      </w:r>
      <w:r w:rsidR="00A67B38" w:rsidRPr="00785565">
        <w:rPr>
          <w:sz w:val="20"/>
          <w:szCs w:val="20"/>
        </w:rPr>
        <w:t>497-8</w:t>
      </w:r>
      <w:r w:rsidRPr="00785565">
        <w:rPr>
          <w:sz w:val="20"/>
          <w:szCs w:val="20"/>
        </w:rPr>
        <w:t>, Roe, “Needham and Organisms,” 160</w:t>
      </w:r>
      <w:r w:rsidR="007E0FD6" w:rsidRPr="00785565">
        <w:rPr>
          <w:sz w:val="20"/>
          <w:szCs w:val="20"/>
        </w:rPr>
        <w:t xml:space="preserve">, </w:t>
      </w:r>
      <w:r w:rsidR="008D71FE" w:rsidRPr="00785565">
        <w:rPr>
          <w:sz w:val="20"/>
          <w:szCs w:val="20"/>
        </w:rPr>
        <w:t>Gregory, 82</w:t>
      </w:r>
    </w:p>
  </w:footnote>
  <w:footnote w:id="27">
    <w:p w14:paraId="50437ACF" w14:textId="63CDB3F0" w:rsidR="00183C65" w:rsidRPr="00785565" w:rsidRDefault="00183C65" w:rsidP="00973E20">
      <w:pPr>
        <w:pStyle w:val="FootnoteText"/>
        <w:rPr>
          <w:sz w:val="20"/>
          <w:szCs w:val="20"/>
        </w:rPr>
      </w:pPr>
      <w:r w:rsidRPr="00785565">
        <w:rPr>
          <w:rStyle w:val="FootnoteReference"/>
          <w:sz w:val="20"/>
          <w:szCs w:val="20"/>
        </w:rPr>
        <w:footnoteRef/>
      </w:r>
      <w:r w:rsidRPr="00785565">
        <w:rPr>
          <w:sz w:val="20"/>
          <w:szCs w:val="20"/>
        </w:rPr>
        <w:t xml:space="preserve"> </w:t>
      </w:r>
      <w:r w:rsidR="00CA659B" w:rsidRPr="00785565">
        <w:rPr>
          <w:sz w:val="20"/>
          <w:szCs w:val="20"/>
        </w:rPr>
        <w:t xml:space="preserve">Roger </w:t>
      </w:r>
      <w:r w:rsidR="00CA659B" w:rsidRPr="00785565">
        <w:rPr>
          <w:i/>
          <w:iCs/>
          <w:sz w:val="20"/>
          <w:szCs w:val="20"/>
        </w:rPr>
        <w:t xml:space="preserve">Life Sciences </w:t>
      </w:r>
      <w:r w:rsidR="00A67B38" w:rsidRPr="00785565">
        <w:rPr>
          <w:sz w:val="20"/>
          <w:szCs w:val="20"/>
        </w:rPr>
        <w:t>401</w:t>
      </w:r>
      <w:r w:rsidR="00CA659B" w:rsidRPr="00785565">
        <w:rPr>
          <w:sz w:val="20"/>
          <w:szCs w:val="20"/>
        </w:rPr>
        <w:t>-02</w:t>
      </w:r>
      <w:r w:rsidR="00A67B38" w:rsidRPr="00785565">
        <w:rPr>
          <w:sz w:val="20"/>
          <w:szCs w:val="20"/>
        </w:rPr>
        <w:t>=</w:t>
      </w:r>
      <w:r w:rsidR="00A67B38" w:rsidRPr="00785565">
        <w:rPr>
          <w:i/>
          <w:iCs/>
          <w:sz w:val="20"/>
          <w:szCs w:val="20"/>
        </w:rPr>
        <w:t xml:space="preserve">Sciences de la vie </w:t>
      </w:r>
      <w:r w:rsidR="00A67B38" w:rsidRPr="00785565">
        <w:rPr>
          <w:sz w:val="20"/>
          <w:szCs w:val="20"/>
        </w:rPr>
        <w:t>497-8</w:t>
      </w:r>
      <w:r w:rsidR="00CA659B" w:rsidRPr="00785565">
        <w:rPr>
          <w:sz w:val="20"/>
          <w:szCs w:val="20"/>
        </w:rPr>
        <w:t xml:space="preserve">, </w:t>
      </w:r>
      <w:r w:rsidRPr="00785565">
        <w:rPr>
          <w:sz w:val="20"/>
          <w:szCs w:val="20"/>
        </w:rPr>
        <w:t>Roe “Needham</w:t>
      </w:r>
      <w:r w:rsidR="00F3692D" w:rsidRPr="00785565">
        <w:rPr>
          <w:sz w:val="20"/>
          <w:szCs w:val="20"/>
        </w:rPr>
        <w:t xml:space="preserve"> and Organisms</w:t>
      </w:r>
      <w:r w:rsidRPr="00785565">
        <w:rPr>
          <w:sz w:val="20"/>
          <w:szCs w:val="20"/>
        </w:rPr>
        <w:t>,” 160-1</w:t>
      </w:r>
    </w:p>
  </w:footnote>
  <w:footnote w:id="28">
    <w:p w14:paraId="52C6B892" w14:textId="3C3F79A5" w:rsidR="00EB7FC5" w:rsidRPr="00785565" w:rsidRDefault="00EB7FC5" w:rsidP="00973E20">
      <w:pPr>
        <w:pStyle w:val="FootnoteText"/>
        <w:rPr>
          <w:sz w:val="20"/>
          <w:szCs w:val="20"/>
        </w:rPr>
      </w:pPr>
      <w:r w:rsidRPr="00785565">
        <w:rPr>
          <w:rStyle w:val="FootnoteReference"/>
          <w:sz w:val="20"/>
          <w:szCs w:val="20"/>
        </w:rPr>
        <w:footnoteRef/>
      </w:r>
      <w:r w:rsidRPr="00785565">
        <w:rPr>
          <w:sz w:val="20"/>
          <w:szCs w:val="20"/>
        </w:rPr>
        <w:t xml:space="preserve"> Needham, </w:t>
      </w:r>
      <w:r w:rsidR="007E2F9B" w:rsidRPr="00785565">
        <w:rPr>
          <w:sz w:val="20"/>
          <w:szCs w:val="20"/>
        </w:rPr>
        <w:t>“</w:t>
      </w:r>
      <w:r w:rsidR="000C73D0" w:rsidRPr="00785565">
        <w:rPr>
          <w:sz w:val="20"/>
          <w:szCs w:val="20"/>
        </w:rPr>
        <w:t>Late</w:t>
      </w:r>
      <w:r w:rsidRPr="00785565">
        <w:rPr>
          <w:sz w:val="20"/>
          <w:szCs w:val="20"/>
        </w:rPr>
        <w:t xml:space="preserve"> Observations</w:t>
      </w:r>
      <w:r w:rsidRPr="00785565">
        <w:rPr>
          <w:i/>
          <w:iCs/>
          <w:sz w:val="20"/>
          <w:szCs w:val="20"/>
        </w:rPr>
        <w:t>,</w:t>
      </w:r>
      <w:r w:rsidR="007E2F9B" w:rsidRPr="00785565">
        <w:rPr>
          <w:sz w:val="20"/>
          <w:szCs w:val="20"/>
        </w:rPr>
        <w:t>”</w:t>
      </w:r>
      <w:r w:rsidRPr="00785565">
        <w:rPr>
          <w:i/>
          <w:iCs/>
          <w:sz w:val="20"/>
          <w:szCs w:val="20"/>
        </w:rPr>
        <w:t xml:space="preserve"> </w:t>
      </w:r>
      <w:r w:rsidRPr="00785565">
        <w:rPr>
          <w:sz w:val="20"/>
          <w:szCs w:val="20"/>
        </w:rPr>
        <w:t>§§21-22,</w:t>
      </w:r>
      <w:r w:rsidR="00CA659B" w:rsidRPr="00785565">
        <w:rPr>
          <w:sz w:val="20"/>
          <w:szCs w:val="20"/>
        </w:rPr>
        <w:t xml:space="preserve"> Roger </w:t>
      </w:r>
      <w:r w:rsidR="00CA659B" w:rsidRPr="00785565">
        <w:rPr>
          <w:i/>
          <w:iCs/>
          <w:sz w:val="20"/>
          <w:szCs w:val="20"/>
        </w:rPr>
        <w:t xml:space="preserve">Life Sciences, </w:t>
      </w:r>
      <w:r w:rsidR="00CA659B" w:rsidRPr="00785565">
        <w:rPr>
          <w:sz w:val="20"/>
          <w:szCs w:val="20"/>
        </w:rPr>
        <w:t>403-04</w:t>
      </w:r>
      <w:r w:rsidR="00B91EFB" w:rsidRPr="00785565">
        <w:rPr>
          <w:sz w:val="20"/>
          <w:szCs w:val="20"/>
        </w:rPr>
        <w:t>=</w:t>
      </w:r>
      <w:r w:rsidR="00B91EFB" w:rsidRPr="00785565">
        <w:rPr>
          <w:i/>
          <w:iCs/>
          <w:sz w:val="20"/>
          <w:szCs w:val="20"/>
        </w:rPr>
        <w:t xml:space="preserve">Sciences de la vie </w:t>
      </w:r>
      <w:r w:rsidR="00B91EFB" w:rsidRPr="00785565">
        <w:rPr>
          <w:sz w:val="20"/>
          <w:szCs w:val="20"/>
        </w:rPr>
        <w:t>499-500</w:t>
      </w:r>
      <w:r w:rsidR="00CA659B" w:rsidRPr="00785565">
        <w:rPr>
          <w:sz w:val="20"/>
          <w:szCs w:val="20"/>
        </w:rPr>
        <w:t>,</w:t>
      </w:r>
      <w:r w:rsidRPr="00785565">
        <w:rPr>
          <w:sz w:val="20"/>
          <w:szCs w:val="20"/>
        </w:rPr>
        <w:t xml:space="preserve"> Roe “</w:t>
      </w:r>
      <w:r w:rsidR="00F3692D" w:rsidRPr="00785565">
        <w:rPr>
          <w:sz w:val="20"/>
          <w:szCs w:val="20"/>
        </w:rPr>
        <w:t>Needham and Organisms</w:t>
      </w:r>
      <w:r w:rsidRPr="00785565">
        <w:rPr>
          <w:sz w:val="20"/>
          <w:szCs w:val="20"/>
        </w:rPr>
        <w:t>” 162</w:t>
      </w:r>
    </w:p>
  </w:footnote>
  <w:footnote w:id="29">
    <w:p w14:paraId="64D318DC" w14:textId="62C184DE" w:rsidR="004644C1" w:rsidRPr="00785565" w:rsidRDefault="004644C1" w:rsidP="00973E20">
      <w:pPr>
        <w:pStyle w:val="FootnoteText"/>
        <w:rPr>
          <w:sz w:val="20"/>
          <w:szCs w:val="20"/>
        </w:rPr>
      </w:pPr>
      <w:r w:rsidRPr="00785565">
        <w:rPr>
          <w:rStyle w:val="FootnoteReference"/>
          <w:sz w:val="20"/>
          <w:szCs w:val="20"/>
        </w:rPr>
        <w:footnoteRef/>
      </w:r>
      <w:r w:rsidRPr="00785565">
        <w:rPr>
          <w:sz w:val="20"/>
          <w:szCs w:val="20"/>
        </w:rPr>
        <w:t xml:space="preserve"> </w:t>
      </w:r>
      <w:r w:rsidR="007E2F9B" w:rsidRPr="00785565">
        <w:rPr>
          <w:sz w:val="20"/>
          <w:szCs w:val="20"/>
        </w:rPr>
        <w:t>Needham, “</w:t>
      </w:r>
      <w:r w:rsidR="000C73D0" w:rsidRPr="00785565">
        <w:rPr>
          <w:sz w:val="20"/>
          <w:szCs w:val="20"/>
        </w:rPr>
        <w:t xml:space="preserve">Late </w:t>
      </w:r>
      <w:r w:rsidR="007E2F9B" w:rsidRPr="00785565">
        <w:rPr>
          <w:sz w:val="20"/>
          <w:szCs w:val="20"/>
        </w:rPr>
        <w:t xml:space="preserve">Observations,” §29, </w:t>
      </w:r>
      <w:r w:rsidR="00D8194C" w:rsidRPr="00785565">
        <w:rPr>
          <w:sz w:val="20"/>
          <w:szCs w:val="20"/>
        </w:rPr>
        <w:t xml:space="preserve">Roger </w:t>
      </w:r>
      <w:r w:rsidR="00D8194C" w:rsidRPr="00785565">
        <w:rPr>
          <w:i/>
          <w:iCs/>
          <w:sz w:val="20"/>
          <w:szCs w:val="20"/>
        </w:rPr>
        <w:t xml:space="preserve">Life Sciences </w:t>
      </w:r>
      <w:r w:rsidR="00D8194C" w:rsidRPr="00785565">
        <w:rPr>
          <w:sz w:val="20"/>
          <w:szCs w:val="20"/>
        </w:rPr>
        <w:t>404-12</w:t>
      </w:r>
      <w:r w:rsidR="00B91EFB" w:rsidRPr="00785565">
        <w:rPr>
          <w:sz w:val="20"/>
          <w:szCs w:val="20"/>
        </w:rPr>
        <w:t>=</w:t>
      </w:r>
      <w:r w:rsidR="00B91EFB" w:rsidRPr="00785565">
        <w:rPr>
          <w:i/>
          <w:iCs/>
          <w:sz w:val="20"/>
          <w:szCs w:val="20"/>
        </w:rPr>
        <w:t xml:space="preserve">Sciences de la vie </w:t>
      </w:r>
      <w:r w:rsidR="00B91EFB" w:rsidRPr="00785565">
        <w:rPr>
          <w:sz w:val="20"/>
          <w:szCs w:val="20"/>
        </w:rPr>
        <w:t>500-511</w:t>
      </w:r>
      <w:r w:rsidR="00D8194C" w:rsidRPr="00785565">
        <w:rPr>
          <w:sz w:val="20"/>
          <w:szCs w:val="20"/>
        </w:rPr>
        <w:t xml:space="preserve">, </w:t>
      </w:r>
      <w:r w:rsidR="00183C65" w:rsidRPr="00785565">
        <w:rPr>
          <w:sz w:val="20"/>
          <w:szCs w:val="20"/>
        </w:rPr>
        <w:t>Roe</w:t>
      </w:r>
      <w:r w:rsidRPr="00785565">
        <w:rPr>
          <w:sz w:val="20"/>
          <w:szCs w:val="20"/>
        </w:rPr>
        <w:t xml:space="preserve"> “</w:t>
      </w:r>
      <w:r w:rsidR="00F3692D" w:rsidRPr="00785565">
        <w:rPr>
          <w:sz w:val="20"/>
          <w:szCs w:val="20"/>
        </w:rPr>
        <w:t>Needham and Organisms</w:t>
      </w:r>
      <w:r w:rsidRPr="00785565">
        <w:rPr>
          <w:sz w:val="20"/>
          <w:szCs w:val="20"/>
        </w:rPr>
        <w:t xml:space="preserve">” </w:t>
      </w:r>
      <w:r w:rsidR="00F61229" w:rsidRPr="00785565">
        <w:rPr>
          <w:sz w:val="20"/>
          <w:szCs w:val="20"/>
        </w:rPr>
        <w:t>162</w:t>
      </w:r>
      <w:r w:rsidR="00EB7FC5" w:rsidRPr="00785565">
        <w:rPr>
          <w:sz w:val="20"/>
          <w:szCs w:val="20"/>
        </w:rPr>
        <w:t>-3</w:t>
      </w:r>
      <w:r w:rsidR="00183C65" w:rsidRPr="00785565">
        <w:rPr>
          <w:sz w:val="20"/>
          <w:szCs w:val="20"/>
        </w:rPr>
        <w:t xml:space="preserve"> and Farley, </w:t>
      </w:r>
      <w:r w:rsidR="00183C65" w:rsidRPr="00785565">
        <w:rPr>
          <w:i/>
          <w:iCs/>
          <w:sz w:val="20"/>
          <w:szCs w:val="20"/>
        </w:rPr>
        <w:t xml:space="preserve">Spontaneous Generation </w:t>
      </w:r>
      <w:r w:rsidR="00183C65" w:rsidRPr="00785565">
        <w:rPr>
          <w:sz w:val="20"/>
          <w:szCs w:val="20"/>
        </w:rPr>
        <w:t>24-5.</w:t>
      </w:r>
    </w:p>
  </w:footnote>
  <w:footnote w:id="30">
    <w:p w14:paraId="1699F147" w14:textId="1F1F169F" w:rsidR="00A70E02" w:rsidRPr="00785565" w:rsidRDefault="00A70E02">
      <w:pPr>
        <w:pStyle w:val="FootnoteText"/>
        <w:rPr>
          <w:sz w:val="20"/>
          <w:szCs w:val="20"/>
        </w:rPr>
      </w:pPr>
      <w:r w:rsidRPr="00785565">
        <w:rPr>
          <w:rStyle w:val="FootnoteReference"/>
          <w:sz w:val="20"/>
          <w:szCs w:val="20"/>
        </w:rPr>
        <w:footnoteRef/>
      </w:r>
      <w:r w:rsidRPr="00785565">
        <w:rPr>
          <w:sz w:val="20"/>
          <w:szCs w:val="20"/>
        </w:rPr>
        <w:t xml:space="preserve"> </w:t>
      </w:r>
      <w:r w:rsidR="0091426A" w:rsidRPr="00785565">
        <w:rPr>
          <w:sz w:val="20"/>
          <w:szCs w:val="20"/>
        </w:rPr>
        <w:t xml:space="preserve">J. </w:t>
      </w:r>
      <w:r w:rsidR="005F64D1" w:rsidRPr="00785565">
        <w:rPr>
          <w:sz w:val="20"/>
          <w:szCs w:val="20"/>
        </w:rPr>
        <w:t xml:space="preserve">Stewart, </w:t>
      </w:r>
      <w:r w:rsidRPr="00785565">
        <w:rPr>
          <w:sz w:val="20"/>
          <w:szCs w:val="20"/>
        </w:rPr>
        <w:t>72</w:t>
      </w:r>
      <w:r w:rsidR="005F64D1" w:rsidRPr="00785565">
        <w:rPr>
          <w:sz w:val="20"/>
          <w:szCs w:val="20"/>
        </w:rPr>
        <w:t>;</w:t>
      </w:r>
      <w:r w:rsidRPr="00785565">
        <w:rPr>
          <w:sz w:val="20"/>
          <w:szCs w:val="20"/>
        </w:rPr>
        <w:t xml:space="preserve"> see Knox-Shaw</w:t>
      </w:r>
      <w:r w:rsidR="005F64D1" w:rsidRPr="00785565">
        <w:rPr>
          <w:sz w:val="20"/>
          <w:szCs w:val="20"/>
        </w:rPr>
        <w:t>,</w:t>
      </w:r>
      <w:r w:rsidRPr="00785565">
        <w:rPr>
          <w:sz w:val="20"/>
          <w:szCs w:val="20"/>
        </w:rPr>
        <w:t xml:space="preserve"> 213-4.</w:t>
      </w:r>
    </w:p>
  </w:footnote>
  <w:footnote w:id="31">
    <w:p w14:paraId="556E6B7E" w14:textId="7890A275" w:rsidR="00085B65" w:rsidRPr="00785565" w:rsidRDefault="00085B65" w:rsidP="00085B65">
      <w:pPr>
        <w:pStyle w:val="FootnoteText"/>
        <w:rPr>
          <w:sz w:val="20"/>
          <w:szCs w:val="20"/>
        </w:rPr>
      </w:pPr>
      <w:r w:rsidRPr="00785565">
        <w:rPr>
          <w:rStyle w:val="FootnoteReference"/>
          <w:sz w:val="20"/>
          <w:szCs w:val="20"/>
        </w:rPr>
        <w:footnoteRef/>
      </w:r>
      <w:r w:rsidRPr="00785565">
        <w:rPr>
          <w:sz w:val="20"/>
          <w:szCs w:val="20"/>
        </w:rPr>
        <w:t xml:space="preserve"> </w:t>
      </w:r>
      <w:r w:rsidR="0091426A" w:rsidRPr="00785565">
        <w:rPr>
          <w:sz w:val="20"/>
          <w:szCs w:val="20"/>
        </w:rPr>
        <w:t xml:space="preserve">J. </w:t>
      </w:r>
      <w:r w:rsidR="005F64D1" w:rsidRPr="00785565">
        <w:rPr>
          <w:sz w:val="20"/>
          <w:szCs w:val="20"/>
        </w:rPr>
        <w:t xml:space="preserve">Stewart, </w:t>
      </w:r>
      <w:r w:rsidR="00A70E02" w:rsidRPr="00785565">
        <w:rPr>
          <w:sz w:val="20"/>
          <w:szCs w:val="20"/>
        </w:rPr>
        <w:t>116-17, 130</w:t>
      </w:r>
    </w:p>
  </w:footnote>
  <w:footnote w:id="32">
    <w:p w14:paraId="14BE1C41" w14:textId="7238F75D" w:rsidR="00EB1358" w:rsidRPr="00785565" w:rsidRDefault="00EB1358">
      <w:pPr>
        <w:pStyle w:val="FootnoteText"/>
        <w:rPr>
          <w:sz w:val="20"/>
          <w:szCs w:val="20"/>
        </w:rPr>
      </w:pPr>
      <w:r w:rsidRPr="00785565">
        <w:rPr>
          <w:rStyle w:val="FootnoteReference"/>
          <w:sz w:val="20"/>
          <w:szCs w:val="20"/>
        </w:rPr>
        <w:footnoteRef/>
      </w:r>
      <w:r w:rsidRPr="00785565">
        <w:rPr>
          <w:sz w:val="20"/>
          <w:szCs w:val="20"/>
        </w:rPr>
        <w:t xml:space="preserve"> </w:t>
      </w:r>
      <w:r w:rsidR="0091426A" w:rsidRPr="00785565">
        <w:rPr>
          <w:sz w:val="20"/>
          <w:szCs w:val="20"/>
        </w:rPr>
        <w:t xml:space="preserve">J. </w:t>
      </w:r>
      <w:r w:rsidR="005F64D1" w:rsidRPr="00785565">
        <w:rPr>
          <w:sz w:val="20"/>
          <w:szCs w:val="20"/>
        </w:rPr>
        <w:t xml:space="preserve">Stewart, </w:t>
      </w:r>
      <w:r w:rsidRPr="00785565">
        <w:rPr>
          <w:sz w:val="20"/>
          <w:szCs w:val="20"/>
        </w:rPr>
        <w:t>133</w:t>
      </w:r>
    </w:p>
  </w:footnote>
  <w:footnote w:id="33">
    <w:p w14:paraId="27A8E614" w14:textId="6E4A882D" w:rsidR="00D351DF" w:rsidRPr="00785565" w:rsidRDefault="00D351DF" w:rsidP="00D351DF">
      <w:pPr>
        <w:pStyle w:val="FootnoteText"/>
        <w:rPr>
          <w:sz w:val="20"/>
          <w:szCs w:val="20"/>
        </w:rPr>
      </w:pPr>
      <w:r w:rsidRPr="00785565">
        <w:rPr>
          <w:rStyle w:val="FootnoteReference"/>
          <w:sz w:val="20"/>
          <w:szCs w:val="20"/>
        </w:rPr>
        <w:footnoteRef/>
      </w:r>
      <w:r w:rsidRPr="00785565">
        <w:rPr>
          <w:sz w:val="20"/>
          <w:szCs w:val="20"/>
        </w:rPr>
        <w:t xml:space="preserve"> </w:t>
      </w:r>
      <w:r w:rsidR="00B95AA2">
        <w:rPr>
          <w:sz w:val="20"/>
          <w:szCs w:val="20"/>
        </w:rPr>
        <w:t>Translat</w:t>
      </w:r>
      <w:r w:rsidR="006814B7">
        <w:rPr>
          <w:sz w:val="20"/>
          <w:szCs w:val="20"/>
        </w:rPr>
        <w:t>ion from French mine</w:t>
      </w:r>
      <w:r w:rsidR="00B95AA2">
        <w:rPr>
          <w:sz w:val="20"/>
          <w:szCs w:val="20"/>
        </w:rPr>
        <w:t xml:space="preserve">, with </w:t>
      </w:r>
      <w:r w:rsidR="006814B7">
        <w:rPr>
          <w:sz w:val="20"/>
          <w:szCs w:val="20"/>
        </w:rPr>
        <w:t>‘</w:t>
      </w:r>
      <w:r w:rsidR="00B95AA2">
        <w:rPr>
          <w:sz w:val="20"/>
          <w:szCs w:val="20"/>
        </w:rPr>
        <w:t>F-</w:t>
      </w:r>
      <w:proofErr w:type="spellStart"/>
      <w:r w:rsidR="00B95AA2">
        <w:rPr>
          <w:sz w:val="20"/>
          <w:szCs w:val="20"/>
        </w:rPr>
        <w:t>i</w:t>
      </w:r>
      <w:proofErr w:type="spellEnd"/>
      <w:r w:rsidR="00B95AA2">
        <w:rPr>
          <w:sz w:val="20"/>
          <w:szCs w:val="20"/>
        </w:rPr>
        <w:t xml:space="preserve"> D—</w:t>
      </w:r>
      <w:proofErr w:type="spellStart"/>
      <w:r w:rsidR="00B95AA2">
        <w:rPr>
          <w:sz w:val="20"/>
          <w:szCs w:val="20"/>
        </w:rPr>
        <w:t>i</w:t>
      </w:r>
      <w:proofErr w:type="spellEnd"/>
      <w:r w:rsidR="006814B7">
        <w:rPr>
          <w:sz w:val="20"/>
          <w:szCs w:val="20"/>
        </w:rPr>
        <w:t>’</w:t>
      </w:r>
      <w:r w:rsidR="00B95AA2">
        <w:rPr>
          <w:sz w:val="20"/>
          <w:szCs w:val="20"/>
        </w:rPr>
        <w:t xml:space="preserve"> reconstructed as ‘Fidei </w:t>
      </w:r>
      <w:proofErr w:type="spellStart"/>
      <w:r w:rsidR="00B95AA2">
        <w:rPr>
          <w:sz w:val="20"/>
          <w:szCs w:val="20"/>
        </w:rPr>
        <w:t>Defensori</w:t>
      </w:r>
      <w:proofErr w:type="spellEnd"/>
      <w:r w:rsidR="00B95AA2">
        <w:rPr>
          <w:sz w:val="20"/>
          <w:szCs w:val="20"/>
        </w:rPr>
        <w:t>’</w:t>
      </w:r>
      <w:r w:rsidRPr="00785565">
        <w:rPr>
          <w:sz w:val="20"/>
          <w:szCs w:val="20"/>
        </w:rPr>
        <w:t xml:space="preserve"> (Lang</w:t>
      </w:r>
      <w:r w:rsidR="0083795E" w:rsidRPr="00785565">
        <w:rPr>
          <w:sz w:val="20"/>
          <w:szCs w:val="20"/>
        </w:rPr>
        <w:t>,</w:t>
      </w:r>
      <w:r w:rsidRPr="00785565">
        <w:rPr>
          <w:i/>
          <w:sz w:val="20"/>
          <w:szCs w:val="20"/>
        </w:rPr>
        <w:t xml:space="preserve"> </w:t>
      </w:r>
      <w:r w:rsidRPr="00785565">
        <w:rPr>
          <w:sz w:val="20"/>
          <w:szCs w:val="20"/>
        </w:rPr>
        <w:t>63)</w:t>
      </w:r>
    </w:p>
  </w:footnote>
  <w:footnote w:id="34">
    <w:p w14:paraId="34343FE7" w14:textId="655316FC" w:rsidR="003C40A4" w:rsidRPr="00785565" w:rsidRDefault="003C40A4">
      <w:pPr>
        <w:pStyle w:val="FootnoteText"/>
        <w:rPr>
          <w:sz w:val="20"/>
          <w:szCs w:val="20"/>
        </w:rPr>
      </w:pPr>
      <w:r w:rsidRPr="00785565">
        <w:rPr>
          <w:rStyle w:val="FootnoteReference"/>
          <w:sz w:val="20"/>
          <w:szCs w:val="20"/>
        </w:rPr>
        <w:footnoteRef/>
      </w:r>
      <w:r w:rsidRPr="00785565">
        <w:rPr>
          <w:sz w:val="20"/>
          <w:szCs w:val="20"/>
        </w:rPr>
        <w:t>Roe, “Voltaire vs. Needham,” 74</w:t>
      </w:r>
    </w:p>
  </w:footnote>
  <w:footnote w:id="35">
    <w:p w14:paraId="0634DB19" w14:textId="47DA6614" w:rsidR="003C40A4" w:rsidRPr="00785565" w:rsidRDefault="003C40A4">
      <w:pPr>
        <w:pStyle w:val="FootnoteText"/>
        <w:rPr>
          <w:sz w:val="20"/>
          <w:szCs w:val="20"/>
        </w:rPr>
      </w:pPr>
      <w:r w:rsidRPr="00785565">
        <w:rPr>
          <w:rStyle w:val="FootnoteReference"/>
          <w:sz w:val="20"/>
          <w:szCs w:val="20"/>
        </w:rPr>
        <w:footnoteRef/>
      </w:r>
      <w:r w:rsidRPr="00785565">
        <w:rPr>
          <w:sz w:val="20"/>
          <w:szCs w:val="20"/>
        </w:rPr>
        <w:t xml:space="preserve">Roger, </w:t>
      </w:r>
      <w:r w:rsidRPr="00785565">
        <w:rPr>
          <w:i/>
          <w:iCs/>
          <w:sz w:val="20"/>
          <w:szCs w:val="20"/>
        </w:rPr>
        <w:t>Life Sciences</w:t>
      </w:r>
      <w:r w:rsidRPr="00785565">
        <w:rPr>
          <w:sz w:val="20"/>
          <w:szCs w:val="20"/>
        </w:rPr>
        <w:t>, 522-24</w:t>
      </w:r>
      <w:r w:rsidR="00B91EFB" w:rsidRPr="00785565">
        <w:rPr>
          <w:sz w:val="20"/>
          <w:szCs w:val="20"/>
        </w:rPr>
        <w:t>=</w:t>
      </w:r>
      <w:r w:rsidR="00B91EFB" w:rsidRPr="00785565">
        <w:rPr>
          <w:i/>
          <w:iCs/>
          <w:sz w:val="20"/>
          <w:szCs w:val="20"/>
        </w:rPr>
        <w:t xml:space="preserve">Sciences de la vie </w:t>
      </w:r>
      <w:r w:rsidR="00B91EFB" w:rsidRPr="00785565">
        <w:rPr>
          <w:sz w:val="20"/>
          <w:szCs w:val="20"/>
        </w:rPr>
        <w:t>741-3</w:t>
      </w:r>
      <w:r w:rsidRPr="00785565">
        <w:rPr>
          <w:sz w:val="20"/>
          <w:szCs w:val="20"/>
        </w:rPr>
        <w:t>, Roe, “Voltaire vs. Needham,” 74-5.</w:t>
      </w:r>
    </w:p>
  </w:footnote>
  <w:footnote w:id="36">
    <w:p w14:paraId="1A4439E6" w14:textId="0CE29EB8" w:rsidR="003C40A4" w:rsidRPr="00785565" w:rsidRDefault="003C40A4">
      <w:pPr>
        <w:pStyle w:val="FootnoteText"/>
        <w:rPr>
          <w:sz w:val="20"/>
          <w:szCs w:val="20"/>
        </w:rPr>
      </w:pPr>
      <w:r w:rsidRPr="00785565">
        <w:rPr>
          <w:rStyle w:val="FootnoteReference"/>
          <w:sz w:val="20"/>
          <w:szCs w:val="20"/>
        </w:rPr>
        <w:footnoteRef/>
      </w:r>
      <w:r w:rsidRPr="00785565">
        <w:rPr>
          <w:sz w:val="20"/>
          <w:szCs w:val="20"/>
        </w:rPr>
        <w:t>Voltaire</w:t>
      </w:r>
      <w:r w:rsidR="002F010D" w:rsidRPr="00785565">
        <w:rPr>
          <w:sz w:val="20"/>
          <w:szCs w:val="20"/>
        </w:rPr>
        <w:t>,</w:t>
      </w:r>
      <w:r w:rsidRPr="00785565">
        <w:rPr>
          <w:sz w:val="20"/>
          <w:szCs w:val="20"/>
        </w:rPr>
        <w:t xml:space="preserve"> </w:t>
      </w:r>
      <w:r w:rsidRPr="00785565">
        <w:rPr>
          <w:i/>
          <w:iCs/>
          <w:sz w:val="20"/>
          <w:szCs w:val="20"/>
        </w:rPr>
        <w:t xml:space="preserve">Sur les miracles </w:t>
      </w:r>
      <w:r w:rsidRPr="00785565">
        <w:rPr>
          <w:sz w:val="20"/>
          <w:szCs w:val="20"/>
        </w:rPr>
        <w:t>336; Roe “Needham and Organisms,” 180-1, Roe, “Voltaire vs. Needham,” 75</w:t>
      </w:r>
    </w:p>
  </w:footnote>
  <w:footnote w:id="37">
    <w:p w14:paraId="249B3085" w14:textId="5BCAAB50" w:rsidR="00114B4A" w:rsidRPr="00785565" w:rsidRDefault="00114B4A">
      <w:pPr>
        <w:pStyle w:val="FootnoteText"/>
        <w:rPr>
          <w:sz w:val="20"/>
          <w:szCs w:val="20"/>
        </w:rPr>
      </w:pPr>
      <w:r w:rsidRPr="00785565">
        <w:rPr>
          <w:rStyle w:val="FootnoteReference"/>
          <w:sz w:val="20"/>
          <w:szCs w:val="20"/>
        </w:rPr>
        <w:footnoteRef/>
      </w:r>
      <w:r w:rsidR="007411B4" w:rsidRPr="00785565">
        <w:rPr>
          <w:sz w:val="20"/>
          <w:szCs w:val="20"/>
        </w:rPr>
        <w:t xml:space="preserve"> </w:t>
      </w:r>
      <w:r w:rsidRPr="00785565">
        <w:rPr>
          <w:sz w:val="20"/>
          <w:szCs w:val="20"/>
        </w:rPr>
        <w:t xml:space="preserve">Voltaire, </w:t>
      </w:r>
      <w:r w:rsidRPr="00785565">
        <w:rPr>
          <w:i/>
          <w:iCs/>
          <w:sz w:val="20"/>
          <w:szCs w:val="20"/>
        </w:rPr>
        <w:t xml:space="preserve">Sur les miracles, </w:t>
      </w:r>
      <w:r w:rsidRPr="00785565">
        <w:rPr>
          <w:sz w:val="20"/>
          <w:szCs w:val="20"/>
        </w:rPr>
        <w:t>234</w:t>
      </w:r>
      <w:r w:rsidR="006814B7">
        <w:rPr>
          <w:sz w:val="20"/>
          <w:szCs w:val="20"/>
        </w:rPr>
        <w:t>, translation mine</w:t>
      </w:r>
      <w:r w:rsidRPr="00785565">
        <w:rPr>
          <w:sz w:val="20"/>
          <w:szCs w:val="20"/>
        </w:rPr>
        <w:t>; Roe “Needham and Organisms,” 180, Roe “Voltaire vs. Needham” 75</w:t>
      </w:r>
      <w:r w:rsidR="006501BE" w:rsidRPr="00785565">
        <w:rPr>
          <w:sz w:val="20"/>
          <w:szCs w:val="20"/>
        </w:rPr>
        <w:t>, Gregory</w:t>
      </w:r>
      <w:r w:rsidR="00030CE3" w:rsidRPr="00785565">
        <w:rPr>
          <w:sz w:val="20"/>
          <w:szCs w:val="20"/>
        </w:rPr>
        <w:t xml:space="preserve">, </w:t>
      </w:r>
      <w:r w:rsidR="00A25903" w:rsidRPr="00785565">
        <w:rPr>
          <w:sz w:val="20"/>
          <w:szCs w:val="20"/>
        </w:rPr>
        <w:t>89-90.</w:t>
      </w:r>
    </w:p>
  </w:footnote>
  <w:footnote w:id="38">
    <w:p w14:paraId="2E15863A" w14:textId="3FB5C055" w:rsidR="00FF0DCF" w:rsidRPr="00785565" w:rsidRDefault="00FF0DCF" w:rsidP="00FF0DCF">
      <w:pPr>
        <w:pStyle w:val="FootnoteText"/>
        <w:rPr>
          <w:sz w:val="20"/>
          <w:szCs w:val="20"/>
        </w:rPr>
      </w:pPr>
      <w:r w:rsidRPr="00785565">
        <w:rPr>
          <w:rStyle w:val="FootnoteReference"/>
          <w:sz w:val="20"/>
          <w:szCs w:val="20"/>
        </w:rPr>
        <w:footnoteRef/>
      </w:r>
      <w:r w:rsidRPr="00785565">
        <w:rPr>
          <w:sz w:val="20"/>
          <w:szCs w:val="20"/>
        </w:rPr>
        <w:t xml:space="preserve"> </w:t>
      </w:r>
      <w:proofErr w:type="spellStart"/>
      <w:r w:rsidRPr="00785565">
        <w:rPr>
          <w:sz w:val="20"/>
          <w:szCs w:val="20"/>
        </w:rPr>
        <w:t>Vartanian</w:t>
      </w:r>
      <w:proofErr w:type="spellEnd"/>
      <w:r w:rsidRPr="00785565">
        <w:rPr>
          <w:sz w:val="20"/>
          <w:szCs w:val="20"/>
        </w:rPr>
        <w:t>, “From Deist to Atheist,” and “Pensée XIX: II”; see also Gregory, 79-87.</w:t>
      </w:r>
    </w:p>
  </w:footnote>
  <w:footnote w:id="39">
    <w:p w14:paraId="50A79A84" w14:textId="2B56F434" w:rsidR="00E038C7" w:rsidRPr="00785565" w:rsidRDefault="00E038C7">
      <w:pPr>
        <w:pStyle w:val="FootnoteText"/>
        <w:rPr>
          <w:sz w:val="20"/>
          <w:szCs w:val="20"/>
        </w:rPr>
      </w:pPr>
      <w:r w:rsidRPr="00785565">
        <w:rPr>
          <w:rStyle w:val="FootnoteReference"/>
          <w:sz w:val="20"/>
          <w:szCs w:val="20"/>
        </w:rPr>
        <w:footnoteRef/>
      </w:r>
      <w:r w:rsidRPr="00785565">
        <w:rPr>
          <w:sz w:val="20"/>
          <w:szCs w:val="20"/>
        </w:rPr>
        <w:t xml:space="preserve"> Diderot, </w:t>
      </w:r>
      <w:r w:rsidRPr="00785565">
        <w:rPr>
          <w:i/>
          <w:iCs/>
          <w:sz w:val="20"/>
          <w:szCs w:val="20"/>
        </w:rPr>
        <w:t>Philosophic Thoughts</w:t>
      </w:r>
      <w:r w:rsidR="001B3718" w:rsidRPr="00785565">
        <w:rPr>
          <w:i/>
          <w:iCs/>
          <w:sz w:val="20"/>
          <w:szCs w:val="20"/>
        </w:rPr>
        <w:t xml:space="preserve"> </w:t>
      </w:r>
      <w:r w:rsidR="001B3718" w:rsidRPr="00785565">
        <w:rPr>
          <w:sz w:val="20"/>
          <w:szCs w:val="20"/>
        </w:rPr>
        <w:t>34-</w:t>
      </w:r>
      <w:r w:rsidRPr="00785565">
        <w:rPr>
          <w:sz w:val="20"/>
          <w:szCs w:val="20"/>
        </w:rPr>
        <w:t>5=</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Pr="00785565">
        <w:rPr>
          <w:sz w:val="20"/>
          <w:szCs w:val="20"/>
        </w:rPr>
        <w:t>2.2</w:t>
      </w:r>
      <w:r w:rsidR="001B3718" w:rsidRPr="00785565">
        <w:rPr>
          <w:sz w:val="20"/>
          <w:szCs w:val="20"/>
        </w:rPr>
        <w:t xml:space="preserve">4-5; </w:t>
      </w:r>
      <w:proofErr w:type="spellStart"/>
      <w:r w:rsidR="001B3718" w:rsidRPr="00785565">
        <w:rPr>
          <w:sz w:val="20"/>
          <w:szCs w:val="20"/>
        </w:rPr>
        <w:t>Vartainian</w:t>
      </w:r>
      <w:proofErr w:type="spellEnd"/>
      <w:r w:rsidR="001B3718" w:rsidRPr="00785565">
        <w:rPr>
          <w:sz w:val="20"/>
          <w:szCs w:val="20"/>
        </w:rPr>
        <w:t xml:space="preserve">, “From Deist to Atheist,” 47-8, Roger, </w:t>
      </w:r>
      <w:r w:rsidR="001B3718" w:rsidRPr="00785565">
        <w:rPr>
          <w:i/>
          <w:iCs/>
          <w:sz w:val="20"/>
          <w:szCs w:val="20"/>
        </w:rPr>
        <w:t xml:space="preserve">Sciences de la vie </w:t>
      </w:r>
      <w:r w:rsidR="00BF0F22" w:rsidRPr="00785565">
        <w:rPr>
          <w:sz w:val="20"/>
          <w:szCs w:val="20"/>
        </w:rPr>
        <w:t>587</w:t>
      </w:r>
      <w:r w:rsidR="001B3718" w:rsidRPr="00785565">
        <w:rPr>
          <w:sz w:val="20"/>
          <w:szCs w:val="20"/>
        </w:rPr>
        <w:t xml:space="preserve"> (Robert </w:t>
      </w:r>
      <w:proofErr w:type="spellStart"/>
      <w:r w:rsidR="001B3718" w:rsidRPr="00785565">
        <w:rPr>
          <w:sz w:val="20"/>
          <w:szCs w:val="20"/>
        </w:rPr>
        <w:t>Ellrich</w:t>
      </w:r>
      <w:proofErr w:type="spellEnd"/>
      <w:r w:rsidR="001B3718" w:rsidRPr="00785565">
        <w:rPr>
          <w:sz w:val="20"/>
          <w:szCs w:val="20"/>
        </w:rPr>
        <w:t xml:space="preserve"> doesn’t translate Jacques Roger’s chapter on Diderot)</w:t>
      </w:r>
    </w:p>
  </w:footnote>
  <w:footnote w:id="40">
    <w:p w14:paraId="7906DE94" w14:textId="2A3AABD3" w:rsidR="005F64D1" w:rsidRPr="00785565" w:rsidRDefault="005F64D1" w:rsidP="005F64D1">
      <w:pPr>
        <w:pStyle w:val="FootnoteText"/>
        <w:rPr>
          <w:sz w:val="20"/>
          <w:szCs w:val="20"/>
        </w:rPr>
      </w:pPr>
      <w:r w:rsidRPr="00785565">
        <w:rPr>
          <w:rStyle w:val="FootnoteReference"/>
          <w:sz w:val="20"/>
          <w:szCs w:val="20"/>
        </w:rPr>
        <w:footnoteRef/>
      </w:r>
      <w:r w:rsidRPr="00785565">
        <w:rPr>
          <w:sz w:val="20"/>
          <w:szCs w:val="20"/>
        </w:rPr>
        <w:t xml:space="preserve"> Diderot, </w:t>
      </w:r>
      <w:r w:rsidRPr="00785565">
        <w:rPr>
          <w:i/>
          <w:iCs/>
          <w:sz w:val="20"/>
          <w:szCs w:val="20"/>
        </w:rPr>
        <w:t xml:space="preserve">Philosophic Thoughts </w:t>
      </w:r>
      <w:r w:rsidRPr="00785565">
        <w:rPr>
          <w:sz w:val="20"/>
          <w:szCs w:val="20"/>
        </w:rPr>
        <w:t>35=</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Pr="00785565">
        <w:rPr>
          <w:sz w:val="20"/>
          <w:szCs w:val="20"/>
        </w:rPr>
        <w:t>2.25-6</w:t>
      </w:r>
    </w:p>
  </w:footnote>
  <w:footnote w:id="41">
    <w:p w14:paraId="1795C67C" w14:textId="39A8B887" w:rsidR="005F64D1" w:rsidRPr="00785565" w:rsidRDefault="005F64D1" w:rsidP="005F64D1">
      <w:pPr>
        <w:pStyle w:val="FootnoteText"/>
        <w:rPr>
          <w:sz w:val="20"/>
          <w:szCs w:val="20"/>
        </w:rPr>
      </w:pPr>
      <w:r w:rsidRPr="00785565">
        <w:rPr>
          <w:rStyle w:val="FootnoteReference"/>
          <w:sz w:val="20"/>
          <w:szCs w:val="20"/>
        </w:rPr>
        <w:footnoteRef/>
      </w:r>
      <w:r w:rsidRPr="00785565">
        <w:rPr>
          <w:sz w:val="20"/>
          <w:szCs w:val="20"/>
        </w:rPr>
        <w:t xml:space="preserve"> Diderot, </w:t>
      </w:r>
      <w:r w:rsidRPr="00785565">
        <w:rPr>
          <w:i/>
          <w:iCs/>
          <w:sz w:val="20"/>
          <w:szCs w:val="20"/>
        </w:rPr>
        <w:t xml:space="preserve">Philosophic Thoughts </w:t>
      </w:r>
      <w:r w:rsidRPr="00785565">
        <w:rPr>
          <w:sz w:val="20"/>
          <w:szCs w:val="20"/>
        </w:rPr>
        <w:t>35=</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Pr="00785565">
        <w:rPr>
          <w:sz w:val="20"/>
          <w:szCs w:val="20"/>
        </w:rPr>
        <w:t xml:space="preserve">2.26; </w:t>
      </w:r>
      <w:proofErr w:type="spellStart"/>
      <w:r w:rsidRPr="00785565">
        <w:rPr>
          <w:sz w:val="20"/>
          <w:szCs w:val="20"/>
        </w:rPr>
        <w:t>Vartanian</w:t>
      </w:r>
      <w:proofErr w:type="spellEnd"/>
      <w:r w:rsidRPr="00785565">
        <w:rPr>
          <w:sz w:val="20"/>
          <w:szCs w:val="20"/>
        </w:rPr>
        <w:t>, “Pensée XIX: II,” 284</w:t>
      </w:r>
    </w:p>
  </w:footnote>
  <w:footnote w:id="42">
    <w:p w14:paraId="6C7E7E24" w14:textId="4289C10C" w:rsidR="005F64D1" w:rsidRPr="00785565" w:rsidRDefault="005F64D1" w:rsidP="005F64D1">
      <w:pPr>
        <w:pStyle w:val="FootnoteText"/>
        <w:rPr>
          <w:sz w:val="20"/>
          <w:szCs w:val="20"/>
        </w:rPr>
      </w:pPr>
      <w:r w:rsidRPr="00785565">
        <w:rPr>
          <w:rStyle w:val="FootnoteReference"/>
          <w:sz w:val="20"/>
          <w:szCs w:val="20"/>
        </w:rPr>
        <w:footnoteRef/>
      </w:r>
      <w:r w:rsidRPr="00785565">
        <w:rPr>
          <w:sz w:val="20"/>
          <w:szCs w:val="20"/>
        </w:rPr>
        <w:t xml:space="preserve"> Diderot, </w:t>
      </w:r>
      <w:r w:rsidRPr="00785565">
        <w:rPr>
          <w:i/>
          <w:iCs/>
          <w:sz w:val="20"/>
          <w:szCs w:val="20"/>
        </w:rPr>
        <w:t xml:space="preserve">Philosophic Thoughts </w:t>
      </w:r>
      <w:r w:rsidRPr="00785565">
        <w:rPr>
          <w:sz w:val="20"/>
          <w:szCs w:val="20"/>
        </w:rPr>
        <w:t>35=</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Pr="00785565">
        <w:rPr>
          <w:sz w:val="20"/>
          <w:szCs w:val="20"/>
        </w:rPr>
        <w:t>2.26</w:t>
      </w:r>
    </w:p>
  </w:footnote>
  <w:footnote w:id="43">
    <w:p w14:paraId="00212355" w14:textId="034F832D" w:rsidR="008B2DE2" w:rsidRPr="00785565" w:rsidRDefault="008B2DE2" w:rsidP="008B2DE2">
      <w:pPr>
        <w:pStyle w:val="FootnoteText"/>
        <w:rPr>
          <w:sz w:val="20"/>
          <w:szCs w:val="20"/>
        </w:rPr>
      </w:pPr>
      <w:r w:rsidRPr="00785565">
        <w:rPr>
          <w:rStyle w:val="FootnoteReference"/>
          <w:sz w:val="20"/>
          <w:szCs w:val="20"/>
        </w:rPr>
        <w:footnoteRef/>
      </w:r>
      <w:r w:rsidRPr="00785565">
        <w:rPr>
          <w:sz w:val="20"/>
          <w:szCs w:val="20"/>
        </w:rPr>
        <w:t xml:space="preserve"> Diderot, </w:t>
      </w:r>
      <w:r w:rsidRPr="00785565">
        <w:rPr>
          <w:i/>
          <w:iCs/>
          <w:sz w:val="20"/>
          <w:szCs w:val="20"/>
        </w:rPr>
        <w:t xml:space="preserve">Philosophic Thoughts </w:t>
      </w:r>
      <w:r w:rsidRPr="00785565">
        <w:rPr>
          <w:sz w:val="20"/>
          <w:szCs w:val="20"/>
        </w:rPr>
        <w:t>35=</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Pr="00785565">
        <w:rPr>
          <w:sz w:val="20"/>
          <w:szCs w:val="20"/>
        </w:rPr>
        <w:t xml:space="preserve">2.25; </w:t>
      </w:r>
      <w:proofErr w:type="spellStart"/>
      <w:r w:rsidRPr="00785565">
        <w:rPr>
          <w:sz w:val="20"/>
          <w:szCs w:val="20"/>
        </w:rPr>
        <w:t>Vartanian</w:t>
      </w:r>
      <w:proofErr w:type="spellEnd"/>
      <w:r w:rsidRPr="00785565">
        <w:rPr>
          <w:sz w:val="20"/>
          <w:szCs w:val="20"/>
        </w:rPr>
        <w:t xml:space="preserve">, “Pensée XIX: II,” 283, Roger, </w:t>
      </w:r>
      <w:r w:rsidRPr="00785565">
        <w:rPr>
          <w:i/>
          <w:iCs/>
          <w:sz w:val="20"/>
          <w:szCs w:val="20"/>
        </w:rPr>
        <w:t xml:space="preserve">Sciences de la vie </w:t>
      </w:r>
      <w:r w:rsidRPr="00785565">
        <w:rPr>
          <w:sz w:val="20"/>
          <w:szCs w:val="20"/>
        </w:rPr>
        <w:t>587.</w:t>
      </w:r>
    </w:p>
  </w:footnote>
  <w:footnote w:id="44">
    <w:p w14:paraId="1255227D" w14:textId="6D6F16F4" w:rsidR="008B2DE2" w:rsidRPr="00785565" w:rsidRDefault="008B2DE2" w:rsidP="008B2DE2">
      <w:pPr>
        <w:pStyle w:val="FootnoteText"/>
        <w:rPr>
          <w:sz w:val="20"/>
          <w:szCs w:val="20"/>
        </w:rPr>
      </w:pPr>
      <w:r w:rsidRPr="00785565">
        <w:rPr>
          <w:rStyle w:val="FootnoteReference"/>
          <w:sz w:val="20"/>
          <w:szCs w:val="20"/>
        </w:rPr>
        <w:footnoteRef/>
      </w:r>
      <w:r w:rsidRPr="00785565">
        <w:rPr>
          <w:sz w:val="20"/>
          <w:szCs w:val="20"/>
        </w:rPr>
        <w:t xml:space="preserve"> Pinto-Correia, 72-9</w:t>
      </w:r>
    </w:p>
  </w:footnote>
  <w:footnote w:id="45">
    <w:p w14:paraId="6718C823" w14:textId="4F30FF51" w:rsidR="008B2DE2" w:rsidRPr="00785565" w:rsidRDefault="008B2DE2" w:rsidP="008B2DE2">
      <w:pPr>
        <w:pStyle w:val="FootnoteText"/>
        <w:rPr>
          <w:sz w:val="20"/>
          <w:szCs w:val="20"/>
        </w:rPr>
      </w:pPr>
      <w:r w:rsidRPr="00785565">
        <w:rPr>
          <w:rStyle w:val="FootnoteReference"/>
          <w:sz w:val="20"/>
          <w:szCs w:val="20"/>
        </w:rPr>
        <w:footnoteRef/>
      </w:r>
      <w:r w:rsidRPr="00785565">
        <w:rPr>
          <w:sz w:val="20"/>
          <w:szCs w:val="20"/>
        </w:rPr>
        <w:t xml:space="preserve"> Diderot, </w:t>
      </w:r>
      <w:r w:rsidRPr="00785565">
        <w:rPr>
          <w:i/>
          <w:iCs/>
          <w:sz w:val="20"/>
          <w:szCs w:val="20"/>
        </w:rPr>
        <w:t xml:space="preserve">Philosophic Thoughts </w:t>
      </w:r>
      <w:r w:rsidRPr="00785565">
        <w:rPr>
          <w:sz w:val="20"/>
          <w:szCs w:val="20"/>
        </w:rPr>
        <w:t>35=</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Pr="00785565">
        <w:rPr>
          <w:sz w:val="20"/>
          <w:szCs w:val="20"/>
        </w:rPr>
        <w:t>2.24</w:t>
      </w:r>
    </w:p>
  </w:footnote>
  <w:footnote w:id="46">
    <w:p w14:paraId="3CC2CDCC" w14:textId="59D08D7E" w:rsidR="008B2DE2" w:rsidRPr="00785565" w:rsidRDefault="008B2DE2" w:rsidP="008B2DE2">
      <w:pPr>
        <w:pStyle w:val="FootnoteText"/>
        <w:rPr>
          <w:sz w:val="20"/>
          <w:szCs w:val="20"/>
        </w:rPr>
      </w:pPr>
      <w:r w:rsidRPr="00785565">
        <w:rPr>
          <w:rStyle w:val="FootnoteReference"/>
          <w:sz w:val="20"/>
          <w:szCs w:val="20"/>
        </w:rPr>
        <w:footnoteRef/>
      </w:r>
      <w:r w:rsidRPr="00785565">
        <w:rPr>
          <w:sz w:val="20"/>
          <w:szCs w:val="20"/>
        </w:rPr>
        <w:t xml:space="preserve"> Pinto-Correia, 23-5</w:t>
      </w:r>
    </w:p>
  </w:footnote>
  <w:footnote w:id="47">
    <w:p w14:paraId="185DEA6C" w14:textId="77777777" w:rsidR="008B2DE2" w:rsidRPr="00785565" w:rsidRDefault="008B2DE2" w:rsidP="008B2DE2">
      <w:pPr>
        <w:pStyle w:val="FootnoteText"/>
        <w:rPr>
          <w:sz w:val="20"/>
          <w:szCs w:val="20"/>
        </w:rPr>
      </w:pPr>
      <w:r w:rsidRPr="00785565">
        <w:rPr>
          <w:rStyle w:val="FootnoteReference"/>
          <w:sz w:val="20"/>
          <w:szCs w:val="20"/>
        </w:rPr>
        <w:footnoteRef/>
      </w:r>
      <w:r w:rsidRPr="00785565">
        <w:rPr>
          <w:sz w:val="20"/>
          <w:szCs w:val="20"/>
        </w:rPr>
        <w:t xml:space="preserve"> Farley, </w:t>
      </w:r>
      <w:r w:rsidRPr="00785565">
        <w:rPr>
          <w:i/>
          <w:iCs/>
          <w:sz w:val="20"/>
          <w:szCs w:val="20"/>
        </w:rPr>
        <w:t xml:space="preserve">Spontaneous Generation, </w:t>
      </w:r>
      <w:r w:rsidRPr="00785565">
        <w:rPr>
          <w:sz w:val="20"/>
          <w:szCs w:val="20"/>
        </w:rPr>
        <w:t>14-18</w:t>
      </w:r>
    </w:p>
  </w:footnote>
  <w:footnote w:id="48">
    <w:p w14:paraId="75AD6F23" w14:textId="5E889139" w:rsidR="004E0EF9" w:rsidRPr="00785565" w:rsidRDefault="004E0EF9">
      <w:pPr>
        <w:pStyle w:val="FootnoteText"/>
        <w:rPr>
          <w:sz w:val="20"/>
          <w:szCs w:val="20"/>
        </w:rPr>
      </w:pPr>
      <w:r w:rsidRPr="00785565">
        <w:rPr>
          <w:rStyle w:val="FootnoteReference"/>
          <w:sz w:val="20"/>
          <w:szCs w:val="20"/>
        </w:rPr>
        <w:footnoteRef/>
      </w:r>
      <w:r w:rsidRPr="00785565">
        <w:rPr>
          <w:sz w:val="20"/>
          <w:szCs w:val="20"/>
        </w:rPr>
        <w:t xml:space="preserve"> Diderot, </w:t>
      </w:r>
      <w:r w:rsidRPr="00785565">
        <w:rPr>
          <w:i/>
          <w:iCs/>
          <w:sz w:val="20"/>
          <w:szCs w:val="20"/>
        </w:rPr>
        <w:t xml:space="preserve">Philosophic Thoughts </w:t>
      </w:r>
      <w:r w:rsidRPr="00785565">
        <w:rPr>
          <w:sz w:val="20"/>
          <w:szCs w:val="20"/>
        </w:rPr>
        <w:t>35=</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Pr="00785565">
        <w:rPr>
          <w:sz w:val="20"/>
          <w:szCs w:val="20"/>
        </w:rPr>
        <w:t>2.2</w:t>
      </w:r>
      <w:r w:rsidR="00FC3A08" w:rsidRPr="00785565">
        <w:rPr>
          <w:sz w:val="20"/>
          <w:szCs w:val="20"/>
        </w:rPr>
        <w:t>5</w:t>
      </w:r>
    </w:p>
  </w:footnote>
  <w:footnote w:id="49">
    <w:p w14:paraId="017CF8D7" w14:textId="1A5F886D" w:rsidR="00FF0DCF" w:rsidRPr="00785565" w:rsidRDefault="00FF0DCF" w:rsidP="00FF0DCF">
      <w:pPr>
        <w:pStyle w:val="FootnoteText"/>
        <w:rPr>
          <w:sz w:val="20"/>
          <w:szCs w:val="20"/>
        </w:rPr>
      </w:pPr>
      <w:r w:rsidRPr="00785565">
        <w:rPr>
          <w:rStyle w:val="FootnoteReference"/>
          <w:sz w:val="20"/>
          <w:szCs w:val="20"/>
        </w:rPr>
        <w:footnoteRef/>
      </w:r>
      <w:r w:rsidRPr="00785565">
        <w:rPr>
          <w:sz w:val="20"/>
          <w:szCs w:val="20"/>
        </w:rPr>
        <w:t xml:space="preserve"> </w:t>
      </w:r>
      <w:proofErr w:type="spellStart"/>
      <w:r w:rsidRPr="00785565">
        <w:rPr>
          <w:sz w:val="20"/>
          <w:szCs w:val="20"/>
        </w:rPr>
        <w:t>Vartanian</w:t>
      </w:r>
      <w:proofErr w:type="spellEnd"/>
      <w:r w:rsidRPr="00785565">
        <w:rPr>
          <w:sz w:val="20"/>
          <w:szCs w:val="20"/>
        </w:rPr>
        <w:t xml:space="preserve">, “Pensée XIX: II,” 285. The quotation is from the </w:t>
      </w:r>
      <w:r w:rsidRPr="00785565">
        <w:rPr>
          <w:i/>
          <w:iCs/>
          <w:sz w:val="20"/>
          <w:szCs w:val="20"/>
        </w:rPr>
        <w:t xml:space="preserve">Letter on the Blind </w:t>
      </w:r>
      <w:r w:rsidRPr="00785565">
        <w:rPr>
          <w:sz w:val="20"/>
          <w:szCs w:val="20"/>
        </w:rPr>
        <w:t>113=</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Pr="00785565">
        <w:rPr>
          <w:sz w:val="20"/>
          <w:szCs w:val="20"/>
        </w:rPr>
        <w:t>4.51</w:t>
      </w:r>
    </w:p>
  </w:footnote>
  <w:footnote w:id="50">
    <w:p w14:paraId="18049BA9" w14:textId="745211F7" w:rsidR="00EA76F3" w:rsidRPr="00785565" w:rsidRDefault="00EA76F3">
      <w:pPr>
        <w:pStyle w:val="FootnoteText"/>
        <w:rPr>
          <w:sz w:val="20"/>
          <w:szCs w:val="20"/>
        </w:rPr>
      </w:pPr>
      <w:r w:rsidRPr="00785565">
        <w:rPr>
          <w:rStyle w:val="FootnoteReference"/>
          <w:sz w:val="20"/>
          <w:szCs w:val="20"/>
        </w:rPr>
        <w:footnoteRef/>
      </w:r>
      <w:r w:rsidRPr="00785565">
        <w:rPr>
          <w:sz w:val="20"/>
          <w:szCs w:val="20"/>
        </w:rPr>
        <w:t xml:space="preserve"> </w:t>
      </w:r>
      <w:r w:rsidR="005F64D1" w:rsidRPr="00785565">
        <w:rPr>
          <w:sz w:val="20"/>
          <w:szCs w:val="20"/>
        </w:rPr>
        <w:t xml:space="preserve">Diderot, </w:t>
      </w:r>
      <w:r w:rsidR="005877C5" w:rsidRPr="00785565">
        <w:rPr>
          <w:i/>
          <w:iCs/>
          <w:sz w:val="20"/>
          <w:szCs w:val="20"/>
        </w:rPr>
        <w:t>D’Alembert’s Dream</w:t>
      </w:r>
      <w:r w:rsidR="005877C5" w:rsidRPr="00785565">
        <w:rPr>
          <w:sz w:val="20"/>
          <w:szCs w:val="20"/>
        </w:rPr>
        <w:t xml:space="preserve"> </w:t>
      </w:r>
      <w:r w:rsidRPr="00785565">
        <w:rPr>
          <w:sz w:val="20"/>
          <w:szCs w:val="20"/>
        </w:rPr>
        <w:t>153-4</w:t>
      </w:r>
      <w:r w:rsidR="005877C5" w:rsidRPr="00785565">
        <w:rPr>
          <w:sz w:val="20"/>
          <w:szCs w:val="20"/>
        </w:rPr>
        <w:t>=</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005877C5" w:rsidRPr="00785565">
        <w:rPr>
          <w:sz w:val="20"/>
          <w:szCs w:val="20"/>
        </w:rPr>
        <w:t>17.97-8.</w:t>
      </w:r>
    </w:p>
  </w:footnote>
  <w:footnote w:id="51">
    <w:p w14:paraId="24689353" w14:textId="3AA05465" w:rsidR="001716FC" w:rsidRPr="00785565" w:rsidRDefault="001716FC" w:rsidP="001716FC">
      <w:pPr>
        <w:pStyle w:val="FootnoteText"/>
        <w:rPr>
          <w:sz w:val="20"/>
          <w:szCs w:val="20"/>
        </w:rPr>
      </w:pPr>
      <w:r w:rsidRPr="00785565">
        <w:rPr>
          <w:rStyle w:val="FootnoteReference"/>
          <w:sz w:val="20"/>
          <w:szCs w:val="20"/>
        </w:rPr>
        <w:footnoteRef/>
      </w:r>
      <w:r w:rsidRPr="00785565">
        <w:rPr>
          <w:sz w:val="20"/>
          <w:szCs w:val="20"/>
        </w:rPr>
        <w:t xml:space="preserve"> </w:t>
      </w:r>
      <w:r w:rsidR="005F64D1" w:rsidRPr="00785565">
        <w:rPr>
          <w:sz w:val="20"/>
          <w:szCs w:val="20"/>
        </w:rPr>
        <w:t xml:space="preserve">Diderot, </w:t>
      </w:r>
      <w:r w:rsidR="005877C5" w:rsidRPr="00785565">
        <w:rPr>
          <w:i/>
          <w:iCs/>
          <w:sz w:val="20"/>
          <w:szCs w:val="20"/>
        </w:rPr>
        <w:t>D’Alembert’s Dream</w:t>
      </w:r>
      <w:r w:rsidR="005877C5" w:rsidRPr="00785565">
        <w:rPr>
          <w:sz w:val="20"/>
          <w:szCs w:val="20"/>
        </w:rPr>
        <w:t xml:space="preserve"> </w:t>
      </w:r>
      <w:r w:rsidRPr="00785565">
        <w:rPr>
          <w:sz w:val="20"/>
          <w:szCs w:val="20"/>
        </w:rPr>
        <w:t>174</w:t>
      </w:r>
      <w:r w:rsidR="005877C5" w:rsidRPr="00785565">
        <w:rPr>
          <w:sz w:val="20"/>
          <w:szCs w:val="20"/>
        </w:rPr>
        <w:t>=</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005877C5" w:rsidRPr="00785565">
        <w:rPr>
          <w:sz w:val="20"/>
          <w:szCs w:val="20"/>
        </w:rPr>
        <w:t>17.128</w:t>
      </w:r>
      <w:r w:rsidR="00D434E5" w:rsidRPr="00785565">
        <w:rPr>
          <w:sz w:val="20"/>
          <w:szCs w:val="20"/>
        </w:rPr>
        <w:t xml:space="preserve">; </w:t>
      </w:r>
      <w:r w:rsidR="00EB7C9A" w:rsidRPr="00785565">
        <w:rPr>
          <w:sz w:val="20"/>
          <w:szCs w:val="20"/>
        </w:rPr>
        <w:t xml:space="preserve">for discussion, see </w:t>
      </w:r>
      <w:r w:rsidR="005A5FA2" w:rsidRPr="00785565">
        <w:rPr>
          <w:sz w:val="20"/>
          <w:szCs w:val="20"/>
        </w:rPr>
        <w:t xml:space="preserve">Roger, </w:t>
      </w:r>
      <w:r w:rsidR="005A5FA2" w:rsidRPr="00785565">
        <w:rPr>
          <w:i/>
          <w:iCs/>
          <w:sz w:val="20"/>
          <w:szCs w:val="20"/>
        </w:rPr>
        <w:t xml:space="preserve">Sciences de la vie </w:t>
      </w:r>
      <w:r w:rsidR="005A5FA2" w:rsidRPr="00785565">
        <w:rPr>
          <w:sz w:val="20"/>
          <w:szCs w:val="20"/>
        </w:rPr>
        <w:t>661-</w:t>
      </w:r>
      <w:r w:rsidR="00EB7C9A" w:rsidRPr="00785565">
        <w:rPr>
          <w:sz w:val="20"/>
          <w:szCs w:val="20"/>
        </w:rPr>
        <w:t>3</w:t>
      </w:r>
      <w:r w:rsidR="00BF0F22" w:rsidRPr="00785565">
        <w:rPr>
          <w:sz w:val="20"/>
          <w:szCs w:val="20"/>
        </w:rPr>
        <w:t>,</w:t>
      </w:r>
      <w:r w:rsidR="005A5FA2" w:rsidRPr="00785565">
        <w:rPr>
          <w:sz w:val="20"/>
          <w:szCs w:val="20"/>
        </w:rPr>
        <w:t xml:space="preserve"> </w:t>
      </w:r>
      <w:r w:rsidR="00D434E5" w:rsidRPr="00785565">
        <w:rPr>
          <w:sz w:val="20"/>
          <w:szCs w:val="20"/>
        </w:rPr>
        <w:t xml:space="preserve">Gregory, </w:t>
      </w:r>
      <w:r w:rsidR="003E5F72" w:rsidRPr="00785565">
        <w:rPr>
          <w:sz w:val="20"/>
          <w:szCs w:val="20"/>
        </w:rPr>
        <w:t>127-8.</w:t>
      </w:r>
    </w:p>
  </w:footnote>
  <w:footnote w:id="52">
    <w:p w14:paraId="315BECC9" w14:textId="13EECAEB" w:rsidR="00976877" w:rsidRPr="00785565" w:rsidRDefault="00976877">
      <w:pPr>
        <w:pStyle w:val="FootnoteText"/>
        <w:rPr>
          <w:sz w:val="20"/>
          <w:szCs w:val="20"/>
        </w:rPr>
      </w:pPr>
      <w:r w:rsidRPr="00785565">
        <w:rPr>
          <w:rStyle w:val="FootnoteReference"/>
          <w:sz w:val="20"/>
          <w:szCs w:val="20"/>
        </w:rPr>
        <w:footnoteRef/>
      </w:r>
      <w:r w:rsidRPr="00785565">
        <w:rPr>
          <w:sz w:val="20"/>
          <w:szCs w:val="20"/>
        </w:rPr>
        <w:t xml:space="preserve"> </w:t>
      </w:r>
      <w:r w:rsidR="005F64D1" w:rsidRPr="00785565">
        <w:rPr>
          <w:sz w:val="20"/>
          <w:szCs w:val="20"/>
        </w:rPr>
        <w:t xml:space="preserve">Diderot, </w:t>
      </w:r>
      <w:r w:rsidR="005877C5" w:rsidRPr="00785565">
        <w:rPr>
          <w:i/>
          <w:iCs/>
          <w:sz w:val="20"/>
          <w:szCs w:val="20"/>
        </w:rPr>
        <w:t>D’Alembert’s Dream</w:t>
      </w:r>
      <w:r w:rsidR="005877C5" w:rsidRPr="00785565">
        <w:rPr>
          <w:sz w:val="20"/>
          <w:szCs w:val="20"/>
        </w:rPr>
        <w:t xml:space="preserve"> </w:t>
      </w:r>
      <w:r w:rsidRPr="00785565">
        <w:rPr>
          <w:sz w:val="20"/>
          <w:szCs w:val="20"/>
        </w:rPr>
        <w:t>177</w:t>
      </w:r>
      <w:r w:rsidR="005877C5" w:rsidRPr="00785565">
        <w:rPr>
          <w:sz w:val="20"/>
          <w:szCs w:val="20"/>
        </w:rPr>
        <w:t>=</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005877C5" w:rsidRPr="00785565">
        <w:rPr>
          <w:sz w:val="20"/>
          <w:szCs w:val="20"/>
        </w:rPr>
        <w:t>17.132.</w:t>
      </w:r>
    </w:p>
  </w:footnote>
  <w:footnote w:id="53">
    <w:p w14:paraId="24DA4527" w14:textId="317BBC8F" w:rsidR="00FB4F0B" w:rsidRPr="00785565" w:rsidRDefault="00FB4F0B">
      <w:pPr>
        <w:pStyle w:val="FootnoteText"/>
        <w:rPr>
          <w:sz w:val="20"/>
          <w:szCs w:val="20"/>
        </w:rPr>
      </w:pPr>
      <w:r w:rsidRPr="00785565">
        <w:rPr>
          <w:rStyle w:val="FootnoteReference"/>
          <w:sz w:val="20"/>
          <w:szCs w:val="20"/>
        </w:rPr>
        <w:footnoteRef/>
      </w:r>
      <w:r w:rsidRPr="00785565">
        <w:rPr>
          <w:sz w:val="20"/>
          <w:szCs w:val="20"/>
        </w:rPr>
        <w:t xml:space="preserve"> </w:t>
      </w:r>
      <w:r w:rsidR="005F64D1" w:rsidRPr="00785565">
        <w:rPr>
          <w:sz w:val="20"/>
          <w:szCs w:val="20"/>
        </w:rPr>
        <w:t xml:space="preserve">Diderot, </w:t>
      </w:r>
      <w:r w:rsidR="005877C5" w:rsidRPr="00785565">
        <w:rPr>
          <w:i/>
          <w:iCs/>
          <w:sz w:val="20"/>
          <w:szCs w:val="20"/>
        </w:rPr>
        <w:t>D’Alembert’s Dream</w:t>
      </w:r>
      <w:r w:rsidR="005877C5" w:rsidRPr="00785565">
        <w:rPr>
          <w:sz w:val="20"/>
          <w:szCs w:val="20"/>
        </w:rPr>
        <w:t xml:space="preserve"> </w:t>
      </w:r>
      <w:r w:rsidRPr="00785565">
        <w:rPr>
          <w:sz w:val="20"/>
          <w:szCs w:val="20"/>
        </w:rPr>
        <w:t>173</w:t>
      </w:r>
      <w:r w:rsidR="005877C5" w:rsidRPr="00785565">
        <w:rPr>
          <w:i/>
          <w:iCs/>
          <w:sz w:val="20"/>
          <w:szCs w:val="20"/>
        </w:rPr>
        <w:t>=</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005877C5" w:rsidRPr="00785565">
        <w:rPr>
          <w:sz w:val="20"/>
          <w:szCs w:val="20"/>
        </w:rPr>
        <w:t>17.127</w:t>
      </w:r>
      <w:r w:rsidR="005A5FA2" w:rsidRPr="00785565">
        <w:rPr>
          <w:sz w:val="20"/>
          <w:szCs w:val="20"/>
        </w:rPr>
        <w:t xml:space="preserve">, Roger, </w:t>
      </w:r>
      <w:r w:rsidR="005A5FA2" w:rsidRPr="00785565">
        <w:rPr>
          <w:i/>
          <w:iCs/>
          <w:sz w:val="20"/>
          <w:szCs w:val="20"/>
        </w:rPr>
        <w:t xml:space="preserve">Sciences de la vie </w:t>
      </w:r>
      <w:r w:rsidR="005A5FA2" w:rsidRPr="00785565">
        <w:rPr>
          <w:sz w:val="20"/>
          <w:szCs w:val="20"/>
        </w:rPr>
        <w:t>662.</w:t>
      </w:r>
    </w:p>
  </w:footnote>
  <w:footnote w:id="54">
    <w:p w14:paraId="138A093B" w14:textId="0F0E957C" w:rsidR="007C61EE" w:rsidRPr="00785565" w:rsidRDefault="007C61EE" w:rsidP="007C61EE">
      <w:pPr>
        <w:pStyle w:val="FootnoteText"/>
        <w:rPr>
          <w:sz w:val="20"/>
          <w:szCs w:val="20"/>
        </w:rPr>
      </w:pPr>
      <w:r w:rsidRPr="00785565">
        <w:rPr>
          <w:rStyle w:val="FootnoteReference"/>
          <w:sz w:val="20"/>
          <w:szCs w:val="20"/>
        </w:rPr>
        <w:footnoteRef/>
      </w:r>
      <w:r w:rsidRPr="00785565">
        <w:rPr>
          <w:sz w:val="20"/>
          <w:szCs w:val="20"/>
        </w:rPr>
        <w:t xml:space="preserve"> </w:t>
      </w:r>
      <w:r w:rsidR="005F64D1" w:rsidRPr="00785565">
        <w:rPr>
          <w:sz w:val="20"/>
          <w:szCs w:val="20"/>
        </w:rPr>
        <w:t xml:space="preserve">Diderot, </w:t>
      </w:r>
      <w:r w:rsidR="005877C5" w:rsidRPr="00785565">
        <w:rPr>
          <w:i/>
          <w:iCs/>
          <w:sz w:val="20"/>
          <w:szCs w:val="20"/>
        </w:rPr>
        <w:t>D’Alembert’s Dream</w:t>
      </w:r>
      <w:r w:rsidR="005877C5" w:rsidRPr="00785565">
        <w:rPr>
          <w:sz w:val="20"/>
          <w:szCs w:val="20"/>
        </w:rPr>
        <w:t xml:space="preserve"> </w:t>
      </w:r>
      <w:r w:rsidRPr="00785565">
        <w:rPr>
          <w:sz w:val="20"/>
          <w:szCs w:val="20"/>
        </w:rPr>
        <w:t>173</w:t>
      </w:r>
      <w:r w:rsidR="005877C5" w:rsidRPr="00785565">
        <w:rPr>
          <w:i/>
          <w:iCs/>
          <w:sz w:val="20"/>
          <w:szCs w:val="20"/>
        </w:rPr>
        <w:t>=</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005877C5" w:rsidRPr="00785565">
        <w:rPr>
          <w:sz w:val="20"/>
          <w:szCs w:val="20"/>
        </w:rPr>
        <w:t>17.127</w:t>
      </w:r>
      <w:r w:rsidR="00D434E5" w:rsidRPr="00785565">
        <w:rPr>
          <w:sz w:val="20"/>
          <w:szCs w:val="20"/>
        </w:rPr>
        <w:t xml:space="preserve">; </w:t>
      </w:r>
      <w:r w:rsidR="00EB7C9A" w:rsidRPr="00785565">
        <w:rPr>
          <w:sz w:val="20"/>
          <w:szCs w:val="20"/>
        </w:rPr>
        <w:t xml:space="preserve">Roger, </w:t>
      </w:r>
      <w:r w:rsidR="00EB7C9A" w:rsidRPr="00785565">
        <w:rPr>
          <w:i/>
          <w:iCs/>
          <w:sz w:val="20"/>
          <w:szCs w:val="20"/>
        </w:rPr>
        <w:t xml:space="preserve">Sciences de la vie </w:t>
      </w:r>
      <w:r w:rsidR="00EB7C9A" w:rsidRPr="00785565">
        <w:rPr>
          <w:sz w:val="20"/>
          <w:szCs w:val="20"/>
        </w:rPr>
        <w:t xml:space="preserve">664-5, </w:t>
      </w:r>
      <w:r w:rsidRPr="00785565">
        <w:rPr>
          <w:sz w:val="20"/>
          <w:szCs w:val="20"/>
        </w:rPr>
        <w:t>Gregory, 90</w:t>
      </w:r>
      <w:r w:rsidR="00FE3A4D" w:rsidRPr="00785565">
        <w:rPr>
          <w:sz w:val="20"/>
          <w:szCs w:val="20"/>
        </w:rPr>
        <w:t>-1</w:t>
      </w:r>
      <w:r w:rsidR="00F329B9" w:rsidRPr="00785565">
        <w:rPr>
          <w:sz w:val="20"/>
          <w:szCs w:val="20"/>
        </w:rPr>
        <w:t>.</w:t>
      </w:r>
      <w:r w:rsidRPr="00785565">
        <w:rPr>
          <w:sz w:val="20"/>
          <w:szCs w:val="20"/>
        </w:rPr>
        <w:t xml:space="preserve"> </w:t>
      </w:r>
    </w:p>
  </w:footnote>
  <w:footnote w:id="55">
    <w:p w14:paraId="4BF6688E" w14:textId="25A50E7B" w:rsidR="00852015" w:rsidRPr="00785565" w:rsidRDefault="00852015" w:rsidP="00973E20">
      <w:pPr>
        <w:pStyle w:val="FootnoteText"/>
        <w:rPr>
          <w:sz w:val="20"/>
          <w:szCs w:val="20"/>
        </w:rPr>
      </w:pPr>
      <w:r w:rsidRPr="00785565">
        <w:rPr>
          <w:rStyle w:val="FootnoteReference"/>
          <w:sz w:val="20"/>
          <w:szCs w:val="20"/>
        </w:rPr>
        <w:footnoteRef/>
      </w:r>
      <w:r w:rsidRPr="00785565">
        <w:rPr>
          <w:sz w:val="20"/>
          <w:szCs w:val="20"/>
        </w:rPr>
        <w:t xml:space="preserve"> </w:t>
      </w:r>
      <w:r w:rsidR="00F329B9" w:rsidRPr="00785565">
        <w:rPr>
          <w:sz w:val="20"/>
          <w:szCs w:val="20"/>
        </w:rPr>
        <w:t>Gregory</w:t>
      </w:r>
      <w:r w:rsidRPr="00785565">
        <w:rPr>
          <w:i/>
          <w:iCs/>
          <w:sz w:val="20"/>
          <w:szCs w:val="20"/>
        </w:rPr>
        <w:t xml:space="preserve">, </w:t>
      </w:r>
      <w:r w:rsidRPr="00785565">
        <w:rPr>
          <w:sz w:val="20"/>
          <w:szCs w:val="20"/>
        </w:rPr>
        <w:t>91-3</w:t>
      </w:r>
    </w:p>
  </w:footnote>
  <w:footnote w:id="56">
    <w:p w14:paraId="1CB3DE3E" w14:textId="5310BD87" w:rsidR="00AB2D68" w:rsidRPr="00785565" w:rsidRDefault="00AB2D68">
      <w:pPr>
        <w:pStyle w:val="FootnoteText"/>
        <w:rPr>
          <w:sz w:val="20"/>
          <w:szCs w:val="20"/>
        </w:rPr>
      </w:pPr>
      <w:r w:rsidRPr="00785565">
        <w:rPr>
          <w:rStyle w:val="FootnoteReference"/>
          <w:sz w:val="20"/>
          <w:szCs w:val="20"/>
        </w:rPr>
        <w:footnoteRef/>
      </w:r>
      <w:r w:rsidRPr="00785565">
        <w:rPr>
          <w:sz w:val="20"/>
          <w:szCs w:val="20"/>
        </w:rPr>
        <w:t xml:space="preserve"> </w:t>
      </w:r>
      <w:r w:rsidR="005F64D1" w:rsidRPr="00785565">
        <w:rPr>
          <w:sz w:val="20"/>
          <w:szCs w:val="20"/>
        </w:rPr>
        <w:t xml:space="preserve">Diderot, </w:t>
      </w:r>
      <w:r w:rsidRPr="00785565">
        <w:rPr>
          <w:i/>
          <w:iCs/>
          <w:sz w:val="20"/>
          <w:szCs w:val="20"/>
        </w:rPr>
        <w:t>D’Alembert’s Dream</w:t>
      </w:r>
      <w:r w:rsidRPr="00785565">
        <w:rPr>
          <w:sz w:val="20"/>
          <w:szCs w:val="20"/>
        </w:rPr>
        <w:t>, 175</w:t>
      </w:r>
      <w:r w:rsidR="007F3607" w:rsidRPr="00785565">
        <w:rPr>
          <w:i/>
          <w:iCs/>
          <w:sz w:val="20"/>
          <w:szCs w:val="20"/>
        </w:rPr>
        <w:t>=</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007F3607" w:rsidRPr="00785565">
        <w:rPr>
          <w:sz w:val="20"/>
          <w:szCs w:val="20"/>
        </w:rPr>
        <w:t>17.129.</w:t>
      </w:r>
    </w:p>
  </w:footnote>
  <w:footnote w:id="57">
    <w:p w14:paraId="12FB5D56" w14:textId="0E76A6F2" w:rsidR="00AD411E" w:rsidRPr="00785565" w:rsidRDefault="00AD411E">
      <w:pPr>
        <w:pStyle w:val="FootnoteText"/>
        <w:rPr>
          <w:sz w:val="20"/>
          <w:szCs w:val="20"/>
        </w:rPr>
      </w:pPr>
      <w:r w:rsidRPr="00785565">
        <w:rPr>
          <w:rStyle w:val="FootnoteReference"/>
          <w:sz w:val="20"/>
          <w:szCs w:val="20"/>
        </w:rPr>
        <w:footnoteRef/>
      </w:r>
      <w:r w:rsidRPr="00785565">
        <w:rPr>
          <w:sz w:val="20"/>
          <w:szCs w:val="20"/>
        </w:rPr>
        <w:t xml:space="preserve"> </w:t>
      </w:r>
      <w:r w:rsidR="005F64D1" w:rsidRPr="00785565">
        <w:rPr>
          <w:sz w:val="20"/>
          <w:szCs w:val="20"/>
        </w:rPr>
        <w:t xml:space="preserve">Diderot, </w:t>
      </w:r>
      <w:r w:rsidRPr="00785565">
        <w:rPr>
          <w:i/>
          <w:iCs/>
          <w:sz w:val="20"/>
          <w:szCs w:val="20"/>
        </w:rPr>
        <w:t>D’Alembert’s Dream</w:t>
      </w:r>
      <w:r w:rsidRPr="00785565">
        <w:rPr>
          <w:sz w:val="20"/>
          <w:szCs w:val="20"/>
        </w:rPr>
        <w:t xml:space="preserve"> isn’t published during either Hume’s or Diderot’s lifetimes. It’s circulated after its composition in 1769. D’Alembert and </w:t>
      </w:r>
      <w:proofErr w:type="spellStart"/>
      <w:r w:rsidRPr="00785565">
        <w:rPr>
          <w:sz w:val="20"/>
          <w:szCs w:val="20"/>
        </w:rPr>
        <w:t>Lespinasse</w:t>
      </w:r>
      <w:proofErr w:type="spellEnd"/>
      <w:r w:rsidRPr="00785565">
        <w:rPr>
          <w:sz w:val="20"/>
          <w:szCs w:val="20"/>
        </w:rPr>
        <w:t>, who are presented as characters who do and say embarrassing things, find out about it and ask for it to be destroyed</w:t>
      </w:r>
      <w:r w:rsidR="000E5D89" w:rsidRPr="00785565">
        <w:rPr>
          <w:sz w:val="20"/>
          <w:szCs w:val="20"/>
        </w:rPr>
        <w:t xml:space="preserve"> (</w:t>
      </w:r>
      <w:proofErr w:type="spellStart"/>
      <w:r w:rsidR="007F3607" w:rsidRPr="00785565">
        <w:rPr>
          <w:sz w:val="20"/>
          <w:szCs w:val="20"/>
        </w:rPr>
        <w:t>Tancock</w:t>
      </w:r>
      <w:proofErr w:type="spellEnd"/>
      <w:r w:rsidR="007F3607" w:rsidRPr="00785565">
        <w:rPr>
          <w:sz w:val="20"/>
          <w:szCs w:val="20"/>
        </w:rPr>
        <w:t>, 135)</w:t>
      </w:r>
      <w:r w:rsidRPr="00785565">
        <w:rPr>
          <w:sz w:val="20"/>
          <w:szCs w:val="20"/>
        </w:rPr>
        <w:t xml:space="preserve">. Hume is friends with d’Alembert and </w:t>
      </w:r>
      <w:proofErr w:type="spellStart"/>
      <w:r w:rsidRPr="00785565">
        <w:rPr>
          <w:sz w:val="20"/>
          <w:szCs w:val="20"/>
        </w:rPr>
        <w:t>Lespinasse</w:t>
      </w:r>
      <w:proofErr w:type="spellEnd"/>
      <w:r w:rsidRPr="00785565">
        <w:rPr>
          <w:sz w:val="20"/>
          <w:szCs w:val="20"/>
        </w:rPr>
        <w:t xml:space="preserve"> and might have heard reports of its contents, but I only cite it as evidence for the kind of thing that Diderot is saying in the 1760s.</w:t>
      </w:r>
    </w:p>
  </w:footnote>
  <w:footnote w:id="58">
    <w:p w14:paraId="46CC8019" w14:textId="34A11342" w:rsidR="00FC3A08" w:rsidRPr="00785565" w:rsidRDefault="00FC3A08">
      <w:pPr>
        <w:pStyle w:val="FootnoteText"/>
        <w:rPr>
          <w:sz w:val="20"/>
          <w:szCs w:val="20"/>
        </w:rPr>
      </w:pPr>
      <w:r w:rsidRPr="00785565">
        <w:rPr>
          <w:rStyle w:val="FootnoteReference"/>
          <w:sz w:val="20"/>
          <w:szCs w:val="20"/>
        </w:rPr>
        <w:footnoteRef/>
      </w:r>
      <w:r w:rsidRPr="00785565">
        <w:rPr>
          <w:sz w:val="20"/>
          <w:szCs w:val="20"/>
        </w:rPr>
        <w:t xml:space="preserve"> </w:t>
      </w:r>
      <w:proofErr w:type="spellStart"/>
      <w:r w:rsidRPr="00785565">
        <w:rPr>
          <w:sz w:val="20"/>
          <w:szCs w:val="20"/>
        </w:rPr>
        <w:t>D’Holbach</w:t>
      </w:r>
      <w:proofErr w:type="spellEnd"/>
      <w:r w:rsidRPr="00785565">
        <w:rPr>
          <w:sz w:val="20"/>
          <w:szCs w:val="20"/>
        </w:rPr>
        <w:t>, 23.</w:t>
      </w:r>
    </w:p>
  </w:footnote>
  <w:footnote w:id="59">
    <w:p w14:paraId="3721AC9A" w14:textId="5810A80B" w:rsidR="00114B4A" w:rsidRPr="00785565" w:rsidRDefault="00114B4A">
      <w:pPr>
        <w:pStyle w:val="FootnoteText"/>
        <w:rPr>
          <w:sz w:val="20"/>
          <w:szCs w:val="20"/>
        </w:rPr>
      </w:pPr>
      <w:r w:rsidRPr="00785565">
        <w:rPr>
          <w:rStyle w:val="FootnoteReference"/>
          <w:sz w:val="20"/>
          <w:szCs w:val="20"/>
        </w:rPr>
        <w:footnoteRef/>
      </w:r>
      <w:r w:rsidRPr="00785565">
        <w:rPr>
          <w:sz w:val="20"/>
          <w:szCs w:val="20"/>
        </w:rPr>
        <w:t xml:space="preserve"> </w:t>
      </w:r>
      <w:proofErr w:type="spellStart"/>
      <w:r w:rsidR="005F64D1" w:rsidRPr="00785565">
        <w:rPr>
          <w:sz w:val="20"/>
          <w:szCs w:val="20"/>
        </w:rPr>
        <w:t>D’Holbach</w:t>
      </w:r>
      <w:proofErr w:type="spellEnd"/>
      <w:r w:rsidR="005F64D1" w:rsidRPr="00785565">
        <w:rPr>
          <w:sz w:val="20"/>
          <w:szCs w:val="20"/>
        </w:rPr>
        <w:t xml:space="preserve">, </w:t>
      </w:r>
      <w:r w:rsidRPr="00785565">
        <w:rPr>
          <w:sz w:val="20"/>
          <w:szCs w:val="20"/>
        </w:rPr>
        <w:t xml:space="preserve">23n5, I’ve used Roe’s translation; Roe, “Voltaire vs. Needham” 80, see also Roger </w:t>
      </w:r>
      <w:r w:rsidRPr="00785565">
        <w:rPr>
          <w:i/>
          <w:iCs/>
          <w:sz w:val="20"/>
          <w:szCs w:val="20"/>
        </w:rPr>
        <w:t xml:space="preserve">Life Sciences </w:t>
      </w:r>
      <w:r w:rsidRPr="00785565">
        <w:rPr>
          <w:sz w:val="20"/>
          <w:szCs w:val="20"/>
        </w:rPr>
        <w:t>417</w:t>
      </w:r>
      <w:r w:rsidR="00795CBF" w:rsidRPr="00785565">
        <w:rPr>
          <w:sz w:val="20"/>
          <w:szCs w:val="20"/>
        </w:rPr>
        <w:t>=</w:t>
      </w:r>
      <w:r w:rsidR="00795CBF" w:rsidRPr="00785565">
        <w:rPr>
          <w:i/>
          <w:iCs/>
          <w:sz w:val="20"/>
          <w:szCs w:val="20"/>
        </w:rPr>
        <w:t xml:space="preserve">Sciences de la vie </w:t>
      </w:r>
      <w:r w:rsidR="00795CBF" w:rsidRPr="00785565">
        <w:rPr>
          <w:sz w:val="20"/>
          <w:szCs w:val="20"/>
        </w:rPr>
        <w:t>679.</w:t>
      </w:r>
      <w:r w:rsidR="00535816" w:rsidRPr="00785565">
        <w:rPr>
          <w:sz w:val="20"/>
          <w:szCs w:val="20"/>
        </w:rPr>
        <w:t xml:space="preserve"> </w:t>
      </w:r>
      <w:r w:rsidR="007461D4" w:rsidRPr="00785565">
        <w:rPr>
          <w:sz w:val="20"/>
          <w:szCs w:val="20"/>
        </w:rPr>
        <w:t xml:space="preserve">In the context of discussing the rotting turnip paragraph, Mazza and Mori observe that </w:t>
      </w:r>
      <w:proofErr w:type="spellStart"/>
      <w:r w:rsidR="007461D4" w:rsidRPr="00785565">
        <w:rPr>
          <w:sz w:val="20"/>
          <w:szCs w:val="20"/>
        </w:rPr>
        <w:t>d’Holbach</w:t>
      </w:r>
      <w:proofErr w:type="spellEnd"/>
      <w:r w:rsidR="007461D4" w:rsidRPr="00785565">
        <w:rPr>
          <w:sz w:val="20"/>
          <w:szCs w:val="20"/>
        </w:rPr>
        <w:t xml:space="preserve"> </w:t>
      </w:r>
      <w:r w:rsidR="0052434D" w:rsidRPr="00785565">
        <w:rPr>
          <w:sz w:val="20"/>
          <w:szCs w:val="20"/>
        </w:rPr>
        <w:t>refers to the</w:t>
      </w:r>
      <w:r w:rsidR="007461D4" w:rsidRPr="00785565">
        <w:rPr>
          <w:sz w:val="20"/>
          <w:szCs w:val="20"/>
        </w:rPr>
        <w:t xml:space="preserve"> movements “that produce the dissolution of the dead carcass, the dispersion of its parts, and the formation of new combinations, from which new beings result</w:t>
      </w:r>
      <w:r w:rsidR="0052434D" w:rsidRPr="00785565">
        <w:rPr>
          <w:sz w:val="20"/>
          <w:szCs w:val="20"/>
        </w:rPr>
        <w:t>” as “</w:t>
      </w:r>
      <w:r w:rsidR="007461D4" w:rsidRPr="00785565">
        <w:rPr>
          <w:sz w:val="20"/>
          <w:szCs w:val="20"/>
        </w:rPr>
        <w:t>the immutable order of ever-active nature” (</w:t>
      </w:r>
      <w:proofErr w:type="spellStart"/>
      <w:r w:rsidR="007461D4" w:rsidRPr="00785565">
        <w:rPr>
          <w:sz w:val="20"/>
          <w:szCs w:val="20"/>
        </w:rPr>
        <w:t>d’Holbach</w:t>
      </w:r>
      <w:proofErr w:type="spellEnd"/>
      <w:r w:rsidR="007461D4" w:rsidRPr="00785565">
        <w:rPr>
          <w:sz w:val="20"/>
          <w:szCs w:val="20"/>
        </w:rPr>
        <w:t xml:space="preserve"> 63, Mazza and Mori “Hume’s Palimpsest,” 189, </w:t>
      </w:r>
      <w:r w:rsidR="0067625F" w:rsidRPr="00785565">
        <w:rPr>
          <w:sz w:val="20"/>
          <w:szCs w:val="20"/>
        </w:rPr>
        <w:t>193n36, their translation).</w:t>
      </w:r>
    </w:p>
  </w:footnote>
  <w:footnote w:id="60">
    <w:p w14:paraId="1B4458C5" w14:textId="0F179B46" w:rsidR="00EB5F3C" w:rsidRPr="00785565" w:rsidRDefault="00EB5F3C">
      <w:pPr>
        <w:pStyle w:val="FootnoteText"/>
        <w:rPr>
          <w:sz w:val="20"/>
          <w:szCs w:val="20"/>
        </w:rPr>
      </w:pPr>
      <w:r w:rsidRPr="00785565">
        <w:rPr>
          <w:rStyle w:val="FootnoteReference"/>
          <w:sz w:val="20"/>
          <w:szCs w:val="20"/>
        </w:rPr>
        <w:footnoteRef/>
      </w:r>
      <w:r w:rsidRPr="00785565">
        <w:rPr>
          <w:sz w:val="20"/>
          <w:szCs w:val="20"/>
        </w:rPr>
        <w:t xml:space="preserve"> Roe, “Needham and Organisms” 165, Farley, </w:t>
      </w:r>
      <w:r w:rsidRPr="00785565">
        <w:rPr>
          <w:i/>
          <w:iCs/>
          <w:sz w:val="20"/>
          <w:szCs w:val="20"/>
        </w:rPr>
        <w:t xml:space="preserve">Spontaneous </w:t>
      </w:r>
      <w:r w:rsidRPr="00785565">
        <w:rPr>
          <w:sz w:val="20"/>
          <w:szCs w:val="20"/>
        </w:rPr>
        <w:t xml:space="preserve">25. Voltaire mentions Spallanzani’s work in passing in one of his attacks on Needham (Voltaire </w:t>
      </w:r>
      <w:r w:rsidRPr="00785565">
        <w:rPr>
          <w:i/>
          <w:iCs/>
          <w:sz w:val="20"/>
          <w:szCs w:val="20"/>
        </w:rPr>
        <w:t xml:space="preserve">Sur les Miracles </w:t>
      </w:r>
      <w:r w:rsidRPr="00785565">
        <w:rPr>
          <w:sz w:val="20"/>
          <w:szCs w:val="20"/>
        </w:rPr>
        <w:t xml:space="preserve">233; Roger </w:t>
      </w:r>
      <w:r w:rsidRPr="00785565">
        <w:rPr>
          <w:i/>
          <w:iCs/>
          <w:sz w:val="20"/>
          <w:szCs w:val="20"/>
        </w:rPr>
        <w:t xml:space="preserve">Life Sciences, </w:t>
      </w:r>
      <w:r w:rsidRPr="00785565">
        <w:rPr>
          <w:sz w:val="20"/>
          <w:szCs w:val="20"/>
        </w:rPr>
        <w:t>522-3</w:t>
      </w:r>
      <w:r w:rsidR="00795CBF" w:rsidRPr="00785565">
        <w:rPr>
          <w:sz w:val="20"/>
          <w:szCs w:val="20"/>
        </w:rPr>
        <w:t>=</w:t>
      </w:r>
      <w:r w:rsidR="00795CBF" w:rsidRPr="00785565">
        <w:rPr>
          <w:i/>
          <w:iCs/>
          <w:sz w:val="20"/>
          <w:szCs w:val="20"/>
        </w:rPr>
        <w:t xml:space="preserve">Sciences de la vie </w:t>
      </w:r>
      <w:r w:rsidR="00795CBF" w:rsidRPr="00785565">
        <w:rPr>
          <w:sz w:val="20"/>
          <w:szCs w:val="20"/>
        </w:rPr>
        <w:t>741</w:t>
      </w:r>
      <w:r w:rsidRPr="00785565">
        <w:rPr>
          <w:sz w:val="20"/>
          <w:szCs w:val="20"/>
        </w:rPr>
        <w:t xml:space="preserve">, Roe, “Voltaire vs. Needham,” 181).  </w:t>
      </w:r>
    </w:p>
  </w:footnote>
  <w:footnote w:id="61">
    <w:p w14:paraId="1DABE912" w14:textId="30D1088B" w:rsidR="00EB5F3C" w:rsidRPr="00785565" w:rsidRDefault="00EB5F3C">
      <w:pPr>
        <w:pStyle w:val="FootnoteText"/>
        <w:rPr>
          <w:sz w:val="20"/>
          <w:szCs w:val="20"/>
        </w:rPr>
      </w:pPr>
      <w:r w:rsidRPr="00785565">
        <w:rPr>
          <w:rStyle w:val="FootnoteReference"/>
          <w:sz w:val="20"/>
          <w:szCs w:val="20"/>
        </w:rPr>
        <w:footnoteRef/>
      </w:r>
      <w:r w:rsidRPr="00785565">
        <w:rPr>
          <w:sz w:val="20"/>
          <w:szCs w:val="20"/>
        </w:rPr>
        <w:t xml:space="preserve">Roe, “Needham and Organisms” 165-8, 176, 179-80, Farley, </w:t>
      </w:r>
      <w:r w:rsidRPr="00785565">
        <w:rPr>
          <w:i/>
          <w:iCs/>
          <w:sz w:val="20"/>
          <w:szCs w:val="20"/>
        </w:rPr>
        <w:t xml:space="preserve">Spontaneous </w:t>
      </w:r>
      <w:r w:rsidRPr="00785565">
        <w:rPr>
          <w:sz w:val="20"/>
          <w:szCs w:val="20"/>
        </w:rPr>
        <w:t>25-6, Correia-Pinto 63-4, 189-91.</w:t>
      </w:r>
    </w:p>
  </w:footnote>
  <w:footnote w:id="62">
    <w:p w14:paraId="058FF39D" w14:textId="165EEFF8" w:rsidR="008F798B" w:rsidRPr="00785565" w:rsidRDefault="008F798B">
      <w:pPr>
        <w:pStyle w:val="FootnoteText"/>
        <w:rPr>
          <w:sz w:val="20"/>
          <w:szCs w:val="20"/>
        </w:rPr>
      </w:pPr>
      <w:r w:rsidRPr="00785565">
        <w:rPr>
          <w:rStyle w:val="FootnoteReference"/>
          <w:sz w:val="20"/>
          <w:szCs w:val="20"/>
        </w:rPr>
        <w:footnoteRef/>
      </w:r>
      <w:r w:rsidRPr="00785565">
        <w:rPr>
          <w:sz w:val="20"/>
          <w:szCs w:val="20"/>
        </w:rPr>
        <w:t xml:space="preserve"> </w:t>
      </w:r>
      <w:r w:rsidR="00145358" w:rsidRPr="00785565">
        <w:rPr>
          <w:sz w:val="20"/>
          <w:szCs w:val="20"/>
        </w:rPr>
        <w:t xml:space="preserve">E.g., </w:t>
      </w:r>
      <w:r w:rsidR="00A67E15" w:rsidRPr="00785565">
        <w:rPr>
          <w:sz w:val="20"/>
          <w:szCs w:val="20"/>
        </w:rPr>
        <w:t xml:space="preserve">Baskin, </w:t>
      </w:r>
      <w:r w:rsidR="001816BC" w:rsidRPr="00785565">
        <w:rPr>
          <w:sz w:val="20"/>
          <w:szCs w:val="20"/>
        </w:rPr>
        <w:t>105-06</w:t>
      </w:r>
      <w:r w:rsidR="00145358" w:rsidRPr="00785565">
        <w:rPr>
          <w:sz w:val="20"/>
          <w:szCs w:val="20"/>
        </w:rPr>
        <w:t xml:space="preserve"> and</w:t>
      </w:r>
      <w:r w:rsidR="001816BC" w:rsidRPr="00785565">
        <w:rPr>
          <w:sz w:val="20"/>
          <w:szCs w:val="20"/>
        </w:rPr>
        <w:t xml:space="preserve"> </w:t>
      </w:r>
      <w:proofErr w:type="spellStart"/>
      <w:r w:rsidRPr="00785565">
        <w:rPr>
          <w:sz w:val="20"/>
          <w:szCs w:val="20"/>
        </w:rPr>
        <w:t>Immerwahr</w:t>
      </w:r>
      <w:proofErr w:type="spellEnd"/>
      <w:r w:rsidRPr="00785565">
        <w:rPr>
          <w:sz w:val="20"/>
          <w:szCs w:val="20"/>
        </w:rPr>
        <w:t xml:space="preserve">, </w:t>
      </w:r>
      <w:r w:rsidR="00647BEA" w:rsidRPr="00785565">
        <w:rPr>
          <w:sz w:val="20"/>
          <w:szCs w:val="20"/>
        </w:rPr>
        <w:t>170</w:t>
      </w:r>
      <w:r w:rsidR="00145358" w:rsidRPr="00785565">
        <w:rPr>
          <w:sz w:val="20"/>
          <w:szCs w:val="20"/>
        </w:rPr>
        <w:t>.</w:t>
      </w:r>
    </w:p>
  </w:footnote>
  <w:footnote w:id="63">
    <w:p w14:paraId="7C6AE944" w14:textId="7264F4AB" w:rsidR="00E54243" w:rsidRPr="00785565" w:rsidRDefault="00E54243">
      <w:pPr>
        <w:pStyle w:val="FootnoteText"/>
        <w:rPr>
          <w:sz w:val="20"/>
          <w:szCs w:val="20"/>
        </w:rPr>
      </w:pPr>
      <w:r w:rsidRPr="00785565">
        <w:rPr>
          <w:rStyle w:val="FootnoteReference"/>
          <w:sz w:val="20"/>
          <w:szCs w:val="20"/>
        </w:rPr>
        <w:footnoteRef/>
      </w:r>
      <w:r w:rsidRPr="00785565">
        <w:rPr>
          <w:sz w:val="20"/>
          <w:szCs w:val="20"/>
        </w:rPr>
        <w:t xml:space="preserve"> </w:t>
      </w:r>
      <w:r w:rsidR="005F64D1" w:rsidRPr="00785565">
        <w:rPr>
          <w:sz w:val="20"/>
          <w:szCs w:val="20"/>
        </w:rPr>
        <w:t xml:space="preserve">Chris </w:t>
      </w:r>
      <w:proofErr w:type="spellStart"/>
      <w:r w:rsidRPr="00785565">
        <w:rPr>
          <w:sz w:val="20"/>
          <w:szCs w:val="20"/>
        </w:rPr>
        <w:t>Lorkowski</w:t>
      </w:r>
      <w:proofErr w:type="spellEnd"/>
      <w:r w:rsidRPr="00785565">
        <w:rPr>
          <w:sz w:val="20"/>
          <w:szCs w:val="20"/>
        </w:rPr>
        <w:t xml:space="preserve"> </w:t>
      </w:r>
      <w:r w:rsidR="001E7B1E" w:rsidRPr="00785565">
        <w:rPr>
          <w:sz w:val="20"/>
          <w:szCs w:val="20"/>
        </w:rPr>
        <w:t>argues that we should attribute</w:t>
      </w:r>
      <w:r w:rsidRPr="00785565">
        <w:rPr>
          <w:sz w:val="20"/>
          <w:szCs w:val="20"/>
        </w:rPr>
        <w:t xml:space="preserve"> Cleanthes’ view to Hume (“Mysticism and Cleanthes”)</w:t>
      </w:r>
    </w:p>
  </w:footnote>
  <w:footnote w:id="64">
    <w:p w14:paraId="6D139C7E" w14:textId="0A57BBBE" w:rsidR="005A2E10" w:rsidRPr="00785565" w:rsidRDefault="005A2E10">
      <w:pPr>
        <w:pStyle w:val="FootnoteText"/>
        <w:rPr>
          <w:sz w:val="20"/>
          <w:szCs w:val="20"/>
        </w:rPr>
      </w:pPr>
      <w:r w:rsidRPr="00785565">
        <w:rPr>
          <w:rStyle w:val="FootnoteReference"/>
          <w:sz w:val="20"/>
          <w:szCs w:val="20"/>
        </w:rPr>
        <w:footnoteRef/>
      </w:r>
      <w:r w:rsidRPr="00785565">
        <w:rPr>
          <w:sz w:val="20"/>
          <w:szCs w:val="20"/>
        </w:rPr>
        <w:t xml:space="preserve"> </w:t>
      </w:r>
      <w:proofErr w:type="spellStart"/>
      <w:r w:rsidRPr="00785565">
        <w:rPr>
          <w:sz w:val="20"/>
          <w:szCs w:val="20"/>
        </w:rPr>
        <w:t>Denzinger</w:t>
      </w:r>
      <w:proofErr w:type="spellEnd"/>
      <w:r w:rsidRPr="00785565">
        <w:rPr>
          <w:sz w:val="20"/>
          <w:szCs w:val="20"/>
        </w:rPr>
        <w:t xml:space="preserve"> and </w:t>
      </w:r>
      <w:proofErr w:type="spellStart"/>
      <w:r w:rsidRPr="00785565">
        <w:rPr>
          <w:sz w:val="20"/>
          <w:szCs w:val="20"/>
        </w:rPr>
        <w:t>Scho</w:t>
      </w:r>
      <w:r w:rsidRPr="00785565">
        <w:rPr>
          <w:rFonts w:ascii="Times New Roman" w:hAnsi="Times New Roman" w:cs="Times New Roman"/>
          <w:sz w:val="20"/>
          <w:szCs w:val="20"/>
        </w:rPr>
        <w:t>̈</w:t>
      </w:r>
      <w:r w:rsidRPr="00785565">
        <w:rPr>
          <w:sz w:val="20"/>
          <w:szCs w:val="20"/>
        </w:rPr>
        <w:t>nmetzer</w:t>
      </w:r>
      <w:proofErr w:type="spellEnd"/>
      <w:r w:rsidR="00544C2B" w:rsidRPr="00785565">
        <w:rPr>
          <w:sz w:val="20"/>
          <w:szCs w:val="20"/>
        </w:rPr>
        <w:t xml:space="preserve">, </w:t>
      </w:r>
      <w:r w:rsidRPr="00785565">
        <w:rPr>
          <w:sz w:val="20"/>
          <w:szCs w:val="20"/>
        </w:rPr>
        <w:t>#800</w:t>
      </w:r>
      <w:r w:rsidR="00544C2B" w:rsidRPr="00785565">
        <w:rPr>
          <w:sz w:val="20"/>
          <w:szCs w:val="20"/>
        </w:rPr>
        <w:t>.</w:t>
      </w:r>
    </w:p>
  </w:footnote>
  <w:footnote w:id="65">
    <w:p w14:paraId="2228293E" w14:textId="3D155FEC" w:rsidR="0038666A" w:rsidRPr="00785565" w:rsidRDefault="0038666A">
      <w:pPr>
        <w:pStyle w:val="FootnoteText"/>
        <w:rPr>
          <w:sz w:val="20"/>
          <w:szCs w:val="20"/>
        </w:rPr>
      </w:pPr>
      <w:r w:rsidRPr="00785565">
        <w:rPr>
          <w:rStyle w:val="FootnoteReference"/>
          <w:sz w:val="20"/>
          <w:szCs w:val="20"/>
        </w:rPr>
        <w:footnoteRef/>
      </w:r>
      <w:r w:rsidRPr="00785565">
        <w:rPr>
          <w:sz w:val="20"/>
          <w:szCs w:val="20"/>
        </w:rPr>
        <w:t xml:space="preserve"> Schaff, 3.487. </w:t>
      </w:r>
      <w:r w:rsidR="00270240" w:rsidRPr="00785565">
        <w:rPr>
          <w:sz w:val="20"/>
          <w:szCs w:val="20"/>
        </w:rPr>
        <w:t>I’m indebted to Kenny Pearce here.</w:t>
      </w:r>
    </w:p>
  </w:footnote>
  <w:footnote w:id="66">
    <w:p w14:paraId="3BA14E7E" w14:textId="1BD90E6E" w:rsidR="0080288F" w:rsidRPr="00785565" w:rsidRDefault="0080288F">
      <w:pPr>
        <w:pStyle w:val="FootnoteText"/>
        <w:rPr>
          <w:sz w:val="20"/>
          <w:szCs w:val="20"/>
        </w:rPr>
      </w:pPr>
      <w:r w:rsidRPr="00785565">
        <w:rPr>
          <w:rStyle w:val="FootnoteReference"/>
          <w:sz w:val="20"/>
          <w:szCs w:val="20"/>
        </w:rPr>
        <w:footnoteRef/>
      </w:r>
      <w:r w:rsidRPr="00785565">
        <w:rPr>
          <w:sz w:val="20"/>
          <w:szCs w:val="20"/>
        </w:rPr>
        <w:t xml:space="preserve"> Aquinas</w:t>
      </w:r>
      <w:r w:rsidR="005F64D1" w:rsidRPr="00785565">
        <w:rPr>
          <w:sz w:val="20"/>
          <w:szCs w:val="20"/>
        </w:rPr>
        <w:t>,</w:t>
      </w:r>
      <w:r w:rsidRPr="00785565">
        <w:rPr>
          <w:sz w:val="20"/>
          <w:szCs w:val="20"/>
        </w:rPr>
        <w:t xml:space="preserve"> 1.3.7, 1.9.1, Malebranche</w:t>
      </w:r>
      <w:r w:rsidR="005F64D1" w:rsidRPr="00785565">
        <w:rPr>
          <w:sz w:val="20"/>
          <w:szCs w:val="20"/>
        </w:rPr>
        <w:t>,</w:t>
      </w:r>
      <w:r w:rsidR="00821595" w:rsidRPr="00785565">
        <w:rPr>
          <w:sz w:val="20"/>
          <w:szCs w:val="20"/>
        </w:rPr>
        <w:t xml:space="preserve"> </w:t>
      </w:r>
      <w:r w:rsidR="005F64D1" w:rsidRPr="00785565">
        <w:rPr>
          <w:i/>
          <w:iCs/>
          <w:sz w:val="20"/>
          <w:szCs w:val="20"/>
        </w:rPr>
        <w:t xml:space="preserve">Recherche de la </w:t>
      </w:r>
      <w:proofErr w:type="spellStart"/>
      <w:r w:rsidR="005F64D1" w:rsidRPr="00785565">
        <w:rPr>
          <w:i/>
          <w:iCs/>
          <w:sz w:val="20"/>
          <w:szCs w:val="20"/>
        </w:rPr>
        <w:t>vérité</w:t>
      </w:r>
      <w:proofErr w:type="spellEnd"/>
      <w:r w:rsidRPr="00785565">
        <w:rPr>
          <w:sz w:val="20"/>
          <w:szCs w:val="20"/>
        </w:rPr>
        <w:t xml:space="preserve"> 1.4</w:t>
      </w:r>
      <w:r w:rsidR="005F64D1" w:rsidRPr="00785565">
        <w:rPr>
          <w:sz w:val="20"/>
          <w:szCs w:val="20"/>
        </w:rPr>
        <w:t>55-6</w:t>
      </w:r>
      <w:r w:rsidRPr="00785565">
        <w:rPr>
          <w:sz w:val="20"/>
          <w:szCs w:val="20"/>
        </w:rPr>
        <w:t>=</w:t>
      </w:r>
      <w:r w:rsidR="003B265E" w:rsidRPr="00785565">
        <w:rPr>
          <w:i/>
          <w:iCs/>
          <w:sz w:val="20"/>
          <w:szCs w:val="20"/>
        </w:rPr>
        <w:t>Search after Truth</w:t>
      </w:r>
      <w:r w:rsidRPr="00785565">
        <w:rPr>
          <w:i/>
          <w:iCs/>
          <w:sz w:val="20"/>
          <w:szCs w:val="20"/>
        </w:rPr>
        <w:t xml:space="preserve"> </w:t>
      </w:r>
      <w:r w:rsidRPr="00785565">
        <w:rPr>
          <w:sz w:val="20"/>
          <w:szCs w:val="20"/>
        </w:rPr>
        <w:t>231</w:t>
      </w:r>
      <w:r w:rsidR="005F64D1" w:rsidRPr="00785565">
        <w:rPr>
          <w:sz w:val="20"/>
          <w:szCs w:val="20"/>
        </w:rPr>
        <w:t>-2</w:t>
      </w:r>
      <w:r w:rsidRPr="00785565">
        <w:rPr>
          <w:sz w:val="20"/>
          <w:szCs w:val="20"/>
        </w:rPr>
        <w:t xml:space="preserve">, </w:t>
      </w:r>
      <w:r w:rsidR="005F64D1" w:rsidRPr="00785565">
        <w:rPr>
          <w:i/>
          <w:iCs/>
          <w:sz w:val="20"/>
          <w:szCs w:val="20"/>
        </w:rPr>
        <w:t xml:space="preserve">Recherche de la </w:t>
      </w:r>
      <w:proofErr w:type="spellStart"/>
      <w:r w:rsidR="005F64D1" w:rsidRPr="00785565">
        <w:rPr>
          <w:i/>
          <w:iCs/>
          <w:sz w:val="20"/>
          <w:szCs w:val="20"/>
        </w:rPr>
        <w:t>vérité</w:t>
      </w:r>
      <w:proofErr w:type="spellEnd"/>
      <w:r w:rsidR="005F64D1" w:rsidRPr="00785565">
        <w:rPr>
          <w:sz w:val="20"/>
          <w:szCs w:val="20"/>
        </w:rPr>
        <w:t xml:space="preserve"> </w:t>
      </w:r>
      <w:r w:rsidRPr="00785565">
        <w:rPr>
          <w:sz w:val="20"/>
          <w:szCs w:val="20"/>
        </w:rPr>
        <w:t>3.1</w:t>
      </w:r>
      <w:r w:rsidR="005F64D1" w:rsidRPr="00785565">
        <w:rPr>
          <w:sz w:val="20"/>
          <w:szCs w:val="20"/>
        </w:rPr>
        <w:t>1</w:t>
      </w:r>
      <w:r w:rsidRPr="00785565">
        <w:rPr>
          <w:sz w:val="20"/>
          <w:szCs w:val="20"/>
        </w:rPr>
        <w:t>9</w:t>
      </w:r>
      <w:r w:rsidR="005F64D1" w:rsidRPr="00785565">
        <w:rPr>
          <w:sz w:val="20"/>
          <w:szCs w:val="20"/>
        </w:rPr>
        <w:t>-30</w:t>
      </w:r>
      <w:r w:rsidRPr="00785565">
        <w:rPr>
          <w:sz w:val="20"/>
          <w:szCs w:val="20"/>
        </w:rPr>
        <w:t>=</w:t>
      </w:r>
      <w:r w:rsidR="003B265E" w:rsidRPr="00785565">
        <w:rPr>
          <w:i/>
          <w:iCs/>
          <w:sz w:val="20"/>
          <w:szCs w:val="20"/>
        </w:rPr>
        <w:t>Search after Truth</w:t>
      </w:r>
      <w:r w:rsidRPr="00785565">
        <w:rPr>
          <w:i/>
          <w:iCs/>
          <w:sz w:val="20"/>
          <w:szCs w:val="20"/>
        </w:rPr>
        <w:t xml:space="preserve"> </w:t>
      </w:r>
      <w:r w:rsidRPr="00785565">
        <w:rPr>
          <w:sz w:val="20"/>
          <w:szCs w:val="20"/>
        </w:rPr>
        <w:t>6</w:t>
      </w:r>
      <w:r w:rsidR="005F64D1" w:rsidRPr="00785565">
        <w:rPr>
          <w:sz w:val="20"/>
          <w:szCs w:val="20"/>
        </w:rPr>
        <w:t>17-21</w:t>
      </w:r>
      <w:r w:rsidRPr="00785565">
        <w:rPr>
          <w:sz w:val="20"/>
          <w:szCs w:val="20"/>
        </w:rPr>
        <w:t xml:space="preserve">, Locke </w:t>
      </w:r>
      <w:r w:rsidRPr="00785565">
        <w:rPr>
          <w:i/>
          <w:iCs/>
          <w:sz w:val="20"/>
          <w:szCs w:val="20"/>
        </w:rPr>
        <w:t xml:space="preserve">Essay </w:t>
      </w:r>
      <w:r w:rsidRPr="00785565">
        <w:rPr>
          <w:sz w:val="20"/>
          <w:szCs w:val="20"/>
        </w:rPr>
        <w:t>2.23.35, 2.27.2</w:t>
      </w:r>
      <w:r w:rsidR="004B4356" w:rsidRPr="00785565">
        <w:rPr>
          <w:sz w:val="20"/>
          <w:szCs w:val="20"/>
        </w:rPr>
        <w:t>,</w:t>
      </w:r>
      <w:r w:rsidRPr="00785565">
        <w:rPr>
          <w:sz w:val="20"/>
          <w:szCs w:val="20"/>
        </w:rPr>
        <w:t xml:space="preserve"> and Clarke 34-5</w:t>
      </w:r>
      <w:r w:rsidR="00061F5A" w:rsidRPr="00785565">
        <w:rPr>
          <w:sz w:val="20"/>
          <w:szCs w:val="20"/>
        </w:rPr>
        <w:t>.</w:t>
      </w:r>
      <w:r w:rsidR="00924B10" w:rsidRPr="00785565">
        <w:rPr>
          <w:sz w:val="20"/>
          <w:szCs w:val="20"/>
        </w:rPr>
        <w:t xml:space="preserve"> </w:t>
      </w:r>
      <w:r w:rsidR="00270240" w:rsidRPr="00785565">
        <w:rPr>
          <w:sz w:val="20"/>
          <w:szCs w:val="20"/>
        </w:rPr>
        <w:t>I thank Jeff Brower, Jan Cover, and Dan Frank for discussion and confirming that I'm not missing anyone obvious.</w:t>
      </w:r>
    </w:p>
  </w:footnote>
  <w:footnote w:id="67">
    <w:p w14:paraId="79070AF1" w14:textId="668FC28D" w:rsidR="00461023" w:rsidRPr="00785565" w:rsidRDefault="00461023" w:rsidP="00461023">
      <w:pPr>
        <w:pStyle w:val="FootnoteText"/>
        <w:rPr>
          <w:sz w:val="20"/>
          <w:szCs w:val="20"/>
        </w:rPr>
      </w:pPr>
      <w:r w:rsidRPr="00785565">
        <w:rPr>
          <w:rStyle w:val="FootnoteReference"/>
          <w:sz w:val="20"/>
          <w:szCs w:val="20"/>
        </w:rPr>
        <w:footnoteRef/>
      </w:r>
      <w:r w:rsidRPr="00785565">
        <w:rPr>
          <w:sz w:val="20"/>
          <w:szCs w:val="20"/>
        </w:rPr>
        <w:t xml:space="preserve"> Berkeley says that God is simple and impassive (</w:t>
      </w:r>
      <w:proofErr w:type="spellStart"/>
      <w:r w:rsidRPr="00785565">
        <w:rPr>
          <w:i/>
          <w:iCs/>
          <w:sz w:val="20"/>
          <w:szCs w:val="20"/>
        </w:rPr>
        <w:t>Alciphron</w:t>
      </w:r>
      <w:proofErr w:type="spellEnd"/>
      <w:r w:rsidRPr="00785565">
        <w:rPr>
          <w:i/>
          <w:iCs/>
          <w:sz w:val="20"/>
          <w:szCs w:val="20"/>
        </w:rPr>
        <w:t xml:space="preserve"> </w:t>
      </w:r>
      <w:r w:rsidRPr="00785565">
        <w:rPr>
          <w:sz w:val="20"/>
          <w:szCs w:val="20"/>
        </w:rPr>
        <w:t>4.21), but he thinks there’s a puzzle about attributing immutability to him (</w:t>
      </w:r>
      <w:r w:rsidRPr="00785565">
        <w:rPr>
          <w:i/>
          <w:iCs/>
          <w:sz w:val="20"/>
          <w:szCs w:val="20"/>
        </w:rPr>
        <w:t xml:space="preserve">Dialogues </w:t>
      </w:r>
      <w:r w:rsidRPr="00785565">
        <w:rPr>
          <w:sz w:val="20"/>
          <w:szCs w:val="20"/>
        </w:rPr>
        <w:t xml:space="preserve">254). </w:t>
      </w:r>
    </w:p>
  </w:footnote>
  <w:footnote w:id="68">
    <w:p w14:paraId="78A16B2E" w14:textId="25607386" w:rsidR="009968EF" w:rsidRPr="00785565" w:rsidRDefault="009968EF">
      <w:pPr>
        <w:pStyle w:val="FootnoteText"/>
        <w:rPr>
          <w:sz w:val="20"/>
          <w:szCs w:val="20"/>
        </w:rPr>
      </w:pPr>
      <w:r w:rsidRPr="00785565">
        <w:rPr>
          <w:rStyle w:val="FootnoteReference"/>
          <w:sz w:val="20"/>
          <w:szCs w:val="20"/>
        </w:rPr>
        <w:footnoteRef/>
      </w:r>
      <w:r w:rsidRPr="00785565">
        <w:rPr>
          <w:sz w:val="20"/>
          <w:szCs w:val="20"/>
        </w:rPr>
        <w:t xml:space="preserve"> Other people don’t seem to find turnips as funny as I do. </w:t>
      </w:r>
      <w:r w:rsidR="00AB67B0" w:rsidRPr="00785565">
        <w:rPr>
          <w:sz w:val="20"/>
          <w:szCs w:val="20"/>
        </w:rPr>
        <w:t>I</w:t>
      </w:r>
      <w:r w:rsidR="007F3607" w:rsidRPr="00785565">
        <w:rPr>
          <w:sz w:val="20"/>
          <w:szCs w:val="20"/>
        </w:rPr>
        <w:t xml:space="preserve"> grant that there may be some other stylistic or biographical reason for Hume’s choice of vegetable.</w:t>
      </w:r>
    </w:p>
  </w:footnote>
  <w:footnote w:id="69">
    <w:p w14:paraId="71A37538" w14:textId="77777777" w:rsidR="00246A65" w:rsidRPr="00785565" w:rsidRDefault="00246A65" w:rsidP="00246A65">
      <w:pPr>
        <w:pStyle w:val="FootnoteText"/>
        <w:rPr>
          <w:sz w:val="20"/>
          <w:szCs w:val="20"/>
        </w:rPr>
      </w:pPr>
      <w:r w:rsidRPr="00785565">
        <w:rPr>
          <w:rStyle w:val="FootnoteReference"/>
          <w:sz w:val="20"/>
          <w:szCs w:val="20"/>
        </w:rPr>
        <w:footnoteRef/>
      </w:r>
      <w:r w:rsidRPr="00785565">
        <w:rPr>
          <w:sz w:val="20"/>
          <w:szCs w:val="20"/>
        </w:rPr>
        <w:t xml:space="preserve"> </w:t>
      </w:r>
      <w:proofErr w:type="spellStart"/>
      <w:r w:rsidRPr="00785565">
        <w:rPr>
          <w:sz w:val="20"/>
          <w:szCs w:val="20"/>
        </w:rPr>
        <w:t>Yandell</w:t>
      </w:r>
      <w:proofErr w:type="spellEnd"/>
      <w:r w:rsidRPr="00785565">
        <w:rPr>
          <w:sz w:val="20"/>
          <w:szCs w:val="20"/>
        </w:rPr>
        <w:t>, 41</w:t>
      </w:r>
    </w:p>
  </w:footnote>
  <w:footnote w:id="70">
    <w:p w14:paraId="5714CAD3" w14:textId="0A1574F5" w:rsidR="00820618" w:rsidRPr="00785565" w:rsidRDefault="00820618">
      <w:pPr>
        <w:pStyle w:val="FootnoteText"/>
        <w:rPr>
          <w:sz w:val="20"/>
          <w:szCs w:val="20"/>
        </w:rPr>
      </w:pPr>
      <w:r w:rsidRPr="00785565">
        <w:rPr>
          <w:rStyle w:val="FootnoteReference"/>
          <w:sz w:val="20"/>
          <w:szCs w:val="20"/>
        </w:rPr>
        <w:footnoteRef/>
      </w:r>
      <w:r w:rsidRPr="00785565">
        <w:rPr>
          <w:sz w:val="20"/>
          <w:szCs w:val="20"/>
        </w:rPr>
        <w:t xml:space="preserve"> Malebranche, </w:t>
      </w:r>
      <w:r w:rsidRPr="00785565">
        <w:rPr>
          <w:i/>
          <w:iCs/>
          <w:sz w:val="20"/>
          <w:szCs w:val="20"/>
        </w:rPr>
        <w:t xml:space="preserve">Recherche </w:t>
      </w:r>
      <w:r w:rsidRPr="00785565">
        <w:rPr>
          <w:sz w:val="20"/>
          <w:szCs w:val="20"/>
        </w:rPr>
        <w:t>1.485-6</w:t>
      </w:r>
      <w:r w:rsidR="00E367CB" w:rsidRPr="00785565">
        <w:rPr>
          <w:sz w:val="20"/>
          <w:szCs w:val="20"/>
        </w:rPr>
        <w:t>=</w:t>
      </w:r>
      <w:r w:rsidR="00E367CB" w:rsidRPr="00785565">
        <w:rPr>
          <w:i/>
          <w:iCs/>
          <w:sz w:val="20"/>
          <w:szCs w:val="20"/>
        </w:rPr>
        <w:t xml:space="preserve">Search </w:t>
      </w:r>
      <w:r w:rsidR="00E367CB" w:rsidRPr="00785565">
        <w:rPr>
          <w:sz w:val="20"/>
          <w:szCs w:val="20"/>
        </w:rPr>
        <w:t>251</w:t>
      </w:r>
    </w:p>
  </w:footnote>
  <w:footnote w:id="71">
    <w:p w14:paraId="5C4FFCA2" w14:textId="04B5897D" w:rsidR="00C801F0" w:rsidRPr="00785565" w:rsidRDefault="00C801F0">
      <w:pPr>
        <w:pStyle w:val="FootnoteText"/>
        <w:rPr>
          <w:sz w:val="20"/>
          <w:szCs w:val="20"/>
        </w:rPr>
      </w:pPr>
      <w:r w:rsidRPr="00785565">
        <w:rPr>
          <w:rStyle w:val="FootnoteReference"/>
          <w:sz w:val="20"/>
          <w:szCs w:val="20"/>
        </w:rPr>
        <w:footnoteRef/>
      </w:r>
      <w:r w:rsidRPr="00785565">
        <w:rPr>
          <w:sz w:val="20"/>
          <w:szCs w:val="20"/>
        </w:rPr>
        <w:t xml:space="preserve"> </w:t>
      </w:r>
      <w:r w:rsidR="00316DCA" w:rsidRPr="00785565">
        <w:rPr>
          <w:sz w:val="20"/>
          <w:szCs w:val="20"/>
        </w:rPr>
        <w:t xml:space="preserve">Collins, </w:t>
      </w:r>
      <w:r w:rsidRPr="00785565">
        <w:rPr>
          <w:sz w:val="20"/>
          <w:szCs w:val="20"/>
        </w:rPr>
        <w:t>13</w:t>
      </w:r>
    </w:p>
  </w:footnote>
  <w:footnote w:id="72">
    <w:p w14:paraId="09051B1D" w14:textId="61382277" w:rsidR="00E7291A" w:rsidRPr="00785565" w:rsidRDefault="00E7291A">
      <w:pPr>
        <w:pStyle w:val="FootnoteText"/>
        <w:rPr>
          <w:sz w:val="20"/>
          <w:szCs w:val="20"/>
        </w:rPr>
      </w:pPr>
      <w:r w:rsidRPr="00785565">
        <w:rPr>
          <w:rStyle w:val="FootnoteReference"/>
          <w:sz w:val="20"/>
          <w:szCs w:val="20"/>
        </w:rPr>
        <w:footnoteRef/>
      </w:r>
      <w:r w:rsidRPr="00785565">
        <w:rPr>
          <w:sz w:val="20"/>
          <w:szCs w:val="20"/>
        </w:rPr>
        <w:t xml:space="preserve"> </w:t>
      </w:r>
      <w:r w:rsidR="00316DCA" w:rsidRPr="00785565">
        <w:rPr>
          <w:sz w:val="20"/>
          <w:szCs w:val="20"/>
        </w:rPr>
        <w:t>Collins</w:t>
      </w:r>
      <w:r w:rsidR="00C801F0" w:rsidRPr="00785565">
        <w:rPr>
          <w:i/>
          <w:iCs/>
          <w:sz w:val="20"/>
          <w:szCs w:val="20"/>
        </w:rPr>
        <w:t xml:space="preserve">, </w:t>
      </w:r>
      <w:r w:rsidR="00C801F0" w:rsidRPr="00785565">
        <w:rPr>
          <w:sz w:val="20"/>
          <w:szCs w:val="20"/>
        </w:rPr>
        <w:t>13-14</w:t>
      </w:r>
      <w:r w:rsidR="00675C50" w:rsidRPr="00785565">
        <w:rPr>
          <w:sz w:val="20"/>
          <w:szCs w:val="20"/>
        </w:rPr>
        <w:t>; see Pearce, 15-18.</w:t>
      </w:r>
    </w:p>
  </w:footnote>
  <w:footnote w:id="73">
    <w:p w14:paraId="1F752AF9" w14:textId="1CED0CFC" w:rsidR="00825017" w:rsidRPr="00785565" w:rsidRDefault="00825017" w:rsidP="00825017">
      <w:pPr>
        <w:pStyle w:val="FootnoteText"/>
        <w:rPr>
          <w:sz w:val="20"/>
          <w:szCs w:val="20"/>
        </w:rPr>
      </w:pPr>
      <w:r w:rsidRPr="00785565">
        <w:rPr>
          <w:rStyle w:val="FootnoteReference"/>
          <w:sz w:val="20"/>
          <w:szCs w:val="20"/>
        </w:rPr>
        <w:footnoteRef/>
      </w:r>
      <w:r w:rsidRPr="00785565">
        <w:rPr>
          <w:sz w:val="20"/>
          <w:szCs w:val="20"/>
        </w:rPr>
        <w:t xml:space="preserve"> </w:t>
      </w:r>
      <w:r w:rsidR="00030CE3" w:rsidRPr="00785565">
        <w:rPr>
          <w:sz w:val="20"/>
          <w:szCs w:val="20"/>
        </w:rPr>
        <w:t>Maupertuis</w:t>
      </w:r>
      <w:r w:rsidRPr="00785565">
        <w:rPr>
          <w:sz w:val="20"/>
          <w:szCs w:val="20"/>
        </w:rPr>
        <w:t xml:space="preserve"> 2.174</w:t>
      </w:r>
      <w:r w:rsidR="00B95AA2">
        <w:rPr>
          <w:sz w:val="20"/>
          <w:szCs w:val="20"/>
        </w:rPr>
        <w:t>, translation mine</w:t>
      </w:r>
      <w:r w:rsidRPr="00785565">
        <w:rPr>
          <w:sz w:val="20"/>
          <w:szCs w:val="20"/>
        </w:rPr>
        <w:t>;</w:t>
      </w:r>
      <w:r w:rsidR="00030CE3" w:rsidRPr="00785565">
        <w:rPr>
          <w:sz w:val="20"/>
          <w:szCs w:val="20"/>
        </w:rPr>
        <w:t xml:space="preserve"> for discussion see</w:t>
      </w:r>
      <w:r w:rsidRPr="00785565">
        <w:rPr>
          <w:sz w:val="20"/>
          <w:szCs w:val="20"/>
        </w:rPr>
        <w:t xml:space="preserve"> </w:t>
      </w:r>
      <w:proofErr w:type="spellStart"/>
      <w:r w:rsidRPr="00785565">
        <w:rPr>
          <w:sz w:val="20"/>
          <w:szCs w:val="20"/>
        </w:rPr>
        <w:t>Terrall</w:t>
      </w:r>
      <w:proofErr w:type="spellEnd"/>
      <w:r w:rsidRPr="00785565">
        <w:rPr>
          <w:sz w:val="20"/>
          <w:szCs w:val="20"/>
        </w:rPr>
        <w:t xml:space="preserve"> 354, Wolfe 62, Ibrahim 125-6.)</w:t>
      </w:r>
      <w:r w:rsidR="00FF4ED7" w:rsidRPr="00785565">
        <w:rPr>
          <w:sz w:val="20"/>
          <w:szCs w:val="20"/>
        </w:rPr>
        <w:t>. Hume owns Maupertuis’s complete works</w:t>
      </w:r>
      <w:r w:rsidR="00B5072E" w:rsidRPr="00785565">
        <w:rPr>
          <w:sz w:val="20"/>
          <w:szCs w:val="20"/>
        </w:rPr>
        <w:t>--</w:t>
      </w:r>
      <w:r w:rsidR="00FF4ED7" w:rsidRPr="00785565">
        <w:rPr>
          <w:sz w:val="20"/>
          <w:szCs w:val="20"/>
        </w:rPr>
        <w:t>at least, they end up in his nephew’s library</w:t>
      </w:r>
      <w:r w:rsidR="00B5072E" w:rsidRPr="00785565">
        <w:rPr>
          <w:sz w:val="20"/>
          <w:szCs w:val="20"/>
        </w:rPr>
        <w:t xml:space="preserve"> (Norton and Norton, #840, p. 113)--i</w:t>
      </w:r>
      <w:r w:rsidR="00FF4ED7" w:rsidRPr="00785565">
        <w:rPr>
          <w:sz w:val="20"/>
          <w:szCs w:val="20"/>
        </w:rPr>
        <w:t xml:space="preserve">ncluding the reply to Diderot. He expresses his admiration for Maupertuis in a letter to the Abbé Le Blanc: “I have long been a great Admirer of </w:t>
      </w:r>
      <w:proofErr w:type="spellStart"/>
      <w:r w:rsidR="00FF4ED7" w:rsidRPr="00785565">
        <w:rPr>
          <w:sz w:val="20"/>
          <w:szCs w:val="20"/>
        </w:rPr>
        <w:t>Monsr</w:t>
      </w:r>
      <w:proofErr w:type="spellEnd"/>
      <w:r w:rsidR="00FF4ED7" w:rsidRPr="00785565">
        <w:rPr>
          <w:sz w:val="20"/>
          <w:szCs w:val="20"/>
        </w:rPr>
        <w:t xml:space="preserve"> Maupertuis. He is the only great Geometer in the World, </w:t>
      </w:r>
      <w:proofErr w:type="spellStart"/>
      <w:r w:rsidR="00FF4ED7" w:rsidRPr="00785565">
        <w:rPr>
          <w:sz w:val="20"/>
          <w:szCs w:val="20"/>
        </w:rPr>
        <w:t>who ever</w:t>
      </w:r>
      <w:proofErr w:type="spellEnd"/>
      <w:r w:rsidR="00FF4ED7" w:rsidRPr="00785565">
        <w:rPr>
          <w:sz w:val="20"/>
          <w:szCs w:val="20"/>
        </w:rPr>
        <w:t xml:space="preserve"> was a man of Eloquence and fine Imagination. Not to mention his Talents of a profound Metaphysician, and as I hear, an </w:t>
      </w:r>
      <w:proofErr w:type="spellStart"/>
      <w:r w:rsidR="00FF4ED7" w:rsidRPr="00785565">
        <w:rPr>
          <w:sz w:val="20"/>
          <w:szCs w:val="20"/>
        </w:rPr>
        <w:t>accomplish’d</w:t>
      </w:r>
      <w:proofErr w:type="spellEnd"/>
      <w:r w:rsidR="00FF4ED7" w:rsidRPr="00785565">
        <w:rPr>
          <w:sz w:val="20"/>
          <w:szCs w:val="20"/>
        </w:rPr>
        <w:t xml:space="preserve"> Gentleman &amp; a man of Worth” (</w:t>
      </w:r>
      <w:r w:rsidR="00FF4ED7" w:rsidRPr="00785565">
        <w:rPr>
          <w:i/>
          <w:iCs/>
          <w:sz w:val="20"/>
          <w:szCs w:val="20"/>
        </w:rPr>
        <w:t>L</w:t>
      </w:r>
      <w:r w:rsidR="00E51DB2" w:rsidRPr="00785565">
        <w:rPr>
          <w:i/>
          <w:iCs/>
          <w:sz w:val="20"/>
          <w:szCs w:val="20"/>
        </w:rPr>
        <w:t>etters</w:t>
      </w:r>
      <w:r w:rsidR="00FF4ED7" w:rsidRPr="00785565">
        <w:rPr>
          <w:i/>
          <w:iCs/>
          <w:sz w:val="20"/>
          <w:szCs w:val="20"/>
        </w:rPr>
        <w:t xml:space="preserve"> </w:t>
      </w:r>
      <w:r w:rsidR="00820618" w:rsidRPr="00785565">
        <w:rPr>
          <w:sz w:val="20"/>
          <w:szCs w:val="20"/>
        </w:rPr>
        <w:t xml:space="preserve">#113 </w:t>
      </w:r>
      <w:r w:rsidR="00FF4ED7" w:rsidRPr="00785565">
        <w:rPr>
          <w:sz w:val="20"/>
          <w:szCs w:val="20"/>
        </w:rPr>
        <w:t>1.227).</w:t>
      </w:r>
    </w:p>
  </w:footnote>
  <w:footnote w:id="74">
    <w:p w14:paraId="6CFE45B5" w14:textId="7B4634AD" w:rsidR="00825017" w:rsidRPr="00785565" w:rsidRDefault="00825017" w:rsidP="00825017">
      <w:pPr>
        <w:pStyle w:val="FootnoteText"/>
        <w:rPr>
          <w:sz w:val="20"/>
          <w:szCs w:val="20"/>
        </w:rPr>
      </w:pPr>
      <w:r w:rsidRPr="00785565">
        <w:rPr>
          <w:rStyle w:val="FootnoteReference"/>
          <w:sz w:val="20"/>
          <w:szCs w:val="20"/>
        </w:rPr>
        <w:footnoteRef/>
      </w:r>
      <w:r w:rsidRPr="00785565">
        <w:rPr>
          <w:sz w:val="20"/>
          <w:szCs w:val="20"/>
        </w:rPr>
        <w:t xml:space="preserve"> </w:t>
      </w:r>
      <w:r w:rsidR="00470E9D" w:rsidRPr="00785565">
        <w:rPr>
          <w:sz w:val="20"/>
          <w:szCs w:val="20"/>
        </w:rPr>
        <w:t xml:space="preserve">Ibrahim, </w:t>
      </w:r>
      <w:r w:rsidRPr="00785565">
        <w:rPr>
          <w:sz w:val="20"/>
          <w:szCs w:val="20"/>
        </w:rPr>
        <w:t>133</w:t>
      </w:r>
      <w:r w:rsidR="00B95AA2">
        <w:rPr>
          <w:sz w:val="20"/>
          <w:szCs w:val="20"/>
        </w:rPr>
        <w:t>, translation mine.</w:t>
      </w:r>
    </w:p>
  </w:footnote>
  <w:footnote w:id="75">
    <w:p w14:paraId="71C513E2" w14:textId="34B16247" w:rsidR="00825017" w:rsidRPr="00785565" w:rsidRDefault="00825017" w:rsidP="00825017">
      <w:pPr>
        <w:pStyle w:val="FootnoteText"/>
        <w:rPr>
          <w:sz w:val="20"/>
          <w:szCs w:val="20"/>
        </w:rPr>
      </w:pPr>
      <w:r w:rsidRPr="00785565">
        <w:rPr>
          <w:rStyle w:val="FootnoteReference"/>
          <w:sz w:val="20"/>
          <w:szCs w:val="20"/>
        </w:rPr>
        <w:footnoteRef/>
      </w:r>
      <w:r w:rsidRPr="00785565">
        <w:rPr>
          <w:sz w:val="20"/>
          <w:szCs w:val="20"/>
        </w:rPr>
        <w:t xml:space="preserve"> </w:t>
      </w:r>
      <w:r w:rsidR="005F64D1" w:rsidRPr="00785565">
        <w:rPr>
          <w:sz w:val="20"/>
          <w:szCs w:val="20"/>
        </w:rPr>
        <w:t>Diderot</w:t>
      </w:r>
      <w:r w:rsidR="005F64D1" w:rsidRPr="00785565">
        <w:rPr>
          <w:i/>
          <w:iCs/>
          <w:sz w:val="20"/>
          <w:szCs w:val="20"/>
        </w:rPr>
        <w:t xml:space="preserve">, </w:t>
      </w:r>
      <w:r w:rsidRPr="00785565">
        <w:rPr>
          <w:i/>
          <w:iCs/>
          <w:sz w:val="20"/>
          <w:szCs w:val="20"/>
        </w:rPr>
        <w:t xml:space="preserve">D’Alembert’s Dream </w:t>
      </w:r>
      <w:r w:rsidRPr="00785565">
        <w:rPr>
          <w:sz w:val="20"/>
          <w:szCs w:val="20"/>
        </w:rPr>
        <w:t>168-9, 183-4</w:t>
      </w:r>
      <w:r w:rsidR="00B5072E" w:rsidRPr="00785565">
        <w:rPr>
          <w:sz w:val="20"/>
          <w:szCs w:val="20"/>
        </w:rPr>
        <w:t>=</w:t>
      </w:r>
      <w:r w:rsidR="00924B10" w:rsidRPr="00785565">
        <w:rPr>
          <w:i/>
          <w:iCs/>
          <w:sz w:val="20"/>
          <w:szCs w:val="20"/>
        </w:rPr>
        <w:t xml:space="preserve"> </w:t>
      </w:r>
      <w:proofErr w:type="spellStart"/>
      <w:r w:rsidR="00924B10" w:rsidRPr="00785565">
        <w:rPr>
          <w:i/>
          <w:iCs/>
          <w:sz w:val="20"/>
          <w:szCs w:val="20"/>
        </w:rPr>
        <w:t>Œuvres</w:t>
      </w:r>
      <w:proofErr w:type="spellEnd"/>
      <w:r w:rsidR="00924B10" w:rsidRPr="00785565">
        <w:rPr>
          <w:i/>
          <w:iCs/>
          <w:sz w:val="20"/>
          <w:szCs w:val="20"/>
        </w:rPr>
        <w:t xml:space="preserve"> </w:t>
      </w:r>
      <w:proofErr w:type="spellStart"/>
      <w:r w:rsidR="00924B10" w:rsidRPr="00785565">
        <w:rPr>
          <w:i/>
          <w:iCs/>
          <w:sz w:val="20"/>
          <w:szCs w:val="20"/>
        </w:rPr>
        <w:t>Complètes</w:t>
      </w:r>
      <w:proofErr w:type="spellEnd"/>
      <w:r w:rsidR="00924B10" w:rsidRPr="00785565">
        <w:rPr>
          <w:sz w:val="20"/>
          <w:szCs w:val="20"/>
        </w:rPr>
        <w:t xml:space="preserve"> </w:t>
      </w:r>
      <w:r w:rsidR="00B5072E" w:rsidRPr="00785565">
        <w:rPr>
          <w:sz w:val="20"/>
          <w:szCs w:val="20"/>
        </w:rPr>
        <w:t xml:space="preserve">17.120-1, </w:t>
      </w:r>
      <w:r w:rsidR="00453ED2" w:rsidRPr="00785565">
        <w:rPr>
          <w:sz w:val="20"/>
          <w:szCs w:val="20"/>
        </w:rPr>
        <w:t>141-2.</w:t>
      </w:r>
    </w:p>
  </w:footnote>
  <w:footnote w:id="76">
    <w:p w14:paraId="519E2040" w14:textId="570497E1" w:rsidR="00C50669" w:rsidRPr="00785565" w:rsidRDefault="00C50669">
      <w:pPr>
        <w:pStyle w:val="FootnoteText"/>
        <w:rPr>
          <w:sz w:val="20"/>
          <w:szCs w:val="20"/>
        </w:rPr>
      </w:pPr>
      <w:r w:rsidRPr="00785565">
        <w:rPr>
          <w:rStyle w:val="FootnoteReference"/>
          <w:sz w:val="20"/>
          <w:szCs w:val="20"/>
        </w:rPr>
        <w:footnoteRef/>
      </w:r>
      <w:r w:rsidRPr="00785565">
        <w:rPr>
          <w:sz w:val="20"/>
          <w:szCs w:val="20"/>
        </w:rPr>
        <w:t xml:space="preserve"> Norman Kemp Smith conjectures that in 1776 Hume alters</w:t>
      </w:r>
      <w:r w:rsidRPr="00785565">
        <w:rPr>
          <w:i/>
          <w:iCs/>
          <w:sz w:val="20"/>
          <w:szCs w:val="20"/>
        </w:rPr>
        <w:t xml:space="preserve"> </w:t>
      </w:r>
      <w:r w:rsidRPr="00785565">
        <w:rPr>
          <w:sz w:val="20"/>
          <w:szCs w:val="20"/>
        </w:rPr>
        <w:t>Philo’s evaluation of the argument from design at the end of Part 10 from, “all objections appear (what perhaps they really are) mere cavils and sophisms” to “all objections appear (what I believe they really are) mere cavils and sophisms” (</w:t>
      </w:r>
      <w:r w:rsidR="0083795E" w:rsidRPr="00785565">
        <w:rPr>
          <w:sz w:val="20"/>
          <w:szCs w:val="20"/>
        </w:rPr>
        <w:t xml:space="preserve">Appendix C, 95, </w:t>
      </w:r>
      <w:r w:rsidRPr="00785565">
        <w:rPr>
          <w:i/>
          <w:iCs/>
          <w:sz w:val="20"/>
          <w:szCs w:val="20"/>
        </w:rPr>
        <w:t xml:space="preserve">DNR </w:t>
      </w:r>
      <w:r w:rsidRPr="00785565">
        <w:rPr>
          <w:sz w:val="20"/>
          <w:szCs w:val="20"/>
        </w:rPr>
        <w:t xml:space="preserve">10.36 p.202). If this conjecture is right, then Hume digs his heels in on the question of obviousness of design in nature after being mocked for his </w:t>
      </w:r>
      <w:r w:rsidR="005F64D1" w:rsidRPr="00785565">
        <w:rPr>
          <w:sz w:val="20"/>
          <w:szCs w:val="20"/>
        </w:rPr>
        <w:t>religiosity</w:t>
      </w:r>
      <w:r w:rsidRPr="00785565">
        <w:rPr>
          <w:sz w:val="20"/>
          <w:szCs w:val="20"/>
        </w:rPr>
        <w:t xml:space="preserve"> in the 1760s.</w:t>
      </w:r>
    </w:p>
  </w:footnote>
  <w:footnote w:id="77">
    <w:p w14:paraId="543FDEAE" w14:textId="5C7D9E5D" w:rsidR="00785565" w:rsidRPr="00785565" w:rsidRDefault="00785565">
      <w:pPr>
        <w:pStyle w:val="FootnoteText"/>
        <w:rPr>
          <w:sz w:val="20"/>
          <w:szCs w:val="20"/>
        </w:rPr>
      </w:pPr>
      <w:r w:rsidRPr="00785565">
        <w:rPr>
          <w:rStyle w:val="FootnoteReference"/>
          <w:sz w:val="20"/>
          <w:szCs w:val="20"/>
        </w:rPr>
        <w:footnoteRef/>
      </w:r>
      <w:r w:rsidRPr="00785565">
        <w:rPr>
          <w:sz w:val="20"/>
          <w:szCs w:val="20"/>
        </w:rPr>
        <w:t xml:space="preserve"> “Hume’s Palimpsest,” 189.</w:t>
      </w:r>
    </w:p>
  </w:footnote>
  <w:footnote w:id="78">
    <w:p w14:paraId="7E1F2D30" w14:textId="6A21A695" w:rsidR="00443B28" w:rsidRPr="00785565" w:rsidRDefault="00443B28">
      <w:pPr>
        <w:pStyle w:val="FootnoteText"/>
        <w:rPr>
          <w:sz w:val="20"/>
          <w:szCs w:val="20"/>
        </w:rPr>
      </w:pPr>
      <w:r w:rsidRPr="00785565">
        <w:rPr>
          <w:rStyle w:val="FootnoteReference"/>
          <w:sz w:val="20"/>
          <w:szCs w:val="20"/>
        </w:rPr>
        <w:footnoteRef/>
      </w:r>
      <w:r w:rsidRPr="00785565">
        <w:rPr>
          <w:sz w:val="20"/>
          <w:szCs w:val="20"/>
        </w:rPr>
        <w:t xml:space="preserve"> </w:t>
      </w:r>
      <w:r w:rsidR="005F64D1" w:rsidRPr="00785565">
        <w:rPr>
          <w:sz w:val="20"/>
          <w:szCs w:val="20"/>
        </w:rPr>
        <w:t xml:space="preserve">Mazza and Mori, </w:t>
      </w:r>
      <w:r w:rsidRPr="00785565">
        <w:rPr>
          <w:sz w:val="20"/>
          <w:szCs w:val="20"/>
        </w:rPr>
        <w:t>“How Many Atheists</w:t>
      </w:r>
      <w:r w:rsidR="0083795E" w:rsidRPr="00785565">
        <w:rPr>
          <w:sz w:val="20"/>
          <w:szCs w:val="20"/>
        </w:rPr>
        <w:t>?</w:t>
      </w:r>
      <w:r w:rsidRPr="00785565">
        <w:rPr>
          <w:sz w:val="20"/>
          <w:szCs w:val="20"/>
        </w:rPr>
        <w:t xml:space="preserve">,” </w:t>
      </w:r>
      <w:r w:rsidR="00380B63" w:rsidRPr="00785565">
        <w:rPr>
          <w:sz w:val="20"/>
          <w:szCs w:val="20"/>
        </w:rPr>
        <w:t>p. 194n134</w:t>
      </w:r>
    </w:p>
  </w:footnote>
  <w:footnote w:id="79">
    <w:p w14:paraId="7648A068" w14:textId="6F0329D3" w:rsidR="0012757C" w:rsidRPr="00785565" w:rsidRDefault="0012757C">
      <w:pPr>
        <w:pStyle w:val="FootnoteText"/>
        <w:rPr>
          <w:sz w:val="20"/>
          <w:szCs w:val="20"/>
        </w:rPr>
      </w:pPr>
      <w:r w:rsidRPr="00785565">
        <w:rPr>
          <w:rStyle w:val="FootnoteReference"/>
          <w:sz w:val="20"/>
          <w:szCs w:val="20"/>
        </w:rPr>
        <w:footnoteRef/>
      </w:r>
      <w:r w:rsidRPr="00785565">
        <w:rPr>
          <w:sz w:val="20"/>
          <w:szCs w:val="20"/>
        </w:rPr>
        <w:t xml:space="preserve"> </w:t>
      </w:r>
      <w:proofErr w:type="spellStart"/>
      <w:r w:rsidRPr="00785565">
        <w:rPr>
          <w:sz w:val="20"/>
          <w:szCs w:val="20"/>
        </w:rPr>
        <w:t>Zaretsky</w:t>
      </w:r>
      <w:proofErr w:type="spellEnd"/>
      <w:r w:rsidRPr="00785565">
        <w:rPr>
          <w:sz w:val="20"/>
          <w:szCs w:val="20"/>
        </w:rPr>
        <w:t xml:space="preserve"> and Scott, 33, 92, 94, 98-103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195"/>
    <w:multiLevelType w:val="hybridMultilevel"/>
    <w:tmpl w:val="DDE8B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C6377F"/>
    <w:multiLevelType w:val="hybridMultilevel"/>
    <w:tmpl w:val="9C32B168"/>
    <w:lvl w:ilvl="0" w:tplc="4EF6BC9E">
      <w:start w:val="1"/>
      <w:numFmt w:val="bullet"/>
      <w:lvlText w:val="•"/>
      <w:lvlJc w:val="left"/>
      <w:pPr>
        <w:tabs>
          <w:tab w:val="num" w:pos="720"/>
        </w:tabs>
        <w:ind w:left="720" w:hanging="360"/>
      </w:pPr>
      <w:rPr>
        <w:rFonts w:ascii="Arial" w:hAnsi="Arial" w:hint="default"/>
      </w:rPr>
    </w:lvl>
    <w:lvl w:ilvl="1" w:tplc="9B1C07BE" w:tentative="1">
      <w:start w:val="1"/>
      <w:numFmt w:val="bullet"/>
      <w:lvlText w:val="•"/>
      <w:lvlJc w:val="left"/>
      <w:pPr>
        <w:tabs>
          <w:tab w:val="num" w:pos="1440"/>
        </w:tabs>
        <w:ind w:left="1440" w:hanging="360"/>
      </w:pPr>
      <w:rPr>
        <w:rFonts w:ascii="Arial" w:hAnsi="Arial" w:hint="default"/>
      </w:rPr>
    </w:lvl>
    <w:lvl w:ilvl="2" w:tplc="6F4C3C7C" w:tentative="1">
      <w:start w:val="1"/>
      <w:numFmt w:val="bullet"/>
      <w:lvlText w:val="•"/>
      <w:lvlJc w:val="left"/>
      <w:pPr>
        <w:tabs>
          <w:tab w:val="num" w:pos="2160"/>
        </w:tabs>
        <w:ind w:left="2160" w:hanging="360"/>
      </w:pPr>
      <w:rPr>
        <w:rFonts w:ascii="Arial" w:hAnsi="Arial" w:hint="default"/>
      </w:rPr>
    </w:lvl>
    <w:lvl w:ilvl="3" w:tplc="F2C05BEA" w:tentative="1">
      <w:start w:val="1"/>
      <w:numFmt w:val="bullet"/>
      <w:lvlText w:val="•"/>
      <w:lvlJc w:val="left"/>
      <w:pPr>
        <w:tabs>
          <w:tab w:val="num" w:pos="2880"/>
        </w:tabs>
        <w:ind w:left="2880" w:hanging="360"/>
      </w:pPr>
      <w:rPr>
        <w:rFonts w:ascii="Arial" w:hAnsi="Arial" w:hint="default"/>
      </w:rPr>
    </w:lvl>
    <w:lvl w:ilvl="4" w:tplc="9C107B8A" w:tentative="1">
      <w:start w:val="1"/>
      <w:numFmt w:val="bullet"/>
      <w:lvlText w:val="•"/>
      <w:lvlJc w:val="left"/>
      <w:pPr>
        <w:tabs>
          <w:tab w:val="num" w:pos="3600"/>
        </w:tabs>
        <w:ind w:left="3600" w:hanging="360"/>
      </w:pPr>
      <w:rPr>
        <w:rFonts w:ascii="Arial" w:hAnsi="Arial" w:hint="default"/>
      </w:rPr>
    </w:lvl>
    <w:lvl w:ilvl="5" w:tplc="D77665B0" w:tentative="1">
      <w:start w:val="1"/>
      <w:numFmt w:val="bullet"/>
      <w:lvlText w:val="•"/>
      <w:lvlJc w:val="left"/>
      <w:pPr>
        <w:tabs>
          <w:tab w:val="num" w:pos="4320"/>
        </w:tabs>
        <w:ind w:left="4320" w:hanging="360"/>
      </w:pPr>
      <w:rPr>
        <w:rFonts w:ascii="Arial" w:hAnsi="Arial" w:hint="default"/>
      </w:rPr>
    </w:lvl>
    <w:lvl w:ilvl="6" w:tplc="907EAB1C" w:tentative="1">
      <w:start w:val="1"/>
      <w:numFmt w:val="bullet"/>
      <w:lvlText w:val="•"/>
      <w:lvlJc w:val="left"/>
      <w:pPr>
        <w:tabs>
          <w:tab w:val="num" w:pos="5040"/>
        </w:tabs>
        <w:ind w:left="5040" w:hanging="360"/>
      </w:pPr>
      <w:rPr>
        <w:rFonts w:ascii="Arial" w:hAnsi="Arial" w:hint="default"/>
      </w:rPr>
    </w:lvl>
    <w:lvl w:ilvl="7" w:tplc="C40EF2CA" w:tentative="1">
      <w:start w:val="1"/>
      <w:numFmt w:val="bullet"/>
      <w:lvlText w:val="•"/>
      <w:lvlJc w:val="left"/>
      <w:pPr>
        <w:tabs>
          <w:tab w:val="num" w:pos="5760"/>
        </w:tabs>
        <w:ind w:left="5760" w:hanging="360"/>
      </w:pPr>
      <w:rPr>
        <w:rFonts w:ascii="Arial" w:hAnsi="Arial" w:hint="default"/>
      </w:rPr>
    </w:lvl>
    <w:lvl w:ilvl="8" w:tplc="BA8AAE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A97C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37D6B"/>
    <w:multiLevelType w:val="hybridMultilevel"/>
    <w:tmpl w:val="E1869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C258D4"/>
    <w:multiLevelType w:val="hybridMultilevel"/>
    <w:tmpl w:val="405C9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EA6AD2"/>
    <w:multiLevelType w:val="multilevel"/>
    <w:tmpl w:val="9C6A1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D94E2D"/>
    <w:multiLevelType w:val="hybridMultilevel"/>
    <w:tmpl w:val="F48421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834F2E"/>
    <w:multiLevelType w:val="multilevel"/>
    <w:tmpl w:val="750E02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693C0E"/>
    <w:multiLevelType w:val="hybridMultilevel"/>
    <w:tmpl w:val="7040A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B70C36"/>
    <w:multiLevelType w:val="hybridMultilevel"/>
    <w:tmpl w:val="EC786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8264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065086"/>
    <w:multiLevelType w:val="hybridMultilevel"/>
    <w:tmpl w:val="FB6E5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DD72AF"/>
    <w:multiLevelType w:val="hybridMultilevel"/>
    <w:tmpl w:val="ECD89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783B32"/>
    <w:multiLevelType w:val="hybridMultilevel"/>
    <w:tmpl w:val="6AEA3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664EA9"/>
    <w:multiLevelType w:val="hybridMultilevel"/>
    <w:tmpl w:val="F7028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875A93"/>
    <w:multiLevelType w:val="hybridMultilevel"/>
    <w:tmpl w:val="83CE1572"/>
    <w:lvl w:ilvl="0" w:tplc="99388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854BB"/>
    <w:multiLevelType w:val="hybridMultilevel"/>
    <w:tmpl w:val="B816B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912A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876622"/>
    <w:multiLevelType w:val="multilevel"/>
    <w:tmpl w:val="5C021C2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123644"/>
    <w:multiLevelType w:val="hybridMultilevel"/>
    <w:tmpl w:val="2EA6D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A50672"/>
    <w:multiLevelType w:val="hybridMultilevel"/>
    <w:tmpl w:val="98AC9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A85F57"/>
    <w:multiLevelType w:val="multilevel"/>
    <w:tmpl w:val="9D4636D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pStyle w:val="Heading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7FD44986"/>
    <w:multiLevelType w:val="hybridMultilevel"/>
    <w:tmpl w:val="2E4EC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19043">
    <w:abstractNumId w:val="5"/>
  </w:num>
  <w:num w:numId="2" w16cid:durableId="2124884753">
    <w:abstractNumId w:val="7"/>
  </w:num>
  <w:num w:numId="3" w16cid:durableId="569316089">
    <w:abstractNumId w:val="7"/>
  </w:num>
  <w:num w:numId="4" w16cid:durableId="797378008">
    <w:abstractNumId w:val="7"/>
  </w:num>
  <w:num w:numId="5" w16cid:durableId="1689987976">
    <w:abstractNumId w:val="18"/>
  </w:num>
  <w:num w:numId="6" w16cid:durableId="217086815">
    <w:abstractNumId w:val="21"/>
  </w:num>
  <w:num w:numId="7" w16cid:durableId="386611375">
    <w:abstractNumId w:val="17"/>
  </w:num>
  <w:num w:numId="8" w16cid:durableId="1327130617">
    <w:abstractNumId w:val="18"/>
  </w:num>
  <w:num w:numId="9" w16cid:durableId="1102073669">
    <w:abstractNumId w:val="15"/>
  </w:num>
  <w:num w:numId="10" w16cid:durableId="1377196762">
    <w:abstractNumId w:val="19"/>
  </w:num>
  <w:num w:numId="11" w16cid:durableId="732697160">
    <w:abstractNumId w:val="22"/>
  </w:num>
  <w:num w:numId="12" w16cid:durableId="2132505375">
    <w:abstractNumId w:val="12"/>
  </w:num>
  <w:num w:numId="13" w16cid:durableId="1059354564">
    <w:abstractNumId w:val="8"/>
  </w:num>
  <w:num w:numId="14" w16cid:durableId="134181041">
    <w:abstractNumId w:val="9"/>
  </w:num>
  <w:num w:numId="15" w16cid:durableId="298150671">
    <w:abstractNumId w:val="4"/>
  </w:num>
  <w:num w:numId="16" w16cid:durableId="1543706182">
    <w:abstractNumId w:val="16"/>
  </w:num>
  <w:num w:numId="17" w16cid:durableId="254479538">
    <w:abstractNumId w:val="0"/>
  </w:num>
  <w:num w:numId="18" w16cid:durableId="947152611">
    <w:abstractNumId w:val="11"/>
  </w:num>
  <w:num w:numId="19" w16cid:durableId="653223272">
    <w:abstractNumId w:val="14"/>
  </w:num>
  <w:num w:numId="20" w16cid:durableId="483473736">
    <w:abstractNumId w:val="13"/>
  </w:num>
  <w:num w:numId="21" w16cid:durableId="1166938768">
    <w:abstractNumId w:val="3"/>
  </w:num>
  <w:num w:numId="22" w16cid:durableId="1671173264">
    <w:abstractNumId w:val="20"/>
  </w:num>
  <w:num w:numId="23" w16cid:durableId="1396585451">
    <w:abstractNumId w:val="2"/>
  </w:num>
  <w:num w:numId="24" w16cid:durableId="44838787">
    <w:abstractNumId w:val="10"/>
  </w:num>
  <w:num w:numId="25" w16cid:durableId="625237959">
    <w:abstractNumId w:val="1"/>
  </w:num>
  <w:num w:numId="26" w16cid:durableId="1578518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74"/>
    <w:rsid w:val="0000250F"/>
    <w:rsid w:val="000027F4"/>
    <w:rsid w:val="00002F3C"/>
    <w:rsid w:val="0000419E"/>
    <w:rsid w:val="000064C5"/>
    <w:rsid w:val="00015156"/>
    <w:rsid w:val="000163A7"/>
    <w:rsid w:val="0001756D"/>
    <w:rsid w:val="000225A8"/>
    <w:rsid w:val="00023102"/>
    <w:rsid w:val="00023682"/>
    <w:rsid w:val="000242F9"/>
    <w:rsid w:val="0002438F"/>
    <w:rsid w:val="000255A2"/>
    <w:rsid w:val="0002651A"/>
    <w:rsid w:val="00030CE3"/>
    <w:rsid w:val="00031D73"/>
    <w:rsid w:val="0003296E"/>
    <w:rsid w:val="00032F5B"/>
    <w:rsid w:val="00034E01"/>
    <w:rsid w:val="00035593"/>
    <w:rsid w:val="00035AC2"/>
    <w:rsid w:val="00036191"/>
    <w:rsid w:val="000361D4"/>
    <w:rsid w:val="000366B9"/>
    <w:rsid w:val="00036D71"/>
    <w:rsid w:val="00043B1B"/>
    <w:rsid w:val="00043B26"/>
    <w:rsid w:val="00044DA3"/>
    <w:rsid w:val="00045232"/>
    <w:rsid w:val="00045A25"/>
    <w:rsid w:val="000462C8"/>
    <w:rsid w:val="0004674F"/>
    <w:rsid w:val="00047384"/>
    <w:rsid w:val="00051E41"/>
    <w:rsid w:val="000523A6"/>
    <w:rsid w:val="00052E14"/>
    <w:rsid w:val="00053876"/>
    <w:rsid w:val="00056C80"/>
    <w:rsid w:val="00057BA3"/>
    <w:rsid w:val="00057E09"/>
    <w:rsid w:val="00061F5A"/>
    <w:rsid w:val="000623E8"/>
    <w:rsid w:val="0006317B"/>
    <w:rsid w:val="00064347"/>
    <w:rsid w:val="0006557B"/>
    <w:rsid w:val="00066DBF"/>
    <w:rsid w:val="000674EA"/>
    <w:rsid w:val="00072512"/>
    <w:rsid w:val="00072A10"/>
    <w:rsid w:val="0007304B"/>
    <w:rsid w:val="0007450B"/>
    <w:rsid w:val="0007472E"/>
    <w:rsid w:val="00074ECE"/>
    <w:rsid w:val="000758F0"/>
    <w:rsid w:val="00075B5F"/>
    <w:rsid w:val="00083746"/>
    <w:rsid w:val="00083F5E"/>
    <w:rsid w:val="0008519F"/>
    <w:rsid w:val="0008591E"/>
    <w:rsid w:val="00085B65"/>
    <w:rsid w:val="0009090B"/>
    <w:rsid w:val="00090EC9"/>
    <w:rsid w:val="00091322"/>
    <w:rsid w:val="00091D15"/>
    <w:rsid w:val="000934BC"/>
    <w:rsid w:val="00094CFA"/>
    <w:rsid w:val="00096444"/>
    <w:rsid w:val="000A0833"/>
    <w:rsid w:val="000A13B3"/>
    <w:rsid w:val="000A36A2"/>
    <w:rsid w:val="000A3A9A"/>
    <w:rsid w:val="000A455C"/>
    <w:rsid w:val="000A5157"/>
    <w:rsid w:val="000A5406"/>
    <w:rsid w:val="000A738C"/>
    <w:rsid w:val="000B0FAB"/>
    <w:rsid w:val="000B2763"/>
    <w:rsid w:val="000B2BF3"/>
    <w:rsid w:val="000B304C"/>
    <w:rsid w:val="000B5E77"/>
    <w:rsid w:val="000B6CF9"/>
    <w:rsid w:val="000B7B71"/>
    <w:rsid w:val="000C0598"/>
    <w:rsid w:val="000C140E"/>
    <w:rsid w:val="000C3F5F"/>
    <w:rsid w:val="000C4FE0"/>
    <w:rsid w:val="000C5D28"/>
    <w:rsid w:val="000C65E6"/>
    <w:rsid w:val="000C73D0"/>
    <w:rsid w:val="000D020A"/>
    <w:rsid w:val="000D06F8"/>
    <w:rsid w:val="000D1A9E"/>
    <w:rsid w:val="000D1FAF"/>
    <w:rsid w:val="000D370A"/>
    <w:rsid w:val="000D3DE1"/>
    <w:rsid w:val="000D612F"/>
    <w:rsid w:val="000D6499"/>
    <w:rsid w:val="000E300A"/>
    <w:rsid w:val="000E3A5E"/>
    <w:rsid w:val="000E5D86"/>
    <w:rsid w:val="000E5D89"/>
    <w:rsid w:val="000E7267"/>
    <w:rsid w:val="000F01C6"/>
    <w:rsid w:val="000F046A"/>
    <w:rsid w:val="000F13F0"/>
    <w:rsid w:val="000F1630"/>
    <w:rsid w:val="000F2D08"/>
    <w:rsid w:val="000F37F7"/>
    <w:rsid w:val="000F42BE"/>
    <w:rsid w:val="000F4A75"/>
    <w:rsid w:val="000F5900"/>
    <w:rsid w:val="000F698E"/>
    <w:rsid w:val="000F79AC"/>
    <w:rsid w:val="001035CD"/>
    <w:rsid w:val="0010765E"/>
    <w:rsid w:val="001104F1"/>
    <w:rsid w:val="001125B0"/>
    <w:rsid w:val="00112EBD"/>
    <w:rsid w:val="00113DBB"/>
    <w:rsid w:val="00113E19"/>
    <w:rsid w:val="001145F6"/>
    <w:rsid w:val="00114B4A"/>
    <w:rsid w:val="00115568"/>
    <w:rsid w:val="001167A5"/>
    <w:rsid w:val="00116ADA"/>
    <w:rsid w:val="0012159F"/>
    <w:rsid w:val="00123AD5"/>
    <w:rsid w:val="001251D8"/>
    <w:rsid w:val="00126441"/>
    <w:rsid w:val="0012757C"/>
    <w:rsid w:val="00127D2D"/>
    <w:rsid w:val="00130396"/>
    <w:rsid w:val="00130C1B"/>
    <w:rsid w:val="001310C8"/>
    <w:rsid w:val="00131813"/>
    <w:rsid w:val="00133AED"/>
    <w:rsid w:val="00136A6E"/>
    <w:rsid w:val="0014079F"/>
    <w:rsid w:val="001413DC"/>
    <w:rsid w:val="001420CB"/>
    <w:rsid w:val="0014313B"/>
    <w:rsid w:val="00145358"/>
    <w:rsid w:val="00145EAA"/>
    <w:rsid w:val="00145EE4"/>
    <w:rsid w:val="00146D89"/>
    <w:rsid w:val="001477BC"/>
    <w:rsid w:val="00147AE0"/>
    <w:rsid w:val="00147B02"/>
    <w:rsid w:val="00147F9C"/>
    <w:rsid w:val="00150547"/>
    <w:rsid w:val="00151984"/>
    <w:rsid w:val="00152296"/>
    <w:rsid w:val="001525BE"/>
    <w:rsid w:val="0015324E"/>
    <w:rsid w:val="001560D1"/>
    <w:rsid w:val="00162820"/>
    <w:rsid w:val="001639FF"/>
    <w:rsid w:val="001643D7"/>
    <w:rsid w:val="0016471A"/>
    <w:rsid w:val="00165348"/>
    <w:rsid w:val="00167399"/>
    <w:rsid w:val="00170468"/>
    <w:rsid w:val="00170554"/>
    <w:rsid w:val="00170D86"/>
    <w:rsid w:val="001716FC"/>
    <w:rsid w:val="00172D1C"/>
    <w:rsid w:val="001735E5"/>
    <w:rsid w:val="0017395E"/>
    <w:rsid w:val="00174695"/>
    <w:rsid w:val="00174DFA"/>
    <w:rsid w:val="001804F9"/>
    <w:rsid w:val="001816BC"/>
    <w:rsid w:val="00182C6E"/>
    <w:rsid w:val="00183C65"/>
    <w:rsid w:val="00183E7C"/>
    <w:rsid w:val="00184257"/>
    <w:rsid w:val="00184ADB"/>
    <w:rsid w:val="00187FFE"/>
    <w:rsid w:val="001900A6"/>
    <w:rsid w:val="0019193E"/>
    <w:rsid w:val="00192566"/>
    <w:rsid w:val="00192BB8"/>
    <w:rsid w:val="00194B4F"/>
    <w:rsid w:val="00194F89"/>
    <w:rsid w:val="00195E05"/>
    <w:rsid w:val="00195FB0"/>
    <w:rsid w:val="00196259"/>
    <w:rsid w:val="001A119C"/>
    <w:rsid w:val="001A2035"/>
    <w:rsid w:val="001A206C"/>
    <w:rsid w:val="001A33C3"/>
    <w:rsid w:val="001A3707"/>
    <w:rsid w:val="001A374F"/>
    <w:rsid w:val="001A48DF"/>
    <w:rsid w:val="001A565F"/>
    <w:rsid w:val="001B19EA"/>
    <w:rsid w:val="001B1D6E"/>
    <w:rsid w:val="001B249A"/>
    <w:rsid w:val="001B278C"/>
    <w:rsid w:val="001B2F96"/>
    <w:rsid w:val="001B3443"/>
    <w:rsid w:val="001B3718"/>
    <w:rsid w:val="001B4F74"/>
    <w:rsid w:val="001B53E6"/>
    <w:rsid w:val="001B776D"/>
    <w:rsid w:val="001C2DCC"/>
    <w:rsid w:val="001C400F"/>
    <w:rsid w:val="001C5E32"/>
    <w:rsid w:val="001C6105"/>
    <w:rsid w:val="001D0970"/>
    <w:rsid w:val="001D0FA9"/>
    <w:rsid w:val="001D13CE"/>
    <w:rsid w:val="001D2EA5"/>
    <w:rsid w:val="001D65D0"/>
    <w:rsid w:val="001E1925"/>
    <w:rsid w:val="001E5A6D"/>
    <w:rsid w:val="001E7876"/>
    <w:rsid w:val="001E7B1E"/>
    <w:rsid w:val="001F21EB"/>
    <w:rsid w:val="001F6771"/>
    <w:rsid w:val="001F7912"/>
    <w:rsid w:val="001F7D8D"/>
    <w:rsid w:val="00200E43"/>
    <w:rsid w:val="002034B7"/>
    <w:rsid w:val="00203B8E"/>
    <w:rsid w:val="002041C6"/>
    <w:rsid w:val="00205D2A"/>
    <w:rsid w:val="0020604C"/>
    <w:rsid w:val="0020687C"/>
    <w:rsid w:val="002072DA"/>
    <w:rsid w:val="00207827"/>
    <w:rsid w:val="00213BA3"/>
    <w:rsid w:val="0021580B"/>
    <w:rsid w:val="0022030B"/>
    <w:rsid w:val="00225055"/>
    <w:rsid w:val="00227262"/>
    <w:rsid w:val="00232D45"/>
    <w:rsid w:val="002335AD"/>
    <w:rsid w:val="00233FBE"/>
    <w:rsid w:val="00235335"/>
    <w:rsid w:val="00237E4C"/>
    <w:rsid w:val="00240B74"/>
    <w:rsid w:val="0024348D"/>
    <w:rsid w:val="00243B17"/>
    <w:rsid w:val="0024518F"/>
    <w:rsid w:val="00246A65"/>
    <w:rsid w:val="00246AF5"/>
    <w:rsid w:val="00246BF9"/>
    <w:rsid w:val="00250B66"/>
    <w:rsid w:val="00251734"/>
    <w:rsid w:val="00252A3E"/>
    <w:rsid w:val="00253052"/>
    <w:rsid w:val="00254E5D"/>
    <w:rsid w:val="002550A7"/>
    <w:rsid w:val="002551E3"/>
    <w:rsid w:val="0026176D"/>
    <w:rsid w:val="00263389"/>
    <w:rsid w:val="002653AE"/>
    <w:rsid w:val="00265520"/>
    <w:rsid w:val="00267E22"/>
    <w:rsid w:val="00270240"/>
    <w:rsid w:val="00270573"/>
    <w:rsid w:val="00271925"/>
    <w:rsid w:val="00271B2F"/>
    <w:rsid w:val="00272BB9"/>
    <w:rsid w:val="00272C08"/>
    <w:rsid w:val="00274C0C"/>
    <w:rsid w:val="00274FC5"/>
    <w:rsid w:val="002753C3"/>
    <w:rsid w:val="00275B29"/>
    <w:rsid w:val="00277BDD"/>
    <w:rsid w:val="002805AF"/>
    <w:rsid w:val="002818D3"/>
    <w:rsid w:val="0028282D"/>
    <w:rsid w:val="0028381F"/>
    <w:rsid w:val="002858DB"/>
    <w:rsid w:val="002875DA"/>
    <w:rsid w:val="0028777F"/>
    <w:rsid w:val="002923AA"/>
    <w:rsid w:val="00292620"/>
    <w:rsid w:val="00293BAE"/>
    <w:rsid w:val="00293F9C"/>
    <w:rsid w:val="00294F6D"/>
    <w:rsid w:val="00295140"/>
    <w:rsid w:val="002A045F"/>
    <w:rsid w:val="002A06C9"/>
    <w:rsid w:val="002A228E"/>
    <w:rsid w:val="002A35DB"/>
    <w:rsid w:val="002A3A5B"/>
    <w:rsid w:val="002A4747"/>
    <w:rsid w:val="002A4E1A"/>
    <w:rsid w:val="002A51F6"/>
    <w:rsid w:val="002A5959"/>
    <w:rsid w:val="002A5B69"/>
    <w:rsid w:val="002A62B1"/>
    <w:rsid w:val="002A71D1"/>
    <w:rsid w:val="002B1DC8"/>
    <w:rsid w:val="002B54B9"/>
    <w:rsid w:val="002B54E0"/>
    <w:rsid w:val="002B596D"/>
    <w:rsid w:val="002B5A13"/>
    <w:rsid w:val="002B6018"/>
    <w:rsid w:val="002C1419"/>
    <w:rsid w:val="002C2200"/>
    <w:rsid w:val="002C24D5"/>
    <w:rsid w:val="002C2E8D"/>
    <w:rsid w:val="002C349B"/>
    <w:rsid w:val="002C5258"/>
    <w:rsid w:val="002C60C8"/>
    <w:rsid w:val="002C636B"/>
    <w:rsid w:val="002D042D"/>
    <w:rsid w:val="002D074B"/>
    <w:rsid w:val="002D23C0"/>
    <w:rsid w:val="002D2F0D"/>
    <w:rsid w:val="002D3810"/>
    <w:rsid w:val="002D41A0"/>
    <w:rsid w:val="002D48E3"/>
    <w:rsid w:val="002D4C3D"/>
    <w:rsid w:val="002D5EF9"/>
    <w:rsid w:val="002D70B1"/>
    <w:rsid w:val="002E0A79"/>
    <w:rsid w:val="002E0E0A"/>
    <w:rsid w:val="002E2675"/>
    <w:rsid w:val="002E578F"/>
    <w:rsid w:val="002E5A71"/>
    <w:rsid w:val="002E5B50"/>
    <w:rsid w:val="002E6735"/>
    <w:rsid w:val="002F00FB"/>
    <w:rsid w:val="002F010D"/>
    <w:rsid w:val="002F1016"/>
    <w:rsid w:val="002F1FB9"/>
    <w:rsid w:val="002F2065"/>
    <w:rsid w:val="002F26CD"/>
    <w:rsid w:val="002F30F1"/>
    <w:rsid w:val="002F4D01"/>
    <w:rsid w:val="002F5F47"/>
    <w:rsid w:val="002F7B95"/>
    <w:rsid w:val="002F7F4B"/>
    <w:rsid w:val="003002CA"/>
    <w:rsid w:val="00300B25"/>
    <w:rsid w:val="0030183A"/>
    <w:rsid w:val="00301914"/>
    <w:rsid w:val="003033DF"/>
    <w:rsid w:val="0030384A"/>
    <w:rsid w:val="00312262"/>
    <w:rsid w:val="00312781"/>
    <w:rsid w:val="003129DB"/>
    <w:rsid w:val="00313CA7"/>
    <w:rsid w:val="00314831"/>
    <w:rsid w:val="00314CD9"/>
    <w:rsid w:val="00316DCA"/>
    <w:rsid w:val="00317B0E"/>
    <w:rsid w:val="00317F1F"/>
    <w:rsid w:val="0032196C"/>
    <w:rsid w:val="003227F8"/>
    <w:rsid w:val="00322AA0"/>
    <w:rsid w:val="003244C8"/>
    <w:rsid w:val="00324A83"/>
    <w:rsid w:val="0032695A"/>
    <w:rsid w:val="00326E05"/>
    <w:rsid w:val="00327A57"/>
    <w:rsid w:val="00327CA4"/>
    <w:rsid w:val="00330003"/>
    <w:rsid w:val="00330A40"/>
    <w:rsid w:val="0033135A"/>
    <w:rsid w:val="0033225E"/>
    <w:rsid w:val="00332D1D"/>
    <w:rsid w:val="0033348C"/>
    <w:rsid w:val="00333E70"/>
    <w:rsid w:val="0033438C"/>
    <w:rsid w:val="003351B8"/>
    <w:rsid w:val="00335938"/>
    <w:rsid w:val="00342C8B"/>
    <w:rsid w:val="00343D2C"/>
    <w:rsid w:val="003440F3"/>
    <w:rsid w:val="0034467D"/>
    <w:rsid w:val="00344F5D"/>
    <w:rsid w:val="00345FA1"/>
    <w:rsid w:val="0034637B"/>
    <w:rsid w:val="00347CAC"/>
    <w:rsid w:val="003506AF"/>
    <w:rsid w:val="003510BC"/>
    <w:rsid w:val="0035214C"/>
    <w:rsid w:val="00354FAD"/>
    <w:rsid w:val="003603A4"/>
    <w:rsid w:val="00363CE4"/>
    <w:rsid w:val="0036455C"/>
    <w:rsid w:val="00365B3D"/>
    <w:rsid w:val="00366D2C"/>
    <w:rsid w:val="003675FE"/>
    <w:rsid w:val="00367F17"/>
    <w:rsid w:val="0037189A"/>
    <w:rsid w:val="00374520"/>
    <w:rsid w:val="00375C00"/>
    <w:rsid w:val="00376768"/>
    <w:rsid w:val="00380B63"/>
    <w:rsid w:val="003824D6"/>
    <w:rsid w:val="00382BA6"/>
    <w:rsid w:val="0038309C"/>
    <w:rsid w:val="0038428A"/>
    <w:rsid w:val="00384FCB"/>
    <w:rsid w:val="00385EC0"/>
    <w:rsid w:val="0038666A"/>
    <w:rsid w:val="0038669D"/>
    <w:rsid w:val="00387B4E"/>
    <w:rsid w:val="0039004E"/>
    <w:rsid w:val="0039037B"/>
    <w:rsid w:val="00391063"/>
    <w:rsid w:val="00391C8F"/>
    <w:rsid w:val="00392DC8"/>
    <w:rsid w:val="00393DCE"/>
    <w:rsid w:val="00394E67"/>
    <w:rsid w:val="003964CF"/>
    <w:rsid w:val="003979F8"/>
    <w:rsid w:val="00397DA1"/>
    <w:rsid w:val="003A1C25"/>
    <w:rsid w:val="003A1F40"/>
    <w:rsid w:val="003A3131"/>
    <w:rsid w:val="003A6222"/>
    <w:rsid w:val="003A6FE1"/>
    <w:rsid w:val="003A7737"/>
    <w:rsid w:val="003B02B5"/>
    <w:rsid w:val="003B0616"/>
    <w:rsid w:val="003B0F0A"/>
    <w:rsid w:val="003B13CF"/>
    <w:rsid w:val="003B1AD4"/>
    <w:rsid w:val="003B1F6D"/>
    <w:rsid w:val="003B265E"/>
    <w:rsid w:val="003B30EF"/>
    <w:rsid w:val="003B3D5A"/>
    <w:rsid w:val="003B462D"/>
    <w:rsid w:val="003B4B28"/>
    <w:rsid w:val="003C2ECF"/>
    <w:rsid w:val="003C3438"/>
    <w:rsid w:val="003C40A4"/>
    <w:rsid w:val="003C4C4F"/>
    <w:rsid w:val="003C5F54"/>
    <w:rsid w:val="003C6A74"/>
    <w:rsid w:val="003C755A"/>
    <w:rsid w:val="003D1192"/>
    <w:rsid w:val="003D1995"/>
    <w:rsid w:val="003D5039"/>
    <w:rsid w:val="003D653A"/>
    <w:rsid w:val="003E01BD"/>
    <w:rsid w:val="003E049C"/>
    <w:rsid w:val="003E0A2F"/>
    <w:rsid w:val="003E1301"/>
    <w:rsid w:val="003E299F"/>
    <w:rsid w:val="003E36F7"/>
    <w:rsid w:val="003E3736"/>
    <w:rsid w:val="003E5F72"/>
    <w:rsid w:val="003E66BC"/>
    <w:rsid w:val="003E7FE0"/>
    <w:rsid w:val="003F25CC"/>
    <w:rsid w:val="003F2ACF"/>
    <w:rsid w:val="003F2DB9"/>
    <w:rsid w:val="003F5123"/>
    <w:rsid w:val="00402814"/>
    <w:rsid w:val="004045A8"/>
    <w:rsid w:val="00405524"/>
    <w:rsid w:val="004058EA"/>
    <w:rsid w:val="00405988"/>
    <w:rsid w:val="004072FA"/>
    <w:rsid w:val="004132AA"/>
    <w:rsid w:val="0041384A"/>
    <w:rsid w:val="00414ADF"/>
    <w:rsid w:val="004150E5"/>
    <w:rsid w:val="00415537"/>
    <w:rsid w:val="00415ED2"/>
    <w:rsid w:val="00416A9E"/>
    <w:rsid w:val="00416D3C"/>
    <w:rsid w:val="00417254"/>
    <w:rsid w:val="00417709"/>
    <w:rsid w:val="00417FFB"/>
    <w:rsid w:val="00421A04"/>
    <w:rsid w:val="00421C28"/>
    <w:rsid w:val="00421DFA"/>
    <w:rsid w:val="004228DA"/>
    <w:rsid w:val="00422D52"/>
    <w:rsid w:val="00423163"/>
    <w:rsid w:val="00423846"/>
    <w:rsid w:val="00423C24"/>
    <w:rsid w:val="00423C62"/>
    <w:rsid w:val="00424458"/>
    <w:rsid w:val="00426CA8"/>
    <w:rsid w:val="00431D8F"/>
    <w:rsid w:val="0043222D"/>
    <w:rsid w:val="00432F5A"/>
    <w:rsid w:val="0043440C"/>
    <w:rsid w:val="00434548"/>
    <w:rsid w:val="00435173"/>
    <w:rsid w:val="00437794"/>
    <w:rsid w:val="004406D8"/>
    <w:rsid w:val="00443B28"/>
    <w:rsid w:val="00443CA1"/>
    <w:rsid w:val="00443F86"/>
    <w:rsid w:val="0044521C"/>
    <w:rsid w:val="004452E3"/>
    <w:rsid w:val="00446A63"/>
    <w:rsid w:val="00453ED2"/>
    <w:rsid w:val="0045580C"/>
    <w:rsid w:val="00457122"/>
    <w:rsid w:val="00457F05"/>
    <w:rsid w:val="00460A28"/>
    <w:rsid w:val="00461023"/>
    <w:rsid w:val="00462A3C"/>
    <w:rsid w:val="00463251"/>
    <w:rsid w:val="004644C1"/>
    <w:rsid w:val="0046577A"/>
    <w:rsid w:val="0046665E"/>
    <w:rsid w:val="00470E9D"/>
    <w:rsid w:val="0047181D"/>
    <w:rsid w:val="004740CA"/>
    <w:rsid w:val="004755BB"/>
    <w:rsid w:val="0047746A"/>
    <w:rsid w:val="00482A79"/>
    <w:rsid w:val="00485DED"/>
    <w:rsid w:val="00485F98"/>
    <w:rsid w:val="0048795C"/>
    <w:rsid w:val="00490CC5"/>
    <w:rsid w:val="00490FFA"/>
    <w:rsid w:val="00493245"/>
    <w:rsid w:val="00493E67"/>
    <w:rsid w:val="00494715"/>
    <w:rsid w:val="00494D76"/>
    <w:rsid w:val="0049550A"/>
    <w:rsid w:val="004A0503"/>
    <w:rsid w:val="004A0CA6"/>
    <w:rsid w:val="004A17CB"/>
    <w:rsid w:val="004A3D05"/>
    <w:rsid w:val="004A432C"/>
    <w:rsid w:val="004A5165"/>
    <w:rsid w:val="004A6999"/>
    <w:rsid w:val="004A705C"/>
    <w:rsid w:val="004B18A9"/>
    <w:rsid w:val="004B18F5"/>
    <w:rsid w:val="004B1D19"/>
    <w:rsid w:val="004B2489"/>
    <w:rsid w:val="004B3253"/>
    <w:rsid w:val="004B3BBD"/>
    <w:rsid w:val="004B4356"/>
    <w:rsid w:val="004B68D9"/>
    <w:rsid w:val="004B6D4F"/>
    <w:rsid w:val="004C011E"/>
    <w:rsid w:val="004C0B59"/>
    <w:rsid w:val="004C21C6"/>
    <w:rsid w:val="004C3A97"/>
    <w:rsid w:val="004C6020"/>
    <w:rsid w:val="004C60CD"/>
    <w:rsid w:val="004C6717"/>
    <w:rsid w:val="004C75B6"/>
    <w:rsid w:val="004C7621"/>
    <w:rsid w:val="004D1134"/>
    <w:rsid w:val="004D1DA4"/>
    <w:rsid w:val="004D2E53"/>
    <w:rsid w:val="004D54F6"/>
    <w:rsid w:val="004D677E"/>
    <w:rsid w:val="004D6E88"/>
    <w:rsid w:val="004D7202"/>
    <w:rsid w:val="004E0630"/>
    <w:rsid w:val="004E0EF9"/>
    <w:rsid w:val="004E1A13"/>
    <w:rsid w:val="004E1F48"/>
    <w:rsid w:val="004E25AC"/>
    <w:rsid w:val="004E75CE"/>
    <w:rsid w:val="004F093C"/>
    <w:rsid w:val="004F0BEC"/>
    <w:rsid w:val="004F0C15"/>
    <w:rsid w:val="004F1CD3"/>
    <w:rsid w:val="004F281B"/>
    <w:rsid w:val="004F476A"/>
    <w:rsid w:val="004F4902"/>
    <w:rsid w:val="004F5996"/>
    <w:rsid w:val="004F60DF"/>
    <w:rsid w:val="004F6E9E"/>
    <w:rsid w:val="004F7697"/>
    <w:rsid w:val="004F77D0"/>
    <w:rsid w:val="0050065E"/>
    <w:rsid w:val="00502117"/>
    <w:rsid w:val="005027B4"/>
    <w:rsid w:val="0050368C"/>
    <w:rsid w:val="00503AFE"/>
    <w:rsid w:val="00506422"/>
    <w:rsid w:val="00507718"/>
    <w:rsid w:val="00510272"/>
    <w:rsid w:val="0051132A"/>
    <w:rsid w:val="005133CF"/>
    <w:rsid w:val="005137AF"/>
    <w:rsid w:val="0051418D"/>
    <w:rsid w:val="0052034A"/>
    <w:rsid w:val="005217E2"/>
    <w:rsid w:val="00524325"/>
    <w:rsid w:val="0052434D"/>
    <w:rsid w:val="005263EE"/>
    <w:rsid w:val="00526641"/>
    <w:rsid w:val="00530A7E"/>
    <w:rsid w:val="005312DD"/>
    <w:rsid w:val="0053252C"/>
    <w:rsid w:val="005326A4"/>
    <w:rsid w:val="00534A74"/>
    <w:rsid w:val="00535816"/>
    <w:rsid w:val="00537953"/>
    <w:rsid w:val="0054058D"/>
    <w:rsid w:val="005406AC"/>
    <w:rsid w:val="005412D5"/>
    <w:rsid w:val="005439C0"/>
    <w:rsid w:val="00543F2E"/>
    <w:rsid w:val="0054431C"/>
    <w:rsid w:val="00544C2B"/>
    <w:rsid w:val="00550C68"/>
    <w:rsid w:val="005516D5"/>
    <w:rsid w:val="005518AA"/>
    <w:rsid w:val="0055220C"/>
    <w:rsid w:val="00552C89"/>
    <w:rsid w:val="00553680"/>
    <w:rsid w:val="0055385C"/>
    <w:rsid w:val="005551C8"/>
    <w:rsid w:val="00555B7A"/>
    <w:rsid w:val="00556404"/>
    <w:rsid w:val="00557BE1"/>
    <w:rsid w:val="005610C0"/>
    <w:rsid w:val="00562FB8"/>
    <w:rsid w:val="00563730"/>
    <w:rsid w:val="00563AC6"/>
    <w:rsid w:val="00564046"/>
    <w:rsid w:val="00564A55"/>
    <w:rsid w:val="00564B18"/>
    <w:rsid w:val="005672CF"/>
    <w:rsid w:val="0057097D"/>
    <w:rsid w:val="005722A9"/>
    <w:rsid w:val="00572526"/>
    <w:rsid w:val="005741D4"/>
    <w:rsid w:val="005758F0"/>
    <w:rsid w:val="005817D6"/>
    <w:rsid w:val="00581FA0"/>
    <w:rsid w:val="005829E5"/>
    <w:rsid w:val="00582D11"/>
    <w:rsid w:val="005872FA"/>
    <w:rsid w:val="005877C5"/>
    <w:rsid w:val="005908C1"/>
    <w:rsid w:val="005909AA"/>
    <w:rsid w:val="00591472"/>
    <w:rsid w:val="0059193C"/>
    <w:rsid w:val="00592401"/>
    <w:rsid w:val="00593527"/>
    <w:rsid w:val="005936AE"/>
    <w:rsid w:val="00594D21"/>
    <w:rsid w:val="00597D4C"/>
    <w:rsid w:val="005A04B9"/>
    <w:rsid w:val="005A0A2B"/>
    <w:rsid w:val="005A2104"/>
    <w:rsid w:val="005A2E10"/>
    <w:rsid w:val="005A3E29"/>
    <w:rsid w:val="005A496C"/>
    <w:rsid w:val="005A5FA2"/>
    <w:rsid w:val="005A647E"/>
    <w:rsid w:val="005A7878"/>
    <w:rsid w:val="005A7AD9"/>
    <w:rsid w:val="005B0CC9"/>
    <w:rsid w:val="005B2423"/>
    <w:rsid w:val="005B2715"/>
    <w:rsid w:val="005B3A5E"/>
    <w:rsid w:val="005B4B16"/>
    <w:rsid w:val="005B56B7"/>
    <w:rsid w:val="005B5911"/>
    <w:rsid w:val="005B614B"/>
    <w:rsid w:val="005B7006"/>
    <w:rsid w:val="005C00BC"/>
    <w:rsid w:val="005C132F"/>
    <w:rsid w:val="005C54B6"/>
    <w:rsid w:val="005C5B1C"/>
    <w:rsid w:val="005C611E"/>
    <w:rsid w:val="005C659B"/>
    <w:rsid w:val="005C68AC"/>
    <w:rsid w:val="005C7599"/>
    <w:rsid w:val="005D0B4A"/>
    <w:rsid w:val="005D12F5"/>
    <w:rsid w:val="005D4A63"/>
    <w:rsid w:val="005D651D"/>
    <w:rsid w:val="005E11E7"/>
    <w:rsid w:val="005E145C"/>
    <w:rsid w:val="005E31D2"/>
    <w:rsid w:val="005E3D3D"/>
    <w:rsid w:val="005E5EF7"/>
    <w:rsid w:val="005E71EA"/>
    <w:rsid w:val="005F01DD"/>
    <w:rsid w:val="005F05D2"/>
    <w:rsid w:val="005F0690"/>
    <w:rsid w:val="005F0D2C"/>
    <w:rsid w:val="005F1D51"/>
    <w:rsid w:val="005F3AB2"/>
    <w:rsid w:val="005F5504"/>
    <w:rsid w:val="005F552F"/>
    <w:rsid w:val="005F64D1"/>
    <w:rsid w:val="005F695D"/>
    <w:rsid w:val="005F759B"/>
    <w:rsid w:val="00601836"/>
    <w:rsid w:val="00604F64"/>
    <w:rsid w:val="0060619F"/>
    <w:rsid w:val="00610ED3"/>
    <w:rsid w:val="0061144D"/>
    <w:rsid w:val="006123C6"/>
    <w:rsid w:val="006145E7"/>
    <w:rsid w:val="006179A2"/>
    <w:rsid w:val="00620F3D"/>
    <w:rsid w:val="0062131F"/>
    <w:rsid w:val="006223B1"/>
    <w:rsid w:val="00623EDF"/>
    <w:rsid w:val="00624A0A"/>
    <w:rsid w:val="00625BAB"/>
    <w:rsid w:val="00626C84"/>
    <w:rsid w:val="00627B26"/>
    <w:rsid w:val="00631208"/>
    <w:rsid w:val="006323CD"/>
    <w:rsid w:val="00632901"/>
    <w:rsid w:val="00632E16"/>
    <w:rsid w:val="006332EA"/>
    <w:rsid w:val="006338F5"/>
    <w:rsid w:val="00634C9A"/>
    <w:rsid w:val="006361A5"/>
    <w:rsid w:val="00637323"/>
    <w:rsid w:val="00637DB5"/>
    <w:rsid w:val="006408CE"/>
    <w:rsid w:val="00642EBC"/>
    <w:rsid w:val="006453F9"/>
    <w:rsid w:val="006471AA"/>
    <w:rsid w:val="00647BEA"/>
    <w:rsid w:val="006501BE"/>
    <w:rsid w:val="00650228"/>
    <w:rsid w:val="00650C5B"/>
    <w:rsid w:val="00652714"/>
    <w:rsid w:val="00652A1B"/>
    <w:rsid w:val="006534E4"/>
    <w:rsid w:val="00655048"/>
    <w:rsid w:val="00655D14"/>
    <w:rsid w:val="006611F1"/>
    <w:rsid w:val="0066166B"/>
    <w:rsid w:val="006628AB"/>
    <w:rsid w:val="0066436C"/>
    <w:rsid w:val="00667B8D"/>
    <w:rsid w:val="00671812"/>
    <w:rsid w:val="0067513B"/>
    <w:rsid w:val="00675282"/>
    <w:rsid w:val="00675B25"/>
    <w:rsid w:val="00675C50"/>
    <w:rsid w:val="006760C5"/>
    <w:rsid w:val="0067625F"/>
    <w:rsid w:val="006767DB"/>
    <w:rsid w:val="00677B3D"/>
    <w:rsid w:val="00677C61"/>
    <w:rsid w:val="0068070C"/>
    <w:rsid w:val="00680CAF"/>
    <w:rsid w:val="006814B7"/>
    <w:rsid w:val="006839C5"/>
    <w:rsid w:val="00685FD4"/>
    <w:rsid w:val="00686DF2"/>
    <w:rsid w:val="00687BA8"/>
    <w:rsid w:val="00691AF5"/>
    <w:rsid w:val="00693E20"/>
    <w:rsid w:val="0069402A"/>
    <w:rsid w:val="006944A5"/>
    <w:rsid w:val="00695B5F"/>
    <w:rsid w:val="006A144B"/>
    <w:rsid w:val="006A18C5"/>
    <w:rsid w:val="006A20C5"/>
    <w:rsid w:val="006A2E0C"/>
    <w:rsid w:val="006A4CCD"/>
    <w:rsid w:val="006A7375"/>
    <w:rsid w:val="006A7EFB"/>
    <w:rsid w:val="006B05F4"/>
    <w:rsid w:val="006B1C5C"/>
    <w:rsid w:val="006B1EF0"/>
    <w:rsid w:val="006B280C"/>
    <w:rsid w:val="006B2D99"/>
    <w:rsid w:val="006B361E"/>
    <w:rsid w:val="006B4C4D"/>
    <w:rsid w:val="006B5354"/>
    <w:rsid w:val="006B5CA6"/>
    <w:rsid w:val="006B5F80"/>
    <w:rsid w:val="006B6093"/>
    <w:rsid w:val="006B7841"/>
    <w:rsid w:val="006C0B5A"/>
    <w:rsid w:val="006C1DA9"/>
    <w:rsid w:val="006C20AA"/>
    <w:rsid w:val="006C431F"/>
    <w:rsid w:val="006C5623"/>
    <w:rsid w:val="006C5E42"/>
    <w:rsid w:val="006C7FE5"/>
    <w:rsid w:val="006D0617"/>
    <w:rsid w:val="006D19AE"/>
    <w:rsid w:val="006D2111"/>
    <w:rsid w:val="006D3486"/>
    <w:rsid w:val="006D768E"/>
    <w:rsid w:val="006E02F7"/>
    <w:rsid w:val="006E20E8"/>
    <w:rsid w:val="006E432F"/>
    <w:rsid w:val="006E4703"/>
    <w:rsid w:val="006E535D"/>
    <w:rsid w:val="006E54DC"/>
    <w:rsid w:val="006F03A0"/>
    <w:rsid w:val="006F45BD"/>
    <w:rsid w:val="006F65CE"/>
    <w:rsid w:val="00707891"/>
    <w:rsid w:val="007134BB"/>
    <w:rsid w:val="007213A3"/>
    <w:rsid w:val="007215C7"/>
    <w:rsid w:val="00721925"/>
    <w:rsid w:val="00722CD4"/>
    <w:rsid w:val="00723182"/>
    <w:rsid w:val="00723739"/>
    <w:rsid w:val="00725D10"/>
    <w:rsid w:val="007260C2"/>
    <w:rsid w:val="00730834"/>
    <w:rsid w:val="00730CFE"/>
    <w:rsid w:val="0073465B"/>
    <w:rsid w:val="00734E3B"/>
    <w:rsid w:val="00737053"/>
    <w:rsid w:val="007402F2"/>
    <w:rsid w:val="007411B4"/>
    <w:rsid w:val="007421EA"/>
    <w:rsid w:val="00743547"/>
    <w:rsid w:val="00743C0E"/>
    <w:rsid w:val="00743F44"/>
    <w:rsid w:val="007461D4"/>
    <w:rsid w:val="00746483"/>
    <w:rsid w:val="00747812"/>
    <w:rsid w:val="00750B56"/>
    <w:rsid w:val="007510AD"/>
    <w:rsid w:val="007558CE"/>
    <w:rsid w:val="007558FF"/>
    <w:rsid w:val="007570A5"/>
    <w:rsid w:val="00757D71"/>
    <w:rsid w:val="0076152D"/>
    <w:rsid w:val="00762E3E"/>
    <w:rsid w:val="00766E1F"/>
    <w:rsid w:val="00767A5E"/>
    <w:rsid w:val="00767B4F"/>
    <w:rsid w:val="00771710"/>
    <w:rsid w:val="0077220D"/>
    <w:rsid w:val="007722FB"/>
    <w:rsid w:val="00772AA6"/>
    <w:rsid w:val="00776030"/>
    <w:rsid w:val="007767C9"/>
    <w:rsid w:val="007773F7"/>
    <w:rsid w:val="00777956"/>
    <w:rsid w:val="00780122"/>
    <w:rsid w:val="007805AE"/>
    <w:rsid w:val="007809BE"/>
    <w:rsid w:val="00780A0F"/>
    <w:rsid w:val="0078105D"/>
    <w:rsid w:val="00784591"/>
    <w:rsid w:val="00784A92"/>
    <w:rsid w:val="00784F00"/>
    <w:rsid w:val="00785565"/>
    <w:rsid w:val="00792630"/>
    <w:rsid w:val="0079291D"/>
    <w:rsid w:val="00793184"/>
    <w:rsid w:val="00793C45"/>
    <w:rsid w:val="00794636"/>
    <w:rsid w:val="00794B73"/>
    <w:rsid w:val="00795CBF"/>
    <w:rsid w:val="007A377E"/>
    <w:rsid w:val="007A41EB"/>
    <w:rsid w:val="007A427F"/>
    <w:rsid w:val="007A64CF"/>
    <w:rsid w:val="007B1F0B"/>
    <w:rsid w:val="007B2365"/>
    <w:rsid w:val="007B2875"/>
    <w:rsid w:val="007B49C7"/>
    <w:rsid w:val="007B6E85"/>
    <w:rsid w:val="007B7E15"/>
    <w:rsid w:val="007C161F"/>
    <w:rsid w:val="007C2731"/>
    <w:rsid w:val="007C345B"/>
    <w:rsid w:val="007C4D71"/>
    <w:rsid w:val="007C590F"/>
    <w:rsid w:val="007C5CF3"/>
    <w:rsid w:val="007C61EE"/>
    <w:rsid w:val="007C6896"/>
    <w:rsid w:val="007C7772"/>
    <w:rsid w:val="007D08FE"/>
    <w:rsid w:val="007D53B1"/>
    <w:rsid w:val="007D66F5"/>
    <w:rsid w:val="007D7021"/>
    <w:rsid w:val="007D7303"/>
    <w:rsid w:val="007E04BA"/>
    <w:rsid w:val="007E0FD6"/>
    <w:rsid w:val="007E1036"/>
    <w:rsid w:val="007E2F9B"/>
    <w:rsid w:val="007E334E"/>
    <w:rsid w:val="007E3FD4"/>
    <w:rsid w:val="007E47FE"/>
    <w:rsid w:val="007E6176"/>
    <w:rsid w:val="007E7BFB"/>
    <w:rsid w:val="007F1987"/>
    <w:rsid w:val="007F1B3D"/>
    <w:rsid w:val="007F2DA5"/>
    <w:rsid w:val="007F3607"/>
    <w:rsid w:val="007F4038"/>
    <w:rsid w:val="007F47F3"/>
    <w:rsid w:val="007F5A89"/>
    <w:rsid w:val="007F606E"/>
    <w:rsid w:val="007F6F86"/>
    <w:rsid w:val="00800553"/>
    <w:rsid w:val="00800713"/>
    <w:rsid w:val="00801170"/>
    <w:rsid w:val="008015B7"/>
    <w:rsid w:val="0080288F"/>
    <w:rsid w:val="00802A89"/>
    <w:rsid w:val="008039A6"/>
    <w:rsid w:val="00805EBC"/>
    <w:rsid w:val="00807133"/>
    <w:rsid w:val="0080770C"/>
    <w:rsid w:val="0081143E"/>
    <w:rsid w:val="0081171A"/>
    <w:rsid w:val="00814CA9"/>
    <w:rsid w:val="00816A9E"/>
    <w:rsid w:val="00820618"/>
    <w:rsid w:val="00821353"/>
    <w:rsid w:val="00821595"/>
    <w:rsid w:val="008215BA"/>
    <w:rsid w:val="00822015"/>
    <w:rsid w:val="00822C73"/>
    <w:rsid w:val="008231AC"/>
    <w:rsid w:val="00823229"/>
    <w:rsid w:val="00824D18"/>
    <w:rsid w:val="00825017"/>
    <w:rsid w:val="00826214"/>
    <w:rsid w:val="00826ED5"/>
    <w:rsid w:val="0082734F"/>
    <w:rsid w:val="008313B9"/>
    <w:rsid w:val="00831876"/>
    <w:rsid w:val="00832B57"/>
    <w:rsid w:val="00833981"/>
    <w:rsid w:val="00833C49"/>
    <w:rsid w:val="00834616"/>
    <w:rsid w:val="00834E59"/>
    <w:rsid w:val="008358A7"/>
    <w:rsid w:val="00835C54"/>
    <w:rsid w:val="00836A3E"/>
    <w:rsid w:val="00836A89"/>
    <w:rsid w:val="0083795E"/>
    <w:rsid w:val="00841DFC"/>
    <w:rsid w:val="008437DA"/>
    <w:rsid w:val="00843C39"/>
    <w:rsid w:val="00845C39"/>
    <w:rsid w:val="00846307"/>
    <w:rsid w:val="00846B5E"/>
    <w:rsid w:val="00846F65"/>
    <w:rsid w:val="0084748C"/>
    <w:rsid w:val="008509BC"/>
    <w:rsid w:val="00852015"/>
    <w:rsid w:val="0085204A"/>
    <w:rsid w:val="00852FB3"/>
    <w:rsid w:val="00854088"/>
    <w:rsid w:val="00854AEB"/>
    <w:rsid w:val="008554F9"/>
    <w:rsid w:val="008569A8"/>
    <w:rsid w:val="00856B45"/>
    <w:rsid w:val="00857976"/>
    <w:rsid w:val="00863F0C"/>
    <w:rsid w:val="0086484B"/>
    <w:rsid w:val="00864AAE"/>
    <w:rsid w:val="00865AC2"/>
    <w:rsid w:val="008703C1"/>
    <w:rsid w:val="008718AE"/>
    <w:rsid w:val="00872039"/>
    <w:rsid w:val="00873BE6"/>
    <w:rsid w:val="0087467D"/>
    <w:rsid w:val="008747E7"/>
    <w:rsid w:val="0087595F"/>
    <w:rsid w:val="008763EA"/>
    <w:rsid w:val="00877B4A"/>
    <w:rsid w:val="0088022E"/>
    <w:rsid w:val="0088024B"/>
    <w:rsid w:val="0088348E"/>
    <w:rsid w:val="00883783"/>
    <w:rsid w:val="008847EF"/>
    <w:rsid w:val="00887154"/>
    <w:rsid w:val="008874C7"/>
    <w:rsid w:val="008901E2"/>
    <w:rsid w:val="00891343"/>
    <w:rsid w:val="00893DEE"/>
    <w:rsid w:val="00895BDC"/>
    <w:rsid w:val="008975CD"/>
    <w:rsid w:val="00897E3B"/>
    <w:rsid w:val="008A15E6"/>
    <w:rsid w:val="008A2306"/>
    <w:rsid w:val="008A2CEF"/>
    <w:rsid w:val="008A2ED3"/>
    <w:rsid w:val="008A4888"/>
    <w:rsid w:val="008A4B92"/>
    <w:rsid w:val="008A5CD2"/>
    <w:rsid w:val="008A632F"/>
    <w:rsid w:val="008B11E1"/>
    <w:rsid w:val="008B2DE2"/>
    <w:rsid w:val="008B5C17"/>
    <w:rsid w:val="008B618B"/>
    <w:rsid w:val="008C3D0D"/>
    <w:rsid w:val="008C4265"/>
    <w:rsid w:val="008C42A6"/>
    <w:rsid w:val="008C5F18"/>
    <w:rsid w:val="008C62D5"/>
    <w:rsid w:val="008D0A02"/>
    <w:rsid w:val="008D0A5D"/>
    <w:rsid w:val="008D100E"/>
    <w:rsid w:val="008D1227"/>
    <w:rsid w:val="008D1AD8"/>
    <w:rsid w:val="008D286B"/>
    <w:rsid w:val="008D426F"/>
    <w:rsid w:val="008D71FE"/>
    <w:rsid w:val="008D72F6"/>
    <w:rsid w:val="008E0AAE"/>
    <w:rsid w:val="008E77D9"/>
    <w:rsid w:val="008F1170"/>
    <w:rsid w:val="008F447E"/>
    <w:rsid w:val="008F798B"/>
    <w:rsid w:val="00900AAF"/>
    <w:rsid w:val="009015E8"/>
    <w:rsid w:val="00901FB0"/>
    <w:rsid w:val="00902198"/>
    <w:rsid w:val="009027F9"/>
    <w:rsid w:val="00902FFE"/>
    <w:rsid w:val="009041F7"/>
    <w:rsid w:val="00904BB6"/>
    <w:rsid w:val="00906A98"/>
    <w:rsid w:val="009110F6"/>
    <w:rsid w:val="00912A16"/>
    <w:rsid w:val="00912AAA"/>
    <w:rsid w:val="0091426A"/>
    <w:rsid w:val="00914804"/>
    <w:rsid w:val="00914E7E"/>
    <w:rsid w:val="00916D84"/>
    <w:rsid w:val="00916EB5"/>
    <w:rsid w:val="00917B02"/>
    <w:rsid w:val="0092195D"/>
    <w:rsid w:val="00921A7F"/>
    <w:rsid w:val="00922DBF"/>
    <w:rsid w:val="00922EFE"/>
    <w:rsid w:val="00923648"/>
    <w:rsid w:val="00923AA9"/>
    <w:rsid w:val="00924B10"/>
    <w:rsid w:val="00925B71"/>
    <w:rsid w:val="00926754"/>
    <w:rsid w:val="00926AA4"/>
    <w:rsid w:val="009301F5"/>
    <w:rsid w:val="009307D2"/>
    <w:rsid w:val="00931C40"/>
    <w:rsid w:val="009321F4"/>
    <w:rsid w:val="00932D4F"/>
    <w:rsid w:val="00934235"/>
    <w:rsid w:val="009359FD"/>
    <w:rsid w:val="0093783B"/>
    <w:rsid w:val="009424D3"/>
    <w:rsid w:val="009436E7"/>
    <w:rsid w:val="009457DC"/>
    <w:rsid w:val="00945A3E"/>
    <w:rsid w:val="00945C18"/>
    <w:rsid w:val="00945E69"/>
    <w:rsid w:val="00945FFA"/>
    <w:rsid w:val="009462D0"/>
    <w:rsid w:val="0094724D"/>
    <w:rsid w:val="009476B5"/>
    <w:rsid w:val="00947913"/>
    <w:rsid w:val="00950177"/>
    <w:rsid w:val="00950A65"/>
    <w:rsid w:val="00950D89"/>
    <w:rsid w:val="00951AD9"/>
    <w:rsid w:val="00952484"/>
    <w:rsid w:val="009524CA"/>
    <w:rsid w:val="00954149"/>
    <w:rsid w:val="0095544E"/>
    <w:rsid w:val="0095632A"/>
    <w:rsid w:val="0096105C"/>
    <w:rsid w:val="00964D04"/>
    <w:rsid w:val="00965F00"/>
    <w:rsid w:val="00966B99"/>
    <w:rsid w:val="00967108"/>
    <w:rsid w:val="00967698"/>
    <w:rsid w:val="00967F64"/>
    <w:rsid w:val="00972D1E"/>
    <w:rsid w:val="00973454"/>
    <w:rsid w:val="00973CD9"/>
    <w:rsid w:val="00973E20"/>
    <w:rsid w:val="00976877"/>
    <w:rsid w:val="00977E3D"/>
    <w:rsid w:val="00980601"/>
    <w:rsid w:val="00982671"/>
    <w:rsid w:val="00982697"/>
    <w:rsid w:val="00984214"/>
    <w:rsid w:val="0098548F"/>
    <w:rsid w:val="00985C34"/>
    <w:rsid w:val="009863F8"/>
    <w:rsid w:val="00986C76"/>
    <w:rsid w:val="00986C9B"/>
    <w:rsid w:val="00986F34"/>
    <w:rsid w:val="0099011A"/>
    <w:rsid w:val="00990F70"/>
    <w:rsid w:val="00991776"/>
    <w:rsid w:val="00994025"/>
    <w:rsid w:val="009942F6"/>
    <w:rsid w:val="00994692"/>
    <w:rsid w:val="009968EF"/>
    <w:rsid w:val="009970DD"/>
    <w:rsid w:val="0099767D"/>
    <w:rsid w:val="009A0097"/>
    <w:rsid w:val="009A0A7F"/>
    <w:rsid w:val="009A0F18"/>
    <w:rsid w:val="009A23E5"/>
    <w:rsid w:val="009A27B6"/>
    <w:rsid w:val="009A3036"/>
    <w:rsid w:val="009A41E3"/>
    <w:rsid w:val="009A4E5C"/>
    <w:rsid w:val="009A61CF"/>
    <w:rsid w:val="009A65FC"/>
    <w:rsid w:val="009A71EE"/>
    <w:rsid w:val="009B19E8"/>
    <w:rsid w:val="009B1A07"/>
    <w:rsid w:val="009B2376"/>
    <w:rsid w:val="009B35A1"/>
    <w:rsid w:val="009B47F1"/>
    <w:rsid w:val="009B6DD7"/>
    <w:rsid w:val="009C0376"/>
    <w:rsid w:val="009C1933"/>
    <w:rsid w:val="009C49B3"/>
    <w:rsid w:val="009C5019"/>
    <w:rsid w:val="009C669A"/>
    <w:rsid w:val="009C6BC4"/>
    <w:rsid w:val="009C74E9"/>
    <w:rsid w:val="009D106A"/>
    <w:rsid w:val="009D210C"/>
    <w:rsid w:val="009D23CC"/>
    <w:rsid w:val="009D3A41"/>
    <w:rsid w:val="009D4980"/>
    <w:rsid w:val="009D4EFB"/>
    <w:rsid w:val="009D6ABA"/>
    <w:rsid w:val="009D7F5A"/>
    <w:rsid w:val="009E0C80"/>
    <w:rsid w:val="009E241B"/>
    <w:rsid w:val="009E4DEC"/>
    <w:rsid w:val="009E61E3"/>
    <w:rsid w:val="009E6457"/>
    <w:rsid w:val="009F050F"/>
    <w:rsid w:val="009F1209"/>
    <w:rsid w:val="009F3243"/>
    <w:rsid w:val="009F698D"/>
    <w:rsid w:val="009F7BEB"/>
    <w:rsid w:val="00A0233E"/>
    <w:rsid w:val="00A02430"/>
    <w:rsid w:val="00A02B65"/>
    <w:rsid w:val="00A03411"/>
    <w:rsid w:val="00A06BCD"/>
    <w:rsid w:val="00A0728E"/>
    <w:rsid w:val="00A07A4D"/>
    <w:rsid w:val="00A1004C"/>
    <w:rsid w:val="00A103CE"/>
    <w:rsid w:val="00A121BA"/>
    <w:rsid w:val="00A146BB"/>
    <w:rsid w:val="00A14B3A"/>
    <w:rsid w:val="00A16288"/>
    <w:rsid w:val="00A218AB"/>
    <w:rsid w:val="00A22316"/>
    <w:rsid w:val="00A25903"/>
    <w:rsid w:val="00A26227"/>
    <w:rsid w:val="00A26CF1"/>
    <w:rsid w:val="00A3525E"/>
    <w:rsid w:val="00A3597E"/>
    <w:rsid w:val="00A361C6"/>
    <w:rsid w:val="00A364F7"/>
    <w:rsid w:val="00A41D8E"/>
    <w:rsid w:val="00A47B91"/>
    <w:rsid w:val="00A47F4D"/>
    <w:rsid w:val="00A47FCF"/>
    <w:rsid w:val="00A5105F"/>
    <w:rsid w:val="00A51D38"/>
    <w:rsid w:val="00A51EAC"/>
    <w:rsid w:val="00A545E9"/>
    <w:rsid w:val="00A54C2F"/>
    <w:rsid w:val="00A56C99"/>
    <w:rsid w:val="00A56F5F"/>
    <w:rsid w:val="00A63D5E"/>
    <w:rsid w:val="00A64C0E"/>
    <w:rsid w:val="00A67B38"/>
    <w:rsid w:val="00A67E15"/>
    <w:rsid w:val="00A7050C"/>
    <w:rsid w:val="00A70E02"/>
    <w:rsid w:val="00A731D3"/>
    <w:rsid w:val="00A7334B"/>
    <w:rsid w:val="00A73B95"/>
    <w:rsid w:val="00A740D3"/>
    <w:rsid w:val="00A755B8"/>
    <w:rsid w:val="00A75706"/>
    <w:rsid w:val="00A759C8"/>
    <w:rsid w:val="00A75A14"/>
    <w:rsid w:val="00A771E6"/>
    <w:rsid w:val="00A80BD0"/>
    <w:rsid w:val="00A8250A"/>
    <w:rsid w:val="00A83D38"/>
    <w:rsid w:val="00A83EB6"/>
    <w:rsid w:val="00A86428"/>
    <w:rsid w:val="00A9124C"/>
    <w:rsid w:val="00A91938"/>
    <w:rsid w:val="00A92D1E"/>
    <w:rsid w:val="00A92D53"/>
    <w:rsid w:val="00A94EF4"/>
    <w:rsid w:val="00A96F0C"/>
    <w:rsid w:val="00A974AA"/>
    <w:rsid w:val="00AA0959"/>
    <w:rsid w:val="00AA122A"/>
    <w:rsid w:val="00AA2023"/>
    <w:rsid w:val="00AA25B9"/>
    <w:rsid w:val="00AA34FF"/>
    <w:rsid w:val="00AA376A"/>
    <w:rsid w:val="00AA7815"/>
    <w:rsid w:val="00AB086E"/>
    <w:rsid w:val="00AB24E9"/>
    <w:rsid w:val="00AB2D68"/>
    <w:rsid w:val="00AB49AB"/>
    <w:rsid w:val="00AB4E83"/>
    <w:rsid w:val="00AB63B2"/>
    <w:rsid w:val="00AB67B0"/>
    <w:rsid w:val="00AC09EB"/>
    <w:rsid w:val="00AC22DB"/>
    <w:rsid w:val="00AC69FF"/>
    <w:rsid w:val="00AC6C8D"/>
    <w:rsid w:val="00AD1CBC"/>
    <w:rsid w:val="00AD411E"/>
    <w:rsid w:val="00AD6986"/>
    <w:rsid w:val="00AE0247"/>
    <w:rsid w:val="00AE20C0"/>
    <w:rsid w:val="00AE4A0E"/>
    <w:rsid w:val="00AE6FF1"/>
    <w:rsid w:val="00AF27A8"/>
    <w:rsid w:val="00AF3714"/>
    <w:rsid w:val="00AF45E6"/>
    <w:rsid w:val="00AF5084"/>
    <w:rsid w:val="00AF6683"/>
    <w:rsid w:val="00AF67A7"/>
    <w:rsid w:val="00AF722F"/>
    <w:rsid w:val="00AF7D40"/>
    <w:rsid w:val="00B01EA0"/>
    <w:rsid w:val="00B02035"/>
    <w:rsid w:val="00B03E4B"/>
    <w:rsid w:val="00B04465"/>
    <w:rsid w:val="00B04554"/>
    <w:rsid w:val="00B07B41"/>
    <w:rsid w:val="00B07DFE"/>
    <w:rsid w:val="00B10C7C"/>
    <w:rsid w:val="00B1178B"/>
    <w:rsid w:val="00B124A0"/>
    <w:rsid w:val="00B1328C"/>
    <w:rsid w:val="00B15733"/>
    <w:rsid w:val="00B17875"/>
    <w:rsid w:val="00B20FFF"/>
    <w:rsid w:val="00B21C46"/>
    <w:rsid w:val="00B21DBD"/>
    <w:rsid w:val="00B22C8E"/>
    <w:rsid w:val="00B23009"/>
    <w:rsid w:val="00B235D8"/>
    <w:rsid w:val="00B23FCC"/>
    <w:rsid w:val="00B251CA"/>
    <w:rsid w:val="00B259D0"/>
    <w:rsid w:val="00B2667B"/>
    <w:rsid w:val="00B267D9"/>
    <w:rsid w:val="00B277F1"/>
    <w:rsid w:val="00B330AA"/>
    <w:rsid w:val="00B337CC"/>
    <w:rsid w:val="00B3388A"/>
    <w:rsid w:val="00B372C0"/>
    <w:rsid w:val="00B40B61"/>
    <w:rsid w:val="00B40DB2"/>
    <w:rsid w:val="00B417D2"/>
    <w:rsid w:val="00B41E51"/>
    <w:rsid w:val="00B43587"/>
    <w:rsid w:val="00B43B15"/>
    <w:rsid w:val="00B441B3"/>
    <w:rsid w:val="00B453F2"/>
    <w:rsid w:val="00B47150"/>
    <w:rsid w:val="00B5004B"/>
    <w:rsid w:val="00B5072E"/>
    <w:rsid w:val="00B507EB"/>
    <w:rsid w:val="00B5138F"/>
    <w:rsid w:val="00B528CA"/>
    <w:rsid w:val="00B54CF8"/>
    <w:rsid w:val="00B55366"/>
    <w:rsid w:val="00B562CE"/>
    <w:rsid w:val="00B56B1F"/>
    <w:rsid w:val="00B57E0A"/>
    <w:rsid w:val="00B60ADF"/>
    <w:rsid w:val="00B6127B"/>
    <w:rsid w:val="00B62D03"/>
    <w:rsid w:val="00B64C7F"/>
    <w:rsid w:val="00B661D5"/>
    <w:rsid w:val="00B6634C"/>
    <w:rsid w:val="00B6675D"/>
    <w:rsid w:val="00B66A51"/>
    <w:rsid w:val="00B66D8E"/>
    <w:rsid w:val="00B672C0"/>
    <w:rsid w:val="00B67EF2"/>
    <w:rsid w:val="00B71E5F"/>
    <w:rsid w:val="00B73605"/>
    <w:rsid w:val="00B759A4"/>
    <w:rsid w:val="00B777D3"/>
    <w:rsid w:val="00B80807"/>
    <w:rsid w:val="00B80A57"/>
    <w:rsid w:val="00B810D8"/>
    <w:rsid w:val="00B814C5"/>
    <w:rsid w:val="00B82644"/>
    <w:rsid w:val="00B84C57"/>
    <w:rsid w:val="00B8601E"/>
    <w:rsid w:val="00B86CA8"/>
    <w:rsid w:val="00B878ED"/>
    <w:rsid w:val="00B91EFB"/>
    <w:rsid w:val="00B921EB"/>
    <w:rsid w:val="00B92345"/>
    <w:rsid w:val="00B9418A"/>
    <w:rsid w:val="00B94261"/>
    <w:rsid w:val="00B942DF"/>
    <w:rsid w:val="00B943C1"/>
    <w:rsid w:val="00B95AA2"/>
    <w:rsid w:val="00B9686D"/>
    <w:rsid w:val="00B96943"/>
    <w:rsid w:val="00B97EDD"/>
    <w:rsid w:val="00BA1C0C"/>
    <w:rsid w:val="00BA2D6A"/>
    <w:rsid w:val="00BA2F1B"/>
    <w:rsid w:val="00BA419C"/>
    <w:rsid w:val="00BB1409"/>
    <w:rsid w:val="00BB239C"/>
    <w:rsid w:val="00BB24FB"/>
    <w:rsid w:val="00BB2864"/>
    <w:rsid w:val="00BB29DC"/>
    <w:rsid w:val="00BB4709"/>
    <w:rsid w:val="00BB49DC"/>
    <w:rsid w:val="00BB4CB6"/>
    <w:rsid w:val="00BB4DCB"/>
    <w:rsid w:val="00BB5624"/>
    <w:rsid w:val="00BB5BC3"/>
    <w:rsid w:val="00BB6458"/>
    <w:rsid w:val="00BB6C35"/>
    <w:rsid w:val="00BC0BDA"/>
    <w:rsid w:val="00BC10ED"/>
    <w:rsid w:val="00BC114B"/>
    <w:rsid w:val="00BC1170"/>
    <w:rsid w:val="00BC2FA7"/>
    <w:rsid w:val="00BC3281"/>
    <w:rsid w:val="00BC57FD"/>
    <w:rsid w:val="00BC5AB8"/>
    <w:rsid w:val="00BD0303"/>
    <w:rsid w:val="00BD1D3C"/>
    <w:rsid w:val="00BD2EA3"/>
    <w:rsid w:val="00BD7CB9"/>
    <w:rsid w:val="00BE0341"/>
    <w:rsid w:val="00BE08CC"/>
    <w:rsid w:val="00BE09A7"/>
    <w:rsid w:val="00BE1C75"/>
    <w:rsid w:val="00BE4AEF"/>
    <w:rsid w:val="00BE6E7E"/>
    <w:rsid w:val="00BE76FF"/>
    <w:rsid w:val="00BF0DA7"/>
    <w:rsid w:val="00BF0F22"/>
    <w:rsid w:val="00BF1763"/>
    <w:rsid w:val="00BF2162"/>
    <w:rsid w:val="00BF251E"/>
    <w:rsid w:val="00BF3287"/>
    <w:rsid w:val="00BF4433"/>
    <w:rsid w:val="00BF4D4E"/>
    <w:rsid w:val="00BF6491"/>
    <w:rsid w:val="00BF6B98"/>
    <w:rsid w:val="00BF7331"/>
    <w:rsid w:val="00BF743A"/>
    <w:rsid w:val="00BF7C5B"/>
    <w:rsid w:val="00BF7E7E"/>
    <w:rsid w:val="00C01BF6"/>
    <w:rsid w:val="00C02C62"/>
    <w:rsid w:val="00C03740"/>
    <w:rsid w:val="00C0770A"/>
    <w:rsid w:val="00C0772D"/>
    <w:rsid w:val="00C106B7"/>
    <w:rsid w:val="00C11B35"/>
    <w:rsid w:val="00C125D2"/>
    <w:rsid w:val="00C12A25"/>
    <w:rsid w:val="00C12E6B"/>
    <w:rsid w:val="00C15236"/>
    <w:rsid w:val="00C15FA3"/>
    <w:rsid w:val="00C161AD"/>
    <w:rsid w:val="00C167B0"/>
    <w:rsid w:val="00C1783D"/>
    <w:rsid w:val="00C20876"/>
    <w:rsid w:val="00C22011"/>
    <w:rsid w:val="00C239AB"/>
    <w:rsid w:val="00C23B5B"/>
    <w:rsid w:val="00C256D7"/>
    <w:rsid w:val="00C268F8"/>
    <w:rsid w:val="00C26BDA"/>
    <w:rsid w:val="00C27BF4"/>
    <w:rsid w:val="00C32B92"/>
    <w:rsid w:val="00C364F6"/>
    <w:rsid w:val="00C41E66"/>
    <w:rsid w:val="00C41F57"/>
    <w:rsid w:val="00C434B8"/>
    <w:rsid w:val="00C437EB"/>
    <w:rsid w:val="00C43F53"/>
    <w:rsid w:val="00C44E03"/>
    <w:rsid w:val="00C44FB9"/>
    <w:rsid w:val="00C466E2"/>
    <w:rsid w:val="00C50669"/>
    <w:rsid w:val="00C50910"/>
    <w:rsid w:val="00C54E4D"/>
    <w:rsid w:val="00C54F27"/>
    <w:rsid w:val="00C5522E"/>
    <w:rsid w:val="00C56D1F"/>
    <w:rsid w:val="00C6313A"/>
    <w:rsid w:val="00C6545D"/>
    <w:rsid w:val="00C65E1A"/>
    <w:rsid w:val="00C66D34"/>
    <w:rsid w:val="00C67FB7"/>
    <w:rsid w:val="00C70A1A"/>
    <w:rsid w:val="00C710B1"/>
    <w:rsid w:val="00C731AF"/>
    <w:rsid w:val="00C741BA"/>
    <w:rsid w:val="00C75E6A"/>
    <w:rsid w:val="00C761D9"/>
    <w:rsid w:val="00C76374"/>
    <w:rsid w:val="00C76E29"/>
    <w:rsid w:val="00C801F0"/>
    <w:rsid w:val="00C80B55"/>
    <w:rsid w:val="00C83602"/>
    <w:rsid w:val="00C86009"/>
    <w:rsid w:val="00C917EE"/>
    <w:rsid w:val="00C91FCD"/>
    <w:rsid w:val="00C92B7A"/>
    <w:rsid w:val="00C939E9"/>
    <w:rsid w:val="00C958CE"/>
    <w:rsid w:val="00C96888"/>
    <w:rsid w:val="00CA0AE3"/>
    <w:rsid w:val="00CA12C2"/>
    <w:rsid w:val="00CA196B"/>
    <w:rsid w:val="00CA36DC"/>
    <w:rsid w:val="00CA4C81"/>
    <w:rsid w:val="00CA5AF5"/>
    <w:rsid w:val="00CA5BFD"/>
    <w:rsid w:val="00CA659B"/>
    <w:rsid w:val="00CA6CE9"/>
    <w:rsid w:val="00CA6D64"/>
    <w:rsid w:val="00CA6F72"/>
    <w:rsid w:val="00CA7DFD"/>
    <w:rsid w:val="00CB14AA"/>
    <w:rsid w:val="00CB17B2"/>
    <w:rsid w:val="00CB24BB"/>
    <w:rsid w:val="00CB4986"/>
    <w:rsid w:val="00CB559E"/>
    <w:rsid w:val="00CB5AF5"/>
    <w:rsid w:val="00CB5C40"/>
    <w:rsid w:val="00CC252D"/>
    <w:rsid w:val="00CC2FF3"/>
    <w:rsid w:val="00CC3388"/>
    <w:rsid w:val="00CC4A90"/>
    <w:rsid w:val="00CC4EF1"/>
    <w:rsid w:val="00CC63CC"/>
    <w:rsid w:val="00CC68C5"/>
    <w:rsid w:val="00CD05D6"/>
    <w:rsid w:val="00CD172A"/>
    <w:rsid w:val="00CD2DB8"/>
    <w:rsid w:val="00CD2DEA"/>
    <w:rsid w:val="00CD7C77"/>
    <w:rsid w:val="00CE33C0"/>
    <w:rsid w:val="00CE388A"/>
    <w:rsid w:val="00CE3B81"/>
    <w:rsid w:val="00CE47DF"/>
    <w:rsid w:val="00CE48DE"/>
    <w:rsid w:val="00CE5B84"/>
    <w:rsid w:val="00CE7CBC"/>
    <w:rsid w:val="00CE7F5E"/>
    <w:rsid w:val="00CF00F6"/>
    <w:rsid w:val="00CF28C4"/>
    <w:rsid w:val="00CF446E"/>
    <w:rsid w:val="00CF47AF"/>
    <w:rsid w:val="00CF4B94"/>
    <w:rsid w:val="00CF5B70"/>
    <w:rsid w:val="00CF60A9"/>
    <w:rsid w:val="00D000FE"/>
    <w:rsid w:val="00D02BAF"/>
    <w:rsid w:val="00D04441"/>
    <w:rsid w:val="00D05D9D"/>
    <w:rsid w:val="00D10304"/>
    <w:rsid w:val="00D10C4C"/>
    <w:rsid w:val="00D10D2D"/>
    <w:rsid w:val="00D11177"/>
    <w:rsid w:val="00D1141F"/>
    <w:rsid w:val="00D130DF"/>
    <w:rsid w:val="00D1619B"/>
    <w:rsid w:val="00D16F25"/>
    <w:rsid w:val="00D17AEC"/>
    <w:rsid w:val="00D2161D"/>
    <w:rsid w:val="00D21676"/>
    <w:rsid w:val="00D21AE1"/>
    <w:rsid w:val="00D23C20"/>
    <w:rsid w:val="00D26460"/>
    <w:rsid w:val="00D26D53"/>
    <w:rsid w:val="00D279A9"/>
    <w:rsid w:val="00D31206"/>
    <w:rsid w:val="00D346AE"/>
    <w:rsid w:val="00D34AC1"/>
    <w:rsid w:val="00D34C07"/>
    <w:rsid w:val="00D351DF"/>
    <w:rsid w:val="00D353BC"/>
    <w:rsid w:val="00D37886"/>
    <w:rsid w:val="00D37F2E"/>
    <w:rsid w:val="00D419FC"/>
    <w:rsid w:val="00D42267"/>
    <w:rsid w:val="00D42F10"/>
    <w:rsid w:val="00D4335C"/>
    <w:rsid w:val="00D434E5"/>
    <w:rsid w:val="00D44495"/>
    <w:rsid w:val="00D4462C"/>
    <w:rsid w:val="00D44EE6"/>
    <w:rsid w:val="00D451AE"/>
    <w:rsid w:val="00D46698"/>
    <w:rsid w:val="00D47320"/>
    <w:rsid w:val="00D50042"/>
    <w:rsid w:val="00D50941"/>
    <w:rsid w:val="00D51901"/>
    <w:rsid w:val="00D611CC"/>
    <w:rsid w:val="00D62191"/>
    <w:rsid w:val="00D62911"/>
    <w:rsid w:val="00D633B2"/>
    <w:rsid w:val="00D634F9"/>
    <w:rsid w:val="00D7078D"/>
    <w:rsid w:val="00D72FBB"/>
    <w:rsid w:val="00D739EB"/>
    <w:rsid w:val="00D74329"/>
    <w:rsid w:val="00D74DBA"/>
    <w:rsid w:val="00D7776E"/>
    <w:rsid w:val="00D8194C"/>
    <w:rsid w:val="00D820EF"/>
    <w:rsid w:val="00D84541"/>
    <w:rsid w:val="00D8505B"/>
    <w:rsid w:val="00D85946"/>
    <w:rsid w:val="00D85FCE"/>
    <w:rsid w:val="00D873D2"/>
    <w:rsid w:val="00D87420"/>
    <w:rsid w:val="00D90B50"/>
    <w:rsid w:val="00D91F55"/>
    <w:rsid w:val="00D9267F"/>
    <w:rsid w:val="00D95016"/>
    <w:rsid w:val="00D95739"/>
    <w:rsid w:val="00D96648"/>
    <w:rsid w:val="00D97789"/>
    <w:rsid w:val="00DA065C"/>
    <w:rsid w:val="00DA17E3"/>
    <w:rsid w:val="00DA2705"/>
    <w:rsid w:val="00DA45E3"/>
    <w:rsid w:val="00DA5085"/>
    <w:rsid w:val="00DA5E14"/>
    <w:rsid w:val="00DA615E"/>
    <w:rsid w:val="00DA7274"/>
    <w:rsid w:val="00DB0DC2"/>
    <w:rsid w:val="00DB1859"/>
    <w:rsid w:val="00DB1C6C"/>
    <w:rsid w:val="00DB5350"/>
    <w:rsid w:val="00DB7A49"/>
    <w:rsid w:val="00DC0838"/>
    <w:rsid w:val="00DC0AA2"/>
    <w:rsid w:val="00DC0B88"/>
    <w:rsid w:val="00DC0CB8"/>
    <w:rsid w:val="00DC10DE"/>
    <w:rsid w:val="00DC11DD"/>
    <w:rsid w:val="00DC4414"/>
    <w:rsid w:val="00DC4CE3"/>
    <w:rsid w:val="00DC5054"/>
    <w:rsid w:val="00DC7CB2"/>
    <w:rsid w:val="00DD0883"/>
    <w:rsid w:val="00DD125F"/>
    <w:rsid w:val="00DD1FA0"/>
    <w:rsid w:val="00DD20D9"/>
    <w:rsid w:val="00DD3CF9"/>
    <w:rsid w:val="00DD5A4F"/>
    <w:rsid w:val="00DD6933"/>
    <w:rsid w:val="00DE1516"/>
    <w:rsid w:val="00DE2237"/>
    <w:rsid w:val="00DE4101"/>
    <w:rsid w:val="00DE4CC3"/>
    <w:rsid w:val="00DE7736"/>
    <w:rsid w:val="00DF08FE"/>
    <w:rsid w:val="00DF0AAE"/>
    <w:rsid w:val="00DF2C68"/>
    <w:rsid w:val="00DF32BF"/>
    <w:rsid w:val="00DF3C07"/>
    <w:rsid w:val="00DF525B"/>
    <w:rsid w:val="00E008A0"/>
    <w:rsid w:val="00E02301"/>
    <w:rsid w:val="00E02432"/>
    <w:rsid w:val="00E029E5"/>
    <w:rsid w:val="00E038C7"/>
    <w:rsid w:val="00E0641D"/>
    <w:rsid w:val="00E06848"/>
    <w:rsid w:val="00E06DF9"/>
    <w:rsid w:val="00E10B93"/>
    <w:rsid w:val="00E1140B"/>
    <w:rsid w:val="00E11978"/>
    <w:rsid w:val="00E12885"/>
    <w:rsid w:val="00E12B07"/>
    <w:rsid w:val="00E133E0"/>
    <w:rsid w:val="00E140E5"/>
    <w:rsid w:val="00E14406"/>
    <w:rsid w:val="00E15260"/>
    <w:rsid w:val="00E176CA"/>
    <w:rsid w:val="00E17D55"/>
    <w:rsid w:val="00E24637"/>
    <w:rsid w:val="00E261FD"/>
    <w:rsid w:val="00E26C38"/>
    <w:rsid w:val="00E27B65"/>
    <w:rsid w:val="00E30CFB"/>
    <w:rsid w:val="00E3118B"/>
    <w:rsid w:val="00E31C6F"/>
    <w:rsid w:val="00E337D3"/>
    <w:rsid w:val="00E34C99"/>
    <w:rsid w:val="00E367CB"/>
    <w:rsid w:val="00E4188C"/>
    <w:rsid w:val="00E424CA"/>
    <w:rsid w:val="00E51DB2"/>
    <w:rsid w:val="00E530E5"/>
    <w:rsid w:val="00E5322E"/>
    <w:rsid w:val="00E54243"/>
    <w:rsid w:val="00E5739F"/>
    <w:rsid w:val="00E60AC1"/>
    <w:rsid w:val="00E6123D"/>
    <w:rsid w:val="00E6154D"/>
    <w:rsid w:val="00E61713"/>
    <w:rsid w:val="00E61E39"/>
    <w:rsid w:val="00E63CAD"/>
    <w:rsid w:val="00E65A22"/>
    <w:rsid w:val="00E66BA2"/>
    <w:rsid w:val="00E71275"/>
    <w:rsid w:val="00E725BB"/>
    <w:rsid w:val="00E7291A"/>
    <w:rsid w:val="00E730C4"/>
    <w:rsid w:val="00E739EB"/>
    <w:rsid w:val="00E80714"/>
    <w:rsid w:val="00E80D09"/>
    <w:rsid w:val="00E84D39"/>
    <w:rsid w:val="00E85436"/>
    <w:rsid w:val="00E856A9"/>
    <w:rsid w:val="00E8636B"/>
    <w:rsid w:val="00E86CA9"/>
    <w:rsid w:val="00E878F6"/>
    <w:rsid w:val="00E87E12"/>
    <w:rsid w:val="00E92520"/>
    <w:rsid w:val="00E9269D"/>
    <w:rsid w:val="00E92D23"/>
    <w:rsid w:val="00E9418E"/>
    <w:rsid w:val="00E969CA"/>
    <w:rsid w:val="00E9741B"/>
    <w:rsid w:val="00E975CB"/>
    <w:rsid w:val="00EA0174"/>
    <w:rsid w:val="00EA3377"/>
    <w:rsid w:val="00EA42AD"/>
    <w:rsid w:val="00EA4678"/>
    <w:rsid w:val="00EA4F3B"/>
    <w:rsid w:val="00EA6BE9"/>
    <w:rsid w:val="00EA6C0C"/>
    <w:rsid w:val="00EA76F3"/>
    <w:rsid w:val="00EB0DEA"/>
    <w:rsid w:val="00EB1358"/>
    <w:rsid w:val="00EB1BA6"/>
    <w:rsid w:val="00EB2994"/>
    <w:rsid w:val="00EB39DD"/>
    <w:rsid w:val="00EB4374"/>
    <w:rsid w:val="00EB5DBE"/>
    <w:rsid w:val="00EB5F3C"/>
    <w:rsid w:val="00EB61D8"/>
    <w:rsid w:val="00EB6D39"/>
    <w:rsid w:val="00EB7200"/>
    <w:rsid w:val="00EB7C9A"/>
    <w:rsid w:val="00EB7FC5"/>
    <w:rsid w:val="00EC034B"/>
    <w:rsid w:val="00EC1913"/>
    <w:rsid w:val="00EC1A07"/>
    <w:rsid w:val="00EC3413"/>
    <w:rsid w:val="00EC3542"/>
    <w:rsid w:val="00EC4676"/>
    <w:rsid w:val="00EC545F"/>
    <w:rsid w:val="00EC6320"/>
    <w:rsid w:val="00EC67D2"/>
    <w:rsid w:val="00EC79A4"/>
    <w:rsid w:val="00ED11B5"/>
    <w:rsid w:val="00ED2782"/>
    <w:rsid w:val="00ED2D11"/>
    <w:rsid w:val="00ED2EE3"/>
    <w:rsid w:val="00ED4E56"/>
    <w:rsid w:val="00ED5007"/>
    <w:rsid w:val="00ED772D"/>
    <w:rsid w:val="00ED7BC3"/>
    <w:rsid w:val="00EE0808"/>
    <w:rsid w:val="00EE1C8D"/>
    <w:rsid w:val="00EE3533"/>
    <w:rsid w:val="00EE3B28"/>
    <w:rsid w:val="00EE3C3A"/>
    <w:rsid w:val="00EE4280"/>
    <w:rsid w:val="00EE5853"/>
    <w:rsid w:val="00EF2A31"/>
    <w:rsid w:val="00EF36CE"/>
    <w:rsid w:val="00EF4F4E"/>
    <w:rsid w:val="00EF612D"/>
    <w:rsid w:val="00EF63F5"/>
    <w:rsid w:val="00EF6CB1"/>
    <w:rsid w:val="00F00126"/>
    <w:rsid w:val="00F011CA"/>
    <w:rsid w:val="00F065F4"/>
    <w:rsid w:val="00F073E3"/>
    <w:rsid w:val="00F077A9"/>
    <w:rsid w:val="00F109E3"/>
    <w:rsid w:val="00F10AE7"/>
    <w:rsid w:val="00F12116"/>
    <w:rsid w:val="00F12B2C"/>
    <w:rsid w:val="00F1329F"/>
    <w:rsid w:val="00F151E5"/>
    <w:rsid w:val="00F15855"/>
    <w:rsid w:val="00F167B4"/>
    <w:rsid w:val="00F16D2E"/>
    <w:rsid w:val="00F2075A"/>
    <w:rsid w:val="00F20C83"/>
    <w:rsid w:val="00F21181"/>
    <w:rsid w:val="00F21810"/>
    <w:rsid w:val="00F22546"/>
    <w:rsid w:val="00F22C67"/>
    <w:rsid w:val="00F24D92"/>
    <w:rsid w:val="00F25309"/>
    <w:rsid w:val="00F26F05"/>
    <w:rsid w:val="00F27F44"/>
    <w:rsid w:val="00F31931"/>
    <w:rsid w:val="00F32033"/>
    <w:rsid w:val="00F3209F"/>
    <w:rsid w:val="00F32576"/>
    <w:rsid w:val="00F329B9"/>
    <w:rsid w:val="00F35E12"/>
    <w:rsid w:val="00F3692D"/>
    <w:rsid w:val="00F3713F"/>
    <w:rsid w:val="00F37987"/>
    <w:rsid w:val="00F419C5"/>
    <w:rsid w:val="00F41A80"/>
    <w:rsid w:val="00F421D2"/>
    <w:rsid w:val="00F42BAE"/>
    <w:rsid w:val="00F44249"/>
    <w:rsid w:val="00F458C8"/>
    <w:rsid w:val="00F4629D"/>
    <w:rsid w:val="00F471F9"/>
    <w:rsid w:val="00F505C3"/>
    <w:rsid w:val="00F50AF3"/>
    <w:rsid w:val="00F51053"/>
    <w:rsid w:val="00F5315D"/>
    <w:rsid w:val="00F5393F"/>
    <w:rsid w:val="00F56927"/>
    <w:rsid w:val="00F5729B"/>
    <w:rsid w:val="00F61229"/>
    <w:rsid w:val="00F61E0B"/>
    <w:rsid w:val="00F63A69"/>
    <w:rsid w:val="00F673D4"/>
    <w:rsid w:val="00F67421"/>
    <w:rsid w:val="00F6780B"/>
    <w:rsid w:val="00F71704"/>
    <w:rsid w:val="00F727F6"/>
    <w:rsid w:val="00F73739"/>
    <w:rsid w:val="00F743A0"/>
    <w:rsid w:val="00F7453D"/>
    <w:rsid w:val="00F75B6D"/>
    <w:rsid w:val="00F77AE7"/>
    <w:rsid w:val="00F77C69"/>
    <w:rsid w:val="00F82057"/>
    <w:rsid w:val="00F8648F"/>
    <w:rsid w:val="00F87047"/>
    <w:rsid w:val="00F873C8"/>
    <w:rsid w:val="00F87703"/>
    <w:rsid w:val="00F90716"/>
    <w:rsid w:val="00F90C62"/>
    <w:rsid w:val="00F911BF"/>
    <w:rsid w:val="00F93AF4"/>
    <w:rsid w:val="00F93E54"/>
    <w:rsid w:val="00F9776B"/>
    <w:rsid w:val="00F97FCD"/>
    <w:rsid w:val="00FA3EB5"/>
    <w:rsid w:val="00FA4241"/>
    <w:rsid w:val="00FA4708"/>
    <w:rsid w:val="00FA4ABE"/>
    <w:rsid w:val="00FA546F"/>
    <w:rsid w:val="00FA613D"/>
    <w:rsid w:val="00FA6407"/>
    <w:rsid w:val="00FA7383"/>
    <w:rsid w:val="00FB0480"/>
    <w:rsid w:val="00FB2153"/>
    <w:rsid w:val="00FB31D5"/>
    <w:rsid w:val="00FB4F0B"/>
    <w:rsid w:val="00FB66F7"/>
    <w:rsid w:val="00FC11AD"/>
    <w:rsid w:val="00FC11B8"/>
    <w:rsid w:val="00FC127E"/>
    <w:rsid w:val="00FC2F9A"/>
    <w:rsid w:val="00FC369F"/>
    <w:rsid w:val="00FC38F9"/>
    <w:rsid w:val="00FC3A08"/>
    <w:rsid w:val="00FC3B61"/>
    <w:rsid w:val="00FC7597"/>
    <w:rsid w:val="00FD18A3"/>
    <w:rsid w:val="00FD4B6A"/>
    <w:rsid w:val="00FD5B3A"/>
    <w:rsid w:val="00FD62A9"/>
    <w:rsid w:val="00FD7CF1"/>
    <w:rsid w:val="00FD7EA6"/>
    <w:rsid w:val="00FE0C29"/>
    <w:rsid w:val="00FE10DD"/>
    <w:rsid w:val="00FE1A2D"/>
    <w:rsid w:val="00FE3A4D"/>
    <w:rsid w:val="00FE4659"/>
    <w:rsid w:val="00FF00BE"/>
    <w:rsid w:val="00FF017C"/>
    <w:rsid w:val="00FF06F0"/>
    <w:rsid w:val="00FF0DBC"/>
    <w:rsid w:val="00FF0DCF"/>
    <w:rsid w:val="00FF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58E045"/>
  <w14:defaultImageDpi w14:val="32767"/>
  <w15:chartTrackingRefBased/>
  <w15:docId w15:val="{0E340170-3E39-5B40-9C2E-AF298407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D074B"/>
    <w:pPr>
      <w:spacing w:line="480" w:lineRule="auto"/>
    </w:pPr>
    <w:rPr>
      <w:rFonts w:ascii="Garamond" w:eastAsiaTheme="majorEastAsia" w:hAnsi="Garamond" w:cstheme="majorBidi"/>
      <w:szCs w:val="22"/>
    </w:rPr>
  </w:style>
  <w:style w:type="paragraph" w:styleId="Heading1">
    <w:name w:val="heading 1"/>
    <w:basedOn w:val="Normal"/>
    <w:next w:val="Normal"/>
    <w:link w:val="Heading1Char"/>
    <w:uiPriority w:val="9"/>
    <w:qFormat/>
    <w:rsid w:val="007558CE"/>
    <w:pPr>
      <w:numPr>
        <w:numId w:val="5"/>
      </w:numPr>
      <w:spacing w:before="480"/>
      <w:contextualSpacing/>
      <w:outlineLvl w:val="0"/>
    </w:pPr>
    <w:rPr>
      <w:rFonts w:eastAsiaTheme="minorHAnsi" w:cstheme="minorBidi"/>
      <w:b/>
      <w:spacing w:val="5"/>
      <w:szCs w:val="36"/>
    </w:rPr>
  </w:style>
  <w:style w:type="paragraph" w:styleId="Heading2">
    <w:name w:val="heading 2"/>
    <w:basedOn w:val="Normal"/>
    <w:next w:val="Normal"/>
    <w:link w:val="Heading2Char"/>
    <w:uiPriority w:val="9"/>
    <w:unhideWhenUsed/>
    <w:qFormat/>
    <w:rsid w:val="007558CE"/>
    <w:pPr>
      <w:numPr>
        <w:ilvl w:val="1"/>
        <w:numId w:val="8"/>
      </w:numPr>
      <w:spacing w:before="200" w:line="271" w:lineRule="auto"/>
      <w:outlineLvl w:val="1"/>
    </w:pPr>
    <w:rPr>
      <w:rFonts w:eastAsiaTheme="minorHAnsi" w:cstheme="minorBidi"/>
      <w:i/>
      <w:szCs w:val="28"/>
    </w:rPr>
  </w:style>
  <w:style w:type="paragraph" w:styleId="Heading3">
    <w:name w:val="heading 3"/>
    <w:basedOn w:val="Normal"/>
    <w:next w:val="Normal"/>
    <w:link w:val="Heading3Char"/>
    <w:uiPriority w:val="9"/>
    <w:unhideWhenUsed/>
    <w:qFormat/>
    <w:rsid w:val="003F2ACF"/>
    <w:pPr>
      <w:numPr>
        <w:ilvl w:val="2"/>
        <w:numId w:val="6"/>
      </w:numPr>
      <w:spacing w:before="200" w:line="271" w:lineRule="auto"/>
      <w:outlineLvl w:val="2"/>
    </w:pPr>
    <w:rPr>
      <w:rFonts w:eastAsiaTheme="minorHAnsi" w:cstheme="minorBidi"/>
      <w:iCs/>
      <w:spacing w:val="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8CE"/>
    <w:rPr>
      <w:rFonts w:ascii="Garamond" w:hAnsi="Garamond"/>
      <w:b/>
      <w:spacing w:val="5"/>
      <w:szCs w:val="36"/>
    </w:rPr>
  </w:style>
  <w:style w:type="character" w:customStyle="1" w:styleId="Heading2Char">
    <w:name w:val="Heading 2 Char"/>
    <w:basedOn w:val="DefaultParagraphFont"/>
    <w:link w:val="Heading2"/>
    <w:uiPriority w:val="9"/>
    <w:rsid w:val="00B82644"/>
    <w:rPr>
      <w:rFonts w:ascii="Garamond" w:hAnsi="Garamond"/>
      <w:i/>
      <w:szCs w:val="28"/>
    </w:rPr>
  </w:style>
  <w:style w:type="paragraph" w:styleId="Title">
    <w:name w:val="Title"/>
    <w:basedOn w:val="Normal"/>
    <w:next w:val="Normal"/>
    <w:link w:val="TitleChar"/>
    <w:uiPriority w:val="10"/>
    <w:qFormat/>
    <w:rsid w:val="00B82644"/>
    <w:pPr>
      <w:spacing w:after="300" w:line="240" w:lineRule="auto"/>
      <w:contextualSpacing/>
      <w:jc w:val="center"/>
    </w:pPr>
    <w:rPr>
      <w:rFonts w:eastAsiaTheme="minorHAnsi" w:cstheme="minorBidi"/>
      <w:b/>
      <w:szCs w:val="52"/>
    </w:rPr>
  </w:style>
  <w:style w:type="character" w:customStyle="1" w:styleId="TitleChar">
    <w:name w:val="Title Char"/>
    <w:basedOn w:val="DefaultParagraphFont"/>
    <w:link w:val="Title"/>
    <w:uiPriority w:val="10"/>
    <w:rsid w:val="00B82644"/>
    <w:rPr>
      <w:rFonts w:ascii="Garamond" w:hAnsi="Garamond"/>
      <w:b/>
      <w:szCs w:val="52"/>
    </w:rPr>
  </w:style>
  <w:style w:type="paragraph" w:styleId="Quote">
    <w:name w:val="Quote"/>
    <w:basedOn w:val="Normal"/>
    <w:next w:val="Normal"/>
    <w:link w:val="QuoteChar"/>
    <w:uiPriority w:val="29"/>
    <w:qFormat/>
    <w:rsid w:val="007558CE"/>
    <w:pPr>
      <w:spacing w:after="240" w:line="240" w:lineRule="auto"/>
      <w:ind w:left="720" w:right="720"/>
    </w:pPr>
    <w:rPr>
      <w:rFonts w:eastAsiaTheme="minorHAnsi" w:cstheme="minorBidi"/>
      <w:iCs/>
      <w:szCs w:val="24"/>
    </w:rPr>
  </w:style>
  <w:style w:type="character" w:customStyle="1" w:styleId="QuoteChar">
    <w:name w:val="Quote Char"/>
    <w:basedOn w:val="DefaultParagraphFont"/>
    <w:link w:val="Quote"/>
    <w:uiPriority w:val="29"/>
    <w:rsid w:val="007558CE"/>
    <w:rPr>
      <w:rFonts w:ascii="Garamond" w:hAnsi="Garamond"/>
      <w:iCs/>
    </w:rPr>
  </w:style>
  <w:style w:type="paragraph" w:styleId="Bibliography">
    <w:name w:val="Bibliography"/>
    <w:basedOn w:val="Normal"/>
    <w:next w:val="Normal"/>
    <w:uiPriority w:val="37"/>
    <w:unhideWhenUsed/>
    <w:qFormat/>
    <w:rsid w:val="00B82644"/>
    <w:pPr>
      <w:spacing w:line="240" w:lineRule="auto"/>
    </w:pPr>
  </w:style>
  <w:style w:type="character" w:customStyle="1" w:styleId="Heading3Char">
    <w:name w:val="Heading 3 Char"/>
    <w:basedOn w:val="DefaultParagraphFont"/>
    <w:link w:val="Heading3"/>
    <w:uiPriority w:val="9"/>
    <w:rsid w:val="003F2ACF"/>
    <w:rPr>
      <w:rFonts w:ascii="Garamond" w:hAnsi="Garamond"/>
      <w:iCs/>
      <w:spacing w:val="5"/>
      <w:szCs w:val="26"/>
    </w:rPr>
  </w:style>
  <w:style w:type="paragraph" w:styleId="Closing">
    <w:name w:val="Closing"/>
    <w:basedOn w:val="Normal"/>
    <w:link w:val="ClosingChar"/>
    <w:uiPriority w:val="99"/>
    <w:unhideWhenUsed/>
    <w:qFormat/>
    <w:rsid w:val="00B82644"/>
    <w:pPr>
      <w:spacing w:line="240" w:lineRule="auto"/>
      <w:ind w:left="4320"/>
    </w:pPr>
    <w:rPr>
      <w:rFonts w:eastAsiaTheme="minorHAnsi" w:cstheme="minorBidi"/>
      <w:szCs w:val="24"/>
    </w:rPr>
  </w:style>
  <w:style w:type="character" w:customStyle="1" w:styleId="ClosingChar">
    <w:name w:val="Closing Char"/>
    <w:basedOn w:val="DefaultParagraphFont"/>
    <w:link w:val="Closing"/>
    <w:uiPriority w:val="99"/>
    <w:rsid w:val="00B82644"/>
    <w:rPr>
      <w:rFonts w:ascii="Garamond" w:hAnsi="Garamond"/>
    </w:rPr>
  </w:style>
  <w:style w:type="paragraph" w:styleId="Date">
    <w:name w:val="Date"/>
    <w:basedOn w:val="Normal"/>
    <w:next w:val="Normal"/>
    <w:link w:val="DateChar"/>
    <w:uiPriority w:val="99"/>
    <w:unhideWhenUsed/>
    <w:qFormat/>
    <w:rsid w:val="00B82644"/>
    <w:rPr>
      <w:rFonts w:eastAsiaTheme="minorHAnsi" w:cstheme="minorBidi"/>
      <w:szCs w:val="24"/>
    </w:rPr>
  </w:style>
  <w:style w:type="character" w:customStyle="1" w:styleId="DateChar">
    <w:name w:val="Date Char"/>
    <w:basedOn w:val="DefaultParagraphFont"/>
    <w:link w:val="Date"/>
    <w:uiPriority w:val="99"/>
    <w:rsid w:val="00B82644"/>
    <w:rPr>
      <w:rFonts w:ascii="Garamond" w:hAnsi="Garamond"/>
    </w:rPr>
  </w:style>
  <w:style w:type="paragraph" w:styleId="FootnoteText">
    <w:name w:val="footnote text"/>
    <w:basedOn w:val="Normal"/>
    <w:link w:val="FootnoteTextChar"/>
    <w:uiPriority w:val="99"/>
    <w:unhideWhenUsed/>
    <w:qFormat/>
    <w:rsid w:val="00B82644"/>
    <w:pPr>
      <w:spacing w:line="240" w:lineRule="auto"/>
    </w:pPr>
    <w:rPr>
      <w:rFonts w:eastAsiaTheme="minorHAnsi" w:cstheme="minorBidi"/>
      <w:szCs w:val="24"/>
    </w:rPr>
  </w:style>
  <w:style w:type="character" w:customStyle="1" w:styleId="FootnoteTextChar">
    <w:name w:val="Footnote Text Char"/>
    <w:basedOn w:val="DefaultParagraphFont"/>
    <w:link w:val="FootnoteText"/>
    <w:uiPriority w:val="99"/>
    <w:rsid w:val="00B82644"/>
    <w:rPr>
      <w:rFonts w:ascii="Garamond" w:hAnsi="Garamond"/>
    </w:rPr>
  </w:style>
  <w:style w:type="paragraph" w:styleId="ListParagraph">
    <w:name w:val="List Paragraph"/>
    <w:basedOn w:val="Normal"/>
    <w:uiPriority w:val="34"/>
    <w:qFormat/>
    <w:rsid w:val="00D34AC1"/>
    <w:pPr>
      <w:ind w:left="720"/>
      <w:contextualSpacing/>
    </w:pPr>
  </w:style>
  <w:style w:type="character" w:customStyle="1" w:styleId="apple-converted-space">
    <w:name w:val="apple-converted-space"/>
    <w:basedOn w:val="DefaultParagraphFont"/>
    <w:rsid w:val="00F87703"/>
  </w:style>
  <w:style w:type="character" w:styleId="Emphasis">
    <w:name w:val="Emphasis"/>
    <w:basedOn w:val="DefaultParagraphFont"/>
    <w:uiPriority w:val="20"/>
    <w:qFormat/>
    <w:rsid w:val="00F87703"/>
    <w:rPr>
      <w:i/>
      <w:iCs/>
    </w:rPr>
  </w:style>
  <w:style w:type="paragraph" w:styleId="NormalWeb">
    <w:name w:val="Normal (Web)"/>
    <w:basedOn w:val="Normal"/>
    <w:uiPriority w:val="99"/>
    <w:semiHidden/>
    <w:unhideWhenUsed/>
    <w:rsid w:val="00172D1C"/>
    <w:pPr>
      <w:spacing w:before="100" w:beforeAutospacing="1" w:after="100" w:afterAutospacing="1" w:line="240" w:lineRule="auto"/>
    </w:pPr>
    <w:rPr>
      <w:rFonts w:ascii="Times New Roman" w:eastAsia="Times New Roman" w:hAnsi="Times New Roman" w:cs="Times New Roman"/>
      <w:szCs w:val="24"/>
    </w:rPr>
  </w:style>
  <w:style w:type="character" w:styleId="FootnoteReference">
    <w:name w:val="footnote reference"/>
    <w:basedOn w:val="DefaultParagraphFont"/>
    <w:uiPriority w:val="99"/>
    <w:unhideWhenUsed/>
    <w:rsid w:val="009B19E8"/>
    <w:rPr>
      <w:vertAlign w:val="superscript"/>
    </w:rPr>
  </w:style>
  <w:style w:type="paragraph" w:styleId="Header">
    <w:name w:val="header"/>
    <w:basedOn w:val="Normal"/>
    <w:link w:val="HeaderChar"/>
    <w:uiPriority w:val="99"/>
    <w:unhideWhenUsed/>
    <w:rsid w:val="006E535D"/>
    <w:pPr>
      <w:tabs>
        <w:tab w:val="center" w:pos="4680"/>
        <w:tab w:val="right" w:pos="9360"/>
      </w:tabs>
      <w:spacing w:line="240" w:lineRule="auto"/>
    </w:pPr>
  </w:style>
  <w:style w:type="character" w:customStyle="1" w:styleId="HeaderChar">
    <w:name w:val="Header Char"/>
    <w:basedOn w:val="DefaultParagraphFont"/>
    <w:link w:val="Header"/>
    <w:uiPriority w:val="99"/>
    <w:rsid w:val="006E535D"/>
    <w:rPr>
      <w:rFonts w:ascii="Garamond" w:eastAsiaTheme="majorEastAsia" w:hAnsi="Garamond" w:cstheme="majorBidi"/>
      <w:szCs w:val="22"/>
    </w:rPr>
  </w:style>
  <w:style w:type="paragraph" w:styleId="Footer">
    <w:name w:val="footer"/>
    <w:basedOn w:val="Normal"/>
    <w:link w:val="FooterChar"/>
    <w:uiPriority w:val="99"/>
    <w:unhideWhenUsed/>
    <w:rsid w:val="006E535D"/>
    <w:pPr>
      <w:tabs>
        <w:tab w:val="center" w:pos="4680"/>
        <w:tab w:val="right" w:pos="9360"/>
      </w:tabs>
      <w:spacing w:line="240" w:lineRule="auto"/>
    </w:pPr>
  </w:style>
  <w:style w:type="character" w:customStyle="1" w:styleId="FooterChar">
    <w:name w:val="Footer Char"/>
    <w:basedOn w:val="DefaultParagraphFont"/>
    <w:link w:val="Footer"/>
    <w:uiPriority w:val="99"/>
    <w:rsid w:val="006E535D"/>
    <w:rPr>
      <w:rFonts w:ascii="Garamond" w:eastAsiaTheme="majorEastAsia" w:hAnsi="Garamond" w:cstheme="majorBidi"/>
      <w:szCs w:val="22"/>
    </w:rPr>
  </w:style>
  <w:style w:type="character" w:styleId="PageNumber">
    <w:name w:val="page number"/>
    <w:basedOn w:val="DefaultParagraphFont"/>
    <w:uiPriority w:val="99"/>
    <w:semiHidden/>
    <w:unhideWhenUsed/>
    <w:rsid w:val="006E535D"/>
  </w:style>
  <w:style w:type="character" w:customStyle="1" w:styleId="main-heading">
    <w:name w:val="main-heading"/>
    <w:basedOn w:val="DefaultParagraphFont"/>
    <w:rsid w:val="006C7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4596">
      <w:bodyDiv w:val="1"/>
      <w:marLeft w:val="0"/>
      <w:marRight w:val="0"/>
      <w:marTop w:val="0"/>
      <w:marBottom w:val="0"/>
      <w:divBdr>
        <w:top w:val="none" w:sz="0" w:space="0" w:color="auto"/>
        <w:left w:val="none" w:sz="0" w:space="0" w:color="auto"/>
        <w:bottom w:val="none" w:sz="0" w:space="0" w:color="auto"/>
        <w:right w:val="none" w:sz="0" w:space="0" w:color="auto"/>
      </w:divBdr>
      <w:divsChild>
        <w:div w:id="909583390">
          <w:marLeft w:val="360"/>
          <w:marRight w:val="0"/>
          <w:marTop w:val="200"/>
          <w:marBottom w:val="0"/>
          <w:divBdr>
            <w:top w:val="none" w:sz="0" w:space="0" w:color="auto"/>
            <w:left w:val="none" w:sz="0" w:space="0" w:color="auto"/>
            <w:bottom w:val="none" w:sz="0" w:space="0" w:color="auto"/>
            <w:right w:val="none" w:sz="0" w:space="0" w:color="auto"/>
          </w:divBdr>
        </w:div>
      </w:divsChild>
    </w:div>
    <w:div w:id="397636366">
      <w:bodyDiv w:val="1"/>
      <w:marLeft w:val="0"/>
      <w:marRight w:val="0"/>
      <w:marTop w:val="0"/>
      <w:marBottom w:val="0"/>
      <w:divBdr>
        <w:top w:val="none" w:sz="0" w:space="0" w:color="auto"/>
        <w:left w:val="none" w:sz="0" w:space="0" w:color="auto"/>
        <w:bottom w:val="none" w:sz="0" w:space="0" w:color="auto"/>
        <w:right w:val="none" w:sz="0" w:space="0" w:color="auto"/>
      </w:divBdr>
    </w:div>
    <w:div w:id="558131393">
      <w:bodyDiv w:val="1"/>
      <w:marLeft w:val="0"/>
      <w:marRight w:val="0"/>
      <w:marTop w:val="0"/>
      <w:marBottom w:val="0"/>
      <w:divBdr>
        <w:top w:val="none" w:sz="0" w:space="0" w:color="auto"/>
        <w:left w:val="none" w:sz="0" w:space="0" w:color="auto"/>
        <w:bottom w:val="none" w:sz="0" w:space="0" w:color="auto"/>
        <w:right w:val="none" w:sz="0" w:space="0" w:color="auto"/>
      </w:divBdr>
    </w:div>
    <w:div w:id="641619657">
      <w:bodyDiv w:val="1"/>
      <w:marLeft w:val="0"/>
      <w:marRight w:val="0"/>
      <w:marTop w:val="0"/>
      <w:marBottom w:val="0"/>
      <w:divBdr>
        <w:top w:val="none" w:sz="0" w:space="0" w:color="auto"/>
        <w:left w:val="none" w:sz="0" w:space="0" w:color="auto"/>
        <w:bottom w:val="none" w:sz="0" w:space="0" w:color="auto"/>
        <w:right w:val="none" w:sz="0" w:space="0" w:color="auto"/>
      </w:divBdr>
      <w:divsChild>
        <w:div w:id="795148516">
          <w:marLeft w:val="0"/>
          <w:marRight w:val="0"/>
          <w:marTop w:val="0"/>
          <w:marBottom w:val="0"/>
          <w:divBdr>
            <w:top w:val="none" w:sz="0" w:space="0" w:color="auto"/>
            <w:left w:val="none" w:sz="0" w:space="0" w:color="auto"/>
            <w:bottom w:val="none" w:sz="0" w:space="0" w:color="auto"/>
            <w:right w:val="none" w:sz="0" w:space="0" w:color="auto"/>
          </w:divBdr>
          <w:divsChild>
            <w:div w:id="248274465">
              <w:marLeft w:val="0"/>
              <w:marRight w:val="0"/>
              <w:marTop w:val="0"/>
              <w:marBottom w:val="0"/>
              <w:divBdr>
                <w:top w:val="none" w:sz="0" w:space="0" w:color="auto"/>
                <w:left w:val="none" w:sz="0" w:space="0" w:color="auto"/>
                <w:bottom w:val="none" w:sz="0" w:space="0" w:color="auto"/>
                <w:right w:val="none" w:sz="0" w:space="0" w:color="auto"/>
              </w:divBdr>
              <w:divsChild>
                <w:div w:id="13298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40956">
      <w:bodyDiv w:val="1"/>
      <w:marLeft w:val="0"/>
      <w:marRight w:val="0"/>
      <w:marTop w:val="0"/>
      <w:marBottom w:val="0"/>
      <w:divBdr>
        <w:top w:val="none" w:sz="0" w:space="0" w:color="auto"/>
        <w:left w:val="none" w:sz="0" w:space="0" w:color="auto"/>
        <w:bottom w:val="none" w:sz="0" w:space="0" w:color="auto"/>
        <w:right w:val="none" w:sz="0" w:space="0" w:color="auto"/>
      </w:divBdr>
      <w:divsChild>
        <w:div w:id="253435694">
          <w:marLeft w:val="0"/>
          <w:marRight w:val="0"/>
          <w:marTop w:val="0"/>
          <w:marBottom w:val="0"/>
          <w:divBdr>
            <w:top w:val="none" w:sz="0" w:space="0" w:color="auto"/>
            <w:left w:val="none" w:sz="0" w:space="0" w:color="auto"/>
            <w:bottom w:val="none" w:sz="0" w:space="0" w:color="auto"/>
            <w:right w:val="none" w:sz="0" w:space="0" w:color="auto"/>
          </w:divBdr>
          <w:divsChild>
            <w:div w:id="1275749900">
              <w:marLeft w:val="0"/>
              <w:marRight w:val="0"/>
              <w:marTop w:val="0"/>
              <w:marBottom w:val="0"/>
              <w:divBdr>
                <w:top w:val="none" w:sz="0" w:space="0" w:color="auto"/>
                <w:left w:val="none" w:sz="0" w:space="0" w:color="auto"/>
                <w:bottom w:val="none" w:sz="0" w:space="0" w:color="auto"/>
                <w:right w:val="none" w:sz="0" w:space="0" w:color="auto"/>
              </w:divBdr>
              <w:divsChild>
                <w:div w:id="1576551080">
                  <w:marLeft w:val="0"/>
                  <w:marRight w:val="0"/>
                  <w:marTop w:val="0"/>
                  <w:marBottom w:val="0"/>
                  <w:divBdr>
                    <w:top w:val="none" w:sz="0" w:space="0" w:color="auto"/>
                    <w:left w:val="none" w:sz="0" w:space="0" w:color="auto"/>
                    <w:bottom w:val="none" w:sz="0" w:space="0" w:color="auto"/>
                    <w:right w:val="none" w:sz="0" w:space="0" w:color="auto"/>
                  </w:divBdr>
                  <w:divsChild>
                    <w:div w:id="14728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1512">
      <w:bodyDiv w:val="1"/>
      <w:marLeft w:val="0"/>
      <w:marRight w:val="0"/>
      <w:marTop w:val="0"/>
      <w:marBottom w:val="0"/>
      <w:divBdr>
        <w:top w:val="none" w:sz="0" w:space="0" w:color="auto"/>
        <w:left w:val="none" w:sz="0" w:space="0" w:color="auto"/>
        <w:bottom w:val="none" w:sz="0" w:space="0" w:color="auto"/>
        <w:right w:val="none" w:sz="0" w:space="0" w:color="auto"/>
      </w:divBdr>
    </w:div>
    <w:div w:id="766778371">
      <w:bodyDiv w:val="1"/>
      <w:marLeft w:val="0"/>
      <w:marRight w:val="0"/>
      <w:marTop w:val="0"/>
      <w:marBottom w:val="0"/>
      <w:divBdr>
        <w:top w:val="none" w:sz="0" w:space="0" w:color="auto"/>
        <w:left w:val="none" w:sz="0" w:space="0" w:color="auto"/>
        <w:bottom w:val="none" w:sz="0" w:space="0" w:color="auto"/>
        <w:right w:val="none" w:sz="0" w:space="0" w:color="auto"/>
      </w:divBdr>
    </w:div>
    <w:div w:id="772243025">
      <w:bodyDiv w:val="1"/>
      <w:marLeft w:val="0"/>
      <w:marRight w:val="0"/>
      <w:marTop w:val="0"/>
      <w:marBottom w:val="0"/>
      <w:divBdr>
        <w:top w:val="none" w:sz="0" w:space="0" w:color="auto"/>
        <w:left w:val="none" w:sz="0" w:space="0" w:color="auto"/>
        <w:bottom w:val="none" w:sz="0" w:space="0" w:color="auto"/>
        <w:right w:val="none" w:sz="0" w:space="0" w:color="auto"/>
      </w:divBdr>
      <w:divsChild>
        <w:div w:id="2035692322">
          <w:marLeft w:val="0"/>
          <w:marRight w:val="0"/>
          <w:marTop w:val="0"/>
          <w:marBottom w:val="0"/>
          <w:divBdr>
            <w:top w:val="none" w:sz="0" w:space="0" w:color="auto"/>
            <w:left w:val="none" w:sz="0" w:space="0" w:color="auto"/>
            <w:bottom w:val="none" w:sz="0" w:space="0" w:color="auto"/>
            <w:right w:val="none" w:sz="0" w:space="0" w:color="auto"/>
          </w:divBdr>
          <w:divsChild>
            <w:div w:id="616256177">
              <w:marLeft w:val="0"/>
              <w:marRight w:val="0"/>
              <w:marTop w:val="0"/>
              <w:marBottom w:val="0"/>
              <w:divBdr>
                <w:top w:val="none" w:sz="0" w:space="0" w:color="auto"/>
                <w:left w:val="none" w:sz="0" w:space="0" w:color="auto"/>
                <w:bottom w:val="none" w:sz="0" w:space="0" w:color="auto"/>
                <w:right w:val="none" w:sz="0" w:space="0" w:color="auto"/>
              </w:divBdr>
              <w:divsChild>
                <w:div w:id="20679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8945">
      <w:bodyDiv w:val="1"/>
      <w:marLeft w:val="0"/>
      <w:marRight w:val="0"/>
      <w:marTop w:val="0"/>
      <w:marBottom w:val="0"/>
      <w:divBdr>
        <w:top w:val="none" w:sz="0" w:space="0" w:color="auto"/>
        <w:left w:val="none" w:sz="0" w:space="0" w:color="auto"/>
        <w:bottom w:val="none" w:sz="0" w:space="0" w:color="auto"/>
        <w:right w:val="none" w:sz="0" w:space="0" w:color="auto"/>
      </w:divBdr>
    </w:div>
    <w:div w:id="912473489">
      <w:bodyDiv w:val="1"/>
      <w:marLeft w:val="0"/>
      <w:marRight w:val="0"/>
      <w:marTop w:val="0"/>
      <w:marBottom w:val="0"/>
      <w:divBdr>
        <w:top w:val="none" w:sz="0" w:space="0" w:color="auto"/>
        <w:left w:val="none" w:sz="0" w:space="0" w:color="auto"/>
        <w:bottom w:val="none" w:sz="0" w:space="0" w:color="auto"/>
        <w:right w:val="none" w:sz="0" w:space="0" w:color="auto"/>
      </w:divBdr>
      <w:divsChild>
        <w:div w:id="1964268125">
          <w:marLeft w:val="0"/>
          <w:marRight w:val="0"/>
          <w:marTop w:val="0"/>
          <w:marBottom w:val="0"/>
          <w:divBdr>
            <w:top w:val="none" w:sz="0" w:space="0" w:color="auto"/>
            <w:left w:val="none" w:sz="0" w:space="0" w:color="auto"/>
            <w:bottom w:val="none" w:sz="0" w:space="0" w:color="auto"/>
            <w:right w:val="none" w:sz="0" w:space="0" w:color="auto"/>
          </w:divBdr>
          <w:divsChild>
            <w:div w:id="1430153383">
              <w:marLeft w:val="0"/>
              <w:marRight w:val="0"/>
              <w:marTop w:val="0"/>
              <w:marBottom w:val="0"/>
              <w:divBdr>
                <w:top w:val="none" w:sz="0" w:space="0" w:color="auto"/>
                <w:left w:val="none" w:sz="0" w:space="0" w:color="auto"/>
                <w:bottom w:val="none" w:sz="0" w:space="0" w:color="auto"/>
                <w:right w:val="none" w:sz="0" w:space="0" w:color="auto"/>
              </w:divBdr>
              <w:divsChild>
                <w:div w:id="1982421704">
                  <w:marLeft w:val="0"/>
                  <w:marRight w:val="0"/>
                  <w:marTop w:val="0"/>
                  <w:marBottom w:val="0"/>
                  <w:divBdr>
                    <w:top w:val="none" w:sz="0" w:space="0" w:color="auto"/>
                    <w:left w:val="none" w:sz="0" w:space="0" w:color="auto"/>
                    <w:bottom w:val="none" w:sz="0" w:space="0" w:color="auto"/>
                    <w:right w:val="none" w:sz="0" w:space="0" w:color="auto"/>
                  </w:divBdr>
                  <w:divsChild>
                    <w:div w:id="14134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3211">
      <w:bodyDiv w:val="1"/>
      <w:marLeft w:val="0"/>
      <w:marRight w:val="0"/>
      <w:marTop w:val="0"/>
      <w:marBottom w:val="0"/>
      <w:divBdr>
        <w:top w:val="none" w:sz="0" w:space="0" w:color="auto"/>
        <w:left w:val="none" w:sz="0" w:space="0" w:color="auto"/>
        <w:bottom w:val="none" w:sz="0" w:space="0" w:color="auto"/>
        <w:right w:val="none" w:sz="0" w:space="0" w:color="auto"/>
      </w:divBdr>
      <w:divsChild>
        <w:div w:id="1743988477">
          <w:marLeft w:val="0"/>
          <w:marRight w:val="0"/>
          <w:marTop w:val="0"/>
          <w:marBottom w:val="0"/>
          <w:divBdr>
            <w:top w:val="none" w:sz="0" w:space="0" w:color="auto"/>
            <w:left w:val="none" w:sz="0" w:space="0" w:color="auto"/>
            <w:bottom w:val="none" w:sz="0" w:space="0" w:color="auto"/>
            <w:right w:val="none" w:sz="0" w:space="0" w:color="auto"/>
          </w:divBdr>
          <w:divsChild>
            <w:div w:id="632635472">
              <w:marLeft w:val="0"/>
              <w:marRight w:val="0"/>
              <w:marTop w:val="0"/>
              <w:marBottom w:val="0"/>
              <w:divBdr>
                <w:top w:val="none" w:sz="0" w:space="0" w:color="auto"/>
                <w:left w:val="none" w:sz="0" w:space="0" w:color="auto"/>
                <w:bottom w:val="none" w:sz="0" w:space="0" w:color="auto"/>
                <w:right w:val="none" w:sz="0" w:space="0" w:color="auto"/>
              </w:divBdr>
              <w:divsChild>
                <w:div w:id="16505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8731">
      <w:bodyDiv w:val="1"/>
      <w:marLeft w:val="0"/>
      <w:marRight w:val="0"/>
      <w:marTop w:val="0"/>
      <w:marBottom w:val="0"/>
      <w:divBdr>
        <w:top w:val="none" w:sz="0" w:space="0" w:color="auto"/>
        <w:left w:val="none" w:sz="0" w:space="0" w:color="auto"/>
        <w:bottom w:val="none" w:sz="0" w:space="0" w:color="auto"/>
        <w:right w:val="none" w:sz="0" w:space="0" w:color="auto"/>
      </w:divBdr>
    </w:div>
    <w:div w:id="1427144481">
      <w:bodyDiv w:val="1"/>
      <w:marLeft w:val="0"/>
      <w:marRight w:val="0"/>
      <w:marTop w:val="0"/>
      <w:marBottom w:val="0"/>
      <w:divBdr>
        <w:top w:val="none" w:sz="0" w:space="0" w:color="auto"/>
        <w:left w:val="none" w:sz="0" w:space="0" w:color="auto"/>
        <w:bottom w:val="none" w:sz="0" w:space="0" w:color="auto"/>
        <w:right w:val="none" w:sz="0" w:space="0" w:color="auto"/>
      </w:divBdr>
      <w:divsChild>
        <w:div w:id="540243551">
          <w:marLeft w:val="0"/>
          <w:marRight w:val="0"/>
          <w:marTop w:val="0"/>
          <w:marBottom w:val="0"/>
          <w:divBdr>
            <w:top w:val="none" w:sz="0" w:space="0" w:color="auto"/>
            <w:left w:val="none" w:sz="0" w:space="0" w:color="auto"/>
            <w:bottom w:val="none" w:sz="0" w:space="0" w:color="auto"/>
            <w:right w:val="none" w:sz="0" w:space="0" w:color="auto"/>
          </w:divBdr>
          <w:divsChild>
            <w:div w:id="599533515">
              <w:marLeft w:val="0"/>
              <w:marRight w:val="0"/>
              <w:marTop w:val="0"/>
              <w:marBottom w:val="0"/>
              <w:divBdr>
                <w:top w:val="none" w:sz="0" w:space="0" w:color="auto"/>
                <w:left w:val="none" w:sz="0" w:space="0" w:color="auto"/>
                <w:bottom w:val="none" w:sz="0" w:space="0" w:color="auto"/>
                <w:right w:val="none" w:sz="0" w:space="0" w:color="auto"/>
              </w:divBdr>
              <w:divsChild>
                <w:div w:id="10538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1355">
      <w:bodyDiv w:val="1"/>
      <w:marLeft w:val="0"/>
      <w:marRight w:val="0"/>
      <w:marTop w:val="0"/>
      <w:marBottom w:val="0"/>
      <w:divBdr>
        <w:top w:val="none" w:sz="0" w:space="0" w:color="auto"/>
        <w:left w:val="none" w:sz="0" w:space="0" w:color="auto"/>
        <w:bottom w:val="none" w:sz="0" w:space="0" w:color="auto"/>
        <w:right w:val="none" w:sz="0" w:space="0" w:color="auto"/>
      </w:divBdr>
    </w:div>
    <w:div w:id="1651910208">
      <w:bodyDiv w:val="1"/>
      <w:marLeft w:val="0"/>
      <w:marRight w:val="0"/>
      <w:marTop w:val="0"/>
      <w:marBottom w:val="0"/>
      <w:divBdr>
        <w:top w:val="none" w:sz="0" w:space="0" w:color="auto"/>
        <w:left w:val="none" w:sz="0" w:space="0" w:color="auto"/>
        <w:bottom w:val="none" w:sz="0" w:space="0" w:color="auto"/>
        <w:right w:val="none" w:sz="0" w:space="0" w:color="auto"/>
      </w:divBdr>
      <w:divsChild>
        <w:div w:id="279383584">
          <w:marLeft w:val="0"/>
          <w:marRight w:val="0"/>
          <w:marTop w:val="0"/>
          <w:marBottom w:val="0"/>
          <w:divBdr>
            <w:top w:val="none" w:sz="0" w:space="0" w:color="auto"/>
            <w:left w:val="none" w:sz="0" w:space="0" w:color="auto"/>
            <w:bottom w:val="none" w:sz="0" w:space="0" w:color="auto"/>
            <w:right w:val="none" w:sz="0" w:space="0" w:color="auto"/>
          </w:divBdr>
          <w:divsChild>
            <w:div w:id="957109061">
              <w:marLeft w:val="0"/>
              <w:marRight w:val="0"/>
              <w:marTop w:val="0"/>
              <w:marBottom w:val="0"/>
              <w:divBdr>
                <w:top w:val="none" w:sz="0" w:space="0" w:color="auto"/>
                <w:left w:val="none" w:sz="0" w:space="0" w:color="auto"/>
                <w:bottom w:val="none" w:sz="0" w:space="0" w:color="auto"/>
                <w:right w:val="none" w:sz="0" w:space="0" w:color="auto"/>
              </w:divBdr>
              <w:divsChild>
                <w:div w:id="21381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338">
      <w:bodyDiv w:val="1"/>
      <w:marLeft w:val="0"/>
      <w:marRight w:val="0"/>
      <w:marTop w:val="0"/>
      <w:marBottom w:val="0"/>
      <w:divBdr>
        <w:top w:val="none" w:sz="0" w:space="0" w:color="auto"/>
        <w:left w:val="none" w:sz="0" w:space="0" w:color="auto"/>
        <w:bottom w:val="none" w:sz="0" w:space="0" w:color="auto"/>
        <w:right w:val="none" w:sz="0" w:space="0" w:color="auto"/>
      </w:divBdr>
      <w:divsChild>
        <w:div w:id="1164200738">
          <w:marLeft w:val="0"/>
          <w:marRight w:val="0"/>
          <w:marTop w:val="0"/>
          <w:marBottom w:val="0"/>
          <w:divBdr>
            <w:top w:val="none" w:sz="0" w:space="0" w:color="auto"/>
            <w:left w:val="none" w:sz="0" w:space="0" w:color="auto"/>
            <w:bottom w:val="none" w:sz="0" w:space="0" w:color="auto"/>
            <w:right w:val="none" w:sz="0" w:space="0" w:color="auto"/>
          </w:divBdr>
          <w:divsChild>
            <w:div w:id="2141141201">
              <w:marLeft w:val="0"/>
              <w:marRight w:val="0"/>
              <w:marTop w:val="0"/>
              <w:marBottom w:val="0"/>
              <w:divBdr>
                <w:top w:val="none" w:sz="0" w:space="0" w:color="auto"/>
                <w:left w:val="none" w:sz="0" w:space="0" w:color="auto"/>
                <w:bottom w:val="none" w:sz="0" w:space="0" w:color="auto"/>
                <w:right w:val="none" w:sz="0" w:space="0" w:color="auto"/>
              </w:divBdr>
              <w:divsChild>
                <w:div w:id="4367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39406">
      <w:bodyDiv w:val="1"/>
      <w:marLeft w:val="0"/>
      <w:marRight w:val="0"/>
      <w:marTop w:val="0"/>
      <w:marBottom w:val="0"/>
      <w:divBdr>
        <w:top w:val="none" w:sz="0" w:space="0" w:color="auto"/>
        <w:left w:val="none" w:sz="0" w:space="0" w:color="auto"/>
        <w:bottom w:val="none" w:sz="0" w:space="0" w:color="auto"/>
        <w:right w:val="none" w:sz="0" w:space="0" w:color="auto"/>
      </w:divBdr>
      <w:divsChild>
        <w:div w:id="2043434746">
          <w:marLeft w:val="0"/>
          <w:marRight w:val="0"/>
          <w:marTop w:val="0"/>
          <w:marBottom w:val="0"/>
          <w:divBdr>
            <w:top w:val="none" w:sz="0" w:space="0" w:color="auto"/>
            <w:left w:val="none" w:sz="0" w:space="0" w:color="auto"/>
            <w:bottom w:val="none" w:sz="0" w:space="0" w:color="auto"/>
            <w:right w:val="none" w:sz="0" w:space="0" w:color="auto"/>
          </w:divBdr>
          <w:divsChild>
            <w:div w:id="2116704299">
              <w:marLeft w:val="0"/>
              <w:marRight w:val="0"/>
              <w:marTop w:val="0"/>
              <w:marBottom w:val="0"/>
              <w:divBdr>
                <w:top w:val="none" w:sz="0" w:space="0" w:color="auto"/>
                <w:left w:val="none" w:sz="0" w:space="0" w:color="auto"/>
                <w:bottom w:val="none" w:sz="0" w:space="0" w:color="auto"/>
                <w:right w:val="none" w:sz="0" w:space="0" w:color="auto"/>
              </w:divBdr>
              <w:divsChild>
                <w:div w:id="18226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1177">
      <w:bodyDiv w:val="1"/>
      <w:marLeft w:val="0"/>
      <w:marRight w:val="0"/>
      <w:marTop w:val="0"/>
      <w:marBottom w:val="0"/>
      <w:divBdr>
        <w:top w:val="none" w:sz="0" w:space="0" w:color="auto"/>
        <w:left w:val="none" w:sz="0" w:space="0" w:color="auto"/>
        <w:bottom w:val="none" w:sz="0" w:space="0" w:color="auto"/>
        <w:right w:val="none" w:sz="0" w:space="0" w:color="auto"/>
      </w:divBdr>
      <w:divsChild>
        <w:div w:id="1828477628">
          <w:marLeft w:val="0"/>
          <w:marRight w:val="0"/>
          <w:marTop w:val="0"/>
          <w:marBottom w:val="0"/>
          <w:divBdr>
            <w:top w:val="none" w:sz="0" w:space="0" w:color="auto"/>
            <w:left w:val="none" w:sz="0" w:space="0" w:color="auto"/>
            <w:bottom w:val="none" w:sz="0" w:space="0" w:color="auto"/>
            <w:right w:val="none" w:sz="0" w:space="0" w:color="auto"/>
          </w:divBdr>
          <w:divsChild>
            <w:div w:id="1623655177">
              <w:marLeft w:val="0"/>
              <w:marRight w:val="0"/>
              <w:marTop w:val="0"/>
              <w:marBottom w:val="0"/>
              <w:divBdr>
                <w:top w:val="none" w:sz="0" w:space="0" w:color="auto"/>
                <w:left w:val="none" w:sz="0" w:space="0" w:color="auto"/>
                <w:bottom w:val="none" w:sz="0" w:space="0" w:color="auto"/>
                <w:right w:val="none" w:sz="0" w:space="0" w:color="auto"/>
              </w:divBdr>
              <w:divsChild>
                <w:div w:id="835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10153</Words>
  <Characters>51073</Characters>
  <Application>Microsoft Office Word</Application>
  <DocSecurity>0</DocSecurity>
  <Lines>729</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Jacovides, Michael L</dc:creator>
  <cp:keywords/>
  <dc:description/>
  <cp:lastModifiedBy>Jacovides, Michael L</cp:lastModifiedBy>
  <cp:revision>2</cp:revision>
  <cp:lastPrinted>2024-03-30T22:19:00Z</cp:lastPrinted>
  <dcterms:created xsi:type="dcterms:W3CDTF">2024-05-27T17:00:00Z</dcterms:created>
  <dcterms:modified xsi:type="dcterms:W3CDTF">2024-05-27T17:00:00Z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2022-12-05T22:39:36Z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4c280ebf-0335-4215-be39-644f808a434c</vt:lpwstr>
  </property>
  <property fmtid="{D5CDD505-2E9C-101B-9397-08002B2CF9AE}" pid="8" name="MSIP_Label_4044bd30-2ed7-4c9d-9d12-46200872a97b_ContentBits">
    <vt:lpwstr>0</vt:lpwstr>
  </property>
</Properties>
</file>