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C874" w14:textId="7195A50E" w:rsidR="00DD34C1" w:rsidRPr="00A81744" w:rsidRDefault="0000158D" w:rsidP="00014FF2">
      <w:pPr>
        <w:jc w:val="center"/>
        <w:rPr>
          <w:rFonts w:cs="Times New Roman"/>
          <w:b/>
          <w:szCs w:val="24"/>
        </w:rPr>
      </w:pPr>
      <w:r w:rsidRPr="0088400F">
        <w:rPr>
          <w:rFonts w:cs="Times New Roman"/>
          <w:b/>
          <w:szCs w:val="24"/>
        </w:rPr>
        <w:t xml:space="preserve">Hume </w:t>
      </w:r>
      <w:r w:rsidR="001F3AA3">
        <w:rPr>
          <w:rFonts w:cs="Times New Roman"/>
          <w:b/>
          <w:szCs w:val="24"/>
        </w:rPr>
        <w:t>on</w:t>
      </w:r>
      <w:r w:rsidRPr="0088400F">
        <w:rPr>
          <w:rFonts w:cs="Times New Roman"/>
          <w:b/>
          <w:szCs w:val="24"/>
        </w:rPr>
        <w:t xml:space="preserve"> the Best Attested Miracles</w:t>
      </w:r>
    </w:p>
    <w:p w14:paraId="5BDA2446" w14:textId="41B9DB18" w:rsidR="007632F4" w:rsidRDefault="007632F4" w:rsidP="00014FF2">
      <w:pPr>
        <w:pStyle w:val="Heading1"/>
      </w:pPr>
      <w:r>
        <w:t>The Acme Argument</w:t>
      </w:r>
    </w:p>
    <w:p w14:paraId="4C80F59F" w14:textId="793941C7" w:rsidR="00237F7C" w:rsidRPr="00237F7C" w:rsidRDefault="00237F7C" w:rsidP="00014FF2">
      <w:r>
        <w:t>The difference between a philosopher and a rhetorician is that a philosopher wants to offer good reasons for the right answer, while the rhetorician is interested in whatever will persuade.</w:t>
      </w:r>
      <w:r w:rsidR="004D0183">
        <w:rPr>
          <w:rStyle w:val="FootnoteReference"/>
        </w:rPr>
        <w:footnoteReference w:id="1"/>
      </w:r>
      <w:r>
        <w:t xml:space="preserve"> This doesn’t imply, however, that the philosopher is guileless and can’t recognize that social circumstances help determine which arguments audiences will find persuasive</w:t>
      </w:r>
      <w:r w:rsidR="00534166">
        <w:t>, nor does it imply that philosophers can’t exploit their opportunities, so long as they believe in the merits of their arguments.</w:t>
      </w:r>
      <w:r>
        <w:t xml:space="preserve"> This turns out to be a useful framework for handling a slippery argument that Hume offers against the reliability of miracle stories.</w:t>
      </w:r>
    </w:p>
    <w:p w14:paraId="7102C082" w14:textId="62639F01" w:rsidR="0067287F" w:rsidRPr="0088400F" w:rsidRDefault="00237F7C" w:rsidP="00014FF2">
      <w:pPr>
        <w:rPr>
          <w:rFonts w:cs="Times New Roman"/>
          <w:szCs w:val="24"/>
        </w:rPr>
      </w:pPr>
      <w:r>
        <w:rPr>
          <w:rFonts w:cs="Times New Roman"/>
          <w:szCs w:val="24"/>
        </w:rPr>
        <w:tab/>
      </w:r>
      <w:r w:rsidR="00B20B39">
        <w:rPr>
          <w:rFonts w:cs="Times New Roman"/>
          <w:szCs w:val="24"/>
        </w:rPr>
        <w:t>Hume’s</w:t>
      </w:r>
      <w:r w:rsidR="0067287F" w:rsidRPr="0088400F">
        <w:rPr>
          <w:rFonts w:cs="Times New Roman"/>
          <w:szCs w:val="24"/>
        </w:rPr>
        <w:t xml:space="preserve"> essay on miracles is </w:t>
      </w:r>
      <w:r w:rsidR="00364D04">
        <w:rPr>
          <w:rFonts w:cs="Times New Roman"/>
          <w:szCs w:val="24"/>
        </w:rPr>
        <w:t>S</w:t>
      </w:r>
      <w:r w:rsidR="0067287F" w:rsidRPr="0088400F">
        <w:rPr>
          <w:rFonts w:cs="Times New Roman"/>
          <w:szCs w:val="24"/>
        </w:rPr>
        <w:t xml:space="preserve">ection </w:t>
      </w:r>
      <w:r w:rsidR="00364D04">
        <w:rPr>
          <w:rFonts w:cs="Times New Roman"/>
          <w:szCs w:val="24"/>
        </w:rPr>
        <w:t>10</w:t>
      </w:r>
      <w:r w:rsidR="0067287F" w:rsidRPr="0088400F">
        <w:rPr>
          <w:rFonts w:cs="Times New Roman"/>
          <w:szCs w:val="24"/>
        </w:rPr>
        <w:t xml:space="preserve"> </w:t>
      </w:r>
      <w:r w:rsidR="000578E3">
        <w:rPr>
          <w:rFonts w:cs="Times New Roman"/>
          <w:szCs w:val="24"/>
        </w:rPr>
        <w:t xml:space="preserve">of the </w:t>
      </w:r>
      <w:r w:rsidR="000578E3">
        <w:rPr>
          <w:rFonts w:cs="Times New Roman"/>
          <w:i/>
          <w:iCs/>
          <w:szCs w:val="24"/>
        </w:rPr>
        <w:t>Enquiry Concerning Human Understanding</w:t>
      </w:r>
      <w:r w:rsidR="0067287F" w:rsidRPr="0088400F">
        <w:rPr>
          <w:rFonts w:cs="Times New Roman"/>
          <w:szCs w:val="24"/>
        </w:rPr>
        <w:t xml:space="preserve"> and has two parts. In the first part, he argue</w:t>
      </w:r>
      <w:r w:rsidR="00534166">
        <w:rPr>
          <w:rFonts w:cs="Times New Roman"/>
          <w:szCs w:val="24"/>
        </w:rPr>
        <w:t>s</w:t>
      </w:r>
      <w:r w:rsidR="0067287F" w:rsidRPr="0088400F">
        <w:rPr>
          <w:rFonts w:cs="Times New Roman"/>
          <w:szCs w:val="24"/>
        </w:rPr>
        <w:t xml:space="preserve"> that testimony that the laws of nature </w:t>
      </w:r>
      <w:r w:rsidR="00BE7FA7">
        <w:rPr>
          <w:rFonts w:cs="Times New Roman"/>
          <w:szCs w:val="24"/>
        </w:rPr>
        <w:t>have</w:t>
      </w:r>
      <w:r w:rsidR="0067287F" w:rsidRPr="0088400F">
        <w:rPr>
          <w:rFonts w:cs="Times New Roman"/>
          <w:szCs w:val="24"/>
        </w:rPr>
        <w:t xml:space="preserve"> been broken needs to meet a very high standard </w:t>
      </w:r>
      <w:proofErr w:type="gramStart"/>
      <w:r w:rsidR="0067287F" w:rsidRPr="0088400F">
        <w:rPr>
          <w:rFonts w:cs="Times New Roman"/>
          <w:szCs w:val="24"/>
        </w:rPr>
        <w:t>in order to</w:t>
      </w:r>
      <w:proofErr w:type="gramEnd"/>
      <w:r w:rsidR="0067287F" w:rsidRPr="0088400F">
        <w:rPr>
          <w:rFonts w:cs="Times New Roman"/>
          <w:szCs w:val="24"/>
        </w:rPr>
        <w:t xml:space="preserve"> be accepted. In the second part, </w:t>
      </w:r>
      <w:r w:rsidR="000578E3">
        <w:rPr>
          <w:rFonts w:cs="Times New Roman"/>
          <w:szCs w:val="24"/>
        </w:rPr>
        <w:t>he gives four arguments</w:t>
      </w:r>
      <w:r w:rsidR="0067287F" w:rsidRPr="0088400F">
        <w:rPr>
          <w:rFonts w:cs="Times New Roman"/>
          <w:szCs w:val="24"/>
        </w:rPr>
        <w:t xml:space="preserve"> that testimony for religious miracles not only does not meet the requisite high standard, but it is unusually unreliable.</w:t>
      </w:r>
      <w:r w:rsidR="00364D04">
        <w:rPr>
          <w:rFonts w:cs="Times New Roman"/>
          <w:szCs w:val="24"/>
        </w:rPr>
        <w:t xml:space="preserve"> Some commentators, for example C.D. Broad</w:t>
      </w:r>
      <w:r w:rsidR="00B20B39">
        <w:rPr>
          <w:rStyle w:val="FootnoteReference"/>
          <w:rFonts w:cs="Times New Roman"/>
          <w:szCs w:val="24"/>
        </w:rPr>
        <w:footnoteReference w:id="2"/>
      </w:r>
      <w:r w:rsidR="00B20B39">
        <w:rPr>
          <w:rFonts w:cs="Times New Roman"/>
          <w:szCs w:val="24"/>
        </w:rPr>
        <w:t xml:space="preserve"> and Robert </w:t>
      </w:r>
      <w:proofErr w:type="spellStart"/>
      <w:r w:rsidR="00B20B39">
        <w:rPr>
          <w:rFonts w:cs="Times New Roman"/>
          <w:szCs w:val="24"/>
        </w:rPr>
        <w:t>Larmer</w:t>
      </w:r>
      <w:proofErr w:type="spellEnd"/>
      <w:r w:rsidR="00B20B39">
        <w:rPr>
          <w:rFonts w:cs="Times New Roman"/>
          <w:szCs w:val="24"/>
        </w:rPr>
        <w:t>,</w:t>
      </w:r>
      <w:r w:rsidR="00B20B39">
        <w:rPr>
          <w:rStyle w:val="FootnoteReference"/>
          <w:rFonts w:cs="Times New Roman"/>
          <w:szCs w:val="24"/>
        </w:rPr>
        <w:footnoteReference w:id="3"/>
      </w:r>
      <w:r w:rsidR="00B20B39">
        <w:rPr>
          <w:rFonts w:cs="Times New Roman"/>
          <w:szCs w:val="24"/>
        </w:rPr>
        <w:t xml:space="preserve"> think that Hume thinks that the testimonial standard for violations of laws of nature established in Part 1 is so high that it couldn’t possibly be met. Others, following Antony Flew,</w:t>
      </w:r>
      <w:r w:rsidR="001A747A">
        <w:rPr>
          <w:rStyle w:val="FootnoteReference"/>
          <w:rFonts w:cs="Times New Roman"/>
          <w:szCs w:val="24"/>
        </w:rPr>
        <w:footnoteReference w:id="4"/>
      </w:r>
      <w:r w:rsidR="00B20B39">
        <w:rPr>
          <w:rFonts w:cs="Times New Roman"/>
          <w:szCs w:val="24"/>
        </w:rPr>
        <w:t xml:space="preserve"> think that Hume supposes that he’s established that the standard of evidence required for being justified in thinking that a law of nature has been broken is very high, but it can be met in principle. I am in the second group, but </w:t>
      </w:r>
      <w:r w:rsidR="00B20B39">
        <w:rPr>
          <w:rFonts w:cs="Times New Roman"/>
          <w:szCs w:val="24"/>
        </w:rPr>
        <w:lastRenderedPageBreak/>
        <w:t>I’ll try to avoid controversies about the interpretation of Part 1 as far as possible. Enough has been said about the arguments of Part 1. Hardly anything has been said about the arguments of Part 2. I want to redress the balance.</w:t>
      </w:r>
    </w:p>
    <w:p w14:paraId="104704AB" w14:textId="6C175837" w:rsidR="00993BD0" w:rsidRPr="0088400F" w:rsidRDefault="00DD7874" w:rsidP="00014FF2">
      <w:pPr>
        <w:rPr>
          <w:rFonts w:cs="Times New Roman"/>
          <w:szCs w:val="24"/>
        </w:rPr>
      </w:pPr>
      <w:r w:rsidRPr="0088400F">
        <w:rPr>
          <w:rFonts w:cs="Times New Roman"/>
          <w:szCs w:val="24"/>
        </w:rPr>
        <w:tab/>
      </w:r>
      <w:r w:rsidR="00B20B39">
        <w:rPr>
          <w:rFonts w:cs="Times New Roman"/>
          <w:szCs w:val="24"/>
        </w:rPr>
        <w:t>I’m interested in t</w:t>
      </w:r>
      <w:r w:rsidR="000578E3">
        <w:rPr>
          <w:rFonts w:cs="Times New Roman"/>
          <w:szCs w:val="24"/>
        </w:rPr>
        <w:t xml:space="preserve">he first of </w:t>
      </w:r>
      <w:r w:rsidR="00B20B39">
        <w:rPr>
          <w:rFonts w:cs="Times New Roman"/>
          <w:szCs w:val="24"/>
        </w:rPr>
        <w:t>the</w:t>
      </w:r>
      <w:r w:rsidR="00993BD0" w:rsidRPr="0088400F">
        <w:rPr>
          <w:rFonts w:cs="Times New Roman"/>
          <w:szCs w:val="24"/>
        </w:rPr>
        <w:t xml:space="preserve"> </w:t>
      </w:r>
      <w:r w:rsidR="00BE7FA7">
        <w:rPr>
          <w:rFonts w:cs="Times New Roman"/>
          <w:szCs w:val="24"/>
        </w:rPr>
        <w:t xml:space="preserve">four </w:t>
      </w:r>
      <w:r w:rsidR="00993BD0" w:rsidRPr="0088400F">
        <w:rPr>
          <w:rFonts w:cs="Times New Roman"/>
          <w:szCs w:val="24"/>
        </w:rPr>
        <w:t>argument</w:t>
      </w:r>
      <w:r w:rsidR="000578E3">
        <w:rPr>
          <w:rFonts w:cs="Times New Roman"/>
          <w:szCs w:val="24"/>
        </w:rPr>
        <w:t>s</w:t>
      </w:r>
      <w:r w:rsidR="00B20B39">
        <w:rPr>
          <w:rFonts w:cs="Times New Roman"/>
          <w:szCs w:val="24"/>
        </w:rPr>
        <w:t xml:space="preserve"> in Part 2, which</w:t>
      </w:r>
      <w:r w:rsidR="00993BD0" w:rsidRPr="0088400F">
        <w:rPr>
          <w:rFonts w:cs="Times New Roman"/>
          <w:szCs w:val="24"/>
        </w:rPr>
        <w:t xml:space="preserve"> runs as follows</w:t>
      </w:r>
      <w:r w:rsidR="00D244FE" w:rsidRPr="0088400F">
        <w:rPr>
          <w:rFonts w:cs="Times New Roman"/>
          <w:szCs w:val="24"/>
        </w:rPr>
        <w:t>:</w:t>
      </w:r>
    </w:p>
    <w:p w14:paraId="0F8AC6C7" w14:textId="7695CADB" w:rsidR="00993BD0" w:rsidRPr="0088400F" w:rsidRDefault="00993BD0" w:rsidP="00014FF2">
      <w:pPr>
        <w:pStyle w:val="Quote"/>
        <w:spacing w:line="480" w:lineRule="auto"/>
        <w:rPr>
          <w:rFonts w:cs="Times New Roman"/>
        </w:rPr>
      </w:pPr>
      <w:r w:rsidRPr="0088400F">
        <w:rPr>
          <w:rFonts w:cs="Times New Roman"/>
        </w:rPr>
        <w:t>there is not to be found, in all history, any miracle attested by a sufficient number of men, of such unquestioned good sense, education, and learning, as to secure us against all delusion in themselves; of such undoubted integrity, as to place them beyond all suspicion of any design to deceive others; of such credit and reputation in the eyes of mankind, as to have a great deal to lose in case of their being detected in any falsehood; and at the same time attesting facts performed in such a public manner, and in so celebrated a part of the world, as to render the detection unavoidable: all which circumstances are requisite to give us a full assurance in the testimony of men</w:t>
      </w:r>
      <w:r w:rsidR="00B90F81">
        <w:rPr>
          <w:rFonts w:cs="Times New Roman"/>
        </w:rPr>
        <w:t xml:space="preserve"> (</w:t>
      </w:r>
      <w:r w:rsidR="00B90F81">
        <w:rPr>
          <w:rFonts w:cs="Times New Roman"/>
          <w:i/>
          <w:iCs w:val="0"/>
        </w:rPr>
        <w:t xml:space="preserve">EHU </w:t>
      </w:r>
      <w:r w:rsidR="00B90F81">
        <w:rPr>
          <w:rFonts w:cs="Times New Roman"/>
        </w:rPr>
        <w:t>10.15)</w:t>
      </w:r>
      <w:r w:rsidR="00B12C4C" w:rsidRPr="0088400F">
        <w:rPr>
          <w:rFonts w:cs="Times New Roman"/>
        </w:rPr>
        <w:t>.</w:t>
      </w:r>
    </w:p>
    <w:p w14:paraId="59F86BAD" w14:textId="77777777" w:rsidR="00993BD0" w:rsidRPr="0088400F" w:rsidRDefault="00993BD0" w:rsidP="00014FF2">
      <w:pPr>
        <w:rPr>
          <w:rFonts w:cs="Times New Roman"/>
          <w:szCs w:val="24"/>
        </w:rPr>
      </w:pPr>
      <w:r w:rsidRPr="0088400F">
        <w:rPr>
          <w:rFonts w:cs="Times New Roman"/>
          <w:szCs w:val="24"/>
        </w:rPr>
        <w:t xml:space="preserve">Call this the Acme Argument: there has never been a sufficiently well-attested religious miracle in history. On its own, this paragraph won’t persuade anyone. Anyone who believes in testimony of some religious miracle believes its testimony is attested by </w:t>
      </w:r>
      <w:proofErr w:type="gramStart"/>
      <w:r w:rsidRPr="0088400F">
        <w:rPr>
          <w:rFonts w:cs="Times New Roman"/>
          <w:szCs w:val="24"/>
        </w:rPr>
        <w:t>sufficient numbers of</w:t>
      </w:r>
      <w:proofErr w:type="gramEnd"/>
      <w:r w:rsidRPr="0088400F">
        <w:rPr>
          <w:rFonts w:cs="Times New Roman"/>
          <w:szCs w:val="24"/>
        </w:rPr>
        <w:t xml:space="preserve"> good witnesses who aren’t trying to deceive anyone. </w:t>
      </w:r>
    </w:p>
    <w:p w14:paraId="4411C55D" w14:textId="5F0F2552" w:rsidR="005302E0" w:rsidRDefault="00993BD0" w:rsidP="00014FF2">
      <w:pPr>
        <w:rPr>
          <w:rFonts w:cs="Times New Roman"/>
          <w:szCs w:val="24"/>
        </w:rPr>
      </w:pPr>
      <w:r w:rsidRPr="0088400F">
        <w:rPr>
          <w:rFonts w:cs="Times New Roman"/>
          <w:szCs w:val="24"/>
        </w:rPr>
        <w:tab/>
        <w:t xml:space="preserve">Not only does the Acme Argument seem unpersuasive on a first reading, but it </w:t>
      </w:r>
      <w:r w:rsidR="009A59EF" w:rsidRPr="0088400F">
        <w:rPr>
          <w:rFonts w:cs="Times New Roman"/>
          <w:szCs w:val="24"/>
        </w:rPr>
        <w:t>might seem</w:t>
      </w:r>
      <w:r w:rsidRPr="0088400F">
        <w:rPr>
          <w:rFonts w:cs="Times New Roman"/>
          <w:szCs w:val="24"/>
        </w:rPr>
        <w:t xml:space="preserve"> as if Hume contradicts himself a little </w:t>
      </w:r>
      <w:proofErr w:type="gramStart"/>
      <w:r w:rsidRPr="0088400F">
        <w:rPr>
          <w:rFonts w:cs="Times New Roman"/>
          <w:szCs w:val="24"/>
        </w:rPr>
        <w:t>later on</w:t>
      </w:r>
      <w:proofErr w:type="gramEnd"/>
      <w:r w:rsidRPr="0088400F">
        <w:rPr>
          <w:rFonts w:cs="Times New Roman"/>
          <w:szCs w:val="24"/>
        </w:rPr>
        <w:t>. In the initial statement of the argument, Hume denies that witnesses of a</w:t>
      </w:r>
      <w:r w:rsidR="00361FBE" w:rsidRPr="0088400F">
        <w:rPr>
          <w:rFonts w:cs="Times New Roman"/>
          <w:szCs w:val="24"/>
        </w:rPr>
        <w:t xml:space="preserve">ny alleged </w:t>
      </w:r>
      <w:r w:rsidRPr="0088400F">
        <w:rPr>
          <w:rFonts w:cs="Times New Roman"/>
          <w:szCs w:val="24"/>
        </w:rPr>
        <w:t xml:space="preserve">miracle </w:t>
      </w:r>
      <w:r w:rsidR="00361FBE" w:rsidRPr="0088400F">
        <w:rPr>
          <w:rFonts w:cs="Times New Roman"/>
          <w:szCs w:val="24"/>
        </w:rPr>
        <w:t>have</w:t>
      </w:r>
      <w:r w:rsidRPr="0088400F">
        <w:rPr>
          <w:rFonts w:cs="Times New Roman"/>
          <w:szCs w:val="24"/>
        </w:rPr>
        <w:t xml:space="preserve"> ever had </w:t>
      </w:r>
      <w:proofErr w:type="gramStart"/>
      <w:r w:rsidRPr="0088400F">
        <w:rPr>
          <w:rFonts w:cs="Times New Roman"/>
          <w:szCs w:val="24"/>
        </w:rPr>
        <w:t>all of</w:t>
      </w:r>
      <w:proofErr w:type="gramEnd"/>
      <w:r w:rsidRPr="0088400F">
        <w:rPr>
          <w:rFonts w:cs="Times New Roman"/>
          <w:szCs w:val="24"/>
        </w:rPr>
        <w:t xml:space="preserve"> the following desiderata: 1) “a sufficient number 2) “undoubted integrity” 3) “credit and reputation” 4) “good sense, education, and learning” and 5) living “in so celebrated a part of the world, as to render the detection unavoidable.” A little </w:t>
      </w:r>
      <w:r w:rsidRPr="0088400F">
        <w:rPr>
          <w:rFonts w:cs="Times New Roman"/>
          <w:szCs w:val="24"/>
        </w:rPr>
        <w:lastRenderedPageBreak/>
        <w:t>later, Hume claims that “a cloud of witnesses”</w:t>
      </w:r>
      <w:r w:rsidR="00A96BFF" w:rsidRPr="0088400F">
        <w:rPr>
          <w:rFonts w:cs="Times New Roman"/>
          <w:szCs w:val="24"/>
        </w:rPr>
        <w:t xml:space="preserve"> (an allusion to Hebrews 12:1)</w:t>
      </w:r>
      <w:r w:rsidR="00A96BFF" w:rsidRPr="0088400F">
        <w:rPr>
          <w:rStyle w:val="FootnoteReference"/>
          <w:rFonts w:cs="Times New Roman"/>
          <w:szCs w:val="24"/>
        </w:rPr>
        <w:footnoteReference w:id="5"/>
      </w:r>
      <w:r w:rsidRPr="0088400F">
        <w:rPr>
          <w:rFonts w:cs="Times New Roman"/>
          <w:szCs w:val="24"/>
        </w:rPr>
        <w:t xml:space="preserve"> testify to the healings around the tomb of the Jansenist François de </w:t>
      </w:r>
      <w:proofErr w:type="spellStart"/>
      <w:r w:rsidRPr="0088400F">
        <w:rPr>
          <w:rFonts w:cs="Times New Roman"/>
          <w:szCs w:val="24"/>
        </w:rPr>
        <w:t>Pâris</w:t>
      </w:r>
      <w:proofErr w:type="spellEnd"/>
      <w:r w:rsidR="00440206" w:rsidRPr="0088400F">
        <w:rPr>
          <w:rFonts w:cs="Times New Roman"/>
          <w:szCs w:val="24"/>
        </w:rPr>
        <w:t xml:space="preserve"> in the cemetery of Saint-</w:t>
      </w:r>
      <w:proofErr w:type="spellStart"/>
      <w:r w:rsidR="00440206" w:rsidRPr="0088400F">
        <w:rPr>
          <w:rFonts w:cs="Times New Roman"/>
          <w:szCs w:val="24"/>
        </w:rPr>
        <w:t>Médard</w:t>
      </w:r>
      <w:proofErr w:type="spellEnd"/>
      <w:r w:rsidRPr="0088400F">
        <w:rPr>
          <w:rFonts w:cs="Times New Roman"/>
          <w:szCs w:val="24"/>
        </w:rPr>
        <w:t>, and “what is more extraordinary, many of the miracles were immediately proved upon the spot, before judges of unquestioned integrity, attested by witnesses of credit and distinction, in a learned age, and on the most eminent theatre that is now in the world”</w:t>
      </w:r>
      <w:r w:rsidR="00EB3A19">
        <w:rPr>
          <w:rFonts w:cs="Times New Roman"/>
          <w:szCs w:val="24"/>
        </w:rPr>
        <w:t xml:space="preserve"> (</w:t>
      </w:r>
      <w:r w:rsidR="00EB3A19">
        <w:rPr>
          <w:rFonts w:cs="Times New Roman"/>
          <w:i/>
          <w:iCs/>
          <w:szCs w:val="24"/>
        </w:rPr>
        <w:t xml:space="preserve">EHU </w:t>
      </w:r>
      <w:r w:rsidR="00EB3A19">
        <w:rPr>
          <w:rFonts w:cs="Times New Roman"/>
          <w:szCs w:val="24"/>
        </w:rPr>
        <w:t>10.27).</w:t>
      </w:r>
      <w:r w:rsidRPr="0088400F">
        <w:rPr>
          <w:rFonts w:cs="Times New Roman"/>
          <w:szCs w:val="24"/>
        </w:rPr>
        <w:t xml:space="preserve"> Hume goes out of his way to say that these attestations </w:t>
      </w:r>
      <w:r w:rsidR="00BE7FA7">
        <w:rPr>
          <w:rFonts w:cs="Times New Roman"/>
          <w:szCs w:val="24"/>
        </w:rPr>
        <w:t>do well under the</w:t>
      </w:r>
      <w:r w:rsidRPr="0088400F">
        <w:rPr>
          <w:rFonts w:cs="Times New Roman"/>
          <w:szCs w:val="24"/>
        </w:rPr>
        <w:t xml:space="preserve"> five desiderata that he earlier says are never met. </w:t>
      </w:r>
    </w:p>
    <w:p w14:paraId="7D546AF7" w14:textId="77777777" w:rsidR="005E34D1" w:rsidRDefault="005E34D1" w:rsidP="00014FF2">
      <w:pPr>
        <w:rPr>
          <w:rFonts w:cs="Times New Roman"/>
          <w:szCs w:val="24"/>
        </w:rPr>
      </w:pPr>
      <w:r w:rsidRPr="0088400F">
        <w:rPr>
          <w:rFonts w:cs="Times New Roman"/>
          <w:szCs w:val="24"/>
        </w:rPr>
        <w:tab/>
        <w:t>After quoting these texts, the English naturalist Alfred Russel Wallace exclaims, “It seems almost incredible that this can have been written by the great sceptic David Hume, and written in the same work in which he has already affirmed that in all history no such evidence is to be found.”</w:t>
      </w:r>
      <w:r w:rsidRPr="0088400F">
        <w:rPr>
          <w:rStyle w:val="FootnoteReference"/>
          <w:rFonts w:cs="Times New Roman"/>
          <w:szCs w:val="24"/>
        </w:rPr>
        <w:footnoteReference w:id="6"/>
      </w:r>
      <w:r w:rsidRPr="0088400F">
        <w:rPr>
          <w:rFonts w:cs="Times New Roman"/>
          <w:szCs w:val="24"/>
        </w:rPr>
        <w:t xml:space="preserve"> Richard Swinburne likewise suggests that Hume has forgotten his criteria in his discussion of the miracles around </w:t>
      </w:r>
      <w:proofErr w:type="spellStart"/>
      <w:r w:rsidRPr="0088400F">
        <w:rPr>
          <w:rFonts w:cs="Times New Roman"/>
          <w:szCs w:val="24"/>
        </w:rPr>
        <w:t>Pâris’s</w:t>
      </w:r>
      <w:proofErr w:type="spellEnd"/>
      <w:r w:rsidRPr="0088400F">
        <w:rPr>
          <w:rFonts w:cs="Times New Roman"/>
          <w:szCs w:val="24"/>
        </w:rPr>
        <w:t xml:space="preserve"> tomb: “the credibility of the witnesses in terms of their number, integrity and education is dismissed, not as inadequate, but as irrelevant.”</w:t>
      </w:r>
      <w:r w:rsidRPr="0088400F">
        <w:rPr>
          <w:rStyle w:val="FootnoteReference"/>
          <w:rFonts w:cs="Times New Roman"/>
          <w:szCs w:val="24"/>
        </w:rPr>
        <w:footnoteReference w:id="7"/>
      </w:r>
      <w:r w:rsidRPr="0088400F">
        <w:rPr>
          <w:rFonts w:cs="Times New Roman"/>
          <w:szCs w:val="24"/>
        </w:rPr>
        <w:t xml:space="preserve"> </w:t>
      </w:r>
    </w:p>
    <w:p w14:paraId="17896066" w14:textId="21D787DB" w:rsidR="005E34D1" w:rsidRPr="0088400F" w:rsidRDefault="005E34D1" w:rsidP="00014FF2">
      <w:pPr>
        <w:rPr>
          <w:rFonts w:cs="Times New Roman"/>
          <w:szCs w:val="24"/>
        </w:rPr>
      </w:pPr>
      <w:r>
        <w:rPr>
          <w:rFonts w:cs="Times New Roman"/>
          <w:szCs w:val="24"/>
        </w:rPr>
        <w:tab/>
        <w:t>These remarks</w:t>
      </w:r>
      <w:r w:rsidRPr="0088400F">
        <w:rPr>
          <w:rFonts w:cs="Times New Roman"/>
          <w:szCs w:val="24"/>
        </w:rPr>
        <w:t xml:space="preserve"> misunderstand the form of Hume’s argument. In his final analysis, he assumes that there weren’t any miracles at Saint-</w:t>
      </w:r>
      <w:proofErr w:type="spellStart"/>
      <w:r w:rsidRPr="0088400F">
        <w:rPr>
          <w:rFonts w:cs="Times New Roman"/>
          <w:szCs w:val="24"/>
        </w:rPr>
        <w:t>Médard</w:t>
      </w:r>
      <w:proofErr w:type="spellEnd"/>
      <w:r w:rsidRPr="0088400F">
        <w:rPr>
          <w:rFonts w:cs="Times New Roman"/>
          <w:szCs w:val="24"/>
        </w:rPr>
        <w:t>, and he assumes his readers will agree with him.</w:t>
      </w:r>
      <w:r w:rsidRPr="0088400F">
        <w:rPr>
          <w:rStyle w:val="FootnoteReference"/>
          <w:rFonts w:cs="Times New Roman"/>
          <w:szCs w:val="24"/>
        </w:rPr>
        <w:footnoteReference w:id="8"/>
      </w:r>
      <w:r w:rsidRPr="0088400F">
        <w:rPr>
          <w:rFonts w:cs="Times New Roman"/>
          <w:szCs w:val="24"/>
        </w:rPr>
        <w:t xml:space="preserve"> Hume emphasizes as far as he can the number, integrity, and education of the witnesses because he takes it for granted that his readers will deny that anything miraculous happened at the tomb. </w:t>
      </w:r>
    </w:p>
    <w:p w14:paraId="7CA8350A" w14:textId="67611752" w:rsidR="00EE55DB" w:rsidRPr="0088400F" w:rsidRDefault="00EE55DB" w:rsidP="00014FF2">
      <w:pPr>
        <w:rPr>
          <w:rFonts w:cs="Times New Roman"/>
          <w:szCs w:val="24"/>
        </w:rPr>
      </w:pPr>
      <w:r>
        <w:rPr>
          <w:rFonts w:cs="Times New Roman"/>
          <w:szCs w:val="24"/>
        </w:rPr>
        <w:tab/>
      </w:r>
      <w:r w:rsidRPr="0088400F">
        <w:rPr>
          <w:rFonts w:cs="Times New Roman"/>
          <w:szCs w:val="24"/>
        </w:rPr>
        <w:t>The controversy over miracles has become generic, as if the dispute were between naturalism and an ecumenical Christianity, which can make it hard for us to see what Hume is up to in his treatment of the miracles.</w:t>
      </w:r>
      <w:r>
        <w:rPr>
          <w:rFonts w:cs="Times New Roman"/>
          <w:szCs w:val="24"/>
        </w:rPr>
        <w:t xml:space="preserve"> </w:t>
      </w:r>
      <w:r w:rsidRPr="0088400F">
        <w:rPr>
          <w:rFonts w:cs="Times New Roman"/>
          <w:szCs w:val="24"/>
        </w:rPr>
        <w:t>The Acme Argument only makes sense in the context of eighteenth-century sectarianism. The best attested miracles that Hume has in mind</w:t>
      </w:r>
      <w:r>
        <w:rPr>
          <w:rFonts w:cs="Times New Roman"/>
          <w:szCs w:val="24"/>
        </w:rPr>
        <w:t xml:space="preserve"> in the first instance</w:t>
      </w:r>
      <w:r w:rsidRPr="0088400F">
        <w:rPr>
          <w:rFonts w:cs="Times New Roman"/>
          <w:szCs w:val="24"/>
        </w:rPr>
        <w:t xml:space="preserve"> are the </w:t>
      </w:r>
      <w:r w:rsidRPr="0088400F">
        <w:rPr>
          <w:rFonts w:cs="Times New Roman"/>
          <w:szCs w:val="24"/>
        </w:rPr>
        <w:lastRenderedPageBreak/>
        <w:t xml:space="preserve">purported Jansenist miracles </w:t>
      </w:r>
      <w:r>
        <w:rPr>
          <w:rFonts w:cs="Times New Roman"/>
          <w:szCs w:val="24"/>
        </w:rPr>
        <w:t xml:space="preserve">around the tomb of François de </w:t>
      </w:r>
      <w:proofErr w:type="spellStart"/>
      <w:r>
        <w:rPr>
          <w:rFonts w:cs="Times New Roman"/>
          <w:szCs w:val="24"/>
        </w:rPr>
        <w:t>Pâris</w:t>
      </w:r>
      <w:proofErr w:type="spellEnd"/>
      <w:r>
        <w:rPr>
          <w:rFonts w:cs="Times New Roman"/>
          <w:szCs w:val="24"/>
        </w:rPr>
        <w:t xml:space="preserve"> in the 1720s and 30s</w:t>
      </w:r>
      <w:r w:rsidRPr="0088400F">
        <w:rPr>
          <w:rFonts w:cs="Times New Roman"/>
          <w:szCs w:val="24"/>
        </w:rPr>
        <w:t>, and he assumes that his Protestant readers reject these stories out of hand. If his readers are willing to grant that the best attested miracle stories are obviously false, they should be willing to grant that there has never been a miracle story that deserves belief.</w:t>
      </w:r>
    </w:p>
    <w:p w14:paraId="319756D1" w14:textId="534AAAF4" w:rsidR="00EE55DB" w:rsidRDefault="00EE55DB" w:rsidP="00014FF2">
      <w:pPr>
        <w:rPr>
          <w:rFonts w:cs="Times New Roman"/>
          <w:szCs w:val="24"/>
        </w:rPr>
      </w:pPr>
      <w:r w:rsidRPr="00FF7BB2">
        <w:rPr>
          <w:rFonts w:cs="Times New Roman"/>
          <w:szCs w:val="24"/>
        </w:rPr>
        <w:tab/>
      </w:r>
      <w:r w:rsidR="00B42FFA" w:rsidRPr="00B42FFA">
        <w:rPr>
          <w:rFonts w:cs="Times New Roman"/>
          <w:szCs w:val="24"/>
        </w:rPr>
        <w:t>In 1743, Britain enters the War of the Austrian Succession against France and as an ally of Austria and the Kingdom of Sardinia. In 1745, soon after the town council of Edinburgh decided not to offer Hume a position as Professor of Moral Philosophy, the city is occupied for a month by an insurrectionist army supported by a Catholic foreign power.</w:t>
      </w:r>
      <w:r w:rsidR="00B42FFA" w:rsidRPr="00B42FFA">
        <w:rPr>
          <w:rFonts w:cs="Times New Roman"/>
          <w:szCs w:val="24"/>
          <w:vertAlign w:val="superscript"/>
        </w:rPr>
        <w:footnoteReference w:id="9"/>
      </w:r>
      <w:r w:rsidR="00B42FFA" w:rsidRPr="00B42FFA">
        <w:rPr>
          <w:rFonts w:cs="Times New Roman"/>
          <w:szCs w:val="24"/>
        </w:rPr>
        <w:t xml:space="preserve"> Under the command of Charles Edward Stuart, these</w:t>
      </w:r>
      <w:r w:rsidR="00B42FFA" w:rsidRPr="00B42FFA">
        <w:rPr>
          <w:rFonts w:cs="Times New Roman"/>
          <w:i/>
          <w:szCs w:val="24"/>
        </w:rPr>
        <w:t xml:space="preserve"> </w:t>
      </w:r>
      <w:r w:rsidR="00B42FFA" w:rsidRPr="00B42FFA">
        <w:rPr>
          <w:rFonts w:cs="Times New Roman"/>
          <w:szCs w:val="24"/>
        </w:rPr>
        <w:t>Jacobites attempt to restore a Catholic monarch to the British throne. The reaction against the rebellion of 1745 was the peak of anti-Catholic sentiment in Britain in the eighteenth century.</w:t>
      </w:r>
      <w:r w:rsidR="00B42FFA" w:rsidRPr="00B42FFA">
        <w:rPr>
          <w:rFonts w:cs="Times New Roman"/>
          <w:szCs w:val="24"/>
          <w:vertAlign w:val="superscript"/>
        </w:rPr>
        <w:footnoteReference w:id="10"/>
      </w:r>
      <w:r w:rsidR="00B42FFA" w:rsidRPr="00B42FFA">
        <w:rPr>
          <w:rFonts w:cs="Times New Roman"/>
          <w:szCs w:val="24"/>
        </w:rPr>
        <w:t xml:space="preserve"> Sermons are preached against popery, priests are imprisoned, and there are anti-Catholic riots across the island.</w:t>
      </w:r>
      <w:r w:rsidR="00B42FFA" w:rsidRPr="00B42FFA">
        <w:rPr>
          <w:rFonts w:cs="Times New Roman"/>
          <w:szCs w:val="24"/>
          <w:vertAlign w:val="superscript"/>
        </w:rPr>
        <w:footnoteReference w:id="11"/>
      </w:r>
      <w:r w:rsidR="00B42FFA" w:rsidRPr="00B42FFA">
        <w:rPr>
          <w:rFonts w:cs="Times New Roman"/>
          <w:szCs w:val="24"/>
        </w:rPr>
        <w:t xml:space="preserve"> In the 1740s the belief that the Pope was the antichrist flared up again,</w:t>
      </w:r>
      <w:r w:rsidR="00B42FFA" w:rsidRPr="00B42FFA">
        <w:rPr>
          <w:rFonts w:cs="Times New Roman"/>
          <w:szCs w:val="24"/>
          <w:vertAlign w:val="superscript"/>
        </w:rPr>
        <w:footnoteReference w:id="12"/>
      </w:r>
      <w:r w:rsidR="00B42FFA" w:rsidRPr="00B42FFA">
        <w:rPr>
          <w:rFonts w:cs="Times New Roman"/>
          <w:szCs w:val="24"/>
        </w:rPr>
        <w:t xml:space="preserve"> and inheritors of the Scottish Covenanter tradition treat both Jacobite rebels and England’s Catholic ally Maria Teresa as the antichrist’s servants.</w:t>
      </w:r>
      <w:r w:rsidR="00B42FFA" w:rsidRPr="00B42FFA">
        <w:rPr>
          <w:rFonts w:cs="Times New Roman"/>
          <w:szCs w:val="24"/>
          <w:vertAlign w:val="superscript"/>
        </w:rPr>
        <w:footnoteReference w:id="13"/>
      </w:r>
      <w:r w:rsidR="00F034DB">
        <w:rPr>
          <w:rFonts w:cs="Times New Roman"/>
          <w:szCs w:val="24"/>
        </w:rPr>
        <w:t xml:space="preserve"> This is the context in which Hume publishes his essay on miracles.</w:t>
      </w:r>
    </w:p>
    <w:p w14:paraId="76F6FF2C" w14:textId="2A8245F1" w:rsidR="00EE55DB" w:rsidRPr="00251260" w:rsidRDefault="00251260" w:rsidP="00014FF2">
      <w:pPr>
        <w:rPr>
          <w:rFonts w:cs="Times New Roman"/>
          <w:szCs w:val="24"/>
        </w:rPr>
      </w:pPr>
      <w:r w:rsidRPr="0088400F">
        <w:rPr>
          <w:rFonts w:cs="Times New Roman"/>
          <w:szCs w:val="24"/>
        </w:rPr>
        <w:tab/>
        <w:t xml:space="preserve">Hume’s repetition of criteria for a well attested story in his initial presentation of the argument and in his description of the miracles surrounding the Abbé’s tomb isn’t an accident or a piece of forgetfulness.  Without that repetition of language, the argument has no force. If, however, the reader grants that those purported miracles meet all the criteria without conceding that the miracles are genuine, then the argument starts to bite. Those miracles are the best attested that there </w:t>
      </w:r>
      <w:r w:rsidRPr="0088400F">
        <w:rPr>
          <w:rFonts w:cs="Times New Roman"/>
          <w:szCs w:val="24"/>
        </w:rPr>
        <w:lastRenderedPageBreak/>
        <w:t>are, and the attestation still isn’t good enough. So, no miracle is well enough attested to deserve being believed.</w:t>
      </w:r>
    </w:p>
    <w:p w14:paraId="3C9D9BE3" w14:textId="32C554EC" w:rsidR="005E34D1" w:rsidRPr="0088400F" w:rsidRDefault="005E34D1" w:rsidP="00014FF2">
      <w:pPr>
        <w:pStyle w:val="Heading1"/>
      </w:pPr>
      <w:r>
        <w:t>The Form of Hume’s Argument</w:t>
      </w:r>
    </w:p>
    <w:p w14:paraId="2A3BBD3A" w14:textId="2E0B64AB" w:rsidR="006462CA" w:rsidRPr="00FF7BB2" w:rsidRDefault="006462CA" w:rsidP="00014FF2">
      <w:pPr>
        <w:rPr>
          <w:rFonts w:cs="Times New Roman"/>
          <w:szCs w:val="24"/>
        </w:rPr>
      </w:pPr>
      <w:r>
        <w:t xml:space="preserve">In his initial presentation of the purported miracles surrounding the tomb of the Abbé </w:t>
      </w:r>
      <w:r w:rsidR="00364D04">
        <w:t xml:space="preserve">de </w:t>
      </w:r>
      <w:proofErr w:type="spellStart"/>
      <w:r>
        <w:t>P</w:t>
      </w:r>
      <w:r w:rsidR="00364D04">
        <w:t>â</w:t>
      </w:r>
      <w:r>
        <w:t>ris</w:t>
      </w:r>
      <w:proofErr w:type="spellEnd"/>
      <w:r>
        <w:t>, Hume emphasizes that the testimonia in defense of these miracles do well under the five measure</w:t>
      </w:r>
      <w:r w:rsidR="004B4F94">
        <w:t>s</w:t>
      </w:r>
      <w:r>
        <w:t xml:space="preserve"> that he </w:t>
      </w:r>
      <w:r w:rsidR="004B4F94">
        <w:t>gives</w:t>
      </w:r>
      <w:r>
        <w:t xml:space="preserve"> for measuring miracle stories: number, integrity, reputation, learning, and being in a well-known part of the world. </w:t>
      </w:r>
      <w:r w:rsidRPr="0088400F">
        <w:rPr>
          <w:rFonts w:cs="Times New Roman"/>
          <w:szCs w:val="24"/>
        </w:rPr>
        <w:t xml:space="preserve">In the </w:t>
      </w:r>
      <w:r>
        <w:rPr>
          <w:rFonts w:cs="Times New Roman"/>
          <w:szCs w:val="24"/>
        </w:rPr>
        <w:t xml:space="preserve">footnote that he adds in 1750 to develop his discussion of these stories, he is more explicit about the name and number of some of the witnesses: various witnesses before the bishop’s court under the sympathetic eye of Cardinal Noailles, who had a reputation for honesty and ability, twenty two priests who testified before Noailles’s successor, Cardinal </w:t>
      </w:r>
      <w:proofErr w:type="spellStart"/>
      <w:r w:rsidR="001F565F">
        <w:rPr>
          <w:rFonts w:cs="Times New Roman"/>
          <w:szCs w:val="24"/>
        </w:rPr>
        <w:t>V</w:t>
      </w:r>
      <w:r w:rsidR="003C2EB0">
        <w:rPr>
          <w:rFonts w:cs="Times New Roman"/>
          <w:szCs w:val="24"/>
        </w:rPr>
        <w:t>i</w:t>
      </w:r>
      <w:r w:rsidR="001F565F">
        <w:rPr>
          <w:rFonts w:cs="Times New Roman"/>
          <w:szCs w:val="24"/>
        </w:rPr>
        <w:t>ntimille</w:t>
      </w:r>
      <w:proofErr w:type="spellEnd"/>
      <w:r>
        <w:rPr>
          <w:rFonts w:cs="Times New Roman"/>
          <w:szCs w:val="24"/>
        </w:rPr>
        <w:t>, a hundred and twenty witnesses testifying in support of the miraculous healing of m. le France, and the Duc de Chatillon testifying that one of his servants recovered from an ailment</w:t>
      </w:r>
      <w:r w:rsidR="00D94783">
        <w:rPr>
          <w:rFonts w:cs="Times New Roman"/>
          <w:szCs w:val="24"/>
        </w:rPr>
        <w:t xml:space="preserve"> (</w:t>
      </w:r>
      <w:r w:rsidR="00D94783">
        <w:rPr>
          <w:rFonts w:cs="Times New Roman"/>
          <w:i/>
          <w:iCs/>
          <w:szCs w:val="24"/>
        </w:rPr>
        <w:t xml:space="preserve">EHU </w:t>
      </w:r>
      <w:r w:rsidR="00D94783">
        <w:rPr>
          <w:rFonts w:cs="Times New Roman"/>
          <w:szCs w:val="24"/>
        </w:rPr>
        <w:t>10.27n25)</w:t>
      </w:r>
      <w:r>
        <w:rPr>
          <w:rFonts w:cs="Times New Roman"/>
          <w:szCs w:val="24"/>
        </w:rPr>
        <w:t>.</w:t>
      </w:r>
    </w:p>
    <w:p w14:paraId="00553294" w14:textId="220E8F84" w:rsidR="00AC41A8" w:rsidRDefault="006462CA" w:rsidP="00014FF2">
      <w:pPr>
        <w:rPr>
          <w:rFonts w:cs="Times New Roman"/>
          <w:szCs w:val="24"/>
        </w:rPr>
      </w:pPr>
      <w:r>
        <w:rPr>
          <w:rFonts w:cs="Times New Roman"/>
          <w:szCs w:val="24"/>
        </w:rPr>
        <w:tab/>
        <w:t xml:space="preserve">The point of this defense of </w:t>
      </w:r>
      <w:r w:rsidR="008A376A">
        <w:rPr>
          <w:rFonts w:cs="Times New Roman"/>
          <w:szCs w:val="24"/>
        </w:rPr>
        <w:t xml:space="preserve">the strength of the </w:t>
      </w:r>
      <w:r w:rsidR="00FC2DAD">
        <w:rPr>
          <w:rFonts w:cs="Times New Roman"/>
          <w:szCs w:val="24"/>
        </w:rPr>
        <w:t>evidence</w:t>
      </w:r>
      <w:r w:rsidR="008A376A">
        <w:rPr>
          <w:rFonts w:cs="Times New Roman"/>
          <w:szCs w:val="24"/>
        </w:rPr>
        <w:t xml:space="preserve"> </w:t>
      </w:r>
      <w:r w:rsidR="00FB51DA">
        <w:rPr>
          <w:rFonts w:cs="Times New Roman"/>
          <w:szCs w:val="24"/>
        </w:rPr>
        <w:t>for</w:t>
      </w:r>
      <w:r w:rsidR="008A376A">
        <w:rPr>
          <w:rFonts w:cs="Times New Roman"/>
          <w:szCs w:val="24"/>
        </w:rPr>
        <w:t xml:space="preserve"> the miracles of the Saint</w:t>
      </w:r>
      <w:r w:rsidR="00FC2DAD">
        <w:rPr>
          <w:rFonts w:cs="Times New Roman"/>
          <w:szCs w:val="24"/>
        </w:rPr>
        <w:t>-</w:t>
      </w:r>
      <w:proofErr w:type="spellStart"/>
      <w:r w:rsidR="008A376A">
        <w:rPr>
          <w:rFonts w:cs="Times New Roman"/>
          <w:szCs w:val="24"/>
        </w:rPr>
        <w:t>M</w:t>
      </w:r>
      <w:r w:rsidR="00FC2DAD">
        <w:rPr>
          <w:rFonts w:cs="Times New Roman"/>
          <w:szCs w:val="24"/>
        </w:rPr>
        <w:t>é</w:t>
      </w:r>
      <w:r w:rsidR="008A376A">
        <w:rPr>
          <w:rFonts w:cs="Times New Roman"/>
          <w:szCs w:val="24"/>
        </w:rPr>
        <w:t>dard</w:t>
      </w:r>
      <w:proofErr w:type="spellEnd"/>
      <w:r w:rsidR="008A376A">
        <w:rPr>
          <w:rFonts w:cs="Times New Roman"/>
          <w:szCs w:val="24"/>
        </w:rPr>
        <w:t xml:space="preserve"> cemetery is to defend a premise which is implicit in the initial version of the argument: the miracles around the Abbé’s tomb are better attested than the miracles of the New </w:t>
      </w:r>
      <w:r w:rsidR="008B38C4">
        <w:rPr>
          <w:rFonts w:cs="Times New Roman"/>
          <w:szCs w:val="24"/>
        </w:rPr>
        <w:t>Testament</w:t>
      </w:r>
      <w:r w:rsidR="008A376A">
        <w:rPr>
          <w:rFonts w:cs="Times New Roman"/>
          <w:szCs w:val="24"/>
        </w:rPr>
        <w:t>.</w:t>
      </w:r>
      <w:r w:rsidR="00AC41A8">
        <w:rPr>
          <w:rFonts w:cs="Times New Roman"/>
          <w:szCs w:val="24"/>
        </w:rPr>
        <w:t xml:space="preserve"> Hume begins the footnote with a pretense of sanctimony, pretending to criticize one of his sources of impiety: </w:t>
      </w:r>
    </w:p>
    <w:p w14:paraId="70975D7D" w14:textId="47640B4D" w:rsidR="00AC41A8" w:rsidRPr="00AC41A8" w:rsidRDefault="00AC41A8" w:rsidP="00014FF2">
      <w:pPr>
        <w:pStyle w:val="Quote"/>
        <w:spacing w:line="480" w:lineRule="auto"/>
      </w:pPr>
      <w:r w:rsidRPr="00AC41A8">
        <w:t xml:space="preserve">There runs . . . through the whole of these a ridiculous comparison between the miracles of our </w:t>
      </w:r>
      <w:proofErr w:type="spellStart"/>
      <w:r w:rsidRPr="00AC41A8">
        <w:t>Saviour</w:t>
      </w:r>
      <w:proofErr w:type="spellEnd"/>
      <w:r w:rsidRPr="00AC41A8">
        <w:t xml:space="preserve"> and those of the Abbé; wherein it is asserted, that the evidence for the latter is equal to that for the former: As if the testimony of men could ever be put in the balance with that of God himself, who conducted the pen of the inspired writers</w:t>
      </w:r>
      <w:r>
        <w:t xml:space="preserve"> (</w:t>
      </w:r>
      <w:r>
        <w:rPr>
          <w:i/>
          <w:iCs w:val="0"/>
        </w:rPr>
        <w:t xml:space="preserve">EHU </w:t>
      </w:r>
      <w:r w:rsidRPr="00AC41A8">
        <w:t>10.27n25.2</w:t>
      </w:r>
      <w:r>
        <w:t>)</w:t>
      </w:r>
      <w:r w:rsidRPr="00AC41A8">
        <w:t>.</w:t>
      </w:r>
    </w:p>
    <w:p w14:paraId="79EA6BE2" w14:textId="5CEB3687" w:rsidR="00AC41A8" w:rsidRPr="00AC41A8" w:rsidRDefault="00AC41A8" w:rsidP="00014FF2">
      <w:pPr>
        <w:rPr>
          <w:rFonts w:cs="Times New Roman"/>
          <w:szCs w:val="24"/>
        </w:rPr>
      </w:pPr>
      <w:r w:rsidRPr="00AC41A8">
        <w:rPr>
          <w:rFonts w:cs="Times New Roman"/>
          <w:szCs w:val="24"/>
        </w:rPr>
        <w:lastRenderedPageBreak/>
        <w:t xml:space="preserve">Hume </w:t>
      </w:r>
      <w:proofErr w:type="gramStart"/>
      <w:r w:rsidRPr="00AC41A8">
        <w:rPr>
          <w:rFonts w:cs="Times New Roman"/>
          <w:szCs w:val="24"/>
        </w:rPr>
        <w:t>actually foists</w:t>
      </w:r>
      <w:proofErr w:type="gramEnd"/>
      <w:r w:rsidRPr="00AC41A8">
        <w:rPr>
          <w:rFonts w:cs="Times New Roman"/>
          <w:szCs w:val="24"/>
        </w:rPr>
        <w:t xml:space="preserve"> this comparison onto the anonymous author, who explicitly rejects it.</w:t>
      </w:r>
      <w:r w:rsidRPr="00AC41A8">
        <w:rPr>
          <w:rFonts w:cs="Times New Roman"/>
          <w:szCs w:val="24"/>
          <w:vertAlign w:val="superscript"/>
        </w:rPr>
        <w:footnoteReference w:id="14"/>
      </w:r>
      <w:r w:rsidRPr="00AC41A8">
        <w:rPr>
          <w:rFonts w:cs="Times New Roman"/>
          <w:szCs w:val="24"/>
        </w:rPr>
        <w:t xml:space="preserve"> </w:t>
      </w:r>
      <w:r w:rsidR="004A7108">
        <w:rPr>
          <w:rFonts w:cs="Times New Roman"/>
          <w:szCs w:val="24"/>
        </w:rPr>
        <w:t>Writing under the persona of someone who</w:t>
      </w:r>
      <w:r w:rsidRPr="00AC41A8">
        <w:rPr>
          <w:rFonts w:cs="Times New Roman"/>
          <w:szCs w:val="24"/>
        </w:rPr>
        <w:t xml:space="preserve"> assume</w:t>
      </w:r>
      <w:r w:rsidR="00A113CC">
        <w:rPr>
          <w:rFonts w:cs="Times New Roman"/>
          <w:szCs w:val="24"/>
        </w:rPr>
        <w:t>s</w:t>
      </w:r>
      <w:r w:rsidRPr="00AC41A8">
        <w:rPr>
          <w:rFonts w:cs="Times New Roman"/>
          <w:szCs w:val="24"/>
        </w:rPr>
        <w:t xml:space="preserve"> that the works of the Old and New Testaments are written by authors infallibly inspired by God, </w:t>
      </w:r>
      <w:r w:rsidR="004A629D">
        <w:rPr>
          <w:rFonts w:cs="Times New Roman"/>
          <w:szCs w:val="24"/>
        </w:rPr>
        <w:t>Hume mocks the idea</w:t>
      </w:r>
      <w:r w:rsidRPr="00AC41A8">
        <w:rPr>
          <w:rFonts w:cs="Times New Roman"/>
          <w:szCs w:val="24"/>
        </w:rPr>
        <w:t xml:space="preserve"> that merely human reports of miracles in Paris could be of equal quality to that testimony. </w:t>
      </w:r>
    </w:p>
    <w:p w14:paraId="714CCC05" w14:textId="7455451F" w:rsidR="006462CA" w:rsidRDefault="00AC41A8" w:rsidP="00014FF2">
      <w:pPr>
        <w:rPr>
          <w:rFonts w:cs="Times New Roman"/>
          <w:szCs w:val="24"/>
        </w:rPr>
      </w:pPr>
      <w:r>
        <w:rPr>
          <w:rFonts w:cs="Times New Roman"/>
          <w:szCs w:val="24"/>
        </w:rPr>
        <w:tab/>
      </w:r>
      <w:r w:rsidRPr="00AC41A8">
        <w:rPr>
          <w:rFonts w:cs="Times New Roman"/>
          <w:szCs w:val="24"/>
        </w:rPr>
        <w:t xml:space="preserve">Hume then </w:t>
      </w:r>
      <w:r>
        <w:rPr>
          <w:rFonts w:cs="Times New Roman"/>
          <w:szCs w:val="24"/>
        </w:rPr>
        <w:t>throws of</w:t>
      </w:r>
      <w:r w:rsidR="004A629D">
        <w:rPr>
          <w:rFonts w:cs="Times New Roman"/>
          <w:szCs w:val="24"/>
        </w:rPr>
        <w:t>f</w:t>
      </w:r>
      <w:r>
        <w:rPr>
          <w:rFonts w:cs="Times New Roman"/>
          <w:szCs w:val="24"/>
        </w:rPr>
        <w:t xml:space="preserve"> </w:t>
      </w:r>
      <w:r w:rsidR="004A629D">
        <w:rPr>
          <w:rFonts w:cs="Times New Roman"/>
          <w:szCs w:val="24"/>
        </w:rPr>
        <w:t>that</w:t>
      </w:r>
      <w:r>
        <w:rPr>
          <w:rFonts w:cs="Times New Roman"/>
          <w:szCs w:val="24"/>
        </w:rPr>
        <w:t xml:space="preserve"> guise and tells us what he really thinks</w:t>
      </w:r>
      <w:r w:rsidRPr="00AC41A8">
        <w:rPr>
          <w:rFonts w:cs="Times New Roman"/>
          <w:szCs w:val="24"/>
        </w:rPr>
        <w:t>: “</w:t>
      </w:r>
      <w:r w:rsidRPr="006A2DF8">
        <w:rPr>
          <w:rFonts w:cs="Times New Roman"/>
          <w:szCs w:val="24"/>
        </w:rPr>
        <w:t>If these write</w:t>
      </w:r>
      <w:r w:rsidRPr="00AC41A8">
        <w:rPr>
          <w:rFonts w:cs="Times New Roman"/>
          <w:szCs w:val="24"/>
        </w:rPr>
        <w:t>r</w:t>
      </w:r>
      <w:r w:rsidRPr="006A2DF8">
        <w:rPr>
          <w:rFonts w:cs="Times New Roman"/>
          <w:szCs w:val="24"/>
        </w:rPr>
        <w:t>s, indeed, were to be considered merely as human testimony, the French author is very moderate in his comparison, since he might, with some appearance of reason, pretend, that the Jansenist miracles much surpass the other in evidence and authority.”</w:t>
      </w:r>
      <w:r w:rsidR="006A2DF8" w:rsidRPr="006A2DF8">
        <w:rPr>
          <w:rFonts w:cs="Times New Roman"/>
          <w:szCs w:val="24"/>
        </w:rPr>
        <w:t xml:space="preserve"> </w:t>
      </w:r>
      <w:r w:rsidR="006A2DF8">
        <w:rPr>
          <w:rFonts w:cs="Times New Roman"/>
          <w:szCs w:val="24"/>
        </w:rPr>
        <w:t>(</w:t>
      </w:r>
      <w:r w:rsidR="006A2DF8">
        <w:rPr>
          <w:rFonts w:cs="Times New Roman"/>
          <w:i/>
          <w:iCs/>
          <w:szCs w:val="24"/>
        </w:rPr>
        <w:t>EHU</w:t>
      </w:r>
      <w:r w:rsidR="006A2DF8" w:rsidRPr="006A2DF8">
        <w:rPr>
          <w:rFonts w:cs="Times New Roman"/>
          <w:szCs w:val="24"/>
        </w:rPr>
        <w:t xml:space="preserve"> 10.27n25.2</w:t>
      </w:r>
      <w:r w:rsidR="006A2DF8">
        <w:rPr>
          <w:rFonts w:cs="Times New Roman"/>
          <w:szCs w:val="24"/>
        </w:rPr>
        <w:t xml:space="preserve">). </w:t>
      </w:r>
      <w:proofErr w:type="gramStart"/>
      <w:r w:rsidRPr="00AC41A8">
        <w:rPr>
          <w:rFonts w:cs="Times New Roman"/>
          <w:szCs w:val="24"/>
        </w:rPr>
        <w:t>That is to say, if</w:t>
      </w:r>
      <w:proofErr w:type="gramEnd"/>
      <w:r w:rsidRPr="00AC41A8">
        <w:rPr>
          <w:rFonts w:cs="Times New Roman"/>
          <w:szCs w:val="24"/>
        </w:rPr>
        <w:t xml:space="preserve"> you don’t assume that the authors of the Bible are divinely inspired, and you consider those works as human productions, then the comparison is understated. Our evidence for the Jansenist miracles is much stronger than our evidence for the miracles in the Bible.</w:t>
      </w:r>
      <w:r w:rsidRPr="00AC41A8">
        <w:rPr>
          <w:rFonts w:cs="Times New Roman"/>
          <w:szCs w:val="24"/>
          <w:vertAlign w:val="superscript"/>
        </w:rPr>
        <w:footnoteReference w:id="15"/>
      </w:r>
    </w:p>
    <w:p w14:paraId="5C116B3C" w14:textId="42BE0C45" w:rsidR="00032B34" w:rsidRDefault="00692990" w:rsidP="00014FF2">
      <w:pPr>
        <w:rPr>
          <w:rFonts w:cs="Times New Roman"/>
          <w:szCs w:val="24"/>
        </w:rPr>
      </w:pPr>
      <w:r>
        <w:rPr>
          <w:rFonts w:cs="Times New Roman"/>
          <w:szCs w:val="24"/>
        </w:rPr>
        <w:tab/>
        <w:t xml:space="preserve">Towards the end of the section, Hume </w:t>
      </w:r>
      <w:r w:rsidR="009557D9">
        <w:rPr>
          <w:rFonts w:cs="Times New Roman"/>
          <w:szCs w:val="24"/>
        </w:rPr>
        <w:t>argues against the credibility of the first five books of the Hebrew Bible</w:t>
      </w:r>
      <w:r w:rsidR="00AB6A81">
        <w:rPr>
          <w:rFonts w:cs="Times New Roman"/>
          <w:szCs w:val="24"/>
        </w:rPr>
        <w:t>,</w:t>
      </w:r>
    </w:p>
    <w:p w14:paraId="00778ED6" w14:textId="62ABB38B" w:rsidR="009557D9" w:rsidRDefault="0024658A" w:rsidP="00014FF2">
      <w:pPr>
        <w:pStyle w:val="Quote"/>
        <w:spacing w:line="480" w:lineRule="auto"/>
      </w:pPr>
      <w:r w:rsidRPr="0024658A">
        <w:t xml:space="preserve">a book, presented to us by a barbarous and ignorant people, written in an age when they were still more barbarous, and in all probability long after the facts which it relates, corroborated by no concurring testimony, and resembling those fabulous accounts, which every nation gives of its origin. Upon reading this book, we find it full of prodigies and miracles. It gives an account of a state of the world and of human nature entirely different from the present: Of our fall from that state: Of the age of man, extended to near a thousand years: Of the destruction of the world by a deluge: Of the arbitrary choice of one people, as the </w:t>
      </w:r>
      <w:proofErr w:type="spellStart"/>
      <w:r w:rsidRPr="0024658A">
        <w:t>favourites</w:t>
      </w:r>
      <w:proofErr w:type="spellEnd"/>
      <w:r w:rsidRPr="0024658A">
        <w:t xml:space="preserve"> of heaven; and that </w:t>
      </w:r>
      <w:r w:rsidRPr="0024658A">
        <w:lastRenderedPageBreak/>
        <w:t>people the countrymen of the author: Of their deliverance from bondage by prodigies the most astonishing imaginable</w:t>
      </w:r>
      <w:r w:rsidR="00D116D8">
        <w:t xml:space="preserve"> (</w:t>
      </w:r>
      <w:r w:rsidR="00D116D8">
        <w:rPr>
          <w:i/>
          <w:iCs w:val="0"/>
        </w:rPr>
        <w:t xml:space="preserve">EHU </w:t>
      </w:r>
      <w:r w:rsidR="00AB6A81">
        <w:t>10.40).</w:t>
      </w:r>
    </w:p>
    <w:p w14:paraId="3C11242F" w14:textId="22807E93" w:rsidR="00501342" w:rsidRPr="00501342" w:rsidRDefault="00501342" w:rsidP="00014FF2">
      <w:r>
        <w:t xml:space="preserve">He doesn’t explicitly give an argument against </w:t>
      </w:r>
      <w:r w:rsidR="00924C76">
        <w:t xml:space="preserve">the </w:t>
      </w:r>
      <w:proofErr w:type="gramStart"/>
      <w:r w:rsidR="00924C76">
        <w:t xml:space="preserve">particular </w:t>
      </w:r>
      <w:r w:rsidR="001D17A2">
        <w:t>miracle</w:t>
      </w:r>
      <w:proofErr w:type="gramEnd"/>
      <w:r w:rsidR="001D17A2">
        <w:t xml:space="preserve"> stories in the Gospels, but the criteria </w:t>
      </w:r>
      <w:r w:rsidR="008C2443">
        <w:t>that he gives in the</w:t>
      </w:r>
      <w:r w:rsidR="001D17A2">
        <w:t xml:space="preserve"> Acme Argument</w:t>
      </w:r>
      <w:r w:rsidR="00E52F3B">
        <w:t xml:space="preserve"> suggest</w:t>
      </w:r>
      <w:r w:rsidR="00F74ACA">
        <w:t xml:space="preserve"> </w:t>
      </w:r>
      <w:r w:rsidR="00444470">
        <w:t xml:space="preserve">the dimensions along which </w:t>
      </w:r>
      <w:r w:rsidR="006405EA">
        <w:t>Hume is comparing them to the miracles</w:t>
      </w:r>
      <w:r w:rsidR="00923E35">
        <w:t xml:space="preserve"> of Saint </w:t>
      </w:r>
      <w:proofErr w:type="spellStart"/>
      <w:r w:rsidR="00923E35">
        <w:t>Médard</w:t>
      </w:r>
      <w:proofErr w:type="spellEnd"/>
      <w:r w:rsidR="00923E35">
        <w:t xml:space="preserve">. We don’t </w:t>
      </w:r>
      <w:r w:rsidR="00722B65">
        <w:t xml:space="preserve">know the number, integrity, reputation, </w:t>
      </w:r>
      <w:r w:rsidR="00F5634F">
        <w:t xml:space="preserve">or </w:t>
      </w:r>
      <w:r w:rsidR="00136DFE">
        <w:t xml:space="preserve">education of the witnesses </w:t>
      </w:r>
      <w:r w:rsidR="00A50A14">
        <w:t xml:space="preserve">upon who Matthew, Mark, Luke, and John relied. Nor is Judea like Paris </w:t>
      </w:r>
      <w:r w:rsidR="00291E70">
        <w:t xml:space="preserve">in being a celebrated part of the world, </w:t>
      </w:r>
      <w:r w:rsidR="004A405C">
        <w:t>in which the detection of the deceit would be difficult.</w:t>
      </w:r>
    </w:p>
    <w:p w14:paraId="166E04D9" w14:textId="3B0811BF" w:rsidR="00032B34" w:rsidRPr="00032B34" w:rsidRDefault="00032B34" w:rsidP="00014FF2">
      <w:r>
        <w:tab/>
      </w:r>
      <w:r w:rsidR="002B5A88">
        <w:t xml:space="preserve">It’s a premise in the Acme Argument that if you ought not believe in a well attested miracle story then you shouldn’t believe in one that’s less well attested. </w:t>
      </w:r>
      <w:r>
        <w:t>Hume argues, “a wise man . . . proportions his belief to the evidence” (</w:t>
      </w:r>
      <w:r>
        <w:rPr>
          <w:i/>
          <w:iCs/>
        </w:rPr>
        <w:t xml:space="preserve">EHU </w:t>
      </w:r>
      <w:r>
        <w:t>10.4). His argument for the claim rests on the variability of the relation between past and future experience (</w:t>
      </w:r>
      <w:r>
        <w:rPr>
          <w:i/>
          <w:iCs/>
        </w:rPr>
        <w:t xml:space="preserve">EHU </w:t>
      </w:r>
      <w:r>
        <w:t xml:space="preserve">10.3). We might fill in some of the gaps in this argument by looking at his discussion of probability in section 6 of the </w:t>
      </w:r>
      <w:r>
        <w:rPr>
          <w:i/>
          <w:iCs/>
        </w:rPr>
        <w:t xml:space="preserve">Enquiry </w:t>
      </w:r>
      <w:r>
        <w:t xml:space="preserve">and at the reasons that he gives for rejecting Pyrrhonism in section 12. Locke also gives arguments for this proportionality principle in chapters 17, 18, and 19 of his </w:t>
      </w:r>
      <w:r>
        <w:rPr>
          <w:i/>
          <w:iCs/>
        </w:rPr>
        <w:t>Essay</w:t>
      </w:r>
      <w:r w:rsidR="00FA7F35">
        <w:rPr>
          <w:i/>
          <w:iCs/>
        </w:rPr>
        <w:t xml:space="preserve"> Concerning Human Understanding</w:t>
      </w:r>
      <w:r>
        <w:rPr>
          <w:i/>
          <w:iCs/>
        </w:rPr>
        <w:t xml:space="preserve">. </w:t>
      </w:r>
      <w:r>
        <w:t xml:space="preserve">The principle is plausible </w:t>
      </w:r>
      <w:proofErr w:type="gramStart"/>
      <w:r>
        <w:t>in its own right in</w:t>
      </w:r>
      <w:proofErr w:type="gramEnd"/>
      <w:r>
        <w:t xml:space="preserve"> its application to the present example. All other things equal, we shouldn’t believe in a worse attested story rather than a better attested one.</w:t>
      </w:r>
    </w:p>
    <w:p w14:paraId="6A3EB73C" w14:textId="3FD38222" w:rsidR="001A5285" w:rsidRPr="00442A73" w:rsidRDefault="00AC41A8" w:rsidP="00014FF2">
      <w:pPr>
        <w:rPr>
          <w:rFonts w:cs="Times New Roman"/>
          <w:iCs/>
          <w:szCs w:val="24"/>
        </w:rPr>
      </w:pPr>
      <w:r>
        <w:rPr>
          <w:rFonts w:cs="Times New Roman"/>
          <w:szCs w:val="24"/>
        </w:rPr>
        <w:tab/>
      </w:r>
      <w:r w:rsidR="00A3545E">
        <w:rPr>
          <w:rFonts w:cs="Times New Roman"/>
          <w:szCs w:val="24"/>
        </w:rPr>
        <w:t xml:space="preserve">With these premises </w:t>
      </w:r>
      <w:r w:rsidR="001A5285">
        <w:rPr>
          <w:rFonts w:cs="Times New Roman"/>
          <w:szCs w:val="24"/>
        </w:rPr>
        <w:t>made explicit, we</w:t>
      </w:r>
      <w:r w:rsidR="001A5285" w:rsidRPr="0088400F">
        <w:rPr>
          <w:rFonts w:cs="Times New Roman"/>
          <w:szCs w:val="24"/>
        </w:rPr>
        <w:t xml:space="preserve"> can present </w:t>
      </w:r>
      <w:r>
        <w:rPr>
          <w:rFonts w:cs="Times New Roman"/>
          <w:szCs w:val="24"/>
        </w:rPr>
        <w:t>the Acme</w:t>
      </w:r>
      <w:r w:rsidR="001A5285" w:rsidRPr="0088400F">
        <w:rPr>
          <w:rFonts w:cs="Times New Roman"/>
          <w:szCs w:val="24"/>
        </w:rPr>
        <w:t xml:space="preserve"> </w:t>
      </w:r>
      <w:r>
        <w:rPr>
          <w:rFonts w:cs="Times New Roman"/>
          <w:szCs w:val="24"/>
        </w:rPr>
        <w:t>Ar</w:t>
      </w:r>
      <w:r w:rsidR="001A5285" w:rsidRPr="0088400F">
        <w:rPr>
          <w:rFonts w:cs="Times New Roman"/>
          <w:szCs w:val="24"/>
        </w:rPr>
        <w:t>gument systematically as follows</w:t>
      </w:r>
      <w:r w:rsidR="001A5285">
        <w:rPr>
          <w:rFonts w:cs="Times New Roman"/>
          <w:szCs w:val="24"/>
        </w:rPr>
        <w:t>:</w:t>
      </w:r>
    </w:p>
    <w:p w14:paraId="03085B55" w14:textId="539320C4" w:rsidR="001A5285" w:rsidRPr="0088400F" w:rsidRDefault="001A5285" w:rsidP="00014FF2">
      <w:pPr>
        <w:ind w:left="720"/>
        <w:rPr>
          <w:rFonts w:cs="Times New Roman"/>
          <w:szCs w:val="24"/>
        </w:rPr>
      </w:pPr>
      <w:r w:rsidRPr="0088400F">
        <w:rPr>
          <w:rFonts w:cs="Times New Roman"/>
          <w:szCs w:val="24"/>
        </w:rPr>
        <w:t>1. Belief should be proportioned to evidence (Proportionality Principle)</w:t>
      </w:r>
    </w:p>
    <w:p w14:paraId="72A479E2" w14:textId="77777777" w:rsidR="001A5285" w:rsidRPr="0088400F" w:rsidRDefault="001A5285" w:rsidP="00014FF2">
      <w:pPr>
        <w:ind w:left="720"/>
        <w:rPr>
          <w:rFonts w:cs="Times New Roman"/>
          <w:szCs w:val="24"/>
        </w:rPr>
      </w:pPr>
      <w:r w:rsidRPr="0088400F">
        <w:rPr>
          <w:rFonts w:cs="Times New Roman"/>
          <w:szCs w:val="24"/>
        </w:rPr>
        <w:t>2. The evidence for the miracles</w:t>
      </w:r>
      <w:r>
        <w:rPr>
          <w:rFonts w:cs="Times New Roman"/>
          <w:szCs w:val="24"/>
        </w:rPr>
        <w:t xml:space="preserve"> at Saint-</w:t>
      </w:r>
      <w:proofErr w:type="spellStart"/>
      <w:r>
        <w:rPr>
          <w:rFonts w:cs="Times New Roman"/>
          <w:szCs w:val="24"/>
        </w:rPr>
        <w:t>Médard</w:t>
      </w:r>
      <w:proofErr w:type="spellEnd"/>
      <w:r w:rsidRPr="0088400F">
        <w:rPr>
          <w:rFonts w:cs="Times New Roman"/>
          <w:szCs w:val="24"/>
        </w:rPr>
        <w:t xml:space="preserve"> is stronger than the evidence for the Biblical miracles (Hume’s evaluation of the evidence)</w:t>
      </w:r>
    </w:p>
    <w:p w14:paraId="2AE4C12D" w14:textId="22F51DFB" w:rsidR="001A5285" w:rsidRPr="0088400F" w:rsidRDefault="001A5285" w:rsidP="00014FF2">
      <w:pPr>
        <w:ind w:left="720"/>
        <w:rPr>
          <w:rFonts w:cs="Times New Roman"/>
          <w:szCs w:val="24"/>
        </w:rPr>
      </w:pPr>
      <w:r w:rsidRPr="0088400F">
        <w:rPr>
          <w:rFonts w:cs="Times New Roman"/>
          <w:szCs w:val="24"/>
        </w:rPr>
        <w:t xml:space="preserve">So, 3. </w:t>
      </w:r>
      <w:r w:rsidR="00BE7FA7">
        <w:rPr>
          <w:rFonts w:cs="Times New Roman"/>
          <w:szCs w:val="24"/>
        </w:rPr>
        <w:t>Other things equal, i</w:t>
      </w:r>
      <w:r w:rsidRPr="0088400F">
        <w:rPr>
          <w:rFonts w:cs="Times New Roman"/>
          <w:szCs w:val="24"/>
        </w:rPr>
        <w:t>f you ought not believe in the Jansenist miracles, you ought not believe in Biblical miracles (1, 2)</w:t>
      </w:r>
    </w:p>
    <w:p w14:paraId="24D39F4F" w14:textId="77777777" w:rsidR="001A5285" w:rsidRPr="0088400F" w:rsidRDefault="001A5285" w:rsidP="00014FF2">
      <w:pPr>
        <w:ind w:left="720"/>
        <w:rPr>
          <w:rFonts w:cs="Times New Roman"/>
          <w:szCs w:val="24"/>
        </w:rPr>
      </w:pPr>
      <w:r w:rsidRPr="0088400F">
        <w:rPr>
          <w:rFonts w:cs="Times New Roman"/>
          <w:szCs w:val="24"/>
        </w:rPr>
        <w:t>4. You ought not believe in Jansenist miracles (British Protestant premise)</w:t>
      </w:r>
    </w:p>
    <w:p w14:paraId="659369DF" w14:textId="475032D6" w:rsidR="001A5285" w:rsidRDefault="001A5285" w:rsidP="00014FF2">
      <w:pPr>
        <w:ind w:left="720"/>
        <w:rPr>
          <w:rFonts w:cs="Times New Roman"/>
          <w:szCs w:val="24"/>
        </w:rPr>
      </w:pPr>
      <w:r w:rsidRPr="0088400F">
        <w:rPr>
          <w:rFonts w:cs="Times New Roman"/>
          <w:szCs w:val="24"/>
        </w:rPr>
        <w:lastRenderedPageBreak/>
        <w:t xml:space="preserve">So, 5. </w:t>
      </w:r>
      <w:r w:rsidR="00BE7FA7">
        <w:rPr>
          <w:rFonts w:cs="Times New Roman"/>
          <w:szCs w:val="24"/>
        </w:rPr>
        <w:t>Other things equal, y</w:t>
      </w:r>
      <w:r w:rsidRPr="0088400F">
        <w:rPr>
          <w:rFonts w:cs="Times New Roman"/>
          <w:szCs w:val="24"/>
        </w:rPr>
        <w:t>ou ought not believe in Biblical miracles (3, 4)</w:t>
      </w:r>
    </w:p>
    <w:p w14:paraId="6351777C" w14:textId="77777777" w:rsidR="001A5285" w:rsidRPr="0088400F" w:rsidRDefault="001A5285" w:rsidP="00014FF2">
      <w:pPr>
        <w:ind w:left="720"/>
        <w:rPr>
          <w:rFonts w:cs="Times New Roman"/>
          <w:szCs w:val="24"/>
        </w:rPr>
      </w:pPr>
    </w:p>
    <w:p w14:paraId="7050E3C4" w14:textId="2B76E711" w:rsidR="001A5285" w:rsidRDefault="001A5285" w:rsidP="00014FF2">
      <w:pPr>
        <w:rPr>
          <w:rFonts w:cs="Times New Roman"/>
          <w:szCs w:val="24"/>
        </w:rPr>
      </w:pPr>
      <w:r w:rsidRPr="0088400F">
        <w:rPr>
          <w:rFonts w:cs="Times New Roman"/>
          <w:szCs w:val="24"/>
        </w:rPr>
        <w:t xml:space="preserve">It’s not bad as this sort of argument goes. Notice that </w:t>
      </w:r>
      <w:proofErr w:type="gramStart"/>
      <w:r w:rsidRPr="0088400F">
        <w:rPr>
          <w:rFonts w:cs="Times New Roman"/>
          <w:szCs w:val="24"/>
        </w:rPr>
        <w:t>in order to</w:t>
      </w:r>
      <w:proofErr w:type="gramEnd"/>
      <w:r w:rsidRPr="0088400F">
        <w:rPr>
          <w:rFonts w:cs="Times New Roman"/>
          <w:szCs w:val="24"/>
        </w:rPr>
        <w:t xml:space="preserve"> avoid the conclusion while granting premises one and four it’s not enough to criticize the epistemic value of accounts of the Jansenist miracles. You also need to show that the evidence for Biblical miracles is stronger than that.</w:t>
      </w:r>
    </w:p>
    <w:p w14:paraId="54F3617C" w14:textId="15626DDD" w:rsidR="008B7E45" w:rsidRDefault="0033077D" w:rsidP="00014FF2">
      <w:pPr>
        <w:rPr>
          <w:rFonts w:cs="Times New Roman"/>
          <w:szCs w:val="24"/>
        </w:rPr>
      </w:pPr>
      <w:r w:rsidRPr="0088400F">
        <w:rPr>
          <w:rFonts w:cs="Times New Roman"/>
          <w:szCs w:val="24"/>
        </w:rPr>
        <w:tab/>
        <w:t>“What Hume does in his analysis of the Jansenist miracles,” according to Francis Beckwith, “is simply to beg the question in favor of naturalism</w:t>
      </w:r>
      <w:r w:rsidR="0066000F" w:rsidRPr="0088400F">
        <w:rPr>
          <w:rFonts w:cs="Times New Roman"/>
          <w:szCs w:val="24"/>
        </w:rPr>
        <w:t>.</w:t>
      </w:r>
      <w:r w:rsidRPr="0088400F">
        <w:rPr>
          <w:rFonts w:cs="Times New Roman"/>
          <w:szCs w:val="24"/>
        </w:rPr>
        <w:t>”</w:t>
      </w:r>
      <w:r w:rsidR="0066000F" w:rsidRPr="0088400F">
        <w:rPr>
          <w:rStyle w:val="FootnoteReference"/>
          <w:rFonts w:cs="Times New Roman"/>
          <w:szCs w:val="24"/>
        </w:rPr>
        <w:footnoteReference w:id="16"/>
      </w:r>
      <w:r w:rsidRPr="0088400F">
        <w:rPr>
          <w:rFonts w:cs="Times New Roman"/>
          <w:szCs w:val="24"/>
        </w:rPr>
        <w:t xml:space="preserve"> </w:t>
      </w:r>
      <w:r w:rsidR="006B5D6A">
        <w:rPr>
          <w:rFonts w:cs="Times New Roman"/>
          <w:szCs w:val="24"/>
        </w:rPr>
        <w:t>It seems to me</w:t>
      </w:r>
      <w:r w:rsidR="001F3AA3" w:rsidRPr="0088400F">
        <w:rPr>
          <w:rFonts w:cs="Times New Roman"/>
          <w:szCs w:val="24"/>
        </w:rPr>
        <w:t xml:space="preserve"> that an argument begs the question if no one in its intended audience </w:t>
      </w:r>
      <w:r w:rsidR="006B5D6A">
        <w:rPr>
          <w:rFonts w:cs="Times New Roman"/>
          <w:szCs w:val="24"/>
        </w:rPr>
        <w:t>would reasonably</w:t>
      </w:r>
      <w:r w:rsidR="001F3AA3" w:rsidRPr="0088400F">
        <w:rPr>
          <w:rFonts w:cs="Times New Roman"/>
          <w:szCs w:val="24"/>
        </w:rPr>
        <w:t xml:space="preserve"> accept its premises unless they already believe the conclusion. Hume isn’t begging </w:t>
      </w:r>
      <w:r w:rsidR="006B5D6A">
        <w:rPr>
          <w:rFonts w:cs="Times New Roman"/>
          <w:szCs w:val="24"/>
        </w:rPr>
        <w:t>the</w:t>
      </w:r>
      <w:r w:rsidR="001F3AA3" w:rsidRPr="0088400F">
        <w:rPr>
          <w:rFonts w:cs="Times New Roman"/>
          <w:szCs w:val="24"/>
        </w:rPr>
        <w:t xml:space="preserve"> question at issue by presupposing the falsehood of testimony of Jansenists</w:t>
      </w:r>
      <w:r w:rsidR="006B5D6A">
        <w:rPr>
          <w:rFonts w:cs="Times New Roman"/>
          <w:szCs w:val="24"/>
        </w:rPr>
        <w:t>, since h</w:t>
      </w:r>
      <w:r w:rsidR="001F3AA3" w:rsidRPr="0088400F">
        <w:rPr>
          <w:rFonts w:cs="Times New Roman"/>
          <w:szCs w:val="24"/>
        </w:rPr>
        <w:t xml:space="preserve">e isn’t writing for Jansenists. He’s writing for British Protestants in the middle of the eighteenth century. </w:t>
      </w:r>
      <w:r w:rsidR="008B7E45" w:rsidRPr="0088400F">
        <w:rPr>
          <w:rFonts w:cs="Times New Roman"/>
          <w:szCs w:val="24"/>
        </w:rPr>
        <w:t xml:space="preserve">Hume takes a premise that almost all of his readers </w:t>
      </w:r>
      <w:proofErr w:type="gramStart"/>
      <w:r w:rsidR="008B7E45" w:rsidRPr="0088400F">
        <w:rPr>
          <w:rFonts w:cs="Times New Roman"/>
          <w:szCs w:val="24"/>
        </w:rPr>
        <w:t>believe,</w:t>
      </w:r>
      <w:proofErr w:type="gramEnd"/>
      <w:r w:rsidR="008B7E45" w:rsidRPr="0088400F">
        <w:rPr>
          <w:rFonts w:cs="Times New Roman"/>
          <w:szCs w:val="24"/>
        </w:rPr>
        <w:t xml:space="preserve"> that the Jansenist miracles aren’t genuine, praises the quality of the witnesses of those miracles to the skies, and infers that there’s never been sufficiently good testimony for a miracle. </w:t>
      </w:r>
    </w:p>
    <w:p w14:paraId="6D7327DF" w14:textId="17EFADD6" w:rsidR="0033077D" w:rsidRDefault="008B7E45" w:rsidP="00014FF2">
      <w:pPr>
        <w:rPr>
          <w:rFonts w:cs="Times New Roman"/>
          <w:szCs w:val="24"/>
        </w:rPr>
      </w:pPr>
      <w:r>
        <w:rPr>
          <w:rFonts w:cs="Times New Roman"/>
          <w:szCs w:val="24"/>
        </w:rPr>
        <w:tab/>
      </w:r>
      <w:r w:rsidR="001F3AA3" w:rsidRPr="0088400F">
        <w:rPr>
          <w:rFonts w:cs="Times New Roman"/>
          <w:szCs w:val="24"/>
        </w:rPr>
        <w:t>His British readership would not have been inclined to believe in Catholic miracle stories in 1739. In 1748, after 8 years of war and rebellion, they were even less inclined to believe them.  Given the anti-Catholicism at the time, Hume’s readers will reject Catholic miracle stories with at least as much confidence as Hume himself shows.</w:t>
      </w:r>
      <w:r w:rsidR="001F3AA3">
        <w:rPr>
          <w:rFonts w:cs="Times New Roman"/>
          <w:szCs w:val="24"/>
        </w:rPr>
        <w:t xml:space="preserve"> </w:t>
      </w:r>
      <w:r w:rsidR="0033077D" w:rsidRPr="0088400F">
        <w:rPr>
          <w:rFonts w:cs="Times New Roman"/>
          <w:szCs w:val="24"/>
        </w:rPr>
        <w:t xml:space="preserve">He isn’t begging the question by assuming the falsity of the Jansenist miracles. He just knows his audience. </w:t>
      </w:r>
    </w:p>
    <w:p w14:paraId="5F89B686" w14:textId="77777777" w:rsidR="00E81908" w:rsidRPr="0088400F" w:rsidRDefault="00E81908" w:rsidP="00014FF2">
      <w:pPr>
        <w:pStyle w:val="Heading1"/>
      </w:pPr>
      <w:r>
        <w:t>Variations on the Theme</w:t>
      </w:r>
    </w:p>
    <w:p w14:paraId="18280F27" w14:textId="2FBA5385" w:rsidR="009D1845" w:rsidRDefault="009D1845" w:rsidP="00014FF2">
      <w:r>
        <w:t xml:space="preserve">Hume doesn’t need to find </w:t>
      </w:r>
      <w:r w:rsidR="004B4F94">
        <w:t xml:space="preserve">the best attested </w:t>
      </w:r>
      <w:r>
        <w:t xml:space="preserve">miracle story in </w:t>
      </w:r>
      <w:proofErr w:type="gramStart"/>
      <w:r>
        <w:t>all of</w:t>
      </w:r>
      <w:proofErr w:type="gramEnd"/>
      <w:r>
        <w:t xml:space="preserve"> human history in order for the Acme Argument to be persuasive. All he needs to do is to find a miracle story that his readers are </w:t>
      </w:r>
      <w:r>
        <w:lastRenderedPageBreak/>
        <w:t xml:space="preserve">unwilling to believe that is better attested than all the miracles that they are willing to believe. It doesn’t need to be the miraculous healing in the St. </w:t>
      </w:r>
      <w:proofErr w:type="spellStart"/>
      <w:r>
        <w:t>M</w:t>
      </w:r>
      <w:r w:rsidR="00865366">
        <w:t>é</w:t>
      </w:r>
      <w:r>
        <w:t>dard</w:t>
      </w:r>
      <w:proofErr w:type="spellEnd"/>
      <w:r w:rsidR="00865366">
        <w:t xml:space="preserve"> </w:t>
      </w:r>
      <w:r w:rsidR="004B4F94">
        <w:t>cemetery</w:t>
      </w:r>
      <w:r>
        <w:t>. It just needs to be better attested than Biblical miracles, and a story that his readership is likely to dismiss out of hand</w:t>
      </w:r>
      <w:r w:rsidR="00CD6FF8">
        <w:t>.</w:t>
      </w:r>
    </w:p>
    <w:p w14:paraId="63B3D9F4" w14:textId="350EC5A9" w:rsidR="001A5285" w:rsidRDefault="009D1845" w:rsidP="00014FF2">
      <w:r>
        <w:tab/>
        <w:t xml:space="preserve">Four of the miracle stories that Hume describes ought to be read in the context of the Acme Argument, understood </w:t>
      </w:r>
      <w:r w:rsidR="008960A3">
        <w:t xml:space="preserve">as </w:t>
      </w:r>
      <w:r w:rsidR="00D12A1F">
        <w:t xml:space="preserve">implausible </w:t>
      </w:r>
      <w:r w:rsidR="008960A3">
        <w:t>miracles that are better attested than Biblical miracles</w:t>
      </w:r>
      <w:r>
        <w:t>: first, the healings at the Saint-</w:t>
      </w:r>
      <w:proofErr w:type="spellStart"/>
      <w:r>
        <w:t>M</w:t>
      </w:r>
      <w:r w:rsidR="00865366">
        <w:t>é</w:t>
      </w:r>
      <w:r>
        <w:t>dard</w:t>
      </w:r>
      <w:proofErr w:type="spellEnd"/>
      <w:r>
        <w:t xml:space="preserve"> cemetery which we’ve been describing and which motivates the desiderata used in the statement of the Acme Argument; second, the healings attributed to Vespasian by Tacitus; third, the story of the healing of an amputated limb by the application of holy water reported by Cardinal de Retz, and, finally, the Miracle of the Holy Thorn, reported by various French luminaries, in which Pascal’s niece is cured of a debilitating eye infection. All the examples have </w:t>
      </w:r>
      <w:r w:rsidR="00A12E2B">
        <w:t>the</w:t>
      </w:r>
      <w:r>
        <w:t xml:space="preserve"> distinctive form of the Acme argument</w:t>
      </w:r>
      <w:r w:rsidR="00A12E2B">
        <w:t>: these miracles are better attested than those of the Bible</w:t>
      </w:r>
      <w:r w:rsidR="006D6D15">
        <w:t>, and s</w:t>
      </w:r>
      <w:r w:rsidR="00A12E2B">
        <w:t>ince his readers don’t believe in the better attested miracles, they ought not believe in those that are less well attested.</w:t>
      </w:r>
    </w:p>
    <w:p w14:paraId="678F8003" w14:textId="1930A1AD" w:rsidR="00B82AC6" w:rsidRDefault="00B615FE" w:rsidP="00014FF2">
      <w:pPr>
        <w:ind w:firstLine="720"/>
        <w:rPr>
          <w:rFonts w:cs="Times New Roman"/>
          <w:szCs w:val="24"/>
        </w:rPr>
      </w:pPr>
      <w:r>
        <w:rPr>
          <w:rFonts w:cs="Times New Roman"/>
          <w:szCs w:val="24"/>
        </w:rPr>
        <w:t xml:space="preserve">Hume points to the character of the historian, the character of the eyewitnesses, and the character of the person who purportedly carried out the miracle in defending the </w:t>
      </w:r>
      <w:r w:rsidR="004B4F94">
        <w:rPr>
          <w:rFonts w:cs="Times New Roman"/>
          <w:szCs w:val="24"/>
        </w:rPr>
        <w:t xml:space="preserve">evidential </w:t>
      </w:r>
      <w:r>
        <w:rPr>
          <w:rFonts w:cs="Times New Roman"/>
          <w:szCs w:val="24"/>
        </w:rPr>
        <w:t>quality of Tacitus’ description of Vespasian’s</w:t>
      </w:r>
      <w:r w:rsidR="00B82AC6">
        <w:rPr>
          <w:rFonts w:cs="Times New Roman"/>
          <w:szCs w:val="24"/>
        </w:rPr>
        <w:t xml:space="preserve"> purportedly miraculous healings at the temple of Serapis</w:t>
      </w:r>
      <w:r>
        <w:rPr>
          <w:rFonts w:cs="Times New Roman"/>
          <w:szCs w:val="24"/>
        </w:rPr>
        <w:t xml:space="preserve">. With respect to the historian, </w:t>
      </w:r>
      <w:r w:rsidR="00B82AC6">
        <w:rPr>
          <w:rFonts w:cs="Times New Roman"/>
          <w:szCs w:val="24"/>
        </w:rPr>
        <w:t xml:space="preserve">Hume says that Tacitus </w:t>
      </w:r>
      <w:r>
        <w:rPr>
          <w:rFonts w:cs="Times New Roman"/>
          <w:szCs w:val="24"/>
        </w:rPr>
        <w:t>is a contemporary of the event, that he has a reputation for “</w:t>
      </w:r>
      <w:proofErr w:type="spellStart"/>
      <w:r>
        <w:rPr>
          <w:rFonts w:cs="Times New Roman"/>
          <w:szCs w:val="24"/>
        </w:rPr>
        <w:t>candour</w:t>
      </w:r>
      <w:proofErr w:type="spellEnd"/>
      <w:r>
        <w:rPr>
          <w:rFonts w:cs="Times New Roman"/>
          <w:szCs w:val="24"/>
        </w:rPr>
        <w:t xml:space="preserve"> and vivacity</w:t>
      </w:r>
      <w:r w:rsidR="00EA4F04">
        <w:rPr>
          <w:rFonts w:cs="Times New Roman"/>
          <w:szCs w:val="24"/>
        </w:rPr>
        <w:t xml:space="preserve">,” that he has a reputation for not believing in religious miracles and, indeed, that he </w:t>
      </w:r>
      <w:r w:rsidR="00B82AC6">
        <w:rPr>
          <w:rFonts w:cs="Times New Roman"/>
          <w:szCs w:val="24"/>
        </w:rPr>
        <w:t xml:space="preserve">might </w:t>
      </w:r>
      <w:r w:rsidR="00EA4F04">
        <w:rPr>
          <w:rFonts w:cs="Times New Roman"/>
          <w:szCs w:val="24"/>
        </w:rPr>
        <w:t>be</w:t>
      </w:r>
      <w:r w:rsidR="00B82AC6">
        <w:rPr>
          <w:rFonts w:cs="Times New Roman"/>
          <w:szCs w:val="24"/>
        </w:rPr>
        <w:t xml:space="preserve"> </w:t>
      </w:r>
      <w:r w:rsidR="00EA4F04">
        <w:rPr>
          <w:rFonts w:cs="Times New Roman"/>
          <w:szCs w:val="24"/>
        </w:rPr>
        <w:t>“</w:t>
      </w:r>
      <w:r w:rsidR="00EA4F04" w:rsidRPr="00EA4F04">
        <w:rPr>
          <w:rFonts w:cs="Times New Roman"/>
          <w:szCs w:val="24"/>
        </w:rPr>
        <w:t>the greatest and most penetrating genius, perhaps, of all antiquit</w:t>
      </w:r>
      <w:r w:rsidR="00EA4F04">
        <w:rPr>
          <w:rFonts w:cs="Times New Roman"/>
          <w:szCs w:val="24"/>
        </w:rPr>
        <w:t>y” (</w:t>
      </w:r>
      <w:r w:rsidR="00EA4F04">
        <w:rPr>
          <w:rFonts w:cs="Times New Roman"/>
          <w:i/>
          <w:iCs/>
          <w:szCs w:val="24"/>
        </w:rPr>
        <w:t xml:space="preserve">EHU </w:t>
      </w:r>
      <w:r w:rsidR="00EA4F04">
        <w:rPr>
          <w:rFonts w:cs="Times New Roman"/>
          <w:szCs w:val="24"/>
        </w:rPr>
        <w:t>10.25)</w:t>
      </w:r>
      <w:r w:rsidR="00B82AC6">
        <w:rPr>
          <w:rFonts w:cs="Times New Roman"/>
          <w:szCs w:val="24"/>
        </w:rPr>
        <w:t xml:space="preserve">. </w:t>
      </w:r>
      <w:r w:rsidR="00EA4F04">
        <w:rPr>
          <w:rFonts w:cs="Times New Roman"/>
          <w:szCs w:val="24"/>
        </w:rPr>
        <w:t>The witnesses of the event who passed the story on to Tacitus had, according to Hume, reputations for judgment and character, and they told their stories after the death of Vespasian and the fall of his dynasty, at a time when there would be no reward for lying (ibid.).</w:t>
      </w:r>
      <w:r w:rsidR="00B82AC6">
        <w:rPr>
          <w:rFonts w:cs="Times New Roman"/>
          <w:szCs w:val="24"/>
        </w:rPr>
        <w:t xml:space="preserve"> Vespasian</w:t>
      </w:r>
      <w:r w:rsidR="00DB1CF3">
        <w:rPr>
          <w:rFonts w:cs="Times New Roman"/>
          <w:szCs w:val="24"/>
        </w:rPr>
        <w:t xml:space="preserve">, according to Hume, </w:t>
      </w:r>
      <w:r w:rsidR="00B82AC6">
        <w:rPr>
          <w:rFonts w:cs="Times New Roman"/>
          <w:szCs w:val="24"/>
        </w:rPr>
        <w:t xml:space="preserve">was known </w:t>
      </w:r>
      <w:r w:rsidR="00364D04">
        <w:rPr>
          <w:rFonts w:cs="Times New Roman"/>
          <w:szCs w:val="24"/>
        </w:rPr>
        <w:t>for his</w:t>
      </w:r>
      <w:r w:rsidR="00B82AC6">
        <w:rPr>
          <w:rFonts w:cs="Times New Roman"/>
          <w:szCs w:val="24"/>
        </w:rPr>
        <w:t xml:space="preserve"> seriousness and honesty</w:t>
      </w:r>
      <w:r w:rsidR="00DB1CF3">
        <w:rPr>
          <w:rFonts w:cs="Times New Roman"/>
          <w:szCs w:val="24"/>
        </w:rPr>
        <w:t xml:space="preserve">, and </w:t>
      </w:r>
      <w:r w:rsidR="00B82AC6">
        <w:rPr>
          <w:rFonts w:cs="Times New Roman"/>
          <w:szCs w:val="24"/>
        </w:rPr>
        <w:t>he didn’t pretend to be divine, unlike others in the ancient world</w:t>
      </w:r>
      <w:r w:rsidR="00DB1CF3">
        <w:rPr>
          <w:rFonts w:cs="Times New Roman"/>
          <w:szCs w:val="24"/>
        </w:rPr>
        <w:t xml:space="preserve"> (ibid.).</w:t>
      </w:r>
    </w:p>
    <w:p w14:paraId="75EE2852" w14:textId="707197F4" w:rsidR="00DB1CF3" w:rsidRDefault="00DB1CF3" w:rsidP="00014FF2">
      <w:pPr>
        <w:ind w:firstLine="720"/>
        <w:rPr>
          <w:rFonts w:cs="Times New Roman"/>
          <w:szCs w:val="24"/>
        </w:rPr>
      </w:pPr>
      <w:r>
        <w:rPr>
          <w:rFonts w:cs="Times New Roman"/>
          <w:szCs w:val="24"/>
        </w:rPr>
        <w:lastRenderedPageBreak/>
        <w:t xml:space="preserve">It's easy not to be impressed with the caliber of the purported miracles. Vespasian is said to have cured a person with impaired vision with his spittle and </w:t>
      </w:r>
      <w:r w:rsidR="005F3241">
        <w:rPr>
          <w:rFonts w:cs="Times New Roman"/>
          <w:szCs w:val="24"/>
        </w:rPr>
        <w:t xml:space="preserve">fixed a hand with dislocated joints by stepping on it. David Johnson </w:t>
      </w:r>
      <w:r w:rsidR="00F14337">
        <w:rPr>
          <w:rFonts w:cs="Times New Roman"/>
          <w:szCs w:val="24"/>
        </w:rPr>
        <w:t xml:space="preserve">reports on the unimpressive </w:t>
      </w:r>
      <w:r w:rsidR="001D5B37">
        <w:rPr>
          <w:rFonts w:cs="Times New Roman"/>
          <w:szCs w:val="24"/>
        </w:rPr>
        <w:t xml:space="preserve">character of the proceedings and writes, </w:t>
      </w:r>
    </w:p>
    <w:p w14:paraId="1028E6A5" w14:textId="56445939" w:rsidR="00F43C2B" w:rsidRDefault="00F43C2B" w:rsidP="00014FF2">
      <w:pPr>
        <w:pStyle w:val="Quote"/>
        <w:spacing w:line="480" w:lineRule="auto"/>
      </w:pPr>
      <w:r>
        <w:t xml:space="preserve">Suppose, then, that a Christian were to say that such evidence of marvelous occurrences pales in comparison to that given in favor of the Resurrection, which latter evidence involves reports, either written by eyewitnesses or earnestly conveyed by them to their acquaintances, of very salient and collectively observed appearances (involving talking, touching, and eating) made by a man who was formerly and </w:t>
      </w:r>
      <w:proofErr w:type="spellStart"/>
      <w:r>
        <w:t>uncontroversially</w:t>
      </w:r>
      <w:proofErr w:type="spellEnd"/>
      <w:r>
        <w:t xml:space="preserve"> </w:t>
      </w:r>
      <w:r>
        <w:rPr>
          <w:i/>
        </w:rPr>
        <w:t xml:space="preserve">dead. </w:t>
      </w:r>
      <w:r>
        <w:t>What historical error, exactly, would the Christian be making? (87)</w:t>
      </w:r>
    </w:p>
    <w:p w14:paraId="3A261E9D" w14:textId="24766848" w:rsidR="00F43C2B" w:rsidRPr="00F43C2B" w:rsidRDefault="00F43C2B" w:rsidP="00014FF2">
      <w:r>
        <w:t xml:space="preserve">Johnson is running together the question of the reliability of the report with the question of whether the reported events would be, if true, miraculous. </w:t>
      </w:r>
      <w:r w:rsidR="002737FD">
        <w:t>Whether the gospels are presented as reports of eyewitness testimony is an interesting and controverted question.</w:t>
      </w:r>
      <w:r w:rsidR="00C92002">
        <w:rPr>
          <w:rStyle w:val="FootnoteReference"/>
        </w:rPr>
        <w:footnoteReference w:id="17"/>
      </w:r>
      <w:r w:rsidR="002737FD">
        <w:t xml:space="preserve"> Even if they were, </w:t>
      </w:r>
      <w:r w:rsidR="00553778">
        <w:t>there’s a cleaner</w:t>
      </w:r>
      <w:r w:rsidR="002737FD">
        <w:t xml:space="preserve"> </w:t>
      </w:r>
      <w:r w:rsidR="001818A4">
        <w:t xml:space="preserve">and seemingly more reliable </w:t>
      </w:r>
      <w:r w:rsidR="002737FD">
        <w:t>testimonial chain from</w:t>
      </w:r>
      <w:r w:rsidR="00553778">
        <w:t xml:space="preserve"> a</w:t>
      </w:r>
      <w:r w:rsidR="002737FD">
        <w:t xml:space="preserve"> figure who isn’t trying to prove that he’s divine, </w:t>
      </w:r>
      <w:r w:rsidR="00553778">
        <w:t>through</w:t>
      </w:r>
      <w:r w:rsidR="002737FD">
        <w:t xml:space="preserve"> disinterested witnesses, to a historian believed to be reliable </w:t>
      </w:r>
      <w:proofErr w:type="gramStart"/>
      <w:r w:rsidR="002737FD">
        <w:t>on the basis of</w:t>
      </w:r>
      <w:proofErr w:type="gramEnd"/>
      <w:r w:rsidR="002737FD">
        <w:t xml:space="preserve"> other writings.</w:t>
      </w:r>
      <w:r w:rsidR="00D814B6">
        <w:t xml:space="preserve"> Jesus may or may not have thought of himself as divine, but his followers did, and they had a motive to present him as performing miracles.</w:t>
      </w:r>
      <w:r w:rsidR="001818A4">
        <w:t xml:space="preserve"> Tacitus’ report </w:t>
      </w:r>
      <w:r w:rsidR="00592E69">
        <w:t>is in that respect</w:t>
      </w:r>
      <w:r w:rsidR="001818A4">
        <w:t xml:space="preserve"> more reliable, even if the events that he describes are, if true, less likely to be miraculous.</w:t>
      </w:r>
    </w:p>
    <w:p w14:paraId="5E79C3C9" w14:textId="22499D50" w:rsidR="001818A4" w:rsidRDefault="001818A4" w:rsidP="00014FF2">
      <w:r>
        <w:tab/>
        <w:t xml:space="preserve">The example of Vespasian’s purported miracles is supposed to show that rational people don’t believe in well attested miraculous events. Anyway, if Johnson is right, as I suppose he is, that Tacitus is accurately reporting the occurrence of a non-miraculous event, then the example doesn’t work. Hume could have picked </w:t>
      </w:r>
      <w:r w:rsidR="00910AC6">
        <w:t>a more obviously supernatural example</w:t>
      </w:r>
      <w:r>
        <w:t xml:space="preserve"> from Herodotus or Plutarch, </w:t>
      </w:r>
      <w:r>
        <w:lastRenderedPageBreak/>
        <w:t>authors whom he cites elsewhere as peddlers of miracle stories (</w:t>
      </w:r>
      <w:r>
        <w:rPr>
          <w:i/>
          <w:iCs/>
        </w:rPr>
        <w:t xml:space="preserve">EHU </w:t>
      </w:r>
      <w:r>
        <w:t xml:space="preserve">10.28).  Most of us are wise enough not to believe in pagan miracle stories. He chose Tacitus as an example for the sake of illustrating the Acme Argument: we don’t believe miracle stories from even the best and most reliable ancient historians. </w:t>
      </w:r>
    </w:p>
    <w:p w14:paraId="62B74969" w14:textId="79B7257D" w:rsidR="004531E2" w:rsidRPr="002105CA" w:rsidRDefault="004531E2" w:rsidP="00014FF2">
      <w:r>
        <w:tab/>
        <w:t>Still, there may be something useful for Hume’s argumentative purposes in</w:t>
      </w:r>
      <w:r w:rsidRPr="004531E2">
        <w:t xml:space="preserve"> comparing the miracles of Jesus and Vespasian</w:t>
      </w:r>
      <w:r>
        <w:t>.</w:t>
      </w:r>
      <w:r w:rsidRPr="004531E2">
        <w:t xml:space="preserve"> Jesus is also supposed to have restored sight with his spit (Mark 8: 22-6, John 9: 6-11). One might think that similar cases ought to be treated similarly.</w:t>
      </w:r>
      <w:r>
        <w:t xml:space="preserve"> </w:t>
      </w:r>
      <w:r w:rsidRPr="004531E2">
        <w:t>Eric Eve observes that Vespasian’s purported healing occur</w:t>
      </w:r>
      <w:r w:rsidR="00364D04">
        <w:t>s</w:t>
      </w:r>
      <w:r w:rsidRPr="004531E2">
        <w:t xml:space="preserve"> in 70 </w:t>
      </w:r>
      <w:proofErr w:type="gramStart"/>
      <w:r w:rsidRPr="004531E2">
        <w:t>AD</w:t>
      </w:r>
      <w:proofErr w:type="gramEnd"/>
      <w:r w:rsidRPr="004531E2">
        <w:t xml:space="preserve">, when the Gospel of Mark is being composed, and argues that </w:t>
      </w:r>
      <w:r w:rsidR="006B5D6A">
        <w:t xml:space="preserve">the author of </w:t>
      </w:r>
      <w:r w:rsidRPr="004531E2">
        <w:t>Mark shapes his story in light of the stories circulating about Vespasian</w:t>
      </w:r>
      <w:r w:rsidR="00CD05BE">
        <w:t>.</w:t>
      </w:r>
      <w:r w:rsidR="00CD05BE">
        <w:rPr>
          <w:rStyle w:val="FootnoteReference"/>
        </w:rPr>
        <w:footnoteReference w:id="18"/>
      </w:r>
    </w:p>
    <w:p w14:paraId="4398EFA9" w14:textId="347F1361" w:rsidR="00525D41" w:rsidRDefault="00C77175" w:rsidP="00014FF2">
      <w:pPr>
        <w:ind w:firstLine="720"/>
        <w:rPr>
          <w:rFonts w:cs="Times New Roman"/>
          <w:szCs w:val="24"/>
        </w:rPr>
      </w:pPr>
      <w:r>
        <w:rPr>
          <w:rFonts w:cs="Times New Roman"/>
          <w:szCs w:val="24"/>
        </w:rPr>
        <w:t xml:space="preserve">Hume retells Cardinal de Retz’s report that he was told </w:t>
      </w:r>
      <w:r w:rsidRPr="0088400F">
        <w:rPr>
          <w:rFonts w:cs="Times New Roman"/>
          <w:szCs w:val="24"/>
        </w:rPr>
        <w:t xml:space="preserve">by all the priests associated with the Saragossa Cathedral </w:t>
      </w:r>
      <w:r>
        <w:rPr>
          <w:rFonts w:cs="Times New Roman"/>
          <w:szCs w:val="24"/>
        </w:rPr>
        <w:t>that the door keeper had an amputated limb restored by holy water.</w:t>
      </w:r>
      <w:r w:rsidRPr="00C77175">
        <w:rPr>
          <w:rStyle w:val="FootnoteReference"/>
          <w:rFonts w:cs="Times New Roman"/>
          <w:szCs w:val="24"/>
        </w:rPr>
        <w:t xml:space="preserve"> </w:t>
      </w:r>
      <w:r w:rsidRPr="0088400F">
        <w:rPr>
          <w:rStyle w:val="FootnoteReference"/>
          <w:rFonts w:cs="Times New Roman"/>
          <w:szCs w:val="24"/>
        </w:rPr>
        <w:footnoteReference w:id="19"/>
      </w:r>
      <w:r>
        <w:rPr>
          <w:rFonts w:cs="Times New Roman"/>
          <w:szCs w:val="24"/>
        </w:rPr>
        <w:t xml:space="preserve"> Here again, Hume emphasizes the impiety of de Retz, so we won’t think that he had a motive to commit a pious fraud. Hume also emphasizes the number of witnesses (all the canons of the church, backed up by the residents of the town</w:t>
      </w:r>
      <w:r w:rsidR="00D81F73">
        <w:rPr>
          <w:rFonts w:cs="Times New Roman"/>
          <w:szCs w:val="24"/>
        </w:rPr>
        <w:t>)</w:t>
      </w:r>
      <w:r>
        <w:rPr>
          <w:rFonts w:cs="Times New Roman"/>
          <w:szCs w:val="24"/>
        </w:rPr>
        <w:t xml:space="preserve">, and the impossibility of faking the recovery of a lost limb. </w:t>
      </w:r>
      <w:r w:rsidR="00793EE0">
        <w:rPr>
          <w:rFonts w:cs="Times New Roman"/>
          <w:szCs w:val="24"/>
        </w:rPr>
        <w:t xml:space="preserve">De </w:t>
      </w:r>
      <w:r w:rsidRPr="0088400F">
        <w:rPr>
          <w:rFonts w:cs="Times New Roman"/>
          <w:szCs w:val="24"/>
        </w:rPr>
        <w:t xml:space="preserve">Retz doesn’t </w:t>
      </w:r>
      <w:proofErr w:type="gramStart"/>
      <w:r w:rsidRPr="0088400F">
        <w:rPr>
          <w:rFonts w:cs="Times New Roman"/>
          <w:szCs w:val="24"/>
        </w:rPr>
        <w:t>actually say</w:t>
      </w:r>
      <w:proofErr w:type="gramEnd"/>
      <w:r w:rsidRPr="0088400F">
        <w:rPr>
          <w:rFonts w:cs="Times New Roman"/>
          <w:szCs w:val="24"/>
        </w:rPr>
        <w:t xml:space="preserve"> that he doesn’t believe the story,</w:t>
      </w:r>
      <w:r w:rsidRPr="0088400F">
        <w:rPr>
          <w:rStyle w:val="FootnoteReference"/>
          <w:rFonts w:cs="Times New Roman"/>
          <w:szCs w:val="24"/>
        </w:rPr>
        <w:footnoteReference w:id="20"/>
      </w:r>
      <w:r w:rsidRPr="0088400F">
        <w:rPr>
          <w:rFonts w:cs="Times New Roman"/>
          <w:szCs w:val="24"/>
        </w:rPr>
        <w:t xml:space="preserve"> but Hume infers his disbelief from his supposed “incredulous and libertine character”</w:t>
      </w:r>
      <w:r w:rsidR="0029509D">
        <w:rPr>
          <w:rFonts w:cs="Times New Roman"/>
          <w:szCs w:val="24"/>
        </w:rPr>
        <w:t xml:space="preserve"> (</w:t>
      </w:r>
      <w:r w:rsidR="0029509D">
        <w:rPr>
          <w:rFonts w:cs="Times New Roman"/>
          <w:i/>
          <w:iCs/>
          <w:szCs w:val="24"/>
        </w:rPr>
        <w:t xml:space="preserve">EHU </w:t>
      </w:r>
      <w:r w:rsidR="0029509D">
        <w:rPr>
          <w:rFonts w:cs="Times New Roman"/>
          <w:szCs w:val="24"/>
        </w:rPr>
        <w:t>10.26).</w:t>
      </w:r>
      <w:r w:rsidR="00D81F73">
        <w:rPr>
          <w:rFonts w:cs="Times New Roman"/>
          <w:szCs w:val="24"/>
        </w:rPr>
        <w:t xml:space="preserve"> </w:t>
      </w:r>
      <w:r w:rsidR="00846BBC">
        <w:rPr>
          <w:rFonts w:cs="Times New Roman"/>
          <w:szCs w:val="24"/>
        </w:rPr>
        <w:t xml:space="preserve">In this case, as in the other examples we’ve been discussing, </w:t>
      </w:r>
      <w:r w:rsidR="00D81F73">
        <w:rPr>
          <w:rFonts w:cs="Times New Roman"/>
          <w:szCs w:val="24"/>
        </w:rPr>
        <w:t xml:space="preserve">Hume assumes that his protestant readers won’t believe the story either, </w:t>
      </w:r>
      <w:proofErr w:type="gramStart"/>
      <w:r w:rsidR="00D81F73">
        <w:rPr>
          <w:rFonts w:cs="Times New Roman"/>
          <w:szCs w:val="24"/>
        </w:rPr>
        <w:t>and</w:t>
      </w:r>
      <w:proofErr w:type="gramEnd"/>
      <w:r w:rsidR="00D81F73">
        <w:rPr>
          <w:rFonts w:cs="Times New Roman"/>
          <w:szCs w:val="24"/>
        </w:rPr>
        <w:t xml:space="preserve"> he wants them to generalize their attitude to other miracles that aren’t as well attested.</w:t>
      </w:r>
    </w:p>
    <w:p w14:paraId="199C2807" w14:textId="289DA465" w:rsidR="00D50B16" w:rsidRDefault="005F242F" w:rsidP="00014FF2">
      <w:pPr>
        <w:ind w:firstLine="720"/>
        <w:rPr>
          <w:rFonts w:cs="Times New Roman"/>
          <w:szCs w:val="24"/>
        </w:rPr>
      </w:pPr>
      <w:r>
        <w:rPr>
          <w:rFonts w:cs="Times New Roman"/>
          <w:szCs w:val="24"/>
        </w:rPr>
        <w:t xml:space="preserve">The last example that I want to discuss is the curing of Pascal’s niece. </w:t>
      </w:r>
      <w:r w:rsidR="0000395C">
        <w:rPr>
          <w:rFonts w:cs="Times New Roman"/>
          <w:szCs w:val="24"/>
        </w:rPr>
        <w:t>Hume doesn’t cite any reason to doubt the miracle in his discussion of the case and he only cites evidence in its favor. He observes</w:t>
      </w:r>
      <w:r w:rsidR="00D50B16">
        <w:rPr>
          <w:rFonts w:cs="Times New Roman"/>
          <w:szCs w:val="24"/>
        </w:rPr>
        <w:t xml:space="preserve"> that </w:t>
      </w:r>
      <w:r w:rsidR="00F2224C">
        <w:t xml:space="preserve">Marguerite </w:t>
      </w:r>
      <w:proofErr w:type="spellStart"/>
      <w:r w:rsidR="00F2224C">
        <w:t>Périer’s</w:t>
      </w:r>
      <w:proofErr w:type="spellEnd"/>
      <w:r w:rsidR="00F2224C">
        <w:t xml:space="preserve"> </w:t>
      </w:r>
      <w:r w:rsidR="00D50B16">
        <w:rPr>
          <w:rFonts w:cs="Times New Roman"/>
          <w:szCs w:val="24"/>
        </w:rPr>
        <w:t xml:space="preserve">recovery was witnessed by the residents of Port-Royal Abbey, who </w:t>
      </w:r>
      <w:r w:rsidR="00D50B16">
        <w:rPr>
          <w:rFonts w:cs="Times New Roman"/>
          <w:szCs w:val="24"/>
        </w:rPr>
        <w:lastRenderedPageBreak/>
        <w:t xml:space="preserve">had a high reputation for austerity, learning, and honesty. The witnesses </w:t>
      </w:r>
      <w:r w:rsidR="00364D04">
        <w:rPr>
          <w:rFonts w:cs="Times New Roman"/>
          <w:szCs w:val="24"/>
        </w:rPr>
        <w:t xml:space="preserve">and supportive authorities </w:t>
      </w:r>
      <w:r w:rsidR="00D50B16">
        <w:rPr>
          <w:rFonts w:cs="Times New Roman"/>
          <w:szCs w:val="24"/>
        </w:rPr>
        <w:t xml:space="preserve">included in their number the luminaries Blaise Pascal, Jean Racine, Antoine Arnaud, and Pierre Nicole. Hume also cites the representative of the Queen Regent of France, who came out convinced of the genuineness of the miracle, even though she was an enemy of the Jansenists. </w:t>
      </w:r>
    </w:p>
    <w:p w14:paraId="232255C3" w14:textId="42B87748" w:rsidR="00124F2E" w:rsidRDefault="00124F2E" w:rsidP="00014FF2">
      <w:pPr>
        <w:ind w:firstLine="720"/>
        <w:rPr>
          <w:rFonts w:cs="Times New Roman"/>
          <w:szCs w:val="24"/>
        </w:rPr>
      </w:pPr>
      <w:r>
        <w:rPr>
          <w:rFonts w:cs="Times New Roman"/>
          <w:szCs w:val="24"/>
        </w:rPr>
        <w:t>These remarks make sense as an argument against believing in miracle stories only in the context of the</w:t>
      </w:r>
      <w:r w:rsidR="002C4830">
        <w:rPr>
          <w:rFonts w:cs="Times New Roman"/>
          <w:szCs w:val="24"/>
        </w:rPr>
        <w:t xml:space="preserve"> argument schema of the Acme Argument. These miracles are better attested than the miracles of the Bible. These miracles </w:t>
      </w:r>
      <w:r w:rsidR="00474049">
        <w:rPr>
          <w:rFonts w:cs="Times New Roman"/>
          <w:szCs w:val="24"/>
        </w:rPr>
        <w:t>aren’t sufficiently well attested to be believed, so the miracles of the Bible ought not be believed</w:t>
      </w:r>
      <w:r w:rsidR="006879F1">
        <w:rPr>
          <w:rFonts w:cs="Times New Roman"/>
          <w:szCs w:val="24"/>
        </w:rPr>
        <w:t>.</w:t>
      </w:r>
    </w:p>
    <w:p w14:paraId="16B85A87" w14:textId="7A80E8BE" w:rsidR="00D50B16" w:rsidRDefault="006879F1" w:rsidP="00014FF2">
      <w:pPr>
        <w:ind w:firstLine="720"/>
        <w:rPr>
          <w:rFonts w:cs="Times New Roman"/>
          <w:szCs w:val="24"/>
        </w:rPr>
      </w:pPr>
      <w:r>
        <w:rPr>
          <w:rFonts w:cs="Times New Roman"/>
          <w:szCs w:val="24"/>
        </w:rPr>
        <w:t xml:space="preserve">Hume makes some sly remarks that reveal his </w:t>
      </w:r>
      <w:r w:rsidR="00480549">
        <w:rPr>
          <w:rFonts w:cs="Times New Roman"/>
          <w:szCs w:val="24"/>
        </w:rPr>
        <w:t>argumentative assumptions:</w:t>
      </w:r>
    </w:p>
    <w:p w14:paraId="3975B98C" w14:textId="77777777" w:rsidR="00D50B16" w:rsidRDefault="00D50B16" w:rsidP="00014FF2">
      <w:pPr>
        <w:pStyle w:val="Quote"/>
        <w:spacing w:line="480" w:lineRule="auto"/>
      </w:pPr>
      <w:r w:rsidRPr="00F37A5F">
        <w:t xml:space="preserve">Our divines, who can build up a formidable castle from such despicable materials; what a prodigious fabric could they have reared from these and many other circumstances, which I have not mentioned! How often would the great names of Pascal, Racine, Arnaud, Nicole, have resounded in our ears? But if they be wise, they had better adopt the miracle, as being more worth, a thousand times, than all the rest of their collection. </w:t>
      </w:r>
      <w:r>
        <w:t>(</w:t>
      </w:r>
      <w:r>
        <w:rPr>
          <w:i/>
          <w:iCs w:val="0"/>
        </w:rPr>
        <w:t xml:space="preserve">EHU </w:t>
      </w:r>
      <w:r>
        <w:t>10.27n25.12).</w:t>
      </w:r>
    </w:p>
    <w:p w14:paraId="7D4B0F82" w14:textId="704CFB5B" w:rsidR="00493C2A" w:rsidRDefault="00D50B16" w:rsidP="00014FF2">
      <w:r>
        <w:t xml:space="preserve">‘Our divines’ are theologians of the Church of England and the Church of Scotland. The ‘despicable materials’ that constitute “the rest of their collection” are the miracle stories in the Old and New Testament. </w:t>
      </w:r>
      <w:r w:rsidR="00493C2A">
        <w:t>If Protestants looked for doctrine where they found the best attested miracles</w:t>
      </w:r>
      <w:r w:rsidR="000D69FB">
        <w:t>, they would begin with the Miracle of the Holy Thorn.</w:t>
      </w:r>
    </w:p>
    <w:p w14:paraId="14FF40EB" w14:textId="4CC63439" w:rsidR="00D50B16" w:rsidRPr="00D50B16" w:rsidRDefault="00493C2A" w:rsidP="00014FF2">
      <w:r>
        <w:tab/>
      </w:r>
      <w:r w:rsidR="00D50B16">
        <w:t>Hume continues: “</w:t>
      </w:r>
      <w:r w:rsidR="00D50B16" w:rsidRPr="00F37A5F">
        <w:t>Besides, it may serve very much to their purpose. For that miracle was really performed by the touch of an authentic holy prickle of the holy thorn, which composed the holy crown, which, &amp;c.</w:t>
      </w:r>
      <w:r w:rsidR="00D50B16">
        <w:t>” (</w:t>
      </w:r>
      <w:r w:rsidR="00D50B16">
        <w:rPr>
          <w:i/>
          <w:iCs/>
        </w:rPr>
        <w:t xml:space="preserve">EHU </w:t>
      </w:r>
      <w:r w:rsidR="00D50B16">
        <w:t xml:space="preserve">10.27n25.12). </w:t>
      </w:r>
      <w:r w:rsidR="000D69FB">
        <w:t xml:space="preserve">Little </w:t>
      </w:r>
      <w:r w:rsidR="00D50B16">
        <w:t xml:space="preserve">Marguerite was supposed to have been healed by the touch from one of the thorns from Jesus’ crown. Since the healing power of the thorn would be proof of the divinity of Jesus, granting the reality of the miracle would justify Christianity. What </w:t>
      </w:r>
      <w:r w:rsidR="00D50B16">
        <w:lastRenderedPageBreak/>
        <w:t xml:space="preserve">goes unsaid is that Hume knows that his advice will be rejected, since contempt for the healing power of relics is one of the hallmarks of both Calvinism and rational Anglicanism. </w:t>
      </w:r>
      <w:r w:rsidR="00D50B16" w:rsidRPr="0088400F">
        <w:rPr>
          <w:rFonts w:cs="Times New Roman"/>
          <w:szCs w:val="24"/>
        </w:rPr>
        <w:t xml:space="preserve">He knows that </w:t>
      </w:r>
      <w:r w:rsidR="00D50B16">
        <w:rPr>
          <w:rFonts w:cs="Times New Roman"/>
          <w:szCs w:val="24"/>
        </w:rPr>
        <w:t>his compatriots</w:t>
      </w:r>
      <w:r w:rsidR="00D50B16" w:rsidRPr="0088400F">
        <w:rPr>
          <w:rFonts w:cs="Times New Roman"/>
          <w:szCs w:val="24"/>
        </w:rPr>
        <w:t xml:space="preserve"> hate Catholicism and its relics more than they fear deism or atheism.  </w:t>
      </w:r>
    </w:p>
    <w:p w14:paraId="679EE596" w14:textId="2181BD8A" w:rsidR="00FC2DAD" w:rsidRDefault="00FC2DAD" w:rsidP="00014FF2">
      <w:pPr>
        <w:ind w:firstLine="720"/>
        <w:rPr>
          <w:rFonts w:cs="Times New Roman"/>
          <w:szCs w:val="24"/>
        </w:rPr>
      </w:pPr>
      <w:r>
        <w:rPr>
          <w:rFonts w:cs="Times New Roman"/>
          <w:szCs w:val="24"/>
        </w:rPr>
        <w:t xml:space="preserve">John </w:t>
      </w:r>
      <w:proofErr w:type="spellStart"/>
      <w:r>
        <w:rPr>
          <w:rFonts w:cs="Times New Roman"/>
          <w:szCs w:val="24"/>
        </w:rPr>
        <w:t>Earman</w:t>
      </w:r>
      <w:proofErr w:type="spellEnd"/>
      <w:r>
        <w:rPr>
          <w:rFonts w:cs="Times New Roman"/>
          <w:szCs w:val="24"/>
        </w:rPr>
        <w:t xml:space="preserve"> observes that a frequentist </w:t>
      </w:r>
      <w:r w:rsidR="00364D04">
        <w:rPr>
          <w:rFonts w:cs="Times New Roman"/>
          <w:szCs w:val="24"/>
        </w:rPr>
        <w:t xml:space="preserve">about probability </w:t>
      </w:r>
      <w:r>
        <w:rPr>
          <w:rFonts w:cs="Times New Roman"/>
          <w:szCs w:val="24"/>
        </w:rPr>
        <w:t>could estimate how reliable miracle stories are by going through particular cases and that “Hume’s review of miracle stories in Part 2 can be seen as an attempt to gather such data; but if so, the attempt is crude since not enough information is given to determine whether or not the witnesses were in fact deceived</w:t>
      </w:r>
      <w:r w:rsidR="009114E8">
        <w:rPr>
          <w:rFonts w:cs="Times New Roman"/>
          <w:szCs w:val="24"/>
        </w:rPr>
        <w:t>.</w:t>
      </w:r>
      <w:r>
        <w:rPr>
          <w:rFonts w:cs="Times New Roman"/>
          <w:szCs w:val="24"/>
        </w:rPr>
        <w:t>”</w:t>
      </w:r>
      <w:r w:rsidR="009114E8">
        <w:rPr>
          <w:rStyle w:val="FootnoteReference"/>
          <w:rFonts w:cs="Times New Roman"/>
          <w:szCs w:val="24"/>
        </w:rPr>
        <w:footnoteReference w:id="21"/>
      </w:r>
      <w:r>
        <w:rPr>
          <w:rFonts w:cs="Times New Roman"/>
          <w:szCs w:val="24"/>
        </w:rPr>
        <w:t xml:space="preserve"> Whatever it is that Hume is doing, it isn’t going through these miracles stories and finding peculiar details that undermine their veracity. Instead, all the details </w:t>
      </w:r>
      <w:r>
        <w:rPr>
          <w:rFonts w:cs="Times New Roman"/>
          <w:i/>
          <w:iCs/>
          <w:szCs w:val="24"/>
        </w:rPr>
        <w:t xml:space="preserve">support </w:t>
      </w:r>
      <w:r>
        <w:rPr>
          <w:rFonts w:cs="Times New Roman"/>
          <w:szCs w:val="24"/>
        </w:rPr>
        <w:t xml:space="preserve">belief in the miracle story, and the reasons that Hume gives for rejecting the stories are generic ones which could apply to every religious story about a miracle. </w:t>
      </w:r>
    </w:p>
    <w:p w14:paraId="55DA8A5A" w14:textId="772338AE" w:rsidR="00FC2DAD" w:rsidRDefault="00FC2DAD" w:rsidP="00014FF2">
      <w:pPr>
        <w:ind w:firstLine="720"/>
        <w:rPr>
          <w:rFonts w:cs="Times New Roman"/>
          <w:szCs w:val="24"/>
        </w:rPr>
      </w:pPr>
      <w:r>
        <w:rPr>
          <w:rFonts w:cs="Times New Roman"/>
          <w:szCs w:val="24"/>
        </w:rPr>
        <w:t xml:space="preserve">Hume is not trying to persuade anyone of the falsity of the cult of Serapis. He also thinks that no one who isn’t a follower of the cult would believe that Vespasian did anything supernatural. </w:t>
      </w:r>
      <w:r w:rsidR="00D50B16">
        <w:rPr>
          <w:rFonts w:cs="Times New Roman"/>
          <w:szCs w:val="24"/>
        </w:rPr>
        <w:t>T</w:t>
      </w:r>
      <w:r>
        <w:rPr>
          <w:rFonts w:cs="Times New Roman"/>
          <w:szCs w:val="24"/>
        </w:rPr>
        <w:t xml:space="preserve">o the same degree, given the sectarian spirit of the time, he’s not trying to convince his readers of the falsity of Catholicism. Hume isn’t putting any effort into persuading his readers that the four well-attested miracles didn’t happen, because it would be like trying to knock down an open door. </w:t>
      </w:r>
    </w:p>
    <w:p w14:paraId="2C10493C" w14:textId="44432C5B" w:rsidR="0035039D" w:rsidRDefault="00FC2DAD" w:rsidP="00014FF2">
      <w:pPr>
        <w:ind w:firstLine="720"/>
        <w:rPr>
          <w:rFonts w:cs="Times New Roman"/>
          <w:szCs w:val="24"/>
        </w:rPr>
      </w:pPr>
      <w:r>
        <w:rPr>
          <w:rFonts w:cs="Times New Roman"/>
          <w:szCs w:val="24"/>
        </w:rPr>
        <w:t xml:space="preserve">The examples should be read </w:t>
      </w:r>
      <w:proofErr w:type="gramStart"/>
      <w:r>
        <w:rPr>
          <w:rFonts w:cs="Times New Roman"/>
          <w:szCs w:val="24"/>
        </w:rPr>
        <w:t>in light of</w:t>
      </w:r>
      <w:proofErr w:type="gramEnd"/>
      <w:r>
        <w:rPr>
          <w:rFonts w:cs="Times New Roman"/>
          <w:szCs w:val="24"/>
        </w:rPr>
        <w:t xml:space="preserve"> the Acme Argument. The conclusion of that argument is that no miracles are sufficiently well attested to be believed. He supports this conclusion by arguing that there are well attested miracles that he knows his readers will reject out of hand. Hume argues that these miracle stories are </w:t>
      </w:r>
      <w:r w:rsidR="006B5D6A">
        <w:rPr>
          <w:rFonts w:cs="Times New Roman"/>
          <w:szCs w:val="24"/>
        </w:rPr>
        <w:t>affirmed</w:t>
      </w:r>
      <w:r>
        <w:rPr>
          <w:rFonts w:cs="Times New Roman"/>
          <w:szCs w:val="24"/>
        </w:rPr>
        <w:t xml:space="preserve"> by respectable people, put forward in public surroundings, and scrutinized by skeptical investigators not because he has forgotten which side he is on, but rather to show that these miracle stories are well attested, and, indeed, better attested than the miracle stories from the Bible that his readers do in fact believe.</w:t>
      </w:r>
    </w:p>
    <w:p w14:paraId="3A676101" w14:textId="5F514516" w:rsidR="00BB5077" w:rsidRPr="0088400F" w:rsidRDefault="00C46AD3" w:rsidP="00014FF2">
      <w:pPr>
        <w:pStyle w:val="Heading1"/>
      </w:pPr>
      <w:r>
        <w:lastRenderedPageBreak/>
        <w:t>Hume’s Rational Justification</w:t>
      </w:r>
    </w:p>
    <w:p w14:paraId="1692211A" w14:textId="08FCAF47" w:rsidR="009A32D5" w:rsidRPr="00E836C9" w:rsidRDefault="009A32D5" w:rsidP="00014FF2">
      <w:r>
        <w:t>The explicit reason</w:t>
      </w:r>
      <w:r w:rsidR="00364D04">
        <w:t>s</w:t>
      </w:r>
      <w:r>
        <w:t xml:space="preserve"> that Hume gives in </w:t>
      </w:r>
      <w:proofErr w:type="gramStart"/>
      <w:r>
        <w:t>all of</w:t>
      </w:r>
      <w:proofErr w:type="gramEnd"/>
      <w:r>
        <w:t xml:space="preserve"> these examples are considerations of the sort raised in Part I of his essay on miracles. Because the laws of nature are so well confirmed, we should hold miracle stories to a very high standard, and none of these stories meet that standard. We might worry that if those general considerations are ultimately doing the argumentative work, then Hume’s choice of examples is just an appeal to the prejudices of his readers. I think there’s a more sympathetic way of understanding his procedure. Hume thinks that it’s generally difficult to use reason in thinking about religion and his choice of examples are his way of making rational considerations cognitively available to his readers.</w:t>
      </w:r>
      <w:r w:rsidR="00E836C9">
        <w:t xml:space="preserve"> </w:t>
      </w:r>
      <w:r w:rsidR="00364D04">
        <w:t>It’s easier to evaluate a miracle story objectively if one hasn’t been raised to think that virtue requires believing the story.</w:t>
      </w:r>
    </w:p>
    <w:p w14:paraId="42A1CAF2" w14:textId="350F16CB" w:rsidR="00DF45D4" w:rsidRDefault="00DF45D4" w:rsidP="00014FF2">
      <w:pPr>
        <w:rPr>
          <w:rFonts w:cs="Times New Roman"/>
          <w:szCs w:val="24"/>
        </w:rPr>
      </w:pPr>
      <w:r w:rsidRPr="0088400F">
        <w:rPr>
          <w:rFonts w:cs="Times New Roman"/>
          <w:szCs w:val="24"/>
        </w:rPr>
        <w:tab/>
      </w:r>
      <w:r w:rsidR="00EB048A">
        <w:rPr>
          <w:rFonts w:cs="Times New Roman"/>
          <w:szCs w:val="24"/>
        </w:rPr>
        <w:t xml:space="preserve">Let me go through </w:t>
      </w:r>
      <w:r w:rsidR="00EB048A">
        <w:rPr>
          <w:rFonts w:cs="Times New Roman"/>
        </w:rPr>
        <w:t>Hume’s</w:t>
      </w:r>
      <w:r w:rsidR="00EB048A">
        <w:rPr>
          <w:rFonts w:cs="Times New Roman"/>
          <w:szCs w:val="24"/>
        </w:rPr>
        <w:t xml:space="preserve"> explicit justifications</w:t>
      </w:r>
      <w:r w:rsidR="00EB048A">
        <w:rPr>
          <w:rFonts w:cs="Times New Roman"/>
        </w:rPr>
        <w:t xml:space="preserve"> for rejecting these </w:t>
      </w:r>
      <w:proofErr w:type="gramStart"/>
      <w:r w:rsidR="00EB048A">
        <w:rPr>
          <w:rFonts w:cs="Times New Roman"/>
        </w:rPr>
        <w:t>particular miracle</w:t>
      </w:r>
      <w:proofErr w:type="gramEnd"/>
      <w:r w:rsidR="00EB048A">
        <w:rPr>
          <w:rFonts w:cs="Times New Roman"/>
        </w:rPr>
        <w:t xml:space="preserve"> stories</w:t>
      </w:r>
      <w:r w:rsidR="00EB048A">
        <w:rPr>
          <w:rFonts w:cs="Times New Roman"/>
          <w:szCs w:val="24"/>
        </w:rPr>
        <w:t xml:space="preserve"> before returning to the question of whether Hume’s argument</w:t>
      </w:r>
      <w:r w:rsidR="00EB048A">
        <w:rPr>
          <w:rFonts w:cs="Times New Roman"/>
        </w:rPr>
        <w:t xml:space="preserve"> is unfair</w:t>
      </w:r>
      <w:r w:rsidR="00EB048A">
        <w:rPr>
          <w:rFonts w:cs="Times New Roman"/>
          <w:szCs w:val="24"/>
        </w:rPr>
        <w:t xml:space="preserve"> because it’s bigoted against Catholics, Jansenists, or followers of Serapis.</w:t>
      </w:r>
      <w:r w:rsidR="00510471">
        <w:rPr>
          <w:rFonts w:cs="Times New Roman"/>
          <w:szCs w:val="24"/>
        </w:rPr>
        <w:t xml:space="preserve"> </w:t>
      </w:r>
      <w:r w:rsidRPr="0088400F">
        <w:rPr>
          <w:rFonts w:cs="Times New Roman"/>
          <w:szCs w:val="24"/>
        </w:rPr>
        <w:t xml:space="preserve">The conclusion of the Acme Argument is “there is not to be found, in all history, any miracle” attested by witnesses whose backgrounds “secure us against all delusion” and “of such undoubted integrity, as to place them beyond all suspicion of any design to deceive others.” </w:t>
      </w:r>
      <w:r w:rsidR="005C7259">
        <w:rPr>
          <w:rFonts w:cs="Times New Roman"/>
          <w:szCs w:val="24"/>
        </w:rPr>
        <w:t>(</w:t>
      </w:r>
      <w:r w:rsidR="005C7259">
        <w:rPr>
          <w:rFonts w:cs="Times New Roman"/>
          <w:i/>
          <w:iCs/>
          <w:szCs w:val="24"/>
        </w:rPr>
        <w:t xml:space="preserve">EHU </w:t>
      </w:r>
      <w:r w:rsidR="005C7259">
        <w:rPr>
          <w:rFonts w:cs="Times New Roman"/>
          <w:szCs w:val="24"/>
        </w:rPr>
        <w:t xml:space="preserve">10.15). </w:t>
      </w:r>
      <w:r w:rsidRPr="0088400F">
        <w:rPr>
          <w:rFonts w:cs="Times New Roman"/>
          <w:szCs w:val="24"/>
        </w:rPr>
        <w:t xml:space="preserve">That’s higher than the ordinary standard for accepting testimony. </w:t>
      </w:r>
      <w:r w:rsidR="00B20B39">
        <w:rPr>
          <w:rFonts w:cs="Times New Roman"/>
          <w:szCs w:val="24"/>
        </w:rPr>
        <w:t xml:space="preserve">Consistently with </w:t>
      </w:r>
      <w:proofErr w:type="spellStart"/>
      <w:r w:rsidR="00B20B39">
        <w:rPr>
          <w:rFonts w:cs="Times New Roman"/>
          <w:szCs w:val="24"/>
        </w:rPr>
        <w:t>Flew’s</w:t>
      </w:r>
      <w:proofErr w:type="spellEnd"/>
      <w:r w:rsidR="00B20B39">
        <w:rPr>
          <w:rFonts w:cs="Times New Roman"/>
          <w:szCs w:val="24"/>
        </w:rPr>
        <w:t xml:space="preserve"> interpretation, </w:t>
      </w:r>
      <w:r w:rsidRPr="0088400F">
        <w:rPr>
          <w:rFonts w:cs="Times New Roman"/>
          <w:szCs w:val="24"/>
        </w:rPr>
        <w:t xml:space="preserve">Hume </w:t>
      </w:r>
      <w:r w:rsidR="00B20B39">
        <w:rPr>
          <w:rFonts w:cs="Times New Roman"/>
          <w:szCs w:val="24"/>
        </w:rPr>
        <w:t>seems to be</w:t>
      </w:r>
      <w:r w:rsidRPr="0088400F">
        <w:rPr>
          <w:rFonts w:cs="Times New Roman"/>
          <w:szCs w:val="24"/>
        </w:rPr>
        <w:t xml:space="preserve"> assuming the argument of </w:t>
      </w:r>
      <w:r w:rsidR="00364D04">
        <w:rPr>
          <w:rFonts w:cs="Times New Roman"/>
          <w:szCs w:val="24"/>
        </w:rPr>
        <w:t>P</w:t>
      </w:r>
      <w:r w:rsidRPr="0088400F">
        <w:rPr>
          <w:rFonts w:cs="Times New Roman"/>
          <w:szCs w:val="24"/>
        </w:rPr>
        <w:t xml:space="preserve">art 1 raises the standard that we should require from testimony </w:t>
      </w:r>
      <w:proofErr w:type="gramStart"/>
      <w:r w:rsidRPr="0088400F">
        <w:rPr>
          <w:rFonts w:cs="Times New Roman"/>
          <w:szCs w:val="24"/>
        </w:rPr>
        <w:t>in order to</w:t>
      </w:r>
      <w:proofErr w:type="gramEnd"/>
      <w:r w:rsidRPr="0088400F">
        <w:rPr>
          <w:rFonts w:cs="Times New Roman"/>
          <w:szCs w:val="24"/>
        </w:rPr>
        <w:t xml:space="preserve"> show a violation of the laws of nature, and the Acme Argument attempts to show that the standard isn’t met in the best attested cases.</w:t>
      </w:r>
    </w:p>
    <w:p w14:paraId="3A122168" w14:textId="0D0C1017" w:rsidR="00B020B6" w:rsidRPr="0088400F" w:rsidRDefault="00DF45D4" w:rsidP="00014FF2">
      <w:pPr>
        <w:rPr>
          <w:rFonts w:cs="Times New Roman"/>
          <w:szCs w:val="24"/>
        </w:rPr>
      </w:pPr>
      <w:r>
        <w:rPr>
          <w:rFonts w:cs="Times New Roman"/>
          <w:szCs w:val="24"/>
        </w:rPr>
        <w:tab/>
      </w:r>
      <w:r w:rsidR="00B020B6">
        <w:rPr>
          <w:rFonts w:cs="Times New Roman"/>
          <w:szCs w:val="24"/>
        </w:rPr>
        <w:t>As I said, Hume assumes that his readers will reject the authenticity of the miracles surrounding the tom</w:t>
      </w:r>
      <w:r w:rsidR="00364D04">
        <w:rPr>
          <w:rFonts w:cs="Times New Roman"/>
          <w:szCs w:val="24"/>
        </w:rPr>
        <w:t>b</w:t>
      </w:r>
      <w:r w:rsidR="00B020B6">
        <w:rPr>
          <w:rFonts w:cs="Times New Roman"/>
          <w:szCs w:val="24"/>
        </w:rPr>
        <w:t xml:space="preserve"> of the Abb</w:t>
      </w:r>
      <w:r w:rsidR="00364D04">
        <w:rPr>
          <w:rFonts w:cs="Times New Roman"/>
          <w:szCs w:val="24"/>
        </w:rPr>
        <w:t>é</w:t>
      </w:r>
      <w:r w:rsidR="00B020B6">
        <w:rPr>
          <w:rFonts w:cs="Times New Roman"/>
          <w:szCs w:val="24"/>
        </w:rPr>
        <w:t xml:space="preserve"> de </w:t>
      </w:r>
      <w:proofErr w:type="spellStart"/>
      <w:r w:rsidR="00B020B6">
        <w:rPr>
          <w:rFonts w:cs="Times New Roman"/>
          <w:szCs w:val="24"/>
        </w:rPr>
        <w:t>P</w:t>
      </w:r>
      <w:r w:rsidR="00364D04">
        <w:rPr>
          <w:rFonts w:cs="Times New Roman"/>
          <w:szCs w:val="24"/>
        </w:rPr>
        <w:t>â</w:t>
      </w:r>
      <w:r w:rsidR="00B020B6">
        <w:rPr>
          <w:rFonts w:cs="Times New Roman"/>
          <w:szCs w:val="24"/>
        </w:rPr>
        <w:t>ris</w:t>
      </w:r>
      <w:proofErr w:type="spellEnd"/>
      <w:r w:rsidR="00B020B6">
        <w:rPr>
          <w:rFonts w:cs="Times New Roman"/>
          <w:szCs w:val="24"/>
        </w:rPr>
        <w:t xml:space="preserve"> out of hand. </w:t>
      </w:r>
      <w:r w:rsidR="00B020B6" w:rsidRPr="0088400F">
        <w:rPr>
          <w:rFonts w:cs="Times New Roman"/>
          <w:szCs w:val="24"/>
        </w:rPr>
        <w:t xml:space="preserve">Having evoked that reaction, he asks his readers to diagnose their judgments: “And what have we to oppose to such a cloud of witnesses, but the absolute impossibility or miraculous nature of the events, which they relate? And this surely, in </w:t>
      </w:r>
      <w:r w:rsidR="00B020B6" w:rsidRPr="0088400F">
        <w:rPr>
          <w:rFonts w:cs="Times New Roman"/>
          <w:szCs w:val="24"/>
        </w:rPr>
        <w:lastRenderedPageBreak/>
        <w:t xml:space="preserve">the eyes of all reasonable people, will alone be regarded as a sufficient refutation.” </w:t>
      </w:r>
      <w:r w:rsidR="005C7259">
        <w:rPr>
          <w:rFonts w:cs="Times New Roman"/>
          <w:szCs w:val="24"/>
        </w:rPr>
        <w:t>(</w:t>
      </w:r>
      <w:r w:rsidR="005C7259">
        <w:rPr>
          <w:rFonts w:cs="Times New Roman"/>
          <w:i/>
          <w:iCs/>
          <w:szCs w:val="24"/>
        </w:rPr>
        <w:t xml:space="preserve">EHU </w:t>
      </w:r>
      <w:r w:rsidR="005C7259">
        <w:rPr>
          <w:rFonts w:cs="Times New Roman"/>
          <w:szCs w:val="24"/>
        </w:rPr>
        <w:t xml:space="preserve">10.27). </w:t>
      </w:r>
      <w:r w:rsidR="00B020B6" w:rsidRPr="0088400F">
        <w:rPr>
          <w:rFonts w:cs="Times New Roman"/>
          <w:szCs w:val="24"/>
        </w:rPr>
        <w:t xml:space="preserve">Hume knows that his readers will assume such miracles stories are false, and he feeds them </w:t>
      </w:r>
      <w:r w:rsidR="00D14FFF">
        <w:rPr>
          <w:rFonts w:cs="Times New Roman"/>
          <w:szCs w:val="24"/>
        </w:rPr>
        <w:t>a line</w:t>
      </w:r>
      <w:r w:rsidR="00B020B6" w:rsidRPr="0088400F">
        <w:rPr>
          <w:rFonts w:cs="Times New Roman"/>
          <w:szCs w:val="24"/>
        </w:rPr>
        <w:t xml:space="preserve"> of reasoning that will justify them in this assumption. </w:t>
      </w:r>
      <w:r w:rsidR="00B20B39">
        <w:rPr>
          <w:rFonts w:cs="Times New Roman"/>
          <w:szCs w:val="24"/>
        </w:rPr>
        <w:t xml:space="preserve">As </w:t>
      </w:r>
      <w:proofErr w:type="spellStart"/>
      <w:r w:rsidR="00B20B39">
        <w:rPr>
          <w:rFonts w:cs="Times New Roman"/>
          <w:szCs w:val="24"/>
        </w:rPr>
        <w:t>Larmer</w:t>
      </w:r>
      <w:proofErr w:type="spellEnd"/>
      <w:r w:rsidR="00B20B39">
        <w:rPr>
          <w:rFonts w:cs="Times New Roman"/>
          <w:szCs w:val="24"/>
        </w:rPr>
        <w:t xml:space="preserve"> emphasizes,</w:t>
      </w:r>
      <w:r w:rsidR="00B20B39">
        <w:rPr>
          <w:rStyle w:val="FootnoteReference"/>
          <w:rFonts w:cs="Times New Roman"/>
          <w:szCs w:val="24"/>
        </w:rPr>
        <w:footnoteReference w:id="22"/>
      </w:r>
      <w:r w:rsidR="00B20B39">
        <w:rPr>
          <w:rFonts w:cs="Times New Roman"/>
          <w:szCs w:val="24"/>
        </w:rPr>
        <w:t xml:space="preserve"> this passage suggests that Hume thinks he’s established in Part 1 that testimony for a miracle can’t ever possibly be persuasive.</w:t>
      </w:r>
    </w:p>
    <w:p w14:paraId="3C3155DC" w14:textId="72523216" w:rsidR="00B020B6" w:rsidRPr="00714FC5" w:rsidRDefault="00CB6A83" w:rsidP="00014FF2">
      <w:pPr>
        <w:rPr>
          <w:rFonts w:cs="Times New Roman"/>
          <w:szCs w:val="24"/>
        </w:rPr>
      </w:pPr>
      <w:r>
        <w:rPr>
          <w:rFonts w:cs="Times New Roman"/>
          <w:szCs w:val="24"/>
        </w:rPr>
        <w:tab/>
      </w:r>
      <w:r w:rsidR="00884B28">
        <w:rPr>
          <w:rFonts w:cs="Times New Roman"/>
          <w:szCs w:val="24"/>
        </w:rPr>
        <w:t xml:space="preserve">In the footnote </w:t>
      </w:r>
      <w:r w:rsidR="00CF2FED">
        <w:rPr>
          <w:rFonts w:cs="Times New Roman"/>
          <w:szCs w:val="24"/>
        </w:rPr>
        <w:t xml:space="preserve">in which Hume develops his analysis of the St. </w:t>
      </w:r>
      <w:proofErr w:type="spellStart"/>
      <w:r w:rsidR="00CF2FED">
        <w:rPr>
          <w:rFonts w:cs="Times New Roman"/>
          <w:szCs w:val="24"/>
        </w:rPr>
        <w:t>Médard</w:t>
      </w:r>
      <w:proofErr w:type="spellEnd"/>
      <w:r w:rsidR="00CF2FED">
        <w:rPr>
          <w:rFonts w:cs="Times New Roman"/>
          <w:szCs w:val="24"/>
        </w:rPr>
        <w:t xml:space="preserve"> miracles, he defends the analysis of </w:t>
      </w:r>
      <w:r w:rsidRPr="00CB6A83">
        <w:rPr>
          <w:rFonts w:cs="Times New Roman"/>
          <w:szCs w:val="24"/>
        </w:rPr>
        <w:t>Jean-Baptiste Silva, an eminent docto</w:t>
      </w:r>
      <w:r w:rsidR="007B273E">
        <w:rPr>
          <w:rFonts w:cs="Times New Roman"/>
          <w:szCs w:val="24"/>
        </w:rPr>
        <w:t xml:space="preserve">r who </w:t>
      </w:r>
      <w:r w:rsidRPr="00CB6A83">
        <w:rPr>
          <w:rFonts w:cs="Times New Roman"/>
          <w:szCs w:val="24"/>
        </w:rPr>
        <w:t>investigates the case of Marguerite Thibault, a woman who claims to have been healed at the Abbé’s tomb of edema and paralysis.</w:t>
      </w:r>
      <w:r w:rsidRPr="00CB6A83">
        <w:rPr>
          <w:rFonts w:cs="Times New Roman"/>
          <w:szCs w:val="24"/>
          <w:vertAlign w:val="superscript"/>
        </w:rPr>
        <w:footnoteReference w:id="23"/>
      </w:r>
      <w:r w:rsidRPr="00CB6A83">
        <w:rPr>
          <w:rFonts w:cs="Times New Roman"/>
          <w:szCs w:val="24"/>
        </w:rPr>
        <w:t xml:space="preserve"> Silva argues that if she had been paralyzed, we would expect to see more atrophy in her leg.</w:t>
      </w:r>
      <w:r w:rsidRPr="00CB6A83">
        <w:rPr>
          <w:rFonts w:cs="Times New Roman"/>
          <w:szCs w:val="24"/>
          <w:vertAlign w:val="superscript"/>
        </w:rPr>
        <w:footnoteReference w:id="24"/>
      </w:r>
      <w:r w:rsidRPr="00CB6A83">
        <w:rPr>
          <w:rFonts w:cs="Times New Roman"/>
          <w:szCs w:val="24"/>
        </w:rPr>
        <w:t xml:space="preserve"> Louis-Basile </w:t>
      </w:r>
      <w:proofErr w:type="spellStart"/>
      <w:r w:rsidRPr="00CB6A83">
        <w:rPr>
          <w:rFonts w:cs="Times New Roman"/>
          <w:szCs w:val="24"/>
        </w:rPr>
        <w:t>Carré</w:t>
      </w:r>
      <w:proofErr w:type="spellEnd"/>
      <w:r w:rsidRPr="00CB6A83">
        <w:rPr>
          <w:rFonts w:cs="Times New Roman"/>
          <w:szCs w:val="24"/>
        </w:rPr>
        <w:t xml:space="preserve"> de </w:t>
      </w:r>
      <w:proofErr w:type="spellStart"/>
      <w:r w:rsidRPr="00CB6A83">
        <w:rPr>
          <w:rFonts w:cs="Times New Roman"/>
          <w:szCs w:val="24"/>
        </w:rPr>
        <w:t>Montgeron</w:t>
      </w:r>
      <w:proofErr w:type="spellEnd"/>
      <w:r w:rsidRPr="00CB6A83">
        <w:rPr>
          <w:rFonts w:cs="Times New Roman"/>
          <w:szCs w:val="24"/>
        </w:rPr>
        <w:t xml:space="preserve"> replies that the only explanation of Thibault’s medical history is supernatural.</w:t>
      </w:r>
      <w:r w:rsidRPr="00CB6A83">
        <w:rPr>
          <w:rFonts w:cs="Times New Roman"/>
          <w:szCs w:val="24"/>
          <w:vertAlign w:val="superscript"/>
        </w:rPr>
        <w:footnoteReference w:id="25"/>
      </w:r>
      <w:r>
        <w:rPr>
          <w:rFonts w:cs="Times New Roman"/>
          <w:szCs w:val="24"/>
        </w:rPr>
        <w:t xml:space="preserve"> </w:t>
      </w:r>
      <w:r w:rsidR="00B020B6" w:rsidRPr="00714FC5">
        <w:rPr>
          <w:rFonts w:cs="Times New Roman"/>
          <w:szCs w:val="24"/>
        </w:rPr>
        <w:t>According to Hume, Silva</w:t>
      </w:r>
      <w:r>
        <w:rPr>
          <w:rFonts w:cs="Times New Roman"/>
          <w:szCs w:val="24"/>
        </w:rPr>
        <w:t xml:space="preserve"> rightly reasoned</w:t>
      </w:r>
    </w:p>
    <w:p w14:paraId="4BB79AA2" w14:textId="71C39D7C" w:rsidR="00B020B6" w:rsidRPr="00714FC5" w:rsidRDefault="00B020B6" w:rsidP="00014FF2">
      <w:pPr>
        <w:pStyle w:val="Quote"/>
        <w:spacing w:line="480" w:lineRule="auto"/>
      </w:pPr>
      <w:r w:rsidRPr="00714FC5">
        <w:t xml:space="preserve">that it was impossible she could </w:t>
      </w:r>
      <w:proofErr w:type="gramStart"/>
      <w:r w:rsidRPr="00714FC5">
        <w:t>have been so ill as was</w:t>
      </w:r>
      <w:proofErr w:type="gramEnd"/>
      <w:r w:rsidRPr="00714FC5">
        <w:t xml:space="preserve"> proved by witnesses; because it was impossible she could, in so short a time, have recovered so perfectly as he found her. He reasoned, like a man of sense, from natural causes; but the opposite party told him that the whole was a miracle, and that his evidence was the very best proof of it</w:t>
      </w:r>
      <w:r w:rsidR="008F152B">
        <w:t xml:space="preserve"> (</w:t>
      </w:r>
      <w:r w:rsidR="008F152B">
        <w:rPr>
          <w:i/>
          <w:iCs w:val="0"/>
        </w:rPr>
        <w:t xml:space="preserve">EHU </w:t>
      </w:r>
      <w:r w:rsidR="008F152B" w:rsidRPr="00AB3BA3">
        <w:rPr>
          <w:rFonts w:cs="Times New Roman"/>
          <w:szCs w:val="22"/>
        </w:rPr>
        <w:t>10.27n24.7</w:t>
      </w:r>
      <w:r w:rsidR="008F152B">
        <w:rPr>
          <w:rFonts w:cs="Times New Roman"/>
          <w:szCs w:val="22"/>
        </w:rPr>
        <w:t>)</w:t>
      </w:r>
      <w:r w:rsidRPr="00714FC5">
        <w:t>.</w:t>
      </w:r>
    </w:p>
    <w:p w14:paraId="31997265" w14:textId="788328BB" w:rsidR="00C46AD3" w:rsidRPr="00B020B6" w:rsidRDefault="00B020B6" w:rsidP="00014FF2">
      <w:pPr>
        <w:rPr>
          <w:rFonts w:cs="Times New Roman"/>
          <w:szCs w:val="24"/>
        </w:rPr>
      </w:pPr>
      <w:r w:rsidRPr="00714FC5">
        <w:rPr>
          <w:rFonts w:cs="Times New Roman"/>
          <w:szCs w:val="24"/>
        </w:rPr>
        <w:t>Silva is Hume’s hero of the story, the person his readers would have identified with. According to him, Thibault can’t have been as sick as recently as witnesses say, since it would break the laws of physiology for her to recover so quickly.</w:t>
      </w:r>
    </w:p>
    <w:p w14:paraId="1F4789C5" w14:textId="7C629324" w:rsidR="0033077D" w:rsidRPr="0088400F" w:rsidRDefault="0033077D" w:rsidP="00014FF2">
      <w:pPr>
        <w:rPr>
          <w:rFonts w:cs="Times New Roman"/>
          <w:szCs w:val="24"/>
        </w:rPr>
      </w:pPr>
      <w:r w:rsidRPr="0088400F">
        <w:rPr>
          <w:rFonts w:cs="Times New Roman"/>
          <w:szCs w:val="24"/>
        </w:rPr>
        <w:tab/>
      </w:r>
      <w:r w:rsidR="007B273E">
        <w:rPr>
          <w:rFonts w:cs="Times New Roman"/>
          <w:szCs w:val="24"/>
        </w:rPr>
        <w:t xml:space="preserve">Along the same lines, </w:t>
      </w:r>
      <w:r w:rsidRPr="0088400F">
        <w:rPr>
          <w:rFonts w:cs="Times New Roman"/>
          <w:szCs w:val="24"/>
        </w:rPr>
        <w:t>Hume</w:t>
      </w:r>
      <w:r w:rsidR="00FE5F14">
        <w:rPr>
          <w:rFonts w:cs="Times New Roman"/>
          <w:szCs w:val="24"/>
        </w:rPr>
        <w:t xml:space="preserve"> </w:t>
      </w:r>
      <w:r w:rsidR="007B273E">
        <w:rPr>
          <w:rFonts w:cs="Times New Roman"/>
          <w:szCs w:val="24"/>
        </w:rPr>
        <w:t>argues</w:t>
      </w:r>
      <w:r w:rsidR="00FE5F14">
        <w:rPr>
          <w:rFonts w:cs="Times New Roman"/>
          <w:szCs w:val="24"/>
        </w:rPr>
        <w:t xml:space="preserve"> that de Retz was right not to take </w:t>
      </w:r>
      <w:r w:rsidR="00364D04">
        <w:rPr>
          <w:rFonts w:cs="Times New Roman"/>
          <w:szCs w:val="24"/>
        </w:rPr>
        <w:t>the</w:t>
      </w:r>
      <w:r w:rsidR="00FE5F14">
        <w:rPr>
          <w:rFonts w:cs="Times New Roman"/>
          <w:szCs w:val="24"/>
        </w:rPr>
        <w:t xml:space="preserve"> story of</w:t>
      </w:r>
      <w:r w:rsidR="00364D04">
        <w:rPr>
          <w:rFonts w:cs="Times New Roman"/>
          <w:szCs w:val="24"/>
        </w:rPr>
        <w:t xml:space="preserve"> the</w:t>
      </w:r>
      <w:r w:rsidR="00FE5F14">
        <w:rPr>
          <w:rFonts w:cs="Times New Roman"/>
          <w:szCs w:val="24"/>
        </w:rPr>
        <w:t xml:space="preserve"> Zaragoza doorkeeper seriously:</w:t>
      </w:r>
    </w:p>
    <w:p w14:paraId="167D0CE1" w14:textId="4743A841" w:rsidR="0033077D" w:rsidRPr="0088400F" w:rsidRDefault="0033077D" w:rsidP="00014FF2">
      <w:pPr>
        <w:pStyle w:val="Quote"/>
        <w:spacing w:line="480" w:lineRule="auto"/>
        <w:rPr>
          <w:rFonts w:cs="Times New Roman"/>
        </w:rPr>
      </w:pPr>
      <w:r w:rsidRPr="0088400F">
        <w:rPr>
          <w:rFonts w:cs="Times New Roman"/>
        </w:rPr>
        <w:lastRenderedPageBreak/>
        <w:t xml:space="preserve">He </w:t>
      </w:r>
      <w:proofErr w:type="gramStart"/>
      <w:r w:rsidRPr="0088400F">
        <w:rPr>
          <w:rFonts w:cs="Times New Roman"/>
        </w:rPr>
        <w:t>considered justly,</w:t>
      </w:r>
      <w:proofErr w:type="gramEnd"/>
      <w:r w:rsidRPr="0088400F">
        <w:rPr>
          <w:rFonts w:cs="Times New Roman"/>
        </w:rPr>
        <w:t xml:space="preserve"> that it was not requisite, in order to reject </w:t>
      </w:r>
      <w:r w:rsidR="00364D04">
        <w:rPr>
          <w:rFonts w:cs="Times New Roman"/>
        </w:rPr>
        <w:t>a</w:t>
      </w:r>
      <w:r w:rsidRPr="0088400F">
        <w:rPr>
          <w:rFonts w:cs="Times New Roman"/>
        </w:rPr>
        <w:t xml:space="preserve"> fact of this nature, to be able accurately to disprove the testimony, and to trace its falsehood, through all the circumstances of knavery and credulity which produced it. He knew that, as this was commonly altogether impossible at any small distance of time and place; so was it extremely difficult, even where one was immediately present, by reason of the bigotry, ignorance, cunning, and roguery of a great part of mankind. He therefore concluded, like a just reasoner, that such evidence carried falsehood upon the very face of it, and that a miracle, supported by any human testimony, was more properly a subject of derision than of argument</w:t>
      </w:r>
      <w:r w:rsidR="008F152B">
        <w:rPr>
          <w:rFonts w:cs="Times New Roman"/>
        </w:rPr>
        <w:t xml:space="preserve"> (</w:t>
      </w:r>
      <w:r w:rsidR="008F152B">
        <w:rPr>
          <w:rFonts w:cs="Times New Roman"/>
          <w:i/>
          <w:iCs w:val="0"/>
        </w:rPr>
        <w:t xml:space="preserve">EHU </w:t>
      </w:r>
      <w:r w:rsidR="008F152B">
        <w:rPr>
          <w:rFonts w:cs="Times New Roman"/>
        </w:rPr>
        <w:t>10.26)</w:t>
      </w:r>
      <w:r w:rsidR="0049246B" w:rsidRPr="0088400F">
        <w:rPr>
          <w:rFonts w:cs="Times New Roman"/>
        </w:rPr>
        <w:t>.</w:t>
      </w:r>
    </w:p>
    <w:p w14:paraId="7E7F5BF5" w14:textId="77777777" w:rsidR="001B14A9" w:rsidRDefault="0033077D" w:rsidP="00014FF2">
      <w:pPr>
        <w:rPr>
          <w:rFonts w:cs="Times New Roman"/>
          <w:szCs w:val="24"/>
        </w:rPr>
      </w:pPr>
      <w:r w:rsidRPr="0088400F">
        <w:rPr>
          <w:rFonts w:cs="Times New Roman"/>
          <w:szCs w:val="24"/>
        </w:rPr>
        <w:t xml:space="preserve">It isn’t worth investigating </w:t>
      </w:r>
      <w:r w:rsidR="002F0181">
        <w:rPr>
          <w:rFonts w:cs="Times New Roman"/>
          <w:szCs w:val="24"/>
        </w:rPr>
        <w:t xml:space="preserve">miracle </w:t>
      </w:r>
      <w:r w:rsidRPr="0088400F">
        <w:rPr>
          <w:rFonts w:cs="Times New Roman"/>
          <w:szCs w:val="24"/>
        </w:rPr>
        <w:t xml:space="preserve">stories, since the relevant witnesses to such things assert them zealously, uncritically, and without scruples. </w:t>
      </w:r>
      <w:r w:rsidR="00005466">
        <w:rPr>
          <w:rFonts w:cs="Times New Roman"/>
          <w:szCs w:val="24"/>
        </w:rPr>
        <w:t>Religious m</w:t>
      </w:r>
      <w:r w:rsidR="006E1DAF">
        <w:rPr>
          <w:rFonts w:cs="Times New Roman"/>
          <w:szCs w:val="24"/>
        </w:rPr>
        <w:t xml:space="preserve">iracle stories carry </w:t>
      </w:r>
      <w:r w:rsidR="00005466">
        <w:rPr>
          <w:rFonts w:cs="Times New Roman"/>
          <w:szCs w:val="24"/>
        </w:rPr>
        <w:t xml:space="preserve">evidence of </w:t>
      </w:r>
      <w:r w:rsidR="006E1DAF">
        <w:rPr>
          <w:rFonts w:cs="Times New Roman"/>
          <w:szCs w:val="24"/>
        </w:rPr>
        <w:t xml:space="preserve">their falsity </w:t>
      </w:r>
      <w:r w:rsidR="00005466">
        <w:rPr>
          <w:rFonts w:cs="Times New Roman"/>
          <w:szCs w:val="24"/>
        </w:rPr>
        <w:t>in their content, and mere testimony isn’t enough to justify them.</w:t>
      </w:r>
    </w:p>
    <w:p w14:paraId="202E439D" w14:textId="282D424D" w:rsidR="00994D2B" w:rsidRDefault="00994D2B" w:rsidP="00014FF2">
      <w:r>
        <w:tab/>
        <w:t xml:space="preserve">As interpreters of Hume, it’s useful to know the reasons Hume gives for denying that various Catholic miracles really happened. </w:t>
      </w:r>
      <w:r w:rsidR="00B20B39">
        <w:t xml:space="preserve">These reasons seem continuous with the considerations that Hume offers in Part 1 of the essay for establishing a high, perhaps impossibly high standard for believing in miracle stories. </w:t>
      </w:r>
      <w:r>
        <w:t xml:space="preserve">The reader may or may not </w:t>
      </w:r>
      <w:r w:rsidR="00B20B39">
        <w:t>find those</w:t>
      </w:r>
      <w:r>
        <w:t xml:space="preserve"> reasons</w:t>
      </w:r>
      <w:r w:rsidR="00B20B39">
        <w:t xml:space="preserve"> persuasive</w:t>
      </w:r>
      <w:r>
        <w:t xml:space="preserve">; I have some doubts myself. When considering versions of the Acme Argument as epistemologists of the past or, more generally, as people trying to orient </w:t>
      </w:r>
      <w:proofErr w:type="gramStart"/>
      <w:r>
        <w:t>ourselves</w:t>
      </w:r>
      <w:proofErr w:type="gramEnd"/>
      <w:r>
        <w:t xml:space="preserve"> in the world, it may be useful to abstract away those particular reasons</w:t>
      </w:r>
      <w:r w:rsidR="001A747A">
        <w:t xml:space="preserve"> and from the degree of confidence with which Hume held them</w:t>
      </w:r>
      <w:r>
        <w:t>. The reader probably doesn’t believe that a seventeenth century cathedral doorkeeper healed an amputated limb by rubbing holy water on it. If you don’t, it may be worth asking yourself why you don’t and whether those considerations have more general implications.</w:t>
      </w:r>
    </w:p>
    <w:p w14:paraId="13299F3F" w14:textId="7C1CA77C" w:rsidR="00CE0E15" w:rsidRDefault="00BD7837" w:rsidP="00014FF2">
      <w:pPr>
        <w:rPr>
          <w:rFonts w:cs="Times New Roman"/>
          <w:szCs w:val="24"/>
        </w:rPr>
      </w:pPr>
      <w:r>
        <w:rPr>
          <w:rFonts w:cs="Times New Roman"/>
          <w:szCs w:val="24"/>
        </w:rPr>
        <w:tab/>
      </w:r>
      <w:r w:rsidR="0090617B">
        <w:rPr>
          <w:rFonts w:cs="Times New Roman"/>
          <w:szCs w:val="24"/>
        </w:rPr>
        <w:t>As I said, t</w:t>
      </w:r>
      <w:r w:rsidR="00CE0E15">
        <w:rPr>
          <w:rFonts w:cs="Times New Roman"/>
          <w:szCs w:val="24"/>
        </w:rPr>
        <w:t xml:space="preserve">he reasons that Hume gives for rejecting the stories are </w:t>
      </w:r>
      <w:r w:rsidR="006B5D6A">
        <w:rPr>
          <w:rFonts w:cs="Times New Roman"/>
          <w:szCs w:val="24"/>
        </w:rPr>
        <w:t>general</w:t>
      </w:r>
      <w:r w:rsidR="00CE0E15">
        <w:rPr>
          <w:rFonts w:cs="Times New Roman"/>
          <w:szCs w:val="24"/>
        </w:rPr>
        <w:t xml:space="preserve"> ones </w:t>
      </w:r>
      <w:r w:rsidR="00B20B39">
        <w:rPr>
          <w:rFonts w:cs="Times New Roman"/>
          <w:szCs w:val="24"/>
        </w:rPr>
        <w:t>that</w:t>
      </w:r>
      <w:r w:rsidR="0090617B">
        <w:rPr>
          <w:rFonts w:cs="Times New Roman"/>
          <w:szCs w:val="24"/>
        </w:rPr>
        <w:t xml:space="preserve"> could</w:t>
      </w:r>
      <w:r w:rsidR="00CE0E15">
        <w:rPr>
          <w:rFonts w:cs="Times New Roman"/>
          <w:szCs w:val="24"/>
        </w:rPr>
        <w:t xml:space="preserve"> apply to every religious story about a miracle. Someone might think that it follows that </w:t>
      </w:r>
      <w:r>
        <w:rPr>
          <w:rFonts w:cs="Times New Roman"/>
          <w:szCs w:val="24"/>
        </w:rPr>
        <w:t xml:space="preserve">Hume’s </w:t>
      </w:r>
      <w:r>
        <w:rPr>
          <w:rFonts w:cs="Times New Roman"/>
          <w:szCs w:val="24"/>
        </w:rPr>
        <w:lastRenderedPageBreak/>
        <w:t>choices of</w:t>
      </w:r>
      <w:r w:rsidR="00CE0E15">
        <w:rPr>
          <w:rFonts w:cs="Times New Roman"/>
          <w:szCs w:val="24"/>
        </w:rPr>
        <w:t xml:space="preserve"> examples of miracle stories from </w:t>
      </w:r>
      <w:r w:rsidR="00B20B39">
        <w:rPr>
          <w:rFonts w:cs="Times New Roman"/>
          <w:szCs w:val="24"/>
        </w:rPr>
        <w:t>P</w:t>
      </w:r>
      <w:r w:rsidR="00CE0E15">
        <w:rPr>
          <w:rFonts w:cs="Times New Roman"/>
          <w:szCs w:val="24"/>
        </w:rPr>
        <w:t>art 2 don’t really advance the argument in the essay. All they do is appeal to the prejudices of his readers.</w:t>
      </w:r>
    </w:p>
    <w:p w14:paraId="1F14F88A" w14:textId="4F6568C6" w:rsidR="00D33838" w:rsidRPr="00D33838" w:rsidRDefault="00CE0E15" w:rsidP="00014FF2">
      <w:pPr>
        <w:rPr>
          <w:rFonts w:cs="Times New Roman"/>
          <w:szCs w:val="24"/>
        </w:rPr>
      </w:pPr>
      <w:r>
        <w:rPr>
          <w:rFonts w:cs="Times New Roman"/>
          <w:szCs w:val="24"/>
        </w:rPr>
        <w:tab/>
      </w:r>
      <w:r w:rsidR="00F805E2">
        <w:rPr>
          <w:rFonts w:cs="Times New Roman"/>
          <w:szCs w:val="24"/>
        </w:rPr>
        <w:t>There is a more charitable way to view Hume’s procedure.</w:t>
      </w:r>
      <w:r>
        <w:rPr>
          <w:rFonts w:cs="Times New Roman"/>
          <w:szCs w:val="24"/>
        </w:rPr>
        <w:t xml:space="preserve"> </w:t>
      </w:r>
      <w:r w:rsidR="00F805E2">
        <w:rPr>
          <w:rFonts w:cs="Times New Roman"/>
          <w:szCs w:val="24"/>
        </w:rPr>
        <w:t xml:space="preserve">He doesn’t </w:t>
      </w:r>
      <w:r>
        <w:rPr>
          <w:rFonts w:cs="Times New Roman"/>
          <w:szCs w:val="24"/>
        </w:rPr>
        <w:t xml:space="preserve">think that people are always equally </w:t>
      </w:r>
      <w:r w:rsidR="00737FAF">
        <w:rPr>
          <w:rFonts w:cs="Times New Roman"/>
          <w:szCs w:val="24"/>
        </w:rPr>
        <w:t>susceptible to rational arguments in every context</w:t>
      </w:r>
      <w:r w:rsidR="00F805E2">
        <w:rPr>
          <w:rFonts w:cs="Times New Roman"/>
          <w:szCs w:val="24"/>
        </w:rPr>
        <w:t>, especially</w:t>
      </w:r>
      <w:r w:rsidR="003B4BB1">
        <w:rPr>
          <w:rFonts w:cs="Times New Roman"/>
          <w:szCs w:val="24"/>
        </w:rPr>
        <w:t xml:space="preserve"> in religious contexts</w:t>
      </w:r>
      <w:r w:rsidR="00737FAF">
        <w:rPr>
          <w:rFonts w:cs="Times New Roman"/>
          <w:szCs w:val="24"/>
        </w:rPr>
        <w:t xml:space="preserve">. </w:t>
      </w:r>
      <w:r w:rsidR="00D815B2">
        <w:rPr>
          <w:rFonts w:cs="Times New Roman"/>
          <w:szCs w:val="24"/>
        </w:rPr>
        <w:t xml:space="preserve">Hume thinks that it’s easier to make the right rational diagnoses of irrational beliefs in miracles when these miracles belong to another tradition. Once we’ve made those diagnoses, it can be easier to properly analyze our own beliefs. </w:t>
      </w:r>
      <w:r w:rsidR="00737FAF">
        <w:rPr>
          <w:rFonts w:cs="Times New Roman"/>
          <w:szCs w:val="24"/>
        </w:rPr>
        <w:t>It’s easier to see a mote in someone else’s eye than a beam in one’s own.</w:t>
      </w:r>
      <w:r w:rsidR="003B4BB1">
        <w:rPr>
          <w:rFonts w:cs="Times New Roman"/>
          <w:szCs w:val="24"/>
        </w:rPr>
        <w:t xml:space="preserve"> Beginning with miracle stories that his readers will more readily reject is a way of making </w:t>
      </w:r>
      <w:r w:rsidR="00E61CE3">
        <w:rPr>
          <w:rFonts w:cs="Times New Roman"/>
          <w:szCs w:val="24"/>
        </w:rPr>
        <w:t>rational arguments more accessible.</w:t>
      </w:r>
      <w:r w:rsidR="00D815B2" w:rsidRPr="00D815B2">
        <w:rPr>
          <w:rFonts w:cs="Times New Roman"/>
          <w:szCs w:val="24"/>
        </w:rPr>
        <w:t xml:space="preserve"> </w:t>
      </w:r>
      <w:r w:rsidR="00D815B2">
        <w:rPr>
          <w:rFonts w:cs="Times New Roman"/>
          <w:szCs w:val="24"/>
        </w:rPr>
        <w:t>This is the motivating spirit behind the Acme Argument and its corroborating instances.</w:t>
      </w:r>
    </w:p>
    <w:p w14:paraId="0BA0D1E0" w14:textId="47C03431" w:rsidR="00B25982" w:rsidRPr="00D33838" w:rsidRDefault="00B25982" w:rsidP="00014FF2">
      <w:pPr>
        <w:rPr>
          <w:rFonts w:cs="Times New Roman"/>
          <w:szCs w:val="24"/>
        </w:rPr>
      </w:pPr>
      <w:r>
        <w:rPr>
          <w:rFonts w:cs="Times New Roman"/>
          <w:szCs w:val="24"/>
        </w:rPr>
        <w:tab/>
      </w:r>
      <w:r w:rsidRPr="00D33838">
        <w:rPr>
          <w:rFonts w:cs="Times New Roman"/>
          <w:szCs w:val="24"/>
        </w:rPr>
        <w:t xml:space="preserve">Hume thinks that religious beliefs usually come from </w:t>
      </w:r>
      <w:r w:rsidR="00625026">
        <w:rPr>
          <w:rFonts w:cs="Times New Roman"/>
          <w:szCs w:val="24"/>
        </w:rPr>
        <w:t>sociological</w:t>
      </w:r>
      <w:r w:rsidRPr="00D33838">
        <w:rPr>
          <w:rFonts w:cs="Times New Roman"/>
          <w:szCs w:val="24"/>
        </w:rPr>
        <w:t xml:space="preserve"> influence</w:t>
      </w:r>
      <w:r w:rsidR="00625026">
        <w:rPr>
          <w:rFonts w:cs="Times New Roman"/>
          <w:szCs w:val="24"/>
        </w:rPr>
        <w:t>s</w:t>
      </w:r>
      <w:r w:rsidRPr="00D33838">
        <w:rPr>
          <w:rFonts w:cs="Times New Roman"/>
          <w:szCs w:val="24"/>
        </w:rPr>
        <w:t xml:space="preserve"> and not from one’s individual cognitive faculties. In a defense of James I’s intellect, Hume writes,</w:t>
      </w:r>
    </w:p>
    <w:p w14:paraId="33A039CB" w14:textId="306D6DF1" w:rsidR="00B25982" w:rsidRPr="00D33838" w:rsidRDefault="00B25982" w:rsidP="00014FF2">
      <w:pPr>
        <w:pStyle w:val="Quote"/>
        <w:spacing w:line="480" w:lineRule="auto"/>
      </w:pPr>
      <w:r w:rsidRPr="00D33838">
        <w:t>If he wrote concerning witches and apparitions; who, in that age, did not admit the reality of these fictitious beings? If he has composed a commentary on the Revelations, and proved the pope to be Antichrist; may not a similar reproach be extended to the famous Napier; and even to Newton, at a time when learning was much more advanced than during the reign of James? From the grossness of its superstitions, we may infer the ignorance of an age; but never should pronounce concerning the folly of an individual, from his admitting popular errors, consecrated by the appearance of religion (</w:t>
      </w:r>
      <w:r w:rsidRPr="008835FC">
        <w:rPr>
          <w:i/>
          <w:iCs w:val="0"/>
        </w:rPr>
        <w:t>H</w:t>
      </w:r>
      <w:r w:rsidRPr="00D33838">
        <w:t xml:space="preserve"> </w:t>
      </w:r>
      <w:r w:rsidR="00DC5354">
        <w:t>5.155</w:t>
      </w:r>
      <w:r w:rsidRPr="00D33838">
        <w:t>)</w:t>
      </w:r>
    </w:p>
    <w:p w14:paraId="421F88E7" w14:textId="117B0ACD" w:rsidR="005E3ECE" w:rsidRDefault="00B25982" w:rsidP="00014FF2">
      <w:pPr>
        <w:rPr>
          <w:rFonts w:cs="Times New Roman"/>
          <w:szCs w:val="24"/>
        </w:rPr>
      </w:pPr>
      <w:r w:rsidRPr="00D33838">
        <w:rPr>
          <w:rFonts w:cs="Times New Roman"/>
          <w:szCs w:val="24"/>
        </w:rPr>
        <w:t xml:space="preserve">Superstitious beliefs </w:t>
      </w:r>
      <w:r w:rsidR="00031C12">
        <w:rPr>
          <w:rFonts w:cs="Times New Roman"/>
          <w:szCs w:val="24"/>
        </w:rPr>
        <w:t>in</w:t>
      </w:r>
      <w:r w:rsidRPr="00D33838">
        <w:rPr>
          <w:rFonts w:cs="Times New Roman"/>
          <w:szCs w:val="24"/>
        </w:rPr>
        <w:t xml:space="preserve"> society </w:t>
      </w:r>
      <w:r w:rsidR="00031C12">
        <w:rPr>
          <w:rFonts w:cs="Times New Roman"/>
          <w:szCs w:val="24"/>
        </w:rPr>
        <w:t>don’t reflect on the intellect of those who believe those stories</w:t>
      </w:r>
      <w:r w:rsidRPr="00D33838">
        <w:rPr>
          <w:rFonts w:cs="Times New Roman"/>
          <w:szCs w:val="24"/>
        </w:rPr>
        <w:t>. This explains how Newton, “the greatest and rarest genius that ever arose for the ornament and instruction of the species” (</w:t>
      </w:r>
      <w:r w:rsidRPr="008835FC">
        <w:rPr>
          <w:rFonts w:cs="Times New Roman"/>
          <w:i/>
          <w:iCs/>
          <w:szCs w:val="24"/>
        </w:rPr>
        <w:t>H</w:t>
      </w:r>
      <w:r w:rsidRPr="00D33838">
        <w:rPr>
          <w:rFonts w:cs="Times New Roman"/>
          <w:szCs w:val="24"/>
        </w:rPr>
        <w:t xml:space="preserve"> </w:t>
      </w:r>
      <w:r w:rsidR="007E5A6E">
        <w:rPr>
          <w:rFonts w:cs="Times New Roman"/>
          <w:szCs w:val="24"/>
        </w:rPr>
        <w:t>6</w:t>
      </w:r>
      <w:r w:rsidR="00AD03FF">
        <w:rPr>
          <w:rFonts w:cs="Times New Roman"/>
          <w:szCs w:val="24"/>
        </w:rPr>
        <w:t>.</w:t>
      </w:r>
      <w:r w:rsidR="007E5A6E">
        <w:rPr>
          <w:rFonts w:cs="Times New Roman"/>
          <w:szCs w:val="24"/>
        </w:rPr>
        <w:t>542</w:t>
      </w:r>
      <w:r w:rsidRPr="00D33838">
        <w:rPr>
          <w:rFonts w:cs="Times New Roman"/>
          <w:szCs w:val="24"/>
        </w:rPr>
        <w:t xml:space="preserve">), could believe that the Pope was the antichrist. </w:t>
      </w:r>
    </w:p>
    <w:p w14:paraId="32B71F55" w14:textId="3AFB98E5" w:rsidR="00D33838" w:rsidRPr="00D33838" w:rsidRDefault="00737FAF" w:rsidP="00014FF2">
      <w:pPr>
        <w:rPr>
          <w:rFonts w:cs="Times New Roman"/>
          <w:szCs w:val="24"/>
        </w:rPr>
      </w:pPr>
      <w:r>
        <w:lastRenderedPageBreak/>
        <w:tab/>
      </w:r>
      <w:r w:rsidR="00ED4325">
        <w:t>Hume thinks that the later days of Protestantism are uniquely suited for rational religion. In</w:t>
      </w:r>
      <w:r>
        <w:t xml:space="preserve"> </w:t>
      </w:r>
      <w:r w:rsidR="00D33838" w:rsidRPr="00D33838">
        <w:rPr>
          <w:rFonts w:cs="Times New Roman"/>
          <w:szCs w:val="24"/>
        </w:rPr>
        <w:t xml:space="preserve">“Of Superstition and Enthusiasm” </w:t>
      </w:r>
      <w:r w:rsidR="00792E28">
        <w:rPr>
          <w:rFonts w:cs="Times New Roman"/>
          <w:szCs w:val="24"/>
        </w:rPr>
        <w:t>he</w:t>
      </w:r>
      <w:r>
        <w:rPr>
          <w:rFonts w:cs="Times New Roman"/>
          <w:szCs w:val="24"/>
        </w:rPr>
        <w:t xml:space="preserve"> argues </w:t>
      </w:r>
      <w:r w:rsidR="00D33838" w:rsidRPr="00D33838">
        <w:rPr>
          <w:rFonts w:cs="Times New Roman"/>
          <w:szCs w:val="24"/>
        </w:rPr>
        <w:t xml:space="preserve">that the first generation of </w:t>
      </w:r>
      <w:r>
        <w:rPr>
          <w:rFonts w:cs="Times New Roman"/>
          <w:szCs w:val="24"/>
        </w:rPr>
        <w:t xml:space="preserve">protestant </w:t>
      </w:r>
      <w:r w:rsidR="00D33838" w:rsidRPr="00D33838">
        <w:rPr>
          <w:rFonts w:cs="Times New Roman"/>
          <w:szCs w:val="24"/>
        </w:rPr>
        <w:t>reformers are “more furious and violent” than Catholics, but their successors are “</w:t>
      </w:r>
      <w:proofErr w:type="gramStart"/>
      <w:r w:rsidR="00D33838" w:rsidRPr="00D33838">
        <w:rPr>
          <w:rFonts w:cs="Times New Roman"/>
          <w:szCs w:val="24"/>
        </w:rPr>
        <w:t>more gentle and moderate</w:t>
      </w:r>
      <w:proofErr w:type="gramEnd"/>
      <w:r w:rsidR="00D33838" w:rsidRPr="00D33838">
        <w:rPr>
          <w:rFonts w:cs="Times New Roman"/>
          <w:szCs w:val="24"/>
        </w:rPr>
        <w:t xml:space="preserve">” </w:t>
      </w:r>
      <w:r w:rsidR="00214CF9">
        <w:rPr>
          <w:rFonts w:cs="Times New Roman"/>
          <w:szCs w:val="24"/>
        </w:rPr>
        <w:t>(</w:t>
      </w:r>
      <w:r w:rsidR="0066033A">
        <w:rPr>
          <w:rFonts w:cs="Times New Roman"/>
          <w:szCs w:val="24"/>
        </w:rPr>
        <w:t xml:space="preserve">“Superstition,” </w:t>
      </w:r>
      <w:r w:rsidR="00214CF9">
        <w:rPr>
          <w:rFonts w:cs="Times New Roman"/>
          <w:szCs w:val="24"/>
        </w:rPr>
        <w:t>76</w:t>
      </w:r>
      <w:r w:rsidR="00792E28">
        <w:rPr>
          <w:rFonts w:cs="Times New Roman"/>
          <w:szCs w:val="24"/>
        </w:rPr>
        <w:t xml:space="preserve">). </w:t>
      </w:r>
      <w:r w:rsidR="00D33838" w:rsidRPr="00D33838">
        <w:rPr>
          <w:rFonts w:cs="Times New Roman"/>
          <w:szCs w:val="24"/>
        </w:rPr>
        <w:t>According to Hume, the enthusiasm that we see in the founders of Protestant sects is “founded on strong spirits” so “it naturally begets the most extreme resolutions; especially after it rises to that height as to inspire the deluded fanatic with the opinion of divine illuminations, and with a contempt for the common rules of reason, morality, and prudence”</w:t>
      </w:r>
      <w:r w:rsidR="00792E28">
        <w:rPr>
          <w:rFonts w:cs="Times New Roman"/>
          <w:szCs w:val="24"/>
        </w:rPr>
        <w:t xml:space="preserve"> (</w:t>
      </w:r>
      <w:r w:rsidR="005B7110">
        <w:rPr>
          <w:rFonts w:cs="Times New Roman"/>
          <w:szCs w:val="24"/>
        </w:rPr>
        <w:t>77)</w:t>
      </w:r>
      <w:r w:rsidR="000D3B5A">
        <w:rPr>
          <w:rFonts w:cs="Times New Roman"/>
          <w:szCs w:val="24"/>
        </w:rPr>
        <w:t>.</w:t>
      </w:r>
      <w:r w:rsidR="00D33838" w:rsidRPr="00D33838">
        <w:rPr>
          <w:rFonts w:cs="Times New Roman"/>
          <w:szCs w:val="24"/>
        </w:rPr>
        <w:t xml:space="preserve"> The descendants of enthusiastic Protestants don’t share the same high spirits, and</w:t>
      </w:r>
      <w:r w:rsidR="000D3B5A">
        <w:rPr>
          <w:rFonts w:cs="Times New Roman"/>
          <w:szCs w:val="24"/>
        </w:rPr>
        <w:t>,</w:t>
      </w:r>
      <w:r w:rsidR="00D33838" w:rsidRPr="00D33838">
        <w:rPr>
          <w:rFonts w:cs="Times New Roman"/>
          <w:szCs w:val="24"/>
        </w:rPr>
        <w:t xml:space="preserve"> since their predecessors destroyed the institutions and practices that sustained superstitious religion, the next generation </w:t>
      </w:r>
      <w:r w:rsidR="000D3B5A">
        <w:rPr>
          <w:rFonts w:cs="Times New Roman"/>
          <w:szCs w:val="24"/>
        </w:rPr>
        <w:t>relies more</w:t>
      </w:r>
      <w:r w:rsidR="00D33838" w:rsidRPr="00D33838">
        <w:rPr>
          <w:rFonts w:cs="Times New Roman"/>
          <w:szCs w:val="24"/>
        </w:rPr>
        <w:t xml:space="preserve"> on their own natural faculties. As a result, “our sectaries, who were formerly such dangerous bigots, are now become very free reasoners”</w:t>
      </w:r>
      <w:r w:rsidR="00C33923">
        <w:rPr>
          <w:rFonts w:cs="Times New Roman"/>
          <w:szCs w:val="24"/>
        </w:rPr>
        <w:t xml:space="preserve"> (78).</w:t>
      </w:r>
      <w:r w:rsidR="00D33838" w:rsidRPr="00D33838">
        <w:rPr>
          <w:rFonts w:cs="Times New Roman"/>
          <w:szCs w:val="24"/>
        </w:rPr>
        <w:t xml:space="preserve"> By way of illustration, “the </w:t>
      </w:r>
      <w:r w:rsidR="00D33838" w:rsidRPr="00D33838">
        <w:rPr>
          <w:rFonts w:cs="Times New Roman"/>
          <w:i/>
          <w:iCs/>
          <w:szCs w:val="24"/>
        </w:rPr>
        <w:t xml:space="preserve">quakers </w:t>
      </w:r>
      <w:r w:rsidR="00D33838" w:rsidRPr="00D33838">
        <w:rPr>
          <w:rFonts w:cs="Times New Roman"/>
          <w:szCs w:val="24"/>
        </w:rPr>
        <w:t xml:space="preserve">seem to approach nearly the only regular body of </w:t>
      </w:r>
      <w:r w:rsidR="00D33838" w:rsidRPr="00D33838">
        <w:rPr>
          <w:rFonts w:cs="Times New Roman"/>
          <w:i/>
          <w:iCs/>
          <w:szCs w:val="24"/>
        </w:rPr>
        <w:t xml:space="preserve">deists </w:t>
      </w:r>
      <w:r w:rsidR="00D33838" w:rsidRPr="00D33838">
        <w:rPr>
          <w:rFonts w:cs="Times New Roman"/>
          <w:szCs w:val="24"/>
        </w:rPr>
        <w:t xml:space="preserve">in the universe, the </w:t>
      </w:r>
      <w:r w:rsidR="00D33838" w:rsidRPr="00D33838">
        <w:rPr>
          <w:rFonts w:cs="Times New Roman"/>
          <w:i/>
          <w:iCs/>
          <w:szCs w:val="24"/>
        </w:rPr>
        <w:t xml:space="preserve">literati, </w:t>
      </w:r>
      <w:r w:rsidR="00D33838" w:rsidRPr="00D33838">
        <w:rPr>
          <w:rFonts w:cs="Times New Roman"/>
          <w:szCs w:val="24"/>
        </w:rPr>
        <w:t xml:space="preserve">or the disciples of </w:t>
      </w:r>
      <w:r w:rsidR="00D33838" w:rsidRPr="00C33923">
        <w:rPr>
          <w:rFonts w:cs="Times New Roman"/>
          <w:smallCaps/>
          <w:szCs w:val="24"/>
        </w:rPr>
        <w:t>Confucius</w:t>
      </w:r>
      <w:r w:rsidR="00D33838" w:rsidRPr="00D33838">
        <w:rPr>
          <w:rFonts w:cs="Times New Roman"/>
          <w:szCs w:val="24"/>
        </w:rPr>
        <w:t xml:space="preserve"> in </w:t>
      </w:r>
      <w:r w:rsidR="00D33838" w:rsidRPr="00C33923">
        <w:rPr>
          <w:rFonts w:cs="Times New Roman"/>
          <w:smallCaps/>
          <w:szCs w:val="24"/>
        </w:rPr>
        <w:t>China</w:t>
      </w:r>
      <w:r w:rsidR="00D33838" w:rsidRPr="00D33838">
        <w:rPr>
          <w:rFonts w:cs="Times New Roman"/>
          <w:szCs w:val="24"/>
        </w:rPr>
        <w:t>”</w:t>
      </w:r>
      <w:r w:rsidR="00C33923">
        <w:rPr>
          <w:rFonts w:cs="Times New Roman"/>
          <w:szCs w:val="24"/>
        </w:rPr>
        <w:t xml:space="preserve"> (78).</w:t>
      </w:r>
      <w:r w:rsidR="00D33838" w:rsidRPr="00D33838">
        <w:rPr>
          <w:rFonts w:cs="Times New Roman"/>
          <w:szCs w:val="24"/>
        </w:rPr>
        <w:t xml:space="preserve"> Protestant fervor burns down Catholic institutions, but then this fervor dies down, leaving reason to capture the field.</w:t>
      </w:r>
    </w:p>
    <w:p w14:paraId="39905610" w14:textId="45022F46" w:rsidR="00737FAF" w:rsidRDefault="00D33838" w:rsidP="00014FF2">
      <w:pPr>
        <w:rPr>
          <w:rFonts w:cs="Times New Roman"/>
          <w:szCs w:val="24"/>
        </w:rPr>
      </w:pPr>
      <w:r>
        <w:rPr>
          <w:rFonts w:cs="Times New Roman"/>
          <w:szCs w:val="24"/>
        </w:rPr>
        <w:tab/>
      </w:r>
      <w:r w:rsidR="00E4344A">
        <w:rPr>
          <w:rFonts w:cs="Times New Roman"/>
          <w:szCs w:val="24"/>
        </w:rPr>
        <w:t>On Hume’s account, because he and his compatriots are living in a Protestant country after the fervor of reformation and civil war has burnt out, they are in a unique position to properly evaluate miracle stories.</w:t>
      </w:r>
      <w:r w:rsidRPr="00D33838">
        <w:rPr>
          <w:rFonts w:cs="Times New Roman"/>
          <w:szCs w:val="24"/>
        </w:rPr>
        <w:t xml:space="preserve"> Hume’s argument isn’t supposed to appeal to the fanatic who believes that the Pope is the antichrist and Catholic miracles are the work of the devil. Instead, they’re supposed to appeal to the next generation of Protestants who lack the Manichean spirit of their forbears and who think that Catholic miracle stories are only the products of credulity, piety, and the love of wonder. </w:t>
      </w:r>
      <w:r w:rsidR="00AA11AB">
        <w:rPr>
          <w:rFonts w:cs="Times New Roman"/>
          <w:szCs w:val="24"/>
        </w:rPr>
        <w:t xml:space="preserve">Hume sees a kind of epistemic stepladder on the way to rejecting miracles. We first see that the miracle stories in other traditions are </w:t>
      </w:r>
      <w:proofErr w:type="gramStart"/>
      <w:r w:rsidR="00AA11AB">
        <w:rPr>
          <w:rFonts w:cs="Times New Roman"/>
          <w:szCs w:val="24"/>
        </w:rPr>
        <w:t>implausible, since</w:t>
      </w:r>
      <w:proofErr w:type="gramEnd"/>
      <w:r w:rsidR="00AA11AB">
        <w:rPr>
          <w:rFonts w:cs="Times New Roman"/>
          <w:szCs w:val="24"/>
        </w:rPr>
        <w:t xml:space="preserve"> the laws of nature are so well confirmed. We then apply that analysis </w:t>
      </w:r>
      <w:r w:rsidR="00453F41">
        <w:rPr>
          <w:rFonts w:cs="Times New Roman"/>
          <w:szCs w:val="24"/>
        </w:rPr>
        <w:t>to</w:t>
      </w:r>
      <w:r w:rsidRPr="00D33838">
        <w:rPr>
          <w:rFonts w:cs="Times New Roman"/>
          <w:szCs w:val="24"/>
        </w:rPr>
        <w:t xml:space="preserve"> the miracles in the Bible, which aren’t different in kind.</w:t>
      </w:r>
      <w:r w:rsidR="00E15175">
        <w:rPr>
          <w:rFonts w:cs="Times New Roman"/>
          <w:szCs w:val="24"/>
        </w:rPr>
        <w:t xml:space="preserve"> </w:t>
      </w:r>
    </w:p>
    <w:p w14:paraId="20FD5465" w14:textId="37E9907B" w:rsidR="005208C5" w:rsidRPr="0088400F" w:rsidRDefault="005208C5" w:rsidP="00014FF2">
      <w:pPr>
        <w:rPr>
          <w:rFonts w:cs="Times New Roman"/>
          <w:szCs w:val="24"/>
        </w:rPr>
      </w:pPr>
      <w:r>
        <w:rPr>
          <w:rFonts w:cs="Times New Roman"/>
          <w:szCs w:val="24"/>
        </w:rPr>
        <w:lastRenderedPageBreak/>
        <w:tab/>
      </w:r>
      <w:r w:rsidR="00E36D00">
        <w:rPr>
          <w:rFonts w:cs="Times New Roman"/>
          <w:szCs w:val="24"/>
        </w:rPr>
        <w:t xml:space="preserve">The way of understanding the Acme Argument echoes an account that Hume gives of how he came up with the central argument in his essay on miracles. </w:t>
      </w:r>
      <w:r w:rsidRPr="0088400F">
        <w:rPr>
          <w:rFonts w:cs="Times New Roman"/>
          <w:szCs w:val="24"/>
        </w:rPr>
        <w:t xml:space="preserve">In a letter to George Campbell, he </w:t>
      </w:r>
      <w:r w:rsidR="00E36D00">
        <w:rPr>
          <w:rFonts w:cs="Times New Roman"/>
          <w:szCs w:val="24"/>
        </w:rPr>
        <w:t>writes</w:t>
      </w:r>
      <w:r w:rsidRPr="0088400F">
        <w:rPr>
          <w:rFonts w:cs="Times New Roman"/>
          <w:szCs w:val="24"/>
        </w:rPr>
        <w:t xml:space="preserve">,  </w:t>
      </w:r>
    </w:p>
    <w:p w14:paraId="319B7A03" w14:textId="77777777" w:rsidR="005208C5" w:rsidRPr="0088400F" w:rsidRDefault="005208C5" w:rsidP="00014FF2">
      <w:pPr>
        <w:pStyle w:val="Quote"/>
        <w:spacing w:line="480" w:lineRule="auto"/>
        <w:rPr>
          <w:rFonts w:cs="Times New Roman"/>
        </w:rPr>
      </w:pPr>
      <w:r w:rsidRPr="0088400F">
        <w:rPr>
          <w:rFonts w:cs="Times New Roman"/>
        </w:rPr>
        <w:t xml:space="preserve">It may perhaps amuse you to learn the first hint, which suggested to me that argument which you have so strenuously attacked. I was walking in the cloisters of the Jesuits’ College of La </w:t>
      </w:r>
      <w:proofErr w:type="spellStart"/>
      <w:r w:rsidRPr="0088400F">
        <w:rPr>
          <w:rFonts w:cs="Times New Roman"/>
        </w:rPr>
        <w:t>Flèche</w:t>
      </w:r>
      <w:proofErr w:type="spellEnd"/>
      <w:r w:rsidRPr="0088400F">
        <w:rPr>
          <w:rFonts w:cs="Times New Roman"/>
        </w:rPr>
        <w:t xml:space="preserve"> … and engaged in a conversation with a Jesuit of some parts and learning, who was relating to me, and urging some nonsensical miracle performed in their convent, … this argument immediately occurred to me, and I thought it very much </w:t>
      </w:r>
      <w:proofErr w:type="spellStart"/>
      <w:r w:rsidRPr="0088400F">
        <w:rPr>
          <w:rFonts w:cs="Times New Roman"/>
        </w:rPr>
        <w:t>gravelled</w:t>
      </w:r>
      <w:proofErr w:type="spellEnd"/>
      <w:r w:rsidRPr="0088400F">
        <w:rPr>
          <w:rFonts w:cs="Times New Roman"/>
        </w:rPr>
        <w:t xml:space="preserve"> my companion; but at last he observed to me, that it was impossible for that argument to have any solidity, because it operated equally against the Gospel as the Catholic miracles;— which observation I thought proper to admit as a sufficient answer (</w:t>
      </w:r>
      <w:r w:rsidRPr="0088400F">
        <w:rPr>
          <w:rFonts w:cs="Times New Roman"/>
          <w:i/>
        </w:rPr>
        <w:t xml:space="preserve">Letters </w:t>
      </w:r>
      <w:r w:rsidRPr="0088400F">
        <w:rPr>
          <w:rFonts w:cs="Times New Roman"/>
        </w:rPr>
        <w:t>1.361).</w:t>
      </w:r>
    </w:p>
    <w:p w14:paraId="34A49E55" w14:textId="20887AC2" w:rsidR="005208C5" w:rsidRDefault="00E36D00" w:rsidP="00014FF2">
      <w:pPr>
        <w:rPr>
          <w:rFonts w:cs="Times New Roman"/>
          <w:szCs w:val="24"/>
        </w:rPr>
      </w:pPr>
      <w:r>
        <w:rPr>
          <w:rFonts w:cs="Times New Roman"/>
          <w:szCs w:val="24"/>
        </w:rPr>
        <w:t>Hume invented his argument as a way of disputing a local Catholic miracle. His interlocutor says that the soundness of the argument would show that Biblical miracle stories are false. I</w:t>
      </w:r>
      <w:r w:rsidRPr="0088400F">
        <w:rPr>
          <w:rFonts w:cs="Times New Roman"/>
          <w:szCs w:val="24"/>
        </w:rPr>
        <w:t>f the constancy of nature gives us good reason to doubt Catholic miracles, then it gives us good reason to doubt the miracles of the Gospels.</w:t>
      </w:r>
      <w:r w:rsidR="000950ED">
        <w:rPr>
          <w:rStyle w:val="FootnoteReference"/>
          <w:rFonts w:cs="Times New Roman"/>
          <w:szCs w:val="24"/>
        </w:rPr>
        <w:footnoteReference w:id="26"/>
      </w:r>
      <w:r w:rsidRPr="0088400F">
        <w:rPr>
          <w:rFonts w:cs="Times New Roman"/>
          <w:szCs w:val="24"/>
        </w:rPr>
        <w:t xml:space="preserve"> </w:t>
      </w:r>
      <w:r>
        <w:rPr>
          <w:rFonts w:cs="Times New Roman"/>
          <w:szCs w:val="24"/>
        </w:rPr>
        <w:t xml:space="preserve">Hume, unlike his interlocutor is willing to draw that consequence. </w:t>
      </w:r>
    </w:p>
    <w:p w14:paraId="36D78391" w14:textId="3F8E8150" w:rsidR="00B20B39" w:rsidRPr="00B20B39" w:rsidRDefault="00EF10F8" w:rsidP="00014FF2">
      <w:pPr>
        <w:rPr>
          <w:rFonts w:cs="Times New Roman"/>
          <w:szCs w:val="24"/>
        </w:rPr>
      </w:pPr>
      <w:r>
        <w:rPr>
          <w:rFonts w:cs="Times New Roman"/>
          <w:szCs w:val="24"/>
        </w:rPr>
        <w:tab/>
        <w:t>Partly this is just a matter of generalization. Hume and the Jesuit both think that a certain argument, if good, would apply to the miracles in the Bible, and Hume thinks the argument is good. Partly, I think this is a matter of</w:t>
      </w:r>
      <w:r w:rsidR="004F7C3E">
        <w:rPr>
          <w:rFonts w:cs="Times New Roman"/>
          <w:szCs w:val="24"/>
        </w:rPr>
        <w:t xml:space="preserve"> taking intermediate rhetorical and epistemic steps. </w:t>
      </w:r>
      <w:r w:rsidR="007347A3">
        <w:rPr>
          <w:rFonts w:cs="Times New Roman"/>
          <w:szCs w:val="24"/>
        </w:rPr>
        <w:t xml:space="preserve">Hume and Campbell, </w:t>
      </w:r>
      <w:r w:rsidR="00711D30">
        <w:rPr>
          <w:rFonts w:cs="Times New Roman"/>
          <w:szCs w:val="24"/>
        </w:rPr>
        <w:t>a</w:t>
      </w:r>
      <w:r w:rsidR="007347A3">
        <w:rPr>
          <w:rFonts w:cs="Times New Roman"/>
          <w:szCs w:val="24"/>
        </w:rPr>
        <w:t xml:space="preserve"> fellow </w:t>
      </w:r>
      <w:r w:rsidR="00711D30">
        <w:rPr>
          <w:rFonts w:cs="Times New Roman"/>
          <w:szCs w:val="24"/>
        </w:rPr>
        <w:t xml:space="preserve">Protestant </w:t>
      </w:r>
      <w:r w:rsidR="007347A3">
        <w:rPr>
          <w:rFonts w:cs="Times New Roman"/>
          <w:szCs w:val="24"/>
        </w:rPr>
        <w:t xml:space="preserve">Scot, both </w:t>
      </w:r>
      <w:r w:rsidR="00DD6BDA">
        <w:rPr>
          <w:rFonts w:cs="Times New Roman"/>
          <w:szCs w:val="24"/>
        </w:rPr>
        <w:t xml:space="preserve">can see likely natural explanations behind Catholic miracles stories. Hume </w:t>
      </w:r>
      <w:r w:rsidR="00E30859">
        <w:rPr>
          <w:rFonts w:cs="Times New Roman"/>
          <w:szCs w:val="24"/>
        </w:rPr>
        <w:t xml:space="preserve">thinks that the exercise of finding this kind of explanation behind </w:t>
      </w:r>
      <w:r w:rsidR="00501E26">
        <w:rPr>
          <w:rFonts w:cs="Times New Roman"/>
          <w:szCs w:val="24"/>
        </w:rPr>
        <w:t xml:space="preserve">the stories in rival </w:t>
      </w:r>
      <w:r w:rsidR="00501E26">
        <w:rPr>
          <w:rFonts w:cs="Times New Roman"/>
          <w:szCs w:val="24"/>
        </w:rPr>
        <w:lastRenderedPageBreak/>
        <w:t xml:space="preserve">traditions makes it easier to take the next step. </w:t>
      </w:r>
      <w:r w:rsidR="00B20B39">
        <w:t xml:space="preserve">This argument schema of the Acme Argument has social, religious, and epistemic significance no matter what you think of the details of the argument of Part 1. </w:t>
      </w:r>
    </w:p>
    <w:p w14:paraId="065F83AA" w14:textId="77777777" w:rsidR="000D2827" w:rsidRDefault="000D2827" w:rsidP="00014FF2">
      <w:pPr>
        <w:rPr>
          <w:rFonts w:cs="Times New Roman"/>
          <w:szCs w:val="24"/>
        </w:rPr>
      </w:pPr>
      <w:r>
        <w:rPr>
          <w:rFonts w:cs="Times New Roman"/>
          <w:szCs w:val="24"/>
        </w:rPr>
        <w:tab/>
        <w:t>A</w:t>
      </w:r>
      <w:r w:rsidRPr="0088400F">
        <w:rPr>
          <w:rFonts w:cs="Times New Roman"/>
          <w:szCs w:val="24"/>
        </w:rPr>
        <w:t xml:space="preserve">n argument like Hume’s still has force today. Even though most Protestants today don’t believe the Pope is the antichrist, they mostly believe that there are important differences between the branches of Christianity, and they would only reluctantly become Catholics. </w:t>
      </w:r>
      <w:proofErr w:type="gramStart"/>
      <w:r w:rsidRPr="0088400F">
        <w:rPr>
          <w:rFonts w:cs="Times New Roman"/>
          <w:szCs w:val="24"/>
        </w:rPr>
        <w:t>Generally speaking, members</w:t>
      </w:r>
      <w:proofErr w:type="gramEnd"/>
      <w:r w:rsidRPr="0088400F">
        <w:rPr>
          <w:rFonts w:cs="Times New Roman"/>
          <w:szCs w:val="24"/>
        </w:rPr>
        <w:t xml:space="preserve"> of Protestant denominations don’t believe in the miraculous powers of relics or pilgrimages, the intercession of saints, or in miracle stories surrounding medieval and modern saints. If you aren’t a Catholic, you probably don’t think Catholic miracle stories are true. Some Catholic miracles seem to be better attested than at least some Biblical stories, and reflective Protestants may wonder why they believe in the latter and not the former.</w:t>
      </w:r>
    </w:p>
    <w:p w14:paraId="5F0D583A" w14:textId="0D7B562E" w:rsidR="009558C6" w:rsidRPr="001A747A" w:rsidRDefault="00534166" w:rsidP="00014FF2">
      <w:r>
        <w:tab/>
        <w:t xml:space="preserve">More generally, just about everyone doesn’t believe in some </w:t>
      </w:r>
      <w:proofErr w:type="gramStart"/>
      <w:r>
        <w:t>miracles</w:t>
      </w:r>
      <w:proofErr w:type="gramEnd"/>
      <w:r>
        <w:t xml:space="preserve"> stories. Those who want their beliefs to be rational and coherent may well ask themselves why they don’t believe in the stories. Those who believe in other miracle stories might well ask themselves whether these stories can survive a similar level of scrutiny. Through this </w:t>
      </w:r>
      <w:proofErr w:type="gramStart"/>
      <w:r>
        <w:t>back and forth</w:t>
      </w:r>
      <w:proofErr w:type="gramEnd"/>
      <w:r>
        <w:t xml:space="preserve"> method, we might hope to make epistemic progress.</w:t>
      </w:r>
      <w:r w:rsidR="009558C6">
        <w:rPr>
          <w:rFonts w:cs="Times New Roman"/>
          <w:b/>
          <w:bCs/>
          <w:szCs w:val="24"/>
        </w:rPr>
        <w:br w:type="page"/>
      </w:r>
    </w:p>
    <w:p w14:paraId="1D802D4D" w14:textId="5D81FE80" w:rsidR="00384465" w:rsidRPr="00BE25B8" w:rsidRDefault="00384465" w:rsidP="00014FF2">
      <w:pPr>
        <w:rPr>
          <w:rFonts w:cs="Times New Roman"/>
          <w:b/>
          <w:bCs/>
          <w:szCs w:val="24"/>
        </w:rPr>
      </w:pPr>
      <w:r w:rsidRPr="00BE25B8">
        <w:rPr>
          <w:rFonts w:cs="Times New Roman"/>
          <w:b/>
          <w:bCs/>
          <w:szCs w:val="24"/>
        </w:rPr>
        <w:lastRenderedPageBreak/>
        <w:t>Bibliography</w:t>
      </w:r>
    </w:p>
    <w:p w14:paraId="4AFECADA" w14:textId="05ECDB2D" w:rsidR="00397BE0" w:rsidRPr="00BE25B8" w:rsidRDefault="00397BE0" w:rsidP="00014FF2">
      <w:pPr>
        <w:ind w:left="720" w:hanging="720"/>
        <w:rPr>
          <w:rFonts w:cs="Times New Roman"/>
          <w:smallCaps/>
          <w:szCs w:val="24"/>
        </w:rPr>
      </w:pPr>
      <w:r w:rsidRPr="00BE25B8">
        <w:rPr>
          <w:rFonts w:cs="Times New Roman"/>
          <w:smallCaps/>
          <w:szCs w:val="24"/>
        </w:rPr>
        <w:t>Works by David Hume</w:t>
      </w:r>
    </w:p>
    <w:p w14:paraId="00CBDFF5" w14:textId="3814DF65" w:rsidR="00A8362B" w:rsidRPr="00A8362B" w:rsidRDefault="00A8362B" w:rsidP="00014FF2">
      <w:pPr>
        <w:ind w:left="720" w:hanging="720"/>
        <w:rPr>
          <w:rFonts w:cs="Times New Roman"/>
          <w:szCs w:val="24"/>
        </w:rPr>
      </w:pPr>
      <w:r w:rsidRPr="00A8362B">
        <w:rPr>
          <w:rFonts w:cs="Times New Roman"/>
          <w:i/>
          <w:iCs/>
          <w:szCs w:val="24"/>
        </w:rPr>
        <w:t>EHU</w:t>
      </w:r>
      <w:r w:rsidRPr="00A8362B">
        <w:rPr>
          <w:rFonts w:cs="Times New Roman"/>
          <w:szCs w:val="24"/>
        </w:rPr>
        <w:t xml:space="preserve"> </w:t>
      </w:r>
      <w:r w:rsidRPr="00A8362B">
        <w:rPr>
          <w:rFonts w:cs="Times New Roman"/>
          <w:szCs w:val="24"/>
        </w:rPr>
        <w:tab/>
      </w:r>
      <w:r w:rsidRPr="00A8362B">
        <w:rPr>
          <w:rFonts w:cs="Times New Roman"/>
          <w:i/>
          <w:iCs/>
          <w:szCs w:val="24"/>
        </w:rPr>
        <w:t>An Enquiry Concerning Human Understanding</w:t>
      </w:r>
      <w:r w:rsidRPr="00A8362B">
        <w:rPr>
          <w:rFonts w:cs="Times New Roman"/>
          <w:szCs w:val="24"/>
        </w:rPr>
        <w:t xml:space="preserve">, edited by Tom L. Beauchamp. Clarendon Press. 1999. Cited by section and paragraph. </w:t>
      </w:r>
    </w:p>
    <w:p w14:paraId="466FA3AB" w14:textId="287C0C39" w:rsidR="007C3E98" w:rsidRPr="002E4CD8" w:rsidRDefault="007C3E98" w:rsidP="00014FF2">
      <w:pPr>
        <w:ind w:left="720" w:hanging="720"/>
        <w:rPr>
          <w:i/>
        </w:rPr>
      </w:pPr>
      <w:r w:rsidRPr="002E4CD8">
        <w:rPr>
          <w:i/>
        </w:rPr>
        <w:t>H</w:t>
      </w:r>
      <w:r w:rsidRPr="002E4CD8">
        <w:rPr>
          <w:i/>
        </w:rPr>
        <w:tab/>
        <w:t xml:space="preserve">The History of England from the Invasion of Julius Caesar to The Revolution in 1688, </w:t>
      </w:r>
      <w:r w:rsidRPr="002E4CD8">
        <w:rPr>
          <w:iCs/>
        </w:rPr>
        <w:t xml:space="preserve">6 vols. Liberty Fund. 1983. Cited by </w:t>
      </w:r>
      <w:r>
        <w:rPr>
          <w:iCs/>
        </w:rPr>
        <w:t>volume and page</w:t>
      </w:r>
    </w:p>
    <w:p w14:paraId="796B03F7" w14:textId="5C7410E2" w:rsidR="00DB7ED0" w:rsidRDefault="00DB7ED0" w:rsidP="00014FF2">
      <w:pPr>
        <w:rPr>
          <w:rFonts w:cs="Times New Roman"/>
        </w:rPr>
      </w:pPr>
      <w:r>
        <w:rPr>
          <w:rFonts w:cs="Times New Roman"/>
          <w:i/>
        </w:rPr>
        <w:t>Letters</w:t>
      </w:r>
      <w:r w:rsidRPr="00AB3BA3">
        <w:rPr>
          <w:rFonts w:cs="Times New Roman"/>
          <w:iCs/>
        </w:rPr>
        <w:t xml:space="preserve"> </w:t>
      </w:r>
      <w:r>
        <w:rPr>
          <w:rFonts w:cs="Times New Roman"/>
          <w:iCs/>
        </w:rPr>
        <w:tab/>
      </w:r>
      <w:r w:rsidRPr="00AB3BA3">
        <w:rPr>
          <w:rFonts w:cs="Times New Roman"/>
          <w:i/>
        </w:rPr>
        <w:t xml:space="preserve">The Letters of David Hume, </w:t>
      </w:r>
      <w:r w:rsidRPr="00AB3BA3">
        <w:rPr>
          <w:rFonts w:cs="Times New Roman"/>
        </w:rPr>
        <w:t>2 vols., ed. J.Y.T. Grieg. Clarendon Press, 1932</w:t>
      </w:r>
      <w:r>
        <w:rPr>
          <w:rFonts w:cs="Times New Roman"/>
        </w:rPr>
        <w:t>.</w:t>
      </w:r>
    </w:p>
    <w:p w14:paraId="373584FB" w14:textId="6BA60E00" w:rsidR="00A8362B" w:rsidRDefault="00953CD5" w:rsidP="00014FF2">
      <w:pPr>
        <w:ind w:left="720" w:hanging="720"/>
        <w:rPr>
          <w:rFonts w:cs="Times New Roman"/>
          <w:szCs w:val="24"/>
        </w:rPr>
      </w:pPr>
      <w:r>
        <w:rPr>
          <w:rFonts w:cs="Times New Roman"/>
          <w:szCs w:val="24"/>
        </w:rPr>
        <w:t>“Life”</w:t>
      </w:r>
      <w:r>
        <w:rPr>
          <w:rFonts w:cs="Times New Roman"/>
          <w:szCs w:val="24"/>
        </w:rPr>
        <w:tab/>
      </w:r>
      <w:r w:rsidRPr="00953CD5">
        <w:rPr>
          <w:rFonts w:cs="Times New Roman"/>
          <w:szCs w:val="24"/>
        </w:rPr>
        <w:t xml:space="preserve"> “My Own Life,” </w:t>
      </w:r>
      <w:r>
        <w:rPr>
          <w:rFonts w:cs="Times New Roman"/>
          <w:szCs w:val="24"/>
        </w:rPr>
        <w:t>i</w:t>
      </w:r>
      <w:r w:rsidRPr="00953CD5">
        <w:rPr>
          <w:rFonts w:cs="Times New Roman"/>
          <w:szCs w:val="24"/>
        </w:rPr>
        <w:t xml:space="preserve">n </w:t>
      </w:r>
      <w:r w:rsidRPr="00953CD5">
        <w:rPr>
          <w:rFonts w:cs="Times New Roman"/>
          <w:i/>
          <w:iCs/>
          <w:szCs w:val="24"/>
        </w:rPr>
        <w:t>The Letters of David Hume</w:t>
      </w:r>
      <w:r w:rsidRPr="00953CD5">
        <w:rPr>
          <w:rFonts w:cs="Times New Roman"/>
          <w:szCs w:val="24"/>
        </w:rPr>
        <w:t>, 2 vols., ed. J.Y.T. Grieg. Clarendon Press, 1932</w:t>
      </w:r>
      <w:r w:rsidR="00DE11C1">
        <w:rPr>
          <w:rFonts w:cs="Times New Roman"/>
          <w:szCs w:val="24"/>
        </w:rPr>
        <w:t>.</w:t>
      </w:r>
    </w:p>
    <w:p w14:paraId="3E5F9839" w14:textId="6BB883BE" w:rsidR="001B295A" w:rsidRDefault="001B295A" w:rsidP="00014FF2">
      <w:pPr>
        <w:ind w:left="720" w:hanging="720"/>
      </w:pPr>
      <w:r w:rsidRPr="00144EE8">
        <w:rPr>
          <w:i/>
        </w:rPr>
        <w:t>NHR</w:t>
      </w:r>
      <w:r w:rsidRPr="00144EE8">
        <w:rPr>
          <w:i/>
        </w:rPr>
        <w:tab/>
        <w:t xml:space="preserve">The Natural History of Religion </w:t>
      </w:r>
      <w:r w:rsidRPr="00144EE8">
        <w:t xml:space="preserve">in </w:t>
      </w:r>
      <w:r w:rsidRPr="00144EE8">
        <w:rPr>
          <w:i/>
        </w:rPr>
        <w:t xml:space="preserve">A Dissertation on the Passions and The Natural History of Religion, </w:t>
      </w:r>
      <w:r w:rsidRPr="00144EE8">
        <w:t>edited by Tom L. Beauchamp. Clarendon Press. 2007. Cited by section and paragraph</w:t>
      </w:r>
    </w:p>
    <w:p w14:paraId="4C0377B6" w14:textId="20A30178" w:rsidR="00D61984" w:rsidRPr="001B295A" w:rsidRDefault="00D61984" w:rsidP="00014FF2">
      <w:pPr>
        <w:ind w:left="720" w:hanging="720"/>
      </w:pPr>
      <w:r>
        <w:t xml:space="preserve">“Superstition” </w:t>
      </w:r>
      <w:r w:rsidRPr="00A9307C">
        <w:t xml:space="preserve">“Of Superstition and Enthusiasm,” in </w:t>
      </w:r>
      <w:r w:rsidRPr="00A9307C">
        <w:rPr>
          <w:i/>
          <w:iCs/>
        </w:rPr>
        <w:t>Essays: Moral, Political, and Literary,</w:t>
      </w:r>
      <w:r w:rsidRPr="00A9307C">
        <w:t xml:space="preserve"> ed. Eugene Miller, revised edition. Liberty Fund, 1985</w:t>
      </w:r>
      <w:r>
        <w:t>.</w:t>
      </w:r>
    </w:p>
    <w:p w14:paraId="662198BD" w14:textId="77777777" w:rsidR="00FB4D3B" w:rsidRDefault="00FB4D3B" w:rsidP="00014FF2">
      <w:pPr>
        <w:ind w:left="720" w:hanging="720"/>
      </w:pPr>
      <w:r w:rsidRPr="00144EE8">
        <w:rPr>
          <w:i/>
        </w:rPr>
        <w:t xml:space="preserve">T </w:t>
      </w:r>
      <w:r w:rsidRPr="00144EE8">
        <w:rPr>
          <w:i/>
        </w:rPr>
        <w:tab/>
        <w:t>A Treatise of Human Nature</w:t>
      </w:r>
      <w:r>
        <w:rPr>
          <w:i/>
        </w:rPr>
        <w:t>: A Critical Edition</w:t>
      </w:r>
      <w:r w:rsidRPr="00144EE8">
        <w:rPr>
          <w:i/>
        </w:rPr>
        <w:t xml:space="preserve">, </w:t>
      </w:r>
      <w:r w:rsidRPr="00144EE8">
        <w:t>edited by David Fate Norton and Mary J. Norton</w:t>
      </w:r>
      <w:r>
        <w:t>, 2 vols</w:t>
      </w:r>
      <w:r w:rsidRPr="00144EE8">
        <w:t>. Oxford: Oxford University Press</w:t>
      </w:r>
      <w:r>
        <w:t>,</w:t>
      </w:r>
      <w:r w:rsidRPr="00144EE8">
        <w:t xml:space="preserve"> 200</w:t>
      </w:r>
      <w:r>
        <w:t>7</w:t>
      </w:r>
      <w:r w:rsidRPr="00144EE8">
        <w:t>. Cited by Book, Part, Section, and Paragraph</w:t>
      </w:r>
    </w:p>
    <w:p w14:paraId="17D51F61" w14:textId="77777777" w:rsidR="00FB4D3B" w:rsidRPr="00953CD5" w:rsidRDefault="00FB4D3B" w:rsidP="00014FF2">
      <w:pPr>
        <w:ind w:left="720" w:hanging="720"/>
        <w:rPr>
          <w:rFonts w:cs="Times New Roman"/>
          <w:szCs w:val="24"/>
        </w:rPr>
      </w:pPr>
    </w:p>
    <w:p w14:paraId="26434D4B" w14:textId="77777777" w:rsidR="00953CD5" w:rsidRDefault="00953CD5" w:rsidP="00014FF2">
      <w:pPr>
        <w:ind w:left="720" w:hanging="720"/>
        <w:rPr>
          <w:rFonts w:cs="Times New Roman"/>
          <w:i/>
          <w:iCs/>
          <w:szCs w:val="24"/>
        </w:rPr>
      </w:pPr>
    </w:p>
    <w:p w14:paraId="5322C9FA" w14:textId="32510299" w:rsidR="00BE25B8" w:rsidRPr="00BE25B8" w:rsidRDefault="00BE25B8" w:rsidP="00014FF2">
      <w:pPr>
        <w:ind w:left="720" w:hanging="720"/>
        <w:rPr>
          <w:rFonts w:cs="Times New Roman"/>
          <w:smallCaps/>
          <w:szCs w:val="24"/>
        </w:rPr>
      </w:pPr>
      <w:r w:rsidRPr="00BE25B8">
        <w:rPr>
          <w:rFonts w:cs="Times New Roman"/>
          <w:smallCaps/>
          <w:szCs w:val="24"/>
        </w:rPr>
        <w:t>Other Works</w:t>
      </w:r>
    </w:p>
    <w:p w14:paraId="44288AC2" w14:textId="21CFF5B0" w:rsidR="00384465" w:rsidRPr="00384465" w:rsidRDefault="00384465" w:rsidP="00014FF2">
      <w:pPr>
        <w:ind w:left="720" w:hanging="720"/>
        <w:rPr>
          <w:rFonts w:cs="Times New Roman"/>
          <w:szCs w:val="24"/>
        </w:rPr>
      </w:pPr>
      <w:r w:rsidRPr="00384465">
        <w:rPr>
          <w:rFonts w:cs="Times New Roman"/>
          <w:szCs w:val="24"/>
        </w:rPr>
        <w:t>Anonymous.</w:t>
      </w:r>
      <w:r w:rsidR="00BD5DED" w:rsidRPr="00AB3BA3">
        <w:rPr>
          <w:rFonts w:cs="Times New Roman"/>
          <w:i/>
          <w:iCs/>
        </w:rPr>
        <w:t xml:space="preserve"> </w:t>
      </w:r>
      <w:proofErr w:type="spellStart"/>
      <w:r w:rsidR="00BD5DED" w:rsidRPr="00AB3BA3">
        <w:rPr>
          <w:rFonts w:cs="Times New Roman"/>
          <w:i/>
          <w:iCs/>
        </w:rPr>
        <w:t>Recueil</w:t>
      </w:r>
      <w:proofErr w:type="spellEnd"/>
      <w:r w:rsidR="00BD5DED" w:rsidRPr="00AB3BA3">
        <w:rPr>
          <w:rFonts w:cs="Times New Roman"/>
          <w:i/>
          <w:iCs/>
        </w:rPr>
        <w:t xml:space="preserve"> des Miracles </w:t>
      </w:r>
      <w:proofErr w:type="spellStart"/>
      <w:r w:rsidR="00BD5DED" w:rsidRPr="00AB3BA3">
        <w:rPr>
          <w:rFonts w:cs="Times New Roman"/>
          <w:i/>
          <w:iCs/>
        </w:rPr>
        <w:t>operés</w:t>
      </w:r>
      <w:proofErr w:type="spellEnd"/>
      <w:r w:rsidR="00BD5DED" w:rsidRPr="00AB3BA3">
        <w:rPr>
          <w:rFonts w:cs="Times New Roman"/>
          <w:i/>
          <w:iCs/>
        </w:rPr>
        <w:t xml:space="preserve"> au </w:t>
      </w:r>
      <w:proofErr w:type="spellStart"/>
      <w:r w:rsidR="00BD5DED" w:rsidRPr="00AB3BA3">
        <w:rPr>
          <w:rFonts w:cs="Times New Roman"/>
          <w:i/>
          <w:iCs/>
        </w:rPr>
        <w:t>tombeau</w:t>
      </w:r>
      <w:proofErr w:type="spellEnd"/>
      <w:r w:rsidR="00BD5DED" w:rsidRPr="00AB3BA3">
        <w:rPr>
          <w:rFonts w:cs="Times New Roman"/>
          <w:i/>
          <w:iCs/>
        </w:rPr>
        <w:t xml:space="preserve"> de M. de </w:t>
      </w:r>
      <w:proofErr w:type="spellStart"/>
      <w:r w:rsidR="00BD5DED" w:rsidRPr="00AB3BA3">
        <w:rPr>
          <w:rFonts w:cs="Times New Roman"/>
          <w:i/>
          <w:iCs/>
        </w:rPr>
        <w:t>Pâris</w:t>
      </w:r>
      <w:proofErr w:type="spellEnd"/>
      <w:r w:rsidR="00BD5DED" w:rsidRPr="00AB3BA3">
        <w:rPr>
          <w:rFonts w:cs="Times New Roman"/>
          <w:i/>
          <w:iCs/>
        </w:rPr>
        <w:t xml:space="preserve"> </w:t>
      </w:r>
      <w:proofErr w:type="spellStart"/>
      <w:r w:rsidR="00BD5DED" w:rsidRPr="00AB3BA3">
        <w:rPr>
          <w:rFonts w:cs="Times New Roman"/>
          <w:i/>
          <w:iCs/>
        </w:rPr>
        <w:t>Diacre</w:t>
      </w:r>
      <w:proofErr w:type="spellEnd"/>
      <w:r w:rsidR="00BD5DED">
        <w:rPr>
          <w:rFonts w:cs="Times New Roman"/>
        </w:rPr>
        <w:t>, 3 vols</w:t>
      </w:r>
      <w:r w:rsidR="005D3107">
        <w:rPr>
          <w:rFonts w:cs="Times New Roman"/>
        </w:rPr>
        <w:t>. No named publisher,</w:t>
      </w:r>
      <w:r w:rsidR="00BD5DED" w:rsidRPr="00384465">
        <w:rPr>
          <w:rFonts w:cs="Times New Roman"/>
          <w:szCs w:val="24"/>
        </w:rPr>
        <w:t xml:space="preserve"> </w:t>
      </w:r>
      <w:r w:rsidRPr="00384465">
        <w:rPr>
          <w:rFonts w:cs="Times New Roman"/>
          <w:szCs w:val="24"/>
        </w:rPr>
        <w:t>173</w:t>
      </w:r>
      <w:r w:rsidR="00D459B0">
        <w:rPr>
          <w:rFonts w:cs="Times New Roman"/>
          <w:szCs w:val="24"/>
        </w:rPr>
        <w:t>2-3</w:t>
      </w:r>
      <w:r w:rsidRPr="00384465">
        <w:rPr>
          <w:rFonts w:cs="Times New Roman"/>
          <w:szCs w:val="24"/>
        </w:rPr>
        <w:t>6.</w:t>
      </w:r>
    </w:p>
    <w:p w14:paraId="62600D57" w14:textId="7D909396" w:rsidR="00384465" w:rsidRPr="00384465" w:rsidRDefault="00384465" w:rsidP="00014FF2">
      <w:pPr>
        <w:ind w:left="720" w:hanging="720"/>
        <w:rPr>
          <w:rFonts w:cs="Times New Roman"/>
          <w:szCs w:val="24"/>
        </w:rPr>
      </w:pPr>
      <w:proofErr w:type="spellStart"/>
      <w:r w:rsidRPr="00384465">
        <w:rPr>
          <w:rFonts w:cs="Times New Roman"/>
          <w:szCs w:val="24"/>
        </w:rPr>
        <w:t>Bauckham</w:t>
      </w:r>
      <w:proofErr w:type="spellEnd"/>
      <w:r w:rsidRPr="00384465">
        <w:rPr>
          <w:rFonts w:cs="Times New Roman"/>
          <w:szCs w:val="24"/>
        </w:rPr>
        <w:t xml:space="preserve">, Richard. </w:t>
      </w:r>
      <w:r w:rsidRPr="00384465">
        <w:rPr>
          <w:rFonts w:cs="Times New Roman"/>
          <w:i/>
          <w:iCs/>
          <w:szCs w:val="24"/>
        </w:rPr>
        <w:t>Jesus and the Eyewitnesses: The Gospels as Eyewitness Testimony</w:t>
      </w:r>
      <w:r w:rsidR="00496319">
        <w:rPr>
          <w:rFonts w:cs="Times New Roman"/>
          <w:szCs w:val="24"/>
        </w:rPr>
        <w:t>, s</w:t>
      </w:r>
      <w:r w:rsidRPr="00384465">
        <w:rPr>
          <w:rFonts w:cs="Times New Roman"/>
          <w:szCs w:val="24"/>
        </w:rPr>
        <w:t>econd edition</w:t>
      </w:r>
      <w:r w:rsidR="00496319">
        <w:rPr>
          <w:rFonts w:cs="Times New Roman"/>
          <w:szCs w:val="24"/>
        </w:rPr>
        <w:t xml:space="preserve">. </w:t>
      </w:r>
      <w:r w:rsidRPr="00384465">
        <w:rPr>
          <w:rFonts w:cs="Times New Roman"/>
          <w:szCs w:val="24"/>
        </w:rPr>
        <w:t>William B. Eerdmans Publishing Company, 2017.</w:t>
      </w:r>
    </w:p>
    <w:p w14:paraId="19ECACC8" w14:textId="77777777" w:rsidR="00384465" w:rsidRDefault="00384465" w:rsidP="00014FF2">
      <w:pPr>
        <w:ind w:left="720" w:hanging="720"/>
        <w:rPr>
          <w:rFonts w:cs="Times New Roman"/>
          <w:szCs w:val="24"/>
        </w:rPr>
      </w:pPr>
      <w:r w:rsidRPr="00384465">
        <w:rPr>
          <w:rFonts w:cs="Times New Roman"/>
          <w:szCs w:val="24"/>
        </w:rPr>
        <w:lastRenderedPageBreak/>
        <w:t xml:space="preserve">Beckwith, Francis. </w:t>
      </w:r>
      <w:r w:rsidRPr="00384465">
        <w:rPr>
          <w:rFonts w:cs="Times New Roman"/>
          <w:i/>
          <w:iCs/>
          <w:szCs w:val="24"/>
        </w:rPr>
        <w:t>David Hume’s Argument against Miracles: A Critical Analysis</w:t>
      </w:r>
      <w:r w:rsidRPr="00384465">
        <w:rPr>
          <w:rFonts w:cs="Times New Roman"/>
          <w:szCs w:val="24"/>
        </w:rPr>
        <w:t>. University Press of America, 1989.</w:t>
      </w:r>
    </w:p>
    <w:p w14:paraId="78830138" w14:textId="7AD6A351" w:rsidR="001A747A" w:rsidRPr="00384465" w:rsidRDefault="001A747A" w:rsidP="00014FF2">
      <w:pPr>
        <w:ind w:left="720" w:hanging="720"/>
        <w:rPr>
          <w:rFonts w:cs="Times New Roman"/>
          <w:szCs w:val="24"/>
        </w:rPr>
      </w:pPr>
      <w:r w:rsidRPr="001A747A">
        <w:rPr>
          <w:rFonts w:cs="Times New Roman"/>
          <w:szCs w:val="24"/>
        </w:rPr>
        <w:t xml:space="preserve">Broad, C. D. “Hume’s Theory of the Credibility of Miracles.” </w:t>
      </w:r>
      <w:r w:rsidRPr="001A747A">
        <w:rPr>
          <w:rFonts w:cs="Times New Roman"/>
          <w:i/>
          <w:iCs/>
          <w:szCs w:val="24"/>
        </w:rPr>
        <w:t>Proceedings of the Aristotelian Society</w:t>
      </w:r>
      <w:r w:rsidRPr="001A747A">
        <w:rPr>
          <w:rFonts w:cs="Times New Roman"/>
          <w:szCs w:val="24"/>
        </w:rPr>
        <w:t>, vol. 17, no. 1, June 1917, pp. 77–94.</w:t>
      </w:r>
    </w:p>
    <w:p w14:paraId="27AD36E5" w14:textId="77777777" w:rsidR="00384465" w:rsidRPr="00384465" w:rsidRDefault="00384465" w:rsidP="00014FF2">
      <w:pPr>
        <w:ind w:left="720" w:hanging="720"/>
        <w:rPr>
          <w:rFonts w:cs="Times New Roman"/>
          <w:szCs w:val="24"/>
        </w:rPr>
      </w:pPr>
      <w:r w:rsidRPr="00384465">
        <w:rPr>
          <w:rFonts w:cs="Times New Roman"/>
          <w:szCs w:val="24"/>
        </w:rPr>
        <w:t xml:space="preserve">Burns, R. M. </w:t>
      </w:r>
      <w:r w:rsidRPr="00384465">
        <w:rPr>
          <w:rFonts w:cs="Times New Roman"/>
          <w:i/>
          <w:iCs/>
          <w:szCs w:val="24"/>
        </w:rPr>
        <w:t xml:space="preserve">The Great Debate on Miracles: From Joseph </w:t>
      </w:r>
      <w:proofErr w:type="spellStart"/>
      <w:r w:rsidRPr="00384465">
        <w:rPr>
          <w:rFonts w:cs="Times New Roman"/>
          <w:i/>
          <w:iCs/>
          <w:szCs w:val="24"/>
        </w:rPr>
        <w:t>Glanvill</w:t>
      </w:r>
      <w:proofErr w:type="spellEnd"/>
      <w:r w:rsidRPr="00384465">
        <w:rPr>
          <w:rFonts w:cs="Times New Roman"/>
          <w:i/>
          <w:iCs/>
          <w:szCs w:val="24"/>
        </w:rPr>
        <w:t xml:space="preserve"> to David Hume</w:t>
      </w:r>
      <w:r w:rsidRPr="00384465">
        <w:rPr>
          <w:rFonts w:cs="Times New Roman"/>
          <w:szCs w:val="24"/>
        </w:rPr>
        <w:t>. Bucknell University Press, 1981.</w:t>
      </w:r>
    </w:p>
    <w:p w14:paraId="3B1FB88C" w14:textId="77777777" w:rsidR="00384465" w:rsidRPr="00384465" w:rsidRDefault="00384465" w:rsidP="00014FF2">
      <w:pPr>
        <w:ind w:left="720" w:hanging="720"/>
        <w:rPr>
          <w:rFonts w:cs="Times New Roman"/>
          <w:szCs w:val="24"/>
        </w:rPr>
      </w:pPr>
      <w:r w:rsidRPr="00384465">
        <w:rPr>
          <w:rFonts w:cs="Times New Roman"/>
          <w:szCs w:val="24"/>
        </w:rPr>
        <w:t xml:space="preserve">Campbell, George. </w:t>
      </w:r>
      <w:r w:rsidRPr="00384465">
        <w:rPr>
          <w:rFonts w:cs="Times New Roman"/>
          <w:i/>
          <w:iCs/>
          <w:szCs w:val="24"/>
        </w:rPr>
        <w:t>A Dissertation on Miracles Containing an Examination of the Principles Advanced by David Hume, Esq. in an Essay on Miracles</w:t>
      </w:r>
      <w:r w:rsidRPr="00384465">
        <w:rPr>
          <w:rFonts w:cs="Times New Roman"/>
          <w:szCs w:val="24"/>
        </w:rPr>
        <w:t xml:space="preserve">. 3rd ed., Bell &amp; </w:t>
      </w:r>
      <w:proofErr w:type="spellStart"/>
      <w:r w:rsidRPr="00384465">
        <w:rPr>
          <w:rFonts w:cs="Times New Roman"/>
          <w:szCs w:val="24"/>
        </w:rPr>
        <w:t>Bradfute</w:t>
      </w:r>
      <w:proofErr w:type="spellEnd"/>
      <w:r w:rsidRPr="00384465">
        <w:rPr>
          <w:rFonts w:cs="Times New Roman"/>
          <w:szCs w:val="24"/>
        </w:rPr>
        <w:t>, 1797.</w:t>
      </w:r>
    </w:p>
    <w:p w14:paraId="4AF7A608" w14:textId="77777777" w:rsidR="00384465" w:rsidRDefault="00384465" w:rsidP="00014FF2">
      <w:pPr>
        <w:ind w:left="720" w:hanging="720"/>
        <w:rPr>
          <w:rFonts w:cs="Times New Roman"/>
          <w:szCs w:val="24"/>
        </w:rPr>
      </w:pPr>
      <w:r w:rsidRPr="00384465">
        <w:rPr>
          <w:rFonts w:cs="Times New Roman"/>
          <w:szCs w:val="24"/>
        </w:rPr>
        <w:t xml:space="preserve">de Retz, Jean François Paul de Gondi. </w:t>
      </w:r>
      <w:r w:rsidRPr="00384465">
        <w:rPr>
          <w:rFonts w:cs="Times New Roman"/>
          <w:i/>
          <w:iCs/>
          <w:szCs w:val="24"/>
        </w:rPr>
        <w:t xml:space="preserve">Oeuvres Du Cardinal de Retz, 10 Volumes, Ed. </w:t>
      </w:r>
      <w:proofErr w:type="spellStart"/>
      <w:r w:rsidRPr="00384465">
        <w:rPr>
          <w:rFonts w:cs="Times New Roman"/>
          <w:i/>
          <w:iCs/>
          <w:szCs w:val="24"/>
        </w:rPr>
        <w:t>Régis</w:t>
      </w:r>
      <w:proofErr w:type="spellEnd"/>
      <w:r w:rsidRPr="00384465">
        <w:rPr>
          <w:rFonts w:cs="Times New Roman"/>
          <w:i/>
          <w:iCs/>
          <w:szCs w:val="24"/>
        </w:rPr>
        <w:t xml:space="preserve"> de </w:t>
      </w:r>
      <w:proofErr w:type="spellStart"/>
      <w:r w:rsidRPr="00384465">
        <w:rPr>
          <w:rFonts w:cs="Times New Roman"/>
          <w:i/>
          <w:iCs/>
          <w:szCs w:val="24"/>
        </w:rPr>
        <w:t>Chantelauze</w:t>
      </w:r>
      <w:proofErr w:type="spellEnd"/>
      <w:r w:rsidRPr="00384465">
        <w:rPr>
          <w:rFonts w:cs="Times New Roman"/>
          <w:i/>
          <w:iCs/>
          <w:szCs w:val="24"/>
        </w:rPr>
        <w:t xml:space="preserve">, Jules </w:t>
      </w:r>
      <w:proofErr w:type="spellStart"/>
      <w:r w:rsidRPr="00384465">
        <w:rPr>
          <w:rFonts w:cs="Times New Roman"/>
          <w:i/>
          <w:iCs/>
          <w:szCs w:val="24"/>
        </w:rPr>
        <w:t>Gourdault</w:t>
      </w:r>
      <w:proofErr w:type="spellEnd"/>
      <w:r w:rsidRPr="00384465">
        <w:rPr>
          <w:rFonts w:cs="Times New Roman"/>
          <w:i/>
          <w:iCs/>
          <w:szCs w:val="24"/>
        </w:rPr>
        <w:t xml:space="preserve">, and Alphonse </w:t>
      </w:r>
      <w:proofErr w:type="spellStart"/>
      <w:r w:rsidRPr="00384465">
        <w:rPr>
          <w:rFonts w:cs="Times New Roman"/>
          <w:i/>
          <w:iCs/>
          <w:szCs w:val="24"/>
        </w:rPr>
        <w:t>Feillet</w:t>
      </w:r>
      <w:proofErr w:type="spellEnd"/>
      <w:r w:rsidRPr="00384465">
        <w:rPr>
          <w:rFonts w:cs="Times New Roman"/>
          <w:szCs w:val="24"/>
        </w:rPr>
        <w:t>. Hachette, 1870.</w:t>
      </w:r>
    </w:p>
    <w:p w14:paraId="57ED3262" w14:textId="026002DC" w:rsidR="00064193" w:rsidRPr="00384465" w:rsidRDefault="00064193" w:rsidP="00014FF2">
      <w:pPr>
        <w:ind w:left="720" w:hanging="720"/>
        <w:rPr>
          <w:rFonts w:cs="Times New Roman"/>
          <w:szCs w:val="24"/>
        </w:rPr>
      </w:pPr>
      <w:proofErr w:type="spellStart"/>
      <w:r w:rsidRPr="00064193">
        <w:rPr>
          <w:rFonts w:cs="Times New Roman"/>
          <w:szCs w:val="24"/>
        </w:rPr>
        <w:t>Earman</w:t>
      </w:r>
      <w:proofErr w:type="spellEnd"/>
      <w:r w:rsidRPr="00064193">
        <w:rPr>
          <w:rFonts w:cs="Times New Roman"/>
          <w:szCs w:val="24"/>
        </w:rPr>
        <w:t xml:space="preserve">, John. </w:t>
      </w:r>
      <w:r w:rsidRPr="00064193">
        <w:rPr>
          <w:rFonts w:cs="Times New Roman"/>
          <w:i/>
          <w:iCs/>
          <w:szCs w:val="24"/>
        </w:rPr>
        <w:t>Hume’s Abject Failure: The Argument against Miracles</w:t>
      </w:r>
      <w:r w:rsidRPr="00064193">
        <w:rPr>
          <w:rFonts w:cs="Times New Roman"/>
          <w:szCs w:val="24"/>
        </w:rPr>
        <w:t>. Oxford University Press, 2000.</w:t>
      </w:r>
    </w:p>
    <w:p w14:paraId="19A94C36" w14:textId="0C04CA0C" w:rsidR="00384465" w:rsidRPr="00384465" w:rsidRDefault="00384465" w:rsidP="00014FF2">
      <w:pPr>
        <w:ind w:left="720" w:hanging="720"/>
        <w:rPr>
          <w:rFonts w:cs="Times New Roman"/>
          <w:szCs w:val="24"/>
        </w:rPr>
      </w:pPr>
      <w:r w:rsidRPr="00384465">
        <w:rPr>
          <w:rFonts w:cs="Times New Roman"/>
          <w:szCs w:val="24"/>
        </w:rPr>
        <w:t xml:space="preserve">Eve, Eric. “Spit in Your Eye: The Blind Man of Bethsaida and the Blind Man of Alexandria.” </w:t>
      </w:r>
      <w:r w:rsidRPr="00384465">
        <w:rPr>
          <w:rFonts w:cs="Times New Roman"/>
          <w:i/>
          <w:iCs/>
          <w:szCs w:val="24"/>
        </w:rPr>
        <w:t>New Testament Studies</w:t>
      </w:r>
      <w:r w:rsidRPr="00384465">
        <w:rPr>
          <w:rFonts w:cs="Times New Roman"/>
          <w:szCs w:val="24"/>
        </w:rPr>
        <w:t>, vol. 54, no. 01, Jan. 2008</w:t>
      </w:r>
      <w:r w:rsidR="003D53DB">
        <w:rPr>
          <w:rFonts w:cs="Times New Roman"/>
          <w:szCs w:val="24"/>
        </w:rPr>
        <w:t>.</w:t>
      </w:r>
    </w:p>
    <w:p w14:paraId="3D8DBC1C" w14:textId="77777777" w:rsidR="001A747A" w:rsidRPr="001A747A" w:rsidRDefault="001A747A" w:rsidP="00014FF2">
      <w:pPr>
        <w:ind w:left="720" w:hanging="720"/>
        <w:rPr>
          <w:rFonts w:cs="Times New Roman"/>
          <w:szCs w:val="24"/>
        </w:rPr>
      </w:pPr>
      <w:r w:rsidRPr="001A747A">
        <w:rPr>
          <w:rFonts w:cs="Times New Roman"/>
          <w:szCs w:val="24"/>
        </w:rPr>
        <w:t xml:space="preserve">Flew, Antony. </w:t>
      </w:r>
      <w:r w:rsidRPr="001A747A">
        <w:rPr>
          <w:rFonts w:cs="Times New Roman"/>
          <w:i/>
          <w:iCs/>
          <w:szCs w:val="24"/>
        </w:rPr>
        <w:t>Hume’s Philosophy of Belief: A Study of His First Inquiry</w:t>
      </w:r>
      <w:r w:rsidRPr="001A747A">
        <w:rPr>
          <w:rFonts w:cs="Times New Roman"/>
          <w:szCs w:val="24"/>
        </w:rPr>
        <w:t xml:space="preserve">. </w:t>
      </w:r>
      <w:proofErr w:type="spellStart"/>
      <w:r w:rsidRPr="001A747A">
        <w:rPr>
          <w:rFonts w:cs="Times New Roman"/>
          <w:szCs w:val="24"/>
        </w:rPr>
        <w:t>Repr</w:t>
      </w:r>
      <w:proofErr w:type="spellEnd"/>
      <w:r w:rsidRPr="001A747A">
        <w:rPr>
          <w:rFonts w:cs="Times New Roman"/>
          <w:szCs w:val="24"/>
        </w:rPr>
        <w:t>. of the corr. 1966 ed, Thoemmes, 1997.</w:t>
      </w:r>
    </w:p>
    <w:p w14:paraId="259AF390" w14:textId="0E155E9C" w:rsidR="000950ED" w:rsidRDefault="00720414" w:rsidP="00014FF2">
      <w:pPr>
        <w:ind w:left="720" w:hanging="720"/>
        <w:rPr>
          <w:rFonts w:cs="Times New Roman"/>
          <w:szCs w:val="24"/>
        </w:rPr>
      </w:pPr>
      <w:r w:rsidRPr="00720414">
        <w:rPr>
          <w:rFonts w:cs="Times New Roman"/>
          <w:szCs w:val="24"/>
        </w:rPr>
        <w:t xml:space="preserve">Gopnik, Alison. “Could David Hume Have Known about </w:t>
      </w:r>
      <w:proofErr w:type="gramStart"/>
      <w:r w:rsidRPr="00720414">
        <w:rPr>
          <w:rFonts w:cs="Times New Roman"/>
          <w:szCs w:val="24"/>
        </w:rPr>
        <w:t>Buddhism?:</w:t>
      </w:r>
      <w:proofErr w:type="gramEnd"/>
      <w:r w:rsidRPr="00720414">
        <w:rPr>
          <w:rFonts w:cs="Times New Roman"/>
          <w:szCs w:val="24"/>
        </w:rPr>
        <w:t xml:space="preserve"> Charles </w:t>
      </w:r>
      <w:proofErr w:type="spellStart"/>
      <w:r w:rsidRPr="00720414">
        <w:rPr>
          <w:rFonts w:cs="Times New Roman"/>
          <w:szCs w:val="24"/>
        </w:rPr>
        <w:t>Franois</w:t>
      </w:r>
      <w:proofErr w:type="spellEnd"/>
      <w:r w:rsidRPr="00720414">
        <w:rPr>
          <w:rFonts w:cs="Times New Roman"/>
          <w:szCs w:val="24"/>
        </w:rPr>
        <w:t xml:space="preserve"> </w:t>
      </w:r>
      <w:proofErr w:type="spellStart"/>
      <w:r w:rsidRPr="00720414">
        <w:rPr>
          <w:rFonts w:cs="Times New Roman"/>
          <w:szCs w:val="24"/>
        </w:rPr>
        <w:t>Dolu</w:t>
      </w:r>
      <w:proofErr w:type="spellEnd"/>
      <w:r w:rsidRPr="00720414">
        <w:rPr>
          <w:rFonts w:cs="Times New Roman"/>
          <w:szCs w:val="24"/>
        </w:rPr>
        <w:t xml:space="preserve">, the Royal College of La </w:t>
      </w:r>
      <w:proofErr w:type="spellStart"/>
      <w:r w:rsidRPr="00720414">
        <w:rPr>
          <w:rFonts w:cs="Times New Roman"/>
          <w:szCs w:val="24"/>
        </w:rPr>
        <w:t>Flche</w:t>
      </w:r>
      <w:proofErr w:type="spellEnd"/>
      <w:r w:rsidRPr="00720414">
        <w:rPr>
          <w:rFonts w:cs="Times New Roman"/>
          <w:szCs w:val="24"/>
        </w:rPr>
        <w:t xml:space="preserve">, and the Global Jesuit Intellectual Network.” </w:t>
      </w:r>
      <w:r w:rsidRPr="00720414">
        <w:rPr>
          <w:rFonts w:cs="Times New Roman"/>
          <w:i/>
          <w:iCs/>
          <w:szCs w:val="24"/>
        </w:rPr>
        <w:t>Hume Studies</w:t>
      </w:r>
      <w:r w:rsidRPr="00720414">
        <w:rPr>
          <w:rFonts w:cs="Times New Roman"/>
          <w:szCs w:val="24"/>
        </w:rPr>
        <w:t>, vol. 35, 2009</w:t>
      </w:r>
      <w:r w:rsidR="000950ED">
        <w:rPr>
          <w:rFonts w:cs="Times New Roman"/>
          <w:szCs w:val="24"/>
        </w:rPr>
        <w:t>.</w:t>
      </w:r>
    </w:p>
    <w:p w14:paraId="0EDD7C27" w14:textId="58EA0A53" w:rsidR="00384465" w:rsidRPr="00384465" w:rsidRDefault="00384465" w:rsidP="00014FF2">
      <w:pPr>
        <w:ind w:left="720" w:hanging="720"/>
        <w:rPr>
          <w:rFonts w:cs="Times New Roman"/>
          <w:szCs w:val="24"/>
        </w:rPr>
      </w:pPr>
      <w:r w:rsidRPr="00384465">
        <w:rPr>
          <w:rFonts w:cs="Times New Roman"/>
          <w:szCs w:val="24"/>
        </w:rPr>
        <w:t xml:space="preserve">Harris, James Anthony. </w:t>
      </w:r>
      <w:r w:rsidRPr="00384465">
        <w:rPr>
          <w:rFonts w:cs="Times New Roman"/>
          <w:i/>
          <w:iCs/>
          <w:szCs w:val="24"/>
        </w:rPr>
        <w:t>Hume: An Intellectual Biography</w:t>
      </w:r>
      <w:r w:rsidRPr="00384465">
        <w:rPr>
          <w:rFonts w:cs="Times New Roman"/>
          <w:szCs w:val="24"/>
        </w:rPr>
        <w:t>. Cambridge University Press, 2015.</w:t>
      </w:r>
    </w:p>
    <w:p w14:paraId="00DF3FE6" w14:textId="6533FA33" w:rsidR="00CE1F72" w:rsidRDefault="00CE1F72" w:rsidP="00014FF2">
      <w:pPr>
        <w:ind w:left="720" w:hanging="720"/>
        <w:rPr>
          <w:rFonts w:cs="Times New Roman"/>
          <w:szCs w:val="24"/>
        </w:rPr>
      </w:pPr>
      <w:r w:rsidRPr="00CE1F72">
        <w:rPr>
          <w:rFonts w:cs="Times New Roman"/>
          <w:szCs w:val="24"/>
        </w:rPr>
        <w:t>Haydon, Colin</w:t>
      </w:r>
      <w:r>
        <w:rPr>
          <w:rFonts w:cs="Times New Roman"/>
          <w:szCs w:val="24"/>
        </w:rPr>
        <w:t>.</w:t>
      </w:r>
      <w:r w:rsidRPr="00CE1F72">
        <w:rPr>
          <w:rFonts w:cs="Times New Roman"/>
          <w:szCs w:val="24"/>
        </w:rPr>
        <w:t xml:space="preserve"> </w:t>
      </w:r>
      <w:r w:rsidRPr="00CE1F72">
        <w:rPr>
          <w:rFonts w:cs="Times New Roman"/>
          <w:i/>
          <w:szCs w:val="24"/>
        </w:rPr>
        <w:t xml:space="preserve">Anti-Catholicism in Eighteenth-Century England. </w:t>
      </w:r>
      <w:r w:rsidRPr="00CE1F72">
        <w:rPr>
          <w:rFonts w:cs="Times New Roman"/>
          <w:szCs w:val="24"/>
        </w:rPr>
        <w:t>Manchester: Manchester University Press, 1993</w:t>
      </w:r>
      <w:r>
        <w:rPr>
          <w:rFonts w:cs="Times New Roman"/>
          <w:szCs w:val="24"/>
        </w:rPr>
        <w:t>.</w:t>
      </w:r>
    </w:p>
    <w:p w14:paraId="11B57FE6" w14:textId="6EBBD470" w:rsidR="001D3CED" w:rsidRDefault="001D3CED" w:rsidP="00014FF2">
      <w:pPr>
        <w:ind w:left="720" w:hanging="720"/>
        <w:rPr>
          <w:rFonts w:cs="Times New Roman"/>
          <w:szCs w:val="24"/>
        </w:rPr>
      </w:pPr>
      <w:r w:rsidRPr="001D3CED">
        <w:rPr>
          <w:rFonts w:cs="Times New Roman"/>
          <w:szCs w:val="24"/>
        </w:rPr>
        <w:t>Kidd, Colin</w:t>
      </w:r>
      <w:r>
        <w:rPr>
          <w:rFonts w:cs="Times New Roman"/>
          <w:szCs w:val="24"/>
        </w:rPr>
        <w:t xml:space="preserve">. </w:t>
      </w:r>
      <w:r w:rsidRPr="001D3CED">
        <w:rPr>
          <w:rFonts w:cs="Times New Roman"/>
          <w:szCs w:val="24"/>
        </w:rPr>
        <w:t xml:space="preserve">‘The Scots Covenanting Tradition and the Eighteenth-Century British State,” </w:t>
      </w:r>
      <w:r w:rsidRPr="001D3CED">
        <w:rPr>
          <w:rFonts w:cs="Times New Roman"/>
          <w:i/>
          <w:szCs w:val="24"/>
        </w:rPr>
        <w:t xml:space="preserve">The English Historical Review </w:t>
      </w:r>
      <w:r w:rsidRPr="001D3CED">
        <w:rPr>
          <w:rFonts w:cs="Times New Roman"/>
          <w:szCs w:val="24"/>
        </w:rPr>
        <w:t>117</w:t>
      </w:r>
      <w:r w:rsidR="00C07171">
        <w:rPr>
          <w:rFonts w:cs="Times New Roman"/>
          <w:szCs w:val="24"/>
        </w:rPr>
        <w:t xml:space="preserve">, </w:t>
      </w:r>
      <w:r w:rsidRPr="001D3CED">
        <w:rPr>
          <w:rFonts w:cs="Times New Roman"/>
          <w:szCs w:val="24"/>
        </w:rPr>
        <w:t>2002</w:t>
      </w:r>
      <w:r w:rsidR="00C07171">
        <w:rPr>
          <w:rFonts w:cs="Times New Roman"/>
          <w:szCs w:val="24"/>
        </w:rPr>
        <w:t xml:space="preserve">, </w:t>
      </w:r>
      <w:r w:rsidRPr="001D3CED">
        <w:rPr>
          <w:rFonts w:cs="Times New Roman"/>
          <w:szCs w:val="24"/>
        </w:rPr>
        <w:t>1147-76,</w:t>
      </w:r>
    </w:p>
    <w:p w14:paraId="61F0910C" w14:textId="4F5166BD" w:rsidR="00384465" w:rsidRPr="00384465" w:rsidRDefault="00384465" w:rsidP="00014FF2">
      <w:pPr>
        <w:ind w:left="720" w:hanging="720"/>
        <w:rPr>
          <w:rFonts w:cs="Times New Roman"/>
          <w:szCs w:val="24"/>
        </w:rPr>
      </w:pPr>
      <w:r w:rsidRPr="00384465">
        <w:rPr>
          <w:rFonts w:cs="Times New Roman"/>
          <w:szCs w:val="24"/>
        </w:rPr>
        <w:t xml:space="preserve">Johnson, David. </w:t>
      </w:r>
      <w:r w:rsidRPr="00384465">
        <w:rPr>
          <w:rFonts w:cs="Times New Roman"/>
          <w:i/>
          <w:iCs/>
          <w:szCs w:val="24"/>
        </w:rPr>
        <w:t>Hume, Holism, and Miracles</w:t>
      </w:r>
      <w:r w:rsidRPr="00384465">
        <w:rPr>
          <w:rFonts w:cs="Times New Roman"/>
          <w:szCs w:val="24"/>
        </w:rPr>
        <w:t>. Cornell University Press, 1999.</w:t>
      </w:r>
    </w:p>
    <w:p w14:paraId="64F971FE" w14:textId="77777777" w:rsidR="00384465" w:rsidRPr="00384465" w:rsidRDefault="00384465" w:rsidP="00014FF2">
      <w:pPr>
        <w:ind w:left="720" w:hanging="720"/>
        <w:rPr>
          <w:rFonts w:cs="Times New Roman"/>
          <w:szCs w:val="24"/>
        </w:rPr>
      </w:pPr>
      <w:proofErr w:type="spellStart"/>
      <w:r w:rsidRPr="00384465">
        <w:rPr>
          <w:rFonts w:cs="Times New Roman"/>
          <w:szCs w:val="24"/>
        </w:rPr>
        <w:lastRenderedPageBreak/>
        <w:t>Kreiser</w:t>
      </w:r>
      <w:proofErr w:type="spellEnd"/>
      <w:r w:rsidRPr="00384465">
        <w:rPr>
          <w:rFonts w:cs="Times New Roman"/>
          <w:szCs w:val="24"/>
        </w:rPr>
        <w:t xml:space="preserve">, B. Robert. </w:t>
      </w:r>
      <w:r w:rsidRPr="00384465">
        <w:rPr>
          <w:rFonts w:cs="Times New Roman"/>
          <w:i/>
          <w:iCs/>
          <w:szCs w:val="24"/>
        </w:rPr>
        <w:t>Miracles, Convulsions, and Ecclesiastical Politics in Early Eighteenth-Century Paris</w:t>
      </w:r>
      <w:r w:rsidRPr="00384465">
        <w:rPr>
          <w:rFonts w:cs="Times New Roman"/>
          <w:szCs w:val="24"/>
        </w:rPr>
        <w:t>. Princeton University Press, 2015.</w:t>
      </w:r>
    </w:p>
    <w:p w14:paraId="290B8E46" w14:textId="77777777" w:rsidR="001A747A" w:rsidRDefault="001A747A" w:rsidP="00014FF2">
      <w:pPr>
        <w:ind w:left="720" w:hanging="720"/>
        <w:rPr>
          <w:rFonts w:cs="Times New Roman"/>
          <w:szCs w:val="24"/>
        </w:rPr>
      </w:pPr>
      <w:proofErr w:type="spellStart"/>
      <w:r w:rsidRPr="001A747A">
        <w:rPr>
          <w:rFonts w:cs="Times New Roman"/>
          <w:szCs w:val="24"/>
        </w:rPr>
        <w:t>Larmer</w:t>
      </w:r>
      <w:proofErr w:type="spellEnd"/>
      <w:r w:rsidRPr="001A747A">
        <w:rPr>
          <w:rFonts w:cs="Times New Roman"/>
          <w:szCs w:val="24"/>
        </w:rPr>
        <w:t xml:space="preserve">, Robert A. “Interpreting Hume on Miracles.” </w:t>
      </w:r>
      <w:r w:rsidRPr="001A747A">
        <w:rPr>
          <w:rFonts w:cs="Times New Roman"/>
          <w:i/>
          <w:iCs/>
          <w:szCs w:val="24"/>
        </w:rPr>
        <w:t>Religious Studies</w:t>
      </w:r>
      <w:r w:rsidRPr="001A747A">
        <w:rPr>
          <w:rFonts w:cs="Times New Roman"/>
          <w:szCs w:val="24"/>
        </w:rPr>
        <w:t xml:space="preserve">, vol. 45, no. 3, Sept. 2009, pp. 325–38. </w:t>
      </w:r>
    </w:p>
    <w:p w14:paraId="5097080C" w14:textId="19CEAE90" w:rsidR="00384465" w:rsidRPr="00384465" w:rsidRDefault="00384465" w:rsidP="00014FF2">
      <w:pPr>
        <w:ind w:left="720" w:hanging="720"/>
        <w:rPr>
          <w:rFonts w:cs="Times New Roman"/>
          <w:szCs w:val="24"/>
        </w:rPr>
      </w:pPr>
      <w:proofErr w:type="spellStart"/>
      <w:r w:rsidRPr="00384465">
        <w:rPr>
          <w:rFonts w:cs="Times New Roman"/>
          <w:szCs w:val="24"/>
        </w:rPr>
        <w:t>Millican</w:t>
      </w:r>
      <w:proofErr w:type="spellEnd"/>
      <w:r w:rsidRPr="00384465">
        <w:rPr>
          <w:rFonts w:cs="Times New Roman"/>
          <w:szCs w:val="24"/>
        </w:rPr>
        <w:t xml:space="preserve">, Peter. “Twenty Questions about Hume’s ‘Of Miracles.’” </w:t>
      </w:r>
      <w:r w:rsidRPr="00384465">
        <w:rPr>
          <w:rFonts w:cs="Times New Roman"/>
          <w:i/>
          <w:iCs/>
          <w:szCs w:val="24"/>
        </w:rPr>
        <w:t>Royal Institute of Philosophy Supplement</w:t>
      </w:r>
      <w:r w:rsidRPr="00384465">
        <w:rPr>
          <w:rFonts w:cs="Times New Roman"/>
          <w:szCs w:val="24"/>
        </w:rPr>
        <w:t xml:space="preserve">, vol. 68, July 2011, pp. 151–92. </w:t>
      </w:r>
    </w:p>
    <w:p w14:paraId="4D1C87FB" w14:textId="57BE8634" w:rsidR="00384465" w:rsidRPr="00384465" w:rsidRDefault="00384465" w:rsidP="00014FF2">
      <w:pPr>
        <w:ind w:left="720" w:hanging="720"/>
        <w:rPr>
          <w:rFonts w:cs="Times New Roman"/>
          <w:szCs w:val="24"/>
        </w:rPr>
      </w:pPr>
      <w:proofErr w:type="spellStart"/>
      <w:r w:rsidRPr="00384465">
        <w:rPr>
          <w:rFonts w:cs="Times New Roman"/>
          <w:szCs w:val="24"/>
        </w:rPr>
        <w:t>Montgeron</w:t>
      </w:r>
      <w:proofErr w:type="spellEnd"/>
      <w:r w:rsidRPr="00384465">
        <w:rPr>
          <w:rFonts w:cs="Times New Roman"/>
          <w:szCs w:val="24"/>
        </w:rPr>
        <w:t xml:space="preserve">, Louis Basile </w:t>
      </w:r>
      <w:proofErr w:type="spellStart"/>
      <w:r w:rsidRPr="00384465">
        <w:rPr>
          <w:rFonts w:cs="Times New Roman"/>
          <w:szCs w:val="24"/>
        </w:rPr>
        <w:t>Carré</w:t>
      </w:r>
      <w:proofErr w:type="spellEnd"/>
      <w:r w:rsidRPr="00384465">
        <w:rPr>
          <w:rFonts w:cs="Times New Roman"/>
          <w:szCs w:val="24"/>
        </w:rPr>
        <w:t xml:space="preserve"> de. </w:t>
      </w:r>
      <w:r w:rsidR="00E44DB5" w:rsidRPr="00AB3BA3">
        <w:rPr>
          <w:rFonts w:cs="Times New Roman"/>
          <w:i/>
          <w:iCs/>
        </w:rPr>
        <w:t xml:space="preserve">La </w:t>
      </w:r>
      <w:proofErr w:type="spellStart"/>
      <w:r w:rsidR="00E44DB5" w:rsidRPr="00AB3BA3">
        <w:rPr>
          <w:rFonts w:cs="Times New Roman"/>
          <w:i/>
          <w:iCs/>
        </w:rPr>
        <w:t>vérite</w:t>
      </w:r>
      <w:proofErr w:type="spellEnd"/>
      <w:r w:rsidR="00E44DB5" w:rsidRPr="00AB3BA3">
        <w:rPr>
          <w:rFonts w:cs="Times New Roman"/>
          <w:i/>
          <w:iCs/>
        </w:rPr>
        <w:t xml:space="preserve"> des miracles </w:t>
      </w:r>
      <w:proofErr w:type="spellStart"/>
      <w:r w:rsidR="00E44DB5" w:rsidRPr="00AB3BA3">
        <w:rPr>
          <w:rFonts w:cs="Times New Roman"/>
          <w:i/>
          <w:iCs/>
        </w:rPr>
        <w:t>opérés</w:t>
      </w:r>
      <w:proofErr w:type="spellEnd"/>
      <w:r w:rsidR="00E44DB5" w:rsidRPr="00AB3BA3">
        <w:rPr>
          <w:rFonts w:cs="Times New Roman"/>
          <w:i/>
          <w:iCs/>
        </w:rPr>
        <w:t xml:space="preserve"> a </w:t>
      </w:r>
      <w:proofErr w:type="spellStart"/>
      <w:r w:rsidR="00E44DB5" w:rsidRPr="00AB3BA3">
        <w:rPr>
          <w:rFonts w:cs="Times New Roman"/>
          <w:i/>
          <w:iCs/>
        </w:rPr>
        <w:t>l’intercession</w:t>
      </w:r>
      <w:proofErr w:type="spellEnd"/>
      <w:r w:rsidR="00E44DB5" w:rsidRPr="00AB3BA3">
        <w:rPr>
          <w:rFonts w:cs="Times New Roman"/>
          <w:i/>
          <w:iCs/>
        </w:rPr>
        <w:t xml:space="preserve"> de M. de </w:t>
      </w:r>
      <w:proofErr w:type="spellStart"/>
      <w:r w:rsidR="00E44DB5" w:rsidRPr="00AB3BA3">
        <w:rPr>
          <w:rFonts w:cs="Times New Roman"/>
          <w:i/>
          <w:iCs/>
        </w:rPr>
        <w:t>Pâris</w:t>
      </w:r>
      <w:proofErr w:type="spellEnd"/>
      <w:r w:rsidR="00E44DB5" w:rsidRPr="00AB3BA3">
        <w:rPr>
          <w:rFonts w:cs="Times New Roman"/>
          <w:i/>
          <w:iCs/>
        </w:rPr>
        <w:t xml:space="preserve"> et </w:t>
      </w:r>
      <w:proofErr w:type="spellStart"/>
      <w:r w:rsidR="00E44DB5" w:rsidRPr="00AB3BA3">
        <w:rPr>
          <w:rFonts w:cs="Times New Roman"/>
          <w:i/>
          <w:iCs/>
        </w:rPr>
        <w:t>autre</w:t>
      </w:r>
      <w:proofErr w:type="spellEnd"/>
      <w:r w:rsidR="00E44DB5" w:rsidRPr="00AB3BA3">
        <w:rPr>
          <w:rFonts w:cs="Times New Roman"/>
          <w:i/>
          <w:iCs/>
        </w:rPr>
        <w:t xml:space="preserve"> </w:t>
      </w:r>
      <w:proofErr w:type="spellStart"/>
      <w:r w:rsidR="00E44DB5" w:rsidRPr="00AB3BA3">
        <w:rPr>
          <w:rFonts w:cs="Times New Roman"/>
          <w:i/>
          <w:iCs/>
        </w:rPr>
        <w:t>appellans</w:t>
      </w:r>
      <w:proofErr w:type="spellEnd"/>
      <w:r w:rsidR="00E44DB5" w:rsidRPr="00AB3BA3">
        <w:rPr>
          <w:rFonts w:cs="Times New Roman"/>
          <w:i/>
          <w:iCs/>
        </w:rPr>
        <w:t xml:space="preserve"> </w:t>
      </w:r>
      <w:proofErr w:type="spellStart"/>
      <w:r w:rsidR="00E44DB5" w:rsidRPr="00AB3BA3">
        <w:rPr>
          <w:rFonts w:cs="Times New Roman"/>
          <w:i/>
          <w:iCs/>
        </w:rPr>
        <w:t>démontrée</w:t>
      </w:r>
      <w:proofErr w:type="spellEnd"/>
      <w:r w:rsidR="00E44DB5" w:rsidRPr="00AB3BA3">
        <w:rPr>
          <w:rFonts w:cs="Times New Roman"/>
          <w:i/>
          <w:iCs/>
        </w:rPr>
        <w:t xml:space="preserve"> </w:t>
      </w:r>
      <w:proofErr w:type="spellStart"/>
      <w:r w:rsidR="00E44DB5" w:rsidRPr="00AB3BA3">
        <w:rPr>
          <w:rFonts w:cs="Times New Roman"/>
          <w:i/>
          <w:iCs/>
        </w:rPr>
        <w:t>contre</w:t>
      </w:r>
      <w:proofErr w:type="spellEnd"/>
      <w:r w:rsidR="00E44DB5" w:rsidRPr="00AB3BA3">
        <w:rPr>
          <w:rFonts w:cs="Times New Roman"/>
          <w:i/>
          <w:iCs/>
        </w:rPr>
        <w:t xml:space="preserve"> M. </w:t>
      </w:r>
      <w:proofErr w:type="spellStart"/>
      <w:r w:rsidR="00E44DB5" w:rsidRPr="00AB3BA3">
        <w:rPr>
          <w:rFonts w:cs="Times New Roman"/>
          <w:i/>
          <w:iCs/>
        </w:rPr>
        <w:t>l’Archevêque</w:t>
      </w:r>
      <w:proofErr w:type="spellEnd"/>
      <w:r w:rsidR="00E44DB5" w:rsidRPr="00AB3BA3">
        <w:rPr>
          <w:rFonts w:cs="Times New Roman"/>
          <w:i/>
          <w:iCs/>
        </w:rPr>
        <w:t xml:space="preserve"> de Sens</w:t>
      </w:r>
      <w:r w:rsidRPr="00384465">
        <w:rPr>
          <w:rFonts w:cs="Times New Roman"/>
          <w:szCs w:val="24"/>
        </w:rPr>
        <w:t>.</w:t>
      </w:r>
      <w:r w:rsidR="00257EBB">
        <w:rPr>
          <w:rFonts w:cs="Times New Roman"/>
          <w:szCs w:val="24"/>
        </w:rPr>
        <w:t xml:space="preserve"> No press,</w:t>
      </w:r>
      <w:r w:rsidRPr="00384465">
        <w:rPr>
          <w:rFonts w:cs="Times New Roman"/>
          <w:szCs w:val="24"/>
        </w:rPr>
        <w:t xml:space="preserve"> 1737.</w:t>
      </w:r>
    </w:p>
    <w:p w14:paraId="5A9976EF" w14:textId="77777777" w:rsidR="00384465" w:rsidRPr="00384465" w:rsidRDefault="00384465" w:rsidP="00014FF2">
      <w:pPr>
        <w:ind w:left="720" w:hanging="720"/>
        <w:rPr>
          <w:rFonts w:cs="Times New Roman"/>
          <w:szCs w:val="24"/>
        </w:rPr>
      </w:pPr>
      <w:proofErr w:type="spellStart"/>
      <w:r w:rsidRPr="00384465">
        <w:rPr>
          <w:rFonts w:cs="Times New Roman"/>
          <w:szCs w:val="24"/>
        </w:rPr>
        <w:t>Mossner</w:t>
      </w:r>
      <w:proofErr w:type="spellEnd"/>
      <w:r w:rsidRPr="00384465">
        <w:rPr>
          <w:rFonts w:cs="Times New Roman"/>
          <w:szCs w:val="24"/>
        </w:rPr>
        <w:t xml:space="preserve">, Ernest Campbell. </w:t>
      </w:r>
      <w:r w:rsidRPr="00384465">
        <w:rPr>
          <w:rFonts w:cs="Times New Roman"/>
          <w:i/>
          <w:iCs/>
          <w:szCs w:val="24"/>
        </w:rPr>
        <w:t>The Life of David Hume</w:t>
      </w:r>
      <w:r w:rsidRPr="00384465">
        <w:rPr>
          <w:rFonts w:cs="Times New Roman"/>
          <w:szCs w:val="24"/>
        </w:rPr>
        <w:t xml:space="preserve">. 2nd ed, Clarendon </w:t>
      </w:r>
      <w:proofErr w:type="gramStart"/>
      <w:r w:rsidRPr="00384465">
        <w:rPr>
          <w:rFonts w:cs="Times New Roman"/>
          <w:szCs w:val="24"/>
        </w:rPr>
        <w:t>Press</w:t>
      </w:r>
      <w:r w:rsidRPr="00384465">
        <w:rPr>
          <w:rFonts w:ascii="Times New Roman" w:hAnsi="Times New Roman" w:cs="Times New Roman"/>
          <w:szCs w:val="24"/>
        </w:rPr>
        <w:t> </w:t>
      </w:r>
      <w:r w:rsidRPr="00384465">
        <w:rPr>
          <w:rFonts w:cs="Times New Roman"/>
          <w:szCs w:val="24"/>
        </w:rPr>
        <w:t>;</w:t>
      </w:r>
      <w:proofErr w:type="gramEnd"/>
      <w:r w:rsidRPr="00384465">
        <w:rPr>
          <w:rFonts w:cs="Times New Roman"/>
          <w:szCs w:val="24"/>
        </w:rPr>
        <w:t xml:space="preserve"> Oxford University Press, 2001.</w:t>
      </w:r>
    </w:p>
    <w:p w14:paraId="4C7484FE" w14:textId="018E9B04" w:rsidR="00384465" w:rsidRPr="00384465" w:rsidRDefault="00384465" w:rsidP="00014FF2">
      <w:pPr>
        <w:ind w:left="720" w:hanging="720"/>
        <w:rPr>
          <w:rFonts w:cs="Times New Roman"/>
          <w:szCs w:val="24"/>
        </w:rPr>
      </w:pPr>
      <w:proofErr w:type="spellStart"/>
      <w:r w:rsidRPr="00384465">
        <w:rPr>
          <w:rFonts w:cs="Times New Roman"/>
          <w:szCs w:val="24"/>
        </w:rPr>
        <w:t>Noxon</w:t>
      </w:r>
      <w:proofErr w:type="spellEnd"/>
      <w:r w:rsidRPr="00384465">
        <w:rPr>
          <w:rFonts w:cs="Times New Roman"/>
          <w:szCs w:val="24"/>
        </w:rPr>
        <w:t xml:space="preserve">, James. “Hume’s Concern </w:t>
      </w:r>
      <w:proofErr w:type="gramStart"/>
      <w:r w:rsidRPr="00384465">
        <w:rPr>
          <w:rFonts w:cs="Times New Roman"/>
          <w:szCs w:val="24"/>
        </w:rPr>
        <w:t>With</w:t>
      </w:r>
      <w:proofErr w:type="gramEnd"/>
      <w:r w:rsidRPr="00384465">
        <w:rPr>
          <w:rFonts w:cs="Times New Roman"/>
          <w:szCs w:val="24"/>
        </w:rPr>
        <w:t xml:space="preserve"> Religion:” </w:t>
      </w:r>
      <w:r w:rsidRPr="00384465">
        <w:rPr>
          <w:rFonts w:cs="Times New Roman"/>
          <w:i/>
          <w:iCs/>
          <w:szCs w:val="24"/>
        </w:rPr>
        <w:t>Southwestern Journal of Philosophy</w:t>
      </w:r>
      <w:r w:rsidRPr="00384465">
        <w:rPr>
          <w:rFonts w:cs="Times New Roman"/>
          <w:szCs w:val="24"/>
        </w:rPr>
        <w:t xml:space="preserve">, vol. 7, no. 2, 1976, pp. 59–82. </w:t>
      </w:r>
    </w:p>
    <w:p w14:paraId="2D1ED9C5" w14:textId="77777777" w:rsidR="00384465" w:rsidRPr="00384465" w:rsidRDefault="00384465" w:rsidP="00014FF2">
      <w:pPr>
        <w:ind w:left="720" w:hanging="720"/>
        <w:rPr>
          <w:rFonts w:cs="Times New Roman"/>
          <w:szCs w:val="24"/>
        </w:rPr>
      </w:pPr>
      <w:r w:rsidRPr="00384465">
        <w:rPr>
          <w:rFonts w:cs="Times New Roman"/>
          <w:szCs w:val="24"/>
        </w:rPr>
        <w:t xml:space="preserve">Passmore, J. A. “Locke and the Ethics of Belief.” </w:t>
      </w:r>
      <w:r w:rsidRPr="00384465">
        <w:rPr>
          <w:rFonts w:cs="Times New Roman"/>
          <w:i/>
          <w:iCs/>
          <w:szCs w:val="24"/>
        </w:rPr>
        <w:t>Proceedings of the British Academy</w:t>
      </w:r>
      <w:r w:rsidRPr="00384465">
        <w:rPr>
          <w:rFonts w:cs="Times New Roman"/>
          <w:szCs w:val="24"/>
        </w:rPr>
        <w:t>, vol. 64, pp. 185–208.</w:t>
      </w:r>
    </w:p>
    <w:p w14:paraId="139517B6" w14:textId="4E5081C1" w:rsidR="00384465" w:rsidRPr="00384465" w:rsidRDefault="00384465" w:rsidP="00014FF2">
      <w:pPr>
        <w:ind w:left="720" w:hanging="720"/>
        <w:rPr>
          <w:rFonts w:cs="Times New Roman"/>
          <w:szCs w:val="24"/>
        </w:rPr>
      </w:pPr>
      <w:r w:rsidRPr="00384465">
        <w:rPr>
          <w:rFonts w:cs="Times New Roman"/>
          <w:szCs w:val="24"/>
        </w:rPr>
        <w:t xml:space="preserve">Patterson, Stephen. “Can You Trust a Gospel? A Review of Richard </w:t>
      </w:r>
      <w:proofErr w:type="spellStart"/>
      <w:r w:rsidRPr="00384465">
        <w:rPr>
          <w:rFonts w:cs="Times New Roman"/>
          <w:szCs w:val="24"/>
        </w:rPr>
        <w:t>Bauckham’s</w:t>
      </w:r>
      <w:proofErr w:type="spellEnd"/>
      <w:r w:rsidRPr="00384465">
        <w:rPr>
          <w:rFonts w:cs="Times New Roman"/>
          <w:szCs w:val="24"/>
        </w:rPr>
        <w:t xml:space="preserve"> Jesus and the Eyewitnesses.” </w:t>
      </w:r>
      <w:r w:rsidRPr="00384465">
        <w:rPr>
          <w:rFonts w:cs="Times New Roman"/>
          <w:i/>
          <w:iCs/>
          <w:szCs w:val="24"/>
        </w:rPr>
        <w:t>Journal for the Study of the Historical Jesus</w:t>
      </w:r>
      <w:r w:rsidRPr="00384465">
        <w:rPr>
          <w:rFonts w:cs="Times New Roman"/>
          <w:szCs w:val="24"/>
        </w:rPr>
        <w:t xml:space="preserve">, vol. 6, no. 2, 2008, pp. 194–210. </w:t>
      </w:r>
    </w:p>
    <w:p w14:paraId="59BB5CFC" w14:textId="37BA528F" w:rsidR="00384465" w:rsidRDefault="00384465" w:rsidP="00014FF2">
      <w:pPr>
        <w:ind w:left="720" w:hanging="720"/>
        <w:rPr>
          <w:rFonts w:cs="Times New Roman"/>
          <w:szCs w:val="24"/>
        </w:rPr>
      </w:pPr>
      <w:r w:rsidRPr="00384465">
        <w:rPr>
          <w:rFonts w:cs="Times New Roman"/>
          <w:szCs w:val="24"/>
        </w:rPr>
        <w:t xml:space="preserve">Pearce, Kenneth. </w:t>
      </w:r>
      <w:r w:rsidR="00C07171">
        <w:rPr>
          <w:rFonts w:cs="Times New Roman"/>
          <w:szCs w:val="24"/>
        </w:rPr>
        <w:t>“</w:t>
      </w:r>
      <w:r w:rsidRPr="00C07171">
        <w:rPr>
          <w:rFonts w:cs="Times New Roman"/>
          <w:szCs w:val="24"/>
        </w:rPr>
        <w:t>Hume’s Polemic against Tillotson (and Friends) in ‘Of Miracles.’</w:t>
      </w:r>
      <w:r w:rsidR="00C07171">
        <w:rPr>
          <w:rFonts w:cs="Times New Roman"/>
          <w:szCs w:val="24"/>
        </w:rPr>
        <w:t>”</w:t>
      </w:r>
      <w:r w:rsidRPr="00384465">
        <w:rPr>
          <w:rFonts w:cs="Times New Roman"/>
          <w:szCs w:val="24"/>
        </w:rPr>
        <w:t xml:space="preserve"> 31 Oct. 2020, blog.kennypearce.net.</w:t>
      </w:r>
    </w:p>
    <w:p w14:paraId="6DB777E4" w14:textId="37BEAE9D" w:rsidR="00FD7773" w:rsidRPr="00384465" w:rsidRDefault="00FD7773" w:rsidP="00014FF2">
      <w:pPr>
        <w:ind w:left="720" w:hanging="720"/>
        <w:rPr>
          <w:rFonts w:cs="Times New Roman"/>
          <w:szCs w:val="24"/>
        </w:rPr>
      </w:pPr>
      <w:proofErr w:type="spellStart"/>
      <w:r w:rsidRPr="00FD7773">
        <w:rPr>
          <w:rFonts w:cs="Times New Roman"/>
          <w:szCs w:val="24"/>
        </w:rPr>
        <w:t>Raffe</w:t>
      </w:r>
      <w:proofErr w:type="spellEnd"/>
      <w:r w:rsidRPr="00FD7773">
        <w:rPr>
          <w:rFonts w:cs="Times New Roman"/>
          <w:szCs w:val="24"/>
        </w:rPr>
        <w:t>, Alasdair</w:t>
      </w:r>
      <w:r>
        <w:rPr>
          <w:rFonts w:cs="Times New Roman"/>
          <w:szCs w:val="24"/>
        </w:rPr>
        <w:t xml:space="preserve">. </w:t>
      </w:r>
      <w:r w:rsidRPr="00FD7773">
        <w:rPr>
          <w:rFonts w:cs="Times New Roman"/>
          <w:szCs w:val="24"/>
        </w:rPr>
        <w:t>‘Presbyterians and Episcopalians: The formation of confessional cultures in Scotland, 1660–1715,’ </w:t>
      </w:r>
      <w:r w:rsidRPr="00FD7773">
        <w:rPr>
          <w:rFonts w:cs="Times New Roman"/>
          <w:i/>
          <w:iCs/>
          <w:szCs w:val="24"/>
        </w:rPr>
        <w:t>English Historical Review</w:t>
      </w:r>
      <w:r w:rsidRPr="00FD7773">
        <w:rPr>
          <w:rFonts w:cs="Times New Roman"/>
          <w:szCs w:val="24"/>
        </w:rPr>
        <w:t>, 125</w:t>
      </w:r>
      <w:r>
        <w:rPr>
          <w:rFonts w:cs="Times New Roman"/>
          <w:szCs w:val="24"/>
        </w:rPr>
        <w:t xml:space="preserve">, </w:t>
      </w:r>
      <w:r w:rsidRPr="00FD7773">
        <w:rPr>
          <w:rFonts w:cs="Times New Roman"/>
          <w:szCs w:val="24"/>
        </w:rPr>
        <w:t>2010</w:t>
      </w:r>
      <w:r>
        <w:rPr>
          <w:rFonts w:cs="Times New Roman"/>
          <w:szCs w:val="24"/>
        </w:rPr>
        <w:t>.</w:t>
      </w:r>
    </w:p>
    <w:p w14:paraId="03EB0E69" w14:textId="0E0F2766" w:rsidR="00384465" w:rsidRPr="00384465" w:rsidRDefault="00384465" w:rsidP="00014FF2">
      <w:pPr>
        <w:ind w:left="720" w:hanging="720"/>
        <w:rPr>
          <w:rFonts w:cs="Times New Roman"/>
          <w:szCs w:val="24"/>
        </w:rPr>
      </w:pPr>
      <w:proofErr w:type="spellStart"/>
      <w:r w:rsidRPr="00384465">
        <w:rPr>
          <w:rFonts w:cs="Times New Roman"/>
          <w:szCs w:val="24"/>
        </w:rPr>
        <w:t>Riistan</w:t>
      </w:r>
      <w:proofErr w:type="spellEnd"/>
      <w:r w:rsidRPr="00384465">
        <w:rPr>
          <w:rFonts w:cs="Times New Roman"/>
          <w:szCs w:val="24"/>
        </w:rPr>
        <w:t xml:space="preserve">, Ain. “‘Mark 8:22-26: What Do We Make of a Jesus Who Spits?’, </w:t>
      </w:r>
      <w:r w:rsidR="00B17E14">
        <w:rPr>
          <w:rFonts w:cs="Times New Roman"/>
          <w:szCs w:val="24"/>
        </w:rPr>
        <w:t>in</w:t>
      </w:r>
      <w:r w:rsidR="00934761">
        <w:rPr>
          <w:rFonts w:cs="Times New Roman"/>
          <w:szCs w:val="24"/>
        </w:rPr>
        <w:t xml:space="preserve"> </w:t>
      </w:r>
      <w:r w:rsidRPr="00384465">
        <w:rPr>
          <w:rFonts w:cs="Times New Roman"/>
          <w:i/>
          <w:iCs/>
          <w:szCs w:val="24"/>
        </w:rPr>
        <w:t xml:space="preserve">When Gods Spoke: </w:t>
      </w:r>
      <w:proofErr w:type="gramStart"/>
      <w:r w:rsidRPr="00384465">
        <w:rPr>
          <w:rFonts w:cs="Times New Roman"/>
          <w:i/>
          <w:iCs/>
          <w:szCs w:val="24"/>
        </w:rPr>
        <w:t>Researches</w:t>
      </w:r>
      <w:proofErr w:type="gramEnd"/>
      <w:r w:rsidRPr="00384465">
        <w:rPr>
          <w:rFonts w:cs="Times New Roman"/>
          <w:i/>
          <w:iCs/>
          <w:szCs w:val="24"/>
        </w:rPr>
        <w:t xml:space="preserve"> and Reflections on Religious Phenomena and Artefacts</w:t>
      </w:r>
      <w:r w:rsidRPr="00384465">
        <w:rPr>
          <w:rFonts w:cs="Times New Roman"/>
          <w:szCs w:val="24"/>
        </w:rPr>
        <w:t xml:space="preserve">, </w:t>
      </w:r>
      <w:r w:rsidR="00B17E14" w:rsidRPr="00384465">
        <w:rPr>
          <w:rFonts w:cs="Times New Roman"/>
          <w:szCs w:val="24"/>
        </w:rPr>
        <w:t xml:space="preserve">P. </w:t>
      </w:r>
      <w:proofErr w:type="spellStart"/>
      <w:r w:rsidR="00B17E14" w:rsidRPr="00384465">
        <w:rPr>
          <w:rFonts w:cs="Times New Roman"/>
          <w:szCs w:val="24"/>
        </w:rPr>
        <w:t>Espak</w:t>
      </w:r>
      <w:proofErr w:type="spellEnd"/>
      <w:r w:rsidR="00B17E14" w:rsidRPr="00384465">
        <w:rPr>
          <w:rFonts w:cs="Times New Roman"/>
          <w:szCs w:val="24"/>
        </w:rPr>
        <w:t xml:space="preserve">, M. </w:t>
      </w:r>
      <w:proofErr w:type="spellStart"/>
      <w:r w:rsidR="00B17E14" w:rsidRPr="00384465">
        <w:rPr>
          <w:rFonts w:cs="Times New Roman"/>
          <w:szCs w:val="24"/>
        </w:rPr>
        <w:t>Läänemets</w:t>
      </w:r>
      <w:proofErr w:type="spellEnd"/>
      <w:r w:rsidR="00B17E14" w:rsidRPr="00384465">
        <w:rPr>
          <w:rFonts w:cs="Times New Roman"/>
          <w:szCs w:val="24"/>
        </w:rPr>
        <w:t xml:space="preserve"> &amp; V. </w:t>
      </w:r>
      <w:proofErr w:type="spellStart"/>
      <w:r w:rsidR="00B17E14" w:rsidRPr="00384465">
        <w:rPr>
          <w:rFonts w:cs="Times New Roman"/>
          <w:szCs w:val="24"/>
        </w:rPr>
        <w:t>Sazonov</w:t>
      </w:r>
      <w:proofErr w:type="spellEnd"/>
      <w:r w:rsidR="00B17E14" w:rsidRPr="00384465">
        <w:rPr>
          <w:rFonts w:cs="Times New Roman"/>
          <w:szCs w:val="24"/>
        </w:rPr>
        <w:t xml:space="preserve"> (Eds.),</w:t>
      </w:r>
      <w:r w:rsidR="00B17E14" w:rsidRPr="00384465">
        <w:rPr>
          <w:rFonts w:cs="Times New Roman"/>
          <w:i/>
          <w:iCs/>
          <w:szCs w:val="24"/>
        </w:rPr>
        <w:t xml:space="preserve"> </w:t>
      </w:r>
      <w:r w:rsidRPr="00384465">
        <w:rPr>
          <w:rFonts w:cs="Times New Roman"/>
          <w:szCs w:val="24"/>
        </w:rPr>
        <w:t>University of Tartu Press, 2015, pp. 261–71.</w:t>
      </w:r>
    </w:p>
    <w:p w14:paraId="73AA1F9E" w14:textId="77777777" w:rsidR="00E00201" w:rsidRDefault="00E00201" w:rsidP="00014FF2">
      <w:pPr>
        <w:ind w:left="720" w:hanging="720"/>
        <w:rPr>
          <w:rFonts w:cs="Times New Roman"/>
          <w:szCs w:val="24"/>
        </w:rPr>
      </w:pPr>
      <w:r w:rsidRPr="00E00201">
        <w:rPr>
          <w:rFonts w:cs="Times New Roman"/>
          <w:szCs w:val="24"/>
        </w:rPr>
        <w:t xml:space="preserve">Shaw, Jane. </w:t>
      </w:r>
      <w:r w:rsidRPr="00E00201">
        <w:rPr>
          <w:rFonts w:cs="Times New Roman"/>
          <w:i/>
          <w:iCs/>
          <w:szCs w:val="24"/>
        </w:rPr>
        <w:t>Miracles in Enlightenment England</w:t>
      </w:r>
      <w:r w:rsidRPr="00E00201">
        <w:rPr>
          <w:rFonts w:cs="Times New Roman"/>
          <w:szCs w:val="24"/>
        </w:rPr>
        <w:t>. Yale University Press, 2006.</w:t>
      </w:r>
    </w:p>
    <w:p w14:paraId="6B9483F8" w14:textId="4BA77E6E" w:rsidR="00384465" w:rsidRPr="00384465" w:rsidRDefault="00384465" w:rsidP="00014FF2">
      <w:pPr>
        <w:ind w:left="720" w:hanging="720"/>
        <w:rPr>
          <w:rFonts w:cs="Times New Roman"/>
          <w:szCs w:val="24"/>
        </w:rPr>
      </w:pPr>
      <w:r w:rsidRPr="00384465">
        <w:rPr>
          <w:rFonts w:cs="Times New Roman"/>
          <w:szCs w:val="24"/>
        </w:rPr>
        <w:lastRenderedPageBreak/>
        <w:t xml:space="preserve">Swinburne, Richard. </w:t>
      </w:r>
      <w:r w:rsidRPr="00384465">
        <w:rPr>
          <w:rFonts w:cs="Times New Roman"/>
          <w:i/>
          <w:iCs/>
          <w:szCs w:val="24"/>
        </w:rPr>
        <w:t>The Concept of Miracle</w:t>
      </w:r>
      <w:r w:rsidRPr="00384465">
        <w:rPr>
          <w:rFonts w:cs="Times New Roman"/>
          <w:szCs w:val="24"/>
        </w:rPr>
        <w:t>. Macmillan, 1970.</w:t>
      </w:r>
    </w:p>
    <w:p w14:paraId="3B97B948" w14:textId="77777777" w:rsidR="00384465" w:rsidRPr="00384465" w:rsidRDefault="00384465" w:rsidP="00014FF2">
      <w:pPr>
        <w:ind w:left="720" w:hanging="720"/>
        <w:rPr>
          <w:rFonts w:cs="Times New Roman"/>
          <w:szCs w:val="24"/>
        </w:rPr>
      </w:pPr>
      <w:r w:rsidRPr="00384465">
        <w:rPr>
          <w:rFonts w:cs="Times New Roman"/>
          <w:szCs w:val="24"/>
        </w:rPr>
        <w:t xml:space="preserve">Wallace, Alfred Russel. </w:t>
      </w:r>
      <w:r w:rsidRPr="00384465">
        <w:rPr>
          <w:rFonts w:cs="Times New Roman"/>
          <w:i/>
          <w:iCs/>
          <w:szCs w:val="24"/>
        </w:rPr>
        <w:t>Miracles and Modern Spiritualism</w:t>
      </w:r>
      <w:r w:rsidRPr="00384465">
        <w:rPr>
          <w:rFonts w:cs="Times New Roman"/>
          <w:szCs w:val="24"/>
        </w:rPr>
        <w:t xml:space="preserve">. Revised edition, George </w:t>
      </w:r>
      <w:proofErr w:type="spellStart"/>
      <w:r w:rsidRPr="00384465">
        <w:rPr>
          <w:rFonts w:cs="Times New Roman"/>
          <w:szCs w:val="24"/>
        </w:rPr>
        <w:t>Redway</w:t>
      </w:r>
      <w:proofErr w:type="spellEnd"/>
      <w:r w:rsidRPr="00384465">
        <w:rPr>
          <w:rFonts w:cs="Times New Roman"/>
          <w:szCs w:val="24"/>
        </w:rPr>
        <w:t>, 1896.</w:t>
      </w:r>
    </w:p>
    <w:p w14:paraId="46ABC01E" w14:textId="77777777" w:rsidR="00384465" w:rsidRPr="00384465" w:rsidRDefault="00384465" w:rsidP="00014FF2">
      <w:pPr>
        <w:ind w:left="720" w:hanging="720"/>
        <w:rPr>
          <w:rFonts w:cs="Times New Roman"/>
          <w:szCs w:val="24"/>
        </w:rPr>
      </w:pPr>
      <w:r w:rsidRPr="00384465">
        <w:rPr>
          <w:rFonts w:cs="Times New Roman"/>
          <w:szCs w:val="24"/>
        </w:rPr>
        <w:t xml:space="preserve">Wootton, David. “Hume’s ‘Of Miracles’: Probability and Irreligion.” </w:t>
      </w:r>
      <w:r w:rsidRPr="00384465">
        <w:rPr>
          <w:rFonts w:cs="Times New Roman"/>
          <w:i/>
          <w:iCs/>
          <w:szCs w:val="24"/>
        </w:rPr>
        <w:t xml:space="preserve">Studies in the Philosophy of the Scottish Enlightenment, </w:t>
      </w:r>
      <w:r w:rsidRPr="0090617B">
        <w:rPr>
          <w:rFonts w:cs="Times New Roman"/>
          <w:szCs w:val="24"/>
        </w:rPr>
        <w:t>Ed. M. A. Stewart</w:t>
      </w:r>
      <w:r w:rsidRPr="00384465">
        <w:rPr>
          <w:rFonts w:cs="Times New Roman"/>
          <w:szCs w:val="24"/>
        </w:rPr>
        <w:t>, Clarendon Press, 1991.</w:t>
      </w:r>
    </w:p>
    <w:p w14:paraId="47EFA3D3" w14:textId="77777777" w:rsidR="00384465" w:rsidRDefault="00384465" w:rsidP="00014FF2">
      <w:pPr>
        <w:rPr>
          <w:rFonts w:cs="Times New Roman"/>
          <w:szCs w:val="24"/>
        </w:rPr>
      </w:pPr>
    </w:p>
    <w:p w14:paraId="2F116C0B" w14:textId="77777777" w:rsidR="00F3421F" w:rsidRPr="0088400F" w:rsidRDefault="00F3421F" w:rsidP="00014FF2">
      <w:pPr>
        <w:rPr>
          <w:rFonts w:cs="Times New Roman"/>
          <w:szCs w:val="24"/>
        </w:rPr>
      </w:pPr>
    </w:p>
    <w:sectPr w:rsidR="00F3421F" w:rsidRPr="0088400F" w:rsidSect="00AC44D2">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988D" w14:textId="77777777" w:rsidR="00AC44D2" w:rsidRDefault="00AC44D2" w:rsidP="00DF0BA8">
      <w:pPr>
        <w:spacing w:line="240" w:lineRule="auto"/>
      </w:pPr>
      <w:r>
        <w:separator/>
      </w:r>
    </w:p>
  </w:endnote>
  <w:endnote w:type="continuationSeparator" w:id="0">
    <w:p w14:paraId="2808189C" w14:textId="77777777" w:rsidR="00AC44D2" w:rsidRDefault="00AC44D2" w:rsidP="00DF0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703972"/>
      <w:docPartObj>
        <w:docPartGallery w:val="Page Numbers (Bottom of Page)"/>
        <w:docPartUnique/>
      </w:docPartObj>
    </w:sdtPr>
    <w:sdtContent>
      <w:p w14:paraId="374043C1" w14:textId="77777777" w:rsidR="00F22394" w:rsidRDefault="00F22394" w:rsidP="001F3A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41D8D" w14:textId="77777777" w:rsidR="00F22394" w:rsidRDefault="00F2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8191976"/>
      <w:docPartObj>
        <w:docPartGallery w:val="Page Numbers (Bottom of Page)"/>
        <w:docPartUnique/>
      </w:docPartObj>
    </w:sdtPr>
    <w:sdtContent>
      <w:p w14:paraId="0B83D721" w14:textId="7DA35E5D" w:rsidR="001F3AA3" w:rsidRDefault="001F3AA3" w:rsidP="007472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8EEE11" w14:textId="77777777" w:rsidR="00F22394" w:rsidRDefault="00F22394" w:rsidP="00DF0B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F4DF" w14:textId="77777777" w:rsidR="00AC44D2" w:rsidRDefault="00AC44D2" w:rsidP="00DF0BA8">
      <w:pPr>
        <w:spacing w:line="240" w:lineRule="auto"/>
      </w:pPr>
      <w:r>
        <w:separator/>
      </w:r>
    </w:p>
  </w:footnote>
  <w:footnote w:type="continuationSeparator" w:id="0">
    <w:p w14:paraId="3B940810" w14:textId="77777777" w:rsidR="00AC44D2" w:rsidRDefault="00AC44D2" w:rsidP="00DF0BA8">
      <w:pPr>
        <w:spacing w:line="240" w:lineRule="auto"/>
      </w:pPr>
      <w:r>
        <w:continuationSeparator/>
      </w:r>
    </w:p>
  </w:footnote>
  <w:footnote w:id="1">
    <w:p w14:paraId="249D7677" w14:textId="6AC695AC" w:rsidR="004D0183" w:rsidRDefault="004D0183">
      <w:pPr>
        <w:pStyle w:val="FootnoteText"/>
      </w:pPr>
      <w:r>
        <w:rPr>
          <w:rStyle w:val="FootnoteReference"/>
        </w:rPr>
        <w:footnoteRef/>
      </w:r>
      <w:r>
        <w:t xml:space="preserve"> </w:t>
      </w:r>
      <w:r w:rsidR="00A52AF5" w:rsidRPr="00CA4DA7">
        <w:rPr>
          <w:rFonts w:cs="Times New Roman"/>
          <w:szCs w:val="20"/>
        </w:rPr>
        <w:t>I</w:t>
      </w:r>
      <w:r w:rsidR="00A52AF5">
        <w:rPr>
          <w:rFonts w:cs="Times New Roman"/>
          <w:szCs w:val="20"/>
        </w:rPr>
        <w:t xml:space="preserve"> thank </w:t>
      </w:r>
      <w:r w:rsidR="00A52AF5" w:rsidRPr="00CA4DA7">
        <w:rPr>
          <w:rFonts w:cs="Times New Roman"/>
          <w:szCs w:val="20"/>
        </w:rPr>
        <w:t>Jan Cover</w:t>
      </w:r>
      <w:r w:rsidR="00A52AF5">
        <w:rPr>
          <w:rFonts w:cs="Times New Roman"/>
          <w:szCs w:val="20"/>
        </w:rPr>
        <w:t xml:space="preserve">, </w:t>
      </w:r>
      <w:r w:rsidR="00A52AF5" w:rsidRPr="00CA4DA7">
        <w:rPr>
          <w:rFonts w:cs="Times New Roman"/>
          <w:szCs w:val="20"/>
        </w:rPr>
        <w:t>Mike Bergmann</w:t>
      </w:r>
      <w:r w:rsidR="00A52AF5">
        <w:rPr>
          <w:rFonts w:cs="Times New Roman"/>
          <w:szCs w:val="20"/>
        </w:rPr>
        <w:t xml:space="preserve">, William Vanderburgh, Kenny Pearce, and Paul Draper </w:t>
      </w:r>
      <w:r w:rsidR="00A52AF5" w:rsidRPr="00CA4DA7">
        <w:rPr>
          <w:rFonts w:cs="Times New Roman"/>
          <w:szCs w:val="20"/>
        </w:rPr>
        <w:t>for helpful comments</w:t>
      </w:r>
      <w:r w:rsidR="00A52AF5">
        <w:rPr>
          <w:rFonts w:cs="Times New Roman"/>
          <w:szCs w:val="20"/>
        </w:rPr>
        <w:t xml:space="preserve"> and Emily </w:t>
      </w:r>
      <w:proofErr w:type="spellStart"/>
      <w:r w:rsidR="00A52AF5">
        <w:rPr>
          <w:rFonts w:cs="Times New Roman"/>
          <w:szCs w:val="20"/>
        </w:rPr>
        <w:t>Kelahan</w:t>
      </w:r>
      <w:proofErr w:type="spellEnd"/>
      <w:r w:rsidR="00A52AF5">
        <w:rPr>
          <w:rFonts w:cs="Times New Roman"/>
          <w:szCs w:val="20"/>
        </w:rPr>
        <w:t xml:space="preserve"> and Larry Shapiro for helpful conversations. I presented an ancestral version of this material at the 2019 Hume Society meeting with excellent comments from Todd Ryan and the audience. I also presented that earlier version virtually at the Princeton Bucharest Seminar in November 2020, and I’m grateful for the comments I got then as well.</w:t>
      </w:r>
      <w:r w:rsidR="00A52AF5">
        <w:rPr>
          <w:rFonts w:cs="Times New Roman"/>
          <w:szCs w:val="20"/>
        </w:rPr>
        <w:t xml:space="preserve"> The first part of my work on this was supported by an NEH fellowship.</w:t>
      </w:r>
    </w:p>
  </w:footnote>
  <w:footnote w:id="2">
    <w:p w14:paraId="61DB06AD" w14:textId="2B9CDDA8" w:rsidR="00B20B39" w:rsidRDefault="00B20B39">
      <w:pPr>
        <w:pStyle w:val="FootnoteText"/>
      </w:pPr>
      <w:r>
        <w:rPr>
          <w:rStyle w:val="FootnoteReference"/>
        </w:rPr>
        <w:footnoteRef/>
      </w:r>
      <w:r>
        <w:t xml:space="preserve"> “Hume’s Theory of Credibility,” 80-81</w:t>
      </w:r>
    </w:p>
  </w:footnote>
  <w:footnote w:id="3">
    <w:p w14:paraId="1B642BA1" w14:textId="3BF03340" w:rsidR="00B20B39" w:rsidRDefault="00B20B39">
      <w:pPr>
        <w:pStyle w:val="FootnoteText"/>
      </w:pPr>
      <w:r>
        <w:rPr>
          <w:rStyle w:val="FootnoteReference"/>
        </w:rPr>
        <w:footnoteRef/>
      </w:r>
      <w:r>
        <w:t xml:space="preserve"> </w:t>
      </w:r>
      <w:proofErr w:type="spellStart"/>
      <w:r>
        <w:t>Larmer</w:t>
      </w:r>
      <w:proofErr w:type="spellEnd"/>
      <w:r>
        <w:t>, “Interpreting Hume on Miracles”</w:t>
      </w:r>
    </w:p>
  </w:footnote>
  <w:footnote w:id="4">
    <w:p w14:paraId="22D7C60D" w14:textId="1082B1EA" w:rsidR="001A747A" w:rsidRPr="001A747A" w:rsidRDefault="001A747A">
      <w:pPr>
        <w:pStyle w:val="FootnoteText"/>
      </w:pPr>
      <w:r>
        <w:rPr>
          <w:rStyle w:val="FootnoteReference"/>
        </w:rPr>
        <w:footnoteRef/>
      </w:r>
      <w:r>
        <w:t xml:space="preserve"> </w:t>
      </w:r>
      <w:r>
        <w:rPr>
          <w:i/>
          <w:iCs/>
        </w:rPr>
        <w:t xml:space="preserve">Hume’s Theory of Belief, </w:t>
      </w:r>
      <w:r>
        <w:t>173-9</w:t>
      </w:r>
    </w:p>
  </w:footnote>
  <w:footnote w:id="5">
    <w:p w14:paraId="4A2942C3" w14:textId="5AE590FD" w:rsidR="00A96BFF" w:rsidRPr="00F071CE" w:rsidRDefault="00A96BFF" w:rsidP="00BA5436">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Pearce, “Hume's Polemic against Tillotson</w:t>
      </w:r>
      <w:r w:rsidR="00946C4C" w:rsidRPr="00F071CE">
        <w:rPr>
          <w:rFonts w:cs="Times New Roman"/>
          <w:szCs w:val="22"/>
        </w:rPr>
        <w:t>”</w:t>
      </w:r>
    </w:p>
  </w:footnote>
  <w:footnote w:id="6">
    <w:p w14:paraId="0C43D989" w14:textId="07A8E7DE" w:rsidR="005E34D1" w:rsidRPr="00F071CE" w:rsidRDefault="005E34D1" w:rsidP="005E34D1">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r w:rsidRPr="00F071CE">
        <w:rPr>
          <w:rFonts w:cs="Times New Roman"/>
          <w:i/>
          <w:szCs w:val="22"/>
        </w:rPr>
        <w:t>Miracles and Modern Spiritualism</w:t>
      </w:r>
      <w:r w:rsidR="005A4376" w:rsidRPr="00F071CE">
        <w:rPr>
          <w:rFonts w:cs="Times New Roman"/>
          <w:i/>
          <w:szCs w:val="22"/>
        </w:rPr>
        <w:t>,</w:t>
      </w:r>
      <w:r w:rsidRPr="00F071CE">
        <w:rPr>
          <w:rFonts w:cs="Times New Roman"/>
          <w:szCs w:val="22"/>
        </w:rPr>
        <w:t xml:space="preserve"> 11</w:t>
      </w:r>
    </w:p>
  </w:footnote>
  <w:footnote w:id="7">
    <w:p w14:paraId="21FD2441" w14:textId="5BD43EC5" w:rsidR="005E34D1" w:rsidRPr="00F071CE" w:rsidRDefault="005E34D1" w:rsidP="005E34D1">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r w:rsidRPr="00F071CE">
        <w:rPr>
          <w:rFonts w:cs="Times New Roman"/>
          <w:i/>
          <w:szCs w:val="22"/>
        </w:rPr>
        <w:t xml:space="preserve">The Concept of Miracle. </w:t>
      </w:r>
      <w:r w:rsidRPr="00F071CE">
        <w:rPr>
          <w:rFonts w:cs="Times New Roman"/>
          <w:szCs w:val="22"/>
        </w:rPr>
        <w:t>16</w:t>
      </w:r>
    </w:p>
  </w:footnote>
  <w:footnote w:id="8">
    <w:p w14:paraId="07649008" w14:textId="3330AFA5" w:rsidR="005E34D1" w:rsidRPr="00F071CE" w:rsidRDefault="005E34D1" w:rsidP="005E34D1">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Pr="00F071CE">
        <w:rPr>
          <w:rFonts w:cs="Times New Roman"/>
          <w:szCs w:val="22"/>
        </w:rPr>
        <w:t>Noxon</w:t>
      </w:r>
      <w:proofErr w:type="spellEnd"/>
      <w:r w:rsidRPr="00F071CE">
        <w:rPr>
          <w:rFonts w:cs="Times New Roman"/>
          <w:szCs w:val="22"/>
        </w:rPr>
        <w:t xml:space="preserve">, “Hume’s Concern with Religion,” 76, Burns </w:t>
      </w:r>
      <w:r w:rsidRPr="00F071CE">
        <w:rPr>
          <w:rFonts w:cs="Times New Roman"/>
          <w:i/>
          <w:iCs/>
          <w:szCs w:val="22"/>
        </w:rPr>
        <w:t xml:space="preserve">Great Debate, </w:t>
      </w:r>
      <w:r w:rsidRPr="00F071CE">
        <w:rPr>
          <w:rFonts w:cs="Times New Roman"/>
          <w:szCs w:val="22"/>
        </w:rPr>
        <w:t xml:space="preserve">174, </w:t>
      </w:r>
      <w:proofErr w:type="spellStart"/>
      <w:r w:rsidRPr="00F071CE">
        <w:rPr>
          <w:rFonts w:cs="Times New Roman"/>
          <w:szCs w:val="22"/>
        </w:rPr>
        <w:t>Millican</w:t>
      </w:r>
      <w:proofErr w:type="spellEnd"/>
      <w:r w:rsidRPr="00F071CE">
        <w:rPr>
          <w:rFonts w:cs="Times New Roman"/>
          <w:szCs w:val="22"/>
        </w:rPr>
        <w:t>, “Twenty Questions,” 177-8</w:t>
      </w:r>
    </w:p>
  </w:footnote>
  <w:footnote w:id="9">
    <w:p w14:paraId="282D47F2" w14:textId="1483868B" w:rsidR="00B42FFA" w:rsidRPr="00F071CE" w:rsidRDefault="00B42FFA" w:rsidP="00B42FFA">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Pr="00F071CE">
        <w:rPr>
          <w:rFonts w:cs="Times New Roman"/>
          <w:szCs w:val="22"/>
        </w:rPr>
        <w:t>Mossner</w:t>
      </w:r>
      <w:proofErr w:type="spellEnd"/>
      <w:r w:rsidRPr="00F071CE">
        <w:rPr>
          <w:rFonts w:cs="Times New Roman"/>
          <w:szCs w:val="22"/>
        </w:rPr>
        <w:t xml:space="preserve">, </w:t>
      </w:r>
      <w:r w:rsidRPr="00F071CE">
        <w:rPr>
          <w:rFonts w:cs="Times New Roman"/>
          <w:i/>
          <w:szCs w:val="22"/>
        </w:rPr>
        <w:t xml:space="preserve">Life of David Hume, </w:t>
      </w:r>
      <w:r w:rsidRPr="00F071CE">
        <w:rPr>
          <w:rFonts w:cs="Times New Roman"/>
          <w:szCs w:val="22"/>
        </w:rPr>
        <w:t xml:space="preserve">161-2, 177 Harris, </w:t>
      </w:r>
      <w:r w:rsidRPr="00F071CE">
        <w:rPr>
          <w:rFonts w:cs="Times New Roman"/>
          <w:i/>
          <w:szCs w:val="22"/>
        </w:rPr>
        <w:t>Hume: An Intellectual Biography</w:t>
      </w:r>
      <w:r w:rsidR="00A74256">
        <w:rPr>
          <w:rFonts w:cs="Times New Roman"/>
          <w:i/>
          <w:szCs w:val="22"/>
        </w:rPr>
        <w:t xml:space="preserve">, </w:t>
      </w:r>
      <w:r w:rsidRPr="00F071CE">
        <w:rPr>
          <w:rFonts w:cs="Times New Roman"/>
          <w:szCs w:val="22"/>
        </w:rPr>
        <w:t>206-7, 232-3.</w:t>
      </w:r>
    </w:p>
  </w:footnote>
  <w:footnote w:id="10">
    <w:p w14:paraId="6C2DE2E8" w14:textId="396651CF" w:rsidR="00B42FFA" w:rsidRPr="00F071CE" w:rsidRDefault="00B42FFA" w:rsidP="00B42FFA">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Haydon, </w:t>
      </w:r>
      <w:r w:rsidRPr="00F071CE">
        <w:rPr>
          <w:rFonts w:cs="Times New Roman"/>
          <w:i/>
          <w:szCs w:val="22"/>
        </w:rPr>
        <w:t>Anti-Catholicism</w:t>
      </w:r>
      <w:r w:rsidR="00C34ABD">
        <w:rPr>
          <w:rFonts w:cs="Times New Roman"/>
          <w:i/>
          <w:szCs w:val="22"/>
        </w:rPr>
        <w:t xml:space="preserve">, </w:t>
      </w:r>
      <w:r w:rsidRPr="00F071CE">
        <w:rPr>
          <w:rFonts w:cs="Times New Roman"/>
          <w:szCs w:val="22"/>
        </w:rPr>
        <w:t>118</w:t>
      </w:r>
    </w:p>
  </w:footnote>
  <w:footnote w:id="11">
    <w:p w14:paraId="3766CFE0" w14:textId="77777777" w:rsidR="00B42FFA" w:rsidRPr="00F071CE" w:rsidRDefault="00B42FFA" w:rsidP="00B42FFA">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Haydon, </w:t>
      </w:r>
      <w:r w:rsidRPr="00F071CE">
        <w:rPr>
          <w:rFonts w:cs="Times New Roman"/>
          <w:i/>
          <w:iCs/>
          <w:szCs w:val="22"/>
        </w:rPr>
        <w:t xml:space="preserve">Anti-Catholicism, </w:t>
      </w:r>
      <w:r w:rsidRPr="00F071CE">
        <w:rPr>
          <w:rFonts w:cs="Times New Roman"/>
          <w:szCs w:val="22"/>
        </w:rPr>
        <w:t>131-63</w:t>
      </w:r>
    </w:p>
  </w:footnote>
  <w:footnote w:id="12">
    <w:p w14:paraId="7E4185EF" w14:textId="5228FD26" w:rsidR="00B42FFA" w:rsidRPr="00F071CE" w:rsidRDefault="00B42FFA" w:rsidP="00B42FFA">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Pr="00F071CE">
        <w:rPr>
          <w:rFonts w:cs="Times New Roman"/>
          <w:szCs w:val="22"/>
        </w:rPr>
        <w:t>Raffe</w:t>
      </w:r>
      <w:proofErr w:type="spellEnd"/>
      <w:r w:rsidRPr="00F071CE">
        <w:rPr>
          <w:rFonts w:cs="Times New Roman"/>
          <w:szCs w:val="22"/>
        </w:rPr>
        <w:t xml:space="preserve">, </w:t>
      </w:r>
      <w:r w:rsidR="00713B1B">
        <w:rPr>
          <w:rFonts w:cs="Times New Roman"/>
          <w:szCs w:val="22"/>
        </w:rPr>
        <w:t>“</w:t>
      </w:r>
      <w:r w:rsidRPr="00F071CE">
        <w:rPr>
          <w:rFonts w:cs="Times New Roman"/>
          <w:szCs w:val="22"/>
        </w:rPr>
        <w:t>Presbyterians and Episcopalians</w:t>
      </w:r>
      <w:r w:rsidR="00713B1B">
        <w:rPr>
          <w:rFonts w:cs="Times New Roman"/>
          <w:szCs w:val="22"/>
        </w:rPr>
        <w:t xml:space="preserve">,” </w:t>
      </w:r>
      <w:r w:rsidRPr="00F071CE">
        <w:rPr>
          <w:rFonts w:cs="Times New Roman"/>
          <w:szCs w:val="22"/>
        </w:rPr>
        <w:t>586-88</w:t>
      </w:r>
    </w:p>
  </w:footnote>
  <w:footnote w:id="13">
    <w:p w14:paraId="32BC1F8E" w14:textId="457145E8" w:rsidR="00B42FFA" w:rsidRPr="00F071CE" w:rsidRDefault="00B42FFA" w:rsidP="00B42FFA">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Colin Kidd, ‘Scots Covenanting Tradition,” 1166-67</w:t>
      </w:r>
    </w:p>
  </w:footnote>
  <w:footnote w:id="14">
    <w:p w14:paraId="0E3FF52C" w14:textId="663DF386" w:rsidR="00AC41A8" w:rsidRPr="00F071CE" w:rsidRDefault="00AC41A8" w:rsidP="00AC41A8">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Pr="00F071CE">
        <w:rPr>
          <w:rFonts w:cs="Times New Roman"/>
          <w:i/>
          <w:iCs/>
          <w:szCs w:val="22"/>
        </w:rPr>
        <w:t>Recueil</w:t>
      </w:r>
      <w:proofErr w:type="spellEnd"/>
      <w:r w:rsidRPr="00F071CE">
        <w:rPr>
          <w:rFonts w:cs="Times New Roman"/>
          <w:i/>
          <w:iCs/>
          <w:szCs w:val="22"/>
        </w:rPr>
        <w:t xml:space="preserve"> des Miracles </w:t>
      </w:r>
      <w:r w:rsidRPr="00F071CE">
        <w:rPr>
          <w:rFonts w:cs="Times New Roman"/>
          <w:szCs w:val="22"/>
        </w:rPr>
        <w:t xml:space="preserve">6-46. See Campbell, </w:t>
      </w:r>
      <w:r w:rsidRPr="00F071CE">
        <w:rPr>
          <w:rFonts w:cs="Times New Roman"/>
          <w:i/>
          <w:iCs/>
          <w:szCs w:val="22"/>
        </w:rPr>
        <w:t xml:space="preserve">Dissertation on Miracles </w:t>
      </w:r>
      <w:r w:rsidRPr="00F071CE">
        <w:rPr>
          <w:rFonts w:cs="Times New Roman"/>
          <w:szCs w:val="22"/>
        </w:rPr>
        <w:t>257-60</w:t>
      </w:r>
    </w:p>
  </w:footnote>
  <w:footnote w:id="15">
    <w:p w14:paraId="1649E88A" w14:textId="71B4384A" w:rsidR="00AC41A8" w:rsidRPr="00F071CE" w:rsidRDefault="00AC41A8" w:rsidP="00AC41A8">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Pr="00F071CE">
        <w:rPr>
          <w:rFonts w:cs="Times New Roman"/>
          <w:szCs w:val="22"/>
        </w:rPr>
        <w:t>Kreiser</w:t>
      </w:r>
      <w:proofErr w:type="spellEnd"/>
      <w:r w:rsidRPr="00F071CE">
        <w:rPr>
          <w:rFonts w:cs="Times New Roman"/>
          <w:szCs w:val="22"/>
        </w:rPr>
        <w:t xml:space="preserve">, </w:t>
      </w:r>
      <w:r w:rsidRPr="00F071CE">
        <w:rPr>
          <w:rFonts w:cs="Times New Roman"/>
          <w:i/>
          <w:iCs/>
          <w:szCs w:val="22"/>
        </w:rPr>
        <w:t>Miracles, Convulsions, and Politics</w:t>
      </w:r>
      <w:r w:rsidRPr="00F071CE">
        <w:rPr>
          <w:rFonts w:cs="Times New Roman"/>
          <w:szCs w:val="22"/>
        </w:rPr>
        <w:t>, 399; Pearce, “Hume’s Polemic”</w:t>
      </w:r>
    </w:p>
  </w:footnote>
  <w:footnote w:id="16">
    <w:p w14:paraId="7975D941" w14:textId="19B3AA94" w:rsidR="0066000F" w:rsidRPr="00F071CE" w:rsidRDefault="0066000F" w:rsidP="00BA5436">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r w:rsidRPr="00F071CE">
        <w:rPr>
          <w:rFonts w:cs="Times New Roman"/>
          <w:i/>
          <w:szCs w:val="22"/>
        </w:rPr>
        <w:t>David Hume’s Argument</w:t>
      </w:r>
      <w:r w:rsidRPr="00F071CE">
        <w:rPr>
          <w:rFonts w:cs="Times New Roman"/>
          <w:szCs w:val="22"/>
        </w:rPr>
        <w:t>, 51</w:t>
      </w:r>
    </w:p>
  </w:footnote>
  <w:footnote w:id="17">
    <w:p w14:paraId="4EE078FD" w14:textId="5EC789EF" w:rsidR="00C92002" w:rsidRPr="00F071CE" w:rsidRDefault="00C92002">
      <w:pPr>
        <w:pStyle w:val="FootnoteText"/>
        <w:rPr>
          <w:szCs w:val="22"/>
        </w:rPr>
      </w:pPr>
      <w:r w:rsidRPr="00F071CE">
        <w:rPr>
          <w:rStyle w:val="FootnoteReference"/>
          <w:szCs w:val="22"/>
        </w:rPr>
        <w:footnoteRef/>
      </w:r>
      <w:r w:rsidRPr="00F071CE">
        <w:rPr>
          <w:szCs w:val="22"/>
        </w:rPr>
        <w:t xml:space="preserve"> </w:t>
      </w:r>
      <w:r w:rsidR="00DB1B05" w:rsidRPr="00F071CE">
        <w:rPr>
          <w:szCs w:val="22"/>
        </w:rPr>
        <w:t xml:space="preserve">See </w:t>
      </w:r>
      <w:proofErr w:type="spellStart"/>
      <w:r w:rsidR="00DB1B05" w:rsidRPr="00F071CE">
        <w:rPr>
          <w:szCs w:val="22"/>
        </w:rPr>
        <w:t>Bauckham</w:t>
      </w:r>
      <w:proofErr w:type="spellEnd"/>
      <w:r w:rsidR="00DB1B05" w:rsidRPr="00F071CE">
        <w:rPr>
          <w:szCs w:val="22"/>
        </w:rPr>
        <w:t xml:space="preserve">, </w:t>
      </w:r>
      <w:r w:rsidR="00DB1B05" w:rsidRPr="00F071CE">
        <w:rPr>
          <w:i/>
          <w:iCs/>
          <w:szCs w:val="22"/>
        </w:rPr>
        <w:t>Jesus and the Eyewitnesses</w:t>
      </w:r>
      <w:r w:rsidR="00E53966" w:rsidRPr="00F071CE">
        <w:rPr>
          <w:i/>
          <w:iCs/>
          <w:szCs w:val="22"/>
        </w:rPr>
        <w:t xml:space="preserve"> </w:t>
      </w:r>
      <w:r w:rsidR="00A529F7" w:rsidRPr="00F071CE">
        <w:rPr>
          <w:szCs w:val="22"/>
        </w:rPr>
        <w:t>and</w:t>
      </w:r>
      <w:r w:rsidR="00AE515E" w:rsidRPr="00F071CE">
        <w:rPr>
          <w:szCs w:val="22"/>
        </w:rPr>
        <w:t xml:space="preserve"> Patterson, “Trust a Gospel?</w:t>
      </w:r>
      <w:r w:rsidR="00E53966" w:rsidRPr="00F071CE">
        <w:rPr>
          <w:szCs w:val="22"/>
        </w:rPr>
        <w:t>”</w:t>
      </w:r>
    </w:p>
  </w:footnote>
  <w:footnote w:id="18">
    <w:p w14:paraId="349E5D55" w14:textId="77777777" w:rsidR="00CD05BE" w:rsidRPr="00F071CE" w:rsidRDefault="00CD05BE" w:rsidP="00CD05BE">
      <w:pPr>
        <w:pStyle w:val="FootnoteText"/>
        <w:rPr>
          <w:szCs w:val="22"/>
        </w:rPr>
      </w:pPr>
      <w:r w:rsidRPr="00F071CE">
        <w:rPr>
          <w:rStyle w:val="FootnoteReference"/>
          <w:szCs w:val="22"/>
        </w:rPr>
        <w:footnoteRef/>
      </w:r>
      <w:r w:rsidRPr="00F071CE">
        <w:rPr>
          <w:szCs w:val="22"/>
        </w:rPr>
        <w:t xml:space="preserve"> “Spit in Your Eye”. See also </w:t>
      </w:r>
      <w:proofErr w:type="spellStart"/>
      <w:r w:rsidRPr="00F071CE">
        <w:rPr>
          <w:szCs w:val="22"/>
        </w:rPr>
        <w:t>Riistan</w:t>
      </w:r>
      <w:proofErr w:type="spellEnd"/>
      <w:r w:rsidRPr="00F071CE">
        <w:rPr>
          <w:szCs w:val="22"/>
        </w:rPr>
        <w:t xml:space="preserve">, “A Jesus who </w:t>
      </w:r>
      <w:proofErr w:type="gramStart"/>
      <w:r w:rsidRPr="00F071CE">
        <w:rPr>
          <w:szCs w:val="22"/>
        </w:rPr>
        <w:t>Spits”</w:t>
      </w:r>
      <w:proofErr w:type="gramEnd"/>
    </w:p>
  </w:footnote>
  <w:footnote w:id="19">
    <w:p w14:paraId="5608CB4D" w14:textId="7366E281" w:rsidR="00C77175" w:rsidRPr="00F071CE" w:rsidRDefault="00C77175" w:rsidP="00C77175">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r w:rsidRPr="00F071CE">
        <w:rPr>
          <w:rFonts w:cs="Times New Roman"/>
          <w:i/>
          <w:iCs/>
          <w:szCs w:val="22"/>
        </w:rPr>
        <w:t>Oeuvres du de Retz</w:t>
      </w:r>
      <w:r w:rsidRPr="00F071CE">
        <w:rPr>
          <w:rFonts w:cs="Times New Roman"/>
          <w:szCs w:val="22"/>
        </w:rPr>
        <w:t>, 4.550</w:t>
      </w:r>
    </w:p>
  </w:footnote>
  <w:footnote w:id="20">
    <w:p w14:paraId="73E07348" w14:textId="518395C4" w:rsidR="00C77175" w:rsidRPr="00F071CE" w:rsidRDefault="00C77175" w:rsidP="00C77175">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Wootton, “Hume’s ‘Of Miracles</w:t>
      </w:r>
      <w:r w:rsidR="0029509D" w:rsidRPr="00F071CE">
        <w:rPr>
          <w:rFonts w:cs="Times New Roman"/>
          <w:szCs w:val="22"/>
        </w:rPr>
        <w:t>,</w:t>
      </w:r>
      <w:r w:rsidRPr="00F071CE">
        <w:rPr>
          <w:rFonts w:cs="Times New Roman"/>
          <w:szCs w:val="22"/>
        </w:rPr>
        <w:t>’</w:t>
      </w:r>
      <w:r w:rsidR="0029509D" w:rsidRPr="00F071CE">
        <w:rPr>
          <w:rFonts w:cs="Times New Roman"/>
          <w:szCs w:val="22"/>
        </w:rPr>
        <w:t xml:space="preserve"> </w:t>
      </w:r>
      <w:r w:rsidRPr="00F071CE">
        <w:rPr>
          <w:rFonts w:cs="Times New Roman"/>
          <w:szCs w:val="22"/>
        </w:rPr>
        <w:t>207.</w:t>
      </w:r>
    </w:p>
  </w:footnote>
  <w:footnote w:id="21">
    <w:p w14:paraId="5ADE779F" w14:textId="6CA6418D" w:rsidR="009114E8" w:rsidRPr="00F071CE" w:rsidRDefault="009114E8">
      <w:pPr>
        <w:pStyle w:val="FootnoteText"/>
        <w:rPr>
          <w:szCs w:val="22"/>
        </w:rPr>
      </w:pPr>
      <w:r w:rsidRPr="00F071CE">
        <w:rPr>
          <w:rStyle w:val="FootnoteReference"/>
          <w:szCs w:val="22"/>
        </w:rPr>
        <w:footnoteRef/>
      </w:r>
      <w:r w:rsidRPr="00F071CE">
        <w:rPr>
          <w:szCs w:val="22"/>
        </w:rPr>
        <w:t xml:space="preserve"> </w:t>
      </w:r>
      <w:r w:rsidRPr="00F071CE">
        <w:rPr>
          <w:rFonts w:cs="Times New Roman"/>
          <w:i/>
          <w:iCs/>
          <w:szCs w:val="22"/>
        </w:rPr>
        <w:t xml:space="preserve">Abject Failure, </w:t>
      </w:r>
      <w:r w:rsidRPr="00F071CE">
        <w:rPr>
          <w:rFonts w:cs="Times New Roman"/>
          <w:szCs w:val="22"/>
        </w:rPr>
        <w:t>48.</w:t>
      </w:r>
    </w:p>
  </w:footnote>
  <w:footnote w:id="22">
    <w:p w14:paraId="22D1F370" w14:textId="7F89F967" w:rsidR="00B20B39" w:rsidRDefault="00B20B39">
      <w:pPr>
        <w:pStyle w:val="FootnoteText"/>
      </w:pPr>
      <w:r>
        <w:rPr>
          <w:rStyle w:val="FootnoteReference"/>
        </w:rPr>
        <w:footnoteRef/>
      </w:r>
      <w:r>
        <w:t xml:space="preserve"> “Interpreting Hume,” 330-31</w:t>
      </w:r>
    </w:p>
  </w:footnote>
  <w:footnote w:id="23">
    <w:p w14:paraId="7A623D1A" w14:textId="19B43457" w:rsidR="00CB6A83" w:rsidRPr="00F071CE" w:rsidRDefault="00CB6A83" w:rsidP="00CB6A83">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Pr="00F071CE">
        <w:rPr>
          <w:rFonts w:cs="Times New Roman"/>
          <w:szCs w:val="22"/>
        </w:rPr>
        <w:t>Montgeron</w:t>
      </w:r>
      <w:proofErr w:type="spellEnd"/>
      <w:r w:rsidRPr="00F071CE">
        <w:rPr>
          <w:rFonts w:cs="Times New Roman"/>
          <w:szCs w:val="22"/>
        </w:rPr>
        <w:t xml:space="preserve">, </w:t>
      </w:r>
      <w:r w:rsidRPr="00F071CE">
        <w:rPr>
          <w:rFonts w:cs="Times New Roman"/>
          <w:i/>
          <w:iCs/>
          <w:szCs w:val="22"/>
        </w:rPr>
        <w:t xml:space="preserve">La </w:t>
      </w:r>
      <w:proofErr w:type="spellStart"/>
      <w:r w:rsidRPr="00F071CE">
        <w:rPr>
          <w:rFonts w:cs="Times New Roman"/>
          <w:i/>
          <w:iCs/>
          <w:szCs w:val="22"/>
        </w:rPr>
        <w:t>vérite</w:t>
      </w:r>
      <w:proofErr w:type="spellEnd"/>
      <w:r w:rsidRPr="00F071CE">
        <w:rPr>
          <w:rFonts w:cs="Times New Roman"/>
          <w:i/>
          <w:iCs/>
          <w:szCs w:val="22"/>
        </w:rPr>
        <w:t xml:space="preserve"> des miracles</w:t>
      </w:r>
      <w:r w:rsidR="008F152B" w:rsidRPr="00F071CE">
        <w:rPr>
          <w:rFonts w:cs="Times New Roman"/>
          <w:i/>
          <w:iCs/>
          <w:szCs w:val="22"/>
        </w:rPr>
        <w:t xml:space="preserve">, </w:t>
      </w:r>
      <w:r w:rsidRPr="00F071CE">
        <w:rPr>
          <w:rFonts w:cs="Times New Roman"/>
          <w:szCs w:val="22"/>
        </w:rPr>
        <w:t>14-22</w:t>
      </w:r>
    </w:p>
  </w:footnote>
  <w:footnote w:id="24">
    <w:p w14:paraId="25CF0F2D" w14:textId="14303D81" w:rsidR="00CB6A83" w:rsidRPr="00F071CE" w:rsidRDefault="00CB6A83" w:rsidP="00CB6A83">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008F152B" w:rsidRPr="00F071CE">
        <w:rPr>
          <w:rFonts w:cs="Times New Roman"/>
          <w:szCs w:val="22"/>
        </w:rPr>
        <w:t>Montgeron</w:t>
      </w:r>
      <w:proofErr w:type="spellEnd"/>
      <w:r w:rsidR="008F152B" w:rsidRPr="00F071CE">
        <w:rPr>
          <w:rFonts w:cs="Times New Roman"/>
          <w:szCs w:val="22"/>
        </w:rPr>
        <w:t xml:space="preserve">, </w:t>
      </w:r>
      <w:r w:rsidR="008F152B" w:rsidRPr="00F071CE">
        <w:rPr>
          <w:rFonts w:cs="Times New Roman"/>
          <w:i/>
          <w:iCs/>
          <w:szCs w:val="22"/>
        </w:rPr>
        <w:t xml:space="preserve">La </w:t>
      </w:r>
      <w:proofErr w:type="spellStart"/>
      <w:r w:rsidR="008F152B" w:rsidRPr="00F071CE">
        <w:rPr>
          <w:rFonts w:cs="Times New Roman"/>
          <w:i/>
          <w:iCs/>
          <w:szCs w:val="22"/>
        </w:rPr>
        <w:t>vérite</w:t>
      </w:r>
      <w:proofErr w:type="spellEnd"/>
      <w:r w:rsidR="008F152B" w:rsidRPr="00F071CE">
        <w:rPr>
          <w:rFonts w:cs="Times New Roman"/>
          <w:i/>
          <w:iCs/>
          <w:szCs w:val="22"/>
        </w:rPr>
        <w:t xml:space="preserve"> des miracles, </w:t>
      </w:r>
      <w:r w:rsidRPr="00F071CE">
        <w:rPr>
          <w:rFonts w:cs="Times New Roman"/>
          <w:szCs w:val="22"/>
        </w:rPr>
        <w:t>199</w:t>
      </w:r>
    </w:p>
  </w:footnote>
  <w:footnote w:id="25">
    <w:p w14:paraId="1385E713" w14:textId="55D980D5" w:rsidR="00CB6A83" w:rsidRPr="00F071CE" w:rsidRDefault="00CB6A83" w:rsidP="00CB6A83">
      <w:pPr>
        <w:pStyle w:val="FootnoteText"/>
        <w:rPr>
          <w:rFonts w:cs="Times New Roman"/>
          <w:szCs w:val="22"/>
        </w:rPr>
      </w:pPr>
      <w:r w:rsidRPr="00F071CE">
        <w:rPr>
          <w:rStyle w:val="FootnoteReference"/>
          <w:rFonts w:cs="Times New Roman"/>
          <w:szCs w:val="22"/>
        </w:rPr>
        <w:footnoteRef/>
      </w:r>
      <w:r w:rsidRPr="00F071CE">
        <w:rPr>
          <w:rFonts w:cs="Times New Roman"/>
          <w:szCs w:val="22"/>
        </w:rPr>
        <w:t xml:space="preserve"> </w:t>
      </w:r>
      <w:proofErr w:type="spellStart"/>
      <w:r w:rsidR="008F152B" w:rsidRPr="00F071CE">
        <w:rPr>
          <w:rFonts w:cs="Times New Roman"/>
          <w:szCs w:val="22"/>
        </w:rPr>
        <w:t>Montgeron</w:t>
      </w:r>
      <w:proofErr w:type="spellEnd"/>
      <w:r w:rsidR="008F152B" w:rsidRPr="00F071CE">
        <w:rPr>
          <w:rFonts w:cs="Times New Roman"/>
          <w:szCs w:val="22"/>
        </w:rPr>
        <w:t xml:space="preserve">, </w:t>
      </w:r>
      <w:r w:rsidR="008F152B" w:rsidRPr="00F071CE">
        <w:rPr>
          <w:rFonts w:cs="Times New Roman"/>
          <w:i/>
          <w:iCs/>
          <w:szCs w:val="22"/>
        </w:rPr>
        <w:t xml:space="preserve">La </w:t>
      </w:r>
      <w:proofErr w:type="spellStart"/>
      <w:r w:rsidR="008F152B" w:rsidRPr="00F071CE">
        <w:rPr>
          <w:rFonts w:cs="Times New Roman"/>
          <w:i/>
          <w:iCs/>
          <w:szCs w:val="22"/>
        </w:rPr>
        <w:t>vérite</w:t>
      </w:r>
      <w:proofErr w:type="spellEnd"/>
      <w:r w:rsidR="008F152B" w:rsidRPr="00F071CE">
        <w:rPr>
          <w:rFonts w:cs="Times New Roman"/>
          <w:i/>
          <w:iCs/>
          <w:szCs w:val="22"/>
        </w:rPr>
        <w:t xml:space="preserve"> des miracles, </w:t>
      </w:r>
      <w:r w:rsidRPr="00F071CE">
        <w:rPr>
          <w:rFonts w:cs="Times New Roman"/>
          <w:szCs w:val="22"/>
        </w:rPr>
        <w:t>200</w:t>
      </w:r>
    </w:p>
  </w:footnote>
  <w:footnote w:id="26">
    <w:p w14:paraId="2EDA1CC0" w14:textId="54454220" w:rsidR="000950ED" w:rsidRPr="00F071CE" w:rsidRDefault="000950ED">
      <w:pPr>
        <w:pStyle w:val="FootnoteText"/>
        <w:rPr>
          <w:szCs w:val="22"/>
        </w:rPr>
      </w:pPr>
      <w:r w:rsidRPr="00F071CE">
        <w:rPr>
          <w:rStyle w:val="FootnoteReference"/>
          <w:szCs w:val="22"/>
        </w:rPr>
        <w:footnoteRef/>
      </w:r>
      <w:r w:rsidRPr="00F071CE">
        <w:rPr>
          <w:szCs w:val="22"/>
        </w:rPr>
        <w:t xml:space="preserve"> See Gopnik, </w:t>
      </w:r>
      <w:r w:rsidR="00A314F9" w:rsidRPr="00F071CE">
        <w:rPr>
          <w:szCs w:val="22"/>
        </w:rPr>
        <w:t xml:space="preserve">“Could Hume Have </w:t>
      </w:r>
      <w:proofErr w:type="gramStart"/>
      <w:r w:rsidR="00A314F9" w:rsidRPr="00F071CE">
        <w:rPr>
          <w:szCs w:val="22"/>
        </w:rPr>
        <w:t>Known?,</w:t>
      </w:r>
      <w:proofErr w:type="gramEnd"/>
      <w:r w:rsidR="00A314F9" w:rsidRPr="00F071CE">
        <w:rPr>
          <w:szCs w:val="22"/>
        </w:rPr>
        <w:t>”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3859238"/>
      <w:docPartObj>
        <w:docPartGallery w:val="Page Numbers (Top of Page)"/>
        <w:docPartUnique/>
      </w:docPartObj>
    </w:sdtPr>
    <w:sdtContent>
      <w:p w14:paraId="4A4B6E69" w14:textId="49673CA0" w:rsidR="00DA060F" w:rsidRDefault="00DA060F" w:rsidP="008C69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25EE8" w14:textId="77777777" w:rsidR="00DA060F" w:rsidRDefault="00DA060F" w:rsidP="00DA06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C1A3" w14:textId="77777777" w:rsidR="00DA060F" w:rsidRDefault="00DA060F" w:rsidP="001F3AA3">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AE5"/>
    <w:multiLevelType w:val="hybridMultilevel"/>
    <w:tmpl w:val="8B085324"/>
    <w:lvl w:ilvl="0" w:tplc="04090001">
      <w:start w:val="1"/>
      <w:numFmt w:val="bullet"/>
      <w:lvlText w:val=""/>
      <w:lvlJc w:val="left"/>
      <w:pPr>
        <w:ind w:left="360" w:hanging="360"/>
      </w:pPr>
      <w:rPr>
        <w:rFonts w:ascii="Symbol" w:hAnsi="Symbol"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668047402">
    <w:abstractNumId w:val="1"/>
  </w:num>
  <w:num w:numId="2" w16cid:durableId="651371892">
    <w:abstractNumId w:val="2"/>
  </w:num>
  <w:num w:numId="3" w16cid:durableId="886988270">
    <w:abstractNumId w:val="0"/>
  </w:num>
  <w:num w:numId="4" w16cid:durableId="19516757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7D"/>
    <w:rsid w:val="0000158D"/>
    <w:rsid w:val="00002073"/>
    <w:rsid w:val="000027F4"/>
    <w:rsid w:val="00003038"/>
    <w:rsid w:val="0000395C"/>
    <w:rsid w:val="00005466"/>
    <w:rsid w:val="00005A9A"/>
    <w:rsid w:val="00012A7C"/>
    <w:rsid w:val="00013531"/>
    <w:rsid w:val="00014246"/>
    <w:rsid w:val="00014FF2"/>
    <w:rsid w:val="00015110"/>
    <w:rsid w:val="00015156"/>
    <w:rsid w:val="000157AB"/>
    <w:rsid w:val="000163A7"/>
    <w:rsid w:val="00016FF6"/>
    <w:rsid w:val="00020AA4"/>
    <w:rsid w:val="00020C58"/>
    <w:rsid w:val="000213C5"/>
    <w:rsid w:val="00021606"/>
    <w:rsid w:val="00021A77"/>
    <w:rsid w:val="000242F9"/>
    <w:rsid w:val="0002574E"/>
    <w:rsid w:val="0002651A"/>
    <w:rsid w:val="000267E5"/>
    <w:rsid w:val="00027802"/>
    <w:rsid w:val="00031C12"/>
    <w:rsid w:val="00031D73"/>
    <w:rsid w:val="00032B34"/>
    <w:rsid w:val="00033157"/>
    <w:rsid w:val="0003424D"/>
    <w:rsid w:val="000352D1"/>
    <w:rsid w:val="00036191"/>
    <w:rsid w:val="00045F27"/>
    <w:rsid w:val="00047384"/>
    <w:rsid w:val="000517F5"/>
    <w:rsid w:val="00051E41"/>
    <w:rsid w:val="00054CF2"/>
    <w:rsid w:val="000578E3"/>
    <w:rsid w:val="000623E8"/>
    <w:rsid w:val="00064193"/>
    <w:rsid w:val="00064309"/>
    <w:rsid w:val="00066DBF"/>
    <w:rsid w:val="000672CD"/>
    <w:rsid w:val="00070250"/>
    <w:rsid w:val="00072512"/>
    <w:rsid w:val="0007450B"/>
    <w:rsid w:val="0007472E"/>
    <w:rsid w:val="00074F14"/>
    <w:rsid w:val="0007515C"/>
    <w:rsid w:val="00075B5F"/>
    <w:rsid w:val="000772E5"/>
    <w:rsid w:val="00077EBE"/>
    <w:rsid w:val="00080147"/>
    <w:rsid w:val="0008359F"/>
    <w:rsid w:val="0008591E"/>
    <w:rsid w:val="0008637F"/>
    <w:rsid w:val="000873EF"/>
    <w:rsid w:val="00090EC9"/>
    <w:rsid w:val="00091322"/>
    <w:rsid w:val="000950ED"/>
    <w:rsid w:val="000A058F"/>
    <w:rsid w:val="000A1D1A"/>
    <w:rsid w:val="000A455C"/>
    <w:rsid w:val="000A58E2"/>
    <w:rsid w:val="000A738C"/>
    <w:rsid w:val="000B0569"/>
    <w:rsid w:val="000B0FAB"/>
    <w:rsid w:val="000B1208"/>
    <w:rsid w:val="000B3E1D"/>
    <w:rsid w:val="000B5E77"/>
    <w:rsid w:val="000B7429"/>
    <w:rsid w:val="000B7DF2"/>
    <w:rsid w:val="000C140E"/>
    <w:rsid w:val="000C5B33"/>
    <w:rsid w:val="000C5D28"/>
    <w:rsid w:val="000C65E6"/>
    <w:rsid w:val="000D10C0"/>
    <w:rsid w:val="000D1FAF"/>
    <w:rsid w:val="000D2827"/>
    <w:rsid w:val="000D370A"/>
    <w:rsid w:val="000D3B5A"/>
    <w:rsid w:val="000D3BA0"/>
    <w:rsid w:val="000D69FB"/>
    <w:rsid w:val="000E123E"/>
    <w:rsid w:val="000F13E4"/>
    <w:rsid w:val="000F1630"/>
    <w:rsid w:val="000F37F7"/>
    <w:rsid w:val="000F46C2"/>
    <w:rsid w:val="000F4B15"/>
    <w:rsid w:val="000F5900"/>
    <w:rsid w:val="00101009"/>
    <w:rsid w:val="0010152C"/>
    <w:rsid w:val="00101B6D"/>
    <w:rsid w:val="001035CD"/>
    <w:rsid w:val="0010765E"/>
    <w:rsid w:val="00110CB9"/>
    <w:rsid w:val="00113DBB"/>
    <w:rsid w:val="00116ADA"/>
    <w:rsid w:val="0012159F"/>
    <w:rsid w:val="00123AD5"/>
    <w:rsid w:val="00124F2E"/>
    <w:rsid w:val="00126441"/>
    <w:rsid w:val="00127D2D"/>
    <w:rsid w:val="00131813"/>
    <w:rsid w:val="0013288C"/>
    <w:rsid w:val="001364F8"/>
    <w:rsid w:val="00136A6E"/>
    <w:rsid w:val="00136DFE"/>
    <w:rsid w:val="001420CB"/>
    <w:rsid w:val="00142BAE"/>
    <w:rsid w:val="0014313B"/>
    <w:rsid w:val="00143587"/>
    <w:rsid w:val="00146225"/>
    <w:rsid w:val="00146D89"/>
    <w:rsid w:val="00147AE0"/>
    <w:rsid w:val="00147B02"/>
    <w:rsid w:val="00147F9C"/>
    <w:rsid w:val="00151984"/>
    <w:rsid w:val="00152A4E"/>
    <w:rsid w:val="0015324E"/>
    <w:rsid w:val="00161A06"/>
    <w:rsid w:val="00163F8B"/>
    <w:rsid w:val="0016463B"/>
    <w:rsid w:val="0016471A"/>
    <w:rsid w:val="00166641"/>
    <w:rsid w:val="00170468"/>
    <w:rsid w:val="00173FD9"/>
    <w:rsid w:val="00175CE5"/>
    <w:rsid w:val="001800FF"/>
    <w:rsid w:val="001818A4"/>
    <w:rsid w:val="0018257B"/>
    <w:rsid w:val="00184ADB"/>
    <w:rsid w:val="001871C9"/>
    <w:rsid w:val="00187FFE"/>
    <w:rsid w:val="001906B0"/>
    <w:rsid w:val="00190758"/>
    <w:rsid w:val="0019193E"/>
    <w:rsid w:val="00192BB8"/>
    <w:rsid w:val="00194B4F"/>
    <w:rsid w:val="00195754"/>
    <w:rsid w:val="0019624B"/>
    <w:rsid w:val="00197504"/>
    <w:rsid w:val="001A0C54"/>
    <w:rsid w:val="001A2035"/>
    <w:rsid w:val="001A206C"/>
    <w:rsid w:val="001A340F"/>
    <w:rsid w:val="001A5285"/>
    <w:rsid w:val="001A747A"/>
    <w:rsid w:val="001B14A9"/>
    <w:rsid w:val="001B249A"/>
    <w:rsid w:val="001B295A"/>
    <w:rsid w:val="001B2F96"/>
    <w:rsid w:val="001B5BEA"/>
    <w:rsid w:val="001C217D"/>
    <w:rsid w:val="001C29F7"/>
    <w:rsid w:val="001C2BAD"/>
    <w:rsid w:val="001C390A"/>
    <w:rsid w:val="001C400F"/>
    <w:rsid w:val="001C6105"/>
    <w:rsid w:val="001D17A2"/>
    <w:rsid w:val="001D22F0"/>
    <w:rsid w:val="001D2EA5"/>
    <w:rsid w:val="001D3CED"/>
    <w:rsid w:val="001D4398"/>
    <w:rsid w:val="001D5B37"/>
    <w:rsid w:val="001D69C2"/>
    <w:rsid w:val="001E39F4"/>
    <w:rsid w:val="001F2D1A"/>
    <w:rsid w:val="001F3AA3"/>
    <w:rsid w:val="001F565F"/>
    <w:rsid w:val="001F714E"/>
    <w:rsid w:val="001F7912"/>
    <w:rsid w:val="00200164"/>
    <w:rsid w:val="00203B8E"/>
    <w:rsid w:val="0020687C"/>
    <w:rsid w:val="002072DA"/>
    <w:rsid w:val="00212C28"/>
    <w:rsid w:val="002133E6"/>
    <w:rsid w:val="00213BA3"/>
    <w:rsid w:val="00213CB6"/>
    <w:rsid w:val="00214CF9"/>
    <w:rsid w:val="0021580B"/>
    <w:rsid w:val="002168EC"/>
    <w:rsid w:val="00217011"/>
    <w:rsid w:val="00217219"/>
    <w:rsid w:val="00217B6C"/>
    <w:rsid w:val="00227262"/>
    <w:rsid w:val="0023335C"/>
    <w:rsid w:val="002335AD"/>
    <w:rsid w:val="00236BB8"/>
    <w:rsid w:val="00237E4C"/>
    <w:rsid w:val="00237F7C"/>
    <w:rsid w:val="0024518F"/>
    <w:rsid w:val="0024658A"/>
    <w:rsid w:val="00246BF9"/>
    <w:rsid w:val="00251260"/>
    <w:rsid w:val="00251734"/>
    <w:rsid w:val="00254B88"/>
    <w:rsid w:val="002551E3"/>
    <w:rsid w:val="00256A23"/>
    <w:rsid w:val="00257EBB"/>
    <w:rsid w:val="0026176D"/>
    <w:rsid w:val="00263389"/>
    <w:rsid w:val="00267E22"/>
    <w:rsid w:val="0027036A"/>
    <w:rsid w:val="00272C08"/>
    <w:rsid w:val="002737FD"/>
    <w:rsid w:val="00274DA6"/>
    <w:rsid w:val="00275B06"/>
    <w:rsid w:val="0028251A"/>
    <w:rsid w:val="00283B83"/>
    <w:rsid w:val="00283C62"/>
    <w:rsid w:val="00291E70"/>
    <w:rsid w:val="00293BAE"/>
    <w:rsid w:val="00293F9C"/>
    <w:rsid w:val="00294F6D"/>
    <w:rsid w:val="0029509D"/>
    <w:rsid w:val="002A3A5B"/>
    <w:rsid w:val="002A3CFE"/>
    <w:rsid w:val="002A4747"/>
    <w:rsid w:val="002A5B69"/>
    <w:rsid w:val="002A71D1"/>
    <w:rsid w:val="002B54B9"/>
    <w:rsid w:val="002B54E0"/>
    <w:rsid w:val="002B5A88"/>
    <w:rsid w:val="002C1419"/>
    <w:rsid w:val="002C349B"/>
    <w:rsid w:val="002C374D"/>
    <w:rsid w:val="002C4830"/>
    <w:rsid w:val="002C636B"/>
    <w:rsid w:val="002C7EA7"/>
    <w:rsid w:val="002D074B"/>
    <w:rsid w:val="002D23C0"/>
    <w:rsid w:val="002D3810"/>
    <w:rsid w:val="002D4C3D"/>
    <w:rsid w:val="002D5EF9"/>
    <w:rsid w:val="002E30F7"/>
    <w:rsid w:val="002E36C9"/>
    <w:rsid w:val="002E4BB2"/>
    <w:rsid w:val="002E5B50"/>
    <w:rsid w:val="002E6735"/>
    <w:rsid w:val="002E720F"/>
    <w:rsid w:val="002F0181"/>
    <w:rsid w:val="002F1016"/>
    <w:rsid w:val="002F1FB9"/>
    <w:rsid w:val="002F54B0"/>
    <w:rsid w:val="002F7F4B"/>
    <w:rsid w:val="003000A5"/>
    <w:rsid w:val="00300B25"/>
    <w:rsid w:val="0030105B"/>
    <w:rsid w:val="00301914"/>
    <w:rsid w:val="00301A36"/>
    <w:rsid w:val="003029D1"/>
    <w:rsid w:val="0030384A"/>
    <w:rsid w:val="0030645F"/>
    <w:rsid w:val="00307F28"/>
    <w:rsid w:val="003122F9"/>
    <w:rsid w:val="00312781"/>
    <w:rsid w:val="003129DB"/>
    <w:rsid w:val="003208B9"/>
    <w:rsid w:val="003227F8"/>
    <w:rsid w:val="00322AA0"/>
    <w:rsid w:val="003244C8"/>
    <w:rsid w:val="00324A83"/>
    <w:rsid w:val="0032757C"/>
    <w:rsid w:val="00327A57"/>
    <w:rsid w:val="0033077D"/>
    <w:rsid w:val="00331A92"/>
    <w:rsid w:val="0033225E"/>
    <w:rsid w:val="00332458"/>
    <w:rsid w:val="00332D1D"/>
    <w:rsid w:val="00333E70"/>
    <w:rsid w:val="0033497F"/>
    <w:rsid w:val="003351B8"/>
    <w:rsid w:val="00343D2C"/>
    <w:rsid w:val="003440F3"/>
    <w:rsid w:val="0034467D"/>
    <w:rsid w:val="00344DBE"/>
    <w:rsid w:val="00344F5D"/>
    <w:rsid w:val="00345DD6"/>
    <w:rsid w:val="0035039D"/>
    <w:rsid w:val="003506AF"/>
    <w:rsid w:val="00350C6A"/>
    <w:rsid w:val="003510BC"/>
    <w:rsid w:val="0035214C"/>
    <w:rsid w:val="00353551"/>
    <w:rsid w:val="00356B02"/>
    <w:rsid w:val="0035730C"/>
    <w:rsid w:val="00357CCB"/>
    <w:rsid w:val="003612E9"/>
    <w:rsid w:val="00361FBE"/>
    <w:rsid w:val="00362E78"/>
    <w:rsid w:val="0036455C"/>
    <w:rsid w:val="00364D04"/>
    <w:rsid w:val="003711E4"/>
    <w:rsid w:val="0037482E"/>
    <w:rsid w:val="00376E6D"/>
    <w:rsid w:val="00380A52"/>
    <w:rsid w:val="00382BA6"/>
    <w:rsid w:val="0038309C"/>
    <w:rsid w:val="00384465"/>
    <w:rsid w:val="00384FCB"/>
    <w:rsid w:val="003851F2"/>
    <w:rsid w:val="00386541"/>
    <w:rsid w:val="0038669D"/>
    <w:rsid w:val="00390267"/>
    <w:rsid w:val="003979F8"/>
    <w:rsid w:val="00397BE0"/>
    <w:rsid w:val="003A009D"/>
    <w:rsid w:val="003A1C25"/>
    <w:rsid w:val="003A6222"/>
    <w:rsid w:val="003A6FE1"/>
    <w:rsid w:val="003B02B5"/>
    <w:rsid w:val="003B0616"/>
    <w:rsid w:val="003B0F0A"/>
    <w:rsid w:val="003B30EF"/>
    <w:rsid w:val="003B3219"/>
    <w:rsid w:val="003B462D"/>
    <w:rsid w:val="003B4BB1"/>
    <w:rsid w:val="003C1735"/>
    <w:rsid w:val="003C21BB"/>
    <w:rsid w:val="003C2EB0"/>
    <w:rsid w:val="003C3FF8"/>
    <w:rsid w:val="003C665E"/>
    <w:rsid w:val="003C6A74"/>
    <w:rsid w:val="003C755A"/>
    <w:rsid w:val="003D4F82"/>
    <w:rsid w:val="003D53DB"/>
    <w:rsid w:val="003D653A"/>
    <w:rsid w:val="003D6D08"/>
    <w:rsid w:val="003D7297"/>
    <w:rsid w:val="003E01BD"/>
    <w:rsid w:val="003E049C"/>
    <w:rsid w:val="003E1301"/>
    <w:rsid w:val="003E23E3"/>
    <w:rsid w:val="003E7272"/>
    <w:rsid w:val="003F0F87"/>
    <w:rsid w:val="003F1015"/>
    <w:rsid w:val="003F2039"/>
    <w:rsid w:val="003F2896"/>
    <w:rsid w:val="003F2ACF"/>
    <w:rsid w:val="003F2FCE"/>
    <w:rsid w:val="003F4B18"/>
    <w:rsid w:val="003F5123"/>
    <w:rsid w:val="00405524"/>
    <w:rsid w:val="0040669B"/>
    <w:rsid w:val="004132AA"/>
    <w:rsid w:val="00413B6B"/>
    <w:rsid w:val="004150E5"/>
    <w:rsid w:val="00416970"/>
    <w:rsid w:val="00416D3C"/>
    <w:rsid w:val="00417709"/>
    <w:rsid w:val="004228DA"/>
    <w:rsid w:val="00423C24"/>
    <w:rsid w:val="00423C62"/>
    <w:rsid w:val="00427A57"/>
    <w:rsid w:val="0043104A"/>
    <w:rsid w:val="0043222D"/>
    <w:rsid w:val="00434548"/>
    <w:rsid w:val="00435173"/>
    <w:rsid w:val="00436F3D"/>
    <w:rsid w:val="00437E17"/>
    <w:rsid w:val="00440206"/>
    <w:rsid w:val="00442A73"/>
    <w:rsid w:val="00443F86"/>
    <w:rsid w:val="00444470"/>
    <w:rsid w:val="00444BD9"/>
    <w:rsid w:val="00444FFA"/>
    <w:rsid w:val="00446A63"/>
    <w:rsid w:val="004518CB"/>
    <w:rsid w:val="004531E2"/>
    <w:rsid w:val="004533E8"/>
    <w:rsid w:val="00453F41"/>
    <w:rsid w:val="00457122"/>
    <w:rsid w:val="00460A28"/>
    <w:rsid w:val="00461FBD"/>
    <w:rsid w:val="00467FD6"/>
    <w:rsid w:val="004720FC"/>
    <w:rsid w:val="00474049"/>
    <w:rsid w:val="0047766A"/>
    <w:rsid w:val="00480549"/>
    <w:rsid w:val="00490C97"/>
    <w:rsid w:val="0049246B"/>
    <w:rsid w:val="00493C2A"/>
    <w:rsid w:val="004953E7"/>
    <w:rsid w:val="0049550A"/>
    <w:rsid w:val="004961F8"/>
    <w:rsid w:val="00496319"/>
    <w:rsid w:val="0049694B"/>
    <w:rsid w:val="004A0889"/>
    <w:rsid w:val="004A20B3"/>
    <w:rsid w:val="004A3D05"/>
    <w:rsid w:val="004A405C"/>
    <w:rsid w:val="004A629D"/>
    <w:rsid w:val="004A6999"/>
    <w:rsid w:val="004A705C"/>
    <w:rsid w:val="004A7108"/>
    <w:rsid w:val="004B2489"/>
    <w:rsid w:val="004B3BBD"/>
    <w:rsid w:val="004B4F94"/>
    <w:rsid w:val="004B6D4F"/>
    <w:rsid w:val="004C099B"/>
    <w:rsid w:val="004C165C"/>
    <w:rsid w:val="004C1F5A"/>
    <w:rsid w:val="004C21C6"/>
    <w:rsid w:val="004C49FA"/>
    <w:rsid w:val="004C4FB1"/>
    <w:rsid w:val="004C5BF2"/>
    <w:rsid w:val="004C6020"/>
    <w:rsid w:val="004C60CD"/>
    <w:rsid w:val="004C6717"/>
    <w:rsid w:val="004D0183"/>
    <w:rsid w:val="004D6D7B"/>
    <w:rsid w:val="004E1A13"/>
    <w:rsid w:val="004E2737"/>
    <w:rsid w:val="004E3263"/>
    <w:rsid w:val="004E75CE"/>
    <w:rsid w:val="004F0248"/>
    <w:rsid w:val="004F02D0"/>
    <w:rsid w:val="004F0BEC"/>
    <w:rsid w:val="004F0F5A"/>
    <w:rsid w:val="004F1C4D"/>
    <w:rsid w:val="004F1CD3"/>
    <w:rsid w:val="004F281B"/>
    <w:rsid w:val="004F476A"/>
    <w:rsid w:val="004F4B33"/>
    <w:rsid w:val="004F6E9E"/>
    <w:rsid w:val="004F7697"/>
    <w:rsid w:val="004F7C3E"/>
    <w:rsid w:val="00501342"/>
    <w:rsid w:val="00501835"/>
    <w:rsid w:val="00501A31"/>
    <w:rsid w:val="00501D0B"/>
    <w:rsid w:val="00501E26"/>
    <w:rsid w:val="0050229C"/>
    <w:rsid w:val="00503AFE"/>
    <w:rsid w:val="00506064"/>
    <w:rsid w:val="00510272"/>
    <w:rsid w:val="00510471"/>
    <w:rsid w:val="00517049"/>
    <w:rsid w:val="0051705B"/>
    <w:rsid w:val="0052034A"/>
    <w:rsid w:val="005208C5"/>
    <w:rsid w:val="00525D41"/>
    <w:rsid w:val="00525FB6"/>
    <w:rsid w:val="0052724E"/>
    <w:rsid w:val="0052780E"/>
    <w:rsid w:val="005302E0"/>
    <w:rsid w:val="00533658"/>
    <w:rsid w:val="00534166"/>
    <w:rsid w:val="00534FE2"/>
    <w:rsid w:val="00536C71"/>
    <w:rsid w:val="005406AC"/>
    <w:rsid w:val="005412D5"/>
    <w:rsid w:val="00541B55"/>
    <w:rsid w:val="005424FE"/>
    <w:rsid w:val="005439C0"/>
    <w:rsid w:val="00545828"/>
    <w:rsid w:val="005504DF"/>
    <w:rsid w:val="00553778"/>
    <w:rsid w:val="00553B09"/>
    <w:rsid w:val="005543AD"/>
    <w:rsid w:val="00564046"/>
    <w:rsid w:val="00564B18"/>
    <w:rsid w:val="00566380"/>
    <w:rsid w:val="005679BB"/>
    <w:rsid w:val="00571804"/>
    <w:rsid w:val="005722A9"/>
    <w:rsid w:val="005741D4"/>
    <w:rsid w:val="0058027F"/>
    <w:rsid w:val="00581494"/>
    <w:rsid w:val="00581FA0"/>
    <w:rsid w:val="005829E5"/>
    <w:rsid w:val="00583A48"/>
    <w:rsid w:val="0058523D"/>
    <w:rsid w:val="005872FA"/>
    <w:rsid w:val="00590106"/>
    <w:rsid w:val="005902CE"/>
    <w:rsid w:val="00591288"/>
    <w:rsid w:val="00592E69"/>
    <w:rsid w:val="005936AE"/>
    <w:rsid w:val="005965A7"/>
    <w:rsid w:val="005A04B9"/>
    <w:rsid w:val="005A0A2B"/>
    <w:rsid w:val="005A1466"/>
    <w:rsid w:val="005A2104"/>
    <w:rsid w:val="005A3DD8"/>
    <w:rsid w:val="005A4376"/>
    <w:rsid w:val="005A496C"/>
    <w:rsid w:val="005A6327"/>
    <w:rsid w:val="005A7AD9"/>
    <w:rsid w:val="005B231F"/>
    <w:rsid w:val="005B434D"/>
    <w:rsid w:val="005B5911"/>
    <w:rsid w:val="005B614B"/>
    <w:rsid w:val="005B6CD8"/>
    <w:rsid w:val="005B7110"/>
    <w:rsid w:val="005C00BC"/>
    <w:rsid w:val="005C2508"/>
    <w:rsid w:val="005C3686"/>
    <w:rsid w:val="005C54B6"/>
    <w:rsid w:val="005C5BD3"/>
    <w:rsid w:val="005C7259"/>
    <w:rsid w:val="005D3107"/>
    <w:rsid w:val="005D3F09"/>
    <w:rsid w:val="005D6E6F"/>
    <w:rsid w:val="005E052D"/>
    <w:rsid w:val="005E31FC"/>
    <w:rsid w:val="005E34D1"/>
    <w:rsid w:val="005E3ECE"/>
    <w:rsid w:val="005E6A4B"/>
    <w:rsid w:val="005F1D51"/>
    <w:rsid w:val="005F242F"/>
    <w:rsid w:val="005F31C5"/>
    <w:rsid w:val="005F3241"/>
    <w:rsid w:val="005F695D"/>
    <w:rsid w:val="005F7A08"/>
    <w:rsid w:val="00601573"/>
    <w:rsid w:val="006023C4"/>
    <w:rsid w:val="0060245C"/>
    <w:rsid w:val="00603856"/>
    <w:rsid w:val="00603A87"/>
    <w:rsid w:val="00604F64"/>
    <w:rsid w:val="0061287D"/>
    <w:rsid w:val="006145E7"/>
    <w:rsid w:val="00615085"/>
    <w:rsid w:val="00617020"/>
    <w:rsid w:val="006179A2"/>
    <w:rsid w:val="00620F3D"/>
    <w:rsid w:val="00622293"/>
    <w:rsid w:val="006223B1"/>
    <w:rsid w:val="00622475"/>
    <w:rsid w:val="00625026"/>
    <w:rsid w:val="00625BAB"/>
    <w:rsid w:val="00630CE7"/>
    <w:rsid w:val="00632E16"/>
    <w:rsid w:val="006340A9"/>
    <w:rsid w:val="006340DD"/>
    <w:rsid w:val="0063475E"/>
    <w:rsid w:val="006348F4"/>
    <w:rsid w:val="00634C9A"/>
    <w:rsid w:val="006361A5"/>
    <w:rsid w:val="00637323"/>
    <w:rsid w:val="00640400"/>
    <w:rsid w:val="006405EA"/>
    <w:rsid w:val="00640912"/>
    <w:rsid w:val="00643B23"/>
    <w:rsid w:val="006462CA"/>
    <w:rsid w:val="00650228"/>
    <w:rsid w:val="006504E7"/>
    <w:rsid w:val="0065194D"/>
    <w:rsid w:val="00652B55"/>
    <w:rsid w:val="006534E4"/>
    <w:rsid w:val="00654260"/>
    <w:rsid w:val="0066000F"/>
    <w:rsid w:val="006601D7"/>
    <w:rsid w:val="0066033A"/>
    <w:rsid w:val="006611F1"/>
    <w:rsid w:val="006619FD"/>
    <w:rsid w:val="00662B9C"/>
    <w:rsid w:val="0066436C"/>
    <w:rsid w:val="00671812"/>
    <w:rsid w:val="006726F3"/>
    <w:rsid w:val="0067287F"/>
    <w:rsid w:val="0067513B"/>
    <w:rsid w:val="006767DB"/>
    <w:rsid w:val="00680046"/>
    <w:rsid w:val="0068070C"/>
    <w:rsid w:val="00681E3F"/>
    <w:rsid w:val="00681E5E"/>
    <w:rsid w:val="0068404D"/>
    <w:rsid w:val="00685FD4"/>
    <w:rsid w:val="00687390"/>
    <w:rsid w:val="006879F1"/>
    <w:rsid w:val="00687BA8"/>
    <w:rsid w:val="00692990"/>
    <w:rsid w:val="0069395B"/>
    <w:rsid w:val="00694BE7"/>
    <w:rsid w:val="00696246"/>
    <w:rsid w:val="00697170"/>
    <w:rsid w:val="00697711"/>
    <w:rsid w:val="006A20C5"/>
    <w:rsid w:val="006A2DF8"/>
    <w:rsid w:val="006A3F87"/>
    <w:rsid w:val="006A5F11"/>
    <w:rsid w:val="006B05F4"/>
    <w:rsid w:val="006B280C"/>
    <w:rsid w:val="006B446F"/>
    <w:rsid w:val="006B4CDC"/>
    <w:rsid w:val="006B5CA6"/>
    <w:rsid w:val="006B5D6A"/>
    <w:rsid w:val="006B6093"/>
    <w:rsid w:val="006B6216"/>
    <w:rsid w:val="006C05FB"/>
    <w:rsid w:val="006C0B5A"/>
    <w:rsid w:val="006C1DA9"/>
    <w:rsid w:val="006C41EC"/>
    <w:rsid w:val="006C431F"/>
    <w:rsid w:val="006C5623"/>
    <w:rsid w:val="006C5E42"/>
    <w:rsid w:val="006C70FE"/>
    <w:rsid w:val="006D2111"/>
    <w:rsid w:val="006D6D15"/>
    <w:rsid w:val="006E02F7"/>
    <w:rsid w:val="006E1C8F"/>
    <w:rsid w:val="006E1DAF"/>
    <w:rsid w:val="006E4067"/>
    <w:rsid w:val="006E432F"/>
    <w:rsid w:val="006E54DC"/>
    <w:rsid w:val="006E5538"/>
    <w:rsid w:val="006E60BE"/>
    <w:rsid w:val="006E6423"/>
    <w:rsid w:val="006F2631"/>
    <w:rsid w:val="006F54E4"/>
    <w:rsid w:val="00706094"/>
    <w:rsid w:val="00706D65"/>
    <w:rsid w:val="00711D30"/>
    <w:rsid w:val="00711D73"/>
    <w:rsid w:val="00713B1B"/>
    <w:rsid w:val="00714FC5"/>
    <w:rsid w:val="0071533A"/>
    <w:rsid w:val="007162EA"/>
    <w:rsid w:val="00717E21"/>
    <w:rsid w:val="00720414"/>
    <w:rsid w:val="007213A3"/>
    <w:rsid w:val="00722B65"/>
    <w:rsid w:val="00723182"/>
    <w:rsid w:val="00723739"/>
    <w:rsid w:val="00725D10"/>
    <w:rsid w:val="00726021"/>
    <w:rsid w:val="0072735E"/>
    <w:rsid w:val="00727424"/>
    <w:rsid w:val="00727624"/>
    <w:rsid w:val="00730834"/>
    <w:rsid w:val="00730D84"/>
    <w:rsid w:val="0073465B"/>
    <w:rsid w:val="007347A3"/>
    <w:rsid w:val="00734E3B"/>
    <w:rsid w:val="00735D1F"/>
    <w:rsid w:val="00737053"/>
    <w:rsid w:val="00737FAF"/>
    <w:rsid w:val="007402F2"/>
    <w:rsid w:val="007421EA"/>
    <w:rsid w:val="00747DD8"/>
    <w:rsid w:val="007529F7"/>
    <w:rsid w:val="007558CE"/>
    <w:rsid w:val="00757D71"/>
    <w:rsid w:val="0076152D"/>
    <w:rsid w:val="00762E3E"/>
    <w:rsid w:val="007632F4"/>
    <w:rsid w:val="00766603"/>
    <w:rsid w:val="00766E1F"/>
    <w:rsid w:val="007672D3"/>
    <w:rsid w:val="00767B4F"/>
    <w:rsid w:val="007723BC"/>
    <w:rsid w:val="00772AA6"/>
    <w:rsid w:val="0077402B"/>
    <w:rsid w:val="00777838"/>
    <w:rsid w:val="007805AE"/>
    <w:rsid w:val="00782FE3"/>
    <w:rsid w:val="00784F00"/>
    <w:rsid w:val="00790E66"/>
    <w:rsid w:val="00791AC8"/>
    <w:rsid w:val="00792E28"/>
    <w:rsid w:val="00793C45"/>
    <w:rsid w:val="00793EE0"/>
    <w:rsid w:val="00794636"/>
    <w:rsid w:val="00795A76"/>
    <w:rsid w:val="00795F63"/>
    <w:rsid w:val="00797207"/>
    <w:rsid w:val="007A0A31"/>
    <w:rsid w:val="007A3503"/>
    <w:rsid w:val="007B1863"/>
    <w:rsid w:val="007B2365"/>
    <w:rsid w:val="007B273E"/>
    <w:rsid w:val="007B4019"/>
    <w:rsid w:val="007B49C7"/>
    <w:rsid w:val="007B5A3D"/>
    <w:rsid w:val="007B6ED0"/>
    <w:rsid w:val="007B7E15"/>
    <w:rsid w:val="007C1454"/>
    <w:rsid w:val="007C161F"/>
    <w:rsid w:val="007C2731"/>
    <w:rsid w:val="007C3E98"/>
    <w:rsid w:val="007C590F"/>
    <w:rsid w:val="007C5CF3"/>
    <w:rsid w:val="007C6896"/>
    <w:rsid w:val="007C71F4"/>
    <w:rsid w:val="007D6E3B"/>
    <w:rsid w:val="007D7016"/>
    <w:rsid w:val="007D7180"/>
    <w:rsid w:val="007D7303"/>
    <w:rsid w:val="007D7C91"/>
    <w:rsid w:val="007E04BA"/>
    <w:rsid w:val="007E5A6E"/>
    <w:rsid w:val="007F1987"/>
    <w:rsid w:val="007F1B3D"/>
    <w:rsid w:val="007F2DA5"/>
    <w:rsid w:val="008032E5"/>
    <w:rsid w:val="0081171A"/>
    <w:rsid w:val="0081228B"/>
    <w:rsid w:val="00813562"/>
    <w:rsid w:val="00816A9E"/>
    <w:rsid w:val="00821353"/>
    <w:rsid w:val="008215BA"/>
    <w:rsid w:val="00826214"/>
    <w:rsid w:val="00830152"/>
    <w:rsid w:val="008313B9"/>
    <w:rsid w:val="00831876"/>
    <w:rsid w:val="008331BC"/>
    <w:rsid w:val="00833C49"/>
    <w:rsid w:val="00834616"/>
    <w:rsid w:val="00834AAC"/>
    <w:rsid w:val="00840C4D"/>
    <w:rsid w:val="00841DFC"/>
    <w:rsid w:val="008437DB"/>
    <w:rsid w:val="00843C39"/>
    <w:rsid w:val="00846B5E"/>
    <w:rsid w:val="00846BBC"/>
    <w:rsid w:val="0085410F"/>
    <w:rsid w:val="00854AEB"/>
    <w:rsid w:val="00854F16"/>
    <w:rsid w:val="008566A0"/>
    <w:rsid w:val="00856B45"/>
    <w:rsid w:val="00857EA4"/>
    <w:rsid w:val="00861A02"/>
    <w:rsid w:val="00862A03"/>
    <w:rsid w:val="008638EE"/>
    <w:rsid w:val="008639D6"/>
    <w:rsid w:val="00863F0C"/>
    <w:rsid w:val="00865366"/>
    <w:rsid w:val="0086607F"/>
    <w:rsid w:val="00866AFF"/>
    <w:rsid w:val="00872039"/>
    <w:rsid w:val="008747E7"/>
    <w:rsid w:val="00877B4A"/>
    <w:rsid w:val="00882C5A"/>
    <w:rsid w:val="008835FC"/>
    <w:rsid w:val="00883783"/>
    <w:rsid w:val="0088400F"/>
    <w:rsid w:val="00884755"/>
    <w:rsid w:val="008847EF"/>
    <w:rsid w:val="00884B28"/>
    <w:rsid w:val="00887154"/>
    <w:rsid w:val="008874C7"/>
    <w:rsid w:val="0089050F"/>
    <w:rsid w:val="00891780"/>
    <w:rsid w:val="00893DEE"/>
    <w:rsid w:val="00895078"/>
    <w:rsid w:val="008960A3"/>
    <w:rsid w:val="008975CD"/>
    <w:rsid w:val="00897772"/>
    <w:rsid w:val="008A0B9E"/>
    <w:rsid w:val="008A26AC"/>
    <w:rsid w:val="008A376A"/>
    <w:rsid w:val="008A58E6"/>
    <w:rsid w:val="008A632F"/>
    <w:rsid w:val="008B03BA"/>
    <w:rsid w:val="008B11E1"/>
    <w:rsid w:val="008B17C7"/>
    <w:rsid w:val="008B38C4"/>
    <w:rsid w:val="008B49B8"/>
    <w:rsid w:val="008B618B"/>
    <w:rsid w:val="008B7E45"/>
    <w:rsid w:val="008C2443"/>
    <w:rsid w:val="008C2ABF"/>
    <w:rsid w:val="008C2CFF"/>
    <w:rsid w:val="008C356F"/>
    <w:rsid w:val="008C42A6"/>
    <w:rsid w:val="008C7CA0"/>
    <w:rsid w:val="008D32FC"/>
    <w:rsid w:val="008D426F"/>
    <w:rsid w:val="008D7948"/>
    <w:rsid w:val="008E01A7"/>
    <w:rsid w:val="008E167C"/>
    <w:rsid w:val="008F152B"/>
    <w:rsid w:val="008F3432"/>
    <w:rsid w:val="008F45CC"/>
    <w:rsid w:val="008F7B30"/>
    <w:rsid w:val="009015E8"/>
    <w:rsid w:val="00901FB0"/>
    <w:rsid w:val="00902AD3"/>
    <w:rsid w:val="00904BB6"/>
    <w:rsid w:val="0090561B"/>
    <w:rsid w:val="0090615E"/>
    <w:rsid w:val="0090617B"/>
    <w:rsid w:val="00906FFE"/>
    <w:rsid w:val="009071C8"/>
    <w:rsid w:val="00910630"/>
    <w:rsid w:val="00910AC6"/>
    <w:rsid w:val="009110F6"/>
    <w:rsid w:val="009114E8"/>
    <w:rsid w:val="00912A16"/>
    <w:rsid w:val="00914804"/>
    <w:rsid w:val="00914E7E"/>
    <w:rsid w:val="00916C74"/>
    <w:rsid w:val="00921A7F"/>
    <w:rsid w:val="00922851"/>
    <w:rsid w:val="00922DBF"/>
    <w:rsid w:val="00923AA9"/>
    <w:rsid w:val="00923E35"/>
    <w:rsid w:val="00924C76"/>
    <w:rsid w:val="00925B71"/>
    <w:rsid w:val="00926754"/>
    <w:rsid w:val="00926AA4"/>
    <w:rsid w:val="0092775D"/>
    <w:rsid w:val="009321F4"/>
    <w:rsid w:val="00934235"/>
    <w:rsid w:val="00934761"/>
    <w:rsid w:val="009359FD"/>
    <w:rsid w:val="0093783B"/>
    <w:rsid w:val="009407F9"/>
    <w:rsid w:val="009429BA"/>
    <w:rsid w:val="009439C3"/>
    <w:rsid w:val="009451F9"/>
    <w:rsid w:val="009457DC"/>
    <w:rsid w:val="00945C18"/>
    <w:rsid w:val="00945FFA"/>
    <w:rsid w:val="00946C4C"/>
    <w:rsid w:val="00946D2A"/>
    <w:rsid w:val="009476B5"/>
    <w:rsid w:val="00947913"/>
    <w:rsid w:val="00950177"/>
    <w:rsid w:val="00950C09"/>
    <w:rsid w:val="00952484"/>
    <w:rsid w:val="009524CA"/>
    <w:rsid w:val="00953CD5"/>
    <w:rsid w:val="009557D9"/>
    <w:rsid w:val="009558C6"/>
    <w:rsid w:val="009566CF"/>
    <w:rsid w:val="00964D04"/>
    <w:rsid w:val="00965F00"/>
    <w:rsid w:val="00966B88"/>
    <w:rsid w:val="00966B99"/>
    <w:rsid w:val="00966FBE"/>
    <w:rsid w:val="00973A9E"/>
    <w:rsid w:val="00982671"/>
    <w:rsid w:val="00982697"/>
    <w:rsid w:val="00983BEB"/>
    <w:rsid w:val="00984AC3"/>
    <w:rsid w:val="00984C86"/>
    <w:rsid w:val="00985B09"/>
    <w:rsid w:val="00985DE7"/>
    <w:rsid w:val="009863F8"/>
    <w:rsid w:val="009901F3"/>
    <w:rsid w:val="009909C2"/>
    <w:rsid w:val="00991E03"/>
    <w:rsid w:val="009932B2"/>
    <w:rsid w:val="00993BA4"/>
    <w:rsid w:val="00993BD0"/>
    <w:rsid w:val="00994138"/>
    <w:rsid w:val="00994D2B"/>
    <w:rsid w:val="00996BD1"/>
    <w:rsid w:val="009A0355"/>
    <w:rsid w:val="009A0A7F"/>
    <w:rsid w:val="009A0FB4"/>
    <w:rsid w:val="009A1D45"/>
    <w:rsid w:val="009A23E5"/>
    <w:rsid w:val="009A27B6"/>
    <w:rsid w:val="009A3036"/>
    <w:rsid w:val="009A32D5"/>
    <w:rsid w:val="009A4E5C"/>
    <w:rsid w:val="009A59EF"/>
    <w:rsid w:val="009A71EE"/>
    <w:rsid w:val="009A7A55"/>
    <w:rsid w:val="009A7DD8"/>
    <w:rsid w:val="009B067C"/>
    <w:rsid w:val="009B2376"/>
    <w:rsid w:val="009B2563"/>
    <w:rsid w:val="009B2952"/>
    <w:rsid w:val="009B47F1"/>
    <w:rsid w:val="009C0376"/>
    <w:rsid w:val="009C1CA0"/>
    <w:rsid w:val="009C45DA"/>
    <w:rsid w:val="009C5019"/>
    <w:rsid w:val="009D1845"/>
    <w:rsid w:val="009D3A41"/>
    <w:rsid w:val="009E0CD4"/>
    <w:rsid w:val="009E241B"/>
    <w:rsid w:val="009E7151"/>
    <w:rsid w:val="009E71FA"/>
    <w:rsid w:val="009F1209"/>
    <w:rsid w:val="009F5CA8"/>
    <w:rsid w:val="009F5E91"/>
    <w:rsid w:val="009F7C75"/>
    <w:rsid w:val="009F7DF3"/>
    <w:rsid w:val="009F7DF8"/>
    <w:rsid w:val="00A01BF6"/>
    <w:rsid w:val="00A0233E"/>
    <w:rsid w:val="00A02430"/>
    <w:rsid w:val="00A02B20"/>
    <w:rsid w:val="00A0519D"/>
    <w:rsid w:val="00A1004C"/>
    <w:rsid w:val="00A113CC"/>
    <w:rsid w:val="00A121BA"/>
    <w:rsid w:val="00A12E2B"/>
    <w:rsid w:val="00A13AD2"/>
    <w:rsid w:val="00A13D7A"/>
    <w:rsid w:val="00A146BB"/>
    <w:rsid w:val="00A14B3A"/>
    <w:rsid w:val="00A24013"/>
    <w:rsid w:val="00A26227"/>
    <w:rsid w:val="00A26CF1"/>
    <w:rsid w:val="00A314F9"/>
    <w:rsid w:val="00A323AF"/>
    <w:rsid w:val="00A3304B"/>
    <w:rsid w:val="00A34750"/>
    <w:rsid w:val="00A3525E"/>
    <w:rsid w:val="00A3545E"/>
    <w:rsid w:val="00A3686B"/>
    <w:rsid w:val="00A41D8E"/>
    <w:rsid w:val="00A50A14"/>
    <w:rsid w:val="00A5105F"/>
    <w:rsid w:val="00A51EAC"/>
    <w:rsid w:val="00A520D1"/>
    <w:rsid w:val="00A5243B"/>
    <w:rsid w:val="00A529F7"/>
    <w:rsid w:val="00A52AF5"/>
    <w:rsid w:val="00A52F93"/>
    <w:rsid w:val="00A5466E"/>
    <w:rsid w:val="00A56F5F"/>
    <w:rsid w:val="00A6156A"/>
    <w:rsid w:val="00A7050C"/>
    <w:rsid w:val="00A71ABE"/>
    <w:rsid w:val="00A7334B"/>
    <w:rsid w:val="00A74256"/>
    <w:rsid w:val="00A75A14"/>
    <w:rsid w:val="00A771E6"/>
    <w:rsid w:val="00A81744"/>
    <w:rsid w:val="00A8362B"/>
    <w:rsid w:val="00A83EB6"/>
    <w:rsid w:val="00A846E4"/>
    <w:rsid w:val="00A8566A"/>
    <w:rsid w:val="00A86428"/>
    <w:rsid w:val="00A91FA7"/>
    <w:rsid w:val="00A92D53"/>
    <w:rsid w:val="00A930F4"/>
    <w:rsid w:val="00A93409"/>
    <w:rsid w:val="00A96BFF"/>
    <w:rsid w:val="00A974AA"/>
    <w:rsid w:val="00A976BD"/>
    <w:rsid w:val="00AA11AB"/>
    <w:rsid w:val="00AA2023"/>
    <w:rsid w:val="00AA4A47"/>
    <w:rsid w:val="00AA591B"/>
    <w:rsid w:val="00AA7DA9"/>
    <w:rsid w:val="00AB24E9"/>
    <w:rsid w:val="00AB3BA3"/>
    <w:rsid w:val="00AB6A81"/>
    <w:rsid w:val="00AB7F21"/>
    <w:rsid w:val="00AC22DB"/>
    <w:rsid w:val="00AC41A8"/>
    <w:rsid w:val="00AC44D2"/>
    <w:rsid w:val="00AC6382"/>
    <w:rsid w:val="00AC69FF"/>
    <w:rsid w:val="00AC7308"/>
    <w:rsid w:val="00AC7E45"/>
    <w:rsid w:val="00AD03FF"/>
    <w:rsid w:val="00AD0646"/>
    <w:rsid w:val="00AD1EED"/>
    <w:rsid w:val="00AD4298"/>
    <w:rsid w:val="00AD47D1"/>
    <w:rsid w:val="00AE0E90"/>
    <w:rsid w:val="00AE1E07"/>
    <w:rsid w:val="00AE515E"/>
    <w:rsid w:val="00AE7D08"/>
    <w:rsid w:val="00AF01CB"/>
    <w:rsid w:val="00AF100E"/>
    <w:rsid w:val="00AF45E6"/>
    <w:rsid w:val="00AF5270"/>
    <w:rsid w:val="00B01EA0"/>
    <w:rsid w:val="00B02035"/>
    <w:rsid w:val="00B020B6"/>
    <w:rsid w:val="00B0282A"/>
    <w:rsid w:val="00B03E4B"/>
    <w:rsid w:val="00B07B41"/>
    <w:rsid w:val="00B103F2"/>
    <w:rsid w:val="00B10C7C"/>
    <w:rsid w:val="00B1178B"/>
    <w:rsid w:val="00B124A0"/>
    <w:rsid w:val="00B12C4C"/>
    <w:rsid w:val="00B13F8C"/>
    <w:rsid w:val="00B15733"/>
    <w:rsid w:val="00B1575E"/>
    <w:rsid w:val="00B17E14"/>
    <w:rsid w:val="00B20B39"/>
    <w:rsid w:val="00B21C46"/>
    <w:rsid w:val="00B23EE4"/>
    <w:rsid w:val="00B249BA"/>
    <w:rsid w:val="00B24C2A"/>
    <w:rsid w:val="00B25982"/>
    <w:rsid w:val="00B25F22"/>
    <w:rsid w:val="00B26349"/>
    <w:rsid w:val="00B275A4"/>
    <w:rsid w:val="00B27D77"/>
    <w:rsid w:val="00B34287"/>
    <w:rsid w:val="00B40DB2"/>
    <w:rsid w:val="00B417D2"/>
    <w:rsid w:val="00B41E51"/>
    <w:rsid w:val="00B42BCA"/>
    <w:rsid w:val="00B42D28"/>
    <w:rsid w:val="00B42FFA"/>
    <w:rsid w:val="00B43B15"/>
    <w:rsid w:val="00B441B3"/>
    <w:rsid w:val="00B458F6"/>
    <w:rsid w:val="00B5004B"/>
    <w:rsid w:val="00B517CA"/>
    <w:rsid w:val="00B525E3"/>
    <w:rsid w:val="00B5483E"/>
    <w:rsid w:val="00B55366"/>
    <w:rsid w:val="00B56F6C"/>
    <w:rsid w:val="00B60ADF"/>
    <w:rsid w:val="00B612F9"/>
    <w:rsid w:val="00B615FE"/>
    <w:rsid w:val="00B64FBB"/>
    <w:rsid w:val="00B66258"/>
    <w:rsid w:val="00B66A51"/>
    <w:rsid w:val="00B67253"/>
    <w:rsid w:val="00B74487"/>
    <w:rsid w:val="00B759A4"/>
    <w:rsid w:val="00B7653A"/>
    <w:rsid w:val="00B80807"/>
    <w:rsid w:val="00B82644"/>
    <w:rsid w:val="00B82AC6"/>
    <w:rsid w:val="00B84C57"/>
    <w:rsid w:val="00B85D55"/>
    <w:rsid w:val="00B85E5A"/>
    <w:rsid w:val="00B86CA8"/>
    <w:rsid w:val="00B90F81"/>
    <w:rsid w:val="00B92345"/>
    <w:rsid w:val="00B92DD2"/>
    <w:rsid w:val="00B944F1"/>
    <w:rsid w:val="00B95CA9"/>
    <w:rsid w:val="00B96943"/>
    <w:rsid w:val="00BA21FE"/>
    <w:rsid w:val="00BA2F1B"/>
    <w:rsid w:val="00BA3516"/>
    <w:rsid w:val="00BA3672"/>
    <w:rsid w:val="00BA533B"/>
    <w:rsid w:val="00BA5436"/>
    <w:rsid w:val="00BB0529"/>
    <w:rsid w:val="00BB09CE"/>
    <w:rsid w:val="00BB1409"/>
    <w:rsid w:val="00BB49DC"/>
    <w:rsid w:val="00BB5077"/>
    <w:rsid w:val="00BB5BC3"/>
    <w:rsid w:val="00BB71CC"/>
    <w:rsid w:val="00BC0BDA"/>
    <w:rsid w:val="00BC10ED"/>
    <w:rsid w:val="00BC34E8"/>
    <w:rsid w:val="00BC6DFF"/>
    <w:rsid w:val="00BD1424"/>
    <w:rsid w:val="00BD54F0"/>
    <w:rsid w:val="00BD5DED"/>
    <w:rsid w:val="00BD7837"/>
    <w:rsid w:val="00BE0341"/>
    <w:rsid w:val="00BE25B8"/>
    <w:rsid w:val="00BE2CE4"/>
    <w:rsid w:val="00BE6E7E"/>
    <w:rsid w:val="00BE74B7"/>
    <w:rsid w:val="00BE7FA7"/>
    <w:rsid w:val="00BF0DA7"/>
    <w:rsid w:val="00BF1763"/>
    <w:rsid w:val="00BF251E"/>
    <w:rsid w:val="00BF3287"/>
    <w:rsid w:val="00BF4D4E"/>
    <w:rsid w:val="00BF7E7E"/>
    <w:rsid w:val="00C013A2"/>
    <w:rsid w:val="00C02C62"/>
    <w:rsid w:val="00C03740"/>
    <w:rsid w:val="00C07171"/>
    <w:rsid w:val="00C0772D"/>
    <w:rsid w:val="00C106B7"/>
    <w:rsid w:val="00C11B35"/>
    <w:rsid w:val="00C125D2"/>
    <w:rsid w:val="00C161AD"/>
    <w:rsid w:val="00C167B0"/>
    <w:rsid w:val="00C2090D"/>
    <w:rsid w:val="00C2105B"/>
    <w:rsid w:val="00C22995"/>
    <w:rsid w:val="00C25359"/>
    <w:rsid w:val="00C25B65"/>
    <w:rsid w:val="00C268F8"/>
    <w:rsid w:val="00C33258"/>
    <w:rsid w:val="00C33923"/>
    <w:rsid w:val="00C33F15"/>
    <w:rsid w:val="00C34ABD"/>
    <w:rsid w:val="00C3509B"/>
    <w:rsid w:val="00C418EA"/>
    <w:rsid w:val="00C41F57"/>
    <w:rsid w:val="00C434B8"/>
    <w:rsid w:val="00C437EB"/>
    <w:rsid w:val="00C43F53"/>
    <w:rsid w:val="00C44599"/>
    <w:rsid w:val="00C44FB9"/>
    <w:rsid w:val="00C466E2"/>
    <w:rsid w:val="00C46AD3"/>
    <w:rsid w:val="00C501B8"/>
    <w:rsid w:val="00C5522E"/>
    <w:rsid w:val="00C612EA"/>
    <w:rsid w:val="00C6283F"/>
    <w:rsid w:val="00C64A71"/>
    <w:rsid w:val="00C64CAA"/>
    <w:rsid w:val="00C6545D"/>
    <w:rsid w:val="00C65E1A"/>
    <w:rsid w:val="00C710B1"/>
    <w:rsid w:val="00C72A2B"/>
    <w:rsid w:val="00C736E8"/>
    <w:rsid w:val="00C7505D"/>
    <w:rsid w:val="00C75A62"/>
    <w:rsid w:val="00C76064"/>
    <w:rsid w:val="00C76374"/>
    <w:rsid w:val="00C77175"/>
    <w:rsid w:val="00C80A0D"/>
    <w:rsid w:val="00C82EE6"/>
    <w:rsid w:val="00C83602"/>
    <w:rsid w:val="00C907A6"/>
    <w:rsid w:val="00C917EE"/>
    <w:rsid w:val="00C92002"/>
    <w:rsid w:val="00C958CE"/>
    <w:rsid w:val="00C96496"/>
    <w:rsid w:val="00C96888"/>
    <w:rsid w:val="00CA00FF"/>
    <w:rsid w:val="00CA12C2"/>
    <w:rsid w:val="00CA5BFD"/>
    <w:rsid w:val="00CA6F72"/>
    <w:rsid w:val="00CB07AD"/>
    <w:rsid w:val="00CB14D6"/>
    <w:rsid w:val="00CB17B2"/>
    <w:rsid w:val="00CB24BB"/>
    <w:rsid w:val="00CB4986"/>
    <w:rsid w:val="00CB6A83"/>
    <w:rsid w:val="00CC252D"/>
    <w:rsid w:val="00CC3388"/>
    <w:rsid w:val="00CC63CC"/>
    <w:rsid w:val="00CC7D39"/>
    <w:rsid w:val="00CD05BE"/>
    <w:rsid w:val="00CD05D6"/>
    <w:rsid w:val="00CD2DEA"/>
    <w:rsid w:val="00CD6FF8"/>
    <w:rsid w:val="00CE0B5D"/>
    <w:rsid w:val="00CE0E15"/>
    <w:rsid w:val="00CE1F72"/>
    <w:rsid w:val="00CE3559"/>
    <w:rsid w:val="00CE3EC8"/>
    <w:rsid w:val="00CE414F"/>
    <w:rsid w:val="00CE47DF"/>
    <w:rsid w:val="00CE7740"/>
    <w:rsid w:val="00CE796F"/>
    <w:rsid w:val="00CE7C0C"/>
    <w:rsid w:val="00CE7E94"/>
    <w:rsid w:val="00CF2FED"/>
    <w:rsid w:val="00CF446E"/>
    <w:rsid w:val="00CF47AF"/>
    <w:rsid w:val="00CF5494"/>
    <w:rsid w:val="00CF5B70"/>
    <w:rsid w:val="00CF60A9"/>
    <w:rsid w:val="00CF6786"/>
    <w:rsid w:val="00D00F39"/>
    <w:rsid w:val="00D06BB2"/>
    <w:rsid w:val="00D10D2D"/>
    <w:rsid w:val="00D11249"/>
    <w:rsid w:val="00D116D8"/>
    <w:rsid w:val="00D12A1F"/>
    <w:rsid w:val="00D14FFF"/>
    <w:rsid w:val="00D1727B"/>
    <w:rsid w:val="00D17AEC"/>
    <w:rsid w:val="00D20F88"/>
    <w:rsid w:val="00D244FE"/>
    <w:rsid w:val="00D24B83"/>
    <w:rsid w:val="00D26460"/>
    <w:rsid w:val="00D279A9"/>
    <w:rsid w:val="00D27A73"/>
    <w:rsid w:val="00D27E45"/>
    <w:rsid w:val="00D33838"/>
    <w:rsid w:val="00D346AE"/>
    <w:rsid w:val="00D34C07"/>
    <w:rsid w:val="00D3679B"/>
    <w:rsid w:val="00D37F2E"/>
    <w:rsid w:val="00D419FC"/>
    <w:rsid w:val="00D4335C"/>
    <w:rsid w:val="00D43BFA"/>
    <w:rsid w:val="00D43CC4"/>
    <w:rsid w:val="00D459B0"/>
    <w:rsid w:val="00D4626F"/>
    <w:rsid w:val="00D50042"/>
    <w:rsid w:val="00D50B16"/>
    <w:rsid w:val="00D5310D"/>
    <w:rsid w:val="00D5395B"/>
    <w:rsid w:val="00D55C6E"/>
    <w:rsid w:val="00D61984"/>
    <w:rsid w:val="00D634F9"/>
    <w:rsid w:val="00D66271"/>
    <w:rsid w:val="00D66BBB"/>
    <w:rsid w:val="00D66FFD"/>
    <w:rsid w:val="00D77817"/>
    <w:rsid w:val="00D800BB"/>
    <w:rsid w:val="00D814B6"/>
    <w:rsid w:val="00D815B2"/>
    <w:rsid w:val="00D81F73"/>
    <w:rsid w:val="00D820EF"/>
    <w:rsid w:val="00D83C70"/>
    <w:rsid w:val="00D84541"/>
    <w:rsid w:val="00D85B1F"/>
    <w:rsid w:val="00D864D6"/>
    <w:rsid w:val="00D873D2"/>
    <w:rsid w:val="00D90652"/>
    <w:rsid w:val="00D90B50"/>
    <w:rsid w:val="00D91F55"/>
    <w:rsid w:val="00D9267F"/>
    <w:rsid w:val="00D93F92"/>
    <w:rsid w:val="00D94783"/>
    <w:rsid w:val="00D95016"/>
    <w:rsid w:val="00D96648"/>
    <w:rsid w:val="00D96794"/>
    <w:rsid w:val="00D975A9"/>
    <w:rsid w:val="00DA060F"/>
    <w:rsid w:val="00DA065C"/>
    <w:rsid w:val="00DA10C1"/>
    <w:rsid w:val="00DA5E14"/>
    <w:rsid w:val="00DB0604"/>
    <w:rsid w:val="00DB1B05"/>
    <w:rsid w:val="00DB1CF3"/>
    <w:rsid w:val="00DB45AC"/>
    <w:rsid w:val="00DB7ED0"/>
    <w:rsid w:val="00DC0838"/>
    <w:rsid w:val="00DC0CB8"/>
    <w:rsid w:val="00DC10DE"/>
    <w:rsid w:val="00DC5354"/>
    <w:rsid w:val="00DC7CB2"/>
    <w:rsid w:val="00DD04C5"/>
    <w:rsid w:val="00DD0883"/>
    <w:rsid w:val="00DD34C1"/>
    <w:rsid w:val="00DD482B"/>
    <w:rsid w:val="00DD6933"/>
    <w:rsid w:val="00DD6BDA"/>
    <w:rsid w:val="00DD7874"/>
    <w:rsid w:val="00DE0251"/>
    <w:rsid w:val="00DE11C1"/>
    <w:rsid w:val="00DE2237"/>
    <w:rsid w:val="00DE3668"/>
    <w:rsid w:val="00DE38D3"/>
    <w:rsid w:val="00DE3AD6"/>
    <w:rsid w:val="00DE3F70"/>
    <w:rsid w:val="00DE5E13"/>
    <w:rsid w:val="00DE7955"/>
    <w:rsid w:val="00DF0BA8"/>
    <w:rsid w:val="00DF1A04"/>
    <w:rsid w:val="00DF2C68"/>
    <w:rsid w:val="00DF32BF"/>
    <w:rsid w:val="00DF45D4"/>
    <w:rsid w:val="00DF525B"/>
    <w:rsid w:val="00E00201"/>
    <w:rsid w:val="00E008A0"/>
    <w:rsid w:val="00E04607"/>
    <w:rsid w:val="00E078FE"/>
    <w:rsid w:val="00E11978"/>
    <w:rsid w:val="00E12885"/>
    <w:rsid w:val="00E12B07"/>
    <w:rsid w:val="00E140E5"/>
    <w:rsid w:val="00E15175"/>
    <w:rsid w:val="00E176CA"/>
    <w:rsid w:val="00E23252"/>
    <w:rsid w:val="00E24606"/>
    <w:rsid w:val="00E251ED"/>
    <w:rsid w:val="00E26C38"/>
    <w:rsid w:val="00E30859"/>
    <w:rsid w:val="00E31D78"/>
    <w:rsid w:val="00E337D3"/>
    <w:rsid w:val="00E34C99"/>
    <w:rsid w:val="00E36D00"/>
    <w:rsid w:val="00E4043A"/>
    <w:rsid w:val="00E42322"/>
    <w:rsid w:val="00E4344A"/>
    <w:rsid w:val="00E44DB5"/>
    <w:rsid w:val="00E4717A"/>
    <w:rsid w:val="00E47686"/>
    <w:rsid w:val="00E47FD4"/>
    <w:rsid w:val="00E52F3B"/>
    <w:rsid w:val="00E53966"/>
    <w:rsid w:val="00E5739F"/>
    <w:rsid w:val="00E5783A"/>
    <w:rsid w:val="00E60AC1"/>
    <w:rsid w:val="00E6123D"/>
    <w:rsid w:val="00E6154D"/>
    <w:rsid w:val="00E61CE3"/>
    <w:rsid w:val="00E65A22"/>
    <w:rsid w:val="00E65C6C"/>
    <w:rsid w:val="00E66BA2"/>
    <w:rsid w:val="00E725BB"/>
    <w:rsid w:val="00E733EF"/>
    <w:rsid w:val="00E756EB"/>
    <w:rsid w:val="00E80D09"/>
    <w:rsid w:val="00E81908"/>
    <w:rsid w:val="00E836C9"/>
    <w:rsid w:val="00E86CA9"/>
    <w:rsid w:val="00E8756A"/>
    <w:rsid w:val="00E902F0"/>
    <w:rsid w:val="00E9125F"/>
    <w:rsid w:val="00E91E80"/>
    <w:rsid w:val="00E92520"/>
    <w:rsid w:val="00E9269D"/>
    <w:rsid w:val="00E9381B"/>
    <w:rsid w:val="00E94214"/>
    <w:rsid w:val="00E9741B"/>
    <w:rsid w:val="00EA0174"/>
    <w:rsid w:val="00EA42AD"/>
    <w:rsid w:val="00EA4678"/>
    <w:rsid w:val="00EA4F04"/>
    <w:rsid w:val="00EA4F3B"/>
    <w:rsid w:val="00EB048A"/>
    <w:rsid w:val="00EB0DEA"/>
    <w:rsid w:val="00EB2721"/>
    <w:rsid w:val="00EB3A19"/>
    <w:rsid w:val="00EB5E13"/>
    <w:rsid w:val="00EB7200"/>
    <w:rsid w:val="00EC3413"/>
    <w:rsid w:val="00EC3BA5"/>
    <w:rsid w:val="00EC42B7"/>
    <w:rsid w:val="00ED1252"/>
    <w:rsid w:val="00ED4325"/>
    <w:rsid w:val="00ED4E56"/>
    <w:rsid w:val="00ED7BC3"/>
    <w:rsid w:val="00EE0808"/>
    <w:rsid w:val="00EE097F"/>
    <w:rsid w:val="00EE125E"/>
    <w:rsid w:val="00EE2D1D"/>
    <w:rsid w:val="00EE3533"/>
    <w:rsid w:val="00EE3880"/>
    <w:rsid w:val="00EE55DB"/>
    <w:rsid w:val="00EF10F8"/>
    <w:rsid w:val="00EF428B"/>
    <w:rsid w:val="00EF4F4E"/>
    <w:rsid w:val="00EF612D"/>
    <w:rsid w:val="00EF63F5"/>
    <w:rsid w:val="00EF68A5"/>
    <w:rsid w:val="00EF6CB1"/>
    <w:rsid w:val="00F034DB"/>
    <w:rsid w:val="00F071CE"/>
    <w:rsid w:val="00F11A50"/>
    <w:rsid w:val="00F13B78"/>
    <w:rsid w:val="00F14337"/>
    <w:rsid w:val="00F17D89"/>
    <w:rsid w:val="00F2224C"/>
    <w:rsid w:val="00F22394"/>
    <w:rsid w:val="00F24D92"/>
    <w:rsid w:val="00F26F64"/>
    <w:rsid w:val="00F32576"/>
    <w:rsid w:val="00F33204"/>
    <w:rsid w:val="00F33D68"/>
    <w:rsid w:val="00F3421F"/>
    <w:rsid w:val="00F375A8"/>
    <w:rsid w:val="00F37987"/>
    <w:rsid w:val="00F37A5F"/>
    <w:rsid w:val="00F43C2B"/>
    <w:rsid w:val="00F44249"/>
    <w:rsid w:val="00F456B8"/>
    <w:rsid w:val="00F51053"/>
    <w:rsid w:val="00F55A43"/>
    <w:rsid w:val="00F5634F"/>
    <w:rsid w:val="00F56D99"/>
    <w:rsid w:val="00F62B82"/>
    <w:rsid w:val="00F659E0"/>
    <w:rsid w:val="00F67421"/>
    <w:rsid w:val="00F6780B"/>
    <w:rsid w:val="00F72C88"/>
    <w:rsid w:val="00F743A0"/>
    <w:rsid w:val="00F7453D"/>
    <w:rsid w:val="00F74ACA"/>
    <w:rsid w:val="00F75687"/>
    <w:rsid w:val="00F75B6D"/>
    <w:rsid w:val="00F77ABF"/>
    <w:rsid w:val="00F77AE7"/>
    <w:rsid w:val="00F805E2"/>
    <w:rsid w:val="00F83433"/>
    <w:rsid w:val="00F85EB9"/>
    <w:rsid w:val="00F879C5"/>
    <w:rsid w:val="00F90716"/>
    <w:rsid w:val="00F911BF"/>
    <w:rsid w:val="00F93AF4"/>
    <w:rsid w:val="00F97FCD"/>
    <w:rsid w:val="00FA7F35"/>
    <w:rsid w:val="00FB0445"/>
    <w:rsid w:val="00FB0480"/>
    <w:rsid w:val="00FB31D5"/>
    <w:rsid w:val="00FB3DB8"/>
    <w:rsid w:val="00FB4A4A"/>
    <w:rsid w:val="00FB4D3B"/>
    <w:rsid w:val="00FB51DA"/>
    <w:rsid w:val="00FB6539"/>
    <w:rsid w:val="00FB66F7"/>
    <w:rsid w:val="00FC11B8"/>
    <w:rsid w:val="00FC1BDE"/>
    <w:rsid w:val="00FC2DAD"/>
    <w:rsid w:val="00FC2F9A"/>
    <w:rsid w:val="00FD32A3"/>
    <w:rsid w:val="00FD42D4"/>
    <w:rsid w:val="00FD4D54"/>
    <w:rsid w:val="00FD7773"/>
    <w:rsid w:val="00FE1ECB"/>
    <w:rsid w:val="00FE29CB"/>
    <w:rsid w:val="00FE4659"/>
    <w:rsid w:val="00FE5DFD"/>
    <w:rsid w:val="00FE5F14"/>
    <w:rsid w:val="00FF017C"/>
    <w:rsid w:val="00FF0DBC"/>
    <w:rsid w:val="00FF2B14"/>
    <w:rsid w:val="00FF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4182D"/>
  <w14:defaultImageDpi w14:val="32767"/>
  <w15:chartTrackingRefBased/>
  <w15:docId w15:val="{A82C0D7B-805E-9549-964F-71435070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7308"/>
    <w:rPr>
      <w:rFonts w:ascii="Garamond" w:eastAsiaTheme="majorEastAsia" w:hAnsi="Garamond" w:cstheme="majorBidi"/>
      <w:szCs w:val="22"/>
    </w:rPr>
  </w:style>
  <w:style w:type="paragraph" w:styleId="Heading1">
    <w:name w:val="heading 1"/>
    <w:basedOn w:val="Normal"/>
    <w:next w:val="Normal"/>
    <w:link w:val="Heading1Char"/>
    <w:qFormat/>
    <w:rsid w:val="00A02B20"/>
    <w:pPr>
      <w:numPr>
        <w:numId w:val="4"/>
      </w:numPr>
      <w:spacing w:before="480"/>
      <w:contextualSpacing/>
      <w:outlineLvl w:val="0"/>
    </w:pPr>
    <w:rPr>
      <w:rFonts w:eastAsiaTheme="minorHAnsi" w:cstheme="minorBidi"/>
      <w:b/>
      <w:spacing w:val="5"/>
      <w:szCs w:val="36"/>
    </w:rPr>
  </w:style>
  <w:style w:type="paragraph" w:styleId="Heading2">
    <w:name w:val="heading 2"/>
    <w:basedOn w:val="Normal"/>
    <w:next w:val="Normal"/>
    <w:link w:val="Heading2Char"/>
    <w:unhideWhenUsed/>
    <w:qFormat/>
    <w:rsid w:val="00A02B20"/>
    <w:pPr>
      <w:numPr>
        <w:ilvl w:val="1"/>
        <w:numId w:val="3"/>
      </w:numPr>
      <w:spacing w:before="200" w:after="120" w:line="271" w:lineRule="auto"/>
      <w:ind w:left="792" w:hanging="432"/>
      <w:outlineLvl w:val="1"/>
    </w:pPr>
    <w:rPr>
      <w:rFonts w:eastAsiaTheme="minorHAnsi" w:cstheme="minorBidi"/>
      <w:i/>
      <w:szCs w:val="28"/>
    </w:rPr>
  </w:style>
  <w:style w:type="paragraph" w:styleId="Heading3">
    <w:name w:val="heading 3"/>
    <w:basedOn w:val="Normal"/>
    <w:next w:val="Normal"/>
    <w:link w:val="Heading3Char"/>
    <w:uiPriority w:val="9"/>
    <w:unhideWhenUsed/>
    <w:qFormat/>
    <w:rsid w:val="003F2ACF"/>
    <w:pPr>
      <w:numPr>
        <w:ilvl w:val="2"/>
        <w:numId w:val="2"/>
      </w:numPr>
      <w:spacing w:before="200" w:line="271" w:lineRule="auto"/>
      <w:outlineLvl w:val="2"/>
    </w:pPr>
    <w:rPr>
      <w:rFonts w:eastAsiaTheme="minorHAnsi" w:cstheme="minorBidi"/>
      <w:iCs/>
      <w:spacing w:val="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8CE"/>
    <w:rPr>
      <w:rFonts w:ascii="Garamond" w:hAnsi="Garamond"/>
      <w:b/>
      <w:spacing w:val="5"/>
      <w:szCs w:val="36"/>
    </w:rPr>
  </w:style>
  <w:style w:type="character" w:customStyle="1" w:styleId="Heading2Char">
    <w:name w:val="Heading 2 Char"/>
    <w:basedOn w:val="DefaultParagraphFont"/>
    <w:link w:val="Heading2"/>
    <w:rsid w:val="00A02B20"/>
    <w:rPr>
      <w:rFonts w:ascii="Garamond" w:hAnsi="Garamond"/>
      <w:i/>
      <w:szCs w:val="28"/>
    </w:rPr>
  </w:style>
  <w:style w:type="paragraph" w:styleId="Title">
    <w:name w:val="Title"/>
    <w:basedOn w:val="Normal"/>
    <w:next w:val="Normal"/>
    <w:link w:val="TitleChar"/>
    <w:uiPriority w:val="10"/>
    <w:qFormat/>
    <w:rsid w:val="00B82644"/>
    <w:pPr>
      <w:spacing w:after="300" w:line="240" w:lineRule="auto"/>
      <w:contextualSpacing/>
      <w:jc w:val="center"/>
    </w:pPr>
    <w:rPr>
      <w:rFonts w:eastAsiaTheme="minorHAnsi"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C22995"/>
    <w:pPr>
      <w:spacing w:after="240" w:line="240" w:lineRule="auto"/>
      <w:ind w:left="720" w:right="720"/>
    </w:pPr>
    <w:rPr>
      <w:rFonts w:eastAsiaTheme="minorHAnsi" w:cstheme="minorBidi"/>
      <w:iCs/>
      <w:szCs w:val="24"/>
    </w:rPr>
  </w:style>
  <w:style w:type="character" w:customStyle="1" w:styleId="QuoteChar">
    <w:name w:val="Quote Char"/>
    <w:basedOn w:val="DefaultParagraphFont"/>
    <w:link w:val="Quote"/>
    <w:uiPriority w:val="29"/>
    <w:rsid w:val="00C22995"/>
    <w:rPr>
      <w:rFonts w:ascii="Garamond" w:hAnsi="Garamond"/>
      <w:iCs/>
    </w:rPr>
  </w:style>
  <w:style w:type="paragraph" w:styleId="Bibliography">
    <w:name w:val="Bibliography"/>
    <w:basedOn w:val="Normal"/>
    <w:next w:val="Normal"/>
    <w:uiPriority w:val="37"/>
    <w:unhideWhenUsed/>
    <w:qFormat/>
    <w:rsid w:val="00B82644"/>
    <w:pPr>
      <w:spacing w:line="240" w:lineRule="auto"/>
    </w:p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spacing w:line="240" w:lineRule="auto"/>
      <w:ind w:left="4320"/>
    </w:pPr>
    <w:rPr>
      <w:rFonts w:eastAsiaTheme="minorHAnsi" w:cstheme="minorBidi"/>
      <w:szCs w:val="24"/>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rPr>
      <w:rFonts w:eastAsiaTheme="minorHAnsi" w:cstheme="minorBidi"/>
      <w:szCs w:val="24"/>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015110"/>
    <w:pPr>
      <w:spacing w:line="240" w:lineRule="auto"/>
    </w:pPr>
    <w:rPr>
      <w:rFonts w:eastAsiaTheme="minorHAnsi" w:cstheme="minorBidi"/>
      <w:sz w:val="22"/>
      <w:szCs w:val="24"/>
    </w:rPr>
  </w:style>
  <w:style w:type="character" w:customStyle="1" w:styleId="FootnoteTextChar">
    <w:name w:val="Footnote Text Char"/>
    <w:basedOn w:val="DefaultParagraphFont"/>
    <w:link w:val="FootnoteText"/>
    <w:uiPriority w:val="99"/>
    <w:rsid w:val="00015110"/>
    <w:rPr>
      <w:rFonts w:ascii="Garamond" w:hAnsi="Garamond"/>
      <w:sz w:val="22"/>
    </w:rPr>
  </w:style>
  <w:style w:type="paragraph" w:styleId="ListParagraph">
    <w:name w:val="List Paragraph"/>
    <w:basedOn w:val="Normal"/>
    <w:uiPriority w:val="34"/>
    <w:qFormat/>
    <w:rsid w:val="0072735E"/>
    <w:pPr>
      <w:ind w:left="720"/>
      <w:contextualSpacing/>
    </w:pPr>
  </w:style>
  <w:style w:type="paragraph" w:styleId="Header">
    <w:name w:val="header"/>
    <w:basedOn w:val="Normal"/>
    <w:link w:val="HeaderChar"/>
    <w:uiPriority w:val="99"/>
    <w:unhideWhenUsed/>
    <w:rsid w:val="00DF0BA8"/>
    <w:pPr>
      <w:tabs>
        <w:tab w:val="center" w:pos="4680"/>
        <w:tab w:val="right" w:pos="9360"/>
      </w:tabs>
      <w:spacing w:line="240" w:lineRule="auto"/>
    </w:pPr>
  </w:style>
  <w:style w:type="character" w:customStyle="1" w:styleId="HeaderChar">
    <w:name w:val="Header Char"/>
    <w:basedOn w:val="DefaultParagraphFont"/>
    <w:link w:val="Header"/>
    <w:uiPriority w:val="99"/>
    <w:rsid w:val="00DF0BA8"/>
    <w:rPr>
      <w:rFonts w:ascii="Garamond" w:eastAsiaTheme="majorEastAsia" w:hAnsi="Garamond" w:cstheme="majorBidi"/>
      <w:szCs w:val="22"/>
    </w:rPr>
  </w:style>
  <w:style w:type="paragraph" w:styleId="Footer">
    <w:name w:val="footer"/>
    <w:basedOn w:val="Normal"/>
    <w:link w:val="FooterChar"/>
    <w:uiPriority w:val="99"/>
    <w:unhideWhenUsed/>
    <w:rsid w:val="00DF0BA8"/>
    <w:pPr>
      <w:tabs>
        <w:tab w:val="center" w:pos="4680"/>
        <w:tab w:val="right" w:pos="9360"/>
      </w:tabs>
      <w:spacing w:line="240" w:lineRule="auto"/>
    </w:pPr>
  </w:style>
  <w:style w:type="character" w:customStyle="1" w:styleId="FooterChar">
    <w:name w:val="Footer Char"/>
    <w:basedOn w:val="DefaultParagraphFont"/>
    <w:link w:val="Footer"/>
    <w:uiPriority w:val="99"/>
    <w:rsid w:val="00DF0BA8"/>
    <w:rPr>
      <w:rFonts w:ascii="Garamond" w:eastAsiaTheme="majorEastAsia" w:hAnsi="Garamond" w:cstheme="majorBidi"/>
      <w:szCs w:val="22"/>
    </w:rPr>
  </w:style>
  <w:style w:type="character" w:styleId="PageNumber">
    <w:name w:val="page number"/>
    <w:basedOn w:val="DefaultParagraphFont"/>
    <w:uiPriority w:val="99"/>
    <w:semiHidden/>
    <w:unhideWhenUsed/>
    <w:rsid w:val="00DF0BA8"/>
  </w:style>
  <w:style w:type="character" w:customStyle="1" w:styleId="apple-converted-space">
    <w:name w:val="apple-converted-space"/>
    <w:basedOn w:val="DefaultParagraphFont"/>
    <w:rsid w:val="0033077D"/>
  </w:style>
  <w:style w:type="character" w:styleId="FootnoteReference">
    <w:name w:val="footnote reference"/>
    <w:basedOn w:val="DefaultParagraphFont"/>
    <w:uiPriority w:val="99"/>
    <w:semiHidden/>
    <w:unhideWhenUsed/>
    <w:rsid w:val="0033077D"/>
    <w:rPr>
      <w:vertAlign w:val="superscript"/>
    </w:rPr>
  </w:style>
  <w:style w:type="paragraph" w:styleId="NormalWeb">
    <w:name w:val="Normal (Web)"/>
    <w:basedOn w:val="Normal"/>
    <w:uiPriority w:val="99"/>
    <w:unhideWhenUsed/>
    <w:rsid w:val="0033077D"/>
    <w:rPr>
      <w:rFonts w:ascii="Times New Roman" w:hAnsi="Times New Roman" w:cs="Times New Roman"/>
      <w:szCs w:val="24"/>
    </w:rPr>
  </w:style>
  <w:style w:type="character" w:styleId="Hyperlink">
    <w:name w:val="Hyperlink"/>
    <w:basedOn w:val="DefaultParagraphFont"/>
    <w:uiPriority w:val="99"/>
    <w:unhideWhenUsed/>
    <w:rsid w:val="0033077D"/>
    <w:rPr>
      <w:color w:val="0563C1" w:themeColor="hyperlink"/>
      <w:u w:val="single"/>
    </w:rPr>
  </w:style>
  <w:style w:type="character" w:styleId="UnresolvedMention">
    <w:name w:val="Unresolved Mention"/>
    <w:basedOn w:val="DefaultParagraphFont"/>
    <w:uiPriority w:val="99"/>
    <w:rsid w:val="0033077D"/>
    <w:rPr>
      <w:color w:val="605E5C"/>
      <w:shd w:val="clear" w:color="auto" w:fill="E1DFDD"/>
    </w:rPr>
  </w:style>
  <w:style w:type="paragraph" w:styleId="BalloonText">
    <w:name w:val="Balloon Text"/>
    <w:basedOn w:val="Normal"/>
    <w:link w:val="BalloonTextChar"/>
    <w:uiPriority w:val="99"/>
    <w:semiHidden/>
    <w:unhideWhenUsed/>
    <w:rsid w:val="0033077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077D"/>
    <w:rPr>
      <w:rFonts w:ascii="Times New Roman" w:eastAsiaTheme="majorEastAsia" w:hAnsi="Times New Roman" w:cs="Times New Roman"/>
      <w:sz w:val="18"/>
      <w:szCs w:val="18"/>
    </w:rPr>
  </w:style>
  <w:style w:type="paragraph" w:styleId="EndnoteText">
    <w:name w:val="endnote text"/>
    <w:basedOn w:val="Normal"/>
    <w:link w:val="EndnoteTextChar"/>
    <w:uiPriority w:val="99"/>
    <w:semiHidden/>
    <w:unhideWhenUsed/>
    <w:rsid w:val="00D33838"/>
    <w:pPr>
      <w:spacing w:line="240" w:lineRule="auto"/>
    </w:pPr>
    <w:rPr>
      <w:sz w:val="20"/>
      <w:szCs w:val="20"/>
    </w:rPr>
  </w:style>
  <w:style w:type="character" w:customStyle="1" w:styleId="EndnoteTextChar">
    <w:name w:val="Endnote Text Char"/>
    <w:basedOn w:val="DefaultParagraphFont"/>
    <w:link w:val="EndnoteText"/>
    <w:uiPriority w:val="99"/>
    <w:semiHidden/>
    <w:rsid w:val="00D33838"/>
    <w:rPr>
      <w:rFonts w:ascii="Garamond" w:eastAsiaTheme="majorEastAsia" w:hAnsi="Garamond" w:cstheme="majorBidi"/>
      <w:sz w:val="20"/>
      <w:szCs w:val="20"/>
    </w:rPr>
  </w:style>
  <w:style w:type="character" w:styleId="EndnoteReference">
    <w:name w:val="endnote reference"/>
    <w:basedOn w:val="DefaultParagraphFont"/>
    <w:uiPriority w:val="99"/>
    <w:semiHidden/>
    <w:unhideWhenUsed/>
    <w:rsid w:val="00D33838"/>
    <w:rPr>
      <w:vertAlign w:val="superscript"/>
    </w:rPr>
  </w:style>
  <w:style w:type="character" w:styleId="FollowedHyperlink">
    <w:name w:val="FollowedHyperlink"/>
    <w:basedOn w:val="DefaultParagraphFont"/>
    <w:uiPriority w:val="99"/>
    <w:semiHidden/>
    <w:unhideWhenUsed/>
    <w:rsid w:val="00F55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491">
      <w:bodyDiv w:val="1"/>
      <w:marLeft w:val="0"/>
      <w:marRight w:val="0"/>
      <w:marTop w:val="0"/>
      <w:marBottom w:val="0"/>
      <w:divBdr>
        <w:top w:val="none" w:sz="0" w:space="0" w:color="auto"/>
        <w:left w:val="none" w:sz="0" w:space="0" w:color="auto"/>
        <w:bottom w:val="none" w:sz="0" w:space="0" w:color="auto"/>
        <w:right w:val="none" w:sz="0" w:space="0" w:color="auto"/>
      </w:divBdr>
      <w:divsChild>
        <w:div w:id="773088673">
          <w:marLeft w:val="480"/>
          <w:marRight w:val="0"/>
          <w:marTop w:val="0"/>
          <w:marBottom w:val="0"/>
          <w:divBdr>
            <w:top w:val="none" w:sz="0" w:space="0" w:color="auto"/>
            <w:left w:val="none" w:sz="0" w:space="0" w:color="auto"/>
            <w:bottom w:val="none" w:sz="0" w:space="0" w:color="auto"/>
            <w:right w:val="none" w:sz="0" w:space="0" w:color="auto"/>
          </w:divBdr>
          <w:divsChild>
            <w:div w:id="12630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348">
      <w:bodyDiv w:val="1"/>
      <w:marLeft w:val="0"/>
      <w:marRight w:val="0"/>
      <w:marTop w:val="0"/>
      <w:marBottom w:val="0"/>
      <w:divBdr>
        <w:top w:val="none" w:sz="0" w:space="0" w:color="auto"/>
        <w:left w:val="none" w:sz="0" w:space="0" w:color="auto"/>
        <w:bottom w:val="none" w:sz="0" w:space="0" w:color="auto"/>
        <w:right w:val="none" w:sz="0" w:space="0" w:color="auto"/>
      </w:divBdr>
    </w:div>
    <w:div w:id="37899785">
      <w:bodyDiv w:val="1"/>
      <w:marLeft w:val="0"/>
      <w:marRight w:val="0"/>
      <w:marTop w:val="0"/>
      <w:marBottom w:val="0"/>
      <w:divBdr>
        <w:top w:val="none" w:sz="0" w:space="0" w:color="auto"/>
        <w:left w:val="none" w:sz="0" w:space="0" w:color="auto"/>
        <w:bottom w:val="none" w:sz="0" w:space="0" w:color="auto"/>
        <w:right w:val="none" w:sz="0" w:space="0" w:color="auto"/>
      </w:divBdr>
      <w:divsChild>
        <w:div w:id="1209490695">
          <w:marLeft w:val="480"/>
          <w:marRight w:val="0"/>
          <w:marTop w:val="0"/>
          <w:marBottom w:val="0"/>
          <w:divBdr>
            <w:top w:val="none" w:sz="0" w:space="0" w:color="auto"/>
            <w:left w:val="none" w:sz="0" w:space="0" w:color="auto"/>
            <w:bottom w:val="none" w:sz="0" w:space="0" w:color="auto"/>
            <w:right w:val="none" w:sz="0" w:space="0" w:color="auto"/>
          </w:divBdr>
          <w:divsChild>
            <w:div w:id="1022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1114">
      <w:bodyDiv w:val="1"/>
      <w:marLeft w:val="0"/>
      <w:marRight w:val="0"/>
      <w:marTop w:val="0"/>
      <w:marBottom w:val="0"/>
      <w:divBdr>
        <w:top w:val="none" w:sz="0" w:space="0" w:color="auto"/>
        <w:left w:val="none" w:sz="0" w:space="0" w:color="auto"/>
        <w:bottom w:val="none" w:sz="0" w:space="0" w:color="auto"/>
        <w:right w:val="none" w:sz="0" w:space="0" w:color="auto"/>
      </w:divBdr>
      <w:divsChild>
        <w:div w:id="335156526">
          <w:marLeft w:val="480"/>
          <w:marRight w:val="0"/>
          <w:marTop w:val="0"/>
          <w:marBottom w:val="0"/>
          <w:divBdr>
            <w:top w:val="none" w:sz="0" w:space="0" w:color="auto"/>
            <w:left w:val="none" w:sz="0" w:space="0" w:color="auto"/>
            <w:bottom w:val="none" w:sz="0" w:space="0" w:color="auto"/>
            <w:right w:val="none" w:sz="0" w:space="0" w:color="auto"/>
          </w:divBdr>
          <w:divsChild>
            <w:div w:id="11752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117263149">
      <w:bodyDiv w:val="1"/>
      <w:marLeft w:val="0"/>
      <w:marRight w:val="0"/>
      <w:marTop w:val="0"/>
      <w:marBottom w:val="0"/>
      <w:divBdr>
        <w:top w:val="none" w:sz="0" w:space="0" w:color="auto"/>
        <w:left w:val="none" w:sz="0" w:space="0" w:color="auto"/>
        <w:bottom w:val="none" w:sz="0" w:space="0" w:color="auto"/>
        <w:right w:val="none" w:sz="0" w:space="0" w:color="auto"/>
      </w:divBdr>
    </w:div>
    <w:div w:id="216472815">
      <w:bodyDiv w:val="1"/>
      <w:marLeft w:val="0"/>
      <w:marRight w:val="0"/>
      <w:marTop w:val="0"/>
      <w:marBottom w:val="0"/>
      <w:divBdr>
        <w:top w:val="none" w:sz="0" w:space="0" w:color="auto"/>
        <w:left w:val="none" w:sz="0" w:space="0" w:color="auto"/>
        <w:bottom w:val="none" w:sz="0" w:space="0" w:color="auto"/>
        <w:right w:val="none" w:sz="0" w:space="0" w:color="auto"/>
      </w:divBdr>
    </w:div>
    <w:div w:id="262959614">
      <w:bodyDiv w:val="1"/>
      <w:marLeft w:val="0"/>
      <w:marRight w:val="0"/>
      <w:marTop w:val="0"/>
      <w:marBottom w:val="0"/>
      <w:divBdr>
        <w:top w:val="none" w:sz="0" w:space="0" w:color="auto"/>
        <w:left w:val="none" w:sz="0" w:space="0" w:color="auto"/>
        <w:bottom w:val="none" w:sz="0" w:space="0" w:color="auto"/>
        <w:right w:val="none" w:sz="0" w:space="0" w:color="auto"/>
      </w:divBdr>
      <w:divsChild>
        <w:div w:id="1079793670">
          <w:marLeft w:val="480"/>
          <w:marRight w:val="0"/>
          <w:marTop w:val="0"/>
          <w:marBottom w:val="0"/>
          <w:divBdr>
            <w:top w:val="none" w:sz="0" w:space="0" w:color="auto"/>
            <w:left w:val="none" w:sz="0" w:space="0" w:color="auto"/>
            <w:bottom w:val="none" w:sz="0" w:space="0" w:color="auto"/>
            <w:right w:val="none" w:sz="0" w:space="0" w:color="auto"/>
          </w:divBdr>
          <w:divsChild>
            <w:div w:id="15493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97622">
      <w:bodyDiv w:val="1"/>
      <w:marLeft w:val="0"/>
      <w:marRight w:val="0"/>
      <w:marTop w:val="0"/>
      <w:marBottom w:val="0"/>
      <w:divBdr>
        <w:top w:val="none" w:sz="0" w:space="0" w:color="auto"/>
        <w:left w:val="none" w:sz="0" w:space="0" w:color="auto"/>
        <w:bottom w:val="none" w:sz="0" w:space="0" w:color="auto"/>
        <w:right w:val="none" w:sz="0" w:space="0" w:color="auto"/>
      </w:divBdr>
      <w:divsChild>
        <w:div w:id="2096432255">
          <w:marLeft w:val="480"/>
          <w:marRight w:val="0"/>
          <w:marTop w:val="0"/>
          <w:marBottom w:val="0"/>
          <w:divBdr>
            <w:top w:val="none" w:sz="0" w:space="0" w:color="auto"/>
            <w:left w:val="none" w:sz="0" w:space="0" w:color="auto"/>
            <w:bottom w:val="none" w:sz="0" w:space="0" w:color="auto"/>
            <w:right w:val="none" w:sz="0" w:space="0" w:color="auto"/>
          </w:divBdr>
          <w:divsChild>
            <w:div w:id="10925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41">
      <w:bodyDiv w:val="1"/>
      <w:marLeft w:val="0"/>
      <w:marRight w:val="0"/>
      <w:marTop w:val="0"/>
      <w:marBottom w:val="0"/>
      <w:divBdr>
        <w:top w:val="none" w:sz="0" w:space="0" w:color="auto"/>
        <w:left w:val="none" w:sz="0" w:space="0" w:color="auto"/>
        <w:bottom w:val="none" w:sz="0" w:space="0" w:color="auto"/>
        <w:right w:val="none" w:sz="0" w:space="0" w:color="auto"/>
      </w:divBdr>
    </w:div>
    <w:div w:id="563951736">
      <w:bodyDiv w:val="1"/>
      <w:marLeft w:val="0"/>
      <w:marRight w:val="0"/>
      <w:marTop w:val="0"/>
      <w:marBottom w:val="0"/>
      <w:divBdr>
        <w:top w:val="none" w:sz="0" w:space="0" w:color="auto"/>
        <w:left w:val="none" w:sz="0" w:space="0" w:color="auto"/>
        <w:bottom w:val="none" w:sz="0" w:space="0" w:color="auto"/>
        <w:right w:val="none" w:sz="0" w:space="0" w:color="auto"/>
      </w:divBdr>
    </w:div>
    <w:div w:id="603271384">
      <w:bodyDiv w:val="1"/>
      <w:marLeft w:val="0"/>
      <w:marRight w:val="0"/>
      <w:marTop w:val="0"/>
      <w:marBottom w:val="0"/>
      <w:divBdr>
        <w:top w:val="none" w:sz="0" w:space="0" w:color="auto"/>
        <w:left w:val="none" w:sz="0" w:space="0" w:color="auto"/>
        <w:bottom w:val="none" w:sz="0" w:space="0" w:color="auto"/>
        <w:right w:val="none" w:sz="0" w:space="0" w:color="auto"/>
      </w:divBdr>
      <w:divsChild>
        <w:div w:id="1490906631">
          <w:marLeft w:val="480"/>
          <w:marRight w:val="0"/>
          <w:marTop w:val="0"/>
          <w:marBottom w:val="0"/>
          <w:divBdr>
            <w:top w:val="none" w:sz="0" w:space="0" w:color="auto"/>
            <w:left w:val="none" w:sz="0" w:space="0" w:color="auto"/>
            <w:bottom w:val="none" w:sz="0" w:space="0" w:color="auto"/>
            <w:right w:val="none" w:sz="0" w:space="0" w:color="auto"/>
          </w:divBdr>
          <w:divsChild>
            <w:div w:id="10415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9453">
      <w:bodyDiv w:val="1"/>
      <w:marLeft w:val="0"/>
      <w:marRight w:val="0"/>
      <w:marTop w:val="0"/>
      <w:marBottom w:val="0"/>
      <w:divBdr>
        <w:top w:val="none" w:sz="0" w:space="0" w:color="auto"/>
        <w:left w:val="none" w:sz="0" w:space="0" w:color="auto"/>
        <w:bottom w:val="none" w:sz="0" w:space="0" w:color="auto"/>
        <w:right w:val="none" w:sz="0" w:space="0" w:color="auto"/>
      </w:divBdr>
    </w:div>
    <w:div w:id="759717243">
      <w:bodyDiv w:val="1"/>
      <w:marLeft w:val="0"/>
      <w:marRight w:val="0"/>
      <w:marTop w:val="0"/>
      <w:marBottom w:val="0"/>
      <w:divBdr>
        <w:top w:val="none" w:sz="0" w:space="0" w:color="auto"/>
        <w:left w:val="none" w:sz="0" w:space="0" w:color="auto"/>
        <w:bottom w:val="none" w:sz="0" w:space="0" w:color="auto"/>
        <w:right w:val="none" w:sz="0" w:space="0" w:color="auto"/>
      </w:divBdr>
    </w:div>
    <w:div w:id="763915574">
      <w:bodyDiv w:val="1"/>
      <w:marLeft w:val="0"/>
      <w:marRight w:val="0"/>
      <w:marTop w:val="0"/>
      <w:marBottom w:val="0"/>
      <w:divBdr>
        <w:top w:val="none" w:sz="0" w:space="0" w:color="auto"/>
        <w:left w:val="none" w:sz="0" w:space="0" w:color="auto"/>
        <w:bottom w:val="none" w:sz="0" w:space="0" w:color="auto"/>
        <w:right w:val="none" w:sz="0" w:space="0" w:color="auto"/>
      </w:divBdr>
      <w:divsChild>
        <w:div w:id="1587612097">
          <w:marLeft w:val="480"/>
          <w:marRight w:val="0"/>
          <w:marTop w:val="0"/>
          <w:marBottom w:val="0"/>
          <w:divBdr>
            <w:top w:val="none" w:sz="0" w:space="0" w:color="auto"/>
            <w:left w:val="none" w:sz="0" w:space="0" w:color="auto"/>
            <w:bottom w:val="none" w:sz="0" w:space="0" w:color="auto"/>
            <w:right w:val="none" w:sz="0" w:space="0" w:color="auto"/>
          </w:divBdr>
          <w:divsChild>
            <w:div w:id="7409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1308">
      <w:bodyDiv w:val="1"/>
      <w:marLeft w:val="0"/>
      <w:marRight w:val="0"/>
      <w:marTop w:val="0"/>
      <w:marBottom w:val="0"/>
      <w:divBdr>
        <w:top w:val="none" w:sz="0" w:space="0" w:color="auto"/>
        <w:left w:val="none" w:sz="0" w:space="0" w:color="auto"/>
        <w:bottom w:val="none" w:sz="0" w:space="0" w:color="auto"/>
        <w:right w:val="none" w:sz="0" w:space="0" w:color="auto"/>
      </w:divBdr>
    </w:div>
    <w:div w:id="816725952">
      <w:bodyDiv w:val="1"/>
      <w:marLeft w:val="0"/>
      <w:marRight w:val="0"/>
      <w:marTop w:val="0"/>
      <w:marBottom w:val="0"/>
      <w:divBdr>
        <w:top w:val="none" w:sz="0" w:space="0" w:color="auto"/>
        <w:left w:val="none" w:sz="0" w:space="0" w:color="auto"/>
        <w:bottom w:val="none" w:sz="0" w:space="0" w:color="auto"/>
        <w:right w:val="none" w:sz="0" w:space="0" w:color="auto"/>
      </w:divBdr>
    </w:div>
    <w:div w:id="874004039">
      <w:bodyDiv w:val="1"/>
      <w:marLeft w:val="0"/>
      <w:marRight w:val="0"/>
      <w:marTop w:val="0"/>
      <w:marBottom w:val="0"/>
      <w:divBdr>
        <w:top w:val="none" w:sz="0" w:space="0" w:color="auto"/>
        <w:left w:val="none" w:sz="0" w:space="0" w:color="auto"/>
        <w:bottom w:val="none" w:sz="0" w:space="0" w:color="auto"/>
        <w:right w:val="none" w:sz="0" w:space="0" w:color="auto"/>
      </w:divBdr>
      <w:divsChild>
        <w:div w:id="664213340">
          <w:marLeft w:val="480"/>
          <w:marRight w:val="0"/>
          <w:marTop w:val="0"/>
          <w:marBottom w:val="0"/>
          <w:divBdr>
            <w:top w:val="none" w:sz="0" w:space="0" w:color="auto"/>
            <w:left w:val="none" w:sz="0" w:space="0" w:color="auto"/>
            <w:bottom w:val="none" w:sz="0" w:space="0" w:color="auto"/>
            <w:right w:val="none" w:sz="0" w:space="0" w:color="auto"/>
          </w:divBdr>
          <w:divsChild>
            <w:div w:id="20842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3151">
      <w:bodyDiv w:val="1"/>
      <w:marLeft w:val="0"/>
      <w:marRight w:val="0"/>
      <w:marTop w:val="0"/>
      <w:marBottom w:val="0"/>
      <w:divBdr>
        <w:top w:val="none" w:sz="0" w:space="0" w:color="auto"/>
        <w:left w:val="none" w:sz="0" w:space="0" w:color="auto"/>
        <w:bottom w:val="none" w:sz="0" w:space="0" w:color="auto"/>
        <w:right w:val="none" w:sz="0" w:space="0" w:color="auto"/>
      </w:divBdr>
    </w:div>
    <w:div w:id="909189736">
      <w:bodyDiv w:val="1"/>
      <w:marLeft w:val="0"/>
      <w:marRight w:val="0"/>
      <w:marTop w:val="0"/>
      <w:marBottom w:val="0"/>
      <w:divBdr>
        <w:top w:val="none" w:sz="0" w:space="0" w:color="auto"/>
        <w:left w:val="none" w:sz="0" w:space="0" w:color="auto"/>
        <w:bottom w:val="none" w:sz="0" w:space="0" w:color="auto"/>
        <w:right w:val="none" w:sz="0" w:space="0" w:color="auto"/>
      </w:divBdr>
      <w:divsChild>
        <w:div w:id="1393383301">
          <w:marLeft w:val="480"/>
          <w:marRight w:val="0"/>
          <w:marTop w:val="0"/>
          <w:marBottom w:val="0"/>
          <w:divBdr>
            <w:top w:val="none" w:sz="0" w:space="0" w:color="auto"/>
            <w:left w:val="none" w:sz="0" w:space="0" w:color="auto"/>
            <w:bottom w:val="none" w:sz="0" w:space="0" w:color="auto"/>
            <w:right w:val="none" w:sz="0" w:space="0" w:color="auto"/>
          </w:divBdr>
          <w:divsChild>
            <w:div w:id="8759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3306">
      <w:bodyDiv w:val="1"/>
      <w:marLeft w:val="0"/>
      <w:marRight w:val="0"/>
      <w:marTop w:val="0"/>
      <w:marBottom w:val="0"/>
      <w:divBdr>
        <w:top w:val="none" w:sz="0" w:space="0" w:color="auto"/>
        <w:left w:val="none" w:sz="0" w:space="0" w:color="auto"/>
        <w:bottom w:val="none" w:sz="0" w:space="0" w:color="auto"/>
        <w:right w:val="none" w:sz="0" w:space="0" w:color="auto"/>
      </w:divBdr>
      <w:divsChild>
        <w:div w:id="829752782">
          <w:marLeft w:val="480"/>
          <w:marRight w:val="0"/>
          <w:marTop w:val="0"/>
          <w:marBottom w:val="0"/>
          <w:divBdr>
            <w:top w:val="none" w:sz="0" w:space="0" w:color="auto"/>
            <w:left w:val="none" w:sz="0" w:space="0" w:color="auto"/>
            <w:bottom w:val="none" w:sz="0" w:space="0" w:color="auto"/>
            <w:right w:val="none" w:sz="0" w:space="0" w:color="auto"/>
          </w:divBdr>
          <w:divsChild>
            <w:div w:id="21126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282">
      <w:bodyDiv w:val="1"/>
      <w:marLeft w:val="0"/>
      <w:marRight w:val="0"/>
      <w:marTop w:val="0"/>
      <w:marBottom w:val="0"/>
      <w:divBdr>
        <w:top w:val="none" w:sz="0" w:space="0" w:color="auto"/>
        <w:left w:val="none" w:sz="0" w:space="0" w:color="auto"/>
        <w:bottom w:val="none" w:sz="0" w:space="0" w:color="auto"/>
        <w:right w:val="none" w:sz="0" w:space="0" w:color="auto"/>
      </w:divBdr>
      <w:divsChild>
        <w:div w:id="1948079044">
          <w:marLeft w:val="480"/>
          <w:marRight w:val="0"/>
          <w:marTop w:val="0"/>
          <w:marBottom w:val="0"/>
          <w:divBdr>
            <w:top w:val="none" w:sz="0" w:space="0" w:color="auto"/>
            <w:left w:val="none" w:sz="0" w:space="0" w:color="auto"/>
            <w:bottom w:val="none" w:sz="0" w:space="0" w:color="auto"/>
            <w:right w:val="none" w:sz="0" w:space="0" w:color="auto"/>
          </w:divBdr>
          <w:divsChild>
            <w:div w:id="20758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218">
      <w:bodyDiv w:val="1"/>
      <w:marLeft w:val="0"/>
      <w:marRight w:val="0"/>
      <w:marTop w:val="0"/>
      <w:marBottom w:val="0"/>
      <w:divBdr>
        <w:top w:val="none" w:sz="0" w:space="0" w:color="auto"/>
        <w:left w:val="none" w:sz="0" w:space="0" w:color="auto"/>
        <w:bottom w:val="none" w:sz="0" w:space="0" w:color="auto"/>
        <w:right w:val="none" w:sz="0" w:space="0" w:color="auto"/>
      </w:divBdr>
    </w:div>
    <w:div w:id="1004626566">
      <w:bodyDiv w:val="1"/>
      <w:marLeft w:val="0"/>
      <w:marRight w:val="0"/>
      <w:marTop w:val="0"/>
      <w:marBottom w:val="0"/>
      <w:divBdr>
        <w:top w:val="none" w:sz="0" w:space="0" w:color="auto"/>
        <w:left w:val="none" w:sz="0" w:space="0" w:color="auto"/>
        <w:bottom w:val="none" w:sz="0" w:space="0" w:color="auto"/>
        <w:right w:val="none" w:sz="0" w:space="0" w:color="auto"/>
      </w:divBdr>
    </w:div>
    <w:div w:id="1012800002">
      <w:bodyDiv w:val="1"/>
      <w:marLeft w:val="0"/>
      <w:marRight w:val="0"/>
      <w:marTop w:val="0"/>
      <w:marBottom w:val="0"/>
      <w:divBdr>
        <w:top w:val="none" w:sz="0" w:space="0" w:color="auto"/>
        <w:left w:val="none" w:sz="0" w:space="0" w:color="auto"/>
        <w:bottom w:val="none" w:sz="0" w:space="0" w:color="auto"/>
        <w:right w:val="none" w:sz="0" w:space="0" w:color="auto"/>
      </w:divBdr>
    </w:div>
    <w:div w:id="1020739364">
      <w:bodyDiv w:val="1"/>
      <w:marLeft w:val="0"/>
      <w:marRight w:val="0"/>
      <w:marTop w:val="0"/>
      <w:marBottom w:val="0"/>
      <w:divBdr>
        <w:top w:val="none" w:sz="0" w:space="0" w:color="auto"/>
        <w:left w:val="none" w:sz="0" w:space="0" w:color="auto"/>
        <w:bottom w:val="none" w:sz="0" w:space="0" w:color="auto"/>
        <w:right w:val="none" w:sz="0" w:space="0" w:color="auto"/>
      </w:divBdr>
      <w:divsChild>
        <w:div w:id="1642495680">
          <w:marLeft w:val="480"/>
          <w:marRight w:val="0"/>
          <w:marTop w:val="0"/>
          <w:marBottom w:val="0"/>
          <w:divBdr>
            <w:top w:val="none" w:sz="0" w:space="0" w:color="auto"/>
            <w:left w:val="none" w:sz="0" w:space="0" w:color="auto"/>
            <w:bottom w:val="none" w:sz="0" w:space="0" w:color="auto"/>
            <w:right w:val="none" w:sz="0" w:space="0" w:color="auto"/>
          </w:divBdr>
          <w:divsChild>
            <w:div w:id="9509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083">
      <w:bodyDiv w:val="1"/>
      <w:marLeft w:val="0"/>
      <w:marRight w:val="0"/>
      <w:marTop w:val="0"/>
      <w:marBottom w:val="0"/>
      <w:divBdr>
        <w:top w:val="none" w:sz="0" w:space="0" w:color="auto"/>
        <w:left w:val="none" w:sz="0" w:space="0" w:color="auto"/>
        <w:bottom w:val="none" w:sz="0" w:space="0" w:color="auto"/>
        <w:right w:val="none" w:sz="0" w:space="0" w:color="auto"/>
      </w:divBdr>
      <w:divsChild>
        <w:div w:id="1012100702">
          <w:marLeft w:val="480"/>
          <w:marRight w:val="0"/>
          <w:marTop w:val="0"/>
          <w:marBottom w:val="0"/>
          <w:divBdr>
            <w:top w:val="none" w:sz="0" w:space="0" w:color="auto"/>
            <w:left w:val="none" w:sz="0" w:space="0" w:color="auto"/>
            <w:bottom w:val="none" w:sz="0" w:space="0" w:color="auto"/>
            <w:right w:val="none" w:sz="0" w:space="0" w:color="auto"/>
          </w:divBdr>
          <w:divsChild>
            <w:div w:id="7427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2473">
      <w:bodyDiv w:val="1"/>
      <w:marLeft w:val="0"/>
      <w:marRight w:val="0"/>
      <w:marTop w:val="0"/>
      <w:marBottom w:val="0"/>
      <w:divBdr>
        <w:top w:val="none" w:sz="0" w:space="0" w:color="auto"/>
        <w:left w:val="none" w:sz="0" w:space="0" w:color="auto"/>
        <w:bottom w:val="none" w:sz="0" w:space="0" w:color="auto"/>
        <w:right w:val="none" w:sz="0" w:space="0" w:color="auto"/>
      </w:divBdr>
      <w:divsChild>
        <w:div w:id="964889939">
          <w:marLeft w:val="480"/>
          <w:marRight w:val="0"/>
          <w:marTop w:val="0"/>
          <w:marBottom w:val="0"/>
          <w:divBdr>
            <w:top w:val="none" w:sz="0" w:space="0" w:color="auto"/>
            <w:left w:val="none" w:sz="0" w:space="0" w:color="auto"/>
            <w:bottom w:val="none" w:sz="0" w:space="0" w:color="auto"/>
            <w:right w:val="none" w:sz="0" w:space="0" w:color="auto"/>
          </w:divBdr>
          <w:divsChild>
            <w:div w:id="20013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890">
      <w:bodyDiv w:val="1"/>
      <w:marLeft w:val="0"/>
      <w:marRight w:val="0"/>
      <w:marTop w:val="0"/>
      <w:marBottom w:val="0"/>
      <w:divBdr>
        <w:top w:val="none" w:sz="0" w:space="0" w:color="auto"/>
        <w:left w:val="none" w:sz="0" w:space="0" w:color="auto"/>
        <w:bottom w:val="none" w:sz="0" w:space="0" w:color="auto"/>
        <w:right w:val="none" w:sz="0" w:space="0" w:color="auto"/>
      </w:divBdr>
      <w:divsChild>
        <w:div w:id="212890450">
          <w:marLeft w:val="480"/>
          <w:marRight w:val="0"/>
          <w:marTop w:val="0"/>
          <w:marBottom w:val="0"/>
          <w:divBdr>
            <w:top w:val="none" w:sz="0" w:space="0" w:color="auto"/>
            <w:left w:val="none" w:sz="0" w:space="0" w:color="auto"/>
            <w:bottom w:val="none" w:sz="0" w:space="0" w:color="auto"/>
            <w:right w:val="none" w:sz="0" w:space="0" w:color="auto"/>
          </w:divBdr>
          <w:divsChild>
            <w:div w:id="10784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9221">
      <w:bodyDiv w:val="1"/>
      <w:marLeft w:val="0"/>
      <w:marRight w:val="0"/>
      <w:marTop w:val="0"/>
      <w:marBottom w:val="0"/>
      <w:divBdr>
        <w:top w:val="none" w:sz="0" w:space="0" w:color="auto"/>
        <w:left w:val="none" w:sz="0" w:space="0" w:color="auto"/>
        <w:bottom w:val="none" w:sz="0" w:space="0" w:color="auto"/>
        <w:right w:val="none" w:sz="0" w:space="0" w:color="auto"/>
      </w:divBdr>
      <w:divsChild>
        <w:div w:id="6493064">
          <w:marLeft w:val="0"/>
          <w:marRight w:val="0"/>
          <w:marTop w:val="0"/>
          <w:marBottom w:val="0"/>
          <w:divBdr>
            <w:top w:val="none" w:sz="0" w:space="0" w:color="auto"/>
            <w:left w:val="none" w:sz="0" w:space="0" w:color="auto"/>
            <w:bottom w:val="none" w:sz="0" w:space="0" w:color="auto"/>
            <w:right w:val="none" w:sz="0" w:space="0" w:color="auto"/>
          </w:divBdr>
          <w:divsChild>
            <w:div w:id="476798419">
              <w:marLeft w:val="0"/>
              <w:marRight w:val="0"/>
              <w:marTop w:val="0"/>
              <w:marBottom w:val="0"/>
              <w:divBdr>
                <w:top w:val="none" w:sz="0" w:space="0" w:color="auto"/>
                <w:left w:val="none" w:sz="0" w:space="0" w:color="auto"/>
                <w:bottom w:val="none" w:sz="0" w:space="0" w:color="auto"/>
                <w:right w:val="none" w:sz="0" w:space="0" w:color="auto"/>
              </w:divBdr>
              <w:divsChild>
                <w:div w:id="1736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3400">
      <w:bodyDiv w:val="1"/>
      <w:marLeft w:val="0"/>
      <w:marRight w:val="0"/>
      <w:marTop w:val="0"/>
      <w:marBottom w:val="0"/>
      <w:divBdr>
        <w:top w:val="none" w:sz="0" w:space="0" w:color="auto"/>
        <w:left w:val="none" w:sz="0" w:space="0" w:color="auto"/>
        <w:bottom w:val="none" w:sz="0" w:space="0" w:color="auto"/>
        <w:right w:val="none" w:sz="0" w:space="0" w:color="auto"/>
      </w:divBdr>
    </w:div>
    <w:div w:id="1207064205">
      <w:bodyDiv w:val="1"/>
      <w:marLeft w:val="0"/>
      <w:marRight w:val="0"/>
      <w:marTop w:val="0"/>
      <w:marBottom w:val="0"/>
      <w:divBdr>
        <w:top w:val="none" w:sz="0" w:space="0" w:color="auto"/>
        <w:left w:val="none" w:sz="0" w:space="0" w:color="auto"/>
        <w:bottom w:val="none" w:sz="0" w:space="0" w:color="auto"/>
        <w:right w:val="none" w:sz="0" w:space="0" w:color="auto"/>
      </w:divBdr>
    </w:div>
    <w:div w:id="1329214177">
      <w:bodyDiv w:val="1"/>
      <w:marLeft w:val="0"/>
      <w:marRight w:val="0"/>
      <w:marTop w:val="0"/>
      <w:marBottom w:val="0"/>
      <w:divBdr>
        <w:top w:val="none" w:sz="0" w:space="0" w:color="auto"/>
        <w:left w:val="none" w:sz="0" w:space="0" w:color="auto"/>
        <w:bottom w:val="none" w:sz="0" w:space="0" w:color="auto"/>
        <w:right w:val="none" w:sz="0" w:space="0" w:color="auto"/>
      </w:divBdr>
      <w:divsChild>
        <w:div w:id="2048681893">
          <w:marLeft w:val="480"/>
          <w:marRight w:val="0"/>
          <w:marTop w:val="0"/>
          <w:marBottom w:val="0"/>
          <w:divBdr>
            <w:top w:val="none" w:sz="0" w:space="0" w:color="auto"/>
            <w:left w:val="none" w:sz="0" w:space="0" w:color="auto"/>
            <w:bottom w:val="none" w:sz="0" w:space="0" w:color="auto"/>
            <w:right w:val="none" w:sz="0" w:space="0" w:color="auto"/>
          </w:divBdr>
          <w:divsChild>
            <w:div w:id="5514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98844">
      <w:bodyDiv w:val="1"/>
      <w:marLeft w:val="0"/>
      <w:marRight w:val="0"/>
      <w:marTop w:val="0"/>
      <w:marBottom w:val="0"/>
      <w:divBdr>
        <w:top w:val="none" w:sz="0" w:space="0" w:color="auto"/>
        <w:left w:val="none" w:sz="0" w:space="0" w:color="auto"/>
        <w:bottom w:val="none" w:sz="0" w:space="0" w:color="auto"/>
        <w:right w:val="none" w:sz="0" w:space="0" w:color="auto"/>
      </w:divBdr>
      <w:divsChild>
        <w:div w:id="918753580">
          <w:marLeft w:val="480"/>
          <w:marRight w:val="0"/>
          <w:marTop w:val="0"/>
          <w:marBottom w:val="0"/>
          <w:divBdr>
            <w:top w:val="none" w:sz="0" w:space="0" w:color="auto"/>
            <w:left w:val="none" w:sz="0" w:space="0" w:color="auto"/>
            <w:bottom w:val="none" w:sz="0" w:space="0" w:color="auto"/>
            <w:right w:val="none" w:sz="0" w:space="0" w:color="auto"/>
          </w:divBdr>
          <w:divsChild>
            <w:div w:id="21463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057">
      <w:bodyDiv w:val="1"/>
      <w:marLeft w:val="0"/>
      <w:marRight w:val="0"/>
      <w:marTop w:val="0"/>
      <w:marBottom w:val="0"/>
      <w:divBdr>
        <w:top w:val="none" w:sz="0" w:space="0" w:color="auto"/>
        <w:left w:val="none" w:sz="0" w:space="0" w:color="auto"/>
        <w:bottom w:val="none" w:sz="0" w:space="0" w:color="auto"/>
        <w:right w:val="none" w:sz="0" w:space="0" w:color="auto"/>
      </w:divBdr>
    </w:div>
    <w:div w:id="1393774316">
      <w:bodyDiv w:val="1"/>
      <w:marLeft w:val="0"/>
      <w:marRight w:val="0"/>
      <w:marTop w:val="0"/>
      <w:marBottom w:val="0"/>
      <w:divBdr>
        <w:top w:val="none" w:sz="0" w:space="0" w:color="auto"/>
        <w:left w:val="none" w:sz="0" w:space="0" w:color="auto"/>
        <w:bottom w:val="none" w:sz="0" w:space="0" w:color="auto"/>
        <w:right w:val="none" w:sz="0" w:space="0" w:color="auto"/>
      </w:divBdr>
      <w:divsChild>
        <w:div w:id="1957789657">
          <w:marLeft w:val="480"/>
          <w:marRight w:val="0"/>
          <w:marTop w:val="0"/>
          <w:marBottom w:val="0"/>
          <w:divBdr>
            <w:top w:val="none" w:sz="0" w:space="0" w:color="auto"/>
            <w:left w:val="none" w:sz="0" w:space="0" w:color="auto"/>
            <w:bottom w:val="none" w:sz="0" w:space="0" w:color="auto"/>
            <w:right w:val="none" w:sz="0" w:space="0" w:color="auto"/>
          </w:divBdr>
          <w:divsChild>
            <w:div w:id="17873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5424">
      <w:bodyDiv w:val="1"/>
      <w:marLeft w:val="0"/>
      <w:marRight w:val="0"/>
      <w:marTop w:val="0"/>
      <w:marBottom w:val="0"/>
      <w:divBdr>
        <w:top w:val="none" w:sz="0" w:space="0" w:color="auto"/>
        <w:left w:val="none" w:sz="0" w:space="0" w:color="auto"/>
        <w:bottom w:val="none" w:sz="0" w:space="0" w:color="auto"/>
        <w:right w:val="none" w:sz="0" w:space="0" w:color="auto"/>
      </w:divBdr>
    </w:div>
    <w:div w:id="1546673881">
      <w:bodyDiv w:val="1"/>
      <w:marLeft w:val="0"/>
      <w:marRight w:val="0"/>
      <w:marTop w:val="0"/>
      <w:marBottom w:val="0"/>
      <w:divBdr>
        <w:top w:val="none" w:sz="0" w:space="0" w:color="auto"/>
        <w:left w:val="none" w:sz="0" w:space="0" w:color="auto"/>
        <w:bottom w:val="none" w:sz="0" w:space="0" w:color="auto"/>
        <w:right w:val="none" w:sz="0" w:space="0" w:color="auto"/>
      </w:divBdr>
    </w:div>
    <w:div w:id="1569998350">
      <w:bodyDiv w:val="1"/>
      <w:marLeft w:val="0"/>
      <w:marRight w:val="0"/>
      <w:marTop w:val="0"/>
      <w:marBottom w:val="0"/>
      <w:divBdr>
        <w:top w:val="none" w:sz="0" w:space="0" w:color="auto"/>
        <w:left w:val="none" w:sz="0" w:space="0" w:color="auto"/>
        <w:bottom w:val="none" w:sz="0" w:space="0" w:color="auto"/>
        <w:right w:val="none" w:sz="0" w:space="0" w:color="auto"/>
      </w:divBdr>
    </w:div>
    <w:div w:id="1719089581">
      <w:bodyDiv w:val="1"/>
      <w:marLeft w:val="0"/>
      <w:marRight w:val="0"/>
      <w:marTop w:val="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0"/>
              <w:divBdr>
                <w:top w:val="none" w:sz="0" w:space="0" w:color="auto"/>
                <w:left w:val="none" w:sz="0" w:space="0" w:color="auto"/>
                <w:bottom w:val="none" w:sz="0" w:space="0" w:color="auto"/>
                <w:right w:val="none" w:sz="0" w:space="0" w:color="auto"/>
              </w:divBdr>
              <w:divsChild>
                <w:div w:id="7138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8348">
      <w:bodyDiv w:val="1"/>
      <w:marLeft w:val="0"/>
      <w:marRight w:val="0"/>
      <w:marTop w:val="0"/>
      <w:marBottom w:val="0"/>
      <w:divBdr>
        <w:top w:val="none" w:sz="0" w:space="0" w:color="auto"/>
        <w:left w:val="none" w:sz="0" w:space="0" w:color="auto"/>
        <w:bottom w:val="none" w:sz="0" w:space="0" w:color="auto"/>
        <w:right w:val="none" w:sz="0" w:space="0" w:color="auto"/>
      </w:divBdr>
      <w:divsChild>
        <w:div w:id="79447381">
          <w:marLeft w:val="480"/>
          <w:marRight w:val="0"/>
          <w:marTop w:val="0"/>
          <w:marBottom w:val="0"/>
          <w:divBdr>
            <w:top w:val="none" w:sz="0" w:space="0" w:color="auto"/>
            <w:left w:val="none" w:sz="0" w:space="0" w:color="auto"/>
            <w:bottom w:val="none" w:sz="0" w:space="0" w:color="auto"/>
            <w:right w:val="none" w:sz="0" w:space="0" w:color="auto"/>
          </w:divBdr>
          <w:divsChild>
            <w:div w:id="2227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250">
      <w:bodyDiv w:val="1"/>
      <w:marLeft w:val="0"/>
      <w:marRight w:val="0"/>
      <w:marTop w:val="0"/>
      <w:marBottom w:val="0"/>
      <w:divBdr>
        <w:top w:val="none" w:sz="0" w:space="0" w:color="auto"/>
        <w:left w:val="none" w:sz="0" w:space="0" w:color="auto"/>
        <w:bottom w:val="none" w:sz="0" w:space="0" w:color="auto"/>
        <w:right w:val="none" w:sz="0" w:space="0" w:color="auto"/>
      </w:divBdr>
      <w:divsChild>
        <w:div w:id="642389940">
          <w:marLeft w:val="0"/>
          <w:marRight w:val="0"/>
          <w:marTop w:val="0"/>
          <w:marBottom w:val="0"/>
          <w:divBdr>
            <w:top w:val="none" w:sz="0" w:space="0" w:color="auto"/>
            <w:left w:val="none" w:sz="0" w:space="0" w:color="auto"/>
            <w:bottom w:val="none" w:sz="0" w:space="0" w:color="auto"/>
            <w:right w:val="none" w:sz="0" w:space="0" w:color="auto"/>
          </w:divBdr>
          <w:divsChild>
            <w:div w:id="262955529">
              <w:marLeft w:val="0"/>
              <w:marRight w:val="0"/>
              <w:marTop w:val="0"/>
              <w:marBottom w:val="0"/>
              <w:divBdr>
                <w:top w:val="none" w:sz="0" w:space="0" w:color="auto"/>
                <w:left w:val="none" w:sz="0" w:space="0" w:color="auto"/>
                <w:bottom w:val="none" w:sz="0" w:space="0" w:color="auto"/>
                <w:right w:val="none" w:sz="0" w:space="0" w:color="auto"/>
              </w:divBdr>
              <w:divsChild>
                <w:div w:id="1419791919">
                  <w:marLeft w:val="0"/>
                  <w:marRight w:val="0"/>
                  <w:marTop w:val="0"/>
                  <w:marBottom w:val="0"/>
                  <w:divBdr>
                    <w:top w:val="none" w:sz="0" w:space="0" w:color="auto"/>
                    <w:left w:val="none" w:sz="0" w:space="0" w:color="auto"/>
                    <w:bottom w:val="none" w:sz="0" w:space="0" w:color="auto"/>
                    <w:right w:val="none" w:sz="0" w:space="0" w:color="auto"/>
                  </w:divBdr>
                  <w:divsChild>
                    <w:div w:id="7090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30404">
      <w:bodyDiv w:val="1"/>
      <w:marLeft w:val="0"/>
      <w:marRight w:val="0"/>
      <w:marTop w:val="0"/>
      <w:marBottom w:val="0"/>
      <w:divBdr>
        <w:top w:val="none" w:sz="0" w:space="0" w:color="auto"/>
        <w:left w:val="none" w:sz="0" w:space="0" w:color="auto"/>
        <w:bottom w:val="none" w:sz="0" w:space="0" w:color="auto"/>
        <w:right w:val="none" w:sz="0" w:space="0" w:color="auto"/>
      </w:divBdr>
      <w:divsChild>
        <w:div w:id="1572497778">
          <w:marLeft w:val="480"/>
          <w:marRight w:val="0"/>
          <w:marTop w:val="0"/>
          <w:marBottom w:val="0"/>
          <w:divBdr>
            <w:top w:val="none" w:sz="0" w:space="0" w:color="auto"/>
            <w:left w:val="none" w:sz="0" w:space="0" w:color="auto"/>
            <w:bottom w:val="none" w:sz="0" w:space="0" w:color="auto"/>
            <w:right w:val="none" w:sz="0" w:space="0" w:color="auto"/>
          </w:divBdr>
          <w:divsChild>
            <w:div w:id="5808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2365">
      <w:bodyDiv w:val="1"/>
      <w:marLeft w:val="0"/>
      <w:marRight w:val="0"/>
      <w:marTop w:val="0"/>
      <w:marBottom w:val="0"/>
      <w:divBdr>
        <w:top w:val="none" w:sz="0" w:space="0" w:color="auto"/>
        <w:left w:val="none" w:sz="0" w:space="0" w:color="auto"/>
        <w:bottom w:val="none" w:sz="0" w:space="0" w:color="auto"/>
        <w:right w:val="none" w:sz="0" w:space="0" w:color="auto"/>
      </w:divBdr>
      <w:divsChild>
        <w:div w:id="582761222">
          <w:marLeft w:val="480"/>
          <w:marRight w:val="0"/>
          <w:marTop w:val="0"/>
          <w:marBottom w:val="0"/>
          <w:divBdr>
            <w:top w:val="none" w:sz="0" w:space="0" w:color="auto"/>
            <w:left w:val="none" w:sz="0" w:space="0" w:color="auto"/>
            <w:bottom w:val="none" w:sz="0" w:space="0" w:color="auto"/>
            <w:right w:val="none" w:sz="0" w:space="0" w:color="auto"/>
          </w:divBdr>
          <w:divsChild>
            <w:div w:id="12233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6449</Words>
  <Characters>36763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2</cp:revision>
  <cp:lastPrinted>2024-03-20T16:01:00Z</cp:lastPrinted>
  <dcterms:created xsi:type="dcterms:W3CDTF">2024-03-31T12:45:00Z</dcterms:created>
  <dcterms:modified xsi:type="dcterms:W3CDTF">2024-03-31T12:45:00Z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2023-12-25T18:19:09Z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63079a44-a125-4e11-af08-003e3e8b45d8</vt:lpwstr>
  </property>
  <property fmtid="{D5CDD505-2E9C-101B-9397-08002B2CF9AE}" pid="8" name="MSIP_Label_4044bd30-2ed7-4c9d-9d12-46200872a97b_ContentBits">
    <vt:lpwstr>0</vt:lpwstr>
  </property>
</Properties>
</file>