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9403" w14:textId="0EF35CBA" w:rsidR="004061C6" w:rsidRPr="00B51F51" w:rsidRDefault="00B51F51" w:rsidP="00B51F51">
      <w:pPr>
        <w:jc w:val="center"/>
        <w:rPr>
          <w:rFonts w:ascii="Garamond" w:hAnsi="Garamond"/>
          <w:b/>
          <w:bCs/>
        </w:rPr>
      </w:pPr>
      <w:r>
        <w:rPr>
          <w:rFonts w:ascii="Garamond" w:hAnsi="Garamond"/>
          <w:b/>
          <w:bCs/>
        </w:rPr>
        <w:t>Hume’s Second Thoughts About Belief</w:t>
      </w:r>
    </w:p>
    <w:p w14:paraId="588541B4" w14:textId="77777777" w:rsidR="00B51F51" w:rsidRPr="00B51F51" w:rsidRDefault="00B51F51" w:rsidP="00B51F51">
      <w:pPr>
        <w:rPr>
          <w:rFonts w:ascii="Garamond" w:hAnsi="Garamond"/>
        </w:rPr>
      </w:pPr>
    </w:p>
    <w:p w14:paraId="6A35C58C" w14:textId="46893BDB" w:rsidR="002357A8" w:rsidRPr="002357A8" w:rsidRDefault="002357A8" w:rsidP="004061C6">
      <w:pPr>
        <w:pStyle w:val="Heading1"/>
      </w:pPr>
      <w:r>
        <w:t>A Confession of Minor Error</w:t>
      </w:r>
    </w:p>
    <w:p w14:paraId="58E9DEE0" w14:textId="5F5CCF1F" w:rsidR="004061C6" w:rsidRPr="00DF73B5" w:rsidRDefault="004061C6" w:rsidP="004061C6">
      <w:pPr>
        <w:spacing w:line="480" w:lineRule="auto"/>
        <w:rPr>
          <w:rFonts w:ascii="Garamond" w:hAnsi="Garamond"/>
          <w:iCs/>
        </w:rPr>
      </w:pPr>
      <w:r w:rsidRPr="00DC1FDC">
        <w:rPr>
          <w:rFonts w:ascii="Garamond" w:hAnsi="Garamond"/>
          <w:iCs/>
        </w:rPr>
        <w:t xml:space="preserve">In the </w:t>
      </w:r>
      <w:r w:rsidR="002545A2">
        <w:rPr>
          <w:rFonts w:ascii="Garamond" w:hAnsi="Garamond"/>
          <w:iCs/>
        </w:rPr>
        <w:t>Appendix</w:t>
      </w:r>
      <w:r w:rsidRPr="00DC1FDC">
        <w:rPr>
          <w:rFonts w:ascii="Garamond" w:hAnsi="Garamond"/>
          <w:iCs/>
        </w:rPr>
        <w:t xml:space="preserve"> to the </w:t>
      </w:r>
      <w:r w:rsidRPr="00DC1FDC">
        <w:rPr>
          <w:rFonts w:ascii="Garamond" w:hAnsi="Garamond"/>
          <w:i/>
        </w:rPr>
        <w:t>Treatise</w:t>
      </w:r>
      <w:r w:rsidRPr="00DC1FDC">
        <w:rPr>
          <w:rFonts w:ascii="Garamond" w:hAnsi="Garamond"/>
          <w:iCs/>
        </w:rPr>
        <w:t xml:space="preserve"> and </w:t>
      </w:r>
      <w:r w:rsidR="004B7B2E">
        <w:rPr>
          <w:rFonts w:ascii="Garamond" w:hAnsi="Garamond"/>
          <w:iCs/>
        </w:rPr>
        <w:t xml:space="preserve">in the first </w:t>
      </w:r>
      <w:r w:rsidRPr="00DC1FDC">
        <w:rPr>
          <w:rFonts w:ascii="Garamond" w:hAnsi="Garamond"/>
          <w:i/>
        </w:rPr>
        <w:t xml:space="preserve">Enquiry, </w:t>
      </w:r>
      <w:r w:rsidRPr="00DC1FDC">
        <w:rPr>
          <w:rFonts w:ascii="Garamond" w:hAnsi="Garamond"/>
          <w:iCs/>
        </w:rPr>
        <w:t xml:space="preserve">instead of saying that beliefs are phenomenologically vivid ideas, </w:t>
      </w:r>
      <w:r w:rsidR="004B7B2E">
        <w:rPr>
          <w:rFonts w:ascii="Garamond" w:hAnsi="Garamond"/>
          <w:iCs/>
        </w:rPr>
        <w:t>Hume says that they are</w:t>
      </w:r>
      <w:r w:rsidRPr="00DC1FDC">
        <w:rPr>
          <w:rFonts w:ascii="Garamond" w:hAnsi="Garamond"/>
          <w:iCs/>
        </w:rPr>
        <w:t xml:space="preserve"> </w:t>
      </w:r>
      <w:r w:rsidR="005077C9">
        <w:rPr>
          <w:rFonts w:ascii="Garamond" w:hAnsi="Garamond"/>
          <w:iCs/>
        </w:rPr>
        <w:t xml:space="preserve">ideas with </w:t>
      </w:r>
      <w:proofErr w:type="gramStart"/>
      <w:r w:rsidRPr="00DC1FDC">
        <w:rPr>
          <w:rFonts w:ascii="Garamond" w:hAnsi="Garamond"/>
          <w:iCs/>
        </w:rPr>
        <w:t xml:space="preserve">a </w:t>
      </w:r>
      <w:r w:rsidRPr="00DC1FDC">
        <w:rPr>
          <w:rFonts w:ascii="Garamond" w:hAnsi="Garamond"/>
          <w:i/>
          <w:iCs/>
        </w:rPr>
        <w:t>sui generis</w:t>
      </w:r>
      <w:proofErr w:type="gramEnd"/>
      <w:r w:rsidRPr="00DC1FDC">
        <w:rPr>
          <w:rFonts w:ascii="Garamond" w:hAnsi="Garamond"/>
          <w:i/>
          <w:iCs/>
        </w:rPr>
        <w:t xml:space="preserve"> </w:t>
      </w:r>
      <w:r w:rsidRPr="00DC1FDC">
        <w:rPr>
          <w:rFonts w:ascii="Garamond" w:hAnsi="Garamond"/>
          <w:iCs/>
        </w:rPr>
        <w:t>feeling.</w:t>
      </w:r>
      <w:r w:rsidR="00263637">
        <w:rPr>
          <w:rStyle w:val="FootnoteReference"/>
          <w:rFonts w:ascii="Garamond" w:hAnsi="Garamond"/>
          <w:iCs/>
        </w:rPr>
        <w:footnoteReference w:id="1"/>
      </w:r>
      <w:r w:rsidRPr="00DC1FDC">
        <w:rPr>
          <w:rFonts w:ascii="Garamond" w:hAnsi="Garamond"/>
          <w:iCs/>
        </w:rPr>
        <w:t xml:space="preserve"> This is, I think, a change for the better.</w:t>
      </w:r>
      <w:r w:rsidR="00DF73B5">
        <w:rPr>
          <w:rFonts w:ascii="Garamond" w:hAnsi="Garamond"/>
          <w:iCs/>
        </w:rPr>
        <w:t xml:space="preserve"> </w:t>
      </w:r>
      <w:r w:rsidR="00DF73B5" w:rsidRPr="00DF73B5">
        <w:rPr>
          <w:rFonts w:ascii="Garamond" w:hAnsi="Garamond"/>
          <w:iCs/>
        </w:rPr>
        <w:t xml:space="preserve">The second thoughts </w:t>
      </w:r>
      <w:r w:rsidR="00DF73B5">
        <w:rPr>
          <w:rFonts w:ascii="Garamond" w:hAnsi="Garamond"/>
          <w:iCs/>
        </w:rPr>
        <w:t xml:space="preserve">expressed in the Appendix </w:t>
      </w:r>
      <w:r w:rsidR="00DF73B5" w:rsidRPr="00DF73B5">
        <w:rPr>
          <w:rFonts w:ascii="Garamond" w:hAnsi="Garamond"/>
          <w:iCs/>
        </w:rPr>
        <w:t xml:space="preserve">mark a transition in </w:t>
      </w:r>
      <w:r w:rsidR="00376157">
        <w:rPr>
          <w:rFonts w:ascii="Garamond" w:hAnsi="Garamond"/>
          <w:iCs/>
        </w:rPr>
        <w:t xml:space="preserve">his </w:t>
      </w:r>
      <w:r w:rsidR="00DF73B5">
        <w:rPr>
          <w:rFonts w:ascii="Garamond" w:hAnsi="Garamond"/>
          <w:iCs/>
        </w:rPr>
        <w:t>account of causal reasoning</w:t>
      </w:r>
      <w:r w:rsidR="00376157">
        <w:rPr>
          <w:rFonts w:ascii="Garamond" w:hAnsi="Garamond"/>
          <w:iCs/>
        </w:rPr>
        <w:t>. He takes what had been</w:t>
      </w:r>
      <w:r w:rsidR="00DF73B5" w:rsidRPr="00DF73B5">
        <w:rPr>
          <w:rFonts w:ascii="Garamond" w:hAnsi="Garamond"/>
          <w:iCs/>
        </w:rPr>
        <w:t xml:space="preserve"> an idiosyncratic account of the vivacity of mental imagery</w:t>
      </w:r>
      <w:r w:rsidR="00376157">
        <w:rPr>
          <w:rFonts w:ascii="Garamond" w:hAnsi="Garamond"/>
          <w:iCs/>
        </w:rPr>
        <w:t xml:space="preserve"> and turns it into a </w:t>
      </w:r>
      <w:r w:rsidR="00DF73B5" w:rsidRPr="00DF73B5">
        <w:rPr>
          <w:rFonts w:ascii="Garamond" w:hAnsi="Garamond"/>
          <w:iCs/>
        </w:rPr>
        <w:t xml:space="preserve">theory of how experiences </w:t>
      </w:r>
      <w:r w:rsidR="00376157">
        <w:rPr>
          <w:rFonts w:ascii="Garamond" w:hAnsi="Garamond"/>
          <w:iCs/>
        </w:rPr>
        <w:t>determine</w:t>
      </w:r>
      <w:r w:rsidR="00DF73B5" w:rsidRPr="00DF73B5">
        <w:rPr>
          <w:rFonts w:ascii="Garamond" w:hAnsi="Garamond"/>
          <w:iCs/>
        </w:rPr>
        <w:t xml:space="preserve"> </w:t>
      </w:r>
      <w:proofErr w:type="spellStart"/>
      <w:r w:rsidR="00DF73B5" w:rsidRPr="00DF73B5">
        <w:rPr>
          <w:rFonts w:ascii="Garamond" w:hAnsi="Garamond"/>
          <w:iCs/>
        </w:rPr>
        <w:t>credence</w:t>
      </w:r>
      <w:r w:rsidR="00376157">
        <w:rPr>
          <w:rFonts w:ascii="Garamond" w:hAnsi="Garamond"/>
          <w:iCs/>
        </w:rPr>
        <w:t>s</w:t>
      </w:r>
      <w:proofErr w:type="spellEnd"/>
      <w:r w:rsidR="00DF73B5" w:rsidRPr="00DF73B5">
        <w:rPr>
          <w:rFonts w:ascii="Garamond" w:hAnsi="Garamond"/>
          <w:iCs/>
        </w:rPr>
        <w:t xml:space="preserve"> in unobserved matters of fact.</w:t>
      </w:r>
    </w:p>
    <w:p w14:paraId="1F182286" w14:textId="5E9A3B48" w:rsidR="004061C6" w:rsidRPr="007E6A56" w:rsidRDefault="004061C6" w:rsidP="004061C6">
      <w:pPr>
        <w:spacing w:line="480" w:lineRule="auto"/>
        <w:rPr>
          <w:rFonts w:ascii="Garamond" w:hAnsi="Garamond"/>
        </w:rPr>
      </w:pPr>
      <w:r w:rsidRPr="004C25FF">
        <w:rPr>
          <w:rFonts w:ascii="Garamond" w:hAnsi="Garamond"/>
        </w:rPr>
        <w:tab/>
      </w:r>
      <w:r w:rsidR="00C90F98" w:rsidRPr="004C25FF">
        <w:rPr>
          <w:rFonts w:ascii="Garamond" w:hAnsi="Garamond"/>
        </w:rPr>
        <w:t>T</w:t>
      </w:r>
      <w:r w:rsidRPr="004C25FF">
        <w:rPr>
          <w:rFonts w:ascii="Garamond" w:hAnsi="Garamond"/>
        </w:rPr>
        <w:t xml:space="preserve">he </w:t>
      </w:r>
      <w:r w:rsidR="002545A2">
        <w:rPr>
          <w:rFonts w:ascii="Garamond" w:hAnsi="Garamond"/>
        </w:rPr>
        <w:t>Appendix</w:t>
      </w:r>
      <w:r w:rsidR="00C90F98" w:rsidRPr="004C25FF">
        <w:rPr>
          <w:rFonts w:ascii="Garamond" w:hAnsi="Garamond"/>
        </w:rPr>
        <w:t xml:space="preserve"> contains</w:t>
      </w:r>
      <w:r w:rsidRPr="004C25FF">
        <w:rPr>
          <w:rFonts w:ascii="Garamond" w:hAnsi="Garamond"/>
        </w:rPr>
        <w:t xml:space="preserve"> thirty-five paragraphs: an introduction, twelve paragraphs of second thoughts on personal identity, a paragraph that confesses “two other errors of less importance” (</w:t>
      </w:r>
      <w:r w:rsidRPr="00376157">
        <w:rPr>
          <w:rFonts w:ascii="Garamond" w:hAnsi="Garamond"/>
          <w:i/>
          <w:iCs/>
        </w:rPr>
        <w:t>T</w:t>
      </w:r>
      <w:r w:rsidRPr="004C25FF">
        <w:rPr>
          <w:rFonts w:ascii="Garamond" w:hAnsi="Garamond"/>
        </w:rPr>
        <w:t xml:space="preserve"> App. ¶22), ten paragraphs that revisit the topic of belief, and thirteen paragraphs to be inserted in various places in Book </w:t>
      </w:r>
      <w:r w:rsidR="001C24AB">
        <w:rPr>
          <w:rFonts w:ascii="Garamond" w:hAnsi="Garamond"/>
        </w:rPr>
        <w:t>1</w:t>
      </w:r>
      <w:r w:rsidRPr="004C25FF">
        <w:rPr>
          <w:rFonts w:ascii="Garamond" w:hAnsi="Garamond"/>
        </w:rPr>
        <w:t>.</w:t>
      </w:r>
      <w:r w:rsidR="006E5F89">
        <w:rPr>
          <w:rFonts w:ascii="Garamond" w:hAnsi="Garamond"/>
        </w:rPr>
        <w:t xml:space="preserve"> </w:t>
      </w:r>
      <w:r w:rsidR="006E5F89">
        <w:rPr>
          <w:rFonts w:ascii="Garamond" w:hAnsi="Garamond"/>
        </w:rPr>
        <w:t xml:space="preserve">I want to show that the material </w:t>
      </w:r>
      <w:r w:rsidR="006E5F89">
        <w:rPr>
          <w:rFonts w:ascii="Garamond" w:hAnsi="Garamond"/>
        </w:rPr>
        <w:t>one</w:t>
      </w:r>
      <w:r w:rsidR="006E5F89">
        <w:rPr>
          <w:rFonts w:ascii="Garamond" w:hAnsi="Garamond"/>
        </w:rPr>
        <w:t xml:space="preserve"> belief in the Appendix fits together more snugly that appears on first reading. </w:t>
      </w:r>
      <w:r w:rsidR="006E5F89">
        <w:rPr>
          <w:rFonts w:ascii="Garamond" w:hAnsi="Garamond"/>
        </w:rPr>
        <w:t>In particular, t</w:t>
      </w:r>
      <w:r w:rsidR="006E5F89" w:rsidRPr="004C25FF">
        <w:rPr>
          <w:rFonts w:ascii="Garamond" w:hAnsi="Garamond"/>
        </w:rPr>
        <w:t xml:space="preserve">he material that </w:t>
      </w:r>
      <w:r w:rsidR="006E5F89">
        <w:rPr>
          <w:rFonts w:ascii="Garamond" w:hAnsi="Garamond"/>
        </w:rPr>
        <w:t xml:space="preserve">he </w:t>
      </w:r>
      <w:r w:rsidR="006E5F89" w:rsidRPr="004C25FF">
        <w:rPr>
          <w:rFonts w:ascii="Garamond" w:hAnsi="Garamond"/>
        </w:rPr>
        <w:t xml:space="preserve">tells the reader to insert in Book 1 shows why </w:t>
      </w:r>
      <w:r w:rsidR="006E5F89">
        <w:rPr>
          <w:rFonts w:ascii="Garamond" w:hAnsi="Garamond"/>
        </w:rPr>
        <w:t>he</w:t>
      </w:r>
      <w:r w:rsidR="006E5F89" w:rsidRPr="004C25FF">
        <w:rPr>
          <w:rFonts w:ascii="Garamond" w:hAnsi="Garamond"/>
        </w:rPr>
        <w:t xml:space="preserve"> </w:t>
      </w:r>
      <w:r w:rsidR="006E5F89">
        <w:rPr>
          <w:rFonts w:ascii="Garamond" w:hAnsi="Garamond"/>
        </w:rPr>
        <w:t>abandons a claim about the ways that perceptions can vary in one of his two confessions of minor error</w:t>
      </w:r>
      <w:r w:rsidR="006E5F89" w:rsidRPr="004C25FF">
        <w:rPr>
          <w:rFonts w:ascii="Garamond" w:hAnsi="Garamond"/>
        </w:rPr>
        <w:t>.</w:t>
      </w:r>
      <w:r w:rsidRPr="004C25FF">
        <w:rPr>
          <w:rFonts w:ascii="Garamond" w:hAnsi="Garamond"/>
        </w:rPr>
        <w:t xml:space="preserve"> </w:t>
      </w:r>
      <w:r w:rsidR="00294C52">
        <w:rPr>
          <w:rFonts w:ascii="Garamond" w:hAnsi="Garamond"/>
        </w:rPr>
        <w:t>Because the doctrine that he abandons in his confession of minor error was a crucial premise in his original argument for his account of belief, he needs new arguments for his positive account</w:t>
      </w:r>
      <w:r w:rsidR="004C25FF" w:rsidRPr="004C25FF">
        <w:rPr>
          <w:rFonts w:ascii="Garamond" w:hAnsi="Garamond"/>
        </w:rPr>
        <w:t xml:space="preserve">. The material at the beginning of the </w:t>
      </w:r>
      <w:r w:rsidR="002545A2">
        <w:rPr>
          <w:rFonts w:ascii="Garamond" w:hAnsi="Garamond"/>
        </w:rPr>
        <w:t>Appendix</w:t>
      </w:r>
      <w:r w:rsidR="004C25FF" w:rsidRPr="004C25FF">
        <w:rPr>
          <w:rFonts w:ascii="Garamond" w:hAnsi="Garamond"/>
        </w:rPr>
        <w:t xml:space="preserve"> gives new arguments to justify </w:t>
      </w:r>
      <w:r w:rsidR="00294C52">
        <w:rPr>
          <w:rFonts w:ascii="Garamond" w:hAnsi="Garamond"/>
        </w:rPr>
        <w:t>a</w:t>
      </w:r>
      <w:r w:rsidR="004C25FF" w:rsidRPr="004C25FF">
        <w:rPr>
          <w:rFonts w:ascii="Garamond" w:hAnsi="Garamond"/>
        </w:rPr>
        <w:t xml:space="preserve"> revised account</w:t>
      </w:r>
      <w:r w:rsidR="004C25FF">
        <w:rPr>
          <w:rFonts w:ascii="Garamond" w:hAnsi="Garamond"/>
        </w:rPr>
        <w:t xml:space="preserve">, </w:t>
      </w:r>
      <w:r w:rsidR="00294C52">
        <w:rPr>
          <w:rFonts w:ascii="Garamond" w:hAnsi="Garamond"/>
        </w:rPr>
        <w:t>an account in which the concept of belief is untied from the brightness of mental imagery. T</w:t>
      </w:r>
      <w:r w:rsidR="007E6A56">
        <w:rPr>
          <w:rFonts w:ascii="Garamond" w:hAnsi="Garamond"/>
        </w:rPr>
        <w:t>wo</w:t>
      </w:r>
      <w:r w:rsidR="004C25FF">
        <w:rPr>
          <w:rFonts w:ascii="Garamond" w:hAnsi="Garamond"/>
        </w:rPr>
        <w:t xml:space="preserve"> of </w:t>
      </w:r>
      <w:r w:rsidR="00294C52">
        <w:rPr>
          <w:rFonts w:ascii="Garamond" w:hAnsi="Garamond"/>
        </w:rPr>
        <w:t>these new arguments</w:t>
      </w:r>
      <w:r w:rsidR="004C25FF">
        <w:rPr>
          <w:rFonts w:ascii="Garamond" w:hAnsi="Garamond"/>
        </w:rPr>
        <w:t xml:space="preserve"> make it into the first </w:t>
      </w:r>
      <w:r w:rsidR="004C25FF">
        <w:rPr>
          <w:rFonts w:ascii="Garamond" w:hAnsi="Garamond"/>
          <w:i/>
          <w:iCs/>
        </w:rPr>
        <w:t>Enquiry</w:t>
      </w:r>
      <w:r w:rsidR="007E6A56">
        <w:rPr>
          <w:rFonts w:ascii="Garamond" w:hAnsi="Garamond"/>
          <w:i/>
          <w:iCs/>
        </w:rPr>
        <w:t xml:space="preserve">, </w:t>
      </w:r>
      <w:r w:rsidR="007E6A56">
        <w:rPr>
          <w:rFonts w:ascii="Garamond" w:hAnsi="Garamond"/>
        </w:rPr>
        <w:t>along with an appeal to introspection from the material to be inserted</w:t>
      </w:r>
      <w:r w:rsidR="00294C52">
        <w:rPr>
          <w:rFonts w:ascii="Garamond" w:hAnsi="Garamond"/>
        </w:rPr>
        <w:t xml:space="preserve"> in the body of the text</w:t>
      </w:r>
      <w:r w:rsidR="007E6A56">
        <w:rPr>
          <w:rFonts w:ascii="Garamond" w:hAnsi="Garamond"/>
        </w:rPr>
        <w:t>.</w:t>
      </w:r>
    </w:p>
    <w:p w14:paraId="647C8D48" w14:textId="12FB8F58" w:rsidR="002357A8" w:rsidRPr="002357A8" w:rsidRDefault="00294C52" w:rsidP="002357A8">
      <w:pPr>
        <w:pStyle w:val="Heading1"/>
      </w:pPr>
      <w:r>
        <w:lastRenderedPageBreak/>
        <w:t>A Confession and its Explanation</w:t>
      </w:r>
    </w:p>
    <w:p w14:paraId="374B24AD" w14:textId="58CADF1B" w:rsidR="00294C52" w:rsidRDefault="00294C52" w:rsidP="00294C52">
      <w:pPr>
        <w:spacing w:line="480" w:lineRule="auto"/>
        <w:rPr>
          <w:rFonts w:ascii="Garamond" w:hAnsi="Garamond"/>
        </w:rPr>
      </w:pPr>
      <w:r w:rsidRPr="00DC1FDC">
        <w:rPr>
          <w:rFonts w:ascii="Garamond" w:hAnsi="Garamond"/>
        </w:rPr>
        <w:t xml:space="preserve">In his confession of minor error, Hume retracts the </w:t>
      </w:r>
      <w:r>
        <w:rPr>
          <w:rFonts w:ascii="Garamond" w:hAnsi="Garamond"/>
        </w:rPr>
        <w:t>principle that perceptions with the same object only vary with respect to vivacity. He had originally asserted, “</w:t>
      </w:r>
      <w:r w:rsidRPr="004B7B2E">
        <w:rPr>
          <w:rFonts w:ascii="Garamond" w:hAnsi="Garamond"/>
        </w:rPr>
        <w:t xml:space="preserve">When you </w:t>
      </w:r>
      <w:proofErr w:type="spellStart"/>
      <w:r w:rsidRPr="004B7B2E">
        <w:rPr>
          <w:rFonts w:ascii="Garamond" w:hAnsi="Garamond"/>
        </w:rPr>
        <w:t>wou'd</w:t>
      </w:r>
      <w:proofErr w:type="spellEnd"/>
      <w:r w:rsidRPr="004B7B2E">
        <w:rPr>
          <w:rFonts w:ascii="Garamond" w:hAnsi="Garamond"/>
        </w:rPr>
        <w:t xml:space="preserve"> any way </w:t>
      </w:r>
      <w:proofErr w:type="gramStart"/>
      <w:r w:rsidRPr="004B7B2E">
        <w:rPr>
          <w:rFonts w:ascii="Garamond" w:hAnsi="Garamond"/>
        </w:rPr>
        <w:t>vary</w:t>
      </w:r>
      <w:proofErr w:type="gramEnd"/>
      <w:r w:rsidRPr="004B7B2E">
        <w:rPr>
          <w:rFonts w:ascii="Garamond" w:hAnsi="Garamond"/>
        </w:rPr>
        <w:t xml:space="preserve"> the idea of a particular object, you can only </w:t>
      </w:r>
      <w:proofErr w:type="spellStart"/>
      <w:r w:rsidRPr="004B7B2E">
        <w:rPr>
          <w:rFonts w:ascii="Garamond" w:hAnsi="Garamond"/>
        </w:rPr>
        <w:t>encrease</w:t>
      </w:r>
      <w:proofErr w:type="spellEnd"/>
      <w:r w:rsidRPr="004B7B2E">
        <w:rPr>
          <w:rFonts w:ascii="Garamond" w:hAnsi="Garamond"/>
        </w:rPr>
        <w:t xml:space="preserve"> or diminish its force and vivacity</w:t>
      </w:r>
      <w:r>
        <w:rPr>
          <w:rFonts w:ascii="Garamond" w:hAnsi="Garamond"/>
        </w:rPr>
        <w:t>” (</w:t>
      </w:r>
      <w:r>
        <w:rPr>
          <w:rFonts w:ascii="Garamond" w:hAnsi="Garamond"/>
          <w:i/>
          <w:iCs/>
        </w:rPr>
        <w:t xml:space="preserve">T </w:t>
      </w:r>
      <w:r>
        <w:rPr>
          <w:rFonts w:ascii="Garamond" w:hAnsi="Garamond"/>
        </w:rPr>
        <w:t>1.3.7.5). In the Appendix, he recants: “</w:t>
      </w:r>
      <w:r w:rsidRPr="004B7B2E">
        <w:rPr>
          <w:rFonts w:ascii="Garamond" w:hAnsi="Garamond"/>
        </w:rPr>
        <w:t xml:space="preserve">I believe there are other differences among ideas, which cannot properly be comprehended under these terms. Had I </w:t>
      </w:r>
      <w:proofErr w:type="gramStart"/>
      <w:r w:rsidRPr="004B7B2E">
        <w:rPr>
          <w:rFonts w:ascii="Garamond" w:hAnsi="Garamond"/>
        </w:rPr>
        <w:t>said,</w:t>
      </w:r>
      <w:proofErr w:type="gramEnd"/>
      <w:r w:rsidRPr="004B7B2E">
        <w:rPr>
          <w:rFonts w:ascii="Garamond" w:hAnsi="Garamond"/>
        </w:rPr>
        <w:t xml:space="preserve"> that two ideas of the same object can only be different by their different </w:t>
      </w:r>
      <w:r w:rsidRPr="004B7B2E">
        <w:rPr>
          <w:rFonts w:ascii="Garamond" w:hAnsi="Garamond"/>
          <w:i/>
          <w:iCs/>
        </w:rPr>
        <w:t>feeling</w:t>
      </w:r>
      <w:r w:rsidRPr="004B7B2E">
        <w:rPr>
          <w:rFonts w:ascii="Garamond" w:hAnsi="Garamond"/>
        </w:rPr>
        <w:t xml:space="preserve">, I </w:t>
      </w:r>
      <w:proofErr w:type="spellStart"/>
      <w:r w:rsidRPr="004B7B2E">
        <w:rPr>
          <w:rFonts w:ascii="Garamond" w:hAnsi="Garamond"/>
        </w:rPr>
        <w:t>shou'd</w:t>
      </w:r>
      <w:proofErr w:type="spellEnd"/>
      <w:r w:rsidRPr="004B7B2E">
        <w:rPr>
          <w:rFonts w:ascii="Garamond" w:hAnsi="Garamond"/>
        </w:rPr>
        <w:t xml:space="preserve"> have been nearer the truth” (</w:t>
      </w:r>
      <w:r>
        <w:rPr>
          <w:rFonts w:ascii="Garamond" w:hAnsi="Garamond"/>
          <w:i/>
          <w:iCs/>
        </w:rPr>
        <w:t xml:space="preserve">T </w:t>
      </w:r>
      <w:r w:rsidRPr="004B7B2E">
        <w:rPr>
          <w:rFonts w:ascii="Garamond" w:hAnsi="Garamond"/>
        </w:rPr>
        <w:t>App. ¶22).</w:t>
      </w:r>
      <w:r>
        <w:rPr>
          <w:rFonts w:ascii="Garamond" w:hAnsi="Garamond"/>
        </w:rPr>
        <w:t xml:space="preserve"> </w:t>
      </w:r>
      <w:r w:rsidRPr="00DC1FDC">
        <w:rPr>
          <w:rFonts w:ascii="Garamond" w:hAnsi="Garamond"/>
        </w:rPr>
        <w:t xml:space="preserve">So instead of saying that complex ideas of the same object can only vary by phenomenological vivacity, the new view is that they can vary by feeling, where this includes more possibilities than </w:t>
      </w:r>
      <w:r>
        <w:rPr>
          <w:rFonts w:ascii="Garamond" w:hAnsi="Garamond"/>
        </w:rPr>
        <w:t>that</w:t>
      </w:r>
      <w:r w:rsidRPr="00DC1FDC">
        <w:rPr>
          <w:rFonts w:ascii="Garamond" w:hAnsi="Garamond"/>
        </w:rPr>
        <w:t>.</w:t>
      </w:r>
      <w:r>
        <w:rPr>
          <w:rFonts w:ascii="Garamond" w:hAnsi="Garamond"/>
        </w:rPr>
        <w:t xml:space="preserve"> </w:t>
      </w:r>
    </w:p>
    <w:p w14:paraId="3A7C628A" w14:textId="655CA38B" w:rsidR="004061C6" w:rsidRPr="00DC1FDC" w:rsidRDefault="00376157" w:rsidP="00294C52">
      <w:pPr>
        <w:spacing w:line="480" w:lineRule="auto"/>
        <w:ind w:firstLine="720"/>
        <w:rPr>
          <w:rFonts w:ascii="Garamond" w:eastAsiaTheme="minorHAnsi" w:hAnsi="Garamond"/>
        </w:rPr>
      </w:pPr>
      <w:r>
        <w:rPr>
          <w:rFonts w:ascii="Garamond" w:eastAsiaTheme="minorHAnsi" w:hAnsi="Garamond"/>
        </w:rPr>
        <w:t>An</w:t>
      </w:r>
      <w:r w:rsidR="00213343">
        <w:rPr>
          <w:rFonts w:ascii="Garamond" w:eastAsiaTheme="minorHAnsi" w:hAnsi="Garamond"/>
        </w:rPr>
        <w:t xml:space="preserve"> explanation for th</w:t>
      </w:r>
      <w:r>
        <w:rPr>
          <w:rFonts w:ascii="Garamond" w:eastAsiaTheme="minorHAnsi" w:hAnsi="Garamond"/>
        </w:rPr>
        <w:t xml:space="preserve">is change of mind can be found </w:t>
      </w:r>
      <w:r w:rsidR="005D484E">
        <w:rPr>
          <w:rFonts w:ascii="Garamond" w:eastAsiaTheme="minorHAnsi" w:hAnsi="Garamond"/>
        </w:rPr>
        <w:t>i</w:t>
      </w:r>
      <w:r w:rsidR="00FA175E">
        <w:rPr>
          <w:rFonts w:ascii="Garamond" w:eastAsiaTheme="minorHAnsi" w:hAnsi="Garamond"/>
        </w:rPr>
        <w:t xml:space="preserve">n </w:t>
      </w:r>
      <w:r>
        <w:rPr>
          <w:rFonts w:ascii="Garamond" w:eastAsiaTheme="minorHAnsi" w:hAnsi="Garamond"/>
        </w:rPr>
        <w:t xml:space="preserve">material in </w:t>
      </w:r>
      <w:r w:rsidR="00FA175E">
        <w:rPr>
          <w:rFonts w:ascii="Garamond" w:eastAsiaTheme="minorHAnsi" w:hAnsi="Garamond"/>
        </w:rPr>
        <w:t xml:space="preserve">the </w:t>
      </w:r>
      <w:r w:rsidR="002545A2">
        <w:rPr>
          <w:rFonts w:ascii="Garamond" w:eastAsiaTheme="minorHAnsi" w:hAnsi="Garamond"/>
        </w:rPr>
        <w:t>Appendix</w:t>
      </w:r>
      <w:r w:rsidR="00FA175E">
        <w:rPr>
          <w:rFonts w:ascii="Garamond" w:eastAsiaTheme="minorHAnsi" w:hAnsi="Garamond"/>
        </w:rPr>
        <w:t xml:space="preserve">, </w:t>
      </w:r>
      <w:r w:rsidR="005D484E">
        <w:rPr>
          <w:rFonts w:ascii="Garamond" w:eastAsiaTheme="minorHAnsi" w:hAnsi="Garamond"/>
        </w:rPr>
        <w:t xml:space="preserve">where </w:t>
      </w:r>
      <w:r w:rsidR="002E02A9">
        <w:rPr>
          <w:rFonts w:ascii="Garamond" w:eastAsiaTheme="minorHAnsi" w:hAnsi="Garamond"/>
        </w:rPr>
        <w:t xml:space="preserve">Hume </w:t>
      </w:r>
      <w:r w:rsidR="004061C6" w:rsidRPr="00DC1FDC">
        <w:rPr>
          <w:rFonts w:ascii="Garamond" w:eastAsiaTheme="minorHAnsi" w:hAnsi="Garamond"/>
        </w:rPr>
        <w:t>directs his readers to insert</w:t>
      </w:r>
      <w:r w:rsidR="00FA175E">
        <w:rPr>
          <w:rFonts w:ascii="Garamond" w:eastAsiaTheme="minorHAnsi" w:hAnsi="Garamond"/>
        </w:rPr>
        <w:t xml:space="preserve"> three paragraphs</w:t>
      </w:r>
      <w:r w:rsidR="004061C6" w:rsidRPr="00DC1FDC">
        <w:rPr>
          <w:rFonts w:ascii="Garamond" w:eastAsiaTheme="minorHAnsi" w:hAnsi="Garamond"/>
        </w:rPr>
        <w:t xml:space="preserve"> after his </w:t>
      </w:r>
      <w:r w:rsidR="00FA175E">
        <w:rPr>
          <w:rFonts w:ascii="Garamond" w:eastAsiaTheme="minorHAnsi" w:hAnsi="Garamond"/>
        </w:rPr>
        <w:t xml:space="preserve">Book 1 </w:t>
      </w:r>
      <w:r w:rsidR="004061C6" w:rsidRPr="00DC1FDC">
        <w:rPr>
          <w:rFonts w:ascii="Garamond" w:eastAsiaTheme="minorHAnsi" w:hAnsi="Garamond"/>
        </w:rPr>
        <w:t xml:space="preserve">discussion of how agitated animal spirits </w:t>
      </w:r>
      <w:r w:rsidR="002E02A9">
        <w:rPr>
          <w:rFonts w:ascii="Garamond" w:eastAsiaTheme="minorHAnsi" w:hAnsi="Garamond"/>
        </w:rPr>
        <w:t>cause the insane to be more credulous</w:t>
      </w:r>
      <w:r w:rsidR="004061C6" w:rsidRPr="00DC1FDC">
        <w:rPr>
          <w:rFonts w:ascii="Garamond" w:eastAsiaTheme="minorHAnsi" w:hAnsi="Garamond"/>
        </w:rPr>
        <w:t xml:space="preserve">. The first paragraph </w:t>
      </w:r>
      <w:r w:rsidR="00FA175E">
        <w:rPr>
          <w:rFonts w:ascii="Garamond" w:eastAsiaTheme="minorHAnsi" w:hAnsi="Garamond"/>
        </w:rPr>
        <w:t>to be inserted</w:t>
      </w:r>
      <w:r w:rsidR="00BE385F">
        <w:rPr>
          <w:rFonts w:ascii="Garamond" w:eastAsiaTheme="minorHAnsi" w:hAnsi="Garamond"/>
        </w:rPr>
        <w:t xml:space="preserve"> </w:t>
      </w:r>
      <w:r w:rsidR="004061C6" w:rsidRPr="00DC1FDC">
        <w:rPr>
          <w:rFonts w:ascii="Garamond" w:eastAsiaTheme="minorHAnsi" w:hAnsi="Garamond"/>
        </w:rPr>
        <w:t>begins, “we may observe the same effect of poetry in a lesser degree” (</w:t>
      </w:r>
      <w:r w:rsidR="004061C6" w:rsidRPr="00DC1FDC">
        <w:rPr>
          <w:rFonts w:ascii="Garamond" w:eastAsiaTheme="minorHAnsi" w:hAnsi="Garamond"/>
          <w:i/>
          <w:iCs/>
        </w:rPr>
        <w:t xml:space="preserve">T </w:t>
      </w:r>
      <w:r w:rsidR="004061C6" w:rsidRPr="00DC1FDC">
        <w:rPr>
          <w:rFonts w:ascii="Garamond" w:eastAsiaTheme="minorHAnsi" w:hAnsi="Garamond"/>
        </w:rPr>
        <w:t>1.3.10.10). Because there already was a paragraph in that place beginning with those words, David and Mary Norton omit the earlier paragraph as having been made “redundant” (</w:t>
      </w:r>
      <w:r w:rsidR="004061C6" w:rsidRPr="00DC1FDC">
        <w:rPr>
          <w:rFonts w:ascii="Garamond" w:eastAsiaTheme="minorHAnsi" w:hAnsi="Garamond"/>
          <w:i/>
          <w:iCs/>
        </w:rPr>
        <w:t xml:space="preserve">T </w:t>
      </w:r>
      <w:r w:rsidR="004061C6" w:rsidRPr="00DC1FDC">
        <w:rPr>
          <w:rFonts w:ascii="Garamond" w:eastAsiaTheme="minorHAnsi" w:hAnsi="Garamond"/>
        </w:rPr>
        <w:t>p. 650)</w:t>
      </w:r>
      <w:r>
        <w:rPr>
          <w:rFonts w:ascii="Garamond" w:eastAsiaTheme="minorHAnsi" w:hAnsi="Garamond"/>
        </w:rPr>
        <w:t>. This strikes me as</w:t>
      </w:r>
      <w:r w:rsidR="004061C6" w:rsidRPr="00DC1FDC">
        <w:rPr>
          <w:rFonts w:ascii="Garamond" w:eastAsiaTheme="minorHAnsi" w:hAnsi="Garamond"/>
        </w:rPr>
        <w:t xml:space="preserve"> a reasonable editorial judgment. </w:t>
      </w:r>
    </w:p>
    <w:p w14:paraId="50DD0EF0" w14:textId="11111488" w:rsidR="004061C6" w:rsidRPr="00DC1FDC" w:rsidRDefault="004061C6" w:rsidP="004061C6">
      <w:pPr>
        <w:spacing w:line="480" w:lineRule="auto"/>
        <w:rPr>
          <w:rFonts w:ascii="Garamond" w:eastAsiaTheme="minorHAnsi" w:hAnsi="Garamond"/>
        </w:rPr>
      </w:pPr>
      <w:r w:rsidRPr="00DC1FDC">
        <w:rPr>
          <w:rFonts w:ascii="Garamond" w:eastAsiaTheme="minorHAnsi" w:hAnsi="Garamond"/>
        </w:rPr>
        <w:tab/>
        <w:t xml:space="preserve">We can compare the </w:t>
      </w:r>
      <w:r w:rsidR="00BE385F">
        <w:rPr>
          <w:rFonts w:ascii="Garamond" w:eastAsiaTheme="minorHAnsi" w:hAnsi="Garamond"/>
        </w:rPr>
        <w:t>old</w:t>
      </w:r>
      <w:r w:rsidRPr="00DC1FDC">
        <w:rPr>
          <w:rFonts w:ascii="Garamond" w:eastAsiaTheme="minorHAnsi" w:hAnsi="Garamond"/>
        </w:rPr>
        <w:t xml:space="preserve"> paragraph</w:t>
      </w:r>
      <w:r w:rsidR="00BE385F">
        <w:rPr>
          <w:rFonts w:ascii="Garamond" w:eastAsiaTheme="minorHAnsi" w:hAnsi="Garamond"/>
        </w:rPr>
        <w:t xml:space="preserve"> to the new one</w:t>
      </w:r>
      <w:r w:rsidRPr="00DC1FDC">
        <w:rPr>
          <w:rFonts w:ascii="Garamond" w:eastAsiaTheme="minorHAnsi" w:hAnsi="Garamond"/>
        </w:rPr>
        <w:t xml:space="preserve"> and get a good picture of why Hume abandons the view that perceptions of the same object only vary along a single dimension of vivacity. </w:t>
      </w:r>
      <w:r w:rsidR="00773668">
        <w:rPr>
          <w:rFonts w:ascii="Garamond" w:eastAsiaTheme="minorHAnsi" w:hAnsi="Garamond"/>
        </w:rPr>
        <w:t>T</w:t>
      </w:r>
      <w:r w:rsidRPr="00DC1FDC">
        <w:rPr>
          <w:rFonts w:ascii="Garamond" w:eastAsiaTheme="minorHAnsi" w:hAnsi="Garamond"/>
        </w:rPr>
        <w:t>he paragraph from 1739</w:t>
      </w:r>
      <w:r w:rsidR="00773668">
        <w:rPr>
          <w:rFonts w:ascii="Garamond" w:eastAsiaTheme="minorHAnsi" w:hAnsi="Garamond"/>
        </w:rPr>
        <w:t xml:space="preserve"> presents vivid poetry and faint belief within in a uniform scale of vivacity. In that original paragraph</w:t>
      </w:r>
      <w:r w:rsidRPr="00DC1FDC">
        <w:rPr>
          <w:rFonts w:ascii="Garamond" w:eastAsiaTheme="minorHAnsi" w:hAnsi="Garamond"/>
        </w:rPr>
        <w:t xml:space="preserve">, the difference between the insane person and the listener to poetry is “that the least reflection dissipates the illusions of </w:t>
      </w:r>
      <w:proofErr w:type="gramStart"/>
      <w:r w:rsidRPr="00DC1FDC">
        <w:rPr>
          <w:rFonts w:ascii="Garamond" w:eastAsiaTheme="minorHAnsi" w:hAnsi="Garamond"/>
        </w:rPr>
        <w:t>poetry, and</w:t>
      </w:r>
      <w:proofErr w:type="gramEnd"/>
      <w:r w:rsidRPr="00DC1FDC">
        <w:rPr>
          <w:rFonts w:ascii="Garamond" w:eastAsiaTheme="minorHAnsi" w:hAnsi="Garamond"/>
        </w:rPr>
        <w:t xml:space="preserve"> places the objects in their proper light. ’Tis however certain, that in the warmth of a poetical enthusiasm, a poet has a counterfeit belief, and even a kind of vision of his objects” (</w:t>
      </w:r>
      <w:r w:rsidRPr="00DC1FDC">
        <w:rPr>
          <w:rFonts w:ascii="Garamond" w:eastAsiaTheme="minorHAnsi" w:hAnsi="Garamond"/>
          <w:i/>
          <w:iCs/>
        </w:rPr>
        <w:t xml:space="preserve">T </w:t>
      </w:r>
      <w:r w:rsidRPr="00DC1FDC">
        <w:rPr>
          <w:rFonts w:ascii="Garamond" w:eastAsiaTheme="minorHAnsi" w:hAnsi="Garamond"/>
        </w:rPr>
        <w:t>p. 650). Here</w:t>
      </w:r>
      <w:r w:rsidR="00412093">
        <w:rPr>
          <w:rFonts w:ascii="Garamond" w:eastAsiaTheme="minorHAnsi" w:hAnsi="Garamond"/>
        </w:rPr>
        <w:t xml:space="preserve">, in accordance with the principle that perceptions with the same object only differ along one dimension, </w:t>
      </w:r>
      <w:r w:rsidRPr="00DC1FDC">
        <w:rPr>
          <w:rFonts w:ascii="Garamond" w:eastAsiaTheme="minorHAnsi" w:hAnsi="Garamond"/>
        </w:rPr>
        <w:t xml:space="preserve">Hume is presenting </w:t>
      </w:r>
      <w:r w:rsidRPr="00DC1FDC">
        <w:rPr>
          <w:rFonts w:ascii="Garamond" w:eastAsiaTheme="minorHAnsi" w:hAnsi="Garamond"/>
        </w:rPr>
        <w:lastRenderedPageBreak/>
        <w:t xml:space="preserve">steps in </w:t>
      </w:r>
      <w:r w:rsidR="009F7472">
        <w:rPr>
          <w:rFonts w:ascii="Garamond" w:eastAsiaTheme="minorHAnsi" w:hAnsi="Garamond"/>
        </w:rPr>
        <w:t>a</w:t>
      </w:r>
      <w:r w:rsidRPr="00DC1FDC">
        <w:rPr>
          <w:rFonts w:ascii="Garamond" w:eastAsiaTheme="minorHAnsi" w:hAnsi="Garamond"/>
        </w:rPr>
        <w:t xml:space="preserve"> ladder of vivacity. </w:t>
      </w:r>
      <w:r w:rsidR="00412093">
        <w:rPr>
          <w:rFonts w:ascii="Garamond" w:eastAsiaTheme="minorHAnsi" w:hAnsi="Garamond"/>
        </w:rPr>
        <w:t>W</w:t>
      </w:r>
      <w:r w:rsidRPr="00DC1FDC">
        <w:rPr>
          <w:rFonts w:ascii="Garamond" w:eastAsiaTheme="minorHAnsi" w:hAnsi="Garamond"/>
        </w:rPr>
        <w:t>ell-wrought poetical ideas are less vivid than beliefs</w:t>
      </w:r>
      <w:r w:rsidR="00412093">
        <w:rPr>
          <w:rFonts w:ascii="Garamond" w:eastAsiaTheme="minorHAnsi" w:hAnsi="Garamond"/>
        </w:rPr>
        <w:t>, but</w:t>
      </w:r>
      <w:r w:rsidR="001C24AB">
        <w:rPr>
          <w:rFonts w:ascii="Garamond" w:eastAsiaTheme="minorHAnsi" w:hAnsi="Garamond"/>
        </w:rPr>
        <w:t>,</w:t>
      </w:r>
      <w:r w:rsidR="00412093">
        <w:rPr>
          <w:rFonts w:ascii="Garamond" w:eastAsiaTheme="minorHAnsi" w:hAnsi="Garamond"/>
        </w:rPr>
        <w:t xml:space="preserve"> a</w:t>
      </w:r>
      <w:r w:rsidRPr="00DC1FDC">
        <w:rPr>
          <w:rFonts w:ascii="Garamond" w:eastAsiaTheme="minorHAnsi" w:hAnsi="Garamond"/>
        </w:rPr>
        <w:t>t the height of enthusiasm, poetry approaches belief.</w:t>
      </w:r>
    </w:p>
    <w:p w14:paraId="50658499" w14:textId="77777777" w:rsidR="001C24AB" w:rsidRDefault="004061C6" w:rsidP="00A4153B">
      <w:pPr>
        <w:spacing w:line="480" w:lineRule="auto"/>
        <w:rPr>
          <w:rFonts w:ascii="Garamond" w:hAnsi="Garamond"/>
          <w:color w:val="282828"/>
          <w:shd w:val="clear" w:color="auto" w:fill="FFFFFF"/>
        </w:rPr>
      </w:pPr>
      <w:r w:rsidRPr="00DC1FDC">
        <w:rPr>
          <w:rFonts w:ascii="Garamond" w:eastAsiaTheme="minorHAnsi" w:hAnsi="Garamond"/>
        </w:rPr>
        <w:tab/>
        <w:t xml:space="preserve">In the new paragraph, Hume emphasizes that the feelings evoked by poetry are different in character from the feeling associated with belief and “the </w:t>
      </w:r>
      <w:r w:rsidRPr="00DC1FDC">
        <w:rPr>
          <w:rFonts w:ascii="Garamond" w:hAnsi="Garamond"/>
          <w:color w:val="282828"/>
          <w:shd w:val="clear" w:color="auto" w:fill="FFFFFF"/>
        </w:rPr>
        <w:t>mind can easily distinguish betwixt the one and the other” (</w:t>
      </w:r>
      <w:r w:rsidRPr="00DC1FDC">
        <w:rPr>
          <w:rFonts w:ascii="Garamond" w:hAnsi="Garamond"/>
          <w:i/>
          <w:iCs/>
          <w:color w:val="282828"/>
          <w:shd w:val="clear" w:color="auto" w:fill="FFFFFF"/>
        </w:rPr>
        <w:t xml:space="preserve">T </w:t>
      </w:r>
      <w:r w:rsidRPr="00DC1FDC">
        <w:rPr>
          <w:rFonts w:ascii="Garamond" w:hAnsi="Garamond"/>
          <w:color w:val="282828"/>
          <w:shd w:val="clear" w:color="auto" w:fill="FFFFFF"/>
        </w:rPr>
        <w:t>1.3.10.10). All the same passions can be evoked in life and in poetry, but the “</w:t>
      </w:r>
      <w:r w:rsidRPr="00DC1FDC">
        <w:rPr>
          <w:rFonts w:ascii="Garamond" w:hAnsi="Garamond"/>
          <w:i/>
          <w:iCs/>
          <w:color w:val="282828"/>
          <w:bdr w:val="none" w:sz="0" w:space="0" w:color="auto" w:frame="1"/>
        </w:rPr>
        <w:t>feelings</w:t>
      </w:r>
      <w:r w:rsidRPr="00DC1FDC">
        <w:rPr>
          <w:rFonts w:ascii="Garamond" w:hAnsi="Garamond"/>
          <w:color w:val="282828"/>
          <w:shd w:val="clear" w:color="auto" w:fill="FFFFFF"/>
        </w:rPr>
        <w:t> of the passions are very different when excited by poetical fictions, from what they are when they arise from belief and reality”</w:t>
      </w:r>
      <w:r w:rsidR="00A4153B">
        <w:rPr>
          <w:rFonts w:ascii="Garamond" w:hAnsi="Garamond"/>
          <w:color w:val="282828"/>
          <w:shd w:val="clear" w:color="auto" w:fill="FFFFFF"/>
        </w:rPr>
        <w:t xml:space="preserve"> (ibid.).</w:t>
      </w:r>
      <w:r w:rsidRPr="00DC1FDC">
        <w:rPr>
          <w:rFonts w:ascii="Garamond" w:hAnsi="Garamond"/>
          <w:color w:val="282828"/>
          <w:shd w:val="clear" w:color="auto" w:fill="FFFFFF"/>
        </w:rPr>
        <w:t xml:space="preserve"> Thus, “A passion, which is disagreeable in real life, may afford the highest entertainment in a tragedy, or epic poem”</w:t>
      </w:r>
      <w:r w:rsidR="00A4153B">
        <w:rPr>
          <w:rFonts w:ascii="Garamond" w:hAnsi="Garamond"/>
          <w:color w:val="282828"/>
          <w:shd w:val="clear" w:color="auto" w:fill="FFFFFF"/>
        </w:rPr>
        <w:t xml:space="preserve"> (ibid.).</w:t>
      </w:r>
      <w:r w:rsidRPr="00DC1FDC">
        <w:rPr>
          <w:rFonts w:ascii="Garamond" w:hAnsi="Garamond"/>
          <w:color w:val="282828"/>
          <w:shd w:val="clear" w:color="auto" w:fill="FFFFFF"/>
        </w:rPr>
        <w:t xml:space="preserve"> </w:t>
      </w:r>
    </w:p>
    <w:p w14:paraId="6713851A" w14:textId="6FF90472" w:rsidR="00A4153B" w:rsidRDefault="00C9522F" w:rsidP="001C24AB">
      <w:pPr>
        <w:spacing w:line="480" w:lineRule="auto"/>
        <w:ind w:firstLine="720"/>
        <w:rPr>
          <w:rFonts w:ascii="Garamond" w:hAnsi="Garamond"/>
          <w:shd w:val="clear" w:color="auto" w:fill="FFFFFF"/>
        </w:rPr>
      </w:pPr>
      <w:r>
        <w:rPr>
          <w:rFonts w:ascii="Garamond" w:hAnsi="Garamond"/>
          <w:color w:val="282828"/>
          <w:shd w:val="clear" w:color="auto" w:fill="FFFFFF"/>
        </w:rPr>
        <w:t xml:space="preserve">In accordance with this distinction, </w:t>
      </w:r>
      <w:r w:rsidR="004061C6" w:rsidRPr="00DC1FDC">
        <w:rPr>
          <w:rFonts w:ascii="Garamond" w:hAnsi="Garamond"/>
          <w:color w:val="282828"/>
          <w:shd w:val="clear" w:color="auto" w:fill="FFFFFF"/>
        </w:rPr>
        <w:t>Hume creates two tracks of vivacity</w:t>
      </w:r>
      <w:r w:rsidR="000C74AC">
        <w:rPr>
          <w:rFonts w:ascii="Garamond" w:hAnsi="Garamond"/>
          <w:color w:val="282828"/>
          <w:shd w:val="clear" w:color="auto" w:fill="FFFFFF"/>
        </w:rPr>
        <w:t>, one for belief and one for poetry</w:t>
      </w:r>
      <w:r w:rsidR="004061C6" w:rsidRPr="00DC1FDC">
        <w:rPr>
          <w:rFonts w:ascii="Garamond" w:hAnsi="Garamond"/>
          <w:color w:val="282828"/>
          <w:shd w:val="clear" w:color="auto" w:fill="FFFFFF"/>
        </w:rPr>
        <w:t xml:space="preserve">. On the one hand, “A poetical description may have a more sensible effect on the fancy, than an historical narration. It may collect more of those circumstances, that form a </w:t>
      </w:r>
      <w:proofErr w:type="spellStart"/>
      <w:r w:rsidR="004061C6" w:rsidRPr="00DC1FDC">
        <w:rPr>
          <w:rFonts w:ascii="Garamond" w:hAnsi="Garamond"/>
          <w:color w:val="282828"/>
          <w:shd w:val="clear" w:color="auto" w:fill="FFFFFF"/>
        </w:rPr>
        <w:t>compleat</w:t>
      </w:r>
      <w:proofErr w:type="spellEnd"/>
      <w:r w:rsidR="004061C6" w:rsidRPr="00DC1FDC">
        <w:rPr>
          <w:rFonts w:ascii="Garamond" w:hAnsi="Garamond"/>
          <w:color w:val="282828"/>
          <w:shd w:val="clear" w:color="auto" w:fill="FFFFFF"/>
        </w:rPr>
        <w:t xml:space="preserve"> image or picture. It may seem to set the object before us in </w:t>
      </w:r>
      <w:proofErr w:type="gramStart"/>
      <w:r w:rsidR="004061C6" w:rsidRPr="00DC1FDC">
        <w:rPr>
          <w:rFonts w:ascii="Garamond" w:hAnsi="Garamond"/>
          <w:color w:val="282828"/>
          <w:shd w:val="clear" w:color="auto" w:fill="FFFFFF"/>
        </w:rPr>
        <w:t>more lively</w:t>
      </w:r>
      <w:proofErr w:type="gramEnd"/>
      <w:r w:rsidR="004061C6" w:rsidRPr="00DC1FDC">
        <w:rPr>
          <w:rFonts w:ascii="Garamond" w:hAnsi="Garamond"/>
          <w:color w:val="282828"/>
          <w:shd w:val="clear" w:color="auto" w:fill="FFFFFF"/>
        </w:rPr>
        <w:t xml:space="preserve"> </w:t>
      </w:r>
      <w:proofErr w:type="spellStart"/>
      <w:r w:rsidR="004061C6" w:rsidRPr="00DC1FDC">
        <w:rPr>
          <w:rFonts w:ascii="Garamond" w:hAnsi="Garamond"/>
          <w:color w:val="282828"/>
          <w:shd w:val="clear" w:color="auto" w:fill="FFFFFF"/>
        </w:rPr>
        <w:t>colours</w:t>
      </w:r>
      <w:proofErr w:type="spellEnd"/>
      <w:r w:rsidR="004061C6" w:rsidRPr="00DC1FDC">
        <w:rPr>
          <w:rFonts w:ascii="Garamond" w:hAnsi="Garamond"/>
          <w:color w:val="282828"/>
          <w:shd w:val="clear" w:color="auto" w:fill="FFFFFF"/>
        </w:rPr>
        <w:t>”</w:t>
      </w:r>
      <w:r w:rsidR="00A4153B">
        <w:rPr>
          <w:rFonts w:ascii="Garamond" w:hAnsi="Garamond"/>
          <w:color w:val="282828"/>
          <w:shd w:val="clear" w:color="auto" w:fill="FFFFFF"/>
        </w:rPr>
        <w:t xml:space="preserve"> (ibid.).</w:t>
      </w:r>
      <w:r w:rsidR="004061C6" w:rsidRPr="00DC1FDC">
        <w:rPr>
          <w:rFonts w:ascii="Garamond" w:hAnsi="Garamond"/>
          <w:color w:val="282828"/>
          <w:shd w:val="clear" w:color="auto" w:fill="FFFFFF"/>
        </w:rPr>
        <w:t xml:space="preserve"> </w:t>
      </w:r>
      <w:r>
        <w:rPr>
          <w:rFonts w:ascii="Garamond" w:hAnsi="Garamond"/>
          <w:color w:val="282828"/>
          <w:shd w:val="clear" w:color="auto" w:fill="FFFFFF"/>
        </w:rPr>
        <w:t xml:space="preserve">So, for example, a gripping novel may cause us to form more vivid mental imagery than a list of purchases from a land registry. </w:t>
      </w:r>
      <w:r w:rsidR="00A4153B" w:rsidRPr="00D602D6">
        <w:rPr>
          <w:rFonts w:ascii="Garamond" w:hAnsi="Garamond"/>
          <w:shd w:val="clear" w:color="auto" w:fill="FFFFFF"/>
        </w:rPr>
        <w:t>We can call the “more l</w:t>
      </w:r>
      <w:r w:rsidR="00A4153B">
        <w:rPr>
          <w:rFonts w:ascii="Garamond" w:hAnsi="Garamond"/>
          <w:shd w:val="clear" w:color="auto" w:fill="FFFFFF"/>
        </w:rPr>
        <w:t>ively colors” associated with poetry “phenomenological vivacity.”</w:t>
      </w:r>
    </w:p>
    <w:p w14:paraId="27134D54" w14:textId="77777777" w:rsidR="009E5581" w:rsidRDefault="009E5581" w:rsidP="009E5581">
      <w:pPr>
        <w:spacing w:line="480" w:lineRule="auto"/>
        <w:rPr>
          <w:rFonts w:ascii="Garamond" w:hAnsi="Garamond"/>
          <w:color w:val="282828"/>
          <w:shd w:val="clear" w:color="auto" w:fill="FFFFFF"/>
        </w:rPr>
      </w:pPr>
      <w:r>
        <w:rPr>
          <w:rFonts w:ascii="Garamond" w:hAnsi="Garamond"/>
          <w:color w:val="282828"/>
          <w:shd w:val="clear" w:color="auto" w:fill="FFFFFF"/>
        </w:rPr>
        <w:tab/>
        <w:t>A second kind of vivacity is needed to explain belief, according to Hume</w:t>
      </w:r>
      <w:r w:rsidRPr="00DC1FDC">
        <w:rPr>
          <w:rFonts w:ascii="Garamond" w:hAnsi="Garamond"/>
          <w:color w:val="282828"/>
          <w:shd w:val="clear" w:color="auto" w:fill="FFFFFF"/>
        </w:rPr>
        <w:t xml:space="preserve">, “Where the vivacity arises from a customary conjunction with a present impression; </w:t>
      </w:r>
      <w:proofErr w:type="spellStart"/>
      <w:r w:rsidRPr="00DC1FDC">
        <w:rPr>
          <w:rFonts w:ascii="Garamond" w:hAnsi="Garamond"/>
          <w:color w:val="282828"/>
          <w:shd w:val="clear" w:color="auto" w:fill="FFFFFF"/>
        </w:rPr>
        <w:t>tho</w:t>
      </w:r>
      <w:proofErr w:type="spellEnd"/>
      <w:r w:rsidRPr="00DC1FDC">
        <w:rPr>
          <w:rFonts w:ascii="Garamond" w:hAnsi="Garamond"/>
          <w:color w:val="282828"/>
          <w:shd w:val="clear" w:color="auto" w:fill="FFFFFF"/>
        </w:rPr>
        <w:t xml:space="preserve">' the imagination may not, in appearance, be so much </w:t>
      </w:r>
      <w:proofErr w:type="spellStart"/>
      <w:r w:rsidRPr="00DC1FDC">
        <w:rPr>
          <w:rFonts w:ascii="Garamond" w:hAnsi="Garamond"/>
          <w:color w:val="282828"/>
          <w:shd w:val="clear" w:color="auto" w:fill="FFFFFF"/>
        </w:rPr>
        <w:t>mov'd</w:t>
      </w:r>
      <w:proofErr w:type="spellEnd"/>
      <w:r w:rsidRPr="00DC1FDC">
        <w:rPr>
          <w:rFonts w:ascii="Garamond" w:hAnsi="Garamond"/>
          <w:color w:val="282828"/>
          <w:shd w:val="clear" w:color="auto" w:fill="FFFFFF"/>
        </w:rPr>
        <w:t>; yet there is always something more forcible and real in its actions, than in the fervors of poetry and eloquence”</w:t>
      </w:r>
      <w:r>
        <w:rPr>
          <w:rFonts w:ascii="Garamond" w:hAnsi="Garamond"/>
          <w:color w:val="282828"/>
          <w:shd w:val="clear" w:color="auto" w:fill="FFFFFF"/>
        </w:rPr>
        <w:t xml:space="preserve"> (ibid.).</w:t>
      </w:r>
      <w:r w:rsidRPr="00DC1FDC">
        <w:rPr>
          <w:rFonts w:ascii="Garamond" w:hAnsi="Garamond"/>
          <w:color w:val="282828"/>
          <w:shd w:val="clear" w:color="auto" w:fill="FFFFFF"/>
        </w:rPr>
        <w:t xml:space="preserve"> </w:t>
      </w:r>
      <w:r>
        <w:rPr>
          <w:rFonts w:ascii="Garamond" w:hAnsi="Garamond"/>
          <w:color w:val="282828"/>
          <w:shd w:val="clear" w:color="auto" w:fill="FFFFFF"/>
        </w:rPr>
        <w:t xml:space="preserve">That is to say, when our ideas are vivified by the usual method of causal inference, even if we don’t form vivid mental pictures, the resulting ideas still have a kind of forcefulness that motivates us in a way that poetical fictions do not. As Justin Broackes writes, “it may well have been this objection that actually prompted Hume in the Appendix to the </w:t>
      </w:r>
      <w:r>
        <w:rPr>
          <w:rFonts w:ascii="Garamond" w:hAnsi="Garamond"/>
          <w:i/>
          <w:iCs/>
          <w:color w:val="282828"/>
          <w:shd w:val="clear" w:color="auto" w:fill="FFFFFF"/>
        </w:rPr>
        <w:t xml:space="preserve">Treatise </w:t>
      </w:r>
      <w:r>
        <w:rPr>
          <w:rFonts w:ascii="Garamond" w:hAnsi="Garamond"/>
          <w:color w:val="282828"/>
          <w:shd w:val="clear" w:color="auto" w:fill="FFFFFF"/>
        </w:rPr>
        <w:t xml:space="preserve">to renounce the view that the only way in which ideas may differ </w:t>
      </w:r>
      <w:r>
        <w:rPr>
          <w:rFonts w:ascii="Garamond" w:hAnsi="Garamond"/>
          <w:color w:val="282828"/>
          <w:shd w:val="clear" w:color="auto" w:fill="FFFFFF"/>
        </w:rPr>
        <w:lastRenderedPageBreak/>
        <w:t xml:space="preserve">while still being ideas of the same object is in respect of force and vivacity . . . thus renouncing his first view of belief” (193-4). </w:t>
      </w:r>
    </w:p>
    <w:p w14:paraId="2A8A4CCF" w14:textId="77777777" w:rsidR="009E5581" w:rsidRPr="00DC1FDC" w:rsidRDefault="009E5581" w:rsidP="009E5581">
      <w:pPr>
        <w:spacing w:line="480" w:lineRule="auto"/>
        <w:rPr>
          <w:rFonts w:ascii="Garamond" w:hAnsi="Garamond"/>
        </w:rPr>
      </w:pPr>
      <w:r>
        <w:rPr>
          <w:rFonts w:ascii="Garamond" w:hAnsi="Garamond"/>
        </w:rPr>
        <w:tab/>
        <w:t>The upshot is that</w:t>
      </w:r>
      <w:r w:rsidRPr="00DC1FDC">
        <w:rPr>
          <w:rFonts w:ascii="Garamond" w:hAnsi="Garamond"/>
        </w:rPr>
        <w:t xml:space="preserve"> </w:t>
      </w:r>
      <w:r>
        <w:rPr>
          <w:rFonts w:ascii="Garamond" w:hAnsi="Garamond"/>
        </w:rPr>
        <w:t>the difference between contemplation and belief lie</w:t>
      </w:r>
      <w:r w:rsidRPr="00DC1FDC">
        <w:rPr>
          <w:rFonts w:ascii="Garamond" w:hAnsi="Garamond"/>
        </w:rPr>
        <w:t xml:space="preserve">s not in phenomenological vivacity, but </w:t>
      </w:r>
      <w:r>
        <w:rPr>
          <w:rFonts w:ascii="Garamond" w:hAnsi="Garamond"/>
        </w:rPr>
        <w:t xml:space="preserve">rather </w:t>
      </w:r>
      <w:r w:rsidRPr="00DC1FDC">
        <w:rPr>
          <w:rFonts w:ascii="Garamond" w:hAnsi="Garamond"/>
        </w:rPr>
        <w:t xml:space="preserve">in a distinctive feeling that constitutes the essence of belief. </w:t>
      </w:r>
      <w:r>
        <w:rPr>
          <w:rFonts w:ascii="Garamond" w:hAnsi="Garamond"/>
        </w:rPr>
        <w:t>And, indeed, t</w:t>
      </w:r>
      <w:r w:rsidRPr="00DC1FDC">
        <w:rPr>
          <w:rFonts w:ascii="Garamond" w:hAnsi="Garamond"/>
        </w:rPr>
        <w:t xml:space="preserve">hat’s the position taken in </w:t>
      </w:r>
      <w:r>
        <w:rPr>
          <w:rFonts w:ascii="Garamond" w:hAnsi="Garamond"/>
        </w:rPr>
        <w:t>another</w:t>
      </w:r>
      <w:r w:rsidRPr="00DC1FDC">
        <w:rPr>
          <w:rFonts w:ascii="Garamond" w:hAnsi="Garamond"/>
        </w:rPr>
        <w:t xml:space="preserve"> paragraph in the </w:t>
      </w:r>
      <w:r>
        <w:rPr>
          <w:rFonts w:ascii="Garamond" w:hAnsi="Garamond"/>
        </w:rPr>
        <w:t>Appendix</w:t>
      </w:r>
      <w:r w:rsidRPr="00DC1FDC">
        <w:rPr>
          <w:rFonts w:ascii="Garamond" w:hAnsi="Garamond"/>
        </w:rPr>
        <w:t xml:space="preserve"> Hume tells us should be added to the discussion of belief:</w:t>
      </w:r>
    </w:p>
    <w:p w14:paraId="16B16B02" w14:textId="77777777" w:rsidR="009E5581" w:rsidRPr="00DC1FDC" w:rsidRDefault="009E5581" w:rsidP="009E5581">
      <w:pPr>
        <w:pStyle w:val="Quote"/>
      </w:pPr>
      <w:r w:rsidRPr="00DC1FDC">
        <w:rPr>
          <w:shd w:val="clear" w:color="auto" w:fill="FFFFFF"/>
        </w:rPr>
        <w:t>I conclude, by an induction which seems to me very evident, that an opinion or belief is nothing but an idea, that is different from a fiction, not in the nature, or the order of its parts, but in the</w:t>
      </w:r>
      <w:r w:rsidRPr="00DC1FDC">
        <w:rPr>
          <w:rStyle w:val="apple-converted-space"/>
          <w:color w:val="282828"/>
          <w:shd w:val="clear" w:color="auto" w:fill="FFFFFF"/>
        </w:rPr>
        <w:t> </w:t>
      </w:r>
      <w:r w:rsidRPr="00DC1FDC">
        <w:rPr>
          <w:rStyle w:val="Emphasis"/>
          <w:color w:val="282828"/>
          <w:bdr w:val="none" w:sz="0" w:space="0" w:color="auto" w:frame="1"/>
        </w:rPr>
        <w:t>manner</w:t>
      </w:r>
      <w:r w:rsidRPr="00DC1FDC">
        <w:rPr>
          <w:rStyle w:val="apple-converted-space"/>
          <w:color w:val="282828"/>
          <w:shd w:val="clear" w:color="auto" w:fill="FFFFFF"/>
        </w:rPr>
        <w:t> </w:t>
      </w:r>
      <w:r w:rsidRPr="00DC1FDC">
        <w:rPr>
          <w:shd w:val="clear" w:color="auto" w:fill="FFFFFF"/>
        </w:rPr>
        <w:t xml:space="preserve">of its being </w:t>
      </w:r>
      <w:proofErr w:type="spellStart"/>
      <w:r w:rsidRPr="00DC1FDC">
        <w:rPr>
          <w:shd w:val="clear" w:color="auto" w:fill="FFFFFF"/>
        </w:rPr>
        <w:t>conceiv'd</w:t>
      </w:r>
      <w:proofErr w:type="spellEnd"/>
      <w:r w:rsidRPr="00DC1FDC">
        <w:rPr>
          <w:shd w:val="clear" w:color="auto" w:fill="FFFFFF"/>
        </w:rPr>
        <w:t>. But</w:t>
      </w:r>
      <w:r w:rsidRPr="00DC1FDC">
        <w:rPr>
          <w:rStyle w:val="apple-converted-space"/>
          <w:color w:val="282828"/>
          <w:shd w:val="clear" w:color="auto" w:fill="FFFFFF"/>
        </w:rPr>
        <w:t> </w:t>
      </w:r>
      <w:r w:rsidRPr="00DC1FDC">
        <w:rPr>
          <w:shd w:val="clear" w:color="auto" w:fill="FFFFFF"/>
        </w:rPr>
        <w:t xml:space="preserve">when I </w:t>
      </w:r>
      <w:proofErr w:type="spellStart"/>
      <w:r w:rsidRPr="00DC1FDC">
        <w:rPr>
          <w:shd w:val="clear" w:color="auto" w:fill="FFFFFF"/>
        </w:rPr>
        <w:t>wou'd</w:t>
      </w:r>
      <w:proofErr w:type="spellEnd"/>
      <w:r w:rsidRPr="00DC1FDC">
        <w:rPr>
          <w:shd w:val="clear" w:color="auto" w:fill="FFFFFF"/>
        </w:rPr>
        <w:t xml:space="preserve"> explain this</w:t>
      </w:r>
      <w:r w:rsidRPr="00DC1FDC">
        <w:rPr>
          <w:rStyle w:val="apple-converted-space"/>
          <w:color w:val="282828"/>
          <w:shd w:val="clear" w:color="auto" w:fill="FFFFFF"/>
        </w:rPr>
        <w:t> </w:t>
      </w:r>
      <w:r w:rsidRPr="00DC1FDC">
        <w:rPr>
          <w:rStyle w:val="Emphasis"/>
          <w:color w:val="282828"/>
          <w:bdr w:val="none" w:sz="0" w:space="0" w:color="auto" w:frame="1"/>
        </w:rPr>
        <w:t>manner</w:t>
      </w:r>
      <w:r w:rsidRPr="00DC1FDC">
        <w:rPr>
          <w:shd w:val="clear" w:color="auto" w:fill="FFFFFF"/>
        </w:rPr>
        <w:t xml:space="preserve">, I </w:t>
      </w:r>
      <w:proofErr w:type="gramStart"/>
      <w:r w:rsidRPr="00DC1FDC">
        <w:rPr>
          <w:shd w:val="clear" w:color="auto" w:fill="FFFFFF"/>
        </w:rPr>
        <w:t>scarce</w:t>
      </w:r>
      <w:proofErr w:type="gramEnd"/>
      <w:r w:rsidRPr="00DC1FDC">
        <w:rPr>
          <w:shd w:val="clear" w:color="auto" w:fill="FFFFFF"/>
        </w:rPr>
        <w:t xml:space="preserve"> find any word that fully answers the case, but am </w:t>
      </w:r>
      <w:proofErr w:type="spellStart"/>
      <w:r w:rsidRPr="00DC1FDC">
        <w:rPr>
          <w:shd w:val="clear" w:color="auto" w:fill="FFFFFF"/>
        </w:rPr>
        <w:t>oblig'd</w:t>
      </w:r>
      <w:proofErr w:type="spellEnd"/>
      <w:r w:rsidRPr="00DC1FDC">
        <w:rPr>
          <w:shd w:val="clear" w:color="auto" w:fill="FFFFFF"/>
        </w:rPr>
        <w:t xml:space="preserve"> to have recourse to every one's feeling, in order to give him a perfect notion of this operation of the mind. An idea assented to</w:t>
      </w:r>
      <w:r w:rsidRPr="00DC1FDC">
        <w:rPr>
          <w:rStyle w:val="apple-converted-space"/>
          <w:color w:val="282828"/>
          <w:shd w:val="clear" w:color="auto" w:fill="FFFFFF"/>
        </w:rPr>
        <w:t> </w:t>
      </w:r>
      <w:r w:rsidRPr="00DC1FDC">
        <w:rPr>
          <w:rStyle w:val="Emphasis"/>
          <w:color w:val="282828"/>
          <w:bdr w:val="none" w:sz="0" w:space="0" w:color="auto" w:frame="1"/>
        </w:rPr>
        <w:t>feels</w:t>
      </w:r>
      <w:r w:rsidRPr="00DC1FDC">
        <w:rPr>
          <w:rStyle w:val="apple-converted-space"/>
          <w:color w:val="282828"/>
          <w:shd w:val="clear" w:color="auto" w:fill="FFFFFF"/>
        </w:rPr>
        <w:t> </w:t>
      </w:r>
      <w:r w:rsidRPr="00DC1FDC">
        <w:rPr>
          <w:shd w:val="clear" w:color="auto" w:fill="FFFFFF"/>
        </w:rPr>
        <w:t xml:space="preserve">different from a fictitious idea, that the fancy alone presents to us: And this different feeling I </w:t>
      </w:r>
      <w:proofErr w:type="spellStart"/>
      <w:r w:rsidRPr="00DC1FDC">
        <w:rPr>
          <w:shd w:val="clear" w:color="auto" w:fill="FFFFFF"/>
        </w:rPr>
        <w:t>endeavour</w:t>
      </w:r>
      <w:proofErr w:type="spellEnd"/>
      <w:r w:rsidRPr="00DC1FDC">
        <w:rPr>
          <w:shd w:val="clear" w:color="auto" w:fill="FFFFFF"/>
        </w:rPr>
        <w:t xml:space="preserve"> to explain by calling it a superior</w:t>
      </w:r>
      <w:r w:rsidRPr="00DC1FDC">
        <w:rPr>
          <w:rStyle w:val="apple-converted-space"/>
          <w:color w:val="282828"/>
          <w:shd w:val="clear" w:color="auto" w:fill="FFFFFF"/>
        </w:rPr>
        <w:t> </w:t>
      </w:r>
      <w:r w:rsidRPr="00DC1FDC">
        <w:rPr>
          <w:rStyle w:val="Emphasis"/>
          <w:color w:val="282828"/>
          <w:bdr w:val="none" w:sz="0" w:space="0" w:color="auto" w:frame="1"/>
        </w:rPr>
        <w:t>force</w:t>
      </w:r>
      <w:r w:rsidRPr="00DC1FDC">
        <w:rPr>
          <w:shd w:val="clear" w:color="auto" w:fill="FFFFFF"/>
        </w:rPr>
        <w:t>, or</w:t>
      </w:r>
      <w:r w:rsidRPr="00DC1FDC">
        <w:rPr>
          <w:rStyle w:val="apple-converted-space"/>
          <w:color w:val="282828"/>
          <w:shd w:val="clear" w:color="auto" w:fill="FFFFFF"/>
        </w:rPr>
        <w:t> </w:t>
      </w:r>
      <w:r w:rsidRPr="00DC1FDC">
        <w:rPr>
          <w:rStyle w:val="Emphasis"/>
          <w:color w:val="282828"/>
          <w:bdr w:val="none" w:sz="0" w:space="0" w:color="auto" w:frame="1"/>
        </w:rPr>
        <w:t>vivacity</w:t>
      </w:r>
      <w:r w:rsidRPr="00DC1FDC">
        <w:rPr>
          <w:shd w:val="clear" w:color="auto" w:fill="FFFFFF"/>
        </w:rPr>
        <w:t>, or</w:t>
      </w:r>
      <w:r w:rsidRPr="00DC1FDC">
        <w:rPr>
          <w:rStyle w:val="apple-converted-space"/>
          <w:color w:val="282828"/>
          <w:shd w:val="clear" w:color="auto" w:fill="FFFFFF"/>
        </w:rPr>
        <w:t> </w:t>
      </w:r>
      <w:r w:rsidRPr="00DC1FDC">
        <w:rPr>
          <w:rStyle w:val="Emphasis"/>
          <w:color w:val="282828"/>
          <w:bdr w:val="none" w:sz="0" w:space="0" w:color="auto" w:frame="1"/>
        </w:rPr>
        <w:t>solidity</w:t>
      </w:r>
      <w:r w:rsidRPr="00DC1FDC">
        <w:rPr>
          <w:shd w:val="clear" w:color="auto" w:fill="FFFFFF"/>
        </w:rPr>
        <w:t>, or</w:t>
      </w:r>
      <w:r w:rsidRPr="00DC1FDC">
        <w:rPr>
          <w:rStyle w:val="apple-converted-space"/>
          <w:color w:val="282828"/>
          <w:shd w:val="clear" w:color="auto" w:fill="FFFFFF"/>
        </w:rPr>
        <w:t> </w:t>
      </w:r>
      <w:r w:rsidRPr="00DC1FDC">
        <w:rPr>
          <w:rStyle w:val="Emphasis"/>
          <w:color w:val="282828"/>
          <w:bdr w:val="none" w:sz="0" w:space="0" w:color="auto" w:frame="1"/>
        </w:rPr>
        <w:t>firmness</w:t>
      </w:r>
      <w:r w:rsidRPr="00DC1FDC">
        <w:rPr>
          <w:shd w:val="clear" w:color="auto" w:fill="FFFFFF"/>
        </w:rPr>
        <w:t>, or</w:t>
      </w:r>
      <w:r w:rsidRPr="00DC1FDC">
        <w:rPr>
          <w:rStyle w:val="apple-converted-space"/>
          <w:color w:val="282828"/>
          <w:shd w:val="clear" w:color="auto" w:fill="FFFFFF"/>
        </w:rPr>
        <w:t> </w:t>
      </w:r>
      <w:r w:rsidRPr="00DC1FDC">
        <w:rPr>
          <w:rStyle w:val="Emphasis"/>
          <w:color w:val="282828"/>
          <w:bdr w:val="none" w:sz="0" w:space="0" w:color="auto" w:frame="1"/>
        </w:rPr>
        <w:t>steadiness</w:t>
      </w:r>
      <w:r w:rsidRPr="00DC1FDC">
        <w:rPr>
          <w:shd w:val="clear" w:color="auto" w:fill="FFFFFF"/>
        </w:rPr>
        <w:t xml:space="preserve">. This variety of terms, which may seem so unphilosophical, is intended only to express that act of the mind, which renders realities more present to us than fictions, causes them to weigh more in the thought, and gives them a superior influence on the passions and imagination </w:t>
      </w:r>
      <w:r w:rsidRPr="00DC1FDC">
        <w:t>(</w:t>
      </w:r>
      <w:r w:rsidRPr="00DC1FDC">
        <w:rPr>
          <w:i/>
          <w:iCs w:val="0"/>
        </w:rPr>
        <w:t xml:space="preserve">T </w:t>
      </w:r>
      <w:r w:rsidRPr="00DC1FDC">
        <w:t>1.3.7.7).</w:t>
      </w:r>
    </w:p>
    <w:p w14:paraId="3F2C71B7" w14:textId="0F376768" w:rsidR="009E5581" w:rsidRDefault="009E5581" w:rsidP="009E5581">
      <w:pPr>
        <w:spacing w:line="480" w:lineRule="auto"/>
        <w:rPr>
          <w:rFonts w:ascii="Garamond" w:hAnsi="Garamond"/>
          <w:shd w:val="clear" w:color="auto" w:fill="FFFFFF"/>
        </w:rPr>
      </w:pPr>
      <w:r>
        <w:rPr>
          <w:rFonts w:ascii="Garamond" w:hAnsi="Garamond"/>
          <w:shd w:val="clear" w:color="auto" w:fill="FFFFFF"/>
        </w:rPr>
        <w:t>Hume gives us an argument from introspection that beliefs are ideas with</w:t>
      </w:r>
      <w:r w:rsidRPr="00D602D6">
        <w:rPr>
          <w:rFonts w:ascii="Garamond" w:hAnsi="Garamond"/>
          <w:shd w:val="clear" w:color="auto" w:fill="FFFFFF"/>
        </w:rPr>
        <w:t xml:space="preserve"> </w:t>
      </w:r>
      <w:proofErr w:type="gramStart"/>
      <w:r w:rsidRPr="00D602D6">
        <w:rPr>
          <w:rFonts w:ascii="Garamond" w:hAnsi="Garamond"/>
          <w:shd w:val="clear" w:color="auto" w:fill="FFFFFF"/>
        </w:rPr>
        <w:t xml:space="preserve">a </w:t>
      </w:r>
      <w:r w:rsidRPr="00D602D6">
        <w:rPr>
          <w:rFonts w:ascii="Garamond" w:hAnsi="Garamond"/>
          <w:i/>
          <w:shd w:val="clear" w:color="auto" w:fill="FFFFFF"/>
        </w:rPr>
        <w:t>sui generis</w:t>
      </w:r>
      <w:proofErr w:type="gramEnd"/>
      <w:r w:rsidRPr="00D602D6">
        <w:rPr>
          <w:rFonts w:ascii="Garamond" w:hAnsi="Garamond"/>
          <w:i/>
          <w:shd w:val="clear" w:color="auto" w:fill="FFFFFF"/>
        </w:rPr>
        <w:t xml:space="preserve"> </w:t>
      </w:r>
      <w:r w:rsidRPr="00D602D6">
        <w:rPr>
          <w:rFonts w:ascii="Garamond" w:hAnsi="Garamond"/>
          <w:shd w:val="clear" w:color="auto" w:fill="FFFFFF"/>
        </w:rPr>
        <w:t>feeling.</w:t>
      </w:r>
      <w:r>
        <w:rPr>
          <w:rStyle w:val="FootnoteReference"/>
          <w:rFonts w:ascii="Garamond" w:hAnsi="Garamond"/>
          <w:shd w:val="clear" w:color="auto" w:fill="FFFFFF"/>
        </w:rPr>
        <w:footnoteReference w:id="2"/>
      </w:r>
      <w:r w:rsidRPr="00D602D6">
        <w:rPr>
          <w:rFonts w:ascii="Garamond" w:hAnsi="Garamond"/>
          <w:shd w:val="clear" w:color="auto" w:fill="FFFFFF"/>
        </w:rPr>
        <w:t xml:space="preserve"> We can call </w:t>
      </w:r>
      <w:r>
        <w:rPr>
          <w:rFonts w:ascii="Garamond" w:hAnsi="Garamond"/>
          <w:shd w:val="clear" w:color="auto" w:fill="FFFFFF"/>
        </w:rPr>
        <w:t>this feeling</w:t>
      </w:r>
      <w:r w:rsidRPr="00D602D6">
        <w:rPr>
          <w:rFonts w:ascii="Garamond" w:hAnsi="Garamond"/>
          <w:shd w:val="clear" w:color="auto" w:fill="FFFFFF"/>
        </w:rPr>
        <w:t xml:space="preserve"> </w:t>
      </w:r>
      <w:r>
        <w:rPr>
          <w:rFonts w:ascii="Garamond" w:hAnsi="Garamond"/>
          <w:shd w:val="clear" w:color="auto" w:fill="FFFFFF"/>
        </w:rPr>
        <w:t>“</w:t>
      </w:r>
      <w:r w:rsidRPr="00D602D6">
        <w:rPr>
          <w:rFonts w:ascii="Garamond" w:hAnsi="Garamond"/>
          <w:shd w:val="clear" w:color="auto" w:fill="FFFFFF"/>
        </w:rPr>
        <w:t>doxastic vivacity.</w:t>
      </w:r>
      <w:r>
        <w:rPr>
          <w:rFonts w:ascii="Garamond" w:hAnsi="Garamond"/>
          <w:shd w:val="clear" w:color="auto" w:fill="FFFFFF"/>
        </w:rPr>
        <w:t xml:space="preserve">” </w:t>
      </w:r>
    </w:p>
    <w:p w14:paraId="6E6526C0" w14:textId="0DAAD279" w:rsidR="005848F7" w:rsidRPr="005848F7" w:rsidRDefault="005848F7" w:rsidP="005848F7">
      <w:pPr>
        <w:spacing w:line="480" w:lineRule="auto"/>
        <w:ind w:firstLine="720"/>
        <w:rPr>
          <w:rFonts w:ascii="Garamond" w:hAnsi="Garamond"/>
          <w:shd w:val="clear" w:color="auto" w:fill="FFFFFF"/>
        </w:rPr>
      </w:pPr>
      <w:r w:rsidRPr="005848F7">
        <w:rPr>
          <w:rFonts w:ascii="Garamond" w:hAnsi="Garamond"/>
          <w:shd w:val="clear" w:color="auto" w:fill="FFFFFF"/>
        </w:rPr>
        <w:t xml:space="preserve">Hume </w:t>
      </w:r>
      <w:r w:rsidR="00A236ED">
        <w:rPr>
          <w:rFonts w:ascii="Garamond" w:hAnsi="Garamond"/>
          <w:shd w:val="clear" w:color="auto" w:fill="FFFFFF"/>
        </w:rPr>
        <w:t>n</w:t>
      </w:r>
      <w:r w:rsidRPr="005848F7">
        <w:rPr>
          <w:rFonts w:ascii="Garamond" w:hAnsi="Garamond"/>
          <w:shd w:val="clear" w:color="auto" w:fill="FFFFFF"/>
        </w:rPr>
        <w:t xml:space="preserve">ever asserts that belief is entirely independent of phenomenological vivacity. In “Of Tragedy,’ published in 1757, he endorses some of Fontenelle’s remarks on tragedy as a partial solution to the </w:t>
      </w:r>
      <w:r w:rsidR="003924AD">
        <w:rPr>
          <w:rFonts w:ascii="Garamond" w:hAnsi="Garamond"/>
          <w:shd w:val="clear" w:color="auto" w:fill="FFFFFF"/>
        </w:rPr>
        <w:t xml:space="preserve">paradox of </w:t>
      </w:r>
      <w:r w:rsidR="00971416">
        <w:rPr>
          <w:rFonts w:ascii="Garamond" w:hAnsi="Garamond"/>
          <w:shd w:val="clear" w:color="auto" w:fill="FFFFFF"/>
        </w:rPr>
        <w:t>why spectators enjoy tragedies</w:t>
      </w:r>
      <w:r w:rsidRPr="005848F7">
        <w:rPr>
          <w:rFonts w:ascii="Garamond" w:hAnsi="Garamond"/>
          <w:shd w:val="clear" w:color="auto" w:fill="FFFFFF"/>
        </w:rPr>
        <w:t xml:space="preserve">. According to Fontenelle, mild sorrows are pleasurable and conceiving of a situation as fictional diminishes the pains associated with it (Fontenelle, </w:t>
      </w:r>
      <w:r w:rsidR="00D53C72">
        <w:rPr>
          <w:rFonts w:ascii="Garamond" w:hAnsi="Garamond"/>
          <w:shd w:val="clear" w:color="auto" w:fill="FFFFFF"/>
        </w:rPr>
        <w:t>‘</w:t>
      </w:r>
      <w:proofErr w:type="spellStart"/>
      <w:r w:rsidRPr="00D53C72">
        <w:rPr>
          <w:rFonts w:ascii="Garamond" w:hAnsi="Garamond"/>
          <w:i/>
          <w:iCs/>
          <w:shd w:val="clear" w:color="auto" w:fill="FFFFFF"/>
        </w:rPr>
        <w:t>Reflexion</w:t>
      </w:r>
      <w:r w:rsidR="00D53C72" w:rsidRPr="00D53C72">
        <w:rPr>
          <w:rFonts w:ascii="Garamond" w:hAnsi="Garamond"/>
          <w:i/>
          <w:iCs/>
          <w:shd w:val="clear" w:color="auto" w:fill="FFFFFF"/>
        </w:rPr>
        <w:t>s</w:t>
      </w:r>
      <w:proofErr w:type="spellEnd"/>
      <w:r w:rsidR="00D53C72" w:rsidRPr="00D53C72">
        <w:rPr>
          <w:rFonts w:ascii="Garamond" w:hAnsi="Garamond"/>
          <w:shd w:val="clear" w:color="auto" w:fill="FFFFFF"/>
        </w:rPr>
        <w:t>’</w:t>
      </w:r>
      <w:r w:rsidR="00D53C72">
        <w:rPr>
          <w:rFonts w:ascii="Garamond" w:hAnsi="Garamond"/>
          <w:i/>
          <w:iCs/>
          <w:shd w:val="clear" w:color="auto" w:fill="FFFFFF"/>
        </w:rPr>
        <w:t xml:space="preserve"> </w:t>
      </w:r>
      <w:r w:rsidR="00141761" w:rsidRPr="00D53C72">
        <w:rPr>
          <w:rFonts w:ascii="Garamond" w:hAnsi="Garamond"/>
          <w:shd w:val="clear" w:color="auto" w:fill="FFFFFF"/>
        </w:rPr>
        <w:t>163</w:t>
      </w:r>
      <w:r w:rsidR="00141761">
        <w:rPr>
          <w:rFonts w:ascii="Garamond" w:hAnsi="Garamond"/>
          <w:shd w:val="clear" w:color="auto" w:fill="FFFFFF"/>
        </w:rPr>
        <w:t>-4</w:t>
      </w:r>
      <w:r w:rsidRPr="005848F7">
        <w:rPr>
          <w:rFonts w:ascii="Garamond" w:hAnsi="Garamond"/>
          <w:shd w:val="clear" w:color="auto" w:fill="FFFFFF"/>
        </w:rPr>
        <w:t xml:space="preserve">, quoted and translated in “Tragedy,” </w:t>
      </w:r>
      <w:r w:rsidR="00D53C72">
        <w:rPr>
          <w:rFonts w:ascii="Garamond" w:hAnsi="Garamond"/>
          <w:shd w:val="clear" w:color="auto" w:fill="FFFFFF"/>
        </w:rPr>
        <w:t>218-9</w:t>
      </w:r>
      <w:r w:rsidRPr="005848F7">
        <w:rPr>
          <w:rFonts w:ascii="Garamond" w:hAnsi="Garamond"/>
          <w:shd w:val="clear" w:color="auto" w:fill="FFFFFF"/>
        </w:rPr>
        <w:t>).</w:t>
      </w:r>
      <w:r w:rsidR="004C325C">
        <w:rPr>
          <w:rStyle w:val="FootnoteReference"/>
          <w:rFonts w:ascii="Garamond" w:hAnsi="Garamond"/>
          <w:shd w:val="clear" w:color="auto" w:fill="FFFFFF"/>
        </w:rPr>
        <w:footnoteReference w:id="3"/>
      </w:r>
      <w:r w:rsidRPr="005848F7">
        <w:rPr>
          <w:rFonts w:ascii="Garamond" w:hAnsi="Garamond"/>
          <w:shd w:val="clear" w:color="auto" w:fill="FFFFFF"/>
        </w:rPr>
        <w:t xml:space="preserve"> Even if Hume thinks that </w:t>
      </w:r>
      <w:r w:rsidRPr="005848F7">
        <w:rPr>
          <w:rFonts w:ascii="Garamond" w:hAnsi="Garamond"/>
          <w:shd w:val="clear" w:color="auto" w:fill="FFFFFF"/>
        </w:rPr>
        <w:lastRenderedPageBreak/>
        <w:t>the passions associated with a believed circumstance are always more vivid than the passions associated with a merely contemplated one</w:t>
      </w:r>
      <w:r w:rsidR="00971416">
        <w:rPr>
          <w:rFonts w:ascii="Garamond" w:hAnsi="Garamond"/>
          <w:shd w:val="clear" w:color="auto" w:fill="FFFFFF"/>
        </w:rPr>
        <w:t xml:space="preserve">, </w:t>
      </w:r>
      <w:r w:rsidRPr="005848F7">
        <w:rPr>
          <w:rFonts w:ascii="Garamond" w:hAnsi="Garamond"/>
          <w:shd w:val="clear" w:color="auto" w:fill="FFFFFF"/>
        </w:rPr>
        <w:t>it doesn’t follow that every belief is phenomenologically more vivid than every contemplation of a fictional situation. The latter claim is what Hume denies in the new paragraph on poetic vivacity from the Appendix.</w:t>
      </w:r>
    </w:p>
    <w:p w14:paraId="2410CEF5" w14:textId="51E9BB84" w:rsidR="002545A2" w:rsidRPr="00D602D6" w:rsidRDefault="002545A2" w:rsidP="002545A2">
      <w:pPr>
        <w:spacing w:line="480" w:lineRule="auto"/>
        <w:ind w:firstLine="720"/>
        <w:rPr>
          <w:rFonts w:ascii="Garamond" w:hAnsi="Garamond"/>
          <w:shd w:val="clear" w:color="auto" w:fill="FFFFFF"/>
        </w:rPr>
      </w:pPr>
      <w:r w:rsidRPr="002545A2">
        <w:rPr>
          <w:rFonts w:ascii="Garamond" w:hAnsi="Garamond"/>
          <w:shd w:val="clear" w:color="auto" w:fill="FFFFFF"/>
        </w:rPr>
        <w:t>“If belief is a vivacious idea,” Louis Loeb (70) asks, “how can the lively products of poetic enthusiasm fail to count as beliefs?” The answer is that they wouldn’t. By the time he writes the</w:t>
      </w:r>
      <w:r>
        <w:rPr>
          <w:rFonts w:ascii="Garamond" w:hAnsi="Garamond"/>
          <w:shd w:val="clear" w:color="auto" w:fill="FFFFFF"/>
        </w:rPr>
        <w:t xml:space="preserve"> Appendix</w:t>
      </w:r>
      <w:r w:rsidRPr="002545A2">
        <w:rPr>
          <w:rFonts w:ascii="Garamond" w:hAnsi="Garamond"/>
          <w:shd w:val="clear" w:color="auto" w:fill="FFFFFF"/>
        </w:rPr>
        <w:t xml:space="preserve">, Hume no longer believes that perceptions of the same object only vary with respect to one sort of vivacity. This allows him to make belief into </w:t>
      </w:r>
      <w:proofErr w:type="gramStart"/>
      <w:r w:rsidRPr="002545A2">
        <w:rPr>
          <w:rFonts w:ascii="Garamond" w:hAnsi="Garamond"/>
          <w:shd w:val="clear" w:color="auto" w:fill="FFFFFF"/>
        </w:rPr>
        <w:t xml:space="preserve">a </w:t>
      </w:r>
      <w:r w:rsidRPr="002545A2">
        <w:rPr>
          <w:rFonts w:ascii="Garamond" w:hAnsi="Garamond"/>
          <w:i/>
          <w:iCs/>
          <w:shd w:val="clear" w:color="auto" w:fill="FFFFFF"/>
        </w:rPr>
        <w:t>sui generis</w:t>
      </w:r>
      <w:proofErr w:type="gramEnd"/>
      <w:r w:rsidRPr="002545A2">
        <w:rPr>
          <w:rFonts w:ascii="Garamond" w:hAnsi="Garamond"/>
          <w:i/>
          <w:iCs/>
          <w:shd w:val="clear" w:color="auto" w:fill="FFFFFF"/>
        </w:rPr>
        <w:t xml:space="preserve"> </w:t>
      </w:r>
      <w:r w:rsidRPr="002545A2">
        <w:rPr>
          <w:rFonts w:ascii="Garamond" w:hAnsi="Garamond"/>
          <w:shd w:val="clear" w:color="auto" w:fill="FFFFFF"/>
        </w:rPr>
        <w:t>feeling, and allows him to say that poetic enthusiasms can be more vivid in some respects without counting as a belief.</w:t>
      </w:r>
    </w:p>
    <w:p w14:paraId="531FDA10" w14:textId="6CCC8078" w:rsidR="00FC53C6" w:rsidRPr="00DC1FDC" w:rsidRDefault="00FC53C6" w:rsidP="00FC53C6">
      <w:pPr>
        <w:spacing w:line="480" w:lineRule="auto"/>
        <w:ind w:firstLine="720"/>
        <w:rPr>
          <w:rFonts w:ascii="Garamond" w:eastAsiaTheme="minorHAnsi" w:hAnsi="Garamond"/>
        </w:rPr>
      </w:pPr>
      <w:r w:rsidRPr="00DC1FDC">
        <w:rPr>
          <w:rFonts w:ascii="Garamond" w:eastAsiaTheme="minorHAnsi" w:hAnsi="Garamond"/>
        </w:rPr>
        <w:t xml:space="preserve">Hume begins </w:t>
      </w:r>
      <w:r>
        <w:rPr>
          <w:rFonts w:ascii="Garamond" w:eastAsiaTheme="minorHAnsi" w:hAnsi="Garamond"/>
        </w:rPr>
        <w:t xml:space="preserve">one of </w:t>
      </w:r>
      <w:r w:rsidRPr="00DC1FDC">
        <w:rPr>
          <w:rFonts w:ascii="Garamond" w:eastAsiaTheme="minorHAnsi" w:hAnsi="Garamond"/>
        </w:rPr>
        <w:t xml:space="preserve">the </w:t>
      </w:r>
      <w:r>
        <w:rPr>
          <w:rFonts w:ascii="Garamond" w:eastAsiaTheme="minorHAnsi" w:hAnsi="Garamond"/>
        </w:rPr>
        <w:t xml:space="preserve">inserted </w:t>
      </w:r>
      <w:r w:rsidRPr="00DC1FDC">
        <w:rPr>
          <w:rFonts w:ascii="Garamond" w:eastAsiaTheme="minorHAnsi" w:hAnsi="Garamond"/>
        </w:rPr>
        <w:t>paragraph</w:t>
      </w:r>
      <w:r>
        <w:rPr>
          <w:rFonts w:ascii="Garamond" w:eastAsiaTheme="minorHAnsi" w:hAnsi="Garamond"/>
        </w:rPr>
        <w:t>s</w:t>
      </w:r>
      <w:r w:rsidRPr="00DC1FDC">
        <w:rPr>
          <w:rFonts w:ascii="Garamond" w:eastAsiaTheme="minorHAnsi" w:hAnsi="Garamond"/>
        </w:rPr>
        <w:t xml:space="preserve"> describing his new conception of belief with a declaration of originality: “This operation of the mind, which forms the belief of any matter of fact, seems hitherto to have been one of the greatest mysteries of philosophy; </w:t>
      </w:r>
      <w:proofErr w:type="spellStart"/>
      <w:r w:rsidRPr="00DC1FDC">
        <w:rPr>
          <w:rFonts w:ascii="Garamond" w:eastAsiaTheme="minorHAnsi" w:hAnsi="Garamond"/>
        </w:rPr>
        <w:t>tho</w:t>
      </w:r>
      <w:proofErr w:type="spellEnd"/>
      <w:r w:rsidRPr="00DC1FDC">
        <w:rPr>
          <w:rFonts w:ascii="Garamond" w:eastAsiaTheme="minorHAnsi" w:hAnsi="Garamond"/>
        </w:rPr>
        <w:t>' no one has so much as suspected, that there was any difficulty in explaining it” (</w:t>
      </w:r>
      <w:r w:rsidRPr="00DC1FDC">
        <w:rPr>
          <w:rFonts w:ascii="Garamond" w:eastAsiaTheme="minorHAnsi" w:hAnsi="Garamond"/>
          <w:i/>
          <w:iCs/>
        </w:rPr>
        <w:t xml:space="preserve">T </w:t>
      </w:r>
      <w:r w:rsidRPr="00DC1FDC">
        <w:rPr>
          <w:rFonts w:ascii="Garamond" w:eastAsiaTheme="minorHAnsi" w:hAnsi="Garamond"/>
        </w:rPr>
        <w:t xml:space="preserve">1.3.7.7). It isn’t true that Hume is the first to consider the question of how the mind forms beliefs about matters of fact. As Lewis Powell has observed, Locke begins the </w:t>
      </w:r>
      <w:r w:rsidRPr="00DC1FDC">
        <w:rPr>
          <w:rFonts w:ascii="Garamond" w:eastAsiaTheme="minorHAnsi" w:hAnsi="Garamond"/>
          <w:i/>
          <w:iCs/>
        </w:rPr>
        <w:t xml:space="preserve">Essay Concerning Human Understanding </w:t>
      </w:r>
      <w:r w:rsidRPr="00DC1FDC">
        <w:rPr>
          <w:rFonts w:ascii="Garamond" w:eastAsiaTheme="minorHAnsi" w:hAnsi="Garamond"/>
        </w:rPr>
        <w:t>by saying that his project is “to enquire into the Original, Certainty, and Extent of humane Knowledge: together with the Grounds and Degrees of Belief, Opinion, and Assent” (</w:t>
      </w:r>
      <w:r w:rsidRPr="00DC1FDC">
        <w:rPr>
          <w:rFonts w:ascii="Garamond" w:eastAsiaTheme="minorHAnsi" w:hAnsi="Garamond"/>
          <w:i/>
          <w:iCs/>
        </w:rPr>
        <w:t xml:space="preserve">Essay </w:t>
      </w:r>
      <w:r w:rsidRPr="00DC1FDC">
        <w:rPr>
          <w:rFonts w:ascii="Garamond" w:eastAsiaTheme="minorHAnsi" w:hAnsi="Garamond"/>
        </w:rPr>
        <w:t>1.1.2).</w:t>
      </w:r>
      <w:r>
        <w:rPr>
          <w:rStyle w:val="FootnoteReference"/>
          <w:rFonts w:eastAsiaTheme="minorHAnsi"/>
        </w:rPr>
        <w:footnoteReference w:id="4"/>
      </w:r>
      <w:r w:rsidRPr="00DC1FDC">
        <w:rPr>
          <w:rFonts w:ascii="Garamond" w:eastAsiaTheme="minorHAnsi" w:hAnsi="Garamond"/>
        </w:rPr>
        <w:t xml:space="preserve"> What’s original to Hume is that he is the first to think of beliefs as a kind of idea</w:t>
      </w:r>
      <w:r>
        <w:rPr>
          <w:rFonts w:ascii="Garamond" w:eastAsiaTheme="minorHAnsi" w:hAnsi="Garamond"/>
        </w:rPr>
        <w:t>, and this leads him to new problems, which no one else has considered</w:t>
      </w:r>
      <w:r w:rsidRPr="00DC1FDC">
        <w:rPr>
          <w:rFonts w:ascii="Garamond" w:eastAsiaTheme="minorHAnsi" w:hAnsi="Garamond"/>
        </w:rPr>
        <w:t>.</w:t>
      </w:r>
      <w:r w:rsidRPr="00DC1FDC">
        <w:rPr>
          <w:rStyle w:val="FootnoteReference"/>
          <w:rFonts w:ascii="Garamond" w:eastAsiaTheme="minorHAnsi" w:hAnsi="Garamond"/>
        </w:rPr>
        <w:footnoteReference w:id="5"/>
      </w:r>
      <w:r w:rsidRPr="00DC1FDC">
        <w:rPr>
          <w:rFonts w:ascii="Garamond" w:eastAsiaTheme="minorHAnsi" w:hAnsi="Garamond"/>
        </w:rPr>
        <w:t xml:space="preserve"> It’s easy to sympathize with his situation. He’s trying to draw fine distinctions between </w:t>
      </w:r>
      <w:r w:rsidRPr="00DC1FDC">
        <w:rPr>
          <w:rFonts w:ascii="Garamond" w:eastAsiaTheme="minorHAnsi" w:hAnsi="Garamond"/>
        </w:rPr>
        <w:lastRenderedPageBreak/>
        <w:t xml:space="preserve">the ways that the vivacity of ideas may constitute the nature of belief, and no one in the tradition is giving him any help at all. </w:t>
      </w:r>
    </w:p>
    <w:p w14:paraId="354ED91F" w14:textId="2A332D11" w:rsidR="00FC53C6" w:rsidRDefault="00FC53C6" w:rsidP="00FC53C6">
      <w:pPr>
        <w:spacing w:line="480" w:lineRule="auto"/>
        <w:ind w:firstLine="720"/>
        <w:rPr>
          <w:rFonts w:ascii="Garamond" w:hAnsi="Garamond"/>
          <w:color w:val="282828"/>
          <w:shd w:val="clear" w:color="auto" w:fill="FFFFFF"/>
        </w:rPr>
      </w:pPr>
      <w:r w:rsidRPr="002545A2">
        <w:rPr>
          <w:rFonts w:ascii="Garamond" w:hAnsi="Garamond"/>
          <w:color w:val="282828"/>
          <w:shd w:val="clear" w:color="auto" w:fill="FFFFFF"/>
        </w:rPr>
        <w:t xml:space="preserve">According to Trudy </w:t>
      </w:r>
      <w:proofErr w:type="spellStart"/>
      <w:r w:rsidRPr="002545A2">
        <w:rPr>
          <w:rFonts w:ascii="Garamond" w:hAnsi="Garamond"/>
          <w:color w:val="282828"/>
          <w:shd w:val="clear" w:color="auto" w:fill="FFFFFF"/>
        </w:rPr>
        <w:t>Govier</w:t>
      </w:r>
      <w:proofErr w:type="spellEnd"/>
      <w:r w:rsidRPr="002545A2">
        <w:rPr>
          <w:rFonts w:ascii="Garamond" w:hAnsi="Garamond"/>
          <w:color w:val="282828"/>
          <w:shd w:val="clear" w:color="auto" w:fill="FFFFFF"/>
        </w:rPr>
        <w:t xml:space="preserve">, Hume’s point in his discussion of poetical fictions is to distinguish between force and vivacity (46-7). This doesn’t seem to be well put. After all, as Anthony Nguyen observes (73), in </w:t>
      </w:r>
      <w:r w:rsidRPr="002545A2">
        <w:rPr>
          <w:rFonts w:ascii="Garamond" w:hAnsi="Garamond"/>
          <w:i/>
          <w:iCs/>
          <w:color w:val="282828"/>
          <w:shd w:val="clear" w:color="auto" w:fill="FFFFFF"/>
        </w:rPr>
        <w:t>T</w:t>
      </w:r>
      <w:r w:rsidR="00971416">
        <w:rPr>
          <w:rFonts w:ascii="Garamond" w:hAnsi="Garamond"/>
          <w:i/>
          <w:iCs/>
          <w:color w:val="282828"/>
          <w:shd w:val="clear" w:color="auto" w:fill="FFFFFF"/>
        </w:rPr>
        <w:t>reatise</w:t>
      </w:r>
      <w:r w:rsidRPr="002545A2">
        <w:rPr>
          <w:rFonts w:ascii="Garamond" w:hAnsi="Garamond"/>
          <w:color w:val="282828"/>
          <w:shd w:val="clear" w:color="auto" w:fill="FFFFFF"/>
        </w:rPr>
        <w:t xml:space="preserve"> 1.3.7.7</w:t>
      </w:r>
      <w:r w:rsidR="00971416">
        <w:rPr>
          <w:rFonts w:ascii="Garamond" w:hAnsi="Garamond"/>
          <w:color w:val="282828"/>
          <w:shd w:val="clear" w:color="auto" w:fill="FFFFFF"/>
        </w:rPr>
        <w:t>,</w:t>
      </w:r>
      <w:r w:rsidRPr="002545A2">
        <w:rPr>
          <w:rFonts w:ascii="Garamond" w:hAnsi="Garamond"/>
          <w:color w:val="282828"/>
          <w:shd w:val="clear" w:color="auto" w:fill="FFFFFF"/>
        </w:rPr>
        <w:t xml:space="preserve"> Hume makes it clear that he’s using and ‘vivacity’ and ‘force’ as variant terms that apply to the relevant feeling in this context. But what </w:t>
      </w:r>
      <w:proofErr w:type="spellStart"/>
      <w:r w:rsidRPr="002545A2">
        <w:rPr>
          <w:rFonts w:ascii="Garamond" w:hAnsi="Garamond"/>
          <w:color w:val="282828"/>
          <w:shd w:val="clear" w:color="auto" w:fill="FFFFFF"/>
        </w:rPr>
        <w:t>Govier</w:t>
      </w:r>
      <w:proofErr w:type="spellEnd"/>
      <w:r w:rsidRPr="002545A2">
        <w:rPr>
          <w:rFonts w:ascii="Garamond" w:hAnsi="Garamond"/>
          <w:color w:val="282828"/>
          <w:shd w:val="clear" w:color="auto" w:fill="FFFFFF"/>
        </w:rPr>
        <w:t xml:space="preserve"> means by vivacity is </w:t>
      </w:r>
      <w:r w:rsidRPr="002545A2">
        <w:rPr>
          <w:rFonts w:ascii="Garamond" w:hAnsi="Garamond"/>
          <w:i/>
          <w:iCs/>
          <w:color w:val="282828"/>
          <w:shd w:val="clear" w:color="auto" w:fill="FFFFFF"/>
        </w:rPr>
        <w:t xml:space="preserve">being painted in more distinct colors, </w:t>
      </w:r>
      <w:r>
        <w:rPr>
          <w:rFonts w:ascii="Garamond" w:hAnsi="Garamond"/>
          <w:color w:val="282828"/>
          <w:shd w:val="clear" w:color="auto" w:fill="FFFFFF"/>
        </w:rPr>
        <w:t xml:space="preserve">which is </w:t>
      </w:r>
      <w:r w:rsidRPr="002545A2">
        <w:rPr>
          <w:rFonts w:ascii="Garamond" w:hAnsi="Garamond"/>
          <w:color w:val="282828"/>
          <w:shd w:val="clear" w:color="auto" w:fill="FFFFFF"/>
        </w:rPr>
        <w:t xml:space="preserve">what I’ve called phenomenological vivacity, and what she means by force is </w:t>
      </w:r>
      <w:r w:rsidRPr="002545A2">
        <w:rPr>
          <w:rFonts w:ascii="Garamond" w:hAnsi="Garamond"/>
          <w:i/>
          <w:iCs/>
          <w:color w:val="282828"/>
          <w:shd w:val="clear" w:color="auto" w:fill="FFFFFF"/>
        </w:rPr>
        <w:t xml:space="preserve">assent, </w:t>
      </w:r>
      <w:r>
        <w:rPr>
          <w:rFonts w:ascii="Garamond" w:hAnsi="Garamond"/>
          <w:color w:val="282828"/>
          <w:shd w:val="clear" w:color="auto" w:fill="FFFFFF"/>
        </w:rPr>
        <w:t xml:space="preserve">which is </w:t>
      </w:r>
      <w:r w:rsidRPr="002545A2">
        <w:rPr>
          <w:rFonts w:ascii="Garamond" w:hAnsi="Garamond"/>
          <w:color w:val="282828"/>
          <w:shd w:val="clear" w:color="auto" w:fill="FFFFFF"/>
        </w:rPr>
        <w:t>what I’ve called doxastic vivacity. That is the distinction that Hume is drawing, and his point that these are distinct, independent feelings that can inhere in a conception and that each allows of stronger and weaker degrees.</w:t>
      </w:r>
    </w:p>
    <w:p w14:paraId="24D13D84" w14:textId="77777777" w:rsidR="00ED0624" w:rsidRPr="00D602D6" w:rsidRDefault="00ED0624" w:rsidP="00ED0624">
      <w:pPr>
        <w:spacing w:line="480" w:lineRule="auto"/>
        <w:ind w:firstLine="720"/>
        <w:rPr>
          <w:rFonts w:ascii="Garamond" w:hAnsi="Garamond"/>
          <w:shd w:val="clear" w:color="auto" w:fill="FFFFFF"/>
        </w:rPr>
      </w:pPr>
      <w:r>
        <w:rPr>
          <w:rFonts w:ascii="Garamond" w:hAnsi="Garamond"/>
          <w:shd w:val="clear" w:color="auto" w:fill="FFFFFF"/>
        </w:rPr>
        <w:t>M</w:t>
      </w:r>
      <w:r w:rsidRPr="002545A2">
        <w:rPr>
          <w:rFonts w:ascii="Garamond" w:hAnsi="Garamond"/>
          <w:shd w:val="clear" w:color="auto" w:fill="FFFFFF"/>
        </w:rPr>
        <w:t xml:space="preserve">y reading </w:t>
      </w:r>
      <w:r>
        <w:rPr>
          <w:rFonts w:ascii="Garamond" w:hAnsi="Garamond"/>
          <w:shd w:val="clear" w:color="auto" w:fill="FFFFFF"/>
        </w:rPr>
        <w:t>is</w:t>
      </w:r>
      <w:r w:rsidRPr="002545A2">
        <w:rPr>
          <w:rFonts w:ascii="Garamond" w:hAnsi="Garamond"/>
          <w:shd w:val="clear" w:color="auto" w:fill="FFFFFF"/>
        </w:rPr>
        <w:t xml:space="preserve"> something like Kaveh </w:t>
      </w:r>
      <w:proofErr w:type="spellStart"/>
      <w:r w:rsidRPr="002545A2">
        <w:rPr>
          <w:rFonts w:ascii="Garamond" w:hAnsi="Garamond"/>
          <w:shd w:val="clear" w:color="auto" w:fill="FFFFFF"/>
        </w:rPr>
        <w:t>Kamooneh’s</w:t>
      </w:r>
      <w:proofErr w:type="spellEnd"/>
      <w:r w:rsidRPr="002545A2">
        <w:rPr>
          <w:rFonts w:ascii="Garamond" w:hAnsi="Garamond"/>
          <w:shd w:val="clear" w:color="auto" w:fill="FFFFFF"/>
        </w:rPr>
        <w:t xml:space="preserve"> (2003)</w:t>
      </w:r>
      <w:r>
        <w:rPr>
          <w:rFonts w:ascii="Garamond" w:hAnsi="Garamond"/>
          <w:shd w:val="clear" w:color="auto" w:fill="FFFFFF"/>
        </w:rPr>
        <w:t>, according to whom</w:t>
      </w:r>
      <w:r w:rsidRPr="002545A2">
        <w:rPr>
          <w:rFonts w:ascii="Garamond" w:hAnsi="Garamond"/>
          <w:shd w:val="clear" w:color="auto" w:fill="FFFFFF"/>
        </w:rPr>
        <w:t xml:space="preserve"> Hume has a “double-aspect account of vivacity,” and perceptions can be vivid either </w:t>
      </w:r>
      <w:proofErr w:type="spellStart"/>
      <w:r w:rsidRPr="002545A2">
        <w:rPr>
          <w:rFonts w:ascii="Garamond" w:hAnsi="Garamond"/>
          <w:shd w:val="clear" w:color="auto" w:fill="FFFFFF"/>
        </w:rPr>
        <w:t>phenomologically</w:t>
      </w:r>
      <w:proofErr w:type="spellEnd"/>
      <w:r w:rsidRPr="002545A2">
        <w:rPr>
          <w:rFonts w:ascii="Garamond" w:hAnsi="Garamond"/>
          <w:shd w:val="clear" w:color="auto" w:fill="FFFFFF"/>
        </w:rPr>
        <w:t xml:space="preserve"> or with respect to a quality that determines action (42). </w:t>
      </w:r>
      <w:r>
        <w:rPr>
          <w:rFonts w:ascii="Garamond" w:hAnsi="Garamond"/>
          <w:shd w:val="clear" w:color="auto" w:fill="FFFFFF"/>
        </w:rPr>
        <w:t>He</w:t>
      </w:r>
      <w:r w:rsidRPr="002545A2">
        <w:rPr>
          <w:rFonts w:ascii="Garamond" w:hAnsi="Garamond"/>
          <w:shd w:val="clear" w:color="auto" w:fill="FFFFFF"/>
        </w:rPr>
        <w:t xml:space="preserve"> appeals to Hume’s new treatment of poetical vivacity in the Appendix to justify this reading (46, 49). For </w:t>
      </w:r>
      <w:proofErr w:type="spellStart"/>
      <w:r w:rsidRPr="002545A2">
        <w:rPr>
          <w:rFonts w:ascii="Garamond" w:hAnsi="Garamond"/>
          <w:shd w:val="clear" w:color="auto" w:fill="FFFFFF"/>
        </w:rPr>
        <w:t>Kamooneh</w:t>
      </w:r>
      <w:proofErr w:type="spellEnd"/>
      <w:r w:rsidRPr="002545A2">
        <w:rPr>
          <w:rFonts w:ascii="Garamond" w:hAnsi="Garamond"/>
          <w:shd w:val="clear" w:color="auto" w:fill="FFFFFF"/>
        </w:rPr>
        <w:t xml:space="preserve">, however, the second track is a disposition rather than a distinct feeling that explains the causal differences between boring belief and poetic raptures (42). Jennifer </w:t>
      </w:r>
      <w:proofErr w:type="spellStart"/>
      <w:r w:rsidRPr="002545A2">
        <w:rPr>
          <w:rFonts w:ascii="Garamond" w:hAnsi="Garamond"/>
          <w:shd w:val="clear" w:color="auto" w:fill="FFFFFF"/>
        </w:rPr>
        <w:t>Smalligan</w:t>
      </w:r>
      <w:proofErr w:type="spellEnd"/>
      <w:r w:rsidRPr="002545A2">
        <w:rPr>
          <w:rFonts w:ascii="Garamond" w:hAnsi="Garamond"/>
          <w:shd w:val="clear" w:color="auto" w:fill="FFFFFF"/>
        </w:rPr>
        <w:t xml:space="preserve"> </w:t>
      </w:r>
      <w:proofErr w:type="spellStart"/>
      <w:r w:rsidRPr="002545A2">
        <w:rPr>
          <w:rFonts w:ascii="Garamond" w:hAnsi="Garamond"/>
          <w:iCs/>
          <w:shd w:val="clear" w:color="auto" w:fill="FFFFFF"/>
        </w:rPr>
        <w:t>Marušić</w:t>
      </w:r>
      <w:proofErr w:type="spellEnd"/>
      <w:r w:rsidRPr="002545A2">
        <w:rPr>
          <w:rFonts w:ascii="Garamond" w:hAnsi="Garamond"/>
          <w:iCs/>
          <w:shd w:val="clear" w:color="auto" w:fill="FFFFFF"/>
        </w:rPr>
        <w:t xml:space="preserve"> </w:t>
      </w:r>
      <w:r w:rsidRPr="002545A2">
        <w:rPr>
          <w:rFonts w:ascii="Garamond" w:hAnsi="Garamond"/>
          <w:shd w:val="clear" w:color="auto" w:fill="FFFFFF"/>
        </w:rPr>
        <w:t xml:space="preserve">gives good reasons against this (171-2) and other dispositional interpretations of Hume on belief. In the dispute between </w:t>
      </w:r>
      <w:proofErr w:type="spellStart"/>
      <w:r w:rsidRPr="002545A2">
        <w:rPr>
          <w:rFonts w:ascii="Garamond" w:hAnsi="Garamond"/>
          <w:iCs/>
          <w:shd w:val="clear" w:color="auto" w:fill="FFFFFF"/>
        </w:rPr>
        <w:t>Marušić</w:t>
      </w:r>
      <w:proofErr w:type="spellEnd"/>
      <w:r w:rsidRPr="002545A2">
        <w:rPr>
          <w:rFonts w:ascii="Garamond" w:hAnsi="Garamond"/>
          <w:iCs/>
          <w:shd w:val="clear" w:color="auto" w:fill="FFFFFF"/>
        </w:rPr>
        <w:t xml:space="preserve"> </w:t>
      </w:r>
      <w:r w:rsidRPr="002545A2">
        <w:rPr>
          <w:rFonts w:ascii="Garamond" w:hAnsi="Garamond"/>
          <w:shd w:val="clear" w:color="auto" w:fill="FFFFFF"/>
        </w:rPr>
        <w:t>and her opponents, all the texts are on her side.</w:t>
      </w:r>
    </w:p>
    <w:p w14:paraId="2E107B0A" w14:textId="77777777" w:rsidR="00ED0624" w:rsidRDefault="00ED0624" w:rsidP="00ED0624">
      <w:pPr>
        <w:spacing w:line="480" w:lineRule="auto"/>
        <w:rPr>
          <w:rFonts w:ascii="Garamond" w:eastAsiaTheme="minorHAnsi" w:hAnsi="Garamond"/>
        </w:rPr>
      </w:pPr>
      <w:r w:rsidRPr="00DC1FDC">
        <w:rPr>
          <w:rFonts w:ascii="Garamond" w:eastAsiaTheme="minorHAnsi" w:hAnsi="Garamond"/>
        </w:rPr>
        <w:tab/>
      </w:r>
      <w:r w:rsidRPr="002545A2">
        <w:rPr>
          <w:rFonts w:ascii="Garamond" w:eastAsiaTheme="minorHAnsi" w:hAnsi="Garamond"/>
        </w:rPr>
        <w:t xml:space="preserve">David Owen has a slightly different understanding of the upshot of Hume’s second minor concession. Instead of reading it as an abandonment of the principle that perceptions of the same object only vary with respect to vivacity, he takes Hume’s point to be “that it is certainly feeling that differentiates beliefs from ideas, but that . . . feeling is not adequately characterized as the very thing which distinguishes impressions from ideas, </w:t>
      </w:r>
      <w:proofErr w:type="gramStart"/>
      <w:r w:rsidRPr="002545A2">
        <w:rPr>
          <w:rFonts w:ascii="Garamond" w:eastAsiaTheme="minorHAnsi" w:hAnsi="Garamond"/>
        </w:rPr>
        <w:t>i.e.</w:t>
      </w:r>
      <w:proofErr w:type="gramEnd"/>
      <w:r w:rsidRPr="002545A2">
        <w:rPr>
          <w:rFonts w:ascii="Garamond" w:eastAsiaTheme="minorHAnsi" w:hAnsi="Garamond"/>
        </w:rPr>
        <w:t xml:space="preserve"> force and vivacity” (173). This is close to right, but I think that the passages we’ve been considering shows that Hume doesn’t jettison talk of force and </w:t>
      </w:r>
      <w:r w:rsidRPr="002545A2">
        <w:rPr>
          <w:rFonts w:ascii="Garamond" w:eastAsiaTheme="minorHAnsi" w:hAnsi="Garamond"/>
        </w:rPr>
        <w:lastRenderedPageBreak/>
        <w:t>vivacity. Hume says that belief is a distinctive kind of feeling and then he says that he tries to explain this feeling “by calling it a superior </w:t>
      </w:r>
      <w:r w:rsidRPr="002545A2">
        <w:rPr>
          <w:rFonts w:ascii="Garamond" w:eastAsiaTheme="minorHAnsi" w:hAnsi="Garamond"/>
          <w:i/>
          <w:iCs/>
        </w:rPr>
        <w:t>force</w:t>
      </w:r>
      <w:r w:rsidRPr="002545A2">
        <w:rPr>
          <w:rFonts w:ascii="Garamond" w:eastAsiaTheme="minorHAnsi" w:hAnsi="Garamond"/>
        </w:rPr>
        <w:t>, or </w:t>
      </w:r>
      <w:r w:rsidRPr="002545A2">
        <w:rPr>
          <w:rFonts w:ascii="Garamond" w:eastAsiaTheme="minorHAnsi" w:hAnsi="Garamond"/>
          <w:i/>
          <w:iCs/>
        </w:rPr>
        <w:t>vivacity</w:t>
      </w:r>
      <w:r w:rsidRPr="002545A2">
        <w:rPr>
          <w:rFonts w:ascii="Garamond" w:eastAsiaTheme="minorHAnsi" w:hAnsi="Garamond"/>
        </w:rPr>
        <w:t>, or </w:t>
      </w:r>
      <w:r w:rsidRPr="002545A2">
        <w:rPr>
          <w:rFonts w:ascii="Garamond" w:eastAsiaTheme="minorHAnsi" w:hAnsi="Garamond"/>
          <w:i/>
          <w:iCs/>
        </w:rPr>
        <w:t>solidity</w:t>
      </w:r>
      <w:r w:rsidRPr="002545A2">
        <w:rPr>
          <w:rFonts w:ascii="Garamond" w:eastAsiaTheme="minorHAnsi" w:hAnsi="Garamond"/>
        </w:rPr>
        <w:t>, or </w:t>
      </w:r>
      <w:r w:rsidRPr="002545A2">
        <w:rPr>
          <w:rFonts w:ascii="Garamond" w:eastAsiaTheme="minorHAnsi" w:hAnsi="Garamond"/>
          <w:i/>
          <w:iCs/>
        </w:rPr>
        <w:t>firmness</w:t>
      </w:r>
      <w:r w:rsidRPr="002545A2">
        <w:rPr>
          <w:rFonts w:ascii="Garamond" w:eastAsiaTheme="minorHAnsi" w:hAnsi="Garamond"/>
        </w:rPr>
        <w:t>, or </w:t>
      </w:r>
      <w:r w:rsidRPr="002545A2">
        <w:rPr>
          <w:rFonts w:ascii="Garamond" w:eastAsiaTheme="minorHAnsi" w:hAnsi="Garamond"/>
          <w:i/>
          <w:iCs/>
        </w:rPr>
        <w:t>steadiness</w:t>
      </w:r>
      <w:r w:rsidRPr="002545A2">
        <w:rPr>
          <w:rFonts w:ascii="Garamond" w:eastAsiaTheme="minorHAnsi" w:hAnsi="Garamond"/>
        </w:rPr>
        <w:t>” (</w:t>
      </w:r>
      <w:r w:rsidRPr="002545A2">
        <w:rPr>
          <w:rFonts w:ascii="Garamond" w:eastAsiaTheme="minorHAnsi" w:hAnsi="Garamond"/>
          <w:i/>
          <w:iCs/>
        </w:rPr>
        <w:t xml:space="preserve">T </w:t>
      </w:r>
      <w:r w:rsidRPr="002545A2">
        <w:rPr>
          <w:rFonts w:ascii="Garamond" w:eastAsiaTheme="minorHAnsi" w:hAnsi="Garamond"/>
        </w:rPr>
        <w:t>1.3.7.7). And the characterization of beliefs as conceptions with more force or firmness runs throughout the added material in the Appendix (</w:t>
      </w:r>
      <w:r w:rsidRPr="002545A2">
        <w:rPr>
          <w:rFonts w:ascii="Garamond" w:eastAsiaTheme="minorHAnsi" w:hAnsi="Garamond"/>
          <w:i/>
        </w:rPr>
        <w:t xml:space="preserve">T </w:t>
      </w:r>
      <w:r w:rsidRPr="002545A2">
        <w:rPr>
          <w:rFonts w:ascii="Garamond" w:eastAsiaTheme="minorHAnsi" w:hAnsi="Garamond"/>
        </w:rPr>
        <w:t>App. ¶¶3, 5-9). Belief is a distinctive kind of feeling for Hume in the Appendix, but it’s a feeling that comes with a certain degree of force and firmness. When we have an impression of an object that’s been customarily associated with another object, “the idea of its usual attendant immediately strikes us, as something real and solid” (</w:t>
      </w:r>
      <w:r w:rsidRPr="002545A2">
        <w:rPr>
          <w:rFonts w:ascii="Garamond" w:eastAsiaTheme="minorHAnsi" w:hAnsi="Garamond"/>
          <w:i/>
        </w:rPr>
        <w:t>T</w:t>
      </w:r>
      <w:r w:rsidRPr="002545A2">
        <w:rPr>
          <w:rFonts w:ascii="Garamond" w:eastAsiaTheme="minorHAnsi" w:hAnsi="Garamond"/>
        </w:rPr>
        <w:t xml:space="preserve"> App. ¶9). This idea, Hume tells us, </w:t>
      </w:r>
      <w:proofErr w:type="gramStart"/>
      <w:r w:rsidRPr="002545A2">
        <w:rPr>
          <w:rFonts w:ascii="Garamond" w:eastAsiaTheme="minorHAnsi" w:hAnsi="Garamond"/>
        </w:rPr>
        <w:t>“approaches</w:t>
      </w:r>
      <w:proofErr w:type="gramEnd"/>
      <w:r w:rsidRPr="002545A2">
        <w:rPr>
          <w:rFonts w:ascii="Garamond" w:eastAsiaTheme="minorHAnsi" w:hAnsi="Garamond"/>
        </w:rPr>
        <w:t xml:space="preserve"> the impression, from which it is </w:t>
      </w:r>
      <w:proofErr w:type="spellStart"/>
      <w:r w:rsidRPr="002545A2">
        <w:rPr>
          <w:rFonts w:ascii="Garamond" w:eastAsiaTheme="minorHAnsi" w:hAnsi="Garamond"/>
        </w:rPr>
        <w:t>deriv'd</w:t>
      </w:r>
      <w:proofErr w:type="spellEnd"/>
      <w:r w:rsidRPr="002545A2">
        <w:rPr>
          <w:rFonts w:ascii="Garamond" w:eastAsiaTheme="minorHAnsi" w:hAnsi="Garamond"/>
        </w:rPr>
        <w:t>, in its force and influence” (</w:t>
      </w:r>
      <w:r w:rsidRPr="002545A2">
        <w:rPr>
          <w:rFonts w:ascii="Garamond" w:eastAsiaTheme="minorHAnsi" w:hAnsi="Garamond"/>
          <w:i/>
        </w:rPr>
        <w:t xml:space="preserve">T </w:t>
      </w:r>
      <w:r w:rsidRPr="002545A2">
        <w:rPr>
          <w:rFonts w:ascii="Garamond" w:eastAsiaTheme="minorHAnsi" w:hAnsi="Garamond"/>
        </w:rPr>
        <w:t xml:space="preserve">App. ¶9, cf. Appendix ¶3), which tells us that the impression has the relevant kind of force and influence as well. As Don Garrett observes, “that memories and beliefs are perceptions having a feature in </w:t>
      </w:r>
      <w:r w:rsidRPr="002545A2">
        <w:rPr>
          <w:rFonts w:ascii="Garamond" w:eastAsiaTheme="minorHAnsi" w:hAnsi="Garamond"/>
          <w:i/>
          <w:iCs/>
        </w:rPr>
        <w:t xml:space="preserve">some </w:t>
      </w:r>
      <w:r w:rsidRPr="002545A2">
        <w:rPr>
          <w:rFonts w:ascii="Garamond" w:eastAsiaTheme="minorHAnsi" w:hAnsi="Garamond"/>
        </w:rPr>
        <w:t xml:space="preserve">degree that impressions have in a </w:t>
      </w:r>
      <w:r w:rsidRPr="002545A2">
        <w:rPr>
          <w:rFonts w:ascii="Garamond" w:eastAsiaTheme="minorHAnsi" w:hAnsi="Garamond"/>
          <w:i/>
          <w:iCs/>
        </w:rPr>
        <w:t xml:space="preserve">greater </w:t>
      </w:r>
      <w:r w:rsidRPr="002545A2">
        <w:rPr>
          <w:rFonts w:ascii="Garamond" w:eastAsiaTheme="minorHAnsi" w:hAnsi="Garamond"/>
        </w:rPr>
        <w:t>degree is one of Hume’s most distinctive doctrines” (43).</w:t>
      </w:r>
    </w:p>
    <w:p w14:paraId="4C97FB00" w14:textId="32C9D550" w:rsidR="002545A2" w:rsidRPr="002545A2" w:rsidRDefault="002545A2" w:rsidP="002545A2">
      <w:pPr>
        <w:spacing w:line="480" w:lineRule="auto"/>
        <w:ind w:firstLine="720"/>
        <w:rPr>
          <w:rFonts w:ascii="Garamond" w:hAnsi="Garamond"/>
          <w:color w:val="282828"/>
          <w:shd w:val="clear" w:color="auto" w:fill="FFFFFF"/>
        </w:rPr>
      </w:pPr>
      <w:r w:rsidRPr="002545A2">
        <w:rPr>
          <w:rFonts w:ascii="Garamond" w:hAnsi="Garamond"/>
          <w:color w:val="282828"/>
          <w:shd w:val="clear" w:color="auto" w:fill="FFFFFF"/>
        </w:rPr>
        <w:t xml:space="preserve">Emily Kress has argued </w:t>
      </w:r>
      <w:r w:rsidR="00ED0624">
        <w:rPr>
          <w:rFonts w:ascii="Garamond" w:hAnsi="Garamond"/>
          <w:color w:val="282828"/>
          <w:shd w:val="clear" w:color="auto" w:fill="FFFFFF"/>
        </w:rPr>
        <w:t>against attributing to Hume a distinction between two sorts of vivacity</w:t>
      </w:r>
      <w:r w:rsidRPr="002545A2">
        <w:rPr>
          <w:rFonts w:ascii="Garamond" w:hAnsi="Garamond"/>
          <w:color w:val="282828"/>
          <w:shd w:val="clear" w:color="auto" w:fill="FFFFFF"/>
        </w:rPr>
        <w:t>. She concedes that Hume says in the inserted passage</w:t>
      </w:r>
      <w:r w:rsidR="00ED0624">
        <w:rPr>
          <w:rFonts w:ascii="Garamond" w:hAnsi="Garamond"/>
          <w:color w:val="282828"/>
          <w:shd w:val="clear" w:color="auto" w:fill="FFFFFF"/>
        </w:rPr>
        <w:t xml:space="preserve"> on</w:t>
      </w:r>
      <w:r w:rsidRPr="002545A2">
        <w:rPr>
          <w:rFonts w:ascii="Garamond" w:hAnsi="Garamond"/>
          <w:color w:val="282828"/>
          <w:shd w:val="clear" w:color="auto" w:fill="FFFFFF"/>
        </w:rPr>
        <w:t xml:space="preserve"> </w:t>
      </w:r>
      <w:r w:rsidR="00ED0624" w:rsidRPr="002545A2">
        <w:rPr>
          <w:rFonts w:ascii="Garamond" w:hAnsi="Garamond"/>
          <w:color w:val="282828"/>
          <w:shd w:val="clear" w:color="auto" w:fill="FFFFFF"/>
        </w:rPr>
        <w:t xml:space="preserve">poetic enthusiasm </w:t>
      </w:r>
      <w:r w:rsidRPr="002545A2">
        <w:rPr>
          <w:rFonts w:ascii="Garamond" w:hAnsi="Garamond"/>
          <w:color w:val="282828"/>
          <w:shd w:val="clear" w:color="auto" w:fill="FFFFFF"/>
        </w:rPr>
        <w:t xml:space="preserve">that the vivacity bestowed on our ideas by poetry “never has the same </w:t>
      </w:r>
      <w:r w:rsidRPr="002545A2">
        <w:rPr>
          <w:rFonts w:ascii="Garamond" w:hAnsi="Garamond"/>
          <w:i/>
          <w:iCs/>
          <w:color w:val="282828"/>
          <w:shd w:val="clear" w:color="auto" w:fill="FFFFFF"/>
        </w:rPr>
        <w:t xml:space="preserve">feeling, </w:t>
      </w:r>
      <w:r w:rsidRPr="002545A2">
        <w:rPr>
          <w:rFonts w:ascii="Garamond" w:hAnsi="Garamond"/>
          <w:color w:val="282828"/>
          <w:shd w:val="clear" w:color="auto" w:fill="FFFFFF"/>
        </w:rPr>
        <w:t>which arises in the mind, when we reason” (</w:t>
      </w:r>
      <w:r w:rsidR="00971416">
        <w:rPr>
          <w:rFonts w:ascii="Garamond" w:hAnsi="Garamond"/>
          <w:i/>
          <w:iCs/>
          <w:color w:val="282828"/>
          <w:shd w:val="clear" w:color="auto" w:fill="FFFFFF"/>
        </w:rPr>
        <w:t xml:space="preserve">T </w:t>
      </w:r>
      <w:r w:rsidRPr="002545A2">
        <w:rPr>
          <w:rFonts w:ascii="Garamond" w:hAnsi="Garamond"/>
          <w:color w:val="282828"/>
          <w:shd w:val="clear" w:color="auto" w:fill="FFFFFF"/>
        </w:rPr>
        <w:t>1.3.10.10) and grants that this suggests “a distinction between two kinds of vivacity: the vivacity that characterizes belief and the vivacity that characterizes counterfeit belief,” that is, poetic enthusiasm (66). She gives two replies to this obvious solution, one tied to the 1739 version of the text and one that seems to me to either beg the question or to be counter-productive to her position.</w:t>
      </w:r>
    </w:p>
    <w:p w14:paraId="732F9798" w14:textId="79FDF174" w:rsidR="002545A2" w:rsidRPr="002545A2" w:rsidRDefault="002545A2" w:rsidP="002545A2">
      <w:pPr>
        <w:spacing w:line="480" w:lineRule="auto"/>
        <w:ind w:firstLine="720"/>
        <w:rPr>
          <w:rFonts w:ascii="Garamond" w:hAnsi="Garamond"/>
          <w:color w:val="282828"/>
          <w:shd w:val="clear" w:color="auto" w:fill="FFFFFF"/>
        </w:rPr>
      </w:pPr>
      <w:r w:rsidRPr="002545A2">
        <w:rPr>
          <w:rFonts w:ascii="Garamond" w:hAnsi="Garamond"/>
          <w:color w:val="282828"/>
          <w:shd w:val="clear" w:color="auto" w:fill="FFFFFF"/>
        </w:rPr>
        <w:t xml:space="preserve">The reply tied to the 1739 version of the text is that a distinction between two sorts of vivacity “appeals to a distinction that plays no role in Hume’s official definition of belief, which defined belief only as an idea with force and vivacity. This definition did not present belief as an idea having a </w:t>
      </w:r>
      <w:r w:rsidRPr="002545A2">
        <w:rPr>
          <w:rFonts w:ascii="Garamond" w:hAnsi="Garamond"/>
          <w:i/>
          <w:iCs/>
          <w:color w:val="282828"/>
          <w:shd w:val="clear" w:color="auto" w:fill="FFFFFF"/>
        </w:rPr>
        <w:t xml:space="preserve">particular kind </w:t>
      </w:r>
      <w:r w:rsidRPr="002545A2">
        <w:rPr>
          <w:rFonts w:ascii="Garamond" w:hAnsi="Garamond"/>
          <w:color w:val="282828"/>
          <w:shd w:val="clear" w:color="auto" w:fill="FFFFFF"/>
        </w:rPr>
        <w:t xml:space="preserve">of force or vivacity” (66). That’s true of Hume’s original definition of belief in </w:t>
      </w:r>
      <w:r w:rsidRPr="002545A2">
        <w:rPr>
          <w:rFonts w:ascii="Garamond" w:hAnsi="Garamond"/>
          <w:i/>
          <w:iCs/>
          <w:color w:val="282828"/>
          <w:shd w:val="clear" w:color="auto" w:fill="FFFFFF"/>
        </w:rPr>
        <w:t xml:space="preserve">Treatise </w:t>
      </w:r>
      <w:r w:rsidRPr="002545A2">
        <w:rPr>
          <w:rFonts w:ascii="Garamond" w:hAnsi="Garamond"/>
          <w:color w:val="282828"/>
          <w:shd w:val="clear" w:color="auto" w:fill="FFFFFF"/>
        </w:rPr>
        <w:t>1.3.7.5, but it isn’t true of the revised account of belief that Hume gives in the beginning of the Appendix (“</w:t>
      </w:r>
      <w:r w:rsidRPr="002545A2">
        <w:rPr>
          <w:rFonts w:ascii="Garamond" w:hAnsi="Garamond"/>
          <w:i/>
          <w:iCs/>
          <w:color w:val="282828"/>
          <w:shd w:val="clear" w:color="auto" w:fill="FFFFFF"/>
        </w:rPr>
        <w:t>belief is nothing but a peculiar feeling, different from the simple conception</w:t>
      </w:r>
      <w:r w:rsidRPr="002545A2">
        <w:rPr>
          <w:rFonts w:ascii="Garamond" w:hAnsi="Garamond"/>
          <w:color w:val="282828"/>
          <w:shd w:val="clear" w:color="auto" w:fill="FFFFFF"/>
        </w:rPr>
        <w:t xml:space="preserve">” </w:t>
      </w:r>
      <w:r w:rsidR="00376157">
        <w:rPr>
          <w:rFonts w:ascii="Garamond" w:hAnsi="Garamond"/>
          <w:i/>
          <w:iCs/>
          <w:color w:val="282828"/>
          <w:shd w:val="clear" w:color="auto" w:fill="FFFFFF"/>
        </w:rPr>
        <w:t xml:space="preserve">T </w:t>
      </w:r>
      <w:r w:rsidRPr="002545A2">
        <w:rPr>
          <w:rFonts w:ascii="Garamond" w:hAnsi="Garamond"/>
          <w:color w:val="282828"/>
          <w:shd w:val="clear" w:color="auto" w:fill="FFFFFF"/>
        </w:rPr>
        <w:t xml:space="preserve">App. ¶3). In a </w:t>
      </w:r>
      <w:r w:rsidRPr="002545A2">
        <w:rPr>
          <w:rFonts w:ascii="Garamond" w:hAnsi="Garamond"/>
          <w:color w:val="282828"/>
          <w:shd w:val="clear" w:color="auto" w:fill="FFFFFF"/>
        </w:rPr>
        <w:lastRenderedPageBreak/>
        <w:t>footnote, Kress gives some reasons for thinking that Hume didn’t change his mind on the topic of belief (85n29), but she neglects Hume’s confession of error, where</w:t>
      </w:r>
      <w:r w:rsidR="00905B74">
        <w:rPr>
          <w:rFonts w:ascii="Garamond" w:hAnsi="Garamond"/>
          <w:color w:val="282828"/>
          <w:shd w:val="clear" w:color="auto" w:fill="FFFFFF"/>
        </w:rPr>
        <w:t>, as we have seen,</w:t>
      </w:r>
      <w:r w:rsidRPr="002545A2">
        <w:rPr>
          <w:rFonts w:ascii="Garamond" w:hAnsi="Garamond"/>
          <w:color w:val="282828"/>
          <w:shd w:val="clear" w:color="auto" w:fill="FFFFFF"/>
        </w:rPr>
        <w:t xml:space="preserve"> he says that he was mistaken in saying </w:t>
      </w:r>
      <w:r w:rsidR="00905B74">
        <w:rPr>
          <w:rFonts w:ascii="Garamond" w:hAnsi="Garamond"/>
          <w:color w:val="282828"/>
          <w:shd w:val="clear" w:color="auto" w:fill="FFFFFF"/>
        </w:rPr>
        <w:t xml:space="preserve">that </w:t>
      </w:r>
      <w:r w:rsidRPr="002545A2">
        <w:rPr>
          <w:rFonts w:ascii="Garamond" w:hAnsi="Garamond"/>
          <w:color w:val="282828"/>
          <w:shd w:val="clear" w:color="auto" w:fill="FFFFFF"/>
        </w:rPr>
        <w:t xml:space="preserve">two ideas </w:t>
      </w:r>
      <w:r w:rsidR="00905B74">
        <w:rPr>
          <w:rFonts w:ascii="Garamond" w:hAnsi="Garamond"/>
          <w:color w:val="282828"/>
          <w:shd w:val="clear" w:color="auto" w:fill="FFFFFF"/>
        </w:rPr>
        <w:t>with</w:t>
      </w:r>
      <w:r w:rsidRPr="002545A2">
        <w:rPr>
          <w:rFonts w:ascii="Garamond" w:hAnsi="Garamond"/>
          <w:color w:val="282828"/>
          <w:shd w:val="clear" w:color="auto" w:fill="FFFFFF"/>
        </w:rPr>
        <w:t xml:space="preserve"> the same object can only </w:t>
      </w:r>
      <w:r w:rsidR="00905B74">
        <w:rPr>
          <w:rFonts w:ascii="Garamond" w:hAnsi="Garamond"/>
          <w:color w:val="282828"/>
          <w:shd w:val="clear" w:color="auto" w:fill="FFFFFF"/>
        </w:rPr>
        <w:t>differ with respect to</w:t>
      </w:r>
      <w:r w:rsidRPr="002545A2">
        <w:rPr>
          <w:rFonts w:ascii="Garamond" w:hAnsi="Garamond"/>
          <w:color w:val="282828"/>
          <w:shd w:val="clear" w:color="auto" w:fill="FFFFFF"/>
        </w:rPr>
        <w:t xml:space="preserve"> vivacity</w:t>
      </w:r>
      <w:r w:rsidR="00905B74">
        <w:rPr>
          <w:rFonts w:ascii="Garamond" w:hAnsi="Garamond"/>
          <w:color w:val="282828"/>
          <w:shd w:val="clear" w:color="auto" w:fill="FFFFFF"/>
        </w:rPr>
        <w:t xml:space="preserve"> </w:t>
      </w:r>
      <w:r w:rsidRPr="002545A2">
        <w:rPr>
          <w:rFonts w:ascii="Garamond" w:hAnsi="Garamond"/>
          <w:color w:val="282828"/>
          <w:shd w:val="clear" w:color="auto" w:fill="FFFFFF"/>
        </w:rPr>
        <w:t xml:space="preserve">and that he should have said </w:t>
      </w:r>
      <w:r w:rsidR="00905B74">
        <w:rPr>
          <w:rFonts w:ascii="Garamond" w:hAnsi="Garamond"/>
          <w:color w:val="282828"/>
          <w:shd w:val="clear" w:color="auto" w:fill="FFFFFF"/>
        </w:rPr>
        <w:t>they can only differ with respect to feeling</w:t>
      </w:r>
      <w:r w:rsidRPr="002545A2">
        <w:rPr>
          <w:rFonts w:ascii="Garamond" w:hAnsi="Garamond"/>
          <w:color w:val="282828"/>
          <w:shd w:val="clear" w:color="auto" w:fill="FFFFFF"/>
        </w:rPr>
        <w:t xml:space="preserve"> (</w:t>
      </w:r>
      <w:r w:rsidR="00376157">
        <w:rPr>
          <w:rFonts w:ascii="Garamond" w:hAnsi="Garamond"/>
          <w:i/>
          <w:iCs/>
          <w:color w:val="282828"/>
          <w:shd w:val="clear" w:color="auto" w:fill="FFFFFF"/>
        </w:rPr>
        <w:t xml:space="preserve">T </w:t>
      </w:r>
      <w:r w:rsidRPr="002545A2">
        <w:rPr>
          <w:rFonts w:ascii="Garamond" w:hAnsi="Garamond"/>
          <w:color w:val="282828"/>
          <w:shd w:val="clear" w:color="auto" w:fill="FFFFFF"/>
        </w:rPr>
        <w:t>App ¶22). The rejected doctrine is a crucial premise in Hume’s argument that beliefs are vivid ideas, and the proposed replacement makes room for the doctrine that there are two sorts of vivacity at work in beliefs and poetical fictions, which is the question at issue.</w:t>
      </w:r>
    </w:p>
    <w:p w14:paraId="50592EFA" w14:textId="060BC86F" w:rsidR="002545A2" w:rsidRDefault="002545A2" w:rsidP="002545A2">
      <w:pPr>
        <w:spacing w:line="480" w:lineRule="auto"/>
        <w:ind w:firstLine="720"/>
        <w:rPr>
          <w:rFonts w:ascii="Garamond" w:hAnsi="Garamond"/>
          <w:color w:val="282828"/>
          <w:shd w:val="clear" w:color="auto" w:fill="FFFFFF"/>
        </w:rPr>
      </w:pPr>
      <w:r w:rsidRPr="002545A2">
        <w:rPr>
          <w:rFonts w:ascii="Garamond" w:hAnsi="Garamond"/>
          <w:color w:val="282828"/>
          <w:shd w:val="clear" w:color="auto" w:fill="FFFFFF"/>
        </w:rPr>
        <w:t xml:space="preserve">Kress’s second reply to the solution is “Hume seems to be arguing that what grounds the distinction between the vivacity of poetry and of belief is the origin of that vivacity, and that any phenomenological differences in “feeling” only arise from our observation of that causal origin” (67). Of course, a phenomenological difference with </w:t>
      </w:r>
      <w:r w:rsidR="00306A0D">
        <w:rPr>
          <w:rFonts w:ascii="Garamond" w:hAnsi="Garamond"/>
          <w:color w:val="282828"/>
          <w:shd w:val="clear" w:color="auto" w:fill="FFFFFF"/>
        </w:rPr>
        <w:t>a particular origin</w:t>
      </w:r>
      <w:r w:rsidRPr="002545A2">
        <w:rPr>
          <w:rFonts w:ascii="Garamond" w:hAnsi="Garamond"/>
          <w:color w:val="282828"/>
          <w:shd w:val="clear" w:color="auto" w:fill="FFFFFF"/>
        </w:rPr>
        <w:t xml:space="preserve"> is still a phenomenological difference, so this hardly undermines the claim that there are two sorts of vivacity at work. A little later she says that the vivacity of poetical fictions is “the phenomenological property in virtue of which an idea is a belief” (68) which begs the question against her opponent. The doctrine on the surface of Hume’s text is that the vivacity of poetical fictions is not the vivacity that makes for beliefs, since we don’t believe the fictions.</w:t>
      </w:r>
    </w:p>
    <w:p w14:paraId="33E3799C" w14:textId="6A9BD88E" w:rsidR="002545A2" w:rsidRPr="00DC1FDC" w:rsidRDefault="002545A2" w:rsidP="002545A2">
      <w:pPr>
        <w:spacing w:line="480" w:lineRule="auto"/>
        <w:ind w:firstLine="720"/>
        <w:rPr>
          <w:rFonts w:ascii="Garamond" w:hAnsi="Garamond"/>
          <w:color w:val="282828"/>
          <w:shd w:val="clear" w:color="auto" w:fill="FFFFFF"/>
        </w:rPr>
      </w:pPr>
      <w:r w:rsidRPr="002545A2">
        <w:rPr>
          <w:rFonts w:ascii="Garamond" w:hAnsi="Garamond"/>
          <w:color w:val="282828"/>
          <w:shd w:val="clear" w:color="auto" w:fill="FFFFFF"/>
        </w:rPr>
        <w:t>Martin Bell has a</w:t>
      </w:r>
      <w:r w:rsidR="00D51931">
        <w:rPr>
          <w:rFonts w:ascii="Garamond" w:hAnsi="Garamond"/>
          <w:color w:val="282828"/>
          <w:shd w:val="clear" w:color="auto" w:fill="FFFFFF"/>
        </w:rPr>
        <w:t xml:space="preserve">n </w:t>
      </w:r>
      <w:r w:rsidRPr="002545A2">
        <w:rPr>
          <w:rFonts w:ascii="Garamond" w:hAnsi="Garamond"/>
          <w:color w:val="282828"/>
          <w:shd w:val="clear" w:color="auto" w:fill="FFFFFF"/>
        </w:rPr>
        <w:t xml:space="preserve">account of the </w:t>
      </w:r>
      <w:r w:rsidR="00F70E28">
        <w:rPr>
          <w:rFonts w:ascii="Garamond" w:hAnsi="Garamond"/>
          <w:color w:val="282828"/>
          <w:shd w:val="clear" w:color="auto" w:fill="FFFFFF"/>
        </w:rPr>
        <w:t>development</w:t>
      </w:r>
      <w:r w:rsidRPr="002545A2">
        <w:rPr>
          <w:rFonts w:ascii="Garamond" w:hAnsi="Garamond"/>
          <w:color w:val="282828"/>
          <w:shd w:val="clear" w:color="auto" w:fill="FFFFFF"/>
        </w:rPr>
        <w:t xml:space="preserve"> of Hume’s views on beliefs from the </w:t>
      </w:r>
      <w:r w:rsidRPr="002545A2">
        <w:rPr>
          <w:rFonts w:ascii="Garamond" w:hAnsi="Garamond"/>
          <w:i/>
          <w:iCs/>
          <w:color w:val="282828"/>
          <w:shd w:val="clear" w:color="auto" w:fill="FFFFFF"/>
        </w:rPr>
        <w:t xml:space="preserve">Treatise </w:t>
      </w:r>
      <w:r w:rsidRPr="002545A2">
        <w:rPr>
          <w:rFonts w:ascii="Garamond" w:hAnsi="Garamond"/>
          <w:color w:val="282828"/>
          <w:shd w:val="clear" w:color="auto" w:fill="FFFFFF"/>
        </w:rPr>
        <w:t xml:space="preserve">to the first </w:t>
      </w:r>
      <w:r w:rsidRPr="002545A2">
        <w:rPr>
          <w:rFonts w:ascii="Garamond" w:hAnsi="Garamond"/>
          <w:i/>
          <w:iCs/>
          <w:color w:val="282828"/>
          <w:shd w:val="clear" w:color="auto" w:fill="FFFFFF"/>
        </w:rPr>
        <w:t>Enquiry</w:t>
      </w:r>
      <w:r w:rsidR="00E524ED">
        <w:rPr>
          <w:rFonts w:ascii="Garamond" w:hAnsi="Garamond"/>
          <w:i/>
          <w:iCs/>
          <w:color w:val="282828"/>
          <w:shd w:val="clear" w:color="auto" w:fill="FFFFFF"/>
        </w:rPr>
        <w:t xml:space="preserve"> </w:t>
      </w:r>
      <w:r w:rsidR="00E524ED">
        <w:rPr>
          <w:rFonts w:ascii="Garamond" w:hAnsi="Garamond"/>
          <w:color w:val="282828"/>
          <w:shd w:val="clear" w:color="auto" w:fill="FFFFFF"/>
        </w:rPr>
        <w:t>that’s similar to mine</w:t>
      </w:r>
      <w:r w:rsidRPr="002545A2">
        <w:rPr>
          <w:rFonts w:ascii="Garamond" w:hAnsi="Garamond"/>
          <w:i/>
          <w:iCs/>
          <w:color w:val="282828"/>
          <w:shd w:val="clear" w:color="auto" w:fill="FFFFFF"/>
        </w:rPr>
        <w:t xml:space="preserve">, </w:t>
      </w:r>
      <w:r w:rsidRPr="002545A2">
        <w:rPr>
          <w:rFonts w:ascii="Garamond" w:hAnsi="Garamond"/>
          <w:color w:val="282828"/>
          <w:shd w:val="clear" w:color="auto" w:fill="FFFFFF"/>
        </w:rPr>
        <w:t xml:space="preserve">but he </w:t>
      </w:r>
      <w:r w:rsidR="00F70E28">
        <w:rPr>
          <w:rFonts w:ascii="Garamond" w:hAnsi="Garamond"/>
          <w:color w:val="282828"/>
          <w:shd w:val="clear" w:color="auto" w:fill="FFFFFF"/>
        </w:rPr>
        <w:t>tells a different story about what provokes this development</w:t>
      </w:r>
      <w:r w:rsidRPr="002545A2">
        <w:rPr>
          <w:rFonts w:ascii="Garamond" w:hAnsi="Garamond"/>
          <w:color w:val="282828"/>
          <w:shd w:val="clear" w:color="auto" w:fill="FFFFFF"/>
        </w:rPr>
        <w:t xml:space="preserve">. </w:t>
      </w:r>
      <w:r w:rsidR="00F70E28">
        <w:rPr>
          <w:rFonts w:ascii="Garamond" w:hAnsi="Garamond"/>
          <w:color w:val="282828"/>
          <w:shd w:val="clear" w:color="auto" w:fill="FFFFFF"/>
        </w:rPr>
        <w:t xml:space="preserve">In the </w:t>
      </w:r>
      <w:r w:rsidR="00F70E28">
        <w:rPr>
          <w:rFonts w:ascii="Garamond" w:hAnsi="Garamond"/>
          <w:i/>
          <w:iCs/>
          <w:color w:val="282828"/>
          <w:shd w:val="clear" w:color="auto" w:fill="FFFFFF"/>
        </w:rPr>
        <w:t xml:space="preserve">Treatise, </w:t>
      </w:r>
      <w:r w:rsidR="00F70E28">
        <w:rPr>
          <w:rFonts w:ascii="Garamond" w:hAnsi="Garamond"/>
          <w:color w:val="282828"/>
          <w:shd w:val="clear" w:color="auto" w:fill="FFFFFF"/>
        </w:rPr>
        <w:t>Hume writes</w:t>
      </w:r>
      <w:r w:rsidRPr="002545A2">
        <w:rPr>
          <w:rFonts w:ascii="Garamond" w:hAnsi="Garamond"/>
          <w:color w:val="282828"/>
          <w:shd w:val="clear" w:color="auto" w:fill="FFFFFF"/>
        </w:rPr>
        <w:t>, “Contiguity and resemblance have an effect much inferior to causation; but still have some effect, and augment the conviction of any opinion, and the vivacity of any conception” (</w:t>
      </w:r>
      <w:r w:rsidRPr="002545A2">
        <w:rPr>
          <w:rFonts w:ascii="Garamond" w:hAnsi="Garamond"/>
          <w:i/>
          <w:iCs/>
          <w:color w:val="282828"/>
          <w:shd w:val="clear" w:color="auto" w:fill="FFFFFF"/>
        </w:rPr>
        <w:t xml:space="preserve">T </w:t>
      </w:r>
      <w:r w:rsidRPr="002545A2">
        <w:rPr>
          <w:rFonts w:ascii="Garamond" w:hAnsi="Garamond"/>
          <w:color w:val="282828"/>
          <w:shd w:val="clear" w:color="auto" w:fill="FFFFFF"/>
        </w:rPr>
        <w:t xml:space="preserve">1.3.9.8). According to Bell, Hume is here emphasizing the distinction between conviction and vivacity and, in the surrounding text, is making the point that “these </w:t>
      </w:r>
      <w:r w:rsidRPr="002545A2">
        <w:rPr>
          <w:rFonts w:ascii="Garamond" w:hAnsi="Garamond"/>
          <w:i/>
          <w:iCs/>
          <w:color w:val="282828"/>
          <w:shd w:val="clear" w:color="auto" w:fill="FFFFFF"/>
        </w:rPr>
        <w:t xml:space="preserve">feel </w:t>
      </w:r>
      <w:r w:rsidRPr="002545A2">
        <w:rPr>
          <w:rFonts w:ascii="Garamond" w:hAnsi="Garamond"/>
          <w:color w:val="282828"/>
          <w:shd w:val="clear" w:color="auto" w:fill="FFFFFF"/>
        </w:rPr>
        <w:t>different, and that difference is not captured by a definition of the theoretical dimension of force and vivacity” (180).</w:t>
      </w:r>
      <w:r w:rsidR="00F70E28">
        <w:rPr>
          <w:rFonts w:ascii="Garamond" w:hAnsi="Garamond"/>
          <w:color w:val="282828"/>
          <w:shd w:val="clear" w:color="auto" w:fill="FFFFFF"/>
        </w:rPr>
        <w:t xml:space="preserve"> This thought plants the seed for Hume’s later thought that belief is something </w:t>
      </w:r>
      <w:r w:rsidR="00F70E28">
        <w:rPr>
          <w:rFonts w:ascii="Garamond" w:hAnsi="Garamond"/>
          <w:color w:val="282828"/>
          <w:shd w:val="clear" w:color="auto" w:fill="FFFFFF"/>
        </w:rPr>
        <w:lastRenderedPageBreak/>
        <w:t>other than a vivid idea.</w:t>
      </w:r>
      <w:r w:rsidRPr="002545A2">
        <w:rPr>
          <w:rFonts w:ascii="Garamond" w:hAnsi="Garamond"/>
          <w:color w:val="282828"/>
          <w:shd w:val="clear" w:color="auto" w:fill="FFFFFF"/>
        </w:rPr>
        <w:t xml:space="preserve"> I don’t think that the text justifies Bell’s claim, and it seems to me that we have a better paper trail in Hume’s discussion of poetic vivacity. In the 1739 version of </w:t>
      </w:r>
      <w:r w:rsidRPr="002545A2">
        <w:rPr>
          <w:rFonts w:ascii="Garamond" w:hAnsi="Garamond"/>
          <w:i/>
          <w:iCs/>
          <w:color w:val="282828"/>
          <w:shd w:val="clear" w:color="auto" w:fill="FFFFFF"/>
        </w:rPr>
        <w:t xml:space="preserve">Treatise </w:t>
      </w:r>
      <w:r w:rsidRPr="002545A2">
        <w:rPr>
          <w:rFonts w:ascii="Garamond" w:hAnsi="Garamond"/>
          <w:color w:val="282828"/>
          <w:shd w:val="clear" w:color="auto" w:fill="FFFFFF"/>
        </w:rPr>
        <w:t xml:space="preserve">1.3.10.10, poetic fictions are always less vivid than belief. In the material that we are directed to replace that passage with, poetic fictions are more vivid in one respect, but not in another. Still, Bell (178-9) is right to argue that in the </w:t>
      </w:r>
      <w:r w:rsidRPr="002545A2">
        <w:rPr>
          <w:rFonts w:ascii="Garamond" w:hAnsi="Garamond"/>
          <w:i/>
          <w:iCs/>
          <w:color w:val="282828"/>
          <w:shd w:val="clear" w:color="auto" w:fill="FFFFFF"/>
        </w:rPr>
        <w:t xml:space="preserve">Enquiry, </w:t>
      </w:r>
      <w:r w:rsidRPr="002545A2">
        <w:rPr>
          <w:rFonts w:ascii="Garamond" w:hAnsi="Garamond"/>
          <w:color w:val="282828"/>
          <w:shd w:val="clear" w:color="auto" w:fill="FFFFFF"/>
        </w:rPr>
        <w:t xml:space="preserve">Hume distinguishes belief from other sorts of vivacity in a way that he hadn’t the official treatment of belief in the </w:t>
      </w:r>
      <w:r w:rsidRPr="002545A2">
        <w:rPr>
          <w:rFonts w:ascii="Garamond" w:hAnsi="Garamond"/>
          <w:i/>
          <w:iCs/>
          <w:color w:val="282828"/>
          <w:shd w:val="clear" w:color="auto" w:fill="FFFFFF"/>
        </w:rPr>
        <w:t xml:space="preserve">Treatise, </w:t>
      </w:r>
      <w:r w:rsidRPr="002545A2">
        <w:rPr>
          <w:rFonts w:ascii="Garamond" w:hAnsi="Garamond"/>
          <w:color w:val="282828"/>
          <w:shd w:val="clear" w:color="auto" w:fill="FFFFFF"/>
        </w:rPr>
        <w:t>and that’s the central thing.</w:t>
      </w:r>
    </w:p>
    <w:p w14:paraId="6172FE26" w14:textId="7224ABCA" w:rsidR="004061C6" w:rsidRDefault="004061C6" w:rsidP="004061C6">
      <w:pPr>
        <w:spacing w:line="480" w:lineRule="auto"/>
        <w:rPr>
          <w:rFonts w:ascii="Garamond" w:eastAsiaTheme="minorHAnsi" w:hAnsi="Garamond"/>
        </w:rPr>
      </w:pPr>
      <w:r w:rsidRPr="00DC1FDC">
        <w:rPr>
          <w:rFonts w:ascii="Garamond" w:eastAsiaTheme="minorHAnsi" w:hAnsi="Garamond"/>
        </w:rPr>
        <w:tab/>
        <w:t>Hume’s second thought</w:t>
      </w:r>
      <w:r w:rsidR="006B6161">
        <w:rPr>
          <w:rFonts w:ascii="Garamond" w:eastAsiaTheme="minorHAnsi" w:hAnsi="Garamond"/>
        </w:rPr>
        <w:t>s</w:t>
      </w:r>
      <w:r w:rsidRPr="00DC1FDC">
        <w:rPr>
          <w:rFonts w:ascii="Garamond" w:eastAsiaTheme="minorHAnsi" w:hAnsi="Garamond"/>
        </w:rPr>
        <w:t xml:space="preserve"> strike me as being his better thoughts. It isn’t plausible to suppose that every belief (</w:t>
      </w:r>
      <w:proofErr w:type="gramStart"/>
      <w:r w:rsidRPr="00DC1FDC">
        <w:rPr>
          <w:rFonts w:ascii="Garamond" w:eastAsiaTheme="minorHAnsi" w:hAnsi="Garamond"/>
        </w:rPr>
        <w:t>e.g.</w:t>
      </w:r>
      <w:proofErr w:type="gramEnd"/>
      <w:r w:rsidRPr="00DC1FDC">
        <w:rPr>
          <w:rFonts w:ascii="Garamond" w:eastAsiaTheme="minorHAnsi" w:hAnsi="Garamond"/>
        </w:rPr>
        <w:t xml:space="preserve"> the belief that Dover is the capital of Delaware) is phenomenologically more vivid than every fiction (</w:t>
      </w:r>
      <w:proofErr w:type="spellStart"/>
      <w:r w:rsidRPr="00DC1FDC">
        <w:rPr>
          <w:rFonts w:ascii="Garamond" w:eastAsiaTheme="minorHAnsi" w:hAnsi="Garamond"/>
        </w:rPr>
        <w:t>e.g</w:t>
      </w:r>
      <w:proofErr w:type="spellEnd"/>
      <w:r w:rsidRPr="00DC1FDC">
        <w:rPr>
          <w:rFonts w:ascii="Garamond" w:eastAsiaTheme="minorHAnsi" w:hAnsi="Garamond"/>
        </w:rPr>
        <w:t xml:space="preserve"> the imagined event that Dracula bites Lucy). Insofar as the first state strikes us more forcefully than the second, it’s only that we believe in the first state of affairs and not in the second. </w:t>
      </w:r>
    </w:p>
    <w:p w14:paraId="0584D0C9" w14:textId="0673CEDE" w:rsidR="002357A8" w:rsidRPr="002357A8" w:rsidRDefault="002357A8" w:rsidP="004061C6">
      <w:pPr>
        <w:pStyle w:val="Heading1"/>
      </w:pPr>
      <w:r>
        <w:t>New Arguments that Belief is a Feeling</w:t>
      </w:r>
    </w:p>
    <w:p w14:paraId="6C2E1CC9" w14:textId="36533D9E" w:rsidR="0037018A" w:rsidRPr="0037018A" w:rsidRDefault="0037018A" w:rsidP="00C44030">
      <w:pPr>
        <w:spacing w:line="480" w:lineRule="auto"/>
        <w:rPr>
          <w:rFonts w:ascii="Garamond" w:hAnsi="Garamond"/>
        </w:rPr>
      </w:pPr>
      <w:r w:rsidRPr="0037018A">
        <w:rPr>
          <w:rFonts w:ascii="Garamond" w:hAnsi="Garamond"/>
        </w:rPr>
        <w:t xml:space="preserve">The </w:t>
      </w:r>
      <w:r w:rsidR="00C44030">
        <w:rPr>
          <w:rFonts w:ascii="Garamond" w:hAnsi="Garamond"/>
        </w:rPr>
        <w:t>doctrine</w:t>
      </w:r>
      <w:r w:rsidRPr="0037018A">
        <w:rPr>
          <w:rFonts w:ascii="Garamond" w:hAnsi="Garamond"/>
        </w:rPr>
        <w:t xml:space="preserve"> that Hume retracts in his confession of minor error </w:t>
      </w:r>
      <w:r w:rsidR="00C44030" w:rsidRPr="00DC1FDC">
        <w:rPr>
          <w:rFonts w:ascii="Garamond" w:hAnsi="Garamond"/>
        </w:rPr>
        <w:t xml:space="preserve">is an essential premise in the main argument that </w:t>
      </w:r>
      <w:r w:rsidR="00C44030">
        <w:rPr>
          <w:rFonts w:ascii="Garamond" w:hAnsi="Garamond"/>
        </w:rPr>
        <w:t>he</w:t>
      </w:r>
      <w:r w:rsidR="00C44030" w:rsidRPr="00DC1FDC">
        <w:rPr>
          <w:rFonts w:ascii="Garamond" w:hAnsi="Garamond"/>
        </w:rPr>
        <w:t xml:space="preserve"> offers us for his </w:t>
      </w:r>
      <w:r w:rsidR="00C44030">
        <w:rPr>
          <w:rFonts w:ascii="Garamond" w:hAnsi="Garamond"/>
        </w:rPr>
        <w:t>original account</w:t>
      </w:r>
      <w:r w:rsidR="00C44030" w:rsidRPr="00DC1FDC">
        <w:rPr>
          <w:rFonts w:ascii="Garamond" w:hAnsi="Garamond"/>
        </w:rPr>
        <w:t xml:space="preserve"> of belief</w:t>
      </w:r>
      <w:r>
        <w:rPr>
          <w:rFonts w:ascii="Garamond" w:hAnsi="Garamond"/>
        </w:rPr>
        <w:t>:</w:t>
      </w:r>
      <w:r w:rsidRPr="0037018A">
        <w:rPr>
          <w:rFonts w:ascii="Garamond" w:hAnsi="Garamond"/>
        </w:rPr>
        <w:t xml:space="preserve"> </w:t>
      </w:r>
    </w:p>
    <w:p w14:paraId="3F509A6B" w14:textId="5CDE7203" w:rsidR="0037018A" w:rsidRPr="0037018A" w:rsidRDefault="0037018A" w:rsidP="0037018A">
      <w:pPr>
        <w:pStyle w:val="Quote"/>
      </w:pPr>
      <w:r w:rsidRPr="0037018A">
        <w:t xml:space="preserve">When you </w:t>
      </w:r>
      <w:proofErr w:type="spellStart"/>
      <w:r w:rsidRPr="0037018A">
        <w:t>wou'd</w:t>
      </w:r>
      <w:proofErr w:type="spellEnd"/>
      <w:r w:rsidRPr="0037018A">
        <w:t xml:space="preserve"> any way </w:t>
      </w:r>
      <w:proofErr w:type="gramStart"/>
      <w:r w:rsidRPr="0037018A">
        <w:t>vary</w:t>
      </w:r>
      <w:proofErr w:type="gramEnd"/>
      <w:r w:rsidRPr="0037018A">
        <w:t xml:space="preserve"> the idea of a particular object, you can only </w:t>
      </w:r>
      <w:proofErr w:type="spellStart"/>
      <w:r w:rsidRPr="0037018A">
        <w:t>encrease</w:t>
      </w:r>
      <w:proofErr w:type="spellEnd"/>
      <w:r w:rsidRPr="0037018A">
        <w:t xml:space="preserve"> or diminish its force and vivacity. If you make any other change on it, it represents a different object or impression. The case is the same as in </w:t>
      </w:r>
      <w:proofErr w:type="spellStart"/>
      <w:r w:rsidRPr="0037018A">
        <w:t>colours</w:t>
      </w:r>
      <w:proofErr w:type="spellEnd"/>
      <w:r w:rsidRPr="0037018A">
        <w:t xml:space="preserve">. A particular shade of any </w:t>
      </w:r>
      <w:proofErr w:type="spellStart"/>
      <w:r w:rsidRPr="0037018A">
        <w:t>colour</w:t>
      </w:r>
      <w:proofErr w:type="spellEnd"/>
      <w:r w:rsidRPr="0037018A">
        <w:t xml:space="preserve"> may acquire a new degree of liveliness or brightness without any other variation. But when you produce any other variation, 'tis no longer the same shade or </w:t>
      </w:r>
      <w:proofErr w:type="spellStart"/>
      <w:r w:rsidRPr="0037018A">
        <w:t>colour</w:t>
      </w:r>
      <w:proofErr w:type="spellEnd"/>
      <w:r w:rsidRPr="0037018A">
        <w:t>. So that as belief does nothing but vary the manner, in which we conceive any object, it can only bestow on our ideas an additional force and vivacity (</w:t>
      </w:r>
      <w:r>
        <w:rPr>
          <w:i/>
          <w:iCs w:val="0"/>
        </w:rPr>
        <w:t xml:space="preserve">T </w:t>
      </w:r>
      <w:r w:rsidRPr="0037018A">
        <w:t xml:space="preserve">1.3.7.5). </w:t>
      </w:r>
    </w:p>
    <w:p w14:paraId="342C3198" w14:textId="7FAFBC6F" w:rsidR="0037018A" w:rsidRPr="00DC1FDC" w:rsidRDefault="0037018A" w:rsidP="004061C6">
      <w:pPr>
        <w:spacing w:line="480" w:lineRule="auto"/>
        <w:rPr>
          <w:rFonts w:ascii="Garamond" w:hAnsi="Garamond"/>
        </w:rPr>
      </w:pPr>
      <w:r w:rsidRPr="0037018A">
        <w:rPr>
          <w:rFonts w:ascii="Garamond" w:hAnsi="Garamond"/>
        </w:rPr>
        <w:t>The example isn’t entirely persuasive, since one might think changes in brightness entail changes in color</w:t>
      </w:r>
      <w:r w:rsidR="00904FBC">
        <w:rPr>
          <w:rFonts w:ascii="Garamond" w:hAnsi="Garamond"/>
        </w:rPr>
        <w:t xml:space="preserve">, as </w:t>
      </w:r>
      <w:r w:rsidR="0046655E">
        <w:rPr>
          <w:rFonts w:ascii="Garamond" w:hAnsi="Garamond"/>
        </w:rPr>
        <w:t xml:space="preserve">Daniel </w:t>
      </w:r>
      <w:proofErr w:type="spellStart"/>
      <w:r w:rsidR="0046655E">
        <w:rPr>
          <w:rFonts w:ascii="Garamond" w:hAnsi="Garamond"/>
        </w:rPr>
        <w:t>Flage</w:t>
      </w:r>
      <w:proofErr w:type="spellEnd"/>
      <w:r w:rsidR="0046655E">
        <w:rPr>
          <w:rFonts w:ascii="Garamond" w:hAnsi="Garamond"/>
        </w:rPr>
        <w:t xml:space="preserve"> (169) has argued</w:t>
      </w:r>
      <w:r w:rsidRPr="0037018A">
        <w:rPr>
          <w:rFonts w:ascii="Garamond" w:hAnsi="Garamond"/>
        </w:rPr>
        <w:t xml:space="preserve">. Still, Hume’s argument is clear: belief and contemplation are ideas, belief differs in some respect from contemplation but can have the same object, the only dimension along which two perceptions of the same object can vary is vivacity, so beliefs differ from contemplation with respect to vivacity. </w:t>
      </w:r>
    </w:p>
    <w:p w14:paraId="3148E261" w14:textId="77777777" w:rsidR="00C44030" w:rsidRPr="00DC1FDC" w:rsidRDefault="004061C6" w:rsidP="00C44030">
      <w:pPr>
        <w:spacing w:line="480" w:lineRule="auto"/>
        <w:rPr>
          <w:rFonts w:ascii="Garamond" w:hAnsi="Garamond"/>
        </w:rPr>
      </w:pPr>
      <w:r w:rsidRPr="00BD09A7">
        <w:rPr>
          <w:rFonts w:ascii="Garamond" w:hAnsi="Garamond"/>
        </w:rPr>
        <w:lastRenderedPageBreak/>
        <w:tab/>
      </w:r>
      <w:r w:rsidR="00C44030" w:rsidRPr="0037018A">
        <w:rPr>
          <w:rFonts w:ascii="Garamond" w:hAnsi="Garamond"/>
        </w:rPr>
        <w:t xml:space="preserve">Once Hume abandons the doctrine that perceptions of the same object only vary with respect to vivacity, he </w:t>
      </w:r>
      <w:r w:rsidR="00C44030">
        <w:rPr>
          <w:rFonts w:ascii="Garamond" w:hAnsi="Garamond"/>
        </w:rPr>
        <w:t>owes us</w:t>
      </w:r>
      <w:r w:rsidR="00C44030" w:rsidRPr="0037018A">
        <w:rPr>
          <w:rFonts w:ascii="Garamond" w:hAnsi="Garamond"/>
        </w:rPr>
        <w:t xml:space="preserve"> new arguments for the claim that belief is a way that ideas are felt.</w:t>
      </w:r>
    </w:p>
    <w:p w14:paraId="1D928A43" w14:textId="57B6EBA6" w:rsidR="004061C6" w:rsidRPr="00BD09A7" w:rsidRDefault="004061C6" w:rsidP="00294C52">
      <w:pPr>
        <w:spacing w:line="480" w:lineRule="auto"/>
        <w:rPr>
          <w:rFonts w:ascii="Garamond" w:hAnsi="Garamond"/>
        </w:rPr>
      </w:pPr>
      <w:r w:rsidRPr="00BD09A7">
        <w:rPr>
          <w:rFonts w:ascii="Garamond" w:hAnsi="Garamond"/>
        </w:rPr>
        <w:t xml:space="preserve">In the </w:t>
      </w:r>
      <w:r w:rsidR="00185791">
        <w:rPr>
          <w:rFonts w:ascii="Garamond" w:hAnsi="Garamond"/>
        </w:rPr>
        <w:t xml:space="preserve">beginning of the </w:t>
      </w:r>
      <w:r w:rsidR="002545A2">
        <w:rPr>
          <w:rFonts w:ascii="Garamond" w:hAnsi="Garamond"/>
        </w:rPr>
        <w:t>Appendix</w:t>
      </w:r>
      <w:r w:rsidRPr="00BD09A7">
        <w:rPr>
          <w:rFonts w:ascii="Garamond" w:hAnsi="Garamond"/>
        </w:rPr>
        <w:t xml:space="preserve">, Hume </w:t>
      </w:r>
      <w:r w:rsidR="00C44030">
        <w:rPr>
          <w:rFonts w:ascii="Garamond" w:hAnsi="Garamond"/>
        </w:rPr>
        <w:t>provides these required</w:t>
      </w:r>
      <w:r w:rsidR="00185791">
        <w:rPr>
          <w:rFonts w:ascii="Garamond" w:hAnsi="Garamond"/>
        </w:rPr>
        <w:t xml:space="preserve"> new arguments for</w:t>
      </w:r>
      <w:r w:rsidRPr="00BD09A7">
        <w:rPr>
          <w:rFonts w:ascii="Garamond" w:hAnsi="Garamond"/>
        </w:rPr>
        <w:t xml:space="preserve"> the conclusion that belief “is merely a</w:t>
      </w:r>
      <w:r w:rsidR="00BD09A7" w:rsidRPr="00BD09A7">
        <w:rPr>
          <w:rFonts w:ascii="Garamond" w:hAnsi="Garamond"/>
        </w:rPr>
        <w:t xml:space="preserve"> </w:t>
      </w:r>
      <w:r w:rsidR="00BD09A7">
        <w:rPr>
          <w:rFonts w:ascii="Garamond" w:hAnsi="Garamond"/>
        </w:rPr>
        <w:t xml:space="preserve">peculiar feeling or </w:t>
      </w:r>
      <w:r w:rsidRPr="00BD09A7">
        <w:rPr>
          <w:rFonts w:ascii="Garamond" w:hAnsi="Garamond"/>
        </w:rPr>
        <w:t>sentiment” (</w:t>
      </w:r>
      <w:r w:rsidRPr="00376157">
        <w:rPr>
          <w:rFonts w:ascii="Garamond" w:hAnsi="Garamond"/>
          <w:i/>
          <w:iCs/>
        </w:rPr>
        <w:t>T</w:t>
      </w:r>
      <w:r w:rsidRPr="00BD09A7">
        <w:rPr>
          <w:rFonts w:ascii="Garamond" w:hAnsi="Garamond"/>
        </w:rPr>
        <w:t xml:space="preserve"> App. ¶2). He proceeds by arguing </w:t>
      </w:r>
      <w:r w:rsidR="007E6A56">
        <w:rPr>
          <w:rFonts w:ascii="Garamond" w:hAnsi="Garamond"/>
        </w:rPr>
        <w:t xml:space="preserve">against </w:t>
      </w:r>
      <w:r w:rsidRPr="00BD09A7">
        <w:rPr>
          <w:rFonts w:ascii="Garamond" w:hAnsi="Garamond"/>
        </w:rPr>
        <w:t>two alternative views. First</w:t>
      </w:r>
      <w:r w:rsidR="002357A8">
        <w:rPr>
          <w:rFonts w:ascii="Garamond" w:hAnsi="Garamond"/>
        </w:rPr>
        <w:t>,</w:t>
      </w:r>
      <w:r w:rsidRPr="00BD09A7">
        <w:rPr>
          <w:rFonts w:ascii="Garamond" w:hAnsi="Garamond"/>
        </w:rPr>
        <w:t xml:space="preserve"> he argues against the possibility that belief is some idea “such as that of reality or existence” which we annex to our idea of the object, (</w:t>
      </w:r>
      <w:r w:rsidRPr="00376157">
        <w:rPr>
          <w:rFonts w:ascii="Garamond" w:hAnsi="Garamond"/>
          <w:i/>
          <w:iCs/>
        </w:rPr>
        <w:t>T</w:t>
      </w:r>
      <w:r w:rsidRPr="00BD09A7">
        <w:rPr>
          <w:rFonts w:ascii="Garamond" w:hAnsi="Garamond"/>
        </w:rPr>
        <w:t xml:space="preserve"> App. ¶2). Second, he argues against the possibility that a belief is a distinguishable impression attached to the idea of an object (</w:t>
      </w:r>
      <w:r w:rsidRPr="00376157">
        <w:rPr>
          <w:rFonts w:ascii="Garamond" w:hAnsi="Garamond"/>
          <w:i/>
          <w:iCs/>
        </w:rPr>
        <w:t>T</w:t>
      </w:r>
      <w:r w:rsidRPr="00BD09A7">
        <w:rPr>
          <w:rFonts w:ascii="Garamond" w:hAnsi="Garamond"/>
        </w:rPr>
        <w:t xml:space="preserve"> App. ¶¶4-7). </w:t>
      </w:r>
    </w:p>
    <w:p w14:paraId="19CEE24A" w14:textId="6D711BFE" w:rsidR="004061C6" w:rsidRPr="00DC1FDC" w:rsidRDefault="004061C6" w:rsidP="004061C6">
      <w:pPr>
        <w:spacing w:line="480" w:lineRule="auto"/>
        <w:rPr>
          <w:rFonts w:ascii="Garamond" w:hAnsi="Garamond"/>
        </w:rPr>
      </w:pPr>
      <w:r w:rsidRPr="00DC1FDC">
        <w:rPr>
          <w:rFonts w:ascii="Garamond" w:hAnsi="Garamond"/>
        </w:rPr>
        <w:tab/>
        <w:t xml:space="preserve">Hume gives two arguments against thinking that </w:t>
      </w:r>
      <w:r w:rsidR="00294C52">
        <w:rPr>
          <w:rFonts w:ascii="Garamond" w:hAnsi="Garamond"/>
        </w:rPr>
        <w:t>belief</w:t>
      </w:r>
      <w:r w:rsidRPr="00DC1FDC">
        <w:rPr>
          <w:rFonts w:ascii="Garamond" w:hAnsi="Garamond"/>
        </w:rPr>
        <w:t xml:space="preserve"> is a matter of annexing the idea of existence or something like it to the idea of an object. First, “we have no abstract idea of existence, distinguishable and separable from the idea of particular objects” (</w:t>
      </w:r>
      <w:r w:rsidRPr="00DC1FDC">
        <w:rPr>
          <w:rFonts w:ascii="Garamond" w:hAnsi="Garamond"/>
          <w:i/>
        </w:rPr>
        <w:t>T</w:t>
      </w:r>
      <w:r w:rsidRPr="00DC1FDC">
        <w:rPr>
          <w:rFonts w:ascii="Garamond" w:hAnsi="Garamond"/>
        </w:rPr>
        <w:t xml:space="preserve"> App. ¶2</w:t>
      </w:r>
      <w:r w:rsidR="00FB5446">
        <w:rPr>
          <w:rFonts w:ascii="Garamond" w:hAnsi="Garamond"/>
        </w:rPr>
        <w:t>; Hansen 291</w:t>
      </w:r>
      <w:r w:rsidRPr="00DC1FDC">
        <w:rPr>
          <w:rFonts w:ascii="Garamond" w:hAnsi="Garamond"/>
        </w:rPr>
        <w:t xml:space="preserve">). Second, and more generically, belief can’t be an idea that we attach to other ideas since, if it were, we could believe anything we wanted: “The mind has the command over all its ideas, and can separate, unite, mix, and vary them, as it pleases; so that if belief consists merely in a new idea, </w:t>
      </w:r>
      <w:proofErr w:type="spellStart"/>
      <w:r w:rsidRPr="00DC1FDC">
        <w:rPr>
          <w:rFonts w:ascii="Garamond" w:hAnsi="Garamond"/>
        </w:rPr>
        <w:t>annex’d</w:t>
      </w:r>
      <w:proofErr w:type="spellEnd"/>
      <w:r w:rsidRPr="00DC1FDC">
        <w:rPr>
          <w:rFonts w:ascii="Garamond" w:hAnsi="Garamond"/>
        </w:rPr>
        <w:t xml:space="preserve"> to the conception, it </w:t>
      </w:r>
      <w:proofErr w:type="spellStart"/>
      <w:r w:rsidRPr="00DC1FDC">
        <w:rPr>
          <w:rFonts w:ascii="Garamond" w:hAnsi="Garamond"/>
        </w:rPr>
        <w:t>wou’d</w:t>
      </w:r>
      <w:proofErr w:type="spellEnd"/>
      <w:r w:rsidRPr="00DC1FDC">
        <w:rPr>
          <w:rFonts w:ascii="Garamond" w:hAnsi="Garamond"/>
        </w:rPr>
        <w:t xml:space="preserve"> be in a man’s power to believe what he </w:t>
      </w:r>
      <w:proofErr w:type="spellStart"/>
      <w:r w:rsidRPr="00DC1FDC">
        <w:rPr>
          <w:rFonts w:ascii="Garamond" w:hAnsi="Garamond"/>
        </w:rPr>
        <w:t>pleas’d</w:t>
      </w:r>
      <w:proofErr w:type="spellEnd"/>
      <w:r w:rsidRPr="00DC1FDC">
        <w:rPr>
          <w:rFonts w:ascii="Garamond" w:hAnsi="Garamond"/>
        </w:rPr>
        <w:t>” (</w:t>
      </w:r>
      <w:r w:rsidRPr="00DC1FDC">
        <w:rPr>
          <w:rFonts w:ascii="Garamond" w:hAnsi="Garamond"/>
          <w:i/>
        </w:rPr>
        <w:t>T</w:t>
      </w:r>
      <w:r w:rsidRPr="00DC1FDC">
        <w:rPr>
          <w:rFonts w:ascii="Garamond" w:hAnsi="Garamond"/>
        </w:rPr>
        <w:t xml:space="preserve"> App. ¶2). It isn’t within our power to believe whatever we please, so belief isn’t an idea annexed to our idea of a situation</w:t>
      </w:r>
      <w:r w:rsidR="00FB5446">
        <w:rPr>
          <w:rFonts w:ascii="Garamond" w:hAnsi="Garamond"/>
        </w:rPr>
        <w:t xml:space="preserve"> (Hansen 291)</w:t>
      </w:r>
      <w:r w:rsidRPr="00DC1FDC">
        <w:rPr>
          <w:rFonts w:ascii="Garamond" w:hAnsi="Garamond"/>
        </w:rPr>
        <w:t>.</w:t>
      </w:r>
    </w:p>
    <w:p w14:paraId="2D72799E" w14:textId="77777777" w:rsidR="00CD4921" w:rsidRDefault="0014559F" w:rsidP="00C7289D">
      <w:pPr>
        <w:spacing w:line="480" w:lineRule="auto"/>
        <w:rPr>
          <w:rFonts w:ascii="Garamond" w:eastAsiaTheme="minorHAnsi" w:hAnsi="Garamond"/>
        </w:rPr>
      </w:pPr>
      <w:r>
        <w:rPr>
          <w:rFonts w:ascii="Garamond" w:eastAsiaTheme="minorHAnsi" w:hAnsi="Garamond"/>
        </w:rPr>
        <w:tab/>
        <w:t>In the Abstract, which appears a little before the Appendix, Hume says that “</w:t>
      </w:r>
      <w:r w:rsidRPr="0014559F">
        <w:rPr>
          <w:rFonts w:ascii="Garamond" w:eastAsiaTheme="minorHAnsi" w:hAnsi="Garamond"/>
        </w:rPr>
        <w:t>there are only two hypotheses</w:t>
      </w:r>
      <w:r>
        <w:rPr>
          <w:rFonts w:ascii="Garamond" w:eastAsiaTheme="minorHAnsi" w:hAnsi="Garamond"/>
        </w:rPr>
        <w:t>” to account for the nature of belief</w:t>
      </w:r>
      <w:r w:rsidR="00C7289D">
        <w:rPr>
          <w:rFonts w:ascii="Garamond" w:eastAsiaTheme="minorHAnsi" w:hAnsi="Garamond"/>
        </w:rPr>
        <w:t xml:space="preserve"> (Abstract ¶19).</w:t>
      </w:r>
      <w:r>
        <w:rPr>
          <w:rFonts w:ascii="Garamond" w:eastAsiaTheme="minorHAnsi" w:hAnsi="Garamond"/>
        </w:rPr>
        <w:t xml:space="preserve"> </w:t>
      </w:r>
      <w:r w:rsidR="00C7289D">
        <w:rPr>
          <w:rFonts w:ascii="Garamond" w:eastAsiaTheme="minorHAnsi" w:hAnsi="Garamond"/>
        </w:rPr>
        <w:t>Either it</w:t>
      </w:r>
      <w:r>
        <w:rPr>
          <w:rFonts w:ascii="Garamond" w:eastAsiaTheme="minorHAnsi" w:hAnsi="Garamond"/>
        </w:rPr>
        <w:t xml:space="preserve"> consists in an annexed idea</w:t>
      </w:r>
      <w:r w:rsidR="00DB631F">
        <w:rPr>
          <w:rFonts w:ascii="Garamond" w:eastAsiaTheme="minorHAnsi" w:hAnsi="Garamond"/>
        </w:rPr>
        <w:t>,</w:t>
      </w:r>
      <w:r>
        <w:rPr>
          <w:rFonts w:ascii="Garamond" w:eastAsiaTheme="minorHAnsi" w:hAnsi="Garamond"/>
        </w:rPr>
        <w:t xml:space="preserve"> </w:t>
      </w:r>
      <w:r w:rsidR="00C7289D">
        <w:rPr>
          <w:rFonts w:ascii="Garamond" w:eastAsiaTheme="minorHAnsi" w:hAnsi="Garamond"/>
        </w:rPr>
        <w:t>or it consists in “</w:t>
      </w:r>
      <w:r w:rsidR="00C7289D" w:rsidRPr="00C7289D">
        <w:rPr>
          <w:rFonts w:ascii="Garamond" w:eastAsiaTheme="minorHAnsi" w:hAnsi="Garamond"/>
        </w:rPr>
        <w:t>a different </w:t>
      </w:r>
      <w:r w:rsidR="00C7289D" w:rsidRPr="00C7289D">
        <w:rPr>
          <w:rFonts w:ascii="Garamond" w:eastAsiaTheme="minorHAnsi" w:hAnsi="Garamond"/>
          <w:smallCaps/>
        </w:rPr>
        <w:t>manner</w:t>
      </w:r>
      <w:r w:rsidR="00C7289D" w:rsidRPr="00C7289D">
        <w:rPr>
          <w:rFonts w:ascii="Garamond" w:eastAsiaTheme="minorHAnsi" w:hAnsi="Garamond"/>
        </w:rPr>
        <w:t> of conceiving an object</w:t>
      </w:r>
      <w:r w:rsidR="00C7289D">
        <w:rPr>
          <w:rFonts w:ascii="Garamond" w:eastAsiaTheme="minorHAnsi" w:hAnsi="Garamond"/>
        </w:rPr>
        <w:t xml:space="preserve">” (Abstract ¶21). Hume gives two arguments against the first possibility, including an argument that appeals to the involuntariness of belief, and concludes that the second option is the right account </w:t>
      </w:r>
      <w:r w:rsidR="00A03706">
        <w:rPr>
          <w:rFonts w:ascii="Garamond" w:eastAsiaTheme="minorHAnsi" w:hAnsi="Garamond"/>
        </w:rPr>
        <w:t>(Abstract ¶¶19-20)</w:t>
      </w:r>
      <w:r w:rsidR="00C7289D">
        <w:rPr>
          <w:rFonts w:ascii="Garamond" w:eastAsiaTheme="minorHAnsi" w:hAnsi="Garamond"/>
        </w:rPr>
        <w:t xml:space="preserve">. </w:t>
      </w:r>
    </w:p>
    <w:p w14:paraId="3951AF71" w14:textId="30BAA542" w:rsidR="00C7289D" w:rsidRPr="00C7289D" w:rsidRDefault="00C7289D" w:rsidP="00CD4921">
      <w:pPr>
        <w:spacing w:line="480" w:lineRule="auto"/>
        <w:ind w:firstLine="720"/>
        <w:rPr>
          <w:rFonts w:ascii="Garamond" w:eastAsiaTheme="minorHAnsi" w:hAnsi="Garamond"/>
        </w:rPr>
      </w:pPr>
      <w:r>
        <w:rPr>
          <w:rFonts w:ascii="Garamond" w:eastAsiaTheme="minorHAnsi" w:hAnsi="Garamond"/>
        </w:rPr>
        <w:t xml:space="preserve">In the </w:t>
      </w:r>
      <w:r w:rsidR="00A03706">
        <w:rPr>
          <w:rFonts w:ascii="Garamond" w:eastAsiaTheme="minorHAnsi" w:hAnsi="Garamond"/>
        </w:rPr>
        <w:t xml:space="preserve">Appendix, Hume considers </w:t>
      </w:r>
      <w:r w:rsidR="00D91B37">
        <w:rPr>
          <w:rFonts w:ascii="Garamond" w:eastAsiaTheme="minorHAnsi" w:hAnsi="Garamond"/>
        </w:rPr>
        <w:t>a new, third</w:t>
      </w:r>
      <w:r w:rsidR="00A03706">
        <w:rPr>
          <w:rFonts w:ascii="Garamond" w:eastAsiaTheme="minorHAnsi" w:hAnsi="Garamond"/>
        </w:rPr>
        <w:t xml:space="preserve"> hypothesis, that </w:t>
      </w:r>
      <w:r w:rsidR="00A03706" w:rsidRPr="00DC1FDC">
        <w:rPr>
          <w:rFonts w:ascii="Garamond" w:hAnsi="Garamond"/>
        </w:rPr>
        <w:t>belief “consists in some impression or feeling, distinguishable from the conception,” (</w:t>
      </w:r>
      <w:r w:rsidR="00A03706" w:rsidRPr="00DC1FDC">
        <w:rPr>
          <w:rFonts w:ascii="Garamond" w:hAnsi="Garamond"/>
          <w:i/>
        </w:rPr>
        <w:t>T</w:t>
      </w:r>
      <w:r w:rsidR="00A03706" w:rsidRPr="00DC1FDC">
        <w:rPr>
          <w:rFonts w:ascii="Garamond" w:hAnsi="Garamond"/>
        </w:rPr>
        <w:t xml:space="preserve"> App. ¶4).</w:t>
      </w:r>
      <w:r w:rsidR="00A03706">
        <w:rPr>
          <w:rFonts w:ascii="Garamond" w:eastAsiaTheme="minorHAnsi" w:hAnsi="Garamond"/>
        </w:rPr>
        <w:t xml:space="preserve"> </w:t>
      </w:r>
      <w:r w:rsidR="0049568E">
        <w:rPr>
          <w:rFonts w:ascii="Garamond" w:hAnsi="Garamond"/>
        </w:rPr>
        <w:t xml:space="preserve">In the Appendix, on the </w:t>
      </w:r>
      <w:r w:rsidR="0049568E">
        <w:rPr>
          <w:rFonts w:ascii="Garamond" w:hAnsi="Garamond"/>
        </w:rPr>
        <w:lastRenderedPageBreak/>
        <w:t>way to establishing his own thesis that belief is a feeling that inheres in an idea, he</w:t>
      </w:r>
      <w:r w:rsidR="00A03706" w:rsidRPr="00DC1FDC">
        <w:rPr>
          <w:rFonts w:ascii="Garamond" w:hAnsi="Garamond"/>
        </w:rPr>
        <w:t xml:space="preserve"> gives what I would count as five arguments against </w:t>
      </w:r>
      <w:r w:rsidR="0049568E">
        <w:rPr>
          <w:rFonts w:ascii="Garamond" w:hAnsi="Garamond"/>
        </w:rPr>
        <w:t>the</w:t>
      </w:r>
      <w:r w:rsidR="00A03706" w:rsidRPr="00DC1FDC">
        <w:rPr>
          <w:rFonts w:ascii="Garamond" w:hAnsi="Garamond"/>
        </w:rPr>
        <w:t xml:space="preserve"> hypothesis</w:t>
      </w:r>
      <w:r w:rsidR="0049568E">
        <w:rPr>
          <w:rFonts w:ascii="Garamond" w:hAnsi="Garamond"/>
        </w:rPr>
        <w:t xml:space="preserve"> that belief consists in an annexed impression</w:t>
      </w:r>
      <w:r w:rsidR="00F017FF">
        <w:rPr>
          <w:rFonts w:ascii="Garamond" w:hAnsi="Garamond"/>
        </w:rPr>
        <w:t>.</w:t>
      </w:r>
      <w:r w:rsidR="00F017FF" w:rsidRPr="00DC1FDC">
        <w:rPr>
          <w:rFonts w:ascii="Garamond" w:hAnsi="Garamond"/>
          <w:vertAlign w:val="superscript"/>
        </w:rPr>
        <w:footnoteReference w:id="6"/>
      </w:r>
    </w:p>
    <w:p w14:paraId="1B89E4F1" w14:textId="03629B0A" w:rsidR="00F96E2E" w:rsidRDefault="00F017FF" w:rsidP="00F96E2E">
      <w:pPr>
        <w:spacing w:line="480" w:lineRule="auto"/>
        <w:ind w:firstLine="720"/>
        <w:rPr>
          <w:rFonts w:ascii="Garamond" w:eastAsiaTheme="minorHAnsi" w:hAnsi="Garamond"/>
        </w:rPr>
      </w:pPr>
      <w:r w:rsidRPr="00F017FF">
        <w:rPr>
          <w:rFonts w:ascii="Garamond" w:eastAsiaTheme="minorHAnsi" w:hAnsi="Garamond"/>
        </w:rPr>
        <w:t xml:space="preserve">It’s a little difficult to distinguish between the view that Hume is attacking and the view that Hume is defending here. He wants to show </w:t>
      </w:r>
      <w:r w:rsidR="00DB631F">
        <w:rPr>
          <w:rFonts w:ascii="Garamond" w:eastAsiaTheme="minorHAnsi" w:hAnsi="Garamond"/>
        </w:rPr>
        <w:t xml:space="preserve">that the difference between a belief and a mere conception </w:t>
      </w:r>
      <w:r w:rsidR="00472A27">
        <w:rPr>
          <w:rFonts w:ascii="Garamond" w:eastAsiaTheme="minorHAnsi" w:hAnsi="Garamond"/>
        </w:rPr>
        <w:t>“</w:t>
      </w:r>
      <w:r w:rsidR="00472A27" w:rsidRPr="00472A27">
        <w:rPr>
          <w:rFonts w:ascii="Garamond" w:eastAsiaTheme="minorHAnsi" w:hAnsi="Garamond"/>
        </w:rPr>
        <w:t>consists merely in a certain feeling or sentiment</w:t>
      </w:r>
      <w:r w:rsidR="00472A27">
        <w:rPr>
          <w:rFonts w:ascii="Garamond" w:eastAsiaTheme="minorHAnsi" w:hAnsi="Garamond"/>
        </w:rPr>
        <w:t>” (</w:t>
      </w:r>
      <w:r w:rsidR="00376157">
        <w:rPr>
          <w:rFonts w:ascii="Garamond" w:eastAsiaTheme="minorHAnsi" w:hAnsi="Garamond"/>
          <w:i/>
          <w:iCs/>
        </w:rPr>
        <w:t xml:space="preserve">T </w:t>
      </w:r>
      <w:r w:rsidR="00472A27">
        <w:rPr>
          <w:rFonts w:ascii="Garamond" w:eastAsiaTheme="minorHAnsi" w:hAnsi="Garamond"/>
        </w:rPr>
        <w:t>App. ¶2)</w:t>
      </w:r>
      <w:r w:rsidRPr="00F017FF">
        <w:rPr>
          <w:rFonts w:ascii="Garamond" w:eastAsiaTheme="minorHAnsi" w:hAnsi="Garamond"/>
        </w:rPr>
        <w:t xml:space="preserve">. The view he is criticizing is </w:t>
      </w:r>
    </w:p>
    <w:p w14:paraId="309F6854" w14:textId="32524463" w:rsidR="00F96E2E" w:rsidRPr="00F96E2E" w:rsidRDefault="00F96E2E" w:rsidP="00F96E2E">
      <w:pPr>
        <w:pStyle w:val="Quote"/>
      </w:pPr>
      <w:r w:rsidRPr="00F96E2E">
        <w:t xml:space="preserve">that belief, beside the simple conception, consists in some impression or feeling, distinguishable from the conception. It does not modify the </w:t>
      </w:r>
      <w:proofErr w:type="gramStart"/>
      <w:r w:rsidRPr="00F96E2E">
        <w:t>conception, and</w:t>
      </w:r>
      <w:proofErr w:type="gramEnd"/>
      <w:r w:rsidRPr="00F96E2E">
        <w:t xml:space="preserve"> render it more present and intense: It is only </w:t>
      </w:r>
      <w:proofErr w:type="spellStart"/>
      <w:r w:rsidRPr="00F96E2E">
        <w:t>annex'd</w:t>
      </w:r>
      <w:proofErr w:type="spellEnd"/>
      <w:r w:rsidRPr="00F96E2E">
        <w:t xml:space="preserve"> to it, after the same manner that </w:t>
      </w:r>
      <w:r w:rsidRPr="00F96E2E">
        <w:rPr>
          <w:i/>
        </w:rPr>
        <w:t>will</w:t>
      </w:r>
      <w:r w:rsidRPr="00F96E2E">
        <w:t> and </w:t>
      </w:r>
      <w:r w:rsidRPr="00F96E2E">
        <w:rPr>
          <w:i/>
        </w:rPr>
        <w:t>desire</w:t>
      </w:r>
      <w:r w:rsidRPr="00F96E2E">
        <w:t xml:space="preserve"> are </w:t>
      </w:r>
      <w:proofErr w:type="spellStart"/>
      <w:r w:rsidRPr="00F96E2E">
        <w:t>annex'd</w:t>
      </w:r>
      <w:proofErr w:type="spellEnd"/>
      <w:r w:rsidRPr="00F96E2E">
        <w:t xml:space="preserve"> to particular conceptions of good and pleasure</w:t>
      </w:r>
      <w:r>
        <w:t xml:space="preserve"> (</w:t>
      </w:r>
      <w:r w:rsidR="00376157">
        <w:rPr>
          <w:i/>
          <w:iCs w:val="0"/>
        </w:rPr>
        <w:t xml:space="preserve">T </w:t>
      </w:r>
      <w:r>
        <w:t>App. ¶4)</w:t>
      </w:r>
      <w:r w:rsidRPr="00F96E2E">
        <w:t>.</w:t>
      </w:r>
    </w:p>
    <w:p w14:paraId="618BE91A" w14:textId="77777777" w:rsidR="00F96E2E" w:rsidRDefault="00F96E2E" w:rsidP="00F96E2E">
      <w:pPr>
        <w:spacing w:line="480" w:lineRule="auto"/>
        <w:rPr>
          <w:rFonts w:ascii="Garamond" w:eastAsiaTheme="minorHAnsi" w:hAnsi="Garamond"/>
        </w:rPr>
      </w:pPr>
      <w:r>
        <w:rPr>
          <w:rFonts w:ascii="Garamond" w:eastAsiaTheme="minorHAnsi" w:hAnsi="Garamond"/>
        </w:rPr>
        <w:t>If his point were that the annexation is loose enough to be broken by an act of will, then he could offer the same argument against this possibility that he did against the hypothesis that belief consists in an annexed idea. On this account, belief should be voluntary, but belief is involuntary, so this account must be mistaken. He doesn’t, however, argue in this way, so that doesn’t seem to be his point.</w:t>
      </w:r>
    </w:p>
    <w:p w14:paraId="12AF5F5F" w14:textId="0E71EEE8" w:rsidR="0014559F" w:rsidRPr="00DC1FDC" w:rsidRDefault="00F017FF" w:rsidP="00C738D8">
      <w:pPr>
        <w:spacing w:line="480" w:lineRule="auto"/>
        <w:ind w:firstLine="720"/>
        <w:rPr>
          <w:rFonts w:ascii="Garamond" w:eastAsiaTheme="minorHAnsi" w:hAnsi="Garamond"/>
        </w:rPr>
      </w:pPr>
      <w:r w:rsidRPr="00F017FF">
        <w:rPr>
          <w:rFonts w:ascii="Garamond" w:eastAsiaTheme="minorHAnsi" w:hAnsi="Garamond"/>
        </w:rPr>
        <w:t>Hume seems to be thinking that in his preferred view, the feeling</w:t>
      </w:r>
      <w:r w:rsidR="00F96E2E">
        <w:rPr>
          <w:rFonts w:ascii="Garamond" w:eastAsiaTheme="minorHAnsi" w:hAnsi="Garamond"/>
        </w:rPr>
        <w:t xml:space="preserve"> of belief</w:t>
      </w:r>
      <w:r w:rsidRPr="00F017FF">
        <w:rPr>
          <w:rFonts w:ascii="Garamond" w:eastAsiaTheme="minorHAnsi" w:hAnsi="Garamond"/>
        </w:rPr>
        <w:t xml:space="preserve"> is internal to the relevant idea whereas in the view that he’s rejecting, the feeling is merely inseparably annexed to the idea. It’s not </w:t>
      </w:r>
      <w:r w:rsidR="00D91B37">
        <w:rPr>
          <w:rFonts w:ascii="Garamond" w:eastAsiaTheme="minorHAnsi" w:hAnsi="Garamond"/>
        </w:rPr>
        <w:t>obvious to me</w:t>
      </w:r>
      <w:r w:rsidRPr="00F017FF">
        <w:rPr>
          <w:rFonts w:ascii="Garamond" w:eastAsiaTheme="minorHAnsi" w:hAnsi="Garamond"/>
        </w:rPr>
        <w:t>, however, what this difference amounts to. The point can’t be that, on the view that Hume is criticizing, the impression of belief is spatially external to the relevant conception, as if it might be to the left or the right. But if that isn’t the difference, it isn’t clear what the difference is.</w:t>
      </w:r>
      <w:r w:rsidR="00F96E2E">
        <w:rPr>
          <w:rFonts w:ascii="Garamond" w:eastAsiaTheme="minorHAnsi" w:hAnsi="Garamond"/>
        </w:rPr>
        <w:t xml:space="preserve"> </w:t>
      </w:r>
      <w:r w:rsidR="000023C4">
        <w:rPr>
          <w:rFonts w:ascii="Garamond" w:eastAsiaTheme="minorHAnsi" w:hAnsi="Garamond"/>
        </w:rPr>
        <w:t>Before March 15</w:t>
      </w:r>
      <w:r w:rsidR="000023C4" w:rsidRPr="000023C4">
        <w:rPr>
          <w:rFonts w:ascii="Garamond" w:eastAsiaTheme="minorHAnsi" w:hAnsi="Garamond"/>
          <w:vertAlign w:val="superscript"/>
        </w:rPr>
        <w:t>th</w:t>
      </w:r>
      <w:r w:rsidR="000023C4">
        <w:rPr>
          <w:rFonts w:ascii="Garamond" w:eastAsiaTheme="minorHAnsi" w:hAnsi="Garamond"/>
        </w:rPr>
        <w:t>, Cassius had a will and a desire that Caesar be assassinated. After March 15</w:t>
      </w:r>
      <w:r w:rsidR="000023C4" w:rsidRPr="000023C4">
        <w:rPr>
          <w:rFonts w:ascii="Garamond" w:eastAsiaTheme="minorHAnsi" w:hAnsi="Garamond"/>
          <w:vertAlign w:val="superscript"/>
        </w:rPr>
        <w:t>th</w:t>
      </w:r>
      <w:r w:rsidR="000023C4">
        <w:rPr>
          <w:rFonts w:ascii="Garamond" w:eastAsiaTheme="minorHAnsi" w:hAnsi="Garamond"/>
        </w:rPr>
        <w:t xml:space="preserve">, he had the </w:t>
      </w:r>
      <w:r w:rsidR="00C738D8">
        <w:rPr>
          <w:rFonts w:ascii="Garamond" w:eastAsiaTheme="minorHAnsi" w:hAnsi="Garamond"/>
        </w:rPr>
        <w:t xml:space="preserve">belief that Caesar had been assassinated. Wherein constitutes the difference </w:t>
      </w:r>
      <w:r w:rsidR="00D51931">
        <w:rPr>
          <w:rFonts w:ascii="Garamond" w:eastAsiaTheme="minorHAnsi" w:hAnsi="Garamond"/>
        </w:rPr>
        <w:t>between</w:t>
      </w:r>
      <w:r w:rsidR="00C738D8">
        <w:rPr>
          <w:rFonts w:ascii="Garamond" w:eastAsiaTheme="minorHAnsi" w:hAnsi="Garamond"/>
        </w:rPr>
        <w:t xml:space="preserve"> the </w:t>
      </w:r>
      <w:r w:rsidR="00F96E2E">
        <w:rPr>
          <w:rFonts w:ascii="Garamond" w:eastAsiaTheme="minorHAnsi" w:hAnsi="Garamond"/>
        </w:rPr>
        <w:t xml:space="preserve">belief </w:t>
      </w:r>
      <w:r w:rsidR="00D51931">
        <w:rPr>
          <w:rFonts w:ascii="Garamond" w:eastAsiaTheme="minorHAnsi" w:hAnsi="Garamond"/>
        </w:rPr>
        <w:t>in</w:t>
      </w:r>
      <w:r w:rsidR="00F96E2E">
        <w:rPr>
          <w:rFonts w:ascii="Garamond" w:eastAsiaTheme="minorHAnsi" w:hAnsi="Garamond"/>
        </w:rPr>
        <w:t xml:space="preserve"> </w:t>
      </w:r>
      <w:r w:rsidR="00D51931">
        <w:rPr>
          <w:rFonts w:ascii="Garamond" w:eastAsiaTheme="minorHAnsi" w:hAnsi="Garamond"/>
        </w:rPr>
        <w:t xml:space="preserve">that </w:t>
      </w:r>
      <w:r w:rsidR="00F96E2E">
        <w:rPr>
          <w:rFonts w:ascii="Garamond" w:eastAsiaTheme="minorHAnsi" w:hAnsi="Garamond"/>
        </w:rPr>
        <w:t xml:space="preserve">conception </w:t>
      </w:r>
      <w:r w:rsidR="00C738D8">
        <w:rPr>
          <w:rFonts w:ascii="Garamond" w:eastAsiaTheme="minorHAnsi" w:hAnsi="Garamond"/>
        </w:rPr>
        <w:t xml:space="preserve">and </w:t>
      </w:r>
      <w:r w:rsidR="000023C4">
        <w:rPr>
          <w:rFonts w:ascii="Garamond" w:eastAsiaTheme="minorHAnsi" w:hAnsi="Garamond"/>
        </w:rPr>
        <w:t xml:space="preserve">desire </w:t>
      </w:r>
      <w:r w:rsidR="00D51931">
        <w:rPr>
          <w:rFonts w:ascii="Garamond" w:eastAsiaTheme="minorHAnsi" w:hAnsi="Garamond"/>
        </w:rPr>
        <w:t>for</w:t>
      </w:r>
      <w:r w:rsidR="000023C4">
        <w:rPr>
          <w:rFonts w:ascii="Garamond" w:eastAsiaTheme="minorHAnsi" w:hAnsi="Garamond"/>
        </w:rPr>
        <w:t xml:space="preserve"> that </w:t>
      </w:r>
      <w:r w:rsidR="00C738D8">
        <w:rPr>
          <w:rFonts w:ascii="Garamond" w:eastAsiaTheme="minorHAnsi" w:hAnsi="Garamond"/>
        </w:rPr>
        <w:t xml:space="preserve">same </w:t>
      </w:r>
      <w:proofErr w:type="gramStart"/>
      <w:r w:rsidR="00C738D8">
        <w:rPr>
          <w:rFonts w:ascii="Garamond" w:eastAsiaTheme="minorHAnsi" w:hAnsi="Garamond"/>
        </w:rPr>
        <w:t>conception?</w:t>
      </w:r>
      <w:proofErr w:type="gramEnd"/>
    </w:p>
    <w:p w14:paraId="79BEE252" w14:textId="03DF469E" w:rsidR="00C738D8" w:rsidRPr="00C738D8" w:rsidRDefault="004061C6" w:rsidP="00C738D8">
      <w:pPr>
        <w:spacing w:line="480" w:lineRule="auto"/>
        <w:rPr>
          <w:rFonts w:ascii="Garamond" w:hAnsi="Garamond"/>
        </w:rPr>
      </w:pPr>
      <w:r w:rsidRPr="00DC1FDC">
        <w:rPr>
          <w:rFonts w:ascii="Garamond" w:hAnsi="Garamond"/>
        </w:rPr>
        <w:lastRenderedPageBreak/>
        <w:tab/>
      </w:r>
      <w:r w:rsidR="00C738D8">
        <w:rPr>
          <w:rFonts w:ascii="Garamond" w:hAnsi="Garamond"/>
        </w:rPr>
        <w:t xml:space="preserve">Of the five arguments that Hume offers under the heading of replies to the rival view, only two of them directly target it. </w:t>
      </w:r>
      <w:r w:rsidR="00C738D8" w:rsidRPr="00C738D8">
        <w:rPr>
          <w:rFonts w:ascii="Garamond" w:hAnsi="Garamond"/>
        </w:rPr>
        <w:t xml:space="preserve">Because it’s not clear what the difference between the view that Hume is attacking and the view that Hume is defending, his criticisms of the rival view seem as if they might apply to his own view as well. </w:t>
      </w:r>
    </w:p>
    <w:p w14:paraId="52A6EC5D" w14:textId="2C316998" w:rsidR="00C738D8" w:rsidRDefault="00C738D8" w:rsidP="00C738D8">
      <w:pPr>
        <w:spacing w:line="480" w:lineRule="auto"/>
        <w:ind w:firstLine="720"/>
        <w:rPr>
          <w:rFonts w:ascii="Garamond" w:hAnsi="Garamond"/>
        </w:rPr>
      </w:pPr>
      <w:r>
        <w:rPr>
          <w:rFonts w:ascii="Garamond" w:hAnsi="Garamond"/>
        </w:rPr>
        <w:t>The first argument is that</w:t>
      </w:r>
      <w:r w:rsidR="004061C6" w:rsidRPr="00DC1FDC">
        <w:rPr>
          <w:rFonts w:ascii="Garamond" w:hAnsi="Garamond"/>
        </w:rPr>
        <w:t xml:space="preserve"> reasoning produces beliefs, but reasoning doesn’t produce impressions: “nothing ever enters into our </w:t>
      </w:r>
      <w:r w:rsidR="004061C6" w:rsidRPr="00DC1FDC">
        <w:rPr>
          <w:rFonts w:ascii="Garamond" w:hAnsi="Garamond"/>
          <w:i/>
          <w:iCs/>
        </w:rPr>
        <w:t>conclusions</w:t>
      </w:r>
      <w:r w:rsidR="004061C6" w:rsidRPr="00DC1FDC">
        <w:rPr>
          <w:rFonts w:ascii="Garamond" w:hAnsi="Garamond"/>
        </w:rPr>
        <w:t xml:space="preserve"> but ideas, or our fainter conceptions” (</w:t>
      </w:r>
      <w:r w:rsidR="004061C6" w:rsidRPr="00DC1FDC">
        <w:rPr>
          <w:rFonts w:ascii="Garamond" w:hAnsi="Garamond"/>
          <w:i/>
        </w:rPr>
        <w:t>T</w:t>
      </w:r>
      <w:r w:rsidR="004061C6" w:rsidRPr="00DC1FDC">
        <w:rPr>
          <w:rFonts w:ascii="Garamond" w:hAnsi="Garamond"/>
        </w:rPr>
        <w:t xml:space="preserve"> App. ¶4). </w:t>
      </w:r>
      <w:r>
        <w:rPr>
          <w:rFonts w:ascii="Garamond" w:hAnsi="Garamond"/>
        </w:rPr>
        <w:t>But i</w:t>
      </w:r>
      <w:r w:rsidRPr="00C738D8">
        <w:rPr>
          <w:rFonts w:ascii="Garamond" w:hAnsi="Garamond"/>
        </w:rPr>
        <w:t xml:space="preserve">f reasoning </w:t>
      </w:r>
      <w:r w:rsidR="00D51931">
        <w:rPr>
          <w:rFonts w:ascii="Garamond" w:hAnsi="Garamond"/>
        </w:rPr>
        <w:t>never</w:t>
      </w:r>
      <w:r w:rsidRPr="00C738D8">
        <w:rPr>
          <w:rFonts w:ascii="Garamond" w:hAnsi="Garamond"/>
        </w:rPr>
        <w:t xml:space="preserve"> give</w:t>
      </w:r>
      <w:r w:rsidR="00D51931">
        <w:rPr>
          <w:rFonts w:ascii="Garamond" w:hAnsi="Garamond"/>
        </w:rPr>
        <w:t>s</w:t>
      </w:r>
      <w:r w:rsidRPr="00C738D8">
        <w:rPr>
          <w:rFonts w:ascii="Garamond" w:hAnsi="Garamond"/>
        </w:rPr>
        <w:t xml:space="preserve"> rise to a new impression, then how can it give rise to a new feeling?</w:t>
      </w:r>
    </w:p>
    <w:p w14:paraId="43A1E281" w14:textId="1B8E2F5D" w:rsidR="004061C6" w:rsidRPr="00DC1FDC" w:rsidRDefault="00C738D8" w:rsidP="009E771F">
      <w:pPr>
        <w:spacing w:line="480" w:lineRule="auto"/>
        <w:ind w:firstLine="720"/>
        <w:rPr>
          <w:rFonts w:ascii="Garamond" w:hAnsi="Garamond"/>
        </w:rPr>
      </w:pPr>
      <w:r>
        <w:rPr>
          <w:rFonts w:ascii="Garamond" w:hAnsi="Garamond"/>
        </w:rPr>
        <w:t>Hume’s second argument is that</w:t>
      </w:r>
      <w:r w:rsidR="004061C6" w:rsidRPr="00DC1FDC">
        <w:rPr>
          <w:rFonts w:ascii="Garamond" w:hAnsi="Garamond"/>
        </w:rPr>
        <w:t xml:space="preserve"> it’s “the subject of plain experience” that “no distinct impression attends every” belief. (</w:t>
      </w:r>
      <w:r w:rsidR="004061C6" w:rsidRPr="00DC1FDC">
        <w:rPr>
          <w:rFonts w:ascii="Garamond" w:hAnsi="Garamond"/>
          <w:i/>
        </w:rPr>
        <w:t>T</w:t>
      </w:r>
      <w:r w:rsidR="004061C6" w:rsidRPr="00DC1FDC">
        <w:rPr>
          <w:rFonts w:ascii="Garamond" w:hAnsi="Garamond"/>
        </w:rPr>
        <w:t xml:space="preserve"> App. ¶4). He grants that there is a pleasurable feeling of tranquility when we move from agitated doubt to a settled, satisfying conclusion (</w:t>
      </w:r>
      <w:r w:rsidR="004061C6" w:rsidRPr="00DC1FDC">
        <w:rPr>
          <w:rFonts w:ascii="Garamond" w:hAnsi="Garamond"/>
          <w:i/>
        </w:rPr>
        <w:t>T</w:t>
      </w:r>
      <w:r w:rsidR="004061C6" w:rsidRPr="00DC1FDC">
        <w:rPr>
          <w:rFonts w:ascii="Garamond" w:hAnsi="Garamond"/>
        </w:rPr>
        <w:t xml:space="preserve"> App. ¶4). Even so, he argues, in more usual cases of belief formation, for example, where we see only legs but infer the existence of the rest of the body, we believe that whole human exists without any such pleasant feeling (</w:t>
      </w:r>
      <w:r w:rsidR="004061C6" w:rsidRPr="00DC1FDC">
        <w:rPr>
          <w:rFonts w:ascii="Garamond" w:hAnsi="Garamond"/>
          <w:i/>
        </w:rPr>
        <w:t>T</w:t>
      </w:r>
      <w:r w:rsidR="004061C6" w:rsidRPr="00DC1FDC">
        <w:rPr>
          <w:rFonts w:ascii="Garamond" w:hAnsi="Garamond"/>
        </w:rPr>
        <w:t xml:space="preserve"> App. ¶4).</w:t>
      </w:r>
      <w:r w:rsidR="009E771F">
        <w:rPr>
          <w:rFonts w:ascii="Garamond" w:hAnsi="Garamond"/>
        </w:rPr>
        <w:t xml:space="preserve"> </w:t>
      </w:r>
      <w:r w:rsidR="009E771F" w:rsidRPr="009E771F">
        <w:rPr>
          <w:rFonts w:ascii="Garamond" w:hAnsi="Garamond"/>
        </w:rPr>
        <w:t xml:space="preserve">I am sympathetic to the doctrine that there’s no </w:t>
      </w:r>
      <w:r w:rsidR="009E771F">
        <w:rPr>
          <w:rFonts w:ascii="Garamond" w:hAnsi="Garamond"/>
        </w:rPr>
        <w:t>distinctive feeling that attends each and every belief. Nevertheless</w:t>
      </w:r>
      <w:r w:rsidR="009E771F" w:rsidRPr="009E771F">
        <w:rPr>
          <w:rFonts w:ascii="Garamond" w:hAnsi="Garamond"/>
        </w:rPr>
        <w:t>, that</w:t>
      </w:r>
      <w:r w:rsidR="00D91B37">
        <w:rPr>
          <w:rFonts w:ascii="Garamond" w:hAnsi="Garamond"/>
        </w:rPr>
        <w:t>’s</w:t>
      </w:r>
      <w:r w:rsidR="009E771F" w:rsidRPr="009E771F">
        <w:rPr>
          <w:rFonts w:ascii="Garamond" w:hAnsi="Garamond"/>
        </w:rPr>
        <w:t xml:space="preserve"> the view that he commits himself when he asserts </w:t>
      </w:r>
      <w:r w:rsidR="009E771F">
        <w:rPr>
          <w:rFonts w:ascii="Garamond" w:hAnsi="Garamond"/>
        </w:rPr>
        <w:t xml:space="preserve">“when </w:t>
      </w:r>
      <w:r w:rsidR="009E771F" w:rsidRPr="009E771F">
        <w:rPr>
          <w:rFonts w:ascii="Garamond" w:hAnsi="Garamond"/>
        </w:rPr>
        <w:t xml:space="preserve">we are </w:t>
      </w:r>
      <w:proofErr w:type="spellStart"/>
      <w:r w:rsidR="009E771F" w:rsidRPr="009E771F">
        <w:rPr>
          <w:rFonts w:ascii="Garamond" w:hAnsi="Garamond"/>
        </w:rPr>
        <w:t>convinc'd</w:t>
      </w:r>
      <w:proofErr w:type="spellEnd"/>
      <w:r w:rsidR="009E771F" w:rsidRPr="009E771F">
        <w:rPr>
          <w:rFonts w:ascii="Garamond" w:hAnsi="Garamond"/>
        </w:rPr>
        <w:t xml:space="preserve"> of any matter of fact, we do nothing but conceive it, along with a certain feeling, different from what attends the mere </w:t>
      </w:r>
      <w:r w:rsidR="009E771F" w:rsidRPr="009E771F">
        <w:rPr>
          <w:rFonts w:ascii="Garamond" w:hAnsi="Garamond"/>
          <w:i/>
          <w:iCs/>
        </w:rPr>
        <w:t>reveries</w:t>
      </w:r>
      <w:r w:rsidR="009E771F" w:rsidRPr="009E771F">
        <w:rPr>
          <w:rFonts w:ascii="Garamond" w:hAnsi="Garamond"/>
        </w:rPr>
        <w:t> of the imagination</w:t>
      </w:r>
      <w:r w:rsidR="009E771F">
        <w:rPr>
          <w:rFonts w:ascii="Garamond" w:hAnsi="Garamond"/>
        </w:rPr>
        <w:t>” (</w:t>
      </w:r>
      <w:r w:rsidR="009E771F">
        <w:rPr>
          <w:rFonts w:ascii="Garamond" w:hAnsi="Garamond"/>
          <w:i/>
          <w:iCs/>
        </w:rPr>
        <w:t xml:space="preserve">T </w:t>
      </w:r>
      <w:r w:rsidR="009E771F">
        <w:rPr>
          <w:rFonts w:ascii="Garamond" w:hAnsi="Garamond"/>
        </w:rPr>
        <w:t>App. ¶2)</w:t>
      </w:r>
      <w:r w:rsidR="00D91B37">
        <w:rPr>
          <w:rFonts w:ascii="Garamond" w:hAnsi="Garamond"/>
        </w:rPr>
        <w:t>.</w:t>
      </w:r>
    </w:p>
    <w:p w14:paraId="347B4568" w14:textId="002714BF" w:rsidR="004061C6" w:rsidRPr="00DC1FDC" w:rsidRDefault="004061C6" w:rsidP="004061C6">
      <w:pPr>
        <w:spacing w:line="480" w:lineRule="auto"/>
        <w:rPr>
          <w:rFonts w:ascii="Garamond" w:hAnsi="Garamond"/>
        </w:rPr>
      </w:pPr>
      <w:r w:rsidRPr="00DC1FDC">
        <w:rPr>
          <w:rFonts w:ascii="Garamond" w:hAnsi="Garamond"/>
        </w:rPr>
        <w:tab/>
      </w:r>
      <w:r w:rsidR="009E771F">
        <w:rPr>
          <w:rFonts w:ascii="Garamond" w:hAnsi="Garamond"/>
        </w:rPr>
        <w:t>Al</w:t>
      </w:r>
      <w:r w:rsidRPr="00DC1FDC">
        <w:rPr>
          <w:rFonts w:ascii="Garamond" w:hAnsi="Garamond"/>
        </w:rPr>
        <w:t xml:space="preserve">though the next three arguments are presented as criticisms of the rival account that beliefs might be </w:t>
      </w:r>
      <w:r w:rsidR="009E771F">
        <w:rPr>
          <w:rFonts w:ascii="Garamond" w:hAnsi="Garamond"/>
        </w:rPr>
        <w:t>attached</w:t>
      </w:r>
      <w:r w:rsidRPr="00DC1FDC">
        <w:rPr>
          <w:rFonts w:ascii="Garamond" w:hAnsi="Garamond"/>
        </w:rPr>
        <w:t xml:space="preserve"> impressions, </w:t>
      </w:r>
      <w:r w:rsidR="00294C52">
        <w:rPr>
          <w:rFonts w:ascii="Garamond" w:hAnsi="Garamond"/>
        </w:rPr>
        <w:t>they make sense as independent</w:t>
      </w:r>
      <w:r w:rsidRPr="00DC1FDC">
        <w:rPr>
          <w:rFonts w:ascii="Garamond" w:hAnsi="Garamond"/>
        </w:rPr>
        <w:t xml:space="preserve"> arguments that stand on their own</w:t>
      </w:r>
      <w:r w:rsidR="00294C52">
        <w:rPr>
          <w:rFonts w:ascii="Garamond" w:hAnsi="Garamond"/>
        </w:rPr>
        <w:t xml:space="preserve">, and </w:t>
      </w:r>
      <w:r w:rsidR="004F3AED">
        <w:rPr>
          <w:rFonts w:ascii="Garamond" w:hAnsi="Garamond"/>
        </w:rPr>
        <w:t>so we can consider their merits independently of</w:t>
      </w:r>
      <w:r w:rsidR="00294C52">
        <w:rPr>
          <w:rFonts w:ascii="Garamond" w:hAnsi="Garamond"/>
        </w:rPr>
        <w:t xml:space="preserve"> </w:t>
      </w:r>
      <w:r w:rsidR="004F3AED">
        <w:rPr>
          <w:rFonts w:ascii="Garamond" w:hAnsi="Garamond"/>
        </w:rPr>
        <w:t>delicate differences between distinctive feelings and annexed impressions</w:t>
      </w:r>
      <w:r w:rsidRPr="00DC1FDC">
        <w:rPr>
          <w:rFonts w:ascii="Garamond" w:hAnsi="Garamond"/>
        </w:rPr>
        <w:t xml:space="preserve">. </w:t>
      </w:r>
      <w:r w:rsidR="004F0299">
        <w:rPr>
          <w:rFonts w:ascii="Garamond" w:hAnsi="Garamond"/>
        </w:rPr>
        <w:t>These three</w:t>
      </w:r>
      <w:r w:rsidRPr="00DC1FDC">
        <w:rPr>
          <w:rFonts w:ascii="Garamond" w:hAnsi="Garamond"/>
        </w:rPr>
        <w:t xml:space="preserve"> arguments appeal to the explanatory </w:t>
      </w:r>
      <w:r w:rsidR="004F0299">
        <w:rPr>
          <w:rFonts w:ascii="Garamond" w:hAnsi="Garamond"/>
        </w:rPr>
        <w:t>virtues</w:t>
      </w:r>
      <w:r w:rsidRPr="00DC1FDC">
        <w:rPr>
          <w:rFonts w:ascii="Garamond" w:hAnsi="Garamond"/>
        </w:rPr>
        <w:t xml:space="preserve"> of his account. One appeals to his success is giving the causal antecedents to belief: </w:t>
      </w:r>
    </w:p>
    <w:p w14:paraId="782278C0" w14:textId="77777777" w:rsidR="004061C6" w:rsidRPr="00DC1FDC" w:rsidRDefault="004061C6" w:rsidP="004061C6">
      <w:pPr>
        <w:pStyle w:val="Quote"/>
      </w:pPr>
      <w:r w:rsidRPr="00DC1FDC">
        <w:t>We can explain the </w:t>
      </w:r>
      <w:r w:rsidRPr="00DC1FDC">
        <w:rPr>
          <w:i/>
        </w:rPr>
        <w:t>causes</w:t>
      </w:r>
      <w:r w:rsidRPr="00DC1FDC">
        <w:t xml:space="preserve"> of the firm conception, but not those of any separate impression. And not only so, but the causes of the firm conception exhaust the whole subject, and nothing is left to produce any other effect. An inference concerning a matter of fact is nothing but the idea of an object, that is frequently </w:t>
      </w:r>
      <w:proofErr w:type="spellStart"/>
      <w:r w:rsidRPr="00DC1FDC">
        <w:t>conjoin'd</w:t>
      </w:r>
      <w:proofErr w:type="spellEnd"/>
      <w:r w:rsidRPr="00DC1FDC">
        <w:t xml:space="preserve">, or is associated with a present impression. This is the whole of it. Every </w:t>
      </w:r>
      <w:r w:rsidRPr="00DC1FDC">
        <w:lastRenderedPageBreak/>
        <w:t xml:space="preserve">part is requisite to explain, from analogy, the </w:t>
      </w:r>
      <w:proofErr w:type="gramStart"/>
      <w:r w:rsidRPr="00DC1FDC">
        <w:t>more steady</w:t>
      </w:r>
      <w:proofErr w:type="gramEnd"/>
      <w:r w:rsidRPr="00DC1FDC">
        <w:t xml:space="preserve"> conception; and nothing remains capable of producing any distinct impression (</w:t>
      </w:r>
      <w:r w:rsidRPr="00DC1FDC">
        <w:rPr>
          <w:i/>
          <w:iCs w:val="0"/>
        </w:rPr>
        <w:t>T</w:t>
      </w:r>
      <w:r w:rsidRPr="00DC1FDC">
        <w:t xml:space="preserve"> App. ¶6)</w:t>
      </w:r>
    </w:p>
    <w:p w14:paraId="5D7F5303" w14:textId="1B13B52C" w:rsidR="004061C6" w:rsidRPr="00DC1FDC" w:rsidRDefault="004061C6" w:rsidP="004061C6">
      <w:pPr>
        <w:spacing w:line="480" w:lineRule="auto"/>
        <w:rPr>
          <w:rFonts w:ascii="Garamond" w:hAnsi="Garamond"/>
        </w:rPr>
      </w:pPr>
      <w:r w:rsidRPr="00DC1FDC">
        <w:rPr>
          <w:rFonts w:ascii="Garamond" w:hAnsi="Garamond"/>
        </w:rPr>
        <w:t xml:space="preserve">On Hume’s principles, constant conjunction explains the generation of a principle of association, </w:t>
      </w:r>
      <w:r w:rsidR="00594287">
        <w:rPr>
          <w:rFonts w:ascii="Garamond" w:hAnsi="Garamond"/>
        </w:rPr>
        <w:t xml:space="preserve">and </w:t>
      </w:r>
      <w:r w:rsidRPr="00DC1FDC">
        <w:rPr>
          <w:rFonts w:ascii="Garamond" w:hAnsi="Garamond"/>
        </w:rPr>
        <w:t>vivacity is transferred across associated perception</w:t>
      </w:r>
      <w:r w:rsidR="00F479D1">
        <w:rPr>
          <w:rFonts w:ascii="Garamond" w:hAnsi="Garamond"/>
        </w:rPr>
        <w:t xml:space="preserve"> (</w:t>
      </w:r>
      <w:r w:rsidR="00F479D1">
        <w:rPr>
          <w:rFonts w:ascii="Garamond" w:hAnsi="Garamond"/>
          <w:i/>
          <w:iCs/>
        </w:rPr>
        <w:t xml:space="preserve">T </w:t>
      </w:r>
      <w:r w:rsidR="00F479D1">
        <w:rPr>
          <w:rFonts w:ascii="Garamond" w:hAnsi="Garamond"/>
        </w:rPr>
        <w:t>1.3.6.15)</w:t>
      </w:r>
      <w:r w:rsidR="00594287">
        <w:rPr>
          <w:rFonts w:ascii="Garamond" w:hAnsi="Garamond"/>
        </w:rPr>
        <w:t xml:space="preserve">. Given these principles, after we observe two sorts of events as constantly conjoined, having the impression of one will lead to the </w:t>
      </w:r>
      <w:proofErr w:type="spellStart"/>
      <w:r w:rsidR="00594287">
        <w:rPr>
          <w:rFonts w:ascii="Garamond" w:hAnsi="Garamond"/>
        </w:rPr>
        <w:t>doxastically</w:t>
      </w:r>
      <w:proofErr w:type="spellEnd"/>
      <w:r w:rsidR="00594287">
        <w:rPr>
          <w:rFonts w:ascii="Garamond" w:hAnsi="Garamond"/>
        </w:rPr>
        <w:t xml:space="preserve"> vivified idea of the other. These antecedents</w:t>
      </w:r>
      <w:r w:rsidR="00BA2905">
        <w:rPr>
          <w:rFonts w:ascii="Garamond" w:hAnsi="Garamond"/>
        </w:rPr>
        <w:t xml:space="preserve"> </w:t>
      </w:r>
      <w:r w:rsidRPr="00DC1FDC">
        <w:rPr>
          <w:rFonts w:ascii="Garamond" w:hAnsi="Garamond"/>
        </w:rPr>
        <w:t>will not, according to Hume, explain the production of the separable impression.</w:t>
      </w:r>
    </w:p>
    <w:p w14:paraId="78A07E44" w14:textId="77777777" w:rsidR="004061C6" w:rsidRPr="00DC1FDC" w:rsidRDefault="004061C6" w:rsidP="004061C6">
      <w:pPr>
        <w:spacing w:line="480" w:lineRule="auto"/>
        <w:rPr>
          <w:rFonts w:ascii="Garamond" w:hAnsi="Garamond"/>
        </w:rPr>
      </w:pPr>
      <w:r w:rsidRPr="00DC1FDC">
        <w:rPr>
          <w:rFonts w:ascii="Garamond" w:hAnsi="Garamond"/>
        </w:rPr>
        <w:tab/>
        <w:t xml:space="preserve">Hume also argues that his account can explain the consequences of belief, in a way that analysis of belief as a separable impression cannot: </w:t>
      </w:r>
    </w:p>
    <w:p w14:paraId="4018F149" w14:textId="77777777" w:rsidR="004061C6" w:rsidRPr="00DC1FDC" w:rsidRDefault="004061C6" w:rsidP="004061C6">
      <w:pPr>
        <w:pStyle w:val="Quote"/>
      </w:pPr>
      <w:r w:rsidRPr="00DC1FDC">
        <w:t>The </w:t>
      </w:r>
      <w:r w:rsidRPr="00DC1FDC">
        <w:rPr>
          <w:i/>
        </w:rPr>
        <w:t>effects</w:t>
      </w:r>
      <w:r w:rsidRPr="00DC1FDC">
        <w:t xml:space="preserve"> of belief, in influencing the passions and imagination, can all be </w:t>
      </w:r>
      <w:proofErr w:type="spellStart"/>
      <w:r w:rsidRPr="00DC1FDC">
        <w:t>explain'd</w:t>
      </w:r>
      <w:proofErr w:type="spellEnd"/>
      <w:r w:rsidRPr="00DC1FDC">
        <w:t xml:space="preserve"> from the firm conception; and there is no occasion to have recourse to any other principle. These arguments, with many others, enumerated in the foregoing volumes, sufficiently prove, that belief only modifies the idea or conception; and renders it different to the feeling, without producing any distinct impression (</w:t>
      </w:r>
      <w:r w:rsidRPr="00DC1FDC">
        <w:rPr>
          <w:i/>
          <w:iCs w:val="0"/>
        </w:rPr>
        <w:t>T</w:t>
      </w:r>
      <w:r w:rsidRPr="00DC1FDC">
        <w:t xml:space="preserve"> App. ¶7).</w:t>
      </w:r>
    </w:p>
    <w:p w14:paraId="17ED5DA8" w14:textId="33F65804" w:rsidR="004061C6" w:rsidRPr="00DC1FDC" w:rsidRDefault="00BA2905" w:rsidP="004061C6">
      <w:pPr>
        <w:spacing w:line="480" w:lineRule="auto"/>
        <w:rPr>
          <w:rFonts w:ascii="Garamond" w:hAnsi="Garamond"/>
        </w:rPr>
      </w:pPr>
      <w:r>
        <w:rPr>
          <w:rFonts w:ascii="Garamond" w:hAnsi="Garamond"/>
        </w:rPr>
        <w:t>Most importantly</w:t>
      </w:r>
      <w:r w:rsidR="007A11BD">
        <w:rPr>
          <w:rFonts w:ascii="Garamond" w:hAnsi="Garamond"/>
        </w:rPr>
        <w:t xml:space="preserve"> for Hume, belief motivates us in a way that idle contemplation does not (</w:t>
      </w:r>
      <w:r w:rsidR="007A11BD">
        <w:rPr>
          <w:rFonts w:ascii="Garamond" w:hAnsi="Garamond"/>
          <w:i/>
          <w:iCs/>
        </w:rPr>
        <w:t xml:space="preserve">T </w:t>
      </w:r>
      <w:r w:rsidR="007A11BD">
        <w:rPr>
          <w:rFonts w:ascii="Garamond" w:hAnsi="Garamond"/>
        </w:rPr>
        <w:t>1.3.10.3). Other e</w:t>
      </w:r>
      <w:r w:rsidR="004061C6" w:rsidRPr="00DC1FDC">
        <w:rPr>
          <w:rFonts w:ascii="Garamond" w:hAnsi="Garamond"/>
        </w:rPr>
        <w:t xml:space="preserve">xamples of </w:t>
      </w:r>
      <w:r w:rsidR="007A11BD">
        <w:rPr>
          <w:rFonts w:ascii="Garamond" w:hAnsi="Garamond"/>
        </w:rPr>
        <w:t>his</w:t>
      </w:r>
      <w:r w:rsidR="004061C6" w:rsidRPr="00DC1FDC">
        <w:rPr>
          <w:rFonts w:ascii="Garamond" w:hAnsi="Garamond"/>
        </w:rPr>
        <w:t xml:space="preserve"> drawing consequences from beliefs are scattered throughout the </w:t>
      </w:r>
      <w:r w:rsidR="004061C6" w:rsidRPr="00DC1FDC">
        <w:rPr>
          <w:rFonts w:ascii="Garamond" w:hAnsi="Garamond"/>
          <w:i/>
          <w:iCs/>
        </w:rPr>
        <w:t xml:space="preserve">Treatise. </w:t>
      </w:r>
      <w:r w:rsidR="004061C6" w:rsidRPr="00DC1FDC">
        <w:rPr>
          <w:rFonts w:ascii="Garamond" w:hAnsi="Garamond"/>
        </w:rPr>
        <w:t>So, for instance judgments about “our own worth and character . . . are always attended with passion” (</w:t>
      </w:r>
      <w:r w:rsidR="004061C6" w:rsidRPr="00DC1FDC">
        <w:rPr>
          <w:rFonts w:ascii="Garamond" w:hAnsi="Garamond"/>
          <w:i/>
          <w:iCs/>
        </w:rPr>
        <w:t xml:space="preserve">T </w:t>
      </w:r>
      <w:r w:rsidR="004061C6" w:rsidRPr="00DC1FDC">
        <w:rPr>
          <w:rFonts w:ascii="Garamond" w:hAnsi="Garamond"/>
        </w:rPr>
        <w:t>2.1.11.9). “When good is certain or probable,” Hume writes, “it produces joy,” and, he continues, “When evil is in the same situation there arises grief or sorrow” (</w:t>
      </w:r>
      <w:r w:rsidR="004061C6" w:rsidRPr="00DC1FDC">
        <w:rPr>
          <w:rFonts w:ascii="Garamond" w:hAnsi="Garamond"/>
          <w:i/>
          <w:iCs/>
        </w:rPr>
        <w:t xml:space="preserve">T </w:t>
      </w:r>
      <w:r w:rsidR="004061C6" w:rsidRPr="00DC1FDC">
        <w:rPr>
          <w:rFonts w:ascii="Garamond" w:hAnsi="Garamond"/>
        </w:rPr>
        <w:t>2.3.9.5). We don’t take pleasure in listening to the conversation people we think are liars, “and that because those ideas they present to us, not being attended with belief, make no impression upon the mind” (</w:t>
      </w:r>
      <w:r w:rsidR="004061C6" w:rsidRPr="00DC1FDC">
        <w:rPr>
          <w:rFonts w:ascii="Garamond" w:hAnsi="Garamond"/>
          <w:i/>
          <w:iCs/>
        </w:rPr>
        <w:t xml:space="preserve">T </w:t>
      </w:r>
      <w:r w:rsidR="004061C6" w:rsidRPr="00DC1FDC">
        <w:rPr>
          <w:rFonts w:ascii="Garamond" w:hAnsi="Garamond"/>
        </w:rPr>
        <w:t>1.3.10.5). Hume thinks that he can explain the paradox of tragedy, since tragic events produce different passions when we believe that those events occurred than they do when presented to us in fiction (</w:t>
      </w:r>
      <w:r w:rsidR="004061C6" w:rsidRPr="00DC1FDC">
        <w:rPr>
          <w:rFonts w:ascii="Garamond" w:hAnsi="Garamond"/>
          <w:i/>
          <w:iCs/>
        </w:rPr>
        <w:t xml:space="preserve">T </w:t>
      </w:r>
      <w:r w:rsidR="004061C6" w:rsidRPr="00DC1FDC">
        <w:rPr>
          <w:rFonts w:ascii="Garamond" w:hAnsi="Garamond"/>
        </w:rPr>
        <w:t xml:space="preserve">1.3.10.10). </w:t>
      </w:r>
    </w:p>
    <w:p w14:paraId="68CBF8F8" w14:textId="3E1CB603" w:rsidR="002357A8" w:rsidRPr="00DC1FDC" w:rsidRDefault="002357A8" w:rsidP="002357A8">
      <w:pPr>
        <w:spacing w:line="480" w:lineRule="auto"/>
        <w:rPr>
          <w:rFonts w:ascii="Garamond" w:hAnsi="Garamond"/>
        </w:rPr>
      </w:pPr>
      <w:r w:rsidRPr="00DC1FDC">
        <w:rPr>
          <w:rFonts w:ascii="Garamond" w:hAnsi="Garamond"/>
        </w:rPr>
        <w:tab/>
        <w:t xml:space="preserve">Hume </w:t>
      </w:r>
      <w:r w:rsidR="005B1619">
        <w:rPr>
          <w:rFonts w:ascii="Garamond" w:hAnsi="Garamond"/>
        </w:rPr>
        <w:t>appeals</w:t>
      </w:r>
      <w:r w:rsidRPr="00DC1FDC">
        <w:rPr>
          <w:rFonts w:ascii="Garamond" w:hAnsi="Garamond"/>
        </w:rPr>
        <w:t xml:space="preserve"> </w:t>
      </w:r>
      <w:r w:rsidR="005B1619" w:rsidRPr="00DC1FDC">
        <w:rPr>
          <w:rFonts w:ascii="Garamond" w:hAnsi="Garamond"/>
        </w:rPr>
        <w:t xml:space="preserve">to Ockham’s razor </w:t>
      </w:r>
      <w:r w:rsidR="005B1619">
        <w:rPr>
          <w:rFonts w:ascii="Garamond" w:hAnsi="Garamond"/>
        </w:rPr>
        <w:t xml:space="preserve">in </w:t>
      </w:r>
      <w:r w:rsidR="004F3AED">
        <w:rPr>
          <w:rFonts w:ascii="Garamond" w:hAnsi="Garamond"/>
        </w:rPr>
        <w:t>third</w:t>
      </w:r>
      <w:r w:rsidR="005B1619">
        <w:rPr>
          <w:rFonts w:ascii="Garamond" w:hAnsi="Garamond"/>
        </w:rPr>
        <w:t xml:space="preserve"> argument</w:t>
      </w:r>
      <w:r w:rsidRPr="00DC1FDC">
        <w:rPr>
          <w:rFonts w:ascii="Garamond" w:hAnsi="Garamond"/>
        </w:rPr>
        <w:t xml:space="preserve"> against the view that belief is </w:t>
      </w:r>
      <w:proofErr w:type="spellStart"/>
      <w:proofErr w:type="gramStart"/>
      <w:r w:rsidRPr="00DC1FDC">
        <w:rPr>
          <w:rFonts w:ascii="Garamond" w:hAnsi="Garamond"/>
        </w:rPr>
        <w:t>a</w:t>
      </w:r>
      <w:proofErr w:type="spellEnd"/>
      <w:proofErr w:type="gramEnd"/>
      <w:r w:rsidRPr="00DC1FDC">
        <w:rPr>
          <w:rFonts w:ascii="Garamond" w:hAnsi="Garamond"/>
        </w:rPr>
        <w:t xml:space="preserve"> impression </w:t>
      </w:r>
      <w:r w:rsidR="005B1619">
        <w:rPr>
          <w:rFonts w:ascii="Garamond" w:hAnsi="Garamond"/>
        </w:rPr>
        <w:t>annexed</w:t>
      </w:r>
      <w:r w:rsidRPr="00DC1FDC">
        <w:rPr>
          <w:rFonts w:ascii="Garamond" w:hAnsi="Garamond"/>
        </w:rPr>
        <w:t xml:space="preserve"> to an </w:t>
      </w:r>
      <w:r w:rsidR="005B1619">
        <w:rPr>
          <w:rFonts w:ascii="Garamond" w:hAnsi="Garamond"/>
        </w:rPr>
        <w:t>idea</w:t>
      </w:r>
      <w:r w:rsidRPr="00DC1FDC">
        <w:rPr>
          <w:rFonts w:ascii="Garamond" w:hAnsi="Garamond"/>
        </w:rPr>
        <w:t xml:space="preserve">. </w:t>
      </w:r>
      <w:r w:rsidR="005B1619">
        <w:rPr>
          <w:rFonts w:ascii="Garamond" w:hAnsi="Garamond"/>
        </w:rPr>
        <w:t>He</w:t>
      </w:r>
      <w:r w:rsidRPr="00DC1FDC">
        <w:rPr>
          <w:rFonts w:ascii="Garamond" w:hAnsi="Garamond"/>
        </w:rPr>
        <w:t xml:space="preserve"> moves from the premise that mind has “a firmer hold, or more steady conception of what it takes to be a matter of fact, than of fictions” to the conclusion that </w:t>
      </w:r>
      <w:r w:rsidRPr="00DC1FDC">
        <w:rPr>
          <w:rFonts w:ascii="Garamond" w:hAnsi="Garamond"/>
        </w:rPr>
        <w:lastRenderedPageBreak/>
        <w:t>that’s all that belief is, since we shouldn’t “multiply suppositions without necessity” (</w:t>
      </w:r>
      <w:r w:rsidRPr="00DC1FDC">
        <w:rPr>
          <w:rFonts w:ascii="Garamond" w:hAnsi="Garamond"/>
          <w:i/>
        </w:rPr>
        <w:t>T</w:t>
      </w:r>
      <w:r w:rsidRPr="00DC1FDC">
        <w:rPr>
          <w:rFonts w:ascii="Garamond" w:hAnsi="Garamond"/>
        </w:rPr>
        <w:t xml:space="preserve"> App. ¶5). This argument won’t persuade anyone who doesn’t already think that beliefs are all and only those conceptions that are more firmly held than those of fiction. And, even if you do think that this </w:t>
      </w:r>
      <w:r w:rsidR="008A666A">
        <w:rPr>
          <w:rFonts w:ascii="Garamond" w:hAnsi="Garamond"/>
        </w:rPr>
        <w:t>account</w:t>
      </w:r>
      <w:r w:rsidRPr="00DC1FDC">
        <w:rPr>
          <w:rFonts w:ascii="Garamond" w:hAnsi="Garamond"/>
        </w:rPr>
        <w:t xml:space="preserve"> is extensionally correct, you might still hold out for a better, explanatory account </w:t>
      </w:r>
      <w:r w:rsidR="005B1619">
        <w:rPr>
          <w:rFonts w:ascii="Garamond" w:hAnsi="Garamond"/>
        </w:rPr>
        <w:t>for</w:t>
      </w:r>
      <w:r w:rsidRPr="00DC1FDC">
        <w:rPr>
          <w:rFonts w:ascii="Garamond" w:hAnsi="Garamond"/>
        </w:rPr>
        <w:t xml:space="preserve"> your definition of belief.</w:t>
      </w:r>
    </w:p>
    <w:p w14:paraId="082EAB3C" w14:textId="4279027B" w:rsidR="004061C6" w:rsidRDefault="004061C6" w:rsidP="004061C6">
      <w:pPr>
        <w:spacing w:line="480" w:lineRule="auto"/>
        <w:rPr>
          <w:rFonts w:ascii="Garamond" w:hAnsi="Garamond"/>
        </w:rPr>
      </w:pPr>
      <w:r w:rsidRPr="00DC1FDC">
        <w:rPr>
          <w:rFonts w:ascii="Garamond" w:hAnsi="Garamond"/>
        </w:rPr>
        <w:tab/>
        <w:t xml:space="preserve">Hume’s thought in these arguments is that the explanatory </w:t>
      </w:r>
      <w:r w:rsidR="002357A8">
        <w:rPr>
          <w:rFonts w:ascii="Garamond" w:hAnsi="Garamond"/>
        </w:rPr>
        <w:t>virtues</w:t>
      </w:r>
      <w:r w:rsidRPr="00DC1FDC">
        <w:rPr>
          <w:rFonts w:ascii="Garamond" w:hAnsi="Garamond"/>
        </w:rPr>
        <w:t xml:space="preserve"> of his account </w:t>
      </w:r>
      <w:r w:rsidR="002357A8">
        <w:rPr>
          <w:rFonts w:ascii="Garamond" w:hAnsi="Garamond"/>
        </w:rPr>
        <w:t>justify us in believing it</w:t>
      </w:r>
      <w:r w:rsidRPr="00DC1FDC">
        <w:rPr>
          <w:rFonts w:ascii="Garamond" w:hAnsi="Garamond"/>
        </w:rPr>
        <w:t xml:space="preserve">. I do believe that his account of causal inference is a great achievement in the history of psychology. The psychological principles he offers gives a plausible first description </w:t>
      </w:r>
      <w:r w:rsidR="00D91B37">
        <w:rPr>
          <w:rFonts w:ascii="Garamond" w:hAnsi="Garamond"/>
        </w:rPr>
        <w:t xml:space="preserve">of the mechanisms </w:t>
      </w:r>
      <w:r w:rsidR="001C3496">
        <w:rPr>
          <w:rFonts w:ascii="Garamond" w:hAnsi="Garamond"/>
        </w:rPr>
        <w:t xml:space="preserve">underlying </w:t>
      </w:r>
      <w:r w:rsidRPr="00DC1FDC">
        <w:rPr>
          <w:rFonts w:ascii="Garamond" w:hAnsi="Garamond"/>
        </w:rPr>
        <w:t>our unreflective inferences concerning unobserved matters of fact,</w:t>
      </w:r>
      <w:r w:rsidR="00594287">
        <w:rPr>
          <w:rFonts w:ascii="Garamond" w:hAnsi="Garamond"/>
        </w:rPr>
        <w:t xml:space="preserve"> and that is</w:t>
      </w:r>
      <w:r w:rsidRPr="00DC1FDC">
        <w:rPr>
          <w:rFonts w:ascii="Garamond" w:hAnsi="Garamond"/>
        </w:rPr>
        <w:t xml:space="preserve"> a project that hadn’t been considered before.</w:t>
      </w:r>
    </w:p>
    <w:p w14:paraId="29E42058" w14:textId="33E6B00D" w:rsidR="00752B8F" w:rsidRDefault="002545A2" w:rsidP="002545A2">
      <w:pPr>
        <w:spacing w:line="480" w:lineRule="auto"/>
        <w:ind w:firstLine="720"/>
        <w:rPr>
          <w:rFonts w:ascii="Garamond" w:hAnsi="Garamond"/>
        </w:rPr>
      </w:pPr>
      <w:r w:rsidRPr="002545A2">
        <w:rPr>
          <w:rFonts w:ascii="Garamond" w:hAnsi="Garamond"/>
        </w:rPr>
        <w:t xml:space="preserve">Owen rightly observes that on his interpretation of Hume’s second thoughts on belief, according to which the connection between belief and vivacity is entirely broken, we lose “the picture of a unified reality of memory, sense impressions, and belief, and the characterization of probable reasoning as a species of sensation” (174). Indeed, if Hume stopped thinking that vivacity had anything to do with belief, he couldn’t appeal to the principle that vivacity spreads across associated perceptions to explain how we come to believe in unobserved matters of fact. But, I say, Hume’s later view is that belief is a kind of vivacity, that impressions have this sort of vivacity, and that this sort of vivacity spreads across associated perceptions. </w:t>
      </w:r>
      <w:r w:rsidR="00752B8F">
        <w:rPr>
          <w:rFonts w:ascii="Garamond" w:hAnsi="Garamond"/>
        </w:rPr>
        <w:t>He gives us an argument from introspection that the vivacity in belief is analogous to a feature of impressions:</w:t>
      </w:r>
    </w:p>
    <w:p w14:paraId="29DB2DA6" w14:textId="4F3F3C1F" w:rsidR="00752B8F" w:rsidRDefault="00752B8F" w:rsidP="00F61521">
      <w:pPr>
        <w:pStyle w:val="Quote"/>
        <w:rPr>
          <w:shd w:val="clear" w:color="auto" w:fill="FFFFFF"/>
        </w:rPr>
      </w:pPr>
      <w:r w:rsidRPr="00752B8F">
        <w:rPr>
          <w:shd w:val="clear" w:color="auto" w:fill="FFFFFF"/>
        </w:rPr>
        <w:t xml:space="preserve">Now that there is a greater firmness and solidity in the conceptions, which are the objects of conviction and assurance, than in the loose and indolent reveries of a castle-builder, </w:t>
      </w:r>
      <w:proofErr w:type="spellStart"/>
      <w:proofErr w:type="gramStart"/>
      <w:r w:rsidRPr="00752B8F">
        <w:rPr>
          <w:shd w:val="clear" w:color="auto" w:fill="FFFFFF"/>
        </w:rPr>
        <w:t>every one</w:t>
      </w:r>
      <w:proofErr w:type="spellEnd"/>
      <w:proofErr w:type="gramEnd"/>
      <w:r w:rsidRPr="00752B8F">
        <w:rPr>
          <w:shd w:val="clear" w:color="auto" w:fill="FFFFFF"/>
        </w:rPr>
        <w:t xml:space="preserve"> will readily own. They strike upon us with more force; they are more present to us; the mind has a firmer hold of </w:t>
      </w:r>
      <w:proofErr w:type="gramStart"/>
      <w:r w:rsidRPr="00752B8F">
        <w:rPr>
          <w:shd w:val="clear" w:color="auto" w:fill="FFFFFF"/>
        </w:rPr>
        <w:t>them, and</w:t>
      </w:r>
      <w:proofErr w:type="gramEnd"/>
      <w:r w:rsidRPr="00752B8F">
        <w:rPr>
          <w:shd w:val="clear" w:color="auto" w:fill="FFFFFF"/>
        </w:rPr>
        <w:t xml:space="preserve"> is more actuated and </w:t>
      </w:r>
      <w:proofErr w:type="spellStart"/>
      <w:r w:rsidRPr="00752B8F">
        <w:rPr>
          <w:shd w:val="clear" w:color="auto" w:fill="FFFFFF"/>
        </w:rPr>
        <w:t>mov'd</w:t>
      </w:r>
      <w:proofErr w:type="spellEnd"/>
      <w:r w:rsidRPr="00752B8F">
        <w:rPr>
          <w:shd w:val="clear" w:color="auto" w:fill="FFFFFF"/>
        </w:rPr>
        <w:t xml:space="preserve"> by them. It acquiesces in them; and, in a manner, fixes and reposes itself on them. In short, they approach nearer to the impressions, which are immediately present to us</w:t>
      </w:r>
      <w:r w:rsidR="00F61521" w:rsidRPr="00F61521">
        <w:rPr>
          <w:rFonts w:ascii="GFS Didot" w:hAnsi="GFS Didot"/>
          <w:color w:val="282828"/>
          <w:sz w:val="33"/>
          <w:szCs w:val="33"/>
          <w:shd w:val="clear" w:color="auto" w:fill="FFFFFF"/>
        </w:rPr>
        <w:t xml:space="preserve"> </w:t>
      </w:r>
      <w:r w:rsidR="00F61521" w:rsidRPr="00F61521">
        <w:rPr>
          <w:shd w:val="clear" w:color="auto" w:fill="FFFFFF"/>
        </w:rPr>
        <w:t>and are therefore analogous to many other operations of the mind</w:t>
      </w:r>
      <w:r>
        <w:rPr>
          <w:shd w:val="clear" w:color="auto" w:fill="FFFFFF"/>
        </w:rPr>
        <w:t xml:space="preserve"> (</w:t>
      </w:r>
      <w:r>
        <w:rPr>
          <w:i/>
          <w:iCs w:val="0"/>
          <w:shd w:val="clear" w:color="auto" w:fill="FFFFFF"/>
        </w:rPr>
        <w:t xml:space="preserve">T </w:t>
      </w:r>
      <w:r>
        <w:rPr>
          <w:shd w:val="clear" w:color="auto" w:fill="FFFFFF"/>
        </w:rPr>
        <w:t>App. ¶3).</w:t>
      </w:r>
    </w:p>
    <w:p w14:paraId="6E25B90F" w14:textId="03A5427E" w:rsidR="002545A2" w:rsidRPr="00DC1FDC" w:rsidRDefault="00F61521" w:rsidP="00F61521">
      <w:pPr>
        <w:spacing w:line="480" w:lineRule="auto"/>
        <w:rPr>
          <w:rFonts w:ascii="Garamond" w:hAnsi="Garamond"/>
        </w:rPr>
      </w:pPr>
      <w:r w:rsidRPr="00F61521">
        <w:rPr>
          <w:rFonts w:ascii="Garamond" w:hAnsi="Garamond"/>
        </w:rPr>
        <w:lastRenderedPageBreak/>
        <w:t>The</w:t>
      </w:r>
      <w:r>
        <w:rPr>
          <w:rFonts w:ascii="Garamond" w:hAnsi="Garamond"/>
        </w:rPr>
        <w:t xml:space="preserve"> </w:t>
      </w:r>
      <w:r w:rsidRPr="00F61521">
        <w:rPr>
          <w:rFonts w:ascii="Garamond" w:hAnsi="Garamond"/>
        </w:rPr>
        <w:t xml:space="preserve">firmness </w:t>
      </w:r>
      <w:r>
        <w:rPr>
          <w:rFonts w:ascii="Garamond" w:hAnsi="Garamond"/>
        </w:rPr>
        <w:t>and solidity that we find in our beliefs is a feature that impressions have to a greater degree. Hume’s</w:t>
      </w:r>
      <w:r w:rsidR="002545A2" w:rsidRPr="002545A2">
        <w:rPr>
          <w:rFonts w:ascii="Garamond" w:hAnsi="Garamond"/>
        </w:rPr>
        <w:t xml:space="preserve"> later distinction between kinds of vivacity is an improvement in his view and not anything that undermines the integrity of his system.</w:t>
      </w:r>
    </w:p>
    <w:p w14:paraId="016BCEEE" w14:textId="05C27B3F" w:rsidR="004061C6" w:rsidRPr="00DC1FDC" w:rsidRDefault="004061C6" w:rsidP="004061C6">
      <w:pPr>
        <w:spacing w:line="480" w:lineRule="auto"/>
        <w:rPr>
          <w:rFonts w:ascii="Garamond" w:hAnsi="Garamond"/>
        </w:rPr>
      </w:pPr>
      <w:r w:rsidRPr="00DC1FDC">
        <w:rPr>
          <w:rFonts w:ascii="Garamond" w:hAnsi="Garamond"/>
        </w:rPr>
        <w:tab/>
        <w:t xml:space="preserve">Having said that, I do think that it’s important to distinguish between the explanatory power of Hume’s whole system and the explanatory power of his particular </w:t>
      </w:r>
      <w:r w:rsidR="00BE385F">
        <w:rPr>
          <w:rFonts w:ascii="Garamond" w:hAnsi="Garamond"/>
        </w:rPr>
        <w:t>thesis that</w:t>
      </w:r>
      <w:r w:rsidRPr="00DC1FDC">
        <w:rPr>
          <w:rFonts w:ascii="Garamond" w:hAnsi="Garamond"/>
        </w:rPr>
        <w:t xml:space="preserve"> belief </w:t>
      </w:r>
      <w:r w:rsidR="00BE385F">
        <w:rPr>
          <w:rFonts w:ascii="Garamond" w:hAnsi="Garamond"/>
        </w:rPr>
        <w:t>is a</w:t>
      </w:r>
      <w:r w:rsidRPr="00DC1FDC">
        <w:rPr>
          <w:rFonts w:ascii="Garamond" w:hAnsi="Garamond"/>
        </w:rPr>
        <w:t xml:space="preserve"> particular sort of forceful idea. The whole system consists of a web of causal connections between impressions and associations, </w:t>
      </w:r>
      <w:r w:rsidR="00594287">
        <w:rPr>
          <w:rFonts w:ascii="Garamond" w:hAnsi="Garamond"/>
        </w:rPr>
        <w:t xml:space="preserve">between </w:t>
      </w:r>
      <w:r w:rsidRPr="00DC1FDC">
        <w:rPr>
          <w:rFonts w:ascii="Garamond" w:hAnsi="Garamond"/>
        </w:rPr>
        <w:t>associations and the spread of belief, and</w:t>
      </w:r>
      <w:r w:rsidR="00594287">
        <w:rPr>
          <w:rFonts w:ascii="Garamond" w:hAnsi="Garamond"/>
        </w:rPr>
        <w:t xml:space="preserve"> between</w:t>
      </w:r>
      <w:r w:rsidRPr="00DC1FDC">
        <w:rPr>
          <w:rFonts w:ascii="Garamond" w:hAnsi="Garamond"/>
        </w:rPr>
        <w:t xml:space="preserve"> belief and passions and volitions. That system has, I think, a lot of explanatory power, but what exactly goes in the nodes of the web doesn’t matter so much. The thesis that a belief in forthcoming pleasure causes joy and the belief in forthcoming pain causes grief isn’t original to Hume. It can be found in Hobbes and Locke</w:t>
      </w:r>
      <w:r>
        <w:rPr>
          <w:rFonts w:ascii="Garamond" w:hAnsi="Garamond"/>
        </w:rPr>
        <w:t xml:space="preserve"> (</w:t>
      </w:r>
      <w:r>
        <w:rPr>
          <w:rFonts w:ascii="Garamond" w:hAnsi="Garamond"/>
          <w:i/>
          <w:iCs/>
        </w:rPr>
        <w:t xml:space="preserve">Leviathan </w:t>
      </w:r>
      <w:r>
        <w:rPr>
          <w:rFonts w:ascii="Garamond" w:hAnsi="Garamond"/>
        </w:rPr>
        <w:t xml:space="preserve">122; </w:t>
      </w:r>
      <w:r>
        <w:rPr>
          <w:rFonts w:ascii="Garamond" w:hAnsi="Garamond"/>
          <w:i/>
          <w:iCs/>
        </w:rPr>
        <w:t xml:space="preserve">Essay </w:t>
      </w:r>
      <w:r>
        <w:rPr>
          <w:rFonts w:ascii="Garamond" w:hAnsi="Garamond"/>
        </w:rPr>
        <w:t>2.20.7)</w:t>
      </w:r>
      <w:r w:rsidRPr="00DC1FDC">
        <w:rPr>
          <w:rFonts w:ascii="Garamond" w:hAnsi="Garamond"/>
        </w:rPr>
        <w:t xml:space="preserve">, and it’s independent of any particular account of belief. </w:t>
      </w:r>
    </w:p>
    <w:p w14:paraId="58D8CA5E" w14:textId="7964B040" w:rsidR="008A666A" w:rsidRDefault="004061C6" w:rsidP="004061C6">
      <w:pPr>
        <w:spacing w:line="480" w:lineRule="auto"/>
        <w:rPr>
          <w:rFonts w:ascii="Garamond" w:hAnsi="Garamond"/>
        </w:rPr>
      </w:pPr>
      <w:r w:rsidRPr="00DC1FDC">
        <w:rPr>
          <w:rFonts w:ascii="Garamond" w:hAnsi="Garamond"/>
        </w:rPr>
        <w:tab/>
        <w:t xml:space="preserve">Hume’s </w:t>
      </w:r>
      <w:r w:rsidR="00F479D1">
        <w:rPr>
          <w:rFonts w:ascii="Garamond" w:hAnsi="Garamond"/>
        </w:rPr>
        <w:t>simile</w:t>
      </w:r>
      <w:r w:rsidRPr="00DC1FDC">
        <w:rPr>
          <w:rFonts w:ascii="Garamond" w:hAnsi="Garamond"/>
        </w:rPr>
        <w:t xml:space="preserve"> that vivacity that carried across associated perceptions as if by pipes or canals is evocative</w:t>
      </w:r>
      <w:r w:rsidR="00594287">
        <w:rPr>
          <w:rFonts w:ascii="Garamond" w:hAnsi="Garamond"/>
        </w:rPr>
        <w:t xml:space="preserve"> (</w:t>
      </w:r>
      <w:r w:rsidR="00594287">
        <w:rPr>
          <w:rFonts w:ascii="Garamond" w:hAnsi="Garamond"/>
          <w:i/>
          <w:iCs/>
        </w:rPr>
        <w:t xml:space="preserve">T </w:t>
      </w:r>
      <w:r w:rsidR="00594287">
        <w:rPr>
          <w:rFonts w:ascii="Garamond" w:hAnsi="Garamond"/>
        </w:rPr>
        <w:t xml:space="preserve">1.3.10.7, </w:t>
      </w:r>
      <w:r w:rsidR="00594287">
        <w:rPr>
          <w:rFonts w:ascii="Garamond" w:hAnsi="Garamond"/>
          <w:i/>
          <w:iCs/>
        </w:rPr>
        <w:t xml:space="preserve">T </w:t>
      </w:r>
      <w:r w:rsidR="00594287">
        <w:rPr>
          <w:rFonts w:ascii="Garamond" w:hAnsi="Garamond"/>
        </w:rPr>
        <w:t>2.2.9.14)</w:t>
      </w:r>
      <w:r w:rsidRPr="00DC1FDC">
        <w:rPr>
          <w:rFonts w:ascii="Garamond" w:hAnsi="Garamond"/>
        </w:rPr>
        <w:t xml:space="preserve">, and it effectively clarifies his doctrine </w:t>
      </w:r>
      <w:r w:rsidR="00594287">
        <w:rPr>
          <w:rFonts w:ascii="Garamond" w:hAnsi="Garamond"/>
        </w:rPr>
        <w:t>that vivacity spreads across associated perceptions</w:t>
      </w:r>
      <w:r w:rsidRPr="00DC1FDC">
        <w:rPr>
          <w:rFonts w:ascii="Garamond" w:hAnsi="Garamond"/>
        </w:rPr>
        <w:t xml:space="preserve">. But it isn’t an explanatory piece of theory, and it’s compatible with pictures that aren’t his own. So, Hume is imagining vivacity spreading from impressions of the cause to our ideas of the effect, making the ideas be relatively more vivid. As an alternative, however, we could imagine that the pipes carry vivacity to a new, </w:t>
      </w:r>
      <w:r w:rsidR="008B6329">
        <w:rPr>
          <w:rFonts w:ascii="Garamond" w:hAnsi="Garamond"/>
        </w:rPr>
        <w:t>annexed</w:t>
      </w:r>
      <w:r w:rsidRPr="00DC1FDC">
        <w:rPr>
          <w:rFonts w:ascii="Garamond" w:hAnsi="Garamond"/>
        </w:rPr>
        <w:t xml:space="preserve"> impression</w:t>
      </w:r>
      <w:r w:rsidR="00DB7162">
        <w:rPr>
          <w:rFonts w:ascii="Garamond" w:hAnsi="Garamond"/>
        </w:rPr>
        <w:t xml:space="preserve"> (</w:t>
      </w:r>
      <w:proofErr w:type="spellStart"/>
      <w:r w:rsidR="00DB7162">
        <w:rPr>
          <w:rFonts w:ascii="Garamond" w:hAnsi="Garamond"/>
        </w:rPr>
        <w:t>Flage</w:t>
      </w:r>
      <w:proofErr w:type="spellEnd"/>
      <w:r w:rsidR="00DB7162">
        <w:rPr>
          <w:rFonts w:ascii="Garamond" w:hAnsi="Garamond"/>
        </w:rPr>
        <w:t xml:space="preserve"> 179-80)</w:t>
      </w:r>
      <w:r w:rsidRPr="00DC1FDC">
        <w:rPr>
          <w:rFonts w:ascii="Garamond" w:hAnsi="Garamond"/>
        </w:rPr>
        <w:t xml:space="preserve">. </w:t>
      </w:r>
    </w:p>
    <w:p w14:paraId="1FEE216F" w14:textId="26CA7B51" w:rsidR="004061C6" w:rsidRPr="00DC1FDC" w:rsidRDefault="004061C6" w:rsidP="008A666A">
      <w:pPr>
        <w:spacing w:line="480" w:lineRule="auto"/>
        <w:ind w:firstLine="720"/>
        <w:rPr>
          <w:rFonts w:ascii="Garamond" w:hAnsi="Garamond"/>
        </w:rPr>
      </w:pPr>
      <w:r w:rsidRPr="00DC1FDC">
        <w:rPr>
          <w:rFonts w:ascii="Garamond" w:hAnsi="Garamond"/>
        </w:rPr>
        <w:t>Nor do Hume’s speculative physiological speculations about animal spirits do much to bolster his particular account of belief. Even if it were true that there were animal spirits, that is, even if there were rarified fluids running through our nerves, and even if it were true that these spirits were more agitated when we believe than when we merely conceive, it still wouldn’t follow that beliefs are a kind of forceful conception of an idea rather than a</w:t>
      </w:r>
      <w:r w:rsidR="00735D50">
        <w:rPr>
          <w:rFonts w:ascii="Garamond" w:hAnsi="Garamond"/>
        </w:rPr>
        <w:t xml:space="preserve">n annexed </w:t>
      </w:r>
      <w:r w:rsidRPr="00DC1FDC">
        <w:rPr>
          <w:rFonts w:ascii="Garamond" w:hAnsi="Garamond"/>
        </w:rPr>
        <w:t xml:space="preserve">impression. To get to that conclusion we would need bridge principles connecting animal spirits and ideas, principles that Hume isn’t inclined to offer and, if he did offer them, would only be arbitrary inventions. The most </w:t>
      </w:r>
      <w:r w:rsidRPr="00DC1FDC">
        <w:rPr>
          <w:rFonts w:ascii="Garamond" w:hAnsi="Garamond"/>
        </w:rPr>
        <w:lastRenderedPageBreak/>
        <w:t xml:space="preserve">that </w:t>
      </w:r>
      <w:r w:rsidR="00594287">
        <w:rPr>
          <w:rFonts w:ascii="Garamond" w:hAnsi="Garamond"/>
        </w:rPr>
        <w:t>his</w:t>
      </w:r>
      <w:r w:rsidRPr="00DC1FDC">
        <w:rPr>
          <w:rFonts w:ascii="Garamond" w:hAnsi="Garamond"/>
        </w:rPr>
        <w:t xml:space="preserve"> account of belief as a kind of vivid idea could be thought to explain is the subjective appearance of belief. But it’s not obvious that beliefs have any sort of uniform appearance, so it’s not obvious that this is a virtue at all. </w:t>
      </w:r>
    </w:p>
    <w:p w14:paraId="7F8DCC5B" w14:textId="5D480B5B" w:rsidR="004061C6" w:rsidRPr="00DC1FDC" w:rsidRDefault="004061C6" w:rsidP="004061C6">
      <w:pPr>
        <w:spacing w:line="480" w:lineRule="auto"/>
        <w:rPr>
          <w:rFonts w:ascii="Garamond" w:eastAsiaTheme="minorHAnsi" w:hAnsi="Garamond"/>
        </w:rPr>
      </w:pPr>
      <w:r w:rsidRPr="00DC1FDC">
        <w:rPr>
          <w:rFonts w:ascii="Garamond" w:eastAsiaTheme="minorHAnsi" w:hAnsi="Garamond"/>
        </w:rPr>
        <w:tab/>
        <w:t xml:space="preserve">We might worry that by moving from phenomenological vivacity to doxastic vivacity, Hume’s account of belief becomes trivial. </w:t>
      </w:r>
      <w:r w:rsidR="004F3AED">
        <w:rPr>
          <w:rFonts w:ascii="Garamond" w:eastAsiaTheme="minorHAnsi" w:hAnsi="Garamond"/>
        </w:rPr>
        <w:t xml:space="preserve">A belief is an idea with a certain sort of vivacity, where the vivacity amounts to belief in the </w:t>
      </w:r>
      <w:proofErr w:type="gramStart"/>
      <w:r w:rsidR="004F3AED">
        <w:rPr>
          <w:rFonts w:ascii="Garamond" w:eastAsiaTheme="minorHAnsi" w:hAnsi="Garamond"/>
        </w:rPr>
        <w:t>state of affairs</w:t>
      </w:r>
      <w:proofErr w:type="gramEnd"/>
      <w:r w:rsidR="004F3AED">
        <w:rPr>
          <w:rFonts w:ascii="Garamond" w:eastAsiaTheme="minorHAnsi" w:hAnsi="Garamond"/>
        </w:rPr>
        <w:t xml:space="preserve"> represented by idea. </w:t>
      </w:r>
      <w:r w:rsidR="00594287">
        <w:rPr>
          <w:rFonts w:ascii="Garamond" w:eastAsiaTheme="minorHAnsi" w:hAnsi="Garamond"/>
        </w:rPr>
        <w:t>Someone</w:t>
      </w:r>
      <w:r w:rsidRPr="00DC1FDC">
        <w:rPr>
          <w:rFonts w:ascii="Garamond" w:eastAsiaTheme="minorHAnsi" w:hAnsi="Garamond"/>
        </w:rPr>
        <w:t xml:space="preserve"> might reply </w:t>
      </w:r>
      <w:r w:rsidR="00594287">
        <w:rPr>
          <w:rFonts w:ascii="Garamond" w:eastAsiaTheme="minorHAnsi" w:hAnsi="Garamond"/>
        </w:rPr>
        <w:t xml:space="preserve">to the triviality objection that Hume’s view still carries </w:t>
      </w:r>
      <w:r w:rsidRPr="00DC1FDC">
        <w:rPr>
          <w:rFonts w:ascii="Garamond" w:eastAsiaTheme="minorHAnsi" w:hAnsi="Garamond"/>
        </w:rPr>
        <w:t xml:space="preserve">difficulties </w:t>
      </w:r>
      <w:r w:rsidR="00594287">
        <w:rPr>
          <w:rFonts w:ascii="Garamond" w:eastAsiaTheme="minorHAnsi" w:hAnsi="Garamond"/>
        </w:rPr>
        <w:t>with it</w:t>
      </w:r>
      <w:r w:rsidRPr="00DC1FDC">
        <w:rPr>
          <w:rFonts w:ascii="Garamond" w:eastAsiaTheme="minorHAnsi" w:hAnsi="Garamond"/>
        </w:rPr>
        <w:t>.</w:t>
      </w:r>
      <w:r w:rsidR="00594287">
        <w:rPr>
          <w:rFonts w:ascii="Garamond" w:eastAsiaTheme="minorHAnsi" w:hAnsi="Garamond"/>
        </w:rPr>
        <w:t xml:space="preserve"> He</w:t>
      </w:r>
      <w:r w:rsidRPr="00DC1FDC">
        <w:rPr>
          <w:rFonts w:ascii="Garamond" w:eastAsiaTheme="minorHAnsi" w:hAnsi="Garamond"/>
        </w:rPr>
        <w:t xml:space="preserve"> is still committed to the doctrine that belief </w:t>
      </w:r>
      <w:r w:rsidR="004F3AED">
        <w:rPr>
          <w:rFonts w:ascii="Garamond" w:eastAsiaTheme="minorHAnsi" w:hAnsi="Garamond"/>
        </w:rPr>
        <w:t>depends on</w:t>
      </w:r>
      <w:r w:rsidRPr="00DC1FDC">
        <w:rPr>
          <w:rFonts w:ascii="Garamond" w:eastAsiaTheme="minorHAnsi" w:hAnsi="Garamond"/>
        </w:rPr>
        <w:t xml:space="preserve"> an image, to the doctrine that belief </w:t>
      </w:r>
      <w:r w:rsidR="004F3AED">
        <w:rPr>
          <w:rFonts w:ascii="Garamond" w:eastAsiaTheme="minorHAnsi" w:hAnsi="Garamond"/>
        </w:rPr>
        <w:t>requires</w:t>
      </w:r>
      <w:r w:rsidRPr="00DC1FDC">
        <w:rPr>
          <w:rFonts w:ascii="Garamond" w:eastAsiaTheme="minorHAnsi" w:hAnsi="Garamond"/>
        </w:rPr>
        <w:t xml:space="preserve"> a feeling, and to the doctrine that belief is an inner representation, and there are reasonable objections that a philosopher might levy against </w:t>
      </w:r>
      <w:proofErr w:type="gramStart"/>
      <w:r w:rsidRPr="00DC1FDC">
        <w:rPr>
          <w:rFonts w:ascii="Garamond" w:eastAsiaTheme="minorHAnsi" w:hAnsi="Garamond"/>
        </w:rPr>
        <w:t>all of</w:t>
      </w:r>
      <w:proofErr w:type="gramEnd"/>
      <w:r w:rsidRPr="00DC1FDC">
        <w:rPr>
          <w:rFonts w:ascii="Garamond" w:eastAsiaTheme="minorHAnsi" w:hAnsi="Garamond"/>
        </w:rPr>
        <w:t xml:space="preserve"> these views.</w:t>
      </w:r>
    </w:p>
    <w:p w14:paraId="2181A7BB" w14:textId="6F0E5066" w:rsidR="00735D50" w:rsidRDefault="004061C6" w:rsidP="004061C6">
      <w:pPr>
        <w:spacing w:line="480" w:lineRule="auto"/>
        <w:rPr>
          <w:rFonts w:ascii="Garamond" w:eastAsiaTheme="minorHAnsi" w:hAnsi="Garamond"/>
        </w:rPr>
      </w:pPr>
      <w:r w:rsidRPr="00DC1FDC">
        <w:rPr>
          <w:rFonts w:ascii="Garamond" w:eastAsiaTheme="minorHAnsi" w:hAnsi="Garamond"/>
        </w:rPr>
        <w:tab/>
        <w:t xml:space="preserve">Alternatively, </w:t>
      </w:r>
      <w:r w:rsidR="001C3496">
        <w:rPr>
          <w:rFonts w:ascii="Garamond" w:eastAsiaTheme="minorHAnsi" w:hAnsi="Garamond"/>
        </w:rPr>
        <w:t>someone else</w:t>
      </w:r>
      <w:r w:rsidRPr="00DC1FDC">
        <w:rPr>
          <w:rFonts w:ascii="Garamond" w:eastAsiaTheme="minorHAnsi" w:hAnsi="Garamond"/>
        </w:rPr>
        <w:t xml:space="preserve"> might point to the substance of the wider theory in which Hume’s account of belief is embedded. In addition to maintaining that belief is </w:t>
      </w:r>
      <w:proofErr w:type="gramStart"/>
      <w:r w:rsidRPr="00DC1FDC">
        <w:rPr>
          <w:rFonts w:ascii="Garamond" w:eastAsiaTheme="minorHAnsi" w:hAnsi="Garamond"/>
        </w:rPr>
        <w:t xml:space="preserve">a </w:t>
      </w:r>
      <w:r w:rsidRPr="00DC1FDC">
        <w:rPr>
          <w:rFonts w:ascii="Garamond" w:eastAsiaTheme="minorHAnsi" w:hAnsi="Garamond"/>
          <w:i/>
          <w:iCs/>
        </w:rPr>
        <w:t>sui generis</w:t>
      </w:r>
      <w:proofErr w:type="gramEnd"/>
      <w:r w:rsidRPr="00DC1FDC">
        <w:rPr>
          <w:rFonts w:ascii="Garamond" w:eastAsiaTheme="minorHAnsi" w:hAnsi="Garamond"/>
          <w:i/>
          <w:iCs/>
        </w:rPr>
        <w:t xml:space="preserve"> </w:t>
      </w:r>
      <w:r w:rsidRPr="00DC1FDC">
        <w:rPr>
          <w:rFonts w:ascii="Garamond" w:eastAsiaTheme="minorHAnsi" w:hAnsi="Garamond"/>
        </w:rPr>
        <w:t xml:space="preserve">feeling, </w:t>
      </w:r>
      <w:r w:rsidR="001C3496">
        <w:rPr>
          <w:rFonts w:ascii="Garamond" w:eastAsiaTheme="minorHAnsi" w:hAnsi="Garamond"/>
        </w:rPr>
        <w:t>he</w:t>
      </w:r>
      <w:r w:rsidRPr="00DC1FDC">
        <w:rPr>
          <w:rFonts w:ascii="Garamond" w:eastAsiaTheme="minorHAnsi" w:hAnsi="Garamond"/>
        </w:rPr>
        <w:t xml:space="preserve"> also maintains that this feeling is spread across associated perceptions and that the association of cause and effect between perceptions is established by experiences of constant conjunction. Even if </w:t>
      </w:r>
      <w:r w:rsidR="001C3496">
        <w:rPr>
          <w:rFonts w:ascii="Garamond" w:eastAsiaTheme="minorHAnsi" w:hAnsi="Garamond"/>
        </w:rPr>
        <w:t>his</w:t>
      </w:r>
      <w:r w:rsidRPr="00DC1FDC">
        <w:rPr>
          <w:rFonts w:ascii="Garamond" w:eastAsiaTheme="minorHAnsi" w:hAnsi="Garamond"/>
        </w:rPr>
        <w:t xml:space="preserve"> account of belief were trivial, the wider theory of cognitive associationism it is a part of is not. </w:t>
      </w:r>
    </w:p>
    <w:p w14:paraId="25BEAE16" w14:textId="4780EC2C" w:rsidR="002357A8" w:rsidRPr="002357A8" w:rsidRDefault="001D7FA3" w:rsidP="002357A8">
      <w:pPr>
        <w:pStyle w:val="Heading1"/>
      </w:pPr>
      <w:r>
        <w:t xml:space="preserve">Belief in the First </w:t>
      </w:r>
      <w:r>
        <w:rPr>
          <w:i/>
          <w:iCs/>
        </w:rPr>
        <w:t>Enquiry</w:t>
      </w:r>
    </w:p>
    <w:p w14:paraId="6A8498D4" w14:textId="05701DD6" w:rsidR="004A555B" w:rsidRPr="004A555B" w:rsidRDefault="004A555B" w:rsidP="004A555B">
      <w:pPr>
        <w:spacing w:line="480" w:lineRule="auto"/>
        <w:rPr>
          <w:rFonts w:ascii="Garamond" w:eastAsiaTheme="minorHAnsi" w:hAnsi="Garamond"/>
          <w:shd w:val="clear" w:color="auto" w:fill="FFFFFF"/>
        </w:rPr>
      </w:pPr>
      <w:r w:rsidRPr="004A555B">
        <w:rPr>
          <w:rFonts w:ascii="Garamond" w:eastAsiaTheme="minorHAnsi" w:hAnsi="Garamond"/>
          <w:shd w:val="clear" w:color="auto" w:fill="FFFFFF"/>
        </w:rPr>
        <w:t xml:space="preserve">In the </w:t>
      </w:r>
      <w:r>
        <w:rPr>
          <w:rFonts w:ascii="Garamond" w:eastAsiaTheme="minorHAnsi" w:hAnsi="Garamond"/>
          <w:shd w:val="clear" w:color="auto" w:fill="FFFFFF"/>
        </w:rPr>
        <w:t xml:space="preserve">first </w:t>
      </w:r>
      <w:r w:rsidRPr="004A555B">
        <w:rPr>
          <w:rFonts w:ascii="Garamond" w:eastAsiaTheme="minorHAnsi" w:hAnsi="Garamond"/>
          <w:i/>
          <w:iCs/>
          <w:shd w:val="clear" w:color="auto" w:fill="FFFFFF"/>
        </w:rPr>
        <w:t>Enquiry</w:t>
      </w:r>
      <w:r w:rsidRPr="004A555B">
        <w:rPr>
          <w:rFonts w:ascii="Garamond" w:eastAsiaTheme="minorHAnsi" w:hAnsi="Garamond"/>
          <w:shd w:val="clear" w:color="auto" w:fill="FFFFFF"/>
        </w:rPr>
        <w:t>, Hume improves on the account of belief presented in the Appendix in two respects. First, he gets rid of the false subtlety of treating the hypothesis that beliefs are annexed impressions as a true rival of his own theory of belief. Second, he gives a more sophisticated account of the explanatory role of his account of belief.</w:t>
      </w:r>
    </w:p>
    <w:p w14:paraId="6F9B2727" w14:textId="57322895" w:rsidR="00565C84" w:rsidRPr="004A555B" w:rsidRDefault="008B2CA3" w:rsidP="004A555B">
      <w:pPr>
        <w:spacing w:line="480" w:lineRule="auto"/>
        <w:ind w:firstLine="720"/>
        <w:rPr>
          <w:rFonts w:ascii="Garamond" w:eastAsiaTheme="minorHAnsi" w:hAnsi="Garamond"/>
          <w:iCs/>
          <w:shd w:val="clear" w:color="auto" w:fill="FFFFFF"/>
        </w:rPr>
      </w:pPr>
      <w:r>
        <w:rPr>
          <w:rFonts w:ascii="Garamond" w:eastAsiaTheme="minorHAnsi" w:hAnsi="Garamond"/>
          <w:shd w:val="clear" w:color="auto" w:fill="FFFFFF"/>
        </w:rPr>
        <w:t>I</w:t>
      </w:r>
      <w:r w:rsidRPr="00DC1FDC">
        <w:rPr>
          <w:rFonts w:ascii="Garamond" w:eastAsiaTheme="minorHAnsi" w:hAnsi="Garamond"/>
          <w:shd w:val="clear" w:color="auto" w:fill="FFFFFF"/>
        </w:rPr>
        <w:t xml:space="preserve">n the </w:t>
      </w:r>
      <w:r w:rsidRPr="00DC1FDC">
        <w:rPr>
          <w:rFonts w:ascii="Garamond" w:eastAsiaTheme="minorHAnsi" w:hAnsi="Garamond"/>
          <w:i/>
          <w:shd w:val="clear" w:color="auto" w:fill="FFFFFF"/>
        </w:rPr>
        <w:t>Enquiry</w:t>
      </w:r>
      <w:r>
        <w:rPr>
          <w:rFonts w:ascii="Garamond" w:eastAsiaTheme="minorHAnsi" w:hAnsi="Garamond"/>
          <w:shd w:val="clear" w:color="auto" w:fill="FFFFFF"/>
        </w:rPr>
        <w:t xml:space="preserve">, </w:t>
      </w:r>
      <w:r w:rsidR="001C3496">
        <w:rPr>
          <w:rFonts w:ascii="Garamond" w:eastAsiaTheme="minorHAnsi" w:hAnsi="Garamond"/>
          <w:shd w:val="clear" w:color="auto" w:fill="FFFFFF"/>
        </w:rPr>
        <w:t>Hume keeps the</w:t>
      </w:r>
      <w:r w:rsidR="00565C84" w:rsidRPr="00DC1FDC">
        <w:rPr>
          <w:rFonts w:ascii="Garamond" w:eastAsiaTheme="minorHAnsi" w:hAnsi="Garamond"/>
          <w:shd w:val="clear" w:color="auto" w:fill="FFFFFF"/>
        </w:rPr>
        <w:t xml:space="preserve"> </w:t>
      </w:r>
      <w:r>
        <w:rPr>
          <w:rFonts w:ascii="Garamond" w:eastAsiaTheme="minorHAnsi" w:hAnsi="Garamond"/>
          <w:shd w:val="clear" w:color="auto" w:fill="FFFFFF"/>
        </w:rPr>
        <w:t>argument from introspection for the conclusion</w:t>
      </w:r>
      <w:r w:rsidR="00565C84" w:rsidRPr="00DC1FDC">
        <w:rPr>
          <w:rFonts w:ascii="Garamond" w:eastAsiaTheme="minorHAnsi" w:hAnsi="Garamond"/>
          <w:shd w:val="clear" w:color="auto" w:fill="FFFFFF"/>
        </w:rPr>
        <w:t xml:space="preserve"> that belief is</w:t>
      </w:r>
      <w:r w:rsidR="001C3496">
        <w:rPr>
          <w:rFonts w:ascii="Garamond" w:eastAsiaTheme="minorHAnsi" w:hAnsi="Garamond"/>
          <w:shd w:val="clear" w:color="auto" w:fill="FFFFFF"/>
        </w:rPr>
        <w:t xml:space="preserve"> distinguished from fiction by</w:t>
      </w:r>
      <w:r w:rsidR="00565C84" w:rsidRPr="00DC1FDC">
        <w:rPr>
          <w:rFonts w:ascii="Garamond" w:eastAsiaTheme="minorHAnsi" w:hAnsi="Garamond"/>
          <w:shd w:val="clear" w:color="auto" w:fill="FFFFFF"/>
        </w:rPr>
        <w:t xml:space="preserve"> </w:t>
      </w:r>
      <w:proofErr w:type="gramStart"/>
      <w:r w:rsidR="00565C84" w:rsidRPr="00DC1FDC">
        <w:rPr>
          <w:rFonts w:ascii="Garamond" w:eastAsiaTheme="minorHAnsi" w:hAnsi="Garamond"/>
          <w:shd w:val="clear" w:color="auto" w:fill="FFFFFF"/>
        </w:rPr>
        <w:t xml:space="preserve">a </w:t>
      </w:r>
      <w:r w:rsidR="00565C84" w:rsidRPr="00DC1FDC">
        <w:rPr>
          <w:rFonts w:ascii="Garamond" w:eastAsiaTheme="minorHAnsi" w:hAnsi="Garamond"/>
          <w:i/>
          <w:iCs/>
          <w:shd w:val="clear" w:color="auto" w:fill="FFFFFF"/>
        </w:rPr>
        <w:t>sui generis</w:t>
      </w:r>
      <w:proofErr w:type="gramEnd"/>
      <w:r w:rsidR="00565C84" w:rsidRPr="00DC1FDC">
        <w:rPr>
          <w:rFonts w:ascii="Garamond" w:eastAsiaTheme="minorHAnsi" w:hAnsi="Garamond"/>
          <w:shd w:val="clear" w:color="auto" w:fill="FFFFFF"/>
        </w:rPr>
        <w:t xml:space="preserve"> </w:t>
      </w:r>
      <w:r w:rsidR="001C3496">
        <w:rPr>
          <w:rFonts w:ascii="Garamond" w:eastAsiaTheme="minorHAnsi" w:hAnsi="Garamond"/>
          <w:shd w:val="clear" w:color="auto" w:fill="FFFFFF"/>
        </w:rPr>
        <w:t>feeling</w:t>
      </w:r>
      <w:r w:rsidR="005B1619">
        <w:rPr>
          <w:rFonts w:ascii="Garamond" w:eastAsiaTheme="minorHAnsi" w:hAnsi="Garamond"/>
          <w:iCs/>
          <w:shd w:val="clear" w:color="auto" w:fill="FFFFFF"/>
        </w:rPr>
        <w:t>. He again justifies this claim with an appeal to introspection:</w:t>
      </w:r>
    </w:p>
    <w:p w14:paraId="2E3A0672" w14:textId="77777777" w:rsidR="00565C84" w:rsidRPr="00DC1FDC" w:rsidRDefault="00565C84" w:rsidP="00565C84">
      <w:pPr>
        <w:pStyle w:val="Quote"/>
        <w:rPr>
          <w:shd w:val="clear" w:color="auto" w:fill="FFFFFF"/>
        </w:rPr>
      </w:pPr>
      <w:r w:rsidRPr="00DC1FDC">
        <w:rPr>
          <w:shd w:val="clear" w:color="auto" w:fill="FFFFFF"/>
        </w:rPr>
        <w:lastRenderedPageBreak/>
        <w:t>Were we to attempt a </w:t>
      </w:r>
      <w:r w:rsidRPr="00DC1FDC">
        <w:rPr>
          <w:i/>
          <w:shd w:val="clear" w:color="auto" w:fill="FFFFFF"/>
        </w:rPr>
        <w:t>definition</w:t>
      </w:r>
      <w:r w:rsidRPr="00DC1FDC">
        <w:rPr>
          <w:shd w:val="clear" w:color="auto" w:fill="FFFFFF"/>
        </w:rPr>
        <w:t xml:space="preserve"> of this sentiment, we should, perhaps, find it a very difficult, if not an impossible task; in the same manner as if we should </w:t>
      </w:r>
      <w:proofErr w:type="spellStart"/>
      <w:r w:rsidRPr="00DC1FDC">
        <w:rPr>
          <w:shd w:val="clear" w:color="auto" w:fill="FFFFFF"/>
        </w:rPr>
        <w:t>endeavour</w:t>
      </w:r>
      <w:proofErr w:type="spellEnd"/>
      <w:r w:rsidRPr="00DC1FDC">
        <w:rPr>
          <w:shd w:val="clear" w:color="auto" w:fill="FFFFFF"/>
        </w:rPr>
        <w:t xml:space="preserve"> to define the feeling of cold or passion of anger, to a creature who never had any experience of these sentiments. Belief is the true and proper name of this feeling; and no one is ever at a loss to know the meaning of that term; because every man is every moment conscious of the sentiment represented by it (</w:t>
      </w:r>
      <w:r w:rsidRPr="00DC1FDC">
        <w:rPr>
          <w:i/>
          <w:iCs w:val="0"/>
          <w:shd w:val="clear" w:color="auto" w:fill="FFFFFF"/>
        </w:rPr>
        <w:t xml:space="preserve">EHU </w:t>
      </w:r>
      <w:r w:rsidRPr="00DC1FDC">
        <w:rPr>
          <w:shd w:val="clear" w:color="auto" w:fill="FFFFFF"/>
        </w:rPr>
        <w:t>5.12). </w:t>
      </w:r>
    </w:p>
    <w:p w14:paraId="7177A99E" w14:textId="30011AA2" w:rsidR="00565C84" w:rsidRDefault="00565C84" w:rsidP="001D7FA3">
      <w:pPr>
        <w:spacing w:line="480" w:lineRule="auto"/>
        <w:rPr>
          <w:rFonts w:ascii="Garamond" w:eastAsiaTheme="minorHAnsi" w:hAnsi="Garamond"/>
        </w:rPr>
      </w:pPr>
      <w:r w:rsidRPr="00DC1FDC">
        <w:rPr>
          <w:rFonts w:ascii="Garamond" w:eastAsiaTheme="minorHAnsi" w:hAnsi="Garamond"/>
        </w:rPr>
        <w:t xml:space="preserve">Belief is a manner in which some ideas are presented, and the feeling is indefinable except by inner ostension. </w:t>
      </w:r>
      <w:r w:rsidR="004A555B" w:rsidRPr="004A555B">
        <w:rPr>
          <w:rFonts w:ascii="Garamond" w:eastAsiaTheme="minorHAnsi" w:hAnsi="Garamond"/>
        </w:rPr>
        <w:t>Though he can’t define the relevant feeling, he can “attempt a </w:t>
      </w:r>
      <w:r w:rsidR="004A555B" w:rsidRPr="004A555B">
        <w:rPr>
          <w:rFonts w:ascii="Garamond" w:eastAsiaTheme="minorHAnsi" w:hAnsi="Garamond"/>
          <w:i/>
          <w:iCs/>
        </w:rPr>
        <w:t>description</w:t>
      </w:r>
      <w:r w:rsidR="004A555B" w:rsidRPr="004A555B">
        <w:rPr>
          <w:rFonts w:ascii="Garamond" w:eastAsiaTheme="minorHAnsi" w:hAnsi="Garamond"/>
        </w:rPr>
        <w:t> of this sentiment” (</w:t>
      </w:r>
      <w:r w:rsidR="004A555B" w:rsidRPr="004A555B">
        <w:rPr>
          <w:rFonts w:ascii="Garamond" w:eastAsiaTheme="minorHAnsi" w:hAnsi="Garamond"/>
          <w:i/>
          <w:iCs/>
        </w:rPr>
        <w:t xml:space="preserve">EHU </w:t>
      </w:r>
      <w:r w:rsidR="004A555B" w:rsidRPr="004A555B">
        <w:rPr>
          <w:rFonts w:ascii="Garamond" w:eastAsiaTheme="minorHAnsi" w:hAnsi="Garamond"/>
        </w:rPr>
        <w:t>5.12)</w:t>
      </w:r>
      <w:r w:rsidR="004A555B">
        <w:rPr>
          <w:rFonts w:ascii="Garamond" w:eastAsiaTheme="minorHAnsi" w:hAnsi="Garamond"/>
        </w:rPr>
        <w:t>, where description doesn’t give necessary and sufficient conditions</w:t>
      </w:r>
      <w:r w:rsidR="004A555B" w:rsidRPr="004A555B">
        <w:rPr>
          <w:rFonts w:ascii="Garamond" w:eastAsiaTheme="minorHAnsi" w:hAnsi="Garamond"/>
        </w:rPr>
        <w:t>. His descripti</w:t>
      </w:r>
      <w:r w:rsidR="004A555B">
        <w:rPr>
          <w:rFonts w:ascii="Garamond" w:eastAsiaTheme="minorHAnsi" w:hAnsi="Garamond"/>
        </w:rPr>
        <w:t xml:space="preserve">ve remark </w:t>
      </w:r>
      <w:r w:rsidR="004A555B" w:rsidRPr="004A555B">
        <w:rPr>
          <w:rFonts w:ascii="Garamond" w:eastAsiaTheme="minorHAnsi" w:hAnsi="Garamond"/>
        </w:rPr>
        <w:t>is that beliefs come with a certain sort of vivacity: “belief is nothing but a more vivid, lively, forcible, firm, steady conception of an object” (</w:t>
      </w:r>
      <w:r w:rsidR="004A555B" w:rsidRPr="004A555B">
        <w:rPr>
          <w:rFonts w:ascii="Garamond" w:eastAsiaTheme="minorHAnsi" w:hAnsi="Garamond"/>
          <w:i/>
          <w:iCs/>
        </w:rPr>
        <w:t xml:space="preserve">EHU </w:t>
      </w:r>
      <w:r w:rsidR="004A555B" w:rsidRPr="004A555B">
        <w:rPr>
          <w:rFonts w:ascii="Garamond" w:eastAsiaTheme="minorHAnsi" w:hAnsi="Garamond"/>
        </w:rPr>
        <w:t>5.12).</w:t>
      </w:r>
    </w:p>
    <w:p w14:paraId="169D5DE9" w14:textId="767FBF6F" w:rsidR="00565C84" w:rsidRPr="00DC1FDC" w:rsidRDefault="00565C84" w:rsidP="00565C84">
      <w:pPr>
        <w:spacing w:line="480" w:lineRule="auto"/>
        <w:ind w:firstLine="720"/>
        <w:rPr>
          <w:rFonts w:ascii="Garamond" w:eastAsiaTheme="minorHAnsi" w:hAnsi="Garamond"/>
        </w:rPr>
      </w:pPr>
      <w:r>
        <w:rPr>
          <w:rFonts w:ascii="Garamond" w:eastAsiaTheme="minorHAnsi" w:hAnsi="Garamond"/>
        </w:rPr>
        <w:t xml:space="preserve">In the Abstract, Hume considers one alternative to his preferred account of belief. In the Appendix he considers two. In the first </w:t>
      </w:r>
      <w:r>
        <w:rPr>
          <w:rFonts w:ascii="Garamond" w:eastAsiaTheme="minorHAnsi" w:hAnsi="Garamond"/>
          <w:i/>
          <w:iCs/>
        </w:rPr>
        <w:t xml:space="preserve">Enquiry, </w:t>
      </w:r>
      <w:r>
        <w:rPr>
          <w:rFonts w:ascii="Garamond" w:eastAsiaTheme="minorHAnsi" w:hAnsi="Garamond"/>
        </w:rPr>
        <w:t>he goes back to considering only one</w:t>
      </w:r>
      <w:r w:rsidR="005B1619">
        <w:rPr>
          <w:rFonts w:ascii="Garamond" w:eastAsiaTheme="minorHAnsi" w:hAnsi="Garamond"/>
        </w:rPr>
        <w:t xml:space="preserve"> alternative, namely</w:t>
      </w:r>
      <w:r>
        <w:rPr>
          <w:rFonts w:ascii="Garamond" w:eastAsiaTheme="minorHAnsi" w:hAnsi="Garamond"/>
        </w:rPr>
        <w:t>, that belief might be an idea annexed to a conception and separable from it. Against this view, he repeats an argument that he had offered in the Abstract and in the Appendix</w:t>
      </w:r>
      <w:r w:rsidR="00C93183">
        <w:rPr>
          <w:rFonts w:ascii="Garamond" w:eastAsiaTheme="minorHAnsi" w:hAnsi="Garamond"/>
        </w:rPr>
        <w:t>: i</w:t>
      </w:r>
      <w:r w:rsidRPr="00DC1FDC">
        <w:rPr>
          <w:rFonts w:ascii="Garamond" w:eastAsiaTheme="minorHAnsi" w:hAnsi="Garamond"/>
        </w:rPr>
        <w:t xml:space="preserve">f belief were an annexed idea of this sort, then belief would be voluntary, and belief isn’t voluntary. Belief, </w:t>
      </w:r>
      <w:r w:rsidR="00C93183">
        <w:rPr>
          <w:rFonts w:ascii="Garamond" w:eastAsiaTheme="minorHAnsi" w:hAnsi="Garamond"/>
        </w:rPr>
        <w:t>he tells us</w:t>
      </w:r>
      <w:r w:rsidRPr="00DC1FDC">
        <w:rPr>
          <w:rFonts w:ascii="Garamond" w:eastAsiaTheme="minorHAnsi" w:hAnsi="Garamond"/>
        </w:rPr>
        <w:t>,</w:t>
      </w:r>
    </w:p>
    <w:p w14:paraId="2E286A6B" w14:textId="77777777" w:rsidR="00565C84" w:rsidRPr="00DC1FDC" w:rsidRDefault="00565C84" w:rsidP="00565C84">
      <w:pPr>
        <w:pStyle w:val="Quote"/>
      </w:pPr>
      <w:r w:rsidRPr="00DC1FDC">
        <w:t>lies not merely in any peculiar idea, which is annexed to such a conception as commands our assent, and which is wanting to every known fiction. For as the mind has authority over all its ideas, it could voluntarily annex this particular idea to any fiction, and consequently be able to believe whatever it pleases; contrary to what we find by daily experience (</w:t>
      </w:r>
      <w:r w:rsidRPr="00DC1FDC">
        <w:rPr>
          <w:i/>
        </w:rPr>
        <w:t xml:space="preserve">EHU </w:t>
      </w:r>
      <w:r w:rsidRPr="00DC1FDC">
        <w:t>5.10)</w:t>
      </w:r>
    </w:p>
    <w:p w14:paraId="7A291F29" w14:textId="03447E94" w:rsidR="00565C84" w:rsidRPr="00565C84" w:rsidRDefault="00565C84" w:rsidP="00D84DE8">
      <w:pPr>
        <w:spacing w:line="480" w:lineRule="auto"/>
        <w:rPr>
          <w:rFonts w:ascii="Garamond" w:eastAsiaTheme="minorHAnsi" w:hAnsi="Garamond"/>
        </w:rPr>
      </w:pPr>
      <w:r w:rsidRPr="00DC1FDC">
        <w:rPr>
          <w:rFonts w:ascii="Garamond" w:eastAsiaTheme="minorHAnsi" w:hAnsi="Garamond"/>
        </w:rPr>
        <w:t>Hume concludes, “It follows, therefore, that the difference between fiction and belief lies in some sentiment or feeling, which is annexed to the latter, not to the former, and which depends not on the will, nor can be commanded at pleasure” (</w:t>
      </w:r>
      <w:r w:rsidRPr="00DC1FDC">
        <w:rPr>
          <w:rFonts w:ascii="Garamond" w:eastAsiaTheme="minorHAnsi" w:hAnsi="Garamond"/>
          <w:i/>
          <w:iCs/>
        </w:rPr>
        <w:t xml:space="preserve">EHU </w:t>
      </w:r>
      <w:r w:rsidRPr="00DC1FDC">
        <w:rPr>
          <w:rFonts w:ascii="Garamond" w:eastAsiaTheme="minorHAnsi" w:hAnsi="Garamond"/>
        </w:rPr>
        <w:t xml:space="preserve">5.11). </w:t>
      </w:r>
    </w:p>
    <w:p w14:paraId="63745E81" w14:textId="70CC0F1D" w:rsidR="00D84DE8" w:rsidRDefault="001D7FA3" w:rsidP="00C93183">
      <w:pPr>
        <w:spacing w:line="480" w:lineRule="auto"/>
        <w:ind w:firstLine="720"/>
        <w:rPr>
          <w:rFonts w:ascii="Garamond" w:eastAsiaTheme="minorHAnsi" w:hAnsi="Garamond"/>
        </w:rPr>
      </w:pPr>
      <w:r w:rsidRPr="00735D50">
        <w:rPr>
          <w:rFonts w:ascii="Garamond" w:eastAsiaTheme="minorHAnsi" w:hAnsi="Garamond"/>
        </w:rPr>
        <w:t xml:space="preserve">Instead of criticizing the view that belief is an inseparably annexed impression, Hume seems to endorse it in the </w:t>
      </w:r>
      <w:r w:rsidRPr="00735D50">
        <w:rPr>
          <w:rFonts w:ascii="Garamond" w:eastAsiaTheme="minorHAnsi" w:hAnsi="Garamond"/>
          <w:i/>
          <w:iCs/>
        </w:rPr>
        <w:t xml:space="preserve">Enquiry. </w:t>
      </w:r>
      <w:r>
        <w:rPr>
          <w:rFonts w:ascii="Garamond" w:eastAsiaTheme="minorHAnsi" w:hAnsi="Garamond"/>
        </w:rPr>
        <w:t>“T</w:t>
      </w:r>
      <w:r w:rsidRPr="00735D50">
        <w:rPr>
          <w:rFonts w:ascii="Garamond" w:eastAsiaTheme="minorHAnsi" w:hAnsi="Garamond"/>
        </w:rPr>
        <w:t>he difference between </w:t>
      </w:r>
      <w:r w:rsidRPr="00735D50">
        <w:rPr>
          <w:rFonts w:ascii="Garamond" w:eastAsiaTheme="minorHAnsi" w:hAnsi="Garamond"/>
          <w:i/>
          <w:iCs/>
        </w:rPr>
        <w:t>fiction</w:t>
      </w:r>
      <w:r w:rsidRPr="00735D50">
        <w:rPr>
          <w:rFonts w:ascii="Garamond" w:eastAsiaTheme="minorHAnsi" w:hAnsi="Garamond"/>
        </w:rPr>
        <w:t> and </w:t>
      </w:r>
      <w:r w:rsidRPr="00735D50">
        <w:rPr>
          <w:rFonts w:ascii="Garamond" w:eastAsiaTheme="minorHAnsi" w:hAnsi="Garamond"/>
          <w:i/>
          <w:iCs/>
        </w:rPr>
        <w:t>belief</w:t>
      </w:r>
      <w:r>
        <w:rPr>
          <w:rFonts w:ascii="Garamond" w:eastAsiaTheme="minorHAnsi" w:hAnsi="Garamond"/>
        </w:rPr>
        <w:t>,” he writes, “</w:t>
      </w:r>
      <w:r w:rsidRPr="00735D50">
        <w:rPr>
          <w:rFonts w:ascii="Garamond" w:eastAsiaTheme="minorHAnsi" w:hAnsi="Garamond"/>
        </w:rPr>
        <w:t>lies in some sentiment or feeling, which is annexed to the latter, not to the former, and which depends not on the will, nor can be commanded at pleasure</w:t>
      </w:r>
      <w:r>
        <w:rPr>
          <w:rFonts w:ascii="Garamond" w:eastAsiaTheme="minorHAnsi" w:hAnsi="Garamond"/>
        </w:rPr>
        <w:t>” (</w:t>
      </w:r>
      <w:r>
        <w:rPr>
          <w:rFonts w:ascii="Garamond" w:eastAsiaTheme="minorHAnsi" w:hAnsi="Garamond"/>
          <w:i/>
          <w:iCs/>
        </w:rPr>
        <w:t xml:space="preserve">EHU </w:t>
      </w:r>
      <w:r>
        <w:rPr>
          <w:rFonts w:ascii="Garamond" w:eastAsiaTheme="minorHAnsi" w:hAnsi="Garamond"/>
        </w:rPr>
        <w:t>5.11).</w:t>
      </w:r>
      <w:r w:rsidR="00D84DE8">
        <w:rPr>
          <w:rFonts w:ascii="Garamond" w:eastAsiaTheme="minorHAnsi" w:hAnsi="Garamond"/>
        </w:rPr>
        <w:t xml:space="preserve"> </w:t>
      </w:r>
      <w:r w:rsidR="00C93183" w:rsidRPr="00C93183">
        <w:rPr>
          <w:rFonts w:ascii="Garamond" w:eastAsiaTheme="minorHAnsi" w:hAnsi="Garamond"/>
        </w:rPr>
        <w:t xml:space="preserve">He follows this up, however, by saying </w:t>
      </w:r>
      <w:r w:rsidR="00C93183" w:rsidRPr="00C93183">
        <w:rPr>
          <w:rFonts w:ascii="Garamond" w:eastAsiaTheme="minorHAnsi" w:hAnsi="Garamond"/>
        </w:rPr>
        <w:lastRenderedPageBreak/>
        <w:t>“belief consists not in the peculiar nature or order of ideas, but in the </w:t>
      </w:r>
      <w:r w:rsidR="00C93183" w:rsidRPr="00C93183">
        <w:rPr>
          <w:rFonts w:ascii="Garamond" w:eastAsiaTheme="minorHAnsi" w:hAnsi="Garamond"/>
          <w:i/>
          <w:iCs/>
        </w:rPr>
        <w:t>manner</w:t>
      </w:r>
      <w:r w:rsidR="00C93183" w:rsidRPr="00C93183">
        <w:rPr>
          <w:rFonts w:ascii="Garamond" w:eastAsiaTheme="minorHAnsi" w:hAnsi="Garamond"/>
        </w:rPr>
        <w:t> of their conception” (</w:t>
      </w:r>
      <w:r w:rsidR="00C93183" w:rsidRPr="00C93183">
        <w:rPr>
          <w:rFonts w:ascii="Garamond" w:eastAsiaTheme="minorHAnsi" w:hAnsi="Garamond"/>
          <w:i/>
          <w:iCs/>
        </w:rPr>
        <w:t xml:space="preserve">EHU </w:t>
      </w:r>
      <w:r w:rsidR="00C93183" w:rsidRPr="00C93183">
        <w:rPr>
          <w:rFonts w:ascii="Garamond" w:eastAsiaTheme="minorHAnsi" w:hAnsi="Garamond"/>
        </w:rPr>
        <w:t xml:space="preserve">5.12, cf. </w:t>
      </w:r>
      <w:r w:rsidR="00C93183" w:rsidRPr="00C93183">
        <w:rPr>
          <w:rFonts w:ascii="Garamond" w:eastAsiaTheme="minorHAnsi" w:hAnsi="Garamond"/>
          <w:i/>
          <w:iCs/>
        </w:rPr>
        <w:t xml:space="preserve">EHU </w:t>
      </w:r>
      <w:r w:rsidR="00C93183" w:rsidRPr="00C93183">
        <w:rPr>
          <w:rFonts w:ascii="Garamond" w:eastAsiaTheme="minorHAnsi" w:hAnsi="Garamond"/>
        </w:rPr>
        <w:t>5.13), which suggests that he thinks of the relevant feeling as being internal to our ideas</w:t>
      </w:r>
    </w:p>
    <w:p w14:paraId="1A60F7B7" w14:textId="2D498149" w:rsidR="001D7FA3" w:rsidRDefault="00C93183" w:rsidP="00D84DE8">
      <w:pPr>
        <w:spacing w:line="480" w:lineRule="auto"/>
        <w:ind w:firstLine="720"/>
        <w:rPr>
          <w:rFonts w:ascii="Garamond" w:eastAsiaTheme="minorHAnsi" w:hAnsi="Garamond"/>
        </w:rPr>
      </w:pPr>
      <w:proofErr w:type="gramStart"/>
      <w:r w:rsidRPr="00C93183">
        <w:rPr>
          <w:rFonts w:ascii="Garamond" w:eastAsiaTheme="minorHAnsi" w:hAnsi="Garamond"/>
        </w:rPr>
        <w:t>According</w:t>
      </w:r>
      <w:proofErr w:type="gramEnd"/>
      <w:r w:rsidRPr="00C93183">
        <w:rPr>
          <w:rFonts w:ascii="Garamond" w:eastAsiaTheme="minorHAnsi" w:hAnsi="Garamond"/>
        </w:rPr>
        <w:t xml:space="preserve"> the Stacy Hansen and Daniel </w:t>
      </w:r>
      <w:proofErr w:type="spellStart"/>
      <w:r w:rsidRPr="00C93183">
        <w:rPr>
          <w:rFonts w:ascii="Garamond" w:eastAsiaTheme="minorHAnsi" w:hAnsi="Garamond"/>
        </w:rPr>
        <w:t>Flage</w:t>
      </w:r>
      <w:proofErr w:type="spellEnd"/>
      <w:r w:rsidRPr="00C93183">
        <w:rPr>
          <w:rFonts w:ascii="Garamond" w:eastAsiaTheme="minorHAnsi" w:hAnsi="Garamond"/>
        </w:rPr>
        <w:t xml:space="preserve">, in the </w:t>
      </w:r>
      <w:r w:rsidRPr="00C93183">
        <w:rPr>
          <w:rFonts w:ascii="Garamond" w:eastAsiaTheme="minorHAnsi" w:hAnsi="Garamond"/>
          <w:i/>
          <w:iCs/>
        </w:rPr>
        <w:t xml:space="preserve">Enquiry, </w:t>
      </w:r>
      <w:r w:rsidRPr="00C93183">
        <w:rPr>
          <w:rFonts w:ascii="Garamond" w:eastAsiaTheme="minorHAnsi" w:hAnsi="Garamond"/>
        </w:rPr>
        <w:t xml:space="preserve">Hume comes to accept the view that he had attacked in the Appendix, the view that belief consists in an annexed impression. </w:t>
      </w:r>
      <w:r w:rsidR="001D7FA3">
        <w:rPr>
          <w:rFonts w:ascii="Garamond" w:eastAsiaTheme="minorHAnsi" w:hAnsi="Garamond"/>
        </w:rPr>
        <w:t>Hansen</w:t>
      </w:r>
      <w:r>
        <w:rPr>
          <w:rFonts w:ascii="Garamond" w:eastAsiaTheme="minorHAnsi" w:hAnsi="Garamond"/>
        </w:rPr>
        <w:t xml:space="preserve"> writes</w:t>
      </w:r>
      <w:r w:rsidR="001D7FA3">
        <w:rPr>
          <w:rFonts w:ascii="Garamond" w:eastAsiaTheme="minorHAnsi" w:hAnsi="Garamond"/>
        </w:rPr>
        <w:t xml:space="preserve">, </w:t>
      </w:r>
      <w:r w:rsidR="001D7FA3" w:rsidRPr="00735D50">
        <w:rPr>
          <w:rFonts w:ascii="Garamond" w:eastAsiaTheme="minorHAnsi" w:hAnsi="Garamond"/>
        </w:rPr>
        <w:t>“</w:t>
      </w:r>
      <w:r w:rsidR="001D7FA3">
        <w:rPr>
          <w:rFonts w:ascii="Garamond" w:eastAsiaTheme="minorHAnsi" w:hAnsi="Garamond"/>
        </w:rPr>
        <w:t>Hume has come to realize that the state of believing an idea includes the way one feels about the idea, the internal sensation which arises when that idea is brought to mind</w:t>
      </w:r>
      <w:r w:rsidR="001D7FA3" w:rsidRPr="00735D50">
        <w:rPr>
          <w:rFonts w:ascii="Garamond" w:eastAsiaTheme="minorHAnsi" w:hAnsi="Garamond"/>
        </w:rPr>
        <w:t xml:space="preserve">” </w:t>
      </w:r>
      <w:r w:rsidR="001D7FA3">
        <w:rPr>
          <w:rFonts w:ascii="Garamond" w:eastAsiaTheme="minorHAnsi" w:hAnsi="Garamond"/>
        </w:rPr>
        <w:t>(299</w:t>
      </w:r>
      <w:r>
        <w:rPr>
          <w:rFonts w:ascii="Garamond" w:eastAsiaTheme="minorHAnsi" w:hAnsi="Garamond"/>
        </w:rPr>
        <w:t xml:space="preserve">, cf. </w:t>
      </w:r>
      <w:proofErr w:type="spellStart"/>
      <w:r>
        <w:rPr>
          <w:rFonts w:ascii="Garamond" w:eastAsiaTheme="minorHAnsi" w:hAnsi="Garamond"/>
        </w:rPr>
        <w:t>Flage</w:t>
      </w:r>
      <w:proofErr w:type="spellEnd"/>
      <w:r>
        <w:rPr>
          <w:rFonts w:ascii="Garamond" w:eastAsiaTheme="minorHAnsi" w:hAnsi="Garamond"/>
        </w:rPr>
        <w:t xml:space="preserve"> 181-2</w:t>
      </w:r>
      <w:r w:rsidR="001D7FA3">
        <w:rPr>
          <w:rFonts w:ascii="Garamond" w:eastAsiaTheme="minorHAnsi" w:hAnsi="Garamond"/>
        </w:rPr>
        <w:t>)</w:t>
      </w:r>
      <w:r>
        <w:rPr>
          <w:rFonts w:ascii="Garamond" w:eastAsiaTheme="minorHAnsi" w:hAnsi="Garamond"/>
        </w:rPr>
        <w:t xml:space="preserve">. </w:t>
      </w:r>
      <w:r w:rsidR="00DA0B81" w:rsidRPr="00DA0B81">
        <w:rPr>
          <w:rFonts w:ascii="Garamond" w:eastAsiaTheme="minorHAnsi" w:hAnsi="Garamond"/>
        </w:rPr>
        <w:t xml:space="preserve">According to Michael Gorman, Hume’s talk in the </w:t>
      </w:r>
      <w:r w:rsidR="00DA0B81" w:rsidRPr="00DA0B81">
        <w:rPr>
          <w:rFonts w:ascii="Garamond" w:eastAsiaTheme="minorHAnsi" w:hAnsi="Garamond"/>
          <w:i/>
          <w:iCs/>
        </w:rPr>
        <w:t xml:space="preserve">Enquiry </w:t>
      </w:r>
      <w:r w:rsidR="00DA0B81" w:rsidRPr="00DA0B81">
        <w:rPr>
          <w:rFonts w:ascii="Garamond" w:eastAsiaTheme="minorHAnsi" w:hAnsi="Garamond"/>
        </w:rPr>
        <w:t xml:space="preserve">of the difference between mere conception and belief consisting in an annexed feeling lends support to Hansen and </w:t>
      </w:r>
      <w:proofErr w:type="spellStart"/>
      <w:r w:rsidR="00DA0B81" w:rsidRPr="00DA0B81">
        <w:rPr>
          <w:rFonts w:ascii="Garamond" w:eastAsiaTheme="minorHAnsi" w:hAnsi="Garamond"/>
        </w:rPr>
        <w:t>Flage’s</w:t>
      </w:r>
      <w:proofErr w:type="spellEnd"/>
      <w:r w:rsidR="00DA0B81" w:rsidRPr="00DA0B81">
        <w:rPr>
          <w:rFonts w:ascii="Garamond" w:eastAsiaTheme="minorHAnsi" w:hAnsi="Garamond"/>
        </w:rPr>
        <w:t xml:space="preserve"> interpretation, but this passage is something of a lapse, and “Hume soon returns to discussing belief as if the manner of conception or feeling were internal to the belief-idea” (94).</w:t>
      </w:r>
    </w:p>
    <w:p w14:paraId="77F18D95" w14:textId="6FD368AE" w:rsidR="00AD59E0" w:rsidRDefault="00AD59E0" w:rsidP="00AD59E0">
      <w:pPr>
        <w:spacing w:line="480" w:lineRule="auto"/>
        <w:ind w:firstLine="720"/>
        <w:rPr>
          <w:rFonts w:ascii="Garamond" w:eastAsiaTheme="minorHAnsi" w:hAnsi="Garamond"/>
        </w:rPr>
      </w:pPr>
      <w:r w:rsidRPr="00AD59E0">
        <w:rPr>
          <w:rFonts w:ascii="Garamond" w:eastAsiaTheme="minorHAnsi" w:hAnsi="Garamond"/>
        </w:rPr>
        <w:t xml:space="preserve">I think that when he writes the </w:t>
      </w:r>
      <w:r w:rsidRPr="00AD59E0">
        <w:rPr>
          <w:rFonts w:ascii="Garamond" w:eastAsiaTheme="minorHAnsi" w:hAnsi="Garamond"/>
          <w:i/>
          <w:iCs/>
        </w:rPr>
        <w:t xml:space="preserve">Enquiry, </w:t>
      </w:r>
      <w:r w:rsidRPr="00AD59E0">
        <w:rPr>
          <w:rFonts w:ascii="Garamond" w:eastAsiaTheme="minorHAnsi" w:hAnsi="Garamond"/>
        </w:rPr>
        <w:t xml:space="preserve">Hume comes to realize that there isn’t an important and intelligible distinction between the doctrine that belief is an impression annexed to an idea and the doctrine that it’s an idea conceived with a certain feeling. </w:t>
      </w:r>
      <w:r w:rsidR="0039485D">
        <w:rPr>
          <w:rFonts w:ascii="Garamond" w:eastAsiaTheme="minorHAnsi" w:hAnsi="Garamond"/>
        </w:rPr>
        <w:t>I</w:t>
      </w:r>
      <w:r w:rsidRPr="00AD59E0">
        <w:rPr>
          <w:rFonts w:ascii="Garamond" w:eastAsiaTheme="minorHAnsi" w:hAnsi="Garamond"/>
        </w:rPr>
        <w:t xml:space="preserve">f Hume still thought when he wrote the </w:t>
      </w:r>
      <w:r w:rsidRPr="00AD59E0">
        <w:rPr>
          <w:rFonts w:ascii="Garamond" w:eastAsiaTheme="minorHAnsi" w:hAnsi="Garamond"/>
          <w:i/>
          <w:iCs/>
        </w:rPr>
        <w:t xml:space="preserve">Enquiry </w:t>
      </w:r>
      <w:r w:rsidRPr="00AD59E0">
        <w:rPr>
          <w:rFonts w:ascii="Garamond" w:eastAsiaTheme="minorHAnsi" w:hAnsi="Garamond"/>
        </w:rPr>
        <w:t xml:space="preserve">that there </w:t>
      </w:r>
      <w:proofErr w:type="gramStart"/>
      <w:r w:rsidRPr="00AD59E0">
        <w:rPr>
          <w:rFonts w:ascii="Garamond" w:eastAsiaTheme="minorHAnsi" w:hAnsi="Garamond"/>
        </w:rPr>
        <w:t>were</w:t>
      </w:r>
      <w:proofErr w:type="gramEnd"/>
      <w:r w:rsidRPr="00AD59E0">
        <w:rPr>
          <w:rFonts w:ascii="Garamond" w:eastAsiaTheme="minorHAnsi" w:hAnsi="Garamond"/>
        </w:rPr>
        <w:t xml:space="preserve"> an important difference between these two doctrines, then he would have argued against the doctrine that he thought was mistaken. </w:t>
      </w:r>
      <w:r w:rsidR="0039485D">
        <w:rPr>
          <w:rFonts w:ascii="Garamond" w:eastAsiaTheme="minorHAnsi" w:hAnsi="Garamond"/>
        </w:rPr>
        <w:t>In</w:t>
      </w:r>
      <w:r w:rsidRPr="00AD59E0">
        <w:rPr>
          <w:rFonts w:ascii="Garamond" w:eastAsiaTheme="minorHAnsi" w:hAnsi="Garamond"/>
        </w:rPr>
        <w:t xml:space="preserve"> the </w:t>
      </w:r>
      <w:r w:rsidRPr="00AD59E0">
        <w:rPr>
          <w:rFonts w:ascii="Garamond" w:eastAsiaTheme="minorHAnsi" w:hAnsi="Garamond"/>
          <w:i/>
          <w:iCs/>
        </w:rPr>
        <w:t>Enquiry</w:t>
      </w:r>
      <w:r w:rsidR="007B0A70">
        <w:rPr>
          <w:rFonts w:ascii="Garamond" w:eastAsiaTheme="minorHAnsi" w:hAnsi="Garamond"/>
          <w:i/>
          <w:iCs/>
        </w:rPr>
        <w:t>,</w:t>
      </w:r>
      <w:r w:rsidRPr="00AD59E0">
        <w:rPr>
          <w:rFonts w:ascii="Garamond" w:eastAsiaTheme="minorHAnsi" w:hAnsi="Garamond"/>
          <w:i/>
          <w:iCs/>
        </w:rPr>
        <w:t xml:space="preserve"> </w:t>
      </w:r>
      <w:r w:rsidRPr="00AD59E0">
        <w:rPr>
          <w:rFonts w:ascii="Garamond" w:eastAsiaTheme="minorHAnsi" w:hAnsi="Garamond"/>
        </w:rPr>
        <w:t xml:space="preserve">he </w:t>
      </w:r>
      <w:r w:rsidR="007B0A70">
        <w:rPr>
          <w:rFonts w:ascii="Garamond" w:eastAsiaTheme="minorHAnsi" w:hAnsi="Garamond"/>
        </w:rPr>
        <w:t xml:space="preserve">uses both language that suggests </w:t>
      </w:r>
      <w:r w:rsidRPr="00AD59E0">
        <w:rPr>
          <w:rFonts w:ascii="Garamond" w:eastAsiaTheme="minorHAnsi" w:hAnsi="Garamond"/>
        </w:rPr>
        <w:t xml:space="preserve">that belief is an idea with annexed impression and </w:t>
      </w:r>
      <w:r w:rsidR="007B0A70">
        <w:rPr>
          <w:rFonts w:ascii="Garamond" w:eastAsiaTheme="minorHAnsi" w:hAnsi="Garamond"/>
        </w:rPr>
        <w:t>language that suggests</w:t>
      </w:r>
      <w:r w:rsidRPr="00AD59E0">
        <w:rPr>
          <w:rFonts w:ascii="Garamond" w:eastAsiaTheme="minorHAnsi" w:hAnsi="Garamond"/>
        </w:rPr>
        <w:t xml:space="preserve"> that belief is an idea conceived in a certain manner</w:t>
      </w:r>
      <w:r w:rsidR="0039485D">
        <w:rPr>
          <w:rFonts w:ascii="Garamond" w:eastAsiaTheme="minorHAnsi" w:hAnsi="Garamond"/>
        </w:rPr>
        <w:t>, which suggests to me that he had come to realize the fruitlessness of his prior distinction.</w:t>
      </w:r>
    </w:p>
    <w:p w14:paraId="19837782" w14:textId="7E1904FF" w:rsidR="00572DC9" w:rsidRDefault="001D7FA3" w:rsidP="001D7FA3">
      <w:pPr>
        <w:spacing w:line="480" w:lineRule="auto"/>
        <w:rPr>
          <w:rFonts w:ascii="Garamond" w:eastAsiaTheme="minorHAnsi" w:hAnsi="Garamond"/>
        </w:rPr>
      </w:pPr>
      <w:r>
        <w:rPr>
          <w:rFonts w:ascii="Garamond" w:eastAsiaTheme="minorHAnsi" w:hAnsi="Garamond"/>
        </w:rPr>
        <w:tab/>
      </w:r>
      <w:r w:rsidR="002357A8">
        <w:rPr>
          <w:rFonts w:ascii="Garamond" w:eastAsiaTheme="minorHAnsi" w:hAnsi="Garamond"/>
        </w:rPr>
        <w:t xml:space="preserve">In the </w:t>
      </w:r>
      <w:r w:rsidR="002545A2">
        <w:rPr>
          <w:rFonts w:ascii="Garamond" w:eastAsiaTheme="minorHAnsi" w:hAnsi="Garamond"/>
        </w:rPr>
        <w:t>Appendix</w:t>
      </w:r>
      <w:r w:rsidR="002357A8">
        <w:rPr>
          <w:rFonts w:ascii="Garamond" w:eastAsiaTheme="minorHAnsi" w:hAnsi="Garamond"/>
        </w:rPr>
        <w:t>, Hume argues that the explanatory power of his account of beliefs as ideas</w:t>
      </w:r>
      <w:r w:rsidR="007B0A70">
        <w:rPr>
          <w:rFonts w:ascii="Garamond" w:eastAsiaTheme="minorHAnsi" w:hAnsi="Garamond"/>
        </w:rPr>
        <w:t xml:space="preserve"> with a certain sort of vivacity</w:t>
      </w:r>
      <w:r w:rsidR="002357A8">
        <w:rPr>
          <w:rFonts w:ascii="Garamond" w:eastAsiaTheme="minorHAnsi" w:hAnsi="Garamond"/>
        </w:rPr>
        <w:t xml:space="preserve"> helps to justify that account. That argument is implicitly carried forward to the structure of </w:t>
      </w:r>
      <w:r w:rsidR="0032778A">
        <w:rPr>
          <w:rFonts w:ascii="Garamond" w:eastAsiaTheme="minorHAnsi" w:hAnsi="Garamond"/>
        </w:rPr>
        <w:t>S</w:t>
      </w:r>
      <w:r w:rsidR="002356EB">
        <w:rPr>
          <w:rFonts w:ascii="Garamond" w:eastAsiaTheme="minorHAnsi" w:hAnsi="Garamond"/>
        </w:rPr>
        <w:t>ection</w:t>
      </w:r>
      <w:r w:rsidR="002357A8">
        <w:rPr>
          <w:rFonts w:ascii="Garamond" w:eastAsiaTheme="minorHAnsi" w:hAnsi="Garamond"/>
        </w:rPr>
        <w:t xml:space="preserve"> 5 of the first </w:t>
      </w:r>
      <w:r w:rsidR="002357A8">
        <w:rPr>
          <w:rFonts w:ascii="Garamond" w:eastAsiaTheme="minorHAnsi" w:hAnsi="Garamond"/>
          <w:i/>
          <w:iCs/>
        </w:rPr>
        <w:t>Enquiry</w:t>
      </w:r>
      <w:r w:rsidR="002357A8">
        <w:rPr>
          <w:rFonts w:ascii="Garamond" w:eastAsiaTheme="minorHAnsi" w:hAnsi="Garamond"/>
        </w:rPr>
        <w:t xml:space="preserve">. </w:t>
      </w:r>
      <w:r w:rsidR="0032778A">
        <w:rPr>
          <w:rFonts w:ascii="Garamond" w:eastAsiaTheme="minorHAnsi" w:hAnsi="Garamond"/>
        </w:rPr>
        <w:t>Section</w:t>
      </w:r>
      <w:r w:rsidR="002357A8">
        <w:rPr>
          <w:rFonts w:ascii="Garamond" w:eastAsiaTheme="minorHAnsi" w:hAnsi="Garamond"/>
        </w:rPr>
        <w:t xml:space="preserve"> 5 </w:t>
      </w:r>
      <w:r w:rsidR="00DC6C0C">
        <w:rPr>
          <w:rFonts w:ascii="Garamond" w:eastAsiaTheme="minorHAnsi" w:hAnsi="Garamond"/>
        </w:rPr>
        <w:t xml:space="preserve">is a </w:t>
      </w:r>
      <w:r w:rsidR="002356EB">
        <w:rPr>
          <w:rFonts w:ascii="Garamond" w:eastAsiaTheme="minorHAnsi" w:hAnsi="Garamond"/>
        </w:rPr>
        <w:t>“</w:t>
      </w:r>
      <w:proofErr w:type="spellStart"/>
      <w:r w:rsidR="002356EB">
        <w:rPr>
          <w:rFonts w:ascii="Garamond" w:eastAsiaTheme="minorHAnsi" w:hAnsi="Garamond"/>
        </w:rPr>
        <w:t>Sceptical</w:t>
      </w:r>
      <w:proofErr w:type="spellEnd"/>
      <w:r w:rsidR="002356EB">
        <w:rPr>
          <w:rFonts w:ascii="Garamond" w:eastAsiaTheme="minorHAnsi" w:hAnsi="Garamond"/>
        </w:rPr>
        <w:t xml:space="preserve"> S</w:t>
      </w:r>
      <w:r w:rsidR="00DC6C0C">
        <w:rPr>
          <w:rFonts w:ascii="Garamond" w:eastAsiaTheme="minorHAnsi" w:hAnsi="Garamond"/>
        </w:rPr>
        <w:t>olution</w:t>
      </w:r>
      <w:r w:rsidR="002356EB">
        <w:rPr>
          <w:rFonts w:ascii="Garamond" w:eastAsiaTheme="minorHAnsi" w:hAnsi="Garamond"/>
        </w:rPr>
        <w:t>”</w:t>
      </w:r>
      <w:r w:rsidR="00DC6C0C">
        <w:rPr>
          <w:rFonts w:ascii="Garamond" w:eastAsiaTheme="minorHAnsi" w:hAnsi="Garamond"/>
        </w:rPr>
        <w:t xml:space="preserve"> to the problem of induction that Hume raised in the previous section. The problem is the problem of the </w:t>
      </w:r>
      <w:r w:rsidR="00B34E8E">
        <w:rPr>
          <w:rFonts w:ascii="Garamond" w:eastAsiaTheme="minorHAnsi" w:hAnsi="Garamond"/>
        </w:rPr>
        <w:t>“</w:t>
      </w:r>
      <w:r w:rsidR="00B34E8E" w:rsidRPr="00B34E8E">
        <w:rPr>
          <w:rFonts w:ascii="Garamond" w:eastAsiaTheme="minorHAnsi" w:hAnsi="Garamond"/>
        </w:rPr>
        <w:t xml:space="preserve">the nature of that evidence, which assures us of any real existence and matter of fact, beyond the </w:t>
      </w:r>
      <w:r w:rsidR="00B34E8E" w:rsidRPr="00B34E8E">
        <w:rPr>
          <w:rFonts w:ascii="Garamond" w:eastAsiaTheme="minorHAnsi" w:hAnsi="Garamond"/>
        </w:rPr>
        <w:lastRenderedPageBreak/>
        <w:t>present testimony of our senses, or the records of our memory</w:t>
      </w:r>
      <w:r w:rsidR="00B34E8E">
        <w:rPr>
          <w:rFonts w:ascii="Garamond" w:eastAsiaTheme="minorHAnsi" w:hAnsi="Garamond"/>
        </w:rPr>
        <w:t>” (</w:t>
      </w:r>
      <w:r w:rsidR="00B34E8E">
        <w:rPr>
          <w:rFonts w:ascii="Garamond" w:eastAsiaTheme="minorHAnsi" w:hAnsi="Garamond"/>
          <w:i/>
          <w:iCs/>
        </w:rPr>
        <w:t xml:space="preserve">EHU </w:t>
      </w:r>
      <w:r w:rsidR="00572DC9">
        <w:rPr>
          <w:rFonts w:ascii="Garamond" w:eastAsiaTheme="minorHAnsi" w:hAnsi="Garamond"/>
        </w:rPr>
        <w:t>4.3).</w:t>
      </w:r>
      <w:r w:rsidR="00B34E8E" w:rsidRPr="00B34E8E">
        <w:rPr>
          <w:rFonts w:ascii="Garamond" w:eastAsiaTheme="minorHAnsi" w:hAnsi="Garamond"/>
        </w:rPr>
        <w:t> </w:t>
      </w:r>
      <w:r w:rsidR="002356EB">
        <w:rPr>
          <w:rFonts w:ascii="Garamond" w:eastAsiaTheme="minorHAnsi" w:hAnsi="Garamond"/>
        </w:rPr>
        <w:t xml:space="preserve">The solution in Section 5 </w:t>
      </w:r>
      <w:r w:rsidR="002357A8">
        <w:rPr>
          <w:rFonts w:ascii="Garamond" w:eastAsiaTheme="minorHAnsi" w:hAnsi="Garamond"/>
        </w:rPr>
        <w:t>has two parts, the first descriptive and the second explanatory.</w:t>
      </w:r>
      <w:r w:rsidR="00572DC9">
        <w:rPr>
          <w:rFonts w:ascii="Garamond" w:eastAsiaTheme="minorHAnsi" w:hAnsi="Garamond"/>
        </w:rPr>
        <w:t xml:space="preserve"> In the descriptive part, Hume argues that our evidence for inferences concerning unobserved matters of fact is constantly conjoined pairs, and that after we observed these constant conjunctions, when we observe one of the members of these pairs, we come to believe in the existence</w:t>
      </w:r>
      <w:r w:rsidR="002357A8">
        <w:rPr>
          <w:rFonts w:ascii="Garamond" w:eastAsiaTheme="minorHAnsi" w:hAnsi="Garamond"/>
        </w:rPr>
        <w:t xml:space="preserve"> </w:t>
      </w:r>
      <w:r w:rsidR="00572DC9">
        <w:rPr>
          <w:rFonts w:ascii="Garamond" w:eastAsiaTheme="minorHAnsi" w:hAnsi="Garamond"/>
        </w:rPr>
        <w:t xml:space="preserve">the other. In the explanatory part, he gives a conjectural account of the mechanism underlying this inference. </w:t>
      </w:r>
    </w:p>
    <w:p w14:paraId="0CF4C139" w14:textId="08B4C202" w:rsidR="002357A8" w:rsidRPr="00792ACE" w:rsidRDefault="002357A8" w:rsidP="00572DC9">
      <w:pPr>
        <w:spacing w:line="480" w:lineRule="auto"/>
        <w:ind w:firstLine="720"/>
        <w:rPr>
          <w:rFonts w:ascii="Garamond" w:eastAsiaTheme="minorHAnsi" w:hAnsi="Garamond"/>
        </w:rPr>
      </w:pPr>
      <w:r>
        <w:rPr>
          <w:rFonts w:ascii="Garamond" w:eastAsiaTheme="minorHAnsi" w:hAnsi="Garamond"/>
        </w:rPr>
        <w:t>Hume</w:t>
      </w:r>
      <w:r w:rsidR="0039485D">
        <w:rPr>
          <w:rFonts w:ascii="Garamond" w:eastAsiaTheme="minorHAnsi" w:hAnsi="Garamond"/>
        </w:rPr>
        <w:t xml:space="preserve"> offers his </w:t>
      </w:r>
      <w:r>
        <w:rPr>
          <w:rFonts w:ascii="Garamond" w:eastAsiaTheme="minorHAnsi" w:hAnsi="Garamond"/>
        </w:rPr>
        <w:t xml:space="preserve">account of belief </w:t>
      </w:r>
      <w:r w:rsidR="002356EB">
        <w:rPr>
          <w:rFonts w:ascii="Garamond" w:eastAsiaTheme="minorHAnsi" w:hAnsi="Garamond"/>
        </w:rPr>
        <w:t>as</w:t>
      </w:r>
      <w:r>
        <w:rPr>
          <w:rFonts w:ascii="Garamond" w:eastAsiaTheme="minorHAnsi" w:hAnsi="Garamond"/>
        </w:rPr>
        <w:t xml:space="preserve"> </w:t>
      </w:r>
      <w:r w:rsidR="002356EB">
        <w:rPr>
          <w:rFonts w:ascii="Garamond" w:eastAsiaTheme="minorHAnsi" w:hAnsi="Garamond"/>
        </w:rPr>
        <w:t>Part</w:t>
      </w:r>
      <w:r>
        <w:rPr>
          <w:rFonts w:ascii="Garamond" w:eastAsiaTheme="minorHAnsi" w:hAnsi="Garamond"/>
        </w:rPr>
        <w:t xml:space="preserve"> of </w:t>
      </w:r>
      <w:r w:rsidR="00E566A6">
        <w:rPr>
          <w:rFonts w:ascii="Garamond" w:eastAsiaTheme="minorHAnsi" w:hAnsi="Garamond"/>
        </w:rPr>
        <w:t>the explanatory</w:t>
      </w:r>
      <w:r>
        <w:rPr>
          <w:rFonts w:ascii="Garamond" w:eastAsiaTheme="minorHAnsi" w:hAnsi="Garamond"/>
        </w:rPr>
        <w:t xml:space="preserve"> hypothesis </w:t>
      </w:r>
      <w:r w:rsidR="00E566A6">
        <w:rPr>
          <w:rFonts w:ascii="Garamond" w:eastAsiaTheme="minorHAnsi" w:hAnsi="Garamond"/>
        </w:rPr>
        <w:t xml:space="preserve">of </w:t>
      </w:r>
      <w:r w:rsidR="002356EB">
        <w:rPr>
          <w:rFonts w:ascii="Garamond" w:eastAsiaTheme="minorHAnsi" w:hAnsi="Garamond"/>
        </w:rPr>
        <w:t>Part</w:t>
      </w:r>
      <w:r w:rsidR="00E566A6">
        <w:rPr>
          <w:rFonts w:ascii="Garamond" w:eastAsiaTheme="minorHAnsi" w:hAnsi="Garamond"/>
        </w:rPr>
        <w:t xml:space="preserve"> 2</w:t>
      </w:r>
      <w:r>
        <w:rPr>
          <w:rFonts w:ascii="Garamond" w:eastAsiaTheme="minorHAnsi" w:hAnsi="Garamond"/>
        </w:rPr>
        <w:t xml:space="preserve">. The </w:t>
      </w:r>
      <w:r>
        <w:rPr>
          <w:rFonts w:ascii="Garamond" w:eastAsiaTheme="minorHAnsi" w:hAnsi="Garamond"/>
          <w:i/>
          <w:iCs/>
        </w:rPr>
        <w:t xml:space="preserve">Enquiry’s </w:t>
      </w:r>
      <w:r w:rsidR="002356EB">
        <w:rPr>
          <w:rFonts w:ascii="Garamond" w:eastAsiaTheme="minorHAnsi" w:hAnsi="Garamond"/>
        </w:rPr>
        <w:t>handling of the explanatory merits of his theory of belief</w:t>
      </w:r>
      <w:r>
        <w:rPr>
          <w:rFonts w:ascii="Garamond" w:eastAsiaTheme="minorHAnsi" w:hAnsi="Garamond"/>
        </w:rPr>
        <w:t xml:space="preserve"> is an improvement</w:t>
      </w:r>
      <w:r w:rsidR="002356EB">
        <w:rPr>
          <w:rFonts w:ascii="Garamond" w:eastAsiaTheme="minorHAnsi" w:hAnsi="Garamond"/>
        </w:rPr>
        <w:t xml:space="preserve"> over the treatment in the Appendix</w:t>
      </w:r>
      <w:r>
        <w:rPr>
          <w:rFonts w:ascii="Garamond" w:eastAsiaTheme="minorHAnsi" w:hAnsi="Garamond"/>
        </w:rPr>
        <w:t xml:space="preserve"> insofar as </w:t>
      </w:r>
      <w:r w:rsidR="002356EB">
        <w:rPr>
          <w:rFonts w:ascii="Garamond" w:eastAsiaTheme="minorHAnsi" w:hAnsi="Garamond"/>
        </w:rPr>
        <w:t>the later account</w:t>
      </w:r>
      <w:r>
        <w:rPr>
          <w:rFonts w:ascii="Garamond" w:eastAsiaTheme="minorHAnsi" w:hAnsi="Garamond"/>
        </w:rPr>
        <w:t xml:space="preserve"> makes clear that </w:t>
      </w:r>
      <w:r w:rsidR="00E566A6">
        <w:rPr>
          <w:rFonts w:ascii="Garamond" w:eastAsiaTheme="minorHAnsi" w:hAnsi="Garamond"/>
        </w:rPr>
        <w:t>his</w:t>
      </w:r>
      <w:r>
        <w:rPr>
          <w:rFonts w:ascii="Garamond" w:eastAsiaTheme="minorHAnsi" w:hAnsi="Garamond"/>
        </w:rPr>
        <w:t xml:space="preserve"> </w:t>
      </w:r>
      <w:r w:rsidR="002356EB">
        <w:rPr>
          <w:rFonts w:ascii="Garamond" w:eastAsiaTheme="minorHAnsi" w:hAnsi="Garamond"/>
        </w:rPr>
        <w:t>theory</w:t>
      </w:r>
      <w:r>
        <w:rPr>
          <w:rFonts w:ascii="Garamond" w:eastAsiaTheme="minorHAnsi" w:hAnsi="Garamond"/>
        </w:rPr>
        <w:t xml:space="preserve"> of belief is only explanatory insofar as it </w:t>
      </w:r>
      <w:r w:rsidR="002356EB">
        <w:rPr>
          <w:rFonts w:ascii="Garamond" w:eastAsiaTheme="minorHAnsi" w:hAnsi="Garamond"/>
        </w:rPr>
        <w:t>is part of a more</w:t>
      </w:r>
      <w:r>
        <w:rPr>
          <w:rFonts w:ascii="Garamond" w:eastAsiaTheme="minorHAnsi" w:hAnsi="Garamond"/>
        </w:rPr>
        <w:t xml:space="preserve"> </w:t>
      </w:r>
      <w:r w:rsidR="002356EB">
        <w:rPr>
          <w:rFonts w:ascii="Garamond" w:eastAsiaTheme="minorHAnsi" w:hAnsi="Garamond"/>
        </w:rPr>
        <w:t>general</w:t>
      </w:r>
      <w:r>
        <w:rPr>
          <w:rFonts w:ascii="Garamond" w:eastAsiaTheme="minorHAnsi" w:hAnsi="Garamond"/>
        </w:rPr>
        <w:t xml:space="preserve"> account of the spread of vivacity across our perceptions of cause and effect.</w:t>
      </w:r>
    </w:p>
    <w:p w14:paraId="3A02397C" w14:textId="60972CAF" w:rsidR="002357A8" w:rsidRDefault="002357A8" w:rsidP="002357A8">
      <w:pPr>
        <w:spacing w:line="480" w:lineRule="auto"/>
        <w:rPr>
          <w:rFonts w:ascii="Garamond" w:eastAsiaTheme="minorHAnsi" w:hAnsi="Garamond"/>
        </w:rPr>
      </w:pPr>
      <w:r>
        <w:rPr>
          <w:rFonts w:ascii="Garamond" w:eastAsiaTheme="minorHAnsi" w:hAnsi="Garamond"/>
        </w:rPr>
        <w:tab/>
      </w:r>
      <w:r w:rsidR="009C0BCF">
        <w:rPr>
          <w:rFonts w:ascii="Garamond" w:eastAsiaTheme="minorHAnsi" w:hAnsi="Garamond"/>
        </w:rPr>
        <w:t xml:space="preserve">The division between the two parts of Section 5 corresponds to a distinction between two approaches to the science of man that Hume distinguishes in </w:t>
      </w:r>
      <w:r>
        <w:rPr>
          <w:rFonts w:ascii="Garamond" w:eastAsiaTheme="minorHAnsi" w:hAnsi="Garamond"/>
        </w:rPr>
        <w:t xml:space="preserve">the </w:t>
      </w:r>
      <w:r w:rsidR="00AD59E0">
        <w:rPr>
          <w:rFonts w:ascii="Garamond" w:eastAsiaTheme="minorHAnsi" w:hAnsi="Garamond"/>
        </w:rPr>
        <w:t>beginning</w:t>
      </w:r>
      <w:r>
        <w:rPr>
          <w:rFonts w:ascii="Garamond" w:eastAsiaTheme="minorHAnsi" w:hAnsi="Garamond"/>
        </w:rPr>
        <w:t xml:space="preserve"> of the</w:t>
      </w:r>
      <w:r w:rsidR="009C0BCF">
        <w:rPr>
          <w:rFonts w:ascii="Garamond" w:eastAsiaTheme="minorHAnsi" w:hAnsi="Garamond"/>
        </w:rPr>
        <w:t xml:space="preserve"> first</w:t>
      </w:r>
      <w:r>
        <w:rPr>
          <w:rFonts w:ascii="Garamond" w:eastAsiaTheme="minorHAnsi" w:hAnsi="Garamond"/>
        </w:rPr>
        <w:t xml:space="preserve"> </w:t>
      </w:r>
      <w:r>
        <w:rPr>
          <w:rFonts w:ascii="Garamond" w:eastAsiaTheme="minorHAnsi" w:hAnsi="Garamond"/>
          <w:i/>
          <w:iCs/>
        </w:rPr>
        <w:t>Enquiry</w:t>
      </w:r>
      <w:r w:rsidR="009C0BCF">
        <w:rPr>
          <w:rFonts w:ascii="Garamond" w:eastAsiaTheme="minorHAnsi" w:hAnsi="Garamond"/>
          <w:i/>
          <w:iCs/>
        </w:rPr>
        <w:t xml:space="preserve">. </w:t>
      </w:r>
      <w:r>
        <w:rPr>
          <w:rFonts w:ascii="Garamond" w:eastAsiaTheme="minorHAnsi" w:hAnsi="Garamond"/>
        </w:rPr>
        <w:t xml:space="preserve">The first approach </w:t>
      </w:r>
      <w:r w:rsidR="0063670F">
        <w:rPr>
          <w:rFonts w:ascii="Garamond" w:eastAsiaTheme="minorHAnsi" w:hAnsi="Garamond"/>
        </w:rPr>
        <w:t>distinguishes</w:t>
      </w:r>
      <w:r>
        <w:rPr>
          <w:rFonts w:ascii="Garamond" w:eastAsiaTheme="minorHAnsi" w:hAnsi="Garamond"/>
        </w:rPr>
        <w:t xml:space="preserve"> mental faculties and </w:t>
      </w:r>
      <w:r w:rsidR="0063670F">
        <w:rPr>
          <w:rFonts w:ascii="Garamond" w:eastAsiaTheme="minorHAnsi" w:hAnsi="Garamond"/>
        </w:rPr>
        <w:t>reflects</w:t>
      </w:r>
      <w:r>
        <w:rPr>
          <w:rFonts w:ascii="Garamond" w:eastAsiaTheme="minorHAnsi" w:hAnsi="Garamond"/>
        </w:rPr>
        <w:t xml:space="preserve"> upon them. Since, “</w:t>
      </w:r>
      <w:r w:rsidRPr="002357A8">
        <w:rPr>
          <w:rFonts w:ascii="Garamond" w:eastAsiaTheme="minorHAnsi" w:hAnsi="Garamond"/>
        </w:rPr>
        <w:t>what is really distinct to the immediate perception may be distinguished by reflection</w:t>
      </w:r>
      <w:r>
        <w:rPr>
          <w:rFonts w:ascii="Garamond" w:eastAsiaTheme="minorHAnsi" w:hAnsi="Garamond"/>
        </w:rPr>
        <w:t>” it follows that “</w:t>
      </w:r>
      <w:r w:rsidRPr="002357A8">
        <w:rPr>
          <w:rFonts w:ascii="Garamond" w:eastAsiaTheme="minorHAnsi" w:hAnsi="Garamond"/>
        </w:rPr>
        <w:t>that there is a truth and falsehood in all propositions on this subject, and a truth and falsehood, which lie not beyond the compass of human understanding</w:t>
      </w:r>
      <w:r>
        <w:rPr>
          <w:rFonts w:ascii="Garamond" w:eastAsiaTheme="minorHAnsi" w:hAnsi="Garamond"/>
        </w:rPr>
        <w:t>” (</w:t>
      </w:r>
      <w:r>
        <w:rPr>
          <w:rFonts w:ascii="Garamond" w:eastAsiaTheme="minorHAnsi" w:hAnsi="Garamond"/>
          <w:i/>
          <w:iCs/>
        </w:rPr>
        <w:t xml:space="preserve">EHU </w:t>
      </w:r>
      <w:r>
        <w:rPr>
          <w:rFonts w:ascii="Garamond" w:eastAsiaTheme="minorHAnsi" w:hAnsi="Garamond"/>
        </w:rPr>
        <w:t>1.14). Frances Hutcheson and Joseph Butler succeeded in this approach, which “</w:t>
      </w:r>
      <w:r w:rsidRPr="002357A8">
        <w:rPr>
          <w:rFonts w:ascii="Garamond" w:eastAsiaTheme="minorHAnsi" w:hAnsi="Garamond"/>
        </w:rPr>
        <w:t xml:space="preserve">may give us a </w:t>
      </w:r>
      <w:proofErr w:type="spellStart"/>
      <w:r w:rsidRPr="002357A8">
        <w:rPr>
          <w:rFonts w:ascii="Garamond" w:eastAsiaTheme="minorHAnsi" w:hAnsi="Garamond"/>
        </w:rPr>
        <w:t>juster</w:t>
      </w:r>
      <w:proofErr w:type="spellEnd"/>
      <w:r w:rsidRPr="002357A8">
        <w:rPr>
          <w:rFonts w:ascii="Garamond" w:eastAsiaTheme="minorHAnsi" w:hAnsi="Garamond"/>
        </w:rPr>
        <w:t xml:space="preserve"> notion of the certainty and solidity of this branch of learning</w:t>
      </w:r>
      <w:r>
        <w:rPr>
          <w:rFonts w:ascii="Garamond" w:eastAsiaTheme="minorHAnsi" w:hAnsi="Garamond"/>
        </w:rPr>
        <w:t>” (</w:t>
      </w:r>
      <w:r>
        <w:rPr>
          <w:rFonts w:ascii="Garamond" w:eastAsiaTheme="minorHAnsi" w:hAnsi="Garamond"/>
          <w:i/>
          <w:iCs/>
        </w:rPr>
        <w:t xml:space="preserve">EHU </w:t>
      </w:r>
      <w:r>
        <w:rPr>
          <w:rFonts w:ascii="Garamond" w:eastAsiaTheme="minorHAnsi" w:hAnsi="Garamond"/>
        </w:rPr>
        <w:t>1.14).</w:t>
      </w:r>
      <w:r>
        <w:rPr>
          <w:rStyle w:val="FootnoteReference"/>
          <w:rFonts w:ascii="Garamond" w:eastAsiaTheme="minorHAnsi" w:hAnsi="Garamond"/>
        </w:rPr>
        <w:footnoteReference w:id="7"/>
      </w:r>
      <w:r>
        <w:rPr>
          <w:rFonts w:ascii="Garamond" w:eastAsiaTheme="minorHAnsi" w:hAnsi="Garamond"/>
        </w:rPr>
        <w:t xml:space="preserve"> The approach to the science of man corresponds to what Hume does in </w:t>
      </w:r>
      <w:r w:rsidR="002356EB">
        <w:rPr>
          <w:rFonts w:ascii="Garamond" w:eastAsiaTheme="minorHAnsi" w:hAnsi="Garamond"/>
        </w:rPr>
        <w:t>Part</w:t>
      </w:r>
      <w:r>
        <w:rPr>
          <w:rFonts w:ascii="Garamond" w:eastAsiaTheme="minorHAnsi" w:hAnsi="Garamond"/>
        </w:rPr>
        <w:t xml:space="preserve"> 1 of </w:t>
      </w:r>
      <w:r w:rsidR="0032778A">
        <w:rPr>
          <w:rFonts w:ascii="Garamond" w:eastAsiaTheme="minorHAnsi" w:hAnsi="Garamond"/>
        </w:rPr>
        <w:t>Section</w:t>
      </w:r>
      <w:r>
        <w:rPr>
          <w:rFonts w:ascii="Garamond" w:eastAsiaTheme="minorHAnsi" w:hAnsi="Garamond"/>
        </w:rPr>
        <w:t xml:space="preserve"> 5. We have a faculty that makes inferences on unobserved matters of fact. We reflect upon it, and we discover that when we observe two sorts of things being constantly conjoined, the observation of one </w:t>
      </w:r>
      <w:proofErr w:type="gramStart"/>
      <w:r>
        <w:rPr>
          <w:rFonts w:ascii="Garamond" w:eastAsiaTheme="minorHAnsi" w:hAnsi="Garamond"/>
        </w:rPr>
        <w:t>leads</w:t>
      </w:r>
      <w:proofErr w:type="gramEnd"/>
      <w:r>
        <w:rPr>
          <w:rFonts w:ascii="Garamond" w:eastAsiaTheme="minorHAnsi" w:hAnsi="Garamond"/>
        </w:rPr>
        <w:t xml:space="preserve"> to the expectation of the other (</w:t>
      </w:r>
      <w:r>
        <w:rPr>
          <w:rFonts w:ascii="Garamond" w:eastAsiaTheme="minorHAnsi" w:hAnsi="Garamond"/>
          <w:i/>
          <w:iCs/>
        </w:rPr>
        <w:t xml:space="preserve">EHU </w:t>
      </w:r>
      <w:r>
        <w:rPr>
          <w:rFonts w:ascii="Garamond" w:eastAsiaTheme="minorHAnsi" w:hAnsi="Garamond"/>
        </w:rPr>
        <w:t>5.8).</w:t>
      </w:r>
    </w:p>
    <w:p w14:paraId="3080CF38" w14:textId="30E5C165" w:rsidR="002357A8" w:rsidRDefault="002357A8" w:rsidP="00486C44">
      <w:pPr>
        <w:spacing w:line="480" w:lineRule="auto"/>
        <w:rPr>
          <w:rFonts w:ascii="Garamond" w:eastAsiaTheme="minorHAnsi" w:hAnsi="Garamond"/>
        </w:rPr>
      </w:pPr>
      <w:r>
        <w:rPr>
          <w:rFonts w:ascii="Garamond" w:eastAsiaTheme="minorHAnsi" w:hAnsi="Garamond"/>
        </w:rPr>
        <w:lastRenderedPageBreak/>
        <w:tab/>
        <w:t xml:space="preserve">In the introductory section of the </w:t>
      </w:r>
      <w:r>
        <w:rPr>
          <w:rFonts w:ascii="Garamond" w:eastAsiaTheme="minorHAnsi" w:hAnsi="Garamond"/>
          <w:i/>
          <w:iCs/>
        </w:rPr>
        <w:t xml:space="preserve">Enquiry, </w:t>
      </w:r>
      <w:r>
        <w:rPr>
          <w:rFonts w:ascii="Garamond" w:eastAsiaTheme="minorHAnsi" w:hAnsi="Garamond"/>
        </w:rPr>
        <w:t xml:space="preserve">Hume takes inspiration from Newton and raises hopes </w:t>
      </w:r>
      <w:r w:rsidR="00091D1A">
        <w:rPr>
          <w:rFonts w:ascii="Garamond" w:eastAsiaTheme="minorHAnsi" w:hAnsi="Garamond"/>
        </w:rPr>
        <w:t xml:space="preserve">for a second approach to the science of man, one that </w:t>
      </w:r>
      <w:r w:rsidR="0063670F">
        <w:rPr>
          <w:rFonts w:ascii="Garamond" w:eastAsiaTheme="minorHAnsi" w:hAnsi="Garamond"/>
        </w:rPr>
        <w:t>can provide</w:t>
      </w:r>
      <w:r>
        <w:rPr>
          <w:rFonts w:ascii="Garamond" w:eastAsiaTheme="minorHAnsi" w:hAnsi="Garamond"/>
        </w:rPr>
        <w:t xml:space="preserve"> a deeper understanding of the </w:t>
      </w:r>
      <w:proofErr w:type="gramStart"/>
      <w:r>
        <w:rPr>
          <w:rFonts w:ascii="Garamond" w:eastAsiaTheme="minorHAnsi" w:hAnsi="Garamond"/>
        </w:rPr>
        <w:t>mind</w:t>
      </w:r>
      <w:proofErr w:type="gramEnd"/>
      <w:r>
        <w:rPr>
          <w:rFonts w:ascii="Garamond" w:eastAsiaTheme="minorHAnsi" w:hAnsi="Garamond"/>
        </w:rPr>
        <w:t xml:space="preserve"> </w:t>
      </w:r>
      <w:r w:rsidR="00091D1A">
        <w:rPr>
          <w:rFonts w:ascii="Garamond" w:eastAsiaTheme="minorHAnsi" w:hAnsi="Garamond"/>
        </w:rPr>
        <w:t>and which</w:t>
      </w:r>
      <w:r>
        <w:rPr>
          <w:rFonts w:ascii="Garamond" w:eastAsiaTheme="minorHAnsi" w:hAnsi="Garamond"/>
        </w:rPr>
        <w:t xml:space="preserve"> goes beyond surface descriptions. The original approach of astronomers was to prove “</w:t>
      </w:r>
      <w:r w:rsidRPr="002357A8">
        <w:rPr>
          <w:rFonts w:ascii="Garamond" w:eastAsiaTheme="minorHAnsi" w:hAnsi="Garamond"/>
        </w:rPr>
        <w:t xml:space="preserve">from the </w:t>
      </w:r>
      <w:proofErr w:type="spellStart"/>
      <w:r w:rsidRPr="002357A8">
        <w:rPr>
          <w:rFonts w:ascii="Garamond" w:eastAsiaTheme="minorHAnsi" w:hAnsi="Garamond"/>
        </w:rPr>
        <w:t>phænomena</w:t>
      </w:r>
      <w:proofErr w:type="spellEnd"/>
      <w:r w:rsidRPr="002357A8">
        <w:rPr>
          <w:rFonts w:ascii="Garamond" w:eastAsiaTheme="minorHAnsi" w:hAnsi="Garamond"/>
        </w:rPr>
        <w:t>, the true motions, order, and magnitude of the heavenly bodies</w:t>
      </w:r>
      <w:r>
        <w:rPr>
          <w:rFonts w:ascii="Garamond" w:eastAsiaTheme="minorHAnsi" w:hAnsi="Garamond"/>
        </w:rPr>
        <w:t xml:space="preserve">,” </w:t>
      </w:r>
      <w:r w:rsidR="00091D1A">
        <w:rPr>
          <w:rFonts w:ascii="Garamond" w:eastAsiaTheme="minorHAnsi" w:hAnsi="Garamond"/>
        </w:rPr>
        <w:t>(</w:t>
      </w:r>
      <w:r w:rsidR="00091D1A">
        <w:rPr>
          <w:rFonts w:ascii="Garamond" w:eastAsiaTheme="minorHAnsi" w:hAnsi="Garamond"/>
          <w:i/>
          <w:iCs/>
        </w:rPr>
        <w:t xml:space="preserve">EHU </w:t>
      </w:r>
      <w:r w:rsidR="00091D1A">
        <w:rPr>
          <w:rFonts w:ascii="Garamond" w:eastAsiaTheme="minorHAnsi" w:hAnsi="Garamond"/>
        </w:rPr>
        <w:t>1.15). T</w:t>
      </w:r>
      <w:r>
        <w:rPr>
          <w:rFonts w:ascii="Garamond" w:eastAsiaTheme="minorHAnsi" w:hAnsi="Garamond"/>
        </w:rPr>
        <w:t>hen Newton “</w:t>
      </w:r>
      <w:r w:rsidRPr="002357A8">
        <w:rPr>
          <w:rFonts w:ascii="Garamond" w:eastAsiaTheme="minorHAnsi" w:hAnsi="Garamond"/>
        </w:rPr>
        <w:t xml:space="preserve">determined the laws and forces, by which the revolutions of the planets are governed and directed” </w:t>
      </w:r>
      <w:r>
        <w:rPr>
          <w:rFonts w:ascii="Garamond" w:eastAsiaTheme="minorHAnsi" w:hAnsi="Garamond"/>
        </w:rPr>
        <w:t>(</w:t>
      </w:r>
      <w:r>
        <w:rPr>
          <w:rFonts w:ascii="Garamond" w:eastAsiaTheme="minorHAnsi" w:hAnsi="Garamond"/>
          <w:i/>
          <w:iCs/>
        </w:rPr>
        <w:t xml:space="preserve">EHU </w:t>
      </w:r>
      <w:r>
        <w:rPr>
          <w:rFonts w:ascii="Garamond" w:eastAsiaTheme="minorHAnsi" w:hAnsi="Garamond"/>
        </w:rPr>
        <w:t xml:space="preserve">1.15). The analogous hope would be to discover the laws </w:t>
      </w:r>
      <w:r w:rsidR="0063670F">
        <w:rPr>
          <w:rFonts w:ascii="Garamond" w:eastAsiaTheme="minorHAnsi" w:hAnsi="Garamond"/>
        </w:rPr>
        <w:t>and force</w:t>
      </w:r>
      <w:r w:rsidR="00E41FFE">
        <w:rPr>
          <w:rFonts w:ascii="Garamond" w:eastAsiaTheme="minorHAnsi" w:hAnsi="Garamond"/>
        </w:rPr>
        <w:t>s</w:t>
      </w:r>
      <w:r w:rsidR="0063670F">
        <w:rPr>
          <w:rFonts w:ascii="Garamond" w:eastAsiaTheme="minorHAnsi" w:hAnsi="Garamond"/>
        </w:rPr>
        <w:t xml:space="preserve"> </w:t>
      </w:r>
      <w:r>
        <w:rPr>
          <w:rFonts w:ascii="Garamond" w:eastAsiaTheme="minorHAnsi" w:hAnsi="Garamond"/>
        </w:rPr>
        <w:t>that govern the operations of mind.</w:t>
      </w:r>
      <w:r>
        <w:rPr>
          <w:rFonts w:ascii="Garamond" w:eastAsiaTheme="minorHAnsi" w:hAnsi="Garamond"/>
        </w:rPr>
        <w:tab/>
      </w:r>
    </w:p>
    <w:p w14:paraId="1A6AB8DC" w14:textId="05B7823C" w:rsidR="002357A8" w:rsidRDefault="002357A8" w:rsidP="00486C44">
      <w:pPr>
        <w:spacing w:line="480" w:lineRule="auto"/>
        <w:rPr>
          <w:rFonts w:ascii="Garamond" w:eastAsiaTheme="minorHAnsi" w:hAnsi="Garamond"/>
        </w:rPr>
      </w:pPr>
      <w:r>
        <w:rPr>
          <w:rFonts w:ascii="Garamond" w:eastAsiaTheme="minorHAnsi" w:hAnsi="Garamond"/>
        </w:rPr>
        <w:tab/>
        <w:t xml:space="preserve">The only place that Hume claims to have possibly discovered a general law governing the operations of the mind is in the </w:t>
      </w:r>
      <w:r w:rsidR="002356EB">
        <w:rPr>
          <w:rFonts w:ascii="Garamond" w:eastAsiaTheme="minorHAnsi" w:hAnsi="Garamond"/>
        </w:rPr>
        <w:t>Part</w:t>
      </w:r>
      <w:r>
        <w:rPr>
          <w:rFonts w:ascii="Garamond" w:eastAsiaTheme="minorHAnsi" w:hAnsi="Garamond"/>
        </w:rPr>
        <w:t xml:space="preserve"> 2 of </w:t>
      </w:r>
      <w:r w:rsidR="0032778A">
        <w:rPr>
          <w:rFonts w:ascii="Garamond" w:eastAsiaTheme="minorHAnsi" w:hAnsi="Garamond"/>
        </w:rPr>
        <w:t>Section</w:t>
      </w:r>
      <w:r>
        <w:rPr>
          <w:rFonts w:ascii="Garamond" w:eastAsiaTheme="minorHAnsi" w:hAnsi="Garamond"/>
        </w:rPr>
        <w:t xml:space="preserve"> 5, where he tells us that if the principle that vivacity spreads across associated perceptions can be confirmed, then “</w:t>
      </w:r>
      <w:r w:rsidRPr="002357A8">
        <w:rPr>
          <w:rFonts w:ascii="Garamond" w:eastAsiaTheme="minorHAnsi" w:hAnsi="Garamond"/>
        </w:rPr>
        <w:t>this may be established as a general law, which takes place in all the operations of the mind</w:t>
      </w:r>
      <w:r>
        <w:rPr>
          <w:rFonts w:ascii="Garamond" w:eastAsiaTheme="minorHAnsi" w:hAnsi="Garamond"/>
        </w:rPr>
        <w:t>” (</w:t>
      </w:r>
      <w:r>
        <w:rPr>
          <w:rFonts w:ascii="Garamond" w:eastAsiaTheme="minorHAnsi" w:hAnsi="Garamond"/>
          <w:i/>
          <w:iCs/>
        </w:rPr>
        <w:t xml:space="preserve">EHU </w:t>
      </w:r>
      <w:r>
        <w:rPr>
          <w:rFonts w:ascii="Garamond" w:eastAsiaTheme="minorHAnsi" w:hAnsi="Garamond"/>
        </w:rPr>
        <w:t>5.14).</w:t>
      </w:r>
      <w:r w:rsidR="005848F7">
        <w:rPr>
          <w:rStyle w:val="FootnoteReference"/>
          <w:rFonts w:ascii="Garamond" w:eastAsiaTheme="minorHAnsi" w:hAnsi="Garamond"/>
        </w:rPr>
        <w:footnoteReference w:id="8"/>
      </w:r>
      <w:r>
        <w:rPr>
          <w:rFonts w:ascii="Garamond" w:eastAsiaTheme="minorHAnsi" w:hAnsi="Garamond"/>
        </w:rPr>
        <w:t xml:space="preserve"> In </w:t>
      </w:r>
      <w:r w:rsidR="002356EB">
        <w:rPr>
          <w:rFonts w:ascii="Garamond" w:eastAsiaTheme="minorHAnsi" w:hAnsi="Garamond"/>
        </w:rPr>
        <w:t>Part</w:t>
      </w:r>
      <w:r>
        <w:rPr>
          <w:rFonts w:ascii="Garamond" w:eastAsiaTheme="minorHAnsi" w:hAnsi="Garamond"/>
        </w:rPr>
        <w:t xml:space="preserve"> 2, Hume repeats material from the </w:t>
      </w:r>
      <w:r w:rsidR="002545A2">
        <w:rPr>
          <w:rFonts w:ascii="Garamond" w:eastAsiaTheme="minorHAnsi" w:hAnsi="Garamond"/>
        </w:rPr>
        <w:t>Appendix</w:t>
      </w:r>
      <w:r>
        <w:rPr>
          <w:rFonts w:ascii="Garamond" w:eastAsiaTheme="minorHAnsi" w:hAnsi="Garamond"/>
        </w:rPr>
        <w:t xml:space="preserve"> giving his account of belief as a </w:t>
      </w:r>
      <w:r>
        <w:rPr>
          <w:rFonts w:ascii="Garamond" w:eastAsiaTheme="minorHAnsi" w:hAnsi="Garamond"/>
          <w:i/>
          <w:iCs/>
        </w:rPr>
        <w:t xml:space="preserve">sui generis </w:t>
      </w:r>
      <w:r>
        <w:rPr>
          <w:rFonts w:ascii="Garamond" w:eastAsiaTheme="minorHAnsi" w:hAnsi="Garamond"/>
        </w:rPr>
        <w:t>feeling (</w:t>
      </w:r>
      <w:r>
        <w:rPr>
          <w:rFonts w:ascii="Garamond" w:eastAsiaTheme="minorHAnsi" w:hAnsi="Garamond"/>
          <w:i/>
          <w:iCs/>
        </w:rPr>
        <w:t xml:space="preserve">EHU </w:t>
      </w:r>
      <w:r>
        <w:rPr>
          <w:rFonts w:ascii="Garamond" w:eastAsiaTheme="minorHAnsi" w:hAnsi="Garamond"/>
        </w:rPr>
        <w:t>5.12=</w:t>
      </w:r>
      <w:r>
        <w:rPr>
          <w:rFonts w:ascii="Garamond" w:eastAsiaTheme="minorHAnsi" w:hAnsi="Garamond"/>
          <w:i/>
          <w:iCs/>
        </w:rPr>
        <w:t xml:space="preserve">T </w:t>
      </w:r>
      <w:r>
        <w:rPr>
          <w:rFonts w:ascii="Garamond" w:eastAsiaTheme="minorHAnsi" w:hAnsi="Garamond"/>
        </w:rPr>
        <w:t xml:space="preserve">1.3.7.7) and repeats some of the arguments that he offered in the </w:t>
      </w:r>
      <w:r>
        <w:rPr>
          <w:rFonts w:ascii="Garamond" w:eastAsiaTheme="minorHAnsi" w:hAnsi="Garamond"/>
          <w:i/>
          <w:iCs/>
        </w:rPr>
        <w:t xml:space="preserve">Treatise </w:t>
      </w:r>
      <w:r>
        <w:rPr>
          <w:rFonts w:ascii="Garamond" w:eastAsiaTheme="minorHAnsi" w:hAnsi="Garamond"/>
        </w:rPr>
        <w:t>for thinking that vivacity spreads across associated perceptions (</w:t>
      </w:r>
      <w:r>
        <w:rPr>
          <w:rFonts w:ascii="Garamond" w:eastAsiaTheme="minorHAnsi" w:hAnsi="Garamond"/>
          <w:i/>
          <w:iCs/>
        </w:rPr>
        <w:t xml:space="preserve">EHU </w:t>
      </w:r>
      <w:r>
        <w:rPr>
          <w:rFonts w:ascii="Garamond" w:eastAsiaTheme="minorHAnsi" w:hAnsi="Garamond"/>
        </w:rPr>
        <w:t>5.15-17=</w:t>
      </w:r>
      <w:r>
        <w:rPr>
          <w:rFonts w:ascii="Garamond" w:eastAsiaTheme="minorHAnsi" w:hAnsi="Garamond"/>
          <w:i/>
          <w:iCs/>
        </w:rPr>
        <w:t xml:space="preserve">T </w:t>
      </w:r>
      <w:r>
        <w:rPr>
          <w:rFonts w:ascii="Garamond" w:eastAsiaTheme="minorHAnsi" w:hAnsi="Garamond"/>
        </w:rPr>
        <w:t>1.3.8.3-6).</w:t>
      </w:r>
      <w:r>
        <w:rPr>
          <w:rStyle w:val="FootnoteReference"/>
          <w:rFonts w:ascii="Garamond" w:eastAsiaTheme="minorHAnsi" w:hAnsi="Garamond"/>
        </w:rPr>
        <w:footnoteReference w:id="9"/>
      </w:r>
      <w:r>
        <w:rPr>
          <w:rFonts w:ascii="Garamond" w:eastAsiaTheme="minorHAnsi" w:hAnsi="Garamond"/>
        </w:rPr>
        <w:t xml:space="preserve"> If belief is a </w:t>
      </w:r>
      <w:r w:rsidR="000778CD">
        <w:rPr>
          <w:rFonts w:ascii="Garamond" w:eastAsiaTheme="minorHAnsi" w:hAnsi="Garamond"/>
        </w:rPr>
        <w:t>sort</w:t>
      </w:r>
      <w:r>
        <w:rPr>
          <w:rFonts w:ascii="Garamond" w:eastAsiaTheme="minorHAnsi" w:hAnsi="Garamond"/>
        </w:rPr>
        <w:t xml:space="preserve"> of vivacity, if associations are established by constant conjunctions, and if </w:t>
      </w:r>
      <w:r w:rsidR="000778CD">
        <w:rPr>
          <w:rFonts w:ascii="Garamond" w:eastAsiaTheme="minorHAnsi" w:hAnsi="Garamond"/>
        </w:rPr>
        <w:t xml:space="preserve">each sort of </w:t>
      </w:r>
      <w:r>
        <w:rPr>
          <w:rFonts w:ascii="Garamond" w:eastAsiaTheme="minorHAnsi" w:hAnsi="Garamond"/>
        </w:rPr>
        <w:t>vivacity is spread across associated perceptions, then he will have explained the probable inferences described in the first part.</w:t>
      </w:r>
    </w:p>
    <w:p w14:paraId="160FAEEC" w14:textId="229813B9" w:rsidR="002545A2" w:rsidRDefault="002357A8" w:rsidP="00792ACE">
      <w:pPr>
        <w:spacing w:line="480" w:lineRule="auto"/>
        <w:rPr>
          <w:rFonts w:ascii="Garamond" w:eastAsiaTheme="minorHAnsi" w:hAnsi="Garamond"/>
        </w:rPr>
      </w:pPr>
      <w:r>
        <w:rPr>
          <w:rFonts w:ascii="Garamond" w:eastAsiaTheme="minorHAnsi" w:hAnsi="Garamond"/>
        </w:rPr>
        <w:tab/>
        <w:t xml:space="preserve">Somewhat remarkably, Hume describes </w:t>
      </w:r>
      <w:r w:rsidR="002356EB">
        <w:rPr>
          <w:rFonts w:ascii="Garamond" w:eastAsiaTheme="minorHAnsi" w:hAnsi="Garamond"/>
        </w:rPr>
        <w:t>P</w:t>
      </w:r>
      <w:r w:rsidR="00792ACE" w:rsidRPr="00792ACE">
        <w:rPr>
          <w:rFonts w:ascii="Garamond" w:eastAsiaTheme="minorHAnsi" w:hAnsi="Garamond"/>
        </w:rPr>
        <w:t xml:space="preserve">art 2 of </w:t>
      </w:r>
      <w:r w:rsidR="0032778A">
        <w:rPr>
          <w:rFonts w:ascii="Garamond" w:eastAsiaTheme="minorHAnsi" w:hAnsi="Garamond"/>
        </w:rPr>
        <w:t>Section</w:t>
      </w:r>
      <w:r>
        <w:rPr>
          <w:rFonts w:ascii="Garamond" w:eastAsiaTheme="minorHAnsi" w:hAnsi="Garamond"/>
        </w:rPr>
        <w:t xml:space="preserve"> 5</w:t>
      </w:r>
      <w:r w:rsidR="00792ACE" w:rsidRPr="00792ACE">
        <w:rPr>
          <w:rFonts w:ascii="Garamond" w:eastAsiaTheme="minorHAnsi" w:hAnsi="Garamond"/>
        </w:rPr>
        <w:t xml:space="preserve">, </w:t>
      </w:r>
      <w:r>
        <w:rPr>
          <w:rFonts w:ascii="Garamond" w:eastAsiaTheme="minorHAnsi" w:hAnsi="Garamond"/>
        </w:rPr>
        <w:t>as</w:t>
      </w:r>
      <w:r w:rsidR="00792ACE" w:rsidRPr="00792ACE">
        <w:rPr>
          <w:rFonts w:ascii="Garamond" w:eastAsiaTheme="minorHAnsi" w:hAnsi="Garamond"/>
        </w:rPr>
        <w:t xml:space="preserve"> optional</w:t>
      </w:r>
      <w:r>
        <w:rPr>
          <w:rFonts w:ascii="Garamond" w:eastAsiaTheme="minorHAnsi" w:hAnsi="Garamond"/>
        </w:rPr>
        <w:t xml:space="preserve"> and</w:t>
      </w:r>
      <w:r w:rsidR="00792ACE" w:rsidRPr="00792ACE">
        <w:rPr>
          <w:rFonts w:ascii="Garamond" w:eastAsiaTheme="minorHAnsi" w:hAnsi="Garamond"/>
        </w:rPr>
        <w:t xml:space="preserve"> </w:t>
      </w:r>
      <w:r w:rsidR="00486C44">
        <w:rPr>
          <w:rFonts w:ascii="Garamond" w:eastAsiaTheme="minorHAnsi" w:hAnsi="Garamond"/>
        </w:rPr>
        <w:t>speculative</w:t>
      </w:r>
      <w:r w:rsidR="00792ACE" w:rsidRPr="00792ACE">
        <w:rPr>
          <w:rFonts w:ascii="Garamond" w:eastAsiaTheme="minorHAnsi" w:hAnsi="Garamond"/>
        </w:rPr>
        <w:t xml:space="preserve"> </w:t>
      </w:r>
      <w:r>
        <w:rPr>
          <w:rFonts w:ascii="Garamond" w:eastAsiaTheme="minorHAnsi" w:hAnsi="Garamond"/>
        </w:rPr>
        <w:t>in a way that</w:t>
      </w:r>
      <w:r w:rsidR="00792ACE" w:rsidRPr="00792ACE">
        <w:rPr>
          <w:rFonts w:ascii="Garamond" w:eastAsiaTheme="minorHAnsi" w:hAnsi="Garamond"/>
        </w:rPr>
        <w:t xml:space="preserve"> </w:t>
      </w:r>
      <w:r w:rsidR="002356EB">
        <w:rPr>
          <w:rFonts w:ascii="Garamond" w:eastAsiaTheme="minorHAnsi" w:hAnsi="Garamond"/>
        </w:rPr>
        <w:t>P</w:t>
      </w:r>
      <w:r w:rsidR="00792ACE" w:rsidRPr="00792ACE">
        <w:rPr>
          <w:rFonts w:ascii="Garamond" w:eastAsiaTheme="minorHAnsi" w:hAnsi="Garamond"/>
        </w:rPr>
        <w:t>art 1</w:t>
      </w:r>
      <w:r>
        <w:rPr>
          <w:rFonts w:ascii="Garamond" w:eastAsiaTheme="minorHAnsi" w:hAnsi="Garamond"/>
        </w:rPr>
        <w:t xml:space="preserve"> is not</w:t>
      </w:r>
      <w:r w:rsidR="00792ACE" w:rsidRPr="00792ACE">
        <w:rPr>
          <w:rFonts w:ascii="Garamond" w:eastAsiaTheme="minorHAnsi" w:hAnsi="Garamond"/>
        </w:rPr>
        <w:t xml:space="preserve">. </w:t>
      </w:r>
      <w:r w:rsidR="00486C44">
        <w:rPr>
          <w:rFonts w:ascii="Garamond" w:eastAsiaTheme="minorHAnsi" w:hAnsi="Garamond"/>
        </w:rPr>
        <w:t xml:space="preserve">For </w:t>
      </w:r>
      <w:r w:rsidR="00A06862">
        <w:rPr>
          <w:rFonts w:ascii="Garamond" w:eastAsiaTheme="minorHAnsi" w:hAnsi="Garamond"/>
        </w:rPr>
        <w:t>readers who don’t like uncertain speculations,</w:t>
      </w:r>
      <w:r w:rsidR="00486C44" w:rsidRPr="00486C44">
        <w:rPr>
          <w:rFonts w:ascii="Garamond" w:eastAsiaTheme="minorHAnsi" w:hAnsi="Garamond"/>
        </w:rPr>
        <w:t xml:space="preserve"> </w:t>
      </w:r>
      <w:r w:rsidR="00A06862">
        <w:rPr>
          <w:rFonts w:ascii="Garamond" w:eastAsiaTheme="minorHAnsi" w:hAnsi="Garamond"/>
        </w:rPr>
        <w:t>“</w:t>
      </w:r>
      <w:r w:rsidR="00486C44" w:rsidRPr="00486C44">
        <w:rPr>
          <w:rFonts w:ascii="Garamond" w:eastAsiaTheme="minorHAnsi" w:hAnsi="Garamond"/>
        </w:rPr>
        <w:t>the remaining part of this section is not calculated for them, and the following enquiries may well be understood, though it be neglected</w:t>
      </w:r>
      <w:r w:rsidR="00486C44">
        <w:rPr>
          <w:rFonts w:ascii="Garamond" w:eastAsiaTheme="minorHAnsi" w:hAnsi="Garamond"/>
        </w:rPr>
        <w:t>” (</w:t>
      </w:r>
      <w:r w:rsidR="00486C44">
        <w:rPr>
          <w:rFonts w:ascii="Garamond" w:eastAsiaTheme="minorHAnsi" w:hAnsi="Garamond"/>
          <w:i/>
          <w:iCs/>
        </w:rPr>
        <w:t xml:space="preserve">EHU </w:t>
      </w:r>
      <w:r w:rsidR="00486C44">
        <w:rPr>
          <w:rFonts w:ascii="Garamond" w:eastAsiaTheme="minorHAnsi" w:hAnsi="Garamond"/>
        </w:rPr>
        <w:t>5.9).</w:t>
      </w:r>
      <w:r w:rsidR="00792ACE" w:rsidRPr="00792ACE">
        <w:rPr>
          <w:rFonts w:ascii="Garamond" w:eastAsiaTheme="minorHAnsi" w:hAnsi="Garamond"/>
        </w:rPr>
        <w:t xml:space="preserve"> </w:t>
      </w:r>
      <w:r w:rsidRPr="002357A8">
        <w:rPr>
          <w:rFonts w:ascii="Garamond" w:eastAsiaTheme="minorHAnsi" w:hAnsi="Garamond"/>
        </w:rPr>
        <w:t>Part 2 is</w:t>
      </w:r>
      <w:r w:rsidR="00A06862" w:rsidRPr="00792ACE">
        <w:rPr>
          <w:rFonts w:ascii="Garamond" w:eastAsiaTheme="minorHAnsi" w:hAnsi="Garamond"/>
        </w:rPr>
        <w:t xml:space="preserve"> offered for those who “</w:t>
      </w:r>
      <w:r w:rsidR="00A06862" w:rsidRPr="00486C44">
        <w:rPr>
          <w:rFonts w:ascii="Garamond" w:eastAsiaTheme="minorHAnsi" w:hAnsi="Garamond"/>
        </w:rPr>
        <w:t xml:space="preserve">love the abstract sciences, and can be entertained with speculations, which, however accurate, may still retain a degree of doubt and </w:t>
      </w:r>
      <w:r w:rsidR="00A06862" w:rsidRPr="00486C44">
        <w:rPr>
          <w:rFonts w:ascii="Garamond" w:eastAsiaTheme="minorHAnsi" w:hAnsi="Garamond"/>
        </w:rPr>
        <w:lastRenderedPageBreak/>
        <w:t>uncertainty</w:t>
      </w:r>
      <w:r w:rsidR="00A06862">
        <w:rPr>
          <w:rFonts w:ascii="Garamond" w:eastAsiaTheme="minorHAnsi" w:hAnsi="Garamond"/>
        </w:rPr>
        <w:t>” (</w:t>
      </w:r>
      <w:r w:rsidR="00A06862">
        <w:rPr>
          <w:rFonts w:ascii="Garamond" w:eastAsiaTheme="minorHAnsi" w:hAnsi="Garamond"/>
          <w:i/>
          <w:iCs/>
        </w:rPr>
        <w:t xml:space="preserve">EHU </w:t>
      </w:r>
      <w:r w:rsidR="00A06862">
        <w:rPr>
          <w:rFonts w:ascii="Garamond" w:eastAsiaTheme="minorHAnsi" w:hAnsi="Garamond"/>
        </w:rPr>
        <w:t xml:space="preserve">5.9). </w:t>
      </w:r>
      <w:r w:rsidR="002545A2" w:rsidRPr="002545A2">
        <w:rPr>
          <w:rFonts w:ascii="Garamond" w:eastAsiaTheme="minorHAnsi" w:hAnsi="Garamond"/>
        </w:rPr>
        <w:t xml:space="preserve">In a letter to John Stewart, Hume says that a great defect in the </w:t>
      </w:r>
      <w:r w:rsidR="002545A2" w:rsidRPr="002545A2">
        <w:rPr>
          <w:rFonts w:ascii="Garamond" w:eastAsiaTheme="minorHAnsi" w:hAnsi="Garamond"/>
          <w:i/>
          <w:iCs/>
        </w:rPr>
        <w:t xml:space="preserve">Treatise </w:t>
      </w:r>
      <w:r w:rsidR="002545A2" w:rsidRPr="002545A2">
        <w:rPr>
          <w:rFonts w:ascii="Garamond" w:eastAsiaTheme="minorHAnsi" w:hAnsi="Garamond"/>
        </w:rPr>
        <w:t>is its overconfidence: “the positive Air, which prevails in that Book, &amp; which may be imputed to the Ardor of Youth, so much displeases me, that I have not Patience to review it” (</w:t>
      </w:r>
      <w:r w:rsidR="002545A2" w:rsidRPr="002545A2">
        <w:rPr>
          <w:rFonts w:ascii="Garamond" w:eastAsiaTheme="minorHAnsi" w:hAnsi="Garamond"/>
          <w:i/>
          <w:iCs/>
        </w:rPr>
        <w:t xml:space="preserve">Letters </w:t>
      </w:r>
      <w:r w:rsidR="002545A2" w:rsidRPr="002545A2">
        <w:rPr>
          <w:rFonts w:ascii="Garamond" w:eastAsiaTheme="minorHAnsi" w:hAnsi="Garamond"/>
        </w:rPr>
        <w:t>1.187). Distinguishing between a secure description of causal inferences and a more conjectural explanation of the mechanism behind those inferences is a way of revising the argument to be more epistemically modest.</w:t>
      </w:r>
    </w:p>
    <w:p w14:paraId="4771CE29" w14:textId="32F3A5F7" w:rsidR="0099190A" w:rsidRDefault="003C2BD2" w:rsidP="007671E0">
      <w:pPr>
        <w:spacing w:line="480" w:lineRule="auto"/>
        <w:ind w:firstLine="720"/>
        <w:rPr>
          <w:rFonts w:ascii="Garamond" w:eastAsiaTheme="minorHAnsi" w:hAnsi="Garamond"/>
        </w:rPr>
      </w:pPr>
      <w:r w:rsidRPr="003C2BD2">
        <w:rPr>
          <w:rFonts w:ascii="Garamond" w:eastAsiaTheme="minorHAnsi" w:hAnsi="Garamond"/>
        </w:rPr>
        <w:t xml:space="preserve">Consider </w:t>
      </w:r>
      <w:r w:rsidR="00E566A6">
        <w:rPr>
          <w:rFonts w:ascii="Garamond" w:eastAsiaTheme="minorHAnsi" w:hAnsi="Garamond"/>
        </w:rPr>
        <w:t>Hume’s</w:t>
      </w:r>
      <w:r w:rsidRPr="003C2BD2">
        <w:rPr>
          <w:rFonts w:ascii="Garamond" w:eastAsiaTheme="minorHAnsi" w:hAnsi="Garamond"/>
        </w:rPr>
        <w:t xml:space="preserve"> implication that </w:t>
      </w:r>
      <w:r w:rsidR="002356EB">
        <w:rPr>
          <w:rFonts w:ascii="Garamond" w:eastAsiaTheme="minorHAnsi" w:hAnsi="Garamond"/>
        </w:rPr>
        <w:t>P</w:t>
      </w:r>
      <w:r w:rsidRPr="003C2BD2">
        <w:rPr>
          <w:rFonts w:ascii="Garamond" w:eastAsiaTheme="minorHAnsi" w:hAnsi="Garamond"/>
        </w:rPr>
        <w:t>art 1</w:t>
      </w:r>
      <w:r w:rsidR="00E566A6">
        <w:rPr>
          <w:rFonts w:ascii="Garamond" w:eastAsiaTheme="minorHAnsi" w:hAnsi="Garamond"/>
        </w:rPr>
        <w:t xml:space="preserve">, unlike </w:t>
      </w:r>
      <w:r w:rsidR="002356EB">
        <w:rPr>
          <w:rFonts w:ascii="Garamond" w:eastAsiaTheme="minorHAnsi" w:hAnsi="Garamond"/>
        </w:rPr>
        <w:t>P</w:t>
      </w:r>
      <w:r w:rsidR="00E566A6">
        <w:rPr>
          <w:rFonts w:ascii="Garamond" w:eastAsiaTheme="minorHAnsi" w:hAnsi="Garamond"/>
        </w:rPr>
        <w:t>art 2,</w:t>
      </w:r>
      <w:r w:rsidRPr="003C2BD2">
        <w:rPr>
          <w:rFonts w:ascii="Garamond" w:eastAsiaTheme="minorHAnsi" w:hAnsi="Garamond"/>
        </w:rPr>
        <w:t xml:space="preserve"> is needed </w:t>
      </w:r>
      <w:r w:rsidR="00E566A6">
        <w:rPr>
          <w:rFonts w:ascii="Garamond" w:eastAsiaTheme="minorHAnsi" w:hAnsi="Garamond"/>
        </w:rPr>
        <w:t>for understanding</w:t>
      </w:r>
      <w:r w:rsidRPr="003C2BD2">
        <w:rPr>
          <w:rFonts w:ascii="Garamond" w:eastAsiaTheme="minorHAnsi" w:hAnsi="Garamond"/>
        </w:rPr>
        <w:t xml:space="preserve"> the rest of the </w:t>
      </w:r>
      <w:r w:rsidRPr="003C2BD2">
        <w:rPr>
          <w:rFonts w:ascii="Garamond" w:eastAsiaTheme="minorHAnsi" w:hAnsi="Garamond"/>
          <w:i/>
          <w:iCs/>
        </w:rPr>
        <w:t xml:space="preserve">Enquiry. </w:t>
      </w:r>
      <w:r w:rsidRPr="003C2BD2">
        <w:rPr>
          <w:rFonts w:ascii="Garamond" w:eastAsiaTheme="minorHAnsi" w:hAnsi="Garamond"/>
        </w:rPr>
        <w:t xml:space="preserve">The </w:t>
      </w:r>
      <w:r w:rsidRPr="003C2BD2">
        <w:rPr>
          <w:rFonts w:ascii="Garamond" w:eastAsiaTheme="minorHAnsi" w:hAnsi="Garamond"/>
          <w:i/>
          <w:iCs/>
        </w:rPr>
        <w:t>Enquiry</w:t>
      </w:r>
      <w:r w:rsidRPr="003C2BD2">
        <w:rPr>
          <w:rFonts w:ascii="Garamond" w:eastAsiaTheme="minorHAnsi" w:hAnsi="Garamond"/>
        </w:rPr>
        <w:t xml:space="preserve"> is a controversial text, and different people will draw connections in different ways. I</w:t>
      </w:r>
      <w:r>
        <w:rPr>
          <w:rFonts w:ascii="Garamond" w:eastAsiaTheme="minorHAnsi" w:hAnsi="Garamond"/>
        </w:rPr>
        <w:t xml:space="preserve"> would say t</w:t>
      </w:r>
      <w:r w:rsidRPr="005260C9">
        <w:rPr>
          <w:rFonts w:ascii="Garamond" w:eastAsiaTheme="minorHAnsi" w:hAnsi="Garamond"/>
        </w:rPr>
        <w:t xml:space="preserve">he analysis of causation in </w:t>
      </w:r>
      <w:r w:rsidR="002356EB">
        <w:rPr>
          <w:rFonts w:ascii="Garamond" w:eastAsiaTheme="minorHAnsi" w:hAnsi="Garamond"/>
        </w:rPr>
        <w:t>S</w:t>
      </w:r>
      <w:r w:rsidRPr="005260C9">
        <w:rPr>
          <w:rFonts w:ascii="Garamond" w:eastAsiaTheme="minorHAnsi" w:hAnsi="Garamond"/>
        </w:rPr>
        <w:t xml:space="preserve">ection 7 of the </w:t>
      </w:r>
      <w:r w:rsidRPr="005260C9">
        <w:rPr>
          <w:rFonts w:ascii="Garamond" w:eastAsiaTheme="minorHAnsi" w:hAnsi="Garamond"/>
          <w:i/>
          <w:iCs/>
        </w:rPr>
        <w:t xml:space="preserve">Enquiry </w:t>
      </w:r>
      <w:r w:rsidRPr="005260C9">
        <w:rPr>
          <w:rFonts w:ascii="Garamond" w:eastAsiaTheme="minorHAnsi" w:hAnsi="Garamond"/>
        </w:rPr>
        <w:t xml:space="preserve">falls out of the account of causal inference in </w:t>
      </w:r>
      <w:r w:rsidR="002356EB">
        <w:rPr>
          <w:rFonts w:ascii="Garamond" w:eastAsiaTheme="minorHAnsi" w:hAnsi="Garamond"/>
        </w:rPr>
        <w:t>P</w:t>
      </w:r>
      <w:r w:rsidRPr="005260C9">
        <w:rPr>
          <w:rFonts w:ascii="Garamond" w:eastAsiaTheme="minorHAnsi" w:hAnsi="Garamond"/>
        </w:rPr>
        <w:t xml:space="preserve">art 1 of </w:t>
      </w:r>
      <w:r w:rsidR="002356EB">
        <w:rPr>
          <w:rFonts w:ascii="Garamond" w:eastAsiaTheme="minorHAnsi" w:hAnsi="Garamond"/>
        </w:rPr>
        <w:t>S</w:t>
      </w:r>
      <w:r w:rsidRPr="005260C9">
        <w:rPr>
          <w:rFonts w:ascii="Garamond" w:eastAsiaTheme="minorHAnsi" w:hAnsi="Garamond"/>
        </w:rPr>
        <w:t xml:space="preserve">ection 5: given that account of our causal inferences, we will judge that Ps cause Qs when Ps are constantly conjoined with Qs. The argument for universal causal determinism in </w:t>
      </w:r>
      <w:r w:rsidR="002356EB">
        <w:rPr>
          <w:rFonts w:ascii="Garamond" w:eastAsiaTheme="minorHAnsi" w:hAnsi="Garamond"/>
        </w:rPr>
        <w:t>S</w:t>
      </w:r>
      <w:r w:rsidRPr="005260C9">
        <w:rPr>
          <w:rFonts w:ascii="Garamond" w:eastAsiaTheme="minorHAnsi" w:hAnsi="Garamond"/>
        </w:rPr>
        <w:t xml:space="preserve">ection 8 rests in part on the low requirements for causal connections established in </w:t>
      </w:r>
      <w:r w:rsidR="002356EB">
        <w:rPr>
          <w:rFonts w:ascii="Garamond" w:eastAsiaTheme="minorHAnsi" w:hAnsi="Garamond"/>
        </w:rPr>
        <w:t>S</w:t>
      </w:r>
      <w:r w:rsidRPr="005260C9">
        <w:rPr>
          <w:rFonts w:ascii="Garamond" w:eastAsiaTheme="minorHAnsi" w:hAnsi="Garamond"/>
        </w:rPr>
        <w:t xml:space="preserve">ection 7. </w:t>
      </w:r>
      <w:r w:rsidR="007671E0">
        <w:rPr>
          <w:rFonts w:ascii="Garamond" w:eastAsiaTheme="minorHAnsi" w:hAnsi="Garamond"/>
        </w:rPr>
        <w:t xml:space="preserve">In </w:t>
      </w:r>
      <w:r w:rsidR="002356EB">
        <w:rPr>
          <w:rFonts w:ascii="Garamond" w:eastAsiaTheme="minorHAnsi" w:hAnsi="Garamond"/>
        </w:rPr>
        <w:t>S</w:t>
      </w:r>
      <w:r w:rsidR="005260C9" w:rsidRPr="005260C9">
        <w:rPr>
          <w:rFonts w:ascii="Garamond" w:eastAsiaTheme="minorHAnsi" w:hAnsi="Garamond"/>
        </w:rPr>
        <w:t xml:space="preserve">ection 9 </w:t>
      </w:r>
      <w:r w:rsidR="007671E0">
        <w:rPr>
          <w:rFonts w:ascii="Garamond" w:eastAsiaTheme="minorHAnsi" w:hAnsi="Garamond"/>
        </w:rPr>
        <w:t>Hume defends his</w:t>
      </w:r>
      <w:r w:rsidR="005260C9" w:rsidRPr="005260C9">
        <w:rPr>
          <w:rFonts w:ascii="Garamond" w:eastAsiaTheme="minorHAnsi" w:hAnsi="Garamond"/>
        </w:rPr>
        <w:t xml:space="preserve"> description of human probable reasoning from </w:t>
      </w:r>
      <w:r w:rsidR="002356EB">
        <w:rPr>
          <w:rFonts w:ascii="Garamond" w:eastAsiaTheme="minorHAnsi" w:hAnsi="Garamond"/>
        </w:rPr>
        <w:t>P</w:t>
      </w:r>
      <w:r w:rsidR="007671E0">
        <w:rPr>
          <w:rFonts w:ascii="Garamond" w:eastAsiaTheme="minorHAnsi" w:hAnsi="Garamond"/>
        </w:rPr>
        <w:t xml:space="preserve">art 1 of </w:t>
      </w:r>
      <w:r w:rsidR="002356EB">
        <w:rPr>
          <w:rFonts w:ascii="Garamond" w:eastAsiaTheme="minorHAnsi" w:hAnsi="Garamond"/>
        </w:rPr>
        <w:t>S</w:t>
      </w:r>
      <w:r w:rsidR="005260C9" w:rsidRPr="005260C9">
        <w:rPr>
          <w:rFonts w:ascii="Garamond" w:eastAsiaTheme="minorHAnsi" w:hAnsi="Garamond"/>
        </w:rPr>
        <w:t xml:space="preserve">ection </w:t>
      </w:r>
      <w:r w:rsidR="005260C9">
        <w:rPr>
          <w:rFonts w:ascii="Garamond" w:eastAsiaTheme="minorHAnsi" w:hAnsi="Garamond"/>
        </w:rPr>
        <w:t>5</w:t>
      </w:r>
      <w:r w:rsidR="005260C9" w:rsidRPr="005260C9">
        <w:rPr>
          <w:rFonts w:ascii="Garamond" w:eastAsiaTheme="minorHAnsi" w:hAnsi="Garamond"/>
        </w:rPr>
        <w:t xml:space="preserve"> by </w:t>
      </w:r>
      <w:r w:rsidR="007671E0">
        <w:rPr>
          <w:rFonts w:ascii="Garamond" w:eastAsiaTheme="minorHAnsi" w:hAnsi="Garamond"/>
        </w:rPr>
        <w:t xml:space="preserve">comparing it to </w:t>
      </w:r>
      <w:r w:rsidR="005260C9" w:rsidRPr="005260C9">
        <w:rPr>
          <w:rFonts w:ascii="Garamond" w:eastAsiaTheme="minorHAnsi" w:hAnsi="Garamond"/>
        </w:rPr>
        <w:t xml:space="preserve">animal reasoning. </w:t>
      </w:r>
    </w:p>
    <w:p w14:paraId="53703B2C" w14:textId="2A31A695" w:rsidR="005260C9" w:rsidRDefault="005260C9" w:rsidP="005260C9">
      <w:pPr>
        <w:spacing w:line="480" w:lineRule="auto"/>
        <w:ind w:firstLine="720"/>
        <w:rPr>
          <w:rFonts w:ascii="Garamond" w:eastAsiaTheme="minorHAnsi" w:hAnsi="Garamond"/>
        </w:rPr>
      </w:pPr>
      <w:r w:rsidRPr="005260C9">
        <w:rPr>
          <w:rFonts w:ascii="Garamond" w:eastAsiaTheme="minorHAnsi" w:hAnsi="Garamond"/>
        </w:rPr>
        <w:t xml:space="preserve">On the descriptive account from </w:t>
      </w:r>
      <w:r w:rsidR="002356EB">
        <w:rPr>
          <w:rFonts w:ascii="Garamond" w:eastAsiaTheme="minorHAnsi" w:hAnsi="Garamond"/>
        </w:rPr>
        <w:t>Part</w:t>
      </w:r>
      <w:r w:rsidRPr="005260C9">
        <w:rPr>
          <w:rFonts w:ascii="Garamond" w:eastAsiaTheme="minorHAnsi" w:hAnsi="Garamond"/>
        </w:rPr>
        <w:t xml:space="preserve"> 1 of </w:t>
      </w:r>
      <w:r w:rsidR="0032778A">
        <w:rPr>
          <w:rFonts w:ascii="Garamond" w:eastAsiaTheme="minorHAnsi" w:hAnsi="Garamond"/>
        </w:rPr>
        <w:t>Section</w:t>
      </w:r>
      <w:r w:rsidRPr="005260C9">
        <w:rPr>
          <w:rFonts w:ascii="Garamond" w:eastAsiaTheme="minorHAnsi" w:hAnsi="Garamond"/>
        </w:rPr>
        <w:t xml:space="preserve"> 5, our faculty of probable inference tell</w:t>
      </w:r>
      <w:r w:rsidR="009C0BCF">
        <w:rPr>
          <w:rFonts w:ascii="Garamond" w:eastAsiaTheme="minorHAnsi" w:hAnsi="Garamond"/>
        </w:rPr>
        <w:t>s</w:t>
      </w:r>
      <w:r w:rsidRPr="005260C9">
        <w:rPr>
          <w:rFonts w:ascii="Garamond" w:eastAsiaTheme="minorHAnsi" w:hAnsi="Garamond"/>
        </w:rPr>
        <w:t xml:space="preserve"> us that unobserved cases are like observed cases. In accordance with that implication, Hume argues in </w:t>
      </w:r>
      <w:r w:rsidR="0032778A">
        <w:rPr>
          <w:rFonts w:ascii="Garamond" w:eastAsiaTheme="minorHAnsi" w:hAnsi="Garamond"/>
        </w:rPr>
        <w:t>Section</w:t>
      </w:r>
      <w:r w:rsidRPr="005260C9">
        <w:rPr>
          <w:rFonts w:ascii="Garamond" w:eastAsiaTheme="minorHAnsi" w:hAnsi="Garamond"/>
        </w:rPr>
        <w:t xml:space="preserve"> 10 that we should expect the law-governed character of </w:t>
      </w:r>
      <w:r w:rsidR="009C0BCF">
        <w:rPr>
          <w:rFonts w:ascii="Garamond" w:eastAsiaTheme="minorHAnsi" w:hAnsi="Garamond"/>
        </w:rPr>
        <w:t xml:space="preserve">observed matters of fact </w:t>
      </w:r>
      <w:r w:rsidRPr="005260C9">
        <w:rPr>
          <w:rFonts w:ascii="Garamond" w:eastAsiaTheme="minorHAnsi" w:hAnsi="Garamond"/>
        </w:rPr>
        <w:t xml:space="preserve">to </w:t>
      </w:r>
      <w:r w:rsidR="009C0BCF">
        <w:rPr>
          <w:rFonts w:ascii="Garamond" w:eastAsiaTheme="minorHAnsi" w:hAnsi="Garamond"/>
        </w:rPr>
        <w:t>extend</w:t>
      </w:r>
      <w:r w:rsidRPr="005260C9">
        <w:rPr>
          <w:rFonts w:ascii="Garamond" w:eastAsiaTheme="minorHAnsi" w:hAnsi="Garamond"/>
        </w:rPr>
        <w:t xml:space="preserve"> universally and in </w:t>
      </w:r>
      <w:r w:rsidR="0032778A">
        <w:rPr>
          <w:rFonts w:ascii="Garamond" w:eastAsiaTheme="minorHAnsi" w:hAnsi="Garamond"/>
        </w:rPr>
        <w:t>Section</w:t>
      </w:r>
      <w:r w:rsidRPr="005260C9">
        <w:rPr>
          <w:rFonts w:ascii="Garamond" w:eastAsiaTheme="minorHAnsi" w:hAnsi="Garamond"/>
        </w:rPr>
        <w:t xml:space="preserve"> 11 that we shouldn’t expect a future life that’s radically unlike the present one. In </w:t>
      </w:r>
      <w:r w:rsidR="0032778A">
        <w:rPr>
          <w:rFonts w:ascii="Garamond" w:eastAsiaTheme="minorHAnsi" w:hAnsi="Garamond"/>
        </w:rPr>
        <w:t>Section</w:t>
      </w:r>
      <w:r w:rsidRPr="005260C9">
        <w:rPr>
          <w:rFonts w:ascii="Garamond" w:eastAsiaTheme="minorHAnsi" w:hAnsi="Garamond"/>
        </w:rPr>
        <w:t xml:space="preserve"> 12, Hume </w:t>
      </w:r>
      <w:r w:rsidR="00C9445D">
        <w:rPr>
          <w:rFonts w:ascii="Garamond" w:eastAsiaTheme="minorHAnsi" w:hAnsi="Garamond"/>
        </w:rPr>
        <w:t>attempts to vindicate</w:t>
      </w:r>
      <w:r w:rsidRPr="005260C9">
        <w:rPr>
          <w:rFonts w:ascii="Garamond" w:eastAsiaTheme="minorHAnsi" w:hAnsi="Garamond"/>
        </w:rPr>
        <w:t xml:space="preserve"> probable inference as described in </w:t>
      </w:r>
      <w:r w:rsidR="002356EB">
        <w:rPr>
          <w:rFonts w:ascii="Garamond" w:eastAsiaTheme="minorHAnsi" w:hAnsi="Garamond"/>
        </w:rPr>
        <w:t>Part</w:t>
      </w:r>
      <w:r w:rsidRPr="005260C9">
        <w:rPr>
          <w:rFonts w:ascii="Garamond" w:eastAsiaTheme="minorHAnsi" w:hAnsi="Garamond"/>
        </w:rPr>
        <w:t xml:space="preserve"> 1 of </w:t>
      </w:r>
      <w:r w:rsidR="0032778A">
        <w:rPr>
          <w:rFonts w:ascii="Garamond" w:eastAsiaTheme="minorHAnsi" w:hAnsi="Garamond"/>
        </w:rPr>
        <w:t>Section</w:t>
      </w:r>
      <w:r w:rsidRPr="005260C9">
        <w:rPr>
          <w:rFonts w:ascii="Garamond" w:eastAsiaTheme="minorHAnsi" w:hAnsi="Garamond"/>
        </w:rPr>
        <w:t xml:space="preserve"> 5: the Cartesian project of doubting our faculties until we can find an independent foundation for them is hopeless</w:t>
      </w:r>
      <w:r w:rsidR="00C9445D">
        <w:rPr>
          <w:rFonts w:ascii="Garamond" w:eastAsiaTheme="minorHAnsi" w:hAnsi="Garamond"/>
        </w:rPr>
        <w:t>. W</w:t>
      </w:r>
      <w:r w:rsidR="007671E0">
        <w:rPr>
          <w:rFonts w:ascii="Garamond" w:eastAsiaTheme="minorHAnsi" w:hAnsi="Garamond"/>
        </w:rPr>
        <w:t>e can’t</w:t>
      </w:r>
      <w:r w:rsidRPr="005260C9">
        <w:rPr>
          <w:rFonts w:ascii="Garamond" w:eastAsiaTheme="minorHAnsi" w:hAnsi="Garamond"/>
        </w:rPr>
        <w:t xml:space="preserve"> suspend our </w:t>
      </w:r>
      <w:r w:rsidR="00C76ED6">
        <w:rPr>
          <w:rFonts w:ascii="Garamond" w:eastAsiaTheme="minorHAnsi" w:hAnsi="Garamond"/>
        </w:rPr>
        <w:t xml:space="preserve">faculty of </w:t>
      </w:r>
      <w:r w:rsidRPr="005260C9">
        <w:rPr>
          <w:rFonts w:ascii="Garamond" w:eastAsiaTheme="minorHAnsi" w:hAnsi="Garamond"/>
        </w:rPr>
        <w:t>probable judgment</w:t>
      </w:r>
      <w:r w:rsidR="007671E0">
        <w:rPr>
          <w:rFonts w:ascii="Garamond" w:eastAsiaTheme="minorHAnsi" w:hAnsi="Garamond"/>
        </w:rPr>
        <w:t>,</w:t>
      </w:r>
      <w:r w:rsidRPr="005260C9">
        <w:rPr>
          <w:rFonts w:ascii="Garamond" w:eastAsiaTheme="minorHAnsi" w:hAnsi="Garamond"/>
        </w:rPr>
        <w:t xml:space="preserve"> and if we did, it would kill us. </w:t>
      </w:r>
      <w:r w:rsidR="00C9445D">
        <w:rPr>
          <w:rFonts w:ascii="Garamond" w:eastAsiaTheme="minorHAnsi" w:hAnsi="Garamond"/>
        </w:rPr>
        <w:t>T</w:t>
      </w:r>
      <w:r w:rsidRPr="005260C9">
        <w:rPr>
          <w:rFonts w:ascii="Garamond" w:eastAsiaTheme="minorHAnsi" w:hAnsi="Garamond"/>
        </w:rPr>
        <w:t xml:space="preserve">hese arguments depend, in one way or another, on the description of </w:t>
      </w:r>
      <w:r w:rsidR="002356EB">
        <w:rPr>
          <w:rFonts w:ascii="Garamond" w:eastAsiaTheme="minorHAnsi" w:hAnsi="Garamond"/>
        </w:rPr>
        <w:t>Part</w:t>
      </w:r>
      <w:r w:rsidRPr="005260C9">
        <w:rPr>
          <w:rFonts w:ascii="Garamond" w:eastAsiaTheme="minorHAnsi" w:hAnsi="Garamond"/>
        </w:rPr>
        <w:t xml:space="preserve"> 1 of </w:t>
      </w:r>
      <w:r w:rsidR="0032778A">
        <w:rPr>
          <w:rFonts w:ascii="Garamond" w:eastAsiaTheme="minorHAnsi" w:hAnsi="Garamond"/>
        </w:rPr>
        <w:lastRenderedPageBreak/>
        <w:t>Section</w:t>
      </w:r>
      <w:r w:rsidRPr="005260C9">
        <w:rPr>
          <w:rFonts w:ascii="Garamond" w:eastAsiaTheme="minorHAnsi" w:hAnsi="Garamond"/>
        </w:rPr>
        <w:t xml:space="preserve"> 5. None of them depend on the hypothetical explanation of </w:t>
      </w:r>
      <w:r w:rsidR="002356EB">
        <w:rPr>
          <w:rFonts w:ascii="Garamond" w:eastAsiaTheme="minorHAnsi" w:hAnsi="Garamond"/>
        </w:rPr>
        <w:t>Part</w:t>
      </w:r>
      <w:r w:rsidRPr="005260C9">
        <w:rPr>
          <w:rFonts w:ascii="Garamond" w:eastAsiaTheme="minorHAnsi" w:hAnsi="Garamond"/>
        </w:rPr>
        <w:t xml:space="preserve"> 2.</w:t>
      </w:r>
      <w:r w:rsidR="007671E0">
        <w:rPr>
          <w:rFonts w:ascii="Garamond" w:eastAsiaTheme="minorHAnsi" w:hAnsi="Garamond"/>
        </w:rPr>
        <w:t xml:space="preserve"> I</w:t>
      </w:r>
      <w:r w:rsidR="007671E0" w:rsidRPr="007671E0">
        <w:rPr>
          <w:rFonts w:ascii="Garamond" w:eastAsiaTheme="minorHAnsi" w:hAnsi="Garamond"/>
        </w:rPr>
        <w:t xml:space="preserve">f a different explanation turns out to be right, the arguments of the rest of the </w:t>
      </w:r>
      <w:r w:rsidR="007671E0" w:rsidRPr="007671E0">
        <w:rPr>
          <w:rFonts w:ascii="Garamond" w:eastAsiaTheme="minorHAnsi" w:hAnsi="Garamond"/>
          <w:i/>
          <w:iCs/>
        </w:rPr>
        <w:t xml:space="preserve">Enquiry </w:t>
      </w:r>
      <w:r w:rsidR="007671E0" w:rsidRPr="007671E0">
        <w:rPr>
          <w:rFonts w:ascii="Garamond" w:eastAsiaTheme="minorHAnsi" w:hAnsi="Garamond"/>
        </w:rPr>
        <w:t>should still work</w:t>
      </w:r>
      <w:r w:rsidR="007671E0">
        <w:rPr>
          <w:rFonts w:ascii="Garamond" w:eastAsiaTheme="minorHAnsi" w:hAnsi="Garamond"/>
        </w:rPr>
        <w:t>.</w:t>
      </w:r>
      <w:r w:rsidR="009C0BCF">
        <w:rPr>
          <w:rStyle w:val="FootnoteReference"/>
          <w:rFonts w:ascii="Garamond" w:eastAsiaTheme="minorHAnsi" w:hAnsi="Garamond"/>
        </w:rPr>
        <w:footnoteReference w:id="10"/>
      </w:r>
    </w:p>
    <w:p w14:paraId="2D9FA675" w14:textId="3408A8A6" w:rsidR="00792ACE" w:rsidRDefault="001A5D19" w:rsidP="002545A2">
      <w:pPr>
        <w:spacing w:line="480" w:lineRule="auto"/>
        <w:ind w:firstLine="720"/>
        <w:rPr>
          <w:rFonts w:ascii="Garamond" w:eastAsiaTheme="minorHAnsi" w:hAnsi="Garamond"/>
        </w:rPr>
      </w:pPr>
      <w:r>
        <w:rPr>
          <w:rFonts w:ascii="Garamond" w:eastAsiaTheme="minorHAnsi" w:hAnsi="Garamond"/>
        </w:rPr>
        <w:t xml:space="preserve">The optional and speculative character of </w:t>
      </w:r>
      <w:r w:rsidR="002356EB">
        <w:rPr>
          <w:rFonts w:ascii="Garamond" w:eastAsiaTheme="minorHAnsi" w:hAnsi="Garamond"/>
        </w:rPr>
        <w:t>Part</w:t>
      </w:r>
      <w:r>
        <w:rPr>
          <w:rFonts w:ascii="Garamond" w:eastAsiaTheme="minorHAnsi" w:hAnsi="Garamond"/>
        </w:rPr>
        <w:t xml:space="preserve"> 2 of </w:t>
      </w:r>
      <w:r w:rsidR="0032778A">
        <w:rPr>
          <w:rFonts w:ascii="Garamond" w:eastAsiaTheme="minorHAnsi" w:hAnsi="Garamond"/>
        </w:rPr>
        <w:t>Section</w:t>
      </w:r>
      <w:r>
        <w:rPr>
          <w:rFonts w:ascii="Garamond" w:eastAsiaTheme="minorHAnsi" w:hAnsi="Garamond"/>
        </w:rPr>
        <w:t xml:space="preserve"> 5, along with his tentative claim to have discovered a law of the science of man, </w:t>
      </w:r>
      <w:r w:rsidR="0033211E">
        <w:rPr>
          <w:rFonts w:ascii="Garamond" w:eastAsiaTheme="minorHAnsi" w:hAnsi="Garamond"/>
        </w:rPr>
        <w:t>provides us with</w:t>
      </w:r>
      <w:r>
        <w:rPr>
          <w:rFonts w:ascii="Garamond" w:eastAsiaTheme="minorHAnsi" w:hAnsi="Garamond"/>
        </w:rPr>
        <w:t xml:space="preserve"> Hume’s considered view of the point of his theory of belief. It’s </w:t>
      </w:r>
      <w:r w:rsidR="00ED3E53">
        <w:rPr>
          <w:rFonts w:ascii="Garamond" w:eastAsiaTheme="minorHAnsi" w:hAnsi="Garamond"/>
        </w:rPr>
        <w:t xml:space="preserve">a central </w:t>
      </w:r>
      <w:r>
        <w:rPr>
          <w:rFonts w:ascii="Garamond" w:eastAsiaTheme="minorHAnsi" w:hAnsi="Garamond"/>
        </w:rPr>
        <w:t xml:space="preserve">part </w:t>
      </w:r>
      <w:r w:rsidR="0033211E">
        <w:rPr>
          <w:rFonts w:ascii="Garamond" w:eastAsiaTheme="minorHAnsi" w:hAnsi="Garamond"/>
        </w:rPr>
        <w:t xml:space="preserve">of his </w:t>
      </w:r>
      <w:r w:rsidR="00542331">
        <w:rPr>
          <w:rFonts w:ascii="Garamond" w:eastAsiaTheme="minorHAnsi" w:hAnsi="Garamond"/>
        </w:rPr>
        <w:t>explanation of the basic</w:t>
      </w:r>
      <w:r>
        <w:rPr>
          <w:rFonts w:ascii="Garamond" w:eastAsiaTheme="minorHAnsi" w:hAnsi="Garamond"/>
        </w:rPr>
        <w:t xml:space="preserve"> mechanism of our reasoning about unobserved matters of fact</w:t>
      </w:r>
      <w:r w:rsidR="00542331">
        <w:rPr>
          <w:rFonts w:ascii="Garamond" w:eastAsiaTheme="minorHAnsi" w:hAnsi="Garamond"/>
        </w:rPr>
        <w:t>.</w:t>
      </w:r>
    </w:p>
    <w:p w14:paraId="3E5DB2C1" w14:textId="4EA69852" w:rsidR="00163AEC" w:rsidRPr="00163AEC" w:rsidRDefault="00163AEC" w:rsidP="008B2CA3">
      <w:pPr>
        <w:spacing w:line="480" w:lineRule="auto"/>
        <w:ind w:firstLine="720"/>
        <w:rPr>
          <w:rFonts w:ascii="Garamond" w:eastAsiaTheme="minorHAnsi" w:hAnsi="Garamond"/>
        </w:rPr>
      </w:pPr>
      <w:r w:rsidRPr="00163AEC">
        <w:rPr>
          <w:rFonts w:ascii="Garamond" w:eastAsiaTheme="minorHAnsi" w:hAnsi="Garamond"/>
        </w:rPr>
        <w:t xml:space="preserve">So, to sum up, we may count three arguments in the </w:t>
      </w:r>
      <w:r w:rsidRPr="00163AEC">
        <w:rPr>
          <w:rFonts w:ascii="Garamond" w:eastAsiaTheme="minorHAnsi" w:hAnsi="Garamond"/>
          <w:i/>
          <w:iCs/>
        </w:rPr>
        <w:t xml:space="preserve">Enquiry </w:t>
      </w:r>
      <w:r w:rsidRPr="00163AEC">
        <w:rPr>
          <w:rFonts w:ascii="Garamond" w:eastAsiaTheme="minorHAnsi" w:hAnsi="Garamond"/>
        </w:rPr>
        <w:t xml:space="preserve">for the thesis that beliefs are ideas accompanied by a certain feeling. The first is an argument from introspection: when we look inward at our believed conceptions, we find a distinct feeling. The second is an indirect deductive argument: the alternative to his account of belief is that beliefs are ideas with annexed ideas, but if that account were true, then belief would be voluntary. The third argument is an </w:t>
      </w:r>
      <w:r w:rsidR="00E566A6">
        <w:rPr>
          <w:rFonts w:ascii="Garamond" w:eastAsiaTheme="minorHAnsi" w:hAnsi="Garamond"/>
        </w:rPr>
        <w:t>inference</w:t>
      </w:r>
      <w:r w:rsidRPr="00163AEC">
        <w:rPr>
          <w:rFonts w:ascii="Garamond" w:eastAsiaTheme="minorHAnsi" w:hAnsi="Garamond"/>
        </w:rPr>
        <w:t xml:space="preserve"> </w:t>
      </w:r>
      <w:r w:rsidR="00E566A6">
        <w:rPr>
          <w:rFonts w:ascii="Garamond" w:eastAsiaTheme="minorHAnsi" w:hAnsi="Garamond"/>
        </w:rPr>
        <w:t>to</w:t>
      </w:r>
      <w:r w:rsidRPr="00163AEC">
        <w:rPr>
          <w:rFonts w:ascii="Garamond" w:eastAsiaTheme="minorHAnsi" w:hAnsi="Garamond"/>
        </w:rPr>
        <w:t xml:space="preserve"> the best explanation. Hume offers us a theory with three principles: first, that belief is an idea with a certain kind of vivacity, second, that customary repetition establishes a kind of association between perceptions, and third, a proposed law that vivacity spreads across associated ideas. These three principles explain how the observation of constantly conjoined sorts of things leads us to believe in the existence of one from the impression of the other. Insofar as this is a good explanation, it gives us reason to believe in the elements of the explanation.</w:t>
      </w:r>
    </w:p>
    <w:p w14:paraId="1FC1FDFF" w14:textId="56C9424B" w:rsidR="00163AEC" w:rsidRPr="00C9445D" w:rsidRDefault="00163AEC" w:rsidP="00C9445D">
      <w:pPr>
        <w:spacing w:line="480" w:lineRule="auto"/>
        <w:ind w:firstLine="720"/>
        <w:rPr>
          <w:rFonts w:ascii="Garamond" w:eastAsiaTheme="minorHAnsi" w:hAnsi="Garamond"/>
        </w:rPr>
      </w:pPr>
      <w:r w:rsidRPr="00163AEC">
        <w:rPr>
          <w:rFonts w:ascii="Garamond" w:eastAsiaTheme="minorHAnsi" w:hAnsi="Garamond"/>
        </w:rPr>
        <w:t xml:space="preserve">Hume does not repeat his argument from the </w:t>
      </w:r>
      <w:r w:rsidRPr="00163AEC">
        <w:rPr>
          <w:rFonts w:ascii="Garamond" w:eastAsiaTheme="minorHAnsi" w:hAnsi="Garamond"/>
          <w:i/>
          <w:iCs/>
        </w:rPr>
        <w:t xml:space="preserve">Treatise </w:t>
      </w:r>
      <w:r w:rsidR="002F11FB">
        <w:rPr>
          <w:rFonts w:ascii="Garamond" w:eastAsiaTheme="minorHAnsi" w:hAnsi="Garamond"/>
        </w:rPr>
        <w:t>for the thesis that beliefs are vivid ideas. According to that argument</w:t>
      </w:r>
      <w:r w:rsidRPr="00163AEC">
        <w:rPr>
          <w:rFonts w:ascii="Garamond" w:eastAsiaTheme="minorHAnsi" w:hAnsi="Garamond"/>
        </w:rPr>
        <w:t xml:space="preserve">, since perceptions of the same object only vary with respect to vivacity along a single dimension, the difference between belief and mere conception must consist in vivacity. That argument rests on a premise that </w:t>
      </w:r>
      <w:r w:rsidR="00673E08">
        <w:rPr>
          <w:rFonts w:ascii="Garamond" w:eastAsiaTheme="minorHAnsi" w:hAnsi="Garamond"/>
        </w:rPr>
        <w:t>he</w:t>
      </w:r>
      <w:r w:rsidRPr="00163AEC">
        <w:rPr>
          <w:rFonts w:ascii="Garamond" w:eastAsiaTheme="minorHAnsi" w:hAnsi="Garamond"/>
        </w:rPr>
        <w:t xml:space="preserve"> rejects in the Appendix to the </w:t>
      </w:r>
      <w:r w:rsidRPr="00163AEC">
        <w:rPr>
          <w:rFonts w:ascii="Garamond" w:eastAsiaTheme="minorHAnsi" w:hAnsi="Garamond"/>
          <w:i/>
          <w:iCs/>
        </w:rPr>
        <w:t xml:space="preserve">Treatise </w:t>
      </w:r>
      <w:r w:rsidRPr="00163AEC">
        <w:rPr>
          <w:rFonts w:ascii="Garamond" w:eastAsiaTheme="minorHAnsi" w:hAnsi="Garamond"/>
        </w:rPr>
        <w:t>because experience of poetic fictions</w:t>
      </w:r>
      <w:r w:rsidR="002F11FB">
        <w:rPr>
          <w:rFonts w:ascii="Garamond" w:eastAsiaTheme="minorHAnsi" w:hAnsi="Garamond"/>
        </w:rPr>
        <w:t xml:space="preserve"> shows that there’s more than one sort of cognitive vivacity.</w:t>
      </w:r>
    </w:p>
    <w:p w14:paraId="725A39E9" w14:textId="62E5AA45" w:rsidR="004061C6" w:rsidRPr="00467A80" w:rsidRDefault="004061C6" w:rsidP="004061C6">
      <w:pPr>
        <w:ind w:left="720" w:hanging="720"/>
        <w:jc w:val="center"/>
        <w:rPr>
          <w:rFonts w:ascii="Garamond" w:hAnsi="Garamond"/>
          <w:b/>
          <w:bCs/>
          <w:iCs/>
        </w:rPr>
      </w:pPr>
      <w:r w:rsidRPr="00467A80">
        <w:rPr>
          <w:rFonts w:ascii="Garamond" w:hAnsi="Garamond"/>
          <w:b/>
          <w:bCs/>
          <w:iCs/>
        </w:rPr>
        <w:lastRenderedPageBreak/>
        <w:t>Works from Before 1800</w:t>
      </w:r>
    </w:p>
    <w:p w14:paraId="61DBD2F6" w14:textId="39A0CCBF" w:rsidR="00B52555" w:rsidRPr="00B52555" w:rsidRDefault="00B52555" w:rsidP="004061C6">
      <w:pPr>
        <w:ind w:left="720" w:hanging="720"/>
        <w:rPr>
          <w:rFonts w:ascii="Garamond" w:hAnsi="Garamond"/>
          <w:iCs/>
        </w:rPr>
      </w:pPr>
      <w:r>
        <w:rPr>
          <w:rFonts w:ascii="Garamond" w:hAnsi="Garamond"/>
          <w:iCs/>
        </w:rPr>
        <w:t>Abstract</w:t>
      </w:r>
      <w:r>
        <w:rPr>
          <w:rFonts w:ascii="Garamond" w:hAnsi="Garamond"/>
          <w:iCs/>
        </w:rPr>
        <w:tab/>
        <w:t xml:space="preserve">David Hume, “An Abstract of a Book lately Published, </w:t>
      </w:r>
      <w:proofErr w:type="spellStart"/>
      <w:r>
        <w:rPr>
          <w:rFonts w:ascii="Garamond" w:hAnsi="Garamond"/>
          <w:iCs/>
        </w:rPr>
        <w:t>entituled</w:t>
      </w:r>
      <w:proofErr w:type="spellEnd"/>
      <w:r>
        <w:rPr>
          <w:rFonts w:ascii="Garamond" w:hAnsi="Garamond"/>
          <w:iCs/>
        </w:rPr>
        <w:t xml:space="preserve">, </w:t>
      </w:r>
      <w:r>
        <w:rPr>
          <w:rFonts w:ascii="Garamond" w:hAnsi="Garamond"/>
          <w:i/>
        </w:rPr>
        <w:t xml:space="preserve">A Treatise of Human Nature, </w:t>
      </w:r>
      <w:r>
        <w:rPr>
          <w:rFonts w:ascii="Garamond" w:hAnsi="Garamond"/>
          <w:iCs/>
        </w:rPr>
        <w:t xml:space="preserve">&amp;c.,” in </w:t>
      </w:r>
      <w:r>
        <w:rPr>
          <w:rFonts w:ascii="Garamond" w:hAnsi="Garamond"/>
          <w:i/>
        </w:rPr>
        <w:t xml:space="preserve">T, </w:t>
      </w:r>
      <w:r>
        <w:rPr>
          <w:rFonts w:ascii="Garamond" w:hAnsi="Garamond"/>
          <w:iCs/>
        </w:rPr>
        <w:t>vol. 1</w:t>
      </w:r>
    </w:p>
    <w:p w14:paraId="038521DC" w14:textId="5CF5EEED" w:rsidR="004061C6" w:rsidRPr="00467A80" w:rsidRDefault="004061C6" w:rsidP="004061C6">
      <w:pPr>
        <w:ind w:left="720" w:hanging="720"/>
        <w:rPr>
          <w:rFonts w:ascii="Garamond" w:hAnsi="Garamond"/>
        </w:rPr>
      </w:pPr>
      <w:r w:rsidRPr="00467A80">
        <w:rPr>
          <w:rFonts w:ascii="Garamond" w:hAnsi="Garamond"/>
          <w:i/>
        </w:rPr>
        <w:t>Leviathan</w:t>
      </w:r>
      <w:r w:rsidRPr="00467A80">
        <w:rPr>
          <w:rFonts w:ascii="Garamond" w:hAnsi="Garamond"/>
          <w:i/>
        </w:rPr>
        <w:tab/>
      </w:r>
      <w:r w:rsidRPr="00467A80">
        <w:rPr>
          <w:rFonts w:ascii="Garamond" w:hAnsi="Garamond"/>
          <w:iCs/>
        </w:rPr>
        <w:t xml:space="preserve">Thomas Hobbes, </w:t>
      </w:r>
      <w:r w:rsidRPr="00467A80">
        <w:rPr>
          <w:rFonts w:ascii="Garamond" w:hAnsi="Garamond"/>
          <w:i/>
        </w:rPr>
        <w:t>Leviathan,</w:t>
      </w:r>
      <w:r w:rsidRPr="00467A80">
        <w:rPr>
          <w:rFonts w:ascii="Garamond" w:hAnsi="Garamond"/>
          <w:iCs/>
        </w:rPr>
        <w:t xml:space="preserve"> edited by </w:t>
      </w:r>
      <w:r w:rsidRPr="00467A80">
        <w:rPr>
          <w:rFonts w:ascii="Garamond" w:hAnsi="Garamond"/>
        </w:rPr>
        <w:t>C. B. Macpherson, Harmondsworth, Middlesex: Pelican Books. 1968.</w:t>
      </w:r>
    </w:p>
    <w:p w14:paraId="2570AA1F" w14:textId="77777777" w:rsidR="004061C6" w:rsidRPr="00467A80" w:rsidRDefault="004061C6" w:rsidP="004061C6">
      <w:pPr>
        <w:ind w:left="720" w:hanging="720"/>
        <w:rPr>
          <w:rFonts w:ascii="Garamond" w:hAnsi="Garamond"/>
          <w:iCs/>
        </w:rPr>
      </w:pPr>
      <w:r w:rsidRPr="00467A80">
        <w:rPr>
          <w:rFonts w:ascii="Garamond" w:hAnsi="Garamond"/>
          <w:i/>
        </w:rPr>
        <w:t>Essay</w:t>
      </w:r>
      <w:r w:rsidRPr="00467A80">
        <w:rPr>
          <w:rFonts w:ascii="Garamond" w:hAnsi="Garamond"/>
          <w:i/>
        </w:rPr>
        <w:tab/>
      </w:r>
      <w:r w:rsidRPr="00467A80">
        <w:rPr>
          <w:rFonts w:ascii="Garamond" w:hAnsi="Garamond"/>
          <w:iCs/>
        </w:rPr>
        <w:t xml:space="preserve">John Locke, </w:t>
      </w:r>
      <w:r w:rsidRPr="00467A80">
        <w:rPr>
          <w:rFonts w:ascii="Garamond" w:hAnsi="Garamond"/>
          <w:i/>
          <w:iCs/>
        </w:rPr>
        <w:t>An Essay Concerning Human Understanding,</w:t>
      </w:r>
      <w:r w:rsidRPr="00467A80">
        <w:rPr>
          <w:rFonts w:ascii="Garamond" w:hAnsi="Garamond"/>
          <w:i/>
        </w:rPr>
        <w:t xml:space="preserve"> </w:t>
      </w:r>
      <w:r w:rsidRPr="00467A80">
        <w:rPr>
          <w:rFonts w:ascii="Garamond" w:hAnsi="Garamond"/>
          <w:iCs/>
        </w:rPr>
        <w:t>edited by Peter Nidditch, Oxford: Oxford University Press, 1975</w:t>
      </w:r>
    </w:p>
    <w:p w14:paraId="72099671" w14:textId="77777777" w:rsidR="004061C6" w:rsidRPr="00467A80" w:rsidRDefault="004061C6" w:rsidP="004061C6">
      <w:pPr>
        <w:ind w:left="720" w:hanging="720"/>
        <w:rPr>
          <w:rFonts w:ascii="Garamond" w:hAnsi="Garamond"/>
        </w:rPr>
      </w:pPr>
      <w:r w:rsidRPr="00467A80">
        <w:rPr>
          <w:rFonts w:ascii="Garamond" w:hAnsi="Garamond"/>
          <w:i/>
        </w:rPr>
        <w:t xml:space="preserve">EHU </w:t>
      </w:r>
      <w:r w:rsidRPr="00467A80">
        <w:rPr>
          <w:rFonts w:ascii="Garamond" w:hAnsi="Garamond"/>
          <w:i/>
        </w:rPr>
        <w:tab/>
      </w:r>
      <w:r w:rsidRPr="00467A80">
        <w:rPr>
          <w:rFonts w:ascii="Garamond" w:hAnsi="Garamond"/>
          <w:iCs/>
        </w:rPr>
        <w:t xml:space="preserve">David Hume, </w:t>
      </w:r>
      <w:r w:rsidRPr="00467A80">
        <w:rPr>
          <w:rFonts w:ascii="Garamond" w:hAnsi="Garamond"/>
          <w:i/>
        </w:rPr>
        <w:t xml:space="preserve">An Enquiry Concerning Human Understanding, </w:t>
      </w:r>
      <w:r w:rsidRPr="00467A80">
        <w:rPr>
          <w:rFonts w:ascii="Garamond" w:hAnsi="Garamond"/>
        </w:rPr>
        <w:t>edited by Tom L. Beauchamp. Oxford: Clarendon Press. 1999</w:t>
      </w:r>
    </w:p>
    <w:p w14:paraId="7E0FBD2B" w14:textId="6FA75E63" w:rsidR="00B823F0" w:rsidRDefault="00B823F0" w:rsidP="00B823F0">
      <w:pPr>
        <w:ind w:left="720" w:hanging="720"/>
        <w:rPr>
          <w:rFonts w:ascii="Garamond" w:hAnsi="Garamond"/>
          <w:iCs/>
        </w:rPr>
      </w:pPr>
      <w:r>
        <w:rPr>
          <w:rFonts w:ascii="Garamond" w:hAnsi="Garamond"/>
          <w:i/>
          <w:iCs/>
        </w:rPr>
        <w:t xml:space="preserve">Letters </w:t>
      </w:r>
      <w:r>
        <w:rPr>
          <w:rFonts w:ascii="Garamond" w:hAnsi="Garamond"/>
          <w:i/>
          <w:iCs/>
        </w:rPr>
        <w:tab/>
      </w:r>
      <w:r w:rsidRPr="00E0053C">
        <w:rPr>
          <w:rFonts w:ascii="Garamond" w:hAnsi="Garamond"/>
        </w:rPr>
        <w:t>David Hume,</w:t>
      </w:r>
      <w:r w:rsidRPr="00B823F0">
        <w:rPr>
          <w:rFonts w:ascii="Garamond" w:hAnsi="Garamond"/>
          <w:i/>
          <w:iCs/>
        </w:rPr>
        <w:t xml:space="preserve"> </w:t>
      </w:r>
      <w:r w:rsidRPr="00807F3D">
        <w:rPr>
          <w:rFonts w:ascii="Garamond" w:hAnsi="Garamond"/>
          <w:i/>
        </w:rPr>
        <w:t>The Letters of David Hume</w:t>
      </w:r>
      <w:r w:rsidRPr="00B823F0">
        <w:rPr>
          <w:rFonts w:ascii="Garamond" w:hAnsi="Garamond"/>
          <w:iCs/>
        </w:rPr>
        <w:t>, 2 vols., ed. J.Y.T. Grieg. Oxford: Clarendon Press, 1932</w:t>
      </w:r>
      <w:r>
        <w:rPr>
          <w:rFonts w:ascii="Garamond" w:hAnsi="Garamond"/>
          <w:iCs/>
        </w:rPr>
        <w:t>.</w:t>
      </w:r>
    </w:p>
    <w:p w14:paraId="02DD00D1" w14:textId="23E9FC68" w:rsidR="00807F3D" w:rsidRPr="00B823F0" w:rsidRDefault="00807F3D" w:rsidP="00B823F0">
      <w:pPr>
        <w:ind w:left="720" w:hanging="720"/>
        <w:rPr>
          <w:rFonts w:ascii="Garamond" w:hAnsi="Garamond"/>
          <w:iCs/>
        </w:rPr>
      </w:pPr>
      <w:r>
        <w:rPr>
          <w:rFonts w:ascii="Garamond" w:hAnsi="Garamond"/>
          <w:iCs/>
        </w:rPr>
        <w:t>“</w:t>
      </w:r>
      <w:proofErr w:type="spellStart"/>
      <w:r>
        <w:rPr>
          <w:rFonts w:ascii="Garamond" w:hAnsi="Garamond"/>
          <w:iCs/>
        </w:rPr>
        <w:t>Reflexions</w:t>
      </w:r>
      <w:proofErr w:type="spellEnd"/>
      <w:r>
        <w:rPr>
          <w:rFonts w:ascii="Garamond" w:hAnsi="Garamond"/>
          <w:iCs/>
        </w:rPr>
        <w:t>” “</w:t>
      </w:r>
      <w:proofErr w:type="spellStart"/>
      <w:r>
        <w:rPr>
          <w:rFonts w:ascii="Garamond" w:hAnsi="Garamond"/>
          <w:iCs/>
        </w:rPr>
        <w:t>Reflexions</w:t>
      </w:r>
      <w:proofErr w:type="spellEnd"/>
      <w:r>
        <w:rPr>
          <w:rFonts w:ascii="Garamond" w:hAnsi="Garamond"/>
          <w:iCs/>
        </w:rPr>
        <w:t xml:space="preserve"> sur la </w:t>
      </w:r>
      <w:proofErr w:type="spellStart"/>
      <w:r>
        <w:rPr>
          <w:rFonts w:ascii="Garamond" w:hAnsi="Garamond"/>
          <w:iCs/>
        </w:rPr>
        <w:t>Poetique</w:t>
      </w:r>
      <w:proofErr w:type="spellEnd"/>
      <w:r>
        <w:rPr>
          <w:rFonts w:ascii="Garamond" w:hAnsi="Garamond"/>
          <w:iCs/>
        </w:rPr>
        <w:t xml:space="preserve">,” in </w:t>
      </w:r>
      <w:proofErr w:type="spellStart"/>
      <w:r w:rsidR="00D53C72" w:rsidRPr="00D53C72">
        <w:rPr>
          <w:rFonts w:ascii="Garamond" w:hAnsi="Garamond"/>
          <w:i/>
        </w:rPr>
        <w:t>Œuvres</w:t>
      </w:r>
      <w:proofErr w:type="spellEnd"/>
      <w:r w:rsidR="00D53C72" w:rsidRPr="00D53C72">
        <w:rPr>
          <w:rFonts w:ascii="Garamond" w:hAnsi="Garamond"/>
          <w:i/>
        </w:rPr>
        <w:t xml:space="preserve"> de Monsieur de Fontenelle</w:t>
      </w:r>
      <w:r w:rsidR="00D53C72">
        <w:rPr>
          <w:rFonts w:ascii="Garamond" w:hAnsi="Garamond"/>
          <w:iCs/>
        </w:rPr>
        <w:t>, 8 volumes, vol. 3. Paris: Chez Burnet, 1742.</w:t>
      </w:r>
    </w:p>
    <w:p w14:paraId="74DD6A41" w14:textId="07EFC846" w:rsidR="004061C6" w:rsidRDefault="004061C6" w:rsidP="004061C6">
      <w:pPr>
        <w:ind w:left="720" w:hanging="720"/>
        <w:rPr>
          <w:rFonts w:ascii="Garamond" w:hAnsi="Garamond"/>
        </w:rPr>
      </w:pPr>
      <w:r w:rsidRPr="00467A80">
        <w:rPr>
          <w:rFonts w:ascii="Garamond" w:hAnsi="Garamond"/>
          <w:i/>
        </w:rPr>
        <w:t xml:space="preserve">T </w:t>
      </w:r>
      <w:r w:rsidRPr="00467A80">
        <w:rPr>
          <w:rFonts w:ascii="Garamond" w:hAnsi="Garamond"/>
          <w:i/>
        </w:rPr>
        <w:tab/>
      </w:r>
      <w:r w:rsidRPr="00467A80">
        <w:rPr>
          <w:rFonts w:ascii="Garamond" w:hAnsi="Garamond"/>
          <w:iCs/>
        </w:rPr>
        <w:t xml:space="preserve">David Hume, </w:t>
      </w:r>
      <w:r w:rsidRPr="00467A80">
        <w:rPr>
          <w:rFonts w:ascii="Garamond" w:hAnsi="Garamond"/>
          <w:i/>
        </w:rPr>
        <w:t xml:space="preserve">A Treatise of Human Nature, </w:t>
      </w:r>
      <w:r w:rsidRPr="00467A80">
        <w:rPr>
          <w:rFonts w:ascii="Garamond" w:hAnsi="Garamond"/>
        </w:rPr>
        <w:t>edited by David Fate Norton and Mary J. Norton. Oxford: Oxford University Press, 2 volumes, 2007</w:t>
      </w:r>
    </w:p>
    <w:p w14:paraId="14E2E592" w14:textId="75B3EF99" w:rsidR="00E0053C" w:rsidRPr="00E0053C" w:rsidRDefault="00807F3D" w:rsidP="004061C6">
      <w:pPr>
        <w:ind w:left="720" w:hanging="720"/>
        <w:rPr>
          <w:rFonts w:ascii="Garamond" w:hAnsi="Garamond"/>
          <w:iCs/>
        </w:rPr>
      </w:pPr>
      <w:r>
        <w:rPr>
          <w:rFonts w:ascii="Garamond" w:hAnsi="Garamond"/>
          <w:iCs/>
        </w:rPr>
        <w:t>“</w:t>
      </w:r>
      <w:r w:rsidR="00E0053C">
        <w:rPr>
          <w:rFonts w:ascii="Garamond" w:hAnsi="Garamond"/>
          <w:iCs/>
        </w:rPr>
        <w:t>Tragedy</w:t>
      </w:r>
      <w:r>
        <w:rPr>
          <w:rFonts w:ascii="Garamond" w:hAnsi="Garamond"/>
          <w:iCs/>
        </w:rPr>
        <w:t>”</w:t>
      </w:r>
      <w:r w:rsidR="00E0053C">
        <w:rPr>
          <w:rFonts w:ascii="Garamond" w:hAnsi="Garamond"/>
          <w:iCs/>
        </w:rPr>
        <w:tab/>
        <w:t xml:space="preserve">David Hume, “Of Tragedy,” </w:t>
      </w:r>
      <w:r w:rsidRPr="00807F3D">
        <w:rPr>
          <w:rFonts w:ascii="Garamond" w:hAnsi="Garamond"/>
          <w:iCs/>
        </w:rPr>
        <w:t xml:space="preserve">in </w:t>
      </w:r>
      <w:r w:rsidRPr="00807F3D">
        <w:rPr>
          <w:rFonts w:ascii="Garamond" w:hAnsi="Garamond"/>
          <w:i/>
          <w:iCs/>
        </w:rPr>
        <w:t xml:space="preserve">Essays: Moral, Political, and Literary, </w:t>
      </w:r>
      <w:r w:rsidRPr="00807F3D">
        <w:rPr>
          <w:rFonts w:ascii="Garamond" w:hAnsi="Garamond"/>
          <w:iCs/>
        </w:rPr>
        <w:t>edited by Eugene F. Miller. Indianapolis: Liberty Fund</w:t>
      </w:r>
      <w:r w:rsidR="00D53C72">
        <w:rPr>
          <w:rFonts w:ascii="Garamond" w:hAnsi="Garamond"/>
          <w:iCs/>
        </w:rPr>
        <w:t xml:space="preserve">, </w:t>
      </w:r>
      <w:r w:rsidRPr="00807F3D">
        <w:rPr>
          <w:rFonts w:ascii="Garamond" w:hAnsi="Garamond"/>
          <w:iCs/>
        </w:rPr>
        <w:t>1985</w:t>
      </w:r>
      <w:r w:rsidR="00D53C72">
        <w:rPr>
          <w:rFonts w:ascii="Garamond" w:hAnsi="Garamond"/>
          <w:iCs/>
        </w:rPr>
        <w:t>.</w:t>
      </w:r>
    </w:p>
    <w:p w14:paraId="6D422D88" w14:textId="77777777" w:rsidR="004061C6" w:rsidRPr="00467A80" w:rsidRDefault="004061C6" w:rsidP="004061C6">
      <w:pPr>
        <w:ind w:left="720" w:hanging="720"/>
        <w:rPr>
          <w:rFonts w:ascii="Garamond" w:hAnsi="Garamond"/>
        </w:rPr>
      </w:pPr>
    </w:p>
    <w:p w14:paraId="1ED9A63B" w14:textId="77777777" w:rsidR="004061C6" w:rsidRPr="00467A80" w:rsidRDefault="004061C6" w:rsidP="004061C6">
      <w:pPr>
        <w:ind w:left="720" w:hanging="720"/>
        <w:jc w:val="center"/>
        <w:rPr>
          <w:rFonts w:ascii="Garamond" w:hAnsi="Garamond"/>
          <w:b/>
          <w:bCs/>
          <w:iCs/>
        </w:rPr>
      </w:pPr>
      <w:r w:rsidRPr="00467A80">
        <w:rPr>
          <w:rFonts w:ascii="Garamond" w:hAnsi="Garamond"/>
          <w:b/>
          <w:bCs/>
          <w:iCs/>
        </w:rPr>
        <w:t>Works from After 1800</w:t>
      </w:r>
    </w:p>
    <w:p w14:paraId="022B6420" w14:textId="29AA2B26" w:rsidR="007D6538" w:rsidRDefault="007D6538" w:rsidP="009A41D8">
      <w:pPr>
        <w:ind w:left="720" w:hanging="720"/>
        <w:rPr>
          <w:rFonts w:ascii="Garamond" w:eastAsiaTheme="majorEastAsia" w:hAnsi="Garamond" w:cstheme="majorBidi"/>
          <w:iCs/>
          <w:szCs w:val="22"/>
        </w:rPr>
      </w:pPr>
      <w:r w:rsidRPr="007D6538">
        <w:rPr>
          <w:rFonts w:ascii="Garamond" w:eastAsiaTheme="majorEastAsia" w:hAnsi="Garamond" w:cstheme="majorBidi"/>
          <w:iCs/>
          <w:szCs w:val="22"/>
        </w:rPr>
        <w:t xml:space="preserve">Bell, Martin. “Belief and Instinct in Hume’s First Enquiry.” </w:t>
      </w:r>
      <w:r w:rsidRPr="007D6538">
        <w:rPr>
          <w:rFonts w:ascii="Garamond" w:eastAsiaTheme="majorEastAsia" w:hAnsi="Garamond" w:cstheme="majorBidi"/>
          <w:i/>
          <w:iCs/>
          <w:szCs w:val="22"/>
        </w:rPr>
        <w:t xml:space="preserve">Reading Hume on Human Understanding, </w:t>
      </w:r>
      <w:r>
        <w:rPr>
          <w:rFonts w:ascii="Garamond" w:eastAsiaTheme="majorEastAsia" w:hAnsi="Garamond" w:cstheme="majorBidi"/>
          <w:szCs w:val="22"/>
        </w:rPr>
        <w:t>e</w:t>
      </w:r>
      <w:r w:rsidRPr="007D6538">
        <w:rPr>
          <w:rFonts w:ascii="Garamond" w:eastAsiaTheme="majorEastAsia" w:hAnsi="Garamond" w:cstheme="majorBidi"/>
          <w:szCs w:val="22"/>
        </w:rPr>
        <w:t xml:space="preserve">dited by Peter </w:t>
      </w:r>
      <w:proofErr w:type="spellStart"/>
      <w:r w:rsidRPr="007D6538">
        <w:rPr>
          <w:rFonts w:ascii="Garamond" w:eastAsiaTheme="majorEastAsia" w:hAnsi="Garamond" w:cstheme="majorBidi"/>
          <w:szCs w:val="22"/>
        </w:rPr>
        <w:t>Millican</w:t>
      </w:r>
      <w:proofErr w:type="spellEnd"/>
      <w:r w:rsidRPr="007D6538">
        <w:rPr>
          <w:rFonts w:ascii="Garamond" w:eastAsiaTheme="majorEastAsia" w:hAnsi="Garamond" w:cstheme="majorBidi"/>
          <w:szCs w:val="22"/>
        </w:rPr>
        <w:t>,</w:t>
      </w:r>
      <w:r w:rsidRPr="007D6538">
        <w:rPr>
          <w:rFonts w:ascii="Garamond" w:eastAsiaTheme="majorEastAsia" w:hAnsi="Garamond" w:cstheme="majorBidi"/>
          <w:iCs/>
          <w:szCs w:val="22"/>
        </w:rPr>
        <w:t xml:space="preserve"> </w:t>
      </w:r>
      <w:r>
        <w:rPr>
          <w:rFonts w:ascii="Garamond" w:eastAsiaTheme="majorEastAsia" w:hAnsi="Garamond" w:cstheme="majorBidi"/>
          <w:iCs/>
          <w:szCs w:val="22"/>
        </w:rPr>
        <w:t xml:space="preserve">Oxford: </w:t>
      </w:r>
      <w:r w:rsidRPr="007D6538">
        <w:rPr>
          <w:rFonts w:ascii="Garamond" w:eastAsiaTheme="majorEastAsia" w:hAnsi="Garamond" w:cstheme="majorBidi"/>
          <w:iCs/>
          <w:szCs w:val="22"/>
        </w:rPr>
        <w:t>Oxford University Press, 2002.</w:t>
      </w:r>
    </w:p>
    <w:p w14:paraId="1C2BD9D1" w14:textId="53B9C2B7" w:rsidR="00460932" w:rsidRDefault="00460932" w:rsidP="009A41D8">
      <w:pPr>
        <w:ind w:left="720" w:hanging="720"/>
        <w:rPr>
          <w:rFonts w:ascii="Garamond" w:eastAsiaTheme="majorEastAsia" w:hAnsi="Garamond" w:cstheme="majorBidi"/>
          <w:iCs/>
          <w:szCs w:val="22"/>
        </w:rPr>
      </w:pPr>
      <w:r w:rsidRPr="00460932">
        <w:rPr>
          <w:rFonts w:ascii="Garamond" w:eastAsiaTheme="majorEastAsia" w:hAnsi="Garamond" w:cstheme="majorBidi"/>
          <w:iCs/>
          <w:szCs w:val="22"/>
        </w:rPr>
        <w:t xml:space="preserve">Broackes, Justin. “Hume, Belief, and Personal Identity.” In </w:t>
      </w:r>
      <w:r w:rsidRPr="00460932">
        <w:rPr>
          <w:rFonts w:ascii="Garamond" w:eastAsiaTheme="majorEastAsia" w:hAnsi="Garamond" w:cstheme="majorBidi"/>
          <w:i/>
          <w:iCs/>
          <w:szCs w:val="22"/>
        </w:rPr>
        <w:t>Reading Hume on Human Understanding</w:t>
      </w:r>
      <w:r w:rsidRPr="00460932">
        <w:rPr>
          <w:rFonts w:ascii="Garamond" w:eastAsiaTheme="majorEastAsia" w:hAnsi="Garamond" w:cstheme="majorBidi"/>
          <w:iCs/>
          <w:szCs w:val="22"/>
        </w:rPr>
        <w:t xml:space="preserve">, edited by Peter </w:t>
      </w:r>
      <w:proofErr w:type="spellStart"/>
      <w:r w:rsidRPr="00460932">
        <w:rPr>
          <w:rFonts w:ascii="Garamond" w:eastAsiaTheme="majorEastAsia" w:hAnsi="Garamond" w:cstheme="majorBidi"/>
          <w:iCs/>
          <w:szCs w:val="22"/>
        </w:rPr>
        <w:t>Millican</w:t>
      </w:r>
      <w:proofErr w:type="spellEnd"/>
      <w:r w:rsidRPr="00460932">
        <w:rPr>
          <w:rFonts w:ascii="Garamond" w:eastAsiaTheme="majorEastAsia" w:hAnsi="Garamond" w:cstheme="majorBidi"/>
          <w:iCs/>
          <w:szCs w:val="22"/>
        </w:rPr>
        <w:t>. Oxford: Oxford University Press</w:t>
      </w:r>
      <w:r>
        <w:rPr>
          <w:rFonts w:ascii="Garamond" w:eastAsiaTheme="majorEastAsia" w:hAnsi="Garamond" w:cstheme="majorBidi"/>
          <w:iCs/>
          <w:szCs w:val="22"/>
        </w:rPr>
        <w:t>, 2002.</w:t>
      </w:r>
    </w:p>
    <w:p w14:paraId="20C8D5A8" w14:textId="5DB9E7FE" w:rsidR="006D3903" w:rsidRDefault="006D3903" w:rsidP="009A41D8">
      <w:pPr>
        <w:ind w:left="720" w:hanging="720"/>
        <w:rPr>
          <w:rFonts w:ascii="Garamond" w:eastAsiaTheme="majorEastAsia" w:hAnsi="Garamond" w:cstheme="majorBidi"/>
          <w:iCs/>
          <w:szCs w:val="22"/>
        </w:rPr>
      </w:pPr>
      <w:proofErr w:type="spellStart"/>
      <w:r>
        <w:rPr>
          <w:rFonts w:ascii="Garamond" w:eastAsiaTheme="majorEastAsia" w:hAnsi="Garamond" w:cstheme="majorBidi"/>
          <w:iCs/>
          <w:szCs w:val="22"/>
        </w:rPr>
        <w:t>Flage</w:t>
      </w:r>
      <w:proofErr w:type="spellEnd"/>
      <w:r>
        <w:rPr>
          <w:rFonts w:ascii="Garamond" w:eastAsiaTheme="majorEastAsia" w:hAnsi="Garamond" w:cstheme="majorBidi"/>
          <w:iCs/>
          <w:szCs w:val="22"/>
        </w:rPr>
        <w:t>, Daniel E</w:t>
      </w:r>
      <w:r w:rsidRPr="006D3903">
        <w:rPr>
          <w:rFonts w:ascii="Garamond" w:eastAsiaTheme="majorEastAsia" w:hAnsi="Garamond" w:cstheme="majorBidi"/>
          <w:iCs/>
          <w:szCs w:val="22"/>
        </w:rPr>
        <w:t xml:space="preserve">. </w:t>
      </w:r>
      <w:r>
        <w:rPr>
          <w:rFonts w:ascii="Garamond" w:eastAsiaTheme="majorEastAsia" w:hAnsi="Garamond" w:cstheme="majorBidi"/>
          <w:i/>
          <w:iCs/>
          <w:szCs w:val="22"/>
        </w:rPr>
        <w:t>David Hume’s Theory of Mind</w:t>
      </w:r>
      <w:r w:rsidRPr="006D3903">
        <w:rPr>
          <w:rFonts w:ascii="Garamond" w:eastAsiaTheme="majorEastAsia" w:hAnsi="Garamond" w:cstheme="majorBidi"/>
          <w:i/>
          <w:iCs/>
          <w:szCs w:val="22"/>
        </w:rPr>
        <w:t>.</w:t>
      </w:r>
      <w:r w:rsidRPr="006D3903">
        <w:rPr>
          <w:rFonts w:ascii="Garamond" w:eastAsiaTheme="majorEastAsia" w:hAnsi="Garamond" w:cstheme="majorBidi"/>
          <w:iCs/>
          <w:szCs w:val="22"/>
        </w:rPr>
        <w:t xml:space="preserve"> </w:t>
      </w:r>
      <w:r>
        <w:rPr>
          <w:rFonts w:ascii="Garamond" w:eastAsiaTheme="majorEastAsia" w:hAnsi="Garamond" w:cstheme="majorBidi"/>
          <w:iCs/>
          <w:szCs w:val="22"/>
        </w:rPr>
        <w:t xml:space="preserve">London: </w:t>
      </w:r>
      <w:r w:rsidRPr="009F4DBD">
        <w:rPr>
          <w:rFonts w:ascii="Garamond" w:eastAsiaTheme="majorEastAsia" w:hAnsi="Garamond" w:cstheme="majorBidi"/>
          <w:iCs/>
          <w:szCs w:val="22"/>
        </w:rPr>
        <w:t xml:space="preserve">Routledge, </w:t>
      </w:r>
      <w:r>
        <w:rPr>
          <w:rFonts w:ascii="Garamond" w:eastAsiaTheme="majorEastAsia" w:hAnsi="Garamond" w:cstheme="majorBidi"/>
          <w:iCs/>
          <w:szCs w:val="22"/>
        </w:rPr>
        <w:t>1990</w:t>
      </w:r>
      <w:r w:rsidRPr="006D3903">
        <w:rPr>
          <w:rFonts w:ascii="Garamond" w:eastAsiaTheme="majorEastAsia" w:hAnsi="Garamond" w:cstheme="majorBidi"/>
          <w:iCs/>
          <w:szCs w:val="22"/>
        </w:rPr>
        <w:t>.</w:t>
      </w:r>
    </w:p>
    <w:p w14:paraId="02EBA766" w14:textId="59E23CB3" w:rsidR="009F4DBD" w:rsidRDefault="009F4DBD" w:rsidP="009A41D8">
      <w:pPr>
        <w:ind w:left="720" w:hanging="720"/>
        <w:rPr>
          <w:rFonts w:ascii="Garamond" w:eastAsiaTheme="majorEastAsia" w:hAnsi="Garamond" w:cstheme="majorBidi"/>
          <w:iCs/>
          <w:szCs w:val="22"/>
        </w:rPr>
      </w:pPr>
      <w:r w:rsidRPr="009F4DBD">
        <w:rPr>
          <w:rFonts w:ascii="Garamond" w:eastAsiaTheme="majorEastAsia" w:hAnsi="Garamond" w:cstheme="majorBidi"/>
          <w:iCs/>
          <w:szCs w:val="22"/>
        </w:rPr>
        <w:t xml:space="preserve">Garrett, Don. </w:t>
      </w:r>
      <w:r w:rsidRPr="009F4DBD">
        <w:rPr>
          <w:rFonts w:ascii="Garamond" w:eastAsiaTheme="majorEastAsia" w:hAnsi="Garamond" w:cstheme="majorBidi"/>
          <w:i/>
          <w:iCs/>
          <w:szCs w:val="22"/>
        </w:rPr>
        <w:t>Hume</w:t>
      </w:r>
      <w:r w:rsidRPr="009F4DBD">
        <w:rPr>
          <w:rFonts w:ascii="Garamond" w:eastAsiaTheme="majorEastAsia" w:hAnsi="Garamond" w:cstheme="majorBidi"/>
          <w:iCs/>
          <w:szCs w:val="22"/>
        </w:rPr>
        <w:t xml:space="preserve">. </w:t>
      </w:r>
      <w:r w:rsidR="006D3903">
        <w:rPr>
          <w:rFonts w:ascii="Garamond" w:eastAsiaTheme="majorEastAsia" w:hAnsi="Garamond" w:cstheme="majorBidi"/>
          <w:iCs/>
          <w:szCs w:val="22"/>
        </w:rPr>
        <w:t>London</w:t>
      </w:r>
      <w:r>
        <w:rPr>
          <w:rFonts w:ascii="Garamond" w:eastAsiaTheme="majorEastAsia" w:hAnsi="Garamond" w:cstheme="majorBidi"/>
          <w:iCs/>
          <w:szCs w:val="22"/>
        </w:rPr>
        <w:t xml:space="preserve">: </w:t>
      </w:r>
      <w:r w:rsidRPr="009F4DBD">
        <w:rPr>
          <w:rFonts w:ascii="Garamond" w:eastAsiaTheme="majorEastAsia" w:hAnsi="Garamond" w:cstheme="majorBidi"/>
          <w:iCs/>
          <w:szCs w:val="22"/>
        </w:rPr>
        <w:t>Routledge, 2015.</w:t>
      </w:r>
    </w:p>
    <w:p w14:paraId="414F358F" w14:textId="2CE25BE2" w:rsidR="009A41D8" w:rsidRDefault="009A41D8" w:rsidP="009A41D8">
      <w:pPr>
        <w:ind w:left="720" w:hanging="720"/>
        <w:rPr>
          <w:rFonts w:ascii="Garamond" w:eastAsiaTheme="majorEastAsia" w:hAnsi="Garamond" w:cstheme="majorBidi"/>
          <w:iCs/>
          <w:szCs w:val="22"/>
        </w:rPr>
      </w:pPr>
      <w:r w:rsidRPr="009A41D8">
        <w:rPr>
          <w:rFonts w:ascii="Garamond" w:eastAsiaTheme="majorEastAsia" w:hAnsi="Garamond" w:cstheme="majorBidi"/>
          <w:iCs/>
          <w:szCs w:val="22"/>
        </w:rPr>
        <w:t xml:space="preserve">Gorman, Michael M. “Hume’s Theory of Belief.” </w:t>
      </w:r>
      <w:r w:rsidRPr="009A41D8">
        <w:rPr>
          <w:rFonts w:ascii="Garamond" w:eastAsiaTheme="majorEastAsia" w:hAnsi="Garamond" w:cstheme="majorBidi"/>
          <w:i/>
          <w:iCs/>
          <w:szCs w:val="22"/>
        </w:rPr>
        <w:t>Hume Studies</w:t>
      </w:r>
      <w:r w:rsidRPr="009A41D8">
        <w:rPr>
          <w:rFonts w:ascii="Garamond" w:eastAsiaTheme="majorEastAsia" w:hAnsi="Garamond" w:cstheme="majorBidi"/>
          <w:iCs/>
          <w:szCs w:val="22"/>
        </w:rPr>
        <w:t>, vol. 19, no. 1, 1993, pp. 89–101</w:t>
      </w:r>
    </w:p>
    <w:p w14:paraId="481E7FFB" w14:textId="77777777" w:rsidR="0070409D" w:rsidRPr="0070409D" w:rsidRDefault="0070409D" w:rsidP="0070409D">
      <w:pPr>
        <w:ind w:left="720" w:hanging="720"/>
        <w:rPr>
          <w:rFonts w:ascii="Garamond" w:hAnsi="Garamond"/>
          <w:i/>
          <w:iCs/>
        </w:rPr>
      </w:pPr>
      <w:proofErr w:type="spellStart"/>
      <w:r w:rsidRPr="0070409D">
        <w:rPr>
          <w:rFonts w:ascii="Garamond" w:hAnsi="Garamond"/>
          <w:iCs/>
        </w:rPr>
        <w:t>Govier</w:t>
      </w:r>
      <w:proofErr w:type="spellEnd"/>
      <w:r w:rsidRPr="0070409D">
        <w:rPr>
          <w:rFonts w:ascii="Garamond" w:hAnsi="Garamond"/>
          <w:iCs/>
        </w:rPr>
        <w:t xml:space="preserve">, Trudy. “Variations on Force and Vivacity in Hume.” </w:t>
      </w:r>
      <w:r w:rsidRPr="0070409D">
        <w:rPr>
          <w:rFonts w:ascii="Garamond" w:hAnsi="Garamond"/>
          <w:i/>
          <w:iCs/>
        </w:rPr>
        <w:t>The Philosophical Quarterly</w:t>
      </w:r>
      <w:r w:rsidRPr="0070409D">
        <w:rPr>
          <w:rFonts w:ascii="Garamond" w:hAnsi="Garamond"/>
          <w:iCs/>
        </w:rPr>
        <w:t xml:space="preserve">, vol. 22, no. 86, Jan. 1972, p. 44. </w:t>
      </w:r>
    </w:p>
    <w:p w14:paraId="49661961" w14:textId="0A6147F4" w:rsidR="009A41D8" w:rsidRDefault="009A41D8" w:rsidP="009A41D8">
      <w:pPr>
        <w:ind w:left="720" w:hanging="720"/>
        <w:rPr>
          <w:rFonts w:ascii="Garamond" w:eastAsiaTheme="majorEastAsia" w:hAnsi="Garamond" w:cstheme="majorBidi"/>
          <w:iCs/>
          <w:szCs w:val="22"/>
        </w:rPr>
      </w:pPr>
      <w:r w:rsidRPr="009A41D8">
        <w:rPr>
          <w:rFonts w:ascii="Garamond" w:eastAsiaTheme="majorEastAsia" w:hAnsi="Garamond" w:cstheme="majorBidi"/>
          <w:iCs/>
          <w:szCs w:val="22"/>
        </w:rPr>
        <w:t xml:space="preserve">Hansen, Stacy J. “Hume’s Impressions of Belief.” </w:t>
      </w:r>
      <w:r w:rsidRPr="009A41D8">
        <w:rPr>
          <w:rFonts w:ascii="Garamond" w:eastAsiaTheme="majorEastAsia" w:hAnsi="Garamond" w:cstheme="majorBidi"/>
          <w:i/>
          <w:iCs/>
          <w:szCs w:val="22"/>
        </w:rPr>
        <w:t>Hume Studies</w:t>
      </w:r>
      <w:r w:rsidRPr="009A41D8">
        <w:rPr>
          <w:rFonts w:ascii="Garamond" w:eastAsiaTheme="majorEastAsia" w:hAnsi="Garamond" w:cstheme="majorBidi"/>
          <w:iCs/>
          <w:szCs w:val="22"/>
        </w:rPr>
        <w:t>, vol. 14, no. 2, 1988, pp. 277–304.</w:t>
      </w:r>
    </w:p>
    <w:p w14:paraId="5B987C75" w14:textId="3B65C36D" w:rsidR="002247B2" w:rsidRPr="002247B2" w:rsidRDefault="002247B2" w:rsidP="002247B2">
      <w:pPr>
        <w:ind w:left="720" w:hanging="720"/>
        <w:rPr>
          <w:rFonts w:ascii="Garamond" w:eastAsiaTheme="majorEastAsia" w:hAnsi="Garamond" w:cstheme="majorBidi"/>
          <w:iCs/>
          <w:szCs w:val="22"/>
        </w:rPr>
      </w:pPr>
      <w:r w:rsidRPr="002247B2">
        <w:rPr>
          <w:rFonts w:ascii="Garamond" w:eastAsiaTheme="majorEastAsia" w:hAnsi="Garamond" w:cstheme="majorBidi"/>
          <w:iCs/>
          <w:szCs w:val="22"/>
        </w:rPr>
        <w:t xml:space="preserve">Hill, Eric. “Hume and the Delightful Tragedy Problem,” </w:t>
      </w:r>
      <w:r w:rsidRPr="002247B2">
        <w:rPr>
          <w:rFonts w:ascii="Garamond" w:eastAsiaTheme="majorEastAsia" w:hAnsi="Garamond" w:cstheme="majorBidi"/>
          <w:i/>
          <w:iCs/>
          <w:szCs w:val="22"/>
        </w:rPr>
        <w:t xml:space="preserve">Philosophy </w:t>
      </w:r>
      <w:r w:rsidRPr="002247B2">
        <w:rPr>
          <w:rFonts w:ascii="Garamond" w:eastAsiaTheme="majorEastAsia" w:hAnsi="Garamond" w:cstheme="majorBidi"/>
          <w:iCs/>
          <w:szCs w:val="22"/>
        </w:rPr>
        <w:t>1982 57: 319-26</w:t>
      </w:r>
      <w:r>
        <w:rPr>
          <w:rFonts w:ascii="Garamond" w:eastAsiaTheme="majorEastAsia" w:hAnsi="Garamond" w:cstheme="majorBidi"/>
          <w:iCs/>
          <w:szCs w:val="22"/>
        </w:rPr>
        <w:t>.</w:t>
      </w:r>
    </w:p>
    <w:p w14:paraId="02FE9911" w14:textId="5112085F" w:rsidR="00B25D90" w:rsidRDefault="00B25D90" w:rsidP="009A41D8">
      <w:pPr>
        <w:ind w:left="720" w:hanging="720"/>
        <w:rPr>
          <w:rFonts w:ascii="Garamond" w:eastAsiaTheme="majorEastAsia" w:hAnsi="Garamond" w:cstheme="majorBidi"/>
          <w:iCs/>
          <w:szCs w:val="22"/>
        </w:rPr>
      </w:pPr>
      <w:proofErr w:type="spellStart"/>
      <w:r w:rsidRPr="00B25D90">
        <w:rPr>
          <w:rFonts w:ascii="Garamond" w:eastAsiaTheme="majorEastAsia" w:hAnsi="Garamond" w:cstheme="majorBidi"/>
          <w:iCs/>
          <w:szCs w:val="22"/>
        </w:rPr>
        <w:t>Kamooneh</w:t>
      </w:r>
      <w:proofErr w:type="spellEnd"/>
      <w:r w:rsidRPr="00B25D90">
        <w:rPr>
          <w:rFonts w:ascii="Garamond" w:eastAsiaTheme="majorEastAsia" w:hAnsi="Garamond" w:cstheme="majorBidi"/>
          <w:iCs/>
          <w:szCs w:val="22"/>
        </w:rPr>
        <w:t xml:space="preserve">, Kaveh. “Hume’s Beliefs.” </w:t>
      </w:r>
      <w:r w:rsidRPr="00B25D90">
        <w:rPr>
          <w:rFonts w:ascii="Garamond" w:eastAsiaTheme="majorEastAsia" w:hAnsi="Garamond" w:cstheme="majorBidi"/>
          <w:i/>
          <w:iCs/>
          <w:szCs w:val="22"/>
        </w:rPr>
        <w:t>British Journal for the History of Philosophy</w:t>
      </w:r>
      <w:r w:rsidRPr="00B25D90">
        <w:rPr>
          <w:rFonts w:ascii="Garamond" w:eastAsiaTheme="majorEastAsia" w:hAnsi="Garamond" w:cstheme="majorBidi"/>
          <w:iCs/>
          <w:szCs w:val="22"/>
        </w:rPr>
        <w:t xml:space="preserve">, vol. 11, no. 1, 2003, pp. 41–56. </w:t>
      </w:r>
    </w:p>
    <w:p w14:paraId="2C22D10A" w14:textId="730D5E40" w:rsidR="009A41D8" w:rsidRPr="00467A80" w:rsidRDefault="004061C6" w:rsidP="009A41D8">
      <w:pPr>
        <w:ind w:left="720" w:hanging="720"/>
        <w:rPr>
          <w:rFonts w:ascii="Garamond" w:hAnsi="Garamond"/>
        </w:rPr>
      </w:pPr>
      <w:r w:rsidRPr="00467A80">
        <w:rPr>
          <w:rFonts w:ascii="Garamond" w:eastAsiaTheme="majorEastAsia" w:hAnsi="Garamond" w:cstheme="majorBidi"/>
          <w:iCs/>
          <w:szCs w:val="22"/>
        </w:rPr>
        <w:t>Kemp</w:t>
      </w:r>
      <w:r w:rsidRPr="00467A80">
        <w:t xml:space="preserve"> </w:t>
      </w:r>
      <w:r w:rsidRPr="00467A80">
        <w:rPr>
          <w:rFonts w:ascii="Garamond" w:hAnsi="Garamond"/>
        </w:rPr>
        <w:t xml:space="preserve">Smith, Norman. </w:t>
      </w:r>
      <w:r w:rsidRPr="00467A80">
        <w:rPr>
          <w:rFonts w:ascii="Garamond" w:hAnsi="Garamond"/>
          <w:i/>
          <w:iCs/>
        </w:rPr>
        <w:t>The Philosophy of David Hume: A Critical Study of Its Origins and Central Doctrines</w:t>
      </w:r>
      <w:r w:rsidRPr="00467A80">
        <w:rPr>
          <w:rFonts w:ascii="Garamond" w:hAnsi="Garamond"/>
        </w:rPr>
        <w:t xml:space="preserve">. </w:t>
      </w:r>
      <w:proofErr w:type="spellStart"/>
      <w:r w:rsidRPr="00467A80">
        <w:rPr>
          <w:rFonts w:ascii="Garamond" w:hAnsi="Garamond"/>
        </w:rPr>
        <w:t>Houndmills</w:t>
      </w:r>
      <w:proofErr w:type="spellEnd"/>
      <w:r w:rsidRPr="00467A80">
        <w:rPr>
          <w:rFonts w:ascii="Garamond" w:hAnsi="Garamond"/>
        </w:rPr>
        <w:t>, Basingstoke, Hampshire; New York: Palgrave Macmillan, 2005</w:t>
      </w:r>
      <w:r w:rsidR="00163AEC">
        <w:rPr>
          <w:rFonts w:ascii="Garamond" w:hAnsi="Garamond"/>
        </w:rPr>
        <w:t>.</w:t>
      </w:r>
    </w:p>
    <w:p w14:paraId="092EDB01" w14:textId="77777777" w:rsidR="002357A8" w:rsidRDefault="002357A8" w:rsidP="009A41D8">
      <w:pPr>
        <w:ind w:left="720" w:hanging="720"/>
        <w:rPr>
          <w:rFonts w:ascii="Garamond" w:hAnsi="Garamond"/>
          <w:iCs/>
        </w:rPr>
      </w:pPr>
      <w:r w:rsidRPr="002357A8">
        <w:rPr>
          <w:rFonts w:ascii="Garamond" w:hAnsi="Garamond"/>
          <w:iCs/>
        </w:rPr>
        <w:t xml:space="preserve">Kress, Emily Nancy. “Occurrent States and the Problem of Counterfeit Belief in Hume’s Treatise.” </w:t>
      </w:r>
      <w:r w:rsidRPr="002357A8">
        <w:rPr>
          <w:rFonts w:ascii="Garamond" w:hAnsi="Garamond"/>
          <w:i/>
          <w:iCs/>
        </w:rPr>
        <w:t>Hume Studies</w:t>
      </w:r>
      <w:r w:rsidRPr="002357A8">
        <w:rPr>
          <w:rFonts w:ascii="Garamond" w:hAnsi="Garamond"/>
          <w:iCs/>
        </w:rPr>
        <w:t>, vol. 43, no. 1, 2017, pp. 61–90.</w:t>
      </w:r>
    </w:p>
    <w:p w14:paraId="691B9462" w14:textId="77777777" w:rsidR="00450D21" w:rsidRDefault="00450D21" w:rsidP="009A41D8">
      <w:pPr>
        <w:ind w:left="720" w:hanging="720"/>
        <w:rPr>
          <w:rFonts w:ascii="Garamond" w:hAnsi="Garamond"/>
          <w:iCs/>
        </w:rPr>
      </w:pPr>
      <w:r w:rsidRPr="00450D21">
        <w:rPr>
          <w:rFonts w:ascii="Garamond" w:hAnsi="Garamond"/>
          <w:iCs/>
        </w:rPr>
        <w:t xml:space="preserve">Laird, John. “Hume’s Account of Sensitive Belief.” </w:t>
      </w:r>
      <w:r w:rsidRPr="00450D21">
        <w:rPr>
          <w:rFonts w:ascii="Garamond" w:hAnsi="Garamond"/>
          <w:i/>
          <w:iCs/>
        </w:rPr>
        <w:t>Mind</w:t>
      </w:r>
      <w:r w:rsidRPr="00450D21">
        <w:rPr>
          <w:rFonts w:ascii="Garamond" w:hAnsi="Garamond"/>
          <w:iCs/>
        </w:rPr>
        <w:t>, vol. 48, 1939, pp. 427–45.</w:t>
      </w:r>
    </w:p>
    <w:p w14:paraId="7ADA1B0C" w14:textId="0FE655DB" w:rsidR="00E93014" w:rsidRDefault="00E93014" w:rsidP="009A41D8">
      <w:pPr>
        <w:ind w:left="720" w:hanging="720"/>
        <w:rPr>
          <w:rFonts w:ascii="Garamond" w:hAnsi="Garamond"/>
          <w:iCs/>
        </w:rPr>
      </w:pPr>
      <w:r w:rsidRPr="00E93014">
        <w:rPr>
          <w:rFonts w:ascii="Garamond" w:hAnsi="Garamond"/>
          <w:iCs/>
        </w:rPr>
        <w:t xml:space="preserve">Loeb, Louis E. </w:t>
      </w:r>
      <w:r w:rsidRPr="00E93014">
        <w:rPr>
          <w:rFonts w:ascii="Garamond" w:hAnsi="Garamond"/>
          <w:i/>
          <w:iCs/>
        </w:rPr>
        <w:t>Stability and Justification in Hume’s Treatise</w:t>
      </w:r>
      <w:r w:rsidRPr="00E93014">
        <w:rPr>
          <w:rFonts w:ascii="Garamond" w:hAnsi="Garamond"/>
          <w:iCs/>
        </w:rPr>
        <w:t xml:space="preserve">. </w:t>
      </w:r>
      <w:r>
        <w:rPr>
          <w:rFonts w:ascii="Garamond" w:hAnsi="Garamond"/>
          <w:iCs/>
        </w:rPr>
        <w:t xml:space="preserve">Oxford: </w:t>
      </w:r>
      <w:r w:rsidRPr="00E93014">
        <w:rPr>
          <w:rFonts w:ascii="Garamond" w:hAnsi="Garamond"/>
          <w:iCs/>
        </w:rPr>
        <w:t>Oxford University Press, 2002.</w:t>
      </w:r>
    </w:p>
    <w:p w14:paraId="3E6FF5CB" w14:textId="1F4D7DA6" w:rsidR="002357A8" w:rsidRDefault="002357A8" w:rsidP="009A41D8">
      <w:pPr>
        <w:ind w:left="720" w:hanging="720"/>
        <w:rPr>
          <w:rFonts w:ascii="Garamond" w:hAnsi="Garamond"/>
          <w:iCs/>
        </w:rPr>
      </w:pPr>
      <w:proofErr w:type="spellStart"/>
      <w:r w:rsidRPr="002357A8">
        <w:rPr>
          <w:rFonts w:ascii="Garamond" w:hAnsi="Garamond"/>
          <w:iCs/>
        </w:rPr>
        <w:t>Marušić</w:t>
      </w:r>
      <w:proofErr w:type="spellEnd"/>
      <w:r w:rsidRPr="002357A8">
        <w:rPr>
          <w:rFonts w:ascii="Garamond" w:hAnsi="Garamond"/>
          <w:iCs/>
        </w:rPr>
        <w:t xml:space="preserve">, Jennifer </w:t>
      </w:r>
      <w:proofErr w:type="spellStart"/>
      <w:r w:rsidRPr="002357A8">
        <w:rPr>
          <w:rFonts w:ascii="Garamond" w:hAnsi="Garamond"/>
          <w:iCs/>
        </w:rPr>
        <w:t>Smalligan</w:t>
      </w:r>
      <w:proofErr w:type="spellEnd"/>
      <w:r w:rsidRPr="002357A8">
        <w:rPr>
          <w:rFonts w:ascii="Garamond" w:hAnsi="Garamond"/>
          <w:iCs/>
        </w:rPr>
        <w:t xml:space="preserve">. “Does Hume Hold a Dispositional Account of Belief?” </w:t>
      </w:r>
      <w:r w:rsidRPr="002357A8">
        <w:rPr>
          <w:rFonts w:ascii="Garamond" w:hAnsi="Garamond"/>
          <w:i/>
          <w:iCs/>
        </w:rPr>
        <w:t>Canadian Journal of Philosophy</w:t>
      </w:r>
      <w:r w:rsidRPr="002357A8">
        <w:rPr>
          <w:rFonts w:ascii="Garamond" w:hAnsi="Garamond"/>
          <w:iCs/>
        </w:rPr>
        <w:t>, vol. 40, no. 2, 2010, pp. 155–83.</w:t>
      </w:r>
    </w:p>
    <w:p w14:paraId="0BF33854" w14:textId="77777777" w:rsidR="002247B2" w:rsidRPr="003F6E76" w:rsidRDefault="002247B2" w:rsidP="002247B2">
      <w:pPr>
        <w:pStyle w:val="Bibliography"/>
        <w:ind w:left="720" w:hanging="720"/>
      </w:pPr>
      <w:r w:rsidRPr="003F6E76">
        <w:t>Neill, Alex, 1998. “‘An Unaccountable Pleasure’: Hume on Tragedy and the Passions,” </w:t>
      </w:r>
      <w:r w:rsidRPr="003F6E76">
        <w:rPr>
          <w:i/>
          <w:iCs/>
        </w:rPr>
        <w:t>Hume Studies</w:t>
      </w:r>
      <w:r w:rsidRPr="003F6E76">
        <w:t>, 24: 335–354.</w:t>
      </w:r>
    </w:p>
    <w:p w14:paraId="585A12EC" w14:textId="77777777" w:rsidR="0070409D" w:rsidRPr="0070409D" w:rsidRDefault="0070409D" w:rsidP="0070409D">
      <w:pPr>
        <w:ind w:left="720" w:hanging="720"/>
        <w:rPr>
          <w:rFonts w:ascii="Garamond" w:hAnsi="Garamond"/>
          <w:iCs/>
        </w:rPr>
      </w:pPr>
      <w:r w:rsidRPr="0070409D">
        <w:rPr>
          <w:rFonts w:ascii="Garamond" w:hAnsi="Garamond"/>
          <w:iCs/>
        </w:rPr>
        <w:t xml:space="preserve">Nguyen, Anthony. “Can Hume Deny Reid’s Dilemma?” </w:t>
      </w:r>
      <w:r w:rsidRPr="0070409D">
        <w:rPr>
          <w:rFonts w:ascii="Garamond" w:hAnsi="Garamond"/>
          <w:i/>
          <w:iCs/>
        </w:rPr>
        <w:t>Hume Studies</w:t>
      </w:r>
      <w:r w:rsidRPr="0070409D">
        <w:rPr>
          <w:rFonts w:ascii="Garamond" w:hAnsi="Garamond"/>
          <w:iCs/>
        </w:rPr>
        <w:t xml:space="preserve">, vol. 43, no. 2, 2017, pp. 57–78. </w:t>
      </w:r>
    </w:p>
    <w:p w14:paraId="57EFA701" w14:textId="3C3CC4F0" w:rsidR="009A41D8" w:rsidRDefault="004061C6" w:rsidP="009A41D8">
      <w:pPr>
        <w:ind w:left="720" w:hanging="720"/>
        <w:rPr>
          <w:rFonts w:ascii="Garamond" w:hAnsi="Garamond"/>
          <w:iCs/>
        </w:rPr>
      </w:pPr>
      <w:r w:rsidRPr="00467A80">
        <w:rPr>
          <w:rFonts w:ascii="Garamond" w:hAnsi="Garamond"/>
          <w:iCs/>
        </w:rPr>
        <w:t xml:space="preserve">Owen, David. </w:t>
      </w:r>
      <w:r w:rsidRPr="00467A80">
        <w:rPr>
          <w:rFonts w:ascii="Garamond" w:hAnsi="Garamond"/>
          <w:i/>
          <w:iCs/>
        </w:rPr>
        <w:t>Hume’s Reason</w:t>
      </w:r>
      <w:r w:rsidRPr="00467A80">
        <w:rPr>
          <w:rFonts w:ascii="Garamond" w:hAnsi="Garamond"/>
          <w:iCs/>
        </w:rPr>
        <w:t>. Oxford: Oxford University Press, 1999</w:t>
      </w:r>
    </w:p>
    <w:p w14:paraId="03F1716E" w14:textId="3B204B64" w:rsidR="0070409D" w:rsidRPr="00467A80" w:rsidRDefault="0070409D" w:rsidP="0070409D">
      <w:pPr>
        <w:ind w:left="720" w:hanging="720"/>
        <w:rPr>
          <w:rFonts w:ascii="Garamond" w:hAnsi="Garamond"/>
          <w:iCs/>
        </w:rPr>
      </w:pPr>
      <w:r>
        <w:rPr>
          <w:rFonts w:ascii="Garamond" w:hAnsi="Garamond"/>
          <w:iCs/>
        </w:rPr>
        <w:t>-----</w:t>
      </w:r>
      <w:r w:rsidRPr="0070409D">
        <w:rPr>
          <w:rFonts w:ascii="Garamond" w:hAnsi="Garamond"/>
          <w:iCs/>
        </w:rPr>
        <w:t xml:space="preserve">. “Locke and Hume on Belief, Judgment and Assent.” </w:t>
      </w:r>
      <w:r w:rsidRPr="0070409D">
        <w:rPr>
          <w:rFonts w:ascii="Garamond" w:hAnsi="Garamond"/>
          <w:i/>
          <w:iCs/>
        </w:rPr>
        <w:t>Topoi</w:t>
      </w:r>
      <w:r w:rsidRPr="0070409D">
        <w:rPr>
          <w:rFonts w:ascii="Garamond" w:hAnsi="Garamond"/>
          <w:iCs/>
        </w:rPr>
        <w:t>, vol. 22, 2003, pp. 15–28.</w:t>
      </w:r>
    </w:p>
    <w:p w14:paraId="21C7E8B8" w14:textId="7039ECCF" w:rsidR="009A41D8" w:rsidRPr="00BC632D" w:rsidRDefault="009A41D8" w:rsidP="00163AEC">
      <w:pPr>
        <w:ind w:left="720" w:hanging="720"/>
        <w:rPr>
          <w:rFonts w:ascii="Garamond" w:hAnsi="Garamond"/>
          <w:iCs/>
        </w:rPr>
      </w:pPr>
      <w:r>
        <w:rPr>
          <w:rFonts w:ascii="Garamond" w:hAnsi="Garamond"/>
          <w:iCs/>
        </w:rPr>
        <w:t>Powell, Lewis. “What is Hume’s ‘New Question</w:t>
      </w:r>
      <w:proofErr w:type="gramStart"/>
      <w:r>
        <w:rPr>
          <w:rFonts w:ascii="Garamond" w:hAnsi="Garamond"/>
          <w:iCs/>
        </w:rPr>
        <w:t>’?,</w:t>
      </w:r>
      <w:proofErr w:type="gramEnd"/>
      <w:r>
        <w:rPr>
          <w:rFonts w:ascii="Garamond" w:hAnsi="Garamond"/>
          <w:iCs/>
        </w:rPr>
        <w:t>” paper presented virtually at the International Hume Society Meeting, Bogota, Colombia, July 6-11, 2021.</w:t>
      </w:r>
    </w:p>
    <w:sectPr w:rsidR="009A41D8" w:rsidRPr="00BC632D" w:rsidSect="003227F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BDC7" w14:textId="77777777" w:rsidR="00C21105" w:rsidRDefault="00C21105" w:rsidP="00DF0BA8">
      <w:r>
        <w:separator/>
      </w:r>
    </w:p>
  </w:endnote>
  <w:endnote w:type="continuationSeparator" w:id="0">
    <w:p w14:paraId="3D859867" w14:textId="77777777" w:rsidR="00C21105" w:rsidRDefault="00C21105" w:rsidP="00DF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FS Dido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2703972"/>
      <w:docPartObj>
        <w:docPartGallery w:val="Page Numbers (Bottom of Page)"/>
        <w:docPartUnique/>
      </w:docPartObj>
    </w:sdtPr>
    <w:sdtContent>
      <w:p w14:paraId="2B337837" w14:textId="77777777" w:rsidR="00F22394" w:rsidRDefault="00F22394" w:rsidP="00F223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7A1BB" w14:textId="77777777" w:rsidR="00F22394" w:rsidRDefault="00F22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4213615"/>
      <w:docPartObj>
        <w:docPartGallery w:val="Page Numbers (Bottom of Page)"/>
        <w:docPartUnique/>
      </w:docPartObj>
    </w:sdtPr>
    <w:sdtContent>
      <w:p w14:paraId="05B3DF77" w14:textId="77777777" w:rsidR="00F22394" w:rsidRDefault="00F22394" w:rsidP="00F223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909452" w14:textId="77777777" w:rsidR="00F22394" w:rsidRDefault="00F22394" w:rsidP="00DF0BA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D3D4" w14:textId="77777777" w:rsidR="00C21105" w:rsidRDefault="00C21105" w:rsidP="00DF0BA8">
      <w:r>
        <w:separator/>
      </w:r>
    </w:p>
  </w:footnote>
  <w:footnote w:type="continuationSeparator" w:id="0">
    <w:p w14:paraId="4E5C54D2" w14:textId="77777777" w:rsidR="00C21105" w:rsidRDefault="00C21105" w:rsidP="00DF0BA8">
      <w:r>
        <w:continuationSeparator/>
      </w:r>
    </w:p>
  </w:footnote>
  <w:footnote w:id="1">
    <w:p w14:paraId="22FD026F" w14:textId="522CC30E" w:rsidR="00263637" w:rsidRDefault="00263637">
      <w:pPr>
        <w:pStyle w:val="FootnoteText"/>
      </w:pPr>
      <w:r>
        <w:rPr>
          <w:rStyle w:val="FootnoteReference"/>
        </w:rPr>
        <w:footnoteRef/>
      </w:r>
      <w:r>
        <w:t xml:space="preserve"> </w:t>
      </w:r>
      <w:r w:rsidR="00AE0174">
        <w:t xml:space="preserve">I got helpful comments on an early version of this material from Mike Dacey, Cameron Buckner, and Talia Morag. I gave </w:t>
      </w:r>
      <w:r>
        <w:t xml:space="preserve">this </w:t>
      </w:r>
      <w:r w:rsidR="00AE0174">
        <w:t>paper</w:t>
      </w:r>
      <w:r>
        <w:t xml:space="preserve"> at the Hume Society Conference in Prague in 2022, with excellent comments from Jason </w:t>
      </w:r>
      <w:proofErr w:type="spellStart"/>
      <w:r>
        <w:t>Fisette</w:t>
      </w:r>
      <w:proofErr w:type="spellEnd"/>
      <w:r>
        <w:t xml:space="preserve"> and excellent questions from the audience. I received useful feedback, both in and out of that session, from David Owen.</w:t>
      </w:r>
    </w:p>
  </w:footnote>
  <w:footnote w:id="2">
    <w:p w14:paraId="7E9E051F" w14:textId="77777777" w:rsidR="009E5581" w:rsidRPr="00CE0E28" w:rsidRDefault="009E5581" w:rsidP="009E5581">
      <w:pPr>
        <w:pStyle w:val="FootnoteText"/>
      </w:pPr>
      <w:r>
        <w:rPr>
          <w:rStyle w:val="FootnoteReference"/>
        </w:rPr>
        <w:footnoteRef/>
      </w:r>
      <w:r>
        <w:t xml:space="preserve"> Citing texts from the abstract, the Appendix, and the first </w:t>
      </w:r>
      <w:r>
        <w:rPr>
          <w:i/>
          <w:iCs/>
        </w:rPr>
        <w:t xml:space="preserve">Enquiry, </w:t>
      </w:r>
      <w:r>
        <w:t xml:space="preserve">John Laird (432-5) emphasizes the </w:t>
      </w:r>
      <w:r>
        <w:rPr>
          <w:i/>
          <w:iCs/>
        </w:rPr>
        <w:t xml:space="preserve">sui generis </w:t>
      </w:r>
      <w:r>
        <w:t xml:space="preserve">character of Hume’s feeling of belief. The doctrine that belief is constituted by </w:t>
      </w:r>
      <w:proofErr w:type="gramStart"/>
      <w:r>
        <w:t xml:space="preserve">a </w:t>
      </w:r>
      <w:r>
        <w:rPr>
          <w:i/>
          <w:iCs/>
        </w:rPr>
        <w:t>sui generis</w:t>
      </w:r>
      <w:proofErr w:type="gramEnd"/>
      <w:r>
        <w:rPr>
          <w:i/>
          <w:iCs/>
        </w:rPr>
        <w:t xml:space="preserve"> </w:t>
      </w:r>
      <w:r>
        <w:t>feeling, definable only by inner ostension, first appears in the Abstract, published a few months before the Appendix: “</w:t>
      </w:r>
      <w:r w:rsidRPr="00CE0E28">
        <w:t xml:space="preserve">Our author proceeds to explain the manner or feeling, which renders belief different from a loose conception. He seems sensible, that 'tis impossible by words to describe this feeling, which </w:t>
      </w:r>
      <w:proofErr w:type="spellStart"/>
      <w:proofErr w:type="gramStart"/>
      <w:r w:rsidRPr="00CE0E28">
        <w:t>every one</w:t>
      </w:r>
      <w:proofErr w:type="spellEnd"/>
      <w:proofErr w:type="gramEnd"/>
      <w:r w:rsidRPr="00CE0E28">
        <w:t xml:space="preserve"> must be conscious of in his own breast</w:t>
      </w:r>
      <w:r>
        <w:t>” (Abstract ¶22).</w:t>
      </w:r>
    </w:p>
  </w:footnote>
  <w:footnote w:id="3">
    <w:p w14:paraId="62FE5636" w14:textId="23874531" w:rsidR="004C325C" w:rsidRDefault="004C325C">
      <w:pPr>
        <w:pStyle w:val="FootnoteText"/>
      </w:pPr>
      <w:r>
        <w:rPr>
          <w:rStyle w:val="FootnoteReference"/>
        </w:rPr>
        <w:footnoteRef/>
      </w:r>
      <w:r>
        <w:t xml:space="preserve"> </w:t>
      </w:r>
      <w:r w:rsidRPr="004C325C">
        <w:t xml:space="preserve">Though Hume endorses Fontenelle’s analysis as a partial solution to the Paradox of Tragedy, he also offers his own supplemental solution to the problem, and the absence of belief doesn’t figure in </w:t>
      </w:r>
      <w:r w:rsidR="004A555B">
        <w:t>his</w:t>
      </w:r>
      <w:r w:rsidRPr="004C325C">
        <w:t xml:space="preserve"> original contribution. He illustrates his solution with an example from Cicero’s prosecutorial oration against Verres, an example in which </w:t>
      </w:r>
      <w:r w:rsidR="004A555B">
        <w:t>sadness</w:t>
      </w:r>
      <w:r w:rsidRPr="004C325C">
        <w:t xml:space="preserve"> over unjust executions is not “softened by fiction” (“Tragedy” </w:t>
      </w:r>
      <w:r w:rsidR="002247B2">
        <w:t>219</w:t>
      </w:r>
      <w:r w:rsidRPr="004C325C">
        <w:t>; Hill 320, Neill 336-7).</w:t>
      </w:r>
    </w:p>
  </w:footnote>
  <w:footnote w:id="4">
    <w:p w14:paraId="07FD8A75" w14:textId="77777777" w:rsidR="00FC53C6" w:rsidRDefault="00FC53C6" w:rsidP="00FC53C6">
      <w:pPr>
        <w:pStyle w:val="FootnoteText"/>
      </w:pPr>
      <w:r>
        <w:rPr>
          <w:rStyle w:val="FootnoteReference"/>
        </w:rPr>
        <w:footnoteRef/>
      </w:r>
      <w:r>
        <w:t xml:space="preserve"> Powell made the observation in the </w:t>
      </w:r>
      <w:proofErr w:type="gramStart"/>
      <w:r>
        <w:t>question and answer</w:t>
      </w:r>
      <w:proofErr w:type="gramEnd"/>
      <w:r>
        <w:t xml:space="preserve"> period after his presentation of his paper at the virtual 2020/21 Hume Society Meeting, anchored in Bogota, Colombia. </w:t>
      </w:r>
    </w:p>
  </w:footnote>
  <w:footnote w:id="5">
    <w:p w14:paraId="24B55A89" w14:textId="77777777" w:rsidR="00FC53C6" w:rsidRPr="001C1F4B" w:rsidRDefault="00FC53C6" w:rsidP="00FC53C6">
      <w:pPr>
        <w:pStyle w:val="FootnoteText"/>
      </w:pPr>
      <w:r>
        <w:rPr>
          <w:rStyle w:val="FootnoteReference"/>
        </w:rPr>
        <w:footnoteRef/>
      </w:r>
      <w:r>
        <w:t xml:space="preserve"> Powell takes Hume’s new question to be what differentiates the conceptions that are beliefs from those that aren’t (2). David Owen (2003 21-23) gives three more answers.</w:t>
      </w:r>
    </w:p>
  </w:footnote>
  <w:footnote w:id="6">
    <w:p w14:paraId="62648F69" w14:textId="63ED5506" w:rsidR="00F017FF" w:rsidRDefault="00F017FF" w:rsidP="00F017FF">
      <w:pPr>
        <w:pStyle w:val="FootnoteText"/>
      </w:pPr>
      <w:r>
        <w:rPr>
          <w:rStyle w:val="FootnoteReference"/>
        </w:rPr>
        <w:footnoteRef/>
      </w:r>
      <w:r>
        <w:t xml:space="preserve"> Hume presents these as four arguments (‘firstly,’ ‘secondly,’ ‘thirdly,’ ‘fourthly,’) combining my first two arguments into one. Stacy Hansen gives a good exposition of these arguments (292-3). </w:t>
      </w:r>
    </w:p>
  </w:footnote>
  <w:footnote w:id="7">
    <w:p w14:paraId="026419B3" w14:textId="77777777" w:rsidR="002357A8" w:rsidRDefault="002357A8" w:rsidP="002357A8">
      <w:pPr>
        <w:pStyle w:val="FootnoteText"/>
      </w:pPr>
      <w:r>
        <w:rPr>
          <w:rStyle w:val="FootnoteReference"/>
        </w:rPr>
        <w:footnoteRef/>
      </w:r>
      <w:r>
        <w:t xml:space="preserve"> The 1748 and 1750 editions have a footnote (</w:t>
      </w:r>
      <w:r>
        <w:rPr>
          <w:i/>
          <w:iCs/>
        </w:rPr>
        <w:t xml:space="preserve">EHU </w:t>
      </w:r>
      <w:r>
        <w:t>pp. 232-3) that make it explicit that Hume has Hutcheson and Butler in mind</w:t>
      </w:r>
    </w:p>
  </w:footnote>
  <w:footnote w:id="8">
    <w:p w14:paraId="22800A68" w14:textId="1DC2FF36" w:rsidR="005848F7" w:rsidRDefault="005848F7">
      <w:pPr>
        <w:pStyle w:val="FootnoteText"/>
      </w:pPr>
      <w:r>
        <w:rPr>
          <w:rStyle w:val="FootnoteReference"/>
        </w:rPr>
        <w:footnoteRef/>
      </w:r>
      <w:r>
        <w:t xml:space="preserve"> </w:t>
      </w:r>
      <w:r w:rsidRPr="005848F7">
        <w:t xml:space="preserve">This is mostly a verbal point about Hume’s use of the expression ‘law’. </w:t>
      </w:r>
      <w:r w:rsidR="007671E0">
        <w:t>Perhaps h</w:t>
      </w:r>
      <w:r w:rsidRPr="005848F7">
        <w:t>e would</w:t>
      </w:r>
      <w:r>
        <w:t xml:space="preserve"> </w:t>
      </w:r>
      <w:r w:rsidRPr="005848F7">
        <w:t xml:space="preserve">be willing to </w:t>
      </w:r>
      <w:r w:rsidR="002356EB">
        <w:t>apply</w:t>
      </w:r>
      <w:r w:rsidRPr="005848F7">
        <w:t xml:space="preserve"> the </w:t>
      </w:r>
      <w:r w:rsidR="002356EB">
        <w:t>word</w:t>
      </w:r>
      <w:r w:rsidRPr="005848F7">
        <w:t xml:space="preserve"> </w:t>
      </w:r>
      <w:r w:rsidR="002356EB">
        <w:t>to</w:t>
      </w:r>
      <w:r w:rsidRPr="005848F7">
        <w:t xml:space="preserve"> the Copy Principle and </w:t>
      </w:r>
      <w:r w:rsidR="002356EB">
        <w:t>to</w:t>
      </w:r>
      <w:r w:rsidRPr="005848F7">
        <w:t xml:space="preserve"> the three principles governing different sorts of association of ideas.</w:t>
      </w:r>
    </w:p>
  </w:footnote>
  <w:footnote w:id="9">
    <w:p w14:paraId="33EDF9E6" w14:textId="77777777" w:rsidR="002357A8" w:rsidRPr="00B40749" w:rsidRDefault="002357A8" w:rsidP="002357A8">
      <w:pPr>
        <w:pStyle w:val="FootnoteText"/>
        <w:rPr>
          <w:i/>
          <w:iCs/>
        </w:rPr>
      </w:pPr>
      <w:r>
        <w:rPr>
          <w:rStyle w:val="FootnoteReference"/>
        </w:rPr>
        <w:footnoteRef/>
      </w:r>
      <w:r>
        <w:t xml:space="preserve"> On the minor variations between these texts, see pp. lxv-lxvii of </w:t>
      </w:r>
      <w:r>
        <w:rPr>
          <w:i/>
          <w:iCs/>
        </w:rPr>
        <w:t>EHU.</w:t>
      </w:r>
    </w:p>
  </w:footnote>
  <w:footnote w:id="10">
    <w:p w14:paraId="63BC13CB" w14:textId="08FE449C" w:rsidR="009C0BCF" w:rsidRDefault="009C0BCF">
      <w:pPr>
        <w:pStyle w:val="FootnoteText"/>
      </w:pPr>
      <w:r>
        <w:rPr>
          <w:rStyle w:val="FootnoteReference"/>
        </w:rPr>
        <w:footnoteRef/>
      </w:r>
      <w:r>
        <w:t xml:space="preserve"> Hume’s</w:t>
      </w:r>
      <w:r w:rsidRPr="009C0BCF">
        <w:t xml:space="preserve"> account of belief as a sort of vivacity, capable of degrees, and which spreads across associations established by experience support</w:t>
      </w:r>
      <w:r>
        <w:t>s</w:t>
      </w:r>
      <w:r w:rsidRPr="009C0BCF">
        <w:t xml:space="preserve"> the account of probability in Section 6 of the </w:t>
      </w:r>
      <w:r w:rsidRPr="009C0BCF">
        <w:rPr>
          <w:i/>
          <w:iCs/>
        </w:rPr>
        <w:t>Enquiry</w:t>
      </w:r>
      <w:r w:rsidRPr="009C0BCF">
        <w:t>. Even in that case, however, those hypotheses are</w:t>
      </w:r>
      <w:r w:rsidR="00C9445D">
        <w:t>n’t</w:t>
      </w:r>
      <w:r w:rsidRPr="009C0BCF">
        <w:t xml:space="preserve"> necessary prerequisites for Hume’s considered </w:t>
      </w:r>
      <w:r w:rsidR="00C9445D">
        <w:t>theory</w:t>
      </w:r>
      <w:r w:rsidRPr="009C0BCF">
        <w:t xml:space="preserve"> of probability.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811"/>
    <w:multiLevelType w:val="hybridMultilevel"/>
    <w:tmpl w:val="8BF6D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61B92"/>
    <w:multiLevelType w:val="hybridMultilevel"/>
    <w:tmpl w:val="0A20B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20231"/>
    <w:multiLevelType w:val="hybridMultilevel"/>
    <w:tmpl w:val="0F56A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921956"/>
    <w:multiLevelType w:val="hybridMultilevel"/>
    <w:tmpl w:val="75E2E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72141"/>
    <w:multiLevelType w:val="hybridMultilevel"/>
    <w:tmpl w:val="2D684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F87A8A"/>
    <w:multiLevelType w:val="hybridMultilevel"/>
    <w:tmpl w:val="CCC8B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D72EBC"/>
    <w:multiLevelType w:val="hybridMultilevel"/>
    <w:tmpl w:val="277AE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E00710"/>
    <w:multiLevelType w:val="hybridMultilevel"/>
    <w:tmpl w:val="5BD6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4D73C9"/>
    <w:multiLevelType w:val="hybridMultilevel"/>
    <w:tmpl w:val="7AFEE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B14A5C"/>
    <w:multiLevelType w:val="hybridMultilevel"/>
    <w:tmpl w:val="57A6D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B636AD"/>
    <w:multiLevelType w:val="hybridMultilevel"/>
    <w:tmpl w:val="6F188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415CD9"/>
    <w:multiLevelType w:val="hybridMultilevel"/>
    <w:tmpl w:val="09AE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1634FE"/>
    <w:multiLevelType w:val="hybridMultilevel"/>
    <w:tmpl w:val="5FEA1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3104AA"/>
    <w:multiLevelType w:val="hybridMultilevel"/>
    <w:tmpl w:val="246CC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A5AA2"/>
    <w:multiLevelType w:val="hybridMultilevel"/>
    <w:tmpl w:val="930A5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C652EA"/>
    <w:multiLevelType w:val="hybridMultilevel"/>
    <w:tmpl w:val="2D40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316DC"/>
    <w:multiLevelType w:val="hybridMultilevel"/>
    <w:tmpl w:val="6EDA3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281A4F"/>
    <w:multiLevelType w:val="hybridMultilevel"/>
    <w:tmpl w:val="D9960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8B1E10"/>
    <w:multiLevelType w:val="hybridMultilevel"/>
    <w:tmpl w:val="85885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B7170A"/>
    <w:multiLevelType w:val="hybridMultilevel"/>
    <w:tmpl w:val="283E4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8A7CB3"/>
    <w:multiLevelType w:val="multilevel"/>
    <w:tmpl w:val="7854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E95A9C"/>
    <w:multiLevelType w:val="hybridMultilevel"/>
    <w:tmpl w:val="5DB69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CE3764"/>
    <w:multiLevelType w:val="hybridMultilevel"/>
    <w:tmpl w:val="0C3CA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841B47"/>
    <w:multiLevelType w:val="hybridMultilevel"/>
    <w:tmpl w:val="40B25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255BBF"/>
    <w:multiLevelType w:val="hybridMultilevel"/>
    <w:tmpl w:val="F864A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DE46BB"/>
    <w:multiLevelType w:val="hybridMultilevel"/>
    <w:tmpl w:val="663EC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94716D"/>
    <w:multiLevelType w:val="hybridMultilevel"/>
    <w:tmpl w:val="46D27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C45905"/>
    <w:multiLevelType w:val="hybridMultilevel"/>
    <w:tmpl w:val="E1088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164A05"/>
    <w:multiLevelType w:val="hybridMultilevel"/>
    <w:tmpl w:val="B51EE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591A50"/>
    <w:multiLevelType w:val="hybridMultilevel"/>
    <w:tmpl w:val="5B542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692AE5"/>
    <w:multiLevelType w:val="hybridMultilevel"/>
    <w:tmpl w:val="8B085324"/>
    <w:lvl w:ilvl="0" w:tplc="04090001">
      <w:start w:val="1"/>
      <w:numFmt w:val="bullet"/>
      <w:lvlText w:val=""/>
      <w:lvlJc w:val="left"/>
      <w:pPr>
        <w:ind w:left="360" w:hanging="360"/>
      </w:pPr>
      <w:rPr>
        <w:rFonts w:ascii="Symbol" w:hAnsi="Symbol" w:hint="default"/>
      </w:rPr>
    </w:lvl>
    <w:lvl w:ilvl="1" w:tplc="04090003" w:tentative="1">
      <w:start w:val="1"/>
      <w:numFmt w:val="bullet"/>
      <w:pStyle w:val="Heading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B054F9"/>
    <w:multiLevelType w:val="hybridMultilevel"/>
    <w:tmpl w:val="2BDE2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8D7E82"/>
    <w:multiLevelType w:val="hybridMultilevel"/>
    <w:tmpl w:val="17D220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EC6AD2"/>
    <w:multiLevelType w:val="hybridMultilevel"/>
    <w:tmpl w:val="A3880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6D0E01"/>
    <w:multiLevelType w:val="hybridMultilevel"/>
    <w:tmpl w:val="DE84F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225EB7"/>
    <w:multiLevelType w:val="hybridMultilevel"/>
    <w:tmpl w:val="B7F2670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361A05"/>
    <w:multiLevelType w:val="hybridMultilevel"/>
    <w:tmpl w:val="D49C0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0D74ED"/>
    <w:multiLevelType w:val="hybridMultilevel"/>
    <w:tmpl w:val="DB5C0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DA2A86"/>
    <w:multiLevelType w:val="hybridMultilevel"/>
    <w:tmpl w:val="3F36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6B2922"/>
    <w:multiLevelType w:val="multilevel"/>
    <w:tmpl w:val="8614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3E69E0"/>
    <w:multiLevelType w:val="hybridMultilevel"/>
    <w:tmpl w:val="FE2EA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724D09"/>
    <w:multiLevelType w:val="hybridMultilevel"/>
    <w:tmpl w:val="A9E65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876622"/>
    <w:multiLevelType w:val="multilevel"/>
    <w:tmpl w:val="5C021C2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733DBA"/>
    <w:multiLevelType w:val="hybridMultilevel"/>
    <w:tmpl w:val="7A965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E60170"/>
    <w:multiLevelType w:val="hybridMultilevel"/>
    <w:tmpl w:val="72D61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A85F57"/>
    <w:multiLevelType w:val="multilevel"/>
    <w:tmpl w:val="9D4636D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pStyle w:val="Heading3"/>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1150827998">
    <w:abstractNumId w:val="42"/>
  </w:num>
  <w:num w:numId="2" w16cid:durableId="792019886">
    <w:abstractNumId w:val="45"/>
  </w:num>
  <w:num w:numId="3" w16cid:durableId="1936816692">
    <w:abstractNumId w:val="42"/>
  </w:num>
  <w:num w:numId="4" w16cid:durableId="839127136">
    <w:abstractNumId w:val="44"/>
  </w:num>
  <w:num w:numId="5" w16cid:durableId="1786731258">
    <w:abstractNumId w:val="33"/>
  </w:num>
  <w:num w:numId="6" w16cid:durableId="1828083560">
    <w:abstractNumId w:val="43"/>
  </w:num>
  <w:num w:numId="7" w16cid:durableId="1305699042">
    <w:abstractNumId w:val="22"/>
  </w:num>
  <w:num w:numId="8" w16cid:durableId="1843200899">
    <w:abstractNumId w:val="30"/>
  </w:num>
  <w:num w:numId="9" w16cid:durableId="1926263976">
    <w:abstractNumId w:val="35"/>
  </w:num>
  <w:num w:numId="10" w16cid:durableId="779568237">
    <w:abstractNumId w:val="32"/>
  </w:num>
  <w:num w:numId="11" w16cid:durableId="347609914">
    <w:abstractNumId w:val="2"/>
  </w:num>
  <w:num w:numId="12" w16cid:durableId="1453208102">
    <w:abstractNumId w:val="1"/>
  </w:num>
  <w:num w:numId="13" w16cid:durableId="478154822">
    <w:abstractNumId w:val="21"/>
  </w:num>
  <w:num w:numId="14" w16cid:durableId="52970026">
    <w:abstractNumId w:val="28"/>
  </w:num>
  <w:num w:numId="15" w16cid:durableId="734082493">
    <w:abstractNumId w:val="13"/>
  </w:num>
  <w:num w:numId="16" w16cid:durableId="1882086129">
    <w:abstractNumId w:val="10"/>
  </w:num>
  <w:num w:numId="17" w16cid:durableId="213780349">
    <w:abstractNumId w:val="38"/>
  </w:num>
  <w:num w:numId="18" w16cid:durableId="587351292">
    <w:abstractNumId w:val="18"/>
  </w:num>
  <w:num w:numId="19" w16cid:durableId="1820878199">
    <w:abstractNumId w:val="16"/>
  </w:num>
  <w:num w:numId="20" w16cid:durableId="1058406507">
    <w:abstractNumId w:val="4"/>
  </w:num>
  <w:num w:numId="21" w16cid:durableId="1429422627">
    <w:abstractNumId w:val="29"/>
  </w:num>
  <w:num w:numId="22" w16cid:durableId="1123501921">
    <w:abstractNumId w:val="19"/>
  </w:num>
  <w:num w:numId="23" w16cid:durableId="1206871018">
    <w:abstractNumId w:val="9"/>
  </w:num>
  <w:num w:numId="24" w16cid:durableId="1722055592">
    <w:abstractNumId w:val="34"/>
  </w:num>
  <w:num w:numId="25" w16cid:durableId="1792241522">
    <w:abstractNumId w:val="0"/>
  </w:num>
  <w:num w:numId="26" w16cid:durableId="54744052">
    <w:abstractNumId w:val="41"/>
  </w:num>
  <w:num w:numId="27" w16cid:durableId="279457454">
    <w:abstractNumId w:val="37"/>
  </w:num>
  <w:num w:numId="28" w16cid:durableId="989790862">
    <w:abstractNumId w:val="27"/>
  </w:num>
  <w:num w:numId="29" w16cid:durableId="938367123">
    <w:abstractNumId w:val="17"/>
  </w:num>
  <w:num w:numId="30" w16cid:durableId="204411013">
    <w:abstractNumId w:val="31"/>
  </w:num>
  <w:num w:numId="31" w16cid:durableId="1094013275">
    <w:abstractNumId w:val="24"/>
  </w:num>
  <w:num w:numId="32" w16cid:durableId="917594597">
    <w:abstractNumId w:val="5"/>
  </w:num>
  <w:num w:numId="33" w16cid:durableId="887304626">
    <w:abstractNumId w:val="3"/>
  </w:num>
  <w:num w:numId="34" w16cid:durableId="1001348568">
    <w:abstractNumId w:val="36"/>
  </w:num>
  <w:num w:numId="35" w16cid:durableId="1590121547">
    <w:abstractNumId w:val="6"/>
  </w:num>
  <w:num w:numId="36" w16cid:durableId="539787190">
    <w:abstractNumId w:val="7"/>
  </w:num>
  <w:num w:numId="37" w16cid:durableId="1961178931">
    <w:abstractNumId w:val="26"/>
  </w:num>
  <w:num w:numId="38" w16cid:durableId="1900045999">
    <w:abstractNumId w:val="40"/>
  </w:num>
  <w:num w:numId="39" w16cid:durableId="223641424">
    <w:abstractNumId w:val="8"/>
  </w:num>
  <w:num w:numId="40" w16cid:durableId="1982229934">
    <w:abstractNumId w:val="20"/>
  </w:num>
  <w:num w:numId="41" w16cid:durableId="2113284513">
    <w:abstractNumId w:val="39"/>
  </w:num>
  <w:num w:numId="42" w16cid:durableId="750353188">
    <w:abstractNumId w:val="11"/>
  </w:num>
  <w:num w:numId="43" w16cid:durableId="1704284119">
    <w:abstractNumId w:val="25"/>
  </w:num>
  <w:num w:numId="44" w16cid:durableId="2084253149">
    <w:abstractNumId w:val="14"/>
  </w:num>
  <w:num w:numId="45" w16cid:durableId="1712535537">
    <w:abstractNumId w:val="23"/>
  </w:num>
  <w:num w:numId="46" w16cid:durableId="1234898407">
    <w:abstractNumId w:val="12"/>
  </w:num>
  <w:num w:numId="47" w16cid:durableId="1972588844">
    <w:abstractNumId w:val="15"/>
  </w:num>
  <w:num w:numId="48" w16cid:durableId="2066491045">
    <w:abstractNumId w:val="42"/>
  </w:num>
  <w:num w:numId="49" w16cid:durableId="588201031">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C6"/>
    <w:rsid w:val="000023C4"/>
    <w:rsid w:val="000027F4"/>
    <w:rsid w:val="00012A7C"/>
    <w:rsid w:val="00013531"/>
    <w:rsid w:val="00015110"/>
    <w:rsid w:val="00015156"/>
    <w:rsid w:val="000163A7"/>
    <w:rsid w:val="00016C5D"/>
    <w:rsid w:val="00020C58"/>
    <w:rsid w:val="00022C5A"/>
    <w:rsid w:val="000242F9"/>
    <w:rsid w:val="00024C59"/>
    <w:rsid w:val="0002651A"/>
    <w:rsid w:val="00027802"/>
    <w:rsid w:val="00031D73"/>
    <w:rsid w:val="0003207B"/>
    <w:rsid w:val="0003424D"/>
    <w:rsid w:val="00036191"/>
    <w:rsid w:val="00047384"/>
    <w:rsid w:val="00051E41"/>
    <w:rsid w:val="00054CF2"/>
    <w:rsid w:val="000623E8"/>
    <w:rsid w:val="000639D9"/>
    <w:rsid w:val="00066DBF"/>
    <w:rsid w:val="00070250"/>
    <w:rsid w:val="00072512"/>
    <w:rsid w:val="0007450B"/>
    <w:rsid w:val="0007472E"/>
    <w:rsid w:val="0007515C"/>
    <w:rsid w:val="00075B5F"/>
    <w:rsid w:val="000778CD"/>
    <w:rsid w:val="00077EBE"/>
    <w:rsid w:val="0008591E"/>
    <w:rsid w:val="0008637F"/>
    <w:rsid w:val="00090EC9"/>
    <w:rsid w:val="00091322"/>
    <w:rsid w:val="00091D1A"/>
    <w:rsid w:val="000A058F"/>
    <w:rsid w:val="000A1D1A"/>
    <w:rsid w:val="000A24E9"/>
    <w:rsid w:val="000A455C"/>
    <w:rsid w:val="000A738C"/>
    <w:rsid w:val="000B0FAB"/>
    <w:rsid w:val="000B5E77"/>
    <w:rsid w:val="000B7429"/>
    <w:rsid w:val="000B7DF2"/>
    <w:rsid w:val="000C140E"/>
    <w:rsid w:val="000C5D28"/>
    <w:rsid w:val="000C65E6"/>
    <w:rsid w:val="000C74AC"/>
    <w:rsid w:val="000D1FAF"/>
    <w:rsid w:val="000D370A"/>
    <w:rsid w:val="000F13E4"/>
    <w:rsid w:val="000F1630"/>
    <w:rsid w:val="000F37F7"/>
    <w:rsid w:val="000F46C2"/>
    <w:rsid w:val="000F5900"/>
    <w:rsid w:val="001035CD"/>
    <w:rsid w:val="0010765E"/>
    <w:rsid w:val="00113DBB"/>
    <w:rsid w:val="00116ADA"/>
    <w:rsid w:val="0012159F"/>
    <w:rsid w:val="00123AD5"/>
    <w:rsid w:val="00126441"/>
    <w:rsid w:val="0012677D"/>
    <w:rsid w:val="00127D2D"/>
    <w:rsid w:val="00131813"/>
    <w:rsid w:val="0013288C"/>
    <w:rsid w:val="001364F8"/>
    <w:rsid w:val="00136A6E"/>
    <w:rsid w:val="001413DA"/>
    <w:rsid w:val="00141761"/>
    <w:rsid w:val="001420CB"/>
    <w:rsid w:val="00142BAE"/>
    <w:rsid w:val="0014313B"/>
    <w:rsid w:val="0014559F"/>
    <w:rsid w:val="00146225"/>
    <w:rsid w:val="00146D89"/>
    <w:rsid w:val="00147AE0"/>
    <w:rsid w:val="00147B02"/>
    <w:rsid w:val="00147F9C"/>
    <w:rsid w:val="00151984"/>
    <w:rsid w:val="0015324E"/>
    <w:rsid w:val="00163AEC"/>
    <w:rsid w:val="0016463B"/>
    <w:rsid w:val="0016471A"/>
    <w:rsid w:val="00166641"/>
    <w:rsid w:val="00167ED1"/>
    <w:rsid w:val="001702CE"/>
    <w:rsid w:val="00170468"/>
    <w:rsid w:val="00170926"/>
    <w:rsid w:val="00173FD9"/>
    <w:rsid w:val="00175CE5"/>
    <w:rsid w:val="0018257B"/>
    <w:rsid w:val="00184ADB"/>
    <w:rsid w:val="00185791"/>
    <w:rsid w:val="00187FFE"/>
    <w:rsid w:val="001906B0"/>
    <w:rsid w:val="0019193E"/>
    <w:rsid w:val="00192BB8"/>
    <w:rsid w:val="00194B4F"/>
    <w:rsid w:val="00197504"/>
    <w:rsid w:val="001A2035"/>
    <w:rsid w:val="001A206C"/>
    <w:rsid w:val="001A340F"/>
    <w:rsid w:val="001A5D19"/>
    <w:rsid w:val="001B249A"/>
    <w:rsid w:val="001B2F96"/>
    <w:rsid w:val="001C217D"/>
    <w:rsid w:val="001C24AB"/>
    <w:rsid w:val="001C2C6D"/>
    <w:rsid w:val="001C3496"/>
    <w:rsid w:val="001C400F"/>
    <w:rsid w:val="001C6105"/>
    <w:rsid w:val="001D2EA5"/>
    <w:rsid w:val="001D4398"/>
    <w:rsid w:val="001D7FA3"/>
    <w:rsid w:val="001E39F4"/>
    <w:rsid w:val="001F0110"/>
    <w:rsid w:val="001F7912"/>
    <w:rsid w:val="00200164"/>
    <w:rsid w:val="00203B8E"/>
    <w:rsid w:val="00203FF7"/>
    <w:rsid w:val="0020687C"/>
    <w:rsid w:val="002072DA"/>
    <w:rsid w:val="00213343"/>
    <w:rsid w:val="002133E6"/>
    <w:rsid w:val="00213BA3"/>
    <w:rsid w:val="0021580B"/>
    <w:rsid w:val="00217219"/>
    <w:rsid w:val="002247B2"/>
    <w:rsid w:val="00227262"/>
    <w:rsid w:val="002335AD"/>
    <w:rsid w:val="002356EB"/>
    <w:rsid w:val="002357A8"/>
    <w:rsid w:val="00236BB8"/>
    <w:rsid w:val="00237E4C"/>
    <w:rsid w:val="0024518F"/>
    <w:rsid w:val="00246BF9"/>
    <w:rsid w:val="00251734"/>
    <w:rsid w:val="002545A2"/>
    <w:rsid w:val="00254B88"/>
    <w:rsid w:val="002551E3"/>
    <w:rsid w:val="00256A23"/>
    <w:rsid w:val="0026176D"/>
    <w:rsid w:val="00261AD7"/>
    <w:rsid w:val="00263389"/>
    <w:rsid w:val="00263637"/>
    <w:rsid w:val="002640EE"/>
    <w:rsid w:val="00267E22"/>
    <w:rsid w:val="00272C08"/>
    <w:rsid w:val="00274DA6"/>
    <w:rsid w:val="00283B83"/>
    <w:rsid w:val="00293BAE"/>
    <w:rsid w:val="00293F9C"/>
    <w:rsid w:val="00294C52"/>
    <w:rsid w:val="00294F6D"/>
    <w:rsid w:val="002A3A5B"/>
    <w:rsid w:val="002A3CFE"/>
    <w:rsid w:val="002A4747"/>
    <w:rsid w:val="002A5B69"/>
    <w:rsid w:val="002A71D1"/>
    <w:rsid w:val="002B4E4A"/>
    <w:rsid w:val="002B54B9"/>
    <w:rsid w:val="002B54E0"/>
    <w:rsid w:val="002C1419"/>
    <w:rsid w:val="002C349B"/>
    <w:rsid w:val="002C636B"/>
    <w:rsid w:val="002C6A2B"/>
    <w:rsid w:val="002C7EA7"/>
    <w:rsid w:val="002D074B"/>
    <w:rsid w:val="002D23C0"/>
    <w:rsid w:val="002D3810"/>
    <w:rsid w:val="002D4C3D"/>
    <w:rsid w:val="002D5EF9"/>
    <w:rsid w:val="002E02A9"/>
    <w:rsid w:val="002E36C9"/>
    <w:rsid w:val="002E4BB2"/>
    <w:rsid w:val="002E5B50"/>
    <w:rsid w:val="002E6735"/>
    <w:rsid w:val="002F1016"/>
    <w:rsid w:val="002F11FB"/>
    <w:rsid w:val="002F1FB9"/>
    <w:rsid w:val="002F54B0"/>
    <w:rsid w:val="002F7F4B"/>
    <w:rsid w:val="00300B25"/>
    <w:rsid w:val="0030105B"/>
    <w:rsid w:val="00301914"/>
    <w:rsid w:val="0030384A"/>
    <w:rsid w:val="00306A0D"/>
    <w:rsid w:val="003122F9"/>
    <w:rsid w:val="00312781"/>
    <w:rsid w:val="003129DB"/>
    <w:rsid w:val="003208B9"/>
    <w:rsid w:val="003227F8"/>
    <w:rsid w:val="00322AA0"/>
    <w:rsid w:val="003244C8"/>
    <w:rsid w:val="00324A83"/>
    <w:rsid w:val="0032757C"/>
    <w:rsid w:val="0032778A"/>
    <w:rsid w:val="00327A57"/>
    <w:rsid w:val="0033211E"/>
    <w:rsid w:val="0033225E"/>
    <w:rsid w:val="00332458"/>
    <w:rsid w:val="00332D1D"/>
    <w:rsid w:val="00333E70"/>
    <w:rsid w:val="003351B8"/>
    <w:rsid w:val="00343D2C"/>
    <w:rsid w:val="003440F3"/>
    <w:rsid w:val="0034467D"/>
    <w:rsid w:val="00344DBE"/>
    <w:rsid w:val="00344F5D"/>
    <w:rsid w:val="003506AF"/>
    <w:rsid w:val="003510BC"/>
    <w:rsid w:val="0035214C"/>
    <w:rsid w:val="0035730C"/>
    <w:rsid w:val="003612E9"/>
    <w:rsid w:val="00362E78"/>
    <w:rsid w:val="0036455C"/>
    <w:rsid w:val="0037018A"/>
    <w:rsid w:val="003711E4"/>
    <w:rsid w:val="00376157"/>
    <w:rsid w:val="00382BA6"/>
    <w:rsid w:val="0038309C"/>
    <w:rsid w:val="00384FCB"/>
    <w:rsid w:val="0038669D"/>
    <w:rsid w:val="00390267"/>
    <w:rsid w:val="003924AD"/>
    <w:rsid w:val="0039485D"/>
    <w:rsid w:val="003979F8"/>
    <w:rsid w:val="003A1C25"/>
    <w:rsid w:val="003A6222"/>
    <w:rsid w:val="003A6FE1"/>
    <w:rsid w:val="003B02B5"/>
    <w:rsid w:val="003B0616"/>
    <w:rsid w:val="003B0F0A"/>
    <w:rsid w:val="003B30EF"/>
    <w:rsid w:val="003B462D"/>
    <w:rsid w:val="003C2BD2"/>
    <w:rsid w:val="003C3FF8"/>
    <w:rsid w:val="003C665E"/>
    <w:rsid w:val="003C6A74"/>
    <w:rsid w:val="003C755A"/>
    <w:rsid w:val="003D4F82"/>
    <w:rsid w:val="003D653A"/>
    <w:rsid w:val="003E01BD"/>
    <w:rsid w:val="003E049C"/>
    <w:rsid w:val="003E1301"/>
    <w:rsid w:val="003E7272"/>
    <w:rsid w:val="003F2039"/>
    <w:rsid w:val="003F2896"/>
    <w:rsid w:val="003F2ACF"/>
    <w:rsid w:val="003F5123"/>
    <w:rsid w:val="00405524"/>
    <w:rsid w:val="004061C6"/>
    <w:rsid w:val="0040669B"/>
    <w:rsid w:val="00412093"/>
    <w:rsid w:val="004132AA"/>
    <w:rsid w:val="004150E5"/>
    <w:rsid w:val="00416D3C"/>
    <w:rsid w:val="00417709"/>
    <w:rsid w:val="004228DA"/>
    <w:rsid w:val="00423C24"/>
    <w:rsid w:val="00423C62"/>
    <w:rsid w:val="0043104A"/>
    <w:rsid w:val="0043222D"/>
    <w:rsid w:val="00434548"/>
    <w:rsid w:val="00435173"/>
    <w:rsid w:val="00443F86"/>
    <w:rsid w:val="00446A63"/>
    <w:rsid w:val="00450D21"/>
    <w:rsid w:val="004518CB"/>
    <w:rsid w:val="004553A9"/>
    <w:rsid w:val="00457122"/>
    <w:rsid w:val="00460932"/>
    <w:rsid w:val="00460A28"/>
    <w:rsid w:val="004615F0"/>
    <w:rsid w:val="0046655E"/>
    <w:rsid w:val="004720FC"/>
    <w:rsid w:val="00472A27"/>
    <w:rsid w:val="0047766A"/>
    <w:rsid w:val="00486C44"/>
    <w:rsid w:val="0049550A"/>
    <w:rsid w:val="0049568E"/>
    <w:rsid w:val="004A3D05"/>
    <w:rsid w:val="004A555B"/>
    <w:rsid w:val="004A6999"/>
    <w:rsid w:val="004A705C"/>
    <w:rsid w:val="004B2489"/>
    <w:rsid w:val="004B3BBD"/>
    <w:rsid w:val="004B6D4F"/>
    <w:rsid w:val="004B7B2E"/>
    <w:rsid w:val="004C21C6"/>
    <w:rsid w:val="004C25FF"/>
    <w:rsid w:val="004C325C"/>
    <w:rsid w:val="004C49FA"/>
    <w:rsid w:val="004C6020"/>
    <w:rsid w:val="004C60CD"/>
    <w:rsid w:val="004C6717"/>
    <w:rsid w:val="004D1B7B"/>
    <w:rsid w:val="004D6D7B"/>
    <w:rsid w:val="004E1A13"/>
    <w:rsid w:val="004E3263"/>
    <w:rsid w:val="004E3923"/>
    <w:rsid w:val="004E75CE"/>
    <w:rsid w:val="004F0299"/>
    <w:rsid w:val="004F0BEC"/>
    <w:rsid w:val="004F1CD3"/>
    <w:rsid w:val="004F281B"/>
    <w:rsid w:val="004F3AED"/>
    <w:rsid w:val="004F476A"/>
    <w:rsid w:val="004F4B33"/>
    <w:rsid w:val="004F6E9E"/>
    <w:rsid w:val="004F7697"/>
    <w:rsid w:val="00501B1A"/>
    <w:rsid w:val="00501D0B"/>
    <w:rsid w:val="00503AFE"/>
    <w:rsid w:val="005077C9"/>
    <w:rsid w:val="00510272"/>
    <w:rsid w:val="0052034A"/>
    <w:rsid w:val="00525FB6"/>
    <w:rsid w:val="005260C9"/>
    <w:rsid w:val="0052780E"/>
    <w:rsid w:val="005406AC"/>
    <w:rsid w:val="005412D5"/>
    <w:rsid w:val="00541B55"/>
    <w:rsid w:val="00542331"/>
    <w:rsid w:val="005424FE"/>
    <w:rsid w:val="00542B8B"/>
    <w:rsid w:val="005439C0"/>
    <w:rsid w:val="005543AD"/>
    <w:rsid w:val="00564046"/>
    <w:rsid w:val="00564B18"/>
    <w:rsid w:val="00565C84"/>
    <w:rsid w:val="00566380"/>
    <w:rsid w:val="005722A9"/>
    <w:rsid w:val="00572DC9"/>
    <w:rsid w:val="005741D4"/>
    <w:rsid w:val="00581FA0"/>
    <w:rsid w:val="005829E5"/>
    <w:rsid w:val="005848F7"/>
    <w:rsid w:val="0058523D"/>
    <w:rsid w:val="005872FA"/>
    <w:rsid w:val="005873B7"/>
    <w:rsid w:val="00590106"/>
    <w:rsid w:val="005936AE"/>
    <w:rsid w:val="00594287"/>
    <w:rsid w:val="005A0332"/>
    <w:rsid w:val="005A04B9"/>
    <w:rsid w:val="005A0A2B"/>
    <w:rsid w:val="005A2104"/>
    <w:rsid w:val="005A496C"/>
    <w:rsid w:val="005A7AD9"/>
    <w:rsid w:val="005B1619"/>
    <w:rsid w:val="005B5911"/>
    <w:rsid w:val="005B614B"/>
    <w:rsid w:val="005C00BC"/>
    <w:rsid w:val="005C54B6"/>
    <w:rsid w:val="005D484E"/>
    <w:rsid w:val="005E6A4B"/>
    <w:rsid w:val="005F0E49"/>
    <w:rsid w:val="005F1D51"/>
    <w:rsid w:val="005F695D"/>
    <w:rsid w:val="00603856"/>
    <w:rsid w:val="00604F64"/>
    <w:rsid w:val="006145E7"/>
    <w:rsid w:val="00617020"/>
    <w:rsid w:val="006179A2"/>
    <w:rsid w:val="006202BF"/>
    <w:rsid w:val="00620F3D"/>
    <w:rsid w:val="006223B1"/>
    <w:rsid w:val="00625BAB"/>
    <w:rsid w:val="00632E16"/>
    <w:rsid w:val="006340A9"/>
    <w:rsid w:val="00634C9A"/>
    <w:rsid w:val="006361A5"/>
    <w:rsid w:val="0063670F"/>
    <w:rsid w:val="00637323"/>
    <w:rsid w:val="006378F6"/>
    <w:rsid w:val="00650228"/>
    <w:rsid w:val="006534E4"/>
    <w:rsid w:val="00654260"/>
    <w:rsid w:val="006611F1"/>
    <w:rsid w:val="006619FD"/>
    <w:rsid w:val="0066436C"/>
    <w:rsid w:val="00671812"/>
    <w:rsid w:val="00673E08"/>
    <w:rsid w:val="0067513B"/>
    <w:rsid w:val="006767DB"/>
    <w:rsid w:val="0068070C"/>
    <w:rsid w:val="00681E3F"/>
    <w:rsid w:val="00681E5E"/>
    <w:rsid w:val="00685FD4"/>
    <w:rsid w:val="00687BA8"/>
    <w:rsid w:val="0069395B"/>
    <w:rsid w:val="00697711"/>
    <w:rsid w:val="006A20C5"/>
    <w:rsid w:val="006A5F11"/>
    <w:rsid w:val="006B05F4"/>
    <w:rsid w:val="006B280C"/>
    <w:rsid w:val="006B4CDC"/>
    <w:rsid w:val="006B5CA6"/>
    <w:rsid w:val="006B6093"/>
    <w:rsid w:val="006B6161"/>
    <w:rsid w:val="006B6216"/>
    <w:rsid w:val="006C0B5A"/>
    <w:rsid w:val="006C1DA9"/>
    <w:rsid w:val="006C41EC"/>
    <w:rsid w:val="006C431F"/>
    <w:rsid w:val="006C5623"/>
    <w:rsid w:val="006C5E42"/>
    <w:rsid w:val="006C70FE"/>
    <w:rsid w:val="006D2111"/>
    <w:rsid w:val="006D3903"/>
    <w:rsid w:val="006E02F7"/>
    <w:rsid w:val="006E1EB0"/>
    <w:rsid w:val="006E4067"/>
    <w:rsid w:val="006E432F"/>
    <w:rsid w:val="006E54DC"/>
    <w:rsid w:val="006E5F89"/>
    <w:rsid w:val="006E6423"/>
    <w:rsid w:val="0070409D"/>
    <w:rsid w:val="00706D65"/>
    <w:rsid w:val="00711D73"/>
    <w:rsid w:val="00717E21"/>
    <w:rsid w:val="007213A3"/>
    <w:rsid w:val="00723182"/>
    <w:rsid w:val="00723739"/>
    <w:rsid w:val="00725D10"/>
    <w:rsid w:val="00726021"/>
    <w:rsid w:val="0072735E"/>
    <w:rsid w:val="00727EB8"/>
    <w:rsid w:val="00730834"/>
    <w:rsid w:val="0073465B"/>
    <w:rsid w:val="00734E3B"/>
    <w:rsid w:val="00735D50"/>
    <w:rsid w:val="00737053"/>
    <w:rsid w:val="007402F2"/>
    <w:rsid w:val="007421EA"/>
    <w:rsid w:val="007529F7"/>
    <w:rsid w:val="00752B8F"/>
    <w:rsid w:val="007558CE"/>
    <w:rsid w:val="00757D71"/>
    <w:rsid w:val="0076152D"/>
    <w:rsid w:val="00762E3E"/>
    <w:rsid w:val="00762EEF"/>
    <w:rsid w:val="00766E1F"/>
    <w:rsid w:val="007671E0"/>
    <w:rsid w:val="00767B4F"/>
    <w:rsid w:val="007723BC"/>
    <w:rsid w:val="00772AA6"/>
    <w:rsid w:val="00773668"/>
    <w:rsid w:val="0077402B"/>
    <w:rsid w:val="00777838"/>
    <w:rsid w:val="007805AE"/>
    <w:rsid w:val="00782FE3"/>
    <w:rsid w:val="007832A9"/>
    <w:rsid w:val="00784656"/>
    <w:rsid w:val="00784F00"/>
    <w:rsid w:val="00792ACE"/>
    <w:rsid w:val="00793C45"/>
    <w:rsid w:val="00794636"/>
    <w:rsid w:val="00796C96"/>
    <w:rsid w:val="007A11BD"/>
    <w:rsid w:val="007A3503"/>
    <w:rsid w:val="007B093D"/>
    <w:rsid w:val="007B0A70"/>
    <w:rsid w:val="007B2365"/>
    <w:rsid w:val="007B49C7"/>
    <w:rsid w:val="007B6A65"/>
    <w:rsid w:val="007B7E15"/>
    <w:rsid w:val="007C161F"/>
    <w:rsid w:val="007C2731"/>
    <w:rsid w:val="007C2C79"/>
    <w:rsid w:val="007C590F"/>
    <w:rsid w:val="007C5CF3"/>
    <w:rsid w:val="007C6896"/>
    <w:rsid w:val="007C6902"/>
    <w:rsid w:val="007C71F4"/>
    <w:rsid w:val="007D13AD"/>
    <w:rsid w:val="007D6538"/>
    <w:rsid w:val="007D7016"/>
    <w:rsid w:val="007D7303"/>
    <w:rsid w:val="007E04BA"/>
    <w:rsid w:val="007E6A56"/>
    <w:rsid w:val="007F180C"/>
    <w:rsid w:val="007F1987"/>
    <w:rsid w:val="007F1B3D"/>
    <w:rsid w:val="007F2DA5"/>
    <w:rsid w:val="00807F3D"/>
    <w:rsid w:val="0081171A"/>
    <w:rsid w:val="00816A9E"/>
    <w:rsid w:val="00821353"/>
    <w:rsid w:val="008215BA"/>
    <w:rsid w:val="00826214"/>
    <w:rsid w:val="00830152"/>
    <w:rsid w:val="008313B9"/>
    <w:rsid w:val="00831876"/>
    <w:rsid w:val="00832791"/>
    <w:rsid w:val="00833C49"/>
    <w:rsid w:val="00834616"/>
    <w:rsid w:val="00840C4D"/>
    <w:rsid w:val="00841DFC"/>
    <w:rsid w:val="008437DB"/>
    <w:rsid w:val="00843C39"/>
    <w:rsid w:val="00846B5E"/>
    <w:rsid w:val="0085410F"/>
    <w:rsid w:val="00854AEB"/>
    <w:rsid w:val="00856B45"/>
    <w:rsid w:val="00862A03"/>
    <w:rsid w:val="00863F0C"/>
    <w:rsid w:val="00866AFF"/>
    <w:rsid w:val="00872039"/>
    <w:rsid w:val="008747E7"/>
    <w:rsid w:val="00877B4A"/>
    <w:rsid w:val="00883783"/>
    <w:rsid w:val="008847EF"/>
    <w:rsid w:val="00887154"/>
    <w:rsid w:val="008874C7"/>
    <w:rsid w:val="00893DEE"/>
    <w:rsid w:val="00894F88"/>
    <w:rsid w:val="008975CD"/>
    <w:rsid w:val="00897772"/>
    <w:rsid w:val="008A26AC"/>
    <w:rsid w:val="008A58E6"/>
    <w:rsid w:val="008A632F"/>
    <w:rsid w:val="008A666A"/>
    <w:rsid w:val="008B0A7B"/>
    <w:rsid w:val="008B11E1"/>
    <w:rsid w:val="008B2CA3"/>
    <w:rsid w:val="008B618B"/>
    <w:rsid w:val="008B6329"/>
    <w:rsid w:val="008C356F"/>
    <w:rsid w:val="008C42A6"/>
    <w:rsid w:val="008C7CA0"/>
    <w:rsid w:val="008D32FC"/>
    <w:rsid w:val="008D426F"/>
    <w:rsid w:val="008D4B43"/>
    <w:rsid w:val="008E167C"/>
    <w:rsid w:val="008F7B30"/>
    <w:rsid w:val="009015E8"/>
    <w:rsid w:val="00901FB0"/>
    <w:rsid w:val="00904BB6"/>
    <w:rsid w:val="00904FBC"/>
    <w:rsid w:val="0090561B"/>
    <w:rsid w:val="00905B74"/>
    <w:rsid w:val="0090615E"/>
    <w:rsid w:val="009110F6"/>
    <w:rsid w:val="00912A16"/>
    <w:rsid w:val="00914804"/>
    <w:rsid w:val="00914E7E"/>
    <w:rsid w:val="00921A7F"/>
    <w:rsid w:val="00922DBF"/>
    <w:rsid w:val="00923AA9"/>
    <w:rsid w:val="00924BA7"/>
    <w:rsid w:val="00925B71"/>
    <w:rsid w:val="00926754"/>
    <w:rsid w:val="00926AA4"/>
    <w:rsid w:val="009321F4"/>
    <w:rsid w:val="00934235"/>
    <w:rsid w:val="009359FD"/>
    <w:rsid w:val="0093783B"/>
    <w:rsid w:val="009412F3"/>
    <w:rsid w:val="009439C3"/>
    <w:rsid w:val="009457DC"/>
    <w:rsid w:val="00945C18"/>
    <w:rsid w:val="00945FFA"/>
    <w:rsid w:val="009476B5"/>
    <w:rsid w:val="00947913"/>
    <w:rsid w:val="00950177"/>
    <w:rsid w:val="00952484"/>
    <w:rsid w:val="009524CA"/>
    <w:rsid w:val="00953727"/>
    <w:rsid w:val="009566CF"/>
    <w:rsid w:val="00964D04"/>
    <w:rsid w:val="00965F00"/>
    <w:rsid w:val="00966B99"/>
    <w:rsid w:val="00966FBE"/>
    <w:rsid w:val="00971416"/>
    <w:rsid w:val="00973A9E"/>
    <w:rsid w:val="00982671"/>
    <w:rsid w:val="00982697"/>
    <w:rsid w:val="00984C86"/>
    <w:rsid w:val="00985B09"/>
    <w:rsid w:val="009863F8"/>
    <w:rsid w:val="009901F3"/>
    <w:rsid w:val="009909C2"/>
    <w:rsid w:val="0099190A"/>
    <w:rsid w:val="00991E03"/>
    <w:rsid w:val="00995114"/>
    <w:rsid w:val="00996129"/>
    <w:rsid w:val="009A0A7F"/>
    <w:rsid w:val="009A23E5"/>
    <w:rsid w:val="009A27B6"/>
    <w:rsid w:val="009A3036"/>
    <w:rsid w:val="009A41D8"/>
    <w:rsid w:val="009A4E5C"/>
    <w:rsid w:val="009A71EE"/>
    <w:rsid w:val="009B2376"/>
    <w:rsid w:val="009B47F1"/>
    <w:rsid w:val="009C0376"/>
    <w:rsid w:val="009C0BCF"/>
    <w:rsid w:val="009C45DA"/>
    <w:rsid w:val="009C5019"/>
    <w:rsid w:val="009D3A41"/>
    <w:rsid w:val="009D6923"/>
    <w:rsid w:val="009D7FFD"/>
    <w:rsid w:val="009E241B"/>
    <w:rsid w:val="009E5581"/>
    <w:rsid w:val="009E7151"/>
    <w:rsid w:val="009E771F"/>
    <w:rsid w:val="009F1209"/>
    <w:rsid w:val="009F4DBD"/>
    <w:rsid w:val="009F5E91"/>
    <w:rsid w:val="009F7472"/>
    <w:rsid w:val="009F7C75"/>
    <w:rsid w:val="009F7DF8"/>
    <w:rsid w:val="00A0233E"/>
    <w:rsid w:val="00A02430"/>
    <w:rsid w:val="00A02480"/>
    <w:rsid w:val="00A02B20"/>
    <w:rsid w:val="00A03706"/>
    <w:rsid w:val="00A0519D"/>
    <w:rsid w:val="00A06862"/>
    <w:rsid w:val="00A1004C"/>
    <w:rsid w:val="00A121BA"/>
    <w:rsid w:val="00A13AD2"/>
    <w:rsid w:val="00A13D7A"/>
    <w:rsid w:val="00A146BB"/>
    <w:rsid w:val="00A14B3A"/>
    <w:rsid w:val="00A21329"/>
    <w:rsid w:val="00A236ED"/>
    <w:rsid w:val="00A24013"/>
    <w:rsid w:val="00A26227"/>
    <w:rsid w:val="00A26CF1"/>
    <w:rsid w:val="00A2751E"/>
    <w:rsid w:val="00A323AF"/>
    <w:rsid w:val="00A3525E"/>
    <w:rsid w:val="00A4153B"/>
    <w:rsid w:val="00A41D8E"/>
    <w:rsid w:val="00A5105F"/>
    <w:rsid w:val="00A51EAC"/>
    <w:rsid w:val="00A520D1"/>
    <w:rsid w:val="00A52F93"/>
    <w:rsid w:val="00A56F5F"/>
    <w:rsid w:val="00A6156A"/>
    <w:rsid w:val="00A6295A"/>
    <w:rsid w:val="00A633AF"/>
    <w:rsid w:val="00A64246"/>
    <w:rsid w:val="00A7050C"/>
    <w:rsid w:val="00A71ABE"/>
    <w:rsid w:val="00A7334B"/>
    <w:rsid w:val="00A75A14"/>
    <w:rsid w:val="00A771E6"/>
    <w:rsid w:val="00A83EB6"/>
    <w:rsid w:val="00A86428"/>
    <w:rsid w:val="00A92D53"/>
    <w:rsid w:val="00A93409"/>
    <w:rsid w:val="00A94417"/>
    <w:rsid w:val="00A974AA"/>
    <w:rsid w:val="00AA2023"/>
    <w:rsid w:val="00AA591B"/>
    <w:rsid w:val="00AB24E9"/>
    <w:rsid w:val="00AB6B15"/>
    <w:rsid w:val="00AC22DB"/>
    <w:rsid w:val="00AC3D50"/>
    <w:rsid w:val="00AC613F"/>
    <w:rsid w:val="00AC6382"/>
    <w:rsid w:val="00AC69FF"/>
    <w:rsid w:val="00AC7308"/>
    <w:rsid w:val="00AC7E45"/>
    <w:rsid w:val="00AD0409"/>
    <w:rsid w:val="00AD0646"/>
    <w:rsid w:val="00AD47D1"/>
    <w:rsid w:val="00AD59E0"/>
    <w:rsid w:val="00AE0174"/>
    <w:rsid w:val="00AE0E90"/>
    <w:rsid w:val="00AE1E07"/>
    <w:rsid w:val="00AE7D08"/>
    <w:rsid w:val="00AF45E6"/>
    <w:rsid w:val="00AF5052"/>
    <w:rsid w:val="00B01EA0"/>
    <w:rsid w:val="00B02035"/>
    <w:rsid w:val="00B0282A"/>
    <w:rsid w:val="00B03E4B"/>
    <w:rsid w:val="00B0506C"/>
    <w:rsid w:val="00B07B41"/>
    <w:rsid w:val="00B10C7C"/>
    <w:rsid w:val="00B1178B"/>
    <w:rsid w:val="00B124A0"/>
    <w:rsid w:val="00B15733"/>
    <w:rsid w:val="00B21C46"/>
    <w:rsid w:val="00B24C2A"/>
    <w:rsid w:val="00B25D90"/>
    <w:rsid w:val="00B25F22"/>
    <w:rsid w:val="00B26349"/>
    <w:rsid w:val="00B34E8E"/>
    <w:rsid w:val="00B40749"/>
    <w:rsid w:val="00B40DB2"/>
    <w:rsid w:val="00B417D2"/>
    <w:rsid w:val="00B41E51"/>
    <w:rsid w:val="00B43B15"/>
    <w:rsid w:val="00B441B3"/>
    <w:rsid w:val="00B5004B"/>
    <w:rsid w:val="00B51F51"/>
    <w:rsid w:val="00B52555"/>
    <w:rsid w:val="00B55366"/>
    <w:rsid w:val="00B56F6C"/>
    <w:rsid w:val="00B60ADF"/>
    <w:rsid w:val="00B612F9"/>
    <w:rsid w:val="00B64FBB"/>
    <w:rsid w:val="00B66A51"/>
    <w:rsid w:val="00B67253"/>
    <w:rsid w:val="00B735E7"/>
    <w:rsid w:val="00B74487"/>
    <w:rsid w:val="00B759A4"/>
    <w:rsid w:val="00B80807"/>
    <w:rsid w:val="00B823F0"/>
    <w:rsid w:val="00B82644"/>
    <w:rsid w:val="00B84C57"/>
    <w:rsid w:val="00B85E5A"/>
    <w:rsid w:val="00B86A76"/>
    <w:rsid w:val="00B86CA8"/>
    <w:rsid w:val="00B877D8"/>
    <w:rsid w:val="00B92345"/>
    <w:rsid w:val="00B92DD2"/>
    <w:rsid w:val="00B96943"/>
    <w:rsid w:val="00BA1453"/>
    <w:rsid w:val="00BA2905"/>
    <w:rsid w:val="00BA2F1B"/>
    <w:rsid w:val="00BB1409"/>
    <w:rsid w:val="00BB49DC"/>
    <w:rsid w:val="00BB5BC3"/>
    <w:rsid w:val="00BC0BDA"/>
    <w:rsid w:val="00BC10ED"/>
    <w:rsid w:val="00BC632D"/>
    <w:rsid w:val="00BC6DFF"/>
    <w:rsid w:val="00BD09A7"/>
    <w:rsid w:val="00BE0341"/>
    <w:rsid w:val="00BE385F"/>
    <w:rsid w:val="00BE6E7E"/>
    <w:rsid w:val="00BF0DA7"/>
    <w:rsid w:val="00BF1763"/>
    <w:rsid w:val="00BF251E"/>
    <w:rsid w:val="00BF3287"/>
    <w:rsid w:val="00BF4D4E"/>
    <w:rsid w:val="00BF7E7E"/>
    <w:rsid w:val="00C004EA"/>
    <w:rsid w:val="00C02C62"/>
    <w:rsid w:val="00C03740"/>
    <w:rsid w:val="00C0772D"/>
    <w:rsid w:val="00C106B7"/>
    <w:rsid w:val="00C11B35"/>
    <w:rsid w:val="00C11CDB"/>
    <w:rsid w:val="00C125D2"/>
    <w:rsid w:val="00C1515B"/>
    <w:rsid w:val="00C161AD"/>
    <w:rsid w:val="00C167B0"/>
    <w:rsid w:val="00C21105"/>
    <w:rsid w:val="00C22995"/>
    <w:rsid w:val="00C25359"/>
    <w:rsid w:val="00C268F8"/>
    <w:rsid w:val="00C32606"/>
    <w:rsid w:val="00C418EA"/>
    <w:rsid w:val="00C41F57"/>
    <w:rsid w:val="00C434B8"/>
    <w:rsid w:val="00C437EB"/>
    <w:rsid w:val="00C43F53"/>
    <w:rsid w:val="00C44030"/>
    <w:rsid w:val="00C44FB9"/>
    <w:rsid w:val="00C466E2"/>
    <w:rsid w:val="00C5522E"/>
    <w:rsid w:val="00C612EA"/>
    <w:rsid w:val="00C6545D"/>
    <w:rsid w:val="00C65E1A"/>
    <w:rsid w:val="00C710B1"/>
    <w:rsid w:val="00C7289D"/>
    <w:rsid w:val="00C738D8"/>
    <w:rsid w:val="00C76374"/>
    <w:rsid w:val="00C76ED6"/>
    <w:rsid w:val="00C80A0D"/>
    <w:rsid w:val="00C83602"/>
    <w:rsid w:val="00C84F8F"/>
    <w:rsid w:val="00C90F98"/>
    <w:rsid w:val="00C917EE"/>
    <w:rsid w:val="00C93183"/>
    <w:rsid w:val="00C9445D"/>
    <w:rsid w:val="00C9522F"/>
    <w:rsid w:val="00C958CE"/>
    <w:rsid w:val="00C96496"/>
    <w:rsid w:val="00C96888"/>
    <w:rsid w:val="00CA12C2"/>
    <w:rsid w:val="00CA5BFD"/>
    <w:rsid w:val="00CA6F72"/>
    <w:rsid w:val="00CB07AD"/>
    <w:rsid w:val="00CB17B2"/>
    <w:rsid w:val="00CB24BB"/>
    <w:rsid w:val="00CB4986"/>
    <w:rsid w:val="00CC252D"/>
    <w:rsid w:val="00CC3388"/>
    <w:rsid w:val="00CC63CC"/>
    <w:rsid w:val="00CD05D6"/>
    <w:rsid w:val="00CD2DEA"/>
    <w:rsid w:val="00CD4921"/>
    <w:rsid w:val="00CE0E28"/>
    <w:rsid w:val="00CE47DF"/>
    <w:rsid w:val="00CE796F"/>
    <w:rsid w:val="00CE7C0C"/>
    <w:rsid w:val="00CF446E"/>
    <w:rsid w:val="00CF47AF"/>
    <w:rsid w:val="00CF5B70"/>
    <w:rsid w:val="00CF60A9"/>
    <w:rsid w:val="00CF6786"/>
    <w:rsid w:val="00D10D2D"/>
    <w:rsid w:val="00D11249"/>
    <w:rsid w:val="00D1727B"/>
    <w:rsid w:val="00D17AEC"/>
    <w:rsid w:val="00D20F88"/>
    <w:rsid w:val="00D24B83"/>
    <w:rsid w:val="00D26460"/>
    <w:rsid w:val="00D279A9"/>
    <w:rsid w:val="00D346AE"/>
    <w:rsid w:val="00D34C07"/>
    <w:rsid w:val="00D37F2E"/>
    <w:rsid w:val="00D419FC"/>
    <w:rsid w:val="00D4335C"/>
    <w:rsid w:val="00D43BFA"/>
    <w:rsid w:val="00D4626F"/>
    <w:rsid w:val="00D50042"/>
    <w:rsid w:val="00D507B3"/>
    <w:rsid w:val="00D5111C"/>
    <w:rsid w:val="00D51931"/>
    <w:rsid w:val="00D53C72"/>
    <w:rsid w:val="00D602D6"/>
    <w:rsid w:val="00D634F9"/>
    <w:rsid w:val="00D67BE2"/>
    <w:rsid w:val="00D77817"/>
    <w:rsid w:val="00D820EF"/>
    <w:rsid w:val="00D84541"/>
    <w:rsid w:val="00D84DE8"/>
    <w:rsid w:val="00D85B1F"/>
    <w:rsid w:val="00D873D2"/>
    <w:rsid w:val="00D90B50"/>
    <w:rsid w:val="00D91B37"/>
    <w:rsid w:val="00D91F55"/>
    <w:rsid w:val="00D9267F"/>
    <w:rsid w:val="00D93F92"/>
    <w:rsid w:val="00D95016"/>
    <w:rsid w:val="00D96648"/>
    <w:rsid w:val="00DA065C"/>
    <w:rsid w:val="00DA0B81"/>
    <w:rsid w:val="00DA10C1"/>
    <w:rsid w:val="00DA5E14"/>
    <w:rsid w:val="00DB0604"/>
    <w:rsid w:val="00DB5B7C"/>
    <w:rsid w:val="00DB631F"/>
    <w:rsid w:val="00DB7162"/>
    <w:rsid w:val="00DC0838"/>
    <w:rsid w:val="00DC0CB8"/>
    <w:rsid w:val="00DC10DE"/>
    <w:rsid w:val="00DC6C0C"/>
    <w:rsid w:val="00DC7CB2"/>
    <w:rsid w:val="00DD0883"/>
    <w:rsid w:val="00DD6933"/>
    <w:rsid w:val="00DE2237"/>
    <w:rsid w:val="00DE3668"/>
    <w:rsid w:val="00DE3F70"/>
    <w:rsid w:val="00DE4858"/>
    <w:rsid w:val="00DE5E13"/>
    <w:rsid w:val="00DF0BA8"/>
    <w:rsid w:val="00DF2C68"/>
    <w:rsid w:val="00DF32BF"/>
    <w:rsid w:val="00DF525B"/>
    <w:rsid w:val="00DF73B5"/>
    <w:rsid w:val="00E0053C"/>
    <w:rsid w:val="00E008A0"/>
    <w:rsid w:val="00E01D61"/>
    <w:rsid w:val="00E04607"/>
    <w:rsid w:val="00E11978"/>
    <w:rsid w:val="00E12885"/>
    <w:rsid w:val="00E12B07"/>
    <w:rsid w:val="00E140E5"/>
    <w:rsid w:val="00E176CA"/>
    <w:rsid w:val="00E23D8B"/>
    <w:rsid w:val="00E24606"/>
    <w:rsid w:val="00E251ED"/>
    <w:rsid w:val="00E26C38"/>
    <w:rsid w:val="00E31D78"/>
    <w:rsid w:val="00E337D3"/>
    <w:rsid w:val="00E34C99"/>
    <w:rsid w:val="00E367E4"/>
    <w:rsid w:val="00E41FFE"/>
    <w:rsid w:val="00E42322"/>
    <w:rsid w:val="00E4717A"/>
    <w:rsid w:val="00E478AB"/>
    <w:rsid w:val="00E47FD4"/>
    <w:rsid w:val="00E524ED"/>
    <w:rsid w:val="00E566A6"/>
    <w:rsid w:val="00E5739F"/>
    <w:rsid w:val="00E60AC1"/>
    <w:rsid w:val="00E6123D"/>
    <w:rsid w:val="00E6154D"/>
    <w:rsid w:val="00E65A22"/>
    <w:rsid w:val="00E66BA2"/>
    <w:rsid w:val="00E725BB"/>
    <w:rsid w:val="00E80D09"/>
    <w:rsid w:val="00E86CA9"/>
    <w:rsid w:val="00E902F0"/>
    <w:rsid w:val="00E91E80"/>
    <w:rsid w:val="00E92520"/>
    <w:rsid w:val="00E9269D"/>
    <w:rsid w:val="00E93014"/>
    <w:rsid w:val="00E94214"/>
    <w:rsid w:val="00E9741B"/>
    <w:rsid w:val="00E97E7C"/>
    <w:rsid w:val="00EA0174"/>
    <w:rsid w:val="00EA42AD"/>
    <w:rsid w:val="00EA4678"/>
    <w:rsid w:val="00EA4F3B"/>
    <w:rsid w:val="00EB0DEA"/>
    <w:rsid w:val="00EB2721"/>
    <w:rsid w:val="00EB7200"/>
    <w:rsid w:val="00EC3413"/>
    <w:rsid w:val="00EC3BA5"/>
    <w:rsid w:val="00ED0624"/>
    <w:rsid w:val="00ED3E53"/>
    <w:rsid w:val="00ED4E56"/>
    <w:rsid w:val="00ED7BC3"/>
    <w:rsid w:val="00EE0808"/>
    <w:rsid w:val="00EE097F"/>
    <w:rsid w:val="00EE3533"/>
    <w:rsid w:val="00EE41BA"/>
    <w:rsid w:val="00EF4F4E"/>
    <w:rsid w:val="00EF612D"/>
    <w:rsid w:val="00EF63F5"/>
    <w:rsid w:val="00EF68A5"/>
    <w:rsid w:val="00EF6CB1"/>
    <w:rsid w:val="00F017FF"/>
    <w:rsid w:val="00F13B78"/>
    <w:rsid w:val="00F22394"/>
    <w:rsid w:val="00F24D92"/>
    <w:rsid w:val="00F27142"/>
    <w:rsid w:val="00F32576"/>
    <w:rsid w:val="00F37987"/>
    <w:rsid w:val="00F44249"/>
    <w:rsid w:val="00F479D1"/>
    <w:rsid w:val="00F51053"/>
    <w:rsid w:val="00F61521"/>
    <w:rsid w:val="00F659E0"/>
    <w:rsid w:val="00F67421"/>
    <w:rsid w:val="00F6780B"/>
    <w:rsid w:val="00F70E28"/>
    <w:rsid w:val="00F72C88"/>
    <w:rsid w:val="00F743A0"/>
    <w:rsid w:val="00F7453D"/>
    <w:rsid w:val="00F75687"/>
    <w:rsid w:val="00F75B6D"/>
    <w:rsid w:val="00F77AE7"/>
    <w:rsid w:val="00F83433"/>
    <w:rsid w:val="00F85EB9"/>
    <w:rsid w:val="00F879C5"/>
    <w:rsid w:val="00F90716"/>
    <w:rsid w:val="00F911BF"/>
    <w:rsid w:val="00F93AF4"/>
    <w:rsid w:val="00F96E2E"/>
    <w:rsid w:val="00F97FCD"/>
    <w:rsid w:val="00FA175E"/>
    <w:rsid w:val="00FB0480"/>
    <w:rsid w:val="00FB31D5"/>
    <w:rsid w:val="00FB3DB8"/>
    <w:rsid w:val="00FB5446"/>
    <w:rsid w:val="00FB66F7"/>
    <w:rsid w:val="00FC11B8"/>
    <w:rsid w:val="00FC2F9A"/>
    <w:rsid w:val="00FC53C6"/>
    <w:rsid w:val="00FD42D4"/>
    <w:rsid w:val="00FD72E4"/>
    <w:rsid w:val="00FE1ECB"/>
    <w:rsid w:val="00FE4659"/>
    <w:rsid w:val="00FF017C"/>
    <w:rsid w:val="00FF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1ECEFE6"/>
  <w14:defaultImageDpi w14:val="32767"/>
  <w15:chartTrackingRefBased/>
  <w15:docId w15:val="{FC5FFC3E-BAC8-4F41-8E8E-26AA1472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61C6"/>
    <w:pPr>
      <w:spacing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A02B20"/>
    <w:pPr>
      <w:numPr>
        <w:numId w:val="49"/>
      </w:numPr>
      <w:spacing w:before="480" w:line="480" w:lineRule="auto"/>
      <w:contextualSpacing/>
      <w:outlineLvl w:val="0"/>
    </w:pPr>
    <w:rPr>
      <w:rFonts w:ascii="Garamond" w:eastAsiaTheme="minorHAnsi" w:hAnsi="Garamond" w:cstheme="minorBidi"/>
      <w:b/>
      <w:spacing w:val="5"/>
      <w:szCs w:val="36"/>
    </w:rPr>
  </w:style>
  <w:style w:type="paragraph" w:styleId="Heading2">
    <w:name w:val="heading 2"/>
    <w:basedOn w:val="Normal"/>
    <w:next w:val="Normal"/>
    <w:link w:val="Heading2Char"/>
    <w:unhideWhenUsed/>
    <w:qFormat/>
    <w:rsid w:val="00A02B20"/>
    <w:pPr>
      <w:numPr>
        <w:ilvl w:val="1"/>
        <w:numId w:val="8"/>
      </w:numPr>
      <w:spacing w:before="200" w:after="120" w:line="271" w:lineRule="auto"/>
      <w:ind w:left="792" w:hanging="432"/>
      <w:outlineLvl w:val="1"/>
    </w:pPr>
    <w:rPr>
      <w:rFonts w:ascii="Garamond" w:eastAsiaTheme="minorHAnsi" w:hAnsi="Garamond" w:cstheme="minorBidi"/>
      <w:i/>
      <w:szCs w:val="28"/>
    </w:rPr>
  </w:style>
  <w:style w:type="paragraph" w:styleId="Heading3">
    <w:name w:val="heading 3"/>
    <w:basedOn w:val="Normal"/>
    <w:next w:val="Normal"/>
    <w:link w:val="Heading3Char"/>
    <w:uiPriority w:val="9"/>
    <w:unhideWhenUsed/>
    <w:qFormat/>
    <w:rsid w:val="003F2ACF"/>
    <w:pPr>
      <w:numPr>
        <w:ilvl w:val="2"/>
        <w:numId w:val="2"/>
      </w:numPr>
      <w:spacing w:before="200" w:line="271" w:lineRule="auto"/>
      <w:outlineLvl w:val="2"/>
    </w:pPr>
    <w:rPr>
      <w:rFonts w:ascii="Garamond" w:eastAsiaTheme="minorHAnsi" w:hAnsi="Garamond" w:cstheme="minorBidi"/>
      <w:iCs/>
      <w:spacing w:val="5"/>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8CE"/>
    <w:rPr>
      <w:rFonts w:ascii="Garamond" w:hAnsi="Garamond"/>
      <w:b/>
      <w:spacing w:val="5"/>
      <w:szCs w:val="36"/>
    </w:rPr>
  </w:style>
  <w:style w:type="character" w:customStyle="1" w:styleId="Heading2Char">
    <w:name w:val="Heading 2 Char"/>
    <w:basedOn w:val="DefaultParagraphFont"/>
    <w:link w:val="Heading2"/>
    <w:rsid w:val="00A02B20"/>
    <w:rPr>
      <w:rFonts w:ascii="Garamond" w:hAnsi="Garamond"/>
      <w:i/>
      <w:szCs w:val="28"/>
    </w:rPr>
  </w:style>
  <w:style w:type="paragraph" w:styleId="Title">
    <w:name w:val="Title"/>
    <w:basedOn w:val="Normal"/>
    <w:next w:val="Normal"/>
    <w:link w:val="TitleChar"/>
    <w:uiPriority w:val="10"/>
    <w:qFormat/>
    <w:rsid w:val="00B82644"/>
    <w:pPr>
      <w:spacing w:after="300"/>
      <w:contextualSpacing/>
      <w:jc w:val="center"/>
    </w:pPr>
    <w:rPr>
      <w:rFonts w:ascii="Garamond" w:eastAsiaTheme="minorHAnsi" w:hAnsi="Garamond" w:cstheme="minorBidi"/>
      <w:b/>
      <w:szCs w:val="52"/>
    </w:rPr>
  </w:style>
  <w:style w:type="character" w:customStyle="1" w:styleId="TitleChar">
    <w:name w:val="Title Char"/>
    <w:basedOn w:val="DefaultParagraphFont"/>
    <w:link w:val="Title"/>
    <w:uiPriority w:val="10"/>
    <w:rsid w:val="00B82644"/>
    <w:rPr>
      <w:rFonts w:ascii="Garamond" w:hAnsi="Garamond"/>
      <w:b/>
      <w:szCs w:val="52"/>
    </w:rPr>
  </w:style>
  <w:style w:type="paragraph" w:styleId="Quote">
    <w:name w:val="Quote"/>
    <w:basedOn w:val="Normal"/>
    <w:next w:val="Normal"/>
    <w:link w:val="QuoteChar"/>
    <w:uiPriority w:val="29"/>
    <w:qFormat/>
    <w:rsid w:val="00C22995"/>
    <w:pPr>
      <w:spacing w:after="240"/>
      <w:ind w:left="720" w:right="720"/>
    </w:pPr>
    <w:rPr>
      <w:rFonts w:ascii="Garamond" w:eastAsiaTheme="minorHAnsi" w:hAnsi="Garamond" w:cstheme="minorBidi"/>
      <w:iCs/>
    </w:rPr>
  </w:style>
  <w:style w:type="character" w:customStyle="1" w:styleId="QuoteChar">
    <w:name w:val="Quote Char"/>
    <w:basedOn w:val="DefaultParagraphFont"/>
    <w:link w:val="Quote"/>
    <w:uiPriority w:val="29"/>
    <w:rsid w:val="00C22995"/>
    <w:rPr>
      <w:rFonts w:ascii="Garamond" w:hAnsi="Garamond"/>
      <w:iCs/>
    </w:rPr>
  </w:style>
  <w:style w:type="paragraph" w:styleId="Bibliography">
    <w:name w:val="Bibliography"/>
    <w:basedOn w:val="Normal"/>
    <w:next w:val="Normal"/>
    <w:uiPriority w:val="37"/>
    <w:unhideWhenUsed/>
    <w:qFormat/>
    <w:rsid w:val="00B82644"/>
    <w:rPr>
      <w:rFonts w:ascii="Garamond" w:eastAsiaTheme="majorEastAsia" w:hAnsi="Garamond" w:cstheme="majorBidi"/>
      <w:szCs w:val="22"/>
    </w:rPr>
  </w:style>
  <w:style w:type="character" w:customStyle="1" w:styleId="Heading3Char">
    <w:name w:val="Heading 3 Char"/>
    <w:basedOn w:val="DefaultParagraphFont"/>
    <w:link w:val="Heading3"/>
    <w:uiPriority w:val="9"/>
    <w:rsid w:val="003F2ACF"/>
    <w:rPr>
      <w:rFonts w:ascii="Garamond" w:hAnsi="Garamond"/>
      <w:iCs/>
      <w:spacing w:val="5"/>
      <w:szCs w:val="26"/>
    </w:rPr>
  </w:style>
  <w:style w:type="paragraph" w:styleId="Closing">
    <w:name w:val="Closing"/>
    <w:basedOn w:val="Normal"/>
    <w:link w:val="ClosingChar"/>
    <w:uiPriority w:val="99"/>
    <w:unhideWhenUsed/>
    <w:qFormat/>
    <w:rsid w:val="00B82644"/>
    <w:pPr>
      <w:ind w:left="4320"/>
    </w:pPr>
    <w:rPr>
      <w:rFonts w:ascii="Garamond" w:eastAsiaTheme="minorHAnsi" w:hAnsi="Garamond" w:cstheme="minorBidi"/>
    </w:rPr>
  </w:style>
  <w:style w:type="character" w:customStyle="1" w:styleId="ClosingChar">
    <w:name w:val="Closing Char"/>
    <w:basedOn w:val="DefaultParagraphFont"/>
    <w:link w:val="Closing"/>
    <w:uiPriority w:val="99"/>
    <w:rsid w:val="00B82644"/>
    <w:rPr>
      <w:rFonts w:ascii="Garamond" w:hAnsi="Garamond"/>
    </w:rPr>
  </w:style>
  <w:style w:type="paragraph" w:styleId="Date">
    <w:name w:val="Date"/>
    <w:basedOn w:val="Normal"/>
    <w:next w:val="Normal"/>
    <w:link w:val="DateChar"/>
    <w:uiPriority w:val="99"/>
    <w:unhideWhenUsed/>
    <w:qFormat/>
    <w:rsid w:val="00B82644"/>
    <w:pPr>
      <w:spacing w:line="480" w:lineRule="auto"/>
    </w:pPr>
    <w:rPr>
      <w:rFonts w:ascii="Garamond" w:eastAsiaTheme="minorHAnsi" w:hAnsi="Garamond" w:cstheme="minorBidi"/>
    </w:rPr>
  </w:style>
  <w:style w:type="character" w:customStyle="1" w:styleId="DateChar">
    <w:name w:val="Date Char"/>
    <w:basedOn w:val="DefaultParagraphFont"/>
    <w:link w:val="Date"/>
    <w:uiPriority w:val="99"/>
    <w:rsid w:val="00B82644"/>
    <w:rPr>
      <w:rFonts w:ascii="Garamond" w:hAnsi="Garamond"/>
    </w:rPr>
  </w:style>
  <w:style w:type="paragraph" w:styleId="FootnoteText">
    <w:name w:val="footnote text"/>
    <w:basedOn w:val="Normal"/>
    <w:link w:val="FootnoteTextChar"/>
    <w:uiPriority w:val="99"/>
    <w:unhideWhenUsed/>
    <w:qFormat/>
    <w:rsid w:val="00015110"/>
    <w:rPr>
      <w:rFonts w:ascii="Garamond" w:eastAsiaTheme="minorHAnsi" w:hAnsi="Garamond" w:cstheme="minorBidi"/>
      <w:sz w:val="22"/>
    </w:rPr>
  </w:style>
  <w:style w:type="character" w:customStyle="1" w:styleId="FootnoteTextChar">
    <w:name w:val="Footnote Text Char"/>
    <w:basedOn w:val="DefaultParagraphFont"/>
    <w:link w:val="FootnoteText"/>
    <w:uiPriority w:val="99"/>
    <w:rsid w:val="00015110"/>
    <w:rPr>
      <w:rFonts w:ascii="Garamond" w:hAnsi="Garamond"/>
      <w:sz w:val="22"/>
    </w:rPr>
  </w:style>
  <w:style w:type="paragraph" w:styleId="ListParagraph">
    <w:name w:val="List Paragraph"/>
    <w:basedOn w:val="Normal"/>
    <w:uiPriority w:val="34"/>
    <w:qFormat/>
    <w:rsid w:val="0072735E"/>
    <w:pPr>
      <w:spacing w:line="480" w:lineRule="auto"/>
      <w:ind w:left="720"/>
      <w:contextualSpacing/>
    </w:pPr>
    <w:rPr>
      <w:rFonts w:ascii="Garamond" w:eastAsiaTheme="majorEastAsia" w:hAnsi="Garamond" w:cstheme="majorBidi"/>
      <w:szCs w:val="22"/>
    </w:rPr>
  </w:style>
  <w:style w:type="paragraph" w:styleId="Header">
    <w:name w:val="header"/>
    <w:basedOn w:val="Normal"/>
    <w:link w:val="HeaderChar"/>
    <w:uiPriority w:val="99"/>
    <w:unhideWhenUsed/>
    <w:rsid w:val="00DF0BA8"/>
    <w:pPr>
      <w:tabs>
        <w:tab w:val="center" w:pos="4680"/>
        <w:tab w:val="right" w:pos="9360"/>
      </w:tabs>
    </w:pPr>
    <w:rPr>
      <w:rFonts w:ascii="Garamond" w:eastAsiaTheme="majorEastAsia" w:hAnsi="Garamond" w:cstheme="majorBidi"/>
      <w:szCs w:val="22"/>
    </w:rPr>
  </w:style>
  <w:style w:type="character" w:customStyle="1" w:styleId="HeaderChar">
    <w:name w:val="Header Char"/>
    <w:basedOn w:val="DefaultParagraphFont"/>
    <w:link w:val="Header"/>
    <w:uiPriority w:val="99"/>
    <w:rsid w:val="00DF0BA8"/>
    <w:rPr>
      <w:rFonts w:ascii="Garamond" w:eastAsiaTheme="majorEastAsia" w:hAnsi="Garamond" w:cstheme="majorBidi"/>
      <w:szCs w:val="22"/>
    </w:rPr>
  </w:style>
  <w:style w:type="paragraph" w:styleId="Footer">
    <w:name w:val="footer"/>
    <w:basedOn w:val="Normal"/>
    <w:link w:val="FooterChar"/>
    <w:uiPriority w:val="99"/>
    <w:unhideWhenUsed/>
    <w:rsid w:val="00DF0BA8"/>
    <w:pPr>
      <w:tabs>
        <w:tab w:val="center" w:pos="4680"/>
        <w:tab w:val="right" w:pos="9360"/>
      </w:tabs>
    </w:pPr>
    <w:rPr>
      <w:rFonts w:ascii="Garamond" w:eastAsiaTheme="majorEastAsia" w:hAnsi="Garamond" w:cstheme="majorBidi"/>
      <w:szCs w:val="22"/>
    </w:rPr>
  </w:style>
  <w:style w:type="character" w:customStyle="1" w:styleId="FooterChar">
    <w:name w:val="Footer Char"/>
    <w:basedOn w:val="DefaultParagraphFont"/>
    <w:link w:val="Footer"/>
    <w:uiPriority w:val="99"/>
    <w:rsid w:val="00DF0BA8"/>
    <w:rPr>
      <w:rFonts w:ascii="Garamond" w:eastAsiaTheme="majorEastAsia" w:hAnsi="Garamond" w:cstheme="majorBidi"/>
      <w:szCs w:val="22"/>
    </w:rPr>
  </w:style>
  <w:style w:type="character" w:styleId="PageNumber">
    <w:name w:val="page number"/>
    <w:basedOn w:val="DefaultParagraphFont"/>
    <w:uiPriority w:val="99"/>
    <w:semiHidden/>
    <w:unhideWhenUsed/>
    <w:rsid w:val="00DF0BA8"/>
  </w:style>
  <w:style w:type="character" w:customStyle="1" w:styleId="apple-converted-space">
    <w:name w:val="apple-converted-space"/>
    <w:basedOn w:val="DefaultParagraphFont"/>
    <w:rsid w:val="004061C6"/>
  </w:style>
  <w:style w:type="character" w:styleId="FootnoteReference">
    <w:name w:val="footnote reference"/>
    <w:basedOn w:val="DefaultParagraphFont"/>
    <w:uiPriority w:val="99"/>
    <w:semiHidden/>
    <w:unhideWhenUsed/>
    <w:rsid w:val="004061C6"/>
    <w:rPr>
      <w:vertAlign w:val="superscript"/>
    </w:rPr>
  </w:style>
  <w:style w:type="character" w:styleId="Emphasis">
    <w:name w:val="Emphasis"/>
    <w:basedOn w:val="DefaultParagraphFont"/>
    <w:uiPriority w:val="20"/>
    <w:qFormat/>
    <w:rsid w:val="00406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2348">
      <w:bodyDiv w:val="1"/>
      <w:marLeft w:val="0"/>
      <w:marRight w:val="0"/>
      <w:marTop w:val="0"/>
      <w:marBottom w:val="0"/>
      <w:divBdr>
        <w:top w:val="none" w:sz="0" w:space="0" w:color="auto"/>
        <w:left w:val="none" w:sz="0" w:space="0" w:color="auto"/>
        <w:bottom w:val="none" w:sz="0" w:space="0" w:color="auto"/>
        <w:right w:val="none" w:sz="0" w:space="0" w:color="auto"/>
      </w:divBdr>
    </w:div>
    <w:div w:id="84153306">
      <w:bodyDiv w:val="1"/>
      <w:marLeft w:val="0"/>
      <w:marRight w:val="0"/>
      <w:marTop w:val="0"/>
      <w:marBottom w:val="0"/>
      <w:divBdr>
        <w:top w:val="none" w:sz="0" w:space="0" w:color="auto"/>
        <w:left w:val="none" w:sz="0" w:space="0" w:color="auto"/>
        <w:bottom w:val="none" w:sz="0" w:space="0" w:color="auto"/>
        <w:right w:val="none" w:sz="0" w:space="0" w:color="auto"/>
      </w:divBdr>
    </w:div>
    <w:div w:id="117263149">
      <w:bodyDiv w:val="1"/>
      <w:marLeft w:val="0"/>
      <w:marRight w:val="0"/>
      <w:marTop w:val="0"/>
      <w:marBottom w:val="0"/>
      <w:divBdr>
        <w:top w:val="none" w:sz="0" w:space="0" w:color="auto"/>
        <w:left w:val="none" w:sz="0" w:space="0" w:color="auto"/>
        <w:bottom w:val="none" w:sz="0" w:space="0" w:color="auto"/>
        <w:right w:val="none" w:sz="0" w:space="0" w:color="auto"/>
      </w:divBdr>
    </w:div>
    <w:div w:id="184562754">
      <w:bodyDiv w:val="1"/>
      <w:marLeft w:val="0"/>
      <w:marRight w:val="0"/>
      <w:marTop w:val="0"/>
      <w:marBottom w:val="0"/>
      <w:divBdr>
        <w:top w:val="none" w:sz="0" w:space="0" w:color="auto"/>
        <w:left w:val="none" w:sz="0" w:space="0" w:color="auto"/>
        <w:bottom w:val="none" w:sz="0" w:space="0" w:color="auto"/>
        <w:right w:val="none" w:sz="0" w:space="0" w:color="auto"/>
      </w:divBdr>
    </w:div>
    <w:div w:id="209878196">
      <w:bodyDiv w:val="1"/>
      <w:marLeft w:val="0"/>
      <w:marRight w:val="0"/>
      <w:marTop w:val="0"/>
      <w:marBottom w:val="0"/>
      <w:divBdr>
        <w:top w:val="none" w:sz="0" w:space="0" w:color="auto"/>
        <w:left w:val="none" w:sz="0" w:space="0" w:color="auto"/>
        <w:bottom w:val="none" w:sz="0" w:space="0" w:color="auto"/>
        <w:right w:val="none" w:sz="0" w:space="0" w:color="auto"/>
      </w:divBdr>
    </w:div>
    <w:div w:id="310601718">
      <w:bodyDiv w:val="1"/>
      <w:marLeft w:val="0"/>
      <w:marRight w:val="0"/>
      <w:marTop w:val="0"/>
      <w:marBottom w:val="0"/>
      <w:divBdr>
        <w:top w:val="none" w:sz="0" w:space="0" w:color="auto"/>
        <w:left w:val="none" w:sz="0" w:space="0" w:color="auto"/>
        <w:bottom w:val="none" w:sz="0" w:space="0" w:color="auto"/>
        <w:right w:val="none" w:sz="0" w:space="0" w:color="auto"/>
      </w:divBdr>
    </w:div>
    <w:div w:id="352415541">
      <w:bodyDiv w:val="1"/>
      <w:marLeft w:val="0"/>
      <w:marRight w:val="0"/>
      <w:marTop w:val="0"/>
      <w:marBottom w:val="0"/>
      <w:divBdr>
        <w:top w:val="none" w:sz="0" w:space="0" w:color="auto"/>
        <w:left w:val="none" w:sz="0" w:space="0" w:color="auto"/>
        <w:bottom w:val="none" w:sz="0" w:space="0" w:color="auto"/>
        <w:right w:val="none" w:sz="0" w:space="0" w:color="auto"/>
      </w:divBdr>
    </w:div>
    <w:div w:id="453980582">
      <w:bodyDiv w:val="1"/>
      <w:marLeft w:val="0"/>
      <w:marRight w:val="0"/>
      <w:marTop w:val="0"/>
      <w:marBottom w:val="0"/>
      <w:divBdr>
        <w:top w:val="none" w:sz="0" w:space="0" w:color="auto"/>
        <w:left w:val="none" w:sz="0" w:space="0" w:color="auto"/>
        <w:bottom w:val="none" w:sz="0" w:space="0" w:color="auto"/>
        <w:right w:val="none" w:sz="0" w:space="0" w:color="auto"/>
      </w:divBdr>
    </w:div>
    <w:div w:id="480464131">
      <w:bodyDiv w:val="1"/>
      <w:marLeft w:val="0"/>
      <w:marRight w:val="0"/>
      <w:marTop w:val="0"/>
      <w:marBottom w:val="0"/>
      <w:divBdr>
        <w:top w:val="none" w:sz="0" w:space="0" w:color="auto"/>
        <w:left w:val="none" w:sz="0" w:space="0" w:color="auto"/>
        <w:bottom w:val="none" w:sz="0" w:space="0" w:color="auto"/>
        <w:right w:val="none" w:sz="0" w:space="0" w:color="auto"/>
      </w:divBdr>
    </w:div>
    <w:div w:id="552276809">
      <w:bodyDiv w:val="1"/>
      <w:marLeft w:val="0"/>
      <w:marRight w:val="0"/>
      <w:marTop w:val="0"/>
      <w:marBottom w:val="0"/>
      <w:divBdr>
        <w:top w:val="none" w:sz="0" w:space="0" w:color="auto"/>
        <w:left w:val="none" w:sz="0" w:space="0" w:color="auto"/>
        <w:bottom w:val="none" w:sz="0" w:space="0" w:color="auto"/>
        <w:right w:val="none" w:sz="0" w:space="0" w:color="auto"/>
      </w:divBdr>
    </w:div>
    <w:div w:id="596792810">
      <w:bodyDiv w:val="1"/>
      <w:marLeft w:val="0"/>
      <w:marRight w:val="0"/>
      <w:marTop w:val="0"/>
      <w:marBottom w:val="0"/>
      <w:divBdr>
        <w:top w:val="none" w:sz="0" w:space="0" w:color="auto"/>
        <w:left w:val="none" w:sz="0" w:space="0" w:color="auto"/>
        <w:bottom w:val="none" w:sz="0" w:space="0" w:color="auto"/>
        <w:right w:val="none" w:sz="0" w:space="0" w:color="auto"/>
      </w:divBdr>
    </w:div>
    <w:div w:id="611668970">
      <w:bodyDiv w:val="1"/>
      <w:marLeft w:val="0"/>
      <w:marRight w:val="0"/>
      <w:marTop w:val="0"/>
      <w:marBottom w:val="0"/>
      <w:divBdr>
        <w:top w:val="none" w:sz="0" w:space="0" w:color="auto"/>
        <w:left w:val="none" w:sz="0" w:space="0" w:color="auto"/>
        <w:bottom w:val="none" w:sz="0" w:space="0" w:color="auto"/>
        <w:right w:val="none" w:sz="0" w:space="0" w:color="auto"/>
      </w:divBdr>
    </w:div>
    <w:div w:id="649679453">
      <w:bodyDiv w:val="1"/>
      <w:marLeft w:val="0"/>
      <w:marRight w:val="0"/>
      <w:marTop w:val="0"/>
      <w:marBottom w:val="0"/>
      <w:divBdr>
        <w:top w:val="none" w:sz="0" w:space="0" w:color="auto"/>
        <w:left w:val="none" w:sz="0" w:space="0" w:color="auto"/>
        <w:bottom w:val="none" w:sz="0" w:space="0" w:color="auto"/>
        <w:right w:val="none" w:sz="0" w:space="0" w:color="auto"/>
      </w:divBdr>
    </w:div>
    <w:div w:id="722287871">
      <w:bodyDiv w:val="1"/>
      <w:marLeft w:val="0"/>
      <w:marRight w:val="0"/>
      <w:marTop w:val="0"/>
      <w:marBottom w:val="0"/>
      <w:divBdr>
        <w:top w:val="none" w:sz="0" w:space="0" w:color="auto"/>
        <w:left w:val="none" w:sz="0" w:space="0" w:color="auto"/>
        <w:bottom w:val="none" w:sz="0" w:space="0" w:color="auto"/>
        <w:right w:val="none" w:sz="0" w:space="0" w:color="auto"/>
      </w:divBdr>
    </w:div>
    <w:div w:id="759717243">
      <w:bodyDiv w:val="1"/>
      <w:marLeft w:val="0"/>
      <w:marRight w:val="0"/>
      <w:marTop w:val="0"/>
      <w:marBottom w:val="0"/>
      <w:divBdr>
        <w:top w:val="none" w:sz="0" w:space="0" w:color="auto"/>
        <w:left w:val="none" w:sz="0" w:space="0" w:color="auto"/>
        <w:bottom w:val="none" w:sz="0" w:space="0" w:color="auto"/>
        <w:right w:val="none" w:sz="0" w:space="0" w:color="auto"/>
      </w:divBdr>
    </w:div>
    <w:div w:id="796528686">
      <w:bodyDiv w:val="1"/>
      <w:marLeft w:val="0"/>
      <w:marRight w:val="0"/>
      <w:marTop w:val="0"/>
      <w:marBottom w:val="0"/>
      <w:divBdr>
        <w:top w:val="none" w:sz="0" w:space="0" w:color="auto"/>
        <w:left w:val="none" w:sz="0" w:space="0" w:color="auto"/>
        <w:bottom w:val="none" w:sz="0" w:space="0" w:color="auto"/>
        <w:right w:val="none" w:sz="0" w:space="0" w:color="auto"/>
      </w:divBdr>
    </w:div>
    <w:div w:id="815534837">
      <w:bodyDiv w:val="1"/>
      <w:marLeft w:val="0"/>
      <w:marRight w:val="0"/>
      <w:marTop w:val="0"/>
      <w:marBottom w:val="0"/>
      <w:divBdr>
        <w:top w:val="none" w:sz="0" w:space="0" w:color="auto"/>
        <w:left w:val="none" w:sz="0" w:space="0" w:color="auto"/>
        <w:bottom w:val="none" w:sz="0" w:space="0" w:color="auto"/>
        <w:right w:val="none" w:sz="0" w:space="0" w:color="auto"/>
      </w:divBdr>
    </w:div>
    <w:div w:id="816725952">
      <w:bodyDiv w:val="1"/>
      <w:marLeft w:val="0"/>
      <w:marRight w:val="0"/>
      <w:marTop w:val="0"/>
      <w:marBottom w:val="0"/>
      <w:divBdr>
        <w:top w:val="none" w:sz="0" w:space="0" w:color="auto"/>
        <w:left w:val="none" w:sz="0" w:space="0" w:color="auto"/>
        <w:bottom w:val="none" w:sz="0" w:space="0" w:color="auto"/>
        <w:right w:val="none" w:sz="0" w:space="0" w:color="auto"/>
      </w:divBdr>
    </w:div>
    <w:div w:id="905993151">
      <w:bodyDiv w:val="1"/>
      <w:marLeft w:val="0"/>
      <w:marRight w:val="0"/>
      <w:marTop w:val="0"/>
      <w:marBottom w:val="0"/>
      <w:divBdr>
        <w:top w:val="none" w:sz="0" w:space="0" w:color="auto"/>
        <w:left w:val="none" w:sz="0" w:space="0" w:color="auto"/>
        <w:bottom w:val="none" w:sz="0" w:space="0" w:color="auto"/>
        <w:right w:val="none" w:sz="0" w:space="0" w:color="auto"/>
      </w:divBdr>
    </w:div>
    <w:div w:id="933248617">
      <w:bodyDiv w:val="1"/>
      <w:marLeft w:val="0"/>
      <w:marRight w:val="0"/>
      <w:marTop w:val="0"/>
      <w:marBottom w:val="0"/>
      <w:divBdr>
        <w:top w:val="none" w:sz="0" w:space="0" w:color="auto"/>
        <w:left w:val="none" w:sz="0" w:space="0" w:color="auto"/>
        <w:bottom w:val="none" w:sz="0" w:space="0" w:color="auto"/>
        <w:right w:val="none" w:sz="0" w:space="0" w:color="auto"/>
      </w:divBdr>
    </w:div>
    <w:div w:id="934942630">
      <w:bodyDiv w:val="1"/>
      <w:marLeft w:val="0"/>
      <w:marRight w:val="0"/>
      <w:marTop w:val="0"/>
      <w:marBottom w:val="0"/>
      <w:divBdr>
        <w:top w:val="none" w:sz="0" w:space="0" w:color="auto"/>
        <w:left w:val="none" w:sz="0" w:space="0" w:color="auto"/>
        <w:bottom w:val="none" w:sz="0" w:space="0" w:color="auto"/>
        <w:right w:val="none" w:sz="0" w:space="0" w:color="auto"/>
      </w:divBdr>
    </w:div>
    <w:div w:id="996227218">
      <w:bodyDiv w:val="1"/>
      <w:marLeft w:val="0"/>
      <w:marRight w:val="0"/>
      <w:marTop w:val="0"/>
      <w:marBottom w:val="0"/>
      <w:divBdr>
        <w:top w:val="none" w:sz="0" w:space="0" w:color="auto"/>
        <w:left w:val="none" w:sz="0" w:space="0" w:color="auto"/>
        <w:bottom w:val="none" w:sz="0" w:space="0" w:color="auto"/>
        <w:right w:val="none" w:sz="0" w:space="0" w:color="auto"/>
      </w:divBdr>
    </w:div>
    <w:div w:id="1012800002">
      <w:bodyDiv w:val="1"/>
      <w:marLeft w:val="0"/>
      <w:marRight w:val="0"/>
      <w:marTop w:val="0"/>
      <w:marBottom w:val="0"/>
      <w:divBdr>
        <w:top w:val="none" w:sz="0" w:space="0" w:color="auto"/>
        <w:left w:val="none" w:sz="0" w:space="0" w:color="auto"/>
        <w:bottom w:val="none" w:sz="0" w:space="0" w:color="auto"/>
        <w:right w:val="none" w:sz="0" w:space="0" w:color="auto"/>
      </w:divBdr>
    </w:div>
    <w:div w:id="1028409358">
      <w:bodyDiv w:val="1"/>
      <w:marLeft w:val="0"/>
      <w:marRight w:val="0"/>
      <w:marTop w:val="0"/>
      <w:marBottom w:val="0"/>
      <w:divBdr>
        <w:top w:val="none" w:sz="0" w:space="0" w:color="auto"/>
        <w:left w:val="none" w:sz="0" w:space="0" w:color="auto"/>
        <w:bottom w:val="none" w:sz="0" w:space="0" w:color="auto"/>
        <w:right w:val="none" w:sz="0" w:space="0" w:color="auto"/>
      </w:divBdr>
    </w:div>
    <w:div w:id="1054229981">
      <w:bodyDiv w:val="1"/>
      <w:marLeft w:val="0"/>
      <w:marRight w:val="0"/>
      <w:marTop w:val="0"/>
      <w:marBottom w:val="0"/>
      <w:divBdr>
        <w:top w:val="none" w:sz="0" w:space="0" w:color="auto"/>
        <w:left w:val="none" w:sz="0" w:space="0" w:color="auto"/>
        <w:bottom w:val="none" w:sz="0" w:space="0" w:color="auto"/>
        <w:right w:val="none" w:sz="0" w:space="0" w:color="auto"/>
      </w:divBdr>
    </w:div>
    <w:div w:id="1162358292">
      <w:bodyDiv w:val="1"/>
      <w:marLeft w:val="0"/>
      <w:marRight w:val="0"/>
      <w:marTop w:val="0"/>
      <w:marBottom w:val="0"/>
      <w:divBdr>
        <w:top w:val="none" w:sz="0" w:space="0" w:color="auto"/>
        <w:left w:val="none" w:sz="0" w:space="0" w:color="auto"/>
        <w:bottom w:val="none" w:sz="0" w:space="0" w:color="auto"/>
        <w:right w:val="none" w:sz="0" w:space="0" w:color="auto"/>
      </w:divBdr>
    </w:div>
    <w:div w:id="1166281549">
      <w:bodyDiv w:val="1"/>
      <w:marLeft w:val="0"/>
      <w:marRight w:val="0"/>
      <w:marTop w:val="0"/>
      <w:marBottom w:val="0"/>
      <w:divBdr>
        <w:top w:val="none" w:sz="0" w:space="0" w:color="auto"/>
        <w:left w:val="none" w:sz="0" w:space="0" w:color="auto"/>
        <w:bottom w:val="none" w:sz="0" w:space="0" w:color="auto"/>
        <w:right w:val="none" w:sz="0" w:space="0" w:color="auto"/>
      </w:divBdr>
    </w:div>
    <w:div w:id="1168520159">
      <w:bodyDiv w:val="1"/>
      <w:marLeft w:val="0"/>
      <w:marRight w:val="0"/>
      <w:marTop w:val="0"/>
      <w:marBottom w:val="0"/>
      <w:divBdr>
        <w:top w:val="none" w:sz="0" w:space="0" w:color="auto"/>
        <w:left w:val="none" w:sz="0" w:space="0" w:color="auto"/>
        <w:bottom w:val="none" w:sz="0" w:space="0" w:color="auto"/>
        <w:right w:val="none" w:sz="0" w:space="0" w:color="auto"/>
      </w:divBdr>
    </w:div>
    <w:div w:id="1207064205">
      <w:bodyDiv w:val="1"/>
      <w:marLeft w:val="0"/>
      <w:marRight w:val="0"/>
      <w:marTop w:val="0"/>
      <w:marBottom w:val="0"/>
      <w:divBdr>
        <w:top w:val="none" w:sz="0" w:space="0" w:color="auto"/>
        <w:left w:val="none" w:sz="0" w:space="0" w:color="auto"/>
        <w:bottom w:val="none" w:sz="0" w:space="0" w:color="auto"/>
        <w:right w:val="none" w:sz="0" w:space="0" w:color="auto"/>
      </w:divBdr>
    </w:div>
    <w:div w:id="1229918952">
      <w:bodyDiv w:val="1"/>
      <w:marLeft w:val="0"/>
      <w:marRight w:val="0"/>
      <w:marTop w:val="0"/>
      <w:marBottom w:val="0"/>
      <w:divBdr>
        <w:top w:val="none" w:sz="0" w:space="0" w:color="auto"/>
        <w:left w:val="none" w:sz="0" w:space="0" w:color="auto"/>
        <w:bottom w:val="none" w:sz="0" w:space="0" w:color="auto"/>
        <w:right w:val="none" w:sz="0" w:space="0" w:color="auto"/>
      </w:divBdr>
    </w:div>
    <w:div w:id="1257254325">
      <w:bodyDiv w:val="1"/>
      <w:marLeft w:val="0"/>
      <w:marRight w:val="0"/>
      <w:marTop w:val="0"/>
      <w:marBottom w:val="0"/>
      <w:divBdr>
        <w:top w:val="none" w:sz="0" w:space="0" w:color="auto"/>
        <w:left w:val="none" w:sz="0" w:space="0" w:color="auto"/>
        <w:bottom w:val="none" w:sz="0" w:space="0" w:color="auto"/>
        <w:right w:val="none" w:sz="0" w:space="0" w:color="auto"/>
      </w:divBdr>
    </w:div>
    <w:div w:id="1260406553">
      <w:bodyDiv w:val="1"/>
      <w:marLeft w:val="0"/>
      <w:marRight w:val="0"/>
      <w:marTop w:val="0"/>
      <w:marBottom w:val="0"/>
      <w:divBdr>
        <w:top w:val="none" w:sz="0" w:space="0" w:color="auto"/>
        <w:left w:val="none" w:sz="0" w:space="0" w:color="auto"/>
        <w:bottom w:val="none" w:sz="0" w:space="0" w:color="auto"/>
        <w:right w:val="none" w:sz="0" w:space="0" w:color="auto"/>
      </w:divBdr>
    </w:div>
    <w:div w:id="1330133786">
      <w:bodyDiv w:val="1"/>
      <w:marLeft w:val="0"/>
      <w:marRight w:val="0"/>
      <w:marTop w:val="0"/>
      <w:marBottom w:val="0"/>
      <w:divBdr>
        <w:top w:val="none" w:sz="0" w:space="0" w:color="auto"/>
        <w:left w:val="none" w:sz="0" w:space="0" w:color="auto"/>
        <w:bottom w:val="none" w:sz="0" w:space="0" w:color="auto"/>
        <w:right w:val="none" w:sz="0" w:space="0" w:color="auto"/>
      </w:divBdr>
    </w:div>
    <w:div w:id="1344623955">
      <w:bodyDiv w:val="1"/>
      <w:marLeft w:val="0"/>
      <w:marRight w:val="0"/>
      <w:marTop w:val="0"/>
      <w:marBottom w:val="0"/>
      <w:divBdr>
        <w:top w:val="none" w:sz="0" w:space="0" w:color="auto"/>
        <w:left w:val="none" w:sz="0" w:space="0" w:color="auto"/>
        <w:bottom w:val="none" w:sz="0" w:space="0" w:color="auto"/>
        <w:right w:val="none" w:sz="0" w:space="0" w:color="auto"/>
      </w:divBdr>
    </w:div>
    <w:div w:id="1386371057">
      <w:bodyDiv w:val="1"/>
      <w:marLeft w:val="0"/>
      <w:marRight w:val="0"/>
      <w:marTop w:val="0"/>
      <w:marBottom w:val="0"/>
      <w:divBdr>
        <w:top w:val="none" w:sz="0" w:space="0" w:color="auto"/>
        <w:left w:val="none" w:sz="0" w:space="0" w:color="auto"/>
        <w:bottom w:val="none" w:sz="0" w:space="0" w:color="auto"/>
        <w:right w:val="none" w:sz="0" w:space="0" w:color="auto"/>
      </w:divBdr>
    </w:div>
    <w:div w:id="1427341177">
      <w:bodyDiv w:val="1"/>
      <w:marLeft w:val="0"/>
      <w:marRight w:val="0"/>
      <w:marTop w:val="0"/>
      <w:marBottom w:val="0"/>
      <w:divBdr>
        <w:top w:val="none" w:sz="0" w:space="0" w:color="auto"/>
        <w:left w:val="none" w:sz="0" w:space="0" w:color="auto"/>
        <w:bottom w:val="none" w:sz="0" w:space="0" w:color="auto"/>
        <w:right w:val="none" w:sz="0" w:space="0" w:color="auto"/>
      </w:divBdr>
    </w:div>
    <w:div w:id="1483085424">
      <w:bodyDiv w:val="1"/>
      <w:marLeft w:val="0"/>
      <w:marRight w:val="0"/>
      <w:marTop w:val="0"/>
      <w:marBottom w:val="0"/>
      <w:divBdr>
        <w:top w:val="none" w:sz="0" w:space="0" w:color="auto"/>
        <w:left w:val="none" w:sz="0" w:space="0" w:color="auto"/>
        <w:bottom w:val="none" w:sz="0" w:space="0" w:color="auto"/>
        <w:right w:val="none" w:sz="0" w:space="0" w:color="auto"/>
      </w:divBdr>
    </w:div>
    <w:div w:id="1491944456">
      <w:bodyDiv w:val="1"/>
      <w:marLeft w:val="0"/>
      <w:marRight w:val="0"/>
      <w:marTop w:val="0"/>
      <w:marBottom w:val="0"/>
      <w:divBdr>
        <w:top w:val="none" w:sz="0" w:space="0" w:color="auto"/>
        <w:left w:val="none" w:sz="0" w:space="0" w:color="auto"/>
        <w:bottom w:val="none" w:sz="0" w:space="0" w:color="auto"/>
        <w:right w:val="none" w:sz="0" w:space="0" w:color="auto"/>
      </w:divBdr>
    </w:div>
    <w:div w:id="1524781566">
      <w:bodyDiv w:val="1"/>
      <w:marLeft w:val="0"/>
      <w:marRight w:val="0"/>
      <w:marTop w:val="0"/>
      <w:marBottom w:val="0"/>
      <w:divBdr>
        <w:top w:val="none" w:sz="0" w:space="0" w:color="auto"/>
        <w:left w:val="none" w:sz="0" w:space="0" w:color="auto"/>
        <w:bottom w:val="none" w:sz="0" w:space="0" w:color="auto"/>
        <w:right w:val="none" w:sz="0" w:space="0" w:color="auto"/>
      </w:divBdr>
    </w:div>
    <w:div w:id="1529023143">
      <w:bodyDiv w:val="1"/>
      <w:marLeft w:val="0"/>
      <w:marRight w:val="0"/>
      <w:marTop w:val="0"/>
      <w:marBottom w:val="0"/>
      <w:divBdr>
        <w:top w:val="none" w:sz="0" w:space="0" w:color="auto"/>
        <w:left w:val="none" w:sz="0" w:space="0" w:color="auto"/>
        <w:bottom w:val="none" w:sz="0" w:space="0" w:color="auto"/>
        <w:right w:val="none" w:sz="0" w:space="0" w:color="auto"/>
      </w:divBdr>
    </w:div>
    <w:div w:id="1573465708">
      <w:bodyDiv w:val="1"/>
      <w:marLeft w:val="0"/>
      <w:marRight w:val="0"/>
      <w:marTop w:val="0"/>
      <w:marBottom w:val="0"/>
      <w:divBdr>
        <w:top w:val="none" w:sz="0" w:space="0" w:color="auto"/>
        <w:left w:val="none" w:sz="0" w:space="0" w:color="auto"/>
        <w:bottom w:val="none" w:sz="0" w:space="0" w:color="auto"/>
        <w:right w:val="none" w:sz="0" w:space="0" w:color="auto"/>
      </w:divBdr>
    </w:div>
    <w:div w:id="1581716213">
      <w:bodyDiv w:val="1"/>
      <w:marLeft w:val="0"/>
      <w:marRight w:val="0"/>
      <w:marTop w:val="0"/>
      <w:marBottom w:val="0"/>
      <w:divBdr>
        <w:top w:val="none" w:sz="0" w:space="0" w:color="auto"/>
        <w:left w:val="none" w:sz="0" w:space="0" w:color="auto"/>
        <w:bottom w:val="none" w:sz="0" w:space="0" w:color="auto"/>
        <w:right w:val="none" w:sz="0" w:space="0" w:color="auto"/>
      </w:divBdr>
    </w:div>
    <w:div w:id="1645696950">
      <w:bodyDiv w:val="1"/>
      <w:marLeft w:val="0"/>
      <w:marRight w:val="0"/>
      <w:marTop w:val="0"/>
      <w:marBottom w:val="0"/>
      <w:divBdr>
        <w:top w:val="none" w:sz="0" w:space="0" w:color="auto"/>
        <w:left w:val="none" w:sz="0" w:space="0" w:color="auto"/>
        <w:bottom w:val="none" w:sz="0" w:space="0" w:color="auto"/>
        <w:right w:val="none" w:sz="0" w:space="0" w:color="auto"/>
      </w:divBdr>
    </w:div>
    <w:div w:id="1701854605">
      <w:bodyDiv w:val="1"/>
      <w:marLeft w:val="0"/>
      <w:marRight w:val="0"/>
      <w:marTop w:val="0"/>
      <w:marBottom w:val="0"/>
      <w:divBdr>
        <w:top w:val="none" w:sz="0" w:space="0" w:color="auto"/>
        <w:left w:val="none" w:sz="0" w:space="0" w:color="auto"/>
        <w:bottom w:val="none" w:sz="0" w:space="0" w:color="auto"/>
        <w:right w:val="none" w:sz="0" w:space="0" w:color="auto"/>
      </w:divBdr>
    </w:div>
    <w:div w:id="1766264256">
      <w:bodyDiv w:val="1"/>
      <w:marLeft w:val="0"/>
      <w:marRight w:val="0"/>
      <w:marTop w:val="0"/>
      <w:marBottom w:val="0"/>
      <w:divBdr>
        <w:top w:val="none" w:sz="0" w:space="0" w:color="auto"/>
        <w:left w:val="none" w:sz="0" w:space="0" w:color="auto"/>
        <w:bottom w:val="none" w:sz="0" w:space="0" w:color="auto"/>
        <w:right w:val="none" w:sz="0" w:space="0" w:color="auto"/>
      </w:divBdr>
    </w:div>
    <w:div w:id="1770615665">
      <w:bodyDiv w:val="1"/>
      <w:marLeft w:val="0"/>
      <w:marRight w:val="0"/>
      <w:marTop w:val="0"/>
      <w:marBottom w:val="0"/>
      <w:divBdr>
        <w:top w:val="none" w:sz="0" w:space="0" w:color="auto"/>
        <w:left w:val="none" w:sz="0" w:space="0" w:color="auto"/>
        <w:bottom w:val="none" w:sz="0" w:space="0" w:color="auto"/>
        <w:right w:val="none" w:sz="0" w:space="0" w:color="auto"/>
      </w:divBdr>
    </w:div>
    <w:div w:id="1889682231">
      <w:bodyDiv w:val="1"/>
      <w:marLeft w:val="0"/>
      <w:marRight w:val="0"/>
      <w:marTop w:val="0"/>
      <w:marBottom w:val="0"/>
      <w:divBdr>
        <w:top w:val="none" w:sz="0" w:space="0" w:color="auto"/>
        <w:left w:val="none" w:sz="0" w:space="0" w:color="auto"/>
        <w:bottom w:val="none" w:sz="0" w:space="0" w:color="auto"/>
        <w:right w:val="none" w:sz="0" w:space="0" w:color="auto"/>
      </w:divBdr>
    </w:div>
    <w:div w:id="1966081627">
      <w:bodyDiv w:val="1"/>
      <w:marLeft w:val="0"/>
      <w:marRight w:val="0"/>
      <w:marTop w:val="0"/>
      <w:marBottom w:val="0"/>
      <w:divBdr>
        <w:top w:val="none" w:sz="0" w:space="0" w:color="auto"/>
        <w:left w:val="none" w:sz="0" w:space="0" w:color="auto"/>
        <w:bottom w:val="none" w:sz="0" w:space="0" w:color="auto"/>
        <w:right w:val="none" w:sz="0" w:space="0" w:color="auto"/>
      </w:divBdr>
    </w:div>
    <w:div w:id="2015109063">
      <w:bodyDiv w:val="1"/>
      <w:marLeft w:val="0"/>
      <w:marRight w:val="0"/>
      <w:marTop w:val="0"/>
      <w:marBottom w:val="0"/>
      <w:divBdr>
        <w:top w:val="none" w:sz="0" w:space="0" w:color="auto"/>
        <w:left w:val="none" w:sz="0" w:space="0" w:color="auto"/>
        <w:bottom w:val="none" w:sz="0" w:space="0" w:color="auto"/>
        <w:right w:val="none" w:sz="0" w:space="0" w:color="auto"/>
      </w:divBdr>
    </w:div>
    <w:div w:id="2045598887">
      <w:bodyDiv w:val="1"/>
      <w:marLeft w:val="0"/>
      <w:marRight w:val="0"/>
      <w:marTop w:val="0"/>
      <w:marBottom w:val="0"/>
      <w:divBdr>
        <w:top w:val="none" w:sz="0" w:space="0" w:color="auto"/>
        <w:left w:val="none" w:sz="0" w:space="0" w:color="auto"/>
        <w:bottom w:val="none" w:sz="0" w:space="0" w:color="auto"/>
        <w:right w:val="none" w:sz="0" w:space="0" w:color="auto"/>
      </w:divBdr>
    </w:div>
    <w:div w:id="204690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7539</Words>
  <Characters>42977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Jacovides, Michael L</dc:creator>
  <cp:keywords/>
  <dc:description/>
  <cp:lastModifiedBy>Jacovides, Michael L</cp:lastModifiedBy>
  <cp:revision>2</cp:revision>
  <cp:lastPrinted>2022-08-06T23:06:00Z</cp:lastPrinted>
  <dcterms:created xsi:type="dcterms:W3CDTF">2022-10-10T17:49:00Z</dcterms:created>
  <dcterms:modified xsi:type="dcterms:W3CDTF">2022-10-10T17:49:00Z</dcterms:modified>
</cp:coreProperties>
</file>