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0B239" w14:textId="131670DA" w:rsidR="00C06404" w:rsidRDefault="008874A5" w:rsidP="00F954AB">
      <w:pPr>
        <w:spacing w:line="480" w:lineRule="auto"/>
        <w:jc w:val="both"/>
        <w:outlineLvl w:val="0"/>
        <w:rPr>
          <w:rFonts w:ascii="Times New Roman" w:hAnsi="Times New Roman" w:cs="Times New Roman"/>
          <w:b/>
          <w:sz w:val="24"/>
          <w:szCs w:val="24"/>
        </w:rPr>
      </w:pPr>
      <w:r w:rsidRPr="005105E0">
        <w:rPr>
          <w:rFonts w:ascii="Times New Roman" w:hAnsi="Times New Roman" w:cs="Times New Roman"/>
          <w:b/>
          <w:sz w:val="24"/>
          <w:szCs w:val="24"/>
        </w:rPr>
        <w:t>Property</w:t>
      </w:r>
      <w:r w:rsidR="00C06404" w:rsidRPr="005105E0">
        <w:rPr>
          <w:rFonts w:ascii="Times New Roman" w:hAnsi="Times New Roman" w:cs="Times New Roman"/>
          <w:b/>
          <w:sz w:val="24"/>
          <w:szCs w:val="24"/>
        </w:rPr>
        <w:t xml:space="preserve"> and the </w:t>
      </w:r>
      <w:r w:rsidR="00C15ED3" w:rsidRPr="005105E0">
        <w:rPr>
          <w:rFonts w:ascii="Times New Roman" w:hAnsi="Times New Roman" w:cs="Times New Roman"/>
          <w:b/>
          <w:sz w:val="24"/>
          <w:szCs w:val="24"/>
        </w:rPr>
        <w:t>Interests of T</w:t>
      </w:r>
      <w:r w:rsidR="00C06404" w:rsidRPr="005105E0">
        <w:rPr>
          <w:rFonts w:ascii="Times New Roman" w:hAnsi="Times New Roman" w:cs="Times New Roman"/>
          <w:b/>
          <w:sz w:val="24"/>
          <w:szCs w:val="24"/>
        </w:rPr>
        <w:t>hings</w:t>
      </w:r>
      <w:r w:rsidRPr="005105E0">
        <w:rPr>
          <w:rFonts w:ascii="Times New Roman" w:hAnsi="Times New Roman" w:cs="Times New Roman"/>
          <w:b/>
          <w:sz w:val="24"/>
          <w:szCs w:val="24"/>
        </w:rPr>
        <w:t xml:space="preserve">: The </w:t>
      </w:r>
      <w:r w:rsidR="00A06A4F" w:rsidRPr="005105E0">
        <w:rPr>
          <w:rFonts w:ascii="Times New Roman" w:hAnsi="Times New Roman" w:cs="Times New Roman"/>
          <w:b/>
          <w:sz w:val="24"/>
          <w:szCs w:val="24"/>
        </w:rPr>
        <w:t xml:space="preserve">Case of the </w:t>
      </w:r>
      <w:r w:rsidR="00E43556" w:rsidRPr="005105E0">
        <w:rPr>
          <w:rFonts w:ascii="Times New Roman" w:hAnsi="Times New Roman" w:cs="Times New Roman"/>
          <w:b/>
          <w:sz w:val="24"/>
          <w:szCs w:val="24"/>
        </w:rPr>
        <w:t>Donative Trust</w:t>
      </w:r>
    </w:p>
    <w:p w14:paraId="09A9E118" w14:textId="37115AD3" w:rsidR="009207B2" w:rsidRDefault="009207B2" w:rsidP="00F954AB">
      <w:pPr>
        <w:spacing w:line="480" w:lineRule="auto"/>
        <w:jc w:val="both"/>
        <w:outlineLvl w:val="0"/>
        <w:rPr>
          <w:rFonts w:ascii="Times New Roman" w:hAnsi="Times New Roman" w:cs="Times New Roman"/>
          <w:sz w:val="24"/>
          <w:szCs w:val="24"/>
        </w:rPr>
      </w:pPr>
      <w:r w:rsidRPr="009207B2">
        <w:rPr>
          <w:rFonts w:ascii="Times New Roman" w:hAnsi="Times New Roman" w:cs="Times New Roman"/>
          <w:sz w:val="24"/>
          <w:szCs w:val="24"/>
        </w:rPr>
        <w:t>Johanna Jacques</w:t>
      </w:r>
      <w:r>
        <w:rPr>
          <w:rFonts w:ascii="Times New Roman" w:hAnsi="Times New Roman" w:cs="Times New Roman"/>
          <w:sz w:val="24"/>
          <w:szCs w:val="24"/>
        </w:rPr>
        <w:t xml:space="preserve"> </w:t>
      </w:r>
    </w:p>
    <w:p w14:paraId="39619CA4" w14:textId="7E6EFFA4" w:rsidR="009207B2" w:rsidRDefault="009207B2" w:rsidP="00F954AB">
      <w:pPr>
        <w:spacing w:line="480" w:lineRule="auto"/>
        <w:jc w:val="both"/>
        <w:outlineLvl w:val="0"/>
        <w:rPr>
          <w:rFonts w:ascii="Times New Roman" w:hAnsi="Times New Roman" w:cs="Times New Roman"/>
          <w:b/>
          <w:sz w:val="24"/>
          <w:szCs w:val="24"/>
        </w:rPr>
      </w:pPr>
    </w:p>
    <w:p w14:paraId="454355C8" w14:textId="3597FADA" w:rsidR="009207B2" w:rsidRPr="009207B2" w:rsidRDefault="009207B2" w:rsidP="009207B2">
      <w:pPr>
        <w:spacing w:line="480" w:lineRule="auto"/>
        <w:jc w:val="both"/>
        <w:outlineLvl w:val="0"/>
        <w:rPr>
          <w:rFonts w:ascii="Times New Roman" w:hAnsi="Times New Roman" w:cs="Times New Roman"/>
          <w:b/>
          <w:sz w:val="24"/>
          <w:szCs w:val="24"/>
        </w:rPr>
      </w:pPr>
      <w:r w:rsidRPr="009207B2">
        <w:rPr>
          <w:rFonts w:ascii="Times New Roman" w:hAnsi="Times New Roman" w:cs="Times New Roman"/>
          <w:b/>
          <w:sz w:val="24"/>
          <w:szCs w:val="24"/>
        </w:rPr>
        <w:t>Abstract</w:t>
      </w:r>
    </w:p>
    <w:p w14:paraId="433EB631" w14:textId="77777777" w:rsidR="009207B2" w:rsidRPr="00705029" w:rsidRDefault="009207B2" w:rsidP="009207B2">
      <w:pPr>
        <w:spacing w:line="480" w:lineRule="auto"/>
        <w:jc w:val="both"/>
        <w:rPr>
          <w:rFonts w:ascii="Times New Roman" w:hAnsi="Times New Roman" w:cs="Times New Roman"/>
          <w:color w:val="000000"/>
          <w:sz w:val="24"/>
          <w:szCs w:val="24"/>
        </w:rPr>
      </w:pPr>
      <w:r w:rsidRPr="00705029">
        <w:rPr>
          <w:rFonts w:ascii="Times New Roman" w:hAnsi="Times New Roman" w:cs="Times New Roman"/>
          <w:color w:val="000000"/>
          <w:sz w:val="24"/>
          <w:szCs w:val="24"/>
        </w:rPr>
        <w:t xml:space="preserve">Within a liberal, ‘law of things’ understanding of property, the donative trust is </w:t>
      </w:r>
      <w:r>
        <w:rPr>
          <w:rFonts w:ascii="Times New Roman" w:hAnsi="Times New Roman" w:cs="Times New Roman"/>
          <w:color w:val="000000"/>
          <w:sz w:val="24"/>
          <w:szCs w:val="24"/>
        </w:rPr>
        <w:t xml:space="preserve">seen as </w:t>
      </w:r>
      <w:r w:rsidRPr="00705029">
        <w:rPr>
          <w:rFonts w:ascii="Times New Roman" w:hAnsi="Times New Roman" w:cs="Times New Roman"/>
          <w:color w:val="000000"/>
          <w:sz w:val="24"/>
          <w:szCs w:val="24"/>
        </w:rPr>
        <w:t>a species of gift. Control over trust property passes from the hands o</w:t>
      </w:r>
      <w:r>
        <w:rPr>
          <w:rFonts w:ascii="Times New Roman" w:hAnsi="Times New Roman" w:cs="Times New Roman"/>
          <w:color w:val="000000"/>
          <w:sz w:val="24"/>
          <w:szCs w:val="24"/>
        </w:rPr>
        <w:t>f settlors to beneficiaries, from owners to owners</w:t>
      </w:r>
      <w:r w:rsidRPr="007050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Trust property, like all other property, is silent and passive, its fate determined by its owners. </w:t>
      </w:r>
      <w:r w:rsidRPr="00705029">
        <w:rPr>
          <w:rFonts w:ascii="Times New Roman" w:hAnsi="Times New Roman" w:cs="Times New Roman"/>
          <w:color w:val="000000"/>
          <w:sz w:val="24"/>
          <w:szCs w:val="24"/>
        </w:rPr>
        <w:t>This article questions this understanding of the trust by</w:t>
      </w:r>
      <w:r>
        <w:rPr>
          <w:rFonts w:ascii="Times New Roman" w:hAnsi="Times New Roman" w:cs="Times New Roman"/>
          <w:color w:val="000000"/>
          <w:sz w:val="24"/>
          <w:szCs w:val="24"/>
        </w:rPr>
        <w:t xml:space="preserve"> showing how beneath the facade of ownership, the trust inverts the relation between owner and owned, person and thing. It analyses the relation that trustees, beneficiaries and settlors have to the trust property and argues that the </w:t>
      </w:r>
      <w:r w:rsidRPr="00705029">
        <w:rPr>
          <w:rFonts w:ascii="Times New Roman" w:hAnsi="Times New Roman" w:cs="Times New Roman"/>
          <w:color w:val="000000"/>
          <w:sz w:val="24"/>
          <w:szCs w:val="24"/>
        </w:rPr>
        <w:t xml:space="preserve">role of </w:t>
      </w:r>
      <w:r>
        <w:rPr>
          <w:rFonts w:ascii="Times New Roman" w:hAnsi="Times New Roman" w:cs="Times New Roman"/>
          <w:sz w:val="24"/>
          <w:szCs w:val="24"/>
        </w:rPr>
        <w:t>each</w:t>
      </w:r>
      <w:r w:rsidRPr="00705029">
        <w:rPr>
          <w:rFonts w:ascii="Times New Roman" w:hAnsi="Times New Roman" w:cs="Times New Roman"/>
          <w:sz w:val="24"/>
          <w:szCs w:val="24"/>
        </w:rPr>
        <w:t xml:space="preserve"> of these parties can be shown to consist in furthering the interests of the trust property rather than their own. It claims that this </w:t>
      </w:r>
      <w:r>
        <w:rPr>
          <w:rFonts w:ascii="Times New Roman" w:hAnsi="Times New Roman" w:cs="Times New Roman"/>
          <w:sz w:val="24"/>
          <w:szCs w:val="24"/>
        </w:rPr>
        <w:t>protects</w:t>
      </w:r>
      <w:r w:rsidRPr="00705029">
        <w:rPr>
          <w:rFonts w:ascii="Times New Roman" w:hAnsi="Times New Roman" w:cs="Times New Roman"/>
          <w:sz w:val="24"/>
          <w:szCs w:val="24"/>
        </w:rPr>
        <w:t xml:space="preserve"> things </w:t>
      </w:r>
      <w:r>
        <w:rPr>
          <w:rFonts w:ascii="Times New Roman" w:hAnsi="Times New Roman" w:cs="Times New Roman"/>
          <w:sz w:val="24"/>
          <w:szCs w:val="24"/>
        </w:rPr>
        <w:t>from their owners</w:t>
      </w:r>
      <w:r w:rsidRPr="00705029">
        <w:rPr>
          <w:rFonts w:ascii="Times New Roman" w:hAnsi="Times New Roman" w:cs="Times New Roman"/>
          <w:sz w:val="24"/>
          <w:szCs w:val="24"/>
        </w:rPr>
        <w:t xml:space="preserve"> at the same time as it ensures </w:t>
      </w:r>
      <w:r>
        <w:rPr>
          <w:rFonts w:ascii="Times New Roman" w:hAnsi="Times New Roman" w:cs="Times New Roman"/>
          <w:sz w:val="24"/>
          <w:szCs w:val="24"/>
        </w:rPr>
        <w:t>these owners’ ongoing care towards the things they own</w:t>
      </w:r>
      <w:r w:rsidRPr="00705029">
        <w:rPr>
          <w:rFonts w:ascii="Times New Roman" w:hAnsi="Times New Roman" w:cs="Times New Roman"/>
          <w:sz w:val="24"/>
          <w:szCs w:val="24"/>
        </w:rPr>
        <w:t xml:space="preserve">. </w:t>
      </w:r>
      <w:r>
        <w:rPr>
          <w:rFonts w:ascii="Times New Roman" w:hAnsi="Times New Roman" w:cs="Times New Roman"/>
          <w:sz w:val="24"/>
          <w:szCs w:val="24"/>
        </w:rPr>
        <w:t>This raises questions about the</w:t>
      </w:r>
      <w:r w:rsidRPr="00705029">
        <w:rPr>
          <w:rFonts w:ascii="Times New Roman" w:hAnsi="Times New Roman" w:cs="Times New Roman"/>
          <w:sz w:val="24"/>
          <w:szCs w:val="24"/>
        </w:rPr>
        <w:t xml:space="preserve"> trust</w:t>
      </w:r>
      <w:r>
        <w:rPr>
          <w:rFonts w:ascii="Times New Roman" w:hAnsi="Times New Roman" w:cs="Times New Roman"/>
          <w:sz w:val="24"/>
          <w:szCs w:val="24"/>
        </w:rPr>
        <w:t>’s</w:t>
      </w:r>
      <w:r w:rsidRPr="00705029">
        <w:rPr>
          <w:rFonts w:ascii="Times New Roman" w:hAnsi="Times New Roman" w:cs="Times New Roman"/>
          <w:sz w:val="24"/>
          <w:szCs w:val="24"/>
        </w:rPr>
        <w:t xml:space="preserve"> </w:t>
      </w:r>
      <w:r>
        <w:rPr>
          <w:rFonts w:ascii="Times New Roman" w:hAnsi="Times New Roman" w:cs="Times New Roman"/>
          <w:sz w:val="24"/>
          <w:szCs w:val="24"/>
        </w:rPr>
        <w:t xml:space="preserve">status within the institution </w:t>
      </w:r>
      <w:r w:rsidRPr="00705029">
        <w:rPr>
          <w:rFonts w:ascii="Times New Roman" w:hAnsi="Times New Roman" w:cs="Times New Roman"/>
          <w:sz w:val="24"/>
          <w:szCs w:val="24"/>
        </w:rPr>
        <w:t xml:space="preserve">of </w:t>
      </w:r>
      <w:r>
        <w:rPr>
          <w:rFonts w:ascii="Times New Roman" w:hAnsi="Times New Roman" w:cs="Times New Roman"/>
          <w:sz w:val="24"/>
          <w:szCs w:val="24"/>
        </w:rPr>
        <w:t xml:space="preserve">private </w:t>
      </w:r>
      <w:r w:rsidRPr="00705029">
        <w:rPr>
          <w:rFonts w:ascii="Times New Roman" w:hAnsi="Times New Roman" w:cs="Times New Roman"/>
          <w:sz w:val="24"/>
          <w:szCs w:val="24"/>
        </w:rPr>
        <w:t>property</w:t>
      </w:r>
      <w:r>
        <w:rPr>
          <w:rFonts w:ascii="Times New Roman" w:hAnsi="Times New Roman" w:cs="Times New Roman"/>
          <w:sz w:val="24"/>
          <w:szCs w:val="24"/>
        </w:rPr>
        <w:t xml:space="preserve">, justified as it is by the human autonomy it is said to enable. </w:t>
      </w:r>
    </w:p>
    <w:p w14:paraId="035221A8" w14:textId="143ED447" w:rsidR="009207B2" w:rsidRDefault="009207B2" w:rsidP="00F954AB">
      <w:pPr>
        <w:spacing w:line="480" w:lineRule="auto"/>
        <w:jc w:val="both"/>
        <w:outlineLvl w:val="0"/>
        <w:rPr>
          <w:rFonts w:ascii="Times New Roman" w:hAnsi="Times New Roman" w:cs="Times New Roman"/>
          <w:b/>
          <w:sz w:val="24"/>
          <w:szCs w:val="24"/>
        </w:rPr>
      </w:pPr>
    </w:p>
    <w:p w14:paraId="09E9D5F7" w14:textId="6C6A72AD" w:rsidR="009207B2" w:rsidRPr="009207B2" w:rsidRDefault="009207B2" w:rsidP="009207B2">
      <w:pPr>
        <w:spacing w:line="480" w:lineRule="auto"/>
        <w:jc w:val="both"/>
        <w:rPr>
          <w:rFonts w:ascii="Times New Roman" w:hAnsi="Times New Roman" w:cs="Times New Roman"/>
          <w:b/>
          <w:sz w:val="24"/>
          <w:szCs w:val="24"/>
        </w:rPr>
      </w:pPr>
      <w:r w:rsidRPr="009207B2">
        <w:rPr>
          <w:rFonts w:ascii="Times New Roman" w:hAnsi="Times New Roman" w:cs="Times New Roman"/>
          <w:b/>
          <w:sz w:val="24"/>
          <w:szCs w:val="24"/>
        </w:rPr>
        <w:t>Keywords</w:t>
      </w:r>
    </w:p>
    <w:p w14:paraId="6AC215E2" w14:textId="77777777" w:rsidR="009207B2" w:rsidRDefault="009207B2" w:rsidP="009207B2">
      <w:pPr>
        <w:spacing w:line="480" w:lineRule="auto"/>
        <w:jc w:val="both"/>
        <w:rPr>
          <w:rFonts w:ascii="Times New Roman" w:hAnsi="Times New Roman" w:cs="Times New Roman"/>
          <w:sz w:val="24"/>
          <w:szCs w:val="24"/>
        </w:rPr>
      </w:pPr>
      <w:r>
        <w:rPr>
          <w:rFonts w:ascii="Times New Roman" w:hAnsi="Times New Roman" w:cs="Times New Roman"/>
          <w:sz w:val="24"/>
          <w:szCs w:val="24"/>
        </w:rPr>
        <w:t>Property T</w:t>
      </w:r>
      <w:r w:rsidRPr="0061411D">
        <w:rPr>
          <w:rFonts w:ascii="Times New Roman" w:hAnsi="Times New Roman" w:cs="Times New Roman"/>
          <w:sz w:val="24"/>
          <w:szCs w:val="24"/>
        </w:rPr>
        <w:t xml:space="preserve">heory; </w:t>
      </w:r>
      <w:r>
        <w:rPr>
          <w:rFonts w:ascii="Times New Roman" w:hAnsi="Times New Roman" w:cs="Times New Roman"/>
          <w:sz w:val="24"/>
          <w:szCs w:val="24"/>
        </w:rPr>
        <w:t xml:space="preserve">Private Property; </w:t>
      </w:r>
      <w:r w:rsidRPr="0061411D">
        <w:rPr>
          <w:rFonts w:ascii="Times New Roman" w:hAnsi="Times New Roman" w:cs="Times New Roman"/>
          <w:sz w:val="24"/>
          <w:szCs w:val="24"/>
        </w:rPr>
        <w:t xml:space="preserve">Trusts Law; Donative Trust; Persons and Things; </w:t>
      </w:r>
      <w:r>
        <w:rPr>
          <w:rFonts w:ascii="Times New Roman" w:hAnsi="Times New Roman" w:cs="Times New Roman"/>
          <w:sz w:val="24"/>
          <w:szCs w:val="24"/>
        </w:rPr>
        <w:t xml:space="preserve">Autonomy </w:t>
      </w:r>
    </w:p>
    <w:p w14:paraId="49626AEE" w14:textId="77777777" w:rsidR="009207B2" w:rsidRPr="005105E0" w:rsidRDefault="009207B2" w:rsidP="00F954AB">
      <w:pPr>
        <w:spacing w:line="480" w:lineRule="auto"/>
        <w:jc w:val="both"/>
        <w:outlineLvl w:val="0"/>
        <w:rPr>
          <w:rFonts w:ascii="Times New Roman" w:hAnsi="Times New Roman" w:cs="Times New Roman"/>
          <w:b/>
          <w:sz w:val="24"/>
          <w:szCs w:val="24"/>
        </w:rPr>
      </w:pPr>
    </w:p>
    <w:p w14:paraId="4103F7F8" w14:textId="77777777" w:rsidR="009207B2" w:rsidRDefault="009207B2">
      <w:pPr>
        <w:rPr>
          <w:rFonts w:ascii="Times New Roman" w:hAnsi="Times New Roman" w:cs="Times New Roman"/>
          <w:b/>
          <w:sz w:val="24"/>
          <w:szCs w:val="24"/>
        </w:rPr>
      </w:pPr>
      <w:r>
        <w:rPr>
          <w:rFonts w:ascii="Times New Roman" w:hAnsi="Times New Roman" w:cs="Times New Roman"/>
          <w:b/>
          <w:sz w:val="24"/>
          <w:szCs w:val="24"/>
        </w:rPr>
        <w:br w:type="page"/>
      </w:r>
    </w:p>
    <w:p w14:paraId="1571FBF7" w14:textId="10D4711C" w:rsidR="003D5BE5" w:rsidRPr="005105E0" w:rsidRDefault="00DD3810" w:rsidP="00F954AB">
      <w:pPr>
        <w:spacing w:line="480" w:lineRule="auto"/>
        <w:jc w:val="both"/>
        <w:rPr>
          <w:rFonts w:ascii="Times New Roman" w:hAnsi="Times New Roman" w:cs="Times New Roman"/>
          <w:b/>
          <w:sz w:val="24"/>
          <w:szCs w:val="24"/>
        </w:rPr>
      </w:pPr>
      <w:bookmarkStart w:id="0" w:name="_GoBack"/>
      <w:bookmarkEnd w:id="0"/>
      <w:r w:rsidRPr="005105E0">
        <w:rPr>
          <w:rFonts w:ascii="Times New Roman" w:hAnsi="Times New Roman" w:cs="Times New Roman"/>
          <w:b/>
          <w:sz w:val="24"/>
          <w:szCs w:val="24"/>
        </w:rPr>
        <w:t>Introduction</w:t>
      </w:r>
    </w:p>
    <w:p w14:paraId="41D0B5C6" w14:textId="648D6955" w:rsidR="007D66D4" w:rsidRPr="005105E0" w:rsidRDefault="00396971" w:rsidP="00F954AB">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According to t</w:t>
      </w:r>
      <w:r w:rsidR="00BB575E" w:rsidRPr="005105E0">
        <w:rPr>
          <w:rFonts w:ascii="Times New Roman" w:hAnsi="Times New Roman" w:cs="Times New Roman"/>
          <w:sz w:val="24"/>
          <w:szCs w:val="24"/>
        </w:rPr>
        <w:t>he l</w:t>
      </w:r>
      <w:r w:rsidR="000F2A61" w:rsidRPr="005105E0">
        <w:rPr>
          <w:rFonts w:ascii="Times New Roman" w:hAnsi="Times New Roman" w:cs="Times New Roman"/>
          <w:sz w:val="24"/>
          <w:szCs w:val="24"/>
        </w:rPr>
        <w:t>iberal</w:t>
      </w:r>
      <w:r w:rsidR="00300957" w:rsidRPr="005105E0">
        <w:rPr>
          <w:rFonts w:ascii="Times New Roman" w:hAnsi="Times New Roman" w:cs="Times New Roman"/>
          <w:sz w:val="24"/>
          <w:szCs w:val="24"/>
        </w:rPr>
        <w:t xml:space="preserve"> </w:t>
      </w:r>
      <w:r w:rsidR="00BB575E" w:rsidRPr="005105E0">
        <w:rPr>
          <w:rFonts w:ascii="Times New Roman" w:hAnsi="Times New Roman" w:cs="Times New Roman"/>
          <w:sz w:val="24"/>
          <w:szCs w:val="24"/>
        </w:rPr>
        <w:t xml:space="preserve">understanding of </w:t>
      </w:r>
      <w:r w:rsidR="000F2A61" w:rsidRPr="005105E0">
        <w:rPr>
          <w:rFonts w:ascii="Times New Roman" w:hAnsi="Times New Roman" w:cs="Times New Roman"/>
          <w:sz w:val="24"/>
          <w:szCs w:val="24"/>
        </w:rPr>
        <w:t xml:space="preserve">private </w:t>
      </w:r>
      <w:r w:rsidR="00BB575E" w:rsidRPr="005105E0">
        <w:rPr>
          <w:rFonts w:ascii="Times New Roman" w:hAnsi="Times New Roman" w:cs="Times New Roman"/>
          <w:sz w:val="24"/>
          <w:szCs w:val="24"/>
        </w:rPr>
        <w:t>property</w:t>
      </w:r>
      <w:r w:rsidRPr="005105E0">
        <w:rPr>
          <w:rFonts w:ascii="Times New Roman" w:hAnsi="Times New Roman" w:cs="Times New Roman"/>
          <w:sz w:val="24"/>
          <w:szCs w:val="24"/>
        </w:rPr>
        <w:t xml:space="preserve">, there is an </w:t>
      </w:r>
      <w:r w:rsidR="00300957" w:rsidRPr="005105E0">
        <w:rPr>
          <w:rFonts w:ascii="Times New Roman" w:hAnsi="Times New Roman" w:cs="Times New Roman"/>
          <w:sz w:val="24"/>
          <w:szCs w:val="24"/>
        </w:rPr>
        <w:t xml:space="preserve">‘equal right of each and every person to acquire and keep whatever is available to her or him </w:t>
      </w:r>
      <w:r w:rsidR="00C24F2A" w:rsidRPr="005105E0">
        <w:rPr>
          <w:rFonts w:ascii="Times New Roman" w:hAnsi="Times New Roman" w:cs="Times New Roman"/>
          <w:sz w:val="24"/>
          <w:szCs w:val="24"/>
        </w:rPr>
        <w:t>for acquisition by lawful means</w:t>
      </w:r>
      <w:r w:rsidR="00300957" w:rsidRPr="005105E0">
        <w:rPr>
          <w:rFonts w:ascii="Times New Roman" w:hAnsi="Times New Roman" w:cs="Times New Roman"/>
          <w:sz w:val="24"/>
          <w:szCs w:val="24"/>
        </w:rPr>
        <w:t>’</w:t>
      </w:r>
      <w:r w:rsidR="00C24F2A" w:rsidRPr="005105E0">
        <w:rPr>
          <w:rFonts w:ascii="Times New Roman" w:hAnsi="Times New Roman" w:cs="Times New Roman"/>
          <w:sz w:val="24"/>
          <w:szCs w:val="24"/>
        </w:rPr>
        <w:t xml:space="preserve"> (Cotterrell 1987, p. 87).</w:t>
      </w:r>
      <w:r w:rsidR="00300957" w:rsidRPr="005105E0">
        <w:rPr>
          <w:rFonts w:ascii="Times New Roman" w:hAnsi="Times New Roman" w:cs="Times New Roman"/>
          <w:sz w:val="24"/>
          <w:szCs w:val="24"/>
        </w:rPr>
        <w:t xml:space="preserve"> </w:t>
      </w:r>
      <w:r w:rsidR="000F2A61" w:rsidRPr="005105E0">
        <w:rPr>
          <w:rFonts w:ascii="Times New Roman" w:hAnsi="Times New Roman" w:cs="Times New Roman"/>
          <w:sz w:val="24"/>
          <w:szCs w:val="24"/>
        </w:rPr>
        <w:t>The idea is that people have an equal rig</w:t>
      </w:r>
      <w:r w:rsidR="00BB575E" w:rsidRPr="005105E0">
        <w:rPr>
          <w:rFonts w:ascii="Times New Roman" w:hAnsi="Times New Roman" w:cs="Times New Roman"/>
          <w:sz w:val="24"/>
          <w:szCs w:val="24"/>
        </w:rPr>
        <w:t>ht to pursue their aims in life</w:t>
      </w:r>
      <w:r w:rsidR="00930021" w:rsidRPr="005105E0">
        <w:rPr>
          <w:rFonts w:ascii="Times New Roman" w:hAnsi="Times New Roman" w:cs="Times New Roman"/>
          <w:sz w:val="24"/>
          <w:szCs w:val="24"/>
        </w:rPr>
        <w:t>,</w:t>
      </w:r>
      <w:r w:rsidR="00BB575E" w:rsidRPr="005105E0">
        <w:rPr>
          <w:rFonts w:ascii="Times New Roman" w:hAnsi="Times New Roman" w:cs="Times New Roman"/>
          <w:sz w:val="24"/>
          <w:szCs w:val="24"/>
        </w:rPr>
        <w:t xml:space="preserve"> </w:t>
      </w:r>
      <w:r w:rsidR="001E76E4" w:rsidRPr="005105E0">
        <w:rPr>
          <w:rFonts w:ascii="Times New Roman" w:hAnsi="Times New Roman" w:cs="Times New Roman"/>
          <w:sz w:val="24"/>
          <w:szCs w:val="24"/>
        </w:rPr>
        <w:t>from which follows</w:t>
      </w:r>
      <w:r w:rsidR="00BB575E" w:rsidRPr="005105E0">
        <w:rPr>
          <w:rFonts w:ascii="Times New Roman" w:hAnsi="Times New Roman" w:cs="Times New Roman"/>
          <w:sz w:val="24"/>
          <w:szCs w:val="24"/>
        </w:rPr>
        <w:t xml:space="preserve"> a corresponding </w:t>
      </w:r>
      <w:r w:rsidR="004E49EB" w:rsidRPr="005105E0">
        <w:rPr>
          <w:rFonts w:ascii="Times New Roman" w:hAnsi="Times New Roman" w:cs="Times New Roman"/>
          <w:sz w:val="24"/>
          <w:szCs w:val="24"/>
        </w:rPr>
        <w:t>equal right to</w:t>
      </w:r>
      <w:r w:rsidR="000F2A61" w:rsidRPr="005105E0">
        <w:rPr>
          <w:rFonts w:ascii="Times New Roman" w:hAnsi="Times New Roman" w:cs="Times New Roman"/>
          <w:sz w:val="24"/>
          <w:szCs w:val="24"/>
        </w:rPr>
        <w:t xml:space="preserve"> </w:t>
      </w:r>
      <w:r w:rsidR="007D66D4" w:rsidRPr="005105E0">
        <w:rPr>
          <w:rFonts w:ascii="Times New Roman" w:hAnsi="Times New Roman" w:cs="Times New Roman"/>
          <w:sz w:val="24"/>
          <w:szCs w:val="24"/>
        </w:rPr>
        <w:t xml:space="preserve">acquire </w:t>
      </w:r>
      <w:r w:rsidR="004B5C0D" w:rsidRPr="005105E0">
        <w:rPr>
          <w:rFonts w:ascii="Times New Roman" w:hAnsi="Times New Roman" w:cs="Times New Roman"/>
          <w:sz w:val="24"/>
          <w:szCs w:val="24"/>
        </w:rPr>
        <w:t xml:space="preserve">the </w:t>
      </w:r>
      <w:r w:rsidR="000F2A61" w:rsidRPr="005105E0">
        <w:rPr>
          <w:rFonts w:ascii="Times New Roman" w:hAnsi="Times New Roman" w:cs="Times New Roman"/>
          <w:sz w:val="24"/>
          <w:szCs w:val="24"/>
        </w:rPr>
        <w:t xml:space="preserve">resources </w:t>
      </w:r>
      <w:r w:rsidR="00BB575E" w:rsidRPr="005105E0">
        <w:rPr>
          <w:rFonts w:ascii="Times New Roman" w:hAnsi="Times New Roman" w:cs="Times New Roman"/>
          <w:sz w:val="24"/>
          <w:szCs w:val="24"/>
        </w:rPr>
        <w:t>that will enable them to pursue</w:t>
      </w:r>
      <w:r w:rsidR="004E49EB" w:rsidRPr="005105E0">
        <w:rPr>
          <w:rFonts w:ascii="Times New Roman" w:hAnsi="Times New Roman" w:cs="Times New Roman"/>
          <w:sz w:val="24"/>
          <w:szCs w:val="24"/>
        </w:rPr>
        <w:t xml:space="preserve"> these aims</w:t>
      </w:r>
      <w:r w:rsidR="000F2A61" w:rsidRPr="005105E0">
        <w:rPr>
          <w:rFonts w:ascii="Times New Roman" w:hAnsi="Times New Roman" w:cs="Times New Roman"/>
          <w:sz w:val="24"/>
          <w:szCs w:val="24"/>
        </w:rPr>
        <w:t>.</w:t>
      </w:r>
      <w:r w:rsidR="007D66D4" w:rsidRPr="005105E0">
        <w:rPr>
          <w:rFonts w:ascii="Times New Roman" w:hAnsi="Times New Roman" w:cs="Times New Roman"/>
          <w:sz w:val="24"/>
          <w:szCs w:val="24"/>
        </w:rPr>
        <w:t xml:space="preserve"> </w:t>
      </w:r>
      <w:r w:rsidR="004B5C0D" w:rsidRPr="005105E0">
        <w:rPr>
          <w:rFonts w:ascii="Times New Roman" w:hAnsi="Times New Roman" w:cs="Times New Roman"/>
          <w:sz w:val="24"/>
          <w:szCs w:val="24"/>
        </w:rPr>
        <w:t xml:space="preserve">This </w:t>
      </w:r>
      <w:r w:rsidR="00BB575E" w:rsidRPr="005105E0">
        <w:rPr>
          <w:rFonts w:ascii="Times New Roman" w:hAnsi="Times New Roman" w:cs="Times New Roman"/>
          <w:sz w:val="24"/>
          <w:szCs w:val="24"/>
        </w:rPr>
        <w:t xml:space="preserve">is a </w:t>
      </w:r>
      <w:r w:rsidR="004B5C0D" w:rsidRPr="005105E0">
        <w:rPr>
          <w:rFonts w:ascii="Times New Roman" w:hAnsi="Times New Roman" w:cs="Times New Roman"/>
          <w:sz w:val="24"/>
          <w:szCs w:val="24"/>
        </w:rPr>
        <w:t xml:space="preserve">political </w:t>
      </w:r>
      <w:r w:rsidR="00BB575E" w:rsidRPr="005105E0">
        <w:rPr>
          <w:rFonts w:ascii="Times New Roman" w:hAnsi="Times New Roman" w:cs="Times New Roman"/>
          <w:sz w:val="24"/>
          <w:szCs w:val="24"/>
        </w:rPr>
        <w:t>conception</w:t>
      </w:r>
      <w:r w:rsidR="004B5C0D" w:rsidRPr="005105E0">
        <w:rPr>
          <w:rFonts w:ascii="Times New Roman" w:hAnsi="Times New Roman" w:cs="Times New Roman"/>
          <w:sz w:val="24"/>
          <w:szCs w:val="24"/>
        </w:rPr>
        <w:t xml:space="preserve"> of property</w:t>
      </w:r>
      <w:r w:rsidR="00BB575E" w:rsidRPr="005105E0">
        <w:rPr>
          <w:rFonts w:ascii="Times New Roman" w:hAnsi="Times New Roman" w:cs="Times New Roman"/>
          <w:sz w:val="24"/>
          <w:szCs w:val="24"/>
        </w:rPr>
        <w:t xml:space="preserve">; on the </w:t>
      </w:r>
      <w:r w:rsidR="00930021" w:rsidRPr="005105E0">
        <w:rPr>
          <w:rFonts w:ascii="Times New Roman" w:hAnsi="Times New Roman" w:cs="Times New Roman"/>
          <w:sz w:val="24"/>
          <w:szCs w:val="24"/>
        </w:rPr>
        <w:t>juridical</w:t>
      </w:r>
      <w:r w:rsidR="00BB575E" w:rsidRPr="005105E0">
        <w:rPr>
          <w:rFonts w:ascii="Times New Roman" w:hAnsi="Times New Roman" w:cs="Times New Roman"/>
          <w:sz w:val="24"/>
          <w:szCs w:val="24"/>
        </w:rPr>
        <w:t xml:space="preserve"> side, </w:t>
      </w:r>
      <w:r w:rsidR="00DD2D13" w:rsidRPr="005105E0">
        <w:rPr>
          <w:rFonts w:ascii="Times New Roman" w:hAnsi="Times New Roman" w:cs="Times New Roman"/>
          <w:sz w:val="24"/>
          <w:szCs w:val="24"/>
        </w:rPr>
        <w:t xml:space="preserve">this conception is associated </w:t>
      </w:r>
      <w:r w:rsidR="004B5C0D" w:rsidRPr="005105E0">
        <w:rPr>
          <w:rFonts w:ascii="Times New Roman" w:hAnsi="Times New Roman" w:cs="Times New Roman"/>
          <w:sz w:val="24"/>
          <w:szCs w:val="24"/>
        </w:rPr>
        <w:t xml:space="preserve">with a certain </w:t>
      </w:r>
      <w:r w:rsidR="00C11A95" w:rsidRPr="005105E0">
        <w:rPr>
          <w:rFonts w:ascii="Times New Roman" w:hAnsi="Times New Roman" w:cs="Times New Roman"/>
          <w:sz w:val="24"/>
          <w:szCs w:val="24"/>
        </w:rPr>
        <w:t>form</w:t>
      </w:r>
      <w:r w:rsidR="0050769C">
        <w:rPr>
          <w:rFonts w:ascii="Times New Roman" w:hAnsi="Times New Roman" w:cs="Times New Roman"/>
          <w:sz w:val="24"/>
          <w:szCs w:val="24"/>
        </w:rPr>
        <w:t xml:space="preserve"> of the property relation</w:t>
      </w:r>
      <w:r w:rsidR="00C11A95" w:rsidRPr="005105E0">
        <w:rPr>
          <w:rFonts w:ascii="Times New Roman" w:hAnsi="Times New Roman" w:cs="Times New Roman"/>
          <w:sz w:val="24"/>
          <w:szCs w:val="24"/>
        </w:rPr>
        <w:t>,</w:t>
      </w:r>
      <w:r w:rsidR="004B5C0D" w:rsidRPr="005105E0">
        <w:rPr>
          <w:rFonts w:ascii="Times New Roman" w:hAnsi="Times New Roman" w:cs="Times New Roman"/>
          <w:sz w:val="24"/>
          <w:szCs w:val="24"/>
        </w:rPr>
        <w:t xml:space="preserve"> also called ‘the law of things</w:t>
      </w:r>
      <w:r w:rsidR="00C24F2A" w:rsidRPr="005105E0">
        <w:rPr>
          <w:rFonts w:ascii="Times New Roman" w:hAnsi="Times New Roman" w:cs="Times New Roman"/>
          <w:sz w:val="24"/>
          <w:szCs w:val="24"/>
        </w:rPr>
        <w:t xml:space="preserve">’ (Smith 2012), </w:t>
      </w:r>
      <w:r w:rsidR="00DD2D13" w:rsidRPr="005105E0">
        <w:rPr>
          <w:rFonts w:ascii="Times New Roman" w:hAnsi="Times New Roman" w:cs="Times New Roman"/>
          <w:sz w:val="24"/>
          <w:szCs w:val="24"/>
        </w:rPr>
        <w:t>which</w:t>
      </w:r>
      <w:r w:rsidR="00C11A95" w:rsidRPr="005105E0">
        <w:rPr>
          <w:rFonts w:ascii="Times New Roman" w:hAnsi="Times New Roman" w:cs="Times New Roman"/>
          <w:sz w:val="24"/>
          <w:szCs w:val="24"/>
        </w:rPr>
        <w:t xml:space="preserve"> </w:t>
      </w:r>
      <w:r w:rsidR="001E76E4" w:rsidRPr="005105E0">
        <w:rPr>
          <w:rFonts w:ascii="Times New Roman" w:hAnsi="Times New Roman" w:cs="Times New Roman"/>
          <w:sz w:val="24"/>
          <w:szCs w:val="24"/>
        </w:rPr>
        <w:t xml:space="preserve">results </w:t>
      </w:r>
      <w:r w:rsidR="000B0F39" w:rsidRPr="005105E0">
        <w:rPr>
          <w:rFonts w:ascii="Times New Roman" w:hAnsi="Times New Roman" w:cs="Times New Roman"/>
          <w:sz w:val="24"/>
          <w:szCs w:val="24"/>
        </w:rPr>
        <w:t>from the function of property in</w:t>
      </w:r>
      <w:r w:rsidR="001E76E4" w:rsidRPr="005105E0">
        <w:rPr>
          <w:rFonts w:ascii="Times New Roman" w:hAnsi="Times New Roman" w:cs="Times New Roman"/>
          <w:sz w:val="24"/>
          <w:szCs w:val="24"/>
        </w:rPr>
        <w:t xml:space="preserve"> facilitating </w:t>
      </w:r>
      <w:r w:rsidR="00C11A95" w:rsidRPr="005105E0">
        <w:rPr>
          <w:rFonts w:ascii="Times New Roman" w:hAnsi="Times New Roman" w:cs="Times New Roman"/>
          <w:sz w:val="24"/>
          <w:szCs w:val="24"/>
        </w:rPr>
        <w:t>individual autonomy</w:t>
      </w:r>
      <w:r w:rsidR="001E76E4" w:rsidRPr="005105E0">
        <w:rPr>
          <w:rFonts w:ascii="Times New Roman" w:hAnsi="Times New Roman" w:cs="Times New Roman"/>
          <w:sz w:val="24"/>
          <w:szCs w:val="24"/>
        </w:rPr>
        <w:t xml:space="preserve">. </w:t>
      </w:r>
      <w:r w:rsidR="00DD2D13" w:rsidRPr="005105E0">
        <w:rPr>
          <w:rFonts w:ascii="Times New Roman" w:hAnsi="Times New Roman" w:cs="Times New Roman"/>
          <w:sz w:val="24"/>
          <w:szCs w:val="24"/>
        </w:rPr>
        <w:t>This function requires that property</w:t>
      </w:r>
      <w:r w:rsidR="00C11A95" w:rsidRPr="005105E0">
        <w:rPr>
          <w:rFonts w:ascii="Times New Roman" w:hAnsi="Times New Roman" w:cs="Times New Roman"/>
          <w:sz w:val="24"/>
          <w:szCs w:val="24"/>
        </w:rPr>
        <w:t xml:space="preserve"> </w:t>
      </w:r>
      <w:r w:rsidR="00DD2D13" w:rsidRPr="005105E0">
        <w:rPr>
          <w:rFonts w:ascii="Times New Roman" w:hAnsi="Times New Roman" w:cs="Times New Roman"/>
          <w:sz w:val="24"/>
          <w:szCs w:val="24"/>
        </w:rPr>
        <w:t>entails</w:t>
      </w:r>
      <w:r w:rsidR="00C11A95" w:rsidRPr="005105E0">
        <w:rPr>
          <w:rFonts w:ascii="Times New Roman" w:hAnsi="Times New Roman" w:cs="Times New Roman"/>
          <w:sz w:val="24"/>
          <w:szCs w:val="24"/>
        </w:rPr>
        <w:t xml:space="preserve"> the right to control things </w:t>
      </w:r>
      <w:r w:rsidR="00BB575E" w:rsidRPr="005105E0">
        <w:rPr>
          <w:rFonts w:ascii="Times New Roman" w:hAnsi="Times New Roman" w:cs="Times New Roman"/>
          <w:sz w:val="24"/>
          <w:szCs w:val="24"/>
        </w:rPr>
        <w:t>in accordance with one’s interests</w:t>
      </w:r>
      <w:r w:rsidR="00506E56" w:rsidRPr="005105E0">
        <w:rPr>
          <w:rFonts w:ascii="Times New Roman" w:hAnsi="Times New Roman" w:cs="Times New Roman"/>
          <w:sz w:val="24"/>
          <w:szCs w:val="24"/>
        </w:rPr>
        <w:t xml:space="preserve"> </w:t>
      </w:r>
      <w:r w:rsidR="009778C3" w:rsidRPr="005105E0">
        <w:rPr>
          <w:rFonts w:ascii="Times New Roman" w:hAnsi="Times New Roman" w:cs="Times New Roman"/>
          <w:sz w:val="24"/>
          <w:szCs w:val="24"/>
        </w:rPr>
        <w:t>a</w:t>
      </w:r>
      <w:r w:rsidR="00BB575E" w:rsidRPr="005105E0">
        <w:rPr>
          <w:rFonts w:ascii="Times New Roman" w:hAnsi="Times New Roman" w:cs="Times New Roman"/>
          <w:sz w:val="24"/>
          <w:szCs w:val="24"/>
        </w:rPr>
        <w:t>s well as</w:t>
      </w:r>
      <w:r w:rsidR="00C11A95" w:rsidRPr="005105E0">
        <w:rPr>
          <w:rFonts w:ascii="Times New Roman" w:hAnsi="Times New Roman" w:cs="Times New Roman"/>
          <w:sz w:val="24"/>
          <w:szCs w:val="24"/>
        </w:rPr>
        <w:t xml:space="preserve"> the right to </w:t>
      </w:r>
      <w:r w:rsidR="00CA1DD6" w:rsidRPr="005105E0">
        <w:rPr>
          <w:rFonts w:ascii="Times New Roman" w:hAnsi="Times New Roman" w:cs="Times New Roman"/>
          <w:sz w:val="24"/>
          <w:szCs w:val="24"/>
        </w:rPr>
        <w:t xml:space="preserve">deny others </w:t>
      </w:r>
      <w:r w:rsidR="00BB575E" w:rsidRPr="005105E0">
        <w:rPr>
          <w:rFonts w:ascii="Times New Roman" w:hAnsi="Times New Roman" w:cs="Times New Roman"/>
          <w:sz w:val="24"/>
          <w:szCs w:val="24"/>
        </w:rPr>
        <w:t xml:space="preserve">the </w:t>
      </w:r>
      <w:r w:rsidR="00CA1DD6" w:rsidRPr="005105E0">
        <w:rPr>
          <w:rFonts w:ascii="Times New Roman" w:hAnsi="Times New Roman" w:cs="Times New Roman"/>
          <w:sz w:val="24"/>
          <w:szCs w:val="24"/>
        </w:rPr>
        <w:t>use of these things</w:t>
      </w:r>
      <w:r w:rsidR="00C11A95" w:rsidRPr="005105E0">
        <w:rPr>
          <w:rFonts w:ascii="Times New Roman" w:hAnsi="Times New Roman" w:cs="Times New Roman"/>
          <w:sz w:val="24"/>
          <w:szCs w:val="24"/>
        </w:rPr>
        <w:t xml:space="preserve">; in short, </w:t>
      </w:r>
      <w:r w:rsidR="00DD6EB8" w:rsidRPr="005105E0">
        <w:rPr>
          <w:rFonts w:ascii="Times New Roman" w:hAnsi="Times New Roman" w:cs="Times New Roman"/>
          <w:sz w:val="24"/>
          <w:szCs w:val="24"/>
        </w:rPr>
        <w:t>property</w:t>
      </w:r>
      <w:r w:rsidR="00C11A95" w:rsidRPr="005105E0">
        <w:rPr>
          <w:rFonts w:ascii="Times New Roman" w:hAnsi="Times New Roman" w:cs="Times New Roman"/>
          <w:sz w:val="24"/>
          <w:szCs w:val="24"/>
        </w:rPr>
        <w:t xml:space="preserve"> must </w:t>
      </w:r>
      <w:r w:rsidR="00CA1DD6" w:rsidRPr="005105E0">
        <w:rPr>
          <w:rFonts w:ascii="Times New Roman" w:hAnsi="Times New Roman" w:cs="Times New Roman"/>
          <w:sz w:val="24"/>
          <w:szCs w:val="24"/>
        </w:rPr>
        <w:t>have</w:t>
      </w:r>
      <w:r w:rsidR="00C11A95" w:rsidRPr="005105E0">
        <w:rPr>
          <w:rFonts w:ascii="Times New Roman" w:hAnsi="Times New Roman" w:cs="Times New Roman"/>
          <w:sz w:val="24"/>
          <w:szCs w:val="24"/>
        </w:rPr>
        <w:t xml:space="preserve"> an </w:t>
      </w:r>
      <w:r w:rsidR="00C11A95" w:rsidRPr="005105E0">
        <w:rPr>
          <w:rFonts w:ascii="Times New Roman" w:hAnsi="Times New Roman" w:cs="Times New Roman"/>
          <w:i/>
          <w:sz w:val="24"/>
          <w:szCs w:val="24"/>
        </w:rPr>
        <w:t>in rem</w:t>
      </w:r>
      <w:r w:rsidR="00C11A95" w:rsidRPr="005105E0">
        <w:rPr>
          <w:rFonts w:ascii="Times New Roman" w:hAnsi="Times New Roman" w:cs="Times New Roman"/>
          <w:sz w:val="24"/>
          <w:szCs w:val="24"/>
        </w:rPr>
        <w:t xml:space="preserve"> aspect </w:t>
      </w:r>
      <w:r w:rsidR="00DD6EB8" w:rsidRPr="005105E0">
        <w:rPr>
          <w:rFonts w:ascii="Times New Roman" w:hAnsi="Times New Roman" w:cs="Times New Roman"/>
          <w:sz w:val="24"/>
          <w:szCs w:val="24"/>
        </w:rPr>
        <w:t>coupled with a residual claim (a sphere of unspecified uses)</w:t>
      </w:r>
      <w:r w:rsidR="006475C0">
        <w:rPr>
          <w:rFonts w:ascii="Times New Roman" w:hAnsi="Times New Roman" w:cs="Times New Roman"/>
          <w:sz w:val="24"/>
          <w:szCs w:val="24"/>
        </w:rPr>
        <w:t>, and it must</w:t>
      </w:r>
      <w:r w:rsidR="00DD6EB8" w:rsidRPr="005105E0">
        <w:rPr>
          <w:rFonts w:ascii="Times New Roman" w:hAnsi="Times New Roman" w:cs="Times New Roman"/>
          <w:sz w:val="24"/>
          <w:szCs w:val="24"/>
        </w:rPr>
        <w:t xml:space="preserve"> </w:t>
      </w:r>
      <w:r w:rsidR="006475C0">
        <w:rPr>
          <w:rFonts w:ascii="Times New Roman" w:hAnsi="Times New Roman" w:cs="Times New Roman"/>
          <w:sz w:val="24"/>
          <w:szCs w:val="24"/>
        </w:rPr>
        <w:t xml:space="preserve">have </w:t>
      </w:r>
      <w:r w:rsidR="00C11A95" w:rsidRPr="005105E0">
        <w:rPr>
          <w:rFonts w:ascii="Times New Roman" w:hAnsi="Times New Roman" w:cs="Times New Roman"/>
          <w:sz w:val="24"/>
          <w:szCs w:val="24"/>
        </w:rPr>
        <w:t>the right to exclude</w:t>
      </w:r>
      <w:r w:rsidR="00C24F2A" w:rsidRPr="005105E0">
        <w:rPr>
          <w:rFonts w:ascii="Times New Roman" w:hAnsi="Times New Roman" w:cs="Times New Roman"/>
          <w:sz w:val="24"/>
          <w:szCs w:val="24"/>
        </w:rPr>
        <w:t xml:space="preserve"> (Smith 2012, pp. 1709-1710)</w:t>
      </w:r>
      <w:r w:rsidR="00C11A95" w:rsidRPr="005105E0">
        <w:rPr>
          <w:rFonts w:ascii="Times New Roman" w:hAnsi="Times New Roman" w:cs="Times New Roman"/>
          <w:sz w:val="24"/>
          <w:szCs w:val="24"/>
        </w:rPr>
        <w:t>.</w:t>
      </w:r>
      <w:r w:rsidR="00DD6EB8" w:rsidRPr="005105E0">
        <w:rPr>
          <w:rFonts w:ascii="Times New Roman" w:hAnsi="Times New Roman" w:cs="Times New Roman"/>
          <w:sz w:val="24"/>
          <w:szCs w:val="24"/>
        </w:rPr>
        <w:t xml:space="preserve"> Property, on this account, </w:t>
      </w:r>
      <w:r w:rsidR="00C10858" w:rsidRPr="005105E0">
        <w:rPr>
          <w:rFonts w:ascii="Times New Roman" w:hAnsi="Times New Roman" w:cs="Times New Roman"/>
          <w:sz w:val="24"/>
          <w:szCs w:val="24"/>
        </w:rPr>
        <w:t xml:space="preserve">even if it ultimately pertains between persons, involves a certain direct relation between persons and things.   </w:t>
      </w:r>
    </w:p>
    <w:p w14:paraId="76104C98" w14:textId="511DA853" w:rsidR="00577828" w:rsidRPr="005105E0" w:rsidRDefault="00EC3FB1" w:rsidP="00ED424D">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One would be forgiven if one missed</w:t>
      </w:r>
      <w:r w:rsidR="00EA4248" w:rsidRPr="005105E0">
        <w:rPr>
          <w:rFonts w:ascii="Times New Roman" w:hAnsi="Times New Roman" w:cs="Times New Roman"/>
          <w:sz w:val="24"/>
          <w:szCs w:val="24"/>
        </w:rPr>
        <w:t xml:space="preserve"> a fundamental premise of </w:t>
      </w:r>
      <w:r w:rsidR="00D53CC6" w:rsidRPr="005105E0">
        <w:rPr>
          <w:rFonts w:ascii="Times New Roman" w:hAnsi="Times New Roman" w:cs="Times New Roman"/>
          <w:sz w:val="24"/>
          <w:szCs w:val="24"/>
        </w:rPr>
        <w:t xml:space="preserve">private </w:t>
      </w:r>
      <w:r w:rsidR="00EA4248" w:rsidRPr="005105E0">
        <w:rPr>
          <w:rFonts w:ascii="Times New Roman" w:hAnsi="Times New Roman" w:cs="Times New Roman"/>
          <w:sz w:val="24"/>
          <w:szCs w:val="24"/>
        </w:rPr>
        <w:t>property</w:t>
      </w:r>
      <w:r w:rsidRPr="005105E0">
        <w:rPr>
          <w:rFonts w:ascii="Times New Roman" w:hAnsi="Times New Roman" w:cs="Times New Roman"/>
          <w:sz w:val="24"/>
          <w:szCs w:val="24"/>
        </w:rPr>
        <w:t xml:space="preserve"> at work </w:t>
      </w:r>
      <w:r w:rsidR="00DD6EB8" w:rsidRPr="005105E0">
        <w:rPr>
          <w:rFonts w:ascii="Times New Roman" w:hAnsi="Times New Roman" w:cs="Times New Roman"/>
          <w:sz w:val="24"/>
          <w:szCs w:val="24"/>
        </w:rPr>
        <w:t>in this conjunction of ideas</w:t>
      </w:r>
      <w:r w:rsidR="005F5BC9" w:rsidRPr="005105E0">
        <w:rPr>
          <w:rFonts w:ascii="Times New Roman" w:hAnsi="Times New Roman" w:cs="Times New Roman"/>
          <w:sz w:val="24"/>
          <w:szCs w:val="24"/>
        </w:rPr>
        <w:t xml:space="preserve"> (henceforth referred to as the liberal conception of property)</w:t>
      </w:r>
      <w:r w:rsidR="00396971" w:rsidRPr="005105E0">
        <w:rPr>
          <w:rFonts w:ascii="Times New Roman" w:hAnsi="Times New Roman" w:cs="Times New Roman"/>
          <w:sz w:val="24"/>
          <w:szCs w:val="24"/>
        </w:rPr>
        <w:t>. Despite the conventional use of the term ‘property’ to denote things</w:t>
      </w:r>
      <w:r w:rsidR="000B0F39" w:rsidRPr="005105E0">
        <w:rPr>
          <w:rFonts w:ascii="Times New Roman" w:hAnsi="Times New Roman" w:cs="Times New Roman"/>
          <w:sz w:val="24"/>
          <w:szCs w:val="24"/>
        </w:rPr>
        <w:t xml:space="preserve"> themselves</w:t>
      </w:r>
      <w:r w:rsidR="00396971" w:rsidRPr="005105E0">
        <w:rPr>
          <w:rFonts w:ascii="Times New Roman" w:hAnsi="Times New Roman" w:cs="Times New Roman"/>
          <w:sz w:val="24"/>
          <w:szCs w:val="24"/>
        </w:rPr>
        <w:t xml:space="preserve"> as well as the concept or institution of property,</w:t>
      </w:r>
      <w:r w:rsidR="00EA4248" w:rsidRPr="005105E0">
        <w:rPr>
          <w:rFonts w:ascii="Times New Roman" w:hAnsi="Times New Roman" w:cs="Times New Roman"/>
          <w:sz w:val="24"/>
          <w:szCs w:val="24"/>
        </w:rPr>
        <w:t xml:space="preserve"> property is </w:t>
      </w:r>
      <w:r w:rsidR="002D46EA" w:rsidRPr="005105E0">
        <w:rPr>
          <w:rFonts w:ascii="Times New Roman" w:hAnsi="Times New Roman" w:cs="Times New Roman"/>
          <w:sz w:val="24"/>
          <w:szCs w:val="24"/>
        </w:rPr>
        <w:t xml:space="preserve">primarily </w:t>
      </w:r>
      <w:r w:rsidR="00EA4248" w:rsidRPr="005105E0">
        <w:rPr>
          <w:rFonts w:ascii="Times New Roman" w:hAnsi="Times New Roman" w:cs="Times New Roman"/>
          <w:sz w:val="24"/>
          <w:szCs w:val="24"/>
        </w:rPr>
        <w:t>about</w:t>
      </w:r>
      <w:r w:rsidR="00D13488" w:rsidRPr="005105E0">
        <w:rPr>
          <w:rFonts w:ascii="Times New Roman" w:hAnsi="Times New Roman" w:cs="Times New Roman"/>
          <w:sz w:val="24"/>
          <w:szCs w:val="24"/>
        </w:rPr>
        <w:t xml:space="preserve"> </w:t>
      </w:r>
      <w:r w:rsidR="00234B5C" w:rsidRPr="005105E0">
        <w:rPr>
          <w:rFonts w:ascii="Times New Roman" w:hAnsi="Times New Roman" w:cs="Times New Roman"/>
          <w:i/>
          <w:sz w:val="24"/>
          <w:szCs w:val="24"/>
        </w:rPr>
        <w:t>persons</w:t>
      </w:r>
      <w:r w:rsidR="00D13488" w:rsidRPr="005105E0">
        <w:rPr>
          <w:rFonts w:ascii="Times New Roman" w:hAnsi="Times New Roman" w:cs="Times New Roman"/>
          <w:sz w:val="24"/>
          <w:szCs w:val="24"/>
        </w:rPr>
        <w:t xml:space="preserve"> and their interests, things playing a merely secondary role. </w:t>
      </w:r>
      <w:r w:rsidR="004E49EB" w:rsidRPr="005105E0">
        <w:rPr>
          <w:rFonts w:ascii="Times New Roman" w:hAnsi="Times New Roman" w:cs="Times New Roman"/>
          <w:sz w:val="24"/>
          <w:szCs w:val="24"/>
        </w:rPr>
        <w:t xml:space="preserve">This is most obviously </w:t>
      </w:r>
      <w:r w:rsidR="007D66D4" w:rsidRPr="005105E0">
        <w:rPr>
          <w:rFonts w:ascii="Times New Roman" w:hAnsi="Times New Roman" w:cs="Times New Roman"/>
          <w:sz w:val="24"/>
          <w:szCs w:val="24"/>
        </w:rPr>
        <w:t xml:space="preserve">so </w:t>
      </w:r>
      <w:r w:rsidR="004E49EB" w:rsidRPr="005105E0">
        <w:rPr>
          <w:rFonts w:ascii="Times New Roman" w:hAnsi="Times New Roman" w:cs="Times New Roman"/>
          <w:sz w:val="24"/>
          <w:szCs w:val="24"/>
        </w:rPr>
        <w:t xml:space="preserve">for </w:t>
      </w:r>
      <w:r w:rsidR="005F5BC9" w:rsidRPr="005105E0">
        <w:rPr>
          <w:rFonts w:ascii="Times New Roman" w:hAnsi="Times New Roman" w:cs="Times New Roman"/>
          <w:sz w:val="24"/>
          <w:szCs w:val="24"/>
        </w:rPr>
        <w:t>the liberal conception</w:t>
      </w:r>
      <w:r w:rsidR="00694C0C" w:rsidRPr="005105E0">
        <w:rPr>
          <w:rFonts w:ascii="Times New Roman" w:hAnsi="Times New Roman" w:cs="Times New Roman"/>
          <w:sz w:val="24"/>
          <w:szCs w:val="24"/>
        </w:rPr>
        <w:t xml:space="preserve"> of </w:t>
      </w:r>
      <w:r w:rsidR="001E76E4" w:rsidRPr="005105E0">
        <w:rPr>
          <w:rFonts w:ascii="Times New Roman" w:hAnsi="Times New Roman" w:cs="Times New Roman"/>
          <w:sz w:val="24"/>
          <w:szCs w:val="24"/>
        </w:rPr>
        <w:t xml:space="preserve">private </w:t>
      </w:r>
      <w:r w:rsidR="00694C0C" w:rsidRPr="005105E0">
        <w:rPr>
          <w:rFonts w:ascii="Times New Roman" w:hAnsi="Times New Roman" w:cs="Times New Roman"/>
          <w:sz w:val="24"/>
          <w:szCs w:val="24"/>
        </w:rPr>
        <w:t>property, but even if one moves from individuals to collectivities</w:t>
      </w:r>
      <w:r w:rsidR="000105E7" w:rsidRPr="005105E0">
        <w:rPr>
          <w:rFonts w:ascii="Times New Roman" w:hAnsi="Times New Roman" w:cs="Times New Roman"/>
          <w:sz w:val="24"/>
          <w:szCs w:val="24"/>
        </w:rPr>
        <w:t xml:space="preserve"> and exchanges liberty with utility</w:t>
      </w:r>
      <w:r w:rsidR="007D66D4" w:rsidRPr="005105E0">
        <w:rPr>
          <w:rFonts w:ascii="Times New Roman" w:hAnsi="Times New Roman" w:cs="Times New Roman"/>
          <w:sz w:val="24"/>
          <w:szCs w:val="24"/>
        </w:rPr>
        <w:t>,</w:t>
      </w:r>
      <w:r w:rsidR="00D13488" w:rsidRPr="005105E0">
        <w:rPr>
          <w:rFonts w:ascii="Times New Roman" w:hAnsi="Times New Roman" w:cs="Times New Roman"/>
          <w:sz w:val="24"/>
          <w:szCs w:val="24"/>
        </w:rPr>
        <w:t xml:space="preserve"> this particular aspect of </w:t>
      </w:r>
      <w:r w:rsidR="001E76E4" w:rsidRPr="005105E0">
        <w:rPr>
          <w:rFonts w:ascii="Times New Roman" w:hAnsi="Times New Roman" w:cs="Times New Roman"/>
          <w:sz w:val="24"/>
          <w:szCs w:val="24"/>
        </w:rPr>
        <w:t xml:space="preserve">the </w:t>
      </w:r>
      <w:r w:rsidR="00D13488" w:rsidRPr="005105E0">
        <w:rPr>
          <w:rFonts w:ascii="Times New Roman" w:hAnsi="Times New Roman" w:cs="Times New Roman"/>
          <w:sz w:val="24"/>
          <w:szCs w:val="24"/>
        </w:rPr>
        <w:t xml:space="preserve">property </w:t>
      </w:r>
      <w:r w:rsidR="001E76E4" w:rsidRPr="005105E0">
        <w:rPr>
          <w:rFonts w:ascii="Times New Roman" w:hAnsi="Times New Roman" w:cs="Times New Roman"/>
          <w:sz w:val="24"/>
          <w:szCs w:val="24"/>
        </w:rPr>
        <w:t>relation</w:t>
      </w:r>
      <w:r w:rsidR="00DD2D13" w:rsidRPr="005105E0">
        <w:rPr>
          <w:rFonts w:ascii="Times New Roman" w:hAnsi="Times New Roman" w:cs="Times New Roman"/>
          <w:sz w:val="24"/>
          <w:szCs w:val="24"/>
        </w:rPr>
        <w:t xml:space="preserve"> </w:t>
      </w:r>
      <w:r w:rsidR="00694C0C" w:rsidRPr="005105E0">
        <w:rPr>
          <w:rFonts w:ascii="Times New Roman" w:hAnsi="Times New Roman" w:cs="Times New Roman"/>
          <w:sz w:val="24"/>
          <w:szCs w:val="24"/>
        </w:rPr>
        <w:t xml:space="preserve">remains unchanged. </w:t>
      </w:r>
      <w:r w:rsidR="00D13488" w:rsidRPr="005105E0">
        <w:rPr>
          <w:rFonts w:ascii="Times New Roman" w:hAnsi="Times New Roman" w:cs="Times New Roman"/>
          <w:sz w:val="24"/>
          <w:szCs w:val="24"/>
        </w:rPr>
        <w:t>It is not only that</w:t>
      </w:r>
      <w:r w:rsidR="00FF6468" w:rsidRPr="005105E0">
        <w:rPr>
          <w:rFonts w:ascii="Times New Roman" w:hAnsi="Times New Roman" w:cs="Times New Roman"/>
          <w:sz w:val="24"/>
          <w:szCs w:val="24"/>
        </w:rPr>
        <w:t xml:space="preserve"> </w:t>
      </w:r>
      <w:r w:rsidR="00D13488" w:rsidRPr="005105E0">
        <w:rPr>
          <w:rFonts w:ascii="Times New Roman" w:hAnsi="Times New Roman" w:cs="Times New Roman"/>
          <w:sz w:val="24"/>
          <w:szCs w:val="24"/>
        </w:rPr>
        <w:lastRenderedPageBreak/>
        <w:t>t</w:t>
      </w:r>
      <w:r w:rsidR="00234B5C" w:rsidRPr="005105E0">
        <w:rPr>
          <w:rFonts w:ascii="Times New Roman" w:hAnsi="Times New Roman" w:cs="Times New Roman"/>
          <w:sz w:val="24"/>
          <w:szCs w:val="24"/>
        </w:rPr>
        <w:t>hing</w:t>
      </w:r>
      <w:r w:rsidR="00FF6468" w:rsidRPr="005105E0">
        <w:rPr>
          <w:rFonts w:ascii="Times New Roman" w:hAnsi="Times New Roman" w:cs="Times New Roman"/>
          <w:sz w:val="24"/>
          <w:szCs w:val="24"/>
        </w:rPr>
        <w:t>s on their own, unattached to persons, are not property</w:t>
      </w:r>
      <w:r w:rsidR="001A32AF">
        <w:rPr>
          <w:rFonts w:ascii="Times New Roman" w:hAnsi="Times New Roman" w:cs="Times New Roman"/>
          <w:sz w:val="24"/>
          <w:szCs w:val="24"/>
        </w:rPr>
        <w:t>;</w:t>
      </w:r>
      <w:r w:rsidR="008C73E3" w:rsidRPr="005105E0">
        <w:rPr>
          <w:rStyle w:val="FootnoteReference"/>
          <w:rFonts w:ascii="Times New Roman" w:hAnsi="Times New Roman" w:cs="Times New Roman"/>
          <w:sz w:val="24"/>
          <w:szCs w:val="24"/>
        </w:rPr>
        <w:footnoteReference w:id="1"/>
      </w:r>
      <w:r w:rsidR="00FF6468" w:rsidRPr="005105E0">
        <w:rPr>
          <w:rFonts w:ascii="Times New Roman" w:hAnsi="Times New Roman" w:cs="Times New Roman"/>
          <w:sz w:val="24"/>
          <w:szCs w:val="24"/>
        </w:rPr>
        <w:t xml:space="preserve"> the whole purpose of property is to provide and justify control by persons over things.</w:t>
      </w:r>
      <w:r w:rsidR="0086202B" w:rsidRPr="005105E0">
        <w:rPr>
          <w:rFonts w:ascii="Times New Roman" w:hAnsi="Times New Roman" w:cs="Times New Roman"/>
          <w:sz w:val="24"/>
          <w:szCs w:val="24"/>
        </w:rPr>
        <w:t xml:space="preserve"> </w:t>
      </w:r>
      <w:r w:rsidR="00727AA4" w:rsidRPr="005105E0">
        <w:rPr>
          <w:rFonts w:ascii="Times New Roman" w:hAnsi="Times New Roman" w:cs="Times New Roman"/>
          <w:sz w:val="24"/>
          <w:szCs w:val="24"/>
        </w:rPr>
        <w:t>To suggest</w:t>
      </w:r>
      <w:r w:rsidR="0080513C" w:rsidRPr="005105E0">
        <w:rPr>
          <w:rFonts w:ascii="Times New Roman" w:hAnsi="Times New Roman" w:cs="Times New Roman"/>
          <w:sz w:val="24"/>
          <w:szCs w:val="24"/>
        </w:rPr>
        <w:t xml:space="preserve">, as this article will do, </w:t>
      </w:r>
      <w:r w:rsidR="00727AA4" w:rsidRPr="005105E0">
        <w:rPr>
          <w:rFonts w:ascii="Times New Roman" w:hAnsi="Times New Roman" w:cs="Times New Roman"/>
          <w:sz w:val="24"/>
          <w:szCs w:val="24"/>
        </w:rPr>
        <w:t>that things</w:t>
      </w:r>
      <w:r w:rsidR="006475C0">
        <w:rPr>
          <w:rFonts w:ascii="Times New Roman" w:hAnsi="Times New Roman" w:cs="Times New Roman"/>
          <w:sz w:val="24"/>
          <w:szCs w:val="24"/>
        </w:rPr>
        <w:t xml:space="preserve"> which</w:t>
      </w:r>
      <w:r w:rsidR="008270F2" w:rsidRPr="005105E0">
        <w:rPr>
          <w:rFonts w:ascii="Times New Roman" w:hAnsi="Times New Roman" w:cs="Times New Roman"/>
          <w:sz w:val="24"/>
          <w:szCs w:val="24"/>
        </w:rPr>
        <w:t xml:space="preserve"> are subject to </w:t>
      </w:r>
      <w:r w:rsidR="008E3611">
        <w:rPr>
          <w:rFonts w:ascii="Times New Roman" w:hAnsi="Times New Roman" w:cs="Times New Roman"/>
          <w:sz w:val="24"/>
          <w:szCs w:val="24"/>
        </w:rPr>
        <w:t>a trust arrangement</w:t>
      </w:r>
      <w:r w:rsidR="001A32AF">
        <w:rPr>
          <w:rFonts w:ascii="Times New Roman" w:hAnsi="Times New Roman" w:cs="Times New Roman"/>
          <w:sz w:val="24"/>
          <w:szCs w:val="24"/>
        </w:rPr>
        <w:t xml:space="preserve">, and therefore are private property, </w:t>
      </w:r>
      <w:r w:rsidR="00727AA4" w:rsidRPr="005105E0">
        <w:rPr>
          <w:rFonts w:ascii="Times New Roman" w:hAnsi="Times New Roman" w:cs="Times New Roman"/>
          <w:sz w:val="24"/>
          <w:szCs w:val="24"/>
        </w:rPr>
        <w:t xml:space="preserve">have a measure of </w:t>
      </w:r>
      <w:r w:rsidR="00DD2D13" w:rsidRPr="005105E0">
        <w:rPr>
          <w:rFonts w:ascii="Times New Roman" w:hAnsi="Times New Roman" w:cs="Times New Roman"/>
          <w:sz w:val="24"/>
          <w:szCs w:val="24"/>
        </w:rPr>
        <w:t>independence</w:t>
      </w:r>
      <w:r w:rsidR="0050769C">
        <w:rPr>
          <w:rFonts w:ascii="Times New Roman" w:hAnsi="Times New Roman" w:cs="Times New Roman"/>
          <w:sz w:val="24"/>
          <w:szCs w:val="24"/>
        </w:rPr>
        <w:t>,</w:t>
      </w:r>
      <w:r w:rsidR="00DD2D13" w:rsidRPr="005105E0">
        <w:rPr>
          <w:rFonts w:ascii="Times New Roman" w:hAnsi="Times New Roman" w:cs="Times New Roman"/>
          <w:sz w:val="24"/>
          <w:szCs w:val="24"/>
        </w:rPr>
        <w:t xml:space="preserve"> and that they</w:t>
      </w:r>
      <w:r w:rsidR="00ED424D" w:rsidRPr="005105E0">
        <w:rPr>
          <w:rFonts w:ascii="Times New Roman" w:hAnsi="Times New Roman" w:cs="Times New Roman"/>
          <w:sz w:val="24"/>
          <w:szCs w:val="24"/>
        </w:rPr>
        <w:t xml:space="preserve"> </w:t>
      </w:r>
      <w:r w:rsidR="00C52E81">
        <w:rPr>
          <w:rFonts w:ascii="Times New Roman" w:hAnsi="Times New Roman" w:cs="Times New Roman"/>
          <w:sz w:val="24"/>
          <w:szCs w:val="24"/>
        </w:rPr>
        <w:t xml:space="preserve">furthermore </w:t>
      </w:r>
      <w:r w:rsidR="00727AA4" w:rsidRPr="005105E0">
        <w:rPr>
          <w:rFonts w:ascii="Times New Roman" w:hAnsi="Times New Roman" w:cs="Times New Roman"/>
          <w:sz w:val="24"/>
          <w:szCs w:val="24"/>
        </w:rPr>
        <w:t xml:space="preserve">control </w:t>
      </w:r>
      <w:r w:rsidR="008270F2" w:rsidRPr="005105E0">
        <w:rPr>
          <w:rFonts w:ascii="Times New Roman" w:hAnsi="Times New Roman" w:cs="Times New Roman"/>
          <w:sz w:val="24"/>
          <w:szCs w:val="24"/>
        </w:rPr>
        <w:t xml:space="preserve">the </w:t>
      </w:r>
      <w:r w:rsidR="00727AA4" w:rsidRPr="005105E0">
        <w:rPr>
          <w:rFonts w:ascii="Times New Roman" w:hAnsi="Times New Roman" w:cs="Times New Roman"/>
          <w:sz w:val="24"/>
          <w:szCs w:val="24"/>
        </w:rPr>
        <w:t xml:space="preserve">persons </w:t>
      </w:r>
      <w:r w:rsidR="00DD2D13" w:rsidRPr="005105E0">
        <w:rPr>
          <w:rFonts w:ascii="Times New Roman" w:hAnsi="Times New Roman" w:cs="Times New Roman"/>
          <w:sz w:val="24"/>
          <w:szCs w:val="24"/>
        </w:rPr>
        <w:t>supposed to be their owners</w:t>
      </w:r>
      <w:r w:rsidR="0050769C">
        <w:rPr>
          <w:rFonts w:ascii="Times New Roman" w:hAnsi="Times New Roman" w:cs="Times New Roman"/>
          <w:sz w:val="24"/>
          <w:szCs w:val="24"/>
        </w:rPr>
        <w:t>,</w:t>
      </w:r>
      <w:r w:rsidR="00DD2D13" w:rsidRPr="005105E0">
        <w:rPr>
          <w:rFonts w:ascii="Times New Roman" w:hAnsi="Times New Roman" w:cs="Times New Roman"/>
          <w:sz w:val="24"/>
          <w:szCs w:val="24"/>
        </w:rPr>
        <w:t xml:space="preserve"> </w:t>
      </w:r>
      <w:r w:rsidR="00727AA4" w:rsidRPr="005105E0">
        <w:rPr>
          <w:rFonts w:ascii="Times New Roman" w:hAnsi="Times New Roman" w:cs="Times New Roman"/>
          <w:sz w:val="24"/>
          <w:szCs w:val="24"/>
        </w:rPr>
        <w:t>is therefo</w:t>
      </w:r>
      <w:r w:rsidR="0080513C" w:rsidRPr="005105E0">
        <w:rPr>
          <w:rFonts w:ascii="Times New Roman" w:hAnsi="Times New Roman" w:cs="Times New Roman"/>
          <w:sz w:val="24"/>
          <w:szCs w:val="24"/>
        </w:rPr>
        <w:t xml:space="preserve">re deeply counterintuitive. </w:t>
      </w:r>
      <w:r w:rsidR="00FF483B">
        <w:rPr>
          <w:rFonts w:ascii="Times New Roman" w:hAnsi="Times New Roman" w:cs="Times New Roman"/>
          <w:sz w:val="24"/>
          <w:szCs w:val="24"/>
        </w:rPr>
        <w:t xml:space="preserve">As </w:t>
      </w:r>
      <w:r w:rsidR="00727AA4" w:rsidRPr="005105E0">
        <w:rPr>
          <w:rFonts w:ascii="Times New Roman" w:hAnsi="Times New Roman" w:cs="Times New Roman"/>
          <w:sz w:val="24"/>
          <w:szCs w:val="24"/>
        </w:rPr>
        <w:t xml:space="preserve">James </w:t>
      </w:r>
      <w:r w:rsidR="00FF6468" w:rsidRPr="005105E0">
        <w:rPr>
          <w:rFonts w:ascii="Times New Roman" w:hAnsi="Times New Roman" w:cs="Times New Roman"/>
          <w:sz w:val="24"/>
          <w:szCs w:val="24"/>
        </w:rPr>
        <w:t>Penner</w:t>
      </w:r>
      <w:r w:rsidR="00FF483B">
        <w:rPr>
          <w:rFonts w:ascii="Times New Roman" w:hAnsi="Times New Roman" w:cs="Times New Roman"/>
          <w:sz w:val="24"/>
          <w:szCs w:val="24"/>
        </w:rPr>
        <w:t xml:space="preserve"> writes with curious foresight, </w:t>
      </w:r>
      <w:r w:rsidR="00FF6468" w:rsidRPr="005105E0">
        <w:rPr>
          <w:rFonts w:ascii="Times New Roman" w:hAnsi="Times New Roman" w:cs="Times New Roman"/>
          <w:sz w:val="24"/>
          <w:szCs w:val="24"/>
        </w:rPr>
        <w:t xml:space="preserve">‘it would indeed be a funny turn of events if the norms serving our interest in property in essence gave the things </w:t>
      </w:r>
      <w:r w:rsidR="00970D55" w:rsidRPr="005105E0">
        <w:rPr>
          <w:rFonts w:ascii="Times New Roman" w:hAnsi="Times New Roman" w:cs="Times New Roman"/>
          <w:sz w:val="24"/>
          <w:szCs w:val="24"/>
        </w:rPr>
        <w:t>a person owned a power over him</w:t>
      </w:r>
      <w:r w:rsidR="00FF6468" w:rsidRPr="005105E0">
        <w:rPr>
          <w:rFonts w:ascii="Times New Roman" w:hAnsi="Times New Roman" w:cs="Times New Roman"/>
          <w:sz w:val="24"/>
          <w:szCs w:val="24"/>
        </w:rPr>
        <w:t>’</w:t>
      </w:r>
      <w:r w:rsidR="00970D55" w:rsidRPr="005105E0">
        <w:rPr>
          <w:rFonts w:ascii="Times New Roman" w:hAnsi="Times New Roman" w:cs="Times New Roman"/>
          <w:sz w:val="24"/>
          <w:szCs w:val="24"/>
        </w:rPr>
        <w:t xml:space="preserve"> (Penner 1997, p. 79).</w:t>
      </w:r>
    </w:p>
    <w:p w14:paraId="7A7402A8" w14:textId="1209C29C" w:rsidR="002B42EC" w:rsidRPr="005105E0" w:rsidRDefault="00593910" w:rsidP="00461A24">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In light of</w:t>
      </w:r>
      <w:r w:rsidR="00DD2D13" w:rsidRPr="005105E0">
        <w:rPr>
          <w:rFonts w:ascii="Times New Roman" w:hAnsi="Times New Roman" w:cs="Times New Roman"/>
          <w:sz w:val="24"/>
          <w:szCs w:val="24"/>
        </w:rPr>
        <w:t xml:space="preserve"> the </w:t>
      </w:r>
      <w:r w:rsidR="008270F2" w:rsidRPr="005105E0">
        <w:rPr>
          <w:rFonts w:ascii="Times New Roman" w:hAnsi="Times New Roman" w:cs="Times New Roman"/>
          <w:sz w:val="24"/>
          <w:szCs w:val="24"/>
        </w:rPr>
        <w:t xml:space="preserve">pervasiveness of the </w:t>
      </w:r>
      <w:r w:rsidR="00DD2D13" w:rsidRPr="005105E0">
        <w:rPr>
          <w:rFonts w:ascii="Times New Roman" w:hAnsi="Times New Roman" w:cs="Times New Roman"/>
          <w:sz w:val="24"/>
          <w:szCs w:val="24"/>
        </w:rPr>
        <w:t>liberal conception of property</w:t>
      </w:r>
      <w:r w:rsidR="001A32AF">
        <w:rPr>
          <w:rFonts w:ascii="Times New Roman" w:hAnsi="Times New Roman" w:cs="Times New Roman"/>
          <w:sz w:val="24"/>
          <w:szCs w:val="24"/>
        </w:rPr>
        <w:t>,</w:t>
      </w:r>
      <w:r w:rsidRPr="005105E0">
        <w:rPr>
          <w:rFonts w:ascii="Times New Roman" w:hAnsi="Times New Roman" w:cs="Times New Roman"/>
          <w:sz w:val="24"/>
          <w:szCs w:val="24"/>
        </w:rPr>
        <w:t xml:space="preserve"> it is unsurprising that </w:t>
      </w:r>
      <w:r w:rsidR="00640E5F" w:rsidRPr="005105E0">
        <w:rPr>
          <w:rFonts w:ascii="Times New Roman" w:hAnsi="Times New Roman" w:cs="Times New Roman"/>
          <w:sz w:val="24"/>
          <w:szCs w:val="24"/>
        </w:rPr>
        <w:t xml:space="preserve">an express </w:t>
      </w:r>
      <w:r w:rsidR="007E29BA" w:rsidRPr="005105E0">
        <w:rPr>
          <w:rFonts w:ascii="Times New Roman" w:hAnsi="Times New Roman" w:cs="Times New Roman"/>
          <w:sz w:val="24"/>
          <w:szCs w:val="24"/>
        </w:rPr>
        <w:t xml:space="preserve">beneficiary trust </w:t>
      </w:r>
      <w:r w:rsidRPr="005105E0">
        <w:rPr>
          <w:rFonts w:ascii="Times New Roman" w:hAnsi="Times New Roman" w:cs="Times New Roman"/>
          <w:sz w:val="24"/>
          <w:szCs w:val="24"/>
        </w:rPr>
        <w:t xml:space="preserve">is </w:t>
      </w:r>
      <w:r w:rsidR="007C66C2" w:rsidRPr="005105E0">
        <w:rPr>
          <w:rFonts w:ascii="Times New Roman" w:hAnsi="Times New Roman" w:cs="Times New Roman"/>
          <w:sz w:val="24"/>
          <w:szCs w:val="24"/>
        </w:rPr>
        <w:t xml:space="preserve">often </w:t>
      </w:r>
      <w:r w:rsidRPr="005105E0">
        <w:rPr>
          <w:rFonts w:ascii="Times New Roman" w:hAnsi="Times New Roman" w:cs="Times New Roman"/>
          <w:sz w:val="24"/>
          <w:szCs w:val="24"/>
        </w:rPr>
        <w:t>seen as involving</w:t>
      </w:r>
      <w:r w:rsidR="009968ED" w:rsidRPr="005105E0">
        <w:rPr>
          <w:rFonts w:ascii="Times New Roman" w:hAnsi="Times New Roman" w:cs="Times New Roman"/>
          <w:sz w:val="24"/>
          <w:szCs w:val="24"/>
        </w:rPr>
        <w:t xml:space="preserve"> the transfer of </w:t>
      </w:r>
      <w:r w:rsidR="00840478" w:rsidRPr="005105E0">
        <w:rPr>
          <w:rFonts w:ascii="Times New Roman" w:hAnsi="Times New Roman" w:cs="Times New Roman"/>
          <w:sz w:val="24"/>
          <w:szCs w:val="24"/>
        </w:rPr>
        <w:t xml:space="preserve">property </w:t>
      </w:r>
      <w:r w:rsidR="009968ED" w:rsidRPr="005105E0">
        <w:rPr>
          <w:rFonts w:ascii="Times New Roman" w:hAnsi="Times New Roman" w:cs="Times New Roman"/>
          <w:sz w:val="24"/>
          <w:szCs w:val="24"/>
        </w:rPr>
        <w:t xml:space="preserve">interests between </w:t>
      </w:r>
      <w:r w:rsidR="00ED424D" w:rsidRPr="005105E0">
        <w:rPr>
          <w:rFonts w:ascii="Times New Roman" w:hAnsi="Times New Roman" w:cs="Times New Roman"/>
          <w:sz w:val="24"/>
          <w:szCs w:val="24"/>
        </w:rPr>
        <w:t xml:space="preserve">two owners. After all, </w:t>
      </w:r>
      <w:r w:rsidR="006555AD" w:rsidRPr="005105E0">
        <w:rPr>
          <w:rFonts w:ascii="Times New Roman" w:hAnsi="Times New Roman" w:cs="Times New Roman"/>
          <w:sz w:val="24"/>
          <w:szCs w:val="24"/>
        </w:rPr>
        <w:t xml:space="preserve">when </w:t>
      </w:r>
      <w:r w:rsidR="00ED424D" w:rsidRPr="005105E0">
        <w:rPr>
          <w:rFonts w:ascii="Times New Roman" w:hAnsi="Times New Roman" w:cs="Times New Roman"/>
          <w:sz w:val="24"/>
          <w:szCs w:val="24"/>
        </w:rPr>
        <w:t xml:space="preserve">property </w:t>
      </w:r>
      <w:r w:rsidR="001A32AF">
        <w:rPr>
          <w:rFonts w:ascii="Times New Roman" w:hAnsi="Times New Roman" w:cs="Times New Roman"/>
          <w:sz w:val="24"/>
          <w:szCs w:val="24"/>
        </w:rPr>
        <w:t xml:space="preserve">that is destined for a trust </w:t>
      </w:r>
      <w:r w:rsidR="00ED424D" w:rsidRPr="005105E0">
        <w:rPr>
          <w:rFonts w:ascii="Times New Roman" w:hAnsi="Times New Roman" w:cs="Times New Roman"/>
          <w:sz w:val="24"/>
          <w:szCs w:val="24"/>
        </w:rPr>
        <w:t>leaves the hands of the settlor, it cannot be released into a state where it would exist on its own</w:t>
      </w:r>
      <w:r w:rsidR="00E76AF1">
        <w:rPr>
          <w:rFonts w:ascii="Times New Roman" w:hAnsi="Times New Roman" w:cs="Times New Roman"/>
          <w:sz w:val="24"/>
          <w:szCs w:val="24"/>
        </w:rPr>
        <w:t>. It</w:t>
      </w:r>
      <w:r w:rsidR="008270F2" w:rsidRPr="005105E0">
        <w:rPr>
          <w:rFonts w:ascii="Times New Roman" w:hAnsi="Times New Roman" w:cs="Times New Roman"/>
          <w:sz w:val="24"/>
          <w:szCs w:val="24"/>
        </w:rPr>
        <w:t xml:space="preserve"> </w:t>
      </w:r>
      <w:r w:rsidR="00ED424D" w:rsidRPr="005105E0">
        <w:rPr>
          <w:rFonts w:ascii="Times New Roman" w:hAnsi="Times New Roman" w:cs="Times New Roman"/>
          <w:sz w:val="24"/>
          <w:szCs w:val="24"/>
        </w:rPr>
        <w:t xml:space="preserve">must attach to a new person </w:t>
      </w:r>
      <w:r w:rsidR="00284B86" w:rsidRPr="005105E0">
        <w:rPr>
          <w:rFonts w:ascii="Times New Roman" w:hAnsi="Times New Roman" w:cs="Times New Roman"/>
          <w:sz w:val="24"/>
          <w:szCs w:val="24"/>
        </w:rPr>
        <w:t>who will control it</w:t>
      </w:r>
      <w:r w:rsidR="00396971" w:rsidRPr="005105E0">
        <w:rPr>
          <w:rFonts w:ascii="Times New Roman" w:hAnsi="Times New Roman" w:cs="Times New Roman"/>
          <w:sz w:val="24"/>
          <w:szCs w:val="24"/>
        </w:rPr>
        <w:t xml:space="preserve"> in turn</w:t>
      </w:r>
      <w:r w:rsidR="00C52E81">
        <w:rPr>
          <w:rFonts w:ascii="Times New Roman" w:hAnsi="Times New Roman" w:cs="Times New Roman"/>
          <w:sz w:val="24"/>
          <w:szCs w:val="24"/>
        </w:rPr>
        <w:t>; hence</w:t>
      </w:r>
      <w:r w:rsidR="00461A24" w:rsidRPr="005105E0">
        <w:rPr>
          <w:rFonts w:ascii="Times New Roman" w:hAnsi="Times New Roman" w:cs="Times New Roman"/>
          <w:sz w:val="24"/>
          <w:szCs w:val="24"/>
        </w:rPr>
        <w:t xml:space="preserve">, an owner must be found. </w:t>
      </w:r>
      <w:r w:rsidR="00A21875" w:rsidRPr="005105E0">
        <w:rPr>
          <w:rFonts w:ascii="Times New Roman" w:hAnsi="Times New Roman" w:cs="Times New Roman"/>
          <w:sz w:val="24"/>
          <w:szCs w:val="24"/>
        </w:rPr>
        <w:t>Th</w:t>
      </w:r>
      <w:r w:rsidR="00E30D50" w:rsidRPr="005105E0">
        <w:rPr>
          <w:rFonts w:ascii="Times New Roman" w:hAnsi="Times New Roman" w:cs="Times New Roman"/>
          <w:sz w:val="24"/>
          <w:szCs w:val="24"/>
        </w:rPr>
        <w:t>is article seeks to question this understanding of the trust</w:t>
      </w:r>
      <w:r w:rsidR="00E76AF1">
        <w:rPr>
          <w:rFonts w:ascii="Times New Roman" w:hAnsi="Times New Roman" w:cs="Times New Roman"/>
          <w:sz w:val="24"/>
          <w:szCs w:val="24"/>
        </w:rPr>
        <w:t xml:space="preserve"> by showing</w:t>
      </w:r>
      <w:r w:rsidR="00E30D50" w:rsidRPr="005105E0">
        <w:rPr>
          <w:rFonts w:ascii="Times New Roman" w:hAnsi="Times New Roman" w:cs="Times New Roman"/>
          <w:sz w:val="24"/>
          <w:szCs w:val="24"/>
        </w:rPr>
        <w:t xml:space="preserve"> that none of the</w:t>
      </w:r>
      <w:r w:rsidR="00DA707F" w:rsidRPr="005105E0">
        <w:rPr>
          <w:rFonts w:ascii="Times New Roman" w:hAnsi="Times New Roman" w:cs="Times New Roman"/>
          <w:sz w:val="24"/>
          <w:szCs w:val="24"/>
        </w:rPr>
        <w:t xml:space="preserve"> potential candidates for ownership </w:t>
      </w:r>
      <w:r w:rsidR="00E30D50" w:rsidRPr="005105E0">
        <w:rPr>
          <w:rFonts w:ascii="Times New Roman" w:hAnsi="Times New Roman" w:cs="Times New Roman"/>
          <w:sz w:val="24"/>
          <w:szCs w:val="24"/>
        </w:rPr>
        <w:t xml:space="preserve">in a trust arrangement </w:t>
      </w:r>
      <w:r w:rsidR="00DA707F" w:rsidRPr="005105E0">
        <w:rPr>
          <w:rFonts w:ascii="Times New Roman" w:hAnsi="Times New Roman" w:cs="Times New Roman"/>
          <w:sz w:val="24"/>
          <w:szCs w:val="24"/>
        </w:rPr>
        <w:t xml:space="preserve">fits into the role of the liberal private property owner </w:t>
      </w:r>
      <w:r w:rsidR="00E76AF1">
        <w:rPr>
          <w:rFonts w:ascii="Times New Roman" w:hAnsi="Times New Roman" w:cs="Times New Roman"/>
          <w:sz w:val="24"/>
          <w:szCs w:val="24"/>
        </w:rPr>
        <w:t>and</w:t>
      </w:r>
      <w:r w:rsidR="00DA707F" w:rsidRPr="005105E0">
        <w:rPr>
          <w:rFonts w:ascii="Times New Roman" w:hAnsi="Times New Roman" w:cs="Times New Roman"/>
          <w:sz w:val="24"/>
          <w:szCs w:val="24"/>
        </w:rPr>
        <w:t xml:space="preserve"> that both the trustee and </w:t>
      </w:r>
      <w:r w:rsidR="007C66C2" w:rsidRPr="005105E0">
        <w:rPr>
          <w:rFonts w:ascii="Times New Roman" w:hAnsi="Times New Roman" w:cs="Times New Roman"/>
          <w:sz w:val="24"/>
          <w:szCs w:val="24"/>
        </w:rPr>
        <w:t xml:space="preserve">the </w:t>
      </w:r>
      <w:r w:rsidR="00DA707F" w:rsidRPr="005105E0">
        <w:rPr>
          <w:rFonts w:ascii="Times New Roman" w:hAnsi="Times New Roman" w:cs="Times New Roman"/>
          <w:sz w:val="24"/>
          <w:szCs w:val="24"/>
        </w:rPr>
        <w:t>beneficiary stand in th</w:t>
      </w:r>
      <w:r w:rsidR="007C66C2" w:rsidRPr="005105E0">
        <w:rPr>
          <w:rFonts w:ascii="Times New Roman" w:hAnsi="Times New Roman" w:cs="Times New Roman"/>
          <w:sz w:val="24"/>
          <w:szCs w:val="24"/>
        </w:rPr>
        <w:t>e service of the trust property.</w:t>
      </w:r>
      <w:r w:rsidR="00DA707F" w:rsidRPr="005105E0">
        <w:rPr>
          <w:rFonts w:ascii="Times New Roman" w:hAnsi="Times New Roman" w:cs="Times New Roman"/>
          <w:sz w:val="24"/>
          <w:szCs w:val="24"/>
        </w:rPr>
        <w:t xml:space="preserve"> </w:t>
      </w:r>
      <w:r w:rsidR="007F0CB5" w:rsidRPr="005105E0">
        <w:rPr>
          <w:rFonts w:ascii="Times New Roman" w:hAnsi="Times New Roman" w:cs="Times New Roman"/>
          <w:sz w:val="24"/>
          <w:szCs w:val="24"/>
        </w:rPr>
        <w:t>The claim</w:t>
      </w:r>
      <w:r w:rsidR="00DA707F" w:rsidRPr="005105E0">
        <w:rPr>
          <w:rFonts w:ascii="Times New Roman" w:hAnsi="Times New Roman" w:cs="Times New Roman"/>
          <w:sz w:val="24"/>
          <w:szCs w:val="24"/>
        </w:rPr>
        <w:t xml:space="preserve"> </w:t>
      </w:r>
      <w:r w:rsidR="007F0CB5" w:rsidRPr="005105E0">
        <w:rPr>
          <w:rFonts w:ascii="Times New Roman" w:hAnsi="Times New Roman" w:cs="Times New Roman"/>
          <w:sz w:val="24"/>
          <w:szCs w:val="24"/>
        </w:rPr>
        <w:t>is that the trust enables th</w:t>
      </w:r>
      <w:r w:rsidR="00AF361C" w:rsidRPr="005105E0">
        <w:rPr>
          <w:rFonts w:ascii="Times New Roman" w:hAnsi="Times New Roman" w:cs="Times New Roman"/>
          <w:sz w:val="24"/>
          <w:szCs w:val="24"/>
        </w:rPr>
        <w:t xml:space="preserve">ings </w:t>
      </w:r>
      <w:r w:rsidR="00DA707F" w:rsidRPr="005105E0">
        <w:rPr>
          <w:rFonts w:ascii="Times New Roman" w:hAnsi="Times New Roman" w:cs="Times New Roman"/>
          <w:sz w:val="24"/>
          <w:szCs w:val="24"/>
        </w:rPr>
        <w:t xml:space="preserve">to </w:t>
      </w:r>
      <w:r w:rsidR="007C66C2" w:rsidRPr="005105E0">
        <w:rPr>
          <w:rFonts w:ascii="Times New Roman" w:hAnsi="Times New Roman" w:cs="Times New Roman"/>
          <w:sz w:val="24"/>
          <w:szCs w:val="24"/>
        </w:rPr>
        <w:t xml:space="preserve">exercise </w:t>
      </w:r>
      <w:r w:rsidR="00E30D50" w:rsidRPr="005105E0">
        <w:rPr>
          <w:rFonts w:ascii="Times New Roman" w:hAnsi="Times New Roman" w:cs="Times New Roman"/>
          <w:sz w:val="24"/>
          <w:szCs w:val="24"/>
        </w:rPr>
        <w:t xml:space="preserve">a measure of </w:t>
      </w:r>
      <w:r w:rsidR="007C66C2" w:rsidRPr="005105E0">
        <w:rPr>
          <w:rFonts w:ascii="Times New Roman" w:hAnsi="Times New Roman" w:cs="Times New Roman"/>
          <w:sz w:val="24"/>
          <w:szCs w:val="24"/>
        </w:rPr>
        <w:t>legal agency</w:t>
      </w:r>
      <w:r w:rsidR="005F5BC9" w:rsidRPr="005105E0">
        <w:rPr>
          <w:rFonts w:ascii="Times New Roman" w:hAnsi="Times New Roman" w:cs="Times New Roman"/>
          <w:sz w:val="24"/>
          <w:szCs w:val="24"/>
        </w:rPr>
        <w:t xml:space="preserve"> by inverting, underneath the facade of ownership, the relation between owner and owned </w:t>
      </w:r>
      <w:r w:rsidR="00D81E68" w:rsidRPr="005105E0">
        <w:rPr>
          <w:rFonts w:ascii="Times New Roman" w:hAnsi="Times New Roman" w:cs="Times New Roman"/>
          <w:sz w:val="24"/>
          <w:szCs w:val="24"/>
        </w:rPr>
        <w:t xml:space="preserve">in such a way as </w:t>
      </w:r>
      <w:r w:rsidR="005F5BC9" w:rsidRPr="005105E0">
        <w:rPr>
          <w:rFonts w:ascii="Times New Roman" w:hAnsi="Times New Roman" w:cs="Times New Roman"/>
          <w:sz w:val="24"/>
          <w:szCs w:val="24"/>
        </w:rPr>
        <w:t>to give things contr</w:t>
      </w:r>
      <w:r w:rsidR="00D81E68" w:rsidRPr="005105E0">
        <w:rPr>
          <w:rFonts w:ascii="Times New Roman" w:hAnsi="Times New Roman" w:cs="Times New Roman"/>
          <w:sz w:val="24"/>
          <w:szCs w:val="24"/>
        </w:rPr>
        <w:t xml:space="preserve">ol over the people </w:t>
      </w:r>
      <w:r w:rsidR="00E76AF1">
        <w:rPr>
          <w:rFonts w:ascii="Times New Roman" w:hAnsi="Times New Roman" w:cs="Times New Roman"/>
          <w:sz w:val="24"/>
          <w:szCs w:val="24"/>
        </w:rPr>
        <w:t>owning</w:t>
      </w:r>
      <w:r w:rsidR="00D81E68" w:rsidRPr="005105E0">
        <w:rPr>
          <w:rFonts w:ascii="Times New Roman" w:hAnsi="Times New Roman" w:cs="Times New Roman"/>
          <w:sz w:val="24"/>
          <w:szCs w:val="24"/>
        </w:rPr>
        <w:t xml:space="preserve"> them.</w:t>
      </w:r>
      <w:r w:rsidR="005F5BC9" w:rsidRPr="005105E0">
        <w:rPr>
          <w:rFonts w:ascii="Times New Roman" w:hAnsi="Times New Roman" w:cs="Times New Roman"/>
          <w:sz w:val="24"/>
          <w:szCs w:val="24"/>
        </w:rPr>
        <w:t xml:space="preserve"> </w:t>
      </w:r>
    </w:p>
    <w:p w14:paraId="737C8FB9" w14:textId="3465840F" w:rsidR="00DC36DA" w:rsidRPr="005105E0" w:rsidRDefault="00BE6028"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It is, </w:t>
      </w:r>
      <w:r w:rsidR="0084042C" w:rsidRPr="005105E0">
        <w:rPr>
          <w:rFonts w:ascii="Times New Roman" w:hAnsi="Times New Roman" w:cs="Times New Roman"/>
          <w:sz w:val="24"/>
          <w:szCs w:val="24"/>
        </w:rPr>
        <w:t>however</w:t>
      </w:r>
      <w:r w:rsidRPr="005105E0">
        <w:rPr>
          <w:rFonts w:ascii="Times New Roman" w:hAnsi="Times New Roman" w:cs="Times New Roman"/>
          <w:sz w:val="24"/>
          <w:szCs w:val="24"/>
        </w:rPr>
        <w:t xml:space="preserve">, difficult to make generally-applicable observations about an </w:t>
      </w:r>
      <w:r w:rsidR="00FA6B34" w:rsidRPr="005105E0">
        <w:rPr>
          <w:rFonts w:ascii="Times New Roman" w:hAnsi="Times New Roman" w:cs="Times New Roman"/>
          <w:sz w:val="24"/>
          <w:szCs w:val="24"/>
        </w:rPr>
        <w:t>arrangement</w:t>
      </w:r>
      <w:r w:rsidRPr="005105E0">
        <w:rPr>
          <w:rFonts w:ascii="Times New Roman" w:hAnsi="Times New Roman" w:cs="Times New Roman"/>
          <w:sz w:val="24"/>
          <w:szCs w:val="24"/>
        </w:rPr>
        <w:t xml:space="preserve"> as va</w:t>
      </w:r>
      <w:r w:rsidR="0084042C" w:rsidRPr="005105E0">
        <w:rPr>
          <w:rFonts w:ascii="Times New Roman" w:hAnsi="Times New Roman" w:cs="Times New Roman"/>
          <w:sz w:val="24"/>
          <w:szCs w:val="24"/>
        </w:rPr>
        <w:t xml:space="preserve">ried </w:t>
      </w:r>
      <w:r w:rsidR="00FA6B34" w:rsidRPr="005105E0">
        <w:rPr>
          <w:rFonts w:ascii="Times New Roman" w:hAnsi="Times New Roman" w:cs="Times New Roman"/>
          <w:sz w:val="24"/>
          <w:szCs w:val="24"/>
        </w:rPr>
        <w:t xml:space="preserve">in its forms and purposes </w:t>
      </w:r>
      <w:r w:rsidR="0084042C" w:rsidRPr="005105E0">
        <w:rPr>
          <w:rFonts w:ascii="Times New Roman" w:hAnsi="Times New Roman" w:cs="Times New Roman"/>
          <w:sz w:val="24"/>
          <w:szCs w:val="24"/>
        </w:rPr>
        <w:t>as the trust. For this reason</w:t>
      </w:r>
      <w:r w:rsidRPr="005105E0">
        <w:rPr>
          <w:rFonts w:ascii="Times New Roman" w:hAnsi="Times New Roman" w:cs="Times New Roman"/>
          <w:sz w:val="24"/>
          <w:szCs w:val="24"/>
        </w:rPr>
        <w:t xml:space="preserve">, the trust that will serve as the </w:t>
      </w:r>
      <w:r w:rsidRPr="005105E0">
        <w:rPr>
          <w:rFonts w:ascii="Times New Roman" w:hAnsi="Times New Roman" w:cs="Times New Roman"/>
          <w:sz w:val="24"/>
          <w:szCs w:val="24"/>
        </w:rPr>
        <w:lastRenderedPageBreak/>
        <w:t xml:space="preserve">object of analysis here </w:t>
      </w:r>
      <w:r w:rsidR="003403FC">
        <w:rPr>
          <w:rFonts w:ascii="Times New Roman" w:hAnsi="Times New Roman" w:cs="Times New Roman"/>
          <w:sz w:val="24"/>
          <w:szCs w:val="24"/>
        </w:rPr>
        <w:t>is</w:t>
      </w:r>
      <w:r w:rsidRPr="005105E0">
        <w:rPr>
          <w:rFonts w:ascii="Times New Roman" w:hAnsi="Times New Roman" w:cs="Times New Roman"/>
          <w:sz w:val="24"/>
          <w:szCs w:val="24"/>
        </w:rPr>
        <w:t xml:space="preserve"> the kind of </w:t>
      </w:r>
      <w:r w:rsidR="00765D4C" w:rsidRPr="005105E0">
        <w:rPr>
          <w:rFonts w:ascii="Times New Roman" w:hAnsi="Times New Roman" w:cs="Times New Roman"/>
          <w:sz w:val="24"/>
          <w:szCs w:val="24"/>
        </w:rPr>
        <w:t xml:space="preserve">private </w:t>
      </w:r>
      <w:r w:rsidR="00A8408B" w:rsidRPr="005105E0">
        <w:rPr>
          <w:rFonts w:ascii="Times New Roman" w:hAnsi="Times New Roman" w:cs="Times New Roman"/>
          <w:sz w:val="24"/>
          <w:szCs w:val="24"/>
        </w:rPr>
        <w:t xml:space="preserve">donative </w:t>
      </w:r>
      <w:r w:rsidRPr="005105E0">
        <w:rPr>
          <w:rFonts w:ascii="Times New Roman" w:hAnsi="Times New Roman" w:cs="Times New Roman"/>
          <w:sz w:val="24"/>
          <w:szCs w:val="24"/>
        </w:rPr>
        <w:t xml:space="preserve">trust that is commonly regarded as </w:t>
      </w:r>
      <w:r w:rsidR="00BF10A0" w:rsidRPr="005105E0">
        <w:rPr>
          <w:rFonts w:ascii="Times New Roman" w:hAnsi="Times New Roman" w:cs="Times New Roman"/>
          <w:sz w:val="24"/>
          <w:szCs w:val="24"/>
        </w:rPr>
        <w:t xml:space="preserve">an </w:t>
      </w:r>
      <w:r w:rsidRPr="005105E0">
        <w:rPr>
          <w:rFonts w:ascii="Times New Roman" w:hAnsi="Times New Roman" w:cs="Times New Roman"/>
          <w:sz w:val="24"/>
          <w:szCs w:val="24"/>
        </w:rPr>
        <w:t xml:space="preserve">alternative to an outright gift, </w:t>
      </w:r>
      <w:r w:rsidR="00BF10A0" w:rsidRPr="005105E0">
        <w:rPr>
          <w:rFonts w:ascii="Times New Roman" w:hAnsi="Times New Roman" w:cs="Times New Roman"/>
          <w:sz w:val="24"/>
          <w:szCs w:val="24"/>
        </w:rPr>
        <w:t xml:space="preserve">that is, </w:t>
      </w:r>
      <w:r w:rsidR="00FA6B34" w:rsidRPr="005105E0">
        <w:rPr>
          <w:rFonts w:ascii="Times New Roman" w:hAnsi="Times New Roman" w:cs="Times New Roman"/>
          <w:sz w:val="24"/>
          <w:szCs w:val="24"/>
        </w:rPr>
        <w:t xml:space="preserve">a trust </w:t>
      </w:r>
      <w:r w:rsidRPr="005105E0">
        <w:rPr>
          <w:rFonts w:ascii="Times New Roman" w:hAnsi="Times New Roman" w:cs="Times New Roman"/>
          <w:sz w:val="24"/>
          <w:szCs w:val="24"/>
        </w:rPr>
        <w:t xml:space="preserve">where </w:t>
      </w:r>
      <w:r w:rsidR="007E7F7C" w:rsidRPr="005105E0">
        <w:rPr>
          <w:rFonts w:ascii="Times New Roman" w:hAnsi="Times New Roman" w:cs="Times New Roman"/>
          <w:sz w:val="24"/>
          <w:szCs w:val="24"/>
        </w:rPr>
        <w:t>property</w:t>
      </w:r>
      <w:r w:rsidRPr="005105E0">
        <w:rPr>
          <w:rFonts w:ascii="Times New Roman" w:hAnsi="Times New Roman" w:cs="Times New Roman"/>
          <w:sz w:val="24"/>
          <w:szCs w:val="24"/>
        </w:rPr>
        <w:t xml:space="preserve"> that might otherwise be passed directly to children and other family members </w:t>
      </w:r>
      <w:r w:rsidR="00BF10A0" w:rsidRPr="005105E0">
        <w:rPr>
          <w:rFonts w:ascii="Times New Roman" w:hAnsi="Times New Roman" w:cs="Times New Roman"/>
          <w:sz w:val="24"/>
          <w:szCs w:val="24"/>
        </w:rPr>
        <w:t>is</w:t>
      </w:r>
      <w:r w:rsidRPr="005105E0">
        <w:rPr>
          <w:rFonts w:ascii="Times New Roman" w:hAnsi="Times New Roman" w:cs="Times New Roman"/>
          <w:sz w:val="24"/>
          <w:szCs w:val="24"/>
        </w:rPr>
        <w:t xml:space="preserve"> instead </w:t>
      </w:r>
      <w:r w:rsidR="00BF10A0" w:rsidRPr="005105E0">
        <w:rPr>
          <w:rFonts w:ascii="Times New Roman" w:hAnsi="Times New Roman" w:cs="Times New Roman"/>
          <w:sz w:val="24"/>
          <w:szCs w:val="24"/>
        </w:rPr>
        <w:t>settled on them</w:t>
      </w:r>
      <w:r w:rsidR="00FA6B34" w:rsidRPr="005105E0">
        <w:rPr>
          <w:rFonts w:ascii="Times New Roman" w:hAnsi="Times New Roman" w:cs="Times New Roman"/>
          <w:sz w:val="24"/>
          <w:szCs w:val="24"/>
        </w:rPr>
        <w:t xml:space="preserve"> as </w:t>
      </w:r>
      <w:r w:rsidR="001A32AF">
        <w:rPr>
          <w:rFonts w:ascii="Times New Roman" w:hAnsi="Times New Roman" w:cs="Times New Roman"/>
          <w:sz w:val="24"/>
          <w:szCs w:val="24"/>
        </w:rPr>
        <w:t xml:space="preserve">the </w:t>
      </w:r>
      <w:r w:rsidR="00FA6B34" w:rsidRPr="005105E0">
        <w:rPr>
          <w:rFonts w:ascii="Times New Roman" w:hAnsi="Times New Roman" w:cs="Times New Roman"/>
          <w:sz w:val="24"/>
          <w:szCs w:val="24"/>
        </w:rPr>
        <w:t>beneficiaries</w:t>
      </w:r>
      <w:r w:rsidR="00E67E45">
        <w:rPr>
          <w:rFonts w:ascii="Times New Roman" w:hAnsi="Times New Roman" w:cs="Times New Roman"/>
          <w:sz w:val="24"/>
          <w:szCs w:val="24"/>
        </w:rPr>
        <w:t xml:space="preserve"> </w:t>
      </w:r>
      <w:r w:rsidR="001A32AF">
        <w:rPr>
          <w:rFonts w:ascii="Times New Roman" w:hAnsi="Times New Roman" w:cs="Times New Roman"/>
          <w:sz w:val="24"/>
          <w:szCs w:val="24"/>
        </w:rPr>
        <w:t>of the</w:t>
      </w:r>
      <w:r w:rsidR="00E67E45">
        <w:rPr>
          <w:rFonts w:ascii="Times New Roman" w:hAnsi="Times New Roman" w:cs="Times New Roman"/>
          <w:sz w:val="24"/>
          <w:szCs w:val="24"/>
        </w:rPr>
        <w:t xml:space="preserve"> trust</w:t>
      </w:r>
      <w:r w:rsidRPr="005105E0">
        <w:rPr>
          <w:rFonts w:ascii="Times New Roman" w:hAnsi="Times New Roman" w:cs="Times New Roman"/>
          <w:sz w:val="24"/>
          <w:szCs w:val="24"/>
        </w:rPr>
        <w:t xml:space="preserve">. While this limitation </w:t>
      </w:r>
      <w:r w:rsidR="00D70101" w:rsidRPr="005105E0">
        <w:rPr>
          <w:rFonts w:ascii="Times New Roman" w:hAnsi="Times New Roman" w:cs="Times New Roman"/>
          <w:sz w:val="24"/>
          <w:szCs w:val="24"/>
        </w:rPr>
        <w:t>may be thought to also limit</w:t>
      </w:r>
      <w:r w:rsidRPr="005105E0">
        <w:rPr>
          <w:rFonts w:ascii="Times New Roman" w:hAnsi="Times New Roman" w:cs="Times New Roman"/>
          <w:sz w:val="24"/>
          <w:szCs w:val="24"/>
        </w:rPr>
        <w:t xml:space="preserve"> the </w:t>
      </w:r>
      <w:r w:rsidR="00D70101" w:rsidRPr="005105E0">
        <w:rPr>
          <w:rFonts w:ascii="Times New Roman" w:hAnsi="Times New Roman" w:cs="Times New Roman"/>
          <w:sz w:val="24"/>
          <w:szCs w:val="24"/>
        </w:rPr>
        <w:t xml:space="preserve">general </w:t>
      </w:r>
      <w:r w:rsidRPr="005105E0">
        <w:rPr>
          <w:rFonts w:ascii="Times New Roman" w:hAnsi="Times New Roman" w:cs="Times New Roman"/>
          <w:sz w:val="24"/>
          <w:szCs w:val="24"/>
        </w:rPr>
        <w:t xml:space="preserve">applicability of </w:t>
      </w:r>
      <w:r w:rsidR="0021190C" w:rsidRPr="005105E0">
        <w:rPr>
          <w:rFonts w:ascii="Times New Roman" w:hAnsi="Times New Roman" w:cs="Times New Roman"/>
          <w:sz w:val="24"/>
          <w:szCs w:val="24"/>
        </w:rPr>
        <w:t xml:space="preserve">the </w:t>
      </w:r>
      <w:r w:rsidR="00E67E45">
        <w:rPr>
          <w:rFonts w:ascii="Times New Roman" w:hAnsi="Times New Roman" w:cs="Times New Roman"/>
          <w:sz w:val="24"/>
          <w:szCs w:val="24"/>
        </w:rPr>
        <w:t>theory advanced</w:t>
      </w:r>
      <w:r w:rsidR="0021190C" w:rsidRPr="005105E0">
        <w:rPr>
          <w:rFonts w:ascii="Times New Roman" w:hAnsi="Times New Roman" w:cs="Times New Roman"/>
          <w:sz w:val="24"/>
          <w:szCs w:val="24"/>
        </w:rPr>
        <w:t xml:space="preserve"> here</w:t>
      </w:r>
      <w:r w:rsidRPr="005105E0">
        <w:rPr>
          <w:rFonts w:ascii="Times New Roman" w:hAnsi="Times New Roman" w:cs="Times New Roman"/>
          <w:sz w:val="24"/>
          <w:szCs w:val="24"/>
        </w:rPr>
        <w:t xml:space="preserve">, it serves to avoid the rejoinders so easily </w:t>
      </w:r>
      <w:r w:rsidR="0021190C" w:rsidRPr="005105E0">
        <w:rPr>
          <w:rFonts w:ascii="Times New Roman" w:hAnsi="Times New Roman" w:cs="Times New Roman"/>
          <w:sz w:val="24"/>
          <w:szCs w:val="24"/>
        </w:rPr>
        <w:t>enumerated</w:t>
      </w:r>
      <w:r w:rsidRPr="005105E0">
        <w:rPr>
          <w:rFonts w:ascii="Times New Roman" w:hAnsi="Times New Roman" w:cs="Times New Roman"/>
          <w:sz w:val="24"/>
          <w:szCs w:val="24"/>
        </w:rPr>
        <w:t xml:space="preserve"> when confronted by any proposed theory of the trust</w:t>
      </w:r>
      <w:r w:rsidR="00D96C94" w:rsidRPr="005105E0">
        <w:rPr>
          <w:rFonts w:ascii="Times New Roman" w:hAnsi="Times New Roman" w:cs="Times New Roman"/>
          <w:sz w:val="24"/>
          <w:szCs w:val="24"/>
        </w:rPr>
        <w:t>, namely</w:t>
      </w:r>
      <w:r w:rsidRPr="005105E0">
        <w:rPr>
          <w:rFonts w:ascii="Times New Roman" w:hAnsi="Times New Roman" w:cs="Times New Roman"/>
          <w:sz w:val="24"/>
          <w:szCs w:val="24"/>
        </w:rPr>
        <w:t xml:space="preserve"> that </w:t>
      </w:r>
      <w:r w:rsidR="00D96C94" w:rsidRPr="005105E0">
        <w:rPr>
          <w:rFonts w:ascii="Times New Roman" w:hAnsi="Times New Roman" w:cs="Times New Roman"/>
          <w:sz w:val="24"/>
          <w:szCs w:val="24"/>
        </w:rPr>
        <w:t>there are invariably aspects found in different forms of the trust that disprove the validity of the proposed theory,</w:t>
      </w:r>
      <w:r w:rsidR="00227ACE" w:rsidRPr="005105E0">
        <w:rPr>
          <w:rFonts w:ascii="Times New Roman" w:hAnsi="Times New Roman" w:cs="Times New Roman"/>
          <w:sz w:val="24"/>
          <w:szCs w:val="24"/>
        </w:rPr>
        <w:t xml:space="preserve"> and that in any case settlors have their idiosyncratic reasons for establishing a trust. These rejoinders could easily lead </w:t>
      </w:r>
      <w:r w:rsidR="00D96C94" w:rsidRPr="005105E0">
        <w:rPr>
          <w:rFonts w:ascii="Times New Roman" w:hAnsi="Times New Roman" w:cs="Times New Roman"/>
          <w:sz w:val="24"/>
          <w:szCs w:val="24"/>
        </w:rPr>
        <w:t xml:space="preserve">to the </w:t>
      </w:r>
      <w:r w:rsidR="00BF10A0" w:rsidRPr="005105E0">
        <w:rPr>
          <w:rFonts w:ascii="Times New Roman" w:hAnsi="Times New Roman" w:cs="Times New Roman"/>
          <w:sz w:val="24"/>
          <w:szCs w:val="24"/>
        </w:rPr>
        <w:t>conclusion</w:t>
      </w:r>
      <w:r w:rsidR="00D96C94" w:rsidRPr="005105E0">
        <w:rPr>
          <w:rFonts w:ascii="Times New Roman" w:hAnsi="Times New Roman" w:cs="Times New Roman"/>
          <w:sz w:val="24"/>
          <w:szCs w:val="24"/>
        </w:rPr>
        <w:t xml:space="preserve"> that the most that can be said about the trust is that it is flexible in practice</w:t>
      </w:r>
      <w:r w:rsidR="00C84343" w:rsidRPr="005105E0">
        <w:rPr>
          <w:rFonts w:ascii="Times New Roman" w:hAnsi="Times New Roman" w:cs="Times New Roman"/>
          <w:sz w:val="24"/>
          <w:szCs w:val="24"/>
        </w:rPr>
        <w:t xml:space="preserve">, a fact which </w:t>
      </w:r>
      <w:r w:rsidR="0021190C" w:rsidRPr="005105E0">
        <w:rPr>
          <w:rFonts w:ascii="Times New Roman" w:hAnsi="Times New Roman" w:cs="Times New Roman"/>
          <w:sz w:val="24"/>
          <w:szCs w:val="24"/>
        </w:rPr>
        <w:t>may</w:t>
      </w:r>
      <w:r w:rsidR="00C84343" w:rsidRPr="005105E0">
        <w:rPr>
          <w:rFonts w:ascii="Times New Roman" w:hAnsi="Times New Roman" w:cs="Times New Roman"/>
          <w:sz w:val="24"/>
          <w:szCs w:val="24"/>
        </w:rPr>
        <w:t xml:space="preserve"> </w:t>
      </w:r>
      <w:r w:rsidR="00E71DEE" w:rsidRPr="005105E0">
        <w:rPr>
          <w:rFonts w:ascii="Times New Roman" w:hAnsi="Times New Roman" w:cs="Times New Roman"/>
          <w:sz w:val="24"/>
          <w:szCs w:val="24"/>
        </w:rPr>
        <w:t xml:space="preserve">be justified </w:t>
      </w:r>
      <w:r w:rsidR="00C84343" w:rsidRPr="005105E0">
        <w:rPr>
          <w:rFonts w:ascii="Times New Roman" w:hAnsi="Times New Roman" w:cs="Times New Roman"/>
          <w:sz w:val="24"/>
          <w:szCs w:val="24"/>
        </w:rPr>
        <w:t xml:space="preserve">on the basis of moral, </w:t>
      </w:r>
      <w:r w:rsidR="00E71DEE" w:rsidRPr="005105E0">
        <w:rPr>
          <w:rFonts w:ascii="Times New Roman" w:hAnsi="Times New Roman" w:cs="Times New Roman"/>
          <w:sz w:val="24"/>
          <w:szCs w:val="24"/>
        </w:rPr>
        <w:t>commercial</w:t>
      </w:r>
      <w:r w:rsidR="00C84343" w:rsidRPr="005105E0">
        <w:rPr>
          <w:rFonts w:ascii="Times New Roman" w:hAnsi="Times New Roman" w:cs="Times New Roman"/>
          <w:sz w:val="24"/>
          <w:szCs w:val="24"/>
        </w:rPr>
        <w:t xml:space="preserve"> </w:t>
      </w:r>
      <w:r w:rsidR="00E71DEE" w:rsidRPr="005105E0">
        <w:rPr>
          <w:rFonts w:ascii="Times New Roman" w:hAnsi="Times New Roman" w:cs="Times New Roman"/>
          <w:sz w:val="24"/>
          <w:szCs w:val="24"/>
        </w:rPr>
        <w:t>or practical</w:t>
      </w:r>
      <w:r w:rsidR="00EA20DB" w:rsidRPr="005105E0">
        <w:rPr>
          <w:rFonts w:ascii="Times New Roman" w:hAnsi="Times New Roman" w:cs="Times New Roman"/>
          <w:sz w:val="24"/>
          <w:szCs w:val="24"/>
        </w:rPr>
        <w:t>,</w:t>
      </w:r>
      <w:r w:rsidR="00E71DEE" w:rsidRPr="005105E0">
        <w:rPr>
          <w:rFonts w:ascii="Times New Roman" w:hAnsi="Times New Roman" w:cs="Times New Roman"/>
          <w:sz w:val="24"/>
          <w:szCs w:val="24"/>
        </w:rPr>
        <w:t xml:space="preserve"> </w:t>
      </w:r>
      <w:r w:rsidR="0021190C" w:rsidRPr="005105E0">
        <w:rPr>
          <w:rFonts w:ascii="Times New Roman" w:hAnsi="Times New Roman" w:cs="Times New Roman"/>
          <w:sz w:val="24"/>
          <w:szCs w:val="24"/>
        </w:rPr>
        <w:t xml:space="preserve">but rarely on property-theoretical </w:t>
      </w:r>
      <w:r w:rsidR="00E71DEE" w:rsidRPr="005105E0">
        <w:rPr>
          <w:rFonts w:ascii="Times New Roman" w:hAnsi="Times New Roman" w:cs="Times New Roman"/>
          <w:sz w:val="24"/>
          <w:szCs w:val="24"/>
        </w:rPr>
        <w:t>grounds.</w:t>
      </w:r>
      <w:r w:rsidR="00CC6DC0" w:rsidRPr="005105E0">
        <w:rPr>
          <w:rFonts w:ascii="Times New Roman" w:hAnsi="Times New Roman" w:cs="Times New Roman"/>
          <w:sz w:val="24"/>
          <w:szCs w:val="24"/>
        </w:rPr>
        <w:t xml:space="preserve"> </w:t>
      </w:r>
    </w:p>
    <w:p w14:paraId="7A08F04D" w14:textId="4EE9074D" w:rsidR="00E71DEE" w:rsidRPr="005105E0" w:rsidRDefault="00DA2B24"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In contrast, the account of the trust presented here </w:t>
      </w:r>
      <w:r w:rsidR="0021190C" w:rsidRPr="005105E0">
        <w:rPr>
          <w:rFonts w:ascii="Times New Roman" w:hAnsi="Times New Roman" w:cs="Times New Roman"/>
          <w:sz w:val="24"/>
          <w:szCs w:val="24"/>
        </w:rPr>
        <w:t xml:space="preserve">expressly aims at making </w:t>
      </w:r>
      <w:r w:rsidR="00E71DEE" w:rsidRPr="005105E0">
        <w:rPr>
          <w:rFonts w:ascii="Times New Roman" w:hAnsi="Times New Roman" w:cs="Times New Roman"/>
          <w:sz w:val="24"/>
          <w:szCs w:val="24"/>
        </w:rPr>
        <w:t xml:space="preserve">a theoretical </w:t>
      </w:r>
      <w:r w:rsidR="0021190C" w:rsidRPr="005105E0">
        <w:rPr>
          <w:rFonts w:ascii="Times New Roman" w:hAnsi="Times New Roman" w:cs="Times New Roman"/>
          <w:sz w:val="24"/>
          <w:szCs w:val="24"/>
        </w:rPr>
        <w:t>statement about the trust as a property arrangement. W</w:t>
      </w:r>
      <w:r w:rsidR="00E71DEE" w:rsidRPr="005105E0">
        <w:rPr>
          <w:rFonts w:ascii="Times New Roman" w:hAnsi="Times New Roman" w:cs="Times New Roman"/>
          <w:sz w:val="24"/>
          <w:szCs w:val="24"/>
        </w:rPr>
        <w:t xml:space="preserve">hile conscious of the fact that </w:t>
      </w:r>
      <w:r w:rsidR="003403FC">
        <w:rPr>
          <w:rFonts w:ascii="Times New Roman" w:hAnsi="Times New Roman" w:cs="Times New Roman"/>
          <w:sz w:val="24"/>
          <w:szCs w:val="24"/>
        </w:rPr>
        <w:t>t</w:t>
      </w:r>
      <w:r w:rsidR="000B2431" w:rsidRPr="005105E0">
        <w:rPr>
          <w:rFonts w:ascii="Times New Roman" w:hAnsi="Times New Roman" w:cs="Times New Roman"/>
          <w:sz w:val="24"/>
          <w:szCs w:val="24"/>
        </w:rPr>
        <w:t xml:space="preserve">his involves certain claims that </w:t>
      </w:r>
      <w:r w:rsidR="0021190C" w:rsidRPr="005105E0">
        <w:rPr>
          <w:rFonts w:ascii="Times New Roman" w:hAnsi="Times New Roman" w:cs="Times New Roman"/>
          <w:sz w:val="24"/>
          <w:szCs w:val="24"/>
        </w:rPr>
        <w:t xml:space="preserve">in practice </w:t>
      </w:r>
      <w:r w:rsidR="000B2431" w:rsidRPr="005105E0">
        <w:rPr>
          <w:rFonts w:ascii="Times New Roman" w:hAnsi="Times New Roman" w:cs="Times New Roman"/>
          <w:sz w:val="24"/>
          <w:szCs w:val="24"/>
        </w:rPr>
        <w:t xml:space="preserve">may not be true </w:t>
      </w:r>
      <w:r w:rsidR="00E67E45">
        <w:rPr>
          <w:rFonts w:ascii="Times New Roman" w:hAnsi="Times New Roman" w:cs="Times New Roman"/>
          <w:sz w:val="24"/>
          <w:szCs w:val="24"/>
        </w:rPr>
        <w:t>in every instance of</w:t>
      </w:r>
      <w:r w:rsidR="000B2431" w:rsidRPr="005105E0">
        <w:rPr>
          <w:rFonts w:ascii="Times New Roman" w:hAnsi="Times New Roman" w:cs="Times New Roman"/>
          <w:sz w:val="24"/>
          <w:szCs w:val="24"/>
        </w:rPr>
        <w:t xml:space="preserve"> </w:t>
      </w:r>
      <w:r w:rsidR="0021190C" w:rsidRPr="005105E0">
        <w:rPr>
          <w:rFonts w:ascii="Times New Roman" w:hAnsi="Times New Roman" w:cs="Times New Roman"/>
          <w:sz w:val="24"/>
          <w:szCs w:val="24"/>
        </w:rPr>
        <w:t xml:space="preserve">the kind of </w:t>
      </w:r>
      <w:r w:rsidR="000B2431" w:rsidRPr="005105E0">
        <w:rPr>
          <w:rFonts w:ascii="Times New Roman" w:hAnsi="Times New Roman" w:cs="Times New Roman"/>
          <w:sz w:val="24"/>
          <w:szCs w:val="24"/>
        </w:rPr>
        <w:t xml:space="preserve">trust </w:t>
      </w:r>
      <w:r w:rsidR="0021190C" w:rsidRPr="005105E0">
        <w:rPr>
          <w:rFonts w:ascii="Times New Roman" w:hAnsi="Times New Roman" w:cs="Times New Roman"/>
          <w:sz w:val="24"/>
          <w:szCs w:val="24"/>
        </w:rPr>
        <w:t>discussed here</w:t>
      </w:r>
      <w:r w:rsidR="009E77D7" w:rsidRPr="005105E0">
        <w:rPr>
          <w:rFonts w:ascii="Times New Roman" w:hAnsi="Times New Roman" w:cs="Times New Roman"/>
          <w:sz w:val="24"/>
          <w:szCs w:val="24"/>
        </w:rPr>
        <w:t xml:space="preserve">, it is hoped that the evidence presented </w:t>
      </w:r>
      <w:r w:rsidR="003403FC">
        <w:rPr>
          <w:rFonts w:ascii="Times New Roman" w:hAnsi="Times New Roman" w:cs="Times New Roman"/>
          <w:sz w:val="24"/>
          <w:szCs w:val="24"/>
        </w:rPr>
        <w:t>will be</w:t>
      </w:r>
      <w:r w:rsidR="009E77D7" w:rsidRPr="005105E0">
        <w:rPr>
          <w:rFonts w:ascii="Times New Roman" w:hAnsi="Times New Roman" w:cs="Times New Roman"/>
          <w:sz w:val="24"/>
          <w:szCs w:val="24"/>
        </w:rPr>
        <w:t xml:space="preserve"> sufficient</w:t>
      </w:r>
      <w:r w:rsidR="004A6E2C" w:rsidRPr="005105E0">
        <w:rPr>
          <w:rFonts w:ascii="Times New Roman" w:hAnsi="Times New Roman" w:cs="Times New Roman"/>
          <w:sz w:val="24"/>
          <w:szCs w:val="24"/>
        </w:rPr>
        <w:t xml:space="preserve"> to</w:t>
      </w:r>
      <w:r w:rsidR="000B2431" w:rsidRPr="005105E0">
        <w:rPr>
          <w:rFonts w:ascii="Times New Roman" w:hAnsi="Times New Roman" w:cs="Times New Roman"/>
          <w:sz w:val="24"/>
          <w:szCs w:val="24"/>
        </w:rPr>
        <w:t xml:space="preserve"> show that it is possible</w:t>
      </w:r>
      <w:r w:rsidR="00DD2D13" w:rsidRPr="005105E0">
        <w:rPr>
          <w:rFonts w:ascii="Times New Roman" w:hAnsi="Times New Roman" w:cs="Times New Roman"/>
          <w:sz w:val="24"/>
          <w:szCs w:val="24"/>
        </w:rPr>
        <w:t xml:space="preserve"> –</w:t>
      </w:r>
      <w:r w:rsidR="00A071A1" w:rsidRPr="005105E0">
        <w:rPr>
          <w:rFonts w:ascii="Times New Roman" w:hAnsi="Times New Roman" w:cs="Times New Roman"/>
          <w:sz w:val="24"/>
          <w:szCs w:val="24"/>
        </w:rPr>
        <w:t xml:space="preserve"> </w:t>
      </w:r>
      <w:r w:rsidR="00E81CA2" w:rsidRPr="005105E0">
        <w:rPr>
          <w:rFonts w:ascii="Times New Roman" w:hAnsi="Times New Roman" w:cs="Times New Roman"/>
          <w:sz w:val="24"/>
          <w:szCs w:val="24"/>
        </w:rPr>
        <w:t>indeed</w:t>
      </w:r>
      <w:r w:rsidR="00DD2D13" w:rsidRPr="005105E0">
        <w:rPr>
          <w:rFonts w:ascii="Times New Roman" w:hAnsi="Times New Roman" w:cs="Times New Roman"/>
          <w:sz w:val="24"/>
          <w:szCs w:val="24"/>
        </w:rPr>
        <w:t xml:space="preserve"> </w:t>
      </w:r>
      <w:r w:rsidR="00A071A1" w:rsidRPr="005105E0">
        <w:rPr>
          <w:rFonts w:ascii="Times New Roman" w:hAnsi="Times New Roman" w:cs="Times New Roman"/>
          <w:sz w:val="24"/>
          <w:szCs w:val="24"/>
        </w:rPr>
        <w:t>plausible</w:t>
      </w:r>
      <w:r w:rsidR="00DD2D13" w:rsidRPr="005105E0">
        <w:rPr>
          <w:rFonts w:ascii="Times New Roman" w:hAnsi="Times New Roman" w:cs="Times New Roman"/>
          <w:sz w:val="24"/>
          <w:szCs w:val="24"/>
        </w:rPr>
        <w:t xml:space="preserve"> – t</w:t>
      </w:r>
      <w:r w:rsidR="000B2431" w:rsidRPr="005105E0">
        <w:rPr>
          <w:rFonts w:ascii="Times New Roman" w:hAnsi="Times New Roman" w:cs="Times New Roman"/>
          <w:sz w:val="24"/>
          <w:szCs w:val="24"/>
        </w:rPr>
        <w:t>o</w:t>
      </w:r>
      <w:r w:rsidR="00DD2D13" w:rsidRPr="005105E0">
        <w:rPr>
          <w:rFonts w:ascii="Times New Roman" w:hAnsi="Times New Roman" w:cs="Times New Roman"/>
          <w:sz w:val="24"/>
          <w:szCs w:val="24"/>
        </w:rPr>
        <w:t xml:space="preserve"> </w:t>
      </w:r>
      <w:r w:rsidR="000B2431" w:rsidRPr="005105E0">
        <w:rPr>
          <w:rFonts w:ascii="Times New Roman" w:hAnsi="Times New Roman" w:cs="Times New Roman"/>
          <w:sz w:val="24"/>
          <w:szCs w:val="24"/>
        </w:rPr>
        <w:t xml:space="preserve">think about the trust in </w:t>
      </w:r>
      <w:r w:rsidR="00FF483B">
        <w:rPr>
          <w:rFonts w:ascii="Times New Roman" w:hAnsi="Times New Roman" w:cs="Times New Roman"/>
          <w:sz w:val="24"/>
          <w:szCs w:val="24"/>
        </w:rPr>
        <w:t>different</w:t>
      </w:r>
      <w:r w:rsidR="000B2431" w:rsidRPr="005105E0">
        <w:rPr>
          <w:rFonts w:ascii="Times New Roman" w:hAnsi="Times New Roman" w:cs="Times New Roman"/>
          <w:sz w:val="24"/>
          <w:szCs w:val="24"/>
        </w:rPr>
        <w:t xml:space="preserve"> terms</w:t>
      </w:r>
      <w:r w:rsidR="003403FC">
        <w:rPr>
          <w:rFonts w:ascii="Times New Roman" w:hAnsi="Times New Roman" w:cs="Times New Roman"/>
          <w:sz w:val="24"/>
          <w:szCs w:val="24"/>
        </w:rPr>
        <w:t xml:space="preserve">. The </w:t>
      </w:r>
      <w:r w:rsidR="000E40BC">
        <w:rPr>
          <w:rFonts w:ascii="Times New Roman" w:hAnsi="Times New Roman" w:cs="Times New Roman"/>
          <w:sz w:val="24"/>
          <w:szCs w:val="24"/>
        </w:rPr>
        <w:t>ultimate aim is</w:t>
      </w:r>
      <w:r w:rsidR="003403FC" w:rsidRPr="005105E0">
        <w:rPr>
          <w:rFonts w:ascii="Times New Roman" w:hAnsi="Times New Roman" w:cs="Times New Roman"/>
          <w:sz w:val="24"/>
          <w:szCs w:val="24"/>
        </w:rPr>
        <w:t xml:space="preserve"> to introduce a way of thinking about the trust that represent</w:t>
      </w:r>
      <w:r w:rsidR="003403FC">
        <w:rPr>
          <w:rFonts w:ascii="Times New Roman" w:hAnsi="Times New Roman" w:cs="Times New Roman"/>
          <w:sz w:val="24"/>
          <w:szCs w:val="24"/>
        </w:rPr>
        <w:t>s a shift in current parameters</w:t>
      </w:r>
      <w:r w:rsidR="000E40BC">
        <w:rPr>
          <w:rFonts w:ascii="Times New Roman" w:hAnsi="Times New Roman" w:cs="Times New Roman"/>
          <w:sz w:val="24"/>
          <w:szCs w:val="24"/>
        </w:rPr>
        <w:t xml:space="preserve"> and leads to the questioning of </w:t>
      </w:r>
      <w:r w:rsidR="00EA20DB" w:rsidRPr="005105E0">
        <w:rPr>
          <w:rFonts w:ascii="Times New Roman" w:hAnsi="Times New Roman" w:cs="Times New Roman"/>
          <w:sz w:val="24"/>
          <w:szCs w:val="24"/>
        </w:rPr>
        <w:t>the trust’s</w:t>
      </w:r>
      <w:r w:rsidR="000B2431" w:rsidRPr="005105E0">
        <w:rPr>
          <w:rFonts w:ascii="Times New Roman" w:hAnsi="Times New Roman" w:cs="Times New Roman"/>
          <w:sz w:val="24"/>
          <w:szCs w:val="24"/>
        </w:rPr>
        <w:t xml:space="preserve"> </w:t>
      </w:r>
      <w:r w:rsidR="00E81CA2" w:rsidRPr="005105E0">
        <w:rPr>
          <w:rFonts w:ascii="Times New Roman" w:hAnsi="Times New Roman" w:cs="Times New Roman"/>
          <w:sz w:val="24"/>
          <w:szCs w:val="24"/>
        </w:rPr>
        <w:t xml:space="preserve">role in the </w:t>
      </w:r>
      <w:r w:rsidR="00EA20DB" w:rsidRPr="005105E0">
        <w:rPr>
          <w:rFonts w:ascii="Times New Roman" w:hAnsi="Times New Roman" w:cs="Times New Roman"/>
          <w:sz w:val="24"/>
          <w:szCs w:val="24"/>
        </w:rPr>
        <w:t xml:space="preserve">theory and </w:t>
      </w:r>
      <w:r w:rsidR="00E81CA2" w:rsidRPr="005105E0">
        <w:rPr>
          <w:rFonts w:ascii="Times New Roman" w:hAnsi="Times New Roman" w:cs="Times New Roman"/>
          <w:sz w:val="24"/>
          <w:szCs w:val="24"/>
        </w:rPr>
        <w:t xml:space="preserve">institution of </w:t>
      </w:r>
      <w:r w:rsidR="008270F2" w:rsidRPr="005105E0">
        <w:rPr>
          <w:rFonts w:ascii="Times New Roman" w:hAnsi="Times New Roman" w:cs="Times New Roman"/>
          <w:sz w:val="24"/>
          <w:szCs w:val="24"/>
        </w:rPr>
        <w:t xml:space="preserve">private </w:t>
      </w:r>
      <w:r w:rsidR="00E81CA2" w:rsidRPr="005105E0">
        <w:rPr>
          <w:rFonts w:ascii="Times New Roman" w:hAnsi="Times New Roman" w:cs="Times New Roman"/>
          <w:sz w:val="24"/>
          <w:szCs w:val="24"/>
        </w:rPr>
        <w:t>property</w:t>
      </w:r>
      <w:r w:rsidR="000B2431" w:rsidRPr="005105E0">
        <w:rPr>
          <w:rFonts w:ascii="Times New Roman" w:hAnsi="Times New Roman" w:cs="Times New Roman"/>
          <w:sz w:val="24"/>
          <w:szCs w:val="24"/>
        </w:rPr>
        <w:t>.</w:t>
      </w:r>
      <w:r w:rsidR="004A6E2C" w:rsidRPr="005105E0">
        <w:rPr>
          <w:rFonts w:ascii="Times New Roman" w:hAnsi="Times New Roman" w:cs="Times New Roman"/>
          <w:sz w:val="24"/>
          <w:szCs w:val="24"/>
        </w:rPr>
        <w:t xml:space="preserve"> </w:t>
      </w:r>
    </w:p>
    <w:p w14:paraId="44C57154" w14:textId="08026DF0" w:rsidR="00EC3FB1" w:rsidRPr="005105E0" w:rsidRDefault="00B6176B"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One may counter at this point that </w:t>
      </w:r>
      <w:r w:rsidR="001B3674" w:rsidRPr="005105E0">
        <w:rPr>
          <w:rFonts w:ascii="Times New Roman" w:hAnsi="Times New Roman" w:cs="Times New Roman"/>
          <w:sz w:val="24"/>
          <w:szCs w:val="24"/>
        </w:rPr>
        <w:t>the ‘</w:t>
      </w:r>
      <w:r w:rsidR="00694C0C" w:rsidRPr="005105E0">
        <w:rPr>
          <w:rFonts w:ascii="Times New Roman" w:hAnsi="Times New Roman" w:cs="Times New Roman"/>
          <w:sz w:val="24"/>
          <w:szCs w:val="24"/>
        </w:rPr>
        <w:t>law of things</w:t>
      </w:r>
      <w:r w:rsidR="001B3674" w:rsidRPr="005105E0">
        <w:rPr>
          <w:rFonts w:ascii="Times New Roman" w:hAnsi="Times New Roman" w:cs="Times New Roman"/>
          <w:sz w:val="24"/>
          <w:szCs w:val="24"/>
        </w:rPr>
        <w:t xml:space="preserve">’ </w:t>
      </w:r>
      <w:r w:rsidR="00694C0C" w:rsidRPr="005105E0">
        <w:rPr>
          <w:rFonts w:ascii="Times New Roman" w:hAnsi="Times New Roman" w:cs="Times New Roman"/>
          <w:sz w:val="24"/>
          <w:szCs w:val="24"/>
        </w:rPr>
        <w:t xml:space="preserve">conception </w:t>
      </w:r>
      <w:r w:rsidR="00D11724" w:rsidRPr="005105E0">
        <w:rPr>
          <w:rFonts w:ascii="Times New Roman" w:hAnsi="Times New Roman" w:cs="Times New Roman"/>
          <w:sz w:val="24"/>
          <w:szCs w:val="24"/>
        </w:rPr>
        <w:t xml:space="preserve">of property </w:t>
      </w:r>
      <w:r w:rsidR="00C11A95" w:rsidRPr="005105E0">
        <w:rPr>
          <w:rFonts w:ascii="Times New Roman" w:hAnsi="Times New Roman" w:cs="Times New Roman"/>
          <w:sz w:val="24"/>
          <w:szCs w:val="24"/>
        </w:rPr>
        <w:t>that</w:t>
      </w:r>
      <w:r w:rsidR="00D11724" w:rsidRPr="005105E0">
        <w:rPr>
          <w:rFonts w:ascii="Times New Roman" w:hAnsi="Times New Roman" w:cs="Times New Roman"/>
          <w:sz w:val="24"/>
          <w:szCs w:val="24"/>
        </w:rPr>
        <w:t xml:space="preserve"> regards </w:t>
      </w:r>
      <w:r w:rsidR="001B3674" w:rsidRPr="005105E0">
        <w:rPr>
          <w:rFonts w:ascii="Times New Roman" w:hAnsi="Times New Roman" w:cs="Times New Roman"/>
          <w:sz w:val="24"/>
          <w:szCs w:val="24"/>
        </w:rPr>
        <w:t xml:space="preserve">individuals </w:t>
      </w:r>
      <w:r w:rsidR="00D11724" w:rsidRPr="005105E0">
        <w:rPr>
          <w:rFonts w:ascii="Times New Roman" w:hAnsi="Times New Roman" w:cs="Times New Roman"/>
          <w:sz w:val="24"/>
          <w:szCs w:val="24"/>
        </w:rPr>
        <w:t>as having</w:t>
      </w:r>
      <w:r w:rsidR="001B3674" w:rsidRPr="005105E0">
        <w:rPr>
          <w:rFonts w:ascii="Times New Roman" w:hAnsi="Times New Roman" w:cs="Times New Roman"/>
          <w:sz w:val="24"/>
          <w:szCs w:val="24"/>
        </w:rPr>
        <w:t xml:space="preserve"> dominion over </w:t>
      </w:r>
      <w:r w:rsidR="00AC1083" w:rsidRPr="005105E0">
        <w:rPr>
          <w:rFonts w:ascii="Times New Roman" w:hAnsi="Times New Roman" w:cs="Times New Roman"/>
          <w:sz w:val="24"/>
          <w:szCs w:val="24"/>
        </w:rPr>
        <w:t xml:space="preserve">discrete </w:t>
      </w:r>
      <w:r w:rsidR="001B3674" w:rsidRPr="005105E0">
        <w:rPr>
          <w:rFonts w:ascii="Times New Roman" w:hAnsi="Times New Roman" w:cs="Times New Roman"/>
          <w:sz w:val="24"/>
          <w:szCs w:val="24"/>
        </w:rPr>
        <w:t>things</w:t>
      </w:r>
      <w:r w:rsidRPr="005105E0">
        <w:rPr>
          <w:rFonts w:ascii="Times New Roman" w:hAnsi="Times New Roman" w:cs="Times New Roman"/>
          <w:sz w:val="24"/>
          <w:szCs w:val="24"/>
        </w:rPr>
        <w:t xml:space="preserve"> </w:t>
      </w:r>
      <w:r w:rsidR="00957B44" w:rsidRPr="005105E0">
        <w:rPr>
          <w:rFonts w:ascii="Times New Roman" w:hAnsi="Times New Roman" w:cs="Times New Roman"/>
          <w:sz w:val="24"/>
          <w:szCs w:val="24"/>
        </w:rPr>
        <w:t xml:space="preserve">is no longer </w:t>
      </w:r>
      <w:r w:rsidR="00FF483B">
        <w:rPr>
          <w:rFonts w:ascii="Times New Roman" w:hAnsi="Times New Roman" w:cs="Times New Roman"/>
          <w:sz w:val="24"/>
          <w:szCs w:val="24"/>
        </w:rPr>
        <w:t>curren</w:t>
      </w:r>
      <w:r w:rsidR="00957B44" w:rsidRPr="005105E0">
        <w:rPr>
          <w:rFonts w:ascii="Times New Roman" w:hAnsi="Times New Roman" w:cs="Times New Roman"/>
          <w:sz w:val="24"/>
          <w:szCs w:val="24"/>
        </w:rPr>
        <w:t xml:space="preserve">t and </w:t>
      </w:r>
      <w:r w:rsidRPr="005105E0">
        <w:rPr>
          <w:rFonts w:ascii="Times New Roman" w:hAnsi="Times New Roman" w:cs="Times New Roman"/>
          <w:sz w:val="24"/>
          <w:szCs w:val="24"/>
        </w:rPr>
        <w:t xml:space="preserve">should </w:t>
      </w:r>
      <w:r w:rsidR="00640E5F" w:rsidRPr="005105E0">
        <w:rPr>
          <w:rFonts w:ascii="Times New Roman" w:hAnsi="Times New Roman" w:cs="Times New Roman"/>
          <w:sz w:val="24"/>
          <w:szCs w:val="24"/>
        </w:rPr>
        <w:t xml:space="preserve">be </w:t>
      </w:r>
      <w:r w:rsidRPr="005105E0">
        <w:rPr>
          <w:rFonts w:ascii="Times New Roman" w:hAnsi="Times New Roman" w:cs="Times New Roman"/>
          <w:sz w:val="24"/>
          <w:szCs w:val="24"/>
        </w:rPr>
        <w:t>discarded</w:t>
      </w:r>
      <w:r w:rsidR="00970D55" w:rsidRPr="005105E0">
        <w:rPr>
          <w:rFonts w:ascii="Times New Roman" w:hAnsi="Times New Roman" w:cs="Times New Roman"/>
          <w:sz w:val="24"/>
          <w:szCs w:val="24"/>
        </w:rPr>
        <w:t xml:space="preserve"> (Grey 1980, p. 73)</w:t>
      </w:r>
      <w:r w:rsidRPr="005105E0">
        <w:rPr>
          <w:rFonts w:ascii="Times New Roman" w:hAnsi="Times New Roman" w:cs="Times New Roman"/>
          <w:sz w:val="24"/>
          <w:szCs w:val="24"/>
        </w:rPr>
        <w:t>.</w:t>
      </w:r>
      <w:r w:rsidR="009E3855" w:rsidRPr="005105E0">
        <w:rPr>
          <w:rFonts w:ascii="Times New Roman" w:hAnsi="Times New Roman" w:cs="Times New Roman"/>
          <w:sz w:val="24"/>
          <w:szCs w:val="24"/>
        </w:rPr>
        <w:t xml:space="preserve"> </w:t>
      </w:r>
      <w:r w:rsidRPr="005105E0">
        <w:rPr>
          <w:rFonts w:ascii="Times New Roman" w:hAnsi="Times New Roman" w:cs="Times New Roman"/>
          <w:sz w:val="24"/>
          <w:szCs w:val="24"/>
        </w:rPr>
        <w:t>In this respect</w:t>
      </w:r>
      <w:r w:rsidR="009E3855" w:rsidRPr="005105E0">
        <w:rPr>
          <w:rFonts w:ascii="Times New Roman" w:hAnsi="Times New Roman" w:cs="Times New Roman"/>
          <w:sz w:val="24"/>
          <w:szCs w:val="24"/>
        </w:rPr>
        <w:t>, o</w:t>
      </w:r>
      <w:r w:rsidR="00AC1083" w:rsidRPr="005105E0">
        <w:rPr>
          <w:rFonts w:ascii="Times New Roman" w:hAnsi="Times New Roman" w:cs="Times New Roman"/>
          <w:sz w:val="24"/>
          <w:szCs w:val="24"/>
        </w:rPr>
        <w:t xml:space="preserve">ne </w:t>
      </w:r>
      <w:r w:rsidR="0009013D" w:rsidRPr="005105E0">
        <w:rPr>
          <w:rFonts w:ascii="Times New Roman" w:hAnsi="Times New Roman" w:cs="Times New Roman"/>
          <w:sz w:val="24"/>
          <w:szCs w:val="24"/>
        </w:rPr>
        <w:t>might</w:t>
      </w:r>
      <w:r w:rsidR="00AC1083" w:rsidRPr="005105E0">
        <w:rPr>
          <w:rFonts w:ascii="Times New Roman" w:hAnsi="Times New Roman" w:cs="Times New Roman"/>
          <w:sz w:val="24"/>
          <w:szCs w:val="24"/>
        </w:rPr>
        <w:t xml:space="preserve"> point to the</w:t>
      </w:r>
      <w:r w:rsidR="00EE6581" w:rsidRPr="005105E0">
        <w:rPr>
          <w:rFonts w:ascii="Times New Roman" w:hAnsi="Times New Roman" w:cs="Times New Roman"/>
          <w:sz w:val="24"/>
          <w:szCs w:val="24"/>
        </w:rPr>
        <w:t xml:space="preserve"> view of property as a bundle of rights</w:t>
      </w:r>
      <w:r w:rsidR="005E158B" w:rsidRPr="005105E0">
        <w:rPr>
          <w:rFonts w:ascii="Times New Roman" w:hAnsi="Times New Roman" w:cs="Times New Roman"/>
          <w:sz w:val="24"/>
          <w:szCs w:val="24"/>
        </w:rPr>
        <w:t xml:space="preserve"> </w:t>
      </w:r>
      <w:r w:rsidR="008270F2" w:rsidRPr="005105E0">
        <w:rPr>
          <w:rFonts w:ascii="Times New Roman" w:hAnsi="Times New Roman" w:cs="Times New Roman"/>
          <w:sz w:val="24"/>
          <w:szCs w:val="24"/>
        </w:rPr>
        <w:t>not involving</w:t>
      </w:r>
      <w:r w:rsidR="00C10858" w:rsidRPr="005105E0">
        <w:rPr>
          <w:rFonts w:ascii="Times New Roman" w:hAnsi="Times New Roman" w:cs="Times New Roman"/>
          <w:sz w:val="24"/>
          <w:szCs w:val="24"/>
        </w:rPr>
        <w:t xml:space="preserve"> a particular relation between persons and things</w:t>
      </w:r>
      <w:r w:rsidR="00970D55" w:rsidRPr="005105E0">
        <w:rPr>
          <w:rFonts w:ascii="Times New Roman" w:hAnsi="Times New Roman" w:cs="Times New Roman"/>
          <w:sz w:val="24"/>
          <w:szCs w:val="24"/>
        </w:rPr>
        <w:t xml:space="preserve"> (Hohfeld 1917; Honoré 1961</w:t>
      </w:r>
      <w:r w:rsidR="00C63A0A" w:rsidRPr="005105E0">
        <w:rPr>
          <w:rFonts w:ascii="Times New Roman" w:hAnsi="Times New Roman" w:cs="Times New Roman"/>
          <w:sz w:val="24"/>
          <w:szCs w:val="24"/>
        </w:rPr>
        <w:t>)</w:t>
      </w:r>
      <w:r w:rsidR="00EE6581" w:rsidRPr="005105E0">
        <w:rPr>
          <w:rFonts w:ascii="Times New Roman" w:hAnsi="Times New Roman" w:cs="Times New Roman"/>
          <w:sz w:val="24"/>
          <w:szCs w:val="24"/>
        </w:rPr>
        <w:t xml:space="preserve">, </w:t>
      </w:r>
      <w:r w:rsidR="00D66C16" w:rsidRPr="005105E0">
        <w:rPr>
          <w:rFonts w:ascii="Times New Roman" w:hAnsi="Times New Roman" w:cs="Times New Roman"/>
          <w:sz w:val="24"/>
          <w:szCs w:val="24"/>
        </w:rPr>
        <w:t>to the fragmentation</w:t>
      </w:r>
      <w:r w:rsidR="00A85299" w:rsidRPr="005105E0">
        <w:rPr>
          <w:rFonts w:ascii="Times New Roman" w:hAnsi="Times New Roman" w:cs="Times New Roman"/>
          <w:sz w:val="24"/>
          <w:szCs w:val="24"/>
        </w:rPr>
        <w:t>, limitation</w:t>
      </w:r>
      <w:r w:rsidR="00D66C16" w:rsidRPr="005105E0">
        <w:rPr>
          <w:rFonts w:ascii="Times New Roman" w:hAnsi="Times New Roman" w:cs="Times New Roman"/>
          <w:sz w:val="24"/>
          <w:szCs w:val="24"/>
        </w:rPr>
        <w:t xml:space="preserve"> and contingency that is true of common law property rights in any case</w:t>
      </w:r>
      <w:r w:rsidR="00C63A0A" w:rsidRPr="005105E0">
        <w:rPr>
          <w:rFonts w:ascii="Times New Roman" w:hAnsi="Times New Roman" w:cs="Times New Roman"/>
          <w:sz w:val="24"/>
          <w:szCs w:val="24"/>
        </w:rPr>
        <w:t xml:space="preserve"> (Matthews 2006, p. 290)</w:t>
      </w:r>
      <w:r w:rsidR="00D66C16" w:rsidRPr="005105E0">
        <w:rPr>
          <w:rFonts w:ascii="Times New Roman" w:hAnsi="Times New Roman" w:cs="Times New Roman"/>
          <w:sz w:val="24"/>
          <w:szCs w:val="24"/>
        </w:rPr>
        <w:t xml:space="preserve"> or </w:t>
      </w:r>
      <w:r w:rsidR="007B020E" w:rsidRPr="005105E0">
        <w:rPr>
          <w:rFonts w:ascii="Times New Roman" w:hAnsi="Times New Roman" w:cs="Times New Roman"/>
          <w:sz w:val="24"/>
          <w:szCs w:val="24"/>
        </w:rPr>
        <w:t xml:space="preserve">to </w:t>
      </w:r>
      <w:r w:rsidR="002D4E3E" w:rsidRPr="005105E0">
        <w:rPr>
          <w:rFonts w:ascii="Times New Roman" w:hAnsi="Times New Roman" w:cs="Times New Roman"/>
          <w:sz w:val="24"/>
          <w:szCs w:val="24"/>
        </w:rPr>
        <w:t xml:space="preserve">the effects </w:t>
      </w:r>
      <w:r w:rsidR="00E81CA2" w:rsidRPr="005105E0">
        <w:rPr>
          <w:rFonts w:ascii="Times New Roman" w:hAnsi="Times New Roman" w:cs="Times New Roman"/>
          <w:sz w:val="24"/>
          <w:szCs w:val="24"/>
        </w:rPr>
        <w:t xml:space="preserve">on the concept of property </w:t>
      </w:r>
      <w:r w:rsidR="002D4E3E" w:rsidRPr="005105E0">
        <w:rPr>
          <w:rFonts w:ascii="Times New Roman" w:hAnsi="Times New Roman" w:cs="Times New Roman"/>
          <w:sz w:val="24"/>
          <w:szCs w:val="24"/>
        </w:rPr>
        <w:t xml:space="preserve">of </w:t>
      </w:r>
      <w:r w:rsidR="00D51904" w:rsidRPr="005105E0">
        <w:rPr>
          <w:rFonts w:ascii="Times New Roman" w:hAnsi="Times New Roman" w:cs="Times New Roman"/>
          <w:sz w:val="24"/>
          <w:szCs w:val="24"/>
        </w:rPr>
        <w:t>the separation of control fr</w:t>
      </w:r>
      <w:r w:rsidR="0059454E" w:rsidRPr="005105E0">
        <w:rPr>
          <w:rFonts w:ascii="Times New Roman" w:hAnsi="Times New Roman" w:cs="Times New Roman"/>
          <w:sz w:val="24"/>
          <w:szCs w:val="24"/>
        </w:rPr>
        <w:t>om ownership in the corporation</w:t>
      </w:r>
      <w:r w:rsidR="00C63A0A" w:rsidRPr="005105E0">
        <w:rPr>
          <w:rFonts w:ascii="Times New Roman" w:hAnsi="Times New Roman" w:cs="Times New Roman"/>
          <w:sz w:val="24"/>
          <w:szCs w:val="24"/>
        </w:rPr>
        <w:t xml:space="preserve"> (Berle and Means 1991)</w:t>
      </w:r>
      <w:r w:rsidR="00D66C16" w:rsidRPr="005105E0">
        <w:rPr>
          <w:rFonts w:ascii="Times New Roman" w:hAnsi="Times New Roman" w:cs="Times New Roman"/>
          <w:sz w:val="24"/>
          <w:szCs w:val="24"/>
        </w:rPr>
        <w:t>. Accordingly, t</w:t>
      </w:r>
      <w:r w:rsidR="007B020E" w:rsidRPr="005105E0">
        <w:rPr>
          <w:rFonts w:ascii="Times New Roman" w:hAnsi="Times New Roman" w:cs="Times New Roman"/>
          <w:sz w:val="24"/>
          <w:szCs w:val="24"/>
        </w:rPr>
        <w:t xml:space="preserve">rusts law scholars have </w:t>
      </w:r>
      <w:r w:rsidR="00E81CA2" w:rsidRPr="005105E0">
        <w:rPr>
          <w:rFonts w:ascii="Times New Roman" w:hAnsi="Times New Roman" w:cs="Times New Roman"/>
          <w:sz w:val="24"/>
          <w:szCs w:val="24"/>
        </w:rPr>
        <w:t xml:space="preserve">variously </w:t>
      </w:r>
      <w:r w:rsidR="007B020E" w:rsidRPr="005105E0">
        <w:rPr>
          <w:rFonts w:ascii="Times New Roman" w:hAnsi="Times New Roman" w:cs="Times New Roman"/>
          <w:sz w:val="24"/>
          <w:szCs w:val="24"/>
        </w:rPr>
        <w:t>argued that trusts law belongs in the law of obligations rather than the law of property</w:t>
      </w:r>
      <w:r w:rsidR="00C63A0A" w:rsidRPr="005105E0">
        <w:rPr>
          <w:rFonts w:ascii="Times New Roman" w:hAnsi="Times New Roman" w:cs="Times New Roman"/>
          <w:sz w:val="24"/>
          <w:szCs w:val="24"/>
        </w:rPr>
        <w:t xml:space="preserve"> (Langbein 1995)</w:t>
      </w:r>
      <w:r w:rsidR="007B020E" w:rsidRPr="005105E0">
        <w:rPr>
          <w:rFonts w:ascii="Times New Roman" w:hAnsi="Times New Roman" w:cs="Times New Roman"/>
          <w:sz w:val="24"/>
          <w:szCs w:val="24"/>
        </w:rPr>
        <w:t xml:space="preserve">, </w:t>
      </w:r>
      <w:r w:rsidR="00737B5C" w:rsidRPr="005105E0">
        <w:rPr>
          <w:rFonts w:ascii="Times New Roman" w:hAnsi="Times New Roman" w:cs="Times New Roman"/>
          <w:sz w:val="24"/>
          <w:szCs w:val="24"/>
        </w:rPr>
        <w:t>that equitable property ri</w:t>
      </w:r>
      <w:r w:rsidR="00F2092C" w:rsidRPr="005105E0">
        <w:rPr>
          <w:rFonts w:ascii="Times New Roman" w:hAnsi="Times New Roman" w:cs="Times New Roman"/>
          <w:sz w:val="24"/>
          <w:szCs w:val="24"/>
        </w:rPr>
        <w:t xml:space="preserve">ghts are rights against rights </w:t>
      </w:r>
      <w:r w:rsidR="00737B5C" w:rsidRPr="005105E0">
        <w:rPr>
          <w:rFonts w:ascii="Times New Roman" w:hAnsi="Times New Roman" w:cs="Times New Roman"/>
          <w:sz w:val="24"/>
          <w:szCs w:val="24"/>
        </w:rPr>
        <w:t xml:space="preserve">rather than </w:t>
      </w:r>
      <w:r w:rsidR="00F2092C" w:rsidRPr="005105E0">
        <w:rPr>
          <w:rFonts w:ascii="Times New Roman" w:hAnsi="Times New Roman" w:cs="Times New Roman"/>
          <w:sz w:val="24"/>
          <w:szCs w:val="24"/>
        </w:rPr>
        <w:t xml:space="preserve">rights </w:t>
      </w:r>
      <w:r w:rsidR="00737B5C" w:rsidRPr="005105E0">
        <w:rPr>
          <w:rFonts w:ascii="Times New Roman" w:hAnsi="Times New Roman" w:cs="Times New Roman"/>
          <w:sz w:val="24"/>
          <w:szCs w:val="24"/>
        </w:rPr>
        <w:t>against persons or things</w:t>
      </w:r>
      <w:r w:rsidR="00380C5D" w:rsidRPr="005105E0">
        <w:rPr>
          <w:rFonts w:ascii="Times New Roman" w:hAnsi="Times New Roman" w:cs="Times New Roman"/>
          <w:sz w:val="24"/>
          <w:szCs w:val="24"/>
        </w:rPr>
        <w:t xml:space="preserve"> (Smith 2008; McFarlane and Stevens 2009)</w:t>
      </w:r>
      <w:r w:rsidR="0081108A" w:rsidRPr="005105E0">
        <w:rPr>
          <w:rFonts w:ascii="Times New Roman" w:hAnsi="Times New Roman" w:cs="Times New Roman"/>
          <w:sz w:val="24"/>
          <w:szCs w:val="24"/>
        </w:rPr>
        <w:t>, that the trust is merely one example of a property sharing arrangement</w:t>
      </w:r>
      <w:r w:rsidR="00380C5D" w:rsidRPr="005105E0">
        <w:rPr>
          <w:rFonts w:ascii="Times New Roman" w:hAnsi="Times New Roman" w:cs="Times New Roman"/>
          <w:sz w:val="24"/>
          <w:szCs w:val="24"/>
        </w:rPr>
        <w:t xml:space="preserve"> (Worthington 2018)</w:t>
      </w:r>
      <w:r w:rsidR="00737B5C" w:rsidRPr="005105E0">
        <w:rPr>
          <w:rFonts w:ascii="Times New Roman" w:hAnsi="Times New Roman" w:cs="Times New Roman"/>
          <w:sz w:val="24"/>
          <w:szCs w:val="24"/>
        </w:rPr>
        <w:t xml:space="preserve"> </w:t>
      </w:r>
      <w:r w:rsidR="00FE3BB3" w:rsidRPr="005105E0">
        <w:rPr>
          <w:rFonts w:ascii="Times New Roman" w:hAnsi="Times New Roman" w:cs="Times New Roman"/>
          <w:sz w:val="24"/>
          <w:szCs w:val="24"/>
        </w:rPr>
        <w:t>or</w:t>
      </w:r>
      <w:r w:rsidR="00450584" w:rsidRPr="005105E0">
        <w:rPr>
          <w:rFonts w:ascii="Times New Roman" w:hAnsi="Times New Roman" w:cs="Times New Roman"/>
          <w:sz w:val="24"/>
          <w:szCs w:val="24"/>
        </w:rPr>
        <w:t xml:space="preserve"> – </w:t>
      </w:r>
      <w:r w:rsidR="00321713" w:rsidRPr="005105E0">
        <w:rPr>
          <w:rFonts w:ascii="Times New Roman" w:hAnsi="Times New Roman" w:cs="Times New Roman"/>
          <w:sz w:val="24"/>
          <w:szCs w:val="24"/>
        </w:rPr>
        <w:t>a</w:t>
      </w:r>
      <w:r w:rsidR="00450584" w:rsidRPr="005105E0">
        <w:rPr>
          <w:rFonts w:ascii="Times New Roman" w:hAnsi="Times New Roman" w:cs="Times New Roman"/>
          <w:sz w:val="24"/>
          <w:szCs w:val="24"/>
        </w:rPr>
        <w:t xml:space="preserve"> </w:t>
      </w:r>
      <w:r w:rsidR="00321713" w:rsidRPr="005105E0">
        <w:rPr>
          <w:rFonts w:ascii="Times New Roman" w:hAnsi="Times New Roman" w:cs="Times New Roman"/>
          <w:sz w:val="24"/>
          <w:szCs w:val="24"/>
        </w:rPr>
        <w:t xml:space="preserve">mainly </w:t>
      </w:r>
      <w:r w:rsidR="00AA2946" w:rsidRPr="005105E0">
        <w:rPr>
          <w:rFonts w:ascii="Times New Roman" w:hAnsi="Times New Roman" w:cs="Times New Roman"/>
          <w:sz w:val="24"/>
          <w:szCs w:val="24"/>
        </w:rPr>
        <w:t xml:space="preserve">North </w:t>
      </w:r>
      <w:r w:rsidR="00321713" w:rsidRPr="005105E0">
        <w:rPr>
          <w:rFonts w:ascii="Times New Roman" w:hAnsi="Times New Roman" w:cs="Times New Roman"/>
          <w:sz w:val="24"/>
          <w:szCs w:val="24"/>
        </w:rPr>
        <w:t xml:space="preserve">American development </w:t>
      </w:r>
      <w:r w:rsidR="00450584" w:rsidRPr="005105E0">
        <w:rPr>
          <w:rFonts w:ascii="Times New Roman" w:hAnsi="Times New Roman" w:cs="Times New Roman"/>
          <w:sz w:val="24"/>
          <w:szCs w:val="24"/>
        </w:rPr>
        <w:t>–</w:t>
      </w:r>
      <w:r w:rsidR="007B020E" w:rsidRPr="005105E0">
        <w:rPr>
          <w:rFonts w:ascii="Times New Roman" w:hAnsi="Times New Roman" w:cs="Times New Roman"/>
          <w:sz w:val="24"/>
          <w:szCs w:val="24"/>
        </w:rPr>
        <w:t xml:space="preserve"> </w:t>
      </w:r>
      <w:r w:rsidR="00FE3BB3" w:rsidRPr="005105E0">
        <w:rPr>
          <w:rFonts w:ascii="Times New Roman" w:hAnsi="Times New Roman" w:cs="Times New Roman"/>
          <w:sz w:val="24"/>
          <w:szCs w:val="24"/>
        </w:rPr>
        <w:t xml:space="preserve">that </w:t>
      </w:r>
      <w:r w:rsidR="00D66C16" w:rsidRPr="005105E0">
        <w:rPr>
          <w:rFonts w:ascii="Times New Roman" w:hAnsi="Times New Roman" w:cs="Times New Roman"/>
          <w:sz w:val="24"/>
          <w:szCs w:val="24"/>
        </w:rPr>
        <w:t>trusts law</w:t>
      </w:r>
      <w:r w:rsidR="002F042B" w:rsidRPr="005105E0">
        <w:rPr>
          <w:rFonts w:ascii="Times New Roman" w:hAnsi="Times New Roman" w:cs="Times New Roman"/>
          <w:sz w:val="24"/>
          <w:szCs w:val="24"/>
        </w:rPr>
        <w:t xml:space="preserve"> is organizational law</w:t>
      </w:r>
      <w:r w:rsidR="00380C5D" w:rsidRPr="005105E0">
        <w:rPr>
          <w:rFonts w:ascii="Times New Roman" w:hAnsi="Times New Roman" w:cs="Times New Roman"/>
          <w:sz w:val="24"/>
          <w:szCs w:val="24"/>
        </w:rPr>
        <w:t xml:space="preserve"> </w:t>
      </w:r>
      <w:r w:rsidR="00E30D50" w:rsidRPr="005105E0">
        <w:rPr>
          <w:rFonts w:ascii="Times New Roman" w:hAnsi="Times New Roman" w:cs="Times New Roman"/>
          <w:sz w:val="24"/>
          <w:szCs w:val="24"/>
        </w:rPr>
        <w:t>(Sitkoff 2004) and the trust effectively an entity</w:t>
      </w:r>
      <w:r w:rsidR="00380C5D" w:rsidRPr="005105E0">
        <w:rPr>
          <w:rFonts w:ascii="Times New Roman" w:hAnsi="Times New Roman" w:cs="Times New Roman"/>
          <w:sz w:val="24"/>
          <w:szCs w:val="24"/>
        </w:rPr>
        <w:t xml:space="preserve"> (Hansmann and Mattei 1998)</w:t>
      </w:r>
      <w:r w:rsidR="00FE3BB3" w:rsidRPr="005105E0">
        <w:rPr>
          <w:rFonts w:ascii="Times New Roman" w:hAnsi="Times New Roman" w:cs="Times New Roman"/>
          <w:sz w:val="24"/>
          <w:szCs w:val="24"/>
        </w:rPr>
        <w:t>.</w:t>
      </w:r>
      <w:r w:rsidR="008C73E3" w:rsidRPr="005105E0">
        <w:rPr>
          <w:rFonts w:ascii="Times New Roman" w:hAnsi="Times New Roman" w:cs="Times New Roman"/>
          <w:sz w:val="24"/>
          <w:szCs w:val="24"/>
        </w:rPr>
        <w:t xml:space="preserve"> </w:t>
      </w:r>
    </w:p>
    <w:p w14:paraId="4AF52E8B" w14:textId="0DDE87FB" w:rsidR="00210B02" w:rsidRPr="005105E0" w:rsidRDefault="00F852E9" w:rsidP="00880FE2">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In contrast to these approaches, this article will adopt a</w:t>
      </w:r>
      <w:r w:rsidR="00B7528C" w:rsidRPr="005105E0">
        <w:rPr>
          <w:rFonts w:ascii="Times New Roman" w:hAnsi="Times New Roman" w:cs="Times New Roman"/>
          <w:sz w:val="24"/>
          <w:szCs w:val="24"/>
        </w:rPr>
        <w:t>n explicitly</w:t>
      </w:r>
      <w:r w:rsidRPr="005105E0">
        <w:rPr>
          <w:rFonts w:ascii="Times New Roman" w:hAnsi="Times New Roman" w:cs="Times New Roman"/>
          <w:sz w:val="24"/>
          <w:szCs w:val="24"/>
        </w:rPr>
        <w:t xml:space="preserve"> </w:t>
      </w:r>
      <w:r w:rsidR="000F2A61" w:rsidRPr="005105E0">
        <w:rPr>
          <w:rFonts w:ascii="Times New Roman" w:hAnsi="Times New Roman" w:cs="Times New Roman"/>
          <w:sz w:val="24"/>
          <w:szCs w:val="24"/>
        </w:rPr>
        <w:t>liberal</w:t>
      </w:r>
      <w:r w:rsidR="00B7528C" w:rsidRPr="005105E0">
        <w:rPr>
          <w:rFonts w:ascii="Times New Roman" w:hAnsi="Times New Roman" w:cs="Times New Roman"/>
          <w:sz w:val="24"/>
          <w:szCs w:val="24"/>
        </w:rPr>
        <w:t>, ‘law of things’</w:t>
      </w:r>
      <w:r w:rsidRPr="005105E0">
        <w:rPr>
          <w:rFonts w:ascii="Times New Roman" w:hAnsi="Times New Roman" w:cs="Times New Roman"/>
          <w:sz w:val="24"/>
          <w:szCs w:val="24"/>
        </w:rPr>
        <w:t xml:space="preserve"> understanding of the trust </w:t>
      </w:r>
      <w:r w:rsidR="00B7528C" w:rsidRPr="005105E0">
        <w:rPr>
          <w:rFonts w:ascii="Times New Roman" w:hAnsi="Times New Roman" w:cs="Times New Roman"/>
          <w:sz w:val="24"/>
          <w:szCs w:val="24"/>
        </w:rPr>
        <w:t>based on</w:t>
      </w:r>
      <w:r w:rsidRPr="005105E0">
        <w:rPr>
          <w:rFonts w:ascii="Times New Roman" w:hAnsi="Times New Roman" w:cs="Times New Roman"/>
          <w:sz w:val="24"/>
          <w:szCs w:val="24"/>
        </w:rPr>
        <w:t xml:space="preserve"> Penner’s understanding of property</w:t>
      </w:r>
      <w:r w:rsidR="00380C5D" w:rsidRPr="005105E0">
        <w:rPr>
          <w:rFonts w:ascii="Times New Roman" w:hAnsi="Times New Roman" w:cs="Times New Roman"/>
          <w:sz w:val="24"/>
          <w:szCs w:val="24"/>
        </w:rPr>
        <w:t xml:space="preserve"> </w:t>
      </w:r>
      <w:r w:rsidR="00840013" w:rsidRPr="005105E0">
        <w:rPr>
          <w:rFonts w:ascii="Times New Roman" w:hAnsi="Times New Roman" w:cs="Times New Roman"/>
          <w:sz w:val="24"/>
          <w:szCs w:val="24"/>
        </w:rPr>
        <w:t xml:space="preserve">in </w:t>
      </w:r>
      <w:r w:rsidR="00840013" w:rsidRPr="005105E0">
        <w:rPr>
          <w:rFonts w:ascii="Times New Roman" w:hAnsi="Times New Roman" w:cs="Times New Roman"/>
          <w:i/>
          <w:sz w:val="24"/>
          <w:szCs w:val="24"/>
        </w:rPr>
        <w:t>The Idea of Property in Law</w:t>
      </w:r>
      <w:r w:rsidRPr="005105E0">
        <w:rPr>
          <w:rFonts w:ascii="Times New Roman" w:hAnsi="Times New Roman" w:cs="Times New Roman"/>
          <w:sz w:val="24"/>
          <w:szCs w:val="24"/>
        </w:rPr>
        <w:t>. Support for such an approach can be found in</w:t>
      </w:r>
      <w:r w:rsidR="00AC1083" w:rsidRPr="005105E0">
        <w:rPr>
          <w:rFonts w:ascii="Times New Roman" w:hAnsi="Times New Roman" w:cs="Times New Roman"/>
          <w:sz w:val="24"/>
          <w:szCs w:val="24"/>
        </w:rPr>
        <w:t xml:space="preserve"> trust</w:t>
      </w:r>
      <w:r w:rsidR="00CF5800" w:rsidRPr="005105E0">
        <w:rPr>
          <w:rFonts w:ascii="Times New Roman" w:hAnsi="Times New Roman" w:cs="Times New Roman"/>
          <w:sz w:val="24"/>
          <w:szCs w:val="24"/>
        </w:rPr>
        <w:t>s</w:t>
      </w:r>
      <w:r w:rsidR="00AC1083" w:rsidRPr="005105E0">
        <w:rPr>
          <w:rFonts w:ascii="Times New Roman" w:hAnsi="Times New Roman" w:cs="Times New Roman"/>
          <w:sz w:val="24"/>
          <w:szCs w:val="24"/>
        </w:rPr>
        <w:t xml:space="preserve"> </w:t>
      </w:r>
      <w:r w:rsidR="00B3068A" w:rsidRPr="005105E0">
        <w:rPr>
          <w:rFonts w:ascii="Times New Roman" w:hAnsi="Times New Roman" w:cs="Times New Roman"/>
          <w:sz w:val="24"/>
          <w:szCs w:val="24"/>
        </w:rPr>
        <w:t xml:space="preserve">theory and </w:t>
      </w:r>
      <w:r w:rsidR="00AC1083" w:rsidRPr="005105E0">
        <w:rPr>
          <w:rFonts w:ascii="Times New Roman" w:hAnsi="Times New Roman" w:cs="Times New Roman"/>
          <w:sz w:val="24"/>
          <w:szCs w:val="24"/>
        </w:rPr>
        <w:t>doctrine</w:t>
      </w:r>
      <w:r w:rsidR="000E40BC">
        <w:rPr>
          <w:rFonts w:ascii="Times New Roman" w:hAnsi="Times New Roman" w:cs="Times New Roman"/>
          <w:sz w:val="24"/>
          <w:szCs w:val="24"/>
        </w:rPr>
        <w:t xml:space="preserve"> to date</w:t>
      </w:r>
      <w:r w:rsidR="00ED2F7C" w:rsidRPr="005105E0">
        <w:rPr>
          <w:rFonts w:ascii="Times New Roman" w:hAnsi="Times New Roman" w:cs="Times New Roman"/>
          <w:sz w:val="24"/>
          <w:szCs w:val="24"/>
        </w:rPr>
        <w:t xml:space="preserve">, which </w:t>
      </w:r>
      <w:r w:rsidR="00F167FB" w:rsidRPr="005105E0">
        <w:rPr>
          <w:rFonts w:ascii="Times New Roman" w:hAnsi="Times New Roman" w:cs="Times New Roman"/>
          <w:sz w:val="24"/>
          <w:szCs w:val="24"/>
        </w:rPr>
        <w:t>employ</w:t>
      </w:r>
      <w:r w:rsidR="00ED2F7C" w:rsidRPr="005105E0">
        <w:rPr>
          <w:rFonts w:ascii="Times New Roman" w:hAnsi="Times New Roman" w:cs="Times New Roman"/>
          <w:sz w:val="24"/>
          <w:szCs w:val="24"/>
        </w:rPr>
        <w:t>s</w:t>
      </w:r>
      <w:r w:rsidR="00F167FB" w:rsidRPr="005105E0">
        <w:rPr>
          <w:rFonts w:ascii="Times New Roman" w:hAnsi="Times New Roman" w:cs="Times New Roman"/>
          <w:sz w:val="24"/>
          <w:szCs w:val="24"/>
        </w:rPr>
        <w:t xml:space="preserve"> a number of </w:t>
      </w:r>
      <w:r w:rsidR="009A5FD8" w:rsidRPr="005105E0">
        <w:rPr>
          <w:rFonts w:ascii="Times New Roman" w:hAnsi="Times New Roman" w:cs="Times New Roman"/>
          <w:sz w:val="24"/>
          <w:szCs w:val="24"/>
        </w:rPr>
        <w:t>notions</w:t>
      </w:r>
      <w:r w:rsidR="00F167FB" w:rsidRPr="005105E0">
        <w:rPr>
          <w:rFonts w:ascii="Times New Roman" w:hAnsi="Times New Roman" w:cs="Times New Roman"/>
          <w:sz w:val="24"/>
          <w:szCs w:val="24"/>
        </w:rPr>
        <w:t xml:space="preserve"> that make sense of the trust in a </w:t>
      </w:r>
      <w:r w:rsidR="000F2A61" w:rsidRPr="005105E0">
        <w:rPr>
          <w:rFonts w:ascii="Times New Roman" w:hAnsi="Times New Roman" w:cs="Times New Roman"/>
          <w:sz w:val="24"/>
          <w:szCs w:val="24"/>
        </w:rPr>
        <w:t>liberal</w:t>
      </w:r>
      <w:r w:rsidR="00A04901" w:rsidRPr="005105E0">
        <w:rPr>
          <w:rFonts w:ascii="Times New Roman" w:hAnsi="Times New Roman" w:cs="Times New Roman"/>
          <w:sz w:val="24"/>
          <w:szCs w:val="24"/>
        </w:rPr>
        <w:t xml:space="preserve"> private property </w:t>
      </w:r>
      <w:r w:rsidR="00B54406" w:rsidRPr="005105E0">
        <w:rPr>
          <w:rFonts w:ascii="Times New Roman" w:hAnsi="Times New Roman" w:cs="Times New Roman"/>
          <w:sz w:val="24"/>
          <w:szCs w:val="24"/>
        </w:rPr>
        <w:t>framework</w:t>
      </w:r>
      <w:r w:rsidR="00B3068A" w:rsidRPr="005105E0">
        <w:rPr>
          <w:rFonts w:ascii="Times New Roman" w:hAnsi="Times New Roman" w:cs="Times New Roman"/>
          <w:sz w:val="24"/>
          <w:szCs w:val="24"/>
        </w:rPr>
        <w:t xml:space="preserve">. Foremost amongst these is the notion that the trust is a </w:t>
      </w:r>
      <w:r w:rsidR="00C52E81">
        <w:rPr>
          <w:rFonts w:ascii="Times New Roman" w:hAnsi="Times New Roman" w:cs="Times New Roman"/>
          <w:sz w:val="24"/>
          <w:szCs w:val="24"/>
        </w:rPr>
        <w:t>species</w:t>
      </w:r>
      <w:r w:rsidR="00B3068A" w:rsidRPr="005105E0">
        <w:rPr>
          <w:rFonts w:ascii="Times New Roman" w:hAnsi="Times New Roman" w:cs="Times New Roman"/>
          <w:sz w:val="24"/>
          <w:szCs w:val="24"/>
        </w:rPr>
        <w:t xml:space="preserve"> of gift (Langbein 1995, p. 632; </w:t>
      </w:r>
      <w:r w:rsidR="00380C5D" w:rsidRPr="005105E0">
        <w:rPr>
          <w:rFonts w:ascii="Times New Roman" w:hAnsi="Times New Roman" w:cs="Times New Roman"/>
          <w:i/>
          <w:sz w:val="24"/>
          <w:szCs w:val="24"/>
        </w:rPr>
        <w:t>T Choithram International SA v</w:t>
      </w:r>
      <w:r w:rsidR="00840013" w:rsidRPr="005105E0">
        <w:rPr>
          <w:rFonts w:ascii="Times New Roman" w:hAnsi="Times New Roman" w:cs="Times New Roman"/>
          <w:i/>
          <w:sz w:val="24"/>
          <w:szCs w:val="24"/>
        </w:rPr>
        <w:t>.</w:t>
      </w:r>
      <w:r w:rsidR="00380C5D" w:rsidRPr="005105E0">
        <w:rPr>
          <w:rFonts w:ascii="Times New Roman" w:hAnsi="Times New Roman" w:cs="Times New Roman"/>
          <w:sz w:val="24"/>
          <w:szCs w:val="24"/>
        </w:rPr>
        <w:t xml:space="preserve"> </w:t>
      </w:r>
      <w:r w:rsidR="00380C5D" w:rsidRPr="005105E0">
        <w:rPr>
          <w:rFonts w:ascii="Times New Roman" w:hAnsi="Times New Roman" w:cs="Times New Roman"/>
          <w:i/>
          <w:sz w:val="24"/>
          <w:szCs w:val="24"/>
        </w:rPr>
        <w:t>Pagarani</w:t>
      </w:r>
      <w:r w:rsidR="00380C5D" w:rsidRPr="005105E0">
        <w:rPr>
          <w:rFonts w:ascii="Times New Roman" w:hAnsi="Times New Roman" w:cs="Times New Roman"/>
          <w:sz w:val="24"/>
          <w:szCs w:val="24"/>
        </w:rPr>
        <w:t xml:space="preserve"> [2001], per Lord Browne-Wilkinson at [11</w:t>
      </w:r>
      <w:r w:rsidR="00840013" w:rsidRPr="005105E0">
        <w:rPr>
          <w:rFonts w:ascii="Times New Roman" w:hAnsi="Times New Roman" w:cs="Times New Roman"/>
          <w:sz w:val="24"/>
          <w:szCs w:val="24"/>
        </w:rPr>
        <w:t>]).</w:t>
      </w:r>
    </w:p>
    <w:p w14:paraId="6D760F8A" w14:textId="77777777" w:rsidR="00880FE2" w:rsidRPr="005105E0" w:rsidRDefault="00880FE2" w:rsidP="00880FE2">
      <w:pPr>
        <w:spacing w:line="480" w:lineRule="auto"/>
        <w:jc w:val="both"/>
        <w:rPr>
          <w:rFonts w:ascii="Times New Roman" w:hAnsi="Times New Roman" w:cs="Times New Roman"/>
          <w:sz w:val="24"/>
          <w:szCs w:val="24"/>
        </w:rPr>
      </w:pPr>
    </w:p>
    <w:p w14:paraId="6C2F5A19" w14:textId="77777777" w:rsidR="00DD3810" w:rsidRPr="005105E0" w:rsidRDefault="00DD3810" w:rsidP="00DD3810">
      <w:pPr>
        <w:spacing w:line="480" w:lineRule="auto"/>
        <w:jc w:val="both"/>
        <w:outlineLvl w:val="0"/>
        <w:rPr>
          <w:rFonts w:ascii="Times New Roman" w:hAnsi="Times New Roman" w:cs="Times New Roman"/>
          <w:b/>
          <w:sz w:val="24"/>
          <w:szCs w:val="24"/>
        </w:rPr>
      </w:pPr>
      <w:r w:rsidRPr="005105E0">
        <w:rPr>
          <w:rFonts w:ascii="Times New Roman" w:hAnsi="Times New Roman" w:cs="Times New Roman"/>
          <w:b/>
          <w:sz w:val="24"/>
          <w:szCs w:val="24"/>
        </w:rPr>
        <w:t xml:space="preserve">The trust within liberal property theory </w:t>
      </w:r>
    </w:p>
    <w:p w14:paraId="7167A20D" w14:textId="30678197" w:rsidR="00BA4852" w:rsidRPr="005105E0" w:rsidRDefault="004109C6" w:rsidP="00B44B87">
      <w:pPr>
        <w:spacing w:line="480" w:lineRule="auto"/>
        <w:jc w:val="both"/>
        <w:outlineLvl w:val="0"/>
        <w:rPr>
          <w:rFonts w:ascii="Times New Roman" w:hAnsi="Times New Roman" w:cs="Times New Roman"/>
          <w:sz w:val="24"/>
          <w:szCs w:val="24"/>
        </w:rPr>
      </w:pPr>
      <w:r w:rsidRPr="005105E0">
        <w:rPr>
          <w:rFonts w:ascii="Times New Roman" w:hAnsi="Times New Roman" w:cs="Times New Roman"/>
          <w:sz w:val="24"/>
          <w:szCs w:val="24"/>
        </w:rPr>
        <w:t xml:space="preserve">The </w:t>
      </w:r>
      <w:r w:rsidR="000F2A61" w:rsidRPr="005105E0">
        <w:rPr>
          <w:rFonts w:ascii="Times New Roman" w:hAnsi="Times New Roman" w:cs="Times New Roman"/>
          <w:sz w:val="24"/>
          <w:szCs w:val="24"/>
        </w:rPr>
        <w:t>liberal</w:t>
      </w:r>
      <w:r w:rsidRPr="005105E0">
        <w:rPr>
          <w:rFonts w:ascii="Times New Roman" w:hAnsi="Times New Roman" w:cs="Times New Roman"/>
          <w:sz w:val="24"/>
          <w:szCs w:val="24"/>
        </w:rPr>
        <w:t xml:space="preserve"> </w:t>
      </w:r>
      <w:r w:rsidR="00D81E68" w:rsidRPr="005105E0">
        <w:rPr>
          <w:rFonts w:ascii="Times New Roman" w:hAnsi="Times New Roman" w:cs="Times New Roman"/>
          <w:sz w:val="24"/>
          <w:szCs w:val="24"/>
        </w:rPr>
        <w:t>conception</w:t>
      </w:r>
      <w:r w:rsidR="003610D1" w:rsidRPr="005105E0">
        <w:rPr>
          <w:rFonts w:ascii="Times New Roman" w:hAnsi="Times New Roman" w:cs="Times New Roman"/>
          <w:sz w:val="24"/>
          <w:szCs w:val="24"/>
        </w:rPr>
        <w:t xml:space="preserve"> of the </w:t>
      </w:r>
      <w:r w:rsidR="007446DC" w:rsidRPr="005105E0">
        <w:rPr>
          <w:rFonts w:ascii="Times New Roman" w:hAnsi="Times New Roman" w:cs="Times New Roman"/>
          <w:sz w:val="24"/>
          <w:szCs w:val="24"/>
        </w:rPr>
        <w:t xml:space="preserve">donative </w:t>
      </w:r>
      <w:r w:rsidR="003610D1" w:rsidRPr="005105E0">
        <w:rPr>
          <w:rFonts w:ascii="Times New Roman" w:hAnsi="Times New Roman" w:cs="Times New Roman"/>
          <w:sz w:val="24"/>
          <w:szCs w:val="24"/>
        </w:rPr>
        <w:t>trust as a species of gift</w:t>
      </w:r>
      <w:r w:rsidR="007446DC" w:rsidRPr="005105E0">
        <w:rPr>
          <w:rFonts w:ascii="Times New Roman" w:hAnsi="Times New Roman" w:cs="Times New Roman"/>
          <w:sz w:val="24"/>
          <w:szCs w:val="24"/>
        </w:rPr>
        <w:t xml:space="preserve"> </w:t>
      </w:r>
      <w:r w:rsidR="006B7470" w:rsidRPr="005105E0">
        <w:rPr>
          <w:rFonts w:ascii="Times New Roman" w:hAnsi="Times New Roman" w:cs="Times New Roman"/>
          <w:sz w:val="24"/>
          <w:szCs w:val="24"/>
        </w:rPr>
        <w:t>disregard</w:t>
      </w:r>
      <w:r w:rsidR="003610D1" w:rsidRPr="005105E0">
        <w:rPr>
          <w:rFonts w:ascii="Times New Roman" w:hAnsi="Times New Roman" w:cs="Times New Roman"/>
          <w:sz w:val="24"/>
          <w:szCs w:val="24"/>
        </w:rPr>
        <w:t>s</w:t>
      </w:r>
      <w:r w:rsidR="006B7470" w:rsidRPr="005105E0">
        <w:rPr>
          <w:rFonts w:ascii="Times New Roman" w:hAnsi="Times New Roman" w:cs="Times New Roman"/>
          <w:sz w:val="24"/>
          <w:szCs w:val="24"/>
        </w:rPr>
        <w:t xml:space="preserve"> </w:t>
      </w:r>
      <w:r w:rsidR="007446DC" w:rsidRPr="005105E0">
        <w:rPr>
          <w:rFonts w:ascii="Times New Roman" w:hAnsi="Times New Roman" w:cs="Times New Roman"/>
          <w:sz w:val="24"/>
          <w:szCs w:val="24"/>
        </w:rPr>
        <w:t>the inherent negativity of the trust form</w:t>
      </w:r>
      <w:r w:rsidR="00FF483B">
        <w:rPr>
          <w:rFonts w:ascii="Times New Roman" w:hAnsi="Times New Roman" w:cs="Times New Roman"/>
          <w:sz w:val="24"/>
          <w:szCs w:val="24"/>
        </w:rPr>
        <w:t xml:space="preserve">, that is, its being </w:t>
      </w:r>
      <w:r w:rsidR="00FF483B" w:rsidRPr="005105E0">
        <w:rPr>
          <w:rFonts w:ascii="Times New Roman" w:hAnsi="Times New Roman" w:cs="Times New Roman"/>
          <w:i/>
          <w:sz w:val="24"/>
          <w:szCs w:val="24"/>
        </w:rPr>
        <w:t>not</w:t>
      </w:r>
      <w:r w:rsidR="00FF483B" w:rsidRPr="005105E0">
        <w:rPr>
          <w:rFonts w:ascii="Times New Roman" w:hAnsi="Times New Roman" w:cs="Times New Roman"/>
          <w:sz w:val="24"/>
          <w:szCs w:val="24"/>
        </w:rPr>
        <w:t xml:space="preserve"> </w:t>
      </w:r>
      <w:r w:rsidR="00FF483B">
        <w:rPr>
          <w:rFonts w:ascii="Times New Roman" w:hAnsi="Times New Roman" w:cs="Times New Roman"/>
          <w:sz w:val="24"/>
          <w:szCs w:val="24"/>
        </w:rPr>
        <w:t>an outright gift.</w:t>
      </w:r>
      <w:r w:rsidR="007446DC" w:rsidRPr="005105E0">
        <w:rPr>
          <w:rFonts w:ascii="Times New Roman" w:hAnsi="Times New Roman" w:cs="Times New Roman"/>
          <w:sz w:val="24"/>
          <w:szCs w:val="24"/>
        </w:rPr>
        <w:t xml:space="preserve"> </w:t>
      </w:r>
      <w:r w:rsidR="00B44B87" w:rsidRPr="005105E0">
        <w:rPr>
          <w:rFonts w:ascii="Times New Roman" w:hAnsi="Times New Roman" w:cs="Times New Roman"/>
          <w:sz w:val="24"/>
          <w:szCs w:val="24"/>
        </w:rPr>
        <w:t>W</w:t>
      </w:r>
      <w:r w:rsidR="00927194" w:rsidRPr="005105E0">
        <w:rPr>
          <w:rFonts w:ascii="Times New Roman" w:hAnsi="Times New Roman" w:cs="Times New Roman"/>
          <w:sz w:val="24"/>
          <w:szCs w:val="24"/>
        </w:rPr>
        <w:t>hile</w:t>
      </w:r>
      <w:r w:rsidR="00880FE2" w:rsidRPr="005105E0">
        <w:rPr>
          <w:rFonts w:ascii="Times New Roman" w:hAnsi="Times New Roman" w:cs="Times New Roman"/>
          <w:sz w:val="24"/>
          <w:szCs w:val="24"/>
        </w:rPr>
        <w:t xml:space="preserve"> the trust has always </w:t>
      </w:r>
      <w:r w:rsidR="003610D1" w:rsidRPr="005105E0">
        <w:rPr>
          <w:rFonts w:ascii="Times New Roman" w:hAnsi="Times New Roman" w:cs="Times New Roman"/>
          <w:sz w:val="24"/>
          <w:szCs w:val="24"/>
        </w:rPr>
        <w:t xml:space="preserve">openly been </w:t>
      </w:r>
      <w:r w:rsidR="00935BF0" w:rsidRPr="005105E0">
        <w:rPr>
          <w:rFonts w:ascii="Times New Roman" w:hAnsi="Times New Roman" w:cs="Times New Roman"/>
          <w:sz w:val="24"/>
          <w:szCs w:val="24"/>
        </w:rPr>
        <w:t xml:space="preserve">acknowledged as </w:t>
      </w:r>
      <w:r w:rsidR="003610D1" w:rsidRPr="005105E0">
        <w:rPr>
          <w:rFonts w:ascii="Times New Roman" w:hAnsi="Times New Roman" w:cs="Times New Roman"/>
          <w:sz w:val="24"/>
          <w:szCs w:val="24"/>
        </w:rPr>
        <w:t xml:space="preserve">a means of </w:t>
      </w:r>
      <w:r w:rsidR="003610D1" w:rsidRPr="0050769C">
        <w:rPr>
          <w:rFonts w:ascii="Times New Roman" w:hAnsi="Times New Roman" w:cs="Times New Roman"/>
          <w:sz w:val="24"/>
          <w:szCs w:val="24"/>
        </w:rPr>
        <w:t>withholding</w:t>
      </w:r>
      <w:r w:rsidR="003610D1" w:rsidRPr="005105E0">
        <w:rPr>
          <w:rFonts w:ascii="Times New Roman" w:hAnsi="Times New Roman" w:cs="Times New Roman"/>
          <w:sz w:val="24"/>
          <w:szCs w:val="24"/>
        </w:rPr>
        <w:t xml:space="preserve"> </w:t>
      </w:r>
      <w:r w:rsidR="00927194" w:rsidRPr="005105E0">
        <w:rPr>
          <w:rFonts w:ascii="Times New Roman" w:hAnsi="Times New Roman" w:cs="Times New Roman"/>
          <w:sz w:val="24"/>
          <w:szCs w:val="24"/>
        </w:rPr>
        <w:t>property</w:t>
      </w:r>
      <w:r w:rsidR="00935BF0" w:rsidRPr="005105E0">
        <w:rPr>
          <w:rFonts w:ascii="Times New Roman" w:hAnsi="Times New Roman" w:cs="Times New Roman"/>
          <w:sz w:val="24"/>
          <w:szCs w:val="24"/>
        </w:rPr>
        <w:t xml:space="preserve"> from certain parties</w:t>
      </w:r>
      <w:r w:rsidR="00631C57" w:rsidRPr="005105E0">
        <w:rPr>
          <w:rFonts w:ascii="Times New Roman" w:hAnsi="Times New Roman" w:cs="Times New Roman"/>
          <w:sz w:val="24"/>
          <w:szCs w:val="24"/>
        </w:rPr>
        <w:t xml:space="preserve">, </w:t>
      </w:r>
      <w:r w:rsidR="00640E5F" w:rsidRPr="005105E0">
        <w:rPr>
          <w:rFonts w:ascii="Times New Roman" w:hAnsi="Times New Roman" w:cs="Times New Roman"/>
          <w:sz w:val="24"/>
          <w:szCs w:val="24"/>
        </w:rPr>
        <w:t>whether from</w:t>
      </w:r>
      <w:r w:rsidR="00631C57" w:rsidRPr="005105E0">
        <w:rPr>
          <w:rFonts w:ascii="Times New Roman" w:hAnsi="Times New Roman" w:cs="Times New Roman"/>
          <w:sz w:val="24"/>
          <w:szCs w:val="24"/>
        </w:rPr>
        <w:t xml:space="preserve"> </w:t>
      </w:r>
      <w:r w:rsidR="00D02406" w:rsidRPr="005105E0">
        <w:rPr>
          <w:rFonts w:ascii="Times New Roman" w:hAnsi="Times New Roman" w:cs="Times New Roman"/>
          <w:sz w:val="24"/>
          <w:szCs w:val="24"/>
        </w:rPr>
        <w:t>lords and creditors in</w:t>
      </w:r>
      <w:r w:rsidR="00666980" w:rsidRPr="005105E0">
        <w:rPr>
          <w:rFonts w:ascii="Times New Roman" w:hAnsi="Times New Roman" w:cs="Times New Roman"/>
          <w:sz w:val="24"/>
          <w:szCs w:val="24"/>
        </w:rPr>
        <w:t xml:space="preserve"> the 14</w:t>
      </w:r>
      <w:r w:rsidR="00666980" w:rsidRPr="005105E0">
        <w:rPr>
          <w:rFonts w:ascii="Times New Roman" w:hAnsi="Times New Roman" w:cs="Times New Roman"/>
          <w:sz w:val="24"/>
          <w:szCs w:val="24"/>
          <w:vertAlign w:val="superscript"/>
        </w:rPr>
        <w:t>th</w:t>
      </w:r>
      <w:r w:rsidR="00666980" w:rsidRPr="005105E0">
        <w:rPr>
          <w:rFonts w:ascii="Times New Roman" w:hAnsi="Times New Roman" w:cs="Times New Roman"/>
          <w:sz w:val="24"/>
          <w:szCs w:val="24"/>
        </w:rPr>
        <w:t xml:space="preserve"> century</w:t>
      </w:r>
      <w:r w:rsidR="00380C5D" w:rsidRPr="005105E0">
        <w:rPr>
          <w:rFonts w:ascii="Times New Roman" w:hAnsi="Times New Roman" w:cs="Times New Roman"/>
          <w:sz w:val="24"/>
          <w:szCs w:val="24"/>
        </w:rPr>
        <w:t xml:space="preserve"> (Maitland 1913, pp. 226-227)</w:t>
      </w:r>
      <w:r w:rsidR="00666980" w:rsidRPr="005105E0">
        <w:rPr>
          <w:rFonts w:ascii="Times New Roman" w:hAnsi="Times New Roman" w:cs="Times New Roman"/>
          <w:sz w:val="24"/>
          <w:szCs w:val="24"/>
        </w:rPr>
        <w:t xml:space="preserve"> </w:t>
      </w:r>
      <w:r w:rsidR="00640E5F" w:rsidRPr="005105E0">
        <w:rPr>
          <w:rFonts w:ascii="Times New Roman" w:hAnsi="Times New Roman" w:cs="Times New Roman"/>
          <w:sz w:val="24"/>
          <w:szCs w:val="24"/>
        </w:rPr>
        <w:t>or</w:t>
      </w:r>
      <w:r w:rsidR="00D14F2C" w:rsidRPr="005105E0">
        <w:rPr>
          <w:rFonts w:ascii="Times New Roman" w:hAnsi="Times New Roman" w:cs="Times New Roman"/>
          <w:sz w:val="24"/>
          <w:szCs w:val="24"/>
        </w:rPr>
        <w:t xml:space="preserve"> </w:t>
      </w:r>
      <w:r w:rsidR="00D53CC6" w:rsidRPr="005105E0">
        <w:rPr>
          <w:rFonts w:ascii="Times New Roman" w:hAnsi="Times New Roman" w:cs="Times New Roman"/>
          <w:sz w:val="24"/>
          <w:szCs w:val="24"/>
        </w:rPr>
        <w:t xml:space="preserve">from </w:t>
      </w:r>
      <w:r w:rsidR="00D14F2C" w:rsidRPr="005105E0">
        <w:rPr>
          <w:rFonts w:ascii="Times New Roman" w:hAnsi="Times New Roman" w:cs="Times New Roman"/>
          <w:sz w:val="24"/>
          <w:szCs w:val="24"/>
        </w:rPr>
        <w:t xml:space="preserve">tax authorities </w:t>
      </w:r>
      <w:r w:rsidR="00666980" w:rsidRPr="005105E0">
        <w:rPr>
          <w:rFonts w:ascii="Times New Roman" w:hAnsi="Times New Roman" w:cs="Times New Roman"/>
          <w:sz w:val="24"/>
          <w:szCs w:val="24"/>
        </w:rPr>
        <w:t>today</w:t>
      </w:r>
      <w:r w:rsidR="00927194" w:rsidRPr="005105E0">
        <w:rPr>
          <w:rFonts w:ascii="Times New Roman" w:hAnsi="Times New Roman" w:cs="Times New Roman"/>
          <w:sz w:val="24"/>
          <w:szCs w:val="24"/>
        </w:rPr>
        <w:t>,</w:t>
      </w:r>
      <w:r w:rsidR="00211945" w:rsidRPr="005105E0">
        <w:rPr>
          <w:rFonts w:ascii="Times New Roman" w:hAnsi="Times New Roman" w:cs="Times New Roman"/>
          <w:sz w:val="24"/>
          <w:szCs w:val="24"/>
        </w:rPr>
        <w:t xml:space="preserve"> these are </w:t>
      </w:r>
      <w:r w:rsidR="00A01132" w:rsidRPr="005105E0">
        <w:rPr>
          <w:rFonts w:ascii="Times New Roman" w:hAnsi="Times New Roman" w:cs="Times New Roman"/>
          <w:sz w:val="24"/>
          <w:szCs w:val="24"/>
        </w:rPr>
        <w:t xml:space="preserve">generally thought to be </w:t>
      </w:r>
      <w:r w:rsidR="00211945" w:rsidRPr="005105E0">
        <w:rPr>
          <w:rFonts w:ascii="Times New Roman" w:hAnsi="Times New Roman" w:cs="Times New Roman"/>
          <w:sz w:val="24"/>
          <w:szCs w:val="24"/>
        </w:rPr>
        <w:t>third parties</w:t>
      </w:r>
      <w:r w:rsidR="000E40BC">
        <w:rPr>
          <w:rFonts w:ascii="Times New Roman" w:hAnsi="Times New Roman" w:cs="Times New Roman"/>
          <w:sz w:val="24"/>
          <w:szCs w:val="24"/>
        </w:rPr>
        <w:t xml:space="preserve"> rather than the beneficiaries</w:t>
      </w:r>
      <w:r w:rsidR="00A01132" w:rsidRPr="005105E0">
        <w:rPr>
          <w:rFonts w:ascii="Times New Roman" w:hAnsi="Times New Roman" w:cs="Times New Roman"/>
          <w:sz w:val="24"/>
          <w:szCs w:val="24"/>
        </w:rPr>
        <w:t xml:space="preserve"> </w:t>
      </w:r>
      <w:r w:rsidR="000E40BC">
        <w:rPr>
          <w:rFonts w:ascii="Times New Roman" w:hAnsi="Times New Roman" w:cs="Times New Roman"/>
          <w:sz w:val="24"/>
          <w:szCs w:val="24"/>
        </w:rPr>
        <w:t>themselves</w:t>
      </w:r>
      <w:r w:rsidR="00211945" w:rsidRPr="005105E0">
        <w:rPr>
          <w:rFonts w:ascii="Times New Roman" w:hAnsi="Times New Roman" w:cs="Times New Roman"/>
          <w:sz w:val="24"/>
          <w:szCs w:val="24"/>
        </w:rPr>
        <w:t xml:space="preserve">. </w:t>
      </w:r>
      <w:r w:rsidR="00935BF0" w:rsidRPr="005105E0">
        <w:rPr>
          <w:rFonts w:ascii="Times New Roman" w:hAnsi="Times New Roman" w:cs="Times New Roman"/>
          <w:sz w:val="24"/>
          <w:szCs w:val="24"/>
        </w:rPr>
        <w:t xml:space="preserve">The </w:t>
      </w:r>
      <w:r w:rsidR="00A01132" w:rsidRPr="005105E0">
        <w:rPr>
          <w:rFonts w:ascii="Times New Roman" w:hAnsi="Times New Roman" w:cs="Times New Roman"/>
          <w:sz w:val="24"/>
          <w:szCs w:val="24"/>
        </w:rPr>
        <w:t>latter</w:t>
      </w:r>
      <w:r w:rsidR="00935BF0" w:rsidRPr="005105E0">
        <w:rPr>
          <w:rFonts w:ascii="Times New Roman" w:hAnsi="Times New Roman" w:cs="Times New Roman"/>
          <w:sz w:val="24"/>
          <w:szCs w:val="24"/>
        </w:rPr>
        <w:t xml:space="preserve"> </w:t>
      </w:r>
      <w:r w:rsidR="000E40BC">
        <w:rPr>
          <w:rFonts w:ascii="Times New Roman" w:hAnsi="Times New Roman" w:cs="Times New Roman"/>
          <w:sz w:val="24"/>
          <w:szCs w:val="24"/>
        </w:rPr>
        <w:t>are</w:t>
      </w:r>
      <w:r w:rsidR="00F90AFB" w:rsidRPr="005105E0">
        <w:rPr>
          <w:rFonts w:ascii="Times New Roman" w:hAnsi="Times New Roman" w:cs="Times New Roman"/>
          <w:sz w:val="24"/>
          <w:szCs w:val="24"/>
        </w:rPr>
        <w:t xml:space="preserve"> </w:t>
      </w:r>
      <w:r w:rsidR="00935BF0" w:rsidRPr="005105E0">
        <w:rPr>
          <w:rFonts w:ascii="Times New Roman" w:hAnsi="Times New Roman" w:cs="Times New Roman"/>
          <w:sz w:val="24"/>
          <w:szCs w:val="24"/>
        </w:rPr>
        <w:t xml:space="preserve">almost universally </w:t>
      </w:r>
      <w:r w:rsidR="00A01132" w:rsidRPr="005105E0">
        <w:rPr>
          <w:rFonts w:ascii="Times New Roman" w:hAnsi="Times New Roman" w:cs="Times New Roman"/>
          <w:sz w:val="24"/>
          <w:szCs w:val="24"/>
        </w:rPr>
        <w:t>regarded</w:t>
      </w:r>
      <w:r w:rsidR="00935BF0" w:rsidRPr="005105E0">
        <w:rPr>
          <w:rFonts w:ascii="Times New Roman" w:hAnsi="Times New Roman" w:cs="Times New Roman"/>
          <w:sz w:val="24"/>
          <w:szCs w:val="24"/>
        </w:rPr>
        <w:t xml:space="preserve"> as </w:t>
      </w:r>
      <w:r w:rsidR="00A01132" w:rsidRPr="005105E0">
        <w:rPr>
          <w:rFonts w:ascii="Times New Roman" w:hAnsi="Times New Roman" w:cs="Times New Roman"/>
          <w:sz w:val="24"/>
          <w:szCs w:val="24"/>
        </w:rPr>
        <w:t>the</w:t>
      </w:r>
      <w:r w:rsidR="00F90AFB" w:rsidRPr="005105E0">
        <w:rPr>
          <w:rFonts w:ascii="Times New Roman" w:hAnsi="Times New Roman" w:cs="Times New Roman"/>
          <w:sz w:val="24"/>
          <w:szCs w:val="24"/>
        </w:rPr>
        <w:t xml:space="preserve"> person</w:t>
      </w:r>
      <w:r w:rsidR="000E40BC">
        <w:rPr>
          <w:rFonts w:ascii="Times New Roman" w:hAnsi="Times New Roman" w:cs="Times New Roman"/>
          <w:sz w:val="24"/>
          <w:szCs w:val="24"/>
        </w:rPr>
        <w:t>s</w:t>
      </w:r>
      <w:r w:rsidR="00935BF0" w:rsidRPr="005105E0">
        <w:rPr>
          <w:rFonts w:ascii="Times New Roman" w:hAnsi="Times New Roman" w:cs="Times New Roman"/>
          <w:sz w:val="24"/>
          <w:szCs w:val="24"/>
        </w:rPr>
        <w:t xml:space="preserve"> </w:t>
      </w:r>
      <w:r w:rsidR="00F90AFB" w:rsidRPr="005105E0">
        <w:rPr>
          <w:rFonts w:ascii="Times New Roman" w:hAnsi="Times New Roman" w:cs="Times New Roman"/>
          <w:sz w:val="24"/>
          <w:szCs w:val="24"/>
        </w:rPr>
        <w:t>to whom the settlor seeks to provide benefits as a matter of central motivation, even when the trust</w:t>
      </w:r>
      <w:r w:rsidR="005225E6" w:rsidRPr="005105E0">
        <w:rPr>
          <w:rFonts w:ascii="Times New Roman" w:hAnsi="Times New Roman" w:cs="Times New Roman"/>
          <w:sz w:val="24"/>
          <w:szCs w:val="24"/>
        </w:rPr>
        <w:t xml:space="preserve"> takes the </w:t>
      </w:r>
      <w:r w:rsidR="00B16358" w:rsidRPr="005105E0">
        <w:rPr>
          <w:rFonts w:ascii="Times New Roman" w:hAnsi="Times New Roman" w:cs="Times New Roman"/>
          <w:sz w:val="24"/>
          <w:szCs w:val="24"/>
        </w:rPr>
        <w:t xml:space="preserve">form of </w:t>
      </w:r>
      <w:r w:rsidR="005225E6" w:rsidRPr="005105E0">
        <w:rPr>
          <w:rFonts w:ascii="Times New Roman" w:hAnsi="Times New Roman" w:cs="Times New Roman"/>
          <w:sz w:val="24"/>
          <w:szCs w:val="24"/>
        </w:rPr>
        <w:t xml:space="preserve">a </w:t>
      </w:r>
      <w:r w:rsidR="00B16358" w:rsidRPr="005105E0">
        <w:rPr>
          <w:rFonts w:ascii="Times New Roman" w:hAnsi="Times New Roman" w:cs="Times New Roman"/>
          <w:sz w:val="24"/>
          <w:szCs w:val="24"/>
        </w:rPr>
        <w:t>p</w:t>
      </w:r>
      <w:r w:rsidR="007F6EF0" w:rsidRPr="005105E0">
        <w:rPr>
          <w:rFonts w:ascii="Times New Roman" w:hAnsi="Times New Roman" w:cs="Times New Roman"/>
          <w:sz w:val="24"/>
          <w:szCs w:val="24"/>
        </w:rPr>
        <w:t>rotective or spendthrift</w:t>
      </w:r>
      <w:r w:rsidR="005225E6" w:rsidRPr="005105E0">
        <w:rPr>
          <w:rFonts w:ascii="Times New Roman" w:hAnsi="Times New Roman" w:cs="Times New Roman"/>
          <w:sz w:val="24"/>
          <w:szCs w:val="24"/>
        </w:rPr>
        <w:t xml:space="preserve"> trust</w:t>
      </w:r>
      <w:r w:rsidR="00C25374" w:rsidRPr="005105E0">
        <w:rPr>
          <w:rFonts w:ascii="Times New Roman" w:hAnsi="Times New Roman" w:cs="Times New Roman"/>
          <w:sz w:val="24"/>
          <w:szCs w:val="24"/>
        </w:rPr>
        <w:t xml:space="preserve"> (Langbein 2010)</w:t>
      </w:r>
      <w:r w:rsidR="005225E6" w:rsidRPr="005105E0">
        <w:rPr>
          <w:rFonts w:ascii="Times New Roman" w:hAnsi="Times New Roman" w:cs="Times New Roman"/>
          <w:sz w:val="24"/>
          <w:szCs w:val="24"/>
        </w:rPr>
        <w:t>.</w:t>
      </w:r>
      <w:r w:rsidR="007F6EF0" w:rsidRPr="005105E0">
        <w:rPr>
          <w:rFonts w:ascii="Times New Roman" w:hAnsi="Times New Roman" w:cs="Times New Roman"/>
          <w:sz w:val="24"/>
          <w:szCs w:val="24"/>
        </w:rPr>
        <w:t xml:space="preserve"> </w:t>
      </w:r>
      <w:r w:rsidR="00F90AFB" w:rsidRPr="005105E0">
        <w:rPr>
          <w:rFonts w:ascii="Times New Roman" w:hAnsi="Times New Roman" w:cs="Times New Roman"/>
          <w:sz w:val="24"/>
          <w:szCs w:val="24"/>
        </w:rPr>
        <w:t xml:space="preserve">Indeed, </w:t>
      </w:r>
      <w:r w:rsidR="00A01132" w:rsidRPr="005105E0">
        <w:rPr>
          <w:rFonts w:ascii="Times New Roman" w:hAnsi="Times New Roman" w:cs="Times New Roman"/>
          <w:sz w:val="24"/>
          <w:szCs w:val="24"/>
        </w:rPr>
        <w:t>the</w:t>
      </w:r>
      <w:r w:rsidR="00662E41" w:rsidRPr="005105E0">
        <w:rPr>
          <w:rFonts w:ascii="Times New Roman" w:hAnsi="Times New Roman" w:cs="Times New Roman"/>
          <w:sz w:val="24"/>
          <w:szCs w:val="24"/>
        </w:rPr>
        <w:t xml:space="preserve"> restriction</w:t>
      </w:r>
      <w:r w:rsidR="007F6EF0" w:rsidRPr="005105E0">
        <w:rPr>
          <w:rFonts w:ascii="Times New Roman" w:hAnsi="Times New Roman" w:cs="Times New Roman"/>
          <w:sz w:val="24"/>
          <w:szCs w:val="24"/>
        </w:rPr>
        <w:t>s</w:t>
      </w:r>
      <w:r w:rsidR="00662E41" w:rsidRPr="005105E0">
        <w:rPr>
          <w:rFonts w:ascii="Times New Roman" w:hAnsi="Times New Roman" w:cs="Times New Roman"/>
          <w:sz w:val="24"/>
          <w:szCs w:val="24"/>
        </w:rPr>
        <w:t xml:space="preserve"> </w:t>
      </w:r>
      <w:r w:rsidR="007F6EF0" w:rsidRPr="005105E0">
        <w:rPr>
          <w:rFonts w:ascii="Times New Roman" w:hAnsi="Times New Roman" w:cs="Times New Roman"/>
          <w:sz w:val="24"/>
          <w:szCs w:val="24"/>
        </w:rPr>
        <w:t xml:space="preserve">imposed </w:t>
      </w:r>
      <w:r w:rsidR="0050769C">
        <w:rPr>
          <w:rFonts w:ascii="Times New Roman" w:hAnsi="Times New Roman" w:cs="Times New Roman"/>
          <w:sz w:val="24"/>
          <w:szCs w:val="24"/>
        </w:rPr>
        <w:t xml:space="preserve">on </w:t>
      </w:r>
      <w:r w:rsidR="00A01132" w:rsidRPr="005105E0">
        <w:rPr>
          <w:rFonts w:ascii="Times New Roman" w:hAnsi="Times New Roman" w:cs="Times New Roman"/>
          <w:sz w:val="24"/>
          <w:szCs w:val="24"/>
        </w:rPr>
        <w:t>beneficiar</w:t>
      </w:r>
      <w:r w:rsidR="000E40BC">
        <w:rPr>
          <w:rFonts w:ascii="Times New Roman" w:hAnsi="Times New Roman" w:cs="Times New Roman"/>
          <w:sz w:val="24"/>
          <w:szCs w:val="24"/>
        </w:rPr>
        <w:t>ies</w:t>
      </w:r>
      <w:r w:rsidR="00A01132" w:rsidRPr="005105E0">
        <w:rPr>
          <w:rFonts w:ascii="Times New Roman" w:hAnsi="Times New Roman" w:cs="Times New Roman"/>
          <w:sz w:val="24"/>
          <w:szCs w:val="24"/>
        </w:rPr>
        <w:t xml:space="preserve"> </w:t>
      </w:r>
      <w:r w:rsidR="00F90AFB" w:rsidRPr="005105E0">
        <w:rPr>
          <w:rFonts w:ascii="Times New Roman" w:hAnsi="Times New Roman" w:cs="Times New Roman"/>
          <w:sz w:val="24"/>
          <w:szCs w:val="24"/>
        </w:rPr>
        <w:t>often get</w:t>
      </w:r>
      <w:r w:rsidR="00662E41" w:rsidRPr="005105E0">
        <w:rPr>
          <w:rFonts w:ascii="Times New Roman" w:hAnsi="Times New Roman" w:cs="Times New Roman"/>
          <w:sz w:val="24"/>
          <w:szCs w:val="24"/>
        </w:rPr>
        <w:t xml:space="preserve"> lost </w:t>
      </w:r>
      <w:r w:rsidR="00A01132" w:rsidRPr="005105E0">
        <w:rPr>
          <w:rFonts w:ascii="Times New Roman" w:hAnsi="Times New Roman" w:cs="Times New Roman"/>
          <w:sz w:val="24"/>
          <w:szCs w:val="24"/>
        </w:rPr>
        <w:t xml:space="preserve">when </w:t>
      </w:r>
      <w:r w:rsidR="0050769C">
        <w:rPr>
          <w:rFonts w:ascii="Times New Roman" w:hAnsi="Times New Roman" w:cs="Times New Roman"/>
          <w:sz w:val="24"/>
          <w:szCs w:val="24"/>
        </w:rPr>
        <w:t>the beneficiaries</w:t>
      </w:r>
      <w:r w:rsidR="000E40BC">
        <w:rPr>
          <w:rFonts w:ascii="Times New Roman" w:hAnsi="Times New Roman" w:cs="Times New Roman"/>
          <w:sz w:val="24"/>
          <w:szCs w:val="24"/>
        </w:rPr>
        <w:t xml:space="preserve"> are</w:t>
      </w:r>
      <w:r w:rsidR="00A01132" w:rsidRPr="005105E0">
        <w:rPr>
          <w:rFonts w:ascii="Times New Roman" w:hAnsi="Times New Roman" w:cs="Times New Roman"/>
          <w:sz w:val="24"/>
          <w:szCs w:val="24"/>
        </w:rPr>
        <w:t xml:space="preserve"> described as the</w:t>
      </w:r>
      <w:r w:rsidR="00F90AFB" w:rsidRPr="005105E0">
        <w:rPr>
          <w:rFonts w:ascii="Times New Roman" w:hAnsi="Times New Roman" w:cs="Times New Roman"/>
          <w:sz w:val="24"/>
          <w:szCs w:val="24"/>
        </w:rPr>
        <w:t xml:space="preserve"> true </w:t>
      </w:r>
      <w:r w:rsidR="00662E41" w:rsidRPr="005105E0">
        <w:rPr>
          <w:rFonts w:ascii="Times New Roman" w:hAnsi="Times New Roman" w:cs="Times New Roman"/>
          <w:sz w:val="24"/>
          <w:szCs w:val="24"/>
        </w:rPr>
        <w:t>owner</w:t>
      </w:r>
      <w:r w:rsidR="000E40BC">
        <w:rPr>
          <w:rFonts w:ascii="Times New Roman" w:hAnsi="Times New Roman" w:cs="Times New Roman"/>
          <w:sz w:val="24"/>
          <w:szCs w:val="24"/>
        </w:rPr>
        <w:t>s</w:t>
      </w:r>
      <w:r w:rsidR="00F90AFB" w:rsidRPr="005105E0">
        <w:rPr>
          <w:rFonts w:ascii="Times New Roman" w:hAnsi="Times New Roman" w:cs="Times New Roman"/>
          <w:sz w:val="24"/>
          <w:szCs w:val="24"/>
        </w:rPr>
        <w:t xml:space="preserve"> of the trust property</w:t>
      </w:r>
      <w:r w:rsidR="000C11A9" w:rsidRPr="005105E0">
        <w:rPr>
          <w:rFonts w:ascii="Times New Roman" w:hAnsi="Times New Roman" w:cs="Times New Roman"/>
          <w:sz w:val="24"/>
          <w:szCs w:val="24"/>
        </w:rPr>
        <w:t>.</w:t>
      </w:r>
      <w:r w:rsidR="002D4E3E" w:rsidRPr="005105E0">
        <w:rPr>
          <w:rStyle w:val="FootnoteReference"/>
          <w:rFonts w:ascii="Times New Roman" w:hAnsi="Times New Roman" w:cs="Times New Roman"/>
          <w:sz w:val="24"/>
          <w:szCs w:val="24"/>
        </w:rPr>
        <w:footnoteReference w:id="2"/>
      </w:r>
      <w:r w:rsidR="00662E41" w:rsidRPr="005105E0">
        <w:rPr>
          <w:rFonts w:ascii="Times New Roman" w:hAnsi="Times New Roman" w:cs="Times New Roman"/>
          <w:sz w:val="24"/>
          <w:szCs w:val="24"/>
        </w:rPr>
        <w:t xml:space="preserve"> </w:t>
      </w:r>
      <w:r w:rsidR="00A01132" w:rsidRPr="005105E0">
        <w:rPr>
          <w:rFonts w:ascii="Times New Roman" w:hAnsi="Times New Roman" w:cs="Times New Roman"/>
          <w:sz w:val="24"/>
          <w:szCs w:val="24"/>
        </w:rPr>
        <w:t>The</w:t>
      </w:r>
      <w:r w:rsidR="007410CB" w:rsidRPr="005105E0">
        <w:rPr>
          <w:rFonts w:ascii="Times New Roman" w:hAnsi="Times New Roman" w:cs="Times New Roman"/>
          <w:sz w:val="24"/>
          <w:szCs w:val="24"/>
        </w:rPr>
        <w:t xml:space="preserve"> assumption </w:t>
      </w:r>
      <w:r w:rsidR="00A01132" w:rsidRPr="005105E0">
        <w:rPr>
          <w:rFonts w:ascii="Times New Roman" w:hAnsi="Times New Roman" w:cs="Times New Roman"/>
          <w:sz w:val="24"/>
          <w:szCs w:val="24"/>
        </w:rPr>
        <w:t xml:space="preserve">is </w:t>
      </w:r>
      <w:r w:rsidR="007410CB" w:rsidRPr="005105E0">
        <w:rPr>
          <w:rFonts w:ascii="Times New Roman" w:hAnsi="Times New Roman" w:cs="Times New Roman"/>
          <w:sz w:val="24"/>
          <w:szCs w:val="24"/>
        </w:rPr>
        <w:t xml:space="preserve">that </w:t>
      </w:r>
      <w:r w:rsidR="000E40BC">
        <w:rPr>
          <w:rFonts w:ascii="Times New Roman" w:hAnsi="Times New Roman" w:cs="Times New Roman"/>
          <w:sz w:val="24"/>
          <w:szCs w:val="24"/>
        </w:rPr>
        <w:t xml:space="preserve">the </w:t>
      </w:r>
      <w:r w:rsidR="007410CB" w:rsidRPr="005105E0">
        <w:rPr>
          <w:rFonts w:ascii="Times New Roman" w:hAnsi="Times New Roman" w:cs="Times New Roman"/>
          <w:sz w:val="24"/>
          <w:szCs w:val="24"/>
        </w:rPr>
        <w:t>restrictions imposed on the benef</w:t>
      </w:r>
      <w:r w:rsidR="000E40BC">
        <w:rPr>
          <w:rFonts w:ascii="Times New Roman" w:hAnsi="Times New Roman" w:cs="Times New Roman"/>
          <w:sz w:val="24"/>
          <w:szCs w:val="24"/>
        </w:rPr>
        <w:t>iciaries,</w:t>
      </w:r>
      <w:r w:rsidR="007410CB" w:rsidRPr="005105E0">
        <w:rPr>
          <w:rFonts w:ascii="Times New Roman" w:hAnsi="Times New Roman" w:cs="Times New Roman"/>
          <w:sz w:val="24"/>
          <w:szCs w:val="24"/>
        </w:rPr>
        <w:t xml:space="preserve"> </w:t>
      </w:r>
      <w:r w:rsidR="000E40BC">
        <w:rPr>
          <w:rFonts w:ascii="Times New Roman" w:hAnsi="Times New Roman" w:cs="Times New Roman"/>
          <w:sz w:val="24"/>
          <w:szCs w:val="24"/>
        </w:rPr>
        <w:t xml:space="preserve">such as the inability to access the capital of a trust fund, </w:t>
      </w:r>
      <w:r w:rsidR="00C56984" w:rsidRPr="005105E0">
        <w:rPr>
          <w:rFonts w:ascii="Times New Roman" w:hAnsi="Times New Roman" w:cs="Times New Roman"/>
          <w:sz w:val="24"/>
          <w:szCs w:val="24"/>
        </w:rPr>
        <w:t>are referable to the protection</w:t>
      </w:r>
      <w:r w:rsidR="007410CB" w:rsidRPr="005105E0">
        <w:rPr>
          <w:rFonts w:ascii="Times New Roman" w:hAnsi="Times New Roman" w:cs="Times New Roman"/>
          <w:sz w:val="24"/>
          <w:szCs w:val="24"/>
        </w:rPr>
        <w:t xml:space="preserve"> </w:t>
      </w:r>
      <w:r w:rsidR="00C56984" w:rsidRPr="005105E0">
        <w:rPr>
          <w:rFonts w:ascii="Times New Roman" w:hAnsi="Times New Roman" w:cs="Times New Roman"/>
          <w:sz w:val="24"/>
          <w:szCs w:val="24"/>
        </w:rPr>
        <w:t xml:space="preserve">of </w:t>
      </w:r>
      <w:r w:rsidR="000E40BC">
        <w:rPr>
          <w:rFonts w:ascii="Times New Roman" w:hAnsi="Times New Roman" w:cs="Times New Roman"/>
          <w:sz w:val="24"/>
          <w:szCs w:val="24"/>
        </w:rPr>
        <w:t>the beneficiaries’</w:t>
      </w:r>
      <w:r w:rsidR="007410CB" w:rsidRPr="005105E0">
        <w:rPr>
          <w:rFonts w:ascii="Times New Roman" w:hAnsi="Times New Roman" w:cs="Times New Roman"/>
          <w:sz w:val="24"/>
          <w:szCs w:val="24"/>
        </w:rPr>
        <w:t xml:space="preserve"> proper</w:t>
      </w:r>
      <w:r w:rsidR="00C56984" w:rsidRPr="005105E0">
        <w:rPr>
          <w:rFonts w:ascii="Times New Roman" w:hAnsi="Times New Roman" w:cs="Times New Roman"/>
          <w:sz w:val="24"/>
          <w:szCs w:val="24"/>
        </w:rPr>
        <w:t xml:space="preserve">ty from third parties, not to the intentional </w:t>
      </w:r>
      <w:r w:rsidR="007410CB" w:rsidRPr="005105E0">
        <w:rPr>
          <w:rFonts w:ascii="Times New Roman" w:hAnsi="Times New Roman" w:cs="Times New Roman"/>
          <w:sz w:val="24"/>
          <w:szCs w:val="24"/>
        </w:rPr>
        <w:t xml:space="preserve">withholding </w:t>
      </w:r>
      <w:r w:rsidR="00C56984" w:rsidRPr="005105E0">
        <w:rPr>
          <w:rFonts w:ascii="Times New Roman" w:hAnsi="Times New Roman" w:cs="Times New Roman"/>
          <w:sz w:val="24"/>
          <w:szCs w:val="24"/>
        </w:rPr>
        <w:t xml:space="preserve">of </w:t>
      </w:r>
      <w:r w:rsidR="007410CB" w:rsidRPr="005105E0">
        <w:rPr>
          <w:rFonts w:ascii="Times New Roman" w:hAnsi="Times New Roman" w:cs="Times New Roman"/>
          <w:sz w:val="24"/>
          <w:szCs w:val="24"/>
        </w:rPr>
        <w:t>property from the beneficiar</w:t>
      </w:r>
      <w:r w:rsidR="000E40BC">
        <w:rPr>
          <w:rFonts w:ascii="Times New Roman" w:hAnsi="Times New Roman" w:cs="Times New Roman"/>
          <w:sz w:val="24"/>
          <w:szCs w:val="24"/>
        </w:rPr>
        <w:t>ies</w:t>
      </w:r>
      <w:r w:rsidR="00D53CC6" w:rsidRPr="005105E0">
        <w:rPr>
          <w:rFonts w:ascii="Times New Roman" w:hAnsi="Times New Roman" w:cs="Times New Roman"/>
          <w:sz w:val="24"/>
          <w:szCs w:val="24"/>
        </w:rPr>
        <w:t xml:space="preserve"> </w:t>
      </w:r>
      <w:r w:rsidR="000E40BC">
        <w:rPr>
          <w:rFonts w:ascii="Times New Roman" w:hAnsi="Times New Roman" w:cs="Times New Roman"/>
          <w:sz w:val="24"/>
          <w:szCs w:val="24"/>
        </w:rPr>
        <w:t>themselves</w:t>
      </w:r>
      <w:r w:rsidR="007410CB" w:rsidRPr="005105E0">
        <w:rPr>
          <w:rFonts w:ascii="Times New Roman" w:hAnsi="Times New Roman" w:cs="Times New Roman"/>
          <w:sz w:val="24"/>
          <w:szCs w:val="24"/>
        </w:rPr>
        <w:t xml:space="preserve">.  </w:t>
      </w:r>
    </w:p>
    <w:p w14:paraId="57BCD325" w14:textId="77237358" w:rsidR="008B6585" w:rsidRPr="005105E0" w:rsidRDefault="002D1C1C"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This </w:t>
      </w:r>
      <w:r w:rsidR="004C56A6" w:rsidRPr="005105E0">
        <w:rPr>
          <w:rFonts w:ascii="Times New Roman" w:hAnsi="Times New Roman" w:cs="Times New Roman"/>
          <w:sz w:val="24"/>
          <w:szCs w:val="24"/>
        </w:rPr>
        <w:t>view of the</w:t>
      </w:r>
      <w:r w:rsidR="00FE6B35" w:rsidRPr="005105E0">
        <w:rPr>
          <w:rFonts w:ascii="Times New Roman" w:hAnsi="Times New Roman" w:cs="Times New Roman"/>
          <w:sz w:val="24"/>
          <w:szCs w:val="24"/>
        </w:rPr>
        <w:t xml:space="preserve"> beneficiar</w:t>
      </w:r>
      <w:r w:rsidR="000E40BC">
        <w:rPr>
          <w:rFonts w:ascii="Times New Roman" w:hAnsi="Times New Roman" w:cs="Times New Roman"/>
          <w:sz w:val="24"/>
          <w:szCs w:val="24"/>
        </w:rPr>
        <w:t>ies</w:t>
      </w:r>
      <w:r w:rsidR="00FE6B35" w:rsidRPr="005105E0">
        <w:rPr>
          <w:rFonts w:ascii="Times New Roman" w:hAnsi="Times New Roman" w:cs="Times New Roman"/>
          <w:sz w:val="24"/>
          <w:szCs w:val="24"/>
        </w:rPr>
        <w:t xml:space="preserve"> </w:t>
      </w:r>
      <w:r w:rsidR="002712C7" w:rsidRPr="005105E0">
        <w:rPr>
          <w:rFonts w:ascii="Times New Roman" w:hAnsi="Times New Roman" w:cs="Times New Roman"/>
          <w:sz w:val="24"/>
          <w:szCs w:val="24"/>
        </w:rPr>
        <w:t xml:space="preserve">as </w:t>
      </w:r>
      <w:r w:rsidR="004C56A6" w:rsidRPr="005105E0">
        <w:rPr>
          <w:rFonts w:ascii="Times New Roman" w:hAnsi="Times New Roman" w:cs="Times New Roman"/>
          <w:sz w:val="24"/>
          <w:szCs w:val="24"/>
        </w:rPr>
        <w:t>the substantive owner</w:t>
      </w:r>
      <w:r w:rsidR="000E40BC">
        <w:rPr>
          <w:rFonts w:ascii="Times New Roman" w:hAnsi="Times New Roman" w:cs="Times New Roman"/>
          <w:sz w:val="24"/>
          <w:szCs w:val="24"/>
        </w:rPr>
        <w:t>s</w:t>
      </w:r>
      <w:r w:rsidR="004C56A6" w:rsidRPr="005105E0">
        <w:rPr>
          <w:rFonts w:ascii="Times New Roman" w:hAnsi="Times New Roman" w:cs="Times New Roman"/>
          <w:sz w:val="24"/>
          <w:szCs w:val="24"/>
        </w:rPr>
        <w:t xml:space="preserve"> of the trust property not only</w:t>
      </w:r>
      <w:r w:rsidRPr="005105E0">
        <w:rPr>
          <w:rFonts w:ascii="Times New Roman" w:hAnsi="Times New Roman" w:cs="Times New Roman"/>
          <w:sz w:val="24"/>
          <w:szCs w:val="24"/>
        </w:rPr>
        <w:t xml:space="preserve"> opens the door to the </w:t>
      </w:r>
      <w:r w:rsidR="004C56A6" w:rsidRPr="005105E0">
        <w:rPr>
          <w:rFonts w:ascii="Times New Roman" w:hAnsi="Times New Roman" w:cs="Times New Roman"/>
          <w:sz w:val="24"/>
          <w:szCs w:val="24"/>
        </w:rPr>
        <w:t xml:space="preserve">categorisation </w:t>
      </w:r>
      <w:r w:rsidRPr="005105E0">
        <w:rPr>
          <w:rFonts w:ascii="Times New Roman" w:hAnsi="Times New Roman" w:cs="Times New Roman"/>
          <w:sz w:val="24"/>
          <w:szCs w:val="24"/>
        </w:rPr>
        <w:t>of the trust as a species of gift</w:t>
      </w:r>
      <w:r w:rsidR="00A01132" w:rsidRPr="005105E0">
        <w:rPr>
          <w:rFonts w:ascii="Times New Roman" w:hAnsi="Times New Roman" w:cs="Times New Roman"/>
          <w:sz w:val="24"/>
          <w:szCs w:val="24"/>
        </w:rPr>
        <w:t xml:space="preserve">; it </w:t>
      </w:r>
      <w:r w:rsidR="004C56A6" w:rsidRPr="005105E0">
        <w:rPr>
          <w:rFonts w:ascii="Times New Roman" w:hAnsi="Times New Roman" w:cs="Times New Roman"/>
          <w:sz w:val="24"/>
          <w:szCs w:val="24"/>
        </w:rPr>
        <w:t xml:space="preserve">also invokes the general view of the trust as a means of property ownership </w:t>
      </w:r>
      <w:r w:rsidR="008B6585" w:rsidRPr="005105E0">
        <w:rPr>
          <w:rFonts w:ascii="Times New Roman" w:hAnsi="Times New Roman" w:cs="Times New Roman"/>
          <w:sz w:val="24"/>
          <w:szCs w:val="24"/>
        </w:rPr>
        <w:t>that</w:t>
      </w:r>
      <w:r w:rsidR="004C56A6" w:rsidRPr="005105E0">
        <w:rPr>
          <w:rFonts w:ascii="Times New Roman" w:hAnsi="Times New Roman" w:cs="Times New Roman"/>
          <w:sz w:val="24"/>
          <w:szCs w:val="24"/>
        </w:rPr>
        <w:t xml:space="preserve"> is only r</w:t>
      </w:r>
      <w:r w:rsidRPr="005105E0">
        <w:rPr>
          <w:rFonts w:ascii="Times New Roman" w:hAnsi="Times New Roman" w:cs="Times New Roman"/>
          <w:sz w:val="24"/>
          <w:szCs w:val="24"/>
        </w:rPr>
        <w:t>estricted</w:t>
      </w:r>
      <w:r w:rsidR="004C56A6" w:rsidRPr="005105E0">
        <w:rPr>
          <w:rFonts w:ascii="Times New Roman" w:hAnsi="Times New Roman" w:cs="Times New Roman"/>
          <w:sz w:val="24"/>
          <w:szCs w:val="24"/>
        </w:rPr>
        <w:t xml:space="preserve"> </w:t>
      </w:r>
      <w:r w:rsidRPr="005105E0">
        <w:rPr>
          <w:rFonts w:ascii="Times New Roman" w:hAnsi="Times New Roman" w:cs="Times New Roman"/>
          <w:sz w:val="24"/>
          <w:szCs w:val="24"/>
        </w:rPr>
        <w:t xml:space="preserve">in order to </w:t>
      </w:r>
      <w:r w:rsidR="003060FC" w:rsidRPr="005105E0">
        <w:rPr>
          <w:rFonts w:ascii="Times New Roman" w:hAnsi="Times New Roman" w:cs="Times New Roman"/>
          <w:sz w:val="24"/>
          <w:szCs w:val="24"/>
        </w:rPr>
        <w:t>protect</w:t>
      </w:r>
      <w:r w:rsidR="00BD5F29" w:rsidRPr="005105E0">
        <w:rPr>
          <w:rFonts w:ascii="Times New Roman" w:hAnsi="Times New Roman" w:cs="Times New Roman"/>
          <w:sz w:val="24"/>
          <w:szCs w:val="24"/>
        </w:rPr>
        <w:t xml:space="preserve"> the owner</w:t>
      </w:r>
      <w:r w:rsidR="000E40BC">
        <w:rPr>
          <w:rFonts w:ascii="Times New Roman" w:hAnsi="Times New Roman" w:cs="Times New Roman"/>
          <w:sz w:val="24"/>
          <w:szCs w:val="24"/>
        </w:rPr>
        <w:t>s</w:t>
      </w:r>
      <w:r w:rsidR="00BD5F29" w:rsidRPr="005105E0">
        <w:rPr>
          <w:rFonts w:ascii="Times New Roman" w:hAnsi="Times New Roman" w:cs="Times New Roman"/>
          <w:sz w:val="24"/>
          <w:szCs w:val="24"/>
        </w:rPr>
        <w:t xml:space="preserve"> and </w:t>
      </w:r>
      <w:r w:rsidR="000E40BC">
        <w:rPr>
          <w:rFonts w:ascii="Times New Roman" w:hAnsi="Times New Roman" w:cs="Times New Roman"/>
          <w:sz w:val="24"/>
          <w:szCs w:val="24"/>
        </w:rPr>
        <w:t>their</w:t>
      </w:r>
      <w:r w:rsidR="00BD5F29" w:rsidRPr="005105E0">
        <w:rPr>
          <w:rFonts w:ascii="Times New Roman" w:hAnsi="Times New Roman" w:cs="Times New Roman"/>
          <w:sz w:val="24"/>
          <w:szCs w:val="24"/>
        </w:rPr>
        <w:t xml:space="preserve"> </w:t>
      </w:r>
      <w:r w:rsidR="00BE3441" w:rsidRPr="005105E0">
        <w:rPr>
          <w:rFonts w:ascii="Times New Roman" w:hAnsi="Times New Roman" w:cs="Times New Roman"/>
          <w:sz w:val="24"/>
          <w:szCs w:val="24"/>
        </w:rPr>
        <w:t>property</w:t>
      </w:r>
      <w:r w:rsidR="00BD5F29" w:rsidRPr="005105E0">
        <w:rPr>
          <w:rFonts w:ascii="Times New Roman" w:hAnsi="Times New Roman" w:cs="Times New Roman"/>
          <w:sz w:val="24"/>
          <w:szCs w:val="24"/>
        </w:rPr>
        <w:t xml:space="preserve"> from the claims of</w:t>
      </w:r>
      <w:r w:rsidRPr="005105E0">
        <w:rPr>
          <w:rFonts w:ascii="Times New Roman" w:hAnsi="Times New Roman" w:cs="Times New Roman"/>
          <w:sz w:val="24"/>
          <w:szCs w:val="24"/>
        </w:rPr>
        <w:t xml:space="preserve"> third parties. The trust th</w:t>
      </w:r>
      <w:r w:rsidR="008B6585" w:rsidRPr="005105E0">
        <w:rPr>
          <w:rFonts w:ascii="Times New Roman" w:hAnsi="Times New Roman" w:cs="Times New Roman"/>
          <w:sz w:val="24"/>
          <w:szCs w:val="24"/>
        </w:rPr>
        <w:t>en</w:t>
      </w:r>
      <w:r w:rsidRPr="005105E0">
        <w:rPr>
          <w:rFonts w:ascii="Times New Roman" w:hAnsi="Times New Roman" w:cs="Times New Roman"/>
          <w:sz w:val="24"/>
          <w:szCs w:val="24"/>
        </w:rPr>
        <w:t xml:space="preserve"> becomes </w:t>
      </w:r>
      <w:r w:rsidR="00A01132" w:rsidRPr="005105E0">
        <w:rPr>
          <w:rFonts w:ascii="Times New Roman" w:hAnsi="Times New Roman" w:cs="Times New Roman"/>
          <w:sz w:val="24"/>
          <w:szCs w:val="24"/>
        </w:rPr>
        <w:t>a hyper-private</w:t>
      </w:r>
      <w:r w:rsidR="004E5845" w:rsidRPr="005105E0">
        <w:rPr>
          <w:rFonts w:ascii="Times New Roman" w:hAnsi="Times New Roman" w:cs="Times New Roman"/>
          <w:sz w:val="24"/>
          <w:szCs w:val="24"/>
        </w:rPr>
        <w:t xml:space="preserve"> version of private property</w:t>
      </w:r>
      <w:r w:rsidRPr="005105E0">
        <w:rPr>
          <w:rFonts w:ascii="Times New Roman" w:hAnsi="Times New Roman" w:cs="Times New Roman"/>
          <w:sz w:val="24"/>
          <w:szCs w:val="24"/>
        </w:rPr>
        <w:t xml:space="preserve"> </w:t>
      </w:r>
      <w:r w:rsidR="004E5845" w:rsidRPr="005105E0">
        <w:rPr>
          <w:rFonts w:ascii="Times New Roman" w:hAnsi="Times New Roman" w:cs="Times New Roman"/>
          <w:sz w:val="24"/>
          <w:szCs w:val="24"/>
        </w:rPr>
        <w:t xml:space="preserve">which, in the attempt to hide its </w:t>
      </w:r>
      <w:r w:rsidR="008B6585" w:rsidRPr="005105E0">
        <w:rPr>
          <w:rFonts w:ascii="Times New Roman" w:hAnsi="Times New Roman" w:cs="Times New Roman"/>
          <w:sz w:val="24"/>
          <w:szCs w:val="24"/>
        </w:rPr>
        <w:t>own existence from the state</w:t>
      </w:r>
      <w:r w:rsidR="00A01132" w:rsidRPr="005105E0">
        <w:rPr>
          <w:rFonts w:ascii="Times New Roman" w:hAnsi="Times New Roman" w:cs="Times New Roman"/>
          <w:sz w:val="24"/>
          <w:szCs w:val="24"/>
        </w:rPr>
        <w:t xml:space="preserve"> and other </w:t>
      </w:r>
      <w:r w:rsidR="00167445">
        <w:rPr>
          <w:rFonts w:ascii="Times New Roman" w:hAnsi="Times New Roman" w:cs="Times New Roman"/>
          <w:sz w:val="24"/>
          <w:szCs w:val="24"/>
        </w:rPr>
        <w:t xml:space="preserve">interested </w:t>
      </w:r>
      <w:r w:rsidR="00A01132" w:rsidRPr="005105E0">
        <w:rPr>
          <w:rFonts w:ascii="Times New Roman" w:hAnsi="Times New Roman" w:cs="Times New Roman"/>
          <w:sz w:val="24"/>
          <w:szCs w:val="24"/>
        </w:rPr>
        <w:t>third parties</w:t>
      </w:r>
      <w:r w:rsidR="008B6585" w:rsidRPr="005105E0">
        <w:rPr>
          <w:rFonts w:ascii="Times New Roman" w:hAnsi="Times New Roman" w:cs="Times New Roman"/>
          <w:sz w:val="24"/>
          <w:szCs w:val="24"/>
        </w:rPr>
        <w:t xml:space="preserve">, </w:t>
      </w:r>
      <w:r w:rsidR="00BD5F29" w:rsidRPr="005105E0">
        <w:rPr>
          <w:rFonts w:ascii="Times New Roman" w:hAnsi="Times New Roman" w:cs="Times New Roman"/>
          <w:sz w:val="24"/>
          <w:szCs w:val="24"/>
        </w:rPr>
        <w:t>denies</w:t>
      </w:r>
      <w:r w:rsidR="004E5845" w:rsidRPr="005105E0">
        <w:rPr>
          <w:rFonts w:ascii="Times New Roman" w:hAnsi="Times New Roman" w:cs="Times New Roman"/>
          <w:sz w:val="24"/>
          <w:szCs w:val="24"/>
        </w:rPr>
        <w:t xml:space="preserve"> its </w:t>
      </w:r>
      <w:r w:rsidR="000F2A61" w:rsidRPr="005105E0">
        <w:rPr>
          <w:rFonts w:ascii="Times New Roman" w:hAnsi="Times New Roman" w:cs="Times New Roman"/>
          <w:sz w:val="24"/>
          <w:szCs w:val="24"/>
        </w:rPr>
        <w:t>liberal</w:t>
      </w:r>
      <w:r w:rsidR="002712C7" w:rsidRPr="005105E0">
        <w:rPr>
          <w:rFonts w:ascii="Times New Roman" w:hAnsi="Times New Roman" w:cs="Times New Roman"/>
          <w:sz w:val="24"/>
          <w:szCs w:val="24"/>
        </w:rPr>
        <w:t xml:space="preserve"> </w:t>
      </w:r>
      <w:r w:rsidR="004C56A6" w:rsidRPr="005105E0">
        <w:rPr>
          <w:rFonts w:ascii="Times New Roman" w:hAnsi="Times New Roman" w:cs="Times New Roman"/>
          <w:sz w:val="24"/>
          <w:szCs w:val="24"/>
        </w:rPr>
        <w:t xml:space="preserve">core, </w:t>
      </w:r>
      <w:r w:rsidR="008B6585" w:rsidRPr="005105E0">
        <w:rPr>
          <w:rFonts w:ascii="Times New Roman" w:hAnsi="Times New Roman" w:cs="Times New Roman"/>
          <w:sz w:val="24"/>
          <w:szCs w:val="24"/>
        </w:rPr>
        <w:t xml:space="preserve">that is, </w:t>
      </w:r>
      <w:r w:rsidR="004E5845" w:rsidRPr="005105E0">
        <w:rPr>
          <w:rFonts w:ascii="Times New Roman" w:hAnsi="Times New Roman" w:cs="Times New Roman"/>
          <w:sz w:val="24"/>
          <w:szCs w:val="24"/>
        </w:rPr>
        <w:t>the owner</w:t>
      </w:r>
      <w:r w:rsidR="000E40BC">
        <w:rPr>
          <w:rFonts w:ascii="Times New Roman" w:hAnsi="Times New Roman" w:cs="Times New Roman"/>
          <w:sz w:val="24"/>
          <w:szCs w:val="24"/>
        </w:rPr>
        <w:t>s’</w:t>
      </w:r>
      <w:r w:rsidR="004E5845" w:rsidRPr="005105E0">
        <w:rPr>
          <w:rFonts w:ascii="Times New Roman" w:hAnsi="Times New Roman" w:cs="Times New Roman"/>
          <w:sz w:val="24"/>
          <w:szCs w:val="24"/>
        </w:rPr>
        <w:t xml:space="preserve"> control over the property owned. </w:t>
      </w:r>
    </w:p>
    <w:p w14:paraId="7061CFA3" w14:textId="00F1E7B4" w:rsidR="00AD234A" w:rsidRPr="005105E0" w:rsidRDefault="00D53781"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Rather than adopting this view, which conveniently fits the trust into the </w:t>
      </w:r>
      <w:r w:rsidR="000F2A61" w:rsidRPr="005105E0">
        <w:rPr>
          <w:rFonts w:ascii="Times New Roman" w:hAnsi="Times New Roman" w:cs="Times New Roman"/>
          <w:sz w:val="24"/>
          <w:szCs w:val="24"/>
        </w:rPr>
        <w:t>liberal</w:t>
      </w:r>
      <w:r w:rsidRPr="005105E0">
        <w:rPr>
          <w:rFonts w:ascii="Times New Roman" w:hAnsi="Times New Roman" w:cs="Times New Roman"/>
          <w:sz w:val="24"/>
          <w:szCs w:val="24"/>
        </w:rPr>
        <w:t xml:space="preserve"> property framework, </w:t>
      </w:r>
      <w:r w:rsidR="008B6585" w:rsidRPr="005105E0">
        <w:rPr>
          <w:rFonts w:ascii="Times New Roman" w:hAnsi="Times New Roman" w:cs="Times New Roman"/>
          <w:sz w:val="24"/>
          <w:szCs w:val="24"/>
        </w:rPr>
        <w:t>what if one took</w:t>
      </w:r>
      <w:r w:rsidR="004E5845" w:rsidRPr="005105E0">
        <w:rPr>
          <w:rFonts w:ascii="Times New Roman" w:hAnsi="Times New Roman" w:cs="Times New Roman"/>
          <w:sz w:val="24"/>
          <w:szCs w:val="24"/>
        </w:rPr>
        <w:t xml:space="preserve"> </w:t>
      </w:r>
      <w:r w:rsidR="004E2FC1" w:rsidRPr="005105E0">
        <w:rPr>
          <w:rFonts w:ascii="Times New Roman" w:hAnsi="Times New Roman" w:cs="Times New Roman"/>
          <w:sz w:val="24"/>
          <w:szCs w:val="24"/>
        </w:rPr>
        <w:t>the</w:t>
      </w:r>
      <w:r w:rsidR="00FF483B">
        <w:rPr>
          <w:rFonts w:ascii="Times New Roman" w:hAnsi="Times New Roman" w:cs="Times New Roman"/>
          <w:sz w:val="24"/>
          <w:szCs w:val="24"/>
        </w:rPr>
        <w:t xml:space="preserve"> </w:t>
      </w:r>
      <w:r w:rsidR="00F955D2" w:rsidRPr="005105E0">
        <w:rPr>
          <w:rFonts w:ascii="Times New Roman" w:hAnsi="Times New Roman" w:cs="Times New Roman"/>
          <w:sz w:val="24"/>
          <w:szCs w:val="24"/>
        </w:rPr>
        <w:t>‘wedge’</w:t>
      </w:r>
      <w:r w:rsidR="00F955D2" w:rsidRPr="005105E0">
        <w:rPr>
          <w:rStyle w:val="FootnoteReference"/>
          <w:rFonts w:ascii="Times New Roman" w:hAnsi="Times New Roman" w:cs="Times New Roman"/>
          <w:sz w:val="24"/>
          <w:szCs w:val="24"/>
        </w:rPr>
        <w:footnoteReference w:id="3"/>
      </w:r>
      <w:r w:rsidR="00F955D2" w:rsidRPr="005105E0">
        <w:rPr>
          <w:rFonts w:ascii="Times New Roman" w:hAnsi="Times New Roman" w:cs="Times New Roman"/>
          <w:sz w:val="24"/>
          <w:szCs w:val="24"/>
        </w:rPr>
        <w:t xml:space="preserve"> </w:t>
      </w:r>
      <w:r w:rsidR="00C537CD">
        <w:rPr>
          <w:rFonts w:ascii="Times New Roman" w:hAnsi="Times New Roman" w:cs="Times New Roman"/>
          <w:sz w:val="24"/>
          <w:szCs w:val="24"/>
        </w:rPr>
        <w:t>driven</w:t>
      </w:r>
      <w:r w:rsidR="004E5845" w:rsidRPr="005105E0">
        <w:rPr>
          <w:rFonts w:ascii="Times New Roman" w:hAnsi="Times New Roman" w:cs="Times New Roman"/>
          <w:sz w:val="24"/>
          <w:szCs w:val="24"/>
        </w:rPr>
        <w:t xml:space="preserve"> between the trust property and the beneficiar</w:t>
      </w:r>
      <w:r w:rsidR="00B2168D">
        <w:rPr>
          <w:rFonts w:ascii="Times New Roman" w:hAnsi="Times New Roman" w:cs="Times New Roman"/>
          <w:sz w:val="24"/>
          <w:szCs w:val="24"/>
        </w:rPr>
        <w:t>ies</w:t>
      </w:r>
      <w:r w:rsidR="00C025A8" w:rsidRPr="005105E0">
        <w:rPr>
          <w:rFonts w:ascii="Times New Roman" w:hAnsi="Times New Roman" w:cs="Times New Roman"/>
          <w:sz w:val="24"/>
          <w:szCs w:val="24"/>
        </w:rPr>
        <w:t xml:space="preserve"> seriously</w:t>
      </w:r>
      <w:r w:rsidR="008B6585" w:rsidRPr="005105E0">
        <w:rPr>
          <w:rFonts w:ascii="Times New Roman" w:hAnsi="Times New Roman" w:cs="Times New Roman"/>
          <w:sz w:val="24"/>
          <w:szCs w:val="24"/>
        </w:rPr>
        <w:t>?</w:t>
      </w:r>
      <w:r w:rsidR="004E2FC1" w:rsidRPr="005105E0">
        <w:rPr>
          <w:rFonts w:ascii="Times New Roman" w:hAnsi="Times New Roman" w:cs="Times New Roman"/>
          <w:sz w:val="24"/>
          <w:szCs w:val="24"/>
        </w:rPr>
        <w:t xml:space="preserve"> </w:t>
      </w:r>
      <w:r w:rsidRPr="005105E0">
        <w:rPr>
          <w:rFonts w:ascii="Times New Roman" w:hAnsi="Times New Roman" w:cs="Times New Roman"/>
          <w:sz w:val="24"/>
          <w:szCs w:val="24"/>
        </w:rPr>
        <w:t>Instead of</w:t>
      </w:r>
      <w:r w:rsidR="004E5845" w:rsidRPr="005105E0">
        <w:rPr>
          <w:rFonts w:ascii="Times New Roman" w:hAnsi="Times New Roman" w:cs="Times New Roman"/>
          <w:sz w:val="24"/>
          <w:szCs w:val="24"/>
        </w:rPr>
        <w:t xml:space="preserve"> seeing this </w:t>
      </w:r>
      <w:r w:rsidR="00C537CD">
        <w:rPr>
          <w:rFonts w:ascii="Times New Roman" w:hAnsi="Times New Roman" w:cs="Times New Roman"/>
          <w:sz w:val="24"/>
          <w:szCs w:val="24"/>
        </w:rPr>
        <w:t>wedge</w:t>
      </w:r>
      <w:r w:rsidR="005074BD" w:rsidRPr="005105E0">
        <w:rPr>
          <w:rFonts w:ascii="Times New Roman" w:hAnsi="Times New Roman" w:cs="Times New Roman"/>
          <w:sz w:val="24"/>
          <w:szCs w:val="24"/>
        </w:rPr>
        <w:t xml:space="preserve"> a</w:t>
      </w:r>
      <w:r w:rsidR="004E5845" w:rsidRPr="005105E0">
        <w:rPr>
          <w:rFonts w:ascii="Times New Roman" w:hAnsi="Times New Roman" w:cs="Times New Roman"/>
          <w:sz w:val="24"/>
          <w:szCs w:val="24"/>
        </w:rPr>
        <w:t xml:space="preserve">s a necessary evil </w:t>
      </w:r>
      <w:r w:rsidR="005074BD" w:rsidRPr="005105E0">
        <w:rPr>
          <w:rFonts w:ascii="Times New Roman" w:hAnsi="Times New Roman" w:cs="Times New Roman"/>
          <w:sz w:val="24"/>
          <w:szCs w:val="24"/>
        </w:rPr>
        <w:t>to protect the beneficiar</w:t>
      </w:r>
      <w:r w:rsidR="00B2168D">
        <w:rPr>
          <w:rFonts w:ascii="Times New Roman" w:hAnsi="Times New Roman" w:cs="Times New Roman"/>
          <w:sz w:val="24"/>
          <w:szCs w:val="24"/>
        </w:rPr>
        <w:t>ies’</w:t>
      </w:r>
      <w:r w:rsidR="005074BD" w:rsidRPr="005105E0">
        <w:rPr>
          <w:rFonts w:ascii="Times New Roman" w:hAnsi="Times New Roman" w:cs="Times New Roman"/>
          <w:sz w:val="24"/>
          <w:szCs w:val="24"/>
        </w:rPr>
        <w:t xml:space="preserve"> ownership of the </w:t>
      </w:r>
      <w:r w:rsidR="00AD234A" w:rsidRPr="005105E0">
        <w:rPr>
          <w:rFonts w:ascii="Times New Roman" w:hAnsi="Times New Roman" w:cs="Times New Roman"/>
          <w:sz w:val="24"/>
          <w:szCs w:val="24"/>
        </w:rPr>
        <w:t xml:space="preserve">trust </w:t>
      </w:r>
      <w:r w:rsidR="005074BD" w:rsidRPr="005105E0">
        <w:rPr>
          <w:rFonts w:ascii="Times New Roman" w:hAnsi="Times New Roman" w:cs="Times New Roman"/>
          <w:sz w:val="24"/>
          <w:szCs w:val="24"/>
        </w:rPr>
        <w:t xml:space="preserve">property </w:t>
      </w:r>
      <w:r w:rsidR="007F6EF0" w:rsidRPr="005105E0">
        <w:rPr>
          <w:rFonts w:ascii="Times New Roman" w:hAnsi="Times New Roman" w:cs="Times New Roman"/>
          <w:sz w:val="24"/>
          <w:szCs w:val="24"/>
        </w:rPr>
        <w:t>from</w:t>
      </w:r>
      <w:r w:rsidR="005074BD" w:rsidRPr="005105E0">
        <w:rPr>
          <w:rFonts w:ascii="Times New Roman" w:hAnsi="Times New Roman" w:cs="Times New Roman"/>
          <w:sz w:val="24"/>
          <w:szCs w:val="24"/>
        </w:rPr>
        <w:t xml:space="preserve"> third parties, </w:t>
      </w:r>
      <w:r w:rsidR="008B6585" w:rsidRPr="005105E0">
        <w:rPr>
          <w:rFonts w:ascii="Times New Roman" w:hAnsi="Times New Roman" w:cs="Times New Roman"/>
          <w:sz w:val="24"/>
          <w:szCs w:val="24"/>
        </w:rPr>
        <w:t>one could see it</w:t>
      </w:r>
      <w:r w:rsidR="005074BD" w:rsidRPr="005105E0">
        <w:rPr>
          <w:rFonts w:ascii="Times New Roman" w:hAnsi="Times New Roman" w:cs="Times New Roman"/>
          <w:sz w:val="24"/>
          <w:szCs w:val="24"/>
        </w:rPr>
        <w:t xml:space="preserve"> as the means to protect the property </w:t>
      </w:r>
      <w:r w:rsidR="007F6EF0" w:rsidRPr="00DF1366">
        <w:rPr>
          <w:rFonts w:ascii="Times New Roman" w:hAnsi="Times New Roman" w:cs="Times New Roman"/>
          <w:i/>
          <w:sz w:val="24"/>
          <w:szCs w:val="24"/>
        </w:rPr>
        <w:t>itself</w:t>
      </w:r>
      <w:r w:rsidR="007F6EF0" w:rsidRPr="005105E0">
        <w:rPr>
          <w:rFonts w:ascii="Times New Roman" w:hAnsi="Times New Roman" w:cs="Times New Roman"/>
          <w:sz w:val="24"/>
          <w:szCs w:val="24"/>
        </w:rPr>
        <w:t xml:space="preserve"> </w:t>
      </w:r>
      <w:r w:rsidR="005074BD" w:rsidRPr="005105E0">
        <w:rPr>
          <w:rFonts w:ascii="Times New Roman" w:hAnsi="Times New Roman" w:cs="Times New Roman"/>
          <w:sz w:val="24"/>
          <w:szCs w:val="24"/>
        </w:rPr>
        <w:t>from the beneficiar</w:t>
      </w:r>
      <w:r w:rsidR="00B2168D">
        <w:rPr>
          <w:rFonts w:ascii="Times New Roman" w:hAnsi="Times New Roman" w:cs="Times New Roman"/>
          <w:sz w:val="24"/>
          <w:szCs w:val="24"/>
        </w:rPr>
        <w:t>ies</w:t>
      </w:r>
      <w:r w:rsidR="00E67E45">
        <w:rPr>
          <w:rFonts w:ascii="Times New Roman" w:hAnsi="Times New Roman" w:cs="Times New Roman"/>
          <w:sz w:val="24"/>
          <w:szCs w:val="24"/>
        </w:rPr>
        <w:t xml:space="preserve">, </w:t>
      </w:r>
      <w:r w:rsidR="00C537CD">
        <w:rPr>
          <w:rFonts w:ascii="Times New Roman" w:hAnsi="Times New Roman" w:cs="Times New Roman"/>
          <w:sz w:val="24"/>
          <w:szCs w:val="24"/>
        </w:rPr>
        <w:t xml:space="preserve">and do so </w:t>
      </w:r>
      <w:r w:rsidR="00E67E45">
        <w:rPr>
          <w:rFonts w:ascii="Times New Roman" w:hAnsi="Times New Roman" w:cs="Times New Roman"/>
          <w:sz w:val="24"/>
          <w:szCs w:val="24"/>
        </w:rPr>
        <w:t>without</w:t>
      </w:r>
      <w:r w:rsidR="00167445">
        <w:rPr>
          <w:rFonts w:ascii="Times New Roman" w:hAnsi="Times New Roman" w:cs="Times New Roman"/>
          <w:sz w:val="24"/>
          <w:szCs w:val="24"/>
        </w:rPr>
        <w:t xml:space="preserve"> recourse to</w:t>
      </w:r>
      <w:r w:rsidR="00E67E45">
        <w:rPr>
          <w:rFonts w:ascii="Times New Roman" w:hAnsi="Times New Roman" w:cs="Times New Roman"/>
          <w:sz w:val="24"/>
          <w:szCs w:val="24"/>
        </w:rPr>
        <w:t xml:space="preserve"> </w:t>
      </w:r>
      <w:r w:rsidR="003060FC" w:rsidRPr="005105E0">
        <w:rPr>
          <w:rFonts w:ascii="Times New Roman" w:hAnsi="Times New Roman" w:cs="Times New Roman"/>
          <w:sz w:val="24"/>
          <w:szCs w:val="24"/>
        </w:rPr>
        <w:t xml:space="preserve">the eternal rejoinder that this </w:t>
      </w:r>
      <w:r w:rsidRPr="005105E0">
        <w:rPr>
          <w:rFonts w:ascii="Times New Roman" w:hAnsi="Times New Roman" w:cs="Times New Roman"/>
          <w:sz w:val="24"/>
          <w:szCs w:val="24"/>
        </w:rPr>
        <w:t xml:space="preserve">protection </w:t>
      </w:r>
      <w:r w:rsidR="003060FC" w:rsidRPr="005105E0">
        <w:rPr>
          <w:rFonts w:ascii="Times New Roman" w:hAnsi="Times New Roman" w:cs="Times New Roman"/>
          <w:sz w:val="24"/>
          <w:szCs w:val="24"/>
        </w:rPr>
        <w:t>will ultimately benefit th</w:t>
      </w:r>
      <w:r w:rsidR="00B2168D">
        <w:rPr>
          <w:rFonts w:ascii="Times New Roman" w:hAnsi="Times New Roman" w:cs="Times New Roman"/>
          <w:sz w:val="24"/>
          <w:szCs w:val="24"/>
        </w:rPr>
        <w:t>ese</w:t>
      </w:r>
      <w:r w:rsidR="003060FC" w:rsidRPr="005105E0">
        <w:rPr>
          <w:rFonts w:ascii="Times New Roman" w:hAnsi="Times New Roman" w:cs="Times New Roman"/>
          <w:sz w:val="24"/>
          <w:szCs w:val="24"/>
        </w:rPr>
        <w:t xml:space="preserve"> or future beneficiaries, </w:t>
      </w:r>
      <w:r w:rsidRPr="005105E0">
        <w:rPr>
          <w:rFonts w:ascii="Times New Roman" w:hAnsi="Times New Roman" w:cs="Times New Roman"/>
          <w:sz w:val="24"/>
          <w:szCs w:val="24"/>
        </w:rPr>
        <w:t xml:space="preserve">which would align the trust once again with the </w:t>
      </w:r>
      <w:r w:rsidR="000F2A61" w:rsidRPr="005105E0">
        <w:rPr>
          <w:rFonts w:ascii="Times New Roman" w:hAnsi="Times New Roman" w:cs="Times New Roman"/>
          <w:sz w:val="24"/>
          <w:szCs w:val="24"/>
        </w:rPr>
        <w:t>liberal</w:t>
      </w:r>
      <w:r w:rsidRPr="005105E0">
        <w:rPr>
          <w:rFonts w:ascii="Times New Roman" w:hAnsi="Times New Roman" w:cs="Times New Roman"/>
          <w:sz w:val="24"/>
          <w:szCs w:val="24"/>
        </w:rPr>
        <w:t xml:space="preserve"> </w:t>
      </w:r>
      <w:r w:rsidR="00BC072C" w:rsidRPr="005105E0">
        <w:rPr>
          <w:rFonts w:ascii="Times New Roman" w:hAnsi="Times New Roman" w:cs="Times New Roman"/>
          <w:sz w:val="24"/>
          <w:szCs w:val="24"/>
        </w:rPr>
        <w:t>conception</w:t>
      </w:r>
      <w:r w:rsidRPr="005105E0">
        <w:rPr>
          <w:rFonts w:ascii="Times New Roman" w:hAnsi="Times New Roman" w:cs="Times New Roman"/>
          <w:sz w:val="24"/>
          <w:szCs w:val="24"/>
        </w:rPr>
        <w:t xml:space="preserve"> of property</w:t>
      </w:r>
      <w:r w:rsidR="00B2168D">
        <w:rPr>
          <w:rFonts w:ascii="Times New Roman" w:hAnsi="Times New Roman" w:cs="Times New Roman"/>
          <w:sz w:val="24"/>
          <w:szCs w:val="24"/>
        </w:rPr>
        <w:t>.</w:t>
      </w:r>
      <w:r w:rsidR="00412A41" w:rsidRPr="005105E0">
        <w:rPr>
          <w:rFonts w:ascii="Times New Roman" w:hAnsi="Times New Roman" w:cs="Times New Roman"/>
          <w:sz w:val="24"/>
          <w:szCs w:val="24"/>
        </w:rPr>
        <w:t xml:space="preserve"> </w:t>
      </w:r>
    </w:p>
    <w:p w14:paraId="69C394C6" w14:textId="0B861630" w:rsidR="0062216C" w:rsidRPr="005105E0" w:rsidRDefault="00D53781"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The new view </w:t>
      </w:r>
      <w:r w:rsidR="00CF3539" w:rsidRPr="005105E0">
        <w:rPr>
          <w:rFonts w:ascii="Times New Roman" w:hAnsi="Times New Roman" w:cs="Times New Roman"/>
          <w:sz w:val="24"/>
          <w:szCs w:val="24"/>
        </w:rPr>
        <w:t>involve</w:t>
      </w:r>
      <w:r w:rsidR="005E1D8B" w:rsidRPr="005105E0">
        <w:rPr>
          <w:rFonts w:ascii="Times New Roman" w:hAnsi="Times New Roman" w:cs="Times New Roman"/>
          <w:sz w:val="24"/>
          <w:szCs w:val="24"/>
        </w:rPr>
        <w:t>s</w:t>
      </w:r>
      <w:r w:rsidR="00CF3539" w:rsidRPr="005105E0">
        <w:rPr>
          <w:rFonts w:ascii="Times New Roman" w:hAnsi="Times New Roman" w:cs="Times New Roman"/>
          <w:sz w:val="24"/>
          <w:szCs w:val="24"/>
        </w:rPr>
        <w:t xml:space="preserve"> </w:t>
      </w:r>
      <w:r w:rsidR="00B44B87" w:rsidRPr="005105E0">
        <w:rPr>
          <w:rFonts w:ascii="Times New Roman" w:hAnsi="Times New Roman" w:cs="Times New Roman"/>
          <w:sz w:val="24"/>
          <w:szCs w:val="24"/>
        </w:rPr>
        <w:t xml:space="preserve">two changes in the way the trust is commonly </w:t>
      </w:r>
      <w:r w:rsidR="00DF1366">
        <w:rPr>
          <w:rFonts w:ascii="Times New Roman" w:hAnsi="Times New Roman" w:cs="Times New Roman"/>
          <w:sz w:val="24"/>
          <w:szCs w:val="24"/>
        </w:rPr>
        <w:t>conceived</w:t>
      </w:r>
      <w:r w:rsidRPr="005105E0">
        <w:rPr>
          <w:rFonts w:ascii="Times New Roman" w:hAnsi="Times New Roman" w:cs="Times New Roman"/>
          <w:sz w:val="24"/>
          <w:szCs w:val="24"/>
        </w:rPr>
        <w:t>:</w:t>
      </w:r>
      <w:r w:rsidR="005E1D8B" w:rsidRPr="005105E0">
        <w:rPr>
          <w:rFonts w:ascii="Times New Roman" w:hAnsi="Times New Roman" w:cs="Times New Roman"/>
          <w:sz w:val="24"/>
          <w:szCs w:val="24"/>
        </w:rPr>
        <w:t xml:space="preserve"> The first is </w:t>
      </w:r>
      <w:r w:rsidRPr="005105E0">
        <w:rPr>
          <w:rFonts w:ascii="Times New Roman" w:hAnsi="Times New Roman" w:cs="Times New Roman"/>
          <w:sz w:val="24"/>
          <w:szCs w:val="24"/>
        </w:rPr>
        <w:t>a replacement of</w:t>
      </w:r>
      <w:r w:rsidR="00CF3539" w:rsidRPr="005105E0">
        <w:rPr>
          <w:rFonts w:ascii="Times New Roman" w:hAnsi="Times New Roman" w:cs="Times New Roman"/>
          <w:sz w:val="24"/>
          <w:szCs w:val="24"/>
        </w:rPr>
        <w:t xml:space="preserve"> </w:t>
      </w:r>
      <w:r w:rsidR="00AF3C95" w:rsidRPr="005105E0">
        <w:rPr>
          <w:rFonts w:ascii="Times New Roman" w:hAnsi="Times New Roman" w:cs="Times New Roman"/>
          <w:sz w:val="24"/>
          <w:szCs w:val="24"/>
        </w:rPr>
        <w:t>the settlor</w:t>
      </w:r>
      <w:r w:rsidR="00CF3539" w:rsidRPr="005105E0">
        <w:rPr>
          <w:rFonts w:ascii="Times New Roman" w:hAnsi="Times New Roman" w:cs="Times New Roman"/>
          <w:sz w:val="24"/>
          <w:szCs w:val="24"/>
        </w:rPr>
        <w:t>’s intention to make a gift with an intention</w:t>
      </w:r>
      <w:r w:rsidR="00AF3C95" w:rsidRPr="005105E0">
        <w:rPr>
          <w:rFonts w:ascii="Times New Roman" w:hAnsi="Times New Roman" w:cs="Times New Roman"/>
          <w:sz w:val="24"/>
          <w:szCs w:val="24"/>
        </w:rPr>
        <w:t xml:space="preserve"> to safegu</w:t>
      </w:r>
      <w:r w:rsidR="007410CB" w:rsidRPr="005105E0">
        <w:rPr>
          <w:rFonts w:ascii="Times New Roman" w:hAnsi="Times New Roman" w:cs="Times New Roman"/>
          <w:sz w:val="24"/>
          <w:szCs w:val="24"/>
        </w:rPr>
        <w:t xml:space="preserve">ard the property from </w:t>
      </w:r>
      <w:r w:rsidR="0050769C">
        <w:rPr>
          <w:rFonts w:ascii="Times New Roman" w:hAnsi="Times New Roman" w:cs="Times New Roman"/>
          <w:sz w:val="24"/>
          <w:szCs w:val="24"/>
        </w:rPr>
        <w:t xml:space="preserve">any </w:t>
      </w:r>
      <w:r w:rsidR="00AF3C95" w:rsidRPr="005105E0">
        <w:rPr>
          <w:rFonts w:ascii="Times New Roman" w:hAnsi="Times New Roman" w:cs="Times New Roman"/>
          <w:sz w:val="24"/>
          <w:szCs w:val="24"/>
        </w:rPr>
        <w:t>potential fragmentat</w:t>
      </w:r>
      <w:r w:rsidR="00640E5F" w:rsidRPr="005105E0">
        <w:rPr>
          <w:rFonts w:ascii="Times New Roman" w:hAnsi="Times New Roman" w:cs="Times New Roman"/>
          <w:sz w:val="24"/>
          <w:szCs w:val="24"/>
        </w:rPr>
        <w:t>ion, dissipation or destruction</w:t>
      </w:r>
      <w:r w:rsidR="009D7D5F" w:rsidRPr="005105E0">
        <w:rPr>
          <w:rFonts w:ascii="Times New Roman" w:hAnsi="Times New Roman" w:cs="Times New Roman"/>
          <w:sz w:val="24"/>
          <w:szCs w:val="24"/>
        </w:rPr>
        <w:t xml:space="preserve"> at the hands of beneficiaries. Such </w:t>
      </w:r>
      <w:r w:rsidR="00136B55" w:rsidRPr="005105E0">
        <w:rPr>
          <w:rFonts w:ascii="Times New Roman" w:hAnsi="Times New Roman" w:cs="Times New Roman"/>
          <w:sz w:val="24"/>
          <w:szCs w:val="24"/>
        </w:rPr>
        <w:t>a replacement</w:t>
      </w:r>
      <w:r w:rsidR="009D7D5F" w:rsidRPr="005105E0">
        <w:rPr>
          <w:rFonts w:ascii="Times New Roman" w:hAnsi="Times New Roman" w:cs="Times New Roman"/>
          <w:sz w:val="24"/>
          <w:szCs w:val="24"/>
        </w:rPr>
        <w:t xml:space="preserve"> </w:t>
      </w:r>
      <w:r w:rsidR="00136B55" w:rsidRPr="005105E0">
        <w:rPr>
          <w:rFonts w:ascii="Times New Roman" w:hAnsi="Times New Roman" w:cs="Times New Roman"/>
          <w:sz w:val="24"/>
          <w:szCs w:val="24"/>
        </w:rPr>
        <w:t>transforms</w:t>
      </w:r>
      <w:r w:rsidR="009D7D5F" w:rsidRPr="005105E0">
        <w:rPr>
          <w:rFonts w:ascii="Times New Roman" w:hAnsi="Times New Roman" w:cs="Times New Roman"/>
          <w:sz w:val="24"/>
          <w:szCs w:val="24"/>
        </w:rPr>
        <w:t xml:space="preserve"> </w:t>
      </w:r>
      <w:r w:rsidR="00136B55" w:rsidRPr="005105E0">
        <w:rPr>
          <w:rFonts w:ascii="Times New Roman" w:hAnsi="Times New Roman" w:cs="Times New Roman"/>
          <w:sz w:val="24"/>
          <w:szCs w:val="24"/>
        </w:rPr>
        <w:t>the trust into</w:t>
      </w:r>
      <w:r w:rsidR="009D7D5F" w:rsidRPr="005105E0">
        <w:rPr>
          <w:rFonts w:ascii="Times New Roman" w:hAnsi="Times New Roman" w:cs="Times New Roman"/>
          <w:sz w:val="24"/>
          <w:szCs w:val="24"/>
        </w:rPr>
        <w:t xml:space="preserve"> an anti-</w:t>
      </w:r>
      <w:r w:rsidR="000F2A61" w:rsidRPr="005105E0">
        <w:rPr>
          <w:rFonts w:ascii="Times New Roman" w:hAnsi="Times New Roman" w:cs="Times New Roman"/>
          <w:sz w:val="24"/>
          <w:szCs w:val="24"/>
        </w:rPr>
        <w:t>liberal</w:t>
      </w:r>
      <w:r w:rsidR="009D7D5F" w:rsidRPr="005105E0">
        <w:rPr>
          <w:rFonts w:ascii="Times New Roman" w:hAnsi="Times New Roman" w:cs="Times New Roman"/>
          <w:sz w:val="24"/>
          <w:szCs w:val="24"/>
        </w:rPr>
        <w:t xml:space="preserve"> arrangement, as the </w:t>
      </w:r>
      <w:r w:rsidR="00640E5F" w:rsidRPr="005105E0">
        <w:rPr>
          <w:rFonts w:ascii="Times New Roman" w:hAnsi="Times New Roman" w:cs="Times New Roman"/>
          <w:sz w:val="24"/>
          <w:szCs w:val="24"/>
        </w:rPr>
        <w:t xml:space="preserve">fragmentation, dissipation or destruction </w:t>
      </w:r>
      <w:r w:rsidR="00885C1D" w:rsidRPr="005105E0">
        <w:rPr>
          <w:rFonts w:ascii="Times New Roman" w:hAnsi="Times New Roman" w:cs="Times New Roman"/>
          <w:sz w:val="24"/>
          <w:szCs w:val="24"/>
        </w:rPr>
        <w:t>that the settlor seeks to avoid</w:t>
      </w:r>
      <w:r w:rsidR="009D7D5F" w:rsidRPr="005105E0">
        <w:rPr>
          <w:rFonts w:ascii="Times New Roman" w:hAnsi="Times New Roman" w:cs="Times New Roman"/>
          <w:sz w:val="24"/>
          <w:szCs w:val="24"/>
        </w:rPr>
        <w:t xml:space="preserve"> </w:t>
      </w:r>
      <w:r w:rsidR="005E1D8B" w:rsidRPr="005105E0">
        <w:rPr>
          <w:rFonts w:ascii="Times New Roman" w:hAnsi="Times New Roman" w:cs="Times New Roman"/>
          <w:sz w:val="24"/>
          <w:szCs w:val="24"/>
        </w:rPr>
        <w:t xml:space="preserve">is </w:t>
      </w:r>
      <w:r w:rsidR="009D7D5F" w:rsidRPr="005105E0">
        <w:rPr>
          <w:rFonts w:ascii="Times New Roman" w:hAnsi="Times New Roman" w:cs="Times New Roman"/>
          <w:sz w:val="24"/>
          <w:szCs w:val="24"/>
        </w:rPr>
        <w:t xml:space="preserve">not </w:t>
      </w:r>
      <w:r w:rsidR="008C7E3A" w:rsidRPr="005105E0">
        <w:rPr>
          <w:rFonts w:ascii="Times New Roman" w:hAnsi="Times New Roman" w:cs="Times New Roman"/>
          <w:sz w:val="24"/>
          <w:szCs w:val="24"/>
        </w:rPr>
        <w:t xml:space="preserve">that </w:t>
      </w:r>
      <w:r w:rsidR="009D7D5F" w:rsidRPr="005105E0">
        <w:rPr>
          <w:rFonts w:ascii="Times New Roman" w:hAnsi="Times New Roman" w:cs="Times New Roman"/>
          <w:sz w:val="24"/>
          <w:szCs w:val="24"/>
        </w:rPr>
        <w:t xml:space="preserve">which </w:t>
      </w:r>
      <w:r w:rsidR="0050769C">
        <w:rPr>
          <w:rFonts w:ascii="Times New Roman" w:hAnsi="Times New Roman" w:cs="Times New Roman"/>
          <w:sz w:val="24"/>
          <w:szCs w:val="24"/>
        </w:rPr>
        <w:t>could</w:t>
      </w:r>
      <w:r w:rsidR="008C7E3A" w:rsidRPr="005105E0">
        <w:rPr>
          <w:rFonts w:ascii="Times New Roman" w:hAnsi="Times New Roman" w:cs="Times New Roman"/>
          <w:sz w:val="24"/>
          <w:szCs w:val="24"/>
        </w:rPr>
        <w:t xml:space="preserve"> result as a secondary consequence </w:t>
      </w:r>
      <w:r w:rsidR="0050769C">
        <w:rPr>
          <w:rFonts w:ascii="Times New Roman" w:hAnsi="Times New Roman" w:cs="Times New Roman"/>
          <w:sz w:val="24"/>
          <w:szCs w:val="24"/>
        </w:rPr>
        <w:t>of</w:t>
      </w:r>
      <w:r w:rsidR="0056630B" w:rsidRPr="005105E0">
        <w:rPr>
          <w:rFonts w:ascii="Times New Roman" w:hAnsi="Times New Roman" w:cs="Times New Roman"/>
          <w:sz w:val="24"/>
          <w:szCs w:val="24"/>
        </w:rPr>
        <w:t xml:space="preserve"> liberal </w:t>
      </w:r>
      <w:r w:rsidR="00B2168D">
        <w:rPr>
          <w:rFonts w:ascii="Times New Roman" w:hAnsi="Times New Roman" w:cs="Times New Roman"/>
          <w:sz w:val="24"/>
          <w:szCs w:val="24"/>
        </w:rPr>
        <w:t xml:space="preserve">private property </w:t>
      </w:r>
      <w:r w:rsidR="0056630B" w:rsidRPr="005105E0">
        <w:rPr>
          <w:rFonts w:ascii="Times New Roman" w:hAnsi="Times New Roman" w:cs="Times New Roman"/>
          <w:sz w:val="24"/>
          <w:szCs w:val="24"/>
        </w:rPr>
        <w:t xml:space="preserve">ownership </w:t>
      </w:r>
      <w:r w:rsidR="00640E5F" w:rsidRPr="005105E0">
        <w:rPr>
          <w:rFonts w:ascii="Times New Roman" w:hAnsi="Times New Roman" w:cs="Times New Roman"/>
          <w:sz w:val="24"/>
          <w:szCs w:val="24"/>
        </w:rPr>
        <w:t xml:space="preserve">(such as </w:t>
      </w:r>
      <w:r w:rsidR="0062216C" w:rsidRPr="005105E0">
        <w:rPr>
          <w:rFonts w:ascii="Times New Roman" w:hAnsi="Times New Roman" w:cs="Times New Roman"/>
          <w:sz w:val="24"/>
          <w:szCs w:val="24"/>
        </w:rPr>
        <w:t xml:space="preserve">the </w:t>
      </w:r>
      <w:r w:rsidR="00640E5F" w:rsidRPr="005105E0">
        <w:rPr>
          <w:rFonts w:ascii="Times New Roman" w:hAnsi="Times New Roman" w:cs="Times New Roman"/>
          <w:sz w:val="24"/>
          <w:szCs w:val="24"/>
        </w:rPr>
        <w:t>bankru</w:t>
      </w:r>
      <w:r w:rsidR="009D7D5F" w:rsidRPr="005105E0">
        <w:rPr>
          <w:rFonts w:ascii="Times New Roman" w:hAnsi="Times New Roman" w:cs="Times New Roman"/>
          <w:sz w:val="24"/>
          <w:szCs w:val="24"/>
        </w:rPr>
        <w:t xml:space="preserve">ptcy </w:t>
      </w:r>
      <w:r w:rsidR="00AD234A" w:rsidRPr="005105E0">
        <w:rPr>
          <w:rFonts w:ascii="Times New Roman" w:hAnsi="Times New Roman" w:cs="Times New Roman"/>
          <w:sz w:val="24"/>
          <w:szCs w:val="24"/>
        </w:rPr>
        <w:t>of the beneficiar</w:t>
      </w:r>
      <w:r w:rsidR="00B2168D">
        <w:rPr>
          <w:rFonts w:ascii="Times New Roman" w:hAnsi="Times New Roman" w:cs="Times New Roman"/>
          <w:sz w:val="24"/>
          <w:szCs w:val="24"/>
        </w:rPr>
        <w:t>ies</w:t>
      </w:r>
      <w:r w:rsidR="00AD234A" w:rsidRPr="005105E0">
        <w:rPr>
          <w:rFonts w:ascii="Times New Roman" w:hAnsi="Times New Roman" w:cs="Times New Roman"/>
          <w:sz w:val="24"/>
          <w:szCs w:val="24"/>
        </w:rPr>
        <w:t xml:space="preserve"> </w:t>
      </w:r>
      <w:r w:rsidR="009D7D5F" w:rsidRPr="005105E0">
        <w:rPr>
          <w:rFonts w:ascii="Times New Roman" w:hAnsi="Times New Roman" w:cs="Times New Roman"/>
          <w:sz w:val="24"/>
          <w:szCs w:val="24"/>
        </w:rPr>
        <w:t>or taxes</w:t>
      </w:r>
      <w:r w:rsidR="00AD234A" w:rsidRPr="005105E0">
        <w:rPr>
          <w:rFonts w:ascii="Times New Roman" w:hAnsi="Times New Roman" w:cs="Times New Roman"/>
          <w:sz w:val="24"/>
          <w:szCs w:val="24"/>
        </w:rPr>
        <w:t xml:space="preserve"> levied upon </w:t>
      </w:r>
      <w:r w:rsidR="00B2168D">
        <w:rPr>
          <w:rFonts w:ascii="Times New Roman" w:hAnsi="Times New Roman" w:cs="Times New Roman"/>
          <w:sz w:val="24"/>
          <w:szCs w:val="24"/>
        </w:rPr>
        <w:t>them</w:t>
      </w:r>
      <w:r w:rsidR="009D7D5F" w:rsidRPr="005105E0">
        <w:rPr>
          <w:rFonts w:ascii="Times New Roman" w:hAnsi="Times New Roman" w:cs="Times New Roman"/>
          <w:sz w:val="24"/>
          <w:szCs w:val="24"/>
        </w:rPr>
        <w:t>)</w:t>
      </w:r>
      <w:r w:rsidR="0056630B" w:rsidRPr="005105E0">
        <w:rPr>
          <w:rFonts w:ascii="Times New Roman" w:hAnsi="Times New Roman" w:cs="Times New Roman"/>
          <w:sz w:val="24"/>
          <w:szCs w:val="24"/>
        </w:rPr>
        <w:t xml:space="preserve"> but</w:t>
      </w:r>
      <w:r w:rsidR="0062216C" w:rsidRPr="005105E0">
        <w:rPr>
          <w:rFonts w:ascii="Times New Roman" w:hAnsi="Times New Roman" w:cs="Times New Roman"/>
          <w:sz w:val="24"/>
          <w:szCs w:val="24"/>
        </w:rPr>
        <w:t xml:space="preserve"> </w:t>
      </w:r>
      <w:r w:rsidR="0056630B" w:rsidRPr="005105E0">
        <w:rPr>
          <w:rFonts w:ascii="Times New Roman" w:hAnsi="Times New Roman" w:cs="Times New Roman"/>
          <w:sz w:val="24"/>
          <w:szCs w:val="24"/>
        </w:rPr>
        <w:t xml:space="preserve">that which </w:t>
      </w:r>
      <w:r w:rsidR="00B2168D">
        <w:rPr>
          <w:rFonts w:ascii="Times New Roman" w:hAnsi="Times New Roman" w:cs="Times New Roman"/>
          <w:sz w:val="24"/>
          <w:szCs w:val="24"/>
        </w:rPr>
        <w:t xml:space="preserve">is </w:t>
      </w:r>
      <w:r w:rsidR="0050769C">
        <w:rPr>
          <w:rFonts w:ascii="Times New Roman" w:hAnsi="Times New Roman" w:cs="Times New Roman"/>
          <w:sz w:val="24"/>
          <w:szCs w:val="24"/>
        </w:rPr>
        <w:t>the intended</w:t>
      </w:r>
      <w:r w:rsidR="00B2168D">
        <w:rPr>
          <w:rFonts w:ascii="Times New Roman" w:hAnsi="Times New Roman" w:cs="Times New Roman"/>
          <w:sz w:val="24"/>
          <w:szCs w:val="24"/>
        </w:rPr>
        <w:t xml:space="preserve"> consequence of</w:t>
      </w:r>
      <w:r w:rsidR="0056630B" w:rsidRPr="005105E0">
        <w:rPr>
          <w:rFonts w:ascii="Times New Roman" w:hAnsi="Times New Roman" w:cs="Times New Roman"/>
          <w:sz w:val="24"/>
          <w:szCs w:val="24"/>
        </w:rPr>
        <w:t xml:space="preserve"> liberal </w:t>
      </w:r>
      <w:r w:rsidR="0050769C">
        <w:rPr>
          <w:rFonts w:ascii="Times New Roman" w:hAnsi="Times New Roman" w:cs="Times New Roman"/>
          <w:sz w:val="24"/>
          <w:szCs w:val="24"/>
        </w:rPr>
        <w:t xml:space="preserve">private property </w:t>
      </w:r>
      <w:r w:rsidR="0056630B" w:rsidRPr="005105E0">
        <w:rPr>
          <w:rFonts w:ascii="Times New Roman" w:hAnsi="Times New Roman" w:cs="Times New Roman"/>
          <w:sz w:val="24"/>
          <w:szCs w:val="24"/>
        </w:rPr>
        <w:t xml:space="preserve">ownership, </w:t>
      </w:r>
      <w:r w:rsidR="0050769C">
        <w:rPr>
          <w:rFonts w:ascii="Times New Roman" w:hAnsi="Times New Roman" w:cs="Times New Roman"/>
          <w:sz w:val="24"/>
          <w:szCs w:val="24"/>
        </w:rPr>
        <w:t xml:space="preserve">namely the dissipation caused by the </w:t>
      </w:r>
      <w:r w:rsidR="00885C1D" w:rsidRPr="005105E0">
        <w:rPr>
          <w:rFonts w:ascii="Times New Roman" w:hAnsi="Times New Roman" w:cs="Times New Roman"/>
          <w:sz w:val="24"/>
          <w:szCs w:val="24"/>
        </w:rPr>
        <w:t>beneficiar</w:t>
      </w:r>
      <w:r w:rsidR="00B2168D">
        <w:rPr>
          <w:rFonts w:ascii="Times New Roman" w:hAnsi="Times New Roman" w:cs="Times New Roman"/>
          <w:sz w:val="24"/>
          <w:szCs w:val="24"/>
        </w:rPr>
        <w:t>ies’</w:t>
      </w:r>
      <w:r w:rsidR="0062216C" w:rsidRPr="005105E0">
        <w:rPr>
          <w:rFonts w:ascii="Times New Roman" w:hAnsi="Times New Roman" w:cs="Times New Roman"/>
          <w:sz w:val="24"/>
          <w:szCs w:val="24"/>
        </w:rPr>
        <w:t xml:space="preserve"> use of th</w:t>
      </w:r>
      <w:r w:rsidR="0056630B" w:rsidRPr="005105E0">
        <w:rPr>
          <w:rFonts w:ascii="Times New Roman" w:hAnsi="Times New Roman" w:cs="Times New Roman"/>
          <w:sz w:val="24"/>
          <w:szCs w:val="24"/>
        </w:rPr>
        <w:t>e</w:t>
      </w:r>
      <w:r w:rsidR="0062216C" w:rsidRPr="005105E0">
        <w:rPr>
          <w:rFonts w:ascii="Times New Roman" w:hAnsi="Times New Roman" w:cs="Times New Roman"/>
          <w:sz w:val="24"/>
          <w:szCs w:val="24"/>
        </w:rPr>
        <w:t xml:space="preserve"> property </w:t>
      </w:r>
      <w:r w:rsidR="00243395" w:rsidRPr="005105E0">
        <w:rPr>
          <w:rFonts w:ascii="Times New Roman" w:hAnsi="Times New Roman" w:cs="Times New Roman"/>
          <w:sz w:val="24"/>
          <w:szCs w:val="24"/>
        </w:rPr>
        <w:t xml:space="preserve">to further </w:t>
      </w:r>
      <w:r w:rsidR="00B2168D">
        <w:rPr>
          <w:rFonts w:ascii="Times New Roman" w:hAnsi="Times New Roman" w:cs="Times New Roman"/>
          <w:sz w:val="24"/>
          <w:szCs w:val="24"/>
        </w:rPr>
        <w:t xml:space="preserve">their </w:t>
      </w:r>
      <w:r w:rsidR="00167445">
        <w:rPr>
          <w:rFonts w:ascii="Times New Roman" w:hAnsi="Times New Roman" w:cs="Times New Roman"/>
          <w:sz w:val="24"/>
          <w:szCs w:val="24"/>
        </w:rPr>
        <w:t xml:space="preserve">own </w:t>
      </w:r>
      <w:r w:rsidR="00243395" w:rsidRPr="005105E0">
        <w:rPr>
          <w:rFonts w:ascii="Times New Roman" w:hAnsi="Times New Roman" w:cs="Times New Roman"/>
          <w:sz w:val="24"/>
          <w:szCs w:val="24"/>
        </w:rPr>
        <w:t>interests</w:t>
      </w:r>
      <w:r w:rsidR="0062216C" w:rsidRPr="005105E0">
        <w:rPr>
          <w:rFonts w:ascii="Times New Roman" w:hAnsi="Times New Roman" w:cs="Times New Roman"/>
          <w:sz w:val="24"/>
          <w:szCs w:val="24"/>
        </w:rPr>
        <w:t>.</w:t>
      </w:r>
      <w:r w:rsidR="005E1D8B" w:rsidRPr="005105E0">
        <w:rPr>
          <w:rFonts w:ascii="Times New Roman" w:hAnsi="Times New Roman" w:cs="Times New Roman"/>
          <w:sz w:val="24"/>
          <w:szCs w:val="24"/>
        </w:rPr>
        <w:t xml:space="preserve"> </w:t>
      </w:r>
      <w:r w:rsidR="00E67E45">
        <w:rPr>
          <w:rFonts w:ascii="Times New Roman" w:hAnsi="Times New Roman" w:cs="Times New Roman"/>
          <w:sz w:val="24"/>
          <w:szCs w:val="24"/>
        </w:rPr>
        <w:t xml:space="preserve">The trust thus becomes an arrangement that explicitly opposes the use of property </w:t>
      </w:r>
      <w:r w:rsidR="0050769C">
        <w:rPr>
          <w:rFonts w:ascii="Times New Roman" w:hAnsi="Times New Roman" w:cs="Times New Roman"/>
          <w:sz w:val="24"/>
          <w:szCs w:val="24"/>
        </w:rPr>
        <w:t xml:space="preserve">by its owners </w:t>
      </w:r>
      <w:r w:rsidR="00C537CD">
        <w:rPr>
          <w:rFonts w:ascii="Times New Roman" w:hAnsi="Times New Roman" w:cs="Times New Roman"/>
          <w:sz w:val="24"/>
          <w:szCs w:val="24"/>
        </w:rPr>
        <w:t>in the pursuit of</w:t>
      </w:r>
      <w:r w:rsidR="00C20382">
        <w:rPr>
          <w:rFonts w:ascii="Times New Roman" w:hAnsi="Times New Roman" w:cs="Times New Roman"/>
          <w:sz w:val="24"/>
          <w:szCs w:val="24"/>
        </w:rPr>
        <w:t xml:space="preserve"> </w:t>
      </w:r>
      <w:r w:rsidR="0050769C">
        <w:rPr>
          <w:rFonts w:ascii="Times New Roman" w:hAnsi="Times New Roman" w:cs="Times New Roman"/>
          <w:sz w:val="24"/>
          <w:szCs w:val="24"/>
        </w:rPr>
        <w:t>their</w:t>
      </w:r>
      <w:r w:rsidR="00C20382">
        <w:rPr>
          <w:rFonts w:ascii="Times New Roman" w:hAnsi="Times New Roman" w:cs="Times New Roman"/>
          <w:sz w:val="24"/>
          <w:szCs w:val="24"/>
        </w:rPr>
        <w:t xml:space="preserve"> interests</w:t>
      </w:r>
      <w:r w:rsidR="00E67E45">
        <w:rPr>
          <w:rFonts w:ascii="Times New Roman" w:hAnsi="Times New Roman" w:cs="Times New Roman"/>
          <w:sz w:val="24"/>
          <w:szCs w:val="24"/>
        </w:rPr>
        <w:t>.</w:t>
      </w:r>
    </w:p>
    <w:p w14:paraId="2FC0BADE" w14:textId="1A874C5B" w:rsidR="00125416" w:rsidRPr="005105E0" w:rsidRDefault="005E1D8B"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The second is </w:t>
      </w:r>
      <w:r w:rsidR="00D53781" w:rsidRPr="005105E0">
        <w:rPr>
          <w:rFonts w:ascii="Times New Roman" w:hAnsi="Times New Roman" w:cs="Times New Roman"/>
          <w:sz w:val="24"/>
          <w:szCs w:val="24"/>
        </w:rPr>
        <w:t>a replacement of</w:t>
      </w:r>
      <w:r w:rsidRPr="005105E0">
        <w:rPr>
          <w:rFonts w:ascii="Times New Roman" w:hAnsi="Times New Roman" w:cs="Times New Roman"/>
          <w:sz w:val="24"/>
          <w:szCs w:val="24"/>
        </w:rPr>
        <w:t xml:space="preserve"> the interests of the beneficiar</w:t>
      </w:r>
      <w:r w:rsidR="00C20382">
        <w:rPr>
          <w:rFonts w:ascii="Times New Roman" w:hAnsi="Times New Roman" w:cs="Times New Roman"/>
          <w:sz w:val="24"/>
          <w:szCs w:val="24"/>
        </w:rPr>
        <w:t>ies</w:t>
      </w:r>
      <w:r w:rsidRPr="005105E0">
        <w:rPr>
          <w:rFonts w:ascii="Times New Roman" w:hAnsi="Times New Roman" w:cs="Times New Roman"/>
          <w:sz w:val="24"/>
          <w:szCs w:val="24"/>
        </w:rPr>
        <w:t xml:space="preserve"> under a trust with the interests</w:t>
      </w:r>
      <w:r w:rsidR="008273B7" w:rsidRPr="005105E0">
        <w:rPr>
          <w:rFonts w:ascii="Times New Roman" w:hAnsi="Times New Roman" w:cs="Times New Roman"/>
          <w:sz w:val="24"/>
          <w:szCs w:val="24"/>
        </w:rPr>
        <w:t xml:space="preserve"> – </w:t>
      </w:r>
      <w:r w:rsidR="00F13E5B" w:rsidRPr="005105E0">
        <w:rPr>
          <w:rFonts w:ascii="Times New Roman" w:hAnsi="Times New Roman" w:cs="Times New Roman"/>
          <w:sz w:val="24"/>
          <w:szCs w:val="24"/>
        </w:rPr>
        <w:t xml:space="preserve">to be clear, these are </w:t>
      </w:r>
      <w:r w:rsidR="008273B7" w:rsidRPr="005105E0">
        <w:rPr>
          <w:rFonts w:ascii="Times New Roman" w:hAnsi="Times New Roman" w:cs="Times New Roman"/>
          <w:sz w:val="24"/>
          <w:szCs w:val="24"/>
        </w:rPr>
        <w:t xml:space="preserve">not inherent interests but interests specified by the settlor when establishing the trust – </w:t>
      </w:r>
      <w:r w:rsidRPr="005105E0">
        <w:rPr>
          <w:rFonts w:ascii="Times New Roman" w:hAnsi="Times New Roman" w:cs="Times New Roman"/>
          <w:sz w:val="24"/>
          <w:szCs w:val="24"/>
        </w:rPr>
        <w:t>of</w:t>
      </w:r>
      <w:r w:rsidR="008273B7" w:rsidRPr="005105E0">
        <w:rPr>
          <w:rFonts w:ascii="Times New Roman" w:hAnsi="Times New Roman" w:cs="Times New Roman"/>
          <w:sz w:val="24"/>
          <w:szCs w:val="24"/>
        </w:rPr>
        <w:t xml:space="preserve"> </w:t>
      </w:r>
      <w:r w:rsidRPr="005105E0">
        <w:rPr>
          <w:rFonts w:ascii="Times New Roman" w:hAnsi="Times New Roman" w:cs="Times New Roman"/>
          <w:sz w:val="24"/>
          <w:szCs w:val="24"/>
        </w:rPr>
        <w:t>the trust property.</w:t>
      </w:r>
      <w:r w:rsidR="008F68A7" w:rsidRPr="005105E0">
        <w:rPr>
          <w:rFonts w:ascii="Times New Roman" w:hAnsi="Times New Roman" w:cs="Times New Roman"/>
          <w:sz w:val="24"/>
          <w:szCs w:val="24"/>
        </w:rPr>
        <w:t xml:space="preserve"> This replacement transforms the trust from a property arrangement </w:t>
      </w:r>
      <w:r w:rsidR="00641046" w:rsidRPr="005105E0">
        <w:rPr>
          <w:rFonts w:ascii="Times New Roman" w:hAnsi="Times New Roman" w:cs="Times New Roman"/>
          <w:sz w:val="24"/>
          <w:szCs w:val="24"/>
        </w:rPr>
        <w:t xml:space="preserve">primarily </w:t>
      </w:r>
      <w:r w:rsidR="008F68A7" w:rsidRPr="005105E0">
        <w:rPr>
          <w:rFonts w:ascii="Times New Roman" w:hAnsi="Times New Roman" w:cs="Times New Roman"/>
          <w:sz w:val="24"/>
          <w:szCs w:val="24"/>
        </w:rPr>
        <w:t xml:space="preserve">concerned with ownership </w:t>
      </w:r>
      <w:r w:rsidR="00641046" w:rsidRPr="005105E0">
        <w:rPr>
          <w:rFonts w:ascii="Times New Roman" w:hAnsi="Times New Roman" w:cs="Times New Roman"/>
          <w:sz w:val="24"/>
          <w:szCs w:val="24"/>
        </w:rPr>
        <w:t xml:space="preserve">and thus ultimately with </w:t>
      </w:r>
      <w:r w:rsidR="0026492D" w:rsidRPr="005105E0">
        <w:rPr>
          <w:rFonts w:ascii="Times New Roman" w:hAnsi="Times New Roman" w:cs="Times New Roman"/>
          <w:sz w:val="24"/>
          <w:szCs w:val="24"/>
        </w:rPr>
        <w:t xml:space="preserve">(the interests of) </w:t>
      </w:r>
      <w:r w:rsidR="00641046" w:rsidRPr="005105E0">
        <w:rPr>
          <w:rFonts w:ascii="Times New Roman" w:hAnsi="Times New Roman" w:cs="Times New Roman"/>
          <w:sz w:val="24"/>
          <w:szCs w:val="24"/>
        </w:rPr>
        <w:t>people</w:t>
      </w:r>
      <w:r w:rsidR="00DF1366">
        <w:rPr>
          <w:rFonts w:ascii="Times New Roman" w:hAnsi="Times New Roman" w:cs="Times New Roman"/>
          <w:sz w:val="24"/>
          <w:szCs w:val="24"/>
        </w:rPr>
        <w:t>,</w:t>
      </w:r>
      <w:r w:rsidR="00641046" w:rsidRPr="005105E0">
        <w:rPr>
          <w:rFonts w:ascii="Times New Roman" w:hAnsi="Times New Roman" w:cs="Times New Roman"/>
          <w:sz w:val="24"/>
          <w:szCs w:val="24"/>
        </w:rPr>
        <w:t xml:space="preserve"> </w:t>
      </w:r>
      <w:r w:rsidR="008F68A7" w:rsidRPr="005105E0">
        <w:rPr>
          <w:rFonts w:ascii="Times New Roman" w:hAnsi="Times New Roman" w:cs="Times New Roman"/>
          <w:sz w:val="24"/>
          <w:szCs w:val="24"/>
        </w:rPr>
        <w:t xml:space="preserve">to a property arrangement </w:t>
      </w:r>
      <w:r w:rsidR="008273B7" w:rsidRPr="005105E0">
        <w:rPr>
          <w:rFonts w:ascii="Times New Roman" w:hAnsi="Times New Roman" w:cs="Times New Roman"/>
          <w:sz w:val="24"/>
          <w:szCs w:val="24"/>
        </w:rPr>
        <w:t xml:space="preserve">primarily concerned with </w:t>
      </w:r>
      <w:r w:rsidR="0026492D" w:rsidRPr="005105E0">
        <w:rPr>
          <w:rFonts w:ascii="Times New Roman" w:hAnsi="Times New Roman" w:cs="Times New Roman"/>
          <w:sz w:val="24"/>
          <w:szCs w:val="24"/>
        </w:rPr>
        <w:t xml:space="preserve">(the interests of) </w:t>
      </w:r>
      <w:r w:rsidR="008273B7" w:rsidRPr="005105E0">
        <w:rPr>
          <w:rFonts w:ascii="Times New Roman" w:hAnsi="Times New Roman" w:cs="Times New Roman"/>
          <w:sz w:val="24"/>
          <w:szCs w:val="24"/>
        </w:rPr>
        <w:t>things</w:t>
      </w:r>
      <w:r w:rsidR="00641046" w:rsidRPr="005105E0">
        <w:rPr>
          <w:rFonts w:ascii="Times New Roman" w:hAnsi="Times New Roman" w:cs="Times New Roman"/>
          <w:sz w:val="24"/>
          <w:szCs w:val="24"/>
        </w:rPr>
        <w:t xml:space="preserve">. </w:t>
      </w:r>
      <w:r w:rsidR="008F68A7" w:rsidRPr="005105E0">
        <w:rPr>
          <w:rFonts w:ascii="Times New Roman" w:hAnsi="Times New Roman" w:cs="Times New Roman"/>
          <w:sz w:val="24"/>
          <w:szCs w:val="24"/>
        </w:rPr>
        <w:t xml:space="preserve"> </w:t>
      </w:r>
      <w:r w:rsidRPr="005105E0">
        <w:rPr>
          <w:rFonts w:ascii="Times New Roman" w:hAnsi="Times New Roman" w:cs="Times New Roman"/>
          <w:sz w:val="24"/>
          <w:szCs w:val="24"/>
        </w:rPr>
        <w:t xml:space="preserve"> </w:t>
      </w:r>
    </w:p>
    <w:p w14:paraId="447CD7AA" w14:textId="28A975AF" w:rsidR="00E82889" w:rsidRPr="005105E0" w:rsidRDefault="006A3EFB" w:rsidP="00F13E5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Both of these replacements will be further elaborated below. For now, it may be </w:t>
      </w:r>
      <w:r w:rsidR="00C20382">
        <w:rPr>
          <w:rFonts w:ascii="Times New Roman" w:hAnsi="Times New Roman" w:cs="Times New Roman"/>
          <w:sz w:val="24"/>
          <w:szCs w:val="24"/>
        </w:rPr>
        <w:t>helpful</w:t>
      </w:r>
      <w:r w:rsidRPr="005105E0">
        <w:rPr>
          <w:rFonts w:ascii="Times New Roman" w:hAnsi="Times New Roman" w:cs="Times New Roman"/>
          <w:sz w:val="24"/>
          <w:szCs w:val="24"/>
        </w:rPr>
        <w:t xml:space="preserve"> to address some of the difficulties </w:t>
      </w:r>
      <w:r w:rsidR="00D53781" w:rsidRPr="005105E0">
        <w:rPr>
          <w:rFonts w:ascii="Times New Roman" w:hAnsi="Times New Roman" w:cs="Times New Roman"/>
          <w:sz w:val="24"/>
          <w:szCs w:val="24"/>
        </w:rPr>
        <w:t xml:space="preserve">that </w:t>
      </w:r>
      <w:r w:rsidRPr="005105E0">
        <w:rPr>
          <w:rFonts w:ascii="Times New Roman" w:hAnsi="Times New Roman" w:cs="Times New Roman"/>
          <w:sz w:val="24"/>
          <w:szCs w:val="24"/>
        </w:rPr>
        <w:t>s</w:t>
      </w:r>
      <w:r w:rsidR="00AB33D7" w:rsidRPr="005105E0">
        <w:rPr>
          <w:rFonts w:ascii="Times New Roman" w:hAnsi="Times New Roman" w:cs="Times New Roman"/>
          <w:sz w:val="24"/>
          <w:szCs w:val="24"/>
        </w:rPr>
        <w:t xml:space="preserve">uch an account </w:t>
      </w:r>
      <w:r w:rsidR="00A822DD" w:rsidRPr="005105E0">
        <w:rPr>
          <w:rFonts w:ascii="Times New Roman" w:hAnsi="Times New Roman" w:cs="Times New Roman"/>
          <w:sz w:val="24"/>
          <w:szCs w:val="24"/>
        </w:rPr>
        <w:t xml:space="preserve">of the trust </w:t>
      </w:r>
      <w:r w:rsidR="00AB33D7" w:rsidRPr="005105E0">
        <w:rPr>
          <w:rFonts w:ascii="Times New Roman" w:hAnsi="Times New Roman" w:cs="Times New Roman"/>
          <w:sz w:val="24"/>
          <w:szCs w:val="24"/>
        </w:rPr>
        <w:t xml:space="preserve">faces </w:t>
      </w:r>
      <w:r w:rsidRPr="005105E0">
        <w:rPr>
          <w:rFonts w:ascii="Times New Roman" w:hAnsi="Times New Roman" w:cs="Times New Roman"/>
          <w:sz w:val="24"/>
          <w:szCs w:val="24"/>
        </w:rPr>
        <w:t xml:space="preserve">when approached from the perspective of </w:t>
      </w:r>
      <w:r w:rsidR="000F2A61" w:rsidRPr="005105E0">
        <w:rPr>
          <w:rFonts w:ascii="Times New Roman" w:hAnsi="Times New Roman" w:cs="Times New Roman"/>
          <w:sz w:val="24"/>
          <w:szCs w:val="24"/>
        </w:rPr>
        <w:t>liberal</w:t>
      </w:r>
      <w:r w:rsidRPr="005105E0">
        <w:rPr>
          <w:rFonts w:ascii="Times New Roman" w:hAnsi="Times New Roman" w:cs="Times New Roman"/>
          <w:sz w:val="24"/>
          <w:szCs w:val="24"/>
        </w:rPr>
        <w:t xml:space="preserve"> property theory</w:t>
      </w:r>
      <w:r w:rsidR="00AB33D7" w:rsidRPr="005105E0">
        <w:rPr>
          <w:rFonts w:ascii="Times New Roman" w:hAnsi="Times New Roman" w:cs="Times New Roman"/>
          <w:sz w:val="24"/>
          <w:szCs w:val="24"/>
        </w:rPr>
        <w:t xml:space="preserve">. </w:t>
      </w:r>
      <w:r w:rsidR="0044616A" w:rsidRPr="005105E0">
        <w:rPr>
          <w:rFonts w:ascii="Times New Roman" w:hAnsi="Times New Roman" w:cs="Times New Roman"/>
          <w:sz w:val="24"/>
          <w:szCs w:val="24"/>
        </w:rPr>
        <w:t>To begin with, the notion that inanimate</w:t>
      </w:r>
      <w:r w:rsidR="00431F92" w:rsidRPr="005105E0">
        <w:rPr>
          <w:rFonts w:ascii="Times New Roman" w:hAnsi="Times New Roman" w:cs="Times New Roman"/>
          <w:sz w:val="24"/>
          <w:szCs w:val="24"/>
        </w:rPr>
        <w:t xml:space="preserve"> things </w:t>
      </w:r>
      <w:r w:rsidRPr="005105E0">
        <w:rPr>
          <w:rFonts w:ascii="Times New Roman" w:hAnsi="Times New Roman" w:cs="Times New Roman"/>
          <w:sz w:val="24"/>
          <w:szCs w:val="24"/>
        </w:rPr>
        <w:t>can</w:t>
      </w:r>
      <w:r w:rsidR="00431F92" w:rsidRPr="005105E0">
        <w:rPr>
          <w:rFonts w:ascii="Times New Roman" w:hAnsi="Times New Roman" w:cs="Times New Roman"/>
          <w:sz w:val="24"/>
          <w:szCs w:val="24"/>
        </w:rPr>
        <w:t xml:space="preserve"> </w:t>
      </w:r>
      <w:r w:rsidR="003B7751" w:rsidRPr="005105E0">
        <w:rPr>
          <w:rFonts w:ascii="Times New Roman" w:hAnsi="Times New Roman" w:cs="Times New Roman"/>
          <w:sz w:val="24"/>
          <w:szCs w:val="24"/>
        </w:rPr>
        <w:t>have</w:t>
      </w:r>
      <w:r w:rsidR="00431F92" w:rsidRPr="005105E0">
        <w:rPr>
          <w:rFonts w:ascii="Times New Roman" w:hAnsi="Times New Roman" w:cs="Times New Roman"/>
          <w:sz w:val="24"/>
          <w:szCs w:val="24"/>
        </w:rPr>
        <w:t xml:space="preserve"> </w:t>
      </w:r>
      <w:r w:rsidR="003B7751" w:rsidRPr="005105E0">
        <w:rPr>
          <w:rFonts w:ascii="Times New Roman" w:hAnsi="Times New Roman" w:cs="Times New Roman"/>
          <w:sz w:val="24"/>
          <w:szCs w:val="24"/>
        </w:rPr>
        <w:t xml:space="preserve">interests of their own is </w:t>
      </w:r>
      <w:r w:rsidR="001C3FEB" w:rsidRPr="005105E0">
        <w:rPr>
          <w:rFonts w:ascii="Times New Roman" w:hAnsi="Times New Roman" w:cs="Times New Roman"/>
          <w:sz w:val="24"/>
          <w:szCs w:val="24"/>
        </w:rPr>
        <w:t xml:space="preserve">not easily </w:t>
      </w:r>
      <w:r w:rsidR="0050769C">
        <w:rPr>
          <w:rFonts w:ascii="Times New Roman" w:hAnsi="Times New Roman" w:cs="Times New Roman"/>
          <w:sz w:val="24"/>
          <w:szCs w:val="24"/>
        </w:rPr>
        <w:t>reconciled with such theory</w:t>
      </w:r>
      <w:r w:rsidR="003B7751" w:rsidRPr="005105E0">
        <w:rPr>
          <w:rFonts w:ascii="Times New Roman" w:hAnsi="Times New Roman" w:cs="Times New Roman"/>
          <w:sz w:val="24"/>
          <w:szCs w:val="24"/>
        </w:rPr>
        <w:t xml:space="preserve">. </w:t>
      </w:r>
      <w:r w:rsidR="00571702" w:rsidRPr="005105E0">
        <w:rPr>
          <w:rFonts w:ascii="Times New Roman" w:hAnsi="Times New Roman" w:cs="Times New Roman"/>
          <w:sz w:val="24"/>
          <w:szCs w:val="24"/>
        </w:rPr>
        <w:t>Even though all</w:t>
      </w:r>
      <w:r w:rsidR="003B7751" w:rsidRPr="005105E0">
        <w:rPr>
          <w:rFonts w:ascii="Times New Roman" w:hAnsi="Times New Roman" w:cs="Times New Roman"/>
          <w:sz w:val="24"/>
          <w:szCs w:val="24"/>
        </w:rPr>
        <w:t xml:space="preserve"> that </w:t>
      </w:r>
      <w:r w:rsidRPr="005105E0">
        <w:rPr>
          <w:rFonts w:ascii="Times New Roman" w:hAnsi="Times New Roman" w:cs="Times New Roman"/>
          <w:sz w:val="24"/>
          <w:szCs w:val="24"/>
        </w:rPr>
        <w:t>is</w:t>
      </w:r>
      <w:r w:rsidR="003B7751" w:rsidRPr="005105E0">
        <w:rPr>
          <w:rFonts w:ascii="Times New Roman" w:hAnsi="Times New Roman" w:cs="Times New Roman"/>
          <w:sz w:val="24"/>
          <w:szCs w:val="24"/>
        </w:rPr>
        <w:t xml:space="preserve"> </w:t>
      </w:r>
      <w:r w:rsidR="002639EF" w:rsidRPr="005105E0">
        <w:rPr>
          <w:rFonts w:ascii="Times New Roman" w:hAnsi="Times New Roman" w:cs="Times New Roman"/>
          <w:sz w:val="24"/>
          <w:szCs w:val="24"/>
        </w:rPr>
        <w:t>suggested</w:t>
      </w:r>
      <w:r w:rsidR="003B7751" w:rsidRPr="005105E0">
        <w:rPr>
          <w:rFonts w:ascii="Times New Roman" w:hAnsi="Times New Roman" w:cs="Times New Roman"/>
          <w:sz w:val="24"/>
          <w:szCs w:val="24"/>
        </w:rPr>
        <w:t xml:space="preserve"> here is that things </w:t>
      </w:r>
      <w:r w:rsidR="002639EF" w:rsidRPr="005105E0">
        <w:rPr>
          <w:rFonts w:ascii="Times New Roman" w:hAnsi="Times New Roman" w:cs="Times New Roman"/>
          <w:sz w:val="24"/>
          <w:szCs w:val="24"/>
        </w:rPr>
        <w:t>can be</w:t>
      </w:r>
      <w:r w:rsidR="003B7751" w:rsidRPr="005105E0">
        <w:rPr>
          <w:rFonts w:ascii="Times New Roman" w:hAnsi="Times New Roman" w:cs="Times New Roman"/>
          <w:sz w:val="24"/>
          <w:szCs w:val="24"/>
        </w:rPr>
        <w:t xml:space="preserve"> </w:t>
      </w:r>
      <w:r w:rsidR="008A2EAE" w:rsidRPr="005105E0">
        <w:rPr>
          <w:rFonts w:ascii="Times New Roman" w:hAnsi="Times New Roman" w:cs="Times New Roman"/>
          <w:i/>
          <w:sz w:val="24"/>
          <w:szCs w:val="24"/>
        </w:rPr>
        <w:t>given</w:t>
      </w:r>
      <w:r w:rsidR="003B7751" w:rsidRPr="005105E0">
        <w:rPr>
          <w:rFonts w:ascii="Times New Roman" w:hAnsi="Times New Roman" w:cs="Times New Roman"/>
          <w:sz w:val="24"/>
          <w:szCs w:val="24"/>
        </w:rPr>
        <w:t xml:space="preserve"> interests by the settlor</w:t>
      </w:r>
      <w:r w:rsidR="00D132FA" w:rsidRPr="005105E0">
        <w:rPr>
          <w:rFonts w:ascii="Times New Roman" w:hAnsi="Times New Roman" w:cs="Times New Roman"/>
          <w:sz w:val="24"/>
          <w:szCs w:val="24"/>
        </w:rPr>
        <w:t xml:space="preserve"> in the form of aims or purposes</w:t>
      </w:r>
      <w:r w:rsidR="008A2EAE" w:rsidRPr="005105E0">
        <w:rPr>
          <w:rFonts w:ascii="Times New Roman" w:hAnsi="Times New Roman" w:cs="Times New Roman"/>
          <w:sz w:val="24"/>
          <w:szCs w:val="24"/>
        </w:rPr>
        <w:t xml:space="preserve"> that</w:t>
      </w:r>
      <w:r w:rsidR="003B7751" w:rsidRPr="005105E0">
        <w:rPr>
          <w:rFonts w:ascii="Times New Roman" w:hAnsi="Times New Roman" w:cs="Times New Roman"/>
          <w:sz w:val="24"/>
          <w:szCs w:val="24"/>
        </w:rPr>
        <w:t xml:space="preserve"> </w:t>
      </w:r>
      <w:r w:rsidR="00D132FA" w:rsidRPr="005105E0">
        <w:rPr>
          <w:rFonts w:ascii="Times New Roman" w:hAnsi="Times New Roman" w:cs="Times New Roman"/>
          <w:sz w:val="24"/>
          <w:szCs w:val="24"/>
        </w:rPr>
        <w:t xml:space="preserve">the settlor attaches </w:t>
      </w:r>
      <w:r w:rsidR="003B7751" w:rsidRPr="005105E0">
        <w:rPr>
          <w:rFonts w:ascii="Times New Roman" w:hAnsi="Times New Roman" w:cs="Times New Roman"/>
          <w:sz w:val="24"/>
          <w:szCs w:val="24"/>
        </w:rPr>
        <w:t>to the property</w:t>
      </w:r>
      <w:r w:rsidR="00D132FA" w:rsidRPr="005105E0">
        <w:rPr>
          <w:rFonts w:ascii="Times New Roman" w:hAnsi="Times New Roman" w:cs="Times New Roman"/>
          <w:sz w:val="24"/>
          <w:szCs w:val="24"/>
        </w:rPr>
        <w:t xml:space="preserve"> when establishing the trust</w:t>
      </w:r>
      <w:r w:rsidR="00F13E5B" w:rsidRPr="005105E0">
        <w:rPr>
          <w:rFonts w:ascii="Times New Roman" w:hAnsi="Times New Roman" w:cs="Times New Roman"/>
          <w:sz w:val="24"/>
          <w:szCs w:val="24"/>
        </w:rPr>
        <w:t xml:space="preserve">, </w:t>
      </w:r>
      <w:r w:rsidR="00571702" w:rsidRPr="005105E0">
        <w:rPr>
          <w:rFonts w:ascii="Times New Roman" w:hAnsi="Times New Roman" w:cs="Times New Roman"/>
          <w:sz w:val="24"/>
          <w:szCs w:val="24"/>
        </w:rPr>
        <w:t>this</w:t>
      </w:r>
      <w:r w:rsidR="003B7751" w:rsidRPr="005105E0">
        <w:rPr>
          <w:rFonts w:ascii="Times New Roman" w:hAnsi="Times New Roman" w:cs="Times New Roman"/>
          <w:sz w:val="24"/>
          <w:szCs w:val="24"/>
        </w:rPr>
        <w:t xml:space="preserve"> goes against the firmly held view that only persons </w:t>
      </w:r>
      <w:r w:rsidR="00A822DD" w:rsidRPr="005105E0">
        <w:rPr>
          <w:rFonts w:ascii="Times New Roman" w:hAnsi="Times New Roman" w:cs="Times New Roman"/>
          <w:sz w:val="24"/>
          <w:szCs w:val="24"/>
        </w:rPr>
        <w:t xml:space="preserve">can have </w:t>
      </w:r>
      <w:r w:rsidR="003B7751" w:rsidRPr="005105E0">
        <w:rPr>
          <w:rFonts w:ascii="Times New Roman" w:hAnsi="Times New Roman" w:cs="Times New Roman"/>
          <w:sz w:val="24"/>
          <w:szCs w:val="24"/>
        </w:rPr>
        <w:t>interests</w:t>
      </w:r>
      <w:r w:rsidR="00E67F71" w:rsidRPr="005105E0">
        <w:rPr>
          <w:rFonts w:ascii="Times New Roman" w:hAnsi="Times New Roman" w:cs="Times New Roman"/>
          <w:sz w:val="24"/>
          <w:szCs w:val="24"/>
        </w:rPr>
        <w:t>,</w:t>
      </w:r>
      <w:r w:rsidR="003B7751" w:rsidRPr="005105E0">
        <w:rPr>
          <w:rFonts w:ascii="Times New Roman" w:hAnsi="Times New Roman" w:cs="Times New Roman"/>
          <w:sz w:val="24"/>
          <w:szCs w:val="24"/>
        </w:rPr>
        <w:t xml:space="preserve"> and that </w:t>
      </w:r>
      <w:r w:rsidR="00E67F71" w:rsidRPr="005105E0">
        <w:rPr>
          <w:rFonts w:ascii="Times New Roman" w:hAnsi="Times New Roman" w:cs="Times New Roman"/>
          <w:sz w:val="24"/>
          <w:szCs w:val="24"/>
        </w:rPr>
        <w:t>any value underlying those interests ‘can only be a value if it (positively) contributes to the well-being of people, and is therefo</w:t>
      </w:r>
      <w:r w:rsidR="00C25374" w:rsidRPr="005105E0">
        <w:rPr>
          <w:rFonts w:ascii="Times New Roman" w:hAnsi="Times New Roman" w:cs="Times New Roman"/>
          <w:sz w:val="24"/>
          <w:szCs w:val="24"/>
        </w:rPr>
        <w:t>re in their interest to realize</w:t>
      </w:r>
      <w:r w:rsidR="00E67F71" w:rsidRPr="005105E0">
        <w:rPr>
          <w:rFonts w:ascii="Times New Roman" w:hAnsi="Times New Roman" w:cs="Times New Roman"/>
          <w:sz w:val="24"/>
          <w:szCs w:val="24"/>
        </w:rPr>
        <w:t>’</w:t>
      </w:r>
      <w:r w:rsidR="0056630B" w:rsidRPr="005105E0">
        <w:rPr>
          <w:rFonts w:ascii="Times New Roman" w:hAnsi="Times New Roman" w:cs="Times New Roman"/>
          <w:sz w:val="24"/>
          <w:szCs w:val="24"/>
        </w:rPr>
        <w:t xml:space="preserve"> (Penner 1997, p. 10)</w:t>
      </w:r>
      <w:r w:rsidR="003B7751" w:rsidRPr="005105E0">
        <w:rPr>
          <w:rFonts w:ascii="Times New Roman" w:hAnsi="Times New Roman" w:cs="Times New Roman"/>
          <w:sz w:val="24"/>
          <w:szCs w:val="24"/>
        </w:rPr>
        <w:t xml:space="preserve">. </w:t>
      </w:r>
      <w:r w:rsidR="000F2A61" w:rsidRPr="005105E0">
        <w:rPr>
          <w:rFonts w:ascii="Times New Roman" w:hAnsi="Times New Roman" w:cs="Times New Roman"/>
          <w:sz w:val="24"/>
          <w:szCs w:val="24"/>
        </w:rPr>
        <w:t>Liberal</w:t>
      </w:r>
      <w:r w:rsidR="003B7751" w:rsidRPr="005105E0">
        <w:rPr>
          <w:rFonts w:ascii="Times New Roman" w:hAnsi="Times New Roman" w:cs="Times New Roman"/>
          <w:sz w:val="24"/>
          <w:szCs w:val="24"/>
        </w:rPr>
        <w:t xml:space="preserve"> property theory </w:t>
      </w:r>
      <w:r w:rsidR="00066ED2" w:rsidRPr="005105E0">
        <w:rPr>
          <w:rFonts w:ascii="Times New Roman" w:hAnsi="Times New Roman" w:cs="Times New Roman"/>
          <w:sz w:val="24"/>
          <w:szCs w:val="24"/>
        </w:rPr>
        <w:t>regards</w:t>
      </w:r>
      <w:r w:rsidR="00FE7644" w:rsidRPr="005105E0">
        <w:rPr>
          <w:rFonts w:ascii="Times New Roman" w:hAnsi="Times New Roman" w:cs="Times New Roman"/>
          <w:sz w:val="24"/>
          <w:szCs w:val="24"/>
        </w:rPr>
        <w:t xml:space="preserve"> </w:t>
      </w:r>
      <w:r w:rsidR="00066ED2" w:rsidRPr="005105E0">
        <w:rPr>
          <w:rFonts w:ascii="Times New Roman" w:hAnsi="Times New Roman" w:cs="Times New Roman"/>
          <w:sz w:val="24"/>
          <w:szCs w:val="24"/>
        </w:rPr>
        <w:t xml:space="preserve">the property relation as </w:t>
      </w:r>
      <w:r w:rsidR="005E72C4" w:rsidRPr="005105E0">
        <w:rPr>
          <w:rFonts w:ascii="Times New Roman" w:hAnsi="Times New Roman" w:cs="Times New Roman"/>
          <w:sz w:val="24"/>
          <w:szCs w:val="24"/>
        </w:rPr>
        <w:t>one</w:t>
      </w:r>
      <w:r w:rsidR="00066ED2" w:rsidRPr="005105E0">
        <w:rPr>
          <w:rFonts w:ascii="Times New Roman" w:hAnsi="Times New Roman" w:cs="Times New Roman"/>
          <w:sz w:val="24"/>
          <w:szCs w:val="24"/>
        </w:rPr>
        <w:t xml:space="preserve"> </w:t>
      </w:r>
      <w:r w:rsidR="00D11EA4">
        <w:rPr>
          <w:rFonts w:ascii="Times New Roman" w:hAnsi="Times New Roman" w:cs="Times New Roman"/>
          <w:sz w:val="24"/>
          <w:szCs w:val="24"/>
        </w:rPr>
        <w:t xml:space="preserve">that holds </w:t>
      </w:r>
      <w:r w:rsidR="00066ED2" w:rsidRPr="005105E0">
        <w:rPr>
          <w:rFonts w:ascii="Times New Roman" w:hAnsi="Times New Roman" w:cs="Times New Roman"/>
          <w:sz w:val="24"/>
          <w:szCs w:val="24"/>
        </w:rPr>
        <w:t>between autonomous</w:t>
      </w:r>
      <w:r w:rsidR="00042988" w:rsidRPr="005105E0">
        <w:rPr>
          <w:rFonts w:ascii="Times New Roman" w:hAnsi="Times New Roman" w:cs="Times New Roman"/>
          <w:sz w:val="24"/>
          <w:szCs w:val="24"/>
        </w:rPr>
        <w:t>, acting</w:t>
      </w:r>
      <w:r w:rsidR="00066ED2" w:rsidRPr="005105E0">
        <w:rPr>
          <w:rFonts w:ascii="Times New Roman" w:hAnsi="Times New Roman" w:cs="Times New Roman"/>
          <w:sz w:val="24"/>
          <w:szCs w:val="24"/>
        </w:rPr>
        <w:t xml:space="preserve"> persons and </w:t>
      </w:r>
      <w:r w:rsidR="004E30D0" w:rsidRPr="005105E0">
        <w:rPr>
          <w:rFonts w:ascii="Times New Roman" w:hAnsi="Times New Roman" w:cs="Times New Roman"/>
          <w:sz w:val="24"/>
          <w:szCs w:val="24"/>
        </w:rPr>
        <w:t>interest-absent</w:t>
      </w:r>
      <w:r w:rsidR="00042988" w:rsidRPr="005105E0">
        <w:rPr>
          <w:rFonts w:ascii="Times New Roman" w:hAnsi="Times New Roman" w:cs="Times New Roman"/>
          <w:sz w:val="24"/>
          <w:szCs w:val="24"/>
        </w:rPr>
        <w:t>, passive</w:t>
      </w:r>
      <w:r w:rsidR="00066ED2" w:rsidRPr="005105E0">
        <w:rPr>
          <w:rFonts w:ascii="Times New Roman" w:hAnsi="Times New Roman" w:cs="Times New Roman"/>
          <w:sz w:val="24"/>
          <w:szCs w:val="24"/>
        </w:rPr>
        <w:t xml:space="preserve"> things</w:t>
      </w:r>
      <w:r w:rsidR="00544E96" w:rsidRPr="005105E0">
        <w:rPr>
          <w:rFonts w:ascii="Times New Roman" w:hAnsi="Times New Roman" w:cs="Times New Roman"/>
          <w:sz w:val="24"/>
          <w:szCs w:val="24"/>
        </w:rPr>
        <w:t>, and the only way in which things can be thought of in terms of their interest</w:t>
      </w:r>
      <w:r w:rsidR="00DF1366">
        <w:rPr>
          <w:rFonts w:ascii="Times New Roman" w:hAnsi="Times New Roman" w:cs="Times New Roman"/>
          <w:sz w:val="24"/>
          <w:szCs w:val="24"/>
        </w:rPr>
        <w:t>s</w:t>
      </w:r>
      <w:r w:rsidR="00544E96" w:rsidRPr="005105E0">
        <w:rPr>
          <w:rFonts w:ascii="Times New Roman" w:hAnsi="Times New Roman" w:cs="Times New Roman"/>
          <w:sz w:val="24"/>
          <w:szCs w:val="24"/>
        </w:rPr>
        <w:t xml:space="preserve"> is </w:t>
      </w:r>
      <w:r w:rsidR="00D11EA4">
        <w:rPr>
          <w:rFonts w:ascii="Times New Roman" w:hAnsi="Times New Roman" w:cs="Times New Roman"/>
          <w:sz w:val="24"/>
          <w:szCs w:val="24"/>
        </w:rPr>
        <w:t xml:space="preserve">by </w:t>
      </w:r>
      <w:r w:rsidR="00544E96" w:rsidRPr="005105E0">
        <w:rPr>
          <w:rFonts w:ascii="Times New Roman" w:hAnsi="Times New Roman" w:cs="Times New Roman"/>
          <w:sz w:val="24"/>
          <w:szCs w:val="24"/>
        </w:rPr>
        <w:t>subsuming them under a structure that has legal per</w:t>
      </w:r>
      <w:r w:rsidR="00CF0640" w:rsidRPr="005105E0">
        <w:rPr>
          <w:rFonts w:ascii="Times New Roman" w:hAnsi="Times New Roman" w:cs="Times New Roman"/>
          <w:sz w:val="24"/>
          <w:szCs w:val="24"/>
        </w:rPr>
        <w:t>sonality, such as the company</w:t>
      </w:r>
      <w:r w:rsidR="00C20382">
        <w:rPr>
          <w:rFonts w:ascii="Times New Roman" w:hAnsi="Times New Roman" w:cs="Times New Roman"/>
          <w:sz w:val="24"/>
          <w:szCs w:val="24"/>
        </w:rPr>
        <w:t>,</w:t>
      </w:r>
      <w:r w:rsidR="00D11EA4" w:rsidRPr="00D11EA4">
        <w:rPr>
          <w:rFonts w:ascii="Times New Roman" w:hAnsi="Times New Roman" w:cs="Times New Roman"/>
          <w:sz w:val="24"/>
          <w:szCs w:val="24"/>
        </w:rPr>
        <w:t xml:space="preserve"> </w:t>
      </w:r>
      <w:r w:rsidR="00D11EA4">
        <w:rPr>
          <w:rFonts w:ascii="Times New Roman" w:hAnsi="Times New Roman" w:cs="Times New Roman"/>
          <w:sz w:val="24"/>
          <w:szCs w:val="24"/>
        </w:rPr>
        <w:t xml:space="preserve">or </w:t>
      </w:r>
      <w:r w:rsidR="00D11EA4" w:rsidRPr="005105E0">
        <w:rPr>
          <w:rFonts w:ascii="Times New Roman" w:hAnsi="Times New Roman" w:cs="Times New Roman"/>
          <w:sz w:val="24"/>
          <w:szCs w:val="24"/>
        </w:rPr>
        <w:t xml:space="preserve">by </w:t>
      </w:r>
      <w:r w:rsidR="00D11EA4">
        <w:rPr>
          <w:rFonts w:ascii="Times New Roman" w:hAnsi="Times New Roman" w:cs="Times New Roman"/>
          <w:sz w:val="24"/>
          <w:szCs w:val="24"/>
        </w:rPr>
        <w:t>awarding them legal personality themselves</w:t>
      </w:r>
      <w:r w:rsidR="00CF0640" w:rsidRPr="005105E0">
        <w:rPr>
          <w:rFonts w:ascii="Times New Roman" w:hAnsi="Times New Roman" w:cs="Times New Roman"/>
          <w:sz w:val="24"/>
          <w:szCs w:val="24"/>
        </w:rPr>
        <w:t>.</w:t>
      </w:r>
      <w:r w:rsidR="00EF19A1">
        <w:rPr>
          <w:rStyle w:val="FootnoteReference"/>
          <w:rFonts w:ascii="Times New Roman" w:hAnsi="Times New Roman" w:cs="Times New Roman"/>
          <w:sz w:val="24"/>
          <w:szCs w:val="24"/>
        </w:rPr>
        <w:footnoteReference w:id="4"/>
      </w:r>
      <w:r w:rsidR="00CF0640" w:rsidRPr="005105E0">
        <w:rPr>
          <w:rFonts w:ascii="Times New Roman" w:hAnsi="Times New Roman" w:cs="Times New Roman"/>
          <w:sz w:val="24"/>
          <w:szCs w:val="24"/>
        </w:rPr>
        <w:t xml:space="preserve"> </w:t>
      </w:r>
      <w:r w:rsidR="00D11EA4">
        <w:rPr>
          <w:rFonts w:ascii="Times New Roman" w:hAnsi="Times New Roman" w:cs="Times New Roman"/>
          <w:sz w:val="24"/>
          <w:szCs w:val="24"/>
        </w:rPr>
        <w:t xml:space="preserve">However, these measures </w:t>
      </w:r>
      <w:r w:rsidR="0050769C">
        <w:rPr>
          <w:rFonts w:ascii="Times New Roman" w:hAnsi="Times New Roman" w:cs="Times New Roman"/>
          <w:sz w:val="24"/>
          <w:szCs w:val="24"/>
        </w:rPr>
        <w:t xml:space="preserve">merely </w:t>
      </w:r>
      <w:r w:rsidR="00C20382">
        <w:rPr>
          <w:rFonts w:ascii="Times New Roman" w:hAnsi="Times New Roman" w:cs="Times New Roman"/>
          <w:sz w:val="24"/>
          <w:szCs w:val="24"/>
        </w:rPr>
        <w:t>entail the</w:t>
      </w:r>
      <w:r w:rsidR="00D11EA4">
        <w:rPr>
          <w:rFonts w:ascii="Times New Roman" w:hAnsi="Times New Roman" w:cs="Times New Roman"/>
          <w:sz w:val="24"/>
          <w:szCs w:val="24"/>
        </w:rPr>
        <w:t xml:space="preserve"> pulling </w:t>
      </w:r>
      <w:r w:rsidR="00C20382">
        <w:rPr>
          <w:rFonts w:ascii="Times New Roman" w:hAnsi="Times New Roman" w:cs="Times New Roman"/>
          <w:sz w:val="24"/>
          <w:szCs w:val="24"/>
        </w:rPr>
        <w:t xml:space="preserve">of </w:t>
      </w:r>
      <w:r w:rsidR="00D11EA4">
        <w:rPr>
          <w:rFonts w:ascii="Times New Roman" w:hAnsi="Times New Roman" w:cs="Times New Roman"/>
          <w:sz w:val="24"/>
          <w:szCs w:val="24"/>
        </w:rPr>
        <w:t xml:space="preserve">the ‘thing’ </w:t>
      </w:r>
      <w:r w:rsidR="00C20382">
        <w:rPr>
          <w:rFonts w:ascii="Times New Roman" w:hAnsi="Times New Roman" w:cs="Times New Roman"/>
          <w:sz w:val="24"/>
          <w:szCs w:val="24"/>
        </w:rPr>
        <w:t>on</w:t>
      </w:r>
      <w:r w:rsidR="00D11EA4">
        <w:rPr>
          <w:rFonts w:ascii="Times New Roman" w:hAnsi="Times New Roman" w:cs="Times New Roman"/>
          <w:sz w:val="24"/>
          <w:szCs w:val="24"/>
        </w:rPr>
        <w:t xml:space="preserve">to the ‘person’ side of the person-thing distinction, </w:t>
      </w:r>
      <w:r w:rsidR="00C20382">
        <w:rPr>
          <w:rFonts w:ascii="Times New Roman" w:hAnsi="Times New Roman" w:cs="Times New Roman"/>
          <w:sz w:val="24"/>
          <w:szCs w:val="24"/>
        </w:rPr>
        <w:t xml:space="preserve">leaving the distinction itself intact. In contrast, the </w:t>
      </w:r>
      <w:r w:rsidR="00C537CD">
        <w:rPr>
          <w:rFonts w:ascii="Times New Roman" w:hAnsi="Times New Roman" w:cs="Times New Roman"/>
          <w:sz w:val="24"/>
          <w:szCs w:val="24"/>
        </w:rPr>
        <w:t>claim</w:t>
      </w:r>
      <w:r w:rsidR="00D11EA4">
        <w:rPr>
          <w:rFonts w:ascii="Times New Roman" w:hAnsi="Times New Roman" w:cs="Times New Roman"/>
          <w:sz w:val="24"/>
          <w:szCs w:val="24"/>
        </w:rPr>
        <w:t xml:space="preserve"> made here is</w:t>
      </w:r>
      <w:r w:rsidR="001F4085" w:rsidRPr="005105E0">
        <w:rPr>
          <w:rFonts w:ascii="Times New Roman" w:hAnsi="Times New Roman" w:cs="Times New Roman"/>
          <w:sz w:val="24"/>
          <w:szCs w:val="24"/>
        </w:rPr>
        <w:t xml:space="preserve"> that trust property </w:t>
      </w:r>
      <w:r w:rsidR="00D11EA4">
        <w:rPr>
          <w:rFonts w:ascii="Times New Roman" w:hAnsi="Times New Roman" w:cs="Times New Roman"/>
          <w:sz w:val="24"/>
          <w:szCs w:val="24"/>
        </w:rPr>
        <w:t>is</w:t>
      </w:r>
      <w:r w:rsidR="001F4085" w:rsidRPr="005105E0">
        <w:rPr>
          <w:rFonts w:ascii="Times New Roman" w:hAnsi="Times New Roman" w:cs="Times New Roman"/>
          <w:sz w:val="24"/>
          <w:szCs w:val="24"/>
        </w:rPr>
        <w:t xml:space="preserve"> </w:t>
      </w:r>
      <w:r w:rsidR="00D11EA4">
        <w:rPr>
          <w:rFonts w:ascii="Times New Roman" w:hAnsi="Times New Roman" w:cs="Times New Roman"/>
          <w:sz w:val="24"/>
          <w:szCs w:val="24"/>
        </w:rPr>
        <w:t xml:space="preserve">afforded </w:t>
      </w:r>
      <w:r w:rsidR="001F4085" w:rsidRPr="005105E0">
        <w:rPr>
          <w:rFonts w:ascii="Times New Roman" w:hAnsi="Times New Roman" w:cs="Times New Roman"/>
          <w:sz w:val="24"/>
          <w:szCs w:val="24"/>
        </w:rPr>
        <w:t>a measure of legal agency</w:t>
      </w:r>
      <w:r w:rsidR="00D11EA4">
        <w:rPr>
          <w:rFonts w:ascii="Times New Roman" w:hAnsi="Times New Roman" w:cs="Times New Roman"/>
          <w:sz w:val="24"/>
          <w:szCs w:val="24"/>
        </w:rPr>
        <w:t xml:space="preserve"> without involving any fiction of personality</w:t>
      </w:r>
      <w:r w:rsidR="00C537CD">
        <w:rPr>
          <w:rFonts w:ascii="Times New Roman" w:hAnsi="Times New Roman" w:cs="Times New Roman"/>
          <w:sz w:val="24"/>
          <w:szCs w:val="24"/>
        </w:rPr>
        <w:t>,</w:t>
      </w:r>
      <w:r w:rsidR="00D11EA4">
        <w:rPr>
          <w:rFonts w:ascii="Times New Roman" w:hAnsi="Times New Roman" w:cs="Times New Roman"/>
          <w:sz w:val="24"/>
          <w:szCs w:val="24"/>
        </w:rPr>
        <w:t xml:space="preserve"> and thus </w:t>
      </w:r>
      <w:r w:rsidR="00D11EA4" w:rsidRPr="00D11EA4">
        <w:rPr>
          <w:rFonts w:ascii="Times New Roman" w:hAnsi="Times New Roman" w:cs="Times New Roman"/>
          <w:i/>
          <w:sz w:val="24"/>
          <w:szCs w:val="24"/>
        </w:rPr>
        <w:t>as</w:t>
      </w:r>
      <w:r w:rsidR="00D11EA4">
        <w:rPr>
          <w:rFonts w:ascii="Times New Roman" w:hAnsi="Times New Roman" w:cs="Times New Roman"/>
          <w:sz w:val="24"/>
          <w:szCs w:val="24"/>
        </w:rPr>
        <w:t xml:space="preserve"> thing. </w:t>
      </w:r>
    </w:p>
    <w:p w14:paraId="604A6ED6" w14:textId="573F55DD" w:rsidR="00E34EBF" w:rsidRPr="005105E0" w:rsidRDefault="00F01CED" w:rsidP="00DD3810">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One might also counter</w:t>
      </w:r>
      <w:r w:rsidR="00B9258A" w:rsidRPr="005105E0">
        <w:rPr>
          <w:rFonts w:ascii="Times New Roman" w:hAnsi="Times New Roman" w:cs="Times New Roman"/>
          <w:sz w:val="24"/>
          <w:szCs w:val="24"/>
        </w:rPr>
        <w:t xml:space="preserve"> that even if one accepted that things can </w:t>
      </w:r>
      <w:r w:rsidRPr="005105E0">
        <w:rPr>
          <w:rFonts w:ascii="Times New Roman" w:hAnsi="Times New Roman" w:cs="Times New Roman"/>
          <w:sz w:val="24"/>
          <w:szCs w:val="24"/>
        </w:rPr>
        <w:t>have</w:t>
      </w:r>
      <w:r w:rsidR="00B9258A" w:rsidRPr="005105E0">
        <w:rPr>
          <w:rFonts w:ascii="Times New Roman" w:hAnsi="Times New Roman" w:cs="Times New Roman"/>
          <w:sz w:val="24"/>
          <w:szCs w:val="24"/>
        </w:rPr>
        <w:t xml:space="preserve"> interests </w:t>
      </w:r>
      <w:r w:rsidR="00C20382">
        <w:rPr>
          <w:rFonts w:ascii="Times New Roman" w:hAnsi="Times New Roman" w:cs="Times New Roman"/>
          <w:sz w:val="24"/>
          <w:szCs w:val="24"/>
        </w:rPr>
        <w:t>in</w:t>
      </w:r>
      <w:r w:rsidR="00B9258A" w:rsidRPr="005105E0">
        <w:rPr>
          <w:rFonts w:ascii="Times New Roman" w:hAnsi="Times New Roman" w:cs="Times New Roman"/>
          <w:sz w:val="24"/>
          <w:szCs w:val="24"/>
        </w:rPr>
        <w:t xml:space="preserve"> law, </w:t>
      </w:r>
      <w:r w:rsidR="00210B02" w:rsidRPr="005105E0">
        <w:rPr>
          <w:rFonts w:ascii="Times New Roman" w:hAnsi="Times New Roman" w:cs="Times New Roman"/>
          <w:sz w:val="24"/>
          <w:szCs w:val="24"/>
        </w:rPr>
        <w:t xml:space="preserve">much </w:t>
      </w:r>
      <w:r w:rsidRPr="005105E0">
        <w:rPr>
          <w:rFonts w:ascii="Times New Roman" w:hAnsi="Times New Roman" w:cs="Times New Roman"/>
          <w:sz w:val="24"/>
          <w:szCs w:val="24"/>
        </w:rPr>
        <w:t xml:space="preserve">of the </w:t>
      </w:r>
      <w:r w:rsidR="00210B02" w:rsidRPr="005105E0">
        <w:rPr>
          <w:rFonts w:ascii="Times New Roman" w:hAnsi="Times New Roman" w:cs="Times New Roman"/>
          <w:sz w:val="24"/>
          <w:szCs w:val="24"/>
        </w:rPr>
        <w:t>property</w:t>
      </w:r>
      <w:r w:rsidR="00996237" w:rsidRPr="005105E0">
        <w:rPr>
          <w:rFonts w:ascii="Times New Roman" w:hAnsi="Times New Roman" w:cs="Times New Roman"/>
          <w:sz w:val="24"/>
          <w:szCs w:val="24"/>
        </w:rPr>
        <w:t xml:space="preserve"> </w:t>
      </w:r>
      <w:r w:rsidR="00C537CD">
        <w:rPr>
          <w:rFonts w:ascii="Times New Roman" w:hAnsi="Times New Roman" w:cs="Times New Roman"/>
          <w:sz w:val="24"/>
          <w:szCs w:val="24"/>
        </w:rPr>
        <w:t xml:space="preserve">currently </w:t>
      </w:r>
      <w:r w:rsidRPr="005105E0">
        <w:rPr>
          <w:rFonts w:ascii="Times New Roman" w:hAnsi="Times New Roman" w:cs="Times New Roman"/>
          <w:sz w:val="24"/>
          <w:szCs w:val="24"/>
        </w:rPr>
        <w:t>held on trust is</w:t>
      </w:r>
      <w:r w:rsidR="00B9258A" w:rsidRPr="005105E0">
        <w:rPr>
          <w:rFonts w:ascii="Times New Roman" w:hAnsi="Times New Roman" w:cs="Times New Roman"/>
          <w:sz w:val="24"/>
          <w:szCs w:val="24"/>
        </w:rPr>
        <w:t xml:space="preserve"> in the form</w:t>
      </w:r>
      <w:r w:rsidR="008C216F" w:rsidRPr="005105E0">
        <w:rPr>
          <w:rFonts w:ascii="Times New Roman" w:hAnsi="Times New Roman" w:cs="Times New Roman"/>
          <w:sz w:val="24"/>
          <w:szCs w:val="24"/>
        </w:rPr>
        <w:t xml:space="preserve"> of</w:t>
      </w:r>
      <w:r w:rsidR="00996237" w:rsidRPr="005105E0">
        <w:rPr>
          <w:rFonts w:ascii="Times New Roman" w:hAnsi="Times New Roman" w:cs="Times New Roman"/>
          <w:sz w:val="24"/>
          <w:szCs w:val="24"/>
        </w:rPr>
        <w:t xml:space="preserve"> a fund </w:t>
      </w:r>
      <w:r w:rsidR="008C216F" w:rsidRPr="005105E0">
        <w:rPr>
          <w:rFonts w:ascii="Times New Roman" w:hAnsi="Times New Roman" w:cs="Times New Roman"/>
          <w:sz w:val="24"/>
          <w:szCs w:val="24"/>
        </w:rPr>
        <w:t>rather than</w:t>
      </w:r>
      <w:r w:rsidR="00ED536B" w:rsidRPr="005105E0">
        <w:rPr>
          <w:rFonts w:ascii="Times New Roman" w:hAnsi="Times New Roman" w:cs="Times New Roman"/>
          <w:sz w:val="24"/>
          <w:szCs w:val="24"/>
        </w:rPr>
        <w:t xml:space="preserve"> of discrete</w:t>
      </w:r>
      <w:r w:rsidR="000C11A9" w:rsidRPr="005105E0">
        <w:rPr>
          <w:rFonts w:ascii="Times New Roman" w:hAnsi="Times New Roman" w:cs="Times New Roman"/>
          <w:sz w:val="24"/>
          <w:szCs w:val="24"/>
        </w:rPr>
        <w:t xml:space="preserve"> things</w:t>
      </w:r>
      <w:r w:rsidR="00996237" w:rsidRPr="005105E0">
        <w:rPr>
          <w:rFonts w:ascii="Times New Roman" w:hAnsi="Times New Roman" w:cs="Times New Roman"/>
          <w:sz w:val="24"/>
          <w:szCs w:val="24"/>
        </w:rPr>
        <w:t xml:space="preserve">. </w:t>
      </w:r>
      <w:r w:rsidR="00703290" w:rsidRPr="005105E0">
        <w:rPr>
          <w:rFonts w:ascii="Times New Roman" w:hAnsi="Times New Roman" w:cs="Times New Roman"/>
          <w:sz w:val="24"/>
          <w:szCs w:val="24"/>
        </w:rPr>
        <w:t>One therefore</w:t>
      </w:r>
      <w:r w:rsidR="00996237" w:rsidRPr="005105E0">
        <w:rPr>
          <w:rFonts w:ascii="Times New Roman" w:hAnsi="Times New Roman" w:cs="Times New Roman"/>
          <w:sz w:val="24"/>
          <w:szCs w:val="24"/>
        </w:rPr>
        <w:t xml:space="preserve"> </w:t>
      </w:r>
      <w:r w:rsidR="00CE1FD0" w:rsidRPr="005105E0">
        <w:rPr>
          <w:rFonts w:ascii="Times New Roman" w:hAnsi="Times New Roman" w:cs="Times New Roman"/>
          <w:sz w:val="24"/>
          <w:szCs w:val="24"/>
        </w:rPr>
        <w:t>cannot</w:t>
      </w:r>
      <w:r w:rsidR="00EE4BFE" w:rsidRPr="005105E0">
        <w:rPr>
          <w:rFonts w:ascii="Times New Roman" w:hAnsi="Times New Roman" w:cs="Times New Roman"/>
          <w:sz w:val="24"/>
          <w:szCs w:val="24"/>
        </w:rPr>
        <w:t>, so</w:t>
      </w:r>
      <w:r w:rsidR="00CE1FD0" w:rsidRPr="005105E0">
        <w:rPr>
          <w:rFonts w:ascii="Times New Roman" w:hAnsi="Times New Roman" w:cs="Times New Roman"/>
          <w:sz w:val="24"/>
          <w:szCs w:val="24"/>
        </w:rPr>
        <w:t xml:space="preserve"> </w:t>
      </w:r>
      <w:r w:rsidR="00EE4BFE" w:rsidRPr="005105E0">
        <w:rPr>
          <w:rFonts w:ascii="Times New Roman" w:hAnsi="Times New Roman" w:cs="Times New Roman"/>
          <w:sz w:val="24"/>
          <w:szCs w:val="24"/>
        </w:rPr>
        <w:t xml:space="preserve">it might be argued, </w:t>
      </w:r>
      <w:r w:rsidR="00CE1FD0" w:rsidRPr="005105E0">
        <w:rPr>
          <w:rFonts w:ascii="Times New Roman" w:hAnsi="Times New Roman" w:cs="Times New Roman"/>
          <w:sz w:val="24"/>
          <w:szCs w:val="24"/>
        </w:rPr>
        <w:t>maintain</w:t>
      </w:r>
      <w:r w:rsidR="000C11A9" w:rsidRPr="005105E0">
        <w:rPr>
          <w:rFonts w:ascii="Times New Roman" w:hAnsi="Times New Roman" w:cs="Times New Roman"/>
          <w:sz w:val="24"/>
          <w:szCs w:val="24"/>
        </w:rPr>
        <w:t xml:space="preserve"> </w:t>
      </w:r>
      <w:r w:rsidR="00996237" w:rsidRPr="005105E0">
        <w:rPr>
          <w:rFonts w:ascii="Times New Roman" w:hAnsi="Times New Roman" w:cs="Times New Roman"/>
          <w:sz w:val="24"/>
          <w:szCs w:val="24"/>
        </w:rPr>
        <w:t xml:space="preserve">that </w:t>
      </w:r>
      <w:r w:rsidR="000C11A9" w:rsidRPr="005105E0">
        <w:rPr>
          <w:rFonts w:ascii="Times New Roman" w:hAnsi="Times New Roman" w:cs="Times New Roman"/>
          <w:sz w:val="24"/>
          <w:szCs w:val="24"/>
        </w:rPr>
        <w:t xml:space="preserve">interests attach to </w:t>
      </w:r>
      <w:r w:rsidR="00996237" w:rsidRPr="005105E0">
        <w:rPr>
          <w:rFonts w:ascii="Times New Roman" w:hAnsi="Times New Roman" w:cs="Times New Roman"/>
          <w:sz w:val="24"/>
          <w:szCs w:val="24"/>
        </w:rPr>
        <w:t xml:space="preserve">trust property, as each component of </w:t>
      </w:r>
      <w:r w:rsidR="000C11A9" w:rsidRPr="005105E0">
        <w:rPr>
          <w:rFonts w:ascii="Times New Roman" w:hAnsi="Times New Roman" w:cs="Times New Roman"/>
          <w:sz w:val="24"/>
          <w:szCs w:val="24"/>
        </w:rPr>
        <w:t>a</w:t>
      </w:r>
      <w:r w:rsidR="00996237" w:rsidRPr="005105E0">
        <w:rPr>
          <w:rFonts w:ascii="Times New Roman" w:hAnsi="Times New Roman" w:cs="Times New Roman"/>
          <w:sz w:val="24"/>
          <w:szCs w:val="24"/>
        </w:rPr>
        <w:t xml:space="preserve"> fund may be replaced for another by the trustee</w:t>
      </w:r>
      <w:r w:rsidR="000C11A9" w:rsidRPr="005105E0">
        <w:rPr>
          <w:rFonts w:ascii="Times New Roman" w:hAnsi="Times New Roman" w:cs="Times New Roman"/>
          <w:sz w:val="24"/>
          <w:szCs w:val="24"/>
        </w:rPr>
        <w:t xml:space="preserve"> without such interests </w:t>
      </w:r>
      <w:r w:rsidR="00CE1FD0" w:rsidRPr="005105E0">
        <w:rPr>
          <w:rFonts w:ascii="Times New Roman" w:hAnsi="Times New Roman" w:cs="Times New Roman"/>
          <w:sz w:val="24"/>
          <w:szCs w:val="24"/>
        </w:rPr>
        <w:t xml:space="preserve">thereby </w:t>
      </w:r>
      <w:r w:rsidR="000C11A9" w:rsidRPr="005105E0">
        <w:rPr>
          <w:rFonts w:ascii="Times New Roman" w:hAnsi="Times New Roman" w:cs="Times New Roman"/>
          <w:sz w:val="24"/>
          <w:szCs w:val="24"/>
        </w:rPr>
        <w:t>transferring to the transferee</w:t>
      </w:r>
      <w:r w:rsidR="00996237" w:rsidRPr="005105E0">
        <w:rPr>
          <w:rFonts w:ascii="Times New Roman" w:hAnsi="Times New Roman" w:cs="Times New Roman"/>
          <w:sz w:val="24"/>
          <w:szCs w:val="24"/>
        </w:rPr>
        <w:t xml:space="preserve">. However, </w:t>
      </w:r>
      <w:r w:rsidR="00CE1FD0" w:rsidRPr="005105E0">
        <w:rPr>
          <w:rFonts w:ascii="Times New Roman" w:hAnsi="Times New Roman" w:cs="Times New Roman"/>
          <w:sz w:val="24"/>
          <w:szCs w:val="24"/>
        </w:rPr>
        <w:t>as Penner</w:t>
      </w:r>
      <w:r w:rsidR="00C25374" w:rsidRPr="005105E0">
        <w:rPr>
          <w:rFonts w:ascii="Times New Roman" w:hAnsi="Times New Roman" w:cs="Times New Roman"/>
          <w:sz w:val="24"/>
          <w:szCs w:val="24"/>
        </w:rPr>
        <w:t xml:space="preserve"> (2009)</w:t>
      </w:r>
      <w:r w:rsidR="00CE1FD0" w:rsidRPr="005105E0">
        <w:rPr>
          <w:rFonts w:ascii="Times New Roman" w:hAnsi="Times New Roman" w:cs="Times New Roman"/>
          <w:sz w:val="24"/>
          <w:szCs w:val="24"/>
        </w:rPr>
        <w:t xml:space="preserve"> </w:t>
      </w:r>
      <w:r w:rsidR="00A071A1" w:rsidRPr="005105E0">
        <w:rPr>
          <w:rFonts w:ascii="Times New Roman" w:hAnsi="Times New Roman" w:cs="Times New Roman"/>
          <w:sz w:val="24"/>
          <w:szCs w:val="24"/>
        </w:rPr>
        <w:t>convincingly argues</w:t>
      </w:r>
      <w:r w:rsidR="00CE1FD0" w:rsidRPr="005105E0">
        <w:rPr>
          <w:rFonts w:ascii="Times New Roman" w:hAnsi="Times New Roman" w:cs="Times New Roman"/>
          <w:sz w:val="24"/>
          <w:szCs w:val="24"/>
        </w:rPr>
        <w:t xml:space="preserve">, Equity </w:t>
      </w:r>
      <w:r w:rsidR="00E85933" w:rsidRPr="005105E0">
        <w:rPr>
          <w:rFonts w:ascii="Times New Roman" w:hAnsi="Times New Roman" w:cs="Times New Roman"/>
          <w:sz w:val="24"/>
          <w:szCs w:val="24"/>
        </w:rPr>
        <w:t>treats</w:t>
      </w:r>
      <w:r w:rsidR="00E85933" w:rsidRPr="005105E0">
        <w:rPr>
          <w:rFonts w:ascii="Times New Roman" w:hAnsi="Times New Roman" w:cs="Times New Roman"/>
          <w:i/>
          <w:sz w:val="24"/>
          <w:szCs w:val="24"/>
        </w:rPr>
        <w:t xml:space="preserve"> </w:t>
      </w:r>
      <w:r w:rsidR="00CE1FD0" w:rsidRPr="005105E0">
        <w:rPr>
          <w:rFonts w:ascii="Times New Roman" w:hAnsi="Times New Roman" w:cs="Times New Roman"/>
          <w:i/>
          <w:sz w:val="24"/>
          <w:szCs w:val="24"/>
        </w:rPr>
        <w:t>all</w:t>
      </w:r>
      <w:r w:rsidR="00CE1FD0" w:rsidRPr="005105E0">
        <w:rPr>
          <w:rFonts w:ascii="Times New Roman" w:hAnsi="Times New Roman" w:cs="Times New Roman"/>
          <w:sz w:val="24"/>
          <w:szCs w:val="24"/>
        </w:rPr>
        <w:t xml:space="preserve"> trust property as </w:t>
      </w:r>
      <w:r w:rsidR="00E85933" w:rsidRPr="005105E0">
        <w:rPr>
          <w:rFonts w:ascii="Times New Roman" w:hAnsi="Times New Roman" w:cs="Times New Roman"/>
          <w:sz w:val="24"/>
          <w:szCs w:val="24"/>
        </w:rPr>
        <w:t xml:space="preserve">akin to </w:t>
      </w:r>
      <w:r w:rsidR="00CE1FD0" w:rsidRPr="005105E0">
        <w:rPr>
          <w:rFonts w:ascii="Times New Roman" w:hAnsi="Times New Roman" w:cs="Times New Roman"/>
          <w:sz w:val="24"/>
          <w:szCs w:val="24"/>
        </w:rPr>
        <w:t>a fund</w:t>
      </w:r>
      <w:r w:rsidR="005612F5" w:rsidRPr="005105E0">
        <w:rPr>
          <w:rFonts w:ascii="Times New Roman" w:hAnsi="Times New Roman" w:cs="Times New Roman"/>
          <w:sz w:val="24"/>
          <w:szCs w:val="24"/>
        </w:rPr>
        <w:t>,</w:t>
      </w:r>
      <w:r w:rsidR="00CE1FD0" w:rsidRPr="005105E0">
        <w:rPr>
          <w:rFonts w:ascii="Times New Roman" w:hAnsi="Times New Roman" w:cs="Times New Roman"/>
          <w:sz w:val="24"/>
          <w:szCs w:val="24"/>
        </w:rPr>
        <w:t xml:space="preserve"> in </w:t>
      </w:r>
      <w:r w:rsidR="00E85933" w:rsidRPr="005105E0">
        <w:rPr>
          <w:rFonts w:ascii="Times New Roman" w:hAnsi="Times New Roman" w:cs="Times New Roman"/>
          <w:sz w:val="24"/>
          <w:szCs w:val="24"/>
        </w:rPr>
        <w:t xml:space="preserve">that the rights of the beneficiary </w:t>
      </w:r>
      <w:r w:rsidR="008130F4" w:rsidRPr="005105E0">
        <w:rPr>
          <w:rFonts w:ascii="Times New Roman" w:hAnsi="Times New Roman" w:cs="Times New Roman"/>
          <w:sz w:val="24"/>
          <w:szCs w:val="24"/>
        </w:rPr>
        <w:t>are transferred</w:t>
      </w:r>
      <w:r w:rsidR="00E85933" w:rsidRPr="005105E0">
        <w:rPr>
          <w:rFonts w:ascii="Times New Roman" w:hAnsi="Times New Roman" w:cs="Times New Roman"/>
          <w:sz w:val="24"/>
          <w:szCs w:val="24"/>
        </w:rPr>
        <w:t xml:space="preserve"> to the trust property’s exchange value as long as that property </w:t>
      </w:r>
      <w:r w:rsidR="00835C84" w:rsidRPr="005105E0">
        <w:rPr>
          <w:rFonts w:ascii="Times New Roman" w:hAnsi="Times New Roman" w:cs="Times New Roman"/>
          <w:sz w:val="24"/>
          <w:szCs w:val="24"/>
        </w:rPr>
        <w:t>is moved</w:t>
      </w:r>
      <w:r w:rsidR="00E85933" w:rsidRPr="005105E0">
        <w:rPr>
          <w:rFonts w:ascii="Times New Roman" w:hAnsi="Times New Roman" w:cs="Times New Roman"/>
          <w:sz w:val="24"/>
          <w:szCs w:val="24"/>
        </w:rPr>
        <w:t xml:space="preserve"> out of the trust in accordance with the trustee’s powers. </w:t>
      </w:r>
      <w:r w:rsidR="00AA01F3" w:rsidRPr="005105E0">
        <w:rPr>
          <w:rFonts w:ascii="Times New Roman" w:hAnsi="Times New Roman" w:cs="Times New Roman"/>
          <w:sz w:val="24"/>
          <w:szCs w:val="24"/>
        </w:rPr>
        <w:t>‘A</w:t>
      </w:r>
      <w:r w:rsidR="008C216F" w:rsidRPr="005105E0">
        <w:rPr>
          <w:rFonts w:ascii="Times New Roman" w:hAnsi="Times New Roman" w:cs="Times New Roman"/>
          <w:sz w:val="24"/>
          <w:szCs w:val="24"/>
        </w:rPr>
        <w:t>n interest in a</w:t>
      </w:r>
      <w:r w:rsidR="00E85933" w:rsidRPr="005105E0">
        <w:rPr>
          <w:rFonts w:ascii="Times New Roman" w:hAnsi="Times New Roman" w:cs="Times New Roman"/>
          <w:sz w:val="24"/>
          <w:szCs w:val="24"/>
        </w:rPr>
        <w:t xml:space="preserve"> fund,</w:t>
      </w:r>
      <w:r w:rsidR="008C216F" w:rsidRPr="005105E0">
        <w:rPr>
          <w:rFonts w:ascii="Times New Roman" w:hAnsi="Times New Roman" w:cs="Times New Roman"/>
          <w:sz w:val="24"/>
          <w:szCs w:val="24"/>
        </w:rPr>
        <w:t>’</w:t>
      </w:r>
      <w:r w:rsidR="00E85933" w:rsidRPr="005105E0">
        <w:rPr>
          <w:rFonts w:ascii="Times New Roman" w:hAnsi="Times New Roman" w:cs="Times New Roman"/>
          <w:sz w:val="24"/>
          <w:szCs w:val="24"/>
        </w:rPr>
        <w:t xml:space="preserve"> Penner </w:t>
      </w:r>
      <w:r w:rsidR="00210315" w:rsidRPr="005105E0">
        <w:rPr>
          <w:rFonts w:ascii="Times New Roman" w:hAnsi="Times New Roman" w:cs="Times New Roman"/>
          <w:sz w:val="24"/>
          <w:szCs w:val="24"/>
        </w:rPr>
        <w:t xml:space="preserve">(2009, p. 315) </w:t>
      </w:r>
      <w:r w:rsidR="00E85933" w:rsidRPr="005105E0">
        <w:rPr>
          <w:rFonts w:ascii="Times New Roman" w:hAnsi="Times New Roman" w:cs="Times New Roman"/>
          <w:sz w:val="24"/>
          <w:szCs w:val="24"/>
        </w:rPr>
        <w:t xml:space="preserve">writes, ‘is </w:t>
      </w:r>
      <w:r w:rsidR="008C216F" w:rsidRPr="005105E0">
        <w:rPr>
          <w:rFonts w:ascii="Times New Roman" w:hAnsi="Times New Roman" w:cs="Times New Roman"/>
          <w:sz w:val="24"/>
          <w:szCs w:val="24"/>
        </w:rPr>
        <w:t xml:space="preserve">an interest not only in the assets in it at the moment but in those assets to the extent they become </w:t>
      </w:r>
      <w:r w:rsidR="008C216F" w:rsidRPr="005105E0">
        <w:rPr>
          <w:rFonts w:ascii="Times New Roman" w:hAnsi="Times New Roman" w:cs="Times New Roman"/>
          <w:i/>
          <w:sz w:val="24"/>
          <w:szCs w:val="24"/>
        </w:rPr>
        <w:t>realized</w:t>
      </w:r>
      <w:r w:rsidR="008C216F" w:rsidRPr="005105E0">
        <w:rPr>
          <w:rFonts w:ascii="Times New Roman" w:hAnsi="Times New Roman" w:cs="Times New Roman"/>
          <w:sz w:val="24"/>
          <w:szCs w:val="24"/>
        </w:rPr>
        <w:t xml:space="preserve"> via exchange. . . . There is, in consequence, no difficulty whatsoever in applying all the normal rules which compose the law’s treatment of property [to </w:t>
      </w:r>
      <w:r w:rsidR="0014578A" w:rsidRPr="005105E0">
        <w:rPr>
          <w:rFonts w:ascii="Times New Roman" w:hAnsi="Times New Roman" w:cs="Times New Roman"/>
          <w:sz w:val="24"/>
          <w:szCs w:val="24"/>
        </w:rPr>
        <w:t>a</w:t>
      </w:r>
      <w:r w:rsidR="00210315" w:rsidRPr="005105E0">
        <w:rPr>
          <w:rFonts w:ascii="Times New Roman" w:hAnsi="Times New Roman" w:cs="Times New Roman"/>
          <w:sz w:val="24"/>
          <w:szCs w:val="24"/>
        </w:rPr>
        <w:t xml:space="preserve"> fund].</w:t>
      </w:r>
      <w:r w:rsidR="008C216F" w:rsidRPr="005105E0">
        <w:rPr>
          <w:rFonts w:ascii="Times New Roman" w:hAnsi="Times New Roman" w:cs="Times New Roman"/>
          <w:sz w:val="24"/>
          <w:szCs w:val="24"/>
        </w:rPr>
        <w:t xml:space="preserve">’ </w:t>
      </w:r>
      <w:r w:rsidR="00FF1C9E" w:rsidRPr="005105E0">
        <w:rPr>
          <w:rFonts w:ascii="Times New Roman" w:hAnsi="Times New Roman" w:cs="Times New Roman"/>
          <w:sz w:val="24"/>
          <w:szCs w:val="24"/>
        </w:rPr>
        <w:t xml:space="preserve">It is therefore not implausible to claim that, if trust structures can be used to bestow interests </w:t>
      </w:r>
      <w:r w:rsidR="00DF1366">
        <w:rPr>
          <w:rFonts w:ascii="Times New Roman" w:hAnsi="Times New Roman" w:cs="Times New Roman"/>
          <w:sz w:val="24"/>
          <w:szCs w:val="24"/>
        </w:rPr>
        <w:t>upon</w:t>
      </w:r>
      <w:r w:rsidR="00FF1C9E" w:rsidRPr="005105E0">
        <w:rPr>
          <w:rFonts w:ascii="Times New Roman" w:hAnsi="Times New Roman" w:cs="Times New Roman"/>
          <w:sz w:val="24"/>
          <w:szCs w:val="24"/>
        </w:rPr>
        <w:t xml:space="preserve"> things, these interests are as capable of attaching to a fund (things or their exchange value) as they are of attaching to discrete things, be they real (such as a</w:t>
      </w:r>
      <w:r w:rsidR="0050769C">
        <w:rPr>
          <w:rFonts w:ascii="Times New Roman" w:hAnsi="Times New Roman" w:cs="Times New Roman"/>
          <w:sz w:val="24"/>
          <w:szCs w:val="24"/>
        </w:rPr>
        <w:t>n heir loom</w:t>
      </w:r>
      <w:r w:rsidR="00FF1C9E" w:rsidRPr="005105E0">
        <w:rPr>
          <w:rFonts w:ascii="Times New Roman" w:hAnsi="Times New Roman" w:cs="Times New Roman"/>
          <w:sz w:val="24"/>
          <w:szCs w:val="24"/>
        </w:rPr>
        <w:t xml:space="preserve">) or legal (such as a chose in action). This is particularly easy to envisage because these interests are bestowed </w:t>
      </w:r>
      <w:r w:rsidR="00C20382">
        <w:rPr>
          <w:rFonts w:ascii="Times New Roman" w:hAnsi="Times New Roman" w:cs="Times New Roman"/>
          <w:sz w:val="24"/>
          <w:szCs w:val="24"/>
        </w:rPr>
        <w:t>upon</w:t>
      </w:r>
      <w:r w:rsidR="0050769C">
        <w:rPr>
          <w:rFonts w:ascii="Times New Roman" w:hAnsi="Times New Roman" w:cs="Times New Roman"/>
          <w:sz w:val="24"/>
          <w:szCs w:val="24"/>
        </w:rPr>
        <w:t xml:space="preserve"> the property</w:t>
      </w:r>
      <w:r w:rsidR="00C20382">
        <w:rPr>
          <w:rFonts w:ascii="Times New Roman" w:hAnsi="Times New Roman" w:cs="Times New Roman"/>
          <w:sz w:val="24"/>
          <w:szCs w:val="24"/>
        </w:rPr>
        <w:t xml:space="preserve"> </w:t>
      </w:r>
      <w:r w:rsidR="00FF1C9E" w:rsidRPr="005105E0">
        <w:rPr>
          <w:rFonts w:ascii="Times New Roman" w:hAnsi="Times New Roman" w:cs="Times New Roman"/>
          <w:sz w:val="24"/>
          <w:szCs w:val="24"/>
        </w:rPr>
        <w:t xml:space="preserve">rather than </w:t>
      </w:r>
      <w:r w:rsidR="00C537CD">
        <w:rPr>
          <w:rFonts w:ascii="Times New Roman" w:hAnsi="Times New Roman" w:cs="Times New Roman"/>
          <w:sz w:val="24"/>
          <w:szCs w:val="24"/>
        </w:rPr>
        <w:t xml:space="preserve">independently </w:t>
      </w:r>
      <w:r w:rsidR="00FF1C9E" w:rsidRPr="005105E0">
        <w:rPr>
          <w:rFonts w:ascii="Times New Roman" w:hAnsi="Times New Roman" w:cs="Times New Roman"/>
          <w:sz w:val="24"/>
          <w:szCs w:val="24"/>
        </w:rPr>
        <w:t xml:space="preserve">generated </w:t>
      </w:r>
      <w:r w:rsidR="0050769C">
        <w:rPr>
          <w:rFonts w:ascii="Times New Roman" w:hAnsi="Times New Roman" w:cs="Times New Roman"/>
          <w:sz w:val="24"/>
          <w:szCs w:val="24"/>
        </w:rPr>
        <w:t xml:space="preserve">by it, </w:t>
      </w:r>
      <w:r w:rsidR="00FF1C9E" w:rsidRPr="005105E0">
        <w:rPr>
          <w:rFonts w:ascii="Times New Roman" w:hAnsi="Times New Roman" w:cs="Times New Roman"/>
          <w:sz w:val="24"/>
          <w:szCs w:val="24"/>
        </w:rPr>
        <w:t xml:space="preserve">and therefore do not require an origin locatable in the particular characteristics of a thing.   </w:t>
      </w:r>
    </w:p>
    <w:p w14:paraId="4984D28F" w14:textId="2448414B" w:rsidR="0026492D" w:rsidRPr="005105E0" w:rsidRDefault="00E34EBF"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Indeed, the trust form may enable the creation of things </w:t>
      </w:r>
      <w:r w:rsidR="00FF1C9E" w:rsidRPr="005105E0">
        <w:rPr>
          <w:rFonts w:ascii="Times New Roman" w:hAnsi="Times New Roman" w:cs="Times New Roman"/>
          <w:sz w:val="24"/>
          <w:szCs w:val="24"/>
        </w:rPr>
        <w:t xml:space="preserve">in the first place </w:t>
      </w:r>
      <w:r w:rsidRPr="005105E0">
        <w:rPr>
          <w:rFonts w:ascii="Times New Roman" w:hAnsi="Times New Roman" w:cs="Times New Roman"/>
          <w:sz w:val="24"/>
          <w:szCs w:val="24"/>
        </w:rPr>
        <w:t xml:space="preserve">by defining the properties </w:t>
      </w:r>
      <w:r w:rsidR="000F1F1C" w:rsidRPr="005105E0">
        <w:rPr>
          <w:rFonts w:ascii="Times New Roman" w:hAnsi="Times New Roman" w:cs="Times New Roman"/>
          <w:sz w:val="24"/>
          <w:szCs w:val="24"/>
        </w:rPr>
        <w:t xml:space="preserve">or contents </w:t>
      </w:r>
      <w:r w:rsidRPr="005105E0">
        <w:rPr>
          <w:rFonts w:ascii="Times New Roman" w:hAnsi="Times New Roman" w:cs="Times New Roman"/>
          <w:sz w:val="24"/>
          <w:szCs w:val="24"/>
        </w:rPr>
        <w:t xml:space="preserve">of a fund. </w:t>
      </w:r>
      <w:r w:rsidR="000F1F1C" w:rsidRPr="005105E0">
        <w:rPr>
          <w:rFonts w:ascii="Times New Roman" w:hAnsi="Times New Roman" w:cs="Times New Roman"/>
          <w:sz w:val="24"/>
          <w:szCs w:val="24"/>
        </w:rPr>
        <w:t xml:space="preserve">Delineated things are </w:t>
      </w:r>
      <w:r w:rsidR="008014B0" w:rsidRPr="005105E0">
        <w:rPr>
          <w:rFonts w:ascii="Times New Roman" w:hAnsi="Times New Roman" w:cs="Times New Roman"/>
          <w:sz w:val="24"/>
          <w:szCs w:val="24"/>
        </w:rPr>
        <w:t xml:space="preserve">a </w:t>
      </w:r>
      <w:r w:rsidR="000F1F1C" w:rsidRPr="005105E0">
        <w:rPr>
          <w:rFonts w:ascii="Times New Roman" w:hAnsi="Times New Roman" w:cs="Times New Roman"/>
          <w:sz w:val="24"/>
          <w:szCs w:val="24"/>
        </w:rPr>
        <w:t xml:space="preserve">necessary component of the liberal property framework, as without them neither </w:t>
      </w:r>
      <w:r w:rsidR="00FF1C9E" w:rsidRPr="005105E0">
        <w:rPr>
          <w:rFonts w:ascii="Times New Roman" w:hAnsi="Times New Roman" w:cs="Times New Roman"/>
          <w:sz w:val="24"/>
          <w:szCs w:val="24"/>
        </w:rPr>
        <w:t xml:space="preserve">open-ended </w:t>
      </w:r>
      <w:r w:rsidR="000F1F1C" w:rsidRPr="005105E0">
        <w:rPr>
          <w:rFonts w:ascii="Times New Roman" w:hAnsi="Times New Roman" w:cs="Times New Roman"/>
          <w:sz w:val="24"/>
          <w:szCs w:val="24"/>
        </w:rPr>
        <w:t xml:space="preserve">use nor exclusion could take place. If the settlor wishes to make </w:t>
      </w:r>
      <w:r w:rsidR="00FF1C9E" w:rsidRPr="005105E0">
        <w:rPr>
          <w:rFonts w:ascii="Times New Roman" w:hAnsi="Times New Roman" w:cs="Times New Roman"/>
          <w:sz w:val="24"/>
          <w:szCs w:val="24"/>
        </w:rPr>
        <w:t xml:space="preserve">either </w:t>
      </w:r>
      <w:r w:rsidR="000F1F1C" w:rsidRPr="005105E0">
        <w:rPr>
          <w:rFonts w:ascii="Times New Roman" w:hAnsi="Times New Roman" w:cs="Times New Roman"/>
          <w:sz w:val="24"/>
          <w:szCs w:val="24"/>
        </w:rPr>
        <w:t>a collection of specific things or the overall value of unspecific things into a ‘thing’ for the purposes of property,</w:t>
      </w:r>
      <w:r w:rsidR="00FF1C9E" w:rsidRPr="005105E0">
        <w:rPr>
          <w:rFonts w:ascii="Times New Roman" w:hAnsi="Times New Roman" w:cs="Times New Roman"/>
          <w:sz w:val="24"/>
          <w:szCs w:val="24"/>
        </w:rPr>
        <w:t xml:space="preserve"> the trust provides him with the means of doing so. </w:t>
      </w:r>
      <w:r w:rsidR="00502D0E" w:rsidRPr="005105E0">
        <w:rPr>
          <w:rFonts w:ascii="Times New Roman" w:hAnsi="Times New Roman" w:cs="Times New Roman"/>
          <w:sz w:val="24"/>
          <w:szCs w:val="24"/>
        </w:rPr>
        <w:t>Roger C</w:t>
      </w:r>
      <w:r w:rsidR="005612F5" w:rsidRPr="005105E0">
        <w:rPr>
          <w:rFonts w:ascii="Times New Roman" w:hAnsi="Times New Roman" w:cs="Times New Roman"/>
          <w:sz w:val="24"/>
          <w:szCs w:val="24"/>
        </w:rPr>
        <w:t xml:space="preserve">otterrell </w:t>
      </w:r>
      <w:r w:rsidR="00DB145A" w:rsidRPr="005105E0">
        <w:rPr>
          <w:rFonts w:ascii="Times New Roman" w:hAnsi="Times New Roman" w:cs="Times New Roman"/>
          <w:sz w:val="24"/>
          <w:szCs w:val="24"/>
        </w:rPr>
        <w:t xml:space="preserve">(1987, p. 85) </w:t>
      </w:r>
      <w:r w:rsidR="00FF1C9E" w:rsidRPr="005105E0">
        <w:rPr>
          <w:rFonts w:ascii="Times New Roman" w:hAnsi="Times New Roman" w:cs="Times New Roman"/>
          <w:sz w:val="24"/>
          <w:szCs w:val="24"/>
        </w:rPr>
        <w:t>thus</w:t>
      </w:r>
      <w:r w:rsidR="005612F5" w:rsidRPr="005105E0">
        <w:rPr>
          <w:rFonts w:ascii="Times New Roman" w:hAnsi="Times New Roman" w:cs="Times New Roman"/>
          <w:sz w:val="24"/>
          <w:szCs w:val="24"/>
        </w:rPr>
        <w:t xml:space="preserve"> sees as one of the advantages of the trust that ‘it makes possible the creation of enduring objects of property (“things”, clusters of valu</w:t>
      </w:r>
      <w:r w:rsidR="00A31293" w:rsidRPr="005105E0">
        <w:rPr>
          <w:rFonts w:ascii="Times New Roman" w:hAnsi="Times New Roman" w:cs="Times New Roman"/>
          <w:sz w:val="24"/>
          <w:szCs w:val="24"/>
        </w:rPr>
        <w:t>e</w:t>
      </w:r>
      <w:r w:rsidR="005612F5" w:rsidRPr="005105E0">
        <w:rPr>
          <w:rFonts w:ascii="Times New Roman" w:hAnsi="Times New Roman" w:cs="Times New Roman"/>
          <w:sz w:val="24"/>
          <w:szCs w:val="24"/>
        </w:rPr>
        <w:t>) in the form of funds</w:t>
      </w:r>
      <w:r w:rsidR="00AA4304" w:rsidRPr="005105E0">
        <w:rPr>
          <w:rFonts w:ascii="Times New Roman" w:hAnsi="Times New Roman" w:cs="Times New Roman"/>
          <w:sz w:val="24"/>
          <w:szCs w:val="24"/>
        </w:rPr>
        <w:t>,</w:t>
      </w:r>
      <w:r w:rsidR="00A31293" w:rsidRPr="005105E0">
        <w:rPr>
          <w:rFonts w:ascii="Times New Roman" w:hAnsi="Times New Roman" w:cs="Times New Roman"/>
          <w:sz w:val="24"/>
          <w:szCs w:val="24"/>
        </w:rPr>
        <w:t>’</w:t>
      </w:r>
      <w:r w:rsidR="005612F5" w:rsidRPr="005105E0">
        <w:rPr>
          <w:rStyle w:val="FootnoteReference"/>
          <w:rFonts w:ascii="Times New Roman" w:hAnsi="Times New Roman" w:cs="Times New Roman"/>
          <w:sz w:val="24"/>
          <w:szCs w:val="24"/>
        </w:rPr>
        <w:footnoteReference w:id="5"/>
      </w:r>
      <w:r w:rsidR="00AA4304" w:rsidRPr="005105E0">
        <w:rPr>
          <w:rFonts w:ascii="Times New Roman" w:hAnsi="Times New Roman" w:cs="Times New Roman"/>
          <w:sz w:val="24"/>
          <w:szCs w:val="24"/>
        </w:rPr>
        <w:t xml:space="preserve"> while Henry Smith </w:t>
      </w:r>
      <w:r w:rsidR="00DB145A" w:rsidRPr="005105E0">
        <w:rPr>
          <w:rFonts w:ascii="Times New Roman" w:hAnsi="Times New Roman" w:cs="Times New Roman"/>
          <w:sz w:val="24"/>
          <w:szCs w:val="24"/>
        </w:rPr>
        <w:t xml:space="preserve">(2012, p. 1722, n. 123) </w:t>
      </w:r>
      <w:r w:rsidR="00AA4304" w:rsidRPr="005105E0">
        <w:rPr>
          <w:rFonts w:ascii="Times New Roman" w:hAnsi="Times New Roman" w:cs="Times New Roman"/>
          <w:sz w:val="24"/>
          <w:szCs w:val="24"/>
        </w:rPr>
        <w:t>hypothesises that ‘beneficial interests in trust and other equitable property rights can be captured as an iterative use of the recursive process of making a modular thing (reification).’</w:t>
      </w:r>
    </w:p>
    <w:p w14:paraId="6F0FC998" w14:textId="36A39F80" w:rsidR="008F6122" w:rsidRPr="005105E0" w:rsidRDefault="007714DF"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Also r</w:t>
      </w:r>
      <w:r w:rsidR="00E82889" w:rsidRPr="005105E0">
        <w:rPr>
          <w:rFonts w:ascii="Times New Roman" w:hAnsi="Times New Roman" w:cs="Times New Roman"/>
          <w:sz w:val="24"/>
          <w:szCs w:val="24"/>
        </w:rPr>
        <w:t>elated to th</w:t>
      </w:r>
      <w:r w:rsidRPr="005105E0">
        <w:rPr>
          <w:rFonts w:ascii="Times New Roman" w:hAnsi="Times New Roman" w:cs="Times New Roman"/>
          <w:sz w:val="24"/>
          <w:szCs w:val="24"/>
        </w:rPr>
        <w:t>e</w:t>
      </w:r>
      <w:r w:rsidR="00E82889" w:rsidRPr="005105E0">
        <w:rPr>
          <w:rFonts w:ascii="Times New Roman" w:hAnsi="Times New Roman" w:cs="Times New Roman"/>
          <w:sz w:val="24"/>
          <w:szCs w:val="24"/>
        </w:rPr>
        <w:t xml:space="preserve"> problem of accounting for the interests of things</w:t>
      </w:r>
      <w:r w:rsidR="00BB3899" w:rsidRPr="005105E0">
        <w:rPr>
          <w:rFonts w:ascii="Times New Roman" w:hAnsi="Times New Roman" w:cs="Times New Roman"/>
          <w:sz w:val="24"/>
          <w:szCs w:val="24"/>
        </w:rPr>
        <w:t xml:space="preserve"> is that of accounting for the priority given to these interests over th</w:t>
      </w:r>
      <w:r w:rsidR="00DC522D" w:rsidRPr="005105E0">
        <w:rPr>
          <w:rFonts w:ascii="Times New Roman" w:hAnsi="Times New Roman" w:cs="Times New Roman"/>
          <w:sz w:val="24"/>
          <w:szCs w:val="24"/>
        </w:rPr>
        <w:t>e interests</w:t>
      </w:r>
      <w:r w:rsidR="00BB3899" w:rsidRPr="005105E0">
        <w:rPr>
          <w:rFonts w:ascii="Times New Roman" w:hAnsi="Times New Roman" w:cs="Times New Roman"/>
          <w:sz w:val="24"/>
          <w:szCs w:val="24"/>
        </w:rPr>
        <w:t xml:space="preserve"> of </w:t>
      </w:r>
      <w:r w:rsidR="00E82889" w:rsidRPr="005105E0">
        <w:rPr>
          <w:rFonts w:ascii="Times New Roman" w:hAnsi="Times New Roman" w:cs="Times New Roman"/>
          <w:sz w:val="24"/>
          <w:szCs w:val="24"/>
        </w:rPr>
        <w:t>persons</w:t>
      </w:r>
      <w:r w:rsidR="00BB3899" w:rsidRPr="005105E0">
        <w:rPr>
          <w:rFonts w:ascii="Times New Roman" w:hAnsi="Times New Roman" w:cs="Times New Roman"/>
          <w:sz w:val="24"/>
          <w:szCs w:val="24"/>
        </w:rPr>
        <w:t>, that is,</w:t>
      </w:r>
      <w:r w:rsidR="001C3FEB" w:rsidRPr="005105E0">
        <w:rPr>
          <w:rFonts w:ascii="Times New Roman" w:hAnsi="Times New Roman" w:cs="Times New Roman"/>
          <w:sz w:val="24"/>
          <w:szCs w:val="24"/>
        </w:rPr>
        <w:t xml:space="preserve"> </w:t>
      </w:r>
      <w:r w:rsidR="00DC522D" w:rsidRPr="005105E0">
        <w:rPr>
          <w:rFonts w:ascii="Times New Roman" w:hAnsi="Times New Roman" w:cs="Times New Roman"/>
          <w:sz w:val="24"/>
          <w:szCs w:val="24"/>
        </w:rPr>
        <w:t xml:space="preserve">the problem of the </w:t>
      </w:r>
      <w:r w:rsidR="001C3FEB" w:rsidRPr="005105E0">
        <w:rPr>
          <w:rFonts w:ascii="Times New Roman" w:hAnsi="Times New Roman" w:cs="Times New Roman"/>
          <w:sz w:val="24"/>
          <w:szCs w:val="24"/>
        </w:rPr>
        <w:t xml:space="preserve">legal </w:t>
      </w:r>
      <w:r w:rsidR="00F01CED" w:rsidRPr="005105E0">
        <w:rPr>
          <w:rFonts w:ascii="Times New Roman" w:hAnsi="Times New Roman" w:cs="Times New Roman"/>
          <w:sz w:val="24"/>
          <w:szCs w:val="24"/>
        </w:rPr>
        <w:t>standing</w:t>
      </w:r>
      <w:r w:rsidR="00DC522D" w:rsidRPr="005105E0">
        <w:rPr>
          <w:rFonts w:ascii="Times New Roman" w:hAnsi="Times New Roman" w:cs="Times New Roman"/>
          <w:sz w:val="24"/>
          <w:szCs w:val="24"/>
        </w:rPr>
        <w:t xml:space="preserve"> of things</w:t>
      </w:r>
      <w:r w:rsidR="001C3FEB" w:rsidRPr="005105E0">
        <w:rPr>
          <w:rFonts w:ascii="Times New Roman" w:hAnsi="Times New Roman" w:cs="Times New Roman"/>
          <w:sz w:val="24"/>
          <w:szCs w:val="24"/>
        </w:rPr>
        <w:t xml:space="preserve">. </w:t>
      </w:r>
      <w:r w:rsidR="00DC522D" w:rsidRPr="005105E0">
        <w:rPr>
          <w:rFonts w:ascii="Times New Roman" w:hAnsi="Times New Roman" w:cs="Times New Roman"/>
          <w:sz w:val="24"/>
          <w:szCs w:val="24"/>
        </w:rPr>
        <w:t>Under the l</w:t>
      </w:r>
      <w:r w:rsidR="000F2A61" w:rsidRPr="005105E0">
        <w:rPr>
          <w:rFonts w:ascii="Times New Roman" w:hAnsi="Times New Roman" w:cs="Times New Roman"/>
          <w:sz w:val="24"/>
          <w:szCs w:val="24"/>
        </w:rPr>
        <w:t>iberal</w:t>
      </w:r>
      <w:r w:rsidR="001C3FEB" w:rsidRPr="005105E0">
        <w:rPr>
          <w:rFonts w:ascii="Times New Roman" w:hAnsi="Times New Roman" w:cs="Times New Roman"/>
          <w:sz w:val="24"/>
          <w:szCs w:val="24"/>
        </w:rPr>
        <w:t xml:space="preserve"> </w:t>
      </w:r>
      <w:r w:rsidR="00DC522D" w:rsidRPr="005105E0">
        <w:rPr>
          <w:rFonts w:ascii="Times New Roman" w:hAnsi="Times New Roman" w:cs="Times New Roman"/>
          <w:sz w:val="24"/>
          <w:szCs w:val="24"/>
        </w:rPr>
        <w:t xml:space="preserve">conception of </w:t>
      </w:r>
      <w:r w:rsidR="001C3FEB" w:rsidRPr="005105E0">
        <w:rPr>
          <w:rFonts w:ascii="Times New Roman" w:hAnsi="Times New Roman" w:cs="Times New Roman"/>
          <w:sz w:val="24"/>
          <w:szCs w:val="24"/>
        </w:rPr>
        <w:t>p</w:t>
      </w:r>
      <w:r w:rsidR="00E82889" w:rsidRPr="005105E0">
        <w:rPr>
          <w:rFonts w:ascii="Times New Roman" w:hAnsi="Times New Roman" w:cs="Times New Roman"/>
          <w:sz w:val="24"/>
          <w:szCs w:val="24"/>
        </w:rPr>
        <w:t>roperty</w:t>
      </w:r>
      <w:r w:rsidR="00C20382">
        <w:rPr>
          <w:rFonts w:ascii="Times New Roman" w:hAnsi="Times New Roman" w:cs="Times New Roman"/>
          <w:sz w:val="24"/>
          <w:szCs w:val="24"/>
        </w:rPr>
        <w:t>,</w:t>
      </w:r>
      <w:r w:rsidR="00E82889" w:rsidRPr="005105E0">
        <w:rPr>
          <w:rFonts w:ascii="Times New Roman" w:hAnsi="Times New Roman" w:cs="Times New Roman"/>
          <w:sz w:val="24"/>
          <w:szCs w:val="24"/>
        </w:rPr>
        <w:t xml:space="preserve"> an asymmetry of control between persons and things </w:t>
      </w:r>
      <w:r w:rsidR="00DC522D" w:rsidRPr="005105E0">
        <w:rPr>
          <w:rFonts w:ascii="Times New Roman" w:hAnsi="Times New Roman" w:cs="Times New Roman"/>
          <w:sz w:val="24"/>
          <w:szCs w:val="24"/>
        </w:rPr>
        <w:t>is</w:t>
      </w:r>
      <w:r w:rsidR="00E82889" w:rsidRPr="005105E0">
        <w:rPr>
          <w:rFonts w:ascii="Times New Roman" w:hAnsi="Times New Roman" w:cs="Times New Roman"/>
          <w:sz w:val="24"/>
          <w:szCs w:val="24"/>
        </w:rPr>
        <w:t xml:space="preserve"> </w:t>
      </w:r>
      <w:r w:rsidR="00DC522D" w:rsidRPr="005105E0">
        <w:rPr>
          <w:rFonts w:ascii="Times New Roman" w:hAnsi="Times New Roman" w:cs="Times New Roman"/>
          <w:sz w:val="24"/>
          <w:szCs w:val="24"/>
        </w:rPr>
        <w:t xml:space="preserve">seen as </w:t>
      </w:r>
      <w:r w:rsidR="00E82889" w:rsidRPr="005105E0">
        <w:rPr>
          <w:rFonts w:ascii="Times New Roman" w:hAnsi="Times New Roman" w:cs="Times New Roman"/>
          <w:sz w:val="24"/>
          <w:szCs w:val="24"/>
        </w:rPr>
        <w:t>the hallmark of</w:t>
      </w:r>
      <w:r w:rsidR="0050769C">
        <w:rPr>
          <w:rFonts w:ascii="Times New Roman" w:hAnsi="Times New Roman" w:cs="Times New Roman"/>
          <w:sz w:val="24"/>
          <w:szCs w:val="24"/>
        </w:rPr>
        <w:t xml:space="preserve"> the property relation, which ‘</w:t>
      </w:r>
      <w:r w:rsidR="00E82889" w:rsidRPr="005105E0">
        <w:rPr>
          <w:rFonts w:ascii="Times New Roman" w:hAnsi="Times New Roman" w:cs="Times New Roman"/>
          <w:sz w:val="24"/>
          <w:szCs w:val="24"/>
        </w:rPr>
        <w:t>dictates the absol</w:t>
      </w:r>
      <w:r w:rsidR="00BD64DC" w:rsidRPr="005105E0">
        <w:rPr>
          <w:rFonts w:ascii="Times New Roman" w:hAnsi="Times New Roman" w:cs="Times New Roman"/>
          <w:sz w:val="24"/>
          <w:szCs w:val="24"/>
        </w:rPr>
        <w:t>ute control of the owner over</w:t>
      </w:r>
      <w:r w:rsidR="00E82889" w:rsidRPr="005105E0">
        <w:rPr>
          <w:rFonts w:ascii="Times New Roman" w:hAnsi="Times New Roman" w:cs="Times New Roman"/>
          <w:sz w:val="24"/>
          <w:szCs w:val="24"/>
        </w:rPr>
        <w:t xml:space="preserve"> the thing . . ., and the corresponding absence of any “control’</w:t>
      </w:r>
      <w:r w:rsidR="008D57A0" w:rsidRPr="005105E0">
        <w:rPr>
          <w:rFonts w:ascii="Times New Roman" w:hAnsi="Times New Roman" w:cs="Times New Roman"/>
          <w:sz w:val="24"/>
          <w:szCs w:val="24"/>
        </w:rPr>
        <w:t>” of the thing over the owner</w:t>
      </w:r>
      <w:r w:rsidR="00E82889" w:rsidRPr="005105E0">
        <w:rPr>
          <w:rFonts w:ascii="Times New Roman" w:hAnsi="Times New Roman" w:cs="Times New Roman"/>
          <w:sz w:val="24"/>
          <w:szCs w:val="24"/>
        </w:rPr>
        <w:t>’</w:t>
      </w:r>
      <w:r w:rsidR="008D57A0" w:rsidRPr="005105E0">
        <w:rPr>
          <w:rFonts w:ascii="Times New Roman" w:hAnsi="Times New Roman" w:cs="Times New Roman"/>
          <w:sz w:val="24"/>
          <w:szCs w:val="24"/>
        </w:rPr>
        <w:t xml:space="preserve"> (Penner, 1997, p. 121).</w:t>
      </w:r>
      <w:r w:rsidR="00FE7644" w:rsidRPr="005105E0">
        <w:rPr>
          <w:rFonts w:ascii="Times New Roman" w:hAnsi="Times New Roman" w:cs="Times New Roman"/>
          <w:sz w:val="24"/>
          <w:szCs w:val="24"/>
        </w:rPr>
        <w:t xml:space="preserve"> </w:t>
      </w:r>
      <w:r w:rsidR="0030243F" w:rsidRPr="005105E0">
        <w:rPr>
          <w:rFonts w:ascii="Times New Roman" w:hAnsi="Times New Roman" w:cs="Times New Roman"/>
          <w:sz w:val="24"/>
          <w:szCs w:val="24"/>
        </w:rPr>
        <w:t xml:space="preserve">This asymmetry follows directly from the </w:t>
      </w:r>
      <w:r w:rsidR="00DC522D" w:rsidRPr="005105E0">
        <w:rPr>
          <w:rFonts w:ascii="Times New Roman" w:hAnsi="Times New Roman" w:cs="Times New Roman"/>
          <w:sz w:val="24"/>
          <w:szCs w:val="24"/>
        </w:rPr>
        <w:t>assumption</w:t>
      </w:r>
      <w:r w:rsidR="0030243F" w:rsidRPr="005105E0">
        <w:rPr>
          <w:rFonts w:ascii="Times New Roman" w:hAnsi="Times New Roman" w:cs="Times New Roman"/>
          <w:sz w:val="24"/>
          <w:szCs w:val="24"/>
        </w:rPr>
        <w:t xml:space="preserve"> that property law must work in people’s interests,</w:t>
      </w:r>
      <w:r w:rsidR="008F6122" w:rsidRPr="005105E0">
        <w:rPr>
          <w:rFonts w:ascii="Times New Roman" w:hAnsi="Times New Roman" w:cs="Times New Roman"/>
          <w:sz w:val="24"/>
          <w:szCs w:val="24"/>
        </w:rPr>
        <w:t xml:space="preserve"> not in the interests of things. </w:t>
      </w:r>
      <w:r w:rsidR="00DC522D" w:rsidRPr="005105E0">
        <w:rPr>
          <w:rFonts w:ascii="Times New Roman" w:hAnsi="Times New Roman" w:cs="Times New Roman"/>
          <w:sz w:val="24"/>
          <w:szCs w:val="24"/>
        </w:rPr>
        <w:t>Thus,</w:t>
      </w:r>
      <w:r w:rsidR="008F6122" w:rsidRPr="005105E0">
        <w:rPr>
          <w:rFonts w:ascii="Times New Roman" w:hAnsi="Times New Roman" w:cs="Times New Roman"/>
          <w:sz w:val="24"/>
          <w:szCs w:val="24"/>
        </w:rPr>
        <w:t xml:space="preserve"> the</w:t>
      </w:r>
      <w:r w:rsidR="00F01CED" w:rsidRPr="005105E0">
        <w:rPr>
          <w:rFonts w:ascii="Times New Roman" w:hAnsi="Times New Roman" w:cs="Times New Roman"/>
          <w:sz w:val="24"/>
          <w:szCs w:val="24"/>
        </w:rPr>
        <w:t xml:space="preserve"> sole</w:t>
      </w:r>
      <w:r w:rsidR="008F6122" w:rsidRPr="005105E0">
        <w:rPr>
          <w:rFonts w:ascii="Times New Roman" w:hAnsi="Times New Roman" w:cs="Times New Roman"/>
          <w:sz w:val="24"/>
          <w:szCs w:val="24"/>
        </w:rPr>
        <w:t xml:space="preserve"> purpose of law, including property law and </w:t>
      </w:r>
      <w:r w:rsidR="00DC522D" w:rsidRPr="005105E0">
        <w:rPr>
          <w:rFonts w:ascii="Times New Roman" w:hAnsi="Times New Roman" w:cs="Times New Roman"/>
          <w:sz w:val="24"/>
          <w:szCs w:val="24"/>
        </w:rPr>
        <w:t>therefore also</w:t>
      </w:r>
      <w:r w:rsidR="008F6122" w:rsidRPr="005105E0">
        <w:rPr>
          <w:rFonts w:ascii="Times New Roman" w:hAnsi="Times New Roman" w:cs="Times New Roman"/>
          <w:sz w:val="24"/>
          <w:szCs w:val="24"/>
        </w:rPr>
        <w:t xml:space="preserve"> the legal institution of property, </w:t>
      </w:r>
      <w:r w:rsidR="00DC522D" w:rsidRPr="005105E0">
        <w:rPr>
          <w:rFonts w:ascii="Times New Roman" w:hAnsi="Times New Roman" w:cs="Times New Roman"/>
          <w:sz w:val="24"/>
          <w:szCs w:val="24"/>
        </w:rPr>
        <w:t xml:space="preserve">is regarded </w:t>
      </w:r>
      <w:r w:rsidR="008F6122" w:rsidRPr="005105E0">
        <w:rPr>
          <w:rFonts w:ascii="Times New Roman" w:hAnsi="Times New Roman" w:cs="Times New Roman"/>
          <w:sz w:val="24"/>
          <w:szCs w:val="24"/>
        </w:rPr>
        <w:t xml:space="preserve">as the exclusive furthering of our interests (‘we’ meaning persons subject to the law), a view whose </w:t>
      </w:r>
      <w:r w:rsidR="00F01CED" w:rsidRPr="005105E0">
        <w:rPr>
          <w:rFonts w:ascii="Times New Roman" w:hAnsi="Times New Roman" w:cs="Times New Roman"/>
          <w:sz w:val="24"/>
          <w:szCs w:val="24"/>
        </w:rPr>
        <w:t>correctness</w:t>
      </w:r>
      <w:r w:rsidR="008F6122" w:rsidRPr="005105E0">
        <w:rPr>
          <w:rFonts w:ascii="Times New Roman" w:hAnsi="Times New Roman" w:cs="Times New Roman"/>
          <w:sz w:val="24"/>
          <w:szCs w:val="24"/>
        </w:rPr>
        <w:t xml:space="preserve"> Penner </w:t>
      </w:r>
      <w:r w:rsidR="00DD2846" w:rsidRPr="005105E0">
        <w:rPr>
          <w:rFonts w:ascii="Times New Roman" w:hAnsi="Times New Roman" w:cs="Times New Roman"/>
          <w:sz w:val="24"/>
          <w:szCs w:val="24"/>
        </w:rPr>
        <w:t>(1997, p. 12</w:t>
      </w:r>
      <w:r w:rsidR="00860754" w:rsidRPr="005105E0">
        <w:rPr>
          <w:rFonts w:ascii="Times New Roman" w:hAnsi="Times New Roman" w:cs="Times New Roman"/>
          <w:sz w:val="24"/>
          <w:szCs w:val="24"/>
        </w:rPr>
        <w:t xml:space="preserve">) </w:t>
      </w:r>
      <w:r w:rsidR="008F6122" w:rsidRPr="005105E0">
        <w:rPr>
          <w:rFonts w:ascii="Times New Roman" w:hAnsi="Times New Roman" w:cs="Times New Roman"/>
          <w:sz w:val="24"/>
          <w:szCs w:val="24"/>
        </w:rPr>
        <w:t>describes as ‘obvious.’</w:t>
      </w:r>
      <w:r w:rsidR="008F6122" w:rsidRPr="005105E0">
        <w:rPr>
          <w:rStyle w:val="FootnoteReference"/>
          <w:rFonts w:ascii="Times New Roman" w:hAnsi="Times New Roman" w:cs="Times New Roman"/>
          <w:sz w:val="24"/>
          <w:szCs w:val="24"/>
        </w:rPr>
        <w:footnoteReference w:id="6"/>
      </w:r>
      <w:r w:rsidR="008F6122" w:rsidRPr="005105E0">
        <w:rPr>
          <w:rFonts w:ascii="Times New Roman" w:hAnsi="Times New Roman" w:cs="Times New Roman"/>
          <w:sz w:val="24"/>
          <w:szCs w:val="24"/>
        </w:rPr>
        <w:t xml:space="preserve"> While </w:t>
      </w:r>
      <w:r w:rsidR="00DC522D" w:rsidRPr="005105E0">
        <w:rPr>
          <w:rFonts w:ascii="Times New Roman" w:hAnsi="Times New Roman" w:cs="Times New Roman"/>
          <w:sz w:val="24"/>
          <w:szCs w:val="24"/>
        </w:rPr>
        <w:t xml:space="preserve">the liberal view does </w:t>
      </w:r>
      <w:r w:rsidR="008F6122" w:rsidRPr="005105E0">
        <w:rPr>
          <w:rFonts w:ascii="Times New Roman" w:hAnsi="Times New Roman" w:cs="Times New Roman"/>
          <w:sz w:val="24"/>
          <w:szCs w:val="24"/>
        </w:rPr>
        <w:t>recognise certain limits to what an owner can do with the things he owns, these are</w:t>
      </w:r>
      <w:r w:rsidR="008F6122" w:rsidRPr="005105E0">
        <w:rPr>
          <w:rFonts w:ascii="Times New Roman" w:hAnsi="Times New Roman" w:cs="Times New Roman"/>
          <w:i/>
          <w:sz w:val="24"/>
          <w:szCs w:val="24"/>
        </w:rPr>
        <w:t xml:space="preserve"> </w:t>
      </w:r>
      <w:r w:rsidR="008F6122" w:rsidRPr="005105E0">
        <w:rPr>
          <w:rFonts w:ascii="Times New Roman" w:hAnsi="Times New Roman" w:cs="Times New Roman"/>
          <w:sz w:val="24"/>
          <w:szCs w:val="24"/>
        </w:rPr>
        <w:t>seen as</w:t>
      </w:r>
      <w:r w:rsidR="008F6122" w:rsidRPr="005105E0">
        <w:rPr>
          <w:rFonts w:ascii="Times New Roman" w:hAnsi="Times New Roman" w:cs="Times New Roman"/>
          <w:i/>
          <w:sz w:val="24"/>
          <w:szCs w:val="24"/>
        </w:rPr>
        <w:t xml:space="preserve"> </w:t>
      </w:r>
      <w:r w:rsidR="008F6122" w:rsidRPr="005105E0">
        <w:rPr>
          <w:rFonts w:ascii="Times New Roman" w:hAnsi="Times New Roman" w:cs="Times New Roman"/>
          <w:sz w:val="24"/>
          <w:szCs w:val="24"/>
        </w:rPr>
        <w:t xml:space="preserve">social limits rather than </w:t>
      </w:r>
      <w:r w:rsidR="003142A4" w:rsidRPr="005105E0">
        <w:rPr>
          <w:rFonts w:ascii="Times New Roman" w:hAnsi="Times New Roman" w:cs="Times New Roman"/>
          <w:sz w:val="24"/>
          <w:szCs w:val="24"/>
        </w:rPr>
        <w:t>as</w:t>
      </w:r>
      <w:r w:rsidR="008F6122" w:rsidRPr="005105E0">
        <w:rPr>
          <w:rFonts w:ascii="Times New Roman" w:hAnsi="Times New Roman" w:cs="Times New Roman"/>
          <w:sz w:val="24"/>
          <w:szCs w:val="24"/>
        </w:rPr>
        <w:t xml:space="preserve"> </w:t>
      </w:r>
      <w:r w:rsidR="00C20382">
        <w:rPr>
          <w:rFonts w:ascii="Times New Roman" w:hAnsi="Times New Roman" w:cs="Times New Roman"/>
          <w:sz w:val="24"/>
          <w:szCs w:val="24"/>
        </w:rPr>
        <w:t xml:space="preserve">limits </w:t>
      </w:r>
      <w:r w:rsidR="008F6122" w:rsidRPr="005105E0">
        <w:rPr>
          <w:rFonts w:ascii="Times New Roman" w:hAnsi="Times New Roman" w:cs="Times New Roman"/>
          <w:sz w:val="24"/>
          <w:szCs w:val="24"/>
        </w:rPr>
        <w:t>arising from the property itself</w:t>
      </w:r>
      <w:r w:rsidR="00A11F1E" w:rsidRPr="005105E0">
        <w:rPr>
          <w:rFonts w:ascii="Times New Roman" w:hAnsi="Times New Roman" w:cs="Times New Roman"/>
          <w:sz w:val="24"/>
          <w:szCs w:val="24"/>
        </w:rPr>
        <w:t>.</w:t>
      </w:r>
      <w:r w:rsidR="008F6122" w:rsidRPr="005105E0">
        <w:rPr>
          <w:rFonts w:ascii="Times New Roman" w:hAnsi="Times New Roman" w:cs="Times New Roman"/>
          <w:sz w:val="24"/>
          <w:szCs w:val="24"/>
        </w:rPr>
        <w:t xml:space="preserve"> </w:t>
      </w:r>
      <w:r w:rsidR="00E97962" w:rsidRPr="005105E0">
        <w:rPr>
          <w:rFonts w:ascii="Times New Roman" w:hAnsi="Times New Roman" w:cs="Times New Roman"/>
          <w:sz w:val="24"/>
          <w:szCs w:val="24"/>
        </w:rPr>
        <w:t xml:space="preserve">This also </w:t>
      </w:r>
      <w:r w:rsidR="00DF1366">
        <w:rPr>
          <w:rFonts w:ascii="Times New Roman" w:hAnsi="Times New Roman" w:cs="Times New Roman"/>
          <w:sz w:val="24"/>
          <w:szCs w:val="24"/>
        </w:rPr>
        <w:t>holds true for</w:t>
      </w:r>
      <w:r w:rsidR="00E97962" w:rsidRPr="005105E0">
        <w:rPr>
          <w:rFonts w:ascii="Times New Roman" w:hAnsi="Times New Roman" w:cs="Times New Roman"/>
          <w:sz w:val="24"/>
          <w:szCs w:val="24"/>
        </w:rPr>
        <w:t xml:space="preserve"> theories</w:t>
      </w:r>
      <w:r w:rsidR="00B179B0" w:rsidRPr="005105E0">
        <w:rPr>
          <w:rFonts w:ascii="Times New Roman" w:hAnsi="Times New Roman" w:cs="Times New Roman"/>
          <w:sz w:val="24"/>
          <w:szCs w:val="24"/>
        </w:rPr>
        <w:t xml:space="preserve"> </w:t>
      </w:r>
      <w:r w:rsidR="00A11F1E" w:rsidRPr="005105E0">
        <w:rPr>
          <w:rFonts w:ascii="Times New Roman" w:hAnsi="Times New Roman" w:cs="Times New Roman"/>
          <w:sz w:val="24"/>
          <w:szCs w:val="24"/>
        </w:rPr>
        <w:t xml:space="preserve">like </w:t>
      </w:r>
      <w:r w:rsidR="00E97962" w:rsidRPr="005105E0">
        <w:rPr>
          <w:rFonts w:ascii="Times New Roman" w:hAnsi="Times New Roman" w:cs="Times New Roman"/>
          <w:sz w:val="24"/>
          <w:szCs w:val="24"/>
        </w:rPr>
        <w:t xml:space="preserve">those of </w:t>
      </w:r>
      <w:r w:rsidR="00A11F1E" w:rsidRPr="005105E0">
        <w:rPr>
          <w:rFonts w:ascii="Times New Roman" w:hAnsi="Times New Roman" w:cs="Times New Roman"/>
          <w:sz w:val="24"/>
          <w:szCs w:val="24"/>
        </w:rPr>
        <w:t>Nadav Shoked</w:t>
      </w:r>
      <w:r w:rsidR="00860754" w:rsidRPr="005105E0">
        <w:rPr>
          <w:rFonts w:ascii="Times New Roman" w:hAnsi="Times New Roman" w:cs="Times New Roman"/>
          <w:sz w:val="24"/>
          <w:szCs w:val="24"/>
        </w:rPr>
        <w:t xml:space="preserve"> (2014, p. 444)</w:t>
      </w:r>
      <w:r w:rsidR="00A11F1E" w:rsidRPr="005105E0">
        <w:rPr>
          <w:rFonts w:ascii="Times New Roman" w:hAnsi="Times New Roman" w:cs="Times New Roman"/>
          <w:sz w:val="24"/>
          <w:szCs w:val="24"/>
        </w:rPr>
        <w:t xml:space="preserve">, </w:t>
      </w:r>
      <w:r w:rsidR="00DF1366">
        <w:rPr>
          <w:rFonts w:ascii="Times New Roman" w:hAnsi="Times New Roman" w:cs="Times New Roman"/>
          <w:sz w:val="24"/>
          <w:szCs w:val="24"/>
        </w:rPr>
        <w:t>which argue</w:t>
      </w:r>
      <w:r w:rsidR="00A11F1E" w:rsidRPr="005105E0">
        <w:rPr>
          <w:rFonts w:ascii="Times New Roman" w:hAnsi="Times New Roman" w:cs="Times New Roman"/>
          <w:sz w:val="24"/>
          <w:szCs w:val="24"/>
        </w:rPr>
        <w:t xml:space="preserve"> that ‘property contains a general, persistent, ancient, and expanding affirmative </w:t>
      </w:r>
      <w:r w:rsidR="00DF1366">
        <w:rPr>
          <w:rFonts w:ascii="Times New Roman" w:hAnsi="Times New Roman" w:cs="Times New Roman"/>
          <w:sz w:val="24"/>
          <w:szCs w:val="24"/>
        </w:rPr>
        <w:t>duty to maintain an owned asset</w:t>
      </w:r>
      <w:r w:rsidR="0050769C">
        <w:rPr>
          <w:rFonts w:ascii="Times New Roman" w:hAnsi="Times New Roman" w:cs="Times New Roman"/>
          <w:sz w:val="24"/>
          <w:szCs w:val="24"/>
        </w:rPr>
        <w:t>,</w:t>
      </w:r>
      <w:r w:rsidR="00A11F1E" w:rsidRPr="005105E0">
        <w:rPr>
          <w:rFonts w:ascii="Times New Roman" w:hAnsi="Times New Roman" w:cs="Times New Roman"/>
          <w:sz w:val="24"/>
          <w:szCs w:val="24"/>
        </w:rPr>
        <w:t xml:space="preserve">’ </w:t>
      </w:r>
      <w:r w:rsidR="00C20382">
        <w:rPr>
          <w:rFonts w:ascii="Times New Roman" w:hAnsi="Times New Roman" w:cs="Times New Roman"/>
          <w:sz w:val="24"/>
          <w:szCs w:val="24"/>
        </w:rPr>
        <w:t>but</w:t>
      </w:r>
      <w:r w:rsidR="00DF1366">
        <w:rPr>
          <w:rFonts w:ascii="Times New Roman" w:hAnsi="Times New Roman" w:cs="Times New Roman"/>
          <w:sz w:val="24"/>
          <w:szCs w:val="24"/>
        </w:rPr>
        <w:t xml:space="preserve"> </w:t>
      </w:r>
      <w:r w:rsidR="008014B0" w:rsidRPr="005105E0">
        <w:rPr>
          <w:rFonts w:ascii="Times New Roman" w:hAnsi="Times New Roman" w:cs="Times New Roman"/>
          <w:sz w:val="24"/>
          <w:szCs w:val="24"/>
        </w:rPr>
        <w:t xml:space="preserve">which </w:t>
      </w:r>
      <w:r w:rsidR="009B2E10" w:rsidRPr="005105E0">
        <w:rPr>
          <w:rFonts w:ascii="Times New Roman" w:hAnsi="Times New Roman" w:cs="Times New Roman"/>
          <w:sz w:val="24"/>
          <w:szCs w:val="24"/>
        </w:rPr>
        <w:t>describe</w:t>
      </w:r>
      <w:r w:rsidR="00A11F1E" w:rsidRPr="005105E0">
        <w:rPr>
          <w:rFonts w:ascii="Times New Roman" w:hAnsi="Times New Roman" w:cs="Times New Roman"/>
          <w:sz w:val="24"/>
          <w:szCs w:val="24"/>
        </w:rPr>
        <w:t xml:space="preserve"> this duty in terms that only ever reflect the interests of persons, not of things.</w:t>
      </w:r>
      <w:r w:rsidR="009B2E10" w:rsidRPr="005105E0">
        <w:rPr>
          <w:rStyle w:val="FootnoteReference"/>
          <w:rFonts w:ascii="Times New Roman" w:hAnsi="Times New Roman" w:cs="Times New Roman"/>
          <w:sz w:val="24"/>
          <w:szCs w:val="24"/>
        </w:rPr>
        <w:footnoteReference w:id="7"/>
      </w:r>
    </w:p>
    <w:p w14:paraId="06622BDC" w14:textId="1E190EB8" w:rsidR="00877188" w:rsidRPr="005105E0" w:rsidRDefault="00E97962"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Even i</w:t>
      </w:r>
      <w:r w:rsidR="00705D84" w:rsidRPr="005105E0">
        <w:rPr>
          <w:rFonts w:ascii="Times New Roman" w:hAnsi="Times New Roman" w:cs="Times New Roman"/>
          <w:sz w:val="24"/>
          <w:szCs w:val="24"/>
        </w:rPr>
        <w:t>f</w:t>
      </w:r>
      <w:r w:rsidR="008F6122" w:rsidRPr="005105E0">
        <w:rPr>
          <w:rFonts w:ascii="Times New Roman" w:hAnsi="Times New Roman" w:cs="Times New Roman"/>
          <w:sz w:val="24"/>
          <w:szCs w:val="24"/>
        </w:rPr>
        <w:t xml:space="preserve"> one did not adopt the </w:t>
      </w:r>
      <w:r w:rsidR="000F2A61" w:rsidRPr="005105E0">
        <w:rPr>
          <w:rFonts w:ascii="Times New Roman" w:hAnsi="Times New Roman" w:cs="Times New Roman"/>
          <w:sz w:val="24"/>
          <w:szCs w:val="24"/>
        </w:rPr>
        <w:t>liberal</w:t>
      </w:r>
      <w:r w:rsidR="008F6122" w:rsidRPr="005105E0">
        <w:rPr>
          <w:rFonts w:ascii="Times New Roman" w:hAnsi="Times New Roman" w:cs="Times New Roman"/>
          <w:sz w:val="24"/>
          <w:szCs w:val="24"/>
        </w:rPr>
        <w:t xml:space="preserve"> view of property as based on a right to further one’s </w:t>
      </w:r>
      <w:r w:rsidR="00B72695" w:rsidRPr="005105E0">
        <w:rPr>
          <w:rFonts w:ascii="Times New Roman" w:hAnsi="Times New Roman" w:cs="Times New Roman"/>
          <w:sz w:val="24"/>
          <w:szCs w:val="24"/>
        </w:rPr>
        <w:t xml:space="preserve">individual </w:t>
      </w:r>
      <w:r w:rsidR="008F6122" w:rsidRPr="005105E0">
        <w:rPr>
          <w:rFonts w:ascii="Times New Roman" w:hAnsi="Times New Roman" w:cs="Times New Roman"/>
          <w:sz w:val="24"/>
          <w:szCs w:val="24"/>
        </w:rPr>
        <w:t>interests through the use of things</w:t>
      </w:r>
      <w:r w:rsidR="00146F81" w:rsidRPr="005105E0">
        <w:rPr>
          <w:rFonts w:ascii="Times New Roman" w:hAnsi="Times New Roman" w:cs="Times New Roman"/>
          <w:sz w:val="24"/>
          <w:szCs w:val="24"/>
        </w:rPr>
        <w:t xml:space="preserve">, one might still be left with property as an institution that works </w:t>
      </w:r>
      <w:r w:rsidR="00B72695" w:rsidRPr="005105E0">
        <w:rPr>
          <w:rFonts w:ascii="Times New Roman" w:hAnsi="Times New Roman" w:cs="Times New Roman"/>
          <w:sz w:val="24"/>
          <w:szCs w:val="24"/>
        </w:rPr>
        <w:t xml:space="preserve">exclusively </w:t>
      </w:r>
      <w:r w:rsidR="00146F81" w:rsidRPr="005105E0">
        <w:rPr>
          <w:rFonts w:ascii="Times New Roman" w:hAnsi="Times New Roman" w:cs="Times New Roman"/>
          <w:sz w:val="24"/>
          <w:szCs w:val="24"/>
        </w:rPr>
        <w:t xml:space="preserve">for human interests. </w:t>
      </w:r>
      <w:r w:rsidR="003142A4" w:rsidRPr="005105E0">
        <w:rPr>
          <w:rFonts w:ascii="Times New Roman" w:hAnsi="Times New Roman" w:cs="Times New Roman"/>
          <w:sz w:val="24"/>
          <w:szCs w:val="24"/>
        </w:rPr>
        <w:t>Perhaps this is</w:t>
      </w:r>
      <w:r w:rsidR="003E59E0" w:rsidRPr="005105E0">
        <w:rPr>
          <w:rFonts w:ascii="Times New Roman" w:hAnsi="Times New Roman" w:cs="Times New Roman"/>
          <w:sz w:val="24"/>
          <w:szCs w:val="24"/>
        </w:rPr>
        <w:t xml:space="preserve"> most obviously </w:t>
      </w:r>
      <w:r w:rsidR="003142A4" w:rsidRPr="005105E0">
        <w:rPr>
          <w:rFonts w:ascii="Times New Roman" w:hAnsi="Times New Roman" w:cs="Times New Roman"/>
          <w:sz w:val="24"/>
          <w:szCs w:val="24"/>
        </w:rPr>
        <w:t xml:space="preserve">so </w:t>
      </w:r>
      <w:r w:rsidR="003E59E0" w:rsidRPr="005105E0">
        <w:rPr>
          <w:rFonts w:ascii="Times New Roman" w:hAnsi="Times New Roman" w:cs="Times New Roman"/>
          <w:sz w:val="24"/>
          <w:szCs w:val="24"/>
        </w:rPr>
        <w:t>for commu</w:t>
      </w:r>
      <w:r w:rsidR="00B72695" w:rsidRPr="005105E0">
        <w:rPr>
          <w:rFonts w:ascii="Times New Roman" w:hAnsi="Times New Roman" w:cs="Times New Roman"/>
          <w:sz w:val="24"/>
          <w:szCs w:val="24"/>
        </w:rPr>
        <w:t xml:space="preserve">nitarian </w:t>
      </w:r>
      <w:r w:rsidR="006F3DCF" w:rsidRPr="005105E0">
        <w:rPr>
          <w:rFonts w:ascii="Times New Roman" w:hAnsi="Times New Roman" w:cs="Times New Roman"/>
          <w:sz w:val="24"/>
          <w:szCs w:val="24"/>
        </w:rPr>
        <w:t xml:space="preserve">or ‘social obligation’ </w:t>
      </w:r>
      <w:r w:rsidR="00B72695" w:rsidRPr="005105E0">
        <w:rPr>
          <w:rFonts w:ascii="Times New Roman" w:hAnsi="Times New Roman" w:cs="Times New Roman"/>
          <w:sz w:val="24"/>
          <w:szCs w:val="24"/>
        </w:rPr>
        <w:t xml:space="preserve">theories of property </w:t>
      </w:r>
      <w:r w:rsidR="006F3DCF" w:rsidRPr="005105E0">
        <w:rPr>
          <w:rFonts w:ascii="Times New Roman" w:hAnsi="Times New Roman" w:cs="Times New Roman"/>
          <w:sz w:val="24"/>
          <w:szCs w:val="24"/>
        </w:rPr>
        <w:t>that regard property rights as based on a</w:t>
      </w:r>
      <w:r w:rsidR="00723B08" w:rsidRPr="005105E0">
        <w:rPr>
          <w:rFonts w:ascii="Times New Roman" w:hAnsi="Times New Roman" w:cs="Times New Roman"/>
          <w:sz w:val="24"/>
          <w:szCs w:val="24"/>
        </w:rPr>
        <w:t xml:space="preserve"> plurality of values, including the</w:t>
      </w:r>
      <w:r w:rsidR="006F3DCF" w:rsidRPr="005105E0">
        <w:rPr>
          <w:rFonts w:ascii="Times New Roman" w:hAnsi="Times New Roman" w:cs="Times New Roman"/>
          <w:sz w:val="24"/>
          <w:szCs w:val="24"/>
        </w:rPr>
        <w:t xml:space="preserve"> </w:t>
      </w:r>
      <w:r w:rsidR="00946554" w:rsidRPr="005105E0">
        <w:rPr>
          <w:rFonts w:ascii="Times New Roman" w:hAnsi="Times New Roman" w:cs="Times New Roman"/>
          <w:sz w:val="24"/>
          <w:szCs w:val="24"/>
        </w:rPr>
        <w:t>common good</w:t>
      </w:r>
      <w:r w:rsidR="003F28A1" w:rsidRPr="005105E0">
        <w:rPr>
          <w:rFonts w:ascii="Times New Roman" w:hAnsi="Times New Roman" w:cs="Times New Roman"/>
          <w:sz w:val="24"/>
          <w:szCs w:val="24"/>
        </w:rPr>
        <w:t xml:space="preserve"> (Alexander, 2011)</w:t>
      </w:r>
      <w:r w:rsidR="00946554" w:rsidRPr="005105E0">
        <w:rPr>
          <w:rFonts w:ascii="Times New Roman" w:hAnsi="Times New Roman" w:cs="Times New Roman"/>
          <w:sz w:val="24"/>
          <w:szCs w:val="24"/>
        </w:rPr>
        <w:t>.</w:t>
      </w:r>
      <w:r w:rsidR="00723B08" w:rsidRPr="005105E0">
        <w:rPr>
          <w:rStyle w:val="FootnoteReference"/>
          <w:rFonts w:ascii="Times New Roman" w:hAnsi="Times New Roman" w:cs="Times New Roman"/>
          <w:sz w:val="24"/>
          <w:szCs w:val="24"/>
        </w:rPr>
        <w:footnoteReference w:id="8"/>
      </w:r>
      <w:r w:rsidR="00723B08" w:rsidRPr="005105E0">
        <w:rPr>
          <w:rFonts w:ascii="Times New Roman" w:hAnsi="Times New Roman" w:cs="Times New Roman"/>
          <w:sz w:val="24"/>
          <w:szCs w:val="24"/>
        </w:rPr>
        <w:t xml:space="preserve"> However, o</w:t>
      </w:r>
      <w:r w:rsidR="003142A4" w:rsidRPr="005105E0">
        <w:rPr>
          <w:rFonts w:ascii="Times New Roman" w:hAnsi="Times New Roman" w:cs="Times New Roman"/>
          <w:sz w:val="24"/>
          <w:szCs w:val="24"/>
        </w:rPr>
        <w:t xml:space="preserve">ther </w:t>
      </w:r>
      <w:r w:rsidR="00723B08" w:rsidRPr="005105E0">
        <w:rPr>
          <w:rFonts w:ascii="Times New Roman" w:hAnsi="Times New Roman" w:cs="Times New Roman"/>
          <w:sz w:val="24"/>
          <w:szCs w:val="24"/>
        </w:rPr>
        <w:t>perspectives on property, some critical</w:t>
      </w:r>
      <w:r w:rsidR="00830E99">
        <w:rPr>
          <w:rFonts w:ascii="Times New Roman" w:hAnsi="Times New Roman" w:cs="Times New Roman"/>
          <w:sz w:val="24"/>
          <w:szCs w:val="24"/>
        </w:rPr>
        <w:t xml:space="preserve"> of the liberal view</w:t>
      </w:r>
      <w:r w:rsidR="00723B08" w:rsidRPr="005105E0">
        <w:rPr>
          <w:rFonts w:ascii="Times New Roman" w:hAnsi="Times New Roman" w:cs="Times New Roman"/>
          <w:sz w:val="24"/>
          <w:szCs w:val="24"/>
        </w:rPr>
        <w:t xml:space="preserve">, also </w:t>
      </w:r>
      <w:r w:rsidRPr="005105E0">
        <w:rPr>
          <w:rFonts w:ascii="Times New Roman" w:hAnsi="Times New Roman" w:cs="Times New Roman"/>
          <w:sz w:val="24"/>
          <w:szCs w:val="24"/>
        </w:rPr>
        <w:t>implicitly adopt this understanding</w:t>
      </w:r>
      <w:r w:rsidR="006E7BDA" w:rsidRPr="005105E0">
        <w:rPr>
          <w:rFonts w:ascii="Times New Roman" w:hAnsi="Times New Roman" w:cs="Times New Roman"/>
          <w:sz w:val="24"/>
          <w:szCs w:val="24"/>
        </w:rPr>
        <w:t xml:space="preserve">. </w:t>
      </w:r>
      <w:r w:rsidR="00146F81" w:rsidRPr="005105E0">
        <w:rPr>
          <w:rFonts w:ascii="Times New Roman" w:hAnsi="Times New Roman" w:cs="Times New Roman"/>
          <w:sz w:val="24"/>
          <w:szCs w:val="24"/>
        </w:rPr>
        <w:t>Hans Kelsen</w:t>
      </w:r>
      <w:r w:rsidR="00861BA5" w:rsidRPr="005105E0">
        <w:rPr>
          <w:rFonts w:ascii="Times New Roman" w:hAnsi="Times New Roman" w:cs="Times New Roman"/>
          <w:sz w:val="24"/>
          <w:szCs w:val="24"/>
        </w:rPr>
        <w:t xml:space="preserve"> (1967, para. 29(b), p. 131)</w:t>
      </w:r>
      <w:r w:rsidR="006E7BDA" w:rsidRPr="005105E0">
        <w:rPr>
          <w:rFonts w:ascii="Times New Roman" w:hAnsi="Times New Roman" w:cs="Times New Roman"/>
          <w:sz w:val="24"/>
          <w:szCs w:val="24"/>
        </w:rPr>
        <w:t xml:space="preserve">, for example, sees the fact that property is referred to </w:t>
      </w:r>
      <w:r w:rsidR="00146F81" w:rsidRPr="005105E0">
        <w:rPr>
          <w:rFonts w:ascii="Times New Roman" w:hAnsi="Times New Roman" w:cs="Times New Roman"/>
          <w:sz w:val="24"/>
          <w:szCs w:val="24"/>
        </w:rPr>
        <w:t>as dom</w:t>
      </w:r>
      <w:r w:rsidR="006E7BDA" w:rsidRPr="005105E0">
        <w:rPr>
          <w:rFonts w:ascii="Times New Roman" w:hAnsi="Times New Roman" w:cs="Times New Roman"/>
          <w:sz w:val="24"/>
          <w:szCs w:val="24"/>
        </w:rPr>
        <w:t>inion by a person over a thing a</w:t>
      </w:r>
      <w:r w:rsidR="00146F81" w:rsidRPr="005105E0">
        <w:rPr>
          <w:rFonts w:ascii="Times New Roman" w:hAnsi="Times New Roman" w:cs="Times New Roman"/>
          <w:sz w:val="24"/>
          <w:szCs w:val="24"/>
        </w:rPr>
        <w:t xml:space="preserve">s ideological; namely, to hide ‘the economically decisive function’ of the property relation as an inter-personal relation whereby an owner may exclude everyone else from his property. Cotterrell similarly </w:t>
      </w:r>
      <w:r w:rsidR="00610C4A" w:rsidRPr="005105E0">
        <w:rPr>
          <w:rFonts w:ascii="Times New Roman" w:hAnsi="Times New Roman" w:cs="Times New Roman"/>
          <w:sz w:val="24"/>
          <w:szCs w:val="24"/>
        </w:rPr>
        <w:t>describes</w:t>
      </w:r>
      <w:r w:rsidR="00AA0AD3" w:rsidRPr="005105E0">
        <w:rPr>
          <w:rFonts w:ascii="Times New Roman" w:hAnsi="Times New Roman" w:cs="Times New Roman"/>
          <w:sz w:val="24"/>
          <w:szCs w:val="24"/>
        </w:rPr>
        <w:t xml:space="preserve"> the function of property as establishing relations of private power through the ownership of things, and </w:t>
      </w:r>
      <w:r w:rsidR="00146F81" w:rsidRPr="005105E0">
        <w:rPr>
          <w:rFonts w:ascii="Times New Roman" w:hAnsi="Times New Roman" w:cs="Times New Roman"/>
          <w:sz w:val="24"/>
          <w:szCs w:val="24"/>
        </w:rPr>
        <w:t>refers the inability of property law to recognise ‘disembodied’ property,</w:t>
      </w:r>
      <w:r w:rsidR="00A14582" w:rsidRPr="005105E0">
        <w:rPr>
          <w:rFonts w:ascii="Times New Roman" w:hAnsi="Times New Roman" w:cs="Times New Roman"/>
          <w:sz w:val="24"/>
          <w:szCs w:val="24"/>
        </w:rPr>
        <w:t xml:space="preserve"> that is,</w:t>
      </w:r>
      <w:r w:rsidR="00146F81" w:rsidRPr="005105E0">
        <w:rPr>
          <w:rFonts w:ascii="Times New Roman" w:hAnsi="Times New Roman" w:cs="Times New Roman"/>
          <w:sz w:val="24"/>
          <w:szCs w:val="24"/>
        </w:rPr>
        <w:t xml:space="preserve"> things without a person who owns them, to the </w:t>
      </w:r>
      <w:r w:rsidR="00AA0AD3" w:rsidRPr="005105E0">
        <w:rPr>
          <w:rFonts w:ascii="Times New Roman" w:hAnsi="Times New Roman" w:cs="Times New Roman"/>
          <w:sz w:val="24"/>
          <w:szCs w:val="24"/>
        </w:rPr>
        <w:t>frustration of this function that would logically follow</w:t>
      </w:r>
      <w:r w:rsidR="00146F81" w:rsidRPr="005105E0">
        <w:rPr>
          <w:rFonts w:ascii="Times New Roman" w:hAnsi="Times New Roman" w:cs="Times New Roman"/>
          <w:sz w:val="24"/>
          <w:szCs w:val="24"/>
        </w:rPr>
        <w:t xml:space="preserve">. He gives the example of private purpose trusts, which are commonly seen to ‘orphan’ assets, writing that ‘it is thus unsurprising that courts have tended to see private purpose trusts in general as fulfilling no purpose deserving </w:t>
      </w:r>
      <w:r w:rsidR="003879AF" w:rsidRPr="005105E0">
        <w:rPr>
          <w:rFonts w:ascii="Times New Roman" w:hAnsi="Times New Roman" w:cs="Times New Roman"/>
          <w:sz w:val="24"/>
          <w:szCs w:val="24"/>
        </w:rPr>
        <w:t>of the protection of law</w:t>
      </w:r>
      <w:r w:rsidR="00146F81" w:rsidRPr="005105E0">
        <w:rPr>
          <w:rFonts w:ascii="Times New Roman" w:hAnsi="Times New Roman" w:cs="Times New Roman"/>
          <w:sz w:val="24"/>
          <w:szCs w:val="24"/>
        </w:rPr>
        <w:t>’</w:t>
      </w:r>
      <w:r w:rsidR="003879AF" w:rsidRPr="005105E0">
        <w:rPr>
          <w:rFonts w:ascii="Times New Roman" w:hAnsi="Times New Roman" w:cs="Times New Roman"/>
          <w:sz w:val="24"/>
          <w:szCs w:val="24"/>
        </w:rPr>
        <w:t xml:space="preserve"> (Cotterrell, 1987, p. 88).</w:t>
      </w:r>
      <w:r w:rsidR="00146F81" w:rsidRPr="005105E0">
        <w:rPr>
          <w:rFonts w:ascii="Times New Roman" w:hAnsi="Times New Roman" w:cs="Times New Roman"/>
          <w:sz w:val="24"/>
          <w:szCs w:val="24"/>
        </w:rPr>
        <w:t xml:space="preserve"> </w:t>
      </w:r>
      <w:r w:rsidR="008F6122" w:rsidRPr="005105E0">
        <w:rPr>
          <w:rFonts w:ascii="Times New Roman" w:hAnsi="Times New Roman" w:cs="Times New Roman"/>
          <w:sz w:val="24"/>
          <w:szCs w:val="24"/>
        </w:rPr>
        <w:t>Even Pierre Lepaulle, who</w:t>
      </w:r>
      <w:r w:rsidR="00EE4BFE" w:rsidRPr="005105E0">
        <w:rPr>
          <w:rFonts w:ascii="Times New Roman" w:hAnsi="Times New Roman" w:cs="Times New Roman"/>
          <w:sz w:val="24"/>
          <w:szCs w:val="24"/>
        </w:rPr>
        <w:t>se</w:t>
      </w:r>
      <w:r w:rsidR="008F6122" w:rsidRPr="005105E0">
        <w:rPr>
          <w:rFonts w:ascii="Times New Roman" w:hAnsi="Times New Roman" w:cs="Times New Roman"/>
          <w:sz w:val="24"/>
          <w:szCs w:val="24"/>
        </w:rPr>
        <w:t xml:space="preserve"> </w:t>
      </w:r>
      <w:r w:rsidR="00EE4BFE" w:rsidRPr="005105E0">
        <w:rPr>
          <w:rFonts w:ascii="Times New Roman" w:hAnsi="Times New Roman" w:cs="Times New Roman"/>
          <w:sz w:val="24"/>
          <w:szCs w:val="24"/>
        </w:rPr>
        <w:t>analysis of the trust as ‘a patrimonium [that] can exist by itself . . . without being owned by anyone’</w:t>
      </w:r>
      <w:r w:rsidR="003879AF" w:rsidRPr="005105E0">
        <w:rPr>
          <w:rFonts w:ascii="Times New Roman" w:hAnsi="Times New Roman" w:cs="Times New Roman"/>
          <w:sz w:val="24"/>
          <w:szCs w:val="24"/>
        </w:rPr>
        <w:t xml:space="preserve"> (Lepaulle 1933, p. 21)</w:t>
      </w:r>
      <w:r w:rsidR="00EE4BFE" w:rsidRPr="005105E0">
        <w:rPr>
          <w:rFonts w:ascii="Times New Roman" w:hAnsi="Times New Roman" w:cs="Times New Roman"/>
          <w:sz w:val="24"/>
          <w:szCs w:val="24"/>
        </w:rPr>
        <w:t xml:space="preserve"> </w:t>
      </w:r>
      <w:r w:rsidR="008F6122" w:rsidRPr="005105E0">
        <w:rPr>
          <w:rFonts w:ascii="Times New Roman" w:hAnsi="Times New Roman" w:cs="Times New Roman"/>
          <w:sz w:val="24"/>
          <w:szCs w:val="24"/>
        </w:rPr>
        <w:t>resonates with many of the arguments made here, sees the trust as a form of social property whereby protecting things from individual interests benefits society as a whole</w:t>
      </w:r>
      <w:r w:rsidR="003879AF" w:rsidRPr="005105E0">
        <w:rPr>
          <w:rFonts w:ascii="Times New Roman" w:hAnsi="Times New Roman" w:cs="Times New Roman"/>
          <w:sz w:val="24"/>
          <w:szCs w:val="24"/>
        </w:rPr>
        <w:t xml:space="preserve"> (Lepaulle 1928)</w:t>
      </w:r>
      <w:r w:rsidR="008F6122" w:rsidRPr="005105E0">
        <w:rPr>
          <w:rFonts w:ascii="Times New Roman" w:hAnsi="Times New Roman" w:cs="Times New Roman"/>
          <w:sz w:val="24"/>
          <w:szCs w:val="24"/>
        </w:rPr>
        <w:t>.</w:t>
      </w:r>
    </w:p>
    <w:p w14:paraId="7F394E24" w14:textId="5111D085" w:rsidR="008728E1" w:rsidRPr="005105E0" w:rsidRDefault="0050769C" w:rsidP="00F954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Hence, w</w:t>
      </w:r>
      <w:r w:rsidR="0073799F" w:rsidRPr="005105E0">
        <w:rPr>
          <w:rFonts w:ascii="Times New Roman" w:hAnsi="Times New Roman" w:cs="Times New Roman"/>
          <w:sz w:val="24"/>
          <w:szCs w:val="24"/>
        </w:rPr>
        <w:t xml:space="preserve">hether as a matter of obvious legal rationality or of uncovering the power structures underlying the </w:t>
      </w:r>
      <w:r w:rsidR="000F2A61" w:rsidRPr="005105E0">
        <w:rPr>
          <w:rFonts w:ascii="Times New Roman" w:hAnsi="Times New Roman" w:cs="Times New Roman"/>
          <w:sz w:val="24"/>
          <w:szCs w:val="24"/>
        </w:rPr>
        <w:t>liberal</w:t>
      </w:r>
      <w:r w:rsidR="0073799F" w:rsidRPr="005105E0">
        <w:rPr>
          <w:rFonts w:ascii="Times New Roman" w:hAnsi="Times New Roman" w:cs="Times New Roman"/>
          <w:sz w:val="24"/>
          <w:szCs w:val="24"/>
        </w:rPr>
        <w:t xml:space="preserve"> ideology of property, </w:t>
      </w:r>
      <w:r w:rsidR="00DF1366">
        <w:rPr>
          <w:rFonts w:ascii="Times New Roman" w:hAnsi="Times New Roman" w:cs="Times New Roman"/>
          <w:sz w:val="24"/>
          <w:szCs w:val="24"/>
        </w:rPr>
        <w:t>there seems to be</w:t>
      </w:r>
      <w:r w:rsidR="00610C4A" w:rsidRPr="005105E0">
        <w:rPr>
          <w:rFonts w:ascii="Times New Roman" w:hAnsi="Times New Roman" w:cs="Times New Roman"/>
          <w:sz w:val="24"/>
          <w:szCs w:val="24"/>
        </w:rPr>
        <w:t xml:space="preserve"> a consensus that </w:t>
      </w:r>
      <w:r w:rsidR="008728E1" w:rsidRPr="005105E0">
        <w:rPr>
          <w:rFonts w:ascii="Times New Roman" w:hAnsi="Times New Roman" w:cs="Times New Roman"/>
          <w:sz w:val="24"/>
          <w:szCs w:val="24"/>
        </w:rPr>
        <w:t>the legal theorist approaching the institution of property</w:t>
      </w:r>
      <w:r w:rsidR="0073799F" w:rsidRPr="005105E0">
        <w:rPr>
          <w:rFonts w:ascii="Times New Roman" w:hAnsi="Times New Roman" w:cs="Times New Roman"/>
          <w:sz w:val="24"/>
          <w:szCs w:val="24"/>
        </w:rPr>
        <w:t xml:space="preserve"> must view its constructs</w:t>
      </w:r>
      <w:r w:rsidR="008728E1" w:rsidRPr="005105E0">
        <w:rPr>
          <w:rFonts w:ascii="Times New Roman" w:hAnsi="Times New Roman" w:cs="Times New Roman"/>
          <w:sz w:val="24"/>
          <w:szCs w:val="24"/>
        </w:rPr>
        <w:t xml:space="preserve"> through the prism of persons’ interests. If they are not so viewed, </w:t>
      </w:r>
      <w:r w:rsidR="00911966" w:rsidRPr="005105E0">
        <w:rPr>
          <w:rFonts w:ascii="Times New Roman" w:hAnsi="Times New Roman" w:cs="Times New Roman"/>
          <w:sz w:val="24"/>
          <w:szCs w:val="24"/>
        </w:rPr>
        <w:t>then at least for Penner</w:t>
      </w:r>
      <w:r w:rsidR="008728E1" w:rsidRPr="005105E0">
        <w:rPr>
          <w:rFonts w:ascii="Times New Roman" w:hAnsi="Times New Roman" w:cs="Times New Roman"/>
          <w:sz w:val="24"/>
          <w:szCs w:val="24"/>
        </w:rPr>
        <w:t xml:space="preserve"> </w:t>
      </w:r>
      <w:r w:rsidR="00DA41F9" w:rsidRPr="005105E0">
        <w:rPr>
          <w:rFonts w:ascii="Times New Roman" w:hAnsi="Times New Roman" w:cs="Times New Roman"/>
          <w:sz w:val="24"/>
          <w:szCs w:val="24"/>
        </w:rPr>
        <w:t xml:space="preserve">(1997, pp. 12-13) </w:t>
      </w:r>
      <w:r w:rsidR="008728E1" w:rsidRPr="005105E0">
        <w:rPr>
          <w:rFonts w:ascii="Times New Roman" w:hAnsi="Times New Roman" w:cs="Times New Roman"/>
          <w:sz w:val="24"/>
          <w:szCs w:val="24"/>
        </w:rPr>
        <w:t>the theo</w:t>
      </w:r>
      <w:r w:rsidR="006E7BDA" w:rsidRPr="005105E0">
        <w:rPr>
          <w:rFonts w:ascii="Times New Roman" w:hAnsi="Times New Roman" w:cs="Times New Roman"/>
          <w:sz w:val="24"/>
          <w:szCs w:val="24"/>
        </w:rPr>
        <w:t>rist’s categories are defective</w:t>
      </w:r>
      <w:r w:rsidR="008728E1" w:rsidRPr="005105E0">
        <w:rPr>
          <w:rFonts w:ascii="Times New Roman" w:hAnsi="Times New Roman" w:cs="Times New Roman"/>
          <w:sz w:val="24"/>
          <w:szCs w:val="24"/>
        </w:rPr>
        <w:t xml:space="preserve"> and</w:t>
      </w:r>
      <w:r w:rsidR="006E7BDA" w:rsidRPr="005105E0">
        <w:rPr>
          <w:rFonts w:ascii="Times New Roman" w:hAnsi="Times New Roman" w:cs="Times New Roman"/>
          <w:sz w:val="24"/>
          <w:szCs w:val="24"/>
        </w:rPr>
        <w:t>,</w:t>
      </w:r>
      <w:r w:rsidR="008728E1" w:rsidRPr="005105E0">
        <w:rPr>
          <w:rFonts w:ascii="Times New Roman" w:hAnsi="Times New Roman" w:cs="Times New Roman"/>
          <w:sz w:val="24"/>
          <w:szCs w:val="24"/>
        </w:rPr>
        <w:t xml:space="preserve"> if used as a basis for decisions, will lead to confusion and injustice. </w:t>
      </w:r>
      <w:r w:rsidR="00911966" w:rsidRPr="005105E0">
        <w:rPr>
          <w:rFonts w:ascii="Times New Roman" w:hAnsi="Times New Roman" w:cs="Times New Roman"/>
          <w:sz w:val="24"/>
          <w:szCs w:val="24"/>
        </w:rPr>
        <w:t>It</w:t>
      </w:r>
      <w:r w:rsidR="00DE6EFA" w:rsidRPr="005105E0">
        <w:rPr>
          <w:rFonts w:ascii="Times New Roman" w:hAnsi="Times New Roman" w:cs="Times New Roman"/>
          <w:sz w:val="24"/>
          <w:szCs w:val="24"/>
        </w:rPr>
        <w:t xml:space="preserve"> </w:t>
      </w:r>
      <w:r w:rsidR="003A30DB" w:rsidRPr="005105E0">
        <w:rPr>
          <w:rFonts w:ascii="Times New Roman" w:hAnsi="Times New Roman" w:cs="Times New Roman"/>
          <w:sz w:val="24"/>
          <w:szCs w:val="24"/>
        </w:rPr>
        <w:t>might</w:t>
      </w:r>
      <w:r w:rsidR="008728E1" w:rsidRPr="005105E0">
        <w:rPr>
          <w:rFonts w:ascii="Times New Roman" w:hAnsi="Times New Roman" w:cs="Times New Roman"/>
          <w:sz w:val="24"/>
          <w:szCs w:val="24"/>
        </w:rPr>
        <w:t xml:space="preserve"> </w:t>
      </w:r>
      <w:r w:rsidR="00911966" w:rsidRPr="005105E0">
        <w:rPr>
          <w:rFonts w:ascii="Times New Roman" w:hAnsi="Times New Roman" w:cs="Times New Roman"/>
          <w:sz w:val="24"/>
          <w:szCs w:val="24"/>
        </w:rPr>
        <w:t xml:space="preserve">therefore </w:t>
      </w:r>
      <w:r w:rsidR="008728E1" w:rsidRPr="005105E0">
        <w:rPr>
          <w:rFonts w:ascii="Times New Roman" w:hAnsi="Times New Roman" w:cs="Times New Roman"/>
          <w:sz w:val="24"/>
          <w:szCs w:val="24"/>
        </w:rPr>
        <w:t xml:space="preserve">not only be incorrect to say that </w:t>
      </w:r>
      <w:r w:rsidR="00971C5A" w:rsidRPr="005105E0">
        <w:rPr>
          <w:rFonts w:ascii="Times New Roman" w:hAnsi="Times New Roman" w:cs="Times New Roman"/>
          <w:sz w:val="24"/>
          <w:szCs w:val="24"/>
        </w:rPr>
        <w:t>things have</w:t>
      </w:r>
      <w:r w:rsidR="008728E1" w:rsidRPr="005105E0">
        <w:rPr>
          <w:rFonts w:ascii="Times New Roman" w:hAnsi="Times New Roman" w:cs="Times New Roman"/>
          <w:sz w:val="24"/>
          <w:szCs w:val="24"/>
        </w:rPr>
        <w:t xml:space="preserve"> interests that the law recognises but als</w:t>
      </w:r>
      <w:r w:rsidR="00911966" w:rsidRPr="005105E0">
        <w:rPr>
          <w:rFonts w:ascii="Times New Roman" w:hAnsi="Times New Roman" w:cs="Times New Roman"/>
          <w:sz w:val="24"/>
          <w:szCs w:val="24"/>
        </w:rPr>
        <w:t>o normatively wrong</w:t>
      </w:r>
      <w:r w:rsidR="00705D84" w:rsidRPr="005105E0">
        <w:rPr>
          <w:rFonts w:ascii="Times New Roman" w:hAnsi="Times New Roman" w:cs="Times New Roman"/>
          <w:sz w:val="24"/>
          <w:szCs w:val="24"/>
        </w:rPr>
        <w:t xml:space="preserve"> to do so</w:t>
      </w:r>
      <w:r w:rsidR="00911966" w:rsidRPr="005105E0">
        <w:rPr>
          <w:rFonts w:ascii="Times New Roman" w:hAnsi="Times New Roman" w:cs="Times New Roman"/>
          <w:sz w:val="24"/>
          <w:szCs w:val="24"/>
        </w:rPr>
        <w:t xml:space="preserve">, both </w:t>
      </w:r>
      <w:r w:rsidR="00971C5A" w:rsidRPr="005105E0">
        <w:rPr>
          <w:rFonts w:ascii="Times New Roman" w:hAnsi="Times New Roman" w:cs="Times New Roman"/>
          <w:sz w:val="24"/>
          <w:szCs w:val="24"/>
        </w:rPr>
        <w:t xml:space="preserve">in the sense that </w:t>
      </w:r>
      <w:r w:rsidR="00911966" w:rsidRPr="005105E0">
        <w:rPr>
          <w:rFonts w:ascii="Times New Roman" w:hAnsi="Times New Roman" w:cs="Times New Roman"/>
          <w:sz w:val="24"/>
          <w:szCs w:val="24"/>
        </w:rPr>
        <w:t xml:space="preserve">law has no reason to protect such interests and </w:t>
      </w:r>
      <w:r w:rsidR="00971C5A" w:rsidRPr="005105E0">
        <w:rPr>
          <w:rFonts w:ascii="Times New Roman" w:hAnsi="Times New Roman" w:cs="Times New Roman"/>
          <w:sz w:val="24"/>
          <w:szCs w:val="24"/>
        </w:rPr>
        <w:t>that</w:t>
      </w:r>
      <w:r w:rsidR="00911966" w:rsidRPr="005105E0">
        <w:rPr>
          <w:rFonts w:ascii="Times New Roman" w:hAnsi="Times New Roman" w:cs="Times New Roman"/>
          <w:sz w:val="24"/>
          <w:szCs w:val="24"/>
        </w:rPr>
        <w:t xml:space="preserve"> advocating such protection may lead to </w:t>
      </w:r>
      <w:r w:rsidR="0073799F" w:rsidRPr="005105E0">
        <w:rPr>
          <w:rFonts w:ascii="Times New Roman" w:hAnsi="Times New Roman" w:cs="Times New Roman"/>
          <w:sz w:val="24"/>
          <w:szCs w:val="24"/>
        </w:rPr>
        <w:t xml:space="preserve">substantive </w:t>
      </w:r>
      <w:r w:rsidR="00911966" w:rsidRPr="005105E0">
        <w:rPr>
          <w:rFonts w:ascii="Times New Roman" w:hAnsi="Times New Roman" w:cs="Times New Roman"/>
          <w:sz w:val="24"/>
          <w:szCs w:val="24"/>
        </w:rPr>
        <w:t>injustice</w:t>
      </w:r>
      <w:r w:rsidR="0073799F" w:rsidRPr="005105E0">
        <w:rPr>
          <w:rFonts w:ascii="Times New Roman" w:hAnsi="Times New Roman" w:cs="Times New Roman"/>
          <w:sz w:val="24"/>
          <w:szCs w:val="24"/>
        </w:rPr>
        <w:t xml:space="preserve"> by shifting power structures in unforeseeable ways</w:t>
      </w:r>
      <w:r w:rsidR="00AA0AD3" w:rsidRPr="005105E0">
        <w:rPr>
          <w:rFonts w:ascii="Times New Roman" w:hAnsi="Times New Roman" w:cs="Times New Roman"/>
          <w:sz w:val="24"/>
          <w:szCs w:val="24"/>
        </w:rPr>
        <w:t xml:space="preserve">, whether these are power structures between persons </w:t>
      </w:r>
      <w:r w:rsidR="006E7BDA" w:rsidRPr="005105E0">
        <w:rPr>
          <w:rFonts w:ascii="Times New Roman" w:hAnsi="Times New Roman" w:cs="Times New Roman"/>
          <w:sz w:val="24"/>
          <w:szCs w:val="24"/>
        </w:rPr>
        <w:t xml:space="preserve">or </w:t>
      </w:r>
      <w:r w:rsidR="001328BA" w:rsidRPr="005105E0">
        <w:rPr>
          <w:rFonts w:ascii="Times New Roman" w:hAnsi="Times New Roman" w:cs="Times New Roman"/>
          <w:sz w:val="24"/>
          <w:szCs w:val="24"/>
        </w:rPr>
        <w:t xml:space="preserve">between </w:t>
      </w:r>
      <w:r w:rsidR="006E7BDA" w:rsidRPr="005105E0">
        <w:rPr>
          <w:rFonts w:ascii="Times New Roman" w:hAnsi="Times New Roman" w:cs="Times New Roman"/>
          <w:sz w:val="24"/>
          <w:szCs w:val="24"/>
        </w:rPr>
        <w:t xml:space="preserve">persons </w:t>
      </w:r>
      <w:r w:rsidR="00AA0AD3" w:rsidRPr="005105E0">
        <w:rPr>
          <w:rFonts w:ascii="Times New Roman" w:hAnsi="Times New Roman" w:cs="Times New Roman"/>
          <w:sz w:val="24"/>
          <w:szCs w:val="24"/>
        </w:rPr>
        <w:t xml:space="preserve">and things. </w:t>
      </w:r>
    </w:p>
    <w:p w14:paraId="6633266B" w14:textId="7786248C" w:rsidR="00E82889" w:rsidRPr="005105E0" w:rsidRDefault="00E30D72" w:rsidP="00830E99">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There is little that can be said to appease such concerns without thereby re-establishing the priority position of persons over things</w:t>
      </w:r>
      <w:r w:rsidR="00BD7F49" w:rsidRPr="005105E0">
        <w:rPr>
          <w:rFonts w:ascii="Times New Roman" w:hAnsi="Times New Roman" w:cs="Times New Roman"/>
          <w:sz w:val="24"/>
          <w:szCs w:val="24"/>
        </w:rPr>
        <w:t xml:space="preserve"> in property theory</w:t>
      </w:r>
      <w:r w:rsidRPr="005105E0">
        <w:rPr>
          <w:rFonts w:ascii="Times New Roman" w:hAnsi="Times New Roman" w:cs="Times New Roman"/>
          <w:sz w:val="24"/>
          <w:szCs w:val="24"/>
        </w:rPr>
        <w:t>, a position which this article aims to dislodge. However, it is worth being precise about the</w:t>
      </w:r>
      <w:r w:rsidR="00C537CD">
        <w:rPr>
          <w:rFonts w:ascii="Times New Roman" w:hAnsi="Times New Roman" w:cs="Times New Roman"/>
          <w:sz w:val="24"/>
          <w:szCs w:val="24"/>
        </w:rPr>
        <w:t xml:space="preserve"> intended</w:t>
      </w:r>
      <w:r w:rsidRPr="005105E0">
        <w:rPr>
          <w:rFonts w:ascii="Times New Roman" w:hAnsi="Times New Roman" w:cs="Times New Roman"/>
          <w:sz w:val="24"/>
          <w:szCs w:val="24"/>
        </w:rPr>
        <w:t xml:space="preserve"> outcome</w:t>
      </w:r>
      <w:r w:rsidR="00C537CD">
        <w:rPr>
          <w:rFonts w:ascii="Times New Roman" w:hAnsi="Times New Roman" w:cs="Times New Roman"/>
          <w:sz w:val="24"/>
          <w:szCs w:val="24"/>
        </w:rPr>
        <w:t>:</w:t>
      </w:r>
      <w:r w:rsidRPr="005105E0">
        <w:rPr>
          <w:rFonts w:ascii="Times New Roman" w:hAnsi="Times New Roman" w:cs="Times New Roman"/>
          <w:sz w:val="24"/>
          <w:szCs w:val="24"/>
        </w:rPr>
        <w:t xml:space="preserve"> The</w:t>
      </w:r>
      <w:r w:rsidR="0097603B" w:rsidRPr="005105E0">
        <w:rPr>
          <w:rFonts w:ascii="Times New Roman" w:hAnsi="Times New Roman" w:cs="Times New Roman"/>
          <w:sz w:val="24"/>
          <w:szCs w:val="24"/>
        </w:rPr>
        <w:t xml:space="preserve"> </w:t>
      </w:r>
      <w:r w:rsidR="00A70F30" w:rsidRPr="005105E0">
        <w:rPr>
          <w:rFonts w:ascii="Times New Roman" w:hAnsi="Times New Roman" w:cs="Times New Roman"/>
          <w:sz w:val="24"/>
          <w:szCs w:val="24"/>
        </w:rPr>
        <w:t xml:space="preserve">new </w:t>
      </w:r>
      <w:r w:rsidR="0097603B" w:rsidRPr="005105E0">
        <w:rPr>
          <w:rFonts w:ascii="Times New Roman" w:hAnsi="Times New Roman" w:cs="Times New Roman"/>
          <w:sz w:val="24"/>
          <w:szCs w:val="24"/>
        </w:rPr>
        <w:t xml:space="preserve">view of the trust proposed </w:t>
      </w:r>
      <w:r w:rsidR="00C537CD">
        <w:rPr>
          <w:rFonts w:ascii="Times New Roman" w:hAnsi="Times New Roman" w:cs="Times New Roman"/>
          <w:sz w:val="24"/>
          <w:szCs w:val="24"/>
        </w:rPr>
        <w:t>here</w:t>
      </w:r>
      <w:r w:rsidR="003540DA">
        <w:rPr>
          <w:rFonts w:ascii="Times New Roman" w:hAnsi="Times New Roman" w:cs="Times New Roman"/>
          <w:sz w:val="24"/>
          <w:szCs w:val="24"/>
        </w:rPr>
        <w:t xml:space="preserve"> </w:t>
      </w:r>
      <w:r w:rsidR="0097603B" w:rsidRPr="005105E0">
        <w:rPr>
          <w:rFonts w:ascii="Times New Roman" w:hAnsi="Times New Roman" w:cs="Times New Roman"/>
          <w:sz w:val="24"/>
          <w:szCs w:val="24"/>
        </w:rPr>
        <w:t xml:space="preserve">will do both more and less than other accounts of the agency </w:t>
      </w:r>
      <w:r w:rsidR="00116CC8" w:rsidRPr="005105E0">
        <w:rPr>
          <w:rFonts w:ascii="Times New Roman" w:hAnsi="Times New Roman" w:cs="Times New Roman"/>
          <w:sz w:val="24"/>
          <w:szCs w:val="24"/>
        </w:rPr>
        <w:t xml:space="preserve">of </w:t>
      </w:r>
      <w:r w:rsidR="0097603B" w:rsidRPr="005105E0">
        <w:rPr>
          <w:rFonts w:ascii="Times New Roman" w:hAnsi="Times New Roman" w:cs="Times New Roman"/>
          <w:sz w:val="24"/>
          <w:szCs w:val="24"/>
        </w:rPr>
        <w:t xml:space="preserve">things. By arguing that </w:t>
      </w:r>
      <w:r w:rsidR="003931BB" w:rsidRPr="005105E0">
        <w:rPr>
          <w:rFonts w:ascii="Times New Roman" w:hAnsi="Times New Roman" w:cs="Times New Roman"/>
          <w:sz w:val="24"/>
          <w:szCs w:val="24"/>
        </w:rPr>
        <w:t>things governed by</w:t>
      </w:r>
      <w:r w:rsidR="0097603B" w:rsidRPr="005105E0">
        <w:rPr>
          <w:rFonts w:ascii="Times New Roman" w:hAnsi="Times New Roman" w:cs="Times New Roman"/>
          <w:sz w:val="24"/>
          <w:szCs w:val="24"/>
        </w:rPr>
        <w:t xml:space="preserve"> a trust ha</w:t>
      </w:r>
      <w:r w:rsidR="003931BB" w:rsidRPr="005105E0">
        <w:rPr>
          <w:rFonts w:ascii="Times New Roman" w:hAnsi="Times New Roman" w:cs="Times New Roman"/>
          <w:sz w:val="24"/>
          <w:szCs w:val="24"/>
        </w:rPr>
        <w:t>ve</w:t>
      </w:r>
      <w:r w:rsidR="0097603B" w:rsidRPr="005105E0">
        <w:rPr>
          <w:rFonts w:ascii="Times New Roman" w:hAnsi="Times New Roman" w:cs="Times New Roman"/>
          <w:sz w:val="24"/>
          <w:szCs w:val="24"/>
        </w:rPr>
        <w:t xml:space="preserve"> </w:t>
      </w:r>
      <w:r w:rsidR="000E52CC" w:rsidRPr="005105E0">
        <w:rPr>
          <w:rFonts w:ascii="Times New Roman" w:hAnsi="Times New Roman" w:cs="Times New Roman"/>
          <w:sz w:val="24"/>
          <w:szCs w:val="24"/>
        </w:rPr>
        <w:t xml:space="preserve">legally enshrined </w:t>
      </w:r>
      <w:r w:rsidR="0097603B" w:rsidRPr="005105E0">
        <w:rPr>
          <w:rFonts w:ascii="Times New Roman" w:hAnsi="Times New Roman" w:cs="Times New Roman"/>
          <w:sz w:val="24"/>
          <w:szCs w:val="24"/>
        </w:rPr>
        <w:t xml:space="preserve">interests of </w:t>
      </w:r>
      <w:r w:rsidR="003931BB" w:rsidRPr="005105E0">
        <w:rPr>
          <w:rFonts w:ascii="Times New Roman" w:hAnsi="Times New Roman" w:cs="Times New Roman"/>
          <w:sz w:val="24"/>
          <w:szCs w:val="24"/>
        </w:rPr>
        <w:t>their</w:t>
      </w:r>
      <w:r w:rsidR="0097603B" w:rsidRPr="005105E0">
        <w:rPr>
          <w:rFonts w:ascii="Times New Roman" w:hAnsi="Times New Roman" w:cs="Times New Roman"/>
          <w:sz w:val="24"/>
          <w:szCs w:val="24"/>
        </w:rPr>
        <w:t xml:space="preserve"> </w:t>
      </w:r>
      <w:r w:rsidR="00AF6DB9" w:rsidRPr="005105E0">
        <w:rPr>
          <w:rFonts w:ascii="Times New Roman" w:hAnsi="Times New Roman" w:cs="Times New Roman"/>
          <w:sz w:val="24"/>
          <w:szCs w:val="24"/>
        </w:rPr>
        <w:t>own</w:t>
      </w:r>
      <w:r w:rsidR="007C281D" w:rsidRPr="005105E0">
        <w:rPr>
          <w:rFonts w:ascii="Times New Roman" w:hAnsi="Times New Roman" w:cs="Times New Roman"/>
          <w:sz w:val="24"/>
          <w:szCs w:val="24"/>
        </w:rPr>
        <w:t>,</w:t>
      </w:r>
      <w:r w:rsidR="0097603B" w:rsidRPr="005105E0">
        <w:rPr>
          <w:rFonts w:ascii="Times New Roman" w:hAnsi="Times New Roman" w:cs="Times New Roman"/>
          <w:sz w:val="24"/>
          <w:szCs w:val="24"/>
        </w:rPr>
        <w:t xml:space="preserve"> it will do more than point to the way in which </w:t>
      </w:r>
      <w:r w:rsidR="00E82889" w:rsidRPr="005105E0">
        <w:rPr>
          <w:rFonts w:ascii="Times New Roman" w:hAnsi="Times New Roman" w:cs="Times New Roman"/>
          <w:sz w:val="24"/>
          <w:szCs w:val="24"/>
        </w:rPr>
        <w:t>things co-determine the legal relations constructed to govern their use</w:t>
      </w:r>
      <w:r w:rsidR="00052816" w:rsidRPr="005105E0">
        <w:rPr>
          <w:rFonts w:ascii="Times New Roman" w:hAnsi="Times New Roman" w:cs="Times New Roman"/>
          <w:sz w:val="24"/>
          <w:szCs w:val="24"/>
        </w:rPr>
        <w:t xml:space="preserve"> in the way that this </w:t>
      </w:r>
      <w:r w:rsidR="000F395B" w:rsidRPr="005105E0">
        <w:rPr>
          <w:rFonts w:ascii="Times New Roman" w:hAnsi="Times New Roman" w:cs="Times New Roman"/>
          <w:sz w:val="24"/>
          <w:szCs w:val="24"/>
        </w:rPr>
        <w:t xml:space="preserve">has been shown, for example, in relation to </w:t>
      </w:r>
      <w:r w:rsidR="00052816" w:rsidRPr="005105E0">
        <w:rPr>
          <w:rFonts w:ascii="Times New Roman" w:hAnsi="Times New Roman" w:cs="Times New Roman"/>
          <w:sz w:val="24"/>
          <w:szCs w:val="24"/>
        </w:rPr>
        <w:t xml:space="preserve">physical </w:t>
      </w:r>
      <w:r w:rsidR="000F395B" w:rsidRPr="005105E0">
        <w:rPr>
          <w:rFonts w:ascii="Times New Roman" w:hAnsi="Times New Roman" w:cs="Times New Roman"/>
          <w:sz w:val="24"/>
          <w:szCs w:val="24"/>
        </w:rPr>
        <w:t>models</w:t>
      </w:r>
      <w:r w:rsidR="00052816" w:rsidRPr="005105E0">
        <w:rPr>
          <w:rFonts w:ascii="Times New Roman" w:hAnsi="Times New Roman" w:cs="Times New Roman"/>
          <w:sz w:val="24"/>
          <w:szCs w:val="24"/>
        </w:rPr>
        <w:t xml:space="preserve"> of inventions and patent law</w:t>
      </w:r>
      <w:r w:rsidR="00164787" w:rsidRPr="005105E0">
        <w:rPr>
          <w:rFonts w:ascii="Times New Roman" w:hAnsi="Times New Roman" w:cs="Times New Roman"/>
          <w:sz w:val="24"/>
          <w:szCs w:val="24"/>
        </w:rPr>
        <w:t xml:space="preserve"> (Pottage 2011, p. 632)</w:t>
      </w:r>
      <w:r w:rsidR="000F395B" w:rsidRPr="005105E0">
        <w:rPr>
          <w:rFonts w:ascii="Times New Roman" w:hAnsi="Times New Roman" w:cs="Times New Roman"/>
          <w:sz w:val="24"/>
          <w:szCs w:val="24"/>
        </w:rPr>
        <w:t>.</w:t>
      </w:r>
      <w:r w:rsidR="00D3096B" w:rsidRPr="005105E0">
        <w:rPr>
          <w:rFonts w:ascii="Times New Roman" w:hAnsi="Times New Roman" w:cs="Times New Roman"/>
          <w:sz w:val="24"/>
          <w:szCs w:val="24"/>
        </w:rPr>
        <w:t xml:space="preserve"> Such arguments typically leave the proposition intact that the law of property is there </w:t>
      </w:r>
      <w:r w:rsidR="00AF6DB9" w:rsidRPr="005105E0">
        <w:rPr>
          <w:rFonts w:ascii="Times New Roman" w:hAnsi="Times New Roman" w:cs="Times New Roman"/>
          <w:sz w:val="24"/>
          <w:szCs w:val="24"/>
        </w:rPr>
        <w:t xml:space="preserve">to further </w:t>
      </w:r>
      <w:r w:rsidR="00D3096B" w:rsidRPr="005105E0">
        <w:rPr>
          <w:rFonts w:ascii="Times New Roman" w:hAnsi="Times New Roman" w:cs="Times New Roman"/>
          <w:sz w:val="24"/>
          <w:szCs w:val="24"/>
        </w:rPr>
        <w:t>‘</w:t>
      </w:r>
      <w:r w:rsidR="00AF6DB9" w:rsidRPr="005105E0">
        <w:rPr>
          <w:rFonts w:ascii="Times New Roman" w:hAnsi="Times New Roman" w:cs="Times New Roman"/>
          <w:sz w:val="24"/>
          <w:szCs w:val="24"/>
        </w:rPr>
        <w:t>our</w:t>
      </w:r>
      <w:r w:rsidR="00D3096B" w:rsidRPr="005105E0">
        <w:rPr>
          <w:rFonts w:ascii="Times New Roman" w:hAnsi="Times New Roman" w:cs="Times New Roman"/>
          <w:sz w:val="24"/>
          <w:szCs w:val="24"/>
        </w:rPr>
        <w:t>’</w:t>
      </w:r>
      <w:r w:rsidR="00AF6DB9" w:rsidRPr="005105E0">
        <w:rPr>
          <w:rFonts w:ascii="Times New Roman" w:hAnsi="Times New Roman" w:cs="Times New Roman"/>
          <w:sz w:val="24"/>
          <w:szCs w:val="24"/>
        </w:rPr>
        <w:t xml:space="preserve"> interests</w:t>
      </w:r>
      <w:r w:rsidR="00952721" w:rsidRPr="005105E0">
        <w:rPr>
          <w:rFonts w:ascii="Times New Roman" w:hAnsi="Times New Roman" w:cs="Times New Roman"/>
          <w:sz w:val="24"/>
          <w:szCs w:val="24"/>
        </w:rPr>
        <w:t>.</w:t>
      </w:r>
      <w:r w:rsidR="00E82889" w:rsidRPr="005105E0">
        <w:rPr>
          <w:rStyle w:val="FootnoteReference"/>
          <w:rFonts w:ascii="Times New Roman" w:hAnsi="Times New Roman" w:cs="Times New Roman"/>
          <w:sz w:val="24"/>
          <w:szCs w:val="24"/>
        </w:rPr>
        <w:footnoteReference w:id="9"/>
      </w:r>
      <w:r w:rsidR="00E82889" w:rsidRPr="005105E0">
        <w:rPr>
          <w:rFonts w:ascii="Times New Roman" w:hAnsi="Times New Roman" w:cs="Times New Roman"/>
          <w:sz w:val="24"/>
          <w:szCs w:val="24"/>
        </w:rPr>
        <w:t xml:space="preserve"> </w:t>
      </w:r>
      <w:r w:rsidR="00830E99">
        <w:rPr>
          <w:rFonts w:ascii="Times New Roman" w:hAnsi="Times New Roman" w:cs="Times New Roman"/>
          <w:sz w:val="24"/>
          <w:szCs w:val="24"/>
        </w:rPr>
        <w:t>On the other hand</w:t>
      </w:r>
      <w:r w:rsidR="007149DD" w:rsidRPr="005105E0">
        <w:rPr>
          <w:rFonts w:ascii="Times New Roman" w:hAnsi="Times New Roman" w:cs="Times New Roman"/>
          <w:sz w:val="24"/>
          <w:szCs w:val="24"/>
        </w:rPr>
        <w:t xml:space="preserve">, </w:t>
      </w:r>
      <w:r w:rsidR="00705D84" w:rsidRPr="005105E0">
        <w:rPr>
          <w:rFonts w:ascii="Times New Roman" w:hAnsi="Times New Roman" w:cs="Times New Roman"/>
          <w:sz w:val="24"/>
          <w:szCs w:val="24"/>
        </w:rPr>
        <w:t xml:space="preserve">by </w:t>
      </w:r>
      <w:r w:rsidR="00F75C34" w:rsidRPr="005105E0">
        <w:rPr>
          <w:rFonts w:ascii="Times New Roman" w:hAnsi="Times New Roman" w:cs="Times New Roman"/>
          <w:sz w:val="24"/>
          <w:szCs w:val="24"/>
        </w:rPr>
        <w:t>showing</w:t>
      </w:r>
      <w:r w:rsidR="007149DD" w:rsidRPr="005105E0">
        <w:rPr>
          <w:rFonts w:ascii="Times New Roman" w:hAnsi="Times New Roman" w:cs="Times New Roman"/>
          <w:sz w:val="24"/>
          <w:szCs w:val="24"/>
        </w:rPr>
        <w:t xml:space="preserve"> that things can be </w:t>
      </w:r>
      <w:r w:rsidR="00DF1366">
        <w:rPr>
          <w:rFonts w:ascii="Times New Roman" w:hAnsi="Times New Roman" w:cs="Times New Roman"/>
          <w:sz w:val="24"/>
          <w:szCs w:val="24"/>
        </w:rPr>
        <w:t xml:space="preserve">given </w:t>
      </w:r>
      <w:r w:rsidR="007149DD" w:rsidRPr="005105E0">
        <w:rPr>
          <w:rFonts w:ascii="Times New Roman" w:hAnsi="Times New Roman" w:cs="Times New Roman"/>
          <w:sz w:val="24"/>
          <w:szCs w:val="24"/>
        </w:rPr>
        <w:t xml:space="preserve">interests that are </w:t>
      </w:r>
      <w:r w:rsidR="008014B0" w:rsidRPr="005105E0">
        <w:rPr>
          <w:rFonts w:ascii="Times New Roman" w:hAnsi="Times New Roman" w:cs="Times New Roman"/>
          <w:sz w:val="24"/>
          <w:szCs w:val="24"/>
        </w:rPr>
        <w:t xml:space="preserve">legally </w:t>
      </w:r>
      <w:r w:rsidR="007149DD" w:rsidRPr="005105E0">
        <w:rPr>
          <w:rFonts w:ascii="Times New Roman" w:hAnsi="Times New Roman" w:cs="Times New Roman"/>
          <w:sz w:val="24"/>
          <w:szCs w:val="24"/>
        </w:rPr>
        <w:t>recognised</w:t>
      </w:r>
      <w:r w:rsidR="00DF1366">
        <w:rPr>
          <w:rFonts w:ascii="Times New Roman" w:hAnsi="Times New Roman" w:cs="Times New Roman"/>
          <w:sz w:val="24"/>
          <w:szCs w:val="24"/>
        </w:rPr>
        <w:t>,</w:t>
      </w:r>
      <w:r w:rsidR="007149DD" w:rsidRPr="005105E0">
        <w:rPr>
          <w:rFonts w:ascii="Times New Roman" w:hAnsi="Times New Roman" w:cs="Times New Roman"/>
          <w:sz w:val="24"/>
          <w:szCs w:val="24"/>
        </w:rPr>
        <w:t xml:space="preserve"> </w:t>
      </w:r>
      <w:r w:rsidR="00705D84" w:rsidRPr="005105E0">
        <w:rPr>
          <w:rFonts w:ascii="Times New Roman" w:hAnsi="Times New Roman" w:cs="Times New Roman"/>
          <w:sz w:val="24"/>
          <w:szCs w:val="24"/>
        </w:rPr>
        <w:t xml:space="preserve">the new view will do less than </w:t>
      </w:r>
      <w:r w:rsidR="00F75C34" w:rsidRPr="005105E0">
        <w:rPr>
          <w:rFonts w:ascii="Times New Roman" w:hAnsi="Times New Roman" w:cs="Times New Roman"/>
          <w:sz w:val="24"/>
          <w:szCs w:val="24"/>
        </w:rPr>
        <w:t xml:space="preserve">the </w:t>
      </w:r>
      <w:r w:rsidR="00705D84" w:rsidRPr="005105E0">
        <w:rPr>
          <w:rFonts w:ascii="Times New Roman" w:hAnsi="Times New Roman" w:cs="Times New Roman"/>
          <w:sz w:val="24"/>
          <w:szCs w:val="24"/>
        </w:rPr>
        <w:t xml:space="preserve">claim that </w:t>
      </w:r>
      <w:r w:rsidR="00AF6DB9" w:rsidRPr="005105E0">
        <w:rPr>
          <w:rFonts w:ascii="Times New Roman" w:hAnsi="Times New Roman" w:cs="Times New Roman"/>
          <w:sz w:val="24"/>
          <w:szCs w:val="24"/>
        </w:rPr>
        <w:t xml:space="preserve">things </w:t>
      </w:r>
      <w:r w:rsidR="00F75C34" w:rsidRPr="005105E0">
        <w:rPr>
          <w:rFonts w:ascii="Times New Roman" w:hAnsi="Times New Roman" w:cs="Times New Roman"/>
          <w:sz w:val="24"/>
          <w:szCs w:val="24"/>
        </w:rPr>
        <w:t xml:space="preserve">are </w:t>
      </w:r>
      <w:r w:rsidR="00D3096B" w:rsidRPr="005105E0">
        <w:rPr>
          <w:rFonts w:ascii="Times New Roman" w:hAnsi="Times New Roman" w:cs="Times New Roman"/>
          <w:sz w:val="24"/>
          <w:szCs w:val="24"/>
        </w:rPr>
        <w:t>refle</w:t>
      </w:r>
      <w:r w:rsidR="00ED536B" w:rsidRPr="005105E0">
        <w:rPr>
          <w:rFonts w:ascii="Times New Roman" w:hAnsi="Times New Roman" w:cs="Times New Roman"/>
          <w:sz w:val="24"/>
          <w:szCs w:val="24"/>
        </w:rPr>
        <w:t>ctive</w:t>
      </w:r>
      <w:r w:rsidR="00D3096B" w:rsidRPr="005105E0">
        <w:rPr>
          <w:rFonts w:ascii="Times New Roman" w:hAnsi="Times New Roman" w:cs="Times New Roman"/>
          <w:sz w:val="24"/>
          <w:szCs w:val="24"/>
        </w:rPr>
        <w:t xml:space="preserve"> </w:t>
      </w:r>
      <w:r w:rsidR="00DF1366">
        <w:rPr>
          <w:rFonts w:ascii="Times New Roman" w:hAnsi="Times New Roman" w:cs="Times New Roman"/>
          <w:sz w:val="24"/>
          <w:szCs w:val="24"/>
        </w:rPr>
        <w:t>agents in the way humans are</w:t>
      </w:r>
      <w:r w:rsidR="00AF6DB9" w:rsidRPr="005105E0">
        <w:rPr>
          <w:rFonts w:ascii="Times New Roman" w:hAnsi="Times New Roman" w:cs="Times New Roman"/>
          <w:sz w:val="24"/>
          <w:szCs w:val="24"/>
        </w:rPr>
        <w:t xml:space="preserve"> or that their ability to bear interests otherwise reflects on their intrinsic value.</w:t>
      </w:r>
      <w:r w:rsidR="00370A36" w:rsidRPr="005105E0">
        <w:rPr>
          <w:rFonts w:ascii="Times New Roman" w:hAnsi="Times New Roman" w:cs="Times New Roman"/>
          <w:sz w:val="24"/>
          <w:szCs w:val="24"/>
        </w:rPr>
        <w:t xml:space="preserve"> </w:t>
      </w:r>
      <w:r w:rsidR="0077526B" w:rsidRPr="005105E0">
        <w:rPr>
          <w:rFonts w:ascii="Times New Roman" w:hAnsi="Times New Roman" w:cs="Times New Roman"/>
          <w:sz w:val="24"/>
          <w:szCs w:val="24"/>
        </w:rPr>
        <w:t>In other words, there is no intention here of, in Martin Holbraad’s terms, ‘w</w:t>
      </w:r>
      <w:r w:rsidR="00DA41F9" w:rsidRPr="005105E0">
        <w:rPr>
          <w:rFonts w:ascii="Times New Roman" w:hAnsi="Times New Roman" w:cs="Times New Roman"/>
          <w:sz w:val="24"/>
          <w:szCs w:val="24"/>
        </w:rPr>
        <w:t>idening the circle of the human</w:t>
      </w:r>
      <w:r w:rsidR="0077526B" w:rsidRPr="005105E0">
        <w:rPr>
          <w:rFonts w:ascii="Times New Roman" w:hAnsi="Times New Roman" w:cs="Times New Roman"/>
          <w:sz w:val="24"/>
          <w:szCs w:val="24"/>
        </w:rPr>
        <w:t>’</w:t>
      </w:r>
      <w:r w:rsidR="0069240A">
        <w:rPr>
          <w:rFonts w:ascii="Times New Roman" w:hAnsi="Times New Roman" w:cs="Times New Roman"/>
          <w:sz w:val="24"/>
          <w:szCs w:val="24"/>
        </w:rPr>
        <w:t xml:space="preserve"> (Holbraad 2011)</w:t>
      </w:r>
      <w:r w:rsidR="00830E99">
        <w:rPr>
          <w:rFonts w:ascii="Times New Roman" w:hAnsi="Times New Roman" w:cs="Times New Roman"/>
          <w:sz w:val="24"/>
          <w:szCs w:val="24"/>
        </w:rPr>
        <w:t xml:space="preserve">. </w:t>
      </w:r>
      <w:r w:rsidR="00C537CD">
        <w:rPr>
          <w:rFonts w:ascii="Times New Roman" w:hAnsi="Times New Roman" w:cs="Times New Roman"/>
          <w:sz w:val="24"/>
          <w:szCs w:val="24"/>
        </w:rPr>
        <w:t xml:space="preserve">Indeed, it is not necessary </w:t>
      </w:r>
      <w:r w:rsidR="003540DA">
        <w:rPr>
          <w:rFonts w:ascii="Times New Roman" w:hAnsi="Times New Roman" w:cs="Times New Roman"/>
          <w:sz w:val="24"/>
          <w:szCs w:val="24"/>
        </w:rPr>
        <w:t xml:space="preserve">to claim that things have intrinsic rather than </w:t>
      </w:r>
      <w:r w:rsidR="007326CB">
        <w:rPr>
          <w:rFonts w:ascii="Times New Roman" w:hAnsi="Times New Roman" w:cs="Times New Roman"/>
          <w:sz w:val="24"/>
          <w:szCs w:val="24"/>
        </w:rPr>
        <w:t>merely</w:t>
      </w:r>
      <w:r w:rsidR="00FC3FAC">
        <w:rPr>
          <w:rFonts w:ascii="Times New Roman" w:hAnsi="Times New Roman" w:cs="Times New Roman"/>
          <w:sz w:val="24"/>
          <w:szCs w:val="24"/>
        </w:rPr>
        <w:t xml:space="preserve"> </w:t>
      </w:r>
      <w:r w:rsidR="003540DA">
        <w:rPr>
          <w:rFonts w:ascii="Times New Roman" w:hAnsi="Times New Roman" w:cs="Times New Roman"/>
          <w:sz w:val="24"/>
          <w:szCs w:val="24"/>
        </w:rPr>
        <w:t>‘</w:t>
      </w:r>
      <w:r w:rsidR="00FC3FAC">
        <w:rPr>
          <w:rFonts w:ascii="Times New Roman" w:hAnsi="Times New Roman" w:cs="Times New Roman"/>
          <w:sz w:val="24"/>
          <w:szCs w:val="24"/>
        </w:rPr>
        <w:t>conditional</w:t>
      </w:r>
      <w:r w:rsidR="003540DA">
        <w:rPr>
          <w:rFonts w:ascii="Times New Roman" w:hAnsi="Times New Roman" w:cs="Times New Roman"/>
          <w:sz w:val="24"/>
          <w:szCs w:val="24"/>
        </w:rPr>
        <w:t>’ or ‘relative’</w:t>
      </w:r>
      <w:r w:rsidR="00FC3FAC">
        <w:rPr>
          <w:rFonts w:ascii="Times New Roman" w:hAnsi="Times New Roman" w:cs="Times New Roman"/>
          <w:sz w:val="24"/>
          <w:szCs w:val="24"/>
        </w:rPr>
        <w:t xml:space="preserve"> </w:t>
      </w:r>
      <w:r w:rsidR="00FF483B">
        <w:rPr>
          <w:rFonts w:ascii="Times New Roman" w:hAnsi="Times New Roman" w:cs="Times New Roman"/>
          <w:sz w:val="24"/>
          <w:szCs w:val="24"/>
        </w:rPr>
        <w:t>(Kant 2012, p. 40 [4:428])</w:t>
      </w:r>
      <w:r w:rsidR="007326CB">
        <w:rPr>
          <w:rFonts w:ascii="Times New Roman" w:hAnsi="Times New Roman" w:cs="Times New Roman"/>
          <w:sz w:val="24"/>
          <w:szCs w:val="24"/>
        </w:rPr>
        <w:t xml:space="preserve"> value if it is accepted that</w:t>
      </w:r>
      <w:r w:rsidR="003540DA">
        <w:rPr>
          <w:rFonts w:ascii="Times New Roman" w:hAnsi="Times New Roman" w:cs="Times New Roman"/>
          <w:sz w:val="24"/>
          <w:szCs w:val="24"/>
        </w:rPr>
        <w:t xml:space="preserve"> this value and its associated interests can, once conferred, detach from its human originator and </w:t>
      </w:r>
      <w:r w:rsidR="0050769C">
        <w:rPr>
          <w:rFonts w:ascii="Times New Roman" w:hAnsi="Times New Roman" w:cs="Times New Roman"/>
          <w:sz w:val="24"/>
          <w:szCs w:val="24"/>
        </w:rPr>
        <w:t>attach to things as theirs</w:t>
      </w:r>
      <w:r w:rsidR="00290385" w:rsidRPr="005105E0">
        <w:rPr>
          <w:rFonts w:ascii="Times New Roman" w:hAnsi="Times New Roman" w:cs="Times New Roman"/>
          <w:sz w:val="24"/>
          <w:szCs w:val="24"/>
        </w:rPr>
        <w:t xml:space="preserve">. </w:t>
      </w:r>
      <w:r w:rsidR="0050769C">
        <w:rPr>
          <w:rFonts w:ascii="Times New Roman" w:hAnsi="Times New Roman" w:cs="Times New Roman"/>
          <w:sz w:val="24"/>
          <w:szCs w:val="24"/>
        </w:rPr>
        <w:t>Thus, a</w:t>
      </w:r>
      <w:r w:rsidR="00C537CD">
        <w:rPr>
          <w:rFonts w:ascii="Times New Roman" w:hAnsi="Times New Roman" w:cs="Times New Roman"/>
          <w:sz w:val="24"/>
          <w:szCs w:val="24"/>
        </w:rPr>
        <w:t>ll that is claimed</w:t>
      </w:r>
      <w:r w:rsidR="00A87AD6">
        <w:rPr>
          <w:rFonts w:ascii="Times New Roman" w:hAnsi="Times New Roman" w:cs="Times New Roman"/>
          <w:sz w:val="24"/>
          <w:szCs w:val="24"/>
        </w:rPr>
        <w:t xml:space="preserve"> here</w:t>
      </w:r>
      <w:r w:rsidR="00C537CD">
        <w:rPr>
          <w:rFonts w:ascii="Times New Roman" w:hAnsi="Times New Roman" w:cs="Times New Roman"/>
          <w:sz w:val="24"/>
          <w:szCs w:val="24"/>
        </w:rPr>
        <w:t xml:space="preserve"> is that the trust</w:t>
      </w:r>
      <w:r w:rsidR="00A73AB7" w:rsidRPr="005105E0">
        <w:rPr>
          <w:rFonts w:ascii="Times New Roman" w:hAnsi="Times New Roman" w:cs="Times New Roman"/>
          <w:sz w:val="24"/>
          <w:szCs w:val="24"/>
        </w:rPr>
        <w:t xml:space="preserve"> </w:t>
      </w:r>
      <w:r w:rsidR="003540DA">
        <w:rPr>
          <w:rFonts w:ascii="Times New Roman" w:hAnsi="Times New Roman" w:cs="Times New Roman"/>
          <w:sz w:val="24"/>
          <w:szCs w:val="24"/>
        </w:rPr>
        <w:t>effects</w:t>
      </w:r>
      <w:r w:rsidR="00EE4BFE" w:rsidRPr="005105E0">
        <w:rPr>
          <w:rFonts w:ascii="Times New Roman" w:hAnsi="Times New Roman" w:cs="Times New Roman"/>
          <w:sz w:val="24"/>
          <w:szCs w:val="24"/>
        </w:rPr>
        <w:t xml:space="preserve"> the erasure of the legal </w:t>
      </w:r>
      <w:r w:rsidR="00290385" w:rsidRPr="005105E0">
        <w:rPr>
          <w:rFonts w:ascii="Times New Roman" w:hAnsi="Times New Roman" w:cs="Times New Roman"/>
          <w:sz w:val="24"/>
          <w:szCs w:val="24"/>
        </w:rPr>
        <w:t>divide</w:t>
      </w:r>
      <w:r w:rsidR="00CE13BA" w:rsidRPr="005105E0">
        <w:rPr>
          <w:rFonts w:ascii="Times New Roman" w:hAnsi="Times New Roman" w:cs="Times New Roman"/>
          <w:sz w:val="24"/>
          <w:szCs w:val="24"/>
        </w:rPr>
        <w:t xml:space="preserve"> </w:t>
      </w:r>
      <w:r w:rsidR="00EE4BFE" w:rsidRPr="005105E0">
        <w:rPr>
          <w:rFonts w:ascii="Times New Roman" w:hAnsi="Times New Roman" w:cs="Times New Roman"/>
          <w:sz w:val="24"/>
          <w:szCs w:val="24"/>
        </w:rPr>
        <w:t>between</w:t>
      </w:r>
      <w:r w:rsidR="00CE13BA" w:rsidRPr="005105E0">
        <w:rPr>
          <w:rFonts w:ascii="Times New Roman" w:hAnsi="Times New Roman" w:cs="Times New Roman"/>
          <w:sz w:val="24"/>
          <w:szCs w:val="24"/>
        </w:rPr>
        <w:t xml:space="preserve"> persons and things</w:t>
      </w:r>
      <w:r w:rsidR="00290385" w:rsidRPr="005105E0">
        <w:rPr>
          <w:rFonts w:ascii="Times New Roman" w:hAnsi="Times New Roman" w:cs="Times New Roman"/>
          <w:sz w:val="24"/>
          <w:szCs w:val="24"/>
        </w:rPr>
        <w:t xml:space="preserve">, not </w:t>
      </w:r>
      <w:r w:rsidRPr="005105E0">
        <w:rPr>
          <w:rFonts w:ascii="Times New Roman" w:hAnsi="Times New Roman" w:cs="Times New Roman"/>
          <w:sz w:val="24"/>
          <w:szCs w:val="24"/>
        </w:rPr>
        <w:t xml:space="preserve">the erasure of </w:t>
      </w:r>
      <w:r w:rsidR="00290385" w:rsidRPr="005105E0">
        <w:rPr>
          <w:rFonts w:ascii="Times New Roman" w:hAnsi="Times New Roman" w:cs="Times New Roman"/>
          <w:sz w:val="24"/>
          <w:szCs w:val="24"/>
        </w:rPr>
        <w:t xml:space="preserve">a </w:t>
      </w:r>
      <w:r w:rsidR="00CE13BA" w:rsidRPr="005105E0">
        <w:rPr>
          <w:rFonts w:ascii="Times New Roman" w:hAnsi="Times New Roman" w:cs="Times New Roman"/>
          <w:sz w:val="24"/>
          <w:szCs w:val="24"/>
        </w:rPr>
        <w:t xml:space="preserve">factual </w:t>
      </w:r>
      <w:r w:rsidR="00290385" w:rsidRPr="005105E0">
        <w:rPr>
          <w:rFonts w:ascii="Times New Roman" w:hAnsi="Times New Roman" w:cs="Times New Roman"/>
          <w:sz w:val="24"/>
          <w:szCs w:val="24"/>
        </w:rPr>
        <w:t>difference</w:t>
      </w:r>
      <w:r w:rsidR="0077526B" w:rsidRPr="005105E0">
        <w:rPr>
          <w:rFonts w:ascii="Times New Roman" w:hAnsi="Times New Roman" w:cs="Times New Roman"/>
          <w:sz w:val="24"/>
          <w:szCs w:val="24"/>
        </w:rPr>
        <w:t>.</w:t>
      </w:r>
      <w:r w:rsidR="0077526B" w:rsidRPr="005105E0">
        <w:rPr>
          <w:rStyle w:val="FootnoteReference"/>
          <w:rFonts w:ascii="Times New Roman" w:hAnsi="Times New Roman" w:cs="Times New Roman"/>
          <w:sz w:val="24"/>
          <w:szCs w:val="24"/>
        </w:rPr>
        <w:footnoteReference w:id="10"/>
      </w:r>
      <w:r w:rsidR="004321C6" w:rsidRPr="005105E0">
        <w:rPr>
          <w:rFonts w:ascii="Times New Roman" w:hAnsi="Times New Roman" w:cs="Times New Roman"/>
          <w:sz w:val="24"/>
          <w:szCs w:val="24"/>
        </w:rPr>
        <w:t xml:space="preserve"> </w:t>
      </w:r>
      <w:r w:rsidR="00A73AB7" w:rsidRPr="005105E0">
        <w:rPr>
          <w:rFonts w:ascii="Times New Roman" w:hAnsi="Times New Roman" w:cs="Times New Roman"/>
          <w:sz w:val="24"/>
          <w:szCs w:val="24"/>
        </w:rPr>
        <w:t>In short, the focus</w:t>
      </w:r>
      <w:r w:rsidR="00F53F65" w:rsidRPr="005105E0">
        <w:rPr>
          <w:rFonts w:ascii="Times New Roman" w:hAnsi="Times New Roman" w:cs="Times New Roman"/>
          <w:sz w:val="24"/>
          <w:szCs w:val="24"/>
        </w:rPr>
        <w:t xml:space="preserve"> is </w:t>
      </w:r>
      <w:r w:rsidRPr="005105E0">
        <w:rPr>
          <w:rFonts w:ascii="Times New Roman" w:hAnsi="Times New Roman" w:cs="Times New Roman"/>
          <w:sz w:val="24"/>
          <w:szCs w:val="24"/>
        </w:rPr>
        <w:t xml:space="preserve">neither on the moral standing </w:t>
      </w:r>
      <w:r w:rsidR="001328BA" w:rsidRPr="005105E0">
        <w:rPr>
          <w:rFonts w:ascii="Times New Roman" w:hAnsi="Times New Roman" w:cs="Times New Roman"/>
          <w:sz w:val="24"/>
          <w:szCs w:val="24"/>
        </w:rPr>
        <w:t xml:space="preserve">of things </w:t>
      </w:r>
      <w:r w:rsidRPr="005105E0">
        <w:rPr>
          <w:rFonts w:ascii="Times New Roman" w:hAnsi="Times New Roman" w:cs="Times New Roman"/>
          <w:sz w:val="24"/>
          <w:szCs w:val="24"/>
        </w:rPr>
        <w:t>nor</w:t>
      </w:r>
      <w:r w:rsidR="00F53F65" w:rsidRPr="005105E0">
        <w:rPr>
          <w:rFonts w:ascii="Times New Roman" w:hAnsi="Times New Roman" w:cs="Times New Roman"/>
          <w:sz w:val="24"/>
          <w:szCs w:val="24"/>
        </w:rPr>
        <w:t xml:space="preserve"> </w:t>
      </w:r>
      <w:r w:rsidR="003931BB" w:rsidRPr="005105E0">
        <w:rPr>
          <w:rFonts w:ascii="Times New Roman" w:hAnsi="Times New Roman" w:cs="Times New Roman"/>
          <w:sz w:val="24"/>
          <w:szCs w:val="24"/>
        </w:rPr>
        <w:t xml:space="preserve">on </w:t>
      </w:r>
      <w:r w:rsidR="00F53F65" w:rsidRPr="005105E0">
        <w:rPr>
          <w:rFonts w:ascii="Times New Roman" w:hAnsi="Times New Roman" w:cs="Times New Roman"/>
          <w:sz w:val="24"/>
          <w:szCs w:val="24"/>
        </w:rPr>
        <w:t>the</w:t>
      </w:r>
      <w:r w:rsidR="001328BA" w:rsidRPr="005105E0">
        <w:rPr>
          <w:rFonts w:ascii="Times New Roman" w:hAnsi="Times New Roman" w:cs="Times New Roman"/>
          <w:sz w:val="24"/>
          <w:szCs w:val="24"/>
        </w:rPr>
        <w:t>ir</w:t>
      </w:r>
      <w:r w:rsidR="00F53F65" w:rsidRPr="005105E0">
        <w:rPr>
          <w:rFonts w:ascii="Times New Roman" w:hAnsi="Times New Roman" w:cs="Times New Roman"/>
          <w:sz w:val="24"/>
          <w:szCs w:val="24"/>
        </w:rPr>
        <w:t xml:space="preserve"> ontology</w:t>
      </w:r>
      <w:r w:rsidRPr="005105E0">
        <w:rPr>
          <w:rFonts w:ascii="Times New Roman" w:hAnsi="Times New Roman" w:cs="Times New Roman"/>
          <w:sz w:val="24"/>
          <w:szCs w:val="24"/>
        </w:rPr>
        <w:t xml:space="preserve">, but </w:t>
      </w:r>
      <w:r w:rsidR="00F53F65" w:rsidRPr="005105E0">
        <w:rPr>
          <w:rFonts w:ascii="Times New Roman" w:hAnsi="Times New Roman" w:cs="Times New Roman"/>
          <w:sz w:val="24"/>
          <w:szCs w:val="24"/>
        </w:rPr>
        <w:t xml:space="preserve">on </w:t>
      </w:r>
      <w:r w:rsidRPr="005105E0">
        <w:rPr>
          <w:rFonts w:ascii="Times New Roman" w:hAnsi="Times New Roman" w:cs="Times New Roman"/>
          <w:sz w:val="24"/>
          <w:szCs w:val="24"/>
        </w:rPr>
        <w:t xml:space="preserve">the way in which property law </w:t>
      </w:r>
      <w:r w:rsidR="003931BB" w:rsidRPr="005105E0">
        <w:rPr>
          <w:rFonts w:ascii="Times New Roman" w:hAnsi="Times New Roman" w:cs="Times New Roman"/>
          <w:sz w:val="24"/>
          <w:szCs w:val="24"/>
        </w:rPr>
        <w:t>treats things</w:t>
      </w:r>
      <w:r w:rsidR="007A64C5" w:rsidRPr="005105E0">
        <w:rPr>
          <w:rFonts w:ascii="Times New Roman" w:hAnsi="Times New Roman" w:cs="Times New Roman"/>
          <w:sz w:val="24"/>
          <w:szCs w:val="24"/>
        </w:rPr>
        <w:t xml:space="preserve"> </w:t>
      </w:r>
      <w:r w:rsidR="00E86EAA" w:rsidRPr="005105E0">
        <w:rPr>
          <w:rFonts w:ascii="Times New Roman" w:hAnsi="Times New Roman" w:cs="Times New Roman"/>
          <w:sz w:val="24"/>
          <w:szCs w:val="24"/>
        </w:rPr>
        <w:t xml:space="preserve">in the case of the </w:t>
      </w:r>
      <w:r w:rsidR="00610C4A" w:rsidRPr="005105E0">
        <w:rPr>
          <w:rFonts w:ascii="Times New Roman" w:hAnsi="Times New Roman" w:cs="Times New Roman"/>
          <w:sz w:val="24"/>
          <w:szCs w:val="24"/>
        </w:rPr>
        <w:t xml:space="preserve">donative </w:t>
      </w:r>
      <w:r w:rsidR="00CE6F6B" w:rsidRPr="005105E0">
        <w:rPr>
          <w:rFonts w:ascii="Times New Roman" w:hAnsi="Times New Roman" w:cs="Times New Roman"/>
          <w:sz w:val="24"/>
          <w:szCs w:val="24"/>
        </w:rPr>
        <w:t>trust</w:t>
      </w:r>
      <w:r w:rsidR="007A64C5" w:rsidRPr="005105E0">
        <w:rPr>
          <w:rFonts w:ascii="Times New Roman" w:hAnsi="Times New Roman" w:cs="Times New Roman"/>
          <w:sz w:val="24"/>
          <w:szCs w:val="24"/>
        </w:rPr>
        <w:t>.</w:t>
      </w:r>
      <w:r w:rsidRPr="005105E0">
        <w:rPr>
          <w:rFonts w:ascii="Times New Roman" w:hAnsi="Times New Roman" w:cs="Times New Roman"/>
          <w:sz w:val="24"/>
          <w:szCs w:val="24"/>
        </w:rPr>
        <w:t xml:space="preserve"> </w:t>
      </w:r>
    </w:p>
    <w:p w14:paraId="29A887EE" w14:textId="77777777" w:rsidR="00742795" w:rsidRPr="005105E0" w:rsidRDefault="00742795" w:rsidP="00F954AB">
      <w:pPr>
        <w:spacing w:line="480" w:lineRule="auto"/>
        <w:jc w:val="both"/>
        <w:rPr>
          <w:rFonts w:ascii="Times New Roman" w:hAnsi="Times New Roman" w:cs="Times New Roman"/>
          <w:b/>
          <w:sz w:val="24"/>
          <w:szCs w:val="24"/>
        </w:rPr>
      </w:pPr>
    </w:p>
    <w:p w14:paraId="0C121D6C" w14:textId="0DC1BB82" w:rsidR="00817456" w:rsidRPr="005105E0" w:rsidRDefault="00DD3810" w:rsidP="00F954AB">
      <w:pPr>
        <w:spacing w:line="480" w:lineRule="auto"/>
        <w:jc w:val="both"/>
        <w:rPr>
          <w:rFonts w:ascii="Times New Roman" w:hAnsi="Times New Roman" w:cs="Times New Roman"/>
          <w:b/>
          <w:sz w:val="24"/>
          <w:szCs w:val="24"/>
        </w:rPr>
      </w:pPr>
      <w:r w:rsidRPr="005105E0">
        <w:rPr>
          <w:rFonts w:ascii="Times New Roman" w:hAnsi="Times New Roman" w:cs="Times New Roman"/>
          <w:b/>
          <w:sz w:val="24"/>
          <w:szCs w:val="24"/>
        </w:rPr>
        <w:t>The trust is not a species of gift</w:t>
      </w:r>
      <w:r w:rsidR="00C537CD">
        <w:rPr>
          <w:rFonts w:ascii="Times New Roman" w:hAnsi="Times New Roman" w:cs="Times New Roman"/>
          <w:b/>
          <w:sz w:val="24"/>
          <w:szCs w:val="24"/>
        </w:rPr>
        <w:t>.</w:t>
      </w:r>
    </w:p>
    <w:p w14:paraId="4A5B530E" w14:textId="00C5A118" w:rsidR="00E6449C" w:rsidRPr="005105E0" w:rsidRDefault="00742795" w:rsidP="00F954AB">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 xml:space="preserve">An express trust is usually conceived of as a transactional device, ‘a structured transfer of property from the </w:t>
      </w:r>
      <w:r w:rsidR="00AF7D92" w:rsidRPr="005105E0">
        <w:rPr>
          <w:rFonts w:ascii="Times New Roman" w:hAnsi="Times New Roman" w:cs="Times New Roman"/>
          <w:sz w:val="24"/>
          <w:szCs w:val="24"/>
        </w:rPr>
        <w:t>settlor to the beneficiaries</w:t>
      </w:r>
      <w:r w:rsidRPr="005105E0">
        <w:rPr>
          <w:rFonts w:ascii="Times New Roman" w:hAnsi="Times New Roman" w:cs="Times New Roman"/>
          <w:sz w:val="24"/>
          <w:szCs w:val="24"/>
        </w:rPr>
        <w:t>’</w:t>
      </w:r>
      <w:r w:rsidR="00AF7D92" w:rsidRPr="005105E0">
        <w:rPr>
          <w:rFonts w:ascii="Times New Roman" w:hAnsi="Times New Roman" w:cs="Times New Roman"/>
          <w:sz w:val="24"/>
          <w:szCs w:val="24"/>
        </w:rPr>
        <w:t xml:space="preserve"> (Penner, 2002, p. 261),</w:t>
      </w:r>
      <w:r w:rsidRPr="005105E0">
        <w:rPr>
          <w:rStyle w:val="FootnoteReference"/>
          <w:rFonts w:ascii="Times New Roman" w:hAnsi="Times New Roman" w:cs="Times New Roman"/>
          <w:sz w:val="24"/>
          <w:szCs w:val="24"/>
        </w:rPr>
        <w:footnoteReference w:id="11"/>
      </w:r>
      <w:r w:rsidRPr="005105E0">
        <w:rPr>
          <w:rFonts w:ascii="Times New Roman" w:hAnsi="Times New Roman" w:cs="Times New Roman"/>
          <w:sz w:val="24"/>
          <w:szCs w:val="24"/>
        </w:rPr>
        <w:t xml:space="preserve"> ‘a gift that will ta</w:t>
      </w:r>
      <w:r w:rsidR="00AF7D92" w:rsidRPr="005105E0">
        <w:rPr>
          <w:rFonts w:ascii="Times New Roman" w:hAnsi="Times New Roman" w:cs="Times New Roman"/>
          <w:sz w:val="24"/>
          <w:szCs w:val="24"/>
        </w:rPr>
        <w:t>ke effect over a period of time</w:t>
      </w:r>
      <w:r w:rsidRPr="005105E0">
        <w:rPr>
          <w:rFonts w:ascii="Times New Roman" w:hAnsi="Times New Roman" w:cs="Times New Roman"/>
          <w:sz w:val="24"/>
          <w:szCs w:val="24"/>
        </w:rPr>
        <w:t>’</w:t>
      </w:r>
      <w:r w:rsidR="00AF7D92" w:rsidRPr="005105E0">
        <w:rPr>
          <w:rFonts w:ascii="Times New Roman" w:hAnsi="Times New Roman" w:cs="Times New Roman"/>
          <w:sz w:val="24"/>
          <w:szCs w:val="24"/>
        </w:rPr>
        <w:t xml:space="preserve"> (Lawson and Rudden 2002, p. 55).</w:t>
      </w:r>
      <w:r w:rsidRPr="005105E0">
        <w:rPr>
          <w:rFonts w:ascii="Times New Roman" w:hAnsi="Times New Roman" w:cs="Times New Roman"/>
          <w:sz w:val="24"/>
          <w:szCs w:val="24"/>
        </w:rPr>
        <w:t xml:space="preserve"> </w:t>
      </w:r>
      <w:r w:rsidR="00E6449C" w:rsidRPr="005105E0">
        <w:rPr>
          <w:rFonts w:ascii="Times New Roman" w:hAnsi="Times New Roman" w:cs="Times New Roman"/>
          <w:sz w:val="24"/>
          <w:szCs w:val="24"/>
        </w:rPr>
        <w:t>In relation to</w:t>
      </w:r>
      <w:r w:rsidRPr="005105E0">
        <w:rPr>
          <w:rFonts w:ascii="Times New Roman" w:hAnsi="Times New Roman" w:cs="Times New Roman"/>
          <w:sz w:val="24"/>
          <w:szCs w:val="24"/>
        </w:rPr>
        <w:t xml:space="preserve"> the </w:t>
      </w:r>
      <w:r w:rsidR="007C0A33" w:rsidRPr="005105E0">
        <w:rPr>
          <w:rFonts w:ascii="Times New Roman" w:hAnsi="Times New Roman" w:cs="Times New Roman"/>
          <w:sz w:val="24"/>
          <w:szCs w:val="24"/>
        </w:rPr>
        <w:t>donative trust</w:t>
      </w:r>
      <w:r w:rsidR="00E6449C" w:rsidRPr="005105E0">
        <w:rPr>
          <w:rFonts w:ascii="Times New Roman" w:hAnsi="Times New Roman" w:cs="Times New Roman"/>
          <w:sz w:val="24"/>
          <w:szCs w:val="24"/>
        </w:rPr>
        <w:t xml:space="preserve">, the gift analysis </w:t>
      </w:r>
      <w:r w:rsidR="004C5C10" w:rsidRPr="005105E0">
        <w:rPr>
          <w:rFonts w:ascii="Times New Roman" w:hAnsi="Times New Roman" w:cs="Times New Roman"/>
          <w:sz w:val="24"/>
          <w:szCs w:val="24"/>
        </w:rPr>
        <w:t xml:space="preserve">serves </w:t>
      </w:r>
      <w:r w:rsidR="00E6449C" w:rsidRPr="005105E0">
        <w:rPr>
          <w:rFonts w:ascii="Times New Roman" w:hAnsi="Times New Roman" w:cs="Times New Roman"/>
          <w:sz w:val="24"/>
          <w:szCs w:val="24"/>
        </w:rPr>
        <w:t>to justify</w:t>
      </w:r>
      <w:r w:rsidR="004C5C10" w:rsidRPr="005105E0">
        <w:rPr>
          <w:rFonts w:ascii="Times New Roman" w:hAnsi="Times New Roman" w:cs="Times New Roman"/>
          <w:sz w:val="24"/>
          <w:szCs w:val="24"/>
        </w:rPr>
        <w:t xml:space="preserve"> settlor</w:t>
      </w:r>
      <w:r w:rsidR="00913A02">
        <w:rPr>
          <w:rFonts w:ascii="Times New Roman" w:hAnsi="Times New Roman" w:cs="Times New Roman"/>
          <w:sz w:val="24"/>
          <w:szCs w:val="24"/>
        </w:rPr>
        <w:t>s’</w:t>
      </w:r>
      <w:r w:rsidR="004C5C10" w:rsidRPr="005105E0">
        <w:rPr>
          <w:rFonts w:ascii="Times New Roman" w:hAnsi="Times New Roman" w:cs="Times New Roman"/>
          <w:sz w:val="24"/>
          <w:szCs w:val="24"/>
        </w:rPr>
        <w:t xml:space="preserve"> right</w:t>
      </w:r>
      <w:r w:rsidR="00913A02">
        <w:rPr>
          <w:rFonts w:ascii="Times New Roman" w:hAnsi="Times New Roman" w:cs="Times New Roman"/>
          <w:sz w:val="24"/>
          <w:szCs w:val="24"/>
        </w:rPr>
        <w:t>s</w:t>
      </w:r>
      <w:r w:rsidR="004C5C10" w:rsidRPr="005105E0">
        <w:rPr>
          <w:rFonts w:ascii="Times New Roman" w:hAnsi="Times New Roman" w:cs="Times New Roman"/>
          <w:sz w:val="24"/>
          <w:szCs w:val="24"/>
        </w:rPr>
        <w:t xml:space="preserve"> to establish a trust over </w:t>
      </w:r>
      <w:r w:rsidR="00913A02">
        <w:rPr>
          <w:rFonts w:ascii="Times New Roman" w:hAnsi="Times New Roman" w:cs="Times New Roman"/>
          <w:sz w:val="24"/>
          <w:szCs w:val="24"/>
        </w:rPr>
        <w:t>their</w:t>
      </w:r>
      <w:r w:rsidR="004C5C10" w:rsidRPr="005105E0">
        <w:rPr>
          <w:rFonts w:ascii="Times New Roman" w:hAnsi="Times New Roman" w:cs="Times New Roman"/>
          <w:sz w:val="24"/>
          <w:szCs w:val="24"/>
        </w:rPr>
        <w:t xml:space="preserve"> property (the right to make gifts being generally acknowledged to form part of an owner’s rights)</w:t>
      </w:r>
      <w:r w:rsidR="00610C4A" w:rsidRPr="005105E0">
        <w:rPr>
          <w:rFonts w:ascii="Times New Roman" w:hAnsi="Times New Roman" w:cs="Times New Roman"/>
          <w:sz w:val="24"/>
          <w:szCs w:val="24"/>
        </w:rPr>
        <w:t xml:space="preserve"> as well as</w:t>
      </w:r>
      <w:r w:rsidR="004C5C10" w:rsidRPr="005105E0">
        <w:rPr>
          <w:rFonts w:ascii="Times New Roman" w:hAnsi="Times New Roman" w:cs="Times New Roman"/>
          <w:sz w:val="24"/>
          <w:szCs w:val="24"/>
        </w:rPr>
        <w:t xml:space="preserve"> the beneficiar</w:t>
      </w:r>
      <w:r w:rsidR="00913A02">
        <w:rPr>
          <w:rFonts w:ascii="Times New Roman" w:hAnsi="Times New Roman" w:cs="Times New Roman"/>
          <w:sz w:val="24"/>
          <w:szCs w:val="24"/>
        </w:rPr>
        <w:t>ies’</w:t>
      </w:r>
      <w:r w:rsidR="00E6449C" w:rsidRPr="005105E0">
        <w:rPr>
          <w:rFonts w:ascii="Times New Roman" w:hAnsi="Times New Roman" w:cs="Times New Roman"/>
          <w:sz w:val="24"/>
          <w:szCs w:val="24"/>
        </w:rPr>
        <w:t xml:space="preserve"> right</w:t>
      </w:r>
      <w:r w:rsidR="00913A02">
        <w:rPr>
          <w:rFonts w:ascii="Times New Roman" w:hAnsi="Times New Roman" w:cs="Times New Roman"/>
          <w:sz w:val="24"/>
          <w:szCs w:val="24"/>
        </w:rPr>
        <w:t>s</w:t>
      </w:r>
      <w:r w:rsidR="004C5C10" w:rsidRPr="005105E0">
        <w:rPr>
          <w:rFonts w:ascii="Times New Roman" w:hAnsi="Times New Roman" w:cs="Times New Roman"/>
          <w:sz w:val="24"/>
          <w:szCs w:val="24"/>
        </w:rPr>
        <w:t xml:space="preserve"> to </w:t>
      </w:r>
      <w:r w:rsidR="00610C4A" w:rsidRPr="005105E0">
        <w:rPr>
          <w:rFonts w:ascii="Times New Roman" w:hAnsi="Times New Roman" w:cs="Times New Roman"/>
          <w:sz w:val="24"/>
          <w:szCs w:val="24"/>
        </w:rPr>
        <w:t>hold interests under a trust</w:t>
      </w:r>
      <w:r w:rsidR="004C5C10" w:rsidRPr="005105E0">
        <w:rPr>
          <w:rFonts w:ascii="Times New Roman" w:hAnsi="Times New Roman" w:cs="Times New Roman"/>
          <w:sz w:val="24"/>
          <w:szCs w:val="24"/>
        </w:rPr>
        <w:t xml:space="preserve">. And yet, there are good reasons </w:t>
      </w:r>
      <w:r w:rsidR="00610C4A" w:rsidRPr="005105E0">
        <w:rPr>
          <w:rFonts w:ascii="Times New Roman" w:hAnsi="Times New Roman" w:cs="Times New Roman"/>
          <w:sz w:val="24"/>
          <w:szCs w:val="24"/>
        </w:rPr>
        <w:t>for the view that the trust is not</w:t>
      </w:r>
      <w:r w:rsidR="004C5C10" w:rsidRPr="005105E0">
        <w:rPr>
          <w:rFonts w:ascii="Times New Roman" w:hAnsi="Times New Roman" w:cs="Times New Roman"/>
          <w:sz w:val="24"/>
          <w:szCs w:val="24"/>
        </w:rPr>
        <w:t xml:space="preserve"> a species of gift.</w:t>
      </w:r>
      <w:r w:rsidR="00E6449C" w:rsidRPr="005105E0">
        <w:rPr>
          <w:rFonts w:ascii="Times New Roman" w:hAnsi="Times New Roman" w:cs="Times New Roman"/>
          <w:sz w:val="24"/>
          <w:szCs w:val="24"/>
        </w:rPr>
        <w:t xml:space="preserve"> </w:t>
      </w:r>
    </w:p>
    <w:p w14:paraId="63E6A906" w14:textId="1FADBE07" w:rsidR="00DC1D90" w:rsidRPr="005105E0" w:rsidRDefault="00813516"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To begin with, to see the trust as a species of gift entails looking </w:t>
      </w:r>
      <w:r w:rsidR="00ED08FA" w:rsidRPr="005105E0">
        <w:rPr>
          <w:rFonts w:ascii="Times New Roman" w:hAnsi="Times New Roman" w:cs="Times New Roman"/>
          <w:sz w:val="24"/>
          <w:szCs w:val="24"/>
        </w:rPr>
        <w:t xml:space="preserve">positively </w:t>
      </w:r>
      <w:r w:rsidRPr="005105E0">
        <w:rPr>
          <w:rFonts w:ascii="Times New Roman" w:hAnsi="Times New Roman" w:cs="Times New Roman"/>
          <w:sz w:val="24"/>
          <w:szCs w:val="24"/>
        </w:rPr>
        <w:t xml:space="preserve">at the interests of beneficiaries </w:t>
      </w:r>
      <w:r w:rsidR="00781BC6" w:rsidRPr="005105E0">
        <w:rPr>
          <w:rFonts w:ascii="Times New Roman" w:hAnsi="Times New Roman" w:cs="Times New Roman"/>
          <w:sz w:val="24"/>
          <w:szCs w:val="24"/>
        </w:rPr>
        <w:t>and describing</w:t>
      </w:r>
      <w:r w:rsidR="00ED08FA" w:rsidRPr="005105E0">
        <w:rPr>
          <w:rFonts w:ascii="Times New Roman" w:hAnsi="Times New Roman" w:cs="Times New Roman"/>
          <w:sz w:val="24"/>
          <w:szCs w:val="24"/>
        </w:rPr>
        <w:t xml:space="preserve"> them </w:t>
      </w:r>
      <w:r w:rsidR="007220D8" w:rsidRPr="005105E0">
        <w:rPr>
          <w:rFonts w:ascii="Times New Roman" w:hAnsi="Times New Roman" w:cs="Times New Roman"/>
          <w:sz w:val="24"/>
          <w:szCs w:val="24"/>
        </w:rPr>
        <w:t xml:space="preserve">as </w:t>
      </w:r>
      <w:r w:rsidRPr="005105E0">
        <w:rPr>
          <w:rFonts w:ascii="Times New Roman" w:hAnsi="Times New Roman" w:cs="Times New Roman"/>
          <w:sz w:val="24"/>
          <w:szCs w:val="24"/>
        </w:rPr>
        <w:t xml:space="preserve">‘essentially </w:t>
      </w:r>
      <w:r w:rsidRPr="005105E0">
        <w:rPr>
          <w:rFonts w:ascii="Times New Roman" w:hAnsi="Times New Roman" w:cs="Times New Roman"/>
          <w:i/>
          <w:sz w:val="24"/>
          <w:szCs w:val="24"/>
        </w:rPr>
        <w:t>future</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legal</w:t>
      </w:r>
      <w:r w:rsidR="006D56DE" w:rsidRPr="005105E0">
        <w:rPr>
          <w:rFonts w:ascii="Times New Roman" w:hAnsi="Times New Roman" w:cs="Times New Roman"/>
          <w:sz w:val="24"/>
          <w:szCs w:val="24"/>
        </w:rPr>
        <w:t>, interests</w:t>
      </w:r>
      <w:r w:rsidRPr="005105E0">
        <w:rPr>
          <w:rFonts w:ascii="Times New Roman" w:hAnsi="Times New Roman" w:cs="Times New Roman"/>
          <w:sz w:val="24"/>
          <w:szCs w:val="24"/>
        </w:rPr>
        <w:t>’</w:t>
      </w:r>
      <w:r w:rsidR="006D56DE" w:rsidRPr="005105E0">
        <w:rPr>
          <w:rFonts w:ascii="Times New Roman" w:hAnsi="Times New Roman" w:cs="Times New Roman"/>
          <w:sz w:val="24"/>
          <w:szCs w:val="24"/>
        </w:rPr>
        <w:t xml:space="preserve"> (Penner</w:t>
      </w:r>
      <w:r w:rsidR="006D1A98" w:rsidRPr="005105E0">
        <w:rPr>
          <w:rFonts w:ascii="Times New Roman" w:hAnsi="Times New Roman" w:cs="Times New Roman"/>
          <w:sz w:val="24"/>
          <w:szCs w:val="24"/>
        </w:rPr>
        <w:t xml:space="preserve"> </w:t>
      </w:r>
      <w:r w:rsidR="006D56DE" w:rsidRPr="005105E0">
        <w:rPr>
          <w:rFonts w:ascii="Times New Roman" w:hAnsi="Times New Roman" w:cs="Times New Roman"/>
          <w:sz w:val="24"/>
          <w:szCs w:val="24"/>
        </w:rPr>
        <w:t>2014, p. 485),</w:t>
      </w:r>
      <w:r w:rsidRPr="005105E0">
        <w:rPr>
          <w:rFonts w:ascii="Times New Roman" w:hAnsi="Times New Roman" w:cs="Times New Roman"/>
          <w:sz w:val="24"/>
          <w:szCs w:val="24"/>
        </w:rPr>
        <w:t xml:space="preserve"> that is, </w:t>
      </w:r>
      <w:r w:rsidR="00F84ECA" w:rsidRPr="005105E0">
        <w:rPr>
          <w:rFonts w:ascii="Times New Roman" w:hAnsi="Times New Roman" w:cs="Times New Roman"/>
          <w:sz w:val="24"/>
          <w:szCs w:val="24"/>
        </w:rPr>
        <w:t xml:space="preserve">as the proceeds from </w:t>
      </w:r>
      <w:r w:rsidR="00ED08FA" w:rsidRPr="005105E0">
        <w:rPr>
          <w:rFonts w:ascii="Times New Roman" w:hAnsi="Times New Roman" w:cs="Times New Roman"/>
          <w:sz w:val="24"/>
          <w:szCs w:val="24"/>
        </w:rPr>
        <w:t xml:space="preserve">their </w:t>
      </w:r>
      <w:r w:rsidR="00F84ECA" w:rsidRPr="005105E0">
        <w:rPr>
          <w:rFonts w:ascii="Times New Roman" w:hAnsi="Times New Roman" w:cs="Times New Roman"/>
          <w:sz w:val="24"/>
          <w:szCs w:val="24"/>
        </w:rPr>
        <w:t>equitable interests that are distributed to the</w:t>
      </w:r>
      <w:r w:rsidR="00ED08FA" w:rsidRPr="005105E0">
        <w:rPr>
          <w:rFonts w:ascii="Times New Roman" w:hAnsi="Times New Roman" w:cs="Times New Roman"/>
          <w:sz w:val="24"/>
          <w:szCs w:val="24"/>
        </w:rPr>
        <w:t xml:space="preserve"> beneficiaries</w:t>
      </w:r>
      <w:r w:rsidR="00F84ECA" w:rsidRPr="005105E0">
        <w:rPr>
          <w:rFonts w:ascii="Times New Roman" w:hAnsi="Times New Roman" w:cs="Times New Roman"/>
          <w:sz w:val="24"/>
          <w:szCs w:val="24"/>
        </w:rPr>
        <w:t xml:space="preserve"> in legal form, whether</w:t>
      </w:r>
      <w:r w:rsidR="00742795" w:rsidRPr="005105E0">
        <w:rPr>
          <w:rFonts w:ascii="Times New Roman" w:hAnsi="Times New Roman" w:cs="Times New Roman"/>
          <w:sz w:val="24"/>
          <w:szCs w:val="24"/>
        </w:rPr>
        <w:t xml:space="preserve"> during </w:t>
      </w:r>
      <w:r w:rsidR="00F84ECA" w:rsidRPr="005105E0">
        <w:rPr>
          <w:rFonts w:ascii="Times New Roman" w:hAnsi="Times New Roman" w:cs="Times New Roman"/>
          <w:sz w:val="24"/>
          <w:szCs w:val="24"/>
        </w:rPr>
        <w:t>the trust’s</w:t>
      </w:r>
      <w:r w:rsidR="00742795" w:rsidRPr="005105E0">
        <w:rPr>
          <w:rFonts w:ascii="Times New Roman" w:hAnsi="Times New Roman" w:cs="Times New Roman"/>
          <w:sz w:val="24"/>
          <w:szCs w:val="24"/>
        </w:rPr>
        <w:t xml:space="preserve"> duration </w:t>
      </w:r>
      <w:r w:rsidR="00F84ECA" w:rsidRPr="005105E0">
        <w:rPr>
          <w:rFonts w:ascii="Times New Roman" w:hAnsi="Times New Roman" w:cs="Times New Roman"/>
          <w:sz w:val="24"/>
          <w:szCs w:val="24"/>
        </w:rPr>
        <w:t>or</w:t>
      </w:r>
      <w:r w:rsidR="00742795" w:rsidRPr="005105E0">
        <w:rPr>
          <w:rFonts w:ascii="Times New Roman" w:hAnsi="Times New Roman" w:cs="Times New Roman"/>
          <w:sz w:val="24"/>
          <w:szCs w:val="24"/>
        </w:rPr>
        <w:t xml:space="preserve"> once </w:t>
      </w:r>
      <w:r w:rsidR="003E3A0D" w:rsidRPr="005105E0">
        <w:rPr>
          <w:rFonts w:ascii="Times New Roman" w:hAnsi="Times New Roman" w:cs="Times New Roman"/>
          <w:sz w:val="24"/>
          <w:szCs w:val="24"/>
        </w:rPr>
        <w:t>it</w:t>
      </w:r>
      <w:r w:rsidR="00742795" w:rsidRPr="005105E0">
        <w:rPr>
          <w:rFonts w:ascii="Times New Roman" w:hAnsi="Times New Roman" w:cs="Times New Roman"/>
          <w:sz w:val="24"/>
          <w:szCs w:val="24"/>
        </w:rPr>
        <w:t xml:space="preserve"> come</w:t>
      </w:r>
      <w:r w:rsidR="003E3A0D" w:rsidRPr="005105E0">
        <w:rPr>
          <w:rFonts w:ascii="Times New Roman" w:hAnsi="Times New Roman" w:cs="Times New Roman"/>
          <w:sz w:val="24"/>
          <w:szCs w:val="24"/>
        </w:rPr>
        <w:t>s</w:t>
      </w:r>
      <w:r w:rsidR="00742795" w:rsidRPr="005105E0">
        <w:rPr>
          <w:rFonts w:ascii="Times New Roman" w:hAnsi="Times New Roman" w:cs="Times New Roman"/>
          <w:sz w:val="24"/>
          <w:szCs w:val="24"/>
        </w:rPr>
        <w:t xml:space="preserve"> to an end. </w:t>
      </w:r>
      <w:r w:rsidR="00781BC6" w:rsidRPr="005105E0">
        <w:rPr>
          <w:rFonts w:ascii="Times New Roman" w:hAnsi="Times New Roman" w:cs="Times New Roman"/>
          <w:sz w:val="24"/>
          <w:szCs w:val="24"/>
        </w:rPr>
        <w:t xml:space="preserve">This point of view </w:t>
      </w:r>
      <w:r w:rsidR="00626BC7" w:rsidRPr="005105E0">
        <w:rPr>
          <w:rFonts w:ascii="Times New Roman" w:hAnsi="Times New Roman" w:cs="Times New Roman"/>
          <w:sz w:val="24"/>
          <w:szCs w:val="24"/>
        </w:rPr>
        <w:t xml:space="preserve">regards the </w:t>
      </w:r>
      <w:r w:rsidR="00781BC6" w:rsidRPr="005105E0">
        <w:rPr>
          <w:rFonts w:ascii="Times New Roman" w:hAnsi="Times New Roman" w:cs="Times New Roman"/>
          <w:sz w:val="24"/>
          <w:szCs w:val="24"/>
        </w:rPr>
        <w:t>fragmentation of benefits over a number of beneficiaries as the ‘fragm</w:t>
      </w:r>
      <w:r w:rsidR="006D56DE" w:rsidRPr="005105E0">
        <w:rPr>
          <w:rFonts w:ascii="Times New Roman" w:hAnsi="Times New Roman" w:cs="Times New Roman"/>
          <w:sz w:val="24"/>
          <w:szCs w:val="24"/>
        </w:rPr>
        <w:t>entation of ownership over time</w:t>
      </w:r>
      <w:r w:rsidR="00781BC6" w:rsidRPr="005105E0">
        <w:rPr>
          <w:rFonts w:ascii="Times New Roman" w:hAnsi="Times New Roman" w:cs="Times New Roman"/>
          <w:sz w:val="24"/>
          <w:szCs w:val="24"/>
        </w:rPr>
        <w:t>’</w:t>
      </w:r>
      <w:r w:rsidR="001F4D2F" w:rsidRPr="005105E0">
        <w:rPr>
          <w:rFonts w:ascii="Times New Roman" w:hAnsi="Times New Roman" w:cs="Times New Roman"/>
          <w:sz w:val="24"/>
          <w:szCs w:val="24"/>
        </w:rPr>
        <w:t xml:space="preserve"> (Garton </w:t>
      </w:r>
      <w:r w:rsidR="006D56DE" w:rsidRPr="005105E0">
        <w:rPr>
          <w:rFonts w:ascii="Times New Roman" w:hAnsi="Times New Roman" w:cs="Times New Roman"/>
          <w:sz w:val="24"/>
          <w:szCs w:val="24"/>
        </w:rPr>
        <w:t>2015, p. 73).</w:t>
      </w:r>
      <w:r w:rsidR="00781BC6" w:rsidRPr="005105E0">
        <w:rPr>
          <w:rFonts w:ascii="Times New Roman" w:hAnsi="Times New Roman" w:cs="Times New Roman"/>
          <w:sz w:val="24"/>
          <w:szCs w:val="24"/>
        </w:rPr>
        <w:t xml:space="preserve"> What is implied here is that by taking all </w:t>
      </w:r>
      <w:r w:rsidR="008A5334" w:rsidRPr="005105E0">
        <w:rPr>
          <w:rFonts w:ascii="Times New Roman" w:hAnsi="Times New Roman" w:cs="Times New Roman"/>
          <w:sz w:val="24"/>
          <w:szCs w:val="24"/>
        </w:rPr>
        <w:t xml:space="preserve">the </w:t>
      </w:r>
      <w:r w:rsidR="00781BC6" w:rsidRPr="005105E0">
        <w:rPr>
          <w:rFonts w:ascii="Times New Roman" w:hAnsi="Times New Roman" w:cs="Times New Roman"/>
          <w:sz w:val="24"/>
          <w:szCs w:val="24"/>
        </w:rPr>
        <w:t>benefits</w:t>
      </w:r>
      <w:r w:rsidR="008A5334" w:rsidRPr="005105E0">
        <w:rPr>
          <w:rFonts w:ascii="Times New Roman" w:hAnsi="Times New Roman" w:cs="Times New Roman"/>
          <w:sz w:val="24"/>
          <w:szCs w:val="24"/>
        </w:rPr>
        <w:t xml:space="preserve"> together</w:t>
      </w:r>
      <w:r w:rsidR="00781BC6" w:rsidRPr="005105E0">
        <w:rPr>
          <w:rFonts w:ascii="Times New Roman" w:hAnsi="Times New Roman" w:cs="Times New Roman"/>
          <w:sz w:val="24"/>
          <w:szCs w:val="24"/>
        </w:rPr>
        <w:t xml:space="preserve"> </w:t>
      </w:r>
      <w:r w:rsidR="00626BC7" w:rsidRPr="005105E0">
        <w:rPr>
          <w:rFonts w:ascii="Times New Roman" w:hAnsi="Times New Roman" w:cs="Times New Roman"/>
          <w:sz w:val="24"/>
          <w:szCs w:val="24"/>
        </w:rPr>
        <w:t>– benefits</w:t>
      </w:r>
      <w:r w:rsidR="00781BC6" w:rsidRPr="005105E0">
        <w:rPr>
          <w:rFonts w:ascii="Times New Roman" w:hAnsi="Times New Roman" w:cs="Times New Roman"/>
          <w:sz w:val="24"/>
          <w:szCs w:val="24"/>
        </w:rPr>
        <w:t xml:space="preserve"> which </w:t>
      </w:r>
      <w:r w:rsidR="008A5334" w:rsidRPr="005105E0">
        <w:rPr>
          <w:rFonts w:ascii="Times New Roman" w:hAnsi="Times New Roman" w:cs="Times New Roman"/>
          <w:sz w:val="24"/>
          <w:szCs w:val="24"/>
        </w:rPr>
        <w:t>are known to</w:t>
      </w:r>
      <w:r w:rsidR="00781BC6" w:rsidRPr="005105E0">
        <w:rPr>
          <w:rFonts w:ascii="Times New Roman" w:hAnsi="Times New Roman" w:cs="Times New Roman"/>
          <w:sz w:val="24"/>
          <w:szCs w:val="24"/>
        </w:rPr>
        <w:t xml:space="preserve"> reach beneficiaries in the form of legal proceeds –</w:t>
      </w:r>
      <w:r w:rsidR="008A5334" w:rsidRPr="005105E0">
        <w:rPr>
          <w:rFonts w:ascii="Times New Roman" w:hAnsi="Times New Roman" w:cs="Times New Roman"/>
          <w:sz w:val="24"/>
          <w:szCs w:val="24"/>
        </w:rPr>
        <w:t xml:space="preserve"> </w:t>
      </w:r>
      <w:r w:rsidR="00781BC6" w:rsidRPr="005105E0">
        <w:rPr>
          <w:rFonts w:ascii="Times New Roman" w:hAnsi="Times New Roman" w:cs="Times New Roman"/>
          <w:sz w:val="24"/>
          <w:szCs w:val="24"/>
        </w:rPr>
        <w:t>and ignoring the intervening period</w:t>
      </w:r>
      <w:r w:rsidR="008A5334" w:rsidRPr="005105E0">
        <w:rPr>
          <w:rFonts w:ascii="Times New Roman" w:hAnsi="Times New Roman" w:cs="Times New Roman"/>
          <w:sz w:val="24"/>
          <w:szCs w:val="24"/>
        </w:rPr>
        <w:t xml:space="preserve"> in which beneficiaries </w:t>
      </w:r>
      <w:r w:rsidR="00EF0D86" w:rsidRPr="005105E0">
        <w:rPr>
          <w:rFonts w:ascii="Times New Roman" w:hAnsi="Times New Roman" w:cs="Times New Roman"/>
          <w:sz w:val="24"/>
          <w:szCs w:val="24"/>
        </w:rPr>
        <w:t>merely hold equitable interests</w:t>
      </w:r>
      <w:r w:rsidR="00781BC6" w:rsidRPr="005105E0">
        <w:rPr>
          <w:rFonts w:ascii="Times New Roman" w:hAnsi="Times New Roman" w:cs="Times New Roman"/>
          <w:sz w:val="24"/>
          <w:szCs w:val="24"/>
        </w:rPr>
        <w:t xml:space="preserve">, one ends up with a </w:t>
      </w:r>
      <w:r w:rsidR="00795B0D" w:rsidRPr="005105E0">
        <w:rPr>
          <w:rFonts w:ascii="Times New Roman" w:hAnsi="Times New Roman" w:cs="Times New Roman"/>
          <w:sz w:val="24"/>
          <w:szCs w:val="24"/>
        </w:rPr>
        <w:t>transfer of</w:t>
      </w:r>
      <w:r w:rsidR="00781BC6" w:rsidRPr="005105E0">
        <w:rPr>
          <w:rFonts w:ascii="Times New Roman" w:hAnsi="Times New Roman" w:cs="Times New Roman"/>
          <w:sz w:val="24"/>
          <w:szCs w:val="24"/>
        </w:rPr>
        <w:t xml:space="preserve"> </w:t>
      </w:r>
      <w:r w:rsidR="00C537CD">
        <w:rPr>
          <w:rFonts w:ascii="Times New Roman" w:hAnsi="Times New Roman" w:cs="Times New Roman"/>
          <w:sz w:val="24"/>
          <w:szCs w:val="24"/>
        </w:rPr>
        <w:t>property</w:t>
      </w:r>
      <w:r w:rsidR="00781BC6" w:rsidRPr="005105E0">
        <w:rPr>
          <w:rFonts w:ascii="Times New Roman" w:hAnsi="Times New Roman" w:cs="Times New Roman"/>
          <w:sz w:val="24"/>
          <w:szCs w:val="24"/>
        </w:rPr>
        <w:t xml:space="preserve"> from one hand to another. What the trust enables is simply ‘to carve up the </w:t>
      </w:r>
      <w:r w:rsidR="00781BC6" w:rsidRPr="005105E0">
        <w:rPr>
          <w:rFonts w:ascii="Times New Roman" w:hAnsi="Times New Roman" w:cs="Times New Roman"/>
          <w:i/>
          <w:sz w:val="24"/>
          <w:szCs w:val="24"/>
        </w:rPr>
        <w:t>common law</w:t>
      </w:r>
      <w:r w:rsidR="00781BC6" w:rsidRPr="005105E0">
        <w:rPr>
          <w:rFonts w:ascii="Times New Roman" w:hAnsi="Times New Roman" w:cs="Times New Roman"/>
          <w:sz w:val="24"/>
          <w:szCs w:val="24"/>
        </w:rPr>
        <w:t xml:space="preserve"> interests in pro</w:t>
      </w:r>
      <w:r w:rsidR="00795B0D" w:rsidRPr="005105E0">
        <w:rPr>
          <w:rFonts w:ascii="Times New Roman" w:hAnsi="Times New Roman" w:cs="Times New Roman"/>
          <w:sz w:val="24"/>
          <w:szCs w:val="24"/>
        </w:rPr>
        <w:t>perty amongst the beneficiaries</w:t>
      </w:r>
      <w:r w:rsidR="00163B9C" w:rsidRPr="005105E0">
        <w:rPr>
          <w:rFonts w:ascii="Times New Roman" w:hAnsi="Times New Roman" w:cs="Times New Roman"/>
          <w:sz w:val="24"/>
          <w:szCs w:val="24"/>
        </w:rPr>
        <w:t>’ (Penner 2014, p. 485)</w:t>
      </w:r>
      <w:r w:rsidR="00795B0D" w:rsidRPr="005105E0">
        <w:rPr>
          <w:rFonts w:ascii="Times New Roman" w:hAnsi="Times New Roman" w:cs="Times New Roman"/>
          <w:sz w:val="24"/>
          <w:szCs w:val="24"/>
        </w:rPr>
        <w:t>, the implication being that the carved-up pieces amount to a whole.</w:t>
      </w:r>
      <w:r w:rsidR="00781BC6" w:rsidRPr="005105E0">
        <w:rPr>
          <w:rFonts w:ascii="Times New Roman" w:hAnsi="Times New Roman" w:cs="Times New Roman"/>
          <w:sz w:val="24"/>
          <w:szCs w:val="24"/>
        </w:rPr>
        <w:t xml:space="preserve"> </w:t>
      </w:r>
    </w:p>
    <w:p w14:paraId="07142841" w14:textId="2B1B8C0E" w:rsidR="00742795" w:rsidRPr="005105E0" w:rsidRDefault="00F75C34"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Two issues arise in this respect. </w:t>
      </w:r>
      <w:r w:rsidR="002A6308">
        <w:rPr>
          <w:rFonts w:ascii="Times New Roman" w:hAnsi="Times New Roman" w:cs="Times New Roman"/>
          <w:sz w:val="24"/>
          <w:szCs w:val="24"/>
        </w:rPr>
        <w:t>The first</w:t>
      </w:r>
      <w:r w:rsidR="00DC1D90" w:rsidRPr="005105E0">
        <w:rPr>
          <w:rFonts w:ascii="Times New Roman" w:hAnsi="Times New Roman" w:cs="Times New Roman"/>
          <w:sz w:val="24"/>
          <w:szCs w:val="24"/>
        </w:rPr>
        <w:t xml:space="preserve"> relates to the postponement of the benefit. W</w:t>
      </w:r>
      <w:r w:rsidR="00781BC6" w:rsidRPr="005105E0">
        <w:rPr>
          <w:rFonts w:ascii="Times New Roman" w:hAnsi="Times New Roman" w:cs="Times New Roman"/>
          <w:sz w:val="24"/>
          <w:szCs w:val="24"/>
        </w:rPr>
        <w:t xml:space="preserve">hile all gifts </w:t>
      </w:r>
      <w:r w:rsidR="00626BC7" w:rsidRPr="005105E0">
        <w:rPr>
          <w:rFonts w:ascii="Times New Roman" w:hAnsi="Times New Roman" w:cs="Times New Roman"/>
          <w:sz w:val="24"/>
          <w:szCs w:val="24"/>
        </w:rPr>
        <w:t xml:space="preserve">may </w:t>
      </w:r>
      <w:r w:rsidR="00781BC6" w:rsidRPr="005105E0">
        <w:rPr>
          <w:rFonts w:ascii="Times New Roman" w:hAnsi="Times New Roman" w:cs="Times New Roman"/>
          <w:sz w:val="24"/>
          <w:szCs w:val="24"/>
        </w:rPr>
        <w:t>have an ‘element of futurity</w:t>
      </w:r>
      <w:r w:rsidR="00163B9C" w:rsidRPr="005105E0">
        <w:rPr>
          <w:rFonts w:ascii="Times New Roman" w:hAnsi="Times New Roman" w:cs="Times New Roman"/>
          <w:sz w:val="24"/>
          <w:szCs w:val="24"/>
        </w:rPr>
        <w:t>’ (Penner 1997, p. 99),</w:t>
      </w:r>
      <w:r w:rsidR="00781BC6" w:rsidRPr="005105E0">
        <w:rPr>
          <w:rFonts w:ascii="Times New Roman" w:hAnsi="Times New Roman" w:cs="Times New Roman"/>
          <w:sz w:val="24"/>
          <w:szCs w:val="24"/>
        </w:rPr>
        <w:t xml:space="preserve"> </w:t>
      </w:r>
      <w:r w:rsidR="00626BC7" w:rsidRPr="005105E0">
        <w:rPr>
          <w:rFonts w:ascii="Times New Roman" w:hAnsi="Times New Roman" w:cs="Times New Roman"/>
          <w:sz w:val="24"/>
          <w:szCs w:val="24"/>
        </w:rPr>
        <w:t xml:space="preserve">that is, </w:t>
      </w:r>
      <w:r w:rsidR="00781BC6" w:rsidRPr="005105E0">
        <w:rPr>
          <w:rFonts w:ascii="Times New Roman" w:hAnsi="Times New Roman" w:cs="Times New Roman"/>
          <w:sz w:val="24"/>
          <w:szCs w:val="24"/>
        </w:rPr>
        <w:t>a period of time that intervenes between the making of a gift and the furthering of the donor’s interests through the donee’s use of the gift, the</w:t>
      </w:r>
      <w:r w:rsidR="00626BC7" w:rsidRPr="005105E0">
        <w:rPr>
          <w:rFonts w:ascii="Times New Roman" w:hAnsi="Times New Roman" w:cs="Times New Roman"/>
          <w:sz w:val="24"/>
          <w:szCs w:val="24"/>
        </w:rPr>
        <w:t xml:space="preserve"> futurity in </w:t>
      </w:r>
      <w:r w:rsidR="00781BC6" w:rsidRPr="005105E0">
        <w:rPr>
          <w:rFonts w:ascii="Times New Roman" w:hAnsi="Times New Roman" w:cs="Times New Roman"/>
          <w:sz w:val="24"/>
          <w:szCs w:val="24"/>
        </w:rPr>
        <w:t xml:space="preserve">question here is </w:t>
      </w:r>
      <w:r w:rsidR="00626BC7" w:rsidRPr="005105E0">
        <w:rPr>
          <w:rFonts w:ascii="Times New Roman" w:hAnsi="Times New Roman" w:cs="Times New Roman"/>
          <w:sz w:val="24"/>
          <w:szCs w:val="24"/>
        </w:rPr>
        <w:t xml:space="preserve">of another kind, as it postpones the point at which the property reaches the hands of the donee in the first place. </w:t>
      </w:r>
      <w:r w:rsidR="00BE6445" w:rsidRPr="005105E0">
        <w:rPr>
          <w:rFonts w:ascii="Times New Roman" w:hAnsi="Times New Roman" w:cs="Times New Roman"/>
          <w:sz w:val="24"/>
          <w:szCs w:val="24"/>
        </w:rPr>
        <w:t xml:space="preserve">This postponement </w:t>
      </w:r>
      <w:r w:rsidR="00795B0D" w:rsidRPr="005105E0">
        <w:rPr>
          <w:rFonts w:ascii="Times New Roman" w:hAnsi="Times New Roman" w:cs="Times New Roman"/>
          <w:sz w:val="24"/>
          <w:szCs w:val="24"/>
        </w:rPr>
        <w:t>suggests</w:t>
      </w:r>
      <w:r w:rsidR="008C4A75" w:rsidRPr="005105E0">
        <w:rPr>
          <w:rFonts w:ascii="Times New Roman" w:hAnsi="Times New Roman" w:cs="Times New Roman"/>
          <w:sz w:val="24"/>
          <w:szCs w:val="24"/>
        </w:rPr>
        <w:t xml:space="preserve"> an alternative view of the </w:t>
      </w:r>
      <w:r w:rsidR="00ED08FA" w:rsidRPr="005105E0">
        <w:rPr>
          <w:rFonts w:ascii="Times New Roman" w:hAnsi="Times New Roman" w:cs="Times New Roman"/>
          <w:sz w:val="24"/>
          <w:szCs w:val="24"/>
        </w:rPr>
        <w:t>interests</w:t>
      </w:r>
      <w:r w:rsidR="008C4A75" w:rsidRPr="005105E0">
        <w:rPr>
          <w:rFonts w:ascii="Times New Roman" w:hAnsi="Times New Roman" w:cs="Times New Roman"/>
          <w:sz w:val="24"/>
          <w:szCs w:val="24"/>
        </w:rPr>
        <w:t xml:space="preserve"> </w:t>
      </w:r>
      <w:r w:rsidR="002A6308">
        <w:rPr>
          <w:rFonts w:ascii="Times New Roman" w:hAnsi="Times New Roman" w:cs="Times New Roman"/>
          <w:sz w:val="24"/>
          <w:szCs w:val="24"/>
        </w:rPr>
        <w:t xml:space="preserve">that </w:t>
      </w:r>
      <w:r w:rsidR="008C4A75" w:rsidRPr="005105E0">
        <w:rPr>
          <w:rFonts w:ascii="Times New Roman" w:hAnsi="Times New Roman" w:cs="Times New Roman"/>
          <w:sz w:val="24"/>
          <w:szCs w:val="24"/>
        </w:rPr>
        <w:t>beneficiaries</w:t>
      </w:r>
      <w:r w:rsidR="002A6308">
        <w:rPr>
          <w:rFonts w:ascii="Times New Roman" w:hAnsi="Times New Roman" w:cs="Times New Roman"/>
          <w:sz w:val="24"/>
          <w:szCs w:val="24"/>
        </w:rPr>
        <w:t xml:space="preserve"> receive</w:t>
      </w:r>
      <w:r w:rsidR="008C4A75" w:rsidRPr="005105E0">
        <w:rPr>
          <w:rFonts w:ascii="Times New Roman" w:hAnsi="Times New Roman" w:cs="Times New Roman"/>
          <w:sz w:val="24"/>
          <w:szCs w:val="24"/>
        </w:rPr>
        <w:t>, namely</w:t>
      </w:r>
      <w:r w:rsidR="002A6308">
        <w:rPr>
          <w:rFonts w:ascii="Times New Roman" w:hAnsi="Times New Roman" w:cs="Times New Roman"/>
          <w:sz w:val="24"/>
          <w:szCs w:val="24"/>
        </w:rPr>
        <w:t>,</w:t>
      </w:r>
      <w:r w:rsidR="008C4A75" w:rsidRPr="005105E0">
        <w:rPr>
          <w:rFonts w:ascii="Times New Roman" w:hAnsi="Times New Roman" w:cs="Times New Roman"/>
          <w:sz w:val="24"/>
          <w:szCs w:val="24"/>
        </w:rPr>
        <w:t xml:space="preserve"> </w:t>
      </w:r>
      <w:r w:rsidR="00E26140" w:rsidRPr="005105E0">
        <w:rPr>
          <w:rFonts w:ascii="Times New Roman" w:hAnsi="Times New Roman" w:cs="Times New Roman"/>
          <w:sz w:val="24"/>
          <w:szCs w:val="24"/>
        </w:rPr>
        <w:t>to look</w:t>
      </w:r>
      <w:r w:rsidR="008C4A75" w:rsidRPr="005105E0">
        <w:rPr>
          <w:rFonts w:ascii="Times New Roman" w:hAnsi="Times New Roman" w:cs="Times New Roman"/>
          <w:sz w:val="24"/>
          <w:szCs w:val="24"/>
        </w:rPr>
        <w:t xml:space="preserve"> at them</w:t>
      </w:r>
      <w:r w:rsidR="00ED08FA" w:rsidRPr="005105E0">
        <w:rPr>
          <w:rFonts w:ascii="Times New Roman" w:hAnsi="Times New Roman" w:cs="Times New Roman"/>
          <w:sz w:val="24"/>
          <w:szCs w:val="24"/>
        </w:rPr>
        <w:t xml:space="preserve"> negatively</w:t>
      </w:r>
      <w:r w:rsidR="008C4A75" w:rsidRPr="005105E0">
        <w:rPr>
          <w:rFonts w:ascii="Times New Roman" w:hAnsi="Times New Roman" w:cs="Times New Roman"/>
          <w:sz w:val="24"/>
          <w:szCs w:val="24"/>
        </w:rPr>
        <w:t xml:space="preserve"> </w:t>
      </w:r>
      <w:r w:rsidR="00ED08FA" w:rsidRPr="005105E0">
        <w:rPr>
          <w:rFonts w:ascii="Times New Roman" w:hAnsi="Times New Roman" w:cs="Times New Roman"/>
          <w:sz w:val="24"/>
          <w:szCs w:val="24"/>
        </w:rPr>
        <w:t xml:space="preserve">as interests that </w:t>
      </w:r>
      <w:r w:rsidR="00ED08FA" w:rsidRPr="005105E0">
        <w:rPr>
          <w:rFonts w:ascii="Times New Roman" w:hAnsi="Times New Roman" w:cs="Times New Roman"/>
          <w:i/>
          <w:sz w:val="24"/>
          <w:szCs w:val="24"/>
        </w:rPr>
        <w:t xml:space="preserve">now </w:t>
      </w:r>
      <w:r w:rsidR="00ED08FA" w:rsidRPr="005105E0">
        <w:rPr>
          <w:rFonts w:ascii="Times New Roman" w:hAnsi="Times New Roman" w:cs="Times New Roman"/>
          <w:sz w:val="24"/>
          <w:szCs w:val="24"/>
        </w:rPr>
        <w:t xml:space="preserve">essentially fall short of the absolute control that would have been afforded to </w:t>
      </w:r>
      <w:r w:rsidR="002A6308">
        <w:rPr>
          <w:rFonts w:ascii="Times New Roman" w:hAnsi="Times New Roman" w:cs="Times New Roman"/>
          <w:sz w:val="24"/>
          <w:szCs w:val="24"/>
        </w:rPr>
        <w:t>them</w:t>
      </w:r>
      <w:r w:rsidR="00ED08FA" w:rsidRPr="005105E0">
        <w:rPr>
          <w:rFonts w:ascii="Times New Roman" w:hAnsi="Times New Roman" w:cs="Times New Roman"/>
          <w:sz w:val="24"/>
          <w:szCs w:val="24"/>
        </w:rPr>
        <w:t xml:space="preserve"> had the transfer been </w:t>
      </w:r>
      <w:r w:rsidR="00E26140" w:rsidRPr="005105E0">
        <w:rPr>
          <w:rFonts w:ascii="Times New Roman" w:hAnsi="Times New Roman" w:cs="Times New Roman"/>
          <w:sz w:val="24"/>
          <w:szCs w:val="24"/>
        </w:rPr>
        <w:t xml:space="preserve">made as </w:t>
      </w:r>
      <w:r w:rsidR="00ED08FA" w:rsidRPr="005105E0">
        <w:rPr>
          <w:rFonts w:ascii="Times New Roman" w:hAnsi="Times New Roman" w:cs="Times New Roman"/>
          <w:sz w:val="24"/>
          <w:szCs w:val="24"/>
        </w:rPr>
        <w:t>an outright gift.</w:t>
      </w:r>
      <w:r w:rsidR="00701A96" w:rsidRPr="005105E0">
        <w:rPr>
          <w:rFonts w:ascii="Times New Roman" w:hAnsi="Times New Roman" w:cs="Times New Roman"/>
          <w:sz w:val="24"/>
          <w:szCs w:val="24"/>
        </w:rPr>
        <w:t xml:space="preserve"> This difference becomes significant when one considers why </w:t>
      </w:r>
      <w:r w:rsidR="000F2A61" w:rsidRPr="005105E0">
        <w:rPr>
          <w:rFonts w:ascii="Times New Roman" w:hAnsi="Times New Roman" w:cs="Times New Roman"/>
          <w:sz w:val="24"/>
          <w:szCs w:val="24"/>
        </w:rPr>
        <w:t>liberal</w:t>
      </w:r>
      <w:r w:rsidR="00701A96" w:rsidRPr="005105E0">
        <w:rPr>
          <w:rFonts w:ascii="Times New Roman" w:hAnsi="Times New Roman" w:cs="Times New Roman"/>
          <w:sz w:val="24"/>
          <w:szCs w:val="24"/>
        </w:rPr>
        <w:t xml:space="preserve"> property theory regards gift giving as one of the rights of property owners</w:t>
      </w:r>
      <w:r w:rsidR="00D27082" w:rsidRPr="005105E0">
        <w:rPr>
          <w:rFonts w:ascii="Times New Roman" w:hAnsi="Times New Roman" w:cs="Times New Roman"/>
          <w:sz w:val="24"/>
          <w:szCs w:val="24"/>
        </w:rPr>
        <w:t xml:space="preserve"> in the first place</w:t>
      </w:r>
      <w:r w:rsidR="00701A96" w:rsidRPr="005105E0">
        <w:rPr>
          <w:rFonts w:ascii="Times New Roman" w:hAnsi="Times New Roman" w:cs="Times New Roman"/>
          <w:sz w:val="24"/>
          <w:szCs w:val="24"/>
        </w:rPr>
        <w:t xml:space="preserve">. </w:t>
      </w:r>
    </w:p>
    <w:p w14:paraId="10D427F6" w14:textId="7D85FE7F" w:rsidR="000D22BF" w:rsidRPr="005105E0" w:rsidRDefault="00AC56AA"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A gift is a process by which property </w:t>
      </w:r>
      <w:r w:rsidR="000E11EF" w:rsidRPr="005105E0">
        <w:rPr>
          <w:rFonts w:ascii="Times New Roman" w:hAnsi="Times New Roman" w:cs="Times New Roman"/>
          <w:sz w:val="24"/>
          <w:szCs w:val="24"/>
        </w:rPr>
        <w:t xml:space="preserve">gratuitously </w:t>
      </w:r>
      <w:r w:rsidRPr="005105E0">
        <w:rPr>
          <w:rFonts w:ascii="Times New Roman" w:hAnsi="Times New Roman" w:cs="Times New Roman"/>
          <w:sz w:val="24"/>
          <w:szCs w:val="24"/>
        </w:rPr>
        <w:t xml:space="preserve">passes from one </w:t>
      </w:r>
      <w:r w:rsidR="009B4E77" w:rsidRPr="005105E0">
        <w:rPr>
          <w:rFonts w:ascii="Times New Roman" w:hAnsi="Times New Roman" w:cs="Times New Roman"/>
          <w:sz w:val="24"/>
          <w:szCs w:val="24"/>
        </w:rPr>
        <w:t>person</w:t>
      </w:r>
      <w:r w:rsidR="000E11EF" w:rsidRPr="005105E0">
        <w:rPr>
          <w:rFonts w:ascii="Times New Roman" w:hAnsi="Times New Roman" w:cs="Times New Roman"/>
          <w:sz w:val="24"/>
          <w:szCs w:val="24"/>
        </w:rPr>
        <w:t xml:space="preserve"> to another.</w:t>
      </w:r>
      <w:r w:rsidR="009B4E77" w:rsidRPr="005105E0">
        <w:rPr>
          <w:rFonts w:ascii="Times New Roman" w:hAnsi="Times New Roman" w:cs="Times New Roman"/>
          <w:sz w:val="24"/>
          <w:szCs w:val="24"/>
        </w:rPr>
        <w:t xml:space="preserve"> </w:t>
      </w:r>
      <w:r w:rsidR="00D85145" w:rsidRPr="005105E0">
        <w:rPr>
          <w:rFonts w:ascii="Times New Roman" w:hAnsi="Times New Roman" w:cs="Times New Roman"/>
          <w:sz w:val="24"/>
          <w:szCs w:val="24"/>
        </w:rPr>
        <w:t xml:space="preserve">Under </w:t>
      </w:r>
      <w:r w:rsidR="000F2A61" w:rsidRPr="005105E0">
        <w:rPr>
          <w:rFonts w:ascii="Times New Roman" w:hAnsi="Times New Roman" w:cs="Times New Roman"/>
          <w:sz w:val="24"/>
          <w:szCs w:val="24"/>
        </w:rPr>
        <w:t>liberal</w:t>
      </w:r>
      <w:r w:rsidR="00D85145" w:rsidRPr="005105E0">
        <w:rPr>
          <w:rFonts w:ascii="Times New Roman" w:hAnsi="Times New Roman" w:cs="Times New Roman"/>
          <w:sz w:val="24"/>
          <w:szCs w:val="24"/>
        </w:rPr>
        <w:t xml:space="preserve"> property theory, f</w:t>
      </w:r>
      <w:r w:rsidR="009B4E77" w:rsidRPr="005105E0">
        <w:rPr>
          <w:rFonts w:ascii="Times New Roman" w:hAnsi="Times New Roman" w:cs="Times New Roman"/>
          <w:sz w:val="24"/>
          <w:szCs w:val="24"/>
        </w:rPr>
        <w:t xml:space="preserve">or such a transfer to </w:t>
      </w:r>
      <w:r w:rsidR="00D85145" w:rsidRPr="005105E0">
        <w:rPr>
          <w:rFonts w:ascii="Times New Roman" w:hAnsi="Times New Roman" w:cs="Times New Roman"/>
          <w:sz w:val="24"/>
          <w:szCs w:val="24"/>
        </w:rPr>
        <w:t xml:space="preserve">be justifiably upheld </w:t>
      </w:r>
      <w:r w:rsidR="00BE0A9F" w:rsidRPr="005105E0">
        <w:rPr>
          <w:rFonts w:ascii="Times New Roman" w:hAnsi="Times New Roman" w:cs="Times New Roman"/>
          <w:sz w:val="24"/>
          <w:szCs w:val="24"/>
        </w:rPr>
        <w:t>at</w:t>
      </w:r>
      <w:r w:rsidR="00D85145" w:rsidRPr="005105E0">
        <w:rPr>
          <w:rFonts w:ascii="Times New Roman" w:hAnsi="Times New Roman" w:cs="Times New Roman"/>
          <w:sz w:val="24"/>
          <w:szCs w:val="24"/>
        </w:rPr>
        <w:t xml:space="preserve"> law</w:t>
      </w:r>
      <w:r w:rsidR="009B4E77" w:rsidRPr="005105E0">
        <w:rPr>
          <w:rFonts w:ascii="Times New Roman" w:hAnsi="Times New Roman" w:cs="Times New Roman"/>
          <w:sz w:val="24"/>
          <w:szCs w:val="24"/>
        </w:rPr>
        <w:t xml:space="preserve">, it must have a </w:t>
      </w:r>
      <w:r w:rsidR="00377036" w:rsidRPr="005105E0">
        <w:rPr>
          <w:rFonts w:ascii="Times New Roman" w:hAnsi="Times New Roman" w:cs="Times New Roman"/>
          <w:sz w:val="24"/>
          <w:szCs w:val="24"/>
        </w:rPr>
        <w:t xml:space="preserve">reason, and this reason must </w:t>
      </w:r>
      <w:r w:rsidR="0013174F" w:rsidRPr="005105E0">
        <w:rPr>
          <w:rFonts w:ascii="Times New Roman" w:hAnsi="Times New Roman" w:cs="Times New Roman"/>
          <w:sz w:val="24"/>
          <w:szCs w:val="24"/>
        </w:rPr>
        <w:t xml:space="preserve">furthermore </w:t>
      </w:r>
      <w:r w:rsidR="00377036" w:rsidRPr="005105E0">
        <w:rPr>
          <w:rFonts w:ascii="Times New Roman" w:hAnsi="Times New Roman" w:cs="Times New Roman"/>
          <w:sz w:val="24"/>
          <w:szCs w:val="24"/>
        </w:rPr>
        <w:t>be rational</w:t>
      </w:r>
      <w:r w:rsidR="00F75C34" w:rsidRPr="005105E0">
        <w:rPr>
          <w:rFonts w:ascii="Times New Roman" w:hAnsi="Times New Roman" w:cs="Times New Roman"/>
          <w:sz w:val="24"/>
          <w:szCs w:val="24"/>
        </w:rPr>
        <w:t xml:space="preserve"> (</w:t>
      </w:r>
      <w:r w:rsidR="00377036" w:rsidRPr="005105E0">
        <w:rPr>
          <w:rFonts w:ascii="Times New Roman" w:hAnsi="Times New Roman" w:cs="Times New Roman"/>
          <w:sz w:val="24"/>
          <w:szCs w:val="24"/>
        </w:rPr>
        <w:t>Nozick</w:t>
      </w:r>
      <w:r w:rsidR="00F75C34" w:rsidRPr="005105E0">
        <w:rPr>
          <w:rFonts w:ascii="Times New Roman" w:hAnsi="Times New Roman" w:cs="Times New Roman"/>
          <w:sz w:val="24"/>
          <w:szCs w:val="24"/>
        </w:rPr>
        <w:t xml:space="preserve"> 1974, p. 159</w:t>
      </w:r>
      <w:r w:rsidR="002A6308">
        <w:rPr>
          <w:rFonts w:ascii="Times New Roman" w:hAnsi="Times New Roman" w:cs="Times New Roman"/>
          <w:sz w:val="24"/>
          <w:szCs w:val="24"/>
        </w:rPr>
        <w:t>)</w:t>
      </w:r>
      <w:r w:rsidR="00F75C34" w:rsidRPr="005105E0">
        <w:rPr>
          <w:rFonts w:ascii="Times New Roman" w:hAnsi="Times New Roman" w:cs="Times New Roman"/>
          <w:sz w:val="24"/>
          <w:szCs w:val="24"/>
        </w:rPr>
        <w:t xml:space="preserve">. </w:t>
      </w:r>
      <w:r w:rsidR="00377036" w:rsidRPr="005105E0">
        <w:rPr>
          <w:rFonts w:ascii="Times New Roman" w:hAnsi="Times New Roman" w:cs="Times New Roman"/>
          <w:sz w:val="24"/>
          <w:szCs w:val="24"/>
        </w:rPr>
        <w:t>A</w:t>
      </w:r>
      <w:r w:rsidR="007C6068" w:rsidRPr="005105E0">
        <w:rPr>
          <w:rFonts w:ascii="Times New Roman" w:hAnsi="Times New Roman" w:cs="Times New Roman"/>
          <w:sz w:val="24"/>
          <w:szCs w:val="24"/>
        </w:rPr>
        <w:t>ccording to Penner (who follows the work of Joseph Raz in this respect)</w:t>
      </w:r>
      <w:r w:rsidR="0013174F" w:rsidRPr="005105E0">
        <w:rPr>
          <w:rFonts w:ascii="Times New Roman" w:hAnsi="Times New Roman" w:cs="Times New Roman"/>
          <w:sz w:val="24"/>
          <w:szCs w:val="24"/>
        </w:rPr>
        <w:t>,</w:t>
      </w:r>
      <w:r w:rsidR="007C6068" w:rsidRPr="005105E0">
        <w:rPr>
          <w:rFonts w:ascii="Times New Roman" w:hAnsi="Times New Roman" w:cs="Times New Roman"/>
          <w:sz w:val="24"/>
          <w:szCs w:val="24"/>
        </w:rPr>
        <w:t xml:space="preserve"> </w:t>
      </w:r>
      <w:r w:rsidR="00377036" w:rsidRPr="005105E0">
        <w:rPr>
          <w:rFonts w:ascii="Times New Roman" w:hAnsi="Times New Roman" w:cs="Times New Roman"/>
          <w:sz w:val="24"/>
          <w:szCs w:val="24"/>
        </w:rPr>
        <w:t xml:space="preserve">this reason </w:t>
      </w:r>
      <w:r w:rsidR="007C6068" w:rsidRPr="005105E0">
        <w:rPr>
          <w:rFonts w:ascii="Times New Roman" w:hAnsi="Times New Roman" w:cs="Times New Roman"/>
          <w:sz w:val="24"/>
          <w:szCs w:val="24"/>
        </w:rPr>
        <w:t xml:space="preserve">must </w:t>
      </w:r>
      <w:r w:rsidR="00377036" w:rsidRPr="005105E0">
        <w:rPr>
          <w:rFonts w:ascii="Times New Roman" w:hAnsi="Times New Roman" w:cs="Times New Roman"/>
          <w:sz w:val="24"/>
          <w:szCs w:val="24"/>
        </w:rPr>
        <w:t xml:space="preserve">also </w:t>
      </w:r>
      <w:r w:rsidR="0048276A" w:rsidRPr="005105E0">
        <w:rPr>
          <w:rFonts w:ascii="Times New Roman" w:hAnsi="Times New Roman" w:cs="Times New Roman"/>
          <w:sz w:val="24"/>
          <w:szCs w:val="24"/>
        </w:rPr>
        <w:t>relate to</w:t>
      </w:r>
      <w:r w:rsidR="007C6068" w:rsidRPr="005105E0">
        <w:rPr>
          <w:rFonts w:ascii="Times New Roman" w:hAnsi="Times New Roman" w:cs="Times New Roman"/>
          <w:sz w:val="24"/>
          <w:szCs w:val="24"/>
        </w:rPr>
        <w:t xml:space="preserve"> the </w:t>
      </w:r>
      <w:r w:rsidR="00344816" w:rsidRPr="005105E0">
        <w:rPr>
          <w:rFonts w:ascii="Times New Roman" w:hAnsi="Times New Roman" w:cs="Times New Roman"/>
          <w:sz w:val="24"/>
          <w:szCs w:val="24"/>
        </w:rPr>
        <w:t>donor’s</w:t>
      </w:r>
      <w:r w:rsidR="007C6068" w:rsidRPr="005105E0">
        <w:rPr>
          <w:rFonts w:ascii="Times New Roman" w:hAnsi="Times New Roman" w:cs="Times New Roman"/>
          <w:sz w:val="24"/>
          <w:szCs w:val="24"/>
        </w:rPr>
        <w:t xml:space="preserve"> interests rather than his desires. </w:t>
      </w:r>
      <w:r w:rsidR="000D22BF" w:rsidRPr="005105E0">
        <w:rPr>
          <w:rFonts w:ascii="Times New Roman" w:hAnsi="Times New Roman" w:cs="Times New Roman"/>
          <w:sz w:val="24"/>
          <w:szCs w:val="24"/>
        </w:rPr>
        <w:t xml:space="preserve">Penner </w:t>
      </w:r>
      <w:r w:rsidR="00163B9C" w:rsidRPr="005105E0">
        <w:rPr>
          <w:rFonts w:ascii="Times New Roman" w:hAnsi="Times New Roman" w:cs="Times New Roman"/>
          <w:sz w:val="24"/>
          <w:szCs w:val="24"/>
        </w:rPr>
        <w:t xml:space="preserve">(1997, p. 10) </w:t>
      </w:r>
      <w:r w:rsidR="000D22BF" w:rsidRPr="005105E0">
        <w:rPr>
          <w:rFonts w:ascii="Times New Roman" w:hAnsi="Times New Roman" w:cs="Times New Roman"/>
          <w:sz w:val="24"/>
          <w:szCs w:val="24"/>
        </w:rPr>
        <w:t>distinguishes interests from desires by saying that only the former are based on a ‘critic</w:t>
      </w:r>
      <w:r w:rsidR="0013174F" w:rsidRPr="005105E0">
        <w:rPr>
          <w:rFonts w:ascii="Times New Roman" w:hAnsi="Times New Roman" w:cs="Times New Roman"/>
          <w:sz w:val="24"/>
          <w:szCs w:val="24"/>
        </w:rPr>
        <w:t>al understanding of values, i</w:t>
      </w:r>
      <w:r w:rsidR="006540C5" w:rsidRPr="005105E0">
        <w:rPr>
          <w:rFonts w:ascii="Times New Roman" w:hAnsi="Times New Roman" w:cs="Times New Roman"/>
          <w:sz w:val="24"/>
          <w:szCs w:val="24"/>
        </w:rPr>
        <w:t>.</w:t>
      </w:r>
      <w:r w:rsidR="0013174F" w:rsidRPr="005105E0">
        <w:rPr>
          <w:rFonts w:ascii="Times New Roman" w:hAnsi="Times New Roman" w:cs="Times New Roman"/>
          <w:sz w:val="24"/>
          <w:szCs w:val="24"/>
        </w:rPr>
        <w:t>e</w:t>
      </w:r>
      <w:r w:rsidR="006540C5" w:rsidRPr="005105E0">
        <w:rPr>
          <w:rFonts w:ascii="Times New Roman" w:hAnsi="Times New Roman" w:cs="Times New Roman"/>
          <w:sz w:val="24"/>
          <w:szCs w:val="24"/>
        </w:rPr>
        <w:t>.</w:t>
      </w:r>
      <w:r w:rsidR="000D22BF" w:rsidRPr="005105E0">
        <w:rPr>
          <w:rFonts w:ascii="Times New Roman" w:hAnsi="Times New Roman" w:cs="Times New Roman"/>
          <w:sz w:val="24"/>
          <w:szCs w:val="24"/>
        </w:rPr>
        <w:t xml:space="preserve"> of those things which are truly of worth and those which are not.’ The partic</w:t>
      </w:r>
      <w:r w:rsidR="0019235E" w:rsidRPr="005105E0">
        <w:rPr>
          <w:rFonts w:ascii="Times New Roman" w:hAnsi="Times New Roman" w:cs="Times New Roman"/>
          <w:sz w:val="24"/>
          <w:szCs w:val="24"/>
        </w:rPr>
        <w:t>ular interest that underpins the institution of</w:t>
      </w:r>
      <w:r w:rsidR="000D22BF" w:rsidRPr="005105E0">
        <w:rPr>
          <w:rFonts w:ascii="Times New Roman" w:hAnsi="Times New Roman" w:cs="Times New Roman"/>
          <w:sz w:val="24"/>
          <w:szCs w:val="24"/>
        </w:rPr>
        <w:t xml:space="preserve"> property, Penner claims, is our interest in autonomy. This is because ‘the freedom to determine the use of things is an interest of ours in part because of the freedom</w:t>
      </w:r>
      <w:r w:rsidR="00163B9C" w:rsidRPr="005105E0">
        <w:rPr>
          <w:rFonts w:ascii="Times New Roman" w:hAnsi="Times New Roman" w:cs="Times New Roman"/>
          <w:sz w:val="24"/>
          <w:szCs w:val="24"/>
        </w:rPr>
        <w:t xml:space="preserve"> it provides to shape our lives</w:t>
      </w:r>
      <w:r w:rsidR="000D22BF" w:rsidRPr="005105E0">
        <w:rPr>
          <w:rFonts w:ascii="Times New Roman" w:hAnsi="Times New Roman" w:cs="Times New Roman"/>
          <w:sz w:val="24"/>
          <w:szCs w:val="24"/>
        </w:rPr>
        <w:t>’</w:t>
      </w:r>
      <w:r w:rsidR="00163B9C" w:rsidRPr="005105E0">
        <w:rPr>
          <w:rFonts w:ascii="Times New Roman" w:hAnsi="Times New Roman" w:cs="Times New Roman"/>
          <w:sz w:val="24"/>
          <w:szCs w:val="24"/>
        </w:rPr>
        <w:t xml:space="preserve"> (Penner, 1997, p. 49).</w:t>
      </w:r>
      <w:r w:rsidR="00CA3F62" w:rsidRPr="005105E0">
        <w:rPr>
          <w:rFonts w:ascii="Times New Roman" w:hAnsi="Times New Roman" w:cs="Times New Roman"/>
          <w:sz w:val="24"/>
          <w:szCs w:val="24"/>
        </w:rPr>
        <w:t xml:space="preserve"> </w:t>
      </w:r>
      <w:r w:rsidR="000D22BF" w:rsidRPr="005105E0">
        <w:rPr>
          <w:rFonts w:ascii="Times New Roman" w:hAnsi="Times New Roman" w:cs="Times New Roman"/>
          <w:sz w:val="24"/>
          <w:szCs w:val="24"/>
        </w:rPr>
        <w:t>According to Penner</w:t>
      </w:r>
      <w:r w:rsidR="00163B9C" w:rsidRPr="005105E0">
        <w:rPr>
          <w:rFonts w:ascii="Times New Roman" w:hAnsi="Times New Roman" w:cs="Times New Roman"/>
          <w:sz w:val="24"/>
          <w:szCs w:val="24"/>
        </w:rPr>
        <w:t xml:space="preserve"> (1997, pp. 88-90)</w:t>
      </w:r>
      <w:r w:rsidR="000D22BF" w:rsidRPr="005105E0">
        <w:rPr>
          <w:rFonts w:ascii="Times New Roman" w:hAnsi="Times New Roman" w:cs="Times New Roman"/>
          <w:sz w:val="24"/>
          <w:szCs w:val="24"/>
        </w:rPr>
        <w:t xml:space="preserve">, gifts </w:t>
      </w:r>
      <w:r w:rsidR="00344816" w:rsidRPr="005105E0">
        <w:rPr>
          <w:rFonts w:ascii="Times New Roman" w:hAnsi="Times New Roman" w:cs="Times New Roman"/>
          <w:sz w:val="24"/>
          <w:szCs w:val="24"/>
        </w:rPr>
        <w:t xml:space="preserve">satisfy this criterion of self-interest because </w:t>
      </w:r>
      <w:r w:rsidR="000D22BF" w:rsidRPr="005105E0">
        <w:rPr>
          <w:rFonts w:ascii="Times New Roman" w:hAnsi="Times New Roman" w:cs="Times New Roman"/>
          <w:sz w:val="24"/>
          <w:szCs w:val="24"/>
        </w:rPr>
        <w:t xml:space="preserve">they transfer property in such a way </w:t>
      </w:r>
      <w:r w:rsidR="0063368A" w:rsidRPr="005105E0">
        <w:rPr>
          <w:rFonts w:ascii="Times New Roman" w:hAnsi="Times New Roman" w:cs="Times New Roman"/>
          <w:sz w:val="24"/>
          <w:szCs w:val="24"/>
        </w:rPr>
        <w:t xml:space="preserve">as to further the donor’s interests through </w:t>
      </w:r>
      <w:r w:rsidR="000D22BF" w:rsidRPr="005105E0">
        <w:rPr>
          <w:rFonts w:ascii="Times New Roman" w:hAnsi="Times New Roman" w:cs="Times New Roman"/>
          <w:sz w:val="24"/>
          <w:szCs w:val="24"/>
        </w:rPr>
        <w:t xml:space="preserve">their use by the donee </w:t>
      </w:r>
      <w:r w:rsidR="0063368A" w:rsidRPr="005105E0">
        <w:rPr>
          <w:rFonts w:ascii="Times New Roman" w:hAnsi="Times New Roman" w:cs="Times New Roman"/>
          <w:sz w:val="24"/>
          <w:szCs w:val="24"/>
        </w:rPr>
        <w:t xml:space="preserve">in accordance with his </w:t>
      </w:r>
      <w:r w:rsidR="00F75C34" w:rsidRPr="005105E0">
        <w:rPr>
          <w:rFonts w:ascii="Times New Roman" w:hAnsi="Times New Roman" w:cs="Times New Roman"/>
          <w:sz w:val="24"/>
          <w:szCs w:val="24"/>
        </w:rPr>
        <w:t xml:space="preserve">(the donee’s) </w:t>
      </w:r>
      <w:r w:rsidR="0063368A" w:rsidRPr="005105E0">
        <w:rPr>
          <w:rFonts w:ascii="Times New Roman" w:hAnsi="Times New Roman" w:cs="Times New Roman"/>
          <w:sz w:val="24"/>
          <w:szCs w:val="24"/>
        </w:rPr>
        <w:t xml:space="preserve">interests. They </w:t>
      </w:r>
      <w:r w:rsidR="000D22BF" w:rsidRPr="005105E0">
        <w:rPr>
          <w:rFonts w:ascii="Times New Roman" w:hAnsi="Times New Roman" w:cs="Times New Roman"/>
          <w:sz w:val="24"/>
          <w:szCs w:val="24"/>
        </w:rPr>
        <w:t xml:space="preserve">can therefore be seen as an instance of </w:t>
      </w:r>
      <w:r w:rsidR="0063368A" w:rsidRPr="005105E0">
        <w:rPr>
          <w:rFonts w:ascii="Times New Roman" w:hAnsi="Times New Roman" w:cs="Times New Roman"/>
          <w:sz w:val="24"/>
          <w:szCs w:val="24"/>
        </w:rPr>
        <w:t>the donor’s</w:t>
      </w:r>
      <w:r w:rsidR="000D22BF" w:rsidRPr="005105E0">
        <w:rPr>
          <w:rFonts w:ascii="Times New Roman" w:hAnsi="Times New Roman" w:cs="Times New Roman"/>
          <w:sz w:val="24"/>
          <w:szCs w:val="24"/>
        </w:rPr>
        <w:t xml:space="preserve"> use even if he has no further control over the property. Where the donee does not derive a benefit from the gift, the interests of the donor are equally frustrated. </w:t>
      </w:r>
    </w:p>
    <w:p w14:paraId="46D26BD0" w14:textId="1093B4CF" w:rsidR="000D22BF" w:rsidRPr="005105E0" w:rsidRDefault="000D22BF"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This view of the interests </w:t>
      </w:r>
      <w:r w:rsidR="00BE0A9F" w:rsidRPr="005105E0">
        <w:rPr>
          <w:rFonts w:ascii="Times New Roman" w:hAnsi="Times New Roman" w:cs="Times New Roman"/>
          <w:sz w:val="24"/>
          <w:szCs w:val="24"/>
        </w:rPr>
        <w:t>grounding</w:t>
      </w:r>
      <w:r w:rsidRPr="005105E0">
        <w:rPr>
          <w:rFonts w:ascii="Times New Roman" w:hAnsi="Times New Roman" w:cs="Times New Roman"/>
          <w:sz w:val="24"/>
          <w:szCs w:val="24"/>
        </w:rPr>
        <w:t xml:space="preserve"> the legal ability to make a gift entails considerable uncertainty for the donor, who cannot be sure that his interests will ultimately </w:t>
      </w:r>
      <w:r w:rsidR="0013174F" w:rsidRPr="005105E0">
        <w:rPr>
          <w:rFonts w:ascii="Times New Roman" w:hAnsi="Times New Roman" w:cs="Times New Roman"/>
          <w:sz w:val="24"/>
          <w:szCs w:val="24"/>
        </w:rPr>
        <w:t xml:space="preserve">be </w:t>
      </w:r>
      <w:r w:rsidR="002D51E2" w:rsidRPr="005105E0">
        <w:rPr>
          <w:rFonts w:ascii="Times New Roman" w:hAnsi="Times New Roman" w:cs="Times New Roman"/>
          <w:sz w:val="24"/>
          <w:szCs w:val="24"/>
        </w:rPr>
        <w:t>furthered.</w:t>
      </w:r>
      <w:r w:rsidRPr="005105E0">
        <w:rPr>
          <w:rFonts w:ascii="Times New Roman" w:hAnsi="Times New Roman" w:cs="Times New Roman"/>
          <w:sz w:val="24"/>
          <w:szCs w:val="24"/>
        </w:rPr>
        <w:t xml:space="preserve"> However, despite this uncertainty</w:t>
      </w:r>
      <w:r w:rsidR="004710BF" w:rsidRPr="005105E0">
        <w:rPr>
          <w:rFonts w:ascii="Times New Roman" w:hAnsi="Times New Roman" w:cs="Times New Roman"/>
          <w:sz w:val="24"/>
          <w:szCs w:val="24"/>
        </w:rPr>
        <w:t>,</w:t>
      </w:r>
      <w:r w:rsidRPr="005105E0">
        <w:rPr>
          <w:rFonts w:ascii="Times New Roman" w:hAnsi="Times New Roman" w:cs="Times New Roman"/>
          <w:sz w:val="24"/>
          <w:szCs w:val="24"/>
        </w:rPr>
        <w:t xml:space="preserve"> Penner </w:t>
      </w:r>
      <w:r w:rsidR="00163B9C" w:rsidRPr="005105E0">
        <w:rPr>
          <w:rFonts w:ascii="Times New Roman" w:hAnsi="Times New Roman" w:cs="Times New Roman"/>
          <w:sz w:val="24"/>
          <w:szCs w:val="24"/>
        </w:rPr>
        <w:t xml:space="preserve">(1997, p. 90) </w:t>
      </w:r>
      <w:r w:rsidRPr="005105E0">
        <w:rPr>
          <w:rFonts w:ascii="Times New Roman" w:hAnsi="Times New Roman" w:cs="Times New Roman"/>
          <w:sz w:val="24"/>
          <w:szCs w:val="24"/>
        </w:rPr>
        <w:t>warns against restricting the use of the gift by the recipient. ‘There is simply no good reason . . . for post-transfer legal restrictions on use,’ he writes, ‘for they would . . . defeat the purpose of the transfer contemplated.’ This purpose, he explains, is not just the making available of resources and their a</w:t>
      </w:r>
      <w:r w:rsidR="0019235E" w:rsidRPr="005105E0">
        <w:rPr>
          <w:rFonts w:ascii="Times New Roman" w:hAnsi="Times New Roman" w:cs="Times New Roman"/>
          <w:sz w:val="24"/>
          <w:szCs w:val="24"/>
        </w:rPr>
        <w:t>ssociated benefits to the donee</w:t>
      </w:r>
      <w:r w:rsidRPr="005105E0">
        <w:rPr>
          <w:rFonts w:ascii="Times New Roman" w:hAnsi="Times New Roman" w:cs="Times New Roman"/>
          <w:sz w:val="24"/>
          <w:szCs w:val="24"/>
        </w:rPr>
        <w:t xml:space="preserve"> but </w:t>
      </w:r>
      <w:r w:rsidR="0063368A" w:rsidRPr="005105E0">
        <w:rPr>
          <w:rFonts w:ascii="Times New Roman" w:hAnsi="Times New Roman" w:cs="Times New Roman"/>
          <w:sz w:val="24"/>
          <w:szCs w:val="24"/>
        </w:rPr>
        <w:t xml:space="preserve">also </w:t>
      </w:r>
      <w:r w:rsidRPr="005105E0">
        <w:rPr>
          <w:rFonts w:ascii="Times New Roman" w:hAnsi="Times New Roman" w:cs="Times New Roman"/>
          <w:sz w:val="24"/>
          <w:szCs w:val="24"/>
        </w:rPr>
        <w:t xml:space="preserve">the decision-making capacity that comes with the possibility of using these </w:t>
      </w:r>
      <w:r w:rsidR="0019235E" w:rsidRPr="005105E0">
        <w:rPr>
          <w:rFonts w:ascii="Times New Roman" w:hAnsi="Times New Roman" w:cs="Times New Roman"/>
          <w:sz w:val="24"/>
          <w:szCs w:val="24"/>
        </w:rPr>
        <w:t xml:space="preserve">resources in the first place – that is, </w:t>
      </w:r>
      <w:r w:rsidRPr="005105E0">
        <w:rPr>
          <w:rFonts w:ascii="Times New Roman" w:hAnsi="Times New Roman" w:cs="Times New Roman"/>
          <w:sz w:val="24"/>
          <w:szCs w:val="24"/>
        </w:rPr>
        <w:t xml:space="preserve">the autonomy that a property relation enables. This autonomy can be seen as a function of the autonomy of the donor, as furthering </w:t>
      </w:r>
      <w:r w:rsidRPr="005105E0">
        <w:rPr>
          <w:rFonts w:ascii="Times New Roman" w:hAnsi="Times New Roman" w:cs="Times New Roman"/>
          <w:i/>
          <w:sz w:val="24"/>
          <w:szCs w:val="24"/>
        </w:rPr>
        <w:t>his</w:t>
      </w:r>
      <w:r w:rsidRPr="005105E0">
        <w:rPr>
          <w:rFonts w:ascii="Times New Roman" w:hAnsi="Times New Roman" w:cs="Times New Roman"/>
          <w:sz w:val="24"/>
          <w:szCs w:val="24"/>
        </w:rPr>
        <w:t xml:space="preserve"> interests</w:t>
      </w:r>
      <w:r w:rsidR="0013174F" w:rsidRPr="005105E0">
        <w:rPr>
          <w:rFonts w:ascii="Times New Roman" w:hAnsi="Times New Roman" w:cs="Times New Roman"/>
          <w:sz w:val="24"/>
          <w:szCs w:val="24"/>
        </w:rPr>
        <w:t xml:space="preserve"> by furthering the autonomy</w:t>
      </w:r>
      <w:r w:rsidRPr="005105E0">
        <w:rPr>
          <w:rFonts w:ascii="Times New Roman" w:hAnsi="Times New Roman" w:cs="Times New Roman"/>
          <w:sz w:val="24"/>
          <w:szCs w:val="24"/>
        </w:rPr>
        <w:t xml:space="preserve"> of the donee. Penner </w:t>
      </w:r>
      <w:r w:rsidR="00163B9C" w:rsidRPr="005105E0">
        <w:rPr>
          <w:rFonts w:ascii="Times New Roman" w:hAnsi="Times New Roman" w:cs="Times New Roman"/>
          <w:sz w:val="24"/>
          <w:szCs w:val="24"/>
        </w:rPr>
        <w:t xml:space="preserve">(1997, pp. 89-90) </w:t>
      </w:r>
      <w:r w:rsidRPr="005105E0">
        <w:rPr>
          <w:rFonts w:ascii="Times New Roman" w:hAnsi="Times New Roman" w:cs="Times New Roman"/>
          <w:sz w:val="24"/>
          <w:szCs w:val="24"/>
        </w:rPr>
        <w:t>demonstrates how this works using the example of gifts given to one’s children:</w:t>
      </w:r>
    </w:p>
    <w:p w14:paraId="117EF830" w14:textId="77777777" w:rsidR="000D22BF" w:rsidRPr="005105E0" w:rsidRDefault="000D22BF" w:rsidP="00F954AB">
      <w:pPr>
        <w:spacing w:line="480" w:lineRule="auto"/>
        <w:jc w:val="both"/>
        <w:rPr>
          <w:rFonts w:ascii="Times New Roman" w:hAnsi="Times New Roman" w:cs="Times New Roman"/>
          <w:sz w:val="24"/>
          <w:szCs w:val="24"/>
        </w:rPr>
      </w:pPr>
    </w:p>
    <w:p w14:paraId="4F03F2F2" w14:textId="19435082" w:rsidR="000D22BF" w:rsidRPr="005105E0" w:rsidRDefault="000D22BF" w:rsidP="00F954AB">
      <w:pPr>
        <w:spacing w:line="480" w:lineRule="auto"/>
        <w:ind w:left="720"/>
        <w:jc w:val="both"/>
        <w:rPr>
          <w:rFonts w:ascii="Times New Roman" w:hAnsi="Times New Roman" w:cs="Times New Roman"/>
          <w:sz w:val="24"/>
          <w:szCs w:val="24"/>
        </w:rPr>
      </w:pPr>
      <w:r w:rsidRPr="005105E0">
        <w:rPr>
          <w:rFonts w:ascii="Times New Roman" w:hAnsi="Times New Roman" w:cs="Times New Roman"/>
          <w:sz w:val="24"/>
          <w:szCs w:val="24"/>
        </w:rPr>
        <w:t>I regard it as deeply in my interests that they [my children] grow up to be capable, autonomous individuals who have a reasonable facility for managing their own lives. There is no way that I am going to contribute to this development by devising ever more sophisticated ways of manipulating the way they ‘choose’ to act. They must actually choose . . . [if they are to] understand what making significant choices is all about.</w:t>
      </w:r>
    </w:p>
    <w:p w14:paraId="658C1FE1" w14:textId="77777777" w:rsidR="000D22BF" w:rsidRPr="005105E0" w:rsidRDefault="000D22BF" w:rsidP="00F954AB">
      <w:pPr>
        <w:spacing w:line="480" w:lineRule="auto"/>
        <w:jc w:val="both"/>
        <w:rPr>
          <w:rFonts w:ascii="Times New Roman" w:hAnsi="Times New Roman" w:cs="Times New Roman"/>
          <w:sz w:val="24"/>
          <w:szCs w:val="24"/>
        </w:rPr>
      </w:pPr>
    </w:p>
    <w:p w14:paraId="38DA8692" w14:textId="60FB547F" w:rsidR="00DC1D90" w:rsidRPr="005105E0" w:rsidRDefault="00095EE2" w:rsidP="001468A6">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This makes it difficult to </w:t>
      </w:r>
      <w:r w:rsidR="00327C75" w:rsidRPr="005105E0">
        <w:rPr>
          <w:rFonts w:ascii="Times New Roman" w:hAnsi="Times New Roman" w:cs="Times New Roman"/>
          <w:sz w:val="24"/>
          <w:szCs w:val="24"/>
        </w:rPr>
        <w:t>regard</w:t>
      </w:r>
      <w:r w:rsidRPr="005105E0">
        <w:rPr>
          <w:rFonts w:ascii="Times New Roman" w:hAnsi="Times New Roman" w:cs="Times New Roman"/>
          <w:sz w:val="24"/>
          <w:szCs w:val="24"/>
        </w:rPr>
        <w:t xml:space="preserve"> the trust</w:t>
      </w:r>
      <w:r w:rsidR="00327C75" w:rsidRPr="005105E0">
        <w:rPr>
          <w:rFonts w:ascii="Times New Roman" w:hAnsi="Times New Roman" w:cs="Times New Roman"/>
          <w:sz w:val="24"/>
          <w:szCs w:val="24"/>
        </w:rPr>
        <w:t xml:space="preserve"> as a </w:t>
      </w:r>
      <w:r w:rsidR="00F31061" w:rsidRPr="005105E0">
        <w:rPr>
          <w:rFonts w:ascii="Times New Roman" w:hAnsi="Times New Roman" w:cs="Times New Roman"/>
          <w:sz w:val="24"/>
          <w:szCs w:val="24"/>
        </w:rPr>
        <w:t xml:space="preserve">species of </w:t>
      </w:r>
      <w:r w:rsidR="00327C75" w:rsidRPr="005105E0">
        <w:rPr>
          <w:rFonts w:ascii="Times New Roman" w:hAnsi="Times New Roman" w:cs="Times New Roman"/>
          <w:sz w:val="24"/>
          <w:szCs w:val="24"/>
        </w:rPr>
        <w:t>gift</w:t>
      </w:r>
      <w:r w:rsidR="0019235E" w:rsidRPr="005105E0">
        <w:rPr>
          <w:rFonts w:ascii="Times New Roman" w:hAnsi="Times New Roman" w:cs="Times New Roman"/>
          <w:sz w:val="24"/>
          <w:szCs w:val="24"/>
        </w:rPr>
        <w:t>, as it intentionally restricts beneficiaries’</w:t>
      </w:r>
      <w:r w:rsidR="00327C75" w:rsidRPr="005105E0">
        <w:rPr>
          <w:rFonts w:ascii="Times New Roman" w:hAnsi="Times New Roman" w:cs="Times New Roman"/>
          <w:sz w:val="24"/>
          <w:szCs w:val="24"/>
        </w:rPr>
        <w:t xml:space="preserve"> control over the property </w:t>
      </w:r>
      <w:r w:rsidR="008A480B" w:rsidRPr="005105E0">
        <w:rPr>
          <w:rFonts w:ascii="Times New Roman" w:hAnsi="Times New Roman" w:cs="Times New Roman"/>
          <w:sz w:val="24"/>
          <w:szCs w:val="24"/>
        </w:rPr>
        <w:t>as a whole</w:t>
      </w:r>
      <w:r w:rsidR="00327C75" w:rsidRPr="005105E0">
        <w:rPr>
          <w:rFonts w:ascii="Times New Roman" w:hAnsi="Times New Roman" w:cs="Times New Roman"/>
          <w:sz w:val="24"/>
          <w:szCs w:val="24"/>
        </w:rPr>
        <w:t xml:space="preserve">, </w:t>
      </w:r>
      <w:r w:rsidR="00261E29" w:rsidRPr="005105E0">
        <w:rPr>
          <w:rFonts w:ascii="Times New Roman" w:hAnsi="Times New Roman" w:cs="Times New Roman"/>
          <w:sz w:val="24"/>
          <w:szCs w:val="24"/>
        </w:rPr>
        <w:t>not permitting</w:t>
      </w:r>
      <w:r w:rsidR="00C5232F" w:rsidRPr="005105E0">
        <w:rPr>
          <w:rFonts w:ascii="Times New Roman" w:hAnsi="Times New Roman" w:cs="Times New Roman"/>
          <w:sz w:val="24"/>
          <w:szCs w:val="24"/>
        </w:rPr>
        <w:t xml:space="preserve"> them</w:t>
      </w:r>
      <w:r w:rsidR="00206D13" w:rsidRPr="005105E0">
        <w:rPr>
          <w:rFonts w:ascii="Times New Roman" w:hAnsi="Times New Roman" w:cs="Times New Roman"/>
          <w:sz w:val="24"/>
          <w:szCs w:val="24"/>
        </w:rPr>
        <w:t xml:space="preserve"> to use it</w:t>
      </w:r>
      <w:r w:rsidR="00327C75" w:rsidRPr="005105E0">
        <w:rPr>
          <w:rFonts w:ascii="Times New Roman" w:hAnsi="Times New Roman" w:cs="Times New Roman"/>
          <w:sz w:val="24"/>
          <w:szCs w:val="24"/>
        </w:rPr>
        <w:t xml:space="preserve"> for their own purposes. </w:t>
      </w:r>
      <w:r w:rsidR="00C06292" w:rsidRPr="005105E0">
        <w:rPr>
          <w:rFonts w:ascii="Times New Roman" w:hAnsi="Times New Roman" w:cs="Times New Roman"/>
          <w:sz w:val="24"/>
          <w:szCs w:val="24"/>
        </w:rPr>
        <w:t xml:space="preserve">As Jonathan Garton </w:t>
      </w:r>
      <w:r w:rsidR="00A02736" w:rsidRPr="005105E0">
        <w:rPr>
          <w:rFonts w:ascii="Times New Roman" w:hAnsi="Times New Roman" w:cs="Times New Roman"/>
          <w:sz w:val="24"/>
          <w:szCs w:val="24"/>
        </w:rPr>
        <w:t xml:space="preserve">(2015, p. 296) </w:t>
      </w:r>
      <w:r w:rsidR="00C06292" w:rsidRPr="005105E0">
        <w:rPr>
          <w:rFonts w:ascii="Times New Roman" w:hAnsi="Times New Roman" w:cs="Times New Roman"/>
          <w:sz w:val="24"/>
          <w:szCs w:val="24"/>
        </w:rPr>
        <w:t xml:space="preserve">writes, ‘placing property into trust to be invested and managed by trustees obviously reduces the autonomy of beneficiaries as compared with absolute ownership.’ </w:t>
      </w:r>
    </w:p>
    <w:p w14:paraId="06DDD569" w14:textId="13DC3DCC" w:rsidR="00857047" w:rsidRPr="005105E0" w:rsidRDefault="00DC1D90" w:rsidP="004D7FB2">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The second issue </w:t>
      </w:r>
      <w:r w:rsidR="002A6308">
        <w:rPr>
          <w:rFonts w:ascii="Times New Roman" w:hAnsi="Times New Roman" w:cs="Times New Roman"/>
          <w:sz w:val="24"/>
          <w:szCs w:val="24"/>
        </w:rPr>
        <w:t xml:space="preserve">that arises in relation to the view of the trust as </w:t>
      </w:r>
      <w:r w:rsidR="00913A02">
        <w:rPr>
          <w:rFonts w:ascii="Times New Roman" w:hAnsi="Times New Roman" w:cs="Times New Roman"/>
          <w:sz w:val="24"/>
          <w:szCs w:val="24"/>
        </w:rPr>
        <w:t>merely effecting</w:t>
      </w:r>
      <w:r w:rsidR="002A6308">
        <w:rPr>
          <w:rFonts w:ascii="Times New Roman" w:hAnsi="Times New Roman" w:cs="Times New Roman"/>
          <w:sz w:val="24"/>
          <w:szCs w:val="24"/>
        </w:rPr>
        <w:t xml:space="preserve"> a fragmentation of ownership concerns</w:t>
      </w:r>
      <w:r w:rsidRPr="005105E0">
        <w:rPr>
          <w:rFonts w:ascii="Times New Roman" w:hAnsi="Times New Roman" w:cs="Times New Roman"/>
          <w:sz w:val="24"/>
          <w:szCs w:val="24"/>
        </w:rPr>
        <w:t xml:space="preserve"> the distribution of benefits </w:t>
      </w:r>
      <w:r w:rsidR="00913A02">
        <w:rPr>
          <w:rFonts w:ascii="Times New Roman" w:hAnsi="Times New Roman" w:cs="Times New Roman"/>
          <w:sz w:val="24"/>
          <w:szCs w:val="24"/>
        </w:rPr>
        <w:t>under a trust</w:t>
      </w:r>
      <w:r w:rsidRPr="005105E0">
        <w:rPr>
          <w:rFonts w:ascii="Times New Roman" w:hAnsi="Times New Roman" w:cs="Times New Roman"/>
          <w:sz w:val="24"/>
          <w:szCs w:val="24"/>
        </w:rPr>
        <w:t>.</w:t>
      </w:r>
      <w:r w:rsidR="00C932D9" w:rsidRPr="005105E0">
        <w:rPr>
          <w:rFonts w:ascii="Times New Roman" w:hAnsi="Times New Roman" w:cs="Times New Roman"/>
          <w:sz w:val="24"/>
          <w:szCs w:val="24"/>
        </w:rPr>
        <w:t xml:space="preserve"> O</w:t>
      </w:r>
      <w:r w:rsidR="00857047" w:rsidRPr="005105E0">
        <w:rPr>
          <w:rFonts w:ascii="Times New Roman" w:hAnsi="Times New Roman" w:cs="Times New Roman"/>
          <w:sz w:val="24"/>
          <w:szCs w:val="24"/>
        </w:rPr>
        <w:t xml:space="preserve">ne could argue that the restriction of, say, one beneficiary to income and another to capital simply signals the positive intent to benefit more than one person (the restriction of the interests of one being referable to the </w:t>
      </w:r>
      <w:r w:rsidR="00C932D9" w:rsidRPr="005105E0">
        <w:rPr>
          <w:rFonts w:ascii="Times New Roman" w:hAnsi="Times New Roman" w:cs="Times New Roman"/>
          <w:sz w:val="24"/>
          <w:szCs w:val="24"/>
        </w:rPr>
        <w:t>intent to also benefit another). However,</w:t>
      </w:r>
      <w:r w:rsidR="00857047" w:rsidRPr="005105E0">
        <w:rPr>
          <w:rFonts w:ascii="Times New Roman" w:hAnsi="Times New Roman" w:cs="Times New Roman"/>
          <w:sz w:val="24"/>
          <w:szCs w:val="24"/>
        </w:rPr>
        <w:t xml:space="preserve"> a more plausible view is to see this distribution of benefits as a mean</w:t>
      </w:r>
      <w:r w:rsidR="00C932D9" w:rsidRPr="005105E0">
        <w:rPr>
          <w:rFonts w:ascii="Times New Roman" w:hAnsi="Times New Roman" w:cs="Times New Roman"/>
          <w:sz w:val="24"/>
          <w:szCs w:val="24"/>
        </w:rPr>
        <w:t xml:space="preserve">s to </w:t>
      </w:r>
      <w:r w:rsidR="00C932D9" w:rsidRPr="005020FA">
        <w:rPr>
          <w:rFonts w:ascii="Times New Roman" w:hAnsi="Times New Roman" w:cs="Times New Roman"/>
          <w:sz w:val="24"/>
          <w:szCs w:val="24"/>
        </w:rPr>
        <w:t>protect</w:t>
      </w:r>
      <w:r w:rsidR="00C932D9" w:rsidRPr="005105E0">
        <w:rPr>
          <w:rFonts w:ascii="Times New Roman" w:hAnsi="Times New Roman" w:cs="Times New Roman"/>
          <w:sz w:val="24"/>
          <w:szCs w:val="24"/>
        </w:rPr>
        <w:t xml:space="preserve"> the trust property</w:t>
      </w:r>
      <w:r w:rsidR="00913A02">
        <w:rPr>
          <w:rFonts w:ascii="Times New Roman" w:hAnsi="Times New Roman" w:cs="Times New Roman"/>
          <w:sz w:val="24"/>
          <w:szCs w:val="24"/>
        </w:rPr>
        <w:t xml:space="preserve"> </w:t>
      </w:r>
      <w:r w:rsidR="00913A02" w:rsidRPr="005020FA">
        <w:rPr>
          <w:rFonts w:ascii="Times New Roman" w:hAnsi="Times New Roman" w:cs="Times New Roman"/>
          <w:i/>
          <w:sz w:val="24"/>
          <w:szCs w:val="24"/>
        </w:rPr>
        <w:t>from</w:t>
      </w:r>
      <w:r w:rsidR="00913A02">
        <w:rPr>
          <w:rFonts w:ascii="Times New Roman" w:hAnsi="Times New Roman" w:cs="Times New Roman"/>
          <w:sz w:val="24"/>
          <w:szCs w:val="24"/>
        </w:rPr>
        <w:t xml:space="preserve"> </w:t>
      </w:r>
      <w:r w:rsidR="005020FA">
        <w:rPr>
          <w:rFonts w:ascii="Times New Roman" w:hAnsi="Times New Roman" w:cs="Times New Roman"/>
          <w:sz w:val="24"/>
          <w:szCs w:val="24"/>
        </w:rPr>
        <w:t>ownership</w:t>
      </w:r>
      <w:r w:rsidR="002A6308">
        <w:rPr>
          <w:rFonts w:ascii="Times New Roman" w:hAnsi="Times New Roman" w:cs="Times New Roman"/>
          <w:sz w:val="24"/>
          <w:szCs w:val="24"/>
        </w:rPr>
        <w:t>.</w:t>
      </w:r>
      <w:r w:rsidR="00C932D9" w:rsidRPr="005105E0">
        <w:rPr>
          <w:rFonts w:ascii="Times New Roman" w:hAnsi="Times New Roman" w:cs="Times New Roman"/>
          <w:sz w:val="24"/>
          <w:szCs w:val="24"/>
        </w:rPr>
        <w:t xml:space="preserve"> </w:t>
      </w:r>
      <w:r w:rsidR="00857047" w:rsidRPr="005105E0">
        <w:rPr>
          <w:rFonts w:ascii="Times New Roman" w:hAnsi="Times New Roman" w:cs="Times New Roman"/>
          <w:sz w:val="24"/>
          <w:szCs w:val="24"/>
        </w:rPr>
        <w:t xml:space="preserve">Garton </w:t>
      </w:r>
      <w:r w:rsidR="00A02736" w:rsidRPr="005105E0">
        <w:rPr>
          <w:rFonts w:ascii="Times New Roman" w:hAnsi="Times New Roman" w:cs="Times New Roman"/>
          <w:sz w:val="24"/>
          <w:szCs w:val="24"/>
        </w:rPr>
        <w:t>(2015, p. 296)</w:t>
      </w:r>
      <w:r w:rsidR="002A6308">
        <w:rPr>
          <w:rFonts w:ascii="Times New Roman" w:hAnsi="Times New Roman" w:cs="Times New Roman"/>
          <w:sz w:val="24"/>
          <w:szCs w:val="24"/>
        </w:rPr>
        <w:t>, for example,</w:t>
      </w:r>
      <w:r w:rsidR="00A02736" w:rsidRPr="005105E0">
        <w:rPr>
          <w:rFonts w:ascii="Times New Roman" w:hAnsi="Times New Roman" w:cs="Times New Roman"/>
          <w:sz w:val="24"/>
          <w:szCs w:val="24"/>
        </w:rPr>
        <w:t xml:space="preserve"> </w:t>
      </w:r>
      <w:r w:rsidR="00857047" w:rsidRPr="005105E0">
        <w:rPr>
          <w:rFonts w:ascii="Times New Roman" w:hAnsi="Times New Roman" w:cs="Times New Roman"/>
          <w:sz w:val="24"/>
          <w:szCs w:val="24"/>
        </w:rPr>
        <w:t>explains the motivation behind reducing beneficiaries’ autonomy as follows: ‘Capital is thereby protected from destruction at the hands of present beneficiaries since the only property interest that the latter are likely to possess during the trust’s existence</w:t>
      </w:r>
      <w:r w:rsidR="00B3560D" w:rsidRPr="005105E0">
        <w:rPr>
          <w:rFonts w:ascii="Times New Roman" w:hAnsi="Times New Roman" w:cs="Times New Roman"/>
          <w:sz w:val="24"/>
          <w:szCs w:val="24"/>
        </w:rPr>
        <w:t xml:space="preserve"> is an entitlement to income.’ </w:t>
      </w:r>
      <w:r w:rsidR="00C932D9" w:rsidRPr="005105E0">
        <w:rPr>
          <w:rFonts w:ascii="Times New Roman" w:hAnsi="Times New Roman" w:cs="Times New Roman"/>
          <w:sz w:val="24"/>
          <w:szCs w:val="24"/>
        </w:rPr>
        <w:t xml:space="preserve">Formally, the distribution of benefits under a trust thus prevents the property from falling into the hands of a single owner. </w:t>
      </w:r>
      <w:r w:rsidR="00524DE0" w:rsidRPr="005105E0">
        <w:rPr>
          <w:rFonts w:ascii="Times New Roman" w:hAnsi="Times New Roman" w:cs="Times New Roman"/>
          <w:sz w:val="24"/>
          <w:szCs w:val="24"/>
        </w:rPr>
        <w:t xml:space="preserve">Substantively, it </w:t>
      </w:r>
      <w:r w:rsidR="00B32AFC" w:rsidRPr="005105E0">
        <w:rPr>
          <w:rFonts w:ascii="Times New Roman" w:hAnsi="Times New Roman" w:cs="Times New Roman"/>
          <w:sz w:val="24"/>
          <w:szCs w:val="24"/>
        </w:rPr>
        <w:t xml:space="preserve">ensures a certain </w:t>
      </w:r>
      <w:r w:rsidR="00E90DB1" w:rsidRPr="005105E0">
        <w:rPr>
          <w:rFonts w:ascii="Times New Roman" w:hAnsi="Times New Roman" w:cs="Times New Roman"/>
          <w:sz w:val="24"/>
          <w:szCs w:val="24"/>
        </w:rPr>
        <w:t>handling</w:t>
      </w:r>
      <w:r w:rsidR="005B3054" w:rsidRPr="005105E0">
        <w:rPr>
          <w:rFonts w:ascii="Times New Roman" w:hAnsi="Times New Roman" w:cs="Times New Roman"/>
          <w:sz w:val="24"/>
          <w:szCs w:val="24"/>
        </w:rPr>
        <w:t xml:space="preserve"> of the trust property that the settlor deems appropriate to </w:t>
      </w:r>
      <w:r w:rsidR="005B3054" w:rsidRPr="005105E0">
        <w:rPr>
          <w:rFonts w:ascii="Times New Roman" w:hAnsi="Times New Roman" w:cs="Times New Roman"/>
          <w:i/>
          <w:sz w:val="24"/>
          <w:szCs w:val="24"/>
        </w:rPr>
        <w:t>its</w:t>
      </w:r>
      <w:r w:rsidR="005B3054" w:rsidRPr="005105E0">
        <w:rPr>
          <w:rFonts w:ascii="Times New Roman" w:hAnsi="Times New Roman" w:cs="Times New Roman"/>
          <w:sz w:val="24"/>
          <w:szCs w:val="24"/>
        </w:rPr>
        <w:t xml:space="preserve"> </w:t>
      </w:r>
      <w:r w:rsidR="00742F62" w:rsidRPr="005105E0">
        <w:rPr>
          <w:rFonts w:ascii="Times New Roman" w:hAnsi="Times New Roman" w:cs="Times New Roman"/>
          <w:sz w:val="24"/>
          <w:szCs w:val="24"/>
        </w:rPr>
        <w:t xml:space="preserve">(the property’s) </w:t>
      </w:r>
      <w:r w:rsidR="005B3054" w:rsidRPr="005105E0">
        <w:rPr>
          <w:rFonts w:ascii="Times New Roman" w:hAnsi="Times New Roman" w:cs="Times New Roman"/>
          <w:sz w:val="24"/>
          <w:szCs w:val="24"/>
        </w:rPr>
        <w:t>interests (a house: to be lived in and be kept in good repair, a fund: to be protected from disseminat</w:t>
      </w:r>
      <w:r w:rsidR="0036448A" w:rsidRPr="005105E0">
        <w:rPr>
          <w:rFonts w:ascii="Times New Roman" w:hAnsi="Times New Roman" w:cs="Times New Roman"/>
          <w:sz w:val="24"/>
          <w:szCs w:val="24"/>
        </w:rPr>
        <w:t>ion and grow</w:t>
      </w:r>
      <w:r w:rsidR="005B3054" w:rsidRPr="005105E0">
        <w:rPr>
          <w:rFonts w:ascii="Times New Roman" w:hAnsi="Times New Roman" w:cs="Times New Roman"/>
          <w:sz w:val="24"/>
          <w:szCs w:val="24"/>
        </w:rPr>
        <w:t xml:space="preserve"> in value) and provides the incentive for beneficiaries to </w:t>
      </w:r>
      <w:r w:rsidR="007C1D57" w:rsidRPr="005105E0">
        <w:rPr>
          <w:rFonts w:ascii="Times New Roman" w:hAnsi="Times New Roman" w:cs="Times New Roman"/>
          <w:sz w:val="24"/>
          <w:szCs w:val="24"/>
        </w:rPr>
        <w:t>enforce the settlor’s instructions</w:t>
      </w:r>
      <w:r w:rsidR="005B3054" w:rsidRPr="005105E0">
        <w:rPr>
          <w:rFonts w:ascii="Times New Roman" w:hAnsi="Times New Roman" w:cs="Times New Roman"/>
          <w:sz w:val="24"/>
          <w:szCs w:val="24"/>
        </w:rPr>
        <w:t xml:space="preserve">. </w:t>
      </w:r>
      <w:r w:rsidR="0036448A" w:rsidRPr="005105E0">
        <w:rPr>
          <w:rFonts w:ascii="Times New Roman" w:hAnsi="Times New Roman" w:cs="Times New Roman"/>
          <w:sz w:val="24"/>
          <w:szCs w:val="24"/>
        </w:rPr>
        <w:t>Thus, the distribution of benefits creates an interest in the short-term production of income by the trust property, while the promise of absolute ownership creates an interest in the integrity and growth of the property over time. The courts may say that keeping a balance between these interests is necessary to protect the beneficiaries’ entitlements</w:t>
      </w:r>
      <w:r w:rsidR="00A02736" w:rsidRPr="005105E0">
        <w:rPr>
          <w:rFonts w:ascii="Times New Roman" w:hAnsi="Times New Roman" w:cs="Times New Roman"/>
          <w:sz w:val="24"/>
          <w:szCs w:val="24"/>
        </w:rPr>
        <w:t xml:space="preserve"> (</w:t>
      </w:r>
      <w:r w:rsidR="00A02736" w:rsidRPr="005105E0">
        <w:rPr>
          <w:rFonts w:ascii="Times New Roman" w:hAnsi="Times New Roman" w:cs="Times New Roman"/>
          <w:i/>
          <w:sz w:val="24"/>
          <w:szCs w:val="24"/>
        </w:rPr>
        <w:t>Re Tempest</w:t>
      </w:r>
      <w:r w:rsidR="00A02736" w:rsidRPr="005105E0">
        <w:rPr>
          <w:rFonts w:ascii="Times New Roman" w:hAnsi="Times New Roman" w:cs="Times New Roman"/>
          <w:sz w:val="24"/>
          <w:szCs w:val="24"/>
        </w:rPr>
        <w:t xml:space="preserve"> [1865-66])</w:t>
      </w:r>
      <w:r w:rsidR="0036448A" w:rsidRPr="005105E0">
        <w:rPr>
          <w:rFonts w:ascii="Times New Roman" w:hAnsi="Times New Roman" w:cs="Times New Roman"/>
          <w:sz w:val="24"/>
          <w:szCs w:val="24"/>
        </w:rPr>
        <w:t xml:space="preserve">, but it is ultimately the property which benefits. </w:t>
      </w:r>
      <w:r w:rsidR="005B3054" w:rsidRPr="005105E0">
        <w:rPr>
          <w:rFonts w:ascii="Times New Roman" w:hAnsi="Times New Roman" w:cs="Times New Roman"/>
          <w:sz w:val="24"/>
          <w:szCs w:val="24"/>
        </w:rPr>
        <w:t>The beneficiaries’ interests</w:t>
      </w:r>
      <w:r w:rsidR="006910AC" w:rsidRPr="005105E0">
        <w:rPr>
          <w:rFonts w:ascii="Times New Roman" w:hAnsi="Times New Roman" w:cs="Times New Roman"/>
          <w:sz w:val="24"/>
          <w:szCs w:val="24"/>
        </w:rPr>
        <w:t xml:space="preserve"> </w:t>
      </w:r>
      <w:r w:rsidR="005B3054" w:rsidRPr="005105E0">
        <w:rPr>
          <w:rFonts w:ascii="Times New Roman" w:hAnsi="Times New Roman" w:cs="Times New Roman"/>
          <w:sz w:val="24"/>
          <w:szCs w:val="24"/>
        </w:rPr>
        <w:t xml:space="preserve">thus </w:t>
      </w:r>
      <w:r w:rsidR="006910AC" w:rsidRPr="005105E0">
        <w:rPr>
          <w:rFonts w:ascii="Times New Roman" w:hAnsi="Times New Roman" w:cs="Times New Roman"/>
          <w:sz w:val="24"/>
          <w:szCs w:val="24"/>
        </w:rPr>
        <w:t xml:space="preserve">play the role of generating </w:t>
      </w:r>
      <w:r w:rsidR="006910AC" w:rsidRPr="005105E0">
        <w:rPr>
          <w:rFonts w:ascii="Times New Roman" w:hAnsi="Times New Roman" w:cs="Times New Roman"/>
          <w:i/>
          <w:sz w:val="24"/>
          <w:szCs w:val="24"/>
        </w:rPr>
        <w:t>an interes</w:t>
      </w:r>
      <w:r w:rsidR="002928DE" w:rsidRPr="005105E0">
        <w:rPr>
          <w:rFonts w:ascii="Times New Roman" w:hAnsi="Times New Roman" w:cs="Times New Roman"/>
          <w:i/>
          <w:sz w:val="24"/>
          <w:szCs w:val="24"/>
        </w:rPr>
        <w:t>t</w:t>
      </w:r>
      <w:r w:rsidR="002928DE" w:rsidRPr="005105E0">
        <w:rPr>
          <w:rFonts w:ascii="Times New Roman" w:hAnsi="Times New Roman" w:cs="Times New Roman"/>
          <w:sz w:val="24"/>
          <w:szCs w:val="24"/>
        </w:rPr>
        <w:t xml:space="preserve"> on the part of the beneficiaries</w:t>
      </w:r>
      <w:r w:rsidR="006910AC" w:rsidRPr="005105E0">
        <w:rPr>
          <w:rFonts w:ascii="Times New Roman" w:hAnsi="Times New Roman" w:cs="Times New Roman"/>
          <w:sz w:val="24"/>
          <w:szCs w:val="24"/>
        </w:rPr>
        <w:t xml:space="preserve"> in </w:t>
      </w:r>
      <w:r w:rsidR="002A6308">
        <w:rPr>
          <w:rFonts w:ascii="Times New Roman" w:hAnsi="Times New Roman" w:cs="Times New Roman"/>
          <w:sz w:val="24"/>
          <w:szCs w:val="24"/>
        </w:rPr>
        <w:t xml:space="preserve">the property’s </w:t>
      </w:r>
      <w:r w:rsidR="006910AC" w:rsidRPr="005105E0">
        <w:rPr>
          <w:rFonts w:ascii="Times New Roman" w:hAnsi="Times New Roman" w:cs="Times New Roman"/>
          <w:sz w:val="24"/>
          <w:szCs w:val="24"/>
        </w:rPr>
        <w:t>survival</w:t>
      </w:r>
      <w:r w:rsidR="00913A02">
        <w:rPr>
          <w:rFonts w:ascii="Times New Roman" w:hAnsi="Times New Roman" w:cs="Times New Roman"/>
          <w:sz w:val="24"/>
          <w:szCs w:val="24"/>
        </w:rPr>
        <w:t xml:space="preserve"> and </w:t>
      </w:r>
      <w:r w:rsidR="00585310">
        <w:rPr>
          <w:rFonts w:ascii="Times New Roman" w:hAnsi="Times New Roman" w:cs="Times New Roman"/>
          <w:sz w:val="24"/>
          <w:szCs w:val="24"/>
        </w:rPr>
        <w:t xml:space="preserve">growth </w:t>
      </w:r>
      <w:r w:rsidR="005B3054" w:rsidRPr="005105E0">
        <w:rPr>
          <w:rFonts w:ascii="Times New Roman" w:hAnsi="Times New Roman" w:cs="Times New Roman"/>
          <w:sz w:val="24"/>
          <w:szCs w:val="24"/>
        </w:rPr>
        <w:t>over time</w:t>
      </w:r>
      <w:r w:rsidR="005D5B61" w:rsidRPr="005105E0">
        <w:rPr>
          <w:rFonts w:ascii="Times New Roman" w:hAnsi="Times New Roman" w:cs="Times New Roman"/>
          <w:sz w:val="24"/>
          <w:szCs w:val="24"/>
        </w:rPr>
        <w:t xml:space="preserve">. </w:t>
      </w:r>
      <w:r w:rsidR="00C932D9" w:rsidRPr="005105E0">
        <w:rPr>
          <w:rFonts w:ascii="Times New Roman" w:hAnsi="Times New Roman" w:cs="Times New Roman"/>
          <w:sz w:val="24"/>
          <w:szCs w:val="24"/>
        </w:rPr>
        <w:t>A legal space is created in which property can exist without being endangered by its owners’ needs for consumption</w:t>
      </w:r>
      <w:r w:rsidR="00913A02">
        <w:rPr>
          <w:rFonts w:ascii="Times New Roman" w:hAnsi="Times New Roman" w:cs="Times New Roman"/>
          <w:sz w:val="24"/>
          <w:szCs w:val="24"/>
        </w:rPr>
        <w:t>,</w:t>
      </w:r>
      <w:r w:rsidR="007C0BF5" w:rsidRPr="005105E0">
        <w:rPr>
          <w:rFonts w:ascii="Times New Roman" w:hAnsi="Times New Roman" w:cs="Times New Roman"/>
          <w:sz w:val="24"/>
          <w:szCs w:val="24"/>
        </w:rPr>
        <w:t xml:space="preserve"> but</w:t>
      </w:r>
      <w:r w:rsidR="00C932D9" w:rsidRPr="005105E0">
        <w:rPr>
          <w:rFonts w:ascii="Times New Roman" w:hAnsi="Times New Roman" w:cs="Times New Roman"/>
          <w:sz w:val="24"/>
          <w:szCs w:val="24"/>
        </w:rPr>
        <w:t xml:space="preserve"> </w:t>
      </w:r>
      <w:r w:rsidR="007C0BF5" w:rsidRPr="005105E0">
        <w:rPr>
          <w:rFonts w:ascii="Times New Roman" w:hAnsi="Times New Roman" w:cs="Times New Roman"/>
          <w:sz w:val="24"/>
          <w:szCs w:val="24"/>
        </w:rPr>
        <w:t xml:space="preserve">nevertheless </w:t>
      </w:r>
      <w:r w:rsidR="00C932D9" w:rsidRPr="005105E0">
        <w:rPr>
          <w:rFonts w:ascii="Times New Roman" w:hAnsi="Times New Roman" w:cs="Times New Roman"/>
          <w:sz w:val="24"/>
          <w:szCs w:val="24"/>
        </w:rPr>
        <w:t>benefit</w:t>
      </w:r>
      <w:r w:rsidR="007C0BF5" w:rsidRPr="005105E0">
        <w:rPr>
          <w:rFonts w:ascii="Times New Roman" w:hAnsi="Times New Roman" w:cs="Times New Roman"/>
          <w:sz w:val="24"/>
          <w:szCs w:val="24"/>
        </w:rPr>
        <w:t>s</w:t>
      </w:r>
      <w:r w:rsidR="00C932D9" w:rsidRPr="005105E0">
        <w:rPr>
          <w:rFonts w:ascii="Times New Roman" w:hAnsi="Times New Roman" w:cs="Times New Roman"/>
          <w:sz w:val="24"/>
          <w:szCs w:val="24"/>
        </w:rPr>
        <w:t xml:space="preserve"> from their care</w:t>
      </w:r>
      <w:r w:rsidR="004D7FB2" w:rsidRPr="005105E0">
        <w:rPr>
          <w:rFonts w:ascii="Times New Roman" w:hAnsi="Times New Roman" w:cs="Times New Roman"/>
          <w:sz w:val="24"/>
          <w:szCs w:val="24"/>
        </w:rPr>
        <w:t>.</w:t>
      </w:r>
      <w:r w:rsidR="0002173C" w:rsidRPr="005105E0">
        <w:rPr>
          <w:rFonts w:ascii="Times New Roman" w:hAnsi="Times New Roman" w:cs="Times New Roman"/>
          <w:sz w:val="24"/>
          <w:szCs w:val="24"/>
        </w:rPr>
        <w:t xml:space="preserve"> </w:t>
      </w:r>
    </w:p>
    <w:p w14:paraId="002B4BD5" w14:textId="77777777" w:rsidR="005F72B2" w:rsidRPr="005105E0" w:rsidRDefault="005F72B2" w:rsidP="00F954AB">
      <w:pPr>
        <w:spacing w:line="480" w:lineRule="auto"/>
        <w:jc w:val="both"/>
        <w:rPr>
          <w:rFonts w:ascii="Times New Roman" w:hAnsi="Times New Roman" w:cs="Times New Roman"/>
          <w:sz w:val="24"/>
          <w:szCs w:val="24"/>
        </w:rPr>
      </w:pPr>
    </w:p>
    <w:p w14:paraId="730E5EC4" w14:textId="0CAF0539" w:rsidR="0061411D" w:rsidRPr="005105E0" w:rsidRDefault="00DD3810" w:rsidP="00F954AB">
      <w:pPr>
        <w:spacing w:line="480" w:lineRule="auto"/>
        <w:jc w:val="both"/>
        <w:rPr>
          <w:rFonts w:ascii="Times New Roman" w:hAnsi="Times New Roman" w:cs="Times New Roman"/>
          <w:b/>
          <w:sz w:val="24"/>
          <w:szCs w:val="24"/>
        </w:rPr>
      </w:pPr>
      <w:r w:rsidRPr="005105E0">
        <w:rPr>
          <w:rFonts w:ascii="Times New Roman" w:hAnsi="Times New Roman" w:cs="Times New Roman"/>
          <w:b/>
          <w:sz w:val="24"/>
          <w:szCs w:val="24"/>
        </w:rPr>
        <w:t xml:space="preserve">The </w:t>
      </w:r>
      <w:r w:rsidR="002F3473" w:rsidRPr="005105E0">
        <w:rPr>
          <w:rFonts w:ascii="Times New Roman" w:hAnsi="Times New Roman" w:cs="Times New Roman"/>
          <w:b/>
          <w:sz w:val="24"/>
          <w:szCs w:val="24"/>
        </w:rPr>
        <w:t xml:space="preserve">trust </w:t>
      </w:r>
      <w:r w:rsidR="002A6308">
        <w:rPr>
          <w:rFonts w:ascii="Times New Roman" w:hAnsi="Times New Roman" w:cs="Times New Roman"/>
          <w:b/>
          <w:sz w:val="24"/>
          <w:szCs w:val="24"/>
        </w:rPr>
        <w:t>inverts</w:t>
      </w:r>
      <w:r w:rsidR="002F3473" w:rsidRPr="005105E0">
        <w:rPr>
          <w:rFonts w:ascii="Times New Roman" w:hAnsi="Times New Roman" w:cs="Times New Roman"/>
          <w:b/>
          <w:sz w:val="24"/>
          <w:szCs w:val="24"/>
        </w:rPr>
        <w:t xml:space="preserve"> </w:t>
      </w:r>
      <w:r w:rsidR="005020FA">
        <w:rPr>
          <w:rFonts w:ascii="Times New Roman" w:hAnsi="Times New Roman" w:cs="Times New Roman"/>
          <w:b/>
          <w:sz w:val="24"/>
          <w:szCs w:val="24"/>
        </w:rPr>
        <w:t xml:space="preserve">the </w:t>
      </w:r>
      <w:r w:rsidR="002F3473" w:rsidRPr="005105E0">
        <w:rPr>
          <w:rFonts w:ascii="Times New Roman" w:hAnsi="Times New Roman" w:cs="Times New Roman"/>
          <w:b/>
          <w:sz w:val="24"/>
          <w:szCs w:val="24"/>
        </w:rPr>
        <w:t>ownership</w:t>
      </w:r>
      <w:r w:rsidR="005020FA">
        <w:rPr>
          <w:rFonts w:ascii="Times New Roman" w:hAnsi="Times New Roman" w:cs="Times New Roman"/>
          <w:b/>
          <w:sz w:val="24"/>
          <w:szCs w:val="24"/>
        </w:rPr>
        <w:t xml:space="preserve"> relation.</w:t>
      </w:r>
    </w:p>
    <w:p w14:paraId="5E9116BC" w14:textId="77777777" w:rsidR="00B97DAE" w:rsidRPr="005105E0" w:rsidRDefault="00B97DAE" w:rsidP="00F954AB">
      <w:pPr>
        <w:spacing w:line="480" w:lineRule="auto"/>
        <w:jc w:val="both"/>
        <w:rPr>
          <w:rFonts w:ascii="Times New Roman" w:hAnsi="Times New Roman" w:cs="Times New Roman"/>
          <w:i/>
          <w:sz w:val="24"/>
          <w:szCs w:val="24"/>
        </w:rPr>
      </w:pPr>
      <w:r w:rsidRPr="005105E0">
        <w:rPr>
          <w:rFonts w:ascii="Times New Roman" w:hAnsi="Times New Roman" w:cs="Times New Roman"/>
          <w:i/>
          <w:sz w:val="24"/>
          <w:szCs w:val="24"/>
        </w:rPr>
        <w:t>The trustee</w:t>
      </w:r>
    </w:p>
    <w:p w14:paraId="74FF9E41" w14:textId="2219F305" w:rsidR="00477906" w:rsidRPr="005105E0" w:rsidRDefault="00DD44E3" w:rsidP="00F954AB">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There is little</w:t>
      </w:r>
      <w:r w:rsidR="008051DC" w:rsidRPr="005105E0">
        <w:rPr>
          <w:rFonts w:ascii="Times New Roman" w:hAnsi="Times New Roman" w:cs="Times New Roman"/>
          <w:sz w:val="24"/>
          <w:szCs w:val="24"/>
        </w:rPr>
        <w:t xml:space="preserve"> doubt that the trustee’s relation to the things that make up the trust propert</w:t>
      </w:r>
      <w:r w:rsidR="000631FE" w:rsidRPr="005105E0">
        <w:rPr>
          <w:rFonts w:ascii="Times New Roman" w:hAnsi="Times New Roman" w:cs="Times New Roman"/>
          <w:sz w:val="24"/>
          <w:szCs w:val="24"/>
        </w:rPr>
        <w:t xml:space="preserve">y is one in which ownership in </w:t>
      </w:r>
      <w:r w:rsidR="00913A02">
        <w:rPr>
          <w:rFonts w:ascii="Times New Roman" w:hAnsi="Times New Roman" w:cs="Times New Roman"/>
          <w:sz w:val="24"/>
          <w:szCs w:val="24"/>
        </w:rPr>
        <w:t>a</w:t>
      </w:r>
      <w:r w:rsidR="008051DC" w:rsidRPr="005105E0">
        <w:rPr>
          <w:rFonts w:ascii="Times New Roman" w:hAnsi="Times New Roman" w:cs="Times New Roman"/>
          <w:sz w:val="24"/>
          <w:szCs w:val="24"/>
        </w:rPr>
        <w:t xml:space="preserve"> substantive sense</w:t>
      </w:r>
      <w:r w:rsidR="000631FE" w:rsidRPr="005105E0">
        <w:rPr>
          <w:rFonts w:ascii="Times New Roman" w:hAnsi="Times New Roman" w:cs="Times New Roman"/>
          <w:sz w:val="24"/>
          <w:szCs w:val="24"/>
        </w:rPr>
        <w:t xml:space="preserve"> </w:t>
      </w:r>
      <w:r w:rsidR="008051DC" w:rsidRPr="005105E0">
        <w:rPr>
          <w:rFonts w:ascii="Times New Roman" w:hAnsi="Times New Roman" w:cs="Times New Roman"/>
          <w:sz w:val="24"/>
          <w:szCs w:val="24"/>
        </w:rPr>
        <w:t>is withheld</w:t>
      </w:r>
      <w:r w:rsidR="00033FD1" w:rsidRPr="005105E0">
        <w:rPr>
          <w:rFonts w:ascii="Times New Roman" w:hAnsi="Times New Roman" w:cs="Times New Roman"/>
          <w:sz w:val="24"/>
          <w:szCs w:val="24"/>
        </w:rPr>
        <w:t xml:space="preserve">. Thus, a trustee cannot use the things he holds on trust to further his own interests or </w:t>
      </w:r>
      <w:r w:rsidR="00D20CD9">
        <w:rPr>
          <w:rFonts w:ascii="Times New Roman" w:hAnsi="Times New Roman" w:cs="Times New Roman"/>
          <w:sz w:val="24"/>
          <w:szCs w:val="24"/>
        </w:rPr>
        <w:t xml:space="preserve">to </w:t>
      </w:r>
      <w:r w:rsidR="00033FD1" w:rsidRPr="005105E0">
        <w:rPr>
          <w:rFonts w:ascii="Times New Roman" w:hAnsi="Times New Roman" w:cs="Times New Roman"/>
          <w:sz w:val="24"/>
          <w:szCs w:val="24"/>
        </w:rPr>
        <w:t>satisfy the demands of his creditor</w:t>
      </w:r>
      <w:r w:rsidR="00A94EBD" w:rsidRPr="005105E0">
        <w:rPr>
          <w:rFonts w:ascii="Times New Roman" w:hAnsi="Times New Roman" w:cs="Times New Roman"/>
          <w:sz w:val="24"/>
          <w:szCs w:val="24"/>
        </w:rPr>
        <w:t>s</w:t>
      </w:r>
      <w:r w:rsidR="00A02736" w:rsidRPr="005105E0">
        <w:rPr>
          <w:rFonts w:ascii="Times New Roman" w:hAnsi="Times New Roman" w:cs="Times New Roman"/>
          <w:sz w:val="24"/>
          <w:szCs w:val="24"/>
        </w:rPr>
        <w:t xml:space="preserve"> (Rudden 1994, p. 82)</w:t>
      </w:r>
      <w:r w:rsidR="008051DC" w:rsidRPr="005105E0">
        <w:rPr>
          <w:rFonts w:ascii="Times New Roman" w:hAnsi="Times New Roman" w:cs="Times New Roman"/>
          <w:sz w:val="24"/>
          <w:szCs w:val="24"/>
        </w:rPr>
        <w:t xml:space="preserve">, </w:t>
      </w:r>
      <w:r w:rsidR="00A94EBD" w:rsidRPr="005105E0">
        <w:rPr>
          <w:rFonts w:ascii="Times New Roman" w:hAnsi="Times New Roman" w:cs="Times New Roman"/>
          <w:sz w:val="24"/>
          <w:szCs w:val="24"/>
        </w:rPr>
        <w:t xml:space="preserve">and the asset protection function associated with the trustee’s lack of equitable title in the trust property is </w:t>
      </w:r>
      <w:r w:rsidR="00A87AD6">
        <w:rPr>
          <w:rFonts w:ascii="Times New Roman" w:hAnsi="Times New Roman" w:cs="Times New Roman"/>
          <w:sz w:val="24"/>
          <w:szCs w:val="24"/>
        </w:rPr>
        <w:t>widely</w:t>
      </w:r>
      <w:r w:rsidR="00A94EBD" w:rsidRPr="005105E0">
        <w:rPr>
          <w:rFonts w:ascii="Times New Roman" w:hAnsi="Times New Roman" w:cs="Times New Roman"/>
          <w:sz w:val="24"/>
          <w:szCs w:val="24"/>
        </w:rPr>
        <w:t xml:space="preserve"> acknowledged.</w:t>
      </w:r>
      <w:r w:rsidR="00A94EBD" w:rsidRPr="005105E0">
        <w:rPr>
          <w:rStyle w:val="FootnoteReference"/>
          <w:rFonts w:ascii="Times New Roman" w:hAnsi="Times New Roman" w:cs="Times New Roman"/>
          <w:sz w:val="24"/>
          <w:szCs w:val="24"/>
        </w:rPr>
        <w:footnoteReference w:id="12"/>
      </w:r>
      <w:r w:rsidR="00A94EBD" w:rsidRPr="005105E0">
        <w:rPr>
          <w:rFonts w:ascii="Times New Roman" w:hAnsi="Times New Roman" w:cs="Times New Roman"/>
          <w:sz w:val="24"/>
          <w:szCs w:val="24"/>
        </w:rPr>
        <w:t xml:space="preserve"> </w:t>
      </w:r>
      <w:r w:rsidR="00033FD1" w:rsidRPr="005105E0">
        <w:rPr>
          <w:rFonts w:ascii="Times New Roman" w:hAnsi="Times New Roman" w:cs="Times New Roman"/>
          <w:sz w:val="24"/>
          <w:szCs w:val="24"/>
        </w:rPr>
        <w:t xml:space="preserve">Harry Lawson and Bernard Rudden </w:t>
      </w:r>
      <w:r w:rsidR="00A02736" w:rsidRPr="005105E0">
        <w:rPr>
          <w:rFonts w:ascii="Times New Roman" w:hAnsi="Times New Roman" w:cs="Times New Roman"/>
          <w:sz w:val="24"/>
          <w:szCs w:val="24"/>
        </w:rPr>
        <w:t xml:space="preserve">(2002, p. 86) </w:t>
      </w:r>
      <w:r w:rsidR="00A94EBD" w:rsidRPr="005105E0">
        <w:rPr>
          <w:rFonts w:ascii="Times New Roman" w:hAnsi="Times New Roman" w:cs="Times New Roman"/>
          <w:sz w:val="24"/>
          <w:szCs w:val="24"/>
        </w:rPr>
        <w:t>even go as far as stating</w:t>
      </w:r>
      <w:r w:rsidR="00033FD1" w:rsidRPr="005105E0">
        <w:rPr>
          <w:rFonts w:ascii="Times New Roman" w:hAnsi="Times New Roman" w:cs="Times New Roman"/>
          <w:sz w:val="24"/>
          <w:szCs w:val="24"/>
        </w:rPr>
        <w:t xml:space="preserve"> that the term ‘legal owners’ for trustees is ‘both inaccurate and misleading,’ as trustees may hold equitable as well as legal interests on trust, and ‘. . . are not really owners because they cannot treat the property as their own.’ </w:t>
      </w:r>
    </w:p>
    <w:p w14:paraId="2EA7CE57" w14:textId="5D1189DA" w:rsidR="00477906" w:rsidRPr="005105E0" w:rsidRDefault="00477906"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Accordingly</w:t>
      </w:r>
      <w:r w:rsidR="00FD5D09" w:rsidRPr="005105E0">
        <w:rPr>
          <w:rFonts w:ascii="Times New Roman" w:hAnsi="Times New Roman" w:cs="Times New Roman"/>
          <w:sz w:val="24"/>
          <w:szCs w:val="24"/>
        </w:rPr>
        <w:t>, it matters little for the fate of the property who the trustee is</w:t>
      </w:r>
      <w:r w:rsidRPr="005105E0">
        <w:rPr>
          <w:rFonts w:ascii="Times New Roman" w:hAnsi="Times New Roman" w:cs="Times New Roman"/>
          <w:sz w:val="24"/>
          <w:szCs w:val="24"/>
        </w:rPr>
        <w:t xml:space="preserve"> and what his interests are</w:t>
      </w:r>
      <w:r w:rsidR="004855DB" w:rsidRPr="005105E0">
        <w:rPr>
          <w:rFonts w:ascii="Times New Roman" w:hAnsi="Times New Roman" w:cs="Times New Roman"/>
          <w:sz w:val="24"/>
          <w:szCs w:val="24"/>
        </w:rPr>
        <w:t xml:space="preserve"> (Penner 2002, p. 261)</w:t>
      </w:r>
      <w:r w:rsidR="00DD44E3" w:rsidRPr="005105E0">
        <w:rPr>
          <w:rFonts w:ascii="Times New Roman" w:hAnsi="Times New Roman" w:cs="Times New Roman"/>
          <w:sz w:val="24"/>
          <w:szCs w:val="24"/>
        </w:rPr>
        <w:t>,</w:t>
      </w:r>
      <w:r w:rsidR="00FD5D09" w:rsidRPr="005105E0">
        <w:rPr>
          <w:rFonts w:ascii="Times New Roman" w:hAnsi="Times New Roman" w:cs="Times New Roman"/>
          <w:sz w:val="24"/>
          <w:szCs w:val="24"/>
        </w:rPr>
        <w:t xml:space="preserve"> the office of the trustee being ‘in effect (though not formally) a separate ent</w:t>
      </w:r>
      <w:r w:rsidR="00A02736" w:rsidRPr="005105E0">
        <w:rPr>
          <w:rFonts w:ascii="Times New Roman" w:hAnsi="Times New Roman" w:cs="Times New Roman"/>
          <w:sz w:val="24"/>
          <w:szCs w:val="24"/>
        </w:rPr>
        <w:t>ity from the trustee personally</w:t>
      </w:r>
      <w:r w:rsidR="00FD5D09" w:rsidRPr="005105E0">
        <w:rPr>
          <w:rFonts w:ascii="Times New Roman" w:hAnsi="Times New Roman" w:cs="Times New Roman"/>
          <w:sz w:val="24"/>
          <w:szCs w:val="24"/>
        </w:rPr>
        <w:t>’</w:t>
      </w:r>
      <w:r w:rsidR="00A02736" w:rsidRPr="005105E0">
        <w:rPr>
          <w:rFonts w:ascii="Times New Roman" w:hAnsi="Times New Roman" w:cs="Times New Roman"/>
          <w:sz w:val="24"/>
          <w:szCs w:val="24"/>
        </w:rPr>
        <w:t xml:space="preserve"> (Sitkoff 2004, p. 641, footnote omitted). </w:t>
      </w:r>
      <w:r w:rsidRPr="005105E0">
        <w:rPr>
          <w:rFonts w:ascii="Times New Roman" w:hAnsi="Times New Roman" w:cs="Times New Roman"/>
          <w:sz w:val="24"/>
          <w:szCs w:val="24"/>
        </w:rPr>
        <w:t xml:space="preserve">Rather than </w:t>
      </w:r>
      <w:r w:rsidR="000631FE" w:rsidRPr="005105E0">
        <w:rPr>
          <w:rFonts w:ascii="Times New Roman" w:hAnsi="Times New Roman" w:cs="Times New Roman"/>
          <w:sz w:val="24"/>
          <w:szCs w:val="24"/>
        </w:rPr>
        <w:t>as</w:t>
      </w:r>
      <w:r w:rsidRPr="005105E0">
        <w:rPr>
          <w:rFonts w:ascii="Times New Roman" w:hAnsi="Times New Roman" w:cs="Times New Roman"/>
          <w:sz w:val="24"/>
          <w:szCs w:val="24"/>
        </w:rPr>
        <w:t xml:space="preserve"> a person in control of a thing, a trustee should </w:t>
      </w:r>
      <w:r w:rsidR="004855DB" w:rsidRPr="005105E0">
        <w:rPr>
          <w:rFonts w:ascii="Times New Roman" w:hAnsi="Times New Roman" w:cs="Times New Roman"/>
          <w:sz w:val="24"/>
          <w:szCs w:val="24"/>
        </w:rPr>
        <w:t xml:space="preserve">therefore </w:t>
      </w:r>
      <w:r w:rsidRPr="005105E0">
        <w:rPr>
          <w:rFonts w:ascii="Times New Roman" w:hAnsi="Times New Roman" w:cs="Times New Roman"/>
          <w:sz w:val="24"/>
          <w:szCs w:val="24"/>
        </w:rPr>
        <w:t xml:space="preserve">be conceptualised as an impersonal agent of the trust property. Indeed, the lack of self-interest on the part of the trustee is so pronounced that the office of trusteeship can be seen as </w:t>
      </w:r>
      <w:r w:rsidR="002A6308">
        <w:rPr>
          <w:rFonts w:ascii="Times New Roman" w:hAnsi="Times New Roman" w:cs="Times New Roman"/>
          <w:sz w:val="24"/>
          <w:szCs w:val="24"/>
        </w:rPr>
        <w:t xml:space="preserve">being </w:t>
      </w:r>
      <w:r w:rsidRPr="005105E0">
        <w:rPr>
          <w:rFonts w:ascii="Times New Roman" w:hAnsi="Times New Roman" w:cs="Times New Roman"/>
          <w:sz w:val="24"/>
          <w:szCs w:val="24"/>
        </w:rPr>
        <w:t xml:space="preserve">emptied out of personhood altogether, particularly given </w:t>
      </w:r>
      <w:r w:rsidR="00DD44E3" w:rsidRPr="005105E0">
        <w:rPr>
          <w:rFonts w:ascii="Times New Roman" w:hAnsi="Times New Roman" w:cs="Times New Roman"/>
          <w:sz w:val="24"/>
          <w:szCs w:val="24"/>
        </w:rPr>
        <w:t xml:space="preserve">that </w:t>
      </w:r>
      <w:r w:rsidRPr="005105E0">
        <w:rPr>
          <w:rFonts w:ascii="Times New Roman" w:hAnsi="Times New Roman" w:cs="Times New Roman"/>
          <w:sz w:val="24"/>
          <w:szCs w:val="24"/>
        </w:rPr>
        <w:t xml:space="preserve">it may lie vacant for a period </w:t>
      </w:r>
      <w:r w:rsidR="000631FE" w:rsidRPr="005105E0">
        <w:rPr>
          <w:rFonts w:ascii="Times New Roman" w:hAnsi="Times New Roman" w:cs="Times New Roman"/>
          <w:sz w:val="24"/>
          <w:szCs w:val="24"/>
        </w:rPr>
        <w:t xml:space="preserve">of time </w:t>
      </w:r>
      <w:r w:rsidRPr="005105E0">
        <w:rPr>
          <w:rFonts w:ascii="Times New Roman" w:hAnsi="Times New Roman" w:cs="Times New Roman"/>
          <w:sz w:val="24"/>
          <w:szCs w:val="24"/>
        </w:rPr>
        <w:t>without thereby affecting the validity of the trust</w:t>
      </w:r>
      <w:r w:rsidR="005573D6" w:rsidRPr="005105E0">
        <w:rPr>
          <w:rFonts w:ascii="Times New Roman" w:hAnsi="Times New Roman" w:cs="Times New Roman"/>
          <w:sz w:val="24"/>
          <w:szCs w:val="24"/>
        </w:rPr>
        <w:t xml:space="preserve"> (Nolan 2015, p. 701)</w:t>
      </w:r>
      <w:r w:rsidRPr="005105E0">
        <w:rPr>
          <w:rFonts w:ascii="Times New Roman" w:hAnsi="Times New Roman" w:cs="Times New Roman"/>
          <w:sz w:val="24"/>
          <w:szCs w:val="24"/>
        </w:rPr>
        <w:t xml:space="preserve">. Penner </w:t>
      </w:r>
      <w:r w:rsidR="005573D6" w:rsidRPr="005105E0">
        <w:rPr>
          <w:rFonts w:ascii="Times New Roman" w:hAnsi="Times New Roman" w:cs="Times New Roman"/>
          <w:sz w:val="24"/>
          <w:szCs w:val="24"/>
        </w:rPr>
        <w:t xml:space="preserve">(1997, p. 135) </w:t>
      </w:r>
      <w:r w:rsidRPr="005105E0">
        <w:rPr>
          <w:rFonts w:ascii="Times New Roman" w:hAnsi="Times New Roman" w:cs="Times New Roman"/>
          <w:sz w:val="24"/>
          <w:szCs w:val="24"/>
        </w:rPr>
        <w:t xml:space="preserve">thus describes the trustee as ‘the personification of the trust agreement’ and ‘a human instrument.’ </w:t>
      </w:r>
    </w:p>
    <w:p w14:paraId="4E172F19" w14:textId="2A245F62" w:rsidR="00B97DAE" w:rsidRPr="005105E0" w:rsidRDefault="00B97DAE" w:rsidP="00B97DAE">
      <w:pPr>
        <w:spacing w:line="480" w:lineRule="auto"/>
        <w:jc w:val="both"/>
        <w:rPr>
          <w:rFonts w:ascii="Times New Roman" w:hAnsi="Times New Roman" w:cs="Times New Roman"/>
          <w:sz w:val="24"/>
          <w:szCs w:val="24"/>
        </w:rPr>
      </w:pPr>
    </w:p>
    <w:p w14:paraId="506C0DA4" w14:textId="1CF98A07" w:rsidR="00B97DAE" w:rsidRPr="005105E0" w:rsidRDefault="00B97DAE" w:rsidP="00B97DAE">
      <w:pPr>
        <w:spacing w:line="480" w:lineRule="auto"/>
        <w:jc w:val="both"/>
        <w:rPr>
          <w:rFonts w:ascii="Times New Roman" w:hAnsi="Times New Roman" w:cs="Times New Roman"/>
          <w:i/>
          <w:sz w:val="24"/>
          <w:szCs w:val="24"/>
        </w:rPr>
      </w:pPr>
      <w:r w:rsidRPr="005105E0">
        <w:rPr>
          <w:rFonts w:ascii="Times New Roman" w:hAnsi="Times New Roman" w:cs="Times New Roman"/>
          <w:i/>
          <w:sz w:val="24"/>
          <w:szCs w:val="24"/>
        </w:rPr>
        <w:t>The beneficiary</w:t>
      </w:r>
    </w:p>
    <w:p w14:paraId="0B9759E5" w14:textId="34E3D266" w:rsidR="00995DA0" w:rsidRPr="005105E0" w:rsidRDefault="00B97DAE" w:rsidP="00B97DAE">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W</w:t>
      </w:r>
      <w:r w:rsidR="004E319D" w:rsidRPr="005105E0">
        <w:rPr>
          <w:rFonts w:ascii="Times New Roman" w:hAnsi="Times New Roman" w:cs="Times New Roman"/>
          <w:sz w:val="24"/>
          <w:szCs w:val="24"/>
        </w:rPr>
        <w:t>hile it</w:t>
      </w:r>
      <w:r w:rsidR="00995DA0" w:rsidRPr="005105E0">
        <w:rPr>
          <w:rFonts w:ascii="Times New Roman" w:hAnsi="Times New Roman" w:cs="Times New Roman"/>
          <w:sz w:val="24"/>
          <w:szCs w:val="24"/>
        </w:rPr>
        <w:t xml:space="preserve"> goes without saying that beneficia</w:t>
      </w:r>
      <w:r w:rsidR="00C87AC7">
        <w:rPr>
          <w:rFonts w:ascii="Times New Roman" w:hAnsi="Times New Roman" w:cs="Times New Roman"/>
          <w:sz w:val="24"/>
          <w:szCs w:val="24"/>
        </w:rPr>
        <w:t>ries</w:t>
      </w:r>
      <w:r w:rsidR="00995DA0" w:rsidRPr="005105E0">
        <w:rPr>
          <w:rFonts w:ascii="Times New Roman" w:hAnsi="Times New Roman" w:cs="Times New Roman"/>
          <w:sz w:val="24"/>
          <w:szCs w:val="24"/>
        </w:rPr>
        <w:t xml:space="preserve"> do not have control over the trust property as a whole</w:t>
      </w:r>
      <w:r w:rsidR="004E319D" w:rsidRPr="005105E0">
        <w:rPr>
          <w:rFonts w:ascii="Times New Roman" w:hAnsi="Times New Roman" w:cs="Times New Roman"/>
          <w:sz w:val="24"/>
          <w:szCs w:val="24"/>
        </w:rPr>
        <w:t xml:space="preserve">, one might argue that </w:t>
      </w:r>
      <w:r w:rsidR="00995DA0" w:rsidRPr="005105E0">
        <w:rPr>
          <w:rFonts w:ascii="Times New Roman" w:hAnsi="Times New Roman" w:cs="Times New Roman"/>
          <w:sz w:val="24"/>
          <w:szCs w:val="24"/>
        </w:rPr>
        <w:t xml:space="preserve">the rules that allow </w:t>
      </w:r>
      <w:r w:rsidR="00C87AC7">
        <w:rPr>
          <w:rFonts w:ascii="Times New Roman" w:hAnsi="Times New Roman" w:cs="Times New Roman"/>
          <w:sz w:val="24"/>
          <w:szCs w:val="24"/>
        </w:rPr>
        <w:t>beneficiaries</w:t>
      </w:r>
      <w:r w:rsidR="00995DA0" w:rsidRPr="005105E0">
        <w:rPr>
          <w:rFonts w:ascii="Times New Roman" w:hAnsi="Times New Roman" w:cs="Times New Roman"/>
          <w:sz w:val="24"/>
          <w:szCs w:val="24"/>
        </w:rPr>
        <w:t xml:space="preserve"> to vary the trust or bring it to an end</w:t>
      </w:r>
      <w:r w:rsidR="004E319D" w:rsidRPr="005105E0">
        <w:rPr>
          <w:rFonts w:ascii="Times New Roman" w:hAnsi="Times New Roman" w:cs="Times New Roman"/>
          <w:sz w:val="24"/>
          <w:szCs w:val="24"/>
        </w:rPr>
        <w:t xml:space="preserve"> effectively constitute </w:t>
      </w:r>
      <w:r w:rsidR="00C87AC7">
        <w:rPr>
          <w:rFonts w:ascii="Times New Roman" w:hAnsi="Times New Roman" w:cs="Times New Roman"/>
          <w:sz w:val="24"/>
          <w:szCs w:val="24"/>
        </w:rPr>
        <w:t>them</w:t>
      </w:r>
      <w:r w:rsidR="004E319D" w:rsidRPr="005105E0">
        <w:rPr>
          <w:rFonts w:ascii="Times New Roman" w:hAnsi="Times New Roman" w:cs="Times New Roman"/>
          <w:sz w:val="24"/>
          <w:szCs w:val="24"/>
        </w:rPr>
        <w:t xml:space="preserve"> as the property’s owner</w:t>
      </w:r>
      <w:r w:rsidR="00C87AC7">
        <w:rPr>
          <w:rFonts w:ascii="Times New Roman" w:hAnsi="Times New Roman" w:cs="Times New Roman"/>
          <w:sz w:val="24"/>
          <w:szCs w:val="24"/>
        </w:rPr>
        <w:t>s</w:t>
      </w:r>
      <w:r w:rsidR="00995DA0" w:rsidRPr="005105E0">
        <w:rPr>
          <w:rFonts w:ascii="Times New Roman" w:hAnsi="Times New Roman" w:cs="Times New Roman"/>
          <w:sz w:val="24"/>
          <w:szCs w:val="24"/>
        </w:rPr>
        <w:t>. Cotterrell</w:t>
      </w:r>
      <w:r w:rsidR="009F7438" w:rsidRPr="005105E0">
        <w:rPr>
          <w:rFonts w:ascii="Times New Roman" w:hAnsi="Times New Roman" w:cs="Times New Roman"/>
          <w:sz w:val="24"/>
          <w:szCs w:val="24"/>
        </w:rPr>
        <w:t xml:space="preserve"> (1987, p. 86)</w:t>
      </w:r>
      <w:r w:rsidR="00995DA0" w:rsidRPr="005105E0">
        <w:rPr>
          <w:rFonts w:ascii="Times New Roman" w:hAnsi="Times New Roman" w:cs="Times New Roman"/>
          <w:sz w:val="24"/>
          <w:szCs w:val="24"/>
        </w:rPr>
        <w:t xml:space="preserve">, for example, </w:t>
      </w:r>
      <w:r w:rsidR="004E319D" w:rsidRPr="005105E0">
        <w:rPr>
          <w:rFonts w:ascii="Times New Roman" w:hAnsi="Times New Roman" w:cs="Times New Roman"/>
          <w:sz w:val="24"/>
          <w:szCs w:val="24"/>
        </w:rPr>
        <w:t xml:space="preserve">finds his </w:t>
      </w:r>
      <w:r w:rsidR="00167715">
        <w:rPr>
          <w:rFonts w:ascii="Times New Roman" w:hAnsi="Times New Roman" w:cs="Times New Roman"/>
          <w:sz w:val="24"/>
          <w:szCs w:val="24"/>
        </w:rPr>
        <w:t xml:space="preserve">own </w:t>
      </w:r>
      <w:r w:rsidR="004E319D" w:rsidRPr="005105E0">
        <w:rPr>
          <w:rFonts w:ascii="Times New Roman" w:hAnsi="Times New Roman" w:cs="Times New Roman"/>
          <w:sz w:val="24"/>
          <w:szCs w:val="24"/>
        </w:rPr>
        <w:t xml:space="preserve">view that </w:t>
      </w:r>
      <w:r w:rsidR="00995DA0" w:rsidRPr="005105E0">
        <w:rPr>
          <w:rFonts w:ascii="Times New Roman" w:hAnsi="Times New Roman" w:cs="Times New Roman"/>
          <w:sz w:val="24"/>
          <w:szCs w:val="24"/>
        </w:rPr>
        <w:t xml:space="preserve">the trust form merely serves to hide the status of beneficiaries as property owners </w:t>
      </w:r>
      <w:r w:rsidR="004E319D" w:rsidRPr="005105E0">
        <w:rPr>
          <w:rFonts w:ascii="Times New Roman" w:hAnsi="Times New Roman" w:cs="Times New Roman"/>
          <w:sz w:val="24"/>
          <w:szCs w:val="24"/>
        </w:rPr>
        <w:t>confirmed</w:t>
      </w:r>
      <w:r w:rsidR="00995DA0" w:rsidRPr="005105E0">
        <w:rPr>
          <w:rFonts w:ascii="Times New Roman" w:hAnsi="Times New Roman" w:cs="Times New Roman"/>
          <w:sz w:val="24"/>
          <w:szCs w:val="24"/>
        </w:rPr>
        <w:t xml:space="preserve"> by rules </w:t>
      </w:r>
      <w:r w:rsidR="006328D2" w:rsidRPr="005105E0">
        <w:rPr>
          <w:rFonts w:ascii="Times New Roman" w:hAnsi="Times New Roman" w:cs="Times New Roman"/>
          <w:sz w:val="24"/>
          <w:szCs w:val="24"/>
        </w:rPr>
        <w:t xml:space="preserve">such as the rule in </w:t>
      </w:r>
      <w:r w:rsidR="006328D2" w:rsidRPr="005105E0">
        <w:rPr>
          <w:rFonts w:ascii="Times New Roman" w:hAnsi="Times New Roman" w:cs="Times New Roman"/>
          <w:i/>
          <w:sz w:val="24"/>
          <w:szCs w:val="24"/>
        </w:rPr>
        <w:t xml:space="preserve">Saunders </w:t>
      </w:r>
      <w:r w:rsidR="000A3DFA" w:rsidRPr="005105E0">
        <w:rPr>
          <w:rFonts w:ascii="Times New Roman" w:hAnsi="Times New Roman" w:cs="Times New Roman"/>
          <w:i/>
          <w:sz w:val="24"/>
          <w:szCs w:val="24"/>
        </w:rPr>
        <w:t>v</w:t>
      </w:r>
      <w:r w:rsidR="00DD5B66" w:rsidRPr="005105E0">
        <w:rPr>
          <w:rFonts w:ascii="Times New Roman" w:hAnsi="Times New Roman" w:cs="Times New Roman"/>
          <w:i/>
          <w:sz w:val="24"/>
          <w:szCs w:val="24"/>
        </w:rPr>
        <w:t>.</w:t>
      </w:r>
      <w:r w:rsidR="006328D2" w:rsidRPr="005105E0">
        <w:rPr>
          <w:rFonts w:ascii="Times New Roman" w:hAnsi="Times New Roman" w:cs="Times New Roman"/>
          <w:i/>
          <w:sz w:val="24"/>
          <w:szCs w:val="24"/>
        </w:rPr>
        <w:t xml:space="preserve"> Vautier</w:t>
      </w:r>
      <w:r w:rsidR="00703290" w:rsidRPr="005105E0">
        <w:rPr>
          <w:rFonts w:ascii="Times New Roman" w:hAnsi="Times New Roman" w:cs="Times New Roman"/>
          <w:sz w:val="24"/>
          <w:szCs w:val="24"/>
        </w:rPr>
        <w:t>,</w:t>
      </w:r>
      <w:r w:rsidR="006328D2" w:rsidRPr="005105E0">
        <w:rPr>
          <w:rFonts w:ascii="Times New Roman" w:hAnsi="Times New Roman" w:cs="Times New Roman"/>
          <w:sz w:val="24"/>
          <w:szCs w:val="24"/>
        </w:rPr>
        <w:t xml:space="preserve"> </w:t>
      </w:r>
      <w:r w:rsidR="00703290" w:rsidRPr="005105E0">
        <w:rPr>
          <w:rFonts w:ascii="Times New Roman" w:hAnsi="Times New Roman" w:cs="Times New Roman"/>
          <w:sz w:val="24"/>
          <w:szCs w:val="24"/>
        </w:rPr>
        <w:t xml:space="preserve">that is, rules </w:t>
      </w:r>
      <w:r w:rsidR="006328D2" w:rsidRPr="005105E0">
        <w:rPr>
          <w:rFonts w:ascii="Times New Roman" w:hAnsi="Times New Roman" w:cs="Times New Roman"/>
          <w:sz w:val="24"/>
          <w:szCs w:val="24"/>
        </w:rPr>
        <w:t xml:space="preserve">which </w:t>
      </w:r>
      <w:r w:rsidR="00995DA0" w:rsidRPr="005105E0">
        <w:rPr>
          <w:rFonts w:ascii="Times New Roman" w:hAnsi="Times New Roman" w:cs="Times New Roman"/>
          <w:sz w:val="24"/>
          <w:szCs w:val="24"/>
        </w:rPr>
        <w:t>shift the balance of rights from trustees to beneficiaries</w:t>
      </w:r>
      <w:r w:rsidR="009F7438" w:rsidRPr="005105E0">
        <w:rPr>
          <w:rFonts w:ascii="Times New Roman" w:hAnsi="Times New Roman" w:cs="Times New Roman"/>
          <w:sz w:val="24"/>
          <w:szCs w:val="24"/>
        </w:rPr>
        <w:t>.</w:t>
      </w:r>
      <w:r w:rsidR="00995DA0" w:rsidRPr="005105E0">
        <w:rPr>
          <w:rFonts w:ascii="Times New Roman" w:hAnsi="Times New Roman" w:cs="Times New Roman"/>
          <w:sz w:val="24"/>
          <w:szCs w:val="24"/>
        </w:rPr>
        <w:t xml:space="preserve"> </w:t>
      </w:r>
      <w:r w:rsidR="006328D2" w:rsidRPr="005105E0">
        <w:rPr>
          <w:rFonts w:ascii="Times New Roman" w:hAnsi="Times New Roman" w:cs="Times New Roman"/>
          <w:sz w:val="24"/>
          <w:szCs w:val="24"/>
        </w:rPr>
        <w:t xml:space="preserve">Although </w:t>
      </w:r>
      <w:r w:rsidR="00995DA0" w:rsidRPr="005105E0">
        <w:rPr>
          <w:rFonts w:ascii="Times New Roman" w:hAnsi="Times New Roman" w:cs="Times New Roman"/>
          <w:sz w:val="24"/>
          <w:szCs w:val="24"/>
        </w:rPr>
        <w:t xml:space="preserve">Cotterrell recognises that the trust extends and ultimately overcomes the private property form of person-thing, and </w:t>
      </w:r>
      <w:r w:rsidR="006328D2" w:rsidRPr="005105E0">
        <w:rPr>
          <w:rFonts w:ascii="Times New Roman" w:hAnsi="Times New Roman" w:cs="Times New Roman"/>
          <w:sz w:val="24"/>
          <w:szCs w:val="24"/>
        </w:rPr>
        <w:t>although</w:t>
      </w:r>
      <w:r w:rsidR="00995DA0" w:rsidRPr="005105E0">
        <w:rPr>
          <w:rFonts w:ascii="Times New Roman" w:hAnsi="Times New Roman" w:cs="Times New Roman"/>
          <w:sz w:val="24"/>
          <w:szCs w:val="24"/>
        </w:rPr>
        <w:t xml:space="preserve"> h</w:t>
      </w:r>
      <w:r w:rsidR="00AA01F3" w:rsidRPr="005105E0">
        <w:rPr>
          <w:rFonts w:ascii="Times New Roman" w:hAnsi="Times New Roman" w:cs="Times New Roman"/>
          <w:sz w:val="24"/>
          <w:szCs w:val="24"/>
        </w:rPr>
        <w:t>e also recognises that ‘i</w:t>
      </w:r>
      <w:r w:rsidR="00995DA0" w:rsidRPr="005105E0">
        <w:rPr>
          <w:rFonts w:ascii="Times New Roman" w:hAnsi="Times New Roman" w:cs="Times New Roman"/>
          <w:sz w:val="24"/>
          <w:szCs w:val="24"/>
        </w:rPr>
        <w:t xml:space="preserve">n this way the trust greatly facilitates the concentration and preservation </w:t>
      </w:r>
      <w:r w:rsidR="009F7438" w:rsidRPr="005105E0">
        <w:rPr>
          <w:rFonts w:ascii="Times New Roman" w:hAnsi="Times New Roman" w:cs="Times New Roman"/>
          <w:sz w:val="24"/>
          <w:szCs w:val="24"/>
        </w:rPr>
        <w:t>of capital</w:t>
      </w:r>
      <w:r w:rsidR="00995DA0" w:rsidRPr="005105E0">
        <w:rPr>
          <w:rFonts w:ascii="Times New Roman" w:hAnsi="Times New Roman" w:cs="Times New Roman"/>
          <w:sz w:val="24"/>
          <w:szCs w:val="24"/>
        </w:rPr>
        <w:t>’</w:t>
      </w:r>
      <w:r w:rsidR="009F7438" w:rsidRPr="005105E0">
        <w:rPr>
          <w:rFonts w:ascii="Times New Roman" w:hAnsi="Times New Roman" w:cs="Times New Roman"/>
          <w:sz w:val="24"/>
          <w:szCs w:val="24"/>
        </w:rPr>
        <w:t xml:space="preserve"> (Cotterrell 1987, p. 85), </w:t>
      </w:r>
      <w:r w:rsidR="00995DA0" w:rsidRPr="005105E0">
        <w:rPr>
          <w:rFonts w:ascii="Times New Roman" w:hAnsi="Times New Roman" w:cs="Times New Roman"/>
          <w:sz w:val="24"/>
          <w:szCs w:val="24"/>
        </w:rPr>
        <w:t xml:space="preserve">he sees this concentration and preservation as accruing power to the ‘real’ owners, </w:t>
      </w:r>
      <w:r w:rsidR="008C5D49" w:rsidRPr="005105E0">
        <w:rPr>
          <w:rFonts w:ascii="Times New Roman" w:hAnsi="Times New Roman" w:cs="Times New Roman"/>
          <w:sz w:val="24"/>
          <w:szCs w:val="24"/>
        </w:rPr>
        <w:t xml:space="preserve">namely </w:t>
      </w:r>
      <w:r w:rsidR="00995DA0" w:rsidRPr="005105E0">
        <w:rPr>
          <w:rFonts w:ascii="Times New Roman" w:hAnsi="Times New Roman" w:cs="Times New Roman"/>
          <w:sz w:val="24"/>
          <w:szCs w:val="24"/>
        </w:rPr>
        <w:t xml:space="preserve">the beneficiaries. His critical analysis of the trust thus serves to reinforce the view of the trust as a means of private property ownership. </w:t>
      </w:r>
    </w:p>
    <w:p w14:paraId="33AD432C" w14:textId="32492861" w:rsidR="00995DA0" w:rsidRPr="005105E0" w:rsidRDefault="0087505A" w:rsidP="009F7438">
      <w:pPr>
        <w:spacing w:before="240"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This </w:t>
      </w:r>
      <w:r w:rsidR="00167715">
        <w:rPr>
          <w:rFonts w:ascii="Times New Roman" w:hAnsi="Times New Roman" w:cs="Times New Roman"/>
          <w:sz w:val="24"/>
          <w:szCs w:val="24"/>
        </w:rPr>
        <w:t>argument</w:t>
      </w:r>
      <w:r w:rsidRPr="005105E0">
        <w:rPr>
          <w:rFonts w:ascii="Times New Roman" w:hAnsi="Times New Roman" w:cs="Times New Roman"/>
          <w:sz w:val="24"/>
          <w:szCs w:val="24"/>
        </w:rPr>
        <w:t xml:space="preserve"> is not easily refuted</w:t>
      </w:r>
      <w:r w:rsidR="007977D4" w:rsidRPr="005105E0">
        <w:rPr>
          <w:rFonts w:ascii="Times New Roman" w:hAnsi="Times New Roman" w:cs="Times New Roman"/>
          <w:sz w:val="24"/>
          <w:szCs w:val="24"/>
        </w:rPr>
        <w:t xml:space="preserve">. Indeed, it </w:t>
      </w:r>
      <w:r w:rsidR="00995DA0" w:rsidRPr="005105E0">
        <w:rPr>
          <w:rFonts w:ascii="Times New Roman" w:hAnsi="Times New Roman" w:cs="Times New Roman"/>
          <w:sz w:val="24"/>
          <w:szCs w:val="24"/>
        </w:rPr>
        <w:t xml:space="preserve">is with the rule in </w:t>
      </w:r>
      <w:r w:rsidR="00995DA0" w:rsidRPr="005105E0">
        <w:rPr>
          <w:rFonts w:ascii="Times New Roman" w:hAnsi="Times New Roman" w:cs="Times New Roman"/>
          <w:i/>
          <w:sz w:val="24"/>
          <w:szCs w:val="24"/>
        </w:rPr>
        <w:t xml:space="preserve">Saunders </w:t>
      </w:r>
      <w:r w:rsidR="000A3DFA" w:rsidRPr="005105E0">
        <w:rPr>
          <w:rFonts w:ascii="Times New Roman" w:hAnsi="Times New Roman" w:cs="Times New Roman"/>
          <w:i/>
          <w:sz w:val="24"/>
          <w:szCs w:val="24"/>
        </w:rPr>
        <w:t>v</w:t>
      </w:r>
      <w:r w:rsidR="00DD5B66" w:rsidRPr="005105E0">
        <w:rPr>
          <w:rFonts w:ascii="Times New Roman" w:hAnsi="Times New Roman" w:cs="Times New Roman"/>
          <w:i/>
          <w:sz w:val="24"/>
          <w:szCs w:val="24"/>
        </w:rPr>
        <w:t>.</w:t>
      </w:r>
      <w:r w:rsidR="00703290" w:rsidRPr="005105E0">
        <w:rPr>
          <w:rFonts w:ascii="Times New Roman" w:hAnsi="Times New Roman" w:cs="Times New Roman"/>
          <w:i/>
          <w:sz w:val="24"/>
          <w:szCs w:val="24"/>
        </w:rPr>
        <w:t xml:space="preserve"> </w:t>
      </w:r>
      <w:r w:rsidR="00995DA0" w:rsidRPr="005105E0">
        <w:rPr>
          <w:rFonts w:ascii="Times New Roman" w:hAnsi="Times New Roman" w:cs="Times New Roman"/>
          <w:i/>
          <w:sz w:val="24"/>
          <w:szCs w:val="24"/>
        </w:rPr>
        <w:t>Vautier</w:t>
      </w:r>
      <w:r w:rsidR="00995DA0" w:rsidRPr="005105E0">
        <w:rPr>
          <w:rFonts w:ascii="Times New Roman" w:hAnsi="Times New Roman" w:cs="Times New Roman"/>
          <w:sz w:val="24"/>
          <w:szCs w:val="24"/>
        </w:rPr>
        <w:t xml:space="preserve"> </w:t>
      </w:r>
      <w:r w:rsidR="007977D4" w:rsidRPr="005105E0">
        <w:rPr>
          <w:rFonts w:ascii="Times New Roman" w:hAnsi="Times New Roman" w:cs="Times New Roman"/>
          <w:sz w:val="24"/>
          <w:szCs w:val="24"/>
        </w:rPr>
        <w:t>(</w:t>
      </w:r>
      <w:r w:rsidR="00995DA0" w:rsidRPr="005105E0">
        <w:rPr>
          <w:rFonts w:ascii="Times New Roman" w:hAnsi="Times New Roman" w:cs="Times New Roman"/>
          <w:sz w:val="24"/>
          <w:szCs w:val="24"/>
        </w:rPr>
        <w:t xml:space="preserve">and </w:t>
      </w:r>
      <w:r w:rsidR="007977D4" w:rsidRPr="005105E0">
        <w:rPr>
          <w:rFonts w:ascii="Times New Roman" w:hAnsi="Times New Roman" w:cs="Times New Roman"/>
          <w:sz w:val="24"/>
          <w:szCs w:val="24"/>
        </w:rPr>
        <w:t>its</w:t>
      </w:r>
      <w:r w:rsidR="00995DA0" w:rsidRPr="005105E0">
        <w:rPr>
          <w:rFonts w:ascii="Times New Roman" w:hAnsi="Times New Roman" w:cs="Times New Roman"/>
          <w:sz w:val="24"/>
          <w:szCs w:val="24"/>
        </w:rPr>
        <w:t xml:space="preserve"> deri</w:t>
      </w:r>
      <w:r w:rsidR="006328D2" w:rsidRPr="005105E0">
        <w:rPr>
          <w:rFonts w:ascii="Times New Roman" w:hAnsi="Times New Roman" w:cs="Times New Roman"/>
          <w:sz w:val="24"/>
          <w:szCs w:val="24"/>
        </w:rPr>
        <w:t>vative rules on trust variation</w:t>
      </w:r>
      <w:r w:rsidR="007977D4" w:rsidRPr="005105E0">
        <w:rPr>
          <w:rFonts w:ascii="Times New Roman" w:hAnsi="Times New Roman" w:cs="Times New Roman"/>
          <w:sz w:val="24"/>
          <w:szCs w:val="24"/>
        </w:rPr>
        <w:t>)</w:t>
      </w:r>
      <w:r w:rsidR="00995DA0" w:rsidRPr="005105E0">
        <w:rPr>
          <w:rFonts w:ascii="Times New Roman" w:hAnsi="Times New Roman" w:cs="Times New Roman"/>
          <w:sz w:val="24"/>
          <w:szCs w:val="24"/>
        </w:rPr>
        <w:t xml:space="preserve"> that the question for whose interests the trust </w:t>
      </w:r>
      <w:r w:rsidR="00D355CE" w:rsidRPr="005105E0">
        <w:rPr>
          <w:rFonts w:ascii="Times New Roman" w:hAnsi="Times New Roman" w:cs="Times New Roman"/>
          <w:sz w:val="24"/>
          <w:szCs w:val="24"/>
        </w:rPr>
        <w:t xml:space="preserve">really </w:t>
      </w:r>
      <w:r w:rsidR="00995DA0" w:rsidRPr="005105E0">
        <w:rPr>
          <w:rFonts w:ascii="Times New Roman" w:hAnsi="Times New Roman" w:cs="Times New Roman"/>
          <w:sz w:val="24"/>
          <w:szCs w:val="24"/>
        </w:rPr>
        <w:t>works comes to a head. While under normal circumstances</w:t>
      </w:r>
      <w:r w:rsidR="00D20CD9">
        <w:rPr>
          <w:rFonts w:ascii="Times New Roman" w:hAnsi="Times New Roman" w:cs="Times New Roman"/>
          <w:sz w:val="24"/>
          <w:szCs w:val="24"/>
        </w:rPr>
        <w:t>,</w:t>
      </w:r>
      <w:r w:rsidR="00C87AC7">
        <w:rPr>
          <w:rFonts w:ascii="Times New Roman" w:hAnsi="Times New Roman" w:cs="Times New Roman"/>
          <w:sz w:val="24"/>
          <w:szCs w:val="24"/>
        </w:rPr>
        <w:t xml:space="preserve"> beneficiaries</w:t>
      </w:r>
      <w:r w:rsidR="00995DA0" w:rsidRPr="005105E0">
        <w:rPr>
          <w:rFonts w:ascii="Times New Roman" w:hAnsi="Times New Roman" w:cs="Times New Roman"/>
          <w:sz w:val="24"/>
          <w:szCs w:val="24"/>
        </w:rPr>
        <w:t xml:space="preserve"> can demand ‘to have the trust duly administered in accordance with the provisions of the trust instrument, if any, and the general law’</w:t>
      </w:r>
      <w:r w:rsidR="009F7438" w:rsidRPr="005105E0">
        <w:rPr>
          <w:rFonts w:ascii="Times New Roman" w:hAnsi="Times New Roman" w:cs="Times New Roman"/>
          <w:sz w:val="24"/>
          <w:szCs w:val="24"/>
        </w:rPr>
        <w:t xml:space="preserve"> (</w:t>
      </w:r>
      <w:r w:rsidR="009F7438" w:rsidRPr="005105E0">
        <w:rPr>
          <w:rFonts w:ascii="Times New Roman" w:hAnsi="Times New Roman" w:cs="Times New Roman"/>
          <w:i/>
          <w:sz w:val="24"/>
          <w:szCs w:val="24"/>
        </w:rPr>
        <w:t>Target Holdings Ltd v</w:t>
      </w:r>
      <w:r w:rsidR="00DD5B66" w:rsidRPr="005105E0">
        <w:rPr>
          <w:rFonts w:ascii="Times New Roman" w:hAnsi="Times New Roman" w:cs="Times New Roman"/>
          <w:i/>
          <w:sz w:val="24"/>
          <w:szCs w:val="24"/>
        </w:rPr>
        <w:t>.</w:t>
      </w:r>
      <w:r w:rsidR="009F7438" w:rsidRPr="005105E0">
        <w:rPr>
          <w:rFonts w:ascii="Times New Roman" w:hAnsi="Times New Roman" w:cs="Times New Roman"/>
          <w:sz w:val="24"/>
          <w:szCs w:val="24"/>
        </w:rPr>
        <w:t xml:space="preserve"> </w:t>
      </w:r>
      <w:r w:rsidR="009F7438" w:rsidRPr="005105E0">
        <w:rPr>
          <w:rFonts w:ascii="Times New Roman" w:hAnsi="Times New Roman" w:cs="Times New Roman"/>
          <w:i/>
          <w:sz w:val="24"/>
          <w:szCs w:val="24"/>
        </w:rPr>
        <w:t xml:space="preserve">Redferns </w:t>
      </w:r>
      <w:r w:rsidR="009F7438" w:rsidRPr="005105E0">
        <w:rPr>
          <w:rFonts w:ascii="Times New Roman" w:hAnsi="Times New Roman" w:cs="Times New Roman"/>
          <w:sz w:val="24"/>
          <w:szCs w:val="24"/>
        </w:rPr>
        <w:t xml:space="preserve">[1996], per Lord Browne-Wilkinson at </w:t>
      </w:r>
      <w:r w:rsidR="00DD5B66" w:rsidRPr="005105E0">
        <w:rPr>
          <w:rFonts w:ascii="Times New Roman" w:hAnsi="Times New Roman" w:cs="Times New Roman"/>
          <w:sz w:val="24"/>
          <w:szCs w:val="24"/>
        </w:rPr>
        <w:t>[</w:t>
      </w:r>
      <w:r w:rsidR="009F7438" w:rsidRPr="005105E0">
        <w:rPr>
          <w:rFonts w:ascii="Times New Roman" w:hAnsi="Times New Roman" w:cs="Times New Roman"/>
          <w:sz w:val="24"/>
          <w:szCs w:val="24"/>
        </w:rPr>
        <w:t>434</w:t>
      </w:r>
      <w:r w:rsidR="00DD5B66" w:rsidRPr="005105E0">
        <w:rPr>
          <w:rFonts w:ascii="Times New Roman" w:hAnsi="Times New Roman" w:cs="Times New Roman"/>
          <w:sz w:val="24"/>
          <w:szCs w:val="24"/>
        </w:rPr>
        <w:t>]</w:t>
      </w:r>
      <w:r w:rsidR="009F7438" w:rsidRPr="005105E0">
        <w:rPr>
          <w:rFonts w:ascii="Times New Roman" w:hAnsi="Times New Roman" w:cs="Times New Roman"/>
          <w:sz w:val="24"/>
          <w:szCs w:val="24"/>
        </w:rPr>
        <w:t>)</w:t>
      </w:r>
      <w:r w:rsidR="00167715">
        <w:rPr>
          <w:rFonts w:ascii="Times New Roman" w:hAnsi="Times New Roman" w:cs="Times New Roman"/>
          <w:sz w:val="24"/>
          <w:szCs w:val="24"/>
        </w:rPr>
        <w:t>,</w:t>
      </w:r>
      <w:r w:rsidR="00995DA0" w:rsidRPr="005105E0">
        <w:rPr>
          <w:rFonts w:ascii="Times New Roman" w:hAnsi="Times New Roman" w:cs="Times New Roman"/>
          <w:sz w:val="24"/>
          <w:szCs w:val="24"/>
        </w:rPr>
        <w:t xml:space="preserve"> but </w:t>
      </w:r>
      <w:r w:rsidR="00167715">
        <w:rPr>
          <w:rFonts w:ascii="Times New Roman" w:hAnsi="Times New Roman" w:cs="Times New Roman"/>
          <w:sz w:val="24"/>
          <w:szCs w:val="24"/>
        </w:rPr>
        <w:t>cannot demand</w:t>
      </w:r>
      <w:r w:rsidR="00995DA0" w:rsidRPr="005105E0">
        <w:rPr>
          <w:rFonts w:ascii="Times New Roman" w:hAnsi="Times New Roman" w:cs="Times New Roman"/>
          <w:sz w:val="24"/>
          <w:szCs w:val="24"/>
        </w:rPr>
        <w:t xml:space="preserve"> to have the trust administered according to </w:t>
      </w:r>
      <w:r w:rsidR="00C87AC7">
        <w:rPr>
          <w:rFonts w:ascii="Times New Roman" w:hAnsi="Times New Roman" w:cs="Times New Roman"/>
          <w:sz w:val="24"/>
          <w:szCs w:val="24"/>
        </w:rPr>
        <w:t>their</w:t>
      </w:r>
      <w:r w:rsidR="00995DA0" w:rsidRPr="005105E0">
        <w:rPr>
          <w:rFonts w:ascii="Times New Roman" w:hAnsi="Times New Roman" w:cs="Times New Roman"/>
          <w:sz w:val="24"/>
          <w:szCs w:val="24"/>
        </w:rPr>
        <w:t xml:space="preserve"> own ideas and interests, </w:t>
      </w:r>
      <w:r w:rsidR="007977D4" w:rsidRPr="005105E0">
        <w:rPr>
          <w:rFonts w:ascii="Times New Roman" w:hAnsi="Times New Roman" w:cs="Times New Roman"/>
          <w:sz w:val="24"/>
          <w:szCs w:val="24"/>
        </w:rPr>
        <w:t xml:space="preserve">the rule in </w:t>
      </w:r>
      <w:r w:rsidR="007977D4" w:rsidRPr="005105E0">
        <w:rPr>
          <w:rFonts w:ascii="Times New Roman" w:hAnsi="Times New Roman" w:cs="Times New Roman"/>
          <w:i/>
          <w:sz w:val="24"/>
          <w:szCs w:val="24"/>
        </w:rPr>
        <w:t>Saunders v</w:t>
      </w:r>
      <w:r w:rsidR="00DD5B66" w:rsidRPr="005105E0">
        <w:rPr>
          <w:rFonts w:ascii="Times New Roman" w:hAnsi="Times New Roman" w:cs="Times New Roman"/>
          <w:i/>
          <w:sz w:val="24"/>
          <w:szCs w:val="24"/>
        </w:rPr>
        <w:t>.</w:t>
      </w:r>
      <w:r w:rsidR="007977D4" w:rsidRPr="005105E0">
        <w:rPr>
          <w:rFonts w:ascii="Times New Roman" w:hAnsi="Times New Roman" w:cs="Times New Roman"/>
          <w:i/>
          <w:sz w:val="24"/>
          <w:szCs w:val="24"/>
        </w:rPr>
        <w:t xml:space="preserve"> Vautier</w:t>
      </w:r>
      <w:r w:rsidR="007977D4" w:rsidRPr="005105E0">
        <w:rPr>
          <w:rFonts w:ascii="Times New Roman" w:hAnsi="Times New Roman" w:cs="Times New Roman"/>
          <w:sz w:val="24"/>
          <w:szCs w:val="24"/>
        </w:rPr>
        <w:t xml:space="preserve"> enables </w:t>
      </w:r>
      <w:r w:rsidR="00C87AC7">
        <w:rPr>
          <w:rFonts w:ascii="Times New Roman" w:hAnsi="Times New Roman" w:cs="Times New Roman"/>
          <w:sz w:val="24"/>
          <w:szCs w:val="24"/>
        </w:rPr>
        <w:t>beneficiaries</w:t>
      </w:r>
      <w:r w:rsidR="007977D4" w:rsidRPr="005105E0">
        <w:rPr>
          <w:rFonts w:ascii="Times New Roman" w:hAnsi="Times New Roman" w:cs="Times New Roman"/>
          <w:sz w:val="24"/>
          <w:szCs w:val="24"/>
        </w:rPr>
        <w:t xml:space="preserve"> to turn </w:t>
      </w:r>
      <w:r w:rsidR="00C87AC7">
        <w:rPr>
          <w:rFonts w:ascii="Times New Roman" w:hAnsi="Times New Roman" w:cs="Times New Roman"/>
          <w:sz w:val="24"/>
          <w:szCs w:val="24"/>
        </w:rPr>
        <w:t>their</w:t>
      </w:r>
      <w:r w:rsidR="007977D4" w:rsidRPr="005105E0">
        <w:rPr>
          <w:rFonts w:ascii="Times New Roman" w:hAnsi="Times New Roman" w:cs="Times New Roman"/>
          <w:sz w:val="24"/>
          <w:szCs w:val="24"/>
        </w:rPr>
        <w:t xml:space="preserve"> beneficial interest</w:t>
      </w:r>
      <w:r w:rsidR="00C87AC7">
        <w:rPr>
          <w:rFonts w:ascii="Times New Roman" w:hAnsi="Times New Roman" w:cs="Times New Roman"/>
          <w:sz w:val="24"/>
          <w:szCs w:val="24"/>
        </w:rPr>
        <w:t>s</w:t>
      </w:r>
      <w:r w:rsidR="007977D4" w:rsidRPr="005105E0">
        <w:rPr>
          <w:rFonts w:ascii="Times New Roman" w:hAnsi="Times New Roman" w:cs="Times New Roman"/>
          <w:sz w:val="24"/>
          <w:szCs w:val="24"/>
        </w:rPr>
        <w:t xml:space="preserve"> into absolute one</w:t>
      </w:r>
      <w:r w:rsidR="00C87AC7">
        <w:rPr>
          <w:rFonts w:ascii="Times New Roman" w:hAnsi="Times New Roman" w:cs="Times New Roman"/>
          <w:sz w:val="24"/>
          <w:szCs w:val="24"/>
        </w:rPr>
        <w:t>s</w:t>
      </w:r>
      <w:r w:rsidR="00341DAD" w:rsidRPr="005105E0">
        <w:rPr>
          <w:rFonts w:ascii="Times New Roman" w:hAnsi="Times New Roman" w:cs="Times New Roman"/>
          <w:sz w:val="24"/>
          <w:szCs w:val="24"/>
        </w:rPr>
        <w:t xml:space="preserve"> so that </w:t>
      </w:r>
      <w:r w:rsidR="00C87AC7">
        <w:rPr>
          <w:rFonts w:ascii="Times New Roman" w:hAnsi="Times New Roman" w:cs="Times New Roman"/>
          <w:sz w:val="24"/>
          <w:szCs w:val="24"/>
        </w:rPr>
        <w:t>they</w:t>
      </w:r>
      <w:r w:rsidR="00341DAD" w:rsidRPr="005105E0">
        <w:rPr>
          <w:rFonts w:ascii="Times New Roman" w:hAnsi="Times New Roman" w:cs="Times New Roman"/>
          <w:sz w:val="24"/>
          <w:szCs w:val="24"/>
        </w:rPr>
        <w:t xml:space="preserve"> may </w:t>
      </w:r>
      <w:r w:rsidR="00D20CD9" w:rsidRPr="005105E0">
        <w:rPr>
          <w:rFonts w:ascii="Times New Roman" w:hAnsi="Times New Roman" w:cs="Times New Roman"/>
          <w:sz w:val="24"/>
          <w:szCs w:val="24"/>
        </w:rPr>
        <w:t xml:space="preserve">then </w:t>
      </w:r>
      <w:r w:rsidR="007977D4" w:rsidRPr="005105E0">
        <w:rPr>
          <w:rFonts w:ascii="Times New Roman" w:hAnsi="Times New Roman" w:cs="Times New Roman"/>
          <w:sz w:val="24"/>
          <w:szCs w:val="24"/>
        </w:rPr>
        <w:t xml:space="preserve">deal with the property as </w:t>
      </w:r>
      <w:r w:rsidR="00C87AC7">
        <w:rPr>
          <w:rFonts w:ascii="Times New Roman" w:hAnsi="Times New Roman" w:cs="Times New Roman"/>
          <w:sz w:val="24"/>
          <w:szCs w:val="24"/>
        </w:rPr>
        <w:t>they wish</w:t>
      </w:r>
      <w:r w:rsidR="007977D4" w:rsidRPr="005105E0">
        <w:rPr>
          <w:rFonts w:ascii="Times New Roman" w:hAnsi="Times New Roman" w:cs="Times New Roman"/>
          <w:sz w:val="24"/>
          <w:szCs w:val="24"/>
        </w:rPr>
        <w:t xml:space="preserve">. Equally, </w:t>
      </w:r>
      <w:r w:rsidR="00995DA0" w:rsidRPr="005105E0">
        <w:rPr>
          <w:rFonts w:ascii="Times New Roman" w:hAnsi="Times New Roman" w:cs="Times New Roman"/>
          <w:sz w:val="24"/>
          <w:szCs w:val="24"/>
        </w:rPr>
        <w:t>in a variation of trust it is the beneficiar</w:t>
      </w:r>
      <w:r w:rsidR="00C87AC7">
        <w:rPr>
          <w:rFonts w:ascii="Times New Roman" w:hAnsi="Times New Roman" w:cs="Times New Roman"/>
          <w:sz w:val="24"/>
          <w:szCs w:val="24"/>
        </w:rPr>
        <w:t>ies’</w:t>
      </w:r>
      <w:r w:rsidR="00995DA0" w:rsidRPr="005105E0">
        <w:rPr>
          <w:rFonts w:ascii="Times New Roman" w:hAnsi="Times New Roman" w:cs="Times New Roman"/>
          <w:sz w:val="24"/>
          <w:szCs w:val="24"/>
        </w:rPr>
        <w:t xml:space="preserve"> interests that provide the main criterion by reference to which </w:t>
      </w:r>
      <w:r w:rsidR="007977D4" w:rsidRPr="005105E0">
        <w:rPr>
          <w:rFonts w:ascii="Times New Roman" w:hAnsi="Times New Roman" w:cs="Times New Roman"/>
          <w:sz w:val="24"/>
          <w:szCs w:val="24"/>
        </w:rPr>
        <w:t>a court may approve a variation</w:t>
      </w:r>
      <w:r w:rsidR="009F7438" w:rsidRPr="005105E0">
        <w:rPr>
          <w:rFonts w:ascii="Times New Roman" w:hAnsi="Times New Roman" w:cs="Times New Roman"/>
          <w:sz w:val="24"/>
          <w:szCs w:val="24"/>
        </w:rPr>
        <w:t xml:space="preserve"> (Variation of Trusts Act 1958, s</w:t>
      </w:r>
      <w:r w:rsidR="00DD5B66" w:rsidRPr="005105E0">
        <w:rPr>
          <w:rFonts w:ascii="Times New Roman" w:hAnsi="Times New Roman" w:cs="Times New Roman"/>
          <w:sz w:val="24"/>
          <w:szCs w:val="24"/>
        </w:rPr>
        <w:t>.</w:t>
      </w:r>
      <w:r w:rsidR="009F7438" w:rsidRPr="005105E0">
        <w:rPr>
          <w:rFonts w:ascii="Times New Roman" w:hAnsi="Times New Roman" w:cs="Times New Roman"/>
          <w:sz w:val="24"/>
          <w:szCs w:val="24"/>
        </w:rPr>
        <w:t xml:space="preserve"> 1)</w:t>
      </w:r>
      <w:r w:rsidR="007977D4" w:rsidRPr="005105E0">
        <w:rPr>
          <w:rFonts w:ascii="Times New Roman" w:hAnsi="Times New Roman" w:cs="Times New Roman"/>
          <w:sz w:val="24"/>
          <w:szCs w:val="24"/>
        </w:rPr>
        <w:t>,</w:t>
      </w:r>
      <w:r w:rsidR="00995DA0" w:rsidRPr="005105E0">
        <w:rPr>
          <w:rFonts w:ascii="Times New Roman" w:hAnsi="Times New Roman" w:cs="Times New Roman"/>
          <w:sz w:val="24"/>
          <w:szCs w:val="24"/>
        </w:rPr>
        <w:t xml:space="preserve"> </w:t>
      </w:r>
      <w:r w:rsidR="007977D4" w:rsidRPr="005105E0">
        <w:rPr>
          <w:rFonts w:ascii="Times New Roman" w:hAnsi="Times New Roman" w:cs="Times New Roman"/>
          <w:sz w:val="24"/>
          <w:szCs w:val="24"/>
        </w:rPr>
        <w:t>and w</w:t>
      </w:r>
      <w:r w:rsidR="00995DA0" w:rsidRPr="005105E0">
        <w:rPr>
          <w:rFonts w:ascii="Times New Roman" w:hAnsi="Times New Roman" w:cs="Times New Roman"/>
          <w:sz w:val="24"/>
          <w:szCs w:val="24"/>
        </w:rPr>
        <w:t>hile in the American context it is sometimes said that the provisions allowing for the variation of trusts ‘are designed to advanc</w:t>
      </w:r>
      <w:r w:rsidR="009F7438" w:rsidRPr="005105E0">
        <w:rPr>
          <w:rFonts w:ascii="Times New Roman" w:hAnsi="Times New Roman" w:cs="Times New Roman"/>
          <w:sz w:val="24"/>
          <w:szCs w:val="24"/>
        </w:rPr>
        <w:t>e the settlors’ probable intent</w:t>
      </w:r>
      <w:r w:rsidR="00995DA0" w:rsidRPr="005105E0">
        <w:rPr>
          <w:rFonts w:ascii="Times New Roman" w:hAnsi="Times New Roman" w:cs="Times New Roman"/>
          <w:sz w:val="24"/>
          <w:szCs w:val="24"/>
        </w:rPr>
        <w:t>’</w:t>
      </w:r>
      <w:r w:rsidR="009F7438" w:rsidRPr="005105E0">
        <w:rPr>
          <w:rFonts w:ascii="Times New Roman" w:hAnsi="Times New Roman" w:cs="Times New Roman"/>
          <w:sz w:val="24"/>
          <w:szCs w:val="24"/>
        </w:rPr>
        <w:t xml:space="preserve"> (Sitkoff 2004, p. 661, footnote omitted), </w:t>
      </w:r>
      <w:r w:rsidR="00995DA0" w:rsidRPr="005105E0">
        <w:rPr>
          <w:rFonts w:ascii="Times New Roman" w:hAnsi="Times New Roman" w:cs="Times New Roman"/>
          <w:sz w:val="24"/>
          <w:szCs w:val="24"/>
        </w:rPr>
        <w:t xml:space="preserve">English courts have </w:t>
      </w:r>
      <w:r w:rsidR="000E2EC7" w:rsidRPr="005105E0">
        <w:rPr>
          <w:rFonts w:ascii="Times New Roman" w:hAnsi="Times New Roman" w:cs="Times New Roman"/>
          <w:sz w:val="24"/>
          <w:szCs w:val="24"/>
        </w:rPr>
        <w:t xml:space="preserve">expressly </w:t>
      </w:r>
      <w:r w:rsidR="00995DA0" w:rsidRPr="005105E0">
        <w:rPr>
          <w:rFonts w:ascii="Times New Roman" w:hAnsi="Times New Roman" w:cs="Times New Roman"/>
          <w:sz w:val="24"/>
          <w:szCs w:val="24"/>
        </w:rPr>
        <w:t>gone against such intent</w:t>
      </w:r>
      <w:r w:rsidR="00C87AC7">
        <w:rPr>
          <w:rFonts w:ascii="Times New Roman" w:hAnsi="Times New Roman" w:cs="Times New Roman"/>
          <w:sz w:val="24"/>
          <w:szCs w:val="24"/>
        </w:rPr>
        <w:t xml:space="preserve"> in favour of the beneficiaries</w:t>
      </w:r>
      <w:r w:rsidR="00995DA0" w:rsidRPr="005105E0">
        <w:rPr>
          <w:rFonts w:ascii="Times New Roman" w:hAnsi="Times New Roman" w:cs="Times New Roman"/>
          <w:sz w:val="24"/>
          <w:szCs w:val="24"/>
        </w:rPr>
        <w:t>.</w:t>
      </w:r>
      <w:r w:rsidR="00A83048" w:rsidRPr="005105E0">
        <w:rPr>
          <w:rStyle w:val="FootnoteReference"/>
          <w:rFonts w:ascii="Times New Roman" w:hAnsi="Times New Roman" w:cs="Times New Roman"/>
          <w:sz w:val="24"/>
          <w:szCs w:val="24"/>
        </w:rPr>
        <w:footnoteReference w:id="13"/>
      </w:r>
      <w:r w:rsidR="00995DA0" w:rsidRPr="005105E0">
        <w:rPr>
          <w:rFonts w:ascii="Times New Roman" w:hAnsi="Times New Roman" w:cs="Times New Roman"/>
          <w:sz w:val="24"/>
          <w:szCs w:val="24"/>
        </w:rPr>
        <w:t xml:space="preserve"> Unsurprisingly, therefore, the process that allows for the termination of a trust by its adult beneficiaries under the rule in </w:t>
      </w:r>
      <w:r w:rsidR="00995DA0" w:rsidRPr="005105E0">
        <w:rPr>
          <w:rFonts w:ascii="Times New Roman" w:hAnsi="Times New Roman" w:cs="Times New Roman"/>
          <w:i/>
          <w:sz w:val="24"/>
          <w:szCs w:val="24"/>
        </w:rPr>
        <w:t xml:space="preserve">Saunders </w:t>
      </w:r>
      <w:r w:rsidR="000A3DFA" w:rsidRPr="005105E0">
        <w:rPr>
          <w:rFonts w:ascii="Times New Roman" w:hAnsi="Times New Roman" w:cs="Times New Roman"/>
          <w:i/>
          <w:sz w:val="24"/>
          <w:szCs w:val="24"/>
        </w:rPr>
        <w:t>v</w:t>
      </w:r>
      <w:r w:rsidR="00DD5B66" w:rsidRPr="005105E0">
        <w:rPr>
          <w:rFonts w:ascii="Times New Roman" w:hAnsi="Times New Roman" w:cs="Times New Roman"/>
          <w:i/>
          <w:sz w:val="24"/>
          <w:szCs w:val="24"/>
        </w:rPr>
        <w:t>.</w:t>
      </w:r>
      <w:r w:rsidR="00995DA0" w:rsidRPr="005105E0">
        <w:rPr>
          <w:rFonts w:ascii="Times New Roman" w:hAnsi="Times New Roman" w:cs="Times New Roman"/>
          <w:i/>
          <w:sz w:val="24"/>
          <w:szCs w:val="24"/>
        </w:rPr>
        <w:t xml:space="preserve"> Vautier</w:t>
      </w:r>
      <w:r w:rsidR="008F6DEC" w:rsidRPr="005105E0">
        <w:rPr>
          <w:rFonts w:ascii="Times New Roman" w:hAnsi="Times New Roman" w:cs="Times New Roman"/>
          <w:sz w:val="24"/>
          <w:szCs w:val="24"/>
        </w:rPr>
        <w:t xml:space="preserve"> </w:t>
      </w:r>
      <w:r w:rsidR="00167715">
        <w:rPr>
          <w:rFonts w:ascii="Times New Roman" w:hAnsi="Times New Roman" w:cs="Times New Roman"/>
          <w:sz w:val="24"/>
          <w:szCs w:val="24"/>
        </w:rPr>
        <w:t>(</w:t>
      </w:r>
      <w:r w:rsidR="008F6DEC" w:rsidRPr="005105E0">
        <w:rPr>
          <w:rFonts w:ascii="Times New Roman" w:hAnsi="Times New Roman" w:cs="Times New Roman"/>
          <w:sz w:val="24"/>
          <w:szCs w:val="24"/>
        </w:rPr>
        <w:t xml:space="preserve">and by </w:t>
      </w:r>
      <w:r w:rsidR="00167715" w:rsidRPr="005105E0">
        <w:rPr>
          <w:rFonts w:ascii="Times New Roman" w:hAnsi="Times New Roman" w:cs="Times New Roman"/>
          <w:sz w:val="24"/>
          <w:szCs w:val="24"/>
        </w:rPr>
        <w:t>extension</w:t>
      </w:r>
      <w:r w:rsidR="00995DA0" w:rsidRPr="005105E0">
        <w:rPr>
          <w:rFonts w:ascii="Times New Roman" w:hAnsi="Times New Roman" w:cs="Times New Roman"/>
          <w:sz w:val="24"/>
          <w:szCs w:val="24"/>
        </w:rPr>
        <w:t xml:space="preserve"> for the variation of a trust</w:t>
      </w:r>
      <w:r w:rsidR="00167715">
        <w:rPr>
          <w:rFonts w:ascii="Times New Roman" w:hAnsi="Times New Roman" w:cs="Times New Roman"/>
          <w:sz w:val="24"/>
          <w:szCs w:val="24"/>
        </w:rPr>
        <w:t>)</w:t>
      </w:r>
      <w:r w:rsidR="00995DA0" w:rsidRPr="005105E0">
        <w:rPr>
          <w:rFonts w:ascii="Times New Roman" w:hAnsi="Times New Roman" w:cs="Times New Roman"/>
          <w:sz w:val="24"/>
          <w:szCs w:val="24"/>
        </w:rPr>
        <w:t>, has been said to resolve the assumed conflict of interests between settlor</w:t>
      </w:r>
      <w:r w:rsidR="00C87AC7">
        <w:rPr>
          <w:rFonts w:ascii="Times New Roman" w:hAnsi="Times New Roman" w:cs="Times New Roman"/>
          <w:sz w:val="24"/>
          <w:szCs w:val="24"/>
        </w:rPr>
        <w:t>s and beneficiaries</w:t>
      </w:r>
      <w:r w:rsidR="00995DA0" w:rsidRPr="005105E0">
        <w:rPr>
          <w:rFonts w:ascii="Times New Roman" w:hAnsi="Times New Roman" w:cs="Times New Roman"/>
          <w:sz w:val="24"/>
          <w:szCs w:val="24"/>
        </w:rPr>
        <w:t xml:space="preserve"> in favour of the latter</w:t>
      </w:r>
      <w:r w:rsidR="009F7438" w:rsidRPr="005105E0">
        <w:rPr>
          <w:rFonts w:ascii="Times New Roman" w:hAnsi="Times New Roman" w:cs="Times New Roman"/>
          <w:sz w:val="24"/>
          <w:szCs w:val="24"/>
        </w:rPr>
        <w:t xml:space="preserve"> (Harris</w:t>
      </w:r>
      <w:r w:rsidR="000A1F2C" w:rsidRPr="005105E0">
        <w:rPr>
          <w:rFonts w:ascii="Times New Roman" w:hAnsi="Times New Roman" w:cs="Times New Roman"/>
          <w:sz w:val="24"/>
          <w:szCs w:val="24"/>
        </w:rPr>
        <w:t xml:space="preserve"> 1975, p. 5).</w:t>
      </w:r>
      <w:r w:rsidR="00995DA0" w:rsidRPr="005105E0">
        <w:rPr>
          <w:rFonts w:ascii="Times New Roman" w:hAnsi="Times New Roman" w:cs="Times New Roman"/>
          <w:sz w:val="24"/>
          <w:szCs w:val="24"/>
        </w:rPr>
        <w:t xml:space="preserve"> </w:t>
      </w:r>
    </w:p>
    <w:p w14:paraId="3681F0D0" w14:textId="401A9387" w:rsidR="001333FF" w:rsidRPr="005105E0" w:rsidRDefault="003B48BB" w:rsidP="003A0B2F">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There are, however, arguments one c</w:t>
      </w:r>
      <w:r w:rsidR="000D1E67" w:rsidRPr="005105E0">
        <w:rPr>
          <w:rFonts w:ascii="Times New Roman" w:hAnsi="Times New Roman" w:cs="Times New Roman"/>
          <w:sz w:val="24"/>
          <w:szCs w:val="24"/>
        </w:rPr>
        <w:t>an</w:t>
      </w:r>
      <w:r w:rsidRPr="005105E0">
        <w:rPr>
          <w:rFonts w:ascii="Times New Roman" w:hAnsi="Times New Roman" w:cs="Times New Roman"/>
          <w:sz w:val="24"/>
          <w:szCs w:val="24"/>
        </w:rPr>
        <w:t xml:space="preserve"> make </w:t>
      </w:r>
      <w:r w:rsidR="000836E0">
        <w:rPr>
          <w:rFonts w:ascii="Times New Roman" w:hAnsi="Times New Roman" w:cs="Times New Roman"/>
          <w:sz w:val="24"/>
          <w:szCs w:val="24"/>
        </w:rPr>
        <w:t>for</w:t>
      </w:r>
      <w:r w:rsidRPr="005105E0">
        <w:rPr>
          <w:rFonts w:ascii="Times New Roman" w:hAnsi="Times New Roman" w:cs="Times New Roman"/>
          <w:sz w:val="24"/>
          <w:szCs w:val="24"/>
        </w:rPr>
        <w:t xml:space="preserve"> the proposition that the rule in </w:t>
      </w:r>
      <w:r w:rsidRPr="005105E0">
        <w:rPr>
          <w:rFonts w:ascii="Times New Roman" w:hAnsi="Times New Roman" w:cs="Times New Roman"/>
          <w:i/>
          <w:sz w:val="24"/>
          <w:szCs w:val="24"/>
        </w:rPr>
        <w:t xml:space="preserve">Saunders </w:t>
      </w:r>
      <w:r w:rsidR="00DD5B66" w:rsidRPr="005105E0">
        <w:rPr>
          <w:rFonts w:ascii="Times New Roman" w:hAnsi="Times New Roman" w:cs="Times New Roman"/>
          <w:i/>
          <w:sz w:val="24"/>
          <w:szCs w:val="24"/>
        </w:rPr>
        <w:t>.</w:t>
      </w:r>
      <w:r w:rsidRPr="005105E0">
        <w:rPr>
          <w:rFonts w:ascii="Times New Roman" w:hAnsi="Times New Roman" w:cs="Times New Roman"/>
          <w:i/>
          <w:sz w:val="24"/>
          <w:szCs w:val="24"/>
        </w:rPr>
        <w:t>v Vautier</w:t>
      </w:r>
      <w:r w:rsidRPr="005105E0">
        <w:rPr>
          <w:rFonts w:ascii="Times New Roman" w:hAnsi="Times New Roman" w:cs="Times New Roman"/>
          <w:sz w:val="24"/>
          <w:szCs w:val="24"/>
        </w:rPr>
        <w:t xml:space="preserve"> does </w:t>
      </w:r>
      <w:r w:rsidRPr="005105E0">
        <w:rPr>
          <w:rFonts w:ascii="Times New Roman" w:hAnsi="Times New Roman" w:cs="Times New Roman"/>
          <w:i/>
          <w:sz w:val="24"/>
          <w:szCs w:val="24"/>
        </w:rPr>
        <w:t>not</w:t>
      </w:r>
      <w:r w:rsidRPr="005105E0">
        <w:rPr>
          <w:rFonts w:ascii="Times New Roman" w:hAnsi="Times New Roman" w:cs="Times New Roman"/>
          <w:sz w:val="24"/>
          <w:szCs w:val="24"/>
        </w:rPr>
        <w:t xml:space="preserve"> entail </w:t>
      </w:r>
      <w:r w:rsidR="001333FF" w:rsidRPr="005105E0">
        <w:rPr>
          <w:rFonts w:ascii="Times New Roman" w:hAnsi="Times New Roman" w:cs="Times New Roman"/>
          <w:sz w:val="24"/>
          <w:szCs w:val="24"/>
        </w:rPr>
        <w:t>the</w:t>
      </w:r>
      <w:r w:rsidRPr="005105E0">
        <w:rPr>
          <w:rFonts w:ascii="Times New Roman" w:hAnsi="Times New Roman" w:cs="Times New Roman"/>
          <w:sz w:val="24"/>
          <w:szCs w:val="24"/>
        </w:rPr>
        <w:t xml:space="preserve"> effective ownership of the t</w:t>
      </w:r>
      <w:r w:rsidR="00C87AC7">
        <w:rPr>
          <w:rFonts w:ascii="Times New Roman" w:hAnsi="Times New Roman" w:cs="Times New Roman"/>
          <w:sz w:val="24"/>
          <w:szCs w:val="24"/>
        </w:rPr>
        <w:t>rust property by the beneficiaries</w:t>
      </w:r>
      <w:r w:rsidRPr="005105E0">
        <w:rPr>
          <w:rFonts w:ascii="Times New Roman" w:hAnsi="Times New Roman" w:cs="Times New Roman"/>
          <w:sz w:val="24"/>
          <w:szCs w:val="24"/>
        </w:rPr>
        <w:t xml:space="preserve">. In relation to the rule itself, </w:t>
      </w:r>
      <w:r w:rsidR="000D1E67" w:rsidRPr="005105E0">
        <w:rPr>
          <w:rFonts w:ascii="Times New Roman" w:hAnsi="Times New Roman" w:cs="Times New Roman"/>
          <w:sz w:val="24"/>
          <w:szCs w:val="24"/>
        </w:rPr>
        <w:t>it is arguable</w:t>
      </w:r>
      <w:r w:rsidRPr="005105E0">
        <w:rPr>
          <w:rFonts w:ascii="Times New Roman" w:hAnsi="Times New Roman" w:cs="Times New Roman"/>
          <w:sz w:val="24"/>
          <w:szCs w:val="24"/>
        </w:rPr>
        <w:t xml:space="preserve"> that the power that it confers on beneficiaries should be regarded as an aspect of the termination of the trust – because involving its collapse – rather than its operation, and </w:t>
      </w:r>
      <w:r w:rsidR="001134C4" w:rsidRPr="005105E0">
        <w:rPr>
          <w:rFonts w:ascii="Times New Roman" w:hAnsi="Times New Roman" w:cs="Times New Roman"/>
          <w:sz w:val="24"/>
          <w:szCs w:val="24"/>
        </w:rPr>
        <w:t xml:space="preserve">that it </w:t>
      </w:r>
      <w:r w:rsidR="001333FF" w:rsidRPr="005105E0">
        <w:rPr>
          <w:rFonts w:ascii="Times New Roman" w:hAnsi="Times New Roman" w:cs="Times New Roman"/>
          <w:sz w:val="24"/>
          <w:szCs w:val="24"/>
        </w:rPr>
        <w:t xml:space="preserve">therefore </w:t>
      </w:r>
      <w:r w:rsidRPr="005105E0">
        <w:rPr>
          <w:rFonts w:ascii="Times New Roman" w:hAnsi="Times New Roman" w:cs="Times New Roman"/>
          <w:sz w:val="24"/>
          <w:szCs w:val="24"/>
        </w:rPr>
        <w:t>has little bearing on the relations between the parties and the property during the time that the trust is operative.</w:t>
      </w:r>
      <w:r w:rsidR="001134C4" w:rsidRPr="005105E0">
        <w:rPr>
          <w:rFonts w:ascii="Times New Roman" w:hAnsi="Times New Roman" w:cs="Times New Roman"/>
          <w:sz w:val="24"/>
          <w:szCs w:val="24"/>
        </w:rPr>
        <w:t xml:space="preserve"> Joshua Getzler </w:t>
      </w:r>
      <w:r w:rsidR="000A1F2C" w:rsidRPr="005105E0">
        <w:rPr>
          <w:rFonts w:ascii="Times New Roman" w:hAnsi="Times New Roman" w:cs="Times New Roman"/>
          <w:sz w:val="24"/>
          <w:szCs w:val="24"/>
        </w:rPr>
        <w:t xml:space="preserve">(2009, p. 369) </w:t>
      </w:r>
      <w:r w:rsidR="001134C4" w:rsidRPr="005105E0">
        <w:rPr>
          <w:rFonts w:ascii="Times New Roman" w:hAnsi="Times New Roman" w:cs="Times New Roman"/>
          <w:sz w:val="24"/>
          <w:szCs w:val="24"/>
        </w:rPr>
        <w:t>writes that this is not necessarily true, as ‘beneficiaries could use this power [to collapse the trust] to shape the way in which trustees wield</w:t>
      </w:r>
      <w:r w:rsidR="00341DAD" w:rsidRPr="005105E0">
        <w:rPr>
          <w:rFonts w:ascii="Times New Roman" w:hAnsi="Times New Roman" w:cs="Times New Roman"/>
          <w:sz w:val="24"/>
          <w:szCs w:val="24"/>
        </w:rPr>
        <w:t>[]</w:t>
      </w:r>
      <w:r w:rsidR="001134C4" w:rsidRPr="005105E0">
        <w:rPr>
          <w:rFonts w:ascii="Times New Roman" w:hAnsi="Times New Roman" w:cs="Times New Roman"/>
          <w:sz w:val="24"/>
          <w:szCs w:val="24"/>
        </w:rPr>
        <w:t xml:space="preserve"> their discretions, . . . to remove and replace trustees, or to apply to court for reformation of the trust terms, stopping short of collapsing the extant trust.’</w:t>
      </w:r>
      <w:r w:rsidRPr="005105E0">
        <w:rPr>
          <w:rFonts w:ascii="Times New Roman" w:hAnsi="Times New Roman" w:cs="Times New Roman"/>
          <w:sz w:val="24"/>
          <w:szCs w:val="24"/>
        </w:rPr>
        <w:t xml:space="preserve"> </w:t>
      </w:r>
      <w:r w:rsidR="001134C4" w:rsidRPr="005105E0">
        <w:rPr>
          <w:rFonts w:ascii="Times New Roman" w:hAnsi="Times New Roman" w:cs="Times New Roman"/>
          <w:sz w:val="24"/>
          <w:szCs w:val="24"/>
        </w:rPr>
        <w:t xml:space="preserve">However, Getzler also points out that the rule in </w:t>
      </w:r>
      <w:r w:rsidR="001134C4" w:rsidRPr="005105E0">
        <w:rPr>
          <w:rFonts w:ascii="Times New Roman" w:hAnsi="Times New Roman" w:cs="Times New Roman"/>
          <w:i/>
          <w:sz w:val="24"/>
          <w:szCs w:val="24"/>
        </w:rPr>
        <w:t>Saunders v</w:t>
      </w:r>
      <w:r w:rsidR="00DD5B66" w:rsidRPr="005105E0">
        <w:rPr>
          <w:rFonts w:ascii="Times New Roman" w:hAnsi="Times New Roman" w:cs="Times New Roman"/>
          <w:i/>
          <w:sz w:val="24"/>
          <w:szCs w:val="24"/>
        </w:rPr>
        <w:t>.</w:t>
      </w:r>
      <w:r w:rsidR="001134C4" w:rsidRPr="005105E0">
        <w:rPr>
          <w:rFonts w:ascii="Times New Roman" w:hAnsi="Times New Roman" w:cs="Times New Roman"/>
          <w:i/>
          <w:sz w:val="24"/>
          <w:szCs w:val="24"/>
        </w:rPr>
        <w:t xml:space="preserve"> Vautier</w:t>
      </w:r>
      <w:r w:rsidR="001134C4" w:rsidRPr="005105E0">
        <w:rPr>
          <w:rFonts w:ascii="Times New Roman" w:hAnsi="Times New Roman" w:cs="Times New Roman"/>
          <w:sz w:val="24"/>
          <w:szCs w:val="24"/>
        </w:rPr>
        <w:t xml:space="preserve"> could </w:t>
      </w:r>
      <w:r w:rsidR="007A7742" w:rsidRPr="005105E0">
        <w:rPr>
          <w:rFonts w:ascii="Times New Roman" w:hAnsi="Times New Roman" w:cs="Times New Roman"/>
          <w:sz w:val="24"/>
          <w:szCs w:val="24"/>
        </w:rPr>
        <w:t xml:space="preserve">easily </w:t>
      </w:r>
      <w:r w:rsidR="001134C4" w:rsidRPr="005105E0">
        <w:rPr>
          <w:rFonts w:ascii="Times New Roman" w:hAnsi="Times New Roman" w:cs="Times New Roman"/>
          <w:sz w:val="24"/>
          <w:szCs w:val="24"/>
        </w:rPr>
        <w:t xml:space="preserve">be defeated </w:t>
      </w:r>
      <w:r w:rsidR="007A7742" w:rsidRPr="005105E0">
        <w:rPr>
          <w:rFonts w:ascii="Times New Roman" w:hAnsi="Times New Roman" w:cs="Times New Roman"/>
          <w:sz w:val="24"/>
          <w:szCs w:val="24"/>
        </w:rPr>
        <w:t xml:space="preserve">by scattering interests amongst multiple beneficiaries who are </w:t>
      </w:r>
      <w:r w:rsidR="001333FF" w:rsidRPr="005105E0">
        <w:rPr>
          <w:rFonts w:ascii="Times New Roman" w:hAnsi="Times New Roman" w:cs="Times New Roman"/>
          <w:sz w:val="24"/>
          <w:szCs w:val="24"/>
        </w:rPr>
        <w:t xml:space="preserve">then </w:t>
      </w:r>
      <w:r w:rsidR="007A7742" w:rsidRPr="005105E0">
        <w:rPr>
          <w:rFonts w:ascii="Times New Roman" w:hAnsi="Times New Roman" w:cs="Times New Roman"/>
          <w:sz w:val="24"/>
          <w:szCs w:val="24"/>
        </w:rPr>
        <w:t xml:space="preserve">unlikely to </w:t>
      </w:r>
      <w:r w:rsidR="00C16EC2" w:rsidRPr="005105E0">
        <w:rPr>
          <w:rFonts w:ascii="Times New Roman" w:hAnsi="Times New Roman" w:cs="Times New Roman"/>
          <w:sz w:val="24"/>
          <w:szCs w:val="24"/>
        </w:rPr>
        <w:t xml:space="preserve">be able to </w:t>
      </w:r>
      <w:r w:rsidR="007A7742" w:rsidRPr="005105E0">
        <w:rPr>
          <w:rFonts w:ascii="Times New Roman" w:hAnsi="Times New Roman" w:cs="Times New Roman"/>
          <w:sz w:val="24"/>
          <w:szCs w:val="24"/>
        </w:rPr>
        <w:t xml:space="preserve">act unanimously in bringing the trust to an end, allowing family pressures to be applied in </w:t>
      </w:r>
      <w:r w:rsidR="00974399" w:rsidRPr="005105E0">
        <w:rPr>
          <w:rFonts w:ascii="Times New Roman" w:hAnsi="Times New Roman" w:cs="Times New Roman"/>
          <w:sz w:val="24"/>
          <w:szCs w:val="24"/>
        </w:rPr>
        <w:t xml:space="preserve">the meantime in </w:t>
      </w:r>
      <w:r w:rsidR="007A7742" w:rsidRPr="005105E0">
        <w:rPr>
          <w:rFonts w:ascii="Times New Roman" w:hAnsi="Times New Roman" w:cs="Times New Roman"/>
          <w:sz w:val="24"/>
          <w:szCs w:val="24"/>
        </w:rPr>
        <w:t>favour of resettlement to the next generation</w:t>
      </w:r>
      <w:r w:rsidR="001333FF" w:rsidRPr="005105E0">
        <w:rPr>
          <w:rFonts w:ascii="Times New Roman" w:hAnsi="Times New Roman" w:cs="Times New Roman"/>
          <w:sz w:val="24"/>
          <w:szCs w:val="24"/>
        </w:rPr>
        <w:t xml:space="preserve"> and thus explicitly against the immediate interests of the beneficiaries</w:t>
      </w:r>
      <w:r w:rsidR="00974399" w:rsidRPr="005105E0">
        <w:rPr>
          <w:rFonts w:ascii="Times New Roman" w:hAnsi="Times New Roman" w:cs="Times New Roman"/>
          <w:sz w:val="24"/>
          <w:szCs w:val="24"/>
        </w:rPr>
        <w:t>. The rule, he writes, thus serves to avoid the prohibition of perpetually running trusts th</w:t>
      </w:r>
      <w:r w:rsidR="000D1E67" w:rsidRPr="005105E0">
        <w:rPr>
          <w:rFonts w:ascii="Times New Roman" w:hAnsi="Times New Roman" w:cs="Times New Roman"/>
          <w:sz w:val="24"/>
          <w:szCs w:val="24"/>
        </w:rPr>
        <w:t>r</w:t>
      </w:r>
      <w:r w:rsidR="00974399" w:rsidRPr="005105E0">
        <w:rPr>
          <w:rFonts w:ascii="Times New Roman" w:hAnsi="Times New Roman" w:cs="Times New Roman"/>
          <w:sz w:val="24"/>
          <w:szCs w:val="24"/>
        </w:rPr>
        <w:t xml:space="preserve">ough its </w:t>
      </w:r>
      <w:r w:rsidR="00974399" w:rsidRPr="005105E0">
        <w:rPr>
          <w:rFonts w:ascii="Times New Roman" w:hAnsi="Times New Roman" w:cs="Times New Roman"/>
          <w:i/>
          <w:sz w:val="24"/>
          <w:szCs w:val="24"/>
        </w:rPr>
        <w:t xml:space="preserve">potential </w:t>
      </w:r>
      <w:r w:rsidR="00974399" w:rsidRPr="005105E0">
        <w:rPr>
          <w:rFonts w:ascii="Times New Roman" w:hAnsi="Times New Roman" w:cs="Times New Roman"/>
          <w:sz w:val="24"/>
          <w:szCs w:val="24"/>
        </w:rPr>
        <w:t>application</w:t>
      </w:r>
      <w:r w:rsidR="000D1E67" w:rsidRPr="005105E0">
        <w:rPr>
          <w:rFonts w:ascii="Times New Roman" w:hAnsi="Times New Roman" w:cs="Times New Roman"/>
          <w:sz w:val="24"/>
          <w:szCs w:val="24"/>
        </w:rPr>
        <w:t>,</w:t>
      </w:r>
      <w:r w:rsidR="00974399" w:rsidRPr="005105E0">
        <w:rPr>
          <w:rFonts w:ascii="Times New Roman" w:hAnsi="Times New Roman" w:cs="Times New Roman"/>
          <w:sz w:val="24"/>
          <w:szCs w:val="24"/>
        </w:rPr>
        <w:t xml:space="preserve"> while also serving to avoid the taking of the property absolutely by beneficiaries th</w:t>
      </w:r>
      <w:r w:rsidR="00C16EC2" w:rsidRPr="005105E0">
        <w:rPr>
          <w:rFonts w:ascii="Times New Roman" w:hAnsi="Times New Roman" w:cs="Times New Roman"/>
          <w:sz w:val="24"/>
          <w:szCs w:val="24"/>
        </w:rPr>
        <w:t>r</w:t>
      </w:r>
      <w:r w:rsidR="00974399" w:rsidRPr="005105E0">
        <w:rPr>
          <w:rFonts w:ascii="Times New Roman" w:hAnsi="Times New Roman" w:cs="Times New Roman"/>
          <w:sz w:val="24"/>
          <w:szCs w:val="24"/>
        </w:rPr>
        <w:t xml:space="preserve">ough its </w:t>
      </w:r>
      <w:r w:rsidR="00974399" w:rsidRPr="005105E0">
        <w:rPr>
          <w:rFonts w:ascii="Times New Roman" w:hAnsi="Times New Roman" w:cs="Times New Roman"/>
          <w:i/>
          <w:sz w:val="24"/>
          <w:szCs w:val="24"/>
        </w:rPr>
        <w:t xml:space="preserve">actual </w:t>
      </w:r>
      <w:r w:rsidR="00974399" w:rsidRPr="005105E0">
        <w:rPr>
          <w:rFonts w:ascii="Times New Roman" w:hAnsi="Times New Roman" w:cs="Times New Roman"/>
          <w:sz w:val="24"/>
          <w:szCs w:val="24"/>
        </w:rPr>
        <w:t>suspension, a fact which he compares to ‘</w:t>
      </w:r>
      <w:r w:rsidR="007A7742" w:rsidRPr="005105E0">
        <w:rPr>
          <w:rFonts w:ascii="Times New Roman" w:hAnsi="Times New Roman" w:cs="Times New Roman"/>
          <w:sz w:val="24"/>
          <w:szCs w:val="24"/>
        </w:rPr>
        <w:t xml:space="preserve">the long practice of dynastic families using strict settlement to induce each inheriting generation to resettle the family estate to the next round of </w:t>
      </w:r>
      <w:r w:rsidR="001333FF" w:rsidRPr="005105E0">
        <w:rPr>
          <w:rFonts w:ascii="Times New Roman" w:hAnsi="Times New Roman" w:cs="Times New Roman"/>
          <w:sz w:val="24"/>
          <w:szCs w:val="24"/>
        </w:rPr>
        <w:t>grandchildren</w:t>
      </w:r>
      <w:r w:rsidR="00974399" w:rsidRPr="005105E0">
        <w:rPr>
          <w:rFonts w:ascii="Times New Roman" w:hAnsi="Times New Roman" w:cs="Times New Roman"/>
          <w:sz w:val="24"/>
          <w:szCs w:val="24"/>
        </w:rPr>
        <w:t>’</w:t>
      </w:r>
      <w:r w:rsidR="000A1F2C" w:rsidRPr="005105E0">
        <w:rPr>
          <w:rFonts w:ascii="Times New Roman" w:hAnsi="Times New Roman" w:cs="Times New Roman"/>
          <w:sz w:val="24"/>
          <w:szCs w:val="24"/>
        </w:rPr>
        <w:t xml:space="preserve"> (Getzler 2009, p. 372).</w:t>
      </w:r>
      <w:r w:rsidR="00711664">
        <w:rPr>
          <w:rStyle w:val="FootnoteReference"/>
          <w:rFonts w:ascii="Times New Roman" w:hAnsi="Times New Roman" w:cs="Times New Roman"/>
          <w:sz w:val="24"/>
          <w:szCs w:val="24"/>
        </w:rPr>
        <w:footnoteReference w:id="14"/>
      </w:r>
      <w:r w:rsidR="003A0B2F" w:rsidRPr="005105E0">
        <w:rPr>
          <w:rFonts w:ascii="Times New Roman" w:hAnsi="Times New Roman" w:cs="Times New Roman"/>
          <w:sz w:val="24"/>
          <w:szCs w:val="24"/>
        </w:rPr>
        <w:t xml:space="preserve"> He concludes that ‘the rich i</w:t>
      </w:r>
      <w:r w:rsidR="000D1E67" w:rsidRPr="005105E0">
        <w:rPr>
          <w:rFonts w:ascii="Times New Roman" w:hAnsi="Times New Roman" w:cs="Times New Roman"/>
          <w:sz w:val="24"/>
          <w:szCs w:val="24"/>
        </w:rPr>
        <w:t>n Britain today . . . remain wed</w:t>
      </w:r>
      <w:r w:rsidR="003A0B2F" w:rsidRPr="005105E0">
        <w:rPr>
          <w:rFonts w:ascii="Times New Roman" w:hAnsi="Times New Roman" w:cs="Times New Roman"/>
          <w:sz w:val="24"/>
          <w:szCs w:val="24"/>
        </w:rPr>
        <w:t xml:space="preserve">ded to the rule in </w:t>
      </w:r>
      <w:r w:rsidR="003A0B2F" w:rsidRPr="005105E0">
        <w:rPr>
          <w:rFonts w:ascii="Times New Roman" w:hAnsi="Times New Roman" w:cs="Times New Roman"/>
          <w:i/>
          <w:sz w:val="24"/>
          <w:szCs w:val="24"/>
        </w:rPr>
        <w:t>Saunders</w:t>
      </w:r>
      <w:r w:rsidR="003A0B2F" w:rsidRPr="005105E0">
        <w:rPr>
          <w:rFonts w:ascii="Times New Roman" w:hAnsi="Times New Roman" w:cs="Times New Roman"/>
          <w:sz w:val="24"/>
          <w:szCs w:val="24"/>
        </w:rPr>
        <w:t xml:space="preserve"> not because they want beneficiaries to have power to break trusts, but because of the great assistance the rule affords to asset </w:t>
      </w:r>
      <w:r w:rsidR="000A1F2C" w:rsidRPr="005105E0">
        <w:rPr>
          <w:rFonts w:ascii="Times New Roman" w:hAnsi="Times New Roman" w:cs="Times New Roman"/>
          <w:sz w:val="24"/>
          <w:szCs w:val="24"/>
        </w:rPr>
        <w:t>management and tax minimization</w:t>
      </w:r>
      <w:r w:rsidR="003A0B2F" w:rsidRPr="005105E0">
        <w:rPr>
          <w:rFonts w:ascii="Times New Roman" w:hAnsi="Times New Roman" w:cs="Times New Roman"/>
          <w:sz w:val="24"/>
          <w:szCs w:val="24"/>
        </w:rPr>
        <w:t>’</w:t>
      </w:r>
      <w:r w:rsidR="000A1F2C" w:rsidRPr="005105E0">
        <w:rPr>
          <w:rFonts w:ascii="Times New Roman" w:hAnsi="Times New Roman" w:cs="Times New Roman"/>
          <w:sz w:val="24"/>
          <w:szCs w:val="24"/>
        </w:rPr>
        <w:t xml:space="preserve"> (Getzler 2009, p. 386).</w:t>
      </w:r>
      <w:r w:rsidR="007A7742" w:rsidRPr="005105E0">
        <w:rPr>
          <w:rFonts w:ascii="Times New Roman" w:hAnsi="Times New Roman" w:cs="Times New Roman"/>
          <w:sz w:val="24"/>
          <w:szCs w:val="24"/>
        </w:rPr>
        <w:t xml:space="preserve"> </w:t>
      </w:r>
    </w:p>
    <w:p w14:paraId="4E66599E" w14:textId="2E5E4758" w:rsidR="00995DA0" w:rsidRPr="005105E0" w:rsidRDefault="008F6DEC" w:rsidP="009E6E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Indeed, financial benefits </w:t>
      </w:r>
      <w:r w:rsidR="00B97DAE" w:rsidRPr="005105E0">
        <w:rPr>
          <w:rFonts w:ascii="Times New Roman" w:hAnsi="Times New Roman" w:cs="Times New Roman"/>
          <w:sz w:val="24"/>
          <w:szCs w:val="24"/>
        </w:rPr>
        <w:t xml:space="preserve">that </w:t>
      </w:r>
      <w:r w:rsidRPr="005105E0">
        <w:rPr>
          <w:rFonts w:ascii="Times New Roman" w:hAnsi="Times New Roman" w:cs="Times New Roman"/>
          <w:sz w:val="24"/>
          <w:szCs w:val="24"/>
        </w:rPr>
        <w:t>directly accru</w:t>
      </w:r>
      <w:r w:rsidR="00B97DAE" w:rsidRPr="005105E0">
        <w:rPr>
          <w:rFonts w:ascii="Times New Roman" w:hAnsi="Times New Roman" w:cs="Times New Roman"/>
          <w:sz w:val="24"/>
          <w:szCs w:val="24"/>
        </w:rPr>
        <w:t>e</w:t>
      </w:r>
      <w:r w:rsidRPr="005105E0">
        <w:rPr>
          <w:rFonts w:ascii="Times New Roman" w:hAnsi="Times New Roman" w:cs="Times New Roman"/>
          <w:sz w:val="24"/>
          <w:szCs w:val="24"/>
        </w:rPr>
        <w:t xml:space="preserve"> to the trust property </w:t>
      </w:r>
      <w:r w:rsidR="00B97DAE" w:rsidRPr="005105E0">
        <w:rPr>
          <w:rFonts w:ascii="Times New Roman" w:hAnsi="Times New Roman" w:cs="Times New Roman"/>
          <w:sz w:val="24"/>
          <w:szCs w:val="24"/>
        </w:rPr>
        <w:t>often</w:t>
      </w:r>
      <w:r w:rsidRPr="005105E0">
        <w:rPr>
          <w:rFonts w:ascii="Times New Roman" w:hAnsi="Times New Roman" w:cs="Times New Roman"/>
          <w:sz w:val="24"/>
          <w:szCs w:val="24"/>
        </w:rPr>
        <w:t xml:space="preserve"> take centre stage in variations of trusts, although this is usually hidden by </w:t>
      </w:r>
      <w:r w:rsidR="00167715">
        <w:rPr>
          <w:rFonts w:ascii="Times New Roman" w:hAnsi="Times New Roman" w:cs="Times New Roman"/>
          <w:sz w:val="24"/>
          <w:szCs w:val="24"/>
        </w:rPr>
        <w:t xml:space="preserve">the court’s </w:t>
      </w:r>
      <w:r w:rsidRPr="005105E0">
        <w:rPr>
          <w:rFonts w:ascii="Times New Roman" w:hAnsi="Times New Roman" w:cs="Times New Roman"/>
          <w:sz w:val="24"/>
          <w:szCs w:val="24"/>
        </w:rPr>
        <w:t xml:space="preserve">references to the beneficiaries’ best interests. </w:t>
      </w:r>
      <w:r w:rsidR="00B97DAE" w:rsidRPr="005105E0">
        <w:rPr>
          <w:rFonts w:ascii="Times New Roman" w:hAnsi="Times New Roman" w:cs="Times New Roman"/>
          <w:sz w:val="24"/>
          <w:szCs w:val="24"/>
        </w:rPr>
        <w:t>Thus</w:t>
      </w:r>
      <w:r w:rsidRPr="005105E0">
        <w:rPr>
          <w:rFonts w:ascii="Times New Roman" w:hAnsi="Times New Roman" w:cs="Times New Roman"/>
          <w:sz w:val="24"/>
          <w:szCs w:val="24"/>
        </w:rPr>
        <w:t xml:space="preserve">, although non-financial interests sometimes play a part, </w:t>
      </w:r>
      <w:r w:rsidR="00995DA0" w:rsidRPr="005105E0">
        <w:rPr>
          <w:rFonts w:ascii="Times New Roman" w:hAnsi="Times New Roman" w:cs="Times New Roman"/>
          <w:sz w:val="24"/>
          <w:szCs w:val="24"/>
        </w:rPr>
        <w:t xml:space="preserve">the interests that are most often considered </w:t>
      </w:r>
      <w:r w:rsidR="000729C0" w:rsidRPr="005105E0">
        <w:rPr>
          <w:rFonts w:ascii="Times New Roman" w:hAnsi="Times New Roman" w:cs="Times New Roman"/>
          <w:sz w:val="24"/>
          <w:szCs w:val="24"/>
        </w:rPr>
        <w:t xml:space="preserve">by a court deciding on a proposed variation </w:t>
      </w:r>
      <w:r w:rsidR="00B97DAE" w:rsidRPr="005105E0">
        <w:rPr>
          <w:rFonts w:ascii="Times New Roman" w:hAnsi="Times New Roman" w:cs="Times New Roman"/>
          <w:sz w:val="24"/>
          <w:szCs w:val="24"/>
        </w:rPr>
        <w:t>are not in fact the beneficiaries’</w:t>
      </w:r>
      <w:r w:rsidR="00995DA0" w:rsidRPr="005105E0">
        <w:rPr>
          <w:rFonts w:ascii="Times New Roman" w:hAnsi="Times New Roman" w:cs="Times New Roman"/>
          <w:sz w:val="24"/>
          <w:szCs w:val="24"/>
        </w:rPr>
        <w:t xml:space="preserve"> actual but </w:t>
      </w:r>
      <w:r w:rsidR="00B97DAE" w:rsidRPr="005105E0">
        <w:rPr>
          <w:rFonts w:ascii="Times New Roman" w:hAnsi="Times New Roman" w:cs="Times New Roman"/>
          <w:sz w:val="24"/>
          <w:szCs w:val="24"/>
        </w:rPr>
        <w:t>their</w:t>
      </w:r>
      <w:r w:rsidR="00995DA0" w:rsidRPr="005105E0">
        <w:rPr>
          <w:rFonts w:ascii="Times New Roman" w:hAnsi="Times New Roman" w:cs="Times New Roman"/>
          <w:sz w:val="24"/>
          <w:szCs w:val="24"/>
        </w:rPr>
        <w:t xml:space="preserve"> financial </w:t>
      </w:r>
      <w:r w:rsidRPr="005105E0">
        <w:rPr>
          <w:rFonts w:ascii="Times New Roman" w:hAnsi="Times New Roman" w:cs="Times New Roman"/>
          <w:sz w:val="24"/>
          <w:szCs w:val="24"/>
        </w:rPr>
        <w:t>interests</w:t>
      </w:r>
      <w:r w:rsidR="00CE5BCA" w:rsidRPr="005105E0">
        <w:rPr>
          <w:rFonts w:ascii="Times New Roman" w:hAnsi="Times New Roman" w:cs="Times New Roman"/>
          <w:sz w:val="24"/>
          <w:szCs w:val="24"/>
        </w:rPr>
        <w:t xml:space="preserve"> (Tucker et al. 2015, para. 45-091, p. 2235)</w:t>
      </w:r>
      <w:r w:rsidR="00995DA0" w:rsidRPr="005105E0">
        <w:rPr>
          <w:rFonts w:ascii="Times New Roman" w:hAnsi="Times New Roman" w:cs="Times New Roman"/>
          <w:sz w:val="24"/>
          <w:szCs w:val="24"/>
        </w:rPr>
        <w:t xml:space="preserve">, a term which has been known to translate not into </w:t>
      </w:r>
      <w:r w:rsidR="00B97DAE" w:rsidRPr="005105E0">
        <w:rPr>
          <w:rFonts w:ascii="Times New Roman" w:hAnsi="Times New Roman" w:cs="Times New Roman"/>
          <w:sz w:val="24"/>
          <w:szCs w:val="24"/>
        </w:rPr>
        <w:t>their</w:t>
      </w:r>
      <w:r w:rsidR="00995DA0" w:rsidRPr="005105E0">
        <w:rPr>
          <w:rFonts w:ascii="Times New Roman" w:hAnsi="Times New Roman" w:cs="Times New Roman"/>
          <w:sz w:val="24"/>
          <w:szCs w:val="24"/>
        </w:rPr>
        <w:t xml:space="preserve"> </w:t>
      </w:r>
      <w:r w:rsidR="00995DA0" w:rsidRPr="005105E0">
        <w:rPr>
          <w:rFonts w:ascii="Times New Roman" w:hAnsi="Times New Roman" w:cs="Times New Roman"/>
          <w:i/>
          <w:sz w:val="24"/>
          <w:szCs w:val="24"/>
        </w:rPr>
        <w:t>actual</w:t>
      </w:r>
      <w:r w:rsidR="00995DA0" w:rsidRPr="005105E0">
        <w:rPr>
          <w:rFonts w:ascii="Times New Roman" w:hAnsi="Times New Roman" w:cs="Times New Roman"/>
          <w:sz w:val="24"/>
          <w:szCs w:val="24"/>
        </w:rPr>
        <w:t xml:space="preserve"> financial interests but into the interests </w:t>
      </w:r>
      <w:r w:rsidR="00B97DAE" w:rsidRPr="005105E0">
        <w:rPr>
          <w:rFonts w:ascii="Times New Roman" w:hAnsi="Times New Roman" w:cs="Times New Roman"/>
          <w:sz w:val="24"/>
          <w:szCs w:val="24"/>
        </w:rPr>
        <w:t>they</w:t>
      </w:r>
      <w:r w:rsidR="00995DA0" w:rsidRPr="005105E0">
        <w:rPr>
          <w:rFonts w:ascii="Times New Roman" w:hAnsi="Times New Roman" w:cs="Times New Roman"/>
          <w:sz w:val="24"/>
          <w:szCs w:val="24"/>
        </w:rPr>
        <w:t xml:space="preserve"> can be said to have in the protection and growth of the trust property</w:t>
      </w:r>
      <w:r w:rsidR="00D20CD9">
        <w:rPr>
          <w:rFonts w:ascii="Times New Roman" w:hAnsi="Times New Roman" w:cs="Times New Roman"/>
          <w:sz w:val="24"/>
          <w:szCs w:val="24"/>
        </w:rPr>
        <w:t xml:space="preserve"> over time</w:t>
      </w:r>
      <w:r w:rsidR="009E6EAB" w:rsidRPr="005105E0">
        <w:rPr>
          <w:rFonts w:ascii="Times New Roman" w:hAnsi="Times New Roman" w:cs="Times New Roman"/>
          <w:sz w:val="24"/>
          <w:szCs w:val="24"/>
        </w:rPr>
        <w:t>, most often in the face of a threatened reduction of the property through taxation</w:t>
      </w:r>
      <w:r w:rsidR="00CE5BCA" w:rsidRPr="005105E0">
        <w:rPr>
          <w:rFonts w:ascii="Times New Roman" w:hAnsi="Times New Roman" w:cs="Times New Roman"/>
          <w:sz w:val="24"/>
          <w:szCs w:val="24"/>
        </w:rPr>
        <w:t xml:space="preserve"> (Watt 2018, p. 316)</w:t>
      </w:r>
      <w:r w:rsidR="003D5409" w:rsidRPr="005105E0">
        <w:rPr>
          <w:rFonts w:ascii="Times New Roman" w:hAnsi="Times New Roman" w:cs="Times New Roman"/>
          <w:sz w:val="24"/>
          <w:szCs w:val="24"/>
        </w:rPr>
        <w:t xml:space="preserve">. </w:t>
      </w:r>
      <w:r w:rsidR="00995DA0" w:rsidRPr="005105E0">
        <w:rPr>
          <w:rFonts w:ascii="Times New Roman" w:hAnsi="Times New Roman" w:cs="Times New Roman"/>
          <w:sz w:val="24"/>
          <w:szCs w:val="24"/>
        </w:rPr>
        <w:t>In practice, therefore, the interests of the beneficiar</w:t>
      </w:r>
      <w:r w:rsidR="00B97DAE" w:rsidRPr="005105E0">
        <w:rPr>
          <w:rFonts w:ascii="Times New Roman" w:hAnsi="Times New Roman" w:cs="Times New Roman"/>
          <w:sz w:val="24"/>
          <w:szCs w:val="24"/>
        </w:rPr>
        <w:t>ies</w:t>
      </w:r>
      <w:r w:rsidR="00995DA0" w:rsidRPr="005105E0">
        <w:rPr>
          <w:rFonts w:ascii="Times New Roman" w:hAnsi="Times New Roman" w:cs="Times New Roman"/>
          <w:sz w:val="24"/>
          <w:szCs w:val="24"/>
        </w:rPr>
        <w:t xml:space="preserve"> are taken to be </w:t>
      </w:r>
      <w:r w:rsidR="00B97DAE" w:rsidRPr="005105E0">
        <w:rPr>
          <w:rFonts w:ascii="Times New Roman" w:hAnsi="Times New Roman" w:cs="Times New Roman"/>
          <w:sz w:val="24"/>
          <w:szCs w:val="24"/>
        </w:rPr>
        <w:t>their</w:t>
      </w:r>
      <w:r w:rsidR="00995DA0" w:rsidRPr="005105E0">
        <w:rPr>
          <w:rFonts w:ascii="Times New Roman" w:hAnsi="Times New Roman" w:cs="Times New Roman"/>
          <w:sz w:val="24"/>
          <w:szCs w:val="24"/>
        </w:rPr>
        <w:t xml:space="preserve"> interests in the growth of the trust property. Trusts law is a law of things, not persons; i</w:t>
      </w:r>
      <w:r w:rsidR="00811C8D" w:rsidRPr="005105E0">
        <w:rPr>
          <w:rFonts w:ascii="Times New Roman" w:hAnsi="Times New Roman" w:cs="Times New Roman"/>
          <w:sz w:val="24"/>
          <w:szCs w:val="24"/>
        </w:rPr>
        <w:t xml:space="preserve">t is </w:t>
      </w:r>
      <w:r w:rsidR="00995DA0" w:rsidRPr="005105E0">
        <w:rPr>
          <w:rFonts w:ascii="Times New Roman" w:hAnsi="Times New Roman" w:cs="Times New Roman"/>
          <w:sz w:val="24"/>
          <w:szCs w:val="24"/>
        </w:rPr>
        <w:t xml:space="preserve">the property itself that the court looks </w:t>
      </w:r>
      <w:r w:rsidR="00811C8D" w:rsidRPr="005105E0">
        <w:rPr>
          <w:rFonts w:ascii="Times New Roman" w:hAnsi="Times New Roman" w:cs="Times New Roman"/>
          <w:sz w:val="24"/>
          <w:szCs w:val="24"/>
        </w:rPr>
        <w:t xml:space="preserve">to </w:t>
      </w:r>
      <w:r w:rsidR="00995DA0" w:rsidRPr="005105E0">
        <w:rPr>
          <w:rFonts w:ascii="Times New Roman" w:hAnsi="Times New Roman" w:cs="Times New Roman"/>
          <w:sz w:val="24"/>
          <w:szCs w:val="24"/>
        </w:rPr>
        <w:t xml:space="preserve">and for which it must take the right decision. </w:t>
      </w:r>
    </w:p>
    <w:p w14:paraId="61A1FB62" w14:textId="70E25F28" w:rsidR="00F566FD" w:rsidRPr="005105E0" w:rsidRDefault="00995DA0" w:rsidP="00CF34D2">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For </w:t>
      </w:r>
      <w:r w:rsidR="000F2A61" w:rsidRPr="005105E0">
        <w:rPr>
          <w:rFonts w:ascii="Times New Roman" w:hAnsi="Times New Roman" w:cs="Times New Roman"/>
          <w:sz w:val="24"/>
          <w:szCs w:val="24"/>
        </w:rPr>
        <w:t>liberal</w:t>
      </w:r>
      <w:r w:rsidRPr="005105E0">
        <w:rPr>
          <w:rFonts w:ascii="Times New Roman" w:hAnsi="Times New Roman" w:cs="Times New Roman"/>
          <w:sz w:val="24"/>
          <w:szCs w:val="24"/>
        </w:rPr>
        <w:t xml:space="preserve"> property theory</w:t>
      </w:r>
      <w:r w:rsidR="00907E43" w:rsidRPr="005105E0">
        <w:rPr>
          <w:rFonts w:ascii="Times New Roman" w:hAnsi="Times New Roman" w:cs="Times New Roman"/>
          <w:sz w:val="24"/>
          <w:szCs w:val="24"/>
        </w:rPr>
        <w:t xml:space="preserve"> that</w:t>
      </w:r>
      <w:r w:rsidRPr="005105E0">
        <w:rPr>
          <w:rFonts w:ascii="Times New Roman" w:hAnsi="Times New Roman" w:cs="Times New Roman"/>
          <w:sz w:val="24"/>
          <w:szCs w:val="24"/>
        </w:rPr>
        <w:t xml:space="preserve"> </w:t>
      </w:r>
      <w:r w:rsidR="00803832" w:rsidRPr="005105E0">
        <w:rPr>
          <w:rFonts w:ascii="Times New Roman" w:hAnsi="Times New Roman" w:cs="Times New Roman"/>
          <w:sz w:val="24"/>
          <w:szCs w:val="24"/>
        </w:rPr>
        <w:t>regards</w:t>
      </w:r>
      <w:r w:rsidRPr="005105E0">
        <w:rPr>
          <w:rFonts w:ascii="Times New Roman" w:hAnsi="Times New Roman" w:cs="Times New Roman"/>
          <w:sz w:val="24"/>
          <w:szCs w:val="24"/>
        </w:rPr>
        <w:t xml:space="preserve"> things </w:t>
      </w:r>
      <w:r w:rsidR="00803832" w:rsidRPr="005105E0">
        <w:rPr>
          <w:rFonts w:ascii="Times New Roman" w:hAnsi="Times New Roman" w:cs="Times New Roman"/>
          <w:sz w:val="24"/>
          <w:szCs w:val="24"/>
        </w:rPr>
        <w:t xml:space="preserve">as </w:t>
      </w:r>
      <w:r w:rsidRPr="005105E0">
        <w:rPr>
          <w:rFonts w:ascii="Times New Roman" w:hAnsi="Times New Roman" w:cs="Times New Roman"/>
          <w:sz w:val="24"/>
          <w:szCs w:val="24"/>
        </w:rPr>
        <w:t xml:space="preserve">always already in the hands of absolute owners of one kind or another, the shift in focus from the person to the thing </w:t>
      </w:r>
      <w:r w:rsidR="00D20CD9">
        <w:rPr>
          <w:rFonts w:ascii="Times New Roman" w:hAnsi="Times New Roman" w:cs="Times New Roman"/>
          <w:sz w:val="24"/>
          <w:szCs w:val="24"/>
        </w:rPr>
        <w:t xml:space="preserve">here </w:t>
      </w:r>
      <w:r w:rsidRPr="005105E0">
        <w:rPr>
          <w:rFonts w:ascii="Times New Roman" w:hAnsi="Times New Roman" w:cs="Times New Roman"/>
          <w:sz w:val="24"/>
          <w:szCs w:val="24"/>
        </w:rPr>
        <w:t xml:space="preserve">makes little difference, as even when the owner has no actual interest in the growth of the property, that growth can accrue only </w:t>
      </w:r>
      <w:r w:rsidRPr="005105E0">
        <w:rPr>
          <w:rFonts w:ascii="Times New Roman" w:hAnsi="Times New Roman" w:cs="Times New Roman"/>
          <w:i/>
          <w:sz w:val="24"/>
          <w:szCs w:val="24"/>
        </w:rPr>
        <w:t>to</w:t>
      </w:r>
      <w:r w:rsidRPr="005105E0">
        <w:rPr>
          <w:rFonts w:ascii="Times New Roman" w:hAnsi="Times New Roman" w:cs="Times New Roman"/>
          <w:sz w:val="24"/>
          <w:szCs w:val="24"/>
        </w:rPr>
        <w:t xml:space="preserve"> the owner. However, when one begins to consider the trust as a mechanism that </w:t>
      </w:r>
      <w:r w:rsidR="005020FA">
        <w:rPr>
          <w:rFonts w:ascii="Times New Roman" w:hAnsi="Times New Roman" w:cs="Times New Roman"/>
          <w:sz w:val="24"/>
          <w:szCs w:val="24"/>
        </w:rPr>
        <w:t>drives a wedge between an</w:t>
      </w:r>
      <w:r w:rsidR="00803832" w:rsidRPr="005105E0">
        <w:rPr>
          <w:rFonts w:ascii="Times New Roman" w:hAnsi="Times New Roman" w:cs="Times New Roman"/>
          <w:sz w:val="24"/>
          <w:szCs w:val="24"/>
        </w:rPr>
        <w:t xml:space="preserve"> </w:t>
      </w:r>
      <w:r w:rsidRPr="005105E0">
        <w:rPr>
          <w:rFonts w:ascii="Times New Roman" w:hAnsi="Times New Roman" w:cs="Times New Roman"/>
          <w:sz w:val="24"/>
          <w:szCs w:val="24"/>
        </w:rPr>
        <w:t xml:space="preserve">owner </w:t>
      </w:r>
      <w:r w:rsidR="005020FA">
        <w:rPr>
          <w:rFonts w:ascii="Times New Roman" w:hAnsi="Times New Roman" w:cs="Times New Roman"/>
          <w:sz w:val="24"/>
          <w:szCs w:val="24"/>
        </w:rPr>
        <w:t>and</w:t>
      </w:r>
      <w:r w:rsidRPr="005105E0">
        <w:rPr>
          <w:rFonts w:ascii="Times New Roman" w:hAnsi="Times New Roman" w:cs="Times New Roman"/>
          <w:sz w:val="24"/>
          <w:szCs w:val="24"/>
        </w:rPr>
        <w:t xml:space="preserve"> his property (distinct from absolute ownership, which </w:t>
      </w:r>
      <w:r w:rsidR="005020FA">
        <w:rPr>
          <w:rFonts w:ascii="Times New Roman" w:hAnsi="Times New Roman" w:cs="Times New Roman"/>
          <w:sz w:val="24"/>
          <w:szCs w:val="24"/>
        </w:rPr>
        <w:t>separates</w:t>
      </w:r>
      <w:r w:rsidRPr="005105E0">
        <w:rPr>
          <w:rFonts w:ascii="Times New Roman" w:hAnsi="Times New Roman" w:cs="Times New Roman"/>
          <w:sz w:val="24"/>
          <w:szCs w:val="24"/>
        </w:rPr>
        <w:t xml:space="preserve"> the person-property construct </w:t>
      </w:r>
      <w:r w:rsidR="00D20CD9">
        <w:rPr>
          <w:rFonts w:ascii="Times New Roman" w:hAnsi="Times New Roman" w:cs="Times New Roman"/>
          <w:sz w:val="24"/>
          <w:szCs w:val="24"/>
        </w:rPr>
        <w:t>from</w:t>
      </w:r>
      <w:r w:rsidRPr="005105E0">
        <w:rPr>
          <w:rFonts w:ascii="Times New Roman" w:hAnsi="Times New Roman" w:cs="Times New Roman"/>
          <w:sz w:val="24"/>
          <w:szCs w:val="24"/>
        </w:rPr>
        <w:t xml:space="preserve"> the rest of the world)</w:t>
      </w:r>
      <w:r w:rsidR="00D20CD9">
        <w:rPr>
          <w:rFonts w:ascii="Times New Roman" w:hAnsi="Times New Roman" w:cs="Times New Roman"/>
          <w:sz w:val="24"/>
          <w:szCs w:val="24"/>
        </w:rPr>
        <w:t>,</w:t>
      </w:r>
      <w:r w:rsidRPr="005105E0">
        <w:rPr>
          <w:rFonts w:ascii="Times New Roman" w:hAnsi="Times New Roman" w:cs="Times New Roman"/>
          <w:sz w:val="24"/>
          <w:szCs w:val="24"/>
        </w:rPr>
        <w:t xml:space="preserve"> and</w:t>
      </w:r>
      <w:r w:rsidR="00D20CD9">
        <w:rPr>
          <w:rFonts w:ascii="Times New Roman" w:hAnsi="Times New Roman" w:cs="Times New Roman"/>
          <w:sz w:val="24"/>
          <w:szCs w:val="24"/>
        </w:rPr>
        <w:t xml:space="preserve"> that</w:t>
      </w:r>
      <w:r w:rsidRPr="005105E0">
        <w:rPr>
          <w:rFonts w:ascii="Times New Roman" w:hAnsi="Times New Roman" w:cs="Times New Roman"/>
          <w:sz w:val="24"/>
          <w:szCs w:val="24"/>
        </w:rPr>
        <w:t xml:space="preserve"> </w:t>
      </w:r>
      <w:r w:rsidR="0069253D" w:rsidRPr="005105E0">
        <w:rPr>
          <w:rFonts w:ascii="Times New Roman" w:hAnsi="Times New Roman" w:cs="Times New Roman"/>
          <w:sz w:val="24"/>
          <w:szCs w:val="24"/>
        </w:rPr>
        <w:t xml:space="preserve">bestows </w:t>
      </w:r>
      <w:r w:rsidR="00D20CD9">
        <w:rPr>
          <w:rFonts w:ascii="Times New Roman" w:hAnsi="Times New Roman" w:cs="Times New Roman"/>
          <w:sz w:val="24"/>
          <w:szCs w:val="24"/>
        </w:rPr>
        <w:t xml:space="preserve">onto </w:t>
      </w:r>
      <w:r w:rsidRPr="005105E0">
        <w:rPr>
          <w:rFonts w:ascii="Times New Roman" w:hAnsi="Times New Roman" w:cs="Times New Roman"/>
          <w:sz w:val="24"/>
          <w:szCs w:val="24"/>
        </w:rPr>
        <w:t>things interests of their own, this shift begins t</w:t>
      </w:r>
      <w:r w:rsidR="00907E43" w:rsidRPr="005105E0">
        <w:rPr>
          <w:rFonts w:ascii="Times New Roman" w:hAnsi="Times New Roman" w:cs="Times New Roman"/>
          <w:sz w:val="24"/>
          <w:szCs w:val="24"/>
        </w:rPr>
        <w:t>o</w:t>
      </w:r>
      <w:r w:rsidRPr="005105E0">
        <w:rPr>
          <w:rFonts w:ascii="Times New Roman" w:hAnsi="Times New Roman" w:cs="Times New Roman"/>
          <w:sz w:val="24"/>
          <w:szCs w:val="24"/>
        </w:rPr>
        <w:t xml:space="preserve"> matter. On this view, the divergence between the real interests that beneficiar</w:t>
      </w:r>
      <w:r w:rsidR="00D20CD9">
        <w:rPr>
          <w:rFonts w:ascii="Times New Roman" w:hAnsi="Times New Roman" w:cs="Times New Roman"/>
          <w:sz w:val="24"/>
          <w:szCs w:val="24"/>
        </w:rPr>
        <w:t xml:space="preserve">ies have </w:t>
      </w:r>
      <w:r w:rsidR="00803832" w:rsidRPr="005105E0">
        <w:rPr>
          <w:rFonts w:ascii="Times New Roman" w:hAnsi="Times New Roman" w:cs="Times New Roman"/>
          <w:sz w:val="24"/>
          <w:szCs w:val="24"/>
        </w:rPr>
        <w:t xml:space="preserve">in the property as </w:t>
      </w:r>
      <w:r w:rsidR="00C87AC7">
        <w:rPr>
          <w:rFonts w:ascii="Times New Roman" w:hAnsi="Times New Roman" w:cs="Times New Roman"/>
          <w:sz w:val="24"/>
          <w:szCs w:val="24"/>
        </w:rPr>
        <w:t>its</w:t>
      </w:r>
      <w:r w:rsidR="00803832" w:rsidRPr="005105E0">
        <w:rPr>
          <w:rFonts w:ascii="Times New Roman" w:hAnsi="Times New Roman" w:cs="Times New Roman"/>
          <w:sz w:val="24"/>
          <w:szCs w:val="24"/>
        </w:rPr>
        <w:t xml:space="preserve"> ‘</w:t>
      </w:r>
      <w:r w:rsidRPr="005105E0">
        <w:rPr>
          <w:rFonts w:ascii="Times New Roman" w:hAnsi="Times New Roman" w:cs="Times New Roman"/>
          <w:sz w:val="24"/>
          <w:szCs w:val="24"/>
        </w:rPr>
        <w:t>owner</w:t>
      </w:r>
      <w:r w:rsidR="00D20CD9">
        <w:rPr>
          <w:rFonts w:ascii="Times New Roman" w:hAnsi="Times New Roman" w:cs="Times New Roman"/>
          <w:sz w:val="24"/>
          <w:szCs w:val="24"/>
        </w:rPr>
        <w:t>s</w:t>
      </w:r>
      <w:r w:rsidR="00803832" w:rsidRPr="005105E0">
        <w:rPr>
          <w:rFonts w:ascii="Times New Roman" w:hAnsi="Times New Roman" w:cs="Times New Roman"/>
          <w:sz w:val="24"/>
          <w:szCs w:val="24"/>
        </w:rPr>
        <w:t>’</w:t>
      </w:r>
      <w:r w:rsidRPr="005105E0">
        <w:rPr>
          <w:rFonts w:ascii="Times New Roman" w:hAnsi="Times New Roman" w:cs="Times New Roman"/>
          <w:sz w:val="24"/>
          <w:szCs w:val="24"/>
        </w:rPr>
        <w:t xml:space="preserve"> and those that are taken to be </w:t>
      </w:r>
      <w:r w:rsidR="00D20CD9">
        <w:rPr>
          <w:rFonts w:ascii="Times New Roman" w:hAnsi="Times New Roman" w:cs="Times New Roman"/>
          <w:sz w:val="24"/>
          <w:szCs w:val="24"/>
        </w:rPr>
        <w:t>their</w:t>
      </w:r>
      <w:r w:rsidRPr="005105E0">
        <w:rPr>
          <w:rFonts w:ascii="Times New Roman" w:hAnsi="Times New Roman" w:cs="Times New Roman"/>
          <w:sz w:val="24"/>
          <w:szCs w:val="24"/>
        </w:rPr>
        <w:t xml:space="preserve"> interests by the court reveals the trust as a mechanism that protects things from people under the guise of a traditional property relation. If the trust is an arrangement that ‘protects accumulated private wealth,’</w:t>
      </w:r>
      <w:r w:rsidRPr="005105E0">
        <w:rPr>
          <w:rStyle w:val="FootnoteReference"/>
          <w:rFonts w:ascii="Times New Roman" w:hAnsi="Times New Roman" w:cs="Times New Roman"/>
          <w:sz w:val="24"/>
          <w:szCs w:val="24"/>
        </w:rPr>
        <w:footnoteReference w:id="15"/>
      </w:r>
      <w:r w:rsidRPr="005105E0">
        <w:rPr>
          <w:rFonts w:ascii="Times New Roman" w:hAnsi="Times New Roman" w:cs="Times New Roman"/>
          <w:sz w:val="24"/>
          <w:szCs w:val="24"/>
        </w:rPr>
        <w:t xml:space="preserve"> it no longer protects the wealth </w:t>
      </w:r>
      <w:r w:rsidRPr="005105E0">
        <w:rPr>
          <w:rFonts w:ascii="Times New Roman" w:hAnsi="Times New Roman" w:cs="Times New Roman"/>
          <w:i/>
          <w:sz w:val="24"/>
          <w:szCs w:val="24"/>
        </w:rPr>
        <w:t>of</w:t>
      </w:r>
      <w:r w:rsidRPr="005105E0">
        <w:rPr>
          <w:rFonts w:ascii="Times New Roman" w:hAnsi="Times New Roman" w:cs="Times New Roman"/>
          <w:sz w:val="24"/>
          <w:szCs w:val="24"/>
        </w:rPr>
        <w:t xml:space="preserve"> someone, but wealth </w:t>
      </w:r>
      <w:r w:rsidRPr="005105E0">
        <w:rPr>
          <w:rFonts w:ascii="Times New Roman" w:hAnsi="Times New Roman" w:cs="Times New Roman"/>
          <w:i/>
          <w:sz w:val="24"/>
          <w:szCs w:val="24"/>
        </w:rPr>
        <w:t>as such</w:t>
      </w:r>
      <w:r w:rsidRPr="005105E0">
        <w:rPr>
          <w:rFonts w:ascii="Times New Roman" w:hAnsi="Times New Roman" w:cs="Times New Roman"/>
          <w:sz w:val="24"/>
          <w:szCs w:val="24"/>
        </w:rPr>
        <w:t xml:space="preserve">. </w:t>
      </w:r>
    </w:p>
    <w:p w14:paraId="2896788C" w14:textId="77777777" w:rsidR="00CF34D2" w:rsidRPr="005105E0" w:rsidRDefault="00CF34D2" w:rsidP="00CF34D2">
      <w:pPr>
        <w:spacing w:line="480" w:lineRule="auto"/>
        <w:ind w:firstLine="720"/>
        <w:jc w:val="both"/>
        <w:rPr>
          <w:rFonts w:ascii="Times New Roman" w:hAnsi="Times New Roman" w:cs="Times New Roman"/>
          <w:sz w:val="24"/>
          <w:szCs w:val="24"/>
        </w:rPr>
      </w:pPr>
    </w:p>
    <w:p w14:paraId="09BC2222" w14:textId="34F68752" w:rsidR="00995DA0" w:rsidRPr="005105E0" w:rsidRDefault="004E319D" w:rsidP="00F954AB">
      <w:pPr>
        <w:spacing w:line="480" w:lineRule="auto"/>
        <w:jc w:val="both"/>
        <w:outlineLvl w:val="0"/>
        <w:rPr>
          <w:rFonts w:ascii="Times New Roman" w:hAnsi="Times New Roman" w:cs="Times New Roman"/>
          <w:i/>
          <w:sz w:val="24"/>
          <w:szCs w:val="24"/>
        </w:rPr>
      </w:pPr>
      <w:r w:rsidRPr="005105E0">
        <w:rPr>
          <w:rFonts w:ascii="Times New Roman" w:hAnsi="Times New Roman" w:cs="Times New Roman"/>
          <w:i/>
          <w:sz w:val="24"/>
          <w:szCs w:val="24"/>
        </w:rPr>
        <w:t>The trustee and the beneficiary, taken together</w:t>
      </w:r>
    </w:p>
    <w:p w14:paraId="604DFFD4" w14:textId="2CB32A97" w:rsidR="004618CA" w:rsidRPr="005105E0" w:rsidRDefault="004618CA" w:rsidP="00F954AB">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 xml:space="preserve">A different way in which the restrictions </w:t>
      </w:r>
      <w:r w:rsidR="00907E43" w:rsidRPr="005105E0">
        <w:rPr>
          <w:rFonts w:ascii="Times New Roman" w:hAnsi="Times New Roman" w:cs="Times New Roman"/>
          <w:sz w:val="24"/>
          <w:szCs w:val="24"/>
        </w:rPr>
        <w:t xml:space="preserve">that </w:t>
      </w:r>
      <w:r w:rsidRPr="005105E0">
        <w:rPr>
          <w:rFonts w:ascii="Times New Roman" w:hAnsi="Times New Roman" w:cs="Times New Roman"/>
          <w:sz w:val="24"/>
          <w:szCs w:val="24"/>
        </w:rPr>
        <w:t xml:space="preserve">a trust imposes are sometimes disregarded in order to fit </w:t>
      </w:r>
      <w:r w:rsidR="006910AC" w:rsidRPr="005105E0">
        <w:rPr>
          <w:rFonts w:ascii="Times New Roman" w:hAnsi="Times New Roman" w:cs="Times New Roman"/>
          <w:sz w:val="24"/>
          <w:szCs w:val="24"/>
        </w:rPr>
        <w:t>the trust</w:t>
      </w:r>
      <w:r w:rsidRPr="005105E0">
        <w:rPr>
          <w:rFonts w:ascii="Times New Roman" w:hAnsi="Times New Roman" w:cs="Times New Roman"/>
          <w:sz w:val="24"/>
          <w:szCs w:val="24"/>
        </w:rPr>
        <w:t xml:space="preserve"> into the </w:t>
      </w:r>
      <w:r w:rsidR="000F2A61" w:rsidRPr="005105E0">
        <w:rPr>
          <w:rFonts w:ascii="Times New Roman" w:hAnsi="Times New Roman" w:cs="Times New Roman"/>
          <w:sz w:val="24"/>
          <w:szCs w:val="24"/>
        </w:rPr>
        <w:t>liberal</w:t>
      </w:r>
      <w:r w:rsidR="006910AC" w:rsidRPr="005105E0">
        <w:rPr>
          <w:rFonts w:ascii="Times New Roman" w:hAnsi="Times New Roman" w:cs="Times New Roman"/>
          <w:sz w:val="24"/>
          <w:szCs w:val="24"/>
        </w:rPr>
        <w:t xml:space="preserve"> conception of private</w:t>
      </w:r>
      <w:r w:rsidRPr="005105E0">
        <w:rPr>
          <w:rFonts w:ascii="Times New Roman" w:hAnsi="Times New Roman" w:cs="Times New Roman"/>
          <w:sz w:val="24"/>
          <w:szCs w:val="24"/>
        </w:rPr>
        <w:t xml:space="preserve"> property is by </w:t>
      </w:r>
      <w:r w:rsidR="006910AC" w:rsidRPr="005105E0">
        <w:rPr>
          <w:rFonts w:ascii="Times New Roman" w:hAnsi="Times New Roman" w:cs="Times New Roman"/>
          <w:sz w:val="24"/>
          <w:szCs w:val="24"/>
        </w:rPr>
        <w:t>taking</w:t>
      </w:r>
      <w:r w:rsidRPr="005105E0">
        <w:rPr>
          <w:rFonts w:ascii="Times New Roman" w:hAnsi="Times New Roman" w:cs="Times New Roman"/>
          <w:sz w:val="24"/>
          <w:szCs w:val="24"/>
        </w:rPr>
        <w:t xml:space="preserve"> the trustee and the beneficiary </w:t>
      </w:r>
      <w:r w:rsidR="002928DE" w:rsidRPr="005105E0">
        <w:rPr>
          <w:rFonts w:ascii="Times New Roman" w:hAnsi="Times New Roman" w:cs="Times New Roman"/>
          <w:sz w:val="24"/>
          <w:szCs w:val="24"/>
        </w:rPr>
        <w:t xml:space="preserve">as </w:t>
      </w:r>
      <w:r w:rsidR="006910AC" w:rsidRPr="005105E0">
        <w:rPr>
          <w:rFonts w:ascii="Times New Roman" w:hAnsi="Times New Roman" w:cs="Times New Roman"/>
          <w:sz w:val="24"/>
          <w:szCs w:val="24"/>
        </w:rPr>
        <w:t xml:space="preserve">collectively constituting </w:t>
      </w:r>
      <w:r w:rsidRPr="005105E0">
        <w:rPr>
          <w:rFonts w:ascii="Times New Roman" w:hAnsi="Times New Roman" w:cs="Times New Roman"/>
          <w:sz w:val="24"/>
          <w:szCs w:val="24"/>
        </w:rPr>
        <w:t>an absolute owner.</w:t>
      </w:r>
      <w:r w:rsidR="005D7757" w:rsidRPr="005105E0">
        <w:rPr>
          <w:rStyle w:val="FootnoteReference"/>
          <w:rFonts w:ascii="Times New Roman" w:hAnsi="Times New Roman" w:cs="Times New Roman"/>
          <w:sz w:val="24"/>
          <w:szCs w:val="24"/>
        </w:rPr>
        <w:footnoteReference w:id="16"/>
      </w:r>
      <w:r w:rsidRPr="005105E0">
        <w:rPr>
          <w:rFonts w:ascii="Times New Roman" w:hAnsi="Times New Roman" w:cs="Times New Roman"/>
          <w:sz w:val="24"/>
          <w:szCs w:val="24"/>
        </w:rPr>
        <w:t xml:space="preserve"> </w:t>
      </w:r>
      <w:r w:rsidR="00DD5C96" w:rsidRPr="005105E0">
        <w:rPr>
          <w:rFonts w:ascii="Times New Roman" w:hAnsi="Times New Roman" w:cs="Times New Roman"/>
          <w:sz w:val="24"/>
          <w:szCs w:val="24"/>
        </w:rPr>
        <w:t>This is</w:t>
      </w:r>
      <w:r w:rsidRPr="005105E0">
        <w:rPr>
          <w:rFonts w:ascii="Times New Roman" w:hAnsi="Times New Roman" w:cs="Times New Roman"/>
          <w:sz w:val="24"/>
          <w:szCs w:val="24"/>
        </w:rPr>
        <w:t xml:space="preserve"> problematic, not least because, as Thomas Grey </w:t>
      </w:r>
      <w:r w:rsidR="00434033" w:rsidRPr="005105E0">
        <w:rPr>
          <w:rFonts w:ascii="Times New Roman" w:hAnsi="Times New Roman" w:cs="Times New Roman"/>
          <w:sz w:val="24"/>
          <w:szCs w:val="24"/>
        </w:rPr>
        <w:t xml:space="preserve">(1980, p. 70) </w:t>
      </w:r>
      <w:r w:rsidR="006910AC" w:rsidRPr="005105E0">
        <w:rPr>
          <w:rFonts w:ascii="Times New Roman" w:hAnsi="Times New Roman" w:cs="Times New Roman"/>
          <w:sz w:val="24"/>
          <w:szCs w:val="24"/>
        </w:rPr>
        <w:t>sets out</w:t>
      </w:r>
      <w:r w:rsidRPr="005105E0">
        <w:rPr>
          <w:rFonts w:ascii="Times New Roman" w:hAnsi="Times New Roman" w:cs="Times New Roman"/>
          <w:sz w:val="24"/>
          <w:szCs w:val="24"/>
        </w:rPr>
        <w:t xml:space="preserve">, </w:t>
      </w:r>
      <w:r w:rsidR="006910AC" w:rsidRPr="005105E0">
        <w:rPr>
          <w:rFonts w:ascii="Times New Roman" w:hAnsi="Times New Roman" w:cs="Times New Roman"/>
          <w:sz w:val="24"/>
          <w:szCs w:val="24"/>
        </w:rPr>
        <w:t xml:space="preserve">certain rights disappear </w:t>
      </w:r>
      <w:r w:rsidRPr="005105E0">
        <w:rPr>
          <w:rFonts w:ascii="Times New Roman" w:hAnsi="Times New Roman" w:cs="Times New Roman"/>
          <w:sz w:val="24"/>
          <w:szCs w:val="24"/>
        </w:rPr>
        <w:t>in the split of legal from equitable title</w:t>
      </w:r>
      <w:r w:rsidR="00950DF1" w:rsidRPr="005105E0">
        <w:rPr>
          <w:rFonts w:ascii="Times New Roman" w:hAnsi="Times New Roman" w:cs="Times New Roman"/>
          <w:sz w:val="24"/>
          <w:szCs w:val="24"/>
        </w:rPr>
        <w:t xml:space="preserve"> when property is placed </w:t>
      </w:r>
      <w:r w:rsidR="00D20CD9">
        <w:rPr>
          <w:rFonts w:ascii="Times New Roman" w:hAnsi="Times New Roman" w:cs="Times New Roman"/>
          <w:sz w:val="24"/>
          <w:szCs w:val="24"/>
        </w:rPr>
        <w:t>on</w:t>
      </w:r>
      <w:r w:rsidR="00950DF1" w:rsidRPr="005105E0">
        <w:rPr>
          <w:rFonts w:ascii="Times New Roman" w:hAnsi="Times New Roman" w:cs="Times New Roman"/>
          <w:sz w:val="24"/>
          <w:szCs w:val="24"/>
        </w:rPr>
        <w:t xml:space="preserve"> trust</w:t>
      </w:r>
      <w:r w:rsidR="005E4E92">
        <w:rPr>
          <w:rFonts w:ascii="Times New Roman" w:hAnsi="Times New Roman" w:cs="Times New Roman"/>
          <w:sz w:val="24"/>
          <w:szCs w:val="24"/>
        </w:rPr>
        <w:t xml:space="preserve">. </w:t>
      </w:r>
    </w:p>
    <w:p w14:paraId="2CC78F17" w14:textId="6206FCC3" w:rsidR="004618CA" w:rsidRPr="005105E0" w:rsidRDefault="004618CA" w:rsidP="009969AC">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The rights that Grey sees disappearing on the establishment of a trust</w:t>
      </w:r>
      <w:r w:rsidR="005E4E92" w:rsidRPr="005105E0">
        <w:rPr>
          <w:rFonts w:ascii="Times New Roman" w:hAnsi="Times New Roman" w:cs="Times New Roman"/>
          <w:sz w:val="24"/>
          <w:szCs w:val="24"/>
        </w:rPr>
        <w:t xml:space="preserve">, such </w:t>
      </w:r>
      <w:r w:rsidR="005E4E92">
        <w:rPr>
          <w:rFonts w:ascii="Times New Roman" w:hAnsi="Times New Roman" w:cs="Times New Roman"/>
          <w:sz w:val="24"/>
          <w:szCs w:val="24"/>
        </w:rPr>
        <w:t>as the right to leave land idle,</w:t>
      </w:r>
      <w:r w:rsidRPr="005105E0">
        <w:rPr>
          <w:rFonts w:ascii="Times New Roman" w:hAnsi="Times New Roman" w:cs="Times New Roman"/>
          <w:sz w:val="24"/>
          <w:szCs w:val="24"/>
        </w:rPr>
        <w:t xml:space="preserve"> are </w:t>
      </w:r>
      <w:r w:rsidR="006252B5" w:rsidRPr="005105E0">
        <w:rPr>
          <w:rFonts w:ascii="Times New Roman" w:hAnsi="Times New Roman" w:cs="Times New Roman"/>
          <w:sz w:val="24"/>
          <w:szCs w:val="24"/>
        </w:rPr>
        <w:t xml:space="preserve">important rights in the </w:t>
      </w:r>
      <w:r w:rsidR="000F2A61" w:rsidRPr="005105E0">
        <w:rPr>
          <w:rFonts w:ascii="Times New Roman" w:hAnsi="Times New Roman" w:cs="Times New Roman"/>
          <w:sz w:val="24"/>
          <w:szCs w:val="24"/>
        </w:rPr>
        <w:t>liberal</w:t>
      </w:r>
      <w:r w:rsidR="006252B5" w:rsidRPr="005105E0">
        <w:rPr>
          <w:rFonts w:ascii="Times New Roman" w:hAnsi="Times New Roman" w:cs="Times New Roman"/>
          <w:sz w:val="24"/>
          <w:szCs w:val="24"/>
        </w:rPr>
        <w:t xml:space="preserve"> theory of property. </w:t>
      </w:r>
      <w:r w:rsidR="00692002" w:rsidRPr="005105E0">
        <w:rPr>
          <w:rFonts w:ascii="Times New Roman" w:hAnsi="Times New Roman" w:cs="Times New Roman"/>
          <w:sz w:val="24"/>
          <w:szCs w:val="24"/>
        </w:rPr>
        <w:t>They</w:t>
      </w:r>
      <w:r w:rsidR="006252B5" w:rsidRPr="005105E0">
        <w:rPr>
          <w:rFonts w:ascii="Times New Roman" w:hAnsi="Times New Roman" w:cs="Times New Roman"/>
          <w:sz w:val="24"/>
          <w:szCs w:val="24"/>
        </w:rPr>
        <w:t xml:space="preserve"> are </w:t>
      </w:r>
      <w:r w:rsidRPr="005105E0">
        <w:rPr>
          <w:rFonts w:ascii="Times New Roman" w:hAnsi="Times New Roman" w:cs="Times New Roman"/>
          <w:sz w:val="24"/>
          <w:szCs w:val="24"/>
        </w:rPr>
        <w:t xml:space="preserve">the rights that Penner </w:t>
      </w:r>
      <w:r w:rsidR="00434033" w:rsidRPr="005105E0">
        <w:rPr>
          <w:rFonts w:ascii="Times New Roman" w:hAnsi="Times New Roman" w:cs="Times New Roman"/>
          <w:sz w:val="24"/>
          <w:szCs w:val="24"/>
        </w:rPr>
        <w:t xml:space="preserve">(1997, pp. 78-79) </w:t>
      </w:r>
      <w:r w:rsidRPr="005105E0">
        <w:rPr>
          <w:rFonts w:ascii="Times New Roman" w:hAnsi="Times New Roman" w:cs="Times New Roman"/>
          <w:sz w:val="24"/>
          <w:szCs w:val="24"/>
        </w:rPr>
        <w:t>links to the autonomy interest that lies in ‘not dealing’ with property one owns, an interest from which</w:t>
      </w:r>
      <w:r w:rsidR="006910AC" w:rsidRPr="005105E0">
        <w:rPr>
          <w:rFonts w:ascii="Times New Roman" w:hAnsi="Times New Roman" w:cs="Times New Roman"/>
          <w:sz w:val="24"/>
          <w:szCs w:val="24"/>
        </w:rPr>
        <w:t>,</w:t>
      </w:r>
      <w:r w:rsidRPr="005105E0">
        <w:rPr>
          <w:rFonts w:ascii="Times New Roman" w:hAnsi="Times New Roman" w:cs="Times New Roman"/>
          <w:sz w:val="24"/>
          <w:szCs w:val="24"/>
        </w:rPr>
        <w:t xml:space="preserve"> in his view</w:t>
      </w:r>
      <w:r w:rsidR="006910AC" w:rsidRPr="005105E0">
        <w:rPr>
          <w:rFonts w:ascii="Times New Roman" w:hAnsi="Times New Roman" w:cs="Times New Roman"/>
          <w:sz w:val="24"/>
          <w:szCs w:val="24"/>
        </w:rPr>
        <w:t>,</w:t>
      </w:r>
      <w:r w:rsidRPr="005105E0">
        <w:rPr>
          <w:rFonts w:ascii="Times New Roman" w:hAnsi="Times New Roman" w:cs="Times New Roman"/>
          <w:sz w:val="24"/>
          <w:szCs w:val="24"/>
        </w:rPr>
        <w:t xml:space="preserve"> follow</w:t>
      </w:r>
      <w:r w:rsidR="009969AC" w:rsidRPr="005105E0">
        <w:rPr>
          <w:rFonts w:ascii="Times New Roman" w:hAnsi="Times New Roman" w:cs="Times New Roman"/>
          <w:sz w:val="24"/>
          <w:szCs w:val="24"/>
        </w:rPr>
        <w:t xml:space="preserve">s the right to abandon property. </w:t>
      </w:r>
      <w:r w:rsidRPr="005105E0">
        <w:rPr>
          <w:rFonts w:ascii="Times New Roman" w:hAnsi="Times New Roman" w:cs="Times New Roman"/>
          <w:sz w:val="24"/>
          <w:szCs w:val="24"/>
        </w:rPr>
        <w:t>In Penner’s theory of property, th</w:t>
      </w:r>
      <w:r w:rsidR="002C658C" w:rsidRPr="005105E0">
        <w:rPr>
          <w:rFonts w:ascii="Times New Roman" w:hAnsi="Times New Roman" w:cs="Times New Roman"/>
          <w:sz w:val="24"/>
          <w:szCs w:val="24"/>
        </w:rPr>
        <w:t>is</w:t>
      </w:r>
      <w:r w:rsidRPr="005105E0">
        <w:rPr>
          <w:rFonts w:ascii="Times New Roman" w:hAnsi="Times New Roman" w:cs="Times New Roman"/>
          <w:sz w:val="24"/>
          <w:szCs w:val="24"/>
        </w:rPr>
        <w:t xml:space="preserve"> right to abandon plays a dual role. Firstly, the right – Penner here does not mean </w:t>
      </w:r>
      <w:r w:rsidR="002C658C" w:rsidRPr="005105E0">
        <w:rPr>
          <w:rFonts w:ascii="Times New Roman" w:hAnsi="Times New Roman" w:cs="Times New Roman"/>
          <w:sz w:val="24"/>
          <w:szCs w:val="24"/>
        </w:rPr>
        <w:t>the</w:t>
      </w:r>
      <w:r w:rsidRPr="005105E0">
        <w:rPr>
          <w:rFonts w:ascii="Times New Roman" w:hAnsi="Times New Roman" w:cs="Times New Roman"/>
          <w:sz w:val="24"/>
          <w:szCs w:val="24"/>
        </w:rPr>
        <w:t xml:space="preserve"> actual legal right, the existence of which would depend on other people’s rights and expectations and is in practice at the very least doubtful – is indicative of a property relation: ‘If a person is unable to free himself of a thing, then to that extent he is controlled by his relationship to the thing, if not by the thing itself. Such control is antithetical to the idea of pro</w:t>
      </w:r>
      <w:r w:rsidR="00434033" w:rsidRPr="005105E0">
        <w:rPr>
          <w:rFonts w:ascii="Times New Roman" w:hAnsi="Times New Roman" w:cs="Times New Roman"/>
          <w:sz w:val="24"/>
          <w:szCs w:val="24"/>
        </w:rPr>
        <w:t>perty</w:t>
      </w:r>
      <w:r w:rsidRPr="005105E0">
        <w:rPr>
          <w:rFonts w:ascii="Times New Roman" w:hAnsi="Times New Roman" w:cs="Times New Roman"/>
          <w:sz w:val="24"/>
          <w:szCs w:val="24"/>
        </w:rPr>
        <w:t>’</w:t>
      </w:r>
      <w:r w:rsidR="00766ADF" w:rsidRPr="005105E0">
        <w:rPr>
          <w:rFonts w:ascii="Times New Roman" w:hAnsi="Times New Roman" w:cs="Times New Roman"/>
          <w:sz w:val="24"/>
          <w:szCs w:val="24"/>
        </w:rPr>
        <w:t xml:space="preserve"> (Penner</w:t>
      </w:r>
      <w:r w:rsidR="00434033" w:rsidRPr="005105E0">
        <w:rPr>
          <w:rFonts w:ascii="Times New Roman" w:hAnsi="Times New Roman" w:cs="Times New Roman"/>
          <w:sz w:val="24"/>
          <w:szCs w:val="24"/>
        </w:rPr>
        <w:t xml:space="preserve"> 1997, p. 78).</w:t>
      </w:r>
    </w:p>
    <w:p w14:paraId="3B114E00" w14:textId="642EDBA6" w:rsidR="004618CA" w:rsidRPr="005105E0" w:rsidRDefault="004618CA" w:rsidP="00167715">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Secondly, the right to abandon functions as a test for whether something is capable of being owned in the first place. Only objects that are ‘silent’</w:t>
      </w:r>
      <w:r w:rsidR="002F1109" w:rsidRPr="005105E0">
        <w:rPr>
          <w:rFonts w:ascii="Times New Roman" w:hAnsi="Times New Roman" w:cs="Times New Roman"/>
          <w:sz w:val="24"/>
          <w:szCs w:val="24"/>
        </w:rPr>
        <w:t xml:space="preserve"> can be owned: ‘A thing has nothing to say about the relationships it has’ (Penner 1997, p. 81). </w:t>
      </w:r>
      <w:r w:rsidR="006252B5" w:rsidRPr="005105E0">
        <w:rPr>
          <w:rFonts w:ascii="Times New Roman" w:hAnsi="Times New Roman" w:cs="Times New Roman"/>
          <w:sz w:val="24"/>
          <w:szCs w:val="24"/>
        </w:rPr>
        <w:t xml:space="preserve">Silent objects </w:t>
      </w:r>
      <w:r w:rsidRPr="005105E0">
        <w:rPr>
          <w:rFonts w:ascii="Times New Roman" w:hAnsi="Times New Roman" w:cs="Times New Roman"/>
          <w:sz w:val="24"/>
          <w:szCs w:val="24"/>
        </w:rPr>
        <w:t xml:space="preserve">make no claims on their owners, </w:t>
      </w:r>
      <w:r w:rsidR="006252B5" w:rsidRPr="005105E0">
        <w:rPr>
          <w:rFonts w:ascii="Times New Roman" w:hAnsi="Times New Roman" w:cs="Times New Roman"/>
          <w:sz w:val="24"/>
          <w:szCs w:val="24"/>
        </w:rPr>
        <w:t>which is important</w:t>
      </w:r>
      <w:r w:rsidR="002D51E2" w:rsidRPr="005105E0">
        <w:rPr>
          <w:rFonts w:ascii="Times New Roman" w:hAnsi="Times New Roman" w:cs="Times New Roman"/>
          <w:sz w:val="24"/>
          <w:szCs w:val="24"/>
        </w:rPr>
        <w:t xml:space="preserve"> because</w:t>
      </w:r>
      <w:r w:rsidRPr="005105E0">
        <w:rPr>
          <w:rFonts w:ascii="Times New Roman" w:hAnsi="Times New Roman" w:cs="Times New Roman"/>
          <w:sz w:val="24"/>
          <w:szCs w:val="24"/>
        </w:rPr>
        <w:t xml:space="preserve"> only then can the asymmetrical relation of control that is the property relation be established: ‘A fundamental aspect of the property relation between an individual and a thing is its asymmetry. The individual is not on a par with the thing. The individual has control of, or over, the thing, as far as an individual is capab</w:t>
      </w:r>
      <w:r w:rsidR="00434033" w:rsidRPr="005105E0">
        <w:rPr>
          <w:rFonts w:ascii="Times New Roman" w:hAnsi="Times New Roman" w:cs="Times New Roman"/>
          <w:sz w:val="24"/>
          <w:szCs w:val="24"/>
        </w:rPr>
        <w:t>le, and not the other way round</w:t>
      </w:r>
      <w:r w:rsidRPr="005105E0">
        <w:rPr>
          <w:rFonts w:ascii="Times New Roman" w:hAnsi="Times New Roman" w:cs="Times New Roman"/>
          <w:sz w:val="24"/>
          <w:szCs w:val="24"/>
        </w:rPr>
        <w:t>’</w:t>
      </w:r>
      <w:r w:rsidR="00434033" w:rsidRPr="005105E0">
        <w:rPr>
          <w:rFonts w:ascii="Times New Roman" w:hAnsi="Times New Roman" w:cs="Times New Roman"/>
          <w:sz w:val="24"/>
          <w:szCs w:val="24"/>
        </w:rPr>
        <w:t xml:space="preserve"> (Penner 1997, p. 78).</w:t>
      </w:r>
      <w:r w:rsidRPr="005105E0">
        <w:rPr>
          <w:rFonts w:ascii="Times New Roman" w:hAnsi="Times New Roman" w:cs="Times New Roman"/>
          <w:sz w:val="24"/>
          <w:szCs w:val="24"/>
        </w:rPr>
        <w:t xml:space="preserve"> </w:t>
      </w:r>
      <w:r w:rsidR="005E26E5" w:rsidRPr="005105E0">
        <w:rPr>
          <w:rFonts w:ascii="Times New Roman" w:hAnsi="Times New Roman" w:cs="Times New Roman"/>
          <w:sz w:val="24"/>
          <w:szCs w:val="24"/>
        </w:rPr>
        <w:t xml:space="preserve">In this respect, the right to abandon is a better </w:t>
      </w:r>
      <w:r w:rsidR="005020FA">
        <w:rPr>
          <w:rFonts w:ascii="Times New Roman" w:hAnsi="Times New Roman" w:cs="Times New Roman"/>
          <w:sz w:val="24"/>
          <w:szCs w:val="24"/>
        </w:rPr>
        <w:t>indication of</w:t>
      </w:r>
      <w:r w:rsidR="005E26E5" w:rsidRPr="005105E0">
        <w:rPr>
          <w:rFonts w:ascii="Times New Roman" w:hAnsi="Times New Roman" w:cs="Times New Roman"/>
          <w:sz w:val="24"/>
          <w:szCs w:val="24"/>
        </w:rPr>
        <w:t xml:space="preserve"> the asymmetry of control </w:t>
      </w:r>
      <w:r w:rsidR="006252B5" w:rsidRPr="005105E0">
        <w:rPr>
          <w:rFonts w:ascii="Times New Roman" w:hAnsi="Times New Roman" w:cs="Times New Roman"/>
          <w:sz w:val="24"/>
          <w:szCs w:val="24"/>
        </w:rPr>
        <w:t xml:space="preserve">involved in </w:t>
      </w:r>
      <w:r w:rsidR="000F2A61" w:rsidRPr="005105E0">
        <w:rPr>
          <w:rFonts w:ascii="Times New Roman" w:hAnsi="Times New Roman" w:cs="Times New Roman"/>
          <w:sz w:val="24"/>
          <w:szCs w:val="24"/>
        </w:rPr>
        <w:t>liberal</w:t>
      </w:r>
      <w:r w:rsidR="006252B5" w:rsidRPr="005105E0">
        <w:rPr>
          <w:rFonts w:ascii="Times New Roman" w:hAnsi="Times New Roman" w:cs="Times New Roman"/>
          <w:sz w:val="24"/>
          <w:szCs w:val="24"/>
        </w:rPr>
        <w:t xml:space="preserve"> property ownership </w:t>
      </w:r>
      <w:r w:rsidR="005E26E5" w:rsidRPr="005105E0">
        <w:rPr>
          <w:rFonts w:ascii="Times New Roman" w:hAnsi="Times New Roman" w:cs="Times New Roman"/>
          <w:sz w:val="24"/>
          <w:szCs w:val="24"/>
        </w:rPr>
        <w:t>than the right to destroy.</w:t>
      </w:r>
      <w:r w:rsidR="00AC6425" w:rsidRPr="005105E0">
        <w:rPr>
          <w:rStyle w:val="FootnoteReference"/>
          <w:rFonts w:ascii="Times New Roman" w:hAnsi="Times New Roman" w:cs="Times New Roman"/>
          <w:sz w:val="24"/>
          <w:szCs w:val="24"/>
        </w:rPr>
        <w:footnoteReference w:id="17"/>
      </w:r>
      <w:r w:rsidR="005E26E5" w:rsidRPr="005105E0">
        <w:rPr>
          <w:rFonts w:ascii="Times New Roman" w:hAnsi="Times New Roman" w:cs="Times New Roman"/>
          <w:sz w:val="24"/>
          <w:szCs w:val="24"/>
        </w:rPr>
        <w:t xml:space="preserve"> While destruction may </w:t>
      </w:r>
      <w:r w:rsidR="005E26E5" w:rsidRPr="005105E0">
        <w:rPr>
          <w:rFonts w:ascii="Times New Roman" w:hAnsi="Times New Roman" w:cs="Times New Roman"/>
          <w:i/>
          <w:sz w:val="24"/>
          <w:szCs w:val="24"/>
        </w:rPr>
        <w:t>silence</w:t>
      </w:r>
      <w:r w:rsidR="005E26E5" w:rsidRPr="005105E0">
        <w:rPr>
          <w:rFonts w:ascii="Times New Roman" w:hAnsi="Times New Roman" w:cs="Times New Roman"/>
          <w:sz w:val="24"/>
          <w:szCs w:val="24"/>
        </w:rPr>
        <w:t xml:space="preserve"> things, the possibility of abandonment means that things are </w:t>
      </w:r>
      <w:r w:rsidR="005E26E5" w:rsidRPr="005105E0">
        <w:rPr>
          <w:rFonts w:ascii="Times New Roman" w:hAnsi="Times New Roman" w:cs="Times New Roman"/>
          <w:i/>
          <w:sz w:val="24"/>
          <w:szCs w:val="24"/>
        </w:rPr>
        <w:t>already</w:t>
      </w:r>
      <w:r w:rsidR="005E26E5" w:rsidRPr="005105E0">
        <w:rPr>
          <w:rFonts w:ascii="Times New Roman" w:hAnsi="Times New Roman" w:cs="Times New Roman"/>
          <w:sz w:val="24"/>
          <w:szCs w:val="24"/>
        </w:rPr>
        <w:t xml:space="preserve"> silent, that they have nothing to say and may thus be taken up or let go of at will and without protest on their part. It is this silence which</w:t>
      </w:r>
      <w:r w:rsidR="009969AC" w:rsidRPr="005105E0">
        <w:rPr>
          <w:rFonts w:ascii="Times New Roman" w:hAnsi="Times New Roman" w:cs="Times New Roman"/>
          <w:sz w:val="24"/>
          <w:szCs w:val="24"/>
        </w:rPr>
        <w:t>, according to Rose (1994, pp. 271-272)</w:t>
      </w:r>
      <w:r w:rsidR="005E26E5" w:rsidRPr="005105E0">
        <w:rPr>
          <w:rFonts w:ascii="Times New Roman" w:hAnsi="Times New Roman" w:cs="Times New Roman"/>
          <w:sz w:val="24"/>
          <w:szCs w:val="24"/>
        </w:rPr>
        <w:t xml:space="preserve"> </w:t>
      </w:r>
      <w:r w:rsidR="00697E8F" w:rsidRPr="005105E0">
        <w:rPr>
          <w:rFonts w:ascii="Times New Roman" w:hAnsi="Times New Roman" w:cs="Times New Roman"/>
          <w:sz w:val="24"/>
          <w:szCs w:val="24"/>
        </w:rPr>
        <w:t>accompanies the property relation</w:t>
      </w:r>
      <w:r w:rsidR="009969AC" w:rsidRPr="005105E0">
        <w:rPr>
          <w:rFonts w:ascii="Times New Roman" w:hAnsi="Times New Roman" w:cs="Times New Roman"/>
          <w:sz w:val="24"/>
          <w:szCs w:val="24"/>
        </w:rPr>
        <w:t xml:space="preserve">, expressed through ‘the language of domination, that ultimate form of objectification.’ </w:t>
      </w:r>
    </w:p>
    <w:p w14:paraId="21EA1D09" w14:textId="3CE1B32F" w:rsidR="005303BA" w:rsidRPr="005105E0" w:rsidRDefault="005E26E5" w:rsidP="009969AC">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The </w:t>
      </w:r>
      <w:r w:rsidR="00167715">
        <w:rPr>
          <w:rFonts w:ascii="Times New Roman" w:hAnsi="Times New Roman" w:cs="Times New Roman"/>
          <w:sz w:val="24"/>
          <w:szCs w:val="24"/>
        </w:rPr>
        <w:t xml:space="preserve">pertinent </w:t>
      </w:r>
      <w:r w:rsidRPr="005105E0">
        <w:rPr>
          <w:rFonts w:ascii="Times New Roman" w:hAnsi="Times New Roman" w:cs="Times New Roman"/>
          <w:sz w:val="24"/>
          <w:szCs w:val="24"/>
        </w:rPr>
        <w:t>question</w:t>
      </w:r>
      <w:r w:rsidR="00E608D6" w:rsidRPr="005105E0">
        <w:rPr>
          <w:rFonts w:ascii="Times New Roman" w:hAnsi="Times New Roman" w:cs="Times New Roman"/>
          <w:sz w:val="24"/>
          <w:szCs w:val="24"/>
        </w:rPr>
        <w:t>s</w:t>
      </w:r>
      <w:r w:rsidR="00167715">
        <w:rPr>
          <w:rFonts w:ascii="Times New Roman" w:hAnsi="Times New Roman" w:cs="Times New Roman"/>
          <w:sz w:val="24"/>
          <w:szCs w:val="24"/>
        </w:rPr>
        <w:t xml:space="preserve"> are therefore </w:t>
      </w:r>
      <w:r w:rsidRPr="005105E0">
        <w:rPr>
          <w:rFonts w:ascii="Times New Roman" w:hAnsi="Times New Roman" w:cs="Times New Roman"/>
          <w:sz w:val="24"/>
          <w:szCs w:val="24"/>
        </w:rPr>
        <w:t>whether trust property is of the silent type</w:t>
      </w:r>
      <w:r w:rsidR="0050405D" w:rsidRPr="005105E0">
        <w:rPr>
          <w:rFonts w:ascii="Times New Roman" w:hAnsi="Times New Roman" w:cs="Times New Roman"/>
          <w:sz w:val="24"/>
          <w:szCs w:val="24"/>
        </w:rPr>
        <w:t xml:space="preserve"> without a subject</w:t>
      </w:r>
      <w:r w:rsidR="006252B5" w:rsidRPr="005105E0">
        <w:rPr>
          <w:rFonts w:ascii="Times New Roman" w:hAnsi="Times New Roman" w:cs="Times New Roman"/>
          <w:sz w:val="24"/>
          <w:szCs w:val="24"/>
        </w:rPr>
        <w:t>ive</w:t>
      </w:r>
      <w:r w:rsidR="0050405D" w:rsidRPr="005105E0">
        <w:rPr>
          <w:rFonts w:ascii="Times New Roman" w:hAnsi="Times New Roman" w:cs="Times New Roman"/>
          <w:sz w:val="24"/>
          <w:szCs w:val="24"/>
        </w:rPr>
        <w:t xml:space="preserve"> will</w:t>
      </w:r>
      <w:r w:rsidR="006252B5" w:rsidRPr="005105E0">
        <w:rPr>
          <w:rFonts w:ascii="Times New Roman" w:hAnsi="Times New Roman" w:cs="Times New Roman"/>
          <w:sz w:val="24"/>
          <w:szCs w:val="24"/>
        </w:rPr>
        <w:t xml:space="preserve"> of its own</w:t>
      </w:r>
      <w:r w:rsidRPr="005105E0">
        <w:rPr>
          <w:rFonts w:ascii="Times New Roman" w:hAnsi="Times New Roman" w:cs="Times New Roman"/>
          <w:sz w:val="24"/>
          <w:szCs w:val="24"/>
        </w:rPr>
        <w:t xml:space="preserve"> (and </w:t>
      </w:r>
      <w:r w:rsidR="00697E8F" w:rsidRPr="005105E0">
        <w:rPr>
          <w:rFonts w:ascii="Times New Roman" w:hAnsi="Times New Roman" w:cs="Times New Roman"/>
          <w:sz w:val="24"/>
          <w:szCs w:val="24"/>
        </w:rPr>
        <w:t>is</w:t>
      </w:r>
      <w:r w:rsidRPr="005105E0">
        <w:rPr>
          <w:rFonts w:ascii="Times New Roman" w:hAnsi="Times New Roman" w:cs="Times New Roman"/>
          <w:sz w:val="24"/>
          <w:szCs w:val="24"/>
        </w:rPr>
        <w:t xml:space="preserve"> therefore </w:t>
      </w:r>
      <w:r w:rsidR="00474445" w:rsidRPr="005105E0">
        <w:rPr>
          <w:rFonts w:ascii="Times New Roman" w:hAnsi="Times New Roman" w:cs="Times New Roman"/>
          <w:sz w:val="24"/>
          <w:szCs w:val="24"/>
        </w:rPr>
        <w:t>the o</w:t>
      </w:r>
      <w:r w:rsidRPr="005105E0">
        <w:rPr>
          <w:rFonts w:ascii="Times New Roman" w:hAnsi="Times New Roman" w:cs="Times New Roman"/>
          <w:sz w:val="24"/>
          <w:szCs w:val="24"/>
        </w:rPr>
        <w:t xml:space="preserve">bject of ownership) and whether the trustee and beneficiary </w:t>
      </w:r>
      <w:r w:rsidR="00892D2F" w:rsidRPr="005105E0">
        <w:rPr>
          <w:rFonts w:ascii="Times New Roman" w:hAnsi="Times New Roman" w:cs="Times New Roman"/>
          <w:sz w:val="24"/>
          <w:szCs w:val="24"/>
        </w:rPr>
        <w:t xml:space="preserve">together </w:t>
      </w:r>
      <w:r w:rsidRPr="005105E0">
        <w:rPr>
          <w:rFonts w:ascii="Times New Roman" w:hAnsi="Times New Roman" w:cs="Times New Roman"/>
          <w:sz w:val="24"/>
          <w:szCs w:val="24"/>
        </w:rPr>
        <w:t xml:space="preserve">can abandon it as they wish (and are therefore in </w:t>
      </w:r>
      <w:r w:rsidR="005303BA" w:rsidRPr="005105E0">
        <w:rPr>
          <w:rFonts w:ascii="Times New Roman" w:hAnsi="Times New Roman" w:cs="Times New Roman"/>
          <w:sz w:val="24"/>
          <w:szCs w:val="24"/>
        </w:rPr>
        <w:t xml:space="preserve">a position of </w:t>
      </w:r>
      <w:r w:rsidRPr="005105E0">
        <w:rPr>
          <w:rFonts w:ascii="Times New Roman" w:hAnsi="Times New Roman" w:cs="Times New Roman"/>
          <w:sz w:val="24"/>
          <w:szCs w:val="24"/>
        </w:rPr>
        <w:t xml:space="preserve">absolute control over it). </w:t>
      </w:r>
      <w:r w:rsidR="005303BA" w:rsidRPr="005105E0">
        <w:rPr>
          <w:rFonts w:ascii="Times New Roman" w:hAnsi="Times New Roman" w:cs="Times New Roman"/>
          <w:sz w:val="24"/>
          <w:szCs w:val="24"/>
        </w:rPr>
        <w:t xml:space="preserve">In this respect, both trustee and beneficiary are in a curious position. While each, given certain conditions, </w:t>
      </w:r>
      <w:r w:rsidR="00E436B8" w:rsidRPr="005105E0">
        <w:rPr>
          <w:rFonts w:ascii="Times New Roman" w:hAnsi="Times New Roman" w:cs="Times New Roman"/>
          <w:sz w:val="24"/>
          <w:szCs w:val="24"/>
        </w:rPr>
        <w:t>may be able to</w:t>
      </w:r>
      <w:r w:rsidR="005303BA" w:rsidRPr="005105E0">
        <w:rPr>
          <w:rFonts w:ascii="Times New Roman" w:hAnsi="Times New Roman" w:cs="Times New Roman"/>
          <w:sz w:val="24"/>
          <w:szCs w:val="24"/>
        </w:rPr>
        <w:t xml:space="preserve"> </w:t>
      </w:r>
      <w:r w:rsidR="00A05C50" w:rsidRPr="005105E0">
        <w:rPr>
          <w:rFonts w:ascii="Times New Roman" w:hAnsi="Times New Roman" w:cs="Times New Roman"/>
          <w:sz w:val="24"/>
          <w:szCs w:val="24"/>
        </w:rPr>
        <w:t>relinquish</w:t>
      </w:r>
      <w:r w:rsidR="005303BA" w:rsidRPr="005105E0">
        <w:rPr>
          <w:rFonts w:ascii="Times New Roman" w:hAnsi="Times New Roman" w:cs="Times New Roman"/>
          <w:sz w:val="24"/>
          <w:szCs w:val="24"/>
        </w:rPr>
        <w:t xml:space="preserve"> their office (trustee) or interest</w:t>
      </w:r>
      <w:r w:rsidR="00E436B8" w:rsidRPr="005105E0">
        <w:rPr>
          <w:rFonts w:ascii="Times New Roman" w:hAnsi="Times New Roman" w:cs="Times New Roman"/>
          <w:sz w:val="24"/>
          <w:szCs w:val="24"/>
        </w:rPr>
        <w:t>s</w:t>
      </w:r>
      <w:r w:rsidR="005303BA" w:rsidRPr="005105E0">
        <w:rPr>
          <w:rFonts w:ascii="Times New Roman" w:hAnsi="Times New Roman" w:cs="Times New Roman"/>
          <w:sz w:val="24"/>
          <w:szCs w:val="24"/>
        </w:rPr>
        <w:t xml:space="preserve"> (beneficiary), neither </w:t>
      </w:r>
      <w:r w:rsidR="00892D2F" w:rsidRPr="005105E0">
        <w:rPr>
          <w:rFonts w:ascii="Times New Roman" w:hAnsi="Times New Roman" w:cs="Times New Roman"/>
          <w:sz w:val="24"/>
          <w:szCs w:val="24"/>
        </w:rPr>
        <w:t xml:space="preserve">of them (nor both of them together) </w:t>
      </w:r>
      <w:r w:rsidR="005303BA" w:rsidRPr="005105E0">
        <w:rPr>
          <w:rFonts w:ascii="Times New Roman" w:hAnsi="Times New Roman" w:cs="Times New Roman"/>
          <w:sz w:val="24"/>
          <w:szCs w:val="24"/>
        </w:rPr>
        <w:t xml:space="preserve">can unilaterally effect a change in the </w:t>
      </w:r>
      <w:r w:rsidR="00E436B8" w:rsidRPr="005105E0">
        <w:rPr>
          <w:rFonts w:ascii="Times New Roman" w:hAnsi="Times New Roman" w:cs="Times New Roman"/>
          <w:sz w:val="24"/>
          <w:szCs w:val="24"/>
        </w:rPr>
        <w:t xml:space="preserve">ownership </w:t>
      </w:r>
      <w:r w:rsidR="005303BA" w:rsidRPr="005105E0">
        <w:rPr>
          <w:rFonts w:ascii="Times New Roman" w:hAnsi="Times New Roman" w:cs="Times New Roman"/>
          <w:sz w:val="24"/>
          <w:szCs w:val="24"/>
        </w:rPr>
        <w:t>status of the trust property</w:t>
      </w:r>
      <w:r w:rsidR="00D07F7A" w:rsidRPr="005105E0">
        <w:rPr>
          <w:rFonts w:ascii="Times New Roman" w:hAnsi="Times New Roman" w:cs="Times New Roman"/>
          <w:sz w:val="24"/>
          <w:szCs w:val="24"/>
        </w:rPr>
        <w:t xml:space="preserve"> </w:t>
      </w:r>
      <w:r w:rsidR="00A95397" w:rsidRPr="005105E0">
        <w:rPr>
          <w:rFonts w:ascii="Times New Roman" w:hAnsi="Times New Roman" w:cs="Times New Roman"/>
          <w:sz w:val="24"/>
          <w:szCs w:val="24"/>
        </w:rPr>
        <w:t>wit</w:t>
      </w:r>
      <w:r w:rsidR="00D07F7A" w:rsidRPr="005105E0">
        <w:rPr>
          <w:rFonts w:ascii="Times New Roman" w:hAnsi="Times New Roman" w:cs="Times New Roman"/>
          <w:sz w:val="24"/>
          <w:szCs w:val="24"/>
        </w:rPr>
        <w:t>hout first dissolving the trust</w:t>
      </w:r>
      <w:r w:rsidR="00892D2F" w:rsidRPr="005105E0">
        <w:rPr>
          <w:rFonts w:ascii="Times New Roman" w:hAnsi="Times New Roman" w:cs="Times New Roman"/>
          <w:sz w:val="24"/>
          <w:szCs w:val="24"/>
        </w:rPr>
        <w:t xml:space="preserve">, </w:t>
      </w:r>
      <w:r w:rsidR="00B82076" w:rsidRPr="005105E0">
        <w:rPr>
          <w:rFonts w:ascii="Times New Roman" w:hAnsi="Times New Roman" w:cs="Times New Roman"/>
          <w:sz w:val="24"/>
          <w:szCs w:val="24"/>
        </w:rPr>
        <w:t xml:space="preserve">this change in ownership status being </w:t>
      </w:r>
      <w:r w:rsidR="00892D2F" w:rsidRPr="005105E0">
        <w:rPr>
          <w:rFonts w:ascii="Times New Roman" w:hAnsi="Times New Roman" w:cs="Times New Roman"/>
          <w:sz w:val="24"/>
          <w:szCs w:val="24"/>
        </w:rPr>
        <w:t xml:space="preserve">the very </w:t>
      </w:r>
      <w:r w:rsidR="00A95397" w:rsidRPr="005105E0">
        <w:rPr>
          <w:rFonts w:ascii="Times New Roman" w:hAnsi="Times New Roman" w:cs="Times New Roman"/>
          <w:sz w:val="24"/>
          <w:szCs w:val="24"/>
        </w:rPr>
        <w:t>change t</w:t>
      </w:r>
      <w:r w:rsidR="005303BA" w:rsidRPr="005105E0">
        <w:rPr>
          <w:rFonts w:ascii="Times New Roman" w:hAnsi="Times New Roman" w:cs="Times New Roman"/>
          <w:sz w:val="24"/>
          <w:szCs w:val="24"/>
        </w:rPr>
        <w:t>hat Penner</w:t>
      </w:r>
      <w:r w:rsidR="0050405D" w:rsidRPr="005105E0">
        <w:rPr>
          <w:rFonts w:ascii="Times New Roman" w:hAnsi="Times New Roman" w:cs="Times New Roman"/>
          <w:sz w:val="24"/>
          <w:szCs w:val="24"/>
        </w:rPr>
        <w:t xml:space="preserve"> aims at with the</w:t>
      </w:r>
      <w:r w:rsidR="005303BA" w:rsidRPr="005105E0">
        <w:rPr>
          <w:rFonts w:ascii="Times New Roman" w:hAnsi="Times New Roman" w:cs="Times New Roman"/>
          <w:sz w:val="24"/>
          <w:szCs w:val="24"/>
        </w:rPr>
        <w:t xml:space="preserve"> right to abandon.</w:t>
      </w:r>
      <w:r w:rsidR="00DE24CA" w:rsidRPr="005105E0">
        <w:rPr>
          <w:rStyle w:val="FootnoteReference"/>
          <w:rFonts w:ascii="Times New Roman" w:hAnsi="Times New Roman" w:cs="Times New Roman"/>
          <w:sz w:val="24"/>
          <w:szCs w:val="24"/>
        </w:rPr>
        <w:footnoteReference w:id="18"/>
      </w:r>
      <w:r w:rsidR="005303BA" w:rsidRPr="005105E0">
        <w:rPr>
          <w:rFonts w:ascii="Times New Roman" w:hAnsi="Times New Roman" w:cs="Times New Roman"/>
          <w:sz w:val="24"/>
          <w:szCs w:val="24"/>
        </w:rPr>
        <w:t xml:space="preserve"> </w:t>
      </w:r>
    </w:p>
    <w:p w14:paraId="21650521" w14:textId="1D321D30" w:rsidR="005D5D42" w:rsidRPr="005105E0" w:rsidRDefault="0050405D"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T</w:t>
      </w:r>
      <w:r w:rsidR="00D07F7A" w:rsidRPr="005105E0">
        <w:rPr>
          <w:rFonts w:ascii="Times New Roman" w:hAnsi="Times New Roman" w:cs="Times New Roman"/>
          <w:sz w:val="24"/>
          <w:szCs w:val="24"/>
        </w:rPr>
        <w:t>hus, t</w:t>
      </w:r>
      <w:r w:rsidRPr="005105E0">
        <w:rPr>
          <w:rFonts w:ascii="Times New Roman" w:hAnsi="Times New Roman" w:cs="Times New Roman"/>
          <w:sz w:val="24"/>
          <w:szCs w:val="24"/>
        </w:rPr>
        <w:t>rustees</w:t>
      </w:r>
      <w:r w:rsidR="004618CA" w:rsidRPr="005105E0">
        <w:rPr>
          <w:rFonts w:ascii="Times New Roman" w:hAnsi="Times New Roman" w:cs="Times New Roman"/>
          <w:sz w:val="24"/>
          <w:szCs w:val="24"/>
        </w:rPr>
        <w:t xml:space="preserve"> may </w:t>
      </w:r>
      <w:r w:rsidR="00D07F7A" w:rsidRPr="005105E0">
        <w:rPr>
          <w:rFonts w:ascii="Times New Roman" w:hAnsi="Times New Roman" w:cs="Times New Roman"/>
          <w:sz w:val="24"/>
          <w:szCs w:val="24"/>
        </w:rPr>
        <w:t>refuse to take up</w:t>
      </w:r>
      <w:r w:rsidR="00A605BE" w:rsidRPr="005105E0">
        <w:rPr>
          <w:rFonts w:ascii="Times New Roman" w:hAnsi="Times New Roman" w:cs="Times New Roman"/>
          <w:sz w:val="24"/>
          <w:szCs w:val="24"/>
        </w:rPr>
        <w:t xml:space="preserve"> </w:t>
      </w:r>
      <w:r w:rsidR="00D07F7A" w:rsidRPr="005105E0">
        <w:rPr>
          <w:rFonts w:ascii="Times New Roman" w:hAnsi="Times New Roman" w:cs="Times New Roman"/>
          <w:sz w:val="24"/>
          <w:szCs w:val="24"/>
        </w:rPr>
        <w:t xml:space="preserve">their office </w:t>
      </w:r>
      <w:r w:rsidR="00A605BE" w:rsidRPr="005105E0">
        <w:rPr>
          <w:rFonts w:ascii="Times New Roman" w:hAnsi="Times New Roman" w:cs="Times New Roman"/>
          <w:sz w:val="24"/>
          <w:szCs w:val="24"/>
        </w:rPr>
        <w:t xml:space="preserve">or </w:t>
      </w:r>
      <w:r w:rsidR="00D07F7A" w:rsidRPr="005105E0">
        <w:rPr>
          <w:rFonts w:ascii="Times New Roman" w:hAnsi="Times New Roman" w:cs="Times New Roman"/>
          <w:sz w:val="24"/>
          <w:szCs w:val="24"/>
        </w:rPr>
        <w:t xml:space="preserve">may </w:t>
      </w:r>
      <w:r w:rsidR="004618CA" w:rsidRPr="005105E0">
        <w:rPr>
          <w:rFonts w:ascii="Times New Roman" w:hAnsi="Times New Roman" w:cs="Times New Roman"/>
          <w:sz w:val="24"/>
          <w:szCs w:val="24"/>
        </w:rPr>
        <w:t>step down from</w:t>
      </w:r>
      <w:r w:rsidR="00D07F7A" w:rsidRPr="005105E0">
        <w:rPr>
          <w:rFonts w:ascii="Times New Roman" w:hAnsi="Times New Roman" w:cs="Times New Roman"/>
          <w:sz w:val="24"/>
          <w:szCs w:val="24"/>
        </w:rPr>
        <w:t xml:space="preserve"> it</w:t>
      </w:r>
      <w:r w:rsidR="00A605BE" w:rsidRPr="005105E0">
        <w:rPr>
          <w:rFonts w:ascii="Times New Roman" w:hAnsi="Times New Roman" w:cs="Times New Roman"/>
          <w:sz w:val="24"/>
          <w:szCs w:val="24"/>
        </w:rPr>
        <w:t>,</w:t>
      </w:r>
      <w:r w:rsidR="004618CA" w:rsidRPr="005105E0">
        <w:rPr>
          <w:rFonts w:ascii="Times New Roman" w:hAnsi="Times New Roman" w:cs="Times New Roman"/>
          <w:sz w:val="24"/>
          <w:szCs w:val="24"/>
        </w:rPr>
        <w:t xml:space="preserve"> </w:t>
      </w:r>
      <w:r w:rsidRPr="005105E0">
        <w:rPr>
          <w:rFonts w:ascii="Times New Roman" w:hAnsi="Times New Roman" w:cs="Times New Roman"/>
          <w:sz w:val="24"/>
          <w:szCs w:val="24"/>
        </w:rPr>
        <w:t xml:space="preserve">but </w:t>
      </w:r>
      <w:r w:rsidR="004618CA" w:rsidRPr="005105E0">
        <w:rPr>
          <w:rFonts w:ascii="Times New Roman" w:hAnsi="Times New Roman" w:cs="Times New Roman"/>
          <w:sz w:val="24"/>
          <w:szCs w:val="24"/>
        </w:rPr>
        <w:t xml:space="preserve">they are under various duties in respect of </w:t>
      </w:r>
      <w:r w:rsidR="00D07F7A" w:rsidRPr="005105E0">
        <w:rPr>
          <w:rFonts w:ascii="Times New Roman" w:hAnsi="Times New Roman" w:cs="Times New Roman"/>
          <w:sz w:val="24"/>
          <w:szCs w:val="24"/>
        </w:rPr>
        <w:t xml:space="preserve">the trust property </w:t>
      </w:r>
      <w:r w:rsidR="004618CA" w:rsidRPr="005105E0">
        <w:rPr>
          <w:rFonts w:ascii="Times New Roman" w:hAnsi="Times New Roman" w:cs="Times New Roman"/>
          <w:sz w:val="24"/>
          <w:szCs w:val="24"/>
        </w:rPr>
        <w:t>until they do so</w:t>
      </w:r>
      <w:r w:rsidRPr="005105E0">
        <w:rPr>
          <w:rFonts w:ascii="Times New Roman" w:hAnsi="Times New Roman" w:cs="Times New Roman"/>
          <w:sz w:val="24"/>
          <w:szCs w:val="24"/>
        </w:rPr>
        <w:t>, duties that partly stem from the general law of trusts, partly from the trust instrument attached to the property.</w:t>
      </w:r>
      <w:r w:rsidRPr="005105E0">
        <w:rPr>
          <w:rStyle w:val="FootnoteReference"/>
          <w:rFonts w:ascii="Times New Roman" w:hAnsi="Times New Roman" w:cs="Times New Roman"/>
          <w:sz w:val="24"/>
          <w:szCs w:val="24"/>
        </w:rPr>
        <w:footnoteReference w:id="19"/>
      </w:r>
      <w:r w:rsidRPr="005105E0">
        <w:rPr>
          <w:rFonts w:ascii="Times New Roman" w:hAnsi="Times New Roman" w:cs="Times New Roman"/>
          <w:sz w:val="24"/>
          <w:szCs w:val="24"/>
        </w:rPr>
        <w:t xml:space="preserve"> </w:t>
      </w:r>
      <w:r w:rsidR="00A90BCD" w:rsidRPr="005105E0">
        <w:rPr>
          <w:rFonts w:ascii="Times New Roman" w:hAnsi="Times New Roman" w:cs="Times New Roman"/>
          <w:sz w:val="24"/>
          <w:szCs w:val="24"/>
        </w:rPr>
        <w:t>Onc</w:t>
      </w:r>
      <w:r w:rsidR="00892D2F" w:rsidRPr="005105E0">
        <w:rPr>
          <w:rFonts w:ascii="Times New Roman" w:hAnsi="Times New Roman" w:cs="Times New Roman"/>
          <w:sz w:val="24"/>
          <w:szCs w:val="24"/>
        </w:rPr>
        <w:t>e in their office, they cannot effectively abandon</w:t>
      </w:r>
      <w:r w:rsidR="00A90BCD" w:rsidRPr="005105E0">
        <w:rPr>
          <w:rFonts w:ascii="Times New Roman" w:hAnsi="Times New Roman" w:cs="Times New Roman"/>
          <w:sz w:val="24"/>
          <w:szCs w:val="24"/>
        </w:rPr>
        <w:t xml:space="preserve"> the trust property through neglect, as </w:t>
      </w:r>
      <w:r w:rsidR="004618CA" w:rsidRPr="005105E0">
        <w:rPr>
          <w:rFonts w:ascii="Times New Roman" w:hAnsi="Times New Roman" w:cs="Times New Roman"/>
          <w:sz w:val="24"/>
          <w:szCs w:val="24"/>
        </w:rPr>
        <w:t xml:space="preserve">they </w:t>
      </w:r>
      <w:r w:rsidR="00A90BCD" w:rsidRPr="005105E0">
        <w:rPr>
          <w:rFonts w:ascii="Times New Roman" w:hAnsi="Times New Roman" w:cs="Times New Roman"/>
          <w:sz w:val="24"/>
          <w:szCs w:val="24"/>
        </w:rPr>
        <w:t xml:space="preserve">are under a duty to </w:t>
      </w:r>
      <w:r w:rsidR="004618CA" w:rsidRPr="005105E0">
        <w:rPr>
          <w:rFonts w:ascii="Times New Roman" w:hAnsi="Times New Roman" w:cs="Times New Roman"/>
          <w:sz w:val="24"/>
          <w:szCs w:val="24"/>
        </w:rPr>
        <w:t>be activel</w:t>
      </w:r>
      <w:r w:rsidR="00474445" w:rsidRPr="005105E0">
        <w:rPr>
          <w:rFonts w:ascii="Times New Roman" w:hAnsi="Times New Roman" w:cs="Times New Roman"/>
          <w:sz w:val="24"/>
          <w:szCs w:val="24"/>
        </w:rPr>
        <w:t>y involved in</w:t>
      </w:r>
      <w:r w:rsidR="009C051E" w:rsidRPr="005105E0">
        <w:rPr>
          <w:rFonts w:ascii="Times New Roman" w:hAnsi="Times New Roman" w:cs="Times New Roman"/>
          <w:sz w:val="24"/>
          <w:szCs w:val="24"/>
        </w:rPr>
        <w:t xml:space="preserve"> trust matters. </w:t>
      </w:r>
      <w:r w:rsidR="00D07F7A" w:rsidRPr="005105E0">
        <w:rPr>
          <w:rFonts w:ascii="Times New Roman" w:hAnsi="Times New Roman" w:cs="Times New Roman"/>
          <w:sz w:val="24"/>
          <w:szCs w:val="24"/>
        </w:rPr>
        <w:t>If they</w:t>
      </w:r>
      <w:r w:rsidR="002D51E2" w:rsidRPr="005105E0">
        <w:rPr>
          <w:rFonts w:ascii="Times New Roman" w:hAnsi="Times New Roman" w:cs="Times New Roman"/>
          <w:sz w:val="24"/>
          <w:szCs w:val="24"/>
        </w:rPr>
        <w:t xml:space="preserve"> </w:t>
      </w:r>
      <w:r w:rsidR="00A90BCD" w:rsidRPr="005105E0">
        <w:rPr>
          <w:rFonts w:ascii="Times New Roman" w:hAnsi="Times New Roman" w:cs="Times New Roman"/>
          <w:sz w:val="24"/>
          <w:szCs w:val="24"/>
        </w:rPr>
        <w:t>refuse to act as trustee</w:t>
      </w:r>
      <w:r w:rsidR="002D51E2" w:rsidRPr="005105E0">
        <w:rPr>
          <w:rFonts w:ascii="Times New Roman" w:hAnsi="Times New Roman" w:cs="Times New Roman"/>
          <w:sz w:val="24"/>
          <w:szCs w:val="24"/>
        </w:rPr>
        <w:t>s</w:t>
      </w:r>
      <w:r w:rsidR="00D07F7A" w:rsidRPr="005105E0">
        <w:rPr>
          <w:rFonts w:ascii="Times New Roman" w:hAnsi="Times New Roman" w:cs="Times New Roman"/>
          <w:sz w:val="24"/>
          <w:szCs w:val="24"/>
        </w:rPr>
        <w:t>,</w:t>
      </w:r>
      <w:r w:rsidR="004618CA" w:rsidRPr="005105E0">
        <w:rPr>
          <w:rFonts w:ascii="Times New Roman" w:hAnsi="Times New Roman" w:cs="Times New Roman"/>
          <w:sz w:val="24"/>
          <w:szCs w:val="24"/>
        </w:rPr>
        <w:t xml:space="preserve"> the trust property</w:t>
      </w:r>
      <w:r w:rsidR="00636CCC" w:rsidRPr="005105E0">
        <w:rPr>
          <w:rFonts w:ascii="Times New Roman" w:hAnsi="Times New Roman" w:cs="Times New Roman"/>
          <w:sz w:val="24"/>
          <w:szCs w:val="24"/>
        </w:rPr>
        <w:t xml:space="preserve">, </w:t>
      </w:r>
      <w:r w:rsidR="006B013C" w:rsidRPr="005105E0">
        <w:rPr>
          <w:rFonts w:ascii="Times New Roman" w:hAnsi="Times New Roman" w:cs="Times New Roman"/>
          <w:sz w:val="24"/>
          <w:szCs w:val="24"/>
        </w:rPr>
        <w:t>‘</w:t>
      </w:r>
      <w:r w:rsidR="00183262" w:rsidRPr="005105E0">
        <w:rPr>
          <w:rFonts w:ascii="Times New Roman" w:hAnsi="Times New Roman" w:cs="Times New Roman"/>
          <w:sz w:val="24"/>
          <w:szCs w:val="24"/>
        </w:rPr>
        <w:t>either pursuant</w:t>
      </w:r>
      <w:r w:rsidR="006B013C" w:rsidRPr="005105E0">
        <w:rPr>
          <w:rFonts w:ascii="Times New Roman" w:hAnsi="Times New Roman" w:cs="Times New Roman"/>
          <w:sz w:val="24"/>
          <w:szCs w:val="24"/>
        </w:rPr>
        <w:t xml:space="preserve"> to machinery in the terms of the trust, or by a court order</w:t>
      </w:r>
      <w:r w:rsidR="00183262" w:rsidRPr="005105E0">
        <w:rPr>
          <w:rFonts w:ascii="Times New Roman" w:hAnsi="Times New Roman" w:cs="Times New Roman"/>
          <w:sz w:val="24"/>
          <w:szCs w:val="24"/>
        </w:rPr>
        <w:t>’</w:t>
      </w:r>
      <w:r w:rsidR="001B520F" w:rsidRPr="005105E0">
        <w:rPr>
          <w:rFonts w:ascii="Times New Roman" w:hAnsi="Times New Roman" w:cs="Times New Roman"/>
          <w:sz w:val="24"/>
          <w:szCs w:val="24"/>
        </w:rPr>
        <w:t xml:space="preserve"> (Smith 200</w:t>
      </w:r>
      <w:r w:rsidR="00C16F68">
        <w:rPr>
          <w:rFonts w:ascii="Times New Roman" w:hAnsi="Times New Roman" w:cs="Times New Roman"/>
          <w:sz w:val="24"/>
          <w:szCs w:val="24"/>
        </w:rPr>
        <w:t>8</w:t>
      </w:r>
      <w:r w:rsidR="001B520F" w:rsidRPr="005105E0">
        <w:rPr>
          <w:rFonts w:ascii="Times New Roman" w:hAnsi="Times New Roman" w:cs="Times New Roman"/>
          <w:sz w:val="24"/>
          <w:szCs w:val="24"/>
        </w:rPr>
        <w:t>, p. 384),</w:t>
      </w:r>
      <w:r w:rsidR="004618CA" w:rsidRPr="005105E0">
        <w:rPr>
          <w:rFonts w:ascii="Times New Roman" w:hAnsi="Times New Roman" w:cs="Times New Roman"/>
          <w:sz w:val="24"/>
          <w:szCs w:val="24"/>
        </w:rPr>
        <w:t xml:space="preserve"> find</w:t>
      </w:r>
      <w:r w:rsidR="002D51E2" w:rsidRPr="005105E0">
        <w:rPr>
          <w:rFonts w:ascii="Times New Roman" w:hAnsi="Times New Roman" w:cs="Times New Roman"/>
          <w:sz w:val="24"/>
          <w:szCs w:val="24"/>
        </w:rPr>
        <w:t xml:space="preserve">s itself </w:t>
      </w:r>
      <w:r w:rsidR="00A90BCD" w:rsidRPr="005105E0">
        <w:rPr>
          <w:rFonts w:ascii="Times New Roman" w:hAnsi="Times New Roman" w:cs="Times New Roman"/>
          <w:sz w:val="24"/>
          <w:szCs w:val="24"/>
        </w:rPr>
        <w:t>substitute</w:t>
      </w:r>
      <w:r w:rsidR="002D51E2" w:rsidRPr="005105E0">
        <w:rPr>
          <w:rFonts w:ascii="Times New Roman" w:hAnsi="Times New Roman" w:cs="Times New Roman"/>
          <w:sz w:val="24"/>
          <w:szCs w:val="24"/>
        </w:rPr>
        <w:t xml:space="preserve"> trustees</w:t>
      </w:r>
      <w:r w:rsidR="00A90BCD" w:rsidRPr="005105E0">
        <w:rPr>
          <w:rFonts w:ascii="Times New Roman" w:hAnsi="Times New Roman" w:cs="Times New Roman"/>
          <w:sz w:val="24"/>
          <w:szCs w:val="24"/>
        </w:rPr>
        <w:t xml:space="preserve">. This replacement </w:t>
      </w:r>
      <w:r w:rsidR="00316610" w:rsidRPr="005105E0">
        <w:rPr>
          <w:rFonts w:ascii="Times New Roman" w:hAnsi="Times New Roman" w:cs="Times New Roman"/>
          <w:sz w:val="24"/>
          <w:szCs w:val="24"/>
        </w:rPr>
        <w:t xml:space="preserve">is driven by the property and its terms, not by any new trustee, and it is thus the diametrically opposite process to that of a new owner taking up abandoned property. </w:t>
      </w:r>
      <w:r w:rsidR="008813DA" w:rsidRPr="005105E0">
        <w:rPr>
          <w:rFonts w:ascii="Times New Roman" w:hAnsi="Times New Roman" w:cs="Times New Roman"/>
          <w:sz w:val="24"/>
          <w:szCs w:val="24"/>
        </w:rPr>
        <w:t xml:space="preserve">In </w:t>
      </w:r>
      <w:r w:rsidR="00D07F7A" w:rsidRPr="005105E0">
        <w:rPr>
          <w:rFonts w:ascii="Times New Roman" w:hAnsi="Times New Roman" w:cs="Times New Roman"/>
          <w:sz w:val="24"/>
          <w:szCs w:val="24"/>
        </w:rPr>
        <w:t xml:space="preserve">other words, it is </w:t>
      </w:r>
      <w:r w:rsidR="008813DA" w:rsidRPr="005105E0">
        <w:rPr>
          <w:rFonts w:ascii="Times New Roman" w:hAnsi="Times New Roman" w:cs="Times New Roman"/>
          <w:sz w:val="24"/>
          <w:szCs w:val="24"/>
        </w:rPr>
        <w:t>the trust</w:t>
      </w:r>
      <w:r w:rsidR="009544FB" w:rsidRPr="005105E0">
        <w:rPr>
          <w:rFonts w:ascii="Times New Roman" w:hAnsi="Times New Roman" w:cs="Times New Roman"/>
          <w:sz w:val="24"/>
          <w:szCs w:val="24"/>
        </w:rPr>
        <w:t xml:space="preserve"> property</w:t>
      </w:r>
      <w:r w:rsidR="00474445" w:rsidRPr="005105E0">
        <w:rPr>
          <w:rFonts w:ascii="Times New Roman" w:hAnsi="Times New Roman" w:cs="Times New Roman"/>
          <w:sz w:val="24"/>
          <w:szCs w:val="24"/>
        </w:rPr>
        <w:t xml:space="preserve"> itself</w:t>
      </w:r>
      <w:r w:rsidR="009544FB" w:rsidRPr="005105E0">
        <w:rPr>
          <w:rFonts w:ascii="Times New Roman" w:hAnsi="Times New Roman" w:cs="Times New Roman"/>
          <w:sz w:val="24"/>
          <w:szCs w:val="24"/>
        </w:rPr>
        <w:t xml:space="preserve">, not its </w:t>
      </w:r>
      <w:r w:rsidR="00D07F7A" w:rsidRPr="005105E0">
        <w:rPr>
          <w:rFonts w:ascii="Times New Roman" w:hAnsi="Times New Roman" w:cs="Times New Roman"/>
          <w:sz w:val="24"/>
          <w:szCs w:val="24"/>
        </w:rPr>
        <w:t xml:space="preserve">legal </w:t>
      </w:r>
      <w:r w:rsidR="009544FB" w:rsidRPr="005105E0">
        <w:rPr>
          <w:rFonts w:ascii="Times New Roman" w:hAnsi="Times New Roman" w:cs="Times New Roman"/>
          <w:sz w:val="24"/>
          <w:szCs w:val="24"/>
        </w:rPr>
        <w:t xml:space="preserve">owner, who determines the property’s ownership status. </w:t>
      </w:r>
    </w:p>
    <w:p w14:paraId="7D7B3458" w14:textId="12CEBC3A" w:rsidR="009C4309" w:rsidRPr="005105E0" w:rsidRDefault="008F3560"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A similar argument </w:t>
      </w:r>
      <w:r w:rsidR="000C1833" w:rsidRPr="005105E0">
        <w:rPr>
          <w:rFonts w:ascii="Times New Roman" w:hAnsi="Times New Roman" w:cs="Times New Roman"/>
          <w:sz w:val="24"/>
          <w:szCs w:val="24"/>
        </w:rPr>
        <w:t xml:space="preserve">about the ability to abandon </w:t>
      </w:r>
      <w:r w:rsidRPr="005105E0">
        <w:rPr>
          <w:rFonts w:ascii="Times New Roman" w:hAnsi="Times New Roman" w:cs="Times New Roman"/>
          <w:sz w:val="24"/>
          <w:szCs w:val="24"/>
        </w:rPr>
        <w:t>c</w:t>
      </w:r>
      <w:r w:rsidR="009F18F9" w:rsidRPr="005105E0">
        <w:rPr>
          <w:rFonts w:ascii="Times New Roman" w:hAnsi="Times New Roman" w:cs="Times New Roman"/>
          <w:sz w:val="24"/>
          <w:szCs w:val="24"/>
        </w:rPr>
        <w:t xml:space="preserve">an </w:t>
      </w:r>
      <w:r w:rsidRPr="005105E0">
        <w:rPr>
          <w:rFonts w:ascii="Times New Roman" w:hAnsi="Times New Roman" w:cs="Times New Roman"/>
          <w:sz w:val="24"/>
          <w:szCs w:val="24"/>
        </w:rPr>
        <w:t>be made in respect of b</w:t>
      </w:r>
      <w:r w:rsidR="004618CA" w:rsidRPr="005105E0">
        <w:rPr>
          <w:rFonts w:ascii="Times New Roman" w:hAnsi="Times New Roman" w:cs="Times New Roman"/>
          <w:sz w:val="24"/>
          <w:szCs w:val="24"/>
        </w:rPr>
        <w:t>eneficiaries</w:t>
      </w:r>
      <w:r w:rsidR="00E81E54" w:rsidRPr="005105E0">
        <w:rPr>
          <w:rFonts w:ascii="Times New Roman" w:hAnsi="Times New Roman" w:cs="Times New Roman"/>
          <w:sz w:val="24"/>
          <w:szCs w:val="24"/>
        </w:rPr>
        <w:t xml:space="preserve"> </w:t>
      </w:r>
      <w:r w:rsidR="003E64D4" w:rsidRPr="005105E0">
        <w:rPr>
          <w:rFonts w:ascii="Times New Roman" w:hAnsi="Times New Roman" w:cs="Times New Roman"/>
          <w:sz w:val="24"/>
          <w:szCs w:val="24"/>
        </w:rPr>
        <w:t>and the beneficial interests they hold</w:t>
      </w:r>
      <w:r w:rsidR="00A05C50" w:rsidRPr="005105E0">
        <w:rPr>
          <w:rFonts w:ascii="Times New Roman" w:hAnsi="Times New Roman" w:cs="Times New Roman"/>
          <w:sz w:val="24"/>
          <w:szCs w:val="24"/>
        </w:rPr>
        <w:t xml:space="preserve">. </w:t>
      </w:r>
      <w:r w:rsidR="0091700F" w:rsidRPr="005105E0">
        <w:rPr>
          <w:rFonts w:ascii="Times New Roman" w:hAnsi="Times New Roman" w:cs="Times New Roman"/>
          <w:sz w:val="24"/>
          <w:szCs w:val="24"/>
        </w:rPr>
        <w:t xml:space="preserve">While beneficiaries </w:t>
      </w:r>
      <w:r w:rsidR="000C6DB9" w:rsidRPr="005105E0">
        <w:rPr>
          <w:rFonts w:ascii="Times New Roman" w:hAnsi="Times New Roman" w:cs="Times New Roman"/>
          <w:sz w:val="24"/>
          <w:szCs w:val="24"/>
        </w:rPr>
        <w:t>a</w:t>
      </w:r>
      <w:r w:rsidR="00A05C50" w:rsidRPr="005105E0">
        <w:rPr>
          <w:rFonts w:ascii="Times New Roman" w:hAnsi="Times New Roman" w:cs="Times New Roman"/>
          <w:sz w:val="24"/>
          <w:szCs w:val="24"/>
        </w:rPr>
        <w:t>re able to divest themselves of their interests</w:t>
      </w:r>
      <w:r w:rsidR="0091700F" w:rsidRPr="005105E0">
        <w:rPr>
          <w:rFonts w:ascii="Times New Roman" w:hAnsi="Times New Roman" w:cs="Times New Roman"/>
          <w:sz w:val="24"/>
          <w:szCs w:val="24"/>
        </w:rPr>
        <w:t xml:space="preserve">, </w:t>
      </w:r>
      <w:r w:rsidR="000F0166" w:rsidRPr="005105E0">
        <w:rPr>
          <w:rFonts w:ascii="Times New Roman" w:hAnsi="Times New Roman" w:cs="Times New Roman"/>
          <w:sz w:val="24"/>
          <w:szCs w:val="24"/>
        </w:rPr>
        <w:t>including by abandoning or renouncing</w:t>
      </w:r>
      <w:r w:rsidR="00D90A01" w:rsidRPr="005105E0">
        <w:rPr>
          <w:rFonts w:ascii="Times New Roman" w:hAnsi="Times New Roman" w:cs="Times New Roman"/>
          <w:sz w:val="24"/>
          <w:szCs w:val="24"/>
        </w:rPr>
        <w:t xml:space="preserve"> the interests they hold</w:t>
      </w:r>
      <w:r w:rsidR="0074297B" w:rsidRPr="005105E0">
        <w:rPr>
          <w:rFonts w:ascii="Times New Roman" w:hAnsi="Times New Roman" w:cs="Times New Roman"/>
          <w:sz w:val="24"/>
          <w:szCs w:val="24"/>
        </w:rPr>
        <w:t xml:space="preserve"> (</w:t>
      </w:r>
      <w:r w:rsidR="0074297B" w:rsidRPr="005105E0">
        <w:rPr>
          <w:rFonts w:ascii="Times New Roman" w:hAnsi="Times New Roman" w:cs="Times New Roman"/>
          <w:i/>
          <w:sz w:val="24"/>
          <w:szCs w:val="24"/>
        </w:rPr>
        <w:t>Quaintance v</w:t>
      </w:r>
      <w:r w:rsidR="00766ADF" w:rsidRPr="005105E0">
        <w:rPr>
          <w:rFonts w:ascii="Times New Roman" w:hAnsi="Times New Roman" w:cs="Times New Roman"/>
          <w:i/>
          <w:sz w:val="24"/>
          <w:szCs w:val="24"/>
        </w:rPr>
        <w:t>.</w:t>
      </w:r>
      <w:r w:rsidR="0074297B" w:rsidRPr="005105E0">
        <w:rPr>
          <w:rFonts w:ascii="Times New Roman" w:hAnsi="Times New Roman" w:cs="Times New Roman"/>
          <w:i/>
          <w:sz w:val="24"/>
          <w:szCs w:val="24"/>
        </w:rPr>
        <w:t xml:space="preserve"> Tandan</w:t>
      </w:r>
      <w:r w:rsidR="0074297B" w:rsidRPr="005105E0">
        <w:rPr>
          <w:rFonts w:ascii="Times New Roman" w:hAnsi="Times New Roman" w:cs="Times New Roman"/>
          <w:sz w:val="24"/>
          <w:szCs w:val="24"/>
        </w:rPr>
        <w:t xml:space="preserve"> [2012]</w:t>
      </w:r>
      <w:r w:rsidR="00BF0257">
        <w:rPr>
          <w:rStyle w:val="FootnoteReference"/>
          <w:rFonts w:ascii="Times New Roman" w:hAnsi="Times New Roman" w:cs="Times New Roman"/>
          <w:sz w:val="24"/>
        </w:rPr>
        <w:footnoteReference w:id="20"/>
      </w:r>
      <w:r w:rsidR="0074297B" w:rsidRPr="005105E0">
        <w:rPr>
          <w:rFonts w:ascii="Times New Roman" w:hAnsi="Times New Roman" w:cs="Times New Roman"/>
          <w:sz w:val="24"/>
          <w:szCs w:val="24"/>
        </w:rPr>
        <w:t>)</w:t>
      </w:r>
      <w:r w:rsidR="00A05C50" w:rsidRPr="005105E0">
        <w:rPr>
          <w:rFonts w:ascii="Times New Roman" w:hAnsi="Times New Roman" w:cs="Times New Roman"/>
          <w:sz w:val="24"/>
          <w:szCs w:val="24"/>
        </w:rPr>
        <w:t>,</w:t>
      </w:r>
      <w:r w:rsidRPr="005105E0">
        <w:rPr>
          <w:rFonts w:ascii="Times New Roman" w:hAnsi="Times New Roman" w:cs="Times New Roman"/>
          <w:sz w:val="24"/>
          <w:szCs w:val="24"/>
        </w:rPr>
        <w:t xml:space="preserve"> </w:t>
      </w:r>
      <w:r w:rsidR="00D90A01" w:rsidRPr="005105E0">
        <w:rPr>
          <w:rFonts w:ascii="Times New Roman" w:hAnsi="Times New Roman" w:cs="Times New Roman"/>
          <w:sz w:val="24"/>
          <w:szCs w:val="24"/>
        </w:rPr>
        <w:t xml:space="preserve">this does not effect a change in status of the trust property as a whole, </w:t>
      </w:r>
      <w:r w:rsidR="00E81E54" w:rsidRPr="005105E0">
        <w:rPr>
          <w:rFonts w:ascii="Times New Roman" w:hAnsi="Times New Roman" w:cs="Times New Roman"/>
          <w:sz w:val="24"/>
          <w:szCs w:val="24"/>
        </w:rPr>
        <w:t xml:space="preserve">as it is not possible, at least under English law, for </w:t>
      </w:r>
      <w:r w:rsidR="00167715">
        <w:rPr>
          <w:rFonts w:ascii="Times New Roman" w:hAnsi="Times New Roman" w:cs="Times New Roman"/>
          <w:sz w:val="24"/>
          <w:szCs w:val="24"/>
        </w:rPr>
        <w:t>trust</w:t>
      </w:r>
      <w:r w:rsidR="00E81E54" w:rsidRPr="005105E0">
        <w:rPr>
          <w:rFonts w:ascii="Times New Roman" w:hAnsi="Times New Roman" w:cs="Times New Roman"/>
          <w:sz w:val="24"/>
          <w:szCs w:val="24"/>
        </w:rPr>
        <w:t xml:space="preserve"> property </w:t>
      </w:r>
      <w:r w:rsidR="00E81E54" w:rsidRPr="005105E0">
        <w:rPr>
          <w:rFonts w:ascii="Times New Roman" w:hAnsi="Times New Roman" w:cs="Times New Roman"/>
          <w:i/>
          <w:sz w:val="24"/>
          <w:szCs w:val="24"/>
        </w:rPr>
        <w:t>not</w:t>
      </w:r>
      <w:r w:rsidR="00E81E54" w:rsidRPr="005105E0">
        <w:rPr>
          <w:rFonts w:ascii="Times New Roman" w:hAnsi="Times New Roman" w:cs="Times New Roman"/>
          <w:sz w:val="24"/>
          <w:szCs w:val="24"/>
        </w:rPr>
        <w:t xml:space="preserve"> to have </w:t>
      </w:r>
      <w:r w:rsidR="00167715">
        <w:rPr>
          <w:rFonts w:ascii="Times New Roman" w:hAnsi="Times New Roman" w:cs="Times New Roman"/>
          <w:sz w:val="24"/>
          <w:szCs w:val="24"/>
        </w:rPr>
        <w:t>beneficiaries</w:t>
      </w:r>
      <w:r w:rsidR="00E81E54" w:rsidRPr="005105E0">
        <w:rPr>
          <w:rFonts w:ascii="Times New Roman" w:hAnsi="Times New Roman" w:cs="Times New Roman"/>
          <w:sz w:val="24"/>
          <w:szCs w:val="24"/>
        </w:rPr>
        <w:t>.</w:t>
      </w:r>
      <w:r w:rsidR="00167715">
        <w:rPr>
          <w:rStyle w:val="FootnoteReference"/>
          <w:rFonts w:ascii="Times New Roman" w:hAnsi="Times New Roman" w:cs="Times New Roman"/>
          <w:sz w:val="24"/>
          <w:szCs w:val="24"/>
        </w:rPr>
        <w:footnoteReference w:id="21"/>
      </w:r>
      <w:r w:rsidR="00E81E54" w:rsidRPr="005105E0">
        <w:rPr>
          <w:rFonts w:ascii="Times New Roman" w:hAnsi="Times New Roman" w:cs="Times New Roman"/>
          <w:sz w:val="24"/>
          <w:szCs w:val="24"/>
        </w:rPr>
        <w:t xml:space="preserve"> </w:t>
      </w:r>
      <w:r w:rsidR="006A4084" w:rsidRPr="005105E0">
        <w:rPr>
          <w:rFonts w:ascii="Times New Roman" w:hAnsi="Times New Roman" w:cs="Times New Roman"/>
          <w:sz w:val="24"/>
          <w:szCs w:val="24"/>
        </w:rPr>
        <w:t xml:space="preserve">Because of the law’s </w:t>
      </w:r>
      <w:r w:rsidR="000F2A61" w:rsidRPr="005105E0">
        <w:rPr>
          <w:rFonts w:ascii="Times New Roman" w:hAnsi="Times New Roman" w:cs="Times New Roman"/>
          <w:sz w:val="24"/>
          <w:szCs w:val="24"/>
        </w:rPr>
        <w:t>liberal</w:t>
      </w:r>
      <w:r w:rsidR="006A4084" w:rsidRPr="005105E0">
        <w:rPr>
          <w:rFonts w:ascii="Times New Roman" w:hAnsi="Times New Roman" w:cs="Times New Roman"/>
          <w:sz w:val="24"/>
          <w:szCs w:val="24"/>
        </w:rPr>
        <w:t xml:space="preserve"> self-understanding, things circulating in society must be ‘held’ by someone or by all: </w:t>
      </w:r>
      <w:r w:rsidR="00AA01F3" w:rsidRPr="005105E0">
        <w:rPr>
          <w:rFonts w:ascii="Times New Roman" w:hAnsi="Times New Roman" w:cs="Times New Roman"/>
          <w:sz w:val="24"/>
          <w:szCs w:val="24"/>
          <w:shd w:val="clear" w:color="auto" w:fill="FFFFFF"/>
        </w:rPr>
        <w:t>‘T</w:t>
      </w:r>
      <w:r w:rsidR="006A4084" w:rsidRPr="005105E0">
        <w:rPr>
          <w:rFonts w:ascii="Times New Roman" w:hAnsi="Times New Roman" w:cs="Times New Roman"/>
          <w:sz w:val="24"/>
          <w:szCs w:val="24"/>
          <w:shd w:val="clear" w:color="auto" w:fill="FFFFFF"/>
        </w:rPr>
        <w:t>he equitable, or beneficial int</w:t>
      </w:r>
      <w:r w:rsidR="0074297B" w:rsidRPr="005105E0">
        <w:rPr>
          <w:rFonts w:ascii="Times New Roman" w:hAnsi="Times New Roman" w:cs="Times New Roman"/>
          <w:sz w:val="24"/>
          <w:szCs w:val="24"/>
          <w:shd w:val="clear" w:color="auto" w:fill="FFFFFF"/>
        </w:rPr>
        <w:t>erest, cannot remain in the air</w:t>
      </w:r>
      <w:r w:rsidR="006A4084" w:rsidRPr="005105E0">
        <w:rPr>
          <w:rFonts w:ascii="Times New Roman" w:hAnsi="Times New Roman" w:cs="Times New Roman"/>
          <w:sz w:val="24"/>
          <w:szCs w:val="24"/>
          <w:shd w:val="clear" w:color="auto" w:fill="FFFFFF"/>
        </w:rPr>
        <w:t>’</w:t>
      </w:r>
      <w:r w:rsidR="0074297B" w:rsidRPr="005105E0">
        <w:rPr>
          <w:rFonts w:ascii="Times New Roman" w:hAnsi="Times New Roman" w:cs="Times New Roman"/>
          <w:sz w:val="24"/>
          <w:szCs w:val="24"/>
          <w:shd w:val="clear" w:color="auto" w:fill="FFFFFF"/>
        </w:rPr>
        <w:t xml:space="preserve"> (</w:t>
      </w:r>
      <w:r w:rsidR="0074297B" w:rsidRPr="005105E0">
        <w:rPr>
          <w:rFonts w:ascii="Times New Roman" w:hAnsi="Times New Roman" w:cs="Times New Roman"/>
          <w:i/>
          <w:sz w:val="24"/>
          <w:szCs w:val="24"/>
        </w:rPr>
        <w:t>Vandervell v</w:t>
      </w:r>
      <w:r w:rsidR="00766ADF" w:rsidRPr="005105E0">
        <w:rPr>
          <w:rFonts w:ascii="Times New Roman" w:hAnsi="Times New Roman" w:cs="Times New Roman"/>
          <w:i/>
          <w:sz w:val="24"/>
          <w:szCs w:val="24"/>
        </w:rPr>
        <w:t>.</w:t>
      </w:r>
      <w:r w:rsidR="0074297B" w:rsidRPr="005105E0">
        <w:rPr>
          <w:rFonts w:ascii="Times New Roman" w:hAnsi="Times New Roman" w:cs="Times New Roman"/>
          <w:i/>
          <w:sz w:val="24"/>
          <w:szCs w:val="24"/>
        </w:rPr>
        <w:t xml:space="preserve"> Inland Revenue Commissioners</w:t>
      </w:r>
      <w:r w:rsidR="0074297B" w:rsidRPr="005105E0">
        <w:rPr>
          <w:rFonts w:ascii="Times New Roman" w:hAnsi="Times New Roman" w:cs="Times New Roman"/>
          <w:sz w:val="24"/>
          <w:szCs w:val="24"/>
        </w:rPr>
        <w:t xml:space="preserve"> [1967], per Lord Wilberforce at [329]).</w:t>
      </w:r>
      <w:r w:rsidR="006A4084" w:rsidRPr="005105E0">
        <w:rPr>
          <w:rFonts w:ascii="Times New Roman" w:hAnsi="Times New Roman" w:cs="Times New Roman"/>
          <w:sz w:val="24"/>
          <w:szCs w:val="24"/>
          <w:shd w:val="clear" w:color="auto" w:fill="FFFFFF"/>
        </w:rPr>
        <w:t xml:space="preserve"> </w:t>
      </w:r>
      <w:r w:rsidR="00E81E54" w:rsidRPr="005105E0">
        <w:rPr>
          <w:rFonts w:ascii="Times New Roman" w:hAnsi="Times New Roman" w:cs="Times New Roman"/>
          <w:sz w:val="24"/>
          <w:szCs w:val="24"/>
        </w:rPr>
        <w:t>The trust property</w:t>
      </w:r>
      <w:r w:rsidR="00636CCC" w:rsidRPr="005105E0">
        <w:rPr>
          <w:rFonts w:ascii="Times New Roman" w:hAnsi="Times New Roman" w:cs="Times New Roman"/>
          <w:sz w:val="24"/>
          <w:szCs w:val="24"/>
        </w:rPr>
        <w:t>, through the law of trus</w:t>
      </w:r>
      <w:r w:rsidR="00E608D6" w:rsidRPr="005105E0">
        <w:rPr>
          <w:rFonts w:ascii="Times New Roman" w:hAnsi="Times New Roman" w:cs="Times New Roman"/>
          <w:sz w:val="24"/>
          <w:szCs w:val="24"/>
        </w:rPr>
        <w:t>ts in which it has legal agency</w:t>
      </w:r>
      <w:r w:rsidR="00ED536B" w:rsidRPr="005105E0">
        <w:rPr>
          <w:rFonts w:ascii="Times New Roman" w:hAnsi="Times New Roman" w:cs="Times New Roman"/>
          <w:sz w:val="24"/>
          <w:szCs w:val="24"/>
        </w:rPr>
        <w:t>,</w:t>
      </w:r>
      <w:r w:rsidR="00E81E54" w:rsidRPr="005105E0">
        <w:rPr>
          <w:rFonts w:ascii="Times New Roman" w:hAnsi="Times New Roman" w:cs="Times New Roman"/>
          <w:sz w:val="24"/>
          <w:szCs w:val="24"/>
        </w:rPr>
        <w:t xml:space="preserve"> will </w:t>
      </w:r>
      <w:r w:rsidR="006A4084" w:rsidRPr="005105E0">
        <w:rPr>
          <w:rFonts w:ascii="Times New Roman" w:hAnsi="Times New Roman" w:cs="Times New Roman"/>
          <w:sz w:val="24"/>
          <w:szCs w:val="24"/>
        </w:rPr>
        <w:t xml:space="preserve">therefore </w:t>
      </w:r>
      <w:r w:rsidR="003E64D4" w:rsidRPr="005105E0">
        <w:rPr>
          <w:rFonts w:ascii="Times New Roman" w:hAnsi="Times New Roman" w:cs="Times New Roman"/>
          <w:sz w:val="24"/>
          <w:szCs w:val="24"/>
        </w:rPr>
        <w:t>find itself beneficiaries</w:t>
      </w:r>
      <w:r w:rsidR="00E81E54" w:rsidRPr="005105E0">
        <w:rPr>
          <w:rFonts w:ascii="Times New Roman" w:hAnsi="Times New Roman" w:cs="Times New Roman"/>
          <w:sz w:val="24"/>
          <w:szCs w:val="24"/>
        </w:rPr>
        <w:t xml:space="preserve"> as it finds itself trustees,</w:t>
      </w:r>
      <w:r w:rsidR="00A05C50" w:rsidRPr="005105E0">
        <w:rPr>
          <w:rFonts w:ascii="Times New Roman" w:hAnsi="Times New Roman" w:cs="Times New Roman"/>
          <w:sz w:val="24"/>
          <w:szCs w:val="24"/>
        </w:rPr>
        <w:t xml:space="preserve"> and</w:t>
      </w:r>
      <w:r w:rsidR="00E81E54" w:rsidRPr="005105E0">
        <w:rPr>
          <w:rFonts w:ascii="Times New Roman" w:hAnsi="Times New Roman" w:cs="Times New Roman"/>
          <w:sz w:val="24"/>
          <w:szCs w:val="24"/>
        </w:rPr>
        <w:t xml:space="preserve"> </w:t>
      </w:r>
      <w:r w:rsidR="003E64D4" w:rsidRPr="005105E0">
        <w:rPr>
          <w:rFonts w:ascii="Times New Roman" w:hAnsi="Times New Roman" w:cs="Times New Roman"/>
          <w:sz w:val="24"/>
          <w:szCs w:val="24"/>
        </w:rPr>
        <w:t xml:space="preserve">sometimes </w:t>
      </w:r>
      <w:r w:rsidR="000C6DB9" w:rsidRPr="005105E0">
        <w:rPr>
          <w:rFonts w:ascii="Times New Roman" w:hAnsi="Times New Roman" w:cs="Times New Roman"/>
          <w:sz w:val="24"/>
          <w:szCs w:val="24"/>
        </w:rPr>
        <w:t xml:space="preserve">(as, for example, in the </w:t>
      </w:r>
      <w:r w:rsidR="000C6DB9" w:rsidRPr="005105E0">
        <w:rPr>
          <w:rFonts w:ascii="Times New Roman" w:hAnsi="Times New Roman" w:cs="Times New Roman"/>
          <w:i/>
          <w:sz w:val="24"/>
          <w:szCs w:val="24"/>
        </w:rPr>
        <w:t>Vandervell</w:t>
      </w:r>
      <w:r w:rsidR="000C6DB9" w:rsidRPr="005105E0">
        <w:rPr>
          <w:rFonts w:ascii="Times New Roman" w:hAnsi="Times New Roman" w:cs="Times New Roman"/>
          <w:sz w:val="24"/>
          <w:szCs w:val="24"/>
        </w:rPr>
        <w:t xml:space="preserve"> litigation) </w:t>
      </w:r>
      <w:r w:rsidR="00D06CB3" w:rsidRPr="005105E0">
        <w:rPr>
          <w:rFonts w:ascii="Times New Roman" w:hAnsi="Times New Roman" w:cs="Times New Roman"/>
          <w:sz w:val="24"/>
          <w:szCs w:val="24"/>
        </w:rPr>
        <w:t xml:space="preserve">it will do so </w:t>
      </w:r>
      <w:r w:rsidR="00E81E54" w:rsidRPr="005105E0">
        <w:rPr>
          <w:rFonts w:ascii="Times New Roman" w:hAnsi="Times New Roman" w:cs="Times New Roman"/>
          <w:sz w:val="24"/>
          <w:szCs w:val="24"/>
        </w:rPr>
        <w:t xml:space="preserve">against their will. </w:t>
      </w:r>
    </w:p>
    <w:p w14:paraId="062D6935" w14:textId="763E8E76" w:rsidR="00477906" w:rsidRPr="005105E0" w:rsidRDefault="00A05C50"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This means </w:t>
      </w:r>
      <w:r w:rsidR="00443E61" w:rsidRPr="005105E0">
        <w:rPr>
          <w:rFonts w:ascii="Times New Roman" w:hAnsi="Times New Roman" w:cs="Times New Roman"/>
          <w:sz w:val="24"/>
          <w:szCs w:val="24"/>
        </w:rPr>
        <w:t xml:space="preserve">that </w:t>
      </w:r>
      <w:r w:rsidRPr="005105E0">
        <w:rPr>
          <w:rFonts w:ascii="Times New Roman" w:hAnsi="Times New Roman" w:cs="Times New Roman"/>
          <w:sz w:val="24"/>
          <w:szCs w:val="24"/>
        </w:rPr>
        <w:t>b</w:t>
      </w:r>
      <w:r w:rsidR="00333377" w:rsidRPr="005105E0">
        <w:rPr>
          <w:rFonts w:ascii="Times New Roman" w:hAnsi="Times New Roman" w:cs="Times New Roman"/>
          <w:sz w:val="24"/>
          <w:szCs w:val="24"/>
        </w:rPr>
        <w:t xml:space="preserve">eneficiaries are </w:t>
      </w:r>
      <w:r w:rsidR="003E64D4" w:rsidRPr="005105E0">
        <w:rPr>
          <w:rFonts w:ascii="Times New Roman" w:hAnsi="Times New Roman" w:cs="Times New Roman"/>
          <w:sz w:val="24"/>
          <w:szCs w:val="24"/>
        </w:rPr>
        <w:t xml:space="preserve">even </w:t>
      </w:r>
      <w:r w:rsidR="00333377" w:rsidRPr="005105E0">
        <w:rPr>
          <w:rFonts w:ascii="Times New Roman" w:hAnsi="Times New Roman" w:cs="Times New Roman"/>
          <w:sz w:val="24"/>
          <w:szCs w:val="24"/>
        </w:rPr>
        <w:t xml:space="preserve">less able to abandon trust property </w:t>
      </w:r>
      <w:r w:rsidR="003E64D4" w:rsidRPr="005105E0">
        <w:rPr>
          <w:rFonts w:ascii="Times New Roman" w:hAnsi="Times New Roman" w:cs="Times New Roman"/>
          <w:sz w:val="24"/>
          <w:szCs w:val="24"/>
        </w:rPr>
        <w:t>than</w:t>
      </w:r>
      <w:r w:rsidR="00333377" w:rsidRPr="005105E0">
        <w:rPr>
          <w:rFonts w:ascii="Times New Roman" w:hAnsi="Times New Roman" w:cs="Times New Roman"/>
          <w:sz w:val="24"/>
          <w:szCs w:val="24"/>
        </w:rPr>
        <w:t xml:space="preserve"> trustees, who at least cannot be forced to take </w:t>
      </w:r>
      <w:r w:rsidR="003E64D4" w:rsidRPr="005105E0">
        <w:rPr>
          <w:rFonts w:ascii="Times New Roman" w:hAnsi="Times New Roman" w:cs="Times New Roman"/>
          <w:sz w:val="24"/>
          <w:szCs w:val="24"/>
        </w:rPr>
        <w:t xml:space="preserve">up </w:t>
      </w:r>
      <w:r w:rsidR="00333377" w:rsidRPr="005105E0">
        <w:rPr>
          <w:rFonts w:ascii="Times New Roman" w:hAnsi="Times New Roman" w:cs="Times New Roman"/>
          <w:sz w:val="24"/>
          <w:szCs w:val="24"/>
        </w:rPr>
        <w:t xml:space="preserve">the role. </w:t>
      </w:r>
      <w:r w:rsidR="002F1109" w:rsidRPr="005105E0">
        <w:rPr>
          <w:rFonts w:ascii="Times New Roman" w:hAnsi="Times New Roman" w:cs="Times New Roman"/>
          <w:sz w:val="24"/>
          <w:szCs w:val="24"/>
        </w:rPr>
        <w:t>However, r</w:t>
      </w:r>
      <w:r w:rsidR="00D53CE9" w:rsidRPr="005105E0">
        <w:rPr>
          <w:rFonts w:ascii="Times New Roman" w:hAnsi="Times New Roman" w:cs="Times New Roman"/>
          <w:sz w:val="24"/>
          <w:szCs w:val="24"/>
        </w:rPr>
        <w:t xml:space="preserve">ather than seeing this attachment of persons </w:t>
      </w:r>
      <w:r w:rsidR="00E608D6" w:rsidRPr="005105E0">
        <w:rPr>
          <w:rFonts w:ascii="Times New Roman" w:hAnsi="Times New Roman" w:cs="Times New Roman"/>
          <w:sz w:val="24"/>
          <w:szCs w:val="24"/>
        </w:rPr>
        <w:t xml:space="preserve">to things </w:t>
      </w:r>
      <w:r w:rsidR="00D53CE9" w:rsidRPr="005105E0">
        <w:rPr>
          <w:rFonts w:ascii="Times New Roman" w:hAnsi="Times New Roman" w:cs="Times New Roman"/>
          <w:sz w:val="24"/>
          <w:szCs w:val="24"/>
        </w:rPr>
        <w:t xml:space="preserve">as an indication of ownership, it should be seen as the opposite, namely, </w:t>
      </w:r>
      <w:r w:rsidR="00167715">
        <w:rPr>
          <w:rFonts w:ascii="Times New Roman" w:hAnsi="Times New Roman" w:cs="Times New Roman"/>
          <w:sz w:val="24"/>
          <w:szCs w:val="24"/>
        </w:rPr>
        <w:t xml:space="preserve">as an indication </w:t>
      </w:r>
      <w:r w:rsidR="00E608D6" w:rsidRPr="005105E0">
        <w:rPr>
          <w:rFonts w:ascii="Times New Roman" w:hAnsi="Times New Roman" w:cs="Times New Roman"/>
          <w:sz w:val="24"/>
          <w:szCs w:val="24"/>
        </w:rPr>
        <w:t xml:space="preserve">of the fact </w:t>
      </w:r>
      <w:r w:rsidR="00D53CE9" w:rsidRPr="005105E0">
        <w:rPr>
          <w:rFonts w:ascii="Times New Roman" w:hAnsi="Times New Roman" w:cs="Times New Roman"/>
          <w:sz w:val="24"/>
          <w:szCs w:val="24"/>
        </w:rPr>
        <w:t xml:space="preserve">that neither trustee nor beneficiary are in the position of a traditional property owner. </w:t>
      </w:r>
      <w:r w:rsidR="00323C82" w:rsidRPr="005105E0">
        <w:rPr>
          <w:rFonts w:ascii="Times New Roman" w:hAnsi="Times New Roman" w:cs="Times New Roman"/>
          <w:sz w:val="24"/>
          <w:szCs w:val="24"/>
        </w:rPr>
        <w:t>Lepaulle</w:t>
      </w:r>
      <w:r w:rsidR="00477906" w:rsidRPr="005105E0">
        <w:rPr>
          <w:rFonts w:ascii="Times New Roman" w:hAnsi="Times New Roman" w:cs="Times New Roman"/>
          <w:sz w:val="24"/>
          <w:szCs w:val="24"/>
        </w:rPr>
        <w:t xml:space="preserve"> </w:t>
      </w:r>
      <w:r w:rsidR="0074297B" w:rsidRPr="005105E0">
        <w:rPr>
          <w:rFonts w:ascii="Times New Roman" w:hAnsi="Times New Roman" w:cs="Times New Roman"/>
          <w:sz w:val="24"/>
          <w:szCs w:val="24"/>
        </w:rPr>
        <w:t xml:space="preserve">(1928, p. 55) </w:t>
      </w:r>
      <w:r w:rsidR="00477906" w:rsidRPr="005105E0">
        <w:rPr>
          <w:rFonts w:ascii="Times New Roman" w:hAnsi="Times New Roman" w:cs="Times New Roman"/>
          <w:sz w:val="24"/>
          <w:szCs w:val="24"/>
        </w:rPr>
        <w:t xml:space="preserve">points to </w:t>
      </w:r>
      <w:r w:rsidR="00200ADC" w:rsidRPr="005105E0">
        <w:rPr>
          <w:rFonts w:ascii="Times New Roman" w:hAnsi="Times New Roman" w:cs="Times New Roman"/>
          <w:sz w:val="24"/>
          <w:szCs w:val="24"/>
        </w:rPr>
        <w:t xml:space="preserve">this fact when he describes </w:t>
      </w:r>
      <w:r w:rsidR="00477906" w:rsidRPr="005105E0">
        <w:rPr>
          <w:rFonts w:ascii="Times New Roman" w:hAnsi="Times New Roman" w:cs="Times New Roman"/>
          <w:sz w:val="24"/>
          <w:szCs w:val="24"/>
        </w:rPr>
        <w:t xml:space="preserve">the trust as an arrangement in which a thing is ‘appropriated’ (in the sense of ‘dedicated’) to further a certain aim, with the rights and duties of trustees (as well as beneficiaries) being determined solely by the need to achieve this aim. Ignoring for a moment the fact that for Lepaulle, this aim is a social one rather than </w:t>
      </w:r>
      <w:r w:rsidR="00E608D6" w:rsidRPr="005105E0">
        <w:rPr>
          <w:rFonts w:ascii="Times New Roman" w:hAnsi="Times New Roman" w:cs="Times New Roman"/>
          <w:sz w:val="24"/>
          <w:szCs w:val="24"/>
        </w:rPr>
        <w:t>an aim that is r</w:t>
      </w:r>
      <w:r w:rsidR="00477906" w:rsidRPr="005105E0">
        <w:rPr>
          <w:rFonts w:ascii="Times New Roman" w:hAnsi="Times New Roman" w:cs="Times New Roman"/>
          <w:sz w:val="24"/>
          <w:szCs w:val="24"/>
        </w:rPr>
        <w:t xml:space="preserve">elated to the interests of the </w:t>
      </w:r>
      <w:r w:rsidR="002F1109" w:rsidRPr="005105E0">
        <w:rPr>
          <w:rFonts w:ascii="Times New Roman" w:hAnsi="Times New Roman" w:cs="Times New Roman"/>
          <w:sz w:val="24"/>
          <w:szCs w:val="24"/>
        </w:rPr>
        <w:t>property</w:t>
      </w:r>
      <w:r w:rsidR="00477906" w:rsidRPr="005105E0">
        <w:rPr>
          <w:rFonts w:ascii="Times New Roman" w:hAnsi="Times New Roman" w:cs="Times New Roman"/>
          <w:sz w:val="24"/>
          <w:szCs w:val="24"/>
        </w:rPr>
        <w:t xml:space="preserve"> itself, this statement is useful for realising that trust property is from the beginning not a ‘silent’ thing that is taken up and made to ‘speak’ as part of its being owned by </w:t>
      </w:r>
      <w:r w:rsidR="0078719A">
        <w:rPr>
          <w:rFonts w:ascii="Times New Roman" w:hAnsi="Times New Roman" w:cs="Times New Roman"/>
          <w:sz w:val="24"/>
          <w:szCs w:val="24"/>
        </w:rPr>
        <w:t>one or more persons</w:t>
      </w:r>
      <w:r w:rsidR="00477906" w:rsidRPr="005105E0">
        <w:rPr>
          <w:rFonts w:ascii="Times New Roman" w:hAnsi="Times New Roman" w:cs="Times New Roman"/>
          <w:sz w:val="24"/>
          <w:szCs w:val="24"/>
        </w:rPr>
        <w:t xml:space="preserve">, but is already speaking with an independent voice when </w:t>
      </w:r>
      <w:r w:rsidR="0078719A">
        <w:rPr>
          <w:rFonts w:ascii="Times New Roman" w:hAnsi="Times New Roman" w:cs="Times New Roman"/>
          <w:sz w:val="24"/>
          <w:szCs w:val="24"/>
        </w:rPr>
        <w:t>trustees and beneficiaries</w:t>
      </w:r>
      <w:r w:rsidR="00477906" w:rsidRPr="005105E0">
        <w:rPr>
          <w:rFonts w:ascii="Times New Roman" w:hAnsi="Times New Roman" w:cs="Times New Roman"/>
          <w:sz w:val="24"/>
          <w:szCs w:val="24"/>
        </w:rPr>
        <w:t xml:space="preserve"> first make its acquaintance</w:t>
      </w:r>
      <w:r w:rsidR="002F1109" w:rsidRPr="005105E0">
        <w:rPr>
          <w:rFonts w:ascii="Times New Roman" w:hAnsi="Times New Roman" w:cs="Times New Roman"/>
          <w:sz w:val="24"/>
          <w:szCs w:val="24"/>
        </w:rPr>
        <w:t xml:space="preserve"> – a voice which used to belong to the settlor but which has been </w:t>
      </w:r>
      <w:r w:rsidR="005020FA">
        <w:rPr>
          <w:rFonts w:ascii="Times New Roman" w:hAnsi="Times New Roman" w:cs="Times New Roman"/>
          <w:sz w:val="24"/>
          <w:szCs w:val="24"/>
        </w:rPr>
        <w:t>transferred</w:t>
      </w:r>
      <w:r w:rsidR="002F1109" w:rsidRPr="005105E0">
        <w:rPr>
          <w:rFonts w:ascii="Times New Roman" w:hAnsi="Times New Roman" w:cs="Times New Roman"/>
          <w:sz w:val="24"/>
          <w:szCs w:val="24"/>
        </w:rPr>
        <w:t xml:space="preserve"> to the </w:t>
      </w:r>
      <w:r w:rsidR="005105E0">
        <w:rPr>
          <w:rFonts w:ascii="Times New Roman" w:hAnsi="Times New Roman" w:cs="Times New Roman"/>
          <w:sz w:val="24"/>
          <w:szCs w:val="24"/>
        </w:rPr>
        <w:t xml:space="preserve">trust property </w:t>
      </w:r>
      <w:r w:rsidR="002F1109" w:rsidRPr="005105E0">
        <w:rPr>
          <w:rFonts w:ascii="Times New Roman" w:hAnsi="Times New Roman" w:cs="Times New Roman"/>
          <w:sz w:val="24"/>
          <w:szCs w:val="24"/>
        </w:rPr>
        <w:t>in the form of the trust instrument</w:t>
      </w:r>
      <w:r w:rsidR="00477906" w:rsidRPr="005105E0">
        <w:rPr>
          <w:rFonts w:ascii="Times New Roman" w:hAnsi="Times New Roman" w:cs="Times New Roman"/>
          <w:sz w:val="24"/>
          <w:szCs w:val="24"/>
        </w:rPr>
        <w:t xml:space="preserve">. </w:t>
      </w:r>
      <w:r w:rsidR="00443E61" w:rsidRPr="005105E0">
        <w:rPr>
          <w:rFonts w:ascii="Times New Roman" w:hAnsi="Times New Roman" w:cs="Times New Roman"/>
          <w:sz w:val="24"/>
          <w:szCs w:val="24"/>
        </w:rPr>
        <w:t xml:space="preserve">The </w:t>
      </w:r>
      <w:r w:rsidR="00477906" w:rsidRPr="005105E0">
        <w:rPr>
          <w:rFonts w:ascii="Times New Roman" w:hAnsi="Times New Roman" w:cs="Times New Roman"/>
          <w:sz w:val="24"/>
          <w:szCs w:val="24"/>
        </w:rPr>
        <w:t xml:space="preserve">abandonment </w:t>
      </w:r>
      <w:r w:rsidR="00B82076" w:rsidRPr="005105E0">
        <w:rPr>
          <w:rFonts w:ascii="Times New Roman" w:hAnsi="Times New Roman" w:cs="Times New Roman"/>
          <w:sz w:val="24"/>
          <w:szCs w:val="24"/>
        </w:rPr>
        <w:t>by</w:t>
      </w:r>
      <w:r w:rsidR="00443E61" w:rsidRPr="005105E0">
        <w:rPr>
          <w:rFonts w:ascii="Times New Roman" w:hAnsi="Times New Roman" w:cs="Times New Roman"/>
          <w:sz w:val="24"/>
          <w:szCs w:val="24"/>
        </w:rPr>
        <w:t xml:space="preserve"> the </w:t>
      </w:r>
      <w:r w:rsidR="0078719A">
        <w:rPr>
          <w:rFonts w:ascii="Times New Roman" w:hAnsi="Times New Roman" w:cs="Times New Roman"/>
          <w:sz w:val="24"/>
          <w:szCs w:val="24"/>
        </w:rPr>
        <w:t>trustees and beneficiaries</w:t>
      </w:r>
      <w:r w:rsidR="00443E61" w:rsidRPr="005105E0">
        <w:rPr>
          <w:rFonts w:ascii="Times New Roman" w:hAnsi="Times New Roman" w:cs="Times New Roman"/>
          <w:sz w:val="24"/>
          <w:szCs w:val="24"/>
        </w:rPr>
        <w:t xml:space="preserve"> of their roles </w:t>
      </w:r>
      <w:r w:rsidR="00477906" w:rsidRPr="005105E0">
        <w:rPr>
          <w:rFonts w:ascii="Times New Roman" w:hAnsi="Times New Roman" w:cs="Times New Roman"/>
          <w:sz w:val="24"/>
          <w:szCs w:val="24"/>
        </w:rPr>
        <w:t xml:space="preserve">therefore cannot return the property to a silent state. </w:t>
      </w:r>
    </w:p>
    <w:p w14:paraId="5E0ADA43" w14:textId="77777777" w:rsidR="0035168A" w:rsidRPr="005105E0" w:rsidRDefault="0035168A" w:rsidP="00F954AB">
      <w:pPr>
        <w:spacing w:line="480" w:lineRule="auto"/>
        <w:jc w:val="both"/>
        <w:rPr>
          <w:rFonts w:ascii="Times New Roman" w:hAnsi="Times New Roman" w:cs="Times New Roman"/>
          <w:sz w:val="24"/>
          <w:szCs w:val="24"/>
        </w:rPr>
      </w:pPr>
    </w:p>
    <w:p w14:paraId="6164192D" w14:textId="75201992" w:rsidR="007D44F7" w:rsidRPr="005105E0" w:rsidRDefault="00AC28AB" w:rsidP="00F954AB">
      <w:pPr>
        <w:spacing w:line="480" w:lineRule="auto"/>
        <w:jc w:val="both"/>
        <w:outlineLvl w:val="0"/>
        <w:rPr>
          <w:rFonts w:ascii="Times New Roman" w:hAnsi="Times New Roman" w:cs="Times New Roman"/>
          <w:i/>
          <w:sz w:val="24"/>
          <w:szCs w:val="24"/>
        </w:rPr>
      </w:pPr>
      <w:r w:rsidRPr="005105E0">
        <w:rPr>
          <w:rFonts w:ascii="Times New Roman" w:hAnsi="Times New Roman" w:cs="Times New Roman"/>
          <w:i/>
          <w:sz w:val="24"/>
          <w:szCs w:val="24"/>
        </w:rPr>
        <w:t>The</w:t>
      </w:r>
      <w:r w:rsidR="00835650" w:rsidRPr="005105E0">
        <w:rPr>
          <w:rFonts w:ascii="Times New Roman" w:hAnsi="Times New Roman" w:cs="Times New Roman"/>
          <w:i/>
          <w:sz w:val="24"/>
          <w:szCs w:val="24"/>
        </w:rPr>
        <w:t xml:space="preserve"> s</w:t>
      </w:r>
      <w:r w:rsidR="00BE7B28" w:rsidRPr="005105E0">
        <w:rPr>
          <w:rFonts w:ascii="Times New Roman" w:hAnsi="Times New Roman" w:cs="Times New Roman"/>
          <w:i/>
          <w:sz w:val="24"/>
          <w:szCs w:val="24"/>
        </w:rPr>
        <w:t>ettlor</w:t>
      </w:r>
    </w:p>
    <w:p w14:paraId="2775DF6C" w14:textId="63B9CEAF" w:rsidR="00B82076" w:rsidRPr="005105E0" w:rsidRDefault="002F1109" w:rsidP="00F954AB">
      <w:pPr>
        <w:pStyle w:val="FootnoteText"/>
        <w:spacing w:line="480" w:lineRule="auto"/>
        <w:jc w:val="both"/>
        <w:rPr>
          <w:rFonts w:ascii="Times New Roman" w:hAnsi="Times New Roman" w:cs="Times New Roman"/>
        </w:rPr>
      </w:pPr>
      <w:r w:rsidRPr="005105E0">
        <w:rPr>
          <w:rFonts w:ascii="Times New Roman" w:hAnsi="Times New Roman" w:cs="Times New Roman"/>
        </w:rPr>
        <w:t>Finally, a</w:t>
      </w:r>
      <w:r w:rsidR="0029102F" w:rsidRPr="005105E0">
        <w:rPr>
          <w:rFonts w:ascii="Times New Roman" w:hAnsi="Times New Roman" w:cs="Times New Roman"/>
        </w:rPr>
        <w:t xml:space="preserve">n alternative explanation </w:t>
      </w:r>
      <w:r w:rsidR="0078719A">
        <w:rPr>
          <w:rFonts w:ascii="Times New Roman" w:hAnsi="Times New Roman" w:cs="Times New Roman"/>
        </w:rPr>
        <w:t xml:space="preserve">to ownership by </w:t>
      </w:r>
      <w:r w:rsidR="00F70A8C" w:rsidRPr="005105E0">
        <w:rPr>
          <w:rFonts w:ascii="Times New Roman" w:hAnsi="Times New Roman" w:cs="Times New Roman"/>
        </w:rPr>
        <w:t>trustee</w:t>
      </w:r>
      <w:r w:rsidR="0078719A">
        <w:rPr>
          <w:rFonts w:ascii="Times New Roman" w:hAnsi="Times New Roman" w:cs="Times New Roman"/>
        </w:rPr>
        <w:t>s or beneficiaries</w:t>
      </w:r>
      <w:r w:rsidR="00F70A8C" w:rsidRPr="005105E0">
        <w:rPr>
          <w:rFonts w:ascii="Times New Roman" w:hAnsi="Times New Roman" w:cs="Times New Roman"/>
        </w:rPr>
        <w:t xml:space="preserve"> </w:t>
      </w:r>
      <w:r w:rsidR="003F086D" w:rsidRPr="005105E0">
        <w:rPr>
          <w:rFonts w:ascii="Times New Roman" w:hAnsi="Times New Roman" w:cs="Times New Roman"/>
        </w:rPr>
        <w:t>which</w:t>
      </w:r>
      <w:r w:rsidR="0029102F" w:rsidRPr="005105E0">
        <w:rPr>
          <w:rFonts w:ascii="Times New Roman" w:hAnsi="Times New Roman" w:cs="Times New Roman"/>
        </w:rPr>
        <w:t xml:space="preserve"> informs much doctrinal discussion of trusts law is that the trust is a mechanism by which the settlor </w:t>
      </w:r>
      <w:r w:rsidR="007F5BFA" w:rsidRPr="005105E0">
        <w:rPr>
          <w:rFonts w:ascii="Times New Roman" w:hAnsi="Times New Roman" w:cs="Times New Roman"/>
        </w:rPr>
        <w:t>impose</w:t>
      </w:r>
      <w:r w:rsidR="0054569D" w:rsidRPr="005105E0">
        <w:rPr>
          <w:rFonts w:ascii="Times New Roman" w:hAnsi="Times New Roman" w:cs="Times New Roman"/>
        </w:rPr>
        <w:t>s</w:t>
      </w:r>
      <w:r w:rsidR="0029102F" w:rsidRPr="005105E0">
        <w:rPr>
          <w:rFonts w:ascii="Times New Roman" w:hAnsi="Times New Roman" w:cs="Times New Roman"/>
        </w:rPr>
        <w:t xml:space="preserve"> his will on the use of property </w:t>
      </w:r>
      <w:r w:rsidR="007F5BFA" w:rsidRPr="005105E0">
        <w:rPr>
          <w:rFonts w:ascii="Times New Roman" w:hAnsi="Times New Roman" w:cs="Times New Roman"/>
        </w:rPr>
        <w:t xml:space="preserve">even </w:t>
      </w:r>
      <w:r w:rsidR="00204311" w:rsidRPr="005105E0">
        <w:rPr>
          <w:rFonts w:ascii="Times New Roman" w:hAnsi="Times New Roman" w:cs="Times New Roman"/>
        </w:rPr>
        <w:t xml:space="preserve">after he has ceased to </w:t>
      </w:r>
      <w:r w:rsidR="007F5BFA" w:rsidRPr="005105E0">
        <w:rPr>
          <w:rFonts w:ascii="Times New Roman" w:hAnsi="Times New Roman" w:cs="Times New Roman"/>
        </w:rPr>
        <w:t xml:space="preserve">control it </w:t>
      </w:r>
      <w:r w:rsidR="00D30F8D" w:rsidRPr="005105E0">
        <w:rPr>
          <w:rFonts w:ascii="Times New Roman" w:hAnsi="Times New Roman" w:cs="Times New Roman"/>
        </w:rPr>
        <w:t>directly</w:t>
      </w:r>
      <w:r w:rsidR="00E5712D" w:rsidRPr="005105E0">
        <w:rPr>
          <w:rFonts w:ascii="Times New Roman" w:hAnsi="Times New Roman" w:cs="Times New Roman"/>
        </w:rPr>
        <w:t xml:space="preserve">, determining the property’s fate </w:t>
      </w:r>
      <w:r w:rsidR="0074297B" w:rsidRPr="005105E0">
        <w:rPr>
          <w:rFonts w:ascii="Times New Roman" w:hAnsi="Times New Roman" w:cs="Times New Roman"/>
        </w:rPr>
        <w:t>with ‘the dead hand of the past</w:t>
      </w:r>
      <w:r w:rsidR="00E5712D" w:rsidRPr="005105E0">
        <w:rPr>
          <w:rFonts w:ascii="Times New Roman" w:hAnsi="Times New Roman" w:cs="Times New Roman"/>
        </w:rPr>
        <w:t>’</w:t>
      </w:r>
      <w:r w:rsidR="0074297B" w:rsidRPr="005105E0">
        <w:rPr>
          <w:rFonts w:ascii="Times New Roman" w:hAnsi="Times New Roman" w:cs="Times New Roman"/>
        </w:rPr>
        <w:t xml:space="preserve"> (Atiyah 1979, p. 88).</w:t>
      </w:r>
      <w:r w:rsidR="0029102F" w:rsidRPr="005105E0">
        <w:rPr>
          <w:rFonts w:ascii="Times New Roman" w:hAnsi="Times New Roman" w:cs="Times New Roman"/>
        </w:rPr>
        <w:t xml:space="preserve"> </w:t>
      </w:r>
      <w:r w:rsidR="00E5712D" w:rsidRPr="005105E0">
        <w:rPr>
          <w:rFonts w:ascii="Times New Roman" w:hAnsi="Times New Roman" w:cs="Times New Roman"/>
        </w:rPr>
        <w:t>For example, when variations of trust are portrayed as conflicts of interests between the two wills of settlor and beneficiary vying for control over the property</w:t>
      </w:r>
      <w:r w:rsidR="006433AA" w:rsidRPr="005105E0">
        <w:rPr>
          <w:rFonts w:ascii="Times New Roman" w:hAnsi="Times New Roman" w:cs="Times New Roman"/>
        </w:rPr>
        <w:t xml:space="preserve"> (</w:t>
      </w:r>
      <w:r w:rsidR="006433AA" w:rsidRPr="005105E0">
        <w:rPr>
          <w:rFonts w:ascii="Times New Roman" w:eastAsia="Times New Roman" w:hAnsi="Times New Roman" w:cs="Times New Roman"/>
          <w:bCs/>
          <w:i/>
          <w:color w:val="000000"/>
          <w:lang w:eastAsia="en-GB"/>
        </w:rPr>
        <w:t>Re Chapman's Settlement Trusts (No. 2)</w:t>
      </w:r>
      <w:r w:rsidR="006433AA" w:rsidRPr="005105E0">
        <w:rPr>
          <w:rFonts w:ascii="Times New Roman" w:eastAsia="Times New Roman" w:hAnsi="Times New Roman" w:cs="Times New Roman"/>
          <w:bCs/>
          <w:color w:val="000000"/>
          <w:lang w:eastAsia="en-GB"/>
        </w:rPr>
        <w:t xml:space="preserve"> </w:t>
      </w:r>
      <w:r w:rsidR="006433AA" w:rsidRPr="005105E0">
        <w:rPr>
          <w:rFonts w:ascii="Times New Roman" w:hAnsi="Times New Roman" w:cs="Times New Roman"/>
        </w:rPr>
        <w:t>[1959], per Vaisey J at [375])</w:t>
      </w:r>
      <w:r w:rsidR="00E5712D" w:rsidRPr="005105E0">
        <w:rPr>
          <w:rFonts w:ascii="Times New Roman" w:hAnsi="Times New Roman" w:cs="Times New Roman"/>
        </w:rPr>
        <w:t xml:space="preserve">, the settlor emerges as a candidate for ownership equal to the beneficiary. </w:t>
      </w:r>
    </w:p>
    <w:p w14:paraId="63FC0C3B" w14:textId="70F3A854" w:rsidR="00CB4595" w:rsidRPr="005105E0" w:rsidRDefault="002B1B83" w:rsidP="00F954AB">
      <w:pPr>
        <w:pStyle w:val="FootnoteText"/>
        <w:spacing w:line="480" w:lineRule="auto"/>
        <w:ind w:firstLine="720"/>
        <w:jc w:val="both"/>
        <w:rPr>
          <w:rFonts w:ascii="Times New Roman" w:hAnsi="Times New Roman" w:cs="Times New Roman"/>
        </w:rPr>
      </w:pPr>
      <w:r w:rsidRPr="005105E0">
        <w:rPr>
          <w:rFonts w:ascii="Times New Roman" w:hAnsi="Times New Roman" w:cs="Times New Roman"/>
        </w:rPr>
        <w:t>It is clear that a conflict of interest</w:t>
      </w:r>
      <w:r w:rsidR="003F086D" w:rsidRPr="005105E0">
        <w:rPr>
          <w:rFonts w:ascii="Times New Roman" w:hAnsi="Times New Roman" w:cs="Times New Roman"/>
        </w:rPr>
        <w:t>s</w:t>
      </w:r>
      <w:r w:rsidRPr="005105E0">
        <w:rPr>
          <w:rFonts w:ascii="Times New Roman" w:hAnsi="Times New Roman" w:cs="Times New Roman"/>
        </w:rPr>
        <w:t xml:space="preserve"> would preclude viewing the trust as a gift, as in a gift (at least according to Penner’s version of it) the interests of donor and recipient </w:t>
      </w:r>
      <w:r w:rsidR="00167715">
        <w:rPr>
          <w:rFonts w:ascii="Times New Roman" w:hAnsi="Times New Roman" w:cs="Times New Roman"/>
        </w:rPr>
        <w:t>are</w:t>
      </w:r>
      <w:r w:rsidR="003F086D" w:rsidRPr="005105E0">
        <w:rPr>
          <w:rFonts w:ascii="Times New Roman" w:hAnsi="Times New Roman" w:cs="Times New Roman"/>
        </w:rPr>
        <w:t xml:space="preserve"> </w:t>
      </w:r>
      <w:r w:rsidRPr="005105E0">
        <w:rPr>
          <w:rFonts w:ascii="Times New Roman" w:hAnsi="Times New Roman" w:cs="Times New Roman"/>
        </w:rPr>
        <w:t>align</w:t>
      </w:r>
      <w:r w:rsidR="00167715">
        <w:rPr>
          <w:rFonts w:ascii="Times New Roman" w:hAnsi="Times New Roman" w:cs="Times New Roman"/>
        </w:rPr>
        <w:t>ed</w:t>
      </w:r>
      <w:r w:rsidRPr="005105E0">
        <w:rPr>
          <w:rFonts w:ascii="Times New Roman" w:hAnsi="Times New Roman" w:cs="Times New Roman"/>
        </w:rPr>
        <w:t xml:space="preserve">. From </w:t>
      </w:r>
      <w:r w:rsidR="0054569D" w:rsidRPr="005105E0">
        <w:rPr>
          <w:rFonts w:ascii="Times New Roman" w:hAnsi="Times New Roman" w:cs="Times New Roman"/>
        </w:rPr>
        <w:t>this perspective</w:t>
      </w:r>
      <w:r w:rsidR="00FB7D00" w:rsidRPr="005105E0">
        <w:rPr>
          <w:rFonts w:ascii="Times New Roman" w:hAnsi="Times New Roman" w:cs="Times New Roman"/>
        </w:rPr>
        <w:t>,</w:t>
      </w:r>
      <w:r w:rsidR="0054569D" w:rsidRPr="005105E0">
        <w:rPr>
          <w:rFonts w:ascii="Times New Roman" w:hAnsi="Times New Roman" w:cs="Times New Roman"/>
        </w:rPr>
        <w:t xml:space="preserve"> seeing the settlor as a continuing owner of the trust property</w:t>
      </w:r>
      <w:r w:rsidR="003F086D" w:rsidRPr="005105E0">
        <w:rPr>
          <w:rFonts w:ascii="Times New Roman" w:hAnsi="Times New Roman" w:cs="Times New Roman"/>
        </w:rPr>
        <w:t xml:space="preserve"> opposed to the </w:t>
      </w:r>
      <w:r w:rsidR="00BF73D2">
        <w:rPr>
          <w:rFonts w:ascii="Times New Roman" w:hAnsi="Times New Roman" w:cs="Times New Roman"/>
        </w:rPr>
        <w:t>interests of the beneficiaries</w:t>
      </w:r>
      <w:r w:rsidR="0054569D" w:rsidRPr="005105E0">
        <w:rPr>
          <w:rFonts w:ascii="Times New Roman" w:hAnsi="Times New Roman" w:cs="Times New Roman"/>
        </w:rPr>
        <w:t xml:space="preserve"> is a step in the right direction. </w:t>
      </w:r>
      <w:r w:rsidR="00EC4EFE" w:rsidRPr="005105E0">
        <w:rPr>
          <w:rFonts w:ascii="Times New Roman" w:hAnsi="Times New Roman" w:cs="Times New Roman"/>
        </w:rPr>
        <w:t>However</w:t>
      </w:r>
      <w:r w:rsidR="00C12466" w:rsidRPr="005105E0">
        <w:rPr>
          <w:rFonts w:ascii="Times New Roman" w:hAnsi="Times New Roman" w:cs="Times New Roman"/>
        </w:rPr>
        <w:t xml:space="preserve">, </w:t>
      </w:r>
      <w:r w:rsidR="0054569D" w:rsidRPr="005105E0">
        <w:rPr>
          <w:rFonts w:ascii="Times New Roman" w:hAnsi="Times New Roman" w:cs="Times New Roman"/>
        </w:rPr>
        <w:t>this explanation of the trust employs</w:t>
      </w:r>
      <w:r w:rsidR="00D30F8D" w:rsidRPr="005105E0">
        <w:rPr>
          <w:rFonts w:ascii="Times New Roman" w:hAnsi="Times New Roman" w:cs="Times New Roman"/>
        </w:rPr>
        <w:t xml:space="preserve"> </w:t>
      </w:r>
      <w:r w:rsidR="007A1FB5" w:rsidRPr="005105E0">
        <w:rPr>
          <w:rFonts w:ascii="Times New Roman" w:hAnsi="Times New Roman" w:cs="Times New Roman"/>
        </w:rPr>
        <w:t>another fiction, namely that the settlor somehow retains control</w:t>
      </w:r>
      <w:r w:rsidR="009969AC" w:rsidRPr="005105E0">
        <w:rPr>
          <w:rFonts w:ascii="Times New Roman" w:hAnsi="Times New Roman" w:cs="Times New Roman"/>
        </w:rPr>
        <w:t xml:space="preserve"> </w:t>
      </w:r>
      <w:r w:rsidR="007A1FB5" w:rsidRPr="005105E0">
        <w:rPr>
          <w:rFonts w:ascii="Times New Roman" w:hAnsi="Times New Roman" w:cs="Times New Roman"/>
        </w:rPr>
        <w:t xml:space="preserve">over property even after he has </w:t>
      </w:r>
      <w:r w:rsidR="00C12466" w:rsidRPr="005105E0">
        <w:rPr>
          <w:rFonts w:ascii="Times New Roman" w:hAnsi="Times New Roman" w:cs="Times New Roman"/>
        </w:rPr>
        <w:t>relinquish</w:t>
      </w:r>
      <w:r w:rsidR="00D30F8D" w:rsidRPr="005105E0">
        <w:rPr>
          <w:rFonts w:ascii="Times New Roman" w:hAnsi="Times New Roman" w:cs="Times New Roman"/>
        </w:rPr>
        <w:t>ed</w:t>
      </w:r>
      <w:r w:rsidR="00C12466" w:rsidRPr="005105E0">
        <w:rPr>
          <w:rFonts w:ascii="Times New Roman" w:hAnsi="Times New Roman" w:cs="Times New Roman"/>
        </w:rPr>
        <w:t xml:space="preserve"> </w:t>
      </w:r>
      <w:r w:rsidR="007A1FB5" w:rsidRPr="005105E0">
        <w:rPr>
          <w:rFonts w:ascii="Times New Roman" w:hAnsi="Times New Roman" w:cs="Times New Roman"/>
        </w:rPr>
        <w:t>such</w:t>
      </w:r>
      <w:r w:rsidR="00C12466" w:rsidRPr="005105E0">
        <w:rPr>
          <w:rFonts w:ascii="Times New Roman" w:hAnsi="Times New Roman" w:cs="Times New Roman"/>
        </w:rPr>
        <w:t xml:space="preserve"> control</w:t>
      </w:r>
      <w:r w:rsidR="000B2117">
        <w:rPr>
          <w:rFonts w:ascii="Times New Roman" w:hAnsi="Times New Roman" w:cs="Times New Roman"/>
        </w:rPr>
        <w:t xml:space="preserve"> by settling the property on trust</w:t>
      </w:r>
      <w:r w:rsidR="00E419F5" w:rsidRPr="005105E0">
        <w:rPr>
          <w:rFonts w:ascii="Times New Roman" w:hAnsi="Times New Roman" w:cs="Times New Roman"/>
        </w:rPr>
        <w:t>, something which, at least under English law, is not the case.</w:t>
      </w:r>
      <w:r w:rsidR="00834872" w:rsidRPr="005105E0">
        <w:rPr>
          <w:rStyle w:val="FootnoteReference"/>
          <w:rFonts w:ascii="Times New Roman" w:hAnsi="Times New Roman" w:cs="Times New Roman"/>
        </w:rPr>
        <w:footnoteReference w:id="22"/>
      </w:r>
      <w:r w:rsidR="00C12466" w:rsidRPr="005105E0">
        <w:rPr>
          <w:rFonts w:ascii="Times New Roman" w:hAnsi="Times New Roman" w:cs="Times New Roman"/>
        </w:rPr>
        <w:t xml:space="preserve"> </w:t>
      </w:r>
    </w:p>
    <w:p w14:paraId="62C5619A" w14:textId="68450039" w:rsidR="002D3DCB" w:rsidRPr="005105E0" w:rsidRDefault="00D15AAE" w:rsidP="00F954AB">
      <w:pPr>
        <w:pStyle w:val="FootnoteText"/>
        <w:spacing w:line="480" w:lineRule="auto"/>
        <w:ind w:firstLine="720"/>
        <w:jc w:val="both"/>
        <w:rPr>
          <w:rFonts w:ascii="Times New Roman" w:hAnsi="Times New Roman" w:cs="Times New Roman"/>
        </w:rPr>
      </w:pPr>
      <w:r w:rsidRPr="005105E0">
        <w:rPr>
          <w:rFonts w:ascii="Times New Roman" w:hAnsi="Times New Roman" w:cs="Times New Roman"/>
        </w:rPr>
        <w:t>While the settlor’s</w:t>
      </w:r>
      <w:r w:rsidR="00204311" w:rsidRPr="005105E0">
        <w:rPr>
          <w:rFonts w:ascii="Times New Roman" w:hAnsi="Times New Roman" w:cs="Times New Roman"/>
        </w:rPr>
        <w:t xml:space="preserve"> intentions </w:t>
      </w:r>
      <w:r w:rsidR="002809A3" w:rsidRPr="005105E0">
        <w:rPr>
          <w:rFonts w:ascii="Times New Roman" w:hAnsi="Times New Roman" w:cs="Times New Roman"/>
        </w:rPr>
        <w:t xml:space="preserve">in setting up the trust </w:t>
      </w:r>
      <w:r w:rsidR="00204311" w:rsidRPr="005105E0">
        <w:rPr>
          <w:rFonts w:ascii="Times New Roman" w:hAnsi="Times New Roman" w:cs="Times New Roman"/>
        </w:rPr>
        <w:t>are sometimes considered</w:t>
      </w:r>
      <w:r w:rsidR="0054569D" w:rsidRPr="005105E0">
        <w:rPr>
          <w:rFonts w:ascii="Times New Roman" w:hAnsi="Times New Roman" w:cs="Times New Roman"/>
        </w:rPr>
        <w:t xml:space="preserve"> by the court</w:t>
      </w:r>
      <w:r w:rsidR="0078719A">
        <w:rPr>
          <w:rFonts w:ascii="Times New Roman" w:hAnsi="Times New Roman" w:cs="Times New Roman"/>
        </w:rPr>
        <w:t>s</w:t>
      </w:r>
      <w:r w:rsidR="00BF73D2">
        <w:rPr>
          <w:rFonts w:ascii="Times New Roman" w:hAnsi="Times New Roman" w:cs="Times New Roman"/>
        </w:rPr>
        <w:t xml:space="preserve"> when making decisions about </w:t>
      </w:r>
      <w:r w:rsidR="007A1FB5" w:rsidRPr="005105E0">
        <w:rPr>
          <w:rFonts w:ascii="Times New Roman" w:hAnsi="Times New Roman" w:cs="Times New Roman"/>
        </w:rPr>
        <w:t>trust</w:t>
      </w:r>
      <w:r w:rsidR="00BF73D2">
        <w:rPr>
          <w:rFonts w:ascii="Times New Roman" w:hAnsi="Times New Roman" w:cs="Times New Roman"/>
        </w:rPr>
        <w:t>s</w:t>
      </w:r>
      <w:r w:rsidR="007A1FB5" w:rsidRPr="005105E0">
        <w:rPr>
          <w:rFonts w:ascii="Times New Roman" w:hAnsi="Times New Roman" w:cs="Times New Roman"/>
        </w:rPr>
        <w:t xml:space="preserve">, </w:t>
      </w:r>
      <w:r w:rsidRPr="005105E0">
        <w:rPr>
          <w:rFonts w:ascii="Times New Roman" w:hAnsi="Times New Roman" w:cs="Times New Roman"/>
        </w:rPr>
        <w:t xml:space="preserve">there is no suggestion that these are other than historical intentions, frozen </w:t>
      </w:r>
      <w:r w:rsidR="007A1FB5" w:rsidRPr="005105E0">
        <w:rPr>
          <w:rFonts w:ascii="Times New Roman" w:hAnsi="Times New Roman" w:cs="Times New Roman"/>
        </w:rPr>
        <w:t>at the</w:t>
      </w:r>
      <w:r w:rsidRPr="005105E0">
        <w:rPr>
          <w:rFonts w:ascii="Times New Roman" w:hAnsi="Times New Roman" w:cs="Times New Roman"/>
        </w:rPr>
        <w:t xml:space="preserve"> time </w:t>
      </w:r>
      <w:r w:rsidR="007A1FB5" w:rsidRPr="005105E0">
        <w:rPr>
          <w:rFonts w:ascii="Times New Roman" w:hAnsi="Times New Roman" w:cs="Times New Roman"/>
        </w:rPr>
        <w:t>at which the</w:t>
      </w:r>
      <w:r w:rsidRPr="005105E0">
        <w:rPr>
          <w:rFonts w:ascii="Times New Roman" w:hAnsi="Times New Roman" w:cs="Times New Roman"/>
        </w:rPr>
        <w:t xml:space="preserve"> trust </w:t>
      </w:r>
      <w:r w:rsidR="007A1FB5" w:rsidRPr="005105E0">
        <w:rPr>
          <w:rFonts w:ascii="Times New Roman" w:hAnsi="Times New Roman" w:cs="Times New Roman"/>
        </w:rPr>
        <w:t xml:space="preserve">was established rather than being ongoing and potentially changing. </w:t>
      </w:r>
      <w:r w:rsidR="004256D9" w:rsidRPr="005105E0">
        <w:rPr>
          <w:rFonts w:ascii="Times New Roman" w:hAnsi="Times New Roman" w:cs="Times New Roman"/>
        </w:rPr>
        <w:t xml:space="preserve">Furthermore, </w:t>
      </w:r>
      <w:r w:rsidR="008B5256" w:rsidRPr="005105E0">
        <w:rPr>
          <w:rFonts w:ascii="Times New Roman" w:hAnsi="Times New Roman" w:cs="Times New Roman"/>
        </w:rPr>
        <w:t xml:space="preserve">the settlor’s intentions rarely concern his own interests in dealing with the property. Rather than </w:t>
      </w:r>
      <w:r w:rsidR="00CB4595" w:rsidRPr="005105E0">
        <w:rPr>
          <w:rFonts w:ascii="Times New Roman" w:hAnsi="Times New Roman" w:cs="Times New Roman"/>
        </w:rPr>
        <w:t>attempting to</w:t>
      </w:r>
      <w:r w:rsidR="008B5256" w:rsidRPr="005105E0">
        <w:rPr>
          <w:rFonts w:ascii="Times New Roman" w:hAnsi="Times New Roman" w:cs="Times New Roman"/>
        </w:rPr>
        <w:t xml:space="preserve"> control the use of the trust property to derive a benefit</w:t>
      </w:r>
      <w:r w:rsidR="00CB4595" w:rsidRPr="005105E0">
        <w:rPr>
          <w:rFonts w:ascii="Times New Roman" w:hAnsi="Times New Roman" w:cs="Times New Roman"/>
        </w:rPr>
        <w:t xml:space="preserve"> for himself</w:t>
      </w:r>
      <w:r w:rsidR="005020FA">
        <w:rPr>
          <w:rFonts w:ascii="Times New Roman" w:hAnsi="Times New Roman" w:cs="Times New Roman"/>
        </w:rPr>
        <w:t xml:space="preserve"> (which could more easily be achieved by retaining the property in the first place)</w:t>
      </w:r>
      <w:r w:rsidR="008B5256" w:rsidRPr="005105E0">
        <w:rPr>
          <w:rFonts w:ascii="Times New Roman" w:hAnsi="Times New Roman" w:cs="Times New Roman"/>
        </w:rPr>
        <w:t xml:space="preserve">, the settlor attempts to </w:t>
      </w:r>
      <w:r w:rsidR="008B5256" w:rsidRPr="005105E0">
        <w:rPr>
          <w:rFonts w:ascii="Times New Roman" w:hAnsi="Times New Roman" w:cs="Times New Roman"/>
          <w:i/>
        </w:rPr>
        <w:t>dis</w:t>
      </w:r>
      <w:r w:rsidR="008B5256" w:rsidRPr="005105E0">
        <w:rPr>
          <w:rFonts w:ascii="Times New Roman" w:hAnsi="Times New Roman" w:cs="Times New Roman"/>
        </w:rPr>
        <w:t>sociate the trust property from the interests of the beneficiaries</w:t>
      </w:r>
      <w:r w:rsidR="0087065C" w:rsidRPr="005105E0">
        <w:rPr>
          <w:rFonts w:ascii="Times New Roman" w:hAnsi="Times New Roman" w:cs="Times New Roman"/>
        </w:rPr>
        <w:t xml:space="preserve"> by settling it on trust. </w:t>
      </w:r>
      <w:r w:rsidR="00B82076" w:rsidRPr="005105E0">
        <w:rPr>
          <w:rFonts w:ascii="Times New Roman" w:hAnsi="Times New Roman" w:cs="Times New Roman"/>
        </w:rPr>
        <w:t>This</w:t>
      </w:r>
      <w:r w:rsidR="00CB4595" w:rsidRPr="005105E0">
        <w:rPr>
          <w:rFonts w:ascii="Times New Roman" w:hAnsi="Times New Roman" w:cs="Times New Roman"/>
        </w:rPr>
        <w:t xml:space="preserve"> he does by effecting a break in the relation </w:t>
      </w:r>
      <w:r w:rsidR="003E2DC4" w:rsidRPr="005105E0">
        <w:rPr>
          <w:rFonts w:ascii="Times New Roman" w:hAnsi="Times New Roman" w:cs="Times New Roman"/>
        </w:rPr>
        <w:t xml:space="preserve">between </w:t>
      </w:r>
      <w:r w:rsidR="000B2117">
        <w:rPr>
          <w:rFonts w:ascii="Times New Roman" w:hAnsi="Times New Roman" w:cs="Times New Roman"/>
        </w:rPr>
        <w:t xml:space="preserve">the </w:t>
      </w:r>
      <w:r w:rsidR="003E2DC4" w:rsidRPr="005105E0">
        <w:rPr>
          <w:rFonts w:ascii="Times New Roman" w:hAnsi="Times New Roman" w:cs="Times New Roman"/>
        </w:rPr>
        <w:t>benefic</w:t>
      </w:r>
      <w:r w:rsidR="000B2117">
        <w:rPr>
          <w:rFonts w:ascii="Times New Roman" w:hAnsi="Times New Roman" w:cs="Times New Roman"/>
        </w:rPr>
        <w:t>iaries</w:t>
      </w:r>
      <w:r w:rsidR="003E2DC4" w:rsidRPr="005105E0">
        <w:rPr>
          <w:rFonts w:ascii="Times New Roman" w:hAnsi="Times New Roman" w:cs="Times New Roman"/>
        </w:rPr>
        <w:t xml:space="preserve"> and </w:t>
      </w:r>
      <w:r w:rsidR="000B2117">
        <w:rPr>
          <w:rFonts w:ascii="Times New Roman" w:hAnsi="Times New Roman" w:cs="Times New Roman"/>
        </w:rPr>
        <w:t xml:space="preserve">the </w:t>
      </w:r>
      <w:r w:rsidR="003E2DC4" w:rsidRPr="005105E0">
        <w:rPr>
          <w:rFonts w:ascii="Times New Roman" w:hAnsi="Times New Roman" w:cs="Times New Roman"/>
        </w:rPr>
        <w:t xml:space="preserve">trust property, which, if it had been a relation </w:t>
      </w:r>
      <w:r w:rsidR="00CB4595" w:rsidRPr="005105E0">
        <w:rPr>
          <w:rFonts w:ascii="Times New Roman" w:hAnsi="Times New Roman" w:cs="Times New Roman"/>
        </w:rPr>
        <w:t>of absolute ownership</w:t>
      </w:r>
      <w:r w:rsidR="003E2DC4" w:rsidRPr="005105E0">
        <w:rPr>
          <w:rFonts w:ascii="Times New Roman" w:hAnsi="Times New Roman" w:cs="Times New Roman"/>
        </w:rPr>
        <w:t>,</w:t>
      </w:r>
      <w:r w:rsidR="00CB4595" w:rsidRPr="005105E0">
        <w:rPr>
          <w:rFonts w:ascii="Times New Roman" w:hAnsi="Times New Roman" w:cs="Times New Roman"/>
        </w:rPr>
        <w:t xml:space="preserve"> </w:t>
      </w:r>
      <w:r w:rsidR="003E2DC4" w:rsidRPr="005105E0">
        <w:rPr>
          <w:rFonts w:ascii="Times New Roman" w:hAnsi="Times New Roman" w:cs="Times New Roman"/>
        </w:rPr>
        <w:t xml:space="preserve">would </w:t>
      </w:r>
      <w:r w:rsidR="00735712" w:rsidRPr="005105E0">
        <w:rPr>
          <w:rFonts w:ascii="Times New Roman" w:hAnsi="Times New Roman" w:cs="Times New Roman"/>
        </w:rPr>
        <w:t xml:space="preserve">have </w:t>
      </w:r>
      <w:r w:rsidR="003E2DC4" w:rsidRPr="005105E0">
        <w:rPr>
          <w:rFonts w:ascii="Times New Roman" w:hAnsi="Times New Roman" w:cs="Times New Roman"/>
        </w:rPr>
        <w:t>render</w:t>
      </w:r>
      <w:r w:rsidR="00735712" w:rsidRPr="005105E0">
        <w:rPr>
          <w:rFonts w:ascii="Times New Roman" w:hAnsi="Times New Roman" w:cs="Times New Roman"/>
        </w:rPr>
        <w:t>ed</w:t>
      </w:r>
      <w:r w:rsidR="003E2DC4" w:rsidRPr="005105E0">
        <w:rPr>
          <w:rFonts w:ascii="Times New Roman" w:hAnsi="Times New Roman" w:cs="Times New Roman"/>
        </w:rPr>
        <w:t xml:space="preserve"> the trust property </w:t>
      </w:r>
      <w:r w:rsidR="00735712" w:rsidRPr="005105E0">
        <w:rPr>
          <w:rFonts w:ascii="Times New Roman" w:hAnsi="Times New Roman" w:cs="Times New Roman"/>
        </w:rPr>
        <w:t xml:space="preserve">a </w:t>
      </w:r>
      <w:r w:rsidR="00CB4595" w:rsidRPr="005105E0">
        <w:rPr>
          <w:rFonts w:ascii="Times New Roman" w:hAnsi="Times New Roman" w:cs="Times New Roman"/>
        </w:rPr>
        <w:t xml:space="preserve">merely passive means </w:t>
      </w:r>
      <w:r w:rsidR="000B2117">
        <w:rPr>
          <w:rFonts w:ascii="Times New Roman" w:hAnsi="Times New Roman" w:cs="Times New Roman"/>
        </w:rPr>
        <w:t>in the hands of the beneficiaries</w:t>
      </w:r>
      <w:r w:rsidR="00CB4595" w:rsidRPr="005105E0">
        <w:rPr>
          <w:rFonts w:ascii="Times New Roman" w:hAnsi="Times New Roman" w:cs="Times New Roman"/>
        </w:rPr>
        <w:t>.</w:t>
      </w:r>
      <w:r w:rsidR="003E2DC4" w:rsidRPr="005105E0">
        <w:rPr>
          <w:rFonts w:ascii="Times New Roman" w:hAnsi="Times New Roman" w:cs="Times New Roman"/>
        </w:rPr>
        <w:t xml:space="preserve"> </w:t>
      </w:r>
      <w:r w:rsidR="00F26D19" w:rsidRPr="005105E0">
        <w:rPr>
          <w:rFonts w:ascii="Times New Roman" w:hAnsi="Times New Roman" w:cs="Times New Roman"/>
        </w:rPr>
        <w:t>The</w:t>
      </w:r>
      <w:r w:rsidR="0087065C" w:rsidRPr="005105E0">
        <w:rPr>
          <w:rFonts w:ascii="Times New Roman" w:hAnsi="Times New Roman" w:cs="Times New Roman"/>
        </w:rPr>
        <w:t xml:space="preserve"> </w:t>
      </w:r>
      <w:r w:rsidR="00C92B5C" w:rsidRPr="005105E0">
        <w:rPr>
          <w:rFonts w:ascii="Times New Roman" w:hAnsi="Times New Roman" w:cs="Times New Roman"/>
        </w:rPr>
        <w:t xml:space="preserve">ensuing </w:t>
      </w:r>
      <w:r w:rsidR="0087065C" w:rsidRPr="005105E0">
        <w:rPr>
          <w:rFonts w:ascii="Times New Roman" w:hAnsi="Times New Roman" w:cs="Times New Roman"/>
        </w:rPr>
        <w:t xml:space="preserve">fragmentation </w:t>
      </w:r>
      <w:r w:rsidR="00F26D19" w:rsidRPr="005105E0">
        <w:rPr>
          <w:rFonts w:ascii="Times New Roman" w:hAnsi="Times New Roman" w:cs="Times New Roman"/>
        </w:rPr>
        <w:t xml:space="preserve">and </w:t>
      </w:r>
      <w:r w:rsidR="003E2DC4" w:rsidRPr="005105E0">
        <w:rPr>
          <w:rFonts w:ascii="Times New Roman" w:hAnsi="Times New Roman" w:cs="Times New Roman"/>
        </w:rPr>
        <w:t>withholding</w:t>
      </w:r>
      <w:r w:rsidR="00F26D19" w:rsidRPr="005105E0">
        <w:rPr>
          <w:rFonts w:ascii="Times New Roman" w:hAnsi="Times New Roman" w:cs="Times New Roman"/>
        </w:rPr>
        <w:t xml:space="preserve"> </w:t>
      </w:r>
      <w:r w:rsidR="0087065C" w:rsidRPr="005105E0">
        <w:rPr>
          <w:rFonts w:ascii="Times New Roman" w:hAnsi="Times New Roman" w:cs="Times New Roman"/>
        </w:rPr>
        <w:t xml:space="preserve">of rights </w:t>
      </w:r>
      <w:r w:rsidR="003E2DC4" w:rsidRPr="005105E0">
        <w:rPr>
          <w:rFonts w:ascii="Times New Roman" w:hAnsi="Times New Roman" w:cs="Times New Roman"/>
        </w:rPr>
        <w:t>from the beneficiar</w:t>
      </w:r>
      <w:r w:rsidR="000B2117">
        <w:rPr>
          <w:rFonts w:ascii="Times New Roman" w:hAnsi="Times New Roman" w:cs="Times New Roman"/>
        </w:rPr>
        <w:t>ies</w:t>
      </w:r>
      <w:r w:rsidR="0087065C" w:rsidRPr="005105E0">
        <w:rPr>
          <w:rFonts w:ascii="Times New Roman" w:hAnsi="Times New Roman" w:cs="Times New Roman"/>
        </w:rPr>
        <w:t xml:space="preserve"> </w:t>
      </w:r>
      <w:r w:rsidR="00F26D19" w:rsidRPr="005105E0">
        <w:rPr>
          <w:rFonts w:ascii="Times New Roman" w:hAnsi="Times New Roman" w:cs="Times New Roman"/>
        </w:rPr>
        <w:t>has the effect of taking the property</w:t>
      </w:r>
      <w:r w:rsidR="0087065C" w:rsidRPr="005105E0">
        <w:rPr>
          <w:rFonts w:ascii="Times New Roman" w:hAnsi="Times New Roman" w:cs="Times New Roman"/>
        </w:rPr>
        <w:t xml:space="preserve"> out of the market, or if the trustees have the power to sell, </w:t>
      </w:r>
      <w:r w:rsidR="00F26D19" w:rsidRPr="005105E0">
        <w:rPr>
          <w:rFonts w:ascii="Times New Roman" w:hAnsi="Times New Roman" w:cs="Times New Roman"/>
        </w:rPr>
        <w:t>of preserving its value</w:t>
      </w:r>
      <w:r w:rsidR="0087065C" w:rsidRPr="005105E0">
        <w:rPr>
          <w:rFonts w:ascii="Times New Roman" w:hAnsi="Times New Roman" w:cs="Times New Roman"/>
        </w:rPr>
        <w:t>.</w:t>
      </w:r>
      <w:r w:rsidR="00F26D19" w:rsidRPr="005105E0">
        <w:rPr>
          <w:rFonts w:ascii="Times New Roman" w:hAnsi="Times New Roman" w:cs="Times New Roman"/>
        </w:rPr>
        <w:t xml:space="preserve"> What the beneficiar</w:t>
      </w:r>
      <w:r w:rsidR="000B2117">
        <w:rPr>
          <w:rFonts w:ascii="Times New Roman" w:hAnsi="Times New Roman" w:cs="Times New Roman"/>
        </w:rPr>
        <w:t>ies are</w:t>
      </w:r>
      <w:r w:rsidR="00F26D19" w:rsidRPr="005105E0">
        <w:rPr>
          <w:rFonts w:ascii="Times New Roman" w:hAnsi="Times New Roman" w:cs="Times New Roman"/>
        </w:rPr>
        <w:t xml:space="preserve"> unable to do is to invest it for </w:t>
      </w:r>
      <w:r w:rsidR="000B2117">
        <w:rPr>
          <w:rFonts w:ascii="Times New Roman" w:hAnsi="Times New Roman" w:cs="Times New Roman"/>
          <w:i/>
        </w:rPr>
        <w:t xml:space="preserve">their </w:t>
      </w:r>
      <w:r w:rsidR="00F26D19" w:rsidRPr="005105E0">
        <w:rPr>
          <w:rFonts w:ascii="Times New Roman" w:hAnsi="Times New Roman" w:cs="Times New Roman"/>
        </w:rPr>
        <w:t>interests or consume its exchange value</w:t>
      </w:r>
      <w:r w:rsidR="00216B46" w:rsidRPr="005105E0">
        <w:rPr>
          <w:rFonts w:ascii="Times New Roman" w:hAnsi="Times New Roman" w:cs="Times New Roman"/>
        </w:rPr>
        <w:t xml:space="preserve"> (Matthews 2006, p. 277)</w:t>
      </w:r>
      <w:r w:rsidR="00F26D19" w:rsidRPr="005105E0">
        <w:rPr>
          <w:rFonts w:ascii="Times New Roman" w:hAnsi="Times New Roman" w:cs="Times New Roman"/>
        </w:rPr>
        <w:t>.</w:t>
      </w:r>
      <w:r w:rsidR="00735712" w:rsidRPr="005105E0">
        <w:rPr>
          <w:rFonts w:ascii="Times New Roman" w:hAnsi="Times New Roman" w:cs="Times New Roman"/>
        </w:rPr>
        <w:t xml:space="preserve"> </w:t>
      </w:r>
      <w:r w:rsidR="00167715">
        <w:rPr>
          <w:rFonts w:ascii="Times New Roman" w:hAnsi="Times New Roman" w:cs="Times New Roman"/>
        </w:rPr>
        <w:t>I</w:t>
      </w:r>
      <w:r w:rsidR="00735712" w:rsidRPr="005105E0">
        <w:rPr>
          <w:rFonts w:ascii="Times New Roman" w:hAnsi="Times New Roman" w:cs="Times New Roman"/>
        </w:rPr>
        <w:t xml:space="preserve">nsofar as the ongoing interests that are considered by the courts are concerned, these are the interests of the property itself, as reflected by the terms of the trust. This means that if the settlor can be said to control the trust property at all, it is through the terms he attaches to the property. A more accurate way of looking at the trust would therefore be to say that the settlor equips the property with interests that henceforth have to be upheld – and upheld as </w:t>
      </w:r>
      <w:r w:rsidR="00735712" w:rsidRPr="005105E0">
        <w:rPr>
          <w:rFonts w:ascii="Times New Roman" w:hAnsi="Times New Roman" w:cs="Times New Roman"/>
          <w:i/>
        </w:rPr>
        <w:t xml:space="preserve">the property’s </w:t>
      </w:r>
      <w:r w:rsidR="00735712" w:rsidRPr="005105E0">
        <w:rPr>
          <w:rFonts w:ascii="Times New Roman" w:hAnsi="Times New Roman" w:cs="Times New Roman"/>
        </w:rPr>
        <w:t>interests, not those of the settlor. If there is a conflict of interest</w:t>
      </w:r>
      <w:r w:rsidR="003F086D" w:rsidRPr="005105E0">
        <w:rPr>
          <w:rFonts w:ascii="Times New Roman" w:hAnsi="Times New Roman" w:cs="Times New Roman"/>
        </w:rPr>
        <w:t>s</w:t>
      </w:r>
      <w:r w:rsidR="000B2117">
        <w:rPr>
          <w:rFonts w:ascii="Times New Roman" w:hAnsi="Times New Roman" w:cs="Times New Roman"/>
        </w:rPr>
        <w:t>, it is between the beneficiaries</w:t>
      </w:r>
      <w:r w:rsidR="00735712" w:rsidRPr="005105E0">
        <w:rPr>
          <w:rFonts w:ascii="Times New Roman" w:hAnsi="Times New Roman" w:cs="Times New Roman"/>
        </w:rPr>
        <w:t xml:space="preserve"> seeking to assert </w:t>
      </w:r>
      <w:r w:rsidR="000B2117">
        <w:rPr>
          <w:rFonts w:ascii="Times New Roman" w:hAnsi="Times New Roman" w:cs="Times New Roman"/>
        </w:rPr>
        <w:t xml:space="preserve">themselves </w:t>
      </w:r>
      <w:r w:rsidR="00735712" w:rsidRPr="005105E0">
        <w:rPr>
          <w:rFonts w:ascii="Times New Roman" w:hAnsi="Times New Roman" w:cs="Times New Roman"/>
        </w:rPr>
        <w:t>as the property’s owner</w:t>
      </w:r>
      <w:r w:rsidR="000B2117">
        <w:rPr>
          <w:rFonts w:ascii="Times New Roman" w:hAnsi="Times New Roman" w:cs="Times New Roman"/>
        </w:rPr>
        <w:t>s</w:t>
      </w:r>
      <w:r w:rsidR="00735712" w:rsidRPr="005105E0">
        <w:rPr>
          <w:rFonts w:ascii="Times New Roman" w:hAnsi="Times New Roman" w:cs="Times New Roman"/>
        </w:rPr>
        <w:t xml:space="preserve"> in order to use the property for </w:t>
      </w:r>
      <w:r w:rsidR="000B2117">
        <w:rPr>
          <w:rFonts w:ascii="Times New Roman" w:hAnsi="Times New Roman" w:cs="Times New Roman"/>
        </w:rPr>
        <w:t>their</w:t>
      </w:r>
      <w:r w:rsidR="00735712" w:rsidRPr="005105E0">
        <w:rPr>
          <w:rFonts w:ascii="Times New Roman" w:hAnsi="Times New Roman" w:cs="Times New Roman"/>
        </w:rPr>
        <w:t xml:space="preserve"> own interests and the property seeking, through </w:t>
      </w:r>
      <w:r w:rsidR="00C92B5C" w:rsidRPr="005105E0">
        <w:rPr>
          <w:rFonts w:ascii="Times New Roman" w:hAnsi="Times New Roman" w:cs="Times New Roman"/>
        </w:rPr>
        <w:t>the legal means available to it</w:t>
      </w:r>
      <w:r w:rsidR="00735712" w:rsidRPr="005105E0">
        <w:rPr>
          <w:rFonts w:ascii="Times New Roman" w:hAnsi="Times New Roman" w:cs="Times New Roman"/>
        </w:rPr>
        <w:t xml:space="preserve">, to further </w:t>
      </w:r>
      <w:r w:rsidR="00735712" w:rsidRPr="005105E0">
        <w:rPr>
          <w:rFonts w:ascii="Times New Roman" w:hAnsi="Times New Roman" w:cs="Times New Roman"/>
          <w:i/>
        </w:rPr>
        <w:t>its</w:t>
      </w:r>
      <w:r w:rsidR="00735712" w:rsidRPr="005105E0">
        <w:rPr>
          <w:rFonts w:ascii="Times New Roman" w:hAnsi="Times New Roman" w:cs="Times New Roman"/>
        </w:rPr>
        <w:t xml:space="preserve"> </w:t>
      </w:r>
      <w:r w:rsidR="00742F62" w:rsidRPr="005105E0">
        <w:rPr>
          <w:rFonts w:ascii="Times New Roman" w:hAnsi="Times New Roman" w:cs="Times New Roman"/>
        </w:rPr>
        <w:t xml:space="preserve">(the property’s) </w:t>
      </w:r>
      <w:r w:rsidR="00735712" w:rsidRPr="005105E0">
        <w:rPr>
          <w:rFonts w:ascii="Times New Roman" w:hAnsi="Times New Roman" w:cs="Times New Roman"/>
        </w:rPr>
        <w:t xml:space="preserve">interests. </w:t>
      </w:r>
    </w:p>
    <w:p w14:paraId="6C3AC94D" w14:textId="0166241E" w:rsidR="006545AC" w:rsidRPr="005105E0" w:rsidRDefault="000B2117" w:rsidP="000B211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But why designate new owners</w:t>
      </w:r>
      <w:r w:rsidR="00167715">
        <w:rPr>
          <w:rFonts w:ascii="Times New Roman" w:hAnsi="Times New Roman" w:cs="Times New Roman"/>
          <w:sz w:val="24"/>
          <w:szCs w:val="24"/>
        </w:rPr>
        <w:t xml:space="preserve"> in the form of beneficiaries </w:t>
      </w:r>
      <w:r w:rsidR="003E2DC4" w:rsidRPr="005105E0">
        <w:rPr>
          <w:rFonts w:ascii="Times New Roman" w:hAnsi="Times New Roman" w:cs="Times New Roman"/>
          <w:sz w:val="24"/>
          <w:szCs w:val="24"/>
        </w:rPr>
        <w:t xml:space="preserve">at all, risking that they may find a way of using the property for their </w:t>
      </w:r>
      <w:r w:rsidR="00C92B5C" w:rsidRPr="005105E0">
        <w:rPr>
          <w:rFonts w:ascii="Times New Roman" w:hAnsi="Times New Roman" w:cs="Times New Roman"/>
          <w:sz w:val="24"/>
          <w:szCs w:val="24"/>
        </w:rPr>
        <w:t xml:space="preserve">own </w:t>
      </w:r>
      <w:r w:rsidR="003E2DC4" w:rsidRPr="005105E0">
        <w:rPr>
          <w:rFonts w:ascii="Times New Roman" w:hAnsi="Times New Roman" w:cs="Times New Roman"/>
          <w:sz w:val="24"/>
          <w:szCs w:val="24"/>
        </w:rPr>
        <w:t xml:space="preserve">interests? </w:t>
      </w:r>
      <w:r>
        <w:rPr>
          <w:rFonts w:ascii="Times New Roman" w:hAnsi="Times New Roman" w:cs="Times New Roman"/>
          <w:sz w:val="24"/>
          <w:szCs w:val="24"/>
        </w:rPr>
        <w:t xml:space="preserve">Two reasons come to mind. The first is </w:t>
      </w:r>
      <w:r w:rsidR="003E2DC4" w:rsidRPr="005105E0">
        <w:rPr>
          <w:rFonts w:ascii="Times New Roman" w:hAnsi="Times New Roman" w:cs="Times New Roman"/>
          <w:sz w:val="24"/>
          <w:szCs w:val="24"/>
        </w:rPr>
        <w:t xml:space="preserve">that the property must be formally owned if it is not to be available for general appropriation, an even more uncertain fate. While the settlor could settle the property on </w:t>
      </w:r>
      <w:r w:rsidR="00C92B5C" w:rsidRPr="005105E0">
        <w:rPr>
          <w:rFonts w:ascii="Times New Roman" w:hAnsi="Times New Roman" w:cs="Times New Roman"/>
          <w:sz w:val="24"/>
          <w:szCs w:val="24"/>
        </w:rPr>
        <w:t xml:space="preserve">a </w:t>
      </w:r>
      <w:r w:rsidR="003E2DC4" w:rsidRPr="005105E0">
        <w:rPr>
          <w:rFonts w:ascii="Times New Roman" w:hAnsi="Times New Roman" w:cs="Times New Roman"/>
          <w:sz w:val="24"/>
          <w:szCs w:val="24"/>
        </w:rPr>
        <w:t xml:space="preserve">charitable trust, this would elevate the charitable </w:t>
      </w:r>
      <w:r w:rsidR="006433AA" w:rsidRPr="005105E0">
        <w:rPr>
          <w:rFonts w:ascii="Times New Roman" w:hAnsi="Times New Roman" w:cs="Times New Roman"/>
          <w:sz w:val="24"/>
          <w:szCs w:val="24"/>
        </w:rPr>
        <w:t>purpose</w:t>
      </w:r>
      <w:r w:rsidR="003E2DC4" w:rsidRPr="005105E0">
        <w:rPr>
          <w:rFonts w:ascii="Times New Roman" w:hAnsi="Times New Roman" w:cs="Times New Roman"/>
          <w:sz w:val="24"/>
          <w:szCs w:val="24"/>
        </w:rPr>
        <w:t xml:space="preserve"> above the interests of the property. The only way in which the settlor can ensure that his property </w:t>
      </w:r>
      <w:r w:rsidR="006433AA" w:rsidRPr="005105E0">
        <w:rPr>
          <w:rFonts w:ascii="Times New Roman" w:hAnsi="Times New Roman" w:cs="Times New Roman"/>
          <w:sz w:val="24"/>
          <w:szCs w:val="24"/>
        </w:rPr>
        <w:t xml:space="preserve">persists over time </w:t>
      </w:r>
      <w:r w:rsidR="003E2DC4" w:rsidRPr="005105E0">
        <w:rPr>
          <w:rFonts w:ascii="Times New Roman" w:hAnsi="Times New Roman" w:cs="Times New Roman"/>
          <w:sz w:val="24"/>
          <w:szCs w:val="24"/>
        </w:rPr>
        <w:t xml:space="preserve">is to place it in what appears to be a relation of ownership between persons and things, but </w:t>
      </w:r>
      <w:r w:rsidR="00D97CAE">
        <w:rPr>
          <w:rFonts w:ascii="Times New Roman" w:hAnsi="Times New Roman" w:cs="Times New Roman"/>
          <w:sz w:val="24"/>
          <w:szCs w:val="24"/>
        </w:rPr>
        <w:t>break</w:t>
      </w:r>
      <w:r w:rsidR="00167715">
        <w:rPr>
          <w:rFonts w:ascii="Times New Roman" w:hAnsi="Times New Roman" w:cs="Times New Roman"/>
          <w:sz w:val="24"/>
          <w:szCs w:val="24"/>
        </w:rPr>
        <w:t xml:space="preserve"> </w:t>
      </w:r>
      <w:r w:rsidR="003E2DC4" w:rsidRPr="005105E0">
        <w:rPr>
          <w:rFonts w:ascii="Times New Roman" w:hAnsi="Times New Roman" w:cs="Times New Roman"/>
          <w:sz w:val="24"/>
          <w:szCs w:val="24"/>
        </w:rPr>
        <w:t xml:space="preserve">this relation </w:t>
      </w:r>
      <w:r w:rsidR="00167715">
        <w:rPr>
          <w:rFonts w:ascii="Times New Roman" w:hAnsi="Times New Roman" w:cs="Times New Roman"/>
          <w:sz w:val="24"/>
          <w:szCs w:val="24"/>
        </w:rPr>
        <w:t>so</w:t>
      </w:r>
      <w:r w:rsidR="003E2DC4" w:rsidRPr="005105E0">
        <w:rPr>
          <w:rFonts w:ascii="Times New Roman" w:hAnsi="Times New Roman" w:cs="Times New Roman"/>
          <w:sz w:val="24"/>
          <w:szCs w:val="24"/>
        </w:rPr>
        <w:t xml:space="preserve"> that these owners cannot make use of it t</w:t>
      </w:r>
      <w:r>
        <w:rPr>
          <w:rFonts w:ascii="Times New Roman" w:hAnsi="Times New Roman" w:cs="Times New Roman"/>
          <w:sz w:val="24"/>
          <w:szCs w:val="24"/>
        </w:rPr>
        <w:t xml:space="preserve">o further their own interests. The second </w:t>
      </w:r>
      <w:r w:rsidR="00996B13" w:rsidRPr="005105E0">
        <w:rPr>
          <w:rFonts w:ascii="Times New Roman" w:hAnsi="Times New Roman" w:cs="Times New Roman"/>
          <w:sz w:val="24"/>
          <w:szCs w:val="24"/>
          <w:shd w:val="clear" w:color="auto" w:fill="FFFFFF"/>
        </w:rPr>
        <w:t>is that the property n</w:t>
      </w:r>
      <w:r w:rsidR="00167715">
        <w:rPr>
          <w:rFonts w:ascii="Times New Roman" w:hAnsi="Times New Roman" w:cs="Times New Roman"/>
          <w:sz w:val="24"/>
          <w:szCs w:val="24"/>
          <w:shd w:val="clear" w:color="auto" w:fill="FFFFFF"/>
        </w:rPr>
        <w:t xml:space="preserve">eeds people who </w:t>
      </w:r>
      <w:r w:rsidR="00D97CAE">
        <w:rPr>
          <w:rFonts w:ascii="Times New Roman" w:hAnsi="Times New Roman" w:cs="Times New Roman"/>
          <w:sz w:val="24"/>
          <w:szCs w:val="24"/>
          <w:shd w:val="clear" w:color="auto" w:fill="FFFFFF"/>
        </w:rPr>
        <w:t xml:space="preserve">can be trusted to </w:t>
      </w:r>
      <w:r w:rsidR="00167715">
        <w:rPr>
          <w:rFonts w:ascii="Times New Roman" w:hAnsi="Times New Roman" w:cs="Times New Roman"/>
          <w:sz w:val="24"/>
          <w:szCs w:val="24"/>
          <w:shd w:val="clear" w:color="auto" w:fill="FFFFFF"/>
        </w:rPr>
        <w:t xml:space="preserve">look after it. </w:t>
      </w:r>
      <w:r w:rsidR="00D97CAE">
        <w:rPr>
          <w:rFonts w:ascii="Times New Roman" w:hAnsi="Times New Roman" w:cs="Times New Roman"/>
          <w:sz w:val="24"/>
          <w:szCs w:val="24"/>
          <w:shd w:val="clear" w:color="auto" w:fill="FFFFFF"/>
        </w:rPr>
        <w:t>Breaking</w:t>
      </w:r>
      <w:r w:rsidR="00996B13" w:rsidRPr="005105E0">
        <w:rPr>
          <w:rFonts w:ascii="Times New Roman" w:hAnsi="Times New Roman" w:cs="Times New Roman"/>
          <w:sz w:val="24"/>
          <w:szCs w:val="24"/>
          <w:shd w:val="clear" w:color="auto" w:fill="FFFFFF"/>
        </w:rPr>
        <w:t xml:space="preserve"> the ownership relation</w:t>
      </w:r>
      <w:r w:rsidR="0041015A">
        <w:rPr>
          <w:rFonts w:ascii="Times New Roman" w:hAnsi="Times New Roman" w:cs="Times New Roman"/>
          <w:sz w:val="24"/>
          <w:szCs w:val="24"/>
          <w:shd w:val="clear" w:color="auto" w:fill="FFFFFF"/>
        </w:rPr>
        <w:t xml:space="preserve"> takes care of this</w:t>
      </w:r>
      <w:r w:rsidR="00D97CAE">
        <w:rPr>
          <w:rFonts w:ascii="Times New Roman" w:hAnsi="Times New Roman" w:cs="Times New Roman"/>
          <w:sz w:val="24"/>
          <w:szCs w:val="24"/>
          <w:shd w:val="clear" w:color="auto" w:fill="FFFFFF"/>
        </w:rPr>
        <w:t xml:space="preserve"> trust aspect, but</w:t>
      </w:r>
      <w:r w:rsidR="00996B13" w:rsidRPr="005105E0">
        <w:rPr>
          <w:rFonts w:ascii="Times New Roman" w:hAnsi="Times New Roman" w:cs="Times New Roman"/>
          <w:sz w:val="24"/>
          <w:szCs w:val="24"/>
          <w:shd w:val="clear" w:color="auto" w:fill="FFFFFF"/>
        </w:rPr>
        <w:t xml:space="preserve"> on its own </w:t>
      </w:r>
      <w:r w:rsidR="00D97CAE">
        <w:rPr>
          <w:rFonts w:ascii="Times New Roman" w:hAnsi="Times New Roman" w:cs="Times New Roman"/>
          <w:sz w:val="24"/>
          <w:szCs w:val="24"/>
          <w:shd w:val="clear" w:color="auto" w:fill="FFFFFF"/>
        </w:rPr>
        <w:t xml:space="preserve">it </w:t>
      </w:r>
      <w:r w:rsidR="00996B13" w:rsidRPr="005105E0">
        <w:rPr>
          <w:rFonts w:ascii="Times New Roman" w:hAnsi="Times New Roman" w:cs="Times New Roman"/>
          <w:sz w:val="24"/>
          <w:szCs w:val="24"/>
          <w:shd w:val="clear" w:color="auto" w:fill="FFFFFF"/>
        </w:rPr>
        <w:t xml:space="preserve">is not sufficient </w:t>
      </w:r>
      <w:r w:rsidR="00D97CAE">
        <w:rPr>
          <w:rFonts w:ascii="Times New Roman" w:hAnsi="Times New Roman" w:cs="Times New Roman"/>
          <w:sz w:val="24"/>
          <w:szCs w:val="24"/>
          <w:shd w:val="clear" w:color="auto" w:fill="FFFFFF"/>
        </w:rPr>
        <w:t>to ensure the owners’ care</w:t>
      </w:r>
      <w:r w:rsidR="00996B13" w:rsidRPr="005105E0">
        <w:rPr>
          <w:rFonts w:ascii="Times New Roman" w:hAnsi="Times New Roman" w:cs="Times New Roman"/>
          <w:sz w:val="24"/>
          <w:szCs w:val="24"/>
          <w:shd w:val="clear" w:color="auto" w:fill="FFFFFF"/>
        </w:rPr>
        <w:t xml:space="preserve">, as unusable things (whether because they are broken or because </w:t>
      </w:r>
      <w:r w:rsidR="006433AA" w:rsidRPr="005105E0">
        <w:rPr>
          <w:rFonts w:ascii="Times New Roman" w:hAnsi="Times New Roman" w:cs="Times New Roman"/>
          <w:sz w:val="24"/>
          <w:szCs w:val="24"/>
          <w:shd w:val="clear" w:color="auto" w:fill="FFFFFF"/>
        </w:rPr>
        <w:t>of</w:t>
      </w:r>
      <w:r w:rsidR="00996B13" w:rsidRPr="005105E0">
        <w:rPr>
          <w:rFonts w:ascii="Times New Roman" w:hAnsi="Times New Roman" w:cs="Times New Roman"/>
          <w:sz w:val="24"/>
          <w:szCs w:val="24"/>
          <w:shd w:val="clear" w:color="auto" w:fill="FFFFFF"/>
        </w:rPr>
        <w:t xml:space="preserve"> a lack of rights in them) become objects of </w:t>
      </w:r>
      <w:r w:rsidR="0017058F" w:rsidRPr="005105E0">
        <w:rPr>
          <w:rFonts w:ascii="Times New Roman" w:hAnsi="Times New Roman" w:cs="Times New Roman"/>
          <w:sz w:val="24"/>
          <w:szCs w:val="24"/>
          <w:shd w:val="clear" w:color="auto" w:fill="FFFFFF"/>
        </w:rPr>
        <w:t xml:space="preserve">indifference and </w:t>
      </w:r>
      <w:r w:rsidR="00996B13" w:rsidRPr="005105E0">
        <w:rPr>
          <w:rFonts w:ascii="Times New Roman" w:hAnsi="Times New Roman" w:cs="Times New Roman"/>
          <w:sz w:val="24"/>
          <w:szCs w:val="24"/>
          <w:shd w:val="clear" w:color="auto" w:fill="FFFFFF"/>
        </w:rPr>
        <w:t>neglect.</w:t>
      </w:r>
      <w:r w:rsidR="00E7229F" w:rsidRPr="005105E0">
        <w:rPr>
          <w:rFonts w:ascii="Times New Roman" w:hAnsi="Times New Roman" w:cs="Times New Roman"/>
          <w:sz w:val="24"/>
          <w:szCs w:val="24"/>
          <w:shd w:val="clear" w:color="auto" w:fill="FFFFFF"/>
          <w:vertAlign w:val="superscript"/>
        </w:rPr>
        <w:footnoteReference w:id="23"/>
      </w:r>
      <w:r w:rsidR="00E7229F" w:rsidRPr="005105E0">
        <w:rPr>
          <w:rFonts w:ascii="Times New Roman" w:hAnsi="Times New Roman" w:cs="Times New Roman"/>
          <w:sz w:val="24"/>
          <w:szCs w:val="24"/>
          <w:shd w:val="clear" w:color="auto" w:fill="FFFFFF"/>
        </w:rPr>
        <w:t xml:space="preserve"> </w:t>
      </w:r>
      <w:r w:rsidR="007A78AF" w:rsidRPr="005105E0">
        <w:rPr>
          <w:rFonts w:ascii="Times New Roman" w:hAnsi="Times New Roman" w:cs="Times New Roman"/>
          <w:sz w:val="24"/>
          <w:szCs w:val="24"/>
          <w:shd w:val="clear" w:color="auto" w:fill="FFFFFF"/>
        </w:rPr>
        <w:t>This would not be</w:t>
      </w:r>
      <w:r w:rsidR="00996B13" w:rsidRPr="005105E0">
        <w:rPr>
          <w:rFonts w:ascii="Times New Roman" w:hAnsi="Times New Roman" w:cs="Times New Roman"/>
          <w:sz w:val="24"/>
          <w:szCs w:val="24"/>
          <w:shd w:val="clear" w:color="auto" w:fill="FFFFFF"/>
        </w:rPr>
        <w:t xml:space="preserve"> in the interests of the property, so it is vital that one or more owners should be bound to the property as its agents. </w:t>
      </w:r>
      <w:r w:rsidR="00D97CAE">
        <w:rPr>
          <w:rFonts w:ascii="Times New Roman" w:hAnsi="Times New Roman" w:cs="Times New Roman"/>
          <w:sz w:val="24"/>
          <w:szCs w:val="24"/>
          <w:shd w:val="clear" w:color="auto" w:fill="FFFFFF"/>
        </w:rPr>
        <w:t>And</w:t>
      </w:r>
      <w:r w:rsidR="00996B13" w:rsidRPr="005105E0">
        <w:rPr>
          <w:rFonts w:ascii="Times New Roman" w:hAnsi="Times New Roman" w:cs="Times New Roman"/>
          <w:sz w:val="24"/>
          <w:szCs w:val="24"/>
          <w:shd w:val="clear" w:color="auto" w:fill="FFFFFF"/>
        </w:rPr>
        <w:t xml:space="preserve"> how does one convince owners to act in the interests of the things they own? </w:t>
      </w:r>
      <w:r w:rsidR="00D97CAE">
        <w:rPr>
          <w:rFonts w:ascii="Times New Roman" w:hAnsi="Times New Roman" w:cs="Times New Roman"/>
          <w:sz w:val="24"/>
          <w:szCs w:val="24"/>
          <w:shd w:val="clear" w:color="auto" w:fill="FFFFFF"/>
        </w:rPr>
        <w:t>As already mentioned above,</w:t>
      </w:r>
      <w:r w:rsidR="00996B13" w:rsidRPr="005105E0">
        <w:rPr>
          <w:rFonts w:ascii="Times New Roman" w:hAnsi="Times New Roman" w:cs="Times New Roman"/>
          <w:sz w:val="24"/>
          <w:szCs w:val="24"/>
          <w:shd w:val="clear" w:color="auto" w:fill="FFFFFF"/>
        </w:rPr>
        <w:t xml:space="preserve"> distributions to beneficiaries and the promise of future ownership generate an interest in the property on the part of beneficiaries</w:t>
      </w:r>
      <w:r w:rsidR="00D97CAE">
        <w:rPr>
          <w:rFonts w:ascii="Times New Roman" w:hAnsi="Times New Roman" w:cs="Times New Roman"/>
          <w:sz w:val="24"/>
          <w:szCs w:val="24"/>
          <w:shd w:val="clear" w:color="auto" w:fill="FFFFFF"/>
        </w:rPr>
        <w:t>. By</w:t>
      </w:r>
      <w:r w:rsidR="00996B13" w:rsidRPr="005105E0">
        <w:rPr>
          <w:rFonts w:ascii="Times New Roman" w:hAnsi="Times New Roman" w:cs="Times New Roman"/>
          <w:sz w:val="24"/>
          <w:szCs w:val="24"/>
          <w:shd w:val="clear" w:color="auto" w:fill="FFFFFF"/>
        </w:rPr>
        <w:t xml:space="preserve"> giving the impression of ownership, these benefits </w:t>
      </w:r>
      <w:r w:rsidR="00CF0163" w:rsidRPr="005105E0">
        <w:rPr>
          <w:rFonts w:ascii="Times New Roman" w:hAnsi="Times New Roman" w:cs="Times New Roman"/>
          <w:sz w:val="24"/>
          <w:szCs w:val="24"/>
          <w:shd w:val="clear" w:color="auto" w:fill="FFFFFF"/>
        </w:rPr>
        <w:t xml:space="preserve">also </w:t>
      </w:r>
      <w:r w:rsidR="00996B13" w:rsidRPr="005105E0">
        <w:rPr>
          <w:rFonts w:ascii="Times New Roman" w:hAnsi="Times New Roman" w:cs="Times New Roman"/>
          <w:sz w:val="24"/>
          <w:szCs w:val="24"/>
          <w:shd w:val="clear" w:color="auto" w:fill="FFFFFF"/>
        </w:rPr>
        <w:t>disguise the reversal of roles between person</w:t>
      </w:r>
      <w:r w:rsidR="0078719A">
        <w:rPr>
          <w:rFonts w:ascii="Times New Roman" w:hAnsi="Times New Roman" w:cs="Times New Roman"/>
          <w:sz w:val="24"/>
          <w:szCs w:val="24"/>
          <w:shd w:val="clear" w:color="auto" w:fill="FFFFFF"/>
        </w:rPr>
        <w:t>s</w:t>
      </w:r>
      <w:r w:rsidR="00996B13" w:rsidRPr="005105E0">
        <w:rPr>
          <w:rFonts w:ascii="Times New Roman" w:hAnsi="Times New Roman" w:cs="Times New Roman"/>
          <w:sz w:val="24"/>
          <w:szCs w:val="24"/>
          <w:shd w:val="clear" w:color="auto" w:fill="FFFFFF"/>
        </w:rPr>
        <w:t xml:space="preserve"> and thing</w:t>
      </w:r>
      <w:r w:rsidR="0078719A">
        <w:rPr>
          <w:rFonts w:ascii="Times New Roman" w:hAnsi="Times New Roman" w:cs="Times New Roman"/>
          <w:sz w:val="24"/>
          <w:szCs w:val="24"/>
          <w:shd w:val="clear" w:color="auto" w:fill="FFFFFF"/>
        </w:rPr>
        <w:t>s</w:t>
      </w:r>
      <w:r w:rsidR="00996B13" w:rsidRPr="005105E0">
        <w:rPr>
          <w:rFonts w:ascii="Times New Roman" w:hAnsi="Times New Roman" w:cs="Times New Roman"/>
          <w:sz w:val="24"/>
          <w:szCs w:val="24"/>
          <w:shd w:val="clear" w:color="auto" w:fill="FFFFFF"/>
        </w:rPr>
        <w:t xml:space="preserve"> </w:t>
      </w:r>
      <w:r w:rsidR="00BF73D2">
        <w:rPr>
          <w:rFonts w:ascii="Times New Roman" w:hAnsi="Times New Roman" w:cs="Times New Roman"/>
          <w:sz w:val="24"/>
          <w:szCs w:val="24"/>
          <w:shd w:val="clear" w:color="auto" w:fill="FFFFFF"/>
        </w:rPr>
        <w:t>under a donative trust</w:t>
      </w:r>
      <w:r w:rsidR="00996B13" w:rsidRPr="005105E0">
        <w:rPr>
          <w:rFonts w:ascii="Times New Roman" w:hAnsi="Times New Roman" w:cs="Times New Roman"/>
          <w:sz w:val="24"/>
          <w:szCs w:val="24"/>
          <w:shd w:val="clear" w:color="auto" w:fill="FFFFFF"/>
        </w:rPr>
        <w:t>.</w:t>
      </w:r>
      <w:r w:rsidR="00CF0163" w:rsidRPr="005105E0">
        <w:rPr>
          <w:rFonts w:ascii="Times New Roman" w:hAnsi="Times New Roman" w:cs="Times New Roman"/>
          <w:sz w:val="24"/>
          <w:szCs w:val="24"/>
          <w:shd w:val="clear" w:color="auto" w:fill="FFFFFF"/>
        </w:rPr>
        <w:t xml:space="preserve"> </w:t>
      </w:r>
    </w:p>
    <w:p w14:paraId="5072E654" w14:textId="77777777" w:rsidR="00735712" w:rsidRPr="005105E0" w:rsidRDefault="00735712" w:rsidP="00F954AB">
      <w:pPr>
        <w:spacing w:line="480" w:lineRule="auto"/>
        <w:jc w:val="both"/>
        <w:rPr>
          <w:rFonts w:ascii="Times New Roman" w:hAnsi="Times New Roman" w:cs="Times New Roman"/>
          <w:sz w:val="24"/>
          <w:szCs w:val="24"/>
        </w:rPr>
      </w:pPr>
    </w:p>
    <w:p w14:paraId="5EDA1A7D" w14:textId="736EF80F" w:rsidR="00817456" w:rsidRPr="005105E0" w:rsidRDefault="00DD3810" w:rsidP="00F954AB">
      <w:pPr>
        <w:spacing w:line="480" w:lineRule="auto"/>
        <w:jc w:val="both"/>
        <w:rPr>
          <w:rFonts w:ascii="Times New Roman" w:hAnsi="Times New Roman" w:cs="Times New Roman"/>
          <w:b/>
          <w:sz w:val="24"/>
          <w:szCs w:val="24"/>
        </w:rPr>
      </w:pPr>
      <w:r w:rsidRPr="005105E0">
        <w:rPr>
          <w:rFonts w:ascii="Times New Roman" w:hAnsi="Times New Roman" w:cs="Times New Roman"/>
          <w:b/>
          <w:sz w:val="24"/>
          <w:szCs w:val="24"/>
        </w:rPr>
        <w:t>Conclusion</w:t>
      </w:r>
    </w:p>
    <w:p w14:paraId="5E33A1C0" w14:textId="25CB4F87" w:rsidR="00910356" w:rsidRPr="005105E0" w:rsidRDefault="001813F1" w:rsidP="00F954AB">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 xml:space="preserve">In the concluding paragraph of </w:t>
      </w:r>
      <w:r w:rsidRPr="005105E0">
        <w:rPr>
          <w:rFonts w:ascii="Times New Roman" w:hAnsi="Times New Roman" w:cs="Times New Roman"/>
          <w:i/>
          <w:sz w:val="24"/>
          <w:szCs w:val="24"/>
        </w:rPr>
        <w:t>Property and Persuasion</w:t>
      </w:r>
      <w:r w:rsidRPr="005105E0">
        <w:rPr>
          <w:rFonts w:ascii="Times New Roman" w:hAnsi="Times New Roman" w:cs="Times New Roman"/>
          <w:sz w:val="24"/>
          <w:szCs w:val="24"/>
        </w:rPr>
        <w:t xml:space="preserve">, Rose </w:t>
      </w:r>
      <w:r w:rsidR="00216B46" w:rsidRPr="005105E0">
        <w:rPr>
          <w:rFonts w:ascii="Times New Roman" w:hAnsi="Times New Roman" w:cs="Times New Roman"/>
          <w:sz w:val="24"/>
          <w:szCs w:val="24"/>
        </w:rPr>
        <w:t xml:space="preserve">(1994, p. 297) </w:t>
      </w:r>
      <w:r w:rsidRPr="005105E0">
        <w:rPr>
          <w:rFonts w:ascii="Times New Roman" w:hAnsi="Times New Roman" w:cs="Times New Roman"/>
          <w:sz w:val="24"/>
          <w:szCs w:val="24"/>
        </w:rPr>
        <w:t>remarks that ‘</w:t>
      </w:r>
      <w:r w:rsidRPr="005105E0">
        <w:rPr>
          <w:rFonts w:ascii="Times New Roman" w:hAnsi="Times New Roman" w:cs="Times New Roman"/>
          <w:i/>
          <w:sz w:val="24"/>
          <w:szCs w:val="24"/>
        </w:rPr>
        <w:t>what you see</w:t>
      </w:r>
      <w:r w:rsidRPr="005105E0">
        <w:rPr>
          <w:rFonts w:ascii="Times New Roman" w:hAnsi="Times New Roman" w:cs="Times New Roman"/>
          <w:sz w:val="24"/>
          <w:szCs w:val="24"/>
        </w:rPr>
        <w:t xml:space="preserve"> in property is what you and others have talked yourselves into about those “things”; and given some imagination, you may always talk yourselves into seeing something else – with all the effects on under</w:t>
      </w:r>
      <w:r w:rsidR="00B24C9D" w:rsidRPr="005105E0">
        <w:rPr>
          <w:rFonts w:ascii="Times New Roman" w:hAnsi="Times New Roman" w:cs="Times New Roman"/>
          <w:sz w:val="24"/>
          <w:szCs w:val="24"/>
        </w:rPr>
        <w:t>standing and action that a new “envisioning”</w:t>
      </w:r>
      <w:r w:rsidRPr="005105E0">
        <w:rPr>
          <w:rFonts w:ascii="Times New Roman" w:hAnsi="Times New Roman" w:cs="Times New Roman"/>
          <w:sz w:val="24"/>
          <w:szCs w:val="24"/>
        </w:rPr>
        <w:t xml:space="preserve"> may bring.’ </w:t>
      </w:r>
      <w:r w:rsidR="00246D4E" w:rsidRPr="005105E0">
        <w:rPr>
          <w:rFonts w:ascii="Times New Roman" w:hAnsi="Times New Roman" w:cs="Times New Roman"/>
          <w:sz w:val="24"/>
          <w:szCs w:val="24"/>
        </w:rPr>
        <w:t xml:space="preserve">The preceding analysis has attempted to change the view of the </w:t>
      </w:r>
      <w:r w:rsidR="00E92460" w:rsidRPr="005105E0">
        <w:rPr>
          <w:rFonts w:ascii="Times New Roman" w:hAnsi="Times New Roman" w:cs="Times New Roman"/>
          <w:sz w:val="24"/>
          <w:szCs w:val="24"/>
        </w:rPr>
        <w:t>donative</w:t>
      </w:r>
      <w:r w:rsidR="00246D4E" w:rsidRPr="005105E0">
        <w:rPr>
          <w:rFonts w:ascii="Times New Roman" w:hAnsi="Times New Roman" w:cs="Times New Roman"/>
          <w:sz w:val="24"/>
          <w:szCs w:val="24"/>
        </w:rPr>
        <w:t xml:space="preserve"> trust through such a re-imagination from a species of gift to an arrangement that frees things from </w:t>
      </w:r>
      <w:r w:rsidR="00CF0163" w:rsidRPr="005105E0">
        <w:rPr>
          <w:rFonts w:ascii="Times New Roman" w:hAnsi="Times New Roman" w:cs="Times New Roman"/>
          <w:sz w:val="24"/>
          <w:szCs w:val="24"/>
        </w:rPr>
        <w:t>the control</w:t>
      </w:r>
      <w:r w:rsidR="00CF34D2" w:rsidRPr="005105E0">
        <w:rPr>
          <w:rFonts w:ascii="Times New Roman" w:hAnsi="Times New Roman" w:cs="Times New Roman"/>
          <w:sz w:val="24"/>
          <w:szCs w:val="24"/>
        </w:rPr>
        <w:t xml:space="preserve"> of their</w:t>
      </w:r>
      <w:r w:rsidR="00246D4E" w:rsidRPr="005105E0">
        <w:rPr>
          <w:rFonts w:ascii="Times New Roman" w:hAnsi="Times New Roman" w:cs="Times New Roman"/>
          <w:sz w:val="24"/>
          <w:szCs w:val="24"/>
        </w:rPr>
        <w:t xml:space="preserve"> own</w:t>
      </w:r>
      <w:r w:rsidR="00B24C9D" w:rsidRPr="005105E0">
        <w:rPr>
          <w:rFonts w:ascii="Times New Roman" w:hAnsi="Times New Roman" w:cs="Times New Roman"/>
          <w:sz w:val="24"/>
          <w:szCs w:val="24"/>
        </w:rPr>
        <w:t>ers, enabling them to have and pursue</w:t>
      </w:r>
      <w:r w:rsidR="00246D4E" w:rsidRPr="005105E0">
        <w:rPr>
          <w:rFonts w:ascii="Times New Roman" w:hAnsi="Times New Roman" w:cs="Times New Roman"/>
          <w:sz w:val="24"/>
          <w:szCs w:val="24"/>
        </w:rPr>
        <w:t xml:space="preserve"> interests</w:t>
      </w:r>
      <w:r w:rsidR="009B7347" w:rsidRPr="005105E0">
        <w:rPr>
          <w:rFonts w:ascii="Times New Roman" w:hAnsi="Times New Roman" w:cs="Times New Roman"/>
          <w:sz w:val="24"/>
          <w:szCs w:val="24"/>
        </w:rPr>
        <w:t xml:space="preserve"> </w:t>
      </w:r>
      <w:r w:rsidR="00CF34D2" w:rsidRPr="005105E0">
        <w:rPr>
          <w:rFonts w:ascii="Times New Roman" w:hAnsi="Times New Roman" w:cs="Times New Roman"/>
          <w:sz w:val="24"/>
          <w:szCs w:val="24"/>
        </w:rPr>
        <w:t>of their own</w:t>
      </w:r>
      <w:r w:rsidR="00216B46" w:rsidRPr="005105E0">
        <w:rPr>
          <w:rFonts w:ascii="Times New Roman" w:hAnsi="Times New Roman" w:cs="Times New Roman"/>
          <w:sz w:val="24"/>
          <w:szCs w:val="24"/>
        </w:rPr>
        <w:t>.</w:t>
      </w:r>
    </w:p>
    <w:p w14:paraId="5A458367" w14:textId="6CCEB856" w:rsidR="00DD0823" w:rsidRPr="005105E0" w:rsidRDefault="007A626E"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Is this still property? </w:t>
      </w:r>
      <w:r w:rsidR="00AA01F3" w:rsidRPr="005105E0">
        <w:rPr>
          <w:rFonts w:ascii="Times New Roman" w:hAnsi="Times New Roman" w:cs="Times New Roman"/>
          <w:sz w:val="24"/>
          <w:szCs w:val="24"/>
        </w:rPr>
        <w:t>According to Paul Matthews</w:t>
      </w:r>
      <w:r w:rsidR="00216B46" w:rsidRPr="005105E0">
        <w:rPr>
          <w:rFonts w:ascii="Times New Roman" w:hAnsi="Times New Roman" w:cs="Times New Roman"/>
          <w:sz w:val="24"/>
          <w:szCs w:val="24"/>
        </w:rPr>
        <w:t xml:space="preserve"> (2006, p. 289)</w:t>
      </w:r>
      <w:r w:rsidR="00AA01F3" w:rsidRPr="005105E0">
        <w:rPr>
          <w:rFonts w:ascii="Times New Roman" w:hAnsi="Times New Roman" w:cs="Times New Roman"/>
          <w:sz w:val="24"/>
          <w:szCs w:val="24"/>
        </w:rPr>
        <w:t>, ‘p</w:t>
      </w:r>
      <w:r w:rsidR="00790449" w:rsidRPr="005105E0">
        <w:rPr>
          <w:rFonts w:ascii="Times New Roman" w:hAnsi="Times New Roman" w:cs="Times New Roman"/>
          <w:sz w:val="24"/>
          <w:szCs w:val="24"/>
        </w:rPr>
        <w:t>roperty rights must be attributed to people. People can decide what to do with their property . . . that is what the word means.’</w:t>
      </w:r>
      <w:r w:rsidR="00735712" w:rsidRPr="005105E0">
        <w:rPr>
          <w:rFonts w:ascii="Times New Roman" w:hAnsi="Times New Roman" w:cs="Times New Roman"/>
          <w:sz w:val="24"/>
          <w:szCs w:val="24"/>
        </w:rPr>
        <w:t xml:space="preserve"> </w:t>
      </w:r>
      <w:r w:rsidR="00F95B5D" w:rsidRPr="005105E0">
        <w:rPr>
          <w:rFonts w:ascii="Times New Roman" w:hAnsi="Times New Roman" w:cs="Times New Roman"/>
          <w:sz w:val="24"/>
          <w:szCs w:val="24"/>
        </w:rPr>
        <w:t xml:space="preserve">This would suggest that it is not possible to dissociate people and things and at the same time claim that </w:t>
      </w:r>
      <w:r w:rsidR="00BF73D2">
        <w:rPr>
          <w:rFonts w:ascii="Times New Roman" w:hAnsi="Times New Roman" w:cs="Times New Roman"/>
          <w:sz w:val="24"/>
          <w:szCs w:val="24"/>
        </w:rPr>
        <w:t>the relation that</w:t>
      </w:r>
      <w:r w:rsidR="00F95B5D" w:rsidRPr="005105E0">
        <w:rPr>
          <w:rFonts w:ascii="Times New Roman" w:hAnsi="Times New Roman" w:cs="Times New Roman"/>
          <w:sz w:val="24"/>
          <w:szCs w:val="24"/>
        </w:rPr>
        <w:t xml:space="preserve"> rema</w:t>
      </w:r>
      <w:r w:rsidR="00C92B5C" w:rsidRPr="005105E0">
        <w:rPr>
          <w:rFonts w:ascii="Times New Roman" w:hAnsi="Times New Roman" w:cs="Times New Roman"/>
          <w:sz w:val="24"/>
          <w:szCs w:val="24"/>
        </w:rPr>
        <w:t xml:space="preserve">ins still belongs </w:t>
      </w:r>
      <w:r w:rsidR="00F95B5D" w:rsidRPr="005105E0">
        <w:rPr>
          <w:rFonts w:ascii="Times New Roman" w:hAnsi="Times New Roman" w:cs="Times New Roman"/>
          <w:sz w:val="24"/>
          <w:szCs w:val="24"/>
        </w:rPr>
        <w:t>to the category ‘pr</w:t>
      </w:r>
      <w:r w:rsidR="00AA01F3" w:rsidRPr="005105E0">
        <w:rPr>
          <w:rFonts w:ascii="Times New Roman" w:hAnsi="Times New Roman" w:cs="Times New Roman"/>
          <w:sz w:val="24"/>
          <w:szCs w:val="24"/>
        </w:rPr>
        <w:t xml:space="preserve">operty.’ </w:t>
      </w:r>
      <w:r w:rsidR="00E92460" w:rsidRPr="005105E0">
        <w:rPr>
          <w:rFonts w:ascii="Times New Roman" w:hAnsi="Times New Roman" w:cs="Times New Roman"/>
          <w:sz w:val="24"/>
          <w:szCs w:val="24"/>
        </w:rPr>
        <w:t xml:space="preserve">However, if one </w:t>
      </w:r>
      <w:r w:rsidR="00C92B5C" w:rsidRPr="005105E0">
        <w:rPr>
          <w:rFonts w:ascii="Times New Roman" w:hAnsi="Times New Roman" w:cs="Times New Roman"/>
          <w:sz w:val="24"/>
          <w:szCs w:val="24"/>
        </w:rPr>
        <w:t xml:space="preserve">were prepared to </w:t>
      </w:r>
      <w:r w:rsidR="00E92460" w:rsidRPr="005105E0">
        <w:rPr>
          <w:rFonts w:ascii="Times New Roman" w:hAnsi="Times New Roman" w:cs="Times New Roman"/>
          <w:sz w:val="24"/>
          <w:szCs w:val="24"/>
        </w:rPr>
        <w:t xml:space="preserve">let go of the assumption that all law must </w:t>
      </w:r>
      <w:r w:rsidR="00B221A1" w:rsidRPr="005105E0">
        <w:rPr>
          <w:rFonts w:ascii="Times New Roman" w:hAnsi="Times New Roman" w:cs="Times New Roman"/>
          <w:sz w:val="24"/>
          <w:szCs w:val="24"/>
        </w:rPr>
        <w:t xml:space="preserve">necessarily </w:t>
      </w:r>
      <w:r w:rsidR="00E92460" w:rsidRPr="005105E0">
        <w:rPr>
          <w:rFonts w:ascii="Times New Roman" w:hAnsi="Times New Roman" w:cs="Times New Roman"/>
          <w:sz w:val="24"/>
          <w:szCs w:val="24"/>
        </w:rPr>
        <w:t xml:space="preserve">serve </w:t>
      </w:r>
      <w:r w:rsidR="00C92B5C" w:rsidRPr="005105E0">
        <w:rPr>
          <w:rFonts w:ascii="Times New Roman" w:hAnsi="Times New Roman" w:cs="Times New Roman"/>
          <w:sz w:val="24"/>
          <w:szCs w:val="24"/>
        </w:rPr>
        <w:t>human</w:t>
      </w:r>
      <w:r w:rsidR="00B221A1" w:rsidRPr="005105E0">
        <w:rPr>
          <w:rFonts w:ascii="Times New Roman" w:hAnsi="Times New Roman" w:cs="Times New Roman"/>
          <w:sz w:val="24"/>
          <w:szCs w:val="24"/>
        </w:rPr>
        <w:t xml:space="preserve"> interests</w:t>
      </w:r>
      <w:r w:rsidR="00E92460" w:rsidRPr="005105E0">
        <w:rPr>
          <w:rFonts w:ascii="Times New Roman" w:hAnsi="Times New Roman" w:cs="Times New Roman"/>
          <w:sz w:val="24"/>
          <w:szCs w:val="24"/>
        </w:rPr>
        <w:t>,</w:t>
      </w:r>
      <w:r w:rsidR="009B7347" w:rsidRPr="005105E0">
        <w:rPr>
          <w:rFonts w:ascii="Times New Roman" w:hAnsi="Times New Roman" w:cs="Times New Roman"/>
          <w:sz w:val="24"/>
          <w:szCs w:val="24"/>
        </w:rPr>
        <w:t xml:space="preserve"> and accepted that it is possible for humans to assign i</w:t>
      </w:r>
      <w:r w:rsidR="00F905E6" w:rsidRPr="005105E0">
        <w:rPr>
          <w:rFonts w:ascii="Times New Roman" w:hAnsi="Times New Roman" w:cs="Times New Roman"/>
          <w:sz w:val="24"/>
          <w:szCs w:val="24"/>
        </w:rPr>
        <w:t xml:space="preserve">nterests to things that </w:t>
      </w:r>
      <w:r w:rsidR="00C65B93">
        <w:rPr>
          <w:rFonts w:ascii="Times New Roman" w:hAnsi="Times New Roman" w:cs="Times New Roman"/>
          <w:sz w:val="24"/>
          <w:szCs w:val="24"/>
        </w:rPr>
        <w:t>are then operative in</w:t>
      </w:r>
      <w:r w:rsidR="009B7347" w:rsidRPr="005105E0">
        <w:rPr>
          <w:rFonts w:ascii="Times New Roman" w:hAnsi="Times New Roman" w:cs="Times New Roman"/>
          <w:sz w:val="24"/>
          <w:szCs w:val="24"/>
        </w:rPr>
        <w:t xml:space="preserve"> law</w:t>
      </w:r>
      <w:r w:rsidR="00C65B93">
        <w:rPr>
          <w:rFonts w:ascii="Times New Roman" w:hAnsi="Times New Roman" w:cs="Times New Roman"/>
          <w:sz w:val="24"/>
          <w:szCs w:val="24"/>
        </w:rPr>
        <w:t xml:space="preserve"> on their own account</w:t>
      </w:r>
      <w:r w:rsidR="009B7347" w:rsidRPr="005105E0">
        <w:rPr>
          <w:rFonts w:ascii="Times New Roman" w:hAnsi="Times New Roman" w:cs="Times New Roman"/>
          <w:sz w:val="24"/>
          <w:szCs w:val="24"/>
        </w:rPr>
        <w:t xml:space="preserve">, </w:t>
      </w:r>
      <w:r w:rsidR="00DD0823" w:rsidRPr="005105E0">
        <w:rPr>
          <w:rFonts w:ascii="Times New Roman" w:hAnsi="Times New Roman" w:cs="Times New Roman"/>
          <w:sz w:val="24"/>
          <w:szCs w:val="24"/>
        </w:rPr>
        <w:t>an arrangement in which</w:t>
      </w:r>
      <w:r w:rsidR="00B221A1" w:rsidRPr="005105E0">
        <w:rPr>
          <w:rFonts w:ascii="Times New Roman" w:hAnsi="Times New Roman" w:cs="Times New Roman"/>
          <w:sz w:val="24"/>
          <w:szCs w:val="24"/>
        </w:rPr>
        <w:t xml:space="preserve"> people are recruited and rewarded for serving the interests of things would lose its implausibility as a property arrangement.</w:t>
      </w:r>
      <w:r w:rsidR="00C65B93">
        <w:rPr>
          <w:rFonts w:ascii="Times New Roman" w:hAnsi="Times New Roman" w:cs="Times New Roman"/>
          <w:sz w:val="24"/>
          <w:szCs w:val="24"/>
        </w:rPr>
        <w:t xml:space="preserve"> </w:t>
      </w:r>
      <w:r w:rsidR="00D97CAE">
        <w:rPr>
          <w:rFonts w:ascii="Times New Roman" w:hAnsi="Times New Roman" w:cs="Times New Roman"/>
          <w:sz w:val="24"/>
          <w:szCs w:val="24"/>
        </w:rPr>
        <w:t>On this account, property would no longer be that which</w:t>
      </w:r>
      <w:r w:rsidR="00BF73D2">
        <w:rPr>
          <w:rFonts w:ascii="Times New Roman" w:hAnsi="Times New Roman" w:cs="Times New Roman"/>
          <w:sz w:val="24"/>
          <w:szCs w:val="24"/>
        </w:rPr>
        <w:t xml:space="preserve"> is</w:t>
      </w:r>
      <w:r w:rsidR="00D97CAE">
        <w:rPr>
          <w:rFonts w:ascii="Times New Roman" w:hAnsi="Times New Roman" w:cs="Times New Roman"/>
          <w:sz w:val="24"/>
          <w:szCs w:val="24"/>
        </w:rPr>
        <w:t xml:space="preserve"> ‘proper’ only to persons.</w:t>
      </w:r>
      <w:r w:rsidR="00D97CAE">
        <w:rPr>
          <w:rStyle w:val="FootnoteReference"/>
          <w:rFonts w:ascii="Times New Roman" w:hAnsi="Times New Roman" w:cs="Times New Roman"/>
          <w:sz w:val="24"/>
          <w:szCs w:val="24"/>
        </w:rPr>
        <w:footnoteReference w:id="24"/>
      </w:r>
      <w:r w:rsidR="00C65B93">
        <w:rPr>
          <w:rFonts w:ascii="Times New Roman" w:hAnsi="Times New Roman" w:cs="Times New Roman"/>
          <w:sz w:val="24"/>
          <w:szCs w:val="24"/>
        </w:rPr>
        <w:t xml:space="preserve"> </w:t>
      </w:r>
      <w:r w:rsidR="00B221A1" w:rsidRPr="005105E0">
        <w:rPr>
          <w:rFonts w:ascii="Times New Roman" w:hAnsi="Times New Roman" w:cs="Times New Roman"/>
          <w:sz w:val="24"/>
          <w:szCs w:val="24"/>
        </w:rPr>
        <w:t xml:space="preserve">  </w:t>
      </w:r>
      <w:r w:rsidR="00DD0823" w:rsidRPr="005105E0">
        <w:rPr>
          <w:rFonts w:ascii="Times New Roman" w:hAnsi="Times New Roman" w:cs="Times New Roman"/>
          <w:sz w:val="24"/>
          <w:szCs w:val="24"/>
        </w:rPr>
        <w:t xml:space="preserve"> </w:t>
      </w:r>
    </w:p>
    <w:p w14:paraId="09A76C8F" w14:textId="2BC16169" w:rsidR="00282ABA" w:rsidRPr="005105E0" w:rsidRDefault="00B221A1" w:rsidP="00F954AB">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Indeed, </w:t>
      </w:r>
      <w:r w:rsidR="00FA17E5" w:rsidRPr="005105E0">
        <w:rPr>
          <w:rFonts w:ascii="Times New Roman" w:hAnsi="Times New Roman" w:cs="Times New Roman"/>
          <w:sz w:val="24"/>
          <w:szCs w:val="24"/>
        </w:rPr>
        <w:t xml:space="preserve">Matthews </w:t>
      </w:r>
      <w:r w:rsidR="00216B46" w:rsidRPr="005105E0">
        <w:rPr>
          <w:rFonts w:ascii="Times New Roman" w:hAnsi="Times New Roman" w:cs="Times New Roman"/>
          <w:sz w:val="24"/>
          <w:szCs w:val="24"/>
        </w:rPr>
        <w:t xml:space="preserve">(2006, p. 291) </w:t>
      </w:r>
      <w:r w:rsidR="00FA17E5" w:rsidRPr="005105E0">
        <w:rPr>
          <w:rFonts w:ascii="Times New Roman" w:hAnsi="Times New Roman" w:cs="Times New Roman"/>
          <w:sz w:val="24"/>
          <w:szCs w:val="24"/>
        </w:rPr>
        <w:t>does consider the possibility of a change in the meaning of property</w:t>
      </w:r>
      <w:r w:rsidR="00735712" w:rsidRPr="005105E0">
        <w:rPr>
          <w:rFonts w:ascii="Times New Roman" w:hAnsi="Times New Roman" w:cs="Times New Roman"/>
          <w:sz w:val="24"/>
          <w:szCs w:val="24"/>
        </w:rPr>
        <w:t>, writing that</w:t>
      </w:r>
      <w:r w:rsidR="00AA01F3" w:rsidRPr="005105E0">
        <w:rPr>
          <w:rFonts w:ascii="Times New Roman" w:hAnsi="Times New Roman" w:cs="Times New Roman"/>
          <w:sz w:val="24"/>
          <w:szCs w:val="24"/>
        </w:rPr>
        <w:t xml:space="preserve"> ‘l</w:t>
      </w:r>
      <w:r w:rsidR="00A104D5" w:rsidRPr="005105E0">
        <w:rPr>
          <w:rFonts w:ascii="Times New Roman" w:hAnsi="Times New Roman" w:cs="Times New Roman"/>
          <w:sz w:val="24"/>
          <w:szCs w:val="24"/>
        </w:rPr>
        <w:t>aw is a metaphysical construct and therefore can be modified and developed as we like.’</w:t>
      </w:r>
      <w:r w:rsidR="00BD2038" w:rsidRPr="005105E0">
        <w:rPr>
          <w:rFonts w:ascii="Times New Roman" w:hAnsi="Times New Roman" w:cs="Times New Roman"/>
          <w:sz w:val="24"/>
          <w:szCs w:val="24"/>
        </w:rPr>
        <w:t xml:space="preserve"> Considering the </w:t>
      </w:r>
      <w:r w:rsidR="00282ABA" w:rsidRPr="005105E0">
        <w:rPr>
          <w:rFonts w:ascii="Times New Roman" w:hAnsi="Times New Roman" w:cs="Times New Roman"/>
          <w:sz w:val="24"/>
          <w:szCs w:val="24"/>
        </w:rPr>
        <w:t xml:space="preserve">rejection of the rule in </w:t>
      </w:r>
      <w:r w:rsidR="00282ABA" w:rsidRPr="005105E0">
        <w:rPr>
          <w:rFonts w:ascii="Times New Roman" w:hAnsi="Times New Roman" w:cs="Times New Roman"/>
          <w:i/>
          <w:sz w:val="24"/>
          <w:szCs w:val="24"/>
        </w:rPr>
        <w:t>Saunders v</w:t>
      </w:r>
      <w:r w:rsidR="0015424D" w:rsidRPr="005105E0">
        <w:rPr>
          <w:rFonts w:ascii="Times New Roman" w:hAnsi="Times New Roman" w:cs="Times New Roman"/>
          <w:i/>
          <w:sz w:val="24"/>
          <w:szCs w:val="24"/>
        </w:rPr>
        <w:t>.</w:t>
      </w:r>
      <w:r w:rsidR="00282ABA" w:rsidRPr="005105E0">
        <w:rPr>
          <w:rFonts w:ascii="Times New Roman" w:hAnsi="Times New Roman" w:cs="Times New Roman"/>
          <w:i/>
          <w:sz w:val="24"/>
          <w:szCs w:val="24"/>
        </w:rPr>
        <w:t xml:space="preserve"> Vautier</w:t>
      </w:r>
      <w:r w:rsidR="00282ABA" w:rsidRPr="005105E0">
        <w:rPr>
          <w:rFonts w:ascii="Times New Roman" w:hAnsi="Times New Roman" w:cs="Times New Roman"/>
          <w:sz w:val="24"/>
          <w:szCs w:val="24"/>
        </w:rPr>
        <w:t xml:space="preserve"> and the adoption of the material purpos</w:t>
      </w:r>
      <w:r w:rsidR="00F7752D" w:rsidRPr="005105E0">
        <w:rPr>
          <w:rFonts w:ascii="Times New Roman" w:hAnsi="Times New Roman" w:cs="Times New Roman"/>
          <w:sz w:val="24"/>
          <w:szCs w:val="24"/>
        </w:rPr>
        <w:t>e doctrine in the United States</w:t>
      </w:r>
      <w:r w:rsidR="00CF0163" w:rsidRPr="005105E0">
        <w:rPr>
          <w:rFonts w:ascii="Times New Roman" w:hAnsi="Times New Roman" w:cs="Times New Roman"/>
          <w:sz w:val="24"/>
          <w:szCs w:val="24"/>
        </w:rPr>
        <w:t>,</w:t>
      </w:r>
      <w:r w:rsidR="00282ABA" w:rsidRPr="005105E0">
        <w:rPr>
          <w:rFonts w:ascii="Times New Roman" w:hAnsi="Times New Roman" w:cs="Times New Roman"/>
          <w:sz w:val="24"/>
          <w:szCs w:val="24"/>
        </w:rPr>
        <w:t xml:space="preserve"> as well as the </w:t>
      </w:r>
      <w:r w:rsidR="00F7752D" w:rsidRPr="005105E0">
        <w:rPr>
          <w:rFonts w:ascii="Times New Roman" w:hAnsi="Times New Roman" w:cs="Times New Roman"/>
          <w:sz w:val="24"/>
          <w:szCs w:val="24"/>
        </w:rPr>
        <w:t>more recent emergence of</w:t>
      </w:r>
      <w:r w:rsidR="00BD2038" w:rsidRPr="005105E0">
        <w:rPr>
          <w:rFonts w:ascii="Times New Roman" w:hAnsi="Times New Roman" w:cs="Times New Roman"/>
          <w:sz w:val="24"/>
          <w:szCs w:val="24"/>
        </w:rPr>
        <w:t xml:space="preserve"> private purpose trusts in </w:t>
      </w:r>
      <w:r w:rsidR="00B66A3A" w:rsidRPr="005105E0">
        <w:rPr>
          <w:rFonts w:ascii="Times New Roman" w:hAnsi="Times New Roman" w:cs="Times New Roman"/>
          <w:sz w:val="24"/>
          <w:szCs w:val="24"/>
        </w:rPr>
        <w:t>off-shore</w:t>
      </w:r>
      <w:r w:rsidR="00BD2038" w:rsidRPr="005105E0">
        <w:rPr>
          <w:rFonts w:ascii="Times New Roman" w:hAnsi="Times New Roman" w:cs="Times New Roman"/>
          <w:sz w:val="24"/>
          <w:szCs w:val="24"/>
        </w:rPr>
        <w:t xml:space="preserve"> jurisdictions, such development seems long under way</w:t>
      </w:r>
      <w:r w:rsidR="00526713" w:rsidRPr="005105E0">
        <w:rPr>
          <w:rFonts w:ascii="Times New Roman" w:hAnsi="Times New Roman" w:cs="Times New Roman"/>
          <w:sz w:val="24"/>
          <w:szCs w:val="24"/>
        </w:rPr>
        <w:t>. In this respect, t</w:t>
      </w:r>
      <w:r w:rsidR="00282ABA" w:rsidRPr="005105E0">
        <w:rPr>
          <w:rFonts w:ascii="Times New Roman" w:hAnsi="Times New Roman" w:cs="Times New Roman"/>
          <w:sz w:val="24"/>
          <w:szCs w:val="24"/>
        </w:rPr>
        <w:t xml:space="preserve">he view of the trust proposed here may help to </w:t>
      </w:r>
      <w:r w:rsidR="00B66A3A" w:rsidRPr="005105E0">
        <w:rPr>
          <w:rFonts w:ascii="Times New Roman" w:hAnsi="Times New Roman" w:cs="Times New Roman"/>
          <w:sz w:val="24"/>
          <w:szCs w:val="24"/>
        </w:rPr>
        <w:t xml:space="preserve">shift the focus </w:t>
      </w:r>
      <w:r w:rsidR="00282ABA" w:rsidRPr="005105E0">
        <w:rPr>
          <w:rFonts w:ascii="Times New Roman" w:hAnsi="Times New Roman" w:cs="Times New Roman"/>
          <w:sz w:val="24"/>
          <w:szCs w:val="24"/>
        </w:rPr>
        <w:t xml:space="preserve">away from </w:t>
      </w:r>
      <w:r w:rsidR="00C65B93">
        <w:rPr>
          <w:rFonts w:ascii="Times New Roman" w:hAnsi="Times New Roman" w:cs="Times New Roman"/>
          <w:sz w:val="24"/>
          <w:szCs w:val="24"/>
        </w:rPr>
        <w:t>settlors and beneficiaries</w:t>
      </w:r>
      <w:r w:rsidR="00282ABA" w:rsidRPr="005105E0">
        <w:rPr>
          <w:rFonts w:ascii="Times New Roman" w:hAnsi="Times New Roman" w:cs="Times New Roman"/>
          <w:sz w:val="24"/>
          <w:szCs w:val="24"/>
        </w:rPr>
        <w:t xml:space="preserve"> </w:t>
      </w:r>
      <w:r w:rsidR="00167715">
        <w:rPr>
          <w:rFonts w:ascii="Times New Roman" w:hAnsi="Times New Roman" w:cs="Times New Roman"/>
          <w:sz w:val="24"/>
          <w:szCs w:val="24"/>
        </w:rPr>
        <w:t xml:space="preserve">as owners </w:t>
      </w:r>
      <w:r w:rsidR="00C65B93">
        <w:rPr>
          <w:rFonts w:ascii="Times New Roman" w:hAnsi="Times New Roman" w:cs="Times New Roman"/>
          <w:sz w:val="24"/>
          <w:szCs w:val="24"/>
        </w:rPr>
        <w:t xml:space="preserve">and </w:t>
      </w:r>
      <w:r w:rsidR="00282ABA" w:rsidRPr="005105E0">
        <w:rPr>
          <w:rFonts w:ascii="Times New Roman" w:hAnsi="Times New Roman" w:cs="Times New Roman"/>
          <w:sz w:val="24"/>
          <w:szCs w:val="24"/>
        </w:rPr>
        <w:t xml:space="preserve">onto the property itself. </w:t>
      </w:r>
      <w:r w:rsidR="00526713" w:rsidRPr="005105E0">
        <w:rPr>
          <w:rFonts w:ascii="Times New Roman" w:hAnsi="Times New Roman" w:cs="Times New Roman"/>
          <w:sz w:val="24"/>
          <w:szCs w:val="24"/>
        </w:rPr>
        <w:t xml:space="preserve">By </w:t>
      </w:r>
      <w:r w:rsidR="003D3CF3" w:rsidRPr="005105E0">
        <w:rPr>
          <w:rFonts w:ascii="Times New Roman" w:hAnsi="Times New Roman" w:cs="Times New Roman"/>
          <w:sz w:val="24"/>
          <w:szCs w:val="24"/>
        </w:rPr>
        <w:t>conceptualising things as capable of being given</w:t>
      </w:r>
      <w:r w:rsidR="00526713" w:rsidRPr="005105E0">
        <w:rPr>
          <w:rFonts w:ascii="Times New Roman" w:hAnsi="Times New Roman" w:cs="Times New Roman"/>
          <w:sz w:val="24"/>
          <w:szCs w:val="24"/>
        </w:rPr>
        <w:t xml:space="preserve"> interests </w:t>
      </w:r>
      <w:r w:rsidR="003D3CF3" w:rsidRPr="005105E0">
        <w:rPr>
          <w:rFonts w:ascii="Times New Roman" w:hAnsi="Times New Roman" w:cs="Times New Roman"/>
          <w:sz w:val="24"/>
          <w:szCs w:val="24"/>
        </w:rPr>
        <w:t>that</w:t>
      </w:r>
      <w:r w:rsidR="00526713" w:rsidRPr="005105E0">
        <w:rPr>
          <w:rFonts w:ascii="Times New Roman" w:hAnsi="Times New Roman" w:cs="Times New Roman"/>
          <w:sz w:val="24"/>
          <w:szCs w:val="24"/>
        </w:rPr>
        <w:t xml:space="preserve"> then persist independently </w:t>
      </w:r>
      <w:r w:rsidR="00BF73D2">
        <w:rPr>
          <w:rFonts w:ascii="Times New Roman" w:hAnsi="Times New Roman" w:cs="Times New Roman"/>
          <w:sz w:val="24"/>
          <w:szCs w:val="24"/>
        </w:rPr>
        <w:t>of either settlors or beneficiaries</w:t>
      </w:r>
      <w:r w:rsidR="00526713" w:rsidRPr="005105E0">
        <w:rPr>
          <w:rFonts w:ascii="Times New Roman" w:hAnsi="Times New Roman" w:cs="Times New Roman"/>
          <w:sz w:val="24"/>
          <w:szCs w:val="24"/>
        </w:rPr>
        <w:t xml:space="preserve">, it may be possible to move on from the interminably debated question </w:t>
      </w:r>
      <w:r w:rsidR="008B044E" w:rsidRPr="005105E0">
        <w:rPr>
          <w:rFonts w:ascii="Times New Roman" w:hAnsi="Times New Roman" w:cs="Times New Roman"/>
          <w:sz w:val="24"/>
          <w:szCs w:val="24"/>
        </w:rPr>
        <w:t xml:space="preserve">whether it is </w:t>
      </w:r>
      <w:r w:rsidR="00526713" w:rsidRPr="005105E0">
        <w:rPr>
          <w:rFonts w:ascii="Times New Roman" w:hAnsi="Times New Roman" w:cs="Times New Roman"/>
          <w:sz w:val="24"/>
          <w:szCs w:val="24"/>
        </w:rPr>
        <w:t>the settlor</w:t>
      </w:r>
      <w:r w:rsidR="00BF73D2">
        <w:rPr>
          <w:rFonts w:ascii="Times New Roman" w:hAnsi="Times New Roman" w:cs="Times New Roman"/>
          <w:sz w:val="24"/>
          <w:szCs w:val="24"/>
        </w:rPr>
        <w:t>’</w:t>
      </w:r>
      <w:r w:rsidR="0041015A">
        <w:rPr>
          <w:rFonts w:ascii="Times New Roman" w:hAnsi="Times New Roman" w:cs="Times New Roman"/>
          <w:sz w:val="24"/>
          <w:szCs w:val="24"/>
        </w:rPr>
        <w:t>s</w:t>
      </w:r>
      <w:r w:rsidR="00526713" w:rsidRPr="005105E0">
        <w:rPr>
          <w:rFonts w:ascii="Times New Roman" w:hAnsi="Times New Roman" w:cs="Times New Roman"/>
          <w:sz w:val="24"/>
          <w:szCs w:val="24"/>
        </w:rPr>
        <w:t xml:space="preserve"> </w:t>
      </w:r>
      <w:r w:rsidR="008B044E" w:rsidRPr="005105E0">
        <w:rPr>
          <w:rFonts w:ascii="Times New Roman" w:hAnsi="Times New Roman" w:cs="Times New Roman"/>
          <w:sz w:val="24"/>
          <w:szCs w:val="24"/>
        </w:rPr>
        <w:t>or</w:t>
      </w:r>
      <w:r w:rsidR="00526713" w:rsidRPr="005105E0">
        <w:rPr>
          <w:rFonts w:ascii="Times New Roman" w:hAnsi="Times New Roman" w:cs="Times New Roman"/>
          <w:sz w:val="24"/>
          <w:szCs w:val="24"/>
        </w:rPr>
        <w:t xml:space="preserve"> </w:t>
      </w:r>
      <w:r w:rsidR="00BF73D2">
        <w:rPr>
          <w:rFonts w:ascii="Times New Roman" w:hAnsi="Times New Roman" w:cs="Times New Roman"/>
          <w:sz w:val="24"/>
          <w:szCs w:val="24"/>
        </w:rPr>
        <w:t>the beneficiaries’</w:t>
      </w:r>
      <w:r w:rsidR="00526713" w:rsidRPr="005105E0">
        <w:rPr>
          <w:rFonts w:ascii="Times New Roman" w:hAnsi="Times New Roman" w:cs="Times New Roman"/>
          <w:sz w:val="24"/>
          <w:szCs w:val="24"/>
        </w:rPr>
        <w:t xml:space="preserve"> interests </w:t>
      </w:r>
      <w:r w:rsidR="008B044E" w:rsidRPr="005105E0">
        <w:rPr>
          <w:rFonts w:ascii="Times New Roman" w:hAnsi="Times New Roman" w:cs="Times New Roman"/>
          <w:sz w:val="24"/>
          <w:szCs w:val="24"/>
        </w:rPr>
        <w:t xml:space="preserve">that </w:t>
      </w:r>
      <w:r w:rsidR="00526713" w:rsidRPr="005105E0">
        <w:rPr>
          <w:rFonts w:ascii="Times New Roman" w:hAnsi="Times New Roman" w:cs="Times New Roman"/>
          <w:sz w:val="24"/>
          <w:szCs w:val="24"/>
        </w:rPr>
        <w:t>are, and ought to be, given precedence</w:t>
      </w:r>
      <w:r w:rsidR="008B044E" w:rsidRPr="005105E0">
        <w:rPr>
          <w:rFonts w:ascii="Times New Roman" w:hAnsi="Times New Roman" w:cs="Times New Roman"/>
          <w:sz w:val="24"/>
          <w:szCs w:val="24"/>
        </w:rPr>
        <w:t xml:space="preserve"> in trusts law</w:t>
      </w:r>
      <w:r w:rsidR="00526713" w:rsidRPr="005105E0">
        <w:rPr>
          <w:rFonts w:ascii="Times New Roman" w:hAnsi="Times New Roman" w:cs="Times New Roman"/>
          <w:sz w:val="24"/>
          <w:szCs w:val="24"/>
        </w:rPr>
        <w:t>.</w:t>
      </w:r>
      <w:r w:rsidR="00526713" w:rsidRPr="005105E0">
        <w:rPr>
          <w:rStyle w:val="FootnoteReference"/>
          <w:rFonts w:ascii="Times New Roman" w:hAnsi="Times New Roman" w:cs="Times New Roman"/>
          <w:sz w:val="24"/>
          <w:szCs w:val="24"/>
        </w:rPr>
        <w:footnoteReference w:id="25"/>
      </w:r>
      <w:r w:rsidR="00B66A3A" w:rsidRPr="005105E0">
        <w:rPr>
          <w:rFonts w:ascii="Times New Roman" w:hAnsi="Times New Roman" w:cs="Times New Roman"/>
          <w:sz w:val="24"/>
          <w:szCs w:val="24"/>
        </w:rPr>
        <w:t xml:space="preserve">  </w:t>
      </w:r>
    </w:p>
    <w:p w14:paraId="760661C6" w14:textId="7F65FAAB" w:rsidR="00E81ACB" w:rsidRPr="005105E0" w:rsidRDefault="00AA6C2A" w:rsidP="00003094">
      <w:pPr>
        <w:spacing w:line="480" w:lineRule="auto"/>
        <w:ind w:firstLine="720"/>
        <w:jc w:val="both"/>
        <w:rPr>
          <w:rFonts w:ascii="Times New Roman" w:hAnsi="Times New Roman" w:cs="Times New Roman"/>
          <w:sz w:val="24"/>
          <w:szCs w:val="24"/>
        </w:rPr>
      </w:pPr>
      <w:r w:rsidRPr="005105E0">
        <w:rPr>
          <w:rFonts w:ascii="Times New Roman" w:hAnsi="Times New Roman" w:cs="Times New Roman"/>
          <w:sz w:val="24"/>
          <w:szCs w:val="24"/>
        </w:rPr>
        <w:t xml:space="preserve">Whether </w:t>
      </w:r>
      <w:r w:rsidR="00526713" w:rsidRPr="005105E0">
        <w:rPr>
          <w:rFonts w:ascii="Times New Roman" w:hAnsi="Times New Roman" w:cs="Times New Roman"/>
          <w:sz w:val="24"/>
          <w:szCs w:val="24"/>
        </w:rPr>
        <w:t>to think of things as bearing interests</w:t>
      </w:r>
      <w:r w:rsidR="00B221A1" w:rsidRPr="005105E0">
        <w:rPr>
          <w:rFonts w:ascii="Times New Roman" w:hAnsi="Times New Roman" w:cs="Times New Roman"/>
          <w:sz w:val="24"/>
          <w:szCs w:val="24"/>
        </w:rPr>
        <w:t xml:space="preserve"> is also </w:t>
      </w:r>
      <w:r w:rsidR="00B221A1" w:rsidRPr="005105E0">
        <w:rPr>
          <w:rFonts w:ascii="Times New Roman" w:hAnsi="Times New Roman" w:cs="Times New Roman"/>
          <w:i/>
          <w:sz w:val="24"/>
          <w:szCs w:val="24"/>
        </w:rPr>
        <w:t>des</w:t>
      </w:r>
      <w:r w:rsidR="00526713" w:rsidRPr="005105E0">
        <w:rPr>
          <w:rFonts w:ascii="Times New Roman" w:hAnsi="Times New Roman" w:cs="Times New Roman"/>
          <w:i/>
          <w:sz w:val="24"/>
          <w:szCs w:val="24"/>
        </w:rPr>
        <w:t>irable</w:t>
      </w:r>
      <w:r w:rsidR="00526713" w:rsidRPr="005105E0">
        <w:rPr>
          <w:rFonts w:ascii="Times New Roman" w:hAnsi="Times New Roman" w:cs="Times New Roman"/>
          <w:sz w:val="24"/>
          <w:szCs w:val="24"/>
        </w:rPr>
        <w:t xml:space="preserve"> is, however, another question. The answer will depend</w:t>
      </w:r>
      <w:r w:rsidR="001F1B94" w:rsidRPr="005105E0">
        <w:rPr>
          <w:rFonts w:ascii="Times New Roman" w:hAnsi="Times New Roman" w:cs="Times New Roman"/>
          <w:sz w:val="24"/>
          <w:szCs w:val="24"/>
        </w:rPr>
        <w:t xml:space="preserve"> on </w:t>
      </w:r>
      <w:r w:rsidR="009C5626" w:rsidRPr="005105E0">
        <w:rPr>
          <w:rFonts w:ascii="Times New Roman" w:hAnsi="Times New Roman" w:cs="Times New Roman"/>
          <w:sz w:val="24"/>
          <w:szCs w:val="24"/>
        </w:rPr>
        <w:t>the value one places on human autonomy as it is furthered through the use of things</w:t>
      </w:r>
      <w:r w:rsidRPr="005105E0">
        <w:rPr>
          <w:rFonts w:ascii="Times New Roman" w:hAnsi="Times New Roman" w:cs="Times New Roman"/>
          <w:sz w:val="24"/>
          <w:szCs w:val="24"/>
        </w:rPr>
        <w:t xml:space="preserve">. On the one hand, the view of the trust proposed here paints a picture of settlors primarily concerned with the accumulation and protection of wealth </w:t>
      </w:r>
      <w:r w:rsidR="00F905E6" w:rsidRPr="005105E0">
        <w:rPr>
          <w:rFonts w:ascii="Times New Roman" w:hAnsi="Times New Roman" w:cs="Times New Roman"/>
          <w:sz w:val="24"/>
          <w:szCs w:val="24"/>
        </w:rPr>
        <w:t>for its own sake</w:t>
      </w:r>
      <w:r w:rsidRPr="005105E0">
        <w:rPr>
          <w:rFonts w:ascii="Times New Roman" w:hAnsi="Times New Roman" w:cs="Times New Roman"/>
          <w:sz w:val="24"/>
          <w:szCs w:val="24"/>
        </w:rPr>
        <w:t xml:space="preserve"> rather than with its use by successive owners for their </w:t>
      </w:r>
      <w:r w:rsidR="00416276" w:rsidRPr="005105E0">
        <w:rPr>
          <w:rFonts w:ascii="Times New Roman" w:hAnsi="Times New Roman" w:cs="Times New Roman"/>
          <w:sz w:val="24"/>
          <w:szCs w:val="24"/>
        </w:rPr>
        <w:t>interests</w:t>
      </w:r>
      <w:r w:rsidRPr="005105E0">
        <w:rPr>
          <w:rFonts w:ascii="Times New Roman" w:hAnsi="Times New Roman" w:cs="Times New Roman"/>
          <w:sz w:val="24"/>
          <w:szCs w:val="24"/>
        </w:rPr>
        <w:t>. The implication here is that autonomy no longer plays a leading role</w:t>
      </w:r>
      <w:r w:rsidR="00416276" w:rsidRPr="005105E0">
        <w:rPr>
          <w:rFonts w:ascii="Times New Roman" w:hAnsi="Times New Roman" w:cs="Times New Roman"/>
          <w:sz w:val="24"/>
          <w:szCs w:val="24"/>
        </w:rPr>
        <w:t xml:space="preserve"> in the </w:t>
      </w:r>
      <w:r w:rsidR="001F1B94" w:rsidRPr="005105E0">
        <w:rPr>
          <w:rFonts w:ascii="Times New Roman" w:hAnsi="Times New Roman" w:cs="Times New Roman"/>
          <w:sz w:val="24"/>
          <w:szCs w:val="24"/>
        </w:rPr>
        <w:t xml:space="preserve">institution of </w:t>
      </w:r>
      <w:r w:rsidR="00416276" w:rsidRPr="005105E0">
        <w:rPr>
          <w:rFonts w:ascii="Times New Roman" w:hAnsi="Times New Roman" w:cs="Times New Roman"/>
          <w:sz w:val="24"/>
          <w:szCs w:val="24"/>
        </w:rPr>
        <w:t>property</w:t>
      </w:r>
      <w:r w:rsidR="002516E0" w:rsidRPr="005105E0">
        <w:rPr>
          <w:rFonts w:ascii="Times New Roman" w:hAnsi="Times New Roman" w:cs="Times New Roman"/>
          <w:sz w:val="24"/>
          <w:szCs w:val="24"/>
        </w:rPr>
        <w:t xml:space="preserve">, with all the adverse consequences </w:t>
      </w:r>
      <w:r w:rsidR="00586966" w:rsidRPr="005105E0">
        <w:rPr>
          <w:rFonts w:ascii="Times New Roman" w:hAnsi="Times New Roman" w:cs="Times New Roman"/>
          <w:sz w:val="24"/>
          <w:szCs w:val="24"/>
        </w:rPr>
        <w:t>one may think this entails for the status of human beings in the relation between persons and things.</w:t>
      </w:r>
      <w:r w:rsidRPr="005105E0">
        <w:rPr>
          <w:rFonts w:ascii="Times New Roman" w:hAnsi="Times New Roman" w:cs="Times New Roman"/>
          <w:sz w:val="24"/>
          <w:szCs w:val="24"/>
        </w:rPr>
        <w:t xml:space="preserve"> On the other hand, </w:t>
      </w:r>
      <w:r w:rsidR="00416276" w:rsidRPr="005105E0">
        <w:rPr>
          <w:rFonts w:ascii="Times New Roman" w:hAnsi="Times New Roman" w:cs="Times New Roman"/>
          <w:sz w:val="24"/>
          <w:szCs w:val="24"/>
        </w:rPr>
        <w:t xml:space="preserve">the view of the trust proposed here may open the </w:t>
      </w:r>
      <w:r w:rsidR="009A2118" w:rsidRPr="005105E0">
        <w:rPr>
          <w:rFonts w:ascii="Times New Roman" w:hAnsi="Times New Roman" w:cs="Times New Roman"/>
          <w:sz w:val="24"/>
          <w:szCs w:val="24"/>
        </w:rPr>
        <w:t>door to a law of property in which persons are no longer t</w:t>
      </w:r>
      <w:r w:rsidR="00962BDC" w:rsidRPr="005105E0">
        <w:rPr>
          <w:rFonts w:ascii="Times New Roman" w:hAnsi="Times New Roman" w:cs="Times New Roman"/>
          <w:sz w:val="24"/>
          <w:szCs w:val="24"/>
        </w:rPr>
        <w:t xml:space="preserve">he only interest holders and </w:t>
      </w:r>
      <w:r w:rsidR="0079298A" w:rsidRPr="005105E0">
        <w:rPr>
          <w:rFonts w:ascii="Times New Roman" w:hAnsi="Times New Roman" w:cs="Times New Roman"/>
          <w:sz w:val="24"/>
          <w:szCs w:val="24"/>
        </w:rPr>
        <w:t xml:space="preserve">in which </w:t>
      </w:r>
      <w:r w:rsidR="00962BDC" w:rsidRPr="005105E0">
        <w:rPr>
          <w:rFonts w:ascii="Times New Roman" w:hAnsi="Times New Roman" w:cs="Times New Roman"/>
          <w:sz w:val="24"/>
          <w:szCs w:val="24"/>
        </w:rPr>
        <w:t xml:space="preserve">the notion of ownership </w:t>
      </w:r>
      <w:r w:rsidR="002516E0" w:rsidRPr="005105E0">
        <w:rPr>
          <w:rFonts w:ascii="Times New Roman" w:hAnsi="Times New Roman" w:cs="Times New Roman"/>
          <w:sz w:val="24"/>
          <w:szCs w:val="24"/>
        </w:rPr>
        <w:t xml:space="preserve">as a one-sided relation of control </w:t>
      </w:r>
      <w:r w:rsidR="00962BDC" w:rsidRPr="005105E0">
        <w:rPr>
          <w:rFonts w:ascii="Times New Roman" w:hAnsi="Times New Roman" w:cs="Times New Roman"/>
          <w:sz w:val="24"/>
          <w:szCs w:val="24"/>
        </w:rPr>
        <w:t xml:space="preserve">loses its </w:t>
      </w:r>
      <w:r w:rsidR="001F1B94" w:rsidRPr="005105E0">
        <w:rPr>
          <w:rFonts w:ascii="Times New Roman" w:hAnsi="Times New Roman" w:cs="Times New Roman"/>
          <w:sz w:val="24"/>
          <w:szCs w:val="24"/>
        </w:rPr>
        <w:t>hold</w:t>
      </w:r>
      <w:r w:rsidR="00962BDC" w:rsidRPr="005105E0">
        <w:rPr>
          <w:rFonts w:ascii="Times New Roman" w:hAnsi="Times New Roman" w:cs="Times New Roman"/>
          <w:sz w:val="24"/>
          <w:szCs w:val="24"/>
        </w:rPr>
        <w:t xml:space="preserve">. </w:t>
      </w:r>
      <w:r w:rsidR="00663862">
        <w:rPr>
          <w:rFonts w:ascii="Times New Roman" w:hAnsi="Times New Roman" w:cs="Times New Roman"/>
          <w:sz w:val="24"/>
          <w:szCs w:val="24"/>
        </w:rPr>
        <w:t xml:space="preserve">It may be time to question the certainty of the pronouncement that ‘no right of a </w:t>
      </w:r>
      <w:r w:rsidR="00663862" w:rsidRPr="00663862">
        <w:rPr>
          <w:rFonts w:ascii="Times New Roman" w:hAnsi="Times New Roman" w:cs="Times New Roman"/>
          <w:i/>
          <w:sz w:val="24"/>
          <w:szCs w:val="24"/>
        </w:rPr>
        <w:t>thing</w:t>
      </w:r>
      <w:r w:rsidR="00663862">
        <w:rPr>
          <w:rFonts w:ascii="Times New Roman" w:hAnsi="Times New Roman" w:cs="Times New Roman"/>
          <w:sz w:val="24"/>
          <w:szCs w:val="24"/>
        </w:rPr>
        <w:t xml:space="preserve"> against a </w:t>
      </w:r>
      <w:r w:rsidR="00663862" w:rsidRPr="00663862">
        <w:rPr>
          <w:rFonts w:ascii="Times New Roman" w:hAnsi="Times New Roman" w:cs="Times New Roman"/>
          <w:i/>
          <w:sz w:val="24"/>
          <w:szCs w:val="24"/>
        </w:rPr>
        <w:t>person</w:t>
      </w:r>
      <w:r w:rsidR="00663862">
        <w:rPr>
          <w:rFonts w:ascii="Times New Roman" w:hAnsi="Times New Roman" w:cs="Times New Roman"/>
          <w:sz w:val="24"/>
          <w:szCs w:val="24"/>
        </w:rPr>
        <w:t xml:space="preserve"> is conceivable’ (Kant 1996, p. </w:t>
      </w:r>
      <w:r w:rsidR="00003094">
        <w:rPr>
          <w:rFonts w:ascii="Times New Roman" w:hAnsi="Times New Roman" w:cs="Times New Roman"/>
          <w:sz w:val="24"/>
          <w:szCs w:val="24"/>
        </w:rPr>
        <w:t>126 [6:358]) and ask what it is that things which are</w:t>
      </w:r>
      <w:r w:rsidR="001F1B94" w:rsidRPr="005105E0">
        <w:rPr>
          <w:rFonts w:ascii="Times New Roman" w:hAnsi="Times New Roman" w:cs="Times New Roman"/>
          <w:sz w:val="24"/>
          <w:szCs w:val="24"/>
        </w:rPr>
        <w:t xml:space="preserve"> legal actors </w:t>
      </w:r>
      <w:r w:rsidR="009C5626" w:rsidRPr="005105E0">
        <w:rPr>
          <w:rFonts w:ascii="Times New Roman" w:hAnsi="Times New Roman" w:cs="Times New Roman"/>
          <w:sz w:val="24"/>
          <w:szCs w:val="24"/>
        </w:rPr>
        <w:t xml:space="preserve">can, and ought to, achieve. </w:t>
      </w:r>
    </w:p>
    <w:p w14:paraId="7A91D3B7" w14:textId="77777777" w:rsidR="00DD3810" w:rsidRPr="005105E0" w:rsidRDefault="00DD3810">
      <w:pPr>
        <w:rPr>
          <w:rFonts w:ascii="Times New Roman" w:hAnsi="Times New Roman" w:cs="Times New Roman"/>
          <w:b/>
          <w:sz w:val="24"/>
          <w:szCs w:val="24"/>
        </w:rPr>
      </w:pPr>
      <w:r w:rsidRPr="005105E0">
        <w:rPr>
          <w:rFonts w:ascii="Times New Roman" w:hAnsi="Times New Roman" w:cs="Times New Roman"/>
          <w:b/>
          <w:sz w:val="24"/>
          <w:szCs w:val="24"/>
        </w:rPr>
        <w:br w:type="page"/>
      </w:r>
    </w:p>
    <w:p w14:paraId="349B4022" w14:textId="4FB7C3F8" w:rsidR="00DD3810" w:rsidRPr="005105E0" w:rsidRDefault="00DD3810" w:rsidP="00DD3810">
      <w:pPr>
        <w:spacing w:line="480" w:lineRule="auto"/>
        <w:jc w:val="both"/>
        <w:rPr>
          <w:rFonts w:ascii="Times New Roman" w:hAnsi="Times New Roman" w:cs="Times New Roman"/>
          <w:b/>
          <w:sz w:val="24"/>
          <w:szCs w:val="24"/>
        </w:rPr>
      </w:pPr>
      <w:r w:rsidRPr="005105E0">
        <w:rPr>
          <w:rFonts w:ascii="Times New Roman" w:hAnsi="Times New Roman" w:cs="Times New Roman"/>
          <w:b/>
          <w:sz w:val="24"/>
          <w:szCs w:val="24"/>
        </w:rPr>
        <w:t>References</w:t>
      </w:r>
    </w:p>
    <w:p w14:paraId="17BD3D85" w14:textId="4226062E" w:rsidR="003F28A1" w:rsidRPr="005105E0" w:rsidRDefault="003F28A1"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Alexander</w:t>
      </w:r>
      <w:r w:rsidR="00F37AB2" w:rsidRPr="005105E0">
        <w:rPr>
          <w:rFonts w:ascii="Times New Roman" w:hAnsi="Times New Roman" w:cs="Times New Roman"/>
          <w:sz w:val="24"/>
          <w:szCs w:val="24"/>
        </w:rPr>
        <w:t xml:space="preserve">, </w:t>
      </w:r>
      <w:r w:rsidR="008B3486" w:rsidRPr="005105E0">
        <w:rPr>
          <w:rFonts w:ascii="Times New Roman" w:hAnsi="Times New Roman" w:cs="Times New Roman"/>
          <w:sz w:val="24"/>
          <w:szCs w:val="24"/>
        </w:rPr>
        <w:t>G.</w:t>
      </w:r>
      <w:r w:rsidR="00F37AB2" w:rsidRPr="005105E0">
        <w:rPr>
          <w:rFonts w:ascii="Times New Roman" w:hAnsi="Times New Roman" w:cs="Times New Roman"/>
          <w:sz w:val="24"/>
          <w:szCs w:val="24"/>
        </w:rPr>
        <w:t>S.</w:t>
      </w:r>
      <w:r w:rsidR="00D45854" w:rsidRPr="005105E0">
        <w:rPr>
          <w:rFonts w:ascii="Times New Roman" w:hAnsi="Times New Roman" w:cs="Times New Roman"/>
          <w:sz w:val="24"/>
          <w:szCs w:val="24"/>
        </w:rPr>
        <w:t xml:space="preserve"> 2011.</w:t>
      </w:r>
      <w:r w:rsidRPr="005105E0">
        <w:rPr>
          <w:rFonts w:ascii="Times New Roman" w:hAnsi="Times New Roman" w:cs="Times New Roman"/>
          <w:sz w:val="24"/>
          <w:szCs w:val="24"/>
        </w:rPr>
        <w:t xml:space="preserve"> </w:t>
      </w:r>
      <w:r w:rsidR="00D45854" w:rsidRPr="005105E0">
        <w:rPr>
          <w:rFonts w:ascii="Times New Roman" w:hAnsi="Times New Roman" w:cs="Times New Roman"/>
          <w:sz w:val="24"/>
          <w:szCs w:val="24"/>
        </w:rPr>
        <w:t xml:space="preserve">Pluralism and Property. </w:t>
      </w:r>
      <w:r w:rsidRPr="005105E0">
        <w:rPr>
          <w:rFonts w:ascii="Times New Roman" w:hAnsi="Times New Roman" w:cs="Times New Roman"/>
          <w:i/>
          <w:sz w:val="24"/>
          <w:szCs w:val="24"/>
        </w:rPr>
        <w:t>Fordham L</w:t>
      </w:r>
      <w:r w:rsidR="00D45854" w:rsidRPr="005105E0">
        <w:rPr>
          <w:rFonts w:ascii="Times New Roman" w:hAnsi="Times New Roman" w:cs="Times New Roman"/>
          <w:i/>
          <w:sz w:val="24"/>
          <w:szCs w:val="24"/>
        </w:rPr>
        <w:t xml:space="preserve">aw </w:t>
      </w:r>
      <w:r w:rsidRPr="005105E0">
        <w:rPr>
          <w:rFonts w:ascii="Times New Roman" w:hAnsi="Times New Roman" w:cs="Times New Roman"/>
          <w:i/>
          <w:sz w:val="24"/>
          <w:szCs w:val="24"/>
        </w:rPr>
        <w:t>Rev</w:t>
      </w:r>
      <w:r w:rsidR="00D45854" w:rsidRPr="005105E0">
        <w:rPr>
          <w:rFonts w:ascii="Times New Roman" w:hAnsi="Times New Roman" w:cs="Times New Roman"/>
          <w:i/>
          <w:sz w:val="24"/>
          <w:szCs w:val="24"/>
        </w:rPr>
        <w:t>iew</w:t>
      </w:r>
      <w:r w:rsidRPr="005105E0">
        <w:rPr>
          <w:rFonts w:ascii="Times New Roman" w:hAnsi="Times New Roman" w:cs="Times New Roman"/>
          <w:sz w:val="24"/>
          <w:szCs w:val="24"/>
        </w:rPr>
        <w:t xml:space="preserve"> </w:t>
      </w:r>
      <w:r w:rsidR="00D45854" w:rsidRPr="005105E0">
        <w:rPr>
          <w:rFonts w:ascii="Times New Roman" w:hAnsi="Times New Roman" w:cs="Times New Roman"/>
          <w:sz w:val="24"/>
          <w:szCs w:val="24"/>
        </w:rPr>
        <w:t xml:space="preserve">80: </w:t>
      </w:r>
      <w:r w:rsidRPr="005105E0">
        <w:rPr>
          <w:rFonts w:ascii="Times New Roman" w:hAnsi="Times New Roman" w:cs="Times New Roman"/>
          <w:sz w:val="24"/>
          <w:szCs w:val="24"/>
        </w:rPr>
        <w:t>1017</w:t>
      </w:r>
      <w:r w:rsidR="00D45854" w:rsidRPr="005105E0">
        <w:rPr>
          <w:rFonts w:ascii="Times New Roman" w:hAnsi="Times New Roman" w:cs="Times New Roman"/>
          <w:sz w:val="24"/>
          <w:szCs w:val="24"/>
        </w:rPr>
        <w:t>-1052</w:t>
      </w:r>
      <w:r w:rsidRPr="005105E0">
        <w:rPr>
          <w:rFonts w:ascii="Times New Roman" w:hAnsi="Times New Roman" w:cs="Times New Roman"/>
          <w:sz w:val="24"/>
          <w:szCs w:val="24"/>
        </w:rPr>
        <w:t xml:space="preserve">. </w:t>
      </w:r>
    </w:p>
    <w:p w14:paraId="54D91F61" w14:textId="4CD32C4F" w:rsidR="003F28A1" w:rsidRPr="005105E0" w:rsidRDefault="003F28A1" w:rsidP="00D45854">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Alexander</w:t>
      </w:r>
      <w:r w:rsidR="00D45854" w:rsidRPr="005105E0">
        <w:rPr>
          <w:rFonts w:ascii="Times New Roman" w:hAnsi="Times New Roman" w:cs="Times New Roman"/>
          <w:sz w:val="24"/>
          <w:szCs w:val="24"/>
        </w:rPr>
        <w:t xml:space="preserve">, </w:t>
      </w:r>
      <w:r w:rsidR="008B3486" w:rsidRPr="005105E0">
        <w:rPr>
          <w:rFonts w:ascii="Times New Roman" w:hAnsi="Times New Roman" w:cs="Times New Roman"/>
          <w:sz w:val="24"/>
          <w:szCs w:val="24"/>
        </w:rPr>
        <w:t>G.</w:t>
      </w:r>
      <w:r w:rsidR="00D45854" w:rsidRPr="005105E0">
        <w:rPr>
          <w:rFonts w:ascii="Times New Roman" w:hAnsi="Times New Roman" w:cs="Times New Roman"/>
          <w:sz w:val="24"/>
          <w:szCs w:val="24"/>
        </w:rPr>
        <w:t xml:space="preserve">S., Peñalver, </w:t>
      </w:r>
      <w:r w:rsidR="008B3486" w:rsidRPr="005105E0">
        <w:rPr>
          <w:rFonts w:ascii="Times New Roman" w:hAnsi="Times New Roman" w:cs="Times New Roman"/>
          <w:sz w:val="24"/>
          <w:szCs w:val="24"/>
        </w:rPr>
        <w:t>E.</w:t>
      </w:r>
      <w:r w:rsidR="00D45854" w:rsidRPr="005105E0">
        <w:rPr>
          <w:rFonts w:ascii="Times New Roman" w:hAnsi="Times New Roman" w:cs="Times New Roman"/>
          <w:sz w:val="24"/>
          <w:szCs w:val="24"/>
        </w:rPr>
        <w:t xml:space="preserve">M., Singer, </w:t>
      </w:r>
      <w:r w:rsidR="008B3486" w:rsidRPr="005105E0">
        <w:rPr>
          <w:rFonts w:ascii="Times New Roman" w:hAnsi="Times New Roman" w:cs="Times New Roman"/>
          <w:sz w:val="24"/>
          <w:szCs w:val="24"/>
        </w:rPr>
        <w:t>J.W. and Underkuffler, L.</w:t>
      </w:r>
      <w:r w:rsidR="00D45854" w:rsidRPr="005105E0">
        <w:rPr>
          <w:rFonts w:ascii="Times New Roman" w:hAnsi="Times New Roman" w:cs="Times New Roman"/>
          <w:sz w:val="24"/>
          <w:szCs w:val="24"/>
        </w:rPr>
        <w:t xml:space="preserve">S. 2009. </w:t>
      </w:r>
      <w:r w:rsidRPr="005105E0">
        <w:rPr>
          <w:rFonts w:ascii="Times New Roman" w:hAnsi="Times New Roman" w:cs="Times New Roman"/>
          <w:sz w:val="24"/>
          <w:szCs w:val="24"/>
        </w:rPr>
        <w:t>A Statement</w:t>
      </w:r>
      <w:r w:rsidR="00D45854" w:rsidRPr="005105E0">
        <w:rPr>
          <w:rFonts w:ascii="Times New Roman" w:hAnsi="Times New Roman" w:cs="Times New Roman"/>
          <w:sz w:val="24"/>
          <w:szCs w:val="24"/>
        </w:rPr>
        <w:t xml:space="preserve"> of Progressive Property.</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Cornell L</w:t>
      </w:r>
      <w:r w:rsidR="00D45854" w:rsidRPr="005105E0">
        <w:rPr>
          <w:rFonts w:ascii="Times New Roman" w:hAnsi="Times New Roman" w:cs="Times New Roman"/>
          <w:i/>
          <w:sz w:val="24"/>
          <w:szCs w:val="24"/>
        </w:rPr>
        <w:t xml:space="preserve">aw </w:t>
      </w:r>
      <w:r w:rsidRPr="005105E0">
        <w:rPr>
          <w:rFonts w:ascii="Times New Roman" w:hAnsi="Times New Roman" w:cs="Times New Roman"/>
          <w:i/>
          <w:sz w:val="24"/>
          <w:szCs w:val="24"/>
        </w:rPr>
        <w:t>Rev</w:t>
      </w:r>
      <w:r w:rsidR="00D45854" w:rsidRPr="005105E0">
        <w:rPr>
          <w:rFonts w:ascii="Times New Roman" w:hAnsi="Times New Roman" w:cs="Times New Roman"/>
          <w:i/>
          <w:sz w:val="24"/>
          <w:szCs w:val="24"/>
        </w:rPr>
        <w:t>iew</w:t>
      </w:r>
      <w:r w:rsidRPr="005105E0">
        <w:rPr>
          <w:rFonts w:ascii="Times New Roman" w:hAnsi="Times New Roman" w:cs="Times New Roman"/>
          <w:sz w:val="24"/>
          <w:szCs w:val="24"/>
        </w:rPr>
        <w:t xml:space="preserve"> </w:t>
      </w:r>
      <w:r w:rsidR="00D45854" w:rsidRPr="005105E0">
        <w:rPr>
          <w:rFonts w:ascii="Times New Roman" w:hAnsi="Times New Roman" w:cs="Times New Roman"/>
          <w:sz w:val="24"/>
          <w:szCs w:val="24"/>
        </w:rPr>
        <w:t xml:space="preserve">94(4): </w:t>
      </w:r>
      <w:r w:rsidRPr="005105E0">
        <w:rPr>
          <w:rFonts w:ascii="Times New Roman" w:hAnsi="Times New Roman" w:cs="Times New Roman"/>
          <w:sz w:val="24"/>
          <w:szCs w:val="24"/>
        </w:rPr>
        <w:t>743</w:t>
      </w:r>
      <w:r w:rsidR="00D45854" w:rsidRPr="005105E0">
        <w:rPr>
          <w:rFonts w:ascii="Times New Roman" w:hAnsi="Times New Roman" w:cs="Times New Roman"/>
          <w:sz w:val="24"/>
          <w:szCs w:val="24"/>
        </w:rPr>
        <w:t>-744.</w:t>
      </w:r>
    </w:p>
    <w:p w14:paraId="77CFA412" w14:textId="055673ED" w:rsidR="0074297B" w:rsidRPr="005105E0" w:rsidRDefault="0074297B"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Atiyah</w:t>
      </w:r>
      <w:r w:rsidR="00D45854" w:rsidRPr="005105E0">
        <w:rPr>
          <w:rFonts w:ascii="Times New Roman" w:hAnsi="Times New Roman" w:cs="Times New Roman"/>
          <w:sz w:val="24"/>
          <w:szCs w:val="24"/>
        </w:rPr>
        <w:t xml:space="preserve">, </w:t>
      </w:r>
      <w:r w:rsidR="008B3486" w:rsidRPr="005105E0">
        <w:rPr>
          <w:rFonts w:ascii="Times New Roman" w:hAnsi="Times New Roman" w:cs="Times New Roman"/>
          <w:sz w:val="24"/>
          <w:szCs w:val="24"/>
        </w:rPr>
        <w:t>P.</w:t>
      </w:r>
      <w:r w:rsidR="00D45854" w:rsidRPr="005105E0">
        <w:rPr>
          <w:rFonts w:ascii="Times New Roman" w:hAnsi="Times New Roman" w:cs="Times New Roman"/>
          <w:sz w:val="24"/>
          <w:szCs w:val="24"/>
        </w:rPr>
        <w:t>S. 1979.</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The Rise and Fall of Freedom of Contract</w:t>
      </w:r>
      <w:r w:rsidR="00D45854" w:rsidRPr="005105E0">
        <w:rPr>
          <w:rFonts w:ascii="Times New Roman" w:hAnsi="Times New Roman" w:cs="Times New Roman"/>
          <w:sz w:val="24"/>
          <w:szCs w:val="24"/>
        </w:rPr>
        <w:t>.</w:t>
      </w:r>
      <w:r w:rsidRPr="005105E0">
        <w:rPr>
          <w:rFonts w:ascii="Times New Roman" w:hAnsi="Times New Roman" w:cs="Times New Roman"/>
          <w:sz w:val="24"/>
          <w:szCs w:val="24"/>
        </w:rPr>
        <w:t xml:space="preserve"> Oxford: Clarendon</w:t>
      </w:r>
      <w:r w:rsidR="00D45854" w:rsidRPr="005105E0">
        <w:rPr>
          <w:rFonts w:ascii="Times New Roman" w:hAnsi="Times New Roman" w:cs="Times New Roman"/>
          <w:sz w:val="24"/>
          <w:szCs w:val="24"/>
        </w:rPr>
        <w:t>.</w:t>
      </w:r>
    </w:p>
    <w:p w14:paraId="666CDE1B" w14:textId="44BCFCFD" w:rsidR="00C63A0A" w:rsidRPr="005105E0" w:rsidRDefault="00C63A0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Berle</w:t>
      </w:r>
      <w:r w:rsidR="008B3486" w:rsidRPr="005105E0">
        <w:rPr>
          <w:rFonts w:ascii="Times New Roman" w:hAnsi="Times New Roman" w:cs="Times New Roman"/>
          <w:sz w:val="24"/>
          <w:szCs w:val="24"/>
        </w:rPr>
        <w:t>, A.A.</w:t>
      </w:r>
      <w:r w:rsidRPr="005105E0">
        <w:rPr>
          <w:rFonts w:ascii="Times New Roman" w:hAnsi="Times New Roman" w:cs="Times New Roman"/>
          <w:sz w:val="24"/>
          <w:szCs w:val="24"/>
        </w:rPr>
        <w:t xml:space="preserve"> and Means</w:t>
      </w:r>
      <w:r w:rsidR="008B3486" w:rsidRPr="005105E0">
        <w:rPr>
          <w:rFonts w:ascii="Times New Roman" w:hAnsi="Times New Roman" w:cs="Times New Roman"/>
          <w:sz w:val="24"/>
          <w:szCs w:val="24"/>
        </w:rPr>
        <w:t>, G.C. 1991.</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The Modern Corporation &amp; Private Property</w:t>
      </w:r>
      <w:r w:rsidR="008B3486" w:rsidRPr="005105E0">
        <w:rPr>
          <w:rFonts w:ascii="Times New Roman" w:hAnsi="Times New Roman" w:cs="Times New Roman"/>
          <w:sz w:val="24"/>
          <w:szCs w:val="24"/>
        </w:rPr>
        <w:t xml:space="preserve">. </w:t>
      </w:r>
      <w:r w:rsidRPr="005105E0">
        <w:rPr>
          <w:rFonts w:ascii="Times New Roman" w:hAnsi="Times New Roman" w:cs="Times New Roman"/>
          <w:sz w:val="24"/>
          <w:szCs w:val="24"/>
        </w:rPr>
        <w:t>New Brunswick, NJ; Londo</w:t>
      </w:r>
      <w:r w:rsidR="008B3486" w:rsidRPr="005105E0">
        <w:rPr>
          <w:rFonts w:ascii="Times New Roman" w:hAnsi="Times New Roman" w:cs="Times New Roman"/>
          <w:sz w:val="24"/>
          <w:szCs w:val="24"/>
        </w:rPr>
        <w:t>n: Transaction Publishers</w:t>
      </w:r>
      <w:r w:rsidRPr="005105E0">
        <w:rPr>
          <w:rFonts w:ascii="Times New Roman" w:hAnsi="Times New Roman" w:cs="Times New Roman"/>
          <w:sz w:val="24"/>
          <w:szCs w:val="24"/>
        </w:rPr>
        <w:t>.</w:t>
      </w:r>
    </w:p>
    <w:p w14:paraId="12733ADC" w14:textId="067D4897" w:rsidR="00434033" w:rsidRPr="005105E0" w:rsidRDefault="00434033"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Chesterman</w:t>
      </w:r>
      <w:r w:rsidR="008B3486" w:rsidRPr="005105E0">
        <w:rPr>
          <w:rFonts w:ascii="Times New Roman" w:hAnsi="Times New Roman" w:cs="Times New Roman"/>
          <w:sz w:val="24"/>
          <w:szCs w:val="24"/>
        </w:rPr>
        <w:t xml:space="preserve">, M.R. 1984. </w:t>
      </w:r>
      <w:r w:rsidRPr="005105E0">
        <w:rPr>
          <w:rFonts w:ascii="Times New Roman" w:hAnsi="Times New Roman" w:cs="Times New Roman"/>
          <w:sz w:val="24"/>
          <w:szCs w:val="24"/>
        </w:rPr>
        <w:t>Family Settlements on Trust: Landow</w:t>
      </w:r>
      <w:r w:rsidR="008B3486" w:rsidRPr="005105E0">
        <w:rPr>
          <w:rFonts w:ascii="Times New Roman" w:hAnsi="Times New Roman" w:cs="Times New Roman"/>
          <w:sz w:val="24"/>
          <w:szCs w:val="24"/>
        </w:rPr>
        <w:t>ners and the Rising Bourgeoisie. I</w:t>
      </w:r>
      <w:r w:rsidRPr="005105E0">
        <w:rPr>
          <w:rFonts w:ascii="Times New Roman" w:hAnsi="Times New Roman" w:cs="Times New Roman"/>
          <w:sz w:val="24"/>
          <w:szCs w:val="24"/>
        </w:rPr>
        <w:t xml:space="preserve">n </w:t>
      </w:r>
      <w:r w:rsidR="008B3486" w:rsidRPr="005105E0">
        <w:rPr>
          <w:rFonts w:ascii="Times New Roman" w:hAnsi="Times New Roman" w:cs="Times New Roman"/>
          <w:i/>
          <w:sz w:val="24"/>
          <w:szCs w:val="24"/>
        </w:rPr>
        <w:t>Law, Economy and Society, 1750-1914: Essays in the History of English Law</w:t>
      </w:r>
      <w:r w:rsidR="008B3486" w:rsidRPr="005105E0">
        <w:rPr>
          <w:rFonts w:ascii="Times New Roman" w:hAnsi="Times New Roman" w:cs="Times New Roman"/>
          <w:sz w:val="24"/>
          <w:szCs w:val="24"/>
        </w:rPr>
        <w:t xml:space="preserve">, eds. G.R. </w:t>
      </w:r>
      <w:r w:rsidRPr="005105E0">
        <w:rPr>
          <w:rFonts w:ascii="Times New Roman" w:hAnsi="Times New Roman" w:cs="Times New Roman"/>
          <w:sz w:val="24"/>
          <w:szCs w:val="24"/>
        </w:rPr>
        <w:t>Rubin</w:t>
      </w:r>
      <w:r w:rsidR="008B3486" w:rsidRPr="005105E0">
        <w:rPr>
          <w:rFonts w:ascii="Times New Roman" w:hAnsi="Times New Roman" w:cs="Times New Roman"/>
          <w:sz w:val="24"/>
          <w:szCs w:val="24"/>
        </w:rPr>
        <w:t xml:space="preserve"> and D. </w:t>
      </w:r>
      <w:r w:rsidRPr="005105E0">
        <w:rPr>
          <w:rFonts w:ascii="Times New Roman" w:hAnsi="Times New Roman" w:cs="Times New Roman"/>
          <w:sz w:val="24"/>
          <w:szCs w:val="24"/>
        </w:rPr>
        <w:t>Sugarman</w:t>
      </w:r>
      <w:r w:rsidR="008B3486" w:rsidRPr="005105E0">
        <w:rPr>
          <w:rFonts w:ascii="Times New Roman" w:hAnsi="Times New Roman" w:cs="Times New Roman"/>
          <w:sz w:val="24"/>
          <w:szCs w:val="24"/>
        </w:rPr>
        <w:t>, D.</w:t>
      </w:r>
      <w:r w:rsidRPr="005105E0">
        <w:rPr>
          <w:rFonts w:ascii="Times New Roman" w:hAnsi="Times New Roman" w:cs="Times New Roman"/>
          <w:sz w:val="24"/>
          <w:szCs w:val="24"/>
        </w:rPr>
        <w:t xml:space="preserve"> Abingdon,</w:t>
      </w:r>
      <w:r w:rsidR="008B3486" w:rsidRPr="005105E0">
        <w:rPr>
          <w:rFonts w:ascii="Times New Roman" w:hAnsi="Times New Roman" w:cs="Times New Roman"/>
          <w:sz w:val="24"/>
          <w:szCs w:val="24"/>
        </w:rPr>
        <w:t xml:space="preserve"> Oxon: Professional Books.</w:t>
      </w:r>
    </w:p>
    <w:p w14:paraId="7DDD0909" w14:textId="4F0CD5C6" w:rsidR="001405A5" w:rsidRPr="005105E0" w:rsidRDefault="001405A5"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Cooper</w:t>
      </w:r>
      <w:r w:rsidR="00630B54" w:rsidRPr="005105E0">
        <w:rPr>
          <w:rFonts w:ascii="Times New Roman" w:hAnsi="Times New Roman" w:cs="Times New Roman"/>
          <w:sz w:val="24"/>
          <w:szCs w:val="24"/>
        </w:rPr>
        <w:t xml:space="preserve">, J.A. 2008. </w:t>
      </w:r>
      <w:r w:rsidRPr="005105E0">
        <w:rPr>
          <w:rFonts w:ascii="Times New Roman" w:hAnsi="Times New Roman" w:cs="Times New Roman"/>
          <w:sz w:val="24"/>
          <w:szCs w:val="24"/>
        </w:rPr>
        <w:t>Empty Promises: Settlor’s Intent, the Uniform Trust Code, and the</w:t>
      </w:r>
      <w:r w:rsidR="00630B54" w:rsidRPr="005105E0">
        <w:rPr>
          <w:rFonts w:ascii="Times New Roman" w:hAnsi="Times New Roman" w:cs="Times New Roman"/>
          <w:sz w:val="24"/>
          <w:szCs w:val="24"/>
        </w:rPr>
        <w:t xml:space="preserve"> Future of Trust Investment Law. </w:t>
      </w:r>
      <w:r w:rsidR="00630B54" w:rsidRPr="005105E0">
        <w:rPr>
          <w:rFonts w:ascii="Times New Roman" w:hAnsi="Times New Roman" w:cs="Times New Roman"/>
          <w:i/>
          <w:sz w:val="24"/>
          <w:szCs w:val="24"/>
        </w:rPr>
        <w:t>Boston University Law Review</w:t>
      </w:r>
      <w:r w:rsidR="00630B54" w:rsidRPr="005105E0">
        <w:rPr>
          <w:rFonts w:ascii="Times New Roman" w:hAnsi="Times New Roman" w:cs="Times New Roman"/>
          <w:sz w:val="24"/>
          <w:szCs w:val="24"/>
        </w:rPr>
        <w:t xml:space="preserve"> </w:t>
      </w:r>
      <w:r w:rsidRPr="005105E0">
        <w:rPr>
          <w:rFonts w:ascii="Times New Roman" w:hAnsi="Times New Roman" w:cs="Times New Roman"/>
          <w:sz w:val="24"/>
          <w:szCs w:val="24"/>
        </w:rPr>
        <w:t>88</w:t>
      </w:r>
      <w:r w:rsidR="00630B54" w:rsidRPr="005105E0">
        <w:rPr>
          <w:rFonts w:ascii="Times New Roman" w:hAnsi="Times New Roman" w:cs="Times New Roman"/>
          <w:sz w:val="24"/>
          <w:szCs w:val="24"/>
        </w:rPr>
        <w:t>:</w:t>
      </w:r>
      <w:r w:rsidRPr="005105E0">
        <w:rPr>
          <w:rFonts w:ascii="Times New Roman" w:hAnsi="Times New Roman" w:cs="Times New Roman"/>
          <w:sz w:val="24"/>
          <w:szCs w:val="24"/>
        </w:rPr>
        <w:t xml:space="preserve"> 1165</w:t>
      </w:r>
      <w:r w:rsidR="00630B54" w:rsidRPr="005105E0">
        <w:rPr>
          <w:rFonts w:ascii="Times New Roman" w:hAnsi="Times New Roman" w:cs="Times New Roman"/>
          <w:sz w:val="24"/>
          <w:szCs w:val="24"/>
        </w:rPr>
        <w:t>-1216.</w:t>
      </w:r>
    </w:p>
    <w:p w14:paraId="57E5CEF1" w14:textId="7D05A5F4" w:rsidR="00C24F2A" w:rsidRPr="005105E0" w:rsidRDefault="00C24F2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Cotterrell</w:t>
      </w:r>
      <w:r w:rsidR="00630B54" w:rsidRPr="005105E0">
        <w:rPr>
          <w:rFonts w:ascii="Times New Roman" w:hAnsi="Times New Roman" w:cs="Times New Roman"/>
          <w:sz w:val="24"/>
          <w:szCs w:val="24"/>
        </w:rPr>
        <w:t xml:space="preserve">, R. 1987. </w:t>
      </w:r>
      <w:r w:rsidRPr="005105E0">
        <w:rPr>
          <w:rFonts w:ascii="Times New Roman" w:hAnsi="Times New Roman" w:cs="Times New Roman"/>
          <w:sz w:val="24"/>
          <w:szCs w:val="24"/>
        </w:rPr>
        <w:t>Power, Property and the Law of Trusts: A Partial Agenda for Critical Legal Scholarship</w:t>
      </w:r>
      <w:r w:rsidR="00630B54" w:rsidRPr="005105E0">
        <w:rPr>
          <w:rFonts w:ascii="Times New Roman" w:hAnsi="Times New Roman" w:cs="Times New Roman"/>
          <w:sz w:val="24"/>
          <w:szCs w:val="24"/>
        </w:rPr>
        <w:t xml:space="preserve">. </w:t>
      </w:r>
      <w:r w:rsidR="00630B54" w:rsidRPr="005105E0">
        <w:rPr>
          <w:rFonts w:ascii="Times New Roman" w:hAnsi="Times New Roman" w:cs="Times New Roman"/>
          <w:i/>
          <w:sz w:val="24"/>
          <w:szCs w:val="24"/>
        </w:rPr>
        <w:t>Journal of Law and Society</w:t>
      </w:r>
      <w:r w:rsidR="00630B54" w:rsidRPr="005105E0">
        <w:rPr>
          <w:rFonts w:ascii="Times New Roman" w:hAnsi="Times New Roman" w:cs="Times New Roman"/>
          <w:sz w:val="24"/>
          <w:szCs w:val="24"/>
        </w:rPr>
        <w:t xml:space="preserve"> 14(1): </w:t>
      </w:r>
      <w:r w:rsidRPr="005105E0">
        <w:rPr>
          <w:rFonts w:ascii="Times New Roman" w:hAnsi="Times New Roman" w:cs="Times New Roman"/>
          <w:sz w:val="24"/>
          <w:szCs w:val="24"/>
        </w:rPr>
        <w:t>77</w:t>
      </w:r>
      <w:r w:rsidR="00630B54" w:rsidRPr="005105E0">
        <w:rPr>
          <w:rFonts w:ascii="Times New Roman" w:hAnsi="Times New Roman" w:cs="Times New Roman"/>
          <w:sz w:val="24"/>
          <w:szCs w:val="24"/>
        </w:rPr>
        <w:t>-90</w:t>
      </w:r>
      <w:r w:rsidRPr="005105E0">
        <w:rPr>
          <w:rFonts w:ascii="Times New Roman" w:hAnsi="Times New Roman" w:cs="Times New Roman"/>
          <w:sz w:val="24"/>
          <w:szCs w:val="24"/>
        </w:rPr>
        <w:t>.</w:t>
      </w:r>
    </w:p>
    <w:p w14:paraId="599F9413" w14:textId="45363DCF" w:rsidR="006625F5" w:rsidRPr="005105E0" w:rsidRDefault="006625F5"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Dorfman</w:t>
      </w:r>
      <w:r w:rsidR="006363C2" w:rsidRPr="005105E0">
        <w:rPr>
          <w:rFonts w:ascii="Times New Roman" w:hAnsi="Times New Roman" w:cs="Times New Roman"/>
          <w:sz w:val="24"/>
          <w:szCs w:val="24"/>
        </w:rPr>
        <w:t xml:space="preserve">, A. 2010. </w:t>
      </w:r>
      <w:r w:rsidRPr="005105E0">
        <w:rPr>
          <w:rFonts w:ascii="Times New Roman" w:hAnsi="Times New Roman" w:cs="Times New Roman"/>
          <w:sz w:val="24"/>
          <w:szCs w:val="24"/>
        </w:rPr>
        <w:t>Private Ownership</w:t>
      </w:r>
      <w:r w:rsidR="006363C2" w:rsidRPr="005105E0">
        <w:rPr>
          <w:rFonts w:ascii="Times New Roman" w:hAnsi="Times New Roman" w:cs="Times New Roman"/>
          <w:sz w:val="24"/>
          <w:szCs w:val="24"/>
        </w:rPr>
        <w:t xml:space="preserve">. </w:t>
      </w:r>
      <w:r w:rsidRPr="005105E0">
        <w:rPr>
          <w:rFonts w:ascii="Times New Roman" w:hAnsi="Times New Roman" w:cs="Times New Roman"/>
          <w:i/>
          <w:sz w:val="24"/>
          <w:szCs w:val="24"/>
        </w:rPr>
        <w:t>Legal Theory</w:t>
      </w:r>
      <w:r w:rsidR="006363C2" w:rsidRPr="005105E0">
        <w:rPr>
          <w:rFonts w:ascii="Times New Roman" w:hAnsi="Times New Roman" w:cs="Times New Roman"/>
          <w:sz w:val="24"/>
          <w:szCs w:val="24"/>
        </w:rPr>
        <w:t xml:space="preserve"> 16(1):</w:t>
      </w:r>
      <w:r w:rsidRPr="005105E0">
        <w:rPr>
          <w:rFonts w:ascii="Times New Roman" w:hAnsi="Times New Roman" w:cs="Times New Roman"/>
          <w:sz w:val="24"/>
          <w:szCs w:val="24"/>
        </w:rPr>
        <w:t xml:space="preserve"> 1</w:t>
      </w:r>
      <w:r w:rsidR="006363C2" w:rsidRPr="005105E0">
        <w:rPr>
          <w:rFonts w:ascii="Times New Roman" w:hAnsi="Times New Roman" w:cs="Times New Roman"/>
          <w:sz w:val="24"/>
          <w:szCs w:val="24"/>
        </w:rPr>
        <w:t>-35</w:t>
      </w:r>
      <w:r w:rsidRPr="005105E0">
        <w:rPr>
          <w:rFonts w:ascii="Times New Roman" w:hAnsi="Times New Roman" w:cs="Times New Roman"/>
          <w:sz w:val="24"/>
          <w:szCs w:val="24"/>
        </w:rPr>
        <w:t>.</w:t>
      </w:r>
    </w:p>
    <w:p w14:paraId="767C1818" w14:textId="089BF6BF" w:rsidR="006D56DE" w:rsidRPr="005105E0" w:rsidRDefault="006D56DE"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Garton</w:t>
      </w:r>
      <w:r w:rsidR="001F4D2F" w:rsidRPr="005105E0">
        <w:rPr>
          <w:rFonts w:ascii="Times New Roman" w:hAnsi="Times New Roman" w:cs="Times New Roman"/>
          <w:sz w:val="24"/>
          <w:szCs w:val="24"/>
        </w:rPr>
        <w:t>, J.</w:t>
      </w:r>
      <w:r w:rsidRPr="005105E0">
        <w:rPr>
          <w:rFonts w:ascii="Times New Roman" w:hAnsi="Times New Roman" w:cs="Times New Roman"/>
          <w:sz w:val="24"/>
          <w:szCs w:val="24"/>
        </w:rPr>
        <w:t xml:space="preserve"> </w:t>
      </w:r>
      <w:r w:rsidR="001F4D2F" w:rsidRPr="005105E0">
        <w:rPr>
          <w:rFonts w:ascii="Times New Roman" w:hAnsi="Times New Roman" w:cs="Times New Roman"/>
          <w:sz w:val="24"/>
          <w:szCs w:val="24"/>
        </w:rPr>
        <w:t xml:space="preserve">2015. </w:t>
      </w:r>
      <w:r w:rsidRPr="005105E0">
        <w:rPr>
          <w:rFonts w:ascii="Times New Roman" w:hAnsi="Times New Roman" w:cs="Times New Roman"/>
          <w:i/>
          <w:sz w:val="24"/>
          <w:szCs w:val="24"/>
        </w:rPr>
        <w:t>Moffat’s Trusts Law: Text and Materials</w:t>
      </w:r>
      <w:r w:rsidR="001F4D2F" w:rsidRPr="005105E0">
        <w:rPr>
          <w:rFonts w:ascii="Times New Roman" w:hAnsi="Times New Roman" w:cs="Times New Roman"/>
          <w:i/>
          <w:sz w:val="24"/>
          <w:szCs w:val="24"/>
        </w:rPr>
        <w:t>, 6</w:t>
      </w:r>
      <w:r w:rsidR="001F4D2F" w:rsidRPr="005105E0">
        <w:rPr>
          <w:rFonts w:ascii="Times New Roman" w:hAnsi="Times New Roman" w:cs="Times New Roman"/>
          <w:i/>
          <w:sz w:val="24"/>
          <w:szCs w:val="24"/>
          <w:vertAlign w:val="superscript"/>
        </w:rPr>
        <w:t>th</w:t>
      </w:r>
      <w:r w:rsidR="001F4D2F" w:rsidRPr="005105E0">
        <w:rPr>
          <w:rFonts w:ascii="Times New Roman" w:hAnsi="Times New Roman" w:cs="Times New Roman"/>
          <w:i/>
          <w:sz w:val="24"/>
          <w:szCs w:val="24"/>
        </w:rPr>
        <w:t xml:space="preserve"> edn</w:t>
      </w:r>
      <w:r w:rsidR="001F4D2F" w:rsidRPr="005105E0">
        <w:rPr>
          <w:rFonts w:ascii="Times New Roman" w:hAnsi="Times New Roman" w:cs="Times New Roman"/>
          <w:sz w:val="24"/>
          <w:szCs w:val="24"/>
        </w:rPr>
        <w:t>.</w:t>
      </w:r>
      <w:r w:rsidRPr="005105E0">
        <w:rPr>
          <w:rFonts w:ascii="Times New Roman" w:hAnsi="Times New Roman" w:cs="Times New Roman"/>
          <w:sz w:val="24"/>
          <w:szCs w:val="24"/>
        </w:rPr>
        <w:t xml:space="preserve"> Cambridg</w:t>
      </w:r>
      <w:r w:rsidR="001F4D2F" w:rsidRPr="005105E0">
        <w:rPr>
          <w:rFonts w:ascii="Times New Roman" w:hAnsi="Times New Roman" w:cs="Times New Roman"/>
          <w:sz w:val="24"/>
          <w:szCs w:val="24"/>
        </w:rPr>
        <w:t>e: Cambridge University Press</w:t>
      </w:r>
      <w:r w:rsidRPr="005105E0">
        <w:rPr>
          <w:rFonts w:ascii="Times New Roman" w:hAnsi="Times New Roman" w:cs="Times New Roman"/>
          <w:sz w:val="24"/>
          <w:szCs w:val="24"/>
        </w:rPr>
        <w:t>.</w:t>
      </w:r>
    </w:p>
    <w:p w14:paraId="3176DC78" w14:textId="6A822100" w:rsidR="000A1F2C" w:rsidRPr="005105E0" w:rsidRDefault="000A1F2C"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Getzler</w:t>
      </w:r>
      <w:r w:rsidR="001F4D2F" w:rsidRPr="005105E0">
        <w:rPr>
          <w:rFonts w:ascii="Times New Roman" w:hAnsi="Times New Roman" w:cs="Times New Roman"/>
          <w:sz w:val="24"/>
          <w:szCs w:val="24"/>
        </w:rPr>
        <w:t xml:space="preserve">, J. 2009. </w:t>
      </w:r>
      <w:r w:rsidRPr="005105E0">
        <w:rPr>
          <w:rFonts w:ascii="Times New Roman" w:hAnsi="Times New Roman" w:cs="Times New Roman"/>
          <w:sz w:val="24"/>
          <w:szCs w:val="24"/>
        </w:rPr>
        <w:t>Transplantation and Mutation in Anglo-American Trust Law</w:t>
      </w:r>
      <w:r w:rsidR="001F4D2F" w:rsidRPr="005105E0">
        <w:rPr>
          <w:rFonts w:ascii="Times New Roman" w:hAnsi="Times New Roman" w:cs="Times New Roman"/>
          <w:sz w:val="24"/>
          <w:szCs w:val="24"/>
        </w:rPr>
        <w:t xml:space="preserve">. </w:t>
      </w:r>
      <w:r w:rsidR="001F4D2F" w:rsidRPr="005105E0">
        <w:rPr>
          <w:rFonts w:ascii="Times New Roman" w:hAnsi="Times New Roman" w:cs="Times New Roman"/>
          <w:i/>
          <w:sz w:val="24"/>
          <w:szCs w:val="24"/>
        </w:rPr>
        <w:t>Theoretical Inquiries in Law</w:t>
      </w:r>
      <w:r w:rsidR="001F4D2F" w:rsidRPr="005105E0">
        <w:rPr>
          <w:rFonts w:ascii="Times New Roman" w:hAnsi="Times New Roman" w:cs="Times New Roman"/>
          <w:sz w:val="24"/>
          <w:szCs w:val="24"/>
        </w:rPr>
        <w:t xml:space="preserve"> </w:t>
      </w:r>
      <w:r w:rsidRPr="005105E0">
        <w:rPr>
          <w:rFonts w:ascii="Times New Roman" w:hAnsi="Times New Roman" w:cs="Times New Roman"/>
          <w:sz w:val="24"/>
          <w:szCs w:val="24"/>
        </w:rPr>
        <w:t>10(2)</w:t>
      </w:r>
      <w:r w:rsidR="001F4D2F" w:rsidRPr="005105E0">
        <w:rPr>
          <w:rFonts w:ascii="Times New Roman" w:hAnsi="Times New Roman" w:cs="Times New Roman"/>
          <w:sz w:val="24"/>
          <w:szCs w:val="24"/>
        </w:rPr>
        <w:t>:</w:t>
      </w:r>
      <w:r w:rsidRPr="005105E0">
        <w:rPr>
          <w:rFonts w:ascii="Times New Roman" w:hAnsi="Times New Roman" w:cs="Times New Roman"/>
          <w:sz w:val="24"/>
          <w:szCs w:val="24"/>
        </w:rPr>
        <w:t xml:space="preserve"> 356</w:t>
      </w:r>
      <w:r w:rsidR="001F4D2F" w:rsidRPr="005105E0">
        <w:rPr>
          <w:rFonts w:ascii="Times New Roman" w:hAnsi="Times New Roman" w:cs="Times New Roman"/>
          <w:sz w:val="24"/>
          <w:szCs w:val="24"/>
        </w:rPr>
        <w:t>-387</w:t>
      </w:r>
      <w:r w:rsidRPr="005105E0">
        <w:rPr>
          <w:rFonts w:ascii="Times New Roman" w:hAnsi="Times New Roman" w:cs="Times New Roman"/>
          <w:sz w:val="24"/>
          <w:szCs w:val="24"/>
        </w:rPr>
        <w:t>.</w:t>
      </w:r>
    </w:p>
    <w:p w14:paraId="72EFE250" w14:textId="79B74C32" w:rsidR="00970D55" w:rsidRPr="005105E0" w:rsidRDefault="00970D55"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Grey</w:t>
      </w:r>
      <w:r w:rsidR="00D17854" w:rsidRPr="005105E0">
        <w:rPr>
          <w:rFonts w:ascii="Times New Roman" w:hAnsi="Times New Roman" w:cs="Times New Roman"/>
          <w:sz w:val="24"/>
          <w:szCs w:val="24"/>
        </w:rPr>
        <w:t xml:space="preserve">, T.C. 1980. </w:t>
      </w:r>
      <w:r w:rsidRPr="005105E0">
        <w:rPr>
          <w:rFonts w:ascii="Times New Roman" w:hAnsi="Times New Roman" w:cs="Times New Roman"/>
          <w:sz w:val="24"/>
          <w:szCs w:val="24"/>
        </w:rPr>
        <w:t>The Disintegration of Property</w:t>
      </w:r>
      <w:r w:rsidR="00D17854" w:rsidRPr="005105E0">
        <w:rPr>
          <w:rFonts w:ascii="Times New Roman" w:hAnsi="Times New Roman" w:cs="Times New Roman"/>
          <w:sz w:val="24"/>
          <w:szCs w:val="24"/>
        </w:rPr>
        <w:t>. I</w:t>
      </w:r>
      <w:r w:rsidRPr="005105E0">
        <w:rPr>
          <w:rFonts w:ascii="Times New Roman" w:hAnsi="Times New Roman" w:cs="Times New Roman"/>
          <w:sz w:val="24"/>
          <w:szCs w:val="24"/>
        </w:rPr>
        <w:t xml:space="preserve">n </w:t>
      </w:r>
      <w:r w:rsidR="00D17854" w:rsidRPr="005105E0">
        <w:rPr>
          <w:rFonts w:ascii="Times New Roman" w:hAnsi="Times New Roman" w:cs="Times New Roman"/>
          <w:i/>
          <w:sz w:val="24"/>
          <w:szCs w:val="24"/>
        </w:rPr>
        <w:t>Property: Nomos XXII</w:t>
      </w:r>
      <w:r w:rsidR="00D17854" w:rsidRPr="005105E0">
        <w:rPr>
          <w:rFonts w:ascii="Times New Roman" w:hAnsi="Times New Roman" w:cs="Times New Roman"/>
          <w:sz w:val="24"/>
          <w:szCs w:val="24"/>
        </w:rPr>
        <w:t xml:space="preserve">, eds. </w:t>
      </w:r>
      <w:r w:rsidRPr="005105E0">
        <w:rPr>
          <w:rFonts w:ascii="Times New Roman" w:hAnsi="Times New Roman" w:cs="Times New Roman"/>
          <w:sz w:val="24"/>
          <w:szCs w:val="24"/>
        </w:rPr>
        <w:t>J</w:t>
      </w:r>
      <w:r w:rsidR="00D17854" w:rsidRPr="005105E0">
        <w:rPr>
          <w:rFonts w:ascii="Times New Roman" w:hAnsi="Times New Roman" w:cs="Times New Roman"/>
          <w:sz w:val="24"/>
          <w:szCs w:val="24"/>
        </w:rPr>
        <w:t>.</w:t>
      </w:r>
      <w:r w:rsidRPr="005105E0">
        <w:rPr>
          <w:rFonts w:ascii="Times New Roman" w:hAnsi="Times New Roman" w:cs="Times New Roman"/>
          <w:sz w:val="24"/>
          <w:szCs w:val="24"/>
        </w:rPr>
        <w:t>R</w:t>
      </w:r>
      <w:r w:rsidR="00D17854" w:rsidRPr="005105E0">
        <w:rPr>
          <w:rFonts w:ascii="Times New Roman" w:hAnsi="Times New Roman" w:cs="Times New Roman"/>
          <w:sz w:val="24"/>
          <w:szCs w:val="24"/>
        </w:rPr>
        <w:t>.</w:t>
      </w:r>
      <w:r w:rsidRPr="005105E0">
        <w:rPr>
          <w:rFonts w:ascii="Times New Roman" w:hAnsi="Times New Roman" w:cs="Times New Roman"/>
          <w:sz w:val="24"/>
          <w:szCs w:val="24"/>
        </w:rPr>
        <w:t xml:space="preserve"> Pennock and J</w:t>
      </w:r>
      <w:r w:rsidR="00D17854" w:rsidRPr="005105E0">
        <w:rPr>
          <w:rFonts w:ascii="Times New Roman" w:hAnsi="Times New Roman" w:cs="Times New Roman"/>
          <w:sz w:val="24"/>
          <w:szCs w:val="24"/>
        </w:rPr>
        <w:t>.</w:t>
      </w:r>
      <w:r w:rsidRPr="005105E0">
        <w:rPr>
          <w:rFonts w:ascii="Times New Roman" w:hAnsi="Times New Roman" w:cs="Times New Roman"/>
          <w:sz w:val="24"/>
          <w:szCs w:val="24"/>
        </w:rPr>
        <w:t>W</w:t>
      </w:r>
      <w:r w:rsidR="00D17854" w:rsidRPr="005105E0">
        <w:rPr>
          <w:rFonts w:ascii="Times New Roman" w:hAnsi="Times New Roman" w:cs="Times New Roman"/>
          <w:sz w:val="24"/>
          <w:szCs w:val="24"/>
        </w:rPr>
        <w:t>.</w:t>
      </w:r>
      <w:r w:rsidRPr="005105E0">
        <w:rPr>
          <w:rFonts w:ascii="Times New Roman" w:hAnsi="Times New Roman" w:cs="Times New Roman"/>
          <w:sz w:val="24"/>
          <w:szCs w:val="24"/>
        </w:rPr>
        <w:t xml:space="preserve"> Chapman</w:t>
      </w:r>
      <w:r w:rsidR="00D17854" w:rsidRPr="005105E0">
        <w:rPr>
          <w:rFonts w:ascii="Times New Roman" w:hAnsi="Times New Roman" w:cs="Times New Roman"/>
          <w:sz w:val="24"/>
          <w:szCs w:val="24"/>
        </w:rPr>
        <w:t>.</w:t>
      </w:r>
      <w:r w:rsidRPr="005105E0">
        <w:rPr>
          <w:rFonts w:ascii="Times New Roman" w:hAnsi="Times New Roman" w:cs="Times New Roman"/>
          <w:sz w:val="24"/>
          <w:szCs w:val="24"/>
        </w:rPr>
        <w:t xml:space="preserve"> New York: New York University Press</w:t>
      </w:r>
      <w:r w:rsidR="00D17854" w:rsidRPr="005105E0">
        <w:rPr>
          <w:rFonts w:ascii="Times New Roman" w:hAnsi="Times New Roman" w:cs="Times New Roman"/>
          <w:sz w:val="24"/>
          <w:szCs w:val="24"/>
        </w:rPr>
        <w:t>.</w:t>
      </w:r>
    </w:p>
    <w:p w14:paraId="1F406265" w14:textId="720062E6" w:rsidR="00380C5D" w:rsidRPr="005105E0" w:rsidRDefault="00380C5D"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Hansmann</w:t>
      </w:r>
      <w:r w:rsidR="00D17854" w:rsidRPr="005105E0">
        <w:rPr>
          <w:rFonts w:ascii="Times New Roman" w:hAnsi="Times New Roman" w:cs="Times New Roman"/>
          <w:sz w:val="24"/>
          <w:szCs w:val="24"/>
        </w:rPr>
        <w:t xml:space="preserve">, H. and </w:t>
      </w:r>
      <w:r w:rsidRPr="005105E0">
        <w:rPr>
          <w:rFonts w:ascii="Times New Roman" w:hAnsi="Times New Roman" w:cs="Times New Roman"/>
          <w:sz w:val="24"/>
          <w:szCs w:val="24"/>
        </w:rPr>
        <w:t>Mattei</w:t>
      </w:r>
      <w:r w:rsidR="00D17854" w:rsidRPr="005105E0">
        <w:rPr>
          <w:rFonts w:ascii="Times New Roman" w:hAnsi="Times New Roman" w:cs="Times New Roman"/>
          <w:sz w:val="24"/>
          <w:szCs w:val="24"/>
        </w:rPr>
        <w:t xml:space="preserve">, U. 1998. </w:t>
      </w:r>
      <w:r w:rsidRPr="005105E0">
        <w:rPr>
          <w:rFonts w:ascii="Times New Roman" w:hAnsi="Times New Roman" w:cs="Times New Roman"/>
          <w:sz w:val="24"/>
          <w:szCs w:val="24"/>
        </w:rPr>
        <w:t>The Functions of Trust Law: A Comparative Legal and Economic Analysis</w:t>
      </w:r>
      <w:r w:rsidR="00D17854" w:rsidRPr="005105E0">
        <w:rPr>
          <w:rFonts w:ascii="Times New Roman" w:hAnsi="Times New Roman" w:cs="Times New Roman"/>
          <w:sz w:val="24"/>
          <w:szCs w:val="24"/>
        </w:rPr>
        <w:t xml:space="preserve">. </w:t>
      </w:r>
      <w:r w:rsidR="00D17854" w:rsidRPr="005105E0">
        <w:rPr>
          <w:rFonts w:ascii="Times New Roman" w:hAnsi="Times New Roman" w:cs="Times New Roman"/>
          <w:i/>
          <w:sz w:val="24"/>
          <w:szCs w:val="24"/>
        </w:rPr>
        <w:t>New York University Law Review</w:t>
      </w:r>
      <w:r w:rsidR="00D17854" w:rsidRPr="005105E0">
        <w:rPr>
          <w:rFonts w:ascii="Times New Roman" w:hAnsi="Times New Roman" w:cs="Times New Roman"/>
          <w:sz w:val="24"/>
          <w:szCs w:val="24"/>
        </w:rPr>
        <w:t xml:space="preserve"> 73(2):</w:t>
      </w:r>
      <w:r w:rsidRPr="005105E0">
        <w:rPr>
          <w:rFonts w:ascii="Times New Roman" w:hAnsi="Times New Roman" w:cs="Times New Roman"/>
          <w:sz w:val="24"/>
          <w:szCs w:val="24"/>
        </w:rPr>
        <w:t xml:space="preserve"> 434</w:t>
      </w:r>
      <w:r w:rsidR="00D17854" w:rsidRPr="005105E0">
        <w:rPr>
          <w:rFonts w:ascii="Times New Roman" w:hAnsi="Times New Roman" w:cs="Times New Roman"/>
          <w:sz w:val="24"/>
          <w:szCs w:val="24"/>
        </w:rPr>
        <w:t>-479</w:t>
      </w:r>
      <w:r w:rsidRPr="005105E0">
        <w:rPr>
          <w:rFonts w:ascii="Times New Roman" w:hAnsi="Times New Roman" w:cs="Times New Roman"/>
          <w:sz w:val="24"/>
          <w:szCs w:val="24"/>
        </w:rPr>
        <w:t>.</w:t>
      </w:r>
    </w:p>
    <w:p w14:paraId="748947C9" w14:textId="47AC7D65" w:rsidR="000A1F2C" w:rsidRPr="005105E0" w:rsidRDefault="000A1F2C"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Harris</w:t>
      </w:r>
      <w:r w:rsidR="00D17854" w:rsidRPr="005105E0">
        <w:rPr>
          <w:rFonts w:ascii="Times New Roman" w:hAnsi="Times New Roman" w:cs="Times New Roman"/>
          <w:sz w:val="24"/>
          <w:szCs w:val="24"/>
        </w:rPr>
        <w:t>, J.W. 1975.</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Variation of Trusts</w:t>
      </w:r>
      <w:r w:rsidR="00D17854" w:rsidRPr="005105E0">
        <w:rPr>
          <w:rFonts w:ascii="Times New Roman" w:hAnsi="Times New Roman" w:cs="Times New Roman"/>
          <w:sz w:val="24"/>
          <w:szCs w:val="24"/>
        </w:rPr>
        <w:t xml:space="preserve">. </w:t>
      </w:r>
      <w:r w:rsidRPr="005105E0">
        <w:rPr>
          <w:rFonts w:ascii="Times New Roman" w:hAnsi="Times New Roman" w:cs="Times New Roman"/>
          <w:sz w:val="24"/>
          <w:szCs w:val="24"/>
        </w:rPr>
        <w:t>Lo</w:t>
      </w:r>
      <w:r w:rsidR="00D17854" w:rsidRPr="005105E0">
        <w:rPr>
          <w:rFonts w:ascii="Times New Roman" w:hAnsi="Times New Roman" w:cs="Times New Roman"/>
          <w:sz w:val="24"/>
          <w:szCs w:val="24"/>
        </w:rPr>
        <w:t>ndon: Sweet and Maxwell</w:t>
      </w:r>
      <w:r w:rsidRPr="005105E0">
        <w:rPr>
          <w:rFonts w:ascii="Times New Roman" w:hAnsi="Times New Roman" w:cs="Times New Roman"/>
          <w:sz w:val="24"/>
          <w:szCs w:val="24"/>
        </w:rPr>
        <w:t>.</w:t>
      </w:r>
    </w:p>
    <w:p w14:paraId="43C564F0" w14:textId="77777777" w:rsidR="00E7229F" w:rsidRPr="005105E0" w:rsidRDefault="00E7229F" w:rsidP="00E7229F">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Heidegger, M. 1962. </w:t>
      </w:r>
      <w:r w:rsidRPr="005105E0">
        <w:rPr>
          <w:rFonts w:ascii="Times New Roman" w:hAnsi="Times New Roman" w:cs="Times New Roman"/>
          <w:i/>
          <w:sz w:val="24"/>
          <w:szCs w:val="24"/>
        </w:rPr>
        <w:t>Being and Time</w:t>
      </w:r>
      <w:r w:rsidRPr="005105E0">
        <w:rPr>
          <w:rFonts w:ascii="Times New Roman" w:hAnsi="Times New Roman" w:cs="Times New Roman"/>
          <w:sz w:val="24"/>
          <w:szCs w:val="24"/>
        </w:rPr>
        <w:t>, trans. J. Macquarrie and E. Robinson. Oxford: Blackwell Publishing.</w:t>
      </w:r>
    </w:p>
    <w:p w14:paraId="4F471778" w14:textId="115E55FC" w:rsidR="00C63A0A" w:rsidRPr="005105E0" w:rsidRDefault="00C63A0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Hohfeld</w:t>
      </w:r>
      <w:r w:rsidR="00D17854" w:rsidRPr="005105E0">
        <w:rPr>
          <w:rFonts w:ascii="Times New Roman" w:hAnsi="Times New Roman" w:cs="Times New Roman"/>
          <w:sz w:val="24"/>
          <w:szCs w:val="24"/>
        </w:rPr>
        <w:t xml:space="preserve">, W.N. 1917. </w:t>
      </w:r>
      <w:r w:rsidRPr="005105E0">
        <w:rPr>
          <w:rFonts w:ascii="Times New Roman" w:hAnsi="Times New Roman" w:cs="Times New Roman"/>
          <w:sz w:val="24"/>
          <w:szCs w:val="24"/>
        </w:rPr>
        <w:t>Fundamental Legal Conceptions as Applied in Judicial Reasoning</w:t>
      </w:r>
      <w:r w:rsidR="00D17854" w:rsidRPr="005105E0">
        <w:rPr>
          <w:rFonts w:ascii="Times New Roman" w:hAnsi="Times New Roman" w:cs="Times New Roman"/>
          <w:sz w:val="24"/>
          <w:szCs w:val="24"/>
        </w:rPr>
        <w:t xml:space="preserve">. </w:t>
      </w:r>
      <w:r w:rsidR="00D17854" w:rsidRPr="005105E0">
        <w:rPr>
          <w:rFonts w:ascii="Times New Roman" w:hAnsi="Times New Roman" w:cs="Times New Roman"/>
          <w:i/>
          <w:sz w:val="24"/>
          <w:szCs w:val="24"/>
        </w:rPr>
        <w:t>Yale Law Journal</w:t>
      </w:r>
      <w:r w:rsidR="00D17854" w:rsidRPr="005105E0">
        <w:rPr>
          <w:rFonts w:ascii="Times New Roman" w:hAnsi="Times New Roman" w:cs="Times New Roman"/>
          <w:sz w:val="24"/>
          <w:szCs w:val="24"/>
        </w:rPr>
        <w:t xml:space="preserve"> 26(8): </w:t>
      </w:r>
      <w:r w:rsidRPr="005105E0">
        <w:rPr>
          <w:rFonts w:ascii="Times New Roman" w:hAnsi="Times New Roman" w:cs="Times New Roman"/>
          <w:sz w:val="24"/>
          <w:szCs w:val="24"/>
        </w:rPr>
        <w:t>710</w:t>
      </w:r>
      <w:r w:rsidR="00D17854" w:rsidRPr="005105E0">
        <w:rPr>
          <w:rFonts w:ascii="Times New Roman" w:hAnsi="Times New Roman" w:cs="Times New Roman"/>
          <w:sz w:val="24"/>
          <w:szCs w:val="24"/>
        </w:rPr>
        <w:t>-770.</w:t>
      </w:r>
    </w:p>
    <w:p w14:paraId="71967CAF" w14:textId="4C7B9B9E" w:rsidR="00DA41F9" w:rsidRPr="005105E0" w:rsidRDefault="00DA41F9"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Holbraad</w:t>
      </w:r>
      <w:r w:rsidR="00D17854" w:rsidRPr="005105E0">
        <w:rPr>
          <w:rFonts w:ascii="Times New Roman" w:hAnsi="Times New Roman" w:cs="Times New Roman"/>
          <w:sz w:val="24"/>
          <w:szCs w:val="24"/>
        </w:rPr>
        <w:t xml:space="preserve">, M. 2011. </w:t>
      </w:r>
      <w:r w:rsidRPr="005105E0">
        <w:rPr>
          <w:rFonts w:ascii="Times New Roman" w:hAnsi="Times New Roman" w:cs="Times New Roman"/>
          <w:sz w:val="24"/>
          <w:szCs w:val="24"/>
        </w:rPr>
        <w:t>Can the Thing Speak: Anthropology, Pragmatology, and the C</w:t>
      </w:r>
      <w:r w:rsidR="00D17854" w:rsidRPr="005105E0">
        <w:rPr>
          <w:rFonts w:ascii="Times New Roman" w:hAnsi="Times New Roman" w:cs="Times New Roman"/>
          <w:sz w:val="24"/>
          <w:szCs w:val="24"/>
        </w:rPr>
        <w:t>onceptual Affordances of Things.</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Open Anthropology Cooperative Press Working Paper Series #7 2</w:t>
      </w:r>
      <w:r w:rsidR="00D17854" w:rsidRPr="005105E0">
        <w:rPr>
          <w:rFonts w:ascii="Times New Roman" w:hAnsi="Times New Roman" w:cs="Times New Roman"/>
          <w:sz w:val="24"/>
          <w:szCs w:val="24"/>
        </w:rPr>
        <w:t>. http://openanthcoop.net/press/http:/openanthcoop.net/press/wp-content/uploads/2011/01/Holbraad-Can-the-Thing-Speak2.pdf. Accessed 5 October 2018.</w:t>
      </w:r>
    </w:p>
    <w:p w14:paraId="41045C3E" w14:textId="0245B75E" w:rsidR="00C63A0A" w:rsidRDefault="00C63A0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Honoré</w:t>
      </w:r>
      <w:r w:rsidR="00D17854" w:rsidRPr="005105E0">
        <w:rPr>
          <w:rFonts w:ascii="Times New Roman" w:hAnsi="Times New Roman" w:cs="Times New Roman"/>
          <w:sz w:val="24"/>
          <w:szCs w:val="24"/>
        </w:rPr>
        <w:t xml:space="preserve">, A.M. 1961. </w:t>
      </w:r>
      <w:r w:rsidRPr="005105E0">
        <w:rPr>
          <w:rFonts w:ascii="Times New Roman" w:hAnsi="Times New Roman" w:cs="Times New Roman"/>
          <w:sz w:val="24"/>
          <w:szCs w:val="24"/>
        </w:rPr>
        <w:t>Ownership</w:t>
      </w:r>
      <w:r w:rsidR="00D17854" w:rsidRPr="005105E0">
        <w:rPr>
          <w:rFonts w:ascii="Times New Roman" w:hAnsi="Times New Roman" w:cs="Times New Roman"/>
          <w:sz w:val="24"/>
          <w:szCs w:val="24"/>
        </w:rPr>
        <w:t>. I</w:t>
      </w:r>
      <w:r w:rsidRPr="005105E0">
        <w:rPr>
          <w:rFonts w:ascii="Times New Roman" w:hAnsi="Times New Roman" w:cs="Times New Roman"/>
          <w:sz w:val="24"/>
          <w:szCs w:val="24"/>
        </w:rPr>
        <w:t xml:space="preserve">n </w:t>
      </w:r>
      <w:r w:rsidR="00752A03" w:rsidRPr="005105E0">
        <w:rPr>
          <w:rFonts w:ascii="Times New Roman" w:hAnsi="Times New Roman" w:cs="Times New Roman"/>
          <w:i/>
          <w:sz w:val="24"/>
          <w:szCs w:val="24"/>
        </w:rPr>
        <w:t>Oxford Essays in Jurisprudence</w:t>
      </w:r>
      <w:r w:rsidR="00752A03" w:rsidRPr="005105E0">
        <w:rPr>
          <w:rFonts w:ascii="Times New Roman" w:hAnsi="Times New Roman" w:cs="Times New Roman"/>
          <w:sz w:val="24"/>
          <w:szCs w:val="24"/>
        </w:rPr>
        <w:t xml:space="preserve">, ed. </w:t>
      </w:r>
      <w:r w:rsidRPr="005105E0">
        <w:rPr>
          <w:rFonts w:ascii="Times New Roman" w:hAnsi="Times New Roman" w:cs="Times New Roman"/>
          <w:sz w:val="24"/>
          <w:szCs w:val="24"/>
        </w:rPr>
        <w:t>A</w:t>
      </w:r>
      <w:r w:rsidR="00752A03" w:rsidRPr="005105E0">
        <w:rPr>
          <w:rFonts w:ascii="Times New Roman" w:hAnsi="Times New Roman" w:cs="Times New Roman"/>
          <w:sz w:val="24"/>
          <w:szCs w:val="24"/>
        </w:rPr>
        <w:t>.</w:t>
      </w:r>
      <w:r w:rsidRPr="005105E0">
        <w:rPr>
          <w:rFonts w:ascii="Times New Roman" w:hAnsi="Times New Roman" w:cs="Times New Roman"/>
          <w:sz w:val="24"/>
          <w:szCs w:val="24"/>
        </w:rPr>
        <w:t>G</w:t>
      </w:r>
      <w:r w:rsidR="00752A03" w:rsidRPr="005105E0">
        <w:rPr>
          <w:rFonts w:ascii="Times New Roman" w:hAnsi="Times New Roman" w:cs="Times New Roman"/>
          <w:sz w:val="24"/>
          <w:szCs w:val="24"/>
        </w:rPr>
        <w:t>. Guest. Oxford: Clarendon Press</w:t>
      </w:r>
      <w:r w:rsidRPr="005105E0">
        <w:rPr>
          <w:rFonts w:ascii="Times New Roman" w:hAnsi="Times New Roman" w:cs="Times New Roman"/>
          <w:sz w:val="24"/>
          <w:szCs w:val="24"/>
        </w:rPr>
        <w:t>.</w:t>
      </w:r>
    </w:p>
    <w:p w14:paraId="479850FD" w14:textId="6ED48274" w:rsidR="00D97CAE" w:rsidRPr="00D97CAE" w:rsidRDefault="00D97CAE" w:rsidP="00D97CAE">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Jacques, J. 2019. </w:t>
      </w:r>
      <w:r w:rsidRPr="00D97CAE">
        <w:rPr>
          <w:rFonts w:ascii="Times New Roman" w:hAnsi="Times New Roman" w:cs="Times New Roman"/>
          <w:sz w:val="24"/>
          <w:szCs w:val="24"/>
        </w:rPr>
        <w:t>The Reproduction of Property through the Production of Personhood: The Family Trust and the Power of Things. In </w:t>
      </w:r>
      <w:r w:rsidRPr="00D97CAE">
        <w:rPr>
          <w:rFonts w:ascii="Times New Roman" w:hAnsi="Times New Roman" w:cs="Times New Roman"/>
          <w:i/>
          <w:sz w:val="24"/>
          <w:szCs w:val="24"/>
        </w:rPr>
        <w:t>Critical Trusts Law: Reading Roger Cotterrell</w:t>
      </w:r>
      <w:r>
        <w:rPr>
          <w:rFonts w:ascii="Times New Roman" w:hAnsi="Times New Roman" w:cs="Times New Roman"/>
          <w:sz w:val="24"/>
          <w:szCs w:val="24"/>
        </w:rPr>
        <w:t>, eds.</w:t>
      </w:r>
      <w:r w:rsidRPr="00D97CAE">
        <w:rPr>
          <w:rFonts w:ascii="Times New Roman" w:hAnsi="Times New Roman" w:cs="Times New Roman"/>
          <w:sz w:val="24"/>
          <w:szCs w:val="24"/>
        </w:rPr>
        <w:t xml:space="preserve"> </w:t>
      </w:r>
      <w:r>
        <w:rPr>
          <w:rFonts w:ascii="Times New Roman" w:hAnsi="Times New Roman" w:cs="Times New Roman"/>
          <w:sz w:val="24"/>
          <w:szCs w:val="24"/>
        </w:rPr>
        <w:t xml:space="preserve">N. </w:t>
      </w:r>
      <w:r w:rsidRPr="00D97CAE">
        <w:rPr>
          <w:rFonts w:ascii="Times New Roman" w:hAnsi="Times New Roman" w:cs="Times New Roman"/>
          <w:sz w:val="24"/>
          <w:szCs w:val="24"/>
        </w:rPr>
        <w:t>Piska</w:t>
      </w:r>
      <w:r>
        <w:rPr>
          <w:rFonts w:ascii="Times New Roman" w:hAnsi="Times New Roman" w:cs="Times New Roman"/>
          <w:sz w:val="24"/>
          <w:szCs w:val="24"/>
        </w:rPr>
        <w:t xml:space="preserve"> and H. </w:t>
      </w:r>
      <w:r w:rsidRPr="00D97CAE">
        <w:rPr>
          <w:rFonts w:ascii="Times New Roman" w:hAnsi="Times New Roman" w:cs="Times New Roman"/>
          <w:sz w:val="24"/>
          <w:szCs w:val="24"/>
        </w:rPr>
        <w:t>Gibson</w:t>
      </w:r>
      <w:r>
        <w:rPr>
          <w:rFonts w:ascii="Times New Roman" w:hAnsi="Times New Roman" w:cs="Times New Roman"/>
          <w:sz w:val="24"/>
          <w:szCs w:val="24"/>
        </w:rPr>
        <w:t>.</w:t>
      </w:r>
      <w:r w:rsidRPr="00D97CAE">
        <w:rPr>
          <w:rFonts w:ascii="Times New Roman" w:hAnsi="Times New Roman" w:cs="Times New Roman"/>
          <w:sz w:val="24"/>
          <w:szCs w:val="24"/>
        </w:rPr>
        <w:t xml:space="preserve"> Oxford: Counterpress.</w:t>
      </w:r>
    </w:p>
    <w:p w14:paraId="66B15315" w14:textId="6BE99553" w:rsidR="00C63A0A" w:rsidRDefault="00C63A0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Jaffey</w:t>
      </w:r>
      <w:r w:rsidR="00752A03" w:rsidRPr="005105E0">
        <w:rPr>
          <w:rFonts w:ascii="Times New Roman" w:hAnsi="Times New Roman" w:cs="Times New Roman"/>
          <w:sz w:val="24"/>
          <w:szCs w:val="24"/>
        </w:rPr>
        <w:t xml:space="preserve">, P. 2015. </w:t>
      </w:r>
      <w:r w:rsidRPr="005105E0">
        <w:rPr>
          <w:rFonts w:ascii="Times New Roman" w:hAnsi="Times New Roman" w:cs="Times New Roman"/>
          <w:sz w:val="24"/>
          <w:szCs w:val="24"/>
        </w:rPr>
        <w:t>Explaining the Trust</w:t>
      </w:r>
      <w:r w:rsidR="00752A03" w:rsidRPr="005105E0">
        <w:rPr>
          <w:rFonts w:ascii="Times New Roman" w:hAnsi="Times New Roman" w:cs="Times New Roman"/>
          <w:sz w:val="24"/>
          <w:szCs w:val="24"/>
        </w:rPr>
        <w:t xml:space="preserve">. </w:t>
      </w:r>
      <w:r w:rsidR="00752A03" w:rsidRPr="005105E0">
        <w:rPr>
          <w:rFonts w:ascii="Times New Roman" w:hAnsi="Times New Roman" w:cs="Times New Roman"/>
          <w:i/>
          <w:sz w:val="24"/>
          <w:szCs w:val="24"/>
        </w:rPr>
        <w:t>Law Quarterly Review</w:t>
      </w:r>
      <w:r w:rsidR="00752A03" w:rsidRPr="005105E0">
        <w:rPr>
          <w:rFonts w:ascii="Times New Roman" w:hAnsi="Times New Roman" w:cs="Times New Roman"/>
          <w:sz w:val="24"/>
          <w:szCs w:val="24"/>
        </w:rPr>
        <w:t xml:space="preserve"> 131: 3</w:t>
      </w:r>
      <w:r w:rsidRPr="005105E0">
        <w:rPr>
          <w:rFonts w:ascii="Times New Roman" w:hAnsi="Times New Roman" w:cs="Times New Roman"/>
          <w:sz w:val="24"/>
          <w:szCs w:val="24"/>
        </w:rPr>
        <w:t>77</w:t>
      </w:r>
      <w:r w:rsidR="00752A03" w:rsidRPr="005105E0">
        <w:rPr>
          <w:rFonts w:ascii="Times New Roman" w:hAnsi="Times New Roman" w:cs="Times New Roman"/>
          <w:sz w:val="24"/>
          <w:szCs w:val="24"/>
        </w:rPr>
        <w:t>-401.</w:t>
      </w:r>
    </w:p>
    <w:p w14:paraId="7B127FD1" w14:textId="2528F5E1" w:rsidR="00003094" w:rsidRDefault="00003094" w:rsidP="008B3486">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Kant, I. 1996. </w:t>
      </w:r>
      <w:r w:rsidRPr="00003094">
        <w:rPr>
          <w:rFonts w:ascii="Times New Roman" w:hAnsi="Times New Roman" w:cs="Times New Roman"/>
          <w:i/>
          <w:sz w:val="24"/>
          <w:szCs w:val="24"/>
        </w:rPr>
        <w:t>The Metaphysics of Morals</w:t>
      </w:r>
      <w:r w:rsidRPr="00003094">
        <w:rPr>
          <w:rFonts w:ascii="Times New Roman" w:hAnsi="Times New Roman" w:cs="Times New Roman"/>
          <w:sz w:val="24"/>
          <w:szCs w:val="24"/>
        </w:rPr>
        <w:t>, ed. M. Gregor.</w:t>
      </w:r>
      <w:r>
        <w:rPr>
          <w:rFonts w:ascii="Times New Roman" w:hAnsi="Times New Roman" w:cs="Times New Roman"/>
          <w:sz w:val="24"/>
          <w:szCs w:val="24"/>
        </w:rPr>
        <w:t xml:space="preserve"> Cambridge: Cambridge University Press.</w:t>
      </w:r>
    </w:p>
    <w:p w14:paraId="2F6D7116" w14:textId="6A3A74B4" w:rsidR="002A6308" w:rsidRPr="005105E0" w:rsidRDefault="002A6308" w:rsidP="008B3486">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Kant, I. 2012. </w:t>
      </w:r>
      <w:r w:rsidRPr="002A6308">
        <w:rPr>
          <w:rFonts w:ascii="Times New Roman" w:hAnsi="Times New Roman" w:cs="Times New Roman"/>
          <w:i/>
          <w:sz w:val="24"/>
          <w:szCs w:val="24"/>
        </w:rPr>
        <w:t>Groundwork of the Metaphysics of Morals</w:t>
      </w:r>
      <w:r>
        <w:rPr>
          <w:rFonts w:ascii="Times New Roman" w:hAnsi="Times New Roman" w:cs="Times New Roman"/>
          <w:sz w:val="24"/>
          <w:szCs w:val="24"/>
        </w:rPr>
        <w:t>, ed. M. Gregor and J. Timmermann. Cambridge: Cambridge University Press.</w:t>
      </w:r>
    </w:p>
    <w:p w14:paraId="7F57D49F" w14:textId="0AF2C748" w:rsidR="003879AF" w:rsidRPr="005105E0" w:rsidRDefault="003879AF"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Kelsen</w:t>
      </w:r>
      <w:r w:rsidR="00752A03" w:rsidRPr="005105E0">
        <w:rPr>
          <w:rFonts w:ascii="Times New Roman" w:hAnsi="Times New Roman" w:cs="Times New Roman"/>
          <w:sz w:val="24"/>
          <w:szCs w:val="24"/>
        </w:rPr>
        <w:t>, H. 1967.</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Pure Theory of Law</w:t>
      </w:r>
      <w:r w:rsidR="00752A03" w:rsidRPr="005105E0">
        <w:rPr>
          <w:rFonts w:ascii="Times New Roman" w:hAnsi="Times New Roman" w:cs="Times New Roman"/>
          <w:sz w:val="24"/>
          <w:szCs w:val="24"/>
        </w:rPr>
        <w:t xml:space="preserve">. </w:t>
      </w:r>
      <w:r w:rsidRPr="005105E0">
        <w:rPr>
          <w:rFonts w:ascii="Times New Roman" w:hAnsi="Times New Roman" w:cs="Times New Roman"/>
          <w:sz w:val="24"/>
          <w:szCs w:val="24"/>
        </w:rPr>
        <w:t>Berkeley: Unive</w:t>
      </w:r>
      <w:r w:rsidR="00752A03" w:rsidRPr="005105E0">
        <w:rPr>
          <w:rFonts w:ascii="Times New Roman" w:hAnsi="Times New Roman" w:cs="Times New Roman"/>
          <w:sz w:val="24"/>
          <w:szCs w:val="24"/>
        </w:rPr>
        <w:t>rsity of California Press</w:t>
      </w:r>
      <w:r w:rsidRPr="005105E0">
        <w:rPr>
          <w:rFonts w:ascii="Times New Roman" w:hAnsi="Times New Roman" w:cs="Times New Roman"/>
          <w:sz w:val="24"/>
          <w:szCs w:val="24"/>
        </w:rPr>
        <w:t>.</w:t>
      </w:r>
    </w:p>
    <w:p w14:paraId="7C8AAB3D" w14:textId="492F1257" w:rsidR="00DA41F9" w:rsidRPr="005105E0" w:rsidRDefault="00DA41F9"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Lametti</w:t>
      </w:r>
      <w:r w:rsidR="00752A03" w:rsidRPr="005105E0">
        <w:rPr>
          <w:rFonts w:ascii="Times New Roman" w:hAnsi="Times New Roman" w:cs="Times New Roman"/>
          <w:sz w:val="24"/>
          <w:szCs w:val="24"/>
        </w:rPr>
        <w:t xml:space="preserve">, D. 2003. </w:t>
      </w:r>
      <w:r w:rsidRPr="005105E0">
        <w:rPr>
          <w:rFonts w:ascii="Times New Roman" w:hAnsi="Times New Roman" w:cs="Times New Roman"/>
          <w:sz w:val="24"/>
          <w:szCs w:val="24"/>
        </w:rPr>
        <w:t>The Concept of Property: Relations through Objects of Social Wealth</w:t>
      </w:r>
      <w:r w:rsidR="00752A03" w:rsidRPr="005105E0">
        <w:rPr>
          <w:rFonts w:ascii="Times New Roman" w:hAnsi="Times New Roman" w:cs="Times New Roman"/>
          <w:sz w:val="24"/>
          <w:szCs w:val="24"/>
        </w:rPr>
        <w:t xml:space="preserve">. </w:t>
      </w:r>
      <w:r w:rsidR="00752A03" w:rsidRPr="005105E0">
        <w:rPr>
          <w:rFonts w:ascii="Times New Roman" w:hAnsi="Times New Roman" w:cs="Times New Roman"/>
          <w:i/>
          <w:sz w:val="24"/>
          <w:szCs w:val="24"/>
        </w:rPr>
        <w:t>University of Toronto Law Journal</w:t>
      </w:r>
      <w:r w:rsidR="00752A03" w:rsidRPr="005105E0">
        <w:rPr>
          <w:rFonts w:ascii="Times New Roman" w:hAnsi="Times New Roman" w:cs="Times New Roman"/>
          <w:sz w:val="24"/>
          <w:szCs w:val="24"/>
        </w:rPr>
        <w:t xml:space="preserve"> 53(4): </w:t>
      </w:r>
      <w:r w:rsidRPr="005105E0">
        <w:rPr>
          <w:rFonts w:ascii="Times New Roman" w:hAnsi="Times New Roman" w:cs="Times New Roman"/>
          <w:sz w:val="24"/>
          <w:szCs w:val="24"/>
        </w:rPr>
        <w:t>325</w:t>
      </w:r>
      <w:r w:rsidR="00752A03" w:rsidRPr="005105E0">
        <w:rPr>
          <w:rFonts w:ascii="Times New Roman" w:hAnsi="Times New Roman" w:cs="Times New Roman"/>
          <w:sz w:val="24"/>
          <w:szCs w:val="24"/>
        </w:rPr>
        <w:t>-378</w:t>
      </w:r>
      <w:r w:rsidRPr="005105E0">
        <w:rPr>
          <w:rFonts w:ascii="Times New Roman" w:hAnsi="Times New Roman" w:cs="Times New Roman"/>
          <w:sz w:val="24"/>
          <w:szCs w:val="24"/>
        </w:rPr>
        <w:t>.</w:t>
      </w:r>
    </w:p>
    <w:p w14:paraId="7AEF953E" w14:textId="18A04BAD" w:rsidR="00C63A0A" w:rsidRPr="005105E0" w:rsidRDefault="00C63A0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Langbein</w:t>
      </w:r>
      <w:r w:rsidR="00752A03" w:rsidRPr="005105E0">
        <w:rPr>
          <w:rFonts w:ascii="Times New Roman" w:hAnsi="Times New Roman" w:cs="Times New Roman"/>
          <w:sz w:val="24"/>
          <w:szCs w:val="24"/>
        </w:rPr>
        <w:t xml:space="preserve">, J.H. 1995. </w:t>
      </w:r>
      <w:r w:rsidRPr="005105E0">
        <w:rPr>
          <w:rFonts w:ascii="Times New Roman" w:hAnsi="Times New Roman" w:cs="Times New Roman"/>
          <w:sz w:val="24"/>
          <w:szCs w:val="24"/>
        </w:rPr>
        <w:t>The Contractarian Basis of the Law of Trusts</w:t>
      </w:r>
      <w:r w:rsidR="00752A03" w:rsidRPr="005105E0">
        <w:rPr>
          <w:rFonts w:ascii="Times New Roman" w:hAnsi="Times New Roman" w:cs="Times New Roman"/>
          <w:sz w:val="24"/>
          <w:szCs w:val="24"/>
        </w:rPr>
        <w:t xml:space="preserve">. </w:t>
      </w:r>
      <w:r w:rsidR="00752A03" w:rsidRPr="005105E0">
        <w:rPr>
          <w:rFonts w:ascii="Times New Roman" w:hAnsi="Times New Roman" w:cs="Times New Roman"/>
          <w:i/>
          <w:sz w:val="24"/>
          <w:szCs w:val="24"/>
        </w:rPr>
        <w:t>Yale Law Journal</w:t>
      </w:r>
      <w:r w:rsidR="00752A03" w:rsidRPr="005105E0">
        <w:rPr>
          <w:rFonts w:ascii="Times New Roman" w:hAnsi="Times New Roman" w:cs="Times New Roman"/>
          <w:sz w:val="24"/>
          <w:szCs w:val="24"/>
        </w:rPr>
        <w:t xml:space="preserve"> 105(3): </w:t>
      </w:r>
      <w:r w:rsidRPr="005105E0">
        <w:rPr>
          <w:rFonts w:ascii="Times New Roman" w:hAnsi="Times New Roman" w:cs="Times New Roman"/>
          <w:sz w:val="24"/>
          <w:szCs w:val="24"/>
        </w:rPr>
        <w:t>625</w:t>
      </w:r>
      <w:r w:rsidR="00752A03" w:rsidRPr="005105E0">
        <w:rPr>
          <w:rFonts w:ascii="Times New Roman" w:hAnsi="Times New Roman" w:cs="Times New Roman"/>
          <w:sz w:val="24"/>
          <w:szCs w:val="24"/>
        </w:rPr>
        <w:t>-675</w:t>
      </w:r>
      <w:r w:rsidRPr="005105E0">
        <w:rPr>
          <w:rFonts w:ascii="Times New Roman" w:hAnsi="Times New Roman" w:cs="Times New Roman"/>
          <w:sz w:val="24"/>
          <w:szCs w:val="24"/>
        </w:rPr>
        <w:t>.</w:t>
      </w:r>
    </w:p>
    <w:p w14:paraId="18F7BB30" w14:textId="089D3356" w:rsidR="00216B46" w:rsidRPr="005105E0" w:rsidRDefault="00216B46"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Langbein</w:t>
      </w:r>
      <w:r w:rsidR="00752A03" w:rsidRPr="005105E0">
        <w:rPr>
          <w:rFonts w:ascii="Times New Roman" w:hAnsi="Times New Roman" w:cs="Times New Roman"/>
          <w:sz w:val="24"/>
          <w:szCs w:val="24"/>
        </w:rPr>
        <w:t xml:space="preserve">, J.H. 2004. </w:t>
      </w:r>
      <w:r w:rsidRPr="005105E0">
        <w:rPr>
          <w:rFonts w:ascii="Times New Roman" w:hAnsi="Times New Roman" w:cs="Times New Roman"/>
          <w:sz w:val="24"/>
          <w:szCs w:val="24"/>
        </w:rPr>
        <w:t>Mandatory Rules in the Law of Trusts</w:t>
      </w:r>
      <w:r w:rsidR="00752A03" w:rsidRPr="005105E0">
        <w:rPr>
          <w:rFonts w:ascii="Times New Roman" w:hAnsi="Times New Roman" w:cs="Times New Roman"/>
          <w:sz w:val="24"/>
          <w:szCs w:val="24"/>
        </w:rPr>
        <w:t xml:space="preserve">. </w:t>
      </w:r>
      <w:r w:rsidR="00752A03" w:rsidRPr="005105E0">
        <w:rPr>
          <w:rFonts w:ascii="Times New Roman" w:hAnsi="Times New Roman" w:cs="Times New Roman"/>
          <w:i/>
          <w:sz w:val="24"/>
          <w:szCs w:val="24"/>
        </w:rPr>
        <w:t>Northwestern University Law Review</w:t>
      </w:r>
      <w:r w:rsidR="00752A03" w:rsidRPr="005105E0">
        <w:rPr>
          <w:rFonts w:ascii="Times New Roman" w:hAnsi="Times New Roman" w:cs="Times New Roman"/>
          <w:sz w:val="24"/>
          <w:szCs w:val="24"/>
        </w:rPr>
        <w:t xml:space="preserve"> 98</w:t>
      </w:r>
      <w:r w:rsidR="0013384D" w:rsidRPr="005105E0">
        <w:rPr>
          <w:rFonts w:ascii="Times New Roman" w:hAnsi="Times New Roman" w:cs="Times New Roman"/>
          <w:sz w:val="24"/>
          <w:szCs w:val="24"/>
        </w:rPr>
        <w:t>(3)</w:t>
      </w:r>
      <w:r w:rsidR="00752A03" w:rsidRPr="005105E0">
        <w:rPr>
          <w:rFonts w:ascii="Times New Roman" w:hAnsi="Times New Roman" w:cs="Times New Roman"/>
          <w:sz w:val="24"/>
          <w:szCs w:val="24"/>
        </w:rPr>
        <w:t xml:space="preserve">: </w:t>
      </w:r>
      <w:r w:rsidRPr="005105E0">
        <w:rPr>
          <w:rFonts w:ascii="Times New Roman" w:hAnsi="Times New Roman" w:cs="Times New Roman"/>
          <w:sz w:val="24"/>
          <w:szCs w:val="24"/>
        </w:rPr>
        <w:t>1105</w:t>
      </w:r>
      <w:r w:rsidR="0013384D" w:rsidRPr="005105E0">
        <w:rPr>
          <w:rFonts w:ascii="Times New Roman" w:hAnsi="Times New Roman" w:cs="Times New Roman"/>
          <w:sz w:val="24"/>
          <w:szCs w:val="24"/>
        </w:rPr>
        <w:t>-1128.</w:t>
      </w:r>
    </w:p>
    <w:p w14:paraId="362D20B3" w14:textId="5682FC75" w:rsidR="00C25374"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Langbein</w:t>
      </w:r>
      <w:r w:rsidR="0013384D" w:rsidRPr="005105E0">
        <w:rPr>
          <w:rFonts w:ascii="Times New Roman" w:hAnsi="Times New Roman" w:cs="Times New Roman"/>
          <w:sz w:val="24"/>
          <w:szCs w:val="24"/>
        </w:rPr>
        <w:t xml:space="preserve">, J.H. 2010. </w:t>
      </w:r>
      <w:r w:rsidRPr="005105E0">
        <w:rPr>
          <w:rFonts w:ascii="Times New Roman" w:hAnsi="Times New Roman" w:cs="Times New Roman"/>
          <w:sz w:val="24"/>
          <w:szCs w:val="24"/>
        </w:rPr>
        <w:t>Burn the Rembrandt? Trust Law’s Limits on the Settlor’s Power to Direct Investments</w:t>
      </w:r>
      <w:r w:rsidR="0013384D" w:rsidRPr="005105E0">
        <w:rPr>
          <w:rFonts w:ascii="Times New Roman" w:hAnsi="Times New Roman" w:cs="Times New Roman"/>
          <w:sz w:val="24"/>
          <w:szCs w:val="24"/>
        </w:rPr>
        <w:t xml:space="preserve">. </w:t>
      </w:r>
      <w:r w:rsidR="0013384D" w:rsidRPr="005105E0">
        <w:rPr>
          <w:rFonts w:ascii="Times New Roman" w:hAnsi="Times New Roman" w:cs="Times New Roman"/>
          <w:i/>
          <w:sz w:val="24"/>
          <w:szCs w:val="24"/>
        </w:rPr>
        <w:t>Boston University Law Review</w:t>
      </w:r>
      <w:r w:rsidR="0013384D" w:rsidRPr="005105E0">
        <w:rPr>
          <w:rFonts w:ascii="Times New Roman" w:hAnsi="Times New Roman" w:cs="Times New Roman"/>
          <w:sz w:val="24"/>
          <w:szCs w:val="24"/>
        </w:rPr>
        <w:t xml:space="preserve"> 90(1): </w:t>
      </w:r>
      <w:r w:rsidRPr="005105E0">
        <w:rPr>
          <w:rFonts w:ascii="Times New Roman" w:hAnsi="Times New Roman" w:cs="Times New Roman"/>
          <w:sz w:val="24"/>
          <w:szCs w:val="24"/>
        </w:rPr>
        <w:t>375</w:t>
      </w:r>
      <w:r w:rsidR="0013384D" w:rsidRPr="005105E0">
        <w:rPr>
          <w:rFonts w:ascii="Times New Roman" w:hAnsi="Times New Roman" w:cs="Times New Roman"/>
          <w:sz w:val="24"/>
          <w:szCs w:val="24"/>
        </w:rPr>
        <w:t>-397</w:t>
      </w:r>
      <w:r w:rsidRPr="005105E0">
        <w:rPr>
          <w:rFonts w:ascii="Times New Roman" w:hAnsi="Times New Roman" w:cs="Times New Roman"/>
          <w:sz w:val="24"/>
          <w:szCs w:val="24"/>
        </w:rPr>
        <w:t>.</w:t>
      </w:r>
    </w:p>
    <w:p w14:paraId="739FAC9F" w14:textId="77777777" w:rsidR="009F5B75" w:rsidRPr="005105E0" w:rsidRDefault="009F5B75" w:rsidP="009F5B75">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 xml:space="preserve">Latour, B. 2005. </w:t>
      </w:r>
      <w:r w:rsidRPr="005105E0">
        <w:rPr>
          <w:rFonts w:ascii="Times New Roman" w:hAnsi="Times New Roman" w:cs="Times New Roman"/>
          <w:i/>
          <w:sz w:val="24"/>
          <w:szCs w:val="24"/>
        </w:rPr>
        <w:t>Reassembling the Social: An Introduction to Actor-Network-Theory</w:t>
      </w:r>
      <w:r w:rsidRPr="005105E0">
        <w:rPr>
          <w:rFonts w:ascii="Times New Roman" w:hAnsi="Times New Roman" w:cs="Times New Roman"/>
          <w:sz w:val="24"/>
          <w:szCs w:val="24"/>
        </w:rPr>
        <w:t>.</w:t>
      </w:r>
      <w:r w:rsidRPr="005105E0">
        <w:rPr>
          <w:rFonts w:ascii="Times New Roman" w:hAnsi="Times New Roman" w:cs="Times New Roman"/>
          <w:i/>
          <w:sz w:val="24"/>
          <w:szCs w:val="24"/>
        </w:rPr>
        <w:t xml:space="preserve"> </w:t>
      </w:r>
      <w:r w:rsidRPr="005105E0">
        <w:rPr>
          <w:rFonts w:ascii="Times New Roman" w:hAnsi="Times New Roman" w:cs="Times New Roman"/>
          <w:sz w:val="24"/>
          <w:szCs w:val="24"/>
        </w:rPr>
        <w:t>Oxford: Oxford University Press.</w:t>
      </w:r>
    </w:p>
    <w:p w14:paraId="1ECEFC7E" w14:textId="78B0A664" w:rsidR="00C25374"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Lau</w:t>
      </w:r>
      <w:r w:rsidR="0029513C" w:rsidRPr="005105E0">
        <w:rPr>
          <w:rFonts w:ascii="Times New Roman" w:hAnsi="Times New Roman" w:cs="Times New Roman"/>
          <w:sz w:val="24"/>
          <w:szCs w:val="24"/>
        </w:rPr>
        <w:t>, M.W. 2011.</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The Economic Structure of Trusts</w:t>
      </w:r>
      <w:r w:rsidR="0029513C" w:rsidRPr="005105E0">
        <w:rPr>
          <w:rFonts w:ascii="Times New Roman" w:hAnsi="Times New Roman" w:cs="Times New Roman"/>
          <w:sz w:val="24"/>
          <w:szCs w:val="24"/>
        </w:rPr>
        <w:t xml:space="preserve">. </w:t>
      </w:r>
      <w:r w:rsidRPr="005105E0">
        <w:rPr>
          <w:rFonts w:ascii="Times New Roman" w:hAnsi="Times New Roman" w:cs="Times New Roman"/>
          <w:sz w:val="24"/>
          <w:szCs w:val="24"/>
        </w:rPr>
        <w:t>Oxford</w:t>
      </w:r>
      <w:r w:rsidR="0029513C" w:rsidRPr="005105E0">
        <w:rPr>
          <w:rFonts w:ascii="Times New Roman" w:hAnsi="Times New Roman" w:cs="Times New Roman"/>
          <w:sz w:val="24"/>
          <w:szCs w:val="24"/>
        </w:rPr>
        <w:t>: Oxford University Press.</w:t>
      </w:r>
    </w:p>
    <w:p w14:paraId="6D9491A5" w14:textId="3BD43B60" w:rsidR="00AF7D92" w:rsidRPr="005105E0" w:rsidRDefault="00AF7D92"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Lawson</w:t>
      </w:r>
      <w:r w:rsidR="0029513C" w:rsidRPr="005105E0">
        <w:rPr>
          <w:rFonts w:ascii="Times New Roman" w:hAnsi="Times New Roman" w:cs="Times New Roman"/>
          <w:sz w:val="24"/>
          <w:szCs w:val="24"/>
        </w:rPr>
        <w:t xml:space="preserve">, F.H. and </w:t>
      </w:r>
      <w:r w:rsidRPr="005105E0">
        <w:rPr>
          <w:rFonts w:ascii="Times New Roman" w:hAnsi="Times New Roman" w:cs="Times New Roman"/>
          <w:sz w:val="24"/>
          <w:szCs w:val="24"/>
        </w:rPr>
        <w:t>Rudden</w:t>
      </w:r>
      <w:r w:rsidR="0029513C" w:rsidRPr="005105E0">
        <w:rPr>
          <w:rFonts w:ascii="Times New Roman" w:hAnsi="Times New Roman" w:cs="Times New Roman"/>
          <w:sz w:val="24"/>
          <w:szCs w:val="24"/>
        </w:rPr>
        <w:t>, B. 2002.</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The Law of Property</w:t>
      </w:r>
      <w:r w:rsidR="0029513C" w:rsidRPr="005105E0">
        <w:rPr>
          <w:rFonts w:ascii="Times New Roman" w:hAnsi="Times New Roman" w:cs="Times New Roman"/>
          <w:i/>
          <w:sz w:val="24"/>
          <w:szCs w:val="24"/>
        </w:rPr>
        <w:t>, 3</w:t>
      </w:r>
      <w:r w:rsidR="0029513C" w:rsidRPr="005105E0">
        <w:rPr>
          <w:rFonts w:ascii="Times New Roman" w:hAnsi="Times New Roman" w:cs="Times New Roman"/>
          <w:i/>
          <w:sz w:val="24"/>
          <w:szCs w:val="24"/>
          <w:vertAlign w:val="superscript"/>
        </w:rPr>
        <w:t>rd</w:t>
      </w:r>
      <w:r w:rsidR="0029513C" w:rsidRPr="005105E0">
        <w:rPr>
          <w:rFonts w:ascii="Times New Roman" w:hAnsi="Times New Roman" w:cs="Times New Roman"/>
          <w:i/>
          <w:sz w:val="24"/>
          <w:szCs w:val="24"/>
        </w:rPr>
        <w:t xml:space="preserve"> edn.</w:t>
      </w:r>
      <w:r w:rsidR="0029513C" w:rsidRPr="005105E0">
        <w:rPr>
          <w:rFonts w:ascii="Times New Roman" w:hAnsi="Times New Roman" w:cs="Times New Roman"/>
          <w:sz w:val="24"/>
          <w:szCs w:val="24"/>
        </w:rPr>
        <w:t xml:space="preserve"> </w:t>
      </w:r>
      <w:r w:rsidRPr="005105E0">
        <w:rPr>
          <w:rFonts w:ascii="Times New Roman" w:hAnsi="Times New Roman" w:cs="Times New Roman"/>
          <w:sz w:val="24"/>
          <w:szCs w:val="24"/>
        </w:rPr>
        <w:t xml:space="preserve">Oxford: Oxford </w:t>
      </w:r>
      <w:r w:rsidR="0029513C" w:rsidRPr="005105E0">
        <w:rPr>
          <w:rFonts w:ascii="Times New Roman" w:hAnsi="Times New Roman" w:cs="Times New Roman"/>
          <w:sz w:val="24"/>
          <w:szCs w:val="24"/>
        </w:rPr>
        <w:t>University Press</w:t>
      </w:r>
      <w:r w:rsidRPr="005105E0">
        <w:rPr>
          <w:rFonts w:ascii="Times New Roman" w:hAnsi="Times New Roman" w:cs="Times New Roman"/>
          <w:sz w:val="24"/>
          <w:szCs w:val="24"/>
        </w:rPr>
        <w:t>.</w:t>
      </w:r>
    </w:p>
    <w:p w14:paraId="20B164DF" w14:textId="2A0B6A5C" w:rsidR="003879AF" w:rsidRPr="005105E0" w:rsidRDefault="003879AF"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Lepaulle</w:t>
      </w:r>
      <w:r w:rsidR="0029513C" w:rsidRPr="005105E0">
        <w:rPr>
          <w:rFonts w:ascii="Times New Roman" w:hAnsi="Times New Roman" w:cs="Times New Roman"/>
          <w:sz w:val="24"/>
          <w:szCs w:val="24"/>
        </w:rPr>
        <w:t xml:space="preserve">, P. 1928. </w:t>
      </w:r>
      <w:r w:rsidRPr="005105E0">
        <w:rPr>
          <w:rFonts w:ascii="Times New Roman" w:hAnsi="Times New Roman" w:cs="Times New Roman"/>
          <w:sz w:val="24"/>
          <w:szCs w:val="24"/>
        </w:rPr>
        <w:t>An Outsider’s View Point of the Nature of Trusts</w:t>
      </w:r>
      <w:r w:rsidR="0029513C" w:rsidRPr="005105E0">
        <w:rPr>
          <w:rFonts w:ascii="Times New Roman" w:hAnsi="Times New Roman" w:cs="Times New Roman"/>
          <w:sz w:val="24"/>
          <w:szCs w:val="24"/>
        </w:rPr>
        <w:t xml:space="preserve">. </w:t>
      </w:r>
      <w:r w:rsidR="0029513C" w:rsidRPr="005105E0">
        <w:rPr>
          <w:rFonts w:ascii="Times New Roman" w:hAnsi="Times New Roman" w:cs="Times New Roman"/>
          <w:i/>
          <w:sz w:val="24"/>
          <w:szCs w:val="24"/>
        </w:rPr>
        <w:t>Cornell Law Review</w:t>
      </w:r>
      <w:r w:rsidR="0029513C" w:rsidRPr="005105E0">
        <w:rPr>
          <w:rFonts w:ascii="Times New Roman" w:hAnsi="Times New Roman" w:cs="Times New Roman"/>
          <w:sz w:val="24"/>
          <w:szCs w:val="24"/>
        </w:rPr>
        <w:t xml:space="preserve"> 14: 5</w:t>
      </w:r>
      <w:r w:rsidRPr="005105E0">
        <w:rPr>
          <w:rFonts w:ascii="Times New Roman" w:hAnsi="Times New Roman" w:cs="Times New Roman"/>
          <w:sz w:val="24"/>
          <w:szCs w:val="24"/>
        </w:rPr>
        <w:t>2</w:t>
      </w:r>
      <w:r w:rsidR="005124B2" w:rsidRPr="005105E0">
        <w:rPr>
          <w:rFonts w:ascii="Times New Roman" w:hAnsi="Times New Roman" w:cs="Times New Roman"/>
          <w:sz w:val="24"/>
          <w:szCs w:val="24"/>
        </w:rPr>
        <w:t>-61</w:t>
      </w:r>
      <w:r w:rsidRPr="005105E0">
        <w:rPr>
          <w:rFonts w:ascii="Times New Roman" w:hAnsi="Times New Roman" w:cs="Times New Roman"/>
          <w:sz w:val="24"/>
          <w:szCs w:val="24"/>
        </w:rPr>
        <w:t>.</w:t>
      </w:r>
    </w:p>
    <w:p w14:paraId="1066C053" w14:textId="626CC003" w:rsidR="003879AF" w:rsidRPr="005105E0" w:rsidRDefault="003879AF"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Lepaulle</w:t>
      </w:r>
      <w:r w:rsidR="005124B2" w:rsidRPr="005105E0">
        <w:rPr>
          <w:rFonts w:ascii="Times New Roman" w:hAnsi="Times New Roman" w:cs="Times New Roman"/>
          <w:sz w:val="24"/>
          <w:szCs w:val="24"/>
        </w:rPr>
        <w:t xml:space="preserve">, P. 1933. </w:t>
      </w:r>
      <w:r w:rsidRPr="005105E0">
        <w:rPr>
          <w:rFonts w:ascii="Times New Roman" w:hAnsi="Times New Roman" w:cs="Times New Roman"/>
          <w:sz w:val="24"/>
          <w:szCs w:val="24"/>
        </w:rPr>
        <w:t>Trusts and the Civil Law</w:t>
      </w:r>
      <w:r w:rsidR="005124B2" w:rsidRPr="005105E0">
        <w:rPr>
          <w:rFonts w:ascii="Times New Roman" w:hAnsi="Times New Roman" w:cs="Times New Roman"/>
          <w:sz w:val="24"/>
          <w:szCs w:val="24"/>
        </w:rPr>
        <w:t xml:space="preserve">. </w:t>
      </w:r>
      <w:r w:rsidR="005124B2" w:rsidRPr="005105E0">
        <w:rPr>
          <w:rFonts w:ascii="Times New Roman" w:hAnsi="Times New Roman" w:cs="Times New Roman"/>
          <w:i/>
          <w:sz w:val="24"/>
          <w:szCs w:val="24"/>
        </w:rPr>
        <w:t>Journal of Comparative Legislation and International Law</w:t>
      </w:r>
      <w:r w:rsidR="005124B2" w:rsidRPr="005105E0">
        <w:rPr>
          <w:rFonts w:ascii="Times New Roman" w:hAnsi="Times New Roman" w:cs="Times New Roman"/>
          <w:sz w:val="24"/>
          <w:szCs w:val="24"/>
        </w:rPr>
        <w:t xml:space="preserve"> 15(1): </w:t>
      </w:r>
      <w:r w:rsidRPr="005105E0">
        <w:rPr>
          <w:rFonts w:ascii="Times New Roman" w:hAnsi="Times New Roman" w:cs="Times New Roman"/>
          <w:sz w:val="24"/>
          <w:szCs w:val="24"/>
        </w:rPr>
        <w:t>18</w:t>
      </w:r>
      <w:r w:rsidR="005124B2" w:rsidRPr="005105E0">
        <w:rPr>
          <w:rFonts w:ascii="Times New Roman" w:hAnsi="Times New Roman" w:cs="Times New Roman"/>
          <w:sz w:val="24"/>
          <w:szCs w:val="24"/>
        </w:rPr>
        <w:t>-34</w:t>
      </w:r>
      <w:r w:rsidRPr="005105E0">
        <w:rPr>
          <w:rFonts w:ascii="Times New Roman" w:hAnsi="Times New Roman" w:cs="Times New Roman"/>
          <w:sz w:val="24"/>
          <w:szCs w:val="24"/>
        </w:rPr>
        <w:t>.</w:t>
      </w:r>
    </w:p>
    <w:p w14:paraId="3909DCC6" w14:textId="3D0519F8" w:rsidR="009F5B75" w:rsidRPr="005105E0" w:rsidRDefault="009F5B75" w:rsidP="009F5B75">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 xml:space="preserve">McFarlane, B. and Stevens, R. </w:t>
      </w:r>
      <w:r w:rsidR="008676B3" w:rsidRPr="005105E0">
        <w:rPr>
          <w:rFonts w:ascii="Times New Roman" w:hAnsi="Times New Roman" w:cs="Times New Roman"/>
          <w:sz w:val="24"/>
          <w:szCs w:val="24"/>
        </w:rPr>
        <w:t>2010</w:t>
      </w:r>
      <w:r w:rsidRPr="005105E0">
        <w:rPr>
          <w:rFonts w:ascii="Times New Roman" w:hAnsi="Times New Roman" w:cs="Times New Roman"/>
          <w:sz w:val="24"/>
          <w:szCs w:val="24"/>
        </w:rPr>
        <w:t xml:space="preserve">. The Nature of Equitable Property. </w:t>
      </w:r>
      <w:r w:rsidRPr="005105E0">
        <w:rPr>
          <w:rFonts w:ascii="Times New Roman" w:hAnsi="Times New Roman" w:cs="Times New Roman"/>
          <w:i/>
          <w:sz w:val="24"/>
          <w:szCs w:val="24"/>
        </w:rPr>
        <w:t>Journal of Equity</w:t>
      </w:r>
      <w:r w:rsidRPr="005105E0">
        <w:rPr>
          <w:rFonts w:ascii="Times New Roman" w:hAnsi="Times New Roman" w:cs="Times New Roman"/>
          <w:sz w:val="24"/>
          <w:szCs w:val="24"/>
        </w:rPr>
        <w:t xml:space="preserve"> 4(1): </w:t>
      </w:r>
      <w:r w:rsidR="008676B3" w:rsidRPr="005105E0">
        <w:rPr>
          <w:rFonts w:ascii="Times New Roman" w:hAnsi="Times New Roman" w:cs="Times New Roman"/>
          <w:sz w:val="24"/>
          <w:szCs w:val="24"/>
        </w:rPr>
        <w:t>1-28.</w:t>
      </w:r>
    </w:p>
    <w:p w14:paraId="142EFED6" w14:textId="14B33A6D" w:rsidR="00C25374"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Maitland</w:t>
      </w:r>
      <w:r w:rsidR="009F5B75" w:rsidRPr="005105E0">
        <w:rPr>
          <w:rFonts w:ascii="Times New Roman" w:hAnsi="Times New Roman" w:cs="Times New Roman"/>
          <w:sz w:val="24"/>
          <w:szCs w:val="24"/>
        </w:rPr>
        <w:t>, F.</w:t>
      </w:r>
      <w:r w:rsidR="005124B2" w:rsidRPr="005105E0">
        <w:rPr>
          <w:rFonts w:ascii="Times New Roman" w:hAnsi="Times New Roman" w:cs="Times New Roman"/>
          <w:sz w:val="24"/>
          <w:szCs w:val="24"/>
        </w:rPr>
        <w:t>W. 1911.</w:t>
      </w:r>
      <w:r w:rsidR="009F5B75" w:rsidRPr="005105E0">
        <w:rPr>
          <w:rFonts w:ascii="Times New Roman" w:hAnsi="Times New Roman" w:cs="Times New Roman"/>
          <w:sz w:val="24"/>
          <w:szCs w:val="24"/>
        </w:rPr>
        <w:t xml:space="preserve"> </w:t>
      </w:r>
      <w:r w:rsidRPr="005105E0">
        <w:rPr>
          <w:rFonts w:ascii="Times New Roman" w:hAnsi="Times New Roman" w:cs="Times New Roman"/>
          <w:sz w:val="24"/>
          <w:szCs w:val="24"/>
        </w:rPr>
        <w:t>Trust and Corporation</w:t>
      </w:r>
      <w:r w:rsidR="009F5B75" w:rsidRPr="005105E0">
        <w:rPr>
          <w:rFonts w:ascii="Times New Roman" w:hAnsi="Times New Roman" w:cs="Times New Roman"/>
          <w:sz w:val="24"/>
          <w:szCs w:val="24"/>
        </w:rPr>
        <w:t>. I</w:t>
      </w:r>
      <w:r w:rsidRPr="005105E0">
        <w:rPr>
          <w:rFonts w:ascii="Times New Roman" w:hAnsi="Times New Roman" w:cs="Times New Roman"/>
          <w:sz w:val="24"/>
          <w:szCs w:val="24"/>
        </w:rPr>
        <w:t xml:space="preserve">n </w:t>
      </w:r>
      <w:r w:rsidR="009F5B75" w:rsidRPr="005105E0">
        <w:rPr>
          <w:rFonts w:ascii="Times New Roman" w:hAnsi="Times New Roman" w:cs="Times New Roman"/>
          <w:i/>
          <w:sz w:val="24"/>
          <w:szCs w:val="24"/>
        </w:rPr>
        <w:t>The Collected Papers of Frederic William Maitland, vol. 3</w:t>
      </w:r>
      <w:r w:rsidR="009F5B75" w:rsidRPr="005105E0">
        <w:rPr>
          <w:rFonts w:ascii="Times New Roman" w:hAnsi="Times New Roman" w:cs="Times New Roman"/>
          <w:sz w:val="24"/>
          <w:szCs w:val="24"/>
        </w:rPr>
        <w:t xml:space="preserve">, ed. </w:t>
      </w:r>
      <w:r w:rsidRPr="005105E0">
        <w:rPr>
          <w:rFonts w:ascii="Times New Roman" w:hAnsi="Times New Roman" w:cs="Times New Roman"/>
          <w:sz w:val="24"/>
          <w:szCs w:val="24"/>
        </w:rPr>
        <w:t>H</w:t>
      </w:r>
      <w:r w:rsidR="009F5B75" w:rsidRPr="005105E0">
        <w:rPr>
          <w:rFonts w:ascii="Times New Roman" w:hAnsi="Times New Roman" w:cs="Times New Roman"/>
          <w:sz w:val="24"/>
          <w:szCs w:val="24"/>
        </w:rPr>
        <w:t>.</w:t>
      </w:r>
      <w:r w:rsidRPr="005105E0">
        <w:rPr>
          <w:rFonts w:ascii="Times New Roman" w:hAnsi="Times New Roman" w:cs="Times New Roman"/>
          <w:sz w:val="24"/>
          <w:szCs w:val="24"/>
        </w:rPr>
        <w:t>L</w:t>
      </w:r>
      <w:r w:rsidR="009F5B75" w:rsidRPr="005105E0">
        <w:rPr>
          <w:rFonts w:ascii="Times New Roman" w:hAnsi="Times New Roman" w:cs="Times New Roman"/>
          <w:sz w:val="24"/>
          <w:szCs w:val="24"/>
        </w:rPr>
        <w:t>.</w:t>
      </w:r>
      <w:r w:rsidRPr="005105E0">
        <w:rPr>
          <w:rFonts w:ascii="Times New Roman" w:hAnsi="Times New Roman" w:cs="Times New Roman"/>
          <w:sz w:val="24"/>
          <w:szCs w:val="24"/>
        </w:rPr>
        <w:t>A</w:t>
      </w:r>
      <w:r w:rsidR="009F5B75" w:rsidRPr="005105E0">
        <w:rPr>
          <w:rFonts w:ascii="Times New Roman" w:hAnsi="Times New Roman" w:cs="Times New Roman"/>
          <w:sz w:val="24"/>
          <w:szCs w:val="24"/>
        </w:rPr>
        <w:t>.</w:t>
      </w:r>
      <w:r w:rsidRPr="005105E0">
        <w:rPr>
          <w:rFonts w:ascii="Times New Roman" w:hAnsi="Times New Roman" w:cs="Times New Roman"/>
          <w:sz w:val="24"/>
          <w:szCs w:val="24"/>
        </w:rPr>
        <w:t xml:space="preserve"> Fisher</w:t>
      </w:r>
      <w:r w:rsidR="009F5B75" w:rsidRPr="005105E0">
        <w:rPr>
          <w:rFonts w:ascii="Times New Roman" w:hAnsi="Times New Roman" w:cs="Times New Roman"/>
          <w:sz w:val="24"/>
          <w:szCs w:val="24"/>
        </w:rPr>
        <w:t xml:space="preserve">. </w:t>
      </w:r>
      <w:r w:rsidRPr="005105E0">
        <w:rPr>
          <w:rFonts w:ascii="Times New Roman" w:hAnsi="Times New Roman" w:cs="Times New Roman"/>
          <w:sz w:val="24"/>
          <w:szCs w:val="24"/>
        </w:rPr>
        <w:t>Cambridge: C</w:t>
      </w:r>
      <w:r w:rsidR="009F5B75" w:rsidRPr="005105E0">
        <w:rPr>
          <w:rFonts w:ascii="Times New Roman" w:hAnsi="Times New Roman" w:cs="Times New Roman"/>
          <w:sz w:val="24"/>
          <w:szCs w:val="24"/>
        </w:rPr>
        <w:t>ambridge University Press.</w:t>
      </w:r>
    </w:p>
    <w:p w14:paraId="648FF5CB" w14:textId="30CE92D4" w:rsidR="00C25374"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Maitland</w:t>
      </w:r>
      <w:r w:rsidR="009F5B75" w:rsidRPr="005105E0">
        <w:rPr>
          <w:rFonts w:ascii="Times New Roman" w:hAnsi="Times New Roman" w:cs="Times New Roman"/>
          <w:sz w:val="24"/>
          <w:szCs w:val="24"/>
        </w:rPr>
        <w:t>, F.W. 1913.</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Equity: Also, the Forms of Action at Common Law: Two Courses of Lectures</w:t>
      </w:r>
      <w:r w:rsidR="009F5B75" w:rsidRPr="005105E0">
        <w:rPr>
          <w:rFonts w:ascii="Times New Roman" w:hAnsi="Times New Roman" w:cs="Times New Roman"/>
          <w:sz w:val="24"/>
          <w:szCs w:val="24"/>
        </w:rPr>
        <w:t xml:space="preserve">, eds. </w:t>
      </w:r>
      <w:r w:rsidRPr="005105E0">
        <w:rPr>
          <w:rFonts w:ascii="Times New Roman" w:hAnsi="Times New Roman" w:cs="Times New Roman"/>
          <w:sz w:val="24"/>
          <w:szCs w:val="24"/>
        </w:rPr>
        <w:t>A</w:t>
      </w:r>
      <w:r w:rsidR="009F5B75" w:rsidRPr="005105E0">
        <w:rPr>
          <w:rFonts w:ascii="Times New Roman" w:hAnsi="Times New Roman" w:cs="Times New Roman"/>
          <w:sz w:val="24"/>
          <w:szCs w:val="24"/>
        </w:rPr>
        <w:t>.</w:t>
      </w:r>
      <w:r w:rsidRPr="005105E0">
        <w:rPr>
          <w:rFonts w:ascii="Times New Roman" w:hAnsi="Times New Roman" w:cs="Times New Roman"/>
          <w:sz w:val="24"/>
          <w:szCs w:val="24"/>
        </w:rPr>
        <w:t>H</w:t>
      </w:r>
      <w:r w:rsidR="009F5B75" w:rsidRPr="005105E0">
        <w:rPr>
          <w:rFonts w:ascii="Times New Roman" w:hAnsi="Times New Roman" w:cs="Times New Roman"/>
          <w:sz w:val="24"/>
          <w:szCs w:val="24"/>
        </w:rPr>
        <w:t>.</w:t>
      </w:r>
      <w:r w:rsidRPr="005105E0">
        <w:rPr>
          <w:rFonts w:ascii="Times New Roman" w:hAnsi="Times New Roman" w:cs="Times New Roman"/>
          <w:sz w:val="24"/>
          <w:szCs w:val="24"/>
        </w:rPr>
        <w:t xml:space="preserve"> Chaytor </w:t>
      </w:r>
      <w:r w:rsidR="009F5B75" w:rsidRPr="005105E0">
        <w:rPr>
          <w:rFonts w:ascii="Times New Roman" w:hAnsi="Times New Roman" w:cs="Times New Roman"/>
          <w:sz w:val="24"/>
          <w:szCs w:val="24"/>
        </w:rPr>
        <w:t xml:space="preserve">and </w:t>
      </w:r>
      <w:r w:rsidRPr="005105E0">
        <w:rPr>
          <w:rFonts w:ascii="Times New Roman" w:hAnsi="Times New Roman" w:cs="Times New Roman"/>
          <w:sz w:val="24"/>
          <w:szCs w:val="24"/>
        </w:rPr>
        <w:t>W</w:t>
      </w:r>
      <w:r w:rsidR="009F5B75" w:rsidRPr="005105E0">
        <w:rPr>
          <w:rFonts w:ascii="Times New Roman" w:hAnsi="Times New Roman" w:cs="Times New Roman"/>
          <w:sz w:val="24"/>
          <w:szCs w:val="24"/>
        </w:rPr>
        <w:t>.</w:t>
      </w:r>
      <w:r w:rsidRPr="005105E0">
        <w:rPr>
          <w:rFonts w:ascii="Times New Roman" w:hAnsi="Times New Roman" w:cs="Times New Roman"/>
          <w:sz w:val="24"/>
          <w:szCs w:val="24"/>
        </w:rPr>
        <w:t>J</w:t>
      </w:r>
      <w:r w:rsidR="009F5B75" w:rsidRPr="005105E0">
        <w:rPr>
          <w:rFonts w:ascii="Times New Roman" w:hAnsi="Times New Roman" w:cs="Times New Roman"/>
          <w:sz w:val="24"/>
          <w:szCs w:val="24"/>
        </w:rPr>
        <w:t xml:space="preserve">. Whittaker. </w:t>
      </w:r>
      <w:r w:rsidRPr="005105E0">
        <w:rPr>
          <w:rFonts w:ascii="Times New Roman" w:hAnsi="Times New Roman" w:cs="Times New Roman"/>
          <w:sz w:val="24"/>
          <w:szCs w:val="24"/>
        </w:rPr>
        <w:t>Cambridge</w:t>
      </w:r>
      <w:r w:rsidR="009F5B75" w:rsidRPr="005105E0">
        <w:rPr>
          <w:rFonts w:ascii="Times New Roman" w:hAnsi="Times New Roman" w:cs="Times New Roman"/>
          <w:sz w:val="24"/>
          <w:szCs w:val="24"/>
        </w:rPr>
        <w:t>: At the University Press</w:t>
      </w:r>
      <w:r w:rsidRPr="005105E0">
        <w:rPr>
          <w:rFonts w:ascii="Times New Roman" w:hAnsi="Times New Roman" w:cs="Times New Roman"/>
          <w:sz w:val="24"/>
          <w:szCs w:val="24"/>
        </w:rPr>
        <w:t>.</w:t>
      </w:r>
    </w:p>
    <w:p w14:paraId="13BEC51D" w14:textId="4B2D73B0" w:rsidR="00380C5D" w:rsidRPr="005105E0" w:rsidRDefault="00C63A0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Matthews</w:t>
      </w:r>
      <w:r w:rsidR="009F5B75" w:rsidRPr="005105E0">
        <w:rPr>
          <w:rFonts w:ascii="Times New Roman" w:hAnsi="Times New Roman" w:cs="Times New Roman"/>
          <w:sz w:val="24"/>
          <w:szCs w:val="24"/>
        </w:rPr>
        <w:t xml:space="preserve">, P. 2006. </w:t>
      </w:r>
      <w:r w:rsidRPr="005105E0">
        <w:rPr>
          <w:rFonts w:ascii="Times New Roman" w:hAnsi="Times New Roman" w:cs="Times New Roman"/>
          <w:sz w:val="24"/>
          <w:szCs w:val="24"/>
        </w:rPr>
        <w:t>The Comparative Importance of the Rule in Saunders v Vautier</w:t>
      </w:r>
      <w:r w:rsidR="009F5B75" w:rsidRPr="005105E0">
        <w:rPr>
          <w:rFonts w:ascii="Times New Roman" w:hAnsi="Times New Roman" w:cs="Times New Roman"/>
          <w:sz w:val="24"/>
          <w:szCs w:val="24"/>
        </w:rPr>
        <w:t xml:space="preserve">. </w:t>
      </w:r>
      <w:r w:rsidR="009F5B75" w:rsidRPr="005105E0">
        <w:rPr>
          <w:rFonts w:ascii="Times New Roman" w:hAnsi="Times New Roman" w:cs="Times New Roman"/>
          <w:i/>
          <w:sz w:val="24"/>
          <w:szCs w:val="24"/>
        </w:rPr>
        <w:t>Law Quarterly Review</w:t>
      </w:r>
      <w:r w:rsidR="009F5B75" w:rsidRPr="005105E0">
        <w:rPr>
          <w:rFonts w:ascii="Times New Roman" w:hAnsi="Times New Roman" w:cs="Times New Roman"/>
          <w:sz w:val="24"/>
          <w:szCs w:val="24"/>
        </w:rPr>
        <w:t xml:space="preserve"> 122: </w:t>
      </w:r>
      <w:r w:rsidRPr="005105E0">
        <w:rPr>
          <w:rFonts w:ascii="Times New Roman" w:hAnsi="Times New Roman" w:cs="Times New Roman"/>
          <w:sz w:val="24"/>
          <w:szCs w:val="24"/>
        </w:rPr>
        <w:t>266</w:t>
      </w:r>
      <w:r w:rsidR="009F5B75" w:rsidRPr="005105E0">
        <w:rPr>
          <w:rFonts w:ascii="Times New Roman" w:hAnsi="Times New Roman" w:cs="Times New Roman"/>
          <w:sz w:val="24"/>
          <w:szCs w:val="24"/>
        </w:rPr>
        <w:t>-294</w:t>
      </w:r>
      <w:r w:rsidRPr="005105E0">
        <w:rPr>
          <w:rFonts w:ascii="Times New Roman" w:hAnsi="Times New Roman" w:cs="Times New Roman"/>
          <w:sz w:val="24"/>
          <w:szCs w:val="24"/>
        </w:rPr>
        <w:t>.</w:t>
      </w:r>
      <w:r w:rsidR="00380C5D" w:rsidRPr="005105E0">
        <w:rPr>
          <w:rFonts w:ascii="Times New Roman" w:hAnsi="Times New Roman" w:cs="Times New Roman"/>
          <w:sz w:val="24"/>
          <w:szCs w:val="24"/>
        </w:rPr>
        <w:t xml:space="preserve"> </w:t>
      </w:r>
    </w:p>
    <w:p w14:paraId="48D7192D" w14:textId="0027E7C5" w:rsidR="005573D6" w:rsidRPr="005105E0" w:rsidRDefault="005573D6"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Nolan</w:t>
      </w:r>
      <w:r w:rsidR="000F02D5" w:rsidRPr="005105E0">
        <w:rPr>
          <w:rFonts w:ascii="Times New Roman" w:hAnsi="Times New Roman" w:cs="Times New Roman"/>
          <w:sz w:val="24"/>
          <w:szCs w:val="24"/>
        </w:rPr>
        <w:t xml:space="preserve">, R. 2015. </w:t>
      </w:r>
      <w:r w:rsidRPr="005105E0">
        <w:rPr>
          <w:rFonts w:ascii="Times New Roman" w:hAnsi="Times New Roman" w:cs="Times New Roman"/>
          <w:sz w:val="24"/>
          <w:szCs w:val="24"/>
        </w:rPr>
        <w:t>Appointment, Retirement and Removal of Trustees</w:t>
      </w:r>
      <w:r w:rsidR="000F02D5" w:rsidRPr="005105E0">
        <w:rPr>
          <w:rFonts w:ascii="Times New Roman" w:hAnsi="Times New Roman" w:cs="Times New Roman"/>
          <w:sz w:val="24"/>
          <w:szCs w:val="24"/>
        </w:rPr>
        <w:t xml:space="preserve">. In </w:t>
      </w:r>
      <w:r w:rsidR="000F02D5" w:rsidRPr="005105E0">
        <w:rPr>
          <w:rFonts w:ascii="Times New Roman" w:hAnsi="Times New Roman" w:cs="Times New Roman"/>
          <w:i/>
          <w:sz w:val="24"/>
          <w:szCs w:val="24"/>
        </w:rPr>
        <w:t>Snell’s Equity, 33rd edn.</w:t>
      </w:r>
      <w:r w:rsidR="000F02D5" w:rsidRPr="005105E0">
        <w:rPr>
          <w:rFonts w:ascii="Times New Roman" w:hAnsi="Times New Roman" w:cs="Times New Roman"/>
          <w:sz w:val="24"/>
          <w:szCs w:val="24"/>
        </w:rPr>
        <w:t xml:space="preserve">, ed. </w:t>
      </w:r>
      <w:r w:rsidRPr="005105E0">
        <w:rPr>
          <w:rFonts w:ascii="Times New Roman" w:hAnsi="Times New Roman" w:cs="Times New Roman"/>
          <w:sz w:val="24"/>
          <w:szCs w:val="24"/>
        </w:rPr>
        <w:t>J</w:t>
      </w:r>
      <w:r w:rsidR="000F02D5" w:rsidRPr="005105E0">
        <w:rPr>
          <w:rFonts w:ascii="Times New Roman" w:hAnsi="Times New Roman" w:cs="Times New Roman"/>
          <w:sz w:val="24"/>
          <w:szCs w:val="24"/>
        </w:rPr>
        <w:t xml:space="preserve">. McGhee. </w:t>
      </w:r>
      <w:r w:rsidRPr="005105E0">
        <w:rPr>
          <w:rFonts w:ascii="Times New Roman" w:hAnsi="Times New Roman" w:cs="Times New Roman"/>
          <w:sz w:val="24"/>
          <w:szCs w:val="24"/>
        </w:rPr>
        <w:t>London: Swe</w:t>
      </w:r>
      <w:r w:rsidR="000F02D5" w:rsidRPr="005105E0">
        <w:rPr>
          <w:rFonts w:ascii="Times New Roman" w:hAnsi="Times New Roman" w:cs="Times New Roman"/>
          <w:sz w:val="24"/>
          <w:szCs w:val="24"/>
        </w:rPr>
        <w:t>et &amp; Maxwell</w:t>
      </w:r>
      <w:r w:rsidRPr="005105E0">
        <w:rPr>
          <w:rFonts w:ascii="Times New Roman" w:hAnsi="Times New Roman" w:cs="Times New Roman"/>
          <w:sz w:val="24"/>
          <w:szCs w:val="24"/>
        </w:rPr>
        <w:t>.</w:t>
      </w:r>
    </w:p>
    <w:p w14:paraId="72705795" w14:textId="6E5F7811" w:rsidR="00163B9C" w:rsidRPr="005105E0" w:rsidRDefault="00163B9C"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Nozick</w:t>
      </w:r>
      <w:r w:rsidR="000F02D5" w:rsidRPr="005105E0">
        <w:rPr>
          <w:rFonts w:ascii="Times New Roman" w:hAnsi="Times New Roman" w:cs="Times New Roman"/>
          <w:sz w:val="24"/>
          <w:szCs w:val="24"/>
        </w:rPr>
        <w:t xml:space="preserve">, R. 1974. </w:t>
      </w:r>
      <w:r w:rsidR="000F02D5" w:rsidRPr="005105E0">
        <w:rPr>
          <w:rFonts w:ascii="Times New Roman" w:hAnsi="Times New Roman" w:cs="Times New Roman"/>
          <w:i/>
          <w:sz w:val="24"/>
          <w:szCs w:val="24"/>
        </w:rPr>
        <w:t>A</w:t>
      </w:r>
      <w:r w:rsidRPr="005105E0">
        <w:rPr>
          <w:rFonts w:ascii="Times New Roman" w:hAnsi="Times New Roman" w:cs="Times New Roman"/>
          <w:i/>
          <w:sz w:val="24"/>
          <w:szCs w:val="24"/>
        </w:rPr>
        <w:t>narchy, State, and Utopia</w:t>
      </w:r>
      <w:r w:rsidR="000F02D5" w:rsidRPr="005105E0">
        <w:rPr>
          <w:rFonts w:ascii="Times New Roman" w:hAnsi="Times New Roman" w:cs="Times New Roman"/>
          <w:sz w:val="24"/>
          <w:szCs w:val="24"/>
        </w:rPr>
        <w:t>. New York: Basic Books</w:t>
      </w:r>
      <w:r w:rsidRPr="005105E0">
        <w:rPr>
          <w:rFonts w:ascii="Times New Roman" w:hAnsi="Times New Roman" w:cs="Times New Roman"/>
          <w:sz w:val="24"/>
          <w:szCs w:val="24"/>
        </w:rPr>
        <w:t>.</w:t>
      </w:r>
    </w:p>
    <w:p w14:paraId="1E3592F8" w14:textId="684D7090" w:rsidR="00062831" w:rsidRPr="005105E0" w:rsidRDefault="00062831"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Peñalver,</w:t>
      </w:r>
      <w:r w:rsidR="000F02D5" w:rsidRPr="005105E0">
        <w:rPr>
          <w:rFonts w:ascii="Times New Roman" w:hAnsi="Times New Roman" w:cs="Times New Roman"/>
          <w:sz w:val="24"/>
          <w:szCs w:val="24"/>
        </w:rPr>
        <w:t xml:space="preserve"> E.M. 2010.</w:t>
      </w:r>
      <w:r w:rsidRPr="005105E0">
        <w:rPr>
          <w:rFonts w:ascii="Times New Roman" w:hAnsi="Times New Roman" w:cs="Times New Roman"/>
          <w:sz w:val="24"/>
          <w:szCs w:val="24"/>
        </w:rPr>
        <w:t xml:space="preserve"> The Illusory Right to Abandon</w:t>
      </w:r>
      <w:r w:rsidR="000F02D5" w:rsidRPr="005105E0">
        <w:rPr>
          <w:rFonts w:ascii="Times New Roman" w:hAnsi="Times New Roman" w:cs="Times New Roman"/>
          <w:sz w:val="24"/>
          <w:szCs w:val="24"/>
        </w:rPr>
        <w:t xml:space="preserve">. </w:t>
      </w:r>
      <w:r w:rsidR="000F02D5" w:rsidRPr="005105E0">
        <w:rPr>
          <w:rFonts w:ascii="Times New Roman" w:hAnsi="Times New Roman" w:cs="Times New Roman"/>
          <w:i/>
          <w:sz w:val="24"/>
          <w:szCs w:val="24"/>
        </w:rPr>
        <w:t>Michigan Law Review</w:t>
      </w:r>
      <w:r w:rsidR="000F02D5" w:rsidRPr="005105E0">
        <w:rPr>
          <w:rFonts w:ascii="Times New Roman" w:hAnsi="Times New Roman" w:cs="Times New Roman"/>
          <w:sz w:val="24"/>
          <w:szCs w:val="24"/>
        </w:rPr>
        <w:t xml:space="preserve"> 109(2): </w:t>
      </w:r>
      <w:r w:rsidRPr="005105E0">
        <w:rPr>
          <w:rFonts w:ascii="Times New Roman" w:hAnsi="Times New Roman" w:cs="Times New Roman"/>
          <w:sz w:val="24"/>
          <w:szCs w:val="24"/>
        </w:rPr>
        <w:t>191</w:t>
      </w:r>
      <w:r w:rsidR="000F02D5" w:rsidRPr="005105E0">
        <w:rPr>
          <w:rFonts w:ascii="Times New Roman" w:hAnsi="Times New Roman" w:cs="Times New Roman"/>
          <w:sz w:val="24"/>
          <w:szCs w:val="24"/>
        </w:rPr>
        <w:t>-219</w:t>
      </w:r>
      <w:r w:rsidRPr="005105E0">
        <w:rPr>
          <w:rFonts w:ascii="Times New Roman" w:hAnsi="Times New Roman" w:cs="Times New Roman"/>
          <w:sz w:val="24"/>
          <w:szCs w:val="24"/>
        </w:rPr>
        <w:t>.</w:t>
      </w:r>
    </w:p>
    <w:p w14:paraId="082767C4" w14:textId="74E5A84B" w:rsidR="00970D55" w:rsidRPr="005105E0" w:rsidRDefault="00970D55"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Penner,</w:t>
      </w:r>
      <w:r w:rsidR="000F02D5" w:rsidRPr="005105E0">
        <w:rPr>
          <w:rFonts w:ascii="Times New Roman" w:hAnsi="Times New Roman" w:cs="Times New Roman"/>
          <w:sz w:val="24"/>
          <w:szCs w:val="24"/>
        </w:rPr>
        <w:t xml:space="preserve"> J.</w:t>
      </w:r>
      <w:r w:rsidR="003F525D" w:rsidRPr="005105E0">
        <w:rPr>
          <w:rFonts w:ascii="Times New Roman" w:hAnsi="Times New Roman" w:cs="Times New Roman"/>
          <w:sz w:val="24"/>
          <w:szCs w:val="24"/>
        </w:rPr>
        <w:t>E.</w:t>
      </w:r>
      <w:r w:rsidR="000F02D5" w:rsidRPr="005105E0">
        <w:rPr>
          <w:rFonts w:ascii="Times New Roman" w:hAnsi="Times New Roman" w:cs="Times New Roman"/>
          <w:sz w:val="24"/>
          <w:szCs w:val="24"/>
        </w:rPr>
        <w:t xml:space="preserve"> 1997. </w:t>
      </w:r>
      <w:r w:rsidRPr="005105E0">
        <w:rPr>
          <w:rFonts w:ascii="Times New Roman" w:hAnsi="Times New Roman" w:cs="Times New Roman"/>
          <w:i/>
          <w:sz w:val="24"/>
          <w:szCs w:val="24"/>
        </w:rPr>
        <w:t>The Idea of Property in Law</w:t>
      </w:r>
      <w:r w:rsidR="000F02D5" w:rsidRPr="005105E0">
        <w:rPr>
          <w:rFonts w:ascii="Times New Roman" w:hAnsi="Times New Roman" w:cs="Times New Roman"/>
          <w:sz w:val="24"/>
          <w:szCs w:val="24"/>
        </w:rPr>
        <w:t xml:space="preserve">. </w:t>
      </w:r>
      <w:r w:rsidRPr="005105E0">
        <w:rPr>
          <w:rFonts w:ascii="Times New Roman" w:hAnsi="Times New Roman" w:cs="Times New Roman"/>
          <w:sz w:val="24"/>
          <w:szCs w:val="24"/>
        </w:rPr>
        <w:t>Oxford</w:t>
      </w:r>
      <w:r w:rsidR="000F02D5" w:rsidRPr="005105E0">
        <w:rPr>
          <w:rFonts w:ascii="Times New Roman" w:hAnsi="Times New Roman" w:cs="Times New Roman"/>
          <w:sz w:val="24"/>
          <w:szCs w:val="24"/>
        </w:rPr>
        <w:t>: Oxford University Press.</w:t>
      </w:r>
    </w:p>
    <w:p w14:paraId="1CB7FE1D" w14:textId="017C97A2" w:rsidR="00AF7D92" w:rsidRPr="005105E0" w:rsidRDefault="00AF7D92"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Penner</w:t>
      </w:r>
      <w:r w:rsidR="000F02D5" w:rsidRPr="005105E0">
        <w:rPr>
          <w:rFonts w:ascii="Times New Roman" w:hAnsi="Times New Roman" w:cs="Times New Roman"/>
          <w:sz w:val="24"/>
          <w:szCs w:val="24"/>
        </w:rPr>
        <w:t>, J.</w:t>
      </w:r>
      <w:r w:rsidR="003F525D" w:rsidRPr="005105E0">
        <w:rPr>
          <w:rFonts w:ascii="Times New Roman" w:hAnsi="Times New Roman" w:cs="Times New Roman"/>
          <w:sz w:val="24"/>
          <w:szCs w:val="24"/>
        </w:rPr>
        <w:t>E.</w:t>
      </w:r>
      <w:r w:rsidR="000F02D5" w:rsidRPr="005105E0">
        <w:rPr>
          <w:rFonts w:ascii="Times New Roman" w:hAnsi="Times New Roman" w:cs="Times New Roman"/>
          <w:sz w:val="24"/>
          <w:szCs w:val="24"/>
        </w:rPr>
        <w:t xml:space="preserve"> 2002. </w:t>
      </w:r>
      <w:r w:rsidRPr="005105E0">
        <w:rPr>
          <w:rFonts w:ascii="Times New Roman" w:hAnsi="Times New Roman" w:cs="Times New Roman"/>
          <w:sz w:val="24"/>
          <w:szCs w:val="24"/>
        </w:rPr>
        <w:t>Exemptions</w:t>
      </w:r>
      <w:r w:rsidR="000F02D5" w:rsidRPr="005105E0">
        <w:rPr>
          <w:rFonts w:ascii="Times New Roman" w:hAnsi="Times New Roman" w:cs="Times New Roman"/>
          <w:sz w:val="24"/>
          <w:szCs w:val="24"/>
        </w:rPr>
        <w:t>. In</w:t>
      </w:r>
      <w:r w:rsidRPr="005105E0">
        <w:rPr>
          <w:rFonts w:ascii="Times New Roman" w:hAnsi="Times New Roman" w:cs="Times New Roman"/>
          <w:sz w:val="24"/>
          <w:szCs w:val="24"/>
        </w:rPr>
        <w:t xml:space="preserve"> </w:t>
      </w:r>
      <w:r w:rsidR="000F02D5" w:rsidRPr="005105E0">
        <w:rPr>
          <w:rFonts w:ascii="Times New Roman" w:hAnsi="Times New Roman" w:cs="Times New Roman"/>
          <w:i/>
          <w:sz w:val="24"/>
          <w:szCs w:val="24"/>
        </w:rPr>
        <w:t>Breach of Trust</w:t>
      </w:r>
      <w:r w:rsidR="000F02D5" w:rsidRPr="005105E0">
        <w:rPr>
          <w:rFonts w:ascii="Times New Roman" w:hAnsi="Times New Roman" w:cs="Times New Roman"/>
          <w:sz w:val="24"/>
          <w:szCs w:val="24"/>
        </w:rPr>
        <w:t xml:space="preserve">, eds. </w:t>
      </w:r>
      <w:r w:rsidRPr="005105E0">
        <w:rPr>
          <w:rFonts w:ascii="Times New Roman" w:hAnsi="Times New Roman" w:cs="Times New Roman"/>
          <w:sz w:val="24"/>
          <w:szCs w:val="24"/>
        </w:rPr>
        <w:t>P</w:t>
      </w:r>
      <w:r w:rsidR="000F02D5" w:rsidRPr="005105E0">
        <w:rPr>
          <w:rFonts w:ascii="Times New Roman" w:hAnsi="Times New Roman" w:cs="Times New Roman"/>
          <w:sz w:val="24"/>
          <w:szCs w:val="24"/>
        </w:rPr>
        <w:t>.</w:t>
      </w:r>
      <w:r w:rsidRPr="005105E0">
        <w:rPr>
          <w:rFonts w:ascii="Times New Roman" w:hAnsi="Times New Roman" w:cs="Times New Roman"/>
          <w:sz w:val="24"/>
          <w:szCs w:val="24"/>
        </w:rPr>
        <w:t xml:space="preserve"> Birks and A</w:t>
      </w:r>
      <w:r w:rsidR="000F02D5" w:rsidRPr="005105E0">
        <w:rPr>
          <w:rFonts w:ascii="Times New Roman" w:hAnsi="Times New Roman" w:cs="Times New Roman"/>
          <w:sz w:val="24"/>
          <w:szCs w:val="24"/>
        </w:rPr>
        <w:t>.</w:t>
      </w:r>
      <w:r w:rsidRPr="005105E0">
        <w:rPr>
          <w:rFonts w:ascii="Times New Roman" w:hAnsi="Times New Roman" w:cs="Times New Roman"/>
          <w:sz w:val="24"/>
          <w:szCs w:val="24"/>
        </w:rPr>
        <w:t xml:space="preserve"> Pretto</w:t>
      </w:r>
      <w:r w:rsidR="000F02D5" w:rsidRPr="005105E0">
        <w:rPr>
          <w:rFonts w:ascii="Times New Roman" w:hAnsi="Times New Roman" w:cs="Times New Roman"/>
          <w:sz w:val="24"/>
          <w:szCs w:val="24"/>
        </w:rPr>
        <w:t>. Oxford: Hart Publishing</w:t>
      </w:r>
      <w:r w:rsidRPr="005105E0">
        <w:rPr>
          <w:rFonts w:ascii="Times New Roman" w:hAnsi="Times New Roman" w:cs="Times New Roman"/>
          <w:sz w:val="24"/>
          <w:szCs w:val="24"/>
        </w:rPr>
        <w:t>.</w:t>
      </w:r>
    </w:p>
    <w:p w14:paraId="5B244B44" w14:textId="367BB779" w:rsidR="00C25374"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Penner</w:t>
      </w:r>
      <w:r w:rsidR="000F02D5" w:rsidRPr="005105E0">
        <w:rPr>
          <w:rFonts w:ascii="Times New Roman" w:hAnsi="Times New Roman" w:cs="Times New Roman"/>
          <w:sz w:val="24"/>
          <w:szCs w:val="24"/>
        </w:rPr>
        <w:t>, J.</w:t>
      </w:r>
      <w:r w:rsidR="003F525D" w:rsidRPr="005105E0">
        <w:rPr>
          <w:rFonts w:ascii="Times New Roman" w:hAnsi="Times New Roman" w:cs="Times New Roman"/>
          <w:sz w:val="24"/>
          <w:szCs w:val="24"/>
        </w:rPr>
        <w:t>E.</w:t>
      </w:r>
      <w:r w:rsidR="000F02D5" w:rsidRPr="005105E0">
        <w:rPr>
          <w:rFonts w:ascii="Times New Roman" w:hAnsi="Times New Roman" w:cs="Times New Roman"/>
          <w:sz w:val="24"/>
          <w:szCs w:val="24"/>
        </w:rPr>
        <w:t xml:space="preserve"> 2009. </w:t>
      </w:r>
      <w:r w:rsidRPr="005105E0">
        <w:rPr>
          <w:rFonts w:ascii="Times New Roman" w:hAnsi="Times New Roman" w:cs="Times New Roman"/>
          <w:sz w:val="24"/>
          <w:szCs w:val="24"/>
        </w:rPr>
        <w:t>Value, Property, and Unjust Enrichment: Trusts of Traceable Proceeds</w:t>
      </w:r>
      <w:r w:rsidR="000F02D5" w:rsidRPr="005105E0">
        <w:rPr>
          <w:rFonts w:ascii="Times New Roman" w:hAnsi="Times New Roman" w:cs="Times New Roman"/>
          <w:sz w:val="24"/>
          <w:szCs w:val="24"/>
        </w:rPr>
        <w:t xml:space="preserve">. In </w:t>
      </w:r>
      <w:r w:rsidR="000F02D5" w:rsidRPr="005105E0">
        <w:rPr>
          <w:rFonts w:ascii="Times New Roman" w:hAnsi="Times New Roman" w:cs="Times New Roman"/>
          <w:i/>
          <w:sz w:val="24"/>
          <w:szCs w:val="24"/>
        </w:rPr>
        <w:t>Philosophical Foundations of the Law of Unjust Enrichment</w:t>
      </w:r>
      <w:r w:rsidR="000F02D5" w:rsidRPr="005105E0">
        <w:rPr>
          <w:rFonts w:ascii="Times New Roman" w:hAnsi="Times New Roman" w:cs="Times New Roman"/>
          <w:sz w:val="24"/>
          <w:szCs w:val="24"/>
        </w:rPr>
        <w:t xml:space="preserve">, eds. </w:t>
      </w:r>
      <w:r w:rsidRPr="005105E0">
        <w:rPr>
          <w:rFonts w:ascii="Times New Roman" w:hAnsi="Times New Roman" w:cs="Times New Roman"/>
          <w:sz w:val="24"/>
          <w:szCs w:val="24"/>
        </w:rPr>
        <w:t>R</w:t>
      </w:r>
      <w:r w:rsidR="000F02D5" w:rsidRPr="005105E0">
        <w:rPr>
          <w:rFonts w:ascii="Times New Roman" w:hAnsi="Times New Roman" w:cs="Times New Roman"/>
          <w:sz w:val="24"/>
          <w:szCs w:val="24"/>
        </w:rPr>
        <w:t>.</w:t>
      </w:r>
      <w:r w:rsidRPr="005105E0">
        <w:rPr>
          <w:rFonts w:ascii="Times New Roman" w:hAnsi="Times New Roman" w:cs="Times New Roman"/>
          <w:sz w:val="24"/>
          <w:szCs w:val="24"/>
        </w:rPr>
        <w:t xml:space="preserve"> Chambers, C</w:t>
      </w:r>
      <w:r w:rsidR="000F02D5" w:rsidRPr="005105E0">
        <w:rPr>
          <w:rFonts w:ascii="Times New Roman" w:hAnsi="Times New Roman" w:cs="Times New Roman"/>
          <w:sz w:val="24"/>
          <w:szCs w:val="24"/>
        </w:rPr>
        <w:t>.</w:t>
      </w:r>
      <w:r w:rsidRPr="005105E0">
        <w:rPr>
          <w:rFonts w:ascii="Times New Roman" w:hAnsi="Times New Roman" w:cs="Times New Roman"/>
          <w:sz w:val="24"/>
          <w:szCs w:val="24"/>
        </w:rPr>
        <w:t xml:space="preserve"> Mitchell and J</w:t>
      </w:r>
      <w:r w:rsidR="000F02D5" w:rsidRPr="005105E0">
        <w:rPr>
          <w:rFonts w:ascii="Times New Roman" w:hAnsi="Times New Roman" w:cs="Times New Roman"/>
          <w:sz w:val="24"/>
          <w:szCs w:val="24"/>
        </w:rPr>
        <w:t>.</w:t>
      </w:r>
      <w:r w:rsidR="003F525D" w:rsidRPr="005105E0">
        <w:rPr>
          <w:rFonts w:ascii="Times New Roman" w:hAnsi="Times New Roman" w:cs="Times New Roman"/>
          <w:sz w:val="24"/>
          <w:szCs w:val="24"/>
        </w:rPr>
        <w:t>E.</w:t>
      </w:r>
      <w:r w:rsidR="000F02D5" w:rsidRPr="005105E0">
        <w:rPr>
          <w:rFonts w:ascii="Times New Roman" w:hAnsi="Times New Roman" w:cs="Times New Roman"/>
          <w:sz w:val="24"/>
          <w:szCs w:val="24"/>
        </w:rPr>
        <w:t xml:space="preserve"> Penner. </w:t>
      </w:r>
      <w:r w:rsidRPr="005105E0">
        <w:rPr>
          <w:rFonts w:ascii="Times New Roman" w:hAnsi="Times New Roman" w:cs="Times New Roman"/>
          <w:sz w:val="24"/>
          <w:szCs w:val="24"/>
        </w:rPr>
        <w:t>Oxford</w:t>
      </w:r>
      <w:r w:rsidR="000F02D5" w:rsidRPr="005105E0">
        <w:rPr>
          <w:rFonts w:ascii="Times New Roman" w:hAnsi="Times New Roman" w:cs="Times New Roman"/>
          <w:sz w:val="24"/>
          <w:szCs w:val="24"/>
        </w:rPr>
        <w:t>: Oxford University Press</w:t>
      </w:r>
      <w:r w:rsidRPr="005105E0">
        <w:rPr>
          <w:rFonts w:ascii="Times New Roman" w:hAnsi="Times New Roman" w:cs="Times New Roman"/>
          <w:sz w:val="24"/>
          <w:szCs w:val="24"/>
        </w:rPr>
        <w:t>.</w:t>
      </w:r>
    </w:p>
    <w:p w14:paraId="388EDD15" w14:textId="5EB5D7FA" w:rsidR="00C25374"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Penner</w:t>
      </w:r>
      <w:r w:rsidR="000F02D5" w:rsidRPr="005105E0">
        <w:rPr>
          <w:rFonts w:ascii="Times New Roman" w:hAnsi="Times New Roman" w:cs="Times New Roman"/>
          <w:sz w:val="24"/>
          <w:szCs w:val="24"/>
        </w:rPr>
        <w:t>, J.</w:t>
      </w:r>
      <w:r w:rsidR="003F525D" w:rsidRPr="005105E0">
        <w:rPr>
          <w:rFonts w:ascii="Times New Roman" w:hAnsi="Times New Roman" w:cs="Times New Roman"/>
          <w:sz w:val="24"/>
          <w:szCs w:val="24"/>
        </w:rPr>
        <w:t>E.</w:t>
      </w:r>
      <w:r w:rsidR="000F02D5" w:rsidRPr="005105E0">
        <w:rPr>
          <w:rFonts w:ascii="Times New Roman" w:hAnsi="Times New Roman" w:cs="Times New Roman"/>
          <w:sz w:val="24"/>
          <w:szCs w:val="24"/>
        </w:rPr>
        <w:t xml:space="preserve"> 2014. </w:t>
      </w:r>
      <w:r w:rsidRPr="005105E0">
        <w:rPr>
          <w:rFonts w:ascii="Times New Roman" w:hAnsi="Times New Roman" w:cs="Times New Roman"/>
          <w:sz w:val="24"/>
          <w:szCs w:val="24"/>
        </w:rPr>
        <w:t>The (True) Nature of a Beneficiary’s Equitable Proprietary Interest under a Trust</w:t>
      </w:r>
      <w:r w:rsidR="000F02D5" w:rsidRPr="005105E0">
        <w:rPr>
          <w:rFonts w:ascii="Times New Roman" w:hAnsi="Times New Roman" w:cs="Times New Roman"/>
          <w:sz w:val="24"/>
          <w:szCs w:val="24"/>
        </w:rPr>
        <w:t xml:space="preserve">. </w:t>
      </w:r>
      <w:r w:rsidR="003F525D" w:rsidRPr="005105E0">
        <w:rPr>
          <w:rFonts w:ascii="Times New Roman" w:hAnsi="Times New Roman" w:cs="Times New Roman"/>
          <w:i/>
          <w:sz w:val="24"/>
          <w:szCs w:val="24"/>
        </w:rPr>
        <w:t>Canadian Journal of Law and Jurisprudence</w:t>
      </w:r>
      <w:r w:rsidR="003F525D" w:rsidRPr="005105E0">
        <w:rPr>
          <w:rFonts w:ascii="Times New Roman" w:hAnsi="Times New Roman" w:cs="Times New Roman"/>
          <w:sz w:val="24"/>
          <w:szCs w:val="24"/>
        </w:rPr>
        <w:t xml:space="preserve"> </w:t>
      </w:r>
      <w:r w:rsidRPr="005105E0">
        <w:rPr>
          <w:rFonts w:ascii="Times New Roman" w:hAnsi="Times New Roman" w:cs="Times New Roman"/>
          <w:sz w:val="24"/>
          <w:szCs w:val="24"/>
        </w:rPr>
        <w:t>27(2)</w:t>
      </w:r>
      <w:r w:rsidR="003F525D" w:rsidRPr="005105E0">
        <w:rPr>
          <w:rFonts w:ascii="Times New Roman" w:hAnsi="Times New Roman" w:cs="Times New Roman"/>
          <w:sz w:val="24"/>
          <w:szCs w:val="24"/>
        </w:rPr>
        <w:t xml:space="preserve">: </w:t>
      </w:r>
      <w:r w:rsidRPr="005105E0">
        <w:rPr>
          <w:rFonts w:ascii="Times New Roman" w:hAnsi="Times New Roman" w:cs="Times New Roman"/>
          <w:sz w:val="24"/>
          <w:szCs w:val="24"/>
        </w:rPr>
        <w:t>473</w:t>
      </w:r>
      <w:r w:rsidR="003F525D" w:rsidRPr="005105E0">
        <w:rPr>
          <w:rFonts w:ascii="Times New Roman" w:hAnsi="Times New Roman" w:cs="Times New Roman"/>
          <w:sz w:val="24"/>
          <w:szCs w:val="24"/>
        </w:rPr>
        <w:t>-500</w:t>
      </w:r>
      <w:r w:rsidRPr="005105E0">
        <w:rPr>
          <w:rFonts w:ascii="Times New Roman" w:hAnsi="Times New Roman" w:cs="Times New Roman"/>
          <w:sz w:val="24"/>
          <w:szCs w:val="24"/>
        </w:rPr>
        <w:t xml:space="preserve">.  </w:t>
      </w:r>
    </w:p>
    <w:p w14:paraId="2457594F" w14:textId="5BD881D4" w:rsidR="00DA41F9" w:rsidRPr="005105E0" w:rsidRDefault="00DA41F9"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Pottage</w:t>
      </w:r>
      <w:r w:rsidR="003F525D" w:rsidRPr="005105E0">
        <w:rPr>
          <w:rFonts w:ascii="Times New Roman" w:hAnsi="Times New Roman" w:cs="Times New Roman"/>
          <w:sz w:val="24"/>
          <w:szCs w:val="24"/>
        </w:rPr>
        <w:t xml:space="preserve">, A. 2011. </w:t>
      </w:r>
      <w:r w:rsidRPr="005105E0">
        <w:rPr>
          <w:rFonts w:ascii="Times New Roman" w:hAnsi="Times New Roman" w:cs="Times New Roman"/>
          <w:sz w:val="24"/>
          <w:szCs w:val="24"/>
        </w:rPr>
        <w:t>Law Machines: Scale Models, Forensic Materiality and the Making of Modern Patent Law</w:t>
      </w:r>
      <w:r w:rsidR="003F525D" w:rsidRPr="005105E0">
        <w:rPr>
          <w:rFonts w:ascii="Times New Roman" w:hAnsi="Times New Roman" w:cs="Times New Roman"/>
          <w:sz w:val="24"/>
          <w:szCs w:val="24"/>
        </w:rPr>
        <w:t xml:space="preserve">. </w:t>
      </w:r>
      <w:r w:rsidR="003F525D" w:rsidRPr="005105E0">
        <w:rPr>
          <w:rFonts w:ascii="Times New Roman" w:hAnsi="Times New Roman" w:cs="Times New Roman"/>
          <w:i/>
          <w:sz w:val="24"/>
          <w:szCs w:val="24"/>
        </w:rPr>
        <w:t>Social Studies of Science</w:t>
      </w:r>
      <w:r w:rsidR="003F525D" w:rsidRPr="005105E0">
        <w:rPr>
          <w:rFonts w:ascii="Times New Roman" w:hAnsi="Times New Roman" w:cs="Times New Roman"/>
          <w:sz w:val="24"/>
          <w:szCs w:val="24"/>
        </w:rPr>
        <w:t xml:space="preserve"> 41(5): </w:t>
      </w:r>
      <w:r w:rsidRPr="005105E0">
        <w:rPr>
          <w:rFonts w:ascii="Times New Roman" w:hAnsi="Times New Roman" w:cs="Times New Roman"/>
          <w:sz w:val="24"/>
          <w:szCs w:val="24"/>
        </w:rPr>
        <w:t>621</w:t>
      </w:r>
      <w:r w:rsidR="003F525D" w:rsidRPr="005105E0">
        <w:rPr>
          <w:rFonts w:ascii="Times New Roman" w:hAnsi="Times New Roman" w:cs="Times New Roman"/>
          <w:sz w:val="24"/>
          <w:szCs w:val="24"/>
        </w:rPr>
        <w:t>-643</w:t>
      </w:r>
      <w:r w:rsidRPr="005105E0">
        <w:rPr>
          <w:rFonts w:ascii="Times New Roman" w:hAnsi="Times New Roman" w:cs="Times New Roman"/>
          <w:sz w:val="24"/>
          <w:szCs w:val="24"/>
        </w:rPr>
        <w:t>.</w:t>
      </w:r>
    </w:p>
    <w:p w14:paraId="01B87388" w14:textId="422DEB6E" w:rsidR="00C24F2A" w:rsidRPr="005105E0" w:rsidRDefault="00C24F2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Rose,</w:t>
      </w:r>
      <w:r w:rsidR="003F525D" w:rsidRPr="005105E0">
        <w:rPr>
          <w:rFonts w:ascii="Times New Roman" w:hAnsi="Times New Roman" w:cs="Times New Roman"/>
          <w:sz w:val="24"/>
          <w:szCs w:val="24"/>
        </w:rPr>
        <w:t xml:space="preserve"> C.M. 1994. </w:t>
      </w:r>
      <w:r w:rsidRPr="005105E0">
        <w:rPr>
          <w:rFonts w:ascii="Times New Roman" w:hAnsi="Times New Roman" w:cs="Times New Roman"/>
          <w:i/>
          <w:sz w:val="24"/>
          <w:szCs w:val="24"/>
        </w:rPr>
        <w:t>Property &amp; Persuasion: Essays on the History, Theory, and Rhetoric of Ownership</w:t>
      </w:r>
      <w:r w:rsidR="003F525D" w:rsidRPr="005105E0">
        <w:rPr>
          <w:rFonts w:ascii="Times New Roman" w:hAnsi="Times New Roman" w:cs="Times New Roman"/>
          <w:sz w:val="24"/>
          <w:szCs w:val="24"/>
        </w:rPr>
        <w:t xml:space="preserve">. </w:t>
      </w:r>
      <w:r w:rsidRPr="005105E0">
        <w:rPr>
          <w:rFonts w:ascii="Times New Roman" w:hAnsi="Times New Roman" w:cs="Times New Roman"/>
          <w:sz w:val="24"/>
          <w:szCs w:val="24"/>
        </w:rPr>
        <w:t xml:space="preserve">Boulder, Colo; Oxford: </w:t>
      </w:r>
      <w:r w:rsidR="003F525D" w:rsidRPr="005105E0">
        <w:rPr>
          <w:rFonts w:ascii="Times New Roman" w:hAnsi="Times New Roman" w:cs="Times New Roman"/>
          <w:sz w:val="24"/>
          <w:szCs w:val="24"/>
        </w:rPr>
        <w:t>Westview Press</w:t>
      </w:r>
      <w:r w:rsidRPr="005105E0">
        <w:rPr>
          <w:rFonts w:ascii="Times New Roman" w:hAnsi="Times New Roman" w:cs="Times New Roman"/>
          <w:sz w:val="24"/>
          <w:szCs w:val="24"/>
        </w:rPr>
        <w:t>.</w:t>
      </w:r>
    </w:p>
    <w:p w14:paraId="7909A096" w14:textId="34F2898E" w:rsidR="00A02736" w:rsidRPr="005105E0" w:rsidRDefault="00A02736"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Rudden</w:t>
      </w:r>
      <w:r w:rsidR="003F525D" w:rsidRPr="005105E0">
        <w:rPr>
          <w:rFonts w:ascii="Times New Roman" w:hAnsi="Times New Roman" w:cs="Times New Roman"/>
          <w:sz w:val="24"/>
          <w:szCs w:val="24"/>
        </w:rPr>
        <w:t xml:space="preserve">, B. 1994. </w:t>
      </w:r>
      <w:r w:rsidRPr="005105E0">
        <w:rPr>
          <w:rFonts w:ascii="Times New Roman" w:hAnsi="Times New Roman" w:cs="Times New Roman"/>
          <w:sz w:val="24"/>
          <w:szCs w:val="24"/>
        </w:rPr>
        <w:t>Thing</w:t>
      </w:r>
      <w:r w:rsidR="003F525D" w:rsidRPr="005105E0">
        <w:rPr>
          <w:rFonts w:ascii="Times New Roman" w:hAnsi="Times New Roman" w:cs="Times New Roman"/>
          <w:sz w:val="24"/>
          <w:szCs w:val="24"/>
        </w:rPr>
        <w:t xml:space="preserve">s as Thing and Things as Wealth. </w:t>
      </w:r>
      <w:r w:rsidR="003F525D" w:rsidRPr="005105E0">
        <w:rPr>
          <w:rFonts w:ascii="Times New Roman" w:hAnsi="Times New Roman" w:cs="Times New Roman"/>
          <w:i/>
          <w:sz w:val="24"/>
          <w:szCs w:val="24"/>
        </w:rPr>
        <w:t>Oxford Journal of Legal Studies</w:t>
      </w:r>
      <w:r w:rsidR="003F525D" w:rsidRPr="005105E0">
        <w:rPr>
          <w:rFonts w:ascii="Times New Roman" w:hAnsi="Times New Roman" w:cs="Times New Roman"/>
          <w:sz w:val="24"/>
          <w:szCs w:val="24"/>
        </w:rPr>
        <w:t xml:space="preserve"> </w:t>
      </w:r>
      <w:r w:rsidRPr="005105E0">
        <w:rPr>
          <w:rFonts w:ascii="Times New Roman" w:hAnsi="Times New Roman" w:cs="Times New Roman"/>
          <w:sz w:val="24"/>
          <w:szCs w:val="24"/>
        </w:rPr>
        <w:t>14(</w:t>
      </w:r>
      <w:r w:rsidR="003F525D" w:rsidRPr="005105E0">
        <w:rPr>
          <w:rFonts w:ascii="Times New Roman" w:hAnsi="Times New Roman" w:cs="Times New Roman"/>
          <w:sz w:val="24"/>
          <w:szCs w:val="24"/>
        </w:rPr>
        <w:t xml:space="preserve">1): </w:t>
      </w:r>
      <w:r w:rsidRPr="005105E0">
        <w:rPr>
          <w:rFonts w:ascii="Times New Roman" w:hAnsi="Times New Roman" w:cs="Times New Roman"/>
          <w:sz w:val="24"/>
          <w:szCs w:val="24"/>
        </w:rPr>
        <w:t>81</w:t>
      </w:r>
      <w:r w:rsidR="003F525D" w:rsidRPr="005105E0">
        <w:rPr>
          <w:rFonts w:ascii="Times New Roman" w:hAnsi="Times New Roman" w:cs="Times New Roman"/>
          <w:sz w:val="24"/>
          <w:szCs w:val="24"/>
        </w:rPr>
        <w:t>-97</w:t>
      </w:r>
      <w:r w:rsidRPr="005105E0">
        <w:rPr>
          <w:rFonts w:ascii="Times New Roman" w:hAnsi="Times New Roman" w:cs="Times New Roman"/>
          <w:sz w:val="24"/>
          <w:szCs w:val="24"/>
        </w:rPr>
        <w:t>.</w:t>
      </w:r>
    </w:p>
    <w:p w14:paraId="507B155A" w14:textId="77777777" w:rsidR="00EF19A1" w:rsidRDefault="00EF19A1" w:rsidP="008B3486">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Sanders, K. 2018. ‘Beyond Human Ownership’? Property, Power and Legal Personality for Nature in Aotearoa New Zealand. </w:t>
      </w:r>
      <w:r w:rsidRPr="00EF19A1">
        <w:rPr>
          <w:rFonts w:ascii="Times New Roman" w:hAnsi="Times New Roman" w:cs="Times New Roman"/>
          <w:i/>
          <w:sz w:val="24"/>
          <w:szCs w:val="24"/>
        </w:rPr>
        <w:t>Journal of Environmental Law</w:t>
      </w:r>
      <w:r>
        <w:rPr>
          <w:rFonts w:ascii="Times New Roman" w:hAnsi="Times New Roman" w:cs="Times New Roman"/>
          <w:sz w:val="24"/>
          <w:szCs w:val="24"/>
        </w:rPr>
        <w:t xml:space="preserve"> 30: 207-234.</w:t>
      </w:r>
    </w:p>
    <w:p w14:paraId="160E7CE9" w14:textId="57CC3787" w:rsidR="00A83AF8" w:rsidRPr="005105E0" w:rsidRDefault="00C25374"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Scott</w:t>
      </w:r>
      <w:r w:rsidR="003F525D" w:rsidRPr="005105E0">
        <w:rPr>
          <w:rFonts w:ascii="Times New Roman" w:hAnsi="Times New Roman" w:cs="Times New Roman"/>
          <w:sz w:val="24"/>
          <w:szCs w:val="24"/>
        </w:rPr>
        <w:t>, A.W. 1917. T</w:t>
      </w:r>
      <w:r w:rsidRPr="005105E0">
        <w:rPr>
          <w:rFonts w:ascii="Times New Roman" w:hAnsi="Times New Roman" w:cs="Times New Roman"/>
          <w:sz w:val="24"/>
          <w:szCs w:val="24"/>
        </w:rPr>
        <w:t>he Nature of the R</w:t>
      </w:r>
      <w:r w:rsidR="003F525D" w:rsidRPr="005105E0">
        <w:rPr>
          <w:rFonts w:ascii="Times New Roman" w:hAnsi="Times New Roman" w:cs="Times New Roman"/>
          <w:sz w:val="24"/>
          <w:szCs w:val="24"/>
        </w:rPr>
        <w:t xml:space="preserve">ights of the “Cestui Que Trust.” </w:t>
      </w:r>
      <w:r w:rsidR="003F525D" w:rsidRPr="005105E0">
        <w:rPr>
          <w:rFonts w:ascii="Times New Roman" w:hAnsi="Times New Roman" w:cs="Times New Roman"/>
          <w:i/>
          <w:sz w:val="24"/>
          <w:szCs w:val="24"/>
        </w:rPr>
        <w:t>Columbia Law Review</w:t>
      </w:r>
      <w:r w:rsidR="003F525D" w:rsidRPr="005105E0">
        <w:rPr>
          <w:rFonts w:ascii="Times New Roman" w:hAnsi="Times New Roman" w:cs="Times New Roman"/>
          <w:sz w:val="24"/>
          <w:szCs w:val="24"/>
        </w:rPr>
        <w:t xml:space="preserve"> 17(4): </w:t>
      </w:r>
      <w:r w:rsidRPr="005105E0">
        <w:rPr>
          <w:rFonts w:ascii="Times New Roman" w:hAnsi="Times New Roman" w:cs="Times New Roman"/>
          <w:sz w:val="24"/>
          <w:szCs w:val="24"/>
        </w:rPr>
        <w:t>269</w:t>
      </w:r>
      <w:r w:rsidR="003F525D" w:rsidRPr="005105E0">
        <w:rPr>
          <w:rFonts w:ascii="Times New Roman" w:hAnsi="Times New Roman" w:cs="Times New Roman"/>
          <w:sz w:val="24"/>
          <w:szCs w:val="24"/>
        </w:rPr>
        <w:t>-290.</w:t>
      </w:r>
    </w:p>
    <w:p w14:paraId="4F19085E" w14:textId="74224788" w:rsidR="00C25374" w:rsidRPr="005105E0" w:rsidRDefault="00A83AF8"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Shoked</w:t>
      </w:r>
      <w:r w:rsidR="006651BB" w:rsidRPr="005105E0">
        <w:rPr>
          <w:rFonts w:ascii="Times New Roman" w:hAnsi="Times New Roman" w:cs="Times New Roman"/>
          <w:sz w:val="24"/>
          <w:szCs w:val="24"/>
        </w:rPr>
        <w:t xml:space="preserve">, N. 2014. </w:t>
      </w:r>
      <w:r w:rsidRPr="005105E0">
        <w:rPr>
          <w:rFonts w:ascii="Times New Roman" w:hAnsi="Times New Roman" w:cs="Times New Roman"/>
          <w:sz w:val="24"/>
          <w:szCs w:val="24"/>
        </w:rPr>
        <w:t>The Duty to Maintain</w:t>
      </w:r>
      <w:r w:rsidR="006651BB" w:rsidRPr="005105E0">
        <w:rPr>
          <w:rFonts w:ascii="Times New Roman" w:hAnsi="Times New Roman" w:cs="Times New Roman"/>
          <w:sz w:val="24"/>
          <w:szCs w:val="24"/>
        </w:rPr>
        <w:t xml:space="preserve">. </w:t>
      </w:r>
      <w:r w:rsidR="006651BB" w:rsidRPr="005105E0">
        <w:rPr>
          <w:rFonts w:ascii="Times New Roman" w:hAnsi="Times New Roman" w:cs="Times New Roman"/>
          <w:i/>
          <w:sz w:val="24"/>
          <w:szCs w:val="24"/>
        </w:rPr>
        <w:t>Duke Law Journal</w:t>
      </w:r>
      <w:r w:rsidR="006651BB" w:rsidRPr="005105E0">
        <w:rPr>
          <w:rFonts w:ascii="Times New Roman" w:hAnsi="Times New Roman" w:cs="Times New Roman"/>
          <w:sz w:val="24"/>
          <w:szCs w:val="24"/>
        </w:rPr>
        <w:t xml:space="preserve"> 64(3): </w:t>
      </w:r>
      <w:r w:rsidRPr="005105E0">
        <w:rPr>
          <w:rFonts w:ascii="Times New Roman" w:hAnsi="Times New Roman" w:cs="Times New Roman"/>
          <w:sz w:val="24"/>
          <w:szCs w:val="24"/>
        </w:rPr>
        <w:t>437</w:t>
      </w:r>
      <w:r w:rsidR="006651BB" w:rsidRPr="005105E0">
        <w:rPr>
          <w:rFonts w:ascii="Times New Roman" w:hAnsi="Times New Roman" w:cs="Times New Roman"/>
          <w:sz w:val="24"/>
          <w:szCs w:val="24"/>
        </w:rPr>
        <w:t>-513</w:t>
      </w:r>
      <w:r w:rsidRPr="005105E0">
        <w:rPr>
          <w:rFonts w:ascii="Times New Roman" w:hAnsi="Times New Roman" w:cs="Times New Roman"/>
          <w:sz w:val="24"/>
          <w:szCs w:val="24"/>
        </w:rPr>
        <w:t>.</w:t>
      </w:r>
      <w:r w:rsidR="00C25374" w:rsidRPr="005105E0">
        <w:rPr>
          <w:rFonts w:ascii="Times New Roman" w:hAnsi="Times New Roman" w:cs="Times New Roman"/>
          <w:sz w:val="24"/>
          <w:szCs w:val="24"/>
        </w:rPr>
        <w:t xml:space="preserve"> </w:t>
      </w:r>
    </w:p>
    <w:p w14:paraId="79852777" w14:textId="1D3878FC" w:rsidR="00380C5D" w:rsidRPr="005105E0" w:rsidRDefault="00380C5D"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Sitkoff</w:t>
      </w:r>
      <w:r w:rsidR="006651BB" w:rsidRPr="005105E0">
        <w:rPr>
          <w:rFonts w:ascii="Times New Roman" w:hAnsi="Times New Roman" w:cs="Times New Roman"/>
          <w:sz w:val="24"/>
          <w:szCs w:val="24"/>
        </w:rPr>
        <w:t xml:space="preserve">, R. 2004. </w:t>
      </w:r>
      <w:r w:rsidRPr="005105E0">
        <w:rPr>
          <w:rFonts w:ascii="Times New Roman" w:hAnsi="Times New Roman" w:cs="Times New Roman"/>
          <w:sz w:val="24"/>
          <w:szCs w:val="24"/>
        </w:rPr>
        <w:t>An Ag</w:t>
      </w:r>
      <w:r w:rsidR="006651BB" w:rsidRPr="005105E0">
        <w:rPr>
          <w:rFonts w:ascii="Times New Roman" w:hAnsi="Times New Roman" w:cs="Times New Roman"/>
          <w:sz w:val="24"/>
          <w:szCs w:val="24"/>
        </w:rPr>
        <w:t xml:space="preserve">ency Costs Theory of Trusts Law. </w:t>
      </w:r>
      <w:r w:rsidR="006651BB" w:rsidRPr="005105E0">
        <w:rPr>
          <w:rFonts w:ascii="Times New Roman" w:hAnsi="Times New Roman" w:cs="Times New Roman"/>
          <w:i/>
          <w:sz w:val="24"/>
          <w:szCs w:val="24"/>
        </w:rPr>
        <w:t>Cornell Law Review</w:t>
      </w:r>
      <w:r w:rsidR="006651BB" w:rsidRPr="005105E0">
        <w:rPr>
          <w:rFonts w:ascii="Times New Roman" w:hAnsi="Times New Roman" w:cs="Times New Roman"/>
          <w:sz w:val="24"/>
          <w:szCs w:val="24"/>
        </w:rPr>
        <w:t xml:space="preserve"> </w:t>
      </w:r>
      <w:r w:rsidRPr="005105E0">
        <w:rPr>
          <w:rFonts w:ascii="Times New Roman" w:hAnsi="Times New Roman" w:cs="Times New Roman"/>
          <w:sz w:val="24"/>
          <w:szCs w:val="24"/>
        </w:rPr>
        <w:t>89</w:t>
      </w:r>
      <w:r w:rsidR="006651BB" w:rsidRPr="005105E0">
        <w:rPr>
          <w:rFonts w:ascii="Times New Roman" w:hAnsi="Times New Roman" w:cs="Times New Roman"/>
          <w:sz w:val="24"/>
          <w:szCs w:val="24"/>
        </w:rPr>
        <w:t xml:space="preserve">(3): </w:t>
      </w:r>
      <w:r w:rsidRPr="005105E0">
        <w:rPr>
          <w:rFonts w:ascii="Times New Roman" w:hAnsi="Times New Roman" w:cs="Times New Roman"/>
          <w:sz w:val="24"/>
          <w:szCs w:val="24"/>
        </w:rPr>
        <w:t>621</w:t>
      </w:r>
      <w:r w:rsidR="006651BB" w:rsidRPr="005105E0">
        <w:rPr>
          <w:rFonts w:ascii="Times New Roman" w:hAnsi="Times New Roman" w:cs="Times New Roman"/>
          <w:sz w:val="24"/>
          <w:szCs w:val="24"/>
        </w:rPr>
        <w:t>-684.</w:t>
      </w:r>
    </w:p>
    <w:p w14:paraId="4AFFDC47" w14:textId="69EC09B3" w:rsidR="00C24F2A" w:rsidRPr="005105E0" w:rsidRDefault="00C24F2A" w:rsidP="006651BB">
      <w:pPr>
        <w:spacing w:line="480" w:lineRule="auto"/>
        <w:jc w:val="both"/>
        <w:rPr>
          <w:rFonts w:ascii="Times New Roman" w:hAnsi="Times New Roman" w:cs="Times New Roman"/>
          <w:sz w:val="24"/>
          <w:szCs w:val="24"/>
        </w:rPr>
      </w:pPr>
      <w:r w:rsidRPr="005105E0">
        <w:rPr>
          <w:rFonts w:ascii="Times New Roman" w:hAnsi="Times New Roman" w:cs="Times New Roman"/>
          <w:sz w:val="24"/>
          <w:szCs w:val="24"/>
        </w:rPr>
        <w:t>Smith</w:t>
      </w:r>
      <w:r w:rsidR="006651BB" w:rsidRPr="005105E0">
        <w:rPr>
          <w:rFonts w:ascii="Times New Roman" w:hAnsi="Times New Roman" w:cs="Times New Roman"/>
          <w:sz w:val="24"/>
          <w:szCs w:val="24"/>
        </w:rPr>
        <w:t xml:space="preserve">, H.E. 2012. </w:t>
      </w:r>
      <w:r w:rsidRPr="005105E0">
        <w:rPr>
          <w:rFonts w:ascii="Times New Roman" w:hAnsi="Times New Roman" w:cs="Times New Roman"/>
          <w:sz w:val="24"/>
          <w:szCs w:val="24"/>
        </w:rPr>
        <w:t>Property as the Law of Things</w:t>
      </w:r>
      <w:r w:rsidR="006651BB" w:rsidRPr="005105E0">
        <w:rPr>
          <w:rFonts w:ascii="Times New Roman" w:hAnsi="Times New Roman" w:cs="Times New Roman"/>
          <w:sz w:val="24"/>
          <w:szCs w:val="24"/>
        </w:rPr>
        <w:t xml:space="preserve">. </w:t>
      </w:r>
      <w:r w:rsidR="006651BB" w:rsidRPr="005105E0">
        <w:rPr>
          <w:rFonts w:ascii="Times New Roman" w:hAnsi="Times New Roman" w:cs="Times New Roman"/>
          <w:i/>
          <w:sz w:val="24"/>
          <w:szCs w:val="24"/>
        </w:rPr>
        <w:t>Harvard Law Review</w:t>
      </w:r>
      <w:r w:rsidR="006651BB" w:rsidRPr="005105E0">
        <w:rPr>
          <w:rFonts w:ascii="Times New Roman" w:hAnsi="Times New Roman" w:cs="Times New Roman"/>
          <w:sz w:val="24"/>
          <w:szCs w:val="24"/>
        </w:rPr>
        <w:t xml:space="preserve"> 125: </w:t>
      </w:r>
      <w:r w:rsidRPr="005105E0">
        <w:rPr>
          <w:rFonts w:ascii="Times New Roman" w:hAnsi="Times New Roman" w:cs="Times New Roman"/>
          <w:sz w:val="24"/>
          <w:szCs w:val="24"/>
        </w:rPr>
        <w:t>1691</w:t>
      </w:r>
      <w:r w:rsidR="006651BB" w:rsidRPr="005105E0">
        <w:rPr>
          <w:rFonts w:ascii="Times New Roman" w:hAnsi="Times New Roman" w:cs="Times New Roman"/>
          <w:sz w:val="24"/>
          <w:szCs w:val="24"/>
        </w:rPr>
        <w:t>-1726</w:t>
      </w:r>
      <w:r w:rsidRPr="005105E0">
        <w:rPr>
          <w:rFonts w:ascii="Times New Roman" w:hAnsi="Times New Roman" w:cs="Times New Roman"/>
          <w:sz w:val="24"/>
          <w:szCs w:val="24"/>
        </w:rPr>
        <w:t>.</w:t>
      </w:r>
    </w:p>
    <w:p w14:paraId="0ACC1738" w14:textId="3D6D4E76" w:rsidR="00C518D9" w:rsidRDefault="00380C5D"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Smith</w:t>
      </w:r>
      <w:r w:rsidR="006651BB" w:rsidRPr="005105E0">
        <w:rPr>
          <w:rFonts w:ascii="Times New Roman" w:hAnsi="Times New Roman" w:cs="Times New Roman"/>
          <w:sz w:val="24"/>
          <w:szCs w:val="24"/>
        </w:rPr>
        <w:t xml:space="preserve">, L.D. 2008. </w:t>
      </w:r>
      <w:r w:rsidRPr="005105E0">
        <w:rPr>
          <w:rFonts w:ascii="Times New Roman" w:hAnsi="Times New Roman" w:cs="Times New Roman"/>
          <w:sz w:val="24"/>
          <w:szCs w:val="24"/>
        </w:rPr>
        <w:t>Trust and Patrimony</w:t>
      </w:r>
      <w:r w:rsidR="006651BB" w:rsidRPr="005105E0">
        <w:rPr>
          <w:rFonts w:ascii="Times New Roman" w:hAnsi="Times New Roman" w:cs="Times New Roman"/>
          <w:sz w:val="24"/>
          <w:szCs w:val="24"/>
        </w:rPr>
        <w:t xml:space="preserve">. </w:t>
      </w:r>
      <w:r w:rsidR="006651BB" w:rsidRPr="005105E0">
        <w:rPr>
          <w:rFonts w:ascii="Times New Roman" w:hAnsi="Times New Roman" w:cs="Times New Roman"/>
          <w:i/>
          <w:sz w:val="24"/>
          <w:szCs w:val="24"/>
        </w:rPr>
        <w:t>Revue générale de droit</w:t>
      </w:r>
      <w:r w:rsidR="006651BB" w:rsidRPr="005105E0">
        <w:rPr>
          <w:rFonts w:ascii="Times New Roman" w:hAnsi="Times New Roman" w:cs="Times New Roman"/>
          <w:sz w:val="24"/>
          <w:szCs w:val="24"/>
        </w:rPr>
        <w:t xml:space="preserve"> 38(2): </w:t>
      </w:r>
      <w:r w:rsidRPr="005105E0">
        <w:rPr>
          <w:rFonts w:ascii="Times New Roman" w:hAnsi="Times New Roman" w:cs="Times New Roman"/>
          <w:sz w:val="24"/>
          <w:szCs w:val="24"/>
        </w:rPr>
        <w:t>379</w:t>
      </w:r>
      <w:r w:rsidR="006651BB" w:rsidRPr="005105E0">
        <w:rPr>
          <w:rFonts w:ascii="Times New Roman" w:hAnsi="Times New Roman" w:cs="Times New Roman"/>
          <w:sz w:val="24"/>
          <w:szCs w:val="24"/>
        </w:rPr>
        <w:t>-403.</w:t>
      </w:r>
    </w:p>
    <w:p w14:paraId="2567E66D" w14:textId="51AF103E" w:rsidR="00C979C3" w:rsidRDefault="00C979C3" w:rsidP="008B3486">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Smith, L.</w:t>
      </w:r>
      <w:r w:rsidR="00C16F68">
        <w:rPr>
          <w:rFonts w:ascii="Times New Roman" w:hAnsi="Times New Roman" w:cs="Times New Roman"/>
          <w:sz w:val="24"/>
          <w:szCs w:val="24"/>
        </w:rPr>
        <w:t>D. er</w:t>
      </w:r>
      <w:r>
        <w:rPr>
          <w:rFonts w:ascii="Times New Roman" w:hAnsi="Times New Roman" w:cs="Times New Roman"/>
          <w:sz w:val="24"/>
          <w:szCs w:val="24"/>
        </w:rPr>
        <w:t xml:space="preserve">2017. Massively Discretionary Trusts. </w:t>
      </w:r>
      <w:r w:rsidRPr="00C979C3">
        <w:rPr>
          <w:rFonts w:ascii="Times New Roman" w:hAnsi="Times New Roman" w:cs="Times New Roman"/>
          <w:i/>
          <w:sz w:val="24"/>
          <w:szCs w:val="24"/>
        </w:rPr>
        <w:t>Current Legal Problems</w:t>
      </w:r>
      <w:r>
        <w:rPr>
          <w:rFonts w:ascii="Times New Roman" w:hAnsi="Times New Roman" w:cs="Times New Roman"/>
          <w:sz w:val="24"/>
          <w:szCs w:val="24"/>
        </w:rPr>
        <w:t xml:space="preserve"> 70(1): 17-54.</w:t>
      </w:r>
    </w:p>
    <w:p w14:paraId="11B6C759" w14:textId="56C63514" w:rsidR="005A62B9" w:rsidRPr="005105E0" w:rsidRDefault="005A62B9" w:rsidP="008B3486">
      <w:pPr>
        <w:spacing w:line="480" w:lineRule="auto"/>
        <w:ind w:left="720" w:hanging="720"/>
        <w:jc w:val="both"/>
        <w:rPr>
          <w:rFonts w:ascii="Times New Roman" w:hAnsi="Times New Roman" w:cs="Times New Roman"/>
          <w:sz w:val="24"/>
          <w:szCs w:val="24"/>
        </w:rPr>
      </w:pPr>
      <w:r w:rsidRPr="005A62B9">
        <w:rPr>
          <w:rFonts w:ascii="Times New Roman" w:hAnsi="Times New Roman" w:cs="Times New Roman"/>
          <w:sz w:val="24"/>
          <w:szCs w:val="24"/>
        </w:rPr>
        <w:t xml:space="preserve">Spring, E. 1964. The Settlement of Land in Nineteenth-Century England. </w:t>
      </w:r>
      <w:r w:rsidRPr="005A62B9">
        <w:rPr>
          <w:rFonts w:ascii="Times New Roman" w:hAnsi="Times New Roman" w:cs="Times New Roman"/>
          <w:i/>
          <w:sz w:val="24"/>
          <w:szCs w:val="24"/>
        </w:rPr>
        <w:t>American Journal of Legal History</w:t>
      </w:r>
      <w:r w:rsidRPr="005A62B9">
        <w:rPr>
          <w:rFonts w:ascii="Times New Roman" w:hAnsi="Times New Roman" w:cs="Times New Roman"/>
          <w:sz w:val="24"/>
          <w:szCs w:val="24"/>
        </w:rPr>
        <w:t xml:space="preserve"> 8: </w:t>
      </w:r>
      <w:r>
        <w:rPr>
          <w:rFonts w:ascii="Times New Roman" w:hAnsi="Times New Roman" w:cs="Times New Roman"/>
          <w:sz w:val="24"/>
          <w:szCs w:val="24"/>
        </w:rPr>
        <w:t>209-223.</w:t>
      </w:r>
    </w:p>
    <w:p w14:paraId="6388D67D" w14:textId="11F28D0F" w:rsidR="00CE5BCA" w:rsidRPr="005105E0" w:rsidRDefault="00CE5BC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Tucker</w:t>
      </w:r>
      <w:r w:rsidR="000D6A8C" w:rsidRPr="005105E0">
        <w:rPr>
          <w:rFonts w:ascii="Times New Roman" w:hAnsi="Times New Roman" w:cs="Times New Roman"/>
          <w:sz w:val="24"/>
          <w:szCs w:val="24"/>
        </w:rPr>
        <w:t>, L., Le Poidevin, N., Brightwell, J. 2015.</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Lewin on Trusts</w:t>
      </w:r>
      <w:r w:rsidR="000D6A8C" w:rsidRPr="005105E0">
        <w:rPr>
          <w:rFonts w:ascii="Times New Roman" w:hAnsi="Times New Roman" w:cs="Times New Roman"/>
          <w:i/>
          <w:sz w:val="24"/>
          <w:szCs w:val="24"/>
        </w:rPr>
        <w:t>, 19</w:t>
      </w:r>
      <w:r w:rsidR="000D6A8C" w:rsidRPr="005105E0">
        <w:rPr>
          <w:rFonts w:ascii="Times New Roman" w:hAnsi="Times New Roman" w:cs="Times New Roman"/>
          <w:i/>
          <w:sz w:val="24"/>
          <w:szCs w:val="24"/>
          <w:vertAlign w:val="superscript"/>
        </w:rPr>
        <w:t>th</w:t>
      </w:r>
      <w:r w:rsidR="000D6A8C" w:rsidRPr="005105E0">
        <w:rPr>
          <w:rFonts w:ascii="Times New Roman" w:hAnsi="Times New Roman" w:cs="Times New Roman"/>
          <w:i/>
          <w:sz w:val="24"/>
          <w:szCs w:val="24"/>
        </w:rPr>
        <w:t xml:space="preserve"> ed</w:t>
      </w:r>
      <w:r w:rsidR="009A6FE5" w:rsidRPr="005105E0">
        <w:rPr>
          <w:rFonts w:ascii="Times New Roman" w:hAnsi="Times New Roman" w:cs="Times New Roman"/>
          <w:i/>
          <w:sz w:val="24"/>
          <w:szCs w:val="24"/>
        </w:rPr>
        <w:t>n</w:t>
      </w:r>
      <w:r w:rsidR="000D6A8C" w:rsidRPr="005105E0">
        <w:rPr>
          <w:rFonts w:ascii="Times New Roman" w:hAnsi="Times New Roman" w:cs="Times New Roman"/>
          <w:sz w:val="24"/>
          <w:szCs w:val="24"/>
        </w:rPr>
        <w:t xml:space="preserve">. </w:t>
      </w:r>
      <w:r w:rsidRPr="005105E0">
        <w:rPr>
          <w:rFonts w:ascii="Times New Roman" w:hAnsi="Times New Roman" w:cs="Times New Roman"/>
          <w:sz w:val="24"/>
          <w:szCs w:val="24"/>
        </w:rPr>
        <w:t>London: Sweet &amp; Maxwell/</w:t>
      </w:r>
      <w:r w:rsidR="000D6A8C" w:rsidRPr="005105E0">
        <w:rPr>
          <w:rFonts w:ascii="Times New Roman" w:hAnsi="Times New Roman" w:cs="Times New Roman"/>
          <w:sz w:val="24"/>
          <w:szCs w:val="24"/>
        </w:rPr>
        <w:t>Thomson Reuters</w:t>
      </w:r>
      <w:r w:rsidRPr="005105E0">
        <w:rPr>
          <w:rFonts w:ascii="Times New Roman" w:hAnsi="Times New Roman" w:cs="Times New Roman"/>
          <w:sz w:val="24"/>
          <w:szCs w:val="24"/>
        </w:rPr>
        <w:t>.</w:t>
      </w:r>
    </w:p>
    <w:p w14:paraId="40F46434" w14:textId="792EC2C2" w:rsidR="00CE5BCA" w:rsidRPr="005105E0" w:rsidRDefault="00CE5BCA"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Watt</w:t>
      </w:r>
      <w:r w:rsidR="009A6FE5" w:rsidRPr="005105E0">
        <w:rPr>
          <w:rFonts w:ascii="Times New Roman" w:hAnsi="Times New Roman" w:cs="Times New Roman"/>
          <w:sz w:val="24"/>
          <w:szCs w:val="24"/>
        </w:rPr>
        <w:t>, G. 2018.</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Trusts &amp; Equity</w:t>
      </w:r>
      <w:r w:rsidR="009A6FE5" w:rsidRPr="005105E0">
        <w:rPr>
          <w:rFonts w:ascii="Times New Roman" w:hAnsi="Times New Roman" w:cs="Times New Roman"/>
          <w:i/>
          <w:sz w:val="24"/>
          <w:szCs w:val="24"/>
        </w:rPr>
        <w:t>, 8</w:t>
      </w:r>
      <w:r w:rsidR="009A6FE5" w:rsidRPr="005105E0">
        <w:rPr>
          <w:rFonts w:ascii="Times New Roman" w:hAnsi="Times New Roman" w:cs="Times New Roman"/>
          <w:i/>
          <w:sz w:val="24"/>
          <w:szCs w:val="24"/>
          <w:vertAlign w:val="superscript"/>
        </w:rPr>
        <w:t>th</w:t>
      </w:r>
      <w:r w:rsidR="009A6FE5" w:rsidRPr="005105E0">
        <w:rPr>
          <w:rFonts w:ascii="Times New Roman" w:hAnsi="Times New Roman" w:cs="Times New Roman"/>
          <w:i/>
          <w:sz w:val="24"/>
          <w:szCs w:val="24"/>
        </w:rPr>
        <w:t xml:space="preserve"> edn.</w:t>
      </w:r>
      <w:r w:rsidR="009A6FE5" w:rsidRPr="005105E0">
        <w:rPr>
          <w:rFonts w:ascii="Times New Roman" w:hAnsi="Times New Roman" w:cs="Times New Roman"/>
          <w:sz w:val="24"/>
          <w:szCs w:val="24"/>
        </w:rPr>
        <w:t xml:space="preserve"> </w:t>
      </w:r>
      <w:r w:rsidRPr="005105E0">
        <w:rPr>
          <w:rFonts w:ascii="Times New Roman" w:hAnsi="Times New Roman" w:cs="Times New Roman"/>
          <w:sz w:val="24"/>
          <w:szCs w:val="24"/>
        </w:rPr>
        <w:t>Oxford: Oxford University Press.</w:t>
      </w:r>
    </w:p>
    <w:p w14:paraId="5ED0944C" w14:textId="40A0F048" w:rsidR="00380C5D" w:rsidRPr="005105E0" w:rsidRDefault="00380C5D" w:rsidP="008B3486">
      <w:pPr>
        <w:spacing w:line="480" w:lineRule="auto"/>
        <w:ind w:left="720" w:hanging="720"/>
        <w:jc w:val="both"/>
        <w:rPr>
          <w:rFonts w:ascii="Times New Roman" w:hAnsi="Times New Roman" w:cs="Times New Roman"/>
          <w:sz w:val="24"/>
          <w:szCs w:val="24"/>
        </w:rPr>
      </w:pPr>
      <w:r w:rsidRPr="005105E0">
        <w:rPr>
          <w:rFonts w:ascii="Times New Roman" w:hAnsi="Times New Roman" w:cs="Times New Roman"/>
          <w:sz w:val="24"/>
          <w:szCs w:val="24"/>
        </w:rPr>
        <w:t>Worthington</w:t>
      </w:r>
      <w:r w:rsidR="009A6FE5" w:rsidRPr="005105E0">
        <w:rPr>
          <w:rFonts w:ascii="Times New Roman" w:hAnsi="Times New Roman" w:cs="Times New Roman"/>
          <w:sz w:val="24"/>
          <w:szCs w:val="24"/>
        </w:rPr>
        <w:t xml:space="preserve">, S. 2018. </w:t>
      </w:r>
      <w:r w:rsidRPr="005105E0">
        <w:rPr>
          <w:rFonts w:ascii="Times New Roman" w:hAnsi="Times New Roman" w:cs="Times New Roman"/>
          <w:sz w:val="24"/>
          <w:szCs w:val="24"/>
        </w:rPr>
        <w:t>Revolutions in Personal Property: Redrawing the Common Law’s Conceptual Map</w:t>
      </w:r>
      <w:r w:rsidR="009A6FE5" w:rsidRPr="005105E0">
        <w:rPr>
          <w:rFonts w:ascii="Times New Roman" w:hAnsi="Times New Roman" w:cs="Times New Roman"/>
          <w:sz w:val="24"/>
          <w:szCs w:val="24"/>
        </w:rPr>
        <w:t xml:space="preserve">. In </w:t>
      </w:r>
      <w:r w:rsidR="009A6FE5" w:rsidRPr="005105E0">
        <w:rPr>
          <w:rFonts w:ascii="Times New Roman" w:hAnsi="Times New Roman" w:cs="Times New Roman"/>
          <w:i/>
          <w:sz w:val="24"/>
          <w:szCs w:val="24"/>
        </w:rPr>
        <w:t>Revolution and Evolution in Private Law</w:t>
      </w:r>
      <w:r w:rsidR="009A6FE5" w:rsidRPr="005105E0">
        <w:rPr>
          <w:rFonts w:ascii="Times New Roman" w:hAnsi="Times New Roman" w:cs="Times New Roman"/>
          <w:sz w:val="24"/>
          <w:szCs w:val="24"/>
        </w:rPr>
        <w:t xml:space="preserve">, eds. S. </w:t>
      </w:r>
      <w:r w:rsidRPr="005105E0">
        <w:rPr>
          <w:rFonts w:ascii="Times New Roman" w:hAnsi="Times New Roman" w:cs="Times New Roman"/>
          <w:sz w:val="24"/>
          <w:szCs w:val="24"/>
        </w:rPr>
        <w:t>Worthington, A</w:t>
      </w:r>
      <w:r w:rsidR="009A6FE5" w:rsidRPr="005105E0">
        <w:rPr>
          <w:rFonts w:ascii="Times New Roman" w:hAnsi="Times New Roman" w:cs="Times New Roman"/>
          <w:sz w:val="24"/>
          <w:szCs w:val="24"/>
        </w:rPr>
        <w:t>.</w:t>
      </w:r>
      <w:r w:rsidRPr="005105E0">
        <w:rPr>
          <w:rFonts w:ascii="Times New Roman" w:hAnsi="Times New Roman" w:cs="Times New Roman"/>
          <w:sz w:val="24"/>
          <w:szCs w:val="24"/>
        </w:rPr>
        <w:t xml:space="preserve"> Robertson and G</w:t>
      </w:r>
      <w:r w:rsidR="009A6FE5" w:rsidRPr="005105E0">
        <w:rPr>
          <w:rFonts w:ascii="Times New Roman" w:hAnsi="Times New Roman" w:cs="Times New Roman"/>
          <w:sz w:val="24"/>
          <w:szCs w:val="24"/>
        </w:rPr>
        <w:t>. Virgo. Oxford: Hart Publishing</w:t>
      </w:r>
      <w:r w:rsidRPr="005105E0">
        <w:rPr>
          <w:rFonts w:ascii="Times New Roman" w:hAnsi="Times New Roman" w:cs="Times New Roman"/>
          <w:sz w:val="24"/>
          <w:szCs w:val="24"/>
        </w:rPr>
        <w:t>.</w:t>
      </w:r>
    </w:p>
    <w:p w14:paraId="7840D007" w14:textId="77777777" w:rsidR="009F7438" w:rsidRPr="005105E0" w:rsidRDefault="009F7438" w:rsidP="00DD3810">
      <w:pPr>
        <w:spacing w:line="480" w:lineRule="auto"/>
        <w:jc w:val="both"/>
        <w:rPr>
          <w:rFonts w:ascii="Times New Roman" w:hAnsi="Times New Roman" w:cs="Times New Roman"/>
          <w:sz w:val="24"/>
          <w:szCs w:val="24"/>
        </w:rPr>
      </w:pPr>
    </w:p>
    <w:p w14:paraId="136D6B01" w14:textId="6F5D439D" w:rsidR="00C518D9" w:rsidRPr="005105E0" w:rsidRDefault="009F7438" w:rsidP="00DD3810">
      <w:pPr>
        <w:spacing w:line="480" w:lineRule="auto"/>
        <w:jc w:val="both"/>
        <w:rPr>
          <w:rFonts w:ascii="Times New Roman" w:hAnsi="Times New Roman" w:cs="Times New Roman"/>
          <w:i/>
          <w:sz w:val="24"/>
          <w:szCs w:val="24"/>
        </w:rPr>
      </w:pPr>
      <w:r w:rsidRPr="005105E0">
        <w:rPr>
          <w:rFonts w:ascii="Times New Roman" w:hAnsi="Times New Roman" w:cs="Times New Roman"/>
          <w:i/>
          <w:sz w:val="24"/>
          <w:szCs w:val="24"/>
        </w:rPr>
        <w:t>Cases</w:t>
      </w:r>
    </w:p>
    <w:p w14:paraId="3673A09B" w14:textId="0154B174" w:rsidR="00F37AB2" w:rsidRPr="005105E0" w:rsidRDefault="00F37AB2" w:rsidP="00F37AB2">
      <w:pPr>
        <w:spacing w:line="480" w:lineRule="auto"/>
        <w:jc w:val="both"/>
        <w:rPr>
          <w:rFonts w:ascii="Times New Roman" w:eastAsia="Times New Roman" w:hAnsi="Times New Roman" w:cs="Times New Roman"/>
          <w:bCs/>
          <w:iCs/>
          <w:sz w:val="24"/>
          <w:szCs w:val="24"/>
          <w:lang w:bidi="en-US"/>
        </w:rPr>
      </w:pPr>
      <w:r w:rsidRPr="005105E0">
        <w:rPr>
          <w:rStyle w:val="Emphasis"/>
          <w:rFonts w:ascii="Times New Roman" w:eastAsia="Times New Roman" w:hAnsi="Times New Roman" w:cs="Times New Roman"/>
          <w:color w:val="000000"/>
          <w:sz w:val="24"/>
          <w:szCs w:val="24"/>
        </w:rPr>
        <w:t>Astor's S.T., Re</w:t>
      </w:r>
      <w:r w:rsidRPr="005105E0">
        <w:rPr>
          <w:rFonts w:ascii="Times New Roman" w:eastAsia="Times New Roman" w:hAnsi="Times New Roman" w:cs="Times New Roman"/>
          <w:color w:val="000000"/>
          <w:sz w:val="24"/>
          <w:szCs w:val="24"/>
          <w:shd w:val="clear" w:color="auto" w:fill="FFFFFF"/>
        </w:rPr>
        <w:t> [1952] Ch 534.</w:t>
      </w:r>
    </w:p>
    <w:p w14:paraId="532168C9" w14:textId="754F2C0B" w:rsidR="00216B46" w:rsidRPr="005105E0" w:rsidRDefault="00216B46" w:rsidP="00C518D9">
      <w:pPr>
        <w:spacing w:line="480" w:lineRule="auto"/>
        <w:jc w:val="both"/>
        <w:rPr>
          <w:rFonts w:ascii="Times New Roman" w:hAnsi="Times New Roman" w:cs="Times New Roman"/>
          <w:b/>
          <w:sz w:val="24"/>
          <w:szCs w:val="24"/>
        </w:rPr>
      </w:pPr>
      <w:r w:rsidRPr="005105E0">
        <w:rPr>
          <w:rStyle w:val="Emphasis"/>
          <w:rFonts w:ascii="Times New Roman" w:eastAsia="Times New Roman" w:hAnsi="Times New Roman" w:cs="Times New Roman"/>
          <w:color w:val="000000"/>
          <w:sz w:val="24"/>
          <w:szCs w:val="24"/>
        </w:rPr>
        <w:t>Bradshaw v</w:t>
      </w:r>
      <w:r w:rsidR="00F37AB2" w:rsidRPr="005105E0">
        <w:rPr>
          <w:rStyle w:val="Emphasis"/>
          <w:rFonts w:ascii="Times New Roman" w:eastAsia="Times New Roman" w:hAnsi="Times New Roman" w:cs="Times New Roman"/>
          <w:color w:val="000000"/>
          <w:sz w:val="24"/>
          <w:szCs w:val="24"/>
        </w:rPr>
        <w:t>.</w:t>
      </w:r>
      <w:r w:rsidRPr="005105E0">
        <w:rPr>
          <w:rStyle w:val="Emphasis"/>
          <w:rFonts w:ascii="Times New Roman" w:eastAsia="Times New Roman" w:hAnsi="Times New Roman" w:cs="Times New Roman"/>
          <w:color w:val="000000"/>
          <w:sz w:val="24"/>
          <w:szCs w:val="24"/>
        </w:rPr>
        <w:t xml:space="preserve"> University College of Wales</w:t>
      </w:r>
      <w:r w:rsidRPr="005105E0">
        <w:rPr>
          <w:rFonts w:ascii="Times New Roman" w:eastAsia="Times New Roman" w:hAnsi="Times New Roman" w:cs="Times New Roman"/>
          <w:color w:val="000000"/>
          <w:sz w:val="24"/>
          <w:szCs w:val="24"/>
          <w:shd w:val="clear" w:color="auto" w:fill="FFFFFF"/>
        </w:rPr>
        <w:t> [1988] 1 WLR 190</w:t>
      </w:r>
      <w:r w:rsidR="00F37AB2" w:rsidRPr="005105E0">
        <w:rPr>
          <w:rFonts w:ascii="Times New Roman" w:eastAsia="Times New Roman" w:hAnsi="Times New Roman" w:cs="Times New Roman"/>
          <w:color w:val="000000"/>
          <w:sz w:val="24"/>
          <w:szCs w:val="24"/>
          <w:shd w:val="clear" w:color="auto" w:fill="FFFFFF"/>
        </w:rPr>
        <w:t>.</w:t>
      </w:r>
    </w:p>
    <w:p w14:paraId="3F694002" w14:textId="77777777" w:rsidR="00F37AB2" w:rsidRPr="005105E0" w:rsidRDefault="00F37AB2" w:rsidP="005105E0">
      <w:pPr>
        <w:spacing w:line="480" w:lineRule="auto"/>
        <w:ind w:left="720" w:hanging="720"/>
        <w:jc w:val="both"/>
        <w:rPr>
          <w:rFonts w:ascii="Times New Roman" w:eastAsia="Times New Roman" w:hAnsi="Times New Roman" w:cs="Times New Roman"/>
          <w:bCs/>
          <w:iCs/>
          <w:sz w:val="24"/>
          <w:szCs w:val="24"/>
          <w:lang w:bidi="en-US"/>
        </w:rPr>
      </w:pPr>
      <w:r w:rsidRPr="005105E0">
        <w:rPr>
          <w:rFonts w:ascii="Times New Roman" w:eastAsia="Times New Roman" w:hAnsi="Times New Roman" w:cs="Times New Roman"/>
          <w:bCs/>
          <w:i/>
          <w:color w:val="000000"/>
          <w:sz w:val="24"/>
          <w:szCs w:val="24"/>
          <w:lang w:eastAsia="en-GB"/>
        </w:rPr>
        <w:t>Chapman's Settlement Trusts (No. 2),</w:t>
      </w:r>
      <w:r w:rsidRPr="005105E0">
        <w:rPr>
          <w:rFonts w:ascii="Times New Roman" w:eastAsia="Times New Roman" w:hAnsi="Times New Roman" w:cs="Times New Roman"/>
          <w:bCs/>
          <w:color w:val="000000"/>
          <w:sz w:val="24"/>
          <w:szCs w:val="24"/>
          <w:lang w:eastAsia="en-GB"/>
        </w:rPr>
        <w:t xml:space="preserve"> </w:t>
      </w:r>
      <w:r w:rsidRPr="005105E0">
        <w:rPr>
          <w:rFonts w:ascii="Times New Roman" w:eastAsia="Times New Roman" w:hAnsi="Times New Roman" w:cs="Times New Roman"/>
          <w:bCs/>
          <w:i/>
          <w:color w:val="000000"/>
          <w:sz w:val="24"/>
          <w:szCs w:val="24"/>
          <w:lang w:eastAsia="en-GB"/>
        </w:rPr>
        <w:t xml:space="preserve">Re </w:t>
      </w:r>
      <w:r w:rsidRPr="005105E0">
        <w:rPr>
          <w:rFonts w:ascii="Times New Roman" w:hAnsi="Times New Roman" w:cs="Times New Roman"/>
          <w:sz w:val="24"/>
          <w:szCs w:val="24"/>
        </w:rPr>
        <w:t xml:space="preserve">[1959] 1 WLR 372 </w:t>
      </w:r>
      <w:r w:rsidRPr="005105E0">
        <w:rPr>
          <w:rFonts w:ascii="Times New Roman" w:eastAsia="Times New Roman" w:hAnsi="Times New Roman" w:cs="Times New Roman"/>
          <w:bCs/>
          <w:color w:val="000000"/>
          <w:sz w:val="24"/>
          <w:szCs w:val="24"/>
          <w:lang w:eastAsia="en-GB"/>
        </w:rPr>
        <w:t xml:space="preserve">(Practice Note relating to </w:t>
      </w:r>
      <w:r w:rsidRPr="005105E0">
        <w:rPr>
          <w:rFonts w:ascii="Times New Roman" w:hAnsi="Times New Roman" w:cs="Times New Roman"/>
          <w:i/>
          <w:sz w:val="24"/>
          <w:szCs w:val="24"/>
        </w:rPr>
        <w:t>Re Rouse’s Will Trusts</w:t>
      </w:r>
      <w:r w:rsidRPr="005105E0">
        <w:rPr>
          <w:rFonts w:ascii="Times New Roman" w:hAnsi="Times New Roman" w:cs="Times New Roman"/>
          <w:sz w:val="24"/>
          <w:szCs w:val="24"/>
        </w:rPr>
        <w:t xml:space="preserve"> [1958] R 2353).</w:t>
      </w:r>
    </w:p>
    <w:p w14:paraId="3D2A2135" w14:textId="5958A5CA" w:rsidR="009F7438" w:rsidRPr="005105E0" w:rsidRDefault="009F7438" w:rsidP="00C518D9">
      <w:pPr>
        <w:spacing w:line="480" w:lineRule="auto"/>
        <w:jc w:val="both"/>
        <w:rPr>
          <w:rFonts w:ascii="Times New Roman" w:eastAsia="Times New Roman" w:hAnsi="Times New Roman" w:cs="Times New Roman"/>
          <w:bCs/>
          <w:iCs/>
          <w:sz w:val="24"/>
          <w:szCs w:val="24"/>
          <w:lang w:bidi="en-US"/>
        </w:rPr>
      </w:pPr>
      <w:r w:rsidRPr="005105E0">
        <w:rPr>
          <w:rFonts w:ascii="Times New Roman" w:eastAsia="Times New Roman" w:hAnsi="Times New Roman" w:cs="Times New Roman"/>
          <w:bCs/>
          <w:i/>
          <w:iCs/>
          <w:sz w:val="24"/>
          <w:szCs w:val="24"/>
          <w:lang w:bidi="en-US"/>
        </w:rPr>
        <w:t>Goulding v</w:t>
      </w:r>
      <w:r w:rsidR="00F37AB2" w:rsidRPr="005105E0">
        <w:rPr>
          <w:rFonts w:ascii="Times New Roman" w:eastAsia="Times New Roman" w:hAnsi="Times New Roman" w:cs="Times New Roman"/>
          <w:bCs/>
          <w:i/>
          <w:iCs/>
          <w:sz w:val="24"/>
          <w:szCs w:val="24"/>
          <w:lang w:bidi="en-US"/>
        </w:rPr>
        <w:t>.</w:t>
      </w:r>
      <w:r w:rsidRPr="005105E0">
        <w:rPr>
          <w:rFonts w:ascii="Times New Roman" w:eastAsia="Times New Roman" w:hAnsi="Times New Roman" w:cs="Times New Roman"/>
          <w:bCs/>
          <w:i/>
          <w:iCs/>
          <w:sz w:val="24"/>
          <w:szCs w:val="24"/>
          <w:lang w:bidi="en-US"/>
        </w:rPr>
        <w:t xml:space="preserve"> James</w:t>
      </w:r>
      <w:r w:rsidRPr="005105E0">
        <w:rPr>
          <w:rFonts w:ascii="Times New Roman" w:eastAsia="Times New Roman" w:hAnsi="Times New Roman" w:cs="Times New Roman"/>
          <w:bCs/>
          <w:iCs/>
          <w:sz w:val="24"/>
          <w:szCs w:val="24"/>
          <w:lang w:bidi="en-US"/>
        </w:rPr>
        <w:t xml:space="preserve"> [1997] 2 All ER 239</w:t>
      </w:r>
      <w:r w:rsidR="00F37AB2" w:rsidRPr="005105E0">
        <w:rPr>
          <w:rFonts w:ascii="Times New Roman" w:eastAsia="Times New Roman" w:hAnsi="Times New Roman" w:cs="Times New Roman"/>
          <w:bCs/>
          <w:iCs/>
          <w:sz w:val="24"/>
          <w:szCs w:val="24"/>
          <w:lang w:bidi="en-US"/>
        </w:rPr>
        <w:t>.</w:t>
      </w:r>
    </w:p>
    <w:p w14:paraId="7D61E1E7" w14:textId="7CB26186" w:rsidR="0074297B" w:rsidRPr="005105E0" w:rsidRDefault="0074297B" w:rsidP="00CE5BCA">
      <w:pPr>
        <w:spacing w:line="480" w:lineRule="auto"/>
        <w:jc w:val="both"/>
        <w:rPr>
          <w:rFonts w:ascii="Times New Roman" w:hAnsi="Times New Roman" w:cs="Times New Roman"/>
          <w:sz w:val="24"/>
          <w:szCs w:val="24"/>
        </w:rPr>
      </w:pPr>
      <w:r w:rsidRPr="005105E0">
        <w:rPr>
          <w:rFonts w:ascii="Times New Roman" w:hAnsi="Times New Roman" w:cs="Times New Roman"/>
          <w:i/>
          <w:sz w:val="24"/>
          <w:szCs w:val="24"/>
        </w:rPr>
        <w:t>Quaintance v</w:t>
      </w:r>
      <w:r w:rsidR="00F37AB2" w:rsidRPr="005105E0">
        <w:rPr>
          <w:rFonts w:ascii="Times New Roman" w:hAnsi="Times New Roman" w:cs="Times New Roman"/>
          <w:i/>
          <w:sz w:val="24"/>
          <w:szCs w:val="24"/>
        </w:rPr>
        <w:t>.</w:t>
      </w:r>
      <w:r w:rsidRPr="005105E0">
        <w:rPr>
          <w:rFonts w:ascii="Times New Roman" w:hAnsi="Times New Roman" w:cs="Times New Roman"/>
          <w:i/>
          <w:sz w:val="24"/>
          <w:szCs w:val="24"/>
        </w:rPr>
        <w:t xml:space="preserve"> Tandan</w:t>
      </w:r>
      <w:r w:rsidRPr="005105E0">
        <w:rPr>
          <w:rFonts w:ascii="Times New Roman" w:hAnsi="Times New Roman" w:cs="Times New Roman"/>
          <w:sz w:val="24"/>
          <w:szCs w:val="24"/>
        </w:rPr>
        <w:t xml:space="preserve"> [2012] EWHC 4416 (Ch)</w:t>
      </w:r>
      <w:r w:rsidR="00F37AB2" w:rsidRPr="005105E0">
        <w:rPr>
          <w:rFonts w:ascii="Times New Roman" w:hAnsi="Times New Roman" w:cs="Times New Roman"/>
          <w:sz w:val="24"/>
          <w:szCs w:val="24"/>
        </w:rPr>
        <w:t>.</w:t>
      </w:r>
    </w:p>
    <w:p w14:paraId="3DBA24C9" w14:textId="0C929BBA" w:rsidR="009F7438" w:rsidRPr="005105E0" w:rsidRDefault="009F7438" w:rsidP="009F7438">
      <w:pPr>
        <w:spacing w:line="480" w:lineRule="auto"/>
        <w:jc w:val="both"/>
        <w:rPr>
          <w:rFonts w:ascii="Times New Roman" w:hAnsi="Times New Roman" w:cs="Times New Roman"/>
          <w:sz w:val="24"/>
          <w:szCs w:val="24"/>
        </w:rPr>
      </w:pPr>
      <w:r w:rsidRPr="005105E0">
        <w:rPr>
          <w:rFonts w:ascii="Times New Roman" w:hAnsi="Times New Roman" w:cs="Times New Roman"/>
          <w:i/>
          <w:sz w:val="24"/>
          <w:szCs w:val="24"/>
        </w:rPr>
        <w:t>Saunders v</w:t>
      </w:r>
      <w:r w:rsidR="00F37AB2" w:rsidRPr="005105E0">
        <w:rPr>
          <w:rFonts w:ascii="Times New Roman" w:hAnsi="Times New Roman" w:cs="Times New Roman"/>
          <w:i/>
          <w:sz w:val="24"/>
          <w:szCs w:val="24"/>
        </w:rPr>
        <w:t>.</w:t>
      </w:r>
      <w:r w:rsidRPr="005105E0">
        <w:rPr>
          <w:rFonts w:ascii="Times New Roman" w:hAnsi="Times New Roman" w:cs="Times New Roman"/>
          <w:i/>
          <w:sz w:val="24"/>
          <w:szCs w:val="24"/>
        </w:rPr>
        <w:t xml:space="preserve"> Vautier</w:t>
      </w:r>
      <w:r w:rsidRPr="005105E0">
        <w:rPr>
          <w:rFonts w:ascii="Times New Roman" w:hAnsi="Times New Roman" w:cs="Times New Roman"/>
          <w:sz w:val="24"/>
          <w:szCs w:val="24"/>
        </w:rPr>
        <w:t xml:space="preserve"> [1841] 4 Beav 115.</w:t>
      </w:r>
    </w:p>
    <w:p w14:paraId="53A21EC8" w14:textId="1E3E4319" w:rsidR="00F37AB2" w:rsidRPr="005105E0" w:rsidRDefault="00F37AB2" w:rsidP="00F37AB2">
      <w:pPr>
        <w:spacing w:line="480" w:lineRule="auto"/>
        <w:jc w:val="both"/>
        <w:rPr>
          <w:rFonts w:ascii="Times New Roman" w:hAnsi="Times New Roman" w:cs="Times New Roman"/>
          <w:sz w:val="24"/>
          <w:szCs w:val="24"/>
        </w:rPr>
      </w:pPr>
      <w:r w:rsidRPr="005105E0">
        <w:rPr>
          <w:rFonts w:ascii="Times New Roman" w:hAnsi="Times New Roman" w:cs="Times New Roman"/>
          <w:i/>
          <w:sz w:val="24"/>
          <w:szCs w:val="24"/>
        </w:rPr>
        <w:t>T Choithram International SA v.</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Pagarani</w:t>
      </w:r>
      <w:r w:rsidRPr="005105E0">
        <w:rPr>
          <w:rFonts w:ascii="Times New Roman" w:hAnsi="Times New Roman" w:cs="Times New Roman"/>
          <w:sz w:val="24"/>
          <w:szCs w:val="24"/>
        </w:rPr>
        <w:t xml:space="preserve"> [2001] 1 WLR 1 (PC).</w:t>
      </w:r>
    </w:p>
    <w:p w14:paraId="71A90B79" w14:textId="66855E08" w:rsidR="009F7438" w:rsidRPr="005105E0" w:rsidRDefault="009F7438" w:rsidP="009F7438">
      <w:pPr>
        <w:spacing w:line="480" w:lineRule="auto"/>
        <w:jc w:val="both"/>
        <w:rPr>
          <w:rFonts w:ascii="Times New Roman" w:hAnsi="Times New Roman" w:cs="Times New Roman"/>
          <w:sz w:val="24"/>
          <w:szCs w:val="24"/>
        </w:rPr>
      </w:pPr>
      <w:r w:rsidRPr="005105E0">
        <w:rPr>
          <w:rFonts w:ascii="Times New Roman" w:hAnsi="Times New Roman" w:cs="Times New Roman"/>
          <w:i/>
          <w:sz w:val="24"/>
          <w:szCs w:val="24"/>
        </w:rPr>
        <w:t>Target Holdings Ltd v</w:t>
      </w:r>
      <w:r w:rsidR="00F37AB2" w:rsidRPr="005105E0">
        <w:rPr>
          <w:rFonts w:ascii="Times New Roman" w:hAnsi="Times New Roman" w:cs="Times New Roman"/>
          <w:i/>
          <w:sz w:val="24"/>
          <w:szCs w:val="24"/>
        </w:rPr>
        <w:t>.</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 xml:space="preserve">Redferns </w:t>
      </w:r>
      <w:r w:rsidRPr="005105E0">
        <w:rPr>
          <w:rFonts w:ascii="Times New Roman" w:hAnsi="Times New Roman" w:cs="Times New Roman"/>
          <w:sz w:val="24"/>
          <w:szCs w:val="24"/>
        </w:rPr>
        <w:t>[1996] AC 421.</w:t>
      </w:r>
    </w:p>
    <w:p w14:paraId="372987F1" w14:textId="4606C2D8" w:rsidR="00F37AB2" w:rsidRPr="005105E0" w:rsidRDefault="00F37AB2" w:rsidP="00F37AB2">
      <w:pPr>
        <w:spacing w:line="480" w:lineRule="auto"/>
        <w:jc w:val="both"/>
        <w:rPr>
          <w:rFonts w:ascii="Times New Roman" w:hAnsi="Times New Roman" w:cs="Times New Roman"/>
          <w:sz w:val="24"/>
          <w:szCs w:val="24"/>
        </w:rPr>
      </w:pPr>
      <w:r w:rsidRPr="005105E0">
        <w:rPr>
          <w:rFonts w:ascii="Times New Roman" w:hAnsi="Times New Roman" w:cs="Times New Roman"/>
          <w:i/>
          <w:sz w:val="24"/>
          <w:szCs w:val="24"/>
        </w:rPr>
        <w:t>Tempest,</w:t>
      </w:r>
      <w:r w:rsidRPr="005105E0">
        <w:rPr>
          <w:rFonts w:ascii="Times New Roman" w:hAnsi="Times New Roman" w:cs="Times New Roman"/>
          <w:sz w:val="24"/>
          <w:szCs w:val="24"/>
        </w:rPr>
        <w:t xml:space="preserve"> </w:t>
      </w:r>
      <w:r w:rsidRPr="005105E0">
        <w:rPr>
          <w:rFonts w:ascii="Times New Roman" w:hAnsi="Times New Roman" w:cs="Times New Roman"/>
          <w:i/>
          <w:sz w:val="24"/>
          <w:szCs w:val="24"/>
        </w:rPr>
        <w:t xml:space="preserve">Re </w:t>
      </w:r>
      <w:r w:rsidRPr="005105E0">
        <w:rPr>
          <w:rFonts w:ascii="Times New Roman" w:hAnsi="Times New Roman" w:cs="Times New Roman"/>
          <w:sz w:val="24"/>
          <w:szCs w:val="24"/>
        </w:rPr>
        <w:t>[1865-66] LR 1 Ch App 485.</w:t>
      </w:r>
    </w:p>
    <w:p w14:paraId="7FDD7ACE" w14:textId="50DF9B03" w:rsidR="0074297B" w:rsidRPr="005105E0" w:rsidRDefault="0074297B" w:rsidP="00C518D9">
      <w:pPr>
        <w:spacing w:line="480" w:lineRule="auto"/>
        <w:jc w:val="both"/>
        <w:rPr>
          <w:rFonts w:ascii="Times New Roman" w:hAnsi="Times New Roman" w:cs="Times New Roman"/>
          <w:sz w:val="24"/>
          <w:szCs w:val="24"/>
        </w:rPr>
      </w:pPr>
      <w:r w:rsidRPr="005105E0">
        <w:rPr>
          <w:rFonts w:ascii="Times New Roman" w:hAnsi="Times New Roman" w:cs="Times New Roman"/>
          <w:i/>
          <w:sz w:val="24"/>
          <w:szCs w:val="24"/>
        </w:rPr>
        <w:t>Vandervell v</w:t>
      </w:r>
      <w:r w:rsidR="00F37AB2" w:rsidRPr="005105E0">
        <w:rPr>
          <w:rFonts w:ascii="Times New Roman" w:hAnsi="Times New Roman" w:cs="Times New Roman"/>
          <w:i/>
          <w:sz w:val="24"/>
          <w:szCs w:val="24"/>
        </w:rPr>
        <w:t>.</w:t>
      </w:r>
      <w:r w:rsidRPr="005105E0">
        <w:rPr>
          <w:rFonts w:ascii="Times New Roman" w:hAnsi="Times New Roman" w:cs="Times New Roman"/>
          <w:i/>
          <w:sz w:val="24"/>
          <w:szCs w:val="24"/>
        </w:rPr>
        <w:t xml:space="preserve"> Inland Revenue Commissioners</w:t>
      </w:r>
      <w:r w:rsidR="00F37AB2" w:rsidRPr="005105E0">
        <w:rPr>
          <w:rFonts w:ascii="Times New Roman" w:hAnsi="Times New Roman" w:cs="Times New Roman"/>
          <w:sz w:val="24"/>
          <w:szCs w:val="24"/>
        </w:rPr>
        <w:t xml:space="preserve"> [1967] 2 AC 291.</w:t>
      </w:r>
    </w:p>
    <w:p w14:paraId="67CF0F37" w14:textId="77777777" w:rsidR="009F7438" w:rsidRPr="005105E0" w:rsidRDefault="009F7438" w:rsidP="00C518D9">
      <w:pPr>
        <w:spacing w:line="480" w:lineRule="auto"/>
        <w:jc w:val="both"/>
        <w:rPr>
          <w:rFonts w:ascii="Times New Roman" w:hAnsi="Times New Roman" w:cs="Times New Roman"/>
          <w:sz w:val="24"/>
          <w:szCs w:val="24"/>
        </w:rPr>
      </w:pPr>
    </w:p>
    <w:p w14:paraId="0A050248" w14:textId="5C774CED" w:rsidR="009F7438" w:rsidRPr="005105E0" w:rsidRDefault="009F7438" w:rsidP="00C518D9">
      <w:pPr>
        <w:spacing w:line="480" w:lineRule="auto"/>
        <w:jc w:val="both"/>
        <w:rPr>
          <w:rFonts w:ascii="Times New Roman" w:hAnsi="Times New Roman" w:cs="Times New Roman"/>
          <w:i/>
          <w:sz w:val="24"/>
          <w:szCs w:val="24"/>
        </w:rPr>
      </w:pPr>
      <w:r w:rsidRPr="005105E0">
        <w:rPr>
          <w:rFonts w:ascii="Times New Roman" w:hAnsi="Times New Roman" w:cs="Times New Roman"/>
          <w:i/>
          <w:sz w:val="24"/>
          <w:szCs w:val="24"/>
        </w:rPr>
        <w:t>Legislation</w:t>
      </w:r>
    </w:p>
    <w:p w14:paraId="47906E80" w14:textId="197150E8" w:rsidR="009F7438" w:rsidRPr="005105E0" w:rsidRDefault="009F7438" w:rsidP="00C518D9">
      <w:pPr>
        <w:spacing w:line="480" w:lineRule="auto"/>
        <w:jc w:val="both"/>
        <w:rPr>
          <w:rFonts w:ascii="Times New Roman" w:hAnsi="Times New Roman" w:cs="Times New Roman"/>
          <w:b/>
          <w:sz w:val="24"/>
          <w:szCs w:val="24"/>
        </w:rPr>
      </w:pPr>
      <w:r w:rsidRPr="005105E0">
        <w:rPr>
          <w:rFonts w:ascii="Times New Roman" w:hAnsi="Times New Roman" w:cs="Times New Roman"/>
          <w:sz w:val="24"/>
          <w:szCs w:val="24"/>
        </w:rPr>
        <w:t>Variation of Trusts Act 1958</w:t>
      </w:r>
      <w:r w:rsidR="00F37AB2" w:rsidRPr="005105E0">
        <w:rPr>
          <w:rFonts w:ascii="Times New Roman" w:hAnsi="Times New Roman" w:cs="Times New Roman"/>
          <w:sz w:val="24"/>
          <w:szCs w:val="24"/>
        </w:rPr>
        <w:t>.</w:t>
      </w:r>
    </w:p>
    <w:sectPr w:rsidR="009F7438" w:rsidRPr="005105E0" w:rsidSect="00F954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FF4A" w14:textId="77777777" w:rsidR="006E68C9" w:rsidRDefault="006E68C9" w:rsidP="0091400F">
      <w:pPr>
        <w:spacing w:after="0" w:line="240" w:lineRule="auto"/>
      </w:pPr>
      <w:r>
        <w:separator/>
      </w:r>
    </w:p>
  </w:endnote>
  <w:endnote w:type="continuationSeparator" w:id="0">
    <w:p w14:paraId="4BA0207E" w14:textId="77777777" w:rsidR="006E68C9" w:rsidRDefault="006E68C9" w:rsidP="0091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B49C" w14:textId="77777777" w:rsidR="0062216C" w:rsidRDefault="0062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926910"/>
      <w:docPartObj>
        <w:docPartGallery w:val="Page Numbers (Bottom of Page)"/>
        <w:docPartUnique/>
      </w:docPartObj>
    </w:sdtPr>
    <w:sdtEndPr/>
    <w:sdtContent>
      <w:sdt>
        <w:sdtPr>
          <w:id w:val="-1669238322"/>
          <w:docPartObj>
            <w:docPartGallery w:val="Page Numbers (Top of Page)"/>
            <w:docPartUnique/>
          </w:docPartObj>
        </w:sdtPr>
        <w:sdtEndPr/>
        <w:sdtContent>
          <w:p w14:paraId="4C6DC035" w14:textId="0C74D68B" w:rsidR="0062216C" w:rsidRDefault="0062216C">
            <w:pPr>
              <w:pStyle w:val="Footer"/>
              <w:jc w:val="center"/>
            </w:pPr>
            <w:r w:rsidRPr="00877349">
              <w:rPr>
                <w:rFonts w:ascii="Times New Roman" w:hAnsi="Times New Roman" w:cs="Times New Roman"/>
                <w:sz w:val="20"/>
                <w:szCs w:val="20"/>
              </w:rPr>
              <w:t xml:space="preserve">Page </w:t>
            </w:r>
            <w:r w:rsidRPr="00877349">
              <w:rPr>
                <w:rFonts w:ascii="Times New Roman" w:hAnsi="Times New Roman" w:cs="Times New Roman"/>
                <w:b/>
                <w:bCs/>
                <w:sz w:val="20"/>
                <w:szCs w:val="20"/>
              </w:rPr>
              <w:fldChar w:fldCharType="begin"/>
            </w:r>
            <w:r w:rsidRPr="00877349">
              <w:rPr>
                <w:rFonts w:ascii="Times New Roman" w:hAnsi="Times New Roman" w:cs="Times New Roman"/>
                <w:b/>
                <w:bCs/>
                <w:sz w:val="20"/>
                <w:szCs w:val="20"/>
              </w:rPr>
              <w:instrText xml:space="preserve"> PAGE </w:instrText>
            </w:r>
            <w:r w:rsidRPr="00877349">
              <w:rPr>
                <w:rFonts w:ascii="Times New Roman" w:hAnsi="Times New Roman" w:cs="Times New Roman"/>
                <w:b/>
                <w:bCs/>
                <w:sz w:val="20"/>
                <w:szCs w:val="20"/>
              </w:rPr>
              <w:fldChar w:fldCharType="separate"/>
            </w:r>
            <w:r w:rsidR="009207B2">
              <w:rPr>
                <w:rFonts w:ascii="Times New Roman" w:hAnsi="Times New Roman" w:cs="Times New Roman"/>
                <w:b/>
                <w:bCs/>
                <w:noProof/>
                <w:sz w:val="20"/>
                <w:szCs w:val="20"/>
              </w:rPr>
              <w:t>1</w:t>
            </w:r>
            <w:r w:rsidRPr="00877349">
              <w:rPr>
                <w:rFonts w:ascii="Times New Roman" w:hAnsi="Times New Roman" w:cs="Times New Roman"/>
                <w:b/>
                <w:bCs/>
                <w:sz w:val="20"/>
                <w:szCs w:val="20"/>
              </w:rPr>
              <w:fldChar w:fldCharType="end"/>
            </w:r>
            <w:r w:rsidRPr="00877349">
              <w:rPr>
                <w:rFonts w:ascii="Times New Roman" w:hAnsi="Times New Roman" w:cs="Times New Roman"/>
                <w:sz w:val="20"/>
                <w:szCs w:val="20"/>
              </w:rPr>
              <w:t xml:space="preserve"> of </w:t>
            </w:r>
            <w:r w:rsidRPr="00877349">
              <w:rPr>
                <w:rFonts w:ascii="Times New Roman" w:hAnsi="Times New Roman" w:cs="Times New Roman"/>
                <w:b/>
                <w:bCs/>
                <w:sz w:val="20"/>
                <w:szCs w:val="20"/>
              </w:rPr>
              <w:fldChar w:fldCharType="begin"/>
            </w:r>
            <w:r w:rsidRPr="00877349">
              <w:rPr>
                <w:rFonts w:ascii="Times New Roman" w:hAnsi="Times New Roman" w:cs="Times New Roman"/>
                <w:b/>
                <w:bCs/>
                <w:sz w:val="20"/>
                <w:szCs w:val="20"/>
              </w:rPr>
              <w:instrText xml:space="preserve"> NUMPAGES  </w:instrText>
            </w:r>
            <w:r w:rsidRPr="00877349">
              <w:rPr>
                <w:rFonts w:ascii="Times New Roman" w:hAnsi="Times New Roman" w:cs="Times New Roman"/>
                <w:b/>
                <w:bCs/>
                <w:sz w:val="20"/>
                <w:szCs w:val="20"/>
              </w:rPr>
              <w:fldChar w:fldCharType="separate"/>
            </w:r>
            <w:r w:rsidR="009207B2">
              <w:rPr>
                <w:rFonts w:ascii="Times New Roman" w:hAnsi="Times New Roman" w:cs="Times New Roman"/>
                <w:b/>
                <w:bCs/>
                <w:noProof/>
                <w:sz w:val="20"/>
                <w:szCs w:val="20"/>
              </w:rPr>
              <w:t>35</w:t>
            </w:r>
            <w:r w:rsidRPr="00877349">
              <w:rPr>
                <w:rFonts w:ascii="Times New Roman" w:hAnsi="Times New Roman" w:cs="Times New Roman"/>
                <w:b/>
                <w:bCs/>
                <w:sz w:val="20"/>
                <w:szCs w:val="20"/>
              </w:rPr>
              <w:fldChar w:fldCharType="end"/>
            </w:r>
          </w:p>
        </w:sdtContent>
      </w:sdt>
    </w:sdtContent>
  </w:sdt>
  <w:p w14:paraId="29739150" w14:textId="77777777" w:rsidR="0062216C" w:rsidRDefault="00622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9853" w14:textId="77777777" w:rsidR="0062216C" w:rsidRDefault="0062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0B52" w14:textId="77777777" w:rsidR="006E68C9" w:rsidRDefault="006E68C9" w:rsidP="0091400F">
      <w:pPr>
        <w:spacing w:after="0" w:line="240" w:lineRule="auto"/>
      </w:pPr>
      <w:r>
        <w:separator/>
      </w:r>
    </w:p>
  </w:footnote>
  <w:footnote w:type="continuationSeparator" w:id="0">
    <w:p w14:paraId="7CC4017F" w14:textId="77777777" w:rsidR="006E68C9" w:rsidRDefault="006E68C9" w:rsidP="0091400F">
      <w:pPr>
        <w:spacing w:after="0" w:line="240" w:lineRule="auto"/>
      </w:pPr>
      <w:r>
        <w:continuationSeparator/>
      </w:r>
    </w:p>
  </w:footnote>
  <w:footnote w:id="1">
    <w:p w14:paraId="2687FFBD" w14:textId="7DC5EC84" w:rsidR="0062216C" w:rsidRPr="006555AD" w:rsidRDefault="0062216C" w:rsidP="00CA1DD6">
      <w:pPr>
        <w:pStyle w:val="FootnoteText"/>
        <w:spacing w:line="480" w:lineRule="auto"/>
        <w:jc w:val="both"/>
        <w:rPr>
          <w:rFonts w:ascii="Times New Roman" w:hAnsi="Times New Roman" w:cs="Times New Roman"/>
          <w:sz w:val="22"/>
          <w:szCs w:val="22"/>
        </w:rPr>
      </w:pPr>
      <w:r w:rsidRPr="00CA1DD6">
        <w:rPr>
          <w:rStyle w:val="FootnoteReference"/>
          <w:rFonts w:ascii="Times New Roman" w:hAnsi="Times New Roman" w:cs="Times New Roman"/>
          <w:sz w:val="22"/>
          <w:szCs w:val="22"/>
        </w:rPr>
        <w:footnoteRef/>
      </w:r>
      <w:r w:rsidRPr="00CA1DD6">
        <w:rPr>
          <w:rFonts w:ascii="Times New Roman" w:hAnsi="Times New Roman" w:cs="Times New Roman"/>
          <w:sz w:val="22"/>
          <w:szCs w:val="22"/>
        </w:rPr>
        <w:t xml:space="preserve"> </w:t>
      </w:r>
      <w:r>
        <w:rPr>
          <w:rFonts w:ascii="Times New Roman" w:hAnsi="Times New Roman" w:cs="Times New Roman"/>
          <w:sz w:val="22"/>
          <w:szCs w:val="22"/>
        </w:rPr>
        <w:t>The</w:t>
      </w:r>
      <w:r w:rsidRPr="00D13488">
        <w:rPr>
          <w:rFonts w:ascii="Times New Roman" w:hAnsi="Times New Roman" w:cs="Times New Roman"/>
          <w:sz w:val="22"/>
          <w:szCs w:val="22"/>
        </w:rPr>
        <w:t xml:space="preserve"> only way in which</w:t>
      </w:r>
      <w:r>
        <w:rPr>
          <w:rFonts w:ascii="Times New Roman" w:hAnsi="Times New Roman" w:cs="Times New Roman"/>
          <w:sz w:val="22"/>
          <w:szCs w:val="22"/>
        </w:rPr>
        <w:t xml:space="preserve"> the concept of</w:t>
      </w:r>
      <w:r w:rsidRPr="00D13488">
        <w:rPr>
          <w:rFonts w:ascii="Times New Roman" w:hAnsi="Times New Roman" w:cs="Times New Roman"/>
          <w:sz w:val="22"/>
          <w:szCs w:val="22"/>
        </w:rPr>
        <w:t xml:space="preserve"> property can take account of </w:t>
      </w:r>
      <w:r>
        <w:rPr>
          <w:rFonts w:ascii="Times New Roman" w:hAnsi="Times New Roman" w:cs="Times New Roman"/>
          <w:sz w:val="22"/>
          <w:szCs w:val="22"/>
        </w:rPr>
        <w:t xml:space="preserve">such </w:t>
      </w:r>
      <w:r w:rsidRPr="00D13488">
        <w:rPr>
          <w:rFonts w:ascii="Times New Roman" w:hAnsi="Times New Roman" w:cs="Times New Roman"/>
          <w:sz w:val="22"/>
          <w:szCs w:val="22"/>
        </w:rPr>
        <w:t>th</w:t>
      </w:r>
      <w:r>
        <w:rPr>
          <w:rFonts w:ascii="Times New Roman" w:hAnsi="Times New Roman" w:cs="Times New Roman"/>
          <w:sz w:val="22"/>
          <w:szCs w:val="22"/>
        </w:rPr>
        <w:t>ings</w:t>
      </w:r>
      <w:r w:rsidRPr="00D13488">
        <w:rPr>
          <w:rFonts w:ascii="Times New Roman" w:hAnsi="Times New Roman" w:cs="Times New Roman"/>
          <w:sz w:val="22"/>
          <w:szCs w:val="22"/>
        </w:rPr>
        <w:t xml:space="preserve"> is as common property, whether this is thought to be own</w:t>
      </w:r>
      <w:r>
        <w:rPr>
          <w:rFonts w:ascii="Times New Roman" w:hAnsi="Times New Roman" w:cs="Times New Roman"/>
          <w:sz w:val="22"/>
          <w:szCs w:val="22"/>
        </w:rPr>
        <w:t>ership by everyone or no-one</w:t>
      </w:r>
      <w:r w:rsidRPr="00CA1DD6">
        <w:rPr>
          <w:rFonts w:ascii="Times New Roman" w:hAnsi="Times New Roman" w:cs="Times New Roman"/>
          <w:sz w:val="22"/>
          <w:szCs w:val="22"/>
        </w:rPr>
        <w:t xml:space="preserve">. </w:t>
      </w:r>
      <w:r>
        <w:rPr>
          <w:rFonts w:ascii="Times New Roman" w:hAnsi="Times New Roman" w:cs="Times New Roman"/>
          <w:sz w:val="22"/>
          <w:szCs w:val="22"/>
        </w:rPr>
        <w:t>If</w:t>
      </w:r>
      <w:r w:rsidRPr="00D13488">
        <w:rPr>
          <w:rFonts w:ascii="Times New Roman" w:hAnsi="Times New Roman" w:cs="Times New Roman"/>
          <w:sz w:val="22"/>
          <w:szCs w:val="22"/>
        </w:rPr>
        <w:t xml:space="preserve"> t</w:t>
      </w:r>
      <w:r>
        <w:rPr>
          <w:rFonts w:ascii="Times New Roman" w:hAnsi="Times New Roman" w:cs="Times New Roman"/>
          <w:sz w:val="22"/>
          <w:szCs w:val="22"/>
        </w:rPr>
        <w:t>hings are found to be ownerless</w:t>
      </w:r>
      <w:r w:rsidRPr="00D13488">
        <w:rPr>
          <w:rFonts w:ascii="Times New Roman" w:hAnsi="Times New Roman" w:cs="Times New Roman"/>
          <w:sz w:val="22"/>
          <w:szCs w:val="22"/>
        </w:rPr>
        <w:t xml:space="preserve"> yet are not in the commons, they either become property of the Crown </w:t>
      </w:r>
      <w:r w:rsidRPr="00FF6468">
        <w:rPr>
          <w:rFonts w:ascii="Times New Roman" w:hAnsi="Times New Roman" w:cs="Times New Roman"/>
          <w:sz w:val="22"/>
          <w:szCs w:val="22"/>
        </w:rPr>
        <w:t>or, like body parts, are not subject t</w:t>
      </w:r>
      <w:r w:rsidRPr="006555AD">
        <w:rPr>
          <w:rFonts w:ascii="Times New Roman" w:hAnsi="Times New Roman" w:cs="Times New Roman"/>
          <w:sz w:val="22"/>
          <w:szCs w:val="22"/>
        </w:rPr>
        <w:t xml:space="preserve">o property rights at all. </w:t>
      </w:r>
    </w:p>
  </w:footnote>
  <w:footnote w:id="2">
    <w:p w14:paraId="06DC1592" w14:textId="7B0E3E6D"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As, for example,</w:t>
      </w:r>
      <w:r>
        <w:rPr>
          <w:rFonts w:ascii="Times New Roman" w:hAnsi="Times New Roman" w:cs="Times New Roman"/>
          <w:sz w:val="22"/>
          <w:szCs w:val="22"/>
        </w:rPr>
        <w:t xml:space="preserve"> in</w:t>
      </w:r>
      <w:r w:rsidRPr="00AA01F3">
        <w:rPr>
          <w:rFonts w:ascii="Times New Roman" w:hAnsi="Times New Roman" w:cs="Times New Roman"/>
          <w:sz w:val="22"/>
          <w:szCs w:val="22"/>
        </w:rPr>
        <w:t xml:space="preserve"> Scott </w:t>
      </w:r>
      <w:r>
        <w:rPr>
          <w:rFonts w:ascii="Times New Roman" w:hAnsi="Times New Roman" w:cs="Times New Roman"/>
          <w:sz w:val="22"/>
          <w:szCs w:val="22"/>
        </w:rPr>
        <w:t xml:space="preserve">1917; </w:t>
      </w:r>
      <w:r w:rsidRPr="00AA01F3">
        <w:rPr>
          <w:rFonts w:ascii="Times New Roman" w:hAnsi="Times New Roman" w:cs="Times New Roman"/>
          <w:sz w:val="22"/>
          <w:szCs w:val="22"/>
        </w:rPr>
        <w:t>Lau 2011</w:t>
      </w:r>
      <w:r>
        <w:rPr>
          <w:rFonts w:ascii="Times New Roman" w:hAnsi="Times New Roman" w:cs="Times New Roman"/>
          <w:sz w:val="22"/>
          <w:szCs w:val="22"/>
        </w:rPr>
        <w:t xml:space="preserve">, </w:t>
      </w:r>
      <w:r w:rsidRPr="00AA01F3">
        <w:rPr>
          <w:rFonts w:ascii="Times New Roman" w:hAnsi="Times New Roman" w:cs="Times New Roman"/>
          <w:sz w:val="22"/>
          <w:szCs w:val="22"/>
        </w:rPr>
        <w:t>p</w:t>
      </w:r>
      <w:r>
        <w:rPr>
          <w:rFonts w:ascii="Times New Roman" w:hAnsi="Times New Roman" w:cs="Times New Roman"/>
          <w:sz w:val="22"/>
          <w:szCs w:val="22"/>
        </w:rPr>
        <w:t>.</w:t>
      </w:r>
      <w:r w:rsidRPr="00AA01F3">
        <w:rPr>
          <w:rFonts w:ascii="Times New Roman" w:hAnsi="Times New Roman" w:cs="Times New Roman"/>
          <w:sz w:val="22"/>
          <w:szCs w:val="22"/>
        </w:rPr>
        <w:t xml:space="preserve"> 164; Penner 2014. </w:t>
      </w:r>
      <w:r w:rsidR="00167445" w:rsidRPr="00167445">
        <w:rPr>
          <w:rFonts w:ascii="Times New Roman" w:hAnsi="Times New Roman" w:cs="Times New Roman"/>
          <w:sz w:val="22"/>
          <w:szCs w:val="22"/>
        </w:rPr>
        <w:t xml:space="preserve">Even Frederic Maitland (1911, p. 349; 1913, pp. 23-24) writes that the beneficiaries, though not owners strictly speaking, for most people are as good as. </w:t>
      </w:r>
      <w:r w:rsidRPr="00AA01F3">
        <w:rPr>
          <w:rFonts w:ascii="Times New Roman" w:hAnsi="Times New Roman" w:cs="Times New Roman"/>
          <w:sz w:val="22"/>
          <w:szCs w:val="22"/>
        </w:rPr>
        <w:t xml:space="preserve"> </w:t>
      </w:r>
    </w:p>
  </w:footnote>
  <w:footnote w:id="3">
    <w:p w14:paraId="1C075193" w14:textId="503CA600" w:rsidR="00F955D2" w:rsidRPr="00AA01F3" w:rsidRDefault="00F955D2" w:rsidP="00F955D2">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The term ‘wedge’ has been borrowed from Maitland </w:t>
      </w:r>
      <w:r>
        <w:rPr>
          <w:rFonts w:ascii="Times New Roman" w:hAnsi="Times New Roman" w:cs="Times New Roman"/>
          <w:sz w:val="22"/>
          <w:szCs w:val="22"/>
        </w:rPr>
        <w:t xml:space="preserve">(1911, </w:t>
      </w:r>
      <w:r w:rsidRPr="00AA01F3">
        <w:rPr>
          <w:rFonts w:ascii="Times New Roman" w:hAnsi="Times New Roman" w:cs="Times New Roman"/>
          <w:sz w:val="22"/>
          <w:szCs w:val="22"/>
        </w:rPr>
        <w:t>p</w:t>
      </w:r>
      <w:r>
        <w:rPr>
          <w:rFonts w:ascii="Times New Roman" w:hAnsi="Times New Roman" w:cs="Times New Roman"/>
          <w:sz w:val="22"/>
          <w:szCs w:val="22"/>
        </w:rPr>
        <w:t>.</w:t>
      </w:r>
      <w:r w:rsidRPr="00AA01F3">
        <w:rPr>
          <w:rFonts w:ascii="Times New Roman" w:hAnsi="Times New Roman" w:cs="Times New Roman"/>
          <w:sz w:val="22"/>
          <w:szCs w:val="22"/>
        </w:rPr>
        <w:t xml:space="preserve"> 355), who uses it </w:t>
      </w:r>
      <w:r w:rsidR="0050769C">
        <w:rPr>
          <w:rFonts w:ascii="Times New Roman" w:hAnsi="Times New Roman" w:cs="Times New Roman"/>
          <w:sz w:val="22"/>
          <w:szCs w:val="22"/>
        </w:rPr>
        <w:t>when recounting</w:t>
      </w:r>
      <w:r w:rsidRPr="00AA01F3">
        <w:rPr>
          <w:rFonts w:ascii="Times New Roman" w:hAnsi="Times New Roman" w:cs="Times New Roman"/>
          <w:sz w:val="22"/>
          <w:szCs w:val="22"/>
        </w:rPr>
        <w:t xml:space="preserve"> </w:t>
      </w:r>
      <w:r w:rsidR="002B42F3">
        <w:rPr>
          <w:rFonts w:ascii="Times New Roman" w:hAnsi="Times New Roman" w:cs="Times New Roman"/>
          <w:sz w:val="22"/>
          <w:szCs w:val="22"/>
        </w:rPr>
        <w:t xml:space="preserve">how the </w:t>
      </w:r>
      <w:r w:rsidRPr="00AA01F3">
        <w:rPr>
          <w:rFonts w:ascii="Times New Roman" w:hAnsi="Times New Roman" w:cs="Times New Roman"/>
          <w:sz w:val="22"/>
          <w:szCs w:val="22"/>
        </w:rPr>
        <w:t>separation of legal from beneficial interests in marriage settlements eventually lead to women being able to</w:t>
      </w:r>
      <w:r>
        <w:rPr>
          <w:rFonts w:ascii="Times New Roman" w:hAnsi="Times New Roman" w:cs="Times New Roman"/>
          <w:sz w:val="22"/>
          <w:szCs w:val="22"/>
        </w:rPr>
        <w:t xml:space="preserve"> own their own property: ‘T</w:t>
      </w:r>
      <w:r w:rsidRPr="00AA01F3">
        <w:rPr>
          <w:rFonts w:ascii="Times New Roman" w:hAnsi="Times New Roman" w:cs="Times New Roman"/>
          <w:color w:val="000000"/>
          <w:sz w:val="22"/>
          <w:szCs w:val="22"/>
        </w:rPr>
        <w:t>he wedge was in, and it could be driven home. It was a long process; but one successful experiment followed another.’</w:t>
      </w:r>
      <w:r w:rsidR="002B42F3">
        <w:rPr>
          <w:rFonts w:ascii="Times New Roman" w:hAnsi="Times New Roman" w:cs="Times New Roman"/>
          <w:color w:val="000000"/>
          <w:sz w:val="22"/>
          <w:szCs w:val="22"/>
        </w:rPr>
        <w:t xml:space="preserve"> While Maitland is</w:t>
      </w:r>
      <w:r w:rsidR="00167445">
        <w:rPr>
          <w:rFonts w:ascii="Times New Roman" w:hAnsi="Times New Roman" w:cs="Times New Roman"/>
          <w:color w:val="000000"/>
          <w:sz w:val="22"/>
          <w:szCs w:val="22"/>
        </w:rPr>
        <w:t xml:space="preserve"> here</w:t>
      </w:r>
      <w:r w:rsidR="002B42F3">
        <w:rPr>
          <w:rFonts w:ascii="Times New Roman" w:hAnsi="Times New Roman" w:cs="Times New Roman"/>
          <w:color w:val="000000"/>
          <w:sz w:val="22"/>
          <w:szCs w:val="22"/>
        </w:rPr>
        <w:t xml:space="preserve"> referring to </w:t>
      </w:r>
      <w:r w:rsidR="0050769C">
        <w:rPr>
          <w:rFonts w:ascii="Times New Roman" w:hAnsi="Times New Roman" w:cs="Times New Roman"/>
          <w:color w:val="000000"/>
          <w:sz w:val="22"/>
          <w:szCs w:val="22"/>
        </w:rPr>
        <w:t xml:space="preserve">a ‘crack’ in </w:t>
      </w:r>
      <w:r w:rsidR="002B42F3">
        <w:rPr>
          <w:rFonts w:ascii="Times New Roman" w:hAnsi="Times New Roman" w:cs="Times New Roman"/>
          <w:color w:val="000000"/>
          <w:sz w:val="22"/>
          <w:szCs w:val="22"/>
        </w:rPr>
        <w:t xml:space="preserve">the property regime as a whole, </w:t>
      </w:r>
      <w:r w:rsidR="00C537CD">
        <w:rPr>
          <w:rFonts w:ascii="Times New Roman" w:hAnsi="Times New Roman" w:cs="Times New Roman"/>
          <w:color w:val="000000"/>
          <w:sz w:val="22"/>
          <w:szCs w:val="22"/>
        </w:rPr>
        <w:t xml:space="preserve">the metaphor could equally be applied to the separation of legal and beneficial interests </w:t>
      </w:r>
      <w:r w:rsidR="00167445">
        <w:rPr>
          <w:rFonts w:ascii="Times New Roman" w:hAnsi="Times New Roman" w:cs="Times New Roman"/>
          <w:color w:val="000000"/>
          <w:sz w:val="22"/>
          <w:szCs w:val="22"/>
        </w:rPr>
        <w:t>under</w:t>
      </w:r>
      <w:r w:rsidR="00C537CD">
        <w:rPr>
          <w:rFonts w:ascii="Times New Roman" w:hAnsi="Times New Roman" w:cs="Times New Roman"/>
          <w:color w:val="000000"/>
          <w:sz w:val="22"/>
          <w:szCs w:val="22"/>
        </w:rPr>
        <w:t xml:space="preserve"> a trust.  </w:t>
      </w:r>
      <w:r w:rsidR="002B42F3">
        <w:rPr>
          <w:rFonts w:ascii="Times New Roman" w:hAnsi="Times New Roman" w:cs="Times New Roman"/>
          <w:color w:val="000000"/>
          <w:sz w:val="22"/>
          <w:szCs w:val="22"/>
        </w:rPr>
        <w:t xml:space="preserve"> </w:t>
      </w:r>
      <w:r w:rsidRPr="00AA01F3">
        <w:rPr>
          <w:rFonts w:ascii="Times New Roman" w:hAnsi="Times New Roman" w:cs="Times New Roman"/>
          <w:sz w:val="22"/>
          <w:szCs w:val="22"/>
        </w:rPr>
        <w:t xml:space="preserve"> </w:t>
      </w:r>
    </w:p>
  </w:footnote>
  <w:footnote w:id="4">
    <w:p w14:paraId="4C2577A3" w14:textId="0221F0EB" w:rsidR="00EF19A1" w:rsidRPr="00EF19A1" w:rsidRDefault="00EF19A1" w:rsidP="00EF19A1">
      <w:pPr>
        <w:pStyle w:val="FootnoteText"/>
        <w:spacing w:line="480" w:lineRule="auto"/>
        <w:jc w:val="both"/>
        <w:rPr>
          <w:rFonts w:ascii="Times New Roman" w:hAnsi="Times New Roman" w:cs="Times New Roman"/>
          <w:sz w:val="22"/>
          <w:szCs w:val="22"/>
        </w:rPr>
      </w:pPr>
      <w:r w:rsidRPr="00EF19A1">
        <w:rPr>
          <w:rStyle w:val="FootnoteReference"/>
          <w:rFonts w:ascii="Times New Roman" w:hAnsi="Times New Roman" w:cs="Times New Roman"/>
          <w:sz w:val="22"/>
          <w:szCs w:val="22"/>
        </w:rPr>
        <w:footnoteRef/>
      </w:r>
      <w:r w:rsidRPr="00EF19A1">
        <w:rPr>
          <w:rFonts w:ascii="Times New Roman" w:hAnsi="Times New Roman" w:cs="Times New Roman"/>
          <w:sz w:val="22"/>
          <w:szCs w:val="22"/>
        </w:rPr>
        <w:t xml:space="preserve"> For an example, see the granting of legal personality to rivers in New Zealand (Sanders 2018).</w:t>
      </w:r>
    </w:p>
  </w:footnote>
  <w:footnote w:id="5">
    <w:p w14:paraId="74C44DA3" w14:textId="20A26C98" w:rsidR="0062216C" w:rsidRPr="00AA4304" w:rsidRDefault="0062216C" w:rsidP="00AA4304">
      <w:pPr>
        <w:pStyle w:val="FootnoteText"/>
        <w:spacing w:line="480" w:lineRule="auto"/>
        <w:jc w:val="both"/>
        <w:rPr>
          <w:rFonts w:ascii="Times New Roman" w:hAnsi="Times New Roman" w:cs="Times New Roman"/>
          <w:sz w:val="22"/>
          <w:szCs w:val="22"/>
        </w:rPr>
      </w:pPr>
      <w:r w:rsidRPr="00AA4304">
        <w:rPr>
          <w:rStyle w:val="FootnoteReference"/>
          <w:rFonts w:ascii="Times New Roman" w:hAnsi="Times New Roman" w:cs="Times New Roman"/>
          <w:sz w:val="22"/>
          <w:szCs w:val="22"/>
        </w:rPr>
        <w:footnoteRef/>
      </w:r>
      <w:r w:rsidRPr="00AA4304">
        <w:rPr>
          <w:rFonts w:ascii="Times New Roman" w:hAnsi="Times New Roman" w:cs="Times New Roman"/>
          <w:sz w:val="22"/>
          <w:szCs w:val="22"/>
        </w:rPr>
        <w:t xml:space="preserve"> Cotterrell’s treatment of funds diverges, however, from Penner’s in other respects.</w:t>
      </w:r>
    </w:p>
  </w:footnote>
  <w:footnote w:id="6">
    <w:p w14:paraId="10E32AF8" w14:textId="6E3300D1" w:rsidR="0062216C" w:rsidRPr="009B2E10" w:rsidRDefault="0062216C" w:rsidP="009B2E10">
      <w:pPr>
        <w:pStyle w:val="FootnoteText"/>
        <w:spacing w:line="480" w:lineRule="auto"/>
        <w:jc w:val="both"/>
        <w:rPr>
          <w:rFonts w:ascii="Times New Roman" w:hAnsi="Times New Roman" w:cs="Times New Roman"/>
          <w:sz w:val="22"/>
          <w:szCs w:val="22"/>
        </w:rPr>
      </w:pPr>
      <w:r w:rsidRPr="009B2E1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9B2E10">
        <w:rPr>
          <w:rFonts w:ascii="Times New Roman" w:hAnsi="Times New Roman" w:cs="Times New Roman"/>
          <w:sz w:val="22"/>
          <w:szCs w:val="22"/>
        </w:rPr>
        <w:t>This claim is widely s</w:t>
      </w:r>
      <w:r>
        <w:rPr>
          <w:rFonts w:ascii="Times New Roman" w:hAnsi="Times New Roman" w:cs="Times New Roman"/>
          <w:sz w:val="22"/>
          <w:szCs w:val="22"/>
        </w:rPr>
        <w:t xml:space="preserve">hared. See, for example, Smith 2012, pp. </w:t>
      </w:r>
      <w:r w:rsidRPr="009B2E10">
        <w:rPr>
          <w:rFonts w:ascii="Times New Roman" w:hAnsi="Times New Roman" w:cs="Times New Roman"/>
          <w:sz w:val="22"/>
          <w:szCs w:val="22"/>
        </w:rPr>
        <w:t>1693 and 1704.</w:t>
      </w:r>
    </w:p>
  </w:footnote>
  <w:footnote w:id="7">
    <w:p w14:paraId="31025A49" w14:textId="31066D0A" w:rsidR="0062216C" w:rsidRPr="009B2E10" w:rsidRDefault="0062216C" w:rsidP="009B2E10">
      <w:pPr>
        <w:pStyle w:val="FootnoteText"/>
        <w:spacing w:line="480" w:lineRule="auto"/>
        <w:jc w:val="both"/>
        <w:rPr>
          <w:rFonts w:ascii="Times New Roman" w:hAnsi="Times New Roman" w:cs="Times New Roman"/>
          <w:sz w:val="22"/>
          <w:szCs w:val="22"/>
        </w:rPr>
      </w:pPr>
      <w:r w:rsidRPr="00705D84">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Also see Peñalver 2010</w:t>
      </w:r>
      <w:r w:rsidRPr="00705D84">
        <w:rPr>
          <w:rFonts w:ascii="Times New Roman" w:hAnsi="Times New Roman" w:cs="Times New Roman"/>
          <w:sz w:val="22"/>
          <w:szCs w:val="22"/>
        </w:rPr>
        <w:t>.</w:t>
      </w:r>
    </w:p>
  </w:footnote>
  <w:footnote w:id="8">
    <w:p w14:paraId="4DC3FFC8" w14:textId="01E2F360" w:rsidR="0062216C" w:rsidRPr="00A11F1E" w:rsidRDefault="0062216C" w:rsidP="00723B08">
      <w:pPr>
        <w:pStyle w:val="FootnoteText"/>
        <w:spacing w:line="480" w:lineRule="auto"/>
        <w:jc w:val="both"/>
        <w:rPr>
          <w:rFonts w:ascii="Times New Roman" w:hAnsi="Times New Roman" w:cs="Times New Roman"/>
          <w:sz w:val="22"/>
          <w:szCs w:val="22"/>
        </w:rPr>
      </w:pPr>
      <w:r w:rsidRPr="009B2E10">
        <w:rPr>
          <w:rStyle w:val="FootnoteReference"/>
          <w:rFonts w:ascii="Times New Roman" w:hAnsi="Times New Roman" w:cs="Times New Roman"/>
          <w:sz w:val="22"/>
          <w:szCs w:val="22"/>
        </w:rPr>
        <w:footnoteRef/>
      </w:r>
      <w:r w:rsidRPr="009B2E10">
        <w:rPr>
          <w:rFonts w:ascii="Times New Roman" w:hAnsi="Times New Roman" w:cs="Times New Roman"/>
          <w:sz w:val="22"/>
          <w:szCs w:val="22"/>
        </w:rPr>
        <w:t xml:space="preserve"> </w:t>
      </w:r>
      <w:r>
        <w:rPr>
          <w:rFonts w:ascii="Times New Roman" w:hAnsi="Times New Roman" w:cs="Times New Roman"/>
          <w:sz w:val="22"/>
          <w:szCs w:val="22"/>
        </w:rPr>
        <w:t>Also see</w:t>
      </w:r>
      <w:r w:rsidRPr="009B2E10">
        <w:rPr>
          <w:rFonts w:ascii="Times New Roman" w:hAnsi="Times New Roman" w:cs="Times New Roman"/>
          <w:sz w:val="22"/>
          <w:szCs w:val="22"/>
        </w:rPr>
        <w:t xml:space="preserve"> Alexander </w:t>
      </w:r>
      <w:r>
        <w:rPr>
          <w:rFonts w:ascii="Times New Roman" w:hAnsi="Times New Roman" w:cs="Times New Roman"/>
          <w:sz w:val="22"/>
          <w:szCs w:val="22"/>
        </w:rPr>
        <w:t>et al. 2009</w:t>
      </w:r>
      <w:r w:rsidRPr="009B2E10">
        <w:rPr>
          <w:rFonts w:ascii="Times New Roman" w:hAnsi="Times New Roman" w:cs="Times New Roman"/>
          <w:sz w:val="22"/>
          <w:szCs w:val="22"/>
        </w:rPr>
        <w:t>.</w:t>
      </w:r>
      <w:r w:rsidRPr="00A11F1E">
        <w:rPr>
          <w:rFonts w:ascii="Times New Roman" w:hAnsi="Times New Roman" w:cs="Times New Roman"/>
          <w:sz w:val="22"/>
          <w:szCs w:val="22"/>
        </w:rPr>
        <w:t xml:space="preserve"> </w:t>
      </w:r>
    </w:p>
  </w:footnote>
  <w:footnote w:id="9">
    <w:p w14:paraId="604D1433" w14:textId="08A6CE30" w:rsidR="0062216C" w:rsidRPr="00AA01F3" w:rsidRDefault="0062216C" w:rsidP="00AA01F3">
      <w:pPr>
        <w:pStyle w:val="FootnoteText"/>
        <w:spacing w:line="480" w:lineRule="auto"/>
        <w:jc w:val="both"/>
        <w:rPr>
          <w:rFonts w:ascii="Times New Roman" w:hAnsi="Times New Roman" w:cs="Times New Roman"/>
          <w:sz w:val="22"/>
          <w:szCs w:val="22"/>
          <w:highlight w:val="yellow"/>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As argued,</w:t>
      </w:r>
      <w:r>
        <w:rPr>
          <w:rFonts w:ascii="Times New Roman" w:hAnsi="Times New Roman" w:cs="Times New Roman"/>
          <w:sz w:val="22"/>
          <w:szCs w:val="22"/>
        </w:rPr>
        <w:t xml:space="preserve"> for example, by </w:t>
      </w:r>
      <w:r w:rsidR="00B3068A">
        <w:rPr>
          <w:rFonts w:ascii="Times New Roman" w:hAnsi="Times New Roman" w:cs="Times New Roman"/>
          <w:sz w:val="22"/>
          <w:szCs w:val="22"/>
        </w:rPr>
        <w:t xml:space="preserve">Carol </w:t>
      </w:r>
      <w:r>
        <w:rPr>
          <w:rFonts w:ascii="Times New Roman" w:hAnsi="Times New Roman" w:cs="Times New Roman"/>
          <w:sz w:val="22"/>
          <w:szCs w:val="22"/>
        </w:rPr>
        <w:t xml:space="preserve">Rose (1994, </w:t>
      </w:r>
      <w:r w:rsidRPr="00AA01F3">
        <w:rPr>
          <w:rFonts w:ascii="Times New Roman" w:hAnsi="Times New Roman" w:cs="Times New Roman"/>
          <w:sz w:val="22"/>
          <w:szCs w:val="22"/>
        </w:rPr>
        <w:t>p</w:t>
      </w:r>
      <w:r>
        <w:rPr>
          <w:rFonts w:ascii="Times New Roman" w:hAnsi="Times New Roman" w:cs="Times New Roman"/>
          <w:sz w:val="22"/>
          <w:szCs w:val="22"/>
        </w:rPr>
        <w:t>.</w:t>
      </w:r>
      <w:r w:rsidRPr="00AA01F3">
        <w:rPr>
          <w:rFonts w:ascii="Times New Roman" w:hAnsi="Times New Roman" w:cs="Times New Roman"/>
          <w:sz w:val="22"/>
          <w:szCs w:val="22"/>
        </w:rPr>
        <w:t xml:space="preserve"> 269</w:t>
      </w:r>
      <w:r>
        <w:rPr>
          <w:rFonts w:ascii="Times New Roman" w:hAnsi="Times New Roman" w:cs="Times New Roman"/>
          <w:sz w:val="22"/>
          <w:szCs w:val="22"/>
        </w:rPr>
        <w:t>)</w:t>
      </w:r>
      <w:r w:rsidRPr="00AA01F3">
        <w:rPr>
          <w:rFonts w:ascii="Times New Roman" w:hAnsi="Times New Roman" w:cs="Times New Roman"/>
          <w:sz w:val="22"/>
          <w:szCs w:val="22"/>
        </w:rPr>
        <w:t xml:space="preserve"> </w:t>
      </w:r>
      <w:r w:rsidR="00B3068A">
        <w:rPr>
          <w:rFonts w:ascii="Times New Roman" w:hAnsi="Times New Roman" w:cs="Times New Roman"/>
          <w:sz w:val="22"/>
          <w:szCs w:val="22"/>
        </w:rPr>
        <w:t>and</w:t>
      </w:r>
      <w:r w:rsidRPr="00AA01F3">
        <w:rPr>
          <w:rFonts w:ascii="Times New Roman" w:hAnsi="Times New Roman" w:cs="Times New Roman"/>
          <w:sz w:val="22"/>
          <w:szCs w:val="22"/>
        </w:rPr>
        <w:t xml:space="preserve"> by David Lametti</w:t>
      </w:r>
      <w:r>
        <w:rPr>
          <w:rFonts w:ascii="Times New Roman" w:hAnsi="Times New Roman" w:cs="Times New Roman"/>
          <w:sz w:val="22"/>
          <w:szCs w:val="22"/>
        </w:rPr>
        <w:t xml:space="preserve"> (2003)</w:t>
      </w:r>
      <w:r w:rsidRPr="00AA01F3">
        <w:rPr>
          <w:rFonts w:ascii="Times New Roman" w:hAnsi="Times New Roman" w:cs="Times New Roman"/>
          <w:sz w:val="22"/>
          <w:szCs w:val="22"/>
        </w:rPr>
        <w:t>.</w:t>
      </w:r>
    </w:p>
  </w:footnote>
  <w:footnote w:id="10">
    <w:p w14:paraId="6F041B6B" w14:textId="15ACD772"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As Bruno Latour </w:t>
      </w:r>
      <w:r>
        <w:rPr>
          <w:rFonts w:ascii="Times New Roman" w:hAnsi="Times New Roman" w:cs="Times New Roman"/>
          <w:sz w:val="22"/>
          <w:szCs w:val="22"/>
        </w:rPr>
        <w:t xml:space="preserve">(2005, p. 76, n. 88) </w:t>
      </w:r>
      <w:r w:rsidRPr="00AA01F3">
        <w:rPr>
          <w:rFonts w:ascii="Times New Roman" w:hAnsi="Times New Roman" w:cs="Times New Roman"/>
          <w:sz w:val="22"/>
          <w:szCs w:val="22"/>
        </w:rPr>
        <w:t>writes: ‘Human an</w:t>
      </w:r>
      <w:r w:rsidR="0050769C">
        <w:rPr>
          <w:rFonts w:ascii="Times New Roman" w:hAnsi="Times New Roman" w:cs="Times New Roman"/>
          <w:sz w:val="22"/>
          <w:szCs w:val="22"/>
        </w:rPr>
        <w:t xml:space="preserve">d objects are clearly distinct. . . . </w:t>
      </w:r>
      <w:r w:rsidRPr="00AA01F3">
        <w:rPr>
          <w:rFonts w:ascii="Times New Roman" w:hAnsi="Times New Roman" w:cs="Times New Roman"/>
          <w:sz w:val="22"/>
          <w:szCs w:val="22"/>
        </w:rPr>
        <w:t>But a difference is not a divide.’</w:t>
      </w:r>
    </w:p>
  </w:footnote>
  <w:footnote w:id="11">
    <w:p w14:paraId="0B9CD647" w14:textId="0E8C8BF0"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Henry Hansmann and Ugo Mattei </w:t>
      </w:r>
      <w:r>
        <w:rPr>
          <w:rFonts w:ascii="Times New Roman" w:hAnsi="Times New Roman" w:cs="Times New Roman"/>
          <w:sz w:val="22"/>
          <w:szCs w:val="22"/>
        </w:rPr>
        <w:t xml:space="preserve">(1998) </w:t>
      </w:r>
      <w:r w:rsidRPr="00AA01F3">
        <w:rPr>
          <w:rFonts w:ascii="Times New Roman" w:hAnsi="Times New Roman" w:cs="Times New Roman"/>
          <w:sz w:val="22"/>
          <w:szCs w:val="22"/>
        </w:rPr>
        <w:t>make this understanding even more explicit by calling the settlor ‘transferor’ and the beneficiary ‘recipient’ (the trustee is ‘manager’)</w:t>
      </w:r>
      <w:r>
        <w:rPr>
          <w:rFonts w:ascii="Times New Roman" w:hAnsi="Times New Roman" w:cs="Times New Roman"/>
          <w:sz w:val="22"/>
          <w:szCs w:val="22"/>
        </w:rPr>
        <w:t>.</w:t>
      </w:r>
    </w:p>
  </w:footnote>
  <w:footnote w:id="12">
    <w:p w14:paraId="08448016" w14:textId="12F26AD0"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w:t>
      </w:r>
      <w:r w:rsidR="004855DB">
        <w:rPr>
          <w:rFonts w:ascii="Times New Roman" w:hAnsi="Times New Roman" w:cs="Times New Roman"/>
          <w:sz w:val="22"/>
          <w:szCs w:val="22"/>
        </w:rPr>
        <w:t xml:space="preserve">Indeed, </w:t>
      </w:r>
      <w:r w:rsidRPr="00AA01F3">
        <w:rPr>
          <w:rFonts w:ascii="Times New Roman" w:hAnsi="Times New Roman" w:cs="Times New Roman"/>
          <w:sz w:val="22"/>
          <w:szCs w:val="22"/>
        </w:rPr>
        <w:t xml:space="preserve">Hansmann and Mattei </w:t>
      </w:r>
      <w:r>
        <w:rPr>
          <w:rFonts w:ascii="Times New Roman" w:hAnsi="Times New Roman" w:cs="Times New Roman"/>
          <w:sz w:val="22"/>
          <w:szCs w:val="22"/>
        </w:rPr>
        <w:t>(1998</w:t>
      </w:r>
      <w:r w:rsidRPr="00AA01F3">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AA01F3">
        <w:rPr>
          <w:rFonts w:ascii="Times New Roman" w:hAnsi="Times New Roman" w:cs="Times New Roman"/>
          <w:sz w:val="22"/>
          <w:szCs w:val="22"/>
        </w:rPr>
        <w:t>466)</w:t>
      </w:r>
      <w:r>
        <w:rPr>
          <w:rFonts w:ascii="Times New Roman" w:hAnsi="Times New Roman" w:cs="Times New Roman"/>
          <w:sz w:val="22"/>
          <w:szCs w:val="22"/>
        </w:rPr>
        <w:t xml:space="preserve"> </w:t>
      </w:r>
      <w:r w:rsidRPr="00AA01F3">
        <w:rPr>
          <w:rFonts w:ascii="Times New Roman" w:hAnsi="Times New Roman" w:cs="Times New Roman"/>
          <w:sz w:val="22"/>
          <w:szCs w:val="22"/>
        </w:rPr>
        <w:t>regard this as the main con</w:t>
      </w:r>
      <w:r w:rsidR="004855DB">
        <w:rPr>
          <w:rFonts w:ascii="Times New Roman" w:hAnsi="Times New Roman" w:cs="Times New Roman"/>
          <w:sz w:val="22"/>
          <w:szCs w:val="22"/>
        </w:rPr>
        <w:t>tribution of the trust.</w:t>
      </w:r>
    </w:p>
  </w:footnote>
  <w:footnote w:id="13">
    <w:p w14:paraId="29DE5976" w14:textId="314CDFBD"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See, for example, </w:t>
      </w:r>
      <w:r w:rsidRPr="00AA01F3">
        <w:rPr>
          <w:rFonts w:ascii="Times New Roman" w:eastAsia="Times New Roman" w:hAnsi="Times New Roman" w:cs="Times New Roman"/>
          <w:bCs/>
          <w:i/>
          <w:iCs/>
          <w:sz w:val="22"/>
          <w:szCs w:val="22"/>
          <w:lang w:bidi="en-US"/>
        </w:rPr>
        <w:t>Goulding v</w:t>
      </w:r>
      <w:r w:rsidR="00DD5B66">
        <w:rPr>
          <w:rFonts w:ascii="Times New Roman" w:eastAsia="Times New Roman" w:hAnsi="Times New Roman" w:cs="Times New Roman"/>
          <w:bCs/>
          <w:i/>
          <w:iCs/>
          <w:sz w:val="22"/>
          <w:szCs w:val="22"/>
          <w:lang w:bidi="en-US"/>
        </w:rPr>
        <w:t>.</w:t>
      </w:r>
      <w:r w:rsidRPr="00AA01F3">
        <w:rPr>
          <w:rFonts w:ascii="Times New Roman" w:eastAsia="Times New Roman" w:hAnsi="Times New Roman" w:cs="Times New Roman"/>
          <w:bCs/>
          <w:i/>
          <w:iCs/>
          <w:sz w:val="22"/>
          <w:szCs w:val="22"/>
          <w:lang w:bidi="en-US"/>
        </w:rPr>
        <w:t xml:space="preserve"> James</w:t>
      </w:r>
      <w:r>
        <w:rPr>
          <w:rFonts w:ascii="Times New Roman" w:eastAsia="Times New Roman" w:hAnsi="Times New Roman" w:cs="Times New Roman"/>
          <w:bCs/>
          <w:iCs/>
          <w:sz w:val="22"/>
          <w:szCs w:val="22"/>
          <w:lang w:bidi="en-US"/>
        </w:rPr>
        <w:t xml:space="preserve"> [1997]</w:t>
      </w:r>
      <w:r w:rsidRPr="00AA01F3">
        <w:rPr>
          <w:rFonts w:ascii="Times New Roman" w:eastAsia="Times New Roman" w:hAnsi="Times New Roman" w:cs="Times New Roman"/>
          <w:bCs/>
          <w:iCs/>
          <w:sz w:val="22"/>
          <w:szCs w:val="22"/>
          <w:lang w:bidi="en-US"/>
        </w:rPr>
        <w:t>.</w:t>
      </w:r>
    </w:p>
  </w:footnote>
  <w:footnote w:id="14">
    <w:p w14:paraId="4D01AD77" w14:textId="6BEACA94" w:rsidR="00711664" w:rsidRPr="005A62B9" w:rsidRDefault="00711664" w:rsidP="005A62B9">
      <w:pPr>
        <w:pStyle w:val="FootnoteText"/>
        <w:spacing w:line="480" w:lineRule="auto"/>
        <w:jc w:val="both"/>
        <w:rPr>
          <w:rFonts w:ascii="Times New Roman" w:hAnsi="Times New Roman" w:cs="Times New Roman"/>
          <w:sz w:val="22"/>
          <w:szCs w:val="22"/>
        </w:rPr>
      </w:pPr>
      <w:r w:rsidRPr="005A62B9">
        <w:rPr>
          <w:rStyle w:val="FootnoteReference"/>
          <w:rFonts w:ascii="Times New Roman" w:hAnsi="Times New Roman" w:cs="Times New Roman"/>
          <w:sz w:val="22"/>
          <w:szCs w:val="22"/>
        </w:rPr>
        <w:footnoteRef/>
      </w:r>
      <w:r w:rsidRPr="005A62B9">
        <w:rPr>
          <w:rFonts w:ascii="Times New Roman" w:hAnsi="Times New Roman" w:cs="Times New Roman"/>
          <w:sz w:val="22"/>
          <w:szCs w:val="22"/>
        </w:rPr>
        <w:t xml:space="preserve"> As Eileen Spring </w:t>
      </w:r>
      <w:r w:rsidR="005A62B9" w:rsidRPr="005A62B9">
        <w:rPr>
          <w:rFonts w:ascii="Times New Roman" w:hAnsi="Times New Roman" w:cs="Times New Roman"/>
          <w:sz w:val="22"/>
          <w:szCs w:val="22"/>
        </w:rPr>
        <w:t xml:space="preserve">(1964, p. 210) </w:t>
      </w:r>
      <w:r w:rsidRPr="005A62B9">
        <w:rPr>
          <w:rFonts w:ascii="Times New Roman" w:hAnsi="Times New Roman" w:cs="Times New Roman"/>
          <w:sz w:val="22"/>
          <w:szCs w:val="22"/>
        </w:rPr>
        <w:t xml:space="preserve">explains, strict settlements intentionally lacked provisions for the </w:t>
      </w:r>
      <w:r w:rsidR="005A62B9" w:rsidRPr="005A62B9">
        <w:rPr>
          <w:rFonts w:ascii="Times New Roman" w:hAnsi="Times New Roman" w:cs="Times New Roman"/>
          <w:sz w:val="22"/>
          <w:szCs w:val="22"/>
        </w:rPr>
        <w:t xml:space="preserve">male </w:t>
      </w:r>
      <w:r w:rsidRPr="005A62B9">
        <w:rPr>
          <w:rFonts w:ascii="Times New Roman" w:hAnsi="Times New Roman" w:cs="Times New Roman"/>
          <w:sz w:val="22"/>
          <w:szCs w:val="22"/>
        </w:rPr>
        <w:t>heir’s upkeep before he succeeded in title, rendering him dependent on the good-will of his father, himself a life tenant with limited rights over the estate. The father would then use his position to negotiate the re-settlement of the estate on te</w:t>
      </w:r>
      <w:r w:rsidR="005A62B9" w:rsidRPr="005A62B9">
        <w:rPr>
          <w:rFonts w:ascii="Times New Roman" w:hAnsi="Times New Roman" w:cs="Times New Roman"/>
          <w:sz w:val="22"/>
          <w:szCs w:val="22"/>
        </w:rPr>
        <w:t>rm</w:t>
      </w:r>
      <w:r w:rsidR="00C87AC7">
        <w:rPr>
          <w:rFonts w:ascii="Times New Roman" w:hAnsi="Times New Roman" w:cs="Times New Roman"/>
          <w:sz w:val="22"/>
          <w:szCs w:val="22"/>
        </w:rPr>
        <w:t>s similar to the existing terms</w:t>
      </w:r>
      <w:r w:rsidRPr="005A62B9">
        <w:rPr>
          <w:rFonts w:ascii="Times New Roman" w:hAnsi="Times New Roman" w:cs="Times New Roman"/>
          <w:sz w:val="22"/>
          <w:szCs w:val="22"/>
        </w:rPr>
        <w:t xml:space="preserve"> in return for adequate provision to the heir in the years prior to his coming of age</w:t>
      </w:r>
      <w:r w:rsidR="005A62B9" w:rsidRPr="005A62B9">
        <w:rPr>
          <w:rFonts w:ascii="Times New Roman" w:hAnsi="Times New Roman" w:cs="Times New Roman"/>
          <w:sz w:val="22"/>
          <w:szCs w:val="22"/>
        </w:rPr>
        <w:t xml:space="preserve">. This process ensured that the property would </w:t>
      </w:r>
      <w:r w:rsidR="005A62B9">
        <w:rPr>
          <w:rFonts w:ascii="Times New Roman" w:hAnsi="Times New Roman" w:cs="Times New Roman"/>
          <w:sz w:val="22"/>
          <w:szCs w:val="22"/>
        </w:rPr>
        <w:t>never</w:t>
      </w:r>
      <w:r w:rsidR="005A62B9" w:rsidRPr="005A62B9">
        <w:rPr>
          <w:rFonts w:ascii="Times New Roman" w:hAnsi="Times New Roman" w:cs="Times New Roman"/>
          <w:sz w:val="22"/>
          <w:szCs w:val="22"/>
        </w:rPr>
        <w:t xml:space="preserve"> go out of settlement</w:t>
      </w:r>
      <w:r w:rsidRPr="005A62B9">
        <w:rPr>
          <w:rFonts w:ascii="Times New Roman" w:hAnsi="Times New Roman" w:cs="Times New Roman"/>
          <w:sz w:val="22"/>
          <w:szCs w:val="22"/>
        </w:rPr>
        <w:t>.</w:t>
      </w:r>
    </w:p>
  </w:footnote>
  <w:footnote w:id="15">
    <w:p w14:paraId="27FF3CDA" w14:textId="005DBACD" w:rsidR="0062216C" w:rsidRPr="00AA01F3" w:rsidRDefault="0062216C" w:rsidP="00AA01F3">
      <w:pPr>
        <w:pStyle w:val="p1"/>
        <w:spacing w:line="480" w:lineRule="auto"/>
        <w:jc w:val="both"/>
        <w:rPr>
          <w:rFonts w:ascii="Times New Roman" w:hAnsi="Times New Roman"/>
          <w:sz w:val="22"/>
          <w:szCs w:val="22"/>
        </w:rPr>
      </w:pPr>
      <w:r w:rsidRPr="00AA01F3">
        <w:rPr>
          <w:rStyle w:val="FootnoteReference"/>
          <w:rFonts w:ascii="Times New Roman" w:hAnsi="Times New Roman"/>
          <w:sz w:val="22"/>
          <w:szCs w:val="22"/>
        </w:rPr>
        <w:footnoteRef/>
      </w:r>
      <w:r w:rsidRPr="00AA01F3">
        <w:rPr>
          <w:rFonts w:ascii="Times New Roman" w:hAnsi="Times New Roman"/>
          <w:sz w:val="22"/>
          <w:szCs w:val="22"/>
        </w:rPr>
        <w:t xml:space="preserve"> Such as when Michael Chesterman </w:t>
      </w:r>
      <w:r>
        <w:rPr>
          <w:rFonts w:ascii="Times New Roman" w:hAnsi="Times New Roman"/>
          <w:sz w:val="22"/>
          <w:szCs w:val="22"/>
        </w:rPr>
        <w:t xml:space="preserve">(1984, p. 167) </w:t>
      </w:r>
      <w:r w:rsidRPr="00AA01F3">
        <w:rPr>
          <w:rFonts w:ascii="Times New Roman" w:hAnsi="Times New Roman"/>
          <w:sz w:val="22"/>
          <w:szCs w:val="22"/>
        </w:rPr>
        <w:t>writes that ‘in the last resort, the family trust and the law relating to it, with all their powerful moral and ideological overtones, combine to protect accumulated private wealth</w:t>
      </w:r>
      <w:r>
        <w:rPr>
          <w:rFonts w:ascii="Times New Roman" w:hAnsi="Times New Roman"/>
          <w:sz w:val="22"/>
          <w:szCs w:val="22"/>
        </w:rPr>
        <w:t>.’</w:t>
      </w:r>
    </w:p>
  </w:footnote>
  <w:footnote w:id="16">
    <w:p w14:paraId="0E467CEC" w14:textId="68A43F1B"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See,</w:t>
      </w:r>
      <w:r>
        <w:rPr>
          <w:rFonts w:ascii="Times New Roman" w:hAnsi="Times New Roman" w:cs="Times New Roman"/>
          <w:sz w:val="22"/>
          <w:szCs w:val="22"/>
        </w:rPr>
        <w:t xml:space="preserve"> for example, Jaffey 2015, p. </w:t>
      </w:r>
      <w:r w:rsidRPr="00AA01F3">
        <w:rPr>
          <w:rFonts w:ascii="Times New Roman" w:hAnsi="Times New Roman" w:cs="Times New Roman"/>
          <w:sz w:val="22"/>
          <w:szCs w:val="22"/>
        </w:rPr>
        <w:t>387.</w:t>
      </w:r>
    </w:p>
  </w:footnote>
  <w:footnote w:id="17">
    <w:p w14:paraId="2316274F" w14:textId="77B53439" w:rsidR="0062216C" w:rsidRPr="00AA01F3" w:rsidRDefault="0062216C" w:rsidP="00AA01F3">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And it is therefore also a better </w:t>
      </w:r>
      <w:r w:rsidR="005020FA">
        <w:rPr>
          <w:rFonts w:ascii="Times New Roman" w:hAnsi="Times New Roman" w:cs="Times New Roman"/>
          <w:sz w:val="22"/>
          <w:szCs w:val="22"/>
        </w:rPr>
        <w:t>indication of</w:t>
      </w:r>
      <w:r w:rsidRPr="00AA01F3">
        <w:rPr>
          <w:rFonts w:ascii="Times New Roman" w:hAnsi="Times New Roman" w:cs="Times New Roman"/>
          <w:sz w:val="22"/>
          <w:szCs w:val="22"/>
        </w:rPr>
        <w:t xml:space="preserve"> ownership of trust property than the right to destroy, the absence of which in relation to trustees is commonly remarked upon (see</w:t>
      </w:r>
      <w:r>
        <w:rPr>
          <w:rFonts w:ascii="Times New Roman" w:hAnsi="Times New Roman" w:cs="Times New Roman"/>
          <w:sz w:val="22"/>
          <w:szCs w:val="22"/>
        </w:rPr>
        <w:t xml:space="preserve"> for example, Rudden 1994, p.</w:t>
      </w:r>
      <w:r w:rsidRPr="00AA01F3">
        <w:rPr>
          <w:rFonts w:ascii="Times New Roman" w:hAnsi="Times New Roman" w:cs="Times New Roman"/>
          <w:sz w:val="22"/>
          <w:szCs w:val="22"/>
        </w:rPr>
        <w:t xml:space="preserve"> 82.)</w:t>
      </w:r>
    </w:p>
  </w:footnote>
  <w:footnote w:id="18">
    <w:p w14:paraId="50DA5FB5" w14:textId="5AF6D34B" w:rsidR="0062216C" w:rsidRPr="00C10858" w:rsidRDefault="0062216C" w:rsidP="00C10858">
      <w:pPr>
        <w:pStyle w:val="FootnoteText"/>
        <w:spacing w:line="480" w:lineRule="auto"/>
        <w:jc w:val="both"/>
        <w:rPr>
          <w:rFonts w:ascii="Times New Roman" w:hAnsi="Times New Roman" w:cs="Times New Roman"/>
          <w:sz w:val="22"/>
          <w:szCs w:val="22"/>
        </w:rPr>
      </w:pPr>
      <w:r w:rsidRPr="00E608D6">
        <w:rPr>
          <w:rStyle w:val="FootnoteReference"/>
          <w:rFonts w:ascii="Times New Roman" w:hAnsi="Times New Roman" w:cs="Times New Roman"/>
          <w:sz w:val="22"/>
          <w:szCs w:val="22"/>
        </w:rPr>
        <w:footnoteRef/>
      </w:r>
      <w:r w:rsidRPr="00E608D6">
        <w:rPr>
          <w:rFonts w:ascii="Times New Roman" w:hAnsi="Times New Roman" w:cs="Times New Roman"/>
          <w:sz w:val="22"/>
          <w:szCs w:val="22"/>
        </w:rPr>
        <w:t xml:space="preserve"> Avihay Dorfman </w:t>
      </w:r>
      <w:r>
        <w:rPr>
          <w:rFonts w:ascii="Times New Roman" w:hAnsi="Times New Roman" w:cs="Times New Roman"/>
          <w:sz w:val="22"/>
          <w:szCs w:val="22"/>
        </w:rPr>
        <w:t xml:space="preserve">(2010, p. 18) </w:t>
      </w:r>
      <w:r w:rsidRPr="00E608D6">
        <w:rPr>
          <w:rFonts w:ascii="Times New Roman" w:hAnsi="Times New Roman" w:cs="Times New Roman"/>
          <w:sz w:val="22"/>
          <w:szCs w:val="22"/>
        </w:rPr>
        <w:t xml:space="preserve">also makes a claim about the relation of ownership to the ability to effect a normative change, although for him the change that an owner must be able to make (in order to be an owner rather than a mere possessor) is in the normative status of </w:t>
      </w:r>
      <w:r w:rsidRPr="00E608D6">
        <w:rPr>
          <w:rFonts w:ascii="Times New Roman" w:hAnsi="Times New Roman" w:cs="Times New Roman"/>
          <w:i/>
          <w:sz w:val="22"/>
          <w:szCs w:val="22"/>
        </w:rPr>
        <w:t>other</w:t>
      </w:r>
      <w:r w:rsidRPr="00E608D6">
        <w:rPr>
          <w:rFonts w:ascii="Times New Roman" w:hAnsi="Times New Roman" w:cs="Times New Roman"/>
          <w:sz w:val="22"/>
          <w:szCs w:val="22"/>
        </w:rPr>
        <w:t xml:space="preserve"> </w:t>
      </w:r>
      <w:r w:rsidRPr="00E608D6">
        <w:rPr>
          <w:rFonts w:ascii="Times New Roman" w:hAnsi="Times New Roman" w:cs="Times New Roman"/>
          <w:i/>
          <w:sz w:val="22"/>
          <w:szCs w:val="22"/>
        </w:rPr>
        <w:t>persons</w:t>
      </w:r>
      <w:r w:rsidRPr="00E608D6">
        <w:rPr>
          <w:rFonts w:ascii="Times New Roman" w:hAnsi="Times New Roman" w:cs="Times New Roman"/>
          <w:sz w:val="22"/>
          <w:szCs w:val="22"/>
        </w:rPr>
        <w:t xml:space="preserve"> vis-à-vis the object</w:t>
      </w:r>
      <w:r>
        <w:rPr>
          <w:rFonts w:ascii="Times New Roman" w:hAnsi="Times New Roman" w:cs="Times New Roman"/>
          <w:sz w:val="22"/>
          <w:szCs w:val="22"/>
        </w:rPr>
        <w:t>, not</w:t>
      </w:r>
      <w:r w:rsidRPr="00E608D6">
        <w:rPr>
          <w:rFonts w:ascii="Times New Roman" w:hAnsi="Times New Roman" w:cs="Times New Roman"/>
          <w:sz w:val="22"/>
          <w:szCs w:val="22"/>
        </w:rPr>
        <w:t xml:space="preserve"> </w:t>
      </w:r>
      <w:r>
        <w:rPr>
          <w:rFonts w:ascii="Times New Roman" w:hAnsi="Times New Roman" w:cs="Times New Roman"/>
          <w:sz w:val="22"/>
          <w:szCs w:val="22"/>
        </w:rPr>
        <w:t>in the normative status of</w:t>
      </w:r>
      <w:r w:rsidRPr="00E608D6">
        <w:rPr>
          <w:rFonts w:ascii="Times New Roman" w:hAnsi="Times New Roman" w:cs="Times New Roman"/>
          <w:sz w:val="22"/>
          <w:szCs w:val="22"/>
        </w:rPr>
        <w:t xml:space="preserve"> </w:t>
      </w:r>
      <w:r w:rsidRPr="00E608D6">
        <w:rPr>
          <w:rFonts w:ascii="Times New Roman" w:hAnsi="Times New Roman" w:cs="Times New Roman"/>
          <w:i/>
          <w:sz w:val="22"/>
          <w:szCs w:val="22"/>
        </w:rPr>
        <w:t>the object</w:t>
      </w:r>
      <w:r w:rsidRPr="00E608D6">
        <w:rPr>
          <w:rFonts w:ascii="Times New Roman" w:hAnsi="Times New Roman" w:cs="Times New Roman"/>
          <w:sz w:val="22"/>
          <w:szCs w:val="22"/>
        </w:rPr>
        <w:t xml:space="preserve"> </w:t>
      </w:r>
      <w:r w:rsidR="005020FA" w:rsidRPr="005020FA">
        <w:rPr>
          <w:rFonts w:ascii="Times New Roman" w:hAnsi="Times New Roman" w:cs="Times New Roman"/>
          <w:i/>
          <w:sz w:val="22"/>
          <w:szCs w:val="22"/>
        </w:rPr>
        <w:t>itself</w:t>
      </w:r>
      <w:r w:rsidR="005020FA">
        <w:rPr>
          <w:rFonts w:ascii="Times New Roman" w:hAnsi="Times New Roman" w:cs="Times New Roman"/>
          <w:sz w:val="22"/>
          <w:szCs w:val="22"/>
        </w:rPr>
        <w:t xml:space="preserve"> </w:t>
      </w:r>
      <w:r w:rsidRPr="00E608D6">
        <w:rPr>
          <w:rFonts w:ascii="Times New Roman" w:hAnsi="Times New Roman" w:cs="Times New Roman"/>
          <w:sz w:val="22"/>
          <w:szCs w:val="22"/>
        </w:rPr>
        <w:t>vis-à-vis the world in general</w:t>
      </w:r>
      <w:r>
        <w:rPr>
          <w:rFonts w:ascii="Times New Roman" w:hAnsi="Times New Roman" w:cs="Times New Roman"/>
          <w:sz w:val="22"/>
          <w:szCs w:val="22"/>
        </w:rPr>
        <w:t>, as is claimed here</w:t>
      </w:r>
      <w:r w:rsidRPr="00E608D6">
        <w:rPr>
          <w:rFonts w:ascii="Times New Roman" w:hAnsi="Times New Roman" w:cs="Times New Roman"/>
          <w:sz w:val="22"/>
          <w:szCs w:val="22"/>
        </w:rPr>
        <w:t>.</w:t>
      </w:r>
      <w:r>
        <w:rPr>
          <w:rFonts w:ascii="Times New Roman" w:hAnsi="Times New Roman" w:cs="Times New Roman"/>
          <w:sz w:val="22"/>
          <w:szCs w:val="22"/>
        </w:rPr>
        <w:t xml:space="preserve"> </w:t>
      </w:r>
    </w:p>
  </w:footnote>
  <w:footnote w:id="19">
    <w:p w14:paraId="17CEAF57" w14:textId="1E25271E" w:rsidR="0062216C" w:rsidRPr="00AA01F3" w:rsidRDefault="0062216C" w:rsidP="00C10858">
      <w:pPr>
        <w:pStyle w:val="FootnoteText"/>
        <w:spacing w:line="480" w:lineRule="auto"/>
        <w:jc w:val="both"/>
        <w:rPr>
          <w:rFonts w:ascii="Times New Roman" w:hAnsi="Times New Roman" w:cs="Times New Roman"/>
          <w:sz w:val="22"/>
          <w:szCs w:val="22"/>
        </w:rPr>
      </w:pPr>
      <w:r w:rsidRPr="00C10858">
        <w:rPr>
          <w:rStyle w:val="FootnoteReference"/>
          <w:rFonts w:ascii="Times New Roman" w:hAnsi="Times New Roman" w:cs="Times New Roman"/>
          <w:sz w:val="22"/>
          <w:szCs w:val="22"/>
        </w:rPr>
        <w:footnoteRef/>
      </w:r>
      <w:r w:rsidRPr="00C10858">
        <w:rPr>
          <w:rFonts w:ascii="Times New Roman" w:hAnsi="Times New Roman" w:cs="Times New Roman"/>
          <w:sz w:val="22"/>
          <w:szCs w:val="22"/>
        </w:rPr>
        <w:t xml:space="preserve"> The terms of the trust are best regarded as attached to the property itself</w:t>
      </w:r>
      <w:r w:rsidRPr="00C10858">
        <w:rPr>
          <w:rFonts w:ascii="Times New Roman" w:hAnsi="Times New Roman" w:cs="Times New Roman"/>
          <w:i/>
          <w:sz w:val="22"/>
          <w:szCs w:val="22"/>
        </w:rPr>
        <w:t xml:space="preserve"> </w:t>
      </w:r>
      <w:r w:rsidRPr="00C10858">
        <w:rPr>
          <w:rFonts w:ascii="Times New Roman" w:hAnsi="Times New Roman" w:cs="Times New Roman"/>
          <w:sz w:val="22"/>
          <w:szCs w:val="22"/>
        </w:rPr>
        <w:t xml:space="preserve">rather than </w:t>
      </w:r>
      <w:r w:rsidR="0078719A">
        <w:rPr>
          <w:rFonts w:ascii="Times New Roman" w:hAnsi="Times New Roman" w:cs="Times New Roman"/>
          <w:sz w:val="22"/>
          <w:szCs w:val="22"/>
        </w:rPr>
        <w:t xml:space="preserve">as </w:t>
      </w:r>
      <w:r w:rsidRPr="00C10858">
        <w:rPr>
          <w:rFonts w:ascii="Times New Roman" w:hAnsi="Times New Roman" w:cs="Times New Roman"/>
          <w:sz w:val="22"/>
          <w:szCs w:val="22"/>
        </w:rPr>
        <w:t>constituting an agreement between settlor</w:t>
      </w:r>
      <w:r>
        <w:rPr>
          <w:rFonts w:ascii="Times New Roman" w:hAnsi="Times New Roman" w:cs="Times New Roman"/>
          <w:sz w:val="22"/>
          <w:szCs w:val="22"/>
        </w:rPr>
        <w:t xml:space="preserve"> and trustee (Penner 1997</w:t>
      </w:r>
      <w:r w:rsidRPr="00C10858">
        <w:rPr>
          <w:rFonts w:ascii="Times New Roman" w:hAnsi="Times New Roman" w:cs="Times New Roman"/>
          <w:sz w:val="22"/>
          <w:szCs w:val="22"/>
        </w:rPr>
        <w:t>, p</w:t>
      </w:r>
      <w:r>
        <w:rPr>
          <w:rFonts w:ascii="Times New Roman" w:hAnsi="Times New Roman" w:cs="Times New Roman"/>
          <w:sz w:val="22"/>
          <w:szCs w:val="22"/>
        </w:rPr>
        <w:t>.</w:t>
      </w:r>
      <w:r w:rsidRPr="00C10858">
        <w:rPr>
          <w:rFonts w:ascii="Times New Roman" w:hAnsi="Times New Roman" w:cs="Times New Roman"/>
          <w:sz w:val="22"/>
          <w:szCs w:val="22"/>
        </w:rPr>
        <w:t xml:space="preserve"> 262.) </w:t>
      </w:r>
      <w:r w:rsidR="00B3068A">
        <w:rPr>
          <w:rFonts w:ascii="Times New Roman" w:hAnsi="Times New Roman" w:cs="Times New Roman"/>
          <w:sz w:val="22"/>
          <w:szCs w:val="22"/>
        </w:rPr>
        <w:t xml:space="preserve">John </w:t>
      </w:r>
      <w:r w:rsidRPr="00C10858">
        <w:rPr>
          <w:rFonts w:ascii="Times New Roman" w:hAnsi="Times New Roman" w:cs="Times New Roman"/>
          <w:sz w:val="22"/>
          <w:szCs w:val="22"/>
        </w:rPr>
        <w:t xml:space="preserve">Langbein </w:t>
      </w:r>
      <w:r>
        <w:rPr>
          <w:rFonts w:ascii="Times New Roman" w:hAnsi="Times New Roman" w:cs="Times New Roman"/>
          <w:sz w:val="22"/>
          <w:szCs w:val="22"/>
        </w:rPr>
        <w:t xml:space="preserve">(2010, p. 382, emphasis added) </w:t>
      </w:r>
      <w:r w:rsidRPr="00C10858">
        <w:rPr>
          <w:rFonts w:ascii="Times New Roman" w:hAnsi="Times New Roman" w:cs="Times New Roman"/>
          <w:sz w:val="22"/>
          <w:szCs w:val="22"/>
        </w:rPr>
        <w:t xml:space="preserve">equally talks about the settlor as ‘having chosen to </w:t>
      </w:r>
      <w:r w:rsidRPr="00C10858">
        <w:rPr>
          <w:rFonts w:ascii="Times New Roman" w:hAnsi="Times New Roman" w:cs="Times New Roman"/>
          <w:i/>
          <w:sz w:val="22"/>
          <w:szCs w:val="22"/>
        </w:rPr>
        <w:t>impress</w:t>
      </w:r>
      <w:r w:rsidRPr="00C10858">
        <w:rPr>
          <w:rFonts w:ascii="Times New Roman" w:hAnsi="Times New Roman" w:cs="Times New Roman"/>
          <w:sz w:val="22"/>
          <w:szCs w:val="22"/>
        </w:rPr>
        <w:t xml:space="preserve"> the property with fiduciary o</w:t>
      </w:r>
      <w:r>
        <w:rPr>
          <w:rFonts w:ascii="Times New Roman" w:hAnsi="Times New Roman" w:cs="Times New Roman"/>
          <w:sz w:val="22"/>
          <w:szCs w:val="22"/>
        </w:rPr>
        <w:t>bligation.’</w:t>
      </w:r>
    </w:p>
  </w:footnote>
  <w:footnote w:id="20">
    <w:p w14:paraId="73AF8D5F" w14:textId="2419B5CF" w:rsidR="00BF0257" w:rsidRPr="00AA01F3" w:rsidRDefault="00BF0257" w:rsidP="00BF0257">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sidRPr="00AA01F3">
        <w:rPr>
          <w:rFonts w:ascii="Times New Roman" w:hAnsi="Times New Roman" w:cs="Times New Roman"/>
          <w:sz w:val="22"/>
          <w:szCs w:val="22"/>
        </w:rPr>
        <w:t xml:space="preserve"> I am grateful to Nick Piska for pointing me to this case.</w:t>
      </w:r>
    </w:p>
  </w:footnote>
  <w:footnote w:id="21">
    <w:p w14:paraId="03CAE169" w14:textId="03B9D348" w:rsidR="00167715" w:rsidRPr="00C979C3" w:rsidRDefault="00167715" w:rsidP="00C979C3">
      <w:pPr>
        <w:pStyle w:val="FootnoteText"/>
        <w:spacing w:line="480" w:lineRule="auto"/>
        <w:jc w:val="both"/>
        <w:rPr>
          <w:rFonts w:ascii="Times New Roman" w:hAnsi="Times New Roman" w:cs="Times New Roman"/>
          <w:sz w:val="22"/>
          <w:szCs w:val="22"/>
        </w:rPr>
      </w:pPr>
      <w:r w:rsidRPr="00C979C3">
        <w:rPr>
          <w:rStyle w:val="FootnoteReference"/>
          <w:rFonts w:ascii="Times New Roman" w:hAnsi="Times New Roman" w:cs="Times New Roman"/>
          <w:sz w:val="22"/>
          <w:szCs w:val="22"/>
        </w:rPr>
        <w:footnoteRef/>
      </w:r>
      <w:r w:rsidRPr="00C979C3">
        <w:rPr>
          <w:rFonts w:ascii="Times New Roman" w:hAnsi="Times New Roman" w:cs="Times New Roman"/>
          <w:sz w:val="22"/>
          <w:szCs w:val="22"/>
        </w:rPr>
        <w:t xml:space="preserve"> </w:t>
      </w:r>
      <w:r w:rsidR="00C979C3" w:rsidRPr="00C979C3">
        <w:rPr>
          <w:rFonts w:ascii="Times New Roman" w:hAnsi="Times New Roman" w:cs="Times New Roman"/>
          <w:sz w:val="22"/>
          <w:szCs w:val="22"/>
        </w:rPr>
        <w:t>For the effect</w:t>
      </w:r>
      <w:r w:rsidR="00C979C3">
        <w:rPr>
          <w:rFonts w:ascii="Times New Roman" w:hAnsi="Times New Roman" w:cs="Times New Roman"/>
          <w:sz w:val="22"/>
          <w:szCs w:val="22"/>
        </w:rPr>
        <w:t>s that</w:t>
      </w:r>
      <w:r w:rsidR="00C979C3" w:rsidRPr="00C979C3">
        <w:rPr>
          <w:rFonts w:ascii="Times New Roman" w:hAnsi="Times New Roman" w:cs="Times New Roman"/>
          <w:sz w:val="22"/>
          <w:szCs w:val="22"/>
        </w:rPr>
        <w:t xml:space="preserve"> this rule </w:t>
      </w:r>
      <w:r w:rsidR="00C979C3">
        <w:rPr>
          <w:rFonts w:ascii="Times New Roman" w:hAnsi="Times New Roman" w:cs="Times New Roman"/>
          <w:sz w:val="22"/>
          <w:szCs w:val="22"/>
        </w:rPr>
        <w:t>may have</w:t>
      </w:r>
      <w:r w:rsidR="00C979C3" w:rsidRPr="00C979C3">
        <w:rPr>
          <w:rFonts w:ascii="Times New Roman" w:hAnsi="Times New Roman" w:cs="Times New Roman"/>
          <w:sz w:val="22"/>
          <w:szCs w:val="22"/>
        </w:rPr>
        <w:t xml:space="preserve"> on the increasing use of ‘massively discretionary trusts</w:t>
      </w:r>
      <w:r w:rsidR="00C979C3">
        <w:rPr>
          <w:rFonts w:ascii="Times New Roman" w:hAnsi="Times New Roman" w:cs="Times New Roman"/>
          <w:sz w:val="22"/>
          <w:szCs w:val="22"/>
        </w:rPr>
        <w:t>,</w:t>
      </w:r>
      <w:r w:rsidR="00C979C3" w:rsidRPr="00C979C3">
        <w:rPr>
          <w:rFonts w:ascii="Times New Roman" w:hAnsi="Times New Roman" w:cs="Times New Roman"/>
          <w:sz w:val="22"/>
          <w:szCs w:val="22"/>
        </w:rPr>
        <w:t>’ see Smith 2017.</w:t>
      </w:r>
    </w:p>
  </w:footnote>
  <w:footnote w:id="22">
    <w:p w14:paraId="6FB3A799" w14:textId="3555D37E" w:rsidR="0062216C" w:rsidRPr="00AA01F3" w:rsidRDefault="0062216C" w:rsidP="00AA01F3">
      <w:pPr>
        <w:snapToGrid w:val="0"/>
        <w:spacing w:line="480" w:lineRule="auto"/>
        <w:contextualSpacing/>
        <w:jc w:val="both"/>
        <w:rPr>
          <w:rFonts w:ascii="Times New Roman" w:eastAsia="Times New Roman" w:hAnsi="Times New Roman" w:cs="Times New Roman"/>
          <w:color w:val="000000"/>
          <w:shd w:val="clear" w:color="auto" w:fill="FFFFFF"/>
        </w:rPr>
      </w:pPr>
      <w:r w:rsidRPr="00AA01F3">
        <w:rPr>
          <w:rStyle w:val="FootnoteReference"/>
          <w:rFonts w:ascii="Times New Roman" w:hAnsi="Times New Roman" w:cs="Times New Roman"/>
        </w:rPr>
        <w:footnoteRef/>
      </w:r>
      <w:r w:rsidRPr="00AA01F3">
        <w:rPr>
          <w:rFonts w:ascii="Times New Roman" w:hAnsi="Times New Roman" w:cs="Times New Roman"/>
        </w:rPr>
        <w:t xml:space="preserve"> </w:t>
      </w:r>
      <w:r>
        <w:rPr>
          <w:rFonts w:ascii="Times New Roman" w:hAnsi="Times New Roman" w:cs="Times New Roman"/>
        </w:rPr>
        <w:t xml:space="preserve">See </w:t>
      </w:r>
      <w:r w:rsidRPr="00AA01F3">
        <w:rPr>
          <w:rStyle w:val="Emphasis"/>
          <w:rFonts w:ascii="Times New Roman" w:eastAsia="Times New Roman" w:hAnsi="Times New Roman" w:cs="Times New Roman"/>
          <w:color w:val="000000"/>
        </w:rPr>
        <w:t>Re Astor's S.T.</w:t>
      </w:r>
      <w:r>
        <w:rPr>
          <w:rFonts w:ascii="Times New Roman" w:eastAsia="Times New Roman" w:hAnsi="Times New Roman" w:cs="Times New Roman"/>
          <w:color w:val="000000"/>
          <w:shd w:val="clear" w:color="auto" w:fill="FFFFFF"/>
        </w:rPr>
        <w:t> [1952], per Roxburgh J at [542] and</w:t>
      </w:r>
      <w:r w:rsidRPr="00AA01F3">
        <w:rPr>
          <w:rFonts w:ascii="Times New Roman" w:eastAsia="Times New Roman" w:hAnsi="Times New Roman" w:cs="Times New Roman"/>
          <w:color w:val="000000"/>
          <w:shd w:val="clear" w:color="auto" w:fill="FFFFFF"/>
        </w:rPr>
        <w:t> </w:t>
      </w:r>
      <w:r w:rsidRPr="00AA01F3">
        <w:rPr>
          <w:rStyle w:val="Emphasis"/>
          <w:rFonts w:ascii="Times New Roman" w:eastAsia="Times New Roman" w:hAnsi="Times New Roman" w:cs="Times New Roman"/>
          <w:color w:val="000000"/>
        </w:rPr>
        <w:t>Bradshaw v</w:t>
      </w:r>
      <w:r w:rsidR="00766ADF">
        <w:rPr>
          <w:rStyle w:val="Emphasis"/>
          <w:rFonts w:ascii="Times New Roman" w:eastAsia="Times New Roman" w:hAnsi="Times New Roman" w:cs="Times New Roman"/>
          <w:color w:val="000000"/>
        </w:rPr>
        <w:t>.</w:t>
      </w:r>
      <w:r w:rsidRPr="00AA01F3">
        <w:rPr>
          <w:rStyle w:val="Emphasis"/>
          <w:rFonts w:ascii="Times New Roman" w:eastAsia="Times New Roman" w:hAnsi="Times New Roman" w:cs="Times New Roman"/>
          <w:color w:val="000000"/>
        </w:rPr>
        <w:t xml:space="preserve"> University College of Wales</w:t>
      </w:r>
      <w:r>
        <w:rPr>
          <w:rFonts w:ascii="Times New Roman" w:eastAsia="Times New Roman" w:hAnsi="Times New Roman" w:cs="Times New Roman"/>
          <w:color w:val="000000"/>
          <w:shd w:val="clear" w:color="auto" w:fill="FFFFFF"/>
        </w:rPr>
        <w:t xml:space="preserve"> [1988], </w:t>
      </w:r>
      <w:r w:rsidRPr="00AA01F3">
        <w:rPr>
          <w:rStyle w:val="Emphasis"/>
          <w:rFonts w:ascii="Times New Roman" w:eastAsia="Times New Roman" w:hAnsi="Times New Roman" w:cs="Times New Roman"/>
          <w:i w:val="0"/>
          <w:color w:val="000000"/>
        </w:rPr>
        <w:t xml:space="preserve">per </w:t>
      </w:r>
      <w:r w:rsidRPr="00AA01F3">
        <w:rPr>
          <w:rFonts w:ascii="Times New Roman" w:eastAsia="Times New Roman" w:hAnsi="Times New Roman" w:cs="Times New Roman"/>
          <w:color w:val="000000"/>
          <w:shd w:val="clear" w:color="auto" w:fill="FFFFFF"/>
        </w:rPr>
        <w:t>Hoffmann J at [194]. Also see </w:t>
      </w:r>
      <w:r w:rsidRPr="00AA01F3">
        <w:rPr>
          <w:rStyle w:val="Emphasis"/>
          <w:rFonts w:ascii="Times New Roman" w:eastAsia="Times New Roman" w:hAnsi="Times New Roman" w:cs="Times New Roman"/>
          <w:color w:val="000000"/>
        </w:rPr>
        <w:t>Goulding v</w:t>
      </w:r>
      <w:r w:rsidR="00766ADF">
        <w:rPr>
          <w:rStyle w:val="Emphasis"/>
          <w:rFonts w:ascii="Times New Roman" w:eastAsia="Times New Roman" w:hAnsi="Times New Roman" w:cs="Times New Roman"/>
          <w:color w:val="000000"/>
        </w:rPr>
        <w:t>.</w:t>
      </w:r>
      <w:r w:rsidRPr="00AA01F3">
        <w:rPr>
          <w:rStyle w:val="Emphasis"/>
          <w:rFonts w:ascii="Times New Roman" w:eastAsia="Times New Roman" w:hAnsi="Times New Roman" w:cs="Times New Roman"/>
          <w:color w:val="000000"/>
        </w:rPr>
        <w:t xml:space="preserve"> James</w:t>
      </w:r>
      <w:r w:rsidRPr="00AA01F3">
        <w:rPr>
          <w:rFonts w:ascii="Times New Roman" w:eastAsia="Times New Roman" w:hAnsi="Times New Roman" w:cs="Times New Roman"/>
          <w:color w:val="000000"/>
          <w:shd w:val="clear" w:color="auto" w:fill="FFFFFF"/>
        </w:rPr>
        <w:t> [1997].</w:t>
      </w:r>
      <w:r w:rsidR="005E4E92">
        <w:rPr>
          <w:rFonts w:ascii="Times New Roman" w:eastAsia="Times New Roman" w:hAnsi="Times New Roman" w:cs="Times New Roman"/>
          <w:color w:val="000000"/>
          <w:shd w:val="clear" w:color="auto" w:fill="FFFFFF"/>
        </w:rPr>
        <w:t xml:space="preserve"> </w:t>
      </w:r>
      <w:r w:rsidR="000B2117">
        <w:rPr>
          <w:rFonts w:ascii="Times New Roman" w:eastAsia="Times New Roman" w:hAnsi="Times New Roman" w:cs="Times New Roman"/>
          <w:color w:val="000000"/>
          <w:shd w:val="clear" w:color="auto" w:fill="FFFFFF"/>
        </w:rPr>
        <w:t xml:space="preserve">Where a settlor retains a power of revocation he may amend the trust or bring it to an end, but this does not affect the day-to-day operation of the trust, in </w:t>
      </w:r>
      <w:r w:rsidR="0078719A">
        <w:rPr>
          <w:rFonts w:ascii="Times New Roman" w:eastAsia="Times New Roman" w:hAnsi="Times New Roman" w:cs="Times New Roman"/>
          <w:color w:val="000000"/>
          <w:shd w:val="clear" w:color="auto" w:fill="FFFFFF"/>
        </w:rPr>
        <w:t>which</w:t>
      </w:r>
      <w:r w:rsidR="000B2117">
        <w:rPr>
          <w:rFonts w:ascii="Times New Roman" w:eastAsia="Times New Roman" w:hAnsi="Times New Roman" w:cs="Times New Roman"/>
          <w:color w:val="000000"/>
          <w:shd w:val="clear" w:color="auto" w:fill="FFFFFF"/>
        </w:rPr>
        <w:t xml:space="preserve"> trustees </w:t>
      </w:r>
      <w:r w:rsidR="005020FA">
        <w:rPr>
          <w:rFonts w:ascii="Times New Roman" w:eastAsia="Times New Roman" w:hAnsi="Times New Roman" w:cs="Times New Roman"/>
          <w:color w:val="000000"/>
          <w:shd w:val="clear" w:color="auto" w:fill="FFFFFF"/>
        </w:rPr>
        <w:t xml:space="preserve">and courts </w:t>
      </w:r>
      <w:r w:rsidR="000B2117">
        <w:rPr>
          <w:rFonts w:ascii="Times New Roman" w:eastAsia="Times New Roman" w:hAnsi="Times New Roman" w:cs="Times New Roman"/>
          <w:color w:val="000000"/>
          <w:shd w:val="clear" w:color="auto" w:fill="FFFFFF"/>
        </w:rPr>
        <w:t>must look to the trust instrument</w:t>
      </w:r>
      <w:r w:rsidR="00BF73D2">
        <w:rPr>
          <w:rFonts w:ascii="Times New Roman" w:eastAsia="Times New Roman" w:hAnsi="Times New Roman" w:cs="Times New Roman"/>
          <w:color w:val="000000"/>
          <w:shd w:val="clear" w:color="auto" w:fill="FFFFFF"/>
        </w:rPr>
        <w:t xml:space="preserve"> for their instructions</w:t>
      </w:r>
      <w:r w:rsidR="000B2117">
        <w:rPr>
          <w:rFonts w:ascii="Times New Roman" w:eastAsia="Times New Roman" w:hAnsi="Times New Roman" w:cs="Times New Roman"/>
          <w:color w:val="000000"/>
          <w:shd w:val="clear" w:color="auto" w:fill="FFFFFF"/>
        </w:rPr>
        <w:t>.</w:t>
      </w:r>
    </w:p>
  </w:footnote>
  <w:footnote w:id="23">
    <w:p w14:paraId="7F8163B6" w14:textId="45309FA2" w:rsidR="00E7229F" w:rsidRPr="00AA01F3" w:rsidRDefault="00E7229F" w:rsidP="00E7229F">
      <w:pPr>
        <w:pStyle w:val="FootnoteText"/>
        <w:spacing w:line="480" w:lineRule="auto"/>
        <w:jc w:val="both"/>
        <w:rPr>
          <w:rFonts w:ascii="Times New Roman" w:hAnsi="Times New Roman" w:cs="Times New Roman"/>
          <w:sz w:val="22"/>
          <w:szCs w:val="22"/>
        </w:rPr>
      </w:pPr>
      <w:r w:rsidRPr="00AA01F3">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They become w</w:t>
      </w:r>
      <w:r w:rsidRPr="00AA01F3">
        <w:rPr>
          <w:rFonts w:ascii="Times New Roman" w:hAnsi="Times New Roman" w:cs="Times New Roman"/>
          <w:sz w:val="22"/>
          <w:szCs w:val="22"/>
        </w:rPr>
        <w:t xml:space="preserve">hat Martin Heidegger </w:t>
      </w:r>
      <w:r>
        <w:rPr>
          <w:rFonts w:ascii="Times New Roman" w:hAnsi="Times New Roman" w:cs="Times New Roman"/>
          <w:sz w:val="22"/>
          <w:szCs w:val="22"/>
        </w:rPr>
        <w:t>(1962, p. 104 [74</w:t>
      </w:r>
      <w:r w:rsidRPr="00766ADF">
        <w:rPr>
          <w:rFonts w:ascii="Times New Roman" w:hAnsi="Times New Roman" w:cs="Times New Roman"/>
          <w:sz w:val="22"/>
          <w:szCs w:val="22"/>
        </w:rPr>
        <w:t>],</w:t>
      </w:r>
      <w:r w:rsidRPr="00766ADF">
        <w:rPr>
          <w:rStyle w:val="normaltextrun"/>
          <w:rFonts w:ascii="Times New Roman" w:hAnsi="Times New Roman" w:cs="Times New Roman"/>
          <w:color w:val="000000"/>
          <w:sz w:val="22"/>
          <w:szCs w:val="22"/>
          <w:bdr w:val="none" w:sz="0" w:space="0" w:color="auto" w:frame="1"/>
        </w:rPr>
        <w:t xml:space="preserve"> translator’s footnote omitted</w:t>
      </w:r>
      <w:r w:rsidRPr="00766ADF">
        <w:rPr>
          <w:rFonts w:ascii="Times New Roman" w:hAnsi="Times New Roman" w:cs="Times New Roman"/>
          <w:sz w:val="22"/>
          <w:szCs w:val="22"/>
        </w:rPr>
        <w:t>)</w:t>
      </w:r>
      <w:r>
        <w:rPr>
          <w:rFonts w:ascii="Times New Roman" w:hAnsi="Times New Roman" w:cs="Times New Roman"/>
          <w:sz w:val="22"/>
          <w:szCs w:val="22"/>
        </w:rPr>
        <w:t xml:space="preserve"> </w:t>
      </w:r>
      <w:r w:rsidRPr="00AA01F3">
        <w:rPr>
          <w:rFonts w:ascii="Times New Roman" w:hAnsi="Times New Roman" w:cs="Times New Roman"/>
          <w:sz w:val="22"/>
          <w:szCs w:val="22"/>
        </w:rPr>
        <w:t>would describe as ‘something which one would like to shove out of the way</w:t>
      </w:r>
      <w:r>
        <w:rPr>
          <w:rFonts w:ascii="Times New Roman" w:hAnsi="Times New Roman" w:cs="Times New Roman"/>
          <w:sz w:val="22"/>
          <w:szCs w:val="22"/>
        </w:rPr>
        <w:t>.’</w:t>
      </w:r>
    </w:p>
  </w:footnote>
  <w:footnote w:id="24">
    <w:p w14:paraId="4DE1095A" w14:textId="4AA7CA78" w:rsidR="00D97CAE" w:rsidRPr="00D97CAE" w:rsidRDefault="00D97CAE" w:rsidP="00D97CAE">
      <w:pPr>
        <w:pStyle w:val="FootnoteText"/>
        <w:spacing w:line="480" w:lineRule="auto"/>
        <w:jc w:val="both"/>
        <w:rPr>
          <w:rFonts w:ascii="Times New Roman" w:hAnsi="Times New Roman" w:cs="Times New Roman"/>
          <w:sz w:val="22"/>
          <w:szCs w:val="22"/>
        </w:rPr>
      </w:pPr>
      <w:r w:rsidRPr="00D97CAE">
        <w:rPr>
          <w:rStyle w:val="FootnoteReference"/>
          <w:rFonts w:ascii="Times New Roman" w:hAnsi="Times New Roman" w:cs="Times New Roman"/>
          <w:sz w:val="22"/>
          <w:szCs w:val="22"/>
        </w:rPr>
        <w:footnoteRef/>
      </w:r>
      <w:r w:rsidRPr="00D97CAE">
        <w:rPr>
          <w:rFonts w:ascii="Times New Roman" w:hAnsi="Times New Roman" w:cs="Times New Roman"/>
          <w:sz w:val="22"/>
          <w:szCs w:val="22"/>
        </w:rPr>
        <w:t xml:space="preserve"> For the </w:t>
      </w:r>
      <w:r w:rsidR="0041015A">
        <w:rPr>
          <w:rFonts w:ascii="Times New Roman" w:hAnsi="Times New Roman" w:cs="Times New Roman"/>
          <w:sz w:val="22"/>
          <w:szCs w:val="22"/>
        </w:rPr>
        <w:t xml:space="preserve">further </w:t>
      </w:r>
      <w:r w:rsidRPr="00D97CAE">
        <w:rPr>
          <w:rFonts w:ascii="Times New Roman" w:hAnsi="Times New Roman" w:cs="Times New Roman"/>
          <w:sz w:val="22"/>
          <w:szCs w:val="22"/>
        </w:rPr>
        <w:t>development of this thought, see Jacques (2019).</w:t>
      </w:r>
    </w:p>
  </w:footnote>
  <w:footnote w:id="25">
    <w:p w14:paraId="0FC93C76" w14:textId="07F111CD" w:rsidR="0062216C" w:rsidRDefault="0062216C" w:rsidP="00D97CAE">
      <w:pPr>
        <w:pStyle w:val="FootnoteText"/>
        <w:spacing w:line="480" w:lineRule="auto"/>
        <w:jc w:val="both"/>
      </w:pPr>
      <w:r w:rsidRPr="00D97CAE">
        <w:rPr>
          <w:rStyle w:val="FootnoteReference"/>
          <w:rFonts w:ascii="Times New Roman" w:hAnsi="Times New Roman" w:cs="Times New Roman"/>
          <w:sz w:val="22"/>
          <w:szCs w:val="22"/>
        </w:rPr>
        <w:footnoteRef/>
      </w:r>
      <w:r w:rsidRPr="00D97CAE">
        <w:rPr>
          <w:rFonts w:ascii="Times New Roman" w:hAnsi="Times New Roman" w:cs="Times New Roman"/>
          <w:sz w:val="22"/>
          <w:szCs w:val="22"/>
        </w:rPr>
        <w:t xml:space="preserve"> See, for example, the exchange between Langbein (2004; 2010) and Cooper (2008).</w:t>
      </w:r>
      <w:r w:rsidRPr="00F7752D">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E8F5" w14:textId="77777777" w:rsidR="0062216C" w:rsidRDefault="00622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D5C8" w14:textId="77777777" w:rsidR="0062216C" w:rsidRDefault="00622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E9FD" w14:textId="77777777" w:rsidR="0062216C" w:rsidRDefault="0062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595"/>
    <w:multiLevelType w:val="hybridMultilevel"/>
    <w:tmpl w:val="2276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913AB"/>
    <w:multiLevelType w:val="hybridMultilevel"/>
    <w:tmpl w:val="EA52E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0396E"/>
    <w:multiLevelType w:val="hybridMultilevel"/>
    <w:tmpl w:val="20A6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21CEF"/>
    <w:multiLevelType w:val="hybridMultilevel"/>
    <w:tmpl w:val="4208B142"/>
    <w:lvl w:ilvl="0" w:tplc="C744384A">
      <w:start w:val="1"/>
      <w:numFmt w:val="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76276"/>
    <w:multiLevelType w:val="hybridMultilevel"/>
    <w:tmpl w:val="20B2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044CE"/>
    <w:multiLevelType w:val="hybridMultilevel"/>
    <w:tmpl w:val="D524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82442"/>
    <w:multiLevelType w:val="hybridMultilevel"/>
    <w:tmpl w:val="772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7235C"/>
    <w:multiLevelType w:val="hybridMultilevel"/>
    <w:tmpl w:val="80BA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D6DC2"/>
    <w:multiLevelType w:val="hybridMultilevel"/>
    <w:tmpl w:val="7EA6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440D3"/>
    <w:multiLevelType w:val="hybridMultilevel"/>
    <w:tmpl w:val="E7FE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B751E"/>
    <w:multiLevelType w:val="hybridMultilevel"/>
    <w:tmpl w:val="C82015E6"/>
    <w:lvl w:ilvl="0" w:tplc="C744384A">
      <w:start w:val="1"/>
      <w:numFmt w:val="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506A1"/>
    <w:multiLevelType w:val="hybridMultilevel"/>
    <w:tmpl w:val="E4B2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F1753"/>
    <w:multiLevelType w:val="hybridMultilevel"/>
    <w:tmpl w:val="DE529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4D11B67"/>
    <w:multiLevelType w:val="hybridMultilevel"/>
    <w:tmpl w:val="089C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73433"/>
    <w:multiLevelType w:val="hybridMultilevel"/>
    <w:tmpl w:val="A7DA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2CC9"/>
    <w:multiLevelType w:val="hybridMultilevel"/>
    <w:tmpl w:val="19E6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12A5D"/>
    <w:multiLevelType w:val="hybridMultilevel"/>
    <w:tmpl w:val="CF601286"/>
    <w:lvl w:ilvl="0" w:tplc="FF3ADE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E35BF"/>
    <w:multiLevelType w:val="hybridMultilevel"/>
    <w:tmpl w:val="18E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67DFB"/>
    <w:multiLevelType w:val="hybridMultilevel"/>
    <w:tmpl w:val="A786404C"/>
    <w:lvl w:ilvl="0" w:tplc="C744384A">
      <w:start w:val="1"/>
      <w:numFmt w:val="bullet"/>
      <w:lvlText w:val=""/>
      <w:lvlJc w:val="left"/>
      <w:pPr>
        <w:tabs>
          <w:tab w:val="num" w:pos="284"/>
        </w:tabs>
        <w:ind w:left="284" w:hanging="284"/>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A1573"/>
    <w:multiLevelType w:val="hybridMultilevel"/>
    <w:tmpl w:val="0FD4B8C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439B0"/>
    <w:multiLevelType w:val="hybridMultilevel"/>
    <w:tmpl w:val="98241616"/>
    <w:lvl w:ilvl="0" w:tplc="C744384A">
      <w:start w:val="1"/>
      <w:numFmt w:val="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81E34"/>
    <w:multiLevelType w:val="hybridMultilevel"/>
    <w:tmpl w:val="B32C29BE"/>
    <w:lvl w:ilvl="0" w:tplc="0DC21F14">
      <w:start w:val="1"/>
      <w:numFmt w:val="decimal"/>
      <w:lvlText w:val="%1)"/>
      <w:lvlJc w:val="left"/>
      <w:pPr>
        <w:tabs>
          <w:tab w:val="num" w:pos="680"/>
        </w:tabs>
        <w:ind w:left="680" w:hanging="68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cs="EUAlberti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EUAlberti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EUAlberti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867D7"/>
    <w:multiLevelType w:val="hybridMultilevel"/>
    <w:tmpl w:val="FAB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3"/>
  </w:num>
  <w:num w:numId="5">
    <w:abstractNumId w:val="11"/>
  </w:num>
  <w:num w:numId="6">
    <w:abstractNumId w:val="22"/>
  </w:num>
  <w:num w:numId="7">
    <w:abstractNumId w:val="6"/>
  </w:num>
  <w:num w:numId="8">
    <w:abstractNumId w:val="14"/>
  </w:num>
  <w:num w:numId="9">
    <w:abstractNumId w:val="0"/>
  </w:num>
  <w:num w:numId="10">
    <w:abstractNumId w:val="19"/>
  </w:num>
  <w:num w:numId="11">
    <w:abstractNumId w:val="7"/>
  </w:num>
  <w:num w:numId="12">
    <w:abstractNumId w:val="21"/>
  </w:num>
  <w:num w:numId="13">
    <w:abstractNumId w:val="10"/>
  </w:num>
  <w:num w:numId="14">
    <w:abstractNumId w:val="3"/>
  </w:num>
  <w:num w:numId="15">
    <w:abstractNumId w:val="5"/>
  </w:num>
  <w:num w:numId="16">
    <w:abstractNumId w:val="16"/>
  </w:num>
  <w:num w:numId="17">
    <w:abstractNumId w:val="20"/>
  </w:num>
  <w:num w:numId="18">
    <w:abstractNumId w:val="2"/>
  </w:num>
  <w:num w:numId="19">
    <w:abstractNumId w:val="17"/>
  </w:num>
  <w:num w:numId="20">
    <w:abstractNumId w:val="18"/>
  </w:num>
  <w:num w:numId="21">
    <w:abstractNumId w:val="15"/>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23"/>
    <w:rsid w:val="000008E9"/>
    <w:rsid w:val="00000B0A"/>
    <w:rsid w:val="00000EF4"/>
    <w:rsid w:val="000011AE"/>
    <w:rsid w:val="00001AC7"/>
    <w:rsid w:val="00002193"/>
    <w:rsid w:val="00002845"/>
    <w:rsid w:val="00002D6C"/>
    <w:rsid w:val="00003094"/>
    <w:rsid w:val="00003455"/>
    <w:rsid w:val="00003E78"/>
    <w:rsid w:val="00004104"/>
    <w:rsid w:val="00005454"/>
    <w:rsid w:val="00007E2D"/>
    <w:rsid w:val="000105E7"/>
    <w:rsid w:val="00011038"/>
    <w:rsid w:val="00011AA6"/>
    <w:rsid w:val="000144FB"/>
    <w:rsid w:val="00014617"/>
    <w:rsid w:val="0001470C"/>
    <w:rsid w:val="00014C9B"/>
    <w:rsid w:val="00014CF6"/>
    <w:rsid w:val="00016E45"/>
    <w:rsid w:val="0001776E"/>
    <w:rsid w:val="0002054B"/>
    <w:rsid w:val="0002173C"/>
    <w:rsid w:val="0002241B"/>
    <w:rsid w:val="000224E3"/>
    <w:rsid w:val="000225DF"/>
    <w:rsid w:val="00024310"/>
    <w:rsid w:val="00025383"/>
    <w:rsid w:val="000267F5"/>
    <w:rsid w:val="00026B25"/>
    <w:rsid w:val="000276F5"/>
    <w:rsid w:val="0002787C"/>
    <w:rsid w:val="000302D2"/>
    <w:rsid w:val="0003184F"/>
    <w:rsid w:val="00031B35"/>
    <w:rsid w:val="00032753"/>
    <w:rsid w:val="00033FD1"/>
    <w:rsid w:val="00034F53"/>
    <w:rsid w:val="00035BF9"/>
    <w:rsid w:val="000362FA"/>
    <w:rsid w:val="000372C9"/>
    <w:rsid w:val="00037759"/>
    <w:rsid w:val="00037D56"/>
    <w:rsid w:val="00040445"/>
    <w:rsid w:val="00042988"/>
    <w:rsid w:val="00042F6A"/>
    <w:rsid w:val="0004442A"/>
    <w:rsid w:val="000451E9"/>
    <w:rsid w:val="00045977"/>
    <w:rsid w:val="00045EB0"/>
    <w:rsid w:val="000464D2"/>
    <w:rsid w:val="000466DA"/>
    <w:rsid w:val="00047CA5"/>
    <w:rsid w:val="00047CA6"/>
    <w:rsid w:val="000503A4"/>
    <w:rsid w:val="00050596"/>
    <w:rsid w:val="00050E23"/>
    <w:rsid w:val="00052816"/>
    <w:rsid w:val="00052886"/>
    <w:rsid w:val="00052BFA"/>
    <w:rsid w:val="000539BD"/>
    <w:rsid w:val="00054165"/>
    <w:rsid w:val="0005458F"/>
    <w:rsid w:val="000549A1"/>
    <w:rsid w:val="00054BB2"/>
    <w:rsid w:val="00055762"/>
    <w:rsid w:val="00055898"/>
    <w:rsid w:val="00055D82"/>
    <w:rsid w:val="00055FB9"/>
    <w:rsid w:val="00056C0B"/>
    <w:rsid w:val="00056C34"/>
    <w:rsid w:val="00060507"/>
    <w:rsid w:val="00060B4F"/>
    <w:rsid w:val="00060C92"/>
    <w:rsid w:val="00061489"/>
    <w:rsid w:val="0006208D"/>
    <w:rsid w:val="00062831"/>
    <w:rsid w:val="00062D88"/>
    <w:rsid w:val="00062E14"/>
    <w:rsid w:val="000631FE"/>
    <w:rsid w:val="00063784"/>
    <w:rsid w:val="00064997"/>
    <w:rsid w:val="00066ED2"/>
    <w:rsid w:val="0006785E"/>
    <w:rsid w:val="00067ECF"/>
    <w:rsid w:val="00070037"/>
    <w:rsid w:val="00070DEC"/>
    <w:rsid w:val="000715ED"/>
    <w:rsid w:val="000717F6"/>
    <w:rsid w:val="000729C0"/>
    <w:rsid w:val="0007334B"/>
    <w:rsid w:val="0007356D"/>
    <w:rsid w:val="00073576"/>
    <w:rsid w:val="000736A5"/>
    <w:rsid w:val="000738C1"/>
    <w:rsid w:val="00074394"/>
    <w:rsid w:val="0007485F"/>
    <w:rsid w:val="00074DE5"/>
    <w:rsid w:val="0007504A"/>
    <w:rsid w:val="00075A80"/>
    <w:rsid w:val="000761F1"/>
    <w:rsid w:val="00077205"/>
    <w:rsid w:val="000803D3"/>
    <w:rsid w:val="000827C2"/>
    <w:rsid w:val="00082A96"/>
    <w:rsid w:val="00082A98"/>
    <w:rsid w:val="000836E0"/>
    <w:rsid w:val="00083ABD"/>
    <w:rsid w:val="00083BA7"/>
    <w:rsid w:val="00084280"/>
    <w:rsid w:val="00085A26"/>
    <w:rsid w:val="00085E85"/>
    <w:rsid w:val="00086C06"/>
    <w:rsid w:val="0009013D"/>
    <w:rsid w:val="00091CB6"/>
    <w:rsid w:val="00092A80"/>
    <w:rsid w:val="00092B7A"/>
    <w:rsid w:val="0009377D"/>
    <w:rsid w:val="00094FE6"/>
    <w:rsid w:val="00095545"/>
    <w:rsid w:val="00095D5E"/>
    <w:rsid w:val="00095EE2"/>
    <w:rsid w:val="000A1675"/>
    <w:rsid w:val="000A17DC"/>
    <w:rsid w:val="000A1F2C"/>
    <w:rsid w:val="000A3DFA"/>
    <w:rsid w:val="000A442E"/>
    <w:rsid w:val="000A6996"/>
    <w:rsid w:val="000A6ACD"/>
    <w:rsid w:val="000A77B1"/>
    <w:rsid w:val="000B0267"/>
    <w:rsid w:val="000B0A09"/>
    <w:rsid w:val="000B0B68"/>
    <w:rsid w:val="000B0CE8"/>
    <w:rsid w:val="000B0F39"/>
    <w:rsid w:val="000B10CA"/>
    <w:rsid w:val="000B1B3E"/>
    <w:rsid w:val="000B2117"/>
    <w:rsid w:val="000B2431"/>
    <w:rsid w:val="000B25EE"/>
    <w:rsid w:val="000B4424"/>
    <w:rsid w:val="000B5040"/>
    <w:rsid w:val="000B58F8"/>
    <w:rsid w:val="000B6636"/>
    <w:rsid w:val="000B6AF1"/>
    <w:rsid w:val="000B7CDA"/>
    <w:rsid w:val="000C04D6"/>
    <w:rsid w:val="000C0997"/>
    <w:rsid w:val="000C11A9"/>
    <w:rsid w:val="000C1833"/>
    <w:rsid w:val="000C2997"/>
    <w:rsid w:val="000C45F3"/>
    <w:rsid w:val="000C48E4"/>
    <w:rsid w:val="000C4C08"/>
    <w:rsid w:val="000C55E1"/>
    <w:rsid w:val="000C5938"/>
    <w:rsid w:val="000C6DB9"/>
    <w:rsid w:val="000C6E06"/>
    <w:rsid w:val="000C6EF7"/>
    <w:rsid w:val="000C7950"/>
    <w:rsid w:val="000D145E"/>
    <w:rsid w:val="000D1E67"/>
    <w:rsid w:val="000D2203"/>
    <w:rsid w:val="000D22BF"/>
    <w:rsid w:val="000D38F8"/>
    <w:rsid w:val="000D39E9"/>
    <w:rsid w:val="000D438E"/>
    <w:rsid w:val="000D44F6"/>
    <w:rsid w:val="000D6389"/>
    <w:rsid w:val="000D67F6"/>
    <w:rsid w:val="000D6A8C"/>
    <w:rsid w:val="000D6AB8"/>
    <w:rsid w:val="000D7161"/>
    <w:rsid w:val="000E05C8"/>
    <w:rsid w:val="000E0C61"/>
    <w:rsid w:val="000E11EF"/>
    <w:rsid w:val="000E1BA3"/>
    <w:rsid w:val="000E29AD"/>
    <w:rsid w:val="000E2EC7"/>
    <w:rsid w:val="000E2EFB"/>
    <w:rsid w:val="000E3C76"/>
    <w:rsid w:val="000E3CE0"/>
    <w:rsid w:val="000E40BC"/>
    <w:rsid w:val="000E41D3"/>
    <w:rsid w:val="000E47A7"/>
    <w:rsid w:val="000E52CC"/>
    <w:rsid w:val="000E691A"/>
    <w:rsid w:val="000E7432"/>
    <w:rsid w:val="000E760E"/>
    <w:rsid w:val="000F0166"/>
    <w:rsid w:val="000F02D5"/>
    <w:rsid w:val="000F041D"/>
    <w:rsid w:val="000F0476"/>
    <w:rsid w:val="000F1F1C"/>
    <w:rsid w:val="000F2A61"/>
    <w:rsid w:val="000F395B"/>
    <w:rsid w:val="000F52AC"/>
    <w:rsid w:val="000F5A33"/>
    <w:rsid w:val="000F625C"/>
    <w:rsid w:val="000F705C"/>
    <w:rsid w:val="000F789B"/>
    <w:rsid w:val="001003AD"/>
    <w:rsid w:val="00103578"/>
    <w:rsid w:val="00104C28"/>
    <w:rsid w:val="00104C48"/>
    <w:rsid w:val="001059A9"/>
    <w:rsid w:val="00105BC1"/>
    <w:rsid w:val="00105C36"/>
    <w:rsid w:val="001074C0"/>
    <w:rsid w:val="001102D7"/>
    <w:rsid w:val="00110D07"/>
    <w:rsid w:val="00112868"/>
    <w:rsid w:val="0011286D"/>
    <w:rsid w:val="001134C4"/>
    <w:rsid w:val="0011396A"/>
    <w:rsid w:val="00113A1B"/>
    <w:rsid w:val="00113A84"/>
    <w:rsid w:val="00116076"/>
    <w:rsid w:val="00116CC8"/>
    <w:rsid w:val="00117C52"/>
    <w:rsid w:val="0012093E"/>
    <w:rsid w:val="001245FB"/>
    <w:rsid w:val="00125416"/>
    <w:rsid w:val="00125A1F"/>
    <w:rsid w:val="001301BE"/>
    <w:rsid w:val="0013023F"/>
    <w:rsid w:val="00131054"/>
    <w:rsid w:val="0013106C"/>
    <w:rsid w:val="001310E4"/>
    <w:rsid w:val="0013122C"/>
    <w:rsid w:val="0013174F"/>
    <w:rsid w:val="00131D0E"/>
    <w:rsid w:val="00131FDC"/>
    <w:rsid w:val="0013240C"/>
    <w:rsid w:val="001328BA"/>
    <w:rsid w:val="001328D8"/>
    <w:rsid w:val="001333FF"/>
    <w:rsid w:val="0013384D"/>
    <w:rsid w:val="00136B55"/>
    <w:rsid w:val="001405A5"/>
    <w:rsid w:val="001407F1"/>
    <w:rsid w:val="00140959"/>
    <w:rsid w:val="0014095B"/>
    <w:rsid w:val="00141003"/>
    <w:rsid w:val="00141274"/>
    <w:rsid w:val="001416B6"/>
    <w:rsid w:val="00141EDB"/>
    <w:rsid w:val="00142219"/>
    <w:rsid w:val="0014230B"/>
    <w:rsid w:val="0014578A"/>
    <w:rsid w:val="001468A6"/>
    <w:rsid w:val="00146F81"/>
    <w:rsid w:val="0015062B"/>
    <w:rsid w:val="00150D2B"/>
    <w:rsid w:val="0015176D"/>
    <w:rsid w:val="0015189E"/>
    <w:rsid w:val="00151F9F"/>
    <w:rsid w:val="00152139"/>
    <w:rsid w:val="00152810"/>
    <w:rsid w:val="0015424D"/>
    <w:rsid w:val="00156856"/>
    <w:rsid w:val="00156F6F"/>
    <w:rsid w:val="00160B1D"/>
    <w:rsid w:val="00161352"/>
    <w:rsid w:val="00161C13"/>
    <w:rsid w:val="00162249"/>
    <w:rsid w:val="00162448"/>
    <w:rsid w:val="001634B7"/>
    <w:rsid w:val="00163B9C"/>
    <w:rsid w:val="00163FF7"/>
    <w:rsid w:val="0016414D"/>
    <w:rsid w:val="001645AC"/>
    <w:rsid w:val="00164787"/>
    <w:rsid w:val="00164A12"/>
    <w:rsid w:val="001654A3"/>
    <w:rsid w:val="0016557C"/>
    <w:rsid w:val="00166951"/>
    <w:rsid w:val="001669DF"/>
    <w:rsid w:val="00167445"/>
    <w:rsid w:val="0016767B"/>
    <w:rsid w:val="00167715"/>
    <w:rsid w:val="0017058F"/>
    <w:rsid w:val="00171D9F"/>
    <w:rsid w:val="0017283A"/>
    <w:rsid w:val="0017335D"/>
    <w:rsid w:val="001736E4"/>
    <w:rsid w:val="0017370E"/>
    <w:rsid w:val="001737B8"/>
    <w:rsid w:val="001737C0"/>
    <w:rsid w:val="00173971"/>
    <w:rsid w:val="00173F42"/>
    <w:rsid w:val="00175903"/>
    <w:rsid w:val="00176923"/>
    <w:rsid w:val="001769AC"/>
    <w:rsid w:val="00177194"/>
    <w:rsid w:val="001802E8"/>
    <w:rsid w:val="0018076F"/>
    <w:rsid w:val="001813F1"/>
    <w:rsid w:val="00181899"/>
    <w:rsid w:val="00181C59"/>
    <w:rsid w:val="00182136"/>
    <w:rsid w:val="00182AA8"/>
    <w:rsid w:val="00183040"/>
    <w:rsid w:val="00183051"/>
    <w:rsid w:val="00183262"/>
    <w:rsid w:val="001844BA"/>
    <w:rsid w:val="00184BE7"/>
    <w:rsid w:val="001861C0"/>
    <w:rsid w:val="00190226"/>
    <w:rsid w:val="0019114E"/>
    <w:rsid w:val="00192229"/>
    <w:rsid w:val="001922D4"/>
    <w:rsid w:val="0019235E"/>
    <w:rsid w:val="00193B2E"/>
    <w:rsid w:val="00194050"/>
    <w:rsid w:val="0019413E"/>
    <w:rsid w:val="00196CF3"/>
    <w:rsid w:val="001979C4"/>
    <w:rsid w:val="001A122A"/>
    <w:rsid w:val="001A1B08"/>
    <w:rsid w:val="001A25A3"/>
    <w:rsid w:val="001A2FD7"/>
    <w:rsid w:val="001A3060"/>
    <w:rsid w:val="001A32AF"/>
    <w:rsid w:val="001A3C6D"/>
    <w:rsid w:val="001A3F3A"/>
    <w:rsid w:val="001A4F7E"/>
    <w:rsid w:val="001A5022"/>
    <w:rsid w:val="001A54E9"/>
    <w:rsid w:val="001A6013"/>
    <w:rsid w:val="001A7520"/>
    <w:rsid w:val="001A7A74"/>
    <w:rsid w:val="001A7FF2"/>
    <w:rsid w:val="001B0301"/>
    <w:rsid w:val="001B0FBA"/>
    <w:rsid w:val="001B101E"/>
    <w:rsid w:val="001B14A0"/>
    <w:rsid w:val="001B33B0"/>
    <w:rsid w:val="001B3674"/>
    <w:rsid w:val="001B3781"/>
    <w:rsid w:val="001B3C67"/>
    <w:rsid w:val="001B45A1"/>
    <w:rsid w:val="001B477C"/>
    <w:rsid w:val="001B49BF"/>
    <w:rsid w:val="001B4FA2"/>
    <w:rsid w:val="001B520F"/>
    <w:rsid w:val="001B57A7"/>
    <w:rsid w:val="001B648F"/>
    <w:rsid w:val="001B67C4"/>
    <w:rsid w:val="001B757A"/>
    <w:rsid w:val="001C06C6"/>
    <w:rsid w:val="001C0ED2"/>
    <w:rsid w:val="001C1A48"/>
    <w:rsid w:val="001C30D7"/>
    <w:rsid w:val="001C3FEB"/>
    <w:rsid w:val="001C43E9"/>
    <w:rsid w:val="001C44F8"/>
    <w:rsid w:val="001C61AD"/>
    <w:rsid w:val="001C61EC"/>
    <w:rsid w:val="001C67D6"/>
    <w:rsid w:val="001C6898"/>
    <w:rsid w:val="001D17FC"/>
    <w:rsid w:val="001D245C"/>
    <w:rsid w:val="001D2EAB"/>
    <w:rsid w:val="001D38C0"/>
    <w:rsid w:val="001D39D0"/>
    <w:rsid w:val="001D3C77"/>
    <w:rsid w:val="001D4702"/>
    <w:rsid w:val="001D4ACC"/>
    <w:rsid w:val="001D50AC"/>
    <w:rsid w:val="001D64C7"/>
    <w:rsid w:val="001D6C75"/>
    <w:rsid w:val="001D714F"/>
    <w:rsid w:val="001D7B73"/>
    <w:rsid w:val="001E12BC"/>
    <w:rsid w:val="001E1553"/>
    <w:rsid w:val="001E1E7E"/>
    <w:rsid w:val="001E2260"/>
    <w:rsid w:val="001E26C9"/>
    <w:rsid w:val="001E28B5"/>
    <w:rsid w:val="001E2DE5"/>
    <w:rsid w:val="001E4250"/>
    <w:rsid w:val="001E4DC8"/>
    <w:rsid w:val="001E4F2A"/>
    <w:rsid w:val="001E5025"/>
    <w:rsid w:val="001E5299"/>
    <w:rsid w:val="001E5752"/>
    <w:rsid w:val="001E5B1E"/>
    <w:rsid w:val="001E5F63"/>
    <w:rsid w:val="001E62A8"/>
    <w:rsid w:val="001E6527"/>
    <w:rsid w:val="001E76E4"/>
    <w:rsid w:val="001F0A08"/>
    <w:rsid w:val="001F0F8B"/>
    <w:rsid w:val="001F1B94"/>
    <w:rsid w:val="001F3B18"/>
    <w:rsid w:val="001F3D8C"/>
    <w:rsid w:val="001F4085"/>
    <w:rsid w:val="001F4D2F"/>
    <w:rsid w:val="001F6385"/>
    <w:rsid w:val="001F64E5"/>
    <w:rsid w:val="0020079C"/>
    <w:rsid w:val="00200ADC"/>
    <w:rsid w:val="0020152B"/>
    <w:rsid w:val="0020193A"/>
    <w:rsid w:val="0020379B"/>
    <w:rsid w:val="00203B94"/>
    <w:rsid w:val="00204311"/>
    <w:rsid w:val="002058E2"/>
    <w:rsid w:val="00205DBD"/>
    <w:rsid w:val="00206490"/>
    <w:rsid w:val="00206D13"/>
    <w:rsid w:val="00207E06"/>
    <w:rsid w:val="00210315"/>
    <w:rsid w:val="00210720"/>
    <w:rsid w:val="0021093E"/>
    <w:rsid w:val="00210B02"/>
    <w:rsid w:val="0021190C"/>
    <w:rsid w:val="00211945"/>
    <w:rsid w:val="00211D35"/>
    <w:rsid w:val="00212663"/>
    <w:rsid w:val="00213613"/>
    <w:rsid w:val="002144ED"/>
    <w:rsid w:val="00215465"/>
    <w:rsid w:val="0021575E"/>
    <w:rsid w:val="00215A4E"/>
    <w:rsid w:val="002161C2"/>
    <w:rsid w:val="0021671F"/>
    <w:rsid w:val="00216B46"/>
    <w:rsid w:val="00216E25"/>
    <w:rsid w:val="00216FE6"/>
    <w:rsid w:val="0021712E"/>
    <w:rsid w:val="0021718E"/>
    <w:rsid w:val="002179F1"/>
    <w:rsid w:val="002205AA"/>
    <w:rsid w:val="00220BC8"/>
    <w:rsid w:val="00221425"/>
    <w:rsid w:val="0022541A"/>
    <w:rsid w:val="00225442"/>
    <w:rsid w:val="0022692A"/>
    <w:rsid w:val="00227788"/>
    <w:rsid w:val="002277A2"/>
    <w:rsid w:val="00227ACE"/>
    <w:rsid w:val="00230625"/>
    <w:rsid w:val="002311D9"/>
    <w:rsid w:val="00232C42"/>
    <w:rsid w:val="002334A8"/>
    <w:rsid w:val="00234077"/>
    <w:rsid w:val="0023407B"/>
    <w:rsid w:val="002341D0"/>
    <w:rsid w:val="00234230"/>
    <w:rsid w:val="0023442B"/>
    <w:rsid w:val="00234942"/>
    <w:rsid w:val="00234B5C"/>
    <w:rsid w:val="00234BFE"/>
    <w:rsid w:val="0023587F"/>
    <w:rsid w:val="00235C55"/>
    <w:rsid w:val="002377FD"/>
    <w:rsid w:val="00240849"/>
    <w:rsid w:val="00240C75"/>
    <w:rsid w:val="00241AA1"/>
    <w:rsid w:val="0024296C"/>
    <w:rsid w:val="00243395"/>
    <w:rsid w:val="002437E3"/>
    <w:rsid w:val="00244B4D"/>
    <w:rsid w:val="00244DED"/>
    <w:rsid w:val="00245963"/>
    <w:rsid w:val="00245B3B"/>
    <w:rsid w:val="00246D4E"/>
    <w:rsid w:val="0025018A"/>
    <w:rsid w:val="0025097B"/>
    <w:rsid w:val="002516E0"/>
    <w:rsid w:val="002524A9"/>
    <w:rsid w:val="00252851"/>
    <w:rsid w:val="002533FB"/>
    <w:rsid w:val="00253461"/>
    <w:rsid w:val="00253960"/>
    <w:rsid w:val="00255085"/>
    <w:rsid w:val="0025561C"/>
    <w:rsid w:val="002558F9"/>
    <w:rsid w:val="00255AA0"/>
    <w:rsid w:val="00257A2A"/>
    <w:rsid w:val="00260061"/>
    <w:rsid w:val="00260E51"/>
    <w:rsid w:val="00260F27"/>
    <w:rsid w:val="002614AA"/>
    <w:rsid w:val="00261547"/>
    <w:rsid w:val="00261A46"/>
    <w:rsid w:val="00261E29"/>
    <w:rsid w:val="0026214D"/>
    <w:rsid w:val="00262321"/>
    <w:rsid w:val="0026252F"/>
    <w:rsid w:val="00262F49"/>
    <w:rsid w:val="0026309C"/>
    <w:rsid w:val="002639EF"/>
    <w:rsid w:val="00263C50"/>
    <w:rsid w:val="002643EC"/>
    <w:rsid w:val="002643F3"/>
    <w:rsid w:val="0026492D"/>
    <w:rsid w:val="00264FCB"/>
    <w:rsid w:val="00265309"/>
    <w:rsid w:val="002653D0"/>
    <w:rsid w:val="00266585"/>
    <w:rsid w:val="00266FEA"/>
    <w:rsid w:val="00267503"/>
    <w:rsid w:val="0027017C"/>
    <w:rsid w:val="0027046F"/>
    <w:rsid w:val="00270B4C"/>
    <w:rsid w:val="002712C7"/>
    <w:rsid w:val="00272A21"/>
    <w:rsid w:val="00272DAF"/>
    <w:rsid w:val="0027300F"/>
    <w:rsid w:val="002737F6"/>
    <w:rsid w:val="00273D7C"/>
    <w:rsid w:val="00274A87"/>
    <w:rsid w:val="00274CEF"/>
    <w:rsid w:val="002752BE"/>
    <w:rsid w:val="002756B8"/>
    <w:rsid w:val="00276D06"/>
    <w:rsid w:val="002770A5"/>
    <w:rsid w:val="0027713C"/>
    <w:rsid w:val="0028090F"/>
    <w:rsid w:val="002809A3"/>
    <w:rsid w:val="0028118A"/>
    <w:rsid w:val="002811EF"/>
    <w:rsid w:val="002820E7"/>
    <w:rsid w:val="00282ABA"/>
    <w:rsid w:val="0028416F"/>
    <w:rsid w:val="002845EE"/>
    <w:rsid w:val="002848AD"/>
    <w:rsid w:val="00284B86"/>
    <w:rsid w:val="002854B2"/>
    <w:rsid w:val="00286C28"/>
    <w:rsid w:val="00290385"/>
    <w:rsid w:val="00290492"/>
    <w:rsid w:val="002909A2"/>
    <w:rsid w:val="0029102F"/>
    <w:rsid w:val="00291045"/>
    <w:rsid w:val="0029153B"/>
    <w:rsid w:val="00291A92"/>
    <w:rsid w:val="002928DE"/>
    <w:rsid w:val="00292E68"/>
    <w:rsid w:val="00292E8B"/>
    <w:rsid w:val="0029446F"/>
    <w:rsid w:val="00294E18"/>
    <w:rsid w:val="00294F0E"/>
    <w:rsid w:val="0029513C"/>
    <w:rsid w:val="00296F1C"/>
    <w:rsid w:val="002A0041"/>
    <w:rsid w:val="002A0938"/>
    <w:rsid w:val="002A0AD9"/>
    <w:rsid w:val="002A0EDA"/>
    <w:rsid w:val="002A20DC"/>
    <w:rsid w:val="002A2D78"/>
    <w:rsid w:val="002A32CE"/>
    <w:rsid w:val="002A3E81"/>
    <w:rsid w:val="002A46C2"/>
    <w:rsid w:val="002A4703"/>
    <w:rsid w:val="002A4E3A"/>
    <w:rsid w:val="002A61C1"/>
    <w:rsid w:val="002A6308"/>
    <w:rsid w:val="002A67DD"/>
    <w:rsid w:val="002A736F"/>
    <w:rsid w:val="002A7838"/>
    <w:rsid w:val="002B094F"/>
    <w:rsid w:val="002B14E6"/>
    <w:rsid w:val="002B1B1A"/>
    <w:rsid w:val="002B1B83"/>
    <w:rsid w:val="002B32A7"/>
    <w:rsid w:val="002B42EC"/>
    <w:rsid w:val="002B42F3"/>
    <w:rsid w:val="002B46FB"/>
    <w:rsid w:val="002B6391"/>
    <w:rsid w:val="002B666E"/>
    <w:rsid w:val="002B678C"/>
    <w:rsid w:val="002B7A00"/>
    <w:rsid w:val="002C19DF"/>
    <w:rsid w:val="002C1ED2"/>
    <w:rsid w:val="002C2B44"/>
    <w:rsid w:val="002C39A3"/>
    <w:rsid w:val="002C3F9D"/>
    <w:rsid w:val="002C40A0"/>
    <w:rsid w:val="002C5465"/>
    <w:rsid w:val="002C54CB"/>
    <w:rsid w:val="002C574C"/>
    <w:rsid w:val="002C657C"/>
    <w:rsid w:val="002C658C"/>
    <w:rsid w:val="002C72C1"/>
    <w:rsid w:val="002D1C1C"/>
    <w:rsid w:val="002D3DCB"/>
    <w:rsid w:val="002D3E2A"/>
    <w:rsid w:val="002D46EA"/>
    <w:rsid w:val="002D4E3E"/>
    <w:rsid w:val="002D4FD6"/>
    <w:rsid w:val="002D51E2"/>
    <w:rsid w:val="002D66C3"/>
    <w:rsid w:val="002D6E18"/>
    <w:rsid w:val="002E049B"/>
    <w:rsid w:val="002E17F2"/>
    <w:rsid w:val="002E31C8"/>
    <w:rsid w:val="002E3749"/>
    <w:rsid w:val="002E4959"/>
    <w:rsid w:val="002E585D"/>
    <w:rsid w:val="002E65EE"/>
    <w:rsid w:val="002E6E6A"/>
    <w:rsid w:val="002E7BEB"/>
    <w:rsid w:val="002E7EB0"/>
    <w:rsid w:val="002F042B"/>
    <w:rsid w:val="002F0854"/>
    <w:rsid w:val="002F0C93"/>
    <w:rsid w:val="002F1109"/>
    <w:rsid w:val="002F1C5F"/>
    <w:rsid w:val="002F1EAA"/>
    <w:rsid w:val="002F1EB8"/>
    <w:rsid w:val="002F2A42"/>
    <w:rsid w:val="002F3473"/>
    <w:rsid w:val="002F44F5"/>
    <w:rsid w:val="002F57A5"/>
    <w:rsid w:val="002F62A5"/>
    <w:rsid w:val="002F6418"/>
    <w:rsid w:val="002F7711"/>
    <w:rsid w:val="002F7A53"/>
    <w:rsid w:val="00300953"/>
    <w:rsid w:val="00300957"/>
    <w:rsid w:val="00300C6C"/>
    <w:rsid w:val="003016B0"/>
    <w:rsid w:val="00301A2E"/>
    <w:rsid w:val="003020D2"/>
    <w:rsid w:val="0030243F"/>
    <w:rsid w:val="00303EC0"/>
    <w:rsid w:val="003045B0"/>
    <w:rsid w:val="00304731"/>
    <w:rsid w:val="00304BE1"/>
    <w:rsid w:val="00304EFF"/>
    <w:rsid w:val="003053A3"/>
    <w:rsid w:val="003055E9"/>
    <w:rsid w:val="003060FC"/>
    <w:rsid w:val="00307FBF"/>
    <w:rsid w:val="00310981"/>
    <w:rsid w:val="00310A19"/>
    <w:rsid w:val="00311795"/>
    <w:rsid w:val="00311BAB"/>
    <w:rsid w:val="00312AC6"/>
    <w:rsid w:val="0031386C"/>
    <w:rsid w:val="00314086"/>
    <w:rsid w:val="003142A4"/>
    <w:rsid w:val="00314CA0"/>
    <w:rsid w:val="003157F1"/>
    <w:rsid w:val="0031605D"/>
    <w:rsid w:val="00316610"/>
    <w:rsid w:val="003200D5"/>
    <w:rsid w:val="00321713"/>
    <w:rsid w:val="0032182F"/>
    <w:rsid w:val="00322543"/>
    <w:rsid w:val="003225BC"/>
    <w:rsid w:val="003226E2"/>
    <w:rsid w:val="00323C82"/>
    <w:rsid w:val="00325878"/>
    <w:rsid w:val="00326EC1"/>
    <w:rsid w:val="00327C75"/>
    <w:rsid w:val="00330607"/>
    <w:rsid w:val="0033114E"/>
    <w:rsid w:val="003311FB"/>
    <w:rsid w:val="00331315"/>
    <w:rsid w:val="0033158F"/>
    <w:rsid w:val="00331F94"/>
    <w:rsid w:val="00331F95"/>
    <w:rsid w:val="00331FD2"/>
    <w:rsid w:val="00332C59"/>
    <w:rsid w:val="00332E30"/>
    <w:rsid w:val="00333377"/>
    <w:rsid w:val="00334309"/>
    <w:rsid w:val="00334703"/>
    <w:rsid w:val="003349BB"/>
    <w:rsid w:val="00335FF3"/>
    <w:rsid w:val="00337328"/>
    <w:rsid w:val="00337733"/>
    <w:rsid w:val="003378FC"/>
    <w:rsid w:val="00337B70"/>
    <w:rsid w:val="003403E6"/>
    <w:rsid w:val="003403FC"/>
    <w:rsid w:val="00341C42"/>
    <w:rsid w:val="00341DAD"/>
    <w:rsid w:val="00344816"/>
    <w:rsid w:val="00346411"/>
    <w:rsid w:val="00347B82"/>
    <w:rsid w:val="00347CB5"/>
    <w:rsid w:val="00350F92"/>
    <w:rsid w:val="0035168A"/>
    <w:rsid w:val="0035263B"/>
    <w:rsid w:val="00352773"/>
    <w:rsid w:val="00353902"/>
    <w:rsid w:val="003540DA"/>
    <w:rsid w:val="003543DD"/>
    <w:rsid w:val="00354A33"/>
    <w:rsid w:val="00354A99"/>
    <w:rsid w:val="0035522B"/>
    <w:rsid w:val="003562C1"/>
    <w:rsid w:val="003562F9"/>
    <w:rsid w:val="003569C6"/>
    <w:rsid w:val="003574BA"/>
    <w:rsid w:val="00357C8E"/>
    <w:rsid w:val="00360849"/>
    <w:rsid w:val="003610D1"/>
    <w:rsid w:val="0036138F"/>
    <w:rsid w:val="00361D2A"/>
    <w:rsid w:val="00361E18"/>
    <w:rsid w:val="00362654"/>
    <w:rsid w:val="0036448A"/>
    <w:rsid w:val="00364EF1"/>
    <w:rsid w:val="00364F5C"/>
    <w:rsid w:val="003650FD"/>
    <w:rsid w:val="003656E7"/>
    <w:rsid w:val="003678D7"/>
    <w:rsid w:val="00367AEB"/>
    <w:rsid w:val="00370A36"/>
    <w:rsid w:val="00370C96"/>
    <w:rsid w:val="0037256B"/>
    <w:rsid w:val="003726AC"/>
    <w:rsid w:val="003742F5"/>
    <w:rsid w:val="00375033"/>
    <w:rsid w:val="00377036"/>
    <w:rsid w:val="003779F1"/>
    <w:rsid w:val="00377AB1"/>
    <w:rsid w:val="00377AC4"/>
    <w:rsid w:val="0038095A"/>
    <w:rsid w:val="00380C5D"/>
    <w:rsid w:val="00383239"/>
    <w:rsid w:val="003855AE"/>
    <w:rsid w:val="0038584A"/>
    <w:rsid w:val="00385E7A"/>
    <w:rsid w:val="003861A2"/>
    <w:rsid w:val="0038662D"/>
    <w:rsid w:val="00387638"/>
    <w:rsid w:val="003879AF"/>
    <w:rsid w:val="00387B95"/>
    <w:rsid w:val="00390E93"/>
    <w:rsid w:val="00390EC1"/>
    <w:rsid w:val="00391FB5"/>
    <w:rsid w:val="00392650"/>
    <w:rsid w:val="00392839"/>
    <w:rsid w:val="00392B1F"/>
    <w:rsid w:val="003931BB"/>
    <w:rsid w:val="00394F53"/>
    <w:rsid w:val="00395684"/>
    <w:rsid w:val="00395B6E"/>
    <w:rsid w:val="00395F2A"/>
    <w:rsid w:val="00396971"/>
    <w:rsid w:val="00396D53"/>
    <w:rsid w:val="003A0335"/>
    <w:rsid w:val="003A08E8"/>
    <w:rsid w:val="003A0B2F"/>
    <w:rsid w:val="003A0C6B"/>
    <w:rsid w:val="003A14F5"/>
    <w:rsid w:val="003A16D8"/>
    <w:rsid w:val="003A2D2A"/>
    <w:rsid w:val="003A30DB"/>
    <w:rsid w:val="003A369A"/>
    <w:rsid w:val="003A37EB"/>
    <w:rsid w:val="003A4043"/>
    <w:rsid w:val="003A4605"/>
    <w:rsid w:val="003A472C"/>
    <w:rsid w:val="003A4D7A"/>
    <w:rsid w:val="003A51E2"/>
    <w:rsid w:val="003A5FDF"/>
    <w:rsid w:val="003A6354"/>
    <w:rsid w:val="003A73E3"/>
    <w:rsid w:val="003A75C7"/>
    <w:rsid w:val="003A7C1D"/>
    <w:rsid w:val="003B009B"/>
    <w:rsid w:val="003B0EA9"/>
    <w:rsid w:val="003B133E"/>
    <w:rsid w:val="003B26C2"/>
    <w:rsid w:val="003B3B0E"/>
    <w:rsid w:val="003B3CD6"/>
    <w:rsid w:val="003B48BB"/>
    <w:rsid w:val="003B53A1"/>
    <w:rsid w:val="003B5FF4"/>
    <w:rsid w:val="003B7031"/>
    <w:rsid w:val="003B7751"/>
    <w:rsid w:val="003B7A96"/>
    <w:rsid w:val="003C0717"/>
    <w:rsid w:val="003C0C1B"/>
    <w:rsid w:val="003C1250"/>
    <w:rsid w:val="003C23C2"/>
    <w:rsid w:val="003C2835"/>
    <w:rsid w:val="003C2D20"/>
    <w:rsid w:val="003C4ED4"/>
    <w:rsid w:val="003C5302"/>
    <w:rsid w:val="003C5632"/>
    <w:rsid w:val="003C59E9"/>
    <w:rsid w:val="003C64A7"/>
    <w:rsid w:val="003C6DC4"/>
    <w:rsid w:val="003C7F89"/>
    <w:rsid w:val="003D0740"/>
    <w:rsid w:val="003D07F1"/>
    <w:rsid w:val="003D0B52"/>
    <w:rsid w:val="003D17D7"/>
    <w:rsid w:val="003D34F6"/>
    <w:rsid w:val="003D3CF3"/>
    <w:rsid w:val="003D3E8B"/>
    <w:rsid w:val="003D5409"/>
    <w:rsid w:val="003D55DE"/>
    <w:rsid w:val="003D5BE5"/>
    <w:rsid w:val="003D5E79"/>
    <w:rsid w:val="003D6F87"/>
    <w:rsid w:val="003D7256"/>
    <w:rsid w:val="003D72B3"/>
    <w:rsid w:val="003D751A"/>
    <w:rsid w:val="003D7A1F"/>
    <w:rsid w:val="003D7B24"/>
    <w:rsid w:val="003E0021"/>
    <w:rsid w:val="003E0AC0"/>
    <w:rsid w:val="003E0C86"/>
    <w:rsid w:val="003E0FB0"/>
    <w:rsid w:val="003E261A"/>
    <w:rsid w:val="003E29ED"/>
    <w:rsid w:val="003E2DC4"/>
    <w:rsid w:val="003E2FBC"/>
    <w:rsid w:val="003E3251"/>
    <w:rsid w:val="003E37B6"/>
    <w:rsid w:val="003E3A0D"/>
    <w:rsid w:val="003E3D89"/>
    <w:rsid w:val="003E4D4B"/>
    <w:rsid w:val="003E59E0"/>
    <w:rsid w:val="003E643D"/>
    <w:rsid w:val="003E64D4"/>
    <w:rsid w:val="003E67C7"/>
    <w:rsid w:val="003E7E9D"/>
    <w:rsid w:val="003F086D"/>
    <w:rsid w:val="003F0E05"/>
    <w:rsid w:val="003F0EBB"/>
    <w:rsid w:val="003F14C3"/>
    <w:rsid w:val="003F1717"/>
    <w:rsid w:val="003F1D0E"/>
    <w:rsid w:val="003F247D"/>
    <w:rsid w:val="003F28A1"/>
    <w:rsid w:val="003F2A60"/>
    <w:rsid w:val="003F3FDC"/>
    <w:rsid w:val="003F4166"/>
    <w:rsid w:val="003F4DB9"/>
    <w:rsid w:val="003F525D"/>
    <w:rsid w:val="003F559A"/>
    <w:rsid w:val="003F5A6E"/>
    <w:rsid w:val="003F666E"/>
    <w:rsid w:val="003F701C"/>
    <w:rsid w:val="003F74B9"/>
    <w:rsid w:val="004001C2"/>
    <w:rsid w:val="0040256A"/>
    <w:rsid w:val="0040263E"/>
    <w:rsid w:val="00402894"/>
    <w:rsid w:val="00402F99"/>
    <w:rsid w:val="00403D79"/>
    <w:rsid w:val="00404161"/>
    <w:rsid w:val="00404D45"/>
    <w:rsid w:val="00404EE1"/>
    <w:rsid w:val="004064E8"/>
    <w:rsid w:val="00407438"/>
    <w:rsid w:val="00407E1C"/>
    <w:rsid w:val="0041015A"/>
    <w:rsid w:val="00410664"/>
    <w:rsid w:val="004109C6"/>
    <w:rsid w:val="00411F5D"/>
    <w:rsid w:val="004121A4"/>
    <w:rsid w:val="00412A41"/>
    <w:rsid w:val="0041331A"/>
    <w:rsid w:val="0041368A"/>
    <w:rsid w:val="00414047"/>
    <w:rsid w:val="004142AD"/>
    <w:rsid w:val="0041444B"/>
    <w:rsid w:val="00415145"/>
    <w:rsid w:val="0041539A"/>
    <w:rsid w:val="00416276"/>
    <w:rsid w:val="0041634A"/>
    <w:rsid w:val="0041647F"/>
    <w:rsid w:val="00416583"/>
    <w:rsid w:val="00416D46"/>
    <w:rsid w:val="004202E8"/>
    <w:rsid w:val="00420858"/>
    <w:rsid w:val="00422DCB"/>
    <w:rsid w:val="004233C8"/>
    <w:rsid w:val="00423B78"/>
    <w:rsid w:val="00423F93"/>
    <w:rsid w:val="004247D1"/>
    <w:rsid w:val="0042498E"/>
    <w:rsid w:val="00425570"/>
    <w:rsid w:val="004256D9"/>
    <w:rsid w:val="00430332"/>
    <w:rsid w:val="00431F92"/>
    <w:rsid w:val="004321C6"/>
    <w:rsid w:val="0043229E"/>
    <w:rsid w:val="004329DB"/>
    <w:rsid w:val="00432BC1"/>
    <w:rsid w:val="00432E3C"/>
    <w:rsid w:val="00434033"/>
    <w:rsid w:val="0043504C"/>
    <w:rsid w:val="004353B3"/>
    <w:rsid w:val="00435B34"/>
    <w:rsid w:val="00435EB6"/>
    <w:rsid w:val="0043699A"/>
    <w:rsid w:val="00440B6C"/>
    <w:rsid w:val="00441236"/>
    <w:rsid w:val="00441F9E"/>
    <w:rsid w:val="00442151"/>
    <w:rsid w:val="00442396"/>
    <w:rsid w:val="00443E61"/>
    <w:rsid w:val="00443FA2"/>
    <w:rsid w:val="0044616A"/>
    <w:rsid w:val="00450584"/>
    <w:rsid w:val="00452100"/>
    <w:rsid w:val="00454726"/>
    <w:rsid w:val="004547CC"/>
    <w:rsid w:val="00455787"/>
    <w:rsid w:val="0045582E"/>
    <w:rsid w:val="0045646C"/>
    <w:rsid w:val="00456E60"/>
    <w:rsid w:val="004576B2"/>
    <w:rsid w:val="0046005C"/>
    <w:rsid w:val="004618CA"/>
    <w:rsid w:val="00461A24"/>
    <w:rsid w:val="004633D0"/>
    <w:rsid w:val="00464B52"/>
    <w:rsid w:val="00465203"/>
    <w:rsid w:val="0046523B"/>
    <w:rsid w:val="0046599E"/>
    <w:rsid w:val="004662B4"/>
    <w:rsid w:val="004669FC"/>
    <w:rsid w:val="00467078"/>
    <w:rsid w:val="0046792A"/>
    <w:rsid w:val="004710BF"/>
    <w:rsid w:val="0047164E"/>
    <w:rsid w:val="00471F8B"/>
    <w:rsid w:val="00472B54"/>
    <w:rsid w:val="00473D6E"/>
    <w:rsid w:val="00473F53"/>
    <w:rsid w:val="00474445"/>
    <w:rsid w:val="00474673"/>
    <w:rsid w:val="0047516F"/>
    <w:rsid w:val="004758AD"/>
    <w:rsid w:val="00476809"/>
    <w:rsid w:val="00476CA9"/>
    <w:rsid w:val="00476D18"/>
    <w:rsid w:val="00477906"/>
    <w:rsid w:val="00477FCA"/>
    <w:rsid w:val="004806A8"/>
    <w:rsid w:val="0048092D"/>
    <w:rsid w:val="00480E37"/>
    <w:rsid w:val="0048276A"/>
    <w:rsid w:val="00482C24"/>
    <w:rsid w:val="00482C43"/>
    <w:rsid w:val="00482FB2"/>
    <w:rsid w:val="00483406"/>
    <w:rsid w:val="00483AC3"/>
    <w:rsid w:val="00483F88"/>
    <w:rsid w:val="0048445C"/>
    <w:rsid w:val="004855DB"/>
    <w:rsid w:val="00485A57"/>
    <w:rsid w:val="00486AFD"/>
    <w:rsid w:val="00486F11"/>
    <w:rsid w:val="00490726"/>
    <w:rsid w:val="00490BF8"/>
    <w:rsid w:val="004915DF"/>
    <w:rsid w:val="0049181F"/>
    <w:rsid w:val="004922F7"/>
    <w:rsid w:val="00492EE1"/>
    <w:rsid w:val="0049304C"/>
    <w:rsid w:val="004945AE"/>
    <w:rsid w:val="00495F07"/>
    <w:rsid w:val="004964BE"/>
    <w:rsid w:val="0049673B"/>
    <w:rsid w:val="004977CD"/>
    <w:rsid w:val="00497843"/>
    <w:rsid w:val="004A0012"/>
    <w:rsid w:val="004A04BB"/>
    <w:rsid w:val="004A1329"/>
    <w:rsid w:val="004A13BE"/>
    <w:rsid w:val="004A2089"/>
    <w:rsid w:val="004A22F7"/>
    <w:rsid w:val="004A270C"/>
    <w:rsid w:val="004A4890"/>
    <w:rsid w:val="004A4D24"/>
    <w:rsid w:val="004A5786"/>
    <w:rsid w:val="004A612E"/>
    <w:rsid w:val="004A6E2C"/>
    <w:rsid w:val="004A7059"/>
    <w:rsid w:val="004A78D8"/>
    <w:rsid w:val="004A7B0A"/>
    <w:rsid w:val="004B0B00"/>
    <w:rsid w:val="004B2370"/>
    <w:rsid w:val="004B3864"/>
    <w:rsid w:val="004B38A5"/>
    <w:rsid w:val="004B491D"/>
    <w:rsid w:val="004B4DDD"/>
    <w:rsid w:val="004B5C0D"/>
    <w:rsid w:val="004C030D"/>
    <w:rsid w:val="004C15C0"/>
    <w:rsid w:val="004C1763"/>
    <w:rsid w:val="004C19CB"/>
    <w:rsid w:val="004C1ACF"/>
    <w:rsid w:val="004C1EFB"/>
    <w:rsid w:val="004C1F7B"/>
    <w:rsid w:val="004C33D5"/>
    <w:rsid w:val="004C3656"/>
    <w:rsid w:val="004C4B51"/>
    <w:rsid w:val="004C4F5E"/>
    <w:rsid w:val="004C56A6"/>
    <w:rsid w:val="004C5C10"/>
    <w:rsid w:val="004C5D98"/>
    <w:rsid w:val="004C60E6"/>
    <w:rsid w:val="004C7983"/>
    <w:rsid w:val="004D00BF"/>
    <w:rsid w:val="004D01F4"/>
    <w:rsid w:val="004D0E72"/>
    <w:rsid w:val="004D0F31"/>
    <w:rsid w:val="004D1258"/>
    <w:rsid w:val="004D1B28"/>
    <w:rsid w:val="004D27F4"/>
    <w:rsid w:val="004D4129"/>
    <w:rsid w:val="004D4D27"/>
    <w:rsid w:val="004D5265"/>
    <w:rsid w:val="004D7DFA"/>
    <w:rsid w:val="004D7FB2"/>
    <w:rsid w:val="004E035B"/>
    <w:rsid w:val="004E2FC1"/>
    <w:rsid w:val="004E30D0"/>
    <w:rsid w:val="004E319D"/>
    <w:rsid w:val="004E35BF"/>
    <w:rsid w:val="004E3F69"/>
    <w:rsid w:val="004E49EB"/>
    <w:rsid w:val="004E4A75"/>
    <w:rsid w:val="004E5240"/>
    <w:rsid w:val="004E5315"/>
    <w:rsid w:val="004E5845"/>
    <w:rsid w:val="004E5C50"/>
    <w:rsid w:val="004E73B5"/>
    <w:rsid w:val="004E73E4"/>
    <w:rsid w:val="004F014A"/>
    <w:rsid w:val="004F101A"/>
    <w:rsid w:val="004F1655"/>
    <w:rsid w:val="004F196F"/>
    <w:rsid w:val="004F2B06"/>
    <w:rsid w:val="004F2B37"/>
    <w:rsid w:val="004F3D29"/>
    <w:rsid w:val="004F5277"/>
    <w:rsid w:val="004F5A0B"/>
    <w:rsid w:val="004F6913"/>
    <w:rsid w:val="004F74A4"/>
    <w:rsid w:val="005020FA"/>
    <w:rsid w:val="00502C68"/>
    <w:rsid w:val="00502C90"/>
    <w:rsid w:val="00502D0E"/>
    <w:rsid w:val="00503C7E"/>
    <w:rsid w:val="00503CCC"/>
    <w:rsid w:val="0050405D"/>
    <w:rsid w:val="005049CD"/>
    <w:rsid w:val="00505319"/>
    <w:rsid w:val="00506258"/>
    <w:rsid w:val="00506743"/>
    <w:rsid w:val="00506E56"/>
    <w:rsid w:val="005074BD"/>
    <w:rsid w:val="0050769C"/>
    <w:rsid w:val="00507E9F"/>
    <w:rsid w:val="0051040C"/>
    <w:rsid w:val="005105E0"/>
    <w:rsid w:val="005112A9"/>
    <w:rsid w:val="0051241D"/>
    <w:rsid w:val="005124B2"/>
    <w:rsid w:val="00512563"/>
    <w:rsid w:val="005129D2"/>
    <w:rsid w:val="0051305E"/>
    <w:rsid w:val="0051312A"/>
    <w:rsid w:val="00513379"/>
    <w:rsid w:val="005135EC"/>
    <w:rsid w:val="00513A28"/>
    <w:rsid w:val="00513E76"/>
    <w:rsid w:val="005149A0"/>
    <w:rsid w:val="00514A75"/>
    <w:rsid w:val="00514BE1"/>
    <w:rsid w:val="005208F0"/>
    <w:rsid w:val="00521043"/>
    <w:rsid w:val="0052144F"/>
    <w:rsid w:val="005217F2"/>
    <w:rsid w:val="00521E54"/>
    <w:rsid w:val="00522559"/>
    <w:rsid w:val="005225E6"/>
    <w:rsid w:val="005225F8"/>
    <w:rsid w:val="00522ED1"/>
    <w:rsid w:val="005232FC"/>
    <w:rsid w:val="005239AA"/>
    <w:rsid w:val="00524D0D"/>
    <w:rsid w:val="00524DE0"/>
    <w:rsid w:val="005256A8"/>
    <w:rsid w:val="005266EE"/>
    <w:rsid w:val="00526713"/>
    <w:rsid w:val="0052675A"/>
    <w:rsid w:val="00526BD7"/>
    <w:rsid w:val="00526CED"/>
    <w:rsid w:val="0052786A"/>
    <w:rsid w:val="005303BA"/>
    <w:rsid w:val="005326A8"/>
    <w:rsid w:val="00533568"/>
    <w:rsid w:val="0053497C"/>
    <w:rsid w:val="00535E6D"/>
    <w:rsid w:val="0053619A"/>
    <w:rsid w:val="0053644E"/>
    <w:rsid w:val="0053662E"/>
    <w:rsid w:val="0053730F"/>
    <w:rsid w:val="00537336"/>
    <w:rsid w:val="00537B8A"/>
    <w:rsid w:val="00537F77"/>
    <w:rsid w:val="00540DF0"/>
    <w:rsid w:val="0054125F"/>
    <w:rsid w:val="00541C84"/>
    <w:rsid w:val="005427DE"/>
    <w:rsid w:val="00542AB7"/>
    <w:rsid w:val="00544981"/>
    <w:rsid w:val="00544AA2"/>
    <w:rsid w:val="00544AA9"/>
    <w:rsid w:val="00544E96"/>
    <w:rsid w:val="00544FEE"/>
    <w:rsid w:val="0054569D"/>
    <w:rsid w:val="00546046"/>
    <w:rsid w:val="0055000C"/>
    <w:rsid w:val="00550899"/>
    <w:rsid w:val="00551049"/>
    <w:rsid w:val="005529FF"/>
    <w:rsid w:val="00552F2E"/>
    <w:rsid w:val="0055314B"/>
    <w:rsid w:val="00553B83"/>
    <w:rsid w:val="00553D8A"/>
    <w:rsid w:val="005544B3"/>
    <w:rsid w:val="00555062"/>
    <w:rsid w:val="005550D0"/>
    <w:rsid w:val="00555A16"/>
    <w:rsid w:val="00556344"/>
    <w:rsid w:val="005573D6"/>
    <w:rsid w:val="0055783B"/>
    <w:rsid w:val="00557DEC"/>
    <w:rsid w:val="00557F69"/>
    <w:rsid w:val="005601C1"/>
    <w:rsid w:val="005601D1"/>
    <w:rsid w:val="00560C23"/>
    <w:rsid w:val="005612F5"/>
    <w:rsid w:val="005615AB"/>
    <w:rsid w:val="00561739"/>
    <w:rsid w:val="00561EBF"/>
    <w:rsid w:val="00563FE4"/>
    <w:rsid w:val="00564B47"/>
    <w:rsid w:val="00564E9A"/>
    <w:rsid w:val="0056630B"/>
    <w:rsid w:val="00570C33"/>
    <w:rsid w:val="00570D18"/>
    <w:rsid w:val="00570E88"/>
    <w:rsid w:val="00571702"/>
    <w:rsid w:val="00571DC3"/>
    <w:rsid w:val="00571F42"/>
    <w:rsid w:val="0057204D"/>
    <w:rsid w:val="00572069"/>
    <w:rsid w:val="00573420"/>
    <w:rsid w:val="0057353E"/>
    <w:rsid w:val="00574653"/>
    <w:rsid w:val="00575BFD"/>
    <w:rsid w:val="00575D96"/>
    <w:rsid w:val="005763AB"/>
    <w:rsid w:val="00577828"/>
    <w:rsid w:val="00580633"/>
    <w:rsid w:val="00581337"/>
    <w:rsid w:val="00581EAD"/>
    <w:rsid w:val="00582014"/>
    <w:rsid w:val="00582125"/>
    <w:rsid w:val="0058473B"/>
    <w:rsid w:val="00585310"/>
    <w:rsid w:val="00585C69"/>
    <w:rsid w:val="00585F04"/>
    <w:rsid w:val="0058667A"/>
    <w:rsid w:val="00586966"/>
    <w:rsid w:val="005879B6"/>
    <w:rsid w:val="00587E15"/>
    <w:rsid w:val="00590178"/>
    <w:rsid w:val="00590B45"/>
    <w:rsid w:val="00590E4F"/>
    <w:rsid w:val="00590EE5"/>
    <w:rsid w:val="00590EFA"/>
    <w:rsid w:val="005913D0"/>
    <w:rsid w:val="005919F1"/>
    <w:rsid w:val="00592252"/>
    <w:rsid w:val="00593828"/>
    <w:rsid w:val="00593910"/>
    <w:rsid w:val="0059413B"/>
    <w:rsid w:val="0059454E"/>
    <w:rsid w:val="00594C10"/>
    <w:rsid w:val="00595C92"/>
    <w:rsid w:val="00596E12"/>
    <w:rsid w:val="00596E77"/>
    <w:rsid w:val="0059767B"/>
    <w:rsid w:val="00597761"/>
    <w:rsid w:val="00597AA2"/>
    <w:rsid w:val="00597EFD"/>
    <w:rsid w:val="005A0C36"/>
    <w:rsid w:val="005A1E2F"/>
    <w:rsid w:val="005A4061"/>
    <w:rsid w:val="005A43AA"/>
    <w:rsid w:val="005A5343"/>
    <w:rsid w:val="005A62B9"/>
    <w:rsid w:val="005A7327"/>
    <w:rsid w:val="005A75EE"/>
    <w:rsid w:val="005B2967"/>
    <w:rsid w:val="005B3054"/>
    <w:rsid w:val="005B323E"/>
    <w:rsid w:val="005B3E86"/>
    <w:rsid w:val="005B4C47"/>
    <w:rsid w:val="005B5898"/>
    <w:rsid w:val="005B5FCA"/>
    <w:rsid w:val="005B6690"/>
    <w:rsid w:val="005B66EC"/>
    <w:rsid w:val="005B6800"/>
    <w:rsid w:val="005B6871"/>
    <w:rsid w:val="005B7448"/>
    <w:rsid w:val="005B77A5"/>
    <w:rsid w:val="005C05EF"/>
    <w:rsid w:val="005C1137"/>
    <w:rsid w:val="005C2B91"/>
    <w:rsid w:val="005C339A"/>
    <w:rsid w:val="005C4101"/>
    <w:rsid w:val="005C6361"/>
    <w:rsid w:val="005C6868"/>
    <w:rsid w:val="005C687D"/>
    <w:rsid w:val="005D0A2C"/>
    <w:rsid w:val="005D1076"/>
    <w:rsid w:val="005D300A"/>
    <w:rsid w:val="005D4A1E"/>
    <w:rsid w:val="005D4C06"/>
    <w:rsid w:val="005D5B61"/>
    <w:rsid w:val="005D5D42"/>
    <w:rsid w:val="005D5D70"/>
    <w:rsid w:val="005D707E"/>
    <w:rsid w:val="005D7757"/>
    <w:rsid w:val="005D7DB6"/>
    <w:rsid w:val="005E158B"/>
    <w:rsid w:val="005E1D8B"/>
    <w:rsid w:val="005E1EF8"/>
    <w:rsid w:val="005E234C"/>
    <w:rsid w:val="005E26E5"/>
    <w:rsid w:val="005E2F09"/>
    <w:rsid w:val="005E39AA"/>
    <w:rsid w:val="005E4E92"/>
    <w:rsid w:val="005E6177"/>
    <w:rsid w:val="005E6D1B"/>
    <w:rsid w:val="005E72C4"/>
    <w:rsid w:val="005E7406"/>
    <w:rsid w:val="005F058F"/>
    <w:rsid w:val="005F05BD"/>
    <w:rsid w:val="005F28CF"/>
    <w:rsid w:val="005F3D85"/>
    <w:rsid w:val="005F4116"/>
    <w:rsid w:val="005F43F5"/>
    <w:rsid w:val="005F52E4"/>
    <w:rsid w:val="005F5BC9"/>
    <w:rsid w:val="005F63AB"/>
    <w:rsid w:val="005F72B2"/>
    <w:rsid w:val="005F76DC"/>
    <w:rsid w:val="006009D3"/>
    <w:rsid w:val="00601675"/>
    <w:rsid w:val="00605B71"/>
    <w:rsid w:val="00606FE8"/>
    <w:rsid w:val="00607211"/>
    <w:rsid w:val="00607DAF"/>
    <w:rsid w:val="00607FF5"/>
    <w:rsid w:val="006102B4"/>
    <w:rsid w:val="006108FF"/>
    <w:rsid w:val="00610C4A"/>
    <w:rsid w:val="00611590"/>
    <w:rsid w:val="00612499"/>
    <w:rsid w:val="006132A2"/>
    <w:rsid w:val="00614088"/>
    <w:rsid w:val="0061411D"/>
    <w:rsid w:val="006150E8"/>
    <w:rsid w:val="00615635"/>
    <w:rsid w:val="00616B2B"/>
    <w:rsid w:val="00616C5A"/>
    <w:rsid w:val="00620E6A"/>
    <w:rsid w:val="0062216C"/>
    <w:rsid w:val="00623452"/>
    <w:rsid w:val="00623C5E"/>
    <w:rsid w:val="00624502"/>
    <w:rsid w:val="00624542"/>
    <w:rsid w:val="006252B5"/>
    <w:rsid w:val="006258CE"/>
    <w:rsid w:val="006259EF"/>
    <w:rsid w:val="00625B4E"/>
    <w:rsid w:val="00625D8A"/>
    <w:rsid w:val="006265AC"/>
    <w:rsid w:val="0062677F"/>
    <w:rsid w:val="006268B0"/>
    <w:rsid w:val="00626ABF"/>
    <w:rsid w:val="00626BC7"/>
    <w:rsid w:val="0062760B"/>
    <w:rsid w:val="00627EB9"/>
    <w:rsid w:val="00630049"/>
    <w:rsid w:val="0063009E"/>
    <w:rsid w:val="00630B54"/>
    <w:rsid w:val="00630DD4"/>
    <w:rsid w:val="0063119B"/>
    <w:rsid w:val="00631C57"/>
    <w:rsid w:val="006320E7"/>
    <w:rsid w:val="006328D2"/>
    <w:rsid w:val="0063368A"/>
    <w:rsid w:val="00633CA8"/>
    <w:rsid w:val="006340DE"/>
    <w:rsid w:val="00634676"/>
    <w:rsid w:val="00635644"/>
    <w:rsid w:val="006359F7"/>
    <w:rsid w:val="00635AF4"/>
    <w:rsid w:val="006363C2"/>
    <w:rsid w:val="006369C2"/>
    <w:rsid w:val="00636CCC"/>
    <w:rsid w:val="006370DA"/>
    <w:rsid w:val="00637214"/>
    <w:rsid w:val="0063731F"/>
    <w:rsid w:val="00637959"/>
    <w:rsid w:val="00637B3E"/>
    <w:rsid w:val="006407E3"/>
    <w:rsid w:val="00640B05"/>
    <w:rsid w:val="00640E5F"/>
    <w:rsid w:val="00641046"/>
    <w:rsid w:val="006433AA"/>
    <w:rsid w:val="00643F89"/>
    <w:rsid w:val="00645B74"/>
    <w:rsid w:val="0064634C"/>
    <w:rsid w:val="00646FE1"/>
    <w:rsid w:val="006475C0"/>
    <w:rsid w:val="006501E3"/>
    <w:rsid w:val="00650C52"/>
    <w:rsid w:val="00650E13"/>
    <w:rsid w:val="00650EAA"/>
    <w:rsid w:val="00650FBD"/>
    <w:rsid w:val="006519C7"/>
    <w:rsid w:val="006521F0"/>
    <w:rsid w:val="00652B92"/>
    <w:rsid w:val="00653334"/>
    <w:rsid w:val="00653CD1"/>
    <w:rsid w:val="006540C5"/>
    <w:rsid w:val="006545AC"/>
    <w:rsid w:val="006547E8"/>
    <w:rsid w:val="00654F8B"/>
    <w:rsid w:val="0065548A"/>
    <w:rsid w:val="006555AD"/>
    <w:rsid w:val="006608BB"/>
    <w:rsid w:val="00660C06"/>
    <w:rsid w:val="006610E7"/>
    <w:rsid w:val="006625F5"/>
    <w:rsid w:val="00662E41"/>
    <w:rsid w:val="00663862"/>
    <w:rsid w:val="006651BB"/>
    <w:rsid w:val="00666980"/>
    <w:rsid w:val="00670CA5"/>
    <w:rsid w:val="00670F33"/>
    <w:rsid w:val="00672E0B"/>
    <w:rsid w:val="00673F03"/>
    <w:rsid w:val="00674288"/>
    <w:rsid w:val="006744DF"/>
    <w:rsid w:val="00675A8E"/>
    <w:rsid w:val="00676647"/>
    <w:rsid w:val="00677C9F"/>
    <w:rsid w:val="0068024E"/>
    <w:rsid w:val="0068168B"/>
    <w:rsid w:val="006817A1"/>
    <w:rsid w:val="00683C70"/>
    <w:rsid w:val="00683DB3"/>
    <w:rsid w:val="00684FBA"/>
    <w:rsid w:val="00685A33"/>
    <w:rsid w:val="00685BC4"/>
    <w:rsid w:val="00685F94"/>
    <w:rsid w:val="0068604A"/>
    <w:rsid w:val="00686156"/>
    <w:rsid w:val="006864F8"/>
    <w:rsid w:val="006910AC"/>
    <w:rsid w:val="00691613"/>
    <w:rsid w:val="006919E7"/>
    <w:rsid w:val="00691D63"/>
    <w:rsid w:val="00692002"/>
    <w:rsid w:val="006921D7"/>
    <w:rsid w:val="00692366"/>
    <w:rsid w:val="0069240A"/>
    <w:rsid w:val="0069253D"/>
    <w:rsid w:val="0069269F"/>
    <w:rsid w:val="00692827"/>
    <w:rsid w:val="0069285D"/>
    <w:rsid w:val="00693792"/>
    <w:rsid w:val="00694C0C"/>
    <w:rsid w:val="0069511F"/>
    <w:rsid w:val="006958A4"/>
    <w:rsid w:val="00696627"/>
    <w:rsid w:val="00696755"/>
    <w:rsid w:val="00696883"/>
    <w:rsid w:val="00696F03"/>
    <w:rsid w:val="00697313"/>
    <w:rsid w:val="00697E8F"/>
    <w:rsid w:val="006A2310"/>
    <w:rsid w:val="006A2C73"/>
    <w:rsid w:val="006A3568"/>
    <w:rsid w:val="006A36A0"/>
    <w:rsid w:val="006A3719"/>
    <w:rsid w:val="006A3926"/>
    <w:rsid w:val="006A3EFB"/>
    <w:rsid w:val="006A4084"/>
    <w:rsid w:val="006A6738"/>
    <w:rsid w:val="006A77CE"/>
    <w:rsid w:val="006A7D47"/>
    <w:rsid w:val="006B013C"/>
    <w:rsid w:val="006B0B8F"/>
    <w:rsid w:val="006B1208"/>
    <w:rsid w:val="006B16BF"/>
    <w:rsid w:val="006B20FB"/>
    <w:rsid w:val="006B315F"/>
    <w:rsid w:val="006B36FA"/>
    <w:rsid w:val="006B398E"/>
    <w:rsid w:val="006B5699"/>
    <w:rsid w:val="006B61DA"/>
    <w:rsid w:val="006B6925"/>
    <w:rsid w:val="006B6F5D"/>
    <w:rsid w:val="006B7470"/>
    <w:rsid w:val="006B782B"/>
    <w:rsid w:val="006B7D21"/>
    <w:rsid w:val="006C0AD8"/>
    <w:rsid w:val="006C184D"/>
    <w:rsid w:val="006C1BC3"/>
    <w:rsid w:val="006C1E12"/>
    <w:rsid w:val="006C24C1"/>
    <w:rsid w:val="006C2B8D"/>
    <w:rsid w:val="006C35DA"/>
    <w:rsid w:val="006C4298"/>
    <w:rsid w:val="006C42A7"/>
    <w:rsid w:val="006C4BCE"/>
    <w:rsid w:val="006C5194"/>
    <w:rsid w:val="006C54CB"/>
    <w:rsid w:val="006C6862"/>
    <w:rsid w:val="006C6F5F"/>
    <w:rsid w:val="006D198A"/>
    <w:rsid w:val="006D1A98"/>
    <w:rsid w:val="006D1B87"/>
    <w:rsid w:val="006D2B47"/>
    <w:rsid w:val="006D2CC6"/>
    <w:rsid w:val="006D56DE"/>
    <w:rsid w:val="006D58A2"/>
    <w:rsid w:val="006D5AD2"/>
    <w:rsid w:val="006D5B14"/>
    <w:rsid w:val="006D6167"/>
    <w:rsid w:val="006D7116"/>
    <w:rsid w:val="006D7BF5"/>
    <w:rsid w:val="006E04FF"/>
    <w:rsid w:val="006E0725"/>
    <w:rsid w:val="006E097A"/>
    <w:rsid w:val="006E126E"/>
    <w:rsid w:val="006E201C"/>
    <w:rsid w:val="006E32B6"/>
    <w:rsid w:val="006E346A"/>
    <w:rsid w:val="006E35AA"/>
    <w:rsid w:val="006E3783"/>
    <w:rsid w:val="006E3C2C"/>
    <w:rsid w:val="006E68C9"/>
    <w:rsid w:val="006E6BC8"/>
    <w:rsid w:val="006E7BDA"/>
    <w:rsid w:val="006F00A1"/>
    <w:rsid w:val="006F0453"/>
    <w:rsid w:val="006F0BF2"/>
    <w:rsid w:val="006F0DCB"/>
    <w:rsid w:val="006F3383"/>
    <w:rsid w:val="006F3DCF"/>
    <w:rsid w:val="006F43EB"/>
    <w:rsid w:val="006F5355"/>
    <w:rsid w:val="006F558B"/>
    <w:rsid w:val="006F5987"/>
    <w:rsid w:val="006F59C2"/>
    <w:rsid w:val="006F5B44"/>
    <w:rsid w:val="006F679C"/>
    <w:rsid w:val="006F7663"/>
    <w:rsid w:val="00701177"/>
    <w:rsid w:val="00701A96"/>
    <w:rsid w:val="00701CC5"/>
    <w:rsid w:val="0070270D"/>
    <w:rsid w:val="00702CC9"/>
    <w:rsid w:val="00703290"/>
    <w:rsid w:val="00704AF0"/>
    <w:rsid w:val="00705029"/>
    <w:rsid w:val="00705D84"/>
    <w:rsid w:val="00706F28"/>
    <w:rsid w:val="00707E55"/>
    <w:rsid w:val="00710B29"/>
    <w:rsid w:val="00710DB8"/>
    <w:rsid w:val="00711664"/>
    <w:rsid w:val="00711DD9"/>
    <w:rsid w:val="007122FD"/>
    <w:rsid w:val="0071278E"/>
    <w:rsid w:val="00713041"/>
    <w:rsid w:val="007149DD"/>
    <w:rsid w:val="0071544A"/>
    <w:rsid w:val="00715F18"/>
    <w:rsid w:val="00716210"/>
    <w:rsid w:val="00717D12"/>
    <w:rsid w:val="00720A19"/>
    <w:rsid w:val="00720E05"/>
    <w:rsid w:val="00721349"/>
    <w:rsid w:val="0072182C"/>
    <w:rsid w:val="007220D8"/>
    <w:rsid w:val="00723A57"/>
    <w:rsid w:val="00723B08"/>
    <w:rsid w:val="0072470E"/>
    <w:rsid w:val="007248D7"/>
    <w:rsid w:val="00724F62"/>
    <w:rsid w:val="007264BF"/>
    <w:rsid w:val="00726515"/>
    <w:rsid w:val="00727AA4"/>
    <w:rsid w:val="00727C57"/>
    <w:rsid w:val="00727EBC"/>
    <w:rsid w:val="00730127"/>
    <w:rsid w:val="00731A87"/>
    <w:rsid w:val="007326CB"/>
    <w:rsid w:val="007326FE"/>
    <w:rsid w:val="00732C3C"/>
    <w:rsid w:val="007333D1"/>
    <w:rsid w:val="0073360A"/>
    <w:rsid w:val="007337BD"/>
    <w:rsid w:val="00733F75"/>
    <w:rsid w:val="0073465B"/>
    <w:rsid w:val="00734AE4"/>
    <w:rsid w:val="00735712"/>
    <w:rsid w:val="00735D6D"/>
    <w:rsid w:val="007371C2"/>
    <w:rsid w:val="007372A9"/>
    <w:rsid w:val="007372CC"/>
    <w:rsid w:val="0073799F"/>
    <w:rsid w:val="00737B5C"/>
    <w:rsid w:val="00737F71"/>
    <w:rsid w:val="0074034F"/>
    <w:rsid w:val="007410CB"/>
    <w:rsid w:val="00741683"/>
    <w:rsid w:val="00742795"/>
    <w:rsid w:val="0074297B"/>
    <w:rsid w:val="00742C84"/>
    <w:rsid w:val="00742F62"/>
    <w:rsid w:val="00743543"/>
    <w:rsid w:val="007446DC"/>
    <w:rsid w:val="007448B3"/>
    <w:rsid w:val="00745C28"/>
    <w:rsid w:val="00746FAA"/>
    <w:rsid w:val="00747E01"/>
    <w:rsid w:val="00747ED4"/>
    <w:rsid w:val="007506F1"/>
    <w:rsid w:val="00750703"/>
    <w:rsid w:val="00750BF4"/>
    <w:rsid w:val="00752A03"/>
    <w:rsid w:val="00752D26"/>
    <w:rsid w:val="00753F00"/>
    <w:rsid w:val="007540D1"/>
    <w:rsid w:val="007542B6"/>
    <w:rsid w:val="00755245"/>
    <w:rsid w:val="0075602E"/>
    <w:rsid w:val="0075618F"/>
    <w:rsid w:val="0075670D"/>
    <w:rsid w:val="00756C2B"/>
    <w:rsid w:val="00757F4D"/>
    <w:rsid w:val="0076044A"/>
    <w:rsid w:val="007606FA"/>
    <w:rsid w:val="007619C2"/>
    <w:rsid w:val="007624A3"/>
    <w:rsid w:val="007625F3"/>
    <w:rsid w:val="00762999"/>
    <w:rsid w:val="00762AE0"/>
    <w:rsid w:val="00763594"/>
    <w:rsid w:val="00765D4C"/>
    <w:rsid w:val="00765E4B"/>
    <w:rsid w:val="00765F3C"/>
    <w:rsid w:val="00766ADF"/>
    <w:rsid w:val="00766BB4"/>
    <w:rsid w:val="00767461"/>
    <w:rsid w:val="007709F7"/>
    <w:rsid w:val="00770C80"/>
    <w:rsid w:val="00770D40"/>
    <w:rsid w:val="007714DF"/>
    <w:rsid w:val="00771AAE"/>
    <w:rsid w:val="00771C1A"/>
    <w:rsid w:val="00772164"/>
    <w:rsid w:val="0077329F"/>
    <w:rsid w:val="00773D53"/>
    <w:rsid w:val="00774104"/>
    <w:rsid w:val="007748F6"/>
    <w:rsid w:val="0077492B"/>
    <w:rsid w:val="00774F9E"/>
    <w:rsid w:val="0077526B"/>
    <w:rsid w:val="00775EB5"/>
    <w:rsid w:val="0077640C"/>
    <w:rsid w:val="007770D6"/>
    <w:rsid w:val="00777866"/>
    <w:rsid w:val="00777A39"/>
    <w:rsid w:val="00777E3E"/>
    <w:rsid w:val="00780F2B"/>
    <w:rsid w:val="0078150A"/>
    <w:rsid w:val="0078196A"/>
    <w:rsid w:val="00781BC6"/>
    <w:rsid w:val="007824F0"/>
    <w:rsid w:val="0078447E"/>
    <w:rsid w:val="00784526"/>
    <w:rsid w:val="00784AF4"/>
    <w:rsid w:val="0078719A"/>
    <w:rsid w:val="00787481"/>
    <w:rsid w:val="00790449"/>
    <w:rsid w:val="00790900"/>
    <w:rsid w:val="007916FB"/>
    <w:rsid w:val="00791838"/>
    <w:rsid w:val="0079298A"/>
    <w:rsid w:val="00792B01"/>
    <w:rsid w:val="0079332C"/>
    <w:rsid w:val="00793D78"/>
    <w:rsid w:val="007943E3"/>
    <w:rsid w:val="0079468D"/>
    <w:rsid w:val="00794A87"/>
    <w:rsid w:val="00795244"/>
    <w:rsid w:val="00795B0D"/>
    <w:rsid w:val="007966CA"/>
    <w:rsid w:val="007977D4"/>
    <w:rsid w:val="00797C35"/>
    <w:rsid w:val="007A15DD"/>
    <w:rsid w:val="007A1FB5"/>
    <w:rsid w:val="007A1FF7"/>
    <w:rsid w:val="007A3240"/>
    <w:rsid w:val="007A3CF1"/>
    <w:rsid w:val="007A3D54"/>
    <w:rsid w:val="007A4986"/>
    <w:rsid w:val="007A626E"/>
    <w:rsid w:val="007A64C5"/>
    <w:rsid w:val="007A67AB"/>
    <w:rsid w:val="007A7742"/>
    <w:rsid w:val="007A78AF"/>
    <w:rsid w:val="007B020E"/>
    <w:rsid w:val="007B074D"/>
    <w:rsid w:val="007B1CB2"/>
    <w:rsid w:val="007B212F"/>
    <w:rsid w:val="007B2D28"/>
    <w:rsid w:val="007B304B"/>
    <w:rsid w:val="007B3407"/>
    <w:rsid w:val="007B52E3"/>
    <w:rsid w:val="007B702B"/>
    <w:rsid w:val="007C0A33"/>
    <w:rsid w:val="007C0BF5"/>
    <w:rsid w:val="007C1D57"/>
    <w:rsid w:val="007C281D"/>
    <w:rsid w:val="007C2A9E"/>
    <w:rsid w:val="007C2B0F"/>
    <w:rsid w:val="007C3E9D"/>
    <w:rsid w:val="007C409B"/>
    <w:rsid w:val="007C5388"/>
    <w:rsid w:val="007C5655"/>
    <w:rsid w:val="007C6068"/>
    <w:rsid w:val="007C66C2"/>
    <w:rsid w:val="007C766C"/>
    <w:rsid w:val="007C7E48"/>
    <w:rsid w:val="007D004C"/>
    <w:rsid w:val="007D0705"/>
    <w:rsid w:val="007D0EA4"/>
    <w:rsid w:val="007D111F"/>
    <w:rsid w:val="007D3399"/>
    <w:rsid w:val="007D3791"/>
    <w:rsid w:val="007D3D8F"/>
    <w:rsid w:val="007D44F7"/>
    <w:rsid w:val="007D4562"/>
    <w:rsid w:val="007D45C0"/>
    <w:rsid w:val="007D45F8"/>
    <w:rsid w:val="007D4DF3"/>
    <w:rsid w:val="007D506F"/>
    <w:rsid w:val="007D588D"/>
    <w:rsid w:val="007D58A0"/>
    <w:rsid w:val="007D5981"/>
    <w:rsid w:val="007D66D4"/>
    <w:rsid w:val="007D6DFC"/>
    <w:rsid w:val="007D7742"/>
    <w:rsid w:val="007D798C"/>
    <w:rsid w:val="007E14D9"/>
    <w:rsid w:val="007E29BA"/>
    <w:rsid w:val="007E33B6"/>
    <w:rsid w:val="007E3C87"/>
    <w:rsid w:val="007E6C9D"/>
    <w:rsid w:val="007E7013"/>
    <w:rsid w:val="007E7F7C"/>
    <w:rsid w:val="007F0B8F"/>
    <w:rsid w:val="007F0CB5"/>
    <w:rsid w:val="007F0E70"/>
    <w:rsid w:val="007F158B"/>
    <w:rsid w:val="007F1FBA"/>
    <w:rsid w:val="007F2B92"/>
    <w:rsid w:val="007F2C5A"/>
    <w:rsid w:val="007F344A"/>
    <w:rsid w:val="007F3471"/>
    <w:rsid w:val="007F3B3A"/>
    <w:rsid w:val="007F3CF8"/>
    <w:rsid w:val="007F49FF"/>
    <w:rsid w:val="007F5BFA"/>
    <w:rsid w:val="007F5EC4"/>
    <w:rsid w:val="007F62A6"/>
    <w:rsid w:val="007F6CFF"/>
    <w:rsid w:val="007F6EF0"/>
    <w:rsid w:val="007F744D"/>
    <w:rsid w:val="008002B5"/>
    <w:rsid w:val="00800356"/>
    <w:rsid w:val="008014B0"/>
    <w:rsid w:val="008016C2"/>
    <w:rsid w:val="00802691"/>
    <w:rsid w:val="00803832"/>
    <w:rsid w:val="00803AAD"/>
    <w:rsid w:val="00803D34"/>
    <w:rsid w:val="0080513C"/>
    <w:rsid w:val="008051DC"/>
    <w:rsid w:val="008053A9"/>
    <w:rsid w:val="00807F16"/>
    <w:rsid w:val="0081108A"/>
    <w:rsid w:val="008110F3"/>
    <w:rsid w:val="00811C8D"/>
    <w:rsid w:val="00811CD3"/>
    <w:rsid w:val="008130F4"/>
    <w:rsid w:val="00813516"/>
    <w:rsid w:val="00813A2E"/>
    <w:rsid w:val="00814071"/>
    <w:rsid w:val="00814575"/>
    <w:rsid w:val="00814909"/>
    <w:rsid w:val="00814D9D"/>
    <w:rsid w:val="00817456"/>
    <w:rsid w:val="008177BD"/>
    <w:rsid w:val="00817B22"/>
    <w:rsid w:val="008215FC"/>
    <w:rsid w:val="0082166E"/>
    <w:rsid w:val="008218A6"/>
    <w:rsid w:val="00821A28"/>
    <w:rsid w:val="0082270C"/>
    <w:rsid w:val="00822D69"/>
    <w:rsid w:val="008243ED"/>
    <w:rsid w:val="00824A8C"/>
    <w:rsid w:val="0082649B"/>
    <w:rsid w:val="008265B3"/>
    <w:rsid w:val="008270F2"/>
    <w:rsid w:val="008273B7"/>
    <w:rsid w:val="00827F0A"/>
    <w:rsid w:val="00830E99"/>
    <w:rsid w:val="0083144E"/>
    <w:rsid w:val="00831976"/>
    <w:rsid w:val="00831D8B"/>
    <w:rsid w:val="0083340B"/>
    <w:rsid w:val="008339A5"/>
    <w:rsid w:val="00833DA0"/>
    <w:rsid w:val="00834872"/>
    <w:rsid w:val="00834F0C"/>
    <w:rsid w:val="00835140"/>
    <w:rsid w:val="00835650"/>
    <w:rsid w:val="00835C84"/>
    <w:rsid w:val="008366F3"/>
    <w:rsid w:val="00836BC7"/>
    <w:rsid w:val="00840013"/>
    <w:rsid w:val="0084042C"/>
    <w:rsid w:val="00840478"/>
    <w:rsid w:val="008421CC"/>
    <w:rsid w:val="00843350"/>
    <w:rsid w:val="00843427"/>
    <w:rsid w:val="00843751"/>
    <w:rsid w:val="00845712"/>
    <w:rsid w:val="00845985"/>
    <w:rsid w:val="0085023A"/>
    <w:rsid w:val="0085046A"/>
    <w:rsid w:val="00851F6B"/>
    <w:rsid w:val="00852529"/>
    <w:rsid w:val="00852EB7"/>
    <w:rsid w:val="008540E2"/>
    <w:rsid w:val="00855A9D"/>
    <w:rsid w:val="00857047"/>
    <w:rsid w:val="00860754"/>
    <w:rsid w:val="0086078B"/>
    <w:rsid w:val="00861BA5"/>
    <w:rsid w:val="0086202B"/>
    <w:rsid w:val="0086214F"/>
    <w:rsid w:val="00862B8C"/>
    <w:rsid w:val="008636CE"/>
    <w:rsid w:val="00863A04"/>
    <w:rsid w:val="00864116"/>
    <w:rsid w:val="00864368"/>
    <w:rsid w:val="00864E90"/>
    <w:rsid w:val="00866147"/>
    <w:rsid w:val="0086654C"/>
    <w:rsid w:val="008676B3"/>
    <w:rsid w:val="00867B19"/>
    <w:rsid w:val="0087065C"/>
    <w:rsid w:val="00871688"/>
    <w:rsid w:val="00871A15"/>
    <w:rsid w:val="00871EAC"/>
    <w:rsid w:val="008728E1"/>
    <w:rsid w:val="00872FE5"/>
    <w:rsid w:val="00873FCC"/>
    <w:rsid w:val="008745E2"/>
    <w:rsid w:val="0087505A"/>
    <w:rsid w:val="00876933"/>
    <w:rsid w:val="00877149"/>
    <w:rsid w:val="00877188"/>
    <w:rsid w:val="00877349"/>
    <w:rsid w:val="0087783D"/>
    <w:rsid w:val="00877873"/>
    <w:rsid w:val="00880DD7"/>
    <w:rsid w:val="00880FE2"/>
    <w:rsid w:val="008813DA"/>
    <w:rsid w:val="00882434"/>
    <w:rsid w:val="008837F9"/>
    <w:rsid w:val="00883FE7"/>
    <w:rsid w:val="008843BE"/>
    <w:rsid w:val="008844BB"/>
    <w:rsid w:val="00884F47"/>
    <w:rsid w:val="00884F6E"/>
    <w:rsid w:val="00885A64"/>
    <w:rsid w:val="00885C1D"/>
    <w:rsid w:val="0088619B"/>
    <w:rsid w:val="00886517"/>
    <w:rsid w:val="0088728D"/>
    <w:rsid w:val="008874A5"/>
    <w:rsid w:val="008902E8"/>
    <w:rsid w:val="00890B89"/>
    <w:rsid w:val="008911FE"/>
    <w:rsid w:val="00891DB7"/>
    <w:rsid w:val="00892D2F"/>
    <w:rsid w:val="008936E9"/>
    <w:rsid w:val="008940E0"/>
    <w:rsid w:val="00894528"/>
    <w:rsid w:val="008949ED"/>
    <w:rsid w:val="008961A2"/>
    <w:rsid w:val="00896CE4"/>
    <w:rsid w:val="008979FB"/>
    <w:rsid w:val="008A03D2"/>
    <w:rsid w:val="008A2531"/>
    <w:rsid w:val="008A26AD"/>
    <w:rsid w:val="008A2EAE"/>
    <w:rsid w:val="008A40D2"/>
    <w:rsid w:val="008A480B"/>
    <w:rsid w:val="008A4A8C"/>
    <w:rsid w:val="008A5334"/>
    <w:rsid w:val="008A53B9"/>
    <w:rsid w:val="008A56CF"/>
    <w:rsid w:val="008A6324"/>
    <w:rsid w:val="008A67D9"/>
    <w:rsid w:val="008A6F93"/>
    <w:rsid w:val="008B044E"/>
    <w:rsid w:val="008B0B00"/>
    <w:rsid w:val="008B0CD0"/>
    <w:rsid w:val="008B233E"/>
    <w:rsid w:val="008B2972"/>
    <w:rsid w:val="008B31F6"/>
    <w:rsid w:val="008B3486"/>
    <w:rsid w:val="008B4FBB"/>
    <w:rsid w:val="008B4FC3"/>
    <w:rsid w:val="008B5256"/>
    <w:rsid w:val="008B598B"/>
    <w:rsid w:val="008B6585"/>
    <w:rsid w:val="008B7235"/>
    <w:rsid w:val="008B7B8C"/>
    <w:rsid w:val="008C0422"/>
    <w:rsid w:val="008C0CEF"/>
    <w:rsid w:val="008C1614"/>
    <w:rsid w:val="008C1B63"/>
    <w:rsid w:val="008C216F"/>
    <w:rsid w:val="008C21B5"/>
    <w:rsid w:val="008C306D"/>
    <w:rsid w:val="008C3A57"/>
    <w:rsid w:val="008C4A75"/>
    <w:rsid w:val="008C5476"/>
    <w:rsid w:val="008C5D49"/>
    <w:rsid w:val="008C71E2"/>
    <w:rsid w:val="008C7343"/>
    <w:rsid w:val="008C73E3"/>
    <w:rsid w:val="008C7E3A"/>
    <w:rsid w:val="008D01BC"/>
    <w:rsid w:val="008D0D90"/>
    <w:rsid w:val="008D25FE"/>
    <w:rsid w:val="008D30C7"/>
    <w:rsid w:val="008D33C3"/>
    <w:rsid w:val="008D4D91"/>
    <w:rsid w:val="008D57A0"/>
    <w:rsid w:val="008D599E"/>
    <w:rsid w:val="008D63BF"/>
    <w:rsid w:val="008D6696"/>
    <w:rsid w:val="008D6961"/>
    <w:rsid w:val="008D6B55"/>
    <w:rsid w:val="008D781A"/>
    <w:rsid w:val="008D790A"/>
    <w:rsid w:val="008E075A"/>
    <w:rsid w:val="008E0AED"/>
    <w:rsid w:val="008E0B10"/>
    <w:rsid w:val="008E1096"/>
    <w:rsid w:val="008E126F"/>
    <w:rsid w:val="008E200E"/>
    <w:rsid w:val="008E26E2"/>
    <w:rsid w:val="008E33D0"/>
    <w:rsid w:val="008E3611"/>
    <w:rsid w:val="008E3DD8"/>
    <w:rsid w:val="008E41A8"/>
    <w:rsid w:val="008E581D"/>
    <w:rsid w:val="008E6748"/>
    <w:rsid w:val="008E6C11"/>
    <w:rsid w:val="008E6C33"/>
    <w:rsid w:val="008E79DF"/>
    <w:rsid w:val="008F0294"/>
    <w:rsid w:val="008F06B4"/>
    <w:rsid w:val="008F0BA7"/>
    <w:rsid w:val="008F2BAC"/>
    <w:rsid w:val="008F30D8"/>
    <w:rsid w:val="008F3560"/>
    <w:rsid w:val="008F4A0D"/>
    <w:rsid w:val="008F515A"/>
    <w:rsid w:val="008F560E"/>
    <w:rsid w:val="008F6122"/>
    <w:rsid w:val="008F64B7"/>
    <w:rsid w:val="008F68A7"/>
    <w:rsid w:val="008F6DEC"/>
    <w:rsid w:val="008F7EE9"/>
    <w:rsid w:val="009008D2"/>
    <w:rsid w:val="0090176E"/>
    <w:rsid w:val="00901FBA"/>
    <w:rsid w:val="0090246D"/>
    <w:rsid w:val="00905835"/>
    <w:rsid w:val="00907806"/>
    <w:rsid w:val="00907E43"/>
    <w:rsid w:val="00910356"/>
    <w:rsid w:val="00910DE6"/>
    <w:rsid w:val="00911121"/>
    <w:rsid w:val="00911966"/>
    <w:rsid w:val="00911DF5"/>
    <w:rsid w:val="00913875"/>
    <w:rsid w:val="00913A02"/>
    <w:rsid w:val="00913CE8"/>
    <w:rsid w:val="0091400F"/>
    <w:rsid w:val="00914DF0"/>
    <w:rsid w:val="009152D6"/>
    <w:rsid w:val="00916344"/>
    <w:rsid w:val="0091700F"/>
    <w:rsid w:val="00917337"/>
    <w:rsid w:val="00917704"/>
    <w:rsid w:val="00917AED"/>
    <w:rsid w:val="0092038B"/>
    <w:rsid w:val="009207B2"/>
    <w:rsid w:val="00921C0B"/>
    <w:rsid w:val="0092219D"/>
    <w:rsid w:val="00924062"/>
    <w:rsid w:val="0092495B"/>
    <w:rsid w:val="00924D43"/>
    <w:rsid w:val="00924D63"/>
    <w:rsid w:val="009270D8"/>
    <w:rsid w:val="00927194"/>
    <w:rsid w:val="00927402"/>
    <w:rsid w:val="00927957"/>
    <w:rsid w:val="00930021"/>
    <w:rsid w:val="009305A3"/>
    <w:rsid w:val="00930858"/>
    <w:rsid w:val="009308B4"/>
    <w:rsid w:val="009312F6"/>
    <w:rsid w:val="0093162C"/>
    <w:rsid w:val="00931CDB"/>
    <w:rsid w:val="00931EAE"/>
    <w:rsid w:val="0093231E"/>
    <w:rsid w:val="009331F5"/>
    <w:rsid w:val="009332BB"/>
    <w:rsid w:val="00934044"/>
    <w:rsid w:val="0093493A"/>
    <w:rsid w:val="00934E14"/>
    <w:rsid w:val="0093513E"/>
    <w:rsid w:val="00935BF0"/>
    <w:rsid w:val="00937084"/>
    <w:rsid w:val="0093740F"/>
    <w:rsid w:val="00937FEF"/>
    <w:rsid w:val="0094215A"/>
    <w:rsid w:val="0094231E"/>
    <w:rsid w:val="0094241D"/>
    <w:rsid w:val="0094282B"/>
    <w:rsid w:val="00942BE3"/>
    <w:rsid w:val="00942E7B"/>
    <w:rsid w:val="0094383B"/>
    <w:rsid w:val="00943F94"/>
    <w:rsid w:val="00944085"/>
    <w:rsid w:val="00944118"/>
    <w:rsid w:val="00944316"/>
    <w:rsid w:val="00945261"/>
    <w:rsid w:val="00945D10"/>
    <w:rsid w:val="00946554"/>
    <w:rsid w:val="009473D3"/>
    <w:rsid w:val="009476E9"/>
    <w:rsid w:val="00947FE9"/>
    <w:rsid w:val="0095027F"/>
    <w:rsid w:val="00950DF1"/>
    <w:rsid w:val="00951F4D"/>
    <w:rsid w:val="009522D5"/>
    <w:rsid w:val="00952721"/>
    <w:rsid w:val="0095301E"/>
    <w:rsid w:val="009531CF"/>
    <w:rsid w:val="00953656"/>
    <w:rsid w:val="009544FB"/>
    <w:rsid w:val="0095462C"/>
    <w:rsid w:val="00955A3A"/>
    <w:rsid w:val="009568BB"/>
    <w:rsid w:val="00957B44"/>
    <w:rsid w:val="00962BDC"/>
    <w:rsid w:val="00965640"/>
    <w:rsid w:val="009662D2"/>
    <w:rsid w:val="009666C5"/>
    <w:rsid w:val="0096754F"/>
    <w:rsid w:val="00967CF3"/>
    <w:rsid w:val="009705F7"/>
    <w:rsid w:val="00970D55"/>
    <w:rsid w:val="00971C5A"/>
    <w:rsid w:val="009727F2"/>
    <w:rsid w:val="00972A6A"/>
    <w:rsid w:val="009731C3"/>
    <w:rsid w:val="009732DA"/>
    <w:rsid w:val="00973832"/>
    <w:rsid w:val="00974399"/>
    <w:rsid w:val="00975609"/>
    <w:rsid w:val="0097603B"/>
    <w:rsid w:val="009778C3"/>
    <w:rsid w:val="00977CA1"/>
    <w:rsid w:val="0098002B"/>
    <w:rsid w:val="00981ABF"/>
    <w:rsid w:val="00981D25"/>
    <w:rsid w:val="00983195"/>
    <w:rsid w:val="009837D2"/>
    <w:rsid w:val="00984965"/>
    <w:rsid w:val="00984DF0"/>
    <w:rsid w:val="00985CA5"/>
    <w:rsid w:val="009861C0"/>
    <w:rsid w:val="009864E0"/>
    <w:rsid w:val="00991D25"/>
    <w:rsid w:val="00992967"/>
    <w:rsid w:val="009950D6"/>
    <w:rsid w:val="00995DA0"/>
    <w:rsid w:val="00996237"/>
    <w:rsid w:val="00996507"/>
    <w:rsid w:val="009968ED"/>
    <w:rsid w:val="009969AC"/>
    <w:rsid w:val="00996B13"/>
    <w:rsid w:val="00996E1E"/>
    <w:rsid w:val="00997CA1"/>
    <w:rsid w:val="009A04DC"/>
    <w:rsid w:val="009A0F1F"/>
    <w:rsid w:val="009A2118"/>
    <w:rsid w:val="009A222D"/>
    <w:rsid w:val="009A22C3"/>
    <w:rsid w:val="009A2E83"/>
    <w:rsid w:val="009A39EE"/>
    <w:rsid w:val="009A3D52"/>
    <w:rsid w:val="009A4008"/>
    <w:rsid w:val="009A433D"/>
    <w:rsid w:val="009A5306"/>
    <w:rsid w:val="009A5FD8"/>
    <w:rsid w:val="009A6E4E"/>
    <w:rsid w:val="009A6FE5"/>
    <w:rsid w:val="009A7AF5"/>
    <w:rsid w:val="009A7D21"/>
    <w:rsid w:val="009A7E60"/>
    <w:rsid w:val="009B1E1B"/>
    <w:rsid w:val="009B28E7"/>
    <w:rsid w:val="009B2C24"/>
    <w:rsid w:val="009B2E10"/>
    <w:rsid w:val="009B4817"/>
    <w:rsid w:val="009B4E77"/>
    <w:rsid w:val="009B5381"/>
    <w:rsid w:val="009B64DF"/>
    <w:rsid w:val="009B6CE6"/>
    <w:rsid w:val="009B7347"/>
    <w:rsid w:val="009B7DD0"/>
    <w:rsid w:val="009C051E"/>
    <w:rsid w:val="009C0CCF"/>
    <w:rsid w:val="009C1595"/>
    <w:rsid w:val="009C18B6"/>
    <w:rsid w:val="009C35C7"/>
    <w:rsid w:val="009C4309"/>
    <w:rsid w:val="009C4E5A"/>
    <w:rsid w:val="009C5626"/>
    <w:rsid w:val="009C6120"/>
    <w:rsid w:val="009C61B9"/>
    <w:rsid w:val="009C6CCC"/>
    <w:rsid w:val="009C6D7E"/>
    <w:rsid w:val="009D29A2"/>
    <w:rsid w:val="009D2AD2"/>
    <w:rsid w:val="009D3079"/>
    <w:rsid w:val="009D3607"/>
    <w:rsid w:val="009D4569"/>
    <w:rsid w:val="009D47C0"/>
    <w:rsid w:val="009D4986"/>
    <w:rsid w:val="009D58DE"/>
    <w:rsid w:val="009D6ABF"/>
    <w:rsid w:val="009D6B98"/>
    <w:rsid w:val="009D745C"/>
    <w:rsid w:val="009D7D5F"/>
    <w:rsid w:val="009D7E8F"/>
    <w:rsid w:val="009E07F9"/>
    <w:rsid w:val="009E0C31"/>
    <w:rsid w:val="009E18F3"/>
    <w:rsid w:val="009E1CBD"/>
    <w:rsid w:val="009E272E"/>
    <w:rsid w:val="009E2FD2"/>
    <w:rsid w:val="009E343C"/>
    <w:rsid w:val="009E36F1"/>
    <w:rsid w:val="009E3855"/>
    <w:rsid w:val="009E3E6D"/>
    <w:rsid w:val="009E55EA"/>
    <w:rsid w:val="009E6488"/>
    <w:rsid w:val="009E6EAB"/>
    <w:rsid w:val="009E6EF5"/>
    <w:rsid w:val="009E77D7"/>
    <w:rsid w:val="009E7D01"/>
    <w:rsid w:val="009E7D57"/>
    <w:rsid w:val="009F142E"/>
    <w:rsid w:val="009F164A"/>
    <w:rsid w:val="009F18F9"/>
    <w:rsid w:val="009F20C6"/>
    <w:rsid w:val="009F241D"/>
    <w:rsid w:val="009F2AE3"/>
    <w:rsid w:val="009F2EDD"/>
    <w:rsid w:val="009F3437"/>
    <w:rsid w:val="009F38BB"/>
    <w:rsid w:val="009F4357"/>
    <w:rsid w:val="009F543D"/>
    <w:rsid w:val="009F5B75"/>
    <w:rsid w:val="009F5C2A"/>
    <w:rsid w:val="009F6522"/>
    <w:rsid w:val="009F6905"/>
    <w:rsid w:val="009F6B28"/>
    <w:rsid w:val="009F7438"/>
    <w:rsid w:val="009F7978"/>
    <w:rsid w:val="00A01132"/>
    <w:rsid w:val="00A01CE9"/>
    <w:rsid w:val="00A022D9"/>
    <w:rsid w:val="00A02736"/>
    <w:rsid w:val="00A0355B"/>
    <w:rsid w:val="00A03947"/>
    <w:rsid w:val="00A04485"/>
    <w:rsid w:val="00A0451C"/>
    <w:rsid w:val="00A04901"/>
    <w:rsid w:val="00A05BCD"/>
    <w:rsid w:val="00A05C50"/>
    <w:rsid w:val="00A06A4F"/>
    <w:rsid w:val="00A071A1"/>
    <w:rsid w:val="00A0727C"/>
    <w:rsid w:val="00A0798F"/>
    <w:rsid w:val="00A079BB"/>
    <w:rsid w:val="00A10227"/>
    <w:rsid w:val="00A104D5"/>
    <w:rsid w:val="00A10902"/>
    <w:rsid w:val="00A11F1E"/>
    <w:rsid w:val="00A14485"/>
    <w:rsid w:val="00A14582"/>
    <w:rsid w:val="00A15935"/>
    <w:rsid w:val="00A15BA6"/>
    <w:rsid w:val="00A165D0"/>
    <w:rsid w:val="00A16D13"/>
    <w:rsid w:val="00A20D5B"/>
    <w:rsid w:val="00A21875"/>
    <w:rsid w:val="00A22363"/>
    <w:rsid w:val="00A240CE"/>
    <w:rsid w:val="00A24F67"/>
    <w:rsid w:val="00A25373"/>
    <w:rsid w:val="00A255E4"/>
    <w:rsid w:val="00A25881"/>
    <w:rsid w:val="00A25D6D"/>
    <w:rsid w:val="00A25DC8"/>
    <w:rsid w:val="00A26314"/>
    <w:rsid w:val="00A263B5"/>
    <w:rsid w:val="00A31293"/>
    <w:rsid w:val="00A327C3"/>
    <w:rsid w:val="00A3465A"/>
    <w:rsid w:val="00A34CEA"/>
    <w:rsid w:val="00A40F14"/>
    <w:rsid w:val="00A410AD"/>
    <w:rsid w:val="00A411DB"/>
    <w:rsid w:val="00A41CFD"/>
    <w:rsid w:val="00A41E11"/>
    <w:rsid w:val="00A4210E"/>
    <w:rsid w:val="00A4300C"/>
    <w:rsid w:val="00A439B5"/>
    <w:rsid w:val="00A443CD"/>
    <w:rsid w:val="00A445B7"/>
    <w:rsid w:val="00A44692"/>
    <w:rsid w:val="00A4481C"/>
    <w:rsid w:val="00A44D44"/>
    <w:rsid w:val="00A4608F"/>
    <w:rsid w:val="00A46108"/>
    <w:rsid w:val="00A470F4"/>
    <w:rsid w:val="00A4711D"/>
    <w:rsid w:val="00A50FAC"/>
    <w:rsid w:val="00A514AC"/>
    <w:rsid w:val="00A52654"/>
    <w:rsid w:val="00A54122"/>
    <w:rsid w:val="00A57BCD"/>
    <w:rsid w:val="00A605BE"/>
    <w:rsid w:val="00A60DA6"/>
    <w:rsid w:val="00A6203D"/>
    <w:rsid w:val="00A6223F"/>
    <w:rsid w:val="00A62485"/>
    <w:rsid w:val="00A63C7A"/>
    <w:rsid w:val="00A63C9C"/>
    <w:rsid w:val="00A64032"/>
    <w:rsid w:val="00A64A5D"/>
    <w:rsid w:val="00A660E2"/>
    <w:rsid w:val="00A676E0"/>
    <w:rsid w:val="00A679EE"/>
    <w:rsid w:val="00A67CE8"/>
    <w:rsid w:val="00A70D4E"/>
    <w:rsid w:val="00A70E6D"/>
    <w:rsid w:val="00A70F30"/>
    <w:rsid w:val="00A7137E"/>
    <w:rsid w:val="00A734C6"/>
    <w:rsid w:val="00A7389A"/>
    <w:rsid w:val="00A73AB7"/>
    <w:rsid w:val="00A752CE"/>
    <w:rsid w:val="00A7618F"/>
    <w:rsid w:val="00A761DD"/>
    <w:rsid w:val="00A76465"/>
    <w:rsid w:val="00A767D7"/>
    <w:rsid w:val="00A7756C"/>
    <w:rsid w:val="00A778CE"/>
    <w:rsid w:val="00A822DD"/>
    <w:rsid w:val="00A82669"/>
    <w:rsid w:val="00A83048"/>
    <w:rsid w:val="00A83650"/>
    <w:rsid w:val="00A83AF8"/>
    <w:rsid w:val="00A8408B"/>
    <w:rsid w:val="00A85299"/>
    <w:rsid w:val="00A86274"/>
    <w:rsid w:val="00A87339"/>
    <w:rsid w:val="00A8781C"/>
    <w:rsid w:val="00A87AD6"/>
    <w:rsid w:val="00A90BCD"/>
    <w:rsid w:val="00A915E4"/>
    <w:rsid w:val="00A9166B"/>
    <w:rsid w:val="00A94EBD"/>
    <w:rsid w:val="00A94FBE"/>
    <w:rsid w:val="00A95397"/>
    <w:rsid w:val="00A95559"/>
    <w:rsid w:val="00A95AF5"/>
    <w:rsid w:val="00A95F50"/>
    <w:rsid w:val="00A96692"/>
    <w:rsid w:val="00A96A3F"/>
    <w:rsid w:val="00A971AD"/>
    <w:rsid w:val="00A9727E"/>
    <w:rsid w:val="00A9731E"/>
    <w:rsid w:val="00A97860"/>
    <w:rsid w:val="00A97B2A"/>
    <w:rsid w:val="00AA01F3"/>
    <w:rsid w:val="00AA09D0"/>
    <w:rsid w:val="00AA0AD3"/>
    <w:rsid w:val="00AA161A"/>
    <w:rsid w:val="00AA2946"/>
    <w:rsid w:val="00AA2A4D"/>
    <w:rsid w:val="00AA4304"/>
    <w:rsid w:val="00AA439F"/>
    <w:rsid w:val="00AA4F78"/>
    <w:rsid w:val="00AA5782"/>
    <w:rsid w:val="00AA58E6"/>
    <w:rsid w:val="00AA5CB2"/>
    <w:rsid w:val="00AA645B"/>
    <w:rsid w:val="00AA6C2A"/>
    <w:rsid w:val="00AA754F"/>
    <w:rsid w:val="00AA77EE"/>
    <w:rsid w:val="00AB167E"/>
    <w:rsid w:val="00AB1D1C"/>
    <w:rsid w:val="00AB25EC"/>
    <w:rsid w:val="00AB33D7"/>
    <w:rsid w:val="00AB3634"/>
    <w:rsid w:val="00AB36FC"/>
    <w:rsid w:val="00AB3EFE"/>
    <w:rsid w:val="00AB4563"/>
    <w:rsid w:val="00AB47A5"/>
    <w:rsid w:val="00AB4E12"/>
    <w:rsid w:val="00AB5DF9"/>
    <w:rsid w:val="00AB6DAF"/>
    <w:rsid w:val="00AC0203"/>
    <w:rsid w:val="00AC0276"/>
    <w:rsid w:val="00AC088B"/>
    <w:rsid w:val="00AC0DB1"/>
    <w:rsid w:val="00AC1083"/>
    <w:rsid w:val="00AC10AB"/>
    <w:rsid w:val="00AC1800"/>
    <w:rsid w:val="00AC21A9"/>
    <w:rsid w:val="00AC24E2"/>
    <w:rsid w:val="00AC28AB"/>
    <w:rsid w:val="00AC35F5"/>
    <w:rsid w:val="00AC38B0"/>
    <w:rsid w:val="00AC390A"/>
    <w:rsid w:val="00AC51D6"/>
    <w:rsid w:val="00AC553A"/>
    <w:rsid w:val="00AC56AA"/>
    <w:rsid w:val="00AC6425"/>
    <w:rsid w:val="00AC7226"/>
    <w:rsid w:val="00AC79D5"/>
    <w:rsid w:val="00AD0D39"/>
    <w:rsid w:val="00AD1E0E"/>
    <w:rsid w:val="00AD21D9"/>
    <w:rsid w:val="00AD234A"/>
    <w:rsid w:val="00AD39B5"/>
    <w:rsid w:val="00AD3BC8"/>
    <w:rsid w:val="00AD44A7"/>
    <w:rsid w:val="00AD540F"/>
    <w:rsid w:val="00AD5792"/>
    <w:rsid w:val="00AD5D86"/>
    <w:rsid w:val="00AD5E39"/>
    <w:rsid w:val="00AD6164"/>
    <w:rsid w:val="00AD748D"/>
    <w:rsid w:val="00AE001B"/>
    <w:rsid w:val="00AE15E5"/>
    <w:rsid w:val="00AE1957"/>
    <w:rsid w:val="00AE1E92"/>
    <w:rsid w:val="00AE3314"/>
    <w:rsid w:val="00AE45A5"/>
    <w:rsid w:val="00AE64FA"/>
    <w:rsid w:val="00AF0258"/>
    <w:rsid w:val="00AF0464"/>
    <w:rsid w:val="00AF068D"/>
    <w:rsid w:val="00AF10FC"/>
    <w:rsid w:val="00AF18F7"/>
    <w:rsid w:val="00AF2F84"/>
    <w:rsid w:val="00AF361C"/>
    <w:rsid w:val="00AF3855"/>
    <w:rsid w:val="00AF3C95"/>
    <w:rsid w:val="00AF41F1"/>
    <w:rsid w:val="00AF5D2C"/>
    <w:rsid w:val="00AF5EA9"/>
    <w:rsid w:val="00AF647B"/>
    <w:rsid w:val="00AF6DB9"/>
    <w:rsid w:val="00AF7771"/>
    <w:rsid w:val="00AF7D92"/>
    <w:rsid w:val="00AF7ED8"/>
    <w:rsid w:val="00B00216"/>
    <w:rsid w:val="00B01E62"/>
    <w:rsid w:val="00B0242C"/>
    <w:rsid w:val="00B04BE2"/>
    <w:rsid w:val="00B06E2F"/>
    <w:rsid w:val="00B06E6B"/>
    <w:rsid w:val="00B07157"/>
    <w:rsid w:val="00B07552"/>
    <w:rsid w:val="00B1151A"/>
    <w:rsid w:val="00B12FA7"/>
    <w:rsid w:val="00B134A8"/>
    <w:rsid w:val="00B139C9"/>
    <w:rsid w:val="00B14014"/>
    <w:rsid w:val="00B150E4"/>
    <w:rsid w:val="00B1521D"/>
    <w:rsid w:val="00B1579A"/>
    <w:rsid w:val="00B15EFC"/>
    <w:rsid w:val="00B15F84"/>
    <w:rsid w:val="00B16358"/>
    <w:rsid w:val="00B16539"/>
    <w:rsid w:val="00B16A3F"/>
    <w:rsid w:val="00B16A8C"/>
    <w:rsid w:val="00B179B0"/>
    <w:rsid w:val="00B2051C"/>
    <w:rsid w:val="00B208A2"/>
    <w:rsid w:val="00B2168D"/>
    <w:rsid w:val="00B21FF9"/>
    <w:rsid w:val="00B221A1"/>
    <w:rsid w:val="00B24052"/>
    <w:rsid w:val="00B247F8"/>
    <w:rsid w:val="00B24C9D"/>
    <w:rsid w:val="00B24CBF"/>
    <w:rsid w:val="00B2557E"/>
    <w:rsid w:val="00B26A30"/>
    <w:rsid w:val="00B27AA8"/>
    <w:rsid w:val="00B27FC3"/>
    <w:rsid w:val="00B305CB"/>
    <w:rsid w:val="00B3068A"/>
    <w:rsid w:val="00B31312"/>
    <w:rsid w:val="00B31A3F"/>
    <w:rsid w:val="00B31CB8"/>
    <w:rsid w:val="00B320AF"/>
    <w:rsid w:val="00B32AFC"/>
    <w:rsid w:val="00B331FF"/>
    <w:rsid w:val="00B333E7"/>
    <w:rsid w:val="00B3459B"/>
    <w:rsid w:val="00B34758"/>
    <w:rsid w:val="00B34EFC"/>
    <w:rsid w:val="00B3560D"/>
    <w:rsid w:val="00B3594F"/>
    <w:rsid w:val="00B35EE0"/>
    <w:rsid w:val="00B360FF"/>
    <w:rsid w:val="00B367CF"/>
    <w:rsid w:val="00B37231"/>
    <w:rsid w:val="00B37B58"/>
    <w:rsid w:val="00B40310"/>
    <w:rsid w:val="00B41AA6"/>
    <w:rsid w:val="00B43A73"/>
    <w:rsid w:val="00B44B87"/>
    <w:rsid w:val="00B44C59"/>
    <w:rsid w:val="00B45EF0"/>
    <w:rsid w:val="00B464E6"/>
    <w:rsid w:val="00B465A9"/>
    <w:rsid w:val="00B475D2"/>
    <w:rsid w:val="00B47F09"/>
    <w:rsid w:val="00B50252"/>
    <w:rsid w:val="00B50281"/>
    <w:rsid w:val="00B52C6D"/>
    <w:rsid w:val="00B5323C"/>
    <w:rsid w:val="00B53452"/>
    <w:rsid w:val="00B5376D"/>
    <w:rsid w:val="00B54406"/>
    <w:rsid w:val="00B551EE"/>
    <w:rsid w:val="00B55DA0"/>
    <w:rsid w:val="00B563C2"/>
    <w:rsid w:val="00B5769C"/>
    <w:rsid w:val="00B606C5"/>
    <w:rsid w:val="00B606D3"/>
    <w:rsid w:val="00B60F4E"/>
    <w:rsid w:val="00B6176B"/>
    <w:rsid w:val="00B61B4F"/>
    <w:rsid w:val="00B6228D"/>
    <w:rsid w:val="00B62551"/>
    <w:rsid w:val="00B62729"/>
    <w:rsid w:val="00B642E6"/>
    <w:rsid w:val="00B643A5"/>
    <w:rsid w:val="00B646CD"/>
    <w:rsid w:val="00B651AF"/>
    <w:rsid w:val="00B65CA8"/>
    <w:rsid w:val="00B6659E"/>
    <w:rsid w:val="00B66A3A"/>
    <w:rsid w:val="00B674E3"/>
    <w:rsid w:val="00B676CA"/>
    <w:rsid w:val="00B67744"/>
    <w:rsid w:val="00B67CD8"/>
    <w:rsid w:val="00B705F7"/>
    <w:rsid w:val="00B71662"/>
    <w:rsid w:val="00B724D1"/>
    <w:rsid w:val="00B72695"/>
    <w:rsid w:val="00B72A21"/>
    <w:rsid w:val="00B72A5B"/>
    <w:rsid w:val="00B72EC2"/>
    <w:rsid w:val="00B73127"/>
    <w:rsid w:val="00B7386E"/>
    <w:rsid w:val="00B73ED3"/>
    <w:rsid w:val="00B741E3"/>
    <w:rsid w:val="00B7452E"/>
    <w:rsid w:val="00B74680"/>
    <w:rsid w:val="00B7528C"/>
    <w:rsid w:val="00B7578D"/>
    <w:rsid w:val="00B75D5A"/>
    <w:rsid w:val="00B760F7"/>
    <w:rsid w:val="00B767A0"/>
    <w:rsid w:val="00B76EF0"/>
    <w:rsid w:val="00B774BC"/>
    <w:rsid w:val="00B774F3"/>
    <w:rsid w:val="00B800EB"/>
    <w:rsid w:val="00B806E8"/>
    <w:rsid w:val="00B80B87"/>
    <w:rsid w:val="00B81134"/>
    <w:rsid w:val="00B812E8"/>
    <w:rsid w:val="00B82076"/>
    <w:rsid w:val="00B83F57"/>
    <w:rsid w:val="00B83FDF"/>
    <w:rsid w:val="00B85614"/>
    <w:rsid w:val="00B86862"/>
    <w:rsid w:val="00B87876"/>
    <w:rsid w:val="00B87F57"/>
    <w:rsid w:val="00B9000F"/>
    <w:rsid w:val="00B90C80"/>
    <w:rsid w:val="00B90E6C"/>
    <w:rsid w:val="00B90F33"/>
    <w:rsid w:val="00B9258A"/>
    <w:rsid w:val="00B92967"/>
    <w:rsid w:val="00B92E5D"/>
    <w:rsid w:val="00B931F0"/>
    <w:rsid w:val="00B93691"/>
    <w:rsid w:val="00B94888"/>
    <w:rsid w:val="00B96001"/>
    <w:rsid w:val="00B96022"/>
    <w:rsid w:val="00B965AE"/>
    <w:rsid w:val="00B96B6D"/>
    <w:rsid w:val="00B97814"/>
    <w:rsid w:val="00B97AC6"/>
    <w:rsid w:val="00B97CCE"/>
    <w:rsid w:val="00B97DAE"/>
    <w:rsid w:val="00BA0102"/>
    <w:rsid w:val="00BA0B83"/>
    <w:rsid w:val="00BA0EE9"/>
    <w:rsid w:val="00BA2286"/>
    <w:rsid w:val="00BA2826"/>
    <w:rsid w:val="00BA2E0F"/>
    <w:rsid w:val="00BA2EE8"/>
    <w:rsid w:val="00BA3257"/>
    <w:rsid w:val="00BA3C06"/>
    <w:rsid w:val="00BA4780"/>
    <w:rsid w:val="00BA4852"/>
    <w:rsid w:val="00BA4C79"/>
    <w:rsid w:val="00BA52CD"/>
    <w:rsid w:val="00BB09F9"/>
    <w:rsid w:val="00BB18A4"/>
    <w:rsid w:val="00BB2A4D"/>
    <w:rsid w:val="00BB2A74"/>
    <w:rsid w:val="00BB2C47"/>
    <w:rsid w:val="00BB2CDD"/>
    <w:rsid w:val="00BB2F5F"/>
    <w:rsid w:val="00BB308D"/>
    <w:rsid w:val="00BB35F1"/>
    <w:rsid w:val="00BB3899"/>
    <w:rsid w:val="00BB4214"/>
    <w:rsid w:val="00BB4727"/>
    <w:rsid w:val="00BB4B4C"/>
    <w:rsid w:val="00BB4FFD"/>
    <w:rsid w:val="00BB575E"/>
    <w:rsid w:val="00BB6431"/>
    <w:rsid w:val="00BB656A"/>
    <w:rsid w:val="00BB6ABE"/>
    <w:rsid w:val="00BB76D0"/>
    <w:rsid w:val="00BC0385"/>
    <w:rsid w:val="00BC072C"/>
    <w:rsid w:val="00BC1FCB"/>
    <w:rsid w:val="00BC2A03"/>
    <w:rsid w:val="00BC2C4A"/>
    <w:rsid w:val="00BC36B8"/>
    <w:rsid w:val="00BC43B2"/>
    <w:rsid w:val="00BC4E24"/>
    <w:rsid w:val="00BC52C5"/>
    <w:rsid w:val="00BC677B"/>
    <w:rsid w:val="00BD18FD"/>
    <w:rsid w:val="00BD1B1D"/>
    <w:rsid w:val="00BD2038"/>
    <w:rsid w:val="00BD2BB4"/>
    <w:rsid w:val="00BD5B4B"/>
    <w:rsid w:val="00BD5F29"/>
    <w:rsid w:val="00BD64DC"/>
    <w:rsid w:val="00BD6A09"/>
    <w:rsid w:val="00BD79AF"/>
    <w:rsid w:val="00BD7B2E"/>
    <w:rsid w:val="00BD7F49"/>
    <w:rsid w:val="00BE021E"/>
    <w:rsid w:val="00BE0987"/>
    <w:rsid w:val="00BE0A9F"/>
    <w:rsid w:val="00BE1EB7"/>
    <w:rsid w:val="00BE2302"/>
    <w:rsid w:val="00BE3441"/>
    <w:rsid w:val="00BE3614"/>
    <w:rsid w:val="00BE36E6"/>
    <w:rsid w:val="00BE6028"/>
    <w:rsid w:val="00BE60A9"/>
    <w:rsid w:val="00BE633A"/>
    <w:rsid w:val="00BE63F5"/>
    <w:rsid w:val="00BE6445"/>
    <w:rsid w:val="00BE67D8"/>
    <w:rsid w:val="00BE6B0D"/>
    <w:rsid w:val="00BE6C65"/>
    <w:rsid w:val="00BE7697"/>
    <w:rsid w:val="00BE7759"/>
    <w:rsid w:val="00BE785E"/>
    <w:rsid w:val="00BE7B28"/>
    <w:rsid w:val="00BE7DEE"/>
    <w:rsid w:val="00BF0257"/>
    <w:rsid w:val="00BF10A0"/>
    <w:rsid w:val="00BF192C"/>
    <w:rsid w:val="00BF19DA"/>
    <w:rsid w:val="00BF1AD8"/>
    <w:rsid w:val="00BF25AF"/>
    <w:rsid w:val="00BF26E6"/>
    <w:rsid w:val="00BF3032"/>
    <w:rsid w:val="00BF3794"/>
    <w:rsid w:val="00BF3EB1"/>
    <w:rsid w:val="00BF4287"/>
    <w:rsid w:val="00BF4454"/>
    <w:rsid w:val="00BF68F6"/>
    <w:rsid w:val="00BF6A13"/>
    <w:rsid w:val="00BF73D2"/>
    <w:rsid w:val="00BF7CFE"/>
    <w:rsid w:val="00C007F3"/>
    <w:rsid w:val="00C020DC"/>
    <w:rsid w:val="00C025A8"/>
    <w:rsid w:val="00C02BC4"/>
    <w:rsid w:val="00C02E66"/>
    <w:rsid w:val="00C04E78"/>
    <w:rsid w:val="00C0569A"/>
    <w:rsid w:val="00C06292"/>
    <w:rsid w:val="00C06404"/>
    <w:rsid w:val="00C1027D"/>
    <w:rsid w:val="00C10643"/>
    <w:rsid w:val="00C10858"/>
    <w:rsid w:val="00C11A95"/>
    <w:rsid w:val="00C12466"/>
    <w:rsid w:val="00C12501"/>
    <w:rsid w:val="00C13352"/>
    <w:rsid w:val="00C150BD"/>
    <w:rsid w:val="00C15BB1"/>
    <w:rsid w:val="00C15ED3"/>
    <w:rsid w:val="00C16EC2"/>
    <w:rsid w:val="00C16F68"/>
    <w:rsid w:val="00C17846"/>
    <w:rsid w:val="00C17CBD"/>
    <w:rsid w:val="00C20121"/>
    <w:rsid w:val="00C20382"/>
    <w:rsid w:val="00C20B36"/>
    <w:rsid w:val="00C20D14"/>
    <w:rsid w:val="00C20F62"/>
    <w:rsid w:val="00C2137C"/>
    <w:rsid w:val="00C230AF"/>
    <w:rsid w:val="00C2403B"/>
    <w:rsid w:val="00C24F2A"/>
    <w:rsid w:val="00C25062"/>
    <w:rsid w:val="00C25374"/>
    <w:rsid w:val="00C26841"/>
    <w:rsid w:val="00C2728A"/>
    <w:rsid w:val="00C272EC"/>
    <w:rsid w:val="00C27FE1"/>
    <w:rsid w:val="00C3220B"/>
    <w:rsid w:val="00C3261B"/>
    <w:rsid w:val="00C32D53"/>
    <w:rsid w:val="00C33941"/>
    <w:rsid w:val="00C34AF3"/>
    <w:rsid w:val="00C35454"/>
    <w:rsid w:val="00C359B0"/>
    <w:rsid w:val="00C35DDB"/>
    <w:rsid w:val="00C36784"/>
    <w:rsid w:val="00C370F5"/>
    <w:rsid w:val="00C37AA0"/>
    <w:rsid w:val="00C37CFF"/>
    <w:rsid w:val="00C40273"/>
    <w:rsid w:val="00C40D53"/>
    <w:rsid w:val="00C424FC"/>
    <w:rsid w:val="00C440DD"/>
    <w:rsid w:val="00C44270"/>
    <w:rsid w:val="00C4565E"/>
    <w:rsid w:val="00C46DEA"/>
    <w:rsid w:val="00C46EB7"/>
    <w:rsid w:val="00C4772D"/>
    <w:rsid w:val="00C47C20"/>
    <w:rsid w:val="00C47C89"/>
    <w:rsid w:val="00C510C5"/>
    <w:rsid w:val="00C512F6"/>
    <w:rsid w:val="00C51459"/>
    <w:rsid w:val="00C5179A"/>
    <w:rsid w:val="00C518D9"/>
    <w:rsid w:val="00C520D4"/>
    <w:rsid w:val="00C5232F"/>
    <w:rsid w:val="00C528D9"/>
    <w:rsid w:val="00C52E81"/>
    <w:rsid w:val="00C537CD"/>
    <w:rsid w:val="00C53872"/>
    <w:rsid w:val="00C53950"/>
    <w:rsid w:val="00C53991"/>
    <w:rsid w:val="00C54736"/>
    <w:rsid w:val="00C549B0"/>
    <w:rsid w:val="00C55DF5"/>
    <w:rsid w:val="00C56151"/>
    <w:rsid w:val="00C56984"/>
    <w:rsid w:val="00C57298"/>
    <w:rsid w:val="00C60779"/>
    <w:rsid w:val="00C60A12"/>
    <w:rsid w:val="00C60B44"/>
    <w:rsid w:val="00C614F7"/>
    <w:rsid w:val="00C6179C"/>
    <w:rsid w:val="00C61BE9"/>
    <w:rsid w:val="00C61FE9"/>
    <w:rsid w:val="00C63845"/>
    <w:rsid w:val="00C63A0A"/>
    <w:rsid w:val="00C64362"/>
    <w:rsid w:val="00C65737"/>
    <w:rsid w:val="00C65B93"/>
    <w:rsid w:val="00C65F02"/>
    <w:rsid w:val="00C667D5"/>
    <w:rsid w:val="00C708A6"/>
    <w:rsid w:val="00C709C8"/>
    <w:rsid w:val="00C7135A"/>
    <w:rsid w:val="00C73991"/>
    <w:rsid w:val="00C749CD"/>
    <w:rsid w:val="00C7751B"/>
    <w:rsid w:val="00C817CF"/>
    <w:rsid w:val="00C8196D"/>
    <w:rsid w:val="00C824AB"/>
    <w:rsid w:val="00C826BF"/>
    <w:rsid w:val="00C82EF0"/>
    <w:rsid w:val="00C831ED"/>
    <w:rsid w:val="00C84343"/>
    <w:rsid w:val="00C86469"/>
    <w:rsid w:val="00C868A0"/>
    <w:rsid w:val="00C87AC7"/>
    <w:rsid w:val="00C87E32"/>
    <w:rsid w:val="00C9025E"/>
    <w:rsid w:val="00C90664"/>
    <w:rsid w:val="00C914FD"/>
    <w:rsid w:val="00C92B5C"/>
    <w:rsid w:val="00C93114"/>
    <w:rsid w:val="00C932D9"/>
    <w:rsid w:val="00C935ED"/>
    <w:rsid w:val="00C93703"/>
    <w:rsid w:val="00C94738"/>
    <w:rsid w:val="00C94E65"/>
    <w:rsid w:val="00C95199"/>
    <w:rsid w:val="00C95CA7"/>
    <w:rsid w:val="00C95FB6"/>
    <w:rsid w:val="00C96DC0"/>
    <w:rsid w:val="00C974AB"/>
    <w:rsid w:val="00C979C3"/>
    <w:rsid w:val="00C97EBB"/>
    <w:rsid w:val="00CA1DD6"/>
    <w:rsid w:val="00CA30A8"/>
    <w:rsid w:val="00CA3F62"/>
    <w:rsid w:val="00CA4BF2"/>
    <w:rsid w:val="00CA4F73"/>
    <w:rsid w:val="00CA50E4"/>
    <w:rsid w:val="00CA6305"/>
    <w:rsid w:val="00CA6B6A"/>
    <w:rsid w:val="00CA7F5C"/>
    <w:rsid w:val="00CB2D2C"/>
    <w:rsid w:val="00CB3557"/>
    <w:rsid w:val="00CB4449"/>
    <w:rsid w:val="00CB4595"/>
    <w:rsid w:val="00CB5115"/>
    <w:rsid w:val="00CB581E"/>
    <w:rsid w:val="00CB59CF"/>
    <w:rsid w:val="00CB728A"/>
    <w:rsid w:val="00CB7CDD"/>
    <w:rsid w:val="00CC10EE"/>
    <w:rsid w:val="00CC29A9"/>
    <w:rsid w:val="00CC4544"/>
    <w:rsid w:val="00CC5232"/>
    <w:rsid w:val="00CC5856"/>
    <w:rsid w:val="00CC645D"/>
    <w:rsid w:val="00CC6954"/>
    <w:rsid w:val="00CC6DC0"/>
    <w:rsid w:val="00CC796A"/>
    <w:rsid w:val="00CD07EC"/>
    <w:rsid w:val="00CD2FD5"/>
    <w:rsid w:val="00CD307D"/>
    <w:rsid w:val="00CD3201"/>
    <w:rsid w:val="00CD34F5"/>
    <w:rsid w:val="00CD35AF"/>
    <w:rsid w:val="00CD3EFB"/>
    <w:rsid w:val="00CD5812"/>
    <w:rsid w:val="00CD5858"/>
    <w:rsid w:val="00CD5CF0"/>
    <w:rsid w:val="00CD619D"/>
    <w:rsid w:val="00CD6D19"/>
    <w:rsid w:val="00CD783B"/>
    <w:rsid w:val="00CE13BA"/>
    <w:rsid w:val="00CE1FD0"/>
    <w:rsid w:val="00CE2A22"/>
    <w:rsid w:val="00CE2F3F"/>
    <w:rsid w:val="00CE3381"/>
    <w:rsid w:val="00CE4BB4"/>
    <w:rsid w:val="00CE5A6F"/>
    <w:rsid w:val="00CE5BCA"/>
    <w:rsid w:val="00CE5CFD"/>
    <w:rsid w:val="00CE6F6B"/>
    <w:rsid w:val="00CE7436"/>
    <w:rsid w:val="00CE7A07"/>
    <w:rsid w:val="00CE7C58"/>
    <w:rsid w:val="00CE7FA6"/>
    <w:rsid w:val="00CF0163"/>
    <w:rsid w:val="00CF0640"/>
    <w:rsid w:val="00CF12A4"/>
    <w:rsid w:val="00CF26E3"/>
    <w:rsid w:val="00CF2DBC"/>
    <w:rsid w:val="00CF3022"/>
    <w:rsid w:val="00CF345A"/>
    <w:rsid w:val="00CF34D2"/>
    <w:rsid w:val="00CF3539"/>
    <w:rsid w:val="00CF497F"/>
    <w:rsid w:val="00CF50EB"/>
    <w:rsid w:val="00CF5800"/>
    <w:rsid w:val="00CF6E21"/>
    <w:rsid w:val="00CF7573"/>
    <w:rsid w:val="00D008D2"/>
    <w:rsid w:val="00D02406"/>
    <w:rsid w:val="00D033D1"/>
    <w:rsid w:val="00D03F63"/>
    <w:rsid w:val="00D04392"/>
    <w:rsid w:val="00D043A8"/>
    <w:rsid w:val="00D05306"/>
    <w:rsid w:val="00D05438"/>
    <w:rsid w:val="00D05DFF"/>
    <w:rsid w:val="00D0615F"/>
    <w:rsid w:val="00D06AF7"/>
    <w:rsid w:val="00D06B97"/>
    <w:rsid w:val="00D06CB3"/>
    <w:rsid w:val="00D07F7A"/>
    <w:rsid w:val="00D112A7"/>
    <w:rsid w:val="00D11724"/>
    <w:rsid w:val="00D11D46"/>
    <w:rsid w:val="00D11EA4"/>
    <w:rsid w:val="00D1266F"/>
    <w:rsid w:val="00D132FA"/>
    <w:rsid w:val="00D13488"/>
    <w:rsid w:val="00D14AA2"/>
    <w:rsid w:val="00D14D3F"/>
    <w:rsid w:val="00D14F2C"/>
    <w:rsid w:val="00D15772"/>
    <w:rsid w:val="00D15AAE"/>
    <w:rsid w:val="00D15E67"/>
    <w:rsid w:val="00D17071"/>
    <w:rsid w:val="00D170BB"/>
    <w:rsid w:val="00D172FD"/>
    <w:rsid w:val="00D17854"/>
    <w:rsid w:val="00D20165"/>
    <w:rsid w:val="00D20ADF"/>
    <w:rsid w:val="00D20CD9"/>
    <w:rsid w:val="00D20D3F"/>
    <w:rsid w:val="00D230D9"/>
    <w:rsid w:val="00D23246"/>
    <w:rsid w:val="00D236DC"/>
    <w:rsid w:val="00D23744"/>
    <w:rsid w:val="00D2449B"/>
    <w:rsid w:val="00D2567C"/>
    <w:rsid w:val="00D261CE"/>
    <w:rsid w:val="00D27082"/>
    <w:rsid w:val="00D27A74"/>
    <w:rsid w:val="00D3096B"/>
    <w:rsid w:val="00D30F8D"/>
    <w:rsid w:val="00D315EE"/>
    <w:rsid w:val="00D3171B"/>
    <w:rsid w:val="00D32BE1"/>
    <w:rsid w:val="00D33F5D"/>
    <w:rsid w:val="00D353B3"/>
    <w:rsid w:val="00D355CE"/>
    <w:rsid w:val="00D37731"/>
    <w:rsid w:val="00D37789"/>
    <w:rsid w:val="00D40158"/>
    <w:rsid w:val="00D41246"/>
    <w:rsid w:val="00D41599"/>
    <w:rsid w:val="00D415E5"/>
    <w:rsid w:val="00D41B62"/>
    <w:rsid w:val="00D42199"/>
    <w:rsid w:val="00D42482"/>
    <w:rsid w:val="00D44ED3"/>
    <w:rsid w:val="00D452F8"/>
    <w:rsid w:val="00D45854"/>
    <w:rsid w:val="00D45EC8"/>
    <w:rsid w:val="00D4620A"/>
    <w:rsid w:val="00D46617"/>
    <w:rsid w:val="00D4788E"/>
    <w:rsid w:val="00D508D8"/>
    <w:rsid w:val="00D50DD1"/>
    <w:rsid w:val="00D51904"/>
    <w:rsid w:val="00D53338"/>
    <w:rsid w:val="00D53781"/>
    <w:rsid w:val="00D5382F"/>
    <w:rsid w:val="00D53CC6"/>
    <w:rsid w:val="00D53CE9"/>
    <w:rsid w:val="00D57288"/>
    <w:rsid w:val="00D5740B"/>
    <w:rsid w:val="00D57431"/>
    <w:rsid w:val="00D600F1"/>
    <w:rsid w:val="00D60678"/>
    <w:rsid w:val="00D608BC"/>
    <w:rsid w:val="00D619DC"/>
    <w:rsid w:val="00D62014"/>
    <w:rsid w:val="00D623A5"/>
    <w:rsid w:val="00D630F2"/>
    <w:rsid w:val="00D6399A"/>
    <w:rsid w:val="00D639C9"/>
    <w:rsid w:val="00D647C2"/>
    <w:rsid w:val="00D649C7"/>
    <w:rsid w:val="00D6610C"/>
    <w:rsid w:val="00D66C16"/>
    <w:rsid w:val="00D70101"/>
    <w:rsid w:val="00D718FF"/>
    <w:rsid w:val="00D719AA"/>
    <w:rsid w:val="00D72B70"/>
    <w:rsid w:val="00D730E8"/>
    <w:rsid w:val="00D738DA"/>
    <w:rsid w:val="00D752D9"/>
    <w:rsid w:val="00D753C4"/>
    <w:rsid w:val="00D75A8B"/>
    <w:rsid w:val="00D75AC7"/>
    <w:rsid w:val="00D76B75"/>
    <w:rsid w:val="00D77D76"/>
    <w:rsid w:val="00D800A8"/>
    <w:rsid w:val="00D8150B"/>
    <w:rsid w:val="00D81E68"/>
    <w:rsid w:val="00D82453"/>
    <w:rsid w:val="00D82AB6"/>
    <w:rsid w:val="00D83B04"/>
    <w:rsid w:val="00D8435C"/>
    <w:rsid w:val="00D843F3"/>
    <w:rsid w:val="00D846E2"/>
    <w:rsid w:val="00D84A1D"/>
    <w:rsid w:val="00D8505C"/>
    <w:rsid w:val="00D85145"/>
    <w:rsid w:val="00D86CF1"/>
    <w:rsid w:val="00D86D85"/>
    <w:rsid w:val="00D8703A"/>
    <w:rsid w:val="00D90075"/>
    <w:rsid w:val="00D902AA"/>
    <w:rsid w:val="00D90748"/>
    <w:rsid w:val="00D90A01"/>
    <w:rsid w:val="00D90F34"/>
    <w:rsid w:val="00D91443"/>
    <w:rsid w:val="00D93EA9"/>
    <w:rsid w:val="00D94335"/>
    <w:rsid w:val="00D9501A"/>
    <w:rsid w:val="00D95857"/>
    <w:rsid w:val="00D96C94"/>
    <w:rsid w:val="00D97006"/>
    <w:rsid w:val="00D97AA9"/>
    <w:rsid w:val="00D97CAE"/>
    <w:rsid w:val="00DA0171"/>
    <w:rsid w:val="00DA05C6"/>
    <w:rsid w:val="00DA1757"/>
    <w:rsid w:val="00DA27CE"/>
    <w:rsid w:val="00DA2AFC"/>
    <w:rsid w:val="00DA2B24"/>
    <w:rsid w:val="00DA397F"/>
    <w:rsid w:val="00DA41F9"/>
    <w:rsid w:val="00DA58D4"/>
    <w:rsid w:val="00DA5F91"/>
    <w:rsid w:val="00DA66C4"/>
    <w:rsid w:val="00DA707F"/>
    <w:rsid w:val="00DB095A"/>
    <w:rsid w:val="00DB145A"/>
    <w:rsid w:val="00DB1D82"/>
    <w:rsid w:val="00DB22C7"/>
    <w:rsid w:val="00DB23F6"/>
    <w:rsid w:val="00DB306C"/>
    <w:rsid w:val="00DB3334"/>
    <w:rsid w:val="00DB37B7"/>
    <w:rsid w:val="00DB3962"/>
    <w:rsid w:val="00DB4675"/>
    <w:rsid w:val="00DB6851"/>
    <w:rsid w:val="00DB7044"/>
    <w:rsid w:val="00DB79DF"/>
    <w:rsid w:val="00DC0357"/>
    <w:rsid w:val="00DC037B"/>
    <w:rsid w:val="00DC0D46"/>
    <w:rsid w:val="00DC179C"/>
    <w:rsid w:val="00DC1D90"/>
    <w:rsid w:val="00DC36DA"/>
    <w:rsid w:val="00DC45F4"/>
    <w:rsid w:val="00DC4F8A"/>
    <w:rsid w:val="00DC5116"/>
    <w:rsid w:val="00DC522D"/>
    <w:rsid w:val="00DC5277"/>
    <w:rsid w:val="00DC559F"/>
    <w:rsid w:val="00DC69A6"/>
    <w:rsid w:val="00DC7BAD"/>
    <w:rsid w:val="00DD07D0"/>
    <w:rsid w:val="00DD0823"/>
    <w:rsid w:val="00DD249D"/>
    <w:rsid w:val="00DD2846"/>
    <w:rsid w:val="00DD2D13"/>
    <w:rsid w:val="00DD3810"/>
    <w:rsid w:val="00DD44E3"/>
    <w:rsid w:val="00DD488A"/>
    <w:rsid w:val="00DD5B66"/>
    <w:rsid w:val="00DD5C96"/>
    <w:rsid w:val="00DD6EB8"/>
    <w:rsid w:val="00DD76EC"/>
    <w:rsid w:val="00DE09F8"/>
    <w:rsid w:val="00DE249C"/>
    <w:rsid w:val="00DE24CA"/>
    <w:rsid w:val="00DE278B"/>
    <w:rsid w:val="00DE3EFA"/>
    <w:rsid w:val="00DE418D"/>
    <w:rsid w:val="00DE4A41"/>
    <w:rsid w:val="00DE6874"/>
    <w:rsid w:val="00DE6EFA"/>
    <w:rsid w:val="00DE701B"/>
    <w:rsid w:val="00DE762E"/>
    <w:rsid w:val="00DF0005"/>
    <w:rsid w:val="00DF1366"/>
    <w:rsid w:val="00DF17E9"/>
    <w:rsid w:val="00DF189F"/>
    <w:rsid w:val="00DF2F64"/>
    <w:rsid w:val="00DF32F6"/>
    <w:rsid w:val="00DF34B9"/>
    <w:rsid w:val="00DF3745"/>
    <w:rsid w:val="00DF3B66"/>
    <w:rsid w:val="00DF51DB"/>
    <w:rsid w:val="00DF7454"/>
    <w:rsid w:val="00DF77DF"/>
    <w:rsid w:val="00DF7D8D"/>
    <w:rsid w:val="00E00EB3"/>
    <w:rsid w:val="00E014C3"/>
    <w:rsid w:val="00E0170B"/>
    <w:rsid w:val="00E01E08"/>
    <w:rsid w:val="00E01FB0"/>
    <w:rsid w:val="00E03068"/>
    <w:rsid w:val="00E03755"/>
    <w:rsid w:val="00E048C2"/>
    <w:rsid w:val="00E05940"/>
    <w:rsid w:val="00E05CA4"/>
    <w:rsid w:val="00E06C9C"/>
    <w:rsid w:val="00E07A2D"/>
    <w:rsid w:val="00E07E76"/>
    <w:rsid w:val="00E105DA"/>
    <w:rsid w:val="00E106C9"/>
    <w:rsid w:val="00E11248"/>
    <w:rsid w:val="00E116C4"/>
    <w:rsid w:val="00E12519"/>
    <w:rsid w:val="00E1335C"/>
    <w:rsid w:val="00E14D38"/>
    <w:rsid w:val="00E16A14"/>
    <w:rsid w:val="00E178CD"/>
    <w:rsid w:val="00E21A92"/>
    <w:rsid w:val="00E22597"/>
    <w:rsid w:val="00E233E1"/>
    <w:rsid w:val="00E23CD0"/>
    <w:rsid w:val="00E24D80"/>
    <w:rsid w:val="00E25684"/>
    <w:rsid w:val="00E256B3"/>
    <w:rsid w:val="00E257BB"/>
    <w:rsid w:val="00E26140"/>
    <w:rsid w:val="00E275D5"/>
    <w:rsid w:val="00E27E50"/>
    <w:rsid w:val="00E303A6"/>
    <w:rsid w:val="00E30D50"/>
    <w:rsid w:val="00E30D72"/>
    <w:rsid w:val="00E31ACB"/>
    <w:rsid w:val="00E31E40"/>
    <w:rsid w:val="00E33AA7"/>
    <w:rsid w:val="00E33BB5"/>
    <w:rsid w:val="00E33DCD"/>
    <w:rsid w:val="00E34A57"/>
    <w:rsid w:val="00E34EBF"/>
    <w:rsid w:val="00E36AFD"/>
    <w:rsid w:val="00E3717F"/>
    <w:rsid w:val="00E37DC4"/>
    <w:rsid w:val="00E37F15"/>
    <w:rsid w:val="00E40026"/>
    <w:rsid w:val="00E40751"/>
    <w:rsid w:val="00E4108B"/>
    <w:rsid w:val="00E41098"/>
    <w:rsid w:val="00E4188F"/>
    <w:rsid w:val="00E419F5"/>
    <w:rsid w:val="00E42A9F"/>
    <w:rsid w:val="00E43556"/>
    <w:rsid w:val="00E436B8"/>
    <w:rsid w:val="00E44930"/>
    <w:rsid w:val="00E44EB3"/>
    <w:rsid w:val="00E4560A"/>
    <w:rsid w:val="00E46134"/>
    <w:rsid w:val="00E47865"/>
    <w:rsid w:val="00E5018A"/>
    <w:rsid w:val="00E51179"/>
    <w:rsid w:val="00E511B1"/>
    <w:rsid w:val="00E51476"/>
    <w:rsid w:val="00E51705"/>
    <w:rsid w:val="00E51C49"/>
    <w:rsid w:val="00E52119"/>
    <w:rsid w:val="00E52BAC"/>
    <w:rsid w:val="00E53D8A"/>
    <w:rsid w:val="00E54692"/>
    <w:rsid w:val="00E54DB8"/>
    <w:rsid w:val="00E553C4"/>
    <w:rsid w:val="00E55B99"/>
    <w:rsid w:val="00E55CAA"/>
    <w:rsid w:val="00E55FDC"/>
    <w:rsid w:val="00E56A5F"/>
    <w:rsid w:val="00E5712D"/>
    <w:rsid w:val="00E607C1"/>
    <w:rsid w:val="00E608D6"/>
    <w:rsid w:val="00E63526"/>
    <w:rsid w:val="00E63FA1"/>
    <w:rsid w:val="00E64234"/>
    <w:rsid w:val="00E6428E"/>
    <w:rsid w:val="00E64397"/>
    <w:rsid w:val="00E6449C"/>
    <w:rsid w:val="00E64DB7"/>
    <w:rsid w:val="00E6634B"/>
    <w:rsid w:val="00E67E45"/>
    <w:rsid w:val="00E67F71"/>
    <w:rsid w:val="00E7154A"/>
    <w:rsid w:val="00E71DEE"/>
    <w:rsid w:val="00E7229F"/>
    <w:rsid w:val="00E73134"/>
    <w:rsid w:val="00E73A16"/>
    <w:rsid w:val="00E742EC"/>
    <w:rsid w:val="00E74B5F"/>
    <w:rsid w:val="00E74C0B"/>
    <w:rsid w:val="00E767D1"/>
    <w:rsid w:val="00E76AF1"/>
    <w:rsid w:val="00E77342"/>
    <w:rsid w:val="00E77A0E"/>
    <w:rsid w:val="00E81ACB"/>
    <w:rsid w:val="00E81CA2"/>
    <w:rsid w:val="00E81E54"/>
    <w:rsid w:val="00E82889"/>
    <w:rsid w:val="00E8317A"/>
    <w:rsid w:val="00E84E98"/>
    <w:rsid w:val="00E84F7E"/>
    <w:rsid w:val="00E8508B"/>
    <w:rsid w:val="00E85349"/>
    <w:rsid w:val="00E85933"/>
    <w:rsid w:val="00E8686C"/>
    <w:rsid w:val="00E86EAA"/>
    <w:rsid w:val="00E86EDC"/>
    <w:rsid w:val="00E8748B"/>
    <w:rsid w:val="00E87A20"/>
    <w:rsid w:val="00E87D52"/>
    <w:rsid w:val="00E87DA5"/>
    <w:rsid w:val="00E90DB1"/>
    <w:rsid w:val="00E91611"/>
    <w:rsid w:val="00E917AB"/>
    <w:rsid w:val="00E917B9"/>
    <w:rsid w:val="00E91937"/>
    <w:rsid w:val="00E92386"/>
    <w:rsid w:val="00E92460"/>
    <w:rsid w:val="00E925A7"/>
    <w:rsid w:val="00E930C2"/>
    <w:rsid w:val="00E9314A"/>
    <w:rsid w:val="00E947C9"/>
    <w:rsid w:val="00E95404"/>
    <w:rsid w:val="00E96433"/>
    <w:rsid w:val="00E97292"/>
    <w:rsid w:val="00E9742A"/>
    <w:rsid w:val="00E97786"/>
    <w:rsid w:val="00E97962"/>
    <w:rsid w:val="00EA0082"/>
    <w:rsid w:val="00EA0412"/>
    <w:rsid w:val="00EA10A6"/>
    <w:rsid w:val="00EA117F"/>
    <w:rsid w:val="00EA13D6"/>
    <w:rsid w:val="00EA1AA8"/>
    <w:rsid w:val="00EA20DB"/>
    <w:rsid w:val="00EA4248"/>
    <w:rsid w:val="00EA47D3"/>
    <w:rsid w:val="00EA556D"/>
    <w:rsid w:val="00EA57BE"/>
    <w:rsid w:val="00EA5E76"/>
    <w:rsid w:val="00EA6C28"/>
    <w:rsid w:val="00EA7BEE"/>
    <w:rsid w:val="00EB2455"/>
    <w:rsid w:val="00EB3714"/>
    <w:rsid w:val="00EB3CFD"/>
    <w:rsid w:val="00EB3E53"/>
    <w:rsid w:val="00EB40E6"/>
    <w:rsid w:val="00EB478E"/>
    <w:rsid w:val="00EB4ED1"/>
    <w:rsid w:val="00EB53A1"/>
    <w:rsid w:val="00EB6C7D"/>
    <w:rsid w:val="00EB76EF"/>
    <w:rsid w:val="00EC05B8"/>
    <w:rsid w:val="00EC1014"/>
    <w:rsid w:val="00EC2367"/>
    <w:rsid w:val="00EC246D"/>
    <w:rsid w:val="00EC2A65"/>
    <w:rsid w:val="00EC3FB1"/>
    <w:rsid w:val="00EC43F9"/>
    <w:rsid w:val="00EC4EFE"/>
    <w:rsid w:val="00EC4F2D"/>
    <w:rsid w:val="00EC5F85"/>
    <w:rsid w:val="00ED0607"/>
    <w:rsid w:val="00ED08FA"/>
    <w:rsid w:val="00ED0FEE"/>
    <w:rsid w:val="00ED154F"/>
    <w:rsid w:val="00ED1564"/>
    <w:rsid w:val="00ED237C"/>
    <w:rsid w:val="00ED27DD"/>
    <w:rsid w:val="00ED2824"/>
    <w:rsid w:val="00ED2F7C"/>
    <w:rsid w:val="00ED424D"/>
    <w:rsid w:val="00ED4921"/>
    <w:rsid w:val="00ED4E11"/>
    <w:rsid w:val="00ED536B"/>
    <w:rsid w:val="00ED5662"/>
    <w:rsid w:val="00ED71BB"/>
    <w:rsid w:val="00EE078B"/>
    <w:rsid w:val="00EE0B4D"/>
    <w:rsid w:val="00EE1314"/>
    <w:rsid w:val="00EE1444"/>
    <w:rsid w:val="00EE1AFF"/>
    <w:rsid w:val="00EE1E60"/>
    <w:rsid w:val="00EE3133"/>
    <w:rsid w:val="00EE337D"/>
    <w:rsid w:val="00EE3853"/>
    <w:rsid w:val="00EE4016"/>
    <w:rsid w:val="00EE4347"/>
    <w:rsid w:val="00EE4B5E"/>
    <w:rsid w:val="00EE4BFE"/>
    <w:rsid w:val="00EE561B"/>
    <w:rsid w:val="00EE5678"/>
    <w:rsid w:val="00EE5B9C"/>
    <w:rsid w:val="00EE6381"/>
    <w:rsid w:val="00EE6581"/>
    <w:rsid w:val="00EE6C7A"/>
    <w:rsid w:val="00EE6DA1"/>
    <w:rsid w:val="00EE70A9"/>
    <w:rsid w:val="00EF06C3"/>
    <w:rsid w:val="00EF0D86"/>
    <w:rsid w:val="00EF0DCD"/>
    <w:rsid w:val="00EF1769"/>
    <w:rsid w:val="00EF19A1"/>
    <w:rsid w:val="00EF3060"/>
    <w:rsid w:val="00EF3132"/>
    <w:rsid w:val="00EF3610"/>
    <w:rsid w:val="00EF4E1E"/>
    <w:rsid w:val="00EF5136"/>
    <w:rsid w:val="00EF6600"/>
    <w:rsid w:val="00EF67F0"/>
    <w:rsid w:val="00EF6FA7"/>
    <w:rsid w:val="00F0046C"/>
    <w:rsid w:val="00F009FC"/>
    <w:rsid w:val="00F00D52"/>
    <w:rsid w:val="00F00E80"/>
    <w:rsid w:val="00F0111D"/>
    <w:rsid w:val="00F01205"/>
    <w:rsid w:val="00F01A53"/>
    <w:rsid w:val="00F01CED"/>
    <w:rsid w:val="00F026EB"/>
    <w:rsid w:val="00F028DD"/>
    <w:rsid w:val="00F03C2B"/>
    <w:rsid w:val="00F0498A"/>
    <w:rsid w:val="00F04CBC"/>
    <w:rsid w:val="00F04D60"/>
    <w:rsid w:val="00F04E61"/>
    <w:rsid w:val="00F05ADC"/>
    <w:rsid w:val="00F05F15"/>
    <w:rsid w:val="00F0631A"/>
    <w:rsid w:val="00F078E3"/>
    <w:rsid w:val="00F07E00"/>
    <w:rsid w:val="00F07E97"/>
    <w:rsid w:val="00F11255"/>
    <w:rsid w:val="00F11DE7"/>
    <w:rsid w:val="00F121EE"/>
    <w:rsid w:val="00F13995"/>
    <w:rsid w:val="00F13E5B"/>
    <w:rsid w:val="00F1576B"/>
    <w:rsid w:val="00F16251"/>
    <w:rsid w:val="00F1658E"/>
    <w:rsid w:val="00F167FB"/>
    <w:rsid w:val="00F1766E"/>
    <w:rsid w:val="00F2092C"/>
    <w:rsid w:val="00F20D5B"/>
    <w:rsid w:val="00F21990"/>
    <w:rsid w:val="00F2474C"/>
    <w:rsid w:val="00F2533F"/>
    <w:rsid w:val="00F25406"/>
    <w:rsid w:val="00F26491"/>
    <w:rsid w:val="00F26D19"/>
    <w:rsid w:val="00F27AE9"/>
    <w:rsid w:val="00F3090F"/>
    <w:rsid w:val="00F31061"/>
    <w:rsid w:val="00F3239C"/>
    <w:rsid w:val="00F3374B"/>
    <w:rsid w:val="00F339D0"/>
    <w:rsid w:val="00F340E8"/>
    <w:rsid w:val="00F3475C"/>
    <w:rsid w:val="00F3486D"/>
    <w:rsid w:val="00F35163"/>
    <w:rsid w:val="00F3528A"/>
    <w:rsid w:val="00F357F8"/>
    <w:rsid w:val="00F35826"/>
    <w:rsid w:val="00F3687F"/>
    <w:rsid w:val="00F371B3"/>
    <w:rsid w:val="00F37491"/>
    <w:rsid w:val="00F37AB2"/>
    <w:rsid w:val="00F402BE"/>
    <w:rsid w:val="00F404DC"/>
    <w:rsid w:val="00F40BD0"/>
    <w:rsid w:val="00F410AB"/>
    <w:rsid w:val="00F41E4A"/>
    <w:rsid w:val="00F423C6"/>
    <w:rsid w:val="00F4290E"/>
    <w:rsid w:val="00F42A6A"/>
    <w:rsid w:val="00F432FE"/>
    <w:rsid w:val="00F43EF0"/>
    <w:rsid w:val="00F442B1"/>
    <w:rsid w:val="00F4486E"/>
    <w:rsid w:val="00F44DDE"/>
    <w:rsid w:val="00F4588D"/>
    <w:rsid w:val="00F4611A"/>
    <w:rsid w:val="00F479F2"/>
    <w:rsid w:val="00F502F8"/>
    <w:rsid w:val="00F50886"/>
    <w:rsid w:val="00F51168"/>
    <w:rsid w:val="00F51E79"/>
    <w:rsid w:val="00F52B6E"/>
    <w:rsid w:val="00F52F98"/>
    <w:rsid w:val="00F53F65"/>
    <w:rsid w:val="00F545D7"/>
    <w:rsid w:val="00F54A1C"/>
    <w:rsid w:val="00F54F31"/>
    <w:rsid w:val="00F54F68"/>
    <w:rsid w:val="00F55251"/>
    <w:rsid w:val="00F55269"/>
    <w:rsid w:val="00F566FD"/>
    <w:rsid w:val="00F5792C"/>
    <w:rsid w:val="00F601E4"/>
    <w:rsid w:val="00F60BE0"/>
    <w:rsid w:val="00F624A6"/>
    <w:rsid w:val="00F62740"/>
    <w:rsid w:val="00F62749"/>
    <w:rsid w:val="00F62C10"/>
    <w:rsid w:val="00F63805"/>
    <w:rsid w:val="00F64484"/>
    <w:rsid w:val="00F6458E"/>
    <w:rsid w:val="00F65B05"/>
    <w:rsid w:val="00F66B98"/>
    <w:rsid w:val="00F66D68"/>
    <w:rsid w:val="00F678FB"/>
    <w:rsid w:val="00F67B97"/>
    <w:rsid w:val="00F706D4"/>
    <w:rsid w:val="00F70A8C"/>
    <w:rsid w:val="00F71B07"/>
    <w:rsid w:val="00F71D85"/>
    <w:rsid w:val="00F73C50"/>
    <w:rsid w:val="00F73D3E"/>
    <w:rsid w:val="00F7447F"/>
    <w:rsid w:val="00F7489D"/>
    <w:rsid w:val="00F74CF6"/>
    <w:rsid w:val="00F75C34"/>
    <w:rsid w:val="00F7752D"/>
    <w:rsid w:val="00F77B4C"/>
    <w:rsid w:val="00F806E0"/>
    <w:rsid w:val="00F80F74"/>
    <w:rsid w:val="00F810E5"/>
    <w:rsid w:val="00F81156"/>
    <w:rsid w:val="00F83BC6"/>
    <w:rsid w:val="00F83FF3"/>
    <w:rsid w:val="00F8465A"/>
    <w:rsid w:val="00F84ECA"/>
    <w:rsid w:val="00F852A4"/>
    <w:rsid w:val="00F852E9"/>
    <w:rsid w:val="00F8603D"/>
    <w:rsid w:val="00F87274"/>
    <w:rsid w:val="00F87CFA"/>
    <w:rsid w:val="00F905E6"/>
    <w:rsid w:val="00F907A9"/>
    <w:rsid w:val="00F90AFB"/>
    <w:rsid w:val="00F9282E"/>
    <w:rsid w:val="00F93916"/>
    <w:rsid w:val="00F95253"/>
    <w:rsid w:val="00F954AB"/>
    <w:rsid w:val="00F955D2"/>
    <w:rsid w:val="00F95B5D"/>
    <w:rsid w:val="00F96968"/>
    <w:rsid w:val="00F96C2C"/>
    <w:rsid w:val="00F97887"/>
    <w:rsid w:val="00F97E5B"/>
    <w:rsid w:val="00F97E79"/>
    <w:rsid w:val="00FA0922"/>
    <w:rsid w:val="00FA0ECB"/>
    <w:rsid w:val="00FA145A"/>
    <w:rsid w:val="00FA17E5"/>
    <w:rsid w:val="00FA1E4B"/>
    <w:rsid w:val="00FA2574"/>
    <w:rsid w:val="00FA2EF7"/>
    <w:rsid w:val="00FA3175"/>
    <w:rsid w:val="00FA412A"/>
    <w:rsid w:val="00FA45D5"/>
    <w:rsid w:val="00FA4811"/>
    <w:rsid w:val="00FA54A6"/>
    <w:rsid w:val="00FA5AB2"/>
    <w:rsid w:val="00FA5EC5"/>
    <w:rsid w:val="00FA604B"/>
    <w:rsid w:val="00FA667E"/>
    <w:rsid w:val="00FA6B34"/>
    <w:rsid w:val="00FA6CE7"/>
    <w:rsid w:val="00FA7263"/>
    <w:rsid w:val="00FA7699"/>
    <w:rsid w:val="00FB1964"/>
    <w:rsid w:val="00FB21A1"/>
    <w:rsid w:val="00FB322F"/>
    <w:rsid w:val="00FB41A3"/>
    <w:rsid w:val="00FB6170"/>
    <w:rsid w:val="00FB73D4"/>
    <w:rsid w:val="00FB73EB"/>
    <w:rsid w:val="00FB7D00"/>
    <w:rsid w:val="00FC31F7"/>
    <w:rsid w:val="00FC3331"/>
    <w:rsid w:val="00FC36A4"/>
    <w:rsid w:val="00FC3702"/>
    <w:rsid w:val="00FC3BDA"/>
    <w:rsid w:val="00FC3FAC"/>
    <w:rsid w:val="00FC432F"/>
    <w:rsid w:val="00FC455C"/>
    <w:rsid w:val="00FC54C3"/>
    <w:rsid w:val="00FC6361"/>
    <w:rsid w:val="00FC6B79"/>
    <w:rsid w:val="00FC74EA"/>
    <w:rsid w:val="00FD132F"/>
    <w:rsid w:val="00FD16D8"/>
    <w:rsid w:val="00FD2241"/>
    <w:rsid w:val="00FD316A"/>
    <w:rsid w:val="00FD34F5"/>
    <w:rsid w:val="00FD35FA"/>
    <w:rsid w:val="00FD3C3C"/>
    <w:rsid w:val="00FD455A"/>
    <w:rsid w:val="00FD588F"/>
    <w:rsid w:val="00FD5D09"/>
    <w:rsid w:val="00FD6033"/>
    <w:rsid w:val="00FD6468"/>
    <w:rsid w:val="00FD66F9"/>
    <w:rsid w:val="00FD6DCF"/>
    <w:rsid w:val="00FE0580"/>
    <w:rsid w:val="00FE1C0C"/>
    <w:rsid w:val="00FE3899"/>
    <w:rsid w:val="00FE3934"/>
    <w:rsid w:val="00FE39FA"/>
    <w:rsid w:val="00FE3BB3"/>
    <w:rsid w:val="00FE4143"/>
    <w:rsid w:val="00FE4530"/>
    <w:rsid w:val="00FE49B0"/>
    <w:rsid w:val="00FE4C94"/>
    <w:rsid w:val="00FE6345"/>
    <w:rsid w:val="00FE63FB"/>
    <w:rsid w:val="00FE6B35"/>
    <w:rsid w:val="00FE6D5C"/>
    <w:rsid w:val="00FE7644"/>
    <w:rsid w:val="00FE769E"/>
    <w:rsid w:val="00FE7907"/>
    <w:rsid w:val="00FF0702"/>
    <w:rsid w:val="00FF0A03"/>
    <w:rsid w:val="00FF1C9E"/>
    <w:rsid w:val="00FF1E4C"/>
    <w:rsid w:val="00FF1FD4"/>
    <w:rsid w:val="00FF23C9"/>
    <w:rsid w:val="00FF2946"/>
    <w:rsid w:val="00FF3D7D"/>
    <w:rsid w:val="00FF3F27"/>
    <w:rsid w:val="00FF42CA"/>
    <w:rsid w:val="00FF483B"/>
    <w:rsid w:val="00FF4FDC"/>
    <w:rsid w:val="00FF6468"/>
    <w:rsid w:val="00FF65D8"/>
    <w:rsid w:val="00FF6DC3"/>
    <w:rsid w:val="00FF7101"/>
    <w:rsid w:val="00FF73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A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05"/>
  </w:style>
  <w:style w:type="paragraph" w:styleId="Heading1">
    <w:name w:val="heading 1"/>
    <w:basedOn w:val="Normal"/>
    <w:link w:val="Heading1Char"/>
    <w:uiPriority w:val="9"/>
    <w:rsid w:val="00AA77EE"/>
    <w:pPr>
      <w:spacing w:beforeLines="1" w:afterLines="1" w:line="240" w:lineRule="auto"/>
      <w:outlineLvl w:val="0"/>
    </w:pPr>
    <w:rPr>
      <w:rFonts w:ascii="Times" w:hAnsi="Times"/>
      <w:b/>
      <w:kern w:val="36"/>
      <w:sz w:val="48"/>
      <w:szCs w:val="20"/>
    </w:rPr>
  </w:style>
  <w:style w:type="paragraph" w:styleId="Heading2">
    <w:name w:val="heading 2"/>
    <w:basedOn w:val="Normal"/>
    <w:next w:val="Normal"/>
    <w:link w:val="Heading2Char"/>
    <w:uiPriority w:val="9"/>
    <w:unhideWhenUsed/>
    <w:qFormat/>
    <w:rsid w:val="00091C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16A14"/>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D04AD"/>
    <w:rPr>
      <w:rFonts w:ascii="Lucida Grande" w:hAnsi="Lucida Grande"/>
      <w:sz w:val="18"/>
      <w:szCs w:val="18"/>
    </w:rPr>
  </w:style>
  <w:style w:type="paragraph" w:styleId="ListParagraph">
    <w:name w:val="List Paragraph"/>
    <w:basedOn w:val="Normal"/>
    <w:uiPriority w:val="34"/>
    <w:qFormat/>
    <w:rsid w:val="00050E23"/>
    <w:pPr>
      <w:ind w:left="720"/>
      <w:contextualSpacing/>
    </w:pPr>
  </w:style>
  <w:style w:type="paragraph" w:styleId="NormalWeb">
    <w:name w:val="Normal (Web)"/>
    <w:basedOn w:val="Normal"/>
    <w:uiPriority w:val="99"/>
    <w:rsid w:val="00011AA6"/>
    <w:pPr>
      <w:spacing w:beforeLines="1" w:afterLines="1" w:line="240" w:lineRule="auto"/>
    </w:pPr>
    <w:rPr>
      <w:rFonts w:ascii="Times" w:hAnsi="Times" w:cs="Times New Roman"/>
      <w:sz w:val="20"/>
      <w:szCs w:val="20"/>
    </w:rPr>
  </w:style>
  <w:style w:type="character" w:customStyle="1" w:styleId="apple-converted-space">
    <w:name w:val="apple-converted-space"/>
    <w:basedOn w:val="DefaultParagraphFont"/>
    <w:rsid w:val="00011AA6"/>
  </w:style>
  <w:style w:type="character" w:styleId="Hyperlink">
    <w:name w:val="Hyperlink"/>
    <w:basedOn w:val="DefaultParagraphFont"/>
    <w:uiPriority w:val="99"/>
    <w:rsid w:val="00011AA6"/>
    <w:rPr>
      <w:color w:val="0000FF"/>
      <w:u w:val="single"/>
    </w:rPr>
  </w:style>
  <w:style w:type="character" w:customStyle="1" w:styleId="badonkatrunc-wrapper">
    <w:name w:val="badonkatrunc-wrapper"/>
    <w:basedOn w:val="DefaultParagraphFont"/>
    <w:rsid w:val="00011AA6"/>
  </w:style>
  <w:style w:type="paragraph" w:styleId="Header">
    <w:name w:val="header"/>
    <w:basedOn w:val="Normal"/>
    <w:link w:val="HeaderChar"/>
    <w:uiPriority w:val="99"/>
    <w:unhideWhenUsed/>
    <w:rsid w:val="00914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00F"/>
  </w:style>
  <w:style w:type="paragraph" w:styleId="Footer">
    <w:name w:val="footer"/>
    <w:basedOn w:val="Normal"/>
    <w:link w:val="FooterChar"/>
    <w:uiPriority w:val="99"/>
    <w:unhideWhenUsed/>
    <w:rsid w:val="0091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00F"/>
  </w:style>
  <w:style w:type="character" w:customStyle="1" w:styleId="BalloonTextChar1">
    <w:name w:val="Balloon Text Char1"/>
    <w:basedOn w:val="DefaultParagraphFont"/>
    <w:link w:val="BalloonText"/>
    <w:uiPriority w:val="99"/>
    <w:semiHidden/>
    <w:rsid w:val="00E16A14"/>
    <w:rPr>
      <w:rFonts w:ascii="Tahoma" w:hAnsi="Tahoma" w:cs="Tahoma"/>
      <w:sz w:val="16"/>
      <w:szCs w:val="16"/>
    </w:rPr>
  </w:style>
  <w:style w:type="paragraph" w:styleId="FootnoteText">
    <w:name w:val="footnote text"/>
    <w:basedOn w:val="Normal"/>
    <w:link w:val="FootnoteTextChar"/>
    <w:uiPriority w:val="99"/>
    <w:unhideWhenUsed/>
    <w:rsid w:val="00C7751B"/>
    <w:pPr>
      <w:spacing w:after="0" w:line="240" w:lineRule="auto"/>
    </w:pPr>
    <w:rPr>
      <w:sz w:val="24"/>
      <w:szCs w:val="24"/>
    </w:rPr>
  </w:style>
  <w:style w:type="character" w:customStyle="1" w:styleId="FootnoteTextChar">
    <w:name w:val="Footnote Text Char"/>
    <w:basedOn w:val="DefaultParagraphFont"/>
    <w:link w:val="FootnoteText"/>
    <w:uiPriority w:val="99"/>
    <w:rsid w:val="00C7751B"/>
    <w:rPr>
      <w:sz w:val="24"/>
      <w:szCs w:val="24"/>
    </w:rPr>
  </w:style>
  <w:style w:type="character" w:styleId="FootnoteReference">
    <w:name w:val="footnote reference"/>
    <w:basedOn w:val="DefaultParagraphFont"/>
    <w:uiPriority w:val="99"/>
    <w:unhideWhenUsed/>
    <w:rsid w:val="00C7751B"/>
    <w:rPr>
      <w:vertAlign w:val="superscript"/>
    </w:rPr>
  </w:style>
  <w:style w:type="character" w:customStyle="1" w:styleId="Heading1Char">
    <w:name w:val="Heading 1 Char"/>
    <w:basedOn w:val="DefaultParagraphFont"/>
    <w:link w:val="Heading1"/>
    <w:uiPriority w:val="9"/>
    <w:rsid w:val="00AA77EE"/>
    <w:rPr>
      <w:rFonts w:ascii="Times" w:hAnsi="Times"/>
      <w:b/>
      <w:kern w:val="36"/>
      <w:sz w:val="48"/>
      <w:szCs w:val="20"/>
    </w:rPr>
  </w:style>
  <w:style w:type="paragraph" w:customStyle="1" w:styleId="Default">
    <w:name w:val="Default"/>
    <w:rsid w:val="001861C0"/>
    <w:pPr>
      <w:autoSpaceDE w:val="0"/>
      <w:autoSpaceDN w:val="0"/>
      <w:adjustRightInd w:val="0"/>
      <w:spacing w:after="0" w:line="240" w:lineRule="auto"/>
    </w:pPr>
    <w:rPr>
      <w:rFonts w:ascii="EUAlbertina" w:hAnsi="EUAlbertina" w:cs="EUAlbertina"/>
      <w:color w:val="000000"/>
      <w:sz w:val="24"/>
      <w:szCs w:val="24"/>
    </w:rPr>
  </w:style>
  <w:style w:type="character" w:customStyle="1" w:styleId="briefcittitle">
    <w:name w:val="briefcittitle"/>
    <w:basedOn w:val="DefaultParagraphFont"/>
    <w:rsid w:val="00654F8B"/>
  </w:style>
  <w:style w:type="character" w:customStyle="1" w:styleId="briefcitdetail">
    <w:name w:val="briefcitdetail"/>
    <w:basedOn w:val="DefaultParagraphFont"/>
    <w:rsid w:val="00654F8B"/>
  </w:style>
  <w:style w:type="character" w:customStyle="1" w:styleId="Heading2Char">
    <w:name w:val="Heading 2 Char"/>
    <w:basedOn w:val="DefaultParagraphFont"/>
    <w:link w:val="Heading2"/>
    <w:uiPriority w:val="9"/>
    <w:rsid w:val="00091CB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52100"/>
    <w:rPr>
      <w:sz w:val="16"/>
      <w:szCs w:val="16"/>
    </w:rPr>
  </w:style>
  <w:style w:type="paragraph" w:styleId="CommentText">
    <w:name w:val="annotation text"/>
    <w:basedOn w:val="Normal"/>
    <w:link w:val="CommentTextChar"/>
    <w:uiPriority w:val="99"/>
    <w:semiHidden/>
    <w:unhideWhenUsed/>
    <w:rsid w:val="00452100"/>
    <w:pPr>
      <w:spacing w:line="240" w:lineRule="auto"/>
    </w:pPr>
    <w:rPr>
      <w:sz w:val="20"/>
      <w:szCs w:val="20"/>
    </w:rPr>
  </w:style>
  <w:style w:type="character" w:customStyle="1" w:styleId="CommentTextChar">
    <w:name w:val="Comment Text Char"/>
    <w:basedOn w:val="DefaultParagraphFont"/>
    <w:link w:val="CommentText"/>
    <w:uiPriority w:val="99"/>
    <w:semiHidden/>
    <w:rsid w:val="00452100"/>
    <w:rPr>
      <w:sz w:val="20"/>
      <w:szCs w:val="20"/>
    </w:rPr>
  </w:style>
  <w:style w:type="paragraph" w:styleId="CommentSubject">
    <w:name w:val="annotation subject"/>
    <w:basedOn w:val="CommentText"/>
    <w:next w:val="CommentText"/>
    <w:link w:val="CommentSubjectChar"/>
    <w:uiPriority w:val="99"/>
    <w:semiHidden/>
    <w:unhideWhenUsed/>
    <w:rsid w:val="00452100"/>
    <w:rPr>
      <w:b/>
      <w:bCs/>
    </w:rPr>
  </w:style>
  <w:style w:type="character" w:customStyle="1" w:styleId="CommentSubjectChar">
    <w:name w:val="Comment Subject Char"/>
    <w:basedOn w:val="CommentTextChar"/>
    <w:link w:val="CommentSubject"/>
    <w:uiPriority w:val="99"/>
    <w:semiHidden/>
    <w:rsid w:val="00452100"/>
    <w:rPr>
      <w:b/>
      <w:bCs/>
      <w:sz w:val="20"/>
      <w:szCs w:val="20"/>
    </w:rPr>
  </w:style>
  <w:style w:type="character" w:styleId="Emphasis">
    <w:name w:val="Emphasis"/>
    <w:basedOn w:val="DefaultParagraphFont"/>
    <w:uiPriority w:val="20"/>
    <w:qFormat/>
    <w:rsid w:val="001B0301"/>
    <w:rPr>
      <w:i/>
      <w:iCs/>
    </w:rPr>
  </w:style>
  <w:style w:type="paragraph" w:customStyle="1" w:styleId="p1">
    <w:name w:val="p1"/>
    <w:basedOn w:val="Normal"/>
    <w:rsid w:val="003E3A0D"/>
    <w:pPr>
      <w:spacing w:after="0" w:line="240" w:lineRule="auto"/>
    </w:pPr>
    <w:rPr>
      <w:rFonts w:ascii="Helvetica" w:hAnsi="Helvetica" w:cs="Times New Roman"/>
      <w:sz w:val="17"/>
      <w:szCs w:val="17"/>
      <w:lang w:val="en-US"/>
    </w:rPr>
  </w:style>
  <w:style w:type="character" w:customStyle="1" w:styleId="details-biblio-hidden-view-list">
    <w:name w:val="details-biblio-hidden-view-list"/>
    <w:basedOn w:val="DefaultParagraphFont"/>
    <w:rsid w:val="00CB3557"/>
  </w:style>
  <w:style w:type="character" w:customStyle="1" w:styleId="UnresolvedMention1">
    <w:name w:val="Unresolved Mention1"/>
    <w:basedOn w:val="DefaultParagraphFont"/>
    <w:rsid w:val="005C339A"/>
    <w:rPr>
      <w:color w:val="808080"/>
      <w:shd w:val="clear" w:color="auto" w:fill="E6E6E6"/>
    </w:rPr>
  </w:style>
  <w:style w:type="character" w:customStyle="1" w:styleId="normaltextrun">
    <w:name w:val="normaltextrun"/>
    <w:basedOn w:val="DefaultParagraphFont"/>
    <w:rsid w:val="00C16EC2"/>
  </w:style>
  <w:style w:type="character" w:customStyle="1" w:styleId="eop">
    <w:name w:val="eop"/>
    <w:basedOn w:val="DefaultParagraphFont"/>
    <w:rsid w:val="00C16EC2"/>
  </w:style>
  <w:style w:type="paragraph" w:styleId="EndnoteText">
    <w:name w:val="endnote text"/>
    <w:basedOn w:val="Normal"/>
    <w:link w:val="EndnoteTextChar"/>
    <w:semiHidden/>
    <w:unhideWhenUsed/>
    <w:rsid w:val="00167715"/>
    <w:pPr>
      <w:spacing w:after="0" w:line="240" w:lineRule="auto"/>
    </w:pPr>
    <w:rPr>
      <w:sz w:val="20"/>
      <w:szCs w:val="20"/>
    </w:rPr>
  </w:style>
  <w:style w:type="character" w:customStyle="1" w:styleId="EndnoteTextChar">
    <w:name w:val="Endnote Text Char"/>
    <w:basedOn w:val="DefaultParagraphFont"/>
    <w:link w:val="EndnoteText"/>
    <w:semiHidden/>
    <w:rsid w:val="00167715"/>
    <w:rPr>
      <w:sz w:val="20"/>
      <w:szCs w:val="20"/>
    </w:rPr>
  </w:style>
  <w:style w:type="character" w:styleId="EndnoteReference">
    <w:name w:val="endnote reference"/>
    <w:basedOn w:val="DefaultParagraphFont"/>
    <w:semiHidden/>
    <w:unhideWhenUsed/>
    <w:rsid w:val="00167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0487">
      <w:bodyDiv w:val="1"/>
      <w:marLeft w:val="0"/>
      <w:marRight w:val="0"/>
      <w:marTop w:val="0"/>
      <w:marBottom w:val="0"/>
      <w:divBdr>
        <w:top w:val="none" w:sz="0" w:space="0" w:color="auto"/>
        <w:left w:val="none" w:sz="0" w:space="0" w:color="auto"/>
        <w:bottom w:val="none" w:sz="0" w:space="0" w:color="auto"/>
        <w:right w:val="none" w:sz="0" w:space="0" w:color="auto"/>
      </w:divBdr>
    </w:div>
    <w:div w:id="111436874">
      <w:bodyDiv w:val="1"/>
      <w:marLeft w:val="0"/>
      <w:marRight w:val="0"/>
      <w:marTop w:val="0"/>
      <w:marBottom w:val="0"/>
      <w:divBdr>
        <w:top w:val="none" w:sz="0" w:space="0" w:color="auto"/>
        <w:left w:val="none" w:sz="0" w:space="0" w:color="auto"/>
        <w:bottom w:val="none" w:sz="0" w:space="0" w:color="auto"/>
        <w:right w:val="none" w:sz="0" w:space="0" w:color="auto"/>
      </w:divBdr>
    </w:div>
    <w:div w:id="156699289">
      <w:bodyDiv w:val="1"/>
      <w:marLeft w:val="0"/>
      <w:marRight w:val="0"/>
      <w:marTop w:val="0"/>
      <w:marBottom w:val="0"/>
      <w:divBdr>
        <w:top w:val="none" w:sz="0" w:space="0" w:color="auto"/>
        <w:left w:val="none" w:sz="0" w:space="0" w:color="auto"/>
        <w:bottom w:val="none" w:sz="0" w:space="0" w:color="auto"/>
        <w:right w:val="none" w:sz="0" w:space="0" w:color="auto"/>
      </w:divBdr>
    </w:div>
    <w:div w:id="231818377">
      <w:bodyDiv w:val="1"/>
      <w:marLeft w:val="0"/>
      <w:marRight w:val="0"/>
      <w:marTop w:val="0"/>
      <w:marBottom w:val="0"/>
      <w:divBdr>
        <w:top w:val="none" w:sz="0" w:space="0" w:color="auto"/>
        <w:left w:val="none" w:sz="0" w:space="0" w:color="auto"/>
        <w:bottom w:val="none" w:sz="0" w:space="0" w:color="auto"/>
        <w:right w:val="none" w:sz="0" w:space="0" w:color="auto"/>
      </w:divBdr>
    </w:div>
    <w:div w:id="304355567">
      <w:bodyDiv w:val="1"/>
      <w:marLeft w:val="0"/>
      <w:marRight w:val="0"/>
      <w:marTop w:val="0"/>
      <w:marBottom w:val="0"/>
      <w:divBdr>
        <w:top w:val="none" w:sz="0" w:space="0" w:color="auto"/>
        <w:left w:val="none" w:sz="0" w:space="0" w:color="auto"/>
        <w:bottom w:val="none" w:sz="0" w:space="0" w:color="auto"/>
        <w:right w:val="none" w:sz="0" w:space="0" w:color="auto"/>
      </w:divBdr>
    </w:div>
    <w:div w:id="360783473">
      <w:bodyDiv w:val="1"/>
      <w:marLeft w:val="0"/>
      <w:marRight w:val="0"/>
      <w:marTop w:val="0"/>
      <w:marBottom w:val="0"/>
      <w:divBdr>
        <w:top w:val="none" w:sz="0" w:space="0" w:color="auto"/>
        <w:left w:val="none" w:sz="0" w:space="0" w:color="auto"/>
        <w:bottom w:val="none" w:sz="0" w:space="0" w:color="auto"/>
        <w:right w:val="none" w:sz="0" w:space="0" w:color="auto"/>
      </w:divBdr>
    </w:div>
    <w:div w:id="373702720">
      <w:bodyDiv w:val="1"/>
      <w:marLeft w:val="0"/>
      <w:marRight w:val="0"/>
      <w:marTop w:val="0"/>
      <w:marBottom w:val="0"/>
      <w:divBdr>
        <w:top w:val="none" w:sz="0" w:space="0" w:color="auto"/>
        <w:left w:val="none" w:sz="0" w:space="0" w:color="auto"/>
        <w:bottom w:val="none" w:sz="0" w:space="0" w:color="auto"/>
        <w:right w:val="none" w:sz="0" w:space="0" w:color="auto"/>
      </w:divBdr>
    </w:div>
    <w:div w:id="449667961">
      <w:bodyDiv w:val="1"/>
      <w:marLeft w:val="0"/>
      <w:marRight w:val="0"/>
      <w:marTop w:val="0"/>
      <w:marBottom w:val="0"/>
      <w:divBdr>
        <w:top w:val="none" w:sz="0" w:space="0" w:color="auto"/>
        <w:left w:val="none" w:sz="0" w:space="0" w:color="auto"/>
        <w:bottom w:val="none" w:sz="0" w:space="0" w:color="auto"/>
        <w:right w:val="none" w:sz="0" w:space="0" w:color="auto"/>
      </w:divBdr>
    </w:div>
    <w:div w:id="568924808">
      <w:bodyDiv w:val="1"/>
      <w:marLeft w:val="0"/>
      <w:marRight w:val="0"/>
      <w:marTop w:val="0"/>
      <w:marBottom w:val="0"/>
      <w:divBdr>
        <w:top w:val="none" w:sz="0" w:space="0" w:color="auto"/>
        <w:left w:val="none" w:sz="0" w:space="0" w:color="auto"/>
        <w:bottom w:val="none" w:sz="0" w:space="0" w:color="auto"/>
        <w:right w:val="none" w:sz="0" w:space="0" w:color="auto"/>
      </w:divBdr>
    </w:div>
    <w:div w:id="609702483">
      <w:bodyDiv w:val="1"/>
      <w:marLeft w:val="0"/>
      <w:marRight w:val="0"/>
      <w:marTop w:val="0"/>
      <w:marBottom w:val="0"/>
      <w:divBdr>
        <w:top w:val="none" w:sz="0" w:space="0" w:color="auto"/>
        <w:left w:val="none" w:sz="0" w:space="0" w:color="auto"/>
        <w:bottom w:val="none" w:sz="0" w:space="0" w:color="auto"/>
        <w:right w:val="none" w:sz="0" w:space="0" w:color="auto"/>
      </w:divBdr>
    </w:div>
    <w:div w:id="659386800">
      <w:bodyDiv w:val="1"/>
      <w:marLeft w:val="0"/>
      <w:marRight w:val="0"/>
      <w:marTop w:val="0"/>
      <w:marBottom w:val="0"/>
      <w:divBdr>
        <w:top w:val="none" w:sz="0" w:space="0" w:color="auto"/>
        <w:left w:val="none" w:sz="0" w:space="0" w:color="auto"/>
        <w:bottom w:val="none" w:sz="0" w:space="0" w:color="auto"/>
        <w:right w:val="none" w:sz="0" w:space="0" w:color="auto"/>
      </w:divBdr>
    </w:div>
    <w:div w:id="1034892279">
      <w:bodyDiv w:val="1"/>
      <w:marLeft w:val="0"/>
      <w:marRight w:val="0"/>
      <w:marTop w:val="0"/>
      <w:marBottom w:val="0"/>
      <w:divBdr>
        <w:top w:val="none" w:sz="0" w:space="0" w:color="auto"/>
        <w:left w:val="none" w:sz="0" w:space="0" w:color="auto"/>
        <w:bottom w:val="none" w:sz="0" w:space="0" w:color="auto"/>
        <w:right w:val="none" w:sz="0" w:space="0" w:color="auto"/>
      </w:divBdr>
    </w:div>
    <w:div w:id="1100373355">
      <w:bodyDiv w:val="1"/>
      <w:marLeft w:val="0"/>
      <w:marRight w:val="0"/>
      <w:marTop w:val="0"/>
      <w:marBottom w:val="0"/>
      <w:divBdr>
        <w:top w:val="none" w:sz="0" w:space="0" w:color="auto"/>
        <w:left w:val="none" w:sz="0" w:space="0" w:color="auto"/>
        <w:bottom w:val="none" w:sz="0" w:space="0" w:color="auto"/>
        <w:right w:val="none" w:sz="0" w:space="0" w:color="auto"/>
      </w:divBdr>
      <w:divsChild>
        <w:div w:id="413668435">
          <w:marLeft w:val="200"/>
          <w:marRight w:val="200"/>
          <w:marTop w:val="0"/>
          <w:marBottom w:val="0"/>
          <w:divBdr>
            <w:top w:val="none" w:sz="0" w:space="0" w:color="auto"/>
            <w:left w:val="none" w:sz="0" w:space="0" w:color="auto"/>
            <w:bottom w:val="none" w:sz="0" w:space="0" w:color="auto"/>
            <w:right w:val="none" w:sz="0" w:space="0" w:color="auto"/>
          </w:divBdr>
        </w:div>
        <w:div w:id="1660384528">
          <w:marLeft w:val="200"/>
          <w:marRight w:val="200"/>
          <w:marTop w:val="0"/>
          <w:marBottom w:val="0"/>
          <w:divBdr>
            <w:top w:val="none" w:sz="0" w:space="0" w:color="auto"/>
            <w:left w:val="none" w:sz="0" w:space="0" w:color="auto"/>
            <w:bottom w:val="none" w:sz="0" w:space="0" w:color="auto"/>
            <w:right w:val="none" w:sz="0" w:space="0" w:color="auto"/>
          </w:divBdr>
          <w:divsChild>
            <w:div w:id="1112239654">
              <w:marLeft w:val="0"/>
              <w:marRight w:val="200"/>
              <w:marTop w:val="0"/>
              <w:marBottom w:val="0"/>
              <w:divBdr>
                <w:top w:val="none" w:sz="0" w:space="0" w:color="auto"/>
                <w:left w:val="none" w:sz="0" w:space="0" w:color="auto"/>
                <w:bottom w:val="none" w:sz="0" w:space="0" w:color="auto"/>
                <w:right w:val="none" w:sz="0" w:space="0" w:color="auto"/>
              </w:divBdr>
              <w:divsChild>
                <w:div w:id="588663128">
                  <w:marLeft w:val="0"/>
                  <w:marRight w:val="0"/>
                  <w:marTop w:val="0"/>
                  <w:marBottom w:val="0"/>
                  <w:divBdr>
                    <w:top w:val="none" w:sz="0" w:space="0" w:color="auto"/>
                    <w:left w:val="none" w:sz="0" w:space="0" w:color="auto"/>
                    <w:bottom w:val="none" w:sz="0" w:space="0" w:color="auto"/>
                    <w:right w:val="none" w:sz="0" w:space="0" w:color="auto"/>
                  </w:divBdr>
                  <w:divsChild>
                    <w:div w:id="260992278">
                      <w:marLeft w:val="-400"/>
                      <w:marRight w:val="0"/>
                      <w:marTop w:val="0"/>
                      <w:marBottom w:val="0"/>
                      <w:divBdr>
                        <w:top w:val="none" w:sz="0" w:space="0" w:color="auto"/>
                        <w:left w:val="none" w:sz="0" w:space="0" w:color="auto"/>
                        <w:bottom w:val="none" w:sz="0" w:space="0" w:color="auto"/>
                        <w:right w:val="none" w:sz="0" w:space="0" w:color="auto"/>
                      </w:divBdr>
                    </w:div>
                    <w:div w:id="1272661878">
                      <w:marLeft w:val="0"/>
                      <w:marRight w:val="0"/>
                      <w:marTop w:val="0"/>
                      <w:marBottom w:val="0"/>
                      <w:divBdr>
                        <w:top w:val="none" w:sz="0" w:space="0" w:color="auto"/>
                        <w:left w:val="none" w:sz="0" w:space="0" w:color="auto"/>
                        <w:bottom w:val="none" w:sz="0" w:space="0" w:color="auto"/>
                        <w:right w:val="none" w:sz="0" w:space="0" w:color="auto"/>
                      </w:divBdr>
                      <w:divsChild>
                        <w:div w:id="38166628">
                          <w:marLeft w:val="0"/>
                          <w:marRight w:val="0"/>
                          <w:marTop w:val="0"/>
                          <w:marBottom w:val="0"/>
                          <w:divBdr>
                            <w:top w:val="none" w:sz="0" w:space="0" w:color="auto"/>
                            <w:left w:val="none" w:sz="0" w:space="0" w:color="auto"/>
                            <w:bottom w:val="none" w:sz="0" w:space="0" w:color="auto"/>
                            <w:right w:val="none" w:sz="0" w:space="0" w:color="auto"/>
                          </w:divBdr>
                        </w:div>
                        <w:div w:id="1216234916">
                          <w:marLeft w:val="0"/>
                          <w:marRight w:val="0"/>
                          <w:marTop w:val="0"/>
                          <w:marBottom w:val="0"/>
                          <w:divBdr>
                            <w:top w:val="none" w:sz="0" w:space="0" w:color="auto"/>
                            <w:left w:val="none" w:sz="0" w:space="0" w:color="auto"/>
                            <w:bottom w:val="none" w:sz="0" w:space="0" w:color="auto"/>
                            <w:right w:val="none" w:sz="0" w:space="0" w:color="auto"/>
                          </w:divBdr>
                          <w:divsChild>
                            <w:div w:id="622426636">
                              <w:marLeft w:val="500"/>
                              <w:marRight w:val="0"/>
                              <w:marTop w:val="0"/>
                              <w:marBottom w:val="0"/>
                              <w:divBdr>
                                <w:top w:val="none" w:sz="0" w:space="0" w:color="auto"/>
                                <w:left w:val="none" w:sz="0" w:space="0" w:color="auto"/>
                                <w:bottom w:val="none" w:sz="0" w:space="0" w:color="auto"/>
                                <w:right w:val="none" w:sz="0" w:space="0" w:color="auto"/>
                              </w:divBdr>
                              <w:divsChild>
                                <w:div w:id="1792747747">
                                  <w:marLeft w:val="0"/>
                                  <w:marRight w:val="0"/>
                                  <w:marTop w:val="0"/>
                                  <w:marBottom w:val="0"/>
                                  <w:divBdr>
                                    <w:top w:val="none" w:sz="0" w:space="0" w:color="auto"/>
                                    <w:left w:val="none" w:sz="0" w:space="0" w:color="auto"/>
                                    <w:bottom w:val="none" w:sz="0" w:space="0" w:color="auto"/>
                                    <w:right w:val="none" w:sz="0" w:space="0" w:color="auto"/>
                                  </w:divBdr>
                                  <w:divsChild>
                                    <w:div w:id="118568072">
                                      <w:marLeft w:val="0"/>
                                      <w:marRight w:val="0"/>
                                      <w:marTop w:val="0"/>
                                      <w:marBottom w:val="0"/>
                                      <w:divBdr>
                                        <w:top w:val="none" w:sz="0" w:space="0" w:color="auto"/>
                                        <w:left w:val="none" w:sz="0" w:space="0" w:color="auto"/>
                                        <w:bottom w:val="none" w:sz="0" w:space="0" w:color="auto"/>
                                        <w:right w:val="none" w:sz="0" w:space="0" w:color="auto"/>
                                      </w:divBdr>
                                    </w:div>
                                    <w:div w:id="1241252734">
                                      <w:marLeft w:val="0"/>
                                      <w:marRight w:val="0"/>
                                      <w:marTop w:val="0"/>
                                      <w:marBottom w:val="0"/>
                                      <w:divBdr>
                                        <w:top w:val="none" w:sz="0" w:space="0" w:color="auto"/>
                                        <w:left w:val="none" w:sz="0" w:space="0" w:color="auto"/>
                                        <w:bottom w:val="none" w:sz="0" w:space="0" w:color="auto"/>
                                        <w:right w:val="none" w:sz="0" w:space="0" w:color="auto"/>
                                      </w:divBdr>
                                    </w:div>
                                    <w:div w:id="1849826439">
                                      <w:marLeft w:val="-100"/>
                                      <w:marRight w:val="-250"/>
                                      <w:marTop w:val="0"/>
                                      <w:marBottom w:val="0"/>
                                      <w:divBdr>
                                        <w:top w:val="none" w:sz="0" w:space="0" w:color="auto"/>
                                        <w:left w:val="none" w:sz="0" w:space="0" w:color="auto"/>
                                        <w:bottom w:val="none" w:sz="0" w:space="0" w:color="auto"/>
                                        <w:right w:val="none" w:sz="0" w:space="0" w:color="auto"/>
                                      </w:divBdr>
                                    </w:div>
                                    <w:div w:id="2047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33">
      <w:bodyDiv w:val="1"/>
      <w:marLeft w:val="0"/>
      <w:marRight w:val="0"/>
      <w:marTop w:val="0"/>
      <w:marBottom w:val="0"/>
      <w:divBdr>
        <w:top w:val="none" w:sz="0" w:space="0" w:color="auto"/>
        <w:left w:val="none" w:sz="0" w:space="0" w:color="auto"/>
        <w:bottom w:val="none" w:sz="0" w:space="0" w:color="auto"/>
        <w:right w:val="none" w:sz="0" w:space="0" w:color="auto"/>
      </w:divBdr>
    </w:div>
    <w:div w:id="1279026688">
      <w:bodyDiv w:val="1"/>
      <w:marLeft w:val="0"/>
      <w:marRight w:val="0"/>
      <w:marTop w:val="0"/>
      <w:marBottom w:val="0"/>
      <w:divBdr>
        <w:top w:val="none" w:sz="0" w:space="0" w:color="auto"/>
        <w:left w:val="none" w:sz="0" w:space="0" w:color="auto"/>
        <w:bottom w:val="none" w:sz="0" w:space="0" w:color="auto"/>
        <w:right w:val="none" w:sz="0" w:space="0" w:color="auto"/>
      </w:divBdr>
    </w:div>
    <w:div w:id="1298339294">
      <w:bodyDiv w:val="1"/>
      <w:marLeft w:val="0"/>
      <w:marRight w:val="0"/>
      <w:marTop w:val="0"/>
      <w:marBottom w:val="0"/>
      <w:divBdr>
        <w:top w:val="none" w:sz="0" w:space="0" w:color="auto"/>
        <w:left w:val="none" w:sz="0" w:space="0" w:color="auto"/>
        <w:bottom w:val="none" w:sz="0" w:space="0" w:color="auto"/>
        <w:right w:val="none" w:sz="0" w:space="0" w:color="auto"/>
      </w:divBdr>
    </w:div>
    <w:div w:id="1310213818">
      <w:bodyDiv w:val="1"/>
      <w:marLeft w:val="0"/>
      <w:marRight w:val="0"/>
      <w:marTop w:val="0"/>
      <w:marBottom w:val="0"/>
      <w:divBdr>
        <w:top w:val="none" w:sz="0" w:space="0" w:color="auto"/>
        <w:left w:val="none" w:sz="0" w:space="0" w:color="auto"/>
        <w:bottom w:val="none" w:sz="0" w:space="0" w:color="auto"/>
        <w:right w:val="none" w:sz="0" w:space="0" w:color="auto"/>
      </w:divBdr>
    </w:div>
    <w:div w:id="1402022561">
      <w:bodyDiv w:val="1"/>
      <w:marLeft w:val="0"/>
      <w:marRight w:val="0"/>
      <w:marTop w:val="0"/>
      <w:marBottom w:val="0"/>
      <w:divBdr>
        <w:top w:val="none" w:sz="0" w:space="0" w:color="auto"/>
        <w:left w:val="none" w:sz="0" w:space="0" w:color="auto"/>
        <w:bottom w:val="none" w:sz="0" w:space="0" w:color="auto"/>
        <w:right w:val="none" w:sz="0" w:space="0" w:color="auto"/>
      </w:divBdr>
    </w:div>
    <w:div w:id="1505509817">
      <w:bodyDiv w:val="1"/>
      <w:marLeft w:val="0"/>
      <w:marRight w:val="0"/>
      <w:marTop w:val="0"/>
      <w:marBottom w:val="0"/>
      <w:divBdr>
        <w:top w:val="none" w:sz="0" w:space="0" w:color="auto"/>
        <w:left w:val="none" w:sz="0" w:space="0" w:color="auto"/>
        <w:bottom w:val="none" w:sz="0" w:space="0" w:color="auto"/>
        <w:right w:val="none" w:sz="0" w:space="0" w:color="auto"/>
      </w:divBdr>
      <w:divsChild>
        <w:div w:id="885142020">
          <w:marLeft w:val="1457"/>
          <w:marRight w:val="1350"/>
          <w:marTop w:val="0"/>
          <w:marBottom w:val="0"/>
          <w:divBdr>
            <w:top w:val="none" w:sz="0" w:space="0" w:color="auto"/>
            <w:left w:val="none" w:sz="0" w:space="0" w:color="auto"/>
            <w:bottom w:val="none" w:sz="0" w:space="0" w:color="auto"/>
            <w:right w:val="none" w:sz="0" w:space="0" w:color="auto"/>
          </w:divBdr>
        </w:div>
      </w:divsChild>
    </w:div>
    <w:div w:id="1645425722">
      <w:bodyDiv w:val="1"/>
      <w:marLeft w:val="0"/>
      <w:marRight w:val="0"/>
      <w:marTop w:val="0"/>
      <w:marBottom w:val="0"/>
      <w:divBdr>
        <w:top w:val="none" w:sz="0" w:space="0" w:color="auto"/>
        <w:left w:val="none" w:sz="0" w:space="0" w:color="auto"/>
        <w:bottom w:val="none" w:sz="0" w:space="0" w:color="auto"/>
        <w:right w:val="none" w:sz="0" w:space="0" w:color="auto"/>
      </w:divBdr>
    </w:div>
    <w:div w:id="1845627705">
      <w:bodyDiv w:val="1"/>
      <w:marLeft w:val="0"/>
      <w:marRight w:val="0"/>
      <w:marTop w:val="0"/>
      <w:marBottom w:val="0"/>
      <w:divBdr>
        <w:top w:val="none" w:sz="0" w:space="0" w:color="auto"/>
        <w:left w:val="none" w:sz="0" w:space="0" w:color="auto"/>
        <w:bottom w:val="none" w:sz="0" w:space="0" w:color="auto"/>
        <w:right w:val="none" w:sz="0" w:space="0" w:color="auto"/>
      </w:divBdr>
    </w:div>
    <w:div w:id="1862357880">
      <w:bodyDiv w:val="1"/>
      <w:marLeft w:val="0"/>
      <w:marRight w:val="0"/>
      <w:marTop w:val="0"/>
      <w:marBottom w:val="0"/>
      <w:divBdr>
        <w:top w:val="none" w:sz="0" w:space="0" w:color="auto"/>
        <w:left w:val="none" w:sz="0" w:space="0" w:color="auto"/>
        <w:bottom w:val="none" w:sz="0" w:space="0" w:color="auto"/>
        <w:right w:val="none" w:sz="0" w:space="0" w:color="auto"/>
      </w:divBdr>
    </w:div>
    <w:div w:id="1884710511">
      <w:bodyDiv w:val="1"/>
      <w:marLeft w:val="0"/>
      <w:marRight w:val="0"/>
      <w:marTop w:val="0"/>
      <w:marBottom w:val="0"/>
      <w:divBdr>
        <w:top w:val="none" w:sz="0" w:space="0" w:color="auto"/>
        <w:left w:val="none" w:sz="0" w:space="0" w:color="auto"/>
        <w:bottom w:val="none" w:sz="0" w:space="0" w:color="auto"/>
        <w:right w:val="none" w:sz="0" w:space="0" w:color="auto"/>
      </w:divBdr>
    </w:div>
    <w:div w:id="2041543272">
      <w:bodyDiv w:val="1"/>
      <w:marLeft w:val="0"/>
      <w:marRight w:val="0"/>
      <w:marTop w:val="0"/>
      <w:marBottom w:val="0"/>
      <w:divBdr>
        <w:top w:val="none" w:sz="0" w:space="0" w:color="auto"/>
        <w:left w:val="none" w:sz="0" w:space="0" w:color="auto"/>
        <w:bottom w:val="none" w:sz="0" w:space="0" w:color="auto"/>
        <w:right w:val="none" w:sz="0" w:space="0" w:color="auto"/>
      </w:divBdr>
    </w:div>
    <w:div w:id="21249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7767-DF98-4CCC-A7F7-30904B21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9152</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2019-03-22T13:44:00Z</dcterms:created>
  <dcterms:modified xsi:type="dcterms:W3CDTF">2019-03-22T13:44:00Z</dcterms:modified>
</cp:coreProperties>
</file>