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A0" w:rsidRPr="00A237E8" w:rsidRDefault="00A237E8" w:rsidP="001816A0">
      <w:pPr>
        <w:pStyle w:val="NoSpacing"/>
        <w:rPr>
          <w:rFonts w:ascii="Times New Roman" w:hAnsi="Times New Roman"/>
          <w:sz w:val="24"/>
          <w:szCs w:val="24"/>
        </w:rPr>
      </w:pPr>
      <w:r w:rsidRPr="00A237E8">
        <w:rPr>
          <w:rFonts w:ascii="Times New Roman" w:hAnsi="Times New Roman"/>
          <w:sz w:val="24"/>
          <w:szCs w:val="24"/>
        </w:rPr>
        <w:t>Review of:</w:t>
      </w:r>
      <w:r w:rsidR="001816A0" w:rsidRPr="00A237E8">
        <w:rPr>
          <w:rFonts w:ascii="Times New Roman" w:hAnsi="Times New Roman"/>
          <w:sz w:val="24"/>
          <w:szCs w:val="24"/>
        </w:rPr>
        <w:t xml:space="preserve"> Eamonn Butler, </w:t>
      </w:r>
      <w:r w:rsidR="001816A0" w:rsidRPr="00A237E8">
        <w:rPr>
          <w:rFonts w:ascii="Times New Roman" w:hAnsi="Times New Roman"/>
          <w:i/>
          <w:sz w:val="24"/>
          <w:szCs w:val="24"/>
        </w:rPr>
        <w:t>Public Choice: A Primer</w:t>
      </w:r>
      <w:r w:rsidR="001816A0" w:rsidRPr="00A237E8">
        <w:rPr>
          <w:rFonts w:ascii="Times New Roman" w:hAnsi="Times New Roman"/>
          <w:sz w:val="24"/>
          <w:szCs w:val="24"/>
        </w:rPr>
        <w:t xml:space="preserve"> London: Institute of Economic Affairs, 2012.</w:t>
      </w:r>
    </w:p>
    <w:p w:rsidR="001816A0" w:rsidRPr="00A237E8" w:rsidRDefault="001816A0" w:rsidP="001816A0">
      <w:pPr>
        <w:pStyle w:val="NoSpacing"/>
        <w:rPr>
          <w:rFonts w:ascii="Times New Roman" w:hAnsi="Times New Roman"/>
          <w:sz w:val="24"/>
          <w:szCs w:val="24"/>
        </w:rPr>
      </w:pPr>
    </w:p>
    <w:p w:rsidR="001816A0" w:rsidRPr="00A237E8" w:rsidRDefault="004A0CD1" w:rsidP="00A237E8">
      <w:pPr>
        <w:pStyle w:val="NoSpacing"/>
        <w:ind w:firstLine="720"/>
        <w:rPr>
          <w:rFonts w:ascii="Times New Roman" w:hAnsi="Times New Roman"/>
          <w:sz w:val="24"/>
          <w:szCs w:val="24"/>
        </w:rPr>
      </w:pPr>
      <w:r w:rsidRPr="00A237E8">
        <w:rPr>
          <w:rFonts w:ascii="Times New Roman" w:hAnsi="Times New Roman"/>
          <w:sz w:val="24"/>
          <w:szCs w:val="24"/>
        </w:rPr>
        <w:t>The are</w:t>
      </w:r>
      <w:r w:rsidR="0062775F" w:rsidRPr="00A237E8">
        <w:rPr>
          <w:rFonts w:ascii="Times New Roman" w:hAnsi="Times New Roman"/>
          <w:sz w:val="24"/>
          <w:szCs w:val="24"/>
        </w:rPr>
        <w:t>a of economics that empirically describes and explains</w:t>
      </w:r>
      <w:r w:rsidRPr="00A237E8">
        <w:rPr>
          <w:rFonts w:ascii="Times New Roman" w:hAnsi="Times New Roman"/>
          <w:sz w:val="24"/>
          <w:szCs w:val="24"/>
        </w:rPr>
        <w:t xml:space="preserve"> the actions of the key players in government—the voters, politicians, bureaucrats, special interest groups, and lobbyists—is called Public Choice Theory (hereafter “PCT”) or Public Choice Economics. It is has bee</w:t>
      </w:r>
      <w:r w:rsidR="00BB2D3B" w:rsidRPr="00A237E8">
        <w:rPr>
          <w:rFonts w:ascii="Times New Roman" w:hAnsi="Times New Roman"/>
          <w:sz w:val="24"/>
          <w:szCs w:val="24"/>
        </w:rPr>
        <w:t>n a flourishing and fertile</w:t>
      </w:r>
      <w:r w:rsidRPr="00A237E8">
        <w:rPr>
          <w:rFonts w:ascii="Times New Roman" w:hAnsi="Times New Roman"/>
          <w:sz w:val="24"/>
          <w:szCs w:val="24"/>
        </w:rPr>
        <w:t xml:space="preserve"> branch of economics for well over a half-century. But philosophers have tend</w:t>
      </w:r>
      <w:r w:rsidR="0062775F" w:rsidRPr="00A237E8">
        <w:rPr>
          <w:rFonts w:ascii="Times New Roman" w:hAnsi="Times New Roman"/>
          <w:sz w:val="24"/>
          <w:szCs w:val="24"/>
        </w:rPr>
        <w:t>ed to overlook this important</w:t>
      </w:r>
      <w:r w:rsidRPr="00A237E8">
        <w:rPr>
          <w:rFonts w:ascii="Times New Roman" w:hAnsi="Times New Roman"/>
          <w:sz w:val="24"/>
          <w:szCs w:val="24"/>
        </w:rPr>
        <w:t xml:space="preserve"> domain of research.</w:t>
      </w:r>
    </w:p>
    <w:p w:rsidR="004A0CD1" w:rsidRPr="00A237E8" w:rsidRDefault="004A0CD1" w:rsidP="001816A0">
      <w:pPr>
        <w:pStyle w:val="NoSpacing"/>
        <w:rPr>
          <w:rFonts w:ascii="Times New Roman" w:hAnsi="Times New Roman"/>
          <w:sz w:val="24"/>
          <w:szCs w:val="24"/>
        </w:rPr>
      </w:pPr>
    </w:p>
    <w:p w:rsidR="004A0CD1" w:rsidRPr="00A237E8" w:rsidRDefault="004A0CD1" w:rsidP="00A237E8">
      <w:pPr>
        <w:pStyle w:val="NoSpacing"/>
        <w:ind w:firstLine="720"/>
        <w:rPr>
          <w:rFonts w:ascii="Times New Roman" w:hAnsi="Times New Roman"/>
          <w:sz w:val="24"/>
          <w:szCs w:val="24"/>
        </w:rPr>
      </w:pPr>
      <w:r w:rsidRPr="00A237E8">
        <w:rPr>
          <w:rFonts w:ascii="Times New Roman" w:hAnsi="Times New Roman"/>
          <w:sz w:val="24"/>
          <w:szCs w:val="24"/>
        </w:rPr>
        <w:t xml:space="preserve">With the appearance of </w:t>
      </w:r>
      <w:r w:rsidR="00BB2D3B" w:rsidRPr="00A237E8">
        <w:rPr>
          <w:rFonts w:ascii="Times New Roman" w:hAnsi="Times New Roman"/>
          <w:sz w:val="24"/>
          <w:szCs w:val="24"/>
        </w:rPr>
        <w:t>Eamonn Butler’s delightful new introductory survey of the field, there is no longer any excuse for this neglect. But</w:t>
      </w:r>
      <w:r w:rsidR="00CD4AA2" w:rsidRPr="00A237E8">
        <w:rPr>
          <w:rFonts w:ascii="Times New Roman" w:hAnsi="Times New Roman"/>
          <w:sz w:val="24"/>
          <w:szCs w:val="24"/>
        </w:rPr>
        <w:t>ler gives a concise, clear</w:t>
      </w:r>
      <w:r w:rsidR="00BB2D3B" w:rsidRPr="00A237E8">
        <w:rPr>
          <w:rFonts w:ascii="Times New Roman" w:hAnsi="Times New Roman"/>
          <w:sz w:val="24"/>
          <w:szCs w:val="24"/>
        </w:rPr>
        <w:t xml:space="preserve"> and enlightening account of the major concepts and findings of the subject.</w:t>
      </w:r>
    </w:p>
    <w:p w:rsidR="00BB2D3B" w:rsidRPr="00A237E8" w:rsidRDefault="00BB2D3B" w:rsidP="001816A0">
      <w:pPr>
        <w:pStyle w:val="NoSpacing"/>
        <w:rPr>
          <w:rFonts w:ascii="Times New Roman" w:hAnsi="Times New Roman"/>
          <w:sz w:val="24"/>
          <w:szCs w:val="24"/>
        </w:rPr>
      </w:pPr>
    </w:p>
    <w:p w:rsidR="00BB2D3B" w:rsidRPr="00A237E8" w:rsidRDefault="00BB2D3B" w:rsidP="00A237E8">
      <w:pPr>
        <w:pStyle w:val="NoSpacing"/>
        <w:ind w:firstLine="720"/>
        <w:rPr>
          <w:rFonts w:ascii="Times New Roman" w:hAnsi="Times New Roman"/>
          <w:sz w:val="24"/>
          <w:szCs w:val="24"/>
        </w:rPr>
      </w:pPr>
      <w:r w:rsidRPr="00A237E8">
        <w:rPr>
          <w:rFonts w:ascii="Times New Roman" w:hAnsi="Times New Roman"/>
          <w:sz w:val="24"/>
          <w:szCs w:val="24"/>
        </w:rPr>
        <w:t xml:space="preserve">Butler starts the book by defining PCT as more an approach to political science than economics: it is the application of economic </w:t>
      </w:r>
      <w:r w:rsidR="008B2D1F" w:rsidRPr="00A237E8">
        <w:rPr>
          <w:rFonts w:ascii="Times New Roman" w:hAnsi="Times New Roman"/>
          <w:sz w:val="24"/>
          <w:szCs w:val="24"/>
        </w:rPr>
        <w:t xml:space="preserve">analysis to political behavior. As he puts it, </w:t>
      </w:r>
      <w:r w:rsidRPr="00A237E8">
        <w:rPr>
          <w:rFonts w:ascii="Times New Roman" w:hAnsi="Times New Roman"/>
          <w:sz w:val="24"/>
          <w:szCs w:val="24"/>
        </w:rPr>
        <w:t>PCT “</w:t>
      </w:r>
      <w:r w:rsidR="008B2D1F" w:rsidRPr="00A237E8">
        <w:rPr>
          <w:rFonts w:ascii="Times New Roman" w:hAnsi="Times New Roman"/>
          <w:sz w:val="24"/>
          <w:szCs w:val="24"/>
        </w:rPr>
        <w:t>…</w:t>
      </w:r>
      <w:r w:rsidRPr="00A237E8">
        <w:rPr>
          <w:rFonts w:ascii="Times New Roman" w:hAnsi="Times New Roman"/>
          <w:sz w:val="24"/>
          <w:szCs w:val="24"/>
        </w:rPr>
        <w:t>uses the methods and tools of economics to explore ho</w:t>
      </w:r>
      <w:r w:rsidR="00911F41" w:rsidRPr="00A237E8">
        <w:rPr>
          <w:rFonts w:ascii="Times New Roman" w:hAnsi="Times New Roman"/>
          <w:sz w:val="24"/>
          <w:szCs w:val="24"/>
        </w:rPr>
        <w:t>w politics and government works</w:t>
      </w:r>
      <w:r w:rsidRPr="00A237E8">
        <w:rPr>
          <w:rFonts w:ascii="Times New Roman" w:hAnsi="Times New Roman"/>
          <w:sz w:val="24"/>
          <w:szCs w:val="24"/>
        </w:rPr>
        <w:t>”</w:t>
      </w:r>
      <w:r w:rsidR="00297438" w:rsidRPr="00A237E8">
        <w:rPr>
          <w:rStyle w:val="FootnoteReference"/>
          <w:rFonts w:ascii="Times New Roman" w:hAnsi="Times New Roman"/>
          <w:sz w:val="24"/>
          <w:szCs w:val="24"/>
        </w:rPr>
        <w:footnoteReference w:id="1"/>
      </w:r>
      <w:r w:rsidR="008B2D1F" w:rsidRPr="00A237E8">
        <w:rPr>
          <w:rFonts w:ascii="Times New Roman" w:hAnsi="Times New Roman"/>
          <w:sz w:val="24"/>
          <w:szCs w:val="24"/>
        </w:rPr>
        <w:t xml:space="preserve">.  In this </w:t>
      </w:r>
      <w:r w:rsidR="0062775F" w:rsidRPr="00A237E8">
        <w:rPr>
          <w:rFonts w:ascii="Times New Roman" w:hAnsi="Times New Roman"/>
          <w:sz w:val="24"/>
          <w:szCs w:val="24"/>
        </w:rPr>
        <w:t>lies its very pronounced tendency</w:t>
      </w:r>
      <w:r w:rsidR="008B2D1F" w:rsidRPr="00A237E8">
        <w:rPr>
          <w:rFonts w:ascii="Times New Roman" w:hAnsi="Times New Roman"/>
          <w:sz w:val="24"/>
          <w:szCs w:val="24"/>
        </w:rPr>
        <w:t xml:space="preserve"> to unsettle those in power.</w:t>
      </w:r>
    </w:p>
    <w:p w:rsidR="008B2D1F" w:rsidRPr="00A237E8" w:rsidRDefault="008B2D1F" w:rsidP="001816A0">
      <w:pPr>
        <w:pStyle w:val="NoSpacing"/>
        <w:rPr>
          <w:rFonts w:ascii="Times New Roman" w:hAnsi="Times New Roman"/>
          <w:sz w:val="24"/>
          <w:szCs w:val="24"/>
        </w:rPr>
      </w:pPr>
    </w:p>
    <w:p w:rsidR="00A50C83" w:rsidRPr="00A237E8" w:rsidRDefault="008B2D1F" w:rsidP="00A237E8">
      <w:pPr>
        <w:pStyle w:val="NoSpacing"/>
        <w:ind w:firstLine="720"/>
        <w:rPr>
          <w:rFonts w:ascii="Times New Roman" w:hAnsi="Times New Roman"/>
          <w:sz w:val="24"/>
          <w:szCs w:val="24"/>
        </w:rPr>
      </w:pPr>
      <w:r w:rsidRPr="00A237E8">
        <w:rPr>
          <w:rFonts w:ascii="Times New Roman" w:hAnsi="Times New Roman"/>
          <w:sz w:val="24"/>
          <w:szCs w:val="24"/>
        </w:rPr>
        <w:t>PCT</w:t>
      </w:r>
      <w:r w:rsidR="0062775F" w:rsidRPr="00A237E8">
        <w:rPr>
          <w:rFonts w:ascii="Times New Roman" w:hAnsi="Times New Roman"/>
          <w:sz w:val="24"/>
          <w:szCs w:val="24"/>
        </w:rPr>
        <w:t xml:space="preserve"> uses standard economic conceptual</w:t>
      </w:r>
      <w:r w:rsidRPr="00A237E8">
        <w:rPr>
          <w:rFonts w:ascii="Times New Roman" w:hAnsi="Times New Roman"/>
          <w:sz w:val="24"/>
          <w:szCs w:val="24"/>
        </w:rPr>
        <w:t xml:space="preserve"> tools (cost/benefit trade-offs, opportunity cost, profit versus loss in economic behavior, self-interested rationality, and so on) to </w:t>
      </w:r>
      <w:r w:rsidR="0044721F" w:rsidRPr="00A237E8">
        <w:rPr>
          <w:rFonts w:ascii="Times New Roman" w:hAnsi="Times New Roman"/>
          <w:sz w:val="24"/>
          <w:szCs w:val="24"/>
        </w:rPr>
        <w:t xml:space="preserve">explicate </w:t>
      </w:r>
      <w:r w:rsidRPr="00A237E8">
        <w:rPr>
          <w:rFonts w:ascii="Times New Roman" w:hAnsi="Times New Roman"/>
          <w:sz w:val="24"/>
          <w:szCs w:val="24"/>
        </w:rPr>
        <w:t xml:space="preserve">collective political action. In particular, it explores just how self-interested groups can game the political system </w:t>
      </w:r>
      <w:r w:rsidR="00A50C83" w:rsidRPr="00A237E8">
        <w:rPr>
          <w:rFonts w:ascii="Times New Roman" w:hAnsi="Times New Roman"/>
          <w:sz w:val="24"/>
          <w:szCs w:val="24"/>
        </w:rPr>
        <w:t>for thei</w:t>
      </w:r>
      <w:r w:rsidR="00CD4AA2" w:rsidRPr="00A237E8">
        <w:rPr>
          <w:rFonts w:ascii="Times New Roman" w:hAnsi="Times New Roman"/>
          <w:sz w:val="24"/>
          <w:szCs w:val="24"/>
        </w:rPr>
        <w:t>r own benefit</w:t>
      </w:r>
      <w:r w:rsidR="00A50C83" w:rsidRPr="00A237E8">
        <w:rPr>
          <w:rFonts w:ascii="Times New Roman" w:hAnsi="Times New Roman"/>
          <w:sz w:val="24"/>
          <w:szCs w:val="24"/>
        </w:rPr>
        <w:t xml:space="preserve">. </w:t>
      </w:r>
    </w:p>
    <w:p w:rsidR="00A50C83" w:rsidRPr="00A237E8" w:rsidRDefault="00A50C83" w:rsidP="001816A0">
      <w:pPr>
        <w:pStyle w:val="NoSpacing"/>
        <w:rPr>
          <w:rFonts w:ascii="Times New Roman" w:hAnsi="Times New Roman"/>
          <w:sz w:val="24"/>
          <w:szCs w:val="24"/>
        </w:rPr>
      </w:pPr>
    </w:p>
    <w:p w:rsidR="008B2D1F" w:rsidRPr="00A237E8" w:rsidRDefault="00A50C83" w:rsidP="00A237E8">
      <w:pPr>
        <w:pStyle w:val="NoSpacing"/>
        <w:ind w:firstLine="720"/>
        <w:rPr>
          <w:rFonts w:ascii="Times New Roman" w:hAnsi="Times New Roman"/>
          <w:sz w:val="24"/>
          <w:szCs w:val="24"/>
        </w:rPr>
      </w:pPr>
      <w:r w:rsidRPr="00A237E8">
        <w:rPr>
          <w:rFonts w:ascii="Times New Roman" w:hAnsi="Times New Roman"/>
          <w:sz w:val="24"/>
          <w:szCs w:val="24"/>
        </w:rPr>
        <w:t xml:space="preserve">This line of </w:t>
      </w:r>
      <w:r w:rsidR="008A2DBE" w:rsidRPr="00A237E8">
        <w:rPr>
          <w:rFonts w:ascii="Times New Roman" w:hAnsi="Times New Roman"/>
          <w:sz w:val="24"/>
          <w:szCs w:val="24"/>
        </w:rPr>
        <w:t>research challenges</w:t>
      </w:r>
      <w:r w:rsidR="0033071F" w:rsidRPr="00A237E8">
        <w:rPr>
          <w:rFonts w:ascii="Times New Roman" w:hAnsi="Times New Roman"/>
          <w:sz w:val="24"/>
          <w:szCs w:val="24"/>
        </w:rPr>
        <w:t xml:space="preserve"> much orthodox thinking (especially in fields such as Sociology and Philosophy), which centers around (as Butler rightly notes) “…a key and unspoken assumption…that…policy discussion would be made logically and rationally</w:t>
      </w:r>
      <w:r w:rsidR="008A2DBE" w:rsidRPr="00A237E8">
        <w:rPr>
          <w:rFonts w:ascii="Times New Roman" w:hAnsi="Times New Roman"/>
          <w:sz w:val="24"/>
          <w:szCs w:val="24"/>
        </w:rPr>
        <w:t>, by enlightened and impartial officials, pursuing the public interest. That…would make them far superior to market choices, driven…by self-interest and private profit.”</w:t>
      </w:r>
      <w:r w:rsidR="00297438" w:rsidRPr="00A237E8">
        <w:rPr>
          <w:rStyle w:val="FootnoteReference"/>
          <w:rFonts w:ascii="Times New Roman" w:hAnsi="Times New Roman"/>
          <w:sz w:val="24"/>
          <w:szCs w:val="24"/>
        </w:rPr>
        <w:footnoteReference w:id="2"/>
      </w:r>
      <w:r w:rsidR="0044721F" w:rsidRPr="00A237E8">
        <w:rPr>
          <w:rFonts w:ascii="Times New Roman" w:hAnsi="Times New Roman"/>
          <w:sz w:val="24"/>
          <w:szCs w:val="24"/>
        </w:rPr>
        <w:t xml:space="preserve"> Let’s call this the “Hegelian theory of government,” which is the theory that government is a disinterested, neutral and benign protector of the citizens. The realm of government is the realm of universal charity.</w:t>
      </w:r>
    </w:p>
    <w:p w:rsidR="008A2DBE" w:rsidRPr="00A237E8" w:rsidRDefault="008A2DBE" w:rsidP="001816A0">
      <w:pPr>
        <w:pStyle w:val="NoSpacing"/>
        <w:rPr>
          <w:rFonts w:ascii="Times New Roman" w:hAnsi="Times New Roman"/>
          <w:sz w:val="24"/>
          <w:szCs w:val="24"/>
        </w:rPr>
      </w:pPr>
    </w:p>
    <w:p w:rsidR="001816A0" w:rsidRPr="00A237E8" w:rsidRDefault="008A2DBE" w:rsidP="00A237E8">
      <w:pPr>
        <w:pStyle w:val="NoSpacing"/>
        <w:ind w:firstLine="720"/>
        <w:rPr>
          <w:rFonts w:ascii="Times New Roman" w:hAnsi="Times New Roman"/>
          <w:sz w:val="24"/>
          <w:szCs w:val="24"/>
        </w:rPr>
      </w:pPr>
      <w:r w:rsidRPr="00A237E8">
        <w:rPr>
          <w:rFonts w:ascii="Times New Roman" w:hAnsi="Times New Roman"/>
          <w:sz w:val="24"/>
          <w:szCs w:val="24"/>
        </w:rPr>
        <w:t xml:space="preserve">For </w:t>
      </w:r>
      <w:r w:rsidR="00804DBC" w:rsidRPr="00A237E8">
        <w:rPr>
          <w:rFonts w:ascii="Times New Roman" w:hAnsi="Times New Roman"/>
          <w:sz w:val="24"/>
          <w:szCs w:val="24"/>
        </w:rPr>
        <w:t>helping debunk</w:t>
      </w:r>
      <w:r w:rsidRPr="00A237E8">
        <w:rPr>
          <w:rFonts w:ascii="Times New Roman" w:hAnsi="Times New Roman"/>
          <w:sz w:val="24"/>
          <w:szCs w:val="24"/>
        </w:rPr>
        <w:t xml:space="preserve"> this </w:t>
      </w:r>
      <w:r w:rsidR="0044721F" w:rsidRPr="00A237E8">
        <w:rPr>
          <w:rFonts w:ascii="Times New Roman" w:hAnsi="Times New Roman"/>
          <w:sz w:val="24"/>
          <w:szCs w:val="24"/>
        </w:rPr>
        <w:t>myth</w:t>
      </w:r>
      <w:r w:rsidRPr="00A237E8">
        <w:rPr>
          <w:rFonts w:ascii="Times New Roman" w:hAnsi="Times New Roman"/>
          <w:sz w:val="24"/>
          <w:szCs w:val="24"/>
        </w:rPr>
        <w:t>, economist James M. Buchanan won the 1986 Nobel Prize in economics</w:t>
      </w:r>
      <w:r w:rsidR="006D6F77" w:rsidRPr="00A237E8">
        <w:rPr>
          <w:rFonts w:ascii="Times New Roman" w:hAnsi="Times New Roman"/>
          <w:sz w:val="24"/>
          <w:szCs w:val="24"/>
        </w:rPr>
        <w:t>. The voters, politicians and bureaucrats are all now understood to be simply individuals pursuing their own (and sometime conflicting) interests.</w:t>
      </w:r>
    </w:p>
    <w:p w:rsidR="0092020D" w:rsidRPr="00A237E8" w:rsidRDefault="0092020D" w:rsidP="001816A0">
      <w:pPr>
        <w:pStyle w:val="NoSpacing"/>
        <w:rPr>
          <w:rFonts w:ascii="Times New Roman" w:hAnsi="Times New Roman"/>
          <w:sz w:val="24"/>
          <w:szCs w:val="24"/>
        </w:rPr>
      </w:pPr>
    </w:p>
    <w:p w:rsidR="00254B87" w:rsidRPr="00A237E8" w:rsidRDefault="00FF6C7F" w:rsidP="00A237E8">
      <w:pPr>
        <w:pStyle w:val="NoSpacing"/>
        <w:ind w:firstLine="720"/>
        <w:rPr>
          <w:rFonts w:ascii="Times New Roman" w:hAnsi="Times New Roman"/>
          <w:sz w:val="24"/>
          <w:szCs w:val="24"/>
        </w:rPr>
      </w:pPr>
      <w:r w:rsidRPr="00A237E8">
        <w:rPr>
          <w:rFonts w:ascii="Times New Roman" w:hAnsi="Times New Roman"/>
          <w:sz w:val="24"/>
          <w:szCs w:val="24"/>
        </w:rPr>
        <w:t>PCT produced a number of i</w:t>
      </w:r>
      <w:r w:rsidR="00254B87" w:rsidRPr="00A237E8">
        <w:rPr>
          <w:rFonts w:ascii="Times New Roman" w:hAnsi="Times New Roman"/>
          <w:sz w:val="24"/>
          <w:szCs w:val="24"/>
        </w:rPr>
        <w:t xml:space="preserve">nsights early on. One early insight was that </w:t>
      </w:r>
      <w:r w:rsidR="0092020D" w:rsidRPr="00A237E8">
        <w:rPr>
          <w:rFonts w:ascii="Times New Roman" w:hAnsi="Times New Roman"/>
          <w:sz w:val="24"/>
          <w:szCs w:val="24"/>
        </w:rPr>
        <w:t>voters often choose</w:t>
      </w:r>
      <w:r w:rsidR="00254B87" w:rsidRPr="00A237E8">
        <w:rPr>
          <w:rFonts w:ascii="Times New Roman" w:hAnsi="Times New Roman"/>
          <w:sz w:val="24"/>
          <w:szCs w:val="24"/>
        </w:rPr>
        <w:t xml:space="preserve"> tactically, passing up voting for someone they really prefer but who they view as likely to lose in favor of someone they like less but who they view as more likely to win. </w:t>
      </w:r>
    </w:p>
    <w:p w:rsidR="00254B87" w:rsidRPr="00A237E8" w:rsidRDefault="00254B87" w:rsidP="001816A0">
      <w:pPr>
        <w:pStyle w:val="NoSpacing"/>
        <w:rPr>
          <w:rFonts w:ascii="Times New Roman" w:hAnsi="Times New Roman"/>
          <w:sz w:val="24"/>
          <w:szCs w:val="24"/>
        </w:rPr>
      </w:pPr>
    </w:p>
    <w:p w:rsidR="0092020D" w:rsidRPr="00A237E8" w:rsidRDefault="00254B87" w:rsidP="00A237E8">
      <w:pPr>
        <w:pStyle w:val="NoSpacing"/>
        <w:ind w:firstLine="720"/>
        <w:rPr>
          <w:rFonts w:ascii="Times New Roman" w:hAnsi="Times New Roman"/>
          <w:sz w:val="24"/>
          <w:szCs w:val="24"/>
        </w:rPr>
      </w:pPr>
      <w:r w:rsidRPr="00A237E8">
        <w:rPr>
          <w:rFonts w:ascii="Times New Roman" w:hAnsi="Times New Roman"/>
          <w:sz w:val="24"/>
          <w:szCs w:val="24"/>
        </w:rPr>
        <w:t xml:space="preserve">Another important early insight is that minorities in the public arena often have an asymmetry of interest in legislation before the legislature, which leads them to </w:t>
      </w:r>
      <w:r w:rsidR="00CD4AA2" w:rsidRPr="00A237E8">
        <w:rPr>
          <w:rFonts w:ascii="Times New Roman" w:hAnsi="Times New Roman"/>
          <w:sz w:val="24"/>
          <w:szCs w:val="24"/>
        </w:rPr>
        <w:t xml:space="preserve">have a much </w:t>
      </w:r>
      <w:r w:rsidR="00CD4AA2" w:rsidRPr="00A237E8">
        <w:rPr>
          <w:rFonts w:ascii="Times New Roman" w:hAnsi="Times New Roman"/>
          <w:sz w:val="24"/>
          <w:szCs w:val="24"/>
        </w:rPr>
        <w:lastRenderedPageBreak/>
        <w:t xml:space="preserve">greater </w:t>
      </w:r>
      <w:r w:rsidRPr="00A237E8">
        <w:rPr>
          <w:rFonts w:ascii="Times New Roman" w:hAnsi="Times New Roman"/>
          <w:sz w:val="24"/>
          <w:szCs w:val="24"/>
        </w:rPr>
        <w:t xml:space="preserve">focus on the effort to pass those bills than </w:t>
      </w:r>
      <w:r w:rsidR="00CD4AA2" w:rsidRPr="00A237E8">
        <w:rPr>
          <w:rFonts w:ascii="Times New Roman" w:hAnsi="Times New Roman"/>
          <w:sz w:val="24"/>
          <w:szCs w:val="24"/>
        </w:rPr>
        <w:t xml:space="preserve">does </w:t>
      </w:r>
      <w:r w:rsidRPr="00A237E8">
        <w:rPr>
          <w:rFonts w:ascii="Times New Roman" w:hAnsi="Times New Roman"/>
          <w:sz w:val="24"/>
          <w:szCs w:val="24"/>
        </w:rPr>
        <w:t>the average voter</w:t>
      </w:r>
      <w:r w:rsidR="00CD4AA2" w:rsidRPr="00A237E8">
        <w:rPr>
          <w:rFonts w:ascii="Times New Roman" w:hAnsi="Times New Roman"/>
          <w:sz w:val="24"/>
          <w:szCs w:val="24"/>
        </w:rPr>
        <w:t>,</w:t>
      </w:r>
      <w:r w:rsidRPr="00A237E8">
        <w:rPr>
          <w:rFonts w:ascii="Times New Roman" w:hAnsi="Times New Roman"/>
          <w:sz w:val="24"/>
          <w:szCs w:val="24"/>
        </w:rPr>
        <w:t xml:space="preserve"> who has little at stake (hence is “rationally ignorant”). </w:t>
      </w:r>
    </w:p>
    <w:p w:rsidR="00254B87" w:rsidRPr="00A237E8" w:rsidRDefault="00254B87" w:rsidP="001816A0">
      <w:pPr>
        <w:pStyle w:val="NoSpacing"/>
        <w:rPr>
          <w:rFonts w:ascii="Times New Roman" w:hAnsi="Times New Roman"/>
          <w:sz w:val="24"/>
          <w:szCs w:val="24"/>
        </w:rPr>
      </w:pPr>
    </w:p>
    <w:p w:rsidR="00254B87" w:rsidRPr="00A237E8" w:rsidRDefault="00254B87" w:rsidP="00A237E8">
      <w:pPr>
        <w:pStyle w:val="NoSpacing"/>
        <w:ind w:firstLine="720"/>
        <w:rPr>
          <w:rFonts w:ascii="Times New Roman" w:hAnsi="Times New Roman"/>
          <w:sz w:val="24"/>
          <w:szCs w:val="24"/>
        </w:rPr>
      </w:pPr>
      <w:r w:rsidRPr="00A237E8">
        <w:rPr>
          <w:rFonts w:ascii="Times New Roman" w:hAnsi="Times New Roman"/>
          <w:sz w:val="24"/>
          <w:szCs w:val="24"/>
        </w:rPr>
        <w:t xml:space="preserve">An example will make this concept clear. Suppose Rep. Smith is a legislator representing a university district. Smith is approached </w:t>
      </w:r>
      <w:r w:rsidR="000853D1" w:rsidRPr="00A237E8">
        <w:rPr>
          <w:rFonts w:ascii="Times New Roman" w:hAnsi="Times New Roman"/>
          <w:sz w:val="24"/>
          <w:szCs w:val="24"/>
        </w:rPr>
        <w:t xml:space="preserve">by a special interest group “Seniors in Solidarity,” who want him to put into a major defense spending bill an “earmark” that will allocate money to build a senior citizen’s center </w:t>
      </w:r>
      <w:r w:rsidR="00B24016" w:rsidRPr="00A237E8">
        <w:rPr>
          <w:rFonts w:ascii="Times New Roman" w:hAnsi="Times New Roman"/>
          <w:sz w:val="24"/>
          <w:szCs w:val="24"/>
        </w:rPr>
        <w:t xml:space="preserve">in Smith’s district. The people in the group will </w:t>
      </w:r>
      <w:r w:rsidR="00CD4AA2" w:rsidRPr="00A237E8">
        <w:rPr>
          <w:rFonts w:ascii="Times New Roman" w:hAnsi="Times New Roman"/>
          <w:sz w:val="24"/>
          <w:szCs w:val="24"/>
        </w:rPr>
        <w:t xml:space="preserve">typically </w:t>
      </w:r>
      <w:r w:rsidR="00B24016" w:rsidRPr="00A237E8">
        <w:rPr>
          <w:rFonts w:ascii="Times New Roman" w:hAnsi="Times New Roman"/>
          <w:sz w:val="24"/>
          <w:szCs w:val="24"/>
        </w:rPr>
        <w:t>include seniors who will get to use a center paid for primarily by other</w:t>
      </w:r>
      <w:r w:rsidR="00CD4AA2" w:rsidRPr="00A237E8">
        <w:rPr>
          <w:rFonts w:ascii="Times New Roman" w:hAnsi="Times New Roman"/>
          <w:sz w:val="24"/>
          <w:szCs w:val="24"/>
        </w:rPr>
        <w:t xml:space="preserve"> </w:t>
      </w:r>
      <w:r w:rsidR="00871609" w:rsidRPr="00A237E8">
        <w:rPr>
          <w:rFonts w:ascii="Times New Roman" w:hAnsi="Times New Roman"/>
          <w:sz w:val="24"/>
          <w:szCs w:val="24"/>
        </w:rPr>
        <w:t>taxpayers—</w:t>
      </w:r>
      <w:r w:rsidR="00CD4AA2" w:rsidRPr="00A237E8">
        <w:rPr>
          <w:rFonts w:ascii="Times New Roman" w:hAnsi="Times New Roman"/>
          <w:sz w:val="24"/>
          <w:szCs w:val="24"/>
        </w:rPr>
        <w:t xml:space="preserve">mostly younger ones, ones </w:t>
      </w:r>
      <w:r w:rsidR="00871609" w:rsidRPr="00A237E8">
        <w:rPr>
          <w:rFonts w:ascii="Times New Roman" w:hAnsi="Times New Roman"/>
          <w:sz w:val="24"/>
          <w:szCs w:val="24"/>
        </w:rPr>
        <w:t>w</w:t>
      </w:r>
      <w:r w:rsidR="00B24016" w:rsidRPr="00A237E8">
        <w:rPr>
          <w:rFonts w:ascii="Times New Roman" w:hAnsi="Times New Roman"/>
          <w:sz w:val="24"/>
          <w:szCs w:val="24"/>
        </w:rPr>
        <w:t xml:space="preserve">ho </w:t>
      </w:r>
      <w:r w:rsidR="00CD4AA2" w:rsidRPr="00A237E8">
        <w:rPr>
          <w:rFonts w:ascii="Times New Roman" w:hAnsi="Times New Roman"/>
          <w:sz w:val="24"/>
          <w:szCs w:val="24"/>
        </w:rPr>
        <w:t xml:space="preserve">thus </w:t>
      </w:r>
      <w:r w:rsidR="00B24016" w:rsidRPr="00A237E8">
        <w:rPr>
          <w:rFonts w:ascii="Times New Roman" w:hAnsi="Times New Roman"/>
          <w:sz w:val="24"/>
          <w:szCs w:val="24"/>
        </w:rPr>
        <w:t xml:space="preserve">will be unable to use </w:t>
      </w:r>
      <w:r w:rsidR="00871609" w:rsidRPr="00A237E8">
        <w:rPr>
          <w:rFonts w:ascii="Times New Roman" w:hAnsi="Times New Roman"/>
          <w:sz w:val="24"/>
          <w:szCs w:val="24"/>
        </w:rPr>
        <w:t>the center for quite some time—</w:t>
      </w:r>
      <w:r w:rsidR="00B24016" w:rsidRPr="00A237E8">
        <w:rPr>
          <w:rFonts w:ascii="Times New Roman" w:hAnsi="Times New Roman"/>
          <w:sz w:val="24"/>
          <w:szCs w:val="24"/>
        </w:rPr>
        <w:t>as well as businesspeople who stand to benefit from the construction and operation of that center.</w:t>
      </w:r>
    </w:p>
    <w:p w:rsidR="00B24016" w:rsidRPr="00A237E8" w:rsidRDefault="00B24016" w:rsidP="001816A0">
      <w:pPr>
        <w:pStyle w:val="NoSpacing"/>
        <w:rPr>
          <w:rFonts w:ascii="Times New Roman" w:hAnsi="Times New Roman"/>
          <w:sz w:val="24"/>
          <w:szCs w:val="24"/>
        </w:rPr>
      </w:pPr>
    </w:p>
    <w:p w:rsidR="00911F41" w:rsidRPr="00A237E8" w:rsidRDefault="00B24016" w:rsidP="00A237E8">
      <w:pPr>
        <w:pStyle w:val="NoSpacing"/>
        <w:ind w:firstLine="720"/>
        <w:rPr>
          <w:rFonts w:ascii="Times New Roman" w:hAnsi="Times New Roman"/>
          <w:sz w:val="24"/>
          <w:szCs w:val="24"/>
        </w:rPr>
      </w:pPr>
      <w:r w:rsidRPr="00A237E8">
        <w:rPr>
          <w:rFonts w:ascii="Times New Roman" w:hAnsi="Times New Roman"/>
          <w:sz w:val="24"/>
          <w:szCs w:val="24"/>
        </w:rPr>
        <w:t>Obviously, the government has only limited resources, and a more efficient use of the resources would be to open the senior center in another district with a greater concentration of seniors. But since ordinary citizens will have little to lose from the center being in Smith’s district (maybe just  few dollars each), they will put their attention elsewhere—they will be ignorant of the progress of the project, and rationally so. But the special interest group, since it has a lot to gain, will be rationally aware of the progress of the bill.  So Smith will work to satisfy the preferences of the special interest group, even though it is in the minority</w:t>
      </w:r>
      <w:r w:rsidR="00911F41" w:rsidRPr="00A237E8">
        <w:rPr>
          <w:rFonts w:ascii="Times New Roman" w:hAnsi="Times New Roman"/>
          <w:sz w:val="24"/>
          <w:szCs w:val="24"/>
        </w:rPr>
        <w:t>, since he will thereby maximize his own chances for re-election.</w:t>
      </w:r>
    </w:p>
    <w:p w:rsidR="001816A0" w:rsidRPr="00A237E8" w:rsidRDefault="001816A0" w:rsidP="001816A0">
      <w:pPr>
        <w:pStyle w:val="NoSpacing"/>
        <w:rPr>
          <w:rFonts w:ascii="Times New Roman" w:hAnsi="Times New Roman"/>
          <w:sz w:val="24"/>
          <w:szCs w:val="24"/>
        </w:rPr>
      </w:pPr>
    </w:p>
    <w:p w:rsidR="00911F41" w:rsidRPr="00A237E8" w:rsidRDefault="00911F41" w:rsidP="00A237E8">
      <w:pPr>
        <w:pStyle w:val="NoSpacing"/>
        <w:ind w:firstLine="720"/>
        <w:rPr>
          <w:rFonts w:ascii="Times New Roman" w:hAnsi="Times New Roman"/>
          <w:sz w:val="24"/>
          <w:szCs w:val="24"/>
        </w:rPr>
      </w:pPr>
      <w:r w:rsidRPr="00A237E8">
        <w:rPr>
          <w:rFonts w:ascii="Times New Roman" w:hAnsi="Times New Roman"/>
          <w:sz w:val="24"/>
          <w:szCs w:val="24"/>
        </w:rPr>
        <w:t>Another early insight of PCT was that minority groups can form coalitions that win elections, giving them the power to dominate the government. As Butler nicely puts it, “While majorities dominate direct democracy, minorities dominate r</w:t>
      </w:r>
      <w:r w:rsidR="00297438" w:rsidRPr="00A237E8">
        <w:rPr>
          <w:rFonts w:ascii="Times New Roman" w:hAnsi="Times New Roman"/>
          <w:sz w:val="24"/>
          <w:szCs w:val="24"/>
        </w:rPr>
        <w:t>epresentative democracy”</w:t>
      </w:r>
      <w:r w:rsidR="00297438" w:rsidRPr="00A237E8">
        <w:rPr>
          <w:rStyle w:val="FootnoteReference"/>
          <w:rFonts w:ascii="Times New Roman" w:hAnsi="Times New Roman"/>
          <w:sz w:val="24"/>
          <w:szCs w:val="24"/>
        </w:rPr>
        <w:footnoteReference w:id="3"/>
      </w:r>
      <w:r w:rsidRPr="00A237E8">
        <w:rPr>
          <w:rFonts w:ascii="Times New Roman" w:hAnsi="Times New Roman"/>
          <w:sz w:val="24"/>
          <w:szCs w:val="24"/>
        </w:rPr>
        <w:t>.</w:t>
      </w:r>
    </w:p>
    <w:p w:rsidR="001816A0" w:rsidRPr="00A237E8" w:rsidRDefault="001816A0" w:rsidP="001816A0">
      <w:pPr>
        <w:pStyle w:val="NoSpacing"/>
        <w:rPr>
          <w:rFonts w:ascii="Times New Roman" w:hAnsi="Times New Roman"/>
          <w:sz w:val="24"/>
          <w:szCs w:val="24"/>
        </w:rPr>
      </w:pPr>
    </w:p>
    <w:p w:rsidR="001816A0" w:rsidRPr="00A237E8" w:rsidRDefault="00911F41" w:rsidP="00A237E8">
      <w:pPr>
        <w:pStyle w:val="NoSpacing"/>
        <w:ind w:firstLine="720"/>
        <w:rPr>
          <w:rFonts w:ascii="Times New Roman" w:hAnsi="Times New Roman"/>
          <w:sz w:val="24"/>
          <w:szCs w:val="24"/>
        </w:rPr>
      </w:pPr>
      <w:r w:rsidRPr="00A237E8">
        <w:rPr>
          <w:rFonts w:ascii="Times New Roman" w:hAnsi="Times New Roman"/>
          <w:sz w:val="24"/>
          <w:szCs w:val="24"/>
        </w:rPr>
        <w:t xml:space="preserve">Butler then reviews the history of PCT, with early work done by Hume and Smith, on the dangers of self-interested government officials becoming too accommodating of businesses (an early intimation of the concept of “regulatory capture”), to the work of Borda on ranked voting and Condorcet on “cycling” (where several policy options A, B, and C could face a situation in which </w:t>
      </w:r>
      <w:r w:rsidR="00871609" w:rsidRPr="00A237E8">
        <w:rPr>
          <w:rFonts w:ascii="Times New Roman" w:hAnsi="Times New Roman"/>
          <w:sz w:val="24"/>
          <w:szCs w:val="24"/>
        </w:rPr>
        <w:t xml:space="preserve">if votes were held pairwise, </w:t>
      </w:r>
      <w:r w:rsidRPr="00A237E8">
        <w:rPr>
          <w:rFonts w:ascii="Times New Roman" w:hAnsi="Times New Roman"/>
          <w:sz w:val="24"/>
          <w:szCs w:val="24"/>
        </w:rPr>
        <w:t xml:space="preserve">A would lose to B, B to C, and C to A), </w:t>
      </w:r>
      <w:r w:rsidR="00CA20A1" w:rsidRPr="00A237E8">
        <w:rPr>
          <w:rFonts w:ascii="Times New Roman" w:hAnsi="Times New Roman"/>
          <w:sz w:val="24"/>
          <w:szCs w:val="24"/>
        </w:rPr>
        <w:t xml:space="preserve">to Dodgson’s proposed solution to cycling. Butler also notes </w:t>
      </w:r>
      <w:r w:rsidR="005C0DA9" w:rsidRPr="00A237E8">
        <w:rPr>
          <w:rFonts w:ascii="Times New Roman" w:hAnsi="Times New Roman"/>
          <w:sz w:val="24"/>
          <w:szCs w:val="24"/>
        </w:rPr>
        <w:t>the late 19</w:t>
      </w:r>
      <w:r w:rsidR="005C0DA9" w:rsidRPr="00A237E8">
        <w:rPr>
          <w:rFonts w:ascii="Times New Roman" w:hAnsi="Times New Roman"/>
          <w:sz w:val="24"/>
          <w:szCs w:val="24"/>
          <w:vertAlign w:val="superscript"/>
        </w:rPr>
        <w:t>th</w:t>
      </w:r>
      <w:r w:rsidR="005C0DA9" w:rsidRPr="00A237E8">
        <w:rPr>
          <w:rFonts w:ascii="Times New Roman" w:hAnsi="Times New Roman"/>
          <w:sz w:val="24"/>
          <w:szCs w:val="24"/>
        </w:rPr>
        <w:t xml:space="preserve"> century work by economist Knut Wicksell on the problem of the majority of voters shifting unfairly the burden of taxation to a minority.</w:t>
      </w:r>
    </w:p>
    <w:p w:rsidR="001816A0" w:rsidRPr="00A237E8" w:rsidRDefault="001816A0" w:rsidP="001816A0">
      <w:pPr>
        <w:pStyle w:val="NoSpacing"/>
        <w:rPr>
          <w:rFonts w:ascii="Times New Roman" w:hAnsi="Times New Roman"/>
          <w:sz w:val="24"/>
          <w:szCs w:val="24"/>
        </w:rPr>
      </w:pPr>
    </w:p>
    <w:p w:rsidR="007E7A2A" w:rsidRPr="00A237E8" w:rsidRDefault="005C0DA9" w:rsidP="00A237E8">
      <w:pPr>
        <w:pStyle w:val="NoSpacing"/>
        <w:ind w:firstLine="720"/>
        <w:rPr>
          <w:rFonts w:ascii="Times New Roman" w:hAnsi="Times New Roman"/>
          <w:sz w:val="24"/>
          <w:szCs w:val="24"/>
        </w:rPr>
      </w:pPr>
      <w:r w:rsidRPr="00A237E8">
        <w:rPr>
          <w:rFonts w:ascii="Times New Roman" w:hAnsi="Times New Roman"/>
          <w:sz w:val="24"/>
          <w:szCs w:val="24"/>
        </w:rPr>
        <w:t>After a half-century of neglect, PCT rose again with economist Duncan Black’s articles in the late 1940s</w:t>
      </w:r>
      <w:r w:rsidR="0091166F" w:rsidRPr="00A237E8">
        <w:rPr>
          <w:rFonts w:ascii="Times New Roman" w:hAnsi="Times New Roman"/>
          <w:sz w:val="24"/>
          <w:szCs w:val="24"/>
        </w:rPr>
        <w:t xml:space="preserve"> in response to the work of Borda and Condorcet, and his formulation of the “median voter theorem” (which predicts that on many basic issues, politicians of all</w:t>
      </w:r>
      <w:r w:rsidRPr="00A237E8">
        <w:rPr>
          <w:rFonts w:ascii="Times New Roman" w:hAnsi="Times New Roman"/>
          <w:sz w:val="24"/>
          <w:szCs w:val="24"/>
        </w:rPr>
        <w:t xml:space="preserve"> </w:t>
      </w:r>
      <w:r w:rsidR="00555971" w:rsidRPr="00A237E8">
        <w:rPr>
          <w:rFonts w:ascii="Times New Roman" w:hAnsi="Times New Roman"/>
          <w:sz w:val="24"/>
          <w:szCs w:val="24"/>
        </w:rPr>
        <w:t>parties will move to the center, l</w:t>
      </w:r>
      <w:r w:rsidR="00871609" w:rsidRPr="00A237E8">
        <w:rPr>
          <w:rFonts w:ascii="Times New Roman" w:hAnsi="Times New Roman"/>
          <w:sz w:val="24"/>
          <w:szCs w:val="24"/>
        </w:rPr>
        <w:t>e</w:t>
      </w:r>
      <w:r w:rsidR="00555971" w:rsidRPr="00A237E8">
        <w:rPr>
          <w:rFonts w:ascii="Times New Roman" w:hAnsi="Times New Roman"/>
          <w:sz w:val="24"/>
          <w:szCs w:val="24"/>
        </w:rPr>
        <w:t>aving voters little real choice). Butler also reviews the work by economist (and later Nobel Prize winner) Kenneth Arrow o</w:t>
      </w:r>
      <w:r w:rsidR="00FC37D7" w:rsidRPr="00A237E8">
        <w:rPr>
          <w:rFonts w:ascii="Times New Roman" w:hAnsi="Times New Roman"/>
          <w:sz w:val="24"/>
          <w:szCs w:val="24"/>
        </w:rPr>
        <w:t>n the “impossibility theorem”—</w:t>
      </w:r>
      <w:r w:rsidR="00871609" w:rsidRPr="00A237E8">
        <w:rPr>
          <w:rFonts w:ascii="Times New Roman" w:hAnsi="Times New Roman"/>
          <w:sz w:val="24"/>
          <w:szCs w:val="24"/>
        </w:rPr>
        <w:t>w</w:t>
      </w:r>
      <w:r w:rsidR="00555971" w:rsidRPr="00A237E8">
        <w:rPr>
          <w:rFonts w:ascii="Times New Roman" w:hAnsi="Times New Roman"/>
          <w:sz w:val="24"/>
          <w:szCs w:val="24"/>
        </w:rPr>
        <w:t>hich holds that no practical democratic system can guarantee the faithful reflection of the real nature and strength of all the voters’ preferenc</w:t>
      </w:r>
      <w:r w:rsidR="00FC37D7" w:rsidRPr="00A237E8">
        <w:rPr>
          <w:rFonts w:ascii="Times New Roman" w:hAnsi="Times New Roman"/>
          <w:sz w:val="24"/>
          <w:szCs w:val="24"/>
        </w:rPr>
        <w:t>es</w:t>
      </w:r>
      <w:r w:rsidR="00555971" w:rsidRPr="00A237E8">
        <w:rPr>
          <w:rFonts w:ascii="Times New Roman" w:hAnsi="Times New Roman"/>
          <w:sz w:val="24"/>
          <w:szCs w:val="24"/>
        </w:rPr>
        <w:t xml:space="preserve">. </w:t>
      </w:r>
    </w:p>
    <w:p w:rsidR="007E7A2A" w:rsidRPr="00A237E8" w:rsidRDefault="007E7A2A" w:rsidP="001816A0">
      <w:pPr>
        <w:pStyle w:val="NoSpacing"/>
        <w:rPr>
          <w:rFonts w:ascii="Times New Roman" w:hAnsi="Times New Roman"/>
          <w:sz w:val="24"/>
          <w:szCs w:val="24"/>
        </w:rPr>
      </w:pPr>
    </w:p>
    <w:p w:rsidR="001816A0" w:rsidRPr="00A237E8" w:rsidRDefault="00555971" w:rsidP="00A237E8">
      <w:pPr>
        <w:pStyle w:val="NoSpacing"/>
        <w:ind w:firstLine="720"/>
        <w:rPr>
          <w:rFonts w:ascii="Times New Roman" w:hAnsi="Times New Roman"/>
          <w:sz w:val="24"/>
          <w:szCs w:val="24"/>
        </w:rPr>
      </w:pPr>
      <w:r w:rsidRPr="00A237E8">
        <w:rPr>
          <w:rFonts w:ascii="Times New Roman" w:hAnsi="Times New Roman"/>
          <w:sz w:val="24"/>
          <w:szCs w:val="24"/>
        </w:rPr>
        <w:t>Also covered is the wo</w:t>
      </w:r>
      <w:r w:rsidR="00871609" w:rsidRPr="00A237E8">
        <w:rPr>
          <w:rFonts w:ascii="Times New Roman" w:hAnsi="Times New Roman"/>
          <w:sz w:val="24"/>
          <w:szCs w:val="24"/>
        </w:rPr>
        <w:t>r</w:t>
      </w:r>
      <w:r w:rsidRPr="00A237E8">
        <w:rPr>
          <w:rFonts w:ascii="Times New Roman" w:hAnsi="Times New Roman"/>
          <w:sz w:val="24"/>
          <w:szCs w:val="24"/>
        </w:rPr>
        <w:t xml:space="preserve">k by Arrow’s student Anthony Downs in the late 1950s on rational choice theory and the concept of rational ignorance, as well as the classic treatise on </w:t>
      </w:r>
      <w:r w:rsidRPr="00A237E8">
        <w:rPr>
          <w:rFonts w:ascii="Times New Roman" w:hAnsi="Times New Roman"/>
          <w:sz w:val="24"/>
          <w:szCs w:val="24"/>
        </w:rPr>
        <w:lastRenderedPageBreak/>
        <w:t xml:space="preserve">PCT by James Buchanan and Gordon Tullock, </w:t>
      </w:r>
      <w:r w:rsidRPr="00A237E8">
        <w:rPr>
          <w:rFonts w:ascii="Times New Roman" w:hAnsi="Times New Roman"/>
          <w:i/>
          <w:sz w:val="24"/>
          <w:szCs w:val="24"/>
        </w:rPr>
        <w:t>The Calculus of Consent</w:t>
      </w:r>
      <w:r w:rsidRPr="00A237E8">
        <w:rPr>
          <w:rFonts w:ascii="Times New Roman" w:hAnsi="Times New Roman"/>
          <w:sz w:val="24"/>
          <w:szCs w:val="24"/>
        </w:rPr>
        <w:t xml:space="preserve"> (1962). Buchanan and Tullock </w:t>
      </w:r>
      <w:r w:rsidR="007E7A2A" w:rsidRPr="00A237E8">
        <w:rPr>
          <w:rFonts w:ascii="Times New Roman" w:hAnsi="Times New Roman"/>
          <w:sz w:val="24"/>
          <w:szCs w:val="24"/>
        </w:rPr>
        <w:t>explored the phenomenon of “logrolling,” (where politicians trade votes on earmarked or pork-barrel projects), as well as the crucial concept of government failure, which again counters the notion that some perfectly impartial government can prevent market failures</w:t>
      </w:r>
      <w:r w:rsidR="00871609" w:rsidRPr="00A237E8">
        <w:rPr>
          <w:rFonts w:ascii="Times New Roman" w:hAnsi="Times New Roman"/>
          <w:sz w:val="24"/>
          <w:szCs w:val="24"/>
        </w:rPr>
        <w:t xml:space="preserve"> without incurring costs to society</w:t>
      </w:r>
      <w:r w:rsidR="007E7A2A" w:rsidRPr="00A237E8">
        <w:rPr>
          <w:rFonts w:ascii="Times New Roman" w:hAnsi="Times New Roman"/>
          <w:sz w:val="24"/>
          <w:szCs w:val="24"/>
        </w:rPr>
        <w:t>.</w:t>
      </w:r>
    </w:p>
    <w:p w:rsidR="001816A0" w:rsidRPr="00A237E8" w:rsidRDefault="001816A0" w:rsidP="001816A0">
      <w:pPr>
        <w:pStyle w:val="NoSpacing"/>
        <w:rPr>
          <w:rFonts w:ascii="Times New Roman" w:hAnsi="Times New Roman"/>
          <w:sz w:val="24"/>
          <w:szCs w:val="24"/>
        </w:rPr>
      </w:pPr>
    </w:p>
    <w:p w:rsidR="00ED740D" w:rsidRPr="00A237E8" w:rsidRDefault="00ED740D" w:rsidP="00A237E8">
      <w:pPr>
        <w:pStyle w:val="NoSpacing"/>
        <w:ind w:firstLine="720"/>
        <w:rPr>
          <w:rFonts w:ascii="Times New Roman" w:hAnsi="Times New Roman"/>
          <w:sz w:val="24"/>
          <w:szCs w:val="24"/>
        </w:rPr>
      </w:pPr>
      <w:r w:rsidRPr="00A237E8">
        <w:rPr>
          <w:rFonts w:ascii="Times New Roman" w:hAnsi="Times New Roman"/>
          <w:sz w:val="24"/>
          <w:szCs w:val="24"/>
        </w:rPr>
        <w:t>Butler then briefly reviews the several “schools” of PCT, and Tullock’s special contributions to the subject of “rent seeking” (cases in which a business seeks to increase profits by manipulating government officials to create a more favorable regulatory climate rather than by providing a superior product or service), and finishes by reviewing the work of Mancur Olson, William Riker</w:t>
      </w:r>
      <w:r w:rsidR="00023293" w:rsidRPr="00A237E8">
        <w:rPr>
          <w:rFonts w:ascii="Times New Roman" w:hAnsi="Times New Roman"/>
          <w:sz w:val="24"/>
          <w:szCs w:val="24"/>
        </w:rPr>
        <w:t>, William Niskanen and George Stigler in the 1960s and 1970s. Especially notable is Stigler’s explanation of “regulatory capture,”</w:t>
      </w:r>
      <w:r w:rsidR="00D2313E" w:rsidRPr="00A237E8">
        <w:rPr>
          <w:rFonts w:ascii="Times New Roman" w:hAnsi="Times New Roman"/>
          <w:sz w:val="24"/>
          <w:szCs w:val="24"/>
        </w:rPr>
        <w:t xml:space="preserve"> which Butler characterizes by saying, “…as a rule, regulation is acquired by industry, and is designed and operated primarily for its benefit” (p. 37). Butler concludes his historical review by discussing the work of Nobel Laureate Vernon Smith, work that suggests it is possible to design election systems that allow the</w:t>
      </w:r>
      <w:r w:rsidR="00871609" w:rsidRPr="00A237E8">
        <w:rPr>
          <w:rFonts w:ascii="Times New Roman" w:hAnsi="Times New Roman"/>
          <w:sz w:val="24"/>
          <w:szCs w:val="24"/>
        </w:rPr>
        <w:t xml:space="preserve"> accurate</w:t>
      </w:r>
      <w:r w:rsidR="00D2313E" w:rsidRPr="00A237E8">
        <w:rPr>
          <w:rFonts w:ascii="Times New Roman" w:hAnsi="Times New Roman"/>
          <w:sz w:val="24"/>
          <w:szCs w:val="24"/>
        </w:rPr>
        <w:t xml:space="preserve"> expre</w:t>
      </w:r>
      <w:r w:rsidR="00871609" w:rsidRPr="00A237E8">
        <w:rPr>
          <w:rFonts w:ascii="Times New Roman" w:hAnsi="Times New Roman"/>
          <w:sz w:val="24"/>
          <w:szCs w:val="24"/>
        </w:rPr>
        <w:t>ssion of the citizens’ preferences</w:t>
      </w:r>
      <w:r w:rsidR="00D2313E" w:rsidRPr="00A237E8">
        <w:rPr>
          <w:rFonts w:ascii="Times New Roman" w:hAnsi="Times New Roman"/>
          <w:sz w:val="24"/>
          <w:szCs w:val="24"/>
        </w:rPr>
        <w:t>, and that people “free-ride”</w:t>
      </w:r>
      <w:r w:rsidR="00CC23CC" w:rsidRPr="00A237E8">
        <w:rPr>
          <w:rFonts w:ascii="Times New Roman" w:hAnsi="Times New Roman"/>
          <w:sz w:val="24"/>
          <w:szCs w:val="24"/>
        </w:rPr>
        <w:t xml:space="preserve"> </w:t>
      </w:r>
      <w:r w:rsidR="00D2313E" w:rsidRPr="00A237E8">
        <w:rPr>
          <w:rFonts w:ascii="Times New Roman" w:hAnsi="Times New Roman"/>
          <w:sz w:val="24"/>
          <w:szCs w:val="24"/>
        </w:rPr>
        <w:t>less in reality than</w:t>
      </w:r>
      <w:r w:rsidR="00CC23CC" w:rsidRPr="00A237E8">
        <w:rPr>
          <w:rFonts w:ascii="Times New Roman" w:hAnsi="Times New Roman"/>
          <w:sz w:val="24"/>
          <w:szCs w:val="24"/>
        </w:rPr>
        <w:t xml:space="preserve"> Mancur Olson feared.</w:t>
      </w:r>
    </w:p>
    <w:p w:rsidR="00CC23CC" w:rsidRPr="00A237E8" w:rsidRDefault="00CC23CC" w:rsidP="00ED740D">
      <w:pPr>
        <w:pStyle w:val="NoSpacing"/>
        <w:rPr>
          <w:rFonts w:ascii="Times New Roman" w:hAnsi="Times New Roman"/>
          <w:sz w:val="24"/>
          <w:szCs w:val="24"/>
        </w:rPr>
      </w:pPr>
    </w:p>
    <w:p w:rsidR="00CC23CC" w:rsidRPr="00A237E8" w:rsidRDefault="00CC23CC" w:rsidP="00A237E8">
      <w:pPr>
        <w:pStyle w:val="NoSpacing"/>
        <w:ind w:firstLine="720"/>
        <w:rPr>
          <w:rFonts w:ascii="Times New Roman" w:hAnsi="Times New Roman"/>
          <w:sz w:val="24"/>
          <w:szCs w:val="24"/>
        </w:rPr>
      </w:pPr>
      <w:r w:rsidRPr="00A237E8">
        <w:rPr>
          <w:rFonts w:ascii="Times New Roman" w:hAnsi="Times New Roman"/>
          <w:sz w:val="24"/>
          <w:szCs w:val="24"/>
        </w:rPr>
        <w:t>Butler then t</w:t>
      </w:r>
      <w:r w:rsidR="00E8738D" w:rsidRPr="00A237E8">
        <w:rPr>
          <w:rFonts w:ascii="Times New Roman" w:hAnsi="Times New Roman"/>
          <w:sz w:val="24"/>
          <w:szCs w:val="24"/>
        </w:rPr>
        <w:t>akes up i</w:t>
      </w:r>
      <w:r w:rsidRPr="00A237E8">
        <w:rPr>
          <w:rFonts w:ascii="Times New Roman" w:hAnsi="Times New Roman"/>
          <w:sz w:val="24"/>
          <w:szCs w:val="24"/>
        </w:rPr>
        <w:t xml:space="preserve">n detail the major concerns of PCT. One of </w:t>
      </w:r>
      <w:r w:rsidR="00D16375" w:rsidRPr="00A237E8">
        <w:rPr>
          <w:rFonts w:ascii="Times New Roman" w:hAnsi="Times New Roman"/>
          <w:sz w:val="24"/>
          <w:szCs w:val="24"/>
        </w:rPr>
        <w:t>the most fundamental is the role of government in providing “public goods,” i.e., things people generally want but which the market delivers poorly or not at all, such as dred</w:t>
      </w:r>
      <w:r w:rsidR="00871609" w:rsidRPr="00A237E8">
        <w:rPr>
          <w:rFonts w:ascii="Times New Roman" w:hAnsi="Times New Roman"/>
          <w:sz w:val="24"/>
          <w:szCs w:val="24"/>
        </w:rPr>
        <w:t>ging harbors (Hume’s example) or</w:t>
      </w:r>
      <w:r w:rsidR="00D16375" w:rsidRPr="00A237E8">
        <w:rPr>
          <w:rFonts w:ascii="Times New Roman" w:hAnsi="Times New Roman"/>
          <w:sz w:val="24"/>
          <w:szCs w:val="24"/>
        </w:rPr>
        <w:t xml:space="preserve"> clean air (Tullock’s example). It is for this reason (under PCT) that rationally self-interested </w:t>
      </w:r>
      <w:r w:rsidR="00F566B0" w:rsidRPr="00A237E8">
        <w:rPr>
          <w:rFonts w:ascii="Times New Roman" w:hAnsi="Times New Roman"/>
          <w:sz w:val="24"/>
          <w:szCs w:val="24"/>
        </w:rPr>
        <w:t xml:space="preserve">people govern themselves. But by what rules should collective choices </w:t>
      </w:r>
      <w:r w:rsidR="00871609" w:rsidRPr="00A237E8">
        <w:rPr>
          <w:rFonts w:ascii="Times New Roman" w:hAnsi="Times New Roman"/>
          <w:sz w:val="24"/>
          <w:szCs w:val="24"/>
        </w:rPr>
        <w:t xml:space="preserve">on public goods </w:t>
      </w:r>
      <w:r w:rsidR="00F566B0" w:rsidRPr="00A237E8">
        <w:rPr>
          <w:rFonts w:ascii="Times New Roman" w:hAnsi="Times New Roman"/>
          <w:sz w:val="24"/>
          <w:szCs w:val="24"/>
        </w:rPr>
        <w:t xml:space="preserve">be made? Requiring unanimity would seem to </w:t>
      </w:r>
      <w:r w:rsidR="003C1828" w:rsidRPr="00A237E8">
        <w:rPr>
          <w:rFonts w:ascii="Times New Roman" w:hAnsi="Times New Roman"/>
          <w:sz w:val="24"/>
          <w:szCs w:val="24"/>
        </w:rPr>
        <w:t>make getting projects to promote public goods impossible to pass in a large society (because they could be vetoed by even one person), and if other citizens proceeded with a project privately, the hold-outs could free-ride on the others. However, requiring just a majority to approved projects soon</w:t>
      </w:r>
      <w:r w:rsidR="00871609" w:rsidRPr="00A237E8">
        <w:rPr>
          <w:rFonts w:ascii="Times New Roman" w:hAnsi="Times New Roman"/>
          <w:sz w:val="24"/>
          <w:szCs w:val="24"/>
        </w:rPr>
        <w:t xml:space="preserve"> permits majorities to impose mo</w:t>
      </w:r>
      <w:r w:rsidR="003C1828" w:rsidRPr="00A237E8">
        <w:rPr>
          <w:rFonts w:ascii="Times New Roman" w:hAnsi="Times New Roman"/>
          <w:sz w:val="24"/>
          <w:szCs w:val="24"/>
        </w:rPr>
        <w:t>st or all of the costs onto minorities, who may even oppose those projects.</w:t>
      </w:r>
    </w:p>
    <w:p w:rsidR="003C1828" w:rsidRPr="00A237E8" w:rsidRDefault="003C1828" w:rsidP="00ED740D">
      <w:pPr>
        <w:pStyle w:val="NoSpacing"/>
        <w:rPr>
          <w:rFonts w:ascii="Times New Roman" w:hAnsi="Times New Roman"/>
          <w:sz w:val="24"/>
          <w:szCs w:val="24"/>
        </w:rPr>
      </w:pPr>
    </w:p>
    <w:p w:rsidR="003C1828" w:rsidRPr="00A237E8" w:rsidRDefault="003C1828" w:rsidP="00A237E8">
      <w:pPr>
        <w:pStyle w:val="NoSpacing"/>
        <w:ind w:firstLine="720"/>
        <w:rPr>
          <w:rFonts w:ascii="Times New Roman" w:hAnsi="Times New Roman"/>
          <w:sz w:val="24"/>
          <w:szCs w:val="24"/>
        </w:rPr>
      </w:pPr>
      <w:r w:rsidRPr="00A237E8">
        <w:rPr>
          <w:rFonts w:ascii="Times New Roman" w:hAnsi="Times New Roman"/>
          <w:sz w:val="24"/>
          <w:szCs w:val="24"/>
        </w:rPr>
        <w:t xml:space="preserve">Buchanan and Tullock put the dilemma as a cost trade-off: the higher the size of the majority we require </w:t>
      </w:r>
      <w:r w:rsidR="003A375E" w:rsidRPr="00A237E8">
        <w:rPr>
          <w:rFonts w:ascii="Times New Roman" w:hAnsi="Times New Roman"/>
          <w:sz w:val="24"/>
          <w:szCs w:val="24"/>
        </w:rPr>
        <w:t>to enact taxes on other</w:t>
      </w:r>
      <w:r w:rsidR="00871609" w:rsidRPr="00A237E8">
        <w:rPr>
          <w:rFonts w:ascii="Times New Roman" w:hAnsi="Times New Roman"/>
          <w:sz w:val="24"/>
          <w:szCs w:val="24"/>
        </w:rPr>
        <w:t>s</w:t>
      </w:r>
      <w:r w:rsidR="003A375E" w:rsidRPr="00A237E8">
        <w:rPr>
          <w:rFonts w:ascii="Times New Roman" w:hAnsi="Times New Roman"/>
          <w:sz w:val="24"/>
          <w:szCs w:val="24"/>
        </w:rPr>
        <w:t xml:space="preserve"> to promote </w:t>
      </w:r>
      <w:r w:rsidR="00871609" w:rsidRPr="00A237E8">
        <w:rPr>
          <w:rFonts w:ascii="Times New Roman" w:hAnsi="Times New Roman"/>
          <w:sz w:val="24"/>
          <w:szCs w:val="24"/>
        </w:rPr>
        <w:t xml:space="preserve">for measures for </w:t>
      </w:r>
      <w:r w:rsidR="003A375E" w:rsidRPr="00A237E8">
        <w:rPr>
          <w:rFonts w:ascii="Times New Roman" w:hAnsi="Times New Roman"/>
          <w:sz w:val="24"/>
          <w:szCs w:val="24"/>
        </w:rPr>
        <w:t>public goods—that is, the higher the “decision-</w:t>
      </w:r>
      <w:r w:rsidR="00E8738D" w:rsidRPr="00A237E8">
        <w:rPr>
          <w:rFonts w:ascii="Times New Roman" w:hAnsi="Times New Roman"/>
          <w:sz w:val="24"/>
          <w:szCs w:val="24"/>
        </w:rPr>
        <w:t>making costs”—the lower the</w:t>
      </w:r>
      <w:r w:rsidR="003A375E" w:rsidRPr="00A237E8">
        <w:rPr>
          <w:rFonts w:ascii="Times New Roman" w:hAnsi="Times New Roman"/>
          <w:sz w:val="24"/>
          <w:szCs w:val="24"/>
        </w:rPr>
        <w:t xml:space="preserve"> chance there will be of minorities being exploited—that is, the lower the “external costs.” We want a decision-making procedure that minimizes the total of both costs. This is not likely to be simple majority voting, Buchanan and Tullock hold. (Wicksell recognized this, which is why he advocated requiring unanimous consent for imposing taxes). Buchanan and Tullock put forward the </w:t>
      </w:r>
      <w:r w:rsidR="00E8738D" w:rsidRPr="00A237E8">
        <w:rPr>
          <w:rFonts w:ascii="Times New Roman" w:hAnsi="Times New Roman"/>
          <w:sz w:val="24"/>
          <w:szCs w:val="24"/>
        </w:rPr>
        <w:t>more sophisticated view that any</w:t>
      </w:r>
      <w:r w:rsidR="003A375E" w:rsidRPr="00A237E8">
        <w:rPr>
          <w:rFonts w:ascii="Times New Roman" w:hAnsi="Times New Roman"/>
          <w:sz w:val="24"/>
          <w:szCs w:val="24"/>
        </w:rPr>
        <w:t xml:space="preserve"> </w:t>
      </w:r>
      <w:r w:rsidR="00D91414" w:rsidRPr="00A237E8">
        <w:rPr>
          <w:rFonts w:ascii="Times New Roman" w:hAnsi="Times New Roman"/>
          <w:i/>
          <w:sz w:val="24"/>
          <w:szCs w:val="24"/>
        </w:rPr>
        <w:t xml:space="preserve">constitution </w:t>
      </w:r>
      <w:r w:rsidR="00E8738D" w:rsidRPr="00A237E8">
        <w:rPr>
          <w:rFonts w:ascii="Times New Roman" w:hAnsi="Times New Roman"/>
          <w:sz w:val="24"/>
          <w:szCs w:val="24"/>
        </w:rPr>
        <w:t xml:space="preserve">that sets the general rules </w:t>
      </w:r>
      <w:r w:rsidR="00D91414" w:rsidRPr="00A237E8">
        <w:rPr>
          <w:rFonts w:ascii="Times New Roman" w:hAnsi="Times New Roman"/>
          <w:sz w:val="24"/>
          <w:szCs w:val="24"/>
        </w:rPr>
        <w:t>f</w:t>
      </w:r>
      <w:r w:rsidR="00E8738D" w:rsidRPr="00A237E8">
        <w:rPr>
          <w:rFonts w:ascii="Times New Roman" w:hAnsi="Times New Roman"/>
          <w:sz w:val="24"/>
          <w:szCs w:val="24"/>
        </w:rPr>
        <w:t>or voting on</w:t>
      </w:r>
      <w:r w:rsidR="00D91414" w:rsidRPr="00A237E8">
        <w:rPr>
          <w:rFonts w:ascii="Times New Roman" w:hAnsi="Times New Roman"/>
          <w:sz w:val="24"/>
          <w:szCs w:val="24"/>
        </w:rPr>
        <w:t xml:space="preserve"> particular laws </w:t>
      </w:r>
      <w:r w:rsidR="00E8738D" w:rsidRPr="00A237E8">
        <w:rPr>
          <w:rFonts w:ascii="Times New Roman" w:hAnsi="Times New Roman"/>
          <w:sz w:val="24"/>
          <w:szCs w:val="24"/>
        </w:rPr>
        <w:t xml:space="preserve">should </w:t>
      </w:r>
      <w:r w:rsidR="00D91414" w:rsidRPr="00A237E8">
        <w:rPr>
          <w:rFonts w:ascii="Times New Roman" w:hAnsi="Times New Roman"/>
          <w:sz w:val="24"/>
          <w:szCs w:val="24"/>
        </w:rPr>
        <w:t>be unanimously agreed upon.</w:t>
      </w:r>
    </w:p>
    <w:p w:rsidR="00D91414" w:rsidRPr="00A237E8" w:rsidRDefault="00D91414" w:rsidP="00ED740D">
      <w:pPr>
        <w:pStyle w:val="NoSpacing"/>
        <w:rPr>
          <w:rFonts w:ascii="Times New Roman" w:hAnsi="Times New Roman"/>
          <w:sz w:val="24"/>
          <w:szCs w:val="24"/>
        </w:rPr>
      </w:pPr>
    </w:p>
    <w:p w:rsidR="00D91414" w:rsidRPr="00A237E8" w:rsidRDefault="00D91414" w:rsidP="00A237E8">
      <w:pPr>
        <w:pStyle w:val="NoSpacing"/>
        <w:ind w:firstLine="720"/>
        <w:rPr>
          <w:rFonts w:ascii="Times New Roman" w:hAnsi="Times New Roman"/>
          <w:sz w:val="24"/>
          <w:szCs w:val="24"/>
        </w:rPr>
      </w:pPr>
      <w:r w:rsidRPr="00A237E8">
        <w:rPr>
          <w:rFonts w:ascii="Times New Roman" w:hAnsi="Times New Roman"/>
          <w:sz w:val="24"/>
          <w:szCs w:val="24"/>
        </w:rPr>
        <w:t>Under PCT, there is another trade-off that citizens must face. Besides market failure, there is government failure as well. The harm of market failure must be balanced against the harm caused by any failures of governmental action.</w:t>
      </w:r>
    </w:p>
    <w:p w:rsidR="00FC37D7" w:rsidRPr="00A237E8" w:rsidRDefault="00FC37D7" w:rsidP="00ED740D">
      <w:pPr>
        <w:pStyle w:val="NoSpacing"/>
        <w:rPr>
          <w:rFonts w:ascii="Times New Roman" w:hAnsi="Times New Roman"/>
          <w:sz w:val="24"/>
          <w:szCs w:val="24"/>
        </w:rPr>
      </w:pPr>
    </w:p>
    <w:p w:rsidR="00FC37D7" w:rsidRPr="00A237E8" w:rsidRDefault="00FC37D7" w:rsidP="00A237E8">
      <w:pPr>
        <w:pStyle w:val="NoSpacing"/>
        <w:ind w:firstLine="720"/>
        <w:rPr>
          <w:rFonts w:ascii="Times New Roman" w:hAnsi="Times New Roman"/>
          <w:sz w:val="24"/>
          <w:szCs w:val="24"/>
        </w:rPr>
      </w:pPr>
      <w:r w:rsidRPr="00A237E8">
        <w:rPr>
          <w:rFonts w:ascii="Times New Roman" w:hAnsi="Times New Roman"/>
          <w:sz w:val="24"/>
          <w:szCs w:val="24"/>
        </w:rPr>
        <w:t xml:space="preserve">Butler then surveys PCT’s investigations into the paradoxes of voting, i.e., the problems inherent in various systems that attempt to “translate the opinions of many individuals into one </w:t>
      </w:r>
      <w:r w:rsidRPr="00A237E8">
        <w:rPr>
          <w:rFonts w:ascii="Times New Roman" w:hAnsi="Times New Roman"/>
          <w:sz w:val="24"/>
          <w:szCs w:val="24"/>
        </w:rPr>
        <w:lastRenderedPageBreak/>
        <w:t>collective decision” (p. 49). These include the problem of “agenda-setting,” where a political player can set the order in which votes are taken to advance his preferences, and the point that the more the options in an election the more likely the chance of cycling.  Butler off</w:t>
      </w:r>
      <w:r w:rsidR="00C65459" w:rsidRPr="00A237E8">
        <w:rPr>
          <w:rFonts w:ascii="Times New Roman" w:hAnsi="Times New Roman"/>
          <w:sz w:val="24"/>
          <w:szCs w:val="24"/>
        </w:rPr>
        <w:t>ers the example of the U.K.: it’</w:t>
      </w:r>
      <w:r w:rsidRPr="00A237E8">
        <w:rPr>
          <w:rFonts w:ascii="Times New Roman" w:hAnsi="Times New Roman"/>
          <w:sz w:val="24"/>
          <w:szCs w:val="24"/>
        </w:rPr>
        <w:t>s likely the Liberal Democrats would win in a two-way r</w:t>
      </w:r>
      <w:r w:rsidR="00C65459" w:rsidRPr="00A237E8">
        <w:rPr>
          <w:rFonts w:ascii="Times New Roman" w:hAnsi="Times New Roman"/>
          <w:sz w:val="24"/>
          <w:szCs w:val="24"/>
        </w:rPr>
        <w:t>a</w:t>
      </w:r>
      <w:r w:rsidRPr="00A237E8">
        <w:rPr>
          <w:rFonts w:ascii="Times New Roman" w:hAnsi="Times New Roman"/>
          <w:sz w:val="24"/>
          <w:szCs w:val="24"/>
        </w:rPr>
        <w:t xml:space="preserve">ce against either the </w:t>
      </w:r>
      <w:r w:rsidR="00C65459" w:rsidRPr="00A237E8">
        <w:rPr>
          <w:rFonts w:ascii="Times New Roman" w:hAnsi="Times New Roman"/>
          <w:sz w:val="24"/>
          <w:szCs w:val="24"/>
        </w:rPr>
        <w:t>Conservatives or Labour, since against the former the Liberal Democrats would get the Labour vote (in addition to its own), and against the latter it would get the Conservative vote, (in addition to its own).</w:t>
      </w:r>
    </w:p>
    <w:p w:rsidR="00C65459" w:rsidRPr="00A237E8" w:rsidRDefault="00C65459" w:rsidP="00ED740D">
      <w:pPr>
        <w:pStyle w:val="NoSpacing"/>
        <w:rPr>
          <w:rFonts w:ascii="Times New Roman" w:hAnsi="Times New Roman"/>
          <w:sz w:val="24"/>
          <w:szCs w:val="24"/>
        </w:rPr>
      </w:pPr>
    </w:p>
    <w:p w:rsidR="00F319FD" w:rsidRPr="00A237E8" w:rsidRDefault="00C65459" w:rsidP="00A237E8">
      <w:pPr>
        <w:pStyle w:val="NoSpacing"/>
        <w:ind w:firstLine="720"/>
        <w:rPr>
          <w:rFonts w:ascii="Times New Roman" w:hAnsi="Times New Roman"/>
          <w:sz w:val="24"/>
          <w:szCs w:val="24"/>
        </w:rPr>
      </w:pPr>
      <w:r w:rsidRPr="00A237E8">
        <w:rPr>
          <w:rFonts w:ascii="Times New Roman" w:hAnsi="Times New Roman"/>
          <w:sz w:val="24"/>
          <w:szCs w:val="24"/>
        </w:rPr>
        <w:t>Butler briefly reviews other voting schemes (such as proportional representation and alternative-vote systems, as well as the PCT view of the “vote motive” (i.e., the notion that politicians advocate policies because they</w:t>
      </w:r>
      <w:r w:rsidR="00F319FD" w:rsidRPr="00A237E8">
        <w:rPr>
          <w:rFonts w:ascii="Times New Roman" w:hAnsi="Times New Roman"/>
          <w:sz w:val="24"/>
          <w:szCs w:val="24"/>
        </w:rPr>
        <w:t xml:space="preserve"> </w:t>
      </w:r>
      <w:r w:rsidRPr="00A237E8">
        <w:rPr>
          <w:rFonts w:ascii="Times New Roman" w:hAnsi="Times New Roman"/>
          <w:sz w:val="24"/>
          <w:szCs w:val="24"/>
        </w:rPr>
        <w:t>think th</w:t>
      </w:r>
      <w:r w:rsidR="00867C8E" w:rsidRPr="00A237E8">
        <w:rPr>
          <w:rFonts w:ascii="Times New Roman" w:hAnsi="Times New Roman"/>
          <w:sz w:val="24"/>
          <w:szCs w:val="24"/>
        </w:rPr>
        <w:t>os</w:t>
      </w:r>
      <w:r w:rsidRPr="00A237E8">
        <w:rPr>
          <w:rFonts w:ascii="Times New Roman" w:hAnsi="Times New Roman"/>
          <w:sz w:val="24"/>
          <w:szCs w:val="24"/>
        </w:rPr>
        <w:t>e policies</w:t>
      </w:r>
      <w:r w:rsidR="00F319FD" w:rsidRPr="00A237E8">
        <w:rPr>
          <w:rFonts w:ascii="Times New Roman" w:hAnsi="Times New Roman"/>
          <w:sz w:val="24"/>
          <w:szCs w:val="24"/>
        </w:rPr>
        <w:t xml:space="preserve"> </w:t>
      </w:r>
      <w:r w:rsidR="00CD4AA2" w:rsidRPr="00A237E8">
        <w:rPr>
          <w:rFonts w:ascii="Times New Roman" w:hAnsi="Times New Roman"/>
          <w:sz w:val="24"/>
          <w:szCs w:val="24"/>
        </w:rPr>
        <w:t xml:space="preserve">will increase their chances of re-election, rather than because they think that those policies </w:t>
      </w:r>
      <w:r w:rsidR="00F319FD" w:rsidRPr="00A237E8">
        <w:rPr>
          <w:rFonts w:ascii="Times New Roman" w:hAnsi="Times New Roman"/>
          <w:sz w:val="24"/>
          <w:szCs w:val="24"/>
        </w:rPr>
        <w:t>are “right.”</w:t>
      </w:r>
      <w:r w:rsidR="00867C8E" w:rsidRPr="00A237E8">
        <w:rPr>
          <w:rFonts w:ascii="Times New Roman" w:hAnsi="Times New Roman"/>
          <w:sz w:val="24"/>
          <w:szCs w:val="24"/>
        </w:rPr>
        <w:t>)</w:t>
      </w:r>
      <w:r w:rsidR="00F319FD" w:rsidRPr="00A237E8">
        <w:rPr>
          <w:rFonts w:ascii="Times New Roman" w:hAnsi="Times New Roman"/>
          <w:sz w:val="24"/>
          <w:szCs w:val="24"/>
        </w:rPr>
        <w:t xml:space="preserve"> He finishes with Bryan Caplan’s thesis of the Myth of the Rational Voter—the view that voters have irrational biases (such as being in favor of subsidies to prevent job losses, opposing immigration, and overestimating the efficacy of governmental action and underestimating that of market action. Butler calls this (quite presciently) “democratic failure.” </w:t>
      </w:r>
      <w:r w:rsidR="00867C8E" w:rsidRPr="00A237E8">
        <w:rPr>
          <w:rFonts w:ascii="Times New Roman" w:hAnsi="Times New Roman"/>
          <w:sz w:val="24"/>
          <w:szCs w:val="24"/>
        </w:rPr>
        <w:t>(He</w:t>
      </w:r>
      <w:r w:rsidR="009B38BF" w:rsidRPr="00A237E8">
        <w:rPr>
          <w:rFonts w:ascii="Times New Roman" w:hAnsi="Times New Roman"/>
          <w:sz w:val="24"/>
          <w:szCs w:val="24"/>
        </w:rPr>
        <w:t xml:space="preserve"> might have here mentioned the work of </w:t>
      </w:r>
      <w:r w:rsidR="00867C8E" w:rsidRPr="00A237E8">
        <w:rPr>
          <w:rFonts w:ascii="Times New Roman" w:hAnsi="Times New Roman"/>
          <w:sz w:val="24"/>
          <w:szCs w:val="24"/>
        </w:rPr>
        <w:t>psychologist Daniel Kahneman, whose work in identifying systematic biases in economic decision-making earned him a Nobel Prize in economics—quite a rare honor for a psychologist.)</w:t>
      </w:r>
    </w:p>
    <w:p w:rsidR="00867C8E" w:rsidRPr="00A237E8" w:rsidRDefault="00867C8E" w:rsidP="00ED740D">
      <w:pPr>
        <w:pStyle w:val="NoSpacing"/>
        <w:rPr>
          <w:rFonts w:ascii="Times New Roman" w:hAnsi="Times New Roman"/>
          <w:sz w:val="24"/>
          <w:szCs w:val="24"/>
        </w:rPr>
      </w:pPr>
    </w:p>
    <w:p w:rsidR="00F319FD" w:rsidRPr="00A237E8" w:rsidRDefault="00E8738D" w:rsidP="00A237E8">
      <w:pPr>
        <w:pStyle w:val="NoSpacing"/>
        <w:ind w:firstLine="720"/>
        <w:rPr>
          <w:rFonts w:ascii="Times New Roman" w:hAnsi="Times New Roman"/>
          <w:sz w:val="24"/>
          <w:szCs w:val="24"/>
        </w:rPr>
      </w:pPr>
      <w:r w:rsidRPr="00A237E8">
        <w:rPr>
          <w:rFonts w:ascii="Times New Roman" w:hAnsi="Times New Roman"/>
          <w:sz w:val="24"/>
          <w:szCs w:val="24"/>
        </w:rPr>
        <w:t>Butler turns next to</w:t>
      </w:r>
      <w:r w:rsidR="00F319FD" w:rsidRPr="00A237E8">
        <w:rPr>
          <w:rFonts w:ascii="Times New Roman" w:hAnsi="Times New Roman"/>
          <w:sz w:val="24"/>
          <w:szCs w:val="24"/>
        </w:rPr>
        <w:t xml:space="preserve"> what PCT has to say about the tyranny of majorities as well as minorities. Tyranny by minorities is driven by asymmetry of interest: minorities (such as unions, professional groups, or businesses) have concentrated interests in certain policies, while the majority usually has only diffused interest</w:t>
      </w:r>
      <w:r w:rsidR="009B38BF" w:rsidRPr="00A237E8">
        <w:rPr>
          <w:rFonts w:ascii="Times New Roman" w:hAnsi="Times New Roman"/>
          <w:sz w:val="24"/>
          <w:szCs w:val="24"/>
        </w:rPr>
        <w:t xml:space="preserve"> (because they stand to lose only a little). This leads to interest group politics. A key finding by Buchanan and Tullock is that all it takes to dominate an electorate is a group of just barely more than 25% of the eligible voters. This is why coalitions can exert power way beyond what their numbers would justify.</w:t>
      </w:r>
    </w:p>
    <w:p w:rsidR="001816A0" w:rsidRPr="00A237E8" w:rsidRDefault="001816A0" w:rsidP="001816A0">
      <w:pPr>
        <w:pStyle w:val="NoSpacing"/>
        <w:rPr>
          <w:rFonts w:ascii="Times New Roman" w:hAnsi="Times New Roman"/>
          <w:sz w:val="24"/>
          <w:szCs w:val="24"/>
        </w:rPr>
      </w:pPr>
    </w:p>
    <w:p w:rsidR="001816A0" w:rsidRPr="00A237E8" w:rsidRDefault="009B38BF" w:rsidP="00A237E8">
      <w:pPr>
        <w:pStyle w:val="NoSpacing"/>
        <w:ind w:firstLine="720"/>
        <w:rPr>
          <w:rFonts w:ascii="Times New Roman" w:hAnsi="Times New Roman"/>
          <w:sz w:val="24"/>
          <w:szCs w:val="24"/>
        </w:rPr>
      </w:pPr>
      <w:r w:rsidRPr="00A237E8">
        <w:rPr>
          <w:rFonts w:ascii="Times New Roman" w:hAnsi="Times New Roman"/>
          <w:sz w:val="24"/>
          <w:szCs w:val="24"/>
        </w:rPr>
        <w:t>After a detailed discussion of logrolling, Butler then reviews</w:t>
      </w:r>
      <w:r w:rsidR="00371046" w:rsidRPr="00A237E8">
        <w:rPr>
          <w:rFonts w:ascii="Times New Roman" w:hAnsi="Times New Roman"/>
          <w:sz w:val="24"/>
          <w:szCs w:val="24"/>
        </w:rPr>
        <w:t xml:space="preserve"> one of the greatest of the PCT </w:t>
      </w:r>
      <w:r w:rsidRPr="00A237E8">
        <w:rPr>
          <w:rFonts w:ascii="Times New Roman" w:hAnsi="Times New Roman"/>
          <w:sz w:val="24"/>
          <w:szCs w:val="24"/>
        </w:rPr>
        <w:t xml:space="preserve">insights, first delineated </w:t>
      </w:r>
      <w:r w:rsidR="00371046" w:rsidRPr="00A237E8">
        <w:rPr>
          <w:rFonts w:ascii="Times New Roman" w:hAnsi="Times New Roman"/>
          <w:sz w:val="24"/>
          <w:szCs w:val="24"/>
        </w:rPr>
        <w:t xml:space="preserve">by Tullock in a seminal paper, and later named “rent seeking.” This is the indispensable chapter in the book, and Butler does a nice job discussing why rent seeking is so rational (if we are dealing with essentially egoistic agents), and the extensive but opaque costs to the rest of society. Here I confess that I was </w:t>
      </w:r>
      <w:r w:rsidR="009D09AD" w:rsidRPr="00A237E8">
        <w:rPr>
          <w:rFonts w:ascii="Times New Roman" w:hAnsi="Times New Roman"/>
          <w:sz w:val="24"/>
          <w:szCs w:val="24"/>
        </w:rPr>
        <w:t xml:space="preserve">disappointed that no homage was paid to Frederic Bastiat, whose classic essay, </w:t>
      </w:r>
      <w:r w:rsidR="009D09AD" w:rsidRPr="00A237E8">
        <w:rPr>
          <w:rFonts w:ascii="Times New Roman" w:hAnsi="Times New Roman"/>
          <w:i/>
          <w:sz w:val="24"/>
          <w:szCs w:val="24"/>
        </w:rPr>
        <w:t>What is Seen, and What is Unseen</w:t>
      </w:r>
      <w:r w:rsidR="00867C8E" w:rsidRPr="00A237E8">
        <w:rPr>
          <w:rFonts w:ascii="Times New Roman" w:hAnsi="Times New Roman"/>
          <w:sz w:val="24"/>
          <w:szCs w:val="24"/>
        </w:rPr>
        <w:t>, touches upon</w:t>
      </w:r>
      <w:r w:rsidR="009D09AD" w:rsidRPr="00A237E8">
        <w:rPr>
          <w:rFonts w:ascii="Times New Roman" w:hAnsi="Times New Roman"/>
          <w:sz w:val="24"/>
          <w:szCs w:val="24"/>
        </w:rPr>
        <w:t xml:space="preserve"> the costs of rent seeking to the general public.</w:t>
      </w:r>
    </w:p>
    <w:p w:rsidR="009D09AD" w:rsidRPr="00A237E8" w:rsidRDefault="009D09AD" w:rsidP="001816A0">
      <w:pPr>
        <w:pStyle w:val="NoSpacing"/>
        <w:rPr>
          <w:rFonts w:ascii="Times New Roman" w:hAnsi="Times New Roman"/>
          <w:sz w:val="24"/>
          <w:szCs w:val="24"/>
        </w:rPr>
      </w:pPr>
    </w:p>
    <w:p w:rsidR="009D09AD" w:rsidRPr="00A237E8" w:rsidRDefault="00345D84" w:rsidP="00A237E8">
      <w:pPr>
        <w:pStyle w:val="NoSpacing"/>
        <w:ind w:firstLine="720"/>
        <w:rPr>
          <w:rFonts w:ascii="Times New Roman" w:hAnsi="Times New Roman"/>
          <w:sz w:val="24"/>
          <w:szCs w:val="24"/>
        </w:rPr>
      </w:pPr>
      <w:r w:rsidRPr="00A237E8">
        <w:rPr>
          <w:rFonts w:ascii="Times New Roman" w:hAnsi="Times New Roman"/>
          <w:sz w:val="24"/>
          <w:szCs w:val="24"/>
        </w:rPr>
        <w:t>After examining how PCT views the vote motive in politicians and how to restrain it, as well as the motives of bureaucrats (which Niskanen hypothesized was in large part that of increasing their department budgets), and how to restrain them, Butler turns to the important role of constitutions in PCT. Buchanan and Tullock</w:t>
      </w:r>
      <w:r w:rsidR="00067621" w:rsidRPr="00A237E8">
        <w:rPr>
          <w:rFonts w:ascii="Times New Roman" w:hAnsi="Times New Roman"/>
          <w:sz w:val="24"/>
          <w:szCs w:val="24"/>
        </w:rPr>
        <w:t xml:space="preserve"> held that individuals in the face of future uncertainty would demand constitutional safeguards (such as limit</w:t>
      </w:r>
      <w:r w:rsidR="00867C8E" w:rsidRPr="00A237E8">
        <w:rPr>
          <w:rFonts w:ascii="Times New Roman" w:hAnsi="Times New Roman"/>
          <w:sz w:val="24"/>
          <w:szCs w:val="24"/>
        </w:rPr>
        <w:t>ation</w:t>
      </w:r>
      <w:r w:rsidR="00067621" w:rsidRPr="00A237E8">
        <w:rPr>
          <w:rFonts w:ascii="Times New Roman" w:hAnsi="Times New Roman"/>
          <w:sz w:val="24"/>
          <w:szCs w:val="24"/>
        </w:rPr>
        <w:t>s on the powers of legislatures), and Buchanan suggested that his would involve limitation on the scope and total extent of taxation. The limitations would also involve some form of federalism.</w:t>
      </w:r>
    </w:p>
    <w:p w:rsidR="00067621" w:rsidRPr="00A237E8" w:rsidRDefault="00067621" w:rsidP="001816A0">
      <w:pPr>
        <w:pStyle w:val="NoSpacing"/>
        <w:rPr>
          <w:rFonts w:ascii="Times New Roman" w:hAnsi="Times New Roman"/>
          <w:sz w:val="24"/>
          <w:szCs w:val="24"/>
        </w:rPr>
      </w:pPr>
    </w:p>
    <w:p w:rsidR="00067621" w:rsidRPr="00A237E8" w:rsidRDefault="00067621" w:rsidP="00A237E8">
      <w:pPr>
        <w:pStyle w:val="NoSpacing"/>
        <w:ind w:firstLine="720"/>
        <w:rPr>
          <w:rFonts w:ascii="Times New Roman" w:hAnsi="Times New Roman"/>
          <w:sz w:val="24"/>
          <w:szCs w:val="24"/>
        </w:rPr>
      </w:pPr>
      <w:r w:rsidRPr="00A237E8">
        <w:rPr>
          <w:rFonts w:ascii="Times New Roman" w:hAnsi="Times New Roman"/>
          <w:sz w:val="24"/>
          <w:szCs w:val="24"/>
        </w:rPr>
        <w:lastRenderedPageBreak/>
        <w:t>Butler finishes with a sketch of the achievements of PCT, and the future of its research programs, such as revised debates about past issues (such as the median voter principle), and the increased use of game theory in exploring PCT themes.</w:t>
      </w:r>
    </w:p>
    <w:p w:rsidR="003C7391" w:rsidRPr="00A237E8" w:rsidRDefault="003C7391" w:rsidP="001816A0">
      <w:pPr>
        <w:pStyle w:val="NoSpacing"/>
        <w:rPr>
          <w:rFonts w:ascii="Times New Roman" w:hAnsi="Times New Roman"/>
          <w:sz w:val="24"/>
          <w:szCs w:val="24"/>
        </w:rPr>
      </w:pPr>
    </w:p>
    <w:p w:rsidR="003C7391" w:rsidRPr="00A237E8" w:rsidRDefault="003C7391" w:rsidP="00A237E8">
      <w:pPr>
        <w:pStyle w:val="NoSpacing"/>
        <w:ind w:firstLine="720"/>
        <w:rPr>
          <w:rFonts w:ascii="Times New Roman" w:hAnsi="Times New Roman"/>
          <w:sz w:val="24"/>
          <w:szCs w:val="24"/>
        </w:rPr>
      </w:pPr>
      <w:r w:rsidRPr="00A237E8">
        <w:rPr>
          <w:rFonts w:ascii="Times New Roman" w:hAnsi="Times New Roman"/>
          <w:sz w:val="24"/>
          <w:szCs w:val="24"/>
        </w:rPr>
        <w:t>Butler’s primer concludes with a very nice glossary of the major concepts of PCT, a “timeline” of its major discoveries, and a choice selection of further readings.</w:t>
      </w:r>
    </w:p>
    <w:p w:rsidR="00582572" w:rsidRPr="00A237E8" w:rsidRDefault="00582572" w:rsidP="001816A0">
      <w:pPr>
        <w:pStyle w:val="NoSpacing"/>
        <w:rPr>
          <w:rFonts w:ascii="Times New Roman" w:hAnsi="Times New Roman"/>
          <w:sz w:val="24"/>
          <w:szCs w:val="24"/>
        </w:rPr>
      </w:pPr>
    </w:p>
    <w:p w:rsidR="00582572" w:rsidRPr="00A237E8" w:rsidRDefault="0062775F" w:rsidP="00A237E8">
      <w:pPr>
        <w:pStyle w:val="NoSpacing"/>
        <w:ind w:firstLine="720"/>
        <w:rPr>
          <w:rFonts w:ascii="Times New Roman" w:hAnsi="Times New Roman"/>
          <w:sz w:val="24"/>
          <w:szCs w:val="24"/>
        </w:rPr>
      </w:pPr>
      <w:r w:rsidRPr="00A237E8">
        <w:rPr>
          <w:rFonts w:ascii="Times New Roman" w:hAnsi="Times New Roman"/>
          <w:sz w:val="24"/>
          <w:szCs w:val="24"/>
        </w:rPr>
        <w:t>I have</w:t>
      </w:r>
      <w:r w:rsidR="00582572" w:rsidRPr="00A237E8">
        <w:rPr>
          <w:rFonts w:ascii="Times New Roman" w:hAnsi="Times New Roman"/>
          <w:sz w:val="24"/>
          <w:szCs w:val="24"/>
        </w:rPr>
        <w:t xml:space="preserve"> only </w:t>
      </w:r>
      <w:r w:rsidRPr="00A237E8">
        <w:rPr>
          <w:rFonts w:ascii="Times New Roman" w:hAnsi="Times New Roman"/>
          <w:sz w:val="24"/>
          <w:szCs w:val="24"/>
        </w:rPr>
        <w:t>a few minor problems</w:t>
      </w:r>
      <w:r w:rsidR="00582572" w:rsidRPr="00A237E8">
        <w:rPr>
          <w:rFonts w:ascii="Times New Roman" w:hAnsi="Times New Roman"/>
          <w:sz w:val="24"/>
          <w:szCs w:val="24"/>
        </w:rPr>
        <w:t xml:space="preserve"> with Butler’s fine little primer</w:t>
      </w:r>
      <w:r w:rsidRPr="00A237E8">
        <w:rPr>
          <w:rFonts w:ascii="Times New Roman" w:hAnsi="Times New Roman"/>
          <w:sz w:val="24"/>
          <w:szCs w:val="24"/>
        </w:rPr>
        <w:t>. The first</w:t>
      </w:r>
      <w:r w:rsidR="00582572" w:rsidRPr="00A237E8">
        <w:rPr>
          <w:rFonts w:ascii="Times New Roman" w:hAnsi="Times New Roman"/>
          <w:sz w:val="24"/>
          <w:szCs w:val="24"/>
        </w:rPr>
        <w:t xml:space="preserve"> is that I think it takes too narrow a view of regulatory capture.</w:t>
      </w:r>
    </w:p>
    <w:p w:rsidR="00582572" w:rsidRPr="00A237E8" w:rsidRDefault="00582572" w:rsidP="001816A0">
      <w:pPr>
        <w:pStyle w:val="NoSpacing"/>
        <w:rPr>
          <w:rFonts w:ascii="Times New Roman" w:hAnsi="Times New Roman"/>
          <w:sz w:val="24"/>
          <w:szCs w:val="24"/>
        </w:rPr>
      </w:pPr>
    </w:p>
    <w:p w:rsidR="00582572" w:rsidRPr="00A237E8" w:rsidRDefault="00871609" w:rsidP="00A237E8">
      <w:pPr>
        <w:pStyle w:val="NoSpacing"/>
        <w:ind w:firstLine="720"/>
        <w:rPr>
          <w:rFonts w:ascii="Times New Roman" w:hAnsi="Times New Roman"/>
          <w:sz w:val="24"/>
          <w:szCs w:val="24"/>
        </w:rPr>
      </w:pPr>
      <w:r w:rsidRPr="00A237E8">
        <w:rPr>
          <w:rFonts w:ascii="Times New Roman" w:hAnsi="Times New Roman"/>
          <w:sz w:val="24"/>
          <w:szCs w:val="24"/>
        </w:rPr>
        <w:t xml:space="preserve">Stigler and others have characterized regulatory capture as being exclusively cases in which the industry leaders get someone favorable to their views </w:t>
      </w:r>
      <w:r w:rsidR="002C5118" w:rsidRPr="00A237E8">
        <w:rPr>
          <w:rFonts w:ascii="Times New Roman" w:hAnsi="Times New Roman"/>
          <w:sz w:val="24"/>
          <w:szCs w:val="24"/>
        </w:rPr>
        <w:t>appointed to head the regulatory body that regulates their industry.</w:t>
      </w:r>
    </w:p>
    <w:p w:rsidR="0055738E" w:rsidRPr="00A237E8" w:rsidRDefault="0055738E" w:rsidP="001816A0">
      <w:pPr>
        <w:pStyle w:val="NoSpacing"/>
        <w:rPr>
          <w:rFonts w:ascii="Times New Roman" w:hAnsi="Times New Roman"/>
          <w:sz w:val="24"/>
          <w:szCs w:val="24"/>
        </w:rPr>
      </w:pPr>
    </w:p>
    <w:p w:rsidR="0055738E" w:rsidRPr="00A237E8" w:rsidRDefault="0055738E" w:rsidP="00A237E8">
      <w:pPr>
        <w:pStyle w:val="NoSpacing"/>
        <w:ind w:firstLine="720"/>
        <w:rPr>
          <w:rFonts w:ascii="Times New Roman" w:hAnsi="Times New Roman"/>
          <w:sz w:val="24"/>
          <w:szCs w:val="24"/>
        </w:rPr>
      </w:pPr>
      <w:r w:rsidRPr="00A237E8">
        <w:rPr>
          <w:rFonts w:ascii="Times New Roman" w:hAnsi="Times New Roman"/>
          <w:sz w:val="24"/>
          <w:szCs w:val="24"/>
        </w:rPr>
        <w:t>Facially, this is ethically repugnant because it violates a central norm: impartiality. The regulators are supposed to be neutral umpires between two teams: the general public, and the principals (the owners or stockholders), in that industry. We expect those umpires/referees to make sure that the industry stays within bounds.</w:t>
      </w:r>
    </w:p>
    <w:p w:rsidR="0055738E" w:rsidRPr="00A237E8" w:rsidRDefault="0055738E" w:rsidP="001816A0">
      <w:pPr>
        <w:pStyle w:val="NoSpacing"/>
        <w:rPr>
          <w:rFonts w:ascii="Times New Roman" w:hAnsi="Times New Roman"/>
          <w:sz w:val="24"/>
          <w:szCs w:val="24"/>
        </w:rPr>
      </w:pPr>
    </w:p>
    <w:p w:rsidR="00153D52" w:rsidRPr="00A237E8" w:rsidRDefault="0055738E" w:rsidP="00A237E8">
      <w:pPr>
        <w:pStyle w:val="NoSpacing"/>
        <w:ind w:firstLine="720"/>
        <w:rPr>
          <w:rFonts w:ascii="Times New Roman" w:hAnsi="Times New Roman"/>
          <w:sz w:val="24"/>
          <w:szCs w:val="24"/>
        </w:rPr>
      </w:pPr>
      <w:r w:rsidRPr="00A237E8">
        <w:rPr>
          <w:rFonts w:ascii="Times New Roman" w:hAnsi="Times New Roman"/>
          <w:sz w:val="24"/>
          <w:szCs w:val="24"/>
        </w:rPr>
        <w:t>The regulators are supposed to work impartially for the public good—including the principals in that indu</w:t>
      </w:r>
      <w:r w:rsidR="00867C8E" w:rsidRPr="00A237E8">
        <w:rPr>
          <w:rFonts w:ascii="Times New Roman" w:hAnsi="Times New Roman"/>
          <w:sz w:val="24"/>
          <w:szCs w:val="24"/>
        </w:rPr>
        <w:t>stry, but everyone else as well</w:t>
      </w:r>
      <w:r w:rsidRPr="00A237E8">
        <w:rPr>
          <w:rFonts w:ascii="Times New Roman" w:hAnsi="Times New Roman"/>
          <w:sz w:val="24"/>
          <w:szCs w:val="24"/>
        </w:rPr>
        <w:t>. That entails minimizing negative externalities (such as pollution) while allowing that industry to remain viable (if possible) so that it can produce all the positive externalities that flow from a healthy business (such as wealth, jobs, tax revenues</w:t>
      </w:r>
      <w:r w:rsidR="00153D52" w:rsidRPr="00A237E8">
        <w:rPr>
          <w:rFonts w:ascii="Times New Roman" w:hAnsi="Times New Roman"/>
          <w:sz w:val="24"/>
          <w:szCs w:val="24"/>
        </w:rPr>
        <w:t>, training programs, as well as useful products and services).</w:t>
      </w:r>
    </w:p>
    <w:p w:rsidR="00153D52" w:rsidRPr="00A237E8" w:rsidRDefault="00153D52" w:rsidP="001816A0">
      <w:pPr>
        <w:pStyle w:val="NoSpacing"/>
        <w:rPr>
          <w:rFonts w:ascii="Times New Roman" w:hAnsi="Times New Roman"/>
          <w:sz w:val="24"/>
          <w:szCs w:val="24"/>
        </w:rPr>
      </w:pPr>
    </w:p>
    <w:p w:rsidR="00153D52" w:rsidRPr="00A237E8" w:rsidRDefault="00153D52" w:rsidP="00A237E8">
      <w:pPr>
        <w:pStyle w:val="NoSpacing"/>
        <w:ind w:firstLine="720"/>
        <w:rPr>
          <w:rFonts w:ascii="Times New Roman" w:hAnsi="Times New Roman"/>
          <w:sz w:val="24"/>
          <w:szCs w:val="24"/>
        </w:rPr>
      </w:pPr>
      <w:r w:rsidRPr="00A237E8">
        <w:rPr>
          <w:rFonts w:ascii="Times New Roman" w:hAnsi="Times New Roman"/>
          <w:sz w:val="24"/>
          <w:szCs w:val="24"/>
        </w:rPr>
        <w:t xml:space="preserve">A body run by agents of the industry would be more likely to let the industry get away with causing more public harms and </w:t>
      </w:r>
      <w:r w:rsidR="00867C8E" w:rsidRPr="00A237E8">
        <w:rPr>
          <w:rFonts w:ascii="Times New Roman" w:hAnsi="Times New Roman"/>
          <w:sz w:val="24"/>
          <w:szCs w:val="24"/>
        </w:rPr>
        <w:t xml:space="preserve">creating </w:t>
      </w:r>
      <w:r w:rsidRPr="00A237E8">
        <w:rPr>
          <w:rFonts w:ascii="Times New Roman" w:hAnsi="Times New Roman"/>
          <w:sz w:val="24"/>
          <w:szCs w:val="24"/>
        </w:rPr>
        <w:t>fewer public goods, just as referees consisting of ex-players of one of the teams in a sporting competition would be more likely to let them get away with illicit behavior.</w:t>
      </w:r>
    </w:p>
    <w:p w:rsidR="00153D52" w:rsidRPr="00A237E8" w:rsidRDefault="00153D52" w:rsidP="001816A0">
      <w:pPr>
        <w:pStyle w:val="NoSpacing"/>
        <w:rPr>
          <w:rFonts w:ascii="Times New Roman" w:hAnsi="Times New Roman"/>
          <w:sz w:val="24"/>
          <w:szCs w:val="24"/>
        </w:rPr>
      </w:pPr>
    </w:p>
    <w:p w:rsidR="009D7C19" w:rsidRPr="00A237E8" w:rsidRDefault="00153D52" w:rsidP="00A237E8">
      <w:pPr>
        <w:pStyle w:val="NoSpacing"/>
        <w:ind w:firstLine="720"/>
        <w:rPr>
          <w:rFonts w:ascii="Times New Roman" w:hAnsi="Times New Roman"/>
          <w:sz w:val="24"/>
          <w:szCs w:val="24"/>
        </w:rPr>
      </w:pPr>
      <w:r w:rsidRPr="00A237E8">
        <w:rPr>
          <w:rFonts w:ascii="Times New Roman" w:hAnsi="Times New Roman"/>
          <w:sz w:val="24"/>
          <w:szCs w:val="24"/>
        </w:rPr>
        <w:t xml:space="preserve">But what is overlooked in the standard PCT treatment of regulatory capture is the possibility of special interests </w:t>
      </w:r>
      <w:r w:rsidRPr="00A237E8">
        <w:rPr>
          <w:rFonts w:ascii="Times New Roman" w:hAnsi="Times New Roman"/>
          <w:i/>
          <w:sz w:val="24"/>
          <w:szCs w:val="24"/>
        </w:rPr>
        <w:t xml:space="preserve">in an adversarial relationship </w:t>
      </w:r>
      <w:r w:rsidRPr="00A237E8">
        <w:rPr>
          <w:rFonts w:ascii="Times New Roman" w:hAnsi="Times New Roman"/>
          <w:sz w:val="24"/>
          <w:szCs w:val="24"/>
        </w:rPr>
        <w:t xml:space="preserve">with an industry putting their </w:t>
      </w:r>
      <w:r w:rsidR="009D7C19" w:rsidRPr="00A237E8">
        <w:rPr>
          <w:rFonts w:ascii="Times New Roman" w:hAnsi="Times New Roman"/>
          <w:sz w:val="24"/>
          <w:szCs w:val="24"/>
        </w:rPr>
        <w:t xml:space="preserve">agents in charge of the regulatory body governing </w:t>
      </w:r>
      <w:r w:rsidR="00A056B4" w:rsidRPr="00A237E8">
        <w:rPr>
          <w:rFonts w:ascii="Times New Roman" w:hAnsi="Times New Roman"/>
          <w:sz w:val="24"/>
          <w:szCs w:val="24"/>
        </w:rPr>
        <w:t>that industry. This i</w:t>
      </w:r>
      <w:r w:rsidR="009D7C19" w:rsidRPr="00A237E8">
        <w:rPr>
          <w:rFonts w:ascii="Times New Roman" w:hAnsi="Times New Roman"/>
          <w:sz w:val="24"/>
          <w:szCs w:val="24"/>
        </w:rPr>
        <w:t>s a phenomenon that we might call “reverse regulatory capture,” or just broaden the original term to include capture by interests hostile to an industry (as well as by that industry).</w:t>
      </w:r>
    </w:p>
    <w:p w:rsidR="009D7C19" w:rsidRPr="00A237E8" w:rsidRDefault="009D7C19" w:rsidP="001816A0">
      <w:pPr>
        <w:pStyle w:val="NoSpacing"/>
        <w:rPr>
          <w:rFonts w:ascii="Times New Roman" w:hAnsi="Times New Roman"/>
          <w:sz w:val="24"/>
          <w:szCs w:val="24"/>
        </w:rPr>
      </w:pPr>
    </w:p>
    <w:p w:rsidR="0055738E" w:rsidRPr="00A237E8" w:rsidRDefault="00A056B4" w:rsidP="00A237E8">
      <w:pPr>
        <w:pStyle w:val="NoSpacing"/>
        <w:ind w:firstLine="720"/>
        <w:rPr>
          <w:rFonts w:ascii="Times New Roman" w:hAnsi="Times New Roman"/>
          <w:sz w:val="24"/>
          <w:szCs w:val="24"/>
        </w:rPr>
      </w:pPr>
      <w:r w:rsidRPr="00A237E8">
        <w:rPr>
          <w:rFonts w:ascii="Times New Roman" w:hAnsi="Times New Roman"/>
          <w:sz w:val="24"/>
          <w:szCs w:val="24"/>
        </w:rPr>
        <w:t>Two obvious sorts of reverse regulatory capture come to mind. One would be cases in which the regulators appointed to monitor an industry are present or past members of a union representing workers in that industry. For example, if the head of the Service Em</w:t>
      </w:r>
      <w:r w:rsidR="00E8738D" w:rsidRPr="00A237E8">
        <w:rPr>
          <w:rFonts w:ascii="Times New Roman" w:hAnsi="Times New Roman"/>
          <w:sz w:val="24"/>
          <w:szCs w:val="24"/>
        </w:rPr>
        <w:t>ployees International Union got</w:t>
      </w:r>
      <w:r w:rsidRPr="00A237E8">
        <w:rPr>
          <w:rFonts w:ascii="Times New Roman" w:hAnsi="Times New Roman"/>
          <w:sz w:val="24"/>
          <w:szCs w:val="24"/>
        </w:rPr>
        <w:t xml:space="preserve"> the president to appoint its chief counsel to head the National Labor Relations Board, it would clearly be a case of reverse regulatory capture.</w:t>
      </w:r>
    </w:p>
    <w:p w:rsidR="00A056B4" w:rsidRPr="00A237E8" w:rsidRDefault="00A056B4" w:rsidP="001816A0">
      <w:pPr>
        <w:pStyle w:val="NoSpacing"/>
        <w:rPr>
          <w:rFonts w:ascii="Times New Roman" w:hAnsi="Times New Roman"/>
          <w:sz w:val="24"/>
          <w:szCs w:val="24"/>
        </w:rPr>
      </w:pPr>
    </w:p>
    <w:p w:rsidR="00A056B4" w:rsidRPr="00A237E8" w:rsidRDefault="00A056B4" w:rsidP="00A237E8">
      <w:pPr>
        <w:pStyle w:val="NoSpacing"/>
        <w:ind w:firstLine="720"/>
        <w:rPr>
          <w:rFonts w:ascii="Times New Roman" w:hAnsi="Times New Roman"/>
          <w:sz w:val="24"/>
          <w:szCs w:val="24"/>
        </w:rPr>
      </w:pPr>
      <w:r w:rsidRPr="00A237E8">
        <w:rPr>
          <w:rFonts w:ascii="Times New Roman" w:hAnsi="Times New Roman"/>
          <w:sz w:val="24"/>
          <w:szCs w:val="24"/>
        </w:rPr>
        <w:t xml:space="preserve">The other sort of reverse regulatory capture would be cases in which the regulators appointed to monitor an industry </w:t>
      </w:r>
      <w:r w:rsidR="00E70C24" w:rsidRPr="00A237E8">
        <w:rPr>
          <w:rFonts w:ascii="Times New Roman" w:hAnsi="Times New Roman"/>
          <w:sz w:val="24"/>
          <w:szCs w:val="24"/>
        </w:rPr>
        <w:t>are put in by a group inherently opposed to the very existence of that i</w:t>
      </w:r>
      <w:r w:rsidR="00E8738D" w:rsidRPr="00A237E8">
        <w:rPr>
          <w:rFonts w:ascii="Times New Roman" w:hAnsi="Times New Roman"/>
          <w:sz w:val="24"/>
          <w:szCs w:val="24"/>
        </w:rPr>
        <w:t>ndustry on ideological or moralistic grounds.</w:t>
      </w:r>
      <w:r w:rsidR="00E70C24" w:rsidRPr="00A237E8">
        <w:rPr>
          <w:rFonts w:ascii="Times New Roman" w:hAnsi="Times New Roman"/>
          <w:sz w:val="24"/>
          <w:szCs w:val="24"/>
        </w:rPr>
        <w:t xml:space="preserve"> This could include environmentalist groups </w:t>
      </w:r>
      <w:r w:rsidR="00E8738D" w:rsidRPr="00A237E8">
        <w:rPr>
          <w:rFonts w:ascii="Times New Roman" w:hAnsi="Times New Roman"/>
          <w:sz w:val="24"/>
          <w:szCs w:val="24"/>
        </w:rPr>
        <w:lastRenderedPageBreak/>
        <w:t xml:space="preserve">(such as the Sierra Club) </w:t>
      </w:r>
      <w:r w:rsidR="00E70C24" w:rsidRPr="00A237E8">
        <w:rPr>
          <w:rFonts w:ascii="Times New Roman" w:hAnsi="Times New Roman"/>
          <w:sz w:val="24"/>
          <w:szCs w:val="24"/>
        </w:rPr>
        <w:t xml:space="preserve">or social activist groups (such as </w:t>
      </w:r>
      <w:r w:rsidR="00A677E5" w:rsidRPr="00A237E8">
        <w:rPr>
          <w:rFonts w:ascii="Times New Roman" w:hAnsi="Times New Roman"/>
          <w:sz w:val="24"/>
          <w:szCs w:val="24"/>
        </w:rPr>
        <w:t>t</w:t>
      </w:r>
      <w:r w:rsidR="00E70C24" w:rsidRPr="00A237E8">
        <w:rPr>
          <w:rFonts w:ascii="Times New Roman" w:hAnsi="Times New Roman"/>
          <w:sz w:val="24"/>
          <w:szCs w:val="24"/>
        </w:rPr>
        <w:t>he National Coalition against Legalized Gambling).</w:t>
      </w:r>
    </w:p>
    <w:p w:rsidR="0062775F" w:rsidRPr="00A237E8" w:rsidRDefault="0062775F" w:rsidP="001816A0">
      <w:pPr>
        <w:pStyle w:val="NoSpacing"/>
        <w:rPr>
          <w:rFonts w:ascii="Times New Roman" w:hAnsi="Times New Roman"/>
          <w:sz w:val="24"/>
          <w:szCs w:val="24"/>
        </w:rPr>
      </w:pPr>
    </w:p>
    <w:p w:rsidR="0062775F" w:rsidRPr="00A237E8" w:rsidRDefault="00677E64" w:rsidP="00A237E8">
      <w:pPr>
        <w:pStyle w:val="NoSpacing"/>
        <w:ind w:firstLine="720"/>
        <w:rPr>
          <w:rFonts w:ascii="Times New Roman" w:hAnsi="Times New Roman"/>
          <w:sz w:val="24"/>
          <w:szCs w:val="24"/>
        </w:rPr>
      </w:pPr>
      <w:r w:rsidRPr="00A237E8">
        <w:rPr>
          <w:rFonts w:ascii="Times New Roman" w:hAnsi="Times New Roman"/>
          <w:sz w:val="24"/>
          <w:szCs w:val="24"/>
        </w:rPr>
        <w:t>My s</w:t>
      </w:r>
      <w:r w:rsidR="0062775F" w:rsidRPr="00A237E8">
        <w:rPr>
          <w:rFonts w:ascii="Times New Roman" w:hAnsi="Times New Roman"/>
          <w:sz w:val="24"/>
          <w:szCs w:val="24"/>
        </w:rPr>
        <w:t>econd</w:t>
      </w:r>
      <w:r w:rsidRPr="00A237E8">
        <w:rPr>
          <w:rFonts w:ascii="Times New Roman" w:hAnsi="Times New Roman"/>
          <w:sz w:val="24"/>
          <w:szCs w:val="24"/>
        </w:rPr>
        <w:t xml:space="preserve"> issue with the book under review is that</w:t>
      </w:r>
      <w:r w:rsidR="0062775F" w:rsidRPr="00A237E8">
        <w:rPr>
          <w:rFonts w:ascii="Times New Roman" w:hAnsi="Times New Roman"/>
          <w:sz w:val="24"/>
          <w:szCs w:val="24"/>
        </w:rPr>
        <w:t xml:space="preserve"> it takes too narrow a view of the motives for </w:t>
      </w:r>
      <w:r w:rsidR="00153D52" w:rsidRPr="00A237E8">
        <w:rPr>
          <w:rFonts w:ascii="Times New Roman" w:hAnsi="Times New Roman"/>
          <w:sz w:val="24"/>
          <w:szCs w:val="24"/>
        </w:rPr>
        <w:t xml:space="preserve">logrolling and </w:t>
      </w:r>
      <w:r w:rsidR="0062775F" w:rsidRPr="00A237E8">
        <w:rPr>
          <w:rFonts w:ascii="Times New Roman" w:hAnsi="Times New Roman"/>
          <w:sz w:val="24"/>
          <w:szCs w:val="24"/>
        </w:rPr>
        <w:t>pork-barrel s</w:t>
      </w:r>
      <w:r w:rsidR="00EF6B84" w:rsidRPr="00A237E8">
        <w:rPr>
          <w:rFonts w:ascii="Times New Roman" w:hAnsi="Times New Roman"/>
          <w:sz w:val="24"/>
          <w:szCs w:val="24"/>
        </w:rPr>
        <w:t>pending</w:t>
      </w:r>
      <w:r w:rsidRPr="00A237E8">
        <w:rPr>
          <w:rFonts w:ascii="Times New Roman" w:hAnsi="Times New Roman"/>
          <w:sz w:val="24"/>
          <w:szCs w:val="24"/>
        </w:rPr>
        <w:t>. The PCT view is that</w:t>
      </w:r>
      <w:r w:rsidR="00EF6B84" w:rsidRPr="00A237E8">
        <w:rPr>
          <w:rFonts w:ascii="Times New Roman" w:hAnsi="Times New Roman"/>
          <w:sz w:val="24"/>
          <w:szCs w:val="24"/>
        </w:rPr>
        <w:t xml:space="preserve"> a</w:t>
      </w:r>
      <w:r w:rsidRPr="00A237E8">
        <w:rPr>
          <w:rFonts w:ascii="Times New Roman" w:hAnsi="Times New Roman"/>
          <w:sz w:val="24"/>
          <w:szCs w:val="24"/>
        </w:rPr>
        <w:t>ny legislator who attempts</w:t>
      </w:r>
      <w:r w:rsidR="00EF6B84" w:rsidRPr="00A237E8">
        <w:rPr>
          <w:rFonts w:ascii="Times New Roman" w:hAnsi="Times New Roman"/>
          <w:sz w:val="24"/>
          <w:szCs w:val="24"/>
        </w:rPr>
        <w:t xml:space="preserve"> to insert into legislation a pork-barrel project that benefits his supporters and his district—at the minor expense of the general taxpayer (distributi</w:t>
      </w:r>
      <w:r w:rsidRPr="00A237E8">
        <w:rPr>
          <w:rFonts w:ascii="Times New Roman" w:hAnsi="Times New Roman"/>
          <w:sz w:val="24"/>
          <w:szCs w:val="24"/>
        </w:rPr>
        <w:t>vely, though not collectively)—is doing so in order to gain the support of the rationally knowledgeable, knowing that he won’t lose the support of the rationally ignorant</w:t>
      </w:r>
      <w:r w:rsidR="00EF6B84" w:rsidRPr="00A237E8">
        <w:rPr>
          <w:rFonts w:ascii="Times New Roman" w:hAnsi="Times New Roman"/>
          <w:sz w:val="24"/>
          <w:szCs w:val="24"/>
        </w:rPr>
        <w:t xml:space="preserve">. So under the traditional PCT view, the self-interest of the politician lies in the enhancement of his chances for re-election, a sort of self-interest at </w:t>
      </w:r>
      <w:r w:rsidR="00A677E5" w:rsidRPr="00A237E8">
        <w:rPr>
          <w:rFonts w:ascii="Times New Roman" w:hAnsi="Times New Roman"/>
          <w:sz w:val="24"/>
          <w:szCs w:val="24"/>
        </w:rPr>
        <w:t>arm’s length</w:t>
      </w:r>
      <w:r w:rsidR="00EF6B84" w:rsidRPr="00A237E8">
        <w:rPr>
          <w:rFonts w:ascii="Times New Roman" w:hAnsi="Times New Roman"/>
          <w:sz w:val="24"/>
          <w:szCs w:val="24"/>
        </w:rPr>
        <w:t>, so to say.</w:t>
      </w:r>
    </w:p>
    <w:p w:rsidR="00A677E5" w:rsidRPr="00A237E8" w:rsidRDefault="00A677E5" w:rsidP="001816A0">
      <w:pPr>
        <w:pStyle w:val="NoSpacing"/>
        <w:rPr>
          <w:rFonts w:ascii="Times New Roman" w:hAnsi="Times New Roman"/>
          <w:sz w:val="24"/>
          <w:szCs w:val="24"/>
        </w:rPr>
      </w:pPr>
    </w:p>
    <w:p w:rsidR="00A677E5" w:rsidRPr="00A237E8" w:rsidRDefault="00A677E5" w:rsidP="00A237E8">
      <w:pPr>
        <w:pStyle w:val="NoSpacing"/>
        <w:ind w:firstLine="720"/>
        <w:rPr>
          <w:rFonts w:ascii="Times New Roman" w:hAnsi="Times New Roman"/>
          <w:sz w:val="24"/>
          <w:szCs w:val="24"/>
        </w:rPr>
      </w:pPr>
      <w:r w:rsidRPr="00A237E8">
        <w:rPr>
          <w:rFonts w:ascii="Times New Roman" w:hAnsi="Times New Roman"/>
          <w:sz w:val="24"/>
          <w:szCs w:val="24"/>
        </w:rPr>
        <w:t>But there is also a more direct form of self-interest, viz., when the pork-barrel project benefits the politician (or members of his family) directly. For exam</w:t>
      </w:r>
      <w:r w:rsidR="00E8738D" w:rsidRPr="00A237E8">
        <w:rPr>
          <w:rFonts w:ascii="Times New Roman" w:hAnsi="Times New Roman"/>
          <w:sz w:val="24"/>
          <w:szCs w:val="24"/>
        </w:rPr>
        <w:t>ple, a politician might push a p</w:t>
      </w:r>
      <w:r w:rsidRPr="00A237E8">
        <w:rPr>
          <w:rFonts w:ascii="Times New Roman" w:hAnsi="Times New Roman"/>
          <w:sz w:val="24"/>
          <w:szCs w:val="24"/>
        </w:rPr>
        <w:t>ork-barrel project to pave a highway in front of his own (or his child’s) house.</w:t>
      </w:r>
      <w:r w:rsidRPr="00A237E8">
        <w:rPr>
          <w:rStyle w:val="FootnoteReference"/>
          <w:rFonts w:ascii="Times New Roman" w:hAnsi="Times New Roman"/>
          <w:sz w:val="24"/>
          <w:szCs w:val="24"/>
        </w:rPr>
        <w:footnoteReference w:id="4"/>
      </w:r>
    </w:p>
    <w:p w:rsidR="0062775F" w:rsidRPr="00A237E8" w:rsidRDefault="0062775F" w:rsidP="001816A0">
      <w:pPr>
        <w:pStyle w:val="NoSpacing"/>
        <w:rPr>
          <w:rFonts w:ascii="Times New Roman" w:hAnsi="Times New Roman"/>
          <w:sz w:val="24"/>
          <w:szCs w:val="24"/>
        </w:rPr>
      </w:pPr>
    </w:p>
    <w:p w:rsidR="0062775F" w:rsidRPr="00A237E8" w:rsidRDefault="0052321F" w:rsidP="00A237E8">
      <w:pPr>
        <w:pStyle w:val="NoSpacing"/>
        <w:ind w:firstLine="720"/>
        <w:rPr>
          <w:rFonts w:ascii="Times New Roman" w:hAnsi="Times New Roman"/>
          <w:sz w:val="24"/>
          <w:szCs w:val="24"/>
        </w:rPr>
      </w:pPr>
      <w:r w:rsidRPr="00A237E8">
        <w:rPr>
          <w:rFonts w:ascii="Times New Roman" w:hAnsi="Times New Roman"/>
          <w:sz w:val="24"/>
          <w:szCs w:val="24"/>
        </w:rPr>
        <w:t>My third issue is that</w:t>
      </w:r>
      <w:r w:rsidR="0062775F" w:rsidRPr="00A237E8">
        <w:rPr>
          <w:rFonts w:ascii="Times New Roman" w:hAnsi="Times New Roman"/>
          <w:sz w:val="24"/>
          <w:szCs w:val="24"/>
        </w:rPr>
        <w:t xml:space="preserve"> Butler might have commented on the wide spectrum of theoretical voting schemes that have been proposed since the time of Condorcet.</w:t>
      </w:r>
    </w:p>
    <w:p w:rsidR="0062775F" w:rsidRPr="00A237E8" w:rsidRDefault="0062775F" w:rsidP="001816A0">
      <w:pPr>
        <w:pStyle w:val="NoSpacing"/>
        <w:rPr>
          <w:rFonts w:ascii="Times New Roman" w:hAnsi="Times New Roman"/>
          <w:sz w:val="24"/>
          <w:szCs w:val="24"/>
        </w:rPr>
      </w:pPr>
    </w:p>
    <w:p w:rsidR="0062775F" w:rsidRPr="00A237E8" w:rsidRDefault="0062775F" w:rsidP="00A237E8">
      <w:pPr>
        <w:pStyle w:val="NoSpacing"/>
        <w:ind w:firstLine="720"/>
        <w:rPr>
          <w:rFonts w:ascii="Times New Roman" w:hAnsi="Times New Roman"/>
          <w:sz w:val="24"/>
          <w:szCs w:val="24"/>
        </w:rPr>
      </w:pPr>
      <w:r w:rsidRPr="00A237E8">
        <w:rPr>
          <w:rFonts w:ascii="Times New Roman" w:hAnsi="Times New Roman"/>
          <w:sz w:val="24"/>
          <w:szCs w:val="24"/>
        </w:rPr>
        <w:t>I</w:t>
      </w:r>
      <w:r w:rsidR="00621F73" w:rsidRPr="00A237E8">
        <w:rPr>
          <w:rFonts w:ascii="Times New Roman" w:hAnsi="Times New Roman"/>
          <w:sz w:val="24"/>
          <w:szCs w:val="24"/>
        </w:rPr>
        <w:t xml:space="preserve">n fact, </w:t>
      </w:r>
      <w:r w:rsidR="001011CF" w:rsidRPr="00A237E8">
        <w:rPr>
          <w:rFonts w:ascii="Times New Roman" w:hAnsi="Times New Roman"/>
          <w:sz w:val="24"/>
          <w:szCs w:val="24"/>
        </w:rPr>
        <w:t>the variety of voting schemes proposed (and in some cases, adopted) is dazzling</w:t>
      </w:r>
      <w:r w:rsidR="00ED3A20" w:rsidRPr="00A237E8">
        <w:rPr>
          <w:rStyle w:val="FootnoteReference"/>
          <w:rFonts w:ascii="Times New Roman" w:hAnsi="Times New Roman"/>
          <w:sz w:val="24"/>
          <w:szCs w:val="24"/>
        </w:rPr>
        <w:footnoteReference w:id="5"/>
      </w:r>
      <w:r w:rsidR="001011CF" w:rsidRPr="00A237E8">
        <w:rPr>
          <w:rFonts w:ascii="Times New Roman" w:hAnsi="Times New Roman"/>
          <w:sz w:val="24"/>
          <w:szCs w:val="24"/>
        </w:rPr>
        <w:t xml:space="preserve">. For example, just with ranked-choice (or “preferential-voting”) systems, there is a difference between Borda counting, Bucklin voting, Condorcet’s method, and instant-runoff </w:t>
      </w:r>
      <w:r w:rsidR="00ED3A20" w:rsidRPr="00A237E8">
        <w:rPr>
          <w:rFonts w:ascii="Times New Roman" w:hAnsi="Times New Roman"/>
          <w:sz w:val="24"/>
          <w:szCs w:val="24"/>
        </w:rPr>
        <w:t>elections (which are actually used in countries as diverse as Australia, Canada, Fiji, Great Britain, Ireland, Malta, Papua New Guinea, New Zealand, Northern Ireland and Scotland</w:t>
      </w:r>
      <w:r w:rsidR="0052321F" w:rsidRPr="00A237E8">
        <w:rPr>
          <w:rFonts w:ascii="Times New Roman" w:hAnsi="Times New Roman"/>
          <w:sz w:val="24"/>
          <w:szCs w:val="24"/>
        </w:rPr>
        <w:t>)</w:t>
      </w:r>
      <w:r w:rsidR="00ED3A20" w:rsidRPr="00A237E8">
        <w:rPr>
          <w:rFonts w:ascii="Times New Roman" w:hAnsi="Times New Roman"/>
          <w:sz w:val="24"/>
          <w:szCs w:val="24"/>
        </w:rPr>
        <w:t>.</w:t>
      </w:r>
    </w:p>
    <w:p w:rsidR="00ED3A20" w:rsidRPr="00A237E8" w:rsidRDefault="00ED3A20" w:rsidP="001816A0">
      <w:pPr>
        <w:pStyle w:val="NoSpacing"/>
        <w:rPr>
          <w:rFonts w:ascii="Times New Roman" w:hAnsi="Times New Roman"/>
          <w:sz w:val="24"/>
          <w:szCs w:val="24"/>
        </w:rPr>
      </w:pPr>
    </w:p>
    <w:p w:rsidR="00ED3A20" w:rsidRPr="00A237E8" w:rsidRDefault="0052321F" w:rsidP="00A237E8">
      <w:pPr>
        <w:pStyle w:val="NoSpacing"/>
        <w:ind w:firstLine="720"/>
        <w:rPr>
          <w:rFonts w:ascii="Times New Roman" w:hAnsi="Times New Roman"/>
          <w:sz w:val="24"/>
          <w:szCs w:val="24"/>
        </w:rPr>
      </w:pPr>
      <w:r w:rsidRPr="00A237E8">
        <w:rPr>
          <w:rFonts w:ascii="Times New Roman" w:hAnsi="Times New Roman"/>
          <w:sz w:val="24"/>
          <w:szCs w:val="24"/>
        </w:rPr>
        <w:t>Besides preference- or ranked-</w:t>
      </w:r>
      <w:r w:rsidR="00ED3A20" w:rsidRPr="00A237E8">
        <w:rPr>
          <w:rFonts w:ascii="Times New Roman" w:hAnsi="Times New Roman"/>
          <w:sz w:val="24"/>
          <w:szCs w:val="24"/>
        </w:rPr>
        <w:t xml:space="preserve">choice methods, there are others, such as approval voting (in which a voter doesn’t rank the candidates, but simply </w:t>
      </w:r>
      <w:r w:rsidR="00345D84" w:rsidRPr="00A237E8">
        <w:rPr>
          <w:rFonts w:ascii="Times New Roman" w:hAnsi="Times New Roman"/>
          <w:sz w:val="24"/>
          <w:szCs w:val="24"/>
        </w:rPr>
        <w:t>indicates of which ones he can approve). Some sketch of these might have been helpful.</w:t>
      </w:r>
    </w:p>
    <w:p w:rsidR="00582572" w:rsidRPr="00A237E8" w:rsidRDefault="00582572" w:rsidP="001816A0">
      <w:pPr>
        <w:pStyle w:val="NoSpacing"/>
        <w:rPr>
          <w:rFonts w:ascii="Times New Roman" w:hAnsi="Times New Roman"/>
          <w:sz w:val="24"/>
          <w:szCs w:val="24"/>
        </w:rPr>
      </w:pPr>
    </w:p>
    <w:p w:rsidR="001816A0" w:rsidRPr="00A237E8" w:rsidRDefault="001816A0" w:rsidP="00A237E8">
      <w:pPr>
        <w:pStyle w:val="NoSpacing"/>
        <w:ind w:firstLine="720"/>
        <w:rPr>
          <w:rFonts w:ascii="Times New Roman" w:hAnsi="Times New Roman"/>
          <w:sz w:val="24"/>
          <w:szCs w:val="24"/>
        </w:rPr>
      </w:pPr>
      <w:r w:rsidRPr="00A237E8">
        <w:rPr>
          <w:rFonts w:ascii="Times New Roman" w:hAnsi="Times New Roman"/>
          <w:sz w:val="24"/>
          <w:szCs w:val="24"/>
        </w:rPr>
        <w:t>Butl</w:t>
      </w:r>
      <w:r w:rsidR="00E8738D" w:rsidRPr="00A237E8">
        <w:rPr>
          <w:rFonts w:ascii="Times New Roman" w:hAnsi="Times New Roman"/>
          <w:sz w:val="24"/>
          <w:szCs w:val="24"/>
        </w:rPr>
        <w:t>er’s book is very useful for several</w:t>
      </w:r>
      <w:r w:rsidRPr="00A237E8">
        <w:rPr>
          <w:rFonts w:ascii="Times New Roman" w:hAnsi="Times New Roman"/>
          <w:sz w:val="24"/>
          <w:szCs w:val="24"/>
        </w:rPr>
        <w:t xml:space="preserve"> sorts</w:t>
      </w:r>
      <w:r w:rsidR="0062775F" w:rsidRPr="00A237E8">
        <w:rPr>
          <w:rFonts w:ascii="Times New Roman" w:hAnsi="Times New Roman"/>
          <w:sz w:val="24"/>
          <w:szCs w:val="24"/>
        </w:rPr>
        <w:t xml:space="preserve"> of philosophy courses. I</w:t>
      </w:r>
      <w:r w:rsidRPr="00A237E8">
        <w:rPr>
          <w:rFonts w:ascii="Times New Roman" w:hAnsi="Times New Roman"/>
          <w:sz w:val="24"/>
          <w:szCs w:val="24"/>
        </w:rPr>
        <w:t xml:space="preserve">t would serve as an excellent supplemental primer in any political philosophy class. The book reviews an empirically well-established domain of economics that provides </w:t>
      </w:r>
      <w:r w:rsidR="00797527" w:rsidRPr="00A237E8">
        <w:rPr>
          <w:rFonts w:ascii="Times New Roman" w:hAnsi="Times New Roman"/>
          <w:sz w:val="24"/>
          <w:szCs w:val="24"/>
        </w:rPr>
        <w:t xml:space="preserve">an accurate view of some limitations of </w:t>
      </w:r>
      <w:r w:rsidR="004A0CD1" w:rsidRPr="00A237E8">
        <w:rPr>
          <w:rFonts w:ascii="Times New Roman" w:hAnsi="Times New Roman"/>
          <w:sz w:val="24"/>
          <w:szCs w:val="24"/>
        </w:rPr>
        <w:t>and</w:t>
      </w:r>
      <w:r w:rsidR="00582572" w:rsidRPr="00A237E8">
        <w:rPr>
          <w:rFonts w:ascii="Times New Roman" w:hAnsi="Times New Roman"/>
          <w:sz w:val="24"/>
          <w:szCs w:val="24"/>
        </w:rPr>
        <w:t xml:space="preserve"> challenges to </w:t>
      </w:r>
      <w:r w:rsidR="00797527" w:rsidRPr="00A237E8">
        <w:rPr>
          <w:rFonts w:ascii="Times New Roman" w:hAnsi="Times New Roman"/>
          <w:sz w:val="24"/>
          <w:szCs w:val="24"/>
        </w:rPr>
        <w:t>democracy.</w:t>
      </w:r>
      <w:r w:rsidR="004A0CD1" w:rsidRPr="00A237E8">
        <w:rPr>
          <w:rFonts w:ascii="Times New Roman" w:hAnsi="Times New Roman"/>
          <w:sz w:val="24"/>
          <w:szCs w:val="24"/>
        </w:rPr>
        <w:t xml:space="preserve"> It also hits upon the interesting topic of exactly what sort of voting system most adequately enables democratic governance.</w:t>
      </w:r>
      <w:r w:rsidR="00797527" w:rsidRPr="00A237E8">
        <w:rPr>
          <w:rFonts w:ascii="Times New Roman" w:hAnsi="Times New Roman"/>
          <w:sz w:val="24"/>
          <w:szCs w:val="24"/>
        </w:rPr>
        <w:t xml:space="preserve"> </w:t>
      </w:r>
    </w:p>
    <w:p w:rsidR="0062775F" w:rsidRPr="00A237E8" w:rsidRDefault="0062775F" w:rsidP="001816A0">
      <w:pPr>
        <w:pStyle w:val="NoSpacing"/>
        <w:rPr>
          <w:rFonts w:ascii="Times New Roman" w:hAnsi="Times New Roman"/>
          <w:sz w:val="24"/>
          <w:szCs w:val="24"/>
        </w:rPr>
      </w:pPr>
    </w:p>
    <w:p w:rsidR="0062775F" w:rsidRPr="00A237E8" w:rsidRDefault="0062775F" w:rsidP="00A237E8">
      <w:pPr>
        <w:pStyle w:val="NoSpacing"/>
        <w:ind w:firstLine="720"/>
        <w:rPr>
          <w:rFonts w:ascii="Times New Roman" w:hAnsi="Times New Roman"/>
          <w:sz w:val="24"/>
          <w:szCs w:val="24"/>
        </w:rPr>
      </w:pPr>
      <w:r w:rsidRPr="00A237E8">
        <w:rPr>
          <w:rFonts w:ascii="Times New Roman" w:hAnsi="Times New Roman"/>
          <w:sz w:val="24"/>
          <w:szCs w:val="24"/>
        </w:rPr>
        <w:t xml:space="preserve">It would also be a useful supplement in an ethical theory class. PCT shows what can come from taking psychological egoism seriously—not </w:t>
      </w:r>
      <w:r w:rsidR="00E8738D" w:rsidRPr="00A237E8">
        <w:rPr>
          <w:rFonts w:ascii="Times New Roman" w:hAnsi="Times New Roman"/>
          <w:sz w:val="24"/>
          <w:szCs w:val="24"/>
        </w:rPr>
        <w:t xml:space="preserve">necessarily </w:t>
      </w:r>
      <w:r w:rsidRPr="00A237E8">
        <w:rPr>
          <w:rFonts w:ascii="Times New Roman" w:hAnsi="Times New Roman"/>
          <w:sz w:val="24"/>
          <w:szCs w:val="24"/>
        </w:rPr>
        <w:t xml:space="preserve">as an ultimately accurate </w:t>
      </w:r>
      <w:r w:rsidR="00E8738D" w:rsidRPr="00A237E8">
        <w:rPr>
          <w:rFonts w:ascii="Times New Roman" w:hAnsi="Times New Roman"/>
          <w:sz w:val="24"/>
          <w:szCs w:val="24"/>
        </w:rPr>
        <w:t xml:space="preserve">and complete </w:t>
      </w:r>
      <w:r w:rsidRPr="00A237E8">
        <w:rPr>
          <w:rFonts w:ascii="Times New Roman" w:hAnsi="Times New Roman"/>
          <w:sz w:val="24"/>
          <w:szCs w:val="24"/>
        </w:rPr>
        <w:t xml:space="preserve">picture of human nature (a la Hobbes), but </w:t>
      </w:r>
      <w:r w:rsidR="003C7391" w:rsidRPr="00A237E8">
        <w:rPr>
          <w:rFonts w:ascii="Times New Roman" w:hAnsi="Times New Roman"/>
          <w:sz w:val="24"/>
          <w:szCs w:val="24"/>
        </w:rPr>
        <w:t>as something</w:t>
      </w:r>
      <w:r w:rsidRPr="00A237E8">
        <w:rPr>
          <w:rFonts w:ascii="Times New Roman" w:hAnsi="Times New Roman"/>
          <w:sz w:val="24"/>
          <w:szCs w:val="24"/>
        </w:rPr>
        <w:t xml:space="preserve"> not to be simply dismissed.</w:t>
      </w:r>
    </w:p>
    <w:p w:rsidR="00797527" w:rsidRPr="00A237E8" w:rsidRDefault="00797527" w:rsidP="001816A0">
      <w:pPr>
        <w:pStyle w:val="NoSpacing"/>
        <w:rPr>
          <w:rFonts w:ascii="Times New Roman" w:hAnsi="Times New Roman"/>
          <w:sz w:val="24"/>
          <w:szCs w:val="24"/>
        </w:rPr>
      </w:pPr>
    </w:p>
    <w:p w:rsidR="00797527" w:rsidRPr="00A237E8" w:rsidRDefault="0062775F" w:rsidP="00A237E8">
      <w:pPr>
        <w:pStyle w:val="NoSpacing"/>
        <w:ind w:firstLine="720"/>
        <w:rPr>
          <w:rFonts w:ascii="Times New Roman" w:hAnsi="Times New Roman"/>
          <w:sz w:val="24"/>
          <w:szCs w:val="24"/>
        </w:rPr>
      </w:pPr>
      <w:r w:rsidRPr="00A237E8">
        <w:rPr>
          <w:rFonts w:ascii="Times New Roman" w:hAnsi="Times New Roman"/>
          <w:sz w:val="24"/>
          <w:szCs w:val="24"/>
        </w:rPr>
        <w:t xml:space="preserve">It would be </w:t>
      </w:r>
      <w:r w:rsidR="00797527" w:rsidRPr="00A237E8">
        <w:rPr>
          <w:rFonts w:ascii="Times New Roman" w:hAnsi="Times New Roman"/>
          <w:sz w:val="24"/>
          <w:szCs w:val="24"/>
        </w:rPr>
        <w:t>especially useful in business ethics classes</w:t>
      </w:r>
      <w:r w:rsidR="008D1C77" w:rsidRPr="00A237E8">
        <w:rPr>
          <w:rFonts w:ascii="Times New Roman" w:hAnsi="Times New Roman"/>
          <w:sz w:val="24"/>
          <w:szCs w:val="24"/>
        </w:rPr>
        <w:t xml:space="preserve">. Regulation is broadly defined as any kind of legal mechanism intended to prevent businesses from doing harm. The topic of </w:t>
      </w:r>
      <w:r w:rsidR="008D1C77" w:rsidRPr="00A237E8">
        <w:rPr>
          <w:rFonts w:ascii="Times New Roman" w:hAnsi="Times New Roman"/>
          <w:sz w:val="24"/>
          <w:szCs w:val="24"/>
        </w:rPr>
        <w:lastRenderedPageBreak/>
        <w:t>regulation occurs at various points during any business ethics course: in the ethics of marketing (when dealing with product liability, product pricing, and advertising); in the ethics of sustainability and the ecological impact of business; in the ethics of hiring and terminating employees; and in various ethical aspects of international business (such as the ethics of offshoring).</w:t>
      </w:r>
    </w:p>
    <w:p w:rsidR="008D1C77" w:rsidRPr="00A237E8" w:rsidRDefault="008D1C77" w:rsidP="001816A0">
      <w:pPr>
        <w:pStyle w:val="NoSpacing"/>
        <w:rPr>
          <w:rFonts w:ascii="Times New Roman" w:hAnsi="Times New Roman"/>
          <w:sz w:val="24"/>
          <w:szCs w:val="24"/>
        </w:rPr>
      </w:pPr>
    </w:p>
    <w:p w:rsidR="00297438" w:rsidRPr="00A237E8" w:rsidRDefault="008D1C77" w:rsidP="00A237E8">
      <w:pPr>
        <w:pStyle w:val="NoSpacing"/>
        <w:ind w:firstLine="720"/>
        <w:rPr>
          <w:rFonts w:ascii="Times New Roman" w:hAnsi="Times New Roman"/>
          <w:sz w:val="24"/>
          <w:szCs w:val="24"/>
        </w:rPr>
      </w:pPr>
      <w:bookmarkStart w:id="0" w:name="_GoBack"/>
      <w:bookmarkEnd w:id="0"/>
      <w:r w:rsidRPr="00A237E8">
        <w:rPr>
          <w:rFonts w:ascii="Times New Roman" w:hAnsi="Times New Roman"/>
          <w:sz w:val="24"/>
          <w:szCs w:val="24"/>
        </w:rPr>
        <w:t xml:space="preserve">It is common for a business ethics text to take a broadly Hegelian view of government regulation, i.e., to view government regulators as neutral referees aiming to keep business honest. </w:t>
      </w:r>
      <w:r w:rsidR="00582572" w:rsidRPr="00A237E8">
        <w:rPr>
          <w:rFonts w:ascii="Times New Roman" w:hAnsi="Times New Roman"/>
          <w:sz w:val="24"/>
          <w:szCs w:val="24"/>
        </w:rPr>
        <w:t xml:space="preserve">The concept of “market failure” is commonly found in business ethics texts, whereas the term “government failure” is seldom if ever mentioned, much less explored, in the same texts. </w:t>
      </w:r>
      <w:r w:rsidRPr="00A237E8">
        <w:rPr>
          <w:rFonts w:ascii="Times New Roman" w:hAnsi="Times New Roman"/>
          <w:sz w:val="24"/>
          <w:szCs w:val="24"/>
        </w:rPr>
        <w:t xml:space="preserve">Butler’s book would serve as a useful counter-balance to unrealistic views of regulatory reform implicit in many such business ethics texts, </w:t>
      </w:r>
      <w:r w:rsidR="00582572" w:rsidRPr="00A237E8">
        <w:rPr>
          <w:rFonts w:ascii="Times New Roman" w:hAnsi="Times New Roman"/>
          <w:sz w:val="24"/>
          <w:szCs w:val="24"/>
        </w:rPr>
        <w:t>making such courses far more practically useful to the students.</w:t>
      </w:r>
    </w:p>
    <w:p w:rsidR="00297438" w:rsidRPr="00A237E8" w:rsidRDefault="00297438" w:rsidP="001816A0">
      <w:pPr>
        <w:pStyle w:val="NoSpacing"/>
        <w:rPr>
          <w:rFonts w:ascii="Times New Roman" w:hAnsi="Times New Roman"/>
          <w:sz w:val="24"/>
          <w:szCs w:val="24"/>
        </w:rPr>
      </w:pPr>
    </w:p>
    <w:p w:rsidR="00297438" w:rsidRPr="00A237E8" w:rsidRDefault="00297438" w:rsidP="001816A0">
      <w:pPr>
        <w:pStyle w:val="NoSpacing"/>
        <w:rPr>
          <w:rFonts w:ascii="Times New Roman" w:hAnsi="Times New Roman"/>
          <w:sz w:val="24"/>
          <w:szCs w:val="24"/>
        </w:rPr>
      </w:pPr>
      <w:r w:rsidRPr="00A237E8">
        <w:rPr>
          <w:rFonts w:ascii="Times New Roman" w:hAnsi="Times New Roman"/>
          <w:sz w:val="24"/>
          <w:szCs w:val="24"/>
        </w:rPr>
        <w:t xml:space="preserve">                                                                      REFERENCES</w:t>
      </w:r>
    </w:p>
    <w:p w:rsidR="00297438" w:rsidRPr="00A237E8" w:rsidRDefault="00297438" w:rsidP="001816A0">
      <w:pPr>
        <w:pStyle w:val="NoSpacing"/>
        <w:rPr>
          <w:rFonts w:ascii="Times New Roman" w:hAnsi="Times New Roman"/>
          <w:sz w:val="24"/>
          <w:szCs w:val="24"/>
        </w:rPr>
      </w:pPr>
    </w:p>
    <w:p w:rsidR="00297438" w:rsidRPr="00A237E8" w:rsidRDefault="00297438" w:rsidP="001816A0">
      <w:pPr>
        <w:pStyle w:val="NoSpacing"/>
        <w:rPr>
          <w:rFonts w:ascii="Times New Roman" w:hAnsi="Times New Roman"/>
          <w:sz w:val="24"/>
          <w:szCs w:val="24"/>
        </w:rPr>
      </w:pPr>
      <w:r w:rsidRPr="00A237E8">
        <w:rPr>
          <w:rFonts w:ascii="Times New Roman" w:hAnsi="Times New Roman"/>
          <w:sz w:val="24"/>
          <w:szCs w:val="24"/>
        </w:rPr>
        <w:t xml:space="preserve">Butler, Eamonn (2012) </w:t>
      </w:r>
      <w:r w:rsidRPr="00A237E8">
        <w:rPr>
          <w:rFonts w:ascii="Times New Roman" w:hAnsi="Times New Roman"/>
          <w:i/>
          <w:sz w:val="24"/>
          <w:szCs w:val="24"/>
        </w:rPr>
        <w:t xml:space="preserve">Public Choice: A Primer </w:t>
      </w:r>
      <w:r w:rsidRPr="00A237E8">
        <w:rPr>
          <w:rFonts w:ascii="Times New Roman" w:hAnsi="Times New Roman"/>
          <w:sz w:val="24"/>
          <w:szCs w:val="24"/>
        </w:rPr>
        <w:t>London: Institute of Economic Affairs.</w:t>
      </w:r>
    </w:p>
    <w:p w:rsidR="00297438" w:rsidRPr="00A237E8" w:rsidRDefault="00297438" w:rsidP="001816A0">
      <w:pPr>
        <w:pStyle w:val="NoSpacing"/>
        <w:rPr>
          <w:rFonts w:ascii="Times New Roman" w:hAnsi="Times New Roman"/>
          <w:sz w:val="24"/>
          <w:szCs w:val="24"/>
        </w:rPr>
      </w:pPr>
    </w:p>
    <w:p w:rsidR="00297438" w:rsidRPr="00A237E8" w:rsidRDefault="00297438" w:rsidP="001816A0">
      <w:pPr>
        <w:pStyle w:val="NoSpacing"/>
        <w:rPr>
          <w:rFonts w:ascii="Times New Roman" w:hAnsi="Times New Roman"/>
          <w:sz w:val="24"/>
          <w:szCs w:val="24"/>
        </w:rPr>
      </w:pPr>
      <w:r w:rsidRPr="00A237E8">
        <w:rPr>
          <w:rFonts w:ascii="Times New Roman" w:hAnsi="Times New Roman"/>
          <w:sz w:val="24"/>
          <w:szCs w:val="24"/>
        </w:rPr>
        <w:t xml:space="preserve">Jason, Gary “Ballot Boxing,” in </w:t>
      </w:r>
      <w:r w:rsidRPr="00A237E8">
        <w:rPr>
          <w:rFonts w:ascii="Times New Roman" w:hAnsi="Times New Roman"/>
          <w:i/>
          <w:sz w:val="24"/>
          <w:szCs w:val="24"/>
        </w:rPr>
        <w:t>Liberty</w:t>
      </w:r>
      <w:r w:rsidRPr="00A237E8">
        <w:rPr>
          <w:rFonts w:ascii="Times New Roman" w:hAnsi="Times New Roman"/>
          <w:sz w:val="24"/>
          <w:szCs w:val="24"/>
        </w:rPr>
        <w:t>, August 2009, pp. 19-20.</w:t>
      </w:r>
    </w:p>
    <w:p w:rsidR="00297438" w:rsidRPr="00A237E8" w:rsidRDefault="00297438" w:rsidP="001816A0">
      <w:pPr>
        <w:pStyle w:val="NoSpacing"/>
        <w:rPr>
          <w:rFonts w:ascii="Times New Roman" w:hAnsi="Times New Roman"/>
          <w:sz w:val="24"/>
          <w:szCs w:val="24"/>
        </w:rPr>
      </w:pPr>
    </w:p>
    <w:p w:rsidR="008563A3" w:rsidRPr="00A237E8" w:rsidRDefault="00297438" w:rsidP="008563A3">
      <w:pPr>
        <w:pStyle w:val="NoSpacing"/>
        <w:rPr>
          <w:rFonts w:ascii="Times New Roman" w:hAnsi="Times New Roman"/>
          <w:b/>
          <w:sz w:val="24"/>
          <w:szCs w:val="24"/>
        </w:rPr>
      </w:pPr>
      <w:r w:rsidRPr="00A237E8">
        <w:rPr>
          <w:rFonts w:ascii="Times New Roman" w:hAnsi="Times New Roman"/>
          <w:sz w:val="24"/>
          <w:szCs w:val="24"/>
        </w:rPr>
        <w:t xml:space="preserve">Jason, Gary “A New Wrinkle on Public Choice Theory,” in </w:t>
      </w:r>
      <w:r w:rsidRPr="00A237E8">
        <w:rPr>
          <w:rFonts w:ascii="Times New Roman" w:hAnsi="Times New Roman"/>
          <w:i/>
          <w:sz w:val="24"/>
          <w:szCs w:val="24"/>
        </w:rPr>
        <w:t>Liberty</w:t>
      </w:r>
      <w:r w:rsidRPr="00A237E8">
        <w:rPr>
          <w:rFonts w:ascii="Times New Roman" w:hAnsi="Times New Roman"/>
          <w:sz w:val="24"/>
          <w:szCs w:val="24"/>
        </w:rPr>
        <w:t>, March 25, 2012.</w:t>
      </w:r>
      <w:r w:rsidR="008563A3" w:rsidRPr="00A237E8">
        <w:rPr>
          <w:rFonts w:ascii="Times New Roman" w:hAnsi="Times New Roman"/>
          <w:b/>
          <w:sz w:val="24"/>
          <w:szCs w:val="24"/>
        </w:rPr>
        <w:t xml:space="preserve"> </w:t>
      </w:r>
    </w:p>
    <w:p w:rsidR="008563A3" w:rsidRPr="00A237E8" w:rsidRDefault="008563A3" w:rsidP="008563A3">
      <w:pPr>
        <w:pStyle w:val="NoSpacing"/>
        <w:rPr>
          <w:rFonts w:ascii="Times New Roman" w:hAnsi="Times New Roman"/>
          <w:b/>
          <w:sz w:val="24"/>
          <w:szCs w:val="24"/>
        </w:rPr>
      </w:pPr>
    </w:p>
    <w:p w:rsidR="008563A3" w:rsidRPr="00A237E8" w:rsidRDefault="008563A3" w:rsidP="008563A3">
      <w:pPr>
        <w:pStyle w:val="NoSpacing"/>
        <w:rPr>
          <w:rFonts w:ascii="Times New Roman" w:hAnsi="Times New Roman"/>
          <w:b/>
          <w:sz w:val="24"/>
          <w:szCs w:val="24"/>
        </w:rPr>
      </w:pPr>
    </w:p>
    <w:p w:rsidR="008563A3" w:rsidRPr="00A237E8" w:rsidRDefault="008563A3" w:rsidP="008563A3">
      <w:pPr>
        <w:pStyle w:val="NoSpacing"/>
        <w:rPr>
          <w:rFonts w:ascii="Times New Roman" w:hAnsi="Times New Roman"/>
          <w:b/>
          <w:sz w:val="24"/>
          <w:szCs w:val="24"/>
        </w:rPr>
      </w:pPr>
      <w:r w:rsidRPr="00A237E8">
        <w:rPr>
          <w:rFonts w:ascii="Times New Roman" w:hAnsi="Times New Roman"/>
          <w:b/>
          <w:sz w:val="24"/>
          <w:szCs w:val="24"/>
        </w:rPr>
        <w:t>Gary Jason</w:t>
      </w:r>
    </w:p>
    <w:p w:rsidR="008563A3" w:rsidRPr="00A237E8" w:rsidRDefault="008563A3" w:rsidP="008563A3">
      <w:pPr>
        <w:pStyle w:val="NoSpacing"/>
        <w:rPr>
          <w:rFonts w:ascii="Times New Roman" w:hAnsi="Times New Roman"/>
          <w:b/>
          <w:sz w:val="24"/>
          <w:szCs w:val="24"/>
        </w:rPr>
      </w:pPr>
      <w:r w:rsidRPr="00A237E8">
        <w:rPr>
          <w:rFonts w:ascii="Times New Roman" w:hAnsi="Times New Roman"/>
          <w:b/>
          <w:sz w:val="24"/>
          <w:szCs w:val="24"/>
        </w:rPr>
        <w:t>Department of Philosophy</w:t>
      </w:r>
    </w:p>
    <w:p w:rsidR="008563A3" w:rsidRPr="00A237E8" w:rsidRDefault="008563A3" w:rsidP="008563A3">
      <w:pPr>
        <w:pStyle w:val="NoSpacing"/>
        <w:rPr>
          <w:rFonts w:ascii="Times New Roman" w:hAnsi="Times New Roman"/>
          <w:b/>
          <w:sz w:val="24"/>
          <w:szCs w:val="24"/>
        </w:rPr>
      </w:pPr>
      <w:r w:rsidRPr="00A237E8">
        <w:rPr>
          <w:rFonts w:ascii="Times New Roman" w:hAnsi="Times New Roman"/>
          <w:b/>
          <w:sz w:val="24"/>
          <w:szCs w:val="24"/>
        </w:rPr>
        <w:t>California State University, Fullerton</w:t>
      </w:r>
    </w:p>
    <w:p w:rsidR="008563A3" w:rsidRPr="00A237E8" w:rsidRDefault="008563A3" w:rsidP="008563A3">
      <w:pPr>
        <w:pStyle w:val="NoSpacing"/>
        <w:rPr>
          <w:rFonts w:ascii="Times New Roman" w:hAnsi="Times New Roman"/>
          <w:sz w:val="24"/>
          <w:szCs w:val="24"/>
        </w:rPr>
      </w:pPr>
    </w:p>
    <w:p w:rsidR="00297438" w:rsidRPr="00A237E8" w:rsidRDefault="00297438" w:rsidP="001816A0">
      <w:pPr>
        <w:pStyle w:val="NoSpacing"/>
        <w:rPr>
          <w:rFonts w:ascii="Times New Roman" w:hAnsi="Times New Roman"/>
          <w:sz w:val="24"/>
          <w:szCs w:val="24"/>
        </w:rPr>
      </w:pPr>
    </w:p>
    <w:sectPr w:rsidR="00297438" w:rsidRPr="00A237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F9" w:rsidRDefault="004557F9" w:rsidP="0062775F">
      <w:pPr>
        <w:spacing w:after="0" w:line="240" w:lineRule="auto"/>
      </w:pPr>
      <w:r>
        <w:separator/>
      </w:r>
    </w:p>
  </w:endnote>
  <w:endnote w:type="continuationSeparator" w:id="0">
    <w:p w:rsidR="004557F9" w:rsidRDefault="004557F9" w:rsidP="0062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5F" w:rsidRDefault="006277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37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37E8">
      <w:rPr>
        <w:b/>
        <w:bCs/>
        <w:noProof/>
      </w:rPr>
      <w:t>7</w:t>
    </w:r>
    <w:r>
      <w:rPr>
        <w:b/>
        <w:bCs/>
        <w:sz w:val="24"/>
        <w:szCs w:val="24"/>
      </w:rPr>
      <w:fldChar w:fldCharType="end"/>
    </w:r>
  </w:p>
  <w:p w:rsidR="0062775F" w:rsidRDefault="00627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F9" w:rsidRDefault="004557F9" w:rsidP="0062775F">
      <w:pPr>
        <w:spacing w:after="0" w:line="240" w:lineRule="auto"/>
      </w:pPr>
      <w:r>
        <w:separator/>
      </w:r>
    </w:p>
  </w:footnote>
  <w:footnote w:type="continuationSeparator" w:id="0">
    <w:p w:rsidR="004557F9" w:rsidRDefault="004557F9" w:rsidP="0062775F">
      <w:pPr>
        <w:spacing w:after="0" w:line="240" w:lineRule="auto"/>
      </w:pPr>
      <w:r>
        <w:continuationSeparator/>
      </w:r>
    </w:p>
  </w:footnote>
  <w:footnote w:id="1">
    <w:p w:rsidR="00297438" w:rsidRPr="00A237E8" w:rsidRDefault="00297438">
      <w:pPr>
        <w:pStyle w:val="FootnoteText"/>
        <w:rPr>
          <w:rFonts w:ascii="Times New Roman" w:hAnsi="Times New Roman"/>
        </w:rPr>
      </w:pPr>
      <w:r w:rsidRPr="00A237E8">
        <w:rPr>
          <w:rStyle w:val="FootnoteReference"/>
          <w:rFonts w:ascii="Times New Roman" w:hAnsi="Times New Roman"/>
        </w:rPr>
        <w:footnoteRef/>
      </w:r>
      <w:r w:rsidRPr="00A237E8">
        <w:rPr>
          <w:rFonts w:ascii="Times New Roman" w:hAnsi="Times New Roman"/>
        </w:rPr>
        <w:t xml:space="preserve"> Butler (2012) p. 21.</w:t>
      </w:r>
    </w:p>
  </w:footnote>
  <w:footnote w:id="2">
    <w:p w:rsidR="00297438" w:rsidRPr="00A237E8" w:rsidRDefault="00297438">
      <w:pPr>
        <w:pStyle w:val="FootnoteText"/>
        <w:rPr>
          <w:rFonts w:ascii="Times New Roman" w:hAnsi="Times New Roman"/>
        </w:rPr>
      </w:pPr>
      <w:r w:rsidRPr="00A237E8">
        <w:rPr>
          <w:rStyle w:val="FootnoteReference"/>
          <w:rFonts w:ascii="Times New Roman" w:hAnsi="Times New Roman"/>
        </w:rPr>
        <w:footnoteRef/>
      </w:r>
      <w:r w:rsidRPr="00A237E8">
        <w:rPr>
          <w:rFonts w:ascii="Times New Roman" w:hAnsi="Times New Roman"/>
        </w:rPr>
        <w:t xml:space="preserve"> Butler (2012) p. 24</w:t>
      </w:r>
    </w:p>
  </w:footnote>
  <w:footnote w:id="3">
    <w:p w:rsidR="00297438" w:rsidRPr="00A237E8" w:rsidRDefault="00297438">
      <w:pPr>
        <w:pStyle w:val="FootnoteText"/>
        <w:rPr>
          <w:rFonts w:ascii="Times New Roman" w:hAnsi="Times New Roman"/>
        </w:rPr>
      </w:pPr>
      <w:r w:rsidRPr="00A237E8">
        <w:rPr>
          <w:rStyle w:val="FootnoteReference"/>
          <w:rFonts w:ascii="Times New Roman" w:hAnsi="Times New Roman"/>
        </w:rPr>
        <w:footnoteRef/>
      </w:r>
      <w:r w:rsidRPr="00A237E8">
        <w:rPr>
          <w:rFonts w:ascii="Times New Roman" w:hAnsi="Times New Roman"/>
        </w:rPr>
        <w:t xml:space="preserve"> Butler (2012) p. 28.</w:t>
      </w:r>
    </w:p>
  </w:footnote>
  <w:footnote w:id="4">
    <w:p w:rsidR="00A677E5" w:rsidRPr="00A237E8" w:rsidRDefault="00A677E5">
      <w:pPr>
        <w:pStyle w:val="FootnoteText"/>
        <w:rPr>
          <w:rFonts w:ascii="Times New Roman" w:hAnsi="Times New Roman"/>
        </w:rPr>
      </w:pPr>
      <w:r w:rsidRPr="00A237E8">
        <w:rPr>
          <w:rStyle w:val="FootnoteReference"/>
          <w:rFonts w:ascii="Times New Roman" w:hAnsi="Times New Roman"/>
        </w:rPr>
        <w:footnoteRef/>
      </w:r>
      <w:r w:rsidRPr="00A237E8">
        <w:rPr>
          <w:rFonts w:ascii="Times New Roman" w:hAnsi="Times New Roman"/>
        </w:rPr>
        <w:t xml:space="preserve"> </w:t>
      </w:r>
      <w:r w:rsidR="001E74AC" w:rsidRPr="00A237E8">
        <w:rPr>
          <w:rFonts w:ascii="Times New Roman" w:hAnsi="Times New Roman"/>
        </w:rPr>
        <w:t>T</w:t>
      </w:r>
      <w:r w:rsidR="003C7391" w:rsidRPr="00A237E8">
        <w:rPr>
          <w:rFonts w:ascii="Times New Roman" w:hAnsi="Times New Roman"/>
        </w:rPr>
        <w:t xml:space="preserve">his point </w:t>
      </w:r>
      <w:r w:rsidR="00297438" w:rsidRPr="00A237E8">
        <w:rPr>
          <w:rFonts w:ascii="Times New Roman" w:hAnsi="Times New Roman"/>
        </w:rPr>
        <w:t>is explored in</w:t>
      </w:r>
      <w:r w:rsidR="001E74AC" w:rsidRPr="00A237E8">
        <w:rPr>
          <w:rFonts w:ascii="Times New Roman" w:hAnsi="Times New Roman"/>
        </w:rPr>
        <w:t xml:space="preserve"> Jason</w:t>
      </w:r>
      <w:r w:rsidR="00297438" w:rsidRPr="00A237E8">
        <w:rPr>
          <w:rFonts w:ascii="Times New Roman" w:hAnsi="Times New Roman"/>
        </w:rPr>
        <w:t xml:space="preserve"> (2012)</w:t>
      </w:r>
      <w:r w:rsidR="003C7391" w:rsidRPr="00A237E8">
        <w:rPr>
          <w:rFonts w:ascii="Times New Roman" w:hAnsi="Times New Roman"/>
        </w:rPr>
        <w:t>.</w:t>
      </w:r>
    </w:p>
  </w:footnote>
  <w:footnote w:id="5">
    <w:p w:rsidR="00ED3A20" w:rsidRPr="00A237E8" w:rsidRDefault="00ED3A20">
      <w:pPr>
        <w:pStyle w:val="FootnoteText"/>
        <w:rPr>
          <w:rFonts w:ascii="Times New Roman" w:hAnsi="Times New Roman"/>
        </w:rPr>
      </w:pPr>
      <w:r w:rsidRPr="00A237E8">
        <w:rPr>
          <w:rStyle w:val="FootnoteReference"/>
          <w:rFonts w:ascii="Times New Roman" w:hAnsi="Times New Roman"/>
        </w:rPr>
        <w:footnoteRef/>
      </w:r>
      <w:r w:rsidRPr="00A237E8">
        <w:rPr>
          <w:rFonts w:ascii="Times New Roman" w:hAnsi="Times New Roman"/>
        </w:rPr>
        <w:t xml:space="preserve"> For a brief overview</w:t>
      </w:r>
      <w:r w:rsidR="00297438" w:rsidRPr="00A237E8">
        <w:rPr>
          <w:rFonts w:ascii="Times New Roman" w:hAnsi="Times New Roman"/>
        </w:rPr>
        <w:t xml:space="preserve"> of these systems, see</w:t>
      </w:r>
      <w:r w:rsidR="001E74AC" w:rsidRPr="00A237E8">
        <w:rPr>
          <w:rFonts w:ascii="Times New Roman" w:hAnsi="Times New Roman"/>
        </w:rPr>
        <w:t xml:space="preserve"> Jason</w:t>
      </w:r>
      <w:r w:rsidR="00297438" w:rsidRPr="00A237E8">
        <w:rPr>
          <w:rFonts w:ascii="Times New Roman" w:hAnsi="Times New Roman"/>
        </w:rPr>
        <w:t xml:space="preserve"> (2009)</w:t>
      </w:r>
      <w:r w:rsidRPr="00A237E8">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A0"/>
    <w:rsid w:val="00023293"/>
    <w:rsid w:val="00067621"/>
    <w:rsid w:val="000853D1"/>
    <w:rsid w:val="001011CF"/>
    <w:rsid w:val="00153D52"/>
    <w:rsid w:val="0015676D"/>
    <w:rsid w:val="001816A0"/>
    <w:rsid w:val="001E74AC"/>
    <w:rsid w:val="00254B87"/>
    <w:rsid w:val="00297438"/>
    <w:rsid w:val="002C5118"/>
    <w:rsid w:val="00310513"/>
    <w:rsid w:val="0032730F"/>
    <w:rsid w:val="0033071F"/>
    <w:rsid w:val="00345D84"/>
    <w:rsid w:val="00371046"/>
    <w:rsid w:val="003A375E"/>
    <w:rsid w:val="003C1828"/>
    <w:rsid w:val="003C7391"/>
    <w:rsid w:val="0044721F"/>
    <w:rsid w:val="004557F9"/>
    <w:rsid w:val="004A0CD1"/>
    <w:rsid w:val="004F5673"/>
    <w:rsid w:val="0052321F"/>
    <w:rsid w:val="00555971"/>
    <w:rsid w:val="0055738E"/>
    <w:rsid w:val="00582572"/>
    <w:rsid w:val="005A371E"/>
    <w:rsid w:val="005C0DA9"/>
    <w:rsid w:val="00621F73"/>
    <w:rsid w:val="0062775F"/>
    <w:rsid w:val="00677E64"/>
    <w:rsid w:val="006D6F77"/>
    <w:rsid w:val="006E1884"/>
    <w:rsid w:val="006F3E78"/>
    <w:rsid w:val="00753BCF"/>
    <w:rsid w:val="00797527"/>
    <w:rsid w:val="007E7A2A"/>
    <w:rsid w:val="00804DBC"/>
    <w:rsid w:val="00837C06"/>
    <w:rsid w:val="008563A3"/>
    <w:rsid w:val="00862F8F"/>
    <w:rsid w:val="00867C8E"/>
    <w:rsid w:val="00871609"/>
    <w:rsid w:val="008A2DBE"/>
    <w:rsid w:val="008B2D1F"/>
    <w:rsid w:val="008C18CE"/>
    <w:rsid w:val="008C41CE"/>
    <w:rsid w:val="008D1C77"/>
    <w:rsid w:val="0091166F"/>
    <w:rsid w:val="00911F41"/>
    <w:rsid w:val="0092020D"/>
    <w:rsid w:val="009276D8"/>
    <w:rsid w:val="009B38BF"/>
    <w:rsid w:val="009C7B7A"/>
    <w:rsid w:val="009D09AD"/>
    <w:rsid w:val="009D7C19"/>
    <w:rsid w:val="00A056B4"/>
    <w:rsid w:val="00A237E8"/>
    <w:rsid w:val="00A30B07"/>
    <w:rsid w:val="00A50C83"/>
    <w:rsid w:val="00A677E5"/>
    <w:rsid w:val="00AB13EE"/>
    <w:rsid w:val="00AE2DF4"/>
    <w:rsid w:val="00B24016"/>
    <w:rsid w:val="00B340A2"/>
    <w:rsid w:val="00BB2D3B"/>
    <w:rsid w:val="00C4792F"/>
    <w:rsid w:val="00C65459"/>
    <w:rsid w:val="00CA20A1"/>
    <w:rsid w:val="00CC23CC"/>
    <w:rsid w:val="00CD4AA2"/>
    <w:rsid w:val="00D16375"/>
    <w:rsid w:val="00D2313E"/>
    <w:rsid w:val="00D91414"/>
    <w:rsid w:val="00E70C24"/>
    <w:rsid w:val="00E8738D"/>
    <w:rsid w:val="00ED3A20"/>
    <w:rsid w:val="00ED740D"/>
    <w:rsid w:val="00EF6B84"/>
    <w:rsid w:val="00F126FA"/>
    <w:rsid w:val="00F319FD"/>
    <w:rsid w:val="00F475B6"/>
    <w:rsid w:val="00F566B0"/>
    <w:rsid w:val="00F87D9B"/>
    <w:rsid w:val="00FC37D7"/>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6A0"/>
    <w:rPr>
      <w:sz w:val="22"/>
      <w:szCs w:val="22"/>
    </w:rPr>
  </w:style>
  <w:style w:type="paragraph" w:styleId="Header">
    <w:name w:val="header"/>
    <w:basedOn w:val="Normal"/>
    <w:link w:val="HeaderChar"/>
    <w:uiPriority w:val="99"/>
    <w:unhideWhenUsed/>
    <w:rsid w:val="0062775F"/>
    <w:pPr>
      <w:tabs>
        <w:tab w:val="center" w:pos="4680"/>
        <w:tab w:val="right" w:pos="9360"/>
      </w:tabs>
    </w:pPr>
  </w:style>
  <w:style w:type="character" w:customStyle="1" w:styleId="HeaderChar">
    <w:name w:val="Header Char"/>
    <w:link w:val="Header"/>
    <w:uiPriority w:val="99"/>
    <w:rsid w:val="0062775F"/>
    <w:rPr>
      <w:sz w:val="22"/>
      <w:szCs w:val="22"/>
    </w:rPr>
  </w:style>
  <w:style w:type="paragraph" w:styleId="Footer">
    <w:name w:val="footer"/>
    <w:basedOn w:val="Normal"/>
    <w:link w:val="FooterChar"/>
    <w:uiPriority w:val="99"/>
    <w:unhideWhenUsed/>
    <w:rsid w:val="0062775F"/>
    <w:pPr>
      <w:tabs>
        <w:tab w:val="center" w:pos="4680"/>
        <w:tab w:val="right" w:pos="9360"/>
      </w:tabs>
    </w:pPr>
  </w:style>
  <w:style w:type="character" w:customStyle="1" w:styleId="FooterChar">
    <w:name w:val="Footer Char"/>
    <w:link w:val="Footer"/>
    <w:uiPriority w:val="99"/>
    <w:rsid w:val="0062775F"/>
    <w:rPr>
      <w:sz w:val="22"/>
      <w:szCs w:val="22"/>
    </w:rPr>
  </w:style>
  <w:style w:type="paragraph" w:styleId="BalloonText">
    <w:name w:val="Balloon Text"/>
    <w:basedOn w:val="Normal"/>
    <w:link w:val="BalloonTextChar"/>
    <w:uiPriority w:val="99"/>
    <w:semiHidden/>
    <w:unhideWhenUsed/>
    <w:rsid w:val="004F5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673"/>
    <w:rPr>
      <w:rFonts w:ascii="Tahoma" w:hAnsi="Tahoma" w:cs="Tahoma"/>
      <w:sz w:val="16"/>
      <w:szCs w:val="16"/>
    </w:rPr>
  </w:style>
  <w:style w:type="paragraph" w:styleId="FootnoteText">
    <w:name w:val="footnote text"/>
    <w:basedOn w:val="Normal"/>
    <w:link w:val="FootnoteTextChar"/>
    <w:uiPriority w:val="99"/>
    <w:semiHidden/>
    <w:unhideWhenUsed/>
    <w:rsid w:val="00A677E5"/>
    <w:rPr>
      <w:sz w:val="20"/>
      <w:szCs w:val="20"/>
    </w:rPr>
  </w:style>
  <w:style w:type="character" w:customStyle="1" w:styleId="FootnoteTextChar">
    <w:name w:val="Footnote Text Char"/>
    <w:basedOn w:val="DefaultParagraphFont"/>
    <w:link w:val="FootnoteText"/>
    <w:uiPriority w:val="99"/>
    <w:semiHidden/>
    <w:rsid w:val="00A677E5"/>
  </w:style>
  <w:style w:type="character" w:styleId="FootnoteReference">
    <w:name w:val="footnote reference"/>
    <w:uiPriority w:val="99"/>
    <w:semiHidden/>
    <w:unhideWhenUsed/>
    <w:rsid w:val="00A677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6A0"/>
    <w:rPr>
      <w:sz w:val="22"/>
      <w:szCs w:val="22"/>
    </w:rPr>
  </w:style>
  <w:style w:type="paragraph" w:styleId="Header">
    <w:name w:val="header"/>
    <w:basedOn w:val="Normal"/>
    <w:link w:val="HeaderChar"/>
    <w:uiPriority w:val="99"/>
    <w:unhideWhenUsed/>
    <w:rsid w:val="0062775F"/>
    <w:pPr>
      <w:tabs>
        <w:tab w:val="center" w:pos="4680"/>
        <w:tab w:val="right" w:pos="9360"/>
      </w:tabs>
    </w:pPr>
  </w:style>
  <w:style w:type="character" w:customStyle="1" w:styleId="HeaderChar">
    <w:name w:val="Header Char"/>
    <w:link w:val="Header"/>
    <w:uiPriority w:val="99"/>
    <w:rsid w:val="0062775F"/>
    <w:rPr>
      <w:sz w:val="22"/>
      <w:szCs w:val="22"/>
    </w:rPr>
  </w:style>
  <w:style w:type="paragraph" w:styleId="Footer">
    <w:name w:val="footer"/>
    <w:basedOn w:val="Normal"/>
    <w:link w:val="FooterChar"/>
    <w:uiPriority w:val="99"/>
    <w:unhideWhenUsed/>
    <w:rsid w:val="0062775F"/>
    <w:pPr>
      <w:tabs>
        <w:tab w:val="center" w:pos="4680"/>
        <w:tab w:val="right" w:pos="9360"/>
      </w:tabs>
    </w:pPr>
  </w:style>
  <w:style w:type="character" w:customStyle="1" w:styleId="FooterChar">
    <w:name w:val="Footer Char"/>
    <w:link w:val="Footer"/>
    <w:uiPriority w:val="99"/>
    <w:rsid w:val="0062775F"/>
    <w:rPr>
      <w:sz w:val="22"/>
      <w:szCs w:val="22"/>
    </w:rPr>
  </w:style>
  <w:style w:type="paragraph" w:styleId="BalloonText">
    <w:name w:val="Balloon Text"/>
    <w:basedOn w:val="Normal"/>
    <w:link w:val="BalloonTextChar"/>
    <w:uiPriority w:val="99"/>
    <w:semiHidden/>
    <w:unhideWhenUsed/>
    <w:rsid w:val="004F5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673"/>
    <w:rPr>
      <w:rFonts w:ascii="Tahoma" w:hAnsi="Tahoma" w:cs="Tahoma"/>
      <w:sz w:val="16"/>
      <w:szCs w:val="16"/>
    </w:rPr>
  </w:style>
  <w:style w:type="paragraph" w:styleId="FootnoteText">
    <w:name w:val="footnote text"/>
    <w:basedOn w:val="Normal"/>
    <w:link w:val="FootnoteTextChar"/>
    <w:uiPriority w:val="99"/>
    <w:semiHidden/>
    <w:unhideWhenUsed/>
    <w:rsid w:val="00A677E5"/>
    <w:rPr>
      <w:sz w:val="20"/>
      <w:szCs w:val="20"/>
    </w:rPr>
  </w:style>
  <w:style w:type="character" w:customStyle="1" w:styleId="FootnoteTextChar">
    <w:name w:val="Footnote Text Char"/>
    <w:basedOn w:val="DefaultParagraphFont"/>
    <w:link w:val="FootnoteText"/>
    <w:uiPriority w:val="99"/>
    <w:semiHidden/>
    <w:rsid w:val="00A677E5"/>
  </w:style>
  <w:style w:type="character" w:styleId="FootnoteReference">
    <w:name w:val="footnote reference"/>
    <w:uiPriority w:val="99"/>
    <w:semiHidden/>
    <w:unhideWhenUsed/>
    <w:rsid w:val="00A67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F5C0-DBD9-44D5-9D8B-9F24F760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cp:lastPrinted>2012-10-20T18:31:00Z</cp:lastPrinted>
  <dcterms:created xsi:type="dcterms:W3CDTF">2016-03-20T00:23:00Z</dcterms:created>
  <dcterms:modified xsi:type="dcterms:W3CDTF">2016-03-20T00:23:00Z</dcterms:modified>
</cp:coreProperties>
</file>