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1D76" w:rsidRDefault="00C31D76" w:rsidP="00074C61">
      <w:pPr>
        <w:spacing w:line="480" w:lineRule="auto"/>
        <w:jc w:val="right"/>
        <w:textAlignment w:val="baseline"/>
        <w:outlineLvl w:val="0"/>
        <w:rPr>
          <w:rFonts w:cs="Times New Roman"/>
          <w:b/>
          <w:bCs/>
          <w:color w:val="000000" w:themeColor="text1"/>
          <w:lang w:eastAsia="en-GB"/>
        </w:rPr>
      </w:pPr>
    </w:p>
    <w:p w:rsidR="00074C61" w:rsidRPr="00A25BFF" w:rsidRDefault="00074C61" w:rsidP="00074C61">
      <w:pPr>
        <w:spacing w:line="480" w:lineRule="auto"/>
        <w:jc w:val="right"/>
        <w:textAlignment w:val="baseline"/>
        <w:outlineLvl w:val="0"/>
        <w:rPr>
          <w:rFonts w:cs="Times New Roman"/>
          <w:b/>
          <w:bCs/>
          <w:color w:val="000000" w:themeColor="text1"/>
          <w:lang w:eastAsia="en-GB"/>
        </w:rPr>
      </w:pPr>
    </w:p>
    <w:p w:rsidR="00074C61" w:rsidRDefault="00C31D76" w:rsidP="00074C61">
      <w:pPr>
        <w:spacing w:line="480" w:lineRule="auto"/>
        <w:jc w:val="center"/>
        <w:textAlignment w:val="baseline"/>
        <w:outlineLvl w:val="0"/>
        <w:rPr>
          <w:rFonts w:cs="Times New Roman"/>
          <w:b/>
          <w:bCs/>
          <w:color w:val="000000" w:themeColor="text1"/>
          <w:lang w:eastAsia="en-GB"/>
        </w:rPr>
      </w:pPr>
      <w:r w:rsidRPr="001F1D3D">
        <w:rPr>
          <w:rFonts w:cs="Times New Roman"/>
          <w:b/>
          <w:bCs/>
          <w:color w:val="000000" w:themeColor="text1"/>
          <w:lang w:eastAsia="en-GB"/>
        </w:rPr>
        <w:t>Admiration, Attraction, and the Aesthetics of Exemplarity</w:t>
      </w:r>
    </w:p>
    <w:p w:rsidR="00074C61" w:rsidRDefault="00074C61" w:rsidP="00074C61">
      <w:pPr>
        <w:spacing w:line="480" w:lineRule="auto"/>
        <w:jc w:val="center"/>
        <w:textAlignment w:val="baseline"/>
        <w:outlineLvl w:val="0"/>
        <w:rPr>
          <w:rFonts w:cs="Times New Roman"/>
          <w:color w:val="000000" w:themeColor="text1"/>
          <w:lang w:eastAsia="en-GB"/>
        </w:rPr>
      </w:pPr>
    </w:p>
    <w:p w:rsidR="00074C61" w:rsidRPr="00074C61" w:rsidRDefault="00074C61" w:rsidP="00074C61">
      <w:pPr>
        <w:spacing w:line="480" w:lineRule="auto"/>
        <w:jc w:val="center"/>
        <w:textAlignment w:val="baseline"/>
        <w:outlineLvl w:val="0"/>
        <w:rPr>
          <w:rFonts w:cs="Times New Roman"/>
          <w:b/>
          <w:bCs/>
          <w:color w:val="000000" w:themeColor="text1"/>
          <w:lang w:eastAsia="en-GB"/>
        </w:rPr>
      </w:pPr>
      <w:bookmarkStart w:id="0" w:name="_GoBack"/>
      <w:bookmarkEnd w:id="0"/>
      <w:r>
        <w:rPr>
          <w:rFonts w:cs="Times New Roman"/>
          <w:color w:val="000000" w:themeColor="text1"/>
          <w:lang w:eastAsia="en-GB"/>
        </w:rPr>
        <w:t>Ian James Kidd, University of Nottingham</w:t>
      </w:r>
    </w:p>
    <w:p w:rsidR="00074C61" w:rsidRDefault="00074C61" w:rsidP="00074C61">
      <w:pPr>
        <w:spacing w:line="480" w:lineRule="auto"/>
        <w:textAlignment w:val="baseline"/>
        <w:outlineLvl w:val="0"/>
        <w:rPr>
          <w:rFonts w:cs="Times New Roman"/>
          <w:color w:val="000000" w:themeColor="text1"/>
          <w:lang w:eastAsia="en-GB"/>
        </w:rPr>
      </w:pPr>
    </w:p>
    <w:p w:rsidR="00074C61" w:rsidRPr="00074C61" w:rsidRDefault="00074C61" w:rsidP="00C31D76">
      <w:pPr>
        <w:spacing w:line="480" w:lineRule="auto"/>
        <w:jc w:val="center"/>
        <w:textAlignment w:val="baseline"/>
        <w:outlineLvl w:val="0"/>
        <w:rPr>
          <w:rFonts w:cs="Times New Roman"/>
          <w:i/>
          <w:color w:val="000000" w:themeColor="text1"/>
          <w:lang w:eastAsia="en-GB"/>
        </w:rPr>
      </w:pPr>
      <w:r>
        <w:rPr>
          <w:rFonts w:cs="Times New Roman"/>
          <w:color w:val="000000" w:themeColor="text1"/>
          <w:lang w:eastAsia="en-GB"/>
        </w:rPr>
        <w:t xml:space="preserve">Forthcoming in </w:t>
      </w:r>
      <w:r>
        <w:rPr>
          <w:rFonts w:cs="Times New Roman"/>
          <w:i/>
          <w:color w:val="000000" w:themeColor="text1"/>
          <w:lang w:eastAsia="en-GB"/>
        </w:rPr>
        <w:t>Journal of Moral Education</w:t>
      </w:r>
    </w:p>
    <w:p w:rsidR="00C31D76" w:rsidRPr="001F1D3D" w:rsidRDefault="00C31D76" w:rsidP="00C31D76">
      <w:pPr>
        <w:spacing w:line="480" w:lineRule="auto"/>
        <w:jc w:val="center"/>
        <w:textAlignment w:val="baseline"/>
        <w:rPr>
          <w:rFonts w:cs="Times New Roman"/>
          <w:color w:val="000000" w:themeColor="text1"/>
          <w:lang w:eastAsia="en-GB"/>
        </w:rPr>
      </w:pPr>
      <w:r w:rsidRPr="001F1D3D">
        <w:rPr>
          <w:rFonts w:cs="Times New Roman"/>
          <w:b/>
          <w:bCs/>
          <w:color w:val="000000" w:themeColor="text1"/>
          <w:lang w:eastAsia="en-GB"/>
        </w:rPr>
        <w:t> </w:t>
      </w:r>
    </w:p>
    <w:p w:rsidR="00C31D76" w:rsidRPr="001F1D3D" w:rsidRDefault="00C31D76" w:rsidP="00C31D76">
      <w:pPr>
        <w:spacing w:line="480" w:lineRule="auto"/>
        <w:jc w:val="center"/>
        <w:textAlignment w:val="baseline"/>
        <w:rPr>
          <w:rFonts w:cs="Times New Roman"/>
          <w:color w:val="000000" w:themeColor="text1"/>
          <w:lang w:eastAsia="en-GB"/>
        </w:rPr>
      </w:pPr>
    </w:p>
    <w:p w:rsidR="00C31D76" w:rsidRPr="00074C61" w:rsidRDefault="00C31D76" w:rsidP="00074C61">
      <w:pPr>
        <w:spacing w:line="480" w:lineRule="auto"/>
        <w:textAlignment w:val="baseline"/>
        <w:rPr>
          <w:rFonts w:cs="Times New Roman"/>
          <w:color w:val="000000" w:themeColor="text1"/>
          <w:lang w:eastAsia="en-GB"/>
        </w:rPr>
      </w:pPr>
      <w:r w:rsidRPr="00074C61">
        <w:rPr>
          <w:rFonts w:cs="Times New Roman"/>
          <w:b/>
          <w:color w:val="000000" w:themeColor="text1"/>
          <w:lang w:eastAsia="en-GB"/>
        </w:rPr>
        <w:t>Abstract</w:t>
      </w:r>
    </w:p>
    <w:p w:rsidR="00C31D76" w:rsidRPr="00074C61" w:rsidRDefault="00C31D76" w:rsidP="00074C61">
      <w:pPr>
        <w:spacing w:line="480" w:lineRule="auto"/>
        <w:textAlignment w:val="baseline"/>
        <w:rPr>
          <w:rFonts w:cs="Times New Roman"/>
          <w:color w:val="000000" w:themeColor="text1"/>
          <w:lang w:eastAsia="en-GB"/>
        </w:rPr>
      </w:pPr>
      <w:r w:rsidRPr="00074C61">
        <w:rPr>
          <w:rFonts w:cs="Times New Roman"/>
          <w:color w:val="000000" w:themeColor="text1"/>
          <w:lang w:eastAsia="en-GB"/>
        </w:rPr>
        <w:t>The aim of this paper is to show that an aesthetics of exemplarity could be a useful component of projects of moral self-cultivation. Using some in Linda Zagzebski's exemplarism, I describe a distinctive, aesthetically-inflected mode of admiration called moral attraction whose object is the inner beauty of a person – the expression of the 'inner' virtues or excellences of character of a person in 'outer' forms of bodily comportment that are experienced, by others, as beautiful. I then argue that certain moral traditions deploy inner beauty within their practices of moral self-cultivation – a good example being Confucianism. Advocates of exemplarist moral education should therefore take seriously the ways that an aesthetics of exemplarity can play roles within projects of moral self-cultivation.</w:t>
      </w:r>
    </w:p>
    <w:p w:rsidR="00C31D76" w:rsidRPr="001F1D3D" w:rsidRDefault="00C31D76" w:rsidP="00C31D76">
      <w:pPr>
        <w:spacing w:line="480" w:lineRule="auto"/>
        <w:textAlignment w:val="baseline"/>
        <w:rPr>
          <w:rFonts w:cs="Times New Roman"/>
          <w:color w:val="000000" w:themeColor="text1"/>
          <w:lang w:eastAsia="en-GB"/>
        </w:rPr>
      </w:pPr>
      <w:r w:rsidRPr="001F1D3D">
        <w:rPr>
          <w:rFonts w:cs="Times New Roman"/>
          <w:color w:val="000000" w:themeColor="text1"/>
          <w:lang w:eastAsia="en-GB"/>
        </w:rPr>
        <w:t> </w:t>
      </w:r>
    </w:p>
    <w:p w:rsidR="00C31D76" w:rsidRPr="001F1D3D" w:rsidRDefault="00C31D76" w:rsidP="00C31D76">
      <w:pPr>
        <w:spacing w:line="480" w:lineRule="auto"/>
        <w:textAlignment w:val="baseline"/>
        <w:outlineLvl w:val="0"/>
        <w:rPr>
          <w:rFonts w:cs="Times New Roman"/>
          <w:color w:val="000000" w:themeColor="text1"/>
          <w:lang w:eastAsia="en-GB"/>
        </w:rPr>
      </w:pPr>
      <w:r w:rsidRPr="001F1D3D">
        <w:rPr>
          <w:rFonts w:cs="Times New Roman"/>
          <w:b/>
          <w:bCs/>
          <w:color w:val="000000" w:themeColor="text1"/>
          <w:lang w:eastAsia="en-GB"/>
        </w:rPr>
        <w:t>Introduction</w:t>
      </w:r>
    </w:p>
    <w:p w:rsidR="00C31D76" w:rsidRPr="001F1D3D" w:rsidRDefault="00C31D76" w:rsidP="00C31D76">
      <w:pPr>
        <w:spacing w:line="480" w:lineRule="auto"/>
        <w:textAlignment w:val="baseline"/>
        <w:rPr>
          <w:rFonts w:cs="Times New Roman"/>
          <w:color w:val="000000" w:themeColor="text1"/>
          <w:lang w:eastAsia="en-GB"/>
        </w:rPr>
      </w:pPr>
      <w:r w:rsidRPr="001F1D3D">
        <w:rPr>
          <w:rFonts w:cs="Times New Roman"/>
          <w:color w:val="000000" w:themeColor="text1"/>
          <w:lang w:eastAsia="en-GB"/>
        </w:rPr>
        <w:t xml:space="preserve">There are many different ways that aesthetic activities, concerns, and sensibilities can play a role within projects of moral self-cultivation. Some argue that study of literature, music, and </w:t>
      </w:r>
      <w:r w:rsidRPr="001F1D3D">
        <w:rPr>
          <w:rFonts w:cs="Times New Roman"/>
          <w:color w:val="000000" w:themeColor="text1"/>
          <w:lang w:eastAsia="en-GB"/>
        </w:rPr>
        <w:lastRenderedPageBreak/>
        <w:t xml:space="preserve">other arts can help to develop imaginativeness, empathy, and other dispositions that erode ignorance, selfishness, and obtuseness that stunt our characters. Some argue that classic art and literature grant us access to a rich, edifying inheritance of sensibility and understanding. Some argue that the aesthetic pursuits serve to develop traits, such as creativity and self-expression, themselves integral to the good life. </w:t>
      </w:r>
    </w:p>
    <w:p w:rsidR="00C31D76" w:rsidRPr="001F1D3D" w:rsidRDefault="00C31D76" w:rsidP="000F5BA2">
      <w:pPr>
        <w:spacing w:line="480" w:lineRule="auto"/>
        <w:ind w:firstLine="720"/>
        <w:textAlignment w:val="baseline"/>
        <w:rPr>
          <w:rFonts w:cs="Times New Roman"/>
          <w:color w:val="000000" w:themeColor="text1"/>
          <w:lang w:eastAsia="en-GB"/>
        </w:rPr>
      </w:pPr>
      <w:r w:rsidRPr="001F1D3D">
        <w:rPr>
          <w:rFonts w:cs="Times New Roman"/>
          <w:color w:val="000000" w:themeColor="text1"/>
          <w:lang w:eastAsia="en-GB"/>
        </w:rPr>
        <w:t>What such accounts tend to neglect or downplay, however, is a further way in which aesthetics can contribute to efforts at moral self-cultivation</w:t>
      </w:r>
      <w:r w:rsidR="000F5BA2">
        <w:rPr>
          <w:rFonts w:cs="Times New Roman"/>
          <w:color w:val="000000" w:themeColor="text1"/>
          <w:lang w:eastAsia="en-GB"/>
        </w:rPr>
        <w:t xml:space="preserve">: let’s call is </w:t>
      </w:r>
      <w:r w:rsidR="000F5BA2">
        <w:rPr>
          <w:rFonts w:cs="Times New Roman"/>
          <w:i/>
          <w:color w:val="000000" w:themeColor="text1"/>
          <w:lang w:eastAsia="en-GB"/>
        </w:rPr>
        <w:t>moral beauty</w:t>
      </w:r>
      <w:r w:rsidR="000F5BA2">
        <w:rPr>
          <w:rFonts w:cs="Times New Roman"/>
          <w:color w:val="000000" w:themeColor="text1"/>
          <w:lang w:eastAsia="en-GB"/>
        </w:rPr>
        <w:t xml:space="preserve">, with the </w:t>
      </w:r>
      <w:r w:rsidRPr="001F1D3D">
        <w:rPr>
          <w:rFonts w:cs="Times New Roman"/>
          <w:color w:val="000000" w:themeColor="text1"/>
          <w:lang w:eastAsia="en-GB"/>
        </w:rPr>
        <w:t>proviso that</w:t>
      </w:r>
      <w:r w:rsidR="000F5BA2">
        <w:rPr>
          <w:rFonts w:cs="Times New Roman"/>
          <w:color w:val="000000" w:themeColor="text1"/>
          <w:lang w:eastAsia="en-GB"/>
        </w:rPr>
        <w:t xml:space="preserve"> this term will be amended</w:t>
      </w:r>
      <w:r w:rsidR="000F5BA2" w:rsidRPr="000F5BA2">
        <w:rPr>
          <w:rFonts w:cs="Times New Roman"/>
          <w:color w:val="000000" w:themeColor="text1"/>
          <w:lang w:eastAsia="en-GB"/>
        </w:rPr>
        <w:t xml:space="preserve"> </w:t>
      </w:r>
      <w:r w:rsidR="000F5BA2">
        <w:rPr>
          <w:rFonts w:cs="Times New Roman"/>
          <w:color w:val="000000" w:themeColor="text1"/>
          <w:lang w:eastAsia="en-GB"/>
        </w:rPr>
        <w:t xml:space="preserve">later. </w:t>
      </w:r>
      <w:r w:rsidRPr="001F1D3D">
        <w:rPr>
          <w:rFonts w:cs="Times New Roman"/>
          <w:color w:val="000000" w:themeColor="text1"/>
          <w:lang w:eastAsia="en-GB"/>
        </w:rPr>
        <w:t>In its general form, the claim is that the cultivation of moral excellences can endow a person with aesthetically-charged qualities, experienced by others as a form of beauty. Within ancient Greek and Indian traditions, moral heroes were described as possessing a ‘beautiful soul’ or ‘beautiful mental factors’, a ‘charisma’ or ‘radiance’. In those traditions, moral beauty had various vital roles within projects of moral self-development</w:t>
      </w:r>
      <w:r w:rsidR="000F5BA2">
        <w:rPr>
          <w:rFonts w:cs="Times New Roman"/>
          <w:color w:val="000000" w:themeColor="text1"/>
          <w:lang w:eastAsia="en-GB"/>
        </w:rPr>
        <w:t xml:space="preserve"> </w:t>
      </w:r>
      <w:r w:rsidRPr="001F1D3D">
        <w:rPr>
          <w:rFonts w:cs="Times New Roman"/>
          <w:color w:val="000000" w:themeColor="text1"/>
          <w:lang w:eastAsia="en-GB"/>
        </w:rPr>
        <w:t>(</w:t>
      </w:r>
      <w:r w:rsidR="000F5BA2">
        <w:rPr>
          <w:rFonts w:cs="Times New Roman"/>
          <w:color w:val="000000" w:themeColor="text1"/>
          <w:lang w:eastAsia="en-GB"/>
        </w:rPr>
        <w:t xml:space="preserve">see </w:t>
      </w:r>
      <w:r w:rsidRPr="001F1D3D">
        <w:rPr>
          <w:rFonts w:cs="Times New Roman"/>
          <w:color w:val="000000" w:themeColor="text1"/>
          <w:lang w:eastAsia="en-GB"/>
        </w:rPr>
        <w:t>Kidd 201</w:t>
      </w:r>
      <w:r w:rsidR="006369EC">
        <w:rPr>
          <w:rFonts w:cs="Times New Roman"/>
          <w:color w:val="000000" w:themeColor="text1"/>
          <w:lang w:eastAsia="en-GB"/>
        </w:rPr>
        <w:t>7</w:t>
      </w:r>
      <w:r w:rsidRPr="001F1D3D">
        <w:rPr>
          <w:rFonts w:cs="Times New Roman"/>
          <w:color w:val="000000" w:themeColor="text1"/>
          <w:lang w:eastAsia="en-GB"/>
        </w:rPr>
        <w:t xml:space="preserve">, Kidd </w:t>
      </w:r>
      <w:r w:rsidR="006369EC">
        <w:rPr>
          <w:rFonts w:cs="Times New Roman"/>
          <w:color w:val="000000" w:themeColor="text1"/>
          <w:lang w:eastAsia="en-GB"/>
        </w:rPr>
        <w:t>2018</w:t>
      </w:r>
      <w:r w:rsidRPr="001F1D3D">
        <w:rPr>
          <w:rFonts w:cs="Times New Roman"/>
          <w:color w:val="000000" w:themeColor="text1"/>
          <w:lang w:eastAsia="en-GB"/>
        </w:rPr>
        <w:t>).</w:t>
      </w:r>
    </w:p>
    <w:p w:rsidR="00C31D76" w:rsidRPr="001F1D3D" w:rsidRDefault="00C31D76" w:rsidP="006369EC">
      <w:pPr>
        <w:spacing w:line="480" w:lineRule="auto"/>
        <w:ind w:firstLine="720"/>
        <w:textAlignment w:val="baseline"/>
        <w:rPr>
          <w:rFonts w:cs="Times New Roman"/>
          <w:color w:val="000000" w:themeColor="text1"/>
          <w:lang w:eastAsia="en-GB"/>
        </w:rPr>
      </w:pPr>
      <w:r w:rsidRPr="001F1D3D">
        <w:rPr>
          <w:rFonts w:cs="Times New Roman"/>
          <w:color w:val="000000" w:themeColor="text1"/>
          <w:lang w:eastAsia="en-GB"/>
        </w:rPr>
        <w:t>Appeals to moral beauty are less common within contemporary work on moral self-cultivation and education, for at least two reasons. The first is a general suspicion of the idea of beauty as something too subjective or unserious to ground something as important as moral education</w:t>
      </w:r>
      <w:r w:rsidR="006369EC">
        <w:rPr>
          <w:rFonts w:cs="Times New Roman"/>
          <w:color w:val="000000" w:themeColor="text1"/>
          <w:lang w:eastAsia="en-GB"/>
        </w:rPr>
        <w:t xml:space="preserve">—beauty as </w:t>
      </w:r>
      <w:r w:rsidR="006369EC" w:rsidRPr="001F1D3D">
        <w:rPr>
          <w:rFonts w:cs="Times New Roman"/>
          <w:color w:val="000000" w:themeColor="text1"/>
          <w:lang w:eastAsia="en-GB"/>
        </w:rPr>
        <w:t xml:space="preserve">a mere ‘sensation’ or ‘feeling’ of pleasure, </w:t>
      </w:r>
      <w:r w:rsidR="006369EC">
        <w:rPr>
          <w:rFonts w:cs="Times New Roman"/>
          <w:color w:val="000000" w:themeColor="text1"/>
          <w:lang w:eastAsia="en-GB"/>
        </w:rPr>
        <w:t>for instance, that is</w:t>
      </w:r>
      <w:r w:rsidR="006369EC" w:rsidRPr="001F1D3D">
        <w:rPr>
          <w:rFonts w:cs="Times New Roman"/>
          <w:color w:val="000000" w:themeColor="text1"/>
          <w:lang w:eastAsia="en-GB"/>
        </w:rPr>
        <w:t xml:space="preserve"> ‘irreducibly subjective’ and </w:t>
      </w:r>
      <w:r w:rsidR="006369EC">
        <w:rPr>
          <w:rFonts w:cs="Times New Roman"/>
          <w:color w:val="000000" w:themeColor="text1"/>
          <w:lang w:eastAsia="en-GB"/>
        </w:rPr>
        <w:t>which has</w:t>
      </w:r>
      <w:r w:rsidR="006369EC" w:rsidRPr="001F1D3D">
        <w:rPr>
          <w:rFonts w:cs="Times New Roman"/>
          <w:color w:val="000000" w:themeColor="text1"/>
          <w:lang w:eastAsia="en-GB"/>
        </w:rPr>
        <w:t xml:space="preserve"> ‘completely lost its meaning’ (Kirwan 1999, 112, 114, 117).</w:t>
      </w:r>
      <w:r w:rsidR="006369EC">
        <w:rPr>
          <w:rFonts w:cs="Times New Roman"/>
          <w:color w:val="000000" w:themeColor="text1"/>
          <w:lang w:eastAsia="en-GB"/>
        </w:rPr>
        <w:t xml:space="preserve"> Such attitudes are </w:t>
      </w:r>
      <w:r w:rsidRPr="001F1D3D">
        <w:rPr>
          <w:rFonts w:cs="Times New Roman"/>
          <w:color w:val="000000" w:themeColor="text1"/>
          <w:lang w:eastAsia="en-GB"/>
        </w:rPr>
        <w:t>expressed in the various obituaries for beauty written by art practitioners and theorists in the last century (see, e.g., Steiner 2002</w:t>
      </w:r>
      <w:r w:rsidR="006369EC">
        <w:rPr>
          <w:rFonts w:cs="Times New Roman"/>
          <w:color w:val="000000" w:themeColor="text1"/>
          <w:lang w:eastAsia="en-GB"/>
        </w:rPr>
        <w:t xml:space="preserve">), and were challenged by scholars who dispute the accuracy of the obituaries and urge a </w:t>
      </w:r>
      <w:r w:rsidRPr="001F1D3D">
        <w:rPr>
          <w:rFonts w:cs="Times New Roman"/>
          <w:color w:val="000000" w:themeColor="text1"/>
          <w:lang w:eastAsia="en-GB"/>
        </w:rPr>
        <w:t>‘restoration’ of beauty to its former, elevated status</w:t>
      </w:r>
      <w:r w:rsidR="006369EC">
        <w:rPr>
          <w:rFonts w:cs="Times New Roman"/>
          <w:color w:val="000000" w:themeColor="text1"/>
          <w:lang w:eastAsia="en-GB"/>
        </w:rPr>
        <w:t xml:space="preserve"> </w:t>
      </w:r>
      <w:r w:rsidRPr="001F1D3D">
        <w:rPr>
          <w:rFonts w:cs="Times New Roman"/>
          <w:color w:val="000000" w:themeColor="text1"/>
          <w:lang w:eastAsia="en-GB"/>
        </w:rPr>
        <w:t xml:space="preserve">(see Cooper 2005, Mothersill 1984). </w:t>
      </w:r>
    </w:p>
    <w:p w:rsidR="006369EC" w:rsidRDefault="00C31D76" w:rsidP="006369EC">
      <w:pPr>
        <w:spacing w:line="480" w:lineRule="auto"/>
        <w:ind w:firstLine="720"/>
        <w:textAlignment w:val="baseline"/>
        <w:rPr>
          <w:rFonts w:cs="Times New Roman"/>
          <w:color w:val="000000" w:themeColor="text1"/>
          <w:lang w:eastAsia="en-GB"/>
        </w:rPr>
      </w:pPr>
      <w:r w:rsidRPr="001F1D3D">
        <w:rPr>
          <w:rFonts w:cs="Times New Roman"/>
          <w:color w:val="000000" w:themeColor="text1"/>
          <w:lang w:eastAsia="en-GB"/>
        </w:rPr>
        <w:t xml:space="preserve">A second reason is a parallel suspicion to the very idea of moral education itself as a legitimate aim of the educational enterprise. Although it takes various forms, most concern </w:t>
      </w:r>
      <w:r w:rsidRPr="001F1D3D">
        <w:rPr>
          <w:rFonts w:cs="Times New Roman"/>
          <w:color w:val="000000" w:themeColor="text1"/>
          <w:lang w:eastAsia="en-GB"/>
        </w:rPr>
        <w:lastRenderedPageBreak/>
        <w:t>a scepticism or rejection of the claim, once self-evident, that a core aim of education is to promote the moral development of children (see, e.g., Hand 2017). Some educationalists</w:t>
      </w:r>
      <w:r w:rsidR="006369EC">
        <w:rPr>
          <w:rFonts w:cs="Times New Roman"/>
          <w:color w:val="000000" w:themeColor="text1"/>
          <w:lang w:eastAsia="en-GB"/>
        </w:rPr>
        <w:t xml:space="preserve"> more moderately call for a reconceptualization of moral education as an aim, rather than its rejection. Whatever one’s views, there is work to do in rehabilitating moral education, if one wishes to argue for any</w:t>
      </w:r>
      <w:r w:rsidRPr="001F1D3D">
        <w:rPr>
          <w:rFonts w:cs="Times New Roman"/>
          <w:color w:val="000000" w:themeColor="text1"/>
          <w:lang w:eastAsia="en-GB"/>
        </w:rPr>
        <w:t xml:space="preserve"> substantive view about</w:t>
      </w:r>
      <w:r w:rsidR="006369EC">
        <w:rPr>
          <w:rFonts w:cs="Times New Roman"/>
          <w:color w:val="000000" w:themeColor="text1"/>
          <w:lang w:eastAsia="en-GB"/>
        </w:rPr>
        <w:t xml:space="preserve"> the importance to it of moral beauty.</w:t>
      </w:r>
    </w:p>
    <w:p w:rsidR="00D74094" w:rsidRPr="00D74094" w:rsidRDefault="00C31D76" w:rsidP="00D74094">
      <w:pPr>
        <w:spacing w:line="480" w:lineRule="auto"/>
        <w:ind w:firstLine="720"/>
        <w:textAlignment w:val="baseline"/>
        <w:rPr>
          <w:rFonts w:cs="Times New Roman"/>
          <w:color w:val="000000" w:themeColor="text1"/>
          <w:lang w:eastAsia="en-GB"/>
        </w:rPr>
      </w:pPr>
      <w:r w:rsidRPr="001F1D3D">
        <w:rPr>
          <w:rFonts w:cs="Times New Roman"/>
          <w:color w:val="000000" w:themeColor="text1"/>
          <w:lang w:eastAsia="en-GB"/>
        </w:rPr>
        <w:t xml:space="preserve">Such attitudes of scepticism towards beauty and moral education place the idea of using moral beauty within projects of moral self-cultivation in a pincer movement. If beauty is too unserious a concept to take seriously, then the prospects are poor for moral beauty. If moral education is </w:t>
      </w:r>
      <w:r w:rsidR="006369EC">
        <w:rPr>
          <w:rFonts w:cs="Times New Roman"/>
          <w:color w:val="000000" w:themeColor="text1"/>
          <w:lang w:eastAsia="en-GB"/>
        </w:rPr>
        <w:t>rejected</w:t>
      </w:r>
      <w:r w:rsidRPr="001F1D3D">
        <w:rPr>
          <w:rFonts w:cs="Times New Roman"/>
          <w:color w:val="000000" w:themeColor="text1"/>
          <w:lang w:eastAsia="en-GB"/>
        </w:rPr>
        <w:t>, then defending substantive conceptions of it will be hard work.</w:t>
      </w:r>
      <w:r w:rsidR="00D74094">
        <w:rPr>
          <w:rFonts w:cs="Times New Roman"/>
          <w:color w:val="000000" w:themeColor="text1"/>
          <w:lang w:eastAsia="en-GB"/>
        </w:rPr>
        <w:t xml:space="preserve"> The task is therefore to simultaneously advance a conception of moral education complex enough to accommodate the concept of moral beauty. This paper is a modest effort in that direction. I try to do so by focusing on the ways that the moral beauty of </w:t>
      </w:r>
      <w:r w:rsidR="00D74094">
        <w:rPr>
          <w:rFonts w:cs="Times New Roman"/>
          <w:i/>
          <w:color w:val="000000" w:themeColor="text1"/>
          <w:lang w:eastAsia="en-GB"/>
        </w:rPr>
        <w:t>exemplars</w:t>
      </w:r>
      <w:r w:rsidR="00D74094">
        <w:rPr>
          <w:rFonts w:cs="Times New Roman"/>
          <w:color w:val="000000" w:themeColor="text1"/>
          <w:lang w:eastAsia="en-GB"/>
        </w:rPr>
        <w:t xml:space="preserve"> have historically played in projects of moral education, focusing on classical Confucianism. What that tradition shows is that the manifest moral beauty of exemplars can attract and inspire people to projects of moral self-cultivation, indicating that an aesthetics of exemplarity can be effective as a component of moral education.  </w:t>
      </w:r>
    </w:p>
    <w:p w:rsidR="00C31D76" w:rsidRPr="001F1D3D" w:rsidRDefault="00C31D76" w:rsidP="00C31D76">
      <w:pPr>
        <w:spacing w:line="480" w:lineRule="auto"/>
        <w:ind w:firstLine="720"/>
        <w:textAlignment w:val="baseline"/>
        <w:rPr>
          <w:rFonts w:cs="Times New Roman"/>
          <w:color w:val="000000" w:themeColor="text1"/>
          <w:lang w:eastAsia="en-GB"/>
        </w:rPr>
      </w:pPr>
      <w:r w:rsidRPr="001F1D3D">
        <w:rPr>
          <w:rFonts w:cs="Times New Roman"/>
          <w:color w:val="000000" w:themeColor="text1"/>
          <w:lang w:eastAsia="en-GB"/>
        </w:rPr>
        <w:t> </w:t>
      </w:r>
    </w:p>
    <w:p w:rsidR="00C31D76" w:rsidRPr="001F1D3D" w:rsidRDefault="00C31D76" w:rsidP="00C31D76">
      <w:pPr>
        <w:spacing w:line="480" w:lineRule="auto"/>
        <w:textAlignment w:val="baseline"/>
        <w:outlineLvl w:val="0"/>
        <w:rPr>
          <w:rFonts w:cs="Times New Roman"/>
          <w:color w:val="000000" w:themeColor="text1"/>
          <w:lang w:eastAsia="en-GB"/>
        </w:rPr>
      </w:pPr>
      <w:r w:rsidRPr="001F1D3D">
        <w:rPr>
          <w:rFonts w:cs="Times New Roman"/>
          <w:b/>
          <w:bCs/>
          <w:color w:val="000000" w:themeColor="text1"/>
          <w:lang w:eastAsia="en-GB"/>
        </w:rPr>
        <w:t>Exemplarity, encounters, and admiration</w:t>
      </w:r>
    </w:p>
    <w:p w:rsidR="00C31D76" w:rsidRPr="001F1D3D" w:rsidRDefault="00C31D76" w:rsidP="002868E4">
      <w:pPr>
        <w:spacing w:line="480" w:lineRule="auto"/>
        <w:textAlignment w:val="baseline"/>
        <w:rPr>
          <w:rFonts w:cs="Times New Roman"/>
          <w:color w:val="000000" w:themeColor="text1"/>
          <w:lang w:eastAsia="en-GB"/>
        </w:rPr>
      </w:pPr>
      <w:r w:rsidRPr="001F1D3D">
        <w:rPr>
          <w:rFonts w:cs="Times New Roman"/>
          <w:color w:val="000000" w:themeColor="text1"/>
          <w:lang w:eastAsia="en-GB"/>
        </w:rPr>
        <w:t>Central to many of the world’s ancient moral traditions are various forms of exemplar</w:t>
      </w:r>
      <w:r w:rsidR="002868E4">
        <w:rPr>
          <w:rFonts w:cs="Times New Roman"/>
          <w:color w:val="000000" w:themeColor="text1"/>
          <w:lang w:eastAsia="en-GB"/>
        </w:rPr>
        <w:t xml:space="preserve"> — of individuals</w:t>
      </w:r>
      <w:r w:rsidRPr="001F1D3D">
        <w:rPr>
          <w:rFonts w:cs="Times New Roman"/>
          <w:color w:val="000000" w:themeColor="text1"/>
          <w:lang w:eastAsia="en-GB"/>
        </w:rPr>
        <w:t xml:space="preserve"> who possesses certain types of excellence to an advanced, superlative degree.</w:t>
      </w:r>
      <w:r w:rsidR="002868E4">
        <w:rPr>
          <w:rFonts w:cs="Times New Roman"/>
          <w:color w:val="000000" w:themeColor="text1"/>
          <w:lang w:eastAsia="en-GB"/>
        </w:rPr>
        <w:t xml:space="preserve"> </w:t>
      </w:r>
      <w:r w:rsidRPr="001F1D3D">
        <w:rPr>
          <w:rFonts w:cs="Times New Roman"/>
          <w:color w:val="000000" w:themeColor="text1"/>
          <w:lang w:eastAsia="en-GB"/>
        </w:rPr>
        <w:t xml:space="preserve">The centrality of exemplars to the moral life has recently been explored by Linda Zagzebski in her book, </w:t>
      </w:r>
      <w:r w:rsidRPr="001F1D3D">
        <w:rPr>
          <w:rFonts w:cs="Times New Roman"/>
          <w:i/>
          <w:color w:val="000000" w:themeColor="text1"/>
          <w:lang w:eastAsia="en-GB"/>
        </w:rPr>
        <w:t>Exemplarist Moral Theory</w:t>
      </w:r>
      <w:r w:rsidRPr="001F1D3D">
        <w:rPr>
          <w:rFonts w:cs="Times New Roman"/>
          <w:color w:val="000000" w:themeColor="text1"/>
          <w:lang w:eastAsia="en-GB"/>
        </w:rPr>
        <w:t xml:space="preserve"> (2017). </w:t>
      </w:r>
      <w:r w:rsidR="002868E4">
        <w:rPr>
          <w:rFonts w:cs="Times New Roman"/>
          <w:color w:val="000000" w:themeColor="text1"/>
          <w:lang w:eastAsia="en-GB"/>
        </w:rPr>
        <w:t>Its</w:t>
      </w:r>
      <w:r w:rsidRPr="001F1D3D">
        <w:rPr>
          <w:rFonts w:cs="Times New Roman"/>
          <w:color w:val="000000" w:themeColor="text1"/>
          <w:lang w:eastAsia="en-GB"/>
        </w:rPr>
        <w:t xml:space="preserve"> core conviction </w:t>
      </w:r>
      <w:r w:rsidR="002868E4">
        <w:rPr>
          <w:rFonts w:cs="Times New Roman"/>
          <w:color w:val="000000" w:themeColor="text1"/>
          <w:lang w:eastAsia="en-GB"/>
        </w:rPr>
        <w:t>is</w:t>
      </w:r>
      <w:r w:rsidRPr="001F1D3D">
        <w:rPr>
          <w:rFonts w:cs="Times New Roman"/>
          <w:color w:val="000000" w:themeColor="text1"/>
          <w:lang w:eastAsia="en-GB"/>
        </w:rPr>
        <w:t xml:space="preserve"> that human beings primarily learn excellences,</w:t>
      </w:r>
      <w:r w:rsidR="002868E4">
        <w:rPr>
          <w:rFonts w:cs="Times New Roman"/>
          <w:color w:val="000000" w:themeColor="text1"/>
          <w:lang w:eastAsia="en-GB"/>
        </w:rPr>
        <w:t xml:space="preserve"> virtues,</w:t>
      </w:r>
      <w:r w:rsidRPr="001F1D3D">
        <w:rPr>
          <w:rFonts w:cs="Times New Roman"/>
          <w:color w:val="000000" w:themeColor="text1"/>
          <w:lang w:eastAsia="en-GB"/>
        </w:rPr>
        <w:t xml:space="preserve"> roles, or ways of life through forms of encounter with people who exemplify them to a high standard—namely, exemplars. These may be big </w:t>
      </w:r>
      <w:r w:rsidRPr="001F1D3D">
        <w:rPr>
          <w:rFonts w:cs="Times New Roman"/>
          <w:color w:val="000000" w:themeColor="text1"/>
          <w:lang w:eastAsia="en-GB"/>
        </w:rPr>
        <w:lastRenderedPageBreak/>
        <w:t>names, such as Jesus or the Buddha, or everyday figures from one’s own life, like the friend who exemplifies fairmindedness or the colleague who exemplifies the role of Professor of Philosophy. Certain special individuals might even exemplify an entire way of life, a whole integrated way of thinking, feeling, and acting, although they will be much rarer. </w:t>
      </w:r>
    </w:p>
    <w:p w:rsidR="00C31D76" w:rsidRPr="001011FD" w:rsidRDefault="00C31D76" w:rsidP="00C31D76">
      <w:pPr>
        <w:spacing w:line="480" w:lineRule="auto"/>
        <w:textAlignment w:val="baseline"/>
        <w:rPr>
          <w:rFonts w:cs="Times New Roman"/>
          <w:i/>
          <w:iCs/>
          <w:color w:val="000000" w:themeColor="text1"/>
          <w:lang w:eastAsia="en-GB"/>
        </w:rPr>
      </w:pPr>
      <w:r w:rsidRPr="001F1D3D">
        <w:rPr>
          <w:rFonts w:cs="Times New Roman"/>
          <w:color w:val="000000" w:themeColor="text1"/>
          <w:lang w:eastAsia="en-GB"/>
        </w:rPr>
        <w:t xml:space="preserve">            In what follows, my focus is </w:t>
      </w:r>
      <w:r w:rsidR="001011FD">
        <w:rPr>
          <w:rFonts w:cs="Times New Roman"/>
          <w:color w:val="000000" w:themeColor="text1"/>
          <w:lang w:eastAsia="en-GB"/>
        </w:rPr>
        <w:t xml:space="preserve">the aesthetic dimension of moral exemplars, therefore on the two features of Zagzebski’s account where this is clearest—namely, </w:t>
      </w:r>
      <w:r w:rsidR="001011FD" w:rsidRPr="001011FD">
        <w:rPr>
          <w:rFonts w:cs="Times New Roman"/>
          <w:iCs/>
          <w:color w:val="000000" w:themeColor="text1"/>
          <w:lang w:eastAsia="en-GB"/>
        </w:rPr>
        <w:t>our</w:t>
      </w:r>
      <w:r w:rsidR="001011FD">
        <w:rPr>
          <w:rFonts w:cs="Times New Roman"/>
          <w:i/>
          <w:iCs/>
          <w:color w:val="000000" w:themeColor="text1"/>
          <w:lang w:eastAsia="en-GB"/>
        </w:rPr>
        <w:t xml:space="preserve"> </w:t>
      </w:r>
      <w:r w:rsidRPr="001F1D3D">
        <w:rPr>
          <w:rFonts w:cs="Times New Roman"/>
          <w:i/>
          <w:iCs/>
          <w:color w:val="000000" w:themeColor="text1"/>
          <w:lang w:eastAsia="en-GB"/>
        </w:rPr>
        <w:t>encounters</w:t>
      </w:r>
      <w:r w:rsidR="001011FD">
        <w:rPr>
          <w:rFonts w:cs="Times New Roman"/>
          <w:i/>
          <w:color w:val="000000" w:themeColor="text1"/>
          <w:lang w:eastAsia="en-GB"/>
        </w:rPr>
        <w:t xml:space="preserve"> </w:t>
      </w:r>
      <w:r w:rsidR="001011FD">
        <w:rPr>
          <w:rFonts w:cs="Times New Roman"/>
          <w:color w:val="000000" w:themeColor="text1"/>
          <w:lang w:eastAsia="en-GB"/>
        </w:rPr>
        <w:t>with exemplars</w:t>
      </w:r>
      <w:r w:rsidRPr="001F1D3D">
        <w:rPr>
          <w:rFonts w:cs="Times New Roman"/>
          <w:color w:val="000000" w:themeColor="text1"/>
          <w:lang w:eastAsia="en-GB"/>
        </w:rPr>
        <w:t xml:space="preserve"> and</w:t>
      </w:r>
      <w:r w:rsidR="001011FD">
        <w:rPr>
          <w:rFonts w:cs="Times New Roman"/>
          <w:color w:val="000000" w:themeColor="text1"/>
          <w:lang w:eastAsia="en-GB"/>
        </w:rPr>
        <w:t xml:space="preserve"> the emotional</w:t>
      </w:r>
      <w:r w:rsidRPr="001F1D3D">
        <w:rPr>
          <w:rFonts w:cs="Times New Roman"/>
          <w:color w:val="000000" w:themeColor="text1"/>
          <w:lang w:eastAsia="en-GB"/>
        </w:rPr>
        <w:t> </w:t>
      </w:r>
      <w:r w:rsidR="001011FD">
        <w:rPr>
          <w:rFonts w:cs="Times New Roman"/>
          <w:color w:val="000000" w:themeColor="text1"/>
          <w:lang w:eastAsia="en-GB"/>
        </w:rPr>
        <w:t xml:space="preserve">response to them she calls </w:t>
      </w:r>
      <w:r w:rsidRPr="001F1D3D">
        <w:rPr>
          <w:rFonts w:cs="Times New Roman"/>
          <w:i/>
          <w:iCs/>
          <w:color w:val="000000" w:themeColor="text1"/>
          <w:lang w:eastAsia="en-GB"/>
        </w:rPr>
        <w:t>admiration</w:t>
      </w:r>
      <w:r w:rsidRPr="001F1D3D">
        <w:rPr>
          <w:rFonts w:cs="Times New Roman"/>
          <w:color w:val="000000" w:themeColor="text1"/>
          <w:lang w:eastAsia="en-GB"/>
        </w:rPr>
        <w:t xml:space="preserve">. </w:t>
      </w:r>
    </w:p>
    <w:p w:rsidR="00C31D76" w:rsidRPr="001F1D3D" w:rsidRDefault="00C31D76" w:rsidP="00C31D76">
      <w:pPr>
        <w:spacing w:line="480" w:lineRule="auto"/>
        <w:ind w:firstLine="720"/>
        <w:textAlignment w:val="baseline"/>
        <w:rPr>
          <w:rFonts w:cs="Times New Roman"/>
          <w:color w:val="000000" w:themeColor="text1"/>
          <w:lang w:eastAsia="en-GB"/>
        </w:rPr>
      </w:pPr>
      <w:r w:rsidRPr="001F1D3D">
        <w:rPr>
          <w:rFonts w:cs="Times New Roman"/>
          <w:color w:val="000000" w:themeColor="text1"/>
          <w:lang w:eastAsia="en-GB"/>
        </w:rPr>
        <w:t xml:space="preserve"> An encounter with an exemplar can take at least three different modes, depending on their status in relation to the aspirant. To start with, </w:t>
      </w:r>
      <w:r w:rsidRPr="001F1D3D">
        <w:rPr>
          <w:rFonts w:cs="Times New Roman"/>
          <w:i/>
          <w:color w:val="000000" w:themeColor="text1"/>
          <w:lang w:eastAsia="en-GB"/>
        </w:rPr>
        <w:t>personal encounters</w:t>
      </w:r>
      <w:r w:rsidRPr="001F1D3D">
        <w:rPr>
          <w:rFonts w:cs="Times New Roman"/>
          <w:color w:val="000000" w:themeColor="text1"/>
          <w:lang w:eastAsia="en-GB"/>
        </w:rPr>
        <w:t xml:space="preserve"> occur when an aspirant can directly observe or interact with a living exemplar, whether an intimate (such as a colleague or teacher) or a contemporary (such as a political leader or social activist). A personal encounter might be incidental or sustained, involving observing or talking with the exemplar—perhaps by hearing them preach or watching them at work. But some personal encounters can be more sustained, involving living in close association with the exemplar as a student or disciple, say. Such personal encounters will tend to have certain advantages – a greater degree of empirical complexity, for instance, and greater opportunities for dialogue.</w:t>
      </w:r>
    </w:p>
    <w:p w:rsidR="00C31D76" w:rsidRPr="001F1D3D" w:rsidRDefault="00C31D76" w:rsidP="00C31D76">
      <w:pPr>
        <w:spacing w:line="480" w:lineRule="auto"/>
        <w:ind w:firstLine="720"/>
        <w:textAlignment w:val="baseline"/>
        <w:rPr>
          <w:rFonts w:cs="Times New Roman"/>
          <w:color w:val="000000" w:themeColor="text1"/>
          <w:lang w:eastAsia="en-GB"/>
        </w:rPr>
      </w:pPr>
      <w:r w:rsidRPr="001F1D3D">
        <w:rPr>
          <w:rFonts w:cs="Times New Roman"/>
          <w:color w:val="000000" w:themeColor="text1"/>
          <w:lang w:eastAsia="en-GB"/>
        </w:rPr>
        <w:t xml:space="preserve">Second, there are </w:t>
      </w:r>
      <w:r w:rsidRPr="001F1D3D">
        <w:rPr>
          <w:rFonts w:cs="Times New Roman"/>
          <w:i/>
          <w:color w:val="000000" w:themeColor="text1"/>
          <w:lang w:eastAsia="en-GB"/>
        </w:rPr>
        <w:t>testimonial encounters</w:t>
      </w:r>
      <w:r w:rsidRPr="001F1D3D">
        <w:rPr>
          <w:rFonts w:cs="Times New Roman"/>
          <w:color w:val="000000" w:themeColor="text1"/>
          <w:lang w:eastAsia="en-GB"/>
        </w:rPr>
        <w:t xml:space="preserve">, reliant not on first-person experience, but on the oral or written accounts of others with such experience. Since these are suited both to living and historical exemplars, they are particularly important within moral life. Certain exemplars cannot be personally encountered by certain aspirants, either because they are historical figures or because they are inaccessible for social, geographical, or other reasons. In these cases, the testimonies of others can provide us with rich, informative descriptions of the sayings, deeds, and characters of exemplars. Ideally, such distant exemplars would be well-served by a variety of testimonies from different agents, which increases the empirical </w:t>
      </w:r>
      <w:r w:rsidRPr="001F1D3D">
        <w:rPr>
          <w:rFonts w:cs="Times New Roman"/>
          <w:color w:val="000000" w:themeColor="text1"/>
          <w:lang w:eastAsia="en-GB"/>
        </w:rPr>
        <w:lastRenderedPageBreak/>
        <w:t>coverage of the exemplar and, crucially, provides opportunities for critical comparison and corroboration of different accounts.</w:t>
      </w:r>
      <w:r w:rsidR="00AD7D15">
        <w:rPr>
          <w:rFonts w:cs="Times New Roman"/>
          <w:color w:val="000000" w:themeColor="text1"/>
          <w:lang w:eastAsia="en-GB"/>
        </w:rPr>
        <w:t xml:space="preserve"> </w:t>
      </w:r>
    </w:p>
    <w:p w:rsidR="00C31D76" w:rsidRPr="001F1D3D" w:rsidRDefault="00C31D76" w:rsidP="00AD7D15">
      <w:pPr>
        <w:spacing w:line="480" w:lineRule="auto"/>
        <w:ind w:firstLine="720"/>
        <w:textAlignment w:val="baseline"/>
        <w:rPr>
          <w:rFonts w:cs="Times New Roman"/>
          <w:color w:val="000000" w:themeColor="text1"/>
          <w:lang w:eastAsia="en-GB"/>
        </w:rPr>
      </w:pPr>
      <w:r w:rsidRPr="001F1D3D">
        <w:rPr>
          <w:rFonts w:cs="Times New Roman"/>
          <w:color w:val="000000" w:themeColor="text1"/>
          <w:lang w:eastAsia="en-GB"/>
        </w:rPr>
        <w:t xml:space="preserve">A third mode, perhaps a sub-set of the last, might be called the </w:t>
      </w:r>
      <w:r w:rsidRPr="001F1D3D">
        <w:rPr>
          <w:rFonts w:cs="Times New Roman"/>
          <w:i/>
          <w:color w:val="000000" w:themeColor="text1"/>
          <w:lang w:eastAsia="en-GB"/>
        </w:rPr>
        <w:t>narrative encounter</w:t>
      </w:r>
      <w:r w:rsidRPr="001F1D3D">
        <w:rPr>
          <w:rFonts w:cs="Times New Roman"/>
          <w:color w:val="000000" w:themeColor="text1"/>
          <w:lang w:eastAsia="en-GB"/>
        </w:rPr>
        <w:t>. After sharing testimonies about exemplars, many aspirants are naturally disposed to collate, record, and share their descriptions into the stable form of narratives, usually written texts. Although this might often be for practical or aesthetic reasons, in many cases the reason will be the moral one of preserving the edifying example and instructions of the exemplar</w:t>
      </w:r>
      <w:r w:rsidR="00AD7D15">
        <w:rPr>
          <w:rFonts w:cs="Times New Roman"/>
          <w:color w:val="000000" w:themeColor="text1"/>
          <w:lang w:eastAsia="en-GB"/>
        </w:rPr>
        <w:t xml:space="preserve">; think of </w:t>
      </w:r>
      <w:r w:rsidRPr="001F1D3D">
        <w:rPr>
          <w:rFonts w:cs="Times New Roman"/>
          <w:color w:val="000000" w:themeColor="text1"/>
          <w:lang w:eastAsia="en-GB"/>
        </w:rPr>
        <w:t xml:space="preserve">the Gospels of the New Testament, the Islamic Hadith, and the Buddhist texts classified as </w:t>
      </w:r>
      <w:r w:rsidRPr="001F1D3D">
        <w:rPr>
          <w:rFonts w:eastAsia="Times New Roman" w:cs="Times New Roman"/>
          <w:color w:val="000000" w:themeColor="text1"/>
          <w:lang w:eastAsia="en-GB"/>
        </w:rPr>
        <w:t>Ud</w:t>
      </w:r>
      <w:r w:rsidRPr="001F1D3D">
        <w:rPr>
          <w:rFonts w:eastAsia="Calibri" w:cs="Times New Roman"/>
          <w:color w:val="000000" w:themeColor="text1"/>
          <w:lang w:eastAsia="en-GB"/>
        </w:rPr>
        <w:t>ā</w:t>
      </w:r>
      <w:r w:rsidRPr="001F1D3D">
        <w:rPr>
          <w:rFonts w:eastAsia="Times New Roman" w:cs="Times New Roman"/>
          <w:color w:val="000000" w:themeColor="text1"/>
          <w:lang w:eastAsia="en-GB"/>
        </w:rPr>
        <w:t>na and Avad</w:t>
      </w:r>
      <w:r w:rsidRPr="001F1D3D">
        <w:rPr>
          <w:rFonts w:eastAsia="Calibri" w:cs="Times New Roman"/>
          <w:color w:val="000000" w:themeColor="text1"/>
          <w:lang w:eastAsia="en-GB"/>
        </w:rPr>
        <w:t>ā</w:t>
      </w:r>
      <w:r w:rsidRPr="001F1D3D">
        <w:rPr>
          <w:rFonts w:eastAsia="Times New Roman" w:cs="Times New Roman"/>
          <w:color w:val="000000" w:themeColor="text1"/>
          <w:lang w:eastAsia="en-GB"/>
        </w:rPr>
        <w:t>na, which record the ‘inspired speech’ and exploits of the Buddha.</w:t>
      </w:r>
    </w:p>
    <w:p w:rsidR="00C31D76" w:rsidRPr="001F1D3D" w:rsidRDefault="00C31D76" w:rsidP="00C31D76">
      <w:pPr>
        <w:spacing w:line="480" w:lineRule="auto"/>
        <w:ind w:firstLine="720"/>
        <w:textAlignment w:val="baseline"/>
        <w:rPr>
          <w:rFonts w:cs="Times New Roman"/>
          <w:color w:val="000000" w:themeColor="text1"/>
        </w:rPr>
      </w:pPr>
      <w:r w:rsidRPr="001F1D3D">
        <w:rPr>
          <w:rFonts w:cs="Times New Roman"/>
          <w:color w:val="000000" w:themeColor="text1"/>
          <w:lang w:eastAsia="en-GB"/>
        </w:rPr>
        <w:t xml:space="preserve">Such exemplarist narratives are central to Zagzebski’s account of moral formation, since they serve two crucial functions – to </w:t>
      </w:r>
      <w:r w:rsidRPr="00AD7D15">
        <w:rPr>
          <w:rFonts w:cs="Times New Roman"/>
          <w:i/>
          <w:color w:val="000000" w:themeColor="text1"/>
          <w:lang w:eastAsia="en-GB"/>
        </w:rPr>
        <w:t>activate admiration</w:t>
      </w:r>
      <w:r w:rsidRPr="001F1D3D">
        <w:rPr>
          <w:rFonts w:cs="Times New Roman"/>
          <w:color w:val="000000" w:themeColor="text1"/>
          <w:lang w:eastAsia="en-GB"/>
        </w:rPr>
        <w:t xml:space="preserve"> and </w:t>
      </w:r>
      <w:r w:rsidRPr="00AD7D15">
        <w:rPr>
          <w:rFonts w:cs="Times New Roman"/>
          <w:i/>
          <w:color w:val="000000" w:themeColor="text1"/>
          <w:lang w:eastAsia="en-GB"/>
        </w:rPr>
        <w:t>enable emulation</w:t>
      </w:r>
      <w:r w:rsidRPr="001F1D3D">
        <w:rPr>
          <w:rFonts w:cs="Times New Roman"/>
          <w:color w:val="000000" w:themeColor="text1"/>
          <w:lang w:eastAsia="en-GB"/>
        </w:rPr>
        <w:t>. When we encounter an exemplar, we can experience a range of positive moral emotions, among which admiration has for Zagzebski distinctive roles in ‘</w:t>
      </w:r>
      <w:r w:rsidRPr="001F1D3D">
        <w:rPr>
          <w:rFonts w:cs="Times New Roman"/>
          <w:color w:val="000000" w:themeColor="text1"/>
        </w:rPr>
        <w:t>systematizing and harmonizing our moral judgments’ (2017, 31). Central among these roles, arguably, is the idea that admiring someone is a primary means for recognising them as admirable, therefore as excellent – as a model of virtue, say. When admiring someone, we experience them as exemplifying some aspect or dimension of the good, whether that be an excellent virtue, role, or way of life. An exemplar manifests one or more forms of excellence—ethical, artistic, or whatever—and so is admirable for that reason.</w:t>
      </w:r>
    </w:p>
    <w:p w:rsidR="00C31D76" w:rsidRPr="001F1D3D" w:rsidRDefault="00C31D76" w:rsidP="00C31D76">
      <w:pPr>
        <w:spacing w:line="480" w:lineRule="auto"/>
        <w:ind w:firstLine="720"/>
        <w:textAlignment w:val="baseline"/>
        <w:rPr>
          <w:rFonts w:cs="Times New Roman"/>
          <w:color w:val="000000" w:themeColor="text1"/>
        </w:rPr>
      </w:pPr>
      <w:r w:rsidRPr="001F1D3D">
        <w:rPr>
          <w:rFonts w:cs="Times New Roman"/>
          <w:color w:val="000000" w:themeColor="text1"/>
        </w:rPr>
        <w:t xml:space="preserve">Before connecting admiration with aesthetic experiences, there are two additional points to note. First, we can go wrong or be deceived in their experiences of admiration. We might admire the wrong people, or admire the right people but for the wrong reasons – perhaps for their popularity rather than their virtue. Exemplarist theory is therefore really concerned with </w:t>
      </w:r>
      <w:r w:rsidRPr="001F1D3D">
        <w:rPr>
          <w:rFonts w:cs="Times New Roman"/>
          <w:i/>
          <w:color w:val="000000" w:themeColor="text1"/>
        </w:rPr>
        <w:t>reflective admiration</w:t>
      </w:r>
      <w:r w:rsidRPr="001F1D3D">
        <w:rPr>
          <w:rFonts w:cs="Times New Roman"/>
          <w:color w:val="000000" w:themeColor="text1"/>
        </w:rPr>
        <w:t xml:space="preserve">, during which our initial experiences of admiration are </w:t>
      </w:r>
      <w:r w:rsidRPr="001F1D3D">
        <w:rPr>
          <w:rFonts w:cs="Times New Roman"/>
          <w:color w:val="000000" w:themeColor="text1"/>
        </w:rPr>
        <w:lastRenderedPageBreak/>
        <w:t xml:space="preserve">subjected to a series of critical ‘tests’ informed by a taxonomy of forms of deviant forms of admiration, of the sort outlined by Zagzebski (2017, 50ff). </w:t>
      </w:r>
    </w:p>
    <w:p w:rsidR="00C31D76" w:rsidRPr="001F1D3D" w:rsidRDefault="00C31D76" w:rsidP="00C31D76">
      <w:pPr>
        <w:spacing w:line="480" w:lineRule="auto"/>
        <w:ind w:firstLine="720"/>
        <w:textAlignment w:val="baseline"/>
        <w:rPr>
          <w:rFonts w:cs="Times New Roman"/>
          <w:color w:val="000000" w:themeColor="text1"/>
        </w:rPr>
      </w:pPr>
      <w:r w:rsidRPr="001F1D3D">
        <w:rPr>
          <w:rFonts w:cs="Times New Roman"/>
          <w:color w:val="000000" w:themeColor="text1"/>
        </w:rPr>
        <w:t xml:space="preserve">Second, admiration can take more complex forms than a personal moral-emotional response to a person; there can be practices of admiration which are ‘shaped by narratives that are part of a common tradition’ (2017, 16). Such </w:t>
      </w:r>
      <w:r w:rsidRPr="001F1D3D">
        <w:rPr>
          <w:rFonts w:cs="Times New Roman"/>
          <w:i/>
          <w:color w:val="000000" w:themeColor="text1"/>
        </w:rPr>
        <w:t xml:space="preserve">structured admiration </w:t>
      </w:r>
      <w:r w:rsidRPr="001F1D3D">
        <w:rPr>
          <w:rFonts w:cs="Times New Roman"/>
          <w:color w:val="000000" w:themeColor="text1"/>
        </w:rPr>
        <w:t xml:space="preserve">can take various forms, one of which is the provision, by a culture, of ‘shared habits of admiration’, applied to a canonical set of exemplars ‘collectively recognise[d]’ (2017, 234). Such habits and canon ensure that </w:t>
      </w:r>
      <w:r w:rsidRPr="001F1D3D">
        <w:rPr>
          <w:rFonts w:cs="Times New Roman"/>
          <w:i/>
          <w:color w:val="000000" w:themeColor="text1"/>
        </w:rPr>
        <w:t>these</w:t>
      </w:r>
      <w:r w:rsidRPr="001F1D3D">
        <w:rPr>
          <w:rFonts w:cs="Times New Roman"/>
          <w:color w:val="000000" w:themeColor="text1"/>
        </w:rPr>
        <w:t xml:space="preserve"> figures are admired in </w:t>
      </w:r>
      <w:r w:rsidRPr="001F1D3D">
        <w:rPr>
          <w:rFonts w:cs="Times New Roman"/>
          <w:i/>
          <w:color w:val="000000" w:themeColor="text1"/>
        </w:rPr>
        <w:t xml:space="preserve">these </w:t>
      </w:r>
      <w:r w:rsidRPr="001F1D3D">
        <w:rPr>
          <w:rFonts w:cs="Times New Roman"/>
          <w:color w:val="000000" w:themeColor="text1"/>
        </w:rPr>
        <w:t xml:space="preserve">ways for </w:t>
      </w:r>
      <w:r w:rsidRPr="001F1D3D">
        <w:rPr>
          <w:rFonts w:cs="Times New Roman"/>
          <w:i/>
          <w:color w:val="000000" w:themeColor="text1"/>
        </w:rPr>
        <w:t xml:space="preserve">these </w:t>
      </w:r>
      <w:r w:rsidRPr="001F1D3D">
        <w:rPr>
          <w:rFonts w:cs="Times New Roman"/>
          <w:color w:val="000000" w:themeColor="text1"/>
        </w:rPr>
        <w:t xml:space="preserve">reasons, enabling a culturally and historically extended chain of personal and collective moral development. </w:t>
      </w:r>
    </w:p>
    <w:p w:rsidR="00C31D76" w:rsidRPr="001F1D3D" w:rsidRDefault="00C31D76" w:rsidP="00C31D76">
      <w:pPr>
        <w:spacing w:line="480" w:lineRule="auto"/>
        <w:ind w:firstLine="720"/>
        <w:textAlignment w:val="baseline"/>
        <w:rPr>
          <w:rFonts w:cs="Times New Roman"/>
          <w:color w:val="000000" w:themeColor="text1"/>
          <w:lang w:eastAsia="en-GB"/>
        </w:rPr>
      </w:pPr>
      <w:r w:rsidRPr="001F1D3D">
        <w:rPr>
          <w:rFonts w:cs="Times New Roman"/>
          <w:color w:val="000000" w:themeColor="text1"/>
        </w:rPr>
        <w:t xml:space="preserve">In these cases, what might be primary are not personal moral emotions, but more collective practices and experiences of admiration. But cultures can also impede admiration of exemplars, in at least two ways. First, the movement from admiration to emulation is not automatic and can be obstructed </w:t>
      </w:r>
      <w:r w:rsidRPr="001F1D3D">
        <w:rPr>
          <w:rFonts w:cs="Times New Roman"/>
          <w:color w:val="000000" w:themeColor="text1"/>
          <w:lang w:eastAsia="en-GB"/>
        </w:rPr>
        <w:t xml:space="preserve">by various personal or social factors—a debilitating lack of self-esteem, for instance, or rigid caste systems that stifle the moral aspirations of the members of certain oppressed groups (Tanesini 2016). Champions of exemplarism must be alert to such social inequalities and develop effective ways to correct such obstructions. </w:t>
      </w:r>
    </w:p>
    <w:p w:rsidR="00C31D76" w:rsidRPr="001F1D3D" w:rsidRDefault="00C31D76" w:rsidP="00C31D76">
      <w:pPr>
        <w:spacing w:line="480" w:lineRule="auto"/>
        <w:ind w:firstLine="720"/>
        <w:textAlignment w:val="baseline"/>
        <w:rPr>
          <w:rFonts w:cs="Times New Roman"/>
          <w:color w:val="000000" w:themeColor="text1"/>
        </w:rPr>
      </w:pPr>
      <w:r w:rsidRPr="001F1D3D">
        <w:rPr>
          <w:rFonts w:cs="Times New Roman"/>
          <w:color w:val="000000" w:themeColor="text1"/>
          <w:lang w:eastAsia="en-GB"/>
        </w:rPr>
        <w:t xml:space="preserve">A second way that cultures could impede reflective admiration is by discouraging or impugning the disposition to admire exemplars. </w:t>
      </w:r>
      <w:r w:rsidRPr="001F1D3D">
        <w:rPr>
          <w:rFonts w:cs="Times New Roman"/>
          <w:color w:val="000000" w:themeColor="text1"/>
        </w:rPr>
        <w:t>Zagzebski, for one, voices the worry that a main threat to admiration of moral exemplars is a contemporary culture marked by ‘general cynicism about the admirable that leads to a reluctance to admire anybody’ (2017, 45). With cynicism as the default, any experiences of admiration may be dismissed, passed off, or over time consistently dismissed such that the disposition to admire begins to atrophy. Naturally, Zagzebski does not deny obvious cases of false or fallen exemplars</w:t>
      </w:r>
      <w:r w:rsidR="00AD7D15">
        <w:rPr>
          <w:rFonts w:cs="Times New Roman"/>
          <w:color w:val="000000" w:themeColor="text1"/>
        </w:rPr>
        <w:t>:</w:t>
      </w:r>
      <w:r w:rsidRPr="001F1D3D">
        <w:rPr>
          <w:rFonts w:cs="Times New Roman"/>
          <w:color w:val="000000" w:themeColor="text1"/>
        </w:rPr>
        <w:t xml:space="preserve"> </w:t>
      </w:r>
      <w:r w:rsidR="00AD7D15">
        <w:rPr>
          <w:rFonts w:cs="Times New Roman"/>
          <w:color w:val="000000" w:themeColor="text1"/>
        </w:rPr>
        <w:t>a</w:t>
      </w:r>
      <w:r w:rsidRPr="001F1D3D">
        <w:rPr>
          <w:rFonts w:cs="Times New Roman"/>
          <w:color w:val="000000" w:themeColor="text1"/>
        </w:rPr>
        <w:t xml:space="preserve"> main challenge </w:t>
      </w:r>
      <w:r w:rsidR="00AD7D15">
        <w:rPr>
          <w:rFonts w:cs="Times New Roman"/>
          <w:color w:val="000000" w:themeColor="text1"/>
        </w:rPr>
        <w:t>built into</w:t>
      </w:r>
      <w:r w:rsidRPr="001F1D3D">
        <w:rPr>
          <w:rFonts w:cs="Times New Roman"/>
          <w:color w:val="000000" w:themeColor="text1"/>
        </w:rPr>
        <w:t xml:space="preserve"> exemplarity </w:t>
      </w:r>
      <w:r w:rsidR="00AD7D15">
        <w:rPr>
          <w:rFonts w:cs="Times New Roman"/>
          <w:color w:val="000000" w:themeColor="text1"/>
        </w:rPr>
        <w:t>is that of</w:t>
      </w:r>
      <w:r w:rsidRPr="001F1D3D">
        <w:rPr>
          <w:rFonts w:cs="Times New Roman"/>
          <w:color w:val="000000" w:themeColor="text1"/>
        </w:rPr>
        <w:t xml:space="preserve"> resisting the power over others which it can confer. Such justified </w:t>
      </w:r>
      <w:r w:rsidRPr="001F1D3D">
        <w:rPr>
          <w:rFonts w:cs="Times New Roman"/>
          <w:color w:val="000000" w:themeColor="text1"/>
        </w:rPr>
        <w:lastRenderedPageBreak/>
        <w:t>suspicion can, however, mutate into an indiscriminate suspicion towards exemplars or to the very concept of exemplarity.</w:t>
      </w:r>
    </w:p>
    <w:p w:rsidR="00C31D76" w:rsidRPr="001F1D3D" w:rsidRDefault="00C31D76" w:rsidP="00C31D76">
      <w:pPr>
        <w:spacing w:line="480" w:lineRule="auto"/>
        <w:ind w:firstLine="720"/>
        <w:jc w:val="both"/>
        <w:textAlignment w:val="baseline"/>
        <w:rPr>
          <w:rFonts w:cs="Times New Roman"/>
          <w:color w:val="000000" w:themeColor="text1"/>
        </w:rPr>
      </w:pPr>
      <w:r w:rsidRPr="001F1D3D">
        <w:rPr>
          <w:rFonts w:cs="Times New Roman"/>
          <w:color w:val="000000" w:themeColor="text1"/>
        </w:rPr>
        <w:t xml:space="preserve">In later sections of the paper, these points about the complex, collectivised character of admiration are woven into an account of moral beauty of exemplars. Before that, I need to (a) describe the latently aesthetic aspects of Zagzebski’s account of our encounters with exemplars and then (b) develop these into a more substantive aesthetics of exemplarity. The main claim is that the bodily comportment of exemplars consistently expresses their virtues or excellences in ways that are typically experienced as beautiful. </w:t>
      </w:r>
    </w:p>
    <w:p w:rsidR="00C31D76" w:rsidRPr="001F1D3D" w:rsidRDefault="00C31D76" w:rsidP="00C31D76">
      <w:pPr>
        <w:spacing w:line="480" w:lineRule="auto"/>
        <w:textAlignment w:val="baseline"/>
        <w:rPr>
          <w:rFonts w:cs="Times New Roman"/>
          <w:color w:val="000000" w:themeColor="text1"/>
        </w:rPr>
      </w:pPr>
    </w:p>
    <w:p w:rsidR="00C31D76" w:rsidRPr="001F1D3D" w:rsidRDefault="00C31D76" w:rsidP="00C31D76">
      <w:pPr>
        <w:spacing w:line="480" w:lineRule="auto"/>
        <w:textAlignment w:val="baseline"/>
        <w:outlineLvl w:val="0"/>
        <w:rPr>
          <w:rFonts w:cs="Times New Roman"/>
          <w:b/>
          <w:color w:val="000000" w:themeColor="text1"/>
        </w:rPr>
      </w:pPr>
      <w:r w:rsidRPr="001F1D3D">
        <w:rPr>
          <w:rFonts w:cs="Times New Roman"/>
          <w:b/>
          <w:color w:val="000000" w:themeColor="text1"/>
        </w:rPr>
        <w:t>Admiration, attraction, and virtue</w:t>
      </w:r>
    </w:p>
    <w:p w:rsidR="00C31D76" w:rsidRPr="001F1D3D" w:rsidRDefault="00C31D76" w:rsidP="00C31D76">
      <w:pPr>
        <w:spacing w:line="480" w:lineRule="auto"/>
        <w:textAlignment w:val="baseline"/>
        <w:rPr>
          <w:rFonts w:cs="Times New Roman"/>
          <w:color w:val="000000" w:themeColor="text1"/>
        </w:rPr>
      </w:pPr>
      <w:r w:rsidRPr="001F1D3D">
        <w:rPr>
          <w:rFonts w:cs="Times New Roman"/>
          <w:color w:val="000000" w:themeColor="text1"/>
          <w:lang w:eastAsia="en-GB"/>
        </w:rPr>
        <w:t xml:space="preserve">Zagzebski remarks that ‘admiration grounds morality in exemplarism’, </w:t>
      </w:r>
      <w:r w:rsidR="00AD7D15">
        <w:rPr>
          <w:rFonts w:cs="Times New Roman"/>
          <w:color w:val="000000" w:themeColor="text1"/>
          <w:lang w:eastAsia="en-GB"/>
        </w:rPr>
        <w:t xml:space="preserve">since </w:t>
      </w:r>
      <w:r w:rsidRPr="001F1D3D">
        <w:rPr>
          <w:rFonts w:cs="Times New Roman"/>
          <w:color w:val="000000" w:themeColor="text1"/>
          <w:lang w:eastAsia="en-GB"/>
        </w:rPr>
        <w:t xml:space="preserve">‘our moral beliefs and practices can be derived from admiration’ of exemplars (2017, 168). </w:t>
      </w:r>
      <w:r w:rsidR="00AD7D15">
        <w:rPr>
          <w:rFonts w:cs="Times New Roman"/>
          <w:color w:val="000000" w:themeColor="text1"/>
          <w:lang w:eastAsia="en-GB"/>
        </w:rPr>
        <w:t xml:space="preserve">At several points, </w:t>
      </w:r>
      <w:r w:rsidRPr="001F1D3D">
        <w:rPr>
          <w:rFonts w:cs="Times New Roman"/>
          <w:color w:val="000000" w:themeColor="text1"/>
          <w:lang w:eastAsia="en-GB"/>
        </w:rPr>
        <w:t xml:space="preserve">she uses an alternative term, ‘attraction’, as when characterising that admiration as </w:t>
      </w:r>
      <w:r w:rsidRPr="001F1D3D">
        <w:rPr>
          <w:rFonts w:cs="Times New Roman"/>
          <w:color w:val="000000" w:themeColor="text1"/>
        </w:rPr>
        <w:t>‘a kind of attraction that carries with it an impetus to imitate’, such that the admired object or person – some exemplar, say – ‘appears attractive, not repulsive or evaluatively neutral’ (2017, 20, 35). In some earlier writings, too, Zagzebski describes the admirable exemplar as ‘imitably attractive’, with a ‘power to move us’ (2006, 60). Since attraction and repulsion are terms belonging to an aesthetic vocabulary, correlated with beauty and ugliness, they act as a basis for seeking within Zagzebski’s account a latent sympathy to the idea of moral beauty and therefore to an aesthetics of exemplarity.</w:t>
      </w:r>
    </w:p>
    <w:p w:rsidR="00C31D76" w:rsidRPr="001F1D3D" w:rsidRDefault="00C31D76" w:rsidP="00C31D76">
      <w:pPr>
        <w:spacing w:line="480" w:lineRule="auto"/>
        <w:textAlignment w:val="baseline"/>
        <w:rPr>
          <w:rFonts w:cs="Times New Roman"/>
          <w:color w:val="000000" w:themeColor="text1"/>
        </w:rPr>
      </w:pPr>
      <w:r w:rsidRPr="001F1D3D">
        <w:rPr>
          <w:rFonts w:cs="Times New Roman"/>
          <w:color w:val="000000" w:themeColor="text1"/>
        </w:rPr>
        <w:tab/>
        <w:t xml:space="preserve">Actually, one can do better than sympathy, since she explicitly refers twice, within </w:t>
      </w:r>
      <w:r w:rsidRPr="001F1D3D">
        <w:rPr>
          <w:rFonts w:cs="Times New Roman"/>
          <w:i/>
          <w:color w:val="000000" w:themeColor="text1"/>
        </w:rPr>
        <w:t>Exemplarist Moral Theory</w:t>
      </w:r>
      <w:r w:rsidRPr="001F1D3D">
        <w:rPr>
          <w:rFonts w:cs="Times New Roman"/>
          <w:color w:val="000000" w:themeColor="text1"/>
        </w:rPr>
        <w:t>, to the concept of moral beauty. In each case, an exemplar is described as aesthetically pleasing in ways that inflect the experience of admiration. First:</w:t>
      </w:r>
    </w:p>
    <w:p w:rsidR="00C31D76" w:rsidRPr="001F1D3D" w:rsidRDefault="00C31D76" w:rsidP="00C31D76">
      <w:pPr>
        <w:spacing w:line="480" w:lineRule="auto"/>
        <w:textAlignment w:val="baseline"/>
        <w:rPr>
          <w:rFonts w:cs="Times New Roman"/>
          <w:color w:val="000000" w:themeColor="text1"/>
        </w:rPr>
      </w:pPr>
    </w:p>
    <w:p w:rsidR="00C31D76" w:rsidRPr="001F1D3D" w:rsidRDefault="00C31D76" w:rsidP="00C31D76">
      <w:pPr>
        <w:spacing w:line="480" w:lineRule="auto"/>
        <w:ind w:left="720" w:right="560"/>
        <w:textAlignment w:val="baseline"/>
        <w:rPr>
          <w:rFonts w:cs="Times New Roman"/>
          <w:color w:val="000000" w:themeColor="text1"/>
        </w:rPr>
      </w:pPr>
      <w:r w:rsidRPr="001F1D3D">
        <w:rPr>
          <w:rFonts w:cs="Times New Roman"/>
          <w:color w:val="000000" w:themeColor="text1"/>
        </w:rPr>
        <w:lastRenderedPageBreak/>
        <w:t xml:space="preserve">It is a good thing that there are people whose moral beauty attracts us. We are usually drawn to them initially because we admire something easily observable about them – typically, their acts ... physical bearing or speech (Zagzebski 2017, 60) </w:t>
      </w:r>
    </w:p>
    <w:p w:rsidR="00C31D76" w:rsidRPr="001F1D3D" w:rsidRDefault="00C31D76" w:rsidP="00C31D76">
      <w:pPr>
        <w:spacing w:line="480" w:lineRule="auto"/>
        <w:ind w:left="720"/>
        <w:textAlignment w:val="baseline"/>
        <w:rPr>
          <w:rFonts w:cs="Times New Roman"/>
          <w:color w:val="000000" w:themeColor="text1"/>
        </w:rPr>
      </w:pPr>
    </w:p>
    <w:p w:rsidR="00C31D76" w:rsidRPr="001F1D3D" w:rsidRDefault="00C31D76" w:rsidP="00C31D76">
      <w:pPr>
        <w:spacing w:line="480" w:lineRule="auto"/>
        <w:textAlignment w:val="baseline"/>
        <w:rPr>
          <w:rFonts w:cs="Times New Roman"/>
          <w:color w:val="000000" w:themeColor="text1"/>
        </w:rPr>
      </w:pPr>
      <w:r w:rsidRPr="001F1D3D">
        <w:rPr>
          <w:rFonts w:cs="Times New Roman"/>
          <w:color w:val="000000" w:themeColor="text1"/>
        </w:rPr>
        <w:t>Moral beauty is here characterised as a form of aestheticized appreciation, which makes the exemplar attractive, at least to certain people. Moreover, the moral beauty is located within perceptible, ‘observable’ forms of bodily and verbal behaviour. The second reference comes in a discussion of Confucius, an example of the sage, exemplar of wisdom. Zagzebski submits that sages are not primarily identified by reference to overt acts, but rather by certain forms of aesthetically inflected experiences of their demeanour:</w:t>
      </w:r>
    </w:p>
    <w:p w:rsidR="00C31D76" w:rsidRPr="001F1D3D" w:rsidRDefault="00C31D76" w:rsidP="00C31D76">
      <w:pPr>
        <w:spacing w:line="480" w:lineRule="auto"/>
        <w:textAlignment w:val="baseline"/>
        <w:rPr>
          <w:rFonts w:cs="Times New Roman"/>
          <w:color w:val="000000" w:themeColor="text1"/>
        </w:rPr>
      </w:pPr>
    </w:p>
    <w:p w:rsidR="00C31D76" w:rsidRPr="001F1D3D" w:rsidRDefault="00C31D76" w:rsidP="00C31D76">
      <w:pPr>
        <w:widowControl w:val="0"/>
        <w:autoSpaceDE w:val="0"/>
        <w:autoSpaceDN w:val="0"/>
        <w:adjustRightInd w:val="0"/>
        <w:spacing w:after="240" w:line="480" w:lineRule="auto"/>
        <w:ind w:left="720" w:right="560"/>
        <w:rPr>
          <w:rFonts w:cs="Times New Roman"/>
          <w:color w:val="000000" w:themeColor="text1"/>
        </w:rPr>
      </w:pPr>
      <w:r w:rsidRPr="001F1D3D">
        <w:rPr>
          <w:rFonts w:cs="Times New Roman"/>
          <w:color w:val="000000" w:themeColor="text1"/>
        </w:rPr>
        <w:t xml:space="preserve">[Sages] attract our attention because they convey a sense of serenity and emotional tranquillity, perhaps holiness. They have the harmony of soul that few of us have attained, and we can see that harmony in their outward demeanour (Zagzebski 2017, 174) </w:t>
      </w:r>
    </w:p>
    <w:p w:rsidR="00C31D76" w:rsidRPr="001F1D3D" w:rsidRDefault="00C31D76" w:rsidP="00C31D76">
      <w:pPr>
        <w:widowControl w:val="0"/>
        <w:autoSpaceDE w:val="0"/>
        <w:autoSpaceDN w:val="0"/>
        <w:adjustRightInd w:val="0"/>
        <w:spacing w:after="240" w:line="480" w:lineRule="auto"/>
        <w:ind w:left="720" w:right="560"/>
        <w:rPr>
          <w:rFonts w:cs="Times New Roman"/>
          <w:color w:val="000000" w:themeColor="text1"/>
        </w:rPr>
      </w:pPr>
    </w:p>
    <w:p w:rsidR="00C31D76" w:rsidRPr="001F1D3D" w:rsidRDefault="00C31D76" w:rsidP="00C31D76">
      <w:pPr>
        <w:widowControl w:val="0"/>
        <w:autoSpaceDE w:val="0"/>
        <w:autoSpaceDN w:val="0"/>
        <w:adjustRightInd w:val="0"/>
        <w:spacing w:after="240" w:line="480" w:lineRule="auto"/>
        <w:ind w:right="560"/>
        <w:rPr>
          <w:rFonts w:cs="Times New Roman"/>
          <w:color w:val="000000" w:themeColor="text1"/>
        </w:rPr>
      </w:pPr>
      <w:r w:rsidRPr="001F1D3D">
        <w:rPr>
          <w:rFonts w:cs="Times New Roman"/>
          <w:color w:val="000000" w:themeColor="text1"/>
        </w:rPr>
        <w:t xml:space="preserve">Later in the book, Zagzebski ascribes to Confucius, and perhaps also to other sages, an ‘special form of charisma’, a tangible ‘glow of serenity’, additional to and distinct from the ‘high aesthetic sense’ evinced in his refined artistic sensibilities (2017, 174). </w:t>
      </w:r>
    </w:p>
    <w:p w:rsidR="00C31D76" w:rsidRPr="001F1D3D" w:rsidRDefault="00C31D76" w:rsidP="00C31D76">
      <w:pPr>
        <w:widowControl w:val="0"/>
        <w:autoSpaceDE w:val="0"/>
        <w:autoSpaceDN w:val="0"/>
        <w:adjustRightInd w:val="0"/>
        <w:spacing w:after="240" w:line="480" w:lineRule="auto"/>
        <w:ind w:right="560" w:firstLine="720"/>
        <w:rPr>
          <w:rFonts w:cs="Times New Roman"/>
          <w:color w:val="000000" w:themeColor="text1"/>
        </w:rPr>
      </w:pPr>
      <w:r w:rsidRPr="001F1D3D">
        <w:rPr>
          <w:rFonts w:cs="Times New Roman"/>
          <w:color w:val="000000" w:themeColor="text1"/>
        </w:rPr>
        <w:t xml:space="preserve">Such remarks are strong evidence of a latent sensitivity to the concept of moral beauty present in Zagzebski’s exemplarism. It’s unclear, on her account, whether such aesthetically inflected experiences of admiration are confined to or distinctive of sages </w:t>
      </w:r>
      <w:r w:rsidRPr="001F1D3D">
        <w:rPr>
          <w:rFonts w:cs="Times New Roman"/>
          <w:color w:val="000000" w:themeColor="text1"/>
        </w:rPr>
        <w:lastRenderedPageBreak/>
        <w:t>as a class of exemplar or to manifestations of their characteristic excellence, wisdom. I suspect not, for reasons which will emerge shortly. For now, we need an account that can resolve three uncertainties about the concept of moral beauty, as it stands: (a) the relation of the moral to the aesthetic aspects of the experience; (b) some justification for use of an aesthetic vocabulary, to prevent its dismissal as figurative or rhetorical; then (c) the provision of at least some robust practices for the cultivation, perception, and appreciation of moral beauty. Without such an account, it would be too easy for sceptics and critics to dismiss the concept of moral beauty, thereby impugning its role in projects of moral self-cultivation.</w:t>
      </w:r>
    </w:p>
    <w:p w:rsidR="00C31D76" w:rsidRPr="001F1D3D" w:rsidRDefault="00C31D76" w:rsidP="00D246B0">
      <w:pPr>
        <w:widowControl w:val="0"/>
        <w:autoSpaceDE w:val="0"/>
        <w:autoSpaceDN w:val="0"/>
        <w:adjustRightInd w:val="0"/>
        <w:spacing w:after="240" w:line="480" w:lineRule="auto"/>
        <w:ind w:right="560" w:firstLine="720"/>
        <w:rPr>
          <w:rFonts w:cs="Times New Roman"/>
          <w:color w:val="000000" w:themeColor="text1"/>
        </w:rPr>
      </w:pPr>
      <w:r w:rsidRPr="001F1D3D">
        <w:rPr>
          <w:rFonts w:cs="Times New Roman"/>
          <w:color w:val="000000" w:themeColor="text1"/>
        </w:rPr>
        <w:t xml:space="preserve">Within contemporary scholarship, the concept and experience of moral beauty is explored in terms of what Nancy Sherman named ‘the aesthetics of character’, the ways in which ‘our bodies and faces and tone of voice communicate to others the depths of our character’ (2005, 282). But </w:t>
      </w:r>
      <w:r w:rsidR="00AD7D15">
        <w:rPr>
          <w:rFonts w:cs="Times New Roman"/>
          <w:color w:val="000000" w:themeColor="text1"/>
        </w:rPr>
        <w:t>her</w:t>
      </w:r>
      <w:r w:rsidRPr="001F1D3D">
        <w:rPr>
          <w:rFonts w:cs="Times New Roman"/>
          <w:color w:val="000000" w:themeColor="text1"/>
        </w:rPr>
        <w:t xml:space="preserve"> foc</w:t>
      </w:r>
      <w:r w:rsidR="00AD7D15">
        <w:rPr>
          <w:rFonts w:cs="Times New Roman"/>
          <w:color w:val="000000" w:themeColor="text1"/>
        </w:rPr>
        <w:t>uses is</w:t>
      </w:r>
      <w:r w:rsidRPr="001F1D3D">
        <w:rPr>
          <w:rFonts w:cs="Times New Roman"/>
          <w:color w:val="000000" w:themeColor="text1"/>
        </w:rPr>
        <w:t xml:space="preserve"> the pragmatic</w:t>
      </w:r>
      <w:r w:rsidR="00AD7D15">
        <w:rPr>
          <w:rFonts w:cs="Times New Roman"/>
          <w:color w:val="000000" w:themeColor="text1"/>
        </w:rPr>
        <w:t xml:space="preserve">, </w:t>
      </w:r>
      <w:r w:rsidRPr="001F1D3D">
        <w:rPr>
          <w:rFonts w:cs="Times New Roman"/>
          <w:color w:val="000000" w:themeColor="text1"/>
        </w:rPr>
        <w:t xml:space="preserve">communicative aspects of an aesthetics of character, rather than the </w:t>
      </w:r>
      <w:r w:rsidRPr="001F1D3D">
        <w:rPr>
          <w:rFonts w:cs="Times New Roman"/>
          <w:i/>
          <w:color w:val="000000" w:themeColor="text1"/>
        </w:rPr>
        <w:t>beauty</w:t>
      </w:r>
      <w:r w:rsidRPr="001F1D3D">
        <w:rPr>
          <w:rFonts w:cs="Times New Roman"/>
          <w:color w:val="000000" w:themeColor="text1"/>
        </w:rPr>
        <w:t xml:space="preserve"> of character in itself</w:t>
      </w:r>
      <w:r w:rsidR="00AD7D15">
        <w:rPr>
          <w:rFonts w:cs="Times New Roman"/>
          <w:color w:val="000000" w:themeColor="text1"/>
        </w:rPr>
        <w:t xml:space="preserve">, that being what Alexander Nehemas calls the ‘highest’ beauty – of the ‘inner qualities’ of our ‘personality’ or ‘soul’ shown in outward appearance </w:t>
      </w:r>
      <w:r w:rsidRPr="001F1D3D">
        <w:rPr>
          <w:rFonts w:cs="Times New Roman"/>
          <w:color w:val="000000" w:themeColor="text1"/>
        </w:rPr>
        <w:t xml:space="preserve">(2010, 59, 7). </w:t>
      </w:r>
      <w:r w:rsidR="00AD7D15">
        <w:rPr>
          <w:rFonts w:cs="Times New Roman"/>
          <w:color w:val="000000" w:themeColor="text1"/>
        </w:rPr>
        <w:t xml:space="preserve">Experiences of moral beauty </w:t>
      </w:r>
      <w:r w:rsidR="00D246B0">
        <w:rPr>
          <w:rFonts w:cs="Times New Roman"/>
          <w:color w:val="000000" w:themeColor="text1"/>
        </w:rPr>
        <w:t>are on Mary Mothersill’s analysis a form of good, that afford</w:t>
      </w:r>
      <w:r w:rsidRPr="001F1D3D">
        <w:rPr>
          <w:rFonts w:cs="Times New Roman"/>
          <w:color w:val="000000" w:themeColor="text1"/>
        </w:rPr>
        <w:t xml:space="preserve"> pleasure, delight, or joy and</w:t>
      </w:r>
      <w:r w:rsidR="00D246B0">
        <w:rPr>
          <w:rFonts w:cs="Times New Roman"/>
          <w:color w:val="000000" w:themeColor="text1"/>
        </w:rPr>
        <w:t xml:space="preserve"> – </w:t>
      </w:r>
      <w:r w:rsidRPr="001F1D3D">
        <w:rPr>
          <w:rFonts w:cs="Times New Roman"/>
          <w:color w:val="000000" w:themeColor="text1"/>
        </w:rPr>
        <w:t>importantly</w:t>
      </w:r>
      <w:r w:rsidR="00D246B0">
        <w:rPr>
          <w:rFonts w:cs="Times New Roman"/>
          <w:color w:val="000000" w:themeColor="text1"/>
        </w:rPr>
        <w:t xml:space="preserve"> – </w:t>
      </w:r>
      <w:r w:rsidRPr="001F1D3D">
        <w:rPr>
          <w:rFonts w:cs="Times New Roman"/>
          <w:color w:val="000000" w:themeColor="text1"/>
        </w:rPr>
        <w:t xml:space="preserve"> </w:t>
      </w:r>
      <w:r w:rsidR="00D246B0">
        <w:rPr>
          <w:rFonts w:cs="Times New Roman"/>
          <w:color w:val="000000" w:themeColor="text1"/>
        </w:rPr>
        <w:t xml:space="preserve">are </w:t>
      </w:r>
      <w:r w:rsidRPr="001F1D3D">
        <w:rPr>
          <w:rFonts w:cs="Times New Roman"/>
          <w:color w:val="000000" w:themeColor="text1"/>
        </w:rPr>
        <w:t xml:space="preserve">able to inspire love or longing (1984, 262). An account of moral beauty must therefore honour its aesthetic, embodied, and moral aspects, while also accounting for its ability to inspire longing, love, or attraction.  </w:t>
      </w:r>
    </w:p>
    <w:p w:rsidR="00C31D76" w:rsidRPr="001F1D3D" w:rsidRDefault="00C31D76" w:rsidP="00D246B0">
      <w:pPr>
        <w:widowControl w:val="0"/>
        <w:autoSpaceDE w:val="0"/>
        <w:autoSpaceDN w:val="0"/>
        <w:adjustRightInd w:val="0"/>
        <w:spacing w:after="240" w:line="480" w:lineRule="auto"/>
        <w:ind w:right="560" w:firstLine="720"/>
        <w:rPr>
          <w:rFonts w:cs="Times New Roman"/>
          <w:color w:val="000000" w:themeColor="text1"/>
        </w:rPr>
      </w:pPr>
      <w:r w:rsidRPr="001F1D3D">
        <w:rPr>
          <w:rFonts w:cs="Times New Roman"/>
          <w:color w:val="000000" w:themeColor="text1"/>
        </w:rPr>
        <w:t xml:space="preserve">The relevant account is provided by David E. Cooper, who argues for a form of beauty that consists in the expression of virtues, construed broadly as the excellences or moral qualities of a person (2009, 2010). He proposes the term ‘inner beauty’, since </w:t>
      </w:r>
      <w:r w:rsidRPr="001F1D3D">
        <w:rPr>
          <w:rFonts w:cs="Times New Roman"/>
          <w:color w:val="000000" w:themeColor="text1"/>
        </w:rPr>
        <w:lastRenderedPageBreak/>
        <w:t>the term moral, in its modern philosophical usage, has too narrow a meaning: the relevant range of excellences or qualities includes attentiveness, delicacy, equanimity,</w:t>
      </w:r>
      <w:r w:rsidR="00D246B0">
        <w:rPr>
          <w:rFonts w:cs="Times New Roman"/>
          <w:color w:val="000000" w:themeColor="text1"/>
        </w:rPr>
        <w:t xml:space="preserve"> </w:t>
      </w:r>
      <w:r w:rsidRPr="001F1D3D">
        <w:rPr>
          <w:rFonts w:cs="Times New Roman"/>
          <w:color w:val="000000" w:themeColor="text1"/>
        </w:rPr>
        <w:t xml:space="preserve">as well as familiar </w:t>
      </w:r>
      <w:r w:rsidR="00D246B0">
        <w:rPr>
          <w:rFonts w:cs="Times New Roman"/>
          <w:color w:val="000000" w:themeColor="text1"/>
        </w:rPr>
        <w:t xml:space="preserve">moral </w:t>
      </w:r>
      <w:r w:rsidRPr="001F1D3D">
        <w:rPr>
          <w:rFonts w:cs="Times New Roman"/>
          <w:color w:val="000000" w:themeColor="text1"/>
        </w:rPr>
        <w:t>virtues</w:t>
      </w:r>
      <w:r w:rsidR="00D246B0">
        <w:rPr>
          <w:rFonts w:cs="Times New Roman"/>
          <w:color w:val="000000" w:themeColor="text1"/>
        </w:rPr>
        <w:t>, like</w:t>
      </w:r>
      <w:r w:rsidRPr="001F1D3D">
        <w:rPr>
          <w:rFonts w:cs="Times New Roman"/>
          <w:color w:val="000000" w:themeColor="text1"/>
        </w:rPr>
        <w:t xml:space="preserve"> humility and kindness. </w:t>
      </w:r>
      <w:r w:rsidR="00D246B0">
        <w:rPr>
          <w:rFonts w:cs="Times New Roman"/>
          <w:color w:val="000000" w:themeColor="text1"/>
        </w:rPr>
        <w:t>But</w:t>
      </w:r>
      <w:r w:rsidRPr="001F1D3D">
        <w:rPr>
          <w:rFonts w:cs="Times New Roman"/>
          <w:color w:val="000000" w:themeColor="text1"/>
        </w:rPr>
        <w:t xml:space="preserve"> the term ‘inner’ should not be read as implying any radical separation of the inner and outer aspects of a person—of body </w:t>
      </w:r>
      <w:r w:rsidR="00D246B0">
        <w:rPr>
          <w:rFonts w:cs="Times New Roman"/>
          <w:color w:val="000000" w:themeColor="text1"/>
        </w:rPr>
        <w:t xml:space="preserve">from </w:t>
      </w:r>
      <w:r w:rsidRPr="001F1D3D">
        <w:rPr>
          <w:rFonts w:cs="Times New Roman"/>
          <w:color w:val="000000" w:themeColor="text1"/>
        </w:rPr>
        <w:t xml:space="preserve">character. </w:t>
      </w:r>
      <w:r w:rsidR="00D246B0">
        <w:rPr>
          <w:rFonts w:cs="Times New Roman"/>
          <w:color w:val="000000" w:themeColor="text1"/>
        </w:rPr>
        <w:t>O</w:t>
      </w:r>
      <w:r w:rsidRPr="001F1D3D">
        <w:rPr>
          <w:rFonts w:cs="Times New Roman"/>
          <w:color w:val="000000" w:themeColor="text1"/>
        </w:rPr>
        <w:t xml:space="preserve">ur inner qualities are typically expressed, if not constituted, by associated forms of bodily </w:t>
      </w:r>
      <w:r w:rsidR="00D246B0">
        <w:rPr>
          <w:rFonts w:cs="Times New Roman"/>
          <w:color w:val="000000" w:themeColor="text1"/>
        </w:rPr>
        <w:t>comportment</w:t>
      </w:r>
      <w:r w:rsidRPr="001F1D3D">
        <w:rPr>
          <w:rFonts w:cs="Times New Roman"/>
          <w:color w:val="000000" w:themeColor="text1"/>
        </w:rPr>
        <w:t xml:space="preserve">—friendliness in a smiling demeanour or open body language. </w:t>
      </w:r>
      <w:r w:rsidR="00D246B0">
        <w:rPr>
          <w:rFonts w:cs="Times New Roman"/>
          <w:color w:val="000000" w:themeColor="text1"/>
        </w:rPr>
        <w:t>A</w:t>
      </w:r>
      <w:r w:rsidRPr="001F1D3D">
        <w:rPr>
          <w:rFonts w:cs="Times New Roman"/>
          <w:color w:val="000000" w:themeColor="text1"/>
        </w:rPr>
        <w:t xml:space="preserve">chieving a consistent looping effect between the ‘inner’ and ‘outer’ </w:t>
      </w:r>
      <w:r w:rsidR="00D246B0">
        <w:rPr>
          <w:rFonts w:cs="Times New Roman"/>
          <w:color w:val="000000" w:themeColor="text1"/>
        </w:rPr>
        <w:t>might actually be</w:t>
      </w:r>
      <w:r w:rsidRPr="001F1D3D">
        <w:rPr>
          <w:rFonts w:cs="Times New Roman"/>
          <w:color w:val="000000" w:themeColor="text1"/>
        </w:rPr>
        <w:t xml:space="preserve"> </w:t>
      </w:r>
      <w:r w:rsidR="00D246B0">
        <w:rPr>
          <w:rFonts w:cs="Times New Roman"/>
          <w:color w:val="000000" w:themeColor="text1"/>
        </w:rPr>
        <w:t>one</w:t>
      </w:r>
      <w:r w:rsidRPr="001F1D3D">
        <w:rPr>
          <w:rFonts w:cs="Times New Roman"/>
          <w:color w:val="000000" w:themeColor="text1"/>
        </w:rPr>
        <w:t xml:space="preserve"> </w:t>
      </w:r>
      <w:r w:rsidR="00D246B0">
        <w:rPr>
          <w:rFonts w:cs="Times New Roman"/>
          <w:color w:val="000000" w:themeColor="text1"/>
        </w:rPr>
        <w:t>aspect</w:t>
      </w:r>
      <w:r w:rsidRPr="001F1D3D">
        <w:rPr>
          <w:rFonts w:cs="Times New Roman"/>
          <w:color w:val="000000" w:themeColor="text1"/>
        </w:rPr>
        <w:t xml:space="preserve"> of certain forms of exemplarity</w:t>
      </w:r>
      <w:r w:rsidR="00D246B0">
        <w:rPr>
          <w:rFonts w:cs="Times New Roman"/>
          <w:color w:val="000000" w:themeColor="text1"/>
        </w:rPr>
        <w:t xml:space="preserve">, since not everyone is naturally expressive, meaning that </w:t>
      </w:r>
      <w:r w:rsidRPr="001F1D3D">
        <w:rPr>
          <w:rFonts w:cs="Times New Roman"/>
          <w:color w:val="000000" w:themeColor="text1"/>
        </w:rPr>
        <w:t xml:space="preserve">acquiring expressive capacities </w:t>
      </w:r>
      <w:r w:rsidR="00D246B0">
        <w:rPr>
          <w:rFonts w:cs="Times New Roman"/>
          <w:color w:val="000000" w:themeColor="text1"/>
        </w:rPr>
        <w:t xml:space="preserve">is a </w:t>
      </w:r>
      <w:r w:rsidRPr="001F1D3D">
        <w:rPr>
          <w:rFonts w:cs="Times New Roman"/>
          <w:color w:val="000000" w:themeColor="text1"/>
        </w:rPr>
        <w:t>genuine attainment.</w:t>
      </w:r>
    </w:p>
    <w:p w:rsidR="00C31D76" w:rsidRPr="001F1D3D" w:rsidRDefault="00C31D76" w:rsidP="00C31D76">
      <w:pPr>
        <w:widowControl w:val="0"/>
        <w:autoSpaceDE w:val="0"/>
        <w:autoSpaceDN w:val="0"/>
        <w:adjustRightInd w:val="0"/>
        <w:spacing w:after="240" w:line="480" w:lineRule="auto"/>
        <w:ind w:right="560" w:firstLine="720"/>
        <w:rPr>
          <w:rFonts w:cs="Times New Roman"/>
          <w:color w:val="000000" w:themeColor="text1"/>
        </w:rPr>
      </w:pPr>
      <w:r w:rsidRPr="001F1D3D">
        <w:rPr>
          <w:rFonts w:cs="Times New Roman"/>
          <w:color w:val="000000" w:themeColor="text1"/>
        </w:rPr>
        <w:t xml:space="preserve">Attainment of inner beauty requires a person to possess a virtuous or excellent character whose typical expressions in and through their voice, body, and demeanour is experienced as beautiful. Cooper’s claim is that certain forms of natural or acquired bodily comportment can express a person’s virtuous character, showing themselves in ways of acting, moving, and speaking that are beautiful. Such expression provides the necessary ‘intimate connection’ between the inner and outer, as when we find a smile beautiful because of the warmth and friendliness which it manifests. Naturally, smiles can be feigned, or be motivated by malice, and one can be friendly even if one has the bad luck to be born with a dour, inexpressive face. But these cases are consistent with the central claim that bodily expressions of virtue are experienced as beautiful for the reason that they typically, under ordinary conditions, express virtues. Seeing the smile of the warm-hearted elicits pleasure in a way the smile of the malevolent does not.   </w:t>
      </w:r>
    </w:p>
    <w:p w:rsidR="00C31D76" w:rsidRPr="001F1D3D" w:rsidRDefault="00C31D76" w:rsidP="00277AA0">
      <w:pPr>
        <w:widowControl w:val="0"/>
        <w:autoSpaceDE w:val="0"/>
        <w:autoSpaceDN w:val="0"/>
        <w:adjustRightInd w:val="0"/>
        <w:spacing w:after="240" w:line="480" w:lineRule="auto"/>
        <w:ind w:right="560" w:firstLine="720"/>
        <w:rPr>
          <w:rFonts w:cs="Times New Roman"/>
          <w:color w:val="000000" w:themeColor="text1"/>
        </w:rPr>
      </w:pPr>
      <w:r w:rsidRPr="001F1D3D">
        <w:rPr>
          <w:rFonts w:cs="Times New Roman"/>
          <w:color w:val="000000" w:themeColor="text1"/>
        </w:rPr>
        <w:t xml:space="preserve">Cooper’s account of inner beauty as the consistent bodily expression of virtues </w:t>
      </w:r>
      <w:r w:rsidRPr="001F1D3D">
        <w:rPr>
          <w:rFonts w:cs="Times New Roman"/>
          <w:color w:val="000000" w:themeColor="text1"/>
        </w:rPr>
        <w:lastRenderedPageBreak/>
        <w:t xml:space="preserve">or excellences of character offers a way of developing Zagzebski’s several remarks on the moral beauty of sages and other exemplars. What needed explaining, recall, was the relation of the moral and aesthetic aspects of moral beauty and a justification of the use of an aesthetic vocabulary for ‘inner’ qualities rather than outer phenomena, such as sunsets and sonatas. The inner beauty account explains, first, the </w:t>
      </w:r>
      <w:r w:rsidRPr="001F1D3D">
        <w:rPr>
          <w:rFonts w:cs="Times New Roman"/>
          <w:i/>
          <w:color w:val="000000" w:themeColor="text1"/>
        </w:rPr>
        <w:t>moral</w:t>
      </w:r>
      <w:r w:rsidRPr="001F1D3D">
        <w:rPr>
          <w:rFonts w:cs="Times New Roman"/>
          <w:color w:val="000000" w:themeColor="text1"/>
        </w:rPr>
        <w:t xml:space="preserve"> aspect of the ‘moral beauty’ of exemplars: what is being expressed are the various virtues or excellences they possess in the expanded sense used by Cooper, which encompasses such qualities as ‘serenity’, ‘emotional tranquillity’, and ‘harmony of soul’. Second, the account explains and justifies the </w:t>
      </w:r>
      <w:r w:rsidRPr="001F1D3D">
        <w:rPr>
          <w:rFonts w:cs="Times New Roman"/>
          <w:i/>
          <w:color w:val="000000" w:themeColor="text1"/>
        </w:rPr>
        <w:t>aesthetic</w:t>
      </w:r>
      <w:r w:rsidRPr="001F1D3D">
        <w:rPr>
          <w:rFonts w:cs="Times New Roman"/>
          <w:color w:val="000000" w:themeColor="text1"/>
        </w:rPr>
        <w:t xml:space="preserve"> aspect of the moral beauty of exemplars: a set of ‘inner’ virtues of character are expressed in forms of outer bodily comportment available for perceptual experience. Upon encountering exemplars, we </w:t>
      </w:r>
      <w:r w:rsidRPr="001F1D3D">
        <w:rPr>
          <w:rFonts w:cs="Times New Roman"/>
          <w:i/>
          <w:color w:val="000000" w:themeColor="text1"/>
        </w:rPr>
        <w:t>see</w:t>
      </w:r>
      <w:r w:rsidRPr="001F1D3D">
        <w:rPr>
          <w:rFonts w:cs="Times New Roman"/>
          <w:color w:val="000000" w:themeColor="text1"/>
        </w:rPr>
        <w:t xml:space="preserve"> tranquillity in their face, </w:t>
      </w:r>
      <w:r w:rsidRPr="001F1D3D">
        <w:rPr>
          <w:rFonts w:cs="Times New Roman"/>
          <w:i/>
          <w:color w:val="000000" w:themeColor="text1"/>
        </w:rPr>
        <w:t>hear</w:t>
      </w:r>
      <w:r w:rsidRPr="001F1D3D">
        <w:rPr>
          <w:rFonts w:cs="Times New Roman"/>
          <w:color w:val="000000" w:themeColor="text1"/>
        </w:rPr>
        <w:t xml:space="preserve"> calm in their voice, and </w:t>
      </w:r>
      <w:r w:rsidRPr="001F1D3D">
        <w:rPr>
          <w:rFonts w:cs="Times New Roman"/>
          <w:i/>
          <w:color w:val="000000" w:themeColor="text1"/>
        </w:rPr>
        <w:t>sense</w:t>
      </w:r>
      <w:r w:rsidRPr="001F1D3D">
        <w:rPr>
          <w:rFonts w:cs="Times New Roman"/>
          <w:color w:val="000000" w:themeColor="text1"/>
        </w:rPr>
        <w:t xml:space="preserve"> equanimity in their demeanour</w:t>
      </w:r>
      <w:r w:rsidR="00277AA0">
        <w:rPr>
          <w:rFonts w:cs="Times New Roman"/>
          <w:color w:val="000000" w:themeColor="text1"/>
        </w:rPr>
        <w:t xml:space="preserve">—this being </w:t>
      </w:r>
      <w:r w:rsidRPr="001F1D3D">
        <w:rPr>
          <w:rFonts w:cs="Times New Roman"/>
          <w:color w:val="000000" w:themeColor="text1"/>
        </w:rPr>
        <w:t>Zagzebski</w:t>
      </w:r>
      <w:r w:rsidR="00277AA0">
        <w:rPr>
          <w:rFonts w:cs="Times New Roman"/>
          <w:color w:val="000000" w:themeColor="text1"/>
        </w:rPr>
        <w:t>’s point when talking of the</w:t>
      </w:r>
      <w:r w:rsidRPr="001F1D3D">
        <w:rPr>
          <w:rFonts w:cs="Times New Roman"/>
          <w:color w:val="000000" w:themeColor="text1"/>
        </w:rPr>
        <w:t xml:space="preserve"> ‘harmony’ of Confucian sages being ‘seen’ in their ‘outward demeanour’</w:t>
      </w:r>
      <w:r w:rsidR="00ED4346">
        <w:rPr>
          <w:rFonts w:cs="Times New Roman"/>
          <w:color w:val="000000" w:themeColor="text1"/>
        </w:rPr>
        <w:t>.</w:t>
      </w:r>
    </w:p>
    <w:p w:rsidR="00C31D76" w:rsidRPr="001F1D3D" w:rsidRDefault="00C31D76" w:rsidP="00A33056">
      <w:pPr>
        <w:widowControl w:val="0"/>
        <w:autoSpaceDE w:val="0"/>
        <w:autoSpaceDN w:val="0"/>
        <w:adjustRightInd w:val="0"/>
        <w:spacing w:after="240" w:line="480" w:lineRule="auto"/>
        <w:ind w:right="560" w:firstLine="720"/>
        <w:outlineLvl w:val="0"/>
        <w:rPr>
          <w:rFonts w:cs="Times New Roman"/>
          <w:color w:val="000000" w:themeColor="text1"/>
        </w:rPr>
      </w:pPr>
      <w:r w:rsidRPr="001F1D3D">
        <w:rPr>
          <w:rFonts w:cs="Times New Roman"/>
          <w:color w:val="000000" w:themeColor="text1"/>
        </w:rPr>
        <w:t>A third advantage of the virtue-based account of inner beauty is that it explains the phenomena of moral attraction, the capacity of exemplars to elicit admiration and attract people to the forms of goodness which they embody. Such inner beauty, firstly, attracts us aesthetically because it ensures the exemplar is experienced as beautiful, charismatic, radiant, or otherwise positively aesthetically valenced. Secondly, what the exemplar manifests</w:t>
      </w:r>
      <w:r w:rsidR="00A33056">
        <w:rPr>
          <w:rFonts w:cs="Times New Roman"/>
          <w:color w:val="000000" w:themeColor="text1"/>
        </w:rPr>
        <w:t xml:space="preserve"> </w:t>
      </w:r>
      <w:r w:rsidRPr="001F1D3D">
        <w:rPr>
          <w:rFonts w:cs="Times New Roman"/>
          <w:color w:val="000000" w:themeColor="text1"/>
        </w:rPr>
        <w:t xml:space="preserve">in their words, posture, </w:t>
      </w:r>
      <w:r w:rsidR="00A33056">
        <w:rPr>
          <w:rFonts w:cs="Times New Roman"/>
          <w:color w:val="000000" w:themeColor="text1"/>
        </w:rPr>
        <w:t xml:space="preserve">and </w:t>
      </w:r>
      <w:r w:rsidRPr="001F1D3D">
        <w:rPr>
          <w:rFonts w:cs="Times New Roman"/>
          <w:color w:val="000000" w:themeColor="text1"/>
        </w:rPr>
        <w:t>demeanour</w:t>
      </w:r>
      <w:r w:rsidR="00A33056">
        <w:rPr>
          <w:rFonts w:cs="Times New Roman"/>
          <w:color w:val="000000" w:themeColor="text1"/>
        </w:rPr>
        <w:t xml:space="preserve"> </w:t>
      </w:r>
      <w:r w:rsidRPr="001F1D3D">
        <w:rPr>
          <w:rFonts w:cs="Times New Roman"/>
          <w:color w:val="000000" w:themeColor="text1"/>
        </w:rPr>
        <w:t xml:space="preserve">are virtues </w:t>
      </w:r>
      <w:r w:rsidR="00A33056">
        <w:rPr>
          <w:rFonts w:cs="Times New Roman"/>
          <w:color w:val="000000" w:themeColor="text1"/>
        </w:rPr>
        <w:t>or</w:t>
      </w:r>
      <w:r w:rsidRPr="001F1D3D">
        <w:rPr>
          <w:rFonts w:cs="Times New Roman"/>
          <w:color w:val="000000" w:themeColor="text1"/>
        </w:rPr>
        <w:t xml:space="preserve"> excellences. Taken together, we can say that the content and form of what the exemplar expresses is both aesthetically and morally impressive—or, better, that their inner beauty dissolves any distinction between those two domains, which might be one aspect of </w:t>
      </w:r>
      <w:r w:rsidRPr="001F1D3D">
        <w:rPr>
          <w:rFonts w:cs="Times New Roman"/>
          <w:color w:val="000000" w:themeColor="text1"/>
        </w:rPr>
        <w:lastRenderedPageBreak/>
        <w:t xml:space="preserve">what Zagzebski called their ‘harmony’. </w:t>
      </w:r>
    </w:p>
    <w:p w:rsidR="00C31D76" w:rsidRPr="001F1D3D" w:rsidRDefault="00C31D76" w:rsidP="005C711C">
      <w:pPr>
        <w:widowControl w:val="0"/>
        <w:autoSpaceDE w:val="0"/>
        <w:autoSpaceDN w:val="0"/>
        <w:adjustRightInd w:val="0"/>
        <w:spacing w:after="240" w:line="480" w:lineRule="auto"/>
        <w:ind w:right="560" w:firstLine="720"/>
        <w:outlineLvl w:val="0"/>
        <w:rPr>
          <w:rFonts w:cs="Times New Roman"/>
          <w:color w:val="000000" w:themeColor="text1"/>
        </w:rPr>
      </w:pPr>
      <w:r w:rsidRPr="001F1D3D">
        <w:rPr>
          <w:rFonts w:cs="Times New Roman"/>
          <w:color w:val="000000" w:themeColor="text1"/>
        </w:rPr>
        <w:t>The inner beauty of exemplars is primarily experienced as moral attraction</w:t>
      </w:r>
      <w:r w:rsidR="00570FA7">
        <w:rPr>
          <w:rFonts w:cs="Times New Roman"/>
          <w:color w:val="000000" w:themeColor="text1"/>
        </w:rPr>
        <w:t>:</w:t>
      </w:r>
      <w:r w:rsidRPr="001F1D3D">
        <w:rPr>
          <w:rFonts w:cs="Times New Roman"/>
          <w:color w:val="000000" w:themeColor="text1"/>
        </w:rPr>
        <w:t xml:space="preserve"> </w:t>
      </w:r>
      <w:r w:rsidR="00570FA7">
        <w:rPr>
          <w:rFonts w:cs="Times New Roman"/>
          <w:color w:val="000000" w:themeColor="text1"/>
        </w:rPr>
        <w:t>the</w:t>
      </w:r>
      <w:r w:rsidRPr="001F1D3D">
        <w:rPr>
          <w:rFonts w:cs="Times New Roman"/>
          <w:color w:val="000000" w:themeColor="text1"/>
        </w:rPr>
        <w:t xml:space="preserve"> aesthetically charged admiration for their virtues or excellences as expressed in forms of bodily comportment experienced as beautiful. </w:t>
      </w:r>
      <w:r w:rsidR="00EF06C6">
        <w:rPr>
          <w:rFonts w:cs="Times New Roman"/>
          <w:color w:val="000000" w:themeColor="text1"/>
        </w:rPr>
        <w:t xml:space="preserve">Such an aesthetics of exemplarity fits Zagzebski’s remarks and – as I now argue – is also evident in the practices of moral education of a </w:t>
      </w:r>
      <w:r w:rsidRPr="001F1D3D">
        <w:rPr>
          <w:rFonts w:cs="Times New Roman"/>
          <w:color w:val="000000" w:themeColor="text1"/>
        </w:rPr>
        <w:t>tradition with a robust exemplarist character</w:t>
      </w:r>
      <w:r w:rsidR="005C711C">
        <w:rPr>
          <w:rFonts w:cs="Times New Roman"/>
          <w:color w:val="000000" w:themeColor="text1"/>
        </w:rPr>
        <w:t xml:space="preserve"> –</w:t>
      </w:r>
      <w:r w:rsidRPr="001F1D3D">
        <w:rPr>
          <w:rFonts w:cs="Times New Roman"/>
          <w:color w:val="000000" w:themeColor="text1"/>
        </w:rPr>
        <w:t xml:space="preserve"> classical Confucianism.</w:t>
      </w:r>
    </w:p>
    <w:p w:rsidR="00C31D76" w:rsidRPr="001F1D3D" w:rsidRDefault="00C31D76" w:rsidP="00C31D76">
      <w:pPr>
        <w:widowControl w:val="0"/>
        <w:autoSpaceDE w:val="0"/>
        <w:autoSpaceDN w:val="0"/>
        <w:adjustRightInd w:val="0"/>
        <w:spacing w:after="240" w:line="480" w:lineRule="auto"/>
        <w:ind w:right="560"/>
        <w:outlineLvl w:val="0"/>
        <w:rPr>
          <w:rFonts w:cs="Times New Roman"/>
          <w:color w:val="000000" w:themeColor="text1"/>
        </w:rPr>
      </w:pPr>
    </w:p>
    <w:p w:rsidR="00C31D76" w:rsidRPr="001F1D3D" w:rsidRDefault="00C31D76" w:rsidP="00C31D76">
      <w:pPr>
        <w:widowControl w:val="0"/>
        <w:autoSpaceDE w:val="0"/>
        <w:autoSpaceDN w:val="0"/>
        <w:adjustRightInd w:val="0"/>
        <w:spacing w:after="240" w:line="480" w:lineRule="auto"/>
        <w:ind w:right="560"/>
        <w:outlineLvl w:val="0"/>
        <w:rPr>
          <w:rFonts w:cs="Times New Roman"/>
          <w:b/>
          <w:color w:val="000000" w:themeColor="text1"/>
        </w:rPr>
      </w:pPr>
      <w:r w:rsidRPr="001F1D3D">
        <w:rPr>
          <w:rFonts w:cs="Times New Roman"/>
          <w:b/>
          <w:color w:val="000000" w:themeColor="text1"/>
        </w:rPr>
        <w:t>Confucianism and inner beauty</w:t>
      </w:r>
    </w:p>
    <w:p w:rsidR="00C31D76" w:rsidRPr="001F1D3D" w:rsidRDefault="00C31D76" w:rsidP="00286883">
      <w:pPr>
        <w:widowControl w:val="0"/>
        <w:autoSpaceDE w:val="0"/>
        <w:autoSpaceDN w:val="0"/>
        <w:adjustRightInd w:val="0"/>
        <w:spacing w:after="240" w:line="480" w:lineRule="auto"/>
        <w:ind w:right="560"/>
        <w:outlineLvl w:val="0"/>
        <w:rPr>
          <w:rFonts w:cs="Times New Roman"/>
          <w:color w:val="000000" w:themeColor="text1"/>
        </w:rPr>
      </w:pPr>
      <w:r w:rsidRPr="001F1D3D">
        <w:rPr>
          <w:rFonts w:cs="Times New Roman"/>
          <w:color w:val="000000" w:themeColor="text1"/>
        </w:rPr>
        <w:t>Zagzebski suggests that exemplarism can be useful for moral education, meaning the practices which aim at ‘personal moral improvement’, to ‘develop and alter … moral sensibilities’ (2017, 8, 232). Unfortunately, little role is made for experiences of moral beauty in either her own remarks or the literature that has emerged devoted to exemplarist moral education. Perhaps the most sophisticated application of exemplarism to moral education is Michel Croce and Maria Silvia Vaccarezza’s pluralistic exemplar-based form of moral education. Although they</w:t>
      </w:r>
      <w:r w:rsidR="00394517">
        <w:rPr>
          <w:rFonts w:cs="Times New Roman"/>
          <w:color w:val="000000" w:themeColor="text1"/>
        </w:rPr>
        <w:t xml:space="preserve"> </w:t>
      </w:r>
      <w:r w:rsidRPr="001F1D3D">
        <w:rPr>
          <w:rFonts w:cs="Times New Roman"/>
          <w:color w:val="000000" w:themeColor="text1"/>
        </w:rPr>
        <w:t>talk of encounters with exemplars being able to ‘attract the notice’s interest’, to ‘inspire’ and sustain ‘strong attachment’, this is not specifically described as having an aesthetic dimension (2017, 6-7ff</w:t>
      </w:r>
      <w:r w:rsidR="00394517">
        <w:rPr>
          <w:rFonts w:cs="Times New Roman"/>
          <w:color w:val="000000" w:themeColor="text1"/>
        </w:rPr>
        <w:t>). Such neglect of the aesthetic is also evident in other work on exemplarist moral education (</w:t>
      </w:r>
      <w:r w:rsidRPr="001F1D3D">
        <w:rPr>
          <w:rFonts w:cs="Times New Roman"/>
          <w:color w:val="000000" w:themeColor="text1"/>
        </w:rPr>
        <w:t xml:space="preserve">Engelden </w:t>
      </w:r>
      <w:r w:rsidRPr="001F1D3D">
        <w:rPr>
          <w:rFonts w:cs="Times New Roman"/>
          <w:i/>
          <w:color w:val="000000" w:themeColor="text1"/>
        </w:rPr>
        <w:t>et al</w:t>
      </w:r>
      <w:r w:rsidRPr="001F1D3D">
        <w:rPr>
          <w:rFonts w:cs="Times New Roman"/>
          <w:color w:val="000000" w:themeColor="text1"/>
        </w:rPr>
        <w:t xml:space="preserve"> 2018, 348). </w:t>
      </w:r>
      <w:r w:rsidR="00286883">
        <w:rPr>
          <w:rFonts w:cs="Times New Roman"/>
          <w:color w:val="000000" w:themeColor="text1"/>
        </w:rPr>
        <w:t xml:space="preserve">To repair this neglect, consider the ways that moral attraction to exemplars functioned </w:t>
      </w:r>
      <w:r w:rsidR="00240876">
        <w:rPr>
          <w:rFonts w:cs="Times New Roman"/>
          <w:color w:val="000000" w:themeColor="text1"/>
        </w:rPr>
        <w:t>within</w:t>
      </w:r>
      <w:r w:rsidRPr="001F1D3D">
        <w:rPr>
          <w:rFonts w:cs="Times New Roman"/>
          <w:color w:val="000000" w:themeColor="text1"/>
        </w:rPr>
        <w:t xml:space="preserve"> </w:t>
      </w:r>
      <w:r w:rsidR="00286883">
        <w:rPr>
          <w:rFonts w:cs="Times New Roman"/>
          <w:color w:val="000000" w:themeColor="text1"/>
        </w:rPr>
        <w:t>classical Confucianism</w:t>
      </w:r>
      <w:r w:rsidR="00240876">
        <w:rPr>
          <w:rFonts w:cs="Times New Roman"/>
          <w:color w:val="000000" w:themeColor="text1"/>
        </w:rPr>
        <w:t xml:space="preserve">, whose </w:t>
      </w:r>
      <w:r w:rsidR="00286883">
        <w:rPr>
          <w:rFonts w:cs="Times New Roman"/>
          <w:color w:val="000000" w:themeColor="text1"/>
        </w:rPr>
        <w:t xml:space="preserve">exemplarist </w:t>
      </w:r>
      <w:r w:rsidR="00240876">
        <w:rPr>
          <w:rFonts w:cs="Times New Roman"/>
          <w:color w:val="000000" w:themeColor="text1"/>
        </w:rPr>
        <w:t xml:space="preserve">character is </w:t>
      </w:r>
      <w:r w:rsidR="008A4307">
        <w:rPr>
          <w:rFonts w:cs="Times New Roman"/>
          <w:color w:val="000000" w:themeColor="text1"/>
        </w:rPr>
        <w:t xml:space="preserve">well </w:t>
      </w:r>
      <w:r w:rsidR="00240876">
        <w:rPr>
          <w:rFonts w:cs="Times New Roman"/>
          <w:color w:val="000000" w:themeColor="text1"/>
        </w:rPr>
        <w:t>described</w:t>
      </w:r>
      <w:r w:rsidR="00286883">
        <w:rPr>
          <w:rFonts w:cs="Times New Roman"/>
          <w:color w:val="000000" w:themeColor="text1"/>
        </w:rPr>
        <w:t xml:space="preserve"> by</w:t>
      </w:r>
      <w:r w:rsidRPr="001F1D3D">
        <w:rPr>
          <w:rFonts w:cs="Times New Roman"/>
          <w:color w:val="000000" w:themeColor="text1"/>
        </w:rPr>
        <w:t xml:space="preserve"> Amy Olberding in her 2012 book, </w:t>
      </w:r>
      <w:r w:rsidRPr="001F1D3D">
        <w:rPr>
          <w:rFonts w:cs="Times New Roman"/>
          <w:i/>
          <w:color w:val="000000" w:themeColor="text1"/>
        </w:rPr>
        <w:t xml:space="preserve">Moral Exemplars in the </w:t>
      </w:r>
      <w:r w:rsidRPr="001F1D3D">
        <w:rPr>
          <w:rFonts w:cs="Times New Roman"/>
          <w:color w:val="000000" w:themeColor="text1"/>
        </w:rPr>
        <w:t xml:space="preserve">Analects. </w:t>
      </w:r>
    </w:p>
    <w:p w:rsidR="00C31D76" w:rsidRPr="001F1D3D" w:rsidRDefault="00C31D76" w:rsidP="00C31D76">
      <w:pPr>
        <w:widowControl w:val="0"/>
        <w:autoSpaceDE w:val="0"/>
        <w:autoSpaceDN w:val="0"/>
        <w:adjustRightInd w:val="0"/>
        <w:spacing w:after="240" w:line="480" w:lineRule="auto"/>
        <w:ind w:right="560" w:firstLine="360"/>
        <w:outlineLvl w:val="0"/>
        <w:rPr>
          <w:rFonts w:cs="Times New Roman"/>
          <w:color w:val="000000" w:themeColor="text1"/>
        </w:rPr>
      </w:pPr>
      <w:r w:rsidRPr="001F1D3D">
        <w:rPr>
          <w:rFonts w:cs="Times New Roman"/>
          <w:color w:val="000000" w:themeColor="text1"/>
        </w:rPr>
        <w:lastRenderedPageBreak/>
        <w:t>Confucianism is the most enduring of the once-numerous ‘schools’ of the Chinese philosophical tradition, whose origins predate the life of its eponym, Confucius (551 – 479 BCE). Its abiding concern is moral self-cultivation, sustained practices that aim to endow aspirants with a substantive array of moral, artistic, and social competencies or virtues (</w:t>
      </w:r>
      <w:r w:rsidRPr="001F1D3D">
        <w:rPr>
          <w:rFonts w:cs="Times New Roman"/>
          <w:i/>
          <w:color w:val="000000" w:themeColor="text1"/>
        </w:rPr>
        <w:t>de</w:t>
      </w:r>
      <w:r w:rsidRPr="001F1D3D">
        <w:rPr>
          <w:rFonts w:cs="Times New Roman"/>
          <w:color w:val="000000" w:themeColor="text1"/>
        </w:rPr>
        <w:t xml:space="preserve">). Success in this endeavour, whose difficulty Confucius often emphasises, is marked by attainment of the status of </w:t>
      </w:r>
      <w:r w:rsidRPr="001F1D3D">
        <w:rPr>
          <w:rFonts w:cs="Times New Roman"/>
          <w:i/>
          <w:color w:val="000000" w:themeColor="text1"/>
        </w:rPr>
        <w:t>j</w:t>
      </w:r>
      <w:r w:rsidRPr="001F1D3D">
        <w:rPr>
          <w:rFonts w:eastAsia="Calibri" w:cs="Times New Roman"/>
          <w:i/>
          <w:color w:val="000000" w:themeColor="text1"/>
        </w:rPr>
        <w:t>ū</w:t>
      </w:r>
      <w:r w:rsidRPr="001F1D3D">
        <w:rPr>
          <w:rFonts w:cs="Times New Roman"/>
          <w:i/>
          <w:color w:val="000000" w:themeColor="text1"/>
        </w:rPr>
        <w:t>nz</w:t>
      </w:r>
      <w:r w:rsidRPr="001F1D3D">
        <w:rPr>
          <w:rFonts w:eastAsia="Calibri" w:cs="Times New Roman"/>
          <w:i/>
          <w:color w:val="000000" w:themeColor="text1"/>
        </w:rPr>
        <w:t>ǐ</w:t>
      </w:r>
      <w:r w:rsidRPr="001F1D3D">
        <w:rPr>
          <w:rFonts w:cs="Times New Roman"/>
          <w:color w:val="000000" w:themeColor="text1"/>
        </w:rPr>
        <w:t xml:space="preserve">, a term originally meaning ‘aristocrat’, but revised to mean ‘consummate person’—the person whose humanity is fully realised, a complex ideal pursued by Confucius and his disciples. </w:t>
      </w:r>
    </w:p>
    <w:p w:rsidR="00C31D76" w:rsidRPr="001F1D3D" w:rsidRDefault="00C31D76" w:rsidP="007A0F56">
      <w:pPr>
        <w:widowControl w:val="0"/>
        <w:autoSpaceDE w:val="0"/>
        <w:autoSpaceDN w:val="0"/>
        <w:adjustRightInd w:val="0"/>
        <w:spacing w:after="240" w:line="480" w:lineRule="auto"/>
        <w:ind w:right="560" w:firstLine="360"/>
        <w:outlineLvl w:val="0"/>
        <w:rPr>
          <w:rFonts w:cs="Times New Roman"/>
          <w:color w:val="000000" w:themeColor="text1"/>
        </w:rPr>
      </w:pPr>
      <w:r w:rsidRPr="001F1D3D">
        <w:rPr>
          <w:rFonts w:cs="Times New Roman"/>
          <w:color w:val="000000" w:themeColor="text1"/>
        </w:rPr>
        <w:t xml:space="preserve">The teachings and examples that inform Confucian moral education are recorded in the </w:t>
      </w:r>
      <w:r w:rsidRPr="001F1D3D">
        <w:rPr>
          <w:rFonts w:cs="Times New Roman"/>
          <w:i/>
          <w:color w:val="000000" w:themeColor="text1"/>
        </w:rPr>
        <w:t>Analects</w:t>
      </w:r>
      <w:r w:rsidRPr="001F1D3D">
        <w:rPr>
          <w:rFonts w:cs="Times New Roman"/>
          <w:color w:val="000000" w:themeColor="text1"/>
        </w:rPr>
        <w:t xml:space="preserve">, not a book authored by the Master, but rather an edited collection of anecdotes, remarks, and events. Such literary features make interpretation of the moral theory latent in the text a difficult task, replete with hermeneutical problems (see Rosemont 2013, chs. 2-5). </w:t>
      </w:r>
      <w:r w:rsidR="007A0F56">
        <w:rPr>
          <w:rFonts w:cs="Times New Roman"/>
          <w:color w:val="000000" w:themeColor="text1"/>
        </w:rPr>
        <w:t>For present purposes, I content myself with following Olberding and other advocates of a</w:t>
      </w:r>
      <w:r w:rsidRPr="001F1D3D">
        <w:rPr>
          <w:rFonts w:cs="Times New Roman"/>
          <w:color w:val="000000" w:themeColor="text1"/>
        </w:rPr>
        <w:t xml:space="preserve"> virtue-ethical readings of Confucian ethics,</w:t>
      </w:r>
      <w:r w:rsidR="00910827">
        <w:rPr>
          <w:rFonts w:cs="Times New Roman"/>
          <w:color w:val="000000" w:themeColor="text1"/>
        </w:rPr>
        <w:t xml:space="preserve"> such as</w:t>
      </w:r>
      <w:r w:rsidRPr="001F1D3D">
        <w:rPr>
          <w:rFonts w:cs="Times New Roman"/>
          <w:color w:val="000000" w:themeColor="text1"/>
        </w:rPr>
        <w:t xml:space="preserve"> Angle and Slote (2013)</w:t>
      </w:r>
      <w:r w:rsidR="007A0F56">
        <w:rPr>
          <w:rFonts w:cs="Times New Roman"/>
          <w:color w:val="000000" w:themeColor="text1"/>
        </w:rPr>
        <w:t>.</w:t>
      </w:r>
    </w:p>
    <w:p w:rsidR="00C31D76" w:rsidRPr="001F1D3D" w:rsidRDefault="00C31D76" w:rsidP="002026A5">
      <w:pPr>
        <w:widowControl w:val="0"/>
        <w:autoSpaceDE w:val="0"/>
        <w:autoSpaceDN w:val="0"/>
        <w:adjustRightInd w:val="0"/>
        <w:spacing w:after="240" w:line="480" w:lineRule="auto"/>
        <w:ind w:right="560" w:firstLine="360"/>
        <w:outlineLvl w:val="0"/>
        <w:rPr>
          <w:rFonts w:cs="Times New Roman"/>
          <w:color w:val="000000" w:themeColor="text1"/>
        </w:rPr>
      </w:pPr>
      <w:r w:rsidRPr="001F1D3D">
        <w:rPr>
          <w:rFonts w:cs="Times New Roman"/>
          <w:color w:val="000000" w:themeColor="text1"/>
        </w:rPr>
        <w:t xml:space="preserve">Within the terms introduced earlier, the literary style and content of the </w:t>
      </w:r>
      <w:r w:rsidRPr="001F1D3D">
        <w:rPr>
          <w:rFonts w:cs="Times New Roman"/>
          <w:i/>
          <w:color w:val="000000" w:themeColor="text1"/>
        </w:rPr>
        <w:t xml:space="preserve">Analects </w:t>
      </w:r>
      <w:r w:rsidRPr="001F1D3D">
        <w:rPr>
          <w:rFonts w:cs="Times New Roman"/>
          <w:color w:val="000000" w:themeColor="text1"/>
        </w:rPr>
        <w:t xml:space="preserve">enable sustained narrative encounters with a variety of exemplars, </w:t>
      </w:r>
      <w:r w:rsidR="00B43951">
        <w:rPr>
          <w:rFonts w:cs="Times New Roman"/>
          <w:color w:val="000000" w:themeColor="text1"/>
        </w:rPr>
        <w:t>the most obvious being</w:t>
      </w:r>
      <w:r w:rsidRPr="001F1D3D">
        <w:rPr>
          <w:rFonts w:cs="Times New Roman"/>
          <w:color w:val="000000" w:themeColor="text1"/>
        </w:rPr>
        <w:t xml:space="preserve"> Confucius</w:t>
      </w:r>
      <w:r w:rsidR="00B43951">
        <w:rPr>
          <w:rFonts w:cs="Times New Roman"/>
          <w:color w:val="000000" w:themeColor="text1"/>
        </w:rPr>
        <w:t xml:space="preserve">, despite his denials of his status as a </w:t>
      </w:r>
      <w:r w:rsidR="00B43951" w:rsidRPr="001F1D3D">
        <w:rPr>
          <w:rFonts w:cs="Times New Roman"/>
          <w:i/>
          <w:color w:val="000000" w:themeColor="text1"/>
        </w:rPr>
        <w:t>j</w:t>
      </w:r>
      <w:r w:rsidR="00B43951" w:rsidRPr="001F1D3D">
        <w:rPr>
          <w:rFonts w:eastAsia="Calibri" w:cs="Times New Roman"/>
          <w:i/>
          <w:color w:val="000000" w:themeColor="text1"/>
        </w:rPr>
        <w:t>ū</w:t>
      </w:r>
      <w:r w:rsidR="00B43951" w:rsidRPr="001F1D3D">
        <w:rPr>
          <w:rFonts w:cs="Times New Roman"/>
          <w:i/>
          <w:color w:val="000000" w:themeColor="text1"/>
        </w:rPr>
        <w:t>nz</w:t>
      </w:r>
      <w:r w:rsidR="00B43951" w:rsidRPr="001F1D3D">
        <w:rPr>
          <w:rFonts w:eastAsia="Calibri" w:cs="Times New Roman"/>
          <w:i/>
          <w:color w:val="000000" w:themeColor="text1"/>
        </w:rPr>
        <w:t>ǐ</w:t>
      </w:r>
      <w:r w:rsidR="00B43951">
        <w:rPr>
          <w:rFonts w:cs="Times New Roman"/>
          <w:color w:val="000000" w:themeColor="text1"/>
        </w:rPr>
        <w:t xml:space="preserve"> </w:t>
      </w:r>
      <w:r w:rsidRPr="001F1D3D">
        <w:rPr>
          <w:rFonts w:cs="Times New Roman"/>
          <w:color w:val="000000" w:themeColor="text1"/>
        </w:rPr>
        <w:t>(5.27, 7.26).</w:t>
      </w:r>
      <w:r w:rsidRPr="001F1D3D">
        <w:rPr>
          <w:rStyle w:val="FootnoteReference"/>
          <w:rFonts w:cs="Times New Roman"/>
          <w:color w:val="000000" w:themeColor="text1"/>
        </w:rPr>
        <w:footnoteReference w:id="1"/>
      </w:r>
      <w:r w:rsidRPr="001F1D3D">
        <w:rPr>
          <w:rFonts w:cs="Times New Roman"/>
          <w:color w:val="000000" w:themeColor="text1"/>
        </w:rPr>
        <w:t xml:space="preserve"> </w:t>
      </w:r>
      <w:r w:rsidR="00B43951">
        <w:rPr>
          <w:rFonts w:cs="Times New Roman"/>
          <w:color w:val="000000" w:themeColor="text1"/>
        </w:rPr>
        <w:t>Exemplar</w:t>
      </w:r>
      <w:r w:rsidR="002026A5">
        <w:rPr>
          <w:rFonts w:cs="Times New Roman"/>
          <w:color w:val="000000" w:themeColor="text1"/>
        </w:rPr>
        <w:t>s can be outstanding for their aspirations to virtue, as well as its successful attainment, and the extent of Confucius’ moral self-appraisal is that he would</w:t>
      </w:r>
      <w:r w:rsidRPr="001F1D3D">
        <w:rPr>
          <w:rFonts w:cs="Times New Roman"/>
          <w:color w:val="000000" w:themeColor="text1"/>
        </w:rPr>
        <w:t xml:space="preserve"> ‘work at it without growing tired and encourage others without growing weary’ (7.34). Aspiration as a form of exemplarity is integral to moral self-cultivation because it underscores the </w:t>
      </w:r>
      <w:r w:rsidRPr="001F1D3D">
        <w:rPr>
          <w:rFonts w:cs="Times New Roman"/>
          <w:color w:val="000000" w:themeColor="text1"/>
        </w:rPr>
        <w:lastRenderedPageBreak/>
        <w:t xml:space="preserve">need for sustained, disciplined practice and learning—the different stages of which we see illustrated in the characters, efforts, and failures of the various figures depicted in the </w:t>
      </w:r>
      <w:r w:rsidRPr="001F1D3D">
        <w:rPr>
          <w:rFonts w:cs="Times New Roman"/>
          <w:i/>
          <w:color w:val="000000" w:themeColor="text1"/>
        </w:rPr>
        <w:t>Analects</w:t>
      </w:r>
      <w:r w:rsidRPr="001F1D3D">
        <w:rPr>
          <w:rFonts w:cs="Times New Roman"/>
          <w:color w:val="000000" w:themeColor="text1"/>
        </w:rPr>
        <w:t>.</w:t>
      </w:r>
    </w:p>
    <w:p w:rsidR="00C31D76" w:rsidRPr="001F1D3D" w:rsidRDefault="00C31D76" w:rsidP="00A82094">
      <w:pPr>
        <w:widowControl w:val="0"/>
        <w:autoSpaceDE w:val="0"/>
        <w:autoSpaceDN w:val="0"/>
        <w:adjustRightInd w:val="0"/>
        <w:spacing w:after="240" w:line="480" w:lineRule="auto"/>
        <w:ind w:right="560" w:firstLine="360"/>
        <w:outlineLvl w:val="0"/>
        <w:rPr>
          <w:rFonts w:cs="Times New Roman"/>
          <w:color w:val="000000" w:themeColor="text1"/>
        </w:rPr>
      </w:pPr>
      <w:r w:rsidRPr="001F1D3D">
        <w:rPr>
          <w:rFonts w:cs="Times New Roman"/>
          <w:color w:val="000000" w:themeColor="text1"/>
        </w:rPr>
        <w:t xml:space="preserve">Olberding characterises the descriptions of the various aspirants and exemplars of the </w:t>
      </w:r>
      <w:r w:rsidRPr="001F1D3D">
        <w:rPr>
          <w:rFonts w:cs="Times New Roman"/>
          <w:i/>
          <w:color w:val="000000" w:themeColor="text1"/>
        </w:rPr>
        <w:t>Analects</w:t>
      </w:r>
      <w:r w:rsidRPr="001F1D3D">
        <w:rPr>
          <w:rFonts w:cs="Times New Roman"/>
          <w:color w:val="000000" w:themeColor="text1"/>
        </w:rPr>
        <w:t xml:space="preserve"> as a form of ‘moral portraiture’, some of them highly dense and detailed, others focusing on some general features of their subjects (2012, 91). Such portraiture is one strategy for activating moral admiration, by providing images of the excellent or virtuous comportment of exemplars. </w:t>
      </w:r>
      <w:r w:rsidR="00A82094">
        <w:rPr>
          <w:rFonts w:cs="Times New Roman"/>
          <w:color w:val="000000" w:themeColor="text1"/>
        </w:rPr>
        <w:t>Such</w:t>
      </w:r>
      <w:r w:rsidRPr="001F1D3D">
        <w:rPr>
          <w:rFonts w:cs="Times New Roman"/>
          <w:color w:val="000000" w:themeColor="text1"/>
        </w:rPr>
        <w:t xml:space="preserve"> narrative encounters</w:t>
      </w:r>
      <w:r w:rsidR="00A82094">
        <w:rPr>
          <w:rFonts w:cs="Times New Roman"/>
          <w:color w:val="000000" w:themeColor="text1"/>
        </w:rPr>
        <w:t xml:space="preserve"> will lack </w:t>
      </w:r>
      <w:r w:rsidRPr="001F1D3D">
        <w:rPr>
          <w:rFonts w:cs="Times New Roman"/>
          <w:color w:val="000000" w:themeColor="text1"/>
        </w:rPr>
        <w:t>the empirical richness and affective immediacy of a personal encounter</w:t>
      </w:r>
      <w:r w:rsidR="00A82094">
        <w:rPr>
          <w:rFonts w:cs="Times New Roman"/>
          <w:color w:val="000000" w:themeColor="text1"/>
        </w:rPr>
        <w:t xml:space="preserve">, although still succeed in conveying </w:t>
      </w:r>
      <w:r w:rsidRPr="001F1D3D">
        <w:rPr>
          <w:rFonts w:cs="Times New Roman"/>
          <w:color w:val="000000" w:themeColor="text1"/>
        </w:rPr>
        <w:t xml:space="preserve"> what Olberding calls </w:t>
      </w:r>
      <w:r w:rsidR="00A82094">
        <w:rPr>
          <w:rFonts w:cs="Times New Roman"/>
          <w:color w:val="000000" w:themeColor="text1"/>
        </w:rPr>
        <w:t>Conficius’</w:t>
      </w:r>
      <w:r w:rsidRPr="001F1D3D">
        <w:rPr>
          <w:rFonts w:cs="Times New Roman"/>
          <w:color w:val="000000" w:themeColor="text1"/>
        </w:rPr>
        <w:t xml:space="preserve"> ‘personal style’ or ‘demeanour’, </w:t>
      </w:r>
      <w:r w:rsidR="00A82094">
        <w:rPr>
          <w:rFonts w:cs="Times New Roman"/>
          <w:color w:val="000000" w:themeColor="text1"/>
        </w:rPr>
        <w:t xml:space="preserve">this being </w:t>
      </w:r>
      <w:r w:rsidRPr="001F1D3D">
        <w:rPr>
          <w:rFonts w:cs="Times New Roman"/>
          <w:color w:val="000000" w:themeColor="text1"/>
        </w:rPr>
        <w:t>‘the manner in which one performs moral actions’</w:t>
      </w:r>
      <w:r w:rsidR="00A82094">
        <w:rPr>
          <w:rFonts w:cs="Times New Roman"/>
          <w:color w:val="000000" w:themeColor="text1"/>
        </w:rPr>
        <w:t xml:space="preserve">, such as </w:t>
      </w:r>
      <w:r w:rsidRPr="001F1D3D">
        <w:rPr>
          <w:rFonts w:cs="Times New Roman"/>
          <w:color w:val="000000" w:themeColor="text1"/>
        </w:rPr>
        <w:t>the</w:t>
      </w:r>
      <w:r w:rsidR="00A82094">
        <w:rPr>
          <w:rFonts w:cs="Times New Roman"/>
          <w:color w:val="000000" w:themeColor="text1"/>
        </w:rPr>
        <w:t xml:space="preserve"> acute</w:t>
      </w:r>
      <w:r w:rsidRPr="001F1D3D">
        <w:rPr>
          <w:rFonts w:cs="Times New Roman"/>
          <w:color w:val="000000" w:themeColor="text1"/>
        </w:rPr>
        <w:t xml:space="preserve"> correctness of his comportment</w:t>
      </w:r>
      <w:r w:rsidR="00A82094">
        <w:rPr>
          <w:rFonts w:cs="Times New Roman"/>
          <w:color w:val="000000" w:themeColor="text1"/>
        </w:rPr>
        <w:t xml:space="preserve"> and its sense of </w:t>
      </w:r>
      <w:r w:rsidRPr="001F1D3D">
        <w:rPr>
          <w:rFonts w:cs="Times New Roman"/>
          <w:color w:val="000000" w:themeColor="text1"/>
        </w:rPr>
        <w:t>gracefulness, ‘power and ease’ (2012, 92, 90).</w:t>
      </w:r>
    </w:p>
    <w:p w:rsidR="00D56786" w:rsidRPr="001F1D3D" w:rsidRDefault="00C31D76" w:rsidP="00D56786">
      <w:pPr>
        <w:widowControl w:val="0"/>
        <w:autoSpaceDE w:val="0"/>
        <w:autoSpaceDN w:val="0"/>
        <w:adjustRightInd w:val="0"/>
        <w:spacing w:after="240" w:line="480" w:lineRule="auto"/>
        <w:ind w:right="560" w:firstLine="360"/>
        <w:outlineLvl w:val="0"/>
        <w:rPr>
          <w:rFonts w:cs="Times New Roman"/>
          <w:color w:val="000000" w:themeColor="text1"/>
        </w:rPr>
      </w:pPr>
      <w:r w:rsidRPr="001F1D3D">
        <w:rPr>
          <w:rFonts w:cs="Times New Roman"/>
          <w:color w:val="000000" w:themeColor="text1"/>
        </w:rPr>
        <w:t xml:space="preserve">Olberding proposes that the </w:t>
      </w:r>
      <w:r w:rsidRPr="001F1D3D">
        <w:rPr>
          <w:rFonts w:cs="Times New Roman"/>
          <w:i/>
          <w:color w:val="000000" w:themeColor="text1"/>
        </w:rPr>
        <w:t>Analects</w:t>
      </w:r>
      <w:r w:rsidRPr="001F1D3D">
        <w:rPr>
          <w:rFonts w:cs="Times New Roman"/>
          <w:color w:val="000000" w:themeColor="text1"/>
        </w:rPr>
        <w:t xml:space="preserve">’ style and content are apt to capture central aspects of ‘the experience of exemplars’, since the diverse, anecdotal accounts of the Master’s embodied personal style are ‘well fitted’ to the guiding Confucian vision of the consummate life (2012, 90). When we are told that Confucius was ‘respectful and circumspect’ when visiting a village, to the point of seeming ‘at a loss for words’, only to speak eloquently, albeit with ‘caution and restraint’ at court or in the temple, there are lessons about consummate speech (10.1). The moral and social appropriateness of modes of speech depends upon one’s role, context, and relationship to those around – respectful circumspection for simple people, restrained eloquence </w:t>
      </w:r>
      <w:r w:rsidR="00D56786">
        <w:rPr>
          <w:rFonts w:cs="Times New Roman"/>
          <w:color w:val="000000" w:themeColor="text1"/>
        </w:rPr>
        <w:t xml:space="preserve">among the noble. </w:t>
      </w:r>
      <w:r w:rsidRPr="001F1D3D">
        <w:rPr>
          <w:rFonts w:cs="Times New Roman"/>
          <w:color w:val="000000" w:themeColor="text1"/>
        </w:rPr>
        <w:t xml:space="preserve">Gathered together, such portraits </w:t>
      </w:r>
      <w:r w:rsidR="00D56786">
        <w:rPr>
          <w:rFonts w:cs="Times New Roman"/>
          <w:color w:val="000000" w:themeColor="text1"/>
        </w:rPr>
        <w:t>present actual or aspiring</w:t>
      </w:r>
      <w:r w:rsidRPr="001F1D3D">
        <w:rPr>
          <w:rFonts w:cs="Times New Roman"/>
          <w:color w:val="000000" w:themeColor="text1"/>
        </w:rPr>
        <w:t xml:space="preserve"> </w:t>
      </w:r>
      <w:r w:rsidRPr="001F1D3D">
        <w:rPr>
          <w:rFonts w:cs="Times New Roman"/>
          <w:i/>
          <w:color w:val="000000" w:themeColor="text1"/>
        </w:rPr>
        <w:t>j</w:t>
      </w:r>
      <w:r w:rsidRPr="001F1D3D">
        <w:rPr>
          <w:rFonts w:eastAsia="Calibri" w:cs="Times New Roman"/>
          <w:i/>
          <w:color w:val="000000" w:themeColor="text1"/>
        </w:rPr>
        <w:t>ū</w:t>
      </w:r>
      <w:r w:rsidRPr="001F1D3D">
        <w:rPr>
          <w:rFonts w:cs="Times New Roman"/>
          <w:i/>
          <w:color w:val="000000" w:themeColor="text1"/>
        </w:rPr>
        <w:t>nz</w:t>
      </w:r>
      <w:r w:rsidRPr="001F1D3D">
        <w:rPr>
          <w:rFonts w:eastAsia="Calibri" w:cs="Times New Roman"/>
          <w:i/>
          <w:color w:val="000000" w:themeColor="text1"/>
        </w:rPr>
        <w:t>ǐ</w:t>
      </w:r>
      <w:r w:rsidR="00D56786">
        <w:rPr>
          <w:rFonts w:cs="Times New Roman"/>
          <w:color w:val="000000" w:themeColor="text1"/>
        </w:rPr>
        <w:t xml:space="preserve"> as achieving </w:t>
      </w:r>
      <w:r w:rsidRPr="001F1D3D">
        <w:rPr>
          <w:rFonts w:cs="Times New Roman"/>
          <w:color w:val="000000" w:themeColor="text1"/>
        </w:rPr>
        <w:t xml:space="preserve">ritually correct personal style and demeanour </w:t>
      </w:r>
      <w:r w:rsidR="00D56786">
        <w:rPr>
          <w:rFonts w:cs="Times New Roman"/>
          <w:color w:val="000000" w:themeColor="text1"/>
        </w:rPr>
        <w:t xml:space="preserve">which </w:t>
      </w:r>
      <w:r w:rsidRPr="001F1D3D">
        <w:rPr>
          <w:rFonts w:cs="Times New Roman"/>
          <w:color w:val="000000" w:themeColor="text1"/>
        </w:rPr>
        <w:t>manifests their virtues</w:t>
      </w:r>
      <w:r w:rsidR="00D56786">
        <w:rPr>
          <w:rFonts w:cs="Times New Roman"/>
          <w:color w:val="000000" w:themeColor="text1"/>
        </w:rPr>
        <w:t xml:space="preserve">. But are these </w:t>
      </w:r>
      <w:r w:rsidR="00D56786">
        <w:rPr>
          <w:rFonts w:cs="Times New Roman"/>
          <w:color w:val="000000" w:themeColor="text1"/>
        </w:rPr>
        <w:lastRenderedPageBreak/>
        <w:t>experiences of inner beauty?</w:t>
      </w:r>
    </w:p>
    <w:p w:rsidR="00C31D76" w:rsidRPr="001F1D3D" w:rsidRDefault="00C31D76" w:rsidP="00C31D76">
      <w:pPr>
        <w:widowControl w:val="0"/>
        <w:autoSpaceDE w:val="0"/>
        <w:autoSpaceDN w:val="0"/>
        <w:adjustRightInd w:val="0"/>
        <w:spacing w:after="240" w:line="480" w:lineRule="auto"/>
        <w:ind w:right="560" w:firstLine="360"/>
        <w:outlineLvl w:val="0"/>
        <w:rPr>
          <w:rFonts w:cs="Times New Roman"/>
          <w:color w:val="000000" w:themeColor="text1"/>
        </w:rPr>
      </w:pPr>
      <w:r w:rsidRPr="001F1D3D">
        <w:rPr>
          <w:rFonts w:cs="Times New Roman"/>
          <w:color w:val="000000" w:themeColor="text1"/>
        </w:rPr>
        <w:t xml:space="preserve">Contemporary work on classical Confucian aesthetics focuses on such qualities as consistency, and harmony, which are morally textured, albeit in subtler ways than is often supposed (see Fu and Wang 2015). Specific accounts of the Confucian aesthetics of persons, however, tend not to focus on beauty, despite </w:t>
      </w:r>
      <w:r w:rsidR="003E59B1">
        <w:rPr>
          <w:rFonts w:cs="Times New Roman"/>
          <w:color w:val="000000" w:themeColor="text1"/>
        </w:rPr>
        <w:t xml:space="preserve">an </w:t>
      </w:r>
      <w:r w:rsidRPr="001F1D3D">
        <w:rPr>
          <w:rFonts w:cs="Times New Roman"/>
          <w:color w:val="000000" w:themeColor="text1"/>
        </w:rPr>
        <w:t>interest in ‘somaesthetic expressions of … moral dispositions’ (Mullis 2017, 144). An exception, here, is Nicholas Gier, who speaks of ‘an aesthetics of virtue based on inner moral beauty’ (2001a, 42). But he strictly separates inner and outer beauties, obscuring the crucial claim that the ‘moral beauty’ of exemplars requires the outer expression of inner qualities. In a sense, such accounts identify the components, but do not bring them together in the ways indicated by Cooper’s account of inner beauty.</w:t>
      </w:r>
    </w:p>
    <w:p w:rsidR="00C31D76" w:rsidRPr="001F1D3D" w:rsidRDefault="00C31D76" w:rsidP="00C31D76">
      <w:pPr>
        <w:widowControl w:val="0"/>
        <w:autoSpaceDE w:val="0"/>
        <w:autoSpaceDN w:val="0"/>
        <w:adjustRightInd w:val="0"/>
        <w:spacing w:after="240" w:line="480" w:lineRule="auto"/>
        <w:ind w:right="560" w:firstLine="360"/>
        <w:outlineLvl w:val="0"/>
        <w:rPr>
          <w:rFonts w:cs="Times New Roman"/>
          <w:color w:val="000000" w:themeColor="text1"/>
        </w:rPr>
      </w:pPr>
      <w:r w:rsidRPr="001F1D3D">
        <w:rPr>
          <w:rFonts w:cs="Times New Roman"/>
          <w:color w:val="000000" w:themeColor="text1"/>
        </w:rPr>
        <w:t xml:space="preserve">I propose that a Confucian aesthetics of exemplarity takes the following form. The consummate person cultivates and exercises their virtues or excellences, which are consistently expressed through forms of ritually structured bodily comportment – a harmony of the ‘inner’ and ‘outer’ which, when perceived by others, will typically be experienced as beautiful. Such Confucian exemplarist aesthetics preserves and unifies the main components identified by Gier, Mullis, Olberding, and others—the intimate connection between ethical and aesthetic qualities, say, and the vital importance of ritualised bodily comportment. Moreover, the account explains why </w:t>
      </w:r>
      <w:r w:rsidRPr="001F1D3D">
        <w:rPr>
          <w:rFonts w:cs="Times New Roman"/>
          <w:i/>
          <w:color w:val="000000" w:themeColor="text1"/>
        </w:rPr>
        <w:t>j</w:t>
      </w:r>
      <w:r w:rsidRPr="001F1D3D">
        <w:rPr>
          <w:rFonts w:eastAsia="Calibri" w:cs="Times New Roman"/>
          <w:i/>
          <w:color w:val="000000" w:themeColor="text1"/>
        </w:rPr>
        <w:t>ū</w:t>
      </w:r>
      <w:r w:rsidRPr="001F1D3D">
        <w:rPr>
          <w:rFonts w:cs="Times New Roman"/>
          <w:i/>
          <w:color w:val="000000" w:themeColor="text1"/>
        </w:rPr>
        <w:t>nz</w:t>
      </w:r>
      <w:r w:rsidRPr="001F1D3D">
        <w:rPr>
          <w:rFonts w:eastAsia="Calibri" w:cs="Times New Roman"/>
          <w:i/>
          <w:color w:val="000000" w:themeColor="text1"/>
        </w:rPr>
        <w:t>ǐ</w:t>
      </w:r>
      <w:r w:rsidRPr="001F1D3D">
        <w:rPr>
          <w:rFonts w:cs="Times New Roman"/>
          <w:color w:val="000000" w:themeColor="text1"/>
        </w:rPr>
        <w:t xml:space="preserve"> are morally attractive in ways that confirm their importance to Confucian projects of moral self-cultivation. When encountering such exemplars, their demeanour and personal style expresses an array of moral and cultural excellences, such as gracefulness, ease, ritual correctness and a dynamic harmony which is, itself, an admirable attainment. </w:t>
      </w:r>
    </w:p>
    <w:p w:rsidR="00C31D76" w:rsidRPr="001F1D3D" w:rsidRDefault="00C31D76" w:rsidP="00C31D76">
      <w:pPr>
        <w:widowControl w:val="0"/>
        <w:autoSpaceDE w:val="0"/>
        <w:autoSpaceDN w:val="0"/>
        <w:adjustRightInd w:val="0"/>
        <w:spacing w:after="240" w:line="480" w:lineRule="auto"/>
        <w:ind w:right="560" w:firstLine="360"/>
        <w:outlineLvl w:val="0"/>
        <w:rPr>
          <w:rFonts w:cs="Times New Roman"/>
          <w:color w:val="000000" w:themeColor="text1"/>
        </w:rPr>
      </w:pPr>
      <w:r w:rsidRPr="001F1D3D">
        <w:rPr>
          <w:rFonts w:cs="Times New Roman"/>
          <w:color w:val="000000" w:themeColor="text1"/>
        </w:rPr>
        <w:lastRenderedPageBreak/>
        <w:t>Confucius often testifies to the relationship between beauty, bodily comportment, and virtues or excellences. Book ten is full of descriptions of his own comportment, as recorded by his disciples, which show how a consummate person aims to express the proper virtues, values, and motives through forms of outer behaviour that are both ritually correct and situationally appropriate. For instance:</w:t>
      </w:r>
    </w:p>
    <w:p w:rsidR="00C31D76" w:rsidRPr="001F1D3D" w:rsidRDefault="00C31D76" w:rsidP="00C31D76">
      <w:pPr>
        <w:widowControl w:val="0"/>
        <w:autoSpaceDE w:val="0"/>
        <w:autoSpaceDN w:val="0"/>
        <w:adjustRightInd w:val="0"/>
        <w:spacing w:after="240" w:line="480" w:lineRule="auto"/>
        <w:ind w:right="560" w:firstLine="360"/>
        <w:outlineLvl w:val="0"/>
        <w:rPr>
          <w:rFonts w:cs="Times New Roman"/>
          <w:color w:val="000000" w:themeColor="text1"/>
        </w:rPr>
      </w:pPr>
    </w:p>
    <w:p w:rsidR="00C31D76" w:rsidRPr="001F1D3D" w:rsidRDefault="00C31D76" w:rsidP="00C31D76">
      <w:pPr>
        <w:widowControl w:val="0"/>
        <w:autoSpaceDE w:val="0"/>
        <w:autoSpaceDN w:val="0"/>
        <w:adjustRightInd w:val="0"/>
        <w:spacing w:after="240" w:line="480" w:lineRule="auto"/>
        <w:ind w:left="360" w:right="560"/>
        <w:outlineLvl w:val="0"/>
        <w:rPr>
          <w:rFonts w:cs="Times New Roman"/>
          <w:color w:val="000000" w:themeColor="text1"/>
        </w:rPr>
      </w:pPr>
      <w:r w:rsidRPr="001F1D3D">
        <w:rPr>
          <w:rFonts w:cs="Times New Roman"/>
          <w:color w:val="000000" w:themeColor="text1"/>
        </w:rPr>
        <w:t>When called on by his lord to receive a guest, his countenance would become alert and serious, and he would hasten his steps. When he saluted those in attendance beside him—extending his clasped hands to the left or right, as their position required—his robes remained perfectly arrayed, both front and back. Hastening forward, he moved smoothly, as though gliding upon wings (10.3)</w:t>
      </w:r>
    </w:p>
    <w:p w:rsidR="00C31D76" w:rsidRPr="001F1D3D" w:rsidRDefault="00C31D76" w:rsidP="00C31D76">
      <w:pPr>
        <w:widowControl w:val="0"/>
        <w:autoSpaceDE w:val="0"/>
        <w:autoSpaceDN w:val="0"/>
        <w:adjustRightInd w:val="0"/>
        <w:spacing w:after="240" w:line="480" w:lineRule="auto"/>
        <w:ind w:right="560"/>
        <w:outlineLvl w:val="0"/>
        <w:rPr>
          <w:rFonts w:cs="Times New Roman"/>
          <w:color w:val="000000" w:themeColor="text1"/>
        </w:rPr>
      </w:pPr>
    </w:p>
    <w:p w:rsidR="00C31D76" w:rsidRPr="001F1D3D" w:rsidRDefault="00C31D76" w:rsidP="00C31D76">
      <w:pPr>
        <w:widowControl w:val="0"/>
        <w:autoSpaceDE w:val="0"/>
        <w:autoSpaceDN w:val="0"/>
        <w:adjustRightInd w:val="0"/>
        <w:spacing w:after="240" w:line="480" w:lineRule="auto"/>
        <w:ind w:right="560"/>
        <w:outlineLvl w:val="0"/>
        <w:rPr>
          <w:rFonts w:cs="Times New Roman"/>
          <w:color w:val="000000" w:themeColor="text1"/>
        </w:rPr>
      </w:pPr>
      <w:r w:rsidRPr="001F1D3D">
        <w:rPr>
          <w:rFonts w:cs="Times New Roman"/>
          <w:color w:val="000000" w:themeColor="text1"/>
        </w:rPr>
        <w:t xml:space="preserve">Consummate comportment emerges, in such examples, as a complex, dynamic affair – always serious and attentive, sometimes formal and severe, at other times at ease and relaxed, and all the while manifesting an array of virtues and excellences. According to these accounts, such comportment harmoniously merged aesthetic and ethical values, unlike inferior forms of conduct, that might be ‘perfectly beautiful’ but not ‘perfectly good’ (3.25). Confucius often warned against such inferior beauties, which only </w:t>
      </w:r>
      <w:r w:rsidRPr="001F1D3D">
        <w:rPr>
          <w:rFonts w:cs="Times New Roman"/>
          <w:i/>
          <w:color w:val="000000" w:themeColor="text1"/>
        </w:rPr>
        <w:t>appear</w:t>
      </w:r>
      <w:r w:rsidRPr="001F1D3D">
        <w:rPr>
          <w:rFonts w:cs="Times New Roman"/>
          <w:color w:val="000000" w:themeColor="text1"/>
        </w:rPr>
        <w:t xml:space="preserve"> beautiful, but lack the authentic motives, feelings, and values that elevate them to the status of ‘perfect beauty’—as when he says that music is not merely a matter of ‘bells and drums’ (17.11).</w:t>
      </w:r>
    </w:p>
    <w:p w:rsidR="00C31D76" w:rsidRPr="001F1D3D" w:rsidRDefault="00C31D76" w:rsidP="00C31D76">
      <w:pPr>
        <w:widowControl w:val="0"/>
        <w:autoSpaceDE w:val="0"/>
        <w:autoSpaceDN w:val="0"/>
        <w:adjustRightInd w:val="0"/>
        <w:spacing w:after="240" w:line="480" w:lineRule="auto"/>
        <w:ind w:right="560" w:firstLine="720"/>
        <w:outlineLvl w:val="0"/>
        <w:rPr>
          <w:rFonts w:cs="Times New Roman"/>
          <w:color w:val="000000" w:themeColor="text1"/>
        </w:rPr>
      </w:pPr>
      <w:r w:rsidRPr="001F1D3D">
        <w:rPr>
          <w:rFonts w:cs="Times New Roman"/>
          <w:color w:val="000000" w:themeColor="text1"/>
        </w:rPr>
        <w:t xml:space="preserve">The ‘perfect beauty’ which emerges, from these remarks, consists of the ‘inner’ </w:t>
      </w:r>
      <w:r w:rsidRPr="001F1D3D">
        <w:rPr>
          <w:rFonts w:cs="Times New Roman"/>
          <w:color w:val="000000" w:themeColor="text1"/>
        </w:rPr>
        <w:lastRenderedPageBreak/>
        <w:t>virtues of the person finding consistent, harmonious expression in their ‘outer’ bodily conduct and practice. Such inner beauty also plays essential roles in Confucian moral self-cultivation, which is the theme of the next section.</w:t>
      </w:r>
    </w:p>
    <w:p w:rsidR="00C31D76" w:rsidRPr="001F1D3D" w:rsidRDefault="00C31D76" w:rsidP="00C31D76">
      <w:pPr>
        <w:widowControl w:val="0"/>
        <w:autoSpaceDE w:val="0"/>
        <w:autoSpaceDN w:val="0"/>
        <w:adjustRightInd w:val="0"/>
        <w:spacing w:after="240" w:line="480" w:lineRule="auto"/>
        <w:ind w:right="560" w:firstLine="720"/>
        <w:outlineLvl w:val="0"/>
        <w:rPr>
          <w:rFonts w:cs="Times New Roman"/>
          <w:color w:val="000000" w:themeColor="text1"/>
        </w:rPr>
      </w:pPr>
    </w:p>
    <w:p w:rsidR="00C31D76" w:rsidRPr="001F1D3D" w:rsidRDefault="00C31D76" w:rsidP="00C31D76">
      <w:pPr>
        <w:widowControl w:val="0"/>
        <w:autoSpaceDE w:val="0"/>
        <w:autoSpaceDN w:val="0"/>
        <w:adjustRightInd w:val="0"/>
        <w:spacing w:after="240" w:line="480" w:lineRule="auto"/>
        <w:ind w:right="560"/>
        <w:outlineLvl w:val="0"/>
        <w:rPr>
          <w:rFonts w:cs="Times New Roman"/>
          <w:b/>
          <w:color w:val="000000" w:themeColor="text1"/>
        </w:rPr>
      </w:pPr>
      <w:r w:rsidRPr="001F1D3D">
        <w:rPr>
          <w:rFonts w:cs="Times New Roman"/>
          <w:b/>
          <w:color w:val="000000" w:themeColor="text1"/>
        </w:rPr>
        <w:t>Inner beauty and moral education</w:t>
      </w:r>
    </w:p>
    <w:p w:rsidR="00C31D76" w:rsidRPr="001F1D3D" w:rsidRDefault="00C31D76" w:rsidP="00C31D76">
      <w:pPr>
        <w:widowControl w:val="0"/>
        <w:autoSpaceDE w:val="0"/>
        <w:autoSpaceDN w:val="0"/>
        <w:adjustRightInd w:val="0"/>
        <w:spacing w:after="240" w:line="480" w:lineRule="auto"/>
        <w:ind w:right="560"/>
        <w:outlineLvl w:val="0"/>
        <w:rPr>
          <w:rFonts w:cs="Times New Roman"/>
          <w:color w:val="000000" w:themeColor="text1"/>
        </w:rPr>
      </w:pPr>
      <w:r w:rsidRPr="001F1D3D">
        <w:rPr>
          <w:rFonts w:cs="Times New Roman"/>
          <w:color w:val="000000" w:themeColor="text1"/>
        </w:rPr>
        <w:t xml:space="preserve">It should be clear that inner beauty is an achievement, something difficult that merits admiration, hence its being a typical feature of exemplars of virtue and wisdom. There are difficulties in cultivating the relevant virtues and excellences, but also in acquiring the capacities needed to properly express and perceive inner beauty. Moreover, these capacities can only be properly cultivated and exercised under certain appropriately supportive conditions—a supportive culture of appreciation of inner beauty, say. </w:t>
      </w:r>
    </w:p>
    <w:p w:rsidR="00C31D76" w:rsidRPr="001F1D3D" w:rsidRDefault="00C31D76" w:rsidP="00C31D76">
      <w:pPr>
        <w:widowControl w:val="0"/>
        <w:autoSpaceDE w:val="0"/>
        <w:autoSpaceDN w:val="0"/>
        <w:adjustRightInd w:val="0"/>
        <w:spacing w:after="240" w:line="480" w:lineRule="auto"/>
        <w:ind w:right="560"/>
        <w:outlineLvl w:val="0"/>
        <w:rPr>
          <w:rFonts w:cs="Times New Roman"/>
          <w:color w:val="000000" w:themeColor="text1"/>
        </w:rPr>
      </w:pPr>
      <w:r w:rsidRPr="001F1D3D">
        <w:rPr>
          <w:rFonts w:cs="Times New Roman"/>
          <w:color w:val="000000" w:themeColor="text1"/>
        </w:rPr>
        <w:tab/>
        <w:t xml:space="preserve">The cultivation of capacities for expression and perception of inner beauty are integral components of projects of moral education, at least within cultures where an exemplarist aesthetics is taken seriously. When undergoing moral education, one can acquire the capacities needed to cultivate their virtues, properly express them in their bodily comportment, and to appreciatively perceive the inner beauty of others. When a moral culture affords rich, structured opportunities to develop and to exercise these capacities, it can generate and sustain new forms or experiences of beauty—namely, inner beauty. When a culture is generative of novel beauties, let’s describe it as being </w:t>
      </w:r>
      <w:r w:rsidRPr="001F1D3D">
        <w:rPr>
          <w:rFonts w:cs="Times New Roman"/>
          <w:i/>
          <w:color w:val="000000" w:themeColor="text1"/>
        </w:rPr>
        <w:t>kaligenic</w:t>
      </w:r>
      <w:r w:rsidRPr="001F1D3D">
        <w:rPr>
          <w:rFonts w:cs="Times New Roman"/>
          <w:color w:val="000000" w:themeColor="text1"/>
        </w:rPr>
        <w:t xml:space="preserve">, from the Greek, </w:t>
      </w:r>
      <w:r w:rsidRPr="001F1D3D">
        <w:rPr>
          <w:rFonts w:cs="Times New Roman"/>
          <w:i/>
          <w:color w:val="000000" w:themeColor="text1"/>
        </w:rPr>
        <w:t>kalos</w:t>
      </w:r>
      <w:r w:rsidRPr="001F1D3D">
        <w:rPr>
          <w:rFonts w:cs="Times New Roman"/>
          <w:color w:val="000000" w:themeColor="text1"/>
        </w:rPr>
        <w:t xml:space="preserve">, meaning ‘beautiful’, ‘good’, ‘worthy’—a mixing of ethical and aesthetic meanings mirrored in the Chinese term, </w:t>
      </w:r>
      <w:r w:rsidRPr="001F1D3D">
        <w:rPr>
          <w:rFonts w:cs="Times New Roman"/>
          <w:i/>
          <w:color w:val="000000" w:themeColor="text1"/>
        </w:rPr>
        <w:t>mei</w:t>
      </w:r>
      <w:r w:rsidRPr="001F1D3D">
        <w:rPr>
          <w:rFonts w:cs="Times New Roman"/>
          <w:color w:val="000000" w:themeColor="text1"/>
        </w:rPr>
        <w:t>, a word whose roots are discussed by Zehou Li (2010, ch.1).</w:t>
      </w:r>
    </w:p>
    <w:p w:rsidR="00C31D76" w:rsidRPr="001F1D3D" w:rsidRDefault="00C31D76" w:rsidP="00C31D76">
      <w:pPr>
        <w:widowControl w:val="0"/>
        <w:autoSpaceDE w:val="0"/>
        <w:autoSpaceDN w:val="0"/>
        <w:adjustRightInd w:val="0"/>
        <w:spacing w:after="240" w:line="480" w:lineRule="auto"/>
        <w:ind w:right="560" w:firstLine="720"/>
        <w:outlineLvl w:val="0"/>
        <w:rPr>
          <w:rFonts w:cs="Times New Roman"/>
          <w:color w:val="000000" w:themeColor="text1"/>
        </w:rPr>
      </w:pPr>
      <w:r w:rsidRPr="001F1D3D">
        <w:rPr>
          <w:rFonts w:cs="Times New Roman"/>
          <w:color w:val="000000" w:themeColor="text1"/>
        </w:rPr>
        <w:lastRenderedPageBreak/>
        <w:t xml:space="preserve">I want to argue that Confucianism aspired to be a kaligenic culture. Since it will be a large task to identify the range of kaligenic components of Confucianism over the course of its history, my aim here is just to sketch out some general features that help generate and sustain experiences of the inner beauty of </w:t>
      </w:r>
      <w:r w:rsidRPr="001F1D3D">
        <w:rPr>
          <w:rFonts w:cs="Times New Roman"/>
          <w:i/>
          <w:color w:val="000000" w:themeColor="text1"/>
        </w:rPr>
        <w:t>j</w:t>
      </w:r>
      <w:r w:rsidRPr="001F1D3D">
        <w:rPr>
          <w:rFonts w:eastAsia="Calibri" w:cs="Times New Roman"/>
          <w:i/>
          <w:color w:val="000000" w:themeColor="text1"/>
        </w:rPr>
        <w:t>ū</w:t>
      </w:r>
      <w:r w:rsidRPr="001F1D3D">
        <w:rPr>
          <w:rFonts w:cs="Times New Roman"/>
          <w:i/>
          <w:color w:val="000000" w:themeColor="text1"/>
        </w:rPr>
        <w:t>nz</w:t>
      </w:r>
      <w:r w:rsidRPr="001F1D3D">
        <w:rPr>
          <w:rFonts w:eastAsia="Calibri" w:cs="Times New Roman"/>
          <w:i/>
          <w:color w:val="000000" w:themeColor="text1"/>
        </w:rPr>
        <w:t>ǐ</w:t>
      </w:r>
      <w:r w:rsidRPr="001F1D3D">
        <w:rPr>
          <w:rFonts w:cs="Times New Roman"/>
          <w:color w:val="000000" w:themeColor="text1"/>
        </w:rPr>
        <w:t xml:space="preserve">. </w:t>
      </w:r>
    </w:p>
    <w:p w:rsidR="00C31D76" w:rsidRPr="001F1D3D" w:rsidRDefault="00C31D76" w:rsidP="001F1D3D">
      <w:pPr>
        <w:widowControl w:val="0"/>
        <w:autoSpaceDE w:val="0"/>
        <w:autoSpaceDN w:val="0"/>
        <w:adjustRightInd w:val="0"/>
        <w:spacing w:after="240" w:line="480" w:lineRule="auto"/>
        <w:ind w:right="560" w:firstLine="720"/>
        <w:outlineLvl w:val="0"/>
        <w:rPr>
          <w:rFonts w:cs="Times New Roman"/>
          <w:color w:val="000000" w:themeColor="text1"/>
        </w:rPr>
      </w:pPr>
      <w:r w:rsidRPr="001F1D3D">
        <w:rPr>
          <w:rFonts w:cs="Times New Roman"/>
          <w:color w:val="000000" w:themeColor="text1"/>
        </w:rPr>
        <w:t xml:space="preserve">To start with, a kaligenic culture </w:t>
      </w:r>
      <w:r w:rsidR="001F1D3D">
        <w:rPr>
          <w:rFonts w:cs="Times New Roman"/>
          <w:color w:val="000000" w:themeColor="text1"/>
        </w:rPr>
        <w:t>must</w:t>
      </w:r>
      <w:r w:rsidRPr="001F1D3D">
        <w:rPr>
          <w:rFonts w:cs="Times New Roman"/>
          <w:color w:val="000000" w:themeColor="text1"/>
        </w:rPr>
        <w:t xml:space="preserve"> </w:t>
      </w:r>
      <w:r w:rsidRPr="001F1D3D">
        <w:rPr>
          <w:rFonts w:cs="Times New Roman"/>
          <w:i/>
          <w:color w:val="000000" w:themeColor="text1"/>
        </w:rPr>
        <w:t>affirm</w:t>
      </w:r>
      <w:r w:rsidRPr="001F1D3D">
        <w:rPr>
          <w:rFonts w:cs="Times New Roman"/>
          <w:color w:val="000000" w:themeColor="text1"/>
        </w:rPr>
        <w:t xml:space="preserve"> the </w:t>
      </w:r>
      <w:r w:rsidR="001F1D3D">
        <w:rPr>
          <w:rFonts w:cs="Times New Roman"/>
          <w:color w:val="000000" w:themeColor="text1"/>
        </w:rPr>
        <w:t>existence</w:t>
      </w:r>
      <w:r w:rsidRPr="001F1D3D">
        <w:rPr>
          <w:rFonts w:cs="Times New Roman"/>
          <w:color w:val="000000" w:themeColor="text1"/>
        </w:rPr>
        <w:t xml:space="preserve"> and importance of inner beauty as a desirable attainment worth being taken seriously by those pursuing a flourishing life. Such affirmation helps to ensure that awareness of inner beauty is on the agenda of moral aspirants, </w:t>
      </w:r>
      <w:r w:rsidR="001F1D3D">
        <w:rPr>
          <w:rFonts w:cs="Times New Roman"/>
          <w:color w:val="000000" w:themeColor="text1"/>
        </w:rPr>
        <w:t xml:space="preserve">thereby </w:t>
      </w:r>
      <w:r w:rsidRPr="001F1D3D">
        <w:rPr>
          <w:rFonts w:cs="Times New Roman"/>
          <w:color w:val="000000" w:themeColor="text1"/>
        </w:rPr>
        <w:t xml:space="preserve">making it harder to dismiss or explain away. </w:t>
      </w:r>
      <w:r w:rsidR="001F1D3D">
        <w:rPr>
          <w:rFonts w:cs="Times New Roman"/>
          <w:color w:val="000000" w:themeColor="text1"/>
        </w:rPr>
        <w:t xml:space="preserve">It can be </w:t>
      </w:r>
      <w:r w:rsidRPr="001F1D3D">
        <w:rPr>
          <w:rFonts w:cs="Times New Roman"/>
          <w:color w:val="000000" w:themeColor="text1"/>
        </w:rPr>
        <w:t xml:space="preserve">implicit, </w:t>
      </w:r>
      <w:r w:rsidR="001F1D3D">
        <w:rPr>
          <w:rFonts w:cs="Times New Roman"/>
          <w:color w:val="000000" w:themeColor="text1"/>
        </w:rPr>
        <w:t xml:space="preserve">as in Confucius’s comments that he taught </w:t>
      </w:r>
      <w:r w:rsidRPr="001F1D3D">
        <w:rPr>
          <w:rFonts w:cs="Times New Roman"/>
          <w:color w:val="000000" w:themeColor="text1"/>
        </w:rPr>
        <w:t>‘cultural refinement’</w:t>
      </w:r>
      <w:r w:rsidR="001F1D3D">
        <w:rPr>
          <w:rFonts w:cs="Times New Roman"/>
          <w:color w:val="000000" w:themeColor="text1"/>
        </w:rPr>
        <w:t xml:space="preserve"> and </w:t>
      </w:r>
      <w:r w:rsidRPr="001F1D3D">
        <w:rPr>
          <w:rFonts w:cs="Times New Roman"/>
          <w:color w:val="000000" w:themeColor="text1"/>
        </w:rPr>
        <w:t>‘comportment’</w:t>
      </w:r>
      <w:r w:rsidR="001F1D3D">
        <w:rPr>
          <w:rFonts w:cs="Times New Roman"/>
          <w:color w:val="000000" w:themeColor="text1"/>
        </w:rPr>
        <w:t xml:space="preserve"> </w:t>
      </w:r>
      <w:r w:rsidRPr="001F1D3D">
        <w:rPr>
          <w:rFonts w:cs="Times New Roman"/>
          <w:color w:val="000000" w:themeColor="text1"/>
        </w:rPr>
        <w:t xml:space="preserve">(7.25) </w:t>
      </w:r>
      <w:r w:rsidR="001F1D3D">
        <w:rPr>
          <w:rFonts w:cs="Times New Roman"/>
          <w:color w:val="000000" w:themeColor="text1"/>
        </w:rPr>
        <w:t xml:space="preserve">and is clearly attested to in descriptions of </w:t>
      </w:r>
      <w:r w:rsidRPr="001F1D3D">
        <w:rPr>
          <w:rFonts w:cs="Times New Roman"/>
          <w:i/>
          <w:color w:val="000000" w:themeColor="text1"/>
        </w:rPr>
        <w:t>j</w:t>
      </w:r>
      <w:r w:rsidRPr="001F1D3D">
        <w:rPr>
          <w:rFonts w:eastAsia="Calibri" w:cs="Times New Roman"/>
          <w:i/>
          <w:color w:val="000000" w:themeColor="text1"/>
        </w:rPr>
        <w:t>ū</w:t>
      </w:r>
      <w:r w:rsidRPr="001F1D3D">
        <w:rPr>
          <w:rFonts w:cs="Times New Roman"/>
          <w:i/>
          <w:color w:val="000000" w:themeColor="text1"/>
        </w:rPr>
        <w:t>nz</w:t>
      </w:r>
      <w:r w:rsidRPr="001F1D3D">
        <w:rPr>
          <w:rFonts w:eastAsia="Calibri" w:cs="Times New Roman"/>
          <w:i/>
          <w:color w:val="000000" w:themeColor="text1"/>
        </w:rPr>
        <w:t>ǐ</w:t>
      </w:r>
      <w:r w:rsidRPr="001F1D3D">
        <w:rPr>
          <w:rFonts w:cs="Times New Roman"/>
          <w:color w:val="000000" w:themeColor="text1"/>
        </w:rPr>
        <w:t>,</w:t>
      </w:r>
      <w:r w:rsidR="001F1D3D">
        <w:rPr>
          <w:rFonts w:cs="Times New Roman"/>
          <w:color w:val="000000" w:themeColor="text1"/>
        </w:rPr>
        <w:t xml:space="preserve"> who – in the words of Nicholas Gier – ‘</w:t>
      </w:r>
      <w:r w:rsidRPr="001F1D3D">
        <w:rPr>
          <w:rFonts w:cs="Times New Roman"/>
          <w:color w:val="000000" w:themeColor="text1"/>
        </w:rPr>
        <w:t xml:space="preserve">literally “image” the virtues in their bodies’, in ways that make ‘evident the fusion of the good, the elegant, and the beautiful’ (2001b, 283). </w:t>
      </w:r>
    </w:p>
    <w:p w:rsidR="00C31D76" w:rsidRPr="001F1D3D" w:rsidRDefault="00C31D76" w:rsidP="001F1D3D">
      <w:pPr>
        <w:widowControl w:val="0"/>
        <w:autoSpaceDE w:val="0"/>
        <w:autoSpaceDN w:val="0"/>
        <w:adjustRightInd w:val="0"/>
        <w:spacing w:after="240" w:line="480" w:lineRule="auto"/>
        <w:ind w:right="560" w:firstLine="720"/>
        <w:outlineLvl w:val="0"/>
        <w:rPr>
          <w:rFonts w:cs="Times New Roman"/>
          <w:color w:val="000000" w:themeColor="text1"/>
        </w:rPr>
      </w:pPr>
      <w:r w:rsidRPr="001F1D3D">
        <w:rPr>
          <w:rFonts w:cs="Times New Roman"/>
          <w:color w:val="000000" w:themeColor="text1"/>
        </w:rPr>
        <w:t xml:space="preserve">At other times, the exemplars in a kaligenic culture offer explicit, authoritative affirmations of inner beauty. Confucius offers such affirmations, as when remarking that the ‘harmonious ease’ of their respectful, courteous ritual practice ‘makes the Way of the Former Kings so beautiful’ (1.12). Renowned disciples, such as Mencius, similarly praised the ‘rightness, decorum, and wisdom’ of the </w:t>
      </w:r>
      <w:r w:rsidRPr="001F1D3D">
        <w:rPr>
          <w:rFonts w:cs="Times New Roman"/>
          <w:i/>
          <w:color w:val="000000" w:themeColor="text1"/>
        </w:rPr>
        <w:t>junzi</w:t>
      </w:r>
      <w:r w:rsidRPr="001F1D3D">
        <w:rPr>
          <w:rFonts w:cs="Times New Roman"/>
          <w:color w:val="000000" w:themeColor="text1"/>
        </w:rPr>
        <w:t>, which is not only ‘rooted in his heart’ but also ‘apparent in the brightness of his countenance’ (</w:t>
      </w:r>
      <w:r w:rsidRPr="001F1D3D">
        <w:rPr>
          <w:rFonts w:cs="Times New Roman"/>
          <w:i/>
          <w:color w:val="000000" w:themeColor="text1"/>
        </w:rPr>
        <w:t>Mencius</w:t>
      </w:r>
      <w:r w:rsidRPr="001F1D3D">
        <w:rPr>
          <w:rFonts w:cs="Times New Roman"/>
          <w:color w:val="000000" w:themeColor="text1"/>
        </w:rPr>
        <w:t xml:space="preserve"> 7A21). Such explicit affirmations of inner beauty </w:t>
      </w:r>
      <w:r w:rsidR="001F1D3D">
        <w:rPr>
          <w:rFonts w:cs="Times New Roman"/>
          <w:color w:val="000000" w:themeColor="text1"/>
        </w:rPr>
        <w:t xml:space="preserve">are practical and motivational: many aspirants will </w:t>
      </w:r>
      <w:r w:rsidRPr="001F1D3D">
        <w:rPr>
          <w:rFonts w:cs="Times New Roman"/>
          <w:color w:val="000000" w:themeColor="text1"/>
        </w:rPr>
        <w:t>initially lack any sense or experience of inner beauty, making it harder for them to appreciate their nature or significance. If so, affirmations act as a source of confidence about the reality of the phenomenon to sustain their self-cultivations despite their initial uncertainties.</w:t>
      </w:r>
    </w:p>
    <w:p w:rsidR="00C31D76" w:rsidRPr="001F1D3D" w:rsidRDefault="00C31D76" w:rsidP="00C31D76">
      <w:pPr>
        <w:widowControl w:val="0"/>
        <w:autoSpaceDE w:val="0"/>
        <w:autoSpaceDN w:val="0"/>
        <w:adjustRightInd w:val="0"/>
        <w:spacing w:after="240" w:line="480" w:lineRule="auto"/>
        <w:ind w:right="560" w:firstLine="720"/>
        <w:outlineLvl w:val="0"/>
        <w:rPr>
          <w:rFonts w:cs="Times New Roman"/>
          <w:color w:val="000000" w:themeColor="text1"/>
        </w:rPr>
      </w:pPr>
      <w:r w:rsidRPr="001F1D3D">
        <w:rPr>
          <w:rFonts w:cs="Times New Roman"/>
          <w:color w:val="000000" w:themeColor="text1"/>
        </w:rPr>
        <w:lastRenderedPageBreak/>
        <w:t xml:space="preserve">A second kaligenic feature of a culture is the availability of socially embedded </w:t>
      </w:r>
      <w:r w:rsidRPr="001F1D3D">
        <w:rPr>
          <w:rFonts w:cs="Times New Roman"/>
          <w:i/>
          <w:color w:val="000000" w:themeColor="text1"/>
        </w:rPr>
        <w:t>practices of expression</w:t>
      </w:r>
      <w:r w:rsidRPr="001F1D3D">
        <w:rPr>
          <w:rFonts w:cs="Times New Roman"/>
          <w:color w:val="000000" w:themeColor="text1"/>
        </w:rPr>
        <w:t xml:space="preserve">, which guide aspirants in the correct manifestation of virtues in their bodily comportment. Chong Kim-Chong refers to Confucian ‘training in a certain ethico-aesthetic character, one which pays attention to form’ (1998, 70). By attending to the beautiful comportment of consummate persons, one engages in an empirical investigation of virtue—what Zagzebski calls ‘observation’ of how virtue </w:t>
      </w:r>
      <w:r w:rsidRPr="001F1D3D">
        <w:rPr>
          <w:rFonts w:cs="Times New Roman"/>
          <w:i/>
          <w:color w:val="000000" w:themeColor="text1"/>
        </w:rPr>
        <w:t>looks</w:t>
      </w:r>
      <w:r w:rsidRPr="001F1D3D">
        <w:rPr>
          <w:rFonts w:cs="Times New Roman"/>
          <w:color w:val="000000" w:themeColor="text1"/>
        </w:rPr>
        <w:t xml:space="preserve">, </w:t>
      </w:r>
      <w:r w:rsidRPr="001F1D3D">
        <w:rPr>
          <w:rFonts w:cs="Times New Roman"/>
          <w:i/>
          <w:color w:val="000000" w:themeColor="text1"/>
        </w:rPr>
        <w:t>sounds</w:t>
      </w:r>
      <w:r w:rsidRPr="001F1D3D">
        <w:rPr>
          <w:rFonts w:cs="Times New Roman"/>
          <w:color w:val="000000" w:themeColor="text1"/>
        </w:rPr>
        <w:t xml:space="preserve">, and </w:t>
      </w:r>
      <w:r w:rsidRPr="001F1D3D">
        <w:rPr>
          <w:rFonts w:cs="Times New Roman"/>
          <w:i/>
          <w:color w:val="000000" w:themeColor="text1"/>
        </w:rPr>
        <w:t>feels</w:t>
      </w:r>
      <w:r w:rsidRPr="001F1D3D">
        <w:rPr>
          <w:rFonts w:cs="Times New Roman"/>
          <w:color w:val="000000" w:themeColor="text1"/>
        </w:rPr>
        <w:t>. The Confucian emphasis on ritual conduct provides a socially-entrenched system of expressive practices, stipulating the proper embodied forms of respect, filial piety, humility, and other virtues in such actions as greetings, bows, and salutations.</w:t>
      </w:r>
    </w:p>
    <w:p w:rsidR="00C31D76" w:rsidRPr="001F1D3D" w:rsidRDefault="00C31D76" w:rsidP="001F1D3D">
      <w:pPr>
        <w:widowControl w:val="0"/>
        <w:autoSpaceDE w:val="0"/>
        <w:autoSpaceDN w:val="0"/>
        <w:adjustRightInd w:val="0"/>
        <w:spacing w:after="240" w:line="480" w:lineRule="auto"/>
        <w:ind w:right="560" w:firstLine="720"/>
        <w:outlineLvl w:val="0"/>
        <w:rPr>
          <w:rFonts w:cs="Times New Roman"/>
          <w:color w:val="000000" w:themeColor="text1"/>
        </w:rPr>
      </w:pPr>
      <w:r w:rsidRPr="001F1D3D">
        <w:rPr>
          <w:rFonts w:cs="Times New Roman"/>
          <w:color w:val="000000" w:themeColor="text1"/>
        </w:rPr>
        <w:t xml:space="preserve">The third and closely related feature of a kaligenic culture are a set of </w:t>
      </w:r>
      <w:r w:rsidRPr="001F1D3D">
        <w:rPr>
          <w:rFonts w:cs="Times New Roman"/>
          <w:i/>
          <w:color w:val="000000" w:themeColor="text1"/>
        </w:rPr>
        <w:t>practices of perception</w:t>
      </w:r>
      <w:r w:rsidRPr="001F1D3D">
        <w:rPr>
          <w:rFonts w:cs="Times New Roman"/>
          <w:color w:val="000000" w:themeColor="text1"/>
        </w:rPr>
        <w:t xml:space="preserve">, mastery of which enables a person to detect and appreciate the inner beauty of others. Since inner beauty might be subtle, such practices play a real role in moral life, especially within cultures that privilege collectivist conceptions of human flourishing. The </w:t>
      </w:r>
      <w:r w:rsidRPr="001F1D3D">
        <w:rPr>
          <w:rFonts w:cs="Times New Roman"/>
          <w:i/>
          <w:color w:val="000000" w:themeColor="text1"/>
        </w:rPr>
        <w:t>j</w:t>
      </w:r>
      <w:r w:rsidRPr="001F1D3D">
        <w:rPr>
          <w:rFonts w:eastAsia="Calibri" w:cs="Times New Roman"/>
          <w:i/>
          <w:color w:val="000000" w:themeColor="text1"/>
        </w:rPr>
        <w:t>ū</w:t>
      </w:r>
      <w:r w:rsidRPr="001F1D3D">
        <w:rPr>
          <w:rFonts w:cs="Times New Roman"/>
          <w:i/>
          <w:color w:val="000000" w:themeColor="text1"/>
        </w:rPr>
        <w:t>nz</w:t>
      </w:r>
      <w:r w:rsidRPr="001F1D3D">
        <w:rPr>
          <w:rFonts w:eastAsia="Calibri" w:cs="Times New Roman"/>
          <w:i/>
          <w:color w:val="000000" w:themeColor="text1"/>
        </w:rPr>
        <w:t>ǐ</w:t>
      </w:r>
      <w:r w:rsidRPr="001F1D3D">
        <w:rPr>
          <w:rFonts w:cs="Times New Roman"/>
          <w:color w:val="000000" w:themeColor="text1"/>
        </w:rPr>
        <w:t xml:space="preserve">, for instance, </w:t>
      </w:r>
      <w:r w:rsidR="001F1D3D">
        <w:rPr>
          <w:rFonts w:cs="Times New Roman"/>
          <w:color w:val="000000" w:themeColor="text1"/>
        </w:rPr>
        <w:t>enjoys experiencing</w:t>
      </w:r>
      <w:r w:rsidRPr="001F1D3D">
        <w:rPr>
          <w:rFonts w:cs="Times New Roman"/>
          <w:color w:val="000000" w:themeColor="text1"/>
        </w:rPr>
        <w:t xml:space="preserve"> the ease, harmony, and beauty of ritually correct conduct</w:t>
      </w:r>
      <w:r w:rsidR="001F1D3D">
        <w:rPr>
          <w:rFonts w:cs="Times New Roman"/>
          <w:color w:val="000000" w:themeColor="text1"/>
        </w:rPr>
        <w:t xml:space="preserve"> and therefore actively attends to others’ comportment with</w:t>
      </w:r>
      <w:r w:rsidRPr="001F1D3D">
        <w:rPr>
          <w:rFonts w:cs="Times New Roman"/>
          <w:color w:val="000000" w:themeColor="text1"/>
        </w:rPr>
        <w:t xml:space="preserve"> an understanding the significance of personal and contextual factors – </w:t>
      </w:r>
      <w:r w:rsidR="001F1D3D">
        <w:rPr>
          <w:rFonts w:cs="Times New Roman"/>
          <w:color w:val="000000" w:themeColor="text1"/>
        </w:rPr>
        <w:t xml:space="preserve">hence the focus in the </w:t>
      </w:r>
      <w:r w:rsidR="001F1D3D">
        <w:rPr>
          <w:rFonts w:cs="Times New Roman"/>
          <w:i/>
          <w:color w:val="000000" w:themeColor="text1"/>
        </w:rPr>
        <w:t>Analects</w:t>
      </w:r>
      <w:r w:rsidR="001F1D3D">
        <w:rPr>
          <w:rFonts w:cs="Times New Roman"/>
          <w:color w:val="000000" w:themeColor="text1"/>
        </w:rPr>
        <w:t xml:space="preserve"> on the </w:t>
      </w:r>
      <w:r w:rsidRPr="001F1D3D">
        <w:rPr>
          <w:rFonts w:cs="Times New Roman"/>
          <w:color w:val="000000" w:themeColor="text1"/>
        </w:rPr>
        <w:t xml:space="preserve">aesthetic micro-practices embedded </w:t>
      </w:r>
      <w:r w:rsidR="001F1D3D">
        <w:rPr>
          <w:rFonts w:cs="Times New Roman"/>
          <w:color w:val="000000" w:themeColor="text1"/>
        </w:rPr>
        <w:t xml:space="preserve">in </w:t>
      </w:r>
      <w:r w:rsidRPr="001F1D3D">
        <w:rPr>
          <w:rFonts w:cs="Times New Roman"/>
          <w:color w:val="000000" w:themeColor="text1"/>
        </w:rPr>
        <w:t xml:space="preserve">everyday activities </w:t>
      </w:r>
      <w:r w:rsidR="001F1D3D">
        <w:rPr>
          <w:rFonts w:cs="Times New Roman"/>
          <w:color w:val="000000" w:themeColor="text1"/>
        </w:rPr>
        <w:t>like</w:t>
      </w:r>
      <w:r w:rsidRPr="001F1D3D">
        <w:rPr>
          <w:rFonts w:cs="Times New Roman"/>
          <w:color w:val="000000" w:themeColor="text1"/>
        </w:rPr>
        <w:t xml:space="preserve"> arranging mats, eating food, and greeting guests (see, for instance, 10.10 ff). </w:t>
      </w:r>
    </w:p>
    <w:p w:rsidR="00C31D76" w:rsidRPr="001F1D3D" w:rsidRDefault="00C31D76" w:rsidP="00C31D76">
      <w:pPr>
        <w:widowControl w:val="0"/>
        <w:autoSpaceDE w:val="0"/>
        <w:autoSpaceDN w:val="0"/>
        <w:adjustRightInd w:val="0"/>
        <w:spacing w:after="240" w:line="480" w:lineRule="auto"/>
        <w:ind w:right="560" w:firstLine="720"/>
        <w:outlineLvl w:val="0"/>
        <w:rPr>
          <w:rFonts w:cs="Times New Roman"/>
          <w:color w:val="000000" w:themeColor="text1"/>
        </w:rPr>
      </w:pPr>
      <w:r w:rsidRPr="001F1D3D">
        <w:rPr>
          <w:rFonts w:cs="Times New Roman"/>
          <w:color w:val="000000" w:themeColor="text1"/>
        </w:rPr>
        <w:t xml:space="preserve">The practices of expression and perception are obviously embedded within the wider structures of ‘rites’ famously prized by Confucians, the whole array of moral and social norms and practices that facilitate mutually meaningful social life. Although rites serve many practical and moral functions, such as ensuring order and harmony within a community, this does not exhaust their functions. Confucius, in fact, often shows his </w:t>
      </w:r>
      <w:r w:rsidRPr="001F1D3D">
        <w:rPr>
          <w:rFonts w:cs="Times New Roman"/>
          <w:color w:val="000000" w:themeColor="text1"/>
        </w:rPr>
        <w:lastRenderedPageBreak/>
        <w:t>frustration at narrow conceptions of the nature and significance of the rites, like when they are identified with their external forms without being performed with the proper ‘spirit’, motives, or emotions – to be ‘present’ in the rites, knowing that emotions such as respect and grief are the true ‘roots of ritual’ (3.4, 3.12, 3.26). For this reason, inner beauty and ritual conduct ought to be, to a degree, reflective of the distinctive feelings and character of each particular agent. An authentic form of inner beauty must always involve a ‘personal appropriation of norms’ (Gier 2001b, 299).</w:t>
      </w:r>
    </w:p>
    <w:p w:rsidR="00C31D76" w:rsidRPr="001F1D3D" w:rsidRDefault="00C31D76" w:rsidP="00C31D76">
      <w:pPr>
        <w:widowControl w:val="0"/>
        <w:autoSpaceDE w:val="0"/>
        <w:autoSpaceDN w:val="0"/>
        <w:adjustRightInd w:val="0"/>
        <w:spacing w:after="240" w:line="480" w:lineRule="auto"/>
        <w:ind w:right="560" w:firstLine="720"/>
        <w:outlineLvl w:val="0"/>
        <w:rPr>
          <w:rFonts w:cs="Times New Roman"/>
          <w:color w:val="000000" w:themeColor="text1"/>
        </w:rPr>
      </w:pPr>
      <w:r w:rsidRPr="001F1D3D">
        <w:rPr>
          <w:rFonts w:cs="Times New Roman"/>
          <w:color w:val="000000" w:themeColor="text1"/>
        </w:rPr>
        <w:t>Importantly, such practices should not only enable perception of inner beauty, but also encourage its appreciation, urging one to experience it with delight. Since for a Confucian, explains Chong Kim-Chong, education aimed to instil ‘not only knowledge of the rites, but delight in their form’, a person is at fault if they act in ritually correct ways, but without accompanying joy (1998, 87). So, too, a person who perceives the inner beauty of others, especially exemplars, without any sense of pleasure, joy, or delight – a claim that is defended by Ha Poong Kim (2006). Delight in virtue is itself an excellence, not least since beauty can attract and sustain our attention and motivate us to learn and care about goodness.</w:t>
      </w:r>
    </w:p>
    <w:p w:rsidR="00C31D76" w:rsidRPr="001F1D3D" w:rsidRDefault="00C31D76" w:rsidP="00C31D76">
      <w:pPr>
        <w:widowControl w:val="0"/>
        <w:autoSpaceDE w:val="0"/>
        <w:autoSpaceDN w:val="0"/>
        <w:adjustRightInd w:val="0"/>
        <w:spacing w:after="240" w:line="480" w:lineRule="auto"/>
        <w:ind w:right="560" w:firstLine="720"/>
        <w:outlineLvl w:val="0"/>
        <w:rPr>
          <w:rFonts w:cs="Times New Roman"/>
          <w:color w:val="000000" w:themeColor="text1"/>
        </w:rPr>
      </w:pPr>
      <w:r w:rsidRPr="001F1D3D">
        <w:rPr>
          <w:rFonts w:cs="Times New Roman"/>
          <w:color w:val="000000" w:themeColor="text1"/>
        </w:rPr>
        <w:t xml:space="preserve">A final feature of a kaligenic culture is the deployment of inner beauty as a means of </w:t>
      </w:r>
      <w:r w:rsidRPr="001F1D3D">
        <w:rPr>
          <w:rFonts w:cs="Times New Roman"/>
          <w:i/>
          <w:color w:val="000000" w:themeColor="text1"/>
        </w:rPr>
        <w:t>attracting</w:t>
      </w:r>
      <w:r w:rsidRPr="001F1D3D">
        <w:rPr>
          <w:rFonts w:cs="Times New Roman"/>
          <w:color w:val="000000" w:themeColor="text1"/>
        </w:rPr>
        <w:t xml:space="preserve"> people to the good life, a tendency that explains and justifies the effort involved in cultivating those expressive and perceptual capacities. Persons with inner beauty, argues Cooper, are attractive in the sense of their ‘exerting an energy or radiance that draws people’ to them (2018, 131). Such inner beauty radiates outwards through a person’s demeanour, actions, and voice, capturing people’s attention, then securing their interest, curiosity, and even devotion. In the classical Chinese tradition, </w:t>
      </w:r>
      <w:r w:rsidRPr="001F1D3D">
        <w:rPr>
          <w:rFonts w:cs="Times New Roman"/>
          <w:color w:val="000000" w:themeColor="text1"/>
        </w:rPr>
        <w:lastRenderedPageBreak/>
        <w:t xml:space="preserve">the virtue of the consummate person was regarded as having the power to attract and compel other people—to ‘transform’ even ‘uncouth’ barbarians, says Confucius (9.14). In the famous image, ‘the Virtue of a gentleman is like the wind, and the Virtue of a petty person is like the grass— when the wind moves over the grass, the grass is sure to bend’ (12.19). </w:t>
      </w:r>
    </w:p>
    <w:p w:rsidR="00C31D76" w:rsidRPr="001F1D3D" w:rsidRDefault="00C31D76" w:rsidP="00C31D76">
      <w:pPr>
        <w:widowControl w:val="0"/>
        <w:autoSpaceDE w:val="0"/>
        <w:autoSpaceDN w:val="0"/>
        <w:adjustRightInd w:val="0"/>
        <w:spacing w:after="240" w:line="480" w:lineRule="auto"/>
        <w:ind w:right="560" w:firstLine="720"/>
        <w:outlineLvl w:val="0"/>
        <w:rPr>
          <w:rFonts w:cs="Times New Roman"/>
          <w:color w:val="000000" w:themeColor="text1"/>
        </w:rPr>
      </w:pPr>
      <w:r w:rsidRPr="001F1D3D">
        <w:rPr>
          <w:rFonts w:cs="Times New Roman"/>
          <w:color w:val="000000" w:themeColor="text1"/>
        </w:rPr>
        <w:t xml:space="preserve">Such energy, radiance, or power is a characteristic of inner beauty, which an exemplar can use to first attract other people to the moral life, then to try to sustain them through its difficulties. An obvious way to make the moral life attractive, despite its difficulties and demands, would after all be to make those who have achieved such excellence themselves literally attractive, in the appropriately morally-inflected ways. It also explains what is distinctive about the specific mode of admiration that I called moral attraction: some exemplars elicit strongly positive aesthetic responses, as well as positive emotional responses, since certain forms of exemplary conduct will take on pleasing, beautiful forms in a way that others do not. Compare the beauty of a ritually correct Confucian </w:t>
      </w:r>
      <w:r w:rsidRPr="001F1D3D">
        <w:rPr>
          <w:rFonts w:cs="Times New Roman"/>
          <w:i/>
          <w:color w:val="000000" w:themeColor="text1"/>
        </w:rPr>
        <w:t>j</w:t>
      </w:r>
      <w:r w:rsidRPr="001F1D3D">
        <w:rPr>
          <w:rFonts w:eastAsia="Calibri" w:cs="Times New Roman"/>
          <w:i/>
          <w:color w:val="000000" w:themeColor="text1"/>
        </w:rPr>
        <w:t>ū</w:t>
      </w:r>
      <w:r w:rsidRPr="001F1D3D">
        <w:rPr>
          <w:rFonts w:cs="Times New Roman"/>
          <w:i/>
          <w:color w:val="000000" w:themeColor="text1"/>
        </w:rPr>
        <w:t>nz</w:t>
      </w:r>
      <w:r w:rsidRPr="001F1D3D">
        <w:rPr>
          <w:rFonts w:eastAsia="Calibri" w:cs="Times New Roman"/>
          <w:i/>
          <w:color w:val="000000" w:themeColor="text1"/>
        </w:rPr>
        <w:t>ǐ</w:t>
      </w:r>
      <w:r w:rsidRPr="001F1D3D">
        <w:rPr>
          <w:rFonts w:cs="Times New Roman"/>
          <w:color w:val="000000" w:themeColor="text1"/>
        </w:rPr>
        <w:t xml:space="preserve">, marked by ease, grace, and harmony, with the admirable, but not aesthetically pleasing appearance of a grimy, exhausted Medicine sans Frontieres doctor. Since only some forms of manifest virtue can take beautiful forms, only some exemplars will be detectable by their beauty. </w:t>
      </w:r>
    </w:p>
    <w:p w:rsidR="00C31D76" w:rsidRPr="001F1D3D" w:rsidRDefault="00C31D76" w:rsidP="00C31D76">
      <w:pPr>
        <w:widowControl w:val="0"/>
        <w:autoSpaceDE w:val="0"/>
        <w:autoSpaceDN w:val="0"/>
        <w:adjustRightInd w:val="0"/>
        <w:spacing w:after="240" w:line="480" w:lineRule="auto"/>
        <w:ind w:right="560" w:firstLine="720"/>
        <w:outlineLvl w:val="0"/>
        <w:rPr>
          <w:rFonts w:cs="Times New Roman"/>
          <w:color w:val="000000" w:themeColor="text1"/>
        </w:rPr>
      </w:pPr>
      <w:r w:rsidRPr="001F1D3D">
        <w:rPr>
          <w:rFonts w:cs="Times New Roman"/>
          <w:color w:val="000000" w:themeColor="text1"/>
        </w:rPr>
        <w:t xml:space="preserve">These four features of a kaligenic culture are all present in Confucianism, which makes it a kaligenic culture, able to generate new forms and experiences of beauty. Its array of rituals, artistic and musical practices, historical narratives, catalogues of exemplars - and much else - create a rich context within which aspirants can develop and exercise the capacities needed to achieve inner beauty for themselves, while also </w:t>
      </w:r>
      <w:r w:rsidRPr="001F1D3D">
        <w:rPr>
          <w:rFonts w:cs="Times New Roman"/>
          <w:color w:val="000000" w:themeColor="text1"/>
        </w:rPr>
        <w:lastRenderedPageBreak/>
        <w:t xml:space="preserve">perceiving and enjoying that of their fellow aspirants, too. Put another way, part of what one learns during the Confucian projects of moral education are effective means to cultivate, express, and perceive one’s own and others’ inner beauty. Acquiring virtues and other artistic and cultural attainments can be marked by the progressive attainment of inner beauty, for oneself, and the reciprocal appreciation of that of others, too. In this sense, moral self-cultivation is aesthetically enriching—or, better, to become consummate overcomes the distinction between the ethical and the aesthetic until one becomes, as Confucius put it, at once ‘perfectly good’ and ‘perfectly beautiful’ (3.25). </w:t>
      </w:r>
    </w:p>
    <w:p w:rsidR="00C31D76" w:rsidRPr="001F1D3D" w:rsidRDefault="00C31D76" w:rsidP="00C31D76">
      <w:pPr>
        <w:widowControl w:val="0"/>
        <w:autoSpaceDE w:val="0"/>
        <w:autoSpaceDN w:val="0"/>
        <w:adjustRightInd w:val="0"/>
        <w:spacing w:after="240" w:line="480" w:lineRule="auto"/>
        <w:ind w:right="560" w:firstLine="720"/>
        <w:outlineLvl w:val="0"/>
        <w:rPr>
          <w:rFonts w:cs="Times New Roman"/>
          <w:color w:val="000000" w:themeColor="text1"/>
        </w:rPr>
      </w:pPr>
      <w:r w:rsidRPr="001F1D3D">
        <w:rPr>
          <w:rFonts w:cs="Times New Roman"/>
          <w:color w:val="000000" w:themeColor="text1"/>
        </w:rPr>
        <w:t xml:space="preserve">An eminent commentator remarks that the </w:t>
      </w:r>
      <w:r w:rsidRPr="001F1D3D">
        <w:rPr>
          <w:rFonts w:cs="Times New Roman"/>
          <w:i/>
          <w:color w:val="000000" w:themeColor="text1"/>
        </w:rPr>
        <w:t>Analects</w:t>
      </w:r>
      <w:r w:rsidRPr="001F1D3D">
        <w:rPr>
          <w:rFonts w:cs="Times New Roman"/>
          <w:color w:val="000000" w:themeColor="text1"/>
        </w:rPr>
        <w:t xml:space="preserve"> incorporates practices of moral self-cultivation such as</w:t>
      </w:r>
      <w:r w:rsidRPr="001F1D3D">
        <w:rPr>
          <w:rFonts w:cs="Times New Roman"/>
          <w:color w:val="000000" w:themeColor="text1"/>
          <w:lang w:val="en-US"/>
        </w:rPr>
        <w:t xml:space="preserve"> ‘emulating and internalizing … ideal models of behavior and speech’, with Confucius as the primary exemplar</w:t>
      </w:r>
      <w:r w:rsidRPr="001F1D3D">
        <w:rPr>
          <w:rFonts w:cs="Times New Roman"/>
          <w:color w:val="000000" w:themeColor="text1"/>
        </w:rPr>
        <w:t xml:space="preserve"> (Slingerland 2006:239). The more one succeeds in emulating such consummate exemplars, the more is able to manifest those internalised ideals in one’s comportment, thereby gaining inner beauty – the beauty in the grace, ease and harmony of the </w:t>
      </w:r>
      <w:r w:rsidRPr="001F1D3D">
        <w:rPr>
          <w:rFonts w:cs="Times New Roman"/>
          <w:i/>
          <w:color w:val="000000" w:themeColor="text1"/>
        </w:rPr>
        <w:t>j</w:t>
      </w:r>
      <w:r w:rsidRPr="001F1D3D">
        <w:rPr>
          <w:rFonts w:eastAsia="Calibri" w:cs="Times New Roman"/>
          <w:i/>
          <w:color w:val="000000" w:themeColor="text1"/>
        </w:rPr>
        <w:t>ū</w:t>
      </w:r>
      <w:r w:rsidRPr="001F1D3D">
        <w:rPr>
          <w:rFonts w:cs="Times New Roman"/>
          <w:i/>
          <w:color w:val="000000" w:themeColor="text1"/>
        </w:rPr>
        <w:t>nz</w:t>
      </w:r>
      <w:r w:rsidRPr="001F1D3D">
        <w:rPr>
          <w:rFonts w:eastAsia="Calibri" w:cs="Times New Roman"/>
          <w:i/>
          <w:color w:val="000000" w:themeColor="text1"/>
        </w:rPr>
        <w:t>ǐ</w:t>
      </w:r>
      <w:r w:rsidRPr="001F1D3D">
        <w:rPr>
          <w:rFonts w:cs="Times New Roman"/>
          <w:color w:val="000000" w:themeColor="text1"/>
        </w:rPr>
        <w:t>, the consummate person. Such forms of aestheticized moral attraction and embodied moral beauty should be investigated by contemporary advocates of exemplarist moral education. Attention to traditions that incorporate such experiences and concepts, such as Confucianism, can also hopefully inspire interest in exemplarist aesthetics.</w:t>
      </w:r>
    </w:p>
    <w:p w:rsidR="00C31D76" w:rsidRPr="001F1D3D" w:rsidRDefault="00C31D76" w:rsidP="00C31D76">
      <w:pPr>
        <w:spacing w:line="480" w:lineRule="auto"/>
        <w:textAlignment w:val="baseline"/>
        <w:outlineLvl w:val="0"/>
        <w:rPr>
          <w:rFonts w:cs="Times New Roman"/>
          <w:color w:val="000000" w:themeColor="text1"/>
        </w:rPr>
      </w:pPr>
    </w:p>
    <w:p w:rsidR="00C31D76" w:rsidRPr="001F1D3D" w:rsidRDefault="00C31D76" w:rsidP="00C31D76">
      <w:pPr>
        <w:spacing w:line="480" w:lineRule="auto"/>
        <w:textAlignment w:val="baseline"/>
        <w:outlineLvl w:val="0"/>
        <w:rPr>
          <w:rFonts w:cs="Times New Roman"/>
          <w:b/>
          <w:bCs/>
          <w:color w:val="000000" w:themeColor="text1"/>
          <w:lang w:eastAsia="en-GB"/>
        </w:rPr>
      </w:pPr>
      <w:r w:rsidRPr="001F1D3D">
        <w:rPr>
          <w:rFonts w:cs="Times New Roman"/>
          <w:b/>
          <w:bCs/>
          <w:color w:val="000000" w:themeColor="text1"/>
          <w:lang w:eastAsia="en-GB"/>
        </w:rPr>
        <w:t>Acknowledgements</w:t>
      </w:r>
    </w:p>
    <w:p w:rsidR="00C31D76" w:rsidRPr="001F1D3D" w:rsidRDefault="00C31D76" w:rsidP="00C31D76">
      <w:pPr>
        <w:spacing w:line="480" w:lineRule="auto"/>
        <w:textAlignment w:val="baseline"/>
        <w:outlineLvl w:val="0"/>
        <w:rPr>
          <w:rFonts w:cs="Times New Roman"/>
          <w:bCs/>
          <w:color w:val="000000" w:themeColor="text1"/>
          <w:lang w:eastAsia="en-GB"/>
        </w:rPr>
      </w:pPr>
      <w:r w:rsidRPr="001F1D3D">
        <w:rPr>
          <w:rFonts w:cs="Times New Roman"/>
          <w:bCs/>
          <w:color w:val="000000" w:themeColor="text1"/>
          <w:lang w:eastAsia="en-GB"/>
        </w:rPr>
        <w:lastRenderedPageBreak/>
        <w:t>I am grateful to an audience at the University of Genoa and two anonymous referees for their encouragement and comments, to the editors for their kind invitation, and to Linda Zagzebski for inspiring my initial interest in this topic.</w:t>
      </w:r>
    </w:p>
    <w:p w:rsidR="00C31D76" w:rsidRPr="001F1D3D" w:rsidRDefault="00C31D76" w:rsidP="00C31D76">
      <w:pPr>
        <w:spacing w:line="480" w:lineRule="auto"/>
        <w:textAlignment w:val="baseline"/>
        <w:outlineLvl w:val="0"/>
        <w:rPr>
          <w:rFonts w:cs="Times New Roman"/>
          <w:bCs/>
          <w:color w:val="000000" w:themeColor="text1"/>
          <w:lang w:eastAsia="en-GB"/>
        </w:rPr>
      </w:pPr>
    </w:p>
    <w:p w:rsidR="00C31D76" w:rsidRPr="001F1D3D" w:rsidRDefault="00C31D76" w:rsidP="00C31D76">
      <w:pPr>
        <w:spacing w:line="480" w:lineRule="auto"/>
        <w:textAlignment w:val="baseline"/>
        <w:outlineLvl w:val="0"/>
        <w:rPr>
          <w:rFonts w:cs="Times New Roman"/>
          <w:bCs/>
          <w:color w:val="000000" w:themeColor="text1"/>
          <w:lang w:eastAsia="en-GB"/>
        </w:rPr>
      </w:pPr>
    </w:p>
    <w:p w:rsidR="00C31D76" w:rsidRPr="001F1D3D" w:rsidRDefault="00C31D76" w:rsidP="00C31D76">
      <w:pPr>
        <w:spacing w:line="480" w:lineRule="auto"/>
        <w:textAlignment w:val="baseline"/>
        <w:outlineLvl w:val="0"/>
        <w:rPr>
          <w:rFonts w:cs="Times New Roman"/>
          <w:b/>
          <w:bCs/>
          <w:color w:val="000000" w:themeColor="text1"/>
          <w:lang w:eastAsia="en-GB"/>
        </w:rPr>
      </w:pPr>
      <w:r w:rsidRPr="001F1D3D">
        <w:rPr>
          <w:rFonts w:cs="Times New Roman"/>
          <w:b/>
          <w:bCs/>
          <w:color w:val="000000" w:themeColor="text1"/>
          <w:lang w:eastAsia="en-GB"/>
        </w:rPr>
        <w:t>References</w:t>
      </w:r>
    </w:p>
    <w:p w:rsidR="00C31D76" w:rsidRPr="001F1D3D" w:rsidRDefault="00C31D76" w:rsidP="00C31D76">
      <w:pPr>
        <w:spacing w:line="480" w:lineRule="auto"/>
        <w:textAlignment w:val="baseline"/>
        <w:outlineLvl w:val="0"/>
        <w:rPr>
          <w:rFonts w:cs="Times New Roman"/>
          <w:bCs/>
          <w:i/>
          <w:color w:val="000000" w:themeColor="text1"/>
          <w:lang w:eastAsia="en-GB"/>
        </w:rPr>
      </w:pPr>
      <w:r w:rsidRPr="001F1D3D">
        <w:rPr>
          <w:rFonts w:cs="Times New Roman"/>
          <w:bCs/>
          <w:i/>
          <w:color w:val="000000" w:themeColor="text1"/>
          <w:lang w:eastAsia="en-GB"/>
        </w:rPr>
        <w:t>Primary texts</w:t>
      </w:r>
    </w:p>
    <w:p w:rsidR="00C31D76" w:rsidRPr="001F1D3D" w:rsidRDefault="00C31D76" w:rsidP="00C31D76">
      <w:pPr>
        <w:spacing w:line="480" w:lineRule="auto"/>
        <w:ind w:left="1440" w:hanging="1440"/>
        <w:textAlignment w:val="baseline"/>
        <w:outlineLvl w:val="0"/>
        <w:rPr>
          <w:rFonts w:cs="Times New Roman"/>
          <w:color w:val="000000" w:themeColor="text1"/>
        </w:rPr>
      </w:pPr>
      <w:r w:rsidRPr="001F1D3D">
        <w:rPr>
          <w:rFonts w:cs="Times New Roman"/>
          <w:bCs/>
          <w:color w:val="000000" w:themeColor="text1"/>
          <w:lang w:eastAsia="en-GB"/>
        </w:rPr>
        <w:t>Confucius</w:t>
      </w:r>
      <w:r w:rsidRPr="001F1D3D">
        <w:rPr>
          <w:rFonts w:cs="Times New Roman"/>
          <w:bCs/>
          <w:color w:val="000000" w:themeColor="text1"/>
          <w:lang w:eastAsia="en-GB"/>
        </w:rPr>
        <w:tab/>
      </w:r>
      <w:r w:rsidRPr="001F1D3D">
        <w:rPr>
          <w:rFonts w:cs="Times New Roman"/>
          <w:bCs/>
          <w:i/>
          <w:color w:val="000000" w:themeColor="text1"/>
          <w:lang w:eastAsia="en-GB"/>
        </w:rPr>
        <w:t>Analects: With Selections from Traditional Commentaries</w:t>
      </w:r>
      <w:r w:rsidRPr="001F1D3D">
        <w:rPr>
          <w:rFonts w:cs="Times New Roman"/>
          <w:bCs/>
          <w:color w:val="000000" w:themeColor="text1"/>
          <w:lang w:eastAsia="en-GB"/>
        </w:rPr>
        <w:t>, translated by Edward Slingerland</w:t>
      </w:r>
      <w:r w:rsidRPr="001F1D3D">
        <w:rPr>
          <w:rFonts w:cs="Times New Roman"/>
          <w:bCs/>
          <w:color w:val="000000" w:themeColor="text1"/>
        </w:rPr>
        <w:t xml:space="preserve"> (Indianapolis: Hackett, 2003).</w:t>
      </w:r>
      <w:r w:rsidRPr="001F1D3D">
        <w:rPr>
          <w:rFonts w:cs="Times New Roman"/>
          <w:color w:val="000000" w:themeColor="text1"/>
        </w:rPr>
        <w:t xml:space="preserve"> </w:t>
      </w:r>
    </w:p>
    <w:p w:rsidR="00C31D76" w:rsidRPr="001F1D3D" w:rsidRDefault="00C31D76" w:rsidP="00C31D76">
      <w:pPr>
        <w:spacing w:line="480" w:lineRule="auto"/>
        <w:ind w:left="1440" w:hanging="1440"/>
        <w:textAlignment w:val="baseline"/>
        <w:outlineLvl w:val="0"/>
        <w:rPr>
          <w:rFonts w:cs="Times New Roman"/>
          <w:color w:val="000000" w:themeColor="text1"/>
        </w:rPr>
      </w:pPr>
    </w:p>
    <w:p w:rsidR="00C31D76" w:rsidRPr="001F1D3D" w:rsidRDefault="00C31D76" w:rsidP="00C31D76">
      <w:pPr>
        <w:spacing w:line="480" w:lineRule="auto"/>
        <w:textAlignment w:val="baseline"/>
        <w:outlineLvl w:val="0"/>
        <w:rPr>
          <w:rFonts w:cs="Times New Roman"/>
          <w:bCs/>
          <w:color w:val="000000" w:themeColor="text1"/>
          <w:lang w:eastAsia="en-GB"/>
        </w:rPr>
      </w:pPr>
      <w:r w:rsidRPr="001F1D3D">
        <w:rPr>
          <w:rFonts w:cs="Times New Roman"/>
          <w:bCs/>
          <w:color w:val="000000" w:themeColor="text1"/>
          <w:lang w:eastAsia="en-GB"/>
        </w:rPr>
        <w:t>Mencius</w:t>
      </w:r>
      <w:r w:rsidRPr="001F1D3D">
        <w:rPr>
          <w:rFonts w:cs="Times New Roman"/>
          <w:bCs/>
          <w:color w:val="000000" w:themeColor="text1"/>
          <w:lang w:eastAsia="en-GB"/>
        </w:rPr>
        <w:tab/>
      </w:r>
      <w:r w:rsidRPr="001F1D3D">
        <w:rPr>
          <w:rFonts w:cs="Times New Roman"/>
          <w:bCs/>
          <w:i/>
          <w:color w:val="000000" w:themeColor="text1"/>
          <w:lang w:eastAsia="en-GB"/>
        </w:rPr>
        <w:t>Mencius</w:t>
      </w:r>
      <w:r w:rsidRPr="001F1D3D">
        <w:rPr>
          <w:rFonts w:cs="Times New Roman"/>
          <w:bCs/>
          <w:color w:val="000000" w:themeColor="text1"/>
          <w:lang w:eastAsia="en-GB"/>
        </w:rPr>
        <w:t xml:space="preserve">, translated by Irene Bloom, edited by Philip J. Ivanhoe (New York: </w:t>
      </w:r>
    </w:p>
    <w:p w:rsidR="00C31D76" w:rsidRPr="001F1D3D" w:rsidRDefault="00C31D76" w:rsidP="00C31D76">
      <w:pPr>
        <w:spacing w:line="480" w:lineRule="auto"/>
        <w:ind w:left="720" w:firstLine="720"/>
        <w:textAlignment w:val="baseline"/>
        <w:outlineLvl w:val="0"/>
        <w:rPr>
          <w:rFonts w:cs="Times New Roman"/>
          <w:bCs/>
          <w:i/>
          <w:color w:val="000000" w:themeColor="text1"/>
          <w:lang w:eastAsia="en-GB"/>
        </w:rPr>
      </w:pPr>
      <w:r w:rsidRPr="001F1D3D">
        <w:rPr>
          <w:rFonts w:cs="Times New Roman"/>
          <w:bCs/>
          <w:color w:val="000000" w:themeColor="text1"/>
          <w:lang w:eastAsia="en-GB"/>
        </w:rPr>
        <w:t>Columbia University Press, 2011).</w:t>
      </w:r>
    </w:p>
    <w:p w:rsidR="00C31D76" w:rsidRPr="001F1D3D" w:rsidRDefault="00C31D76" w:rsidP="00C31D76">
      <w:pPr>
        <w:spacing w:line="480" w:lineRule="auto"/>
        <w:textAlignment w:val="baseline"/>
        <w:outlineLvl w:val="0"/>
        <w:rPr>
          <w:rFonts w:cs="Times New Roman"/>
          <w:bCs/>
          <w:i/>
          <w:color w:val="000000" w:themeColor="text1"/>
          <w:lang w:eastAsia="en-GB"/>
        </w:rPr>
      </w:pPr>
    </w:p>
    <w:p w:rsidR="00C31D76" w:rsidRPr="001F1D3D" w:rsidRDefault="00C31D76" w:rsidP="00C31D76">
      <w:pPr>
        <w:spacing w:line="480" w:lineRule="auto"/>
        <w:textAlignment w:val="baseline"/>
        <w:rPr>
          <w:rFonts w:ascii="Calibri" w:hAnsi="Calibri" w:cs="Calibri"/>
          <w:color w:val="000000" w:themeColor="text1"/>
          <w:lang w:eastAsia="en-GB"/>
        </w:rPr>
      </w:pPr>
      <w:r w:rsidRPr="001F1D3D">
        <w:rPr>
          <w:rFonts w:cs="Times New Roman"/>
          <w:bCs/>
          <w:i/>
          <w:color w:val="000000" w:themeColor="text1"/>
          <w:lang w:eastAsia="en-GB"/>
        </w:rPr>
        <w:t>Secondary texts</w:t>
      </w:r>
    </w:p>
    <w:p w:rsidR="00C31D76" w:rsidRPr="001F1D3D" w:rsidRDefault="00C31D76" w:rsidP="00C31D76">
      <w:pPr>
        <w:spacing w:line="480" w:lineRule="auto"/>
        <w:ind w:left="360" w:hanging="360"/>
        <w:textAlignment w:val="baseline"/>
        <w:rPr>
          <w:rFonts w:cs="Times New Roman"/>
          <w:color w:val="000000" w:themeColor="text1"/>
          <w:lang w:eastAsia="en-GB"/>
        </w:rPr>
      </w:pPr>
      <w:r w:rsidRPr="001F1D3D">
        <w:rPr>
          <w:rFonts w:cs="Times New Roman"/>
          <w:color w:val="000000" w:themeColor="text1"/>
          <w:lang w:eastAsia="en-GB"/>
        </w:rPr>
        <w:t xml:space="preserve">Angle, Stephen C. </w:t>
      </w:r>
      <w:r w:rsidRPr="001F1D3D">
        <w:rPr>
          <w:rFonts w:eastAsia="Times New Roman" w:cs="Times New Roman"/>
          <w:color w:val="000000" w:themeColor="text1"/>
          <w:shd w:val="clear" w:color="auto" w:fill="FFFFFF"/>
          <w:lang w:eastAsia="en-GB"/>
        </w:rPr>
        <w:t>and Michael Slote, eds. (2013) </w:t>
      </w:r>
      <w:r w:rsidRPr="001F1D3D">
        <w:rPr>
          <w:rFonts w:eastAsia="Times New Roman" w:cs="Times New Roman"/>
          <w:i/>
          <w:iCs/>
          <w:color w:val="000000" w:themeColor="text1"/>
          <w:bdr w:val="none" w:sz="0" w:space="0" w:color="auto" w:frame="1"/>
          <w:lang w:eastAsia="en-GB"/>
        </w:rPr>
        <w:t>Virtue Ethics and Confucianism</w:t>
      </w:r>
      <w:r w:rsidRPr="001F1D3D">
        <w:rPr>
          <w:rFonts w:eastAsia="Times New Roman" w:cs="Times New Roman"/>
          <w:color w:val="000000" w:themeColor="text1"/>
          <w:shd w:val="clear" w:color="auto" w:fill="FFFFFF"/>
          <w:lang w:eastAsia="en-GB"/>
        </w:rPr>
        <w:t xml:space="preserve"> (London: Routledge).</w:t>
      </w:r>
    </w:p>
    <w:p w:rsidR="00C31D76" w:rsidRPr="001F1D3D" w:rsidRDefault="00C31D76" w:rsidP="00C31D76">
      <w:pPr>
        <w:spacing w:line="480" w:lineRule="auto"/>
        <w:ind w:left="360" w:hanging="360"/>
        <w:textAlignment w:val="baseline"/>
        <w:rPr>
          <w:rStyle w:val="apple-converted-space"/>
          <w:rFonts w:cs="Times New Roman"/>
          <w:color w:val="000000" w:themeColor="text1"/>
        </w:rPr>
      </w:pPr>
      <w:r w:rsidRPr="001F1D3D">
        <w:rPr>
          <w:rFonts w:cs="Times New Roman"/>
          <w:color w:val="000000" w:themeColor="text1"/>
        </w:rPr>
        <w:t xml:space="preserve">Chong Kim-Chong (1998) ‘The Aesthetic Moral Personality: </w:t>
      </w:r>
      <w:r w:rsidRPr="001F1D3D">
        <w:rPr>
          <w:rFonts w:cs="Times New Roman"/>
          <w:i/>
          <w:color w:val="000000" w:themeColor="text1"/>
        </w:rPr>
        <w:t>Li</w:t>
      </w:r>
      <w:r w:rsidRPr="001F1D3D">
        <w:rPr>
          <w:rFonts w:cs="Times New Roman"/>
          <w:color w:val="000000" w:themeColor="text1"/>
        </w:rPr>
        <w:t xml:space="preserve">, </w:t>
      </w:r>
      <w:r w:rsidRPr="001F1D3D">
        <w:rPr>
          <w:rFonts w:cs="Times New Roman"/>
          <w:i/>
          <w:color w:val="000000" w:themeColor="text1"/>
        </w:rPr>
        <w:t>Yi</w:t>
      </w:r>
      <w:r w:rsidRPr="001F1D3D">
        <w:rPr>
          <w:rFonts w:cs="Times New Roman"/>
          <w:color w:val="000000" w:themeColor="text1"/>
        </w:rPr>
        <w:t xml:space="preserve">, </w:t>
      </w:r>
      <w:r w:rsidRPr="001F1D3D">
        <w:rPr>
          <w:rFonts w:cs="Times New Roman"/>
          <w:i/>
          <w:color w:val="000000" w:themeColor="text1"/>
        </w:rPr>
        <w:t>Wen</w:t>
      </w:r>
      <w:r w:rsidRPr="001F1D3D">
        <w:rPr>
          <w:rFonts w:cs="Times New Roman"/>
          <w:color w:val="000000" w:themeColor="text1"/>
        </w:rPr>
        <w:t>,</w:t>
      </w:r>
      <w:r w:rsidRPr="001F1D3D">
        <w:rPr>
          <w:rStyle w:val="apple-converted-space"/>
          <w:rFonts w:cs="Times New Roman"/>
          <w:color w:val="000000" w:themeColor="text1"/>
        </w:rPr>
        <w:t> </w:t>
      </w:r>
      <w:r w:rsidRPr="001F1D3D">
        <w:rPr>
          <w:rFonts w:cs="Times New Roman"/>
          <w:color w:val="000000" w:themeColor="text1"/>
        </w:rPr>
        <w:t xml:space="preserve">and </w:t>
      </w:r>
      <w:r w:rsidRPr="001F1D3D">
        <w:rPr>
          <w:rFonts w:cs="Times New Roman"/>
          <w:i/>
          <w:color w:val="000000" w:themeColor="text1"/>
        </w:rPr>
        <w:t>Chih</w:t>
      </w:r>
      <w:r w:rsidRPr="001F1D3D">
        <w:rPr>
          <w:rFonts w:cs="Times New Roman"/>
          <w:color w:val="000000" w:themeColor="text1"/>
        </w:rPr>
        <w:t xml:space="preserve"> in the </w:t>
      </w:r>
      <w:r w:rsidRPr="001F1D3D">
        <w:rPr>
          <w:rFonts w:cs="Times New Roman"/>
          <w:i/>
          <w:color w:val="000000" w:themeColor="text1"/>
        </w:rPr>
        <w:t>Analects</w:t>
      </w:r>
      <w:r w:rsidRPr="001F1D3D">
        <w:rPr>
          <w:rFonts w:cs="Times New Roman"/>
          <w:color w:val="000000" w:themeColor="text1"/>
        </w:rPr>
        <w:t xml:space="preserve">’, </w:t>
      </w:r>
      <w:r w:rsidRPr="001F1D3D">
        <w:rPr>
          <w:rFonts w:cs="Times New Roman"/>
          <w:i/>
          <w:color w:val="000000" w:themeColor="text1"/>
        </w:rPr>
        <w:t>Monumenta Serica</w:t>
      </w:r>
      <w:r w:rsidRPr="001F1D3D">
        <w:rPr>
          <w:rFonts w:cs="Times New Roman"/>
          <w:color w:val="000000" w:themeColor="text1"/>
        </w:rPr>
        <w:t xml:space="preserve"> 46:1: 69-90</w:t>
      </w:r>
      <w:r w:rsidRPr="001F1D3D">
        <w:rPr>
          <w:rStyle w:val="apple-converted-space"/>
          <w:rFonts w:cs="Times New Roman"/>
          <w:color w:val="000000" w:themeColor="text1"/>
        </w:rPr>
        <w:t>.</w:t>
      </w:r>
    </w:p>
    <w:p w:rsidR="00C31D76" w:rsidRPr="001F1D3D" w:rsidRDefault="00C31D76" w:rsidP="00C31D76">
      <w:pPr>
        <w:spacing w:line="480" w:lineRule="auto"/>
        <w:ind w:left="360" w:hanging="360"/>
        <w:textAlignment w:val="baseline"/>
        <w:rPr>
          <w:rFonts w:cs="Times New Roman"/>
          <w:color w:val="000000" w:themeColor="text1"/>
        </w:rPr>
      </w:pPr>
      <w:r w:rsidRPr="001F1D3D">
        <w:rPr>
          <w:rFonts w:cs="Times New Roman"/>
          <w:color w:val="000000" w:themeColor="text1"/>
        </w:rPr>
        <w:t xml:space="preserve">Cooper, David E. (2005) ‘The Persistence of Beauty’, Claes Entzenberg and Simo Säätela (eds.), </w:t>
      </w:r>
      <w:r w:rsidRPr="001F1D3D">
        <w:rPr>
          <w:rFonts w:cs="Times New Roman"/>
          <w:i/>
          <w:iCs/>
          <w:color w:val="000000" w:themeColor="text1"/>
        </w:rPr>
        <w:t>Perspectives on Aesthetics, Art, and</w:t>
      </w:r>
      <w:r w:rsidRPr="001F1D3D">
        <w:rPr>
          <w:rFonts w:cs="Times New Roman"/>
          <w:color w:val="000000" w:themeColor="text1"/>
        </w:rPr>
        <w:t xml:space="preserve"> </w:t>
      </w:r>
      <w:r w:rsidRPr="001F1D3D">
        <w:rPr>
          <w:rFonts w:cs="Times New Roman"/>
          <w:i/>
          <w:iCs/>
          <w:color w:val="000000" w:themeColor="text1"/>
        </w:rPr>
        <w:t>Culture</w:t>
      </w:r>
      <w:r w:rsidRPr="001F1D3D">
        <w:rPr>
          <w:rFonts w:cs="Times New Roman"/>
          <w:color w:val="000000" w:themeColor="text1"/>
        </w:rPr>
        <w:t xml:space="preserve"> (Stockholm: Thales), 69–80.</w:t>
      </w:r>
    </w:p>
    <w:p w:rsidR="00C31D76" w:rsidRPr="001F1D3D" w:rsidRDefault="00C31D76" w:rsidP="00C31D76">
      <w:pPr>
        <w:spacing w:line="480" w:lineRule="auto"/>
        <w:ind w:left="360" w:hanging="360"/>
        <w:textAlignment w:val="baseline"/>
        <w:rPr>
          <w:rFonts w:cs="Times New Roman"/>
          <w:color w:val="000000" w:themeColor="text1"/>
        </w:rPr>
      </w:pPr>
      <w:r w:rsidRPr="001F1D3D">
        <w:rPr>
          <w:rFonts w:cs="Times New Roman"/>
          <w:color w:val="000000" w:themeColor="text1"/>
        </w:rPr>
        <w:t xml:space="preserve">Cooper, David E. (2009) ‘Beautiful People, Beautiful Things’, </w:t>
      </w:r>
      <w:r w:rsidRPr="001F1D3D">
        <w:rPr>
          <w:rFonts w:cs="Times New Roman"/>
          <w:i/>
          <w:iCs/>
          <w:color w:val="000000" w:themeColor="text1"/>
        </w:rPr>
        <w:t xml:space="preserve">British Journal of Aesthetics </w:t>
      </w:r>
      <w:r w:rsidRPr="001F1D3D">
        <w:rPr>
          <w:rFonts w:cs="Times New Roman"/>
          <w:color w:val="000000" w:themeColor="text1"/>
        </w:rPr>
        <w:t>48: 247–260.</w:t>
      </w:r>
    </w:p>
    <w:p w:rsidR="00C31D76" w:rsidRPr="001F1D3D" w:rsidRDefault="00C31D76" w:rsidP="00C31D76">
      <w:pPr>
        <w:spacing w:line="480" w:lineRule="auto"/>
        <w:ind w:left="360" w:hanging="360"/>
        <w:textAlignment w:val="baseline"/>
        <w:rPr>
          <w:rFonts w:cs="Times New Roman"/>
          <w:color w:val="000000" w:themeColor="text1"/>
        </w:rPr>
      </w:pPr>
      <w:r w:rsidRPr="001F1D3D">
        <w:rPr>
          <w:rFonts w:cs="Times New Roman"/>
          <w:color w:val="000000" w:themeColor="text1"/>
        </w:rPr>
        <w:lastRenderedPageBreak/>
        <w:t xml:space="preserve">Cooper, David E. (2010) ‘Edification and the Experience of Beauty’, Wang Keping (ed.), </w:t>
      </w:r>
      <w:r w:rsidRPr="001F1D3D">
        <w:rPr>
          <w:rFonts w:cs="Times New Roman"/>
          <w:i/>
          <w:iCs/>
          <w:color w:val="000000" w:themeColor="text1"/>
        </w:rPr>
        <w:t>Diversity and Universality in Aesthetics: International Yearbook of Aesthetics</w:t>
      </w:r>
      <w:r w:rsidRPr="001F1D3D">
        <w:rPr>
          <w:rFonts w:cs="Times New Roman"/>
          <w:color w:val="000000" w:themeColor="text1"/>
        </w:rPr>
        <w:t>, vol. 14 (Beijing: Institute for Transcultural Studies), 62-80.</w:t>
      </w:r>
    </w:p>
    <w:p w:rsidR="00C31D76" w:rsidRPr="001F1D3D" w:rsidRDefault="00C31D76" w:rsidP="00C31D76">
      <w:pPr>
        <w:spacing w:line="480" w:lineRule="auto"/>
        <w:ind w:left="360" w:hanging="360"/>
        <w:textAlignment w:val="baseline"/>
        <w:rPr>
          <w:rFonts w:cs="Times New Roman"/>
          <w:color w:val="000000" w:themeColor="text1"/>
        </w:rPr>
      </w:pPr>
      <w:r w:rsidRPr="001F1D3D">
        <w:rPr>
          <w:rFonts w:cs="Times New Roman"/>
          <w:color w:val="000000" w:themeColor="text1"/>
        </w:rPr>
        <w:t xml:space="preserve">Cooper, David E. (2018) ‘Buddhism, Beauty, and Virtue’, Kathleen Higgins, Shakti Maira, and Sonia Sikka (eds.), </w:t>
      </w:r>
      <w:r w:rsidRPr="001F1D3D">
        <w:rPr>
          <w:rFonts w:cs="Times New Roman"/>
          <w:i/>
          <w:iCs/>
          <w:color w:val="000000" w:themeColor="text1"/>
        </w:rPr>
        <w:t>Artistic Visions and the Promise of Beauty</w:t>
      </w:r>
      <w:r w:rsidRPr="001F1D3D">
        <w:rPr>
          <w:rFonts w:cs="Times New Roman"/>
          <w:color w:val="000000" w:themeColor="text1"/>
        </w:rPr>
        <w:t>, Sophia</w:t>
      </w:r>
      <w:r w:rsidRPr="001F1D3D">
        <w:rPr>
          <w:rFonts w:ascii="MS Mincho" w:eastAsia="MS Mincho" w:hAnsi="MS Mincho" w:cs="MS Mincho"/>
          <w:color w:val="000000" w:themeColor="text1"/>
        </w:rPr>
        <w:t xml:space="preserve"> </w:t>
      </w:r>
      <w:r w:rsidRPr="001F1D3D">
        <w:rPr>
          <w:rFonts w:cs="Times New Roman"/>
          <w:color w:val="000000" w:themeColor="text1"/>
        </w:rPr>
        <w:t>Studies in Cross-cultural Philosophy of Traditions and Cultures 16 (Dordrecht: Springer), 125-137.</w:t>
      </w:r>
    </w:p>
    <w:p w:rsidR="00C31D76" w:rsidRPr="001F1D3D" w:rsidRDefault="00C31D76" w:rsidP="00C31D76">
      <w:pPr>
        <w:spacing w:line="480" w:lineRule="auto"/>
        <w:ind w:left="360" w:hanging="360"/>
        <w:textAlignment w:val="baseline"/>
        <w:rPr>
          <w:rFonts w:cs="Times New Roman"/>
          <w:color w:val="000000" w:themeColor="text1"/>
        </w:rPr>
      </w:pPr>
      <w:r w:rsidRPr="001F1D3D">
        <w:rPr>
          <w:rFonts w:cs="Times New Roman"/>
          <w:color w:val="000000" w:themeColor="text1"/>
        </w:rPr>
        <w:t xml:space="preserve">Croce, Michel and Maria Silvia Vaccarezza (2017) ‘Educating through Exemplars: Alternative Paths to Virtue’, </w:t>
      </w:r>
      <w:r w:rsidRPr="001F1D3D">
        <w:rPr>
          <w:rFonts w:cs="Times New Roman"/>
          <w:i/>
          <w:color w:val="000000" w:themeColor="text1"/>
        </w:rPr>
        <w:t>Theory and Research in Education</w:t>
      </w:r>
      <w:r w:rsidRPr="001F1D3D">
        <w:rPr>
          <w:rFonts w:cs="Times New Roman"/>
          <w:color w:val="000000" w:themeColor="text1"/>
        </w:rPr>
        <w:t xml:space="preserve"> 15.1: 5-19.</w:t>
      </w:r>
    </w:p>
    <w:p w:rsidR="00C31D76" w:rsidRPr="001F1D3D" w:rsidRDefault="00C31D76" w:rsidP="00C31D76">
      <w:pPr>
        <w:spacing w:line="480" w:lineRule="auto"/>
        <w:ind w:left="360" w:hanging="360"/>
        <w:textAlignment w:val="baseline"/>
        <w:rPr>
          <w:rFonts w:cs="Times New Roman"/>
          <w:color w:val="000000" w:themeColor="text1"/>
        </w:rPr>
      </w:pPr>
      <w:r w:rsidRPr="001F1D3D">
        <w:rPr>
          <w:rFonts w:cs="Times New Roman"/>
          <w:color w:val="000000" w:themeColor="text1"/>
        </w:rPr>
        <w:t xml:space="preserve">Engelen, Bart, Alan Thomas, Alfred Archer, and Niels van de Ven (2018) ‘Exemplars and Nudges: Combining Two Strategies for Moral Education’, </w:t>
      </w:r>
      <w:r w:rsidRPr="001F1D3D">
        <w:rPr>
          <w:rFonts w:cs="Times New Roman"/>
          <w:i/>
          <w:color w:val="000000" w:themeColor="text1"/>
        </w:rPr>
        <w:t>Journal of Moral Education</w:t>
      </w:r>
      <w:r w:rsidRPr="001F1D3D">
        <w:rPr>
          <w:rFonts w:cs="Times New Roman"/>
          <w:color w:val="000000" w:themeColor="text1"/>
        </w:rPr>
        <w:t>, 47:3: 346-365.</w:t>
      </w:r>
    </w:p>
    <w:p w:rsidR="00C31D76" w:rsidRPr="001F1D3D" w:rsidRDefault="00C31D76" w:rsidP="00C31D76">
      <w:pPr>
        <w:spacing w:line="480" w:lineRule="auto"/>
        <w:ind w:left="360" w:hanging="360"/>
        <w:textAlignment w:val="baseline"/>
        <w:rPr>
          <w:rFonts w:cs="Times New Roman"/>
          <w:color w:val="000000" w:themeColor="text1"/>
        </w:rPr>
      </w:pPr>
      <w:r w:rsidRPr="001F1D3D">
        <w:rPr>
          <w:rFonts w:cs="Times New Roman"/>
          <w:color w:val="000000" w:themeColor="text1"/>
        </w:rPr>
        <w:t xml:space="preserve">Gier, Nicholas (2001a) ‘Confucius, Gandhi, and the Aesthetics of Virtue’, </w:t>
      </w:r>
      <w:r w:rsidRPr="001F1D3D">
        <w:rPr>
          <w:rFonts w:cs="Times New Roman"/>
          <w:i/>
          <w:color w:val="000000" w:themeColor="text1"/>
        </w:rPr>
        <w:t>Asian Philosophy</w:t>
      </w:r>
      <w:r w:rsidRPr="001F1D3D">
        <w:rPr>
          <w:rFonts w:cs="Times New Roman"/>
          <w:color w:val="000000" w:themeColor="text1"/>
        </w:rPr>
        <w:t xml:space="preserve"> 11.1: 41-54.</w:t>
      </w:r>
    </w:p>
    <w:p w:rsidR="00C31D76" w:rsidRPr="001F1D3D" w:rsidRDefault="00C31D76" w:rsidP="00C31D76">
      <w:pPr>
        <w:spacing w:line="480" w:lineRule="auto"/>
        <w:ind w:left="360" w:hanging="360"/>
        <w:textAlignment w:val="baseline"/>
        <w:rPr>
          <w:rFonts w:cs="Times New Roman"/>
          <w:color w:val="000000" w:themeColor="text1"/>
        </w:rPr>
      </w:pPr>
      <w:r w:rsidRPr="001F1D3D">
        <w:rPr>
          <w:rFonts w:cs="Times New Roman"/>
          <w:color w:val="000000" w:themeColor="text1"/>
        </w:rPr>
        <w:t xml:space="preserve">Gier, Nicholas (2001b) ‘The Dancing </w:t>
      </w:r>
      <w:r w:rsidRPr="001F1D3D">
        <w:rPr>
          <w:rFonts w:cs="Times New Roman"/>
          <w:i/>
          <w:color w:val="000000" w:themeColor="text1"/>
        </w:rPr>
        <w:t>Ru</w:t>
      </w:r>
      <w:r w:rsidRPr="001F1D3D">
        <w:rPr>
          <w:rFonts w:cs="Times New Roman"/>
          <w:color w:val="000000" w:themeColor="text1"/>
        </w:rPr>
        <w:t xml:space="preserve">: A Confucian Aesthetics of Virtue’, </w:t>
      </w:r>
      <w:r w:rsidRPr="001F1D3D">
        <w:rPr>
          <w:rFonts w:cs="Times New Roman"/>
          <w:i/>
          <w:color w:val="000000" w:themeColor="text1"/>
        </w:rPr>
        <w:t>Philosophy East and West</w:t>
      </w:r>
      <w:r w:rsidRPr="001F1D3D">
        <w:rPr>
          <w:rFonts w:cs="Times New Roman"/>
          <w:color w:val="000000" w:themeColor="text1"/>
        </w:rPr>
        <w:t xml:space="preserve"> 51.2: 280-305.</w:t>
      </w:r>
    </w:p>
    <w:p w:rsidR="00C31D76" w:rsidRPr="001F1D3D" w:rsidRDefault="00C31D76" w:rsidP="00C31D76">
      <w:pPr>
        <w:spacing w:line="480" w:lineRule="auto"/>
        <w:ind w:left="360" w:hanging="360"/>
        <w:textAlignment w:val="baseline"/>
        <w:rPr>
          <w:rFonts w:cs="Times New Roman"/>
          <w:color w:val="000000" w:themeColor="text1"/>
        </w:rPr>
      </w:pPr>
      <w:r w:rsidRPr="001F1D3D">
        <w:rPr>
          <w:rFonts w:eastAsia="Arial Unicode MS" w:cs="Times New Roman"/>
          <w:color w:val="000000" w:themeColor="text1"/>
        </w:rPr>
        <w:t xml:space="preserve">Ha Poong Kim (2006) ‘Confucius’s Aesthetic Concept of Noble Man: Beyond Moralism’, </w:t>
      </w:r>
      <w:r w:rsidRPr="001F1D3D">
        <w:rPr>
          <w:rFonts w:eastAsia="Arial Unicode MS" w:cs="Times New Roman"/>
          <w:i/>
          <w:color w:val="000000" w:themeColor="text1"/>
        </w:rPr>
        <w:t>Asian Philosophy</w:t>
      </w:r>
      <w:r w:rsidRPr="001F1D3D">
        <w:rPr>
          <w:rFonts w:eastAsia="Arial Unicode MS" w:cs="Times New Roman"/>
          <w:color w:val="000000" w:themeColor="text1"/>
        </w:rPr>
        <w:t xml:space="preserve"> 16:2: 111-121.</w:t>
      </w:r>
    </w:p>
    <w:p w:rsidR="00C31D76" w:rsidRPr="001F1D3D" w:rsidRDefault="00C31D76" w:rsidP="00C31D76">
      <w:pPr>
        <w:spacing w:line="480" w:lineRule="auto"/>
        <w:ind w:left="360" w:hanging="360"/>
        <w:textAlignment w:val="baseline"/>
        <w:rPr>
          <w:rFonts w:cs="Times New Roman"/>
          <w:color w:val="000000" w:themeColor="text1"/>
          <w:lang w:eastAsia="en-GB"/>
        </w:rPr>
      </w:pPr>
      <w:r w:rsidRPr="001F1D3D">
        <w:rPr>
          <w:rFonts w:cs="Times New Roman"/>
          <w:color w:val="000000" w:themeColor="text1"/>
          <w:lang w:eastAsia="en-GB"/>
        </w:rPr>
        <w:t>Hand, Michael (2017) </w:t>
      </w:r>
      <w:r w:rsidRPr="001F1D3D">
        <w:rPr>
          <w:rFonts w:cs="Times New Roman"/>
          <w:i/>
          <w:iCs/>
          <w:color w:val="000000" w:themeColor="text1"/>
          <w:lang w:eastAsia="en-GB"/>
        </w:rPr>
        <w:t>A Theory of Moral Education </w:t>
      </w:r>
      <w:r w:rsidRPr="001F1D3D">
        <w:rPr>
          <w:rFonts w:cs="Times New Roman"/>
          <w:color w:val="000000" w:themeColor="text1"/>
          <w:lang w:eastAsia="en-GB"/>
        </w:rPr>
        <w:t>(London: Routledge).</w:t>
      </w:r>
    </w:p>
    <w:p w:rsidR="00C31D76" w:rsidRPr="001F1D3D" w:rsidRDefault="00C31D76" w:rsidP="00C31D76">
      <w:pPr>
        <w:spacing w:line="480" w:lineRule="auto"/>
        <w:ind w:left="360" w:hanging="360"/>
        <w:textAlignment w:val="baseline"/>
        <w:rPr>
          <w:rFonts w:cs="Times New Roman"/>
          <w:color w:val="000000" w:themeColor="text1"/>
          <w:lang w:eastAsia="en-GB"/>
        </w:rPr>
      </w:pPr>
      <w:r w:rsidRPr="001F1D3D">
        <w:rPr>
          <w:rFonts w:ascii="Calibri" w:hAnsi="Calibri" w:cs="Calibri"/>
          <w:color w:val="000000" w:themeColor="text1"/>
          <w:lang w:eastAsia="en-GB"/>
        </w:rPr>
        <w:t>Kidd, Ian James (</w:t>
      </w:r>
      <w:r w:rsidRPr="001F1D3D">
        <w:rPr>
          <w:rFonts w:ascii="Calibri" w:hAnsi="Calibri" w:cs="Calibri"/>
        </w:rPr>
        <w:t>2017</w:t>
      </w:r>
      <w:r w:rsidRPr="001F1D3D">
        <w:rPr>
          <w:rFonts w:ascii="Calibri" w:hAnsi="Calibri" w:cs="Calibri"/>
          <w:color w:val="000000" w:themeColor="text1"/>
          <w:lang w:eastAsia="en-GB"/>
        </w:rPr>
        <w:t xml:space="preserve">) </w:t>
      </w:r>
      <w:r w:rsidRPr="001F1D3D">
        <w:rPr>
          <w:rFonts w:ascii="Calibri" w:hAnsi="Calibri" w:cs="Calibri"/>
        </w:rPr>
        <w:t xml:space="preserve">‘Beauty, Virtue, and Religious Exemplars’, </w:t>
      </w:r>
      <w:r w:rsidRPr="001F1D3D">
        <w:rPr>
          <w:rFonts w:ascii="Calibri" w:hAnsi="Calibri" w:cs="Calibri"/>
          <w:i/>
        </w:rPr>
        <w:t>Religious Studies</w:t>
      </w:r>
      <w:r w:rsidRPr="001F1D3D">
        <w:rPr>
          <w:rFonts w:ascii="Calibri" w:hAnsi="Calibri" w:cs="Calibri"/>
        </w:rPr>
        <w:t xml:space="preserve"> 53: 171-181.</w:t>
      </w:r>
    </w:p>
    <w:p w:rsidR="00C31D76" w:rsidRPr="001F1D3D" w:rsidRDefault="00C31D76" w:rsidP="00C31D76">
      <w:pPr>
        <w:spacing w:line="480" w:lineRule="auto"/>
        <w:ind w:left="360" w:hanging="360"/>
        <w:textAlignment w:val="baseline"/>
        <w:rPr>
          <w:rFonts w:cs="Times New Roman"/>
          <w:color w:val="000000" w:themeColor="text1"/>
          <w:lang w:eastAsia="en-GB"/>
        </w:rPr>
      </w:pPr>
      <w:r w:rsidRPr="001F1D3D">
        <w:rPr>
          <w:rFonts w:ascii="Calibri" w:hAnsi="Calibri" w:cs="Calibri"/>
          <w:color w:val="000000" w:themeColor="text1"/>
          <w:lang w:eastAsia="en-GB"/>
        </w:rPr>
        <w:t>Kidd, Ian James (</w:t>
      </w:r>
      <w:r w:rsidRPr="001F1D3D">
        <w:rPr>
          <w:rFonts w:ascii="Calibri" w:hAnsi="Calibri" w:cs="Calibri"/>
        </w:rPr>
        <w:t>2018</w:t>
      </w:r>
      <w:r w:rsidRPr="001F1D3D">
        <w:rPr>
          <w:rFonts w:ascii="Calibri" w:hAnsi="Calibri" w:cs="Calibri"/>
          <w:color w:val="000000" w:themeColor="text1"/>
          <w:lang w:eastAsia="en-GB"/>
        </w:rPr>
        <w:t xml:space="preserve">) </w:t>
      </w:r>
      <w:r w:rsidRPr="001F1D3D">
        <w:rPr>
          <w:rFonts w:ascii="Calibri" w:hAnsi="Calibri" w:cs="Calibri"/>
        </w:rPr>
        <w:t xml:space="preserve">‘Beautiful </w:t>
      </w:r>
      <w:r w:rsidRPr="001F1D3D">
        <w:rPr>
          <w:rFonts w:ascii="Calibri" w:hAnsi="Calibri" w:cs="Calibri"/>
          <w:i/>
        </w:rPr>
        <w:t>Bodhisattvas</w:t>
      </w:r>
      <w:r w:rsidRPr="001F1D3D">
        <w:rPr>
          <w:rFonts w:ascii="Calibri" w:hAnsi="Calibri" w:cs="Calibri"/>
        </w:rPr>
        <w:t xml:space="preserve">: The Aesthetics of Religious Exemplarity’, </w:t>
      </w:r>
      <w:r w:rsidRPr="001F1D3D">
        <w:rPr>
          <w:rFonts w:ascii="Calibri" w:hAnsi="Calibri" w:cs="Calibri"/>
          <w:i/>
        </w:rPr>
        <w:t>Contemporary Buddhism</w:t>
      </w:r>
      <w:r w:rsidRPr="001F1D3D">
        <w:rPr>
          <w:rFonts w:ascii="Calibri" w:hAnsi="Calibri" w:cs="Calibri"/>
        </w:rPr>
        <w:t>, forthcoming.</w:t>
      </w:r>
    </w:p>
    <w:p w:rsidR="00C31D76" w:rsidRPr="001F1D3D" w:rsidRDefault="00C31D76" w:rsidP="00C31D76">
      <w:pPr>
        <w:spacing w:line="480" w:lineRule="auto"/>
        <w:ind w:left="360" w:hanging="360"/>
        <w:textAlignment w:val="baseline"/>
        <w:rPr>
          <w:rFonts w:eastAsia="MS Mincho" w:cs="Times New Roman"/>
          <w:color w:val="000000" w:themeColor="text1"/>
        </w:rPr>
      </w:pPr>
      <w:r w:rsidRPr="001F1D3D">
        <w:rPr>
          <w:rFonts w:cs="Times New Roman"/>
          <w:color w:val="000000" w:themeColor="text1"/>
        </w:rPr>
        <w:t xml:space="preserve">Kirwan, James (1999) </w:t>
      </w:r>
      <w:r w:rsidRPr="001F1D3D">
        <w:rPr>
          <w:rFonts w:cs="Times New Roman"/>
          <w:i/>
          <w:iCs/>
          <w:color w:val="000000" w:themeColor="text1"/>
        </w:rPr>
        <w:t>Beauty</w:t>
      </w:r>
      <w:r w:rsidRPr="001F1D3D">
        <w:rPr>
          <w:rFonts w:cs="Times New Roman"/>
          <w:color w:val="000000" w:themeColor="text1"/>
        </w:rPr>
        <w:t xml:space="preserve"> (Manchester, NH: Manchester University Press).</w:t>
      </w:r>
    </w:p>
    <w:p w:rsidR="00C31D76" w:rsidRPr="001F1D3D" w:rsidRDefault="00C31D76" w:rsidP="00C31D76">
      <w:pPr>
        <w:spacing w:line="480" w:lineRule="auto"/>
        <w:ind w:left="360" w:hanging="360"/>
        <w:textAlignment w:val="baseline"/>
        <w:rPr>
          <w:rFonts w:cs="Times New Roman"/>
          <w:color w:val="000000" w:themeColor="text1"/>
          <w:lang w:eastAsia="en-GB"/>
        </w:rPr>
      </w:pPr>
      <w:r w:rsidRPr="001F1D3D">
        <w:rPr>
          <w:rFonts w:cs="Times New Roman"/>
          <w:color w:val="000000" w:themeColor="text1"/>
          <w:lang w:eastAsia="en-GB"/>
        </w:rPr>
        <w:t xml:space="preserve">Mothersill, Mary (1984) </w:t>
      </w:r>
      <w:r w:rsidRPr="001F1D3D">
        <w:rPr>
          <w:rFonts w:cs="Times New Roman"/>
          <w:i/>
          <w:color w:val="000000" w:themeColor="text1"/>
          <w:lang w:eastAsia="en-GB"/>
        </w:rPr>
        <w:t xml:space="preserve">Beauty Restored </w:t>
      </w:r>
      <w:r w:rsidRPr="001F1D3D">
        <w:rPr>
          <w:rFonts w:cs="Times New Roman"/>
          <w:color w:val="000000" w:themeColor="text1"/>
          <w:lang w:eastAsia="en-GB"/>
        </w:rPr>
        <w:t>(Oxford: Clarendon).</w:t>
      </w:r>
    </w:p>
    <w:p w:rsidR="00C31D76" w:rsidRPr="001F1D3D" w:rsidRDefault="00C31D76" w:rsidP="00C31D76">
      <w:pPr>
        <w:spacing w:line="480" w:lineRule="auto"/>
        <w:ind w:left="360" w:hanging="360"/>
        <w:textAlignment w:val="baseline"/>
        <w:rPr>
          <w:rFonts w:cs="Times New Roman"/>
          <w:color w:val="000000" w:themeColor="text1"/>
          <w:lang w:eastAsia="en-GB"/>
        </w:rPr>
      </w:pPr>
      <w:r w:rsidRPr="001F1D3D">
        <w:rPr>
          <w:rFonts w:cs="Times New Roman"/>
          <w:bCs/>
          <w:color w:val="000000" w:themeColor="text1"/>
        </w:rPr>
        <w:lastRenderedPageBreak/>
        <w:t>Mullis, Eric (</w:t>
      </w:r>
      <w:r w:rsidRPr="001F1D3D">
        <w:rPr>
          <w:rFonts w:cs="Times New Roman"/>
          <w:color w:val="000000" w:themeColor="text1"/>
        </w:rPr>
        <w:t xml:space="preserve">2017) </w:t>
      </w:r>
      <w:r w:rsidRPr="001F1D3D">
        <w:rPr>
          <w:rFonts w:cs="Times New Roman"/>
          <w:bCs/>
          <w:color w:val="000000" w:themeColor="text1"/>
        </w:rPr>
        <w:t xml:space="preserve">‘Thinking Through an Embodied Confucian Aesthetics of Persons’, </w:t>
      </w:r>
      <w:r w:rsidRPr="001F1D3D">
        <w:rPr>
          <w:rFonts w:cs="Times New Roman"/>
          <w:color w:val="000000" w:themeColor="text1"/>
        </w:rPr>
        <w:t xml:space="preserve">Kathleen Higgins, Shakti Maira, and Sonia Sikka (eds.), </w:t>
      </w:r>
      <w:r w:rsidRPr="001F1D3D">
        <w:rPr>
          <w:rFonts w:cs="Times New Roman"/>
          <w:i/>
          <w:iCs/>
          <w:color w:val="000000" w:themeColor="text1"/>
        </w:rPr>
        <w:t>Artistic Visions and the Promise of Beauty</w:t>
      </w:r>
      <w:r w:rsidRPr="001F1D3D">
        <w:rPr>
          <w:rFonts w:cs="Times New Roman"/>
          <w:color w:val="000000" w:themeColor="text1"/>
        </w:rPr>
        <w:t>, Sophia</w:t>
      </w:r>
      <w:r w:rsidRPr="001F1D3D">
        <w:rPr>
          <w:rFonts w:ascii="MS Mincho" w:eastAsia="MS Mincho" w:hAnsi="MS Mincho" w:cs="MS Mincho"/>
          <w:color w:val="000000" w:themeColor="text1"/>
        </w:rPr>
        <w:t> </w:t>
      </w:r>
      <w:r w:rsidRPr="001F1D3D">
        <w:rPr>
          <w:rFonts w:cs="Times New Roman"/>
          <w:color w:val="000000" w:themeColor="text1"/>
        </w:rPr>
        <w:t xml:space="preserve">Studies in Cross-cultural Philosophy of Traditions and Cultures 16 (Dordrecht: Springer), </w:t>
      </w:r>
      <w:r w:rsidRPr="001F1D3D">
        <w:rPr>
          <w:rFonts w:cs="Times New Roman"/>
          <w:bCs/>
          <w:color w:val="000000" w:themeColor="text1"/>
          <w:lang w:eastAsia="en-GB"/>
        </w:rPr>
        <w:t>139-149.</w:t>
      </w:r>
    </w:p>
    <w:p w:rsidR="00C31D76" w:rsidRPr="001F1D3D" w:rsidRDefault="00C31D76" w:rsidP="00C31D76">
      <w:pPr>
        <w:spacing w:line="480" w:lineRule="auto"/>
        <w:ind w:left="360" w:hanging="360"/>
        <w:textAlignment w:val="baseline"/>
        <w:rPr>
          <w:rFonts w:cs="Times New Roman"/>
          <w:color w:val="000000" w:themeColor="text1"/>
          <w:lang w:eastAsia="en-GB"/>
        </w:rPr>
      </w:pPr>
      <w:r w:rsidRPr="001F1D3D">
        <w:rPr>
          <w:rFonts w:cs="Times New Roman"/>
          <w:color w:val="000000" w:themeColor="text1"/>
          <w:lang w:eastAsia="en-GB"/>
        </w:rPr>
        <w:t xml:space="preserve">Rosemont Jr., Henry (2013) </w:t>
      </w:r>
      <w:r w:rsidRPr="001F1D3D">
        <w:rPr>
          <w:rFonts w:cs="Times New Roman"/>
          <w:i/>
          <w:color w:val="000000" w:themeColor="text1"/>
          <w:lang w:eastAsia="en-GB"/>
        </w:rPr>
        <w:t xml:space="preserve">A Reader’s Companion to the Confucian </w:t>
      </w:r>
      <w:r w:rsidRPr="001F1D3D">
        <w:rPr>
          <w:rFonts w:cs="Times New Roman"/>
          <w:color w:val="000000" w:themeColor="text1"/>
          <w:lang w:eastAsia="en-GB"/>
        </w:rPr>
        <w:t>Analects</w:t>
      </w:r>
      <w:r w:rsidRPr="001F1D3D">
        <w:rPr>
          <w:rFonts w:cs="Times New Roman"/>
          <w:i/>
          <w:color w:val="000000" w:themeColor="text1"/>
          <w:lang w:eastAsia="en-GB"/>
        </w:rPr>
        <w:t xml:space="preserve"> </w:t>
      </w:r>
      <w:r w:rsidRPr="001F1D3D">
        <w:rPr>
          <w:rFonts w:cs="Times New Roman"/>
          <w:color w:val="000000" w:themeColor="text1"/>
          <w:lang w:eastAsia="en-GB"/>
        </w:rPr>
        <w:t>(New York: Palgrave-Macmillan).</w:t>
      </w:r>
    </w:p>
    <w:p w:rsidR="00C31D76" w:rsidRPr="001F1D3D" w:rsidRDefault="00C31D76" w:rsidP="00C31D76">
      <w:pPr>
        <w:spacing w:line="480" w:lineRule="auto"/>
        <w:ind w:left="360" w:hanging="360"/>
        <w:textAlignment w:val="baseline"/>
        <w:rPr>
          <w:rFonts w:cs="Times New Roman"/>
          <w:color w:val="000000" w:themeColor="text1"/>
          <w:lang w:eastAsia="en-GB"/>
        </w:rPr>
      </w:pPr>
      <w:r w:rsidRPr="001F1D3D">
        <w:rPr>
          <w:rFonts w:cs="Times New Roman"/>
          <w:color w:val="000000" w:themeColor="text1"/>
          <w:lang w:eastAsia="en-GB"/>
        </w:rPr>
        <w:t xml:space="preserve">Sherman, Nancy (2005) ‘Of Manners and Morals’, </w:t>
      </w:r>
      <w:r w:rsidRPr="001F1D3D">
        <w:rPr>
          <w:rFonts w:cs="Times New Roman"/>
          <w:i/>
          <w:color w:val="000000" w:themeColor="text1"/>
          <w:lang w:eastAsia="en-GB"/>
        </w:rPr>
        <w:t>British Journal of Educational Studies</w:t>
      </w:r>
      <w:r w:rsidRPr="001F1D3D">
        <w:rPr>
          <w:rFonts w:cs="Times New Roman"/>
          <w:color w:val="000000" w:themeColor="text1"/>
          <w:lang w:eastAsia="en-GB"/>
        </w:rPr>
        <w:t xml:space="preserve"> 53:3: </w:t>
      </w:r>
      <w:r w:rsidRPr="001F1D3D">
        <w:rPr>
          <w:rFonts w:eastAsia="Arial Unicode MS" w:cs="Times New Roman"/>
          <w:color w:val="000000" w:themeColor="text1"/>
        </w:rPr>
        <w:t xml:space="preserve">272-289. </w:t>
      </w:r>
    </w:p>
    <w:p w:rsidR="00C31D76" w:rsidRPr="001F1D3D" w:rsidRDefault="00C31D76" w:rsidP="00C31D76">
      <w:pPr>
        <w:spacing w:line="480" w:lineRule="auto"/>
        <w:ind w:left="360" w:hanging="360"/>
        <w:textAlignment w:val="baseline"/>
        <w:rPr>
          <w:rFonts w:cs="Times New Roman"/>
          <w:color w:val="000000" w:themeColor="text1"/>
          <w:lang w:eastAsia="en-GB"/>
        </w:rPr>
      </w:pPr>
      <w:r w:rsidRPr="001F1D3D">
        <w:rPr>
          <w:rFonts w:cs="Times New Roman"/>
          <w:color w:val="000000" w:themeColor="text1"/>
          <w:lang w:eastAsia="en-GB"/>
        </w:rPr>
        <w:t>Steiner, Wendy (2002) </w:t>
      </w:r>
      <w:r w:rsidRPr="001F1D3D">
        <w:rPr>
          <w:rFonts w:cs="Times New Roman"/>
          <w:i/>
          <w:iCs/>
          <w:color w:val="000000" w:themeColor="text1"/>
          <w:lang w:eastAsia="en-GB"/>
        </w:rPr>
        <w:t>Venus in Exile: The Rejection of Beauty in Twentieth-Century Art</w:t>
      </w:r>
      <w:r w:rsidRPr="001F1D3D">
        <w:rPr>
          <w:rFonts w:cs="Times New Roman"/>
          <w:color w:val="000000" w:themeColor="text1"/>
          <w:lang w:eastAsia="en-GB"/>
        </w:rPr>
        <w:t> (Chicago: University of Chicago Press).</w:t>
      </w:r>
    </w:p>
    <w:p w:rsidR="00C31D76" w:rsidRPr="001F1D3D" w:rsidRDefault="00C31D76" w:rsidP="00C31D76">
      <w:pPr>
        <w:spacing w:line="480" w:lineRule="auto"/>
        <w:ind w:left="360" w:hanging="360"/>
        <w:textAlignment w:val="baseline"/>
        <w:rPr>
          <w:rFonts w:cs="Times New Roman"/>
          <w:color w:val="000000" w:themeColor="text1"/>
          <w:lang w:eastAsia="en-GB"/>
        </w:rPr>
      </w:pPr>
      <w:r w:rsidRPr="001F1D3D">
        <w:rPr>
          <w:rFonts w:cs="Times New Roman"/>
          <w:color w:val="000000" w:themeColor="text1"/>
          <w:lang w:eastAsia="en-GB"/>
        </w:rPr>
        <w:t xml:space="preserve">Tanesini, Alessandra (2016) ‘Teaching Virtue: Changing Attitudes’, </w:t>
      </w:r>
      <w:r w:rsidRPr="001F1D3D">
        <w:rPr>
          <w:rFonts w:cs="Times New Roman"/>
          <w:i/>
          <w:color w:val="000000" w:themeColor="text1"/>
          <w:lang w:eastAsia="en-GB"/>
        </w:rPr>
        <w:t>Logos &amp; Episteme</w:t>
      </w:r>
      <w:r w:rsidRPr="001F1D3D">
        <w:rPr>
          <w:rFonts w:cs="Times New Roman"/>
          <w:color w:val="000000" w:themeColor="text1"/>
          <w:lang w:eastAsia="en-GB"/>
        </w:rPr>
        <w:t xml:space="preserve"> 7.4: 503-527. </w:t>
      </w:r>
    </w:p>
    <w:p w:rsidR="00C31D76" w:rsidRPr="001F1D3D" w:rsidRDefault="00C31D76" w:rsidP="00C31D76">
      <w:pPr>
        <w:spacing w:line="480" w:lineRule="auto"/>
        <w:ind w:left="360" w:hanging="360"/>
        <w:textAlignment w:val="baseline"/>
        <w:rPr>
          <w:rFonts w:cs="Times New Roman"/>
          <w:color w:val="000000" w:themeColor="text1"/>
        </w:rPr>
      </w:pPr>
      <w:r w:rsidRPr="001F1D3D">
        <w:rPr>
          <w:rFonts w:cs="Times New Roman"/>
          <w:color w:val="000000" w:themeColor="text1"/>
        </w:rPr>
        <w:t xml:space="preserve">Xiaowei Fu and Yi Wang (2015) ‘Confucius on the Relationship of Beauty and Goodness’, </w:t>
      </w:r>
      <w:r w:rsidRPr="001F1D3D">
        <w:rPr>
          <w:rFonts w:cs="Times New Roman"/>
          <w:i/>
          <w:color w:val="000000" w:themeColor="text1"/>
        </w:rPr>
        <w:t>The Journal of Aesthetic Education</w:t>
      </w:r>
      <w:r w:rsidRPr="001F1D3D">
        <w:rPr>
          <w:rFonts w:cs="Times New Roman"/>
          <w:color w:val="000000" w:themeColor="text1"/>
        </w:rPr>
        <w:t xml:space="preserve"> 49:1: 68-81.</w:t>
      </w:r>
    </w:p>
    <w:p w:rsidR="00C31D76" w:rsidRPr="001F1D3D" w:rsidRDefault="00C31D76" w:rsidP="00C31D76">
      <w:pPr>
        <w:spacing w:line="480" w:lineRule="auto"/>
        <w:ind w:left="360" w:hanging="360"/>
        <w:textAlignment w:val="baseline"/>
        <w:rPr>
          <w:rFonts w:cs="Times New Roman"/>
          <w:color w:val="000000" w:themeColor="text1"/>
          <w:lang w:eastAsia="en-GB"/>
        </w:rPr>
      </w:pPr>
      <w:r w:rsidRPr="001F1D3D">
        <w:rPr>
          <w:rFonts w:cs="Times"/>
          <w:color w:val="000000" w:themeColor="text1"/>
        </w:rPr>
        <w:t xml:space="preserve">Zagzebski, Linda (2006) ‘The Admirable Life and the Desirable Life’, Timohy Chappell (ed.), </w:t>
      </w:r>
      <w:r w:rsidRPr="001F1D3D">
        <w:rPr>
          <w:rFonts w:cs="Times"/>
          <w:i/>
          <w:iCs/>
          <w:color w:val="000000" w:themeColor="text1"/>
        </w:rPr>
        <w:t>Values and Virtues</w:t>
      </w:r>
      <w:r w:rsidRPr="001F1D3D">
        <w:rPr>
          <w:rFonts w:cs="Times"/>
          <w:color w:val="000000" w:themeColor="text1"/>
        </w:rPr>
        <w:t>, (</w:t>
      </w:r>
      <w:r w:rsidRPr="001F1D3D">
        <w:rPr>
          <w:rFonts w:cs="Times"/>
          <w:color w:val="000000"/>
        </w:rPr>
        <w:t>Oxford: Clarendon Press)</w:t>
      </w:r>
      <w:r w:rsidRPr="001F1D3D">
        <w:rPr>
          <w:rFonts w:cs="Times"/>
          <w:color w:val="000000" w:themeColor="text1"/>
        </w:rPr>
        <w:t>, 53–66.</w:t>
      </w:r>
    </w:p>
    <w:p w:rsidR="00C31D76" w:rsidRPr="001F1D3D" w:rsidRDefault="00C31D76" w:rsidP="00C31D76">
      <w:pPr>
        <w:spacing w:line="480" w:lineRule="auto"/>
        <w:ind w:left="360" w:hanging="360"/>
        <w:textAlignment w:val="baseline"/>
        <w:rPr>
          <w:rFonts w:cs="Times New Roman"/>
          <w:color w:val="000000" w:themeColor="text1"/>
          <w:lang w:eastAsia="en-GB"/>
        </w:rPr>
      </w:pPr>
      <w:r w:rsidRPr="001F1D3D">
        <w:rPr>
          <w:rFonts w:cs="Times New Roman"/>
          <w:color w:val="000000" w:themeColor="text1"/>
          <w:lang w:eastAsia="en-GB"/>
        </w:rPr>
        <w:t xml:space="preserve">Zagzebski, Linda (2017) </w:t>
      </w:r>
      <w:r w:rsidRPr="001F1D3D">
        <w:rPr>
          <w:rFonts w:cs="Times New Roman"/>
          <w:i/>
          <w:color w:val="000000" w:themeColor="text1"/>
          <w:lang w:eastAsia="en-GB"/>
        </w:rPr>
        <w:t xml:space="preserve">Exemplarist Moral Theory </w:t>
      </w:r>
      <w:r w:rsidRPr="001F1D3D">
        <w:rPr>
          <w:rFonts w:cs="Times New Roman"/>
          <w:color w:val="000000" w:themeColor="text1"/>
          <w:lang w:eastAsia="en-GB"/>
        </w:rPr>
        <w:t>(Oxford: Oxford University Press).</w:t>
      </w:r>
    </w:p>
    <w:p w:rsidR="00C31D76" w:rsidRPr="00A25BFF" w:rsidRDefault="00C31D76" w:rsidP="00C31D76">
      <w:pPr>
        <w:spacing w:line="480" w:lineRule="auto"/>
        <w:ind w:left="360" w:hanging="360"/>
        <w:textAlignment w:val="baseline"/>
        <w:rPr>
          <w:rFonts w:cs="Times New Roman"/>
          <w:color w:val="000000" w:themeColor="text1"/>
          <w:lang w:eastAsia="en-GB"/>
        </w:rPr>
      </w:pPr>
      <w:r w:rsidRPr="001F1D3D">
        <w:rPr>
          <w:rFonts w:cs="Times New Roman"/>
          <w:color w:val="000000" w:themeColor="text1"/>
          <w:lang w:eastAsia="en-GB"/>
        </w:rPr>
        <w:t xml:space="preserve">Zehou Li (2010) </w:t>
      </w:r>
      <w:r w:rsidRPr="001F1D3D">
        <w:rPr>
          <w:rFonts w:cs="Times New Roman"/>
          <w:i/>
          <w:color w:val="000000" w:themeColor="text1"/>
          <w:lang w:eastAsia="en-GB"/>
        </w:rPr>
        <w:t>The Chinese Aesthetic Tradition</w:t>
      </w:r>
      <w:r w:rsidRPr="001F1D3D">
        <w:rPr>
          <w:rFonts w:cs="Times New Roman"/>
          <w:color w:val="000000" w:themeColor="text1"/>
          <w:lang w:eastAsia="en-GB"/>
        </w:rPr>
        <w:t xml:space="preserve"> (Hawai’i: University of Hawai’i Press).</w:t>
      </w:r>
    </w:p>
    <w:p w:rsidR="00C31D76" w:rsidRPr="00A25BFF" w:rsidRDefault="00C31D76" w:rsidP="00C31D76">
      <w:pPr>
        <w:spacing w:line="480" w:lineRule="auto"/>
        <w:jc w:val="center"/>
        <w:textAlignment w:val="baseline"/>
        <w:rPr>
          <w:rFonts w:cs="Times New Roman"/>
          <w:color w:val="000000" w:themeColor="text1"/>
          <w:lang w:eastAsia="en-GB"/>
        </w:rPr>
      </w:pPr>
    </w:p>
    <w:p w:rsidR="00C31D76" w:rsidRPr="00A25BFF" w:rsidRDefault="00C31D76" w:rsidP="00C31D76">
      <w:pPr>
        <w:spacing w:line="480" w:lineRule="auto"/>
        <w:rPr>
          <w:rFonts w:cs="Times New Roman"/>
          <w:color w:val="000000" w:themeColor="text1"/>
        </w:rPr>
      </w:pPr>
    </w:p>
    <w:p w:rsidR="00C31D76" w:rsidRPr="00A25BFF" w:rsidRDefault="00C31D76" w:rsidP="00C31D76">
      <w:pPr>
        <w:spacing w:line="480" w:lineRule="auto"/>
      </w:pPr>
    </w:p>
    <w:p w:rsidR="0068141C" w:rsidRDefault="00964D83"/>
    <w:sectPr w:rsidR="0068141C" w:rsidSect="00C06E45">
      <w:headerReference w:type="default" r:id="rId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4D83" w:rsidRDefault="00964D83" w:rsidP="00C31D76">
      <w:r>
        <w:separator/>
      </w:r>
    </w:p>
  </w:endnote>
  <w:endnote w:type="continuationSeparator" w:id="0">
    <w:p w:rsidR="00964D83" w:rsidRDefault="00964D83" w:rsidP="00C31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4D83" w:rsidRDefault="00964D83" w:rsidP="00C31D76">
      <w:r>
        <w:separator/>
      </w:r>
    </w:p>
  </w:footnote>
  <w:footnote w:type="continuationSeparator" w:id="0">
    <w:p w:rsidR="00964D83" w:rsidRDefault="00964D83" w:rsidP="00C31D76">
      <w:r>
        <w:continuationSeparator/>
      </w:r>
    </w:p>
  </w:footnote>
  <w:footnote w:id="1">
    <w:p w:rsidR="00C31D76" w:rsidRPr="00877729" w:rsidRDefault="00C31D76" w:rsidP="00C31D76">
      <w:pPr>
        <w:pStyle w:val="FootnoteText"/>
      </w:pPr>
      <w:r>
        <w:rPr>
          <w:rStyle w:val="FootnoteReference"/>
        </w:rPr>
        <w:footnoteRef/>
      </w:r>
      <w:r>
        <w:t xml:space="preserve"> </w:t>
      </w:r>
      <w:r>
        <w:rPr>
          <w:rFonts w:ascii="Times New Roman" w:hAnsi="Times New Roman" w:cs="Times New Roman"/>
          <w:color w:val="000000"/>
        </w:rPr>
        <w:t xml:space="preserve">References to the </w:t>
      </w:r>
      <w:r>
        <w:rPr>
          <w:rFonts w:ascii="Times New Roman" w:hAnsi="Times New Roman" w:cs="Times New Roman"/>
          <w:i/>
          <w:color w:val="000000"/>
        </w:rPr>
        <w:t>Analects</w:t>
      </w:r>
      <w:r>
        <w:rPr>
          <w:rFonts w:ascii="Times New Roman" w:hAnsi="Times New Roman" w:cs="Times New Roman"/>
          <w:color w:val="000000"/>
        </w:rPr>
        <w:t xml:space="preserve"> are to book and section.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C61" w:rsidRDefault="00074C61" w:rsidP="00074C61">
    <w:pPr>
      <w:pStyle w:val="Header"/>
      <w:jc w:val="right"/>
    </w:pPr>
    <w:r>
      <w:t>Author’s final draft, please cite published version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D76"/>
    <w:rsid w:val="00074C61"/>
    <w:rsid w:val="000F5BA2"/>
    <w:rsid w:val="001011FD"/>
    <w:rsid w:val="001F1D3D"/>
    <w:rsid w:val="002026A5"/>
    <w:rsid w:val="00240876"/>
    <w:rsid w:val="00277AA0"/>
    <w:rsid w:val="00286883"/>
    <w:rsid w:val="002868E4"/>
    <w:rsid w:val="002F1F13"/>
    <w:rsid w:val="00326730"/>
    <w:rsid w:val="00394517"/>
    <w:rsid w:val="003E59B1"/>
    <w:rsid w:val="00570FA7"/>
    <w:rsid w:val="005C711C"/>
    <w:rsid w:val="006369EC"/>
    <w:rsid w:val="007965FA"/>
    <w:rsid w:val="007A0F56"/>
    <w:rsid w:val="008A4307"/>
    <w:rsid w:val="00910827"/>
    <w:rsid w:val="00964D83"/>
    <w:rsid w:val="00992EF8"/>
    <w:rsid w:val="00A33056"/>
    <w:rsid w:val="00A82094"/>
    <w:rsid w:val="00AD7D15"/>
    <w:rsid w:val="00AF3232"/>
    <w:rsid w:val="00B43951"/>
    <w:rsid w:val="00C06E45"/>
    <w:rsid w:val="00C31D76"/>
    <w:rsid w:val="00D246B0"/>
    <w:rsid w:val="00D56786"/>
    <w:rsid w:val="00D74094"/>
    <w:rsid w:val="00DE7ACD"/>
    <w:rsid w:val="00DF17DE"/>
    <w:rsid w:val="00E234B1"/>
    <w:rsid w:val="00ED4346"/>
    <w:rsid w:val="00EF06C6"/>
    <w:rsid w:val="00F92D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CFC3324"/>
  <w14:defaultImageDpi w14:val="32767"/>
  <w15:chartTrackingRefBased/>
  <w15:docId w15:val="{1EBC5A5A-2AC9-0A45-8CE0-319B28542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31D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31D76"/>
  </w:style>
  <w:style w:type="paragraph" w:styleId="ListParagraph">
    <w:name w:val="List Paragraph"/>
    <w:basedOn w:val="Normal"/>
    <w:uiPriority w:val="34"/>
    <w:qFormat/>
    <w:rsid w:val="00C31D76"/>
    <w:pPr>
      <w:ind w:left="720"/>
      <w:contextualSpacing/>
    </w:pPr>
  </w:style>
  <w:style w:type="paragraph" w:styleId="FootnoteText">
    <w:name w:val="footnote text"/>
    <w:basedOn w:val="Normal"/>
    <w:link w:val="FootnoteTextChar"/>
    <w:uiPriority w:val="99"/>
    <w:unhideWhenUsed/>
    <w:rsid w:val="00C31D76"/>
  </w:style>
  <w:style w:type="character" w:customStyle="1" w:styleId="FootnoteTextChar">
    <w:name w:val="Footnote Text Char"/>
    <w:basedOn w:val="DefaultParagraphFont"/>
    <w:link w:val="FootnoteText"/>
    <w:uiPriority w:val="99"/>
    <w:rsid w:val="00C31D76"/>
  </w:style>
  <w:style w:type="character" w:styleId="FootnoteReference">
    <w:name w:val="footnote reference"/>
    <w:basedOn w:val="DefaultParagraphFont"/>
    <w:uiPriority w:val="99"/>
    <w:unhideWhenUsed/>
    <w:rsid w:val="00C31D76"/>
    <w:rPr>
      <w:vertAlign w:val="superscript"/>
    </w:rPr>
  </w:style>
  <w:style w:type="paragraph" w:styleId="Header">
    <w:name w:val="header"/>
    <w:basedOn w:val="Normal"/>
    <w:link w:val="HeaderChar"/>
    <w:uiPriority w:val="99"/>
    <w:unhideWhenUsed/>
    <w:rsid w:val="00074C61"/>
    <w:pPr>
      <w:tabs>
        <w:tab w:val="center" w:pos="4680"/>
        <w:tab w:val="right" w:pos="9360"/>
      </w:tabs>
    </w:pPr>
  </w:style>
  <w:style w:type="character" w:customStyle="1" w:styleId="HeaderChar">
    <w:name w:val="Header Char"/>
    <w:basedOn w:val="DefaultParagraphFont"/>
    <w:link w:val="Header"/>
    <w:uiPriority w:val="99"/>
    <w:rsid w:val="00074C61"/>
  </w:style>
  <w:style w:type="paragraph" w:styleId="Footer">
    <w:name w:val="footer"/>
    <w:basedOn w:val="Normal"/>
    <w:link w:val="FooterChar"/>
    <w:uiPriority w:val="99"/>
    <w:unhideWhenUsed/>
    <w:rsid w:val="00074C61"/>
    <w:pPr>
      <w:tabs>
        <w:tab w:val="center" w:pos="4680"/>
        <w:tab w:val="right" w:pos="9360"/>
      </w:tabs>
    </w:pPr>
  </w:style>
  <w:style w:type="character" w:customStyle="1" w:styleId="FooterChar">
    <w:name w:val="Footer Char"/>
    <w:basedOn w:val="DefaultParagraphFont"/>
    <w:link w:val="Footer"/>
    <w:uiPriority w:val="99"/>
    <w:rsid w:val="00074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25</Pages>
  <Words>6710</Words>
  <Characters>37446</Characters>
  <Application>Microsoft Office Word</Application>
  <DocSecurity>0</DocSecurity>
  <Lines>576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Kidd</dc:creator>
  <cp:keywords/>
  <dc:description/>
  <cp:lastModifiedBy>Ian Kidd</cp:lastModifiedBy>
  <cp:revision>38</cp:revision>
  <dcterms:created xsi:type="dcterms:W3CDTF">2018-12-04T12:30:00Z</dcterms:created>
  <dcterms:modified xsi:type="dcterms:W3CDTF">2018-12-04T21:50:00Z</dcterms:modified>
</cp:coreProperties>
</file>