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r w:rsidR="00112084">
        <w:rPr>
          <w:rFonts w:ascii="Times New Roman" w:hAnsi="Times New Roman" w:cs="Times New Roman"/>
          <w:sz w:val="24"/>
          <w:szCs w:val="24"/>
        </w:rPr>
        <w:t>Laplacean</w:t>
      </w:r>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Tallis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Kuzendorf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r w:rsidR="006E4577" w:rsidRPr="006E4577">
        <w:rPr>
          <w:rFonts w:ascii="Times New Roman" w:hAnsi="Times New Roman" w:cs="Times New Roman"/>
          <w:sz w:val="24"/>
          <w:szCs w:val="24"/>
        </w:rPr>
        <w:t>Taghizadeh</w:t>
      </w:r>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Ucen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Brown &amp; Ladyman,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Koons &amp; Bealer, 2010; Levine &amp; Trogdon,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r w:rsidR="00D03459" w:rsidRPr="00D03459">
        <w:rPr>
          <w:rFonts w:ascii="Times New Roman" w:hAnsi="Times New Roman" w:cs="Times New Roman"/>
          <w:sz w:val="24"/>
          <w:szCs w:val="24"/>
        </w:rPr>
        <w:t>Beiser, 2003</w:t>
      </w:r>
      <w:r w:rsidR="00D03459">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Einstein, Podolsky, &amp; Rosen, 1935</w:t>
      </w:r>
      <w:r w:rsidR="00461C56">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Stoljar,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Bikaraan-Behesht,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r w:rsidRPr="003667D2">
        <w:rPr>
          <w:rFonts w:ascii="Times New Roman" w:hAnsi="Times New Roman" w:cs="Times New Roman"/>
          <w:sz w:val="24"/>
          <w:szCs w:val="24"/>
        </w:rPr>
        <w:t xml:space="preserve">Spurrett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Stoljar,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E73C34">
        <w:rPr>
          <w:rFonts w:ascii="Times New Roman" w:hAnsi="Times New Roman" w:cs="Times New Roman"/>
          <w:sz w:val="24"/>
          <w:szCs w:val="24"/>
        </w:rPr>
        <w:t xml:space="preserve">; </w:t>
      </w:r>
      <w:bookmarkStart w:id="0" w:name="_GoBack"/>
      <w:bookmarkEnd w:id="0"/>
      <w:r w:rsidR="003A2943" w:rsidRPr="003667D2">
        <w:rPr>
          <w:rFonts w:ascii="Times New Roman" w:hAnsi="Times New Roman" w:cs="Times New Roman"/>
          <w:sz w:val="24"/>
          <w:szCs w:val="24"/>
        </w:rPr>
        <w:t>van Strien,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Rummens </w:t>
      </w:r>
      <w:r w:rsidR="002F0D50" w:rsidRPr="003667D2">
        <w:rPr>
          <w:rFonts w:ascii="Times New Roman" w:hAnsi="Times New Roman" w:cs="Times New Roman"/>
          <w:iCs/>
          <w:sz w:val="24"/>
          <w:szCs w:val="24"/>
        </w:rPr>
        <w:t xml:space="preserve">&amp; </w:t>
      </w:r>
      <w:r w:rsidR="002F0D50" w:rsidRPr="003667D2">
        <w:rPr>
          <w:rFonts w:ascii="Times New Roman" w:hAnsi="Times New Roman" w:cs="Times New Roman"/>
          <w:sz w:val="24"/>
          <w:szCs w:val="24"/>
        </w:rPr>
        <w:t>Cuypers,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either indetermined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r w:rsidRPr="003667D2">
        <w:rPr>
          <w:rFonts w:ascii="Times New Roman" w:hAnsi="Times New Roman" w:cs="Times New Roman"/>
          <w:sz w:val="24"/>
          <w:szCs w:val="24"/>
        </w:rPr>
        <w:t xml:space="preserve">Koons &amp; Bealer, 2010; Robinson, 2008; </w:t>
      </w:r>
      <w:r w:rsidRPr="003667D2">
        <w:rPr>
          <w:rFonts w:ascii="Times New Roman" w:hAnsi="Times New Roman" w:cs="Times New Roman"/>
          <w:sz w:val="24"/>
          <w:szCs w:val="24"/>
        </w:rPr>
        <w:lastRenderedPageBreak/>
        <w:t xml:space="preserve">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r w:rsidR="00112084">
        <w:rPr>
          <w:rFonts w:ascii="Times New Roman" w:hAnsi="Times New Roman" w:cs="Times New Roman"/>
          <w:sz w:val="24"/>
          <w:szCs w:val="24"/>
          <w:u w:val="single"/>
        </w:rPr>
        <w:t>Laplacean</w:t>
      </w:r>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Zahavi,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Trogdon, 2009; Melnyk, 2012; </w:t>
      </w:r>
      <w:r w:rsidR="00527EF4" w:rsidRPr="00527EF4">
        <w:rPr>
          <w:rFonts w:ascii="Times New Roman" w:hAnsi="Times New Roman" w:cs="Times New Roman"/>
          <w:sz w:val="24"/>
          <w:szCs w:val="24"/>
        </w:rPr>
        <w:t>Papineau, 2001</w:t>
      </w:r>
      <w:r w:rsidR="00527EF4">
        <w:rPr>
          <w:rFonts w:ascii="Times New Roman" w:hAnsi="Times New Roman" w:cs="Times New Roman"/>
          <w:sz w:val="24"/>
          <w:szCs w:val="24"/>
        </w:rPr>
        <w:t xml:space="preserve">; </w:t>
      </w:r>
      <w:r w:rsidR="00B25474" w:rsidRPr="003667D2">
        <w:rPr>
          <w:rFonts w:ascii="Times New Roman" w:hAnsi="Times New Roman" w:cs="Times New Roman"/>
          <w:sz w:val="24"/>
          <w:szCs w:val="24"/>
        </w:rPr>
        <w:t>Spurrett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r w:rsidR="008139E6" w:rsidRPr="003667D2">
        <w:rPr>
          <w:rFonts w:ascii="Times New Roman" w:hAnsi="Times New Roman" w:cs="Times New Roman"/>
          <w:sz w:val="24"/>
          <w:szCs w:val="24"/>
        </w:rPr>
        <w:t xml:space="preserve">Antoietti, 2008; </w:t>
      </w:r>
      <w:r w:rsidR="00E84E27" w:rsidRPr="003667D2">
        <w:rPr>
          <w:rFonts w:ascii="Times New Roman" w:hAnsi="Times New Roman" w:cs="Times New Roman"/>
          <w:sz w:val="24"/>
          <w:szCs w:val="24"/>
        </w:rPr>
        <w:t xml:space="preserve">Batthyany &amp; Elitzur,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2016; Koons &amp; Bealer, 2010; Meixner,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r w:rsidR="00F00AA7" w:rsidRPr="00F00AA7">
        <w:rPr>
          <w:rFonts w:ascii="Times New Roman" w:hAnsi="Times New Roman" w:cs="Times New Roman"/>
          <w:sz w:val="24"/>
          <w:szCs w:val="24"/>
        </w:rPr>
        <w:t>Bacrac,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r w:rsidRPr="003667D2">
        <w:rPr>
          <w:rFonts w:ascii="Times New Roman" w:hAnsi="Times New Roman" w:cs="Times New Roman"/>
          <w:sz w:val="24"/>
          <w:szCs w:val="24"/>
        </w:rPr>
        <w:t xml:space="preserve">Koons &amp; Bealer,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r w:rsidR="000A22BE" w:rsidRPr="003667D2">
        <w:rPr>
          <w:rFonts w:ascii="Times New Roman" w:hAnsi="Times New Roman" w:cs="Times New Roman"/>
          <w:sz w:val="24"/>
          <w:szCs w:val="24"/>
        </w:rPr>
        <w:t xml:space="preserve">Bikaraan-Behesht,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r w:rsidR="000F0FD6" w:rsidRPr="003667D2">
        <w:rPr>
          <w:rFonts w:ascii="Times New Roman" w:hAnsi="Times New Roman" w:cs="Times New Roman"/>
          <w:sz w:val="24"/>
          <w:szCs w:val="24"/>
          <w:lang w:val="en"/>
        </w:rPr>
        <w:t xml:space="preserve">Ubermensch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r w:rsidR="00CD4D49" w:rsidRPr="003667D2">
        <w:rPr>
          <w:rFonts w:ascii="Times New Roman" w:hAnsi="Times New Roman" w:cs="Times New Roman"/>
          <w:sz w:val="24"/>
          <w:szCs w:val="24"/>
          <w:lang w:val="en"/>
        </w:rPr>
        <w:t>Ubermensch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 demon (e.g., Koznjak,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r w:rsidR="004A2FB7" w:rsidRPr="003667D2">
        <w:rPr>
          <w:rFonts w:ascii="Times New Roman" w:hAnsi="Times New Roman" w:cs="Times New Roman"/>
          <w:sz w:val="24"/>
          <w:szCs w:val="24"/>
        </w:rPr>
        <w:t>Boscovitch</w:t>
      </w:r>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r w:rsidR="000452F4" w:rsidRPr="003667D2">
        <w:rPr>
          <w:rFonts w:ascii="Times New Roman" w:hAnsi="Times New Roman" w:cs="Times New Roman"/>
          <w:sz w:val="24"/>
          <w:szCs w:val="24"/>
        </w:rPr>
        <w:t>Boscovitch</w:t>
      </w:r>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(Boscovich, 1758/1922 §385).  </w:t>
      </w:r>
    </w:p>
    <w:p w:rsidR="003667D2" w:rsidRPr="003667D2" w:rsidRDefault="009C41BE" w:rsidP="00C928F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Boscovitch’s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Hoefer, 2023; van Strien, 2014</w:t>
      </w:r>
      <w:r w:rsidR="0030750A" w:rsidRPr="003667D2">
        <w:rPr>
          <w:rFonts w:ascii="Times New Roman" w:hAnsi="Times New Roman" w:cs="Times New Roman"/>
          <w:sz w:val="24"/>
          <w:szCs w:val="24"/>
        </w:rPr>
        <w:t>; but see Koznjak,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r w:rsidR="00112084">
        <w:rPr>
          <w:rFonts w:ascii="Times New Roman" w:hAnsi="Times New Roman" w:cs="Times New Roman"/>
          <w:sz w:val="24"/>
          <w:szCs w:val="24"/>
          <w:u w:val="single"/>
        </w:rPr>
        <w:t>Laplacean</w:t>
      </w:r>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r w:rsidR="00112084">
        <w:rPr>
          <w:rFonts w:ascii="Times New Roman" w:hAnsi="Times New Roman" w:cs="Times New Roman"/>
          <w:sz w:val="24"/>
          <w:szCs w:val="24"/>
        </w:rPr>
        <w:t>Laplacean</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w:t>
      </w:r>
      <w:r w:rsidR="0093200C" w:rsidRPr="003667D2">
        <w:rPr>
          <w:rFonts w:ascii="Times New Roman" w:hAnsi="Times New Roman" w:cs="Times New Roman"/>
          <w:sz w:val="24"/>
          <w:szCs w:val="24"/>
        </w:rPr>
        <w:lastRenderedPageBreak/>
        <w:t xml:space="preserve">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 xml:space="preserve">Balageur,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Rummens &amp; Cuypers,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van Strien,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Hoefer,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r w:rsidR="00112084">
        <w:rPr>
          <w:rFonts w:ascii="Times New Roman" w:hAnsi="Times New Roman" w:cs="Times New Roman"/>
          <w:iCs/>
          <w:sz w:val="24"/>
          <w:szCs w:val="24"/>
          <w:u w:val="single"/>
        </w:rPr>
        <w:t>Laplacean</w:t>
      </w:r>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Laplacean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w:t>
      </w:r>
      <w:r w:rsidR="004C7BFC" w:rsidRPr="003667D2">
        <w:rPr>
          <w:rFonts w:ascii="Times New Roman" w:hAnsi="Times New Roman" w:cs="Times New Roman"/>
          <w:iCs/>
          <w:sz w:val="24"/>
          <w:szCs w:val="24"/>
        </w:rPr>
        <w:lastRenderedPageBreak/>
        <w:t>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r w:rsidR="00112084">
        <w:rPr>
          <w:rFonts w:ascii="Times New Roman" w:hAnsi="Times New Roman" w:cs="Times New Roman"/>
          <w:iCs/>
          <w:sz w:val="24"/>
          <w:szCs w:val="24"/>
        </w:rPr>
        <w:t>Laplacean</w:t>
      </w:r>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r w:rsidR="00112084">
        <w:rPr>
          <w:rFonts w:ascii="Times New Roman" w:hAnsi="Times New Roman" w:cs="Times New Roman"/>
          <w:iCs/>
          <w:sz w:val="24"/>
          <w:szCs w:val="24"/>
        </w:rPr>
        <w:t>Laplacean</w:t>
      </w:r>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r w:rsidR="00F63299" w:rsidRPr="003667D2">
        <w:rPr>
          <w:rFonts w:ascii="Times New Roman" w:hAnsi="Times New Roman" w:cs="Times New Roman"/>
          <w:iCs/>
          <w:sz w:val="24"/>
          <w:szCs w:val="24"/>
        </w:rPr>
        <w:t xml:space="preserve">Mehlberg,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r w:rsidR="00112084">
        <w:rPr>
          <w:rFonts w:ascii="Times New Roman" w:hAnsi="Times New Roman" w:cs="Times New Roman"/>
          <w:iCs/>
          <w:sz w:val="24"/>
          <w:szCs w:val="24"/>
        </w:rPr>
        <w:t>Laplacean</w:t>
      </w:r>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r w:rsidR="00112084">
        <w:rPr>
          <w:rFonts w:ascii="Times New Roman" w:hAnsi="Times New Roman" w:cs="Times New Roman"/>
          <w:iCs/>
          <w:sz w:val="24"/>
          <w:szCs w:val="24"/>
        </w:rPr>
        <w:t>Laplacean</w:t>
      </w:r>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r w:rsidR="00112084">
        <w:rPr>
          <w:rFonts w:ascii="Times New Roman" w:hAnsi="Times New Roman" w:cs="Times New Roman"/>
          <w:iCs/>
          <w:sz w:val="24"/>
          <w:szCs w:val="24"/>
        </w:rPr>
        <w:lastRenderedPageBreak/>
        <w:t>Laplacean</w:t>
      </w:r>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r w:rsidR="00112084">
        <w:rPr>
          <w:rFonts w:ascii="Times New Roman" w:hAnsi="Times New Roman" w:cs="Times New Roman"/>
          <w:iCs/>
          <w:sz w:val="24"/>
          <w:szCs w:val="24"/>
        </w:rPr>
        <w:t>Laplacean</w:t>
      </w:r>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r w:rsidR="00112084">
        <w:rPr>
          <w:rFonts w:ascii="Times New Roman" w:hAnsi="Times New Roman" w:cs="Times New Roman"/>
          <w:iCs/>
          <w:sz w:val="24"/>
          <w:szCs w:val="24"/>
        </w:rPr>
        <w:t>Laplacean</w:t>
      </w:r>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has been that a commitment to Laplacean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necessitated by Laplacean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considered analogous to the causes that operate in a Laplacean</w:t>
      </w:r>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r w:rsidR="00112084">
        <w:rPr>
          <w:rFonts w:ascii="Times New Roman" w:hAnsi="Times New Roman" w:cs="Times New Roman"/>
          <w:iCs/>
          <w:sz w:val="24"/>
          <w:szCs w:val="24"/>
        </w:rPr>
        <w:t>Laplacean</w:t>
      </w:r>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mismeasure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Antoietti, A.  (2008).  Must psychologists be dualists?  In A. Antonietti, A. Corradini,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r w:rsidRPr="00F00AA7">
        <w:rPr>
          <w:rFonts w:ascii="Times New Roman" w:hAnsi="Times New Roman" w:cs="Times New Roman"/>
          <w:sz w:val="24"/>
          <w:szCs w:val="24"/>
        </w:rPr>
        <w:t xml:space="preserve">Bacrac, N.  (2010).  Epiphenomenalism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Batthyany, A., &amp; Elitzur,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Ontos Verlag.</w:t>
      </w:r>
    </w:p>
    <w:p w:rsidR="008F32B6" w:rsidRDefault="00EC0840" w:rsidP="008F32B6">
      <w:pPr>
        <w:spacing w:line="480" w:lineRule="auto"/>
        <w:rPr>
          <w:rFonts w:ascii="Times New Roman" w:hAnsi="Times New Roman" w:cs="Times New Roman"/>
          <w:bCs/>
          <w:sz w:val="24"/>
          <w:szCs w:val="24"/>
        </w:rPr>
      </w:pPr>
      <w:r w:rsidRPr="003667D2">
        <w:rPr>
          <w:rFonts w:ascii="Times New Roman" w:hAnsi="Times New Roman" w:cs="Times New Roman"/>
          <w:sz w:val="24"/>
          <w:szCs w:val="24"/>
        </w:rPr>
        <w:t>Bem, D.J.,</w:t>
      </w:r>
      <w:r w:rsidR="003E0C1E" w:rsidRPr="003667D2">
        <w:rPr>
          <w:rFonts w:ascii="Times New Roman" w:hAnsi="Times New Roman" w:cs="Times New Roman"/>
          <w:sz w:val="24"/>
          <w:szCs w:val="24"/>
        </w:rPr>
        <w:t xml:space="preserve"> Tressoldi, P.E., Rabeyron,T,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8F2DC8"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r w:rsidRPr="00D03459">
        <w:rPr>
          <w:rFonts w:ascii="Times New Roman" w:hAnsi="Times New Roman" w:cs="Times New Roman"/>
          <w:sz w:val="24"/>
          <w:szCs w:val="24"/>
        </w:rPr>
        <w:t>Beiser</w:t>
      </w:r>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 </w:t>
      </w:r>
      <w:r>
        <w:rPr>
          <w:rFonts w:ascii="Times New Roman" w:hAnsi="Times New Roman" w:cs="Times New Roman"/>
          <w:sz w:val="24"/>
          <w:szCs w:val="24"/>
        </w:rPr>
        <w:t xml:space="preserve"> (2003).  </w:t>
      </w:r>
      <w:r w:rsidRPr="00D03459">
        <w:rPr>
          <w:rFonts w:ascii="Times New Roman" w:hAnsi="Times New Roman" w:cs="Times New Roman"/>
          <w:sz w:val="24"/>
          <w:szCs w:val="24"/>
          <w:u w:val="single"/>
        </w:rPr>
        <w:t>Concepts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Bikaraan-Behesht,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r w:rsidRPr="00430664">
        <w:rPr>
          <w:rFonts w:ascii="Times New Roman" w:hAnsi="Times New Roman" w:cs="Times New Roman"/>
          <w:sz w:val="24"/>
          <w:szCs w:val="24"/>
        </w:rPr>
        <w:t>Berofsky</w:t>
      </w:r>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Boscovich, R.J.  (1922)</w:t>
      </w:r>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xml:space="preserve">, R.  (2010).  </w:t>
      </w:r>
      <w:r w:rsidRPr="008270C4">
        <w:rPr>
          <w:rFonts w:ascii="Times New Roman" w:hAnsi="Times New Roman" w:cs="Times New Roman"/>
          <w:sz w:val="24"/>
          <w:szCs w:val="24"/>
        </w:rPr>
        <w:t xml:space="preserve">Deprioritizing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Ladyman,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Cicero.  (1923).  </w:t>
      </w:r>
      <w:r w:rsidRPr="008512D4">
        <w:rPr>
          <w:rFonts w:ascii="Times New Roman" w:hAnsi="Times New Roman" w:cs="Times New Roman"/>
          <w:sz w:val="24"/>
          <w:szCs w:val="24"/>
          <w:u w:val="single"/>
        </w:rPr>
        <w:t>On Divination</w:t>
      </w:r>
      <w:r w:rsidRPr="003667D2">
        <w:rPr>
          <w:rFonts w:ascii="Times New Roman" w:hAnsi="Times New Roman" w:cs="Times New Roman"/>
          <w:sz w:val="24"/>
          <w:szCs w:val="24"/>
        </w:rPr>
        <w:t xml:space="preserve"> (W. A. Falconer, trans).  London, UK:  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Churchland, P.S.  (1986</w:t>
      </w:r>
      <w:r w:rsidRPr="003667D2">
        <w:rPr>
          <w:rFonts w:ascii="Times New Roman" w:hAnsi="Times New Roman" w:cs="Times New Roman"/>
          <w:sz w:val="24"/>
          <w:szCs w:val="24"/>
          <w:u w:val="single"/>
        </w:rPr>
        <w:t>).  Neurophilosophy: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Collins ,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Crane, T.  (2001).  </w:t>
      </w:r>
      <w:r w:rsidRPr="00030532">
        <w:rPr>
          <w:rFonts w:ascii="Times New Roman" w:hAnsi="Times New Roman" w:cs="Times New Roman"/>
          <w:sz w:val="24"/>
          <w:szCs w:val="24"/>
          <w:u w:val="single"/>
        </w:rPr>
        <w:t xml:space="preserve">Elements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Oxford, UK;  Oxford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744B4A" w:rsidRPr="003667D2" w:rsidRDefault="00744B4A" w:rsidP="004A0928">
      <w:pPr>
        <w:spacing w:line="480" w:lineRule="auto"/>
        <w:rPr>
          <w:rFonts w:ascii="Times New Roman" w:hAnsi="Times New Roman" w:cs="Times New Roman"/>
          <w:sz w:val="24"/>
          <w:szCs w:val="24"/>
        </w:rPr>
      </w:pPr>
      <w:r w:rsidRPr="00744B4A">
        <w:rPr>
          <w:rFonts w:ascii="Times New Roman" w:hAnsi="Times New Roman" w:cs="Times New Roman"/>
          <w:sz w:val="24"/>
          <w:szCs w:val="24"/>
        </w:rPr>
        <w:t>Earman,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744B4A">
        <w:rPr>
          <w:rFonts w:ascii="Times New Roman" w:hAnsi="Times New Roman" w:cs="Times New Roman"/>
          <w:sz w:val="24"/>
          <w:szCs w:val="24"/>
        </w:rPr>
        <w:t>Reidel</w:t>
      </w:r>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How the self controls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r w:rsidRPr="00461C56">
        <w:rPr>
          <w:rFonts w:ascii="Times New Roman" w:hAnsi="Times New Roman" w:cs="Times New Roman"/>
          <w:sz w:val="24"/>
          <w:szCs w:val="24"/>
        </w:rPr>
        <w:t xml:space="preserve">Podolsky,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r w:rsidR="008F32B6">
        <w:rPr>
          <w:rFonts w:ascii="Times New Roman" w:hAnsi="Times New Roman" w:cs="Times New Roman"/>
          <w:sz w:val="24"/>
          <w:szCs w:val="24"/>
          <w:u w:val="single"/>
        </w:rPr>
        <w:t xml:space="preserve">Hermathena,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Zahavi,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90EB9">
        <w:rPr>
          <w:rFonts w:ascii="Times New Roman" w:hAnsi="Times New Roman" w:cs="Times New Roman"/>
          <w:sz w:val="24"/>
          <w:szCs w:val="24"/>
        </w:rPr>
        <w:t>Grünbaum</w:t>
      </w:r>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Hoefer, C.  (2023). Causal Determinism.  In E.N. Zalta &amp; U. Nodelman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lastRenderedPageBreak/>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counterpredictive devices, and the impossibility of Laplacean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(1982).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Epiphenomenal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Philosophical Quaterly,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Jingsham,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    The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Smith, trans</w:t>
      </w:r>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Zalta &amp; U. Nodelman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 xml:space="preserve">Kim, J.  (1966).  </w:t>
      </w:r>
      <w:r w:rsidRPr="00A3150B">
        <w:rPr>
          <w:rFonts w:ascii="Times New Roman" w:hAnsi="Times New Roman" w:cs="Times New Roman"/>
          <w:sz w:val="24"/>
          <w:szCs w:val="24"/>
        </w:rPr>
        <w:t xml:space="preserve">On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Kim, J.  (1993).  </w:t>
      </w:r>
      <w:r w:rsidRPr="003667D2">
        <w:rPr>
          <w:rFonts w:ascii="Times New Roman" w:hAnsi="Times New Roman" w:cs="Times New Roman"/>
          <w:sz w:val="24"/>
          <w:szCs w:val="24"/>
          <w:u w:val="single"/>
        </w:rPr>
        <w:t>Supervenience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 xml:space="preserve">).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Bealer,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C26975">
        <w:rPr>
          <w:rFonts w:ascii="Times New Roman" w:hAnsi="Times New Roman" w:cs="Times New Roman"/>
          <w:sz w:val="24"/>
          <w:szCs w:val="24"/>
        </w:rPr>
        <w:t xml:space="preserve">Koznjak,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  God and Boscovich’s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r w:rsidRPr="002E0B3E">
        <w:rPr>
          <w:rFonts w:ascii="Times New Roman" w:hAnsi="Times New Roman" w:cs="Times New Roman"/>
          <w:sz w:val="24"/>
          <w:szCs w:val="24"/>
        </w:rPr>
        <w:t xml:space="preserve">Kronfeldner, M.E.  (2009).  Genetic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t>medicine.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592438">
        <w:rPr>
          <w:rFonts w:ascii="Times New Roman" w:hAnsi="Times New Roman" w:cs="Times New Roman"/>
          <w:sz w:val="24"/>
          <w:szCs w:val="24"/>
        </w:rPr>
        <w:t>trans</w:t>
      </w:r>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Trogdon,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  In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McVaugh, M., &amp; Mauskopf,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Mehlberg, H.  (1995).  On psychophysical parallelism</w:t>
      </w:r>
      <w:r w:rsidRPr="003667D2">
        <w:rPr>
          <w:rFonts w:ascii="Times New Roman" w:hAnsi="Times New Roman" w:cs="Times New Roman"/>
          <w:sz w:val="24"/>
          <w:szCs w:val="24"/>
          <w:u w:val="single"/>
        </w:rPr>
        <w:t>. Axiomathes,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Meixner,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lastRenderedPageBreak/>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Nagel T.  (1986).  </w:t>
      </w:r>
      <w:r w:rsidRPr="003667D2">
        <w:rPr>
          <w:rFonts w:ascii="Times New Roman" w:hAnsi="Times New Roman" w:cs="Times New Roman"/>
          <w:sz w:val="24"/>
          <w:szCs w:val="24"/>
          <w:u w:val="single"/>
        </w:rPr>
        <w:t>The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Novack, G.  (1979),  </w:t>
      </w:r>
      <w:r w:rsidRPr="003667D2">
        <w:rPr>
          <w:rFonts w:ascii="Times New Roman" w:hAnsi="Times New Roman" w:cs="Times New Roman"/>
          <w:sz w:val="24"/>
          <w:szCs w:val="24"/>
          <w:u w:val="single"/>
        </w:rPr>
        <w:t>The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Loewer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271–304.</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Radder, H., &amp; Meynen, G.  (2012).  Does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philosophy of science critique of Libet-type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C.C.</w:t>
      </w:r>
      <w:r>
        <w:rPr>
          <w:rFonts w:ascii="Times New Roman" w:hAnsi="Times New Roman" w:cs="Times New Roman"/>
          <w:sz w:val="24"/>
          <w:szCs w:val="24"/>
        </w:rPr>
        <w:t xml:space="preserve">. (2012). .Failing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t xml:space="preserve">attempts to replicate Bem's 'Retroactive Facilitation of Recall' effect.  </w:t>
      </w:r>
      <w:r w:rsidRPr="00922DAE">
        <w:rPr>
          <w:rFonts w:ascii="Times New Roman" w:hAnsi="Times New Roman" w:cs="Times New Roman"/>
          <w:sz w:val="24"/>
          <w:szCs w:val="24"/>
          <w:u w:val="single"/>
        </w:rPr>
        <w:t>PloS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Rummens</w:t>
      </w:r>
      <w:r w:rsidR="00B64F04" w:rsidRPr="003667D2">
        <w:rPr>
          <w:rFonts w:ascii="Times New Roman" w:hAnsi="Times New Roman" w:cs="Times New Roman"/>
          <w:sz w:val="24"/>
          <w:szCs w:val="24"/>
        </w:rPr>
        <w:t xml:space="preserve">, S., &amp; </w:t>
      </w:r>
      <w:r w:rsidRPr="003667D2">
        <w:rPr>
          <w:rFonts w:ascii="Times New Roman" w:hAnsi="Times New Roman" w:cs="Times New Roman"/>
          <w:sz w:val="24"/>
          <w:szCs w:val="24"/>
        </w:rPr>
        <w:t>Cuypers</w:t>
      </w:r>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u w:val="single"/>
        </w:rPr>
        <w:t>Erkenntnis</w:t>
      </w:r>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  The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Zalta &amp; U.</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Nodelman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lastRenderedPageBreak/>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Philosophy (8th Ed.).  Belmont, CA:  Wadsworth  Cengage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Stoljar,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Zalta (Ed.),  </w:t>
      </w: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Strien, M.  (2014).  On the origins and foundations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r>
        <w:rPr>
          <w:rFonts w:ascii="Times New Roman" w:hAnsi="Times New Roman" w:cs="Times New Roman"/>
          <w:sz w:val="24"/>
          <w:szCs w:val="24"/>
        </w:rPr>
        <w:t xml:space="preserve">Utts, J.  (1991).  </w:t>
      </w:r>
      <w:r w:rsidRPr="00777656">
        <w:rPr>
          <w:rFonts w:ascii="Times New Roman" w:hAnsi="Times New Roman" w:cs="Times New Roman"/>
          <w:sz w:val="24"/>
          <w:szCs w:val="24"/>
        </w:rPr>
        <w:t xml:space="preserve">Replication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Willusionism,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r w:rsidRPr="00061A53">
        <w:rPr>
          <w:rFonts w:ascii="Times New Roman" w:hAnsi="Times New Roman" w:cs="Times New Roman"/>
          <w:sz w:val="24"/>
          <w:szCs w:val="24"/>
          <w:u w:val="single"/>
        </w:rPr>
        <w:t>Synthese,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8D0E9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Wegner, D.  (2018).  </w:t>
      </w:r>
      <w:r w:rsidRPr="008D0E9A">
        <w:rPr>
          <w:rFonts w:ascii="Times New Roman" w:hAnsi="Times New Roman" w:cs="Times New Roman"/>
          <w:sz w:val="24"/>
          <w:szCs w:val="24"/>
          <w:u w:val="single"/>
        </w:rPr>
        <w:t xml:space="preserve">The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Cambridge, MA:  MIT 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r w:rsidRPr="00CF6471">
        <w:rPr>
          <w:rFonts w:ascii="Times New Roman" w:hAnsi="Times New Roman" w:cs="Times New Roman"/>
          <w:sz w:val="24"/>
          <w:szCs w:val="24"/>
          <w:u w:val="single"/>
        </w:rPr>
        <w:t>Erkenntnis</w:t>
      </w:r>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2E0B3E"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p>
    <w:p w:rsidR="002E0B3E" w:rsidRDefault="002E0B3E" w:rsidP="00061A53">
      <w:pPr>
        <w:spacing w:line="480" w:lineRule="auto"/>
        <w:rPr>
          <w:rFonts w:ascii="Times New Roman" w:hAnsi="Times New Roman" w:cs="Times New Roman"/>
          <w:sz w:val="24"/>
          <w:szCs w:val="24"/>
        </w:rPr>
      </w:pPr>
    </w:p>
    <w:p w:rsidR="002E0B3E" w:rsidRDefault="002E0B3E">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2E0B3E">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r w:rsidR="00430664" w:rsidRPr="00430664">
        <w:rPr>
          <w:rFonts w:ascii="Times New Roman" w:hAnsi="Times New Roman" w:cs="Times New Roman"/>
          <w:sz w:val="24"/>
          <w:szCs w:val="24"/>
        </w:rPr>
        <w:t xml:space="preserve">Berofsky,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r w:rsidRPr="00C04DA6">
        <w:rPr>
          <w:rFonts w:ascii="Times New Roman" w:hAnsi="Times New Roman" w:cs="Times New Roman"/>
          <w:sz w:val="24"/>
          <w:szCs w:val="24"/>
        </w:rPr>
        <w:t xml:space="preserve">Earman, 1986; </w:t>
      </w:r>
      <w:r w:rsidR="00690EB9" w:rsidRPr="00690EB9">
        <w:rPr>
          <w:rFonts w:ascii="Times New Roman" w:hAnsi="Times New Roman" w:cs="Times New Roman"/>
          <w:sz w:val="24"/>
          <w:szCs w:val="24"/>
        </w:rPr>
        <w:t>Grünbaum,</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r w:rsidR="002E0B3E" w:rsidRPr="002E0B3E">
        <w:rPr>
          <w:rFonts w:ascii="Times New Roman" w:hAnsi="Times New Roman" w:cs="Times New Roman"/>
          <w:sz w:val="24"/>
          <w:szCs w:val="24"/>
        </w:rPr>
        <w:t>Kronfeldner,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Jingshan,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r w:rsidR="00CD7726">
        <w:rPr>
          <w:rFonts w:ascii="Times New Roman" w:hAnsi="Times New Roman" w:cs="Times New Roman"/>
          <w:sz w:val="24"/>
          <w:szCs w:val="24"/>
        </w:rPr>
        <w:t xml:space="preserve">Minkowski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Supervenience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Bem, Tressoldi, Rabeyron &amp; Duggan, 2016;</w:t>
      </w:r>
      <w:r w:rsidR="00EC0840" w:rsidRPr="003667D2">
        <w:rPr>
          <w:rFonts w:ascii="Times New Roman" w:hAnsi="Times New Roman" w:cs="Times New Roman"/>
          <w:sz w:val="24"/>
          <w:szCs w:val="24"/>
        </w:rPr>
        <w:t xml:space="preserve"> McVaugh, &amp; Mauskopf,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Utts,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C8" w:rsidRDefault="008F2DC8" w:rsidP="00F42CEA">
      <w:pPr>
        <w:spacing w:after="0" w:line="240" w:lineRule="auto"/>
      </w:pPr>
      <w:r>
        <w:separator/>
      </w:r>
    </w:p>
  </w:endnote>
  <w:endnote w:type="continuationSeparator" w:id="0">
    <w:p w:rsidR="008F2DC8" w:rsidRDefault="008F2DC8"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C8" w:rsidRDefault="008F2DC8" w:rsidP="00F42CEA">
      <w:pPr>
        <w:spacing w:after="0" w:line="240" w:lineRule="auto"/>
      </w:pPr>
      <w:r>
        <w:separator/>
      </w:r>
    </w:p>
  </w:footnote>
  <w:footnote w:type="continuationSeparator" w:id="0">
    <w:p w:rsidR="008F2DC8" w:rsidRDefault="008F2DC8"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E73C34">
          <w:rPr>
            <w:noProof/>
          </w:rPr>
          <w:t>21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8F2DC8"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6560"/>
    <w:rsid w:val="000802C3"/>
    <w:rsid w:val="00081E9A"/>
    <w:rsid w:val="0009744A"/>
    <w:rsid w:val="000A01A9"/>
    <w:rsid w:val="000A22BE"/>
    <w:rsid w:val="000B361E"/>
    <w:rsid w:val="000B4E1A"/>
    <w:rsid w:val="000B5492"/>
    <w:rsid w:val="000C3AF0"/>
    <w:rsid w:val="000D7398"/>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B73D3"/>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B5626"/>
    <w:rsid w:val="002C01D9"/>
    <w:rsid w:val="002C22A8"/>
    <w:rsid w:val="002C2EEB"/>
    <w:rsid w:val="002C42E2"/>
    <w:rsid w:val="002C595E"/>
    <w:rsid w:val="002C5AAC"/>
    <w:rsid w:val="002E0B3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39FC"/>
    <w:rsid w:val="004A5329"/>
    <w:rsid w:val="004B33D1"/>
    <w:rsid w:val="004B5233"/>
    <w:rsid w:val="004C0C6A"/>
    <w:rsid w:val="004C7BFC"/>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545D"/>
    <w:rsid w:val="00816016"/>
    <w:rsid w:val="008167F8"/>
    <w:rsid w:val="008270C4"/>
    <w:rsid w:val="0083745E"/>
    <w:rsid w:val="008378A6"/>
    <w:rsid w:val="0084591B"/>
    <w:rsid w:val="008512D4"/>
    <w:rsid w:val="00852417"/>
    <w:rsid w:val="008559CC"/>
    <w:rsid w:val="00856C83"/>
    <w:rsid w:val="00862CD6"/>
    <w:rsid w:val="00863E55"/>
    <w:rsid w:val="0087260A"/>
    <w:rsid w:val="0087443A"/>
    <w:rsid w:val="008750D0"/>
    <w:rsid w:val="0089033C"/>
    <w:rsid w:val="008B0D74"/>
    <w:rsid w:val="008C0ADA"/>
    <w:rsid w:val="008C22DA"/>
    <w:rsid w:val="008C4F21"/>
    <w:rsid w:val="008D0E9A"/>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3581"/>
    <w:rsid w:val="0094396D"/>
    <w:rsid w:val="00944F8E"/>
    <w:rsid w:val="009514C7"/>
    <w:rsid w:val="009521B2"/>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6A11"/>
    <w:rsid w:val="00AF15A4"/>
    <w:rsid w:val="00AF76E7"/>
    <w:rsid w:val="00B146F3"/>
    <w:rsid w:val="00B2155F"/>
    <w:rsid w:val="00B2310B"/>
    <w:rsid w:val="00B25474"/>
    <w:rsid w:val="00B2786E"/>
    <w:rsid w:val="00B30869"/>
    <w:rsid w:val="00B36459"/>
    <w:rsid w:val="00B40101"/>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26975"/>
    <w:rsid w:val="00C30A25"/>
    <w:rsid w:val="00C36D78"/>
    <w:rsid w:val="00C40D29"/>
    <w:rsid w:val="00C741EC"/>
    <w:rsid w:val="00C750B9"/>
    <w:rsid w:val="00C8037E"/>
    <w:rsid w:val="00C86A54"/>
    <w:rsid w:val="00C928FD"/>
    <w:rsid w:val="00CA6734"/>
    <w:rsid w:val="00CB0C2C"/>
    <w:rsid w:val="00CC0BFA"/>
    <w:rsid w:val="00CC0E84"/>
    <w:rsid w:val="00CC1851"/>
    <w:rsid w:val="00CC24C4"/>
    <w:rsid w:val="00CD2C9C"/>
    <w:rsid w:val="00CD3188"/>
    <w:rsid w:val="00CD4D49"/>
    <w:rsid w:val="00CD7726"/>
    <w:rsid w:val="00CE2BDD"/>
    <w:rsid w:val="00CF0355"/>
    <w:rsid w:val="00CF0784"/>
    <w:rsid w:val="00CF2296"/>
    <w:rsid w:val="00CF6471"/>
    <w:rsid w:val="00CF6C0F"/>
    <w:rsid w:val="00D014D8"/>
    <w:rsid w:val="00D02032"/>
    <w:rsid w:val="00D03459"/>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4F62"/>
    <w:rsid w:val="00E578AB"/>
    <w:rsid w:val="00E646ED"/>
    <w:rsid w:val="00E64959"/>
    <w:rsid w:val="00E72492"/>
    <w:rsid w:val="00E73C34"/>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4A65"/>
    <w:rsid w:val="00F978E5"/>
    <w:rsid w:val="00FA08B7"/>
    <w:rsid w:val="00FB774F"/>
    <w:rsid w:val="00FB79A5"/>
    <w:rsid w:val="00FC38BF"/>
    <w:rsid w:val="00FC50B9"/>
    <w:rsid w:val="00FC6197"/>
    <w:rsid w:val="00FC770A"/>
    <w:rsid w:val="00FE46D6"/>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89</TotalTime>
  <Pages>1</Pages>
  <Words>7260</Words>
  <Characters>41383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31</cp:revision>
  <dcterms:created xsi:type="dcterms:W3CDTF">2023-07-19T01:22:00Z</dcterms:created>
  <dcterms:modified xsi:type="dcterms:W3CDTF">2023-07-23T16:33:00Z</dcterms:modified>
</cp:coreProperties>
</file>