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9"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(2105a)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Klee, 1997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r w:rsidR="0008471A" w:rsidRPr="0008471A">
        <w:rPr>
          <w:rFonts w:ascii="Times New Roman" w:hAnsi="Times New Roman" w:cs="Times New Roman"/>
          <w:sz w:val="24"/>
          <w:szCs w:val="24"/>
        </w:rPr>
        <w:t>Brickhard,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422E52"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7C76CF" w:rsidRDefault="007C76CF" w:rsidP="00C845F1">
      <w:pPr>
        <w:spacing w:line="480" w:lineRule="auto"/>
        <w:ind w:firstLine="720"/>
        <w:rPr>
          <w:rFonts w:ascii="Times New Roman" w:hAnsi="Times New Roman" w:cs="Times New Roman"/>
          <w:sz w:val="24"/>
          <w:szCs w:val="24"/>
        </w:rPr>
      </w:pPr>
    </w:p>
    <w:p w:rsidR="00A913D5" w:rsidRDefault="00A913D5"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lastRenderedPageBreak/>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0E7847" w:rsidRDefault="00FB429B" w:rsidP="004573CF">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lastRenderedPageBreak/>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3"/>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w:t>
      </w:r>
      <w:r w:rsidRPr="009D4BDE">
        <w:rPr>
          <w:rFonts w:ascii="Times New Roman" w:hAnsi="Times New Roman" w:cs="Times New Roman"/>
          <w:sz w:val="24"/>
          <w:szCs w:val="24"/>
        </w:rPr>
        <w:lastRenderedPageBreak/>
        <w:t xml:space="preserve">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lastRenderedPageBreak/>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4573CF" w:rsidRDefault="00B25411" w:rsidP="00AC7387">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simple theories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 </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due to their greater explanatory power (i.e., the principle of parsimony)</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7C76CF" w:rsidRDefault="007C76CF" w:rsidP="00345893">
      <w:pPr>
        <w:spacing w:line="480" w:lineRule="auto"/>
        <w:rPr>
          <w:rFonts w:ascii="Times New Roman" w:hAnsi="Times New Roman" w:cs="Times New Roman"/>
          <w:b/>
          <w:sz w:val="24"/>
          <w:szCs w:val="24"/>
        </w:rPr>
      </w:pPr>
    </w:p>
    <w:p w:rsidR="007C76CF" w:rsidRDefault="007C76CF" w:rsidP="00345893">
      <w:pPr>
        <w:spacing w:line="480" w:lineRule="auto"/>
        <w:rPr>
          <w:rFonts w:ascii="Times New Roman" w:hAnsi="Times New Roman" w:cs="Times New Roman"/>
          <w:b/>
          <w:sz w:val="24"/>
          <w:szCs w:val="24"/>
        </w:rPr>
      </w:pP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lastRenderedPageBreak/>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C645C9"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p>
    <w:p w:rsidR="008B29C1" w:rsidRDefault="008B29C1" w:rsidP="008B29C1">
      <w:pPr>
        <w:spacing w:line="480" w:lineRule="auto"/>
        <w:rPr>
          <w:rFonts w:ascii="Times New Roman" w:eastAsia="Calibri" w:hAnsi="Times New Roman" w:cs="Times New Roman"/>
          <w:sz w:val="24"/>
          <w:szCs w:val="24"/>
        </w:rPr>
      </w:pPr>
      <w:r w:rsidRPr="008B29C1">
        <w:rPr>
          <w:rFonts w:ascii="Times New Roman" w:eastAsia="Calibri" w:hAnsi="Times New Roman" w:cs="Times New Roman"/>
          <w:sz w:val="24"/>
          <w:szCs w:val="24"/>
        </w:rPr>
        <w:lastRenderedPageBreak/>
        <w:t xml:space="preserve">that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4"/>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5"/>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941E3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(e.g., </w:t>
      </w:r>
      <w:r w:rsidR="0056692E">
        <w:rPr>
          <w:rFonts w:ascii="Times New Roman" w:eastAsia="Calibri" w:hAnsi="Times New Roman" w:cs="Times New Roman"/>
          <w:sz w:val="24"/>
          <w:szCs w:val="24"/>
        </w:rPr>
        <w:t>it may</w:t>
      </w:r>
      <w:r w:rsidR="00BE3C65">
        <w:rPr>
          <w:rFonts w:ascii="Times New Roman" w:eastAsia="Calibri" w:hAnsi="Times New Roman" w:cs="Times New Roman"/>
          <w:sz w:val="24"/>
          <w:szCs w:val="24"/>
        </w:rPr>
        <w:t xml:space="preserve"> be about temporal events)</w:t>
      </w:r>
      <w:r w:rsidR="00AC3606" w:rsidRPr="00AC3606">
        <w:rPr>
          <w:rFonts w:ascii="Times New Roman" w:eastAsia="Calibri" w:hAnsi="Times New Roman" w:cs="Times New Roman"/>
          <w:sz w:val="24"/>
          <w:szCs w:val="24"/>
        </w:rPr>
        <w:t xml:space="preserve">, such analyses do not justify the ascription of the term “memory”.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lastRenderedPageBreak/>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A913D5" w:rsidRPr="00C645C9"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system-neutral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C645C9">
        <w:rPr>
          <w:rFonts w:ascii="Times New Roman" w:eastAsia="Calibri" w:hAnsi="Times New Roman" w:cs="Times New Roman"/>
          <w:b/>
          <w:bCs/>
          <w:sz w:val="24"/>
          <w:szCs w:val="24"/>
          <w:vertAlign w:val="superscript"/>
        </w:rPr>
        <w:footnoteReference w:id="6"/>
      </w:r>
      <w:r w:rsidR="0056692E" w:rsidRPr="00C645C9">
        <w:rPr>
          <w:rFonts w:ascii="Times New Roman" w:eastAsia="Calibri" w:hAnsi="Times New Roman" w:cs="Times New Roman"/>
          <w:b/>
          <w:bCs/>
          <w:sz w:val="24"/>
          <w:szCs w:val="24"/>
        </w:rPr>
        <w:t xml:space="preserve">  </w:t>
      </w:r>
    </w:p>
    <w:p w:rsidR="007C76CF" w:rsidRDefault="007C76CF" w:rsidP="002A19DC">
      <w:pPr>
        <w:spacing w:line="480" w:lineRule="auto"/>
        <w:rPr>
          <w:rFonts w:ascii="Times New Roman" w:eastAsia="Calibri" w:hAnsi="Times New Roman" w:cs="Times New Roman"/>
          <w:b/>
          <w:sz w:val="24"/>
          <w:szCs w:val="24"/>
        </w:rPr>
      </w:pPr>
    </w:p>
    <w:p w:rsidR="007C76CF" w:rsidRDefault="007C76CF" w:rsidP="002A19DC">
      <w:pPr>
        <w:spacing w:line="480" w:lineRule="auto"/>
        <w:rPr>
          <w:rFonts w:ascii="Times New Roman" w:eastAsia="Calibri" w:hAnsi="Times New Roman" w:cs="Times New Roman"/>
          <w:b/>
          <w:sz w:val="24"/>
          <w:szCs w:val="24"/>
        </w:rPr>
      </w:pP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lastRenderedPageBreak/>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0E7847" w:rsidRDefault="00D77D3B" w:rsidP="001C776F">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7"/>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t>
      </w:r>
      <w:r w:rsidR="002A19DC" w:rsidRPr="002A19DC">
        <w:rPr>
          <w:rFonts w:ascii="Times New Roman" w:eastAsia="Calibri" w:hAnsi="Times New Roman" w:cs="Times New Roman"/>
          <w:sz w:val="24"/>
          <w:szCs w:val="24"/>
        </w:rPr>
        <w:lastRenderedPageBreak/>
        <w:t xml:space="preserve">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8"/>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9"/>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 xml:space="preserve">ontological stability that renders them independent of their categorization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w:t>
      </w:r>
      <w:r w:rsidRPr="00EE5266">
        <w:rPr>
          <w:rFonts w:ascii="Times New Roman" w:eastAsia="Calibri" w:hAnsi="Times New Roman" w:cs="Times New Roman"/>
          <w:bCs/>
          <w:sz w:val="24"/>
          <w:szCs w:val="24"/>
        </w:rPr>
        <w:lastRenderedPageBreak/>
        <w:t xml:space="preserve">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(2105a)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bookmarkStart w:id="0" w:name="_GoBack"/>
      <w:bookmarkEnd w:id="0"/>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w:t>
      </w:r>
      <w:r w:rsidR="00EE5266" w:rsidRPr="00EE5266">
        <w:rPr>
          <w:rFonts w:ascii="Times New Roman" w:eastAsia="Calibri" w:hAnsi="Times New Roman" w:cs="Times New Roman"/>
          <w:bCs/>
          <w:sz w:val="24"/>
          <w:szCs w:val="24"/>
        </w:rPr>
        <w:lastRenderedPageBreak/>
        <w:t>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w:t>
      </w:r>
      <w:r w:rsidRPr="00EE5266">
        <w:rPr>
          <w:rFonts w:ascii="Times New Roman" w:eastAsia="Calibri" w:hAnsi="Times New Roman" w:cs="Times New Roman"/>
          <w:bCs/>
          <w:iCs/>
          <w:sz w:val="24"/>
          <w:szCs w:val="24"/>
        </w:rPr>
        <w:lastRenderedPageBreak/>
        <w:t xml:space="preserve">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0"/>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lastRenderedPageBreak/>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09393D" w:rsidRPr="0009393D">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lastRenderedPageBreak/>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B44E17"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While a </w:t>
      </w:r>
      <w:r w:rsidRPr="00B44E17">
        <w:rPr>
          <w:rFonts w:ascii="Times New Roman" w:eastAsia="Calibri" w:hAnsi="Times New Roman" w:cs="Times New Roman"/>
          <w:sz w:val="24"/>
          <w:szCs w:val="24"/>
        </w:rPr>
        <w:t xml:space="preserve">comprehensive </w:t>
      </w:r>
      <w:r>
        <w:rPr>
          <w:rFonts w:ascii="Times New Roman" w:eastAsia="Calibri" w:hAnsi="Times New Roman" w:cs="Times New Roman"/>
          <w:sz w:val="24"/>
          <w:szCs w:val="24"/>
        </w:rPr>
        <w:t xml:space="preserve">review of the </w:t>
      </w:r>
      <w:r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Pr="00B44E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can provide </w:t>
      </w:r>
      <w:r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t xml:space="preserve">well </w:t>
      </w:r>
      <w:r>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lastRenderedPageBreak/>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performance on different types of tasks (e.g., semantic memory explains how he learns new facts; procedural memory explains he 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 xml:space="preserve">whose execution </w:t>
      </w:r>
      <w:r w:rsidR="00904FFF">
        <w:rPr>
          <w:rFonts w:ascii="Times New Roman" w:eastAsia="Calibri" w:hAnsi="Times New Roman" w:cs="Times New Roman"/>
          <w:sz w:val="24"/>
          <w:szCs w:val="24"/>
        </w:rPr>
        <w:lastRenderedPageBreak/>
        <w:t>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 xml:space="preserve">irreducible and stubborn facts'; all the world over and at all times there have been men of philosophic </w:t>
      </w:r>
      <w:r w:rsidRPr="007728DA">
        <w:rPr>
          <w:rFonts w:ascii="Times New Roman" w:hAnsi="Times New Roman" w:cs="Times New Roman"/>
          <w:bCs/>
          <w:sz w:val="24"/>
          <w:szCs w:val="24"/>
        </w:rPr>
        <w:lastRenderedPageBreak/>
        <w:t>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1"/>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66884" w:rsidRDefault="00183F2E" w:rsidP="00C869DC">
      <w:pPr>
        <w:jc w:val="center"/>
        <w:rPr>
          <w:rFonts w:ascii="Times New Roman" w:hAnsi="Times New Roman" w:cs="Times New Roman"/>
          <w:b/>
          <w:sz w:val="24"/>
          <w:szCs w:val="24"/>
        </w:rPr>
      </w:pPr>
      <w:r w:rsidRPr="00183F2E">
        <w:rPr>
          <w:rFonts w:ascii="Times New Roman" w:hAnsi="Times New Roman" w:cs="Times New Roman"/>
          <w:b/>
          <w:sz w:val="24"/>
          <w:szCs w:val="24"/>
        </w:rPr>
        <w:lastRenderedPageBreak/>
        <w:t>References</w:t>
      </w:r>
    </w:p>
    <w:p w:rsidR="006E70D6" w:rsidRDefault="006E70D6" w:rsidP="0087473E">
      <w:pPr>
        <w:spacing w:line="480" w:lineRule="auto"/>
        <w:rPr>
          <w:rFonts w:ascii="Times New Roman" w:eastAsia="Calibri" w:hAnsi="Times New Roman" w:cs="Times New Roman"/>
          <w:sz w:val="24"/>
          <w:szCs w:val="24"/>
        </w:rPr>
      </w:pP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lastRenderedPageBreak/>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lastRenderedPageBreak/>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lastRenderedPageBreak/>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10"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lastRenderedPageBreak/>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lastRenderedPageBreak/>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6C1E9D" w:rsidRPr="006C1E9D" w:rsidRDefault="006C1E9D" w:rsidP="006C1E9D">
      <w:pPr>
        <w:keepNext/>
        <w:tabs>
          <w:tab w:val="left" w:pos="-720"/>
        </w:tabs>
        <w:suppressAutoHyphens/>
        <w:spacing w:line="480" w:lineRule="auto"/>
        <w:ind w:left="720" w:hanging="720"/>
        <w:rPr>
          <w:rFonts w:ascii="Times New Roman" w:eastAsia="Calibri" w:hAnsi="Times New Roman" w:cs="Times New Roman"/>
          <w:spacing w:val="-3"/>
          <w:sz w:val="24"/>
          <w:szCs w:val="24"/>
          <w:u w:val="single"/>
        </w:rPr>
      </w:pPr>
      <w:r w:rsidRPr="006C1E9D">
        <w:rPr>
          <w:rFonts w:ascii="Times New Roman" w:eastAsia="Calibri" w:hAnsi="Times New Roman" w:cs="Times New Roman"/>
          <w:spacing w:val="-3"/>
          <w:sz w:val="24"/>
          <w:szCs w:val="24"/>
        </w:rPr>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p>
    <w:p w:rsidR="006C1E9D" w:rsidRDefault="006C1E9D" w:rsidP="006C1E9D">
      <w:pPr>
        <w:keepNext/>
        <w:tabs>
          <w:tab w:val="left" w:pos="-720"/>
        </w:tabs>
        <w:suppressAutoHyphens/>
        <w:spacing w:line="480" w:lineRule="auto"/>
        <w:ind w:left="720" w:hanging="720"/>
        <w:rPr>
          <w:rFonts w:ascii="Times New Roman" w:hAnsi="Times New Roman" w:cs="Times New Roman"/>
          <w:sz w:val="24"/>
          <w:szCs w:val="24"/>
        </w:rPr>
      </w:pPr>
      <w:r w:rsidRPr="006C1E9D">
        <w:rPr>
          <w:rFonts w:ascii="Times New Roman" w:eastAsia="Calibri" w:hAnsi="Times New Roman" w:cs="Times New Roman"/>
          <w:spacing w:val="-3"/>
          <w:sz w:val="24"/>
          <w:szCs w:val="24"/>
        </w:rPr>
        <w:tab/>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26</w:t>
      </w:r>
      <w:r w:rsidRPr="006C1E9D">
        <w:rPr>
          <w:rFonts w:ascii="Times New Roman" w:eastAsia="Calibri" w:hAnsi="Times New Roman" w:cs="Times New Roman"/>
          <w:spacing w:val="-3"/>
          <w:sz w:val="24"/>
          <w:szCs w:val="24"/>
        </w:rPr>
        <w:t>, 1-12.</w:t>
      </w:r>
    </w:p>
    <w:p w:rsidR="006C1E9D" w:rsidRPr="006C1E9D" w:rsidRDefault="006C1E9D" w:rsidP="006C1E9D">
      <w:pPr>
        <w:keepNext/>
        <w:tabs>
          <w:tab w:val="left" w:pos="-720"/>
        </w:tabs>
        <w:suppressAutoHyphens/>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 xml:space="preserve">Current Directions in Psychological </w:t>
      </w:r>
      <w:r w:rsidRPr="006C1E9D">
        <w:rPr>
          <w:rFonts w:ascii="Times New Roman" w:eastAsia="Calibri" w:hAnsi="Times New Roman" w:cs="Times New Roman"/>
          <w:spacing w:val="-3"/>
          <w:sz w:val="24"/>
          <w:szCs w:val="24"/>
          <w:lang w:val="nl-NL"/>
        </w:rPr>
        <w:tab/>
        <w:t xml:space="preserve">  </w:t>
      </w:r>
    </w:p>
    <w:p w:rsidR="006C1E9D" w:rsidRDefault="006C1E9D" w:rsidP="006C1E9D">
      <w:pPr>
        <w:keepNext/>
        <w:tabs>
          <w:tab w:val="left" w:pos="-720"/>
        </w:tabs>
        <w:suppressAutoHyphens/>
        <w:spacing w:line="480" w:lineRule="auto"/>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ab/>
        <w:t xml:space="preserve">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 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lastRenderedPageBreak/>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2D" w:rsidRDefault="0046372D" w:rsidP="00A07792">
      <w:pPr>
        <w:spacing w:after="0" w:line="240" w:lineRule="auto"/>
      </w:pPr>
      <w:r>
        <w:separator/>
      </w:r>
    </w:p>
  </w:endnote>
  <w:endnote w:type="continuationSeparator" w:id="0">
    <w:p w:rsidR="0046372D" w:rsidRDefault="0046372D"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2D" w:rsidRDefault="0046372D" w:rsidP="00A07792">
      <w:pPr>
        <w:spacing w:after="0" w:line="240" w:lineRule="auto"/>
      </w:pPr>
      <w:r>
        <w:separator/>
      </w:r>
    </w:p>
  </w:footnote>
  <w:footnote w:type="continuationSeparator" w:id="0">
    <w:p w:rsidR="0046372D" w:rsidRDefault="0046372D"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Pr>
          <w:rFonts w:ascii="Times New Roman" w:hAnsi="Times New Roman" w:cs="Times New Roman"/>
          <w:sz w:val="24"/>
          <w:szCs w:val="24"/>
        </w:rPr>
        <w:t>Numerous theories of memory have been fashioned specifically to accommodate data collected from the definition’s bookends -- encoding and retrieval (e.g., Atkinson &amp; Shiffrin, 1968; Craik &amp; Lockhart, 1972;</w:t>
      </w:r>
      <w:r w:rsidRPr="00C9749E">
        <w:t xml:space="preserve"> </w:t>
      </w:r>
      <w:r w:rsidRPr="00C9749E">
        <w:rPr>
          <w:rFonts w:ascii="Times New Roman" w:hAnsi="Times New Roman" w:cs="Times New Roman"/>
          <w:iCs/>
          <w:sz w:val="24"/>
          <w:szCs w:val="24"/>
        </w:rPr>
        <w:t xml:space="preserve">Schacter, Chiu, </w:t>
      </w:r>
      <w:r>
        <w:rPr>
          <w:rFonts w:ascii="Times New Roman" w:hAnsi="Times New Roman" w:cs="Times New Roman"/>
          <w:iCs/>
          <w:sz w:val="24"/>
          <w:szCs w:val="24"/>
        </w:rPr>
        <w:t>&amp;</w:t>
      </w:r>
      <w:r w:rsidR="006E70D6">
        <w:rPr>
          <w:rFonts w:ascii="Times New Roman" w:hAnsi="Times New Roman" w:cs="Times New Roman"/>
          <w:iCs/>
          <w:sz w:val="24"/>
          <w:szCs w:val="24"/>
        </w:rPr>
        <w:t xml:space="preserve"> </w:t>
      </w:r>
      <w:r w:rsidRPr="00C9749E">
        <w:rPr>
          <w:rFonts w:ascii="Times New Roman" w:hAnsi="Times New Roman" w:cs="Times New Roman"/>
          <w:iCs/>
          <w:sz w:val="24"/>
          <w:szCs w:val="24"/>
        </w:rPr>
        <w:t>Ochsner 1993</w:t>
      </w:r>
      <w:r>
        <w:rPr>
          <w:rFonts w:ascii="Times New Roman" w:hAnsi="Times New Roman" w:cs="Times New Roman"/>
          <w:sz w:val="24"/>
          <w:szCs w:val="24"/>
        </w:rPr>
        <w:t xml:space="preserve">).  The “storage” criterion – for which few observable correlates were available prior to the advent of neuroimaging – initially was included in the definition in deference to </w:t>
      </w:r>
      <w:r w:rsidRPr="0033679C">
        <w:rPr>
          <w:rFonts w:ascii="Times New Roman" w:hAnsi="Times New Roman" w:cs="Times New Roman"/>
          <w:sz w:val="24"/>
          <w:szCs w:val="24"/>
        </w:rPr>
        <w:t xml:space="preserve">Aristotle’s postulate </w:t>
      </w:r>
      <w:r>
        <w:rPr>
          <w:rFonts w:ascii="Times New Roman" w:hAnsi="Times New Roman" w:cs="Times New Roman"/>
          <w:sz w:val="24"/>
          <w:szCs w:val="24"/>
        </w:rPr>
        <w:t xml:space="preserve">that </w:t>
      </w:r>
      <w:r w:rsidRPr="0033679C">
        <w:rPr>
          <w:rFonts w:ascii="Times New Roman" w:hAnsi="Times New Roman" w:cs="Times New Roman"/>
          <w:sz w:val="24"/>
          <w:szCs w:val="24"/>
        </w:rPr>
        <w:t>“nature abhors a vacuum</w:t>
      </w:r>
      <w:r>
        <w:rPr>
          <w:rFonts w:ascii="Times New Roman" w:hAnsi="Times New Roman" w:cs="Times New Roman"/>
          <w:sz w:val="24"/>
          <w:szCs w:val="24"/>
        </w:rPr>
        <w:t>”.</w:t>
      </w:r>
    </w:p>
  </w:footnote>
  <w:footnote w:id="3">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4">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5">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6">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 xml:space="preserve">Kriegel, 2015, recently </w:t>
      </w:r>
      <w:r>
        <w:rPr>
          <w:rFonts w:ascii="Times New Roman" w:hAnsi="Times New Roman" w:cs="Times New Roman"/>
          <w:bCs/>
          <w:sz w:val="24"/>
          <w:szCs w:val="24"/>
        </w:rPr>
        <w:t xml:space="preserve">has </w:t>
      </w:r>
      <w:r w:rsidRPr="0079631D">
        <w:rPr>
          <w:rFonts w:ascii="Times New Roman" w:hAnsi="Times New Roman" w:cs="Times New Roman"/>
          <w:bCs/>
          <w:sz w:val="24"/>
          <w:szCs w:val="24"/>
        </w:rPr>
        <w:t>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7">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8">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9">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0">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1">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7C76CF">
          <w:rPr>
            <w:noProof/>
          </w:rPr>
          <w:t>37</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5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661D"/>
    <w:rsid w:val="000B0FCE"/>
    <w:rsid w:val="000B30B3"/>
    <w:rsid w:val="000B7122"/>
    <w:rsid w:val="000C3F85"/>
    <w:rsid w:val="000C519F"/>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4BB2"/>
    <w:rsid w:val="00124D6A"/>
    <w:rsid w:val="00130A34"/>
    <w:rsid w:val="00132696"/>
    <w:rsid w:val="001362E3"/>
    <w:rsid w:val="00137786"/>
    <w:rsid w:val="00145958"/>
    <w:rsid w:val="00145F38"/>
    <w:rsid w:val="00146A8F"/>
    <w:rsid w:val="001521C8"/>
    <w:rsid w:val="0015225A"/>
    <w:rsid w:val="00153C97"/>
    <w:rsid w:val="0015590F"/>
    <w:rsid w:val="00156142"/>
    <w:rsid w:val="001573F9"/>
    <w:rsid w:val="00157A44"/>
    <w:rsid w:val="00161B6C"/>
    <w:rsid w:val="00161ED5"/>
    <w:rsid w:val="00163089"/>
    <w:rsid w:val="00164E4A"/>
    <w:rsid w:val="00165585"/>
    <w:rsid w:val="00165F34"/>
    <w:rsid w:val="00176460"/>
    <w:rsid w:val="00180A33"/>
    <w:rsid w:val="00180A34"/>
    <w:rsid w:val="00181EB7"/>
    <w:rsid w:val="00182244"/>
    <w:rsid w:val="001825EC"/>
    <w:rsid w:val="00183F2E"/>
    <w:rsid w:val="00184CB4"/>
    <w:rsid w:val="0018538E"/>
    <w:rsid w:val="001A1B4D"/>
    <w:rsid w:val="001A20AF"/>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674F"/>
    <w:rsid w:val="001F025E"/>
    <w:rsid w:val="001F075D"/>
    <w:rsid w:val="002010DB"/>
    <w:rsid w:val="002015EC"/>
    <w:rsid w:val="00205714"/>
    <w:rsid w:val="002059AF"/>
    <w:rsid w:val="00205D4E"/>
    <w:rsid w:val="00210A6D"/>
    <w:rsid w:val="002117BA"/>
    <w:rsid w:val="0021196D"/>
    <w:rsid w:val="00213691"/>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1FB3"/>
    <w:rsid w:val="002E05B4"/>
    <w:rsid w:val="002E124F"/>
    <w:rsid w:val="002E1EFD"/>
    <w:rsid w:val="002E2B1C"/>
    <w:rsid w:val="002E51DC"/>
    <w:rsid w:val="002E6286"/>
    <w:rsid w:val="002F0298"/>
    <w:rsid w:val="002F09F9"/>
    <w:rsid w:val="002F31B3"/>
    <w:rsid w:val="002F77BF"/>
    <w:rsid w:val="002F7BA0"/>
    <w:rsid w:val="003034F3"/>
    <w:rsid w:val="00304A1C"/>
    <w:rsid w:val="0031307F"/>
    <w:rsid w:val="00313DEF"/>
    <w:rsid w:val="00321171"/>
    <w:rsid w:val="00325F69"/>
    <w:rsid w:val="00331DB7"/>
    <w:rsid w:val="0033679C"/>
    <w:rsid w:val="003374EE"/>
    <w:rsid w:val="00340655"/>
    <w:rsid w:val="003429D4"/>
    <w:rsid w:val="00342FA0"/>
    <w:rsid w:val="00345893"/>
    <w:rsid w:val="003467D6"/>
    <w:rsid w:val="003503B0"/>
    <w:rsid w:val="003508DD"/>
    <w:rsid w:val="00351766"/>
    <w:rsid w:val="00354ECC"/>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102AD"/>
    <w:rsid w:val="00410AB7"/>
    <w:rsid w:val="0041285C"/>
    <w:rsid w:val="00415166"/>
    <w:rsid w:val="00422E52"/>
    <w:rsid w:val="00423508"/>
    <w:rsid w:val="0042395D"/>
    <w:rsid w:val="00424E2A"/>
    <w:rsid w:val="00425B71"/>
    <w:rsid w:val="004266C3"/>
    <w:rsid w:val="00427DF6"/>
    <w:rsid w:val="00427F51"/>
    <w:rsid w:val="00433C17"/>
    <w:rsid w:val="00434068"/>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B91"/>
    <w:rsid w:val="004A6461"/>
    <w:rsid w:val="004A7C34"/>
    <w:rsid w:val="004A7D7C"/>
    <w:rsid w:val="004B126D"/>
    <w:rsid w:val="004B1BA0"/>
    <w:rsid w:val="004B315A"/>
    <w:rsid w:val="004B3EE4"/>
    <w:rsid w:val="004B58FA"/>
    <w:rsid w:val="004B760D"/>
    <w:rsid w:val="004C174B"/>
    <w:rsid w:val="004C2B10"/>
    <w:rsid w:val="004C4BB9"/>
    <w:rsid w:val="004C58CA"/>
    <w:rsid w:val="004D6630"/>
    <w:rsid w:val="004D68DE"/>
    <w:rsid w:val="004D7F2B"/>
    <w:rsid w:val="004E131C"/>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4DBF"/>
    <w:rsid w:val="005763E4"/>
    <w:rsid w:val="00581160"/>
    <w:rsid w:val="005858D7"/>
    <w:rsid w:val="00586F14"/>
    <w:rsid w:val="00587980"/>
    <w:rsid w:val="00587A20"/>
    <w:rsid w:val="00587A9A"/>
    <w:rsid w:val="005A025E"/>
    <w:rsid w:val="005A4B7B"/>
    <w:rsid w:val="005A6523"/>
    <w:rsid w:val="005B0C00"/>
    <w:rsid w:val="005B3FB2"/>
    <w:rsid w:val="005B4697"/>
    <w:rsid w:val="005B674E"/>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21C4F"/>
    <w:rsid w:val="00622151"/>
    <w:rsid w:val="00626E4E"/>
    <w:rsid w:val="00630FAE"/>
    <w:rsid w:val="006327C0"/>
    <w:rsid w:val="006330C1"/>
    <w:rsid w:val="006330C2"/>
    <w:rsid w:val="006360E8"/>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649E"/>
    <w:rsid w:val="006A16F5"/>
    <w:rsid w:val="006B0D74"/>
    <w:rsid w:val="006B29CC"/>
    <w:rsid w:val="006B3C32"/>
    <w:rsid w:val="006B733B"/>
    <w:rsid w:val="006C02A6"/>
    <w:rsid w:val="006C1E9D"/>
    <w:rsid w:val="006C203E"/>
    <w:rsid w:val="006C2796"/>
    <w:rsid w:val="006C3E8D"/>
    <w:rsid w:val="006C46FE"/>
    <w:rsid w:val="006C4EBA"/>
    <w:rsid w:val="006C5ECF"/>
    <w:rsid w:val="006D099D"/>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62BD"/>
    <w:rsid w:val="0077659A"/>
    <w:rsid w:val="007813B2"/>
    <w:rsid w:val="007817A1"/>
    <w:rsid w:val="00784839"/>
    <w:rsid w:val="00785BC5"/>
    <w:rsid w:val="007912DE"/>
    <w:rsid w:val="00791E9E"/>
    <w:rsid w:val="00793A1E"/>
    <w:rsid w:val="0079631D"/>
    <w:rsid w:val="00796C4F"/>
    <w:rsid w:val="00796EBE"/>
    <w:rsid w:val="007A193D"/>
    <w:rsid w:val="007A41CA"/>
    <w:rsid w:val="007A4AB8"/>
    <w:rsid w:val="007A57C7"/>
    <w:rsid w:val="007A7C8A"/>
    <w:rsid w:val="007B190E"/>
    <w:rsid w:val="007B2B94"/>
    <w:rsid w:val="007B590A"/>
    <w:rsid w:val="007B5E79"/>
    <w:rsid w:val="007B5F9E"/>
    <w:rsid w:val="007B606B"/>
    <w:rsid w:val="007C766E"/>
    <w:rsid w:val="007C76CF"/>
    <w:rsid w:val="007C7DBF"/>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4573"/>
    <w:rsid w:val="0087473E"/>
    <w:rsid w:val="00876EE6"/>
    <w:rsid w:val="0087773E"/>
    <w:rsid w:val="00880B60"/>
    <w:rsid w:val="0088120F"/>
    <w:rsid w:val="00890C0E"/>
    <w:rsid w:val="00890F88"/>
    <w:rsid w:val="00894BD0"/>
    <w:rsid w:val="00894D54"/>
    <w:rsid w:val="008A1C98"/>
    <w:rsid w:val="008A287D"/>
    <w:rsid w:val="008A4035"/>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72FB"/>
    <w:rsid w:val="0099794C"/>
    <w:rsid w:val="009A180A"/>
    <w:rsid w:val="009A23F2"/>
    <w:rsid w:val="009A28B9"/>
    <w:rsid w:val="009A4502"/>
    <w:rsid w:val="009A526D"/>
    <w:rsid w:val="009A7CAC"/>
    <w:rsid w:val="009A7FA2"/>
    <w:rsid w:val="009B151D"/>
    <w:rsid w:val="009B31A7"/>
    <w:rsid w:val="009B5253"/>
    <w:rsid w:val="009B69A7"/>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A0364F"/>
    <w:rsid w:val="00A03F15"/>
    <w:rsid w:val="00A07792"/>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FD8"/>
    <w:rsid w:val="00AC7359"/>
    <w:rsid w:val="00AC7387"/>
    <w:rsid w:val="00AD2632"/>
    <w:rsid w:val="00AD326A"/>
    <w:rsid w:val="00AD58FC"/>
    <w:rsid w:val="00AD7642"/>
    <w:rsid w:val="00AE15E2"/>
    <w:rsid w:val="00AE2405"/>
    <w:rsid w:val="00AE3943"/>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6CBC"/>
    <w:rsid w:val="00CC7DAD"/>
    <w:rsid w:val="00CD0B59"/>
    <w:rsid w:val="00CD20EF"/>
    <w:rsid w:val="00CD2A15"/>
    <w:rsid w:val="00CD3BFA"/>
    <w:rsid w:val="00CD5807"/>
    <w:rsid w:val="00CD61FB"/>
    <w:rsid w:val="00CD63BB"/>
    <w:rsid w:val="00CD7FFB"/>
    <w:rsid w:val="00CE1BCA"/>
    <w:rsid w:val="00CE5626"/>
    <w:rsid w:val="00CE7143"/>
    <w:rsid w:val="00CF11AE"/>
    <w:rsid w:val="00CF569B"/>
    <w:rsid w:val="00CF6E8A"/>
    <w:rsid w:val="00D0231D"/>
    <w:rsid w:val="00D03041"/>
    <w:rsid w:val="00D05638"/>
    <w:rsid w:val="00D05645"/>
    <w:rsid w:val="00D05B11"/>
    <w:rsid w:val="00D06CD6"/>
    <w:rsid w:val="00D06E29"/>
    <w:rsid w:val="00D1058D"/>
    <w:rsid w:val="00D114BF"/>
    <w:rsid w:val="00D12C9E"/>
    <w:rsid w:val="00D16CDF"/>
    <w:rsid w:val="00D207B5"/>
    <w:rsid w:val="00D2783D"/>
    <w:rsid w:val="00D33132"/>
    <w:rsid w:val="00D33DFF"/>
    <w:rsid w:val="00D34178"/>
    <w:rsid w:val="00D35AF4"/>
    <w:rsid w:val="00D419A5"/>
    <w:rsid w:val="00D422BE"/>
    <w:rsid w:val="00D43C54"/>
    <w:rsid w:val="00D43FA3"/>
    <w:rsid w:val="00D479B1"/>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D50"/>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9E1"/>
    <w:rsid w:val="00F8688F"/>
    <w:rsid w:val="00F926D0"/>
    <w:rsid w:val="00F92E20"/>
    <w:rsid w:val="00F94C99"/>
    <w:rsid w:val="00F94D75"/>
    <w:rsid w:val="00F95C5D"/>
    <w:rsid w:val="00FA0C20"/>
    <w:rsid w:val="00FA2E51"/>
    <w:rsid w:val="00FA34E2"/>
    <w:rsid w:val="00FA3713"/>
    <w:rsid w:val="00FA3A32"/>
    <w:rsid w:val="00FA52C9"/>
    <w:rsid w:val="00FB19D0"/>
    <w:rsid w:val="00FB429B"/>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lato.stanford.edu/archives/sum2017/entries/memory/" TargetMode="External"/><Relationship Id="rId4" Type="http://schemas.microsoft.com/office/2007/relationships/stylesWithEffects" Target="stylesWithEffects.xml"/><Relationship Id="rId9" Type="http://schemas.openxmlformats.org/officeDocument/2006/relationships/hyperlink" Target="mailto:klein@psych.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2E0C-D2EB-476E-8BC0-B423D5D8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8899</Words>
  <Characters>50727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klein</cp:lastModifiedBy>
  <cp:revision>3</cp:revision>
  <cp:lastPrinted>2017-09-23T15:33:00Z</cp:lastPrinted>
  <dcterms:created xsi:type="dcterms:W3CDTF">2017-10-16T14:07:00Z</dcterms:created>
  <dcterms:modified xsi:type="dcterms:W3CDTF">2017-10-16T14:09:00Z</dcterms:modified>
</cp:coreProperties>
</file>