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231" w:rsidRPr="000B6B7D" w:rsidRDefault="00901B47" w:rsidP="005973E2">
      <w:pPr>
        <w:ind w:firstLine="284"/>
        <w:rPr>
          <w:bCs/>
        </w:rPr>
      </w:pPr>
      <w:r w:rsidRPr="000B6B7D">
        <w:rPr>
          <w:i/>
        </w:rPr>
        <w:t>The Oxford Handbook of Lying</w:t>
      </w:r>
      <w:r w:rsidRPr="000B6B7D">
        <w:t xml:space="preserve"> by </w:t>
      </w:r>
      <w:r w:rsidR="005E1ACD" w:rsidRPr="000B6B7D">
        <w:t>Jörg Meibauer</w:t>
      </w:r>
      <w:r w:rsidR="007E2231" w:rsidRPr="000B6B7D">
        <w:t>.</w:t>
      </w:r>
      <w:r w:rsidR="005E1ACD" w:rsidRPr="000B6B7D">
        <w:t xml:space="preserve"> </w:t>
      </w:r>
      <w:r w:rsidR="007E2231" w:rsidRPr="000B6B7D">
        <w:rPr>
          <w:bCs/>
        </w:rPr>
        <w:t>Oxford: Oxford University Press, 2019. ISBN: 9780198736578.</w:t>
      </w:r>
      <w:r w:rsidR="00664356">
        <w:rPr>
          <w:rStyle w:val="FootnoteReference"/>
          <w:bCs/>
        </w:rPr>
        <w:footnoteReference w:id="1"/>
      </w:r>
      <w:r w:rsidR="007E2231" w:rsidRPr="000B6B7D">
        <w:rPr>
          <w:bCs/>
        </w:rPr>
        <w:t xml:space="preserve"> </w:t>
      </w:r>
    </w:p>
    <w:p w:rsidR="00D17684" w:rsidRPr="000B6B7D" w:rsidRDefault="0026331F" w:rsidP="0026331F">
      <w:pPr>
        <w:pStyle w:val="Heading1"/>
        <w:jc w:val="center"/>
        <w:rPr>
          <w:b w:val="0"/>
        </w:rPr>
      </w:pPr>
      <w:r w:rsidRPr="000B6B7D">
        <w:rPr>
          <w:b w:val="0"/>
        </w:rPr>
        <w:t xml:space="preserve">1. </w:t>
      </w:r>
      <w:r w:rsidR="00D17684" w:rsidRPr="000B6B7D">
        <w:rPr>
          <w:b w:val="0"/>
        </w:rPr>
        <w:t>INTRODUCTION</w:t>
      </w:r>
    </w:p>
    <w:p w:rsidR="00A67D26" w:rsidRPr="000B6B7D" w:rsidRDefault="00FE45AD" w:rsidP="005973E2">
      <w:pPr>
        <w:ind w:firstLine="284"/>
      </w:pPr>
      <w:r w:rsidRPr="00FE45AD">
        <w:t>When I say that everyone lies, I do not say anything shocking or make an overstatement. Probably everyone would agree that everyone who has the capacity to communicate lies, and that they themselves have lied. But what do people mean when they say that we all ‘lie’? And what are the consequences, moral and epistemic, of having ‘lied’ to someone? When one lies, does one assert something one believes to be false, or has one merely misrepresented oneself in some sense? Do all liars intend to deceive? Should we always blame them for their behaviour? Can one lie unintentionally? Can my smile lie? Do numbers ever lie? These are just some of the important questions we have been trying to resolve for centuries now</w:t>
      </w:r>
      <w:r w:rsidR="007C1A3A" w:rsidRPr="000B6B7D">
        <w:t xml:space="preserve">. </w:t>
      </w:r>
    </w:p>
    <w:p w:rsidR="00E257A5" w:rsidRPr="00850649" w:rsidRDefault="00A142EC" w:rsidP="00850649">
      <w:pPr>
        <w:ind w:firstLine="284"/>
        <w:rPr>
          <w:b/>
          <w:bCs/>
        </w:rPr>
      </w:pPr>
      <w:r w:rsidRPr="000B6B7D">
        <w:t xml:space="preserve">Jörg Meibauer’s impressive </w:t>
      </w:r>
      <w:r w:rsidRPr="0095070C">
        <w:rPr>
          <w:i/>
          <w:iCs/>
        </w:rPr>
        <w:t>The Oxford</w:t>
      </w:r>
      <w:r>
        <w:t xml:space="preserve"> </w:t>
      </w:r>
      <w:r w:rsidRPr="000B6B7D">
        <w:rPr>
          <w:i/>
        </w:rPr>
        <w:t>Handbook of Lying</w:t>
      </w:r>
      <w:r w:rsidRPr="000B6B7D">
        <w:t xml:space="preserve">, which belongs to the </w:t>
      </w:r>
      <w:r w:rsidRPr="000B6B7D">
        <w:rPr>
          <w:i/>
        </w:rPr>
        <w:t>Oxford Handbooks in Linguistics</w:t>
      </w:r>
      <w:r w:rsidRPr="000B6B7D">
        <w:t xml:space="preserve"> series, offers answers (or </w:t>
      </w:r>
      <w:r>
        <w:t xml:space="preserve">informative </w:t>
      </w:r>
      <w:r w:rsidRPr="000B6B7D">
        <w:t>reviews of answers</w:t>
      </w:r>
      <w:r w:rsidRPr="00DF1DB3">
        <w:t xml:space="preserve"> </w:t>
      </w:r>
      <w:r w:rsidRPr="000B6B7D">
        <w:t>provided</w:t>
      </w:r>
      <w:r>
        <w:t xml:space="preserve"> elsewhere</w:t>
      </w:r>
      <w:r w:rsidRPr="000B6B7D">
        <w:t>) to many of these questions. Fifty-two authors contributed to this edition, which is divided into five parts</w:t>
      </w:r>
      <w:r>
        <w:t>.</w:t>
      </w:r>
      <w:r w:rsidRPr="000B6B7D">
        <w:t xml:space="preserve"> </w:t>
      </w:r>
      <w:r>
        <w:t>E</w:t>
      </w:r>
      <w:r w:rsidRPr="000B6B7D">
        <w:t>ach part deal</w:t>
      </w:r>
      <w:r>
        <w:t>s</w:t>
      </w:r>
      <w:r w:rsidRPr="000B6B7D">
        <w:t xml:space="preserve"> with a general theme and</w:t>
      </w:r>
      <w:r>
        <w:t>,</w:t>
      </w:r>
      <w:r w:rsidRPr="000B6B7D">
        <w:t xml:space="preserve"> as Meibauer’s </w:t>
      </w:r>
      <w:r w:rsidRPr="000B6B7D">
        <w:rPr>
          <w:i/>
        </w:rPr>
        <w:t>Introduction</w:t>
      </w:r>
      <w:r w:rsidRPr="000B6B7D">
        <w:t xml:space="preserve"> </w:t>
      </w:r>
      <w:r w:rsidRPr="001D1959">
        <w:t xml:space="preserve">reveals, each theme has been carefully planned and well thought out. With this book, another impressive volume has been added to the growing body of </w:t>
      </w:r>
      <w:r w:rsidR="00D9674F">
        <w:t>research on lying and deception</w:t>
      </w:r>
      <w:r w:rsidRPr="001D1959">
        <w:t xml:space="preserve">. Other works that deserve a mention are Timothy R. Levine’s edited </w:t>
      </w:r>
      <w:r w:rsidRPr="001D1959">
        <w:rPr>
          <w:i/>
        </w:rPr>
        <w:t>Encyclopedia of Deception</w:t>
      </w:r>
      <w:r w:rsidRPr="001D1959">
        <w:t xml:space="preserve"> (2014), </w:t>
      </w:r>
      <w:r w:rsidR="00850649" w:rsidRPr="000B6B7D">
        <w:t>Jörg</w:t>
      </w:r>
      <w:r w:rsidR="00850649" w:rsidRPr="00850649">
        <w:rPr>
          <w:iCs/>
        </w:rPr>
        <w:t xml:space="preserve"> Meibauer</w:t>
      </w:r>
      <w:r w:rsidR="00850649">
        <w:rPr>
          <w:iCs/>
        </w:rPr>
        <w:t xml:space="preserve">’s </w:t>
      </w:r>
      <w:r w:rsidR="00850649" w:rsidRPr="00850649">
        <w:rPr>
          <w:bCs/>
          <w:i/>
        </w:rPr>
        <w:t>Lying at the Semantics-Pragmatics Interface</w:t>
      </w:r>
      <w:r w:rsidR="00850649" w:rsidRPr="00850649">
        <w:t xml:space="preserve"> </w:t>
      </w:r>
      <w:r w:rsidR="00850649">
        <w:rPr>
          <w:iCs/>
        </w:rPr>
        <w:t>(2014</w:t>
      </w:r>
      <w:r w:rsidR="00850649" w:rsidRPr="00850649">
        <w:rPr>
          <w:iCs/>
        </w:rPr>
        <w:t>)</w:t>
      </w:r>
      <w:r w:rsidR="00850649" w:rsidRPr="00850649">
        <w:rPr>
          <w:bCs/>
        </w:rPr>
        <w:t xml:space="preserve">, </w:t>
      </w:r>
      <w:r w:rsidRPr="001D1959">
        <w:t xml:space="preserve">Marta Dynel’s </w:t>
      </w:r>
      <w:r w:rsidRPr="001D1959">
        <w:rPr>
          <w:i/>
        </w:rPr>
        <w:t>Irony, Deception, and Humour</w:t>
      </w:r>
      <w:r w:rsidRPr="001D1959">
        <w:t xml:space="preserve"> (2018), Andreas Stokke’s </w:t>
      </w:r>
      <w:r w:rsidRPr="001D1959">
        <w:rPr>
          <w:i/>
        </w:rPr>
        <w:t>Lying and Insincerity</w:t>
      </w:r>
      <w:r w:rsidRPr="001D1959">
        <w:t xml:space="preserve"> (2018), Eliot Michaelson and Andreas Stokke’s edited </w:t>
      </w:r>
      <w:r w:rsidRPr="001D1959">
        <w:rPr>
          <w:i/>
          <w:iCs/>
        </w:rPr>
        <w:t>Lying: Language, Knowledge, Ethics, and Politics</w:t>
      </w:r>
      <w:r w:rsidRPr="001D1959">
        <w:t xml:space="preserve"> (2018), and Tony Docan-Morgan’s </w:t>
      </w:r>
      <w:r w:rsidR="006E14F6">
        <w:t>edited</w:t>
      </w:r>
      <w:r w:rsidRPr="001D1959">
        <w:t xml:space="preserve"> </w:t>
      </w:r>
      <w:r w:rsidR="00E54E8A" w:rsidRPr="001D1959">
        <w:rPr>
          <w:i/>
        </w:rPr>
        <w:t>The</w:t>
      </w:r>
      <w:r w:rsidR="00E54E8A" w:rsidRPr="001D1959">
        <w:t xml:space="preserve"> </w:t>
      </w:r>
      <w:r w:rsidRPr="001D1959">
        <w:rPr>
          <w:i/>
        </w:rPr>
        <w:t>Palgrave Handbook of Deceptive Communication</w:t>
      </w:r>
      <w:r w:rsidRPr="001D1959">
        <w:t xml:space="preserve"> (2019)</w:t>
      </w:r>
      <w:r w:rsidR="00E257A5" w:rsidRPr="001D1959">
        <w:t>.</w:t>
      </w:r>
    </w:p>
    <w:p w:rsidR="00BB5F80" w:rsidRPr="008B02CA" w:rsidRDefault="004822CE" w:rsidP="007246FA">
      <w:pPr>
        <w:ind w:firstLine="284"/>
      </w:pPr>
      <w:r w:rsidRPr="000B6B7D">
        <w:t>For me, th</w:t>
      </w:r>
      <w:r>
        <w:t xml:space="preserve">e Handbook </w:t>
      </w:r>
      <w:r w:rsidRPr="000B6B7D">
        <w:t xml:space="preserve">was a very exciting read. Not so much </w:t>
      </w:r>
      <w:r>
        <w:t>because</w:t>
      </w:r>
      <w:r w:rsidRPr="000B6B7D">
        <w:t xml:space="preserve"> it introduced </w:t>
      </w:r>
      <w:r>
        <w:t xml:space="preserve">me to </w:t>
      </w:r>
      <w:r w:rsidRPr="000B6B7D">
        <w:t xml:space="preserve">a great variety of new arguments, which is something a handbook should not </w:t>
      </w:r>
      <w:r>
        <w:t>do</w:t>
      </w:r>
      <w:r w:rsidRPr="000B6B7D">
        <w:t xml:space="preserve"> in the first place, but because it provide</w:t>
      </w:r>
      <w:r>
        <w:t>d</w:t>
      </w:r>
      <w:r w:rsidRPr="000B6B7D">
        <w:t xml:space="preserve"> so many different perspectives on lying. </w:t>
      </w:r>
      <w:r>
        <w:t>This book reminded me of a commercial I remember from when</w:t>
      </w:r>
      <w:r w:rsidRPr="000B6B7D">
        <w:t xml:space="preserve"> I was a child</w:t>
      </w:r>
      <w:r>
        <w:t xml:space="preserve"> in 1980s</w:t>
      </w:r>
      <w:r w:rsidR="005D1BC0">
        <w:t>,</w:t>
      </w:r>
      <w:r w:rsidRPr="000B6B7D">
        <w:t xml:space="preserve"> a chain of shopping malls </w:t>
      </w:r>
      <w:r>
        <w:t>had the</w:t>
      </w:r>
      <w:r w:rsidRPr="000B6B7D">
        <w:t xml:space="preserve"> slogan ‘</w:t>
      </w:r>
      <w:r>
        <w:t>E</w:t>
      </w:r>
      <w:r w:rsidRPr="000B6B7D">
        <w:t>verything</w:t>
      </w:r>
      <w:r>
        <w:t xml:space="preserve"> for someone</w:t>
      </w:r>
      <w:r w:rsidRPr="000B6B7D">
        <w:t xml:space="preserve"> and something for everyone</w:t>
      </w:r>
      <w:r>
        <w:t>.’ Likewise, in</w:t>
      </w:r>
      <w:r w:rsidRPr="000B6B7D">
        <w:t xml:space="preserve"> Meibauer’s </w:t>
      </w:r>
      <w:r>
        <w:t>H</w:t>
      </w:r>
      <w:r w:rsidRPr="000B6B7D">
        <w:t>andbook</w:t>
      </w:r>
      <w:r>
        <w:t xml:space="preserve">, </w:t>
      </w:r>
      <w:r w:rsidRPr="000B6B7D">
        <w:t xml:space="preserve">one can find all kinds of interesting and important </w:t>
      </w:r>
      <w:r>
        <w:t>things.</w:t>
      </w:r>
      <w:r w:rsidRPr="000B6B7D">
        <w:t xml:space="preserve"> </w:t>
      </w:r>
      <w:r>
        <w:t xml:space="preserve">Someone </w:t>
      </w:r>
      <w:r w:rsidRPr="008B02CA">
        <w:t>will find everything they need, while everyone will surely find something they need</w:t>
      </w:r>
      <w:r w:rsidR="00013B86" w:rsidRPr="008B02CA">
        <w:t xml:space="preserve">. </w:t>
      </w:r>
      <w:r w:rsidR="00EA3C20" w:rsidRPr="008B02CA">
        <w:lastRenderedPageBreak/>
        <w:t xml:space="preserve">However, it is worth pointing out that, because scholars from so many disciplines contributed to this book, and because they use different methodologies, assumptions, working hypotheses, and terminologies, it was sometimes difficult to follow particular scholars’ analyses. </w:t>
      </w:r>
    </w:p>
    <w:p w:rsidR="00D17684" w:rsidRPr="000B6B7D" w:rsidRDefault="005D1BC0" w:rsidP="00D17684">
      <w:pPr>
        <w:ind w:firstLine="284"/>
      </w:pPr>
      <w:r w:rsidRPr="006842F9">
        <w:t xml:space="preserve">In this review, I will provide a short summary of </w:t>
      </w:r>
      <w:r>
        <w:t>some</w:t>
      </w:r>
      <w:r w:rsidRPr="006842F9">
        <w:t xml:space="preserve"> of the book’s chapters</w:t>
      </w:r>
      <w:r>
        <w:t>. The sheer length of the book prevents me from including a short summary of every chapter</w:t>
      </w:r>
      <w:r w:rsidRPr="000B6B7D">
        <w:t xml:space="preserve">. </w:t>
      </w:r>
      <w:r>
        <w:t>My review has</w:t>
      </w:r>
      <w:r w:rsidRPr="000B6B7D">
        <w:t xml:space="preserve"> the following structure. In </w:t>
      </w:r>
      <w:r>
        <w:t xml:space="preserve">the next section, </w:t>
      </w:r>
      <w:r w:rsidRPr="000B6B7D">
        <w:t xml:space="preserve">Section 2, I will critically engage with </w:t>
      </w:r>
      <w:r>
        <w:t xml:space="preserve">some </w:t>
      </w:r>
      <w:r w:rsidRPr="000B6B7D">
        <w:t xml:space="preserve">chapters. In Section 3, I will provide a brief overview of chapters that I think members of </w:t>
      </w:r>
      <w:r>
        <w:t xml:space="preserve">the </w:t>
      </w:r>
      <w:r w:rsidRPr="000B6B7D">
        <w:t xml:space="preserve">general </w:t>
      </w:r>
      <w:r>
        <w:t>public</w:t>
      </w:r>
      <w:r w:rsidRPr="000B6B7D">
        <w:t xml:space="preserve"> or </w:t>
      </w:r>
      <w:r>
        <w:t>those</w:t>
      </w:r>
      <w:r w:rsidRPr="000B6B7D">
        <w:t xml:space="preserve"> </w:t>
      </w:r>
      <w:r>
        <w:t>who have just started</w:t>
      </w:r>
      <w:r w:rsidRPr="000B6B7D">
        <w:t xml:space="preserve"> to analyse lies should read. </w:t>
      </w:r>
      <w:r>
        <w:t xml:space="preserve">Here, I will </w:t>
      </w:r>
      <w:r w:rsidR="008B02CA">
        <w:t xml:space="preserve">also </w:t>
      </w:r>
      <w:r>
        <w:t>present</w:t>
      </w:r>
      <w:r w:rsidRPr="000B6B7D">
        <w:t xml:space="preserve"> </w:t>
      </w:r>
      <w:r>
        <w:t>some chapters</w:t>
      </w:r>
      <w:r w:rsidRPr="000B6B7D">
        <w:t xml:space="preserve"> that I personally find interesting. </w:t>
      </w:r>
      <w:r>
        <w:t>Finally</w:t>
      </w:r>
      <w:r w:rsidR="00EA3C20">
        <w:t>,</w:t>
      </w:r>
      <w:r w:rsidR="00791A2E">
        <w:t xml:space="preserve"> </w:t>
      </w:r>
      <w:r>
        <w:t>in Section 4, I discuss some</w:t>
      </w:r>
      <w:r w:rsidRPr="000B6B7D">
        <w:t xml:space="preserve"> chapters</w:t>
      </w:r>
      <w:r>
        <w:t xml:space="preserve"> whose arguments need to be clarified, or whose conclusions should be taken with a grain of salt</w:t>
      </w:r>
      <w:r w:rsidR="00D17684" w:rsidRPr="000B6B7D">
        <w:t xml:space="preserve">. </w:t>
      </w:r>
    </w:p>
    <w:p w:rsidR="00D17684" w:rsidRPr="000B6B7D" w:rsidRDefault="005C0802" w:rsidP="007730A2">
      <w:pPr>
        <w:pStyle w:val="Heading1"/>
        <w:jc w:val="center"/>
        <w:rPr>
          <w:b w:val="0"/>
        </w:rPr>
      </w:pPr>
      <w:r w:rsidRPr="000B6B7D">
        <w:rPr>
          <w:b w:val="0"/>
        </w:rPr>
        <w:t xml:space="preserve">2. </w:t>
      </w:r>
      <w:r w:rsidR="00D17684" w:rsidRPr="000B6B7D">
        <w:rPr>
          <w:b w:val="0"/>
        </w:rPr>
        <w:t>CHAPTERS THAT I CRITICALLY ENGAGE WITH</w:t>
      </w:r>
    </w:p>
    <w:p w:rsidR="00544579" w:rsidRPr="000B6B7D" w:rsidRDefault="00CE25E2" w:rsidP="00544579">
      <w:pPr>
        <w:ind w:firstLine="284"/>
        <w:rPr>
          <w:bCs/>
        </w:rPr>
      </w:pPr>
      <w:r w:rsidRPr="000B6B7D">
        <w:rPr>
          <w:bCs/>
        </w:rPr>
        <w:t xml:space="preserve">Matthew Benton’s </w:t>
      </w:r>
      <w:r w:rsidRPr="00BA6F51">
        <w:rPr>
          <w:bCs/>
          <w:i/>
        </w:rPr>
        <w:t>Chapter 9</w:t>
      </w:r>
      <w:r w:rsidRPr="000B6B7D">
        <w:rPr>
          <w:bCs/>
        </w:rPr>
        <w:t xml:space="preserve"> defends a particularly interesting account of lying according to which liars must assert what they </w:t>
      </w:r>
      <w:r w:rsidR="000F67E6">
        <w:rPr>
          <w:bCs/>
        </w:rPr>
        <w:t xml:space="preserve">believe that they </w:t>
      </w:r>
      <w:r w:rsidRPr="000B6B7D">
        <w:rPr>
          <w:bCs/>
        </w:rPr>
        <w:t>know is false</w:t>
      </w:r>
      <w:r>
        <w:rPr>
          <w:bCs/>
        </w:rPr>
        <w:t>,</w:t>
      </w:r>
      <w:r w:rsidRPr="000B6B7D">
        <w:rPr>
          <w:bCs/>
        </w:rPr>
        <w:t xml:space="preserve"> rather than </w:t>
      </w:r>
      <w:r>
        <w:rPr>
          <w:bCs/>
        </w:rPr>
        <w:t xml:space="preserve">what they </w:t>
      </w:r>
      <w:r w:rsidRPr="000B6B7D">
        <w:rPr>
          <w:bCs/>
        </w:rPr>
        <w:t>merely believe to be false</w:t>
      </w:r>
      <w:r>
        <w:rPr>
          <w:bCs/>
        </w:rPr>
        <w:t>,</w:t>
      </w:r>
      <w:r w:rsidRPr="000B6B7D">
        <w:rPr>
          <w:bCs/>
        </w:rPr>
        <w:t xml:space="preserve"> and </w:t>
      </w:r>
      <w:r>
        <w:rPr>
          <w:bCs/>
        </w:rPr>
        <w:t xml:space="preserve">must </w:t>
      </w:r>
      <w:r w:rsidRPr="000B6B7D">
        <w:rPr>
          <w:bCs/>
        </w:rPr>
        <w:t xml:space="preserve">represent themselves as knowing </w:t>
      </w:r>
      <w:r>
        <w:rPr>
          <w:bCs/>
        </w:rPr>
        <w:t xml:space="preserve">that </w:t>
      </w:r>
      <w:r w:rsidRPr="000B6B7D">
        <w:rPr>
          <w:bCs/>
        </w:rPr>
        <w:t xml:space="preserve">what they assert </w:t>
      </w:r>
      <w:r>
        <w:rPr>
          <w:bCs/>
        </w:rPr>
        <w:t>is</w:t>
      </w:r>
      <w:r w:rsidRPr="000B6B7D">
        <w:rPr>
          <w:bCs/>
        </w:rPr>
        <w:t xml:space="preserve"> true. I </w:t>
      </w:r>
      <w:r>
        <w:rPr>
          <w:bCs/>
        </w:rPr>
        <w:t>am</w:t>
      </w:r>
      <w:r w:rsidRPr="000B6B7D">
        <w:rPr>
          <w:bCs/>
        </w:rPr>
        <w:t xml:space="preserve"> genuinely convinced that this account can explain some cases better than its rival</w:t>
      </w:r>
      <w:r>
        <w:rPr>
          <w:bCs/>
        </w:rPr>
        <w:t>s</w:t>
      </w:r>
      <w:r w:rsidRPr="000B6B7D">
        <w:rPr>
          <w:bCs/>
        </w:rPr>
        <w:t xml:space="preserve">, </w:t>
      </w:r>
      <w:r>
        <w:rPr>
          <w:bCs/>
        </w:rPr>
        <w:t xml:space="preserve">the </w:t>
      </w:r>
      <w:r w:rsidRPr="000B6B7D">
        <w:rPr>
          <w:bCs/>
        </w:rPr>
        <w:t>belief-</w:t>
      </w:r>
      <w:r>
        <w:rPr>
          <w:bCs/>
        </w:rPr>
        <w:t xml:space="preserve"> or credence-</w:t>
      </w:r>
      <w:r w:rsidRPr="000B6B7D">
        <w:rPr>
          <w:bCs/>
        </w:rPr>
        <w:t>based a</w:t>
      </w:r>
      <w:r>
        <w:rPr>
          <w:bCs/>
        </w:rPr>
        <w:t>nalyses, of lying</w:t>
      </w:r>
      <w:r w:rsidRPr="000B6B7D">
        <w:rPr>
          <w:bCs/>
        </w:rPr>
        <w:t xml:space="preserve"> </w:t>
      </w:r>
      <w:r>
        <w:rPr>
          <w:bCs/>
        </w:rPr>
        <w:t xml:space="preserve">(see below), </w:t>
      </w:r>
      <w:r w:rsidRPr="000B6B7D">
        <w:rPr>
          <w:bCs/>
        </w:rPr>
        <w:t xml:space="preserve">but </w:t>
      </w:r>
      <w:r>
        <w:rPr>
          <w:bCs/>
        </w:rPr>
        <w:t>I do have some important concerns, of which I will mention t</w:t>
      </w:r>
      <w:r w:rsidR="00005CE4">
        <w:rPr>
          <w:bCs/>
        </w:rPr>
        <w:t>hree</w:t>
      </w:r>
      <w:r w:rsidR="00544579" w:rsidRPr="000B6B7D">
        <w:rPr>
          <w:bCs/>
        </w:rPr>
        <w:t xml:space="preserve">. </w:t>
      </w:r>
    </w:p>
    <w:p w:rsidR="00005CE4" w:rsidRDefault="0084445D" w:rsidP="00AF340A">
      <w:pPr>
        <w:ind w:firstLine="284"/>
        <w:rPr>
          <w:bCs/>
        </w:rPr>
      </w:pPr>
      <w:r w:rsidRPr="000B6B7D">
        <w:rPr>
          <w:bCs/>
        </w:rPr>
        <w:t xml:space="preserve">My first concern is that this proposal does not count as lying asserting what one believes </w:t>
      </w:r>
      <w:r w:rsidRPr="00195DEF">
        <w:rPr>
          <w:bCs/>
        </w:rPr>
        <w:t xml:space="preserve">to be false, if one’s assertion turns out to be true (i.e., unbeknownst to the asserter). Benton appeals to studies that support his view, but these studies are very problematic (see, </w:t>
      </w:r>
      <w:r w:rsidR="00760CF1" w:rsidRPr="00195DEF">
        <w:rPr>
          <w:bCs/>
        </w:rPr>
        <w:t xml:space="preserve">Wiegmann, Samland, and Waldmann 2016; Marsili 2016: </w:t>
      </w:r>
      <w:r w:rsidR="00760CF1" w:rsidRPr="00195DEF">
        <w:rPr>
          <w:rFonts w:cs="Times New Roman"/>
          <w:bCs/>
        </w:rPr>
        <w:t>§</w:t>
      </w:r>
      <w:r w:rsidR="00760CF1" w:rsidRPr="00195DEF">
        <w:rPr>
          <w:bCs/>
        </w:rPr>
        <w:t>9.3; Wiegmann and Meibauer 2019</w:t>
      </w:r>
      <w:r w:rsidR="00691BF3">
        <w:rPr>
          <w:bCs/>
        </w:rPr>
        <w:t xml:space="preserve">: </w:t>
      </w:r>
      <w:r w:rsidR="00691BF3">
        <w:rPr>
          <w:rFonts w:cs="Times New Roman"/>
          <w:bCs/>
        </w:rPr>
        <w:t>§</w:t>
      </w:r>
      <w:r w:rsidR="00691BF3">
        <w:rPr>
          <w:bCs/>
        </w:rPr>
        <w:t>2.2</w:t>
      </w:r>
      <w:r w:rsidRPr="00195DEF">
        <w:rPr>
          <w:bCs/>
        </w:rPr>
        <w:t xml:space="preserve">), and they go against the grain of research, something Benton does not acknowledge. Hence, one can accuse him of cherry-picking the evidence. </w:t>
      </w:r>
    </w:p>
    <w:p w:rsidR="00005CE4" w:rsidRDefault="0084445D" w:rsidP="00AF340A">
      <w:pPr>
        <w:ind w:firstLine="284"/>
        <w:rPr>
          <w:rFonts w:cs="Times New Roman"/>
        </w:rPr>
      </w:pPr>
      <w:r w:rsidRPr="00195DEF">
        <w:rPr>
          <w:bCs/>
        </w:rPr>
        <w:t xml:space="preserve">My second </w:t>
      </w:r>
      <w:r w:rsidR="00005CE4">
        <w:rPr>
          <w:bCs/>
        </w:rPr>
        <w:t xml:space="preserve">concern is that Benton’s </w:t>
      </w:r>
      <w:r w:rsidR="00005CE4">
        <w:rPr>
          <w:rFonts w:eastAsia="Times New Roman"/>
        </w:rPr>
        <w:t xml:space="preserve">analysis </w:t>
      </w:r>
      <w:r w:rsidR="00005CE4">
        <w:rPr>
          <w:bCs/>
        </w:rPr>
        <w:t xml:space="preserve">fails </w:t>
      </w:r>
      <w:r w:rsidR="00005CE4">
        <w:rPr>
          <w:rFonts w:eastAsia="Times New Roman"/>
        </w:rPr>
        <w:t xml:space="preserve">to capture graded-belief lies that I will discuss below when addressing Marsili’s scalar definition of lying (graded-belief lies are those lies in which the liar does not have a full belief or </w:t>
      </w:r>
      <w:r w:rsidR="00215A37">
        <w:rPr>
          <w:rFonts w:eastAsia="Times New Roman"/>
        </w:rPr>
        <w:t>is fully confident</w:t>
      </w:r>
      <w:r w:rsidR="00005CE4">
        <w:rPr>
          <w:rFonts w:eastAsia="Times New Roman"/>
        </w:rPr>
        <w:t xml:space="preserve"> that the asserted proposition is false). </w:t>
      </w:r>
      <w:r w:rsidR="00005CE4">
        <w:rPr>
          <w:bCs/>
        </w:rPr>
        <w:t>I do not see why a person who strongly suspects that what she asserts is false should not count as lying as well</w:t>
      </w:r>
      <w:r w:rsidR="00005CE4" w:rsidRPr="000B6B7D">
        <w:rPr>
          <w:bCs/>
        </w:rPr>
        <w:t xml:space="preserve">. </w:t>
      </w:r>
      <w:r w:rsidR="00005CE4">
        <w:rPr>
          <w:bCs/>
        </w:rPr>
        <w:t xml:space="preserve">For example, </w:t>
      </w:r>
      <w:r w:rsidR="00005CE4" w:rsidRPr="000B6B7D">
        <w:rPr>
          <w:rFonts w:cs="Times New Roman"/>
        </w:rPr>
        <w:t xml:space="preserve">George </w:t>
      </w:r>
      <w:r w:rsidR="00005CE4">
        <w:rPr>
          <w:rFonts w:cs="Times New Roman"/>
        </w:rPr>
        <w:t>seems to be lying</w:t>
      </w:r>
      <w:r w:rsidR="00005CE4" w:rsidRPr="000B6B7D">
        <w:rPr>
          <w:rFonts w:cs="Times New Roman"/>
        </w:rPr>
        <w:t xml:space="preserve"> by asserting ‘</w:t>
      </w:r>
      <w:r w:rsidR="00005CE4" w:rsidRPr="00C2153A">
        <w:rPr>
          <w:rFonts w:cs="Times New Roman"/>
        </w:rPr>
        <w:t>Iraq</w:t>
      </w:r>
      <w:r w:rsidR="00005CE4" w:rsidRPr="000B6B7D">
        <w:rPr>
          <w:rFonts w:cs="Times New Roman"/>
        </w:rPr>
        <w:t xml:space="preserve"> ha</w:t>
      </w:r>
      <w:r w:rsidR="00005CE4">
        <w:rPr>
          <w:rFonts w:cs="Times New Roman"/>
        </w:rPr>
        <w:t xml:space="preserve">s weapons of mass destruction’ </w:t>
      </w:r>
      <w:r w:rsidR="00005CE4" w:rsidRPr="000B6B7D">
        <w:rPr>
          <w:rFonts w:cs="Times New Roman"/>
        </w:rPr>
        <w:t xml:space="preserve">when </w:t>
      </w:r>
      <w:r w:rsidR="00005CE4">
        <w:rPr>
          <w:rFonts w:cs="Times New Roman"/>
        </w:rPr>
        <w:t xml:space="preserve">his credence in this proposition is 0.25 but he </w:t>
      </w:r>
      <w:r w:rsidR="00005CE4">
        <w:rPr>
          <w:rFonts w:cs="Times New Roman"/>
        </w:rPr>
        <w:lastRenderedPageBreak/>
        <w:t>does not lie according to Benton’s analysis, since he does not believe that he knows that the proposition is false</w:t>
      </w:r>
      <w:r w:rsidR="00123A76">
        <w:rPr>
          <w:rFonts w:cs="Times New Roman"/>
        </w:rPr>
        <w:t xml:space="preserve"> (he still has some credence in the proposition, i.e., 0.25)</w:t>
      </w:r>
      <w:r w:rsidR="00005CE4" w:rsidRPr="000B6B7D">
        <w:rPr>
          <w:rFonts w:cs="Times New Roman"/>
        </w:rPr>
        <w:t>.</w:t>
      </w:r>
      <w:r w:rsidR="00005CE4">
        <w:rPr>
          <w:rFonts w:cs="Times New Roman"/>
        </w:rPr>
        <w:t xml:space="preserve"> </w:t>
      </w:r>
      <w:r w:rsidR="00DF1B1B">
        <w:rPr>
          <w:rFonts w:cs="Times New Roman"/>
        </w:rPr>
        <w:t>Establishing that this is not a lie still needs some substantial work</w:t>
      </w:r>
      <w:r w:rsidR="0053488E">
        <w:rPr>
          <w:rFonts w:cs="Times New Roman"/>
        </w:rPr>
        <w:t xml:space="preserve"> and</w:t>
      </w:r>
      <w:r w:rsidR="00DF1B1B">
        <w:rPr>
          <w:rFonts w:cs="Times New Roman"/>
        </w:rPr>
        <w:t xml:space="preserve"> the burned of proof is on the proponents of the knowledge-based analysis. </w:t>
      </w:r>
    </w:p>
    <w:p w:rsidR="00AF340A" w:rsidRDefault="00005CE4" w:rsidP="00AF340A">
      <w:pPr>
        <w:ind w:firstLine="284"/>
        <w:rPr>
          <w:bCs/>
        </w:rPr>
      </w:pPr>
      <w:r>
        <w:rPr>
          <w:rFonts w:cs="Times New Roman"/>
        </w:rPr>
        <w:t xml:space="preserve">My final </w:t>
      </w:r>
      <w:r w:rsidR="0084445D" w:rsidRPr="00195DEF">
        <w:rPr>
          <w:bCs/>
        </w:rPr>
        <w:t xml:space="preserve">and main concern with knowledge-based analyses of lying (not just Benton’s) is that knowledge requires the </w:t>
      </w:r>
      <w:r w:rsidR="0084445D" w:rsidRPr="000B6B7D">
        <w:rPr>
          <w:bCs/>
        </w:rPr>
        <w:t xml:space="preserve">relevant </w:t>
      </w:r>
      <w:r w:rsidR="0084445D" w:rsidRPr="000F67E6">
        <w:rPr>
          <w:bCs/>
        </w:rPr>
        <w:t>justification</w:t>
      </w:r>
      <w:r w:rsidR="0084445D" w:rsidRPr="000B6B7D">
        <w:rPr>
          <w:bCs/>
        </w:rPr>
        <w:t xml:space="preserve">. If I know that </w:t>
      </w:r>
      <w:r w:rsidR="0084445D" w:rsidRPr="000B6B7D">
        <w:rPr>
          <w:bCs/>
          <w:i/>
        </w:rPr>
        <w:t>p</w:t>
      </w:r>
      <w:r w:rsidR="0084445D" w:rsidRPr="000B6B7D">
        <w:rPr>
          <w:bCs/>
        </w:rPr>
        <w:t xml:space="preserve">, I </w:t>
      </w:r>
      <w:r w:rsidR="0084445D" w:rsidRPr="000F532E">
        <w:rPr>
          <w:bCs/>
        </w:rPr>
        <w:t>must be justified in being in this state</w:t>
      </w:r>
      <w:r w:rsidR="0084445D">
        <w:rPr>
          <w:bCs/>
        </w:rPr>
        <w:t>, and adding this</w:t>
      </w:r>
      <w:r w:rsidR="0084445D" w:rsidRPr="000F532E">
        <w:rPr>
          <w:bCs/>
        </w:rPr>
        <w:t xml:space="preserve"> condition to our analysis of </w:t>
      </w:r>
      <w:r w:rsidR="0084445D" w:rsidRPr="000B6B7D">
        <w:rPr>
          <w:bCs/>
        </w:rPr>
        <w:t>lying</w:t>
      </w:r>
      <w:r w:rsidR="0084445D">
        <w:rPr>
          <w:bCs/>
        </w:rPr>
        <w:t xml:space="preserve"> </w:t>
      </w:r>
      <w:r w:rsidR="0084445D" w:rsidRPr="000B6B7D">
        <w:rPr>
          <w:bCs/>
        </w:rPr>
        <w:t>sets the bar for being a liar too high</w:t>
      </w:r>
      <w:r>
        <w:rPr>
          <w:bCs/>
        </w:rPr>
        <w:t>.</w:t>
      </w:r>
      <w:r w:rsidR="00E949B2">
        <w:rPr>
          <w:bCs/>
        </w:rPr>
        <w:t xml:space="preserve"> </w:t>
      </w:r>
      <w:r>
        <w:rPr>
          <w:bCs/>
        </w:rPr>
        <w:t>A</w:t>
      </w:r>
      <w:r w:rsidR="00E949B2">
        <w:rPr>
          <w:bCs/>
        </w:rPr>
        <w:t>lso,</w:t>
      </w:r>
      <w:r w:rsidR="00E949B2" w:rsidRPr="000B6B7D">
        <w:rPr>
          <w:bCs/>
        </w:rPr>
        <w:t xml:space="preserve"> </w:t>
      </w:r>
      <w:r>
        <w:rPr>
          <w:bCs/>
        </w:rPr>
        <w:t xml:space="preserve">to make things worse, </w:t>
      </w:r>
      <w:r w:rsidR="00E949B2" w:rsidRPr="000B6B7D">
        <w:rPr>
          <w:bCs/>
        </w:rPr>
        <w:t xml:space="preserve">what counts as </w:t>
      </w:r>
      <w:r w:rsidR="00E949B2">
        <w:rPr>
          <w:bCs/>
        </w:rPr>
        <w:t xml:space="preserve">the </w:t>
      </w:r>
      <w:r w:rsidR="00E949B2" w:rsidRPr="000B6B7D">
        <w:rPr>
          <w:bCs/>
        </w:rPr>
        <w:t>relevant j</w:t>
      </w:r>
      <w:r>
        <w:rPr>
          <w:bCs/>
        </w:rPr>
        <w:t>ustification is still debatable</w:t>
      </w:r>
      <w:r w:rsidR="0084445D">
        <w:rPr>
          <w:bCs/>
        </w:rPr>
        <w:t xml:space="preserve">. </w:t>
      </w:r>
      <w:r w:rsidR="00AF340A" w:rsidRPr="000B6B7D">
        <w:rPr>
          <w:bCs/>
        </w:rPr>
        <w:t xml:space="preserve">I will </w:t>
      </w:r>
      <w:r w:rsidR="00141F24">
        <w:rPr>
          <w:bCs/>
        </w:rPr>
        <w:t xml:space="preserve">further </w:t>
      </w:r>
      <w:r w:rsidR="00AF340A" w:rsidRPr="000B6B7D">
        <w:rPr>
          <w:bCs/>
        </w:rPr>
        <w:t xml:space="preserve">discuss </w:t>
      </w:r>
      <w:r w:rsidR="00141F24">
        <w:rPr>
          <w:bCs/>
        </w:rPr>
        <w:t>this</w:t>
      </w:r>
      <w:r w:rsidR="00AF340A" w:rsidRPr="000B6B7D">
        <w:rPr>
          <w:bCs/>
        </w:rPr>
        <w:t xml:space="preserve"> </w:t>
      </w:r>
      <w:r w:rsidR="009F7271">
        <w:rPr>
          <w:bCs/>
        </w:rPr>
        <w:t xml:space="preserve">problem </w:t>
      </w:r>
      <w:r w:rsidR="00AF340A" w:rsidRPr="000B6B7D">
        <w:rPr>
          <w:bCs/>
        </w:rPr>
        <w:t xml:space="preserve">below. </w:t>
      </w:r>
    </w:p>
    <w:p w:rsidR="00E374D4" w:rsidRPr="00871D1E" w:rsidRDefault="00D2389F" w:rsidP="00D2389F">
      <w:pPr>
        <w:ind w:firstLine="284"/>
        <w:rPr>
          <w:rFonts w:cs="Times New Roman"/>
        </w:rPr>
      </w:pPr>
      <w:r w:rsidRPr="000B6B7D">
        <w:rPr>
          <w:b/>
          <w:bCs/>
        </w:rPr>
        <w:t>Chapter</w:t>
      </w:r>
      <w:r w:rsidRPr="000B6B7D">
        <w:t xml:space="preserve"> </w:t>
      </w:r>
      <w:r w:rsidRPr="000B6B7D">
        <w:rPr>
          <w:b/>
        </w:rPr>
        <w:t>12</w:t>
      </w:r>
      <w:r w:rsidRPr="000B6B7D">
        <w:t xml:space="preserve"> offers Neri Marsili’s refinement </w:t>
      </w:r>
      <w:r w:rsidR="008E6E02">
        <w:t>of the standard, full-belief analysis of lying</w:t>
      </w:r>
      <w:r w:rsidR="00164B0C">
        <w:t>,</w:t>
      </w:r>
      <w:r w:rsidR="008E6E02">
        <w:t xml:space="preserve"> </w:t>
      </w:r>
      <w:r w:rsidR="00164B0C">
        <w:t>according to which a liar must have a full belief that what they assert is false</w:t>
      </w:r>
      <w:r w:rsidRPr="000B6B7D">
        <w:t xml:space="preserve">. </w:t>
      </w:r>
      <w:r w:rsidR="00152CDF">
        <w:t>Marsili argues that</w:t>
      </w:r>
      <w:r w:rsidRPr="000B6B7D">
        <w:t xml:space="preserve"> lying as a phenomenon is much better captured by an </w:t>
      </w:r>
      <w:r w:rsidR="00B84263">
        <w:t>analysis</w:t>
      </w:r>
      <w:r w:rsidRPr="000B6B7D">
        <w:t xml:space="preserve"> that takes into account credence (subjective confidence in a proposition) rather full beliefs, since people believe propositions with various degrees of confidence. A</w:t>
      </w:r>
      <w:r w:rsidR="009543FA">
        <w:t xml:space="preserve">ccording to Marsili’s </w:t>
      </w:r>
      <w:r w:rsidR="009543FA" w:rsidRPr="009543FA">
        <w:rPr>
          <w:i/>
        </w:rPr>
        <w:t>Comparative Insincerity Condition</w:t>
      </w:r>
      <w:r w:rsidR="009543FA">
        <w:t xml:space="preserve">, </w:t>
      </w:r>
      <w:r w:rsidR="00FC5740">
        <w:t xml:space="preserve">you lie (only) if you </w:t>
      </w:r>
      <w:r w:rsidRPr="000B6B7D">
        <w:rPr>
          <w:rFonts w:cs="Times New Roman"/>
          <w:szCs w:val="24"/>
        </w:rPr>
        <w:t xml:space="preserve">assert that </w:t>
      </w:r>
      <w:r w:rsidRPr="000B6B7D">
        <w:rPr>
          <w:rFonts w:cs="Times New Roman"/>
          <w:i/>
          <w:szCs w:val="24"/>
        </w:rPr>
        <w:t>p</w:t>
      </w:r>
      <w:r w:rsidRPr="000B6B7D">
        <w:rPr>
          <w:rFonts w:cs="Times New Roman"/>
          <w:szCs w:val="24"/>
        </w:rPr>
        <w:t xml:space="preserve"> </w:t>
      </w:r>
      <w:r w:rsidR="00FC5740">
        <w:rPr>
          <w:rFonts w:cs="Times New Roman"/>
          <w:szCs w:val="24"/>
        </w:rPr>
        <w:t>while taking</w:t>
      </w:r>
      <w:r w:rsidRPr="00871D1E">
        <w:rPr>
          <w:rFonts w:cs="Times New Roman"/>
          <w:szCs w:val="24"/>
        </w:rPr>
        <w:t xml:space="preserve"> </w:t>
      </w:r>
      <w:r w:rsidR="00FC5740">
        <w:rPr>
          <w:rFonts w:cs="Times New Roman"/>
          <w:szCs w:val="24"/>
        </w:rPr>
        <w:t>your</w:t>
      </w:r>
      <w:r w:rsidRPr="00871D1E">
        <w:rPr>
          <w:rFonts w:cs="Times New Roman"/>
          <w:szCs w:val="24"/>
        </w:rPr>
        <w:t xml:space="preserve">self as believing that </w:t>
      </w:r>
      <w:r w:rsidRPr="00871D1E">
        <w:rPr>
          <w:rFonts w:cs="Times New Roman"/>
          <w:i/>
          <w:szCs w:val="24"/>
        </w:rPr>
        <w:t>p</w:t>
      </w:r>
      <w:r w:rsidRPr="00871D1E">
        <w:rPr>
          <w:rFonts w:cs="Times New Roman"/>
          <w:szCs w:val="24"/>
        </w:rPr>
        <w:t xml:space="preserve"> is more likely to be false than true. On this view, </w:t>
      </w:r>
      <w:r w:rsidR="00871D1E">
        <w:rPr>
          <w:rFonts w:cs="Times New Roman"/>
          <w:szCs w:val="24"/>
        </w:rPr>
        <w:t xml:space="preserve">then, </w:t>
      </w:r>
      <w:r w:rsidR="00871D1E" w:rsidRPr="00871D1E">
        <w:rPr>
          <w:rFonts w:cs="Times New Roman"/>
        </w:rPr>
        <w:t>George</w:t>
      </w:r>
      <w:r w:rsidR="00FC5740">
        <w:rPr>
          <w:rFonts w:cs="Times New Roman"/>
        </w:rPr>
        <w:t xml:space="preserve"> from the above example</w:t>
      </w:r>
      <w:r w:rsidR="00871D1E" w:rsidRPr="00871D1E">
        <w:rPr>
          <w:rFonts w:cs="Times New Roman"/>
        </w:rPr>
        <w:t xml:space="preserve"> unequivocally lies by asserting ‘</w:t>
      </w:r>
      <w:r w:rsidRPr="00871D1E">
        <w:rPr>
          <w:rFonts w:cs="Times New Roman"/>
        </w:rPr>
        <w:t xml:space="preserve">Iraq has weapons of mass destruction’ </w:t>
      </w:r>
      <w:r w:rsidR="00871D1E">
        <w:rPr>
          <w:rFonts w:cs="Times New Roman"/>
        </w:rPr>
        <w:t>since he asserts a proposition that he takes to be more false than true</w:t>
      </w:r>
      <w:r w:rsidR="00FC5740">
        <w:rPr>
          <w:rFonts w:cs="Times New Roman"/>
        </w:rPr>
        <w:t xml:space="preserve"> (</w:t>
      </w:r>
      <w:r w:rsidR="00FC5740" w:rsidRPr="00871D1E">
        <w:rPr>
          <w:rFonts w:cs="Times New Roman"/>
        </w:rPr>
        <w:t>his credence in this proposition is 0.25</w:t>
      </w:r>
      <w:r w:rsidR="00FC5740">
        <w:rPr>
          <w:rFonts w:cs="Times New Roman"/>
        </w:rPr>
        <w:t>)</w:t>
      </w:r>
      <w:r w:rsidRPr="00871D1E">
        <w:rPr>
          <w:rFonts w:cs="Times New Roman"/>
        </w:rPr>
        <w:t xml:space="preserve">. </w:t>
      </w:r>
    </w:p>
    <w:p w:rsidR="00D2389F" w:rsidRPr="009C5214" w:rsidRDefault="00D2389F" w:rsidP="00D2389F">
      <w:pPr>
        <w:ind w:firstLine="284"/>
        <w:rPr>
          <w:iCs/>
        </w:rPr>
      </w:pPr>
      <w:r w:rsidRPr="000B6B7D">
        <w:rPr>
          <w:rFonts w:cs="Times New Roman"/>
        </w:rPr>
        <w:t xml:space="preserve"> Marsili’s contribution is very important</w:t>
      </w:r>
      <w:r w:rsidRPr="000B6B7D">
        <w:t xml:space="preserve"> </w:t>
      </w:r>
      <w:r w:rsidRPr="000B6B7D">
        <w:rPr>
          <w:rFonts w:cs="Times New Roman"/>
        </w:rPr>
        <w:t>and this chapter discusses many things important for lying: epistemic modals (they mitigate or reinforce assertion), how assertions express graded belief, and so on. I would</w:t>
      </w:r>
      <w:r w:rsidR="00E374D4">
        <w:rPr>
          <w:rFonts w:cs="Times New Roman"/>
        </w:rPr>
        <w:t>, however,</w:t>
      </w:r>
      <w:r w:rsidRPr="000B6B7D">
        <w:rPr>
          <w:rFonts w:cs="Times New Roman"/>
        </w:rPr>
        <w:t xml:space="preserve"> briefly raise one concern against the analysis put forward in this chapter</w:t>
      </w:r>
      <w:r w:rsidR="007475E9">
        <w:rPr>
          <w:rFonts w:cs="Times New Roman"/>
        </w:rPr>
        <w:t>.</w:t>
      </w:r>
      <w:r w:rsidR="007475E9">
        <w:rPr>
          <w:rStyle w:val="FootnoteReference"/>
          <w:rFonts w:cs="Times New Roman"/>
        </w:rPr>
        <w:footnoteReference w:id="2"/>
      </w:r>
      <w:r w:rsidR="007475E9" w:rsidRPr="000B6B7D">
        <w:rPr>
          <w:rFonts w:cs="Times New Roman"/>
        </w:rPr>
        <w:t xml:space="preserve"> </w:t>
      </w:r>
      <w:r w:rsidR="00823139">
        <w:rPr>
          <w:rFonts w:cs="Times New Roman"/>
        </w:rPr>
        <w:t>T</w:t>
      </w:r>
      <w:r w:rsidR="00823139" w:rsidRPr="000B6B7D">
        <w:rPr>
          <w:rFonts w:cs="Times New Roman"/>
        </w:rPr>
        <w:t xml:space="preserve">his concern </w:t>
      </w:r>
      <w:r w:rsidR="00823139">
        <w:rPr>
          <w:rFonts w:cs="Times New Roman"/>
        </w:rPr>
        <w:t xml:space="preserve">is </w:t>
      </w:r>
      <w:r w:rsidR="00823139" w:rsidRPr="000B6B7D">
        <w:rPr>
          <w:rFonts w:cs="Times New Roman"/>
        </w:rPr>
        <w:t xml:space="preserve">pretty much </w:t>
      </w:r>
      <w:r w:rsidR="00823139">
        <w:rPr>
          <w:rFonts w:cs="Times New Roman"/>
        </w:rPr>
        <w:t xml:space="preserve">against </w:t>
      </w:r>
      <w:r w:rsidR="00823139" w:rsidRPr="000B6B7D">
        <w:rPr>
          <w:rFonts w:cs="Times New Roman"/>
        </w:rPr>
        <w:t>all existing</w:t>
      </w:r>
      <w:r w:rsidR="00823139">
        <w:rPr>
          <w:rFonts w:cs="Times New Roman"/>
        </w:rPr>
        <w:t xml:space="preserve"> knowledge-,</w:t>
      </w:r>
      <w:r w:rsidR="00823139" w:rsidRPr="000B6B7D">
        <w:rPr>
          <w:rFonts w:cs="Times New Roman"/>
        </w:rPr>
        <w:t xml:space="preserve"> belief- or credence-based accounts of lying, not just Marsili</w:t>
      </w:r>
      <w:r w:rsidR="00823139">
        <w:rPr>
          <w:rFonts w:cs="Times New Roman"/>
        </w:rPr>
        <w:t>’s</w:t>
      </w:r>
      <w:r w:rsidR="00823139" w:rsidRPr="000B6B7D">
        <w:rPr>
          <w:rFonts w:cs="Times New Roman"/>
        </w:rPr>
        <w:t xml:space="preserve">. The concern is that </w:t>
      </w:r>
      <w:r w:rsidR="00823139">
        <w:rPr>
          <w:rFonts w:cs="Times New Roman"/>
        </w:rPr>
        <w:t xml:space="preserve">all of </w:t>
      </w:r>
      <w:r w:rsidR="00823139" w:rsidRPr="000B6B7D">
        <w:rPr>
          <w:rFonts w:cs="Times New Roman"/>
        </w:rPr>
        <w:t>the</w:t>
      </w:r>
      <w:r w:rsidR="00823139">
        <w:rPr>
          <w:rFonts w:cs="Times New Roman"/>
        </w:rPr>
        <w:t>se</w:t>
      </w:r>
      <w:r w:rsidR="00823139" w:rsidRPr="000B6B7D">
        <w:rPr>
          <w:rFonts w:cs="Times New Roman"/>
        </w:rPr>
        <w:t xml:space="preserve"> views </w:t>
      </w:r>
      <w:r w:rsidR="00823139" w:rsidRPr="009C5214">
        <w:rPr>
          <w:rFonts w:cs="Times New Roman"/>
        </w:rPr>
        <w:t>struggle to explain Lackey’s (2007) selfless assertions</w:t>
      </w:r>
      <w:r w:rsidRPr="009C5214">
        <w:rPr>
          <w:rFonts w:cs="Times New Roman"/>
        </w:rPr>
        <w:t xml:space="preserve">. Consider this case. </w:t>
      </w:r>
    </w:p>
    <w:p w:rsidR="00D2389F" w:rsidRPr="000B6B7D" w:rsidRDefault="00D2389F" w:rsidP="00D2389F">
      <w:pPr>
        <w:spacing w:line="276" w:lineRule="auto"/>
        <w:ind w:left="284" w:right="379"/>
        <w:rPr>
          <w:iCs/>
          <w:sz w:val="22"/>
        </w:rPr>
      </w:pPr>
      <w:r w:rsidRPr="000B6B7D">
        <w:rPr>
          <w:b/>
          <w:iCs/>
        </w:rPr>
        <w:t>Martin</w:t>
      </w:r>
      <w:r w:rsidRPr="000B6B7D">
        <w:rPr>
          <w:iCs/>
        </w:rPr>
        <w:t xml:space="preserve">: </w:t>
      </w:r>
      <w:r w:rsidRPr="000B6B7D">
        <w:rPr>
          <w:iCs/>
          <w:sz w:val="22"/>
        </w:rPr>
        <w:t xml:space="preserve">a racist, Martin, was called to serve on the jury of a case involving an African American on trial for raping a white woman. Even though Martin accepts that the evidence that the defendant is innocent is compelling, he cannot help believing that the defendant is guilty. However, upon further reflection, Martin realises that it is his racism that leads him to this belief, which he nevertheless still holds with very high confidence – say 0.8 – and which he correctly takes himself as holding it with this very high confidence. Suppose now that his friend asks him ‘Did the guy do it?’ </w:t>
      </w:r>
    </w:p>
    <w:p w:rsidR="00D2389F" w:rsidRDefault="00D2389F" w:rsidP="00D2389F">
      <w:pPr>
        <w:ind w:firstLine="284"/>
        <w:rPr>
          <w:bCs/>
        </w:rPr>
      </w:pPr>
      <w:r w:rsidRPr="000B6B7D">
        <w:rPr>
          <w:bCs/>
        </w:rPr>
        <w:lastRenderedPageBreak/>
        <w:t>According to the comparative insincerity condition</w:t>
      </w:r>
      <w:r w:rsidRPr="000B6B7D">
        <w:t>, Martin lies by asserting ‘</w:t>
      </w:r>
      <w:r w:rsidRPr="000B6B7D">
        <w:rPr>
          <w:iCs/>
        </w:rPr>
        <w:t>No, he did not do it (~</w:t>
      </w:r>
      <w:r w:rsidRPr="000B6B7D">
        <w:rPr>
          <w:i/>
          <w:iCs/>
        </w:rPr>
        <w:t>p</w:t>
      </w:r>
      <w:r w:rsidRPr="000B6B7D">
        <w:rPr>
          <w:iCs/>
        </w:rPr>
        <w:t>),’ since his credence in ~</w:t>
      </w:r>
      <w:r w:rsidRPr="000B6B7D">
        <w:rPr>
          <w:i/>
          <w:iCs/>
        </w:rPr>
        <w:t>p</w:t>
      </w:r>
      <w:r w:rsidRPr="000B6B7D">
        <w:rPr>
          <w:iCs/>
        </w:rPr>
        <w:t xml:space="preserve"> is 0.2 and he correctly assesses his credence in ~</w:t>
      </w:r>
      <w:r w:rsidRPr="000B6B7D">
        <w:rPr>
          <w:i/>
          <w:iCs/>
        </w:rPr>
        <w:t>p</w:t>
      </w:r>
      <w:r w:rsidRPr="000B6B7D">
        <w:rPr>
          <w:iCs/>
        </w:rPr>
        <w:t xml:space="preserve">, and does not lie when he asserts that the guy did </w:t>
      </w:r>
      <w:r w:rsidRPr="000B6B7D">
        <w:rPr>
          <w:iCs/>
          <w:noProof/>
        </w:rPr>
        <w:t>it (</w:t>
      </w:r>
      <w:r w:rsidRPr="000B6B7D">
        <w:rPr>
          <w:i/>
          <w:iCs/>
          <w:noProof/>
        </w:rPr>
        <w:t>p</w:t>
      </w:r>
      <w:r w:rsidRPr="000B6B7D">
        <w:rPr>
          <w:iCs/>
          <w:noProof/>
        </w:rPr>
        <w:t>),</w:t>
      </w:r>
      <w:r w:rsidRPr="000B6B7D">
        <w:rPr>
          <w:iCs/>
        </w:rPr>
        <w:t xml:space="preserve"> since his credence in </w:t>
      </w:r>
      <w:r w:rsidRPr="000B6B7D">
        <w:rPr>
          <w:i/>
          <w:iCs/>
        </w:rPr>
        <w:t>p</w:t>
      </w:r>
      <w:r w:rsidRPr="000B6B7D">
        <w:rPr>
          <w:iCs/>
        </w:rPr>
        <w:t xml:space="preserve"> is 0.8 and he correctly assesses it. </w:t>
      </w:r>
      <w:r w:rsidRPr="000B6B7D">
        <w:t xml:space="preserve">However, Martin’s case is a one in which the first-order and second-order credences come apart: his </w:t>
      </w:r>
      <w:r w:rsidR="00B26B8B">
        <w:t>credence in</w:t>
      </w:r>
      <w:r w:rsidRPr="000B6B7D">
        <w:t xml:space="preserve"> </w:t>
      </w:r>
      <w:r w:rsidR="00B26B8B">
        <w:t>‘</w:t>
      </w:r>
      <w:r w:rsidRPr="000B6B7D">
        <w:t>the suspect is guilty</w:t>
      </w:r>
      <w:r w:rsidR="00B26B8B">
        <w:t>’</w:t>
      </w:r>
      <w:r w:rsidRPr="000B6B7D">
        <w:t xml:space="preserve"> (</w:t>
      </w:r>
      <w:r w:rsidRPr="000B6B7D">
        <w:rPr>
          <w:i/>
        </w:rPr>
        <w:t>p</w:t>
      </w:r>
      <w:r w:rsidR="00B26B8B">
        <w:t>) remains</w:t>
      </w:r>
      <w:r w:rsidRPr="000B6B7D">
        <w:t xml:space="preserve"> 0.8 but his </w:t>
      </w:r>
      <w:r w:rsidR="00B26B8B">
        <w:t>credence in ‘</w:t>
      </w:r>
      <w:r w:rsidRPr="000B6B7D">
        <w:t>the evidence supports the suspect’s guilt</w:t>
      </w:r>
      <w:r w:rsidR="00B26B8B">
        <w:t>’</w:t>
      </w:r>
      <w:r w:rsidRPr="000B6B7D">
        <w:t xml:space="preserve"> (</w:t>
      </w:r>
      <w:r w:rsidRPr="000B6B7D">
        <w:rPr>
          <w:i/>
        </w:rPr>
        <w:t>q</w:t>
      </w:r>
      <w:r w:rsidRPr="000B6B7D">
        <w:t>) is something like 0.</w:t>
      </w:r>
      <w:r w:rsidR="000B0D27">
        <w:t>3</w:t>
      </w:r>
      <w:r w:rsidRPr="000B6B7D">
        <w:t xml:space="preserve"> – or maybe even less. </w:t>
      </w:r>
      <w:r w:rsidR="00DA3D07">
        <w:t xml:space="preserve">That is to say, </w:t>
      </w:r>
      <w:r w:rsidRPr="000B6B7D">
        <w:t xml:space="preserve">Martin realises that his conviction in </w:t>
      </w:r>
      <w:r w:rsidRPr="000B6B7D">
        <w:rPr>
          <w:i/>
        </w:rPr>
        <w:t>p</w:t>
      </w:r>
      <w:r w:rsidRPr="000B6B7D">
        <w:t xml:space="preserve"> is epistemically unjustified (considering his low credence in </w:t>
      </w:r>
      <w:r w:rsidRPr="000B6B7D">
        <w:rPr>
          <w:i/>
        </w:rPr>
        <w:t>q</w:t>
      </w:r>
      <w:r w:rsidRPr="000B6B7D">
        <w:t>)</w:t>
      </w:r>
      <w:r w:rsidR="000C0D1E">
        <w:t>,</w:t>
      </w:r>
      <w:r w:rsidRPr="000B6B7D">
        <w:t xml:space="preserve"> and that the evidence suggests the guy did not do it (hence, the low credence in </w:t>
      </w:r>
      <w:r w:rsidRPr="000B6B7D">
        <w:rPr>
          <w:i/>
        </w:rPr>
        <w:t>q</w:t>
      </w:r>
      <w:r w:rsidRPr="000B6B7D">
        <w:t xml:space="preserve">). </w:t>
      </w:r>
      <w:r w:rsidR="000033AC">
        <w:t>And w</w:t>
      </w:r>
      <w:r w:rsidRPr="000B6B7D">
        <w:t xml:space="preserve">hile it is unclear whether he lies by asserting what he takes himself as believing to be </w:t>
      </w:r>
      <w:r w:rsidRPr="000B6B7D">
        <w:rPr>
          <w:bCs/>
        </w:rPr>
        <w:t>more likely to be true than false (</w:t>
      </w:r>
      <w:r w:rsidRPr="000B6B7D">
        <w:rPr>
          <w:bCs/>
          <w:i/>
        </w:rPr>
        <w:t>p</w:t>
      </w:r>
      <w:r w:rsidRPr="000B6B7D">
        <w:rPr>
          <w:bCs/>
        </w:rPr>
        <w:t xml:space="preserve">), it seems clear that he is </w:t>
      </w:r>
      <w:r w:rsidRPr="000B6B7D">
        <w:rPr>
          <w:bCs/>
          <w:i/>
        </w:rPr>
        <w:t>not</w:t>
      </w:r>
      <w:r w:rsidRPr="000B6B7D">
        <w:rPr>
          <w:bCs/>
        </w:rPr>
        <w:t xml:space="preserve"> lying by asserting the proposition he judges is consistent with the evidence (~</w:t>
      </w:r>
      <w:r w:rsidRPr="000B6B7D">
        <w:rPr>
          <w:bCs/>
          <w:i/>
        </w:rPr>
        <w:t>p</w:t>
      </w:r>
      <w:r w:rsidRPr="000B6B7D">
        <w:rPr>
          <w:bCs/>
        </w:rPr>
        <w:t>), notwithstanding his low credence in this proposition</w:t>
      </w:r>
      <w:r w:rsidRPr="000B6B7D">
        <w:t xml:space="preserve">. </w:t>
      </w:r>
      <w:r w:rsidRPr="000B6B7D">
        <w:rPr>
          <w:bCs/>
        </w:rPr>
        <w:t xml:space="preserve">Marsili’s </w:t>
      </w:r>
      <w:r w:rsidR="00DA3D07">
        <w:rPr>
          <w:bCs/>
        </w:rPr>
        <w:t>refinement</w:t>
      </w:r>
      <w:r w:rsidRPr="000B6B7D">
        <w:rPr>
          <w:bCs/>
        </w:rPr>
        <w:t>, thus, generates false positives</w:t>
      </w:r>
      <w:r w:rsidR="00DA3D07">
        <w:rPr>
          <w:bCs/>
        </w:rPr>
        <w:t xml:space="preserve"> and</w:t>
      </w:r>
      <w:r w:rsidRPr="000B6B7D">
        <w:rPr>
          <w:bCs/>
        </w:rPr>
        <w:t xml:space="preserve"> if we take it that having credence 0.8 in a proposition counts as fully believing it, then </w:t>
      </w:r>
      <w:r w:rsidRPr="00DA3D07">
        <w:rPr>
          <w:bCs/>
          <w:i/>
        </w:rPr>
        <w:t>Martin</w:t>
      </w:r>
      <w:r w:rsidRPr="000B6B7D">
        <w:rPr>
          <w:bCs/>
        </w:rPr>
        <w:t xml:space="preserve"> </w:t>
      </w:r>
      <w:r w:rsidR="00DA3D07">
        <w:rPr>
          <w:bCs/>
        </w:rPr>
        <w:t>becomes</w:t>
      </w:r>
      <w:r w:rsidRPr="000B6B7D">
        <w:rPr>
          <w:bCs/>
        </w:rPr>
        <w:t xml:space="preserve"> a counterexample to the full-belief accounts of lying</w:t>
      </w:r>
      <w:r w:rsidR="00DA3D07">
        <w:rPr>
          <w:bCs/>
        </w:rPr>
        <w:t xml:space="preserve"> as well</w:t>
      </w:r>
      <w:r w:rsidRPr="000B6B7D">
        <w:rPr>
          <w:bCs/>
        </w:rPr>
        <w:t xml:space="preserve">. Finally, </w:t>
      </w:r>
      <w:r w:rsidRPr="000B6B7D">
        <w:rPr>
          <w:bCs/>
          <w:i/>
        </w:rPr>
        <w:t>Martin</w:t>
      </w:r>
      <w:r w:rsidRPr="000B6B7D">
        <w:rPr>
          <w:bCs/>
        </w:rPr>
        <w:t xml:space="preserve"> is also a counterexample to Benton’s knowledge account of lying (Chapter 9) because, even though Martin asserts the proposition he judges </w:t>
      </w:r>
      <w:r w:rsidR="000B0D27">
        <w:rPr>
          <w:bCs/>
        </w:rPr>
        <w:t>i</w:t>
      </w:r>
      <w:r w:rsidRPr="000B6B7D">
        <w:rPr>
          <w:bCs/>
        </w:rPr>
        <w:t xml:space="preserve">s consistent with </w:t>
      </w:r>
      <w:r w:rsidR="000B0D27">
        <w:rPr>
          <w:bCs/>
        </w:rPr>
        <w:t xml:space="preserve">the </w:t>
      </w:r>
      <w:r w:rsidRPr="000B6B7D">
        <w:rPr>
          <w:bCs/>
        </w:rPr>
        <w:t xml:space="preserve">evidence, we cannot conclusively say that he </w:t>
      </w:r>
      <w:r w:rsidR="0064591E">
        <w:rPr>
          <w:bCs/>
        </w:rPr>
        <w:t xml:space="preserve">believes that he </w:t>
      </w:r>
      <w:r w:rsidRPr="000B6B7D">
        <w:rPr>
          <w:bCs/>
        </w:rPr>
        <w:t>knows this proposition</w:t>
      </w:r>
      <w:r w:rsidR="001C1317">
        <w:rPr>
          <w:bCs/>
        </w:rPr>
        <w:t xml:space="preserve"> (it is unclear whether he has the right kind or degree of justification)</w:t>
      </w:r>
      <w:r w:rsidRPr="000B6B7D">
        <w:rPr>
          <w:bCs/>
        </w:rPr>
        <w:t xml:space="preserve">. </w:t>
      </w:r>
    </w:p>
    <w:p w:rsidR="00AC014C" w:rsidRDefault="000033AC" w:rsidP="00D651AC">
      <w:pPr>
        <w:ind w:firstLine="284"/>
        <w:rPr>
          <w:rFonts w:cs="Times New Roman"/>
        </w:rPr>
      </w:pPr>
      <w:r>
        <w:rPr>
          <w:rFonts w:cs="Times New Roman"/>
        </w:rPr>
        <w:t xml:space="preserve">To be fair, I must say that </w:t>
      </w:r>
      <w:r w:rsidRPr="00D651AC">
        <w:rPr>
          <w:rFonts w:cs="Times New Roman"/>
        </w:rPr>
        <w:t>M</w:t>
      </w:r>
      <w:r>
        <w:rPr>
          <w:rFonts w:cs="Times New Roman"/>
        </w:rPr>
        <w:t xml:space="preserve">arsili’s proposal </w:t>
      </w:r>
      <w:r w:rsidRPr="00D651AC">
        <w:rPr>
          <w:rFonts w:cs="Times New Roman"/>
        </w:rPr>
        <w:t xml:space="preserve">generates false positives only if one buys Lackey’s description of </w:t>
      </w:r>
      <w:r w:rsidRPr="00D651AC">
        <w:rPr>
          <w:rFonts w:cs="Times New Roman"/>
          <w:i/>
        </w:rPr>
        <w:t>Martin</w:t>
      </w:r>
      <w:r>
        <w:rPr>
          <w:rFonts w:cs="Times New Roman"/>
        </w:rPr>
        <w:t>, and</w:t>
      </w:r>
      <w:r w:rsidRPr="00D651AC">
        <w:rPr>
          <w:rFonts w:cs="Times New Roman"/>
        </w:rPr>
        <w:t xml:space="preserve"> her description has been criticised in the literature</w:t>
      </w:r>
      <w:r>
        <w:rPr>
          <w:rFonts w:cs="Times New Roman"/>
        </w:rPr>
        <w:t xml:space="preserve"> </w:t>
      </w:r>
      <w:r w:rsidR="00B03CA0">
        <w:rPr>
          <w:rFonts w:cs="Times New Roman"/>
        </w:rPr>
        <w:t>(e.g., Turri 2015</w:t>
      </w:r>
      <w:r w:rsidR="009C5214">
        <w:rPr>
          <w:rFonts w:cs="Times New Roman"/>
        </w:rPr>
        <w:t>;</w:t>
      </w:r>
      <w:r w:rsidR="00B03CA0">
        <w:rPr>
          <w:rFonts w:cs="Times New Roman"/>
        </w:rPr>
        <w:t xml:space="preserve"> </w:t>
      </w:r>
      <w:r w:rsidR="00B03CA0" w:rsidRPr="00D651AC">
        <w:rPr>
          <w:rFonts w:cs="Times New Roman"/>
        </w:rPr>
        <w:t>Milić</w:t>
      </w:r>
      <w:r w:rsidR="00B03CA0">
        <w:rPr>
          <w:rFonts w:cs="Times New Roman"/>
        </w:rPr>
        <w:t xml:space="preserve"> </w:t>
      </w:r>
      <w:r w:rsidR="00B03CA0" w:rsidRPr="00D60AC3">
        <w:rPr>
          <w:rFonts w:cs="Times New Roman"/>
          <w:bCs/>
          <w:iCs/>
        </w:rPr>
        <w:t>2017</w:t>
      </w:r>
      <w:r w:rsidR="00B03CA0">
        <w:rPr>
          <w:rFonts w:cs="Times New Roman"/>
        </w:rPr>
        <w:t>)</w:t>
      </w:r>
      <w:r w:rsidR="00D651AC" w:rsidRPr="00D651AC">
        <w:rPr>
          <w:rFonts w:cs="Times New Roman"/>
        </w:rPr>
        <w:t xml:space="preserve">. </w:t>
      </w:r>
      <w:r w:rsidR="00B03CA0">
        <w:rPr>
          <w:rFonts w:cs="Times New Roman"/>
        </w:rPr>
        <w:t xml:space="preserve">I would just briefly reflect on this concern here. </w:t>
      </w:r>
      <w:r w:rsidR="00DD6078">
        <w:rPr>
          <w:rFonts w:cs="Times New Roman"/>
        </w:rPr>
        <w:t>One might think that</w:t>
      </w:r>
      <w:r w:rsidR="00DD6078" w:rsidRPr="00D651AC">
        <w:rPr>
          <w:rFonts w:cs="Times New Roman"/>
        </w:rPr>
        <w:t xml:space="preserve"> the scale tips in favour of the anti-Lackey explanation</w:t>
      </w:r>
      <w:r w:rsidR="00DD6078">
        <w:rPr>
          <w:rFonts w:cs="Times New Roman"/>
        </w:rPr>
        <w:t xml:space="preserve"> </w:t>
      </w:r>
      <w:r w:rsidR="00EF7D9B">
        <w:rPr>
          <w:rFonts w:cs="Times New Roman"/>
        </w:rPr>
        <w:t xml:space="preserve">(for </w:t>
      </w:r>
      <w:r w:rsidR="00DD6078">
        <w:rPr>
          <w:rFonts w:cs="Times New Roman"/>
        </w:rPr>
        <w:t xml:space="preserve">how could Marin believe that </w:t>
      </w:r>
      <w:r w:rsidR="00DD6078" w:rsidRPr="00C40943">
        <w:rPr>
          <w:rFonts w:cs="Times New Roman"/>
          <w:i/>
        </w:rPr>
        <w:t>p</w:t>
      </w:r>
      <w:r w:rsidR="00DD6078">
        <w:rPr>
          <w:rFonts w:cs="Times New Roman"/>
        </w:rPr>
        <w:t xml:space="preserve"> </w:t>
      </w:r>
      <w:r w:rsidR="00DD6078" w:rsidRPr="00C82A68">
        <w:rPr>
          <w:rFonts w:cs="Times New Roman"/>
          <w:i/>
        </w:rPr>
        <w:t>and</w:t>
      </w:r>
      <w:r w:rsidR="00DD6078">
        <w:rPr>
          <w:rFonts w:cs="Times New Roman"/>
        </w:rPr>
        <w:t xml:space="preserve"> that </w:t>
      </w:r>
      <w:r w:rsidR="00141F24">
        <w:rPr>
          <w:rFonts w:cs="Times New Roman"/>
        </w:rPr>
        <w:t xml:space="preserve">his </w:t>
      </w:r>
      <w:r w:rsidR="00DD6078">
        <w:rPr>
          <w:rFonts w:cs="Times New Roman"/>
        </w:rPr>
        <w:t>belie</w:t>
      </w:r>
      <w:r w:rsidR="00141F24">
        <w:rPr>
          <w:rFonts w:cs="Times New Roman"/>
        </w:rPr>
        <w:t>f</w:t>
      </w:r>
      <w:r w:rsidR="00DD6078">
        <w:rPr>
          <w:rFonts w:cs="Times New Roman"/>
        </w:rPr>
        <w:t xml:space="preserve"> that </w:t>
      </w:r>
      <w:r w:rsidR="00DD6078" w:rsidRPr="00C40943">
        <w:rPr>
          <w:rFonts w:cs="Times New Roman"/>
          <w:i/>
        </w:rPr>
        <w:t>p</w:t>
      </w:r>
      <w:r w:rsidR="00DD6078">
        <w:rPr>
          <w:rFonts w:cs="Times New Roman"/>
        </w:rPr>
        <w:t xml:space="preserve"> is not supported by evidence?</w:t>
      </w:r>
      <w:r w:rsidR="00EF7D9B">
        <w:rPr>
          <w:rFonts w:cs="Times New Roman"/>
        </w:rPr>
        <w:t>)</w:t>
      </w:r>
      <w:r w:rsidR="007534CD">
        <w:rPr>
          <w:rFonts w:cs="Times New Roman"/>
        </w:rPr>
        <w:t>;</w:t>
      </w:r>
      <w:r w:rsidR="00DD6078">
        <w:rPr>
          <w:rFonts w:cs="Times New Roman"/>
        </w:rPr>
        <w:t xml:space="preserve"> </w:t>
      </w:r>
      <w:r w:rsidR="007534CD" w:rsidRPr="00E90B85">
        <w:rPr>
          <w:rFonts w:cs="Times New Roman"/>
        </w:rPr>
        <w:t>however</w:t>
      </w:r>
      <w:r w:rsidR="007534CD">
        <w:rPr>
          <w:rFonts w:cs="Times New Roman"/>
        </w:rPr>
        <w:t>,</w:t>
      </w:r>
      <w:r w:rsidR="00DD6078" w:rsidRPr="00E90B85">
        <w:rPr>
          <w:rFonts w:cs="Times New Roman"/>
        </w:rPr>
        <w:t xml:space="preserve"> this follows only if you think that if I judge that </w:t>
      </w:r>
      <w:r w:rsidR="00DD6078" w:rsidRPr="00E90B85">
        <w:rPr>
          <w:rFonts w:cs="Times New Roman"/>
          <w:i/>
        </w:rPr>
        <w:t>p</w:t>
      </w:r>
      <w:r w:rsidR="00DD6078" w:rsidRPr="00E90B85">
        <w:rPr>
          <w:rFonts w:cs="Times New Roman"/>
        </w:rPr>
        <w:t xml:space="preserve"> (e.g., ‘The guy is innocent’) is true or supported by evidence, then I necessarily form the belief that </w:t>
      </w:r>
      <w:r w:rsidR="00DD6078" w:rsidRPr="00E90B85">
        <w:rPr>
          <w:rFonts w:cs="Times New Roman"/>
          <w:i/>
        </w:rPr>
        <w:t>p</w:t>
      </w:r>
      <w:r w:rsidR="00DD6078" w:rsidRPr="00E90B85">
        <w:rPr>
          <w:rFonts w:cs="Times New Roman"/>
        </w:rPr>
        <w:t>.</w:t>
      </w:r>
      <w:r w:rsidR="00DD6078">
        <w:rPr>
          <w:rFonts w:cs="Times New Roman"/>
        </w:rPr>
        <w:t xml:space="preserve"> </w:t>
      </w:r>
      <w:r w:rsidR="00EF7D9B">
        <w:rPr>
          <w:rFonts w:cs="Times New Roman"/>
        </w:rPr>
        <w:t>The intuition that judg</w:t>
      </w:r>
      <w:r w:rsidR="001E6A7E">
        <w:rPr>
          <w:rFonts w:cs="Times New Roman"/>
        </w:rPr>
        <w:t>ing</w:t>
      </w:r>
      <w:r w:rsidR="00EF7D9B">
        <w:rPr>
          <w:rFonts w:cs="Times New Roman"/>
        </w:rPr>
        <w:t xml:space="preserve"> that </w:t>
      </w:r>
      <w:r w:rsidR="00EF7D9B" w:rsidRPr="00EF7D9B">
        <w:rPr>
          <w:rFonts w:cs="Times New Roman"/>
          <w:i/>
        </w:rPr>
        <w:t>p</w:t>
      </w:r>
      <w:r w:rsidR="00EF7D9B">
        <w:rPr>
          <w:rFonts w:cs="Times New Roman"/>
        </w:rPr>
        <w:t xml:space="preserve"> </w:t>
      </w:r>
      <w:r w:rsidR="001E6A7E">
        <w:rPr>
          <w:rFonts w:cs="Times New Roman"/>
        </w:rPr>
        <w:t>entails</w:t>
      </w:r>
      <w:r w:rsidR="00EF7D9B">
        <w:rPr>
          <w:rFonts w:cs="Times New Roman"/>
        </w:rPr>
        <w:t xml:space="preserve"> believ</w:t>
      </w:r>
      <w:r w:rsidR="001E6A7E">
        <w:rPr>
          <w:rFonts w:cs="Times New Roman"/>
        </w:rPr>
        <w:t>ing</w:t>
      </w:r>
      <w:r w:rsidR="00EF7D9B">
        <w:rPr>
          <w:rFonts w:cs="Times New Roman"/>
        </w:rPr>
        <w:t xml:space="preserve"> that </w:t>
      </w:r>
      <w:r w:rsidR="00EF7D9B" w:rsidRPr="00EF7D9B">
        <w:rPr>
          <w:rFonts w:cs="Times New Roman"/>
          <w:i/>
        </w:rPr>
        <w:t>p</w:t>
      </w:r>
      <w:r w:rsidR="000A46D4">
        <w:rPr>
          <w:rFonts w:cs="Times New Roman"/>
        </w:rPr>
        <w:t xml:space="preserve"> is the main premise in all replies to Lackey (some, e.g., Milić, are ready to bite the bullet and say that Martin lies)</w:t>
      </w:r>
      <w:r w:rsidR="007534CD">
        <w:rPr>
          <w:rFonts w:cs="Times New Roman"/>
        </w:rPr>
        <w:t>.</w:t>
      </w:r>
      <w:r w:rsidR="00AC014C">
        <w:rPr>
          <w:rFonts w:cs="Times New Roman"/>
        </w:rPr>
        <w:t xml:space="preserve"> However, there is evidence that one may consciously judge that ~</w:t>
      </w:r>
      <w:r w:rsidR="00AC014C" w:rsidRPr="00AC014C">
        <w:rPr>
          <w:rFonts w:cs="Times New Roman"/>
          <w:i/>
        </w:rPr>
        <w:t>p</w:t>
      </w:r>
      <w:r w:rsidR="00AC014C">
        <w:rPr>
          <w:rFonts w:cs="Times New Roman"/>
        </w:rPr>
        <w:t xml:space="preserve"> </w:t>
      </w:r>
      <w:r w:rsidR="001A6E5E">
        <w:rPr>
          <w:rFonts w:cs="Times New Roman"/>
        </w:rPr>
        <w:t xml:space="preserve">or even know that </w:t>
      </w:r>
      <w:r w:rsidR="007534CD">
        <w:rPr>
          <w:rFonts w:cs="Times New Roman"/>
        </w:rPr>
        <w:t>~</w:t>
      </w:r>
      <w:r w:rsidR="001A6E5E" w:rsidRPr="001A6E5E">
        <w:rPr>
          <w:rFonts w:cs="Times New Roman"/>
          <w:i/>
        </w:rPr>
        <w:t>p</w:t>
      </w:r>
      <w:r w:rsidR="001A6E5E">
        <w:rPr>
          <w:rFonts w:cs="Times New Roman"/>
        </w:rPr>
        <w:t xml:space="preserve"> </w:t>
      </w:r>
      <w:r w:rsidR="007534CD">
        <w:rPr>
          <w:rFonts w:cs="Times New Roman"/>
        </w:rPr>
        <w:t xml:space="preserve">(and that </w:t>
      </w:r>
      <w:r w:rsidR="007534CD" w:rsidRPr="007534CD">
        <w:rPr>
          <w:rFonts w:cs="Times New Roman"/>
          <w:i/>
        </w:rPr>
        <w:t>p</w:t>
      </w:r>
      <w:r w:rsidR="007534CD">
        <w:rPr>
          <w:rFonts w:cs="Times New Roman"/>
        </w:rPr>
        <w:t xml:space="preserve"> is false) </w:t>
      </w:r>
      <w:r w:rsidR="00AC014C">
        <w:rPr>
          <w:rFonts w:cs="Times New Roman"/>
        </w:rPr>
        <w:t>while</w:t>
      </w:r>
      <w:r w:rsidR="001A6E5E">
        <w:rPr>
          <w:rFonts w:cs="Times New Roman"/>
        </w:rPr>
        <w:t xml:space="preserve"> nevertheless simultaneously, confidently, and consciously</w:t>
      </w:r>
      <w:r w:rsidR="00AC014C">
        <w:rPr>
          <w:rFonts w:cs="Times New Roman"/>
        </w:rPr>
        <w:t xml:space="preserve"> believing </w:t>
      </w:r>
      <w:r w:rsidR="00AC014C" w:rsidRPr="00F76358">
        <w:rPr>
          <w:rFonts w:cs="Times New Roman"/>
        </w:rPr>
        <w:t xml:space="preserve">(or at least thinking that </w:t>
      </w:r>
      <w:r w:rsidR="00262F29" w:rsidRPr="00F76358">
        <w:rPr>
          <w:rFonts w:cs="Times New Roman"/>
        </w:rPr>
        <w:t>one</w:t>
      </w:r>
      <w:r w:rsidR="00AC014C" w:rsidRPr="00F76358">
        <w:rPr>
          <w:rFonts w:cs="Times New Roman"/>
        </w:rPr>
        <w:t xml:space="preserve"> believes) that </w:t>
      </w:r>
      <w:r w:rsidR="00AC014C" w:rsidRPr="00F76358">
        <w:rPr>
          <w:rFonts w:cs="Times New Roman"/>
          <w:i/>
        </w:rPr>
        <w:t>p</w:t>
      </w:r>
      <w:r w:rsidR="00AC014C" w:rsidRPr="00F76358">
        <w:rPr>
          <w:rFonts w:cs="Times New Roman"/>
        </w:rPr>
        <w:t xml:space="preserve">. </w:t>
      </w:r>
      <w:r w:rsidR="002032AB" w:rsidRPr="00F76358">
        <w:rPr>
          <w:rFonts w:cs="Times New Roman"/>
        </w:rPr>
        <w:t xml:space="preserve">I discuss cases of that kind in Krstić (2020) and </w:t>
      </w:r>
      <w:r w:rsidR="002032AB">
        <w:rPr>
          <w:rFonts w:cs="Times New Roman"/>
        </w:rPr>
        <w:t xml:space="preserve">offer a plausible theory of thought-evaluation capable of explaining this kind of internal incoherence; I also use this theory to explain </w:t>
      </w:r>
      <w:r w:rsidR="002655A6">
        <w:rPr>
          <w:rFonts w:cs="Times New Roman"/>
        </w:rPr>
        <w:t xml:space="preserve">cases like </w:t>
      </w:r>
      <w:r w:rsidR="002032AB" w:rsidRPr="002032AB">
        <w:rPr>
          <w:rFonts w:cs="Times New Roman"/>
          <w:i/>
        </w:rPr>
        <w:t>Martin</w:t>
      </w:r>
      <w:r w:rsidR="002032AB">
        <w:rPr>
          <w:rFonts w:cs="Times New Roman"/>
        </w:rPr>
        <w:t xml:space="preserve">. </w:t>
      </w:r>
      <w:r w:rsidR="00C83FD4">
        <w:rPr>
          <w:rFonts w:cs="Times New Roman"/>
        </w:rPr>
        <w:t>Thus, Lackey’s description is not implausible</w:t>
      </w:r>
      <w:r w:rsidR="002C7DC1">
        <w:rPr>
          <w:rFonts w:cs="Times New Roman"/>
        </w:rPr>
        <w:t>,</w:t>
      </w:r>
      <w:r w:rsidR="00C83FD4">
        <w:rPr>
          <w:rFonts w:cs="Times New Roman"/>
        </w:rPr>
        <w:t xml:space="preserve"> and cases like </w:t>
      </w:r>
      <w:r w:rsidR="00C83FD4" w:rsidRPr="00C83FD4">
        <w:rPr>
          <w:rFonts w:cs="Times New Roman"/>
          <w:i/>
        </w:rPr>
        <w:t>Martin</w:t>
      </w:r>
      <w:r w:rsidR="00C83FD4">
        <w:rPr>
          <w:rFonts w:cs="Times New Roman"/>
        </w:rPr>
        <w:t xml:space="preserve"> are indeed possible. </w:t>
      </w:r>
    </w:p>
    <w:p w:rsidR="009543FA" w:rsidRDefault="009543FA" w:rsidP="00D651AC">
      <w:pPr>
        <w:ind w:firstLine="284"/>
        <w:rPr>
          <w:rFonts w:cs="Times New Roman"/>
        </w:rPr>
      </w:pPr>
      <w:r>
        <w:rPr>
          <w:rFonts w:cs="Times New Roman"/>
        </w:rPr>
        <w:lastRenderedPageBreak/>
        <w:t xml:space="preserve">Another way to deal with </w:t>
      </w:r>
      <w:r w:rsidRPr="009543FA">
        <w:rPr>
          <w:rFonts w:cs="Times New Roman"/>
          <w:i/>
        </w:rPr>
        <w:t>Mar</w:t>
      </w:r>
      <w:r w:rsidRPr="009543FA">
        <w:rPr>
          <w:rFonts w:cs="Times New Roman"/>
          <w:i/>
        </w:rPr>
        <w:softHyphen/>
        <w:t>tin</w:t>
      </w:r>
      <w:r>
        <w:rPr>
          <w:rFonts w:cs="Times New Roman"/>
        </w:rPr>
        <w:t xml:space="preserve"> is to say that </w:t>
      </w:r>
      <w:r w:rsidRPr="009543FA">
        <w:rPr>
          <w:rFonts w:cs="Times New Roman"/>
        </w:rPr>
        <w:t xml:space="preserve">Martin is not </w:t>
      </w:r>
      <w:r w:rsidR="00052747">
        <w:rPr>
          <w:rFonts w:cs="Times New Roman"/>
        </w:rPr>
        <w:t xml:space="preserve">really </w:t>
      </w:r>
      <w:r w:rsidRPr="009543FA">
        <w:rPr>
          <w:rFonts w:cs="Times New Roman"/>
        </w:rPr>
        <w:t>asserting</w:t>
      </w:r>
      <w:r w:rsidR="00052747">
        <w:rPr>
          <w:rFonts w:cs="Times New Roman"/>
        </w:rPr>
        <w:t xml:space="preserve"> but is rather </w:t>
      </w:r>
      <w:r w:rsidRPr="009543FA">
        <w:rPr>
          <w:rFonts w:cs="Times New Roman"/>
        </w:rPr>
        <w:t xml:space="preserve">performing some other speech act, like </w:t>
      </w:r>
      <w:r>
        <w:rPr>
          <w:rFonts w:cs="Times New Roman"/>
        </w:rPr>
        <w:t>‘</w:t>
      </w:r>
      <w:r w:rsidR="00052747">
        <w:rPr>
          <w:rFonts w:cs="Times New Roman"/>
        </w:rPr>
        <w:t>speaking</w:t>
      </w:r>
      <w:r w:rsidRPr="009543FA">
        <w:rPr>
          <w:rFonts w:cs="Times New Roman"/>
        </w:rPr>
        <w:t xml:space="preserve"> in a professional facility, as a juror.</w:t>
      </w:r>
      <w:r>
        <w:rPr>
          <w:rFonts w:cs="Times New Roman"/>
        </w:rPr>
        <w:t>’</w:t>
      </w:r>
      <w:r w:rsidRPr="009543FA">
        <w:rPr>
          <w:rFonts w:cs="Times New Roman"/>
        </w:rPr>
        <w:t xml:space="preserve"> </w:t>
      </w:r>
      <w:r>
        <w:rPr>
          <w:rFonts w:cs="Times New Roman"/>
        </w:rPr>
        <w:t xml:space="preserve">This reply indeed works well in some other cases of selfless assertion but not regarding </w:t>
      </w:r>
      <w:r w:rsidRPr="009543FA">
        <w:rPr>
          <w:rFonts w:cs="Times New Roman"/>
          <w:i/>
        </w:rPr>
        <w:t>Martin</w:t>
      </w:r>
      <w:r>
        <w:rPr>
          <w:rFonts w:cs="Times New Roman"/>
        </w:rPr>
        <w:t>. Martin is not addressing his friend in the capacity of a juror and the</w:t>
      </w:r>
      <w:r w:rsidR="00816A82">
        <w:rPr>
          <w:rFonts w:cs="Times New Roman"/>
        </w:rPr>
        <w:t xml:space="preserve"> two</w:t>
      </w:r>
      <w:r>
        <w:rPr>
          <w:rFonts w:cs="Times New Roman"/>
        </w:rPr>
        <w:t xml:space="preserve"> are in </w:t>
      </w:r>
      <w:r w:rsidR="003B6AEE">
        <w:rPr>
          <w:rFonts w:cs="Times New Roman"/>
        </w:rPr>
        <w:t>the</w:t>
      </w:r>
      <w:r>
        <w:rPr>
          <w:rFonts w:cs="Times New Roman"/>
        </w:rPr>
        <w:t xml:space="preserve"> default context</w:t>
      </w:r>
      <w:r w:rsidR="00AD65D6">
        <w:rPr>
          <w:rFonts w:cs="Times New Roman"/>
        </w:rPr>
        <w:t xml:space="preserve"> in which Martin is understood as asserting what he says</w:t>
      </w:r>
      <w:r>
        <w:rPr>
          <w:rFonts w:cs="Times New Roman"/>
        </w:rPr>
        <w:t>. Alternatively, one may bite the bullet and say that Martin is lying to his friend</w:t>
      </w:r>
      <w:r w:rsidR="0053488E">
        <w:rPr>
          <w:rFonts w:cs="Times New Roman"/>
        </w:rPr>
        <w:t xml:space="preserve"> (Milić 2017)</w:t>
      </w:r>
      <w:r>
        <w:rPr>
          <w:rFonts w:cs="Times New Roman"/>
        </w:rPr>
        <w:t xml:space="preserve">. I do not think </w:t>
      </w:r>
      <w:r w:rsidR="00534B02">
        <w:rPr>
          <w:rFonts w:cs="Times New Roman"/>
        </w:rPr>
        <w:t xml:space="preserve">that </w:t>
      </w:r>
      <w:r>
        <w:rPr>
          <w:rFonts w:cs="Times New Roman"/>
        </w:rPr>
        <w:t xml:space="preserve">this is a legitimate move: Martin is trying to inform rather than misinform his fried. Finally, given that Martin is not trying to misinform his friend </w:t>
      </w:r>
      <w:r w:rsidR="000E649D">
        <w:rPr>
          <w:rFonts w:cs="Times New Roman"/>
        </w:rPr>
        <w:t xml:space="preserve">and that Marsili </w:t>
      </w:r>
      <w:r w:rsidR="00D648AC">
        <w:rPr>
          <w:rFonts w:cs="Times New Roman"/>
        </w:rPr>
        <w:t xml:space="preserve">does not argue </w:t>
      </w:r>
      <w:r w:rsidR="000E649D">
        <w:rPr>
          <w:rFonts w:cs="Times New Roman"/>
        </w:rPr>
        <w:t xml:space="preserve">that his </w:t>
      </w:r>
      <w:r w:rsidR="000E649D" w:rsidRPr="009543FA">
        <w:rPr>
          <w:i/>
        </w:rPr>
        <w:t>Comparative Insincerity Condition</w:t>
      </w:r>
      <w:r w:rsidR="000E649D">
        <w:rPr>
          <w:rFonts w:cs="Times New Roman"/>
        </w:rPr>
        <w:t xml:space="preserve"> is sufficient for lying, </w:t>
      </w:r>
      <w:r>
        <w:rPr>
          <w:rFonts w:cs="Times New Roman"/>
        </w:rPr>
        <w:t xml:space="preserve">one may suggest that Martin is not lying because the intention to </w:t>
      </w:r>
      <w:r w:rsidR="000E649D">
        <w:rPr>
          <w:rFonts w:cs="Times New Roman"/>
        </w:rPr>
        <w:t xml:space="preserve">deceive is necessary for lying. I </w:t>
      </w:r>
      <w:r w:rsidR="005D5455">
        <w:rPr>
          <w:rFonts w:cs="Times New Roman"/>
        </w:rPr>
        <w:t>address</w:t>
      </w:r>
      <w:r w:rsidR="000E649D">
        <w:rPr>
          <w:rFonts w:cs="Times New Roman"/>
        </w:rPr>
        <w:t xml:space="preserve"> this reply below. </w:t>
      </w:r>
    </w:p>
    <w:p w:rsidR="00D651AC" w:rsidRDefault="00886AB0" w:rsidP="00886AB0">
      <w:pPr>
        <w:ind w:firstLine="284"/>
      </w:pPr>
      <w:r w:rsidRPr="000B6B7D">
        <w:t xml:space="preserve">Jennifer Lackey’s </w:t>
      </w:r>
      <w:r w:rsidRPr="003B6AEE">
        <w:rPr>
          <w:i/>
        </w:rPr>
        <w:t>Chapter 18</w:t>
      </w:r>
      <w:r w:rsidRPr="000B6B7D">
        <w:t xml:space="preserve"> </w:t>
      </w:r>
      <w:r w:rsidR="00876152" w:rsidRPr="000B6B7D">
        <w:t xml:space="preserve">also </w:t>
      </w:r>
      <w:r w:rsidRPr="000B6B7D">
        <w:t>discusse</w:t>
      </w:r>
      <w:r w:rsidR="00EA120A">
        <w:t>s selfless assertions</w:t>
      </w:r>
      <w:r w:rsidR="003015F2">
        <w:t>;</w:t>
      </w:r>
      <w:r w:rsidR="00EA120A">
        <w:t xml:space="preserve"> </w:t>
      </w:r>
      <w:r w:rsidR="003015F2">
        <w:t>that is</w:t>
      </w:r>
      <w:r w:rsidR="00EA120A">
        <w:t xml:space="preserve">, </w:t>
      </w:r>
      <w:r w:rsidRPr="000B6B7D">
        <w:t xml:space="preserve">cases like </w:t>
      </w:r>
      <w:r w:rsidRPr="00EA120A">
        <w:rPr>
          <w:i/>
        </w:rPr>
        <w:t>Martin</w:t>
      </w:r>
      <w:r w:rsidRPr="000B6B7D">
        <w:t xml:space="preserve">. Lackey argues that </w:t>
      </w:r>
      <w:r w:rsidR="00EA120A">
        <w:t>selfless assertions</w:t>
      </w:r>
      <w:r w:rsidR="00EA120A" w:rsidRPr="000B6B7D">
        <w:t xml:space="preserve"> </w:t>
      </w:r>
      <w:r w:rsidR="00AA14BE">
        <w:t xml:space="preserve">are evidence </w:t>
      </w:r>
      <w:r w:rsidR="00A000A2">
        <w:t xml:space="preserve">that liars must </w:t>
      </w:r>
      <w:r w:rsidR="00AA14BE">
        <w:t>intend to deceive their hearer</w:t>
      </w:r>
      <w:r w:rsidRPr="000B6B7D">
        <w:t>. She thinks that</w:t>
      </w:r>
      <w:r w:rsidR="00A000A2">
        <w:t xml:space="preserve">, in understanding </w:t>
      </w:r>
      <w:r w:rsidR="00A000A2" w:rsidRPr="00557B32">
        <w:t>deceiving</w:t>
      </w:r>
      <w:r w:rsidR="00557B32">
        <w:rPr>
          <w:i/>
        </w:rPr>
        <w:t xml:space="preserve"> </w:t>
      </w:r>
      <w:r w:rsidR="00557B32">
        <w:t>and deception</w:t>
      </w:r>
      <w:r w:rsidR="00A000A2">
        <w:t>,</w:t>
      </w:r>
      <w:r w:rsidRPr="000B6B7D">
        <w:t xml:space="preserve"> we should distinguish </w:t>
      </w:r>
      <w:r w:rsidRPr="000B6B7D">
        <w:rPr>
          <w:i/>
        </w:rPr>
        <w:t>deceitfulness</w:t>
      </w:r>
      <w:r w:rsidRPr="000B6B7D">
        <w:t xml:space="preserve">, or aiming to cause a false belief in the victim, from </w:t>
      </w:r>
      <w:r w:rsidRPr="000B6B7D">
        <w:rPr>
          <w:i/>
        </w:rPr>
        <w:t>deceptiveness</w:t>
      </w:r>
      <w:r w:rsidRPr="000B6B7D">
        <w:t xml:space="preserve">, or aiming to conceal some relevant information from the victim, and that the liar’s intention to deceive </w:t>
      </w:r>
      <w:r w:rsidR="00D651AC">
        <w:t>can</w:t>
      </w:r>
      <w:r w:rsidRPr="000B6B7D">
        <w:t xml:space="preserve"> be understood in the broader sense of being deceptive</w:t>
      </w:r>
      <w:r w:rsidR="00A000A2">
        <w:t xml:space="preserve"> </w:t>
      </w:r>
      <w:r w:rsidR="002C6D6B">
        <w:t>or</w:t>
      </w:r>
      <w:r w:rsidR="00A000A2">
        <w:t xml:space="preserve"> in the narrower sense of being deceitful</w:t>
      </w:r>
      <w:r w:rsidRPr="000B6B7D">
        <w:t xml:space="preserve">. According to this proposal, she concludes, Martin does not lie to his friend because he does not intend to conceal any information relevant to whether the guy did </w:t>
      </w:r>
      <w:r w:rsidR="005B01DA" w:rsidRPr="000B6B7D">
        <w:t>it</w:t>
      </w:r>
      <w:r w:rsidR="00A000A2">
        <w:t xml:space="preserve"> </w:t>
      </w:r>
      <w:r w:rsidR="00C25DF5">
        <w:t>(</w:t>
      </w:r>
      <w:r w:rsidR="00A000A2">
        <w:t xml:space="preserve">he </w:t>
      </w:r>
      <w:r w:rsidR="001B2DF0">
        <w:t>does not intend to be deceptive</w:t>
      </w:r>
      <w:r w:rsidR="00C25DF5">
        <w:t>) and he does not intend to cause a false belief in his friend (he does not intend to be deceitful)</w:t>
      </w:r>
      <w:r w:rsidRPr="000B6B7D">
        <w:t xml:space="preserve">. </w:t>
      </w:r>
    </w:p>
    <w:p w:rsidR="00AB2D6E" w:rsidRDefault="009F5FEA" w:rsidP="00CD0214">
      <w:pPr>
        <w:ind w:firstLine="284"/>
      </w:pPr>
      <w:r>
        <w:t xml:space="preserve">So, the proposal is that, on the right account of lying (the one that takes the intention to be deceptive as necessary for lying), </w:t>
      </w:r>
      <w:r w:rsidRPr="009B0124">
        <w:rPr>
          <w:i/>
        </w:rPr>
        <w:t>Martin</w:t>
      </w:r>
      <w:r>
        <w:t xml:space="preserve"> is not at all problematic. </w:t>
      </w:r>
      <w:r w:rsidR="00886AB0" w:rsidRPr="000B6B7D">
        <w:t xml:space="preserve">However, what </w:t>
      </w:r>
      <w:r w:rsidR="003015F2">
        <w:t>Lackey’s</w:t>
      </w:r>
      <w:r w:rsidR="00886AB0" w:rsidRPr="000B6B7D">
        <w:t xml:space="preserve"> argument fails to notice is that the one who is not </w:t>
      </w:r>
      <w:r w:rsidR="00711BC9">
        <w:t>being deceptive</w:t>
      </w:r>
      <w:r w:rsidR="006955E5">
        <w:t xml:space="preserve"> and deceitful on her proposal </w:t>
      </w:r>
      <w:r w:rsidR="00886AB0" w:rsidRPr="000B6B7D">
        <w:t xml:space="preserve">may nevertheless be deceitful </w:t>
      </w:r>
      <w:r w:rsidR="00C9035D">
        <w:t xml:space="preserve">in </w:t>
      </w:r>
      <w:r w:rsidR="006955E5">
        <w:t>the</w:t>
      </w:r>
      <w:r w:rsidR="00C9035D">
        <w:t xml:space="preserve"> sense we standardly understand deceit </w:t>
      </w:r>
      <w:r w:rsidR="00886AB0" w:rsidRPr="000B6B7D">
        <w:t xml:space="preserve">(i.e., </w:t>
      </w:r>
      <w:r w:rsidR="00E649B5">
        <w:t xml:space="preserve">by lying, </w:t>
      </w:r>
      <w:r w:rsidR="0056692C">
        <w:t>I</w:t>
      </w:r>
      <w:r w:rsidR="00856681">
        <w:t xml:space="preserve"> may </w:t>
      </w:r>
      <w:r w:rsidR="00886AB0" w:rsidRPr="000B6B7D">
        <w:t xml:space="preserve">intentionally cause </w:t>
      </w:r>
      <w:r w:rsidR="0056692C">
        <w:t>my</w:t>
      </w:r>
      <w:r w:rsidR="00886AB0" w:rsidRPr="000B6B7D">
        <w:t xml:space="preserve"> </w:t>
      </w:r>
      <w:r w:rsidR="00E649B5">
        <w:t>hearer</w:t>
      </w:r>
      <w:r w:rsidR="00886AB0" w:rsidRPr="000B6B7D">
        <w:t xml:space="preserve"> to become more confident in a proposition</w:t>
      </w:r>
      <w:r w:rsidR="0056692C" w:rsidRPr="0056692C">
        <w:t xml:space="preserve"> </w:t>
      </w:r>
      <w:r w:rsidR="0056692C" w:rsidRPr="0056692C">
        <w:rPr>
          <w:i/>
        </w:rPr>
        <w:t>I believe</w:t>
      </w:r>
      <w:r w:rsidR="0056692C">
        <w:t xml:space="preserve"> is </w:t>
      </w:r>
      <w:r w:rsidR="0056692C" w:rsidRPr="000B6B7D">
        <w:t>false</w:t>
      </w:r>
      <w:r w:rsidR="00886AB0" w:rsidRPr="000B6B7D">
        <w:t>). And because Martin asserts what he believes to be false with the confidence of 0.8 while intending to cause his friend to believe him</w:t>
      </w:r>
      <w:r w:rsidR="00D651AC">
        <w:t xml:space="preserve"> </w:t>
      </w:r>
      <w:r w:rsidR="00A000A2">
        <w:t>(i.e.</w:t>
      </w:r>
      <w:r w:rsidR="00060C6C">
        <w:t>,</w:t>
      </w:r>
      <w:r w:rsidR="00A000A2">
        <w:t xml:space="preserve"> </w:t>
      </w:r>
      <w:r w:rsidR="00E0589F">
        <w:t xml:space="preserve">Martin </w:t>
      </w:r>
      <w:r w:rsidR="00A000A2">
        <w:t xml:space="preserve">intends to make his hearer become more confident in a proposition </w:t>
      </w:r>
      <w:r w:rsidR="00C96C19">
        <w:t>Martin</w:t>
      </w:r>
      <w:r w:rsidR="00A000A2">
        <w:t xml:space="preserve"> believes to be more false than true)</w:t>
      </w:r>
      <w:r w:rsidR="00060C6C">
        <w:t>,</w:t>
      </w:r>
      <w:r w:rsidR="00A000A2">
        <w:t xml:space="preserve"> </w:t>
      </w:r>
      <w:r w:rsidR="00D651AC">
        <w:t>and because being intentionally deceitful also counts as intending to deceive</w:t>
      </w:r>
      <w:r w:rsidR="00886AB0" w:rsidRPr="000B6B7D">
        <w:t xml:space="preserve">, Martin counts as </w:t>
      </w:r>
      <w:r w:rsidR="00D651AC">
        <w:t>intending to deceive</w:t>
      </w:r>
      <w:r w:rsidR="00886AB0" w:rsidRPr="000B6B7D">
        <w:t xml:space="preserve"> his friend</w:t>
      </w:r>
      <w:r w:rsidR="00215849">
        <w:t xml:space="preserve"> on the standard analysis of deceit</w:t>
      </w:r>
      <w:r w:rsidR="00A000A2">
        <w:t xml:space="preserve">. </w:t>
      </w:r>
    </w:p>
    <w:p w:rsidR="002D2943" w:rsidRDefault="00CD0214" w:rsidP="00CD0214">
      <w:pPr>
        <w:ind w:firstLine="284"/>
      </w:pPr>
      <w:r>
        <w:t>True, Lackey’s definition of deceit diverges from the standard analysis in the sense in which</w:t>
      </w:r>
      <w:r w:rsidR="00A45BE2">
        <w:t xml:space="preserve">, </w:t>
      </w:r>
      <w:r w:rsidR="00EA4F33">
        <w:t>whe</w:t>
      </w:r>
      <w:r w:rsidR="009168E6">
        <w:t>n</w:t>
      </w:r>
      <w:r w:rsidR="00A45BE2">
        <w:t xml:space="preserve"> laws of logic</w:t>
      </w:r>
      <w:r w:rsidR="00EA4F33">
        <w:t xml:space="preserve"> are taken into account</w:t>
      </w:r>
      <w:r w:rsidR="00A45BE2">
        <w:t>,</w:t>
      </w:r>
      <w:r>
        <w:t xml:space="preserve"> </w:t>
      </w:r>
      <w:r w:rsidRPr="00CD0214">
        <w:t xml:space="preserve">aiming to cause a </w:t>
      </w:r>
      <w:r w:rsidRPr="00CD0214">
        <w:rPr>
          <w:i/>
        </w:rPr>
        <w:t>false</w:t>
      </w:r>
      <w:r w:rsidRPr="00CD0214">
        <w:t xml:space="preserve"> belief</w:t>
      </w:r>
      <w:r>
        <w:t xml:space="preserve"> (her proposal) </w:t>
      </w:r>
      <w:r>
        <w:lastRenderedPageBreak/>
        <w:t xml:space="preserve">need not entail aiming to cause a </w:t>
      </w:r>
      <w:r w:rsidRPr="00CD0214">
        <w:rPr>
          <w:i/>
        </w:rPr>
        <w:t>believed-to-be-false</w:t>
      </w:r>
      <w:r>
        <w:t xml:space="preserve"> belief (standard analysis)</w:t>
      </w:r>
      <w:r w:rsidR="007510AF">
        <w:t>;</w:t>
      </w:r>
      <w:r>
        <w:t xml:space="preserve"> </w:t>
      </w:r>
      <w:r w:rsidR="007510AF">
        <w:t>however,</w:t>
      </w:r>
      <w:r w:rsidR="0085004A">
        <w:t xml:space="preserve"> th</w:t>
      </w:r>
      <w:r w:rsidR="007510AF">
        <w:t>is</w:t>
      </w:r>
      <w:r w:rsidR="0085004A">
        <w:t xml:space="preserve"> distinction between </w:t>
      </w:r>
      <w:r w:rsidR="007510AF" w:rsidRPr="00CD0214">
        <w:t xml:space="preserve">aiming to cause a </w:t>
      </w:r>
      <w:r w:rsidR="007510AF" w:rsidRPr="00CD0214">
        <w:rPr>
          <w:i/>
        </w:rPr>
        <w:t>false</w:t>
      </w:r>
      <w:r w:rsidR="007510AF" w:rsidRPr="00CD0214">
        <w:t xml:space="preserve"> belief</w:t>
      </w:r>
      <w:r w:rsidR="007510AF">
        <w:t xml:space="preserve"> and aiming to cause a </w:t>
      </w:r>
      <w:r w:rsidR="007510AF" w:rsidRPr="00CD0214">
        <w:rPr>
          <w:i/>
        </w:rPr>
        <w:t>believed-to-be-false</w:t>
      </w:r>
      <w:r w:rsidR="007510AF">
        <w:t xml:space="preserve"> belief </w:t>
      </w:r>
      <w:r w:rsidR="0085004A">
        <w:t>is somewhat difficult to grasp</w:t>
      </w:r>
      <w:r w:rsidR="00A45BE2" w:rsidRPr="00A45BE2">
        <w:t xml:space="preserve"> </w:t>
      </w:r>
      <w:r w:rsidR="00A45BE2">
        <w:t>in psychological and epistemological terms</w:t>
      </w:r>
      <w:r w:rsidR="0085004A">
        <w:t xml:space="preserve">. </w:t>
      </w:r>
      <w:r w:rsidR="00FE55CE">
        <w:t xml:space="preserve">For how </w:t>
      </w:r>
      <w:r w:rsidR="0098501C">
        <w:t>can I tell</w:t>
      </w:r>
      <w:r w:rsidR="00FE55CE">
        <w:t xml:space="preserve"> that </w:t>
      </w:r>
      <w:r w:rsidR="00DC6C56">
        <w:t xml:space="preserve">proposition </w:t>
      </w:r>
      <w:r w:rsidR="00DC6C56" w:rsidRPr="00DC6C56">
        <w:rPr>
          <w:i/>
        </w:rPr>
        <w:t>p</w:t>
      </w:r>
      <w:r w:rsidR="00FE55CE" w:rsidRPr="00FE55CE">
        <w:rPr>
          <w:i/>
        </w:rPr>
        <w:t xml:space="preserve"> </w:t>
      </w:r>
      <w:r w:rsidR="00FE55CE">
        <w:t xml:space="preserve">is false if I do not believe that </w:t>
      </w:r>
      <w:r w:rsidR="00FE55CE" w:rsidRPr="00FE55CE">
        <w:rPr>
          <w:i/>
        </w:rPr>
        <w:t>p</w:t>
      </w:r>
      <w:r w:rsidR="00FE55CE">
        <w:t xml:space="preserve"> is false or if I do not </w:t>
      </w:r>
      <w:r w:rsidR="00FE55CE" w:rsidRPr="00926927">
        <w:t>believe that ~</w:t>
      </w:r>
      <w:r w:rsidR="00FE55CE" w:rsidRPr="00926927">
        <w:rPr>
          <w:i/>
        </w:rPr>
        <w:t>p</w:t>
      </w:r>
      <w:r w:rsidR="00FE55CE" w:rsidRPr="00926927">
        <w:t xml:space="preserve">? </w:t>
      </w:r>
      <w:r w:rsidR="00926927" w:rsidRPr="00926927">
        <w:t xml:space="preserve">On the predominant view, to judge that </w:t>
      </w:r>
      <w:r w:rsidR="00926927" w:rsidRPr="00926927">
        <w:rPr>
          <w:i/>
        </w:rPr>
        <w:t>p</w:t>
      </w:r>
      <w:r w:rsidR="00926927" w:rsidRPr="00926927">
        <w:t xml:space="preserve"> simply is to believe that </w:t>
      </w:r>
      <w:r w:rsidR="00926927" w:rsidRPr="00926927">
        <w:rPr>
          <w:i/>
        </w:rPr>
        <w:t>p</w:t>
      </w:r>
      <w:r w:rsidR="00926927">
        <w:rPr>
          <w:i/>
        </w:rPr>
        <w:t xml:space="preserve"> </w:t>
      </w:r>
      <w:r w:rsidR="00926927">
        <w:t>(is true)</w:t>
      </w:r>
      <w:r w:rsidR="00926927" w:rsidRPr="00926927">
        <w:t xml:space="preserve">. </w:t>
      </w:r>
      <w:r w:rsidR="008231C4">
        <w:t>A</w:t>
      </w:r>
      <w:r w:rsidR="00B74784" w:rsidRPr="00CD0214">
        <w:t xml:space="preserve">iming to cause a </w:t>
      </w:r>
      <w:r w:rsidR="00B74784" w:rsidRPr="00CD0214">
        <w:rPr>
          <w:i/>
        </w:rPr>
        <w:t>false</w:t>
      </w:r>
      <w:r w:rsidR="00B74784" w:rsidRPr="00CD0214">
        <w:t xml:space="preserve"> belief</w:t>
      </w:r>
      <w:r w:rsidR="00B74784">
        <w:t xml:space="preserve"> simply seems to </w:t>
      </w:r>
      <w:r w:rsidR="00DC6C56">
        <w:t>involve</w:t>
      </w:r>
      <w:r w:rsidR="00B74784">
        <w:t xml:space="preserve"> aiming to cause a </w:t>
      </w:r>
      <w:r w:rsidR="00B74784" w:rsidRPr="00CD0214">
        <w:rPr>
          <w:i/>
        </w:rPr>
        <w:t>believed-to-be-false</w:t>
      </w:r>
      <w:r w:rsidR="00B74784">
        <w:t xml:space="preserve"> belief</w:t>
      </w:r>
      <w:r w:rsidR="00334B40">
        <w:t xml:space="preserve"> in psychological </w:t>
      </w:r>
      <w:r w:rsidR="004C29B4">
        <w:t xml:space="preserve">or epistemological </w:t>
      </w:r>
      <w:r w:rsidR="00334B40">
        <w:t>terms</w:t>
      </w:r>
      <w:r w:rsidR="00926927">
        <w:t xml:space="preserve">; in fact, according to some </w:t>
      </w:r>
      <w:r w:rsidR="00926927" w:rsidRPr="00926927">
        <w:t>prominent views (Shah and Velleman 2005), this connection is necessary</w:t>
      </w:r>
      <w:r w:rsidR="00334B40" w:rsidRPr="00926927">
        <w:t xml:space="preserve">. </w:t>
      </w:r>
      <w:r w:rsidRPr="00926927">
        <w:t xml:space="preserve">This is not </w:t>
      </w:r>
      <w:r>
        <w:t>necessarily a problem</w:t>
      </w:r>
      <w:r w:rsidR="0062594A">
        <w:t xml:space="preserve"> </w:t>
      </w:r>
      <w:r w:rsidR="00A321A9">
        <w:t>for Lackey</w:t>
      </w:r>
      <w:r>
        <w:t xml:space="preserve">, since </w:t>
      </w:r>
      <w:r w:rsidR="00A321A9">
        <w:t>her</w:t>
      </w:r>
      <w:r w:rsidR="00926927">
        <w:t xml:space="preserve"> cases</w:t>
      </w:r>
      <w:r>
        <w:t xml:space="preserve"> could be counterexamples to the standard analysis</w:t>
      </w:r>
      <w:r w:rsidR="00926927">
        <w:t xml:space="preserve"> and arguments </w:t>
      </w:r>
      <w:r w:rsidR="00A321A9">
        <w:t>against</w:t>
      </w:r>
      <w:r w:rsidR="00926927">
        <w:t xml:space="preserve"> </w:t>
      </w:r>
      <w:r w:rsidR="00A321A9">
        <w:t>it alread</w:t>
      </w:r>
      <w:r w:rsidR="003E7DD7">
        <w:t>y</w:t>
      </w:r>
      <w:r w:rsidR="00926927">
        <w:t xml:space="preserve"> exist (e.g., Krstić 2020)</w:t>
      </w:r>
      <w:r>
        <w:t>, but the problem is that her examples are no</w:t>
      </w:r>
      <w:r w:rsidR="000302F0">
        <w:t>t</w:t>
      </w:r>
      <w:r>
        <w:t xml:space="preserve"> unambiguous</w:t>
      </w:r>
      <w:r w:rsidR="000302F0">
        <w:t xml:space="preserve"> and that her argument needs additional theoretical apparatus</w:t>
      </w:r>
      <w:r w:rsidR="00A07877">
        <w:t xml:space="preserve"> to support the distinction between the two conceptions of deceit</w:t>
      </w:r>
      <w:r w:rsidR="000302F0">
        <w:t>.</w:t>
      </w:r>
      <w:r>
        <w:t xml:space="preserve"> </w:t>
      </w:r>
    </w:p>
    <w:p w:rsidR="00987152" w:rsidRDefault="002D2943" w:rsidP="00CD0214">
      <w:pPr>
        <w:ind w:firstLine="284"/>
      </w:pPr>
      <w:r>
        <w:t>What I mean is that</w:t>
      </w:r>
      <w:r w:rsidR="003E7DD7">
        <w:t>, if we are talking about what can happen in real life rather than what is logically possible,</w:t>
      </w:r>
      <w:r w:rsidR="00CD0214">
        <w:t xml:space="preserve"> </w:t>
      </w:r>
      <w:r w:rsidR="001F7AFE">
        <w:t>it is open to discussion</w:t>
      </w:r>
      <w:r w:rsidR="00CD0214">
        <w:t xml:space="preserve"> whether Martin </w:t>
      </w:r>
      <w:r w:rsidR="00CD0214" w:rsidRPr="00CD0214">
        <w:rPr>
          <w:i/>
        </w:rPr>
        <w:t>knows</w:t>
      </w:r>
      <w:r w:rsidR="00CD0214">
        <w:t xml:space="preserve"> or </w:t>
      </w:r>
      <w:r w:rsidR="00CD0214" w:rsidRPr="00CD0214">
        <w:rPr>
          <w:i/>
        </w:rPr>
        <w:t>judges</w:t>
      </w:r>
      <w:r w:rsidR="00CD0214">
        <w:t xml:space="preserve"> correctly that </w:t>
      </w:r>
      <w:r w:rsidR="00AB2D6E">
        <w:t>‘</w:t>
      </w:r>
      <w:r w:rsidR="00CD0214">
        <w:t>the guy did not do it</w:t>
      </w:r>
      <w:r w:rsidR="00AB2D6E">
        <w:t>’</w:t>
      </w:r>
      <w:r w:rsidR="00CD0214">
        <w:t xml:space="preserve"> </w:t>
      </w:r>
      <w:r w:rsidR="00AB2D6E">
        <w:t xml:space="preserve">or merely judges that </w:t>
      </w:r>
      <w:r w:rsidR="00AB2D6E" w:rsidRPr="00AB2D6E">
        <w:rPr>
          <w:i/>
        </w:rPr>
        <w:t>the evidence</w:t>
      </w:r>
      <w:r w:rsidR="00AB2D6E">
        <w:t xml:space="preserve"> strongly </w:t>
      </w:r>
      <w:r w:rsidR="00AB2D6E" w:rsidRPr="00AB2D6E">
        <w:rPr>
          <w:i/>
        </w:rPr>
        <w:t>suggests</w:t>
      </w:r>
      <w:r w:rsidR="00AB2D6E">
        <w:t xml:space="preserve"> this</w:t>
      </w:r>
      <w:r w:rsidR="000302F0">
        <w:t xml:space="preserve"> </w:t>
      </w:r>
      <w:r w:rsidR="00352171">
        <w:t>(</w:t>
      </w:r>
      <w:r w:rsidR="000302F0">
        <w:t>without judging this proposition to be true</w:t>
      </w:r>
      <w:r w:rsidR="00352171">
        <w:t>)</w:t>
      </w:r>
      <w:r w:rsidR="00AB2D6E">
        <w:t xml:space="preserve">. If the latter is the case, the claim that Martin is not </w:t>
      </w:r>
      <w:r w:rsidR="00AB2D6E" w:rsidRPr="00CD0214">
        <w:t xml:space="preserve">aiming to cause a </w:t>
      </w:r>
      <w:r w:rsidR="00AB2D6E" w:rsidRPr="00CD0214">
        <w:rPr>
          <w:i/>
        </w:rPr>
        <w:t>false</w:t>
      </w:r>
      <w:r w:rsidR="00AB2D6E" w:rsidRPr="00CD0214">
        <w:t xml:space="preserve"> belief</w:t>
      </w:r>
      <w:r w:rsidR="00AB2D6E">
        <w:t xml:space="preserve"> in his friend is not </w:t>
      </w:r>
      <w:r w:rsidR="000302F0">
        <w:t xml:space="preserve">as </w:t>
      </w:r>
      <w:r w:rsidR="00AB2D6E">
        <w:t xml:space="preserve">self-evident </w:t>
      </w:r>
      <w:r w:rsidR="000302F0">
        <w:t>as the argument requires</w:t>
      </w:r>
      <w:r w:rsidR="00334B40">
        <w:t>.</w:t>
      </w:r>
      <w:r w:rsidR="000302F0">
        <w:t xml:space="preserve"> </w:t>
      </w:r>
      <w:r w:rsidR="00334B40">
        <w:t>T</w:t>
      </w:r>
      <w:r w:rsidR="00334B40" w:rsidRPr="00334B40">
        <w:t>he worry</w:t>
      </w:r>
      <w:r w:rsidR="00334B40">
        <w:t>, then,</w:t>
      </w:r>
      <w:r w:rsidR="00334B40" w:rsidRPr="00334B40">
        <w:t xml:space="preserve"> is that when we say that </w:t>
      </w:r>
      <w:r w:rsidR="001F7AFE">
        <w:t>Martin</w:t>
      </w:r>
      <w:r w:rsidR="00334B40" w:rsidRPr="00334B40">
        <w:t xml:space="preserve"> is </w:t>
      </w:r>
      <w:r w:rsidR="007C7637">
        <w:t xml:space="preserve">(not) </w:t>
      </w:r>
      <w:r w:rsidR="00334B40" w:rsidRPr="00334B40">
        <w:t xml:space="preserve">aiming to cause a </w:t>
      </w:r>
      <w:r w:rsidR="00334B40" w:rsidRPr="00334B40">
        <w:rPr>
          <w:i/>
        </w:rPr>
        <w:t>false</w:t>
      </w:r>
      <w:r w:rsidR="00334B40" w:rsidRPr="00334B40">
        <w:t xml:space="preserve"> belief in </w:t>
      </w:r>
      <w:r w:rsidR="007C7637">
        <w:t>his friend</w:t>
      </w:r>
      <w:r w:rsidR="00334B40" w:rsidRPr="00334B40">
        <w:t xml:space="preserve">, what we mean is that </w:t>
      </w:r>
      <w:r w:rsidR="007C7637">
        <w:t>he is</w:t>
      </w:r>
      <w:r w:rsidR="00334B40" w:rsidRPr="00334B40">
        <w:t xml:space="preserve"> </w:t>
      </w:r>
      <w:r w:rsidR="007C7637">
        <w:t xml:space="preserve">(not) </w:t>
      </w:r>
      <w:r w:rsidR="00334B40" w:rsidRPr="00334B40">
        <w:t xml:space="preserve">aiming to cause a </w:t>
      </w:r>
      <w:r w:rsidR="00334B40" w:rsidRPr="00334B40">
        <w:rPr>
          <w:i/>
        </w:rPr>
        <w:t>believed-to-be-false</w:t>
      </w:r>
      <w:r w:rsidR="00334B40" w:rsidRPr="00334B40">
        <w:t xml:space="preserve"> belief.</w:t>
      </w:r>
      <w:r w:rsidR="00334B40">
        <w:t xml:space="preserve"> And, </w:t>
      </w:r>
      <w:r w:rsidR="00AB2D6E">
        <w:t xml:space="preserve">if the former is the case, we need </w:t>
      </w:r>
      <w:r w:rsidR="00334B40">
        <w:t xml:space="preserve">(i) an argument to the conclusion that Martin really knows or judges that </w:t>
      </w:r>
      <w:r w:rsidR="00334B40" w:rsidRPr="00334B40">
        <w:rPr>
          <w:i/>
        </w:rPr>
        <w:t>p</w:t>
      </w:r>
      <w:r w:rsidR="00334B40">
        <w:t xml:space="preserve"> and (ii) </w:t>
      </w:r>
      <w:r w:rsidR="00AB2D6E">
        <w:t>a</w:t>
      </w:r>
      <w:r w:rsidR="00C148CD">
        <w:t xml:space="preserve"> successful</w:t>
      </w:r>
      <w:r w:rsidR="00AB2D6E">
        <w:t xml:space="preserve"> analysis of knowledge or judging that does not involve believing as true what you know or judge is true. </w:t>
      </w:r>
      <w:r w:rsidR="00210320">
        <w:t>This is not an unresolvable problem but it exists</w:t>
      </w:r>
      <w:r w:rsidR="00A95CBF">
        <w:t xml:space="preserve">, it is not </w:t>
      </w:r>
      <w:r w:rsidR="00F67C47">
        <w:t>trivial</w:t>
      </w:r>
      <w:r w:rsidR="00A95CBF">
        <w:t>,</w:t>
      </w:r>
      <w:r w:rsidR="00210320">
        <w:t xml:space="preserve"> and it needs to be acknowledged. </w:t>
      </w:r>
    </w:p>
    <w:p w:rsidR="00CD0214" w:rsidRDefault="00DC712A" w:rsidP="00CD0214">
      <w:pPr>
        <w:ind w:firstLine="284"/>
      </w:pPr>
      <w:r>
        <w:t>The second</w:t>
      </w:r>
      <w:r w:rsidR="00F67C47">
        <w:t>, and perhaps more important,</w:t>
      </w:r>
      <w:r>
        <w:t xml:space="preserve"> problem for Lackey’s argument is that, even if her analysis successfully deals with selfless assertions, there are cases of lies not intended to deceive that her analysis does not seem to deal with successfully</w:t>
      </w:r>
      <w:r w:rsidR="00210320">
        <w:t>.</w:t>
      </w:r>
      <w:r w:rsidR="00BF5F1B">
        <w:t xml:space="preserve"> </w:t>
      </w:r>
      <w:r>
        <w:t>Fallis</w:t>
      </w:r>
      <w:r w:rsidR="00A708AC">
        <w:t>’s</w:t>
      </w:r>
      <w:r>
        <w:t xml:space="preserve"> </w:t>
      </w:r>
      <w:r w:rsidR="00BF5F1B">
        <w:t>(</w:t>
      </w:r>
      <w:r>
        <w:t>2015</w:t>
      </w:r>
      <w:r w:rsidR="00BF5F1B">
        <w:t>)</w:t>
      </w:r>
      <w:r w:rsidR="00A708AC">
        <w:t xml:space="preserve"> and</w:t>
      </w:r>
      <w:r>
        <w:t xml:space="preserve"> Krstić</w:t>
      </w:r>
      <w:r w:rsidR="00A708AC">
        <w:t>’s</w:t>
      </w:r>
      <w:r>
        <w:t xml:space="preserve"> </w:t>
      </w:r>
      <w:r w:rsidR="00BF5F1B">
        <w:t>(</w:t>
      </w:r>
      <w:r>
        <w:t>2018, 2019)</w:t>
      </w:r>
      <w:r w:rsidR="00A708AC">
        <w:t xml:space="preserve"> papers, for example,</w:t>
      </w:r>
      <w:r w:rsidR="00BF5F1B">
        <w:t xml:space="preserve"> directly address Lackey’s analysis of deception</w:t>
      </w:r>
      <w:r w:rsidR="00A708AC">
        <w:t xml:space="preserve"> and argue that some lies do not count as </w:t>
      </w:r>
      <w:r w:rsidR="00823CD0">
        <w:t>inv</w:t>
      </w:r>
      <w:r w:rsidR="00FC0CA8">
        <w:t>olving the intention to deceive</w:t>
      </w:r>
      <w:r w:rsidR="00A708AC">
        <w:t xml:space="preserve"> even on her analysis</w:t>
      </w:r>
      <w:r w:rsidR="00BF5F1B">
        <w:t xml:space="preserve">. </w:t>
      </w:r>
    </w:p>
    <w:p w:rsidR="005C0802" w:rsidRPr="000B6B7D" w:rsidRDefault="005C0802" w:rsidP="005C0802">
      <w:pPr>
        <w:pStyle w:val="Heading1"/>
        <w:jc w:val="center"/>
        <w:rPr>
          <w:b w:val="0"/>
        </w:rPr>
      </w:pPr>
      <w:r w:rsidRPr="000B6B7D">
        <w:rPr>
          <w:b w:val="0"/>
        </w:rPr>
        <w:t>3. CHAPTERS THAT EVERYONE SHOULD READ</w:t>
      </w:r>
    </w:p>
    <w:p w:rsidR="00495A85" w:rsidRPr="00972D25" w:rsidRDefault="00495A85" w:rsidP="00495A85">
      <w:pPr>
        <w:ind w:firstLine="284"/>
      </w:pPr>
      <w:r>
        <w:t>Anyone</w:t>
      </w:r>
      <w:r w:rsidRPr="000B6B7D">
        <w:t xml:space="preserve"> can </w:t>
      </w:r>
      <w:r>
        <w:t>benefit from reading</w:t>
      </w:r>
      <w:r w:rsidRPr="000B6B7D">
        <w:t xml:space="preserve"> </w:t>
      </w:r>
      <w:r w:rsidR="00847380">
        <w:t xml:space="preserve">James </w:t>
      </w:r>
      <w:r w:rsidR="00847380" w:rsidRPr="000B6B7D">
        <w:t>Edw</w:t>
      </w:r>
      <w:r w:rsidR="00847380">
        <w:t>in</w:t>
      </w:r>
      <w:r w:rsidR="00847380" w:rsidRPr="000B6B7D">
        <w:t xml:space="preserve"> Mahon’s </w:t>
      </w:r>
      <w:r w:rsidRPr="000B6B7D">
        <w:t>overview</w:t>
      </w:r>
      <w:r w:rsidRPr="00DA43C6">
        <w:rPr>
          <w:i/>
        </w:rPr>
        <w:t xml:space="preserve"> </w:t>
      </w:r>
      <w:r>
        <w:t xml:space="preserve">of </w:t>
      </w:r>
      <w:r w:rsidR="00847380" w:rsidRPr="000B6B7D">
        <w:t>the views of Socrates, Plato, and Aristotle on the morality of lying</w:t>
      </w:r>
      <w:r>
        <w:t xml:space="preserve">, presented in </w:t>
      </w:r>
      <w:r w:rsidRPr="00DA43C6">
        <w:rPr>
          <w:i/>
        </w:rPr>
        <w:t>Chapter 2</w:t>
      </w:r>
      <w:r w:rsidR="0036370D" w:rsidRPr="000B6B7D">
        <w:t xml:space="preserve">. </w:t>
      </w:r>
      <w:r w:rsidR="00D15F84">
        <w:t xml:space="preserve">I </w:t>
      </w:r>
      <w:r w:rsidR="00504295">
        <w:t xml:space="preserve">was </w:t>
      </w:r>
      <w:r w:rsidR="00D15F84">
        <w:lastRenderedPageBreak/>
        <w:t xml:space="preserve">personally </w:t>
      </w:r>
      <w:r w:rsidR="00504295">
        <w:t>intrigued by</w:t>
      </w:r>
      <w:r w:rsidR="0036370D" w:rsidRPr="000B6B7D">
        <w:t xml:space="preserve"> Plato’s understanding of myths</w:t>
      </w:r>
      <w:r w:rsidR="00504295">
        <w:t>;</w:t>
      </w:r>
      <w:r w:rsidR="0036370D" w:rsidRPr="000B6B7D">
        <w:t xml:space="preserve"> </w:t>
      </w:r>
      <w:r w:rsidR="001B7DC0">
        <w:t>i.e.,</w:t>
      </w:r>
      <w:r w:rsidR="0036370D" w:rsidRPr="000B6B7D">
        <w:t xml:space="preserve"> stories about gods and matters about which we cannot ascertain the truth, </w:t>
      </w:r>
      <w:r w:rsidR="001B7DC0">
        <w:t>‘</w:t>
      </w:r>
      <w:r w:rsidR="0036370D" w:rsidRPr="001B7DC0">
        <w:t>told by those who pretend to know the truth about these things</w:t>
      </w:r>
      <w:r w:rsidR="00504295">
        <w:t>.</w:t>
      </w:r>
      <w:r w:rsidR="001B7DC0">
        <w:t>’</w:t>
      </w:r>
      <w:r w:rsidR="0036370D" w:rsidRPr="000B6B7D">
        <w:t xml:space="preserve"> </w:t>
      </w:r>
      <w:r w:rsidR="00504295">
        <w:t xml:space="preserve">I think that there is a sense in which myth-telling </w:t>
      </w:r>
      <w:r w:rsidR="0036370D" w:rsidRPr="000B6B7D">
        <w:t>fits well with contem</w:t>
      </w:r>
      <w:r w:rsidR="003E03A4">
        <w:t>porary definitions of bullshit</w:t>
      </w:r>
      <w:r w:rsidR="0049552A">
        <w:t>.</w:t>
      </w:r>
      <w:r w:rsidR="0036370D" w:rsidRPr="000B6B7D">
        <w:t xml:space="preserve"> </w:t>
      </w:r>
      <w:r w:rsidR="0049552A">
        <w:t>T</w:t>
      </w:r>
      <w:r w:rsidR="0036370D" w:rsidRPr="000B6B7D">
        <w:t xml:space="preserve">he myth-tellers, on Plato’s </w:t>
      </w:r>
      <w:r w:rsidR="0036370D" w:rsidRPr="006643C8">
        <w:t xml:space="preserve">definition, just as bullshitters on some views (e.g., Stokke and Fallis 2017), are not concerned </w:t>
      </w:r>
      <w:r w:rsidR="0036370D" w:rsidRPr="000B6B7D">
        <w:t xml:space="preserve">with the issue of whether their claims </w:t>
      </w:r>
      <w:r w:rsidR="0036370D" w:rsidRPr="00972D25">
        <w:t xml:space="preserve">are (or even can be) supported by evidence. </w:t>
      </w:r>
      <w:r w:rsidRPr="00972D25">
        <w:t>This is an interesting similarity that does seem to suggest that ancient myth-tellers might have been engaged in what we today</w:t>
      </w:r>
      <w:r w:rsidR="003A539A">
        <w:t xml:space="preserve">, </w:t>
      </w:r>
      <w:r w:rsidR="003A539A" w:rsidRPr="003A539A">
        <w:t xml:space="preserve">thanks to </w:t>
      </w:r>
      <w:r w:rsidR="003A539A">
        <w:t>Frankfurt,</w:t>
      </w:r>
      <w:r w:rsidRPr="00972D25">
        <w:t xml:space="preserve"> call bullshitting. </w:t>
      </w:r>
    </w:p>
    <w:p w:rsidR="007F7B43" w:rsidRDefault="00024E35" w:rsidP="009A4053">
      <w:pPr>
        <w:ind w:firstLine="284"/>
      </w:pPr>
      <w:r w:rsidRPr="00972D25">
        <w:t xml:space="preserve">Now, there is a sense in which </w:t>
      </w:r>
      <w:r w:rsidR="007F7B43">
        <w:t xml:space="preserve">my </w:t>
      </w:r>
      <w:r w:rsidRPr="00972D25">
        <w:t>saying that myth-telling might involve bullshitting</w:t>
      </w:r>
      <w:r w:rsidR="00315428" w:rsidRPr="00972D25">
        <w:t xml:space="preserve"> leans too heavily on ‘pretend.’ </w:t>
      </w:r>
      <w:r w:rsidRPr="00972D25">
        <w:t>M</w:t>
      </w:r>
      <w:r w:rsidR="00315428" w:rsidRPr="00972D25">
        <w:t>yths are told when people lack knowledge</w:t>
      </w:r>
      <w:r w:rsidRPr="00972D25">
        <w:t xml:space="preserve"> and, be</w:t>
      </w:r>
      <w:r w:rsidR="00315428" w:rsidRPr="00972D25">
        <w:t xml:space="preserve">cause </w:t>
      </w:r>
      <w:r w:rsidR="00D64656" w:rsidRPr="00972D25">
        <w:t>myth-tellers</w:t>
      </w:r>
      <w:r w:rsidR="00315428" w:rsidRPr="00972D25">
        <w:t xml:space="preserve"> do not </w:t>
      </w:r>
      <w:r w:rsidRPr="00972D25">
        <w:t xml:space="preserve">know or </w:t>
      </w:r>
      <w:r w:rsidR="00315428" w:rsidRPr="00972D25">
        <w:t>believe that what they say is false, myths are not lies. It is true that when I am ignorant of something, and I nevertheless tell a story about it (</w:t>
      </w:r>
      <w:r w:rsidR="007F7B43">
        <w:t>‘T</w:t>
      </w:r>
      <w:r w:rsidR="00315428" w:rsidRPr="00972D25">
        <w:t>here was once a goddess in the sky…</w:t>
      </w:r>
      <w:r w:rsidR="007F7B43">
        <w:t>’</w:t>
      </w:r>
      <w:r w:rsidR="00315428" w:rsidRPr="00972D25">
        <w:t xml:space="preserve">) you could call me a bullshitter but not a liar. </w:t>
      </w:r>
      <w:r w:rsidRPr="00972D25">
        <w:t>However,</w:t>
      </w:r>
      <w:r w:rsidR="00315428" w:rsidRPr="00972D25">
        <w:t xml:space="preserve"> </w:t>
      </w:r>
      <w:r w:rsidR="00D64656" w:rsidRPr="00972D25">
        <w:t xml:space="preserve">one may object that </w:t>
      </w:r>
      <w:r w:rsidR="00315428" w:rsidRPr="00972D25">
        <w:t xml:space="preserve">bullshitters do not care about knowing the truth even if they can know the truth. A myth-maker cannot know the truth, and so, </w:t>
      </w:r>
      <w:r w:rsidRPr="00972D25">
        <w:t xml:space="preserve">one may say that </w:t>
      </w:r>
      <w:r w:rsidR="00315428" w:rsidRPr="00972D25">
        <w:t xml:space="preserve">a myth-maker cannot be described as someone who does not care about the truth. </w:t>
      </w:r>
    </w:p>
    <w:p w:rsidR="00ED5DA3" w:rsidRPr="00346233" w:rsidRDefault="00690A6F" w:rsidP="00ED5DA3">
      <w:pPr>
        <w:ind w:firstLine="284"/>
      </w:pPr>
      <w:r w:rsidRPr="00972D25">
        <w:t>Th</w:t>
      </w:r>
      <w:r w:rsidR="007F7B43">
        <w:t xml:space="preserve">e above </w:t>
      </w:r>
      <w:r w:rsidRPr="00972D25">
        <w:t xml:space="preserve">concern </w:t>
      </w:r>
      <w:r w:rsidR="007F7B43">
        <w:t>is</w:t>
      </w:r>
      <w:r w:rsidR="007F7B43" w:rsidRPr="00972D25">
        <w:t xml:space="preserve"> sensible </w:t>
      </w:r>
      <w:r w:rsidRPr="00972D25">
        <w:t>but</w:t>
      </w:r>
      <w:r w:rsidR="00024E35" w:rsidRPr="00972D25">
        <w:t xml:space="preserve"> being </w:t>
      </w:r>
      <w:r w:rsidR="00024E35" w:rsidRPr="00346233">
        <w:t xml:space="preserve">in the position to know the truth is not a necessary condition for </w:t>
      </w:r>
      <w:r w:rsidRPr="00346233">
        <w:t>bullshitting</w:t>
      </w:r>
      <w:r w:rsidR="00024E35" w:rsidRPr="00346233">
        <w:t xml:space="preserve">. </w:t>
      </w:r>
      <w:r w:rsidR="009A4053" w:rsidRPr="00346233">
        <w:t>Carson (2010: 60), for example</w:t>
      </w:r>
      <w:r w:rsidR="00C640FC" w:rsidRPr="00346233">
        <w:t>,</w:t>
      </w:r>
      <w:r w:rsidR="009A4053" w:rsidRPr="00346233">
        <w:t xml:space="preserve"> writes: ‘Sometimes we are pressured to answer questions that we do not want to answer. When asked such questions, people often produce bullshit responses that do not directly answer the questions.’ Say that I </w:t>
      </w:r>
      <w:r w:rsidR="002469FD">
        <w:t>do</w:t>
      </w:r>
      <w:r w:rsidR="009A4053" w:rsidRPr="00346233">
        <w:t xml:space="preserve"> not want to answer </w:t>
      </w:r>
      <w:r w:rsidR="00ED3598" w:rsidRPr="00346233">
        <w:t xml:space="preserve">your </w:t>
      </w:r>
      <w:r w:rsidR="009A4053" w:rsidRPr="00346233">
        <w:t xml:space="preserve">question because I am in no position to know the answer but I do want to represent myself as </w:t>
      </w:r>
      <w:r w:rsidR="002469FD">
        <w:t>knowing the answer</w:t>
      </w:r>
      <w:r w:rsidR="009A4053" w:rsidRPr="00346233">
        <w:t xml:space="preserve"> and so I come up with a </w:t>
      </w:r>
      <w:r w:rsidR="00551293" w:rsidRPr="00346233">
        <w:t>bullshit</w:t>
      </w:r>
      <w:r w:rsidR="009A4053" w:rsidRPr="00346233">
        <w:t xml:space="preserve"> answer. Say that the question is important </w:t>
      </w:r>
      <w:r w:rsidR="00ED3598" w:rsidRPr="00346233">
        <w:t>and that</w:t>
      </w:r>
      <w:r w:rsidR="009A4053" w:rsidRPr="00346233">
        <w:t xml:space="preserve"> </w:t>
      </w:r>
      <w:r w:rsidR="004D11D7" w:rsidRPr="00346233">
        <w:t xml:space="preserve">I am a president who likes to be perceived as knowing everything </w:t>
      </w:r>
      <w:r w:rsidR="00BF56D3">
        <w:t xml:space="preserve">and in </w:t>
      </w:r>
      <w:r w:rsidR="000C235B">
        <w:t xml:space="preserve">(successful) </w:t>
      </w:r>
      <w:r w:rsidR="00BF56D3">
        <w:t>control of everything</w:t>
      </w:r>
      <w:r w:rsidR="009A4053" w:rsidRPr="00346233">
        <w:t xml:space="preserve">. </w:t>
      </w:r>
      <w:r w:rsidR="00D80DE3" w:rsidRPr="00346233">
        <w:t xml:space="preserve">I would say that </w:t>
      </w:r>
      <w:r w:rsidR="001E5EFA">
        <w:t xml:space="preserve">my behaviour </w:t>
      </w:r>
      <w:r w:rsidR="00D80DE3" w:rsidRPr="00346233">
        <w:t xml:space="preserve">qualifies as </w:t>
      </w:r>
      <w:r w:rsidR="00A16E8D" w:rsidRPr="00346233">
        <w:t>bulshitting</w:t>
      </w:r>
      <w:r w:rsidR="00ED5DA3">
        <w:t xml:space="preserve"> and that it clearly suggests that bullshitters need not be in a position to know the truth. </w:t>
      </w:r>
      <w:r w:rsidR="00A41BEE">
        <w:t xml:space="preserve">Therefore, myth-tellers </w:t>
      </w:r>
      <w:r w:rsidR="00A90527">
        <w:t>could have easily been</w:t>
      </w:r>
      <w:r w:rsidR="00A41BEE">
        <w:t xml:space="preserve"> bullshitting</w:t>
      </w:r>
      <w:r w:rsidR="00A90527">
        <w:t xml:space="preserve"> for noble reasons; we could perhaps call this bullshit</w:t>
      </w:r>
      <w:r w:rsidR="00A90527" w:rsidRPr="00A90527">
        <w:t xml:space="preserve"> </w:t>
      </w:r>
      <w:r w:rsidR="00A90527" w:rsidRPr="00A90527">
        <w:rPr>
          <w:i/>
        </w:rPr>
        <w:t>selfless</w:t>
      </w:r>
      <w:r w:rsidR="00A41BEE">
        <w:t xml:space="preserve">. </w:t>
      </w:r>
      <w:r w:rsidR="009A2A6B" w:rsidRPr="00346233">
        <w:t xml:space="preserve">In any case, I found the thought that Greek philosophers may have been aware of the lying/bulshitting distinction long before Frankfurt famously discussed it very much interesting and exciting. </w:t>
      </w:r>
    </w:p>
    <w:p w:rsidR="00D2424A" w:rsidRDefault="00D2424A" w:rsidP="00D2424A">
      <w:pPr>
        <w:ind w:firstLine="284"/>
        <w:rPr>
          <w:bCs/>
        </w:rPr>
      </w:pPr>
      <w:r w:rsidRPr="00346233">
        <w:rPr>
          <w:bCs/>
        </w:rPr>
        <w:t xml:space="preserve">In </w:t>
      </w:r>
      <w:r w:rsidRPr="00C8112E">
        <w:rPr>
          <w:bCs/>
          <w:i/>
        </w:rPr>
        <w:t>Chapter 7</w:t>
      </w:r>
      <w:r w:rsidRPr="00346233">
        <w:rPr>
          <w:bCs/>
        </w:rPr>
        <w:t xml:space="preserve">, Stephen Wright discusses the connection between lying and truth (i.e., </w:t>
      </w:r>
      <w:r w:rsidRPr="000B6B7D">
        <w:rPr>
          <w:bCs/>
        </w:rPr>
        <w:t>falsity as a negation of truth)</w:t>
      </w:r>
      <w:r w:rsidR="00A16E8D">
        <w:rPr>
          <w:bCs/>
        </w:rPr>
        <w:t>,</w:t>
      </w:r>
      <w:r w:rsidRPr="000B6B7D">
        <w:rPr>
          <w:bCs/>
        </w:rPr>
        <w:t xml:space="preserve"> focusing </w:t>
      </w:r>
      <w:r w:rsidRPr="000B6B7D">
        <w:t>on the</w:t>
      </w:r>
      <w:r w:rsidRPr="000B6B7D">
        <w:rPr>
          <w:bCs/>
        </w:rPr>
        <w:t xml:space="preserve"> issue of whether a lie must be a false or merely a believed-to-be-false assertion. This chapter also analyses various ways in which the speaker </w:t>
      </w:r>
      <w:r w:rsidRPr="000B6B7D">
        <w:rPr>
          <w:bCs/>
        </w:rPr>
        <w:lastRenderedPageBreak/>
        <w:t xml:space="preserve">may evaluate his or her assertion in a way that may be necessary for lying; namely, one may believe it to be false or not believe it, or believe it not to be true while not believing it to be false, and so on. These distinctions </w:t>
      </w:r>
      <w:r w:rsidR="00534F62">
        <w:rPr>
          <w:bCs/>
        </w:rPr>
        <w:t xml:space="preserve">are all relevant </w:t>
      </w:r>
      <w:r w:rsidRPr="000B6B7D">
        <w:rPr>
          <w:bCs/>
        </w:rPr>
        <w:t xml:space="preserve">for someone who has just started his or her analysis of lying. </w:t>
      </w:r>
    </w:p>
    <w:p w:rsidR="00F03B45" w:rsidRDefault="00EF0757" w:rsidP="00F03B45">
      <w:pPr>
        <w:ind w:firstLine="284"/>
      </w:pPr>
      <w:r w:rsidRPr="000B6B7D">
        <w:t xml:space="preserve">In </w:t>
      </w:r>
      <w:r w:rsidRPr="00992B4D">
        <w:rPr>
          <w:i/>
        </w:rPr>
        <w:t>Chapter 16</w:t>
      </w:r>
      <w:r w:rsidRPr="000B6B7D">
        <w:t>, Eliot Michaelson discusses the nature of testimony and testimonial knowledge in connection to lying and to the reliability of our interlocutors in general (i.e., them being prone to simple error). This well-written chapter puts forward a very interesting argument that addresses an important topic.</w:t>
      </w:r>
      <w:r w:rsidR="00E53D40">
        <w:t xml:space="preserve"> </w:t>
      </w:r>
      <w:r w:rsidR="00F03B45">
        <w:t xml:space="preserve">I have greatly enjoyed reading it. </w:t>
      </w:r>
    </w:p>
    <w:p w:rsidR="00437296" w:rsidRDefault="00437296" w:rsidP="00437296">
      <w:pPr>
        <w:ind w:firstLine="284"/>
      </w:pPr>
      <w:r w:rsidRPr="000B6B7D">
        <w:t xml:space="preserve">Jörg Meibauer’s </w:t>
      </w:r>
      <w:r w:rsidRPr="00992B4D">
        <w:rPr>
          <w:i/>
        </w:rPr>
        <w:t>Chapter 19</w:t>
      </w:r>
      <w:r w:rsidRPr="000B6B7D">
        <w:t xml:space="preserve"> provides a nice critical overview of the majority of the literature discussing the nature of bald-faced lies, </w:t>
      </w:r>
      <w:r w:rsidR="000C2888">
        <w:t xml:space="preserve">which are </w:t>
      </w:r>
      <w:r w:rsidRPr="000B6B7D">
        <w:t xml:space="preserve">lies supposedly not intended to deceive. </w:t>
      </w:r>
      <w:r w:rsidR="000221E2">
        <w:t>Discovering the true nature of bald-faced lies is a very important issue, since it reflects on the traditional idea that all lies are intended to deceive</w:t>
      </w:r>
      <w:r w:rsidR="00D03083">
        <w:t>, and t</w:t>
      </w:r>
      <w:r w:rsidR="000221E2">
        <w:t xml:space="preserve">he debate regarding this issue is still very much heated. </w:t>
      </w:r>
      <w:r w:rsidR="000C2888">
        <w:t xml:space="preserve">Commendably, </w:t>
      </w:r>
      <w:r w:rsidRPr="000B6B7D">
        <w:t xml:space="preserve">even though he has </w:t>
      </w:r>
      <w:r w:rsidR="000221E2">
        <w:t>a</w:t>
      </w:r>
      <w:r w:rsidRPr="000B6B7D">
        <w:t xml:space="preserve"> position on the topic, which he subtly defends in the chapter, Meibauer appreciates the opposing side’s arguments and concludes his review in a way that allows the reader to form </w:t>
      </w:r>
      <w:r w:rsidR="00F70B07">
        <w:t>their</w:t>
      </w:r>
      <w:r w:rsidRPr="000B6B7D">
        <w:t xml:space="preserve"> own opinion. </w:t>
      </w:r>
    </w:p>
    <w:p w:rsidR="00F23F55" w:rsidRPr="000B6B7D" w:rsidRDefault="00F23F55" w:rsidP="00F23F55">
      <w:pPr>
        <w:ind w:firstLine="284"/>
      </w:pPr>
      <w:r w:rsidRPr="00FF28E7">
        <w:rPr>
          <w:i/>
        </w:rPr>
        <w:t>Chapter 21</w:t>
      </w:r>
      <w:r w:rsidRPr="000B6B7D">
        <w:t xml:space="preserve"> introduces Jennifer Perillo’s review article on bluffing. This is a very interesting and informative chapter which discusses both theoretical and experimental analyses of bluffing and its connection to lying and deception. </w:t>
      </w:r>
    </w:p>
    <w:p w:rsidR="003B5823" w:rsidRPr="000B6B7D" w:rsidRDefault="003B5823" w:rsidP="00EF0757">
      <w:pPr>
        <w:ind w:firstLine="284"/>
      </w:pPr>
      <w:r w:rsidRPr="00FF28E7">
        <w:rPr>
          <w:i/>
        </w:rPr>
        <w:t>Chapters 24</w:t>
      </w:r>
      <w:r w:rsidRPr="00D9317F">
        <w:t xml:space="preserve"> and</w:t>
      </w:r>
      <w:r w:rsidRPr="00FF28E7">
        <w:rPr>
          <w:i/>
        </w:rPr>
        <w:t xml:space="preserve"> 25</w:t>
      </w:r>
      <w:r w:rsidRPr="000B6B7D">
        <w:rPr>
          <w:b/>
        </w:rPr>
        <w:t xml:space="preserve"> </w:t>
      </w:r>
      <w:r w:rsidRPr="000B6B7D">
        <w:t xml:space="preserve">discuss the relationship between lying, on the one side, and </w:t>
      </w:r>
      <w:r w:rsidR="001E43FF">
        <w:t>quotations</w:t>
      </w:r>
      <w:r w:rsidRPr="000B6B7D">
        <w:t xml:space="preserve"> and humour on the other. These are all under-investigated research topics</w:t>
      </w:r>
      <w:r w:rsidR="00BD1463">
        <w:t>;</w:t>
      </w:r>
      <w:r w:rsidRPr="000B6B7D">
        <w:t xml:space="preserve"> hence</w:t>
      </w:r>
      <w:r w:rsidR="00BD1463">
        <w:t>,</w:t>
      </w:r>
      <w:r w:rsidRPr="000B6B7D">
        <w:t xml:space="preserve"> each chapter offers a valuable contribution and I found each of </w:t>
      </w:r>
      <w:r w:rsidR="00BD1463">
        <w:t>them</w:t>
      </w:r>
      <w:r w:rsidRPr="000B6B7D">
        <w:t xml:space="preserve"> exciting in its own way.</w:t>
      </w:r>
    </w:p>
    <w:p w:rsidR="003B5823" w:rsidRPr="000B6B7D" w:rsidRDefault="003B5823" w:rsidP="003B5823">
      <w:pPr>
        <w:ind w:firstLine="284"/>
      </w:pPr>
      <w:r w:rsidRPr="000B6B7D">
        <w:t xml:space="preserve">Matthew S. McGlone and Maxim Barysgevtsev in </w:t>
      </w:r>
      <w:r w:rsidRPr="00FE5A36">
        <w:rPr>
          <w:i/>
        </w:rPr>
        <w:t>Chapter 24</w:t>
      </w:r>
      <w:r w:rsidRPr="000B6B7D">
        <w:t xml:space="preserve"> discuss some ways in which quotations (i.e., citing someone else’s words) can be used to misrepresent what the speaker actually said, a strategy commonly used in media outlets or movie review ‘blurbs’ used in advertising, which makes this analysis particularly important and relevant for everyone</w:t>
      </w:r>
      <w:r w:rsidR="00F0331D">
        <w:t>.</w:t>
      </w:r>
      <w:r w:rsidRPr="000B6B7D">
        <w:t xml:space="preserve"> </w:t>
      </w:r>
      <w:r w:rsidR="00F0331D">
        <w:t>W</w:t>
      </w:r>
      <w:r w:rsidRPr="000B6B7D">
        <w:t xml:space="preserve">e are all </w:t>
      </w:r>
      <w:r w:rsidR="00902121">
        <w:t xml:space="preserve">constantly </w:t>
      </w:r>
      <w:r w:rsidR="00F0331D">
        <w:t>subjected to</w:t>
      </w:r>
      <w:r w:rsidRPr="000B6B7D">
        <w:t xml:space="preserve"> this deceptive strategy. </w:t>
      </w:r>
    </w:p>
    <w:p w:rsidR="003B5823" w:rsidRPr="000B6B7D" w:rsidRDefault="003B5823" w:rsidP="003B5823">
      <w:pPr>
        <w:ind w:firstLine="284"/>
      </w:pPr>
      <w:r w:rsidRPr="000B6B7D">
        <w:t xml:space="preserve">In </w:t>
      </w:r>
      <w:r w:rsidRPr="00FE5A36">
        <w:rPr>
          <w:i/>
        </w:rPr>
        <w:t>Chapter 25</w:t>
      </w:r>
      <w:r w:rsidRPr="000B6B7D">
        <w:t xml:space="preserve">, </w:t>
      </w:r>
      <w:r w:rsidR="004A79F4" w:rsidRPr="000B6B7D">
        <w:t>Marta Dynel offers an informative classification of ways of engaging in humour by lying. For this purpose, she uses lots of examples from the famous TV show</w:t>
      </w:r>
      <w:r w:rsidR="004A79F4">
        <w:t xml:space="preserve">, </w:t>
      </w:r>
      <w:r w:rsidR="004A79F4" w:rsidRPr="00F266BF">
        <w:rPr>
          <w:i/>
          <w:iCs/>
        </w:rPr>
        <w:t>House</w:t>
      </w:r>
      <w:r w:rsidR="009120C8">
        <w:t>,</w:t>
      </w:r>
      <w:r w:rsidR="004A79F4" w:rsidRPr="000B6B7D">
        <w:t xml:space="preserve"> involving Dr. House, a perfect choice for this review chapter. Dynel’s analysis is very </w:t>
      </w:r>
      <w:r w:rsidR="004A79F4" w:rsidRPr="000B6B7D">
        <w:lastRenderedPageBreak/>
        <w:t>subtle and</w:t>
      </w:r>
      <w:r w:rsidR="004A79F4">
        <w:t xml:space="preserve"> </w:t>
      </w:r>
      <w:r w:rsidR="00C05CF6">
        <w:t>–</w:t>
      </w:r>
      <w:r w:rsidR="004A79F4" w:rsidRPr="000B6B7D">
        <w:t xml:space="preserve"> I hate to admit</w:t>
      </w:r>
      <w:r w:rsidR="004A79F4">
        <w:t xml:space="preserve"> this </w:t>
      </w:r>
      <w:r w:rsidR="00C1795E">
        <w:t>–</w:t>
      </w:r>
      <w:r w:rsidR="004A79F4" w:rsidRPr="000B6B7D">
        <w:t xml:space="preserve"> it made me realise that I failed to notice some very </w:t>
      </w:r>
      <w:r w:rsidR="004A79F4">
        <w:t>shrewd</w:t>
      </w:r>
      <w:r w:rsidR="004A79F4" w:rsidRPr="000B6B7D">
        <w:t xml:space="preserve"> uses of lying in th</w:t>
      </w:r>
      <w:r w:rsidR="004A79F4">
        <w:t>is</w:t>
      </w:r>
      <w:r w:rsidR="004A79F4" w:rsidRPr="000B6B7D">
        <w:t xml:space="preserve"> popular TV series</w:t>
      </w:r>
      <w:r w:rsidRPr="000B6B7D">
        <w:t xml:space="preserve">. </w:t>
      </w:r>
    </w:p>
    <w:p w:rsidR="00D90CFC" w:rsidRPr="000B6B7D" w:rsidRDefault="00D90CFC" w:rsidP="00D90CFC">
      <w:pPr>
        <w:ind w:firstLine="284"/>
      </w:pPr>
      <w:r w:rsidRPr="000B6B7D">
        <w:t xml:space="preserve">Samantha Mann’s </w:t>
      </w:r>
      <w:r w:rsidRPr="001E43FF">
        <w:rPr>
          <w:i/>
        </w:rPr>
        <w:t>Chapter 3</w:t>
      </w:r>
      <w:r w:rsidRPr="00025EFE">
        <w:rPr>
          <w:i/>
        </w:rPr>
        <w:t>1</w:t>
      </w:r>
      <w:r w:rsidRPr="000B6B7D">
        <w:t xml:space="preserve"> reviews techniques of lie-detection. Mann’s chapter </w:t>
      </w:r>
      <w:r w:rsidR="00EB5C8C">
        <w:t>discusses</w:t>
      </w:r>
      <w:r w:rsidRPr="000B6B7D">
        <w:t xml:space="preserve"> limitations of our lie-detecting strategies but also some ways to </w:t>
      </w:r>
      <w:r w:rsidR="00A8460C">
        <w:t>improve them</w:t>
      </w:r>
      <w:r w:rsidRPr="000B6B7D">
        <w:t xml:space="preserve"> (also, see </w:t>
      </w:r>
      <w:r w:rsidRPr="007F22A1">
        <w:t>Chapter 34</w:t>
      </w:r>
      <w:r w:rsidRPr="000B6B7D">
        <w:t>). Of course, no one is denying that there are behavioural differences between liars and truth-tellers</w:t>
      </w:r>
      <w:r w:rsidR="00097D96">
        <w:t>.</w:t>
      </w:r>
      <w:r w:rsidRPr="000B6B7D">
        <w:t xml:space="preserve"> Mann </w:t>
      </w:r>
      <w:r w:rsidR="00097D96">
        <w:t xml:space="preserve">merely </w:t>
      </w:r>
      <w:r w:rsidRPr="000B6B7D">
        <w:t xml:space="preserve">correctly </w:t>
      </w:r>
      <w:r w:rsidR="008F0630">
        <w:t xml:space="preserve">points out </w:t>
      </w:r>
      <w:r w:rsidRPr="000B6B7D">
        <w:t>that these differences are subtle and unreliable</w:t>
      </w:r>
      <w:r w:rsidR="00D35588">
        <w:t xml:space="preserve"> as indicators of lying</w:t>
      </w:r>
      <w:r w:rsidRPr="000B6B7D">
        <w:t xml:space="preserve">. Finally, the differences are typically not those that </w:t>
      </w:r>
      <w:r w:rsidR="00FB3722">
        <w:t>we think they are</w:t>
      </w:r>
      <w:r w:rsidRPr="000B6B7D">
        <w:t xml:space="preserve">: most people hold stereotypes </w:t>
      </w:r>
      <w:r w:rsidR="00097D96">
        <w:t>about</w:t>
      </w:r>
      <w:r w:rsidR="00097D96" w:rsidRPr="000B6B7D">
        <w:t xml:space="preserve"> </w:t>
      </w:r>
      <w:r w:rsidRPr="000B6B7D">
        <w:t>how liars behave. Ma</w:t>
      </w:r>
      <w:r w:rsidR="004A5B5D">
        <w:t>n</w:t>
      </w:r>
      <w:r w:rsidRPr="000B6B7D">
        <w:t xml:space="preserve">n suggests that, in most people, it is better to focus on what is being said </w:t>
      </w:r>
      <w:r w:rsidR="00D4646E">
        <w:t>rather than</w:t>
      </w:r>
      <w:r w:rsidRPr="000B6B7D">
        <w:t xml:space="preserve"> their non-verbal behaviour. Accordingly, she presents a number of interesting techniques that can make the process of lie-detection more reliable. For instance, we can make lying more difficult by increasing the cognitive load (liars must be engaged in double bookkeeping)</w:t>
      </w:r>
      <w:r w:rsidR="008F0630">
        <w:t>,</w:t>
      </w:r>
      <w:r w:rsidRPr="000B6B7D">
        <w:t xml:space="preserve"> as</w:t>
      </w:r>
      <w:r w:rsidR="00D4646E">
        <w:t>king unexpected questions, or</w:t>
      </w:r>
      <w:r w:rsidRPr="000B6B7D">
        <w:t xml:space="preserve"> </w:t>
      </w:r>
      <w:r w:rsidR="00D4646E">
        <w:t xml:space="preserve">by </w:t>
      </w:r>
      <w:r w:rsidRPr="000B6B7D">
        <w:t xml:space="preserve">encouraging </w:t>
      </w:r>
      <w:r w:rsidR="00D4646E">
        <w:t>people</w:t>
      </w:r>
      <w:r w:rsidR="00D43FEC">
        <w:t xml:space="preserve"> </w:t>
      </w:r>
      <w:r w:rsidRPr="000B6B7D">
        <w:t>to say more</w:t>
      </w:r>
      <w:r w:rsidR="00D43FEC">
        <w:t xml:space="preserve"> </w:t>
      </w:r>
      <w:r w:rsidR="00D4646E">
        <w:t xml:space="preserve">about the topic </w:t>
      </w:r>
      <w:r w:rsidR="00D43FEC">
        <w:t>(</w:t>
      </w:r>
      <w:r w:rsidR="00D43FEC" w:rsidRPr="000B6B7D">
        <w:t>truth-tellers</w:t>
      </w:r>
      <w:r w:rsidR="00D43FEC">
        <w:t xml:space="preserve"> will </w:t>
      </w:r>
      <w:r w:rsidR="00C725C3">
        <w:t>easily comply</w:t>
      </w:r>
      <w:r w:rsidR="00D43FEC">
        <w:t xml:space="preserve"> </w:t>
      </w:r>
      <w:r w:rsidR="00A4166C">
        <w:t>with</w:t>
      </w:r>
      <w:r w:rsidR="00D43FEC">
        <w:t xml:space="preserve"> this request)</w:t>
      </w:r>
      <w:r w:rsidRPr="000B6B7D">
        <w:t>.</w:t>
      </w:r>
      <w:r w:rsidR="008F0630">
        <w:t xml:space="preserve"> </w:t>
      </w:r>
    </w:p>
    <w:p w:rsidR="002E160B" w:rsidRPr="000B6B7D" w:rsidRDefault="00511EA5" w:rsidP="00D90CFC">
      <w:pPr>
        <w:ind w:firstLine="284"/>
      </w:pPr>
      <w:r>
        <w:t xml:space="preserve">There are </w:t>
      </w:r>
      <w:r w:rsidRPr="000B6B7D">
        <w:t xml:space="preserve">three chapters </w:t>
      </w:r>
      <w:r>
        <w:t xml:space="preserve">that </w:t>
      </w:r>
      <w:r w:rsidRPr="000B6B7D">
        <w:t xml:space="preserve">focus on various experimental approaches to </w:t>
      </w:r>
      <w:r w:rsidR="007F22A1" w:rsidRPr="000B6B7D">
        <w:t>lying</w:t>
      </w:r>
      <w:r w:rsidR="007F22A1">
        <w:t>; those are chapters 33, 34, and 35</w:t>
      </w:r>
      <w:r w:rsidR="002E160B" w:rsidRPr="000B6B7D">
        <w:t xml:space="preserve">. </w:t>
      </w:r>
    </w:p>
    <w:p w:rsidR="002E160B" w:rsidRPr="000B6B7D" w:rsidRDefault="002E160B" w:rsidP="002E160B">
      <w:pPr>
        <w:ind w:firstLine="284"/>
      </w:pPr>
      <w:r w:rsidRPr="000B6B7D">
        <w:t xml:space="preserve">I was very excited to discover that Bella M. DePaulo authored </w:t>
      </w:r>
      <w:r w:rsidRPr="007F22A1">
        <w:rPr>
          <w:i/>
        </w:rPr>
        <w:t>Chapter 33</w:t>
      </w:r>
      <w:r w:rsidRPr="000B6B7D">
        <w:t>. This author is one of the pioneers of the experimental analysis of lying</w:t>
      </w:r>
      <w:r w:rsidR="00E613BB">
        <w:t>, white lies especially, and my personal hero</w:t>
      </w:r>
      <w:r w:rsidRPr="000B6B7D">
        <w:t>. In this chapter she summarises the results of the analyses of lying conducted in the field of social psychology. Here we can see some insights on how often people lie, why they lie, what kind of people are prone to lying, and so</w:t>
      </w:r>
      <w:r w:rsidR="00684250">
        <w:t xml:space="preserve"> on. A very interesting review</w:t>
      </w:r>
      <w:r w:rsidRPr="000B6B7D">
        <w:t xml:space="preserve"> and a highly recommended read for those who are not acquainted with the topic already. </w:t>
      </w:r>
    </w:p>
    <w:p w:rsidR="002E160B" w:rsidRPr="000B6B7D" w:rsidRDefault="002E160B" w:rsidP="002E160B">
      <w:pPr>
        <w:ind w:firstLine="284"/>
      </w:pPr>
      <w:r w:rsidRPr="000B6B7D">
        <w:t xml:space="preserve">In </w:t>
      </w:r>
      <w:r w:rsidRPr="007F22A1">
        <w:rPr>
          <w:i/>
        </w:rPr>
        <w:t>Chapter 34</w:t>
      </w:r>
      <w:r w:rsidRPr="000B6B7D">
        <w:t>, Krsitina Suchotzki and Mattias Gamer review some ways in which psychology analyses lies and</w:t>
      </w:r>
      <w:r w:rsidR="00E613BB">
        <w:t>,</w:t>
      </w:r>
      <w:r w:rsidRPr="000B6B7D">
        <w:t xml:space="preserve"> thus</w:t>
      </w:r>
      <w:r w:rsidR="00E613BB">
        <w:t>,</w:t>
      </w:r>
      <w:r w:rsidRPr="000B6B7D">
        <w:t xml:space="preserve"> their discussion touches on the same topics as the ones of Victoria Talwar (</w:t>
      </w:r>
      <w:r w:rsidR="00E613BB">
        <w:t xml:space="preserve">Chapter </w:t>
      </w:r>
      <w:r w:rsidRPr="000B6B7D">
        <w:t>30), Samantha Mann (</w:t>
      </w:r>
      <w:r w:rsidR="00E613BB">
        <w:t>Chapter</w:t>
      </w:r>
      <w:r w:rsidR="00E613BB" w:rsidRPr="000B6B7D">
        <w:t xml:space="preserve"> </w:t>
      </w:r>
      <w:r w:rsidRPr="000B6B7D">
        <w:t>31), and DePaulo (</w:t>
      </w:r>
      <w:r w:rsidR="00E613BB">
        <w:t>Chapter</w:t>
      </w:r>
      <w:r w:rsidR="00E613BB" w:rsidRPr="000B6B7D">
        <w:t xml:space="preserve"> </w:t>
      </w:r>
      <w:r w:rsidRPr="000B6B7D">
        <w:t>33). In addition to Mann’s interesting Chapter 31, this chapter also gives a very nice overview of the lie-detecting techniques</w:t>
      </w:r>
      <w:r w:rsidR="00741447">
        <w:t xml:space="preserve"> and</w:t>
      </w:r>
      <w:r w:rsidRPr="000B6B7D">
        <w:t xml:space="preserve"> </w:t>
      </w:r>
      <w:r w:rsidR="00741447" w:rsidRPr="000B6B7D">
        <w:t xml:space="preserve">ways to </w:t>
      </w:r>
      <w:r w:rsidR="00741447">
        <w:t>improve them</w:t>
      </w:r>
      <w:r w:rsidRPr="000B6B7D">
        <w:t xml:space="preserve">. </w:t>
      </w:r>
    </w:p>
    <w:p w:rsidR="002E160B" w:rsidRDefault="002E160B" w:rsidP="002E160B">
      <w:pPr>
        <w:ind w:firstLine="284"/>
      </w:pPr>
      <w:r w:rsidRPr="000B6B7D">
        <w:t xml:space="preserve">Giorgio Giani’s </w:t>
      </w:r>
      <w:r w:rsidRPr="007F22A1">
        <w:rPr>
          <w:i/>
        </w:rPr>
        <w:t>Chapter 35</w:t>
      </w:r>
      <w:r w:rsidRPr="000B6B7D">
        <w:t xml:space="preserve"> reviews the neuroscientific approach to lying and deception and its findings. In this approach, we are trying to decompose deception into a number of neural subprocesses</w:t>
      </w:r>
      <w:r w:rsidR="002C7CF9">
        <w:t xml:space="preserve"> or</w:t>
      </w:r>
      <w:r w:rsidRPr="000B6B7D">
        <w:t xml:space="preserve">, </w:t>
      </w:r>
      <w:r w:rsidR="002C7CF9">
        <w:t>put differently</w:t>
      </w:r>
      <w:r w:rsidRPr="000B6B7D">
        <w:t xml:space="preserve">, we are trying to identify areas of the brain we use when engaged in deception. Related to this endeavour is the question of whether deception is </w:t>
      </w:r>
      <w:r w:rsidRPr="000B6B7D">
        <w:lastRenderedPageBreak/>
        <w:t>an independent cognitive function with its unique cognitive substrate or a combination of other function</w:t>
      </w:r>
      <w:r w:rsidR="00034089">
        <w:t>s</w:t>
      </w:r>
      <w:r w:rsidRPr="000B6B7D">
        <w:t xml:space="preserve">. This chapter </w:t>
      </w:r>
      <w:r w:rsidR="00A52C61">
        <w:t xml:space="preserve">reviews </w:t>
      </w:r>
      <w:r w:rsidRPr="000B6B7D">
        <w:t xml:space="preserve">the literature dealing with that question. </w:t>
      </w:r>
    </w:p>
    <w:p w:rsidR="00E90879" w:rsidRDefault="00E90879" w:rsidP="00E90879">
      <w:pPr>
        <w:ind w:firstLine="284"/>
        <w:rPr>
          <w:rFonts w:cs="Times New Roman"/>
        </w:rPr>
      </w:pPr>
      <w:r w:rsidRPr="000B6B7D">
        <w:rPr>
          <w:rFonts w:cs="Times New Roman"/>
        </w:rPr>
        <w:t xml:space="preserve">Stuart P. Green’s </w:t>
      </w:r>
      <w:r w:rsidRPr="007F22A1">
        <w:rPr>
          <w:rFonts w:cs="Times New Roman"/>
          <w:i/>
        </w:rPr>
        <w:t>Chapter 37</w:t>
      </w:r>
      <w:r w:rsidRPr="000B6B7D">
        <w:rPr>
          <w:rFonts w:cs="Times New Roman"/>
        </w:rPr>
        <w:t xml:space="preserve"> gives an overview of some ways in which the law regulates lies and deception. </w:t>
      </w:r>
      <w:r w:rsidR="009976A5">
        <w:rPr>
          <w:rFonts w:cs="Times New Roman"/>
        </w:rPr>
        <w:t>T</w:t>
      </w:r>
      <w:r w:rsidRPr="000B6B7D">
        <w:rPr>
          <w:rFonts w:cs="Times New Roman"/>
        </w:rPr>
        <w:t>he chapter discusses perjury, fraud, and rape by deception (deception regarding sexual consent)</w:t>
      </w:r>
      <w:r w:rsidR="00491EBC">
        <w:rPr>
          <w:rFonts w:cs="Times New Roman"/>
        </w:rPr>
        <w:t>,</w:t>
      </w:r>
      <w:r w:rsidRPr="000B6B7D">
        <w:rPr>
          <w:rFonts w:cs="Times New Roman"/>
        </w:rPr>
        <w:t xml:space="preserve"> arguing that the law’s treatment of deception varies on the role of the person doing the deceiving (e.g., a police interrogator, a witness) and the social context in which deception occurs (e.g., interrogating a suspect, testifyin</w:t>
      </w:r>
      <w:r w:rsidR="00EA038B">
        <w:rPr>
          <w:rFonts w:cs="Times New Roman"/>
        </w:rPr>
        <w:t>g in court). The</w:t>
      </w:r>
      <w:r w:rsidRPr="000B6B7D">
        <w:rPr>
          <w:rFonts w:cs="Times New Roman"/>
        </w:rPr>
        <w:t xml:space="preserve"> chapter also involves a critical engagement with the existing discourse</w:t>
      </w:r>
      <w:r w:rsidR="00491EBC">
        <w:rPr>
          <w:rFonts w:cs="Times New Roman"/>
        </w:rPr>
        <w:t>,</w:t>
      </w:r>
      <w:r w:rsidRPr="000B6B7D">
        <w:rPr>
          <w:rFonts w:cs="Times New Roman"/>
        </w:rPr>
        <w:t xml:space="preserve"> and it discusses some interesting </w:t>
      </w:r>
      <w:r w:rsidR="00EA038B">
        <w:rPr>
          <w:rFonts w:cs="Times New Roman"/>
        </w:rPr>
        <w:t>case</w:t>
      </w:r>
      <w:r w:rsidRPr="000B6B7D">
        <w:rPr>
          <w:rFonts w:cs="Times New Roman"/>
        </w:rPr>
        <w:t>s. For example, Green offers his analysis of the famous Clinton testimony</w:t>
      </w:r>
      <w:r w:rsidR="003638FE">
        <w:rPr>
          <w:rFonts w:cs="Times New Roman"/>
        </w:rPr>
        <w:t>,</w:t>
      </w:r>
      <w:r w:rsidRPr="000B6B7D">
        <w:rPr>
          <w:rFonts w:cs="Times New Roman"/>
        </w:rPr>
        <w:t xml:space="preserve"> arguing that, while misleading, (most of) </w:t>
      </w:r>
      <w:r w:rsidR="002C7CF9">
        <w:rPr>
          <w:rFonts w:cs="Times New Roman"/>
        </w:rPr>
        <w:t>Clinton’s</w:t>
      </w:r>
      <w:r w:rsidRPr="000B6B7D">
        <w:rPr>
          <w:rFonts w:cs="Times New Roman"/>
        </w:rPr>
        <w:t xml:space="preserve"> statements do not amount to perjury</w:t>
      </w:r>
      <w:r w:rsidR="003638FE">
        <w:rPr>
          <w:rFonts w:cs="Times New Roman"/>
        </w:rPr>
        <w:t>,</w:t>
      </w:r>
      <w:r w:rsidRPr="000B6B7D">
        <w:rPr>
          <w:rFonts w:cs="Times New Roman"/>
        </w:rPr>
        <w:t xml:space="preserve"> and</w:t>
      </w:r>
      <w:r w:rsidR="002C7CF9">
        <w:rPr>
          <w:rFonts w:cs="Times New Roman"/>
        </w:rPr>
        <w:t xml:space="preserve">, </w:t>
      </w:r>
      <w:r w:rsidR="003638FE">
        <w:rPr>
          <w:rFonts w:cs="Times New Roman"/>
        </w:rPr>
        <w:t xml:space="preserve">in </w:t>
      </w:r>
      <w:r w:rsidR="002C7CF9">
        <w:rPr>
          <w:rFonts w:cs="Times New Roman"/>
        </w:rPr>
        <w:t>a bit that I particularly liked,</w:t>
      </w:r>
      <w:r w:rsidRPr="000B6B7D">
        <w:rPr>
          <w:rFonts w:cs="Times New Roman"/>
        </w:rPr>
        <w:t xml:space="preserve"> he </w:t>
      </w:r>
      <w:r w:rsidR="00504168">
        <w:rPr>
          <w:rFonts w:cs="Times New Roman"/>
        </w:rPr>
        <w:t>argues</w:t>
      </w:r>
      <w:r w:rsidRPr="000B6B7D">
        <w:rPr>
          <w:rFonts w:cs="Times New Roman"/>
        </w:rPr>
        <w:t xml:space="preserve"> that even pieces of information that we now call ‘fake news’ (i.e., demonstrably false</w:t>
      </w:r>
      <w:r w:rsidR="002C7CF9">
        <w:rPr>
          <w:rFonts w:cs="Times New Roman"/>
        </w:rPr>
        <w:t xml:space="preserve"> information)</w:t>
      </w:r>
      <w:r w:rsidRPr="000B6B7D">
        <w:rPr>
          <w:rFonts w:cs="Times New Roman"/>
        </w:rPr>
        <w:t xml:space="preserve"> may be protected by </w:t>
      </w:r>
      <w:r w:rsidR="003638FE">
        <w:rPr>
          <w:rFonts w:cs="Times New Roman"/>
        </w:rPr>
        <w:t xml:space="preserve">the </w:t>
      </w:r>
      <w:r w:rsidRPr="000B6B7D">
        <w:rPr>
          <w:rFonts w:cs="Times New Roman"/>
        </w:rPr>
        <w:t xml:space="preserve">constitutions of some countries </w:t>
      </w:r>
      <w:r w:rsidR="003638FE">
        <w:rPr>
          <w:rFonts w:cs="Times New Roman"/>
        </w:rPr>
        <w:t>so</w:t>
      </w:r>
      <w:r w:rsidRPr="000B6B7D">
        <w:rPr>
          <w:rFonts w:cs="Times New Roman"/>
        </w:rPr>
        <w:t xml:space="preserve"> long as they are non-violent</w:t>
      </w:r>
      <w:r w:rsidR="007637FC">
        <w:rPr>
          <w:rFonts w:cs="Times New Roman"/>
        </w:rPr>
        <w:t>, which</w:t>
      </w:r>
      <w:r w:rsidR="00F41BA7">
        <w:rPr>
          <w:rFonts w:cs="Times New Roman"/>
        </w:rPr>
        <w:t xml:space="preserve"> is a piece of information every person should have</w:t>
      </w:r>
      <w:r w:rsidRPr="000B6B7D">
        <w:rPr>
          <w:rFonts w:cs="Times New Roman"/>
        </w:rPr>
        <w:t xml:space="preserve">. </w:t>
      </w:r>
    </w:p>
    <w:p w:rsidR="00285448" w:rsidRDefault="00285448" w:rsidP="00285448">
      <w:pPr>
        <w:ind w:firstLine="284"/>
      </w:pPr>
      <w:r w:rsidRPr="007761DD">
        <w:rPr>
          <w:i/>
        </w:rPr>
        <w:t>Chapter 38</w:t>
      </w:r>
      <w:r w:rsidRPr="000B6B7D">
        <w:t>, written by Marta Serra-Garcia, discusses lying and deception in economics</w:t>
      </w:r>
      <w:r w:rsidR="00A47D86">
        <w:t xml:space="preserve"> and</w:t>
      </w:r>
      <w:r w:rsidRPr="000B6B7D">
        <w:t xml:space="preserve"> the idea that people will lie if they think that the expected gain outweighs the loss. This idea assumes that lying is costless (i.e., that people do not have an aversion to lying)</w:t>
      </w:r>
      <w:r w:rsidR="00EC5F00">
        <w:t>,</w:t>
      </w:r>
      <w:r w:rsidRPr="000B6B7D">
        <w:t xml:space="preserve"> but </w:t>
      </w:r>
      <w:r w:rsidR="00A47D86" w:rsidRPr="00A47D86">
        <w:t>Serra-Garcia</w:t>
      </w:r>
      <w:r w:rsidRPr="000B6B7D">
        <w:t xml:space="preserve"> nicely shows</w:t>
      </w:r>
      <w:r w:rsidR="00A47D86">
        <w:t xml:space="preserve"> that this assumption</w:t>
      </w:r>
      <w:r w:rsidRPr="000B6B7D">
        <w:t xml:space="preserve"> is not correct and</w:t>
      </w:r>
      <w:r w:rsidR="000C3DF4">
        <w:t xml:space="preserve"> that</w:t>
      </w:r>
      <w:r w:rsidRPr="000B6B7D">
        <w:t xml:space="preserve"> </w:t>
      </w:r>
      <w:r>
        <w:t>the cost of lying</w:t>
      </w:r>
      <w:r w:rsidRPr="000B6B7D">
        <w:t xml:space="preserve"> depends on many factors. </w:t>
      </w:r>
      <w:r w:rsidR="00A822A8">
        <w:t>Her conclusion</w:t>
      </w:r>
      <w:r w:rsidR="00F34350">
        <w:t xml:space="preserve"> is important for some game theory analyses and t</w:t>
      </w:r>
      <w:r w:rsidR="004E2FA3">
        <w:t>he</w:t>
      </w:r>
      <w:r w:rsidRPr="000B6B7D">
        <w:t xml:space="preserve"> chapter </w:t>
      </w:r>
      <w:r w:rsidR="004E2FA3">
        <w:t>also</w:t>
      </w:r>
      <w:r w:rsidRPr="000B6B7D">
        <w:t xml:space="preserve"> offers some strategies of increasing honesty. </w:t>
      </w:r>
    </w:p>
    <w:p w:rsidR="00D53E4A" w:rsidRPr="000B6B7D" w:rsidRDefault="00D53E4A" w:rsidP="00D53E4A">
      <w:pPr>
        <w:ind w:firstLine="284"/>
      </w:pPr>
      <w:r w:rsidRPr="00D53E4A">
        <w:t xml:space="preserve">Anita E. Kelly in </w:t>
      </w:r>
      <w:r w:rsidRPr="007761DD">
        <w:rPr>
          <w:i/>
        </w:rPr>
        <w:t>Chapter 39</w:t>
      </w:r>
      <w:r w:rsidRPr="00D53E4A">
        <w:t xml:space="preserve"> discusses student lying and academic dishonesty. The most important insight of this chapter can be found right in the first two sentences (a very effective start!): </w:t>
      </w:r>
      <w:r w:rsidR="003223A1" w:rsidRPr="00D53E4A">
        <w:t>the increase in student lying and dishonesty is, in part, due to the fact that education</w:t>
      </w:r>
      <w:r w:rsidR="003223A1">
        <w:t>,</w:t>
      </w:r>
      <w:r w:rsidR="003223A1" w:rsidRPr="00D53E4A">
        <w:t xml:space="preserve"> once valued for its own sake</w:t>
      </w:r>
      <w:r w:rsidR="003223A1">
        <w:t>,</w:t>
      </w:r>
      <w:r w:rsidR="003223A1" w:rsidRPr="00D53E4A">
        <w:t xml:space="preserve"> is now </w:t>
      </w:r>
      <w:r w:rsidR="003223A1">
        <w:t xml:space="preserve">seen as </w:t>
      </w:r>
      <w:r w:rsidR="003223A1" w:rsidRPr="00D53E4A">
        <w:t>a means of obtaining influence, status, and employment</w:t>
      </w:r>
      <w:r w:rsidRPr="00D53E4A">
        <w:t>. Kelly defends this thesis by way of reviewing relevant experimental studies. She also provides some strategies of reducing academic dishonesty.</w:t>
      </w:r>
      <w:r w:rsidRPr="000B6B7D">
        <w:t xml:space="preserve"> </w:t>
      </w:r>
    </w:p>
    <w:p w:rsidR="005C0802" w:rsidRPr="000B6B7D" w:rsidRDefault="005C0802" w:rsidP="005C0802">
      <w:pPr>
        <w:pStyle w:val="Heading1"/>
        <w:jc w:val="center"/>
        <w:rPr>
          <w:b w:val="0"/>
        </w:rPr>
      </w:pPr>
      <w:r w:rsidRPr="000B6B7D">
        <w:rPr>
          <w:b w:val="0"/>
        </w:rPr>
        <w:t xml:space="preserve">4. CHAPTERS </w:t>
      </w:r>
      <w:r w:rsidR="00CC30BA">
        <w:rPr>
          <w:b w:val="0"/>
        </w:rPr>
        <w:t>TO WHICH I OFFER</w:t>
      </w:r>
      <w:r w:rsidRPr="000B6B7D">
        <w:rPr>
          <w:b w:val="0"/>
        </w:rPr>
        <w:t xml:space="preserve"> CLARIFICATION</w:t>
      </w:r>
      <w:r w:rsidR="00CC30BA">
        <w:rPr>
          <w:b w:val="0"/>
        </w:rPr>
        <w:t>S</w:t>
      </w:r>
    </w:p>
    <w:p w:rsidR="001928EB" w:rsidRDefault="002B08EC" w:rsidP="002B08EC">
      <w:pPr>
        <w:ind w:firstLine="284"/>
      </w:pPr>
      <w:r w:rsidRPr="000B6B7D">
        <w:t xml:space="preserve">In </w:t>
      </w:r>
      <w:r w:rsidRPr="00E063BC">
        <w:rPr>
          <w:i/>
        </w:rPr>
        <w:t>Chapter 20</w:t>
      </w:r>
      <w:r w:rsidRPr="000B6B7D">
        <w:t>, Andreas Stokke</w:t>
      </w:r>
      <w:r w:rsidR="0044031E">
        <w:t xml:space="preserve"> analyses the nature of bullshi</w:t>
      </w:r>
      <w:r w:rsidRPr="000B6B7D">
        <w:t xml:space="preserve">t. This analysis is very nice, it is conducted by way of discussing various proposed definitions, and it </w:t>
      </w:r>
      <w:r w:rsidR="001928EB">
        <w:t>might</w:t>
      </w:r>
      <w:r w:rsidRPr="000B6B7D">
        <w:t xml:space="preserve"> serve as an additional re</w:t>
      </w:r>
      <w:r w:rsidR="00524B28">
        <w:t xml:space="preserve">ading to </w:t>
      </w:r>
      <w:r w:rsidR="00AF0538">
        <w:t xml:space="preserve">a very successful </w:t>
      </w:r>
      <w:r w:rsidR="00524B28">
        <w:t>account of bullshi</w:t>
      </w:r>
      <w:r w:rsidRPr="000B6B7D">
        <w:t xml:space="preserve">t offered by Stokke and Fallis (2017). There is only one small </w:t>
      </w:r>
      <w:r w:rsidR="00B91842" w:rsidRPr="000B6B7D">
        <w:t xml:space="preserve">thing that I would like to </w:t>
      </w:r>
      <w:r w:rsidR="00AF0538">
        <w:t>discuss and perhaps clarify</w:t>
      </w:r>
      <w:r w:rsidR="00B91842" w:rsidRPr="000B6B7D">
        <w:t>.</w:t>
      </w:r>
      <w:r w:rsidRPr="000B6B7D">
        <w:t xml:space="preserve"> Stokke rejects Frankfurt’s famous claim that bu</w:t>
      </w:r>
      <w:r w:rsidR="00524B28">
        <w:t>l</w:t>
      </w:r>
      <w:r w:rsidRPr="000B6B7D">
        <w:t xml:space="preserve">lshitting is constituted by asserting that </w:t>
      </w:r>
      <w:r w:rsidRPr="000B6B7D">
        <w:rPr>
          <w:i/>
        </w:rPr>
        <w:t>p</w:t>
      </w:r>
      <w:r w:rsidRPr="000B6B7D">
        <w:t xml:space="preserve"> while </w:t>
      </w:r>
      <w:r w:rsidRPr="000B6B7D">
        <w:lastRenderedPageBreak/>
        <w:t>being indifferent towards whether what you assert is true or false. He uses counterexamples to show that this is not a necessary condition of bullshitting</w:t>
      </w:r>
      <w:r w:rsidR="005E516B">
        <w:t>,</w:t>
      </w:r>
      <w:r w:rsidRPr="000B6B7D">
        <w:t xml:space="preserve"> and then discusses Frankfurt’s example of advertisers who are indiffer</w:t>
      </w:r>
      <w:r w:rsidR="001928EB">
        <w:t>ent towards the truth-value of w</w:t>
      </w:r>
      <w:r w:rsidRPr="000B6B7D">
        <w:t>hat they say even when they are saying something they know to be false and agrees with Frankfurt that they are both lying and bullshitting. They are lying because they assert a proposition they know to be false</w:t>
      </w:r>
      <w:r w:rsidR="00685284">
        <w:t>,</w:t>
      </w:r>
      <w:r w:rsidRPr="000B6B7D">
        <w:t xml:space="preserve"> and bullshitting because they are indifferent towards the fact that the proposition is false</w:t>
      </w:r>
      <w:r w:rsidR="00C848A9">
        <w:t>: they would have asserted the same proposition even if it were true</w:t>
      </w:r>
      <w:r w:rsidRPr="000B6B7D">
        <w:t xml:space="preserve">. </w:t>
      </w:r>
    </w:p>
    <w:p w:rsidR="002B08EC" w:rsidRDefault="002B08EC" w:rsidP="002B08EC">
      <w:pPr>
        <w:ind w:firstLine="284"/>
      </w:pPr>
      <w:r w:rsidRPr="000B6B7D">
        <w:t xml:space="preserve">I wonder whether this really is lying by bullshitting. I would rather say that this is a textbook example of the good old-fashioned deceptive lying. </w:t>
      </w:r>
      <w:r w:rsidR="00AF0538">
        <w:t>I am not claiming that Stokke’s analysis is internally inconsistent.</w:t>
      </w:r>
      <w:r w:rsidR="00AF0538" w:rsidRPr="000B6B7D">
        <w:t xml:space="preserve"> </w:t>
      </w:r>
      <w:r w:rsidRPr="000B6B7D">
        <w:t xml:space="preserve">Stokke is not arguing that </w:t>
      </w:r>
      <w:r w:rsidR="00AF0538" w:rsidRPr="000B6B7D">
        <w:t>being indifferent towards the truth of what you say</w:t>
      </w:r>
      <w:r w:rsidRPr="000B6B7D">
        <w:t xml:space="preserve"> is not sufficient</w:t>
      </w:r>
      <w:r w:rsidR="00AF0538">
        <w:t xml:space="preserve"> for bullshitting</w:t>
      </w:r>
      <w:r w:rsidR="005F223F">
        <w:t>,</w:t>
      </w:r>
      <w:r w:rsidR="00AF0538">
        <w:t xml:space="preserve"> but only that it is not necessary;</w:t>
      </w:r>
      <w:r w:rsidRPr="000B6B7D">
        <w:t xml:space="preserve"> hence</w:t>
      </w:r>
      <w:r w:rsidR="00AF0538">
        <w:t>,</w:t>
      </w:r>
      <w:r w:rsidRPr="000B6B7D">
        <w:t xml:space="preserve"> the advertisers could indeed be </w:t>
      </w:r>
      <w:r w:rsidR="00AF0538">
        <w:t xml:space="preserve">(lying by) </w:t>
      </w:r>
      <w:r w:rsidRPr="000B6B7D">
        <w:t>bul</w:t>
      </w:r>
      <w:r w:rsidR="0041125E">
        <w:t>l</w:t>
      </w:r>
      <w:r w:rsidR="00AF0538">
        <w:t>shitting</w:t>
      </w:r>
      <w:r w:rsidRPr="000B6B7D">
        <w:t xml:space="preserve">. However, I wonder why he would </w:t>
      </w:r>
      <w:r w:rsidRPr="00B652C4">
        <w:t>in this case</w:t>
      </w:r>
      <w:r w:rsidRPr="000B6B7D">
        <w:t xml:space="preserve"> just agree with Frankfurt</w:t>
      </w:r>
      <w:r w:rsidR="00665A9A">
        <w:t>,</w:t>
      </w:r>
      <w:r w:rsidRPr="000B6B7D">
        <w:t xml:space="preserve"> rather than think that the example shows that indifference towards the truth need not be sufficient either</w:t>
      </w:r>
      <w:r w:rsidR="00764479">
        <w:t>.</w:t>
      </w:r>
      <w:r w:rsidRPr="000B6B7D">
        <w:t xml:space="preserve"> After all, stereotypical liars assert what they believe to be false not because they want to assert what they believe to be false but rather because asserting this particular proposition brings some benefit for them</w:t>
      </w:r>
      <w:r w:rsidR="005F223F">
        <w:t>,</w:t>
      </w:r>
      <w:r w:rsidR="001928EB">
        <w:t xml:space="preserve"> t</w:t>
      </w:r>
      <w:r w:rsidRPr="000B6B7D">
        <w:t>hey would have as</w:t>
      </w:r>
      <w:r w:rsidR="001928EB">
        <w:t>serted it even if it were true</w:t>
      </w:r>
      <w:r w:rsidR="007157B4">
        <w:t>,</w:t>
      </w:r>
      <w:r w:rsidR="001928EB">
        <w:t xml:space="preserve"> and so</w:t>
      </w:r>
      <w:r w:rsidR="00C5549E">
        <w:t>,</w:t>
      </w:r>
      <w:r w:rsidR="001928EB">
        <w:t xml:space="preserve"> </w:t>
      </w:r>
      <w:r w:rsidR="007F6A3D">
        <w:t xml:space="preserve">we have a good reason to think that </w:t>
      </w:r>
      <w:r w:rsidR="007F6A3D" w:rsidRPr="0045022E">
        <w:t>this kind o</w:t>
      </w:r>
      <w:r w:rsidR="007F6A3D">
        <w:t>f indifference towards the truth is not a marking sig</w:t>
      </w:r>
      <w:r w:rsidR="00D56728">
        <w:t>n</w:t>
      </w:r>
      <w:r w:rsidR="007F6A3D">
        <w:t xml:space="preserve"> of bullshitting</w:t>
      </w:r>
      <w:r w:rsidR="001928EB">
        <w:t xml:space="preserve">. </w:t>
      </w:r>
      <w:r w:rsidR="00980BC5">
        <w:t xml:space="preserve">There are situations in which one may </w:t>
      </w:r>
      <w:r w:rsidR="00073254">
        <w:t xml:space="preserve">both </w:t>
      </w:r>
      <w:r w:rsidR="00980BC5">
        <w:t xml:space="preserve">lie and bullshitt but </w:t>
      </w:r>
      <w:r w:rsidR="00073254">
        <w:t>the advertisers do</w:t>
      </w:r>
      <w:r w:rsidR="00980BC5">
        <w:t xml:space="preserve"> not seem to be </w:t>
      </w:r>
      <w:r w:rsidR="00073254">
        <w:t xml:space="preserve">in </w:t>
      </w:r>
      <w:r w:rsidR="00980BC5">
        <w:t>one of th</w:t>
      </w:r>
      <w:r w:rsidR="009F153A">
        <w:t>em</w:t>
      </w:r>
      <w:r w:rsidR="00980BC5">
        <w:t xml:space="preserve">. </w:t>
      </w:r>
    </w:p>
    <w:p w:rsidR="00064B39" w:rsidRPr="00E4203A" w:rsidRDefault="00064B39" w:rsidP="00064B39">
      <w:pPr>
        <w:ind w:firstLine="284"/>
      </w:pPr>
      <w:r w:rsidRPr="000B6B7D">
        <w:t xml:space="preserve">In </w:t>
      </w:r>
      <w:r w:rsidRPr="00BE2FCF">
        <w:rPr>
          <w:i/>
        </w:rPr>
        <w:t>Chapter 40</w:t>
      </w:r>
      <w:r w:rsidRPr="000B6B7D">
        <w:t>, Dariusz Galasiński gives a brief overview of lying in discourse analysis focusing on the medical discourse, doctor</w:t>
      </w:r>
      <w:r>
        <w:t>-</w:t>
      </w:r>
      <w:r w:rsidRPr="000B6B7D">
        <w:t>patient communication in particular. Discourse here should be understood as a sociolinguistic practice occurring in a particular context</w:t>
      </w:r>
      <w:r w:rsidR="006A3862">
        <w:t xml:space="preserve"> (i.e., </w:t>
      </w:r>
      <w:r w:rsidRPr="000B6B7D">
        <w:t>the doctor</w:t>
      </w:r>
      <w:r>
        <w:t>-</w:t>
      </w:r>
      <w:r w:rsidRPr="000B6B7D">
        <w:t>patient context</w:t>
      </w:r>
      <w:r w:rsidR="006A3862">
        <w:t>)</w:t>
      </w:r>
      <w:r w:rsidRPr="000B6B7D">
        <w:t xml:space="preserve"> and the example involves misrepresentations of clinical interviews in psychiatric documentation. This is a very interesting idea</w:t>
      </w:r>
      <w:r w:rsidR="00BD70A0">
        <w:t>,</w:t>
      </w:r>
      <w:r w:rsidRPr="000B6B7D">
        <w:t xml:space="preserve"> but I would say that the author is not cautious enough in interpreting the results of the study he conducted with Ziółkowska</w:t>
      </w:r>
      <w:r w:rsidR="006A3862">
        <w:t xml:space="preserve"> </w:t>
      </w:r>
      <w:r w:rsidR="006A3862" w:rsidRPr="00E4203A">
        <w:t>(Galasiński and Ziółkowska 2013)</w:t>
      </w:r>
      <w:r w:rsidRPr="00E4203A">
        <w:t xml:space="preserve">. For example, </w:t>
      </w:r>
      <w:r w:rsidR="00E4203A">
        <w:t xml:space="preserve">in this chapter, </w:t>
      </w:r>
      <w:r w:rsidR="006A3862" w:rsidRPr="00E4203A">
        <w:t>he</w:t>
      </w:r>
      <w:r w:rsidRPr="00E4203A">
        <w:t xml:space="preserve"> claim</w:t>
      </w:r>
      <w:r w:rsidR="006A3862" w:rsidRPr="00E4203A">
        <w:t>s</w:t>
      </w:r>
      <w:r w:rsidRPr="00E4203A">
        <w:t xml:space="preserve"> that ‘an expression of despair is recorded as lack of cooperation with the clinician’ (</w:t>
      </w:r>
      <w:r w:rsidR="0037471E" w:rsidRPr="00E4203A">
        <w:t xml:space="preserve">Chapter 40: </w:t>
      </w:r>
      <w:r w:rsidRPr="00E4203A">
        <w:t>524) or that ‘while psychiatrist shows her [the patient] as simply rejecting treatment, the patient shows resignation, despair’ (</w:t>
      </w:r>
      <w:r w:rsidR="0037471E" w:rsidRPr="00E4203A">
        <w:t xml:space="preserve">Chapter 40: </w:t>
      </w:r>
      <w:r w:rsidRPr="00E4203A">
        <w:t xml:space="preserve">525). </w:t>
      </w:r>
    </w:p>
    <w:p w:rsidR="00064B39" w:rsidRDefault="00064B39" w:rsidP="00064B39">
      <w:pPr>
        <w:ind w:firstLine="284"/>
      </w:pPr>
      <w:r w:rsidRPr="00E4203A">
        <w:t>I do understand the concern that the clinicians might be misrepresenting and, more</w:t>
      </w:r>
      <w:r w:rsidRPr="000B6B7D">
        <w:t xml:space="preserve"> importantly, misunderstanding their patients, </w:t>
      </w:r>
      <w:r w:rsidR="00D2753B">
        <w:t xml:space="preserve">and I think that this concern is justified </w:t>
      </w:r>
      <w:r w:rsidRPr="000B6B7D">
        <w:t>but the above two claims are problematic. Nowhere do the patients actually say ‘I am desperate</w:t>
      </w:r>
      <w:r w:rsidR="001336B9">
        <w:t>,</w:t>
      </w:r>
      <w:r w:rsidRPr="000B6B7D">
        <w:t xml:space="preserve">’ but </w:t>
      </w:r>
      <w:r w:rsidRPr="000B6B7D">
        <w:lastRenderedPageBreak/>
        <w:t>rather</w:t>
      </w:r>
      <w:r w:rsidR="001336B9">
        <w:t>, they</w:t>
      </w:r>
      <w:r w:rsidRPr="000B6B7D">
        <w:t xml:space="preserve"> provide elaborate stories of which </w:t>
      </w:r>
      <w:r w:rsidRPr="00986587">
        <w:t>both</w:t>
      </w:r>
      <w:r w:rsidRPr="000B6B7D">
        <w:t xml:space="preserve"> the clinician in question and Galasiński and Ziółkowska are providing </w:t>
      </w:r>
      <w:r w:rsidRPr="000B6B7D">
        <w:rPr>
          <w:i/>
        </w:rPr>
        <w:t>interpretations</w:t>
      </w:r>
      <w:r w:rsidR="00D2753B">
        <w:t>. Thus</w:t>
      </w:r>
      <w:r w:rsidRPr="000B6B7D">
        <w:t xml:space="preserve">, Galasiński can </w:t>
      </w:r>
      <w:r w:rsidR="00D2753B">
        <w:t>claim</w:t>
      </w:r>
      <w:r w:rsidRPr="000B6B7D">
        <w:t xml:space="preserve"> only that saying that the patient was exhibiting despair rather than lack of cooperation is </w:t>
      </w:r>
      <w:r w:rsidRPr="006A3862">
        <w:rPr>
          <w:i/>
        </w:rPr>
        <w:t>a better explanation</w:t>
      </w:r>
      <w:r w:rsidRPr="000B6B7D">
        <w:t xml:space="preserve"> of th</w:t>
      </w:r>
      <w:r>
        <w:t>is</w:t>
      </w:r>
      <w:r w:rsidRPr="000B6B7D">
        <w:t xml:space="preserve"> part of the dialogue. </w:t>
      </w:r>
      <w:r w:rsidR="006E583A">
        <w:t>And even then</w:t>
      </w:r>
      <w:r>
        <w:t>, I am not sure whether this claim could hold water.</w:t>
      </w:r>
      <w:r w:rsidRPr="000B6B7D">
        <w:t xml:space="preserve"> The clinician should know that better than us since, unlike the patient’s psychiatrist, all we have is the text of the notes; we even lack the relevant medical expertise, which is a necessary condition to pass judgments on such cases. </w:t>
      </w:r>
      <w:r w:rsidR="006E583A">
        <w:t>In fact, s</w:t>
      </w:r>
      <w:r w:rsidR="006E583A" w:rsidRPr="000B6B7D">
        <w:t xml:space="preserve">ome of the dialogues </w:t>
      </w:r>
      <w:r w:rsidR="006E583A">
        <w:t xml:space="preserve">cited in the chapter </w:t>
      </w:r>
      <w:r w:rsidR="006E583A" w:rsidRPr="000B6B7D">
        <w:t xml:space="preserve">could </w:t>
      </w:r>
      <w:r w:rsidR="006E583A">
        <w:t xml:space="preserve">indeed </w:t>
      </w:r>
      <w:r w:rsidR="006E583A" w:rsidRPr="000B6B7D">
        <w:t xml:space="preserve">be interpreted as </w:t>
      </w:r>
      <w:r w:rsidR="006E583A">
        <w:t>an</w:t>
      </w:r>
      <w:r w:rsidR="006E583A" w:rsidRPr="000B6B7D">
        <w:t xml:space="preserve"> indirect way of avoiding cooperation.</w:t>
      </w:r>
      <w:r w:rsidR="006E583A">
        <w:t xml:space="preserve"> </w:t>
      </w:r>
      <w:r w:rsidRPr="000B6B7D">
        <w:t xml:space="preserve">This, I think, is a </w:t>
      </w:r>
      <w:r w:rsidRPr="0037471E">
        <w:t xml:space="preserve">serious concern regarding Galasiński and Ziółkowska’s (2013) study and the claims made in </w:t>
      </w:r>
      <w:r>
        <w:t>this chapter</w:t>
      </w:r>
      <w:r w:rsidRPr="000B6B7D">
        <w:t xml:space="preserve">. </w:t>
      </w:r>
    </w:p>
    <w:p w:rsidR="001C052F" w:rsidRPr="000B6B7D" w:rsidRDefault="001C052F" w:rsidP="001C052F">
      <w:pPr>
        <w:tabs>
          <w:tab w:val="left" w:pos="4111"/>
        </w:tabs>
        <w:ind w:firstLine="284"/>
      </w:pPr>
      <w:r w:rsidRPr="000B6B7D">
        <w:t xml:space="preserve">Fumiko Nishimura’s </w:t>
      </w:r>
      <w:r w:rsidRPr="00E61B3B">
        <w:rPr>
          <w:i/>
        </w:rPr>
        <w:t>Chapter 44</w:t>
      </w:r>
      <w:r w:rsidRPr="000B6B7D">
        <w:t xml:space="preserve"> is the final chapter </w:t>
      </w:r>
      <w:r>
        <w:t>in the</w:t>
      </w:r>
      <w:r w:rsidRPr="000B6B7D">
        <w:t xml:space="preserve"> book. In this chapter, Nishimura offers a cross-cultural review of lying. </w:t>
      </w:r>
      <w:r w:rsidR="00392D27">
        <w:t>Sh</w:t>
      </w:r>
      <w:r w:rsidRPr="000B6B7D">
        <w:t>e first considers different approaches to lying (prototype semantics, cognitive semantics, and pragmatics) and their respective definitions, then motivations underlying the acceptability of lies in various cultures, and finally, discusses how people use lies in everyday situations. This chapter is interesting in part</w:t>
      </w:r>
      <w:r>
        <w:t xml:space="preserve"> </w:t>
      </w:r>
      <w:r w:rsidRPr="000B6B7D">
        <w:t>because it shows how unreliable some of our studies are. Allow me to explain.</w:t>
      </w:r>
    </w:p>
    <w:p w:rsidR="001C052F" w:rsidRPr="000B6B7D" w:rsidRDefault="001C052F" w:rsidP="001C052F">
      <w:pPr>
        <w:ind w:firstLine="284"/>
      </w:pPr>
      <w:r w:rsidRPr="00A7510A">
        <w:t xml:space="preserve">Nishimura’s analysis is based on the dichotomy </w:t>
      </w:r>
      <w:r>
        <w:t>between individualism</w:t>
      </w:r>
      <w:r w:rsidRPr="00A7510A">
        <w:t xml:space="preserve"> </w:t>
      </w:r>
      <w:r>
        <w:t>and</w:t>
      </w:r>
      <w:r w:rsidRPr="00A7510A">
        <w:t xml:space="preserve"> collectivism. The idea </w:t>
      </w:r>
      <w:r w:rsidRPr="000B6B7D">
        <w:t>is that collectivistic people (who emphasise group identity) might use lying to maintain harmony within the group</w:t>
      </w:r>
      <w:r w:rsidR="00916D53">
        <w:t>,</w:t>
      </w:r>
      <w:r w:rsidRPr="000B6B7D">
        <w:t xml:space="preserve"> and the group might accept this lie as justified if it is for the greater good. The author then, using her study</w:t>
      </w:r>
      <w:r>
        <w:t xml:space="preserve"> </w:t>
      </w:r>
      <w:r w:rsidRPr="000B6B7D">
        <w:t>(</w:t>
      </w:r>
      <w:r w:rsidRPr="00A7510A">
        <w:t>Nishimura</w:t>
      </w:r>
      <w:r w:rsidRPr="000B6B7D">
        <w:t xml:space="preserve"> 2005), compares how (among o</w:t>
      </w:r>
      <w:r>
        <w:t>thers) the collectivist Japan</w:t>
      </w:r>
      <w:r w:rsidRPr="000B6B7D">
        <w:t xml:space="preserve"> and the individualist New Zealand societies understand lying. </w:t>
      </w:r>
      <w:r>
        <w:t>I think</w:t>
      </w:r>
      <w:r w:rsidRPr="000B6B7D">
        <w:t xml:space="preserve"> that the results of this study </w:t>
      </w:r>
      <w:r>
        <w:t>do not really capture the attitudes of New Zealanders</w:t>
      </w:r>
      <w:r w:rsidR="00B91EC6">
        <w:t xml:space="preserve">. </w:t>
      </w:r>
    </w:p>
    <w:p w:rsidR="001C052F" w:rsidRPr="009E190F" w:rsidRDefault="009F44A4" w:rsidP="001C052F">
      <w:pPr>
        <w:ind w:firstLine="284"/>
      </w:pPr>
      <w:r w:rsidRPr="0037471E">
        <w:t xml:space="preserve">According to Nishimura (2005), Japanese people are not comfortable talking about </w:t>
      </w:r>
      <w:r w:rsidRPr="000B6B7D">
        <w:t>personal matters</w:t>
      </w:r>
      <w:r>
        <w:t>,</w:t>
      </w:r>
      <w:r w:rsidRPr="000B6B7D">
        <w:t xml:space="preserve"> and thus </w:t>
      </w:r>
      <w:r>
        <w:t xml:space="preserve">they </w:t>
      </w:r>
      <w:r w:rsidRPr="000B6B7D">
        <w:t>might lie about personal matters</w:t>
      </w:r>
      <w:r>
        <w:t>,</w:t>
      </w:r>
      <w:r w:rsidRPr="000B6B7D">
        <w:t xml:space="preserve"> whereas New Zealanders </w:t>
      </w:r>
      <w:r>
        <w:t>(Kiwis, in popular slang) will</w:t>
      </w:r>
      <w:r w:rsidRPr="000B6B7D">
        <w:t xml:space="preserve"> not </w:t>
      </w:r>
      <w:r>
        <w:t xml:space="preserve">lie, </w:t>
      </w:r>
      <w:r w:rsidRPr="000B6B7D">
        <w:t>since they are more relaxed about sharing personal information</w:t>
      </w:r>
      <w:r w:rsidR="001C052F" w:rsidRPr="000B6B7D">
        <w:t xml:space="preserve">. </w:t>
      </w:r>
      <w:r>
        <w:t>T</w:t>
      </w:r>
      <w:r w:rsidRPr="000B6B7D">
        <w:t xml:space="preserve">his result </w:t>
      </w:r>
      <w:r>
        <w:t>should not be understood as meaning</w:t>
      </w:r>
      <w:r w:rsidRPr="000B6B7D">
        <w:t xml:space="preserve"> that </w:t>
      </w:r>
      <w:r>
        <w:t>Kiwis</w:t>
      </w:r>
      <w:r w:rsidRPr="000B6B7D">
        <w:t xml:space="preserve"> actually are relaxed when it comes to </w:t>
      </w:r>
      <w:r>
        <w:t xml:space="preserve">speaking about </w:t>
      </w:r>
      <w:r w:rsidRPr="000B6B7D">
        <w:t xml:space="preserve">personal matters </w:t>
      </w:r>
      <w:r>
        <w:t>(</w:t>
      </w:r>
      <w:r w:rsidRPr="000B6B7D">
        <w:t xml:space="preserve">saying that I am taller than Tom Cruise </w:t>
      </w:r>
      <w:r>
        <w:t xml:space="preserve">does not mean </w:t>
      </w:r>
      <w:r w:rsidRPr="000B6B7D">
        <w:t>that I am tall</w:t>
      </w:r>
      <w:r>
        <w:t>)</w:t>
      </w:r>
      <w:r w:rsidR="001C052F" w:rsidRPr="000B6B7D">
        <w:t xml:space="preserve">. </w:t>
      </w:r>
      <w:r w:rsidR="00FB0C43">
        <w:t xml:space="preserve">In fact, they are </w:t>
      </w:r>
      <w:r w:rsidR="001C052F" w:rsidRPr="000B6B7D">
        <w:t>very priv</w:t>
      </w:r>
      <w:r w:rsidR="001C052F">
        <w:t>ate</w:t>
      </w:r>
      <w:r w:rsidR="001C052F" w:rsidRPr="000B6B7D">
        <w:t xml:space="preserve"> </w:t>
      </w:r>
      <w:r w:rsidR="001C052F" w:rsidRPr="00DB412C">
        <w:t>as compared to</w:t>
      </w:r>
      <w:r w:rsidR="001C052F" w:rsidRPr="000B6B7D">
        <w:t xml:space="preserve"> Latin Americans, Slavs, or even Americans or Australians. Therefore, </w:t>
      </w:r>
      <w:r w:rsidR="00DB412C" w:rsidRPr="000B6B7D">
        <w:t xml:space="preserve">I would interpret this result as saying that </w:t>
      </w:r>
      <w:r w:rsidR="00DB412C">
        <w:t>Kiwis</w:t>
      </w:r>
      <w:r w:rsidR="00DB412C" w:rsidRPr="000B6B7D">
        <w:t xml:space="preserve"> are less private than Japanese</w:t>
      </w:r>
      <w:r w:rsidR="00DB412C">
        <w:t>,</w:t>
      </w:r>
      <w:r w:rsidR="00DB412C" w:rsidRPr="000B6B7D">
        <w:t xml:space="preserve"> but </w:t>
      </w:r>
      <w:r w:rsidR="00DB412C">
        <w:t xml:space="preserve">are </w:t>
      </w:r>
      <w:r w:rsidR="00DB412C" w:rsidRPr="000B6B7D">
        <w:t>still private</w:t>
      </w:r>
      <w:r w:rsidR="001C052F" w:rsidRPr="000B6B7D">
        <w:t xml:space="preserve">. </w:t>
      </w:r>
      <w:r w:rsidR="001C052F">
        <w:t xml:space="preserve">They very often do not say what they </w:t>
      </w:r>
      <w:r w:rsidR="002C18E8">
        <w:t xml:space="preserve">actually </w:t>
      </w:r>
      <w:r w:rsidR="001C052F">
        <w:t>think. So, do</w:t>
      </w:r>
      <w:r w:rsidR="00B91EC6">
        <w:t>es this entail that</w:t>
      </w:r>
      <w:r w:rsidR="001C052F">
        <w:t xml:space="preserve"> they engage in lying? T</w:t>
      </w:r>
      <w:r w:rsidR="001C052F" w:rsidRPr="009E190F">
        <w:t>he following inconsistency between the results of Nishimura’s two studies</w:t>
      </w:r>
      <w:r w:rsidR="001C052F">
        <w:t xml:space="preserve"> might give us an answer</w:t>
      </w:r>
      <w:r w:rsidR="001C052F" w:rsidRPr="009E190F">
        <w:t xml:space="preserve">. </w:t>
      </w:r>
    </w:p>
    <w:p w:rsidR="001C052F" w:rsidRPr="000B6B7D" w:rsidRDefault="001C052F" w:rsidP="001C052F">
      <w:pPr>
        <w:ind w:firstLine="284"/>
      </w:pPr>
      <w:r w:rsidRPr="0037471E">
        <w:lastRenderedPageBreak/>
        <w:t xml:space="preserve">Nishimura (2005) reports cultural differences between the people from the two countries </w:t>
      </w:r>
      <w:r w:rsidRPr="000B6B7D">
        <w:t xml:space="preserve">in the acceptance of lies. </w:t>
      </w:r>
      <w:r w:rsidR="00C725F3">
        <w:t>She says that the (collectivist</w:t>
      </w:r>
      <w:r w:rsidRPr="000B6B7D">
        <w:t xml:space="preserve">) Japanese were relatively lenient towards lies, whereas the (individualist) </w:t>
      </w:r>
      <w:r>
        <w:t xml:space="preserve">Kiwis </w:t>
      </w:r>
      <w:r w:rsidRPr="000B6B7D">
        <w:t xml:space="preserve">were ‘notably angry and resentful overall’ towards lying. </w:t>
      </w:r>
      <w:r>
        <w:t>Kiwis</w:t>
      </w:r>
      <w:r w:rsidRPr="000B6B7D">
        <w:t xml:space="preserve"> claimed that their reason for this attitude is that even altruistic lies hurt</w:t>
      </w:r>
      <w:r w:rsidR="00695D80">
        <w:t>,</w:t>
      </w:r>
      <w:r w:rsidRPr="000B6B7D">
        <w:t xml:space="preserve"> </w:t>
      </w:r>
      <w:r>
        <w:t xml:space="preserve">because </w:t>
      </w:r>
      <w:r w:rsidRPr="000B6B7D">
        <w:t xml:space="preserve">they imply that the recipients do not deserve the truth. </w:t>
      </w:r>
      <w:r>
        <w:t>However,</w:t>
      </w:r>
      <w:r w:rsidRPr="000B6B7D">
        <w:t xml:space="preserve"> </w:t>
      </w:r>
      <w:r>
        <w:t xml:space="preserve">Kiwi participants </w:t>
      </w:r>
      <w:r w:rsidRPr="000B6B7D">
        <w:t xml:space="preserve">of </w:t>
      </w:r>
      <w:r w:rsidR="00695D80" w:rsidRPr="0037471E">
        <w:t xml:space="preserve">a </w:t>
      </w:r>
      <w:r w:rsidRPr="0037471E">
        <w:t xml:space="preserve">Nishimura (2011) study </w:t>
      </w:r>
      <w:r w:rsidR="00B91EC6">
        <w:t xml:space="preserve">(her PhD) </w:t>
      </w:r>
      <w:r w:rsidRPr="0037471E">
        <w:t xml:space="preserve">behaved in a way that seems to contradict the above conclusion. </w:t>
      </w:r>
      <w:r w:rsidRPr="000B6B7D">
        <w:t xml:space="preserve">The participants were young Japanese and </w:t>
      </w:r>
      <w:r>
        <w:t>Kiwis</w:t>
      </w:r>
      <w:r w:rsidRPr="000B6B7D">
        <w:t xml:space="preserve"> who were friends in real life. They were supposed to engage in role-play</w:t>
      </w:r>
      <w:r w:rsidR="003205AD">
        <w:t>,</w:t>
      </w:r>
      <w:r w:rsidRPr="000B6B7D">
        <w:t xml:space="preserve"> such that one person declines the other person’s invitation with an untruthful excuse. Almost a half of </w:t>
      </w:r>
      <w:r w:rsidR="00E45642">
        <w:t xml:space="preserve">the </w:t>
      </w:r>
      <w:r>
        <w:t>Kiwis</w:t>
      </w:r>
      <w:r w:rsidRPr="000B6B7D">
        <w:t xml:space="preserve"> used a prior engagement as an excuse to decline the invitation</w:t>
      </w:r>
      <w:r>
        <w:t>.</w:t>
      </w:r>
      <w:r w:rsidRPr="000B6B7D">
        <w:t xml:space="preserve"> </w:t>
      </w:r>
      <w:r>
        <w:t>B</w:t>
      </w:r>
      <w:r w:rsidRPr="000B6B7D">
        <w:t>ut</w:t>
      </w:r>
      <w:r>
        <w:t xml:space="preserve">, I </w:t>
      </w:r>
      <w:r w:rsidR="00CB5893">
        <w:t>wonder</w:t>
      </w:r>
      <w:r>
        <w:t>, i</w:t>
      </w:r>
      <w:r w:rsidRPr="000B6B7D">
        <w:t xml:space="preserve">f </w:t>
      </w:r>
      <w:r>
        <w:t>Kiwis</w:t>
      </w:r>
      <w:r w:rsidRPr="000B6B7D">
        <w:t xml:space="preserve"> really are ‘notably angry and resentful overall’ towards lying</w:t>
      </w:r>
      <w:r>
        <w:t>, as the previous study suggests</w:t>
      </w:r>
      <w:r w:rsidR="00B91EC6">
        <w:t xml:space="preserve"> (and I too can confirm that this attitude is openly voiced by almost everybody in New Zealand)</w:t>
      </w:r>
      <w:r w:rsidRPr="000B6B7D">
        <w:t xml:space="preserve">, </w:t>
      </w:r>
      <w:r w:rsidR="00E45642" w:rsidRPr="000B6B7D">
        <w:t xml:space="preserve">why did they so easily decide to come up with fake excuses </w:t>
      </w:r>
      <w:r w:rsidR="00E45642">
        <w:t xml:space="preserve">in order </w:t>
      </w:r>
      <w:r w:rsidR="00E45642" w:rsidRPr="000B6B7D">
        <w:t xml:space="preserve">to </w:t>
      </w:r>
      <w:r w:rsidR="00E45642">
        <w:t xml:space="preserve">decline </w:t>
      </w:r>
      <w:r w:rsidR="00E45642" w:rsidRPr="000B6B7D">
        <w:t>their friends’ invitations</w:t>
      </w:r>
      <w:r w:rsidRPr="000B6B7D">
        <w:t xml:space="preserve">? </w:t>
      </w:r>
      <w:r>
        <w:t>One should naturally count fake excuses as lies and, i</w:t>
      </w:r>
      <w:r w:rsidRPr="000B6B7D">
        <w:t xml:space="preserve">f lies hurt because they imply that the recipients do not deserve the truth, why did the participants of this study agree to lie? </w:t>
      </w:r>
    </w:p>
    <w:p w:rsidR="001C052F" w:rsidRDefault="00DB0F28" w:rsidP="001C052F">
      <w:pPr>
        <w:ind w:firstLine="284"/>
      </w:pPr>
      <w:r w:rsidRPr="000B6B7D">
        <w:t xml:space="preserve">My answer is a bit speculative but not unreasonable: in my experience, </w:t>
      </w:r>
      <w:r>
        <w:t>Kiwis</w:t>
      </w:r>
      <w:r w:rsidRPr="000B6B7D">
        <w:t xml:space="preserve"> would not </w:t>
      </w:r>
      <w:r>
        <w:t>consider</w:t>
      </w:r>
      <w:r w:rsidRPr="000B6B7D">
        <w:t xml:space="preserve"> fake excuses made in these contexts </w:t>
      </w:r>
      <w:r>
        <w:t xml:space="preserve">to be </w:t>
      </w:r>
      <w:r w:rsidRPr="000B6B7D">
        <w:t>lying</w:t>
      </w:r>
      <w:r>
        <w:t>,</w:t>
      </w:r>
      <w:r w:rsidRPr="000B6B7D">
        <w:t xml:space="preserve"> but rather as a socially </w:t>
      </w:r>
      <w:r>
        <w:t>required</w:t>
      </w:r>
      <w:r w:rsidRPr="000B6B7D">
        <w:t xml:space="preserve"> practice of not hurting the other person’s feelings</w:t>
      </w:r>
      <w:r w:rsidR="001C052F" w:rsidRPr="000B6B7D">
        <w:t xml:space="preserve">. </w:t>
      </w:r>
      <w:r w:rsidR="001C052F">
        <w:t>If I am right</w:t>
      </w:r>
      <w:r w:rsidR="001C052F" w:rsidRPr="000B6B7D">
        <w:t xml:space="preserve">, Nishimura’s analysis might </w:t>
      </w:r>
      <w:r w:rsidR="007A0403">
        <w:t>involve</w:t>
      </w:r>
      <w:r w:rsidR="001C052F" w:rsidRPr="000B6B7D">
        <w:t xml:space="preserve"> </w:t>
      </w:r>
      <w:r w:rsidR="001C052F">
        <w:t>the</w:t>
      </w:r>
      <w:r w:rsidR="001C052F" w:rsidRPr="000B6B7D">
        <w:t xml:space="preserve"> </w:t>
      </w:r>
      <w:r w:rsidR="001C052F">
        <w:t xml:space="preserve">error of equivocation: </w:t>
      </w:r>
      <w:r w:rsidR="001C052F" w:rsidRPr="000B6B7D">
        <w:t xml:space="preserve">the participants from different cultures were using ‘lie’ in different </w:t>
      </w:r>
      <w:r w:rsidR="00AA1AC5">
        <w:t>sense</w:t>
      </w:r>
      <w:r w:rsidR="001C052F" w:rsidRPr="000B6B7D">
        <w:t xml:space="preserve">s. </w:t>
      </w:r>
      <w:r w:rsidR="001C052F">
        <w:t>Kiwis</w:t>
      </w:r>
      <w:r w:rsidR="001C052F" w:rsidRPr="000B6B7D">
        <w:t xml:space="preserve"> are very nice people</w:t>
      </w:r>
      <w:r w:rsidR="00B40993">
        <w:t>,</w:t>
      </w:r>
      <w:r w:rsidR="001C052F" w:rsidRPr="000B6B7D">
        <w:t xml:space="preserve"> but they are </w:t>
      </w:r>
      <w:r w:rsidR="001C052F">
        <w:t>not</w:t>
      </w:r>
      <w:r w:rsidR="001C052F" w:rsidRPr="000B6B7D">
        <w:t xml:space="preserve"> straightforward and direct in </w:t>
      </w:r>
      <w:r w:rsidR="00B40993">
        <w:t xml:space="preserve">their </w:t>
      </w:r>
      <w:r w:rsidR="001C052F" w:rsidRPr="000B6B7D">
        <w:t xml:space="preserve">communication. The reason is that the culture of political correctness is extremely strong in </w:t>
      </w:r>
      <w:r w:rsidR="001C052F">
        <w:t>New Zealand</w:t>
      </w:r>
      <w:r w:rsidR="006540C7">
        <w:t>,</w:t>
      </w:r>
      <w:r w:rsidR="001C052F" w:rsidRPr="000B6B7D">
        <w:t xml:space="preserve"> and other people’s emotions</w:t>
      </w:r>
      <w:r w:rsidR="006540C7">
        <w:t>,</w:t>
      </w:r>
      <w:r w:rsidR="001C052F" w:rsidRPr="000B6B7D">
        <w:t xml:space="preserve"> and </w:t>
      </w:r>
      <w:r w:rsidR="001C052F">
        <w:t xml:space="preserve">their </w:t>
      </w:r>
      <w:r w:rsidR="001C052F" w:rsidRPr="000B6B7D">
        <w:t>personal integrity</w:t>
      </w:r>
      <w:r w:rsidR="006540C7">
        <w:t>, are</w:t>
      </w:r>
      <w:r w:rsidR="001C052F" w:rsidRPr="000B6B7D">
        <w:t xml:space="preserve"> highly regarded. Saying what you do not believe to be true</w:t>
      </w:r>
      <w:r w:rsidR="006540C7">
        <w:t>,</w:t>
      </w:r>
      <w:r w:rsidR="001C052F" w:rsidRPr="000B6B7D">
        <w:t xml:space="preserve"> or even believe to be false</w:t>
      </w:r>
      <w:r w:rsidR="006540C7">
        <w:t>,</w:t>
      </w:r>
      <w:r w:rsidR="001C052F" w:rsidRPr="000B6B7D">
        <w:t xml:space="preserve"> </w:t>
      </w:r>
      <w:r w:rsidR="001C052F">
        <w:t>in a context in which political correctness demands it, may</w:t>
      </w:r>
      <w:r w:rsidR="001C052F" w:rsidRPr="000B6B7D">
        <w:t xml:space="preserve"> not considered as lying</w:t>
      </w:r>
      <w:r w:rsidR="006540C7">
        <w:t>,</w:t>
      </w:r>
      <w:r w:rsidR="001C052F" w:rsidRPr="000B6B7D">
        <w:t xml:space="preserve"> because it is what conventions demand.</w:t>
      </w:r>
      <w:r w:rsidR="001C052F">
        <w:t xml:space="preserve"> Therefore, </w:t>
      </w:r>
      <w:r w:rsidR="006540C7">
        <w:t>Kiwis do not self-report this as lying, due to their own conception of lying</w:t>
      </w:r>
      <w:r w:rsidR="001C052F">
        <w:t xml:space="preserve">. </w:t>
      </w:r>
    </w:p>
    <w:p w:rsidR="00647207" w:rsidRPr="004279F6" w:rsidRDefault="00647207" w:rsidP="004279F6">
      <w:pPr>
        <w:pStyle w:val="Heading1"/>
        <w:jc w:val="center"/>
        <w:rPr>
          <w:b w:val="0"/>
        </w:rPr>
      </w:pPr>
      <w:r w:rsidRPr="004279F6">
        <w:rPr>
          <w:b w:val="0"/>
        </w:rPr>
        <w:t>ACKNOWELDGEMENT</w:t>
      </w:r>
    </w:p>
    <w:p w:rsidR="00647207" w:rsidRPr="00647207" w:rsidRDefault="00647207" w:rsidP="00647207">
      <w:r w:rsidRPr="00647207">
        <w:t>I would like to thank James Edwin Mahon and Neri Marsili for their helpful comments</w:t>
      </w:r>
      <w:r w:rsidR="004279F6">
        <w:t>.</w:t>
      </w:r>
    </w:p>
    <w:p w:rsidR="0024103C" w:rsidRPr="0024103C" w:rsidRDefault="0024103C" w:rsidP="0024103C">
      <w:pPr>
        <w:pStyle w:val="Heading1"/>
        <w:jc w:val="center"/>
        <w:rPr>
          <w:b w:val="0"/>
        </w:rPr>
      </w:pPr>
      <w:r w:rsidRPr="0024103C">
        <w:rPr>
          <w:b w:val="0"/>
        </w:rPr>
        <w:t>REFERENCES</w:t>
      </w:r>
    </w:p>
    <w:p w:rsidR="00FE4316" w:rsidRPr="00D24B19" w:rsidRDefault="00FE4316" w:rsidP="000E607D">
      <w:pPr>
        <w:spacing w:after="0" w:line="276" w:lineRule="auto"/>
        <w:ind w:left="851" w:hanging="851"/>
        <w:rPr>
          <w:sz w:val="22"/>
        </w:rPr>
      </w:pPr>
      <w:r w:rsidRPr="00D24B19">
        <w:rPr>
          <w:iCs/>
          <w:sz w:val="22"/>
        </w:rPr>
        <w:t xml:space="preserve">Carson, Thomas. (2010). </w:t>
      </w:r>
      <w:r w:rsidRPr="00D24B19">
        <w:rPr>
          <w:i/>
          <w:iCs/>
          <w:sz w:val="22"/>
        </w:rPr>
        <w:t>Lying and deception: theory and practice</w:t>
      </w:r>
      <w:r w:rsidRPr="00D24B19">
        <w:rPr>
          <w:iCs/>
          <w:sz w:val="22"/>
        </w:rPr>
        <w:t xml:space="preserve"> (Oxford: Oxford University Press).</w:t>
      </w:r>
    </w:p>
    <w:p w:rsidR="00F94066" w:rsidRDefault="00F94066" w:rsidP="000E607D">
      <w:pPr>
        <w:spacing w:after="0" w:line="276" w:lineRule="auto"/>
        <w:ind w:left="851" w:hanging="851"/>
        <w:rPr>
          <w:sz w:val="22"/>
        </w:rPr>
      </w:pPr>
      <w:r w:rsidRPr="00D24B19">
        <w:rPr>
          <w:sz w:val="22"/>
        </w:rPr>
        <w:lastRenderedPageBreak/>
        <w:t xml:space="preserve">Docan-Morgan, Tony (ed.) (2019). </w:t>
      </w:r>
      <w:r w:rsidRPr="00D24B19">
        <w:rPr>
          <w:i/>
          <w:sz w:val="22"/>
        </w:rPr>
        <w:t>The</w:t>
      </w:r>
      <w:r w:rsidRPr="00D24B19">
        <w:rPr>
          <w:sz w:val="22"/>
        </w:rPr>
        <w:t xml:space="preserve"> </w:t>
      </w:r>
      <w:r w:rsidRPr="00D24B19">
        <w:rPr>
          <w:i/>
          <w:sz w:val="22"/>
        </w:rPr>
        <w:t>Palgrave Handbook of Deceptive Communication</w:t>
      </w:r>
      <w:r w:rsidR="003B751B" w:rsidRPr="00D24B19">
        <w:rPr>
          <w:sz w:val="22"/>
        </w:rPr>
        <w:t xml:space="preserve"> (Cham, Switzerland: Palgrave Macmillan).</w:t>
      </w:r>
    </w:p>
    <w:p w:rsidR="0055748E" w:rsidRPr="00D24B19" w:rsidRDefault="0055748E" w:rsidP="000E607D">
      <w:pPr>
        <w:spacing w:after="0" w:line="276" w:lineRule="auto"/>
        <w:ind w:left="851" w:hanging="851"/>
        <w:rPr>
          <w:sz w:val="22"/>
        </w:rPr>
      </w:pPr>
      <w:r>
        <w:rPr>
          <w:iCs/>
          <w:sz w:val="22"/>
        </w:rPr>
        <w:t>Don</w:t>
      </w:r>
      <w:r w:rsidRPr="00917AA0">
        <w:rPr>
          <w:iCs/>
          <w:sz w:val="22"/>
        </w:rPr>
        <w:t xml:space="preserve"> Fallis </w:t>
      </w:r>
      <w:r>
        <w:rPr>
          <w:iCs/>
          <w:sz w:val="22"/>
        </w:rPr>
        <w:t>and</w:t>
      </w:r>
      <w:r w:rsidRPr="00917AA0">
        <w:rPr>
          <w:iCs/>
          <w:sz w:val="22"/>
        </w:rPr>
        <w:t xml:space="preserve"> Stokke, A</w:t>
      </w:r>
      <w:r>
        <w:rPr>
          <w:iCs/>
          <w:sz w:val="22"/>
        </w:rPr>
        <w:t>ndreas</w:t>
      </w:r>
      <w:r w:rsidRPr="00917AA0">
        <w:rPr>
          <w:iCs/>
          <w:sz w:val="22"/>
        </w:rPr>
        <w:t xml:space="preserve">. </w:t>
      </w:r>
      <w:r>
        <w:rPr>
          <w:iCs/>
          <w:sz w:val="22"/>
        </w:rPr>
        <w:t>(</w:t>
      </w:r>
      <w:r w:rsidRPr="00917AA0">
        <w:rPr>
          <w:iCs/>
          <w:sz w:val="22"/>
        </w:rPr>
        <w:t>2017</w:t>
      </w:r>
      <w:r>
        <w:rPr>
          <w:iCs/>
          <w:sz w:val="22"/>
        </w:rPr>
        <w:t>)</w:t>
      </w:r>
      <w:r w:rsidRPr="00917AA0">
        <w:rPr>
          <w:iCs/>
          <w:sz w:val="22"/>
        </w:rPr>
        <w:t>. Bullshitting, Lying,</w:t>
      </w:r>
      <w:r>
        <w:rPr>
          <w:iCs/>
          <w:sz w:val="22"/>
        </w:rPr>
        <w:t xml:space="preserve"> and Indifference toward Truth.</w:t>
      </w:r>
      <w:r w:rsidRPr="00917AA0">
        <w:rPr>
          <w:iCs/>
          <w:sz w:val="22"/>
        </w:rPr>
        <w:t xml:space="preserve"> </w:t>
      </w:r>
      <w:r w:rsidRPr="00917AA0">
        <w:rPr>
          <w:i/>
          <w:iCs/>
          <w:sz w:val="22"/>
        </w:rPr>
        <w:t xml:space="preserve">Ergo </w:t>
      </w:r>
      <w:r w:rsidRPr="00917AA0">
        <w:rPr>
          <w:iCs/>
          <w:sz w:val="22"/>
        </w:rPr>
        <w:t>4</w:t>
      </w:r>
      <w:r>
        <w:rPr>
          <w:iCs/>
          <w:sz w:val="22"/>
        </w:rPr>
        <w:t>:</w:t>
      </w:r>
      <w:r w:rsidRPr="00917AA0">
        <w:rPr>
          <w:iCs/>
          <w:sz w:val="22"/>
        </w:rPr>
        <w:t xml:space="preserve"> 277</w:t>
      </w:r>
      <w:r w:rsidRPr="0055748E">
        <w:rPr>
          <w:iCs/>
          <w:sz w:val="22"/>
        </w:rPr>
        <w:t xml:space="preserve"> </w:t>
      </w:r>
      <w:r w:rsidRPr="00917AA0">
        <w:rPr>
          <w:iCs/>
          <w:sz w:val="22"/>
        </w:rPr>
        <w:t>–309</w:t>
      </w:r>
      <w:r>
        <w:rPr>
          <w:iCs/>
          <w:sz w:val="22"/>
        </w:rPr>
        <w:t>.</w:t>
      </w:r>
      <w:r w:rsidRPr="00B729ED">
        <w:t xml:space="preserve"> </w:t>
      </w:r>
      <w:hyperlink r:id="rId9" w:history="1">
        <w:r w:rsidRPr="004B2409">
          <w:rPr>
            <w:rStyle w:val="Hyperlink"/>
            <w:iCs/>
            <w:sz w:val="22"/>
          </w:rPr>
          <w:t>https://doi.org/10.3998/ergo.12405314.0004.010</w:t>
        </w:r>
      </w:hyperlink>
    </w:p>
    <w:p w:rsidR="00F94066" w:rsidRDefault="00F94066" w:rsidP="000E607D">
      <w:pPr>
        <w:spacing w:after="0" w:line="276" w:lineRule="auto"/>
        <w:ind w:left="851" w:hanging="851"/>
        <w:rPr>
          <w:sz w:val="22"/>
        </w:rPr>
      </w:pPr>
      <w:r w:rsidRPr="00D24B19">
        <w:rPr>
          <w:sz w:val="22"/>
        </w:rPr>
        <w:t xml:space="preserve">Dynel, Marta. (2018). </w:t>
      </w:r>
      <w:r w:rsidRPr="00D24B19">
        <w:rPr>
          <w:i/>
          <w:sz w:val="22"/>
        </w:rPr>
        <w:t>Irony, Deception, and Humour</w:t>
      </w:r>
      <w:r w:rsidR="001767BB" w:rsidRPr="00D24B19">
        <w:rPr>
          <w:sz w:val="22"/>
        </w:rPr>
        <w:t xml:space="preserve"> (Berlin: De Gruyter Mouton)</w:t>
      </w:r>
      <w:r w:rsidR="001D1959" w:rsidRPr="00D24B19">
        <w:rPr>
          <w:sz w:val="22"/>
        </w:rPr>
        <w:t>.</w:t>
      </w:r>
    </w:p>
    <w:p w:rsidR="004456E9" w:rsidRDefault="004456E9" w:rsidP="000E607D">
      <w:pPr>
        <w:spacing w:after="0" w:line="276" w:lineRule="auto"/>
        <w:ind w:left="851" w:hanging="851"/>
        <w:rPr>
          <w:bCs/>
          <w:sz w:val="22"/>
        </w:rPr>
      </w:pPr>
      <w:r w:rsidRPr="004456E9">
        <w:rPr>
          <w:bCs/>
          <w:sz w:val="22"/>
        </w:rPr>
        <w:t>Galasiński, Dariusz</w:t>
      </w:r>
      <w:r>
        <w:rPr>
          <w:bCs/>
          <w:sz w:val="22"/>
        </w:rPr>
        <w:t xml:space="preserve"> and Justyna Ziółkowska (2013). </w:t>
      </w:r>
      <w:r w:rsidRPr="004456E9">
        <w:rPr>
          <w:bCs/>
          <w:sz w:val="22"/>
        </w:rPr>
        <w:t>Managing information. Misrepresentation</w:t>
      </w:r>
      <w:r>
        <w:rPr>
          <w:bCs/>
          <w:sz w:val="22"/>
        </w:rPr>
        <w:t xml:space="preserve"> </w:t>
      </w:r>
      <w:r w:rsidRPr="004456E9">
        <w:rPr>
          <w:bCs/>
          <w:sz w:val="22"/>
        </w:rPr>
        <w:t>in the patient’s notes</w:t>
      </w:r>
      <w:r>
        <w:rPr>
          <w:bCs/>
          <w:sz w:val="22"/>
        </w:rPr>
        <w:t>.</w:t>
      </w:r>
      <w:r w:rsidRPr="004456E9">
        <w:rPr>
          <w:bCs/>
          <w:sz w:val="22"/>
        </w:rPr>
        <w:t xml:space="preserve"> </w:t>
      </w:r>
      <w:r w:rsidRPr="004456E9">
        <w:rPr>
          <w:bCs/>
          <w:i/>
          <w:iCs/>
          <w:sz w:val="22"/>
        </w:rPr>
        <w:t xml:space="preserve">Qualitative Inquiry </w:t>
      </w:r>
      <w:r w:rsidRPr="004456E9">
        <w:rPr>
          <w:bCs/>
          <w:sz w:val="22"/>
        </w:rPr>
        <w:t>19: 589–99</w:t>
      </w:r>
    </w:p>
    <w:p w:rsidR="00926927" w:rsidRDefault="00BE3826" w:rsidP="000E607D">
      <w:pPr>
        <w:spacing w:after="0" w:line="276" w:lineRule="auto"/>
        <w:ind w:left="851" w:hanging="851"/>
        <w:rPr>
          <w:bCs/>
          <w:sz w:val="22"/>
        </w:rPr>
      </w:pPr>
      <w:r w:rsidRPr="00BE3826">
        <w:rPr>
          <w:bCs/>
          <w:sz w:val="22"/>
        </w:rPr>
        <w:t>Krstić, V</w:t>
      </w:r>
      <w:r>
        <w:rPr>
          <w:bCs/>
          <w:sz w:val="22"/>
        </w:rPr>
        <w:t>ladimir</w:t>
      </w:r>
      <w:r w:rsidRPr="00BE3826">
        <w:rPr>
          <w:bCs/>
          <w:sz w:val="22"/>
        </w:rPr>
        <w:t xml:space="preserve">. </w:t>
      </w:r>
      <w:r w:rsidR="00926927">
        <w:rPr>
          <w:bCs/>
          <w:sz w:val="22"/>
        </w:rPr>
        <w:t>(</w:t>
      </w:r>
      <w:r w:rsidR="00926927" w:rsidRPr="00926927">
        <w:rPr>
          <w:bCs/>
          <w:sz w:val="22"/>
        </w:rPr>
        <w:t>2018</w:t>
      </w:r>
      <w:r w:rsidR="00926927">
        <w:rPr>
          <w:bCs/>
          <w:sz w:val="22"/>
        </w:rPr>
        <w:t>). Knowledge-Lies Re-examined.</w:t>
      </w:r>
      <w:r w:rsidR="00926927" w:rsidRPr="00926927">
        <w:rPr>
          <w:bCs/>
          <w:sz w:val="22"/>
        </w:rPr>
        <w:t xml:space="preserve"> </w:t>
      </w:r>
      <w:r w:rsidR="00926927" w:rsidRPr="00926927">
        <w:rPr>
          <w:bCs/>
          <w:i/>
          <w:sz w:val="22"/>
        </w:rPr>
        <w:t>Ratio</w:t>
      </w:r>
      <w:r w:rsidR="00926927" w:rsidRPr="00926927">
        <w:rPr>
          <w:bCs/>
          <w:sz w:val="22"/>
        </w:rPr>
        <w:t xml:space="preserve"> 31: 312–320</w:t>
      </w:r>
      <w:r w:rsidR="00926927">
        <w:rPr>
          <w:bCs/>
          <w:sz w:val="22"/>
        </w:rPr>
        <w:t>.</w:t>
      </w:r>
      <w:r w:rsidR="001D12D8" w:rsidRPr="001D12D8">
        <w:t xml:space="preserve"> </w:t>
      </w:r>
      <w:hyperlink r:id="rId10" w:history="1">
        <w:r w:rsidR="00252F4D" w:rsidRPr="004B2409">
          <w:rPr>
            <w:rStyle w:val="Hyperlink"/>
            <w:bCs/>
            <w:sz w:val="22"/>
          </w:rPr>
          <w:t>https://doi.org/10.1111/rati.12184</w:t>
        </w:r>
      </w:hyperlink>
      <w:r w:rsidR="00252F4D">
        <w:rPr>
          <w:bCs/>
          <w:sz w:val="22"/>
        </w:rPr>
        <w:t xml:space="preserve"> </w:t>
      </w:r>
    </w:p>
    <w:p w:rsidR="00926927" w:rsidRDefault="00926927" w:rsidP="000E607D">
      <w:pPr>
        <w:spacing w:after="0" w:line="276" w:lineRule="auto"/>
        <w:ind w:left="851" w:hanging="851"/>
        <w:rPr>
          <w:rFonts w:cs="Times New Roman"/>
          <w:sz w:val="22"/>
        </w:rPr>
      </w:pPr>
      <w:r w:rsidRPr="001F1501">
        <w:rPr>
          <w:rFonts w:cs="Times New Roman"/>
          <w:sz w:val="22"/>
        </w:rPr>
        <w:t>———.</w:t>
      </w:r>
      <w:r>
        <w:rPr>
          <w:rFonts w:cs="Times New Roman"/>
          <w:sz w:val="22"/>
        </w:rPr>
        <w:t xml:space="preserve"> (</w:t>
      </w:r>
      <w:r w:rsidRPr="00926927">
        <w:rPr>
          <w:rFonts w:cs="Times New Roman"/>
          <w:sz w:val="22"/>
        </w:rPr>
        <w:t>2019</w:t>
      </w:r>
      <w:r>
        <w:rPr>
          <w:rFonts w:cs="Times New Roman"/>
          <w:sz w:val="22"/>
        </w:rPr>
        <w:t>)</w:t>
      </w:r>
      <w:r w:rsidRPr="00926927">
        <w:rPr>
          <w:rFonts w:cs="Times New Roman"/>
          <w:sz w:val="22"/>
        </w:rPr>
        <w:t xml:space="preserve">. ‘Can you lie without intending to deceive?’ </w:t>
      </w:r>
      <w:r w:rsidRPr="00926927">
        <w:rPr>
          <w:rFonts w:cs="Times New Roman"/>
          <w:i/>
          <w:sz w:val="22"/>
        </w:rPr>
        <w:t>Pacific Philosophical Quarterly</w:t>
      </w:r>
      <w:r w:rsidRPr="00926927">
        <w:rPr>
          <w:rFonts w:cs="Times New Roman"/>
          <w:sz w:val="22"/>
        </w:rPr>
        <w:t xml:space="preserve"> 100: </w:t>
      </w:r>
      <w:r w:rsidRPr="00926927">
        <w:rPr>
          <w:rFonts w:cs="Times New Roman"/>
          <w:sz w:val="22"/>
          <w:lang w:val="en-NZ"/>
        </w:rPr>
        <w:t>642–660</w:t>
      </w:r>
      <w:r>
        <w:rPr>
          <w:rFonts w:cs="Times New Roman"/>
          <w:sz w:val="22"/>
          <w:lang w:val="en-NZ"/>
        </w:rPr>
        <w:t>.</w:t>
      </w:r>
      <w:r w:rsidR="00E62960" w:rsidRPr="00E62960">
        <w:t xml:space="preserve"> </w:t>
      </w:r>
      <w:hyperlink r:id="rId11" w:history="1">
        <w:r w:rsidR="00E62960" w:rsidRPr="004B2409">
          <w:rPr>
            <w:rStyle w:val="Hyperlink"/>
            <w:rFonts w:cs="Times New Roman"/>
            <w:sz w:val="22"/>
            <w:lang w:val="en-NZ"/>
          </w:rPr>
          <w:t>https://doi.org/10.1111/papq.12241</w:t>
        </w:r>
      </w:hyperlink>
      <w:r w:rsidR="00E62960">
        <w:rPr>
          <w:rFonts w:cs="Times New Roman"/>
          <w:sz w:val="22"/>
          <w:lang w:val="en-NZ"/>
        </w:rPr>
        <w:t xml:space="preserve"> </w:t>
      </w:r>
    </w:p>
    <w:p w:rsidR="001903DF" w:rsidRPr="00BE3826" w:rsidRDefault="00926927" w:rsidP="000E607D">
      <w:pPr>
        <w:spacing w:after="0" w:line="276" w:lineRule="auto"/>
        <w:ind w:left="851" w:hanging="851"/>
        <w:rPr>
          <w:bCs/>
          <w:sz w:val="22"/>
        </w:rPr>
      </w:pPr>
      <w:r w:rsidRPr="001F1501">
        <w:rPr>
          <w:rFonts w:cs="Times New Roman"/>
          <w:sz w:val="22"/>
        </w:rPr>
        <w:t xml:space="preserve">———. </w:t>
      </w:r>
      <w:r w:rsidR="00C62C21">
        <w:rPr>
          <w:bCs/>
          <w:sz w:val="22"/>
        </w:rPr>
        <w:t>(</w:t>
      </w:r>
      <w:r w:rsidR="001903DF" w:rsidRPr="001903DF">
        <w:rPr>
          <w:bCs/>
          <w:sz w:val="22"/>
        </w:rPr>
        <w:t>2020</w:t>
      </w:r>
      <w:r w:rsidR="00C62C21">
        <w:rPr>
          <w:bCs/>
          <w:sz w:val="22"/>
        </w:rPr>
        <w:t>)</w:t>
      </w:r>
      <w:r w:rsidR="00F76358">
        <w:rPr>
          <w:bCs/>
          <w:sz w:val="22"/>
        </w:rPr>
        <w:t>. Transparent Delusion.</w:t>
      </w:r>
      <w:r w:rsidR="001903DF" w:rsidRPr="001903DF">
        <w:rPr>
          <w:bCs/>
          <w:sz w:val="22"/>
        </w:rPr>
        <w:t xml:space="preserve"> </w:t>
      </w:r>
      <w:r w:rsidR="001903DF" w:rsidRPr="001903DF">
        <w:rPr>
          <w:bCs/>
          <w:i/>
          <w:sz w:val="22"/>
        </w:rPr>
        <w:t>Review of Philosophy and Psychology</w:t>
      </w:r>
      <w:r w:rsidR="001903DF" w:rsidRPr="001903DF">
        <w:rPr>
          <w:bCs/>
          <w:sz w:val="22"/>
        </w:rPr>
        <w:t xml:space="preserve"> </w:t>
      </w:r>
      <w:r w:rsidR="001903DF" w:rsidRPr="001903DF">
        <w:rPr>
          <w:bCs/>
          <w:sz w:val="22"/>
          <w:lang w:val="en-NZ"/>
        </w:rPr>
        <w:t>11: 183–201</w:t>
      </w:r>
      <w:r w:rsidR="00F76358">
        <w:rPr>
          <w:bCs/>
          <w:sz w:val="22"/>
          <w:lang w:val="en-NZ"/>
        </w:rPr>
        <w:t>.</w:t>
      </w:r>
      <w:r w:rsidR="00A43357" w:rsidRPr="00A43357">
        <w:t xml:space="preserve"> </w:t>
      </w:r>
      <w:hyperlink r:id="rId12" w:history="1">
        <w:r w:rsidR="00A43357" w:rsidRPr="004B2409">
          <w:rPr>
            <w:rStyle w:val="Hyperlink"/>
            <w:bCs/>
            <w:sz w:val="22"/>
            <w:lang w:val="en-NZ"/>
          </w:rPr>
          <w:t>https://doi.org/10.1007/s13164-019-00457-6</w:t>
        </w:r>
      </w:hyperlink>
      <w:r w:rsidR="00A43357">
        <w:rPr>
          <w:bCs/>
          <w:sz w:val="22"/>
          <w:lang w:val="en-NZ"/>
        </w:rPr>
        <w:t xml:space="preserve"> </w:t>
      </w:r>
    </w:p>
    <w:p w:rsidR="003A2395" w:rsidRPr="00D24B19" w:rsidRDefault="003A2395" w:rsidP="000E607D">
      <w:pPr>
        <w:spacing w:after="0" w:line="276" w:lineRule="auto"/>
        <w:ind w:left="851" w:hanging="851"/>
        <w:rPr>
          <w:sz w:val="22"/>
        </w:rPr>
      </w:pPr>
      <w:r w:rsidRPr="00D24B19">
        <w:rPr>
          <w:iCs/>
          <w:sz w:val="22"/>
        </w:rPr>
        <w:t xml:space="preserve">Lackey, Jennifer. (2007). Norms of Assertion. </w:t>
      </w:r>
      <w:r w:rsidRPr="00D24B19">
        <w:rPr>
          <w:i/>
          <w:iCs/>
          <w:sz w:val="22"/>
        </w:rPr>
        <w:t>Noûs</w:t>
      </w:r>
      <w:r w:rsidRPr="00D24B19">
        <w:rPr>
          <w:iCs/>
          <w:sz w:val="22"/>
        </w:rPr>
        <w:t xml:space="preserve"> 41</w:t>
      </w:r>
      <w:r w:rsidR="00AF102C" w:rsidRPr="00D24B19">
        <w:rPr>
          <w:iCs/>
          <w:sz w:val="22"/>
        </w:rPr>
        <w:t>:</w:t>
      </w:r>
      <w:r w:rsidRPr="00D24B19">
        <w:rPr>
          <w:iCs/>
          <w:sz w:val="22"/>
        </w:rPr>
        <w:t xml:space="preserve"> 594–626</w:t>
      </w:r>
      <w:r w:rsidR="00AF102C" w:rsidRPr="00D24B19">
        <w:rPr>
          <w:iCs/>
          <w:sz w:val="22"/>
        </w:rPr>
        <w:t>.</w:t>
      </w:r>
      <w:r w:rsidR="007413C5" w:rsidRPr="007413C5">
        <w:t xml:space="preserve"> </w:t>
      </w:r>
      <w:hyperlink r:id="rId13" w:history="1">
        <w:r w:rsidR="007413C5" w:rsidRPr="004B2409">
          <w:rPr>
            <w:rStyle w:val="Hyperlink"/>
            <w:iCs/>
            <w:sz w:val="22"/>
          </w:rPr>
          <w:t>https://doi.org/10.1111/j.1468-0068.2007.00664.x</w:t>
        </w:r>
      </w:hyperlink>
      <w:r w:rsidR="007413C5">
        <w:rPr>
          <w:iCs/>
          <w:sz w:val="22"/>
        </w:rPr>
        <w:t xml:space="preserve"> </w:t>
      </w:r>
    </w:p>
    <w:p w:rsidR="00F94066" w:rsidRPr="00D24B19" w:rsidRDefault="00F94066" w:rsidP="000E607D">
      <w:pPr>
        <w:spacing w:after="0" w:line="276" w:lineRule="auto"/>
        <w:ind w:left="851" w:hanging="851"/>
        <w:rPr>
          <w:sz w:val="22"/>
        </w:rPr>
      </w:pPr>
      <w:r w:rsidRPr="00D24B19">
        <w:rPr>
          <w:sz w:val="22"/>
        </w:rPr>
        <w:t xml:space="preserve">Levine, Timothy R. (2014) edited </w:t>
      </w:r>
      <w:r w:rsidRPr="00D24B19">
        <w:rPr>
          <w:i/>
          <w:sz w:val="22"/>
        </w:rPr>
        <w:t>Encyclopedia of Deception</w:t>
      </w:r>
      <w:r w:rsidRPr="00D24B19">
        <w:rPr>
          <w:sz w:val="22"/>
        </w:rPr>
        <w:t xml:space="preserve"> </w:t>
      </w:r>
      <w:r w:rsidR="003B751B" w:rsidRPr="00D24B19">
        <w:rPr>
          <w:sz w:val="22"/>
        </w:rPr>
        <w:t>(London: SAGE Publications)</w:t>
      </w:r>
      <w:r w:rsidR="001D1959" w:rsidRPr="00D24B19">
        <w:rPr>
          <w:sz w:val="22"/>
        </w:rPr>
        <w:t>.</w:t>
      </w:r>
    </w:p>
    <w:p w:rsidR="001D1959" w:rsidRDefault="001D1959" w:rsidP="000E607D">
      <w:pPr>
        <w:spacing w:after="0" w:line="276" w:lineRule="auto"/>
        <w:ind w:left="851" w:hanging="851"/>
        <w:rPr>
          <w:iCs/>
          <w:sz w:val="22"/>
        </w:rPr>
      </w:pPr>
      <w:r w:rsidRPr="00D24B19">
        <w:rPr>
          <w:iCs/>
          <w:sz w:val="22"/>
        </w:rPr>
        <w:t xml:space="preserve">Marsili, Neri. (2016). Lying by Promising: A Study on Insincere Illocutionary Acts. </w:t>
      </w:r>
      <w:r w:rsidRPr="00D24B19">
        <w:rPr>
          <w:i/>
          <w:iCs/>
          <w:sz w:val="22"/>
        </w:rPr>
        <w:t>International Review of Pragmatics</w:t>
      </w:r>
      <w:r w:rsidRPr="00D24B19">
        <w:rPr>
          <w:iCs/>
          <w:sz w:val="22"/>
        </w:rPr>
        <w:t xml:space="preserve"> 8: 271–313.</w:t>
      </w:r>
      <w:r w:rsidR="00D478E4" w:rsidRPr="00D478E4">
        <w:t xml:space="preserve"> </w:t>
      </w:r>
      <w:hyperlink r:id="rId14" w:history="1">
        <w:r w:rsidR="00D478E4" w:rsidRPr="004B2409">
          <w:rPr>
            <w:rStyle w:val="Hyperlink"/>
            <w:iCs/>
            <w:sz w:val="22"/>
          </w:rPr>
          <w:t>https://doi.org/10.1163/18773109-00802005</w:t>
        </w:r>
      </w:hyperlink>
      <w:r w:rsidR="00D478E4">
        <w:rPr>
          <w:iCs/>
          <w:sz w:val="22"/>
        </w:rPr>
        <w:t xml:space="preserve"> </w:t>
      </w:r>
    </w:p>
    <w:p w:rsidR="00D4410E" w:rsidRPr="00D24B19" w:rsidRDefault="00D4410E" w:rsidP="000E607D">
      <w:pPr>
        <w:spacing w:after="0" w:line="276" w:lineRule="auto"/>
        <w:ind w:left="851" w:hanging="851"/>
        <w:rPr>
          <w:iCs/>
          <w:sz w:val="22"/>
        </w:rPr>
      </w:pPr>
      <w:r w:rsidRPr="00D4410E">
        <w:rPr>
          <w:iCs/>
          <w:sz w:val="22"/>
        </w:rPr>
        <w:t>Meibauer</w:t>
      </w:r>
      <w:r>
        <w:rPr>
          <w:iCs/>
          <w:sz w:val="22"/>
        </w:rPr>
        <w:t>,</w:t>
      </w:r>
      <w:r w:rsidRPr="00D4410E">
        <w:rPr>
          <w:iCs/>
          <w:sz w:val="22"/>
        </w:rPr>
        <w:t xml:space="preserve"> Jörg</w:t>
      </w:r>
      <w:r>
        <w:rPr>
          <w:iCs/>
          <w:sz w:val="22"/>
        </w:rPr>
        <w:t>.</w:t>
      </w:r>
      <w:r w:rsidRPr="00D4410E">
        <w:rPr>
          <w:iCs/>
          <w:sz w:val="22"/>
        </w:rPr>
        <w:t xml:space="preserve"> </w:t>
      </w:r>
      <w:r>
        <w:rPr>
          <w:iCs/>
          <w:sz w:val="22"/>
        </w:rPr>
        <w:t xml:space="preserve">(2014). </w:t>
      </w:r>
      <w:r w:rsidRPr="00850649">
        <w:rPr>
          <w:i/>
          <w:iCs/>
          <w:sz w:val="22"/>
        </w:rPr>
        <w:t>Lying at the Semantics-Pragmatics Interface</w:t>
      </w:r>
      <w:r w:rsidR="00850649">
        <w:rPr>
          <w:iCs/>
          <w:sz w:val="22"/>
        </w:rPr>
        <w:t>;</w:t>
      </w:r>
      <w:r w:rsidR="00850649" w:rsidRPr="00850649">
        <w:t xml:space="preserve"> </w:t>
      </w:r>
      <w:r w:rsidR="00850649" w:rsidRPr="00850649">
        <w:rPr>
          <w:iCs/>
          <w:sz w:val="22"/>
        </w:rPr>
        <w:t>Mouton Series in Pragmatics</w:t>
      </w:r>
      <w:r w:rsidR="00850649">
        <w:rPr>
          <w:iCs/>
          <w:sz w:val="22"/>
        </w:rPr>
        <w:t xml:space="preserve"> 14.</w:t>
      </w:r>
      <w:r>
        <w:rPr>
          <w:iCs/>
          <w:sz w:val="22"/>
        </w:rPr>
        <w:t xml:space="preserve"> (</w:t>
      </w:r>
      <w:r w:rsidRPr="00D4410E">
        <w:rPr>
          <w:iCs/>
          <w:sz w:val="22"/>
        </w:rPr>
        <w:t>Berlin: De Gruyter Mouton</w:t>
      </w:r>
      <w:r>
        <w:rPr>
          <w:iCs/>
          <w:sz w:val="22"/>
        </w:rPr>
        <w:t>)</w:t>
      </w:r>
      <w:r w:rsidR="00850649">
        <w:rPr>
          <w:iCs/>
          <w:sz w:val="22"/>
        </w:rPr>
        <w:t xml:space="preserve">. </w:t>
      </w:r>
    </w:p>
    <w:p w:rsidR="00F94066" w:rsidRPr="00D24B19" w:rsidRDefault="00F94066" w:rsidP="000E607D">
      <w:pPr>
        <w:spacing w:after="0" w:line="276" w:lineRule="auto"/>
        <w:ind w:left="851" w:hanging="851"/>
        <w:rPr>
          <w:sz w:val="22"/>
        </w:rPr>
      </w:pPr>
      <w:r w:rsidRPr="00D24B19">
        <w:rPr>
          <w:sz w:val="22"/>
        </w:rPr>
        <w:t>Michaelson Eliot and Andreas Stokke</w:t>
      </w:r>
      <w:r w:rsidR="00FC45C6" w:rsidRPr="00D24B19">
        <w:rPr>
          <w:sz w:val="22"/>
        </w:rPr>
        <w:t xml:space="preserve"> (eds.)</w:t>
      </w:r>
      <w:r w:rsidRPr="00D24B19">
        <w:rPr>
          <w:sz w:val="22"/>
        </w:rPr>
        <w:t xml:space="preserve">. (2018). </w:t>
      </w:r>
      <w:r w:rsidRPr="00D24B19">
        <w:rPr>
          <w:i/>
          <w:iCs/>
          <w:sz w:val="22"/>
        </w:rPr>
        <w:t>Lying: Language, Knowledge, Ethics, and Politics</w:t>
      </w:r>
      <w:r w:rsidR="001767BB" w:rsidRPr="00D24B19">
        <w:rPr>
          <w:sz w:val="22"/>
        </w:rPr>
        <w:t xml:space="preserve"> (Oxford: Oxford University Press)</w:t>
      </w:r>
      <w:r w:rsidR="001D1959" w:rsidRPr="00D24B19">
        <w:rPr>
          <w:sz w:val="22"/>
        </w:rPr>
        <w:t>.</w:t>
      </w:r>
    </w:p>
    <w:p w:rsidR="0077799F" w:rsidRDefault="0077799F" w:rsidP="000E607D">
      <w:pPr>
        <w:spacing w:after="0" w:line="276" w:lineRule="auto"/>
        <w:ind w:left="851" w:hanging="851"/>
        <w:rPr>
          <w:sz w:val="22"/>
        </w:rPr>
      </w:pPr>
      <w:r w:rsidRPr="00D24B19">
        <w:rPr>
          <w:sz w:val="22"/>
        </w:rPr>
        <w:t xml:space="preserve">Milić, Ivan. (2017). Against selfless assertions. </w:t>
      </w:r>
      <w:r w:rsidRPr="00D24B19">
        <w:rPr>
          <w:i/>
          <w:sz w:val="22"/>
        </w:rPr>
        <w:t>Philosophical Studies</w:t>
      </w:r>
      <w:r w:rsidRPr="00D24B19">
        <w:rPr>
          <w:sz w:val="22"/>
        </w:rPr>
        <w:t xml:space="preserve"> 174: 2277–2295.</w:t>
      </w:r>
      <w:r w:rsidR="0033376E" w:rsidRPr="0033376E">
        <w:rPr>
          <w:rFonts w:ascii="Segoe UI" w:hAnsi="Segoe UI" w:cs="Segoe UI"/>
          <w:color w:val="333333"/>
          <w:shd w:val="clear" w:color="auto" w:fill="FCFCFC"/>
        </w:rPr>
        <w:t xml:space="preserve"> </w:t>
      </w:r>
      <w:hyperlink r:id="rId15" w:history="1">
        <w:r w:rsidR="0033376E" w:rsidRPr="004B2409">
          <w:rPr>
            <w:rStyle w:val="Hyperlink"/>
            <w:sz w:val="22"/>
          </w:rPr>
          <w:t>https://doi.org/10.1007/s11098-016-0798-9</w:t>
        </w:r>
      </w:hyperlink>
      <w:r w:rsidR="0033376E">
        <w:rPr>
          <w:sz w:val="22"/>
        </w:rPr>
        <w:t xml:space="preserve"> </w:t>
      </w:r>
    </w:p>
    <w:p w:rsidR="00AB14D4" w:rsidRPr="00AB14D4" w:rsidRDefault="00AB14D4" w:rsidP="000E607D">
      <w:pPr>
        <w:spacing w:after="0" w:line="276" w:lineRule="auto"/>
        <w:ind w:left="851" w:hanging="851"/>
        <w:rPr>
          <w:sz w:val="22"/>
        </w:rPr>
      </w:pPr>
      <w:r>
        <w:rPr>
          <w:sz w:val="22"/>
        </w:rPr>
        <w:t xml:space="preserve">Nishimura, Fumiko. (2005). </w:t>
      </w:r>
      <w:r w:rsidRPr="00AB14D4">
        <w:rPr>
          <w:sz w:val="22"/>
        </w:rPr>
        <w:t>Nani wo uso to kanjiruka [what do you think a l</w:t>
      </w:r>
      <w:r>
        <w:rPr>
          <w:sz w:val="22"/>
        </w:rPr>
        <w:t>ie].</w:t>
      </w:r>
      <w:r w:rsidRPr="00AB14D4">
        <w:rPr>
          <w:sz w:val="22"/>
        </w:rPr>
        <w:t xml:space="preserve"> in</w:t>
      </w:r>
      <w:r>
        <w:rPr>
          <w:sz w:val="22"/>
        </w:rPr>
        <w:t xml:space="preserve"> </w:t>
      </w:r>
      <w:r w:rsidRPr="00AB14D4">
        <w:rPr>
          <w:sz w:val="22"/>
        </w:rPr>
        <w:t xml:space="preserve">Sachiko Ide and Masako Hiraga (eds), </w:t>
      </w:r>
      <w:r w:rsidRPr="00AB14D4">
        <w:rPr>
          <w:i/>
          <w:iCs/>
          <w:sz w:val="22"/>
        </w:rPr>
        <w:t xml:space="preserve">Ibunka to komyumikeshon </w:t>
      </w:r>
      <w:r w:rsidRPr="00AB14D4">
        <w:rPr>
          <w:sz w:val="22"/>
        </w:rPr>
        <w:t>[Different cultures and</w:t>
      </w:r>
      <w:r>
        <w:rPr>
          <w:sz w:val="22"/>
        </w:rPr>
        <w:t xml:space="preserve"> </w:t>
      </w:r>
      <w:r w:rsidRPr="00AB14D4">
        <w:rPr>
          <w:sz w:val="22"/>
        </w:rPr>
        <w:t>communication], 238–</w:t>
      </w:r>
      <w:r>
        <w:rPr>
          <w:sz w:val="22"/>
        </w:rPr>
        <w:t>2</w:t>
      </w:r>
      <w:r w:rsidRPr="00AB14D4">
        <w:rPr>
          <w:sz w:val="22"/>
        </w:rPr>
        <w:t>54</w:t>
      </w:r>
      <w:r>
        <w:rPr>
          <w:sz w:val="22"/>
        </w:rPr>
        <w:t>. (</w:t>
      </w:r>
      <w:r w:rsidRPr="00AB14D4">
        <w:rPr>
          <w:sz w:val="22"/>
        </w:rPr>
        <w:t>Tokyo: Hituzi shobo</w:t>
      </w:r>
      <w:r>
        <w:rPr>
          <w:sz w:val="22"/>
        </w:rPr>
        <w:t>)</w:t>
      </w:r>
      <w:r w:rsidRPr="00AB14D4">
        <w:rPr>
          <w:sz w:val="22"/>
        </w:rPr>
        <w:t>.</w:t>
      </w:r>
    </w:p>
    <w:p w:rsidR="00AB14D4" w:rsidRDefault="00AB14D4" w:rsidP="000E607D">
      <w:pPr>
        <w:spacing w:after="0" w:line="276" w:lineRule="auto"/>
        <w:ind w:left="851" w:hanging="851"/>
        <w:rPr>
          <w:sz w:val="22"/>
        </w:rPr>
      </w:pPr>
      <w:r w:rsidRPr="00AB14D4">
        <w:rPr>
          <w:sz w:val="22"/>
        </w:rPr>
        <w:t>Nishimura, Fumiko</w:t>
      </w:r>
      <w:r>
        <w:rPr>
          <w:sz w:val="22"/>
        </w:rPr>
        <w:t>.</w:t>
      </w:r>
      <w:r w:rsidRPr="00AB14D4">
        <w:rPr>
          <w:sz w:val="22"/>
        </w:rPr>
        <w:t xml:space="preserve"> (2011). </w:t>
      </w:r>
      <w:r w:rsidRPr="00AB14D4">
        <w:rPr>
          <w:i/>
          <w:sz w:val="22"/>
        </w:rPr>
        <w:t>Lying: Strategies to manage undesirable communicative situations in Japan and New Zealand</w:t>
      </w:r>
      <w:r w:rsidRPr="00AB14D4">
        <w:rPr>
          <w:sz w:val="22"/>
        </w:rPr>
        <w:t xml:space="preserve">. Doctoral thesis. </w:t>
      </w:r>
      <w:r>
        <w:rPr>
          <w:sz w:val="22"/>
        </w:rPr>
        <w:t>(</w:t>
      </w:r>
      <w:r w:rsidRPr="00AB14D4">
        <w:rPr>
          <w:sz w:val="22"/>
        </w:rPr>
        <w:t>University of Waikato</w:t>
      </w:r>
      <w:r>
        <w:rPr>
          <w:sz w:val="22"/>
        </w:rPr>
        <w:t>).</w:t>
      </w:r>
    </w:p>
    <w:p w:rsidR="00926927" w:rsidRDefault="00926927" w:rsidP="000E607D">
      <w:pPr>
        <w:spacing w:after="0" w:line="276" w:lineRule="auto"/>
        <w:ind w:left="851" w:hanging="851"/>
        <w:rPr>
          <w:sz w:val="22"/>
        </w:rPr>
      </w:pPr>
      <w:r w:rsidRPr="00926927">
        <w:rPr>
          <w:sz w:val="22"/>
        </w:rPr>
        <w:t>Shah, N</w:t>
      </w:r>
      <w:r>
        <w:rPr>
          <w:sz w:val="22"/>
        </w:rPr>
        <w:t>ishi</w:t>
      </w:r>
      <w:r w:rsidRPr="00926927">
        <w:rPr>
          <w:sz w:val="22"/>
        </w:rPr>
        <w:t>, and Velleman, D</w:t>
      </w:r>
      <w:r>
        <w:rPr>
          <w:sz w:val="22"/>
        </w:rPr>
        <w:t xml:space="preserve">avid </w:t>
      </w:r>
      <w:r w:rsidRPr="00926927">
        <w:rPr>
          <w:sz w:val="22"/>
        </w:rPr>
        <w:t xml:space="preserve">J. (2005). Doxastic Deliberation. </w:t>
      </w:r>
      <w:r w:rsidRPr="00926927">
        <w:rPr>
          <w:i/>
          <w:sz w:val="22"/>
        </w:rPr>
        <w:t>The</w:t>
      </w:r>
      <w:r w:rsidRPr="00926927">
        <w:rPr>
          <w:sz w:val="22"/>
        </w:rPr>
        <w:t xml:space="preserve"> </w:t>
      </w:r>
      <w:r w:rsidRPr="00926927">
        <w:rPr>
          <w:i/>
          <w:sz w:val="22"/>
        </w:rPr>
        <w:t>Philosophical Review</w:t>
      </w:r>
      <w:r w:rsidRPr="00926927">
        <w:rPr>
          <w:sz w:val="22"/>
        </w:rPr>
        <w:t xml:space="preserve"> 114</w:t>
      </w:r>
      <w:r>
        <w:rPr>
          <w:sz w:val="22"/>
        </w:rPr>
        <w:t>:</w:t>
      </w:r>
      <w:r w:rsidRPr="00926927">
        <w:rPr>
          <w:sz w:val="22"/>
        </w:rPr>
        <w:t xml:space="preserve"> 497</w:t>
      </w:r>
      <w:r w:rsidRPr="00926927">
        <w:rPr>
          <w:iCs/>
          <w:sz w:val="22"/>
        </w:rPr>
        <w:t>–</w:t>
      </w:r>
      <w:r w:rsidRPr="00926927">
        <w:rPr>
          <w:sz w:val="22"/>
        </w:rPr>
        <w:t>534</w:t>
      </w:r>
      <w:r>
        <w:rPr>
          <w:sz w:val="22"/>
        </w:rPr>
        <w:t>.</w:t>
      </w:r>
      <w:r w:rsidR="002156D8">
        <w:rPr>
          <w:sz w:val="22"/>
        </w:rPr>
        <w:t xml:space="preserve"> </w:t>
      </w:r>
      <w:hyperlink r:id="rId16" w:history="1">
        <w:r w:rsidR="002156D8" w:rsidRPr="004B2409">
          <w:rPr>
            <w:rStyle w:val="Hyperlink"/>
            <w:sz w:val="22"/>
          </w:rPr>
          <w:t>https://doi.org/10.1215/00318108-114-4-497</w:t>
        </w:r>
      </w:hyperlink>
      <w:r w:rsidR="002156D8">
        <w:rPr>
          <w:sz w:val="22"/>
        </w:rPr>
        <w:t xml:space="preserve"> </w:t>
      </w:r>
    </w:p>
    <w:p w:rsidR="00F94066" w:rsidRPr="00D24B19" w:rsidRDefault="00F94066" w:rsidP="000E607D">
      <w:pPr>
        <w:spacing w:after="0" w:line="276" w:lineRule="auto"/>
        <w:ind w:left="851" w:hanging="851"/>
        <w:rPr>
          <w:sz w:val="22"/>
        </w:rPr>
      </w:pPr>
      <w:r w:rsidRPr="00D24B19">
        <w:rPr>
          <w:sz w:val="22"/>
        </w:rPr>
        <w:t xml:space="preserve">Stokke, Andreas. (2018). </w:t>
      </w:r>
      <w:r w:rsidRPr="00D24B19">
        <w:rPr>
          <w:i/>
          <w:sz w:val="22"/>
        </w:rPr>
        <w:t>Lying and Insincerity</w:t>
      </w:r>
      <w:r w:rsidR="00AC16D1" w:rsidRPr="00D24B19">
        <w:rPr>
          <w:i/>
          <w:sz w:val="22"/>
        </w:rPr>
        <w:t xml:space="preserve"> </w:t>
      </w:r>
      <w:r w:rsidR="00AC16D1" w:rsidRPr="00D24B19">
        <w:rPr>
          <w:sz w:val="22"/>
        </w:rPr>
        <w:t>(Oxford: Oxford University Press)</w:t>
      </w:r>
      <w:r w:rsidR="001D1959" w:rsidRPr="00D24B19">
        <w:rPr>
          <w:sz w:val="22"/>
        </w:rPr>
        <w:t>.</w:t>
      </w:r>
    </w:p>
    <w:p w:rsidR="0077799F" w:rsidRPr="00D24B19" w:rsidRDefault="0077799F" w:rsidP="000E607D">
      <w:pPr>
        <w:spacing w:after="0" w:line="276" w:lineRule="auto"/>
        <w:ind w:left="851" w:hanging="851"/>
        <w:rPr>
          <w:sz w:val="22"/>
        </w:rPr>
      </w:pPr>
      <w:r w:rsidRPr="00D24B19">
        <w:rPr>
          <w:iCs/>
          <w:sz w:val="22"/>
        </w:rPr>
        <w:t xml:space="preserve">Turri, John. (2015). Selfless assertions: some empirical evidence. </w:t>
      </w:r>
      <w:r w:rsidRPr="00D24B19">
        <w:rPr>
          <w:i/>
          <w:iCs/>
          <w:sz w:val="22"/>
        </w:rPr>
        <w:t>Synthese</w:t>
      </w:r>
      <w:r w:rsidRPr="00D24B19">
        <w:rPr>
          <w:iCs/>
          <w:sz w:val="22"/>
        </w:rPr>
        <w:t xml:space="preserve"> 192: 1221–1233.</w:t>
      </w:r>
      <w:r w:rsidR="0055748E" w:rsidRPr="0055748E">
        <w:t xml:space="preserve"> </w:t>
      </w:r>
      <w:hyperlink r:id="rId17" w:history="1">
        <w:r w:rsidR="0055748E" w:rsidRPr="004B2409">
          <w:rPr>
            <w:rStyle w:val="Hyperlink"/>
            <w:iCs/>
            <w:sz w:val="22"/>
          </w:rPr>
          <w:t>https://doi.org/10.1007/s11229-014-0621-0</w:t>
        </w:r>
      </w:hyperlink>
      <w:r w:rsidR="0055748E">
        <w:rPr>
          <w:iCs/>
          <w:sz w:val="22"/>
        </w:rPr>
        <w:t xml:space="preserve"> </w:t>
      </w:r>
    </w:p>
    <w:p w:rsidR="00295789" w:rsidRPr="00D24B19" w:rsidRDefault="00295789" w:rsidP="000E607D">
      <w:pPr>
        <w:spacing w:after="0" w:line="276" w:lineRule="auto"/>
        <w:ind w:left="851" w:hanging="851"/>
        <w:rPr>
          <w:sz w:val="22"/>
        </w:rPr>
      </w:pPr>
      <w:r w:rsidRPr="00D24B19">
        <w:rPr>
          <w:sz w:val="22"/>
        </w:rPr>
        <w:t xml:space="preserve">Wiegmann, </w:t>
      </w:r>
      <w:r w:rsidRPr="00D24B19">
        <w:rPr>
          <w:sz w:val="22"/>
          <w:lang w:val="de-DE"/>
        </w:rPr>
        <w:t>Alex</w:t>
      </w:r>
      <w:r w:rsidRPr="00D24B19">
        <w:rPr>
          <w:sz w:val="22"/>
        </w:rPr>
        <w:t xml:space="preserve">, </w:t>
      </w:r>
      <w:r w:rsidR="00F0363A" w:rsidRPr="00D24B19">
        <w:rPr>
          <w:sz w:val="22"/>
        </w:rPr>
        <w:t>Jana Samland</w:t>
      </w:r>
      <w:r w:rsidRPr="00D24B19">
        <w:rPr>
          <w:sz w:val="22"/>
        </w:rPr>
        <w:t xml:space="preserve">, and </w:t>
      </w:r>
      <w:r w:rsidR="00F0363A" w:rsidRPr="00D24B19">
        <w:rPr>
          <w:sz w:val="22"/>
        </w:rPr>
        <w:t>Michael R. Waldmann</w:t>
      </w:r>
      <w:r w:rsidRPr="00D24B19">
        <w:rPr>
          <w:sz w:val="22"/>
        </w:rPr>
        <w:t xml:space="preserve">. (2016). Lying despite telling the truth. </w:t>
      </w:r>
      <w:r w:rsidRPr="00D24B19">
        <w:rPr>
          <w:i/>
          <w:iCs/>
          <w:sz w:val="22"/>
        </w:rPr>
        <w:t>Cognition</w:t>
      </w:r>
      <w:r w:rsidRPr="00D24B19">
        <w:rPr>
          <w:sz w:val="22"/>
        </w:rPr>
        <w:t xml:space="preserve"> </w:t>
      </w:r>
      <w:r w:rsidRPr="00D24B19">
        <w:rPr>
          <w:iCs/>
          <w:sz w:val="22"/>
        </w:rPr>
        <w:t>150</w:t>
      </w:r>
      <w:r w:rsidRPr="00D24B19">
        <w:rPr>
          <w:sz w:val="22"/>
        </w:rPr>
        <w:t>: 37–42.</w:t>
      </w:r>
      <w:r w:rsidR="0043039D">
        <w:rPr>
          <w:sz w:val="22"/>
        </w:rPr>
        <w:t xml:space="preserve"> </w:t>
      </w:r>
      <w:hyperlink r:id="rId18" w:history="1">
        <w:r w:rsidR="0043039D" w:rsidRPr="004B2409">
          <w:rPr>
            <w:rStyle w:val="Hyperlink"/>
            <w:sz w:val="22"/>
          </w:rPr>
          <w:t>https://doi.org/10.1016/j.cognition.2016.01.017</w:t>
        </w:r>
      </w:hyperlink>
      <w:r w:rsidR="0043039D">
        <w:rPr>
          <w:sz w:val="22"/>
        </w:rPr>
        <w:t xml:space="preserve"> </w:t>
      </w:r>
    </w:p>
    <w:p w:rsidR="0024103C" w:rsidRPr="00D24B19" w:rsidRDefault="00E014AD" w:rsidP="000E607D">
      <w:pPr>
        <w:spacing w:after="0" w:line="276" w:lineRule="auto"/>
        <w:ind w:left="851" w:hanging="851"/>
        <w:rPr>
          <w:sz w:val="22"/>
        </w:rPr>
      </w:pPr>
      <w:r w:rsidRPr="00D24B19">
        <w:rPr>
          <w:sz w:val="22"/>
          <w:lang w:val="de-DE"/>
        </w:rPr>
        <w:t xml:space="preserve">Wiegmann, Alex and Jörg Meibauer. </w:t>
      </w:r>
      <w:r w:rsidRPr="00D24B19">
        <w:rPr>
          <w:sz w:val="22"/>
        </w:rPr>
        <w:t xml:space="preserve">(2019). The folk concept of lying. </w:t>
      </w:r>
      <w:r w:rsidRPr="00D24B19">
        <w:rPr>
          <w:i/>
          <w:sz w:val="22"/>
        </w:rPr>
        <w:t>Philosophy Compass</w:t>
      </w:r>
      <w:r w:rsidRPr="00D24B19">
        <w:rPr>
          <w:sz w:val="22"/>
        </w:rPr>
        <w:t xml:space="preserve"> (Online First): 1–11. </w:t>
      </w:r>
      <w:hyperlink r:id="rId19" w:history="1">
        <w:r w:rsidR="004B2317" w:rsidRPr="004B2409">
          <w:rPr>
            <w:rStyle w:val="Hyperlink"/>
            <w:sz w:val="22"/>
          </w:rPr>
          <w:t>https://doi.org/10.1111/phc3.12620</w:t>
        </w:r>
      </w:hyperlink>
      <w:r w:rsidR="004B2317">
        <w:rPr>
          <w:sz w:val="22"/>
        </w:rPr>
        <w:t xml:space="preserve"> </w:t>
      </w:r>
      <w:bookmarkStart w:id="0" w:name="_GoBack"/>
      <w:bookmarkEnd w:id="0"/>
    </w:p>
    <w:sectPr w:rsidR="0024103C" w:rsidRPr="00D24B19">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537" w:rsidRDefault="00A44537" w:rsidP="00596D7E">
      <w:pPr>
        <w:spacing w:after="0" w:line="240" w:lineRule="auto"/>
      </w:pPr>
      <w:r>
        <w:separator/>
      </w:r>
    </w:p>
  </w:endnote>
  <w:endnote w:type="continuationSeparator" w:id="0">
    <w:p w:rsidR="00A44537" w:rsidRDefault="00A44537" w:rsidP="0059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373427"/>
      <w:docPartObj>
        <w:docPartGallery w:val="Page Numbers (Bottom of Page)"/>
        <w:docPartUnique/>
      </w:docPartObj>
    </w:sdtPr>
    <w:sdtEndPr>
      <w:rPr>
        <w:noProof/>
      </w:rPr>
    </w:sdtEndPr>
    <w:sdtContent>
      <w:p w:rsidR="00596D7E" w:rsidRDefault="00596D7E">
        <w:pPr>
          <w:pStyle w:val="Footer"/>
          <w:jc w:val="center"/>
        </w:pPr>
        <w:r>
          <w:fldChar w:fldCharType="begin"/>
        </w:r>
        <w:r>
          <w:instrText xml:space="preserve"> PAGE   \* MERGEFORMAT </w:instrText>
        </w:r>
        <w:r>
          <w:fldChar w:fldCharType="separate"/>
        </w:r>
        <w:r w:rsidR="004B2317">
          <w:rPr>
            <w:noProof/>
          </w:rPr>
          <w:t>14</w:t>
        </w:r>
        <w:r>
          <w:rPr>
            <w:noProof/>
          </w:rPr>
          <w:fldChar w:fldCharType="end"/>
        </w:r>
      </w:p>
    </w:sdtContent>
  </w:sdt>
  <w:p w:rsidR="00596D7E" w:rsidRDefault="00596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537" w:rsidRDefault="00A44537" w:rsidP="00596D7E">
      <w:pPr>
        <w:spacing w:after="0" w:line="240" w:lineRule="auto"/>
      </w:pPr>
      <w:r>
        <w:separator/>
      </w:r>
    </w:p>
  </w:footnote>
  <w:footnote w:type="continuationSeparator" w:id="0">
    <w:p w:rsidR="00A44537" w:rsidRDefault="00A44537" w:rsidP="00596D7E">
      <w:pPr>
        <w:spacing w:after="0" w:line="240" w:lineRule="auto"/>
      </w:pPr>
      <w:r>
        <w:continuationSeparator/>
      </w:r>
    </w:p>
  </w:footnote>
  <w:footnote w:id="1">
    <w:p w:rsidR="00664356" w:rsidRPr="00664356" w:rsidRDefault="00664356">
      <w:pPr>
        <w:pStyle w:val="FootnoteText"/>
      </w:pPr>
      <w:r w:rsidRPr="00664356">
        <w:rPr>
          <w:rStyle w:val="FootnoteReference"/>
        </w:rPr>
        <w:footnoteRef/>
      </w:r>
      <w:r w:rsidRPr="00664356">
        <w:t xml:space="preserve"> I thank James Edwin Mahon and Neri Marsili for their help and constructive comments. </w:t>
      </w:r>
    </w:p>
  </w:footnote>
  <w:footnote w:id="2">
    <w:p w:rsidR="007475E9" w:rsidRPr="00664356" w:rsidRDefault="007475E9" w:rsidP="007475E9">
      <w:pPr>
        <w:pStyle w:val="FootnoteText"/>
      </w:pPr>
      <w:r w:rsidRPr="00664356">
        <w:rPr>
          <w:rStyle w:val="FootnoteReference"/>
        </w:rPr>
        <w:footnoteRef/>
      </w:r>
      <w:r w:rsidRPr="00664356">
        <w:t xml:space="preserve"> </w:t>
      </w:r>
      <w:r w:rsidRPr="00664356">
        <w:rPr>
          <w:rFonts w:cs="Times New Roman"/>
        </w:rPr>
        <w:t>I discuss this p</w:t>
      </w:r>
      <w:r w:rsidR="0073565E" w:rsidRPr="00664356">
        <w:rPr>
          <w:rFonts w:cs="Times New Roman"/>
        </w:rPr>
        <w:t>roblem in more detail elsewhere.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75" w:rsidRPr="004F1375" w:rsidRDefault="004F1375" w:rsidP="004F1375">
    <w:pPr>
      <w:pStyle w:val="Header"/>
      <w:jc w:val="center"/>
      <w:rPr>
        <w:lang w:val="en-NZ"/>
      </w:rPr>
    </w:pPr>
    <w:r>
      <w:rPr>
        <w:lang w:val="en-NZ"/>
      </w:rPr>
      <w:t>Preprint: Please do not cite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5C4"/>
    <w:multiLevelType w:val="hybridMultilevel"/>
    <w:tmpl w:val="3A18157A"/>
    <w:lvl w:ilvl="0" w:tplc="3E88354E">
      <w:start w:val="1"/>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F3B086B"/>
    <w:multiLevelType w:val="hybridMultilevel"/>
    <w:tmpl w:val="4516B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4653C4"/>
    <w:multiLevelType w:val="hybridMultilevel"/>
    <w:tmpl w:val="9890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5607B2"/>
    <w:multiLevelType w:val="hybridMultilevel"/>
    <w:tmpl w:val="E3328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Y2NzA3M7IwMTEyMzFQ0lEKTi0uzszPAymwNK8FAEg5YmEtAAAA"/>
  </w:docVars>
  <w:rsids>
    <w:rsidRoot w:val="00486ABA"/>
    <w:rsid w:val="000033AC"/>
    <w:rsid w:val="000037AD"/>
    <w:rsid w:val="00005519"/>
    <w:rsid w:val="00005CE4"/>
    <w:rsid w:val="00010C14"/>
    <w:rsid w:val="00013353"/>
    <w:rsid w:val="0001382E"/>
    <w:rsid w:val="00013B86"/>
    <w:rsid w:val="00013EF2"/>
    <w:rsid w:val="00014DA5"/>
    <w:rsid w:val="00020676"/>
    <w:rsid w:val="0002097E"/>
    <w:rsid w:val="000221E2"/>
    <w:rsid w:val="000243E3"/>
    <w:rsid w:val="00024E35"/>
    <w:rsid w:val="000253ED"/>
    <w:rsid w:val="000257D6"/>
    <w:rsid w:val="00025CA4"/>
    <w:rsid w:val="00025EFE"/>
    <w:rsid w:val="000268C0"/>
    <w:rsid w:val="000302F0"/>
    <w:rsid w:val="00031F0B"/>
    <w:rsid w:val="00034089"/>
    <w:rsid w:val="0003429F"/>
    <w:rsid w:val="000358A9"/>
    <w:rsid w:val="00035CC9"/>
    <w:rsid w:val="000365A1"/>
    <w:rsid w:val="000401F9"/>
    <w:rsid w:val="00042397"/>
    <w:rsid w:val="00042B7E"/>
    <w:rsid w:val="000463F4"/>
    <w:rsid w:val="0005004C"/>
    <w:rsid w:val="00052747"/>
    <w:rsid w:val="00053810"/>
    <w:rsid w:val="0005434B"/>
    <w:rsid w:val="00060C6C"/>
    <w:rsid w:val="00063E0C"/>
    <w:rsid w:val="00064AAF"/>
    <w:rsid w:val="00064B39"/>
    <w:rsid w:val="00065603"/>
    <w:rsid w:val="000701E3"/>
    <w:rsid w:val="00072CF2"/>
    <w:rsid w:val="00073254"/>
    <w:rsid w:val="0007449F"/>
    <w:rsid w:val="0007463B"/>
    <w:rsid w:val="000770DA"/>
    <w:rsid w:val="00080749"/>
    <w:rsid w:val="00080E59"/>
    <w:rsid w:val="00081055"/>
    <w:rsid w:val="00084E71"/>
    <w:rsid w:val="0008517C"/>
    <w:rsid w:val="00086A7A"/>
    <w:rsid w:val="00086C3C"/>
    <w:rsid w:val="000962FA"/>
    <w:rsid w:val="0009743B"/>
    <w:rsid w:val="000979F3"/>
    <w:rsid w:val="00097C81"/>
    <w:rsid w:val="00097D96"/>
    <w:rsid w:val="00097EAE"/>
    <w:rsid w:val="000A2526"/>
    <w:rsid w:val="000A28BE"/>
    <w:rsid w:val="000A29AF"/>
    <w:rsid w:val="000A3125"/>
    <w:rsid w:val="000A3FD2"/>
    <w:rsid w:val="000A46D4"/>
    <w:rsid w:val="000A4B31"/>
    <w:rsid w:val="000A507D"/>
    <w:rsid w:val="000A5CF2"/>
    <w:rsid w:val="000B0960"/>
    <w:rsid w:val="000B0D27"/>
    <w:rsid w:val="000B4278"/>
    <w:rsid w:val="000B5DFF"/>
    <w:rsid w:val="000B5E4F"/>
    <w:rsid w:val="000B6322"/>
    <w:rsid w:val="000B6B7D"/>
    <w:rsid w:val="000C038A"/>
    <w:rsid w:val="000C0D1E"/>
    <w:rsid w:val="000C235B"/>
    <w:rsid w:val="000C2888"/>
    <w:rsid w:val="000C3DF4"/>
    <w:rsid w:val="000C64D3"/>
    <w:rsid w:val="000C6EE3"/>
    <w:rsid w:val="000D0251"/>
    <w:rsid w:val="000D034B"/>
    <w:rsid w:val="000D0E86"/>
    <w:rsid w:val="000D796C"/>
    <w:rsid w:val="000E13A3"/>
    <w:rsid w:val="000E1E95"/>
    <w:rsid w:val="000E3384"/>
    <w:rsid w:val="000E3398"/>
    <w:rsid w:val="000E5560"/>
    <w:rsid w:val="000E5988"/>
    <w:rsid w:val="000E607D"/>
    <w:rsid w:val="000E649D"/>
    <w:rsid w:val="000E65D6"/>
    <w:rsid w:val="000E6C6B"/>
    <w:rsid w:val="000E793B"/>
    <w:rsid w:val="000F0296"/>
    <w:rsid w:val="000F2046"/>
    <w:rsid w:val="000F22B9"/>
    <w:rsid w:val="000F29D4"/>
    <w:rsid w:val="000F5212"/>
    <w:rsid w:val="000F532E"/>
    <w:rsid w:val="000F67E6"/>
    <w:rsid w:val="00100CF5"/>
    <w:rsid w:val="0010176F"/>
    <w:rsid w:val="00105AAE"/>
    <w:rsid w:val="001108E1"/>
    <w:rsid w:val="00112BC2"/>
    <w:rsid w:val="00114193"/>
    <w:rsid w:val="001149F2"/>
    <w:rsid w:val="00115208"/>
    <w:rsid w:val="0011561F"/>
    <w:rsid w:val="00116C58"/>
    <w:rsid w:val="001222F0"/>
    <w:rsid w:val="00123A76"/>
    <w:rsid w:val="001242F6"/>
    <w:rsid w:val="00125560"/>
    <w:rsid w:val="00125786"/>
    <w:rsid w:val="00130781"/>
    <w:rsid w:val="00132A16"/>
    <w:rsid w:val="001336B9"/>
    <w:rsid w:val="00133E0E"/>
    <w:rsid w:val="00134026"/>
    <w:rsid w:val="00134C21"/>
    <w:rsid w:val="001355C9"/>
    <w:rsid w:val="00141F24"/>
    <w:rsid w:val="001426D7"/>
    <w:rsid w:val="00143845"/>
    <w:rsid w:val="00146A6E"/>
    <w:rsid w:val="00147B48"/>
    <w:rsid w:val="00152923"/>
    <w:rsid w:val="001529DD"/>
    <w:rsid w:val="00152CDF"/>
    <w:rsid w:val="00152D8B"/>
    <w:rsid w:val="00153D7C"/>
    <w:rsid w:val="00156AA0"/>
    <w:rsid w:val="00164B0C"/>
    <w:rsid w:val="001650F7"/>
    <w:rsid w:val="001665CE"/>
    <w:rsid w:val="00166E06"/>
    <w:rsid w:val="00166EB5"/>
    <w:rsid w:val="001703BB"/>
    <w:rsid w:val="0017066C"/>
    <w:rsid w:val="00172DFB"/>
    <w:rsid w:val="001749D7"/>
    <w:rsid w:val="00176030"/>
    <w:rsid w:val="001767BB"/>
    <w:rsid w:val="001767C9"/>
    <w:rsid w:val="00176E79"/>
    <w:rsid w:val="0017778E"/>
    <w:rsid w:val="00177B0C"/>
    <w:rsid w:val="001805C3"/>
    <w:rsid w:val="00180B9E"/>
    <w:rsid w:val="00181FA2"/>
    <w:rsid w:val="0018534F"/>
    <w:rsid w:val="00185BA7"/>
    <w:rsid w:val="00186D36"/>
    <w:rsid w:val="00187A0B"/>
    <w:rsid w:val="001903DF"/>
    <w:rsid w:val="001905E8"/>
    <w:rsid w:val="00191BF7"/>
    <w:rsid w:val="001928EB"/>
    <w:rsid w:val="00195DEF"/>
    <w:rsid w:val="00196E97"/>
    <w:rsid w:val="00197234"/>
    <w:rsid w:val="001A116E"/>
    <w:rsid w:val="001A27BA"/>
    <w:rsid w:val="001A34CA"/>
    <w:rsid w:val="001A58C6"/>
    <w:rsid w:val="001A5D99"/>
    <w:rsid w:val="001A6C3B"/>
    <w:rsid w:val="001A6E5E"/>
    <w:rsid w:val="001B0118"/>
    <w:rsid w:val="001B0B64"/>
    <w:rsid w:val="001B21DA"/>
    <w:rsid w:val="001B2B55"/>
    <w:rsid w:val="001B2DF0"/>
    <w:rsid w:val="001B6EA2"/>
    <w:rsid w:val="001B7DC0"/>
    <w:rsid w:val="001C052F"/>
    <w:rsid w:val="001C1317"/>
    <w:rsid w:val="001C17ED"/>
    <w:rsid w:val="001C714D"/>
    <w:rsid w:val="001D0A6B"/>
    <w:rsid w:val="001D12D8"/>
    <w:rsid w:val="001D1959"/>
    <w:rsid w:val="001D26E2"/>
    <w:rsid w:val="001D27B8"/>
    <w:rsid w:val="001D5FBC"/>
    <w:rsid w:val="001D6C27"/>
    <w:rsid w:val="001E29D8"/>
    <w:rsid w:val="001E4245"/>
    <w:rsid w:val="001E43FF"/>
    <w:rsid w:val="001E477E"/>
    <w:rsid w:val="001E4F7E"/>
    <w:rsid w:val="001E5EFA"/>
    <w:rsid w:val="001E6A7E"/>
    <w:rsid w:val="001F264D"/>
    <w:rsid w:val="001F27E7"/>
    <w:rsid w:val="001F5610"/>
    <w:rsid w:val="001F737E"/>
    <w:rsid w:val="001F7AFE"/>
    <w:rsid w:val="002012DC"/>
    <w:rsid w:val="00202FDF"/>
    <w:rsid w:val="002032AB"/>
    <w:rsid w:val="0020366A"/>
    <w:rsid w:val="00203CB2"/>
    <w:rsid w:val="00204698"/>
    <w:rsid w:val="00204EAF"/>
    <w:rsid w:val="00210320"/>
    <w:rsid w:val="00211D99"/>
    <w:rsid w:val="00214FAE"/>
    <w:rsid w:val="002156D8"/>
    <w:rsid w:val="00215849"/>
    <w:rsid w:val="00215A37"/>
    <w:rsid w:val="0022116E"/>
    <w:rsid w:val="00224628"/>
    <w:rsid w:val="00225680"/>
    <w:rsid w:val="0023170F"/>
    <w:rsid w:val="002330E9"/>
    <w:rsid w:val="00234533"/>
    <w:rsid w:val="002352B7"/>
    <w:rsid w:val="00235B3E"/>
    <w:rsid w:val="0024103C"/>
    <w:rsid w:val="002439F8"/>
    <w:rsid w:val="00243EAC"/>
    <w:rsid w:val="002469FD"/>
    <w:rsid w:val="00252C47"/>
    <w:rsid w:val="00252F4D"/>
    <w:rsid w:val="00253612"/>
    <w:rsid w:val="00253728"/>
    <w:rsid w:val="00254B69"/>
    <w:rsid w:val="00255132"/>
    <w:rsid w:val="002554E8"/>
    <w:rsid w:val="002567FD"/>
    <w:rsid w:val="002573F9"/>
    <w:rsid w:val="00262F29"/>
    <w:rsid w:val="0026331F"/>
    <w:rsid w:val="00264A29"/>
    <w:rsid w:val="002655A6"/>
    <w:rsid w:val="002671DF"/>
    <w:rsid w:val="00267BF5"/>
    <w:rsid w:val="0027416D"/>
    <w:rsid w:val="00276552"/>
    <w:rsid w:val="00284863"/>
    <w:rsid w:val="00284FC9"/>
    <w:rsid w:val="00285448"/>
    <w:rsid w:val="0028635A"/>
    <w:rsid w:val="00287C2C"/>
    <w:rsid w:val="00287F72"/>
    <w:rsid w:val="00291112"/>
    <w:rsid w:val="002928A8"/>
    <w:rsid w:val="002930D9"/>
    <w:rsid w:val="0029381D"/>
    <w:rsid w:val="00295589"/>
    <w:rsid w:val="00295789"/>
    <w:rsid w:val="00296AC8"/>
    <w:rsid w:val="00297C66"/>
    <w:rsid w:val="002A612D"/>
    <w:rsid w:val="002A6E80"/>
    <w:rsid w:val="002B08EC"/>
    <w:rsid w:val="002B316A"/>
    <w:rsid w:val="002B3CBF"/>
    <w:rsid w:val="002B719A"/>
    <w:rsid w:val="002B726E"/>
    <w:rsid w:val="002B7F53"/>
    <w:rsid w:val="002C05CA"/>
    <w:rsid w:val="002C18E8"/>
    <w:rsid w:val="002C1CB4"/>
    <w:rsid w:val="002C2DA3"/>
    <w:rsid w:val="002C4395"/>
    <w:rsid w:val="002C4A58"/>
    <w:rsid w:val="002C4CC5"/>
    <w:rsid w:val="002C4FB3"/>
    <w:rsid w:val="002C650B"/>
    <w:rsid w:val="002C6D6B"/>
    <w:rsid w:val="002C7CF9"/>
    <w:rsid w:val="002C7DC1"/>
    <w:rsid w:val="002D0326"/>
    <w:rsid w:val="002D2943"/>
    <w:rsid w:val="002D5148"/>
    <w:rsid w:val="002D63D9"/>
    <w:rsid w:val="002E0977"/>
    <w:rsid w:val="002E14FF"/>
    <w:rsid w:val="002E160B"/>
    <w:rsid w:val="002E3C1A"/>
    <w:rsid w:val="002E5CDD"/>
    <w:rsid w:val="002E5D1D"/>
    <w:rsid w:val="002E6083"/>
    <w:rsid w:val="002E6719"/>
    <w:rsid w:val="002E7B68"/>
    <w:rsid w:val="002F12B3"/>
    <w:rsid w:val="002F1382"/>
    <w:rsid w:val="002F1C80"/>
    <w:rsid w:val="002F2C80"/>
    <w:rsid w:val="002F4109"/>
    <w:rsid w:val="002F63AA"/>
    <w:rsid w:val="00300438"/>
    <w:rsid w:val="003015F2"/>
    <w:rsid w:val="0030238A"/>
    <w:rsid w:val="003025EE"/>
    <w:rsid w:val="003027C1"/>
    <w:rsid w:val="003063BD"/>
    <w:rsid w:val="00306660"/>
    <w:rsid w:val="00306E5A"/>
    <w:rsid w:val="00307194"/>
    <w:rsid w:val="00307316"/>
    <w:rsid w:val="00310384"/>
    <w:rsid w:val="003107D9"/>
    <w:rsid w:val="003121CC"/>
    <w:rsid w:val="003149C8"/>
    <w:rsid w:val="00315428"/>
    <w:rsid w:val="00315B2B"/>
    <w:rsid w:val="00316147"/>
    <w:rsid w:val="003205AD"/>
    <w:rsid w:val="003223A1"/>
    <w:rsid w:val="003240CA"/>
    <w:rsid w:val="00324466"/>
    <w:rsid w:val="003247B7"/>
    <w:rsid w:val="003256E7"/>
    <w:rsid w:val="003258F1"/>
    <w:rsid w:val="00331587"/>
    <w:rsid w:val="0033376E"/>
    <w:rsid w:val="00334B40"/>
    <w:rsid w:val="0033527D"/>
    <w:rsid w:val="003367D6"/>
    <w:rsid w:val="00336D47"/>
    <w:rsid w:val="003424FD"/>
    <w:rsid w:val="00346233"/>
    <w:rsid w:val="003465F3"/>
    <w:rsid w:val="00347D63"/>
    <w:rsid w:val="00350C2B"/>
    <w:rsid w:val="00351045"/>
    <w:rsid w:val="0035204E"/>
    <w:rsid w:val="00352171"/>
    <w:rsid w:val="00353DEE"/>
    <w:rsid w:val="00354E6F"/>
    <w:rsid w:val="00356F6F"/>
    <w:rsid w:val="0036043D"/>
    <w:rsid w:val="0036100D"/>
    <w:rsid w:val="00361A37"/>
    <w:rsid w:val="00361DAD"/>
    <w:rsid w:val="0036370D"/>
    <w:rsid w:val="003638FE"/>
    <w:rsid w:val="003647BC"/>
    <w:rsid w:val="00371F1A"/>
    <w:rsid w:val="003720DF"/>
    <w:rsid w:val="003742ED"/>
    <w:rsid w:val="0037471E"/>
    <w:rsid w:val="00374AFD"/>
    <w:rsid w:val="0037636A"/>
    <w:rsid w:val="003766EE"/>
    <w:rsid w:val="00382848"/>
    <w:rsid w:val="00383C7D"/>
    <w:rsid w:val="003857CB"/>
    <w:rsid w:val="00390746"/>
    <w:rsid w:val="00391FD3"/>
    <w:rsid w:val="00392D27"/>
    <w:rsid w:val="0039304D"/>
    <w:rsid w:val="003955D8"/>
    <w:rsid w:val="003A01A0"/>
    <w:rsid w:val="003A081B"/>
    <w:rsid w:val="003A2395"/>
    <w:rsid w:val="003A4E1D"/>
    <w:rsid w:val="003A539A"/>
    <w:rsid w:val="003B0392"/>
    <w:rsid w:val="003B5823"/>
    <w:rsid w:val="003B653F"/>
    <w:rsid w:val="003B6AEE"/>
    <w:rsid w:val="003B751B"/>
    <w:rsid w:val="003C348A"/>
    <w:rsid w:val="003C4C44"/>
    <w:rsid w:val="003D0F80"/>
    <w:rsid w:val="003D1C25"/>
    <w:rsid w:val="003D33E9"/>
    <w:rsid w:val="003D4B1F"/>
    <w:rsid w:val="003D5432"/>
    <w:rsid w:val="003D5C77"/>
    <w:rsid w:val="003E03A4"/>
    <w:rsid w:val="003E2536"/>
    <w:rsid w:val="003E39C0"/>
    <w:rsid w:val="003E6CFB"/>
    <w:rsid w:val="003E7DD7"/>
    <w:rsid w:val="003F0F12"/>
    <w:rsid w:val="003F226A"/>
    <w:rsid w:val="003F36CA"/>
    <w:rsid w:val="003F5099"/>
    <w:rsid w:val="003F5B59"/>
    <w:rsid w:val="003F68A0"/>
    <w:rsid w:val="00401081"/>
    <w:rsid w:val="00402920"/>
    <w:rsid w:val="00402B29"/>
    <w:rsid w:val="00404895"/>
    <w:rsid w:val="0040549B"/>
    <w:rsid w:val="00410FCF"/>
    <w:rsid w:val="0041125E"/>
    <w:rsid w:val="00414701"/>
    <w:rsid w:val="004156BE"/>
    <w:rsid w:val="00417C43"/>
    <w:rsid w:val="00417C57"/>
    <w:rsid w:val="00420756"/>
    <w:rsid w:val="0042176F"/>
    <w:rsid w:val="00421AA9"/>
    <w:rsid w:val="00422F86"/>
    <w:rsid w:val="00424BBF"/>
    <w:rsid w:val="004279F6"/>
    <w:rsid w:val="0043039D"/>
    <w:rsid w:val="0043544F"/>
    <w:rsid w:val="004354CB"/>
    <w:rsid w:val="00435560"/>
    <w:rsid w:val="00435A3E"/>
    <w:rsid w:val="00437296"/>
    <w:rsid w:val="0044031E"/>
    <w:rsid w:val="00445063"/>
    <w:rsid w:val="004456E9"/>
    <w:rsid w:val="00445C01"/>
    <w:rsid w:val="004477C5"/>
    <w:rsid w:val="0045022E"/>
    <w:rsid w:val="004509DB"/>
    <w:rsid w:val="00451326"/>
    <w:rsid w:val="00454C32"/>
    <w:rsid w:val="00454E2A"/>
    <w:rsid w:val="00455434"/>
    <w:rsid w:val="0045761C"/>
    <w:rsid w:val="0046023B"/>
    <w:rsid w:val="00462ABF"/>
    <w:rsid w:val="0046372E"/>
    <w:rsid w:val="00466A45"/>
    <w:rsid w:val="00471A0B"/>
    <w:rsid w:val="00472A8B"/>
    <w:rsid w:val="00473460"/>
    <w:rsid w:val="004804C8"/>
    <w:rsid w:val="004822CE"/>
    <w:rsid w:val="0048435E"/>
    <w:rsid w:val="00486ABA"/>
    <w:rsid w:val="00491EBC"/>
    <w:rsid w:val="004926B2"/>
    <w:rsid w:val="0049552A"/>
    <w:rsid w:val="00495A85"/>
    <w:rsid w:val="00496378"/>
    <w:rsid w:val="004976C7"/>
    <w:rsid w:val="00497D7A"/>
    <w:rsid w:val="004A1C36"/>
    <w:rsid w:val="004A1D7F"/>
    <w:rsid w:val="004A4415"/>
    <w:rsid w:val="004A4CEE"/>
    <w:rsid w:val="004A4D91"/>
    <w:rsid w:val="004A5B5D"/>
    <w:rsid w:val="004A5EC7"/>
    <w:rsid w:val="004A79F4"/>
    <w:rsid w:val="004B1925"/>
    <w:rsid w:val="004B2317"/>
    <w:rsid w:val="004B3F15"/>
    <w:rsid w:val="004B4504"/>
    <w:rsid w:val="004B5018"/>
    <w:rsid w:val="004B5D94"/>
    <w:rsid w:val="004B5F54"/>
    <w:rsid w:val="004B6FB4"/>
    <w:rsid w:val="004C260F"/>
    <w:rsid w:val="004C29B4"/>
    <w:rsid w:val="004C57C5"/>
    <w:rsid w:val="004D07FB"/>
    <w:rsid w:val="004D1043"/>
    <w:rsid w:val="004D11D7"/>
    <w:rsid w:val="004D17CB"/>
    <w:rsid w:val="004D18DF"/>
    <w:rsid w:val="004D1A15"/>
    <w:rsid w:val="004D39D9"/>
    <w:rsid w:val="004D3D91"/>
    <w:rsid w:val="004D4A28"/>
    <w:rsid w:val="004D526E"/>
    <w:rsid w:val="004D57D4"/>
    <w:rsid w:val="004D6767"/>
    <w:rsid w:val="004D7093"/>
    <w:rsid w:val="004E0091"/>
    <w:rsid w:val="004E0883"/>
    <w:rsid w:val="004E1407"/>
    <w:rsid w:val="004E2FA3"/>
    <w:rsid w:val="004E3006"/>
    <w:rsid w:val="004E51A0"/>
    <w:rsid w:val="004E6707"/>
    <w:rsid w:val="004E7146"/>
    <w:rsid w:val="004F1375"/>
    <w:rsid w:val="004F24BF"/>
    <w:rsid w:val="004F2678"/>
    <w:rsid w:val="004F31AD"/>
    <w:rsid w:val="004F368A"/>
    <w:rsid w:val="004F4C1D"/>
    <w:rsid w:val="004F516C"/>
    <w:rsid w:val="004F5D10"/>
    <w:rsid w:val="005004F4"/>
    <w:rsid w:val="00500649"/>
    <w:rsid w:val="005015A7"/>
    <w:rsid w:val="00501BE1"/>
    <w:rsid w:val="00504168"/>
    <w:rsid w:val="00504295"/>
    <w:rsid w:val="005043A8"/>
    <w:rsid w:val="00504EA0"/>
    <w:rsid w:val="00505B6A"/>
    <w:rsid w:val="0050612E"/>
    <w:rsid w:val="00511EA5"/>
    <w:rsid w:val="00513061"/>
    <w:rsid w:val="00514BF8"/>
    <w:rsid w:val="005156E9"/>
    <w:rsid w:val="00515990"/>
    <w:rsid w:val="005165FC"/>
    <w:rsid w:val="005170F4"/>
    <w:rsid w:val="00522019"/>
    <w:rsid w:val="005227AD"/>
    <w:rsid w:val="00524B28"/>
    <w:rsid w:val="005261AB"/>
    <w:rsid w:val="005264E3"/>
    <w:rsid w:val="00533572"/>
    <w:rsid w:val="0053488E"/>
    <w:rsid w:val="00534B02"/>
    <w:rsid w:val="00534F62"/>
    <w:rsid w:val="0053683A"/>
    <w:rsid w:val="00536FB4"/>
    <w:rsid w:val="0054038E"/>
    <w:rsid w:val="00540EF4"/>
    <w:rsid w:val="00542399"/>
    <w:rsid w:val="0054419D"/>
    <w:rsid w:val="00544579"/>
    <w:rsid w:val="005460C0"/>
    <w:rsid w:val="00546182"/>
    <w:rsid w:val="00547DC0"/>
    <w:rsid w:val="00551263"/>
    <w:rsid w:val="00551293"/>
    <w:rsid w:val="00551FFF"/>
    <w:rsid w:val="005541A9"/>
    <w:rsid w:val="005550C2"/>
    <w:rsid w:val="00555F57"/>
    <w:rsid w:val="0055748E"/>
    <w:rsid w:val="00557B32"/>
    <w:rsid w:val="005600A2"/>
    <w:rsid w:val="00561276"/>
    <w:rsid w:val="005617FB"/>
    <w:rsid w:val="00564957"/>
    <w:rsid w:val="00564FF1"/>
    <w:rsid w:val="0056692C"/>
    <w:rsid w:val="0056779E"/>
    <w:rsid w:val="005715B1"/>
    <w:rsid w:val="00574416"/>
    <w:rsid w:val="00574E58"/>
    <w:rsid w:val="00575978"/>
    <w:rsid w:val="00575EDE"/>
    <w:rsid w:val="0057798E"/>
    <w:rsid w:val="00577E36"/>
    <w:rsid w:val="005808BF"/>
    <w:rsid w:val="00580BD7"/>
    <w:rsid w:val="0058184C"/>
    <w:rsid w:val="00584417"/>
    <w:rsid w:val="00584915"/>
    <w:rsid w:val="00585706"/>
    <w:rsid w:val="005868AF"/>
    <w:rsid w:val="00587A61"/>
    <w:rsid w:val="00596094"/>
    <w:rsid w:val="00596D7E"/>
    <w:rsid w:val="005973E2"/>
    <w:rsid w:val="005A058C"/>
    <w:rsid w:val="005A3127"/>
    <w:rsid w:val="005A466C"/>
    <w:rsid w:val="005A52C5"/>
    <w:rsid w:val="005B00B4"/>
    <w:rsid w:val="005B01DA"/>
    <w:rsid w:val="005B3576"/>
    <w:rsid w:val="005B560F"/>
    <w:rsid w:val="005B6A09"/>
    <w:rsid w:val="005B6F82"/>
    <w:rsid w:val="005C0802"/>
    <w:rsid w:val="005C0EDC"/>
    <w:rsid w:val="005C3FA1"/>
    <w:rsid w:val="005C4EBD"/>
    <w:rsid w:val="005C6E4D"/>
    <w:rsid w:val="005D1A16"/>
    <w:rsid w:val="005D1BC0"/>
    <w:rsid w:val="005D5455"/>
    <w:rsid w:val="005D6D07"/>
    <w:rsid w:val="005D7194"/>
    <w:rsid w:val="005D7903"/>
    <w:rsid w:val="005D7F91"/>
    <w:rsid w:val="005E0E03"/>
    <w:rsid w:val="005E1ACD"/>
    <w:rsid w:val="005E3A5E"/>
    <w:rsid w:val="005E516B"/>
    <w:rsid w:val="005F223F"/>
    <w:rsid w:val="005F26BF"/>
    <w:rsid w:val="005F5400"/>
    <w:rsid w:val="005F5A81"/>
    <w:rsid w:val="005F62AF"/>
    <w:rsid w:val="005F741C"/>
    <w:rsid w:val="005F7C72"/>
    <w:rsid w:val="00600083"/>
    <w:rsid w:val="006002BB"/>
    <w:rsid w:val="00600973"/>
    <w:rsid w:val="00601C5E"/>
    <w:rsid w:val="00601F49"/>
    <w:rsid w:val="006108B4"/>
    <w:rsid w:val="006109ED"/>
    <w:rsid w:val="00611FDA"/>
    <w:rsid w:val="00613F81"/>
    <w:rsid w:val="00615C55"/>
    <w:rsid w:val="00624377"/>
    <w:rsid w:val="006257BB"/>
    <w:rsid w:val="0062594A"/>
    <w:rsid w:val="006260A0"/>
    <w:rsid w:val="00632E78"/>
    <w:rsid w:val="00634049"/>
    <w:rsid w:val="006350ED"/>
    <w:rsid w:val="0064213D"/>
    <w:rsid w:val="00642ED5"/>
    <w:rsid w:val="00644E8C"/>
    <w:rsid w:val="0064591E"/>
    <w:rsid w:val="00647207"/>
    <w:rsid w:val="006540C7"/>
    <w:rsid w:val="00656A09"/>
    <w:rsid w:val="00657D6B"/>
    <w:rsid w:val="00660E99"/>
    <w:rsid w:val="00661401"/>
    <w:rsid w:val="0066344B"/>
    <w:rsid w:val="00663707"/>
    <w:rsid w:val="00664356"/>
    <w:rsid w:val="006643C8"/>
    <w:rsid w:val="00665078"/>
    <w:rsid w:val="00665A9A"/>
    <w:rsid w:val="006664D3"/>
    <w:rsid w:val="0066715B"/>
    <w:rsid w:val="00670E77"/>
    <w:rsid w:val="006733E1"/>
    <w:rsid w:val="00675490"/>
    <w:rsid w:val="0067788C"/>
    <w:rsid w:val="006811A1"/>
    <w:rsid w:val="00681C6F"/>
    <w:rsid w:val="00682906"/>
    <w:rsid w:val="00683706"/>
    <w:rsid w:val="00684250"/>
    <w:rsid w:val="006842F9"/>
    <w:rsid w:val="00685284"/>
    <w:rsid w:val="00686E79"/>
    <w:rsid w:val="00686F40"/>
    <w:rsid w:val="006902A3"/>
    <w:rsid w:val="00690A6F"/>
    <w:rsid w:val="00691BF3"/>
    <w:rsid w:val="006922FE"/>
    <w:rsid w:val="00692B3D"/>
    <w:rsid w:val="00693744"/>
    <w:rsid w:val="006940A2"/>
    <w:rsid w:val="00694909"/>
    <w:rsid w:val="0069494D"/>
    <w:rsid w:val="006955E5"/>
    <w:rsid w:val="00695D80"/>
    <w:rsid w:val="00696335"/>
    <w:rsid w:val="00696BE3"/>
    <w:rsid w:val="00697351"/>
    <w:rsid w:val="006A0429"/>
    <w:rsid w:val="006A04AA"/>
    <w:rsid w:val="006A22CF"/>
    <w:rsid w:val="006A2958"/>
    <w:rsid w:val="006A37AB"/>
    <w:rsid w:val="006A3862"/>
    <w:rsid w:val="006B13B7"/>
    <w:rsid w:val="006B1440"/>
    <w:rsid w:val="006B4FCD"/>
    <w:rsid w:val="006B5313"/>
    <w:rsid w:val="006B5765"/>
    <w:rsid w:val="006B58CC"/>
    <w:rsid w:val="006C5A35"/>
    <w:rsid w:val="006C6BCD"/>
    <w:rsid w:val="006C787D"/>
    <w:rsid w:val="006D3444"/>
    <w:rsid w:val="006D3D51"/>
    <w:rsid w:val="006D4DB3"/>
    <w:rsid w:val="006D636C"/>
    <w:rsid w:val="006D7607"/>
    <w:rsid w:val="006D771E"/>
    <w:rsid w:val="006E14F6"/>
    <w:rsid w:val="006E3016"/>
    <w:rsid w:val="006E583A"/>
    <w:rsid w:val="006E7A77"/>
    <w:rsid w:val="006F0905"/>
    <w:rsid w:val="006F0F2B"/>
    <w:rsid w:val="006F1014"/>
    <w:rsid w:val="006F1420"/>
    <w:rsid w:val="006F2831"/>
    <w:rsid w:val="006F2DFC"/>
    <w:rsid w:val="006F32DC"/>
    <w:rsid w:val="006F63B6"/>
    <w:rsid w:val="006F6731"/>
    <w:rsid w:val="006F6D03"/>
    <w:rsid w:val="006F7740"/>
    <w:rsid w:val="007003BB"/>
    <w:rsid w:val="00701443"/>
    <w:rsid w:val="00701F61"/>
    <w:rsid w:val="00702514"/>
    <w:rsid w:val="007027FC"/>
    <w:rsid w:val="00704F88"/>
    <w:rsid w:val="00705759"/>
    <w:rsid w:val="0071118E"/>
    <w:rsid w:val="007111BB"/>
    <w:rsid w:val="00711BC9"/>
    <w:rsid w:val="007152A3"/>
    <w:rsid w:val="007157B4"/>
    <w:rsid w:val="00715873"/>
    <w:rsid w:val="00716A9E"/>
    <w:rsid w:val="00716D40"/>
    <w:rsid w:val="007174DE"/>
    <w:rsid w:val="00717BC8"/>
    <w:rsid w:val="0072011A"/>
    <w:rsid w:val="007227D8"/>
    <w:rsid w:val="0072460C"/>
    <w:rsid w:val="007246FA"/>
    <w:rsid w:val="00727E94"/>
    <w:rsid w:val="00730DD4"/>
    <w:rsid w:val="00732FEC"/>
    <w:rsid w:val="00733675"/>
    <w:rsid w:val="0073565E"/>
    <w:rsid w:val="0073722B"/>
    <w:rsid w:val="007413C5"/>
    <w:rsid w:val="00741447"/>
    <w:rsid w:val="007419CC"/>
    <w:rsid w:val="00744F6E"/>
    <w:rsid w:val="0074573A"/>
    <w:rsid w:val="00745E99"/>
    <w:rsid w:val="007475E9"/>
    <w:rsid w:val="0075000D"/>
    <w:rsid w:val="007505D1"/>
    <w:rsid w:val="007510AF"/>
    <w:rsid w:val="007512E0"/>
    <w:rsid w:val="007534CD"/>
    <w:rsid w:val="007558E8"/>
    <w:rsid w:val="00757A36"/>
    <w:rsid w:val="007602DA"/>
    <w:rsid w:val="007605BF"/>
    <w:rsid w:val="00760CF1"/>
    <w:rsid w:val="00760E13"/>
    <w:rsid w:val="0076344C"/>
    <w:rsid w:val="007637FC"/>
    <w:rsid w:val="00763D90"/>
    <w:rsid w:val="00764479"/>
    <w:rsid w:val="00764B98"/>
    <w:rsid w:val="00765711"/>
    <w:rsid w:val="00767C99"/>
    <w:rsid w:val="00771245"/>
    <w:rsid w:val="0077265C"/>
    <w:rsid w:val="00772DCA"/>
    <w:rsid w:val="007730A2"/>
    <w:rsid w:val="00773C65"/>
    <w:rsid w:val="00774B8C"/>
    <w:rsid w:val="007761DD"/>
    <w:rsid w:val="0077662B"/>
    <w:rsid w:val="0077799F"/>
    <w:rsid w:val="00784F92"/>
    <w:rsid w:val="0078690C"/>
    <w:rsid w:val="00786E38"/>
    <w:rsid w:val="007907E8"/>
    <w:rsid w:val="00790AB4"/>
    <w:rsid w:val="00790F4B"/>
    <w:rsid w:val="007917B3"/>
    <w:rsid w:val="00791A2E"/>
    <w:rsid w:val="007962F7"/>
    <w:rsid w:val="00796B0A"/>
    <w:rsid w:val="007A0403"/>
    <w:rsid w:val="007A09F5"/>
    <w:rsid w:val="007A247B"/>
    <w:rsid w:val="007A26DB"/>
    <w:rsid w:val="007A7E74"/>
    <w:rsid w:val="007B2239"/>
    <w:rsid w:val="007B2D62"/>
    <w:rsid w:val="007B69EE"/>
    <w:rsid w:val="007C1A3A"/>
    <w:rsid w:val="007C27F1"/>
    <w:rsid w:val="007C4395"/>
    <w:rsid w:val="007C43A4"/>
    <w:rsid w:val="007C47F5"/>
    <w:rsid w:val="007C5102"/>
    <w:rsid w:val="007C7226"/>
    <w:rsid w:val="007C7637"/>
    <w:rsid w:val="007D08E4"/>
    <w:rsid w:val="007D3378"/>
    <w:rsid w:val="007D5406"/>
    <w:rsid w:val="007E2231"/>
    <w:rsid w:val="007E335A"/>
    <w:rsid w:val="007E3E82"/>
    <w:rsid w:val="007E62C2"/>
    <w:rsid w:val="007E637F"/>
    <w:rsid w:val="007F007B"/>
    <w:rsid w:val="007F1B49"/>
    <w:rsid w:val="007F22A1"/>
    <w:rsid w:val="007F2833"/>
    <w:rsid w:val="007F3F2A"/>
    <w:rsid w:val="007F58F0"/>
    <w:rsid w:val="007F6A3D"/>
    <w:rsid w:val="007F7B43"/>
    <w:rsid w:val="008002DE"/>
    <w:rsid w:val="00801A61"/>
    <w:rsid w:val="00803B88"/>
    <w:rsid w:val="00803E04"/>
    <w:rsid w:val="008134A1"/>
    <w:rsid w:val="00815D59"/>
    <w:rsid w:val="00816A82"/>
    <w:rsid w:val="00820FB4"/>
    <w:rsid w:val="00821F20"/>
    <w:rsid w:val="008220E3"/>
    <w:rsid w:val="00823139"/>
    <w:rsid w:val="008231C4"/>
    <w:rsid w:val="00823CD0"/>
    <w:rsid w:val="00826796"/>
    <w:rsid w:val="00831A4A"/>
    <w:rsid w:val="00832C72"/>
    <w:rsid w:val="00834B19"/>
    <w:rsid w:val="00834D1B"/>
    <w:rsid w:val="0083594E"/>
    <w:rsid w:val="008370F2"/>
    <w:rsid w:val="008405A2"/>
    <w:rsid w:val="00840796"/>
    <w:rsid w:val="00841DA0"/>
    <w:rsid w:val="0084445D"/>
    <w:rsid w:val="008451A4"/>
    <w:rsid w:val="00846FC0"/>
    <w:rsid w:val="00847380"/>
    <w:rsid w:val="0085004A"/>
    <w:rsid w:val="00850649"/>
    <w:rsid w:val="0085334C"/>
    <w:rsid w:val="00855E6D"/>
    <w:rsid w:val="00856681"/>
    <w:rsid w:val="00856AAE"/>
    <w:rsid w:val="008627A0"/>
    <w:rsid w:val="00862FCF"/>
    <w:rsid w:val="00863038"/>
    <w:rsid w:val="0086354C"/>
    <w:rsid w:val="00865435"/>
    <w:rsid w:val="00867182"/>
    <w:rsid w:val="00867D1D"/>
    <w:rsid w:val="00871D1E"/>
    <w:rsid w:val="00873087"/>
    <w:rsid w:val="0087481F"/>
    <w:rsid w:val="00876152"/>
    <w:rsid w:val="00877320"/>
    <w:rsid w:val="00882519"/>
    <w:rsid w:val="008828AF"/>
    <w:rsid w:val="00885704"/>
    <w:rsid w:val="00886553"/>
    <w:rsid w:val="00886AB0"/>
    <w:rsid w:val="00886E2E"/>
    <w:rsid w:val="00887D55"/>
    <w:rsid w:val="00890477"/>
    <w:rsid w:val="008918E8"/>
    <w:rsid w:val="0089357A"/>
    <w:rsid w:val="00893D38"/>
    <w:rsid w:val="00897247"/>
    <w:rsid w:val="008A045B"/>
    <w:rsid w:val="008A2694"/>
    <w:rsid w:val="008B02B6"/>
    <w:rsid w:val="008B02CA"/>
    <w:rsid w:val="008B12BD"/>
    <w:rsid w:val="008B41D4"/>
    <w:rsid w:val="008B4AC6"/>
    <w:rsid w:val="008B4FF1"/>
    <w:rsid w:val="008B77D6"/>
    <w:rsid w:val="008B79A6"/>
    <w:rsid w:val="008C2285"/>
    <w:rsid w:val="008C3E84"/>
    <w:rsid w:val="008C4C09"/>
    <w:rsid w:val="008C52F4"/>
    <w:rsid w:val="008C53FA"/>
    <w:rsid w:val="008C61E5"/>
    <w:rsid w:val="008C61F6"/>
    <w:rsid w:val="008C699E"/>
    <w:rsid w:val="008D1A79"/>
    <w:rsid w:val="008D2270"/>
    <w:rsid w:val="008D3398"/>
    <w:rsid w:val="008D35FF"/>
    <w:rsid w:val="008D4629"/>
    <w:rsid w:val="008D5C0B"/>
    <w:rsid w:val="008E05F1"/>
    <w:rsid w:val="008E064F"/>
    <w:rsid w:val="008E1360"/>
    <w:rsid w:val="008E23C9"/>
    <w:rsid w:val="008E2742"/>
    <w:rsid w:val="008E6798"/>
    <w:rsid w:val="008E6E02"/>
    <w:rsid w:val="008F0630"/>
    <w:rsid w:val="008F1383"/>
    <w:rsid w:val="008F383B"/>
    <w:rsid w:val="008F3DEB"/>
    <w:rsid w:val="008F7866"/>
    <w:rsid w:val="00900135"/>
    <w:rsid w:val="009017F9"/>
    <w:rsid w:val="00901B47"/>
    <w:rsid w:val="00902121"/>
    <w:rsid w:val="00902A82"/>
    <w:rsid w:val="00903712"/>
    <w:rsid w:val="00903E31"/>
    <w:rsid w:val="00903E9F"/>
    <w:rsid w:val="00903EC5"/>
    <w:rsid w:val="00904BF0"/>
    <w:rsid w:val="00910612"/>
    <w:rsid w:val="009109DE"/>
    <w:rsid w:val="009120C8"/>
    <w:rsid w:val="00912E6B"/>
    <w:rsid w:val="0091349F"/>
    <w:rsid w:val="00916252"/>
    <w:rsid w:val="009168E6"/>
    <w:rsid w:val="00916D53"/>
    <w:rsid w:val="00917936"/>
    <w:rsid w:val="00917AA0"/>
    <w:rsid w:val="009212AD"/>
    <w:rsid w:val="00922BB5"/>
    <w:rsid w:val="00925442"/>
    <w:rsid w:val="00926266"/>
    <w:rsid w:val="00926927"/>
    <w:rsid w:val="009306F7"/>
    <w:rsid w:val="0093133B"/>
    <w:rsid w:val="00933F34"/>
    <w:rsid w:val="009376D9"/>
    <w:rsid w:val="00942E01"/>
    <w:rsid w:val="009434CB"/>
    <w:rsid w:val="009450BD"/>
    <w:rsid w:val="00947D1E"/>
    <w:rsid w:val="00952308"/>
    <w:rsid w:val="009534BC"/>
    <w:rsid w:val="009543FA"/>
    <w:rsid w:val="00955DCF"/>
    <w:rsid w:val="009611F9"/>
    <w:rsid w:val="00966C62"/>
    <w:rsid w:val="00967A44"/>
    <w:rsid w:val="0097018D"/>
    <w:rsid w:val="00971057"/>
    <w:rsid w:val="00971132"/>
    <w:rsid w:val="00972D25"/>
    <w:rsid w:val="0097329E"/>
    <w:rsid w:val="00976E2A"/>
    <w:rsid w:val="009772CC"/>
    <w:rsid w:val="0097782D"/>
    <w:rsid w:val="00980BC5"/>
    <w:rsid w:val="00981060"/>
    <w:rsid w:val="00981CEC"/>
    <w:rsid w:val="009826E3"/>
    <w:rsid w:val="009846BA"/>
    <w:rsid w:val="0098501C"/>
    <w:rsid w:val="00986587"/>
    <w:rsid w:val="00987152"/>
    <w:rsid w:val="0098737F"/>
    <w:rsid w:val="00987AFB"/>
    <w:rsid w:val="0099026F"/>
    <w:rsid w:val="00990D49"/>
    <w:rsid w:val="009917E2"/>
    <w:rsid w:val="00991CC5"/>
    <w:rsid w:val="00992B4D"/>
    <w:rsid w:val="009972BB"/>
    <w:rsid w:val="00997404"/>
    <w:rsid w:val="009976A5"/>
    <w:rsid w:val="009979FC"/>
    <w:rsid w:val="00997B5F"/>
    <w:rsid w:val="009A0273"/>
    <w:rsid w:val="009A25EB"/>
    <w:rsid w:val="009A2A6B"/>
    <w:rsid w:val="009A2C99"/>
    <w:rsid w:val="009A3A3C"/>
    <w:rsid w:val="009A4053"/>
    <w:rsid w:val="009A4DC6"/>
    <w:rsid w:val="009A6EE2"/>
    <w:rsid w:val="009B0124"/>
    <w:rsid w:val="009B084E"/>
    <w:rsid w:val="009C0162"/>
    <w:rsid w:val="009C0387"/>
    <w:rsid w:val="009C4F6F"/>
    <w:rsid w:val="009C5214"/>
    <w:rsid w:val="009C531C"/>
    <w:rsid w:val="009D1D5A"/>
    <w:rsid w:val="009D3D7D"/>
    <w:rsid w:val="009D3E99"/>
    <w:rsid w:val="009D70C2"/>
    <w:rsid w:val="009E190F"/>
    <w:rsid w:val="009E2398"/>
    <w:rsid w:val="009E34EB"/>
    <w:rsid w:val="009E382E"/>
    <w:rsid w:val="009E38DC"/>
    <w:rsid w:val="009E7D21"/>
    <w:rsid w:val="009F04BA"/>
    <w:rsid w:val="009F08E1"/>
    <w:rsid w:val="009F153A"/>
    <w:rsid w:val="009F1E65"/>
    <w:rsid w:val="009F2C0B"/>
    <w:rsid w:val="009F2F40"/>
    <w:rsid w:val="009F44A4"/>
    <w:rsid w:val="009F5FEA"/>
    <w:rsid w:val="009F61D1"/>
    <w:rsid w:val="009F67DD"/>
    <w:rsid w:val="009F7271"/>
    <w:rsid w:val="00A000A2"/>
    <w:rsid w:val="00A00712"/>
    <w:rsid w:val="00A01EEC"/>
    <w:rsid w:val="00A02E60"/>
    <w:rsid w:val="00A04FB0"/>
    <w:rsid w:val="00A07877"/>
    <w:rsid w:val="00A105F5"/>
    <w:rsid w:val="00A12275"/>
    <w:rsid w:val="00A142EC"/>
    <w:rsid w:val="00A1525D"/>
    <w:rsid w:val="00A15329"/>
    <w:rsid w:val="00A162BA"/>
    <w:rsid w:val="00A16E8D"/>
    <w:rsid w:val="00A20EC2"/>
    <w:rsid w:val="00A21651"/>
    <w:rsid w:val="00A24019"/>
    <w:rsid w:val="00A2403E"/>
    <w:rsid w:val="00A26CF9"/>
    <w:rsid w:val="00A30B49"/>
    <w:rsid w:val="00A321A9"/>
    <w:rsid w:val="00A32BF5"/>
    <w:rsid w:val="00A337A3"/>
    <w:rsid w:val="00A34872"/>
    <w:rsid w:val="00A35A52"/>
    <w:rsid w:val="00A3664F"/>
    <w:rsid w:val="00A3758E"/>
    <w:rsid w:val="00A400B3"/>
    <w:rsid w:val="00A40267"/>
    <w:rsid w:val="00A40968"/>
    <w:rsid w:val="00A40A07"/>
    <w:rsid w:val="00A4111D"/>
    <w:rsid w:val="00A4166C"/>
    <w:rsid w:val="00A41BEE"/>
    <w:rsid w:val="00A41D4E"/>
    <w:rsid w:val="00A43357"/>
    <w:rsid w:val="00A43431"/>
    <w:rsid w:val="00A44537"/>
    <w:rsid w:val="00A45637"/>
    <w:rsid w:val="00A45BE2"/>
    <w:rsid w:val="00A4738E"/>
    <w:rsid w:val="00A47D86"/>
    <w:rsid w:val="00A508D7"/>
    <w:rsid w:val="00A51390"/>
    <w:rsid w:val="00A52C61"/>
    <w:rsid w:val="00A52D44"/>
    <w:rsid w:val="00A53F47"/>
    <w:rsid w:val="00A542CC"/>
    <w:rsid w:val="00A55B4B"/>
    <w:rsid w:val="00A62247"/>
    <w:rsid w:val="00A630B3"/>
    <w:rsid w:val="00A63756"/>
    <w:rsid w:val="00A64EEF"/>
    <w:rsid w:val="00A64FFA"/>
    <w:rsid w:val="00A65335"/>
    <w:rsid w:val="00A65B0B"/>
    <w:rsid w:val="00A65B93"/>
    <w:rsid w:val="00A66E52"/>
    <w:rsid w:val="00A67D26"/>
    <w:rsid w:val="00A708AC"/>
    <w:rsid w:val="00A72D0D"/>
    <w:rsid w:val="00A74E81"/>
    <w:rsid w:val="00A7510A"/>
    <w:rsid w:val="00A762E3"/>
    <w:rsid w:val="00A76DF6"/>
    <w:rsid w:val="00A77FD1"/>
    <w:rsid w:val="00A822A8"/>
    <w:rsid w:val="00A83359"/>
    <w:rsid w:val="00A8460C"/>
    <w:rsid w:val="00A865B0"/>
    <w:rsid w:val="00A90527"/>
    <w:rsid w:val="00A91541"/>
    <w:rsid w:val="00A91E84"/>
    <w:rsid w:val="00A930D6"/>
    <w:rsid w:val="00A9525E"/>
    <w:rsid w:val="00A95CBF"/>
    <w:rsid w:val="00A96BEB"/>
    <w:rsid w:val="00AA0FE7"/>
    <w:rsid w:val="00AA103F"/>
    <w:rsid w:val="00AA14BE"/>
    <w:rsid w:val="00AA1AC5"/>
    <w:rsid w:val="00AA1B3A"/>
    <w:rsid w:val="00AA1CAA"/>
    <w:rsid w:val="00AA212C"/>
    <w:rsid w:val="00AA3510"/>
    <w:rsid w:val="00AA4972"/>
    <w:rsid w:val="00AA5247"/>
    <w:rsid w:val="00AA7E00"/>
    <w:rsid w:val="00AB14D4"/>
    <w:rsid w:val="00AB179D"/>
    <w:rsid w:val="00AB2D6E"/>
    <w:rsid w:val="00AB415F"/>
    <w:rsid w:val="00AB5B30"/>
    <w:rsid w:val="00AB7B4A"/>
    <w:rsid w:val="00AC014C"/>
    <w:rsid w:val="00AC0999"/>
    <w:rsid w:val="00AC0D56"/>
    <w:rsid w:val="00AC16D1"/>
    <w:rsid w:val="00AC2CD5"/>
    <w:rsid w:val="00AC3FFD"/>
    <w:rsid w:val="00AC526C"/>
    <w:rsid w:val="00AC63C6"/>
    <w:rsid w:val="00AD10C5"/>
    <w:rsid w:val="00AD3A4D"/>
    <w:rsid w:val="00AD5C06"/>
    <w:rsid w:val="00AD65D6"/>
    <w:rsid w:val="00AD715C"/>
    <w:rsid w:val="00AE1D1B"/>
    <w:rsid w:val="00AE4D2D"/>
    <w:rsid w:val="00AE6FBD"/>
    <w:rsid w:val="00AF005E"/>
    <w:rsid w:val="00AF0538"/>
    <w:rsid w:val="00AF102C"/>
    <w:rsid w:val="00AF2463"/>
    <w:rsid w:val="00AF340A"/>
    <w:rsid w:val="00AF3C2B"/>
    <w:rsid w:val="00AF3E47"/>
    <w:rsid w:val="00AF3F94"/>
    <w:rsid w:val="00AF5155"/>
    <w:rsid w:val="00AF6122"/>
    <w:rsid w:val="00AF6D1C"/>
    <w:rsid w:val="00B005B3"/>
    <w:rsid w:val="00B0225C"/>
    <w:rsid w:val="00B0246B"/>
    <w:rsid w:val="00B02AF0"/>
    <w:rsid w:val="00B03014"/>
    <w:rsid w:val="00B03CA0"/>
    <w:rsid w:val="00B04465"/>
    <w:rsid w:val="00B048D3"/>
    <w:rsid w:val="00B0730C"/>
    <w:rsid w:val="00B07D42"/>
    <w:rsid w:val="00B10947"/>
    <w:rsid w:val="00B11948"/>
    <w:rsid w:val="00B11D15"/>
    <w:rsid w:val="00B11F02"/>
    <w:rsid w:val="00B1370D"/>
    <w:rsid w:val="00B16010"/>
    <w:rsid w:val="00B173A6"/>
    <w:rsid w:val="00B175F6"/>
    <w:rsid w:val="00B226C2"/>
    <w:rsid w:val="00B239B7"/>
    <w:rsid w:val="00B2643D"/>
    <w:rsid w:val="00B26B8B"/>
    <w:rsid w:val="00B32ED4"/>
    <w:rsid w:val="00B347BB"/>
    <w:rsid w:val="00B35AD3"/>
    <w:rsid w:val="00B35BBE"/>
    <w:rsid w:val="00B3758F"/>
    <w:rsid w:val="00B40993"/>
    <w:rsid w:val="00B425C4"/>
    <w:rsid w:val="00B43A65"/>
    <w:rsid w:val="00B43DAD"/>
    <w:rsid w:val="00B45CF3"/>
    <w:rsid w:val="00B47A12"/>
    <w:rsid w:val="00B532AE"/>
    <w:rsid w:val="00B54298"/>
    <w:rsid w:val="00B570A0"/>
    <w:rsid w:val="00B574AA"/>
    <w:rsid w:val="00B6246C"/>
    <w:rsid w:val="00B62473"/>
    <w:rsid w:val="00B62922"/>
    <w:rsid w:val="00B6316F"/>
    <w:rsid w:val="00B63910"/>
    <w:rsid w:val="00B64F7E"/>
    <w:rsid w:val="00B65157"/>
    <w:rsid w:val="00B652C4"/>
    <w:rsid w:val="00B71C86"/>
    <w:rsid w:val="00B724F8"/>
    <w:rsid w:val="00B729ED"/>
    <w:rsid w:val="00B74784"/>
    <w:rsid w:val="00B75F43"/>
    <w:rsid w:val="00B77AF7"/>
    <w:rsid w:val="00B834B9"/>
    <w:rsid w:val="00B84263"/>
    <w:rsid w:val="00B850D9"/>
    <w:rsid w:val="00B90D92"/>
    <w:rsid w:val="00B91842"/>
    <w:rsid w:val="00B91EC6"/>
    <w:rsid w:val="00B9224D"/>
    <w:rsid w:val="00B93006"/>
    <w:rsid w:val="00B93D39"/>
    <w:rsid w:val="00B947BF"/>
    <w:rsid w:val="00B951BF"/>
    <w:rsid w:val="00B95E81"/>
    <w:rsid w:val="00B972CA"/>
    <w:rsid w:val="00BA1962"/>
    <w:rsid w:val="00BA2606"/>
    <w:rsid w:val="00BA3B75"/>
    <w:rsid w:val="00BA3F89"/>
    <w:rsid w:val="00BA4DF3"/>
    <w:rsid w:val="00BA61A4"/>
    <w:rsid w:val="00BA6F51"/>
    <w:rsid w:val="00BB08B1"/>
    <w:rsid w:val="00BB1C13"/>
    <w:rsid w:val="00BB4FD9"/>
    <w:rsid w:val="00BB5F80"/>
    <w:rsid w:val="00BB653D"/>
    <w:rsid w:val="00BB7F8F"/>
    <w:rsid w:val="00BC089A"/>
    <w:rsid w:val="00BC16CA"/>
    <w:rsid w:val="00BC2362"/>
    <w:rsid w:val="00BC647E"/>
    <w:rsid w:val="00BC7B1E"/>
    <w:rsid w:val="00BD0739"/>
    <w:rsid w:val="00BD1463"/>
    <w:rsid w:val="00BD3106"/>
    <w:rsid w:val="00BD4532"/>
    <w:rsid w:val="00BD647F"/>
    <w:rsid w:val="00BD6DF3"/>
    <w:rsid w:val="00BD70A0"/>
    <w:rsid w:val="00BD7DCF"/>
    <w:rsid w:val="00BE1CE6"/>
    <w:rsid w:val="00BE205A"/>
    <w:rsid w:val="00BE2FCF"/>
    <w:rsid w:val="00BE3826"/>
    <w:rsid w:val="00BE4DAA"/>
    <w:rsid w:val="00BE4FC6"/>
    <w:rsid w:val="00BE5304"/>
    <w:rsid w:val="00BE5399"/>
    <w:rsid w:val="00BE55B5"/>
    <w:rsid w:val="00BF0700"/>
    <w:rsid w:val="00BF2B72"/>
    <w:rsid w:val="00BF2B80"/>
    <w:rsid w:val="00BF502C"/>
    <w:rsid w:val="00BF56D3"/>
    <w:rsid w:val="00BF5F1B"/>
    <w:rsid w:val="00C05CF6"/>
    <w:rsid w:val="00C1188B"/>
    <w:rsid w:val="00C131D1"/>
    <w:rsid w:val="00C13698"/>
    <w:rsid w:val="00C145D2"/>
    <w:rsid w:val="00C148CD"/>
    <w:rsid w:val="00C14930"/>
    <w:rsid w:val="00C15133"/>
    <w:rsid w:val="00C1795E"/>
    <w:rsid w:val="00C2153A"/>
    <w:rsid w:val="00C25DF5"/>
    <w:rsid w:val="00C26425"/>
    <w:rsid w:val="00C2793E"/>
    <w:rsid w:val="00C30B2C"/>
    <w:rsid w:val="00C31407"/>
    <w:rsid w:val="00C314DB"/>
    <w:rsid w:val="00C31C61"/>
    <w:rsid w:val="00C328C2"/>
    <w:rsid w:val="00C37C08"/>
    <w:rsid w:val="00C40943"/>
    <w:rsid w:val="00C4144C"/>
    <w:rsid w:val="00C41D3C"/>
    <w:rsid w:val="00C42F07"/>
    <w:rsid w:val="00C42FDD"/>
    <w:rsid w:val="00C44004"/>
    <w:rsid w:val="00C45030"/>
    <w:rsid w:val="00C45116"/>
    <w:rsid w:val="00C45998"/>
    <w:rsid w:val="00C4614D"/>
    <w:rsid w:val="00C46644"/>
    <w:rsid w:val="00C506AA"/>
    <w:rsid w:val="00C5549E"/>
    <w:rsid w:val="00C57237"/>
    <w:rsid w:val="00C600E7"/>
    <w:rsid w:val="00C60D2C"/>
    <w:rsid w:val="00C62C21"/>
    <w:rsid w:val="00C636B4"/>
    <w:rsid w:val="00C63863"/>
    <w:rsid w:val="00C63A51"/>
    <w:rsid w:val="00C640FC"/>
    <w:rsid w:val="00C6641A"/>
    <w:rsid w:val="00C67F34"/>
    <w:rsid w:val="00C70B50"/>
    <w:rsid w:val="00C71010"/>
    <w:rsid w:val="00C725C3"/>
    <w:rsid w:val="00C725F3"/>
    <w:rsid w:val="00C72F68"/>
    <w:rsid w:val="00C73DDC"/>
    <w:rsid w:val="00C741AE"/>
    <w:rsid w:val="00C746F7"/>
    <w:rsid w:val="00C76762"/>
    <w:rsid w:val="00C8112E"/>
    <w:rsid w:val="00C82A68"/>
    <w:rsid w:val="00C83FD4"/>
    <w:rsid w:val="00C848A9"/>
    <w:rsid w:val="00C9035D"/>
    <w:rsid w:val="00C90388"/>
    <w:rsid w:val="00C90F8A"/>
    <w:rsid w:val="00C93B2B"/>
    <w:rsid w:val="00C943BC"/>
    <w:rsid w:val="00C94F38"/>
    <w:rsid w:val="00C95E01"/>
    <w:rsid w:val="00C96C19"/>
    <w:rsid w:val="00C97EF3"/>
    <w:rsid w:val="00CA3E6A"/>
    <w:rsid w:val="00CA7760"/>
    <w:rsid w:val="00CA77A4"/>
    <w:rsid w:val="00CA7A21"/>
    <w:rsid w:val="00CB192D"/>
    <w:rsid w:val="00CB329C"/>
    <w:rsid w:val="00CB369F"/>
    <w:rsid w:val="00CB5219"/>
    <w:rsid w:val="00CB5893"/>
    <w:rsid w:val="00CC1137"/>
    <w:rsid w:val="00CC30BA"/>
    <w:rsid w:val="00CC6862"/>
    <w:rsid w:val="00CC7362"/>
    <w:rsid w:val="00CC78AC"/>
    <w:rsid w:val="00CD0214"/>
    <w:rsid w:val="00CD11D1"/>
    <w:rsid w:val="00CD12DD"/>
    <w:rsid w:val="00CD20D4"/>
    <w:rsid w:val="00CD25FB"/>
    <w:rsid w:val="00CD31EF"/>
    <w:rsid w:val="00CD3407"/>
    <w:rsid w:val="00CD46F8"/>
    <w:rsid w:val="00CD4B81"/>
    <w:rsid w:val="00CD64AA"/>
    <w:rsid w:val="00CD6F6B"/>
    <w:rsid w:val="00CE2573"/>
    <w:rsid w:val="00CE25E2"/>
    <w:rsid w:val="00CE3DF6"/>
    <w:rsid w:val="00CE41B2"/>
    <w:rsid w:val="00CE5862"/>
    <w:rsid w:val="00CF05A6"/>
    <w:rsid w:val="00CF0906"/>
    <w:rsid w:val="00CF1CA5"/>
    <w:rsid w:val="00CF47FA"/>
    <w:rsid w:val="00D03083"/>
    <w:rsid w:val="00D05489"/>
    <w:rsid w:val="00D07ED1"/>
    <w:rsid w:val="00D11D11"/>
    <w:rsid w:val="00D13292"/>
    <w:rsid w:val="00D13E59"/>
    <w:rsid w:val="00D140F8"/>
    <w:rsid w:val="00D14839"/>
    <w:rsid w:val="00D1543B"/>
    <w:rsid w:val="00D15F84"/>
    <w:rsid w:val="00D17684"/>
    <w:rsid w:val="00D20387"/>
    <w:rsid w:val="00D20629"/>
    <w:rsid w:val="00D22555"/>
    <w:rsid w:val="00D2389F"/>
    <w:rsid w:val="00D23CC7"/>
    <w:rsid w:val="00D23FD8"/>
    <w:rsid w:val="00D2424A"/>
    <w:rsid w:val="00D24B19"/>
    <w:rsid w:val="00D25B42"/>
    <w:rsid w:val="00D25E10"/>
    <w:rsid w:val="00D2753B"/>
    <w:rsid w:val="00D304BA"/>
    <w:rsid w:val="00D325B8"/>
    <w:rsid w:val="00D35588"/>
    <w:rsid w:val="00D36AF3"/>
    <w:rsid w:val="00D40A4D"/>
    <w:rsid w:val="00D40D91"/>
    <w:rsid w:val="00D42CB7"/>
    <w:rsid w:val="00D43895"/>
    <w:rsid w:val="00D43FEC"/>
    <w:rsid w:val="00D4410E"/>
    <w:rsid w:val="00D4646E"/>
    <w:rsid w:val="00D4697F"/>
    <w:rsid w:val="00D473DD"/>
    <w:rsid w:val="00D4777A"/>
    <w:rsid w:val="00D478E4"/>
    <w:rsid w:val="00D50D11"/>
    <w:rsid w:val="00D53D95"/>
    <w:rsid w:val="00D53E4A"/>
    <w:rsid w:val="00D545D8"/>
    <w:rsid w:val="00D56728"/>
    <w:rsid w:val="00D60319"/>
    <w:rsid w:val="00D630E8"/>
    <w:rsid w:val="00D63C6E"/>
    <w:rsid w:val="00D64656"/>
    <w:rsid w:val="00D648AC"/>
    <w:rsid w:val="00D651AC"/>
    <w:rsid w:val="00D65AFA"/>
    <w:rsid w:val="00D72736"/>
    <w:rsid w:val="00D73221"/>
    <w:rsid w:val="00D743A9"/>
    <w:rsid w:val="00D74C65"/>
    <w:rsid w:val="00D74D8E"/>
    <w:rsid w:val="00D7652D"/>
    <w:rsid w:val="00D77C50"/>
    <w:rsid w:val="00D80DE3"/>
    <w:rsid w:val="00D8158C"/>
    <w:rsid w:val="00D83A19"/>
    <w:rsid w:val="00D853B4"/>
    <w:rsid w:val="00D85969"/>
    <w:rsid w:val="00D87604"/>
    <w:rsid w:val="00D90456"/>
    <w:rsid w:val="00D90CFC"/>
    <w:rsid w:val="00D9175E"/>
    <w:rsid w:val="00D91807"/>
    <w:rsid w:val="00D92F73"/>
    <w:rsid w:val="00D9317F"/>
    <w:rsid w:val="00D937E6"/>
    <w:rsid w:val="00D9674F"/>
    <w:rsid w:val="00D975E9"/>
    <w:rsid w:val="00D97B32"/>
    <w:rsid w:val="00DA2B20"/>
    <w:rsid w:val="00DA3D07"/>
    <w:rsid w:val="00DA40B4"/>
    <w:rsid w:val="00DA43C6"/>
    <w:rsid w:val="00DA5B9B"/>
    <w:rsid w:val="00DA684D"/>
    <w:rsid w:val="00DA78A8"/>
    <w:rsid w:val="00DB0F28"/>
    <w:rsid w:val="00DB382A"/>
    <w:rsid w:val="00DB412C"/>
    <w:rsid w:val="00DB64A8"/>
    <w:rsid w:val="00DB6CC4"/>
    <w:rsid w:val="00DB6DB5"/>
    <w:rsid w:val="00DC0857"/>
    <w:rsid w:val="00DC110C"/>
    <w:rsid w:val="00DC1273"/>
    <w:rsid w:val="00DC4B91"/>
    <w:rsid w:val="00DC6C56"/>
    <w:rsid w:val="00DC712A"/>
    <w:rsid w:val="00DD0799"/>
    <w:rsid w:val="00DD15BA"/>
    <w:rsid w:val="00DD1B7B"/>
    <w:rsid w:val="00DD2107"/>
    <w:rsid w:val="00DD31A5"/>
    <w:rsid w:val="00DD3247"/>
    <w:rsid w:val="00DD43F0"/>
    <w:rsid w:val="00DD5D50"/>
    <w:rsid w:val="00DD6078"/>
    <w:rsid w:val="00DD70B0"/>
    <w:rsid w:val="00DE153A"/>
    <w:rsid w:val="00DE24F0"/>
    <w:rsid w:val="00DE331E"/>
    <w:rsid w:val="00DE3FB5"/>
    <w:rsid w:val="00DE40ED"/>
    <w:rsid w:val="00DE55A5"/>
    <w:rsid w:val="00DF1B1B"/>
    <w:rsid w:val="00DF1DB3"/>
    <w:rsid w:val="00DF41AC"/>
    <w:rsid w:val="00DF4540"/>
    <w:rsid w:val="00DF465C"/>
    <w:rsid w:val="00DF51AA"/>
    <w:rsid w:val="00E014AD"/>
    <w:rsid w:val="00E038E1"/>
    <w:rsid w:val="00E04C08"/>
    <w:rsid w:val="00E0589F"/>
    <w:rsid w:val="00E063BC"/>
    <w:rsid w:val="00E10A9E"/>
    <w:rsid w:val="00E11B52"/>
    <w:rsid w:val="00E12231"/>
    <w:rsid w:val="00E12FC3"/>
    <w:rsid w:val="00E1484F"/>
    <w:rsid w:val="00E16C22"/>
    <w:rsid w:val="00E16E32"/>
    <w:rsid w:val="00E20B43"/>
    <w:rsid w:val="00E24952"/>
    <w:rsid w:val="00E2557C"/>
    <w:rsid w:val="00E25599"/>
    <w:rsid w:val="00E257A5"/>
    <w:rsid w:val="00E300AB"/>
    <w:rsid w:val="00E3144E"/>
    <w:rsid w:val="00E31488"/>
    <w:rsid w:val="00E31657"/>
    <w:rsid w:val="00E36869"/>
    <w:rsid w:val="00E374D4"/>
    <w:rsid w:val="00E4203A"/>
    <w:rsid w:val="00E42EE3"/>
    <w:rsid w:val="00E43498"/>
    <w:rsid w:val="00E440CD"/>
    <w:rsid w:val="00E45642"/>
    <w:rsid w:val="00E4681A"/>
    <w:rsid w:val="00E50179"/>
    <w:rsid w:val="00E50E31"/>
    <w:rsid w:val="00E50EBE"/>
    <w:rsid w:val="00E53D40"/>
    <w:rsid w:val="00E549D0"/>
    <w:rsid w:val="00E54A63"/>
    <w:rsid w:val="00E54E8A"/>
    <w:rsid w:val="00E568E1"/>
    <w:rsid w:val="00E609BD"/>
    <w:rsid w:val="00E60FDC"/>
    <w:rsid w:val="00E6113E"/>
    <w:rsid w:val="00E61365"/>
    <w:rsid w:val="00E613BB"/>
    <w:rsid w:val="00E61B3B"/>
    <w:rsid w:val="00E62960"/>
    <w:rsid w:val="00E64348"/>
    <w:rsid w:val="00E64518"/>
    <w:rsid w:val="00E649B5"/>
    <w:rsid w:val="00E64CAE"/>
    <w:rsid w:val="00E64D13"/>
    <w:rsid w:val="00E70333"/>
    <w:rsid w:val="00E703CD"/>
    <w:rsid w:val="00E70A27"/>
    <w:rsid w:val="00E70C50"/>
    <w:rsid w:val="00E713F4"/>
    <w:rsid w:val="00E71F0E"/>
    <w:rsid w:val="00E74DEA"/>
    <w:rsid w:val="00E75334"/>
    <w:rsid w:val="00E75E01"/>
    <w:rsid w:val="00E802A0"/>
    <w:rsid w:val="00E8155A"/>
    <w:rsid w:val="00E834EA"/>
    <w:rsid w:val="00E83A4A"/>
    <w:rsid w:val="00E855D0"/>
    <w:rsid w:val="00E86959"/>
    <w:rsid w:val="00E90090"/>
    <w:rsid w:val="00E90879"/>
    <w:rsid w:val="00E90B85"/>
    <w:rsid w:val="00E91D06"/>
    <w:rsid w:val="00E91E23"/>
    <w:rsid w:val="00E92832"/>
    <w:rsid w:val="00E93929"/>
    <w:rsid w:val="00E941E9"/>
    <w:rsid w:val="00E949B2"/>
    <w:rsid w:val="00E97773"/>
    <w:rsid w:val="00EA00FD"/>
    <w:rsid w:val="00EA038B"/>
    <w:rsid w:val="00EA120A"/>
    <w:rsid w:val="00EA37A3"/>
    <w:rsid w:val="00EA3C20"/>
    <w:rsid w:val="00EA4F33"/>
    <w:rsid w:val="00EB2321"/>
    <w:rsid w:val="00EB2489"/>
    <w:rsid w:val="00EB4CEA"/>
    <w:rsid w:val="00EB5C8C"/>
    <w:rsid w:val="00EB6087"/>
    <w:rsid w:val="00EB627B"/>
    <w:rsid w:val="00EC2098"/>
    <w:rsid w:val="00EC4B04"/>
    <w:rsid w:val="00EC5F00"/>
    <w:rsid w:val="00ED3598"/>
    <w:rsid w:val="00ED5A3C"/>
    <w:rsid w:val="00ED5DA3"/>
    <w:rsid w:val="00EE3DA4"/>
    <w:rsid w:val="00EE3E24"/>
    <w:rsid w:val="00EE5510"/>
    <w:rsid w:val="00EF0757"/>
    <w:rsid w:val="00EF08A2"/>
    <w:rsid w:val="00EF29A1"/>
    <w:rsid w:val="00EF3F4F"/>
    <w:rsid w:val="00EF4BB2"/>
    <w:rsid w:val="00EF7006"/>
    <w:rsid w:val="00EF78BD"/>
    <w:rsid w:val="00EF7D9B"/>
    <w:rsid w:val="00F0331D"/>
    <w:rsid w:val="00F0363A"/>
    <w:rsid w:val="00F03B45"/>
    <w:rsid w:val="00F05BAE"/>
    <w:rsid w:val="00F05F0F"/>
    <w:rsid w:val="00F070E3"/>
    <w:rsid w:val="00F077A0"/>
    <w:rsid w:val="00F113DE"/>
    <w:rsid w:val="00F13A73"/>
    <w:rsid w:val="00F16A1F"/>
    <w:rsid w:val="00F17D98"/>
    <w:rsid w:val="00F23F55"/>
    <w:rsid w:val="00F3065A"/>
    <w:rsid w:val="00F34350"/>
    <w:rsid w:val="00F35F60"/>
    <w:rsid w:val="00F37C1E"/>
    <w:rsid w:val="00F40443"/>
    <w:rsid w:val="00F40D6A"/>
    <w:rsid w:val="00F41BA7"/>
    <w:rsid w:val="00F453DD"/>
    <w:rsid w:val="00F6262A"/>
    <w:rsid w:val="00F636AD"/>
    <w:rsid w:val="00F63ACF"/>
    <w:rsid w:val="00F63D6F"/>
    <w:rsid w:val="00F67C47"/>
    <w:rsid w:val="00F70B07"/>
    <w:rsid w:val="00F74456"/>
    <w:rsid w:val="00F75712"/>
    <w:rsid w:val="00F76358"/>
    <w:rsid w:val="00F7673A"/>
    <w:rsid w:val="00F76ADA"/>
    <w:rsid w:val="00F7727D"/>
    <w:rsid w:val="00F774D7"/>
    <w:rsid w:val="00F77551"/>
    <w:rsid w:val="00F77B2C"/>
    <w:rsid w:val="00F80CE6"/>
    <w:rsid w:val="00F82F41"/>
    <w:rsid w:val="00F83256"/>
    <w:rsid w:val="00F8406B"/>
    <w:rsid w:val="00F8524C"/>
    <w:rsid w:val="00F86824"/>
    <w:rsid w:val="00F9283F"/>
    <w:rsid w:val="00F94066"/>
    <w:rsid w:val="00FA1C25"/>
    <w:rsid w:val="00FA3AED"/>
    <w:rsid w:val="00FA442D"/>
    <w:rsid w:val="00FA51FD"/>
    <w:rsid w:val="00FA78D8"/>
    <w:rsid w:val="00FB0C43"/>
    <w:rsid w:val="00FB3722"/>
    <w:rsid w:val="00FB3F6D"/>
    <w:rsid w:val="00FB73B4"/>
    <w:rsid w:val="00FB7754"/>
    <w:rsid w:val="00FC0CA8"/>
    <w:rsid w:val="00FC0E63"/>
    <w:rsid w:val="00FC1EA2"/>
    <w:rsid w:val="00FC2317"/>
    <w:rsid w:val="00FC25C0"/>
    <w:rsid w:val="00FC2B11"/>
    <w:rsid w:val="00FC45C6"/>
    <w:rsid w:val="00FC4803"/>
    <w:rsid w:val="00FC50F2"/>
    <w:rsid w:val="00FC5740"/>
    <w:rsid w:val="00FC7A22"/>
    <w:rsid w:val="00FD04C5"/>
    <w:rsid w:val="00FD1A12"/>
    <w:rsid w:val="00FD2DB0"/>
    <w:rsid w:val="00FD3226"/>
    <w:rsid w:val="00FD5FCB"/>
    <w:rsid w:val="00FD759F"/>
    <w:rsid w:val="00FE3B94"/>
    <w:rsid w:val="00FE4316"/>
    <w:rsid w:val="00FE45AD"/>
    <w:rsid w:val="00FE5095"/>
    <w:rsid w:val="00FE55CE"/>
    <w:rsid w:val="00FE5A36"/>
    <w:rsid w:val="00FE5BC4"/>
    <w:rsid w:val="00FF07D2"/>
    <w:rsid w:val="00FF0B94"/>
    <w:rsid w:val="00FF21AB"/>
    <w:rsid w:val="00FF28E7"/>
    <w:rsid w:val="00FF4F30"/>
    <w:rsid w:val="00FF6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0B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D7E"/>
  </w:style>
  <w:style w:type="paragraph" w:styleId="Footer">
    <w:name w:val="footer"/>
    <w:basedOn w:val="Normal"/>
    <w:link w:val="FooterChar"/>
    <w:uiPriority w:val="99"/>
    <w:unhideWhenUsed/>
    <w:rsid w:val="00596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D7E"/>
  </w:style>
  <w:style w:type="paragraph" w:styleId="FootnoteText">
    <w:name w:val="footnote text"/>
    <w:basedOn w:val="Normal"/>
    <w:link w:val="FootnoteTextChar"/>
    <w:uiPriority w:val="99"/>
    <w:unhideWhenUsed/>
    <w:rsid w:val="00686E79"/>
    <w:pPr>
      <w:spacing w:after="0" w:line="240" w:lineRule="auto"/>
    </w:pPr>
    <w:rPr>
      <w:sz w:val="20"/>
      <w:szCs w:val="20"/>
    </w:rPr>
  </w:style>
  <w:style w:type="character" w:customStyle="1" w:styleId="FootnoteTextChar">
    <w:name w:val="Footnote Text Char"/>
    <w:basedOn w:val="DefaultParagraphFont"/>
    <w:link w:val="FootnoteText"/>
    <w:uiPriority w:val="99"/>
    <w:rsid w:val="00686E79"/>
    <w:rPr>
      <w:sz w:val="20"/>
      <w:szCs w:val="20"/>
    </w:rPr>
  </w:style>
  <w:style w:type="character" w:styleId="FootnoteReference">
    <w:name w:val="footnote reference"/>
    <w:basedOn w:val="DefaultParagraphFont"/>
    <w:uiPriority w:val="99"/>
    <w:unhideWhenUsed/>
    <w:qFormat/>
    <w:rsid w:val="00686E79"/>
    <w:rPr>
      <w:vertAlign w:val="superscript"/>
    </w:rPr>
  </w:style>
  <w:style w:type="paragraph" w:styleId="EndnoteText">
    <w:name w:val="endnote text"/>
    <w:basedOn w:val="Normal"/>
    <w:link w:val="EndnoteTextChar"/>
    <w:uiPriority w:val="99"/>
    <w:semiHidden/>
    <w:unhideWhenUsed/>
    <w:rsid w:val="000D0E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0E86"/>
    <w:rPr>
      <w:sz w:val="20"/>
      <w:szCs w:val="20"/>
    </w:rPr>
  </w:style>
  <w:style w:type="character" w:styleId="EndnoteReference">
    <w:name w:val="endnote reference"/>
    <w:basedOn w:val="DefaultParagraphFont"/>
    <w:uiPriority w:val="99"/>
    <w:semiHidden/>
    <w:unhideWhenUsed/>
    <w:rsid w:val="000D0E86"/>
    <w:rPr>
      <w:vertAlign w:val="superscript"/>
    </w:rPr>
  </w:style>
  <w:style w:type="character" w:styleId="Hyperlink">
    <w:name w:val="Hyperlink"/>
    <w:basedOn w:val="DefaultParagraphFont"/>
    <w:uiPriority w:val="99"/>
    <w:unhideWhenUsed/>
    <w:rsid w:val="00347D63"/>
    <w:rPr>
      <w:color w:val="0000FF" w:themeColor="hyperlink"/>
      <w:u w:val="single"/>
    </w:rPr>
  </w:style>
  <w:style w:type="character" w:customStyle="1" w:styleId="Heading1Char">
    <w:name w:val="Heading 1 Char"/>
    <w:basedOn w:val="DefaultParagraphFont"/>
    <w:link w:val="Heading1"/>
    <w:uiPriority w:val="9"/>
    <w:rsid w:val="00180B9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176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0B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D7E"/>
  </w:style>
  <w:style w:type="paragraph" w:styleId="Footer">
    <w:name w:val="footer"/>
    <w:basedOn w:val="Normal"/>
    <w:link w:val="FooterChar"/>
    <w:uiPriority w:val="99"/>
    <w:unhideWhenUsed/>
    <w:rsid w:val="00596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D7E"/>
  </w:style>
  <w:style w:type="paragraph" w:styleId="FootnoteText">
    <w:name w:val="footnote text"/>
    <w:basedOn w:val="Normal"/>
    <w:link w:val="FootnoteTextChar"/>
    <w:uiPriority w:val="99"/>
    <w:unhideWhenUsed/>
    <w:rsid w:val="00686E79"/>
    <w:pPr>
      <w:spacing w:after="0" w:line="240" w:lineRule="auto"/>
    </w:pPr>
    <w:rPr>
      <w:sz w:val="20"/>
      <w:szCs w:val="20"/>
    </w:rPr>
  </w:style>
  <w:style w:type="character" w:customStyle="1" w:styleId="FootnoteTextChar">
    <w:name w:val="Footnote Text Char"/>
    <w:basedOn w:val="DefaultParagraphFont"/>
    <w:link w:val="FootnoteText"/>
    <w:uiPriority w:val="99"/>
    <w:rsid w:val="00686E79"/>
    <w:rPr>
      <w:sz w:val="20"/>
      <w:szCs w:val="20"/>
    </w:rPr>
  </w:style>
  <w:style w:type="character" w:styleId="FootnoteReference">
    <w:name w:val="footnote reference"/>
    <w:basedOn w:val="DefaultParagraphFont"/>
    <w:uiPriority w:val="99"/>
    <w:unhideWhenUsed/>
    <w:qFormat/>
    <w:rsid w:val="00686E79"/>
    <w:rPr>
      <w:vertAlign w:val="superscript"/>
    </w:rPr>
  </w:style>
  <w:style w:type="paragraph" w:styleId="EndnoteText">
    <w:name w:val="endnote text"/>
    <w:basedOn w:val="Normal"/>
    <w:link w:val="EndnoteTextChar"/>
    <w:uiPriority w:val="99"/>
    <w:semiHidden/>
    <w:unhideWhenUsed/>
    <w:rsid w:val="000D0E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0E86"/>
    <w:rPr>
      <w:sz w:val="20"/>
      <w:szCs w:val="20"/>
    </w:rPr>
  </w:style>
  <w:style w:type="character" w:styleId="EndnoteReference">
    <w:name w:val="endnote reference"/>
    <w:basedOn w:val="DefaultParagraphFont"/>
    <w:uiPriority w:val="99"/>
    <w:semiHidden/>
    <w:unhideWhenUsed/>
    <w:rsid w:val="000D0E86"/>
    <w:rPr>
      <w:vertAlign w:val="superscript"/>
    </w:rPr>
  </w:style>
  <w:style w:type="character" w:styleId="Hyperlink">
    <w:name w:val="Hyperlink"/>
    <w:basedOn w:val="DefaultParagraphFont"/>
    <w:uiPriority w:val="99"/>
    <w:unhideWhenUsed/>
    <w:rsid w:val="00347D63"/>
    <w:rPr>
      <w:color w:val="0000FF" w:themeColor="hyperlink"/>
      <w:u w:val="single"/>
    </w:rPr>
  </w:style>
  <w:style w:type="character" w:customStyle="1" w:styleId="Heading1Char">
    <w:name w:val="Heading 1 Char"/>
    <w:basedOn w:val="DefaultParagraphFont"/>
    <w:link w:val="Heading1"/>
    <w:uiPriority w:val="9"/>
    <w:rsid w:val="00180B9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17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0918">
      <w:bodyDiv w:val="1"/>
      <w:marLeft w:val="0"/>
      <w:marRight w:val="0"/>
      <w:marTop w:val="0"/>
      <w:marBottom w:val="0"/>
      <w:divBdr>
        <w:top w:val="none" w:sz="0" w:space="0" w:color="auto"/>
        <w:left w:val="none" w:sz="0" w:space="0" w:color="auto"/>
        <w:bottom w:val="none" w:sz="0" w:space="0" w:color="auto"/>
        <w:right w:val="none" w:sz="0" w:space="0" w:color="auto"/>
      </w:divBdr>
    </w:div>
    <w:div w:id="384642960">
      <w:bodyDiv w:val="1"/>
      <w:marLeft w:val="0"/>
      <w:marRight w:val="0"/>
      <w:marTop w:val="0"/>
      <w:marBottom w:val="0"/>
      <w:divBdr>
        <w:top w:val="none" w:sz="0" w:space="0" w:color="auto"/>
        <w:left w:val="none" w:sz="0" w:space="0" w:color="auto"/>
        <w:bottom w:val="none" w:sz="0" w:space="0" w:color="auto"/>
        <w:right w:val="none" w:sz="0" w:space="0" w:color="auto"/>
      </w:divBdr>
    </w:div>
    <w:div w:id="748841907">
      <w:bodyDiv w:val="1"/>
      <w:marLeft w:val="0"/>
      <w:marRight w:val="0"/>
      <w:marTop w:val="0"/>
      <w:marBottom w:val="0"/>
      <w:divBdr>
        <w:top w:val="none" w:sz="0" w:space="0" w:color="auto"/>
        <w:left w:val="none" w:sz="0" w:space="0" w:color="auto"/>
        <w:bottom w:val="none" w:sz="0" w:space="0" w:color="auto"/>
        <w:right w:val="none" w:sz="0" w:space="0" w:color="auto"/>
      </w:divBdr>
    </w:div>
    <w:div w:id="871891096">
      <w:bodyDiv w:val="1"/>
      <w:marLeft w:val="0"/>
      <w:marRight w:val="0"/>
      <w:marTop w:val="0"/>
      <w:marBottom w:val="0"/>
      <w:divBdr>
        <w:top w:val="none" w:sz="0" w:space="0" w:color="auto"/>
        <w:left w:val="none" w:sz="0" w:space="0" w:color="auto"/>
        <w:bottom w:val="none" w:sz="0" w:space="0" w:color="auto"/>
        <w:right w:val="none" w:sz="0" w:space="0" w:color="auto"/>
      </w:divBdr>
    </w:div>
    <w:div w:id="889725402">
      <w:bodyDiv w:val="1"/>
      <w:marLeft w:val="0"/>
      <w:marRight w:val="0"/>
      <w:marTop w:val="0"/>
      <w:marBottom w:val="0"/>
      <w:divBdr>
        <w:top w:val="none" w:sz="0" w:space="0" w:color="auto"/>
        <w:left w:val="none" w:sz="0" w:space="0" w:color="auto"/>
        <w:bottom w:val="none" w:sz="0" w:space="0" w:color="auto"/>
        <w:right w:val="none" w:sz="0" w:space="0" w:color="auto"/>
      </w:divBdr>
    </w:div>
    <w:div w:id="1642074355">
      <w:bodyDiv w:val="1"/>
      <w:marLeft w:val="0"/>
      <w:marRight w:val="0"/>
      <w:marTop w:val="0"/>
      <w:marBottom w:val="0"/>
      <w:divBdr>
        <w:top w:val="none" w:sz="0" w:space="0" w:color="auto"/>
        <w:left w:val="none" w:sz="0" w:space="0" w:color="auto"/>
        <w:bottom w:val="none" w:sz="0" w:space="0" w:color="auto"/>
        <w:right w:val="none" w:sz="0" w:space="0" w:color="auto"/>
      </w:divBdr>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11/j.1468-0068.2007.00664.x" TargetMode="External"/><Relationship Id="rId18" Type="http://schemas.openxmlformats.org/officeDocument/2006/relationships/hyperlink" Target="https://doi.org/10.1016/j.cognition.2016.01.01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i.org/10.1007/s13164-019-00457-6" TargetMode="External"/><Relationship Id="rId17" Type="http://schemas.openxmlformats.org/officeDocument/2006/relationships/hyperlink" Target="https://doi.org/10.1007/s11229-014-0621-0" TargetMode="External"/><Relationship Id="rId2" Type="http://schemas.openxmlformats.org/officeDocument/2006/relationships/numbering" Target="numbering.xml"/><Relationship Id="rId16" Type="http://schemas.openxmlformats.org/officeDocument/2006/relationships/hyperlink" Target="https://doi.org/10.1215/00318108-114-4-49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11/papq.12241" TargetMode="External"/><Relationship Id="rId5" Type="http://schemas.openxmlformats.org/officeDocument/2006/relationships/settings" Target="settings.xml"/><Relationship Id="rId15" Type="http://schemas.openxmlformats.org/officeDocument/2006/relationships/hyperlink" Target="https://doi.org/10.1007/s11098-016-0798-9" TargetMode="External"/><Relationship Id="rId23" Type="http://schemas.openxmlformats.org/officeDocument/2006/relationships/theme" Target="theme/theme1.xml"/><Relationship Id="rId10" Type="http://schemas.openxmlformats.org/officeDocument/2006/relationships/hyperlink" Target="https://doi.org/10.1111/rati.12184" TargetMode="External"/><Relationship Id="rId19" Type="http://schemas.openxmlformats.org/officeDocument/2006/relationships/hyperlink" Target="https://doi.org/10.1111/phc3.12620" TargetMode="External"/><Relationship Id="rId4" Type="http://schemas.microsoft.com/office/2007/relationships/stylesWithEffects" Target="stylesWithEffects.xml"/><Relationship Id="rId9" Type="http://schemas.openxmlformats.org/officeDocument/2006/relationships/hyperlink" Target="https://doi.org/10.3998/ergo.12405314.0004.010" TargetMode="External"/><Relationship Id="rId14" Type="http://schemas.openxmlformats.org/officeDocument/2006/relationships/hyperlink" Target="https://doi.org/10.1163/18773109-008020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314BD-7912-4CC1-BA89-DF33A588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5756</Words>
  <Characters>32812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15</cp:revision>
  <dcterms:created xsi:type="dcterms:W3CDTF">2020-11-29T13:40:00Z</dcterms:created>
  <dcterms:modified xsi:type="dcterms:W3CDTF">2022-05-30T07:24:00Z</dcterms:modified>
</cp:coreProperties>
</file>