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336" w:rsidRDefault="00265336" w:rsidP="00FE66DB">
      <w:pPr>
        <w:pStyle w:val="Heading1"/>
        <w:rPr>
          <w:rFonts w:cs="Arial"/>
        </w:rPr>
      </w:pPr>
      <w:r>
        <w:rPr>
          <w:rFonts w:cs="Arial"/>
        </w:rPr>
        <w:t xml:space="preserve">My </w:t>
      </w:r>
      <w:r w:rsidRPr="00B50BE8">
        <w:rPr>
          <w:rFonts w:cs="Arial"/>
        </w:rPr>
        <w:t>Conscience May Be My Guide,</w:t>
      </w:r>
      <w:r w:rsidRPr="00B50BE8">
        <w:rPr>
          <w:rFonts w:cs="Arial"/>
        </w:rPr>
        <w:br/>
        <w:t>But You May not Need to Honor It</w:t>
      </w:r>
      <w:r>
        <w:rPr>
          <w:rFonts w:cs="Arial"/>
        </w:rPr>
        <w:br/>
      </w:r>
    </w:p>
    <w:p w:rsidR="00265336" w:rsidRPr="00B50BE8" w:rsidRDefault="00265336" w:rsidP="00DD3928">
      <w:pPr>
        <w:jc w:val="center"/>
        <w:rPr>
          <w:rFonts w:cs="Arial"/>
        </w:rPr>
      </w:pPr>
      <w:r>
        <w:t>Hugh LaFollette</w:t>
      </w:r>
    </w:p>
    <w:p w:rsidR="00265336" w:rsidRDefault="00265336" w:rsidP="00A77E23">
      <w:pPr>
        <w:rPr>
          <w:rFonts w:cs="Arial"/>
        </w:rPr>
      </w:pPr>
      <w:r w:rsidRPr="00B50BE8">
        <w:rPr>
          <w:rFonts w:cs="Arial"/>
        </w:rPr>
        <w:tab/>
        <w:t xml:space="preserve">A </w:t>
      </w:r>
      <w:r>
        <w:rPr>
          <w:rFonts w:cs="Arial"/>
        </w:rPr>
        <w:t xml:space="preserve">number </w:t>
      </w:r>
      <w:r w:rsidRPr="00B50BE8">
        <w:rPr>
          <w:rFonts w:cs="Arial"/>
        </w:rPr>
        <w:t xml:space="preserve">of </w:t>
      </w:r>
      <w:r>
        <w:rPr>
          <w:rFonts w:cs="Arial"/>
        </w:rPr>
        <w:t xml:space="preserve">health care </w:t>
      </w:r>
      <w:r w:rsidRPr="00B50BE8">
        <w:rPr>
          <w:rFonts w:cs="Arial"/>
        </w:rPr>
        <w:t xml:space="preserve">professionals assert a right to be exempt from performing some </w:t>
      </w:r>
      <w:r>
        <w:rPr>
          <w:rFonts w:cs="Arial"/>
        </w:rPr>
        <w:t xml:space="preserve">actions currently designated as one of their </w:t>
      </w:r>
      <w:r w:rsidRPr="00B50BE8">
        <w:rPr>
          <w:rFonts w:cs="Arial"/>
        </w:rPr>
        <w:t>professional</w:t>
      </w:r>
      <w:r>
        <w:rPr>
          <w:rFonts w:cs="Arial"/>
        </w:rPr>
        <w:t xml:space="preserve"> duties</w:t>
      </w:r>
      <w:r w:rsidRPr="00B50BE8">
        <w:rPr>
          <w:rFonts w:cs="Arial"/>
        </w:rPr>
        <w:t xml:space="preserve">.  </w:t>
      </w:r>
      <w:r>
        <w:rPr>
          <w:rFonts w:cs="Arial"/>
        </w:rPr>
        <w:t xml:space="preserve">Advocates of this right standardly claim that </w:t>
      </w:r>
      <w:r w:rsidRPr="00B50BE8">
        <w:rPr>
          <w:rFonts w:cs="Arial"/>
        </w:rPr>
        <w:t xml:space="preserve">they should be excused </w:t>
      </w:r>
      <w:r>
        <w:rPr>
          <w:rFonts w:cs="Arial"/>
        </w:rPr>
        <w:t xml:space="preserve">from these duties without prerequisites or conditions, </w:t>
      </w:r>
      <w:r w:rsidRPr="00B50BE8">
        <w:rPr>
          <w:rFonts w:cs="Arial"/>
        </w:rPr>
        <w:t xml:space="preserve">simply by </w:t>
      </w:r>
      <w:r>
        <w:rPr>
          <w:rFonts w:cs="Arial"/>
        </w:rPr>
        <w:t xml:space="preserve">averring </w:t>
      </w:r>
      <w:r w:rsidRPr="00B50BE8">
        <w:rPr>
          <w:rFonts w:cs="Arial"/>
        </w:rPr>
        <w:t>that they are conscientiously opposed to performing</w:t>
      </w:r>
      <w:r>
        <w:rPr>
          <w:rFonts w:cs="Arial"/>
        </w:rPr>
        <w:t xml:space="preserve"> them.  </w:t>
      </w:r>
      <w:r w:rsidRPr="00B50BE8">
        <w:rPr>
          <w:rFonts w:cs="Arial"/>
        </w:rPr>
        <w:t xml:space="preserve">They </w:t>
      </w:r>
      <w:r>
        <w:rPr>
          <w:rFonts w:cs="Arial"/>
        </w:rPr>
        <w:t xml:space="preserve">declare </w:t>
      </w:r>
      <w:r w:rsidRPr="00B50BE8">
        <w:rPr>
          <w:rFonts w:cs="Arial"/>
        </w:rPr>
        <w:t>that they need</w:t>
      </w:r>
      <w:r>
        <w:rPr>
          <w:rFonts w:cs="Arial"/>
        </w:rPr>
        <w:t xml:space="preserve"> </w:t>
      </w:r>
      <w:r w:rsidRPr="00B50BE8">
        <w:rPr>
          <w:rFonts w:cs="Arial"/>
        </w:rPr>
        <w:t>n</w:t>
      </w:r>
      <w:r>
        <w:rPr>
          <w:rFonts w:cs="Arial"/>
        </w:rPr>
        <w:t>o</w:t>
      </w:r>
      <w:r w:rsidRPr="00B50BE8">
        <w:rPr>
          <w:rFonts w:cs="Arial"/>
        </w:rPr>
        <w:t xml:space="preserve">t explain or justify their decisions; nor should they suffer </w:t>
      </w:r>
      <w:r w:rsidRPr="00A9310B">
        <w:rPr>
          <w:rFonts w:cs="Arial"/>
        </w:rPr>
        <w:t>any</w:t>
      </w:r>
      <w:r w:rsidRPr="00B50BE8">
        <w:rPr>
          <w:rFonts w:cs="Arial"/>
        </w:rPr>
        <w:t xml:space="preserve"> undesirable consequences of </w:t>
      </w:r>
      <w:r>
        <w:rPr>
          <w:rFonts w:cs="Arial"/>
        </w:rPr>
        <w:t xml:space="preserve">their </w:t>
      </w:r>
      <w:r w:rsidRPr="00B50BE8">
        <w:rPr>
          <w:rFonts w:cs="Arial"/>
        </w:rPr>
        <w:t>refusal</w:t>
      </w:r>
      <w:r>
        <w:rPr>
          <w:rFonts w:cs="Arial"/>
        </w:rPr>
        <w:t>.</w:t>
      </w:r>
    </w:p>
    <w:p w:rsidR="00265336" w:rsidRDefault="00265336" w:rsidP="00573BE0">
      <w:pPr>
        <w:rPr>
          <w:rFonts w:cs="Arial"/>
        </w:rPr>
      </w:pPr>
      <w:r>
        <w:rPr>
          <w:rFonts w:cs="Arial"/>
        </w:rPr>
        <w:tab/>
        <w:t>This unqualified right differs significantly from the longest-standing legally recognized right of conscience: conscientious objection to war.  Exemptions allowing military conscripts to do alternative (non-military) service became entrenched in US and UK law only since World War II.  In both countries, t</w:t>
      </w:r>
      <w:r w:rsidRPr="00720375">
        <w:rPr>
          <w:rFonts w:cs="Arial"/>
        </w:rPr>
        <w:t xml:space="preserve">he criteria for obtaining conscientious objector status have </w:t>
      </w:r>
      <w:r>
        <w:rPr>
          <w:rFonts w:cs="Arial"/>
        </w:rPr>
        <w:t xml:space="preserve">remained </w:t>
      </w:r>
      <w:r w:rsidRPr="00720375">
        <w:rPr>
          <w:rFonts w:cs="Arial"/>
        </w:rPr>
        <w:t>relatively constant.</w:t>
      </w:r>
      <w:r>
        <w:rPr>
          <w:rFonts w:cs="Arial"/>
        </w:rPr>
        <w:t xml:space="preserve">  A man (men were the only conscripts) could be exempt from military service if he could (a) explain why he was opposed to </w:t>
      </w:r>
      <w:r w:rsidRPr="00056AB4">
        <w:rPr>
          <w:rFonts w:cs="Arial"/>
          <w:i/>
        </w:rPr>
        <w:t>all</w:t>
      </w:r>
      <w:r>
        <w:rPr>
          <w:rFonts w:cs="Arial"/>
        </w:rPr>
        <w:t xml:space="preserve"> wars, (b) demonstrate his sincerity by showing through his application and letters of recommendation that he behaved consistently with his avowed belief, and that (c) he was willing to do alternative service as compensation for being granted this exemption.  </w:t>
      </w:r>
      <w:r w:rsidRPr="00720375">
        <w:rPr>
          <w:rFonts w:cs="Arial"/>
        </w:rPr>
        <w:t xml:space="preserve">Because obtaining </w:t>
      </w:r>
      <w:r>
        <w:rPr>
          <w:rFonts w:cs="Arial"/>
        </w:rPr>
        <w:t>objector status was difficult</w:t>
      </w:r>
      <w:r w:rsidRPr="00720375">
        <w:rPr>
          <w:rFonts w:cs="Arial"/>
        </w:rPr>
        <w:t xml:space="preserve">, relatively few people </w:t>
      </w:r>
      <w:r>
        <w:rPr>
          <w:rFonts w:cs="Arial"/>
        </w:rPr>
        <w:t>sought</w:t>
      </w:r>
      <w:r w:rsidRPr="00720375">
        <w:rPr>
          <w:rFonts w:cs="Arial"/>
        </w:rPr>
        <w:t xml:space="preserve"> this</w:t>
      </w:r>
      <w:r>
        <w:rPr>
          <w:rFonts w:cs="Arial"/>
        </w:rPr>
        <w:t xml:space="preserve"> exemption; even fewer were granted it.</w:t>
      </w:r>
    </w:p>
    <w:p w:rsidR="00265336" w:rsidRPr="0056356A" w:rsidRDefault="00265336" w:rsidP="00485CA3">
      <w:pPr>
        <w:rPr>
          <w:rFonts w:cs="Arial"/>
        </w:rPr>
      </w:pPr>
      <w:r>
        <w:rPr>
          <w:rFonts w:cs="Arial"/>
        </w:rPr>
        <w:tab/>
        <w:t xml:space="preserve">The U.S. legal landscape changed after the U.S. Supreme Court’s </w:t>
      </w:r>
      <w:r>
        <w:rPr>
          <w:rFonts w:cs="Arial"/>
          <w:i/>
        </w:rPr>
        <w:t>Roe v. Wade</w:t>
      </w:r>
      <w:r>
        <w:rPr>
          <w:rFonts w:cs="Arial"/>
        </w:rPr>
        <w:t xml:space="preserve"> decision legalizing abortion.  In response to the Court’s ruling, Congress adopted a law exempting physicians and nurses from performing or assisting in an abortion if doing so </w:t>
      </w:r>
      <w:r>
        <w:rPr>
          <w:rFonts w:cs="Arial"/>
        </w:rPr>
        <w:lastRenderedPageBreak/>
        <w:t>“</w:t>
      </w:r>
      <w:r w:rsidRPr="006B638D">
        <w:rPr>
          <w:rFonts w:cs="Arial"/>
        </w:rPr>
        <w:t xml:space="preserve">would be contrary to his </w:t>
      </w:r>
      <w:r>
        <w:rPr>
          <w:rFonts w:cs="Arial"/>
        </w:rPr>
        <w:t xml:space="preserve">[their] </w:t>
      </w:r>
      <w:r w:rsidRPr="006B638D">
        <w:rPr>
          <w:rFonts w:cs="Arial"/>
        </w:rPr>
        <w:t>religious beliefs or moral convictions;</w:t>
      </w:r>
      <w:r>
        <w:rPr>
          <w:rFonts w:cs="Arial"/>
        </w:rPr>
        <w:t>” (</w:t>
      </w:r>
      <w:r w:rsidRPr="006B638D">
        <w:rPr>
          <w:rFonts w:cs="Arial"/>
        </w:rPr>
        <w:t>42 U.S.C. § 300a-</w:t>
      </w:r>
      <w:r>
        <w:rPr>
          <w:rFonts w:cs="Arial"/>
        </w:rPr>
        <w:t xml:space="preserve">7).  Unlike conscientious objection to war, this law does not specify </w:t>
      </w:r>
      <w:r w:rsidRPr="003A1302">
        <w:rPr>
          <w:rFonts w:cs="Arial"/>
        </w:rPr>
        <w:t>any</w:t>
      </w:r>
      <w:r>
        <w:rPr>
          <w:rFonts w:cs="Arial"/>
        </w:rPr>
        <w:t xml:space="preserve"> requirements for obtaining that exemption, either before or after it is granted. These medical professionals need only say “I am conscientiously opposed,” and they are thereby exempt.  </w:t>
      </w:r>
      <w:r w:rsidRPr="00592205">
        <w:rPr>
          <w:rFonts w:cs="Arial"/>
        </w:rPr>
        <w:t xml:space="preserve">This first appearance of an </w:t>
      </w:r>
      <w:r>
        <w:rPr>
          <w:rFonts w:cs="Arial"/>
        </w:rPr>
        <w:t xml:space="preserve">unqualified </w:t>
      </w:r>
      <w:r w:rsidRPr="00592205">
        <w:rPr>
          <w:rFonts w:cs="Arial"/>
        </w:rPr>
        <w:t xml:space="preserve">right to conscience was the first wave in what </w:t>
      </w:r>
      <w:r>
        <w:rPr>
          <w:rFonts w:cs="Arial"/>
        </w:rPr>
        <w:t xml:space="preserve">has become </w:t>
      </w:r>
      <w:r w:rsidRPr="00592205">
        <w:rPr>
          <w:rFonts w:cs="Arial"/>
        </w:rPr>
        <w:t xml:space="preserve">a legal tsunami.  The right </w:t>
      </w:r>
      <w:r>
        <w:rPr>
          <w:rFonts w:cs="Arial"/>
        </w:rPr>
        <w:t xml:space="preserve">in the U.S. </w:t>
      </w:r>
      <w:r w:rsidRPr="00592205">
        <w:rPr>
          <w:rFonts w:cs="Arial"/>
        </w:rPr>
        <w:t>was strengthened by four subsequent amendments</w:t>
      </w:r>
      <w:r>
        <w:rPr>
          <w:rFonts w:cs="Arial"/>
        </w:rPr>
        <w:t>, as well as</w:t>
      </w:r>
      <w:r w:rsidRPr="00592205">
        <w:rPr>
          <w:rFonts w:cs="Arial"/>
        </w:rPr>
        <w:t xml:space="preserve"> regulations promulgated by the Department of Health and Human Services.  </w:t>
      </w:r>
      <w:r>
        <w:rPr>
          <w:rFonts w:cs="Arial"/>
        </w:rPr>
        <w:t>A</w:t>
      </w:r>
      <w:r w:rsidRPr="00592205">
        <w:rPr>
          <w:rFonts w:cs="Arial"/>
        </w:rPr>
        <w:t xml:space="preserve">t least nineteen countries now have conscience clauses of various scope and stringency </w:t>
      </w:r>
      <w:r w:rsidRPr="00592205">
        <w:rPr>
          <w:rFonts w:cs="Arial"/>
          <w:noProof/>
        </w:rPr>
        <w:t>(The Protection of Conscience Project 2015)</w:t>
      </w:r>
      <w:r w:rsidRPr="00592205">
        <w:rPr>
          <w:rFonts w:cs="Arial"/>
        </w:rPr>
        <w:t>.  Every day more people claim a right to be exempt from doing actions that they (usually professionals) are standardly expected to do.  Many legislators and candidates have promised legislation expanding the scope of this right, including laws that would permit retailers and government agents to refuse to serve homosexuals.</w:t>
      </w:r>
    </w:p>
    <w:p w:rsidR="00265336" w:rsidRPr="00515E92" w:rsidRDefault="00265336" w:rsidP="00A77E23">
      <w:pPr>
        <w:rPr>
          <w:rFonts w:cs="Arial"/>
        </w:rPr>
      </w:pPr>
      <w:r w:rsidRPr="00B50BE8">
        <w:rPr>
          <w:rFonts w:cs="Arial"/>
        </w:rPr>
        <w:tab/>
      </w:r>
      <w:r>
        <w:rPr>
          <w:rFonts w:cs="Arial"/>
        </w:rPr>
        <w:t xml:space="preserve">What escapes advocates’ notice is that they would not grant a right to others that they emphatically assert for themselves.  </w:t>
      </w:r>
      <w:r w:rsidRPr="00143AB4">
        <w:rPr>
          <w:rFonts w:cs="Arial"/>
        </w:rPr>
        <w:t xml:space="preserve">They would not categorically exempt others from doing actions that violates </w:t>
      </w:r>
      <w:r w:rsidRPr="00143AB4">
        <w:rPr>
          <w:rFonts w:cs="Arial"/>
          <w:i/>
        </w:rPr>
        <w:t xml:space="preserve">their </w:t>
      </w:r>
      <w:r w:rsidRPr="00143AB4">
        <w:rPr>
          <w:rFonts w:cs="Arial"/>
        </w:rPr>
        <w:t>consciences</w:t>
      </w:r>
      <w:r>
        <w:rPr>
          <w:rFonts w:cs="Arial"/>
        </w:rPr>
        <w:t xml:space="preserve">.  </w:t>
      </w:r>
      <w:r w:rsidRPr="00B50BE8">
        <w:rPr>
          <w:rFonts w:cs="Arial"/>
        </w:rPr>
        <w:t xml:space="preserve">They would </w:t>
      </w:r>
      <w:r>
        <w:rPr>
          <w:rFonts w:cs="Arial"/>
        </w:rPr>
        <w:t xml:space="preserve">not think that </w:t>
      </w:r>
      <w:r w:rsidRPr="00B50BE8">
        <w:rPr>
          <w:rFonts w:cs="Arial"/>
        </w:rPr>
        <w:t xml:space="preserve">a Hindu waitress </w:t>
      </w:r>
      <w:r>
        <w:rPr>
          <w:rFonts w:cs="Arial"/>
        </w:rPr>
        <w:t xml:space="preserve">should be able to </w:t>
      </w:r>
      <w:r w:rsidRPr="00B50BE8">
        <w:rPr>
          <w:rFonts w:cs="Arial"/>
        </w:rPr>
        <w:t>refuse to serve them steak</w:t>
      </w:r>
      <w:r>
        <w:rPr>
          <w:rFonts w:cs="Arial"/>
        </w:rPr>
        <w:t xml:space="preserve">, that a Muslin airline attendant should be able to refuse to serve them wine </w:t>
      </w:r>
      <w:r>
        <w:rPr>
          <w:rFonts w:cs="Arial"/>
          <w:noProof/>
        </w:rPr>
        <w:t>(Grinberg, E. and Hassan, C. 2015)</w:t>
      </w:r>
      <w:r>
        <w:rPr>
          <w:rFonts w:cs="Arial"/>
        </w:rPr>
        <w:t>, that a Christian S</w:t>
      </w:r>
      <w:r w:rsidRPr="00B50BE8">
        <w:rPr>
          <w:rFonts w:cs="Arial"/>
        </w:rPr>
        <w:t xml:space="preserve">cientist dentist </w:t>
      </w:r>
      <w:r>
        <w:rPr>
          <w:rFonts w:cs="Arial"/>
        </w:rPr>
        <w:t xml:space="preserve">should be exempt from prescribing them </w:t>
      </w:r>
      <w:r w:rsidRPr="00B50BE8">
        <w:rPr>
          <w:rFonts w:cs="Arial"/>
        </w:rPr>
        <w:t xml:space="preserve">antibiotics for </w:t>
      </w:r>
      <w:r>
        <w:rPr>
          <w:rFonts w:cs="Arial"/>
        </w:rPr>
        <w:t xml:space="preserve">their </w:t>
      </w:r>
      <w:r w:rsidRPr="00B50BE8">
        <w:rPr>
          <w:rFonts w:cs="Arial"/>
        </w:rPr>
        <w:t>infected tooth</w:t>
      </w:r>
      <w:r>
        <w:rPr>
          <w:rFonts w:cs="Arial"/>
        </w:rPr>
        <w:t xml:space="preserve"> (let alone to refuse to tell them that other dentists would standardly write such a prescription)</w:t>
      </w:r>
      <w:r w:rsidRPr="00B50BE8">
        <w:rPr>
          <w:rFonts w:cs="Arial"/>
        </w:rPr>
        <w:t xml:space="preserve">, </w:t>
      </w:r>
      <w:r>
        <w:rPr>
          <w:rFonts w:cs="Arial"/>
        </w:rPr>
        <w:t xml:space="preserve">or that </w:t>
      </w:r>
      <w:r w:rsidRPr="00B50BE8">
        <w:rPr>
          <w:rFonts w:cs="Arial"/>
        </w:rPr>
        <w:t xml:space="preserve">a </w:t>
      </w:r>
      <w:r>
        <w:rPr>
          <w:rFonts w:cs="Arial"/>
        </w:rPr>
        <w:t xml:space="preserve">Shaker </w:t>
      </w:r>
      <w:r w:rsidRPr="00B50BE8">
        <w:rPr>
          <w:rFonts w:cs="Arial"/>
        </w:rPr>
        <w:t xml:space="preserve">pharmacist </w:t>
      </w:r>
      <w:r>
        <w:rPr>
          <w:rFonts w:cs="Arial"/>
        </w:rPr>
        <w:t xml:space="preserve">could legally refuse to fill their </w:t>
      </w:r>
      <w:r w:rsidRPr="00B50BE8">
        <w:rPr>
          <w:rFonts w:cs="Arial"/>
        </w:rPr>
        <w:t>Viagra prescription.</w:t>
      </w:r>
      <w:r>
        <w:rPr>
          <w:rFonts w:cs="Arial"/>
        </w:rPr>
        <w:t xml:space="preserve">  Neither would these people countenance a waitress condemning them if they ate meat, a dentist berating them for accepting antibiotics form another practitioner, </w:t>
      </w:r>
      <w:r>
        <w:rPr>
          <w:rFonts w:cs="Arial"/>
        </w:rPr>
        <w:lastRenderedPageBreak/>
        <w:t xml:space="preserve">or a pharmacist reproaching them for taking Viagra.  The problem, I suspect, is that </w:t>
      </w:r>
      <w:r w:rsidRPr="00143AB4">
        <w:rPr>
          <w:rFonts w:cs="Arial"/>
        </w:rPr>
        <w:t>these advocates cannot imagine that other people’s moral and religious beliefs</w:t>
      </w:r>
      <w:r>
        <w:rPr>
          <w:rFonts w:cs="Arial"/>
        </w:rPr>
        <w:t xml:space="preserve"> radically diverge from their own.</w:t>
      </w:r>
    </w:p>
    <w:p w:rsidR="00265336" w:rsidRDefault="00265336" w:rsidP="00A77E23">
      <w:pPr>
        <w:rPr>
          <w:rFonts w:cs="Arial"/>
        </w:rPr>
      </w:pPr>
      <w:r w:rsidRPr="00B50BE8">
        <w:rPr>
          <w:rFonts w:cs="Arial"/>
        </w:rPr>
        <w:tab/>
      </w:r>
      <w:r>
        <w:rPr>
          <w:rFonts w:cs="Arial"/>
        </w:rPr>
        <w:t>Nonetheless, although I will argue that this</w:t>
      </w:r>
      <w:r w:rsidRPr="00B50BE8">
        <w:rPr>
          <w:rFonts w:cs="Arial"/>
        </w:rPr>
        <w:t xml:space="preserve"> </w:t>
      </w:r>
      <w:r>
        <w:rPr>
          <w:rFonts w:cs="Arial"/>
        </w:rPr>
        <w:t xml:space="preserve">absolutist </w:t>
      </w:r>
      <w:r w:rsidRPr="00B50BE8">
        <w:rPr>
          <w:rFonts w:cs="Arial"/>
        </w:rPr>
        <w:t xml:space="preserve">claim </w:t>
      </w:r>
      <w:r>
        <w:rPr>
          <w:rFonts w:cs="Arial"/>
        </w:rPr>
        <w:t xml:space="preserve">of a right to conscience </w:t>
      </w:r>
      <w:r w:rsidRPr="00B50BE8">
        <w:rPr>
          <w:rFonts w:cs="Arial"/>
        </w:rPr>
        <w:t xml:space="preserve">is indefensible, </w:t>
      </w:r>
      <w:r>
        <w:rPr>
          <w:rFonts w:cs="Arial"/>
        </w:rPr>
        <w:t xml:space="preserve">the advocates’ rhetoric expresses a hope </w:t>
      </w:r>
      <w:r w:rsidRPr="00B50BE8">
        <w:rPr>
          <w:rFonts w:cs="Arial"/>
        </w:rPr>
        <w:t xml:space="preserve">most </w:t>
      </w:r>
      <w:r>
        <w:rPr>
          <w:rFonts w:cs="Arial"/>
        </w:rPr>
        <w:t xml:space="preserve">of us </w:t>
      </w:r>
      <w:r w:rsidRPr="00B50BE8">
        <w:rPr>
          <w:rFonts w:cs="Arial"/>
        </w:rPr>
        <w:t>share</w:t>
      </w:r>
      <w:r>
        <w:rPr>
          <w:rFonts w:cs="Arial"/>
        </w:rPr>
        <w:t xml:space="preserve">.  We would like to live in </w:t>
      </w:r>
      <w:r w:rsidRPr="00B50BE8">
        <w:rPr>
          <w:rFonts w:cs="Arial"/>
        </w:rPr>
        <w:t xml:space="preserve">a world </w:t>
      </w:r>
      <w:r>
        <w:rPr>
          <w:rFonts w:cs="Arial"/>
        </w:rPr>
        <w:t xml:space="preserve">where </w:t>
      </w:r>
      <w:r w:rsidRPr="00B50BE8">
        <w:rPr>
          <w:rFonts w:cs="Arial"/>
        </w:rPr>
        <w:t xml:space="preserve">we </w:t>
      </w:r>
      <w:r>
        <w:rPr>
          <w:rFonts w:cs="Arial"/>
        </w:rPr>
        <w:t xml:space="preserve">were never </w:t>
      </w:r>
      <w:r w:rsidRPr="0012211F">
        <w:rPr>
          <w:rFonts w:cs="Arial"/>
        </w:rPr>
        <w:t>required</w:t>
      </w:r>
      <w:r w:rsidRPr="00B50BE8">
        <w:rPr>
          <w:rFonts w:cs="Arial"/>
        </w:rPr>
        <w:t xml:space="preserve"> to act in ways we think are </w:t>
      </w:r>
      <w:r>
        <w:rPr>
          <w:rFonts w:cs="Arial"/>
        </w:rPr>
        <w:t>immoral; we would like never having to suffer because of our moral choices</w:t>
      </w:r>
      <w:r w:rsidRPr="00B50BE8">
        <w:rPr>
          <w:rFonts w:cs="Arial"/>
        </w:rPr>
        <w:t>.</w:t>
      </w:r>
      <w:r>
        <w:rPr>
          <w:rFonts w:cs="Arial"/>
        </w:rPr>
        <w:t xml:space="preserve">  Unfortunately, this </w:t>
      </w:r>
      <w:r w:rsidRPr="00B50BE8">
        <w:rPr>
          <w:rFonts w:cs="Arial"/>
        </w:rPr>
        <w:t>hope</w:t>
      </w:r>
      <w:r>
        <w:rPr>
          <w:rFonts w:cs="Arial"/>
        </w:rPr>
        <w:t xml:space="preserve"> is a fantasy.  A</w:t>
      </w:r>
      <w:r w:rsidRPr="00B50BE8">
        <w:rPr>
          <w:rFonts w:cs="Arial"/>
        </w:rPr>
        <w:t xml:space="preserve">voiding doing what we </w:t>
      </w:r>
      <w:r>
        <w:rPr>
          <w:rFonts w:cs="Arial"/>
        </w:rPr>
        <w:t xml:space="preserve">deem </w:t>
      </w:r>
      <w:r w:rsidRPr="00B50BE8">
        <w:rPr>
          <w:rFonts w:cs="Arial"/>
        </w:rPr>
        <w:t xml:space="preserve">wrong sometimes comes at </w:t>
      </w:r>
      <w:r>
        <w:rPr>
          <w:rFonts w:cs="Arial"/>
        </w:rPr>
        <w:t xml:space="preserve">considerable </w:t>
      </w:r>
      <w:r w:rsidRPr="00B50BE8">
        <w:rPr>
          <w:rFonts w:cs="Arial"/>
        </w:rPr>
        <w:t>cost.  This is not a problem unique to professionals.  It is a fact of work, life, and morality.</w:t>
      </w:r>
    </w:p>
    <w:p w:rsidR="00265336" w:rsidRPr="00B50BE8" w:rsidRDefault="00265336" w:rsidP="00A77E23">
      <w:pPr>
        <w:rPr>
          <w:rFonts w:cs="Arial"/>
        </w:rPr>
      </w:pPr>
      <w:r>
        <w:rPr>
          <w:rFonts w:cs="Arial"/>
        </w:rPr>
        <w:tab/>
        <w:t xml:space="preserve">Before assessing advocates and their critics’ assertions, we must understand how we become mired in this argumentative quicksand.  </w:t>
      </w:r>
      <w:r w:rsidRPr="00EA24A7">
        <w:rPr>
          <w:rFonts w:cs="Arial"/>
        </w:rPr>
        <w:t xml:space="preserve">Those who claim </w:t>
      </w:r>
      <w:r>
        <w:rPr>
          <w:rFonts w:cs="Arial"/>
        </w:rPr>
        <w:t>a</w:t>
      </w:r>
      <w:r w:rsidRPr="00EA24A7">
        <w:rPr>
          <w:rFonts w:cs="Arial"/>
        </w:rPr>
        <w:t xml:space="preserve"> right to be exempt</w:t>
      </w:r>
      <w:r>
        <w:rPr>
          <w:rFonts w:cs="Arial"/>
        </w:rPr>
        <w:t xml:space="preserve"> </w:t>
      </w:r>
      <w:r w:rsidRPr="00EA24A7">
        <w:rPr>
          <w:rFonts w:cs="Arial"/>
        </w:rPr>
        <w:t xml:space="preserve">err by blurring or conflating </w:t>
      </w:r>
      <w:r>
        <w:rPr>
          <w:rFonts w:cs="Arial"/>
        </w:rPr>
        <w:t xml:space="preserve">three </w:t>
      </w:r>
      <w:r w:rsidRPr="00EA24A7">
        <w:rPr>
          <w:rFonts w:cs="Arial"/>
        </w:rPr>
        <w:t xml:space="preserve">issues about the </w:t>
      </w:r>
      <w:r>
        <w:rPr>
          <w:rFonts w:cs="Arial"/>
        </w:rPr>
        <w:t xml:space="preserve">role </w:t>
      </w:r>
      <w:r w:rsidRPr="00EA24A7">
        <w:rPr>
          <w:rFonts w:cs="Arial"/>
        </w:rPr>
        <w:t>of conscience in determining what</w:t>
      </w:r>
      <w:r>
        <w:rPr>
          <w:rFonts w:cs="Arial"/>
        </w:rPr>
        <w:t xml:space="preserve"> they should do and what</w:t>
      </w:r>
      <w:r w:rsidRPr="00EA24A7">
        <w:rPr>
          <w:rFonts w:cs="Arial"/>
        </w:rPr>
        <w:t xml:space="preserve"> other people should permit them to do.</w:t>
      </w:r>
      <w:r>
        <w:rPr>
          <w:rFonts w:cs="Arial"/>
        </w:rPr>
        <w:t xml:space="preserve">  M</w:t>
      </w:r>
      <w:r w:rsidRPr="00B50BE8">
        <w:rPr>
          <w:rFonts w:cs="Arial"/>
        </w:rPr>
        <w:t>any who criticize those asserting a</w:t>
      </w:r>
      <w:r>
        <w:rPr>
          <w:rFonts w:cs="Arial"/>
        </w:rPr>
        <w:t xml:space="preserve">n unqualified right </w:t>
      </w:r>
      <w:r w:rsidRPr="00B50BE8">
        <w:rPr>
          <w:rFonts w:cs="Arial"/>
        </w:rPr>
        <w:t xml:space="preserve">conflate the same questions and blur the same distinctions, if not expressly, by </w:t>
      </w:r>
      <w:r>
        <w:rPr>
          <w:rFonts w:cs="Arial"/>
        </w:rPr>
        <w:t xml:space="preserve">failing to acknowledge </w:t>
      </w:r>
      <w:r w:rsidRPr="00B50BE8">
        <w:rPr>
          <w:rFonts w:cs="Arial"/>
        </w:rPr>
        <w:t>that sometime</w:t>
      </w:r>
      <w:r>
        <w:rPr>
          <w:rFonts w:cs="Arial"/>
        </w:rPr>
        <w:t>s</w:t>
      </w:r>
      <w:r w:rsidRPr="00B50BE8">
        <w:rPr>
          <w:rFonts w:cs="Arial"/>
        </w:rPr>
        <w:t xml:space="preserve"> a morally serious agent should not do what she might </w:t>
      </w:r>
      <w:r>
        <w:rPr>
          <w:rFonts w:cs="Arial"/>
        </w:rPr>
        <w:t xml:space="preserve">normally </w:t>
      </w:r>
      <w:r w:rsidRPr="00B50BE8">
        <w:rPr>
          <w:rFonts w:cs="Arial"/>
        </w:rPr>
        <w:t>be expected to do</w:t>
      </w:r>
      <w:r>
        <w:rPr>
          <w:rFonts w:cs="Arial"/>
        </w:rPr>
        <w:t xml:space="preserve">.  </w:t>
      </w:r>
      <w:r w:rsidRPr="00B50BE8">
        <w:rPr>
          <w:rFonts w:cs="Arial"/>
        </w:rPr>
        <w:t>So the debate rages unproductively.  One side avers that these profession</w:t>
      </w:r>
      <w:r>
        <w:rPr>
          <w:rFonts w:cs="Arial"/>
        </w:rPr>
        <w:t>al</w:t>
      </w:r>
      <w:r w:rsidRPr="00B50BE8">
        <w:rPr>
          <w:rFonts w:cs="Arial"/>
        </w:rPr>
        <w:t xml:space="preserve">s should </w:t>
      </w:r>
      <w:r>
        <w:rPr>
          <w:rFonts w:cs="Arial"/>
        </w:rPr>
        <w:t xml:space="preserve">always </w:t>
      </w:r>
      <w:r w:rsidRPr="00B50BE8">
        <w:rPr>
          <w:rFonts w:cs="Arial"/>
        </w:rPr>
        <w:t xml:space="preserve">follow their consciences; the other side insists that the professionals </w:t>
      </w:r>
      <w:r>
        <w:rPr>
          <w:rFonts w:cs="Arial"/>
        </w:rPr>
        <w:t xml:space="preserve">should not be exempt from </w:t>
      </w:r>
      <w:r w:rsidRPr="00B50BE8">
        <w:rPr>
          <w:rFonts w:cs="Arial"/>
        </w:rPr>
        <w:t>fulfil</w:t>
      </w:r>
      <w:r>
        <w:rPr>
          <w:rFonts w:cs="Arial"/>
        </w:rPr>
        <w:t>ling</w:t>
      </w:r>
      <w:r w:rsidRPr="00B50BE8">
        <w:rPr>
          <w:rFonts w:cs="Arial"/>
        </w:rPr>
        <w:t xml:space="preserve"> their assigned duties.</w:t>
      </w:r>
    </w:p>
    <w:p w:rsidR="00265336" w:rsidRPr="00B50BE8" w:rsidRDefault="00265336" w:rsidP="0057321B">
      <w:pPr>
        <w:rPr>
          <w:rFonts w:cs="Arial"/>
        </w:rPr>
      </w:pPr>
      <w:r w:rsidRPr="00B50BE8">
        <w:rPr>
          <w:rFonts w:cs="Arial"/>
        </w:rPr>
        <w:tab/>
      </w:r>
      <w:r>
        <w:rPr>
          <w:rFonts w:cs="Arial"/>
        </w:rPr>
        <w:t xml:space="preserve">Here </w:t>
      </w:r>
      <w:r w:rsidRPr="00D17964">
        <w:rPr>
          <w:rFonts w:cs="Arial"/>
        </w:rPr>
        <w:t xml:space="preserve">are </w:t>
      </w:r>
      <w:r>
        <w:rPr>
          <w:rFonts w:cs="Arial"/>
        </w:rPr>
        <w:t xml:space="preserve">the </w:t>
      </w:r>
      <w:r w:rsidRPr="00D17964">
        <w:rPr>
          <w:rFonts w:cs="Arial"/>
        </w:rPr>
        <w:t xml:space="preserve">three often-conflated </w:t>
      </w:r>
      <w:r>
        <w:rPr>
          <w:rFonts w:cs="Arial"/>
        </w:rPr>
        <w:t xml:space="preserve">issues </w:t>
      </w:r>
      <w:r w:rsidRPr="00D17964">
        <w:rPr>
          <w:rFonts w:cs="Arial"/>
        </w:rPr>
        <w:t xml:space="preserve">for and about a fictional professional </w:t>
      </w:r>
      <w:r>
        <w:rPr>
          <w:rFonts w:cs="Arial"/>
        </w:rPr>
        <w:t>(</w:t>
      </w:r>
      <w:r w:rsidRPr="00D17964">
        <w:rPr>
          <w:rFonts w:cs="Arial"/>
        </w:rPr>
        <w:t>Beverly</w:t>
      </w:r>
      <w:r>
        <w:rPr>
          <w:rFonts w:cs="Arial"/>
        </w:rPr>
        <w:t>)</w:t>
      </w:r>
      <w:r w:rsidRPr="00D17964">
        <w:rPr>
          <w:rFonts w:cs="Arial"/>
        </w:rPr>
        <w:t xml:space="preserve"> who </w:t>
      </w:r>
      <w:r>
        <w:rPr>
          <w:rFonts w:cs="Arial"/>
        </w:rPr>
        <w:t>claims</w:t>
      </w:r>
      <w:r w:rsidRPr="00D17964">
        <w:rPr>
          <w:rFonts w:cs="Arial"/>
        </w:rPr>
        <w:t xml:space="preserve"> that doing X</w:t>
      </w:r>
      <w:r>
        <w:rPr>
          <w:rFonts w:cs="Arial"/>
        </w:rPr>
        <w:t xml:space="preserve">, which is </w:t>
      </w:r>
      <w:r w:rsidRPr="00D17964">
        <w:rPr>
          <w:rFonts w:cs="Arial"/>
        </w:rPr>
        <w:t>currently required of professional</w:t>
      </w:r>
      <w:r>
        <w:rPr>
          <w:rFonts w:cs="Arial"/>
        </w:rPr>
        <w:t>s</w:t>
      </w:r>
      <w:r w:rsidRPr="00D17964">
        <w:rPr>
          <w:rFonts w:cs="Arial"/>
        </w:rPr>
        <w:t xml:space="preserve"> like her</w:t>
      </w:r>
      <w:r>
        <w:rPr>
          <w:rFonts w:cs="Arial"/>
        </w:rPr>
        <w:t xml:space="preserve">, </w:t>
      </w:r>
      <w:r w:rsidRPr="00D17964">
        <w:rPr>
          <w:rFonts w:cs="Arial"/>
        </w:rPr>
        <w:t>would violate her conscience.</w:t>
      </w:r>
    </w:p>
    <w:p w:rsidR="00265336" w:rsidRDefault="00265336" w:rsidP="00A77E23">
      <w:pPr>
        <w:rPr>
          <w:rFonts w:cs="Arial"/>
        </w:rPr>
      </w:pPr>
      <w:r w:rsidRPr="00B50BE8">
        <w:rPr>
          <w:rFonts w:cs="Arial"/>
        </w:rPr>
        <w:lastRenderedPageBreak/>
        <w:tab/>
        <w:t>1. All things considered, Beverly should not</w:t>
      </w:r>
      <w:r>
        <w:rPr>
          <w:rFonts w:cs="Arial"/>
        </w:rPr>
        <w:t xml:space="preserve"> do X.</w:t>
      </w:r>
    </w:p>
    <w:p w:rsidR="00265336" w:rsidRPr="00B50BE8" w:rsidRDefault="00265336" w:rsidP="00A77E23">
      <w:pPr>
        <w:rPr>
          <w:rFonts w:cs="Arial"/>
        </w:rPr>
      </w:pPr>
      <w:r w:rsidRPr="00B50BE8">
        <w:rPr>
          <w:rFonts w:cs="Arial"/>
        </w:rPr>
        <w:tab/>
        <w:t>2. Beverly sincerely believes that, all things considered</w:t>
      </w:r>
      <w:r w:rsidRPr="00B50BE8">
        <w:rPr>
          <w:rFonts w:cs="Arial"/>
          <w:b/>
        </w:rPr>
        <w:t>,</w:t>
      </w:r>
      <w:r w:rsidRPr="00B50BE8">
        <w:rPr>
          <w:rFonts w:cs="Arial"/>
        </w:rPr>
        <w:t xml:space="preserve"> she should not do X.</w:t>
      </w:r>
    </w:p>
    <w:p w:rsidR="00265336" w:rsidRDefault="00265336" w:rsidP="00A77E23">
      <w:pPr>
        <w:rPr>
          <w:rFonts w:cs="Arial"/>
        </w:rPr>
      </w:pPr>
      <w:r w:rsidRPr="00B50BE8">
        <w:rPr>
          <w:rFonts w:cs="Arial"/>
        </w:rPr>
        <w:tab/>
        <w:t>3. Beverly has a right that she</w:t>
      </w:r>
      <w:r>
        <w:rPr>
          <w:rFonts w:cs="Arial"/>
        </w:rPr>
        <w:t xml:space="preserve"> be exempt from doing X.</w:t>
      </w:r>
    </w:p>
    <w:p w:rsidR="00265336" w:rsidRPr="00360888" w:rsidRDefault="00265336" w:rsidP="00862EB3">
      <w:pPr>
        <w:rPr>
          <w:rFonts w:cs="Arial"/>
        </w:rPr>
      </w:pPr>
      <w:r>
        <w:rPr>
          <w:rFonts w:cs="Arial"/>
        </w:rPr>
        <w:tab/>
      </w:r>
      <w:r w:rsidRPr="00360888">
        <w:rPr>
          <w:rFonts w:cs="Arial"/>
        </w:rPr>
        <w:t xml:space="preserve">Advocates of an absolutist right to conscience do not expressly distinguish these issues.  </w:t>
      </w:r>
      <w:r>
        <w:rPr>
          <w:rFonts w:cs="Arial"/>
        </w:rPr>
        <w:t>However, i</w:t>
      </w:r>
      <w:r w:rsidRPr="00360888">
        <w:rPr>
          <w:rFonts w:cs="Arial"/>
        </w:rPr>
        <w:t xml:space="preserve">f </w:t>
      </w:r>
      <w:r>
        <w:rPr>
          <w:rFonts w:cs="Arial"/>
        </w:rPr>
        <w:t xml:space="preserve">presented with these three claims, </w:t>
      </w:r>
      <w:r w:rsidRPr="00360888">
        <w:rPr>
          <w:rFonts w:cs="Arial"/>
        </w:rPr>
        <w:t xml:space="preserve">they would </w:t>
      </w:r>
      <w:r>
        <w:rPr>
          <w:rFonts w:cs="Arial"/>
        </w:rPr>
        <w:t xml:space="preserve">avow </w:t>
      </w:r>
      <w:r w:rsidRPr="00360888">
        <w:rPr>
          <w:rFonts w:cs="Arial"/>
        </w:rPr>
        <w:t xml:space="preserve">that (2) is the only issue.  </w:t>
      </w:r>
      <w:r>
        <w:rPr>
          <w:rFonts w:cs="Arial"/>
        </w:rPr>
        <w:t>T</w:t>
      </w:r>
      <w:r w:rsidRPr="00360888">
        <w:rPr>
          <w:rFonts w:cs="Arial"/>
        </w:rPr>
        <w:t>hey believe that Beverly is the best judge of what she believes and whether she is sincere</w:t>
      </w:r>
      <w:r>
        <w:rPr>
          <w:rFonts w:cs="Arial"/>
        </w:rPr>
        <w:t>; they further believe that</w:t>
      </w:r>
      <w:r w:rsidRPr="00360888">
        <w:rPr>
          <w:rFonts w:cs="Arial"/>
        </w:rPr>
        <w:t xml:space="preserve"> if (2) is true, </w:t>
      </w:r>
      <w:r>
        <w:rPr>
          <w:rFonts w:cs="Arial"/>
        </w:rPr>
        <w:t xml:space="preserve">then </w:t>
      </w:r>
      <w:r w:rsidRPr="00360888">
        <w:rPr>
          <w:rFonts w:cs="Arial"/>
        </w:rPr>
        <w:t xml:space="preserve">(1) and (3) are as well </w:t>
      </w:r>
      <w:r w:rsidRPr="00360888">
        <w:rPr>
          <w:rFonts w:cs="Arial"/>
          <w:noProof/>
        </w:rPr>
        <w:t>(Lawrence, R. E. and Curlin, F. A. 2007: 10)</w:t>
      </w:r>
      <w:r w:rsidRPr="00360888">
        <w:rPr>
          <w:rFonts w:cs="Arial"/>
        </w:rPr>
        <w:t xml:space="preserve">.  Those rejecting these rights’ claims reject (3); most then infer that (1)—and usually (2)—are </w:t>
      </w:r>
      <w:r>
        <w:rPr>
          <w:rFonts w:cs="Arial"/>
        </w:rPr>
        <w:t xml:space="preserve">also </w:t>
      </w:r>
      <w:r w:rsidRPr="00360888">
        <w:rPr>
          <w:rFonts w:cs="Arial"/>
        </w:rPr>
        <w:t>false.</w:t>
      </w:r>
    </w:p>
    <w:p w:rsidR="00265336" w:rsidRDefault="00265336" w:rsidP="00862EB3">
      <w:pPr>
        <w:rPr>
          <w:rFonts w:cs="Arial"/>
        </w:rPr>
      </w:pPr>
      <w:r w:rsidRPr="00360888">
        <w:rPr>
          <w:rFonts w:cs="Arial"/>
        </w:rPr>
        <w:tab/>
        <w:t xml:space="preserve">It seems neither disputant recognizes that perhaps Beverly should not do X, </w:t>
      </w:r>
      <w:r w:rsidRPr="00360888">
        <w:rPr>
          <w:rFonts w:cs="Arial"/>
          <w:b/>
        </w:rPr>
        <w:t>and</w:t>
      </w:r>
      <w:r w:rsidRPr="00360888">
        <w:rPr>
          <w:rFonts w:cs="Arial"/>
        </w:rPr>
        <w:t xml:space="preserve"> </w:t>
      </w:r>
      <w:r>
        <w:rPr>
          <w:rFonts w:cs="Arial"/>
        </w:rPr>
        <w:t xml:space="preserve">that </w:t>
      </w:r>
      <w:r w:rsidRPr="00360888">
        <w:rPr>
          <w:rFonts w:cs="Arial"/>
        </w:rPr>
        <w:t>others need not exempt her.</w:t>
      </w:r>
      <w:r>
        <w:rPr>
          <w:rFonts w:cs="Arial"/>
        </w:rPr>
        <w:t xml:space="preserve">  Each side fails to entertain this option since the </w:t>
      </w:r>
      <w:r w:rsidRPr="0070527B">
        <w:rPr>
          <w:rFonts w:cs="Arial"/>
        </w:rPr>
        <w:t xml:space="preserve">professional </w:t>
      </w:r>
      <w:r>
        <w:rPr>
          <w:rFonts w:cs="Arial"/>
        </w:rPr>
        <w:t xml:space="preserve">making the rights claim </w:t>
      </w:r>
      <w:r w:rsidRPr="0070527B">
        <w:rPr>
          <w:rFonts w:cs="Arial"/>
        </w:rPr>
        <w:t xml:space="preserve">cannot imagine how any right-thinking person </w:t>
      </w:r>
      <w:r>
        <w:rPr>
          <w:rFonts w:cs="Arial"/>
        </w:rPr>
        <w:t>w</w:t>
      </w:r>
      <w:r w:rsidRPr="0070527B">
        <w:rPr>
          <w:rFonts w:cs="Arial"/>
        </w:rPr>
        <w:t>ould do X</w:t>
      </w:r>
      <w:r>
        <w:rPr>
          <w:rFonts w:cs="Arial"/>
        </w:rPr>
        <w:t>,</w:t>
      </w:r>
      <w:r w:rsidRPr="0070527B">
        <w:rPr>
          <w:rFonts w:cs="Arial"/>
        </w:rPr>
        <w:t xml:space="preserve"> </w:t>
      </w:r>
      <w:r>
        <w:rPr>
          <w:rFonts w:cs="Arial"/>
        </w:rPr>
        <w:t xml:space="preserve">while </w:t>
      </w:r>
      <w:r w:rsidRPr="0070527B">
        <w:rPr>
          <w:rFonts w:cs="Arial"/>
        </w:rPr>
        <w:t>critics cannot imagine how any right thinking person would not.</w:t>
      </w:r>
    </w:p>
    <w:p w:rsidR="00265336" w:rsidRDefault="00265336" w:rsidP="00A77E23">
      <w:pPr>
        <w:rPr>
          <w:rFonts w:cs="Arial"/>
        </w:rPr>
      </w:pPr>
      <w:r>
        <w:rPr>
          <w:rFonts w:cs="Arial"/>
        </w:rPr>
        <w:tab/>
        <w:t>Ad</w:t>
      </w:r>
      <w:r w:rsidRPr="00B50BE8">
        <w:rPr>
          <w:rFonts w:cs="Arial"/>
        </w:rPr>
        <w:t xml:space="preserve">vocates of </w:t>
      </w:r>
      <w:r>
        <w:rPr>
          <w:rFonts w:cs="Arial"/>
        </w:rPr>
        <w:t xml:space="preserve">this unqualified </w:t>
      </w:r>
      <w:r w:rsidRPr="00B50BE8">
        <w:rPr>
          <w:rFonts w:cs="Arial"/>
        </w:rPr>
        <w:t xml:space="preserve">right to an exemption </w:t>
      </w:r>
      <w:r w:rsidRPr="00B50BE8">
        <w:rPr>
          <w:rFonts w:cs="Arial"/>
          <w:i/>
        </w:rPr>
        <w:t>must</w:t>
      </w:r>
      <w:r w:rsidRPr="00B50BE8">
        <w:rPr>
          <w:rFonts w:cs="Arial"/>
        </w:rPr>
        <w:t xml:space="preserve"> </w:t>
      </w:r>
      <w:r>
        <w:rPr>
          <w:rFonts w:cs="Arial"/>
        </w:rPr>
        <w:t xml:space="preserve">conflate or blur these issues </w:t>
      </w:r>
      <w:r w:rsidRPr="00B50BE8">
        <w:rPr>
          <w:rFonts w:cs="Arial"/>
        </w:rPr>
        <w:t xml:space="preserve">if their argument is to be even </w:t>
      </w:r>
      <w:r>
        <w:rPr>
          <w:rFonts w:cs="Arial"/>
        </w:rPr>
        <w:t xml:space="preserve">remotely </w:t>
      </w:r>
      <w:r w:rsidRPr="00B50BE8">
        <w:rPr>
          <w:rFonts w:cs="Arial"/>
        </w:rPr>
        <w:t xml:space="preserve">plausible.  Although their critics </w:t>
      </w:r>
      <w:r>
        <w:rPr>
          <w:rFonts w:cs="Arial"/>
        </w:rPr>
        <w:t xml:space="preserve">also </w:t>
      </w:r>
      <w:r w:rsidRPr="00B50BE8">
        <w:rPr>
          <w:rFonts w:cs="Arial"/>
        </w:rPr>
        <w:t>often conflate them, they</w:t>
      </w:r>
      <w:r>
        <w:rPr>
          <w:rFonts w:cs="Arial"/>
        </w:rPr>
        <w:t xml:space="preserve"> need not, and, I shall argue, should not.</w:t>
      </w:r>
      <w:r w:rsidRPr="00B50BE8">
        <w:rPr>
          <w:rFonts w:cs="Arial"/>
        </w:rPr>
        <w:t xml:space="preserve"> </w:t>
      </w:r>
    </w:p>
    <w:p w:rsidR="00265336" w:rsidRPr="00B50BE8" w:rsidRDefault="00265336" w:rsidP="00A77E23">
      <w:pPr>
        <w:rPr>
          <w:rFonts w:cs="Arial"/>
        </w:rPr>
      </w:pPr>
    </w:p>
    <w:p w:rsidR="00265336" w:rsidRPr="00B50BE8" w:rsidRDefault="00265336" w:rsidP="003E332C">
      <w:pPr>
        <w:pStyle w:val="Heading2"/>
        <w:keepNext/>
        <w:rPr>
          <w:rFonts w:cs="Arial"/>
        </w:rPr>
      </w:pPr>
      <w:r w:rsidRPr="00B50BE8">
        <w:rPr>
          <w:rFonts w:cs="Arial"/>
        </w:rPr>
        <w:t>Clarifying</w:t>
      </w:r>
      <w:r>
        <w:rPr>
          <w:rFonts w:cs="Arial"/>
        </w:rPr>
        <w:t xml:space="preserve"> and Focusing</w:t>
      </w:r>
      <w:r w:rsidRPr="00B50BE8">
        <w:rPr>
          <w:rFonts w:cs="Arial"/>
        </w:rPr>
        <w:t xml:space="preserve"> the Options</w:t>
      </w:r>
    </w:p>
    <w:p w:rsidR="00265336" w:rsidRDefault="00265336" w:rsidP="003E332C">
      <w:pPr>
        <w:keepLines/>
        <w:rPr>
          <w:rFonts w:cs="Arial"/>
        </w:rPr>
      </w:pPr>
      <w:r>
        <w:rPr>
          <w:rFonts w:cs="Arial"/>
        </w:rPr>
        <w:tab/>
        <w:t>Before addressing the previous issues, we must first isolate significant ambiguities in each claim.</w:t>
      </w:r>
    </w:p>
    <w:p w:rsidR="00265336" w:rsidRPr="00117C40" w:rsidRDefault="00265336" w:rsidP="00117C40">
      <w:pPr>
        <w:pStyle w:val="Heading4"/>
        <w:rPr>
          <w:rFonts w:cs="Arial"/>
          <w:b w:val="0"/>
        </w:rPr>
      </w:pPr>
      <w:r w:rsidRPr="00E00DA8">
        <w:rPr>
          <w:rFonts w:cs="Arial"/>
          <w:b w:val="0"/>
        </w:rPr>
        <w:tab/>
      </w:r>
      <w:r w:rsidRPr="001673BF">
        <w:rPr>
          <w:rFonts w:cs="Arial"/>
          <w:b w:val="0"/>
        </w:rPr>
        <w:t xml:space="preserve">We might think that the truth of 1) dictates the proper resolution of the second and third issues.  It doesn’t.  The truth of 1) does not </w:t>
      </w:r>
      <w:r>
        <w:rPr>
          <w:rFonts w:cs="Arial"/>
          <w:b w:val="0"/>
        </w:rPr>
        <w:t>entail that</w:t>
      </w:r>
      <w:r w:rsidRPr="001673BF">
        <w:rPr>
          <w:rFonts w:cs="Arial"/>
          <w:b w:val="0"/>
        </w:rPr>
        <w:t xml:space="preserve"> Beverly sincere</w:t>
      </w:r>
      <w:r>
        <w:rPr>
          <w:rFonts w:cs="Arial"/>
          <w:b w:val="0"/>
        </w:rPr>
        <w:t>ly</w:t>
      </w:r>
      <w:r w:rsidRPr="001673BF">
        <w:rPr>
          <w:rFonts w:cs="Arial"/>
          <w:b w:val="0"/>
        </w:rPr>
        <w:t xml:space="preserve"> believe</w:t>
      </w:r>
      <w:r>
        <w:rPr>
          <w:rFonts w:cs="Arial"/>
          <w:b w:val="0"/>
        </w:rPr>
        <w:t>s</w:t>
      </w:r>
      <w:r w:rsidRPr="001673BF">
        <w:rPr>
          <w:rFonts w:cs="Arial"/>
          <w:b w:val="0"/>
        </w:rPr>
        <w:t xml:space="preserve"> 1).  It certainly d</w:t>
      </w:r>
      <w:r>
        <w:rPr>
          <w:rFonts w:cs="Arial"/>
          <w:b w:val="0"/>
        </w:rPr>
        <w:t xml:space="preserve">oes not mean that others must </w:t>
      </w:r>
      <w:r w:rsidRPr="001673BF">
        <w:rPr>
          <w:rFonts w:cs="Arial"/>
          <w:b w:val="0"/>
        </w:rPr>
        <w:t xml:space="preserve">exempt her from doing X.  1)’s </w:t>
      </w:r>
      <w:r w:rsidRPr="001673BF">
        <w:rPr>
          <w:rFonts w:cs="Arial"/>
          <w:b w:val="0"/>
        </w:rPr>
        <w:lastRenderedPageBreak/>
        <w:t xml:space="preserve">truth doesn’t even determine what Beverly should do.  If </w:t>
      </w:r>
      <w:r>
        <w:rPr>
          <w:rFonts w:cs="Arial"/>
          <w:b w:val="0"/>
        </w:rPr>
        <w:t xml:space="preserve">without evidence </w:t>
      </w:r>
      <w:r w:rsidRPr="001673BF">
        <w:rPr>
          <w:rFonts w:cs="Arial"/>
          <w:b w:val="0"/>
        </w:rPr>
        <w:t xml:space="preserve">she believes what happens to be true, then she has no reason to act on </w:t>
      </w:r>
      <w:r>
        <w:rPr>
          <w:rFonts w:cs="Arial"/>
          <w:b w:val="0"/>
        </w:rPr>
        <w:t xml:space="preserve">her </w:t>
      </w:r>
      <w:r w:rsidRPr="001673BF">
        <w:rPr>
          <w:rFonts w:cs="Arial"/>
          <w:b w:val="0"/>
        </w:rPr>
        <w:t>belief</w:t>
      </w:r>
      <w:r>
        <w:rPr>
          <w:rFonts w:cs="Arial"/>
          <w:b w:val="0"/>
        </w:rPr>
        <w:t xml:space="preserve"> and </w:t>
      </w:r>
      <w:r w:rsidRPr="001673BF">
        <w:rPr>
          <w:rFonts w:cs="Arial"/>
          <w:b w:val="0"/>
        </w:rPr>
        <w:t xml:space="preserve">we have no reason to exempt her.   We need not </w:t>
      </w:r>
      <w:r>
        <w:rPr>
          <w:rFonts w:cs="Arial"/>
          <w:b w:val="0"/>
        </w:rPr>
        <w:t xml:space="preserve">honor </w:t>
      </w:r>
      <w:r w:rsidRPr="001673BF">
        <w:rPr>
          <w:rFonts w:cs="Arial"/>
          <w:b w:val="0"/>
        </w:rPr>
        <w:t>people for making lucky guesses.</w:t>
      </w:r>
    </w:p>
    <w:p w:rsidR="00265336" w:rsidRPr="00117C40" w:rsidRDefault="00265336" w:rsidP="00780FC7">
      <w:pPr>
        <w:rPr>
          <w:rFonts w:cs="Arial"/>
        </w:rPr>
      </w:pPr>
      <w:r w:rsidRPr="001673BF">
        <w:rPr>
          <w:rFonts w:cs="Arial"/>
        </w:rPr>
        <w:tab/>
        <w:t xml:space="preserve">On the other hand, even if someone with a god’s eye view </w:t>
      </w:r>
      <w:r w:rsidRPr="001673BF">
        <w:rPr>
          <w:rFonts w:cs="Arial"/>
          <w:i/>
        </w:rPr>
        <w:t xml:space="preserve">knew </w:t>
      </w:r>
      <w:r w:rsidRPr="001673BF">
        <w:rPr>
          <w:rFonts w:cs="Arial"/>
        </w:rPr>
        <w:t xml:space="preserve">that </w:t>
      </w:r>
      <w:r>
        <w:rPr>
          <w:rFonts w:cs="Arial"/>
        </w:rPr>
        <w:t xml:space="preserve">1) were </w:t>
      </w:r>
      <w:r w:rsidRPr="001673BF">
        <w:rPr>
          <w:rFonts w:cs="Arial"/>
        </w:rPr>
        <w:t xml:space="preserve">false, we should not automatically infer that Beverly </w:t>
      </w:r>
      <w:r w:rsidRPr="001673BF">
        <w:rPr>
          <w:rFonts w:cs="Arial"/>
          <w:i/>
        </w:rPr>
        <w:t xml:space="preserve">should </w:t>
      </w:r>
      <w:r w:rsidRPr="001673BF">
        <w:rPr>
          <w:rFonts w:cs="Arial"/>
        </w:rPr>
        <w:t xml:space="preserve">do X.  Why?  Because she might have compelling reasons for believing what unbeknownst to her happens to be false.  </w:t>
      </w:r>
      <w:r>
        <w:rPr>
          <w:rFonts w:cs="Arial"/>
        </w:rPr>
        <w:t xml:space="preserve">Someone could </w:t>
      </w:r>
      <w:r w:rsidRPr="001673BF">
        <w:rPr>
          <w:rFonts w:cs="Arial"/>
        </w:rPr>
        <w:t xml:space="preserve">have reasons for </w:t>
      </w:r>
      <w:r>
        <w:rPr>
          <w:rFonts w:cs="Arial"/>
        </w:rPr>
        <w:t xml:space="preserve">refusing to do </w:t>
      </w:r>
      <w:r w:rsidRPr="001673BF">
        <w:rPr>
          <w:rFonts w:cs="Arial"/>
        </w:rPr>
        <w:t>X, even if she should</w:t>
      </w:r>
      <w:r>
        <w:rPr>
          <w:rFonts w:cs="Arial"/>
        </w:rPr>
        <w:t>, all things considered, do</w:t>
      </w:r>
      <w:r w:rsidRPr="001673BF">
        <w:rPr>
          <w:rFonts w:cs="Arial"/>
        </w:rPr>
        <w:t xml:space="preserve"> X. </w:t>
      </w:r>
    </w:p>
    <w:p w:rsidR="00265336" w:rsidRPr="00FB2D4C" w:rsidRDefault="00265336" w:rsidP="00E53672">
      <w:pPr>
        <w:rPr>
          <w:rFonts w:cs="Arial"/>
        </w:rPr>
      </w:pPr>
      <w:r w:rsidRPr="00B50BE8">
        <w:rPr>
          <w:rFonts w:cs="Arial"/>
        </w:rPr>
        <w:tab/>
      </w:r>
      <w:r w:rsidRPr="00FB2D4C">
        <w:rPr>
          <w:rFonts w:cs="Arial"/>
        </w:rPr>
        <w:t xml:space="preserve">The second claim is also troublingly vague.  First, it suggests that all beliefs are sincere.  That is a mistake unless the adjective “sincere” is wholly empty, akin to calling something a “square four-sided two dimensional” figure.  “Sincerity” must mean something with more cognitive and motivational heft.  It denotes an </w:t>
      </w:r>
      <w:r>
        <w:rPr>
          <w:rFonts w:cs="Arial"/>
        </w:rPr>
        <w:t xml:space="preserve">earnestness or wholeheartedness </w:t>
      </w:r>
      <w:r w:rsidRPr="00FB2D4C">
        <w:rPr>
          <w:rFonts w:cs="Arial"/>
        </w:rPr>
        <w:t>that does not characterize all beliefs.</w:t>
      </w:r>
    </w:p>
    <w:p w:rsidR="00265336" w:rsidRPr="00DE406E" w:rsidRDefault="00265336" w:rsidP="00E53672">
      <w:pPr>
        <w:rPr>
          <w:rFonts w:cs="Arial"/>
          <w:b/>
        </w:rPr>
      </w:pPr>
      <w:r w:rsidRPr="00FB2D4C">
        <w:rPr>
          <w:rFonts w:cs="Arial"/>
        </w:rPr>
        <w:tab/>
        <w:t>Second, and more importantly, the truth of (2) does not show that Beverly’s beliefs are appropriate (i.e., plausible, relevant, and sufficient), unless we have an idiosyncratic notion of “sincerity.”  Such definitional gerrymandering renders (2) morally uninteresting.  If we instead use the ordinary understanding of “sincerity,” we see that Beverly’s earnest belief might have</w:t>
      </w:r>
      <w:r>
        <w:rPr>
          <w:rFonts w:cs="Arial"/>
        </w:rPr>
        <w:t xml:space="preserve"> resulted from</w:t>
      </w:r>
      <w:r w:rsidRPr="00FB2D4C">
        <w:rPr>
          <w:rFonts w:cs="Arial"/>
        </w:rPr>
        <w:t xml:space="preserve">: a) brainwashing, b) unquestioned parental instruction, </w:t>
      </w:r>
      <w:r>
        <w:rPr>
          <w:rFonts w:cs="Arial"/>
        </w:rPr>
        <w:t xml:space="preserve">or </w:t>
      </w:r>
      <w:r w:rsidRPr="00FB2D4C">
        <w:rPr>
          <w:rFonts w:cs="Arial"/>
        </w:rPr>
        <w:t xml:space="preserve">c) misinformation spouted by a friend or gleaned from an unreliable web site or “news” source.  We should not view our own or others’ behavior equivalently if the grounds for our (their) belief(s) are these sources rather than careful moral deliberation.  All acts of conscience are not </w:t>
      </w:r>
      <w:r>
        <w:rPr>
          <w:rFonts w:cs="Arial"/>
        </w:rPr>
        <w:t>created equal</w:t>
      </w:r>
      <w:r w:rsidRPr="00FB2D4C">
        <w:rPr>
          <w:rFonts w:cs="Arial"/>
        </w:rPr>
        <w:t xml:space="preserve">; not even all acts of </w:t>
      </w:r>
      <w:r w:rsidRPr="00FB2D4C">
        <w:rPr>
          <w:rFonts w:cs="Arial"/>
          <w:i/>
        </w:rPr>
        <w:lastRenderedPageBreak/>
        <w:t>sincere</w:t>
      </w:r>
      <w:r w:rsidRPr="00FB2D4C">
        <w:rPr>
          <w:rFonts w:cs="Arial"/>
        </w:rPr>
        <w:t xml:space="preserve"> conscience.  </w:t>
      </w:r>
      <w:r>
        <w:rPr>
          <w:rFonts w:cs="Arial"/>
        </w:rPr>
        <w:t xml:space="preserve">Of course, </w:t>
      </w:r>
      <w:r w:rsidRPr="00FB2D4C">
        <w:rPr>
          <w:rFonts w:cs="Arial"/>
        </w:rPr>
        <w:t xml:space="preserve">advocates </w:t>
      </w:r>
      <w:r>
        <w:rPr>
          <w:rFonts w:cs="Arial"/>
        </w:rPr>
        <w:t xml:space="preserve">think </w:t>
      </w:r>
      <w:r w:rsidRPr="00FB2D4C">
        <w:rPr>
          <w:rFonts w:cs="Arial"/>
        </w:rPr>
        <w:t xml:space="preserve">that their claims are not just sincere, but reasonable.  As we shall see, that </w:t>
      </w:r>
      <w:r>
        <w:rPr>
          <w:rFonts w:cs="Arial"/>
        </w:rPr>
        <w:t xml:space="preserve">belief </w:t>
      </w:r>
      <w:r w:rsidRPr="00FB2D4C">
        <w:rPr>
          <w:rFonts w:cs="Arial"/>
        </w:rPr>
        <w:t>is dubious.</w:t>
      </w:r>
    </w:p>
    <w:p w:rsidR="00265336" w:rsidRPr="00D16FB7" w:rsidRDefault="00265336" w:rsidP="00F129A8">
      <w:pPr>
        <w:rPr>
          <w:rFonts w:cs="Arial"/>
        </w:rPr>
      </w:pPr>
      <w:r w:rsidRPr="00B50BE8">
        <w:rPr>
          <w:rFonts w:cs="Arial"/>
        </w:rPr>
        <w:tab/>
        <w:t xml:space="preserve">The third </w:t>
      </w:r>
      <w:r>
        <w:rPr>
          <w:rFonts w:cs="Arial"/>
        </w:rPr>
        <w:t xml:space="preserve">claim </w:t>
      </w:r>
      <w:r w:rsidRPr="00B50BE8">
        <w:rPr>
          <w:rFonts w:cs="Arial"/>
        </w:rPr>
        <w:t xml:space="preserve">is </w:t>
      </w:r>
      <w:r>
        <w:rPr>
          <w:rFonts w:cs="Arial"/>
        </w:rPr>
        <w:t>triply</w:t>
      </w:r>
      <w:r w:rsidRPr="00B50BE8">
        <w:rPr>
          <w:rFonts w:cs="Arial"/>
        </w:rPr>
        <w:t xml:space="preserve"> ambiguous.  The claim that Beverly has a right </w:t>
      </w:r>
      <w:r>
        <w:rPr>
          <w:rFonts w:cs="Arial"/>
        </w:rPr>
        <w:t xml:space="preserve">to </w:t>
      </w:r>
      <w:r w:rsidRPr="00B50BE8">
        <w:rPr>
          <w:rFonts w:cs="Arial"/>
        </w:rPr>
        <w:t xml:space="preserve">not be required to do X might simply mean that she is not </w:t>
      </w:r>
      <w:r>
        <w:rPr>
          <w:rFonts w:cs="Arial"/>
        </w:rPr>
        <w:t xml:space="preserve">legally </w:t>
      </w:r>
      <w:r w:rsidRPr="00636463">
        <w:rPr>
          <w:rFonts w:cs="Arial"/>
        </w:rPr>
        <w:t>compelled</w:t>
      </w:r>
      <w:r w:rsidRPr="00B50BE8">
        <w:rPr>
          <w:rFonts w:cs="Arial"/>
        </w:rPr>
        <w:t xml:space="preserve"> to do X.  </w:t>
      </w:r>
      <w:r w:rsidRPr="0083416D">
        <w:rPr>
          <w:rFonts w:cs="Arial"/>
        </w:rPr>
        <w:t xml:space="preserve">However, that </w:t>
      </w:r>
      <w:r>
        <w:rPr>
          <w:rFonts w:cs="Arial"/>
        </w:rPr>
        <w:t xml:space="preserve">is </w:t>
      </w:r>
      <w:r w:rsidRPr="0083416D">
        <w:rPr>
          <w:rFonts w:cs="Arial"/>
        </w:rPr>
        <w:t>compatible with rejecting the claim that she should be exempt with impunity.</w:t>
      </w:r>
      <w:r w:rsidRPr="00B50BE8">
        <w:rPr>
          <w:rFonts w:cs="Arial"/>
        </w:rPr>
        <w:t xml:space="preserve">  </w:t>
      </w:r>
      <w:r>
        <w:rPr>
          <w:rFonts w:cs="Arial"/>
        </w:rPr>
        <w:t>In a world without conscience clauses, Beverly</w:t>
      </w:r>
      <w:r w:rsidRPr="00B50BE8">
        <w:rPr>
          <w:rFonts w:cs="Arial"/>
        </w:rPr>
        <w:t xml:space="preserve"> can resign any job or post </w:t>
      </w:r>
      <w:r>
        <w:rPr>
          <w:rFonts w:cs="Arial"/>
        </w:rPr>
        <w:t>making</w:t>
      </w:r>
      <w:r w:rsidRPr="00B50BE8">
        <w:rPr>
          <w:rFonts w:cs="Arial"/>
        </w:rPr>
        <w:t xml:space="preserve"> demands she finds morally</w:t>
      </w:r>
      <w:r>
        <w:rPr>
          <w:rFonts w:cs="Arial"/>
        </w:rPr>
        <w:t xml:space="preserve"> odious</w:t>
      </w:r>
      <w:r w:rsidRPr="00B50BE8">
        <w:rPr>
          <w:rFonts w:cs="Arial"/>
        </w:rPr>
        <w:t xml:space="preserve">.  Or, she might retain her job, but </w:t>
      </w:r>
      <w:r>
        <w:rPr>
          <w:rFonts w:cs="Arial"/>
        </w:rPr>
        <w:t xml:space="preserve">subsequently </w:t>
      </w:r>
      <w:r w:rsidRPr="00B50BE8">
        <w:rPr>
          <w:rFonts w:cs="Arial"/>
        </w:rPr>
        <w:t>be denied a raise or a promotion.</w:t>
      </w:r>
      <w:r>
        <w:rPr>
          <w:rFonts w:cs="Arial"/>
        </w:rPr>
        <w:t xml:space="preserve">  In such a world she is not </w:t>
      </w:r>
      <w:r w:rsidRPr="00B274FF">
        <w:rPr>
          <w:rFonts w:cs="Arial"/>
          <w:i/>
        </w:rPr>
        <w:t>compelled</w:t>
      </w:r>
      <w:r>
        <w:rPr>
          <w:rFonts w:cs="Arial"/>
        </w:rPr>
        <w:t xml:space="preserve"> to act against her conscience.</w:t>
      </w:r>
    </w:p>
    <w:p w:rsidR="00265336" w:rsidRDefault="00265336" w:rsidP="00F129A8">
      <w:pPr>
        <w:rPr>
          <w:rFonts w:cs="Arial"/>
        </w:rPr>
      </w:pPr>
      <w:r w:rsidRPr="00B50BE8">
        <w:rPr>
          <w:rFonts w:cs="Arial"/>
        </w:rPr>
        <w:tab/>
      </w:r>
      <w:r>
        <w:rPr>
          <w:rFonts w:cs="Arial"/>
        </w:rPr>
        <w:t xml:space="preserve">Of course, this is not what advocates want.  They think the third claim means that </w:t>
      </w:r>
      <w:r w:rsidRPr="00B50BE8">
        <w:rPr>
          <w:rFonts w:cs="Arial"/>
        </w:rPr>
        <w:t xml:space="preserve">Beverly </w:t>
      </w:r>
      <w:r>
        <w:rPr>
          <w:rFonts w:cs="Arial"/>
        </w:rPr>
        <w:t xml:space="preserve">has an absolute right to refuse to do X within any conditions.  She does not have to explain her opposition; she cannot be questioned about her rationale or her consistency.  Moreover, she may not be fired, denied </w:t>
      </w:r>
      <w:r w:rsidRPr="00B50BE8">
        <w:rPr>
          <w:rFonts w:cs="Arial"/>
        </w:rPr>
        <w:t>raises or promotions</w:t>
      </w:r>
      <w:r>
        <w:rPr>
          <w:rFonts w:cs="Arial"/>
        </w:rPr>
        <w:t>,</w:t>
      </w:r>
      <w:r w:rsidRPr="00B50BE8">
        <w:rPr>
          <w:rFonts w:cs="Arial"/>
        </w:rPr>
        <w:t xml:space="preserve"> </w:t>
      </w:r>
      <w:r>
        <w:rPr>
          <w:rFonts w:cs="Arial"/>
        </w:rPr>
        <w:t>moved to a less desirable office, etc.</w:t>
      </w:r>
    </w:p>
    <w:p w:rsidR="00265336" w:rsidRPr="00B50BE8" w:rsidRDefault="00265336" w:rsidP="00E20D8E">
      <w:pPr>
        <w:rPr>
          <w:rFonts w:cs="Arial"/>
        </w:rPr>
      </w:pPr>
      <w:r>
        <w:rPr>
          <w:rFonts w:cs="Arial"/>
        </w:rPr>
        <w:tab/>
        <w:t xml:space="preserve">The final </w:t>
      </w:r>
      <w:r w:rsidRPr="0083416D">
        <w:rPr>
          <w:rFonts w:cs="Arial"/>
        </w:rPr>
        <w:t>and most plausible</w:t>
      </w:r>
      <w:r>
        <w:rPr>
          <w:rFonts w:cs="Arial"/>
        </w:rPr>
        <w:t xml:space="preserve"> rendering of the third claim is </w:t>
      </w:r>
      <w:r w:rsidRPr="00B50BE8">
        <w:rPr>
          <w:rFonts w:cs="Arial"/>
        </w:rPr>
        <w:t xml:space="preserve">that Beverly has a </w:t>
      </w:r>
      <w:r w:rsidRPr="00B50BE8">
        <w:rPr>
          <w:rFonts w:cs="Arial"/>
          <w:i/>
        </w:rPr>
        <w:t>conditional</w:t>
      </w:r>
      <w:r w:rsidRPr="00B50BE8">
        <w:rPr>
          <w:rFonts w:cs="Arial"/>
        </w:rPr>
        <w:t xml:space="preserve"> right </w:t>
      </w:r>
      <w:r>
        <w:rPr>
          <w:rFonts w:cs="Arial"/>
        </w:rPr>
        <w:t xml:space="preserve">to </w:t>
      </w:r>
      <w:r w:rsidRPr="00B50BE8">
        <w:rPr>
          <w:rFonts w:cs="Arial"/>
        </w:rPr>
        <w:t>not do X</w:t>
      </w:r>
      <w:r>
        <w:rPr>
          <w:rFonts w:cs="Arial"/>
        </w:rPr>
        <w:t xml:space="preserve">, that is, </w:t>
      </w:r>
      <w:r w:rsidRPr="00B50BE8">
        <w:rPr>
          <w:rFonts w:cs="Arial"/>
        </w:rPr>
        <w:t>she is exempt from doing x</w:t>
      </w:r>
      <w:r>
        <w:rPr>
          <w:rFonts w:cs="Arial"/>
        </w:rPr>
        <w:t xml:space="preserve"> </w:t>
      </w:r>
      <w:r w:rsidRPr="0065465F">
        <w:rPr>
          <w:rFonts w:cs="Arial"/>
          <w:i/>
        </w:rPr>
        <w:t>if</w:t>
      </w:r>
      <w:r w:rsidRPr="00B50BE8">
        <w:rPr>
          <w:rFonts w:cs="Arial"/>
        </w:rPr>
        <w:t xml:space="preserve"> she satisfies certain criteria</w:t>
      </w:r>
      <w:r>
        <w:rPr>
          <w:rFonts w:cs="Arial"/>
        </w:rPr>
        <w:t>—some before and others after the fact. Such a</w:t>
      </w:r>
      <w:r w:rsidRPr="00B50BE8">
        <w:rPr>
          <w:rFonts w:cs="Arial"/>
        </w:rPr>
        <w:t xml:space="preserve"> right </w:t>
      </w:r>
      <w:r>
        <w:rPr>
          <w:rFonts w:cs="Arial"/>
        </w:rPr>
        <w:t xml:space="preserve">would be like many </w:t>
      </w:r>
      <w:r w:rsidRPr="00B50BE8">
        <w:rPr>
          <w:rFonts w:cs="Arial"/>
        </w:rPr>
        <w:t>rights</w:t>
      </w:r>
      <w:r>
        <w:rPr>
          <w:rFonts w:cs="Arial"/>
        </w:rPr>
        <w:t xml:space="preserve">.  </w:t>
      </w:r>
      <w:r w:rsidRPr="00B50BE8">
        <w:rPr>
          <w:rFonts w:cs="Arial"/>
        </w:rPr>
        <w:t xml:space="preserve">Jo has a right to drive a car, but only if she </w:t>
      </w:r>
      <w:r>
        <w:rPr>
          <w:rFonts w:cs="Arial"/>
        </w:rPr>
        <w:t xml:space="preserve">reaches </w:t>
      </w:r>
      <w:r w:rsidRPr="00B50BE8">
        <w:rPr>
          <w:rFonts w:cs="Arial"/>
        </w:rPr>
        <w:t>the proper age, has passed the relevant driving test, and has adequate liability insurance on her car; she is able to maintain the license only if she does not receive too many (or one very severe) driving citations</w:t>
      </w:r>
      <w:r>
        <w:rPr>
          <w:rFonts w:cs="Arial"/>
        </w:rPr>
        <w:t xml:space="preserve"> and does not lose her sight</w:t>
      </w:r>
      <w:r w:rsidRPr="00B50BE8">
        <w:rPr>
          <w:rFonts w:cs="Arial"/>
        </w:rPr>
        <w:t>.  Michael has the right to be a nurse, but only if he obtains a nursing degree or certificate that demonstrates his competence; he has the right to continue nursing only if he is not convicted of negligence</w:t>
      </w:r>
      <w:r>
        <w:rPr>
          <w:rFonts w:cs="Arial"/>
        </w:rPr>
        <w:t xml:space="preserve">, etc. </w:t>
      </w:r>
      <w:r w:rsidRPr="00B50BE8">
        <w:rPr>
          <w:rFonts w:cs="Arial"/>
        </w:rPr>
        <w:t xml:space="preserve"> Katarina has the </w:t>
      </w:r>
      <w:r w:rsidRPr="00B50BE8">
        <w:rPr>
          <w:rFonts w:cs="Arial"/>
        </w:rPr>
        <w:lastRenderedPageBreak/>
        <w:t xml:space="preserve">right to practice law in Missouri, but only if she has passed the </w:t>
      </w:r>
      <w:r>
        <w:rPr>
          <w:rFonts w:cs="Arial"/>
        </w:rPr>
        <w:t xml:space="preserve">Missouri </w:t>
      </w:r>
      <w:r w:rsidRPr="00B50BE8">
        <w:rPr>
          <w:rFonts w:cs="Arial"/>
        </w:rPr>
        <w:t>bar exam</w:t>
      </w:r>
      <w:r>
        <w:rPr>
          <w:rFonts w:cs="Arial"/>
        </w:rPr>
        <w:t>,</w:t>
      </w:r>
      <w:r w:rsidRPr="00B50BE8">
        <w:rPr>
          <w:rFonts w:cs="Arial"/>
        </w:rPr>
        <w:t xml:space="preserve"> or </w:t>
      </w:r>
      <w:r>
        <w:rPr>
          <w:rFonts w:cs="Arial"/>
        </w:rPr>
        <w:t xml:space="preserve">the exam </w:t>
      </w:r>
      <w:r w:rsidRPr="00B50BE8">
        <w:rPr>
          <w:rFonts w:cs="Arial"/>
        </w:rPr>
        <w:t xml:space="preserve">in </w:t>
      </w:r>
      <w:r>
        <w:rPr>
          <w:rFonts w:cs="Arial"/>
        </w:rPr>
        <w:t xml:space="preserve">a </w:t>
      </w:r>
      <w:r w:rsidRPr="00B50BE8">
        <w:rPr>
          <w:rFonts w:cs="Arial"/>
        </w:rPr>
        <w:t xml:space="preserve">state with a reciprocal agreement with Missouri; she can </w:t>
      </w:r>
      <w:r>
        <w:rPr>
          <w:rFonts w:cs="Arial"/>
        </w:rPr>
        <w:t xml:space="preserve">continue to practice law there </w:t>
      </w:r>
      <w:r w:rsidRPr="00B50BE8">
        <w:rPr>
          <w:rFonts w:cs="Arial"/>
        </w:rPr>
        <w:t xml:space="preserve">only if she </w:t>
      </w:r>
      <w:r>
        <w:rPr>
          <w:rFonts w:cs="Arial"/>
        </w:rPr>
        <w:t xml:space="preserve">is not </w:t>
      </w:r>
      <w:r w:rsidRPr="00B50BE8">
        <w:rPr>
          <w:rFonts w:cs="Arial"/>
        </w:rPr>
        <w:t>disbar</w:t>
      </w:r>
      <w:r>
        <w:rPr>
          <w:rFonts w:cs="Arial"/>
        </w:rPr>
        <w:t>red</w:t>
      </w:r>
      <w:r w:rsidRPr="00B50BE8">
        <w:rPr>
          <w:rFonts w:cs="Arial"/>
        </w:rPr>
        <w:t xml:space="preserve">.  Jo, Michael, and Katarina have </w:t>
      </w:r>
      <w:r>
        <w:rPr>
          <w:rFonts w:cs="Arial"/>
        </w:rPr>
        <w:t xml:space="preserve">genuine rights.  But none of </w:t>
      </w:r>
      <w:r w:rsidRPr="00B50BE8">
        <w:rPr>
          <w:rFonts w:cs="Arial"/>
        </w:rPr>
        <w:t xml:space="preserve">these </w:t>
      </w:r>
      <w:r>
        <w:rPr>
          <w:rFonts w:cs="Arial"/>
        </w:rPr>
        <w:t xml:space="preserve">rights </w:t>
      </w:r>
      <w:r w:rsidRPr="00B50BE8">
        <w:rPr>
          <w:rFonts w:cs="Arial"/>
        </w:rPr>
        <w:t xml:space="preserve">dictate that others </w:t>
      </w:r>
      <w:r w:rsidRPr="00D923A4">
        <w:rPr>
          <w:rFonts w:cs="Arial"/>
          <w:u w:val="single"/>
        </w:rPr>
        <w:t>must</w:t>
      </w:r>
      <w:r w:rsidRPr="00B50BE8">
        <w:rPr>
          <w:rFonts w:cs="Arial"/>
        </w:rPr>
        <w:t xml:space="preserve"> let her or him </w:t>
      </w:r>
      <w:r>
        <w:rPr>
          <w:rFonts w:cs="Arial"/>
        </w:rPr>
        <w:t xml:space="preserve">begin or continue these activities </w:t>
      </w:r>
      <w:r w:rsidRPr="00F154E4">
        <w:rPr>
          <w:rFonts w:cs="Arial"/>
        </w:rPr>
        <w:t>unless</w:t>
      </w:r>
      <w:r>
        <w:rPr>
          <w:rFonts w:cs="Arial"/>
        </w:rPr>
        <w:t xml:space="preserve"> she has s</w:t>
      </w:r>
      <w:r w:rsidRPr="00B50BE8">
        <w:rPr>
          <w:rFonts w:cs="Arial"/>
        </w:rPr>
        <w:t xml:space="preserve">atisfied the </w:t>
      </w:r>
      <w:r>
        <w:rPr>
          <w:rFonts w:cs="Arial"/>
        </w:rPr>
        <w:t xml:space="preserve">relevant </w:t>
      </w:r>
      <w:r w:rsidRPr="00B50BE8">
        <w:rPr>
          <w:rFonts w:cs="Arial"/>
        </w:rPr>
        <w:t>criteria.</w:t>
      </w:r>
    </w:p>
    <w:p w:rsidR="00265336" w:rsidRDefault="00265336" w:rsidP="00E93655">
      <w:pPr>
        <w:rPr>
          <w:rFonts w:cs="Arial"/>
        </w:rPr>
      </w:pPr>
      <w:r>
        <w:rPr>
          <w:rFonts w:cs="Arial"/>
        </w:rPr>
        <w:tab/>
        <w:t>Having clarified the issues</w:t>
      </w:r>
      <w:r w:rsidRPr="00B50BE8">
        <w:rPr>
          <w:rFonts w:cs="Arial"/>
        </w:rPr>
        <w:t xml:space="preserve">, </w:t>
      </w:r>
      <w:r>
        <w:rPr>
          <w:rFonts w:cs="Arial"/>
        </w:rPr>
        <w:t xml:space="preserve">and if we assume, for purposes of argument that Beverley’s belief is sincere, </w:t>
      </w:r>
      <w:r w:rsidRPr="00B50BE8">
        <w:rPr>
          <w:rFonts w:cs="Arial"/>
        </w:rPr>
        <w:t xml:space="preserve">we </w:t>
      </w:r>
      <w:r>
        <w:rPr>
          <w:rFonts w:cs="Arial"/>
        </w:rPr>
        <w:t>can narrow the discussion to two practical questions.</w:t>
      </w:r>
    </w:p>
    <w:p w:rsidR="00265336" w:rsidRDefault="00265336" w:rsidP="009D0801">
      <w:pPr>
        <w:rPr>
          <w:rFonts w:cs="Arial"/>
        </w:rPr>
      </w:pPr>
    </w:p>
    <w:p w:rsidR="00265336" w:rsidRPr="00B50BE8" w:rsidRDefault="00265336" w:rsidP="00803E25">
      <w:pPr>
        <w:pStyle w:val="Heading2"/>
        <w:rPr>
          <w:rFonts w:cs="Arial"/>
        </w:rPr>
      </w:pPr>
      <w:r>
        <w:rPr>
          <w:rFonts w:cs="Arial"/>
        </w:rPr>
        <w:t xml:space="preserve">Two </w:t>
      </w:r>
      <w:r w:rsidRPr="00B50BE8">
        <w:rPr>
          <w:rFonts w:cs="Arial"/>
        </w:rPr>
        <w:t>Questions</w:t>
      </w:r>
    </w:p>
    <w:p w:rsidR="00265336" w:rsidRPr="00743716" w:rsidRDefault="00265336" w:rsidP="00F129A8">
      <w:pPr>
        <w:rPr>
          <w:rFonts w:cs="Arial"/>
        </w:rPr>
      </w:pPr>
      <w:r>
        <w:rPr>
          <w:rFonts w:cs="Arial"/>
        </w:rPr>
        <w:tab/>
        <w:t>The first question Beverly (and other professionals) must answer.  The last one the public and lawmakers must answer</w:t>
      </w:r>
      <w:r w:rsidRPr="00E6019D">
        <w:rPr>
          <w:rFonts w:cs="Arial"/>
        </w:rPr>
        <w:t xml:space="preserve">—although both Beverly and the public </w:t>
      </w:r>
      <w:r>
        <w:rPr>
          <w:rFonts w:cs="Arial"/>
        </w:rPr>
        <w:t xml:space="preserve">doubtless </w:t>
      </w:r>
      <w:r w:rsidRPr="00E6019D">
        <w:rPr>
          <w:rFonts w:cs="Arial"/>
        </w:rPr>
        <w:t xml:space="preserve">have views about how </w:t>
      </w:r>
      <w:r>
        <w:rPr>
          <w:rFonts w:cs="Arial"/>
        </w:rPr>
        <w:t xml:space="preserve">the </w:t>
      </w:r>
      <w:r w:rsidRPr="00E6019D">
        <w:rPr>
          <w:rFonts w:cs="Arial"/>
        </w:rPr>
        <w:t xml:space="preserve">other </w:t>
      </w:r>
      <w:r w:rsidRPr="00E6019D">
        <w:rPr>
          <w:rFonts w:cs="Arial"/>
          <w:i/>
        </w:rPr>
        <w:t>should</w:t>
      </w:r>
      <w:r w:rsidRPr="00E6019D">
        <w:rPr>
          <w:rFonts w:cs="Arial"/>
        </w:rPr>
        <w:t xml:space="preserve"> answer </w:t>
      </w:r>
      <w:r w:rsidRPr="00EA4F76">
        <w:rPr>
          <w:rFonts w:cs="Arial"/>
          <w:i/>
        </w:rPr>
        <w:t>their</w:t>
      </w:r>
      <w:r w:rsidRPr="00E6019D">
        <w:rPr>
          <w:rFonts w:cs="Arial"/>
        </w:rPr>
        <w:t xml:space="preserve"> questions.</w:t>
      </w:r>
    </w:p>
    <w:p w:rsidR="00265336" w:rsidRDefault="00265336" w:rsidP="003F09C6">
      <w:pPr>
        <w:pStyle w:val="ListParagraph"/>
        <w:numPr>
          <w:ilvl w:val="0"/>
          <w:numId w:val="5"/>
        </w:numPr>
        <w:rPr>
          <w:rFonts w:cs="Arial"/>
        </w:rPr>
      </w:pPr>
      <w:r w:rsidRPr="003F09C6">
        <w:rPr>
          <w:rFonts w:cs="Arial"/>
        </w:rPr>
        <w:t>W</w:t>
      </w:r>
      <w:r>
        <w:rPr>
          <w:rFonts w:cs="Arial"/>
        </w:rPr>
        <w:t>hat should Beverly do?</w:t>
      </w:r>
    </w:p>
    <w:p w:rsidR="00265336" w:rsidRDefault="00265336" w:rsidP="003F09C6">
      <w:pPr>
        <w:pStyle w:val="ListParagraph"/>
        <w:numPr>
          <w:ilvl w:val="0"/>
          <w:numId w:val="5"/>
        </w:numPr>
        <w:rPr>
          <w:rFonts w:cs="Arial"/>
        </w:rPr>
      </w:pPr>
      <w:r>
        <w:rPr>
          <w:rFonts w:cs="Arial"/>
        </w:rPr>
        <w:t>Should we (the public) exempt Beverly from doing X?</w:t>
      </w:r>
    </w:p>
    <w:p w:rsidR="00265336" w:rsidRPr="008F717E" w:rsidRDefault="00265336" w:rsidP="00AA325F">
      <w:pPr>
        <w:rPr>
          <w:rFonts w:cs="Arial"/>
          <w:b/>
        </w:rPr>
      </w:pPr>
      <w:r w:rsidRPr="00E6019D">
        <w:rPr>
          <w:rFonts w:cs="Arial"/>
        </w:rPr>
        <w:t>Given the epistemological and moral difference between Beverly’s having a reasonabl</w:t>
      </w:r>
      <w:r>
        <w:rPr>
          <w:rFonts w:cs="Arial"/>
        </w:rPr>
        <w:t xml:space="preserve">e and an unreasonable </w:t>
      </w:r>
      <w:r w:rsidRPr="00E6019D">
        <w:rPr>
          <w:rFonts w:cs="Arial"/>
        </w:rPr>
        <w:t>belief</w:t>
      </w:r>
      <w:r>
        <w:rPr>
          <w:rFonts w:cs="Arial"/>
        </w:rPr>
        <w:t>, the second question takes two forms.</w:t>
      </w:r>
    </w:p>
    <w:p w:rsidR="00265336" w:rsidRPr="008F717E" w:rsidRDefault="00265336" w:rsidP="008F717E">
      <w:pPr>
        <w:ind w:left="360"/>
        <w:rPr>
          <w:rFonts w:cs="Arial"/>
        </w:rPr>
      </w:pPr>
      <w:r>
        <w:rPr>
          <w:rFonts w:cs="Arial"/>
        </w:rPr>
        <w:t>2a. S</w:t>
      </w:r>
      <w:r w:rsidRPr="008F717E">
        <w:rPr>
          <w:rFonts w:cs="Arial"/>
        </w:rPr>
        <w:t xml:space="preserve">hould </w:t>
      </w:r>
      <w:r>
        <w:rPr>
          <w:rFonts w:cs="Arial"/>
        </w:rPr>
        <w:t xml:space="preserve">we </w:t>
      </w:r>
      <w:r w:rsidRPr="008F717E">
        <w:rPr>
          <w:rFonts w:cs="Arial"/>
        </w:rPr>
        <w:t>exempt her fr</w:t>
      </w:r>
      <w:r>
        <w:rPr>
          <w:rFonts w:cs="Arial"/>
        </w:rPr>
        <w:t>om</w:t>
      </w:r>
      <w:r w:rsidRPr="008F717E">
        <w:rPr>
          <w:rFonts w:cs="Arial"/>
        </w:rPr>
        <w:t xml:space="preserve"> do</w:t>
      </w:r>
      <w:r>
        <w:rPr>
          <w:rFonts w:cs="Arial"/>
        </w:rPr>
        <w:t>ing</w:t>
      </w:r>
      <w:r w:rsidRPr="008F717E">
        <w:rPr>
          <w:rFonts w:cs="Arial"/>
        </w:rPr>
        <w:t xml:space="preserve"> x </w:t>
      </w:r>
      <w:r>
        <w:rPr>
          <w:rFonts w:cs="Arial"/>
        </w:rPr>
        <w:t xml:space="preserve">if she has a </w:t>
      </w:r>
      <w:r w:rsidRPr="008F717E">
        <w:rPr>
          <w:rFonts w:cs="Arial"/>
          <w:i/>
        </w:rPr>
        <w:t xml:space="preserve">sincere </w:t>
      </w:r>
      <w:r>
        <w:rPr>
          <w:rFonts w:cs="Arial"/>
          <w:i/>
        </w:rPr>
        <w:t>and</w:t>
      </w:r>
      <w:r w:rsidRPr="008F717E">
        <w:rPr>
          <w:rFonts w:cs="Arial"/>
          <w:i/>
        </w:rPr>
        <w:t xml:space="preserve"> reasonable</w:t>
      </w:r>
      <w:r w:rsidRPr="008F717E">
        <w:rPr>
          <w:rFonts w:cs="Arial"/>
        </w:rPr>
        <w:t xml:space="preserve"> belief that she should not do X?</w:t>
      </w:r>
    </w:p>
    <w:p w:rsidR="00265336" w:rsidRPr="008F717E" w:rsidRDefault="00265336" w:rsidP="008F717E">
      <w:pPr>
        <w:ind w:left="360"/>
        <w:rPr>
          <w:rFonts w:cs="Arial"/>
        </w:rPr>
      </w:pPr>
      <w:r>
        <w:rPr>
          <w:rFonts w:cs="Arial"/>
        </w:rPr>
        <w:t>2b. Should we exempt her from</w:t>
      </w:r>
      <w:r w:rsidRPr="00743716">
        <w:rPr>
          <w:rFonts w:cs="Arial"/>
        </w:rPr>
        <w:t xml:space="preserve"> do</w:t>
      </w:r>
      <w:r>
        <w:rPr>
          <w:rFonts w:cs="Arial"/>
        </w:rPr>
        <w:t>ing</w:t>
      </w:r>
      <w:r w:rsidRPr="00743716">
        <w:rPr>
          <w:rFonts w:cs="Arial"/>
        </w:rPr>
        <w:t xml:space="preserve"> x if she has a </w:t>
      </w:r>
      <w:r w:rsidRPr="00743716">
        <w:rPr>
          <w:rFonts w:cs="Arial"/>
          <w:i/>
        </w:rPr>
        <w:t>sincere and unreasonable</w:t>
      </w:r>
      <w:r w:rsidRPr="00743716">
        <w:rPr>
          <w:rFonts w:cs="Arial"/>
        </w:rPr>
        <w:t xml:space="preserve"> belief that she should not do X?</w:t>
      </w:r>
    </w:p>
    <w:p w:rsidR="00265336" w:rsidRDefault="00265336" w:rsidP="0084420D">
      <w:pPr>
        <w:rPr>
          <w:rFonts w:cs="Arial"/>
        </w:rPr>
      </w:pPr>
      <w:r>
        <w:rPr>
          <w:rFonts w:cs="Arial"/>
        </w:rPr>
        <w:tab/>
      </w:r>
      <w:r w:rsidRPr="0084420D">
        <w:rPr>
          <w:rFonts w:cs="Arial"/>
        </w:rPr>
        <w:t>Advocates ask only the first question</w:t>
      </w:r>
      <w:r>
        <w:rPr>
          <w:rFonts w:cs="Arial"/>
        </w:rPr>
        <w:t xml:space="preserve"> </w:t>
      </w:r>
      <w:r w:rsidRPr="00E6019D">
        <w:rPr>
          <w:rFonts w:cs="Arial"/>
        </w:rPr>
        <w:t xml:space="preserve">and usually assume </w:t>
      </w:r>
      <w:r>
        <w:rPr>
          <w:rFonts w:cs="Arial"/>
        </w:rPr>
        <w:t xml:space="preserve">that </w:t>
      </w:r>
      <w:r w:rsidRPr="00E6019D">
        <w:rPr>
          <w:rFonts w:cs="Arial"/>
        </w:rPr>
        <w:t xml:space="preserve">they </w:t>
      </w:r>
      <w:r w:rsidRPr="0084420D">
        <w:rPr>
          <w:rFonts w:cs="Arial"/>
        </w:rPr>
        <w:t xml:space="preserve">know the answer.  </w:t>
      </w:r>
      <w:r>
        <w:rPr>
          <w:rFonts w:cs="Arial"/>
        </w:rPr>
        <w:t>They</w:t>
      </w:r>
      <w:r w:rsidRPr="00D379C2">
        <w:rPr>
          <w:rFonts w:cs="Arial"/>
        </w:rPr>
        <w:t xml:space="preserve"> </w:t>
      </w:r>
      <w:r>
        <w:rPr>
          <w:rFonts w:cs="Arial"/>
        </w:rPr>
        <w:t xml:space="preserve">also </w:t>
      </w:r>
      <w:r w:rsidRPr="00D379C2">
        <w:rPr>
          <w:rFonts w:cs="Arial"/>
        </w:rPr>
        <w:t>think (2</w:t>
      </w:r>
      <w:r>
        <w:rPr>
          <w:rFonts w:cs="Arial"/>
        </w:rPr>
        <w:t>b</w:t>
      </w:r>
      <w:r w:rsidRPr="00D379C2">
        <w:rPr>
          <w:rFonts w:cs="Arial"/>
        </w:rPr>
        <w:t xml:space="preserve">) is a faux </w:t>
      </w:r>
      <w:r>
        <w:rPr>
          <w:rFonts w:cs="Arial"/>
        </w:rPr>
        <w:t xml:space="preserve">option </w:t>
      </w:r>
      <w:r w:rsidRPr="00D379C2">
        <w:rPr>
          <w:rFonts w:cs="Arial"/>
        </w:rPr>
        <w:t xml:space="preserve">since they are confident that </w:t>
      </w:r>
      <w:r>
        <w:rPr>
          <w:rFonts w:cs="Arial"/>
        </w:rPr>
        <w:t>these claimants’</w:t>
      </w:r>
      <w:r w:rsidRPr="00D379C2">
        <w:rPr>
          <w:rFonts w:cs="Arial"/>
        </w:rPr>
        <w:t xml:space="preserve"> belief</w:t>
      </w:r>
      <w:r>
        <w:rPr>
          <w:rFonts w:cs="Arial"/>
        </w:rPr>
        <w:t>s</w:t>
      </w:r>
      <w:r w:rsidRPr="00D379C2">
        <w:rPr>
          <w:rFonts w:cs="Arial"/>
        </w:rPr>
        <w:t xml:space="preserve"> </w:t>
      </w:r>
      <w:r>
        <w:rPr>
          <w:rFonts w:cs="Arial"/>
        </w:rPr>
        <w:t>are</w:t>
      </w:r>
      <w:r w:rsidRPr="00D379C2">
        <w:rPr>
          <w:rFonts w:cs="Arial"/>
        </w:rPr>
        <w:t xml:space="preserve"> </w:t>
      </w:r>
      <w:r>
        <w:rPr>
          <w:rFonts w:cs="Arial"/>
        </w:rPr>
        <w:t>reasonable and sincere</w:t>
      </w:r>
      <w:r w:rsidRPr="00D379C2">
        <w:rPr>
          <w:rFonts w:cs="Arial"/>
        </w:rPr>
        <w:t xml:space="preserve">.  </w:t>
      </w:r>
      <w:r w:rsidRPr="0084420D">
        <w:rPr>
          <w:rFonts w:cs="Arial"/>
        </w:rPr>
        <w:t xml:space="preserve">Critics </w:t>
      </w:r>
      <w:r>
        <w:rPr>
          <w:rFonts w:cs="Arial"/>
        </w:rPr>
        <w:t xml:space="preserve">usually ask only the second </w:t>
      </w:r>
      <w:r>
        <w:rPr>
          <w:rFonts w:cs="Arial"/>
        </w:rPr>
        <w:lastRenderedPageBreak/>
        <w:t xml:space="preserve">version of the second question (2b) since they </w:t>
      </w:r>
      <w:r w:rsidRPr="0084420D">
        <w:rPr>
          <w:rFonts w:cs="Arial"/>
        </w:rPr>
        <w:t>think that Beverly should do X</w:t>
      </w:r>
      <w:r>
        <w:rPr>
          <w:rFonts w:cs="Arial"/>
        </w:rPr>
        <w:t>—and usually also think that her belief is unreasonable.  Setting these complications momentarily aside,</w:t>
      </w:r>
      <w:r w:rsidRPr="00E6019D">
        <w:rPr>
          <w:rFonts w:cs="Arial"/>
        </w:rPr>
        <w:t xml:space="preserve"> how </w:t>
      </w:r>
      <w:r>
        <w:rPr>
          <w:rFonts w:cs="Arial"/>
        </w:rPr>
        <w:t xml:space="preserve">should Beverley </w:t>
      </w:r>
      <w:r w:rsidRPr="00E6019D">
        <w:rPr>
          <w:rFonts w:cs="Arial"/>
        </w:rPr>
        <w:t>decide wh</w:t>
      </w:r>
      <w:r>
        <w:rPr>
          <w:rFonts w:cs="Arial"/>
        </w:rPr>
        <w:t>ether she should refuse to do X?</w:t>
      </w:r>
    </w:p>
    <w:p w:rsidR="00265336" w:rsidRDefault="00265336" w:rsidP="0084420D">
      <w:pPr>
        <w:rPr>
          <w:rFonts w:cs="Arial"/>
        </w:rPr>
      </w:pPr>
    </w:p>
    <w:p w:rsidR="00265336" w:rsidRPr="00B50BE8" w:rsidRDefault="00265336" w:rsidP="00562484">
      <w:pPr>
        <w:pStyle w:val="Heading3"/>
      </w:pPr>
      <w:r w:rsidRPr="00B50BE8">
        <w:t>When Shoul</w:t>
      </w:r>
      <w:r>
        <w:t>d Someone Act on Her Conscience?</w:t>
      </w:r>
    </w:p>
    <w:p w:rsidR="00265336" w:rsidRPr="00385511" w:rsidRDefault="00265336" w:rsidP="005616BC">
      <w:pPr>
        <w:rPr>
          <w:rFonts w:cs="Arial"/>
        </w:rPr>
      </w:pPr>
      <w:r w:rsidRPr="00B50BE8">
        <w:rPr>
          <w:rFonts w:cs="Arial"/>
        </w:rPr>
        <w:tab/>
      </w:r>
      <w:r>
        <w:rPr>
          <w:rFonts w:cs="Arial"/>
        </w:rPr>
        <w:t xml:space="preserve">With these clarification and cautionary notes in place, we can now ask: “Should Beverly follow her conscience and refuse to do X?”  Many people who think this is a trick question.  On their view, someone </w:t>
      </w:r>
      <w:r w:rsidRPr="00B50BE8">
        <w:rPr>
          <w:rFonts w:cs="Arial"/>
        </w:rPr>
        <w:t xml:space="preserve">should </w:t>
      </w:r>
      <w:r w:rsidRPr="006E1C11">
        <w:rPr>
          <w:rFonts w:cs="Arial"/>
          <w:i/>
        </w:rPr>
        <w:t>always</w:t>
      </w:r>
      <w:r w:rsidRPr="00B50BE8">
        <w:rPr>
          <w:rFonts w:cs="Arial"/>
        </w:rPr>
        <w:t xml:space="preserve"> do what her conscience</w:t>
      </w:r>
      <w:r>
        <w:rPr>
          <w:rFonts w:cs="Arial"/>
        </w:rPr>
        <w:t xml:space="preserve"> dictates.</w:t>
      </w:r>
      <w:r w:rsidRPr="00B50BE8">
        <w:rPr>
          <w:rFonts w:cs="Arial"/>
        </w:rPr>
        <w:t xml:space="preserve">  </w:t>
      </w:r>
      <w:r>
        <w:rPr>
          <w:rFonts w:cs="Arial"/>
        </w:rPr>
        <w:t xml:space="preserve">However, this claim is plausible only </w:t>
      </w:r>
      <w:r w:rsidRPr="00B50BE8">
        <w:rPr>
          <w:rFonts w:cs="Arial"/>
        </w:rPr>
        <w:t xml:space="preserve">if </w:t>
      </w:r>
      <w:r>
        <w:rPr>
          <w:rFonts w:cs="Arial"/>
        </w:rPr>
        <w:t xml:space="preserve">we employ </w:t>
      </w:r>
      <w:r w:rsidRPr="00B50BE8">
        <w:rPr>
          <w:rFonts w:cs="Arial"/>
        </w:rPr>
        <w:t xml:space="preserve">a morally loaded </w:t>
      </w:r>
      <w:r>
        <w:rPr>
          <w:rFonts w:cs="Arial"/>
        </w:rPr>
        <w:t>view</w:t>
      </w:r>
      <w:r w:rsidRPr="00B50BE8">
        <w:rPr>
          <w:rFonts w:cs="Arial"/>
        </w:rPr>
        <w:t xml:space="preserve"> of </w:t>
      </w:r>
      <w:r>
        <w:rPr>
          <w:rFonts w:cs="Arial"/>
        </w:rPr>
        <w:t>“</w:t>
      </w:r>
      <w:r w:rsidRPr="00B50BE8">
        <w:rPr>
          <w:rFonts w:cs="Arial"/>
        </w:rPr>
        <w:t>conscience</w:t>
      </w:r>
      <w:r>
        <w:rPr>
          <w:rFonts w:cs="Arial"/>
        </w:rPr>
        <w:t>,” that is, if they interpret this question thusly:</w:t>
      </w:r>
      <w:r w:rsidRPr="00B50BE8">
        <w:rPr>
          <w:rFonts w:cs="Arial"/>
        </w:rPr>
        <w:t xml:space="preserve"> “If I sincerely, thoughtfully, and consciously believe that I ought to not do X, and, all things considered, I </w:t>
      </w:r>
      <w:r>
        <w:rPr>
          <w:rFonts w:cs="Arial"/>
        </w:rPr>
        <w:t>ought</w:t>
      </w:r>
      <w:r w:rsidRPr="00B50BE8">
        <w:rPr>
          <w:rFonts w:cs="Arial"/>
        </w:rPr>
        <w:t xml:space="preserve"> not</w:t>
      </w:r>
      <w:r>
        <w:rPr>
          <w:rFonts w:cs="Arial"/>
        </w:rPr>
        <w:t xml:space="preserve"> </w:t>
      </w:r>
      <w:r w:rsidRPr="00B50BE8">
        <w:rPr>
          <w:rFonts w:cs="Arial"/>
        </w:rPr>
        <w:t xml:space="preserve">do X, then </w:t>
      </w:r>
      <w:r>
        <w:rPr>
          <w:rFonts w:cs="Arial"/>
        </w:rPr>
        <w:t xml:space="preserve">should I </w:t>
      </w:r>
      <w:r w:rsidRPr="00B50BE8">
        <w:rPr>
          <w:rFonts w:cs="Arial"/>
        </w:rPr>
        <w:t>refrain from doing X</w:t>
      </w:r>
      <w:r>
        <w:rPr>
          <w:rFonts w:cs="Arial"/>
        </w:rPr>
        <w:t>?</w:t>
      </w:r>
      <w:r w:rsidRPr="00B50BE8">
        <w:rPr>
          <w:rFonts w:cs="Arial"/>
        </w:rPr>
        <w:t xml:space="preserve">”  </w:t>
      </w:r>
      <w:r>
        <w:rPr>
          <w:rFonts w:cs="Arial"/>
        </w:rPr>
        <w:t>So interpreted, the answer is “Yes</w:t>
      </w:r>
      <w:r w:rsidRPr="00B50BE8">
        <w:rPr>
          <w:rFonts w:cs="Arial"/>
        </w:rPr>
        <w:t>.</w:t>
      </w:r>
      <w:r>
        <w:rPr>
          <w:rFonts w:cs="Arial"/>
        </w:rPr>
        <w:t>”</w:t>
      </w:r>
      <w:r w:rsidRPr="00B50BE8">
        <w:rPr>
          <w:rFonts w:cs="Arial"/>
        </w:rPr>
        <w:t xml:space="preserve">  However, this is not </w:t>
      </w:r>
      <w:r>
        <w:rPr>
          <w:rFonts w:cs="Arial"/>
        </w:rPr>
        <w:t xml:space="preserve">the </w:t>
      </w:r>
      <w:r w:rsidRPr="00B50BE8">
        <w:rPr>
          <w:rFonts w:cs="Arial"/>
        </w:rPr>
        <w:t xml:space="preserve">question any </w:t>
      </w:r>
      <w:r>
        <w:rPr>
          <w:rFonts w:cs="Arial"/>
        </w:rPr>
        <w:t xml:space="preserve">person or </w:t>
      </w:r>
      <w:r w:rsidRPr="00B50BE8">
        <w:rPr>
          <w:rFonts w:cs="Arial"/>
        </w:rPr>
        <w:t>professional, no matter how conscientious and sincere,</w:t>
      </w:r>
      <w:r>
        <w:rPr>
          <w:rFonts w:cs="Arial"/>
        </w:rPr>
        <w:t xml:space="preserve"> must answer</w:t>
      </w:r>
      <w:r w:rsidRPr="00B50BE8">
        <w:rPr>
          <w:rFonts w:cs="Arial"/>
        </w:rPr>
        <w:t>.</w:t>
      </w:r>
      <w:r>
        <w:rPr>
          <w:rFonts w:cs="Arial"/>
        </w:rPr>
        <w:t xml:space="preserve">  </w:t>
      </w:r>
      <w:r w:rsidRPr="00385511">
        <w:rPr>
          <w:rFonts w:cs="Arial"/>
        </w:rPr>
        <w:t>The decision whether to refuse to do X is serious, typically controversial, and often perplexing.</w:t>
      </w:r>
    </w:p>
    <w:p w:rsidR="00265336" w:rsidRPr="00385511" w:rsidRDefault="00265336" w:rsidP="005616BC">
      <w:pPr>
        <w:rPr>
          <w:rFonts w:cs="Arial"/>
        </w:rPr>
      </w:pPr>
      <w:r w:rsidRPr="00385511">
        <w:rPr>
          <w:rFonts w:cs="Arial"/>
        </w:rPr>
        <w:tab/>
        <w:t xml:space="preserve">Of course, sometimes professionals </w:t>
      </w:r>
      <w:r w:rsidRPr="00385511">
        <w:rPr>
          <w:rFonts w:cs="Arial"/>
          <w:i/>
        </w:rPr>
        <w:t>should</w:t>
      </w:r>
      <w:r w:rsidRPr="00385511">
        <w:rPr>
          <w:rFonts w:cs="Arial"/>
        </w:rPr>
        <w:t xml:space="preserve"> refuse: for example, physicians directed by the Nazis to conduct experiments on Jewish inmates </w:t>
      </w:r>
      <w:r w:rsidRPr="00385511">
        <w:rPr>
          <w:rFonts w:cs="Arial"/>
          <w:noProof/>
        </w:rPr>
        <w:t>(Lipton, R. J. 2000)</w:t>
      </w:r>
      <w:r w:rsidRPr="00385511">
        <w:rPr>
          <w:rFonts w:cs="Arial"/>
        </w:rPr>
        <w:t xml:space="preserve"> and physicians told to experiment on syphilitic African American men </w:t>
      </w:r>
      <w:r w:rsidRPr="00385511">
        <w:rPr>
          <w:rFonts w:cs="Arial"/>
          <w:noProof/>
        </w:rPr>
        <w:t>(Jones, J. H. 1993)</w:t>
      </w:r>
      <w:r w:rsidRPr="00385511">
        <w:rPr>
          <w:rFonts w:cs="Arial"/>
        </w:rPr>
        <w:t>.  I wish these professionals had had the moral courage to refuse.</w:t>
      </w:r>
    </w:p>
    <w:p w:rsidR="00265336" w:rsidRDefault="00265336" w:rsidP="00A26150">
      <w:r w:rsidRPr="00385511">
        <w:rPr>
          <w:rFonts w:cs="Arial"/>
        </w:rPr>
        <w:tab/>
        <w:t xml:space="preserve">Although a professional should </w:t>
      </w:r>
      <w:r w:rsidRPr="00385511">
        <w:rPr>
          <w:rFonts w:cs="Arial"/>
          <w:i/>
        </w:rPr>
        <w:t>sometimes</w:t>
      </w:r>
      <w:r w:rsidRPr="00385511">
        <w:rPr>
          <w:rFonts w:cs="Arial"/>
        </w:rPr>
        <w:t xml:space="preserve"> refuse to do X, there are four interrelated </w:t>
      </w:r>
      <w:r>
        <w:rPr>
          <w:rFonts w:cs="Arial"/>
        </w:rPr>
        <w:t>considerations that show</w:t>
      </w:r>
      <w:r w:rsidRPr="00385511">
        <w:rPr>
          <w:rFonts w:cs="Arial"/>
        </w:rPr>
        <w:t xml:space="preserve"> why </w:t>
      </w:r>
      <w:r w:rsidRPr="00385511">
        <w:t xml:space="preserve">a morally serious, intellectually honest professional </w:t>
      </w:r>
      <w:r>
        <w:t>would</w:t>
      </w:r>
      <w:r w:rsidRPr="00385511">
        <w:t xml:space="preserve"> be </w:t>
      </w:r>
      <w:r>
        <w:t>hesitant to</w:t>
      </w:r>
      <w:r w:rsidRPr="00385511">
        <w:t xml:space="preserve"> </w:t>
      </w:r>
      <w:r>
        <w:t>refuse</w:t>
      </w:r>
      <w:r w:rsidRPr="00385511">
        <w:t>.</w:t>
      </w:r>
      <w:r>
        <w:t xml:space="preserve">  One, she should consider the </w:t>
      </w:r>
      <w:r w:rsidRPr="0041159E">
        <w:rPr>
          <w:i/>
        </w:rPr>
        <w:t>degree</w:t>
      </w:r>
      <w:r>
        <w:t xml:space="preserve"> to which her actions harm others, especially if, two, she is a professional, and those she serves </w:t>
      </w:r>
      <w:r>
        <w:lastRenderedPageBreak/>
        <w:t>and harms are her clients.  Three, she should understand that what morality requires of her as an individual may differ from what it requires of her as a professional.  Four, she should be aware of the ways that even a thoughtful, conscientious person can misidentify her judgments and motivations about what she should do.  She should then take steps to protect herself from these sources of error.</w:t>
      </w:r>
    </w:p>
    <w:p w:rsidR="00265336" w:rsidRDefault="00265336" w:rsidP="003633DA"/>
    <w:p w:rsidR="00265336" w:rsidRDefault="00265336" w:rsidP="00917D78">
      <w:pPr>
        <w:pStyle w:val="Heading5"/>
      </w:pPr>
      <w:r>
        <w:t>Effects on Others</w:t>
      </w:r>
    </w:p>
    <w:p w:rsidR="00265336" w:rsidRPr="004504A8" w:rsidRDefault="00265336" w:rsidP="00A5246A">
      <w:pPr>
        <w:rPr>
          <w:highlight w:val="yellow"/>
        </w:rPr>
      </w:pPr>
      <w:r>
        <w:tab/>
      </w:r>
      <w:r w:rsidRPr="00354CE4">
        <w:t>Morality is not just about washing one’s moral hands, about maintaining her moral purity.  It primarily concerns how each person’s actions or inactions affect the welfare, health, and interests of others.  That is true whether she is a car mechanic, a baker, or pancake maker.  That is not to say that each of us must cater to every person’s desires.  If Thelma repairs cars for friends and family in her garage, then Geraldo, a stranger cannot justifiably demand that she also repair his car.  And no matter how repugnant we find his reasoning, Duke, the Grand Wizard of the KKK, may invite friends to his house for a pancake breakfast without being thereby committed to also inviting his African American neighbor.  Each of us can favor friends and family to some degree without committing ourselves to doing similar favors for others.</w:t>
      </w:r>
    </w:p>
    <w:p w:rsidR="00265336" w:rsidRPr="006A796F" w:rsidRDefault="00265336" w:rsidP="00A5246A">
      <w:r>
        <w:tab/>
      </w:r>
      <w:r w:rsidRPr="006A796F">
        <w:t xml:space="preserve">However, </w:t>
      </w:r>
      <w:r>
        <w:t xml:space="preserve">if </w:t>
      </w:r>
      <w:r w:rsidRPr="006A796F">
        <w:t xml:space="preserve">Thelma </w:t>
      </w:r>
      <w:r>
        <w:t xml:space="preserve">opens Repairs-R-Us, then she </w:t>
      </w:r>
      <w:r w:rsidRPr="006A796F">
        <w:t xml:space="preserve">should repair the car for any </w:t>
      </w:r>
      <w:r>
        <w:t xml:space="preserve">person </w:t>
      </w:r>
      <w:r w:rsidRPr="006A796F">
        <w:t xml:space="preserve">who </w:t>
      </w:r>
      <w:r>
        <w:t xml:space="preserve">comes to her shop and </w:t>
      </w:r>
      <w:r w:rsidRPr="006A796F">
        <w:t xml:space="preserve">has the financial means to pay, at least if </w:t>
      </w:r>
      <w:r>
        <w:t xml:space="preserve">the requested </w:t>
      </w:r>
      <w:r w:rsidRPr="006A796F">
        <w:t>repairs are within her mechanical wheelhouse</w:t>
      </w:r>
      <w:r>
        <w:t xml:space="preserve">.  </w:t>
      </w:r>
      <w:r w:rsidRPr="006A796F">
        <w:t xml:space="preserve">She shouldn’t refuse </w:t>
      </w:r>
      <w:r>
        <w:t xml:space="preserve">to serve a </w:t>
      </w:r>
      <w:r w:rsidRPr="006A796F">
        <w:t xml:space="preserve">patron </w:t>
      </w:r>
      <w:r>
        <w:t xml:space="preserve">because he </w:t>
      </w:r>
      <w:r w:rsidRPr="006A796F">
        <w:t>has</w:t>
      </w:r>
      <w:r>
        <w:t xml:space="preserve"> freckles, </w:t>
      </w:r>
      <w:r w:rsidRPr="006A796F">
        <w:t xml:space="preserve">religious or political views she loathes, </w:t>
      </w:r>
      <w:r>
        <w:t xml:space="preserve">is short, </w:t>
      </w:r>
      <w:r w:rsidRPr="006A796F">
        <w:t xml:space="preserve">or simply because she </w:t>
      </w:r>
      <w:r>
        <w:t xml:space="preserve">dislikes </w:t>
      </w:r>
      <w:r w:rsidRPr="006A796F">
        <w:t xml:space="preserve">the cut of </w:t>
      </w:r>
      <w:r>
        <w:t xml:space="preserve">the potential </w:t>
      </w:r>
      <w:r w:rsidRPr="006A796F">
        <w:t>patron’s jib.  It doesn’t matter if she finds serving redheads, Catholics, or people with big ears</w:t>
      </w:r>
      <w:r>
        <w:t xml:space="preserve"> morally objectionable.</w:t>
      </w:r>
    </w:p>
    <w:p w:rsidR="00265336" w:rsidRPr="006A796F" w:rsidRDefault="00265336" w:rsidP="0047290C">
      <w:r>
        <w:lastRenderedPageBreak/>
        <w:tab/>
      </w:r>
      <w:r w:rsidRPr="00381A70">
        <w:t>Of course, when Thelma denies service to Jamal, he can likely go down the street to Bertha’s Fix-it-up Shop.  What is objectionable about Thelma’s action is not that Jamal is inconvenienced, although that is usually true.  It is that in denying him a public service because she does not like his looks or beliefs, or because she fears that in fixing his car she will be participating in what she deems his evil ways (driving to a meeting of the local socialist’s group), Thelma’s refusal demeans him.</w:t>
      </w:r>
      <w:r>
        <w:rPr>
          <w:highlight w:val="yellow"/>
        </w:rPr>
        <w:t xml:space="preserve"> </w:t>
      </w:r>
    </w:p>
    <w:p w:rsidR="00265336" w:rsidRDefault="00265336" w:rsidP="00BF538A">
      <w:r w:rsidRPr="006A796F">
        <w:tab/>
        <w:t xml:space="preserve">That is why once Thelma obtains a license to repair cars she has abandoned her </w:t>
      </w:r>
      <w:r>
        <w:t xml:space="preserve">right </w:t>
      </w:r>
      <w:r w:rsidRPr="006A796F">
        <w:t>to be picky about whom she serves.  By opening for business (at least in a financial system like those in most of the developed world), she thereby “pledges” to serve those who want to frequent her establishment.</w:t>
      </w:r>
    </w:p>
    <w:p w:rsidR="00265336" w:rsidRDefault="00265336" w:rsidP="00BF538A">
      <w:r>
        <w:tab/>
      </w:r>
      <w:r w:rsidRPr="00E56BFF">
        <w:t>Likewise for Duke.  If after his neighbors praise his pancake-making prowess, he opens an International House of Pancakes shop, he cannot refuse to serve African Americans, no matter how loathsome he finds that prospect.  Thelma’s and Duke’s refusals are disrespectful, an assault on the dignity, of those they refuse to serve.</w:t>
      </w:r>
      <w:r w:rsidRPr="006A796F">
        <w:t xml:space="preserve">  Requiring </w:t>
      </w:r>
      <w:r>
        <w:t xml:space="preserve">Thelma to serve people whose views or behaviors she dislikes and requiring Duke to </w:t>
      </w:r>
      <w:r w:rsidRPr="006A796F">
        <w:t xml:space="preserve">serve </w:t>
      </w:r>
      <w:r>
        <w:t xml:space="preserve">people whose race he dislikes </w:t>
      </w:r>
      <w:r w:rsidRPr="006A796F">
        <w:t xml:space="preserve">is not an attack </w:t>
      </w:r>
      <w:r>
        <w:t xml:space="preserve">on </w:t>
      </w:r>
      <w:r w:rsidRPr="00F94C68">
        <w:rPr>
          <w:i/>
        </w:rPr>
        <w:t>their</w:t>
      </w:r>
      <w:r>
        <w:t xml:space="preserve"> </w:t>
      </w:r>
      <w:r w:rsidRPr="006A796F">
        <w:t>dignity.</w:t>
      </w:r>
      <w:r>
        <w:t xml:space="preserve">  If Thelma and Duke think otherwise, then they are confused, selfish, or trapped in a cultural rut.  Likely they are accustomed to living in a world where each could provide services only to those they want to serve.  When laws changed, they could no longer do what they once took for granted.  Now they feel morally put-upon.  Although their psychological reaction is understandable, it is morally wrong-headed.</w:t>
      </w:r>
    </w:p>
    <w:p w:rsidR="00265336" w:rsidRDefault="00265336" w:rsidP="00337127"/>
    <w:p w:rsidR="00265336" w:rsidRDefault="00265336" w:rsidP="00E56BFF">
      <w:pPr>
        <w:pStyle w:val="Heading5"/>
        <w:keepNext/>
        <w:widowControl w:val="0"/>
      </w:pPr>
      <w:r>
        <w:lastRenderedPageBreak/>
        <w:t>Especially if one is a professional</w:t>
      </w:r>
    </w:p>
    <w:p w:rsidR="00265336" w:rsidRDefault="00265336" w:rsidP="008F333A">
      <w:pPr>
        <w:rPr>
          <w:rFonts w:cs="Arial"/>
        </w:rPr>
      </w:pPr>
      <w:r>
        <w:rPr>
          <w:rFonts w:cs="Arial"/>
        </w:rPr>
        <w:tab/>
        <w:t>Especially if Thelma and Duke were professionals.  As professionals they have a more compelling need to consider the myriad ways that their refusals harm their patients or clients.  Professions were created and sustained because the state determined that the public would be best served if specifically trained people catered to its citizens’ vital needs (</w:t>
      </w:r>
      <w:r w:rsidRPr="008F333A">
        <w:rPr>
          <w:rFonts w:cs="Arial"/>
        </w:rPr>
        <w:t>50 SE 2nd 735 (I949)</w:t>
      </w:r>
      <w:r>
        <w:rPr>
          <w:rFonts w:cs="Arial"/>
        </w:rPr>
        <w:t xml:space="preserve"> and </w:t>
      </w:r>
      <w:r w:rsidRPr="008F333A">
        <w:rPr>
          <w:rFonts w:cs="Arial"/>
        </w:rPr>
        <w:t>at I99 US 306, 3I8 (I905)</w:t>
      </w:r>
      <w:r>
        <w:rPr>
          <w:rFonts w:cs="Arial"/>
        </w:rPr>
        <w:t>.  Physicians oversee and promote people’s health; lawyers protect people in legal proceedings, often when their freedom and economic well-being is threatened; engineers protect people who work in the buildings and drive on bridges they design.  Professionals protect people’s significant interests few of us can promote on our own.  The average citizen cannot keep up with the latest developments in medicine, law, or materials science.  That is why the average person is vulnerable to professionals, and professionals have special duties to their clients.</w:t>
      </w:r>
    </w:p>
    <w:p w:rsidR="00265336" w:rsidRDefault="00265336" w:rsidP="00A7589C">
      <w:pPr>
        <w:keepNext/>
        <w:widowControl w:val="0"/>
        <w:rPr>
          <w:rFonts w:cs="Arial"/>
        </w:rPr>
      </w:pPr>
      <w:r>
        <w:rPr>
          <w:rFonts w:cs="Arial"/>
        </w:rPr>
        <w:tab/>
        <w:t xml:space="preserve">This is not so say that professionals should </w:t>
      </w:r>
      <w:r w:rsidRPr="0047640E">
        <w:rPr>
          <w:rFonts w:cs="Arial"/>
        </w:rPr>
        <w:t>never</w:t>
      </w:r>
      <w:r>
        <w:rPr>
          <w:rFonts w:cs="Arial"/>
        </w:rPr>
        <w:t xml:space="preserve"> refuse to do what their clients request.  A surgeon shouldn’t amputate a person’s healthy leg because the patient believes that having a prosthetic leg would look cool.  An engineer shouldn’t use substandard materials to build a bridge over the Thames River because her boss wants to make a higher profit.   What it does means is that if she refuses to do what she is asked or expected to do, it will be rare, and then normally only if her patient or client requests that she do something </w:t>
      </w:r>
      <w:r w:rsidRPr="0047640E">
        <w:rPr>
          <w:rFonts w:cs="Arial"/>
        </w:rPr>
        <w:t>demonstrably</w:t>
      </w:r>
      <w:r>
        <w:rPr>
          <w:rFonts w:cs="Arial"/>
        </w:rPr>
        <w:t xml:space="preserve"> at odds with the rationale of her profession.</w:t>
      </w:r>
    </w:p>
    <w:p w:rsidR="00265336" w:rsidRDefault="00265336" w:rsidP="005616BC">
      <w:pPr>
        <w:rPr>
          <w:rFonts w:cs="Arial"/>
        </w:rPr>
      </w:pPr>
      <w:r>
        <w:rPr>
          <w:rFonts w:cs="Arial"/>
        </w:rPr>
        <w:tab/>
        <w:t xml:space="preserve">None of this suggests that we should deify current professional practice.  Many German physicians thought that it was acceptable to experiment on Jewish prisoners.  </w:t>
      </w:r>
      <w:r>
        <w:rPr>
          <w:rFonts w:cs="Arial"/>
        </w:rPr>
        <w:lastRenderedPageBreak/>
        <w:t xml:space="preserve">For many years, most physicians in the U.S. thought it was acceptable to standardly refuse to tell patients that they were dying.  Reflective persons see now that these professionals’ judgments were misguided.  Conscientious physicians should </w:t>
      </w:r>
      <w:r w:rsidRPr="0047640E">
        <w:rPr>
          <w:rFonts w:cs="Arial"/>
        </w:rPr>
        <w:t>sometimes</w:t>
      </w:r>
      <w:r>
        <w:rPr>
          <w:rFonts w:cs="Arial"/>
        </w:rPr>
        <w:t xml:space="preserve"> buck current practice.  For instance, I think Timothy Quill’s decision to heed his patient’s request for him to help her die rather than face prolonged and painful death was courageous and correct, although in doing so, he may have lost his license to practice medicine </w:t>
      </w:r>
      <w:r>
        <w:rPr>
          <w:rFonts w:cs="Arial"/>
          <w:noProof/>
        </w:rPr>
        <w:t>(Quill, T. 1991)</w:t>
      </w:r>
      <w:r>
        <w:rPr>
          <w:rFonts w:cs="Arial"/>
        </w:rPr>
        <w:t>.</w:t>
      </w:r>
    </w:p>
    <w:p w:rsidR="00265336" w:rsidRDefault="00265336" w:rsidP="005616BC">
      <w:pPr>
        <w:rPr>
          <w:rFonts w:cs="Arial"/>
        </w:rPr>
      </w:pPr>
      <w:r>
        <w:rPr>
          <w:rFonts w:cs="Arial"/>
        </w:rPr>
        <w:tab/>
        <w:t>However, in the absence of compelling evidence, professionals would be wise to follow their profession’s guiding norms, especially if they expect to be exempt without explanation, justification, or detrimental consequences.  I find the stance of those advocating this unqualified right morally peculiar.  If I knew that my views clashed with current professional practice, I would want to justify my actions to others.  Only then would I have a reason to be confident when bucking governing norms.  Perhaps, too, I might help others understand why I think those norms are mistaken.</w:t>
      </w:r>
    </w:p>
    <w:p w:rsidR="00265336" w:rsidRDefault="00265336" w:rsidP="00A26150">
      <w:pPr>
        <w:rPr>
          <w:rFonts w:cs="Arial"/>
        </w:rPr>
      </w:pPr>
      <w:r w:rsidRPr="00B50BE8">
        <w:rPr>
          <w:rFonts w:cs="Arial"/>
        </w:rPr>
        <w:tab/>
      </w:r>
      <w:r>
        <w:rPr>
          <w:rFonts w:cs="Arial"/>
        </w:rPr>
        <w:t xml:space="preserve">I suspect most advocates will think that the preceding arguments are meaningless hand-waving or deliberate prevarication.  They think that the choices they face are </w:t>
      </w:r>
      <w:r w:rsidRPr="001B6563">
        <w:rPr>
          <w:rFonts w:cs="Arial"/>
        </w:rPr>
        <w:t xml:space="preserve">morally equivalent to </w:t>
      </w:r>
      <w:r>
        <w:rPr>
          <w:rFonts w:cs="Arial"/>
        </w:rPr>
        <w:t xml:space="preserve">those faced by the </w:t>
      </w:r>
      <w:r w:rsidRPr="001B6563">
        <w:rPr>
          <w:rFonts w:cs="Arial"/>
        </w:rPr>
        <w:t xml:space="preserve">Nazi and Alabama physicians.  They just think that they have an abundance of courage that these </w:t>
      </w:r>
      <w:r>
        <w:rPr>
          <w:rFonts w:cs="Arial"/>
        </w:rPr>
        <w:t xml:space="preserve">previous </w:t>
      </w:r>
      <w:r w:rsidRPr="001B6563">
        <w:rPr>
          <w:rFonts w:cs="Arial"/>
        </w:rPr>
        <w:t xml:space="preserve">physicians lacked.  </w:t>
      </w:r>
      <w:r>
        <w:rPr>
          <w:rFonts w:cs="Arial"/>
        </w:rPr>
        <w:t xml:space="preserve">This equation is </w:t>
      </w:r>
      <w:r w:rsidRPr="001B6563">
        <w:rPr>
          <w:rFonts w:cs="Arial"/>
        </w:rPr>
        <w:t>dubious</w:t>
      </w:r>
      <w:r>
        <w:rPr>
          <w:rFonts w:cs="Arial"/>
        </w:rPr>
        <w:t>.  I</w:t>
      </w:r>
      <w:r w:rsidRPr="001B6563">
        <w:rPr>
          <w:rFonts w:cs="Arial"/>
        </w:rPr>
        <w:t xml:space="preserve">t ignores two key differences between </w:t>
      </w:r>
      <w:r>
        <w:rPr>
          <w:rFonts w:cs="Arial"/>
        </w:rPr>
        <w:t>current advocates’ choices</w:t>
      </w:r>
      <w:r w:rsidRPr="001B6563">
        <w:rPr>
          <w:rFonts w:cs="Arial"/>
        </w:rPr>
        <w:t xml:space="preserve"> and </w:t>
      </w:r>
      <w:r>
        <w:rPr>
          <w:rFonts w:cs="Arial"/>
        </w:rPr>
        <w:t xml:space="preserve">those faced by </w:t>
      </w:r>
      <w:r w:rsidRPr="001B6563">
        <w:rPr>
          <w:rFonts w:cs="Arial"/>
        </w:rPr>
        <w:t xml:space="preserve">these </w:t>
      </w:r>
      <w:r>
        <w:rPr>
          <w:rFonts w:cs="Arial"/>
        </w:rPr>
        <w:t xml:space="preserve">previous </w:t>
      </w:r>
      <w:r w:rsidRPr="001B6563">
        <w:rPr>
          <w:rFonts w:cs="Arial"/>
        </w:rPr>
        <w:t xml:space="preserve">medical professionals.  One, </w:t>
      </w:r>
      <w:r>
        <w:rPr>
          <w:rFonts w:cs="Arial"/>
        </w:rPr>
        <w:t>a current advocate</w:t>
      </w:r>
      <w:r w:rsidRPr="001B6563">
        <w:rPr>
          <w:rFonts w:cs="Arial"/>
        </w:rPr>
        <w:t xml:space="preserve"> of a right to conscience expect</w:t>
      </w:r>
      <w:r>
        <w:rPr>
          <w:rFonts w:cs="Arial"/>
        </w:rPr>
        <w:t>s</w:t>
      </w:r>
      <w:r w:rsidRPr="001B6563">
        <w:rPr>
          <w:rFonts w:cs="Arial"/>
        </w:rPr>
        <w:t xml:space="preserve"> the exercise of </w:t>
      </w:r>
      <w:r>
        <w:rPr>
          <w:rFonts w:cs="Arial"/>
        </w:rPr>
        <w:t xml:space="preserve">her </w:t>
      </w:r>
      <w:r w:rsidRPr="001B6563">
        <w:rPr>
          <w:rFonts w:cs="Arial"/>
        </w:rPr>
        <w:t xml:space="preserve">conscience </w:t>
      </w:r>
      <w:r>
        <w:rPr>
          <w:rFonts w:cs="Arial"/>
        </w:rPr>
        <w:t xml:space="preserve">to </w:t>
      </w:r>
      <w:r w:rsidRPr="001B6563">
        <w:rPr>
          <w:rFonts w:cs="Arial"/>
        </w:rPr>
        <w:t>be painless</w:t>
      </w:r>
      <w:r>
        <w:rPr>
          <w:rFonts w:cs="Arial"/>
        </w:rPr>
        <w:t xml:space="preserve">; in contrast, </w:t>
      </w:r>
      <w:r w:rsidRPr="001B6563">
        <w:rPr>
          <w:rFonts w:cs="Arial"/>
        </w:rPr>
        <w:t xml:space="preserve">those historical physicians </w:t>
      </w:r>
      <w:r>
        <w:rPr>
          <w:rFonts w:cs="Arial"/>
        </w:rPr>
        <w:t xml:space="preserve">knew they </w:t>
      </w:r>
      <w:r w:rsidRPr="001B6563">
        <w:rPr>
          <w:rFonts w:cs="Arial"/>
        </w:rPr>
        <w:t xml:space="preserve">would </w:t>
      </w:r>
      <w:r>
        <w:rPr>
          <w:rFonts w:cs="Arial"/>
        </w:rPr>
        <w:t xml:space="preserve">pay a high price for following their consciences.  </w:t>
      </w:r>
      <w:r w:rsidRPr="001B6563">
        <w:rPr>
          <w:rFonts w:cs="Arial"/>
        </w:rPr>
        <w:t xml:space="preserve">Two, there are </w:t>
      </w:r>
      <w:r>
        <w:rPr>
          <w:rFonts w:cs="Arial"/>
        </w:rPr>
        <w:t xml:space="preserve">demonstrable </w:t>
      </w:r>
      <w:r w:rsidRPr="001B6563">
        <w:rPr>
          <w:rFonts w:cs="Arial"/>
        </w:rPr>
        <w:t xml:space="preserve">moral asymmetries between </w:t>
      </w:r>
      <w:r w:rsidRPr="001B6563">
        <w:rPr>
          <w:rFonts w:cs="Arial"/>
        </w:rPr>
        <w:lastRenderedPageBreak/>
        <w:t xml:space="preserve">the cases: a) Nazi doctors who refused wouldn’t have harmed anyone—unless one distorts ordinary language to say that they “harmed” the Nazi hierarchy by refusing </w:t>
      </w:r>
      <w:r>
        <w:rPr>
          <w:rFonts w:cs="Arial"/>
        </w:rPr>
        <w:t xml:space="preserve">to do its bidding; in contrast, </w:t>
      </w:r>
      <w:r w:rsidRPr="001B6563">
        <w:rPr>
          <w:rFonts w:cs="Arial"/>
        </w:rPr>
        <w:t xml:space="preserve">doctors who refuse to conduct abortions or dispense the morning after pill or birth control </w:t>
      </w:r>
      <w:r>
        <w:rPr>
          <w:rFonts w:cs="Arial"/>
        </w:rPr>
        <w:t>do</w:t>
      </w:r>
      <w:r w:rsidRPr="003C1159">
        <w:rPr>
          <w:rFonts w:cs="Arial"/>
        </w:rPr>
        <w:t>, sans compelling argument,</w:t>
      </w:r>
      <w:r>
        <w:rPr>
          <w:rFonts w:cs="Arial"/>
        </w:rPr>
        <w:t xml:space="preserve"> harm</w:t>
      </w:r>
      <w:r w:rsidRPr="001B6563">
        <w:rPr>
          <w:rFonts w:cs="Arial"/>
        </w:rPr>
        <w:t xml:space="preserve"> women need</w:t>
      </w:r>
      <w:r>
        <w:rPr>
          <w:rFonts w:cs="Arial"/>
        </w:rPr>
        <w:t>ing</w:t>
      </w:r>
      <w:r w:rsidRPr="001B6563">
        <w:rPr>
          <w:rFonts w:cs="Arial"/>
        </w:rPr>
        <w:t xml:space="preserve"> their services.  b) While the Nazi physicians harmed </w:t>
      </w:r>
      <w:r>
        <w:rPr>
          <w:rFonts w:cs="Arial"/>
        </w:rPr>
        <w:t xml:space="preserve">other </w:t>
      </w:r>
      <w:r w:rsidRPr="001B6563">
        <w:rPr>
          <w:rFonts w:cs="Arial"/>
        </w:rPr>
        <w:t xml:space="preserve">humans </w:t>
      </w:r>
      <w:r>
        <w:rPr>
          <w:rFonts w:cs="Arial"/>
        </w:rPr>
        <w:t xml:space="preserve">who </w:t>
      </w:r>
      <w:r w:rsidRPr="0063672D">
        <w:rPr>
          <w:rFonts w:cs="Arial"/>
          <w:i/>
        </w:rPr>
        <w:t>indisputably</w:t>
      </w:r>
      <w:r>
        <w:rPr>
          <w:rFonts w:cs="Arial"/>
        </w:rPr>
        <w:t xml:space="preserve"> had </w:t>
      </w:r>
      <w:r w:rsidRPr="001B6563">
        <w:rPr>
          <w:rFonts w:cs="Arial"/>
          <w:i/>
        </w:rPr>
        <w:t>full moral status</w:t>
      </w:r>
      <w:r w:rsidRPr="001B6563">
        <w:rPr>
          <w:rFonts w:cs="Arial"/>
        </w:rPr>
        <w:t xml:space="preserve">, it is </w:t>
      </w:r>
      <w:r>
        <w:rPr>
          <w:rFonts w:cs="Arial"/>
        </w:rPr>
        <w:t xml:space="preserve">highly debatable </w:t>
      </w:r>
      <w:r w:rsidRPr="001B6563">
        <w:rPr>
          <w:rFonts w:cs="Arial"/>
        </w:rPr>
        <w:t>whether</w:t>
      </w:r>
      <w:r>
        <w:rPr>
          <w:rFonts w:cs="Arial"/>
        </w:rPr>
        <w:t xml:space="preserve"> sperm,</w:t>
      </w:r>
      <w:r w:rsidRPr="001B6563">
        <w:rPr>
          <w:rFonts w:cs="Arial"/>
        </w:rPr>
        <w:t xml:space="preserve"> conceptuses, </w:t>
      </w:r>
      <w:r>
        <w:rPr>
          <w:rFonts w:cs="Arial"/>
        </w:rPr>
        <w:t xml:space="preserve">or </w:t>
      </w:r>
      <w:r w:rsidRPr="001B6563">
        <w:rPr>
          <w:rFonts w:cs="Arial"/>
        </w:rPr>
        <w:t>fetuses</w:t>
      </w:r>
      <w:r>
        <w:rPr>
          <w:rFonts w:cs="Arial"/>
        </w:rPr>
        <w:t xml:space="preserve"> have a </w:t>
      </w:r>
      <w:r w:rsidRPr="003C1159">
        <w:rPr>
          <w:rFonts w:cs="Arial"/>
          <w:i/>
        </w:rPr>
        <w:t>similar</w:t>
      </w:r>
      <w:r>
        <w:rPr>
          <w:rFonts w:cs="Arial"/>
        </w:rPr>
        <w:t>—or perhaps any—moral status.</w:t>
      </w:r>
    </w:p>
    <w:p w:rsidR="00265336" w:rsidRPr="00085118" w:rsidRDefault="00265336" w:rsidP="007B4B3B">
      <w:pPr>
        <w:rPr>
          <w:rFonts w:cs="Arial"/>
        </w:rPr>
      </w:pPr>
      <w:r w:rsidRPr="00B50BE8">
        <w:rPr>
          <w:rFonts w:cs="Arial"/>
        </w:rPr>
        <w:tab/>
      </w:r>
      <w:r>
        <w:rPr>
          <w:rFonts w:cs="Arial"/>
        </w:rPr>
        <w:t>Think about it this way: the</w:t>
      </w:r>
      <w:r w:rsidRPr="00B50BE8">
        <w:rPr>
          <w:rFonts w:cs="Arial"/>
        </w:rPr>
        <w:t xml:space="preserve"> medical practitioners </w:t>
      </w:r>
      <w:r>
        <w:rPr>
          <w:rFonts w:cs="Arial"/>
        </w:rPr>
        <w:t xml:space="preserve">in question </w:t>
      </w:r>
      <w:r w:rsidRPr="00B50BE8">
        <w:rPr>
          <w:rFonts w:cs="Arial"/>
        </w:rPr>
        <w:t>have a fiduciary duty to the</w:t>
      </w:r>
      <w:r>
        <w:rPr>
          <w:rFonts w:cs="Arial"/>
        </w:rPr>
        <w:t xml:space="preserve">ir female patients.  In refusing to fulfill the woman’s wishes, they fail to fulfill their fiduciary duties to them.  These same physicians </w:t>
      </w:r>
      <w:r w:rsidRPr="00B50BE8">
        <w:rPr>
          <w:rFonts w:cs="Arial"/>
        </w:rPr>
        <w:t xml:space="preserve">have no </w:t>
      </w:r>
      <w:r>
        <w:rPr>
          <w:rFonts w:cs="Arial"/>
        </w:rPr>
        <w:t xml:space="preserve">special </w:t>
      </w:r>
      <w:r w:rsidRPr="00B50BE8">
        <w:rPr>
          <w:rFonts w:cs="Arial"/>
        </w:rPr>
        <w:t>duty to the</w:t>
      </w:r>
      <w:r>
        <w:rPr>
          <w:rFonts w:cs="Arial"/>
        </w:rPr>
        <w:t xml:space="preserve"> sperm, the conceptuses, or the fetuses</w:t>
      </w:r>
      <w:r w:rsidRPr="00B50BE8">
        <w:rPr>
          <w:rFonts w:cs="Arial"/>
        </w:rPr>
        <w:t xml:space="preserve">.  </w:t>
      </w:r>
      <w:r>
        <w:rPr>
          <w:rFonts w:cs="Arial"/>
        </w:rPr>
        <w:t>If they have a</w:t>
      </w:r>
      <w:r w:rsidRPr="00B50BE8">
        <w:rPr>
          <w:rFonts w:cs="Arial"/>
        </w:rPr>
        <w:t xml:space="preserve">ny responsibility to </w:t>
      </w:r>
      <w:r>
        <w:rPr>
          <w:rFonts w:cs="Arial"/>
        </w:rPr>
        <w:t xml:space="preserve">them, it </w:t>
      </w:r>
      <w:r w:rsidRPr="00B50BE8">
        <w:rPr>
          <w:rFonts w:cs="Arial"/>
        </w:rPr>
        <w:t xml:space="preserve">would be a </w:t>
      </w:r>
      <w:r w:rsidRPr="00835675">
        <w:rPr>
          <w:rFonts w:cs="Arial"/>
          <w:i/>
        </w:rPr>
        <w:t>general</w:t>
      </w:r>
      <w:r w:rsidRPr="00B50BE8">
        <w:rPr>
          <w:rFonts w:cs="Arial"/>
        </w:rPr>
        <w:t xml:space="preserve"> duty not to cause harm, not a specific duty </w:t>
      </w:r>
      <w:r>
        <w:rPr>
          <w:rFonts w:cs="Arial"/>
        </w:rPr>
        <w:t xml:space="preserve">as professionals, duties </w:t>
      </w:r>
      <w:r w:rsidRPr="00B50BE8">
        <w:rPr>
          <w:rFonts w:cs="Arial"/>
        </w:rPr>
        <w:t xml:space="preserve">they </w:t>
      </w:r>
      <w:r>
        <w:rPr>
          <w:rFonts w:cs="Arial"/>
        </w:rPr>
        <w:t xml:space="preserve">voluntarily assumed.  </w:t>
      </w:r>
      <w:r w:rsidRPr="002810EA">
        <w:rPr>
          <w:rFonts w:cs="Arial"/>
        </w:rPr>
        <w:t>Put differently, while no one doubts that the mother is a full human being, with all the rights human beings usually have, many people do doubt that (a) some of these drugs cause abortions and that (b) a fetus is a full human being.</w:t>
      </w:r>
      <w:r w:rsidRPr="00B50BE8">
        <w:rPr>
          <w:rFonts w:cs="Arial"/>
        </w:rPr>
        <w:t xml:space="preserve">  </w:t>
      </w:r>
      <w:r>
        <w:rPr>
          <w:rFonts w:cs="Arial"/>
        </w:rPr>
        <w:t xml:space="preserve">Even if these proto-persons had </w:t>
      </w:r>
      <w:r w:rsidRPr="002810EA">
        <w:rPr>
          <w:rFonts w:cs="Arial"/>
        </w:rPr>
        <w:t>some</w:t>
      </w:r>
      <w:r w:rsidRPr="00B50BE8">
        <w:rPr>
          <w:rFonts w:cs="Arial"/>
        </w:rPr>
        <w:t xml:space="preserve"> </w:t>
      </w:r>
      <w:r>
        <w:rPr>
          <w:rFonts w:cs="Arial"/>
        </w:rPr>
        <w:t xml:space="preserve">moral </w:t>
      </w:r>
      <w:r w:rsidRPr="00B50BE8">
        <w:rPr>
          <w:rFonts w:cs="Arial"/>
        </w:rPr>
        <w:t xml:space="preserve">status, </w:t>
      </w:r>
      <w:r>
        <w:rPr>
          <w:rFonts w:cs="Arial"/>
        </w:rPr>
        <w:t xml:space="preserve">they are </w:t>
      </w:r>
      <w:r w:rsidRPr="00B50BE8">
        <w:rPr>
          <w:rFonts w:cs="Arial"/>
        </w:rPr>
        <w:t xml:space="preserve">not </w:t>
      </w:r>
      <w:r>
        <w:rPr>
          <w:rFonts w:cs="Arial"/>
        </w:rPr>
        <w:t>demonstrably</w:t>
      </w:r>
      <w:r w:rsidRPr="00B50BE8">
        <w:rPr>
          <w:rFonts w:cs="Arial"/>
        </w:rPr>
        <w:t xml:space="preserve"> being</w:t>
      </w:r>
      <w:r>
        <w:rPr>
          <w:rFonts w:cs="Arial"/>
        </w:rPr>
        <w:t>s</w:t>
      </w:r>
      <w:r w:rsidRPr="00B50BE8">
        <w:rPr>
          <w:rFonts w:cs="Arial"/>
        </w:rPr>
        <w:t xml:space="preserve"> with the same </w:t>
      </w:r>
      <w:r>
        <w:rPr>
          <w:rFonts w:cs="Arial"/>
        </w:rPr>
        <w:t xml:space="preserve">status </w:t>
      </w:r>
      <w:r w:rsidRPr="00B50BE8">
        <w:rPr>
          <w:rFonts w:cs="Arial"/>
        </w:rPr>
        <w:t>as the women</w:t>
      </w:r>
      <w:r>
        <w:rPr>
          <w:rFonts w:cs="Arial"/>
        </w:rPr>
        <w:t xml:space="preserve"> who choose to remove unwanted sperm, conceptuses, or fetuses from their bodies</w:t>
      </w:r>
      <w:r w:rsidRPr="00B50BE8">
        <w:rPr>
          <w:rFonts w:cs="Arial"/>
        </w:rPr>
        <w:t xml:space="preserve">.   Therefore, if these practitioners are self-critical, they should </w:t>
      </w:r>
      <w:r>
        <w:rPr>
          <w:rFonts w:cs="Arial"/>
        </w:rPr>
        <w:t xml:space="preserve">understand </w:t>
      </w:r>
      <w:r w:rsidRPr="00B50BE8">
        <w:rPr>
          <w:rFonts w:cs="Arial"/>
        </w:rPr>
        <w:t xml:space="preserve">that they are </w:t>
      </w:r>
      <w:r w:rsidRPr="006F5BED">
        <w:rPr>
          <w:rFonts w:cs="Arial"/>
          <w:i/>
        </w:rPr>
        <w:t>definitely</w:t>
      </w:r>
      <w:r w:rsidRPr="00B50BE8">
        <w:rPr>
          <w:rFonts w:cs="Arial"/>
        </w:rPr>
        <w:t xml:space="preserve"> harming the interests of the mother as interpreted by</w:t>
      </w:r>
      <w:r>
        <w:rPr>
          <w:rFonts w:cs="Arial"/>
        </w:rPr>
        <w:t xml:space="preserve"> her</w:t>
      </w:r>
      <w:r w:rsidRPr="00B50BE8">
        <w:rPr>
          <w:rFonts w:cs="Arial"/>
        </w:rPr>
        <w:t>, while</w:t>
      </w:r>
      <w:r>
        <w:rPr>
          <w:rFonts w:cs="Arial"/>
        </w:rPr>
        <w:t>, at most,</w:t>
      </w:r>
      <w:r w:rsidRPr="00B50BE8">
        <w:rPr>
          <w:rFonts w:cs="Arial"/>
        </w:rPr>
        <w:t xml:space="preserve"> </w:t>
      </w:r>
      <w:r>
        <w:rPr>
          <w:rFonts w:cs="Arial"/>
        </w:rPr>
        <w:t xml:space="preserve">they are </w:t>
      </w:r>
      <w:r w:rsidRPr="00B50BE8">
        <w:rPr>
          <w:rFonts w:cs="Arial"/>
        </w:rPr>
        <w:t xml:space="preserve">protecting the </w:t>
      </w:r>
      <w:r w:rsidRPr="00B50BE8">
        <w:rPr>
          <w:rFonts w:cs="Arial"/>
          <w:i/>
        </w:rPr>
        <w:t>possible</w:t>
      </w:r>
      <w:r w:rsidRPr="00B50BE8">
        <w:rPr>
          <w:rFonts w:cs="Arial"/>
        </w:rPr>
        <w:t xml:space="preserve"> interests of a </w:t>
      </w:r>
      <w:r w:rsidRPr="00B50BE8">
        <w:rPr>
          <w:rFonts w:cs="Arial"/>
          <w:i/>
        </w:rPr>
        <w:t>possible</w:t>
      </w:r>
      <w:r>
        <w:rPr>
          <w:rFonts w:cs="Arial"/>
        </w:rPr>
        <w:t xml:space="preserve"> person.</w:t>
      </w:r>
      <w:r w:rsidRPr="00B50BE8">
        <w:rPr>
          <w:rFonts w:cs="Arial"/>
        </w:rPr>
        <w:t xml:space="preserve">  That asymmetry should give them </w:t>
      </w:r>
      <w:r>
        <w:rPr>
          <w:rFonts w:cs="Arial"/>
        </w:rPr>
        <w:t xml:space="preserve">extreme </w:t>
      </w:r>
      <w:r w:rsidRPr="00B50BE8">
        <w:rPr>
          <w:rFonts w:cs="Arial"/>
        </w:rPr>
        <w:t>pause.</w:t>
      </w:r>
    </w:p>
    <w:p w:rsidR="00265336" w:rsidRDefault="00265336" w:rsidP="005616BC">
      <w:pPr>
        <w:rPr>
          <w:rFonts w:cs="Arial"/>
        </w:rPr>
      </w:pPr>
    </w:p>
    <w:p w:rsidR="00265336" w:rsidRDefault="00265336" w:rsidP="001A2903">
      <w:pPr>
        <w:pStyle w:val="Heading5"/>
        <w:keepNext/>
        <w:widowControl w:val="0"/>
      </w:pPr>
      <w:r>
        <w:lastRenderedPageBreak/>
        <w:t>Individual vs Role Morality</w:t>
      </w:r>
    </w:p>
    <w:p w:rsidR="00265336" w:rsidRPr="00B50BE8" w:rsidRDefault="00265336" w:rsidP="005616BC">
      <w:pPr>
        <w:rPr>
          <w:rFonts w:cs="Arial"/>
        </w:rPr>
      </w:pPr>
      <w:r>
        <w:rPr>
          <w:rFonts w:cs="Arial"/>
        </w:rPr>
        <w:tab/>
        <w:t>Those asserting a right to conscience characterize their decision as answering the following question</w:t>
      </w:r>
      <w:r w:rsidRPr="00B50BE8">
        <w:rPr>
          <w:rFonts w:cs="Arial"/>
        </w:rPr>
        <w:t>:  “Should I</w:t>
      </w:r>
      <w:r>
        <w:rPr>
          <w:rFonts w:cs="Arial"/>
        </w:rPr>
        <w:t xml:space="preserve"> </w:t>
      </w:r>
      <w:r w:rsidRPr="00B50BE8">
        <w:rPr>
          <w:rFonts w:cs="Arial"/>
        </w:rPr>
        <w:t xml:space="preserve">do what I think it is </w:t>
      </w:r>
      <w:r w:rsidRPr="007104B7">
        <w:rPr>
          <w:rFonts w:cs="Arial"/>
          <w:i/>
        </w:rPr>
        <w:t>personally</w:t>
      </w:r>
      <w:r w:rsidRPr="00B50BE8">
        <w:rPr>
          <w:rFonts w:cs="Arial"/>
        </w:rPr>
        <w:t xml:space="preserve"> wrong for me to do?”  </w:t>
      </w:r>
      <w:r>
        <w:rPr>
          <w:rFonts w:cs="Arial"/>
        </w:rPr>
        <w:t xml:space="preserve">Depending on how </w:t>
      </w:r>
      <w:r w:rsidRPr="00770F0A">
        <w:rPr>
          <w:rFonts w:cs="Arial"/>
          <w:i/>
        </w:rPr>
        <w:t>this</w:t>
      </w:r>
      <w:r>
        <w:rPr>
          <w:rFonts w:cs="Arial"/>
        </w:rPr>
        <w:t xml:space="preserve"> question</w:t>
      </w:r>
      <w:r w:rsidRPr="00B50BE8">
        <w:rPr>
          <w:rFonts w:cs="Arial"/>
        </w:rPr>
        <w:t xml:space="preserve"> </w:t>
      </w:r>
      <w:r>
        <w:rPr>
          <w:rFonts w:cs="Arial"/>
        </w:rPr>
        <w:t xml:space="preserve">is interpreted, </w:t>
      </w:r>
      <w:r w:rsidRPr="00B50BE8">
        <w:rPr>
          <w:rFonts w:cs="Arial"/>
        </w:rPr>
        <w:t>the answer might be “</w:t>
      </w:r>
      <w:r>
        <w:rPr>
          <w:rFonts w:cs="Arial"/>
        </w:rPr>
        <w:t>No.</w:t>
      </w:r>
      <w:r w:rsidRPr="00B50BE8">
        <w:rPr>
          <w:rFonts w:cs="Arial"/>
        </w:rPr>
        <w:t xml:space="preserve">” </w:t>
      </w:r>
      <w:r>
        <w:rPr>
          <w:rFonts w:cs="Arial"/>
        </w:rPr>
        <w:t xml:space="preserve"> </w:t>
      </w:r>
      <w:r w:rsidRPr="00881473">
        <w:rPr>
          <w:rFonts w:cs="Arial"/>
        </w:rPr>
        <w:t>As an individual</w:t>
      </w:r>
      <w:r>
        <w:rPr>
          <w:rFonts w:cs="Arial"/>
        </w:rPr>
        <w:t xml:space="preserve">, she </w:t>
      </w:r>
      <w:r w:rsidRPr="00881473">
        <w:rPr>
          <w:rFonts w:cs="Arial"/>
        </w:rPr>
        <w:t xml:space="preserve">arguably should not act contrary of her strong moral beliefs, even if those beliefs </w:t>
      </w:r>
      <w:r>
        <w:rPr>
          <w:rFonts w:cs="Arial"/>
        </w:rPr>
        <w:t>are, unbeknownst to her, mistaken</w:t>
      </w:r>
      <w:r w:rsidRPr="00881473">
        <w:rPr>
          <w:rFonts w:cs="Arial"/>
        </w:rPr>
        <w:t>.</w:t>
      </w:r>
      <w:r>
        <w:rPr>
          <w:rFonts w:cs="Arial"/>
        </w:rPr>
        <w:t xml:space="preserve">  However, </w:t>
      </w:r>
      <w:r w:rsidRPr="00210C19">
        <w:rPr>
          <w:rFonts w:cs="Arial"/>
          <w:i/>
        </w:rPr>
        <w:t>as a professional</w:t>
      </w:r>
      <w:r>
        <w:rPr>
          <w:rFonts w:cs="Arial"/>
        </w:rPr>
        <w:t xml:space="preserve"> she is asking the wrong question.  In </w:t>
      </w:r>
      <w:r w:rsidRPr="00B50BE8">
        <w:rPr>
          <w:rFonts w:cs="Arial"/>
        </w:rPr>
        <w:t>car</w:t>
      </w:r>
      <w:r>
        <w:rPr>
          <w:rFonts w:cs="Arial"/>
        </w:rPr>
        <w:t xml:space="preserve">ing for her clients or patients, a profession </w:t>
      </w:r>
      <w:r w:rsidRPr="00B50BE8">
        <w:rPr>
          <w:rFonts w:cs="Arial"/>
        </w:rPr>
        <w:t xml:space="preserve">is not </w:t>
      </w:r>
      <w:r>
        <w:rPr>
          <w:rFonts w:cs="Arial"/>
        </w:rPr>
        <w:t xml:space="preserve">engaging in a private moral matter.  In virtue of her role, she </w:t>
      </w:r>
      <w:r w:rsidRPr="00B50BE8">
        <w:rPr>
          <w:rFonts w:cs="Arial"/>
        </w:rPr>
        <w:t>has special obligation</w:t>
      </w:r>
      <w:r>
        <w:rPr>
          <w:rFonts w:cs="Arial"/>
        </w:rPr>
        <w:t>s</w:t>
      </w:r>
      <w:r w:rsidRPr="00B50BE8">
        <w:rPr>
          <w:rFonts w:cs="Arial"/>
        </w:rPr>
        <w:t xml:space="preserve"> to</w:t>
      </w:r>
      <w:r>
        <w:rPr>
          <w:rFonts w:cs="Arial"/>
        </w:rPr>
        <w:t xml:space="preserve"> her patients or clients</w:t>
      </w:r>
      <w:r w:rsidRPr="00B50BE8">
        <w:rPr>
          <w:rFonts w:cs="Arial"/>
        </w:rPr>
        <w:t xml:space="preserve">.  By </w:t>
      </w:r>
      <w:r>
        <w:rPr>
          <w:rFonts w:cs="Arial"/>
        </w:rPr>
        <w:t>joining this profession,</w:t>
      </w:r>
      <w:r w:rsidRPr="00B50BE8">
        <w:rPr>
          <w:rFonts w:cs="Arial"/>
        </w:rPr>
        <w:t xml:space="preserve"> she </w:t>
      </w:r>
      <w:r>
        <w:rPr>
          <w:rFonts w:cs="Arial"/>
        </w:rPr>
        <w:t xml:space="preserve">voluntary assumed </w:t>
      </w:r>
      <w:r w:rsidRPr="00B50BE8">
        <w:rPr>
          <w:rFonts w:cs="Arial"/>
        </w:rPr>
        <w:t xml:space="preserve">a fiduciary duty to </w:t>
      </w:r>
      <w:r>
        <w:rPr>
          <w:rFonts w:cs="Arial"/>
        </w:rPr>
        <w:t>them.</w:t>
      </w:r>
    </w:p>
    <w:p w:rsidR="00265336" w:rsidRPr="00B50BE8" w:rsidRDefault="00265336" w:rsidP="005616BC">
      <w:pPr>
        <w:rPr>
          <w:rFonts w:cs="Arial"/>
        </w:rPr>
      </w:pPr>
      <w:r w:rsidRPr="00B50BE8">
        <w:rPr>
          <w:rFonts w:cs="Arial"/>
        </w:rPr>
        <w:tab/>
      </w:r>
      <w:r>
        <w:rPr>
          <w:rFonts w:cs="Arial"/>
        </w:rPr>
        <w:t xml:space="preserve">Given that, </w:t>
      </w:r>
      <w:r w:rsidRPr="00B50BE8">
        <w:rPr>
          <w:rFonts w:cs="Arial"/>
        </w:rPr>
        <w:t xml:space="preserve">in deciding whether all things considered, </w:t>
      </w:r>
      <w:r>
        <w:rPr>
          <w:rFonts w:cs="Arial"/>
        </w:rPr>
        <w:t xml:space="preserve">she </w:t>
      </w:r>
      <w:r w:rsidRPr="00B50BE8">
        <w:rPr>
          <w:rFonts w:cs="Arial"/>
        </w:rPr>
        <w:t xml:space="preserve">should want </w:t>
      </w:r>
      <w:r>
        <w:rPr>
          <w:rFonts w:cs="Arial"/>
        </w:rPr>
        <w:t xml:space="preserve">or expect </w:t>
      </w:r>
      <w:r w:rsidRPr="00B50BE8">
        <w:rPr>
          <w:rFonts w:cs="Arial"/>
        </w:rPr>
        <w:t xml:space="preserve">to be exempt from doing X, </w:t>
      </w:r>
      <w:r>
        <w:rPr>
          <w:rFonts w:cs="Arial"/>
        </w:rPr>
        <w:t xml:space="preserve">she </w:t>
      </w:r>
      <w:r w:rsidRPr="00B50BE8">
        <w:rPr>
          <w:rFonts w:cs="Arial"/>
        </w:rPr>
        <w:t xml:space="preserve">should think carefully about the differences between </w:t>
      </w:r>
      <w:r>
        <w:rPr>
          <w:rFonts w:cs="Arial"/>
        </w:rPr>
        <w:t xml:space="preserve">individual </w:t>
      </w:r>
      <w:r w:rsidRPr="00B50BE8">
        <w:rPr>
          <w:rFonts w:cs="Arial"/>
        </w:rPr>
        <w:t>and role morality.</w:t>
      </w:r>
      <w:r>
        <w:rPr>
          <w:rFonts w:cs="Arial"/>
        </w:rPr>
        <w:t xml:space="preserve">  P</w:t>
      </w:r>
      <w:r w:rsidRPr="00B50BE8">
        <w:rPr>
          <w:rFonts w:cs="Arial"/>
        </w:rPr>
        <w:t xml:space="preserve">rofessions are justified by their role in achieving valuable </w:t>
      </w:r>
      <w:r>
        <w:rPr>
          <w:rFonts w:cs="Arial"/>
        </w:rPr>
        <w:t>social ends;</w:t>
      </w:r>
      <w:r w:rsidRPr="00B50BE8">
        <w:rPr>
          <w:rFonts w:cs="Arial"/>
        </w:rPr>
        <w:t xml:space="preserve"> </w:t>
      </w:r>
      <w:r>
        <w:rPr>
          <w:rFonts w:cs="Arial"/>
        </w:rPr>
        <w:t xml:space="preserve">a profession </w:t>
      </w:r>
      <w:r w:rsidRPr="00B50BE8">
        <w:rPr>
          <w:rFonts w:cs="Arial"/>
        </w:rPr>
        <w:t xml:space="preserve">can standardly achieve those ends only if </w:t>
      </w:r>
      <w:r>
        <w:rPr>
          <w:rFonts w:cs="Arial"/>
        </w:rPr>
        <w:t xml:space="preserve">its practitioners generally fulfill expectations.  </w:t>
      </w:r>
      <w:r w:rsidRPr="00B50BE8">
        <w:rPr>
          <w:rFonts w:cs="Arial"/>
        </w:rPr>
        <w:t xml:space="preserve">It would be </w:t>
      </w:r>
      <w:r>
        <w:rPr>
          <w:rFonts w:cs="Arial"/>
        </w:rPr>
        <w:t xml:space="preserve">shocking </w:t>
      </w:r>
      <w:r w:rsidRPr="00B50BE8">
        <w:rPr>
          <w:rFonts w:cs="Arial"/>
        </w:rPr>
        <w:t xml:space="preserve">if those expectations always matched what </w:t>
      </w:r>
      <w:r>
        <w:rPr>
          <w:rFonts w:cs="Arial"/>
        </w:rPr>
        <w:t xml:space="preserve">the professionals </w:t>
      </w:r>
      <w:r w:rsidRPr="00B50BE8">
        <w:rPr>
          <w:rFonts w:cs="Arial"/>
        </w:rPr>
        <w:t xml:space="preserve">think it is morally appropriate for them </w:t>
      </w:r>
      <w:r>
        <w:rPr>
          <w:rFonts w:cs="Arial"/>
        </w:rPr>
        <w:t xml:space="preserve">to do </w:t>
      </w:r>
      <w:r w:rsidRPr="00B50BE8">
        <w:rPr>
          <w:rFonts w:cs="Arial"/>
        </w:rPr>
        <w:t>as private individuals.</w:t>
      </w:r>
    </w:p>
    <w:p w:rsidR="00265336" w:rsidRPr="009A163D" w:rsidRDefault="00265336" w:rsidP="005616BC">
      <w:pPr>
        <w:rPr>
          <w:rFonts w:cs="Arial"/>
        </w:rPr>
      </w:pPr>
      <w:r w:rsidRPr="00B50BE8">
        <w:rPr>
          <w:rFonts w:cs="Arial"/>
        </w:rPr>
        <w:tab/>
        <w:t xml:space="preserve">Soldiers are supposed to follow orders.  If they didn’t armies would collapse. Police are obliged to enforce the law, even if </w:t>
      </w:r>
      <w:r>
        <w:rPr>
          <w:rFonts w:cs="Arial"/>
        </w:rPr>
        <w:t xml:space="preserve">they think the </w:t>
      </w:r>
      <w:r w:rsidRPr="00B50BE8">
        <w:rPr>
          <w:rFonts w:cs="Arial"/>
        </w:rPr>
        <w:t xml:space="preserve">law is ill-advised.  Teachers are supposed to fail students who do not do passing work, even if they personally </w:t>
      </w:r>
      <w:r>
        <w:rPr>
          <w:rFonts w:cs="Arial"/>
        </w:rPr>
        <w:t xml:space="preserve">like the </w:t>
      </w:r>
      <w:r w:rsidRPr="00B50BE8">
        <w:rPr>
          <w:rFonts w:cs="Arial"/>
        </w:rPr>
        <w:t xml:space="preserve">students.  Journalists are expected to tell the truth, even if, in so doing, they harm a close friend.  </w:t>
      </w:r>
      <w:r>
        <w:rPr>
          <w:rFonts w:cs="Arial"/>
        </w:rPr>
        <w:t xml:space="preserve">These are all examples of behaviors one arguably should not perform as a morally sensitive </w:t>
      </w:r>
      <w:r w:rsidRPr="00BF432E">
        <w:rPr>
          <w:rFonts w:cs="Arial"/>
          <w:i/>
        </w:rPr>
        <w:t>private</w:t>
      </w:r>
      <w:r>
        <w:rPr>
          <w:rFonts w:cs="Arial"/>
        </w:rPr>
        <w:t xml:space="preserve"> individual.  However, as a professional promoting a public </w:t>
      </w:r>
      <w:r>
        <w:rPr>
          <w:rFonts w:cs="Arial"/>
        </w:rPr>
        <w:lastRenderedPageBreak/>
        <w:t>service, she sometimes needs to do what she finds morally repugnant when acting as an individual.</w:t>
      </w:r>
    </w:p>
    <w:p w:rsidR="00265336" w:rsidRDefault="00265336" w:rsidP="005616BC">
      <w:pPr>
        <w:rPr>
          <w:rFonts w:cs="Arial"/>
        </w:rPr>
      </w:pPr>
      <w:r w:rsidRPr="00B50BE8">
        <w:rPr>
          <w:rFonts w:cs="Arial"/>
        </w:rPr>
        <w:tab/>
      </w:r>
      <w:r>
        <w:rPr>
          <w:rFonts w:cs="Arial"/>
        </w:rPr>
        <w:t xml:space="preserve">The idea that professionals have special duties to their patients and clients is reinforced by the </w:t>
      </w:r>
      <w:r w:rsidRPr="00B50BE8">
        <w:rPr>
          <w:rFonts w:cs="Arial"/>
        </w:rPr>
        <w:t xml:space="preserve">expectation of reciprocal respect </w:t>
      </w:r>
      <w:r>
        <w:rPr>
          <w:rFonts w:cs="Arial"/>
        </w:rPr>
        <w:t xml:space="preserve">grounded in </w:t>
      </w:r>
      <w:r w:rsidRPr="00B50BE8">
        <w:rPr>
          <w:rFonts w:cs="Arial"/>
        </w:rPr>
        <w:t xml:space="preserve">the principle of publicity and </w:t>
      </w:r>
      <w:r>
        <w:rPr>
          <w:rFonts w:cs="Arial"/>
        </w:rPr>
        <w:t xml:space="preserve">in </w:t>
      </w:r>
      <w:r w:rsidRPr="00B50BE8">
        <w:rPr>
          <w:rFonts w:cs="Arial"/>
        </w:rPr>
        <w:t>the rule of law</w:t>
      </w:r>
      <w:r>
        <w:rPr>
          <w:rFonts w:cs="Arial"/>
        </w:rPr>
        <w:t xml:space="preserve">—principles </w:t>
      </w:r>
      <w:r w:rsidRPr="00B50BE8">
        <w:rPr>
          <w:rFonts w:cs="Arial"/>
        </w:rPr>
        <w:t xml:space="preserve">endorsed by liberals and libertarians alike </w:t>
      </w:r>
      <w:r>
        <w:rPr>
          <w:rFonts w:cs="Arial"/>
          <w:noProof/>
        </w:rPr>
        <w:t>(Kelly, E. I. 2013; Hayek, F. A. 2014)</w:t>
      </w:r>
      <w:r w:rsidRPr="00B50BE8">
        <w:rPr>
          <w:rFonts w:cs="Arial"/>
        </w:rPr>
        <w:t>.  The idea is simple: legal, political, and professional systems should be designed so that citizens can make reasonable decisions about how to behave based on knowledge of what</w:t>
      </w:r>
      <w:r>
        <w:rPr>
          <w:rFonts w:cs="Arial"/>
        </w:rPr>
        <w:t xml:space="preserve"> the law expects</w:t>
      </w:r>
      <w:r w:rsidRPr="00B50BE8">
        <w:rPr>
          <w:rFonts w:cs="Arial"/>
        </w:rPr>
        <w:t xml:space="preserve">.  </w:t>
      </w:r>
      <w:r>
        <w:rPr>
          <w:rFonts w:cs="Arial"/>
        </w:rPr>
        <w:t xml:space="preserve">In the same way, </w:t>
      </w:r>
      <w:r w:rsidRPr="00B50BE8">
        <w:rPr>
          <w:rFonts w:cs="Arial"/>
        </w:rPr>
        <w:t xml:space="preserve">patients and clients </w:t>
      </w:r>
      <w:r>
        <w:rPr>
          <w:rFonts w:cs="Arial"/>
        </w:rPr>
        <w:t xml:space="preserve">want to be able to </w:t>
      </w:r>
      <w:r w:rsidRPr="00B50BE8">
        <w:rPr>
          <w:rFonts w:cs="Arial"/>
        </w:rPr>
        <w:t xml:space="preserve">make </w:t>
      </w:r>
      <w:r>
        <w:rPr>
          <w:rFonts w:cs="Arial"/>
        </w:rPr>
        <w:t xml:space="preserve">prudent </w:t>
      </w:r>
      <w:r w:rsidRPr="00B50BE8">
        <w:rPr>
          <w:rFonts w:cs="Arial"/>
        </w:rPr>
        <w:t xml:space="preserve">decisions based on </w:t>
      </w:r>
      <w:r>
        <w:rPr>
          <w:rFonts w:cs="Arial"/>
        </w:rPr>
        <w:t xml:space="preserve">predictions about </w:t>
      </w:r>
      <w:r w:rsidRPr="00B50BE8">
        <w:rPr>
          <w:rFonts w:cs="Arial"/>
        </w:rPr>
        <w:t xml:space="preserve">how professionals </w:t>
      </w:r>
      <w:r>
        <w:rPr>
          <w:rFonts w:cs="Arial"/>
        </w:rPr>
        <w:t xml:space="preserve">will </w:t>
      </w:r>
      <w:r w:rsidRPr="00B50BE8">
        <w:rPr>
          <w:rFonts w:cs="Arial"/>
        </w:rPr>
        <w:t>behave.</w:t>
      </w:r>
      <w:r>
        <w:rPr>
          <w:rFonts w:cs="Arial"/>
        </w:rPr>
        <w:t xml:space="preserve">  Those predictions are reasonable only if professionals generally follow their profession’s norms.</w:t>
      </w:r>
    </w:p>
    <w:p w:rsidR="00265336" w:rsidRDefault="00265336" w:rsidP="006F6F7C">
      <w:pPr>
        <w:rPr>
          <w:rFonts w:cs="Arial"/>
          <w:b/>
        </w:rPr>
      </w:pPr>
      <w:r>
        <w:rPr>
          <w:rFonts w:cs="Arial"/>
        </w:rPr>
        <w:tab/>
      </w:r>
      <w:r>
        <w:rPr>
          <w:rFonts w:cs="Arial"/>
        </w:rPr>
        <w:tab/>
      </w:r>
      <w:r>
        <w:rPr>
          <w:rFonts w:cs="Arial"/>
        </w:rPr>
        <w:tab/>
      </w:r>
    </w:p>
    <w:p w:rsidR="00265336" w:rsidRDefault="00265336" w:rsidP="00C014D5">
      <w:pPr>
        <w:pStyle w:val="Heading5"/>
        <w:keepNext/>
      </w:pPr>
      <w:r>
        <w:t>Awareness of the our propensity to deceive ourselves</w:t>
      </w:r>
    </w:p>
    <w:p w:rsidR="00265336" w:rsidRDefault="00265336" w:rsidP="00C87BB0">
      <w:pPr>
        <w:rPr>
          <w:rFonts w:cs="Arial"/>
        </w:rPr>
      </w:pPr>
      <w:r w:rsidRPr="00B50BE8">
        <w:rPr>
          <w:rFonts w:cs="Arial"/>
        </w:rPr>
        <w:tab/>
      </w:r>
      <w:r>
        <w:rPr>
          <w:rFonts w:cs="Arial"/>
        </w:rPr>
        <w:t>A professional</w:t>
      </w:r>
      <w:r w:rsidRPr="00B50BE8">
        <w:rPr>
          <w:rFonts w:cs="Arial"/>
        </w:rPr>
        <w:t xml:space="preserve"> </w:t>
      </w:r>
      <w:r>
        <w:rPr>
          <w:rFonts w:cs="Arial"/>
        </w:rPr>
        <w:t xml:space="preserve">asserting a </w:t>
      </w:r>
      <w:r w:rsidRPr="00B50BE8">
        <w:rPr>
          <w:rFonts w:cs="Arial"/>
        </w:rPr>
        <w:t xml:space="preserve">right </w:t>
      </w:r>
      <w:r>
        <w:rPr>
          <w:rFonts w:cs="Arial"/>
        </w:rPr>
        <w:t xml:space="preserve">of conscience to </w:t>
      </w:r>
      <w:r w:rsidRPr="00B50BE8">
        <w:rPr>
          <w:rFonts w:cs="Arial"/>
        </w:rPr>
        <w:t xml:space="preserve">be exempt </w:t>
      </w:r>
      <w:r>
        <w:rPr>
          <w:rFonts w:cs="Arial"/>
        </w:rPr>
        <w:t>from having to perform</w:t>
      </w:r>
      <w:r w:rsidRPr="00B50BE8">
        <w:rPr>
          <w:rFonts w:cs="Arial"/>
        </w:rPr>
        <w:t xml:space="preserve"> some task </w:t>
      </w:r>
      <w:r>
        <w:rPr>
          <w:rFonts w:cs="Arial"/>
        </w:rPr>
        <w:t xml:space="preserve">she is </w:t>
      </w:r>
      <w:r w:rsidRPr="00B50BE8">
        <w:rPr>
          <w:rFonts w:cs="Arial"/>
        </w:rPr>
        <w:t xml:space="preserve">ordinarily expected to do </w:t>
      </w:r>
      <w:r>
        <w:rPr>
          <w:rFonts w:cs="Arial"/>
        </w:rPr>
        <w:t xml:space="preserve">must assume that her beliefs are true and defensible.  This assumption </w:t>
      </w:r>
      <w:r w:rsidRPr="00C014D5">
        <w:rPr>
          <w:rFonts w:cs="Arial"/>
        </w:rPr>
        <w:t xml:space="preserve">is cognitively </w:t>
      </w:r>
      <w:r>
        <w:rPr>
          <w:rFonts w:cs="Arial"/>
        </w:rPr>
        <w:t xml:space="preserve">hasty </w:t>
      </w:r>
      <w:r>
        <w:rPr>
          <w:rFonts w:cs="Arial"/>
          <w:noProof/>
        </w:rPr>
        <w:t>(Kahneman, D. 2011)</w:t>
      </w:r>
      <w:r w:rsidRPr="00C014D5">
        <w:rPr>
          <w:rFonts w:cs="Arial"/>
        </w:rPr>
        <w:t xml:space="preserve"> and morally perilous.</w:t>
      </w:r>
      <w:r>
        <w:rPr>
          <w:rFonts w:cs="Arial"/>
        </w:rPr>
        <w:t xml:space="preserve">  Beverly should acknowledge that neither she nor anyone else can be </w:t>
      </w:r>
      <w:r>
        <w:rPr>
          <w:rFonts w:cs="Arial"/>
          <w:i/>
        </w:rPr>
        <w:t xml:space="preserve">certain </w:t>
      </w:r>
      <w:r>
        <w:rPr>
          <w:rFonts w:cs="Arial"/>
        </w:rPr>
        <w:t xml:space="preserve">that her belief that she should not do X is true </w:t>
      </w:r>
      <w:r>
        <w:rPr>
          <w:rFonts w:cs="Arial"/>
          <w:noProof/>
        </w:rPr>
        <w:t>(Burton, R. A. 2009)</w:t>
      </w:r>
      <w:r>
        <w:rPr>
          <w:rFonts w:cs="Arial"/>
        </w:rPr>
        <w:t xml:space="preserve">; the best she can do is critically evaluate her beliefs to increase the probability that she acts appropriately.  A sincere belief does not a reasonable decision make.  </w:t>
      </w:r>
      <w:r w:rsidRPr="00805034">
        <w:rPr>
          <w:rFonts w:cs="Arial"/>
        </w:rPr>
        <w:t xml:space="preserve">History is replete of instances where people followed their consciences </w:t>
      </w:r>
      <w:r w:rsidRPr="00805034">
        <w:rPr>
          <w:rFonts w:cs="Arial"/>
          <w:i/>
        </w:rPr>
        <w:t>and</w:t>
      </w:r>
      <w:r w:rsidRPr="00805034">
        <w:rPr>
          <w:rFonts w:cs="Arial"/>
        </w:rPr>
        <w:t xml:space="preserve"> their orders in doing morally outrageous actions: e.g., Virginia court clerks who refused to issue marriage licenses to interracial couples (see </w:t>
      </w:r>
      <w:r w:rsidRPr="00805034">
        <w:rPr>
          <w:rFonts w:cs="Arial"/>
          <w:i/>
        </w:rPr>
        <w:t>Loving v. Virginia</w:t>
      </w:r>
      <w:r w:rsidRPr="00805034">
        <w:rPr>
          <w:rFonts w:cs="Arial"/>
        </w:rPr>
        <w:t xml:space="preserve">); </w:t>
      </w:r>
      <w:r>
        <w:rPr>
          <w:rFonts w:cs="Arial"/>
        </w:rPr>
        <w:t xml:space="preserve">bounty hunters </w:t>
      </w:r>
      <w:r w:rsidRPr="00805034">
        <w:rPr>
          <w:rFonts w:cs="Arial"/>
        </w:rPr>
        <w:t xml:space="preserve">who </w:t>
      </w:r>
      <w:r>
        <w:rPr>
          <w:rFonts w:cs="Arial"/>
        </w:rPr>
        <w:t xml:space="preserve">tracked </w:t>
      </w:r>
      <w:r w:rsidRPr="00805034">
        <w:rPr>
          <w:rFonts w:cs="Arial"/>
        </w:rPr>
        <w:t xml:space="preserve">escaped slaves </w:t>
      </w:r>
      <w:r>
        <w:rPr>
          <w:rFonts w:cs="Arial"/>
        </w:rPr>
        <w:lastRenderedPageBreak/>
        <w:t xml:space="preserve">and returned them </w:t>
      </w:r>
      <w:r w:rsidRPr="00805034">
        <w:rPr>
          <w:rFonts w:cs="Arial"/>
        </w:rPr>
        <w:t>to their “owners</w:t>
      </w:r>
      <w:r>
        <w:rPr>
          <w:rFonts w:cs="Arial"/>
        </w:rPr>
        <w:t>;</w:t>
      </w:r>
      <w:r w:rsidRPr="00805034">
        <w:rPr>
          <w:rFonts w:cs="Arial"/>
        </w:rPr>
        <w:t xml:space="preserve">” </w:t>
      </w:r>
      <w:r>
        <w:rPr>
          <w:rFonts w:cs="Arial"/>
        </w:rPr>
        <w:t xml:space="preserve">men who denied women the right to vote for more than half of the U.S.’s history.  This is not a problem to which I am immune.  </w:t>
      </w:r>
      <w:r w:rsidRPr="00B50BE8">
        <w:rPr>
          <w:rFonts w:cs="Arial"/>
        </w:rPr>
        <w:t xml:space="preserve">I grew up </w:t>
      </w:r>
      <w:r w:rsidRPr="007D6151">
        <w:rPr>
          <w:rFonts w:cs="Arial"/>
          <w:i/>
        </w:rPr>
        <w:t>sincerely</w:t>
      </w:r>
      <w:r>
        <w:rPr>
          <w:rFonts w:cs="Arial"/>
        </w:rPr>
        <w:t xml:space="preserve"> and </w:t>
      </w:r>
      <w:r>
        <w:rPr>
          <w:rFonts w:cs="Arial"/>
          <w:i/>
        </w:rPr>
        <w:t xml:space="preserve">conscientiously </w:t>
      </w:r>
      <w:r w:rsidRPr="00B50BE8">
        <w:rPr>
          <w:rFonts w:cs="Arial"/>
        </w:rPr>
        <w:t xml:space="preserve">thinking that I should not use the same bathroom </w:t>
      </w:r>
      <w:r>
        <w:rPr>
          <w:rFonts w:cs="Arial"/>
        </w:rPr>
        <w:t xml:space="preserve">or water fountain as </w:t>
      </w:r>
      <w:r w:rsidRPr="00B50BE8">
        <w:rPr>
          <w:rFonts w:cs="Arial"/>
        </w:rPr>
        <w:t>an African-American (and that is not what I called them).  My sin</w:t>
      </w:r>
      <w:r>
        <w:rPr>
          <w:rFonts w:cs="Arial"/>
        </w:rPr>
        <w:t>cere belief didn’t make it so.  Neither did the sincere beliefs of 1850s bounty hunters, 1900s men, or 1960s Virginia Court clerks.</w:t>
      </w:r>
    </w:p>
    <w:p w:rsidR="00265336" w:rsidRDefault="00265336" w:rsidP="00C87BB0">
      <w:pPr>
        <w:rPr>
          <w:rFonts w:cs="Arial"/>
        </w:rPr>
      </w:pPr>
      <w:r>
        <w:rPr>
          <w:rFonts w:cs="Arial"/>
        </w:rPr>
        <w:tab/>
        <w:t xml:space="preserve">This should be a crucial lesson to those claiming such a right: conscience, especially when construed as a private inner voice, is not always—and perhaps not often—a reliable moral guide.  Knowing this, Beverly should </w:t>
      </w:r>
      <w:r w:rsidRPr="00B50BE8">
        <w:rPr>
          <w:rFonts w:cs="Arial"/>
        </w:rPr>
        <w:t xml:space="preserve">carefully </w:t>
      </w:r>
      <w:r>
        <w:rPr>
          <w:rFonts w:cs="Arial"/>
        </w:rPr>
        <w:t>scrutinize her</w:t>
      </w:r>
      <w:r w:rsidRPr="00B50BE8">
        <w:rPr>
          <w:rFonts w:cs="Arial"/>
        </w:rPr>
        <w:t xml:space="preserve"> beliefs</w:t>
      </w:r>
      <w:r>
        <w:rPr>
          <w:rFonts w:cs="Arial"/>
        </w:rPr>
        <w:t xml:space="preserve"> before acting on them, especially if—as is standardly the case—her actions at least inconvenience, standardly disrespect, and often harm those she pledged to serve</w:t>
      </w:r>
      <w:r w:rsidRPr="00B50BE8">
        <w:rPr>
          <w:rFonts w:cs="Arial"/>
        </w:rPr>
        <w:t xml:space="preserve">.  </w:t>
      </w:r>
      <w:r>
        <w:rPr>
          <w:rFonts w:cs="Arial"/>
        </w:rPr>
        <w:t xml:space="preserve">She should know that her beliefs arise from multiple sources, many of which are notoriously unreliable.  This ought to make her morally cautious.  If she knew—or even suspected—that </w:t>
      </w:r>
      <w:r w:rsidRPr="00B50BE8">
        <w:rPr>
          <w:rFonts w:cs="Arial"/>
        </w:rPr>
        <w:t xml:space="preserve">her belief </w:t>
      </w:r>
      <w:r>
        <w:rPr>
          <w:rFonts w:cs="Arial"/>
        </w:rPr>
        <w:t xml:space="preserve">arose </w:t>
      </w:r>
      <w:r w:rsidRPr="00B50BE8">
        <w:rPr>
          <w:rFonts w:cs="Arial"/>
        </w:rPr>
        <w:t xml:space="preserve">from brainwashing, </w:t>
      </w:r>
      <w:r>
        <w:rPr>
          <w:rFonts w:cs="Arial"/>
        </w:rPr>
        <w:t>she sho</w:t>
      </w:r>
      <w:r w:rsidRPr="00B50BE8">
        <w:rPr>
          <w:rFonts w:cs="Arial"/>
        </w:rPr>
        <w:t xml:space="preserve">uld </w:t>
      </w:r>
      <w:r>
        <w:rPr>
          <w:rFonts w:cs="Arial"/>
        </w:rPr>
        <w:t xml:space="preserve">want to be </w:t>
      </w:r>
      <w:r w:rsidRPr="00B50BE8">
        <w:rPr>
          <w:rFonts w:cs="Arial"/>
        </w:rPr>
        <w:t>deprogram</w:t>
      </w:r>
      <w:r>
        <w:rPr>
          <w:rFonts w:cs="Arial"/>
        </w:rPr>
        <w:t>ed, not to act on that belief</w:t>
      </w:r>
      <w:r w:rsidRPr="00B50BE8">
        <w:rPr>
          <w:rFonts w:cs="Arial"/>
        </w:rPr>
        <w:t xml:space="preserve">.  </w:t>
      </w:r>
      <w:r>
        <w:rPr>
          <w:rFonts w:cs="Arial"/>
        </w:rPr>
        <w:t xml:space="preserve">That would be so even had </w:t>
      </w:r>
      <w:r w:rsidRPr="00B50BE8">
        <w:rPr>
          <w:rFonts w:cs="Arial"/>
        </w:rPr>
        <w:t xml:space="preserve">she </w:t>
      </w:r>
      <w:r>
        <w:rPr>
          <w:rFonts w:cs="Arial"/>
        </w:rPr>
        <w:t xml:space="preserve">been </w:t>
      </w:r>
      <w:r w:rsidRPr="00B50BE8">
        <w:rPr>
          <w:rFonts w:cs="Arial"/>
        </w:rPr>
        <w:t>bra</w:t>
      </w:r>
      <w:r>
        <w:rPr>
          <w:rFonts w:cs="Arial"/>
        </w:rPr>
        <w:t xml:space="preserve">inwashed to believe the truth.  </w:t>
      </w:r>
      <w:r w:rsidRPr="00826068">
        <w:rPr>
          <w:rFonts w:cs="Arial"/>
        </w:rPr>
        <w:t xml:space="preserve">She should </w:t>
      </w:r>
      <w:r>
        <w:rPr>
          <w:rFonts w:cs="Arial"/>
        </w:rPr>
        <w:t xml:space="preserve">likewise </w:t>
      </w:r>
      <w:r w:rsidRPr="00826068">
        <w:rPr>
          <w:rFonts w:cs="Arial"/>
        </w:rPr>
        <w:t xml:space="preserve">be concerned that </w:t>
      </w:r>
      <w:r>
        <w:rPr>
          <w:rFonts w:cs="Arial"/>
        </w:rPr>
        <w:t>she may be parroting the beliefs of (and the proffered “justifications” by)</w:t>
      </w:r>
      <w:r w:rsidRPr="00826068">
        <w:rPr>
          <w:rFonts w:cs="Arial"/>
        </w:rPr>
        <w:t xml:space="preserve"> </w:t>
      </w:r>
      <w:r>
        <w:rPr>
          <w:rFonts w:cs="Arial"/>
        </w:rPr>
        <w:t>parents, t</w:t>
      </w:r>
      <w:r w:rsidRPr="00826068">
        <w:rPr>
          <w:rFonts w:cs="Arial"/>
        </w:rPr>
        <w:t xml:space="preserve">eachers, friends, social media, or her favorite social commentator.  She has no reason to act on beliefs so </w:t>
      </w:r>
      <w:r>
        <w:rPr>
          <w:rFonts w:cs="Arial"/>
        </w:rPr>
        <w:t>based</w:t>
      </w:r>
      <w:r w:rsidRPr="00826068">
        <w:rPr>
          <w:rFonts w:cs="Arial"/>
        </w:rPr>
        <w:t>.  Unfortunatel</w:t>
      </w:r>
      <w:r>
        <w:rPr>
          <w:rFonts w:cs="Arial"/>
        </w:rPr>
        <w:t xml:space="preserve">y, Beverly (like most of us) often cannot spot her erroneous beliefs, </w:t>
      </w:r>
      <w:r w:rsidRPr="00826068">
        <w:rPr>
          <w:rFonts w:cs="Arial"/>
          <w:noProof/>
        </w:rPr>
        <w:t>(Burton, R. A. 2009; Doris, J. M. 2015; Dunning, D. 2005; Pronin, E. 2009; Pronin, E. and Kugler, M. B. 2007)</w:t>
      </w:r>
      <w:r w:rsidRPr="00826068">
        <w:rPr>
          <w:rFonts w:cs="Arial"/>
        </w:rPr>
        <w:t xml:space="preserve">, </w:t>
      </w:r>
      <w:r>
        <w:rPr>
          <w:rFonts w:cs="Arial"/>
        </w:rPr>
        <w:t xml:space="preserve">at least </w:t>
      </w:r>
      <w:r w:rsidRPr="00826068">
        <w:rPr>
          <w:rFonts w:cs="Arial"/>
        </w:rPr>
        <w:t xml:space="preserve">not without </w:t>
      </w:r>
      <w:r>
        <w:rPr>
          <w:rFonts w:cs="Arial"/>
        </w:rPr>
        <w:t xml:space="preserve">feedback from, and critical scrutiny by, others </w:t>
      </w:r>
      <w:r>
        <w:rPr>
          <w:rFonts w:cs="Arial"/>
          <w:noProof/>
        </w:rPr>
        <w:t>(Mill, J. S. 1985/1885)</w:t>
      </w:r>
      <w:r>
        <w:rPr>
          <w:rFonts w:cs="Arial"/>
        </w:rPr>
        <w:t>.</w:t>
      </w:r>
    </w:p>
    <w:p w:rsidR="00265336" w:rsidRPr="000B7C2F" w:rsidRDefault="00265336" w:rsidP="00C87BB0">
      <w:pPr>
        <w:rPr>
          <w:rFonts w:cs="Arial"/>
        </w:rPr>
      </w:pPr>
      <w:r>
        <w:rPr>
          <w:rFonts w:cs="Arial"/>
        </w:rPr>
        <w:lastRenderedPageBreak/>
        <w:tab/>
        <w:t xml:space="preserve">Of course no </w:t>
      </w:r>
      <w:r w:rsidRPr="00826068">
        <w:rPr>
          <w:rFonts w:cs="Arial"/>
        </w:rPr>
        <w:t xml:space="preserve">one </w:t>
      </w:r>
      <w:r>
        <w:rPr>
          <w:rFonts w:cs="Arial"/>
        </w:rPr>
        <w:t xml:space="preserve">that </w:t>
      </w:r>
      <w:r w:rsidRPr="00826068">
        <w:rPr>
          <w:rFonts w:cs="Arial"/>
        </w:rPr>
        <w:t xml:space="preserve">holds the belief that she should not do X thinks that her belief is a mere product of brainwashing, parental instruction, or misinformation.  She will think, usually sincerely, that it is an all-things-considered true belief.  </w:t>
      </w:r>
      <w:r>
        <w:rPr>
          <w:rFonts w:cs="Arial"/>
        </w:rPr>
        <w:t xml:space="preserve">However, a </w:t>
      </w:r>
      <w:r w:rsidRPr="00826068">
        <w:rPr>
          <w:rFonts w:cs="Arial"/>
        </w:rPr>
        <w:t xml:space="preserve">thoughtful person </w:t>
      </w:r>
      <w:r>
        <w:rPr>
          <w:rFonts w:cs="Arial"/>
        </w:rPr>
        <w:t xml:space="preserve">recognizes </w:t>
      </w:r>
      <w:r w:rsidRPr="00826068">
        <w:rPr>
          <w:rFonts w:cs="Arial"/>
        </w:rPr>
        <w:t>that all of us</w:t>
      </w:r>
      <w:r>
        <w:rPr>
          <w:rFonts w:cs="Arial"/>
        </w:rPr>
        <w:t xml:space="preserve"> sometimes</w:t>
      </w:r>
      <w:r w:rsidRPr="00826068">
        <w:rPr>
          <w:rFonts w:cs="Arial"/>
        </w:rPr>
        <w:t xml:space="preserve"> </w:t>
      </w:r>
      <w:r>
        <w:rPr>
          <w:rFonts w:cs="Arial"/>
        </w:rPr>
        <w:t xml:space="preserve">embrace </w:t>
      </w:r>
      <w:r w:rsidRPr="00826068">
        <w:rPr>
          <w:rFonts w:cs="Arial"/>
        </w:rPr>
        <w:t>beliefs for epistemologically flimsy reasons.</w:t>
      </w:r>
      <w:r>
        <w:rPr>
          <w:rFonts w:cs="Arial"/>
        </w:rPr>
        <w:t xml:space="preserve">  </w:t>
      </w:r>
      <w:r w:rsidRPr="00B50BE8">
        <w:rPr>
          <w:rFonts w:cs="Arial"/>
        </w:rPr>
        <w:t>We forget or ignore John Stuart Mill’s sage advice: although each of us recognizes an abstract propensity to</w:t>
      </w:r>
      <w:r>
        <w:rPr>
          <w:rFonts w:cs="Arial"/>
        </w:rPr>
        <w:t xml:space="preserve"> err</w:t>
      </w:r>
      <w:r w:rsidRPr="00B50BE8">
        <w:rPr>
          <w:rFonts w:cs="Arial"/>
        </w:rPr>
        <w:t>:</w:t>
      </w:r>
    </w:p>
    <w:p w:rsidR="00265336" w:rsidRPr="00B50BE8" w:rsidRDefault="00265336" w:rsidP="00C87BB0">
      <w:pPr>
        <w:ind w:left="720"/>
        <w:rPr>
          <w:rFonts w:cs="Arial"/>
        </w:rPr>
      </w:pPr>
      <w:r w:rsidRPr="00B50BE8">
        <w:rPr>
          <w:rFonts w:cs="Arial"/>
        </w:rPr>
        <w:t xml:space="preserve">Unfortunately for the good sense of mankind, the fact of their fallibility is far from carrying the weight in their practical judgment which is always allowed to it in theory; for while everyone well knows himself to be fallible, few think it necessary to take any precautions against their own fallibility, or admit the supposition that any opinion of which they feel very certain may be one of the examples of the error to which they acknowledge themselves to be liable </w:t>
      </w:r>
      <w:r w:rsidRPr="00B50BE8">
        <w:rPr>
          <w:rFonts w:cs="Arial"/>
          <w:noProof/>
        </w:rPr>
        <w:t>(1985/1885: 17)</w:t>
      </w:r>
      <w:r w:rsidRPr="00B50BE8">
        <w:rPr>
          <w:rFonts w:cs="Arial"/>
        </w:rPr>
        <w:t>.</w:t>
      </w:r>
    </w:p>
    <w:p w:rsidR="00265336" w:rsidRPr="0032282F" w:rsidRDefault="00265336" w:rsidP="005616BC">
      <w:r w:rsidRPr="009976D7">
        <w:tab/>
      </w:r>
      <w:r w:rsidRPr="00805AA7">
        <w:t xml:space="preserve">In short, I think that a professional errs if she decides what to do without carefully considering the previously adduced reasons for why she should do what is professionally required.  Especially since, in instances where advocates most commonly assert a right to be exempt, professionals feel social pressure to refuse to do X.  Those professionals who do </w:t>
      </w:r>
      <w:r w:rsidRPr="00805AA7">
        <w:rPr>
          <w:i/>
        </w:rPr>
        <w:t>not</w:t>
      </w:r>
      <w:r w:rsidRPr="00805AA7">
        <w:t xml:space="preserve"> refuse may well be scorned by their ministers, priests, or fellow parishioners.  In short, </w:t>
      </w:r>
      <w:r w:rsidRPr="00805AA7">
        <w:rPr>
          <w:i/>
        </w:rPr>
        <w:t>refusing to refuse</w:t>
      </w:r>
      <w:r w:rsidRPr="00805AA7">
        <w:t xml:space="preserve"> will cost them; if they have an unqualified right of conscience, refusing to do X costs them nothing</w:t>
      </w:r>
      <w:r>
        <w:t>—although it often costs their clients a great deal.</w:t>
      </w:r>
    </w:p>
    <w:p w:rsidR="00265336" w:rsidRDefault="00265336" w:rsidP="005616BC"/>
    <w:p w:rsidR="00265336" w:rsidRPr="00D753BD" w:rsidRDefault="00265336" w:rsidP="004B2BB7">
      <w:pPr>
        <w:rPr>
          <w:rFonts w:cs="Arial"/>
        </w:rPr>
      </w:pPr>
      <w:r>
        <w:tab/>
      </w:r>
      <w:r w:rsidRPr="00D753BD">
        <w:t xml:space="preserve">However, it is important to reiterate that these arguments do not establish that she should always do what she is expected to do.  </w:t>
      </w:r>
      <w:r w:rsidRPr="00D753BD">
        <w:rPr>
          <w:rFonts w:cs="Arial"/>
        </w:rPr>
        <w:t xml:space="preserve">When I was a journalist, I was told to </w:t>
      </w:r>
      <w:r w:rsidRPr="00D753BD">
        <w:rPr>
          <w:rFonts w:cs="Arial"/>
        </w:rPr>
        <w:lastRenderedPageBreak/>
        <w:t>write a story that I thought exploited people whose family members were killed in tragic accidents.  I thought doing so was immoral; it clashed with my understanding of what it was for me to be a caring human being.  Nonetheless, out of self-interest, I initially relented.  Finally, I decided I could not do it again.  Next time I was asked I refused, although I thought that my refusal would cost me my job.  It never crossed my mind that I should have been able to refuse without explanation and with impunity.</w:t>
      </w:r>
    </w:p>
    <w:p w:rsidR="00265336" w:rsidRPr="00F01268" w:rsidRDefault="00265336" w:rsidP="004B2BB7">
      <w:pPr>
        <w:rPr>
          <w:rFonts w:cs="Arial"/>
        </w:rPr>
      </w:pPr>
      <w:r w:rsidRPr="00D753BD">
        <w:rPr>
          <w:rFonts w:cs="Arial"/>
        </w:rPr>
        <w:tab/>
        <w:t>Then, during the height of the Vietnam War, Congress enacted a special tax on telephone bills to support the war.  Since I thought the war was immoral I refused to pay that portion of the phone bill.  I thought in paying the tax I was complicit in murder.  However, it never crossed my mind that I should have been able to refuse without explanation and with impunity.  Why do those now claiming a right of conscience expect more?</w:t>
      </w:r>
    </w:p>
    <w:p w:rsidR="00265336" w:rsidRPr="002878A5" w:rsidRDefault="00265336" w:rsidP="005616BC">
      <w:pPr>
        <w:rPr>
          <w:rFonts w:cs="Arial"/>
          <w:b/>
        </w:rPr>
      </w:pPr>
    </w:p>
    <w:p w:rsidR="00265336" w:rsidRDefault="00265336" w:rsidP="00917D78">
      <w:pPr>
        <w:pStyle w:val="Heading3"/>
      </w:pPr>
      <w:r w:rsidRPr="004315D5">
        <w:t>What Should Other’s Reactions to these Claimants Be?</w:t>
      </w:r>
      <w:r>
        <w:t xml:space="preserve"> </w:t>
      </w:r>
    </w:p>
    <w:p w:rsidR="00265336" w:rsidRDefault="00265336" w:rsidP="0065635D">
      <w:pPr>
        <w:rPr>
          <w:rFonts w:cs="Arial"/>
        </w:rPr>
      </w:pPr>
      <w:r w:rsidRPr="00B50BE8">
        <w:rPr>
          <w:rFonts w:cs="Arial"/>
        </w:rPr>
        <w:tab/>
        <w:t xml:space="preserve">I </w:t>
      </w:r>
      <w:r>
        <w:rPr>
          <w:rFonts w:cs="Arial"/>
        </w:rPr>
        <w:t xml:space="preserve">do not </w:t>
      </w:r>
      <w:r w:rsidRPr="00B50BE8">
        <w:rPr>
          <w:rFonts w:cs="Arial"/>
        </w:rPr>
        <w:t xml:space="preserve">think that there is a single reaction </w:t>
      </w:r>
      <w:r>
        <w:rPr>
          <w:rFonts w:cs="Arial"/>
        </w:rPr>
        <w:t xml:space="preserve">the public </w:t>
      </w:r>
      <w:r w:rsidRPr="00B50BE8">
        <w:rPr>
          <w:rFonts w:cs="Arial"/>
        </w:rPr>
        <w:t xml:space="preserve">should always have to those claiming a right to be exempt.  </w:t>
      </w:r>
      <w:r>
        <w:rPr>
          <w:rFonts w:cs="Arial"/>
        </w:rPr>
        <w:t>Laws permitting conscientious objection</w:t>
      </w:r>
      <w:r w:rsidRPr="00B50BE8">
        <w:rPr>
          <w:rFonts w:cs="Arial"/>
        </w:rPr>
        <w:t xml:space="preserve"> to participating in war</w:t>
      </w:r>
      <w:r>
        <w:rPr>
          <w:rFonts w:cs="Arial"/>
        </w:rPr>
        <w:t xml:space="preserve"> are well entrenched, and generally accepted </w:t>
      </w:r>
      <w:r w:rsidRPr="00B50BE8">
        <w:rPr>
          <w:rFonts w:cs="Arial"/>
        </w:rPr>
        <w:t xml:space="preserve">in common morality.  </w:t>
      </w:r>
      <w:r>
        <w:rPr>
          <w:rFonts w:cs="Arial"/>
        </w:rPr>
        <w:t xml:space="preserve">There are several reasons why this case </w:t>
      </w:r>
      <w:r w:rsidRPr="000109EB">
        <w:rPr>
          <w:rFonts w:cs="Arial"/>
        </w:rPr>
        <w:t>is</w:t>
      </w:r>
      <w:r>
        <w:rPr>
          <w:rFonts w:cs="Arial"/>
        </w:rPr>
        <w:t xml:space="preserve"> unique.  First, (most) claimants did not volunteer for the army; they were conscripted.  Two, it is arduous to obtain CO status.  Three, successful applicants are required to do demanding alternative service </w:t>
      </w:r>
      <w:r w:rsidRPr="0082611F">
        <w:rPr>
          <w:rFonts w:cs="Arial"/>
          <w:i/>
        </w:rPr>
        <w:t>and</w:t>
      </w:r>
      <w:r>
        <w:rPr>
          <w:rFonts w:cs="Arial"/>
        </w:rPr>
        <w:t xml:space="preserve"> to lose significant benefits given veterans.  This demonstrably differentiates this case from those currently asserting an unqualified right of conscience.</w:t>
      </w:r>
    </w:p>
    <w:p w:rsidR="00265336" w:rsidRPr="00B50BE8" w:rsidRDefault="00265336" w:rsidP="0065635D">
      <w:pPr>
        <w:rPr>
          <w:rFonts w:cs="Arial"/>
        </w:rPr>
      </w:pPr>
    </w:p>
    <w:p w:rsidR="00265336" w:rsidRPr="00B50BE8" w:rsidRDefault="00265336" w:rsidP="00917D78">
      <w:pPr>
        <w:pStyle w:val="Heading4"/>
      </w:pPr>
      <w:r w:rsidRPr="00B50BE8">
        <w:lastRenderedPageBreak/>
        <w:t>A Range of Reactions</w:t>
      </w:r>
    </w:p>
    <w:p w:rsidR="00265336" w:rsidRDefault="00265336" w:rsidP="008771B6">
      <w:pPr>
        <w:rPr>
          <w:rFonts w:cs="Arial"/>
        </w:rPr>
      </w:pPr>
      <w:r w:rsidRPr="00B50BE8">
        <w:rPr>
          <w:rFonts w:cs="Arial"/>
        </w:rPr>
        <w:tab/>
        <w:t xml:space="preserve">Let’s begin by identifying a range of reactions we might </w:t>
      </w:r>
      <w:r>
        <w:rPr>
          <w:rFonts w:cs="Arial"/>
        </w:rPr>
        <w:t>have</w:t>
      </w:r>
      <w:r w:rsidRPr="00B50BE8">
        <w:rPr>
          <w:rFonts w:cs="Arial"/>
        </w:rPr>
        <w:t xml:space="preserve"> to someone </w:t>
      </w:r>
      <w:r>
        <w:rPr>
          <w:rFonts w:cs="Arial"/>
        </w:rPr>
        <w:t xml:space="preserve">who wants to be exempt to fulfilling some standard professional duty.  I focus on circumstances in which we might </w:t>
      </w:r>
      <w:r>
        <w:rPr>
          <w:rFonts w:cs="Arial"/>
          <w:i/>
        </w:rPr>
        <w:t>honor</w:t>
      </w:r>
      <w:r w:rsidRPr="00714214">
        <w:rPr>
          <w:rFonts w:cs="Arial"/>
        </w:rPr>
        <w:t xml:space="preserve"> the claimant’s </w:t>
      </w:r>
      <w:r>
        <w:rPr>
          <w:rFonts w:cs="Arial"/>
        </w:rPr>
        <w:t xml:space="preserve">decision, cases where we think her refusal exhibits a moral integrity generally guiding her behavior.  In these cases, we would consider finding ways to let her avoid doing what she deems morally repugnant, even if, in the end, we cannot accommodate her.  Before discussing the conditions under which we might honor a claimant and her decision, I want to distinguish that reaction from three related, but somewhat different, ones: </w:t>
      </w:r>
      <w:r>
        <w:rPr>
          <w:rFonts w:cs="Arial"/>
          <w:i/>
        </w:rPr>
        <w:t>enduring</w:t>
      </w:r>
      <w:r w:rsidRPr="00B50BE8">
        <w:rPr>
          <w:rFonts w:cs="Arial"/>
        </w:rPr>
        <w:t xml:space="preserve">, </w:t>
      </w:r>
      <w:r>
        <w:rPr>
          <w:rFonts w:cs="Arial"/>
          <w:i/>
        </w:rPr>
        <w:t>tolerating</w:t>
      </w:r>
      <w:r w:rsidRPr="00B50BE8">
        <w:rPr>
          <w:rFonts w:cs="Arial"/>
        </w:rPr>
        <w:t xml:space="preserve">, </w:t>
      </w:r>
      <w:r>
        <w:rPr>
          <w:rFonts w:cs="Arial"/>
        </w:rPr>
        <w:t xml:space="preserve">or </w:t>
      </w:r>
      <w:r w:rsidRPr="00745694">
        <w:rPr>
          <w:rFonts w:cs="Arial"/>
          <w:i/>
        </w:rPr>
        <w:t>respect</w:t>
      </w:r>
      <w:r>
        <w:rPr>
          <w:rFonts w:cs="Arial"/>
          <w:i/>
        </w:rPr>
        <w:t>ing</w:t>
      </w:r>
      <w:r>
        <w:rPr>
          <w:rFonts w:cs="Arial"/>
        </w:rPr>
        <w:t xml:space="preserve"> her and her behavior.  </w:t>
      </w:r>
      <w:r w:rsidRPr="00B50BE8">
        <w:rPr>
          <w:rFonts w:cs="Arial"/>
        </w:rPr>
        <w:t>The distinctions I have in mind are not fine-grained philosophical ones.  Rather, they are meant to capture in ordinary language a continuum reflecting ways we might conceptualize and relate to someone</w:t>
      </w:r>
      <w:r>
        <w:rPr>
          <w:rFonts w:cs="Arial"/>
        </w:rPr>
        <w:t>’s</w:t>
      </w:r>
      <w:r w:rsidRPr="00B50BE8">
        <w:rPr>
          <w:rFonts w:cs="Arial"/>
        </w:rPr>
        <w:t xml:space="preserve"> competing moral vision.</w:t>
      </w:r>
    </w:p>
    <w:p w:rsidR="00265336" w:rsidRDefault="00265336" w:rsidP="008771B6">
      <w:pPr>
        <w:rPr>
          <w:rFonts w:cs="Arial"/>
        </w:rPr>
      </w:pPr>
      <w:r w:rsidRPr="00B50BE8">
        <w:rPr>
          <w:rFonts w:cs="Arial"/>
        </w:rPr>
        <w:tab/>
        <w:t>To “endure” someone else’s behavior</w:t>
      </w:r>
      <w:r w:rsidRPr="00B50BE8">
        <w:rPr>
          <w:rFonts w:cs="Arial"/>
          <w:b/>
        </w:rPr>
        <w:t xml:space="preserve"> </w:t>
      </w:r>
      <w:r w:rsidRPr="00B50BE8">
        <w:rPr>
          <w:rFonts w:cs="Arial"/>
        </w:rPr>
        <w:t xml:space="preserve">suggests that we not only dislike it, we think it is profoundly wrong; we might even wish that we were able to suppress it.  Nonetheless, for moral or practical reasons we do not take direct action to suppress it, and perhaps not even to criticize it.  In contrast, if we tolerate someone’s views, we </w:t>
      </w:r>
      <w:r>
        <w:rPr>
          <w:rFonts w:cs="Arial"/>
        </w:rPr>
        <w:t xml:space="preserve">tend to be </w:t>
      </w:r>
      <w:r w:rsidRPr="00B50BE8">
        <w:rPr>
          <w:rFonts w:cs="Arial"/>
        </w:rPr>
        <w:t>more accepting of</w:t>
      </w:r>
      <w:r>
        <w:rPr>
          <w:rFonts w:cs="Arial"/>
        </w:rPr>
        <w:t xml:space="preserve"> it</w:t>
      </w:r>
      <w:r w:rsidRPr="00B50BE8">
        <w:rPr>
          <w:rFonts w:cs="Arial"/>
        </w:rPr>
        <w:t>.  We do not even consider repressing or punishing</w:t>
      </w:r>
      <w:r>
        <w:rPr>
          <w:rFonts w:cs="Arial"/>
        </w:rPr>
        <w:t xml:space="preserve"> her</w:t>
      </w:r>
      <w:r w:rsidRPr="00B50BE8">
        <w:rPr>
          <w:rFonts w:cs="Arial"/>
        </w:rPr>
        <w:t xml:space="preserve">.  If we “respect” </w:t>
      </w:r>
      <w:r>
        <w:rPr>
          <w:rFonts w:cs="Arial"/>
        </w:rPr>
        <w:t>the claimant’s</w:t>
      </w:r>
      <w:r w:rsidRPr="00B50BE8">
        <w:rPr>
          <w:rFonts w:cs="Arial"/>
        </w:rPr>
        <w:t xml:space="preserve"> </w:t>
      </w:r>
      <w:r>
        <w:rPr>
          <w:rFonts w:cs="Arial"/>
        </w:rPr>
        <w:t xml:space="preserve">views or </w:t>
      </w:r>
      <w:r w:rsidRPr="00B50BE8">
        <w:rPr>
          <w:rFonts w:cs="Arial"/>
        </w:rPr>
        <w:t xml:space="preserve">behavior, we </w:t>
      </w:r>
      <w:r>
        <w:rPr>
          <w:rFonts w:cs="Arial"/>
        </w:rPr>
        <w:t>view</w:t>
      </w:r>
      <w:r w:rsidRPr="00B50BE8">
        <w:rPr>
          <w:rFonts w:cs="Arial"/>
        </w:rPr>
        <w:t xml:space="preserve"> it still more </w:t>
      </w:r>
      <w:r>
        <w:rPr>
          <w:rFonts w:cs="Arial"/>
        </w:rPr>
        <w:t>favorably</w:t>
      </w:r>
      <w:r w:rsidRPr="00B50BE8">
        <w:rPr>
          <w:rFonts w:cs="Arial"/>
        </w:rPr>
        <w:t xml:space="preserve">.  This notion captures two different (albeit overlapping) </w:t>
      </w:r>
      <w:r>
        <w:rPr>
          <w:rFonts w:cs="Arial"/>
        </w:rPr>
        <w:t xml:space="preserve">moral </w:t>
      </w:r>
      <w:r w:rsidRPr="00B50BE8">
        <w:rPr>
          <w:rFonts w:cs="Arial"/>
        </w:rPr>
        <w:t xml:space="preserve">strands.  We can respect the person or we can respect </w:t>
      </w:r>
      <w:r>
        <w:rPr>
          <w:rFonts w:cs="Arial"/>
        </w:rPr>
        <w:t xml:space="preserve">her </w:t>
      </w:r>
      <w:r w:rsidRPr="00B50BE8">
        <w:rPr>
          <w:rFonts w:cs="Arial"/>
        </w:rPr>
        <w:t xml:space="preserve">behavior.  </w:t>
      </w:r>
      <w:r>
        <w:rPr>
          <w:rFonts w:cs="Arial"/>
        </w:rPr>
        <w:t xml:space="preserve">To </w:t>
      </w:r>
      <w:r w:rsidRPr="00B50BE8">
        <w:rPr>
          <w:rFonts w:cs="Arial"/>
        </w:rPr>
        <w:t xml:space="preserve">respect a person </w:t>
      </w:r>
      <w:r>
        <w:rPr>
          <w:rFonts w:cs="Arial"/>
        </w:rPr>
        <w:t xml:space="preserve">captures the Kantian </w:t>
      </w:r>
      <w:r w:rsidRPr="00B50BE8">
        <w:rPr>
          <w:rFonts w:cs="Arial"/>
        </w:rPr>
        <w:t>ideal</w:t>
      </w:r>
      <w:r>
        <w:rPr>
          <w:rFonts w:cs="Arial"/>
        </w:rPr>
        <w:t xml:space="preserve"> of </w:t>
      </w:r>
      <w:r w:rsidRPr="00B50BE8">
        <w:rPr>
          <w:rFonts w:cs="Arial"/>
        </w:rPr>
        <w:t>treat</w:t>
      </w:r>
      <w:r>
        <w:rPr>
          <w:rFonts w:cs="Arial"/>
        </w:rPr>
        <w:t>ing</w:t>
      </w:r>
      <w:r w:rsidRPr="00B50BE8">
        <w:rPr>
          <w:rFonts w:cs="Arial"/>
        </w:rPr>
        <w:t xml:space="preserve"> the other as an end-in-herself.  </w:t>
      </w:r>
      <w:r>
        <w:rPr>
          <w:rFonts w:cs="Arial"/>
        </w:rPr>
        <w:t>I</w:t>
      </w:r>
      <w:r w:rsidRPr="00B50BE8">
        <w:rPr>
          <w:rFonts w:cs="Arial"/>
        </w:rPr>
        <w:t xml:space="preserve">f we </w:t>
      </w:r>
      <w:r>
        <w:rPr>
          <w:rFonts w:cs="Arial"/>
        </w:rPr>
        <w:t xml:space="preserve">also </w:t>
      </w:r>
      <w:r w:rsidRPr="00B50BE8">
        <w:rPr>
          <w:rFonts w:cs="Arial"/>
        </w:rPr>
        <w:t xml:space="preserve">respect </w:t>
      </w:r>
      <w:r>
        <w:rPr>
          <w:rFonts w:cs="Arial"/>
        </w:rPr>
        <w:t xml:space="preserve">that person’s </w:t>
      </w:r>
      <w:r w:rsidRPr="00B50BE8">
        <w:rPr>
          <w:rFonts w:cs="Arial"/>
        </w:rPr>
        <w:t>behavior</w:t>
      </w:r>
      <w:r>
        <w:rPr>
          <w:rFonts w:cs="Arial"/>
        </w:rPr>
        <w:t>,</w:t>
      </w:r>
      <w:r w:rsidRPr="00B50BE8">
        <w:rPr>
          <w:rFonts w:cs="Arial"/>
        </w:rPr>
        <w:t xml:space="preserve"> we do</w:t>
      </w:r>
      <w:r>
        <w:rPr>
          <w:rFonts w:cs="Arial"/>
        </w:rPr>
        <w:t xml:space="preserve"> not</w:t>
      </w:r>
      <w:r w:rsidRPr="00B50BE8">
        <w:rPr>
          <w:rFonts w:cs="Arial"/>
        </w:rPr>
        <w:t xml:space="preserve"> </w:t>
      </w:r>
      <w:r w:rsidRPr="00FF7AA7">
        <w:rPr>
          <w:rFonts w:cs="Arial"/>
          <w:i/>
        </w:rPr>
        <w:t>merely</w:t>
      </w:r>
      <w:r w:rsidRPr="00B50BE8">
        <w:rPr>
          <w:rFonts w:cs="Arial"/>
        </w:rPr>
        <w:t xml:space="preserve"> tolerate it; we see it as </w:t>
      </w:r>
      <w:r>
        <w:rPr>
          <w:rFonts w:cs="Arial"/>
        </w:rPr>
        <w:t xml:space="preserve">the expression of </w:t>
      </w:r>
      <w:r w:rsidRPr="00B50BE8">
        <w:rPr>
          <w:rFonts w:cs="Arial"/>
        </w:rPr>
        <w:t xml:space="preserve">a morally serious person.  </w:t>
      </w:r>
      <w:r>
        <w:rPr>
          <w:rFonts w:cs="Arial"/>
        </w:rPr>
        <w:t xml:space="preserve">For these </w:t>
      </w:r>
      <w:r>
        <w:rPr>
          <w:rFonts w:cs="Arial"/>
        </w:rPr>
        <w:lastRenderedPageBreak/>
        <w:t>reasons</w:t>
      </w:r>
      <w:r w:rsidRPr="00B50BE8">
        <w:rPr>
          <w:rFonts w:cs="Arial"/>
        </w:rPr>
        <w:t xml:space="preserve"> we hold the person and her behavior in some regard, even if we think it is </w:t>
      </w:r>
      <w:r>
        <w:rPr>
          <w:rFonts w:cs="Arial"/>
        </w:rPr>
        <w:t>m</w:t>
      </w:r>
      <w:r w:rsidRPr="00B50BE8">
        <w:rPr>
          <w:rFonts w:cs="Arial"/>
        </w:rPr>
        <w:t>istaken</w:t>
      </w:r>
      <w:r>
        <w:rPr>
          <w:rFonts w:cs="Arial"/>
        </w:rPr>
        <w:t>.  We can take any of these stances toward someone without being in the least inclined to exempt her from her responsibilities.  What about honoring a person and her choice?</w:t>
      </w:r>
    </w:p>
    <w:p w:rsidR="00265336" w:rsidRDefault="00265336" w:rsidP="00462938">
      <w:pPr>
        <w:rPr>
          <w:rFonts w:cs="Arial"/>
        </w:rPr>
      </w:pPr>
      <w:r>
        <w:rPr>
          <w:rFonts w:cs="Arial"/>
          <w:b/>
        </w:rPr>
        <w:tab/>
      </w:r>
      <w:r w:rsidRPr="00E70739">
        <w:rPr>
          <w:rFonts w:cs="Arial"/>
        </w:rPr>
        <w:t xml:space="preserve">I propose four criteria for when we might honor someone and their choices, even if this is still insufficient to justify exempting her.  The first three resemble the factors Beverly should consider when deciding whether to refuse to do X: 1) she is willing to explain her view and why she holds it.  2) The explanation reveals that she has sensible reasons for her view even if we do not find them convincing.  That is, they are the </w:t>
      </w:r>
      <w:r w:rsidRPr="00E70739">
        <w:rPr>
          <w:rFonts w:cs="Arial"/>
          <w:i/>
        </w:rPr>
        <w:t xml:space="preserve">kind </w:t>
      </w:r>
      <w:r w:rsidRPr="00E70739">
        <w:rPr>
          <w:rFonts w:cs="Arial"/>
        </w:rPr>
        <w:t xml:space="preserve">of reasons that might be compelling, even if we think she has misapplied them.  3) The explanation reveals that she </w:t>
      </w:r>
      <w:r>
        <w:rPr>
          <w:rFonts w:cs="Arial"/>
        </w:rPr>
        <w:t>is self-critical.</w:t>
      </w:r>
    </w:p>
    <w:p w:rsidR="00265336" w:rsidRPr="00E70739" w:rsidRDefault="00265336" w:rsidP="00462938">
      <w:pPr>
        <w:rPr>
          <w:rFonts w:cs="Arial"/>
        </w:rPr>
      </w:pPr>
      <w:r>
        <w:rPr>
          <w:rFonts w:cs="Arial"/>
        </w:rPr>
        <w:tab/>
      </w:r>
      <w:r w:rsidRPr="00E70739">
        <w:rPr>
          <w:rFonts w:cs="Arial"/>
        </w:rPr>
        <w:t>Why do these give us some reason for honoring the person?  They show that a) she has thought about her choice, b) she understands the need to not just have a view, but to be able to articulate and defend it, c) she is morally humble—she realizes she might be mistaken and so is willing to subject her view to criticism, and d) she treats the rest of us with the respect she expects</w:t>
      </w:r>
      <w:r>
        <w:rPr>
          <w:rFonts w:cs="Arial"/>
        </w:rPr>
        <w:t xml:space="preserve"> from us.</w:t>
      </w:r>
    </w:p>
    <w:p w:rsidR="00265336" w:rsidRDefault="00265336" w:rsidP="00EB756D">
      <w:pPr>
        <w:rPr>
          <w:rFonts w:cs="Arial"/>
        </w:rPr>
      </w:pPr>
      <w:r w:rsidRPr="00E70739">
        <w:rPr>
          <w:rFonts w:cs="Arial"/>
        </w:rPr>
        <w:tab/>
        <w:t>There is one additional criterion.  The individual asserting such a right will seek way</w:t>
      </w:r>
      <w:r>
        <w:rPr>
          <w:rFonts w:cs="Arial"/>
        </w:rPr>
        <w:t>s</w:t>
      </w:r>
      <w:r w:rsidRPr="00E70739">
        <w:rPr>
          <w:rFonts w:cs="Arial"/>
        </w:rPr>
        <w:t xml:space="preserve"> to compensate for her failure to fulfill this fiduciary duty, and thus, the ways in which her actions burden her patients, clients, or co-workers.  If she expects others to accommodate her, than she should be willing to make some efforts to make up for the ways she inconveniences them.  That is why conscientious objectors to war do alternative service in lieu of </w:t>
      </w:r>
      <w:r>
        <w:rPr>
          <w:rFonts w:cs="Arial"/>
        </w:rPr>
        <w:t>serving in the military.</w:t>
      </w:r>
    </w:p>
    <w:p w:rsidR="00265336" w:rsidRPr="00B53683" w:rsidRDefault="00265336" w:rsidP="008771B6">
      <w:pPr>
        <w:rPr>
          <w:rFonts w:cs="Arial"/>
        </w:rPr>
      </w:pPr>
      <w:r>
        <w:rPr>
          <w:rFonts w:cs="Arial"/>
        </w:rPr>
        <w:lastRenderedPageBreak/>
        <w:tab/>
        <w:t xml:space="preserve">Mark Wicclair argues that any analogy with alternative service is misguided since the purpose of alternative service is to compensate for the fact that the objector is being excused from a dangerous activity </w:t>
      </w:r>
      <w:r>
        <w:rPr>
          <w:rFonts w:cs="Arial"/>
          <w:noProof/>
        </w:rPr>
        <w:t>(2011: 42–43)</w:t>
      </w:r>
      <w:r>
        <w:rPr>
          <w:rFonts w:cs="Arial"/>
        </w:rPr>
        <w:t>.  I think Wicclair misunderstands the rationale for alternative service.  Since even during wartime, most soldiers never see combat, the “dangerous activity” isn’t all that dangerous.  Moreover, most people find available alternative service (working as an orderly in an emergency room) extremely unpalatable.  Additionally, while soldiers garner significant GI benefits, conscientious objectors get diddly.  Consequently, people are disinclined to claim conscientious objector status unless they really think war is wrong, sufficiently so that they are willing to suffer for their decision.  Therefore, I doubt whether the real rationale is what Wicclair claims.</w:t>
      </w:r>
    </w:p>
    <w:p w:rsidR="00265336" w:rsidRDefault="00265336" w:rsidP="008771B6">
      <w:pPr>
        <w:rPr>
          <w:rFonts w:cs="Arial"/>
        </w:rPr>
      </w:pPr>
      <w:r>
        <w:rPr>
          <w:rFonts w:cs="Arial"/>
        </w:rPr>
        <w:tab/>
        <w:t xml:space="preserve">The requirement for alternative service is more plausibly explained thusly: the conscientious objector to war knows that by acting on her conscience she is not doing something others think she ought to do. Although she believes that others are mistaken, she knows that by being exempt she burdens others who are drafted.  By assuming additional responsibilities, she demonstrates her respect for fellow citizens.  If others respect her by providing this alternative, she wants to respect them by providing a valuable service to society.  Finally, by willingly assuming these tasks, without the promise of reward that soldiers attain by default, she demonstrates her sincerity; she shows that her moral misgivings to war are one of her core moral values </w:t>
      </w:r>
      <w:r>
        <w:rPr>
          <w:rFonts w:cs="Arial"/>
          <w:noProof/>
        </w:rPr>
        <w:t>(Wicclair, M. R. 2011: 134)</w:t>
      </w:r>
      <w:r>
        <w:rPr>
          <w:rFonts w:cs="Arial"/>
        </w:rPr>
        <w:t>.</w:t>
      </w:r>
    </w:p>
    <w:p w:rsidR="00265336" w:rsidRPr="00BE0E14" w:rsidRDefault="00265336" w:rsidP="009C54F0">
      <w:pPr>
        <w:rPr>
          <w:rFonts w:cs="Arial"/>
        </w:rPr>
      </w:pPr>
      <w:r>
        <w:rPr>
          <w:rFonts w:cs="Arial"/>
        </w:rPr>
        <w:tab/>
        <w:t xml:space="preserve">I propose that unless the claimant meets all these criteria, she indicates that </w:t>
      </w:r>
      <w:r w:rsidRPr="00B50BE8">
        <w:rPr>
          <w:rFonts w:cs="Arial"/>
        </w:rPr>
        <w:t xml:space="preserve">she is </w:t>
      </w:r>
      <w:r>
        <w:rPr>
          <w:rFonts w:cs="Arial"/>
        </w:rPr>
        <w:t xml:space="preserve">using conscientious refusal as a circuitous way to avoid or undercut the law, she is </w:t>
      </w:r>
      <w:r w:rsidRPr="00B50BE8">
        <w:rPr>
          <w:rFonts w:cs="Arial"/>
        </w:rPr>
        <w:lastRenderedPageBreak/>
        <w:t xml:space="preserve">concerned </w:t>
      </w:r>
      <w:r>
        <w:rPr>
          <w:rFonts w:cs="Arial"/>
        </w:rPr>
        <w:t xml:space="preserve">only about </w:t>
      </w:r>
      <w:r w:rsidRPr="00B50BE8">
        <w:rPr>
          <w:rFonts w:cs="Arial"/>
        </w:rPr>
        <w:t>kee</w:t>
      </w:r>
      <w:r>
        <w:rPr>
          <w:rFonts w:cs="Arial"/>
        </w:rPr>
        <w:t>ping her own hands morally clean, or she wants to maintain her standing within her political or religious community—never mind the effects on others.  S</w:t>
      </w:r>
      <w:r w:rsidRPr="00B50BE8">
        <w:rPr>
          <w:rFonts w:cs="Arial"/>
        </w:rPr>
        <w:t xml:space="preserve">he </w:t>
      </w:r>
      <w:r>
        <w:rPr>
          <w:rFonts w:cs="Arial"/>
        </w:rPr>
        <w:t xml:space="preserve">thereby </w:t>
      </w:r>
      <w:r w:rsidRPr="00B50BE8">
        <w:rPr>
          <w:rFonts w:cs="Arial"/>
        </w:rPr>
        <w:t xml:space="preserve">demonstrates moral </w:t>
      </w:r>
      <w:r>
        <w:rPr>
          <w:rFonts w:cs="Arial"/>
        </w:rPr>
        <w:t xml:space="preserve">indifference to, or even </w:t>
      </w:r>
      <w:r w:rsidRPr="00B50BE8">
        <w:rPr>
          <w:rFonts w:cs="Arial"/>
        </w:rPr>
        <w:t>disdain for</w:t>
      </w:r>
      <w:r>
        <w:rPr>
          <w:rFonts w:cs="Arial"/>
        </w:rPr>
        <w:t>,</w:t>
      </w:r>
      <w:r w:rsidRPr="00B50BE8">
        <w:rPr>
          <w:rFonts w:cs="Arial"/>
        </w:rPr>
        <w:t xml:space="preserve"> her patients </w:t>
      </w:r>
      <w:r>
        <w:rPr>
          <w:rFonts w:cs="Arial"/>
        </w:rPr>
        <w:t xml:space="preserve">or clients . . . </w:t>
      </w:r>
      <w:r w:rsidRPr="00B50BE8">
        <w:rPr>
          <w:rFonts w:cs="Arial"/>
        </w:rPr>
        <w:t>and the public.</w:t>
      </w:r>
    </w:p>
    <w:p w:rsidR="00265336" w:rsidRDefault="00265336" w:rsidP="00462938">
      <w:pPr>
        <w:rPr>
          <w:rFonts w:cs="Arial"/>
        </w:rPr>
      </w:pPr>
      <w:r>
        <w:rPr>
          <w:rFonts w:cs="Arial"/>
        </w:rPr>
        <w:tab/>
        <w:t>M</w:t>
      </w:r>
      <w:r w:rsidRPr="00A453BA">
        <w:rPr>
          <w:rFonts w:cs="Arial"/>
        </w:rPr>
        <w:t xml:space="preserve">eeting </w:t>
      </w:r>
      <w:r>
        <w:rPr>
          <w:rFonts w:cs="Arial"/>
        </w:rPr>
        <w:t xml:space="preserve">these criteria </w:t>
      </w:r>
      <w:r w:rsidRPr="00A453BA">
        <w:rPr>
          <w:rFonts w:cs="Arial"/>
        </w:rPr>
        <w:t>gives us some reason to honor her</w:t>
      </w:r>
      <w:r>
        <w:rPr>
          <w:rFonts w:cs="Arial"/>
        </w:rPr>
        <w:t xml:space="preserve">, </w:t>
      </w:r>
      <w:r w:rsidRPr="00A453BA">
        <w:rPr>
          <w:rFonts w:cs="Arial"/>
        </w:rPr>
        <w:t>even if not enough to exempt her from some professional duties.</w:t>
      </w:r>
    </w:p>
    <w:p w:rsidR="00265336" w:rsidRPr="00322571" w:rsidRDefault="00265336" w:rsidP="00160622">
      <w:pPr>
        <w:rPr>
          <w:rFonts w:cs="Arial"/>
          <w:b/>
        </w:rPr>
      </w:pPr>
    </w:p>
    <w:p w:rsidR="00265336" w:rsidRDefault="00265336" w:rsidP="00170F94">
      <w:pPr>
        <w:pStyle w:val="Heading2"/>
        <w:keepNext/>
      </w:pPr>
      <w:r>
        <w:t>Policy Choices</w:t>
      </w:r>
    </w:p>
    <w:p w:rsidR="00265336" w:rsidRDefault="00265336" w:rsidP="00170F94">
      <w:pPr>
        <w:rPr>
          <w:rFonts w:cs="Arial"/>
        </w:rPr>
      </w:pPr>
      <w:r>
        <w:rPr>
          <w:rFonts w:cs="Arial"/>
        </w:rPr>
        <w:tab/>
        <w:t xml:space="preserve">I have offered reasons why Beverly should </w:t>
      </w:r>
      <w:r>
        <w:rPr>
          <w:rFonts w:cs="Arial"/>
          <w:i/>
        </w:rPr>
        <w:t>generally</w:t>
      </w:r>
      <w:r>
        <w:rPr>
          <w:rFonts w:cs="Arial"/>
        </w:rPr>
        <w:t xml:space="preserve"> do what she is expected to do, and, when she chooses not to do so, then she should willingly accept whatever negative consequences come.  I have also explained why I think the rest of us should rarely exempt healthcare professionals, and certainly that we should not exempt them </w:t>
      </w:r>
      <w:r>
        <w:rPr>
          <w:rFonts w:cs="Arial"/>
          <w:i/>
        </w:rPr>
        <w:t>carte blanche</w:t>
      </w:r>
      <w:r w:rsidRPr="00B819A0">
        <w:rPr>
          <w:rFonts w:cs="Arial"/>
        </w:rPr>
        <w:t>.</w:t>
      </w:r>
    </w:p>
    <w:p w:rsidR="00265336" w:rsidRDefault="00265336" w:rsidP="008258E9">
      <w:pPr>
        <w:rPr>
          <w:rFonts w:cs="Arial"/>
        </w:rPr>
      </w:pPr>
      <w:r>
        <w:rPr>
          <w:rFonts w:cs="Arial"/>
        </w:rPr>
        <w:tab/>
        <w:t>I think there are compelling policy considerations bolstering these arguments, arguments why we must emphatically and univocally reject absolutist conscience claims and good reasons why we should also reject standard compromises.</w:t>
      </w:r>
    </w:p>
    <w:p w:rsidR="00265336" w:rsidRDefault="00265336" w:rsidP="008258E9">
      <w:pPr>
        <w:rPr>
          <w:rFonts w:cs="Arial"/>
        </w:rPr>
      </w:pPr>
      <w:r>
        <w:rPr>
          <w:rFonts w:cs="Arial"/>
        </w:rPr>
        <w:tab/>
        <w:t xml:space="preserve">The problems come into focus once we acknowledge what </w:t>
      </w:r>
      <w:r w:rsidRPr="005E6A77">
        <w:rPr>
          <w:rFonts w:cs="Arial"/>
        </w:rPr>
        <w:t xml:space="preserve">an absolutist </w:t>
      </w:r>
      <w:r>
        <w:rPr>
          <w:rFonts w:cs="Arial"/>
        </w:rPr>
        <w:t xml:space="preserve">right </w:t>
      </w:r>
      <w:r w:rsidRPr="005E6A77">
        <w:rPr>
          <w:rFonts w:cs="Arial"/>
        </w:rPr>
        <w:t>of conscience</w:t>
      </w:r>
      <w:r>
        <w:rPr>
          <w:rFonts w:cs="Arial"/>
        </w:rPr>
        <w:t xml:space="preserve"> entails.  One, I cannot imagine a remotely compelling reason why this exemption should be limited, as they (mostly) are, to two narrow classes of medical health professionals: those whose work concerns women’s reproduction (abortion, contraception, and use of fetal stem cells) and those related to requests for physician assisted suicide.  It might happen that a majority of claims would come from these particular professionals. However, to the degree that that is true, I suspect it is an </w:t>
      </w:r>
      <w:r>
        <w:rPr>
          <w:rFonts w:cs="Arial"/>
        </w:rPr>
        <w:lastRenderedPageBreak/>
        <w:t xml:space="preserve">artifact of our cultural milieu.  Two, having expanded the recognition of conscience claims to all medical professionals, I see no reason why it should be limited to just healthcare professionals.  It is not as if these are the only people who find some of their professional duties morally distasteful </w:t>
      </w:r>
      <w:r>
        <w:rPr>
          <w:rFonts w:cs="Arial"/>
          <w:noProof/>
        </w:rPr>
        <w:t>(as discussed by Anderson in Marco, T. 2015)</w:t>
      </w:r>
      <w:r>
        <w:rPr>
          <w:rFonts w:cs="Arial"/>
        </w:rPr>
        <w:t>.  Three, having extended the recognition of such rights to all professions, I see no reason why it should not be available to most employees, whether in a profession, retail sales, or the service industry.  Although, the issue will likely not often arise for some workers, say, ditch diggers, I see no reason to think that many workers will not find some of their responsibilities (putting out a fire at the local Islamic masque or abortion clinic, teaching evolution to a high school biology class, repossessing someone’s house, or guarding a notorious mass murderer, etc.) morally objectionable.  Four, if people can claim these exemptions as employees, why is the same right not available to ordinary citizens?  Why shouldn’t we exempt those who think paying taxes to finance war or bailing out failed banks or funding Planned Parenthood is morally objectionable?</w:t>
      </w:r>
    </w:p>
    <w:p w:rsidR="00265336" w:rsidRDefault="00265336" w:rsidP="008258E9">
      <w:pPr>
        <w:rPr>
          <w:rFonts w:cs="Arial"/>
        </w:rPr>
      </w:pPr>
      <w:r>
        <w:rPr>
          <w:rFonts w:cs="Arial"/>
        </w:rPr>
        <w:tab/>
        <w:t xml:space="preserve">Of course, granting an absolutist right to all workers and citizens is neither morally defensible nor practically implementable.  Lots of people embrace moral views that a majority of others find decidedly peculiar.  They would be aghast at the idea that Fred could decide exactly what work she would and would not do based on his particular moral sensibilities—especially if </w:t>
      </w:r>
      <w:r>
        <w:rPr>
          <w:rFonts w:cs="Arial"/>
          <w:i/>
        </w:rPr>
        <w:t>they</w:t>
      </w:r>
      <w:r>
        <w:rPr>
          <w:rFonts w:cs="Arial"/>
        </w:rPr>
        <w:t xml:space="preserve"> were inconvenienced or harmed.  Not only would most people—including those who now vehemently assert these claims of conscience </w:t>
      </w:r>
      <w:r>
        <w:rPr>
          <w:rFonts w:cs="Arial"/>
          <w:noProof/>
        </w:rPr>
        <w:t>(Pharmacists for Life 1988, 2005)</w:t>
      </w:r>
      <w:r>
        <w:rPr>
          <w:rFonts w:cs="Arial"/>
        </w:rPr>
        <w:t xml:space="preserve">—be appalled at such assertions, the society simply could not function if everyone could be exempt from any assigned duties </w:t>
      </w:r>
      <w:r>
        <w:rPr>
          <w:rFonts w:cs="Arial"/>
        </w:rPr>
        <w:lastRenderedPageBreak/>
        <w:t>simply by asserting that they are conscientiously opposed to fulfilling them.  I think this point is so obvious that I do not need to spell out the gory details.</w:t>
      </w:r>
    </w:p>
    <w:p w:rsidR="00265336" w:rsidRDefault="00265336" w:rsidP="008258E9">
      <w:pPr>
        <w:rPr>
          <w:rFonts w:cs="Arial"/>
        </w:rPr>
      </w:pPr>
      <w:r>
        <w:rPr>
          <w:rFonts w:cs="Arial"/>
        </w:rPr>
        <w:tab/>
        <w:t xml:space="preserve">A compromise right </w:t>
      </w:r>
      <w:r>
        <w:rPr>
          <w:rFonts w:cs="Arial"/>
          <w:noProof/>
        </w:rPr>
        <w:t>(Brock, D. W. 2008; Wicclair, M. R. 2011)</w:t>
      </w:r>
      <w:r>
        <w:rPr>
          <w:rFonts w:cs="Arial"/>
        </w:rPr>
        <w:t xml:space="preserve"> would fare little better.  A</w:t>
      </w:r>
      <w:r w:rsidRPr="004C7084">
        <w:rPr>
          <w:rFonts w:cs="Arial"/>
        </w:rPr>
        <w:t xml:space="preserve"> compromise right standardly involves three elements:</w:t>
      </w:r>
      <w:r>
        <w:rPr>
          <w:rFonts w:cs="Arial"/>
        </w:rPr>
        <w:t xml:space="preserve"> 1) even if a physician will not perform a procedure or dispense a drug himself, he is expected to let patients know such procedures and drugs are available, and then direct patients to a professional who will perform that procedure or prescribe that drug.  2) Wicclair advocates that we should have “substantive criteria” (likely akin to those for conscientious objectors to war) to discern if the professional is serious, consistent, and if the activity from which they wish to be exempt clashes with one of the professional’s core values </w:t>
      </w:r>
      <w:r>
        <w:rPr>
          <w:rFonts w:cs="Arial"/>
          <w:noProof/>
        </w:rPr>
        <w:t>(2011: 134)</w:t>
      </w:r>
      <w:r>
        <w:rPr>
          <w:rFonts w:cs="Arial"/>
        </w:rPr>
        <w:t xml:space="preserve">.    3) In cases where there are no other options, the physician will have to do what she finds morally distasteful </w:t>
      </w:r>
      <w:r>
        <w:rPr>
          <w:rFonts w:cs="Arial"/>
          <w:noProof/>
        </w:rPr>
        <w:t>(Brock, D. 2008: 195)</w:t>
      </w:r>
      <w:r>
        <w:rPr>
          <w:rFonts w:cs="Arial"/>
        </w:rPr>
        <w:t>.</w:t>
      </w:r>
    </w:p>
    <w:p w:rsidR="00265336" w:rsidRPr="00163366" w:rsidRDefault="00265336" w:rsidP="008258E9">
      <w:pPr>
        <w:rPr>
          <w:rFonts w:cs="Arial"/>
        </w:rPr>
      </w:pPr>
      <w:r>
        <w:rPr>
          <w:rFonts w:cs="Arial"/>
        </w:rPr>
        <w:tab/>
        <w:t xml:space="preserve">I understand the spirit of compromise that prompts Brock, Wicclair and others to proffer these proposals.   However, their plans face multiple problems.  Most current claimants of a right to conscience will not find their proposals acceptable </w:t>
      </w:r>
      <w:r>
        <w:rPr>
          <w:rFonts w:cs="Arial"/>
          <w:noProof/>
        </w:rPr>
        <w:t>(Curlin, F. A., Lawrence, R. E. et al. 2007; Pharmacists for Life 1988)</w:t>
      </w:r>
      <w:r>
        <w:rPr>
          <w:rFonts w:cs="Arial"/>
        </w:rPr>
        <w:t xml:space="preserve">.  These claimants think that if it is wrong to perform an abortion, then it is also wrong to tell patients </w:t>
      </w:r>
      <w:r>
        <w:rPr>
          <w:rFonts w:cs="Arial"/>
          <w:i/>
        </w:rPr>
        <w:t>that</w:t>
      </w:r>
      <w:r>
        <w:rPr>
          <w:rFonts w:cs="Arial"/>
        </w:rPr>
        <w:t xml:space="preserve"> and </w:t>
      </w:r>
      <w:r>
        <w:rPr>
          <w:rFonts w:cs="Arial"/>
          <w:i/>
        </w:rPr>
        <w:t>where</w:t>
      </w:r>
      <w:r>
        <w:rPr>
          <w:rFonts w:cs="Arial"/>
        </w:rPr>
        <w:t xml:space="preserve"> they can obtain one </w:t>
      </w:r>
      <w:r>
        <w:rPr>
          <w:rFonts w:cs="Arial"/>
          <w:noProof/>
        </w:rPr>
        <w:t>(Murphy, S. 2010; Combs, M. P., Antiel, R. M. et al. 2011)</w:t>
      </w:r>
      <w:r>
        <w:rPr>
          <w:rFonts w:cs="Arial"/>
        </w:rPr>
        <w:t xml:space="preserve">.  Doubtless, too, they would find Wicclair’s substantive vetting process demeaning.  Moreover, it is unclear that the review process could be as demanding as it must be to insure that claimants are sincere </w:t>
      </w:r>
      <w:r>
        <w:rPr>
          <w:rFonts w:cs="Arial"/>
          <w:noProof/>
        </w:rPr>
        <w:t>(Meyers, C. and Woods, R. D. 2007)</w:t>
      </w:r>
      <w:r>
        <w:rPr>
          <w:rFonts w:cs="Arial"/>
        </w:rPr>
        <w:t xml:space="preserve">.  Establishing a rigorous process would be bureaucratically cumbersome and likely impossible.  Suppose, though, that we could construct such a process.  Then some applicants would be </w:t>
      </w:r>
      <w:r>
        <w:rPr>
          <w:rFonts w:cs="Arial"/>
        </w:rPr>
        <w:lastRenderedPageBreak/>
        <w:t xml:space="preserve">denied exemptions.  We would then be where we are now: some people will insist that their moral consciences have been trashed.  The only way to avoid </w:t>
      </w:r>
      <w:r w:rsidRPr="00483086">
        <w:rPr>
          <w:rFonts w:cs="Arial"/>
          <w:i/>
        </w:rPr>
        <w:t>this</w:t>
      </w:r>
      <w:r>
        <w:rPr>
          <w:rFonts w:cs="Arial"/>
        </w:rPr>
        <w:t xml:space="preserve"> complaint is to have a milquetoast approval process that rejects only flagrant charlatans.</w:t>
      </w:r>
    </w:p>
    <w:p w:rsidR="00265336" w:rsidRDefault="00265336" w:rsidP="00170F94">
      <w:pPr>
        <w:rPr>
          <w:rFonts w:cs="Arial"/>
        </w:rPr>
      </w:pPr>
      <w:r>
        <w:rPr>
          <w:rFonts w:cs="Arial"/>
        </w:rPr>
        <w:tab/>
        <w:t>I propose that this talk about a “right of conscience” leads us down the wrong moral road.  We should instead think and talk about accommodation without rights.</w:t>
      </w:r>
    </w:p>
    <w:p w:rsidR="00265336" w:rsidRDefault="00265336" w:rsidP="00160622">
      <w:pPr>
        <w:rPr>
          <w:rFonts w:cs="Arial"/>
        </w:rPr>
      </w:pPr>
    </w:p>
    <w:p w:rsidR="00265336" w:rsidRPr="00B50BE8" w:rsidRDefault="00265336" w:rsidP="00CA4AF5">
      <w:pPr>
        <w:pStyle w:val="Heading2"/>
        <w:keepNext/>
        <w:rPr>
          <w:rFonts w:cs="Arial"/>
        </w:rPr>
      </w:pPr>
      <w:r>
        <w:rPr>
          <w:rFonts w:cs="Arial"/>
        </w:rPr>
        <w:t>Accommodation</w:t>
      </w:r>
      <w:r w:rsidRPr="00B50BE8">
        <w:rPr>
          <w:rFonts w:cs="Arial"/>
        </w:rPr>
        <w:t xml:space="preserve"> without Rights</w:t>
      </w:r>
    </w:p>
    <w:p w:rsidR="00265336" w:rsidRPr="00B50BE8" w:rsidRDefault="00265336" w:rsidP="00402B64">
      <w:pPr>
        <w:rPr>
          <w:rFonts w:cs="Arial"/>
        </w:rPr>
      </w:pPr>
      <w:r w:rsidRPr="00B50BE8">
        <w:rPr>
          <w:rFonts w:cs="Arial"/>
        </w:rPr>
        <w:tab/>
        <w:t xml:space="preserve">What is most contentious is </w:t>
      </w:r>
      <w:r>
        <w:rPr>
          <w:rFonts w:cs="Arial"/>
        </w:rPr>
        <w:t xml:space="preserve">these </w:t>
      </w:r>
      <w:r w:rsidRPr="00B50BE8">
        <w:rPr>
          <w:rFonts w:cs="Arial"/>
        </w:rPr>
        <w:t>professionals</w:t>
      </w:r>
      <w:r>
        <w:rPr>
          <w:rFonts w:cs="Arial"/>
        </w:rPr>
        <w:t xml:space="preserve">’ assertion </w:t>
      </w:r>
      <w:r w:rsidRPr="00B50BE8">
        <w:rPr>
          <w:rFonts w:cs="Arial"/>
        </w:rPr>
        <w:t xml:space="preserve">that they have a </w:t>
      </w:r>
      <w:r w:rsidRPr="00B50BE8">
        <w:rPr>
          <w:rFonts w:cs="Arial"/>
          <w:i/>
        </w:rPr>
        <w:t>right</w:t>
      </w:r>
      <w:r w:rsidRPr="00B50BE8">
        <w:rPr>
          <w:rFonts w:cs="Arial"/>
        </w:rPr>
        <w:t xml:space="preserve"> to be exempt</w:t>
      </w:r>
      <w:r>
        <w:rPr>
          <w:rFonts w:cs="Arial"/>
        </w:rPr>
        <w:t xml:space="preserve"> from some professional duties </w:t>
      </w:r>
      <w:r w:rsidRPr="00CA4AF5">
        <w:rPr>
          <w:rFonts w:cs="Arial"/>
          <w:i/>
        </w:rPr>
        <w:t>simply</w:t>
      </w:r>
      <w:r w:rsidRPr="00194BCC">
        <w:rPr>
          <w:rFonts w:cs="Arial"/>
        </w:rPr>
        <w:t xml:space="preserve"> by proclaiming that they conscientiously object to performing</w:t>
      </w:r>
      <w:r>
        <w:rPr>
          <w:rFonts w:cs="Arial"/>
          <w:i/>
        </w:rPr>
        <w:t xml:space="preserve"> </w:t>
      </w:r>
      <w:r>
        <w:rPr>
          <w:rFonts w:cs="Arial"/>
        </w:rPr>
        <w:t>them.  Their assertion is even more implausible since they expect to be exempt with impunity.  I have explained why these</w:t>
      </w:r>
      <w:r w:rsidRPr="00B50BE8">
        <w:rPr>
          <w:rFonts w:cs="Arial"/>
        </w:rPr>
        <w:t xml:space="preserve"> claim</w:t>
      </w:r>
      <w:r>
        <w:rPr>
          <w:rFonts w:cs="Arial"/>
        </w:rPr>
        <w:t>s are indefensible.</w:t>
      </w:r>
    </w:p>
    <w:p w:rsidR="00265336" w:rsidRDefault="00265336" w:rsidP="00402B64">
      <w:pPr>
        <w:rPr>
          <w:rFonts w:cs="Arial"/>
        </w:rPr>
      </w:pPr>
      <w:r w:rsidRPr="00B50BE8">
        <w:rPr>
          <w:rFonts w:cs="Arial"/>
        </w:rPr>
        <w:tab/>
        <w:t xml:space="preserve">However, </w:t>
      </w:r>
      <w:r>
        <w:rPr>
          <w:rFonts w:cs="Arial"/>
        </w:rPr>
        <w:t xml:space="preserve">suppose </w:t>
      </w:r>
      <w:r w:rsidRPr="00B50BE8">
        <w:rPr>
          <w:rFonts w:cs="Arial"/>
        </w:rPr>
        <w:t xml:space="preserve">these people </w:t>
      </w:r>
      <w:r w:rsidRPr="00B50BE8">
        <w:rPr>
          <w:rFonts w:cs="Arial"/>
          <w:i/>
        </w:rPr>
        <w:t>ask</w:t>
      </w:r>
      <w:r>
        <w:rPr>
          <w:rFonts w:cs="Arial"/>
          <w:i/>
        </w:rPr>
        <w:t>ed</w:t>
      </w:r>
      <w:r w:rsidRPr="00B50BE8">
        <w:rPr>
          <w:rFonts w:cs="Arial"/>
        </w:rPr>
        <w:t xml:space="preserve"> for an exemption, explain</w:t>
      </w:r>
      <w:r>
        <w:rPr>
          <w:rFonts w:cs="Arial"/>
        </w:rPr>
        <w:t>ed</w:t>
      </w:r>
      <w:r w:rsidRPr="00B50BE8">
        <w:rPr>
          <w:rFonts w:cs="Arial"/>
        </w:rPr>
        <w:t xml:space="preserve"> their rationale, </w:t>
      </w:r>
      <w:r>
        <w:rPr>
          <w:rFonts w:cs="Arial"/>
        </w:rPr>
        <w:t xml:space="preserve">and </w:t>
      </w:r>
      <w:r w:rsidRPr="00B50BE8">
        <w:rPr>
          <w:rFonts w:cs="Arial"/>
        </w:rPr>
        <w:t>offer</w:t>
      </w:r>
      <w:r>
        <w:rPr>
          <w:rFonts w:cs="Arial"/>
        </w:rPr>
        <w:t>ed</w:t>
      </w:r>
      <w:r w:rsidRPr="00B50BE8">
        <w:rPr>
          <w:rFonts w:cs="Arial"/>
        </w:rPr>
        <w:t xml:space="preserve"> to find way</w:t>
      </w:r>
      <w:r>
        <w:rPr>
          <w:rFonts w:cs="Arial"/>
        </w:rPr>
        <w:t>s</w:t>
      </w:r>
      <w:r w:rsidRPr="00B50BE8">
        <w:rPr>
          <w:rFonts w:cs="Arial"/>
        </w:rPr>
        <w:t xml:space="preserve"> to make up for</w:t>
      </w:r>
      <w:r>
        <w:rPr>
          <w:rFonts w:cs="Arial"/>
        </w:rPr>
        <w:t xml:space="preserve"> their failure to perform some required service.  </w:t>
      </w:r>
      <w:r w:rsidRPr="00B50BE8">
        <w:rPr>
          <w:rFonts w:cs="Arial"/>
        </w:rPr>
        <w:t xml:space="preserve">There is a world of moral difference between demanding </w:t>
      </w:r>
      <w:r>
        <w:rPr>
          <w:rFonts w:cs="Arial"/>
        </w:rPr>
        <w:t xml:space="preserve">an exemption </w:t>
      </w:r>
      <w:r w:rsidRPr="00B50BE8">
        <w:rPr>
          <w:rFonts w:cs="Arial"/>
        </w:rPr>
        <w:t>by</w:t>
      </w:r>
      <w:r>
        <w:rPr>
          <w:rFonts w:cs="Arial"/>
        </w:rPr>
        <w:t xml:space="preserve"> right</w:t>
      </w:r>
      <w:r w:rsidRPr="00B50BE8">
        <w:rPr>
          <w:rFonts w:cs="Arial"/>
        </w:rPr>
        <w:t xml:space="preserve"> and asking for a moral favor.</w:t>
      </w:r>
      <w:r>
        <w:rPr>
          <w:rFonts w:cs="Arial"/>
        </w:rPr>
        <w:t xml:space="preserve">  Were we to reject claims of right while considering accommodation without rights, </w:t>
      </w:r>
      <w:r w:rsidRPr="00B50BE8">
        <w:rPr>
          <w:rFonts w:cs="Arial"/>
        </w:rPr>
        <w:t>the number of professionals making request</w:t>
      </w:r>
      <w:r>
        <w:rPr>
          <w:rFonts w:cs="Arial"/>
        </w:rPr>
        <w:t>s</w:t>
      </w:r>
      <w:r w:rsidRPr="00B50BE8">
        <w:rPr>
          <w:rFonts w:cs="Arial"/>
        </w:rPr>
        <w:t xml:space="preserve"> will </w:t>
      </w:r>
      <w:r>
        <w:rPr>
          <w:rFonts w:cs="Arial"/>
        </w:rPr>
        <w:t>likely diminish.  What is becoming an unwieldy problem would largely vanish.  If a few professional only rarely make such requests, the rest of us could consider accommodating them, even we are not obligated to do so—as long as in doing so we do not establish (or be construed as establishing) legally binding precedents.</w:t>
      </w:r>
      <w:bookmarkStart w:id="0" w:name="QuickMark"/>
      <w:bookmarkEnd w:id="0"/>
    </w:p>
    <w:p w:rsidR="00265336" w:rsidRDefault="00265336" w:rsidP="00402B64">
      <w:pPr>
        <w:rPr>
          <w:rFonts w:cs="Arial"/>
        </w:rPr>
      </w:pPr>
      <w:r>
        <w:rPr>
          <w:rFonts w:cs="Arial"/>
        </w:rPr>
        <w:lastRenderedPageBreak/>
        <w:tab/>
        <w:t>Of course, it is always open for those make these claims of conscience to refuse and face the consequences.  For people who chose this option, I have some admiration, even if I also think that they are profoundly wrong.</w:t>
      </w:r>
    </w:p>
    <w:p w:rsidR="00265336" w:rsidRDefault="00265336" w:rsidP="00402B64">
      <w:pPr>
        <w:rPr>
          <w:rFonts w:cs="Arial"/>
        </w:rPr>
      </w:pPr>
    </w:p>
    <w:p w:rsidR="00265336" w:rsidRPr="002E55F1" w:rsidRDefault="00265336" w:rsidP="002E55F1">
      <w:pPr>
        <w:pStyle w:val="Heading2"/>
        <w:keepNext/>
        <w:shd w:val="clear" w:color="auto" w:fill="FFFFFF" w:themeFill="background1"/>
      </w:pPr>
      <w:r w:rsidRPr="002E55F1">
        <w:t>Conclusion</w:t>
      </w:r>
    </w:p>
    <w:p w:rsidR="00265336" w:rsidRDefault="00265336" w:rsidP="004F748C">
      <w:pPr>
        <w:shd w:val="clear" w:color="auto" w:fill="FFFFFF" w:themeFill="background1"/>
      </w:pPr>
      <w:r w:rsidRPr="002E55F1">
        <w:tab/>
        <w:t>I am not claiming that people should never refuse to do what they are expected to do.  Anything but.  I think it probably should happen more often that it does, albeit not primarily in the cases when it</w:t>
      </w:r>
      <w:r>
        <w:t xml:space="preserve"> now </w:t>
      </w:r>
      <w:r w:rsidRPr="002E55F1">
        <w:t>happen</w:t>
      </w:r>
      <w:r>
        <w:t>s</w:t>
      </w:r>
      <w:r w:rsidRPr="002E55F1">
        <w:t>.</w:t>
      </w:r>
      <w:r>
        <w:t xml:space="preserve"> </w:t>
      </w:r>
      <w:r w:rsidRPr="002E55F1">
        <w:t>We need people with moral gumption, who are willing to suffer for what they deem right.  That’s not what advocates want</w:t>
      </w:r>
      <w:r>
        <w:t xml:space="preserve"> or expect</w:t>
      </w:r>
      <w:r w:rsidRPr="002E55F1">
        <w:t xml:space="preserve">.  </w:t>
      </w:r>
      <w:r>
        <w:t>When</w:t>
      </w:r>
      <w:r w:rsidRPr="002E55F1">
        <w:t xml:space="preserve"> people now assert this right, </w:t>
      </w:r>
      <w:r>
        <w:t xml:space="preserve">most </w:t>
      </w:r>
      <w:r w:rsidRPr="002E55F1">
        <w:t xml:space="preserve">are granted </w:t>
      </w:r>
      <w:r>
        <w:t xml:space="preserve">an exemption </w:t>
      </w:r>
      <w:r w:rsidRPr="002E55F1">
        <w:t xml:space="preserve">without conditions.  Making the claim </w:t>
      </w:r>
      <w:r>
        <w:t xml:space="preserve">in the current milieu </w:t>
      </w:r>
      <w:r w:rsidRPr="002E55F1">
        <w:t>require</w:t>
      </w:r>
      <w:r>
        <w:t>s neither thought nor</w:t>
      </w:r>
      <w:r w:rsidRPr="002E55F1">
        <w:t xml:space="preserve"> courage.</w:t>
      </w:r>
    </w:p>
    <w:p w:rsidR="00265336" w:rsidRDefault="00265336" w:rsidP="00553D23">
      <w:r>
        <w:tab/>
        <w:t xml:space="preserve">What I </w:t>
      </w:r>
      <w:r w:rsidRPr="008E71FF">
        <w:t>am</w:t>
      </w:r>
      <w:r>
        <w:t xml:space="preserve"> saying is that those claiming these rights begin by asking one question: “What should I personally do?” without the slightest recognition that the answer to </w:t>
      </w:r>
      <w:r w:rsidRPr="006B4C09">
        <w:rPr>
          <w:i/>
        </w:rPr>
        <w:t>that</w:t>
      </w:r>
      <w:r>
        <w:t xml:space="preserve"> question has little or nothing to do with what the rest of us should exempt them from doing.  It certainly does not mean they have a right to be so exempt.  The right cannot be generalized—and, indeed, most of these claimants would be aghast if others used the same reasoning to deny them some service they want and expect.  They do not seriously entertain what our world would look like if their claims of a right to conscience were universalized.  It would be an ugly and unmanageable world where those who have often have been victimized by white heterosexual males in power will continue to be disadvantaged and harmed.</w:t>
      </w:r>
    </w:p>
    <w:p w:rsidR="00265336" w:rsidRPr="00DC4D25" w:rsidRDefault="00265336" w:rsidP="00553D23"/>
    <w:p w:rsidR="00265336" w:rsidRPr="00B50BE8" w:rsidRDefault="00265336" w:rsidP="0032306E">
      <w:pPr>
        <w:keepNext/>
        <w:widowControl w:val="0"/>
        <w:jc w:val="center"/>
        <w:rPr>
          <w:rFonts w:cs="Arial"/>
        </w:rPr>
      </w:pPr>
      <w:r w:rsidRPr="00B50BE8">
        <w:rPr>
          <w:rFonts w:cs="Arial"/>
        </w:rPr>
        <w:lastRenderedPageBreak/>
        <w:t>Legal Cases</w:t>
      </w:r>
    </w:p>
    <w:p w:rsidR="00265336" w:rsidRDefault="00265336" w:rsidP="00A227CD">
      <w:pPr>
        <w:keepLines/>
        <w:spacing w:line="240" w:lineRule="auto"/>
        <w:ind w:left="720" w:hanging="720"/>
        <w:rPr>
          <w:rFonts w:cs="Arial"/>
        </w:rPr>
      </w:pPr>
      <w:r w:rsidRPr="00A227CD">
        <w:rPr>
          <w:rFonts w:cs="Arial"/>
          <w:i/>
        </w:rPr>
        <w:t>Loving v. Virginia</w:t>
      </w:r>
      <w:r w:rsidRPr="00A227CD">
        <w:rPr>
          <w:rFonts w:cs="Arial"/>
        </w:rPr>
        <w:t>, 388 U.S. 1 (1967)</w:t>
      </w:r>
    </w:p>
    <w:p w:rsidR="00265336" w:rsidRPr="00B50BE8" w:rsidRDefault="00265336" w:rsidP="00A227CD">
      <w:pPr>
        <w:keepLines/>
        <w:spacing w:line="240" w:lineRule="auto"/>
        <w:ind w:left="720" w:hanging="720"/>
        <w:rPr>
          <w:rFonts w:cs="Arial"/>
        </w:rPr>
      </w:pPr>
      <w:r w:rsidRPr="00A227CD">
        <w:rPr>
          <w:rFonts w:cs="Arial"/>
          <w:i/>
        </w:rPr>
        <w:t xml:space="preserve">State of Washington, Robert Ingersoll and Curt Freed v. Arlene’s Flower’s and Gifts </w:t>
      </w:r>
      <w:r w:rsidRPr="00B50BE8">
        <w:rPr>
          <w:rFonts w:cs="Arial"/>
        </w:rPr>
        <w:t xml:space="preserve">(2015).  Superior Court of the State of Washington.  Decided 7 January.  </w:t>
      </w:r>
    </w:p>
    <w:p w:rsidR="00265336" w:rsidRPr="00B50BE8" w:rsidRDefault="00265336" w:rsidP="008B5F1D">
      <w:pPr>
        <w:shd w:val="clear" w:color="auto" w:fill="FFFFFF" w:themeFill="background1"/>
        <w:jc w:val="center"/>
        <w:rPr>
          <w:rFonts w:cs="Arial"/>
        </w:rPr>
      </w:pPr>
    </w:p>
    <w:p w:rsidR="00265336" w:rsidRPr="00B50BE8" w:rsidRDefault="00265336" w:rsidP="00B13F21">
      <w:pPr>
        <w:shd w:val="clear" w:color="auto" w:fill="FFFFFF" w:themeFill="background1"/>
        <w:jc w:val="center"/>
        <w:rPr>
          <w:rFonts w:cs="Arial"/>
        </w:rPr>
      </w:pPr>
      <w:r w:rsidRPr="00B50BE8">
        <w:rPr>
          <w:rFonts w:cs="Arial"/>
        </w:rPr>
        <w:t>Sources</w:t>
      </w:r>
    </w:p>
    <w:p w:rsidR="00265336" w:rsidRPr="00483086" w:rsidRDefault="00265336" w:rsidP="00483086">
      <w:pPr>
        <w:pStyle w:val="EndNoteBibliography"/>
        <w:ind w:left="720" w:hanging="720"/>
      </w:pPr>
      <w:bookmarkStart w:id="1" w:name="_ENREF_1"/>
      <w:r w:rsidRPr="00483086">
        <w:t xml:space="preserve">Brock, D. (2008) "Conscientious Refusal by Physicians and Pharmacists: Who Is Obligated to Do What, and Why?" </w:t>
      </w:r>
      <w:r w:rsidRPr="00483086">
        <w:rPr>
          <w:i/>
        </w:rPr>
        <w:t>Theoretical Medicine and Bioethics</w:t>
      </w:r>
      <w:r w:rsidRPr="00483086">
        <w:t xml:space="preserve"> </w:t>
      </w:r>
      <w:r w:rsidRPr="00483086">
        <w:rPr>
          <w:b/>
        </w:rPr>
        <w:t>29</w:t>
      </w:r>
      <w:r w:rsidRPr="00483086">
        <w:t xml:space="preserve"> (3), 187-200.</w:t>
      </w:r>
      <w:bookmarkEnd w:id="1"/>
    </w:p>
    <w:p w:rsidR="00265336" w:rsidRPr="00483086" w:rsidRDefault="00265336" w:rsidP="00483086">
      <w:pPr>
        <w:pStyle w:val="EndNoteBibliography"/>
        <w:ind w:left="720" w:hanging="720"/>
      </w:pPr>
      <w:bookmarkStart w:id="2" w:name="_ENREF_2"/>
      <w:r w:rsidRPr="00483086">
        <w:t xml:space="preserve">Brock, D.W. (2008) "Conscientious Refusal by Physicians and Pharmacists: Who Is Obligated to Do What, and Why?" </w:t>
      </w:r>
      <w:r w:rsidRPr="00483086">
        <w:rPr>
          <w:i/>
        </w:rPr>
        <w:t>Theoretical Medicine and Bioethics</w:t>
      </w:r>
      <w:r w:rsidRPr="00483086">
        <w:t xml:space="preserve"> </w:t>
      </w:r>
      <w:r w:rsidRPr="00483086">
        <w:rPr>
          <w:b/>
        </w:rPr>
        <w:t>29</w:t>
      </w:r>
      <w:r w:rsidRPr="00483086">
        <w:t xml:space="preserve"> (3), 187-200.</w:t>
      </w:r>
      <w:bookmarkEnd w:id="2"/>
    </w:p>
    <w:p w:rsidR="00265336" w:rsidRPr="00483086" w:rsidRDefault="00265336" w:rsidP="00483086">
      <w:pPr>
        <w:pStyle w:val="EndNoteBibliography"/>
        <w:ind w:left="720" w:hanging="720"/>
      </w:pPr>
      <w:bookmarkStart w:id="3" w:name="_ENREF_3"/>
      <w:r w:rsidRPr="00483086">
        <w:t xml:space="preserve">Burton, R.A. (2009) </w:t>
      </w:r>
      <w:r w:rsidRPr="00483086">
        <w:rPr>
          <w:i/>
        </w:rPr>
        <w:t>On Being Certain: Believing You Are Right Even When You're Not</w:t>
      </w:r>
      <w:r w:rsidRPr="00483086">
        <w:t>. New York: St. Martin's.</w:t>
      </w:r>
      <w:bookmarkEnd w:id="3"/>
    </w:p>
    <w:p w:rsidR="00265336" w:rsidRPr="00483086" w:rsidRDefault="00265336" w:rsidP="00483086">
      <w:pPr>
        <w:pStyle w:val="EndNoteBibliography"/>
        <w:ind w:left="720" w:hanging="720"/>
      </w:pPr>
      <w:bookmarkStart w:id="4" w:name="_ENREF_4"/>
      <w:r w:rsidRPr="00483086">
        <w:t xml:space="preserve">Combs, M.P., Antiel, R.M., Tilburt, J.C., Mueller, P.S., and Curlin, F.A. (2011) "Conscientious Refusals to Refer: Findings from a National Physician Survey." </w:t>
      </w:r>
      <w:r w:rsidRPr="00483086">
        <w:rPr>
          <w:i/>
        </w:rPr>
        <w:t>Journal of Medical Ethics</w:t>
      </w:r>
      <w:r w:rsidRPr="00483086">
        <w:t xml:space="preserve"> </w:t>
      </w:r>
      <w:r w:rsidRPr="00483086">
        <w:rPr>
          <w:b/>
        </w:rPr>
        <w:t>37</w:t>
      </w:r>
      <w:r w:rsidRPr="00483086">
        <w:t xml:space="preserve"> (7), 397-401.</w:t>
      </w:r>
      <w:bookmarkEnd w:id="4"/>
    </w:p>
    <w:p w:rsidR="00265336" w:rsidRPr="00483086" w:rsidRDefault="00265336" w:rsidP="00483086">
      <w:pPr>
        <w:pStyle w:val="EndNoteBibliography"/>
        <w:ind w:left="720" w:hanging="720"/>
      </w:pPr>
      <w:bookmarkStart w:id="5" w:name="_ENREF_5"/>
      <w:r w:rsidRPr="00483086">
        <w:t xml:space="preserve">Curlin, F.A., Lawrence, R.E., Chin, M.H., and Lantos, J.D. (2007) "Religion, Conscience, and Controversial Clinical Practices." </w:t>
      </w:r>
      <w:r w:rsidRPr="00483086">
        <w:rPr>
          <w:i/>
        </w:rPr>
        <w:t>New England Journal of Medicine</w:t>
      </w:r>
      <w:r w:rsidRPr="00483086">
        <w:t xml:space="preserve"> </w:t>
      </w:r>
      <w:r w:rsidRPr="00483086">
        <w:rPr>
          <w:b/>
        </w:rPr>
        <w:t>356</w:t>
      </w:r>
      <w:r w:rsidRPr="00483086">
        <w:t xml:space="preserve"> (6), 593-600.</w:t>
      </w:r>
      <w:bookmarkEnd w:id="5"/>
    </w:p>
    <w:p w:rsidR="00265336" w:rsidRPr="00483086" w:rsidRDefault="00265336" w:rsidP="00483086">
      <w:pPr>
        <w:pStyle w:val="EndNoteBibliography"/>
        <w:ind w:left="720" w:hanging="720"/>
      </w:pPr>
      <w:bookmarkStart w:id="6" w:name="_ENREF_6"/>
      <w:r w:rsidRPr="00483086">
        <w:t>Doris, J.M. (2015)</w:t>
      </w:r>
      <w:r w:rsidRPr="00483086">
        <w:rPr>
          <w:i/>
        </w:rPr>
        <w:t xml:space="preserve"> Talking to Our Selves: Reflection, Ignorance, and Agency</w:t>
      </w:r>
      <w:r w:rsidRPr="00483086">
        <w:t>. Oxford: Oxford University Press.</w:t>
      </w:r>
      <w:bookmarkEnd w:id="6"/>
    </w:p>
    <w:p w:rsidR="00265336" w:rsidRPr="00483086" w:rsidRDefault="00265336" w:rsidP="00483086">
      <w:pPr>
        <w:pStyle w:val="EndNoteBibliography"/>
        <w:ind w:left="720" w:hanging="720"/>
      </w:pPr>
      <w:bookmarkStart w:id="7" w:name="_ENREF_7"/>
      <w:r w:rsidRPr="00483086">
        <w:t xml:space="preserve">Dunning, D. (2005) </w:t>
      </w:r>
      <w:r w:rsidRPr="00483086">
        <w:rPr>
          <w:i/>
        </w:rPr>
        <w:t>Self-Insight: Roadblocks and Detours on the Path to Knowing Thyself</w:t>
      </w:r>
      <w:r w:rsidRPr="00483086">
        <w:t>. New York: Psychology Press.</w:t>
      </w:r>
      <w:bookmarkEnd w:id="7"/>
    </w:p>
    <w:p w:rsidR="00265336" w:rsidRPr="00483086" w:rsidRDefault="00265336" w:rsidP="00483086">
      <w:pPr>
        <w:pStyle w:val="EndNoteBibliography"/>
        <w:ind w:left="720" w:hanging="720"/>
      </w:pPr>
      <w:bookmarkStart w:id="8" w:name="_ENREF_8"/>
      <w:r w:rsidRPr="00483086">
        <w:t xml:space="preserve">Grinberg, E. and Hassan, C. (2015) "Muslim Flight Attendant Says She Was Suspended for Refusing to Serve Alcohol." [Online] Available at: </w:t>
      </w:r>
      <w:r w:rsidRPr="00265336">
        <w:t>http://www.cnn.com/2015/09/05/travel/muslim-flight-attendant-feat/</w:t>
      </w:r>
      <w:r w:rsidRPr="00483086">
        <w:t>. [Accessed: 08 September].</w:t>
      </w:r>
      <w:bookmarkEnd w:id="8"/>
    </w:p>
    <w:p w:rsidR="00265336" w:rsidRPr="00483086" w:rsidRDefault="00265336" w:rsidP="00483086">
      <w:pPr>
        <w:pStyle w:val="EndNoteBibliography"/>
        <w:ind w:left="720" w:hanging="720"/>
      </w:pPr>
      <w:bookmarkStart w:id="9" w:name="_ENREF_9"/>
      <w:r w:rsidRPr="00483086">
        <w:t xml:space="preserve">Hayek, F.A. (2014) </w:t>
      </w:r>
      <w:r w:rsidRPr="00483086">
        <w:rPr>
          <w:i/>
        </w:rPr>
        <w:t>The Road to Serfdom: Text and Documents: The Definitive Edition</w:t>
      </w:r>
      <w:r w:rsidRPr="00483086">
        <w:t>: Routledge.</w:t>
      </w:r>
      <w:bookmarkEnd w:id="9"/>
    </w:p>
    <w:p w:rsidR="00265336" w:rsidRPr="00483086" w:rsidRDefault="00265336" w:rsidP="00483086">
      <w:pPr>
        <w:pStyle w:val="EndNoteBibliography"/>
        <w:ind w:left="720" w:hanging="720"/>
      </w:pPr>
      <w:bookmarkStart w:id="10" w:name="_ENREF_10"/>
      <w:r w:rsidRPr="00483086">
        <w:t xml:space="preserve">Jones, J.H. (1993) </w:t>
      </w:r>
      <w:r w:rsidRPr="00483086">
        <w:rPr>
          <w:i/>
        </w:rPr>
        <w:t>Bad Blood: The Tuskegee Syphilis Experiment</w:t>
      </w:r>
      <w:r w:rsidRPr="00483086">
        <w:t>, Revised and Expanded edn. New York: Free Press.</w:t>
      </w:r>
      <w:bookmarkEnd w:id="10"/>
    </w:p>
    <w:p w:rsidR="00265336" w:rsidRPr="00483086" w:rsidRDefault="00265336" w:rsidP="00483086">
      <w:pPr>
        <w:pStyle w:val="EndNoteBibliography"/>
        <w:ind w:left="720" w:hanging="720"/>
      </w:pPr>
      <w:bookmarkStart w:id="11" w:name="_ENREF_11"/>
      <w:r w:rsidRPr="00483086">
        <w:t xml:space="preserve">Kahneman, D. (2011) </w:t>
      </w:r>
      <w:r w:rsidRPr="00483086">
        <w:rPr>
          <w:i/>
        </w:rPr>
        <w:t>Thinking, Fast and Slow</w:t>
      </w:r>
      <w:r w:rsidRPr="00483086">
        <w:t>: Macmillan.</w:t>
      </w:r>
      <w:bookmarkEnd w:id="11"/>
    </w:p>
    <w:p w:rsidR="00265336" w:rsidRPr="00483086" w:rsidRDefault="00265336" w:rsidP="00483086">
      <w:pPr>
        <w:pStyle w:val="EndNoteBibliography"/>
        <w:ind w:left="720" w:hanging="720"/>
      </w:pPr>
      <w:bookmarkStart w:id="12" w:name="_ENREF_12"/>
      <w:r w:rsidRPr="00483086">
        <w:t xml:space="preserve">Kelly, E.I. (2013) "Publicity." In LaFollette, H. (ed.) </w:t>
      </w:r>
      <w:r w:rsidRPr="00483086">
        <w:rPr>
          <w:i/>
        </w:rPr>
        <w:t>International Encyclopedia of Ethics</w:t>
      </w:r>
      <w:r w:rsidRPr="00483086">
        <w:t xml:space="preserve">: Blackwell Publishing Ltd. </w:t>
      </w:r>
      <w:bookmarkEnd w:id="12"/>
    </w:p>
    <w:p w:rsidR="00265336" w:rsidRPr="00483086" w:rsidRDefault="00265336" w:rsidP="00483086">
      <w:pPr>
        <w:pStyle w:val="EndNoteBibliography"/>
        <w:ind w:left="720" w:hanging="720"/>
      </w:pPr>
      <w:bookmarkStart w:id="13" w:name="_ENREF_13"/>
      <w:r w:rsidRPr="00483086">
        <w:t xml:space="preserve">Lawrence, R.E. and Curlin, F.A. (2007) "Clash of Definitions: Controversies About Conscience in Medicine." </w:t>
      </w:r>
      <w:r w:rsidRPr="00483086">
        <w:rPr>
          <w:i/>
        </w:rPr>
        <w:t>The American Journal of Bioethics</w:t>
      </w:r>
      <w:r w:rsidRPr="00483086">
        <w:t xml:space="preserve"> </w:t>
      </w:r>
      <w:r w:rsidRPr="00483086">
        <w:rPr>
          <w:b/>
        </w:rPr>
        <w:t>7</w:t>
      </w:r>
      <w:r w:rsidRPr="00483086">
        <w:t xml:space="preserve"> (12), 10-14.</w:t>
      </w:r>
      <w:bookmarkEnd w:id="13"/>
    </w:p>
    <w:p w:rsidR="00265336" w:rsidRPr="00483086" w:rsidRDefault="00265336" w:rsidP="00483086">
      <w:pPr>
        <w:pStyle w:val="EndNoteBibliography"/>
        <w:ind w:left="720" w:hanging="720"/>
      </w:pPr>
      <w:bookmarkStart w:id="14" w:name="_ENREF_14"/>
      <w:r w:rsidRPr="00483086">
        <w:t xml:space="preserve">Lipton, R.J. (2000) </w:t>
      </w:r>
      <w:r w:rsidRPr="00483086">
        <w:rPr>
          <w:i/>
        </w:rPr>
        <w:t>Nazi Doctors: Medical Killing and the Psychology of Genocide</w:t>
      </w:r>
      <w:r w:rsidRPr="00483086">
        <w:t>. New York: Perseus Publishing.</w:t>
      </w:r>
      <w:bookmarkEnd w:id="14"/>
    </w:p>
    <w:p w:rsidR="00265336" w:rsidRPr="00483086" w:rsidRDefault="00265336" w:rsidP="00483086">
      <w:pPr>
        <w:pStyle w:val="EndNoteBibliography"/>
        <w:ind w:left="720" w:hanging="720"/>
      </w:pPr>
      <w:bookmarkStart w:id="15" w:name="_ENREF_15"/>
      <w:r w:rsidRPr="00483086">
        <w:t xml:space="preserve">Marco, T. (2015) "Kim Davis Appeals Contempt of Court Ruling." </w:t>
      </w:r>
      <w:r w:rsidRPr="00483086">
        <w:rPr>
          <w:i/>
        </w:rPr>
        <w:t>CNN</w:t>
      </w:r>
      <w:r w:rsidRPr="00483086">
        <w:t xml:space="preserve">, 7 September 2015. Atlanta, GA: Cable News Network. [Online] Available at: </w:t>
      </w:r>
      <w:r w:rsidRPr="00265336">
        <w:t>http://www.cnn.com/2015/09/06/politics/kim-davis-kentucky-clerk-same-sex-marriage/index.html</w:t>
      </w:r>
      <w:r w:rsidRPr="00483086">
        <w:t>. Accessed: 8 September 2015].</w:t>
      </w:r>
      <w:bookmarkEnd w:id="15"/>
    </w:p>
    <w:p w:rsidR="00265336" w:rsidRPr="00483086" w:rsidRDefault="00265336" w:rsidP="00483086">
      <w:pPr>
        <w:pStyle w:val="EndNoteBibliography"/>
        <w:ind w:left="720" w:hanging="720"/>
      </w:pPr>
      <w:bookmarkStart w:id="16" w:name="_ENREF_16"/>
      <w:r w:rsidRPr="00483086">
        <w:lastRenderedPageBreak/>
        <w:t xml:space="preserve">Meyers, C. and Woods, R.D. (2007) "Conscientious Objection? Yes, but Make Sure It Is Genuine." </w:t>
      </w:r>
      <w:r w:rsidRPr="00483086">
        <w:rPr>
          <w:i/>
        </w:rPr>
        <w:t>American Journal of Bioethics</w:t>
      </w:r>
      <w:r w:rsidRPr="00483086">
        <w:t xml:space="preserve"> </w:t>
      </w:r>
      <w:r w:rsidRPr="00483086">
        <w:rPr>
          <w:b/>
        </w:rPr>
        <w:t>7</w:t>
      </w:r>
      <w:r w:rsidRPr="00483086">
        <w:t xml:space="preserve"> (6), 19 – 20.</w:t>
      </w:r>
      <w:bookmarkEnd w:id="16"/>
    </w:p>
    <w:p w:rsidR="00265336" w:rsidRPr="00483086" w:rsidRDefault="00265336" w:rsidP="00483086">
      <w:pPr>
        <w:pStyle w:val="EndNoteBibliography"/>
        <w:ind w:left="720" w:hanging="720"/>
      </w:pPr>
      <w:bookmarkStart w:id="17" w:name="_ENREF_17"/>
      <w:r w:rsidRPr="00483086">
        <w:t xml:space="preserve">Mill, J.S. (1985/1885) </w:t>
      </w:r>
      <w:r w:rsidRPr="00483086">
        <w:rPr>
          <w:i/>
        </w:rPr>
        <w:t>On Liberty</w:t>
      </w:r>
      <w:r w:rsidRPr="00483086">
        <w:t>. Indianapolis, IN: Hackett Publishing Company.</w:t>
      </w:r>
      <w:bookmarkEnd w:id="17"/>
    </w:p>
    <w:p w:rsidR="00265336" w:rsidRPr="00483086" w:rsidRDefault="00265336" w:rsidP="00483086">
      <w:pPr>
        <w:pStyle w:val="EndNoteBibliography"/>
        <w:ind w:left="720" w:hanging="720"/>
      </w:pPr>
      <w:bookmarkStart w:id="18" w:name="_ENREF_18"/>
      <w:r w:rsidRPr="00483086">
        <w:t xml:space="preserve">Murphy, S. (2010) "Referral: A False Compromise." </w:t>
      </w:r>
      <w:r w:rsidRPr="00483086">
        <w:rPr>
          <w:i/>
        </w:rPr>
        <w:t>The Protection of Conscience Project</w:t>
      </w:r>
      <w:r w:rsidRPr="00483086">
        <w:t xml:space="preserve">, 2010. Powell River, CANADA: The Protection of Conscience Project. [Online] Available at: </w:t>
      </w:r>
      <w:r w:rsidRPr="00265336">
        <w:t>http://www.consciencelaws.org/ethics/ethics012.aspx</w:t>
      </w:r>
      <w:r w:rsidRPr="00483086">
        <w:t>. Accessed: The Protection of Conscience Project].</w:t>
      </w:r>
      <w:bookmarkEnd w:id="18"/>
    </w:p>
    <w:p w:rsidR="00265336" w:rsidRPr="00483086" w:rsidRDefault="00265336" w:rsidP="00483086">
      <w:pPr>
        <w:pStyle w:val="EndNoteBibliography"/>
        <w:ind w:left="720" w:hanging="720"/>
      </w:pPr>
      <w:bookmarkStart w:id="19" w:name="_ENREF_19"/>
      <w:r w:rsidRPr="00483086">
        <w:t xml:space="preserve">Pharmacists for Life (2005) "Why a Conscience Clause Is a Must... Now!". [Online] Available at: </w:t>
      </w:r>
      <w:r w:rsidRPr="00265336">
        <w:t>http://www.pfli.org/main.php?pfli=conscienceclausefaq</w:t>
      </w:r>
      <w:r w:rsidRPr="00483086">
        <w:t>. [Accessed: 2 November 2005].</w:t>
      </w:r>
      <w:bookmarkEnd w:id="19"/>
    </w:p>
    <w:p w:rsidR="00265336" w:rsidRPr="00483086" w:rsidRDefault="00265336" w:rsidP="00483086">
      <w:pPr>
        <w:pStyle w:val="EndNoteBibliography"/>
        <w:ind w:left="720" w:hanging="720"/>
      </w:pPr>
      <w:bookmarkStart w:id="20" w:name="_ENREF_20"/>
      <w:r w:rsidRPr="00483086">
        <w:t xml:space="preserve">——   (1988) "Pharmacist's Model Conscience Clause." [Online] Available at: </w:t>
      </w:r>
      <w:r w:rsidRPr="00265336">
        <w:t>http://www.pfli.org/main.php?pfli=modelpharmacistcc</w:t>
      </w:r>
      <w:r w:rsidRPr="00483086">
        <w:t>. [Accessed: 2 November 2005].</w:t>
      </w:r>
      <w:bookmarkEnd w:id="20"/>
    </w:p>
    <w:p w:rsidR="00265336" w:rsidRPr="00483086" w:rsidRDefault="00265336" w:rsidP="00483086">
      <w:pPr>
        <w:pStyle w:val="EndNoteBibliography"/>
        <w:ind w:left="720" w:hanging="720"/>
      </w:pPr>
      <w:bookmarkStart w:id="21" w:name="_ENREF_21"/>
      <w:r w:rsidRPr="00483086">
        <w:t xml:space="preserve">Pronin, E. (2009) "The Introspection Illusion." </w:t>
      </w:r>
      <w:r w:rsidRPr="00483086">
        <w:rPr>
          <w:i/>
        </w:rPr>
        <w:t>Advances in experimental social psychology</w:t>
      </w:r>
      <w:r w:rsidRPr="00483086">
        <w:t xml:space="preserve"> </w:t>
      </w:r>
      <w:r w:rsidRPr="00483086">
        <w:rPr>
          <w:b/>
        </w:rPr>
        <w:t>41</w:t>
      </w:r>
      <w:r w:rsidRPr="00483086">
        <w:t>, 1-67.</w:t>
      </w:r>
      <w:bookmarkEnd w:id="21"/>
    </w:p>
    <w:p w:rsidR="00265336" w:rsidRPr="00483086" w:rsidRDefault="00265336" w:rsidP="00483086">
      <w:pPr>
        <w:pStyle w:val="EndNoteBibliography"/>
        <w:ind w:left="720" w:hanging="720"/>
      </w:pPr>
      <w:bookmarkStart w:id="22" w:name="_ENREF_22"/>
      <w:r w:rsidRPr="00483086">
        <w:t xml:space="preserve">Pronin, E. and Kugler, M.B. (2007) "Valuing Thoughts, Ignoring Behavior: The Introspection Illusion as a Source of the Bias Blind Spot." </w:t>
      </w:r>
      <w:r w:rsidRPr="00483086">
        <w:rPr>
          <w:i/>
        </w:rPr>
        <w:t>Journal of Experimental Social Psychology</w:t>
      </w:r>
      <w:r w:rsidRPr="00483086">
        <w:t xml:space="preserve"> </w:t>
      </w:r>
      <w:r w:rsidRPr="00483086">
        <w:rPr>
          <w:b/>
        </w:rPr>
        <w:t>43</w:t>
      </w:r>
      <w:r w:rsidRPr="00483086">
        <w:t xml:space="preserve"> (4), 565-78.</w:t>
      </w:r>
      <w:bookmarkEnd w:id="22"/>
    </w:p>
    <w:p w:rsidR="00265336" w:rsidRPr="00483086" w:rsidRDefault="00265336" w:rsidP="00483086">
      <w:pPr>
        <w:pStyle w:val="EndNoteBibliography"/>
        <w:ind w:left="720" w:hanging="720"/>
      </w:pPr>
      <w:bookmarkStart w:id="23" w:name="_ENREF_23"/>
      <w:r w:rsidRPr="00483086">
        <w:t xml:space="preserve">Quill, T. (1991) "Death and Dignity: A Case of Individualized Decision Making." </w:t>
      </w:r>
      <w:r w:rsidRPr="00483086">
        <w:rPr>
          <w:i/>
        </w:rPr>
        <w:t>New England Journal of Medicine</w:t>
      </w:r>
      <w:r w:rsidRPr="00483086">
        <w:t xml:space="preserve"> </w:t>
      </w:r>
      <w:r w:rsidRPr="00483086">
        <w:rPr>
          <w:b/>
        </w:rPr>
        <w:t>324</w:t>
      </w:r>
      <w:r w:rsidRPr="00483086">
        <w:t>, 691-94.</w:t>
      </w:r>
      <w:bookmarkEnd w:id="23"/>
    </w:p>
    <w:p w:rsidR="00265336" w:rsidRPr="00483086" w:rsidRDefault="00265336" w:rsidP="00483086">
      <w:pPr>
        <w:pStyle w:val="EndNoteBibliography"/>
        <w:ind w:left="720" w:hanging="720"/>
      </w:pPr>
      <w:bookmarkStart w:id="24" w:name="_ENREF_24"/>
      <w:r w:rsidRPr="00483086">
        <w:t xml:space="preserve">The Protection of Conscience Project (2015) "Existing Protection of Conscience Laws." [Online] Available at: </w:t>
      </w:r>
      <w:r w:rsidRPr="00265336">
        <w:t>http://www.consciencelaws.org/law.aspx</w:t>
      </w:r>
      <w:r w:rsidRPr="00483086">
        <w:t>. [Accessed: 12 July].</w:t>
      </w:r>
      <w:bookmarkEnd w:id="24"/>
    </w:p>
    <w:p w:rsidR="00265336" w:rsidRPr="00483086" w:rsidRDefault="00265336" w:rsidP="00483086">
      <w:pPr>
        <w:pStyle w:val="EndNoteBibliography"/>
        <w:ind w:left="720" w:hanging="720"/>
      </w:pPr>
      <w:bookmarkStart w:id="25" w:name="_ENREF_25"/>
      <w:r w:rsidRPr="00483086">
        <w:t xml:space="preserve">Wicclair, M.R. (2011) </w:t>
      </w:r>
      <w:r w:rsidRPr="00483086">
        <w:rPr>
          <w:i/>
        </w:rPr>
        <w:t>Conscientious Objection in Health Care: An Ethical Analysis</w:t>
      </w:r>
      <w:r w:rsidRPr="00483086">
        <w:t>: Cambridge University Press.</w:t>
      </w:r>
      <w:bookmarkEnd w:id="25"/>
    </w:p>
    <w:p w:rsidR="00265336" w:rsidRPr="00B50BE8" w:rsidRDefault="00265336" w:rsidP="004F748C">
      <w:pPr>
        <w:pStyle w:val="EndNoteBibliography"/>
        <w:ind w:left="720" w:hanging="720"/>
      </w:pPr>
    </w:p>
    <w:p w:rsidR="0087331E" w:rsidRDefault="0087331E">
      <w:bookmarkStart w:id="26" w:name="_GoBack"/>
      <w:bookmarkEnd w:id="26"/>
    </w:p>
    <w:sectPr w:rsidR="0087331E" w:rsidSect="00265336">
      <w:headerReference w:type="defaul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F8" w:rsidRPr="008F226C" w:rsidRDefault="00265336" w:rsidP="00BE65AC">
    <w:pPr>
      <w:pStyle w:val="Footer"/>
      <w:jc w:val="right"/>
      <w:rPr>
        <w:sz w:val="22"/>
      </w:rPr>
    </w:pPr>
    <w:r w:rsidRPr="008F226C">
      <w:rPr>
        <w:sz w:val="22"/>
      </w:rPr>
      <w:t>Revised</w:t>
    </w:r>
    <w:r>
      <w:rPr>
        <w:sz w:val="22"/>
      </w:rPr>
      <w:t>:</w:t>
    </w:r>
    <w:r w:rsidRPr="008F226C">
      <w:rPr>
        <w:sz w:val="22"/>
      </w:rPr>
      <w:t xml:space="preserve"> </w:t>
    </w:r>
    <w:r w:rsidRPr="008F226C">
      <w:rPr>
        <w:sz w:val="22"/>
      </w:rPr>
      <w:fldChar w:fldCharType="begin"/>
    </w:r>
    <w:r w:rsidRPr="008F226C">
      <w:rPr>
        <w:sz w:val="22"/>
      </w:rPr>
      <w:instrText xml:space="preserve"> SAVEDATE  \@ "d MMMM yyyy"  \* MERGEFORMAT </w:instrText>
    </w:r>
    <w:r w:rsidRPr="008F226C">
      <w:rPr>
        <w:sz w:val="22"/>
      </w:rPr>
      <w:fldChar w:fldCharType="separate"/>
    </w:r>
    <w:r>
      <w:rPr>
        <w:noProof/>
        <w:sz w:val="22"/>
      </w:rPr>
      <w:t>29 November 2015</w:t>
    </w:r>
    <w:r w:rsidRPr="008F226C">
      <w:rPr>
        <w:sz w:val="22"/>
      </w:rPr>
      <w:fldChar w:fldCharType="end"/>
    </w:r>
  </w:p>
  <w:p w:rsidR="00141CF8" w:rsidRDefault="0026533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4717"/>
      <w:gridCol w:w="4701"/>
    </w:tblGrid>
    <w:sdt>
      <w:sdtPr>
        <w:rPr>
          <w:rFonts w:eastAsiaTheme="minorHAnsi" w:cstheme="minorBidi"/>
          <w:sz w:val="22"/>
          <w:szCs w:val="22"/>
        </w:rPr>
        <w:id w:val="444966416"/>
        <w:docPartObj>
          <w:docPartGallery w:val="Page Numbers (Top of Page)"/>
          <w:docPartUnique/>
        </w:docPartObj>
      </w:sdtPr>
      <w:sdtEndPr/>
      <w:sdtContent>
        <w:tr w:rsidR="00141CF8" w:rsidTr="00BE65AC">
          <w:tc>
            <w:tcPr>
              <w:tcW w:w="4717" w:type="dxa"/>
              <w:tcBorders>
                <w:bottom w:val="single" w:sz="4" w:space="0" w:color="auto"/>
              </w:tcBorders>
            </w:tcPr>
            <w:p w:rsidR="00141CF8" w:rsidRPr="00420EF4" w:rsidRDefault="00265336" w:rsidP="00550004">
              <w:pPr>
                <w:pStyle w:val="Header"/>
                <w:rPr>
                  <w:sz w:val="22"/>
                  <w:szCs w:val="22"/>
                </w:rPr>
              </w:pPr>
              <w:r>
                <w:rPr>
                  <w:rFonts w:eastAsiaTheme="minorHAnsi" w:cstheme="minorBidi"/>
                  <w:sz w:val="22"/>
                  <w:szCs w:val="22"/>
                </w:rPr>
                <w:t>My Conscience May Be My Guide . . .</w:t>
              </w:r>
              <w:r w:rsidRPr="00420EF4">
                <w:rPr>
                  <w:sz w:val="22"/>
                  <w:szCs w:val="22"/>
                </w:rPr>
                <w:fldChar w:fldCharType="begin"/>
              </w:r>
              <w:r w:rsidRPr="00420EF4">
                <w:rPr>
                  <w:sz w:val="22"/>
                  <w:szCs w:val="22"/>
                </w:rPr>
                <w:instrText xml:space="preserve"> TITLE   \* MERGEFORMAT </w:instrText>
              </w:r>
              <w:r w:rsidRPr="00420EF4">
                <w:rPr>
                  <w:sz w:val="22"/>
                  <w:szCs w:val="22"/>
                </w:rPr>
                <w:fldChar w:fldCharType="end"/>
              </w:r>
            </w:p>
          </w:tc>
          <w:tc>
            <w:tcPr>
              <w:tcW w:w="4701" w:type="dxa"/>
              <w:tcBorders>
                <w:bottom w:val="single" w:sz="4" w:space="0" w:color="auto"/>
              </w:tcBorders>
            </w:tcPr>
            <w:p w:rsidR="00141CF8" w:rsidRPr="00420EF4" w:rsidRDefault="00265336" w:rsidP="00BE65AC">
              <w:pPr>
                <w:pStyle w:val="Header"/>
                <w:jc w:val="right"/>
                <w:rPr>
                  <w:sz w:val="22"/>
                  <w:szCs w:val="22"/>
                </w:rPr>
              </w:pPr>
              <w:r w:rsidRPr="00486244">
                <w:rPr>
                  <w:sz w:val="22"/>
                  <w:szCs w:val="22"/>
                </w:rPr>
                <w:fldChar w:fldCharType="begin"/>
              </w:r>
              <w:r w:rsidRPr="00486244">
                <w:rPr>
                  <w:sz w:val="22"/>
                  <w:szCs w:val="22"/>
                </w:rPr>
                <w:instrText xml:space="preserve"> PAGE   \* MERGEFORMAT </w:instrText>
              </w:r>
              <w:r w:rsidRPr="00486244">
                <w:rPr>
                  <w:sz w:val="22"/>
                  <w:szCs w:val="22"/>
                </w:rPr>
                <w:fldChar w:fldCharType="separate"/>
              </w:r>
              <w:r w:rsidRPr="00265336">
                <w:rPr>
                  <w:rFonts w:eastAsiaTheme="minorHAnsi" w:cstheme="minorBidi"/>
                  <w:noProof/>
                  <w:sz w:val="22"/>
                  <w:szCs w:val="22"/>
                </w:rPr>
                <w:t>26</w:t>
              </w:r>
              <w:r w:rsidRPr="00486244">
                <w:rPr>
                  <w:noProof/>
                  <w:sz w:val="22"/>
                  <w:szCs w:val="22"/>
                </w:rPr>
                <w:fldChar w:fldCharType="end"/>
              </w:r>
            </w:p>
          </w:tc>
        </w:tr>
      </w:sdtContent>
    </w:sdt>
  </w:tbl>
  <w:p w:rsidR="00141CF8" w:rsidRDefault="002653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4EC65913"/>
    <w:multiLevelType w:val="hybridMultilevel"/>
    <w:tmpl w:val="20642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65336"/>
    <w:rsid w:val="000314EA"/>
    <w:rsid w:val="00053865"/>
    <w:rsid w:val="000D5F87"/>
    <w:rsid w:val="00191776"/>
    <w:rsid w:val="0019695F"/>
    <w:rsid w:val="001C08C1"/>
    <w:rsid w:val="001E7E2E"/>
    <w:rsid w:val="0023637D"/>
    <w:rsid w:val="00265336"/>
    <w:rsid w:val="00336508"/>
    <w:rsid w:val="003865DC"/>
    <w:rsid w:val="003B176B"/>
    <w:rsid w:val="004E3920"/>
    <w:rsid w:val="005065AD"/>
    <w:rsid w:val="005533D8"/>
    <w:rsid w:val="005C1D9A"/>
    <w:rsid w:val="00601E06"/>
    <w:rsid w:val="006262DB"/>
    <w:rsid w:val="00663519"/>
    <w:rsid w:val="00695EDC"/>
    <w:rsid w:val="007065C1"/>
    <w:rsid w:val="00774399"/>
    <w:rsid w:val="007A2BCA"/>
    <w:rsid w:val="007B05EA"/>
    <w:rsid w:val="007C6A43"/>
    <w:rsid w:val="007E0C90"/>
    <w:rsid w:val="00824CF2"/>
    <w:rsid w:val="00843F99"/>
    <w:rsid w:val="0085791C"/>
    <w:rsid w:val="0087331E"/>
    <w:rsid w:val="008800BC"/>
    <w:rsid w:val="008D3769"/>
    <w:rsid w:val="00932E61"/>
    <w:rsid w:val="00951041"/>
    <w:rsid w:val="00954784"/>
    <w:rsid w:val="00957409"/>
    <w:rsid w:val="00966895"/>
    <w:rsid w:val="00974579"/>
    <w:rsid w:val="00986F74"/>
    <w:rsid w:val="00992D82"/>
    <w:rsid w:val="00A30D57"/>
    <w:rsid w:val="00A37F27"/>
    <w:rsid w:val="00AA68D3"/>
    <w:rsid w:val="00AC03A4"/>
    <w:rsid w:val="00AF09E9"/>
    <w:rsid w:val="00B22E9D"/>
    <w:rsid w:val="00BE26AE"/>
    <w:rsid w:val="00BE5B9F"/>
    <w:rsid w:val="00C939A6"/>
    <w:rsid w:val="00CA4D15"/>
    <w:rsid w:val="00CD1132"/>
    <w:rsid w:val="00CE0B91"/>
    <w:rsid w:val="00CE10A6"/>
    <w:rsid w:val="00D9394F"/>
    <w:rsid w:val="00E84249"/>
    <w:rsid w:val="00F7404B"/>
    <w:rsid w:val="00F8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5336"/>
    <w:pPr>
      <w:tabs>
        <w:tab w:val="left" w:pos="720"/>
        <w:tab w:val="left" w:pos="1440"/>
        <w:tab w:val="left" w:pos="2160"/>
        <w:tab w:val="left" w:pos="2880"/>
        <w:tab w:val="left" w:pos="3600"/>
        <w:tab w:val="left" w:pos="4320"/>
      </w:tabs>
    </w:pPr>
  </w:style>
  <w:style w:type="paragraph" w:styleId="Heading1">
    <w:name w:val="heading 1"/>
    <w:basedOn w:val="Normal"/>
    <w:next w:val="Normal"/>
    <w:link w:val="Heading1Char"/>
    <w:qFormat/>
    <w:rsid w:val="00265336"/>
    <w:pPr>
      <w:widowControl w:val="0"/>
      <w:tabs>
        <w:tab w:val="center" w:pos="4680"/>
      </w:tabs>
      <w:autoSpaceDE w:val="0"/>
      <w:autoSpaceDN w:val="0"/>
      <w:adjustRightInd w:val="0"/>
      <w:spacing w:line="240" w:lineRule="auto"/>
      <w:jc w:val="center"/>
      <w:outlineLvl w:val="0"/>
    </w:pPr>
    <w:rPr>
      <w:rFonts w:eastAsia="Times New Roman" w:cs="Times New Roman"/>
      <w:sz w:val="36"/>
      <w:szCs w:val="36"/>
    </w:rPr>
  </w:style>
  <w:style w:type="paragraph" w:styleId="Heading2">
    <w:name w:val="heading 2"/>
    <w:basedOn w:val="Normal"/>
    <w:next w:val="Normal"/>
    <w:link w:val="Heading2Char"/>
    <w:rsid w:val="00265336"/>
    <w:pPr>
      <w:widowControl w:val="0"/>
      <w:autoSpaceDE w:val="0"/>
      <w:autoSpaceDN w:val="0"/>
      <w:adjustRightInd w:val="0"/>
      <w:jc w:val="center"/>
      <w:outlineLvl w:val="1"/>
    </w:pPr>
    <w:rPr>
      <w:rFonts w:eastAsia="Times New Roman" w:cs="Times New Roman"/>
      <w:bCs/>
      <w:sz w:val="28"/>
      <w:szCs w:val="28"/>
    </w:rPr>
  </w:style>
  <w:style w:type="paragraph" w:styleId="Heading3">
    <w:name w:val="heading 3"/>
    <w:basedOn w:val="Normal"/>
    <w:next w:val="Normal"/>
    <w:link w:val="Heading3Char"/>
    <w:rsid w:val="00265336"/>
    <w:pPr>
      <w:keepNext/>
      <w:outlineLvl w:val="2"/>
    </w:pPr>
    <w:rPr>
      <w:b/>
      <w:smallCaps/>
      <w:szCs w:val="22"/>
    </w:rPr>
  </w:style>
  <w:style w:type="paragraph" w:styleId="Heading4">
    <w:name w:val="heading 4"/>
    <w:basedOn w:val="Normal"/>
    <w:next w:val="Normal"/>
    <w:link w:val="Heading4Char"/>
    <w:rsid w:val="00265336"/>
    <w:pPr>
      <w:keepNext/>
      <w:outlineLvl w:val="3"/>
    </w:pPr>
    <w:rPr>
      <w:rFonts w:eastAsiaTheme="majorEastAsia" w:cstheme="majorBidi"/>
      <w:b/>
      <w:szCs w:val="22"/>
    </w:rPr>
  </w:style>
  <w:style w:type="paragraph" w:styleId="Heading5">
    <w:name w:val="heading 5"/>
    <w:basedOn w:val="Normal"/>
    <w:next w:val="Normal"/>
    <w:link w:val="Heading5Char"/>
    <w:rsid w:val="00265336"/>
    <w:pPr>
      <w:outlineLvl w:val="4"/>
    </w:pPr>
    <w:rPr>
      <w:rFonts w:eastAsiaTheme="majorEastAsia" w:cstheme="majorBidi"/>
      <w:i/>
      <w:iCs/>
      <w:szCs w:val="22"/>
    </w:rPr>
  </w:style>
  <w:style w:type="character" w:default="1" w:styleId="DefaultParagraphFont">
    <w:name w:val="Default Paragraph Font"/>
    <w:uiPriority w:val="1"/>
    <w:semiHidden/>
    <w:unhideWhenUsed/>
    <w:rsid w:val="002653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5336"/>
  </w:style>
  <w:style w:type="paragraph" w:styleId="BodyText">
    <w:name w:val="Body Text"/>
    <w:basedOn w:val="Normal"/>
    <w:link w:val="BodyTextChar"/>
    <w:rsid w:val="00265336"/>
  </w:style>
  <w:style w:type="character" w:customStyle="1" w:styleId="BodyTextChar">
    <w:name w:val="Body Text Char"/>
    <w:basedOn w:val="DefaultParagraphFont"/>
    <w:link w:val="BodyText"/>
    <w:rsid w:val="00265336"/>
  </w:style>
  <w:style w:type="character" w:styleId="PageNumber">
    <w:name w:val="page number"/>
    <w:basedOn w:val="DefaultParagraphFont"/>
    <w:rsid w:val="00265336"/>
    <w:rPr>
      <w:rFonts w:ascii="Arial" w:hAnsi="Arial"/>
    </w:rPr>
  </w:style>
  <w:style w:type="character" w:customStyle="1" w:styleId="Heading1Char">
    <w:name w:val="Heading 1 Char"/>
    <w:basedOn w:val="DefaultParagraphFont"/>
    <w:link w:val="Heading1"/>
    <w:rsid w:val="00265336"/>
    <w:rPr>
      <w:rFonts w:eastAsia="Times New Roman" w:cs="Times New Roman"/>
      <w:sz w:val="36"/>
      <w:szCs w:val="36"/>
    </w:rPr>
  </w:style>
  <w:style w:type="character" w:customStyle="1" w:styleId="Heading2Char">
    <w:name w:val="Heading 2 Char"/>
    <w:basedOn w:val="DefaultParagraphFont"/>
    <w:link w:val="Heading2"/>
    <w:rsid w:val="00265336"/>
    <w:rPr>
      <w:rFonts w:eastAsia="Times New Roman" w:cs="Times New Roman"/>
      <w:bCs/>
      <w:sz w:val="28"/>
      <w:szCs w:val="28"/>
    </w:rPr>
  </w:style>
  <w:style w:type="character" w:customStyle="1" w:styleId="Heading3Char">
    <w:name w:val="Heading 3 Char"/>
    <w:basedOn w:val="DefaultParagraphFont"/>
    <w:link w:val="Heading3"/>
    <w:rsid w:val="00265336"/>
    <w:rPr>
      <w:b/>
      <w:smallCaps/>
      <w:szCs w:val="22"/>
    </w:rPr>
  </w:style>
  <w:style w:type="character" w:customStyle="1" w:styleId="Heading4Char">
    <w:name w:val="Heading 4 Char"/>
    <w:basedOn w:val="DefaultParagraphFont"/>
    <w:link w:val="Heading4"/>
    <w:rsid w:val="00265336"/>
    <w:rPr>
      <w:rFonts w:eastAsiaTheme="majorEastAsia" w:cstheme="majorBidi"/>
      <w:b/>
      <w:szCs w:val="22"/>
    </w:rPr>
  </w:style>
  <w:style w:type="character" w:customStyle="1" w:styleId="Heading5Char">
    <w:name w:val="Heading 5 Char"/>
    <w:basedOn w:val="DefaultParagraphFont"/>
    <w:link w:val="Heading5"/>
    <w:rsid w:val="00265336"/>
    <w:rPr>
      <w:rFonts w:eastAsiaTheme="majorEastAsia" w:cstheme="majorBidi"/>
      <w:i/>
      <w:iCs/>
      <w:szCs w:val="22"/>
    </w:rPr>
  </w:style>
  <w:style w:type="paragraph" w:styleId="BalloonText">
    <w:name w:val="Balloon Text"/>
    <w:basedOn w:val="Normal"/>
    <w:next w:val="Normal"/>
    <w:link w:val="BalloonTextChar"/>
    <w:rsid w:val="00265336"/>
    <w:rPr>
      <w:sz w:val="22"/>
      <w:szCs w:val="16"/>
    </w:rPr>
  </w:style>
  <w:style w:type="character" w:customStyle="1" w:styleId="BalloonTextChar">
    <w:name w:val="Balloon Text Char"/>
    <w:basedOn w:val="DefaultParagraphFont"/>
    <w:link w:val="BalloonText"/>
    <w:rsid w:val="00265336"/>
    <w:rPr>
      <w:sz w:val="22"/>
      <w:szCs w:val="16"/>
    </w:rPr>
  </w:style>
  <w:style w:type="paragraph" w:customStyle="1" w:styleId="Level1">
    <w:name w:val="Level 1"/>
    <w:basedOn w:val="Normal"/>
    <w:rsid w:val="00265336"/>
    <w:pPr>
      <w:widowControl w:val="0"/>
      <w:numPr>
        <w:numId w:val="1"/>
      </w:numPr>
      <w:autoSpaceDE w:val="0"/>
      <w:autoSpaceDN w:val="0"/>
      <w:adjustRightInd w:val="0"/>
      <w:spacing w:line="240" w:lineRule="auto"/>
      <w:outlineLvl w:val="0"/>
    </w:pPr>
    <w:rPr>
      <w:rFonts w:eastAsia="Times New Roman" w:cs="Times New Roman"/>
    </w:rPr>
  </w:style>
  <w:style w:type="paragraph" w:styleId="Header">
    <w:name w:val="header"/>
    <w:basedOn w:val="Normal"/>
    <w:link w:val="HeaderChar"/>
    <w:unhideWhenUsed/>
    <w:rsid w:val="00265336"/>
    <w:pPr>
      <w:tabs>
        <w:tab w:val="center" w:pos="4680"/>
        <w:tab w:val="right" w:pos="9360"/>
      </w:tabs>
      <w:spacing w:line="240" w:lineRule="auto"/>
    </w:pPr>
  </w:style>
  <w:style w:type="character" w:customStyle="1" w:styleId="HeaderChar">
    <w:name w:val="Header Char"/>
    <w:basedOn w:val="DefaultParagraphFont"/>
    <w:link w:val="Header"/>
    <w:rsid w:val="00265336"/>
  </w:style>
  <w:style w:type="paragraph" w:styleId="Footer">
    <w:name w:val="footer"/>
    <w:basedOn w:val="Normal"/>
    <w:link w:val="FooterChar"/>
    <w:uiPriority w:val="99"/>
    <w:unhideWhenUsed/>
    <w:rsid w:val="00265336"/>
    <w:pPr>
      <w:tabs>
        <w:tab w:val="center" w:pos="4680"/>
        <w:tab w:val="right" w:pos="9360"/>
      </w:tabs>
      <w:spacing w:line="240" w:lineRule="auto"/>
    </w:pPr>
  </w:style>
  <w:style w:type="character" w:customStyle="1" w:styleId="FooterChar">
    <w:name w:val="Footer Char"/>
    <w:basedOn w:val="DefaultParagraphFont"/>
    <w:link w:val="Footer"/>
    <w:uiPriority w:val="99"/>
    <w:rsid w:val="00265336"/>
  </w:style>
  <w:style w:type="character" w:styleId="FootnoteReference">
    <w:name w:val="footnote reference"/>
    <w:semiHidden/>
    <w:rsid w:val="00265336"/>
  </w:style>
  <w:style w:type="character" w:styleId="Hyperlink">
    <w:name w:val="Hyperlink"/>
    <w:basedOn w:val="DefaultParagraphFont"/>
    <w:uiPriority w:val="99"/>
    <w:unhideWhenUsed/>
    <w:rsid w:val="00265336"/>
    <w:rPr>
      <w:color w:val="0000FF" w:themeColor="hyperlink"/>
      <w:u w:val="none"/>
    </w:rPr>
  </w:style>
  <w:style w:type="paragraph" w:styleId="ListParagraph">
    <w:name w:val="List Paragraph"/>
    <w:basedOn w:val="Normal"/>
    <w:uiPriority w:val="34"/>
    <w:qFormat/>
    <w:rsid w:val="00265336"/>
    <w:pPr>
      <w:ind w:left="720"/>
      <w:contextualSpacing/>
    </w:pPr>
  </w:style>
  <w:style w:type="paragraph" w:customStyle="1" w:styleId="Notes">
    <w:name w:val="Notes"/>
    <w:basedOn w:val="Normal"/>
    <w:rsid w:val="00265336"/>
    <w:pPr>
      <w:spacing w:after="200" w:line="320" w:lineRule="exact"/>
    </w:pPr>
  </w:style>
  <w:style w:type="paragraph" w:styleId="CommentText">
    <w:name w:val="annotation text"/>
    <w:basedOn w:val="Normal"/>
    <w:link w:val="CommentTextChar"/>
    <w:uiPriority w:val="99"/>
    <w:semiHidden/>
    <w:unhideWhenUsed/>
    <w:rsid w:val="00265336"/>
    <w:pPr>
      <w:spacing w:line="240" w:lineRule="auto"/>
      <w:jc w:val="both"/>
    </w:pPr>
    <w:rPr>
      <w:szCs w:val="20"/>
    </w:rPr>
  </w:style>
  <w:style w:type="character" w:customStyle="1" w:styleId="CommentTextChar">
    <w:name w:val="Comment Text Char"/>
    <w:basedOn w:val="DefaultParagraphFont"/>
    <w:link w:val="CommentText"/>
    <w:uiPriority w:val="99"/>
    <w:semiHidden/>
    <w:rsid w:val="00265336"/>
    <w:rPr>
      <w:szCs w:val="20"/>
    </w:rPr>
  </w:style>
  <w:style w:type="character" w:styleId="CommentReference">
    <w:name w:val="annotation reference"/>
    <w:basedOn w:val="DefaultParagraphFont"/>
    <w:uiPriority w:val="99"/>
    <w:semiHidden/>
    <w:unhideWhenUsed/>
    <w:rsid w:val="00265336"/>
    <w:rPr>
      <w:sz w:val="16"/>
      <w:szCs w:val="16"/>
    </w:rPr>
  </w:style>
  <w:style w:type="paragraph" w:styleId="CommentSubject">
    <w:name w:val="annotation subject"/>
    <w:basedOn w:val="CommentText"/>
    <w:next w:val="CommentText"/>
    <w:link w:val="CommentSubjectChar"/>
    <w:uiPriority w:val="99"/>
    <w:semiHidden/>
    <w:unhideWhenUsed/>
    <w:rsid w:val="00265336"/>
    <w:pPr>
      <w:jc w:val="left"/>
    </w:pPr>
    <w:rPr>
      <w:b/>
      <w:bCs/>
    </w:rPr>
  </w:style>
  <w:style w:type="character" w:customStyle="1" w:styleId="CommentSubjectChar">
    <w:name w:val="Comment Subject Char"/>
    <w:basedOn w:val="CommentTextChar"/>
    <w:link w:val="CommentSubject"/>
    <w:uiPriority w:val="99"/>
    <w:semiHidden/>
    <w:rsid w:val="00265336"/>
    <w:rPr>
      <w:b/>
      <w:bCs/>
      <w:szCs w:val="20"/>
    </w:rPr>
  </w:style>
  <w:style w:type="table" w:styleId="TableGrid">
    <w:name w:val="Table Grid"/>
    <w:basedOn w:val="TableNormal"/>
    <w:rsid w:val="00265336"/>
    <w:rPr>
      <w:rFonts w:eastAsia="Times New Roman" w:cs="Arial"/>
    </w:rPr>
    <w:tblPr>
      <w:tblCellMar>
        <w:top w:w="29" w:type="dxa"/>
        <w:left w:w="29" w:type="dxa"/>
        <w:bottom w:w="29" w:type="dxa"/>
        <w:right w:w="29" w:type="dxa"/>
      </w:tblCellMar>
    </w:tblPr>
  </w:style>
  <w:style w:type="paragraph" w:customStyle="1" w:styleId="EndNoteBibliographyTitle">
    <w:name w:val="EndNote Bibliography Title"/>
    <w:basedOn w:val="Normal"/>
    <w:link w:val="EndNoteBibliographyTitleChar"/>
    <w:rsid w:val="00265336"/>
    <w:pPr>
      <w:jc w:val="center"/>
    </w:pPr>
    <w:rPr>
      <w:rFonts w:cs="Arial"/>
      <w:noProof/>
    </w:rPr>
  </w:style>
  <w:style w:type="character" w:customStyle="1" w:styleId="EndNoteBibliographyTitleChar">
    <w:name w:val="EndNote Bibliography Title Char"/>
    <w:basedOn w:val="DefaultParagraphFont"/>
    <w:link w:val="EndNoteBibliographyTitle"/>
    <w:rsid w:val="00265336"/>
    <w:rPr>
      <w:rFonts w:cs="Arial"/>
      <w:noProof/>
    </w:rPr>
  </w:style>
  <w:style w:type="paragraph" w:customStyle="1" w:styleId="EndNoteBibliography">
    <w:name w:val="EndNote Bibliography"/>
    <w:basedOn w:val="Normal"/>
    <w:link w:val="EndNoteBibliographyChar"/>
    <w:rsid w:val="00265336"/>
    <w:pPr>
      <w:spacing w:line="240" w:lineRule="auto"/>
    </w:pPr>
    <w:rPr>
      <w:rFonts w:cs="Arial"/>
      <w:noProof/>
    </w:rPr>
  </w:style>
  <w:style w:type="character" w:customStyle="1" w:styleId="EndNoteBibliographyChar">
    <w:name w:val="EndNote Bibliography Char"/>
    <w:basedOn w:val="DefaultParagraphFont"/>
    <w:link w:val="EndNoteBibliography"/>
    <w:rsid w:val="00265336"/>
    <w:rPr>
      <w:rFonts w:cs="Arial"/>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5336"/>
    <w:pPr>
      <w:tabs>
        <w:tab w:val="left" w:pos="720"/>
        <w:tab w:val="left" w:pos="1440"/>
        <w:tab w:val="left" w:pos="2160"/>
        <w:tab w:val="left" w:pos="2880"/>
        <w:tab w:val="left" w:pos="3600"/>
        <w:tab w:val="left" w:pos="4320"/>
      </w:tabs>
    </w:pPr>
  </w:style>
  <w:style w:type="paragraph" w:styleId="Heading1">
    <w:name w:val="heading 1"/>
    <w:basedOn w:val="Normal"/>
    <w:next w:val="Normal"/>
    <w:link w:val="Heading1Char"/>
    <w:qFormat/>
    <w:rsid w:val="00265336"/>
    <w:pPr>
      <w:widowControl w:val="0"/>
      <w:tabs>
        <w:tab w:val="center" w:pos="4680"/>
      </w:tabs>
      <w:autoSpaceDE w:val="0"/>
      <w:autoSpaceDN w:val="0"/>
      <w:adjustRightInd w:val="0"/>
      <w:spacing w:line="240" w:lineRule="auto"/>
      <w:jc w:val="center"/>
      <w:outlineLvl w:val="0"/>
    </w:pPr>
    <w:rPr>
      <w:rFonts w:eastAsia="Times New Roman" w:cs="Times New Roman"/>
      <w:sz w:val="36"/>
      <w:szCs w:val="36"/>
    </w:rPr>
  </w:style>
  <w:style w:type="paragraph" w:styleId="Heading2">
    <w:name w:val="heading 2"/>
    <w:basedOn w:val="Normal"/>
    <w:next w:val="Normal"/>
    <w:link w:val="Heading2Char"/>
    <w:rsid w:val="00265336"/>
    <w:pPr>
      <w:widowControl w:val="0"/>
      <w:autoSpaceDE w:val="0"/>
      <w:autoSpaceDN w:val="0"/>
      <w:adjustRightInd w:val="0"/>
      <w:jc w:val="center"/>
      <w:outlineLvl w:val="1"/>
    </w:pPr>
    <w:rPr>
      <w:rFonts w:eastAsia="Times New Roman" w:cs="Times New Roman"/>
      <w:bCs/>
      <w:sz w:val="28"/>
      <w:szCs w:val="28"/>
    </w:rPr>
  </w:style>
  <w:style w:type="paragraph" w:styleId="Heading3">
    <w:name w:val="heading 3"/>
    <w:basedOn w:val="Normal"/>
    <w:next w:val="Normal"/>
    <w:link w:val="Heading3Char"/>
    <w:rsid w:val="00265336"/>
    <w:pPr>
      <w:keepNext/>
      <w:outlineLvl w:val="2"/>
    </w:pPr>
    <w:rPr>
      <w:b/>
      <w:smallCaps/>
      <w:szCs w:val="22"/>
    </w:rPr>
  </w:style>
  <w:style w:type="paragraph" w:styleId="Heading4">
    <w:name w:val="heading 4"/>
    <w:basedOn w:val="Normal"/>
    <w:next w:val="Normal"/>
    <w:link w:val="Heading4Char"/>
    <w:rsid w:val="00265336"/>
    <w:pPr>
      <w:keepNext/>
      <w:outlineLvl w:val="3"/>
    </w:pPr>
    <w:rPr>
      <w:rFonts w:eastAsiaTheme="majorEastAsia" w:cstheme="majorBidi"/>
      <w:b/>
      <w:szCs w:val="22"/>
    </w:rPr>
  </w:style>
  <w:style w:type="paragraph" w:styleId="Heading5">
    <w:name w:val="heading 5"/>
    <w:basedOn w:val="Normal"/>
    <w:next w:val="Normal"/>
    <w:link w:val="Heading5Char"/>
    <w:rsid w:val="00265336"/>
    <w:pPr>
      <w:outlineLvl w:val="4"/>
    </w:pPr>
    <w:rPr>
      <w:rFonts w:eastAsiaTheme="majorEastAsia" w:cstheme="majorBidi"/>
      <w:i/>
      <w:iCs/>
      <w:szCs w:val="22"/>
    </w:rPr>
  </w:style>
  <w:style w:type="character" w:default="1" w:styleId="DefaultParagraphFont">
    <w:name w:val="Default Paragraph Font"/>
    <w:uiPriority w:val="1"/>
    <w:semiHidden/>
    <w:unhideWhenUsed/>
    <w:rsid w:val="002653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5336"/>
  </w:style>
  <w:style w:type="paragraph" w:styleId="BodyText">
    <w:name w:val="Body Text"/>
    <w:basedOn w:val="Normal"/>
    <w:link w:val="BodyTextChar"/>
    <w:rsid w:val="00265336"/>
  </w:style>
  <w:style w:type="character" w:customStyle="1" w:styleId="BodyTextChar">
    <w:name w:val="Body Text Char"/>
    <w:basedOn w:val="DefaultParagraphFont"/>
    <w:link w:val="BodyText"/>
    <w:rsid w:val="00265336"/>
  </w:style>
  <w:style w:type="character" w:styleId="PageNumber">
    <w:name w:val="page number"/>
    <w:basedOn w:val="DefaultParagraphFont"/>
    <w:rsid w:val="00265336"/>
    <w:rPr>
      <w:rFonts w:ascii="Arial" w:hAnsi="Arial"/>
    </w:rPr>
  </w:style>
  <w:style w:type="character" w:customStyle="1" w:styleId="Heading1Char">
    <w:name w:val="Heading 1 Char"/>
    <w:basedOn w:val="DefaultParagraphFont"/>
    <w:link w:val="Heading1"/>
    <w:rsid w:val="00265336"/>
    <w:rPr>
      <w:rFonts w:eastAsia="Times New Roman" w:cs="Times New Roman"/>
      <w:sz w:val="36"/>
      <w:szCs w:val="36"/>
    </w:rPr>
  </w:style>
  <w:style w:type="character" w:customStyle="1" w:styleId="Heading2Char">
    <w:name w:val="Heading 2 Char"/>
    <w:basedOn w:val="DefaultParagraphFont"/>
    <w:link w:val="Heading2"/>
    <w:rsid w:val="00265336"/>
    <w:rPr>
      <w:rFonts w:eastAsia="Times New Roman" w:cs="Times New Roman"/>
      <w:bCs/>
      <w:sz w:val="28"/>
      <w:szCs w:val="28"/>
    </w:rPr>
  </w:style>
  <w:style w:type="character" w:customStyle="1" w:styleId="Heading3Char">
    <w:name w:val="Heading 3 Char"/>
    <w:basedOn w:val="DefaultParagraphFont"/>
    <w:link w:val="Heading3"/>
    <w:rsid w:val="00265336"/>
    <w:rPr>
      <w:b/>
      <w:smallCaps/>
      <w:szCs w:val="22"/>
    </w:rPr>
  </w:style>
  <w:style w:type="character" w:customStyle="1" w:styleId="Heading4Char">
    <w:name w:val="Heading 4 Char"/>
    <w:basedOn w:val="DefaultParagraphFont"/>
    <w:link w:val="Heading4"/>
    <w:rsid w:val="00265336"/>
    <w:rPr>
      <w:rFonts w:eastAsiaTheme="majorEastAsia" w:cstheme="majorBidi"/>
      <w:b/>
      <w:szCs w:val="22"/>
    </w:rPr>
  </w:style>
  <w:style w:type="character" w:customStyle="1" w:styleId="Heading5Char">
    <w:name w:val="Heading 5 Char"/>
    <w:basedOn w:val="DefaultParagraphFont"/>
    <w:link w:val="Heading5"/>
    <w:rsid w:val="00265336"/>
    <w:rPr>
      <w:rFonts w:eastAsiaTheme="majorEastAsia" w:cstheme="majorBidi"/>
      <w:i/>
      <w:iCs/>
      <w:szCs w:val="22"/>
    </w:rPr>
  </w:style>
  <w:style w:type="paragraph" w:styleId="BalloonText">
    <w:name w:val="Balloon Text"/>
    <w:basedOn w:val="Normal"/>
    <w:next w:val="Normal"/>
    <w:link w:val="BalloonTextChar"/>
    <w:rsid w:val="00265336"/>
    <w:rPr>
      <w:sz w:val="22"/>
      <w:szCs w:val="16"/>
    </w:rPr>
  </w:style>
  <w:style w:type="character" w:customStyle="1" w:styleId="BalloonTextChar">
    <w:name w:val="Balloon Text Char"/>
    <w:basedOn w:val="DefaultParagraphFont"/>
    <w:link w:val="BalloonText"/>
    <w:rsid w:val="00265336"/>
    <w:rPr>
      <w:sz w:val="22"/>
      <w:szCs w:val="16"/>
    </w:rPr>
  </w:style>
  <w:style w:type="paragraph" w:customStyle="1" w:styleId="Level1">
    <w:name w:val="Level 1"/>
    <w:basedOn w:val="Normal"/>
    <w:rsid w:val="00265336"/>
    <w:pPr>
      <w:widowControl w:val="0"/>
      <w:numPr>
        <w:numId w:val="1"/>
      </w:numPr>
      <w:autoSpaceDE w:val="0"/>
      <w:autoSpaceDN w:val="0"/>
      <w:adjustRightInd w:val="0"/>
      <w:spacing w:line="240" w:lineRule="auto"/>
      <w:outlineLvl w:val="0"/>
    </w:pPr>
    <w:rPr>
      <w:rFonts w:eastAsia="Times New Roman" w:cs="Times New Roman"/>
    </w:rPr>
  </w:style>
  <w:style w:type="paragraph" w:styleId="Header">
    <w:name w:val="header"/>
    <w:basedOn w:val="Normal"/>
    <w:link w:val="HeaderChar"/>
    <w:unhideWhenUsed/>
    <w:rsid w:val="00265336"/>
    <w:pPr>
      <w:tabs>
        <w:tab w:val="center" w:pos="4680"/>
        <w:tab w:val="right" w:pos="9360"/>
      </w:tabs>
      <w:spacing w:line="240" w:lineRule="auto"/>
    </w:pPr>
  </w:style>
  <w:style w:type="character" w:customStyle="1" w:styleId="HeaderChar">
    <w:name w:val="Header Char"/>
    <w:basedOn w:val="DefaultParagraphFont"/>
    <w:link w:val="Header"/>
    <w:rsid w:val="00265336"/>
  </w:style>
  <w:style w:type="paragraph" w:styleId="Footer">
    <w:name w:val="footer"/>
    <w:basedOn w:val="Normal"/>
    <w:link w:val="FooterChar"/>
    <w:uiPriority w:val="99"/>
    <w:unhideWhenUsed/>
    <w:rsid w:val="00265336"/>
    <w:pPr>
      <w:tabs>
        <w:tab w:val="center" w:pos="4680"/>
        <w:tab w:val="right" w:pos="9360"/>
      </w:tabs>
      <w:spacing w:line="240" w:lineRule="auto"/>
    </w:pPr>
  </w:style>
  <w:style w:type="character" w:customStyle="1" w:styleId="FooterChar">
    <w:name w:val="Footer Char"/>
    <w:basedOn w:val="DefaultParagraphFont"/>
    <w:link w:val="Footer"/>
    <w:uiPriority w:val="99"/>
    <w:rsid w:val="00265336"/>
  </w:style>
  <w:style w:type="character" w:styleId="FootnoteReference">
    <w:name w:val="footnote reference"/>
    <w:semiHidden/>
    <w:rsid w:val="00265336"/>
  </w:style>
  <w:style w:type="character" w:styleId="Hyperlink">
    <w:name w:val="Hyperlink"/>
    <w:basedOn w:val="DefaultParagraphFont"/>
    <w:uiPriority w:val="99"/>
    <w:unhideWhenUsed/>
    <w:rsid w:val="00265336"/>
    <w:rPr>
      <w:color w:val="0000FF" w:themeColor="hyperlink"/>
      <w:u w:val="none"/>
    </w:rPr>
  </w:style>
  <w:style w:type="paragraph" w:styleId="ListParagraph">
    <w:name w:val="List Paragraph"/>
    <w:basedOn w:val="Normal"/>
    <w:uiPriority w:val="34"/>
    <w:qFormat/>
    <w:rsid w:val="00265336"/>
    <w:pPr>
      <w:ind w:left="720"/>
      <w:contextualSpacing/>
    </w:pPr>
  </w:style>
  <w:style w:type="paragraph" w:customStyle="1" w:styleId="Notes">
    <w:name w:val="Notes"/>
    <w:basedOn w:val="Normal"/>
    <w:rsid w:val="00265336"/>
    <w:pPr>
      <w:spacing w:after="200" w:line="320" w:lineRule="exact"/>
    </w:pPr>
  </w:style>
  <w:style w:type="paragraph" w:styleId="CommentText">
    <w:name w:val="annotation text"/>
    <w:basedOn w:val="Normal"/>
    <w:link w:val="CommentTextChar"/>
    <w:uiPriority w:val="99"/>
    <w:semiHidden/>
    <w:unhideWhenUsed/>
    <w:rsid w:val="00265336"/>
    <w:pPr>
      <w:spacing w:line="240" w:lineRule="auto"/>
      <w:jc w:val="both"/>
    </w:pPr>
    <w:rPr>
      <w:szCs w:val="20"/>
    </w:rPr>
  </w:style>
  <w:style w:type="character" w:customStyle="1" w:styleId="CommentTextChar">
    <w:name w:val="Comment Text Char"/>
    <w:basedOn w:val="DefaultParagraphFont"/>
    <w:link w:val="CommentText"/>
    <w:uiPriority w:val="99"/>
    <w:semiHidden/>
    <w:rsid w:val="00265336"/>
    <w:rPr>
      <w:szCs w:val="20"/>
    </w:rPr>
  </w:style>
  <w:style w:type="character" w:styleId="CommentReference">
    <w:name w:val="annotation reference"/>
    <w:basedOn w:val="DefaultParagraphFont"/>
    <w:uiPriority w:val="99"/>
    <w:semiHidden/>
    <w:unhideWhenUsed/>
    <w:rsid w:val="00265336"/>
    <w:rPr>
      <w:sz w:val="16"/>
      <w:szCs w:val="16"/>
    </w:rPr>
  </w:style>
  <w:style w:type="paragraph" w:styleId="CommentSubject">
    <w:name w:val="annotation subject"/>
    <w:basedOn w:val="CommentText"/>
    <w:next w:val="CommentText"/>
    <w:link w:val="CommentSubjectChar"/>
    <w:uiPriority w:val="99"/>
    <w:semiHidden/>
    <w:unhideWhenUsed/>
    <w:rsid w:val="00265336"/>
    <w:pPr>
      <w:jc w:val="left"/>
    </w:pPr>
    <w:rPr>
      <w:b/>
      <w:bCs/>
    </w:rPr>
  </w:style>
  <w:style w:type="character" w:customStyle="1" w:styleId="CommentSubjectChar">
    <w:name w:val="Comment Subject Char"/>
    <w:basedOn w:val="CommentTextChar"/>
    <w:link w:val="CommentSubject"/>
    <w:uiPriority w:val="99"/>
    <w:semiHidden/>
    <w:rsid w:val="00265336"/>
    <w:rPr>
      <w:b/>
      <w:bCs/>
      <w:szCs w:val="20"/>
    </w:rPr>
  </w:style>
  <w:style w:type="table" w:styleId="TableGrid">
    <w:name w:val="Table Grid"/>
    <w:basedOn w:val="TableNormal"/>
    <w:rsid w:val="00265336"/>
    <w:rPr>
      <w:rFonts w:eastAsia="Times New Roman" w:cs="Arial"/>
    </w:rPr>
    <w:tblPr>
      <w:tblCellMar>
        <w:top w:w="29" w:type="dxa"/>
        <w:left w:w="29" w:type="dxa"/>
        <w:bottom w:w="29" w:type="dxa"/>
        <w:right w:w="29" w:type="dxa"/>
      </w:tblCellMar>
    </w:tblPr>
  </w:style>
  <w:style w:type="paragraph" w:customStyle="1" w:styleId="EndNoteBibliographyTitle">
    <w:name w:val="EndNote Bibliography Title"/>
    <w:basedOn w:val="Normal"/>
    <w:link w:val="EndNoteBibliographyTitleChar"/>
    <w:rsid w:val="00265336"/>
    <w:pPr>
      <w:jc w:val="center"/>
    </w:pPr>
    <w:rPr>
      <w:rFonts w:cs="Arial"/>
      <w:noProof/>
    </w:rPr>
  </w:style>
  <w:style w:type="character" w:customStyle="1" w:styleId="EndNoteBibliographyTitleChar">
    <w:name w:val="EndNote Bibliography Title Char"/>
    <w:basedOn w:val="DefaultParagraphFont"/>
    <w:link w:val="EndNoteBibliographyTitle"/>
    <w:rsid w:val="00265336"/>
    <w:rPr>
      <w:rFonts w:cs="Arial"/>
      <w:noProof/>
    </w:rPr>
  </w:style>
  <w:style w:type="paragraph" w:customStyle="1" w:styleId="EndNoteBibliography">
    <w:name w:val="EndNote Bibliography"/>
    <w:basedOn w:val="Normal"/>
    <w:link w:val="EndNoteBibliographyChar"/>
    <w:rsid w:val="00265336"/>
    <w:pPr>
      <w:spacing w:line="240" w:lineRule="auto"/>
    </w:pPr>
    <w:rPr>
      <w:rFonts w:cs="Arial"/>
      <w:noProof/>
    </w:rPr>
  </w:style>
  <w:style w:type="character" w:customStyle="1" w:styleId="EndNoteBibliographyChar">
    <w:name w:val="EndNote Bibliography Char"/>
    <w:basedOn w:val="DefaultParagraphFont"/>
    <w:link w:val="EndNoteBibliography"/>
    <w:rsid w:val="00265336"/>
    <w:rPr>
      <w:rFonts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ug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7357</Words>
  <Characters>41941</Characters>
  <Application>Microsoft Office Word</Application>
  <DocSecurity>0</DocSecurity>
  <Lines>349</Lines>
  <Paragraphs>98</Paragraphs>
  <ScaleCrop>false</ScaleCrop>
  <Company/>
  <LinksUpToDate>false</LinksUpToDate>
  <CharactersWithSpaces>49200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LaFollette</dc:creator>
  <cp:lastModifiedBy>Hugh LaFollette</cp:lastModifiedBy>
  <cp:revision>1</cp:revision>
  <dcterms:created xsi:type="dcterms:W3CDTF">2015-11-29T17:55:00Z</dcterms:created>
  <dcterms:modified xsi:type="dcterms:W3CDTF">2015-11-29T17:56:00Z</dcterms:modified>
</cp:coreProperties>
</file>