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AFFFD" w14:textId="77777777" w:rsidR="00CB50D5" w:rsidRPr="004A2081" w:rsidRDefault="00CB50D5" w:rsidP="00A04D23">
      <w:pPr>
        <w:spacing w:line="360" w:lineRule="auto"/>
        <w:jc w:val="center"/>
        <w:rPr>
          <w:rFonts w:ascii="Gill Sans MT" w:hAnsi="Gill Sans MT"/>
          <w:b/>
          <w:sz w:val="28"/>
          <w:szCs w:val="28"/>
          <w:lang w:val="en-US"/>
        </w:rPr>
      </w:pPr>
    </w:p>
    <w:p w14:paraId="012E52F9" w14:textId="35CE0652" w:rsidR="001F6D50" w:rsidRPr="004A2081" w:rsidRDefault="00A04D23" w:rsidP="00A04D23">
      <w:pPr>
        <w:spacing w:line="360" w:lineRule="auto"/>
        <w:jc w:val="center"/>
        <w:rPr>
          <w:rFonts w:ascii="Gill Sans MT" w:hAnsi="Gill Sans MT"/>
          <w:b/>
          <w:sz w:val="28"/>
          <w:szCs w:val="28"/>
          <w:lang w:val="en-US"/>
        </w:rPr>
      </w:pPr>
      <w:r w:rsidRPr="004A2081">
        <w:rPr>
          <w:rFonts w:ascii="Gill Sans MT" w:hAnsi="Gill Sans MT"/>
          <w:b/>
          <w:sz w:val="28"/>
          <w:szCs w:val="28"/>
          <w:lang w:val="en-US"/>
        </w:rPr>
        <w:t xml:space="preserve">Dispositional </w:t>
      </w:r>
      <w:r w:rsidR="00656DC7" w:rsidRPr="004A2081">
        <w:rPr>
          <w:rFonts w:ascii="Gill Sans MT" w:hAnsi="Gill Sans MT"/>
          <w:b/>
          <w:sz w:val="28"/>
          <w:szCs w:val="28"/>
          <w:lang w:val="en-US"/>
        </w:rPr>
        <w:t>E</w:t>
      </w:r>
      <w:r w:rsidRPr="004A2081">
        <w:rPr>
          <w:rFonts w:ascii="Gill Sans MT" w:hAnsi="Gill Sans MT"/>
          <w:b/>
          <w:sz w:val="28"/>
          <w:szCs w:val="28"/>
          <w:lang w:val="en-US"/>
        </w:rPr>
        <w:t>valuations</w:t>
      </w:r>
      <w:r w:rsidR="00656DC7" w:rsidRPr="004A2081">
        <w:rPr>
          <w:rFonts w:ascii="Gill Sans MT" w:hAnsi="Gill Sans MT"/>
          <w:b/>
          <w:sz w:val="28"/>
          <w:szCs w:val="28"/>
          <w:lang w:val="en-US"/>
        </w:rPr>
        <w:t xml:space="preserve"> and Defeat</w:t>
      </w:r>
    </w:p>
    <w:p w14:paraId="581E5D1A" w14:textId="77777777" w:rsidR="0011391E" w:rsidRPr="004A2081" w:rsidRDefault="0011391E" w:rsidP="00CB50D5">
      <w:pPr>
        <w:spacing w:line="360" w:lineRule="auto"/>
        <w:jc w:val="center"/>
        <w:rPr>
          <w:rFonts w:ascii="Gill Sans MT" w:hAnsi="Gill Sans MT"/>
          <w:lang w:val="en-US"/>
        </w:rPr>
      </w:pPr>
      <w:r w:rsidRPr="004A2081">
        <w:rPr>
          <w:rFonts w:ascii="Gill Sans MT" w:hAnsi="Gill Sans MT"/>
          <w:lang w:val="en-US"/>
        </w:rPr>
        <w:t xml:space="preserve">Penultimate draft for </w:t>
      </w:r>
      <w:r w:rsidR="00A04D23" w:rsidRPr="004A2081">
        <w:rPr>
          <w:rFonts w:ascii="Gill Sans MT" w:hAnsi="Gill Sans MT"/>
          <w:lang w:val="en-US"/>
        </w:rPr>
        <w:t>Brown</w:t>
      </w:r>
      <w:r w:rsidR="00A6189C" w:rsidRPr="004A2081">
        <w:rPr>
          <w:rFonts w:ascii="Gill Sans MT" w:hAnsi="Gill Sans MT"/>
          <w:lang w:val="en-US"/>
        </w:rPr>
        <w:t xml:space="preserve">, Jessica and </w:t>
      </w:r>
      <w:proofErr w:type="spellStart"/>
      <w:r w:rsidR="00A6189C" w:rsidRPr="004A2081">
        <w:rPr>
          <w:rFonts w:ascii="Gill Sans MT" w:hAnsi="Gill Sans MT"/>
          <w:lang w:val="en-US"/>
        </w:rPr>
        <w:t>Simion</w:t>
      </w:r>
      <w:proofErr w:type="spellEnd"/>
      <w:r w:rsidR="00A6189C" w:rsidRPr="004A2081">
        <w:rPr>
          <w:rFonts w:ascii="Gill Sans MT" w:hAnsi="Gill Sans MT"/>
          <w:lang w:val="en-US"/>
        </w:rPr>
        <w:t xml:space="preserve">, Mona (eds.), </w:t>
      </w:r>
    </w:p>
    <w:p w14:paraId="034DB4C2" w14:textId="23579DF3" w:rsidR="00A04D23" w:rsidRPr="004A2081" w:rsidRDefault="0011391E" w:rsidP="00CB50D5">
      <w:pPr>
        <w:spacing w:line="360" w:lineRule="auto"/>
        <w:jc w:val="center"/>
        <w:rPr>
          <w:rFonts w:ascii="Gill Sans MT" w:hAnsi="Gill Sans MT"/>
          <w:lang w:val="en-US"/>
        </w:rPr>
      </w:pPr>
      <w:r w:rsidRPr="004A2081">
        <w:rPr>
          <w:rFonts w:ascii="Gill Sans MT" w:hAnsi="Gill Sans MT"/>
          <w:i/>
          <w:lang w:val="en-US"/>
        </w:rPr>
        <w:t>Reasons</w:t>
      </w:r>
      <w:r w:rsidR="000D7BAF">
        <w:rPr>
          <w:rFonts w:ascii="Gill Sans MT" w:hAnsi="Gill Sans MT"/>
          <w:i/>
          <w:lang w:val="en-US"/>
        </w:rPr>
        <w:t>,</w:t>
      </w:r>
      <w:r w:rsidRPr="004A2081">
        <w:rPr>
          <w:rFonts w:ascii="Gill Sans MT" w:hAnsi="Gill Sans MT"/>
          <w:i/>
          <w:lang w:val="en-US"/>
        </w:rPr>
        <w:t xml:space="preserve"> Justification and Defeat, </w:t>
      </w:r>
      <w:r w:rsidRPr="004A2081">
        <w:rPr>
          <w:rFonts w:ascii="Gill Sans MT" w:hAnsi="Gill Sans MT"/>
          <w:lang w:val="en-US"/>
        </w:rPr>
        <w:t>Oxford University Press</w:t>
      </w:r>
    </w:p>
    <w:p w14:paraId="29910C9B" w14:textId="2F8BD14E" w:rsidR="00A04D23" w:rsidRPr="004A2081" w:rsidRDefault="00A04D23" w:rsidP="00A04D23">
      <w:pPr>
        <w:jc w:val="center"/>
        <w:rPr>
          <w:rFonts w:ascii="Gill Sans MT" w:hAnsi="Gill Sans MT"/>
          <w:b/>
          <w:lang w:val="en-US"/>
        </w:rPr>
      </w:pPr>
      <w:r w:rsidRPr="004A2081">
        <w:rPr>
          <w:rFonts w:ascii="Gill Sans MT" w:hAnsi="Gill Sans MT"/>
          <w:b/>
          <w:lang w:val="en-US"/>
        </w:rPr>
        <w:t>Maria Lasonen-Aarnio</w:t>
      </w:r>
    </w:p>
    <w:p w14:paraId="5E52FFED" w14:textId="77777777" w:rsidR="00CD707F" w:rsidRPr="004A2081" w:rsidRDefault="00CD707F" w:rsidP="00CD707F">
      <w:pPr>
        <w:rPr>
          <w:rFonts w:ascii="Gill Sans MT" w:hAnsi="Gill Sans MT"/>
          <w:lang w:val="en-US"/>
        </w:rPr>
      </w:pPr>
    </w:p>
    <w:p w14:paraId="7D872CAC" w14:textId="25366AA0" w:rsidR="00CD707F" w:rsidRPr="004A2081" w:rsidRDefault="00CD707F">
      <w:pPr>
        <w:rPr>
          <w:rFonts w:ascii="Gill Sans MT" w:hAnsi="Gill Sans MT"/>
          <w:b/>
          <w:lang w:val="en-US"/>
        </w:rPr>
      </w:pPr>
    </w:p>
    <w:p w14:paraId="33A5434F" w14:textId="79C14C60" w:rsidR="00A04C7D" w:rsidRPr="004A2081" w:rsidRDefault="00A04C7D" w:rsidP="00D51481">
      <w:pPr>
        <w:spacing w:line="360" w:lineRule="auto"/>
        <w:rPr>
          <w:rFonts w:ascii="Gill Sans MT" w:hAnsi="Gill Sans MT"/>
          <w:b/>
          <w:lang w:val="en-US"/>
        </w:rPr>
      </w:pPr>
      <w:r w:rsidRPr="004A2081">
        <w:rPr>
          <w:rFonts w:ascii="Gill Sans MT" w:hAnsi="Gill Sans MT"/>
          <w:b/>
          <w:lang w:val="en-US"/>
        </w:rPr>
        <w:t xml:space="preserve">1. </w:t>
      </w:r>
      <w:r w:rsidR="00C124C0" w:rsidRPr="004A2081">
        <w:rPr>
          <w:rFonts w:ascii="Gill Sans MT" w:hAnsi="Gill Sans MT"/>
          <w:b/>
          <w:lang w:val="en-US"/>
        </w:rPr>
        <w:t>Success and good dispositions</w:t>
      </w:r>
    </w:p>
    <w:p w14:paraId="7E689208" w14:textId="2156EA8E" w:rsidR="007F5FDE" w:rsidRPr="004A2081" w:rsidRDefault="007F5FDE" w:rsidP="002522EC">
      <w:pPr>
        <w:keepNext/>
        <w:jc w:val="both"/>
        <w:rPr>
          <w:rFonts w:ascii="Gill Sans MT" w:hAnsi="Gill Sans MT" w:cs="Gill Sans"/>
        </w:rPr>
      </w:pPr>
      <w:r w:rsidRPr="004A2081">
        <w:rPr>
          <w:rFonts w:ascii="Gill Sans MT" w:hAnsi="Gill Sans MT" w:cs="Gill Sans"/>
        </w:rPr>
        <w:t xml:space="preserve">Consider the following example, which </w:t>
      </w:r>
      <w:r w:rsidR="000475F0">
        <w:rPr>
          <w:rFonts w:ascii="Gill Sans MT" w:hAnsi="Gill Sans MT" w:cs="Gill Sans"/>
        </w:rPr>
        <w:t xml:space="preserve">many would diagnose as involving </w:t>
      </w:r>
      <w:r w:rsidRPr="004A2081">
        <w:rPr>
          <w:rFonts w:ascii="Gill Sans MT" w:hAnsi="Gill Sans MT" w:cs="Gill Sans"/>
        </w:rPr>
        <w:t xml:space="preserve">defeat by </w:t>
      </w:r>
      <w:r w:rsidR="001B6B30" w:rsidRPr="004A2081">
        <w:rPr>
          <w:rFonts w:ascii="Gill Sans MT" w:hAnsi="Gill Sans MT" w:cs="Gill Sans"/>
        </w:rPr>
        <w:t xml:space="preserve">so-called </w:t>
      </w:r>
      <w:r w:rsidRPr="004A2081">
        <w:rPr>
          <w:rFonts w:ascii="Gill Sans MT" w:hAnsi="Gill Sans MT" w:cs="Gill Sans"/>
        </w:rPr>
        <w:t xml:space="preserve">higher-order evidence: </w:t>
      </w:r>
    </w:p>
    <w:p w14:paraId="18F12098" w14:textId="77777777" w:rsidR="00C52272" w:rsidRPr="004A2081" w:rsidRDefault="00C52272" w:rsidP="00C52272">
      <w:pPr>
        <w:keepNext/>
        <w:spacing w:line="360" w:lineRule="auto"/>
        <w:ind w:firstLine="720"/>
        <w:rPr>
          <w:rFonts w:ascii="Gill Sans MT" w:hAnsi="Gill Sans MT" w:cs="Gill Sans"/>
          <w:b/>
          <w:i/>
          <w:sz w:val="22"/>
          <w:szCs w:val="22"/>
        </w:rPr>
      </w:pPr>
    </w:p>
    <w:p w14:paraId="0D88289F" w14:textId="5EFFDDE9" w:rsidR="00C52272" w:rsidRPr="004A2081" w:rsidRDefault="00C52272" w:rsidP="00C52272">
      <w:pPr>
        <w:keepNext/>
        <w:spacing w:line="360" w:lineRule="auto"/>
        <w:ind w:firstLine="720"/>
        <w:rPr>
          <w:rFonts w:ascii="Gill Sans MT" w:hAnsi="Gill Sans MT" w:cs="Gill Sans"/>
          <w:b/>
          <w:i/>
          <w:sz w:val="22"/>
          <w:szCs w:val="22"/>
        </w:rPr>
      </w:pPr>
      <w:r w:rsidRPr="004A2081">
        <w:rPr>
          <w:rFonts w:ascii="Gill Sans MT" w:hAnsi="Gill Sans MT" w:cs="Gill Sans"/>
          <w:b/>
          <w:i/>
          <w:sz w:val="22"/>
          <w:szCs w:val="22"/>
        </w:rPr>
        <w:t>Lobelia and evidence about hypoxia</w:t>
      </w:r>
    </w:p>
    <w:p w14:paraId="3B8B0306" w14:textId="6B759A68" w:rsidR="00C52272" w:rsidRPr="004A2081" w:rsidRDefault="00C52272" w:rsidP="00C52272">
      <w:pPr>
        <w:keepNext/>
        <w:ind w:left="720"/>
        <w:jc w:val="both"/>
        <w:rPr>
          <w:rFonts w:ascii="Gill Sans MT" w:hAnsi="Gill Sans MT"/>
          <w:sz w:val="22"/>
          <w:szCs w:val="22"/>
        </w:rPr>
      </w:pPr>
      <w:r w:rsidRPr="004A2081">
        <w:rPr>
          <w:rFonts w:ascii="Gill Sans MT" w:hAnsi="Gill Sans MT"/>
          <w:sz w:val="22"/>
          <w:szCs w:val="22"/>
        </w:rPr>
        <w:t>It’s just the first day, but Lobelia is getting bored on her vacation in the Pyrenees, waiting in the hut while her friends climb a mountain. To pass the time, she starts working through some</w:t>
      </w:r>
      <w:r w:rsidR="00157AE1" w:rsidRPr="004A2081">
        <w:rPr>
          <w:rFonts w:ascii="Gill Sans MT" w:hAnsi="Gill Sans MT"/>
          <w:sz w:val="22"/>
          <w:szCs w:val="22"/>
        </w:rPr>
        <w:t xml:space="preserve"> </w:t>
      </w:r>
      <w:r w:rsidR="000443DA" w:rsidRPr="004A2081">
        <w:rPr>
          <w:rFonts w:ascii="Gill Sans MT" w:hAnsi="Gill Sans MT"/>
          <w:sz w:val="22"/>
          <w:szCs w:val="22"/>
        </w:rPr>
        <w:t xml:space="preserve">real </w:t>
      </w:r>
      <w:r w:rsidR="00157AE1" w:rsidRPr="004A2081">
        <w:rPr>
          <w:rFonts w:ascii="Gill Sans MT" w:hAnsi="Gill Sans MT"/>
          <w:sz w:val="22"/>
          <w:szCs w:val="22"/>
        </w:rPr>
        <w:t>forensic</w:t>
      </w:r>
      <w:r w:rsidRPr="004A2081">
        <w:rPr>
          <w:rFonts w:ascii="Gill Sans MT" w:hAnsi="Gill Sans MT"/>
          <w:sz w:val="22"/>
          <w:szCs w:val="22"/>
        </w:rPr>
        <w:t xml:space="preserve"> cases</w:t>
      </w:r>
      <w:r w:rsidR="000443DA" w:rsidRPr="004A2081">
        <w:rPr>
          <w:rFonts w:ascii="Gill Sans MT" w:hAnsi="Gill Sans MT"/>
          <w:sz w:val="22"/>
          <w:szCs w:val="22"/>
        </w:rPr>
        <w:t xml:space="preserve"> for practice</w:t>
      </w:r>
      <w:r w:rsidRPr="004A2081">
        <w:rPr>
          <w:rFonts w:ascii="Gill Sans MT" w:hAnsi="Gill Sans MT"/>
          <w:sz w:val="22"/>
          <w:szCs w:val="22"/>
        </w:rPr>
        <w:t xml:space="preserve">. Her task is to identify the </w:t>
      </w:r>
      <w:r w:rsidR="00157AE1" w:rsidRPr="004A2081">
        <w:rPr>
          <w:rFonts w:ascii="Gill Sans MT" w:hAnsi="Gill Sans MT"/>
          <w:sz w:val="22"/>
          <w:szCs w:val="22"/>
        </w:rPr>
        <w:t xml:space="preserve">culprit </w:t>
      </w:r>
      <w:r w:rsidRPr="004A2081">
        <w:rPr>
          <w:rFonts w:ascii="Gill Sans MT" w:hAnsi="Gill Sans MT"/>
          <w:sz w:val="22"/>
          <w:szCs w:val="22"/>
        </w:rPr>
        <w:t xml:space="preserve">in a case, given </w:t>
      </w:r>
      <w:r w:rsidR="00157AE1" w:rsidRPr="004A2081">
        <w:rPr>
          <w:rFonts w:ascii="Gill Sans MT" w:hAnsi="Gill Sans MT"/>
          <w:sz w:val="22"/>
          <w:szCs w:val="22"/>
        </w:rPr>
        <w:t xml:space="preserve">a range of </w:t>
      </w:r>
      <w:r w:rsidR="00BD38A8" w:rsidRPr="004A2081">
        <w:rPr>
          <w:rFonts w:ascii="Gill Sans MT" w:hAnsi="Gill Sans MT"/>
          <w:sz w:val="22"/>
          <w:szCs w:val="22"/>
        </w:rPr>
        <w:t>evidence (laboratory evidence, evidence about the crime scene, etc)</w:t>
      </w:r>
      <w:r w:rsidRPr="004A2081">
        <w:rPr>
          <w:rFonts w:ascii="Gill Sans MT" w:hAnsi="Gill Sans MT"/>
          <w:sz w:val="22"/>
          <w:szCs w:val="22"/>
        </w:rPr>
        <w:t>. The task is far from straightforward. Lobelia competently evaluates a case, and forms the opinion that</w:t>
      </w:r>
      <w:r w:rsidR="00157AE1" w:rsidRPr="004A2081">
        <w:rPr>
          <w:rFonts w:ascii="Gill Sans MT" w:hAnsi="Gill Sans MT"/>
          <w:sz w:val="22"/>
          <w:szCs w:val="22"/>
        </w:rPr>
        <w:t xml:space="preserve"> Penelope </w:t>
      </w:r>
      <w:r w:rsidR="00C66501" w:rsidRPr="004A2081">
        <w:rPr>
          <w:rFonts w:ascii="Gill Sans MT" w:hAnsi="Gill Sans MT"/>
          <w:sz w:val="22"/>
          <w:szCs w:val="22"/>
        </w:rPr>
        <w:t xml:space="preserve">committed the crime </w:t>
      </w:r>
      <w:r w:rsidR="00157AE1" w:rsidRPr="004A2081">
        <w:rPr>
          <w:rFonts w:ascii="Gill Sans MT" w:hAnsi="Gill Sans MT"/>
          <w:sz w:val="22"/>
          <w:szCs w:val="22"/>
        </w:rPr>
        <w:t>(</w:t>
      </w:r>
      <w:r w:rsidR="00157AE1" w:rsidRPr="004A2081">
        <w:rPr>
          <w:rFonts w:ascii="Gill Sans MT" w:hAnsi="Gill Sans MT"/>
          <w:i/>
          <w:sz w:val="22"/>
          <w:szCs w:val="22"/>
        </w:rPr>
        <w:t>p</w:t>
      </w:r>
      <w:r w:rsidR="00157AE1" w:rsidRPr="004A2081">
        <w:rPr>
          <w:rFonts w:ascii="Gill Sans MT" w:hAnsi="Gill Sans MT"/>
          <w:sz w:val="22"/>
          <w:szCs w:val="22"/>
        </w:rPr>
        <w:t>)</w:t>
      </w:r>
      <w:r w:rsidRPr="004A2081">
        <w:rPr>
          <w:rFonts w:ascii="Gill Sans MT" w:hAnsi="Gill Sans MT"/>
          <w:sz w:val="22"/>
          <w:szCs w:val="22"/>
        </w:rPr>
        <w:t xml:space="preserve">. </w:t>
      </w:r>
      <w:r w:rsidR="00C66501" w:rsidRPr="004A2081">
        <w:rPr>
          <w:rFonts w:ascii="Gill Sans MT" w:hAnsi="Gill Sans MT"/>
          <w:sz w:val="22"/>
          <w:szCs w:val="22"/>
        </w:rPr>
        <w:t xml:space="preserve">In fact, she comes to know this. </w:t>
      </w:r>
      <w:r w:rsidRPr="004A2081">
        <w:rPr>
          <w:rFonts w:ascii="Gill Sans MT" w:hAnsi="Gill Sans MT"/>
          <w:sz w:val="22"/>
          <w:szCs w:val="22"/>
        </w:rPr>
        <w:t xml:space="preserve">Shortly thereafter one of her friends, a doctor specialised in expedition medicine, comes in, examines Lobelia, and tells her that given the altitude and various symptoms she exhibits, Lobelia is suffering from hypoxia. </w:t>
      </w:r>
      <w:r w:rsidRPr="004A2081">
        <w:rPr>
          <w:rFonts w:ascii="Gill Sans MT" w:hAnsi="Gill Sans MT" w:cs="Times New Roman"/>
          <w:sz w:val="22"/>
          <w:szCs w:val="22"/>
          <w:lang w:val="en-US"/>
        </w:rPr>
        <w:t xml:space="preserve">Such hypoxia impairs one’s reasoning while making it seem perfectly fine – it is likely, her friend warns Lobelia, that her belief in </w:t>
      </w:r>
      <w:r w:rsidR="00157AE1" w:rsidRPr="004A2081">
        <w:rPr>
          <w:rFonts w:ascii="Gill Sans MT" w:hAnsi="Gill Sans MT" w:cs="Times New Roman"/>
          <w:i/>
          <w:sz w:val="22"/>
          <w:szCs w:val="22"/>
          <w:lang w:val="en-US"/>
        </w:rPr>
        <w:t xml:space="preserve">p </w:t>
      </w:r>
      <w:r w:rsidRPr="004A2081">
        <w:rPr>
          <w:rFonts w:ascii="Gill Sans MT" w:hAnsi="Gill Sans MT" w:cs="Times New Roman"/>
          <w:sz w:val="22"/>
          <w:szCs w:val="22"/>
          <w:lang w:val="en-US"/>
        </w:rPr>
        <w:t xml:space="preserve">is the output of a flawed process. </w:t>
      </w:r>
      <w:r w:rsidRPr="004A2081">
        <w:rPr>
          <w:rFonts w:ascii="Gill Sans MT" w:hAnsi="Gill Sans MT"/>
          <w:sz w:val="22"/>
          <w:szCs w:val="22"/>
        </w:rPr>
        <w:t xml:space="preserve">This time, however, Lobelia’s friend is mistaken: </w:t>
      </w:r>
      <w:r w:rsidRPr="004A2081">
        <w:rPr>
          <w:rFonts w:ascii="Gill Sans MT" w:hAnsi="Gill Sans MT" w:cs="Gill Sans"/>
          <w:sz w:val="22"/>
          <w:szCs w:val="22"/>
        </w:rPr>
        <w:t xml:space="preserve">Lobelia’s original reasoning was impeccable. </w:t>
      </w:r>
    </w:p>
    <w:p w14:paraId="6407A015" w14:textId="27A7591C" w:rsidR="00621D7D" w:rsidRPr="004A2081" w:rsidRDefault="00621D7D" w:rsidP="00621D7D">
      <w:pPr>
        <w:autoSpaceDE w:val="0"/>
        <w:autoSpaceDN w:val="0"/>
        <w:adjustRightInd w:val="0"/>
        <w:rPr>
          <w:rFonts w:ascii="Gill Sans MT" w:hAnsi="Gill Sans MT" w:cs="Times New Roman"/>
          <w:sz w:val="20"/>
          <w:szCs w:val="20"/>
        </w:rPr>
      </w:pPr>
    </w:p>
    <w:p w14:paraId="12F966CD" w14:textId="77777777" w:rsidR="00012BCE" w:rsidRPr="004A2081" w:rsidRDefault="00012BCE" w:rsidP="00AE15C5">
      <w:pPr>
        <w:autoSpaceDE w:val="0"/>
        <w:autoSpaceDN w:val="0"/>
        <w:adjustRightInd w:val="0"/>
        <w:rPr>
          <w:rFonts w:ascii="Gill Sans MT" w:hAnsi="Gill Sans MT" w:cs="Times New Roman"/>
          <w:sz w:val="18"/>
          <w:szCs w:val="18"/>
          <w:lang w:val="en-US"/>
        </w:rPr>
      </w:pPr>
    </w:p>
    <w:p w14:paraId="5B318E1D" w14:textId="5319B9AB" w:rsidR="00861D9F" w:rsidRPr="004A2081" w:rsidRDefault="004F7F36" w:rsidP="00A82117">
      <w:pPr>
        <w:autoSpaceDE w:val="0"/>
        <w:autoSpaceDN w:val="0"/>
        <w:adjustRightInd w:val="0"/>
        <w:jc w:val="both"/>
        <w:rPr>
          <w:rFonts w:ascii="Gill Sans MT" w:hAnsi="Gill Sans MT"/>
          <w:lang w:val="en-US"/>
        </w:rPr>
      </w:pPr>
      <w:r w:rsidRPr="004A2081">
        <w:rPr>
          <w:rFonts w:ascii="Gill Sans MT" w:hAnsi="Gill Sans MT" w:cs="Times New Roman"/>
          <w:lang w:val="en-US"/>
        </w:rPr>
        <w:t xml:space="preserve">Despite being an expert, </w:t>
      </w:r>
      <w:r w:rsidR="008C19C5" w:rsidRPr="004A2081">
        <w:rPr>
          <w:rFonts w:ascii="Gill Sans MT" w:hAnsi="Gill Sans MT" w:cs="Times New Roman"/>
          <w:lang w:val="en-US"/>
        </w:rPr>
        <w:t xml:space="preserve">on this occasion </w:t>
      </w:r>
      <w:r w:rsidR="00C277A9" w:rsidRPr="004A2081">
        <w:rPr>
          <w:rFonts w:ascii="Gill Sans MT" w:hAnsi="Gill Sans MT" w:cs="Times New Roman"/>
          <w:lang w:val="en-US"/>
        </w:rPr>
        <w:t xml:space="preserve">Lobelia’s friend is </w:t>
      </w:r>
      <w:r w:rsidRPr="004A2081">
        <w:rPr>
          <w:rFonts w:ascii="Gill Sans MT" w:hAnsi="Gill Sans MT" w:cs="Times New Roman"/>
          <w:lang w:val="en-US"/>
        </w:rPr>
        <w:t>deeply confused</w:t>
      </w:r>
      <w:r w:rsidR="00ED7DAC" w:rsidRPr="004A2081">
        <w:rPr>
          <w:rFonts w:ascii="Gill Sans MT" w:hAnsi="Gill Sans MT" w:cs="Times New Roman"/>
          <w:lang w:val="en-US"/>
        </w:rPr>
        <w:t xml:space="preserve">: </w:t>
      </w:r>
      <w:r w:rsidR="00AB572F" w:rsidRPr="004A2081">
        <w:rPr>
          <w:rFonts w:ascii="Gill Sans MT" w:hAnsi="Gill Sans MT" w:cs="Times New Roman"/>
          <w:lang w:val="en-US"/>
        </w:rPr>
        <w:t xml:space="preserve">though Lobelia does not know this, </w:t>
      </w:r>
      <w:r w:rsidR="00ED7DAC" w:rsidRPr="004A2081">
        <w:rPr>
          <w:rFonts w:ascii="Gill Sans MT" w:hAnsi="Gill Sans MT" w:cs="Times New Roman"/>
          <w:lang w:val="en-US"/>
        </w:rPr>
        <w:t xml:space="preserve">people just don’t </w:t>
      </w:r>
      <w:r w:rsidR="00741E21" w:rsidRPr="004A2081">
        <w:rPr>
          <w:rFonts w:ascii="Gill Sans MT" w:hAnsi="Gill Sans MT" w:cs="Times New Roman"/>
          <w:lang w:val="en-US"/>
        </w:rPr>
        <w:t xml:space="preserve">normally </w:t>
      </w:r>
      <w:r w:rsidR="00ED7DAC" w:rsidRPr="004A2081">
        <w:rPr>
          <w:rFonts w:ascii="Gill Sans MT" w:hAnsi="Gill Sans MT" w:cs="Times New Roman"/>
          <w:lang w:val="en-US"/>
        </w:rPr>
        <w:t xml:space="preserve">develop hypoxia at </w:t>
      </w:r>
      <w:r w:rsidR="00AB572F" w:rsidRPr="004A2081">
        <w:rPr>
          <w:rFonts w:ascii="Gill Sans MT" w:hAnsi="Gill Sans MT" w:cs="Times New Roman"/>
          <w:lang w:val="en-US"/>
        </w:rPr>
        <w:t xml:space="preserve">her </w:t>
      </w:r>
      <w:r w:rsidR="00ED7DAC" w:rsidRPr="004A2081">
        <w:rPr>
          <w:rFonts w:ascii="Gill Sans MT" w:hAnsi="Gill Sans MT" w:cs="Times New Roman"/>
          <w:lang w:val="en-US"/>
        </w:rPr>
        <w:t>altitude</w:t>
      </w:r>
      <w:r w:rsidRPr="004A2081">
        <w:rPr>
          <w:rFonts w:ascii="Gill Sans MT" w:hAnsi="Gill Sans MT" w:cs="Times New Roman"/>
          <w:lang w:val="en-US"/>
        </w:rPr>
        <w:t xml:space="preserve">. </w:t>
      </w:r>
      <w:r w:rsidR="00A82117" w:rsidRPr="004A2081">
        <w:rPr>
          <w:rFonts w:ascii="Gill Sans MT" w:hAnsi="Gill Sans MT" w:cs="Times New Roman"/>
          <w:lang w:val="en-US"/>
        </w:rPr>
        <w:t>Let us assume that despite the warnings, Lobelia retains her belief in</w:t>
      </w:r>
      <w:r w:rsidR="00BD38A8" w:rsidRPr="004A2081">
        <w:rPr>
          <w:rFonts w:ascii="Gill Sans MT" w:hAnsi="Gill Sans MT" w:cs="Times New Roman"/>
          <w:lang w:val="en-US"/>
        </w:rPr>
        <w:t xml:space="preserve"> </w:t>
      </w:r>
      <w:r w:rsidR="00BD38A8" w:rsidRPr="004A2081">
        <w:rPr>
          <w:rFonts w:ascii="Gill Sans MT" w:hAnsi="Gill Sans MT" w:cs="Times New Roman"/>
          <w:i/>
          <w:lang w:val="en-US"/>
        </w:rPr>
        <w:t>p</w:t>
      </w:r>
      <w:r w:rsidR="00A82117" w:rsidRPr="004A2081">
        <w:rPr>
          <w:rFonts w:ascii="Gill Sans MT" w:hAnsi="Gill Sans MT" w:cs="Times New Roman"/>
          <w:lang w:val="en-US"/>
        </w:rPr>
        <w:t xml:space="preserve">. </w:t>
      </w:r>
      <w:r w:rsidR="003151F5" w:rsidRPr="004A2081">
        <w:rPr>
          <w:rFonts w:ascii="Gill Sans MT" w:hAnsi="Gill Sans MT"/>
          <w:lang w:val="en-US"/>
        </w:rPr>
        <w:t xml:space="preserve">Many epistemologists </w:t>
      </w:r>
      <w:r w:rsidR="00CF4810" w:rsidRPr="004A2081">
        <w:rPr>
          <w:rFonts w:ascii="Gill Sans MT" w:hAnsi="Gill Sans MT"/>
          <w:lang w:val="en-US"/>
        </w:rPr>
        <w:t xml:space="preserve">think </w:t>
      </w:r>
      <w:r w:rsidR="003151F5" w:rsidRPr="004A2081">
        <w:rPr>
          <w:rFonts w:ascii="Gill Sans MT" w:hAnsi="Gill Sans MT"/>
          <w:lang w:val="en-US"/>
        </w:rPr>
        <w:t xml:space="preserve">that a variety of familiar epistemic statuses are </w:t>
      </w:r>
      <w:r w:rsidR="003151F5" w:rsidRPr="004A2081">
        <w:rPr>
          <w:rFonts w:ascii="Gill Sans MT" w:hAnsi="Gill Sans MT"/>
          <w:i/>
          <w:lang w:val="en-US"/>
        </w:rPr>
        <w:t>defeated</w:t>
      </w:r>
      <w:r w:rsidR="003151F5" w:rsidRPr="004A2081">
        <w:rPr>
          <w:rFonts w:ascii="Gill Sans MT" w:hAnsi="Gill Sans MT"/>
          <w:lang w:val="en-US"/>
        </w:rPr>
        <w:t xml:space="preserve"> in such cases: </w:t>
      </w:r>
      <w:r w:rsidR="00921958" w:rsidRPr="004A2081">
        <w:rPr>
          <w:rFonts w:ascii="Gill Sans MT" w:hAnsi="Gill Sans MT"/>
          <w:lang w:val="en-US"/>
        </w:rPr>
        <w:t xml:space="preserve">Lobelia’s </w:t>
      </w:r>
      <w:r w:rsidR="003151F5" w:rsidRPr="004A2081">
        <w:rPr>
          <w:rFonts w:ascii="Gill Sans MT" w:hAnsi="Gill Sans MT"/>
          <w:lang w:val="en-US"/>
        </w:rPr>
        <w:t xml:space="preserve">belief </w:t>
      </w:r>
      <w:r w:rsidR="00921958" w:rsidRPr="004A2081">
        <w:rPr>
          <w:rFonts w:ascii="Gill Sans MT" w:hAnsi="Gill Sans MT"/>
          <w:lang w:val="en-US"/>
        </w:rPr>
        <w:t xml:space="preserve">in </w:t>
      </w:r>
      <w:r w:rsidR="00921958" w:rsidRPr="004A2081">
        <w:rPr>
          <w:rFonts w:ascii="Gill Sans MT" w:hAnsi="Gill Sans MT"/>
          <w:i/>
          <w:lang w:val="en-US"/>
        </w:rPr>
        <w:t xml:space="preserve">p </w:t>
      </w:r>
      <w:r w:rsidR="003151F5" w:rsidRPr="004A2081">
        <w:rPr>
          <w:rFonts w:ascii="Gill Sans MT" w:hAnsi="Gill Sans MT"/>
          <w:lang w:val="en-US"/>
        </w:rPr>
        <w:t xml:space="preserve">is no longer rational, no longer justified, and no longer constitutes knowledge. </w:t>
      </w:r>
    </w:p>
    <w:p w14:paraId="45B32616" w14:textId="0D9AA6B1" w:rsidR="006B3441" w:rsidRPr="004A2081" w:rsidRDefault="00767A7F" w:rsidP="004B39B9">
      <w:pPr>
        <w:ind w:firstLine="720"/>
        <w:jc w:val="both"/>
        <w:rPr>
          <w:rFonts w:ascii="Gill Sans MT" w:hAnsi="Gill Sans MT"/>
          <w:lang w:val="en-US"/>
        </w:rPr>
      </w:pPr>
      <w:r w:rsidRPr="004A2081">
        <w:rPr>
          <w:rFonts w:ascii="Gill Sans MT" w:hAnsi="Gill Sans MT"/>
          <w:lang w:val="en-US"/>
        </w:rPr>
        <w:t xml:space="preserve">Yet, </w:t>
      </w:r>
      <w:r w:rsidR="003D3C28" w:rsidRPr="004A2081">
        <w:rPr>
          <w:rFonts w:ascii="Gill Sans MT" w:hAnsi="Gill Sans MT"/>
          <w:lang w:val="en-US"/>
        </w:rPr>
        <w:t xml:space="preserve">as </w:t>
      </w:r>
      <w:r w:rsidR="002D4853" w:rsidRPr="004A2081">
        <w:rPr>
          <w:rFonts w:ascii="Gill Sans MT" w:hAnsi="Gill Sans MT"/>
          <w:lang w:val="en-US"/>
        </w:rPr>
        <w:t xml:space="preserve">many </w:t>
      </w:r>
      <w:r w:rsidR="003D3C28" w:rsidRPr="004A2081">
        <w:rPr>
          <w:rFonts w:ascii="Gill Sans MT" w:hAnsi="Gill Sans MT"/>
          <w:lang w:val="en-US"/>
        </w:rPr>
        <w:t xml:space="preserve">have argued, </w:t>
      </w:r>
      <w:r w:rsidRPr="004A2081">
        <w:rPr>
          <w:rFonts w:ascii="Gill Sans MT" w:hAnsi="Gill Sans MT"/>
          <w:lang w:val="en-US"/>
        </w:rPr>
        <w:t>familiar stories of these statuses fail to yield</w:t>
      </w:r>
      <w:r w:rsidR="00143671">
        <w:rPr>
          <w:rFonts w:ascii="Gill Sans MT" w:hAnsi="Gill Sans MT"/>
          <w:lang w:val="en-US"/>
        </w:rPr>
        <w:t xml:space="preserve"> d</w:t>
      </w:r>
      <w:r w:rsidR="008322A8">
        <w:rPr>
          <w:rFonts w:ascii="Gill Sans MT" w:hAnsi="Gill Sans MT"/>
          <w:lang w:val="en-US"/>
        </w:rPr>
        <w:t>efeat</w:t>
      </w:r>
      <w:r w:rsidR="00F00D85" w:rsidRPr="004A2081">
        <w:rPr>
          <w:rFonts w:ascii="Gill Sans MT" w:hAnsi="Gill Sans MT"/>
          <w:lang w:val="en-US"/>
        </w:rPr>
        <w:t>.</w:t>
      </w:r>
      <w:r w:rsidRPr="004A2081">
        <w:rPr>
          <w:rFonts w:ascii="Gill Sans MT" w:hAnsi="Gill Sans MT"/>
          <w:lang w:val="en-US"/>
        </w:rPr>
        <w:t xml:space="preserve"> </w:t>
      </w:r>
      <w:r w:rsidR="006B3441" w:rsidRPr="004A2081">
        <w:rPr>
          <w:rFonts w:ascii="Gill Sans MT" w:hAnsi="Gill Sans MT"/>
          <w:lang w:val="en-US"/>
        </w:rPr>
        <w:t>Of all proposed conditions on knowledge</w:t>
      </w:r>
      <w:r w:rsidR="00C0669F">
        <w:rPr>
          <w:rFonts w:ascii="Gill Sans MT" w:hAnsi="Gill Sans MT"/>
          <w:lang w:val="en-US"/>
        </w:rPr>
        <w:t xml:space="preserve"> apart from truth and belief</w:t>
      </w:r>
      <w:r w:rsidR="006B3441" w:rsidRPr="004A2081">
        <w:rPr>
          <w:rFonts w:ascii="Gill Sans MT" w:hAnsi="Gill Sans MT"/>
          <w:lang w:val="en-US"/>
        </w:rPr>
        <w:t xml:space="preserve">, </w:t>
      </w:r>
      <w:r w:rsidR="006B3441" w:rsidRPr="004A2081">
        <w:rPr>
          <w:rFonts w:ascii="Gill Sans MT" w:hAnsi="Gill Sans MT"/>
          <w:i/>
          <w:lang w:val="en-US"/>
        </w:rPr>
        <w:t>safety</w:t>
      </w:r>
      <w:r w:rsidR="006B3441" w:rsidRPr="004A2081">
        <w:rPr>
          <w:rFonts w:ascii="Gill Sans MT" w:hAnsi="Gill Sans MT"/>
          <w:lang w:val="en-US"/>
        </w:rPr>
        <w:t xml:space="preserve"> is perhaps the most widely endorsed. But it is far from clear </w:t>
      </w:r>
      <w:r w:rsidR="00DC4AEF">
        <w:rPr>
          <w:rFonts w:ascii="Gill Sans MT" w:hAnsi="Gill Sans MT"/>
          <w:lang w:val="en-US"/>
        </w:rPr>
        <w:t xml:space="preserve">that </w:t>
      </w:r>
      <w:r w:rsidR="006B3441" w:rsidRPr="004A2081">
        <w:rPr>
          <w:rFonts w:ascii="Gill Sans MT" w:hAnsi="Gill Sans MT"/>
          <w:lang w:val="en-US"/>
        </w:rPr>
        <w:t xml:space="preserve">Lobelia’s belief </w:t>
      </w:r>
      <w:r w:rsidR="00162CA8" w:rsidRPr="004A2081">
        <w:rPr>
          <w:rFonts w:ascii="Gill Sans MT" w:hAnsi="Gill Sans MT"/>
          <w:lang w:val="en-US"/>
        </w:rPr>
        <w:t xml:space="preserve">is no longer </w:t>
      </w:r>
      <w:r w:rsidR="006B3441" w:rsidRPr="004A2081">
        <w:rPr>
          <w:rFonts w:ascii="Gill Sans MT" w:hAnsi="Gill Sans MT"/>
          <w:lang w:val="en-US"/>
        </w:rPr>
        <w:t>safe from error.</w:t>
      </w:r>
      <w:r w:rsidR="006B3441" w:rsidRPr="004A2081">
        <w:rPr>
          <w:rStyle w:val="FootnoteReference"/>
          <w:rFonts w:ascii="Gill Sans MT" w:hAnsi="Gill Sans MT"/>
          <w:lang w:val="en-US"/>
        </w:rPr>
        <w:footnoteReference w:id="1"/>
      </w:r>
      <w:r w:rsidR="006B3441" w:rsidRPr="004A2081">
        <w:rPr>
          <w:rFonts w:ascii="Gill Sans MT" w:hAnsi="Gill Sans MT"/>
          <w:lang w:val="en-US"/>
        </w:rPr>
        <w:t xml:space="preserve"> </w:t>
      </w:r>
      <w:r w:rsidR="00723331">
        <w:rPr>
          <w:rFonts w:ascii="Gill Sans MT" w:hAnsi="Gill Sans MT"/>
          <w:lang w:val="en-US"/>
        </w:rPr>
        <w:t>Nor is it easy to see why it is no longer produced by a reliable process.</w:t>
      </w:r>
      <w:r w:rsidR="00723331">
        <w:rPr>
          <w:rStyle w:val="FootnoteReference"/>
          <w:rFonts w:ascii="Gill Sans MT" w:hAnsi="Gill Sans MT"/>
          <w:lang w:val="en-US"/>
        </w:rPr>
        <w:footnoteReference w:id="2"/>
      </w:r>
      <w:r w:rsidR="00723331">
        <w:rPr>
          <w:rFonts w:ascii="Gill Sans MT" w:hAnsi="Gill Sans MT"/>
          <w:lang w:val="en-US"/>
        </w:rPr>
        <w:t xml:space="preserve"> </w:t>
      </w:r>
      <w:r w:rsidR="006B3441" w:rsidRPr="004A2081">
        <w:rPr>
          <w:rFonts w:ascii="Gill Sans MT" w:hAnsi="Gill Sans MT"/>
          <w:lang w:val="en-US"/>
        </w:rPr>
        <w:t xml:space="preserve">Perhaps more promising would be to argue for knowledge defeat </w:t>
      </w:r>
      <w:r w:rsidR="006B3441" w:rsidRPr="004A2081">
        <w:rPr>
          <w:rFonts w:ascii="Gill Sans MT" w:hAnsi="Gill Sans MT"/>
          <w:i/>
          <w:lang w:val="en-US"/>
        </w:rPr>
        <w:t>via</w:t>
      </w:r>
      <w:r w:rsidR="006B3441" w:rsidRPr="004A2081">
        <w:rPr>
          <w:rFonts w:ascii="Gill Sans MT" w:hAnsi="Gill Sans MT"/>
          <w:lang w:val="en-US"/>
        </w:rPr>
        <w:t xml:space="preserve"> justification defeat.</w:t>
      </w:r>
      <w:r w:rsidR="00A352F7" w:rsidRPr="004A2081">
        <w:rPr>
          <w:rFonts w:ascii="Gill Sans MT" w:hAnsi="Gill Sans MT"/>
          <w:lang w:val="en-US"/>
        </w:rPr>
        <w:t xml:space="preserve"> A popular way of thinking about justification is in terms of evidential support. But it is far from clear whether Lobelia’s total evidence ceases to support </w:t>
      </w:r>
      <w:r w:rsidR="00A352F7" w:rsidRPr="004A2081">
        <w:rPr>
          <w:rFonts w:ascii="Gill Sans MT" w:hAnsi="Gill Sans MT"/>
          <w:i/>
          <w:lang w:val="en-US"/>
        </w:rPr>
        <w:t>p</w:t>
      </w:r>
      <w:r w:rsidR="00A352F7" w:rsidRPr="004A2081">
        <w:rPr>
          <w:rFonts w:ascii="Gill Sans MT" w:hAnsi="Gill Sans MT"/>
          <w:lang w:val="en-US"/>
        </w:rPr>
        <w:t xml:space="preserve"> (e.g. by </w:t>
      </w:r>
      <w:r w:rsidR="006F0544" w:rsidRPr="004A2081">
        <w:rPr>
          <w:rFonts w:ascii="Gill Sans MT" w:hAnsi="Gill Sans MT"/>
          <w:lang w:val="en-US"/>
        </w:rPr>
        <w:t xml:space="preserve">ceasing to </w:t>
      </w:r>
      <w:r w:rsidR="00A352F7" w:rsidRPr="004A2081">
        <w:rPr>
          <w:rFonts w:ascii="Gill Sans MT" w:hAnsi="Gill Sans MT"/>
          <w:lang w:val="en-US"/>
        </w:rPr>
        <w:t>ma</w:t>
      </w:r>
      <w:r w:rsidR="006F0544" w:rsidRPr="004A2081">
        <w:rPr>
          <w:rFonts w:ascii="Gill Sans MT" w:hAnsi="Gill Sans MT"/>
          <w:lang w:val="en-US"/>
        </w:rPr>
        <w:t xml:space="preserve">ke </w:t>
      </w:r>
      <w:r w:rsidR="006F0544" w:rsidRPr="004A2081">
        <w:rPr>
          <w:rFonts w:ascii="Gill Sans MT" w:hAnsi="Gill Sans MT"/>
          <w:i/>
          <w:lang w:val="en-US"/>
        </w:rPr>
        <w:t>p</w:t>
      </w:r>
      <w:r w:rsidR="00A352F7" w:rsidRPr="004A2081">
        <w:rPr>
          <w:rFonts w:ascii="Gill Sans MT" w:hAnsi="Gill Sans MT"/>
          <w:lang w:val="en-US"/>
        </w:rPr>
        <w:t xml:space="preserve"> likely): a peculiar feature of higher-order evidence is that it </w:t>
      </w:r>
      <w:r w:rsidR="004B39B9" w:rsidRPr="004A2081">
        <w:rPr>
          <w:rFonts w:ascii="Gill Sans MT" w:hAnsi="Gill Sans MT"/>
          <w:lang w:val="en-US"/>
        </w:rPr>
        <w:t xml:space="preserve">often seems to have </w:t>
      </w:r>
      <w:r w:rsidR="00A352F7" w:rsidRPr="004A2081">
        <w:rPr>
          <w:rFonts w:ascii="Gill Sans MT" w:hAnsi="Gill Sans MT"/>
          <w:lang w:val="en-US"/>
        </w:rPr>
        <w:t>no bearing whatsoever on the relevant first-order propositions.</w:t>
      </w:r>
      <w:r w:rsidR="00A352F7" w:rsidRPr="004A2081">
        <w:rPr>
          <w:rStyle w:val="FootnoteReference"/>
          <w:rFonts w:ascii="Gill Sans MT" w:hAnsi="Gill Sans MT"/>
          <w:lang w:val="en-US"/>
        </w:rPr>
        <w:footnoteReference w:id="3"/>
      </w:r>
      <w:r w:rsidR="00A352F7" w:rsidRPr="004A2081">
        <w:rPr>
          <w:rFonts w:ascii="Gill Sans MT" w:hAnsi="Gill Sans MT"/>
          <w:lang w:val="en-US"/>
        </w:rPr>
        <w:t xml:space="preserve"> </w:t>
      </w:r>
      <w:r w:rsidR="004D3479" w:rsidRPr="004A2081">
        <w:rPr>
          <w:rFonts w:ascii="Gill Sans MT" w:hAnsi="Gill Sans MT"/>
          <w:lang w:val="en-US"/>
        </w:rPr>
        <w:t>And wholly independently of particular conditions on knowledge, consider the following verdict</w:t>
      </w:r>
      <w:r w:rsidR="004D3479" w:rsidRPr="004A2081">
        <w:rPr>
          <w:rFonts w:ascii="Gill Sans MT" w:hAnsi="Gill Sans MT"/>
          <w:color w:val="000000" w:themeColor="text1"/>
          <w:lang w:val="en-US"/>
        </w:rPr>
        <w:t xml:space="preserve">: “Lobelia can just </w:t>
      </w:r>
      <w:r w:rsidR="004D3479" w:rsidRPr="004A2081">
        <w:rPr>
          <w:rFonts w:ascii="Gill Sans MT" w:hAnsi="Gill Sans MT"/>
          <w:i/>
          <w:color w:val="000000" w:themeColor="text1"/>
          <w:lang w:val="en-US"/>
        </w:rPr>
        <w:t>see</w:t>
      </w:r>
      <w:r w:rsidR="004D3479" w:rsidRPr="004A2081">
        <w:rPr>
          <w:rFonts w:ascii="Gill Sans MT" w:hAnsi="Gill Sans MT"/>
          <w:color w:val="000000" w:themeColor="text1"/>
          <w:lang w:val="en-US"/>
        </w:rPr>
        <w:t xml:space="preserve">, based on the evidence, that Penelope did it!” To me this sounds like a perfectly natural thing to say. But if </w:t>
      </w:r>
      <w:r w:rsidR="004D3479" w:rsidRPr="004A2081">
        <w:rPr>
          <w:rFonts w:ascii="Gill Sans MT" w:hAnsi="Gill Sans MT"/>
          <w:color w:val="000000" w:themeColor="text1"/>
          <w:lang w:val="en-US"/>
        </w:rPr>
        <w:lastRenderedPageBreak/>
        <w:t xml:space="preserve">seeing that is a way of knowing that, then Lobelia still knows </w:t>
      </w:r>
      <w:r w:rsidR="004D3479" w:rsidRPr="004A2081">
        <w:rPr>
          <w:rFonts w:ascii="Gill Sans MT" w:hAnsi="Gill Sans MT"/>
          <w:i/>
          <w:color w:val="000000" w:themeColor="text1"/>
          <w:lang w:val="en-US"/>
        </w:rPr>
        <w:t>p</w:t>
      </w:r>
      <w:r w:rsidR="004D3479" w:rsidRPr="004A2081">
        <w:rPr>
          <w:rFonts w:ascii="Gill Sans MT" w:hAnsi="Gill Sans MT"/>
          <w:color w:val="000000" w:themeColor="text1"/>
          <w:lang w:val="en-US"/>
        </w:rPr>
        <w:t>.</w:t>
      </w:r>
      <w:r w:rsidR="004D3479" w:rsidRPr="004A2081">
        <w:rPr>
          <w:rStyle w:val="FootnoteReference"/>
          <w:rFonts w:ascii="Gill Sans MT" w:hAnsi="Gill Sans MT"/>
          <w:color w:val="000000" w:themeColor="text1"/>
          <w:lang w:val="en-US"/>
        </w:rPr>
        <w:footnoteReference w:id="4"/>
      </w:r>
      <w:r w:rsidR="004D3479" w:rsidRPr="004A2081">
        <w:rPr>
          <w:rFonts w:ascii="Gill Sans MT" w:hAnsi="Gill Sans MT"/>
          <w:color w:val="000000" w:themeColor="text1"/>
          <w:lang w:val="en-US"/>
        </w:rPr>
        <w:t xml:space="preserve"> </w:t>
      </w:r>
      <w:r w:rsidR="00A352F7" w:rsidRPr="004A2081">
        <w:rPr>
          <w:rFonts w:ascii="Gill Sans MT" w:hAnsi="Gill Sans MT"/>
          <w:lang w:val="en-US"/>
        </w:rPr>
        <w:t>Further, I have argued that there are principled reasons to think that</w:t>
      </w:r>
      <w:r w:rsidR="004D3479" w:rsidRPr="004A2081">
        <w:rPr>
          <w:rFonts w:ascii="Gill Sans MT" w:hAnsi="Gill Sans MT"/>
          <w:lang w:val="en-US"/>
        </w:rPr>
        <w:t xml:space="preserve"> correct epistemic norms cannot allow for a systematic phenomenon of defeat</w:t>
      </w:r>
      <w:r w:rsidR="00A236BE">
        <w:rPr>
          <w:rFonts w:ascii="Gill Sans MT" w:hAnsi="Gill Sans MT"/>
          <w:lang w:val="en-US"/>
        </w:rPr>
        <w:t xml:space="preserve"> by higher-order evidence</w:t>
      </w:r>
      <w:r w:rsidR="004D3479" w:rsidRPr="004A2081">
        <w:rPr>
          <w:rStyle w:val="FootnoteReference"/>
          <w:rFonts w:ascii="Gill Sans MT" w:hAnsi="Gill Sans MT"/>
          <w:lang w:val="en-US"/>
        </w:rPr>
        <w:footnoteReference w:id="5"/>
      </w:r>
      <w:r w:rsidR="004D3479" w:rsidRPr="004A2081">
        <w:rPr>
          <w:rFonts w:ascii="Gill Sans MT" w:hAnsi="Gill Sans MT"/>
          <w:lang w:val="en-US"/>
        </w:rPr>
        <w:t>, and that there is a serious tension within views that aim to accommodate it</w:t>
      </w:r>
      <w:r w:rsidR="004D3479" w:rsidRPr="004A2081">
        <w:rPr>
          <w:rStyle w:val="FootnoteReference"/>
          <w:rFonts w:ascii="Gill Sans MT" w:hAnsi="Gill Sans MT"/>
          <w:lang w:val="en-US"/>
        </w:rPr>
        <w:footnoteReference w:id="6"/>
      </w:r>
      <w:r w:rsidR="006F0544" w:rsidRPr="004A2081">
        <w:rPr>
          <w:rFonts w:ascii="Gill Sans MT" w:hAnsi="Gill Sans MT"/>
          <w:lang w:val="en-US"/>
        </w:rPr>
        <w:t>.</w:t>
      </w:r>
    </w:p>
    <w:p w14:paraId="43566EC9" w14:textId="0E1965A4" w:rsidR="00DF5448" w:rsidRPr="004A2081" w:rsidRDefault="006F0544" w:rsidP="006A7A63">
      <w:pPr>
        <w:ind w:firstLine="720"/>
        <w:jc w:val="both"/>
        <w:rPr>
          <w:rFonts w:ascii="Gill Sans MT" w:hAnsi="Gill Sans MT"/>
          <w:color w:val="000000" w:themeColor="text1"/>
          <w:lang w:val="en-US"/>
        </w:rPr>
      </w:pPr>
      <w:r w:rsidRPr="004A2081">
        <w:rPr>
          <w:rFonts w:ascii="Gill Sans MT" w:hAnsi="Gill Sans MT"/>
          <w:lang w:val="en-US"/>
        </w:rPr>
        <w:t xml:space="preserve">My aim here is not to </w:t>
      </w:r>
      <w:r w:rsidR="006421C1" w:rsidRPr="004A2081">
        <w:rPr>
          <w:rFonts w:ascii="Gill Sans MT" w:hAnsi="Gill Sans MT"/>
          <w:lang w:val="en-US"/>
        </w:rPr>
        <w:t xml:space="preserve">argue that there is no possible theory </w:t>
      </w:r>
      <w:r w:rsidR="0089508E" w:rsidRPr="004A2081">
        <w:rPr>
          <w:rFonts w:ascii="Gill Sans MT" w:hAnsi="Gill Sans MT"/>
          <w:lang w:val="en-US"/>
        </w:rPr>
        <w:t xml:space="preserve">able to adequately </w:t>
      </w:r>
      <w:r w:rsidR="006421C1" w:rsidRPr="004A2081">
        <w:rPr>
          <w:rFonts w:ascii="Gill Sans MT" w:hAnsi="Gill Sans MT"/>
          <w:lang w:val="en-US"/>
        </w:rPr>
        <w:t xml:space="preserve">accommodate and explain defeat by higher-order evidence. </w:t>
      </w:r>
      <w:r w:rsidR="00D46E65" w:rsidRPr="004A2081">
        <w:rPr>
          <w:rFonts w:ascii="Gill Sans MT" w:hAnsi="Gill Sans MT"/>
          <w:lang w:val="en-US"/>
        </w:rPr>
        <w:t xml:space="preserve">The </w:t>
      </w:r>
      <w:r w:rsidR="0074516A" w:rsidRPr="004A2081">
        <w:rPr>
          <w:rFonts w:ascii="Gill Sans MT" w:hAnsi="Gill Sans MT"/>
          <w:lang w:val="en-US"/>
        </w:rPr>
        <w:t xml:space="preserve">project of this paper is more positive: </w:t>
      </w:r>
      <w:r w:rsidR="004E146E" w:rsidRPr="004A2081">
        <w:rPr>
          <w:rFonts w:ascii="Gill Sans MT" w:hAnsi="Gill Sans MT"/>
          <w:lang w:val="en-US"/>
        </w:rPr>
        <w:t xml:space="preserve">to </w:t>
      </w:r>
      <w:r w:rsidR="003151F5" w:rsidRPr="004A2081">
        <w:rPr>
          <w:rFonts w:ascii="Gill Sans MT" w:hAnsi="Gill Sans MT"/>
          <w:lang w:val="en-US"/>
        </w:rPr>
        <w:t xml:space="preserve">explore </w:t>
      </w:r>
      <w:r w:rsidR="00E15740" w:rsidRPr="004A2081">
        <w:rPr>
          <w:rFonts w:ascii="Gill Sans MT" w:hAnsi="Gill Sans MT"/>
          <w:lang w:val="en-US"/>
        </w:rPr>
        <w:t xml:space="preserve">a new kind of </w:t>
      </w:r>
      <w:r w:rsidR="00D821DE" w:rsidRPr="004A2081">
        <w:rPr>
          <w:rFonts w:ascii="Gill Sans MT" w:hAnsi="Gill Sans MT"/>
          <w:lang w:val="en-US"/>
        </w:rPr>
        <w:t xml:space="preserve">strategy for </w:t>
      </w:r>
      <w:r w:rsidR="007377F4" w:rsidRPr="004A2081">
        <w:rPr>
          <w:rFonts w:ascii="Gill Sans MT" w:hAnsi="Gill Sans MT"/>
          <w:lang w:val="en-US"/>
        </w:rPr>
        <w:t xml:space="preserve">explaining the </w:t>
      </w:r>
      <w:r w:rsidR="00F22857" w:rsidRPr="004A2081">
        <w:rPr>
          <w:rFonts w:ascii="Gill Sans MT" w:hAnsi="Gill Sans MT"/>
          <w:lang w:val="en-US"/>
        </w:rPr>
        <w:t xml:space="preserve">seeming </w:t>
      </w:r>
      <w:r w:rsidR="007377F4" w:rsidRPr="004A2081">
        <w:rPr>
          <w:rFonts w:ascii="Gill Sans MT" w:hAnsi="Gill Sans MT"/>
          <w:lang w:val="en-US"/>
        </w:rPr>
        <w:t xml:space="preserve">badness of retaining </w:t>
      </w:r>
      <w:r w:rsidR="00327C24" w:rsidRPr="004A2081">
        <w:rPr>
          <w:rFonts w:ascii="Gill Sans MT" w:hAnsi="Gill Sans MT"/>
          <w:lang w:val="en-US"/>
        </w:rPr>
        <w:t xml:space="preserve">a </w:t>
      </w:r>
      <w:r w:rsidR="007377F4" w:rsidRPr="004A2081">
        <w:rPr>
          <w:rFonts w:ascii="Gill Sans MT" w:hAnsi="Gill Sans MT"/>
          <w:lang w:val="en-US"/>
        </w:rPr>
        <w:t xml:space="preserve">belief </w:t>
      </w:r>
      <w:r w:rsidR="00CD7C65" w:rsidRPr="004A2081">
        <w:rPr>
          <w:rFonts w:ascii="Gill Sans MT" w:hAnsi="Gill Sans MT"/>
          <w:lang w:val="en-US"/>
        </w:rPr>
        <w:t xml:space="preserve">in the face of </w:t>
      </w:r>
      <w:r w:rsidR="007377F4" w:rsidRPr="004A2081">
        <w:rPr>
          <w:rFonts w:ascii="Gill Sans MT" w:hAnsi="Gill Sans MT"/>
          <w:lang w:val="en-US"/>
        </w:rPr>
        <w:t>evidence that it is flawed.</w:t>
      </w:r>
      <w:r w:rsidR="007F3433" w:rsidRPr="004A2081">
        <w:rPr>
          <w:rStyle w:val="FootnoteReference"/>
          <w:rFonts w:ascii="Gill Sans MT" w:hAnsi="Gill Sans MT"/>
          <w:lang w:val="en-US"/>
        </w:rPr>
        <w:footnoteReference w:id="7"/>
      </w:r>
      <w:r w:rsidR="007377F4" w:rsidRPr="004A2081">
        <w:rPr>
          <w:rFonts w:ascii="Gill Sans MT" w:hAnsi="Gill Sans MT"/>
          <w:lang w:val="en-US"/>
        </w:rPr>
        <w:t xml:space="preserve"> </w:t>
      </w:r>
      <w:r w:rsidR="007F3433" w:rsidRPr="004A2081">
        <w:rPr>
          <w:rFonts w:ascii="Gill Sans MT" w:hAnsi="Gill Sans MT"/>
          <w:lang w:val="en-US"/>
        </w:rPr>
        <w:t xml:space="preserve">Though my main focus will be on defeat, this paper is an implementation and application of a </w:t>
      </w:r>
      <w:r w:rsidR="003B3BBA" w:rsidRPr="004A2081">
        <w:rPr>
          <w:rFonts w:ascii="Gill Sans MT" w:hAnsi="Gill Sans MT"/>
          <w:lang w:val="en-US"/>
        </w:rPr>
        <w:t>broad</w:t>
      </w:r>
      <w:r w:rsidR="00D115D7" w:rsidRPr="004A2081">
        <w:rPr>
          <w:rFonts w:ascii="Gill Sans MT" w:hAnsi="Gill Sans MT"/>
          <w:lang w:val="en-US"/>
        </w:rPr>
        <w:t>er</w:t>
      </w:r>
      <w:r w:rsidR="003B3BBA" w:rsidRPr="004A2081">
        <w:rPr>
          <w:rFonts w:ascii="Gill Sans MT" w:hAnsi="Gill Sans MT"/>
          <w:lang w:val="en-US"/>
        </w:rPr>
        <w:t xml:space="preserve"> </w:t>
      </w:r>
      <w:r w:rsidR="007F3433" w:rsidRPr="004A2081">
        <w:rPr>
          <w:rFonts w:ascii="Gill Sans MT" w:hAnsi="Gill Sans MT"/>
          <w:lang w:val="en-US"/>
        </w:rPr>
        <w:t xml:space="preserve">framework. </w:t>
      </w:r>
      <w:r w:rsidR="00DF5448" w:rsidRPr="004A2081">
        <w:rPr>
          <w:rFonts w:ascii="Gill Sans MT" w:hAnsi="Gill Sans MT"/>
          <w:color w:val="000000" w:themeColor="text1"/>
          <w:lang w:val="en-US"/>
        </w:rPr>
        <w:t>What I see myself as doing is providing the most promising</w:t>
      </w:r>
      <w:r w:rsidR="0085616E" w:rsidRPr="004A2081">
        <w:rPr>
          <w:rFonts w:ascii="Gill Sans MT" w:hAnsi="Gill Sans MT"/>
          <w:color w:val="000000" w:themeColor="text1"/>
          <w:lang w:val="en-US"/>
        </w:rPr>
        <w:t xml:space="preserve"> account</w:t>
      </w:r>
      <w:r w:rsidR="00CB7DD1" w:rsidRPr="004A2081">
        <w:rPr>
          <w:rFonts w:ascii="Gill Sans MT" w:hAnsi="Gill Sans MT"/>
          <w:color w:val="000000" w:themeColor="text1"/>
          <w:lang w:val="en-US"/>
        </w:rPr>
        <w:t xml:space="preserve"> of </w:t>
      </w:r>
      <w:r w:rsidR="00DF5448" w:rsidRPr="004A2081">
        <w:rPr>
          <w:rFonts w:ascii="Gill Sans MT" w:hAnsi="Gill Sans MT"/>
          <w:color w:val="000000" w:themeColor="text1"/>
          <w:lang w:val="en-US"/>
        </w:rPr>
        <w:t>a kind of evaluation indispensable for making sense of cases</w:t>
      </w:r>
      <w:r w:rsidR="003927EF" w:rsidRPr="004A2081">
        <w:rPr>
          <w:rFonts w:ascii="Gill Sans MT" w:hAnsi="Gill Sans MT"/>
          <w:color w:val="000000" w:themeColor="text1"/>
          <w:lang w:val="en-US"/>
        </w:rPr>
        <w:t xml:space="preserve"> ranging</w:t>
      </w:r>
      <w:r w:rsidR="00DF5448" w:rsidRPr="004A2081">
        <w:rPr>
          <w:rFonts w:ascii="Gill Sans MT" w:hAnsi="Gill Sans MT"/>
          <w:color w:val="000000" w:themeColor="text1"/>
          <w:lang w:val="en-US"/>
        </w:rPr>
        <w:t xml:space="preserve"> from </w:t>
      </w:r>
      <w:r w:rsidR="00EF35CE" w:rsidRPr="004A2081">
        <w:rPr>
          <w:rFonts w:ascii="Gill Sans MT" w:hAnsi="Gill Sans MT"/>
          <w:color w:val="000000" w:themeColor="text1"/>
          <w:lang w:val="en-US"/>
        </w:rPr>
        <w:t xml:space="preserve">ones involving </w:t>
      </w:r>
      <w:r w:rsidR="00DF5448" w:rsidRPr="004A2081">
        <w:rPr>
          <w:rFonts w:ascii="Gill Sans MT" w:hAnsi="Gill Sans MT"/>
          <w:color w:val="000000" w:themeColor="text1"/>
          <w:lang w:val="en-US"/>
        </w:rPr>
        <w:t xml:space="preserve">victims of </w:t>
      </w:r>
      <w:r w:rsidR="00EF35CE" w:rsidRPr="004A2081">
        <w:rPr>
          <w:rFonts w:ascii="Gill Sans MT" w:hAnsi="Gill Sans MT"/>
          <w:color w:val="000000" w:themeColor="text1"/>
          <w:lang w:val="en-US"/>
        </w:rPr>
        <w:t xml:space="preserve">massive </w:t>
      </w:r>
      <w:r w:rsidR="00DF5448" w:rsidRPr="004A2081">
        <w:rPr>
          <w:rFonts w:ascii="Gill Sans MT" w:hAnsi="Gill Sans MT"/>
          <w:color w:val="000000" w:themeColor="text1"/>
          <w:lang w:val="en-US"/>
        </w:rPr>
        <w:t>deceit to so-called Jackson cases</w:t>
      </w:r>
      <w:r w:rsidR="006A7A63" w:rsidRPr="004A2081">
        <w:rPr>
          <w:rFonts w:ascii="Gill Sans MT" w:hAnsi="Gill Sans MT"/>
          <w:color w:val="000000" w:themeColor="text1"/>
          <w:lang w:val="en-US"/>
        </w:rPr>
        <w:t xml:space="preserve"> – </w:t>
      </w:r>
      <w:r w:rsidR="00DF5448" w:rsidRPr="004A2081">
        <w:rPr>
          <w:rFonts w:ascii="Gill Sans MT" w:hAnsi="Gill Sans MT"/>
          <w:color w:val="000000" w:themeColor="text1"/>
          <w:lang w:val="en-US"/>
        </w:rPr>
        <w:t>and</w:t>
      </w:r>
      <w:r w:rsidR="0085616E" w:rsidRPr="004A2081">
        <w:rPr>
          <w:rFonts w:ascii="Gill Sans MT" w:hAnsi="Gill Sans MT"/>
          <w:color w:val="000000" w:themeColor="text1"/>
          <w:lang w:val="en-US"/>
        </w:rPr>
        <w:t xml:space="preserve"> </w:t>
      </w:r>
      <w:r w:rsidR="00DF5448" w:rsidRPr="004A2081">
        <w:rPr>
          <w:rFonts w:ascii="Gill Sans MT" w:hAnsi="Gill Sans MT"/>
          <w:color w:val="000000" w:themeColor="text1"/>
          <w:lang w:val="en-US"/>
        </w:rPr>
        <w:t xml:space="preserve">most importantly for my </w:t>
      </w:r>
      <w:r w:rsidR="00DB7DA0" w:rsidRPr="004A2081">
        <w:rPr>
          <w:rFonts w:ascii="Gill Sans MT" w:hAnsi="Gill Sans MT"/>
          <w:color w:val="000000" w:themeColor="text1"/>
          <w:lang w:val="en-US"/>
        </w:rPr>
        <w:t xml:space="preserve">present </w:t>
      </w:r>
      <w:r w:rsidR="00DF5448" w:rsidRPr="004A2081">
        <w:rPr>
          <w:rFonts w:ascii="Gill Sans MT" w:hAnsi="Gill Sans MT"/>
          <w:color w:val="000000" w:themeColor="text1"/>
          <w:lang w:val="en-US"/>
        </w:rPr>
        <w:t>purposes</w:t>
      </w:r>
      <w:r w:rsidR="00C42783" w:rsidRPr="004A2081">
        <w:rPr>
          <w:rFonts w:ascii="Gill Sans MT" w:hAnsi="Gill Sans MT"/>
          <w:color w:val="000000" w:themeColor="text1"/>
          <w:lang w:val="en-US"/>
        </w:rPr>
        <w:t xml:space="preserve">, </w:t>
      </w:r>
      <w:r w:rsidR="00514752" w:rsidRPr="004A2081">
        <w:rPr>
          <w:rFonts w:ascii="Gill Sans MT" w:hAnsi="Gill Sans MT"/>
          <w:color w:val="000000" w:themeColor="text1"/>
          <w:lang w:val="en-US"/>
        </w:rPr>
        <w:t xml:space="preserve">cases </w:t>
      </w:r>
      <w:r w:rsidR="00DF5448" w:rsidRPr="004A2081">
        <w:rPr>
          <w:rFonts w:ascii="Gill Sans MT" w:hAnsi="Gill Sans MT"/>
          <w:color w:val="000000" w:themeColor="text1"/>
          <w:lang w:val="en-US"/>
        </w:rPr>
        <w:t>involving higher-order evidence</w:t>
      </w:r>
      <w:r w:rsidR="000C65B5" w:rsidRPr="004A2081">
        <w:rPr>
          <w:rFonts w:ascii="Gill Sans MT" w:hAnsi="Gill Sans MT"/>
          <w:color w:val="000000" w:themeColor="text1"/>
          <w:lang w:val="en-US"/>
        </w:rPr>
        <w:t xml:space="preserve"> like Lobelia</w:t>
      </w:r>
      <w:r w:rsidR="00B42DB7" w:rsidRPr="004A2081">
        <w:rPr>
          <w:rFonts w:ascii="Gill Sans MT" w:hAnsi="Gill Sans MT"/>
          <w:color w:val="000000" w:themeColor="text1"/>
          <w:lang w:val="en-US"/>
        </w:rPr>
        <w:t>’s</w:t>
      </w:r>
      <w:r w:rsidR="00DF5448" w:rsidRPr="004A2081">
        <w:rPr>
          <w:rFonts w:ascii="Gill Sans MT" w:hAnsi="Gill Sans MT"/>
          <w:color w:val="000000" w:themeColor="text1"/>
          <w:lang w:val="en-US"/>
        </w:rPr>
        <w:t>.</w:t>
      </w:r>
      <w:r w:rsidR="00DF5448" w:rsidRPr="004A2081">
        <w:rPr>
          <w:rStyle w:val="FootnoteReference"/>
          <w:rFonts w:ascii="Gill Sans MT" w:hAnsi="Gill Sans MT"/>
          <w:color w:val="000000" w:themeColor="text1"/>
          <w:lang w:val="en-US"/>
        </w:rPr>
        <w:footnoteReference w:id="8"/>
      </w:r>
      <w:r w:rsidR="000C65B5" w:rsidRPr="004A2081">
        <w:rPr>
          <w:rFonts w:ascii="Gill Sans MT" w:hAnsi="Gill Sans MT"/>
          <w:color w:val="000000" w:themeColor="text1"/>
          <w:lang w:val="en-US"/>
        </w:rPr>
        <w:t xml:space="preserve"> </w:t>
      </w:r>
      <w:r w:rsidR="00DF5448" w:rsidRPr="004A2081">
        <w:rPr>
          <w:rFonts w:ascii="Gill Sans MT" w:hAnsi="Gill Sans MT"/>
          <w:color w:val="000000" w:themeColor="text1"/>
          <w:lang w:val="en-US"/>
        </w:rPr>
        <w:t>A</w:t>
      </w:r>
      <w:r w:rsidR="009E397F" w:rsidRPr="004A2081">
        <w:rPr>
          <w:rFonts w:ascii="Gill Sans MT" w:hAnsi="Gill Sans MT"/>
          <w:color w:val="000000" w:themeColor="text1"/>
          <w:lang w:val="en-US"/>
        </w:rPr>
        <w:t xml:space="preserve">s I see things, cases structurally similar to those that originally prompt the search for more </w:t>
      </w:r>
      <w:r w:rsidR="00C42783" w:rsidRPr="004A2081">
        <w:rPr>
          <w:rFonts w:ascii="Gill Sans MT" w:hAnsi="Gill Sans MT"/>
          <w:color w:val="000000" w:themeColor="text1"/>
          <w:lang w:val="en-US"/>
        </w:rPr>
        <w:t>“</w:t>
      </w:r>
      <w:r w:rsidR="009E397F" w:rsidRPr="004A2081">
        <w:rPr>
          <w:rFonts w:ascii="Gill Sans MT" w:hAnsi="Gill Sans MT"/>
          <w:color w:val="000000" w:themeColor="text1"/>
          <w:lang w:val="en-US"/>
        </w:rPr>
        <w:t>subjective</w:t>
      </w:r>
      <w:r w:rsidR="00C42783" w:rsidRPr="004A2081">
        <w:rPr>
          <w:rFonts w:ascii="Gill Sans MT" w:hAnsi="Gill Sans MT"/>
          <w:color w:val="000000" w:themeColor="text1"/>
          <w:lang w:val="en-US"/>
        </w:rPr>
        <w:t>” or “internalist”</w:t>
      </w:r>
      <w:r w:rsidR="009E397F" w:rsidRPr="004A2081">
        <w:rPr>
          <w:rFonts w:ascii="Gill Sans MT" w:hAnsi="Gill Sans MT"/>
          <w:color w:val="000000" w:themeColor="text1"/>
          <w:lang w:val="en-US"/>
        </w:rPr>
        <w:t xml:space="preserve"> kinds of evaluations and norms –</w:t>
      </w:r>
      <w:r w:rsidR="00327C24" w:rsidRPr="004A2081">
        <w:rPr>
          <w:rFonts w:ascii="Gill Sans MT" w:hAnsi="Gill Sans MT"/>
          <w:color w:val="000000" w:themeColor="text1"/>
          <w:lang w:val="en-US"/>
        </w:rPr>
        <w:t xml:space="preserve"> </w:t>
      </w:r>
      <w:r w:rsidR="009E397F" w:rsidRPr="004A2081">
        <w:rPr>
          <w:rFonts w:ascii="Gill Sans MT" w:hAnsi="Gill Sans MT"/>
          <w:color w:val="000000" w:themeColor="text1"/>
          <w:lang w:val="en-US"/>
        </w:rPr>
        <w:t xml:space="preserve">evaluations normally expressed </w:t>
      </w:r>
      <w:r w:rsidR="00FF3FFF" w:rsidRPr="004A2081">
        <w:rPr>
          <w:rFonts w:ascii="Gill Sans MT" w:hAnsi="Gill Sans MT"/>
          <w:color w:val="000000" w:themeColor="text1"/>
          <w:lang w:val="en-US"/>
        </w:rPr>
        <w:t xml:space="preserve">by </w:t>
      </w:r>
      <w:r w:rsidR="00582D1D" w:rsidRPr="004A2081">
        <w:rPr>
          <w:rFonts w:ascii="Gill Sans MT" w:hAnsi="Gill Sans MT"/>
          <w:color w:val="000000" w:themeColor="text1"/>
          <w:lang w:val="en-US"/>
        </w:rPr>
        <w:t>epistemologis</w:t>
      </w:r>
      <w:r w:rsidR="00FF3FFF" w:rsidRPr="004A2081">
        <w:rPr>
          <w:rFonts w:ascii="Gill Sans MT" w:hAnsi="Gill Sans MT"/>
          <w:color w:val="000000" w:themeColor="text1"/>
          <w:lang w:val="en-US"/>
        </w:rPr>
        <w:t xml:space="preserve">ts </w:t>
      </w:r>
      <w:r w:rsidR="006A3383" w:rsidRPr="004A2081">
        <w:rPr>
          <w:rFonts w:ascii="Gill Sans MT" w:hAnsi="Gill Sans MT"/>
          <w:color w:val="000000" w:themeColor="text1"/>
          <w:lang w:val="en-US"/>
        </w:rPr>
        <w:t xml:space="preserve">using the </w:t>
      </w:r>
      <w:r w:rsidR="003C1520" w:rsidRPr="004A2081">
        <w:rPr>
          <w:rFonts w:ascii="Gill Sans MT" w:hAnsi="Gill Sans MT"/>
          <w:color w:val="000000" w:themeColor="text1"/>
          <w:lang w:val="en-US"/>
        </w:rPr>
        <w:t xml:space="preserve">ideology </w:t>
      </w:r>
      <w:r w:rsidR="006A3383" w:rsidRPr="004A2081">
        <w:rPr>
          <w:rFonts w:ascii="Gill Sans MT" w:hAnsi="Gill Sans MT"/>
          <w:color w:val="000000" w:themeColor="text1"/>
          <w:lang w:val="en-US"/>
        </w:rPr>
        <w:t xml:space="preserve">of </w:t>
      </w:r>
      <w:r w:rsidR="006A3383" w:rsidRPr="005F62DD">
        <w:rPr>
          <w:rFonts w:ascii="Gill Sans MT" w:hAnsi="Gill Sans MT"/>
          <w:i/>
          <w:color w:val="000000" w:themeColor="text1"/>
          <w:lang w:val="en-US"/>
        </w:rPr>
        <w:t>justification</w:t>
      </w:r>
      <w:r w:rsidR="006A3383" w:rsidRPr="004A2081">
        <w:rPr>
          <w:rFonts w:ascii="Gill Sans MT" w:hAnsi="Gill Sans MT"/>
          <w:color w:val="000000" w:themeColor="text1"/>
          <w:lang w:val="en-US"/>
        </w:rPr>
        <w:t xml:space="preserve"> and </w:t>
      </w:r>
      <w:r w:rsidR="006A3383" w:rsidRPr="005F62DD">
        <w:rPr>
          <w:rFonts w:ascii="Gill Sans MT" w:hAnsi="Gill Sans MT"/>
          <w:i/>
          <w:color w:val="000000" w:themeColor="text1"/>
          <w:lang w:val="en-US"/>
        </w:rPr>
        <w:t>rationality</w:t>
      </w:r>
      <w:r w:rsidR="006A3383" w:rsidRPr="004A2081">
        <w:rPr>
          <w:rFonts w:ascii="Gill Sans MT" w:hAnsi="Gill Sans MT"/>
          <w:color w:val="000000" w:themeColor="text1"/>
          <w:lang w:val="en-US"/>
        </w:rPr>
        <w:t xml:space="preserve"> </w:t>
      </w:r>
      <w:r w:rsidR="009E397F" w:rsidRPr="004A2081">
        <w:rPr>
          <w:rFonts w:ascii="Gill Sans MT" w:hAnsi="Gill Sans MT"/>
          <w:color w:val="000000" w:themeColor="text1"/>
          <w:lang w:val="en-US"/>
        </w:rPr>
        <w:t>– keep cropping up for a wide range of</w:t>
      </w:r>
      <w:r w:rsidR="003D2191" w:rsidRPr="004A2081">
        <w:rPr>
          <w:rFonts w:ascii="Gill Sans MT" w:hAnsi="Gill Sans MT"/>
          <w:color w:val="000000" w:themeColor="text1"/>
          <w:lang w:val="en-US"/>
        </w:rPr>
        <w:t xml:space="preserve"> views</w:t>
      </w:r>
      <w:r w:rsidR="009E397F" w:rsidRPr="004A2081">
        <w:rPr>
          <w:rFonts w:ascii="Gill Sans MT" w:hAnsi="Gill Sans MT"/>
          <w:color w:val="000000" w:themeColor="text1"/>
          <w:lang w:val="en-US"/>
        </w:rPr>
        <w:t>, and there are principled reasons to think that they will keep cropping up.</w:t>
      </w:r>
      <w:r w:rsidR="009E397F" w:rsidRPr="004A2081">
        <w:rPr>
          <w:rStyle w:val="FootnoteReference"/>
          <w:rFonts w:ascii="Gill Sans MT" w:hAnsi="Gill Sans MT"/>
          <w:color w:val="000000" w:themeColor="text1"/>
          <w:lang w:val="en-US"/>
        </w:rPr>
        <w:footnoteReference w:id="9"/>
      </w:r>
      <w:r w:rsidR="009E397F" w:rsidRPr="004A2081">
        <w:rPr>
          <w:rFonts w:ascii="Gill Sans MT" w:hAnsi="Gill Sans MT"/>
          <w:color w:val="000000" w:themeColor="text1"/>
          <w:lang w:val="en-US"/>
        </w:rPr>
        <w:t xml:space="preserve"> The inability of various views of justification to deal with higher-order defeat is, I think, yet another symptom of this general</w:t>
      </w:r>
      <w:r w:rsidR="003D2191" w:rsidRPr="004A2081">
        <w:rPr>
          <w:rFonts w:ascii="Gill Sans MT" w:hAnsi="Gill Sans MT"/>
          <w:color w:val="000000" w:themeColor="text1"/>
          <w:lang w:val="en-US"/>
        </w:rPr>
        <w:t xml:space="preserve"> malaise</w:t>
      </w:r>
      <w:r w:rsidR="009E397F" w:rsidRPr="004A2081">
        <w:rPr>
          <w:rFonts w:ascii="Gill Sans MT" w:hAnsi="Gill Sans MT"/>
          <w:color w:val="000000" w:themeColor="text1"/>
          <w:lang w:val="en-US"/>
        </w:rPr>
        <w:t xml:space="preserve">. </w:t>
      </w:r>
    </w:p>
    <w:p w14:paraId="74EEA8B4" w14:textId="26B75172" w:rsidR="002D2C51" w:rsidRPr="004A2081" w:rsidRDefault="00B55535" w:rsidP="00B54B9E">
      <w:pPr>
        <w:ind w:firstLine="720"/>
        <w:jc w:val="both"/>
        <w:rPr>
          <w:rFonts w:ascii="Gill Sans MT" w:hAnsi="Gill Sans MT"/>
          <w:lang w:val="en-US"/>
        </w:rPr>
      </w:pPr>
      <w:r w:rsidRPr="004A2081">
        <w:rPr>
          <w:rFonts w:ascii="Gill Sans MT" w:hAnsi="Gill Sans MT"/>
          <w:color w:val="000000" w:themeColor="text1"/>
          <w:lang w:val="en-US"/>
        </w:rPr>
        <w:t xml:space="preserve">The reason we want to negatively evaluate Lobelia, I </w:t>
      </w:r>
      <w:r w:rsidR="009228D7" w:rsidRPr="004A2081">
        <w:rPr>
          <w:rFonts w:ascii="Gill Sans MT" w:hAnsi="Gill Sans MT"/>
          <w:color w:val="000000" w:themeColor="text1"/>
          <w:lang w:val="en-US"/>
        </w:rPr>
        <w:t xml:space="preserve">will </w:t>
      </w:r>
      <w:r w:rsidRPr="004A2081">
        <w:rPr>
          <w:rFonts w:ascii="Gill Sans MT" w:hAnsi="Gill Sans MT"/>
          <w:color w:val="000000" w:themeColor="text1"/>
          <w:lang w:val="en-US"/>
        </w:rPr>
        <w:t xml:space="preserve">argue, is that she manifests dispositions  that are bad relative to a range of candidate epistemic successes such as true belief and knowledge. </w:t>
      </w:r>
      <w:r w:rsidR="007F3433" w:rsidRPr="004A2081">
        <w:rPr>
          <w:rFonts w:ascii="Gill Sans MT" w:hAnsi="Gill Sans MT"/>
          <w:lang w:val="en-US"/>
        </w:rPr>
        <w:t>My hypothesis is that for pretty much any success, manifesting good dispositions is neither necessary nor sufficient for success</w:t>
      </w:r>
      <w:r w:rsidR="005F62DD">
        <w:rPr>
          <w:rFonts w:ascii="Gill Sans MT" w:hAnsi="Gill Sans MT"/>
          <w:lang w:val="en-US"/>
        </w:rPr>
        <w:t xml:space="preserve">: </w:t>
      </w:r>
      <w:r w:rsidR="00F62C18" w:rsidRPr="004A2081">
        <w:rPr>
          <w:rFonts w:ascii="Gill Sans MT" w:hAnsi="Gill Sans MT"/>
          <w:lang w:val="en-US"/>
        </w:rPr>
        <w:t xml:space="preserve">even </w:t>
      </w:r>
      <w:r w:rsidR="007F3433" w:rsidRPr="004A2081">
        <w:rPr>
          <w:rFonts w:ascii="Gill Sans MT" w:hAnsi="Gill Sans MT"/>
          <w:lang w:val="en-US"/>
        </w:rPr>
        <w:t xml:space="preserve">knowing is compatible with </w:t>
      </w:r>
      <w:r w:rsidR="00650627" w:rsidRPr="004A2081">
        <w:rPr>
          <w:rFonts w:ascii="Gill Sans MT" w:hAnsi="Gill Sans MT"/>
          <w:lang w:val="en-US"/>
        </w:rPr>
        <w:t xml:space="preserve">manifesting dispositions that lead one astray across a range of relevant counterfactual cases. </w:t>
      </w:r>
      <w:r w:rsidR="007F3433" w:rsidRPr="004A2081">
        <w:rPr>
          <w:rFonts w:ascii="Gill Sans MT" w:hAnsi="Gill Sans MT"/>
          <w:lang w:val="en-US"/>
        </w:rPr>
        <w:t>This</w:t>
      </w:r>
      <w:r w:rsidR="005F62DD">
        <w:rPr>
          <w:rFonts w:ascii="Gill Sans MT" w:hAnsi="Gill Sans MT"/>
          <w:lang w:val="en-US"/>
        </w:rPr>
        <w:t xml:space="preserve"> general hypothesis</w:t>
      </w:r>
      <w:r w:rsidR="007F3433" w:rsidRPr="004A2081">
        <w:rPr>
          <w:rFonts w:ascii="Gill Sans MT" w:hAnsi="Gill Sans MT"/>
          <w:lang w:val="en-US"/>
        </w:rPr>
        <w:t>, however, is too big a claim to defend in this paper. Rather, I will argue that given considerations about humanly feasible ways to be</w:t>
      </w:r>
      <w:r w:rsidR="00F13D63" w:rsidRPr="004A2081">
        <w:rPr>
          <w:rFonts w:ascii="Gill Sans MT" w:hAnsi="Gill Sans MT"/>
          <w:lang w:val="en-US"/>
        </w:rPr>
        <w:t>,</w:t>
      </w:r>
      <w:r w:rsidR="007F3433" w:rsidRPr="004A2081">
        <w:rPr>
          <w:rFonts w:ascii="Gill Sans MT" w:hAnsi="Gill Sans MT"/>
          <w:lang w:val="en-US"/>
        </w:rPr>
        <w:t xml:space="preserve"> subjects </w:t>
      </w:r>
      <w:r w:rsidR="00AE3C6C" w:rsidRPr="004A2081">
        <w:rPr>
          <w:rFonts w:ascii="Gill Sans MT" w:hAnsi="Gill Sans MT"/>
          <w:lang w:val="en-US"/>
        </w:rPr>
        <w:t xml:space="preserve">such as Lobelia </w:t>
      </w:r>
      <w:r w:rsidR="007F3433" w:rsidRPr="004A2081">
        <w:rPr>
          <w:rFonts w:ascii="Gill Sans MT" w:hAnsi="Gill Sans MT"/>
          <w:lang w:val="en-US"/>
        </w:rPr>
        <w:t>who obstinately retain beliefs in putative cases of defeat by higher-order evidence are naturally construed as manifes</w:t>
      </w:r>
      <w:r w:rsidR="00263AF9" w:rsidRPr="004A2081">
        <w:rPr>
          <w:rFonts w:ascii="Gill Sans MT" w:hAnsi="Gill Sans MT"/>
          <w:lang w:val="en-US"/>
        </w:rPr>
        <w:t xml:space="preserve">ting problematic </w:t>
      </w:r>
      <w:r w:rsidR="007F3433" w:rsidRPr="004A2081">
        <w:rPr>
          <w:rFonts w:ascii="Gill Sans MT" w:hAnsi="Gill Sans MT"/>
          <w:lang w:val="en-US"/>
        </w:rPr>
        <w:t>dispositions.</w:t>
      </w:r>
      <w:r w:rsidR="00B54B9E" w:rsidRPr="004A2081">
        <w:rPr>
          <w:rFonts w:ascii="Gill Sans MT" w:hAnsi="Gill Sans MT"/>
          <w:lang w:val="en-US"/>
        </w:rPr>
        <w:t xml:space="preserve"> This, I will argue, is ultimately why Lobelia is </w:t>
      </w:r>
      <w:proofErr w:type="spellStart"/>
      <w:r w:rsidR="00B54B9E" w:rsidRPr="004A2081">
        <w:rPr>
          <w:rFonts w:ascii="Gill Sans MT" w:hAnsi="Gill Sans MT"/>
          <w:lang w:val="en-US"/>
        </w:rPr>
        <w:t>criticisable</w:t>
      </w:r>
      <w:proofErr w:type="spellEnd"/>
      <w:r w:rsidR="007F3433" w:rsidRPr="004A2081">
        <w:rPr>
          <w:rFonts w:ascii="Gill Sans MT" w:hAnsi="Gill Sans MT"/>
          <w:lang w:val="en-US"/>
        </w:rPr>
        <w:t>.</w:t>
      </w:r>
      <w:r w:rsidR="007F3433" w:rsidRPr="004A2081">
        <w:rPr>
          <w:rStyle w:val="FootnoteReference"/>
          <w:rFonts w:ascii="Gill Sans MT" w:hAnsi="Gill Sans MT"/>
          <w:lang w:val="en-US"/>
        </w:rPr>
        <w:footnoteReference w:id="10"/>
      </w:r>
      <w:r w:rsidR="007F3433" w:rsidRPr="004A2081">
        <w:rPr>
          <w:rFonts w:ascii="Gill Sans MT" w:hAnsi="Gill Sans MT"/>
          <w:lang w:val="en-US"/>
        </w:rPr>
        <w:t xml:space="preserve"> </w:t>
      </w:r>
    </w:p>
    <w:p w14:paraId="1B6D14E3" w14:textId="5B62F370" w:rsidR="00087793" w:rsidRPr="004A2081" w:rsidRDefault="00087793">
      <w:pPr>
        <w:rPr>
          <w:rFonts w:ascii="Gill Sans MT" w:hAnsi="Gill Sans MT"/>
          <w:b/>
          <w:lang w:val="en-US"/>
        </w:rPr>
      </w:pPr>
    </w:p>
    <w:p w14:paraId="7E220193" w14:textId="77777777" w:rsidR="0096116B" w:rsidRPr="004A2081" w:rsidRDefault="0096116B">
      <w:pPr>
        <w:rPr>
          <w:rFonts w:ascii="Gill Sans MT" w:hAnsi="Gill Sans MT"/>
          <w:b/>
          <w:lang w:val="en-US"/>
        </w:rPr>
      </w:pPr>
    </w:p>
    <w:p w14:paraId="6EAD8808" w14:textId="47138E1A" w:rsidR="008A43DF" w:rsidRPr="004A2081" w:rsidRDefault="00C655F9" w:rsidP="008A43DF">
      <w:pPr>
        <w:keepNext/>
        <w:spacing w:line="360" w:lineRule="auto"/>
        <w:rPr>
          <w:rFonts w:ascii="Gill Sans MT" w:hAnsi="Gill Sans MT"/>
          <w:b/>
          <w:lang w:val="en-US"/>
        </w:rPr>
      </w:pPr>
      <w:r w:rsidRPr="004A2081">
        <w:rPr>
          <w:rFonts w:ascii="Gill Sans MT" w:hAnsi="Gill Sans MT"/>
          <w:b/>
          <w:lang w:val="en-US"/>
        </w:rPr>
        <w:t>2</w:t>
      </w:r>
      <w:r w:rsidR="00087793" w:rsidRPr="004A2081">
        <w:rPr>
          <w:rFonts w:ascii="Gill Sans MT" w:hAnsi="Gill Sans MT"/>
          <w:b/>
          <w:lang w:val="en-US"/>
        </w:rPr>
        <w:t xml:space="preserve">. </w:t>
      </w:r>
      <w:r w:rsidR="00E11A8C" w:rsidRPr="004A2081">
        <w:rPr>
          <w:rFonts w:ascii="Gill Sans MT" w:hAnsi="Gill Sans MT"/>
          <w:b/>
          <w:lang w:val="en-US"/>
        </w:rPr>
        <w:t>Ways and d</w:t>
      </w:r>
      <w:r w:rsidR="00087793" w:rsidRPr="004A2081">
        <w:rPr>
          <w:rFonts w:ascii="Gill Sans MT" w:hAnsi="Gill Sans MT"/>
          <w:b/>
          <w:lang w:val="en-US"/>
        </w:rPr>
        <w:t>ispositions</w:t>
      </w:r>
      <w:r w:rsidR="007B25CB" w:rsidRPr="004A2081">
        <w:rPr>
          <w:rFonts w:ascii="Gill Sans MT" w:hAnsi="Gill Sans MT"/>
          <w:i/>
          <w:color w:val="FF0000"/>
          <w:lang w:val="en-US"/>
        </w:rPr>
        <w:t xml:space="preserve"> </w:t>
      </w:r>
      <w:r w:rsidR="008A43DF" w:rsidRPr="004A2081">
        <w:rPr>
          <w:rFonts w:ascii="Gill Sans MT" w:hAnsi="Gill Sans MT"/>
          <w:lang w:val="en-US"/>
        </w:rPr>
        <w:t xml:space="preserve"> </w:t>
      </w:r>
    </w:p>
    <w:p w14:paraId="2D501EB4" w14:textId="01A2C1C4" w:rsidR="003F4203" w:rsidRPr="004A2081" w:rsidRDefault="00756279" w:rsidP="003F4203">
      <w:pPr>
        <w:jc w:val="both"/>
        <w:rPr>
          <w:rFonts w:ascii="Gill Sans MT" w:hAnsi="Gill Sans MT"/>
          <w:lang w:val="en-US"/>
        </w:rPr>
      </w:pPr>
      <w:r w:rsidRPr="004A2081">
        <w:rPr>
          <w:rFonts w:ascii="Gill Sans MT" w:hAnsi="Gill Sans MT"/>
          <w:lang w:val="en-US"/>
        </w:rPr>
        <w:t xml:space="preserve">The kinds of evaluations I will be concerned with evaluate </w:t>
      </w:r>
      <w:r w:rsidR="0022077C" w:rsidRPr="004A2081">
        <w:rPr>
          <w:rFonts w:ascii="Gill Sans MT" w:hAnsi="Gill Sans MT"/>
          <w:lang w:val="en-US"/>
        </w:rPr>
        <w:t xml:space="preserve">doxastic states </w:t>
      </w:r>
      <w:r w:rsidR="007F191D" w:rsidRPr="004A2081">
        <w:rPr>
          <w:rFonts w:ascii="Gill Sans MT" w:hAnsi="Gill Sans MT"/>
          <w:lang w:val="en-US"/>
        </w:rPr>
        <w:t>(</w:t>
      </w:r>
      <w:r w:rsidR="0022077C" w:rsidRPr="004A2081">
        <w:rPr>
          <w:rFonts w:ascii="Gill Sans MT" w:hAnsi="Gill Sans MT"/>
          <w:lang w:val="en-US"/>
        </w:rPr>
        <w:t xml:space="preserve">choices, actions, </w:t>
      </w:r>
      <w:r w:rsidR="007F191D" w:rsidRPr="004A2081">
        <w:rPr>
          <w:rFonts w:ascii="Gill Sans MT" w:hAnsi="Gill Sans MT"/>
          <w:lang w:val="en-US"/>
        </w:rPr>
        <w:t xml:space="preserve">etc.) </w:t>
      </w:r>
      <w:r w:rsidR="0022077C" w:rsidRPr="004A2081">
        <w:rPr>
          <w:rFonts w:ascii="Gill Sans MT" w:hAnsi="Gill Sans MT"/>
          <w:lang w:val="en-US"/>
        </w:rPr>
        <w:t xml:space="preserve">in a manner that is sensitive to the </w:t>
      </w:r>
      <w:r w:rsidR="0022077C" w:rsidRPr="00A34D47">
        <w:rPr>
          <w:rFonts w:ascii="Gill Sans MT" w:hAnsi="Gill Sans MT"/>
          <w:i/>
          <w:lang w:val="en-US"/>
        </w:rPr>
        <w:t>way</w:t>
      </w:r>
      <w:r w:rsidR="0022077C" w:rsidRPr="004A2081">
        <w:rPr>
          <w:rFonts w:ascii="Gill Sans MT" w:hAnsi="Gill Sans MT"/>
          <w:lang w:val="en-US"/>
        </w:rPr>
        <w:t xml:space="preserve"> in which those doxastic states are formed and retained</w:t>
      </w:r>
      <w:r w:rsidR="007F191D" w:rsidRPr="004A2081">
        <w:rPr>
          <w:rFonts w:ascii="Gill Sans MT" w:hAnsi="Gill Sans MT"/>
          <w:lang w:val="en-US"/>
        </w:rPr>
        <w:t xml:space="preserve"> (</w:t>
      </w:r>
      <w:r w:rsidR="0022077C" w:rsidRPr="004A2081">
        <w:rPr>
          <w:rFonts w:ascii="Gill Sans MT" w:hAnsi="Gill Sans MT"/>
          <w:lang w:val="en-US"/>
        </w:rPr>
        <w:t>the choices made, the actions performed</w:t>
      </w:r>
      <w:r w:rsidR="007F191D" w:rsidRPr="004A2081">
        <w:rPr>
          <w:rFonts w:ascii="Gill Sans MT" w:hAnsi="Gill Sans MT"/>
          <w:lang w:val="en-US"/>
        </w:rPr>
        <w:t>, etc.)</w:t>
      </w:r>
      <w:r w:rsidRPr="004A2081">
        <w:rPr>
          <w:rFonts w:ascii="Gill Sans MT" w:hAnsi="Gill Sans MT"/>
          <w:lang w:val="en-US"/>
        </w:rPr>
        <w:t xml:space="preserve">. </w:t>
      </w:r>
      <w:r w:rsidR="00940107" w:rsidRPr="004A2081">
        <w:rPr>
          <w:rFonts w:ascii="Gill Sans MT" w:hAnsi="Gill Sans MT"/>
          <w:lang w:val="en-US"/>
        </w:rPr>
        <w:t xml:space="preserve">Instead of thinking of these ways in terms of methods, processes, or bases, </w:t>
      </w:r>
      <w:r w:rsidRPr="004A2081">
        <w:rPr>
          <w:rFonts w:ascii="Gill Sans MT" w:hAnsi="Gill Sans MT"/>
          <w:lang w:val="en-US"/>
        </w:rPr>
        <w:t xml:space="preserve">I will </w:t>
      </w:r>
      <w:r w:rsidR="0022077C" w:rsidRPr="004A2081">
        <w:rPr>
          <w:rFonts w:ascii="Gill Sans MT" w:hAnsi="Gill Sans MT"/>
          <w:lang w:val="en-US"/>
        </w:rPr>
        <w:t xml:space="preserve">let the dispositions that manifest themselves as one’s </w:t>
      </w:r>
      <w:r w:rsidR="00D0109B" w:rsidRPr="004A2081">
        <w:rPr>
          <w:rFonts w:ascii="Gill Sans MT" w:hAnsi="Gill Sans MT"/>
          <w:lang w:val="en-US"/>
        </w:rPr>
        <w:sym w:font="Symbol" w:char="F066"/>
      </w:r>
      <w:r w:rsidR="0022077C" w:rsidRPr="004A2081">
        <w:rPr>
          <w:rFonts w:ascii="Gill Sans MT" w:hAnsi="Gill Sans MT"/>
          <w:lang w:val="en-US"/>
        </w:rPr>
        <w:t>’</w:t>
      </w:r>
      <w:proofErr w:type="spellStart"/>
      <w:r w:rsidR="0022077C" w:rsidRPr="004A2081">
        <w:rPr>
          <w:rFonts w:ascii="Gill Sans MT" w:hAnsi="Gill Sans MT"/>
          <w:lang w:val="en-US"/>
        </w:rPr>
        <w:t>ing</w:t>
      </w:r>
      <w:proofErr w:type="spellEnd"/>
      <w:r w:rsidR="0022077C" w:rsidRPr="004A2081">
        <w:rPr>
          <w:rFonts w:ascii="Gill Sans MT" w:hAnsi="Gill Sans MT"/>
          <w:lang w:val="en-US"/>
        </w:rPr>
        <w:t xml:space="preserve"> (coming to believe something, retaining a belief, making a choice) do the work of identify</w:t>
      </w:r>
      <w:r w:rsidR="003F4203" w:rsidRPr="004A2081">
        <w:rPr>
          <w:rFonts w:ascii="Gill Sans MT" w:hAnsi="Gill Sans MT"/>
          <w:lang w:val="en-US"/>
        </w:rPr>
        <w:t>i</w:t>
      </w:r>
      <w:r w:rsidR="0022077C" w:rsidRPr="004A2081">
        <w:rPr>
          <w:rFonts w:ascii="Gill Sans MT" w:hAnsi="Gill Sans MT"/>
          <w:lang w:val="en-US"/>
        </w:rPr>
        <w:t>ng these ways.</w:t>
      </w:r>
      <w:r w:rsidR="00940107" w:rsidRPr="004A2081">
        <w:rPr>
          <w:rFonts w:ascii="Gill Sans MT" w:hAnsi="Gill Sans MT"/>
          <w:lang w:val="en-US"/>
        </w:rPr>
        <w:t xml:space="preserve"> </w:t>
      </w:r>
      <w:r w:rsidR="00CC78E6" w:rsidRPr="004A2081">
        <w:rPr>
          <w:rFonts w:ascii="Gill Sans MT" w:hAnsi="Gill Sans MT"/>
          <w:lang w:val="en-US"/>
        </w:rPr>
        <w:t xml:space="preserve">I will simply assume – like I think everyone should – that there are dispositions of a wide variety of </w:t>
      </w:r>
      <w:r w:rsidR="00CC78E6" w:rsidRPr="004A2081">
        <w:rPr>
          <w:rFonts w:ascii="Gill Sans MT" w:hAnsi="Gill Sans MT"/>
          <w:lang w:val="en-US"/>
        </w:rPr>
        <w:lastRenderedPageBreak/>
        <w:t>different kinds, and that inanimate objects and rational subjects alike are constantly manifesting them.</w:t>
      </w:r>
      <w:r w:rsidR="003F4203" w:rsidRPr="004A2081">
        <w:rPr>
          <w:rStyle w:val="FootnoteReference"/>
          <w:rFonts w:ascii="Gill Sans MT" w:hAnsi="Gill Sans MT"/>
          <w:lang w:val="en-US"/>
        </w:rPr>
        <w:footnoteReference w:id="11"/>
      </w:r>
    </w:p>
    <w:p w14:paraId="3EB4FC5D" w14:textId="40FA417F" w:rsidR="003F4203" w:rsidRPr="004A2081" w:rsidRDefault="003F4203" w:rsidP="00D674BA">
      <w:pPr>
        <w:ind w:firstLine="720"/>
        <w:jc w:val="both"/>
        <w:rPr>
          <w:rFonts w:ascii="Gill Sans MT" w:hAnsi="Gill Sans MT"/>
          <w:color w:val="000000" w:themeColor="text1"/>
        </w:rPr>
      </w:pPr>
      <w:r w:rsidRPr="004A2081">
        <w:rPr>
          <w:rFonts w:ascii="Gill Sans MT" w:hAnsi="Gill Sans MT"/>
          <w:lang w:val="en-US"/>
        </w:rPr>
        <w:t>Metaphysicians (e.g. Lewis 1986) often draw a distinction between a sparse and abundant notion of a property; correspondingly, we can distinguish between a sparse and abundant notion of a  disposition.</w:t>
      </w:r>
      <w:r w:rsidRPr="004A2081">
        <w:rPr>
          <w:rStyle w:val="FootnoteReference"/>
          <w:rFonts w:ascii="Gill Sans MT" w:hAnsi="Gill Sans MT"/>
          <w:lang w:val="en-US"/>
        </w:rPr>
        <w:footnoteReference w:id="12"/>
      </w:r>
      <w:r w:rsidRPr="004A2081">
        <w:rPr>
          <w:rFonts w:ascii="Gill Sans MT" w:hAnsi="Gill Sans MT"/>
          <w:lang w:val="en-US"/>
        </w:rPr>
        <w:t xml:space="preserve"> </w:t>
      </w:r>
      <w:r w:rsidRPr="004A2081">
        <w:rPr>
          <w:rFonts w:ascii="Gill Sans MT" w:hAnsi="Gill Sans MT"/>
          <w:color w:val="000000" w:themeColor="text1"/>
        </w:rPr>
        <w:t xml:space="preserve">Being formed in the same or very similar ways should make for a real, objective similarity between two beliefs. A project aimed at drawing evaluative conclusions about doxastic states based on what dispositions </w:t>
      </w:r>
      <w:r w:rsidR="000D305F" w:rsidRPr="004A2081">
        <w:rPr>
          <w:rFonts w:ascii="Gill Sans MT" w:hAnsi="Gill Sans MT"/>
          <w:color w:val="000000" w:themeColor="text1"/>
        </w:rPr>
        <w:t xml:space="preserve">they are manifestations of </w:t>
      </w:r>
      <w:r w:rsidRPr="004A2081">
        <w:rPr>
          <w:rFonts w:ascii="Gill Sans MT" w:hAnsi="Gill Sans MT"/>
          <w:color w:val="000000" w:themeColor="text1"/>
        </w:rPr>
        <w:t xml:space="preserve">is best served by focusing on sparse dispositions. </w:t>
      </w:r>
      <w:r w:rsidRPr="004A2081">
        <w:rPr>
          <w:rFonts w:ascii="Gill Sans MT" w:hAnsi="Gill Sans MT"/>
          <w:lang w:val="en-US"/>
        </w:rPr>
        <w:t>I will assume that we can find sparse dispositions at every level of reality, not just the microphysical level. The kinds of dispositions of interest when evaluating beliefs and choices occupy the same level of reality as these objects of evaluation – namely, the psychological level</w:t>
      </w:r>
      <w:r w:rsidR="000D305F" w:rsidRPr="004A2081">
        <w:rPr>
          <w:rFonts w:ascii="Gill Sans MT" w:hAnsi="Gill Sans MT"/>
          <w:lang w:val="en-US"/>
        </w:rPr>
        <w:t>, broadly construed</w:t>
      </w:r>
      <w:r w:rsidRPr="004A2081">
        <w:rPr>
          <w:rFonts w:ascii="Gill Sans MT" w:hAnsi="Gill Sans MT"/>
          <w:lang w:val="en-US"/>
        </w:rPr>
        <w:t>.</w:t>
      </w:r>
      <w:r w:rsidRPr="004A2081">
        <w:rPr>
          <w:rStyle w:val="FootnoteReference"/>
          <w:rFonts w:ascii="Gill Sans MT" w:hAnsi="Gill Sans MT"/>
          <w:lang w:val="en-US"/>
        </w:rPr>
        <w:footnoteReference w:id="13"/>
      </w:r>
      <w:r w:rsidRPr="004A2081">
        <w:rPr>
          <w:rFonts w:ascii="Gill Sans MT" w:hAnsi="Gill Sans MT"/>
          <w:lang w:val="en-US"/>
        </w:rPr>
        <w:t xml:space="preserve"> </w:t>
      </w:r>
    </w:p>
    <w:p w14:paraId="43B206C8" w14:textId="61D097C8" w:rsidR="00AC2CDC" w:rsidRPr="004A2081" w:rsidRDefault="00BF66B6" w:rsidP="000E2FE8">
      <w:pPr>
        <w:ind w:firstLine="720"/>
        <w:jc w:val="both"/>
        <w:rPr>
          <w:rFonts w:ascii="Gill Sans MT" w:hAnsi="Gill Sans MT"/>
          <w:color w:val="000000" w:themeColor="text1"/>
          <w:lang w:val="en-US"/>
        </w:rPr>
      </w:pPr>
      <w:r w:rsidRPr="004A2081">
        <w:rPr>
          <w:rFonts w:ascii="Gill Sans MT" w:hAnsi="Gill Sans MT"/>
          <w:lang w:val="en-US"/>
        </w:rPr>
        <w:t xml:space="preserve">My starting point will be that </w:t>
      </w:r>
      <w:r w:rsidR="001A0578" w:rsidRPr="004A2081">
        <w:rPr>
          <w:rFonts w:ascii="Gill Sans MT" w:hAnsi="Gill Sans MT"/>
          <w:lang w:val="en-US"/>
        </w:rPr>
        <w:t xml:space="preserve">when an action, doxastic transition, or doxastic state can </w:t>
      </w:r>
      <w:r w:rsidR="00537E95">
        <w:rPr>
          <w:rFonts w:ascii="Gill Sans MT" w:hAnsi="Gill Sans MT"/>
          <w:lang w:val="en-US"/>
        </w:rPr>
        <w:t xml:space="preserve">in some sense </w:t>
      </w:r>
      <w:r w:rsidR="0010280A" w:rsidRPr="004A2081">
        <w:rPr>
          <w:rFonts w:ascii="Gill Sans MT" w:hAnsi="Gill Sans MT"/>
          <w:lang w:val="en-US"/>
        </w:rPr>
        <w:t xml:space="preserve">be </w:t>
      </w:r>
      <w:r w:rsidR="001A0578" w:rsidRPr="004A2081">
        <w:rPr>
          <w:rFonts w:ascii="Gill Sans MT" w:hAnsi="Gill Sans MT"/>
          <w:lang w:val="en-US"/>
        </w:rPr>
        <w:t xml:space="preserve">attributed to an agent, it is the manifestation of some of </w:t>
      </w:r>
      <w:r w:rsidR="00147D20">
        <w:rPr>
          <w:rFonts w:ascii="Gill Sans MT" w:hAnsi="Gill Sans MT"/>
          <w:lang w:val="en-US"/>
        </w:rPr>
        <w:t xml:space="preserve">these </w:t>
      </w:r>
      <w:r w:rsidR="001A0578" w:rsidRPr="004A2081">
        <w:rPr>
          <w:rFonts w:ascii="Gill Sans MT" w:hAnsi="Gill Sans MT"/>
          <w:lang w:val="en-US"/>
        </w:rPr>
        <w:t xml:space="preserve">dispositions. </w:t>
      </w:r>
      <w:r w:rsidR="00B8104B" w:rsidRPr="004A2081">
        <w:rPr>
          <w:rFonts w:ascii="Gill Sans MT" w:hAnsi="Gill Sans MT"/>
          <w:lang w:val="en-US"/>
        </w:rPr>
        <w:t xml:space="preserve">(Sometimes things more or less happen to us: if, for instance, my mind comes to be controlled by some external force causing me to be in a neural state that makes for believing </w:t>
      </w:r>
      <w:r w:rsidR="00B8104B" w:rsidRPr="004A2081">
        <w:rPr>
          <w:rFonts w:ascii="Gill Sans MT" w:hAnsi="Gill Sans MT"/>
          <w:i/>
          <w:lang w:val="en-US"/>
        </w:rPr>
        <w:t>p</w:t>
      </w:r>
      <w:r w:rsidR="00B8104B" w:rsidRPr="004A2081">
        <w:rPr>
          <w:rFonts w:ascii="Gill Sans MT" w:hAnsi="Gill Sans MT"/>
          <w:lang w:val="en-US"/>
        </w:rPr>
        <w:t xml:space="preserve">, then, believing </w:t>
      </w:r>
      <w:r w:rsidR="00B8104B" w:rsidRPr="004A2081">
        <w:rPr>
          <w:rFonts w:ascii="Gill Sans MT" w:hAnsi="Gill Sans MT"/>
          <w:i/>
          <w:lang w:val="en-US"/>
        </w:rPr>
        <w:t>p</w:t>
      </w:r>
      <w:r w:rsidR="00B8104B" w:rsidRPr="004A2081">
        <w:rPr>
          <w:rFonts w:ascii="Gill Sans MT" w:hAnsi="Gill Sans MT"/>
          <w:lang w:val="en-US"/>
        </w:rPr>
        <w:t xml:space="preserve"> is not something properly attributable to me.) </w:t>
      </w:r>
      <w:r w:rsidR="00AF2967" w:rsidRPr="004A2081">
        <w:rPr>
          <w:rFonts w:ascii="Gill Sans MT" w:hAnsi="Gill Sans MT"/>
          <w:lang w:val="en-US"/>
        </w:rPr>
        <w:t xml:space="preserve">The claim that </w:t>
      </w:r>
      <w:r w:rsidR="00D654CA" w:rsidRPr="004A2081">
        <w:rPr>
          <w:rFonts w:ascii="Gill Sans MT" w:hAnsi="Gill Sans MT"/>
          <w:lang w:val="en-US"/>
        </w:rPr>
        <w:t xml:space="preserve">in standard cases, our actions and beliefs are manifestations of </w:t>
      </w:r>
      <w:r w:rsidR="00F64977">
        <w:rPr>
          <w:rFonts w:ascii="Gill Sans MT" w:hAnsi="Gill Sans MT"/>
          <w:lang w:val="en-US"/>
        </w:rPr>
        <w:t xml:space="preserve">our </w:t>
      </w:r>
      <w:r w:rsidR="00D654CA" w:rsidRPr="004A2081">
        <w:rPr>
          <w:rFonts w:ascii="Gill Sans MT" w:hAnsi="Gill Sans MT"/>
          <w:lang w:val="en-US"/>
        </w:rPr>
        <w:t xml:space="preserve">dispositions </w:t>
      </w:r>
      <w:r w:rsidR="00F42658" w:rsidRPr="004A2081">
        <w:rPr>
          <w:rFonts w:ascii="Gill Sans MT" w:hAnsi="Gill Sans MT"/>
          <w:lang w:val="en-US"/>
        </w:rPr>
        <w:t>should</w:t>
      </w:r>
      <w:r w:rsidR="00D654CA" w:rsidRPr="004A2081">
        <w:rPr>
          <w:rFonts w:ascii="Gill Sans MT" w:hAnsi="Gill Sans MT"/>
          <w:lang w:val="en-US"/>
        </w:rPr>
        <w:t xml:space="preserve"> </w:t>
      </w:r>
      <w:r w:rsidR="00F42658" w:rsidRPr="004A2081">
        <w:rPr>
          <w:rFonts w:ascii="Gill Sans MT" w:hAnsi="Gill Sans MT"/>
          <w:lang w:val="en-US"/>
        </w:rPr>
        <w:t>not be conflated with the false claim</w:t>
      </w:r>
      <w:r w:rsidR="00CE630B" w:rsidRPr="004A2081">
        <w:rPr>
          <w:rFonts w:ascii="Gill Sans MT" w:hAnsi="Gill Sans MT"/>
          <w:lang w:val="en-US"/>
        </w:rPr>
        <w:t>s</w:t>
      </w:r>
      <w:r w:rsidR="00F42658" w:rsidRPr="004A2081">
        <w:rPr>
          <w:rFonts w:ascii="Gill Sans MT" w:hAnsi="Gill Sans MT"/>
          <w:lang w:val="en-US"/>
        </w:rPr>
        <w:t xml:space="preserve"> that actions attributable to an agent always arise out of </w:t>
      </w:r>
      <w:r w:rsidR="00F42658" w:rsidRPr="004A2081">
        <w:rPr>
          <w:rFonts w:ascii="Gill Sans MT" w:hAnsi="Gill Sans MT"/>
          <w:i/>
          <w:lang w:val="en-US"/>
        </w:rPr>
        <w:t>habit</w:t>
      </w:r>
      <w:r w:rsidR="00F42658" w:rsidRPr="004A2081">
        <w:rPr>
          <w:rFonts w:ascii="Gill Sans MT" w:hAnsi="Gill Sans MT"/>
          <w:lang w:val="en-US"/>
        </w:rPr>
        <w:t xml:space="preserve">, or that we only ever do things </w:t>
      </w:r>
      <w:r w:rsidR="004565AE" w:rsidRPr="004A2081">
        <w:rPr>
          <w:rFonts w:ascii="Gill Sans MT" w:hAnsi="Gill Sans MT"/>
          <w:lang w:val="en-US"/>
        </w:rPr>
        <w:t xml:space="preserve">that </w:t>
      </w:r>
      <w:r w:rsidR="00F42658" w:rsidRPr="004A2081">
        <w:rPr>
          <w:rFonts w:ascii="Gill Sans MT" w:hAnsi="Gill Sans MT"/>
          <w:lang w:val="en-US"/>
        </w:rPr>
        <w:t xml:space="preserve">we are </w:t>
      </w:r>
      <w:r w:rsidR="00F42658" w:rsidRPr="00871926">
        <w:rPr>
          <w:rFonts w:ascii="Gill Sans MT" w:hAnsi="Gill Sans MT"/>
          <w:i/>
          <w:lang w:val="en-US"/>
        </w:rPr>
        <w:t>disposed to do</w:t>
      </w:r>
      <w:r w:rsidR="00F42658" w:rsidRPr="004A2081">
        <w:rPr>
          <w:rFonts w:ascii="Gill Sans MT" w:hAnsi="Gill Sans MT"/>
          <w:lang w:val="en-US"/>
        </w:rPr>
        <w:t xml:space="preserve">. </w:t>
      </w:r>
      <w:r w:rsidR="000E2FE8" w:rsidRPr="004A2081">
        <w:rPr>
          <w:rFonts w:ascii="Gill Sans MT" w:hAnsi="Gill Sans MT"/>
          <w:lang w:val="en-US"/>
        </w:rPr>
        <w:t>W</w:t>
      </w:r>
      <w:r w:rsidR="007F5331" w:rsidRPr="004A2081">
        <w:rPr>
          <w:rFonts w:ascii="Gill Sans MT" w:hAnsi="Gill Sans MT"/>
          <w:lang w:val="en-US"/>
        </w:rPr>
        <w:t>e sometimes a</w:t>
      </w:r>
      <w:r w:rsidR="004B1037" w:rsidRPr="004A2081">
        <w:rPr>
          <w:rFonts w:ascii="Gill Sans MT" w:hAnsi="Gill Sans MT"/>
          <w:lang w:val="en-US"/>
        </w:rPr>
        <w:t>c</w:t>
      </w:r>
      <w:r w:rsidR="007F5331" w:rsidRPr="004A2081">
        <w:rPr>
          <w:rFonts w:ascii="Gill Sans MT" w:hAnsi="Gill Sans MT"/>
          <w:lang w:val="en-US"/>
        </w:rPr>
        <w:t xml:space="preserve">t out of character, </w:t>
      </w:r>
      <w:r w:rsidR="00AE444A" w:rsidRPr="004A2081">
        <w:rPr>
          <w:rFonts w:ascii="Gill Sans MT" w:hAnsi="Gill Sans MT"/>
          <w:lang w:val="en-US"/>
        </w:rPr>
        <w:t xml:space="preserve">but </w:t>
      </w:r>
      <w:r w:rsidR="004B1037" w:rsidRPr="004A2081">
        <w:rPr>
          <w:rFonts w:ascii="Gill Sans MT" w:hAnsi="Gill Sans MT"/>
          <w:lang w:val="en-US"/>
        </w:rPr>
        <w:t xml:space="preserve">are still </w:t>
      </w:r>
      <w:proofErr w:type="spellStart"/>
      <w:r w:rsidR="004B1037" w:rsidRPr="004A2081">
        <w:rPr>
          <w:rFonts w:ascii="Gill Sans MT" w:hAnsi="Gill Sans MT"/>
          <w:lang w:val="en-US"/>
        </w:rPr>
        <w:t>criticisable</w:t>
      </w:r>
      <w:proofErr w:type="spellEnd"/>
      <w:r w:rsidR="004B1037" w:rsidRPr="004A2081">
        <w:rPr>
          <w:rFonts w:ascii="Gill Sans MT" w:hAnsi="Gill Sans MT"/>
          <w:lang w:val="en-US"/>
        </w:rPr>
        <w:t xml:space="preserve"> </w:t>
      </w:r>
      <w:r w:rsidR="00777659" w:rsidRPr="004A2081">
        <w:rPr>
          <w:rFonts w:ascii="Gill Sans MT" w:hAnsi="Gill Sans MT"/>
          <w:lang w:val="en-US"/>
        </w:rPr>
        <w:t>in a way that I want to be able to</w:t>
      </w:r>
      <w:r w:rsidR="00CB6B82" w:rsidRPr="004A2081">
        <w:rPr>
          <w:rFonts w:ascii="Gill Sans MT" w:hAnsi="Gill Sans MT"/>
          <w:lang w:val="en-US"/>
        </w:rPr>
        <w:t xml:space="preserve"> capture</w:t>
      </w:r>
      <w:r w:rsidR="008E4007" w:rsidRPr="004A2081">
        <w:rPr>
          <w:rFonts w:ascii="Gill Sans MT" w:hAnsi="Gill Sans MT"/>
          <w:lang w:val="en-US"/>
        </w:rPr>
        <w:t>. Consider, for instance,</w:t>
      </w:r>
      <w:r w:rsidR="00C90315" w:rsidRPr="004A2081">
        <w:rPr>
          <w:rFonts w:ascii="Gill Sans MT" w:hAnsi="Gill Sans MT"/>
          <w:lang w:val="en-US"/>
        </w:rPr>
        <w:t xml:space="preserve"> a subject </w:t>
      </w:r>
      <w:r w:rsidR="008E4007" w:rsidRPr="004A2081">
        <w:rPr>
          <w:rFonts w:ascii="Gill Sans MT" w:hAnsi="Gill Sans MT"/>
          <w:lang w:val="en-US"/>
        </w:rPr>
        <w:t xml:space="preserve">who </w:t>
      </w:r>
      <w:r w:rsidR="00C90315" w:rsidRPr="004A2081">
        <w:rPr>
          <w:rFonts w:ascii="Gill Sans MT" w:hAnsi="Gill Sans MT"/>
          <w:lang w:val="en-US"/>
        </w:rPr>
        <w:t xml:space="preserve">uncharacteristically snaps at another person due to being tired and hungry. Even if she is uncharacteristically irritable, she might still </w:t>
      </w:r>
      <w:r w:rsidR="008C640F" w:rsidRPr="004A2081">
        <w:rPr>
          <w:rFonts w:ascii="Gill Sans MT" w:hAnsi="Gill Sans MT"/>
          <w:lang w:val="en-US"/>
        </w:rPr>
        <w:t>be disposed snap at others in circumscribed conditions, when very tired and hungry</w:t>
      </w:r>
      <w:r w:rsidR="005B22A1" w:rsidRPr="004A2081">
        <w:rPr>
          <w:rFonts w:ascii="Gill Sans MT" w:hAnsi="Gill Sans MT"/>
          <w:lang w:val="en-US"/>
        </w:rPr>
        <w:t xml:space="preserve">, </w:t>
      </w:r>
      <w:r w:rsidR="00082965" w:rsidRPr="004A2081">
        <w:rPr>
          <w:rFonts w:ascii="Gill Sans MT" w:hAnsi="Gill Sans MT"/>
          <w:lang w:val="en-US"/>
        </w:rPr>
        <w:t xml:space="preserve">or </w:t>
      </w:r>
      <w:r w:rsidR="008C640F" w:rsidRPr="004A2081">
        <w:rPr>
          <w:rFonts w:ascii="Gill Sans MT" w:hAnsi="Gill Sans MT"/>
          <w:lang w:val="en-US"/>
        </w:rPr>
        <w:t xml:space="preserve">perhaps she is </w:t>
      </w:r>
      <w:r w:rsidR="00082965" w:rsidRPr="004A2081">
        <w:rPr>
          <w:rFonts w:ascii="Gill Sans MT" w:hAnsi="Gill Sans MT"/>
          <w:lang w:val="en-US"/>
        </w:rPr>
        <w:t xml:space="preserve">disposed to become irritable </w:t>
      </w:r>
      <w:r w:rsidR="008C640F" w:rsidRPr="004A2081">
        <w:rPr>
          <w:rFonts w:ascii="Gill Sans MT" w:hAnsi="Gill Sans MT"/>
          <w:lang w:val="en-US"/>
        </w:rPr>
        <w:t>(acquiring a new dispos</w:t>
      </w:r>
      <w:r w:rsidR="00EE4D2F" w:rsidRPr="004A2081">
        <w:rPr>
          <w:rFonts w:ascii="Gill Sans MT" w:hAnsi="Gill Sans MT"/>
          <w:lang w:val="en-US"/>
        </w:rPr>
        <w:t>i</w:t>
      </w:r>
      <w:r w:rsidR="008C640F" w:rsidRPr="004A2081">
        <w:rPr>
          <w:rFonts w:ascii="Gill Sans MT" w:hAnsi="Gill Sans MT"/>
          <w:lang w:val="en-US"/>
        </w:rPr>
        <w:t xml:space="preserve">tion) </w:t>
      </w:r>
      <w:r w:rsidR="00082965" w:rsidRPr="004A2081">
        <w:rPr>
          <w:rFonts w:ascii="Gill Sans MT" w:hAnsi="Gill Sans MT"/>
          <w:lang w:val="en-US"/>
        </w:rPr>
        <w:t xml:space="preserve">in </w:t>
      </w:r>
      <w:r w:rsidR="008C640F" w:rsidRPr="004A2081">
        <w:rPr>
          <w:rFonts w:ascii="Gill Sans MT" w:hAnsi="Gill Sans MT"/>
          <w:lang w:val="en-US"/>
        </w:rPr>
        <w:t xml:space="preserve">these </w:t>
      </w:r>
      <w:r w:rsidR="00082965" w:rsidRPr="004A2081">
        <w:rPr>
          <w:rFonts w:ascii="Gill Sans MT" w:hAnsi="Gill Sans MT"/>
          <w:lang w:val="en-US"/>
        </w:rPr>
        <w:t>conditions</w:t>
      </w:r>
      <w:r w:rsidR="007F5331" w:rsidRPr="004A2081">
        <w:rPr>
          <w:rFonts w:ascii="Gill Sans MT" w:hAnsi="Gill Sans MT"/>
          <w:lang w:val="en-US"/>
        </w:rPr>
        <w:t xml:space="preserve">. </w:t>
      </w:r>
      <w:r w:rsidR="00853A9F" w:rsidRPr="004A2081">
        <w:rPr>
          <w:rFonts w:ascii="Gill Sans MT" w:hAnsi="Gill Sans MT"/>
          <w:color w:val="000000" w:themeColor="text1"/>
          <w:lang w:val="en-US"/>
        </w:rPr>
        <w:t xml:space="preserve">But </w:t>
      </w:r>
      <w:r w:rsidR="00CF07FA" w:rsidRPr="004A2081">
        <w:rPr>
          <w:rFonts w:ascii="Gill Sans MT" w:hAnsi="Gill Sans MT"/>
          <w:color w:val="000000" w:themeColor="text1"/>
          <w:lang w:val="en-US"/>
        </w:rPr>
        <w:t xml:space="preserve">further, </w:t>
      </w:r>
      <w:r w:rsidR="00853A9F" w:rsidRPr="004A2081">
        <w:rPr>
          <w:rFonts w:ascii="Gill Sans MT" w:hAnsi="Gill Sans MT"/>
          <w:color w:val="000000" w:themeColor="text1"/>
          <w:lang w:val="en-US"/>
        </w:rPr>
        <w:t xml:space="preserve">doing something </w:t>
      </w:r>
      <w:r w:rsidR="0008241F" w:rsidRPr="004A2081">
        <w:rPr>
          <w:rFonts w:ascii="Gill Sans MT" w:hAnsi="Gill Sans MT"/>
          <w:color w:val="000000" w:themeColor="text1"/>
          <w:lang w:val="en-US"/>
        </w:rPr>
        <w:t>c</w:t>
      </w:r>
      <w:r w:rsidR="00853A9F" w:rsidRPr="004A2081">
        <w:rPr>
          <w:rFonts w:ascii="Gill Sans MT" w:hAnsi="Gill Sans MT"/>
          <w:color w:val="000000" w:themeColor="text1"/>
          <w:lang w:val="en-US"/>
        </w:rPr>
        <w:t xml:space="preserve">an originate in and be a manifestation of </w:t>
      </w:r>
      <w:r w:rsidR="00A84EA9" w:rsidRPr="004A2081">
        <w:rPr>
          <w:rFonts w:ascii="Gill Sans MT" w:hAnsi="Gill Sans MT"/>
          <w:color w:val="000000" w:themeColor="text1"/>
          <w:lang w:val="en-US"/>
        </w:rPr>
        <w:t xml:space="preserve">one’s </w:t>
      </w:r>
      <w:r w:rsidR="00853A9F" w:rsidRPr="004A2081">
        <w:rPr>
          <w:rFonts w:ascii="Gill Sans MT" w:hAnsi="Gill Sans MT"/>
          <w:color w:val="000000" w:themeColor="text1"/>
          <w:lang w:val="en-US"/>
        </w:rPr>
        <w:t xml:space="preserve">dispositions even </w:t>
      </w:r>
      <w:r w:rsidR="007B5039">
        <w:rPr>
          <w:rFonts w:ascii="Gill Sans MT" w:hAnsi="Gill Sans MT"/>
          <w:color w:val="000000" w:themeColor="text1"/>
          <w:lang w:val="en-US"/>
        </w:rPr>
        <w:t xml:space="preserve">in the absence of </w:t>
      </w:r>
      <w:r w:rsidR="00B14F11" w:rsidRPr="004A2081">
        <w:rPr>
          <w:rFonts w:ascii="Gill Sans MT" w:hAnsi="Gill Sans MT"/>
          <w:color w:val="000000" w:themeColor="text1"/>
          <w:lang w:val="en-US"/>
        </w:rPr>
        <w:t xml:space="preserve">such more local or </w:t>
      </w:r>
      <w:r w:rsidR="00853A9F" w:rsidRPr="004A2081">
        <w:rPr>
          <w:rFonts w:ascii="Gill Sans MT" w:hAnsi="Gill Sans MT"/>
          <w:color w:val="000000" w:themeColor="text1"/>
          <w:lang w:val="en-US"/>
        </w:rPr>
        <w:t>circumscribed disposition</w:t>
      </w:r>
      <w:r w:rsidR="00B14F11" w:rsidRPr="004A2081">
        <w:rPr>
          <w:rFonts w:ascii="Gill Sans MT" w:hAnsi="Gill Sans MT"/>
          <w:color w:val="000000" w:themeColor="text1"/>
          <w:lang w:val="en-US"/>
        </w:rPr>
        <w:t>s</w:t>
      </w:r>
      <w:r w:rsidR="00C21A8C" w:rsidRPr="004A2081">
        <w:rPr>
          <w:rFonts w:ascii="Gill Sans MT" w:hAnsi="Gill Sans MT"/>
          <w:color w:val="000000" w:themeColor="text1"/>
          <w:lang w:val="en-US"/>
        </w:rPr>
        <w:t>:</w:t>
      </w:r>
      <w:r w:rsidR="00853A9F" w:rsidRPr="004A2081">
        <w:rPr>
          <w:rFonts w:ascii="Gill Sans MT" w:hAnsi="Gill Sans MT"/>
          <w:color w:val="000000" w:themeColor="text1"/>
          <w:lang w:val="en-US"/>
        </w:rPr>
        <w:t xml:space="preserve"> one might do it because of the way various specific situational factors interact with </w:t>
      </w:r>
      <w:r w:rsidR="007B5039">
        <w:rPr>
          <w:rFonts w:ascii="Gill Sans MT" w:hAnsi="Gill Sans MT"/>
          <w:color w:val="000000" w:themeColor="text1"/>
          <w:lang w:val="en-US"/>
        </w:rPr>
        <w:t xml:space="preserve">one’s </w:t>
      </w:r>
      <w:r w:rsidR="00853A9F" w:rsidRPr="004A2081">
        <w:rPr>
          <w:rFonts w:ascii="Gill Sans MT" w:hAnsi="Gill Sans MT"/>
          <w:color w:val="000000" w:themeColor="text1"/>
          <w:lang w:val="en-US"/>
        </w:rPr>
        <w:t>dispositions.</w:t>
      </w:r>
      <w:r w:rsidR="00853A9F" w:rsidRPr="004A2081">
        <w:rPr>
          <w:rStyle w:val="FootnoteReference"/>
          <w:rFonts w:ascii="Gill Sans MT" w:hAnsi="Gill Sans MT"/>
          <w:lang w:val="en-US"/>
        </w:rPr>
        <w:footnoteReference w:id="14"/>
      </w:r>
      <w:r w:rsidR="00853A9F" w:rsidRPr="004A2081">
        <w:rPr>
          <w:rFonts w:ascii="Gill Sans MT" w:hAnsi="Gill Sans MT"/>
          <w:color w:val="000000" w:themeColor="text1"/>
          <w:lang w:val="en-US"/>
        </w:rPr>
        <w:t xml:space="preserve"> For instance, a combination of certain company, an uncommonly boisterous mood, </w:t>
      </w:r>
      <w:r w:rsidR="003124D3" w:rsidRPr="004A2081">
        <w:rPr>
          <w:rFonts w:ascii="Gill Sans MT" w:hAnsi="Gill Sans MT"/>
          <w:color w:val="000000" w:themeColor="text1"/>
          <w:lang w:val="en-US"/>
        </w:rPr>
        <w:t xml:space="preserve">and </w:t>
      </w:r>
      <w:r w:rsidR="00853A9F" w:rsidRPr="004A2081">
        <w:rPr>
          <w:rFonts w:ascii="Gill Sans MT" w:hAnsi="Gill Sans MT"/>
          <w:color w:val="000000" w:themeColor="text1"/>
          <w:lang w:val="en-US"/>
        </w:rPr>
        <w:t xml:space="preserve">some recent life-changing news </w:t>
      </w:r>
      <w:r w:rsidR="003124D3" w:rsidRPr="004A2081">
        <w:rPr>
          <w:rFonts w:ascii="Gill Sans MT" w:hAnsi="Gill Sans MT"/>
          <w:color w:val="000000" w:themeColor="text1"/>
          <w:lang w:val="en-US"/>
        </w:rPr>
        <w:t xml:space="preserve">might </w:t>
      </w:r>
      <w:r w:rsidR="00F35A84" w:rsidRPr="004A2081">
        <w:rPr>
          <w:rFonts w:ascii="Gill Sans MT" w:hAnsi="Gill Sans MT"/>
          <w:color w:val="000000" w:themeColor="text1"/>
          <w:lang w:val="en-US"/>
        </w:rPr>
        <w:t xml:space="preserve">activate </w:t>
      </w:r>
      <w:r w:rsidR="00853A9F" w:rsidRPr="004A2081">
        <w:rPr>
          <w:rFonts w:ascii="Gill Sans MT" w:hAnsi="Gill Sans MT"/>
          <w:color w:val="000000" w:themeColor="text1"/>
          <w:lang w:val="en-US"/>
        </w:rPr>
        <w:t xml:space="preserve">various dispositions </w:t>
      </w:r>
      <w:r w:rsidR="00737FE2" w:rsidRPr="004A2081">
        <w:rPr>
          <w:rFonts w:ascii="Gill Sans MT" w:hAnsi="Gill Sans MT"/>
          <w:color w:val="000000" w:themeColor="text1"/>
          <w:lang w:val="en-US"/>
        </w:rPr>
        <w:t xml:space="preserve">a subject has </w:t>
      </w:r>
      <w:r w:rsidR="00853A9F" w:rsidRPr="004A2081">
        <w:rPr>
          <w:rFonts w:ascii="Gill Sans MT" w:hAnsi="Gill Sans MT"/>
          <w:color w:val="000000" w:themeColor="text1"/>
          <w:lang w:val="en-US"/>
        </w:rPr>
        <w:t xml:space="preserve">(to try new things, to do things that are putatively good for </w:t>
      </w:r>
      <w:r w:rsidR="00737FE2" w:rsidRPr="004A2081">
        <w:rPr>
          <w:rFonts w:ascii="Gill Sans MT" w:hAnsi="Gill Sans MT"/>
          <w:color w:val="000000" w:themeColor="text1"/>
          <w:lang w:val="en-US"/>
        </w:rPr>
        <w:t xml:space="preserve">her </w:t>
      </w:r>
      <w:r w:rsidR="00853A9F" w:rsidRPr="004A2081">
        <w:rPr>
          <w:rFonts w:ascii="Gill Sans MT" w:hAnsi="Gill Sans MT"/>
          <w:color w:val="000000" w:themeColor="text1"/>
          <w:lang w:val="en-US"/>
        </w:rPr>
        <w:t>health</w:t>
      </w:r>
      <w:r w:rsidR="00F35A84" w:rsidRPr="004A2081">
        <w:rPr>
          <w:rFonts w:ascii="Gill Sans MT" w:hAnsi="Gill Sans MT"/>
          <w:color w:val="000000" w:themeColor="text1"/>
          <w:lang w:val="en-US"/>
        </w:rPr>
        <w:t>, etc.</w:t>
      </w:r>
      <w:r w:rsidR="00853A9F" w:rsidRPr="004A2081">
        <w:rPr>
          <w:rFonts w:ascii="Gill Sans MT" w:hAnsi="Gill Sans MT"/>
          <w:color w:val="000000" w:themeColor="text1"/>
          <w:lang w:val="en-US"/>
        </w:rPr>
        <w:t>)</w:t>
      </w:r>
      <w:r w:rsidR="003124D3" w:rsidRPr="004A2081">
        <w:rPr>
          <w:rFonts w:ascii="Gill Sans MT" w:hAnsi="Gill Sans MT"/>
          <w:color w:val="000000" w:themeColor="text1"/>
          <w:lang w:val="en-US"/>
        </w:rPr>
        <w:t>,</w:t>
      </w:r>
      <w:r w:rsidR="00C52147" w:rsidRPr="004A2081">
        <w:rPr>
          <w:rFonts w:ascii="Gill Sans MT" w:hAnsi="Gill Sans MT"/>
          <w:color w:val="000000" w:themeColor="text1"/>
          <w:lang w:val="en-US"/>
        </w:rPr>
        <w:t xml:space="preserve"> </w:t>
      </w:r>
      <w:r w:rsidR="003124D3" w:rsidRPr="004A2081">
        <w:rPr>
          <w:rFonts w:ascii="Gill Sans MT" w:hAnsi="Gill Sans MT"/>
          <w:color w:val="000000" w:themeColor="text1"/>
          <w:lang w:val="en-US"/>
        </w:rPr>
        <w:t xml:space="preserve">while masking others (having to do </w:t>
      </w:r>
      <w:r w:rsidR="00AE444A" w:rsidRPr="004A2081">
        <w:rPr>
          <w:rFonts w:ascii="Gill Sans MT" w:hAnsi="Gill Sans MT"/>
          <w:color w:val="000000" w:themeColor="text1"/>
          <w:lang w:val="en-US"/>
        </w:rPr>
        <w:t xml:space="preserve">with </w:t>
      </w:r>
      <w:r w:rsidR="003124D3" w:rsidRPr="004A2081">
        <w:rPr>
          <w:rFonts w:ascii="Gill Sans MT" w:hAnsi="Gill Sans MT"/>
          <w:color w:val="000000" w:themeColor="text1"/>
          <w:lang w:val="en-US"/>
        </w:rPr>
        <w:t>avoiding</w:t>
      </w:r>
      <w:r w:rsidR="00AE444A" w:rsidRPr="004A2081">
        <w:rPr>
          <w:rFonts w:ascii="Gill Sans MT" w:hAnsi="Gill Sans MT"/>
          <w:color w:val="000000" w:themeColor="text1"/>
          <w:lang w:val="en-US"/>
        </w:rPr>
        <w:t xml:space="preserve"> discomfort</w:t>
      </w:r>
      <w:r w:rsidR="003124D3" w:rsidRPr="004A2081">
        <w:rPr>
          <w:rFonts w:ascii="Gill Sans MT" w:hAnsi="Gill Sans MT"/>
          <w:color w:val="000000" w:themeColor="text1"/>
          <w:lang w:val="en-US"/>
        </w:rPr>
        <w:t>). In these circumstances,</w:t>
      </w:r>
      <w:r w:rsidR="000E2FE8" w:rsidRPr="004A2081">
        <w:rPr>
          <w:rFonts w:ascii="Gill Sans MT" w:hAnsi="Gill Sans MT"/>
          <w:color w:val="000000" w:themeColor="text1"/>
          <w:lang w:val="en-US"/>
        </w:rPr>
        <w:t xml:space="preserve"> jumping into an ic</w:t>
      </w:r>
      <w:r w:rsidR="00AF5087" w:rsidRPr="004A2081">
        <w:rPr>
          <w:rFonts w:ascii="Gill Sans MT" w:hAnsi="Gill Sans MT"/>
          <w:color w:val="000000" w:themeColor="text1"/>
          <w:lang w:val="en-US"/>
        </w:rPr>
        <w:t xml:space="preserve">y </w:t>
      </w:r>
      <w:r w:rsidR="000E2FE8" w:rsidRPr="004A2081">
        <w:rPr>
          <w:rFonts w:ascii="Gill Sans MT" w:hAnsi="Gill Sans MT"/>
          <w:color w:val="000000" w:themeColor="text1"/>
          <w:lang w:val="en-US"/>
        </w:rPr>
        <w:t xml:space="preserve">lake can </w:t>
      </w:r>
      <w:r w:rsidR="000E2FE8" w:rsidRPr="004A2081">
        <w:rPr>
          <w:rFonts w:ascii="Gill Sans MT" w:hAnsi="Gill Sans MT"/>
          <w:color w:val="000000" w:themeColor="text1"/>
          <w:lang w:val="en-US"/>
        </w:rPr>
        <w:lastRenderedPageBreak/>
        <w:t>be a manifestation of the subject’s dispositions, even if she is disposed to avoid cold water. I</w:t>
      </w:r>
      <w:r w:rsidR="007F5331" w:rsidRPr="004A2081">
        <w:rPr>
          <w:rFonts w:ascii="Gill Sans MT" w:hAnsi="Gill Sans MT"/>
          <w:color w:val="000000" w:themeColor="text1"/>
          <w:lang w:val="en-US"/>
        </w:rPr>
        <w:t>n this way, e</w:t>
      </w:r>
      <w:r w:rsidR="00140B93" w:rsidRPr="004A2081">
        <w:rPr>
          <w:rFonts w:ascii="Gill Sans MT" w:hAnsi="Gill Sans MT"/>
          <w:color w:val="000000" w:themeColor="text1"/>
          <w:lang w:val="en-US"/>
        </w:rPr>
        <w:t xml:space="preserve">ven doing things that </w:t>
      </w:r>
      <w:r w:rsidR="001E026B" w:rsidRPr="004A2081">
        <w:rPr>
          <w:rFonts w:ascii="Gill Sans MT" w:hAnsi="Gill Sans MT"/>
          <w:color w:val="000000" w:themeColor="text1"/>
          <w:lang w:val="en-US"/>
        </w:rPr>
        <w:t xml:space="preserve">one is not </w:t>
      </w:r>
      <w:r w:rsidR="007F5331" w:rsidRPr="004A2081">
        <w:rPr>
          <w:rFonts w:ascii="Gill Sans MT" w:hAnsi="Gill Sans MT"/>
          <w:color w:val="000000" w:themeColor="text1"/>
          <w:lang w:val="en-US"/>
        </w:rPr>
        <w:t>disposed to do</w:t>
      </w:r>
      <w:r w:rsidR="001E026B" w:rsidRPr="004A2081">
        <w:rPr>
          <w:rFonts w:ascii="Gill Sans MT" w:hAnsi="Gill Sans MT"/>
          <w:color w:val="000000" w:themeColor="text1"/>
          <w:lang w:val="en-US"/>
        </w:rPr>
        <w:t>,</w:t>
      </w:r>
      <w:r w:rsidR="007F5331" w:rsidRPr="004A2081">
        <w:rPr>
          <w:rFonts w:ascii="Gill Sans MT" w:hAnsi="Gill Sans MT"/>
          <w:color w:val="000000" w:themeColor="text1"/>
          <w:lang w:val="en-US"/>
        </w:rPr>
        <w:t xml:space="preserve"> </w:t>
      </w:r>
      <w:r w:rsidR="00140B93" w:rsidRPr="004A2081">
        <w:rPr>
          <w:rFonts w:ascii="Gill Sans MT" w:hAnsi="Gill Sans MT"/>
          <w:color w:val="000000" w:themeColor="text1"/>
          <w:lang w:val="en-US"/>
        </w:rPr>
        <w:t xml:space="preserve">can be a manifestation of one’s dispositions. </w:t>
      </w:r>
    </w:p>
    <w:p w14:paraId="74B7578F" w14:textId="6B1D6FE6" w:rsidR="00CD2110" w:rsidRPr="004A2081" w:rsidRDefault="0008241F" w:rsidP="00CD2110">
      <w:pPr>
        <w:ind w:firstLine="720"/>
        <w:jc w:val="both"/>
        <w:rPr>
          <w:rFonts w:ascii="Gill Sans MT" w:hAnsi="Gill Sans MT"/>
          <w:color w:val="000000" w:themeColor="text1"/>
          <w:lang w:val="en-US"/>
        </w:rPr>
      </w:pPr>
      <w:r w:rsidRPr="004A2081">
        <w:rPr>
          <w:rFonts w:ascii="Gill Sans MT" w:hAnsi="Gill Sans MT"/>
          <w:lang w:val="en-US"/>
        </w:rPr>
        <w:t xml:space="preserve">These points are related to </w:t>
      </w:r>
      <w:r w:rsidR="006B6ABA" w:rsidRPr="004A2081">
        <w:rPr>
          <w:rFonts w:ascii="Gill Sans MT" w:hAnsi="Gill Sans MT"/>
          <w:lang w:val="en-US"/>
        </w:rPr>
        <w:t xml:space="preserve">an important way in which </w:t>
      </w:r>
      <w:r w:rsidRPr="004A2081">
        <w:rPr>
          <w:rFonts w:ascii="Gill Sans MT" w:hAnsi="Gill Sans MT"/>
          <w:lang w:val="en-US"/>
        </w:rPr>
        <w:t xml:space="preserve">my dispositional </w:t>
      </w:r>
      <w:r w:rsidR="006B6ABA" w:rsidRPr="004A2081">
        <w:rPr>
          <w:rFonts w:ascii="Gill Sans MT" w:hAnsi="Gill Sans MT"/>
          <w:lang w:val="en-US"/>
        </w:rPr>
        <w:t>evaluations differ from virtue-theoreti</w:t>
      </w:r>
      <w:r w:rsidR="00BB5B50" w:rsidRPr="004A2081">
        <w:rPr>
          <w:rFonts w:ascii="Gill Sans MT" w:hAnsi="Gill Sans MT"/>
          <w:lang w:val="en-US"/>
        </w:rPr>
        <w:t>c</w:t>
      </w:r>
      <w:r w:rsidR="006B6ABA" w:rsidRPr="004A2081">
        <w:rPr>
          <w:rFonts w:ascii="Gill Sans MT" w:hAnsi="Gill Sans MT"/>
          <w:lang w:val="en-US"/>
        </w:rPr>
        <w:t xml:space="preserve"> ones appealing to </w:t>
      </w:r>
      <w:r w:rsidR="00BB5B50" w:rsidRPr="004A2081">
        <w:rPr>
          <w:rFonts w:ascii="Gill Sans MT" w:hAnsi="Gill Sans MT"/>
          <w:lang w:val="en-US"/>
        </w:rPr>
        <w:t xml:space="preserve">the </w:t>
      </w:r>
      <w:r w:rsidR="006B6ABA" w:rsidRPr="004A2081">
        <w:rPr>
          <w:rFonts w:ascii="Gill Sans MT" w:hAnsi="Gill Sans MT"/>
          <w:lang w:val="en-US"/>
        </w:rPr>
        <w:t>notions of virtue</w:t>
      </w:r>
      <w:r w:rsidR="00E87184" w:rsidRPr="004A2081">
        <w:rPr>
          <w:rFonts w:ascii="Gill Sans MT" w:hAnsi="Gill Sans MT"/>
          <w:lang w:val="en-US"/>
        </w:rPr>
        <w:t xml:space="preserve"> and</w:t>
      </w:r>
      <w:r w:rsidR="006B6ABA" w:rsidRPr="004A2081">
        <w:rPr>
          <w:rFonts w:ascii="Gill Sans MT" w:hAnsi="Gill Sans MT"/>
          <w:lang w:val="en-US"/>
        </w:rPr>
        <w:t xml:space="preserve"> competence</w:t>
      </w:r>
      <w:r w:rsidR="00E87184" w:rsidRPr="004A2081">
        <w:rPr>
          <w:rFonts w:ascii="Gill Sans MT" w:hAnsi="Gill Sans MT"/>
          <w:lang w:val="en-US"/>
        </w:rPr>
        <w:t xml:space="preserve">. Even if we think of competences and virtues </w:t>
      </w:r>
      <w:proofErr w:type="spellStart"/>
      <w:r w:rsidR="00E87184" w:rsidRPr="004A2081">
        <w:rPr>
          <w:rFonts w:ascii="Gill Sans MT" w:hAnsi="Gill Sans MT"/>
          <w:lang w:val="en-US"/>
        </w:rPr>
        <w:t>dispositionally</w:t>
      </w:r>
      <w:proofErr w:type="spellEnd"/>
      <w:r w:rsidR="00E87184" w:rsidRPr="004A2081">
        <w:rPr>
          <w:rFonts w:ascii="Gill Sans MT" w:hAnsi="Gill Sans MT"/>
          <w:lang w:val="en-US"/>
        </w:rPr>
        <w:t>, the associated dispositions are general, complex and entrenched, impinging on a very wide range of different situations. In the case of moral virtue, for instance, what is at issue is character traits bearing</w:t>
      </w:r>
      <w:r w:rsidR="00CA5675" w:rsidRPr="004A2081">
        <w:rPr>
          <w:rFonts w:ascii="Gill Sans MT" w:hAnsi="Gill Sans MT"/>
          <w:lang w:val="en-US"/>
        </w:rPr>
        <w:t xml:space="preserve"> </w:t>
      </w:r>
      <w:r w:rsidR="001B3B9A" w:rsidRPr="004A2081">
        <w:rPr>
          <w:rFonts w:ascii="Gill Sans MT" w:hAnsi="Gill Sans MT"/>
          <w:lang w:val="en-US"/>
        </w:rPr>
        <w:t>on</w:t>
      </w:r>
      <w:r w:rsidR="00CA5675" w:rsidRPr="004A2081">
        <w:rPr>
          <w:rFonts w:ascii="Gill Sans MT" w:hAnsi="Gill Sans MT"/>
          <w:lang w:val="en-US"/>
        </w:rPr>
        <w:t xml:space="preserve"> how one responds to and weigh</w:t>
      </w:r>
      <w:r w:rsidR="00871B6D" w:rsidRPr="004A2081">
        <w:rPr>
          <w:rFonts w:ascii="Gill Sans MT" w:hAnsi="Gill Sans MT"/>
          <w:lang w:val="en-US"/>
        </w:rPr>
        <w:t>t</w:t>
      </w:r>
      <w:r w:rsidR="00CA5675" w:rsidRPr="004A2081">
        <w:rPr>
          <w:rFonts w:ascii="Gill Sans MT" w:hAnsi="Gill Sans MT"/>
          <w:lang w:val="en-US"/>
        </w:rPr>
        <w:t xml:space="preserve">s reasons, how one feels, acts, deliberates, </w:t>
      </w:r>
      <w:r w:rsidR="00900483">
        <w:rPr>
          <w:rFonts w:ascii="Gill Sans MT" w:hAnsi="Gill Sans MT"/>
          <w:lang w:val="en-US"/>
        </w:rPr>
        <w:t xml:space="preserve">and </w:t>
      </w:r>
      <w:r w:rsidR="00CA5675" w:rsidRPr="004A2081">
        <w:rPr>
          <w:rFonts w:ascii="Gill Sans MT" w:hAnsi="Gill Sans MT"/>
          <w:lang w:val="en-US"/>
        </w:rPr>
        <w:t xml:space="preserve">reacts; what one notices and attends to, desires, and values. </w:t>
      </w:r>
      <w:r w:rsidR="00B377AC">
        <w:rPr>
          <w:rFonts w:ascii="Gill Sans MT" w:hAnsi="Gill Sans MT"/>
          <w:lang w:val="en-US"/>
        </w:rPr>
        <w:t>S</w:t>
      </w:r>
      <w:r w:rsidR="009A3085" w:rsidRPr="004A2081">
        <w:rPr>
          <w:rFonts w:ascii="Gill Sans MT" w:hAnsi="Gill Sans MT"/>
          <w:lang w:val="en-US"/>
        </w:rPr>
        <w:t>ubjects can on particular occasions act excellently, in ways that an evaluative perspective oriented on good dispositions should be able to pick up on</w:t>
      </w:r>
      <w:r w:rsidR="00AD174A" w:rsidRPr="004A2081">
        <w:rPr>
          <w:rFonts w:ascii="Gill Sans MT" w:hAnsi="Gill Sans MT"/>
          <w:lang w:val="en-US"/>
        </w:rPr>
        <w:t>, without manifesting anything like full-blown virtue or competence</w:t>
      </w:r>
      <w:r w:rsidR="009A3085" w:rsidRPr="004A2081">
        <w:rPr>
          <w:rFonts w:ascii="Gill Sans MT" w:hAnsi="Gill Sans MT"/>
          <w:lang w:val="en-US"/>
        </w:rPr>
        <w:t>. An unkind person might have a soft spot, respond</w:t>
      </w:r>
      <w:r w:rsidR="00B377AC">
        <w:rPr>
          <w:rFonts w:ascii="Gill Sans MT" w:hAnsi="Gill Sans MT"/>
          <w:lang w:val="en-US"/>
        </w:rPr>
        <w:t>ing on this occasion</w:t>
      </w:r>
      <w:r w:rsidR="009A3085" w:rsidRPr="004A2081">
        <w:rPr>
          <w:rFonts w:ascii="Gill Sans MT" w:hAnsi="Gill Sans MT"/>
          <w:lang w:val="en-US"/>
        </w:rPr>
        <w:t xml:space="preserve"> in </w:t>
      </w:r>
      <w:r w:rsidR="00B377AC">
        <w:rPr>
          <w:rFonts w:ascii="Gill Sans MT" w:hAnsi="Gill Sans MT"/>
          <w:lang w:val="en-US"/>
        </w:rPr>
        <w:t xml:space="preserve">a </w:t>
      </w:r>
      <w:r w:rsidR="009A3085" w:rsidRPr="004A2081">
        <w:rPr>
          <w:rFonts w:ascii="Gill Sans MT" w:hAnsi="Gill Sans MT"/>
          <w:lang w:val="en-US"/>
        </w:rPr>
        <w:t>commendable way to the needs of those around her.</w:t>
      </w:r>
      <w:r w:rsidR="004A0C66" w:rsidRPr="004A2081">
        <w:rPr>
          <w:rFonts w:ascii="Gill Sans MT" w:hAnsi="Gill Sans MT"/>
          <w:lang w:val="en-US"/>
        </w:rPr>
        <w:t xml:space="preserve"> </w:t>
      </w:r>
      <w:r w:rsidR="00283E9B" w:rsidRPr="004A2081">
        <w:rPr>
          <w:rFonts w:ascii="Gill Sans MT" w:hAnsi="Gill Sans MT"/>
          <w:lang w:val="en-US"/>
        </w:rPr>
        <w:t>Similarly for a person who is only in the process of learning to be kind</w:t>
      </w:r>
      <w:r w:rsidR="00CD2110" w:rsidRPr="004A2081">
        <w:rPr>
          <w:rFonts w:ascii="Gill Sans MT" w:hAnsi="Gill Sans MT"/>
          <w:lang w:val="en-US"/>
        </w:rPr>
        <w:t xml:space="preserve"> – she might only </w:t>
      </w:r>
      <w:r w:rsidR="00A47002" w:rsidRPr="004A2081">
        <w:rPr>
          <w:rFonts w:ascii="Gill Sans MT" w:hAnsi="Gill Sans MT"/>
          <w:lang w:val="en-US"/>
        </w:rPr>
        <w:t xml:space="preserve">unreliably </w:t>
      </w:r>
      <w:r w:rsidR="00CD2110" w:rsidRPr="004A2081">
        <w:rPr>
          <w:rFonts w:ascii="Gill Sans MT" w:hAnsi="Gill Sans MT"/>
          <w:lang w:val="en-US"/>
        </w:rPr>
        <w:t>be able to manifest dispositions to act kindly</w:t>
      </w:r>
      <w:r w:rsidR="00283E9B" w:rsidRPr="004A2081">
        <w:rPr>
          <w:rFonts w:ascii="Gill Sans MT" w:hAnsi="Gill Sans MT"/>
          <w:lang w:val="en-US"/>
        </w:rPr>
        <w:t xml:space="preserve">. </w:t>
      </w:r>
      <w:r w:rsidR="00A75570" w:rsidRPr="004A2081">
        <w:rPr>
          <w:rFonts w:ascii="Gill Sans MT" w:hAnsi="Gill Sans MT"/>
          <w:lang w:val="en-US"/>
        </w:rPr>
        <w:t>Even when p</w:t>
      </w:r>
      <w:r w:rsidR="007D4830" w:rsidRPr="004A2081">
        <w:rPr>
          <w:rFonts w:ascii="Gill Sans MT" w:hAnsi="Gill Sans MT"/>
          <w:lang w:val="en-US"/>
        </w:rPr>
        <w:t xml:space="preserve">eople act out of character, </w:t>
      </w:r>
      <w:r w:rsidR="00283E9B" w:rsidRPr="004A2081">
        <w:rPr>
          <w:rFonts w:ascii="Gill Sans MT" w:hAnsi="Gill Sans MT"/>
          <w:lang w:val="en-US"/>
        </w:rPr>
        <w:t xml:space="preserve">or fail to manifest full-blown competence or virtue, </w:t>
      </w:r>
      <w:r w:rsidR="00A75570" w:rsidRPr="004A2081">
        <w:rPr>
          <w:rFonts w:ascii="Gill Sans MT" w:hAnsi="Gill Sans MT"/>
          <w:lang w:val="en-US"/>
        </w:rPr>
        <w:t xml:space="preserve">we can ask </w:t>
      </w:r>
      <w:r w:rsidR="00A75570" w:rsidRPr="004A2081">
        <w:rPr>
          <w:rFonts w:ascii="Gill Sans MT" w:hAnsi="Gill Sans MT"/>
          <w:color w:val="000000" w:themeColor="text1"/>
          <w:lang w:val="en-US"/>
        </w:rPr>
        <w:t>how good the dispositions they manifest on this occasion are.</w:t>
      </w:r>
      <w:r w:rsidR="003D0B02" w:rsidRPr="004A2081">
        <w:rPr>
          <w:rStyle w:val="FootnoteReference"/>
          <w:rFonts w:ascii="Gill Sans MT" w:hAnsi="Gill Sans MT"/>
          <w:color w:val="000000" w:themeColor="text1"/>
          <w:lang w:val="en-US"/>
        </w:rPr>
        <w:footnoteReference w:id="15"/>
      </w:r>
      <w:r w:rsidR="00B377AC">
        <w:rPr>
          <w:rFonts w:ascii="Gill Sans MT" w:hAnsi="Gill Sans MT"/>
          <w:color w:val="000000" w:themeColor="text1"/>
          <w:lang w:val="en-US"/>
        </w:rPr>
        <w:t xml:space="preserve"> </w:t>
      </w:r>
      <w:r w:rsidR="00ED2313" w:rsidRPr="004A2081">
        <w:rPr>
          <w:rFonts w:ascii="Gill Sans MT" w:hAnsi="Gill Sans MT"/>
          <w:color w:val="000000" w:themeColor="text1"/>
          <w:lang w:val="en-US"/>
        </w:rPr>
        <w:t xml:space="preserve"> </w:t>
      </w:r>
    </w:p>
    <w:p w14:paraId="6BFBD034" w14:textId="3C150294" w:rsidR="00E335BC" w:rsidRPr="004A2081" w:rsidRDefault="00266AA2" w:rsidP="00EE1961">
      <w:pPr>
        <w:ind w:firstLine="720"/>
        <w:jc w:val="both"/>
        <w:rPr>
          <w:rFonts w:ascii="Gill Sans MT" w:hAnsi="Gill Sans MT"/>
          <w:color w:val="000000" w:themeColor="text1"/>
          <w:lang w:val="en-US"/>
        </w:rPr>
      </w:pPr>
      <w:r w:rsidRPr="004A2081">
        <w:rPr>
          <w:rFonts w:ascii="Gill Sans MT" w:hAnsi="Gill Sans MT"/>
          <w:color w:val="000000" w:themeColor="text1"/>
          <w:lang w:val="en-US"/>
        </w:rPr>
        <w:t xml:space="preserve">Dispositional </w:t>
      </w:r>
      <w:r w:rsidR="00D415F3" w:rsidRPr="004A2081">
        <w:rPr>
          <w:rFonts w:ascii="Gill Sans MT" w:hAnsi="Gill Sans MT"/>
          <w:color w:val="000000" w:themeColor="text1"/>
          <w:lang w:val="en-US"/>
        </w:rPr>
        <w:t>evaluat</w:t>
      </w:r>
      <w:r w:rsidRPr="004A2081">
        <w:rPr>
          <w:rFonts w:ascii="Gill Sans MT" w:hAnsi="Gill Sans MT"/>
          <w:color w:val="000000" w:themeColor="text1"/>
          <w:lang w:val="en-US"/>
        </w:rPr>
        <w:t xml:space="preserve">ions </w:t>
      </w:r>
      <w:r w:rsidR="00F77A36" w:rsidRPr="004A2081">
        <w:rPr>
          <w:rFonts w:ascii="Gill Sans MT" w:hAnsi="Gill Sans MT"/>
          <w:color w:val="000000" w:themeColor="text1"/>
          <w:lang w:val="en-US"/>
        </w:rPr>
        <w:t xml:space="preserve">share important features with evaluations standardly expressed by epistemologists using the </w:t>
      </w:r>
      <w:r w:rsidR="00CD2110" w:rsidRPr="004A2081">
        <w:rPr>
          <w:rFonts w:ascii="Gill Sans MT" w:hAnsi="Gill Sans MT"/>
          <w:color w:val="000000" w:themeColor="text1"/>
          <w:lang w:val="en-US"/>
        </w:rPr>
        <w:t xml:space="preserve">ideology </w:t>
      </w:r>
      <w:r w:rsidR="00F77A36" w:rsidRPr="004A2081">
        <w:rPr>
          <w:rFonts w:ascii="Gill Sans MT" w:hAnsi="Gill Sans MT"/>
          <w:color w:val="000000" w:themeColor="text1"/>
          <w:lang w:val="en-US"/>
        </w:rPr>
        <w:t>o</w:t>
      </w:r>
      <w:r w:rsidRPr="004A2081">
        <w:rPr>
          <w:rFonts w:ascii="Gill Sans MT" w:hAnsi="Gill Sans MT"/>
          <w:color w:val="000000" w:themeColor="text1"/>
          <w:lang w:val="en-US"/>
        </w:rPr>
        <w:t>f</w:t>
      </w:r>
      <w:r w:rsidR="00F77A36" w:rsidRPr="004A2081">
        <w:rPr>
          <w:rFonts w:ascii="Gill Sans MT" w:hAnsi="Gill Sans MT"/>
          <w:color w:val="000000" w:themeColor="text1"/>
          <w:lang w:val="en-US"/>
        </w:rPr>
        <w:t xml:space="preserve"> </w:t>
      </w:r>
      <w:r w:rsidR="00F77A36" w:rsidRPr="004A2081">
        <w:rPr>
          <w:rFonts w:ascii="Gill Sans MT" w:hAnsi="Gill Sans MT"/>
          <w:i/>
          <w:color w:val="000000" w:themeColor="text1"/>
          <w:lang w:val="en-US"/>
        </w:rPr>
        <w:t>justification</w:t>
      </w:r>
      <w:r w:rsidR="00F77A36" w:rsidRPr="004A2081">
        <w:rPr>
          <w:rFonts w:ascii="Gill Sans MT" w:hAnsi="Gill Sans MT"/>
          <w:color w:val="000000" w:themeColor="text1"/>
          <w:lang w:val="en-US"/>
        </w:rPr>
        <w:t xml:space="preserve"> or </w:t>
      </w:r>
      <w:r w:rsidR="00F77A36" w:rsidRPr="004A2081">
        <w:rPr>
          <w:rFonts w:ascii="Gill Sans MT" w:hAnsi="Gill Sans MT"/>
          <w:i/>
          <w:color w:val="000000" w:themeColor="text1"/>
          <w:lang w:val="en-US"/>
        </w:rPr>
        <w:t>rationality</w:t>
      </w:r>
      <w:r w:rsidRPr="004A2081">
        <w:rPr>
          <w:rFonts w:ascii="Gill Sans MT" w:hAnsi="Gill Sans MT"/>
          <w:color w:val="000000" w:themeColor="text1"/>
          <w:lang w:val="en-US"/>
        </w:rPr>
        <w:t xml:space="preserve">, </w:t>
      </w:r>
      <w:r w:rsidR="00EE1961" w:rsidRPr="004A2081">
        <w:rPr>
          <w:rFonts w:ascii="Gill Sans MT" w:hAnsi="Gill Sans MT"/>
          <w:color w:val="000000" w:themeColor="text1"/>
          <w:lang w:val="en-US"/>
        </w:rPr>
        <w:t xml:space="preserve">and </w:t>
      </w:r>
      <w:r w:rsidRPr="004A2081">
        <w:rPr>
          <w:rFonts w:ascii="Gill Sans MT" w:hAnsi="Gill Sans MT"/>
          <w:color w:val="000000" w:themeColor="text1"/>
          <w:lang w:val="en-US"/>
        </w:rPr>
        <w:t xml:space="preserve">differ from evaluations having to do with mere blamelessness or excuses. </w:t>
      </w:r>
      <w:r w:rsidR="00F77A36" w:rsidRPr="004A2081">
        <w:rPr>
          <w:rFonts w:ascii="Gill Sans MT" w:hAnsi="Gill Sans MT"/>
          <w:color w:val="000000" w:themeColor="text1"/>
          <w:lang w:val="en-US"/>
        </w:rPr>
        <w:t xml:space="preserve">First, </w:t>
      </w:r>
      <w:r w:rsidR="000D5056" w:rsidRPr="004A2081">
        <w:rPr>
          <w:rFonts w:ascii="Gill Sans MT" w:hAnsi="Gill Sans MT"/>
          <w:color w:val="000000" w:themeColor="text1"/>
          <w:lang w:val="en-US"/>
        </w:rPr>
        <w:t xml:space="preserve">the evaluative perspective </w:t>
      </w:r>
      <w:r w:rsidR="00F51540" w:rsidRPr="004A2081">
        <w:rPr>
          <w:rFonts w:ascii="Gill Sans MT" w:hAnsi="Gill Sans MT"/>
          <w:color w:val="000000" w:themeColor="text1"/>
          <w:lang w:val="en-US"/>
        </w:rPr>
        <w:t xml:space="preserve">I outline below </w:t>
      </w:r>
      <w:r w:rsidR="000D5056" w:rsidRPr="004A2081">
        <w:rPr>
          <w:rFonts w:ascii="Gill Sans MT" w:hAnsi="Gill Sans MT"/>
          <w:color w:val="000000" w:themeColor="text1"/>
          <w:lang w:val="en-US"/>
        </w:rPr>
        <w:t xml:space="preserve">can be </w:t>
      </w:r>
      <w:r w:rsidR="00015DA3" w:rsidRPr="004A2081">
        <w:rPr>
          <w:rFonts w:ascii="Gill Sans MT" w:hAnsi="Gill Sans MT"/>
          <w:color w:val="000000" w:themeColor="text1"/>
          <w:lang w:val="en-US"/>
        </w:rPr>
        <w:t xml:space="preserve">directed </w:t>
      </w:r>
      <w:r w:rsidR="00F77A36" w:rsidRPr="004A2081">
        <w:rPr>
          <w:rFonts w:ascii="Gill Sans MT" w:hAnsi="Gill Sans MT"/>
          <w:color w:val="000000" w:themeColor="text1"/>
          <w:lang w:val="en-US"/>
        </w:rPr>
        <w:t>at an agent’s acts in a broad sense of the term</w:t>
      </w:r>
      <w:r w:rsidRPr="004A2081">
        <w:rPr>
          <w:rFonts w:ascii="Gill Sans MT" w:hAnsi="Gill Sans MT"/>
          <w:color w:val="000000" w:themeColor="text1"/>
          <w:lang w:val="en-US"/>
        </w:rPr>
        <w:t>: for instance, one’s coming to believe a proposition</w:t>
      </w:r>
      <w:r w:rsidR="00015DA3" w:rsidRPr="004A2081">
        <w:rPr>
          <w:rFonts w:ascii="Gill Sans MT" w:hAnsi="Gill Sans MT"/>
          <w:color w:val="000000" w:themeColor="text1"/>
          <w:lang w:val="en-US"/>
        </w:rPr>
        <w:t xml:space="preserve"> – </w:t>
      </w:r>
      <w:r w:rsidR="00932291" w:rsidRPr="004A2081">
        <w:rPr>
          <w:rFonts w:ascii="Gill Sans MT" w:hAnsi="Gill Sans MT"/>
          <w:color w:val="000000" w:themeColor="text1"/>
          <w:lang w:val="en-US"/>
        </w:rPr>
        <w:t>and hence, one’s belief</w:t>
      </w:r>
      <w:r w:rsidR="00015DA3" w:rsidRPr="004A2081">
        <w:rPr>
          <w:rFonts w:ascii="Gill Sans MT" w:hAnsi="Gill Sans MT"/>
          <w:color w:val="000000" w:themeColor="text1"/>
          <w:lang w:val="en-US"/>
        </w:rPr>
        <w:t xml:space="preserve"> – </w:t>
      </w:r>
      <w:r w:rsidRPr="004A2081">
        <w:rPr>
          <w:rFonts w:ascii="Gill Sans MT" w:hAnsi="Gill Sans MT"/>
          <w:color w:val="000000" w:themeColor="text1"/>
          <w:lang w:val="en-US"/>
        </w:rPr>
        <w:t xml:space="preserve">can be positively </w:t>
      </w:r>
      <w:r w:rsidR="00CC12A3" w:rsidRPr="004A2081">
        <w:rPr>
          <w:rFonts w:ascii="Gill Sans MT" w:hAnsi="Gill Sans MT"/>
          <w:color w:val="000000" w:themeColor="text1"/>
          <w:lang w:val="en-US"/>
        </w:rPr>
        <w:t xml:space="preserve">or negatively </w:t>
      </w:r>
      <w:r w:rsidRPr="004A2081">
        <w:rPr>
          <w:rFonts w:ascii="Gill Sans MT" w:hAnsi="Gill Sans MT"/>
          <w:color w:val="000000" w:themeColor="text1"/>
          <w:lang w:val="en-US"/>
        </w:rPr>
        <w:t>evalua</w:t>
      </w:r>
      <w:r w:rsidR="00CF0F38" w:rsidRPr="004A2081">
        <w:rPr>
          <w:rFonts w:ascii="Gill Sans MT" w:hAnsi="Gill Sans MT"/>
          <w:color w:val="000000" w:themeColor="text1"/>
          <w:lang w:val="en-US"/>
        </w:rPr>
        <w:t>ted</w:t>
      </w:r>
      <w:r w:rsidRPr="004A2081">
        <w:rPr>
          <w:rFonts w:ascii="Gill Sans MT" w:hAnsi="Gill Sans MT"/>
          <w:color w:val="000000" w:themeColor="text1"/>
          <w:lang w:val="en-US"/>
        </w:rPr>
        <w:t xml:space="preserve"> </w:t>
      </w:r>
      <w:r w:rsidR="00F45B39" w:rsidRPr="004A2081">
        <w:rPr>
          <w:rFonts w:ascii="Gill Sans MT" w:hAnsi="Gill Sans MT"/>
          <w:color w:val="000000" w:themeColor="text1"/>
          <w:lang w:val="en-US"/>
        </w:rPr>
        <w:t xml:space="preserve">depending on whether it is </w:t>
      </w:r>
      <w:r w:rsidRPr="004A2081">
        <w:rPr>
          <w:rFonts w:ascii="Gill Sans MT" w:hAnsi="Gill Sans MT"/>
          <w:color w:val="000000" w:themeColor="text1"/>
          <w:lang w:val="en-US"/>
        </w:rPr>
        <w:t>a manifestation of good dispositions</w:t>
      </w:r>
      <w:r w:rsidR="00290E9C" w:rsidRPr="004A2081">
        <w:rPr>
          <w:rFonts w:ascii="Gill Sans MT" w:hAnsi="Gill Sans MT"/>
          <w:color w:val="000000" w:themeColor="text1"/>
          <w:lang w:val="en-US"/>
        </w:rPr>
        <w:t xml:space="preserve"> </w:t>
      </w:r>
      <w:r w:rsidR="00CD41E7" w:rsidRPr="004A2081">
        <w:rPr>
          <w:rFonts w:ascii="Gill Sans MT" w:hAnsi="Gill Sans MT"/>
          <w:color w:val="000000" w:themeColor="text1"/>
          <w:lang w:val="en-US"/>
        </w:rPr>
        <w:t>(</w:t>
      </w:r>
      <w:r w:rsidR="00793180" w:rsidRPr="004A2081">
        <w:rPr>
          <w:rFonts w:ascii="Gill Sans MT" w:hAnsi="Gill Sans MT"/>
          <w:color w:val="000000" w:themeColor="text1"/>
          <w:lang w:val="en-US"/>
        </w:rPr>
        <w:t>w</w:t>
      </w:r>
      <w:r w:rsidR="00CD41E7" w:rsidRPr="004A2081">
        <w:rPr>
          <w:rFonts w:ascii="Gill Sans MT" w:hAnsi="Gill Sans MT"/>
          <w:color w:val="000000" w:themeColor="text1"/>
          <w:lang w:val="en-US"/>
        </w:rPr>
        <w:t>hich is not to say that a person cannot be criticized for manifesting bad disposit</w:t>
      </w:r>
      <w:r w:rsidR="00793180" w:rsidRPr="004A2081">
        <w:rPr>
          <w:rFonts w:ascii="Gill Sans MT" w:hAnsi="Gill Sans MT"/>
          <w:color w:val="000000" w:themeColor="text1"/>
          <w:lang w:val="en-US"/>
        </w:rPr>
        <w:t>i</w:t>
      </w:r>
      <w:r w:rsidR="00CD41E7" w:rsidRPr="004A2081">
        <w:rPr>
          <w:rFonts w:ascii="Gill Sans MT" w:hAnsi="Gill Sans MT"/>
          <w:color w:val="000000" w:themeColor="text1"/>
          <w:lang w:val="en-US"/>
        </w:rPr>
        <w:t>ons)</w:t>
      </w:r>
      <w:r w:rsidR="00793180" w:rsidRPr="004A2081">
        <w:rPr>
          <w:rFonts w:ascii="Gill Sans MT" w:hAnsi="Gill Sans MT"/>
          <w:color w:val="000000" w:themeColor="text1"/>
          <w:lang w:val="en-US"/>
        </w:rPr>
        <w:t>.</w:t>
      </w:r>
      <w:r w:rsidR="00CD41E7" w:rsidRPr="004A2081">
        <w:rPr>
          <w:rFonts w:ascii="Gill Sans MT" w:hAnsi="Gill Sans MT"/>
          <w:color w:val="000000" w:themeColor="text1"/>
          <w:lang w:val="en-US"/>
        </w:rPr>
        <w:t xml:space="preserve"> </w:t>
      </w:r>
      <w:r w:rsidR="00290E9C" w:rsidRPr="004A2081">
        <w:rPr>
          <w:rFonts w:ascii="Gill Sans MT" w:hAnsi="Gill Sans MT"/>
          <w:color w:val="000000" w:themeColor="text1"/>
          <w:lang w:val="en-US"/>
        </w:rPr>
        <w:t xml:space="preserve">By contrast, </w:t>
      </w:r>
      <w:r w:rsidR="00002224" w:rsidRPr="004A2081">
        <w:rPr>
          <w:rFonts w:ascii="Gill Sans MT" w:hAnsi="Gill Sans MT"/>
          <w:color w:val="000000" w:themeColor="text1"/>
          <w:lang w:val="en-US"/>
        </w:rPr>
        <w:t xml:space="preserve">blame is a reaction to a person on the basis of what they </w:t>
      </w:r>
      <w:r w:rsidR="00AD3807">
        <w:rPr>
          <w:rFonts w:ascii="Gill Sans MT" w:hAnsi="Gill Sans MT"/>
          <w:color w:val="000000" w:themeColor="text1"/>
          <w:lang w:val="en-US"/>
        </w:rPr>
        <w:t xml:space="preserve">have </w:t>
      </w:r>
      <w:r w:rsidR="00002224" w:rsidRPr="004A2081">
        <w:rPr>
          <w:rFonts w:ascii="Gill Sans MT" w:hAnsi="Gill Sans MT"/>
          <w:color w:val="000000" w:themeColor="text1"/>
          <w:lang w:val="en-US"/>
        </w:rPr>
        <w:t>done, or on the basis of their character traits</w:t>
      </w:r>
      <w:r w:rsidR="00015DA3" w:rsidRPr="004A2081">
        <w:rPr>
          <w:rFonts w:ascii="Gill Sans MT" w:hAnsi="Gill Sans MT"/>
          <w:color w:val="000000" w:themeColor="text1"/>
          <w:lang w:val="en-US"/>
        </w:rPr>
        <w:t xml:space="preserve">; </w:t>
      </w:r>
      <w:r w:rsidR="00002224" w:rsidRPr="004A2081">
        <w:rPr>
          <w:rFonts w:ascii="Gill Sans MT" w:hAnsi="Gill Sans MT"/>
          <w:color w:val="000000" w:themeColor="text1"/>
          <w:lang w:val="en-US"/>
        </w:rPr>
        <w:t>it is persons who are blameworthy or blameless</w:t>
      </w:r>
      <w:r w:rsidR="00932291" w:rsidRPr="004A2081">
        <w:rPr>
          <w:rFonts w:ascii="Gill Sans MT" w:hAnsi="Gill Sans MT"/>
          <w:color w:val="000000" w:themeColor="text1"/>
          <w:lang w:val="en-US"/>
        </w:rPr>
        <w:t>.</w:t>
      </w:r>
      <w:r w:rsidR="00932291" w:rsidRPr="004A2081">
        <w:rPr>
          <w:rStyle w:val="FootnoteReference"/>
          <w:rFonts w:ascii="Gill Sans MT" w:hAnsi="Gill Sans MT"/>
          <w:color w:val="000000" w:themeColor="text1"/>
          <w:lang w:val="en-US"/>
        </w:rPr>
        <w:footnoteReference w:id="16"/>
      </w:r>
      <w:r w:rsidR="00002224" w:rsidRPr="004A2081">
        <w:rPr>
          <w:rFonts w:ascii="Gill Sans MT" w:hAnsi="Gill Sans MT"/>
          <w:color w:val="000000" w:themeColor="text1"/>
          <w:lang w:val="en-US"/>
        </w:rPr>
        <w:t xml:space="preserve"> Second, </w:t>
      </w:r>
      <w:r w:rsidR="00E335BC" w:rsidRPr="004A2081">
        <w:rPr>
          <w:rFonts w:ascii="Gill Sans MT" w:hAnsi="Gill Sans MT"/>
          <w:color w:val="000000" w:themeColor="text1"/>
          <w:lang w:val="en-US"/>
        </w:rPr>
        <w:t xml:space="preserve">manifesting good dispositions </w:t>
      </w:r>
      <w:r w:rsidR="00F77A36" w:rsidRPr="004A2081">
        <w:rPr>
          <w:rFonts w:ascii="Gill Sans MT" w:hAnsi="Gill Sans MT"/>
          <w:color w:val="000000" w:themeColor="text1"/>
          <w:lang w:val="en-US"/>
        </w:rPr>
        <w:t xml:space="preserve">is not merely a matter of a negative evaluation being inappropriate, in the way that blamelessness is. </w:t>
      </w:r>
      <w:r w:rsidR="00E335BC" w:rsidRPr="004A2081">
        <w:rPr>
          <w:rFonts w:ascii="Gill Sans MT" w:hAnsi="Gill Sans MT"/>
          <w:color w:val="000000" w:themeColor="text1"/>
          <w:lang w:val="en-US"/>
        </w:rPr>
        <w:t>I share a common dissatisfaction with appeal to blamelessness and excuses in defense of more externalist or objectivist norms, which is that the tool is too blunt to carve out distinctions we want to make</w:t>
      </w:r>
      <w:r w:rsidR="005D6049" w:rsidRPr="004A2081">
        <w:rPr>
          <w:rFonts w:ascii="Gill Sans MT" w:hAnsi="Gill Sans MT"/>
          <w:color w:val="000000" w:themeColor="text1"/>
          <w:lang w:val="en-US"/>
        </w:rPr>
        <w:t xml:space="preserve">: our reactions to a range of cases seem to involve a kind of </w:t>
      </w:r>
      <w:r w:rsidR="007C3242" w:rsidRPr="004A2081">
        <w:rPr>
          <w:rFonts w:ascii="Gill Sans MT" w:hAnsi="Gill Sans MT"/>
          <w:color w:val="000000" w:themeColor="text1"/>
          <w:lang w:val="en-US"/>
        </w:rPr>
        <w:t xml:space="preserve">positive </w:t>
      </w:r>
      <w:r w:rsidR="005D6049" w:rsidRPr="004A2081">
        <w:rPr>
          <w:rFonts w:ascii="Gill Sans MT" w:hAnsi="Gill Sans MT"/>
          <w:color w:val="000000" w:themeColor="text1"/>
          <w:lang w:val="en-US"/>
        </w:rPr>
        <w:t>evaluation distinct from a mere failure to blame an agent</w:t>
      </w:r>
      <w:r w:rsidR="00E335BC" w:rsidRPr="004A2081">
        <w:rPr>
          <w:rFonts w:ascii="Gill Sans MT" w:hAnsi="Gill Sans MT"/>
          <w:color w:val="000000" w:themeColor="text1"/>
          <w:lang w:val="en-US"/>
        </w:rPr>
        <w:t>.</w:t>
      </w:r>
      <w:r w:rsidR="00E335BC" w:rsidRPr="004A2081">
        <w:rPr>
          <w:rStyle w:val="FootnoteReference"/>
          <w:rFonts w:ascii="Gill Sans MT" w:hAnsi="Gill Sans MT"/>
          <w:color w:val="000000" w:themeColor="text1"/>
          <w:lang w:val="en-US"/>
        </w:rPr>
        <w:footnoteReference w:id="17"/>
      </w:r>
      <w:r w:rsidR="00E335BC" w:rsidRPr="004A2081">
        <w:rPr>
          <w:rFonts w:ascii="Gill Sans MT" w:hAnsi="Gill Sans MT"/>
          <w:color w:val="000000" w:themeColor="text1"/>
          <w:lang w:val="en-US"/>
        </w:rPr>
        <w:t xml:space="preserve"> Blamelessness is disunified in the sense that there are </w:t>
      </w:r>
      <w:r w:rsidR="00DD3750" w:rsidRPr="004A2081">
        <w:rPr>
          <w:rFonts w:ascii="Gill Sans MT" w:hAnsi="Gill Sans MT"/>
          <w:color w:val="000000" w:themeColor="text1"/>
          <w:lang w:val="en-US"/>
        </w:rPr>
        <w:t xml:space="preserve">multiple </w:t>
      </w:r>
      <w:r w:rsidR="00E335BC" w:rsidRPr="004A2081">
        <w:rPr>
          <w:rFonts w:ascii="Gill Sans MT" w:hAnsi="Gill Sans MT"/>
          <w:color w:val="000000" w:themeColor="text1"/>
          <w:lang w:val="en-US"/>
        </w:rPr>
        <w:t xml:space="preserve">different ways of being blameless, and manifesting good dispositions is but one. </w:t>
      </w:r>
      <w:r w:rsidR="001D55A4" w:rsidRPr="004A2081">
        <w:rPr>
          <w:rFonts w:ascii="Gill Sans MT" w:hAnsi="Gill Sans MT"/>
          <w:color w:val="000000" w:themeColor="text1"/>
          <w:lang w:val="en-US"/>
        </w:rPr>
        <w:t xml:space="preserve">Further, </w:t>
      </w:r>
      <w:r w:rsidR="00E335BC" w:rsidRPr="004A2081">
        <w:rPr>
          <w:rFonts w:ascii="Gill Sans MT" w:hAnsi="Gill Sans MT"/>
          <w:color w:val="000000" w:themeColor="text1"/>
          <w:lang w:val="en-US"/>
        </w:rPr>
        <w:t>just as being positively evaluable from the dispositional perspective is not a matter of mere blamelessness, being negatively evaluable is not a matter of blameworthiness. Agents who manifest problematic dispositions are often</w:t>
      </w:r>
      <w:r w:rsidR="001D55A4" w:rsidRPr="004A2081">
        <w:rPr>
          <w:rFonts w:ascii="Gill Sans MT" w:hAnsi="Gill Sans MT"/>
          <w:color w:val="000000" w:themeColor="text1"/>
          <w:lang w:val="en-US"/>
        </w:rPr>
        <w:t>,</w:t>
      </w:r>
      <w:r w:rsidR="00E335BC" w:rsidRPr="004A2081">
        <w:rPr>
          <w:rFonts w:ascii="Gill Sans MT" w:hAnsi="Gill Sans MT"/>
          <w:color w:val="000000" w:themeColor="text1"/>
          <w:lang w:val="en-US"/>
        </w:rPr>
        <w:t xml:space="preserve"> </w:t>
      </w:r>
      <w:r w:rsidR="00907028" w:rsidRPr="004A2081">
        <w:rPr>
          <w:rFonts w:ascii="Gill Sans MT" w:hAnsi="Gill Sans MT"/>
          <w:color w:val="000000" w:themeColor="text1"/>
          <w:lang w:val="en-US"/>
        </w:rPr>
        <w:t>but not always</w:t>
      </w:r>
      <w:r w:rsidR="001D55A4" w:rsidRPr="004A2081">
        <w:rPr>
          <w:rFonts w:ascii="Gill Sans MT" w:hAnsi="Gill Sans MT"/>
          <w:color w:val="000000" w:themeColor="text1"/>
          <w:lang w:val="en-US"/>
        </w:rPr>
        <w:t>,</w:t>
      </w:r>
      <w:r w:rsidR="00907028" w:rsidRPr="004A2081">
        <w:rPr>
          <w:rFonts w:ascii="Gill Sans MT" w:hAnsi="Gill Sans MT"/>
          <w:color w:val="000000" w:themeColor="text1"/>
          <w:lang w:val="en-US"/>
        </w:rPr>
        <w:t xml:space="preserve"> </w:t>
      </w:r>
      <w:r w:rsidR="00E335BC" w:rsidRPr="004A2081">
        <w:rPr>
          <w:rFonts w:ascii="Gill Sans MT" w:hAnsi="Gill Sans MT"/>
          <w:color w:val="000000" w:themeColor="text1"/>
          <w:lang w:val="en-US"/>
        </w:rPr>
        <w:t>blameworthy</w:t>
      </w:r>
      <w:r w:rsidR="00907028" w:rsidRPr="004A2081">
        <w:rPr>
          <w:rFonts w:ascii="Gill Sans MT" w:hAnsi="Gill Sans MT"/>
          <w:color w:val="000000" w:themeColor="text1"/>
          <w:lang w:val="en-US"/>
        </w:rPr>
        <w:t>. For instance,</w:t>
      </w:r>
      <w:r w:rsidR="00E335BC" w:rsidRPr="004A2081">
        <w:rPr>
          <w:rFonts w:ascii="Gill Sans MT" w:hAnsi="Gill Sans MT"/>
          <w:color w:val="000000" w:themeColor="text1"/>
          <w:lang w:val="en-US"/>
        </w:rPr>
        <w:t xml:space="preserve"> had Lobelia grown up in a community that instilled in her bad dogmatist habits under the guise of epistemic virtue, or </w:t>
      </w:r>
      <w:r w:rsidR="001D55A4" w:rsidRPr="004A2081">
        <w:rPr>
          <w:rFonts w:ascii="Gill Sans MT" w:hAnsi="Gill Sans MT"/>
          <w:color w:val="000000" w:themeColor="text1"/>
          <w:lang w:val="en-US"/>
        </w:rPr>
        <w:t xml:space="preserve">had she been </w:t>
      </w:r>
      <w:r w:rsidR="00E335BC" w:rsidRPr="004A2081">
        <w:rPr>
          <w:rFonts w:ascii="Gill Sans MT" w:hAnsi="Gill Sans MT"/>
          <w:color w:val="000000" w:themeColor="text1"/>
          <w:lang w:val="en-US"/>
        </w:rPr>
        <w:t xml:space="preserve">cognitively impaired in a way that excused her dogmatic habits, she </w:t>
      </w:r>
      <w:r w:rsidR="0008603F" w:rsidRPr="004A2081">
        <w:rPr>
          <w:rFonts w:ascii="Gill Sans MT" w:hAnsi="Gill Sans MT"/>
          <w:color w:val="000000" w:themeColor="text1"/>
          <w:lang w:val="en-US"/>
        </w:rPr>
        <w:t xml:space="preserve">might be blameless, but </w:t>
      </w:r>
      <w:r w:rsidR="001D55A4" w:rsidRPr="004A2081">
        <w:rPr>
          <w:rFonts w:ascii="Gill Sans MT" w:hAnsi="Gill Sans MT"/>
          <w:color w:val="000000" w:themeColor="text1"/>
          <w:lang w:val="en-US"/>
        </w:rPr>
        <w:t xml:space="preserve">she </w:t>
      </w:r>
      <w:r w:rsidR="00E335BC" w:rsidRPr="004A2081">
        <w:rPr>
          <w:rFonts w:ascii="Gill Sans MT" w:hAnsi="Gill Sans MT"/>
          <w:color w:val="000000" w:themeColor="text1"/>
          <w:lang w:val="en-US"/>
        </w:rPr>
        <w:t xml:space="preserve">would still </w:t>
      </w:r>
      <w:r w:rsidR="001D55A4" w:rsidRPr="004A2081">
        <w:rPr>
          <w:rFonts w:ascii="Gill Sans MT" w:hAnsi="Gill Sans MT"/>
          <w:color w:val="000000" w:themeColor="text1"/>
          <w:lang w:val="en-US"/>
        </w:rPr>
        <w:t xml:space="preserve">be manifesting problematic </w:t>
      </w:r>
      <w:r w:rsidR="00E335BC" w:rsidRPr="004A2081">
        <w:rPr>
          <w:rFonts w:ascii="Gill Sans MT" w:hAnsi="Gill Sans MT"/>
          <w:color w:val="000000" w:themeColor="text1"/>
          <w:lang w:val="en-US"/>
        </w:rPr>
        <w:t>dispositions.</w:t>
      </w:r>
      <w:r w:rsidR="0074556C" w:rsidRPr="004A2081">
        <w:rPr>
          <w:rStyle w:val="FootnoteReference"/>
          <w:rFonts w:ascii="Gill Sans MT" w:hAnsi="Gill Sans MT"/>
          <w:color w:val="000000" w:themeColor="text1"/>
          <w:lang w:val="en-US"/>
        </w:rPr>
        <w:footnoteReference w:id="18"/>
      </w:r>
    </w:p>
    <w:p w14:paraId="3ABA5927" w14:textId="0E0B16F9" w:rsidR="004E7340" w:rsidRPr="004A2081" w:rsidRDefault="009F2FE2" w:rsidP="00A3238E">
      <w:pPr>
        <w:ind w:firstLine="720"/>
        <w:jc w:val="both"/>
        <w:rPr>
          <w:rFonts w:ascii="Gill Sans MT" w:hAnsi="Gill Sans MT"/>
          <w:color w:val="000000" w:themeColor="text1"/>
        </w:rPr>
      </w:pPr>
      <w:r w:rsidRPr="004A2081">
        <w:rPr>
          <w:rFonts w:ascii="Gill Sans MT" w:hAnsi="Gill Sans MT"/>
          <w:color w:val="000000" w:themeColor="text1"/>
        </w:rPr>
        <w:lastRenderedPageBreak/>
        <w:t>Let me now outline</w:t>
      </w:r>
      <w:r w:rsidR="00067722" w:rsidRPr="004A2081">
        <w:rPr>
          <w:rFonts w:ascii="Gill Sans MT" w:hAnsi="Gill Sans MT"/>
          <w:color w:val="000000" w:themeColor="text1"/>
        </w:rPr>
        <w:t xml:space="preserve"> in more detail how I think of good dispositions</w:t>
      </w:r>
      <w:r w:rsidRPr="004A2081">
        <w:rPr>
          <w:rFonts w:ascii="Gill Sans MT" w:hAnsi="Gill Sans MT"/>
          <w:color w:val="000000" w:themeColor="text1"/>
        </w:rPr>
        <w:t>.</w:t>
      </w:r>
    </w:p>
    <w:p w14:paraId="4CD5DA15" w14:textId="77777777" w:rsidR="004E7340" w:rsidRPr="004A2081" w:rsidRDefault="004E7340" w:rsidP="00A3238E">
      <w:pPr>
        <w:ind w:firstLine="720"/>
        <w:jc w:val="both"/>
        <w:rPr>
          <w:rFonts w:ascii="Gill Sans MT" w:hAnsi="Gill Sans MT"/>
          <w:color w:val="000000" w:themeColor="text1"/>
        </w:rPr>
      </w:pPr>
    </w:p>
    <w:p w14:paraId="2ABF847C" w14:textId="43003800" w:rsidR="004E7340" w:rsidRPr="004A2081" w:rsidRDefault="003061AD" w:rsidP="00D07E64">
      <w:pPr>
        <w:keepNext/>
        <w:spacing w:line="360" w:lineRule="auto"/>
        <w:rPr>
          <w:rFonts w:ascii="Gill Sans MT" w:hAnsi="Gill Sans MT"/>
          <w:b/>
          <w:lang w:val="en-US"/>
        </w:rPr>
      </w:pPr>
      <w:r w:rsidRPr="004A2081">
        <w:rPr>
          <w:rFonts w:ascii="Gill Sans MT" w:hAnsi="Gill Sans MT"/>
          <w:b/>
          <w:lang w:val="en-US"/>
        </w:rPr>
        <w:t>3</w:t>
      </w:r>
      <w:r w:rsidR="004E7340" w:rsidRPr="004A2081">
        <w:rPr>
          <w:rFonts w:ascii="Gill Sans MT" w:hAnsi="Gill Sans MT"/>
          <w:b/>
          <w:lang w:val="en-US"/>
        </w:rPr>
        <w:t>. Dispositional evaluations</w:t>
      </w:r>
      <w:r w:rsidR="004E7340" w:rsidRPr="004A2081">
        <w:rPr>
          <w:rFonts w:ascii="Gill Sans MT" w:hAnsi="Gill Sans MT"/>
          <w:i/>
          <w:color w:val="FF0000"/>
          <w:lang w:val="en-US"/>
        </w:rPr>
        <w:t xml:space="preserve"> </w:t>
      </w:r>
    </w:p>
    <w:p w14:paraId="62E292D5" w14:textId="640B6ABF" w:rsidR="00505099" w:rsidRPr="004A2081" w:rsidRDefault="00CA3A57" w:rsidP="00505099">
      <w:pPr>
        <w:jc w:val="both"/>
        <w:rPr>
          <w:rFonts w:ascii="Gill Sans MT" w:hAnsi="Gill Sans MT"/>
          <w:color w:val="000000" w:themeColor="text1"/>
          <w:lang w:val="en-US"/>
        </w:rPr>
      </w:pPr>
      <w:r w:rsidRPr="004A2081">
        <w:rPr>
          <w:rFonts w:ascii="Gill Sans MT" w:hAnsi="Gill Sans MT"/>
          <w:color w:val="000000" w:themeColor="text1"/>
        </w:rPr>
        <w:t xml:space="preserve">We form beliefs, </w:t>
      </w:r>
      <w:r w:rsidR="002D1759" w:rsidRPr="004A2081">
        <w:rPr>
          <w:rFonts w:ascii="Gill Sans MT" w:hAnsi="Gill Sans MT"/>
          <w:color w:val="000000" w:themeColor="text1"/>
        </w:rPr>
        <w:t xml:space="preserve">normally retain them for some period of time, and often retrieve them from memory. </w:t>
      </w:r>
      <w:r w:rsidR="002D1759" w:rsidRPr="004A2081">
        <w:rPr>
          <w:rFonts w:ascii="Gill Sans MT" w:hAnsi="Gill Sans MT"/>
          <w:color w:val="000000" w:themeColor="text1"/>
          <w:lang w:val="en-US"/>
        </w:rPr>
        <w:t>One might</w:t>
      </w:r>
      <w:r w:rsidR="00FF1567" w:rsidRPr="004A2081">
        <w:rPr>
          <w:rFonts w:ascii="Gill Sans MT" w:hAnsi="Gill Sans MT"/>
          <w:color w:val="000000" w:themeColor="text1"/>
          <w:lang w:val="en-US"/>
        </w:rPr>
        <w:t>, for instance,</w:t>
      </w:r>
      <w:r w:rsidR="002D1759" w:rsidRPr="004A2081">
        <w:rPr>
          <w:rFonts w:ascii="Gill Sans MT" w:hAnsi="Gill Sans MT"/>
          <w:color w:val="000000" w:themeColor="text1"/>
          <w:lang w:val="en-US"/>
        </w:rPr>
        <w:t xml:space="preserve"> originally form a belief about a particular event through an exemplary perceptual process, but the belief about the event retrieved from memory might involve misremembering or confabulation. Conversely, one’s memory about a past event might correspond to one’s past experience, but the experience itself may have involved misperception that manifests bad dispositions, such as cognitive biases. </w:t>
      </w:r>
      <w:r w:rsidR="007B598D" w:rsidRPr="004A2081">
        <w:rPr>
          <w:rFonts w:ascii="Gill Sans MT" w:hAnsi="Gill Sans MT"/>
          <w:color w:val="000000" w:themeColor="text1"/>
        </w:rPr>
        <w:t>Hence, our focus should not be exclusively on belief-formation, on acts of coming to believe</w:t>
      </w:r>
      <w:r w:rsidR="007B598D" w:rsidRPr="004A2081">
        <w:rPr>
          <w:rFonts w:ascii="Gill Sans MT" w:hAnsi="Gill Sans MT"/>
          <w:color w:val="000000" w:themeColor="text1"/>
          <w:lang w:val="en-US"/>
        </w:rPr>
        <w:t xml:space="preserve">. </w:t>
      </w:r>
      <w:r w:rsidR="002D1759" w:rsidRPr="004A2081">
        <w:rPr>
          <w:rFonts w:ascii="Gill Sans MT" w:hAnsi="Gill Sans MT"/>
          <w:color w:val="000000" w:themeColor="text1"/>
          <w:lang w:val="en-US"/>
        </w:rPr>
        <w:t xml:space="preserve">Especially important in connection with discussions of defeat will be ways of retaining beliefs in light of new evidence. Despite the good credentials of one’s original belief, the dispositions at play in its retention might be problematic. Indeed, this will be my diagnosis of what happens in many putative cases of defeat. </w:t>
      </w:r>
      <w:r w:rsidR="00505099" w:rsidRPr="004A2081">
        <w:rPr>
          <w:rFonts w:ascii="Gill Sans MT" w:hAnsi="Gill Sans MT"/>
          <w:color w:val="000000" w:themeColor="text1"/>
          <w:lang w:val="en-US"/>
        </w:rPr>
        <w:t>Hence, f</w:t>
      </w:r>
      <w:r w:rsidR="002D1759" w:rsidRPr="004A2081">
        <w:rPr>
          <w:rFonts w:ascii="Gill Sans MT" w:hAnsi="Gill Sans MT"/>
          <w:color w:val="000000" w:themeColor="text1"/>
          <w:lang w:val="en-US"/>
        </w:rPr>
        <w:t xml:space="preserve">or a belief to be evaluated positively from the dispositional perspective, the formation of the belief must </w:t>
      </w:r>
      <w:r w:rsidR="005F15F0" w:rsidRPr="004A2081">
        <w:rPr>
          <w:rFonts w:ascii="Gill Sans MT" w:hAnsi="Gill Sans MT"/>
          <w:color w:val="000000" w:themeColor="text1"/>
          <w:lang w:val="en-US"/>
        </w:rPr>
        <w:t xml:space="preserve">manifest good </w:t>
      </w:r>
      <w:r w:rsidR="002D1759" w:rsidRPr="004A2081">
        <w:rPr>
          <w:rFonts w:ascii="Gill Sans MT" w:hAnsi="Gill Sans MT"/>
          <w:color w:val="000000" w:themeColor="text1"/>
          <w:lang w:val="en-US"/>
        </w:rPr>
        <w:t xml:space="preserve">dispositions, </w:t>
      </w:r>
      <w:r w:rsidR="005F15F0" w:rsidRPr="004A2081">
        <w:rPr>
          <w:rFonts w:ascii="Gill Sans MT" w:hAnsi="Gill Sans MT"/>
          <w:color w:val="000000" w:themeColor="text1"/>
          <w:lang w:val="en-US"/>
        </w:rPr>
        <w:t xml:space="preserve">and similarly for </w:t>
      </w:r>
      <w:r w:rsidR="002D1759" w:rsidRPr="004A2081">
        <w:rPr>
          <w:rFonts w:ascii="Gill Sans MT" w:hAnsi="Gill Sans MT"/>
          <w:color w:val="000000" w:themeColor="text1"/>
          <w:lang w:val="en-US"/>
        </w:rPr>
        <w:t xml:space="preserve">its retention and possible retrieval from memory. </w:t>
      </w:r>
    </w:p>
    <w:p w14:paraId="0B98BB29" w14:textId="1034014C" w:rsidR="00C32831" w:rsidRPr="004A2081" w:rsidRDefault="00A5708E" w:rsidP="00462E30">
      <w:pPr>
        <w:ind w:firstLine="720"/>
        <w:jc w:val="both"/>
        <w:rPr>
          <w:rFonts w:ascii="Gill Sans MT" w:hAnsi="Gill Sans MT"/>
          <w:color w:val="000000" w:themeColor="text1"/>
          <w:lang w:val="en-US"/>
        </w:rPr>
      </w:pPr>
      <w:r w:rsidRPr="004A2081">
        <w:rPr>
          <w:rFonts w:ascii="Gill Sans MT" w:hAnsi="Gill Sans MT"/>
          <w:color w:val="000000" w:themeColor="text1"/>
          <w:lang w:val="en-US"/>
        </w:rPr>
        <w:t xml:space="preserve">Assume that a subject </w:t>
      </w:r>
      <w:r w:rsidR="00D0109B" w:rsidRPr="004A2081">
        <w:rPr>
          <w:rFonts w:ascii="Gill Sans MT" w:hAnsi="Gill Sans MT"/>
          <w:color w:val="000000" w:themeColor="text1"/>
          <w:lang w:val="en-US"/>
        </w:rPr>
        <w:sym w:font="Symbol" w:char="F066"/>
      </w:r>
      <w:r w:rsidRPr="004A2081">
        <w:rPr>
          <w:rFonts w:ascii="Gill Sans MT" w:hAnsi="Gill Sans MT"/>
          <w:color w:val="000000" w:themeColor="text1"/>
          <w:lang w:val="en-US"/>
        </w:rPr>
        <w:t xml:space="preserve">’s (e.g. comes to believe a proposition </w:t>
      </w:r>
      <w:r w:rsidRPr="004A2081">
        <w:rPr>
          <w:rFonts w:ascii="Gill Sans MT" w:hAnsi="Gill Sans MT"/>
          <w:i/>
          <w:color w:val="000000" w:themeColor="text1"/>
          <w:lang w:val="en-US"/>
        </w:rPr>
        <w:t>p</w:t>
      </w:r>
      <w:r w:rsidR="00563455" w:rsidRPr="004A2081">
        <w:rPr>
          <w:rFonts w:ascii="Gill Sans MT" w:hAnsi="Gill Sans MT"/>
          <w:color w:val="000000" w:themeColor="text1"/>
          <w:lang w:val="en-US"/>
        </w:rPr>
        <w:t xml:space="preserve">, retains belief in </w:t>
      </w:r>
      <w:r w:rsidR="00563455" w:rsidRPr="004A2081">
        <w:rPr>
          <w:rFonts w:ascii="Gill Sans MT" w:hAnsi="Gill Sans MT"/>
          <w:i/>
          <w:color w:val="000000" w:themeColor="text1"/>
          <w:lang w:val="en-US"/>
        </w:rPr>
        <w:t>p</w:t>
      </w:r>
      <w:r w:rsidR="00563455" w:rsidRPr="004A2081">
        <w:rPr>
          <w:rFonts w:ascii="Gill Sans MT" w:hAnsi="Gill Sans MT"/>
          <w:color w:val="000000" w:themeColor="text1"/>
          <w:lang w:val="en-US"/>
        </w:rPr>
        <w:t xml:space="preserve">, or retrieves a belief in </w:t>
      </w:r>
      <w:r w:rsidR="00563455" w:rsidRPr="004A2081">
        <w:rPr>
          <w:rFonts w:ascii="Gill Sans MT" w:hAnsi="Gill Sans MT"/>
          <w:i/>
          <w:color w:val="000000" w:themeColor="text1"/>
          <w:lang w:val="en-US"/>
        </w:rPr>
        <w:t>p</w:t>
      </w:r>
      <w:r w:rsidR="00563455" w:rsidRPr="004A2081">
        <w:rPr>
          <w:rFonts w:ascii="Gill Sans MT" w:hAnsi="Gill Sans MT"/>
          <w:color w:val="000000" w:themeColor="text1"/>
          <w:lang w:val="en-US"/>
        </w:rPr>
        <w:t xml:space="preserve"> from memory</w:t>
      </w:r>
      <w:r w:rsidRPr="004A2081">
        <w:rPr>
          <w:rFonts w:ascii="Gill Sans MT" w:hAnsi="Gill Sans MT"/>
          <w:color w:val="000000" w:themeColor="text1"/>
          <w:lang w:val="en-US"/>
        </w:rPr>
        <w:t xml:space="preserve">), and that her </w:t>
      </w:r>
      <w:r w:rsidR="00D0109B" w:rsidRPr="004A2081">
        <w:rPr>
          <w:rFonts w:ascii="Gill Sans MT" w:hAnsi="Gill Sans MT"/>
          <w:color w:val="000000" w:themeColor="text1"/>
          <w:lang w:val="en-US"/>
        </w:rPr>
        <w:sym w:font="Symbol" w:char="F066"/>
      </w:r>
      <w:r w:rsidRPr="004A2081">
        <w:rPr>
          <w:rFonts w:ascii="Gill Sans MT" w:hAnsi="Gill Sans MT"/>
          <w:color w:val="000000" w:themeColor="text1"/>
          <w:lang w:val="en-US"/>
        </w:rPr>
        <w:t>’</w:t>
      </w:r>
      <w:proofErr w:type="spellStart"/>
      <w:r w:rsidRPr="004A2081">
        <w:rPr>
          <w:rFonts w:ascii="Gill Sans MT" w:hAnsi="Gill Sans MT"/>
          <w:color w:val="000000" w:themeColor="text1"/>
          <w:lang w:val="en-US"/>
        </w:rPr>
        <w:t>ing</w:t>
      </w:r>
      <w:proofErr w:type="spellEnd"/>
      <w:r w:rsidRPr="004A2081">
        <w:rPr>
          <w:rFonts w:ascii="Gill Sans MT" w:hAnsi="Gill Sans MT"/>
          <w:color w:val="000000" w:themeColor="text1"/>
          <w:lang w:val="en-US"/>
        </w:rPr>
        <w:t xml:space="preserve"> is the manifestation of some disposition D.</w:t>
      </w:r>
      <w:r w:rsidRPr="004A2081">
        <w:rPr>
          <w:rStyle w:val="FootnoteReference"/>
          <w:rFonts w:ascii="Gill Sans MT" w:hAnsi="Gill Sans MT"/>
          <w:color w:val="000000" w:themeColor="text1"/>
          <w:lang w:val="en-US"/>
        </w:rPr>
        <w:footnoteReference w:id="19"/>
      </w:r>
      <w:r w:rsidRPr="004A2081">
        <w:rPr>
          <w:rFonts w:ascii="Gill Sans MT" w:hAnsi="Gill Sans MT"/>
          <w:color w:val="000000" w:themeColor="text1"/>
          <w:lang w:val="en-US"/>
        </w:rPr>
        <w:t xml:space="preserve"> </w:t>
      </w:r>
      <w:r w:rsidR="001C0D8F" w:rsidRPr="004A2081">
        <w:rPr>
          <w:rFonts w:ascii="Gill Sans MT" w:hAnsi="Gill Sans MT"/>
          <w:color w:val="000000" w:themeColor="text1"/>
          <w:lang w:val="en-US"/>
        </w:rPr>
        <w:t xml:space="preserve">What makes D good? </w:t>
      </w:r>
      <w:r w:rsidR="004E5634" w:rsidRPr="004A2081">
        <w:rPr>
          <w:rFonts w:ascii="Gill Sans MT" w:hAnsi="Gill Sans MT"/>
          <w:color w:val="000000" w:themeColor="text1"/>
          <w:lang w:val="en-US"/>
        </w:rPr>
        <w:t>G</w:t>
      </w:r>
      <w:r w:rsidR="001C0D8F" w:rsidRPr="004A2081">
        <w:rPr>
          <w:rFonts w:ascii="Gill Sans MT" w:hAnsi="Gill Sans MT"/>
          <w:color w:val="000000" w:themeColor="text1"/>
          <w:lang w:val="en-US"/>
        </w:rPr>
        <w:t xml:space="preserve">oodness </w:t>
      </w:r>
      <w:r w:rsidR="004E5634" w:rsidRPr="004A2081">
        <w:rPr>
          <w:rFonts w:ascii="Gill Sans MT" w:hAnsi="Gill Sans MT"/>
          <w:color w:val="000000" w:themeColor="text1"/>
          <w:lang w:val="en-US"/>
        </w:rPr>
        <w:t>i</w:t>
      </w:r>
      <w:r w:rsidR="001C0D8F" w:rsidRPr="004A2081">
        <w:rPr>
          <w:rFonts w:ascii="Gill Sans MT" w:hAnsi="Gill Sans MT"/>
          <w:color w:val="000000" w:themeColor="text1"/>
          <w:lang w:val="en-US"/>
        </w:rPr>
        <w:t xml:space="preserve">s always relative to some success: </w:t>
      </w:r>
      <w:r w:rsidR="00F42B81" w:rsidRPr="004A2081">
        <w:rPr>
          <w:rFonts w:ascii="Gill Sans MT" w:hAnsi="Gill Sans MT"/>
          <w:color w:val="000000" w:themeColor="text1"/>
          <w:lang w:val="en-US"/>
        </w:rPr>
        <w:t xml:space="preserve">the dispositions at play when one </w:t>
      </w:r>
      <w:r w:rsidR="004E7AF0" w:rsidRPr="004A2081">
        <w:rPr>
          <w:rFonts w:ascii="Gill Sans MT" w:hAnsi="Gill Sans MT"/>
          <w:color w:val="000000" w:themeColor="text1"/>
          <w:lang w:val="en-US"/>
        </w:rPr>
        <w:t>com</w:t>
      </w:r>
      <w:r w:rsidR="00F42B81" w:rsidRPr="004A2081">
        <w:rPr>
          <w:rFonts w:ascii="Gill Sans MT" w:hAnsi="Gill Sans MT"/>
          <w:color w:val="000000" w:themeColor="text1"/>
          <w:lang w:val="en-US"/>
        </w:rPr>
        <w:t>e</w:t>
      </w:r>
      <w:r w:rsidR="00F306CF">
        <w:rPr>
          <w:rFonts w:ascii="Gill Sans MT" w:hAnsi="Gill Sans MT"/>
          <w:color w:val="000000" w:themeColor="text1"/>
          <w:lang w:val="en-US"/>
        </w:rPr>
        <w:t>s</w:t>
      </w:r>
      <w:r w:rsidR="004E7AF0" w:rsidRPr="004A2081">
        <w:rPr>
          <w:rFonts w:ascii="Gill Sans MT" w:hAnsi="Gill Sans MT"/>
          <w:color w:val="000000" w:themeColor="text1"/>
          <w:lang w:val="en-US"/>
        </w:rPr>
        <w:t xml:space="preserve"> to believe </w:t>
      </w:r>
      <w:r w:rsidR="001C0D8F" w:rsidRPr="004A2081">
        <w:rPr>
          <w:rFonts w:ascii="Gill Sans MT" w:hAnsi="Gill Sans MT"/>
          <w:lang w:val="en-US"/>
        </w:rPr>
        <w:t xml:space="preserve">that one’s lottery ticket will lose just based on the odds may be </w:t>
      </w:r>
      <w:r w:rsidR="00F42B81" w:rsidRPr="004A2081">
        <w:rPr>
          <w:rFonts w:ascii="Gill Sans MT" w:hAnsi="Gill Sans MT"/>
          <w:lang w:val="en-US"/>
        </w:rPr>
        <w:t xml:space="preserve">good </w:t>
      </w:r>
      <w:r w:rsidR="001C0D8F" w:rsidRPr="004A2081">
        <w:rPr>
          <w:rFonts w:ascii="Gill Sans MT" w:hAnsi="Gill Sans MT"/>
          <w:lang w:val="en-US"/>
        </w:rPr>
        <w:t xml:space="preserve">if epistemic success is a matter of believing truly, or believing </w:t>
      </w:r>
      <w:r w:rsidR="00446296" w:rsidRPr="004A2081">
        <w:rPr>
          <w:rFonts w:ascii="Gill Sans MT" w:hAnsi="Gill Sans MT"/>
          <w:lang w:val="en-US"/>
        </w:rPr>
        <w:t xml:space="preserve">what </w:t>
      </w:r>
      <w:r w:rsidR="001C0D8F" w:rsidRPr="004A2081">
        <w:rPr>
          <w:rFonts w:ascii="Gill Sans MT" w:hAnsi="Gill Sans MT"/>
          <w:lang w:val="en-US"/>
        </w:rPr>
        <w:t>is likely on one’s evidence, but not if it is a matter of knowing.</w:t>
      </w:r>
      <w:r w:rsidR="00951714" w:rsidRPr="004A2081">
        <w:rPr>
          <w:rFonts w:ascii="Gill Sans MT" w:hAnsi="Gill Sans MT"/>
          <w:lang w:val="en-US"/>
        </w:rPr>
        <w:t xml:space="preserve"> The goodness of a disposition will depend on how successful its manifestations are across </w:t>
      </w:r>
      <w:r w:rsidR="00F7703E">
        <w:rPr>
          <w:rFonts w:ascii="Gill Sans MT" w:hAnsi="Gill Sans MT"/>
          <w:lang w:val="en-US"/>
        </w:rPr>
        <w:t xml:space="preserve">relevant </w:t>
      </w:r>
      <w:r w:rsidR="00951714" w:rsidRPr="004A2081">
        <w:rPr>
          <w:rFonts w:ascii="Gill Sans MT" w:hAnsi="Gill Sans MT"/>
          <w:lang w:val="en-US"/>
        </w:rPr>
        <w:t xml:space="preserve">counterfactual cases in which it manifests itself – more precisely, </w:t>
      </w:r>
      <w:r w:rsidR="00C32831" w:rsidRPr="004A2081">
        <w:rPr>
          <w:rFonts w:ascii="Gill Sans MT" w:hAnsi="Gill Sans MT"/>
          <w:color w:val="000000" w:themeColor="text1"/>
        </w:rPr>
        <w:t xml:space="preserve">on the </w:t>
      </w:r>
      <w:r w:rsidR="00C32831" w:rsidRPr="004A2081">
        <w:rPr>
          <w:rFonts w:ascii="Gill Sans MT" w:hAnsi="Gill Sans MT"/>
          <w:b/>
          <w:i/>
          <w:color w:val="000000" w:themeColor="text1"/>
        </w:rPr>
        <w:t>values</w:t>
      </w:r>
      <w:r w:rsidR="00C32831" w:rsidRPr="004A2081">
        <w:rPr>
          <w:rFonts w:ascii="Gill Sans MT" w:hAnsi="Gill Sans MT"/>
          <w:color w:val="000000" w:themeColor="text1"/>
        </w:rPr>
        <w:t xml:space="preserve"> of its manifestations in counterfactual cases, weighted according to </w:t>
      </w:r>
      <w:r w:rsidR="00C32831" w:rsidRPr="004A2081">
        <w:rPr>
          <w:rFonts w:ascii="Gill Sans MT" w:hAnsi="Gill Sans MT"/>
          <w:b/>
          <w:i/>
          <w:color w:val="000000" w:themeColor="text1"/>
        </w:rPr>
        <w:t>relevance</w:t>
      </w:r>
      <w:r w:rsidR="00C32831" w:rsidRPr="004A2081">
        <w:rPr>
          <w:rFonts w:ascii="Gill Sans MT" w:hAnsi="Gill Sans MT"/>
          <w:color w:val="000000" w:themeColor="text1"/>
        </w:rPr>
        <w:t xml:space="preserve">. Given a weighting of counterfactual cases in which a disposition manifests itself according to relevance, and a value function, we can determine an overall </w:t>
      </w:r>
      <w:r w:rsidR="00C32831" w:rsidRPr="004A2081">
        <w:rPr>
          <w:rFonts w:ascii="Gill Sans MT" w:hAnsi="Gill Sans MT"/>
          <w:b/>
          <w:i/>
          <w:color w:val="000000" w:themeColor="text1"/>
        </w:rPr>
        <w:t>score</w:t>
      </w:r>
      <w:r w:rsidR="00C32831" w:rsidRPr="004A2081">
        <w:rPr>
          <w:rFonts w:ascii="Gill Sans MT" w:hAnsi="Gill Sans MT"/>
          <w:color w:val="000000" w:themeColor="text1"/>
        </w:rPr>
        <w:t xml:space="preserve"> for </w:t>
      </w:r>
      <w:r w:rsidR="005348CE">
        <w:rPr>
          <w:rFonts w:ascii="Gill Sans MT" w:hAnsi="Gill Sans MT"/>
          <w:color w:val="000000" w:themeColor="text1"/>
        </w:rPr>
        <w:t>the</w:t>
      </w:r>
      <w:r w:rsidR="00C32831" w:rsidRPr="004A2081">
        <w:rPr>
          <w:rFonts w:ascii="Gill Sans MT" w:hAnsi="Gill Sans MT"/>
          <w:color w:val="000000" w:themeColor="text1"/>
        </w:rPr>
        <w:t xml:space="preserve"> disposition. We then need to say how the </w:t>
      </w:r>
      <w:r w:rsidR="00C32831" w:rsidRPr="004A2081">
        <w:rPr>
          <w:rFonts w:ascii="Gill Sans MT" w:hAnsi="Gill Sans MT"/>
          <w:color w:val="000000" w:themeColor="text1"/>
          <w:lang w:val="en-US"/>
        </w:rPr>
        <w:t xml:space="preserve">overall relevant kind of goodness of a disposition is related to its score. On the account I </w:t>
      </w:r>
      <w:proofErr w:type="spellStart"/>
      <w:r w:rsidR="00C32831" w:rsidRPr="004A2081">
        <w:rPr>
          <w:rFonts w:ascii="Gill Sans MT" w:hAnsi="Gill Sans MT"/>
          <w:color w:val="000000" w:themeColor="text1"/>
          <w:lang w:val="en-US"/>
        </w:rPr>
        <w:t>favour</w:t>
      </w:r>
      <w:proofErr w:type="spellEnd"/>
      <w:r w:rsidR="00C32831" w:rsidRPr="004A2081">
        <w:rPr>
          <w:rFonts w:ascii="Gill Sans MT" w:hAnsi="Gill Sans MT"/>
          <w:color w:val="000000" w:themeColor="text1"/>
          <w:lang w:val="en-US"/>
        </w:rPr>
        <w:t>, manifesting good disposit</w:t>
      </w:r>
      <w:r w:rsidR="00E11A8C" w:rsidRPr="004A2081">
        <w:rPr>
          <w:rFonts w:ascii="Gill Sans MT" w:hAnsi="Gill Sans MT"/>
          <w:color w:val="000000" w:themeColor="text1"/>
          <w:lang w:val="en-US"/>
        </w:rPr>
        <w:t>i</w:t>
      </w:r>
      <w:r w:rsidR="00C32831" w:rsidRPr="004A2081">
        <w:rPr>
          <w:rFonts w:ascii="Gill Sans MT" w:hAnsi="Gill Sans MT"/>
          <w:color w:val="000000" w:themeColor="text1"/>
          <w:lang w:val="en-US"/>
        </w:rPr>
        <w:t xml:space="preserve">ons is a matter of manifesting the best </w:t>
      </w:r>
      <w:r w:rsidR="00C32831" w:rsidRPr="004A2081">
        <w:rPr>
          <w:rFonts w:ascii="Gill Sans MT" w:hAnsi="Gill Sans MT"/>
          <w:b/>
          <w:i/>
          <w:color w:val="000000" w:themeColor="text1"/>
          <w:lang w:val="en-US"/>
        </w:rPr>
        <w:t>feasible</w:t>
      </w:r>
      <w:r w:rsidR="00C32831" w:rsidRPr="004A2081">
        <w:rPr>
          <w:rFonts w:ascii="Gill Sans MT" w:hAnsi="Gill Sans MT"/>
          <w:b/>
          <w:color w:val="000000" w:themeColor="text1"/>
          <w:lang w:val="en-US"/>
        </w:rPr>
        <w:t xml:space="preserve"> </w:t>
      </w:r>
      <w:r w:rsidR="0021144A" w:rsidRPr="004A2081">
        <w:rPr>
          <w:rFonts w:ascii="Gill Sans MT" w:hAnsi="Gill Sans MT"/>
          <w:b/>
          <w:i/>
          <w:color w:val="000000" w:themeColor="text1"/>
          <w:lang w:val="en-US"/>
        </w:rPr>
        <w:t>alternative</w:t>
      </w:r>
      <w:r w:rsidR="0021144A" w:rsidRPr="004A2081">
        <w:rPr>
          <w:rFonts w:ascii="Gill Sans MT" w:hAnsi="Gill Sans MT"/>
          <w:b/>
          <w:color w:val="000000" w:themeColor="text1"/>
          <w:lang w:val="en-US"/>
        </w:rPr>
        <w:t xml:space="preserve"> </w:t>
      </w:r>
      <w:r w:rsidR="006C0A17" w:rsidRPr="004A2081">
        <w:rPr>
          <w:rFonts w:ascii="Gill Sans MT" w:hAnsi="Gill Sans MT"/>
          <w:b/>
          <w:i/>
          <w:color w:val="000000" w:themeColor="text1"/>
          <w:lang w:val="en-US"/>
        </w:rPr>
        <w:t>dispositions</w:t>
      </w:r>
      <w:r w:rsidR="00C32831" w:rsidRPr="004A2081">
        <w:rPr>
          <w:rFonts w:ascii="Gill Sans MT" w:hAnsi="Gill Sans MT"/>
          <w:color w:val="000000" w:themeColor="text1"/>
          <w:lang w:val="en-US"/>
        </w:rPr>
        <w:t>, or at least ones that compar</w:t>
      </w:r>
      <w:r w:rsidR="00E11A8C" w:rsidRPr="004A2081">
        <w:rPr>
          <w:rFonts w:ascii="Gill Sans MT" w:hAnsi="Gill Sans MT"/>
          <w:color w:val="000000" w:themeColor="text1"/>
          <w:lang w:val="en-US"/>
        </w:rPr>
        <w:t>e</w:t>
      </w:r>
      <w:r w:rsidR="00C32831" w:rsidRPr="004A2081">
        <w:rPr>
          <w:rFonts w:ascii="Gill Sans MT" w:hAnsi="Gill Sans MT"/>
          <w:color w:val="000000" w:themeColor="text1"/>
          <w:lang w:val="en-US"/>
        </w:rPr>
        <w:t xml:space="preserve"> </w:t>
      </w:r>
      <w:proofErr w:type="spellStart"/>
      <w:r w:rsidR="00C32831" w:rsidRPr="004A2081">
        <w:rPr>
          <w:rFonts w:ascii="Gill Sans MT" w:hAnsi="Gill Sans MT"/>
          <w:color w:val="000000" w:themeColor="text1"/>
          <w:lang w:val="en-US"/>
        </w:rPr>
        <w:t>favourably</w:t>
      </w:r>
      <w:proofErr w:type="spellEnd"/>
      <w:r w:rsidR="00C32831" w:rsidRPr="004A2081">
        <w:rPr>
          <w:rFonts w:ascii="Gill Sans MT" w:hAnsi="Gill Sans MT"/>
          <w:color w:val="000000" w:themeColor="text1"/>
          <w:lang w:val="en-US"/>
        </w:rPr>
        <w:t xml:space="preserve"> </w:t>
      </w:r>
      <w:r w:rsidR="00B2609D" w:rsidRPr="004A2081">
        <w:rPr>
          <w:rFonts w:ascii="Gill Sans MT" w:hAnsi="Gill Sans MT"/>
          <w:color w:val="000000" w:themeColor="text1"/>
          <w:lang w:val="en-US"/>
        </w:rPr>
        <w:t xml:space="preserve">enough </w:t>
      </w:r>
      <w:r w:rsidR="00C32831" w:rsidRPr="004A2081">
        <w:rPr>
          <w:rFonts w:ascii="Gill Sans MT" w:hAnsi="Gill Sans MT"/>
          <w:color w:val="000000" w:themeColor="text1"/>
          <w:lang w:val="en-US"/>
        </w:rPr>
        <w:t xml:space="preserve">with </w:t>
      </w:r>
      <w:r w:rsidR="001D7FE5" w:rsidRPr="004A2081">
        <w:rPr>
          <w:rFonts w:ascii="Gill Sans MT" w:hAnsi="Gill Sans MT"/>
          <w:color w:val="000000" w:themeColor="text1"/>
          <w:lang w:val="en-US"/>
        </w:rPr>
        <w:t xml:space="preserve">the best </w:t>
      </w:r>
      <w:r w:rsidR="00C32831" w:rsidRPr="004A2081">
        <w:rPr>
          <w:rFonts w:ascii="Gill Sans MT" w:hAnsi="Gill Sans MT"/>
          <w:color w:val="000000" w:themeColor="text1"/>
          <w:lang w:val="en-US"/>
        </w:rPr>
        <w:t>feasible alternatives.</w:t>
      </w:r>
      <w:r w:rsidR="00951714" w:rsidRPr="004A2081">
        <w:rPr>
          <w:rFonts w:ascii="Gill Sans MT" w:hAnsi="Gill Sans MT"/>
          <w:color w:val="000000" w:themeColor="text1"/>
          <w:lang w:val="en-US"/>
        </w:rPr>
        <w:t xml:space="preserve"> </w:t>
      </w:r>
      <w:r w:rsidR="0006776F" w:rsidRPr="004A2081">
        <w:rPr>
          <w:rFonts w:ascii="Gill Sans MT" w:hAnsi="Gill Sans MT"/>
          <w:color w:val="000000" w:themeColor="text1"/>
          <w:lang w:val="en-US"/>
        </w:rPr>
        <w:t xml:space="preserve">One’s </w:t>
      </w:r>
      <w:r w:rsidR="00D0109B" w:rsidRPr="004A2081">
        <w:rPr>
          <w:rFonts w:ascii="Gill Sans MT" w:hAnsi="Gill Sans MT"/>
          <w:color w:val="000000" w:themeColor="text1"/>
          <w:lang w:val="en-US"/>
        </w:rPr>
        <w:sym w:font="Symbol" w:char="F066"/>
      </w:r>
      <w:r w:rsidR="0006776F" w:rsidRPr="004A2081">
        <w:rPr>
          <w:rFonts w:ascii="Gill Sans MT" w:hAnsi="Gill Sans MT"/>
          <w:color w:val="000000" w:themeColor="text1"/>
          <w:lang w:val="en-US"/>
        </w:rPr>
        <w:t>’</w:t>
      </w:r>
      <w:proofErr w:type="spellStart"/>
      <w:r w:rsidR="0006776F" w:rsidRPr="004A2081">
        <w:rPr>
          <w:rFonts w:ascii="Gill Sans MT" w:hAnsi="Gill Sans MT"/>
          <w:color w:val="000000" w:themeColor="text1"/>
          <w:lang w:val="en-US"/>
        </w:rPr>
        <w:t>ing</w:t>
      </w:r>
      <w:proofErr w:type="spellEnd"/>
      <w:r w:rsidR="0006776F" w:rsidRPr="004A2081">
        <w:rPr>
          <w:rFonts w:ascii="Gill Sans MT" w:hAnsi="Gill Sans MT"/>
          <w:color w:val="000000" w:themeColor="text1"/>
          <w:lang w:val="en-US"/>
        </w:rPr>
        <w:t xml:space="preserve"> is to be evaluated positively just in case it </w:t>
      </w:r>
      <w:r w:rsidR="004A16B4" w:rsidRPr="004A2081">
        <w:rPr>
          <w:rFonts w:ascii="Gill Sans MT" w:hAnsi="Gill Sans MT"/>
          <w:color w:val="000000" w:themeColor="text1"/>
          <w:lang w:val="en-US"/>
        </w:rPr>
        <w:t xml:space="preserve">is a manifestation of the best (or close enough to the best) </w:t>
      </w:r>
      <w:r w:rsidR="0006776F" w:rsidRPr="004A2081">
        <w:rPr>
          <w:rFonts w:ascii="Gill Sans MT" w:hAnsi="Gill Sans MT"/>
          <w:color w:val="000000" w:themeColor="text1"/>
          <w:lang w:val="en-US"/>
        </w:rPr>
        <w:t>feasible alternative</w:t>
      </w:r>
      <w:r w:rsidR="004A16B4" w:rsidRPr="004A2081">
        <w:rPr>
          <w:rFonts w:ascii="Gill Sans MT" w:hAnsi="Gill Sans MT"/>
          <w:color w:val="000000" w:themeColor="text1"/>
          <w:lang w:val="en-US"/>
        </w:rPr>
        <w:t xml:space="preserve"> dispositions</w:t>
      </w:r>
      <w:r w:rsidR="0006776F" w:rsidRPr="004A2081">
        <w:rPr>
          <w:rFonts w:ascii="Gill Sans MT" w:hAnsi="Gill Sans MT"/>
          <w:color w:val="000000" w:themeColor="text1"/>
          <w:lang w:val="en-US"/>
        </w:rPr>
        <w:t xml:space="preserve">. </w:t>
      </w:r>
      <w:r w:rsidR="004A2081">
        <w:rPr>
          <w:rFonts w:ascii="Gill Sans MT" w:hAnsi="Gill Sans MT"/>
          <w:color w:val="000000" w:themeColor="text1"/>
          <w:lang w:val="en-US"/>
        </w:rPr>
        <w:t xml:space="preserve">I will </w:t>
      </w:r>
      <w:r w:rsidR="00C32831" w:rsidRPr="004A2081">
        <w:rPr>
          <w:rFonts w:ascii="Gill Sans MT" w:hAnsi="Gill Sans MT"/>
          <w:color w:val="000000" w:themeColor="text1"/>
          <w:lang w:val="en-US"/>
        </w:rPr>
        <w:t>take up the different components of the account in turn.</w:t>
      </w:r>
      <w:r w:rsidR="00BE6B6D" w:rsidRPr="004A2081">
        <w:rPr>
          <w:rFonts w:ascii="Gill Sans MT" w:hAnsi="Gill Sans MT"/>
          <w:color w:val="000000" w:themeColor="text1"/>
          <w:lang w:val="en-US"/>
        </w:rPr>
        <w:t xml:space="preserve"> </w:t>
      </w:r>
      <w:r w:rsidR="00070051" w:rsidRPr="004A2081">
        <w:rPr>
          <w:rFonts w:ascii="Gill Sans MT" w:hAnsi="Gill Sans MT"/>
          <w:color w:val="000000" w:themeColor="text1"/>
          <w:lang w:val="en-US"/>
        </w:rPr>
        <w:t xml:space="preserve">I will </w:t>
      </w:r>
      <w:r w:rsidR="00667D5E" w:rsidRPr="004A2081">
        <w:rPr>
          <w:rFonts w:ascii="Gill Sans MT" w:hAnsi="Gill Sans MT"/>
          <w:color w:val="000000" w:themeColor="text1"/>
          <w:lang w:val="en-US"/>
        </w:rPr>
        <w:t xml:space="preserve">then </w:t>
      </w:r>
      <w:r w:rsidR="00BE6B6D" w:rsidRPr="004A2081">
        <w:rPr>
          <w:rFonts w:ascii="Gill Sans MT" w:hAnsi="Gill Sans MT"/>
          <w:color w:val="000000" w:themeColor="text1"/>
          <w:lang w:val="en-US"/>
        </w:rPr>
        <w:t xml:space="preserve">say how the role played by feasibility in my account allows for taking shortcuts in making dispositional evaluations. </w:t>
      </w:r>
    </w:p>
    <w:p w14:paraId="38A39E87" w14:textId="77777777" w:rsidR="00D83E5E" w:rsidRDefault="00D83E5E" w:rsidP="00D83E5E">
      <w:pPr>
        <w:jc w:val="both"/>
        <w:rPr>
          <w:rFonts w:ascii="Gill Sans MT" w:hAnsi="Gill Sans MT"/>
          <w:b/>
          <w:color w:val="000000" w:themeColor="text1"/>
          <w:lang w:val="en-US"/>
        </w:rPr>
      </w:pPr>
    </w:p>
    <w:p w14:paraId="188BAE74" w14:textId="20BE7AFE" w:rsidR="00C223C8" w:rsidRPr="004A2081" w:rsidRDefault="009B16B4" w:rsidP="00D83E5E">
      <w:pPr>
        <w:jc w:val="both"/>
        <w:rPr>
          <w:rFonts w:ascii="Gill Sans MT" w:hAnsi="Gill Sans MT"/>
          <w:i/>
          <w:color w:val="000000" w:themeColor="text1"/>
          <w:lang w:val="en-US"/>
        </w:rPr>
      </w:pPr>
      <w:r w:rsidRPr="00D83E5E">
        <w:rPr>
          <w:rFonts w:ascii="Gill Sans MT" w:hAnsi="Gill Sans MT"/>
          <w:b/>
          <w:color w:val="000000" w:themeColor="text1"/>
          <w:lang w:val="en-US"/>
        </w:rPr>
        <w:t>Relevance</w:t>
      </w:r>
      <w:r w:rsidR="00462E30" w:rsidRPr="00D83E5E">
        <w:rPr>
          <w:rFonts w:ascii="Gill Sans MT" w:hAnsi="Gill Sans MT"/>
          <w:color w:val="000000" w:themeColor="text1"/>
          <w:lang w:val="en-US"/>
        </w:rPr>
        <w:t>:</w:t>
      </w:r>
      <w:r w:rsidR="00784DD0" w:rsidRPr="004A2081">
        <w:rPr>
          <w:rFonts w:ascii="Gill Sans MT" w:hAnsi="Gill Sans MT"/>
          <w:color w:val="000000" w:themeColor="text1"/>
          <w:lang w:val="en-US"/>
        </w:rPr>
        <w:t xml:space="preserve"> </w:t>
      </w:r>
      <w:r w:rsidR="00C223C8" w:rsidRPr="004A2081">
        <w:rPr>
          <w:rFonts w:ascii="Gill Sans MT" w:hAnsi="Gill Sans MT"/>
          <w:color w:val="000000" w:themeColor="text1"/>
          <w:lang w:val="en-US"/>
        </w:rPr>
        <w:t xml:space="preserve">I think that dispositional evaluations are highly malleable and context-dependent: what counts as relevant can easily shift depending on our focus and context as evaluators. Nevertheless, there are </w:t>
      </w:r>
      <w:r w:rsidR="003E19EA" w:rsidRPr="004A2081">
        <w:rPr>
          <w:rFonts w:ascii="Gill Sans MT" w:hAnsi="Gill Sans MT"/>
          <w:color w:val="000000" w:themeColor="text1"/>
          <w:lang w:val="en-US"/>
        </w:rPr>
        <w:t xml:space="preserve">some </w:t>
      </w:r>
      <w:r w:rsidR="00C223C8" w:rsidRPr="004A2081">
        <w:rPr>
          <w:rFonts w:ascii="Gill Sans MT" w:hAnsi="Gill Sans MT"/>
          <w:color w:val="000000" w:themeColor="text1"/>
          <w:lang w:val="en-US"/>
        </w:rPr>
        <w:t xml:space="preserve">general structural points to be made. The first thing to emphasize is that relevance should not be understood in terms of any relation that a case trivially bears to itself (to a maximal degree). </w:t>
      </w:r>
      <w:r w:rsidR="00971965" w:rsidRPr="004A2081">
        <w:rPr>
          <w:rFonts w:ascii="Gill Sans MT" w:hAnsi="Gill Sans MT"/>
          <w:color w:val="000000" w:themeColor="text1"/>
          <w:lang w:val="en-US"/>
        </w:rPr>
        <w:t>In particular, r</w:t>
      </w:r>
      <w:r w:rsidR="00C223C8" w:rsidRPr="004A2081">
        <w:rPr>
          <w:rFonts w:ascii="Gill Sans MT" w:hAnsi="Gill Sans MT"/>
          <w:color w:val="000000" w:themeColor="text1"/>
          <w:lang w:val="en-US"/>
        </w:rPr>
        <w:t xml:space="preserve">elevance is not a matter of </w:t>
      </w:r>
      <w:r w:rsidR="00C223C8" w:rsidRPr="004A2081">
        <w:rPr>
          <w:rFonts w:ascii="Gill Sans MT" w:hAnsi="Gill Sans MT"/>
          <w:i/>
          <w:color w:val="000000" w:themeColor="text1"/>
          <w:lang w:val="en-US"/>
        </w:rPr>
        <w:t>relevant similarity</w:t>
      </w:r>
      <w:r w:rsidR="00C223C8" w:rsidRPr="004A2081">
        <w:rPr>
          <w:rFonts w:ascii="Gill Sans MT" w:hAnsi="Gill Sans MT"/>
          <w:color w:val="000000" w:themeColor="text1"/>
          <w:lang w:val="en-US"/>
        </w:rPr>
        <w:t xml:space="preserve">: counterfactual cases </w:t>
      </w:r>
      <w:r w:rsidR="00FE39B0" w:rsidRPr="004A2081">
        <w:rPr>
          <w:rFonts w:ascii="Gill Sans MT" w:hAnsi="Gill Sans MT"/>
          <w:color w:val="000000" w:themeColor="text1"/>
          <w:lang w:val="en-US"/>
        </w:rPr>
        <w:t xml:space="preserve">are not </w:t>
      </w:r>
      <w:r w:rsidR="00C223C8" w:rsidRPr="004A2081">
        <w:rPr>
          <w:rFonts w:ascii="Gill Sans MT" w:hAnsi="Gill Sans MT"/>
          <w:color w:val="000000" w:themeColor="text1"/>
          <w:lang w:val="en-US"/>
        </w:rPr>
        <w:t xml:space="preserve">weighted according to how similar they are to the actual case. Similarly, relevance is not a matter of what could easily have occurred. This is because the case a subject is actually in might be deviant or </w:t>
      </w:r>
      <w:r w:rsidR="00C223C8" w:rsidRPr="004A2081">
        <w:rPr>
          <w:rFonts w:ascii="Gill Sans MT" w:hAnsi="Gill Sans MT"/>
          <w:i/>
          <w:color w:val="000000" w:themeColor="text1"/>
          <w:lang w:val="en-US"/>
        </w:rPr>
        <w:t>abnormal</w:t>
      </w:r>
      <w:r w:rsidR="00C223C8" w:rsidRPr="004A2081">
        <w:rPr>
          <w:rFonts w:ascii="Gill Sans MT" w:hAnsi="Gill Sans MT"/>
          <w:color w:val="000000" w:themeColor="text1"/>
          <w:lang w:val="en-US"/>
        </w:rPr>
        <w:t xml:space="preserve"> and </w:t>
      </w:r>
      <w:r w:rsidR="001A6154" w:rsidRPr="004A2081">
        <w:rPr>
          <w:rFonts w:ascii="Gill Sans MT" w:hAnsi="Gill Sans MT"/>
          <w:color w:val="000000" w:themeColor="text1"/>
          <w:lang w:val="en-US"/>
        </w:rPr>
        <w:t xml:space="preserve">as a result, it </w:t>
      </w:r>
      <w:r w:rsidR="00C223C8" w:rsidRPr="004A2081">
        <w:rPr>
          <w:rFonts w:ascii="Gill Sans MT" w:hAnsi="Gill Sans MT"/>
          <w:color w:val="000000" w:themeColor="text1"/>
          <w:lang w:val="en-US"/>
        </w:rPr>
        <w:t xml:space="preserve">– and cases very much like it – may be irrelevant when evaluating the goodness of </w:t>
      </w:r>
      <w:r w:rsidR="00B208AD" w:rsidRPr="004A2081">
        <w:rPr>
          <w:rFonts w:ascii="Gill Sans MT" w:hAnsi="Gill Sans MT"/>
          <w:color w:val="000000" w:themeColor="text1"/>
          <w:lang w:val="en-US"/>
        </w:rPr>
        <w:t xml:space="preserve">a </w:t>
      </w:r>
      <w:r w:rsidR="00C223C8" w:rsidRPr="004A2081">
        <w:rPr>
          <w:rFonts w:ascii="Gill Sans MT" w:hAnsi="Gill Sans MT"/>
          <w:color w:val="000000" w:themeColor="text1"/>
          <w:lang w:val="en-US"/>
        </w:rPr>
        <w:t>disposition.</w:t>
      </w:r>
      <w:r w:rsidR="00C223C8" w:rsidRPr="004A2081">
        <w:rPr>
          <w:rFonts w:ascii="Gill Sans MT" w:hAnsi="Gill Sans MT"/>
          <w:color w:val="000000" w:themeColor="text1"/>
        </w:rPr>
        <w:t xml:space="preserve"> I won’t here offer a theory of what such normality consists in, but even lacking a precise account, we have some initial grasp on what sorts of cases count as normal.</w:t>
      </w:r>
      <w:r w:rsidR="00B526A6" w:rsidRPr="004A2081">
        <w:rPr>
          <w:rFonts w:ascii="Gill Sans MT" w:hAnsi="Gill Sans MT"/>
          <w:color w:val="000000" w:themeColor="text1"/>
        </w:rPr>
        <w:t xml:space="preserve"> Various </w:t>
      </w:r>
      <w:r w:rsidR="00B526A6" w:rsidRPr="004A2081">
        <w:rPr>
          <w:rFonts w:ascii="Gill Sans MT" w:hAnsi="Gill Sans MT"/>
          <w:color w:val="000000" w:themeColor="text1"/>
        </w:rPr>
        <w:lastRenderedPageBreak/>
        <w:t>circumstances involving highly misleading evidence, for instance, are abnormal: it is abnormal to encounter</w:t>
      </w:r>
      <w:r w:rsidR="00D6499D" w:rsidRPr="004A2081">
        <w:rPr>
          <w:rFonts w:ascii="Gill Sans MT" w:hAnsi="Gill Sans MT"/>
          <w:color w:val="000000" w:themeColor="text1"/>
        </w:rPr>
        <w:t xml:space="preserve"> a real-looking fake tree</w:t>
      </w:r>
      <w:r w:rsidR="00B208AD" w:rsidRPr="004A2081">
        <w:rPr>
          <w:rFonts w:ascii="Gill Sans MT" w:hAnsi="Gill Sans MT"/>
          <w:color w:val="000000" w:themeColor="text1"/>
        </w:rPr>
        <w:t xml:space="preserve"> among real ones</w:t>
      </w:r>
      <w:r w:rsidR="00D6499D" w:rsidRPr="004A2081">
        <w:rPr>
          <w:rFonts w:ascii="Gill Sans MT" w:hAnsi="Gill Sans MT"/>
          <w:color w:val="000000" w:themeColor="text1"/>
        </w:rPr>
        <w:t>, to experience an intricately crafted perceptual illusion</w:t>
      </w:r>
      <w:r w:rsidR="00B208AD" w:rsidRPr="004A2081">
        <w:rPr>
          <w:rFonts w:ascii="Gill Sans MT" w:hAnsi="Gill Sans MT"/>
          <w:color w:val="000000" w:themeColor="text1"/>
        </w:rPr>
        <w:t xml:space="preserve"> with no hints that one is experiencing it</w:t>
      </w:r>
      <w:r w:rsidR="00D6499D" w:rsidRPr="004A2081">
        <w:rPr>
          <w:rFonts w:ascii="Gill Sans MT" w:hAnsi="Gill Sans MT"/>
          <w:color w:val="000000" w:themeColor="text1"/>
        </w:rPr>
        <w:t>, etc.</w:t>
      </w:r>
      <w:r w:rsidR="007A67CA" w:rsidRPr="004A2081">
        <w:rPr>
          <w:rFonts w:ascii="Gill Sans MT" w:hAnsi="Gill Sans MT"/>
          <w:color w:val="000000" w:themeColor="text1"/>
        </w:rPr>
        <w:t xml:space="preserve"> </w:t>
      </w:r>
      <w:r w:rsidR="00667D5E" w:rsidRPr="004A2081">
        <w:rPr>
          <w:rFonts w:ascii="Gill Sans MT" w:hAnsi="Gill Sans MT"/>
          <w:color w:val="000000" w:themeColor="text1"/>
        </w:rPr>
        <w:t xml:space="preserve">The dispositions manifested by a subject </w:t>
      </w:r>
      <w:r w:rsidR="003621AC" w:rsidRPr="004A2081">
        <w:rPr>
          <w:rFonts w:ascii="Gill Sans MT" w:hAnsi="Gill Sans MT"/>
          <w:color w:val="000000" w:themeColor="text1"/>
        </w:rPr>
        <w:t xml:space="preserve">who comes to </w:t>
      </w:r>
      <w:r w:rsidR="00C019EC" w:rsidRPr="004A2081">
        <w:rPr>
          <w:rFonts w:ascii="Gill Sans MT" w:hAnsi="Gill Sans MT"/>
          <w:color w:val="000000" w:themeColor="text1"/>
        </w:rPr>
        <w:t xml:space="preserve">form a belief </w:t>
      </w:r>
      <w:r w:rsidR="003621AC" w:rsidRPr="004A2081">
        <w:rPr>
          <w:rFonts w:ascii="Gill Sans MT" w:hAnsi="Gill Sans MT"/>
          <w:color w:val="000000" w:themeColor="text1"/>
        </w:rPr>
        <w:t xml:space="preserve">on the basis of </w:t>
      </w:r>
      <w:r w:rsidR="00C019EC" w:rsidRPr="004A2081">
        <w:rPr>
          <w:rFonts w:ascii="Gill Sans MT" w:hAnsi="Gill Sans MT"/>
          <w:color w:val="000000" w:themeColor="text1"/>
        </w:rPr>
        <w:t xml:space="preserve">such an </w:t>
      </w:r>
      <w:r w:rsidR="00667D5E" w:rsidRPr="004A2081">
        <w:rPr>
          <w:rFonts w:ascii="Gill Sans MT" w:hAnsi="Gill Sans MT"/>
          <w:color w:val="000000" w:themeColor="text1"/>
        </w:rPr>
        <w:t>illusion</w:t>
      </w:r>
      <w:r w:rsidR="003621AC" w:rsidRPr="004A2081">
        <w:rPr>
          <w:rFonts w:ascii="Gill Sans MT" w:hAnsi="Gill Sans MT"/>
          <w:color w:val="000000" w:themeColor="text1"/>
        </w:rPr>
        <w:t xml:space="preserve"> might be good</w:t>
      </w:r>
      <w:r w:rsidR="00667D5E" w:rsidRPr="004A2081">
        <w:rPr>
          <w:rFonts w:ascii="Gill Sans MT" w:hAnsi="Gill Sans MT"/>
          <w:color w:val="000000" w:themeColor="text1"/>
        </w:rPr>
        <w:t xml:space="preserve">, for across somewhat normal cases </w:t>
      </w:r>
      <w:r w:rsidR="008F67AF" w:rsidRPr="004A2081">
        <w:rPr>
          <w:rFonts w:ascii="Gill Sans MT" w:hAnsi="Gill Sans MT"/>
          <w:color w:val="000000" w:themeColor="text1"/>
        </w:rPr>
        <w:t xml:space="preserve">they </w:t>
      </w:r>
      <w:r w:rsidR="00667D5E" w:rsidRPr="004A2081">
        <w:rPr>
          <w:rFonts w:ascii="Gill Sans MT" w:hAnsi="Gill Sans MT"/>
          <w:color w:val="000000" w:themeColor="text1"/>
        </w:rPr>
        <w:t>manifest as knowledge</w:t>
      </w:r>
      <w:r w:rsidR="00F821D4" w:rsidRPr="004A2081">
        <w:rPr>
          <w:rFonts w:ascii="Gill Sans MT" w:hAnsi="Gill Sans MT"/>
          <w:color w:val="000000" w:themeColor="text1"/>
        </w:rPr>
        <w:t>-constituting</w:t>
      </w:r>
      <w:r w:rsidR="00C019EC" w:rsidRPr="004A2081">
        <w:rPr>
          <w:rFonts w:ascii="Gill Sans MT" w:hAnsi="Gill Sans MT"/>
          <w:color w:val="000000" w:themeColor="text1"/>
        </w:rPr>
        <w:t xml:space="preserve"> </w:t>
      </w:r>
      <w:r w:rsidR="001A6154" w:rsidRPr="004A2081">
        <w:rPr>
          <w:rFonts w:ascii="Gill Sans MT" w:hAnsi="Gill Sans MT"/>
          <w:color w:val="000000" w:themeColor="text1"/>
        </w:rPr>
        <w:t>(or</w:t>
      </w:r>
      <w:r w:rsidR="00C019EC" w:rsidRPr="004A2081">
        <w:rPr>
          <w:rFonts w:ascii="Gill Sans MT" w:hAnsi="Gill Sans MT"/>
          <w:color w:val="000000" w:themeColor="text1"/>
        </w:rPr>
        <w:t xml:space="preserve"> </w:t>
      </w:r>
      <w:r w:rsidR="001A6154" w:rsidRPr="004A2081">
        <w:rPr>
          <w:rFonts w:ascii="Gill Sans MT" w:hAnsi="Gill Sans MT"/>
          <w:color w:val="000000" w:themeColor="text1"/>
        </w:rPr>
        <w:t xml:space="preserve">otherwise epistemically successful) </w:t>
      </w:r>
      <w:r w:rsidR="00F821D4" w:rsidRPr="004A2081">
        <w:rPr>
          <w:rFonts w:ascii="Gill Sans MT" w:hAnsi="Gill Sans MT"/>
          <w:color w:val="000000" w:themeColor="text1"/>
        </w:rPr>
        <w:t>belief</w:t>
      </w:r>
      <w:r w:rsidR="00667D5E" w:rsidRPr="004A2081">
        <w:rPr>
          <w:rFonts w:ascii="Gill Sans MT" w:hAnsi="Gill Sans MT"/>
          <w:color w:val="000000" w:themeColor="text1"/>
        </w:rPr>
        <w:t>.</w:t>
      </w:r>
      <w:r w:rsidR="007A67CA" w:rsidRPr="004A2081">
        <w:rPr>
          <w:rStyle w:val="FootnoteReference"/>
          <w:rFonts w:ascii="Gill Sans MT" w:hAnsi="Gill Sans MT"/>
          <w:color w:val="000000" w:themeColor="text1"/>
        </w:rPr>
        <w:t xml:space="preserve"> </w:t>
      </w:r>
      <w:r w:rsidR="007A67CA" w:rsidRPr="004A2081">
        <w:rPr>
          <w:rStyle w:val="FootnoteReference"/>
          <w:rFonts w:ascii="Gill Sans MT" w:hAnsi="Gill Sans MT"/>
          <w:color w:val="000000" w:themeColor="text1"/>
        </w:rPr>
        <w:footnoteReference w:id="20"/>
      </w:r>
      <w:r w:rsidR="00667D5E" w:rsidRPr="004A2081">
        <w:rPr>
          <w:rFonts w:ascii="Gill Sans MT" w:hAnsi="Gill Sans MT"/>
          <w:color w:val="000000" w:themeColor="text1"/>
        </w:rPr>
        <w:t xml:space="preserve"> </w:t>
      </w:r>
    </w:p>
    <w:p w14:paraId="0BE46F7D" w14:textId="62EF8D14" w:rsidR="00BA2586" w:rsidRPr="004A2081" w:rsidRDefault="00DE4BB2" w:rsidP="009701BA">
      <w:pPr>
        <w:ind w:firstLine="720"/>
        <w:jc w:val="both"/>
        <w:rPr>
          <w:rFonts w:ascii="Gill Sans MT" w:hAnsi="Gill Sans MT"/>
          <w:color w:val="000000" w:themeColor="text1"/>
          <w:lang w:val="en-US"/>
        </w:rPr>
      </w:pPr>
      <w:r w:rsidRPr="004A2081">
        <w:rPr>
          <w:rFonts w:ascii="Gill Sans MT" w:hAnsi="Gill Sans MT"/>
          <w:color w:val="000000" w:themeColor="text1"/>
          <w:lang w:val="en-US"/>
        </w:rPr>
        <w:t>Here is a toy model that at least comes close to how I think about relevance. As evaluators, we consider some features of a case to be idiosyncratic, while holding others fixed.</w:t>
      </w:r>
      <w:r w:rsidR="00B208AD" w:rsidRPr="004A2081">
        <w:rPr>
          <w:rFonts w:ascii="Gill Sans MT" w:hAnsi="Gill Sans MT"/>
          <w:color w:val="000000" w:themeColor="text1"/>
          <w:lang w:val="en-US"/>
        </w:rPr>
        <w:t xml:space="preserve"> We can think of the features held fix as determining a </w:t>
      </w:r>
      <w:r w:rsidR="00321CC9" w:rsidRPr="004A2081">
        <w:rPr>
          <w:rFonts w:ascii="Gill Sans MT" w:hAnsi="Gill Sans MT"/>
          <w:color w:val="000000" w:themeColor="text1"/>
          <w:lang w:val="en-US"/>
        </w:rPr>
        <w:t xml:space="preserve">contextually determined </w:t>
      </w:r>
      <w:r w:rsidR="00B208AD" w:rsidRPr="004A2081">
        <w:rPr>
          <w:rFonts w:ascii="Gill Sans MT" w:hAnsi="Gill Sans MT"/>
          <w:i/>
          <w:color w:val="000000" w:themeColor="text1"/>
          <w:lang w:val="en-US"/>
        </w:rPr>
        <w:t>type</w:t>
      </w:r>
      <w:r w:rsidR="00B208AD" w:rsidRPr="004A2081">
        <w:rPr>
          <w:rFonts w:ascii="Gill Sans MT" w:hAnsi="Gill Sans MT"/>
          <w:color w:val="000000" w:themeColor="text1"/>
          <w:lang w:val="en-US"/>
        </w:rPr>
        <w:t xml:space="preserve"> of case. Relevant cases </w:t>
      </w:r>
      <w:r w:rsidR="00F821D4" w:rsidRPr="004A2081">
        <w:rPr>
          <w:rFonts w:ascii="Gill Sans MT" w:hAnsi="Gill Sans MT"/>
          <w:color w:val="000000" w:themeColor="text1"/>
          <w:lang w:val="en-US"/>
        </w:rPr>
        <w:t xml:space="preserve">are </w:t>
      </w:r>
      <w:r w:rsidR="00B208AD" w:rsidRPr="004A2081">
        <w:rPr>
          <w:rFonts w:ascii="Gill Sans MT" w:hAnsi="Gill Sans MT"/>
          <w:color w:val="000000" w:themeColor="text1"/>
          <w:lang w:val="en-US"/>
        </w:rPr>
        <w:t xml:space="preserve">somewhat normal </w:t>
      </w:r>
      <w:r w:rsidR="00F821D4" w:rsidRPr="004A2081">
        <w:rPr>
          <w:rFonts w:ascii="Gill Sans MT" w:hAnsi="Gill Sans MT"/>
          <w:color w:val="000000" w:themeColor="text1"/>
          <w:lang w:val="en-US"/>
        </w:rPr>
        <w:t xml:space="preserve">or typical </w:t>
      </w:r>
      <w:r w:rsidR="00B208AD" w:rsidRPr="004A2081">
        <w:rPr>
          <w:rFonts w:ascii="Gill Sans MT" w:hAnsi="Gill Sans MT"/>
          <w:color w:val="000000" w:themeColor="text1"/>
          <w:lang w:val="en-US"/>
        </w:rPr>
        <w:t xml:space="preserve">instances of the type. </w:t>
      </w:r>
      <w:r w:rsidR="009701BA" w:rsidRPr="004A2081">
        <w:rPr>
          <w:rFonts w:ascii="Gill Sans MT" w:hAnsi="Gill Sans MT"/>
          <w:color w:val="000000" w:themeColor="text1"/>
          <w:lang w:val="en-US"/>
        </w:rPr>
        <w:t>The relevance weighting might be binary, each normal case instantiating the relevant case get</w:t>
      </w:r>
      <w:r w:rsidR="001230DC" w:rsidRPr="004A2081">
        <w:rPr>
          <w:rFonts w:ascii="Gill Sans MT" w:hAnsi="Gill Sans MT"/>
          <w:color w:val="000000" w:themeColor="text1"/>
          <w:lang w:val="en-US"/>
        </w:rPr>
        <w:t>ting</w:t>
      </w:r>
      <w:r w:rsidR="009701BA" w:rsidRPr="004A2081">
        <w:rPr>
          <w:rFonts w:ascii="Gill Sans MT" w:hAnsi="Gill Sans MT"/>
          <w:color w:val="000000" w:themeColor="text1"/>
          <w:lang w:val="en-US"/>
        </w:rPr>
        <w:t xml:space="preserve"> the same, positive weight. Or relevance might come in degrees, a case being assigned more weight the more normal or typical it is. </w:t>
      </w:r>
      <w:r w:rsidR="00B208AD" w:rsidRPr="004A2081">
        <w:rPr>
          <w:rFonts w:ascii="Gill Sans MT" w:hAnsi="Gill Sans MT"/>
          <w:color w:val="000000" w:themeColor="text1"/>
          <w:lang w:val="en-US"/>
        </w:rPr>
        <w:t>I</w:t>
      </w:r>
      <w:r w:rsidR="00BA2586" w:rsidRPr="004A2081">
        <w:rPr>
          <w:rFonts w:ascii="Gill Sans MT" w:hAnsi="Gill Sans MT"/>
          <w:color w:val="000000" w:themeColor="text1"/>
          <w:lang w:val="en-US"/>
        </w:rPr>
        <w:t xml:space="preserve">n the case of Lobelia, </w:t>
      </w:r>
      <w:r w:rsidR="00EE6EA9" w:rsidRPr="004A2081">
        <w:rPr>
          <w:rFonts w:ascii="Gill Sans MT" w:hAnsi="Gill Sans MT"/>
          <w:color w:val="000000" w:themeColor="text1"/>
          <w:lang w:val="en-US"/>
        </w:rPr>
        <w:t xml:space="preserve">for instance, </w:t>
      </w:r>
      <w:r w:rsidR="00BC108E" w:rsidRPr="004A2081">
        <w:rPr>
          <w:rFonts w:ascii="Gill Sans MT" w:hAnsi="Gill Sans MT"/>
          <w:color w:val="000000" w:themeColor="text1"/>
          <w:lang w:val="en-US"/>
        </w:rPr>
        <w:t xml:space="preserve">a very natural </w:t>
      </w:r>
      <w:r w:rsidR="00BA2586" w:rsidRPr="004A2081">
        <w:rPr>
          <w:rFonts w:ascii="Gill Sans MT" w:hAnsi="Gill Sans MT"/>
          <w:color w:val="000000" w:themeColor="text1"/>
          <w:lang w:val="en-US"/>
        </w:rPr>
        <w:t xml:space="preserve">type </w:t>
      </w:r>
      <w:r w:rsidR="00BC108E" w:rsidRPr="004A2081">
        <w:rPr>
          <w:rFonts w:ascii="Gill Sans MT" w:hAnsi="Gill Sans MT"/>
          <w:color w:val="000000" w:themeColor="text1"/>
          <w:lang w:val="en-US"/>
        </w:rPr>
        <w:t xml:space="preserve">to focus on is </w:t>
      </w:r>
      <w:r w:rsidR="00BA2586" w:rsidRPr="004A2081">
        <w:rPr>
          <w:rFonts w:ascii="Gill Sans MT" w:hAnsi="Gill Sans MT"/>
          <w:color w:val="000000" w:themeColor="text1"/>
          <w:lang w:val="en-US"/>
        </w:rPr>
        <w:t xml:space="preserve">Lobelia receiving </w:t>
      </w:r>
      <w:r w:rsidR="00B208AD" w:rsidRPr="004A2081">
        <w:rPr>
          <w:rFonts w:ascii="Gill Sans MT" w:hAnsi="Gill Sans MT"/>
          <w:color w:val="000000" w:themeColor="text1"/>
          <w:lang w:val="en-US"/>
        </w:rPr>
        <w:t xml:space="preserve">a certain kind of </w:t>
      </w:r>
      <w:r w:rsidR="00BA2586" w:rsidRPr="004A2081">
        <w:rPr>
          <w:rFonts w:ascii="Gill Sans MT" w:hAnsi="Gill Sans MT"/>
          <w:color w:val="000000" w:themeColor="text1"/>
          <w:lang w:val="en-US"/>
        </w:rPr>
        <w:t>higher-order evidence regarding her own cognitive functioning from a certain kind of expert.</w:t>
      </w:r>
      <w:r w:rsidR="00B208AD" w:rsidRPr="004A2081">
        <w:rPr>
          <w:rFonts w:ascii="Gill Sans MT" w:hAnsi="Gill Sans MT"/>
          <w:color w:val="000000" w:themeColor="text1"/>
          <w:lang w:val="en-US"/>
        </w:rPr>
        <w:t xml:space="preserve"> We then consider </w:t>
      </w:r>
      <w:r w:rsidR="00526790" w:rsidRPr="004A2081">
        <w:rPr>
          <w:rFonts w:ascii="Gill Sans MT" w:hAnsi="Gill Sans MT"/>
          <w:color w:val="000000" w:themeColor="text1"/>
          <w:lang w:val="en-US"/>
        </w:rPr>
        <w:t xml:space="preserve">other </w:t>
      </w:r>
      <w:r w:rsidR="00B208AD" w:rsidRPr="004A2081">
        <w:rPr>
          <w:rFonts w:ascii="Gill Sans MT" w:hAnsi="Gill Sans MT"/>
          <w:color w:val="000000" w:themeColor="text1"/>
          <w:lang w:val="en-US"/>
        </w:rPr>
        <w:t xml:space="preserve">counterfactual cases </w:t>
      </w:r>
      <w:r w:rsidR="00526790" w:rsidRPr="004A2081">
        <w:rPr>
          <w:rFonts w:ascii="Gill Sans MT" w:hAnsi="Gill Sans MT"/>
          <w:color w:val="000000" w:themeColor="text1"/>
          <w:lang w:val="en-US"/>
        </w:rPr>
        <w:t xml:space="preserve">falling under this type </w:t>
      </w:r>
      <w:r w:rsidR="00B208AD" w:rsidRPr="004A2081">
        <w:rPr>
          <w:rFonts w:ascii="Gill Sans MT" w:hAnsi="Gill Sans MT"/>
          <w:color w:val="000000" w:themeColor="text1"/>
          <w:lang w:val="en-US"/>
        </w:rPr>
        <w:t xml:space="preserve">in which </w:t>
      </w:r>
      <w:r w:rsidR="00526790" w:rsidRPr="004A2081">
        <w:rPr>
          <w:rFonts w:ascii="Gill Sans MT" w:hAnsi="Gill Sans MT"/>
          <w:color w:val="000000" w:themeColor="text1"/>
          <w:lang w:val="en-US"/>
        </w:rPr>
        <w:t>the same dispositions that Lobelia</w:t>
      </w:r>
      <w:r w:rsidR="00505099" w:rsidRPr="004A2081">
        <w:rPr>
          <w:rFonts w:ascii="Gill Sans MT" w:hAnsi="Gill Sans MT"/>
          <w:color w:val="000000" w:themeColor="text1"/>
          <w:lang w:val="en-US"/>
        </w:rPr>
        <w:t xml:space="preserve"> </w:t>
      </w:r>
      <w:r w:rsidR="00526790" w:rsidRPr="004A2081">
        <w:rPr>
          <w:rFonts w:ascii="Gill Sans MT" w:hAnsi="Gill Sans MT"/>
          <w:color w:val="000000" w:themeColor="text1"/>
          <w:lang w:val="en-US"/>
        </w:rPr>
        <w:t xml:space="preserve">actually manifests manifest themselves. </w:t>
      </w:r>
    </w:p>
    <w:p w14:paraId="0CB683E8" w14:textId="77777777" w:rsidR="002463F5" w:rsidRDefault="002463F5" w:rsidP="002463F5">
      <w:pPr>
        <w:jc w:val="both"/>
        <w:rPr>
          <w:rFonts w:ascii="Gill Sans MT" w:hAnsi="Gill Sans MT"/>
          <w:b/>
          <w:color w:val="000000" w:themeColor="text1"/>
          <w:lang w:val="en-US"/>
        </w:rPr>
      </w:pPr>
    </w:p>
    <w:p w14:paraId="65C2A82C" w14:textId="69AF7F60" w:rsidR="004B6EF4" w:rsidRPr="004A2081" w:rsidRDefault="003F7919" w:rsidP="002463F5">
      <w:pPr>
        <w:jc w:val="both"/>
        <w:rPr>
          <w:rFonts w:ascii="Gill Sans MT" w:hAnsi="Gill Sans MT"/>
          <w:i/>
          <w:color w:val="000000" w:themeColor="text1"/>
          <w:lang w:val="en-US"/>
        </w:rPr>
      </w:pPr>
      <w:r w:rsidRPr="004A2081">
        <w:rPr>
          <w:rFonts w:ascii="Gill Sans MT" w:hAnsi="Gill Sans MT"/>
          <w:b/>
          <w:color w:val="000000" w:themeColor="text1"/>
          <w:lang w:val="en-US"/>
        </w:rPr>
        <w:t>Scores</w:t>
      </w:r>
      <w:r w:rsidR="00C07597" w:rsidRPr="004A2081">
        <w:rPr>
          <w:rFonts w:ascii="Gill Sans MT" w:hAnsi="Gill Sans MT"/>
          <w:color w:val="000000" w:themeColor="text1"/>
          <w:lang w:val="en-US"/>
        </w:rPr>
        <w:t>:</w:t>
      </w:r>
      <w:r w:rsidR="00784DD0" w:rsidRPr="004A2081">
        <w:rPr>
          <w:rFonts w:ascii="Gill Sans MT" w:hAnsi="Gill Sans MT"/>
          <w:color w:val="000000" w:themeColor="text1"/>
          <w:lang w:val="en-US"/>
        </w:rPr>
        <w:t xml:space="preserve"> </w:t>
      </w:r>
      <w:r w:rsidR="00C223C8" w:rsidRPr="004A2081">
        <w:rPr>
          <w:rFonts w:ascii="Gill Sans MT" w:hAnsi="Gill Sans MT"/>
          <w:color w:val="000000" w:themeColor="text1"/>
          <w:lang w:val="en-US"/>
        </w:rPr>
        <w:t xml:space="preserve">The </w:t>
      </w:r>
      <w:r w:rsidR="00C223C8" w:rsidRPr="004A2081">
        <w:rPr>
          <w:rFonts w:ascii="Gill Sans MT" w:hAnsi="Gill Sans MT"/>
          <w:i/>
          <w:color w:val="000000" w:themeColor="text1"/>
          <w:lang w:val="en-US"/>
        </w:rPr>
        <w:t>score</w:t>
      </w:r>
      <w:r w:rsidR="00C223C8" w:rsidRPr="004A2081">
        <w:rPr>
          <w:rFonts w:ascii="Gill Sans MT" w:hAnsi="Gill Sans MT"/>
          <w:color w:val="000000" w:themeColor="text1"/>
          <w:lang w:val="en-US"/>
        </w:rPr>
        <w:t xml:space="preserve"> of a disposition, representing how well the disposition does across counterfactual cases, is </w:t>
      </w:r>
      <w:r w:rsidR="00AE5D2A" w:rsidRPr="004A2081">
        <w:rPr>
          <w:rFonts w:ascii="Gill Sans MT" w:hAnsi="Gill Sans MT"/>
          <w:color w:val="000000" w:themeColor="text1"/>
          <w:lang w:val="en-US"/>
        </w:rPr>
        <w:t xml:space="preserve">a function of </w:t>
      </w:r>
      <w:r w:rsidR="00C223C8" w:rsidRPr="004A2081">
        <w:rPr>
          <w:rFonts w:ascii="Gill Sans MT" w:hAnsi="Gill Sans MT"/>
          <w:color w:val="000000" w:themeColor="text1"/>
          <w:lang w:val="en-US"/>
        </w:rPr>
        <w:t xml:space="preserve">the weighting of these cases according to relevance, and a </w:t>
      </w:r>
      <w:r w:rsidR="00C223C8" w:rsidRPr="004A2081">
        <w:rPr>
          <w:rFonts w:ascii="Gill Sans MT" w:hAnsi="Gill Sans MT"/>
          <w:i/>
          <w:color w:val="000000" w:themeColor="text1"/>
          <w:lang w:val="en-US"/>
        </w:rPr>
        <w:t>value</w:t>
      </w:r>
      <w:r w:rsidR="00C223C8" w:rsidRPr="004A2081">
        <w:rPr>
          <w:rFonts w:ascii="Gill Sans MT" w:hAnsi="Gill Sans MT"/>
          <w:color w:val="000000" w:themeColor="text1"/>
          <w:lang w:val="en-US"/>
        </w:rPr>
        <w:t xml:space="preserve"> function. </w:t>
      </w:r>
      <w:r w:rsidR="004B6EF4" w:rsidRPr="004A2081">
        <w:rPr>
          <w:rFonts w:ascii="Gill Sans MT" w:hAnsi="Gill Sans MT"/>
          <w:color w:val="000000" w:themeColor="text1"/>
          <w:lang w:val="en-US"/>
        </w:rPr>
        <w:t xml:space="preserve">I will assume that the score of a disposition is a weighted </w:t>
      </w:r>
      <w:r w:rsidR="00FF0EA8" w:rsidRPr="004A2081">
        <w:rPr>
          <w:rFonts w:ascii="Gill Sans MT" w:hAnsi="Gill Sans MT"/>
          <w:color w:val="000000" w:themeColor="text1"/>
          <w:lang w:val="en-US"/>
        </w:rPr>
        <w:t xml:space="preserve">average </w:t>
      </w:r>
      <w:r w:rsidR="004B6EF4" w:rsidRPr="004A2081">
        <w:rPr>
          <w:rFonts w:ascii="Gill Sans MT" w:hAnsi="Gill Sans MT"/>
          <w:color w:val="000000" w:themeColor="text1"/>
          <w:lang w:val="en-US"/>
        </w:rPr>
        <w:t xml:space="preserve">of the values of its manifestations in </w:t>
      </w:r>
      <w:r w:rsidR="00AE5D2A" w:rsidRPr="004A2081">
        <w:rPr>
          <w:rFonts w:ascii="Gill Sans MT" w:hAnsi="Gill Sans MT"/>
          <w:color w:val="000000" w:themeColor="text1"/>
          <w:lang w:val="en-US"/>
        </w:rPr>
        <w:t xml:space="preserve">counterfactual </w:t>
      </w:r>
      <w:r w:rsidR="004B6EF4" w:rsidRPr="004A2081">
        <w:rPr>
          <w:rFonts w:ascii="Gill Sans MT" w:hAnsi="Gill Sans MT"/>
          <w:color w:val="000000" w:themeColor="text1"/>
          <w:lang w:val="en-US"/>
        </w:rPr>
        <w:t xml:space="preserve">cases, the weightings being by relevance. (I think this is a natural view, though it is not the only possible one.) </w:t>
      </w:r>
    </w:p>
    <w:p w14:paraId="7D5B8799" w14:textId="7FD072D4" w:rsidR="005104C0" w:rsidRPr="004A2081" w:rsidRDefault="00C223C8" w:rsidP="00505099">
      <w:pPr>
        <w:ind w:firstLine="720"/>
        <w:jc w:val="both"/>
        <w:rPr>
          <w:rFonts w:ascii="Gill Sans MT" w:hAnsi="Gill Sans MT"/>
          <w:color w:val="000000" w:themeColor="text1"/>
          <w:lang w:val="en-US"/>
        </w:rPr>
      </w:pPr>
      <w:r w:rsidRPr="004A2081">
        <w:rPr>
          <w:rFonts w:ascii="Gill Sans MT" w:hAnsi="Gill Sans MT"/>
          <w:color w:val="000000" w:themeColor="text1"/>
          <w:lang w:val="en-US"/>
        </w:rPr>
        <w:t xml:space="preserve">The nature of the value function will, of course, depend on what the relevant success under consideration is. </w:t>
      </w:r>
      <w:r w:rsidR="00AE5D2A" w:rsidRPr="004A2081">
        <w:rPr>
          <w:rFonts w:ascii="Gill Sans MT" w:hAnsi="Gill Sans MT"/>
          <w:color w:val="000000" w:themeColor="text1"/>
          <w:lang w:val="en-US"/>
        </w:rPr>
        <w:t xml:space="preserve">For some successes </w:t>
      </w:r>
      <w:r w:rsidRPr="004A2081">
        <w:rPr>
          <w:rFonts w:ascii="Gill Sans MT" w:hAnsi="Gill Sans MT"/>
          <w:color w:val="000000" w:themeColor="text1"/>
          <w:lang w:val="en-US"/>
        </w:rPr>
        <w:t>all that matters is whether a manifestation is a success or failure – coming close to succeeding doesn’t get assigned any extra value (e.g. penalty shots in football). In other cases success itself comes in degree</w:t>
      </w:r>
      <w:r w:rsidR="008B7573" w:rsidRPr="004A2081">
        <w:rPr>
          <w:rFonts w:ascii="Gill Sans MT" w:hAnsi="Gill Sans MT"/>
          <w:color w:val="000000" w:themeColor="text1"/>
          <w:lang w:val="en-US"/>
        </w:rPr>
        <w:t>s</w:t>
      </w:r>
      <w:r w:rsidRPr="004A2081">
        <w:rPr>
          <w:rFonts w:ascii="Gill Sans MT" w:hAnsi="Gill Sans MT"/>
          <w:color w:val="000000" w:themeColor="text1"/>
          <w:lang w:val="en-US"/>
        </w:rPr>
        <w:t>.</w:t>
      </w:r>
      <w:r w:rsidR="00D6499D" w:rsidRPr="004A2081">
        <w:rPr>
          <w:rFonts w:ascii="Gill Sans MT" w:hAnsi="Gill Sans MT"/>
          <w:color w:val="000000" w:themeColor="text1"/>
          <w:lang w:val="en-US"/>
        </w:rPr>
        <w:t xml:space="preserve"> </w:t>
      </w:r>
      <w:r w:rsidR="00C94E94" w:rsidRPr="004A2081">
        <w:rPr>
          <w:rFonts w:ascii="Gill Sans MT" w:hAnsi="Gill Sans MT"/>
          <w:color w:val="000000" w:themeColor="text1"/>
          <w:lang w:val="en-US"/>
        </w:rPr>
        <w:t xml:space="preserve">Consider, for instance, throwing darts, where one gets more points the closer the dart lands to the central region. </w:t>
      </w:r>
      <w:r w:rsidR="00AE5D2A" w:rsidRPr="004A2081">
        <w:rPr>
          <w:rFonts w:ascii="Gill Sans MT" w:hAnsi="Gill Sans MT"/>
          <w:color w:val="000000" w:themeColor="text1"/>
          <w:lang w:val="en-US"/>
        </w:rPr>
        <w:t>And e</w:t>
      </w:r>
      <w:r w:rsidR="00C94E94" w:rsidRPr="004A2081">
        <w:rPr>
          <w:rFonts w:ascii="Gill Sans MT" w:hAnsi="Gill Sans MT"/>
          <w:color w:val="000000" w:themeColor="text1"/>
          <w:lang w:val="en-US"/>
        </w:rPr>
        <w:t>ven if knowledge</w:t>
      </w:r>
      <w:r w:rsidR="00AE5D2A" w:rsidRPr="004A2081">
        <w:rPr>
          <w:rFonts w:ascii="Gill Sans MT" w:hAnsi="Gill Sans MT"/>
          <w:color w:val="000000" w:themeColor="text1"/>
          <w:lang w:val="en-US"/>
        </w:rPr>
        <w:t>, for instance,</w:t>
      </w:r>
      <w:r w:rsidR="00C94E94" w:rsidRPr="004A2081">
        <w:rPr>
          <w:rFonts w:ascii="Gill Sans MT" w:hAnsi="Gill Sans MT"/>
          <w:color w:val="000000" w:themeColor="text1"/>
          <w:lang w:val="en-US"/>
        </w:rPr>
        <w:t xml:space="preserve"> itself is an all-or-nothing matter, one might think that a value function should assign less value to a belief that is false than to a belief that is </w:t>
      </w:r>
      <w:r w:rsidR="0077614C" w:rsidRPr="004A2081">
        <w:rPr>
          <w:rFonts w:ascii="Gill Sans MT" w:hAnsi="Gill Sans MT"/>
          <w:color w:val="000000" w:themeColor="text1"/>
          <w:lang w:val="en-US"/>
        </w:rPr>
        <w:t xml:space="preserve">merely </w:t>
      </w:r>
      <w:r w:rsidR="00C94E94" w:rsidRPr="004A2081">
        <w:rPr>
          <w:rFonts w:ascii="Gill Sans MT" w:hAnsi="Gill Sans MT"/>
          <w:color w:val="000000" w:themeColor="text1"/>
          <w:lang w:val="en-US"/>
        </w:rPr>
        <w:t>true</w:t>
      </w:r>
      <w:r w:rsidR="0077614C" w:rsidRPr="004A2081">
        <w:rPr>
          <w:rFonts w:ascii="Gill Sans MT" w:hAnsi="Gill Sans MT"/>
          <w:color w:val="000000" w:themeColor="text1"/>
          <w:lang w:val="en-US"/>
        </w:rPr>
        <w:t>, but doesn’t constitute knowledge</w:t>
      </w:r>
      <w:r w:rsidR="00C94E94" w:rsidRPr="004A2081">
        <w:rPr>
          <w:rFonts w:ascii="Gill Sans MT" w:hAnsi="Gill Sans MT"/>
          <w:color w:val="000000" w:themeColor="text1"/>
          <w:lang w:val="en-US"/>
        </w:rPr>
        <w:t>. I return to these issues below.</w:t>
      </w:r>
      <w:r w:rsidR="00D6499D" w:rsidRPr="004A2081">
        <w:rPr>
          <w:rFonts w:ascii="Gill Sans MT" w:hAnsi="Gill Sans MT"/>
          <w:color w:val="000000" w:themeColor="text1"/>
          <w:lang w:val="en-US"/>
        </w:rPr>
        <w:t xml:space="preserve"> </w:t>
      </w:r>
    </w:p>
    <w:p w14:paraId="50F2B9BC" w14:textId="47743CAD" w:rsidR="00E53985" w:rsidRPr="004A2081" w:rsidRDefault="005104C0" w:rsidP="00EA5567">
      <w:pPr>
        <w:ind w:firstLine="720"/>
        <w:jc w:val="both"/>
        <w:rPr>
          <w:rFonts w:ascii="Gill Sans MT" w:hAnsi="Gill Sans MT"/>
          <w:color w:val="000000" w:themeColor="text1"/>
          <w:lang w:val="en-US"/>
        </w:rPr>
      </w:pPr>
      <w:r w:rsidRPr="004A2081">
        <w:rPr>
          <w:rFonts w:ascii="Gill Sans MT" w:hAnsi="Gill Sans MT"/>
          <w:color w:val="000000" w:themeColor="text1"/>
          <w:lang w:val="en-US"/>
        </w:rPr>
        <w:t>I</w:t>
      </w:r>
      <w:r w:rsidR="004B6EF4" w:rsidRPr="004A2081">
        <w:rPr>
          <w:rFonts w:ascii="Gill Sans MT" w:hAnsi="Gill Sans MT"/>
          <w:color w:val="000000" w:themeColor="text1"/>
          <w:lang w:val="en-US"/>
        </w:rPr>
        <w:t xml:space="preserve">t is worth noting that even fixing the success being focused on, the framework sketched </w:t>
      </w:r>
      <w:r w:rsidR="004E5C88" w:rsidRPr="004A2081">
        <w:rPr>
          <w:rFonts w:ascii="Gill Sans MT" w:hAnsi="Gill Sans MT"/>
          <w:color w:val="000000" w:themeColor="text1"/>
          <w:lang w:val="en-US"/>
        </w:rPr>
        <w:t xml:space="preserve">is compatible </w:t>
      </w:r>
      <w:r w:rsidR="00DC072A" w:rsidRPr="004A2081">
        <w:rPr>
          <w:rFonts w:ascii="Gill Sans MT" w:hAnsi="Gill Sans MT"/>
          <w:color w:val="000000" w:themeColor="text1"/>
          <w:lang w:val="en-US"/>
        </w:rPr>
        <w:t xml:space="preserve">with </w:t>
      </w:r>
      <w:r w:rsidRPr="004A2081">
        <w:rPr>
          <w:rFonts w:ascii="Gill Sans MT" w:hAnsi="Gill Sans MT"/>
          <w:color w:val="000000" w:themeColor="text1"/>
          <w:lang w:val="en-US"/>
        </w:rPr>
        <w:t xml:space="preserve">the value function </w:t>
      </w:r>
      <w:r w:rsidR="00EA5567" w:rsidRPr="004A2081">
        <w:rPr>
          <w:rFonts w:ascii="Gill Sans MT" w:hAnsi="Gill Sans MT"/>
          <w:color w:val="000000" w:themeColor="text1"/>
          <w:lang w:val="en-US"/>
        </w:rPr>
        <w:t>shift</w:t>
      </w:r>
      <w:r w:rsidR="00DC072A" w:rsidRPr="004A2081">
        <w:rPr>
          <w:rFonts w:ascii="Gill Sans MT" w:hAnsi="Gill Sans MT"/>
          <w:color w:val="000000" w:themeColor="text1"/>
          <w:lang w:val="en-US"/>
        </w:rPr>
        <w:t>ing</w:t>
      </w:r>
      <w:r w:rsidR="00EA5567" w:rsidRPr="004A2081">
        <w:rPr>
          <w:rFonts w:ascii="Gill Sans MT" w:hAnsi="Gill Sans MT"/>
          <w:color w:val="000000" w:themeColor="text1"/>
          <w:lang w:val="en-US"/>
        </w:rPr>
        <w:t xml:space="preserve"> depending on the situation under consideration – being sensitive, for instance, to </w:t>
      </w:r>
      <w:r w:rsidRPr="004A2081">
        <w:rPr>
          <w:rFonts w:ascii="Gill Sans MT" w:hAnsi="Gill Sans MT"/>
          <w:color w:val="000000" w:themeColor="text1"/>
          <w:lang w:val="en-US"/>
        </w:rPr>
        <w:t xml:space="preserve">what is practically at stake for a given subject. </w:t>
      </w:r>
      <w:r w:rsidR="00423DA6" w:rsidRPr="004A2081">
        <w:rPr>
          <w:rFonts w:ascii="Gill Sans MT" w:hAnsi="Gill Sans MT"/>
          <w:color w:val="000000" w:themeColor="text1"/>
          <w:lang w:val="en-US"/>
        </w:rPr>
        <w:t>Compare</w:t>
      </w:r>
      <w:r w:rsidR="004E5C88" w:rsidRPr="004A2081">
        <w:rPr>
          <w:rFonts w:ascii="Gill Sans MT" w:hAnsi="Gill Sans MT"/>
          <w:color w:val="000000" w:themeColor="text1"/>
          <w:lang w:val="en-US"/>
        </w:rPr>
        <w:t xml:space="preserve"> </w:t>
      </w:r>
      <w:r w:rsidR="00423DA6" w:rsidRPr="004A2081">
        <w:rPr>
          <w:rFonts w:ascii="Gill Sans MT" w:hAnsi="Gill Sans MT"/>
          <w:color w:val="000000" w:themeColor="text1"/>
          <w:lang w:val="en-US"/>
        </w:rPr>
        <w:t xml:space="preserve">a subject in a low-stakes situation in which the </w:t>
      </w:r>
      <w:r w:rsidR="004E5C88" w:rsidRPr="004A2081">
        <w:rPr>
          <w:rFonts w:ascii="Gill Sans MT" w:hAnsi="Gill Sans MT"/>
          <w:color w:val="000000" w:themeColor="text1"/>
          <w:lang w:val="en-US"/>
        </w:rPr>
        <w:t xml:space="preserve">practical </w:t>
      </w:r>
      <w:r w:rsidR="00423DA6" w:rsidRPr="004A2081">
        <w:rPr>
          <w:rFonts w:ascii="Gill Sans MT" w:hAnsi="Gill Sans MT"/>
          <w:color w:val="000000" w:themeColor="text1"/>
          <w:lang w:val="en-US"/>
        </w:rPr>
        <w:t xml:space="preserve">cost of </w:t>
      </w:r>
      <w:r w:rsidR="004E5C88" w:rsidRPr="004A2081">
        <w:rPr>
          <w:rFonts w:ascii="Gill Sans MT" w:hAnsi="Gill Sans MT"/>
          <w:color w:val="000000" w:themeColor="text1"/>
          <w:lang w:val="en-US"/>
        </w:rPr>
        <w:t xml:space="preserve">holding a false belief </w:t>
      </w:r>
      <w:r w:rsidR="00423DA6" w:rsidRPr="004A2081">
        <w:rPr>
          <w:rFonts w:ascii="Gill Sans MT" w:hAnsi="Gill Sans MT"/>
          <w:color w:val="000000" w:themeColor="text1"/>
          <w:lang w:val="en-US"/>
        </w:rPr>
        <w:t>is not great</w:t>
      </w:r>
      <w:r w:rsidR="00420725">
        <w:rPr>
          <w:rFonts w:ascii="Gill Sans MT" w:hAnsi="Gill Sans MT"/>
          <w:color w:val="000000" w:themeColor="text1"/>
          <w:lang w:val="en-US"/>
        </w:rPr>
        <w:t>,</w:t>
      </w:r>
      <w:r w:rsidR="00423DA6" w:rsidRPr="004A2081">
        <w:rPr>
          <w:rFonts w:ascii="Gill Sans MT" w:hAnsi="Gill Sans MT"/>
          <w:color w:val="000000" w:themeColor="text1"/>
          <w:lang w:val="en-US"/>
        </w:rPr>
        <w:t xml:space="preserve"> </w:t>
      </w:r>
      <w:r w:rsidR="00420725">
        <w:rPr>
          <w:rFonts w:ascii="Gill Sans MT" w:hAnsi="Gill Sans MT"/>
          <w:color w:val="000000" w:themeColor="text1"/>
          <w:lang w:val="en-US"/>
        </w:rPr>
        <w:t xml:space="preserve">and </w:t>
      </w:r>
      <w:r w:rsidR="00423DA6" w:rsidRPr="004A2081">
        <w:rPr>
          <w:rFonts w:ascii="Gill Sans MT" w:hAnsi="Gill Sans MT"/>
          <w:color w:val="000000" w:themeColor="text1"/>
          <w:lang w:val="en-US"/>
        </w:rPr>
        <w:t xml:space="preserve">a subject in a high-stakes situation in which false belief </w:t>
      </w:r>
      <w:r w:rsidR="004E5C88" w:rsidRPr="004A2081">
        <w:rPr>
          <w:rFonts w:ascii="Gill Sans MT" w:hAnsi="Gill Sans MT"/>
          <w:color w:val="000000" w:themeColor="text1"/>
          <w:lang w:val="en-US"/>
        </w:rPr>
        <w:t xml:space="preserve">has </w:t>
      </w:r>
      <w:r w:rsidR="00423DA6" w:rsidRPr="004A2081">
        <w:rPr>
          <w:rFonts w:ascii="Gill Sans MT" w:hAnsi="Gill Sans MT"/>
          <w:color w:val="000000" w:themeColor="text1"/>
          <w:lang w:val="en-US"/>
        </w:rPr>
        <w:t xml:space="preserve">dire </w:t>
      </w:r>
      <w:r w:rsidR="004E5C88" w:rsidRPr="004A2081">
        <w:rPr>
          <w:rFonts w:ascii="Gill Sans MT" w:hAnsi="Gill Sans MT"/>
          <w:color w:val="000000" w:themeColor="text1"/>
          <w:lang w:val="en-US"/>
        </w:rPr>
        <w:t xml:space="preserve">practical </w:t>
      </w:r>
      <w:r w:rsidR="00423DA6" w:rsidRPr="004A2081">
        <w:rPr>
          <w:rFonts w:ascii="Gill Sans MT" w:hAnsi="Gill Sans MT"/>
          <w:color w:val="000000" w:themeColor="text1"/>
          <w:lang w:val="en-US"/>
        </w:rPr>
        <w:t xml:space="preserve">consequences. </w:t>
      </w:r>
      <w:r w:rsidR="004E5C88" w:rsidRPr="004A2081">
        <w:rPr>
          <w:rFonts w:ascii="Gill Sans MT" w:hAnsi="Gill Sans MT"/>
          <w:color w:val="000000" w:themeColor="text1"/>
          <w:lang w:val="en-US"/>
        </w:rPr>
        <w:t>T</w:t>
      </w:r>
      <w:r w:rsidR="00B678B7" w:rsidRPr="004A2081">
        <w:rPr>
          <w:rFonts w:ascii="Gill Sans MT" w:hAnsi="Gill Sans MT"/>
          <w:color w:val="000000" w:themeColor="text1"/>
          <w:lang w:val="en-US"/>
        </w:rPr>
        <w:t>he serious cost of false belief might incline us</w:t>
      </w:r>
      <w:r w:rsidR="004E5C88" w:rsidRPr="004A2081">
        <w:rPr>
          <w:rFonts w:ascii="Gill Sans MT" w:hAnsi="Gill Sans MT"/>
          <w:color w:val="000000" w:themeColor="text1"/>
          <w:lang w:val="en-US"/>
        </w:rPr>
        <w:t>, as evaluators,</w:t>
      </w:r>
      <w:r w:rsidR="00B678B7" w:rsidRPr="004A2081">
        <w:rPr>
          <w:rFonts w:ascii="Gill Sans MT" w:hAnsi="Gill Sans MT"/>
          <w:color w:val="000000" w:themeColor="text1"/>
          <w:lang w:val="en-US"/>
        </w:rPr>
        <w:t xml:space="preserve"> to assign greater disvalue to false belief. </w:t>
      </w:r>
      <w:r w:rsidR="00840FD6" w:rsidRPr="004A2081">
        <w:rPr>
          <w:rFonts w:ascii="Gill Sans MT" w:hAnsi="Gill Sans MT"/>
          <w:color w:val="000000" w:themeColor="text1"/>
          <w:lang w:val="en-US"/>
        </w:rPr>
        <w:t xml:space="preserve">The result of this may be that </w:t>
      </w:r>
      <w:r w:rsidR="00171A49" w:rsidRPr="004A2081">
        <w:rPr>
          <w:rFonts w:ascii="Gill Sans MT" w:hAnsi="Gill Sans MT"/>
          <w:color w:val="000000" w:themeColor="text1"/>
          <w:lang w:val="en-US"/>
        </w:rPr>
        <w:t xml:space="preserve">whereas </w:t>
      </w:r>
      <w:r w:rsidR="00B35968" w:rsidRPr="004A2081">
        <w:rPr>
          <w:rFonts w:ascii="Gill Sans MT" w:hAnsi="Gill Sans MT"/>
          <w:color w:val="000000" w:themeColor="text1"/>
          <w:lang w:val="en-US"/>
        </w:rPr>
        <w:t>disposition D</w:t>
      </w:r>
      <w:r w:rsidR="00B35968" w:rsidRPr="004A2081">
        <w:rPr>
          <w:rFonts w:ascii="Gill Sans MT" w:hAnsi="Gill Sans MT"/>
          <w:color w:val="000000" w:themeColor="text1"/>
          <w:vertAlign w:val="subscript"/>
          <w:lang w:val="en-US"/>
        </w:rPr>
        <w:t>1</w:t>
      </w:r>
      <w:r w:rsidR="00B35968" w:rsidRPr="004A2081">
        <w:rPr>
          <w:rFonts w:ascii="Gill Sans MT" w:hAnsi="Gill Sans MT"/>
          <w:color w:val="000000" w:themeColor="text1"/>
          <w:lang w:val="en-US"/>
        </w:rPr>
        <w:t xml:space="preserve"> gets a higher score than D</w:t>
      </w:r>
      <w:r w:rsidR="00B35968" w:rsidRPr="004A2081">
        <w:rPr>
          <w:rFonts w:ascii="Gill Sans MT" w:hAnsi="Gill Sans MT"/>
          <w:color w:val="000000" w:themeColor="text1"/>
          <w:vertAlign w:val="subscript"/>
          <w:lang w:val="en-US"/>
        </w:rPr>
        <w:t>2</w:t>
      </w:r>
      <w:r w:rsidR="00B35968" w:rsidRPr="004A2081">
        <w:rPr>
          <w:rFonts w:ascii="Gill Sans MT" w:hAnsi="Gill Sans MT"/>
          <w:color w:val="000000" w:themeColor="text1"/>
          <w:lang w:val="en-US"/>
        </w:rPr>
        <w:t xml:space="preserve"> when considering the low-stakes situation, this order is reversed when considering the high-stakes situation. </w:t>
      </w:r>
      <w:r w:rsidR="00F40397" w:rsidRPr="004A2081">
        <w:rPr>
          <w:rFonts w:ascii="Gill Sans MT" w:hAnsi="Gill Sans MT"/>
          <w:color w:val="000000" w:themeColor="text1"/>
          <w:lang w:val="en-US"/>
        </w:rPr>
        <w:t>As a result, though D</w:t>
      </w:r>
      <w:r w:rsidR="00F40397" w:rsidRPr="004A2081">
        <w:rPr>
          <w:rFonts w:ascii="Gill Sans MT" w:hAnsi="Gill Sans MT"/>
          <w:color w:val="000000" w:themeColor="text1"/>
          <w:vertAlign w:val="subscript"/>
          <w:lang w:val="en-US"/>
        </w:rPr>
        <w:t>1</w:t>
      </w:r>
      <w:r w:rsidR="00F40397" w:rsidRPr="004A2081">
        <w:rPr>
          <w:rFonts w:ascii="Gill Sans MT" w:hAnsi="Gill Sans MT"/>
          <w:color w:val="000000" w:themeColor="text1"/>
          <w:lang w:val="en-US"/>
        </w:rPr>
        <w:t xml:space="preserve"> might be better for a low-stakes subject, D</w:t>
      </w:r>
      <w:r w:rsidR="00F40397" w:rsidRPr="004A2081">
        <w:rPr>
          <w:rFonts w:ascii="Gill Sans MT" w:hAnsi="Gill Sans MT"/>
          <w:color w:val="000000" w:themeColor="text1"/>
          <w:vertAlign w:val="subscript"/>
          <w:lang w:val="en-US"/>
        </w:rPr>
        <w:t>2</w:t>
      </w:r>
      <w:r w:rsidR="00F40397" w:rsidRPr="004A2081">
        <w:rPr>
          <w:rFonts w:ascii="Gill Sans MT" w:hAnsi="Gill Sans MT"/>
          <w:color w:val="000000" w:themeColor="text1"/>
          <w:lang w:val="en-US"/>
        </w:rPr>
        <w:t xml:space="preserve"> will be better for the high-stakes subject. </w:t>
      </w:r>
      <w:r w:rsidR="00DC072A" w:rsidRPr="004A2081">
        <w:rPr>
          <w:rFonts w:ascii="Gill Sans MT" w:hAnsi="Gill Sans MT"/>
          <w:color w:val="000000" w:themeColor="text1"/>
          <w:lang w:val="en-US"/>
        </w:rPr>
        <w:t xml:space="preserve">This is one of the ways in which the framework can accommodate a </w:t>
      </w:r>
      <w:r w:rsidR="00F40397" w:rsidRPr="004A2081">
        <w:rPr>
          <w:rFonts w:ascii="Gill Sans MT" w:hAnsi="Gill Sans MT"/>
          <w:color w:val="000000" w:themeColor="text1"/>
          <w:lang w:val="en-US"/>
        </w:rPr>
        <w:t>stak</w:t>
      </w:r>
      <w:r w:rsidR="00D42B44" w:rsidRPr="004A2081">
        <w:rPr>
          <w:rFonts w:ascii="Gill Sans MT" w:hAnsi="Gill Sans MT"/>
          <w:color w:val="000000" w:themeColor="text1"/>
          <w:lang w:val="en-US"/>
        </w:rPr>
        <w:t>e</w:t>
      </w:r>
      <w:r w:rsidR="00F40397" w:rsidRPr="004A2081">
        <w:rPr>
          <w:rFonts w:ascii="Gill Sans MT" w:hAnsi="Gill Sans MT"/>
          <w:color w:val="000000" w:themeColor="text1"/>
          <w:lang w:val="en-US"/>
        </w:rPr>
        <w:t>s-sensitive kind of epistemic evaluation</w:t>
      </w:r>
      <w:r w:rsidR="00821099" w:rsidRPr="004A2081">
        <w:rPr>
          <w:rFonts w:ascii="Gill Sans MT" w:hAnsi="Gill Sans MT"/>
          <w:color w:val="000000" w:themeColor="text1"/>
          <w:lang w:val="en-US"/>
        </w:rPr>
        <w:t>.</w:t>
      </w:r>
      <w:r w:rsidR="00E6162F" w:rsidRPr="004A2081">
        <w:rPr>
          <w:rFonts w:ascii="Gill Sans MT" w:hAnsi="Gill Sans MT"/>
          <w:color w:val="000000" w:themeColor="text1"/>
          <w:lang w:val="en-US"/>
        </w:rPr>
        <w:t xml:space="preserve"> </w:t>
      </w:r>
      <w:r w:rsidR="00821099" w:rsidRPr="004A2081">
        <w:rPr>
          <w:rFonts w:ascii="Gill Sans MT" w:hAnsi="Gill Sans MT"/>
          <w:color w:val="000000" w:themeColor="text1"/>
          <w:lang w:val="en-US"/>
        </w:rPr>
        <w:t xml:space="preserve"> </w:t>
      </w:r>
    </w:p>
    <w:p w14:paraId="011297C0" w14:textId="77777777" w:rsidR="002463F5" w:rsidRDefault="002463F5" w:rsidP="002463F5">
      <w:pPr>
        <w:jc w:val="both"/>
        <w:rPr>
          <w:rFonts w:ascii="Gill Sans MT" w:hAnsi="Gill Sans MT"/>
          <w:b/>
          <w:color w:val="000000" w:themeColor="text1"/>
          <w:lang w:val="en-US"/>
        </w:rPr>
      </w:pPr>
    </w:p>
    <w:p w14:paraId="3BEF8074" w14:textId="2BCE3470" w:rsidR="0009037A" w:rsidRPr="004A2081" w:rsidRDefault="00070051" w:rsidP="002463F5">
      <w:pPr>
        <w:jc w:val="both"/>
        <w:rPr>
          <w:rFonts w:ascii="Gill Sans MT" w:hAnsi="Gill Sans MT"/>
          <w:i/>
          <w:color w:val="000000" w:themeColor="text1"/>
          <w:lang w:val="en-US"/>
        </w:rPr>
      </w:pPr>
      <w:r w:rsidRPr="004A2081">
        <w:rPr>
          <w:rFonts w:ascii="Gill Sans MT" w:hAnsi="Gill Sans MT"/>
          <w:b/>
          <w:color w:val="000000" w:themeColor="text1"/>
          <w:lang w:val="en-US"/>
        </w:rPr>
        <w:t>Goodness and feasible alternative</w:t>
      </w:r>
      <w:r w:rsidR="0019194E">
        <w:rPr>
          <w:rFonts w:ascii="Gill Sans MT" w:hAnsi="Gill Sans MT"/>
          <w:b/>
          <w:color w:val="000000" w:themeColor="text1"/>
          <w:lang w:val="en-US"/>
        </w:rPr>
        <w:t xml:space="preserve"> dispositions</w:t>
      </w:r>
      <w:r w:rsidR="00526EA9" w:rsidRPr="004A2081">
        <w:rPr>
          <w:rFonts w:ascii="Gill Sans MT" w:hAnsi="Gill Sans MT"/>
          <w:color w:val="000000" w:themeColor="text1"/>
          <w:lang w:val="en-US"/>
        </w:rPr>
        <w:t xml:space="preserve">: </w:t>
      </w:r>
      <w:r w:rsidR="003A3BD8" w:rsidRPr="004A2081">
        <w:rPr>
          <w:rFonts w:ascii="Gill Sans MT" w:hAnsi="Gill Sans MT"/>
          <w:color w:val="000000" w:themeColor="text1"/>
        </w:rPr>
        <w:t>How does the score of a disposition determine its overall goodness?</w:t>
      </w:r>
      <w:r w:rsidR="00C94E94" w:rsidRPr="004A2081">
        <w:rPr>
          <w:rFonts w:ascii="Gill Sans MT" w:hAnsi="Gill Sans MT"/>
          <w:color w:val="000000" w:themeColor="text1"/>
        </w:rPr>
        <w:t xml:space="preserve"> </w:t>
      </w:r>
      <w:r w:rsidR="00C94E94" w:rsidRPr="004A2081">
        <w:rPr>
          <w:rFonts w:ascii="Gill Sans MT" w:hAnsi="Gill Sans MT"/>
          <w:color w:val="000000" w:themeColor="text1"/>
          <w:lang w:val="en-US"/>
        </w:rPr>
        <w:t>There are various approaches one could take</w:t>
      </w:r>
      <w:r w:rsidR="0030356E" w:rsidRPr="004A2081">
        <w:rPr>
          <w:rFonts w:ascii="Gill Sans MT" w:hAnsi="Gill Sans MT"/>
          <w:color w:val="000000" w:themeColor="text1"/>
          <w:lang w:val="en-US"/>
        </w:rPr>
        <w:t xml:space="preserve"> here</w:t>
      </w:r>
      <w:r w:rsidR="00C94E94" w:rsidRPr="004A2081">
        <w:rPr>
          <w:rFonts w:ascii="Gill Sans MT" w:hAnsi="Gill Sans MT"/>
          <w:color w:val="000000" w:themeColor="text1"/>
          <w:lang w:val="en-US"/>
        </w:rPr>
        <w:t xml:space="preserve">. On one possible view, </w:t>
      </w:r>
      <w:r w:rsidR="007A73FA" w:rsidRPr="004A2081">
        <w:rPr>
          <w:rFonts w:ascii="Gill Sans MT" w:hAnsi="Gill Sans MT"/>
          <w:color w:val="000000" w:themeColor="text1"/>
          <w:lang w:val="en-US"/>
        </w:rPr>
        <w:t xml:space="preserve">goodness is a matter of having a score that is high enough in absolute terms. According the approach I </w:t>
      </w:r>
      <w:proofErr w:type="spellStart"/>
      <w:r w:rsidR="007A73FA" w:rsidRPr="004A2081">
        <w:rPr>
          <w:rFonts w:ascii="Gill Sans MT" w:hAnsi="Gill Sans MT"/>
          <w:color w:val="000000" w:themeColor="text1"/>
          <w:lang w:val="en-US"/>
        </w:rPr>
        <w:t>favour</w:t>
      </w:r>
      <w:proofErr w:type="spellEnd"/>
      <w:r w:rsidR="007A73FA" w:rsidRPr="004A2081">
        <w:rPr>
          <w:rFonts w:ascii="Gill Sans MT" w:hAnsi="Gill Sans MT"/>
          <w:color w:val="000000" w:themeColor="text1"/>
          <w:lang w:val="en-US"/>
        </w:rPr>
        <w:t>, dispositional goodness is a matter of doing the best one feasibly can</w:t>
      </w:r>
      <w:r w:rsidR="006B5247" w:rsidRPr="004A2081">
        <w:rPr>
          <w:rFonts w:ascii="Gill Sans MT" w:hAnsi="Gill Sans MT"/>
          <w:color w:val="000000" w:themeColor="text1"/>
          <w:lang w:val="en-US"/>
        </w:rPr>
        <w:t>, or at least coming sufficiently close</w:t>
      </w:r>
      <w:r w:rsidR="007A73FA" w:rsidRPr="004A2081">
        <w:rPr>
          <w:rFonts w:ascii="Gill Sans MT" w:hAnsi="Gill Sans MT"/>
          <w:color w:val="000000" w:themeColor="text1"/>
          <w:lang w:val="en-US"/>
        </w:rPr>
        <w:t xml:space="preserve">: whether </w:t>
      </w:r>
      <w:r w:rsidR="0050171C" w:rsidRPr="004A2081">
        <w:rPr>
          <w:rFonts w:ascii="Gill Sans MT" w:hAnsi="Gill Sans MT"/>
          <w:color w:val="000000" w:themeColor="text1"/>
          <w:lang w:val="en-US"/>
        </w:rPr>
        <w:t xml:space="preserve">one manifests </w:t>
      </w:r>
      <w:r w:rsidR="007A73FA" w:rsidRPr="004A2081">
        <w:rPr>
          <w:rFonts w:ascii="Gill Sans MT" w:hAnsi="Gill Sans MT"/>
          <w:color w:val="000000" w:themeColor="text1"/>
          <w:lang w:val="en-US"/>
        </w:rPr>
        <w:t xml:space="preserve">good </w:t>
      </w:r>
      <w:r w:rsidR="0050171C" w:rsidRPr="004A2081">
        <w:rPr>
          <w:rFonts w:ascii="Gill Sans MT" w:hAnsi="Gill Sans MT"/>
          <w:color w:val="000000" w:themeColor="text1"/>
          <w:lang w:val="en-US"/>
        </w:rPr>
        <w:t xml:space="preserve">dispositions </w:t>
      </w:r>
      <w:r w:rsidR="007A73FA" w:rsidRPr="004A2081">
        <w:rPr>
          <w:rFonts w:ascii="Gill Sans MT" w:hAnsi="Gill Sans MT"/>
          <w:color w:val="000000" w:themeColor="text1"/>
          <w:lang w:val="en-US"/>
        </w:rPr>
        <w:t xml:space="preserve">depends on what </w:t>
      </w:r>
      <w:r w:rsidR="007A73FA" w:rsidRPr="004A2081">
        <w:rPr>
          <w:rFonts w:ascii="Gill Sans MT" w:hAnsi="Gill Sans MT"/>
          <w:i/>
          <w:color w:val="000000" w:themeColor="text1"/>
          <w:lang w:val="en-US"/>
        </w:rPr>
        <w:t xml:space="preserve">feasible </w:t>
      </w:r>
      <w:r w:rsidR="007A73FA" w:rsidRPr="004A2081">
        <w:rPr>
          <w:rFonts w:ascii="Gill Sans MT" w:hAnsi="Gill Sans MT"/>
          <w:i/>
          <w:color w:val="000000" w:themeColor="text1"/>
          <w:lang w:val="en-US"/>
        </w:rPr>
        <w:lastRenderedPageBreak/>
        <w:t>alternatives</w:t>
      </w:r>
      <w:r w:rsidR="007A73FA" w:rsidRPr="004A2081">
        <w:rPr>
          <w:rFonts w:ascii="Gill Sans MT" w:hAnsi="Gill Sans MT"/>
          <w:color w:val="000000" w:themeColor="text1"/>
          <w:lang w:val="en-US"/>
        </w:rPr>
        <w:t xml:space="preserve"> there are, which in turn depends on one’s cognitive makeup. If D</w:t>
      </w:r>
      <w:r w:rsidR="007A73FA" w:rsidRPr="004A2081">
        <w:rPr>
          <w:rFonts w:ascii="Gill Sans MT" w:hAnsi="Gill Sans MT"/>
          <w:color w:val="000000" w:themeColor="text1"/>
          <w:vertAlign w:val="subscript"/>
          <w:lang w:val="en-US"/>
        </w:rPr>
        <w:t>1</w:t>
      </w:r>
      <w:r w:rsidR="007A73FA" w:rsidRPr="004A2081">
        <w:rPr>
          <w:rFonts w:ascii="Gill Sans MT" w:hAnsi="Gill Sans MT"/>
          <w:color w:val="000000" w:themeColor="text1"/>
          <w:lang w:val="en-US"/>
        </w:rPr>
        <w:t xml:space="preserve"> and D</w:t>
      </w:r>
      <w:r w:rsidR="007A73FA" w:rsidRPr="004A2081">
        <w:rPr>
          <w:rFonts w:ascii="Gill Sans MT" w:hAnsi="Gill Sans MT"/>
          <w:color w:val="000000" w:themeColor="text1"/>
          <w:vertAlign w:val="subscript"/>
          <w:lang w:val="en-US"/>
        </w:rPr>
        <w:t>2</w:t>
      </w:r>
      <w:r w:rsidR="007A73FA" w:rsidRPr="004A2081">
        <w:rPr>
          <w:rFonts w:ascii="Gill Sans MT" w:hAnsi="Gill Sans MT"/>
          <w:color w:val="000000" w:themeColor="text1"/>
          <w:lang w:val="en-US"/>
        </w:rPr>
        <w:t xml:space="preserve"> are both feasible alternatives in one’s situation, then D</w:t>
      </w:r>
      <w:r w:rsidR="007A73FA" w:rsidRPr="004A2081">
        <w:rPr>
          <w:rFonts w:ascii="Gill Sans MT" w:hAnsi="Gill Sans MT"/>
          <w:color w:val="000000" w:themeColor="text1"/>
          <w:vertAlign w:val="subscript"/>
          <w:lang w:val="en-US"/>
        </w:rPr>
        <w:t>1</w:t>
      </w:r>
      <w:r w:rsidR="007A73FA" w:rsidRPr="004A2081">
        <w:rPr>
          <w:rFonts w:ascii="Gill Sans MT" w:hAnsi="Gill Sans MT"/>
          <w:color w:val="000000" w:themeColor="text1"/>
          <w:lang w:val="en-US"/>
        </w:rPr>
        <w:t xml:space="preserve"> is better D</w:t>
      </w:r>
      <w:r w:rsidR="007A73FA" w:rsidRPr="004A2081">
        <w:rPr>
          <w:rFonts w:ascii="Gill Sans MT" w:hAnsi="Gill Sans MT"/>
          <w:color w:val="000000" w:themeColor="text1"/>
          <w:vertAlign w:val="subscript"/>
          <w:lang w:val="en-US"/>
        </w:rPr>
        <w:t>2</w:t>
      </w:r>
      <w:r w:rsidR="007A73FA" w:rsidRPr="004A2081">
        <w:rPr>
          <w:rFonts w:ascii="Gill Sans MT" w:hAnsi="Gill Sans MT"/>
          <w:color w:val="000000" w:themeColor="text1"/>
          <w:lang w:val="en-US"/>
        </w:rPr>
        <w:t xml:space="preserve"> than just in case it has a higher score. </w:t>
      </w:r>
      <w:r w:rsidR="009D5D77" w:rsidRPr="004A2081">
        <w:rPr>
          <w:rFonts w:ascii="Gill Sans MT" w:hAnsi="Gill Sans MT"/>
          <w:color w:val="000000" w:themeColor="text1"/>
          <w:lang w:val="en-US"/>
        </w:rPr>
        <w:t xml:space="preserve">Just how close a disposition must be to the best feasible alternatives might depend on context. </w:t>
      </w:r>
      <w:r w:rsidR="00BC108E" w:rsidRPr="004A2081">
        <w:rPr>
          <w:rFonts w:ascii="Gill Sans MT" w:hAnsi="Gill Sans MT"/>
          <w:color w:val="000000" w:themeColor="text1"/>
          <w:lang w:val="en-US"/>
        </w:rPr>
        <w:t xml:space="preserve"> </w:t>
      </w:r>
    </w:p>
    <w:p w14:paraId="36520CDA" w14:textId="4F8846C8" w:rsidR="00AB533B" w:rsidRPr="004A2081" w:rsidRDefault="00AB533B" w:rsidP="00AB533B">
      <w:pPr>
        <w:keepNext/>
        <w:jc w:val="both"/>
        <w:rPr>
          <w:rFonts w:ascii="Gill Sans MT" w:hAnsi="Gill Sans MT"/>
          <w:lang w:val="en-US"/>
        </w:rPr>
      </w:pPr>
      <w:r w:rsidRPr="004A2081">
        <w:rPr>
          <w:rFonts w:ascii="Gill Sans MT" w:hAnsi="Gill Sans MT"/>
          <w:color w:val="000000" w:themeColor="text1"/>
          <w:lang w:val="en-US"/>
        </w:rPr>
        <w:tab/>
        <w:t xml:space="preserve">There are various constraints, of different strengths, on how we could </w:t>
      </w:r>
      <w:r w:rsidRPr="004A2081">
        <w:rPr>
          <w:rFonts w:ascii="Gill Sans MT" w:hAnsi="Gill Sans MT"/>
          <w:lang w:val="en-US"/>
        </w:rPr>
        <w:t xml:space="preserve">be disposed in the first place, and on what dispositions </w:t>
      </w:r>
      <w:r w:rsidR="00310E66" w:rsidRPr="004A2081">
        <w:rPr>
          <w:rFonts w:ascii="Gill Sans MT" w:hAnsi="Gill Sans MT"/>
          <w:lang w:val="en-US"/>
        </w:rPr>
        <w:t xml:space="preserve">could be </w:t>
      </w:r>
      <w:r w:rsidRPr="004A2081">
        <w:rPr>
          <w:rFonts w:ascii="Gill Sans MT" w:hAnsi="Gill Sans MT"/>
          <w:lang w:val="en-US"/>
        </w:rPr>
        <w:t>manifest</w:t>
      </w:r>
      <w:r w:rsidR="00310E66" w:rsidRPr="004A2081">
        <w:rPr>
          <w:rFonts w:ascii="Gill Sans MT" w:hAnsi="Gill Sans MT"/>
          <w:lang w:val="en-US"/>
        </w:rPr>
        <w:t>ed</w:t>
      </w:r>
      <w:r w:rsidRPr="004A2081">
        <w:rPr>
          <w:rFonts w:ascii="Gill Sans MT" w:hAnsi="Gill Sans MT"/>
          <w:lang w:val="en-US"/>
        </w:rPr>
        <w:t xml:space="preserve"> </w:t>
      </w:r>
      <w:r w:rsidR="00310E66" w:rsidRPr="004A2081">
        <w:rPr>
          <w:rFonts w:ascii="Gill Sans MT" w:hAnsi="Gill Sans MT"/>
          <w:lang w:val="en-US"/>
        </w:rPr>
        <w:t xml:space="preserve">in specific </w:t>
      </w:r>
      <w:r w:rsidRPr="004A2081">
        <w:rPr>
          <w:rFonts w:ascii="Gill Sans MT" w:hAnsi="Gill Sans MT"/>
          <w:lang w:val="en-US"/>
        </w:rPr>
        <w:t xml:space="preserve">circumstances. Some are logical, some nomological, some metaphysical. </w:t>
      </w:r>
      <w:r w:rsidR="006C319A" w:rsidRPr="004A2081">
        <w:rPr>
          <w:rFonts w:ascii="Gill Sans MT" w:hAnsi="Gill Sans MT"/>
          <w:lang w:val="en-US"/>
        </w:rPr>
        <w:t>O</w:t>
      </w:r>
      <w:r w:rsidRPr="004A2081">
        <w:rPr>
          <w:rFonts w:ascii="Gill Sans MT" w:hAnsi="Gill Sans MT"/>
          <w:lang w:val="en-US"/>
        </w:rPr>
        <w:t>f particular importance below will be feasibility constraints flowing from broad features of our cognitive design: as a general rule, feasibility is constrained by our cognitive architecture, allowing for some idealizing</w:t>
      </w:r>
      <w:r w:rsidRPr="004A2081">
        <w:rPr>
          <w:rFonts w:ascii="Gill Sans MT" w:hAnsi="Gill Sans MT"/>
          <w:color w:val="000000" w:themeColor="text1"/>
          <w:lang w:val="en-US"/>
        </w:rPr>
        <w:t>.</w:t>
      </w:r>
      <w:r w:rsidRPr="004A2081">
        <w:rPr>
          <w:rStyle w:val="FootnoteReference"/>
          <w:rFonts w:ascii="Gill Sans MT" w:hAnsi="Gill Sans MT"/>
          <w:color w:val="000000" w:themeColor="text1"/>
          <w:lang w:val="en-US"/>
        </w:rPr>
        <w:footnoteReference w:id="21"/>
      </w:r>
      <w:r w:rsidRPr="004A2081">
        <w:rPr>
          <w:rFonts w:ascii="Gill Sans MT" w:hAnsi="Gill Sans MT"/>
          <w:color w:val="000000" w:themeColor="text1"/>
          <w:lang w:val="en-US"/>
        </w:rPr>
        <w:t xml:space="preserve"> Hence, </w:t>
      </w:r>
      <w:r w:rsidR="007B015B">
        <w:rPr>
          <w:rFonts w:ascii="Gill Sans MT" w:hAnsi="Gill Sans MT"/>
          <w:color w:val="000000" w:themeColor="text1"/>
          <w:lang w:val="en-US"/>
        </w:rPr>
        <w:t xml:space="preserve">feasible alternative </w:t>
      </w:r>
      <w:r w:rsidRPr="004A2081">
        <w:rPr>
          <w:rFonts w:ascii="Gill Sans MT" w:hAnsi="Gill Sans MT"/>
          <w:color w:val="000000" w:themeColor="text1"/>
          <w:lang w:val="en-US"/>
        </w:rPr>
        <w:t xml:space="preserve">dispositions are dispositions that could, in a relevant sense of </w:t>
      </w:r>
      <w:r w:rsidR="00514BF3" w:rsidRPr="004A2081">
        <w:rPr>
          <w:rFonts w:ascii="Gill Sans MT" w:hAnsi="Gill Sans MT"/>
          <w:color w:val="000000" w:themeColor="text1"/>
          <w:lang w:val="en-US"/>
        </w:rPr>
        <w:t>‘</w:t>
      </w:r>
      <w:r w:rsidRPr="004A2081">
        <w:rPr>
          <w:rFonts w:ascii="Gill Sans MT" w:hAnsi="Gill Sans MT"/>
          <w:color w:val="000000" w:themeColor="text1"/>
          <w:lang w:val="en-US"/>
        </w:rPr>
        <w:t>could</w:t>
      </w:r>
      <w:r w:rsidR="00514BF3" w:rsidRPr="004A2081">
        <w:rPr>
          <w:rFonts w:ascii="Gill Sans MT" w:hAnsi="Gill Sans MT"/>
          <w:color w:val="000000" w:themeColor="text1"/>
          <w:lang w:val="en-US"/>
        </w:rPr>
        <w:t>’</w:t>
      </w:r>
      <w:r w:rsidRPr="004A2081">
        <w:rPr>
          <w:rFonts w:ascii="Gill Sans MT" w:hAnsi="Gill Sans MT"/>
          <w:color w:val="000000" w:themeColor="text1"/>
          <w:lang w:val="en-US"/>
        </w:rPr>
        <w:t xml:space="preserve"> determined by context but constrained by our cognitive architecture, be manifested in </w:t>
      </w:r>
      <w:r w:rsidR="007B015B">
        <w:rPr>
          <w:rFonts w:ascii="Gill Sans MT" w:hAnsi="Gill Sans MT"/>
          <w:color w:val="000000" w:themeColor="text1"/>
          <w:lang w:val="en-US"/>
        </w:rPr>
        <w:t xml:space="preserve">the </w:t>
      </w:r>
      <w:r w:rsidRPr="004A2081">
        <w:rPr>
          <w:rFonts w:ascii="Gill Sans MT" w:hAnsi="Gill Sans MT"/>
          <w:color w:val="000000" w:themeColor="text1"/>
          <w:lang w:val="en-US"/>
        </w:rPr>
        <w:t>situation</w:t>
      </w:r>
      <w:r w:rsidR="007B015B">
        <w:rPr>
          <w:rFonts w:ascii="Gill Sans MT" w:hAnsi="Gill Sans MT"/>
          <w:color w:val="000000" w:themeColor="text1"/>
          <w:lang w:val="en-US"/>
        </w:rPr>
        <w:t xml:space="preserve"> under consideration</w:t>
      </w:r>
      <w:r w:rsidRPr="004A2081">
        <w:rPr>
          <w:rFonts w:ascii="Gill Sans MT" w:hAnsi="Gill Sans MT"/>
          <w:color w:val="000000" w:themeColor="text1"/>
          <w:lang w:val="en-US"/>
        </w:rPr>
        <w:t xml:space="preserve">. An </w:t>
      </w:r>
      <w:r w:rsidRPr="004A2081">
        <w:rPr>
          <w:rFonts w:ascii="Gill Sans MT" w:hAnsi="Gill Sans MT"/>
          <w:i/>
          <w:color w:val="000000" w:themeColor="text1"/>
          <w:lang w:val="en-US"/>
        </w:rPr>
        <w:t>alternative</w:t>
      </w:r>
      <w:r w:rsidRPr="004A2081">
        <w:rPr>
          <w:rFonts w:ascii="Gill Sans MT" w:hAnsi="Gill Sans MT"/>
          <w:color w:val="000000" w:themeColor="text1"/>
          <w:lang w:val="en-US"/>
        </w:rPr>
        <w:t xml:space="preserve"> disposition is one that would manifest itself as a relevant doxastic state, choice, or action in one’s situation. For instance, relevant alternative dispositions in the Lobelia case manifest in the situation at hand as some doxastic state regarding</w:t>
      </w:r>
      <w:r w:rsidR="00FA1C7D" w:rsidRPr="004A2081">
        <w:rPr>
          <w:rFonts w:ascii="Gill Sans MT" w:hAnsi="Gill Sans MT"/>
          <w:color w:val="000000" w:themeColor="text1"/>
          <w:lang w:val="en-US"/>
        </w:rPr>
        <w:t xml:space="preserve"> </w:t>
      </w:r>
      <w:r w:rsidR="007D7452" w:rsidRPr="004A2081">
        <w:rPr>
          <w:rFonts w:ascii="Gill Sans MT" w:hAnsi="Gill Sans MT"/>
          <w:color w:val="000000" w:themeColor="text1"/>
          <w:lang w:val="en-US"/>
        </w:rPr>
        <w:t xml:space="preserve">the relevant proposition </w:t>
      </w:r>
      <w:r w:rsidR="007D7452" w:rsidRPr="004A2081">
        <w:rPr>
          <w:rFonts w:ascii="Gill Sans MT" w:hAnsi="Gill Sans MT"/>
          <w:i/>
          <w:color w:val="000000" w:themeColor="text1"/>
          <w:lang w:val="en-US"/>
        </w:rPr>
        <w:t>p</w:t>
      </w:r>
      <w:r w:rsidRPr="004A2081">
        <w:rPr>
          <w:rFonts w:ascii="Gill Sans MT" w:hAnsi="Gill Sans MT"/>
          <w:color w:val="000000" w:themeColor="text1"/>
          <w:lang w:val="en-US"/>
        </w:rPr>
        <w:t>.</w:t>
      </w:r>
      <w:r w:rsidRPr="004A2081">
        <w:rPr>
          <w:rStyle w:val="FootnoteReference"/>
          <w:rFonts w:ascii="Gill Sans MT" w:hAnsi="Gill Sans MT"/>
          <w:color w:val="000000" w:themeColor="text1"/>
          <w:lang w:val="en-US"/>
        </w:rPr>
        <w:footnoteReference w:id="22"/>
      </w:r>
      <w:r w:rsidRPr="004A2081">
        <w:rPr>
          <w:rFonts w:ascii="Gill Sans MT" w:hAnsi="Gill Sans MT"/>
          <w:color w:val="000000" w:themeColor="text1"/>
          <w:lang w:val="en-US"/>
        </w:rPr>
        <w:t xml:space="preserve"> (It is feasible in Lobelia’s situation to manifest a disposition to scratch one’s head, but this disposition is not an </w:t>
      </w:r>
      <w:r w:rsidRPr="004A2081">
        <w:rPr>
          <w:rFonts w:ascii="Gill Sans MT" w:hAnsi="Gill Sans MT"/>
          <w:i/>
          <w:color w:val="000000" w:themeColor="text1"/>
          <w:lang w:val="en-US"/>
        </w:rPr>
        <w:t>alternative</w:t>
      </w:r>
      <w:r w:rsidR="00151CC8" w:rsidRPr="004A2081">
        <w:rPr>
          <w:rFonts w:ascii="Gill Sans MT" w:hAnsi="Gill Sans MT"/>
          <w:i/>
          <w:color w:val="000000" w:themeColor="text1"/>
          <w:lang w:val="en-US"/>
        </w:rPr>
        <w:t xml:space="preserve"> </w:t>
      </w:r>
      <w:r w:rsidR="00151CC8" w:rsidRPr="004A2081">
        <w:rPr>
          <w:rFonts w:ascii="Gill Sans MT" w:hAnsi="Gill Sans MT"/>
          <w:color w:val="000000" w:themeColor="text1"/>
          <w:lang w:val="en-US"/>
        </w:rPr>
        <w:t xml:space="preserve">to the doxastic dispositions </w:t>
      </w:r>
      <w:r w:rsidR="00EE6552" w:rsidRPr="004A2081">
        <w:rPr>
          <w:rFonts w:ascii="Gill Sans MT" w:hAnsi="Gill Sans MT"/>
          <w:color w:val="000000" w:themeColor="text1"/>
          <w:lang w:val="en-US"/>
        </w:rPr>
        <w:t xml:space="preserve">Lobelia </w:t>
      </w:r>
      <w:r w:rsidR="00151CC8" w:rsidRPr="004A2081">
        <w:rPr>
          <w:rFonts w:ascii="Gill Sans MT" w:hAnsi="Gill Sans MT"/>
          <w:color w:val="000000" w:themeColor="text1"/>
          <w:lang w:val="en-US"/>
        </w:rPr>
        <w:t>manifests when retaining her belief</w:t>
      </w:r>
      <w:r w:rsidR="00781D6E" w:rsidRPr="004A2081">
        <w:rPr>
          <w:rFonts w:ascii="Gill Sans MT" w:hAnsi="Gill Sans MT"/>
          <w:color w:val="000000" w:themeColor="text1"/>
          <w:lang w:val="en-US"/>
        </w:rPr>
        <w:t xml:space="preserve"> in </w:t>
      </w:r>
      <w:r w:rsidR="00781D6E" w:rsidRPr="004A2081">
        <w:rPr>
          <w:rFonts w:ascii="Gill Sans MT" w:hAnsi="Gill Sans MT"/>
          <w:i/>
          <w:color w:val="000000" w:themeColor="text1"/>
          <w:lang w:val="en-US"/>
        </w:rPr>
        <w:t>p</w:t>
      </w:r>
      <w:r w:rsidRPr="004A2081">
        <w:rPr>
          <w:rFonts w:ascii="Gill Sans MT" w:hAnsi="Gill Sans MT"/>
          <w:color w:val="000000" w:themeColor="text1"/>
          <w:lang w:val="en-US"/>
        </w:rPr>
        <w:t>.)</w:t>
      </w:r>
    </w:p>
    <w:p w14:paraId="04C3C577" w14:textId="75C3EE5E" w:rsidR="00AB533B" w:rsidRPr="004A2081" w:rsidRDefault="00AB533B" w:rsidP="00AB533B">
      <w:pPr>
        <w:ind w:firstLine="720"/>
        <w:jc w:val="both"/>
        <w:rPr>
          <w:rFonts w:ascii="Gill Sans MT" w:hAnsi="Gill Sans MT"/>
          <w:color w:val="000000" w:themeColor="text1"/>
          <w:lang w:val="en-US"/>
        </w:rPr>
      </w:pPr>
      <w:r w:rsidRPr="004A2081">
        <w:rPr>
          <w:rFonts w:ascii="Gill Sans MT" w:hAnsi="Gill Sans MT"/>
          <w:lang w:val="en-US"/>
        </w:rPr>
        <w:t xml:space="preserve">Of particular importance below will be considerations of feasibility regarding dispositions that </w:t>
      </w:r>
      <w:r w:rsidRPr="004A2081">
        <w:rPr>
          <w:rFonts w:ascii="Gill Sans MT" w:hAnsi="Gill Sans MT"/>
          <w:i/>
          <w:lang w:val="en-US"/>
        </w:rPr>
        <w:t>discriminate</w:t>
      </w:r>
      <w:r w:rsidRPr="004A2081">
        <w:rPr>
          <w:rFonts w:ascii="Gill Sans MT" w:hAnsi="Gill Sans MT"/>
          <w:lang w:val="en-US"/>
        </w:rPr>
        <w:t xml:space="preserve"> between various cases. For instance, </w:t>
      </w:r>
      <w:r w:rsidRPr="004A2081">
        <w:rPr>
          <w:rFonts w:ascii="Gill Sans MT" w:hAnsi="Gill Sans MT"/>
        </w:rPr>
        <w:t xml:space="preserve">the rationale for safety precautions that we routinely take is that we cannot be disposed to only take those precautions in situations in which they are not redundant. We cannot be disposed to only use safety belts on car rides that end in crashes, or to buy insurance only for trips that end up involving some sort of calamity. But there are other, perhaps more interesting cases, in which our dispositions cannot pick up on certain features of the case we are in, even if the good and bad cases differ in some respects </w:t>
      </w:r>
      <w:r w:rsidR="004F3D50" w:rsidRPr="004A2081">
        <w:rPr>
          <w:rFonts w:ascii="Gill Sans MT" w:hAnsi="Gill Sans MT"/>
        </w:rPr>
        <w:t>“</w:t>
      </w:r>
      <w:r w:rsidRPr="004A2081">
        <w:rPr>
          <w:rFonts w:ascii="Gill Sans MT" w:hAnsi="Gill Sans MT"/>
        </w:rPr>
        <w:t>from the inside</w:t>
      </w:r>
      <w:r w:rsidR="00EF19DD" w:rsidRPr="004A2081">
        <w:rPr>
          <w:rFonts w:ascii="Gill Sans MT" w:hAnsi="Gill Sans MT"/>
        </w:rPr>
        <w:t>”</w:t>
      </w:r>
      <w:r w:rsidRPr="004A2081">
        <w:rPr>
          <w:rFonts w:ascii="Gill Sans MT" w:hAnsi="Gill Sans MT"/>
        </w:rPr>
        <w:t xml:space="preserve">. For instance, climbers are taught to check their harnesses and knots every time before relying on them. The aim is to be almost automatically disposed to go through certain checks in every situation. It would of course be more efficient to only double check when one has made some sort of error, but the problem is that in situations in which one has </w:t>
      </w:r>
      <w:r w:rsidR="00513216" w:rsidRPr="004A2081">
        <w:rPr>
          <w:rFonts w:ascii="Gill Sans MT" w:hAnsi="Gill Sans MT"/>
        </w:rPr>
        <w:t xml:space="preserve">made </w:t>
      </w:r>
      <w:r w:rsidRPr="004A2081">
        <w:rPr>
          <w:rFonts w:ascii="Gill Sans MT" w:hAnsi="Gill Sans MT"/>
        </w:rPr>
        <w:t xml:space="preserve">an error, and in which double checking would reveal (or would at least be likely to reveal) the error, the error has already gone undetected until the procedure of double checking. These are, of course, often precisely the kinds of situations in which one’s cognitive skills are somehow compromised due to fatigue, altitude, dehydration, etc. In order to be disposed to double check only when one has committed an error, one would have to be sensitive to having committed the error. But how could one be thus sensitive when the error was undetected in the first place, often due to compromised cognitive skills? </w:t>
      </w:r>
    </w:p>
    <w:p w14:paraId="3E42AA2D" w14:textId="72A946D1" w:rsidR="00AB533B" w:rsidRPr="004A2081" w:rsidRDefault="00AB533B" w:rsidP="00AB533B">
      <w:pPr>
        <w:ind w:firstLine="720"/>
        <w:jc w:val="both"/>
        <w:rPr>
          <w:rFonts w:ascii="Gill Sans MT" w:hAnsi="Gill Sans MT"/>
          <w:color w:val="000000" w:themeColor="text1"/>
          <w:lang w:val="en-US"/>
        </w:rPr>
      </w:pPr>
      <w:r w:rsidRPr="004A2081">
        <w:rPr>
          <w:rFonts w:ascii="Gill Sans MT" w:hAnsi="Gill Sans MT"/>
        </w:rPr>
        <w:t xml:space="preserve">Cases involving higher-order evidence </w:t>
      </w:r>
      <w:r w:rsidR="00E14627">
        <w:rPr>
          <w:rFonts w:ascii="Gill Sans MT" w:hAnsi="Gill Sans MT"/>
        </w:rPr>
        <w:t xml:space="preserve">that one’s doxastic state is flawed </w:t>
      </w:r>
      <w:r w:rsidRPr="004A2081">
        <w:rPr>
          <w:rFonts w:ascii="Gill Sans MT" w:hAnsi="Gill Sans MT"/>
        </w:rPr>
        <w:t xml:space="preserve">are, I will argue, similar in many respects. The </w:t>
      </w:r>
      <w:r w:rsidRPr="004A2081">
        <w:rPr>
          <w:rFonts w:ascii="Gill Sans MT" w:hAnsi="Gill Sans MT"/>
          <w:lang w:val="en-US"/>
        </w:rPr>
        <w:t xml:space="preserve">thought will be that given natural assumptions about human psychology, it is plausible that in a wide range of somewhat paradigmatic cases involving putative higher-order defeaters, a subject cannot be disposed to retain belief in light of higher-order evidence pointing to some sort of cognitive error </w:t>
      </w:r>
      <w:r w:rsidRPr="004A2081">
        <w:rPr>
          <w:rFonts w:ascii="Gill Sans MT" w:hAnsi="Gill Sans MT"/>
          <w:i/>
          <w:lang w:val="en-US"/>
        </w:rPr>
        <w:t xml:space="preserve">only </w:t>
      </w:r>
      <w:r w:rsidRPr="004A2081">
        <w:rPr>
          <w:rFonts w:ascii="Gill Sans MT" w:hAnsi="Gill Sans MT"/>
          <w:lang w:val="en-US"/>
        </w:rPr>
        <w:t>when no such error has in fact occurred. It is not humanly feasible to have retention-dispositions that discriminate between cases in which the higher-order evidence is misleading and cases in which it is not. As a result, the dogmatic subject</w:t>
      </w:r>
      <w:r w:rsidR="00DC2F6E" w:rsidRPr="004A2081">
        <w:rPr>
          <w:rFonts w:ascii="Gill Sans MT" w:hAnsi="Gill Sans MT"/>
          <w:lang w:val="en-US"/>
        </w:rPr>
        <w:t xml:space="preserve">’s dispositions manifest as </w:t>
      </w:r>
      <w:r w:rsidRPr="004A2081">
        <w:rPr>
          <w:rFonts w:ascii="Gill Sans MT" w:hAnsi="Gill Sans MT"/>
          <w:lang w:val="en-US"/>
        </w:rPr>
        <w:t>retain</w:t>
      </w:r>
      <w:r w:rsidR="00DC2F6E" w:rsidRPr="004A2081">
        <w:rPr>
          <w:rFonts w:ascii="Gill Sans MT" w:hAnsi="Gill Sans MT"/>
          <w:lang w:val="en-US"/>
        </w:rPr>
        <w:t>ing</w:t>
      </w:r>
      <w:r w:rsidRPr="004A2081">
        <w:rPr>
          <w:rFonts w:ascii="Gill Sans MT" w:hAnsi="Gill Sans MT"/>
          <w:lang w:val="en-US"/>
        </w:rPr>
        <w:t xml:space="preserve"> belief </w:t>
      </w:r>
      <w:r w:rsidRPr="004A2081">
        <w:rPr>
          <w:rFonts w:ascii="Gill Sans MT" w:hAnsi="Gill Sans MT"/>
          <w:i/>
          <w:lang w:val="en-US"/>
        </w:rPr>
        <w:t>whether or not</w:t>
      </w:r>
      <w:r w:rsidRPr="004A2081">
        <w:rPr>
          <w:rFonts w:ascii="Gill Sans MT" w:hAnsi="Gill Sans MT"/>
          <w:lang w:val="en-US"/>
        </w:rPr>
        <w:t xml:space="preserve"> the higher-order evidence is misleading. </w:t>
      </w:r>
      <w:r w:rsidR="009400D9" w:rsidRPr="004A2081">
        <w:rPr>
          <w:rFonts w:ascii="Gill Sans MT" w:hAnsi="Gill Sans MT"/>
          <w:lang w:val="en-US"/>
        </w:rPr>
        <w:t xml:space="preserve">Her </w:t>
      </w:r>
      <w:r w:rsidR="009400D9" w:rsidRPr="004A2081">
        <w:rPr>
          <w:rFonts w:ascii="Gill Sans MT" w:hAnsi="Gill Sans MT"/>
          <w:lang w:val="en-US"/>
        </w:rPr>
        <w:lastRenderedPageBreak/>
        <w:t>dispositions are problematic</w:t>
      </w:r>
      <w:r w:rsidR="00FC07CC" w:rsidRPr="004A2081">
        <w:rPr>
          <w:rFonts w:ascii="Gill Sans MT" w:hAnsi="Gill Sans MT"/>
          <w:lang w:val="en-US"/>
        </w:rPr>
        <w:t>, for</w:t>
      </w:r>
      <w:r w:rsidR="009400D9" w:rsidRPr="004A2081">
        <w:rPr>
          <w:rFonts w:ascii="Gill Sans MT" w:hAnsi="Gill Sans MT"/>
          <w:lang w:val="en-US"/>
        </w:rPr>
        <w:t xml:space="preserve"> they </w:t>
      </w:r>
      <w:r w:rsidRPr="004A2081">
        <w:rPr>
          <w:rFonts w:ascii="Gill Sans MT" w:hAnsi="Gill Sans MT"/>
          <w:lang w:val="en-US"/>
        </w:rPr>
        <w:t xml:space="preserve">will lead </w:t>
      </w:r>
      <w:r w:rsidR="009400D9" w:rsidRPr="004A2081">
        <w:rPr>
          <w:rFonts w:ascii="Gill Sans MT" w:hAnsi="Gill Sans MT"/>
          <w:lang w:val="en-US"/>
        </w:rPr>
        <w:t xml:space="preserve">her </w:t>
      </w:r>
      <w:r w:rsidRPr="004A2081">
        <w:rPr>
          <w:rFonts w:ascii="Gill Sans MT" w:hAnsi="Gill Sans MT"/>
          <w:lang w:val="en-US"/>
        </w:rPr>
        <w:t xml:space="preserve">to retain a botched belief – a belief that fails to constitute knowledge, and that fails to be appropriately based on one’s reasons or evidence – across many relevant </w:t>
      </w:r>
      <w:r w:rsidRPr="004A2081">
        <w:rPr>
          <w:rFonts w:ascii="Gill Sans MT" w:hAnsi="Gill Sans MT"/>
          <w:color w:val="000000" w:themeColor="text1"/>
          <w:lang w:val="en-US"/>
        </w:rPr>
        <w:t>counterfactual cases.</w:t>
      </w:r>
      <w:r w:rsidR="005A1BEF" w:rsidRPr="004A2081">
        <w:rPr>
          <w:rFonts w:ascii="Gill Sans MT" w:hAnsi="Gill Sans MT"/>
          <w:color w:val="000000" w:themeColor="text1"/>
          <w:lang w:val="en-US"/>
        </w:rPr>
        <w:t xml:space="preserve"> This is why she is negatively evaluable: there are better feasible dispositions.</w:t>
      </w:r>
    </w:p>
    <w:p w14:paraId="62AE4DBA" w14:textId="596515EB" w:rsidR="0053646F" w:rsidRPr="004A2081" w:rsidRDefault="00AA569C" w:rsidP="000D3D13">
      <w:pPr>
        <w:ind w:firstLine="720"/>
        <w:jc w:val="both"/>
        <w:rPr>
          <w:rFonts w:ascii="Gill Sans MT" w:hAnsi="Gill Sans MT"/>
          <w:color w:val="000000" w:themeColor="text1"/>
          <w:lang w:val="en-US"/>
        </w:rPr>
      </w:pPr>
      <w:r w:rsidRPr="004A2081">
        <w:rPr>
          <w:rFonts w:ascii="Gill Sans MT" w:hAnsi="Gill Sans MT"/>
          <w:color w:val="000000" w:themeColor="text1"/>
          <w:lang w:val="en-US"/>
        </w:rPr>
        <w:t>According to the evaluative standard</w:t>
      </w:r>
      <w:r w:rsidR="003E7B40" w:rsidRPr="004A2081">
        <w:rPr>
          <w:rFonts w:ascii="Gill Sans MT" w:hAnsi="Gill Sans MT"/>
          <w:color w:val="000000" w:themeColor="text1"/>
          <w:lang w:val="en-US"/>
        </w:rPr>
        <w:t xml:space="preserve"> I have sketched</w:t>
      </w:r>
      <w:r w:rsidRPr="004A2081">
        <w:rPr>
          <w:rFonts w:ascii="Gill Sans MT" w:hAnsi="Gill Sans MT"/>
          <w:color w:val="000000" w:themeColor="text1"/>
          <w:lang w:val="en-US"/>
        </w:rPr>
        <w:t xml:space="preserve">, then, </w:t>
      </w:r>
      <w:r w:rsidR="006524D5" w:rsidRPr="004A2081">
        <w:rPr>
          <w:rFonts w:ascii="Gill Sans MT" w:hAnsi="Gill Sans MT"/>
          <w:color w:val="000000" w:themeColor="text1"/>
          <w:lang w:val="en-US"/>
        </w:rPr>
        <w:t xml:space="preserve">a doxastic state is </w:t>
      </w:r>
      <w:r w:rsidRPr="004A2081">
        <w:rPr>
          <w:rFonts w:ascii="Gill Sans MT" w:hAnsi="Gill Sans MT"/>
          <w:color w:val="000000" w:themeColor="text1"/>
          <w:lang w:val="en-US"/>
        </w:rPr>
        <w:t>positive evaluab</w:t>
      </w:r>
      <w:r w:rsidR="006524D5" w:rsidRPr="004A2081">
        <w:rPr>
          <w:rFonts w:ascii="Gill Sans MT" w:hAnsi="Gill Sans MT"/>
          <w:color w:val="000000" w:themeColor="text1"/>
          <w:lang w:val="en-US"/>
        </w:rPr>
        <w:t xml:space="preserve">le just in case it is a </w:t>
      </w:r>
      <w:r w:rsidRPr="004A2081">
        <w:rPr>
          <w:rFonts w:ascii="Gill Sans MT" w:hAnsi="Gill Sans MT"/>
          <w:color w:val="000000" w:themeColor="text1"/>
          <w:lang w:val="en-US"/>
        </w:rPr>
        <w:t>manifest</w:t>
      </w:r>
      <w:r w:rsidR="006524D5" w:rsidRPr="004A2081">
        <w:rPr>
          <w:rFonts w:ascii="Gill Sans MT" w:hAnsi="Gill Sans MT"/>
          <w:color w:val="000000" w:themeColor="text1"/>
          <w:lang w:val="en-US"/>
        </w:rPr>
        <w:t>ation of</w:t>
      </w:r>
      <w:r w:rsidRPr="004A2081">
        <w:rPr>
          <w:rFonts w:ascii="Gill Sans MT" w:hAnsi="Gill Sans MT"/>
          <w:color w:val="000000" w:themeColor="text1"/>
          <w:lang w:val="en-US"/>
        </w:rPr>
        <w:t xml:space="preserve"> </w:t>
      </w:r>
      <w:r w:rsidR="00CB349E" w:rsidRPr="004A2081">
        <w:rPr>
          <w:rFonts w:ascii="Gill Sans MT" w:hAnsi="Gill Sans MT"/>
          <w:color w:val="000000" w:themeColor="text1"/>
          <w:lang w:val="en-US"/>
        </w:rPr>
        <w:t xml:space="preserve">dispositions that </w:t>
      </w:r>
      <w:r w:rsidR="00724C39" w:rsidRPr="004A2081">
        <w:rPr>
          <w:rFonts w:ascii="Gill Sans MT" w:hAnsi="Gill Sans MT"/>
          <w:color w:val="000000" w:themeColor="text1"/>
          <w:lang w:val="en-US"/>
        </w:rPr>
        <w:t xml:space="preserve">compare </w:t>
      </w:r>
      <w:proofErr w:type="spellStart"/>
      <w:r w:rsidR="00724C39" w:rsidRPr="004A2081">
        <w:rPr>
          <w:rFonts w:ascii="Gill Sans MT" w:hAnsi="Gill Sans MT"/>
          <w:color w:val="000000" w:themeColor="text1"/>
          <w:lang w:val="en-US"/>
        </w:rPr>
        <w:t>favourably</w:t>
      </w:r>
      <w:proofErr w:type="spellEnd"/>
      <w:r w:rsidR="00724C39" w:rsidRPr="004A2081">
        <w:rPr>
          <w:rFonts w:ascii="Gill Sans MT" w:hAnsi="Gill Sans MT"/>
          <w:color w:val="000000" w:themeColor="text1"/>
          <w:lang w:val="en-US"/>
        </w:rPr>
        <w:t xml:space="preserve"> with </w:t>
      </w:r>
      <w:r w:rsidR="00CB349E" w:rsidRPr="004A2081">
        <w:rPr>
          <w:rFonts w:ascii="Gill Sans MT" w:hAnsi="Gill Sans MT"/>
          <w:color w:val="000000" w:themeColor="text1"/>
          <w:lang w:val="en-US"/>
        </w:rPr>
        <w:t xml:space="preserve">feasible alternatives. </w:t>
      </w:r>
      <w:r w:rsidR="000D3D13" w:rsidRPr="004A2081">
        <w:rPr>
          <w:rFonts w:ascii="Gill Sans MT" w:hAnsi="Gill Sans MT"/>
          <w:color w:val="000000" w:themeColor="text1"/>
          <w:lang w:val="en-US"/>
        </w:rPr>
        <w:t xml:space="preserve">A subject is </w:t>
      </w:r>
      <w:proofErr w:type="spellStart"/>
      <w:r w:rsidR="000D3D13" w:rsidRPr="004A2081">
        <w:rPr>
          <w:rFonts w:ascii="Gill Sans MT" w:hAnsi="Gill Sans MT"/>
          <w:color w:val="000000" w:themeColor="text1"/>
          <w:lang w:val="en-US"/>
        </w:rPr>
        <w:t>criticisable</w:t>
      </w:r>
      <w:proofErr w:type="spellEnd"/>
      <w:r w:rsidR="000D3D13" w:rsidRPr="004A2081">
        <w:rPr>
          <w:rFonts w:ascii="Gill Sans MT" w:hAnsi="Gill Sans MT"/>
          <w:color w:val="000000" w:themeColor="text1"/>
          <w:lang w:val="en-US"/>
        </w:rPr>
        <w:t xml:space="preserve"> if she manifests dispositions that are </w:t>
      </w:r>
      <w:r w:rsidR="00CB349E" w:rsidRPr="004A2081">
        <w:rPr>
          <w:rFonts w:ascii="Gill Sans MT" w:hAnsi="Gill Sans MT"/>
          <w:color w:val="000000" w:themeColor="text1"/>
          <w:lang w:val="en-US"/>
        </w:rPr>
        <w:t>is worse (or significantly worse) than feasible alternative</w:t>
      </w:r>
      <w:r w:rsidR="000D3D13" w:rsidRPr="004A2081">
        <w:rPr>
          <w:rFonts w:ascii="Gill Sans MT" w:hAnsi="Gill Sans MT"/>
          <w:color w:val="000000" w:themeColor="text1"/>
          <w:lang w:val="en-US"/>
        </w:rPr>
        <w:t>s</w:t>
      </w:r>
      <w:r w:rsidR="00CB349E" w:rsidRPr="004A2081">
        <w:rPr>
          <w:rFonts w:ascii="Gill Sans MT" w:hAnsi="Gill Sans MT"/>
          <w:color w:val="000000" w:themeColor="text1"/>
          <w:lang w:val="en-US"/>
        </w:rPr>
        <w:t xml:space="preserve">. </w:t>
      </w:r>
      <w:r w:rsidR="00D5195D" w:rsidRPr="004A2081">
        <w:rPr>
          <w:rFonts w:ascii="Gill Sans MT" w:hAnsi="Gill Sans MT"/>
          <w:color w:val="000000" w:themeColor="text1"/>
          <w:lang w:val="en-US"/>
        </w:rPr>
        <w:t>I think that e</w:t>
      </w:r>
      <w:r w:rsidR="000142D3" w:rsidRPr="004A2081">
        <w:rPr>
          <w:rFonts w:ascii="Gill Sans MT" w:hAnsi="Gill Sans MT"/>
          <w:color w:val="000000" w:themeColor="text1"/>
          <w:lang w:val="en-US"/>
        </w:rPr>
        <w:t>valuations that thus take into account</w:t>
      </w:r>
      <w:r w:rsidR="001C6D1F" w:rsidRPr="004A2081">
        <w:rPr>
          <w:rFonts w:ascii="Gill Sans MT" w:hAnsi="Gill Sans MT"/>
          <w:color w:val="000000" w:themeColor="text1"/>
          <w:lang w:val="en-US"/>
        </w:rPr>
        <w:t xml:space="preserve"> feasibility constraints arising, in particular, from a subject’s cognitive architecture are</w:t>
      </w:r>
      <w:r w:rsidR="00F4439F" w:rsidRPr="004A2081">
        <w:rPr>
          <w:rFonts w:ascii="Gill Sans MT" w:hAnsi="Gill Sans MT"/>
          <w:color w:val="000000" w:themeColor="text1"/>
          <w:lang w:val="en-US"/>
        </w:rPr>
        <w:t xml:space="preserve"> </w:t>
      </w:r>
      <w:r w:rsidR="001C6D1F" w:rsidRPr="004A2081">
        <w:rPr>
          <w:rFonts w:ascii="Gill Sans MT" w:hAnsi="Gill Sans MT"/>
          <w:color w:val="000000" w:themeColor="text1"/>
          <w:lang w:val="en-US"/>
        </w:rPr>
        <w:t>the most promising for capturing a more subjective dimension of evaluation across both the theoretical and practical realms</w:t>
      </w:r>
      <w:r w:rsidR="00572C0D" w:rsidRPr="004A2081">
        <w:rPr>
          <w:rFonts w:ascii="Gill Sans MT" w:hAnsi="Gill Sans MT"/>
          <w:color w:val="000000" w:themeColor="text1"/>
          <w:lang w:val="en-US"/>
        </w:rPr>
        <w:t xml:space="preserve"> – a dimension often picked out by talk of justification, or of a subjective sense of ‘ought’</w:t>
      </w:r>
      <w:r w:rsidR="001C6D1F" w:rsidRPr="004A2081">
        <w:rPr>
          <w:rFonts w:ascii="Gill Sans MT" w:hAnsi="Gill Sans MT"/>
          <w:color w:val="000000" w:themeColor="text1"/>
          <w:lang w:val="en-US"/>
        </w:rPr>
        <w:t>.</w:t>
      </w:r>
      <w:r w:rsidR="001C6D1F" w:rsidRPr="004A2081">
        <w:rPr>
          <w:rStyle w:val="FootnoteReference"/>
          <w:rFonts w:ascii="Gill Sans MT" w:hAnsi="Gill Sans MT"/>
          <w:color w:val="000000" w:themeColor="text1"/>
          <w:lang w:val="en-US"/>
        </w:rPr>
        <w:footnoteReference w:id="23"/>
      </w:r>
      <w:r w:rsidR="00572C0D" w:rsidRPr="004A2081">
        <w:rPr>
          <w:rFonts w:ascii="Gill Sans MT" w:hAnsi="Gill Sans MT"/>
          <w:color w:val="000000" w:themeColor="text1"/>
          <w:lang w:val="en-US"/>
        </w:rPr>
        <w:t xml:space="preserve"> </w:t>
      </w:r>
    </w:p>
    <w:p w14:paraId="3CC06E57" w14:textId="2F3E29B6" w:rsidR="00031E09" w:rsidRPr="004A2081" w:rsidRDefault="001C6D1F" w:rsidP="00CB48F1">
      <w:pPr>
        <w:ind w:firstLine="720"/>
        <w:jc w:val="both"/>
        <w:rPr>
          <w:rFonts w:ascii="Gill Sans MT" w:hAnsi="Gill Sans MT"/>
          <w:color w:val="000000" w:themeColor="text1"/>
          <w:lang w:val="en-US"/>
        </w:rPr>
      </w:pPr>
      <w:r w:rsidRPr="004A2081">
        <w:rPr>
          <w:rFonts w:ascii="Gill Sans MT" w:hAnsi="Gill Sans MT"/>
          <w:color w:val="000000" w:themeColor="text1"/>
          <w:lang w:val="en-US"/>
        </w:rPr>
        <w:t xml:space="preserve">That is not to say, however, that </w:t>
      </w:r>
      <w:r w:rsidR="00CB48F1" w:rsidRPr="004A2081">
        <w:rPr>
          <w:rFonts w:ascii="Gill Sans MT" w:hAnsi="Gill Sans MT"/>
          <w:color w:val="000000" w:themeColor="text1"/>
          <w:lang w:val="en-US"/>
        </w:rPr>
        <w:t xml:space="preserve">how good a disposition is in absolute terms </w:t>
      </w:r>
      <w:r w:rsidR="00C807CD" w:rsidRPr="004A2081">
        <w:rPr>
          <w:rFonts w:ascii="Gill Sans MT" w:hAnsi="Gill Sans MT"/>
          <w:color w:val="000000" w:themeColor="text1"/>
          <w:lang w:val="en-US"/>
        </w:rPr>
        <w:t xml:space="preserve">is of </w:t>
      </w:r>
      <w:r w:rsidRPr="004A2081">
        <w:rPr>
          <w:rFonts w:ascii="Gill Sans MT" w:hAnsi="Gill Sans MT"/>
          <w:color w:val="000000" w:themeColor="text1"/>
          <w:lang w:val="en-US"/>
        </w:rPr>
        <w:t>no</w:t>
      </w:r>
      <w:r w:rsidR="003D3FB4" w:rsidRPr="004A2081">
        <w:rPr>
          <w:rFonts w:ascii="Gill Sans MT" w:hAnsi="Gill Sans MT"/>
          <w:color w:val="000000" w:themeColor="text1"/>
          <w:lang w:val="en-US"/>
        </w:rPr>
        <w:t xml:space="preserve"> evaluative</w:t>
      </w:r>
      <w:r w:rsidR="001A5044" w:rsidRPr="004A2081">
        <w:rPr>
          <w:rFonts w:ascii="Gill Sans MT" w:hAnsi="Gill Sans MT"/>
          <w:color w:val="000000" w:themeColor="text1"/>
          <w:lang w:val="en-US"/>
        </w:rPr>
        <w:t xml:space="preserve"> significance</w:t>
      </w:r>
      <w:r w:rsidR="00DA0AFA" w:rsidRPr="004A2081">
        <w:rPr>
          <w:rFonts w:ascii="Gill Sans MT" w:hAnsi="Gill Sans MT"/>
          <w:color w:val="000000" w:themeColor="text1"/>
          <w:lang w:val="en-US"/>
        </w:rPr>
        <w:t xml:space="preserve">. </w:t>
      </w:r>
      <w:r w:rsidR="00547EFF" w:rsidRPr="004A2081">
        <w:rPr>
          <w:rFonts w:ascii="Gill Sans MT" w:hAnsi="Gill Sans MT"/>
          <w:color w:val="000000" w:themeColor="text1"/>
          <w:lang w:val="en-US"/>
        </w:rPr>
        <w:t xml:space="preserve">Assume that a subject succeeds at something (for instance, at </w:t>
      </w:r>
      <w:proofErr w:type="spellStart"/>
      <w:r w:rsidR="00547EFF" w:rsidRPr="004A2081">
        <w:rPr>
          <w:rFonts w:ascii="Gill Sans MT" w:hAnsi="Gill Sans MT"/>
          <w:color w:val="000000" w:themeColor="text1"/>
          <w:lang w:val="en-US"/>
        </w:rPr>
        <w:t>goaling</w:t>
      </w:r>
      <w:proofErr w:type="spellEnd"/>
      <w:r w:rsidR="00873745" w:rsidRPr="004A2081">
        <w:rPr>
          <w:rFonts w:ascii="Gill Sans MT" w:hAnsi="Gill Sans MT"/>
          <w:color w:val="000000" w:themeColor="text1"/>
          <w:lang w:val="en-US"/>
        </w:rPr>
        <w:t xml:space="preserve"> in football</w:t>
      </w:r>
      <w:r w:rsidR="00547EFF" w:rsidRPr="004A2081">
        <w:rPr>
          <w:rFonts w:ascii="Gill Sans MT" w:hAnsi="Gill Sans MT"/>
          <w:color w:val="000000" w:themeColor="text1"/>
          <w:lang w:val="en-US"/>
        </w:rPr>
        <w:t xml:space="preserve">, or at knowing). We can now ask: given the dispositions manifested, would </w:t>
      </w:r>
      <w:r w:rsidR="00A21CD4" w:rsidRPr="004A2081">
        <w:rPr>
          <w:rFonts w:ascii="Gill Sans MT" w:hAnsi="Gill Sans MT"/>
          <w:color w:val="000000" w:themeColor="text1"/>
          <w:lang w:val="en-US"/>
        </w:rPr>
        <w:t xml:space="preserve">she have succeeded </w:t>
      </w:r>
      <w:r w:rsidR="0011319D" w:rsidRPr="004A2081">
        <w:rPr>
          <w:rFonts w:ascii="Gill Sans MT" w:hAnsi="Gill Sans MT"/>
          <w:color w:val="000000" w:themeColor="text1"/>
          <w:lang w:val="en-US"/>
        </w:rPr>
        <w:t xml:space="preserve">across a sufficiently wide range of cases involving </w:t>
      </w:r>
      <w:r w:rsidR="00547EFF" w:rsidRPr="004A2081">
        <w:rPr>
          <w:rFonts w:ascii="Gill Sans MT" w:hAnsi="Gill Sans MT"/>
          <w:color w:val="000000" w:themeColor="text1"/>
          <w:lang w:val="en-US"/>
        </w:rPr>
        <w:t xml:space="preserve">somewhat normal variations of the idiosyncratic-seeming features of </w:t>
      </w:r>
      <w:r w:rsidR="00670841" w:rsidRPr="004A2081">
        <w:rPr>
          <w:rFonts w:ascii="Gill Sans MT" w:hAnsi="Gill Sans MT"/>
          <w:color w:val="000000" w:themeColor="text1"/>
          <w:lang w:val="en-US"/>
        </w:rPr>
        <w:t>her</w:t>
      </w:r>
      <w:r w:rsidR="00547EFF" w:rsidRPr="004A2081">
        <w:rPr>
          <w:rFonts w:ascii="Gill Sans MT" w:hAnsi="Gill Sans MT"/>
          <w:color w:val="000000" w:themeColor="text1"/>
          <w:lang w:val="en-US"/>
        </w:rPr>
        <w:t xml:space="preserve"> situation? If so, the relevant dispositions have a kind of non-accidental connection to success</w:t>
      </w:r>
      <w:r w:rsidR="000926FF" w:rsidRPr="004A2081">
        <w:rPr>
          <w:rFonts w:ascii="Gill Sans MT" w:hAnsi="Gill Sans MT"/>
          <w:color w:val="000000" w:themeColor="text1"/>
          <w:lang w:val="en-US"/>
        </w:rPr>
        <w:t>:</w:t>
      </w:r>
      <w:r w:rsidR="00547EFF" w:rsidRPr="004A2081">
        <w:rPr>
          <w:rFonts w:ascii="Gill Sans MT" w:hAnsi="Gill Sans MT"/>
          <w:color w:val="000000" w:themeColor="text1"/>
          <w:lang w:val="en-US"/>
        </w:rPr>
        <w:t xml:space="preserve"> the subject’s success does not essentially hinge on idiosyncrasies of</w:t>
      </w:r>
      <w:r w:rsidR="00873745" w:rsidRPr="004A2081">
        <w:rPr>
          <w:rFonts w:ascii="Gill Sans MT" w:hAnsi="Gill Sans MT"/>
          <w:color w:val="000000" w:themeColor="text1"/>
          <w:lang w:val="en-US"/>
        </w:rPr>
        <w:t xml:space="preserve"> her situation</w:t>
      </w:r>
      <w:r w:rsidR="00547EFF" w:rsidRPr="004A2081">
        <w:rPr>
          <w:rFonts w:ascii="Gill Sans MT" w:hAnsi="Gill Sans MT"/>
          <w:color w:val="000000" w:themeColor="text1"/>
          <w:lang w:val="en-US"/>
        </w:rPr>
        <w:t>.</w:t>
      </w:r>
      <w:r w:rsidR="00547EFF" w:rsidRPr="004A2081">
        <w:rPr>
          <w:rStyle w:val="FootnoteReference"/>
          <w:rFonts w:ascii="Gill Sans MT" w:hAnsi="Gill Sans MT"/>
          <w:color w:val="000000" w:themeColor="text1"/>
          <w:lang w:val="en-US"/>
        </w:rPr>
        <w:footnoteReference w:id="24"/>
      </w:r>
      <w:r w:rsidR="00547EFF" w:rsidRPr="004A2081">
        <w:rPr>
          <w:rFonts w:ascii="Gill Sans MT" w:hAnsi="Gill Sans MT"/>
          <w:color w:val="000000" w:themeColor="text1"/>
          <w:lang w:val="en-US"/>
        </w:rPr>
        <w:t xml:space="preserve"> </w:t>
      </w:r>
      <w:r w:rsidR="00D20891" w:rsidRPr="004A2081">
        <w:rPr>
          <w:rFonts w:ascii="Gill Sans MT" w:hAnsi="Gill Sans MT"/>
          <w:color w:val="000000" w:themeColor="text1"/>
          <w:lang w:val="en-US"/>
        </w:rPr>
        <w:t>The non-accidentality of a success</w:t>
      </w:r>
      <w:r w:rsidR="00245299" w:rsidRPr="004A2081">
        <w:rPr>
          <w:rFonts w:ascii="Gill Sans MT" w:hAnsi="Gill Sans MT"/>
          <w:color w:val="000000" w:themeColor="text1"/>
          <w:lang w:val="en-US"/>
        </w:rPr>
        <w:t xml:space="preserve"> seems</w:t>
      </w:r>
      <w:r w:rsidR="00D20891" w:rsidRPr="004A2081">
        <w:rPr>
          <w:rFonts w:ascii="Gill Sans MT" w:hAnsi="Gill Sans MT"/>
          <w:color w:val="000000" w:themeColor="text1"/>
          <w:lang w:val="en-US"/>
        </w:rPr>
        <w:t xml:space="preserve"> important, in particular, for being praiseworthy or creditworthy for succeeding.</w:t>
      </w:r>
      <w:r w:rsidR="007D44FB" w:rsidRPr="004A2081">
        <w:rPr>
          <w:rStyle w:val="FootnoteReference"/>
          <w:rFonts w:ascii="Gill Sans MT" w:hAnsi="Gill Sans MT"/>
          <w:color w:val="000000" w:themeColor="text1"/>
          <w:lang w:val="en-US"/>
        </w:rPr>
        <w:footnoteReference w:id="25"/>
      </w:r>
      <w:r w:rsidR="00D20891" w:rsidRPr="004A2081">
        <w:rPr>
          <w:rFonts w:ascii="Gill Sans MT" w:hAnsi="Gill Sans MT"/>
          <w:color w:val="000000" w:themeColor="text1"/>
          <w:lang w:val="en-US"/>
        </w:rPr>
        <w:t xml:space="preserve"> </w:t>
      </w:r>
      <w:r w:rsidR="00983125" w:rsidRPr="004A2081">
        <w:rPr>
          <w:rFonts w:ascii="Gill Sans MT" w:hAnsi="Gill Sans MT"/>
          <w:color w:val="000000" w:themeColor="text1"/>
          <w:lang w:val="en-US"/>
        </w:rPr>
        <w:t>Hence, n</w:t>
      </w:r>
      <w:r w:rsidR="000A343F" w:rsidRPr="004A2081">
        <w:rPr>
          <w:rFonts w:ascii="Gill Sans MT" w:hAnsi="Gill Sans MT"/>
          <w:color w:val="000000" w:themeColor="text1"/>
          <w:lang w:val="en-US"/>
        </w:rPr>
        <w:t>ot all cases of manifesting the best feasible dispositions are on a par.</w:t>
      </w:r>
      <w:r w:rsidR="00983125" w:rsidRPr="004A2081">
        <w:rPr>
          <w:rFonts w:ascii="Gill Sans MT" w:hAnsi="Gill Sans MT"/>
          <w:color w:val="000000" w:themeColor="text1"/>
          <w:lang w:val="en-US"/>
        </w:rPr>
        <w:t xml:space="preserve"> </w:t>
      </w:r>
    </w:p>
    <w:p w14:paraId="286AEE53" w14:textId="77777777" w:rsidR="00875B68" w:rsidRDefault="00875B68" w:rsidP="00875B68">
      <w:pPr>
        <w:jc w:val="both"/>
        <w:rPr>
          <w:rFonts w:ascii="Gill Sans MT" w:hAnsi="Gill Sans MT"/>
          <w:color w:val="000000" w:themeColor="text1"/>
        </w:rPr>
      </w:pPr>
    </w:p>
    <w:p w14:paraId="4AD3B0E7" w14:textId="77777777" w:rsidR="0011134D" w:rsidRDefault="00133189" w:rsidP="0011134D">
      <w:pPr>
        <w:jc w:val="both"/>
        <w:rPr>
          <w:rFonts w:ascii="Gill Sans MT" w:hAnsi="Gill Sans MT"/>
          <w:color w:val="000000" w:themeColor="text1"/>
        </w:rPr>
      </w:pPr>
      <w:r w:rsidRPr="004A2081">
        <w:rPr>
          <w:rFonts w:ascii="Gill Sans MT" w:hAnsi="Gill Sans MT"/>
          <w:color w:val="000000" w:themeColor="text1"/>
        </w:rPr>
        <w:t xml:space="preserve">I claimed </w:t>
      </w:r>
      <w:r w:rsidR="0047437E" w:rsidRPr="004A2081">
        <w:rPr>
          <w:rFonts w:ascii="Gill Sans MT" w:hAnsi="Gill Sans MT"/>
          <w:color w:val="000000" w:themeColor="text1"/>
        </w:rPr>
        <w:t xml:space="preserve">at the outset </w:t>
      </w:r>
      <w:r w:rsidRPr="004A2081">
        <w:rPr>
          <w:rFonts w:ascii="Gill Sans MT" w:hAnsi="Gill Sans MT"/>
          <w:color w:val="000000" w:themeColor="text1"/>
        </w:rPr>
        <w:t xml:space="preserve">that we often deploy the </w:t>
      </w:r>
      <w:r w:rsidR="00306F22" w:rsidRPr="004A2081">
        <w:rPr>
          <w:rFonts w:ascii="Gill Sans MT" w:hAnsi="Gill Sans MT"/>
          <w:color w:val="000000" w:themeColor="text1"/>
        </w:rPr>
        <w:t xml:space="preserve">kind of </w:t>
      </w:r>
      <w:r w:rsidRPr="004A2081">
        <w:rPr>
          <w:rFonts w:ascii="Gill Sans MT" w:hAnsi="Gill Sans MT"/>
          <w:color w:val="000000" w:themeColor="text1"/>
        </w:rPr>
        <w:t>dispositional evaluative perspective</w:t>
      </w:r>
      <w:r w:rsidR="00306F22" w:rsidRPr="004A2081">
        <w:rPr>
          <w:rFonts w:ascii="Gill Sans MT" w:hAnsi="Gill Sans MT"/>
          <w:color w:val="000000" w:themeColor="text1"/>
        </w:rPr>
        <w:t xml:space="preserve"> I have outlined</w:t>
      </w:r>
      <w:r w:rsidRPr="004A2081">
        <w:rPr>
          <w:rFonts w:ascii="Gill Sans MT" w:hAnsi="Gill Sans MT"/>
          <w:color w:val="000000" w:themeColor="text1"/>
        </w:rPr>
        <w:t>. But a</w:t>
      </w:r>
      <w:r w:rsidR="00040DEF" w:rsidRPr="004A2081">
        <w:rPr>
          <w:rFonts w:ascii="Gill Sans MT" w:hAnsi="Gill Sans MT"/>
          <w:color w:val="000000" w:themeColor="text1"/>
        </w:rPr>
        <w:t xml:space="preserve">t this point the reader might </w:t>
      </w:r>
      <w:r w:rsidR="00DF1BAA" w:rsidRPr="004A2081">
        <w:rPr>
          <w:rFonts w:ascii="Gill Sans MT" w:hAnsi="Gill Sans MT"/>
          <w:color w:val="000000" w:themeColor="text1"/>
        </w:rPr>
        <w:t>worry whether this is so, for</w:t>
      </w:r>
      <w:r w:rsidR="00E4271D" w:rsidRPr="004A2081">
        <w:rPr>
          <w:rFonts w:ascii="Gill Sans MT" w:hAnsi="Gill Sans MT"/>
          <w:color w:val="000000" w:themeColor="text1"/>
        </w:rPr>
        <w:t xml:space="preserve"> occupying</w:t>
      </w:r>
      <w:r w:rsidR="00DF1BAA" w:rsidRPr="004A2081">
        <w:rPr>
          <w:rFonts w:ascii="Gill Sans MT" w:hAnsi="Gill Sans MT"/>
          <w:color w:val="000000" w:themeColor="text1"/>
        </w:rPr>
        <w:t xml:space="preserve"> the perspective requires making judgments we rarely make, or are in a position to make. For instance, </w:t>
      </w:r>
      <w:r w:rsidR="00040DEF" w:rsidRPr="004A2081">
        <w:rPr>
          <w:rFonts w:ascii="Gill Sans MT" w:hAnsi="Gill Sans MT"/>
          <w:color w:val="000000" w:themeColor="text1"/>
        </w:rPr>
        <w:t xml:space="preserve">it </w:t>
      </w:r>
      <w:r w:rsidR="00880A8E" w:rsidRPr="004A2081">
        <w:rPr>
          <w:rFonts w:ascii="Gill Sans MT" w:hAnsi="Gill Sans MT"/>
          <w:color w:val="000000" w:themeColor="text1"/>
        </w:rPr>
        <w:t xml:space="preserve">seems to </w:t>
      </w:r>
      <w:r w:rsidR="00040DEF" w:rsidRPr="004A2081">
        <w:rPr>
          <w:rFonts w:ascii="Gill Sans MT" w:hAnsi="Gill Sans MT"/>
          <w:color w:val="000000" w:themeColor="text1"/>
        </w:rPr>
        <w:t>require track</w:t>
      </w:r>
      <w:r w:rsidR="00880A8E" w:rsidRPr="004A2081">
        <w:rPr>
          <w:rFonts w:ascii="Gill Sans MT" w:hAnsi="Gill Sans MT"/>
          <w:color w:val="000000" w:themeColor="text1"/>
        </w:rPr>
        <w:t>ing exactly</w:t>
      </w:r>
      <w:r w:rsidR="00040DEF" w:rsidRPr="004A2081">
        <w:rPr>
          <w:rFonts w:ascii="Gill Sans MT" w:hAnsi="Gill Sans MT"/>
          <w:color w:val="000000" w:themeColor="text1"/>
        </w:rPr>
        <w:t xml:space="preserve"> which dispositions a belief manifests. But surely, the thought goes, we have very little access to the fine details of another subject’s</w:t>
      </w:r>
      <w:r w:rsidR="00466F14" w:rsidRPr="004A2081">
        <w:rPr>
          <w:rFonts w:ascii="Gill Sans MT" w:hAnsi="Gill Sans MT"/>
          <w:color w:val="000000" w:themeColor="text1"/>
        </w:rPr>
        <w:t xml:space="preserve"> psychological </w:t>
      </w:r>
      <w:r w:rsidR="00040DEF" w:rsidRPr="004A2081">
        <w:rPr>
          <w:rFonts w:ascii="Gill Sans MT" w:hAnsi="Gill Sans MT"/>
          <w:color w:val="000000" w:themeColor="text1"/>
        </w:rPr>
        <w:t>processes</w:t>
      </w:r>
      <w:r w:rsidR="00DF1BAA" w:rsidRPr="004A2081">
        <w:rPr>
          <w:rFonts w:ascii="Gill Sans MT" w:hAnsi="Gill Sans MT"/>
          <w:color w:val="000000" w:themeColor="text1"/>
        </w:rPr>
        <w:t>.</w:t>
      </w:r>
      <w:r w:rsidR="00040DEF" w:rsidRPr="004A2081">
        <w:rPr>
          <w:rFonts w:ascii="Gill Sans MT" w:hAnsi="Gill Sans MT"/>
          <w:color w:val="000000" w:themeColor="text1"/>
        </w:rPr>
        <w:t xml:space="preserve"> Moreover, the evaluations involve engaging in complicated calculations involving indefinitely many counterfactual cases. </w:t>
      </w:r>
      <w:r w:rsidR="00D94B21" w:rsidRPr="004A2081">
        <w:rPr>
          <w:rFonts w:ascii="Gill Sans MT" w:hAnsi="Gill Sans MT"/>
          <w:color w:val="000000" w:themeColor="text1"/>
        </w:rPr>
        <w:t>In response to these worries</w:t>
      </w:r>
      <w:r w:rsidR="00040DEF" w:rsidRPr="004A2081">
        <w:rPr>
          <w:rFonts w:ascii="Gill Sans MT" w:hAnsi="Gill Sans MT"/>
          <w:color w:val="000000" w:themeColor="text1"/>
        </w:rPr>
        <w:t xml:space="preserve">, </w:t>
      </w:r>
      <w:r w:rsidR="00D94B21" w:rsidRPr="004A2081">
        <w:rPr>
          <w:rFonts w:ascii="Gill Sans MT" w:hAnsi="Gill Sans MT"/>
          <w:color w:val="000000" w:themeColor="text1"/>
        </w:rPr>
        <w:t xml:space="preserve">let me point to </w:t>
      </w:r>
      <w:r w:rsidR="00040DEF" w:rsidRPr="004A2081">
        <w:rPr>
          <w:rFonts w:ascii="Gill Sans MT" w:hAnsi="Gill Sans MT"/>
          <w:color w:val="000000" w:themeColor="text1"/>
        </w:rPr>
        <w:t xml:space="preserve">various shortcuts </w:t>
      </w:r>
      <w:r w:rsidR="00285976" w:rsidRPr="004A2081">
        <w:rPr>
          <w:rFonts w:ascii="Gill Sans MT" w:hAnsi="Gill Sans MT"/>
          <w:color w:val="000000" w:themeColor="text1"/>
        </w:rPr>
        <w:t xml:space="preserve">one can </w:t>
      </w:r>
      <w:r w:rsidR="00040DEF" w:rsidRPr="004A2081">
        <w:rPr>
          <w:rFonts w:ascii="Gill Sans MT" w:hAnsi="Gill Sans MT"/>
          <w:color w:val="000000" w:themeColor="text1"/>
        </w:rPr>
        <w:t>deploy to make dispositional evaluations</w:t>
      </w:r>
      <w:r w:rsidR="003D5833" w:rsidRPr="004A2081">
        <w:rPr>
          <w:rFonts w:ascii="Gill Sans MT" w:hAnsi="Gill Sans MT"/>
          <w:color w:val="000000" w:themeColor="text1"/>
        </w:rPr>
        <w:t xml:space="preserve">. </w:t>
      </w:r>
    </w:p>
    <w:p w14:paraId="5CEDCA85" w14:textId="2401641B" w:rsidR="00C6533B" w:rsidRPr="004A2081" w:rsidRDefault="0011134D" w:rsidP="0011134D">
      <w:pPr>
        <w:ind w:firstLine="720"/>
        <w:jc w:val="both"/>
        <w:rPr>
          <w:rFonts w:ascii="Gill Sans MT" w:hAnsi="Gill Sans MT"/>
          <w:color w:val="000000" w:themeColor="text1"/>
        </w:rPr>
      </w:pPr>
      <w:r>
        <w:rPr>
          <w:rFonts w:ascii="Gill Sans MT" w:hAnsi="Gill Sans MT"/>
          <w:color w:val="000000" w:themeColor="text1"/>
        </w:rPr>
        <w:t>First, w</w:t>
      </w:r>
      <w:r w:rsidR="00040DEF" w:rsidRPr="004A2081">
        <w:rPr>
          <w:rFonts w:ascii="Gill Sans MT" w:hAnsi="Gill Sans MT"/>
          <w:color w:val="000000" w:themeColor="text1"/>
        </w:rPr>
        <w:t xml:space="preserve">e often have plenty of knowledge about </w:t>
      </w:r>
      <w:r w:rsidR="007045A0">
        <w:rPr>
          <w:rFonts w:ascii="Gill Sans MT" w:hAnsi="Gill Sans MT"/>
          <w:color w:val="000000" w:themeColor="text1"/>
        </w:rPr>
        <w:t xml:space="preserve">how good the dispositions manifested are, </w:t>
      </w:r>
      <w:r w:rsidR="00647941" w:rsidRPr="004A2081">
        <w:rPr>
          <w:rFonts w:ascii="Gill Sans MT" w:hAnsi="Gill Sans MT"/>
          <w:color w:val="000000" w:themeColor="text1"/>
        </w:rPr>
        <w:t>even i</w:t>
      </w:r>
      <w:r w:rsidR="00871B6D" w:rsidRPr="004A2081">
        <w:rPr>
          <w:rFonts w:ascii="Gill Sans MT" w:hAnsi="Gill Sans MT"/>
          <w:color w:val="000000" w:themeColor="text1"/>
        </w:rPr>
        <w:t>f</w:t>
      </w:r>
      <w:r w:rsidR="00647941" w:rsidRPr="004A2081">
        <w:rPr>
          <w:rFonts w:ascii="Gill Sans MT" w:hAnsi="Gill Sans MT"/>
          <w:color w:val="000000" w:themeColor="text1"/>
        </w:rPr>
        <w:t xml:space="preserve"> we are unable to </w:t>
      </w:r>
      <w:r w:rsidR="00E01E94" w:rsidRPr="004A2081">
        <w:rPr>
          <w:rFonts w:ascii="Gill Sans MT" w:hAnsi="Gill Sans MT"/>
          <w:color w:val="000000" w:themeColor="text1"/>
        </w:rPr>
        <w:t xml:space="preserve">identify </w:t>
      </w:r>
      <w:r w:rsidR="00647941" w:rsidRPr="004A2081">
        <w:rPr>
          <w:rFonts w:ascii="Gill Sans MT" w:hAnsi="Gill Sans MT"/>
          <w:color w:val="000000" w:themeColor="text1"/>
        </w:rPr>
        <w:t>the exact dispositions at</w:t>
      </w:r>
      <w:r w:rsidR="00E01E94" w:rsidRPr="004A2081">
        <w:rPr>
          <w:rFonts w:ascii="Gill Sans MT" w:hAnsi="Gill Sans MT"/>
          <w:color w:val="000000" w:themeColor="text1"/>
        </w:rPr>
        <w:t xml:space="preserve"> play</w:t>
      </w:r>
      <w:r w:rsidR="00040DEF" w:rsidRPr="004A2081">
        <w:rPr>
          <w:rFonts w:ascii="Gill Sans MT" w:hAnsi="Gill Sans MT"/>
          <w:color w:val="000000" w:themeColor="text1"/>
        </w:rPr>
        <w:t xml:space="preserve">. If, for instance, </w:t>
      </w:r>
      <w:r w:rsidR="00685180" w:rsidRPr="004A2081">
        <w:rPr>
          <w:rFonts w:ascii="Gill Sans MT" w:hAnsi="Gill Sans MT"/>
          <w:color w:val="000000" w:themeColor="text1"/>
        </w:rPr>
        <w:t xml:space="preserve">a belief </w:t>
      </w:r>
      <w:r w:rsidR="00040DEF" w:rsidRPr="004A2081">
        <w:rPr>
          <w:rFonts w:ascii="Gill Sans MT" w:hAnsi="Gill Sans MT"/>
          <w:color w:val="000000" w:themeColor="text1"/>
        </w:rPr>
        <w:t xml:space="preserve">was formed as a result of ordinary perception, we don’t need to be able to identify the exact dispositions, many of which might be sub-personal, to be able to judge that the dispositions involved are good: we have, after all, plenty of knowledge </w:t>
      </w:r>
      <w:r w:rsidR="001373F7">
        <w:rPr>
          <w:rFonts w:ascii="Gill Sans MT" w:hAnsi="Gill Sans MT"/>
          <w:color w:val="000000" w:themeColor="text1"/>
        </w:rPr>
        <w:t xml:space="preserve">about </w:t>
      </w:r>
      <w:r w:rsidR="001C3E2F" w:rsidRPr="004A2081">
        <w:rPr>
          <w:rFonts w:ascii="Gill Sans MT" w:hAnsi="Gill Sans MT"/>
          <w:color w:val="000000" w:themeColor="text1"/>
        </w:rPr>
        <w:t xml:space="preserve">how ordinary perception fares </w:t>
      </w:r>
      <w:r w:rsidR="00685180" w:rsidRPr="004A2081">
        <w:rPr>
          <w:rFonts w:ascii="Gill Sans MT" w:hAnsi="Gill Sans MT"/>
          <w:color w:val="000000" w:themeColor="text1"/>
        </w:rPr>
        <w:t>across counterfactual cases.</w:t>
      </w:r>
      <w:r w:rsidR="00473B39" w:rsidRPr="004A2081">
        <w:rPr>
          <w:rFonts w:ascii="Gill Sans MT" w:hAnsi="Gill Sans MT"/>
          <w:color w:val="000000" w:themeColor="text1"/>
        </w:rPr>
        <w:t xml:space="preserve"> </w:t>
      </w:r>
    </w:p>
    <w:p w14:paraId="55F13160" w14:textId="073ACA75" w:rsidR="005469B6" w:rsidRPr="004A2081" w:rsidRDefault="00473B39" w:rsidP="00C6533B">
      <w:pPr>
        <w:ind w:firstLine="720"/>
        <w:jc w:val="both"/>
        <w:rPr>
          <w:rFonts w:ascii="Gill Sans MT" w:hAnsi="Gill Sans MT"/>
          <w:color w:val="000000" w:themeColor="text1"/>
        </w:rPr>
      </w:pPr>
      <w:r w:rsidRPr="004A2081">
        <w:rPr>
          <w:rFonts w:ascii="Gill Sans MT" w:hAnsi="Gill Sans MT"/>
          <w:color w:val="000000" w:themeColor="text1"/>
        </w:rPr>
        <w:t xml:space="preserve">Moreover, </w:t>
      </w:r>
      <w:r w:rsidR="000F7081" w:rsidRPr="004A2081">
        <w:rPr>
          <w:rFonts w:ascii="Gill Sans MT" w:hAnsi="Gill Sans MT"/>
          <w:color w:val="000000" w:themeColor="text1"/>
        </w:rPr>
        <w:t xml:space="preserve">it is important to see that </w:t>
      </w:r>
      <w:r w:rsidR="00040DEF" w:rsidRPr="004A2081">
        <w:rPr>
          <w:rFonts w:ascii="Gill Sans MT" w:hAnsi="Gill Sans MT"/>
          <w:color w:val="000000" w:themeColor="text1"/>
        </w:rPr>
        <w:t>considerations of feasibility alone can help determine that a subject’s belief manifests bad dispositions</w:t>
      </w:r>
      <w:r w:rsidR="00685180" w:rsidRPr="004A2081">
        <w:rPr>
          <w:rFonts w:ascii="Gill Sans MT" w:hAnsi="Gill Sans MT"/>
          <w:color w:val="000000" w:themeColor="text1"/>
        </w:rPr>
        <w:t>.</w:t>
      </w:r>
      <w:r w:rsidR="00C6533B" w:rsidRPr="004A2081">
        <w:rPr>
          <w:rFonts w:ascii="Gill Sans MT" w:hAnsi="Gill Sans MT"/>
          <w:color w:val="000000" w:themeColor="text1"/>
        </w:rPr>
        <w:t xml:space="preserve"> </w:t>
      </w:r>
      <w:r w:rsidR="00454A14" w:rsidRPr="004A2081">
        <w:rPr>
          <w:rFonts w:ascii="Gill Sans MT" w:hAnsi="Gill Sans MT"/>
        </w:rPr>
        <w:t>Consider the following simple case. You observe a subject not putting on a seatbelt. You are not sure exactly what disposition</w:t>
      </w:r>
      <w:r w:rsidR="006E070B" w:rsidRPr="004A2081">
        <w:rPr>
          <w:rFonts w:ascii="Gill Sans MT" w:hAnsi="Gill Sans MT"/>
        </w:rPr>
        <w:t>s</w:t>
      </w:r>
      <w:r w:rsidR="00454A14" w:rsidRPr="004A2081">
        <w:rPr>
          <w:rFonts w:ascii="Gill Sans MT" w:hAnsi="Gill Sans MT"/>
        </w:rPr>
        <w:t xml:space="preserve"> she manifest</w:t>
      </w:r>
      <w:r w:rsidR="00700C87" w:rsidRPr="004A2081">
        <w:rPr>
          <w:rFonts w:ascii="Gill Sans MT" w:hAnsi="Gill Sans MT"/>
        </w:rPr>
        <w:t>s</w:t>
      </w:r>
      <w:r w:rsidR="00454A14" w:rsidRPr="004A2081">
        <w:rPr>
          <w:rFonts w:ascii="Gill Sans MT" w:hAnsi="Gill Sans MT"/>
        </w:rPr>
        <w:t>, and just how circumscribed</w:t>
      </w:r>
      <w:r w:rsidR="006E070B" w:rsidRPr="004A2081">
        <w:rPr>
          <w:rFonts w:ascii="Gill Sans MT" w:hAnsi="Gill Sans MT"/>
        </w:rPr>
        <w:t xml:space="preserve"> they are</w:t>
      </w:r>
      <w:r w:rsidR="00454A14" w:rsidRPr="004A2081">
        <w:rPr>
          <w:rFonts w:ascii="Gill Sans MT" w:hAnsi="Gill Sans MT"/>
        </w:rPr>
        <w:t xml:space="preserve">. (Perhaps, for instance, the subject is only </w:t>
      </w:r>
      <w:r w:rsidR="00C6533B" w:rsidRPr="004A2081">
        <w:rPr>
          <w:rFonts w:ascii="Gill Sans MT" w:hAnsi="Gill Sans MT"/>
        </w:rPr>
        <w:t xml:space="preserve">disposed to forget when </w:t>
      </w:r>
      <w:r w:rsidR="00454A14" w:rsidRPr="004A2081">
        <w:rPr>
          <w:rFonts w:ascii="Gill Sans MT" w:hAnsi="Gill Sans MT"/>
        </w:rPr>
        <w:t>very distracted.) Nevertheless, you know that certain possible ways to be – certain possible dispositions to have – are just not ways that ordinary human beings could be. It is not feasible to be disposed to not</w:t>
      </w:r>
      <w:r w:rsidR="001C5318">
        <w:rPr>
          <w:rFonts w:ascii="Gill Sans MT" w:hAnsi="Gill Sans MT"/>
        </w:rPr>
        <w:t xml:space="preserve"> put on a seatbelt</w:t>
      </w:r>
      <w:r w:rsidR="00454A14" w:rsidRPr="004A2081">
        <w:rPr>
          <w:rFonts w:ascii="Gill Sans MT" w:hAnsi="Gill Sans MT"/>
        </w:rPr>
        <w:t xml:space="preserve"> only when the ride won’t end in a crash. So whatever the dispositions in fact being manifested are, it is reasonable to assume that they cannot discriminate between cases in which the safety belt will prove useful and cases in which it won’t. But dispositions that are thus </w:t>
      </w:r>
      <w:r w:rsidR="00454A14" w:rsidRPr="004A2081">
        <w:rPr>
          <w:rFonts w:ascii="Gill Sans MT" w:hAnsi="Gill Sans MT"/>
        </w:rPr>
        <w:lastRenderedPageBreak/>
        <w:t>indiscriminate between good and bad cases are problematic; it would be better to take the safety precaution and be systematically disposed to put on a seatbelt. Note also that this judgment does not depend on actually calculating the precise scores of the no-seatbelt and seat-belt dispositions, and then comparing these. We simply know that when crashes do happen, the outcomes for subjects wearing seatbelts tend to be much better</w:t>
      </w:r>
      <w:r w:rsidR="00993CE5" w:rsidRPr="004A2081">
        <w:rPr>
          <w:rFonts w:ascii="Gill Sans MT" w:hAnsi="Gill Sans MT"/>
        </w:rPr>
        <w:t>, and that there are no significant harms to wearing seatbelts</w:t>
      </w:r>
      <w:r w:rsidR="00454A14" w:rsidRPr="004A2081">
        <w:rPr>
          <w:rFonts w:ascii="Gill Sans MT" w:hAnsi="Gill Sans MT"/>
        </w:rPr>
        <w:t>.</w:t>
      </w:r>
      <w:r w:rsidR="00F254A2" w:rsidRPr="004A2081">
        <w:rPr>
          <w:rFonts w:ascii="Gill Sans MT" w:hAnsi="Gill Sans MT"/>
        </w:rPr>
        <w:t xml:space="preserve"> </w:t>
      </w:r>
    </w:p>
    <w:p w14:paraId="48B4CCEC" w14:textId="5D2A55DD" w:rsidR="00454A14" w:rsidRPr="004A2081" w:rsidRDefault="00CB4F52" w:rsidP="00345768">
      <w:pPr>
        <w:ind w:firstLine="720"/>
        <w:jc w:val="both"/>
        <w:rPr>
          <w:rFonts w:ascii="Gill Sans MT" w:hAnsi="Gill Sans MT"/>
        </w:rPr>
      </w:pPr>
      <w:r w:rsidRPr="004A2081">
        <w:rPr>
          <w:rFonts w:ascii="Gill Sans MT" w:hAnsi="Gill Sans MT"/>
        </w:rPr>
        <w:t>To sum up</w:t>
      </w:r>
      <w:r w:rsidR="00F254A2" w:rsidRPr="004A2081">
        <w:rPr>
          <w:rFonts w:ascii="Gill Sans MT" w:hAnsi="Gill Sans MT"/>
        </w:rPr>
        <w:t xml:space="preserve">: </w:t>
      </w:r>
      <w:r w:rsidR="005469B6" w:rsidRPr="004A2081">
        <w:rPr>
          <w:rFonts w:ascii="Gill Sans MT" w:hAnsi="Gill Sans MT"/>
        </w:rPr>
        <w:t xml:space="preserve">we often have a good idea of what kinds of dispositions are humanly feasible. </w:t>
      </w:r>
      <w:r w:rsidR="00AC2EE1" w:rsidRPr="004A2081">
        <w:rPr>
          <w:rFonts w:ascii="Gill Sans MT" w:hAnsi="Gill Sans MT"/>
        </w:rPr>
        <w:t>W</w:t>
      </w:r>
      <w:r w:rsidR="005469B6" w:rsidRPr="004A2081">
        <w:rPr>
          <w:rFonts w:ascii="Gill Sans MT" w:hAnsi="Gill Sans MT"/>
        </w:rPr>
        <w:t xml:space="preserve">e often have a good idea of </w:t>
      </w:r>
      <w:r w:rsidR="00AC2EE1" w:rsidRPr="004A2081">
        <w:rPr>
          <w:rFonts w:ascii="Gill Sans MT" w:hAnsi="Gill Sans MT"/>
        </w:rPr>
        <w:t xml:space="preserve">what </w:t>
      </w:r>
      <w:r w:rsidR="005469B6" w:rsidRPr="004A2081">
        <w:rPr>
          <w:rFonts w:ascii="Gill Sans MT" w:hAnsi="Gill Sans MT"/>
        </w:rPr>
        <w:t>kinds of humanly feasible dispositions</w:t>
      </w:r>
      <w:r w:rsidR="004F016A" w:rsidRPr="004A2081">
        <w:rPr>
          <w:rFonts w:ascii="Gill Sans MT" w:hAnsi="Gill Sans MT"/>
        </w:rPr>
        <w:t xml:space="preserve"> </w:t>
      </w:r>
      <w:r w:rsidR="00AC2EE1" w:rsidRPr="004A2081">
        <w:rPr>
          <w:rFonts w:ascii="Gill Sans MT" w:hAnsi="Gill Sans MT"/>
        </w:rPr>
        <w:t xml:space="preserve">a subject’s belief (choice, action) </w:t>
      </w:r>
      <w:r w:rsidR="004F016A" w:rsidRPr="004A2081">
        <w:rPr>
          <w:rFonts w:ascii="Gill Sans MT" w:hAnsi="Gill Sans MT"/>
        </w:rPr>
        <w:t xml:space="preserve">could be </w:t>
      </w:r>
      <w:r w:rsidR="00AC2EE1" w:rsidRPr="004A2081">
        <w:rPr>
          <w:rFonts w:ascii="Gill Sans MT" w:hAnsi="Gill Sans MT"/>
        </w:rPr>
        <w:t>a manifestation of</w:t>
      </w:r>
      <w:r w:rsidR="005469B6" w:rsidRPr="004A2081">
        <w:rPr>
          <w:rFonts w:ascii="Gill Sans MT" w:hAnsi="Gill Sans MT"/>
        </w:rPr>
        <w:t xml:space="preserve">. If </w:t>
      </w:r>
      <w:r w:rsidR="00345768" w:rsidRPr="004A2081">
        <w:rPr>
          <w:rFonts w:ascii="Gill Sans MT" w:hAnsi="Gill Sans MT"/>
        </w:rPr>
        <w:t xml:space="preserve">all of the feasible dispositions are dominated by (significantly) better alternatives, then </w:t>
      </w:r>
      <w:r w:rsidR="004F016A" w:rsidRPr="004A2081">
        <w:rPr>
          <w:rFonts w:ascii="Gill Sans MT" w:hAnsi="Gill Sans MT"/>
        </w:rPr>
        <w:t xml:space="preserve">this is all we need to know in order to correctly negatively evaluate </w:t>
      </w:r>
      <w:r w:rsidR="00CA2771" w:rsidRPr="004A2081">
        <w:rPr>
          <w:rFonts w:ascii="Gill Sans MT" w:hAnsi="Gill Sans MT"/>
        </w:rPr>
        <w:t xml:space="preserve">her belief </w:t>
      </w:r>
      <w:r w:rsidR="00B402A1" w:rsidRPr="004A2081">
        <w:rPr>
          <w:rFonts w:ascii="Gill Sans MT" w:hAnsi="Gill Sans MT"/>
        </w:rPr>
        <w:t xml:space="preserve">(choice, action) </w:t>
      </w:r>
      <w:r w:rsidR="008B7C8B" w:rsidRPr="004A2081">
        <w:rPr>
          <w:rFonts w:ascii="Gill Sans MT" w:hAnsi="Gill Sans MT"/>
        </w:rPr>
        <w:t xml:space="preserve">from the dispositional perspective. </w:t>
      </w:r>
    </w:p>
    <w:p w14:paraId="6A8EA6FC" w14:textId="6CB7B2D2" w:rsidR="00454A14" w:rsidRPr="004A2081" w:rsidRDefault="00454A14" w:rsidP="009F15EA">
      <w:pPr>
        <w:ind w:firstLine="720"/>
        <w:jc w:val="both"/>
        <w:rPr>
          <w:rFonts w:ascii="Gill Sans MT" w:hAnsi="Gill Sans MT"/>
          <w:lang w:val="en-US"/>
        </w:rPr>
      </w:pPr>
      <w:r w:rsidRPr="004A2081">
        <w:rPr>
          <w:rFonts w:ascii="Gill Sans MT" w:hAnsi="Gill Sans MT"/>
        </w:rPr>
        <w:t>Let me now finally apply dispositional evaluations to</w:t>
      </w:r>
      <w:r w:rsidR="00C442BD" w:rsidRPr="004A2081">
        <w:rPr>
          <w:rFonts w:ascii="Gill Sans MT" w:hAnsi="Gill Sans MT"/>
        </w:rPr>
        <w:t xml:space="preserve"> Lobelia’s case</w:t>
      </w:r>
      <w:r w:rsidRPr="004A2081">
        <w:rPr>
          <w:rFonts w:ascii="Gill Sans MT" w:hAnsi="Gill Sans MT"/>
        </w:rPr>
        <w:t>.</w:t>
      </w:r>
      <w:r w:rsidR="009F15EA" w:rsidRPr="004A2081">
        <w:rPr>
          <w:rFonts w:ascii="Gill Sans MT" w:hAnsi="Gill Sans MT"/>
          <w:lang w:val="en-US"/>
        </w:rPr>
        <w:t xml:space="preserve"> </w:t>
      </w:r>
    </w:p>
    <w:p w14:paraId="5D8C942B" w14:textId="1BF92FDD" w:rsidR="00040DEF" w:rsidRPr="004A2081" w:rsidRDefault="00685180" w:rsidP="00DF1BAA">
      <w:pPr>
        <w:ind w:firstLine="720"/>
        <w:jc w:val="both"/>
        <w:rPr>
          <w:rFonts w:ascii="Gill Sans MT" w:hAnsi="Gill Sans MT"/>
          <w:color w:val="000000" w:themeColor="text1"/>
        </w:rPr>
      </w:pPr>
      <w:r w:rsidRPr="004A2081">
        <w:rPr>
          <w:rFonts w:ascii="Gill Sans MT" w:hAnsi="Gill Sans MT"/>
          <w:color w:val="000000" w:themeColor="text1"/>
        </w:rPr>
        <w:t xml:space="preserve"> </w:t>
      </w:r>
    </w:p>
    <w:p w14:paraId="4C22CD8D" w14:textId="77777777" w:rsidR="0092601C" w:rsidRPr="004A2081" w:rsidRDefault="0092601C">
      <w:pPr>
        <w:rPr>
          <w:rFonts w:ascii="Gill Sans MT" w:hAnsi="Gill Sans MT"/>
          <w:b/>
          <w:lang w:val="en-US"/>
        </w:rPr>
      </w:pPr>
    </w:p>
    <w:p w14:paraId="2330B772" w14:textId="7620AFCE" w:rsidR="00702A1D" w:rsidRPr="004A2081" w:rsidRDefault="003061AD" w:rsidP="00BF219F">
      <w:pPr>
        <w:keepNext/>
        <w:rPr>
          <w:rFonts w:ascii="Gill Sans MT" w:hAnsi="Gill Sans MT"/>
          <w:b/>
          <w:lang w:val="en-US"/>
        </w:rPr>
      </w:pPr>
      <w:r w:rsidRPr="004A2081">
        <w:rPr>
          <w:rFonts w:ascii="Gill Sans MT" w:hAnsi="Gill Sans MT"/>
          <w:b/>
          <w:lang w:val="en-US"/>
        </w:rPr>
        <w:t>4</w:t>
      </w:r>
      <w:r w:rsidR="00702A1D" w:rsidRPr="004A2081">
        <w:rPr>
          <w:rFonts w:ascii="Gill Sans MT" w:hAnsi="Gill Sans MT"/>
          <w:b/>
          <w:lang w:val="en-US"/>
        </w:rPr>
        <w:t xml:space="preserve">. </w:t>
      </w:r>
      <w:r w:rsidR="00DF6C19" w:rsidRPr="004A2081">
        <w:rPr>
          <w:rFonts w:ascii="Gill Sans MT" w:hAnsi="Gill Sans MT"/>
          <w:b/>
          <w:lang w:val="en-US"/>
        </w:rPr>
        <w:t>Putative d</w:t>
      </w:r>
      <w:r w:rsidR="00C47406" w:rsidRPr="004A2081">
        <w:rPr>
          <w:rFonts w:ascii="Gill Sans MT" w:hAnsi="Gill Sans MT"/>
          <w:b/>
          <w:lang w:val="en-US"/>
        </w:rPr>
        <w:t>efeat</w:t>
      </w:r>
      <w:r w:rsidR="00DF6C19" w:rsidRPr="004A2081">
        <w:rPr>
          <w:rFonts w:ascii="Gill Sans MT" w:hAnsi="Gill Sans MT"/>
          <w:b/>
          <w:lang w:val="en-US"/>
        </w:rPr>
        <w:t xml:space="preserve"> and dispositional discrimination</w:t>
      </w:r>
    </w:p>
    <w:p w14:paraId="0E807498" w14:textId="3493204F" w:rsidR="008B3519" w:rsidRPr="004A2081" w:rsidRDefault="008B3519" w:rsidP="00BF219F">
      <w:pPr>
        <w:keepNext/>
        <w:rPr>
          <w:rFonts w:ascii="Gill Sans MT" w:hAnsi="Gill Sans MT" w:cs="Gill Sans"/>
          <w:b/>
          <w:sz w:val="22"/>
          <w:szCs w:val="22"/>
        </w:rPr>
      </w:pPr>
    </w:p>
    <w:p w14:paraId="4CEDC07F" w14:textId="2805A003" w:rsidR="00F409C5" w:rsidRPr="00584925" w:rsidRDefault="00C24D85" w:rsidP="00584925">
      <w:pPr>
        <w:keepNext/>
        <w:rPr>
          <w:rFonts w:ascii="Gill Sans MT" w:hAnsi="Gill Sans MT" w:cs="Gill Sans"/>
          <w:b/>
          <w:i/>
          <w:sz w:val="22"/>
          <w:szCs w:val="22"/>
        </w:rPr>
      </w:pPr>
      <w:r w:rsidRPr="004A2081">
        <w:rPr>
          <w:rFonts w:ascii="Gill Sans MT" w:hAnsi="Gill Sans MT" w:cs="Gill Sans"/>
        </w:rPr>
        <w:t xml:space="preserve">Consider </w:t>
      </w:r>
      <w:r w:rsidR="007F5FDE" w:rsidRPr="004A2081">
        <w:rPr>
          <w:rFonts w:ascii="Gill Sans MT" w:hAnsi="Gill Sans MT" w:cs="Gill Sans"/>
        </w:rPr>
        <w:t xml:space="preserve">again </w:t>
      </w:r>
      <w:r w:rsidRPr="004A2081">
        <w:rPr>
          <w:rFonts w:ascii="Gill Sans MT" w:hAnsi="Gill Sans MT" w:cs="Gill Sans"/>
        </w:rPr>
        <w:t>the example</w:t>
      </w:r>
      <w:r w:rsidR="00584925">
        <w:rPr>
          <w:rFonts w:ascii="Gill Sans MT" w:hAnsi="Gill Sans MT" w:cs="Gill Sans"/>
        </w:rPr>
        <w:t xml:space="preserve"> </w:t>
      </w:r>
      <w:r w:rsidR="00584925" w:rsidRPr="00584925">
        <w:rPr>
          <w:rFonts w:ascii="Gill Sans MT" w:hAnsi="Gill Sans MT" w:cs="Gill Sans"/>
          <w:i/>
        </w:rPr>
        <w:t>Lobelia and evidence about hypoxia</w:t>
      </w:r>
      <w:r w:rsidR="00584925">
        <w:rPr>
          <w:rFonts w:ascii="Gill Sans MT" w:hAnsi="Gill Sans MT" w:cs="Gill Sans"/>
          <w:b/>
          <w:i/>
          <w:sz w:val="22"/>
          <w:szCs w:val="22"/>
        </w:rPr>
        <w:t xml:space="preserve"> </w:t>
      </w:r>
      <w:r w:rsidR="00584925">
        <w:rPr>
          <w:rFonts w:ascii="Gill Sans MT" w:hAnsi="Gill Sans MT" w:cs="Gill Sans"/>
        </w:rPr>
        <w:t xml:space="preserve">presented in the very beginning </w:t>
      </w:r>
      <w:r w:rsidR="00867752" w:rsidRPr="004A2081">
        <w:rPr>
          <w:rFonts w:ascii="Gill Sans MT" w:hAnsi="Gill Sans MT" w:cs="Gill Sans"/>
        </w:rPr>
        <w:t>of this paper</w:t>
      </w:r>
      <w:r w:rsidR="00584925">
        <w:rPr>
          <w:rFonts w:ascii="Gill Sans MT" w:hAnsi="Gill Sans MT" w:cs="Gill Sans"/>
        </w:rPr>
        <w:t>.</w:t>
      </w:r>
      <w:r w:rsidR="00584925">
        <w:rPr>
          <w:rFonts w:ascii="Gill Sans MT" w:hAnsi="Gill Sans MT" w:cs="Gill Sans"/>
          <w:b/>
          <w:i/>
          <w:sz w:val="22"/>
          <w:szCs w:val="22"/>
        </w:rPr>
        <w:t xml:space="preserve"> </w:t>
      </w:r>
      <w:r w:rsidR="00AA6979" w:rsidRPr="004A2081">
        <w:rPr>
          <w:rFonts w:ascii="Gill Sans MT" w:hAnsi="Gill Sans MT"/>
        </w:rPr>
        <w:t xml:space="preserve">Assume that despite the testimony of her friend, Lobelia retains her original belief. </w:t>
      </w:r>
      <w:r w:rsidR="00236F6E" w:rsidRPr="004A2081">
        <w:rPr>
          <w:rFonts w:ascii="Gill Sans MT" w:hAnsi="Gill Sans MT"/>
        </w:rPr>
        <w:t xml:space="preserve">In what follows, </w:t>
      </w:r>
      <w:r w:rsidR="004E41F0" w:rsidRPr="004A2081">
        <w:rPr>
          <w:rFonts w:ascii="Gill Sans MT" w:hAnsi="Gill Sans MT"/>
        </w:rPr>
        <w:t xml:space="preserve">I will </w:t>
      </w:r>
      <w:r w:rsidR="00546EB3" w:rsidRPr="004A2081">
        <w:rPr>
          <w:rFonts w:ascii="Gill Sans MT" w:hAnsi="Gill Sans MT"/>
        </w:rPr>
        <w:t xml:space="preserve">evaluate Lobelia’s dispositions </w:t>
      </w:r>
      <w:r w:rsidR="009E29CB" w:rsidRPr="004A2081">
        <w:rPr>
          <w:rFonts w:ascii="Gill Sans MT" w:hAnsi="Gill Sans MT"/>
        </w:rPr>
        <w:t xml:space="preserve">relative to </w:t>
      </w:r>
      <w:r w:rsidR="004E41F0" w:rsidRPr="004A2081">
        <w:rPr>
          <w:rFonts w:ascii="Gill Sans MT" w:hAnsi="Gill Sans MT"/>
        </w:rPr>
        <w:t xml:space="preserve">the success of knowing, but </w:t>
      </w:r>
      <w:r w:rsidR="00FF1CE7" w:rsidRPr="004A2081">
        <w:rPr>
          <w:rFonts w:ascii="Gill Sans MT" w:hAnsi="Gill Sans MT"/>
        </w:rPr>
        <w:t xml:space="preserve">parallel points could be made given other kinds of epistemic success, such as </w:t>
      </w:r>
      <w:r w:rsidR="00723FFC" w:rsidRPr="004A2081">
        <w:rPr>
          <w:rFonts w:ascii="Gill Sans MT" w:hAnsi="Gill Sans MT"/>
        </w:rPr>
        <w:t>true belief</w:t>
      </w:r>
      <w:r w:rsidR="00FF1CE7" w:rsidRPr="004A2081">
        <w:rPr>
          <w:rFonts w:ascii="Gill Sans MT" w:hAnsi="Gill Sans MT"/>
        </w:rPr>
        <w:t>.</w:t>
      </w:r>
      <w:r w:rsidR="004D4FA4" w:rsidRPr="004A2081">
        <w:rPr>
          <w:rFonts w:ascii="Gill Sans MT" w:hAnsi="Gill Sans MT"/>
        </w:rPr>
        <w:t xml:space="preserve"> (Indeed, the reasoning in the section that follows is neutral between</w:t>
      </w:r>
      <w:r w:rsidR="009E29CB" w:rsidRPr="004A2081">
        <w:rPr>
          <w:rFonts w:ascii="Gill Sans MT" w:hAnsi="Gill Sans MT"/>
        </w:rPr>
        <w:t xml:space="preserve"> </w:t>
      </w:r>
      <w:proofErr w:type="spellStart"/>
      <w:r w:rsidR="004D4FA4" w:rsidRPr="004A2081">
        <w:rPr>
          <w:rFonts w:ascii="Gill Sans MT" w:hAnsi="Gill Sans MT"/>
        </w:rPr>
        <w:t>veritism</w:t>
      </w:r>
      <w:proofErr w:type="spellEnd"/>
      <w:r w:rsidR="004D4FA4" w:rsidRPr="004A2081">
        <w:rPr>
          <w:rFonts w:ascii="Gill Sans MT" w:hAnsi="Gill Sans MT"/>
        </w:rPr>
        <w:t xml:space="preserve"> and </w:t>
      </w:r>
      <w:proofErr w:type="spellStart"/>
      <w:r w:rsidR="004D4FA4" w:rsidRPr="004A2081">
        <w:rPr>
          <w:rFonts w:ascii="Gill Sans MT" w:hAnsi="Gill Sans MT"/>
        </w:rPr>
        <w:t>gnosticism</w:t>
      </w:r>
      <w:proofErr w:type="spellEnd"/>
      <w:r w:rsidR="004D4FA4" w:rsidRPr="004A2081">
        <w:rPr>
          <w:rFonts w:ascii="Gill Sans MT" w:hAnsi="Gill Sans MT"/>
        </w:rPr>
        <w:t>.)</w:t>
      </w:r>
    </w:p>
    <w:p w14:paraId="26229D69" w14:textId="6A2A6918" w:rsidR="00D75555" w:rsidRPr="004A2081" w:rsidRDefault="002074C2" w:rsidP="00D75555">
      <w:pPr>
        <w:ind w:firstLine="720"/>
        <w:jc w:val="both"/>
        <w:rPr>
          <w:rFonts w:ascii="Gill Sans MT" w:hAnsi="Gill Sans MT"/>
        </w:rPr>
      </w:pPr>
      <w:r w:rsidRPr="004A2081">
        <w:rPr>
          <w:rFonts w:ascii="Gill Sans MT" w:hAnsi="Gill Sans MT"/>
        </w:rPr>
        <w:t xml:space="preserve">What dispositions does Lobelia’s belief manifest? Some of these are no doubt excellent: her belief was originally formed </w:t>
      </w:r>
      <w:r w:rsidR="00041C77" w:rsidRPr="004A2081">
        <w:rPr>
          <w:rFonts w:ascii="Gill Sans MT" w:hAnsi="Gill Sans MT"/>
        </w:rPr>
        <w:t xml:space="preserve">in an </w:t>
      </w:r>
      <w:r w:rsidR="00425D2E" w:rsidRPr="004A2081">
        <w:rPr>
          <w:rFonts w:ascii="Gill Sans MT" w:hAnsi="Gill Sans MT"/>
        </w:rPr>
        <w:t>exemplary</w:t>
      </w:r>
      <w:r w:rsidR="00041C77" w:rsidRPr="004A2081">
        <w:rPr>
          <w:rFonts w:ascii="Gill Sans MT" w:hAnsi="Gill Sans MT"/>
        </w:rPr>
        <w:t xml:space="preserve"> way</w:t>
      </w:r>
      <w:r w:rsidRPr="004A2081">
        <w:rPr>
          <w:rFonts w:ascii="Gill Sans MT" w:hAnsi="Gill Sans MT"/>
        </w:rPr>
        <w:t xml:space="preserve">. </w:t>
      </w:r>
      <w:r w:rsidR="00691ED7" w:rsidRPr="004A2081">
        <w:rPr>
          <w:rFonts w:ascii="Gill Sans MT" w:hAnsi="Gill Sans MT"/>
        </w:rPr>
        <w:t xml:space="preserve">But </w:t>
      </w:r>
      <w:r w:rsidR="00546EB3" w:rsidRPr="004A2081">
        <w:rPr>
          <w:rFonts w:ascii="Gill Sans MT" w:hAnsi="Gill Sans MT"/>
        </w:rPr>
        <w:t xml:space="preserve">as pointed out above, </w:t>
      </w:r>
      <w:r w:rsidR="00913012" w:rsidRPr="004A2081">
        <w:rPr>
          <w:rFonts w:ascii="Gill Sans MT" w:hAnsi="Gill Sans MT"/>
        </w:rPr>
        <w:t xml:space="preserve">we </w:t>
      </w:r>
      <w:r w:rsidR="009A5DCA" w:rsidRPr="004A2081">
        <w:rPr>
          <w:rFonts w:ascii="Gill Sans MT" w:hAnsi="Gill Sans MT"/>
        </w:rPr>
        <w:t xml:space="preserve">must also evaluate </w:t>
      </w:r>
      <w:r w:rsidR="00AA0ADE" w:rsidRPr="004A2081">
        <w:rPr>
          <w:rFonts w:ascii="Gill Sans MT" w:hAnsi="Gill Sans MT"/>
        </w:rPr>
        <w:t xml:space="preserve">the </w:t>
      </w:r>
      <w:r w:rsidRPr="004A2081">
        <w:rPr>
          <w:rFonts w:ascii="Gill Sans MT" w:hAnsi="Gill Sans MT"/>
        </w:rPr>
        <w:t xml:space="preserve">dispositions at play when Lobelia retains her belief </w:t>
      </w:r>
      <w:r w:rsidR="00546EB3" w:rsidRPr="004A2081">
        <w:rPr>
          <w:rFonts w:ascii="Gill Sans MT" w:hAnsi="Gill Sans MT"/>
        </w:rPr>
        <w:t xml:space="preserve">in light of </w:t>
      </w:r>
      <w:r w:rsidRPr="004A2081">
        <w:rPr>
          <w:rFonts w:ascii="Gill Sans MT" w:hAnsi="Gill Sans MT"/>
        </w:rPr>
        <w:t>expert testimony that</w:t>
      </w:r>
      <w:r w:rsidR="001061B1">
        <w:rPr>
          <w:rFonts w:ascii="Gill Sans MT" w:hAnsi="Gill Sans MT"/>
        </w:rPr>
        <w:t xml:space="preserve"> it was formed by a flawed process</w:t>
      </w:r>
      <w:r w:rsidRPr="004A2081">
        <w:rPr>
          <w:rFonts w:ascii="Gill Sans MT" w:hAnsi="Gill Sans MT"/>
        </w:rPr>
        <w:t>.</w:t>
      </w:r>
      <w:r w:rsidR="00913012" w:rsidRPr="004A2081">
        <w:rPr>
          <w:rFonts w:ascii="Gill Sans MT" w:hAnsi="Gill Sans MT"/>
        </w:rPr>
        <w:t xml:space="preserve"> </w:t>
      </w:r>
      <w:r w:rsidR="00D11E0C" w:rsidRPr="004A2081">
        <w:rPr>
          <w:rFonts w:ascii="Gill Sans MT" w:hAnsi="Gill Sans MT"/>
        </w:rPr>
        <w:t>In fact, w</w:t>
      </w:r>
      <w:r w:rsidR="0053644B" w:rsidRPr="004A2081">
        <w:rPr>
          <w:rFonts w:ascii="Gill Sans MT" w:hAnsi="Gill Sans MT"/>
        </w:rPr>
        <w:t>e don’t need to know exactly what dispositions</w:t>
      </w:r>
      <w:r w:rsidR="00D11E0C" w:rsidRPr="004A2081">
        <w:rPr>
          <w:rFonts w:ascii="Gill Sans MT" w:hAnsi="Gill Sans MT"/>
        </w:rPr>
        <w:t xml:space="preserve"> Lobelia manifests</w:t>
      </w:r>
      <w:r w:rsidR="0053644B" w:rsidRPr="004A2081">
        <w:rPr>
          <w:rFonts w:ascii="Gill Sans MT" w:hAnsi="Gill Sans MT"/>
        </w:rPr>
        <w:t>, for considerations of feasibility</w:t>
      </w:r>
      <w:r w:rsidR="001061B1">
        <w:rPr>
          <w:rFonts w:ascii="Gill Sans MT" w:hAnsi="Gill Sans MT"/>
        </w:rPr>
        <w:t xml:space="preserve"> </w:t>
      </w:r>
      <w:r w:rsidR="0053644B" w:rsidRPr="004A2081">
        <w:rPr>
          <w:rFonts w:ascii="Gill Sans MT" w:hAnsi="Gill Sans MT"/>
        </w:rPr>
        <w:t xml:space="preserve">provide a shortcut. </w:t>
      </w:r>
      <w:r w:rsidR="007F51B3" w:rsidRPr="004A2081">
        <w:rPr>
          <w:rFonts w:ascii="Gill Sans MT" w:hAnsi="Gill Sans MT"/>
        </w:rPr>
        <w:t xml:space="preserve">Begin with </w:t>
      </w:r>
      <w:r w:rsidR="003B15B9" w:rsidRPr="004A2081">
        <w:rPr>
          <w:rFonts w:ascii="Gill Sans MT" w:hAnsi="Gill Sans MT"/>
        </w:rPr>
        <w:t>the following question: c</w:t>
      </w:r>
      <w:r w:rsidRPr="004A2081">
        <w:rPr>
          <w:rFonts w:ascii="Gill Sans MT" w:hAnsi="Gill Sans MT"/>
        </w:rPr>
        <w:t xml:space="preserve">ould Lobelia be disposed to retain belief in the face of </w:t>
      </w:r>
      <w:r w:rsidR="007F51B3" w:rsidRPr="004A2081">
        <w:rPr>
          <w:rFonts w:ascii="Gill Sans MT" w:hAnsi="Gill Sans MT"/>
        </w:rPr>
        <w:t xml:space="preserve">similar </w:t>
      </w:r>
      <w:r w:rsidRPr="004A2081">
        <w:rPr>
          <w:rFonts w:ascii="Gill Sans MT" w:hAnsi="Gill Sans MT"/>
        </w:rPr>
        <w:t xml:space="preserve">evidence </w:t>
      </w:r>
      <w:r w:rsidR="007F51B3" w:rsidRPr="004A2081">
        <w:rPr>
          <w:rFonts w:ascii="Gill Sans MT" w:hAnsi="Gill Sans MT"/>
        </w:rPr>
        <w:t xml:space="preserve">(e.g. expert testimony) </w:t>
      </w:r>
      <w:r w:rsidRPr="004A2081">
        <w:rPr>
          <w:rFonts w:ascii="Gill Sans MT" w:hAnsi="Gill Sans MT"/>
        </w:rPr>
        <w:t xml:space="preserve">about her cognitive malfunctioning </w:t>
      </w:r>
      <w:r w:rsidRPr="004A2081">
        <w:rPr>
          <w:rFonts w:ascii="Gill Sans MT" w:hAnsi="Gill Sans MT"/>
          <w:i/>
        </w:rPr>
        <w:t>only</w:t>
      </w:r>
      <w:r w:rsidRPr="004A2081">
        <w:rPr>
          <w:rFonts w:ascii="Gill Sans MT" w:hAnsi="Gill Sans MT"/>
        </w:rPr>
        <w:t xml:space="preserve"> when </w:t>
      </w:r>
      <w:r w:rsidR="009D78BE" w:rsidRPr="004A2081">
        <w:rPr>
          <w:rFonts w:ascii="Gill Sans MT" w:hAnsi="Gill Sans MT"/>
        </w:rPr>
        <w:t xml:space="preserve">such </w:t>
      </w:r>
      <w:r w:rsidRPr="004A2081">
        <w:rPr>
          <w:rFonts w:ascii="Gill Sans MT" w:hAnsi="Gill Sans MT"/>
        </w:rPr>
        <w:t xml:space="preserve">evidence is misleading? It is plausible that she could not, if she is an ordinary human being. </w:t>
      </w:r>
      <w:r w:rsidR="009A5DCA" w:rsidRPr="004A2081">
        <w:rPr>
          <w:rFonts w:ascii="Gill Sans MT" w:hAnsi="Gill Sans MT"/>
        </w:rPr>
        <w:t>Consider</w:t>
      </w:r>
      <w:r w:rsidR="004A385B" w:rsidRPr="004A2081">
        <w:rPr>
          <w:rFonts w:ascii="Gill Sans MT" w:hAnsi="Gill Sans MT"/>
        </w:rPr>
        <w:t>, in particular,</w:t>
      </w:r>
      <w:r w:rsidR="009A5DCA" w:rsidRPr="004A2081">
        <w:rPr>
          <w:rFonts w:ascii="Gill Sans MT" w:hAnsi="Gill Sans MT"/>
        </w:rPr>
        <w:t xml:space="preserve"> </w:t>
      </w:r>
      <w:r w:rsidR="003A34E0" w:rsidRPr="004A2081">
        <w:rPr>
          <w:rFonts w:ascii="Gill Sans MT" w:hAnsi="Gill Sans MT"/>
        </w:rPr>
        <w:t xml:space="preserve">counterfactual cases in which </w:t>
      </w:r>
      <w:r w:rsidR="009A5DCA" w:rsidRPr="004A2081">
        <w:rPr>
          <w:rFonts w:ascii="Gill Sans MT" w:hAnsi="Gill Sans MT"/>
        </w:rPr>
        <w:t>Lobelia</w:t>
      </w:r>
      <w:r w:rsidR="00E51FA1" w:rsidRPr="004A2081">
        <w:rPr>
          <w:rFonts w:ascii="Gill Sans MT" w:hAnsi="Gill Sans MT"/>
        </w:rPr>
        <w:t xml:space="preserve"> has</w:t>
      </w:r>
      <w:r w:rsidR="009A5DCA" w:rsidRPr="004A2081">
        <w:rPr>
          <w:rFonts w:ascii="Gill Sans MT" w:hAnsi="Gill Sans MT"/>
        </w:rPr>
        <w:t xml:space="preserve"> </w:t>
      </w:r>
      <w:r w:rsidR="003D18E4" w:rsidRPr="004A2081">
        <w:rPr>
          <w:rFonts w:ascii="Gill Sans MT" w:hAnsi="Gill Sans MT"/>
        </w:rPr>
        <w:t xml:space="preserve">similar </w:t>
      </w:r>
      <w:r w:rsidR="009A5DCA" w:rsidRPr="004A2081">
        <w:rPr>
          <w:rFonts w:ascii="Gill Sans MT" w:hAnsi="Gill Sans MT"/>
        </w:rPr>
        <w:t xml:space="preserve">higher-order evidence </w:t>
      </w:r>
      <w:r w:rsidR="00E51FA1" w:rsidRPr="004A2081">
        <w:rPr>
          <w:rFonts w:ascii="Gill Sans MT" w:hAnsi="Gill Sans MT"/>
        </w:rPr>
        <w:t xml:space="preserve">that </w:t>
      </w:r>
      <w:r w:rsidR="009A5DCA" w:rsidRPr="004A2081">
        <w:rPr>
          <w:rFonts w:ascii="Gill Sans MT" w:hAnsi="Gill Sans MT"/>
        </w:rPr>
        <w:t>is not misleading</w:t>
      </w:r>
      <w:r w:rsidR="00F64E4C" w:rsidRPr="004A2081">
        <w:rPr>
          <w:rFonts w:ascii="Gill Sans MT" w:hAnsi="Gill Sans MT"/>
        </w:rPr>
        <w:t xml:space="preserve">, </w:t>
      </w:r>
      <w:r w:rsidR="00F025DF" w:rsidRPr="004A2081">
        <w:rPr>
          <w:rFonts w:ascii="Gill Sans MT" w:hAnsi="Gill Sans MT"/>
        </w:rPr>
        <w:t xml:space="preserve">cases in which </w:t>
      </w:r>
      <w:r w:rsidR="009A5DCA" w:rsidRPr="004A2081">
        <w:rPr>
          <w:rFonts w:ascii="Gill Sans MT" w:hAnsi="Gill Sans MT"/>
        </w:rPr>
        <w:t>she hold</w:t>
      </w:r>
      <w:r w:rsidR="00F025DF" w:rsidRPr="004A2081">
        <w:rPr>
          <w:rFonts w:ascii="Gill Sans MT" w:hAnsi="Gill Sans MT"/>
        </w:rPr>
        <w:t>s</w:t>
      </w:r>
      <w:r w:rsidR="009A5DCA" w:rsidRPr="004A2081">
        <w:rPr>
          <w:rFonts w:ascii="Gill Sans MT" w:hAnsi="Gill Sans MT"/>
        </w:rPr>
        <w:t xml:space="preserve"> a belief formed </w:t>
      </w:r>
      <w:r w:rsidR="00A90612" w:rsidRPr="004A2081">
        <w:rPr>
          <w:rFonts w:ascii="Gill Sans MT" w:hAnsi="Gill Sans MT"/>
        </w:rPr>
        <w:t xml:space="preserve">through a </w:t>
      </w:r>
      <w:r w:rsidR="009A5DCA" w:rsidRPr="004A2081">
        <w:rPr>
          <w:rFonts w:ascii="Gill Sans MT" w:hAnsi="Gill Sans MT"/>
        </w:rPr>
        <w:t>flawed process</w:t>
      </w:r>
      <w:r w:rsidR="003A7FEF" w:rsidRPr="004A2081">
        <w:rPr>
          <w:rFonts w:ascii="Gill Sans MT" w:hAnsi="Gill Sans MT"/>
        </w:rPr>
        <w:t xml:space="preserve"> that nevertheless seems to her to be perfectly fine</w:t>
      </w:r>
      <w:r w:rsidR="009A5DCA" w:rsidRPr="004A2081">
        <w:rPr>
          <w:rFonts w:ascii="Gill Sans MT" w:hAnsi="Gill Sans MT"/>
        </w:rPr>
        <w:t xml:space="preserve">. </w:t>
      </w:r>
      <w:r w:rsidR="003A7FEF" w:rsidRPr="004A2081">
        <w:rPr>
          <w:rFonts w:ascii="Gill Sans MT" w:hAnsi="Gill Sans MT"/>
        </w:rPr>
        <w:t>Being disposed</w:t>
      </w:r>
      <w:r w:rsidR="00C5503D" w:rsidRPr="004A2081">
        <w:rPr>
          <w:rFonts w:ascii="Gill Sans MT" w:hAnsi="Gill Sans MT"/>
        </w:rPr>
        <w:t xml:space="preserve"> to only give up belief in response to </w:t>
      </w:r>
      <w:r w:rsidR="00F64E4C" w:rsidRPr="004A2081">
        <w:rPr>
          <w:rFonts w:ascii="Gill Sans MT" w:hAnsi="Gill Sans MT"/>
        </w:rPr>
        <w:t xml:space="preserve">such higher-order </w:t>
      </w:r>
      <w:r w:rsidR="00C5503D" w:rsidRPr="004A2081">
        <w:rPr>
          <w:rFonts w:ascii="Gill Sans MT" w:hAnsi="Gill Sans MT"/>
        </w:rPr>
        <w:t xml:space="preserve">evidence </w:t>
      </w:r>
      <w:r w:rsidR="00C5503D" w:rsidRPr="004A2081">
        <w:rPr>
          <w:rFonts w:ascii="Gill Sans MT" w:hAnsi="Gill Sans MT"/>
          <w:i/>
        </w:rPr>
        <w:t>when that evidence is not misleading</w:t>
      </w:r>
      <w:r w:rsidR="00C5503D" w:rsidRPr="004A2081">
        <w:rPr>
          <w:rFonts w:ascii="Gill Sans MT" w:hAnsi="Gill Sans MT"/>
        </w:rPr>
        <w:t xml:space="preserve"> would require Lobelia to </w:t>
      </w:r>
      <w:r w:rsidR="00D75555" w:rsidRPr="004A2081">
        <w:rPr>
          <w:rFonts w:ascii="Gill Sans MT" w:hAnsi="Gill Sans MT"/>
        </w:rPr>
        <w:t>have dispositions that discriminate between cases in which her original cognitive process is fine,</w:t>
      </w:r>
      <w:r w:rsidR="00F64E4C" w:rsidRPr="004A2081">
        <w:rPr>
          <w:rFonts w:ascii="Gill Sans MT" w:hAnsi="Gill Sans MT"/>
        </w:rPr>
        <w:t xml:space="preserve"> </w:t>
      </w:r>
      <w:r w:rsidR="00D75555" w:rsidRPr="004A2081">
        <w:rPr>
          <w:rFonts w:ascii="Gill Sans MT" w:hAnsi="Gill Sans MT"/>
        </w:rPr>
        <w:t>and cases in which it merely seem</w:t>
      </w:r>
      <w:r w:rsidR="00F64E4C" w:rsidRPr="004A2081">
        <w:rPr>
          <w:rFonts w:ascii="Gill Sans MT" w:hAnsi="Gill Sans MT"/>
        </w:rPr>
        <w:t>ed</w:t>
      </w:r>
      <w:r w:rsidR="00D75555" w:rsidRPr="004A2081">
        <w:rPr>
          <w:rFonts w:ascii="Gill Sans MT" w:hAnsi="Gill Sans MT"/>
        </w:rPr>
        <w:t xml:space="preserve"> to be fine. But such dispositions are not </w:t>
      </w:r>
      <w:r w:rsidR="001061B1">
        <w:rPr>
          <w:rFonts w:ascii="Gill Sans MT" w:hAnsi="Gill Sans MT"/>
        </w:rPr>
        <w:t xml:space="preserve">humanly </w:t>
      </w:r>
      <w:r w:rsidR="00D75555" w:rsidRPr="004A2081">
        <w:rPr>
          <w:rFonts w:ascii="Gill Sans MT" w:hAnsi="Gill Sans MT"/>
        </w:rPr>
        <w:t>feasible.</w:t>
      </w:r>
    </w:p>
    <w:p w14:paraId="3D847C4C" w14:textId="580D39ED" w:rsidR="00C5503D" w:rsidRPr="004A2081" w:rsidRDefault="002A61CC" w:rsidP="00882CB5">
      <w:pPr>
        <w:ind w:firstLine="720"/>
        <w:jc w:val="both"/>
        <w:rPr>
          <w:rFonts w:ascii="Gill Sans MT" w:hAnsi="Gill Sans MT"/>
        </w:rPr>
      </w:pPr>
      <w:r w:rsidRPr="004A2081">
        <w:rPr>
          <w:rFonts w:ascii="Gill Sans MT" w:hAnsi="Gill Sans MT"/>
        </w:rPr>
        <w:t>Someone might object that b</w:t>
      </w:r>
      <w:r w:rsidR="008F0E79" w:rsidRPr="004A2081">
        <w:rPr>
          <w:rFonts w:ascii="Gill Sans MT" w:hAnsi="Gill Sans MT"/>
        </w:rPr>
        <w:t xml:space="preserve">y retaining her belief, Lobelia </w:t>
      </w:r>
      <w:r w:rsidRPr="004A2081">
        <w:rPr>
          <w:rFonts w:ascii="Gill Sans MT" w:hAnsi="Gill Sans MT"/>
        </w:rPr>
        <w:t xml:space="preserve">is </w:t>
      </w:r>
      <w:r w:rsidR="008F0E79" w:rsidRPr="004A2081">
        <w:rPr>
          <w:rFonts w:ascii="Gill Sans MT" w:hAnsi="Gill Sans MT"/>
        </w:rPr>
        <w:t xml:space="preserve">acting in a way that is highly atypical of human subjects. </w:t>
      </w:r>
      <w:r w:rsidRPr="004A2081">
        <w:rPr>
          <w:rFonts w:ascii="Gill Sans MT" w:hAnsi="Gill Sans MT"/>
        </w:rPr>
        <w:t xml:space="preserve">In fact, </w:t>
      </w:r>
      <w:r w:rsidR="00882CB5" w:rsidRPr="004A2081">
        <w:rPr>
          <w:rFonts w:ascii="Gill Sans MT" w:hAnsi="Gill Sans MT"/>
        </w:rPr>
        <w:t xml:space="preserve">most of us might be psychologically incapable of retaining belief in Lobelia’s situation, and for this reason </w:t>
      </w:r>
      <w:r w:rsidR="00D1741A" w:rsidRPr="004A2081">
        <w:rPr>
          <w:rFonts w:ascii="Gill Sans MT" w:hAnsi="Gill Sans MT"/>
        </w:rPr>
        <w:t xml:space="preserve">Lobelia’s case </w:t>
      </w:r>
      <w:r w:rsidR="00E302DB" w:rsidRPr="004A2081">
        <w:rPr>
          <w:rFonts w:ascii="Gill Sans MT" w:hAnsi="Gill Sans MT"/>
        </w:rPr>
        <w:t xml:space="preserve">might seem </w:t>
      </w:r>
      <w:r w:rsidR="00D1741A" w:rsidRPr="004A2081">
        <w:rPr>
          <w:rFonts w:ascii="Gill Sans MT" w:hAnsi="Gill Sans MT"/>
        </w:rPr>
        <w:t xml:space="preserve">puzzling. But a natural response to such puzzlement is to </w:t>
      </w:r>
      <w:r w:rsidR="008F0E79" w:rsidRPr="004A2081">
        <w:rPr>
          <w:rFonts w:ascii="Gill Sans MT" w:hAnsi="Gill Sans MT"/>
        </w:rPr>
        <w:t>start looking for explanations of what might make it feasible for Lobelia to retain her belief. Perhaps Lobelia has a dogmatic strain</w:t>
      </w:r>
      <w:r w:rsidR="00446CE5" w:rsidRPr="004A2081">
        <w:rPr>
          <w:rFonts w:ascii="Gill Sans MT" w:hAnsi="Gill Sans MT"/>
        </w:rPr>
        <w:t>, resulting from being overconfident in her own epistemic abilities</w:t>
      </w:r>
      <w:r w:rsidR="008F0E79" w:rsidRPr="004A2081">
        <w:rPr>
          <w:rFonts w:ascii="Gill Sans MT" w:hAnsi="Gill Sans MT"/>
        </w:rPr>
        <w:t xml:space="preserve">. </w:t>
      </w:r>
      <w:r w:rsidR="00446CE5" w:rsidRPr="004A2081">
        <w:rPr>
          <w:rFonts w:ascii="Gill Sans MT" w:hAnsi="Gill Sans MT"/>
        </w:rPr>
        <w:t xml:space="preserve">Or perhaps </w:t>
      </w:r>
      <w:r w:rsidR="008F0E79" w:rsidRPr="004A2081">
        <w:rPr>
          <w:rFonts w:ascii="Gill Sans MT" w:hAnsi="Gill Sans MT"/>
        </w:rPr>
        <w:t>she has a high need for closure, tend</w:t>
      </w:r>
      <w:r w:rsidR="00446CE5" w:rsidRPr="004A2081">
        <w:rPr>
          <w:rFonts w:ascii="Gill Sans MT" w:hAnsi="Gill Sans MT"/>
        </w:rPr>
        <w:t>ing</w:t>
      </w:r>
      <w:r w:rsidR="008F0E79" w:rsidRPr="004A2081">
        <w:rPr>
          <w:rFonts w:ascii="Gill Sans MT" w:hAnsi="Gill Sans MT"/>
        </w:rPr>
        <w:t xml:space="preserve"> to seize on the first piece of evidence available</w:t>
      </w:r>
      <w:r w:rsidR="008D4FCC" w:rsidRPr="004A2081">
        <w:rPr>
          <w:rFonts w:ascii="Gill Sans MT" w:hAnsi="Gill Sans MT"/>
        </w:rPr>
        <w:t>, and to then freeze her opinion</w:t>
      </w:r>
      <w:r w:rsidR="00446CE5" w:rsidRPr="004A2081">
        <w:rPr>
          <w:rFonts w:ascii="Gill Sans MT" w:hAnsi="Gill Sans MT"/>
        </w:rPr>
        <w:t>, being more generally indifferent to subsequent evidence</w:t>
      </w:r>
      <w:r w:rsidR="008D4FCC" w:rsidRPr="004A2081">
        <w:rPr>
          <w:rFonts w:ascii="Gill Sans MT" w:hAnsi="Gill Sans MT"/>
        </w:rPr>
        <w:t xml:space="preserve">. </w:t>
      </w:r>
      <w:r w:rsidR="001B28AA" w:rsidRPr="004A2081">
        <w:rPr>
          <w:rFonts w:ascii="Gill Sans MT" w:hAnsi="Gill Sans MT"/>
        </w:rPr>
        <w:t xml:space="preserve">The fact that Lobelia’s obstinacy is atypical seems to only strengthen my case, for </w:t>
      </w:r>
      <w:r w:rsidR="00446CE5" w:rsidRPr="004A2081">
        <w:rPr>
          <w:rFonts w:ascii="Gill Sans MT" w:hAnsi="Gill Sans MT"/>
        </w:rPr>
        <w:t>all such explanations involve problematic</w:t>
      </w:r>
      <w:r w:rsidR="001B28AA" w:rsidRPr="004A2081">
        <w:rPr>
          <w:rFonts w:ascii="Gill Sans MT" w:hAnsi="Gill Sans MT"/>
        </w:rPr>
        <w:t xml:space="preserve"> </w:t>
      </w:r>
      <w:r w:rsidR="00446CE5" w:rsidRPr="004A2081">
        <w:rPr>
          <w:rFonts w:ascii="Gill Sans MT" w:hAnsi="Gill Sans MT"/>
        </w:rPr>
        <w:t xml:space="preserve">dispositions. </w:t>
      </w:r>
    </w:p>
    <w:p w14:paraId="1EC2F24E" w14:textId="494D80EF" w:rsidR="00BA426B" w:rsidRPr="004A2081" w:rsidRDefault="00C265A8" w:rsidP="009261AF">
      <w:pPr>
        <w:ind w:firstLine="720"/>
        <w:jc w:val="both"/>
        <w:rPr>
          <w:rFonts w:ascii="Gill Sans MT" w:hAnsi="Gill Sans MT"/>
        </w:rPr>
      </w:pPr>
      <w:r w:rsidRPr="004A2081">
        <w:rPr>
          <w:rFonts w:ascii="Gill Sans MT" w:hAnsi="Gill Sans MT"/>
        </w:rPr>
        <w:t xml:space="preserve">Hence, </w:t>
      </w:r>
      <w:r w:rsidR="00C62B7C" w:rsidRPr="004A2081">
        <w:rPr>
          <w:rFonts w:ascii="Gill Sans MT" w:hAnsi="Gill Sans MT"/>
        </w:rPr>
        <w:t>whatever the precise dispos</w:t>
      </w:r>
      <w:r w:rsidR="00BE2EEB" w:rsidRPr="004A2081">
        <w:rPr>
          <w:rFonts w:ascii="Gill Sans MT" w:hAnsi="Gill Sans MT"/>
        </w:rPr>
        <w:t>i</w:t>
      </w:r>
      <w:r w:rsidR="00C62B7C" w:rsidRPr="004A2081">
        <w:rPr>
          <w:rFonts w:ascii="Gill Sans MT" w:hAnsi="Gill Sans MT"/>
        </w:rPr>
        <w:t xml:space="preserve">tions manifested by Lobelia are, </w:t>
      </w:r>
      <w:r w:rsidRPr="004A2081">
        <w:rPr>
          <w:rFonts w:ascii="Gill Sans MT" w:hAnsi="Gill Sans MT"/>
        </w:rPr>
        <w:t>i</w:t>
      </w:r>
      <w:r w:rsidR="002074C2" w:rsidRPr="004A2081">
        <w:rPr>
          <w:rFonts w:ascii="Gill Sans MT" w:hAnsi="Gill Sans MT"/>
        </w:rPr>
        <w:t xml:space="preserve">t is </w:t>
      </w:r>
      <w:r w:rsidR="004E4F1B" w:rsidRPr="004A2081">
        <w:rPr>
          <w:rFonts w:ascii="Gill Sans MT" w:hAnsi="Gill Sans MT"/>
        </w:rPr>
        <w:t xml:space="preserve">natural </w:t>
      </w:r>
      <w:r w:rsidR="002074C2" w:rsidRPr="004A2081">
        <w:rPr>
          <w:rFonts w:ascii="Gill Sans MT" w:hAnsi="Gill Sans MT"/>
        </w:rPr>
        <w:t xml:space="preserve">to take </w:t>
      </w:r>
      <w:r w:rsidR="00463069" w:rsidRPr="004A2081">
        <w:rPr>
          <w:rFonts w:ascii="Gill Sans MT" w:hAnsi="Gill Sans MT"/>
        </w:rPr>
        <w:t xml:space="preserve">her to </w:t>
      </w:r>
      <w:r w:rsidR="002074C2" w:rsidRPr="004A2081">
        <w:rPr>
          <w:rFonts w:ascii="Gill Sans MT" w:hAnsi="Gill Sans MT"/>
        </w:rPr>
        <w:t>manifest a kind of obstinacy that is indiscriminate in problematic ways</w:t>
      </w:r>
      <w:r w:rsidR="004D4F29" w:rsidRPr="004A2081">
        <w:rPr>
          <w:rFonts w:ascii="Gill Sans MT" w:hAnsi="Gill Sans MT"/>
        </w:rPr>
        <w:t xml:space="preserve"> – obstinacy that manifests itself as retaining a belief formed by a flawed cognitive process in cases in which </w:t>
      </w:r>
      <w:r w:rsidR="00FA1B23" w:rsidRPr="004A2081">
        <w:rPr>
          <w:rFonts w:ascii="Gill Sans MT" w:hAnsi="Gill Sans MT"/>
        </w:rPr>
        <w:t xml:space="preserve">her </w:t>
      </w:r>
      <w:r w:rsidR="004D4F29" w:rsidRPr="004A2081">
        <w:rPr>
          <w:rFonts w:ascii="Gill Sans MT" w:hAnsi="Gill Sans MT"/>
        </w:rPr>
        <w:t>higher-order evidence is not misleading</w:t>
      </w:r>
      <w:r w:rsidR="002074C2" w:rsidRPr="004A2081">
        <w:rPr>
          <w:rFonts w:ascii="Gill Sans MT" w:hAnsi="Gill Sans MT"/>
        </w:rPr>
        <w:t>.</w:t>
      </w:r>
      <w:r w:rsidR="009E6311" w:rsidRPr="004A2081">
        <w:rPr>
          <w:rFonts w:ascii="Gill Sans MT" w:hAnsi="Gill Sans MT"/>
        </w:rPr>
        <w:t xml:space="preserve"> </w:t>
      </w:r>
    </w:p>
    <w:p w14:paraId="6602D7F7" w14:textId="1416EBAE" w:rsidR="00E20A4E" w:rsidRPr="004A2081" w:rsidRDefault="008A27DD" w:rsidP="00E04E46">
      <w:pPr>
        <w:jc w:val="both"/>
        <w:rPr>
          <w:rFonts w:ascii="Gill Sans MT" w:hAnsi="Gill Sans MT"/>
        </w:rPr>
      </w:pPr>
      <w:r w:rsidRPr="004A2081">
        <w:rPr>
          <w:rFonts w:ascii="Gill Sans MT" w:hAnsi="Gill Sans MT"/>
        </w:rPr>
        <w:tab/>
      </w:r>
      <w:r w:rsidR="003E3C0C" w:rsidRPr="004A2081">
        <w:rPr>
          <w:rFonts w:ascii="Gill Sans MT" w:hAnsi="Gill Sans MT"/>
        </w:rPr>
        <w:t>Though I cannot defend these further claims here, o</w:t>
      </w:r>
      <w:r w:rsidRPr="004A2081">
        <w:rPr>
          <w:rFonts w:ascii="Gill Sans MT" w:hAnsi="Gill Sans MT"/>
        </w:rPr>
        <w:t>n</w:t>
      </w:r>
      <w:r w:rsidR="00B05413" w:rsidRPr="004A2081">
        <w:rPr>
          <w:rFonts w:ascii="Gill Sans MT" w:hAnsi="Gill Sans MT"/>
        </w:rPr>
        <w:t xml:space="preserve"> my view</w:t>
      </w:r>
      <w:r w:rsidRPr="004A2081">
        <w:rPr>
          <w:rFonts w:ascii="Gill Sans MT" w:hAnsi="Gill Sans MT"/>
        </w:rPr>
        <w:t xml:space="preserve"> Lobelia can still </w:t>
      </w:r>
      <w:r w:rsidRPr="004A2081">
        <w:rPr>
          <w:rFonts w:ascii="Gill Sans MT" w:hAnsi="Gill Sans MT"/>
          <w:i/>
        </w:rPr>
        <w:t>know</w:t>
      </w:r>
      <w:r w:rsidR="008016AB" w:rsidRPr="004A2081">
        <w:rPr>
          <w:rFonts w:ascii="Gill Sans MT" w:hAnsi="Gill Sans MT"/>
          <w:i/>
        </w:rPr>
        <w:t xml:space="preserve"> </w:t>
      </w:r>
      <w:r w:rsidR="008016AB" w:rsidRPr="004A2081">
        <w:rPr>
          <w:rFonts w:ascii="Gill Sans MT" w:hAnsi="Gill Sans MT"/>
        </w:rPr>
        <w:t>that Penelope committed the crime</w:t>
      </w:r>
      <w:r w:rsidR="003221FF" w:rsidRPr="004A2081">
        <w:rPr>
          <w:rFonts w:ascii="Gill Sans MT" w:hAnsi="Gill Sans MT"/>
        </w:rPr>
        <w:t xml:space="preserve">. </w:t>
      </w:r>
      <w:r w:rsidR="008D18BF" w:rsidRPr="004A2081">
        <w:rPr>
          <w:rFonts w:ascii="Gill Sans MT" w:hAnsi="Gill Sans MT"/>
        </w:rPr>
        <w:t>(</w:t>
      </w:r>
      <w:r w:rsidR="003221FF" w:rsidRPr="004A2081">
        <w:rPr>
          <w:rFonts w:ascii="Gill Sans MT" w:hAnsi="Gill Sans MT"/>
        </w:rPr>
        <w:t xml:space="preserve">After all, she can just </w:t>
      </w:r>
      <w:r w:rsidR="003221FF" w:rsidRPr="004A2081">
        <w:rPr>
          <w:rFonts w:ascii="Gill Sans MT" w:hAnsi="Gill Sans MT"/>
          <w:i/>
        </w:rPr>
        <w:t>see</w:t>
      </w:r>
      <w:r w:rsidR="008016AB" w:rsidRPr="004A2081">
        <w:rPr>
          <w:rFonts w:ascii="Gill Sans MT" w:hAnsi="Gill Sans MT"/>
        </w:rPr>
        <w:t xml:space="preserve"> that this is what the evidence points to </w:t>
      </w:r>
      <w:r w:rsidR="003221FF" w:rsidRPr="004A2081">
        <w:rPr>
          <w:rFonts w:ascii="Gill Sans MT" w:hAnsi="Gill Sans MT"/>
        </w:rPr>
        <w:t xml:space="preserve">– </w:t>
      </w:r>
      <w:r w:rsidR="003221FF" w:rsidRPr="004A2081">
        <w:rPr>
          <w:rFonts w:ascii="Gill Sans MT" w:hAnsi="Gill Sans MT"/>
        </w:rPr>
        <w:lastRenderedPageBreak/>
        <w:t>there is nothing whatsoever wrong with her cognitive faculties!</w:t>
      </w:r>
      <w:r w:rsidR="008D18BF" w:rsidRPr="004A2081">
        <w:rPr>
          <w:rFonts w:ascii="Gill Sans MT" w:hAnsi="Gill Sans MT"/>
        </w:rPr>
        <w:t>)</w:t>
      </w:r>
      <w:r w:rsidR="006936EF" w:rsidRPr="004A2081">
        <w:rPr>
          <w:rStyle w:val="FootnoteReference"/>
          <w:rFonts w:ascii="Gill Sans MT" w:hAnsi="Gill Sans MT"/>
        </w:rPr>
        <w:footnoteReference w:id="26"/>
      </w:r>
      <w:r w:rsidR="008D18BF" w:rsidRPr="004A2081">
        <w:rPr>
          <w:rFonts w:ascii="Gill Sans MT" w:hAnsi="Gill Sans MT"/>
        </w:rPr>
        <w:t xml:space="preserve"> </w:t>
      </w:r>
      <w:r w:rsidR="00152E5D" w:rsidRPr="004A2081">
        <w:rPr>
          <w:rFonts w:ascii="Gill Sans MT" w:hAnsi="Gill Sans MT"/>
        </w:rPr>
        <w:t xml:space="preserve">Further, perhaps </w:t>
      </w:r>
      <w:r w:rsidR="00460F67" w:rsidRPr="004A2081">
        <w:rPr>
          <w:rFonts w:ascii="Gill Sans MT" w:hAnsi="Gill Sans MT"/>
        </w:rPr>
        <w:t xml:space="preserve">she </w:t>
      </w:r>
      <w:r w:rsidR="00152E5D" w:rsidRPr="004A2081">
        <w:rPr>
          <w:rFonts w:ascii="Gill Sans MT" w:hAnsi="Gill Sans MT"/>
        </w:rPr>
        <w:t xml:space="preserve">could even </w:t>
      </w:r>
      <w:r w:rsidR="00460F67" w:rsidRPr="004A2081">
        <w:rPr>
          <w:rFonts w:ascii="Gill Sans MT" w:hAnsi="Gill Sans MT"/>
        </w:rPr>
        <w:t>come to know that the testimony of her friend is</w:t>
      </w:r>
      <w:r w:rsidR="007D0970" w:rsidRPr="004A2081">
        <w:rPr>
          <w:rFonts w:ascii="Gill Sans MT" w:hAnsi="Gill Sans MT"/>
        </w:rPr>
        <w:t xml:space="preserve"> on this occasion</w:t>
      </w:r>
      <w:r w:rsidR="00460F67" w:rsidRPr="004A2081">
        <w:rPr>
          <w:rFonts w:ascii="Gill Sans MT" w:hAnsi="Gill Sans MT"/>
        </w:rPr>
        <w:t xml:space="preserve"> misleading</w:t>
      </w:r>
      <w:r w:rsidR="00C2362E" w:rsidRPr="004A2081">
        <w:rPr>
          <w:rFonts w:ascii="Gill Sans MT" w:hAnsi="Gill Sans MT"/>
        </w:rPr>
        <w:t xml:space="preserve">. She might, for instance, </w:t>
      </w:r>
      <w:r w:rsidR="00460F67" w:rsidRPr="004A2081">
        <w:rPr>
          <w:rFonts w:ascii="Gill Sans MT" w:hAnsi="Gill Sans MT"/>
        </w:rPr>
        <w:t xml:space="preserve">reason that if she was hypoxic, it would be very unlikely for her to have come to truly believe </w:t>
      </w:r>
      <w:r w:rsidR="00460F67" w:rsidRPr="004A2081">
        <w:rPr>
          <w:rFonts w:ascii="Gill Sans MT" w:hAnsi="Gill Sans MT"/>
          <w:i/>
        </w:rPr>
        <w:t>p</w:t>
      </w:r>
      <w:r w:rsidR="009F1738" w:rsidRPr="004A2081">
        <w:rPr>
          <w:rFonts w:ascii="Gill Sans MT" w:hAnsi="Gill Sans MT"/>
        </w:rPr>
        <w:t xml:space="preserve">, and yet, she does truly believe </w:t>
      </w:r>
      <w:r w:rsidR="009F1738" w:rsidRPr="004A2081">
        <w:rPr>
          <w:rFonts w:ascii="Gill Sans MT" w:hAnsi="Gill Sans MT"/>
          <w:i/>
        </w:rPr>
        <w:t>p</w:t>
      </w:r>
      <w:r w:rsidR="00460F67" w:rsidRPr="004A2081">
        <w:rPr>
          <w:rFonts w:ascii="Gill Sans MT" w:hAnsi="Gill Sans MT"/>
        </w:rPr>
        <w:t xml:space="preserve">. </w:t>
      </w:r>
      <w:r w:rsidR="003A2D0D" w:rsidRPr="004A2081">
        <w:rPr>
          <w:rFonts w:ascii="Gill Sans MT" w:hAnsi="Gill Sans MT"/>
        </w:rPr>
        <w:t xml:space="preserve">If Lobelia knows that her higher-order evidence is misleading, </w:t>
      </w:r>
      <w:r w:rsidR="00BE5CB0" w:rsidRPr="004A2081">
        <w:rPr>
          <w:rFonts w:ascii="Gill Sans MT" w:hAnsi="Gill Sans MT"/>
        </w:rPr>
        <w:t xml:space="preserve">then </w:t>
      </w:r>
      <w:r w:rsidR="003A2D0D" w:rsidRPr="004A2081">
        <w:rPr>
          <w:rFonts w:ascii="Gill Sans MT" w:hAnsi="Gill Sans MT"/>
        </w:rPr>
        <w:t xml:space="preserve">there is a perfectly good sense in which she can discriminate the case she is in from those in which she is in fact hypoxic, or </w:t>
      </w:r>
      <w:r w:rsidR="00567098" w:rsidRPr="004A2081">
        <w:rPr>
          <w:rFonts w:ascii="Gill Sans MT" w:hAnsi="Gill Sans MT"/>
        </w:rPr>
        <w:t>the victim of some other cognitive defect</w:t>
      </w:r>
      <w:r w:rsidR="00CC4A2B" w:rsidRPr="004A2081">
        <w:rPr>
          <w:rFonts w:ascii="Gill Sans MT" w:hAnsi="Gill Sans MT"/>
        </w:rPr>
        <w:t xml:space="preserve">. Call such discrimination </w:t>
      </w:r>
      <w:r w:rsidR="00CC4A2B" w:rsidRPr="004A2081">
        <w:rPr>
          <w:rFonts w:ascii="Gill Sans MT" w:hAnsi="Gill Sans MT"/>
          <w:b/>
          <w:i/>
        </w:rPr>
        <w:t>epistemic</w:t>
      </w:r>
      <w:r w:rsidR="00CC4A2B" w:rsidRPr="004A2081">
        <w:rPr>
          <w:rFonts w:ascii="Gill Sans MT" w:hAnsi="Gill Sans MT"/>
        </w:rPr>
        <w:t>. This is compatible, I</w:t>
      </w:r>
      <w:r w:rsidR="005A438A" w:rsidRPr="004A2081">
        <w:rPr>
          <w:rFonts w:ascii="Gill Sans MT" w:hAnsi="Gill Sans MT"/>
        </w:rPr>
        <w:t xml:space="preserve"> thi</w:t>
      </w:r>
      <w:r w:rsidR="008C15C1" w:rsidRPr="004A2081">
        <w:rPr>
          <w:rFonts w:ascii="Gill Sans MT" w:hAnsi="Gill Sans MT"/>
        </w:rPr>
        <w:t>n</w:t>
      </w:r>
      <w:r w:rsidR="005A438A" w:rsidRPr="004A2081">
        <w:rPr>
          <w:rFonts w:ascii="Gill Sans MT" w:hAnsi="Gill Sans MT"/>
        </w:rPr>
        <w:t>k</w:t>
      </w:r>
      <w:r w:rsidR="00CC4A2B" w:rsidRPr="004A2081">
        <w:rPr>
          <w:rFonts w:ascii="Gill Sans MT" w:hAnsi="Gill Sans MT"/>
        </w:rPr>
        <w:t xml:space="preserve">, with </w:t>
      </w:r>
      <w:r w:rsidR="009C7E15">
        <w:rPr>
          <w:rFonts w:ascii="Gill Sans MT" w:hAnsi="Gill Sans MT"/>
        </w:rPr>
        <w:t xml:space="preserve">Lobelia not being able to discriminate </w:t>
      </w:r>
      <w:r w:rsidR="009C7E15" w:rsidRPr="004A2081">
        <w:rPr>
          <w:rFonts w:ascii="Gill Sans MT" w:hAnsi="Gill Sans MT"/>
        </w:rPr>
        <w:t>her case and cases in which she is hypoxic</w:t>
      </w:r>
      <w:r w:rsidR="009C7E15">
        <w:rPr>
          <w:rFonts w:ascii="Gill Sans MT" w:hAnsi="Gill Sans MT"/>
        </w:rPr>
        <w:t xml:space="preserve"> in a </w:t>
      </w:r>
      <w:r w:rsidR="00CC4A2B" w:rsidRPr="004A2081">
        <w:rPr>
          <w:rFonts w:ascii="Gill Sans MT" w:hAnsi="Gill Sans MT"/>
          <w:b/>
          <w:i/>
        </w:rPr>
        <w:t>dispositional</w:t>
      </w:r>
      <w:r w:rsidR="00CC4A2B" w:rsidRPr="004A2081">
        <w:rPr>
          <w:rFonts w:ascii="Gill Sans MT" w:hAnsi="Gill Sans MT"/>
        </w:rPr>
        <w:t xml:space="preserve"> sense</w:t>
      </w:r>
      <w:r w:rsidR="009C7E15">
        <w:rPr>
          <w:rFonts w:ascii="Gill Sans MT" w:hAnsi="Gill Sans MT"/>
        </w:rPr>
        <w:t xml:space="preserve">. It is not </w:t>
      </w:r>
      <w:r w:rsidR="00E20A4E" w:rsidRPr="004A2081">
        <w:rPr>
          <w:rFonts w:ascii="Gill Sans MT" w:hAnsi="Gill Sans MT"/>
        </w:rPr>
        <w:t>feasible</w:t>
      </w:r>
      <w:r w:rsidR="009C7E15">
        <w:rPr>
          <w:rFonts w:ascii="Gill Sans MT" w:hAnsi="Gill Sans MT"/>
        </w:rPr>
        <w:t>, I have argued,</w:t>
      </w:r>
      <w:r w:rsidR="00E20A4E" w:rsidRPr="004A2081">
        <w:rPr>
          <w:rFonts w:ascii="Gill Sans MT" w:hAnsi="Gill Sans MT"/>
        </w:rPr>
        <w:t xml:space="preserve"> for Lobelia to only be disposed to ignore the </w:t>
      </w:r>
      <w:r w:rsidR="009C7E15">
        <w:rPr>
          <w:rFonts w:ascii="Gill Sans MT" w:hAnsi="Gill Sans MT"/>
        </w:rPr>
        <w:t xml:space="preserve">kind of </w:t>
      </w:r>
      <w:r w:rsidR="00E20A4E" w:rsidRPr="004A2081">
        <w:rPr>
          <w:rFonts w:ascii="Gill Sans MT" w:hAnsi="Gill Sans MT"/>
        </w:rPr>
        <w:t xml:space="preserve">higher-order evidence </w:t>
      </w:r>
      <w:r w:rsidR="009C7E15">
        <w:rPr>
          <w:rFonts w:ascii="Gill Sans MT" w:hAnsi="Gill Sans MT"/>
        </w:rPr>
        <w:t xml:space="preserve">she has </w:t>
      </w:r>
      <w:r w:rsidR="00E20A4E" w:rsidRPr="004A2081">
        <w:rPr>
          <w:rFonts w:ascii="Gill Sans MT" w:hAnsi="Gill Sans MT"/>
        </w:rPr>
        <w:t xml:space="preserve">in cases in which </w:t>
      </w:r>
      <w:r w:rsidR="009C7E15">
        <w:rPr>
          <w:rFonts w:ascii="Gill Sans MT" w:hAnsi="Gill Sans MT"/>
        </w:rPr>
        <w:t xml:space="preserve">it is misleading, and </w:t>
      </w:r>
      <w:r w:rsidR="00E20A4E" w:rsidRPr="004A2081">
        <w:rPr>
          <w:rFonts w:ascii="Gill Sans MT" w:hAnsi="Gill Sans MT"/>
        </w:rPr>
        <w:t xml:space="preserve">her original cognitive process was in perfect order. In retaining </w:t>
      </w:r>
      <w:r w:rsidR="009C7E15">
        <w:rPr>
          <w:rFonts w:ascii="Gill Sans MT" w:hAnsi="Gill Sans MT"/>
        </w:rPr>
        <w:t xml:space="preserve">her </w:t>
      </w:r>
      <w:r w:rsidR="00E20A4E" w:rsidRPr="004A2081">
        <w:rPr>
          <w:rFonts w:ascii="Gill Sans MT" w:hAnsi="Gill Sans MT"/>
        </w:rPr>
        <w:t>knowledge</w:t>
      </w:r>
      <w:r w:rsidR="00294300">
        <w:rPr>
          <w:rFonts w:ascii="Gill Sans MT" w:hAnsi="Gill Sans MT"/>
        </w:rPr>
        <w:t>,</w:t>
      </w:r>
      <w:r w:rsidR="00E20A4E" w:rsidRPr="004A2081">
        <w:rPr>
          <w:rFonts w:ascii="Gill Sans MT" w:hAnsi="Gill Sans MT"/>
        </w:rPr>
        <w:t xml:space="preserve"> Lobelia is manifesting disposition</w:t>
      </w:r>
      <w:r w:rsidR="007D0970" w:rsidRPr="004A2081">
        <w:rPr>
          <w:rFonts w:ascii="Gill Sans MT" w:hAnsi="Gill Sans MT"/>
        </w:rPr>
        <w:t>s</w:t>
      </w:r>
      <w:r w:rsidR="00E20A4E" w:rsidRPr="004A2081">
        <w:rPr>
          <w:rFonts w:ascii="Gill Sans MT" w:hAnsi="Gill Sans MT"/>
        </w:rPr>
        <w:t xml:space="preserve"> that fail to discriminate between cases in which her cognitive process was flawed and cases in which it was not. As a result, the very disposition</w:t>
      </w:r>
      <w:r w:rsidR="007D0970" w:rsidRPr="004A2081">
        <w:rPr>
          <w:rFonts w:ascii="Gill Sans MT" w:hAnsi="Gill Sans MT"/>
        </w:rPr>
        <w:t>s</w:t>
      </w:r>
      <w:r w:rsidR="00E20A4E" w:rsidRPr="004A2081">
        <w:rPr>
          <w:rFonts w:ascii="Gill Sans MT" w:hAnsi="Gill Sans MT"/>
        </w:rPr>
        <w:t xml:space="preserve"> she manifests lead her to retain belief formed by a botched process across a wide range of counterfactual cases. </w:t>
      </w:r>
      <w:r w:rsidR="008A0DDB" w:rsidRPr="004A2081">
        <w:rPr>
          <w:rFonts w:ascii="Gill Sans MT" w:hAnsi="Gill Sans MT"/>
        </w:rPr>
        <w:t>E</w:t>
      </w:r>
      <w:r w:rsidR="00E20A4E" w:rsidRPr="004A2081">
        <w:rPr>
          <w:rFonts w:ascii="Gill Sans MT" w:hAnsi="Gill Sans MT"/>
        </w:rPr>
        <w:t>pistemic access or discrimination does not entail dispositional doxastic discrimination, or vice versa.</w:t>
      </w:r>
    </w:p>
    <w:p w14:paraId="3ADC1B09" w14:textId="074FF446" w:rsidR="00812C76" w:rsidRPr="004A2081" w:rsidRDefault="002501C5" w:rsidP="00FB427A">
      <w:pPr>
        <w:ind w:firstLine="720"/>
        <w:jc w:val="both"/>
        <w:rPr>
          <w:rFonts w:ascii="Gill Sans MT" w:hAnsi="Gill Sans MT"/>
        </w:rPr>
      </w:pPr>
      <w:r w:rsidRPr="004A2081">
        <w:rPr>
          <w:rFonts w:ascii="Gill Sans MT" w:hAnsi="Gill Sans MT"/>
        </w:rPr>
        <w:t>It is worth emphasizing that t</w:t>
      </w:r>
      <w:r w:rsidR="00B729C3" w:rsidRPr="004A2081">
        <w:rPr>
          <w:rFonts w:ascii="Gill Sans MT" w:hAnsi="Gill Sans MT"/>
        </w:rPr>
        <w:t xml:space="preserve">he </w:t>
      </w:r>
      <w:r w:rsidR="00B729C3" w:rsidRPr="004A2081">
        <w:rPr>
          <w:rFonts w:ascii="Gill Sans MT" w:hAnsi="Gill Sans MT"/>
          <w:i/>
        </w:rPr>
        <w:t>mere</w:t>
      </w:r>
      <w:r w:rsidR="00B729C3" w:rsidRPr="004A2081">
        <w:rPr>
          <w:rFonts w:ascii="Gill Sans MT" w:hAnsi="Gill Sans MT"/>
        </w:rPr>
        <w:t xml:space="preserve"> fact that our doxastic dispositions indiscriminately issue false beliefs </w:t>
      </w:r>
      <w:r w:rsidR="00692B34" w:rsidRPr="004A2081">
        <w:rPr>
          <w:rFonts w:ascii="Gill Sans MT" w:hAnsi="Gill Sans MT"/>
        </w:rPr>
        <w:t xml:space="preserve">in some </w:t>
      </w:r>
      <w:r w:rsidR="00B729C3" w:rsidRPr="004A2081">
        <w:rPr>
          <w:rFonts w:ascii="Gill Sans MT" w:hAnsi="Gill Sans MT"/>
        </w:rPr>
        <w:t>counterfactual cases</w:t>
      </w:r>
      <w:r w:rsidR="001E324A" w:rsidRPr="004A2081">
        <w:rPr>
          <w:rFonts w:ascii="Gill Sans MT" w:hAnsi="Gill Sans MT"/>
        </w:rPr>
        <w:t xml:space="preserve"> may be of no significance</w:t>
      </w:r>
      <w:r w:rsidR="00B729C3" w:rsidRPr="004A2081">
        <w:rPr>
          <w:rFonts w:ascii="Gill Sans MT" w:hAnsi="Gill Sans MT"/>
        </w:rPr>
        <w:t>, for these cases might not be relevant</w:t>
      </w:r>
      <w:r w:rsidR="007E7AF5" w:rsidRPr="004A2081">
        <w:rPr>
          <w:rFonts w:ascii="Gill Sans MT" w:hAnsi="Gill Sans MT"/>
        </w:rPr>
        <w:t xml:space="preserve">. </w:t>
      </w:r>
      <w:r w:rsidR="00291FA9" w:rsidRPr="004A2081">
        <w:rPr>
          <w:rFonts w:ascii="Gill Sans MT" w:hAnsi="Gill Sans MT"/>
        </w:rPr>
        <w:t>For example, a</w:t>
      </w:r>
      <w:r w:rsidR="00E908D6" w:rsidRPr="004A2081">
        <w:rPr>
          <w:rFonts w:ascii="Gill Sans MT" w:hAnsi="Gill Sans MT"/>
        </w:rPr>
        <w:t>ssume that I come to believe the there is a tree just outside</w:t>
      </w:r>
      <w:r w:rsidR="0013276B" w:rsidRPr="004A2081">
        <w:rPr>
          <w:rFonts w:ascii="Gill Sans MT" w:hAnsi="Gill Sans MT"/>
        </w:rPr>
        <w:t xml:space="preserve"> the window</w:t>
      </w:r>
      <w:r w:rsidR="00E908D6" w:rsidRPr="004A2081">
        <w:rPr>
          <w:rFonts w:ascii="Gill Sans MT" w:hAnsi="Gill Sans MT"/>
        </w:rPr>
        <w:t xml:space="preserve">. </w:t>
      </w:r>
      <w:r w:rsidR="00A00498" w:rsidRPr="004A2081">
        <w:rPr>
          <w:rFonts w:ascii="Gill Sans MT" w:hAnsi="Gill Sans MT"/>
        </w:rPr>
        <w:t xml:space="preserve">Now consider counterfactual cases in which I </w:t>
      </w:r>
      <w:r w:rsidR="0078361D" w:rsidRPr="004A2081">
        <w:rPr>
          <w:rFonts w:ascii="Gill Sans MT" w:hAnsi="Gill Sans MT"/>
        </w:rPr>
        <w:t xml:space="preserve">am looking at a very realistic-looking </w:t>
      </w:r>
      <w:r w:rsidR="004E2A87" w:rsidRPr="004A2081">
        <w:rPr>
          <w:rFonts w:ascii="Gill Sans MT" w:hAnsi="Gill Sans MT"/>
        </w:rPr>
        <w:t xml:space="preserve">tree </w:t>
      </w:r>
      <w:r w:rsidR="0078361D" w:rsidRPr="004A2081">
        <w:rPr>
          <w:rFonts w:ascii="Gill Sans MT" w:hAnsi="Gill Sans MT"/>
        </w:rPr>
        <w:t xml:space="preserve">replica instead. </w:t>
      </w:r>
      <w:r w:rsidR="00D2739D" w:rsidRPr="004A2081">
        <w:rPr>
          <w:rFonts w:ascii="Gill Sans MT" w:hAnsi="Gill Sans MT"/>
        </w:rPr>
        <w:t>M</w:t>
      </w:r>
      <w:r w:rsidR="0078361D" w:rsidRPr="004A2081">
        <w:rPr>
          <w:rFonts w:ascii="Gill Sans MT" w:hAnsi="Gill Sans MT"/>
        </w:rPr>
        <w:t xml:space="preserve">y dispositions cannot discriminate between </w:t>
      </w:r>
      <w:r w:rsidR="00E42604" w:rsidRPr="004A2081">
        <w:rPr>
          <w:rFonts w:ascii="Gill Sans MT" w:hAnsi="Gill Sans MT"/>
        </w:rPr>
        <w:t xml:space="preserve">cases involving real trees and ones involving </w:t>
      </w:r>
      <w:r w:rsidR="0030740C" w:rsidRPr="004A2081">
        <w:rPr>
          <w:rFonts w:ascii="Gill Sans MT" w:hAnsi="Gill Sans MT"/>
        </w:rPr>
        <w:t xml:space="preserve">very realistic </w:t>
      </w:r>
      <w:r w:rsidR="00E42604" w:rsidRPr="004A2081">
        <w:rPr>
          <w:rFonts w:ascii="Gill Sans MT" w:hAnsi="Gill Sans MT"/>
        </w:rPr>
        <w:t>fake</w:t>
      </w:r>
      <w:r w:rsidR="00440D1D" w:rsidRPr="004A2081">
        <w:rPr>
          <w:rFonts w:ascii="Gill Sans MT" w:hAnsi="Gill Sans MT"/>
        </w:rPr>
        <w:t>s</w:t>
      </w:r>
      <w:r w:rsidR="00E42604" w:rsidRPr="004A2081">
        <w:rPr>
          <w:rFonts w:ascii="Gill Sans MT" w:hAnsi="Gill Sans MT"/>
        </w:rPr>
        <w:t>.</w:t>
      </w:r>
      <w:r w:rsidR="00394CBE" w:rsidRPr="004A2081">
        <w:rPr>
          <w:rFonts w:ascii="Gill Sans MT" w:hAnsi="Gill Sans MT"/>
        </w:rPr>
        <w:t xml:space="preserve"> </w:t>
      </w:r>
      <w:r w:rsidR="00E42604" w:rsidRPr="004A2081">
        <w:rPr>
          <w:rFonts w:ascii="Gill Sans MT" w:hAnsi="Gill Sans MT"/>
        </w:rPr>
        <w:t>Nevertheless, my</w:t>
      </w:r>
      <w:r w:rsidR="004F6FF4" w:rsidRPr="004A2081">
        <w:rPr>
          <w:rFonts w:ascii="Gill Sans MT" w:hAnsi="Gill Sans MT"/>
        </w:rPr>
        <w:t xml:space="preserve"> belief </w:t>
      </w:r>
      <w:r w:rsidR="007E7AF5" w:rsidRPr="004A2081">
        <w:rPr>
          <w:rFonts w:ascii="Gill Sans MT" w:hAnsi="Gill Sans MT"/>
        </w:rPr>
        <w:t>may</w:t>
      </w:r>
      <w:r w:rsidR="004F6FF4" w:rsidRPr="004A2081">
        <w:rPr>
          <w:rFonts w:ascii="Gill Sans MT" w:hAnsi="Gill Sans MT"/>
        </w:rPr>
        <w:t xml:space="preserve"> still </w:t>
      </w:r>
      <w:r w:rsidR="007E7AF5" w:rsidRPr="004A2081">
        <w:rPr>
          <w:rFonts w:ascii="Gill Sans MT" w:hAnsi="Gill Sans MT"/>
        </w:rPr>
        <w:t xml:space="preserve">be </w:t>
      </w:r>
      <w:proofErr w:type="spellStart"/>
      <w:r w:rsidR="004F6FF4" w:rsidRPr="004A2081">
        <w:rPr>
          <w:rFonts w:ascii="Gill Sans MT" w:hAnsi="Gill Sans MT"/>
        </w:rPr>
        <w:t>dispositionally</w:t>
      </w:r>
      <w:proofErr w:type="spellEnd"/>
      <w:r w:rsidR="004F6FF4" w:rsidRPr="004A2081">
        <w:rPr>
          <w:rFonts w:ascii="Gill Sans MT" w:hAnsi="Gill Sans MT"/>
        </w:rPr>
        <w:t xml:space="preserve"> good</w:t>
      </w:r>
      <w:r w:rsidR="00E42604" w:rsidRPr="004A2081">
        <w:rPr>
          <w:rFonts w:ascii="Gill Sans MT" w:hAnsi="Gill Sans MT"/>
        </w:rPr>
        <w:t xml:space="preserve">, </w:t>
      </w:r>
      <w:r w:rsidR="001E324A" w:rsidRPr="004A2081">
        <w:rPr>
          <w:rFonts w:ascii="Gill Sans MT" w:hAnsi="Gill Sans MT"/>
        </w:rPr>
        <w:t xml:space="preserve">manifesting the </w:t>
      </w:r>
      <w:r w:rsidR="00FB427A" w:rsidRPr="004A2081">
        <w:rPr>
          <w:rFonts w:ascii="Gill Sans MT" w:hAnsi="Gill Sans MT"/>
        </w:rPr>
        <w:t>best (or close enough to the best) feasible disposit</w:t>
      </w:r>
      <w:r w:rsidR="00C96622" w:rsidRPr="004A2081">
        <w:rPr>
          <w:rFonts w:ascii="Gill Sans MT" w:hAnsi="Gill Sans MT"/>
        </w:rPr>
        <w:t>i</w:t>
      </w:r>
      <w:r w:rsidR="00FB427A" w:rsidRPr="004A2081">
        <w:rPr>
          <w:rFonts w:ascii="Gill Sans MT" w:hAnsi="Gill Sans MT"/>
        </w:rPr>
        <w:t>ons</w:t>
      </w:r>
      <w:r w:rsidR="00C96622" w:rsidRPr="004A2081">
        <w:rPr>
          <w:rFonts w:ascii="Gill Sans MT" w:hAnsi="Gill Sans MT"/>
        </w:rPr>
        <w:t>, for</w:t>
      </w:r>
      <w:r w:rsidR="004C1694" w:rsidRPr="004A2081">
        <w:rPr>
          <w:rFonts w:ascii="Gill Sans MT" w:hAnsi="Gill Sans MT"/>
        </w:rPr>
        <w:t xml:space="preserve"> </w:t>
      </w:r>
      <w:r w:rsidR="00E42604" w:rsidRPr="004A2081">
        <w:rPr>
          <w:rFonts w:ascii="Gill Sans MT" w:hAnsi="Gill Sans MT"/>
        </w:rPr>
        <w:t>recherché cases involving</w:t>
      </w:r>
      <w:r w:rsidR="00DD38C2" w:rsidRPr="004A2081">
        <w:rPr>
          <w:rFonts w:ascii="Gill Sans MT" w:hAnsi="Gill Sans MT"/>
        </w:rPr>
        <w:t xml:space="preserve"> highly realistic</w:t>
      </w:r>
      <w:r w:rsidR="00E42604" w:rsidRPr="004A2081">
        <w:rPr>
          <w:rFonts w:ascii="Gill Sans MT" w:hAnsi="Gill Sans MT"/>
        </w:rPr>
        <w:t xml:space="preserve"> </w:t>
      </w:r>
      <w:r w:rsidR="00DD38C2" w:rsidRPr="004A2081">
        <w:rPr>
          <w:rFonts w:ascii="Gill Sans MT" w:hAnsi="Gill Sans MT"/>
        </w:rPr>
        <w:t>tree-</w:t>
      </w:r>
      <w:r w:rsidR="00E42604" w:rsidRPr="004A2081">
        <w:rPr>
          <w:rFonts w:ascii="Gill Sans MT" w:hAnsi="Gill Sans MT"/>
        </w:rPr>
        <w:t xml:space="preserve">replicas </w:t>
      </w:r>
      <w:r w:rsidR="00BE1F3A" w:rsidRPr="004A2081">
        <w:rPr>
          <w:rFonts w:ascii="Gill Sans MT" w:hAnsi="Gill Sans MT"/>
        </w:rPr>
        <w:t xml:space="preserve">planted outside windows </w:t>
      </w:r>
      <w:r w:rsidR="00E42604" w:rsidRPr="004A2081">
        <w:rPr>
          <w:rFonts w:ascii="Gill Sans MT" w:hAnsi="Gill Sans MT"/>
        </w:rPr>
        <w:t xml:space="preserve">are just not relevant. What is different about </w:t>
      </w:r>
      <w:r w:rsidR="00440D1D" w:rsidRPr="004A2081">
        <w:rPr>
          <w:rFonts w:ascii="Gill Sans MT" w:hAnsi="Gill Sans MT"/>
        </w:rPr>
        <w:t xml:space="preserve">putative cases of  defeat by </w:t>
      </w:r>
      <w:r w:rsidR="00E42604" w:rsidRPr="004A2081">
        <w:rPr>
          <w:rFonts w:ascii="Gill Sans MT" w:hAnsi="Gill Sans MT"/>
        </w:rPr>
        <w:t xml:space="preserve">higher-order evidence is the fact that </w:t>
      </w:r>
      <w:r w:rsidR="00440D1D" w:rsidRPr="004A2081">
        <w:rPr>
          <w:rFonts w:ascii="Gill Sans MT" w:hAnsi="Gill Sans MT"/>
        </w:rPr>
        <w:t xml:space="preserve">in such cases subjects have </w:t>
      </w:r>
      <w:r w:rsidR="00E42604" w:rsidRPr="004A2081">
        <w:rPr>
          <w:rFonts w:ascii="Gill Sans MT" w:hAnsi="Gill Sans MT"/>
        </w:rPr>
        <w:t xml:space="preserve">fairly strong evidence that </w:t>
      </w:r>
      <w:r w:rsidR="00440D1D" w:rsidRPr="004A2081">
        <w:rPr>
          <w:rFonts w:ascii="Gill Sans MT" w:hAnsi="Gill Sans MT"/>
        </w:rPr>
        <w:t xml:space="preserve">their </w:t>
      </w:r>
      <w:r w:rsidR="00E42604" w:rsidRPr="004A2081">
        <w:rPr>
          <w:rFonts w:ascii="Gill Sans MT" w:hAnsi="Gill Sans MT"/>
        </w:rPr>
        <w:t>cognitive abilities are malfunctioning</w:t>
      </w:r>
      <w:r w:rsidR="00BF5DD1">
        <w:rPr>
          <w:rFonts w:ascii="Gill Sans MT" w:hAnsi="Gill Sans MT"/>
        </w:rPr>
        <w:t xml:space="preserve"> or, more generally, that a doxastic state they are in fails by some normative standard</w:t>
      </w:r>
      <w:r w:rsidR="00E42604" w:rsidRPr="004A2081">
        <w:rPr>
          <w:rFonts w:ascii="Gill Sans MT" w:hAnsi="Gill Sans MT"/>
        </w:rPr>
        <w:t xml:space="preserve">. </w:t>
      </w:r>
      <w:r w:rsidR="006B1957" w:rsidRPr="004A2081">
        <w:rPr>
          <w:rFonts w:ascii="Gill Sans MT" w:hAnsi="Gill Sans MT"/>
        </w:rPr>
        <w:t>It is very natural</w:t>
      </w:r>
      <w:r w:rsidR="0048576D" w:rsidRPr="004A2081">
        <w:rPr>
          <w:rFonts w:ascii="Gill Sans MT" w:hAnsi="Gill Sans MT"/>
        </w:rPr>
        <w:t xml:space="preserve"> </w:t>
      </w:r>
      <w:r w:rsidR="006B1957" w:rsidRPr="004A2081">
        <w:rPr>
          <w:rFonts w:ascii="Gill Sans MT" w:hAnsi="Gill Sans MT"/>
        </w:rPr>
        <w:t xml:space="preserve">to evaluate Lobelia’s belief, now retained in light of </w:t>
      </w:r>
      <w:r w:rsidR="004D342C" w:rsidRPr="004A2081">
        <w:rPr>
          <w:rFonts w:ascii="Gill Sans MT" w:hAnsi="Gill Sans MT"/>
        </w:rPr>
        <w:t xml:space="preserve">the higher-order </w:t>
      </w:r>
      <w:r w:rsidR="006B1957" w:rsidRPr="004A2081">
        <w:rPr>
          <w:rFonts w:ascii="Gill Sans MT" w:hAnsi="Gill Sans MT"/>
        </w:rPr>
        <w:t xml:space="preserve">evidence, </w:t>
      </w:r>
      <w:r w:rsidR="001D2A3D" w:rsidRPr="004A2081">
        <w:rPr>
          <w:rFonts w:ascii="Gill Sans MT" w:hAnsi="Gill Sans MT"/>
        </w:rPr>
        <w:t xml:space="preserve">by looking at other, somewhat normal cases involving such evidence. </w:t>
      </w:r>
      <w:r w:rsidR="0048576D" w:rsidRPr="004A2081">
        <w:rPr>
          <w:rFonts w:ascii="Gill Sans MT" w:hAnsi="Gill Sans MT"/>
        </w:rPr>
        <w:t>(</w:t>
      </w:r>
      <w:r w:rsidR="00AD0B7D" w:rsidRPr="004A2081">
        <w:rPr>
          <w:rFonts w:ascii="Gill Sans MT" w:hAnsi="Gill Sans MT"/>
        </w:rPr>
        <w:t xml:space="preserve">Indeed, </w:t>
      </w:r>
      <w:r w:rsidR="0048576D" w:rsidRPr="004A2081">
        <w:rPr>
          <w:rFonts w:ascii="Gill Sans MT" w:hAnsi="Gill Sans MT"/>
        </w:rPr>
        <w:t>e</w:t>
      </w:r>
      <w:r w:rsidR="006B1957" w:rsidRPr="004A2081">
        <w:rPr>
          <w:rFonts w:ascii="Gill Sans MT" w:hAnsi="Gill Sans MT"/>
        </w:rPr>
        <w:t xml:space="preserve">pistemologists tend to talk about cases involving higher-order evidence as </w:t>
      </w:r>
      <w:r w:rsidR="0048576D" w:rsidRPr="004A2081">
        <w:rPr>
          <w:rFonts w:ascii="Gill Sans MT" w:hAnsi="Gill Sans MT"/>
        </w:rPr>
        <w:t xml:space="preserve">forming </w:t>
      </w:r>
      <w:r w:rsidR="006B1957" w:rsidRPr="004A2081">
        <w:rPr>
          <w:rFonts w:ascii="Gill Sans MT" w:hAnsi="Gill Sans MT"/>
        </w:rPr>
        <w:t xml:space="preserve">one </w:t>
      </w:r>
      <w:r w:rsidR="00BF5DD1">
        <w:rPr>
          <w:rFonts w:ascii="Gill Sans MT" w:hAnsi="Gill Sans MT"/>
        </w:rPr>
        <w:t xml:space="preserve">epistemically </w:t>
      </w:r>
      <w:r w:rsidR="0048576D" w:rsidRPr="004A2081">
        <w:rPr>
          <w:rFonts w:ascii="Gill Sans MT" w:hAnsi="Gill Sans MT"/>
        </w:rPr>
        <w:t xml:space="preserve">salient </w:t>
      </w:r>
      <w:r w:rsidR="006B1957" w:rsidRPr="004A2081">
        <w:rPr>
          <w:rFonts w:ascii="Gill Sans MT" w:hAnsi="Gill Sans MT"/>
        </w:rPr>
        <w:t>kind</w:t>
      </w:r>
      <w:r w:rsidR="0048576D" w:rsidRPr="004A2081">
        <w:rPr>
          <w:rFonts w:ascii="Gill Sans MT" w:hAnsi="Gill Sans MT"/>
        </w:rPr>
        <w:t xml:space="preserve">). </w:t>
      </w:r>
      <w:r w:rsidR="00DB0F9C" w:rsidRPr="004A2081">
        <w:rPr>
          <w:rFonts w:ascii="Gill Sans MT" w:hAnsi="Gill Sans MT"/>
        </w:rPr>
        <w:t>T</w:t>
      </w:r>
      <w:r w:rsidR="006B1957" w:rsidRPr="004A2081">
        <w:rPr>
          <w:rFonts w:ascii="Gill Sans MT" w:hAnsi="Gill Sans MT"/>
        </w:rPr>
        <w:t xml:space="preserve">here is nothing abnormal about </w:t>
      </w:r>
      <w:r w:rsidR="00AC782B" w:rsidRPr="004A2081">
        <w:rPr>
          <w:rFonts w:ascii="Gill Sans MT" w:hAnsi="Gill Sans MT"/>
        </w:rPr>
        <w:t xml:space="preserve">such </w:t>
      </w:r>
      <w:r w:rsidR="006B1957" w:rsidRPr="004A2081">
        <w:rPr>
          <w:rFonts w:ascii="Gill Sans MT" w:hAnsi="Gill Sans MT"/>
        </w:rPr>
        <w:t xml:space="preserve">higher-order evidence </w:t>
      </w:r>
      <w:r w:rsidR="006B1957" w:rsidRPr="004A2081">
        <w:rPr>
          <w:rFonts w:ascii="Gill Sans MT" w:hAnsi="Gill Sans MT"/>
          <w:i/>
        </w:rPr>
        <w:t>not</w:t>
      </w:r>
      <w:r w:rsidR="006B1957" w:rsidRPr="004A2081">
        <w:rPr>
          <w:rFonts w:ascii="Gill Sans MT" w:hAnsi="Gill Sans MT"/>
        </w:rPr>
        <w:t xml:space="preserve"> being misleading. In fact, if anything, it is more normal for</w:t>
      </w:r>
      <w:r w:rsidR="00812C76" w:rsidRPr="004A2081">
        <w:rPr>
          <w:rFonts w:ascii="Gill Sans MT" w:hAnsi="Gill Sans MT"/>
        </w:rPr>
        <w:t xml:space="preserve"> expert testimony</w:t>
      </w:r>
      <w:r w:rsidR="006B1957" w:rsidRPr="004A2081">
        <w:rPr>
          <w:rFonts w:ascii="Gill Sans MT" w:hAnsi="Gill Sans MT"/>
        </w:rPr>
        <w:t xml:space="preserve"> not to be misleading</w:t>
      </w:r>
      <w:r w:rsidR="002A2999" w:rsidRPr="004A2081">
        <w:rPr>
          <w:rFonts w:ascii="Gill Sans MT" w:hAnsi="Gill Sans MT"/>
        </w:rPr>
        <w:t xml:space="preserve"> than </w:t>
      </w:r>
      <w:r w:rsidR="00E24FE7" w:rsidRPr="004A2081">
        <w:rPr>
          <w:rFonts w:ascii="Gill Sans MT" w:hAnsi="Gill Sans MT"/>
        </w:rPr>
        <w:t xml:space="preserve">for it </w:t>
      </w:r>
      <w:r w:rsidR="002A2999" w:rsidRPr="004A2081">
        <w:rPr>
          <w:rFonts w:ascii="Gill Sans MT" w:hAnsi="Gill Sans MT"/>
        </w:rPr>
        <w:t>to be misleading</w:t>
      </w:r>
      <w:r w:rsidR="00687A3F" w:rsidRPr="004A2081">
        <w:rPr>
          <w:rFonts w:ascii="Gill Sans MT" w:hAnsi="Gill Sans MT"/>
        </w:rPr>
        <w:t>.</w:t>
      </w:r>
      <w:r w:rsidR="00BE537E" w:rsidRPr="004A2081">
        <w:rPr>
          <w:rFonts w:ascii="Gill Sans MT" w:hAnsi="Gill Sans MT"/>
        </w:rPr>
        <w:t xml:space="preserve"> </w:t>
      </w:r>
    </w:p>
    <w:p w14:paraId="40FBEC34" w14:textId="468CEF48" w:rsidR="00E65906" w:rsidRPr="004A2081" w:rsidRDefault="00812C76" w:rsidP="00A078A2">
      <w:pPr>
        <w:ind w:firstLine="720"/>
        <w:jc w:val="both"/>
        <w:rPr>
          <w:rFonts w:ascii="Gill Sans MT" w:hAnsi="Gill Sans MT"/>
          <w:color w:val="0070C0"/>
        </w:rPr>
      </w:pPr>
      <w:r w:rsidRPr="004A2081">
        <w:rPr>
          <w:rFonts w:ascii="Gill Sans MT" w:hAnsi="Gill Sans MT"/>
        </w:rPr>
        <w:t xml:space="preserve">In sum, </w:t>
      </w:r>
      <w:r w:rsidR="000B6EC5" w:rsidRPr="004A2081">
        <w:rPr>
          <w:rFonts w:ascii="Gill Sans MT" w:hAnsi="Gill Sans MT"/>
        </w:rPr>
        <w:t xml:space="preserve">I have argued that </w:t>
      </w:r>
      <w:r w:rsidRPr="004A2081">
        <w:rPr>
          <w:rFonts w:ascii="Gill Sans MT" w:hAnsi="Gill Sans MT"/>
        </w:rPr>
        <w:t xml:space="preserve">by retaining her belief despite </w:t>
      </w:r>
      <w:r w:rsidR="000B6EC5" w:rsidRPr="004A2081">
        <w:rPr>
          <w:rFonts w:ascii="Gill Sans MT" w:hAnsi="Gill Sans MT"/>
        </w:rPr>
        <w:t xml:space="preserve">the </w:t>
      </w:r>
      <w:r w:rsidRPr="004A2081">
        <w:rPr>
          <w:rFonts w:ascii="Gill Sans MT" w:hAnsi="Gill Sans MT"/>
        </w:rPr>
        <w:t xml:space="preserve">expert testimony that it is the output of </w:t>
      </w:r>
      <w:r w:rsidRPr="004A2081">
        <w:rPr>
          <w:rFonts w:ascii="Gill Sans MT" w:hAnsi="Gill Sans MT"/>
          <w:color w:val="000000" w:themeColor="text1"/>
        </w:rPr>
        <w:t xml:space="preserve">a flawed process, Lobelia manifests dispositions </w:t>
      </w:r>
      <w:r w:rsidR="00ED2292" w:rsidRPr="004A2081">
        <w:rPr>
          <w:rFonts w:ascii="Gill Sans MT" w:hAnsi="Gill Sans MT"/>
          <w:color w:val="000000" w:themeColor="text1"/>
        </w:rPr>
        <w:t xml:space="preserve">that </w:t>
      </w:r>
      <w:r w:rsidR="00073252" w:rsidRPr="004A2081">
        <w:rPr>
          <w:rFonts w:ascii="Gill Sans MT" w:hAnsi="Gill Sans MT"/>
          <w:color w:val="000000" w:themeColor="text1"/>
        </w:rPr>
        <w:t xml:space="preserve">fail to discriminate between cases </w:t>
      </w:r>
      <w:r w:rsidR="000A68C1" w:rsidRPr="004A2081">
        <w:rPr>
          <w:rFonts w:ascii="Gill Sans MT" w:hAnsi="Gill Sans MT"/>
          <w:color w:val="000000" w:themeColor="text1"/>
        </w:rPr>
        <w:t>in whi</w:t>
      </w:r>
      <w:r w:rsidR="00DB3A0A" w:rsidRPr="004A2081">
        <w:rPr>
          <w:rFonts w:ascii="Gill Sans MT" w:hAnsi="Gill Sans MT"/>
          <w:color w:val="000000" w:themeColor="text1"/>
        </w:rPr>
        <w:t>c</w:t>
      </w:r>
      <w:r w:rsidR="000A68C1" w:rsidRPr="004A2081">
        <w:rPr>
          <w:rFonts w:ascii="Gill Sans MT" w:hAnsi="Gill Sans MT"/>
          <w:color w:val="000000" w:themeColor="text1"/>
        </w:rPr>
        <w:t xml:space="preserve">h </w:t>
      </w:r>
      <w:r w:rsidR="00EA3D01" w:rsidRPr="004A2081">
        <w:rPr>
          <w:rFonts w:ascii="Gill Sans MT" w:hAnsi="Gill Sans MT"/>
          <w:color w:val="000000" w:themeColor="text1"/>
        </w:rPr>
        <w:t xml:space="preserve">her </w:t>
      </w:r>
      <w:r w:rsidR="00856DCE" w:rsidRPr="004A2081">
        <w:rPr>
          <w:rFonts w:ascii="Gill Sans MT" w:hAnsi="Gill Sans MT"/>
          <w:color w:val="000000" w:themeColor="text1"/>
        </w:rPr>
        <w:t>higher-order evidence</w:t>
      </w:r>
      <w:r w:rsidR="00073252" w:rsidRPr="004A2081">
        <w:rPr>
          <w:rFonts w:ascii="Gill Sans MT" w:hAnsi="Gill Sans MT"/>
          <w:color w:val="000000" w:themeColor="text1"/>
        </w:rPr>
        <w:t xml:space="preserve"> is misleading and cases </w:t>
      </w:r>
      <w:r w:rsidR="00B42803" w:rsidRPr="004A2081">
        <w:rPr>
          <w:rFonts w:ascii="Gill Sans MT" w:hAnsi="Gill Sans MT"/>
          <w:color w:val="000000" w:themeColor="text1"/>
        </w:rPr>
        <w:t xml:space="preserve">in which </w:t>
      </w:r>
      <w:r w:rsidR="00073252" w:rsidRPr="004A2081">
        <w:rPr>
          <w:rFonts w:ascii="Gill Sans MT" w:hAnsi="Gill Sans MT"/>
          <w:color w:val="000000" w:themeColor="text1"/>
        </w:rPr>
        <w:t>it is not.</w:t>
      </w:r>
      <w:r w:rsidR="00AD2C44" w:rsidRPr="004A2081">
        <w:rPr>
          <w:rFonts w:ascii="Gill Sans MT" w:hAnsi="Gill Sans MT"/>
          <w:color w:val="000000" w:themeColor="text1"/>
        </w:rPr>
        <w:t xml:space="preserve"> </w:t>
      </w:r>
      <w:r w:rsidR="00073252" w:rsidRPr="004A2081">
        <w:rPr>
          <w:rFonts w:ascii="Gill Sans MT" w:hAnsi="Gill Sans MT"/>
          <w:color w:val="000000" w:themeColor="text1"/>
        </w:rPr>
        <w:t>As a result, the</w:t>
      </w:r>
      <w:r w:rsidR="00BF5DD1">
        <w:rPr>
          <w:rFonts w:ascii="Gill Sans MT" w:hAnsi="Gill Sans MT"/>
          <w:color w:val="000000" w:themeColor="text1"/>
        </w:rPr>
        <w:t>se</w:t>
      </w:r>
      <w:r w:rsidR="001F4007" w:rsidRPr="004A2081">
        <w:rPr>
          <w:rFonts w:ascii="Gill Sans MT" w:hAnsi="Gill Sans MT"/>
          <w:color w:val="000000" w:themeColor="text1"/>
        </w:rPr>
        <w:t xml:space="preserve"> dispositions</w:t>
      </w:r>
      <w:r w:rsidR="00073252" w:rsidRPr="004A2081">
        <w:rPr>
          <w:rFonts w:ascii="Gill Sans MT" w:hAnsi="Gill Sans MT"/>
          <w:color w:val="000000" w:themeColor="text1"/>
        </w:rPr>
        <w:t xml:space="preserve"> </w:t>
      </w:r>
      <w:r w:rsidRPr="004A2081">
        <w:rPr>
          <w:rFonts w:ascii="Gill Sans MT" w:hAnsi="Gill Sans MT"/>
          <w:color w:val="000000" w:themeColor="text1"/>
        </w:rPr>
        <w:t xml:space="preserve">manifest as retaining a belief that is in fact the result of a flawed cognitive process across a </w:t>
      </w:r>
      <w:r w:rsidRPr="004A2081">
        <w:rPr>
          <w:rFonts w:ascii="Gill Sans MT" w:hAnsi="Gill Sans MT"/>
        </w:rPr>
        <w:t xml:space="preserve">wide range of relevant counterfactual cases – namely, cases in which </w:t>
      </w:r>
      <w:r w:rsidR="00282C77" w:rsidRPr="004A2081">
        <w:rPr>
          <w:rFonts w:ascii="Gill Sans MT" w:hAnsi="Gill Sans MT"/>
        </w:rPr>
        <w:t xml:space="preserve">the </w:t>
      </w:r>
      <w:r w:rsidRPr="004A2081">
        <w:rPr>
          <w:rFonts w:ascii="Gill Sans MT" w:hAnsi="Gill Sans MT"/>
        </w:rPr>
        <w:t xml:space="preserve">higher-order evidence is not misleading. </w:t>
      </w:r>
      <w:r w:rsidR="00367BDD">
        <w:rPr>
          <w:rFonts w:ascii="Gill Sans MT" w:hAnsi="Gill Sans MT"/>
        </w:rPr>
        <w:t xml:space="preserve">I </w:t>
      </w:r>
      <w:r w:rsidR="00EA3D01" w:rsidRPr="004A2081">
        <w:rPr>
          <w:rFonts w:ascii="Gill Sans MT" w:hAnsi="Gill Sans MT"/>
        </w:rPr>
        <w:t>will now</w:t>
      </w:r>
      <w:r w:rsidR="00085CD2" w:rsidRPr="004A2081">
        <w:rPr>
          <w:rFonts w:ascii="Gill Sans MT" w:hAnsi="Gill Sans MT"/>
        </w:rPr>
        <w:t xml:space="preserve"> </w:t>
      </w:r>
      <w:r w:rsidR="00A3308F" w:rsidRPr="004A2081">
        <w:rPr>
          <w:rFonts w:ascii="Gill Sans MT" w:hAnsi="Gill Sans MT"/>
        </w:rPr>
        <w:t xml:space="preserve">argue </w:t>
      </w:r>
      <w:r w:rsidR="00EA3D01" w:rsidRPr="004A2081">
        <w:rPr>
          <w:rFonts w:ascii="Gill Sans MT" w:hAnsi="Gill Sans MT"/>
        </w:rPr>
        <w:t xml:space="preserve">that there </w:t>
      </w:r>
      <w:r w:rsidR="00766B91" w:rsidRPr="004A2081">
        <w:rPr>
          <w:rFonts w:ascii="Gill Sans MT" w:hAnsi="Gill Sans MT"/>
        </w:rPr>
        <w:t xml:space="preserve">are </w:t>
      </w:r>
      <w:r w:rsidR="00EA3D01" w:rsidRPr="004A2081">
        <w:rPr>
          <w:rFonts w:ascii="Gill Sans MT" w:hAnsi="Gill Sans MT"/>
        </w:rPr>
        <w:t xml:space="preserve">better feasible </w:t>
      </w:r>
      <w:r w:rsidR="00367BDD">
        <w:rPr>
          <w:rFonts w:ascii="Gill Sans MT" w:hAnsi="Gill Sans MT"/>
        </w:rPr>
        <w:t xml:space="preserve">alternative </w:t>
      </w:r>
      <w:r w:rsidR="00EA3D01" w:rsidRPr="004A2081">
        <w:rPr>
          <w:rFonts w:ascii="Gill Sans MT" w:hAnsi="Gill Sans MT"/>
        </w:rPr>
        <w:t xml:space="preserve">dispositions. </w:t>
      </w:r>
    </w:p>
    <w:p w14:paraId="1CBE37E7" w14:textId="77777777" w:rsidR="006E111A" w:rsidRPr="004A2081" w:rsidRDefault="006E111A" w:rsidP="001F6D50">
      <w:pPr>
        <w:ind w:firstLine="720"/>
        <w:rPr>
          <w:rFonts w:ascii="Gill Sans MT" w:hAnsi="Gill Sans MT"/>
        </w:rPr>
      </w:pPr>
    </w:p>
    <w:p w14:paraId="0B6043B1" w14:textId="776B6898" w:rsidR="006E111A" w:rsidRPr="004A2081" w:rsidRDefault="006E111A" w:rsidP="001F6D50">
      <w:pPr>
        <w:ind w:firstLine="720"/>
        <w:rPr>
          <w:rFonts w:ascii="Gill Sans MT" w:hAnsi="Gill Sans MT"/>
        </w:rPr>
      </w:pPr>
    </w:p>
    <w:p w14:paraId="670A4F9D" w14:textId="08F94858" w:rsidR="00146ED8" w:rsidRPr="004A2081" w:rsidRDefault="003061AD" w:rsidP="003061AD">
      <w:pPr>
        <w:keepNext/>
        <w:spacing w:line="360" w:lineRule="auto"/>
        <w:jc w:val="both"/>
        <w:rPr>
          <w:rFonts w:ascii="Gill Sans MT" w:hAnsi="Gill Sans MT"/>
          <w:b/>
        </w:rPr>
      </w:pPr>
      <w:r w:rsidRPr="004A2081">
        <w:rPr>
          <w:rFonts w:ascii="Gill Sans MT" w:hAnsi="Gill Sans MT"/>
          <w:b/>
        </w:rPr>
        <w:t xml:space="preserve">5. </w:t>
      </w:r>
      <w:r w:rsidR="00146ED8" w:rsidRPr="004A2081">
        <w:rPr>
          <w:rFonts w:ascii="Gill Sans MT" w:hAnsi="Gill Sans MT"/>
          <w:b/>
        </w:rPr>
        <w:t>A better feasible disposition</w:t>
      </w:r>
    </w:p>
    <w:p w14:paraId="066C9C93" w14:textId="5FF07B92" w:rsidR="00CD1F94" w:rsidRPr="004A2081" w:rsidRDefault="00754647" w:rsidP="00F404CD">
      <w:pPr>
        <w:keepNext/>
        <w:jc w:val="both"/>
        <w:rPr>
          <w:rFonts w:ascii="Gill Sans MT" w:hAnsi="Gill Sans MT"/>
        </w:rPr>
      </w:pPr>
      <w:r w:rsidRPr="004A2081">
        <w:rPr>
          <w:rFonts w:ascii="Gill Sans MT" w:hAnsi="Gill Sans MT"/>
        </w:rPr>
        <w:t xml:space="preserve">There are two salient </w:t>
      </w:r>
      <w:r w:rsidR="009003AE" w:rsidRPr="004A2081">
        <w:rPr>
          <w:rFonts w:ascii="Gill Sans MT" w:hAnsi="Gill Sans MT"/>
        </w:rPr>
        <w:t xml:space="preserve">kinds of dispositions </w:t>
      </w:r>
      <w:r w:rsidR="00537B67" w:rsidRPr="004A2081">
        <w:rPr>
          <w:rFonts w:ascii="Gill Sans MT" w:hAnsi="Gill Sans MT"/>
        </w:rPr>
        <w:t xml:space="preserve">that </w:t>
      </w:r>
      <w:r w:rsidR="00671479" w:rsidRPr="004A2081">
        <w:rPr>
          <w:rFonts w:ascii="Gill Sans MT" w:hAnsi="Gill Sans MT"/>
        </w:rPr>
        <w:t xml:space="preserve">a subject in </w:t>
      </w:r>
      <w:r w:rsidRPr="004A2081">
        <w:rPr>
          <w:rFonts w:ascii="Gill Sans MT" w:hAnsi="Gill Sans MT"/>
        </w:rPr>
        <w:t>Lobelia</w:t>
      </w:r>
      <w:r w:rsidR="00671479" w:rsidRPr="004A2081">
        <w:rPr>
          <w:rFonts w:ascii="Gill Sans MT" w:hAnsi="Gill Sans MT"/>
        </w:rPr>
        <w:t>’s situation</w:t>
      </w:r>
      <w:r w:rsidR="009003AE" w:rsidRPr="004A2081">
        <w:rPr>
          <w:rFonts w:ascii="Gill Sans MT" w:hAnsi="Gill Sans MT"/>
        </w:rPr>
        <w:t xml:space="preserve"> could manifest</w:t>
      </w:r>
      <w:r w:rsidRPr="004A2081">
        <w:rPr>
          <w:rFonts w:ascii="Gill Sans MT" w:hAnsi="Gill Sans MT"/>
        </w:rPr>
        <w:t xml:space="preserve">. </w:t>
      </w:r>
      <w:r w:rsidR="00E50896" w:rsidRPr="004A2081">
        <w:rPr>
          <w:rFonts w:ascii="Gill Sans MT" w:hAnsi="Gill Sans MT"/>
        </w:rPr>
        <w:t xml:space="preserve">First, </w:t>
      </w:r>
      <w:r w:rsidR="009003AE" w:rsidRPr="004A2081">
        <w:rPr>
          <w:rFonts w:ascii="Gill Sans MT" w:hAnsi="Gill Sans MT"/>
        </w:rPr>
        <w:t xml:space="preserve">she </w:t>
      </w:r>
      <w:r w:rsidR="0021646D" w:rsidRPr="004A2081">
        <w:rPr>
          <w:rFonts w:ascii="Gill Sans MT" w:hAnsi="Gill Sans MT"/>
        </w:rPr>
        <w:t xml:space="preserve">could retain her </w:t>
      </w:r>
      <w:r w:rsidR="009003AE" w:rsidRPr="004A2081">
        <w:rPr>
          <w:rFonts w:ascii="Gill Sans MT" w:hAnsi="Gill Sans MT"/>
        </w:rPr>
        <w:t>true belief</w:t>
      </w:r>
      <w:r w:rsidR="004139E2" w:rsidRPr="004A2081">
        <w:rPr>
          <w:rFonts w:ascii="Gill Sans MT" w:hAnsi="Gill Sans MT"/>
          <w:i/>
        </w:rPr>
        <w:t xml:space="preserve"> </w:t>
      </w:r>
      <w:r w:rsidR="004139E2" w:rsidRPr="004A2081">
        <w:rPr>
          <w:rFonts w:ascii="Gill Sans MT" w:hAnsi="Gill Sans MT"/>
        </w:rPr>
        <w:t>(and, on my view, knowledge)</w:t>
      </w:r>
      <w:r w:rsidR="006537FC" w:rsidRPr="004A2081">
        <w:rPr>
          <w:rFonts w:ascii="Gill Sans MT" w:hAnsi="Gill Sans MT"/>
        </w:rPr>
        <w:t xml:space="preserve">, </w:t>
      </w:r>
      <w:r w:rsidR="009003AE" w:rsidRPr="004A2081">
        <w:rPr>
          <w:rFonts w:ascii="Gill Sans MT" w:hAnsi="Gill Sans MT"/>
        </w:rPr>
        <w:t xml:space="preserve">thereby </w:t>
      </w:r>
      <w:r w:rsidR="0021646D" w:rsidRPr="004A2081">
        <w:rPr>
          <w:rFonts w:ascii="Gill Sans MT" w:hAnsi="Gill Sans MT"/>
        </w:rPr>
        <w:t>manifest</w:t>
      </w:r>
      <w:r w:rsidR="009003AE" w:rsidRPr="004A2081">
        <w:rPr>
          <w:rFonts w:ascii="Gill Sans MT" w:hAnsi="Gill Sans MT"/>
        </w:rPr>
        <w:t>ing</w:t>
      </w:r>
      <w:r w:rsidR="0021646D" w:rsidRPr="004A2081">
        <w:rPr>
          <w:rFonts w:ascii="Gill Sans MT" w:hAnsi="Gill Sans MT"/>
        </w:rPr>
        <w:t xml:space="preserve"> dispositions</w:t>
      </w:r>
      <w:r w:rsidR="00497BAB" w:rsidRPr="004A2081">
        <w:rPr>
          <w:rFonts w:ascii="Gill Sans MT" w:hAnsi="Gill Sans MT"/>
        </w:rPr>
        <w:t xml:space="preserve"> </w:t>
      </w:r>
      <w:r w:rsidR="001B1E3C" w:rsidRPr="004A2081">
        <w:rPr>
          <w:rFonts w:ascii="Gill Sans MT" w:hAnsi="Gill Sans MT"/>
        </w:rPr>
        <w:t xml:space="preserve">that </w:t>
      </w:r>
      <w:r w:rsidR="00853051" w:rsidRPr="004A2081">
        <w:rPr>
          <w:rFonts w:ascii="Gill Sans MT" w:hAnsi="Gill Sans MT"/>
        </w:rPr>
        <w:t xml:space="preserve">would have her </w:t>
      </w:r>
      <w:r w:rsidR="00497BAB" w:rsidRPr="004A2081">
        <w:rPr>
          <w:rFonts w:ascii="Gill Sans MT" w:hAnsi="Gill Sans MT"/>
        </w:rPr>
        <w:t>retain flawed beliefs in other relevant cases</w:t>
      </w:r>
      <w:r w:rsidR="009003AE" w:rsidRPr="004A2081">
        <w:rPr>
          <w:rFonts w:ascii="Gill Sans MT" w:hAnsi="Gill Sans MT"/>
        </w:rPr>
        <w:t xml:space="preserve"> involving higher-order evidence</w:t>
      </w:r>
      <w:r w:rsidR="00497BAB" w:rsidRPr="004A2081">
        <w:rPr>
          <w:rFonts w:ascii="Gill Sans MT" w:hAnsi="Gill Sans MT"/>
        </w:rPr>
        <w:t xml:space="preserve">. </w:t>
      </w:r>
      <w:r w:rsidR="00E76EF0" w:rsidRPr="004A2081">
        <w:rPr>
          <w:rFonts w:ascii="Gill Sans MT" w:hAnsi="Gill Sans MT"/>
        </w:rPr>
        <w:t>Second</w:t>
      </w:r>
      <w:r w:rsidR="00497BAB" w:rsidRPr="004A2081">
        <w:rPr>
          <w:rFonts w:ascii="Gill Sans MT" w:hAnsi="Gill Sans MT"/>
        </w:rPr>
        <w:t>, she could</w:t>
      </w:r>
      <w:r w:rsidR="00CE53CF" w:rsidRPr="004A2081">
        <w:rPr>
          <w:rFonts w:ascii="Gill Sans MT" w:hAnsi="Gill Sans MT"/>
        </w:rPr>
        <w:t xml:space="preserve"> give up her belief</w:t>
      </w:r>
      <w:r w:rsidR="000C2657" w:rsidRPr="004A2081">
        <w:rPr>
          <w:rFonts w:ascii="Gill Sans MT" w:hAnsi="Gill Sans MT"/>
        </w:rPr>
        <w:t xml:space="preserve"> </w:t>
      </w:r>
      <w:r w:rsidR="002B1D5F" w:rsidRPr="004A2081">
        <w:rPr>
          <w:rFonts w:ascii="Gill Sans MT" w:hAnsi="Gill Sans MT"/>
        </w:rPr>
        <w:t>by suspending judgment</w:t>
      </w:r>
      <w:r w:rsidR="00497BAB" w:rsidRPr="004A2081">
        <w:rPr>
          <w:rFonts w:ascii="Gill Sans MT" w:hAnsi="Gill Sans MT"/>
        </w:rPr>
        <w:t xml:space="preserve">, </w:t>
      </w:r>
      <w:r w:rsidR="00537B67" w:rsidRPr="004A2081">
        <w:rPr>
          <w:rFonts w:ascii="Gill Sans MT" w:hAnsi="Gill Sans MT"/>
        </w:rPr>
        <w:t xml:space="preserve">manifesting dispositions that in other </w:t>
      </w:r>
      <w:r w:rsidR="00301F09" w:rsidRPr="004A2081">
        <w:rPr>
          <w:rFonts w:ascii="Gill Sans MT" w:hAnsi="Gill Sans MT"/>
        </w:rPr>
        <w:t>relevant cases</w:t>
      </w:r>
      <w:r w:rsidR="00537B67" w:rsidRPr="004A2081">
        <w:rPr>
          <w:rFonts w:ascii="Gill Sans MT" w:hAnsi="Gill Sans MT"/>
        </w:rPr>
        <w:t xml:space="preserve"> </w:t>
      </w:r>
      <w:r w:rsidR="000F02B9" w:rsidRPr="004A2081">
        <w:rPr>
          <w:rFonts w:ascii="Gill Sans MT" w:hAnsi="Gill Sans MT"/>
        </w:rPr>
        <w:t>manifest as giving up belief</w:t>
      </w:r>
      <w:r w:rsidR="00D052C3" w:rsidRPr="004A2081">
        <w:rPr>
          <w:rFonts w:ascii="Gill Sans MT" w:hAnsi="Gill Sans MT"/>
        </w:rPr>
        <w:t xml:space="preserve">, whether or not </w:t>
      </w:r>
      <w:r w:rsidR="00EF1CEB" w:rsidRPr="004A2081">
        <w:rPr>
          <w:rFonts w:ascii="Gill Sans MT" w:hAnsi="Gill Sans MT"/>
        </w:rPr>
        <w:t>the belief was formed by a flawed process.</w:t>
      </w:r>
      <w:r w:rsidR="004A0417" w:rsidRPr="004A2081">
        <w:rPr>
          <w:rFonts w:ascii="Gill Sans MT" w:hAnsi="Gill Sans MT"/>
        </w:rPr>
        <w:t xml:space="preserve"> </w:t>
      </w:r>
      <w:r w:rsidR="00B3222C" w:rsidRPr="004A2081">
        <w:rPr>
          <w:rFonts w:ascii="Gill Sans MT" w:hAnsi="Gill Sans MT"/>
        </w:rPr>
        <w:t xml:space="preserve">For </w:t>
      </w:r>
      <w:r w:rsidR="00B3222C" w:rsidRPr="004A2081">
        <w:rPr>
          <w:rFonts w:ascii="Gill Sans MT" w:hAnsi="Gill Sans MT"/>
        </w:rPr>
        <w:lastRenderedPageBreak/>
        <w:t xml:space="preserve">ease of exposition, in what follows I will simply speak of a “retention-disposition” and a “suspension-disposition”. </w:t>
      </w:r>
      <w:r w:rsidR="00872749" w:rsidRPr="004A2081">
        <w:rPr>
          <w:rFonts w:ascii="Gill Sans MT" w:hAnsi="Gill Sans MT"/>
        </w:rPr>
        <w:t xml:space="preserve">Many epistemologists have urged that a subject in Lobelia’s </w:t>
      </w:r>
      <w:r w:rsidR="000D4336" w:rsidRPr="004A2081">
        <w:rPr>
          <w:rFonts w:ascii="Gill Sans MT" w:hAnsi="Gill Sans MT"/>
        </w:rPr>
        <w:t xml:space="preserve">situation ought to </w:t>
      </w:r>
      <w:r w:rsidR="00664CD0" w:rsidRPr="004A2081">
        <w:rPr>
          <w:rFonts w:ascii="Gill Sans MT" w:hAnsi="Gill Sans MT"/>
        </w:rPr>
        <w:t>give up her beli</w:t>
      </w:r>
      <w:r w:rsidR="00146ED8" w:rsidRPr="004A2081">
        <w:rPr>
          <w:rFonts w:ascii="Gill Sans MT" w:hAnsi="Gill Sans MT"/>
        </w:rPr>
        <w:t>e</w:t>
      </w:r>
      <w:r w:rsidR="00664CD0" w:rsidRPr="004A2081">
        <w:rPr>
          <w:rFonts w:ascii="Gill Sans MT" w:hAnsi="Gill Sans MT"/>
        </w:rPr>
        <w:t>f</w:t>
      </w:r>
      <w:r w:rsidR="00872749" w:rsidRPr="004A2081">
        <w:rPr>
          <w:rFonts w:ascii="Gill Sans MT" w:hAnsi="Gill Sans MT"/>
        </w:rPr>
        <w:t xml:space="preserve">. </w:t>
      </w:r>
      <w:r w:rsidR="00FD3CD8" w:rsidRPr="004A2081">
        <w:rPr>
          <w:rFonts w:ascii="Gill Sans MT" w:hAnsi="Gill Sans MT"/>
        </w:rPr>
        <w:t>I will now argue that given plausible</w:t>
      </w:r>
      <w:r w:rsidR="009003AE" w:rsidRPr="004A2081">
        <w:rPr>
          <w:rFonts w:ascii="Gill Sans MT" w:hAnsi="Gill Sans MT"/>
        </w:rPr>
        <w:t xml:space="preserve"> </w:t>
      </w:r>
      <w:r w:rsidR="007F4618" w:rsidRPr="004A2081">
        <w:rPr>
          <w:rFonts w:ascii="Gill Sans MT" w:hAnsi="Gill Sans MT"/>
        </w:rPr>
        <w:t>assumptions about the value of knowledge</w:t>
      </w:r>
      <w:r w:rsidR="00301F09" w:rsidRPr="004A2081">
        <w:rPr>
          <w:rFonts w:ascii="Gill Sans MT" w:hAnsi="Gill Sans MT"/>
        </w:rPr>
        <w:t>/</w:t>
      </w:r>
      <w:r w:rsidR="007F4618" w:rsidRPr="004A2081">
        <w:rPr>
          <w:rFonts w:ascii="Gill Sans MT" w:hAnsi="Gill Sans MT"/>
        </w:rPr>
        <w:t>true belief</w:t>
      </w:r>
      <w:r w:rsidR="00301F09" w:rsidRPr="004A2081">
        <w:rPr>
          <w:rFonts w:ascii="Gill Sans MT" w:hAnsi="Gill Sans MT"/>
        </w:rPr>
        <w:t xml:space="preserve"> and </w:t>
      </w:r>
      <w:r w:rsidR="007F4618" w:rsidRPr="004A2081">
        <w:rPr>
          <w:rFonts w:ascii="Gill Sans MT" w:hAnsi="Gill Sans MT"/>
        </w:rPr>
        <w:t>the disvalue of false belief</w:t>
      </w:r>
      <w:r w:rsidR="00FD3CD8" w:rsidRPr="004A2081">
        <w:rPr>
          <w:rFonts w:ascii="Gill Sans MT" w:hAnsi="Gill Sans MT"/>
        </w:rPr>
        <w:t xml:space="preserve">, </w:t>
      </w:r>
      <w:r w:rsidR="00CD1F94" w:rsidRPr="004A2081">
        <w:rPr>
          <w:rFonts w:ascii="Gill Sans MT" w:hAnsi="Gill Sans MT"/>
        </w:rPr>
        <w:t xml:space="preserve">the best feasible dispositions manifest in Lobelia’s situation as suspending judgment. </w:t>
      </w:r>
      <w:r w:rsidR="004A0417" w:rsidRPr="004A2081">
        <w:rPr>
          <w:rFonts w:ascii="Gill Sans MT" w:hAnsi="Gill Sans MT"/>
        </w:rPr>
        <w:t xml:space="preserve">This is so </w:t>
      </w:r>
      <w:r w:rsidR="004A0417" w:rsidRPr="004A2081">
        <w:rPr>
          <w:rFonts w:ascii="Gill Sans MT" w:hAnsi="Gill Sans MT"/>
          <w:i/>
        </w:rPr>
        <w:t>even if</w:t>
      </w:r>
      <w:r w:rsidR="004A0417" w:rsidRPr="004A2081">
        <w:rPr>
          <w:rFonts w:ascii="Gill Sans MT" w:hAnsi="Gill Sans MT"/>
        </w:rPr>
        <w:t xml:space="preserve"> we concede, as I think we should, that Lobelia can retain </w:t>
      </w:r>
      <w:r w:rsidR="008955F4" w:rsidRPr="004A2081">
        <w:rPr>
          <w:rFonts w:ascii="Gill Sans MT" w:hAnsi="Gill Sans MT"/>
        </w:rPr>
        <w:t>knowledge</w:t>
      </w:r>
      <w:r w:rsidR="008955F4" w:rsidRPr="004A2081">
        <w:rPr>
          <w:rFonts w:ascii="Gill Sans MT" w:hAnsi="Gill Sans MT"/>
        </w:rPr>
        <w:softHyphen/>
        <w:t>.</w:t>
      </w:r>
    </w:p>
    <w:p w14:paraId="6C80AAFE" w14:textId="22008045" w:rsidR="00FD3CD8" w:rsidRPr="004A2081" w:rsidRDefault="003450DB" w:rsidP="00CD1F94">
      <w:pPr>
        <w:ind w:firstLine="360"/>
        <w:jc w:val="both"/>
        <w:rPr>
          <w:rFonts w:ascii="Gill Sans MT" w:hAnsi="Gill Sans MT"/>
        </w:rPr>
      </w:pPr>
      <w:r w:rsidRPr="004A2081">
        <w:rPr>
          <w:rFonts w:ascii="Gill Sans MT" w:hAnsi="Gill Sans MT"/>
        </w:rPr>
        <w:t>W</w:t>
      </w:r>
      <w:r w:rsidR="004D3DFC" w:rsidRPr="004A2081">
        <w:rPr>
          <w:rFonts w:ascii="Gill Sans MT" w:hAnsi="Gill Sans MT"/>
        </w:rPr>
        <w:t xml:space="preserve">e </w:t>
      </w:r>
      <w:r w:rsidR="0043572D" w:rsidRPr="004A2081">
        <w:rPr>
          <w:rFonts w:ascii="Gill Sans MT" w:hAnsi="Gill Sans MT"/>
        </w:rPr>
        <w:t xml:space="preserve">will </w:t>
      </w:r>
      <w:r w:rsidR="004D3DFC" w:rsidRPr="004A2081">
        <w:rPr>
          <w:rFonts w:ascii="Gill Sans MT" w:hAnsi="Gill Sans MT"/>
        </w:rPr>
        <w:t>evaluate the retention-disposition by only looking at cases in which Lobelia retains her belief, and evaluate the suspension-disposition</w:t>
      </w:r>
      <w:r w:rsidRPr="004A2081">
        <w:rPr>
          <w:rFonts w:ascii="Gill Sans MT" w:hAnsi="Gill Sans MT"/>
        </w:rPr>
        <w:t xml:space="preserve"> by </w:t>
      </w:r>
      <w:r w:rsidR="003351FB">
        <w:rPr>
          <w:rFonts w:ascii="Gill Sans MT" w:hAnsi="Gill Sans MT"/>
        </w:rPr>
        <w:t xml:space="preserve">only </w:t>
      </w:r>
      <w:r w:rsidRPr="004A2081">
        <w:rPr>
          <w:rFonts w:ascii="Gill Sans MT" w:hAnsi="Gill Sans MT"/>
        </w:rPr>
        <w:t>looking at cases in which Lobelia suspends</w:t>
      </w:r>
      <w:r w:rsidR="009964B2">
        <w:rPr>
          <w:rFonts w:ascii="Gill Sans MT" w:hAnsi="Gill Sans MT"/>
        </w:rPr>
        <w:t xml:space="preserve"> judgment</w:t>
      </w:r>
      <w:r w:rsidRPr="004A2081">
        <w:rPr>
          <w:rFonts w:ascii="Gill Sans MT" w:hAnsi="Gill Sans MT"/>
        </w:rPr>
        <w:t>.</w:t>
      </w:r>
      <w:r w:rsidR="004D3DFC" w:rsidRPr="004A2081">
        <w:rPr>
          <w:rFonts w:ascii="Gill Sans MT" w:hAnsi="Gill Sans MT"/>
        </w:rPr>
        <w:t xml:space="preserve"> </w:t>
      </w:r>
      <w:r w:rsidRPr="004A2081">
        <w:rPr>
          <w:rFonts w:ascii="Gill Sans MT" w:hAnsi="Gill Sans MT"/>
        </w:rPr>
        <w:t xml:space="preserve">Nevertheless, </w:t>
      </w:r>
      <w:r w:rsidR="005C598C" w:rsidRPr="004A2081">
        <w:rPr>
          <w:rFonts w:ascii="Gill Sans MT" w:hAnsi="Gill Sans MT"/>
        </w:rPr>
        <w:t xml:space="preserve">the relevant </w:t>
      </w:r>
      <w:r w:rsidRPr="004A2081">
        <w:rPr>
          <w:rFonts w:ascii="Gill Sans MT" w:hAnsi="Gill Sans MT"/>
        </w:rPr>
        <w:t xml:space="preserve">counterfactual cases </w:t>
      </w:r>
      <w:r w:rsidR="00EF310A" w:rsidRPr="004A2081">
        <w:rPr>
          <w:rFonts w:ascii="Gill Sans MT" w:hAnsi="Gill Sans MT"/>
        </w:rPr>
        <w:t xml:space="preserve">are otherwise similar: </w:t>
      </w:r>
      <w:r w:rsidR="003A0F61" w:rsidRPr="004A2081">
        <w:rPr>
          <w:rFonts w:ascii="Gill Sans MT" w:hAnsi="Gill Sans MT"/>
        </w:rPr>
        <w:t xml:space="preserve">for instance, those assigned some significant weight, or considered relevant, </w:t>
      </w:r>
      <w:r w:rsidR="005C598C" w:rsidRPr="004A2081">
        <w:rPr>
          <w:rFonts w:ascii="Gill Sans MT" w:hAnsi="Gill Sans MT"/>
        </w:rPr>
        <w:t xml:space="preserve">are ones in which Lobelia gets higher-order evidence that is similar to the evidence </w:t>
      </w:r>
      <w:r w:rsidR="000651D5" w:rsidRPr="004A2081">
        <w:rPr>
          <w:rFonts w:ascii="Gill Sans MT" w:hAnsi="Gill Sans MT"/>
        </w:rPr>
        <w:t xml:space="preserve">that </w:t>
      </w:r>
      <w:r w:rsidR="005C598C" w:rsidRPr="004A2081">
        <w:rPr>
          <w:rFonts w:ascii="Gill Sans MT" w:hAnsi="Gill Sans MT"/>
        </w:rPr>
        <w:t>she acquires in the actual case.</w:t>
      </w:r>
      <w:r w:rsidR="00293AA0" w:rsidRPr="004A2081">
        <w:rPr>
          <w:rFonts w:ascii="Gill Sans MT" w:hAnsi="Gill Sans MT"/>
        </w:rPr>
        <w:t xml:space="preserve"> </w:t>
      </w:r>
      <w:r w:rsidR="00A26115" w:rsidRPr="004A2081">
        <w:rPr>
          <w:rFonts w:ascii="Gill Sans MT" w:hAnsi="Gill Sans MT"/>
        </w:rPr>
        <w:t>W</w:t>
      </w:r>
      <w:r w:rsidR="00554D17" w:rsidRPr="004A2081">
        <w:rPr>
          <w:rFonts w:ascii="Gill Sans MT" w:hAnsi="Gill Sans MT"/>
        </w:rPr>
        <w:t>hichever disposition we are evaluating</w:t>
      </w:r>
      <w:r w:rsidR="00293AA0" w:rsidRPr="004A2081">
        <w:rPr>
          <w:rFonts w:ascii="Gill Sans MT" w:hAnsi="Gill Sans MT"/>
        </w:rPr>
        <w:t xml:space="preserve">, we </w:t>
      </w:r>
      <w:r w:rsidR="00FD3CD8" w:rsidRPr="004A2081">
        <w:rPr>
          <w:rFonts w:ascii="Gill Sans MT" w:hAnsi="Gill Sans MT"/>
        </w:rPr>
        <w:t xml:space="preserve">can </w:t>
      </w:r>
      <w:r w:rsidR="00B13816" w:rsidRPr="004A2081">
        <w:rPr>
          <w:rFonts w:ascii="Gill Sans MT" w:hAnsi="Gill Sans MT"/>
        </w:rPr>
        <w:t xml:space="preserve">divide </w:t>
      </w:r>
      <w:r w:rsidR="003622B3" w:rsidRPr="004A2081">
        <w:rPr>
          <w:rFonts w:ascii="Gill Sans MT" w:hAnsi="Gill Sans MT"/>
        </w:rPr>
        <w:t xml:space="preserve">the relevant </w:t>
      </w:r>
      <w:r w:rsidR="00FD3CD8" w:rsidRPr="004A2081">
        <w:rPr>
          <w:rFonts w:ascii="Gill Sans MT" w:hAnsi="Gill Sans MT"/>
        </w:rPr>
        <w:t>counterfactual cases</w:t>
      </w:r>
      <w:r w:rsidR="003A0F61" w:rsidRPr="004A2081">
        <w:rPr>
          <w:rFonts w:ascii="Gill Sans MT" w:hAnsi="Gill Sans MT"/>
        </w:rPr>
        <w:t xml:space="preserve"> </w:t>
      </w:r>
      <w:r w:rsidR="00FD3CD8" w:rsidRPr="004A2081">
        <w:rPr>
          <w:rFonts w:ascii="Gill Sans MT" w:hAnsi="Gill Sans MT"/>
        </w:rPr>
        <w:t>into three</w:t>
      </w:r>
      <w:r w:rsidR="00E66B34" w:rsidRPr="004A2081">
        <w:rPr>
          <w:rFonts w:ascii="Gill Sans MT" w:hAnsi="Gill Sans MT"/>
        </w:rPr>
        <w:t xml:space="preserve"> classes</w:t>
      </w:r>
      <w:r w:rsidR="00FD3CD8" w:rsidRPr="004A2081">
        <w:rPr>
          <w:rFonts w:ascii="Gill Sans MT" w:hAnsi="Gill Sans MT"/>
        </w:rPr>
        <w:t xml:space="preserve">: </w:t>
      </w:r>
    </w:p>
    <w:p w14:paraId="237014E1" w14:textId="1DDDC65F" w:rsidR="00FD3CD8" w:rsidRPr="004A2081" w:rsidRDefault="00FD3CD8" w:rsidP="00FD3CD8">
      <w:pPr>
        <w:rPr>
          <w:rFonts w:ascii="Gill Sans MT" w:hAnsi="Gill Sans MT"/>
        </w:rPr>
      </w:pPr>
    </w:p>
    <w:p w14:paraId="600FDAB0" w14:textId="2C1240F4" w:rsidR="00FD3CD8" w:rsidRPr="004A2081" w:rsidRDefault="00FD3CD8" w:rsidP="00FD3CD8">
      <w:pPr>
        <w:pStyle w:val="ListParagraph"/>
        <w:numPr>
          <w:ilvl w:val="0"/>
          <w:numId w:val="4"/>
        </w:numPr>
        <w:rPr>
          <w:rFonts w:ascii="Gill Sans MT" w:hAnsi="Gill Sans MT"/>
        </w:rPr>
      </w:pPr>
      <w:r w:rsidRPr="004A2081">
        <w:rPr>
          <w:rFonts w:ascii="Gill Sans MT" w:hAnsi="Gill Sans MT"/>
        </w:rPr>
        <w:t xml:space="preserve">Lobelia’s initial belief </w:t>
      </w:r>
      <w:r w:rsidR="00A7156D" w:rsidRPr="004A2081">
        <w:rPr>
          <w:rFonts w:ascii="Gill Sans MT" w:hAnsi="Gill Sans MT"/>
        </w:rPr>
        <w:t xml:space="preserve">is </w:t>
      </w:r>
      <w:r w:rsidRPr="004A2081">
        <w:rPr>
          <w:rFonts w:ascii="Gill Sans MT" w:hAnsi="Gill Sans MT"/>
        </w:rPr>
        <w:t xml:space="preserve">the result of a good doxastic process, </w:t>
      </w:r>
      <w:r w:rsidR="00E07F27" w:rsidRPr="004A2081">
        <w:rPr>
          <w:rFonts w:ascii="Gill Sans MT" w:hAnsi="Gill Sans MT"/>
          <w:i/>
        </w:rPr>
        <w:t>p</w:t>
      </w:r>
      <w:r w:rsidR="00E07F27" w:rsidRPr="004A2081">
        <w:rPr>
          <w:rFonts w:ascii="Gill Sans MT" w:hAnsi="Gill Sans MT"/>
        </w:rPr>
        <w:t xml:space="preserve"> is true, </w:t>
      </w:r>
      <w:r w:rsidRPr="004A2081">
        <w:rPr>
          <w:rFonts w:ascii="Gill Sans MT" w:hAnsi="Gill Sans MT"/>
        </w:rPr>
        <w:t>and the higher-order evidence is misleading.</w:t>
      </w:r>
    </w:p>
    <w:p w14:paraId="55D420C7" w14:textId="2DDE470E" w:rsidR="00FD3CD8" w:rsidRPr="004A2081" w:rsidRDefault="00FD3CD8" w:rsidP="00FD3CD8">
      <w:pPr>
        <w:pStyle w:val="ListParagraph"/>
        <w:numPr>
          <w:ilvl w:val="0"/>
          <w:numId w:val="4"/>
        </w:numPr>
        <w:rPr>
          <w:rFonts w:ascii="Gill Sans MT" w:hAnsi="Gill Sans MT"/>
        </w:rPr>
      </w:pPr>
      <w:r w:rsidRPr="004A2081">
        <w:rPr>
          <w:rFonts w:ascii="Gill Sans MT" w:hAnsi="Gill Sans MT"/>
        </w:rPr>
        <w:t xml:space="preserve">Lobelia’s initial belief </w:t>
      </w:r>
      <w:r w:rsidR="00A7156D" w:rsidRPr="004A2081">
        <w:rPr>
          <w:rFonts w:ascii="Gill Sans MT" w:hAnsi="Gill Sans MT"/>
        </w:rPr>
        <w:t xml:space="preserve">is </w:t>
      </w:r>
      <w:r w:rsidRPr="004A2081">
        <w:rPr>
          <w:rFonts w:ascii="Gill Sans MT" w:hAnsi="Gill Sans MT"/>
        </w:rPr>
        <w:t>the result of a flawed process, but nevertheless true.</w:t>
      </w:r>
    </w:p>
    <w:p w14:paraId="3B54F027" w14:textId="7893550E" w:rsidR="00A7156D" w:rsidRPr="004A2081" w:rsidRDefault="00FD3CD8" w:rsidP="00A7156D">
      <w:pPr>
        <w:pStyle w:val="ListParagraph"/>
        <w:numPr>
          <w:ilvl w:val="0"/>
          <w:numId w:val="4"/>
        </w:numPr>
        <w:rPr>
          <w:rFonts w:ascii="Gill Sans MT" w:hAnsi="Gill Sans MT"/>
        </w:rPr>
      </w:pPr>
      <w:r w:rsidRPr="004A2081">
        <w:rPr>
          <w:rFonts w:ascii="Gill Sans MT" w:hAnsi="Gill Sans MT"/>
        </w:rPr>
        <w:t>Lobelia’s initial belief was false</w:t>
      </w:r>
      <w:r w:rsidR="003B6364" w:rsidRPr="004A2081">
        <w:rPr>
          <w:rFonts w:ascii="Gill Sans MT" w:hAnsi="Gill Sans MT"/>
        </w:rPr>
        <w:t xml:space="preserve"> (whether are a result of a good or bad doxastic process)</w:t>
      </w:r>
      <w:r w:rsidRPr="004A2081">
        <w:rPr>
          <w:rFonts w:ascii="Gill Sans MT" w:hAnsi="Gill Sans MT"/>
        </w:rPr>
        <w:t>.</w:t>
      </w:r>
    </w:p>
    <w:p w14:paraId="209C877E" w14:textId="473A698B" w:rsidR="00A7156D" w:rsidRPr="004A2081" w:rsidRDefault="00A7156D" w:rsidP="00A7156D">
      <w:pPr>
        <w:rPr>
          <w:rFonts w:ascii="Gill Sans MT" w:hAnsi="Gill Sans MT"/>
        </w:rPr>
      </w:pPr>
    </w:p>
    <w:p w14:paraId="558B8EAD" w14:textId="67E817BB" w:rsidR="00293AA0" w:rsidRPr="004A2081" w:rsidRDefault="00293AA0" w:rsidP="00741315">
      <w:pPr>
        <w:jc w:val="both"/>
        <w:rPr>
          <w:rFonts w:ascii="Gill Sans MT" w:hAnsi="Gill Sans MT"/>
        </w:rPr>
      </w:pPr>
      <w:r w:rsidRPr="004A2081">
        <w:rPr>
          <w:rFonts w:ascii="Gill Sans MT" w:hAnsi="Gill Sans MT"/>
        </w:rPr>
        <w:t xml:space="preserve">Instead of assigning each individual case a weight, </w:t>
      </w:r>
      <w:r w:rsidR="006153A3" w:rsidRPr="004A2081">
        <w:rPr>
          <w:rFonts w:ascii="Gill Sans MT" w:hAnsi="Gill Sans MT"/>
        </w:rPr>
        <w:t xml:space="preserve">for each disposition, </w:t>
      </w:r>
      <w:r w:rsidRPr="004A2081">
        <w:rPr>
          <w:rFonts w:ascii="Gill Sans MT" w:hAnsi="Gill Sans MT"/>
        </w:rPr>
        <w:t xml:space="preserve">we can just divide all of the counterfactual cases into </w:t>
      </w:r>
      <w:r w:rsidR="005C0A70" w:rsidRPr="004A2081">
        <w:rPr>
          <w:rFonts w:ascii="Gill Sans MT" w:hAnsi="Gill Sans MT"/>
        </w:rPr>
        <w:t xml:space="preserve">these </w:t>
      </w:r>
      <w:r w:rsidRPr="004A2081">
        <w:rPr>
          <w:rFonts w:ascii="Gill Sans MT" w:hAnsi="Gill Sans MT"/>
        </w:rPr>
        <w:t xml:space="preserve">three </w:t>
      </w:r>
      <w:r w:rsidR="005C0A70" w:rsidRPr="004A2081">
        <w:rPr>
          <w:rFonts w:ascii="Gill Sans MT" w:hAnsi="Gill Sans MT"/>
        </w:rPr>
        <w:t xml:space="preserve">classes </w:t>
      </w:r>
      <w:r w:rsidR="00176FE0" w:rsidRPr="004A2081">
        <w:rPr>
          <w:rFonts w:ascii="Gill Sans MT" w:hAnsi="Gill Sans MT"/>
        </w:rPr>
        <w:t xml:space="preserve">according to which kind they fall under, and assign these </w:t>
      </w:r>
      <w:r w:rsidR="005C0A70" w:rsidRPr="004A2081">
        <w:rPr>
          <w:rFonts w:ascii="Gill Sans MT" w:hAnsi="Gill Sans MT"/>
        </w:rPr>
        <w:t xml:space="preserve">classes </w:t>
      </w:r>
      <w:r w:rsidRPr="004A2081">
        <w:rPr>
          <w:rFonts w:ascii="Gill Sans MT" w:hAnsi="Gill Sans MT"/>
        </w:rPr>
        <w:t>weight</w:t>
      </w:r>
      <w:r w:rsidR="00176FE0" w:rsidRPr="004A2081">
        <w:rPr>
          <w:rFonts w:ascii="Gill Sans MT" w:hAnsi="Gill Sans MT"/>
        </w:rPr>
        <w:t>s</w:t>
      </w:r>
      <w:r w:rsidR="005C0A70" w:rsidRPr="004A2081">
        <w:rPr>
          <w:rFonts w:ascii="Gill Sans MT" w:hAnsi="Gill Sans MT"/>
        </w:rPr>
        <w:t xml:space="preserve"> (</w:t>
      </w:r>
      <w:r w:rsidR="00861D76">
        <w:rPr>
          <w:rFonts w:ascii="Gill Sans MT" w:hAnsi="Gill Sans MT"/>
        </w:rPr>
        <w:t xml:space="preserve">I will assume that these weights </w:t>
      </w:r>
      <w:r w:rsidR="005C0A70" w:rsidRPr="004A2081">
        <w:rPr>
          <w:rFonts w:ascii="Gill Sans MT" w:hAnsi="Gill Sans MT"/>
        </w:rPr>
        <w:t>sum up to 1)</w:t>
      </w:r>
      <w:r w:rsidRPr="004A2081">
        <w:rPr>
          <w:rFonts w:ascii="Gill Sans MT" w:hAnsi="Gill Sans MT"/>
        </w:rPr>
        <w:t xml:space="preserve">. </w:t>
      </w:r>
      <w:r w:rsidR="005C0A70" w:rsidRPr="004A2081">
        <w:rPr>
          <w:rFonts w:ascii="Gill Sans MT" w:hAnsi="Gill Sans MT"/>
        </w:rPr>
        <w:t>Assuming each relevant case to have the same weight, w</w:t>
      </w:r>
      <w:r w:rsidR="00DF0DC6" w:rsidRPr="004A2081">
        <w:rPr>
          <w:rFonts w:ascii="Gill Sans MT" w:hAnsi="Gill Sans MT"/>
        </w:rPr>
        <w:t xml:space="preserve">e can think of the </w:t>
      </w:r>
      <w:r w:rsidR="006E2E52" w:rsidRPr="004A2081">
        <w:rPr>
          <w:rFonts w:ascii="Gill Sans MT" w:hAnsi="Gill Sans MT"/>
        </w:rPr>
        <w:t xml:space="preserve">weight assigned to </w:t>
      </w:r>
      <w:r w:rsidR="005C0A70" w:rsidRPr="004A2081">
        <w:rPr>
          <w:rFonts w:ascii="Gill Sans MT" w:hAnsi="Gill Sans MT"/>
        </w:rPr>
        <w:t xml:space="preserve">the first class of cases, for instance, </w:t>
      </w:r>
      <w:r w:rsidR="00DF0DC6" w:rsidRPr="004A2081">
        <w:rPr>
          <w:rFonts w:ascii="Gill Sans MT" w:hAnsi="Gill Sans MT"/>
        </w:rPr>
        <w:t xml:space="preserve">as </w:t>
      </w:r>
      <w:r w:rsidR="006E2E52" w:rsidRPr="004A2081">
        <w:rPr>
          <w:rFonts w:ascii="Gill Sans MT" w:hAnsi="Gill Sans MT"/>
        </w:rPr>
        <w:t>correspond</w:t>
      </w:r>
      <w:r w:rsidR="00DF0DC6" w:rsidRPr="004A2081">
        <w:rPr>
          <w:rFonts w:ascii="Gill Sans MT" w:hAnsi="Gill Sans MT"/>
        </w:rPr>
        <w:t>ing</w:t>
      </w:r>
      <w:r w:rsidR="006E2E52" w:rsidRPr="004A2081">
        <w:rPr>
          <w:rFonts w:ascii="Gill Sans MT" w:hAnsi="Gill Sans MT"/>
        </w:rPr>
        <w:t xml:space="preserve"> to the proportion of counterfactual cases in which Lobelia’s higher-order evidence is misleading. </w:t>
      </w:r>
      <w:r w:rsidR="00176FE0" w:rsidRPr="004A2081">
        <w:rPr>
          <w:rFonts w:ascii="Gill Sans MT" w:hAnsi="Gill Sans MT"/>
        </w:rPr>
        <w:t xml:space="preserve">Moreover, it is plausible that these weights should be the same </w:t>
      </w:r>
      <w:r w:rsidR="00E441F4" w:rsidRPr="004A2081">
        <w:rPr>
          <w:rFonts w:ascii="Gill Sans MT" w:hAnsi="Gill Sans MT"/>
        </w:rPr>
        <w:t xml:space="preserve">whether or not we are evaluating </w:t>
      </w:r>
      <w:r w:rsidR="00D4682F" w:rsidRPr="004A2081">
        <w:rPr>
          <w:rFonts w:ascii="Gill Sans MT" w:hAnsi="Gill Sans MT"/>
        </w:rPr>
        <w:t>the retention-disposition or the suspension-disposition</w:t>
      </w:r>
      <w:r w:rsidR="00741315" w:rsidRPr="004A2081">
        <w:rPr>
          <w:rFonts w:ascii="Gill Sans MT" w:hAnsi="Gill Sans MT"/>
        </w:rPr>
        <w:t>: the weighting of counterfactual cases should depend on issues like how often expert testimony of the sort that Lobelia receives tends to be misleading</w:t>
      </w:r>
      <w:r w:rsidR="00BB2CEB" w:rsidRPr="004A2081">
        <w:rPr>
          <w:rFonts w:ascii="Gill Sans MT" w:hAnsi="Gill Sans MT"/>
        </w:rPr>
        <w:t xml:space="preserve">. </w:t>
      </w:r>
    </w:p>
    <w:p w14:paraId="783629A1" w14:textId="3A50582C" w:rsidR="00711DB2" w:rsidRPr="004A2081" w:rsidRDefault="00C83B34" w:rsidP="002954F5">
      <w:pPr>
        <w:ind w:firstLine="720"/>
        <w:jc w:val="both"/>
        <w:rPr>
          <w:rFonts w:ascii="Gill Sans MT" w:hAnsi="Gill Sans MT"/>
        </w:rPr>
      </w:pPr>
      <w:r w:rsidRPr="004A2081">
        <w:rPr>
          <w:rFonts w:ascii="Gill Sans MT" w:hAnsi="Gill Sans MT"/>
        </w:rPr>
        <w:t>In order to score the two dispositions, w</w:t>
      </w:r>
      <w:r w:rsidR="001F7B33" w:rsidRPr="004A2081">
        <w:rPr>
          <w:rFonts w:ascii="Gill Sans MT" w:hAnsi="Gill Sans MT"/>
        </w:rPr>
        <w:t xml:space="preserve">e need to determine the </w:t>
      </w:r>
      <w:r w:rsidR="00AE1939" w:rsidRPr="004A2081">
        <w:rPr>
          <w:rFonts w:ascii="Gill Sans MT" w:hAnsi="Gill Sans MT"/>
        </w:rPr>
        <w:t xml:space="preserve">values </w:t>
      </w:r>
      <w:r w:rsidR="001F7B33" w:rsidRPr="004A2081">
        <w:rPr>
          <w:rFonts w:ascii="Gill Sans MT" w:hAnsi="Gill Sans MT"/>
        </w:rPr>
        <w:t xml:space="preserve">of believing </w:t>
      </w:r>
      <w:r w:rsidR="001F7B33" w:rsidRPr="004A2081">
        <w:rPr>
          <w:rFonts w:ascii="Gill Sans MT" w:hAnsi="Gill Sans MT"/>
          <w:i/>
        </w:rPr>
        <w:t>p</w:t>
      </w:r>
      <w:r w:rsidR="001F7B33" w:rsidRPr="004A2081">
        <w:rPr>
          <w:rFonts w:ascii="Gill Sans MT" w:hAnsi="Gill Sans MT"/>
        </w:rPr>
        <w:t xml:space="preserve"> (</w:t>
      </w:r>
      <w:proofErr w:type="spellStart"/>
      <w:r w:rsidR="001F7B33" w:rsidRPr="004A2081">
        <w:rPr>
          <w:rFonts w:ascii="Gill Sans MT" w:hAnsi="Gill Sans MT"/>
        </w:rPr>
        <w:t>B</w:t>
      </w:r>
      <w:r w:rsidR="001F7B33" w:rsidRPr="004A2081">
        <w:rPr>
          <w:rFonts w:ascii="Gill Sans MT" w:hAnsi="Gill Sans MT"/>
          <w:i/>
        </w:rPr>
        <w:t>p</w:t>
      </w:r>
      <w:proofErr w:type="spellEnd"/>
      <w:r w:rsidR="001F7B33" w:rsidRPr="004A2081">
        <w:rPr>
          <w:rFonts w:ascii="Gill Sans MT" w:hAnsi="Gill Sans MT"/>
        </w:rPr>
        <w:t xml:space="preserve">) and </w:t>
      </w:r>
      <w:r w:rsidRPr="004A2081">
        <w:rPr>
          <w:rFonts w:ascii="Gill Sans MT" w:hAnsi="Gill Sans MT"/>
        </w:rPr>
        <w:t xml:space="preserve">not believing </w:t>
      </w:r>
      <w:r w:rsidR="001F7B33" w:rsidRPr="004A2081">
        <w:rPr>
          <w:rFonts w:ascii="Gill Sans MT" w:hAnsi="Gill Sans MT"/>
          <w:i/>
        </w:rPr>
        <w:t>p</w:t>
      </w:r>
      <w:r w:rsidR="001F7B33" w:rsidRPr="004A2081">
        <w:rPr>
          <w:rFonts w:ascii="Gill Sans MT" w:hAnsi="Gill Sans MT"/>
        </w:rPr>
        <w:t xml:space="preserve"> (</w:t>
      </w:r>
      <w:r w:rsidR="001F7B33" w:rsidRPr="004A2081">
        <w:rPr>
          <w:rFonts w:ascii="Gill Sans MT" w:hAnsi="Gill Sans MT"/>
        </w:rPr>
        <w:sym w:font="Symbol" w:char="F07E"/>
      </w:r>
      <w:proofErr w:type="spellStart"/>
      <w:r w:rsidR="001F7B33" w:rsidRPr="004A2081">
        <w:rPr>
          <w:rFonts w:ascii="Gill Sans MT" w:hAnsi="Gill Sans MT"/>
        </w:rPr>
        <w:t>B</w:t>
      </w:r>
      <w:r w:rsidR="001F7B33" w:rsidRPr="004A2081">
        <w:rPr>
          <w:rFonts w:ascii="Gill Sans MT" w:hAnsi="Gill Sans MT"/>
          <w:i/>
        </w:rPr>
        <w:t>p</w:t>
      </w:r>
      <w:proofErr w:type="spellEnd"/>
      <w:r w:rsidR="001F7B33" w:rsidRPr="004A2081">
        <w:rPr>
          <w:rFonts w:ascii="Gill Sans MT" w:hAnsi="Gill Sans MT"/>
        </w:rPr>
        <w:t xml:space="preserve">) in cases falling into </w:t>
      </w:r>
      <w:r w:rsidR="00F82A97" w:rsidRPr="004A2081">
        <w:rPr>
          <w:rFonts w:ascii="Gill Sans MT" w:hAnsi="Gill Sans MT"/>
        </w:rPr>
        <w:t xml:space="preserve">each of </w:t>
      </w:r>
      <w:r w:rsidR="001F7B33" w:rsidRPr="004A2081">
        <w:rPr>
          <w:rFonts w:ascii="Gill Sans MT" w:hAnsi="Gill Sans MT"/>
        </w:rPr>
        <w:t>the three classes</w:t>
      </w:r>
      <w:r w:rsidR="00F11A78" w:rsidRPr="004A2081">
        <w:rPr>
          <w:rFonts w:ascii="Gill Sans MT" w:hAnsi="Gill Sans MT"/>
        </w:rPr>
        <w:t xml:space="preserve">. </w:t>
      </w:r>
      <w:r w:rsidR="00293AA0" w:rsidRPr="004A2081">
        <w:rPr>
          <w:rFonts w:ascii="Gill Sans MT" w:hAnsi="Gill Sans MT"/>
        </w:rPr>
        <w:t xml:space="preserve">I </w:t>
      </w:r>
      <w:r w:rsidR="00AA02E3" w:rsidRPr="004A2081">
        <w:rPr>
          <w:rFonts w:ascii="Gill Sans MT" w:hAnsi="Gill Sans MT"/>
        </w:rPr>
        <w:t xml:space="preserve">have </w:t>
      </w:r>
      <w:r w:rsidR="004E32A2" w:rsidRPr="004A2081">
        <w:rPr>
          <w:rFonts w:ascii="Gill Sans MT" w:hAnsi="Gill Sans MT"/>
        </w:rPr>
        <w:t>assume</w:t>
      </w:r>
      <w:r w:rsidR="00AA02E3" w:rsidRPr="004A2081">
        <w:rPr>
          <w:rFonts w:ascii="Gill Sans MT" w:hAnsi="Gill Sans MT"/>
        </w:rPr>
        <w:t>d</w:t>
      </w:r>
      <w:r w:rsidR="004E32A2" w:rsidRPr="004A2081">
        <w:rPr>
          <w:rFonts w:ascii="Gill Sans MT" w:hAnsi="Gill Sans MT"/>
        </w:rPr>
        <w:t xml:space="preserve"> </w:t>
      </w:r>
      <w:r w:rsidR="00293AA0" w:rsidRPr="004A2081">
        <w:rPr>
          <w:rFonts w:ascii="Gill Sans MT" w:hAnsi="Gill Sans MT"/>
        </w:rPr>
        <w:t xml:space="preserve">that if Lobelia is able to retain her belief, the higher-order evidence need not destroy her knowledge. I will assume that if Lobelia retains belief in cases that fall under (1), she continues to know (this will just make it more difficult, not easier, to argue that </w:t>
      </w:r>
      <w:r w:rsidR="002954F5" w:rsidRPr="004A2081">
        <w:rPr>
          <w:rFonts w:ascii="Gill Sans MT" w:hAnsi="Gill Sans MT"/>
        </w:rPr>
        <w:t>the suspension-disposition is better</w:t>
      </w:r>
      <w:r w:rsidR="00293AA0" w:rsidRPr="004A2081">
        <w:rPr>
          <w:rFonts w:ascii="Gill Sans MT" w:hAnsi="Gill Sans MT"/>
        </w:rPr>
        <w:t>).</w:t>
      </w:r>
      <w:r w:rsidR="00D07B27" w:rsidRPr="004A2081">
        <w:rPr>
          <w:rStyle w:val="FootnoteReference"/>
          <w:rFonts w:ascii="Gill Sans MT" w:hAnsi="Gill Sans MT"/>
        </w:rPr>
        <w:footnoteReference w:id="27"/>
      </w:r>
      <w:r w:rsidR="00293AA0" w:rsidRPr="004A2081">
        <w:rPr>
          <w:rFonts w:ascii="Gill Sans MT" w:hAnsi="Gill Sans MT"/>
        </w:rPr>
        <w:t xml:space="preserve"> </w:t>
      </w:r>
      <w:r w:rsidR="00883BEE" w:rsidRPr="004A2081">
        <w:rPr>
          <w:rFonts w:ascii="Gill Sans MT" w:hAnsi="Gill Sans MT"/>
        </w:rPr>
        <w:t xml:space="preserve">In the table below, </w:t>
      </w:r>
      <m:oMath>
        <m:r>
          <m:rPr>
            <m:scr m:val="double-struck"/>
          </m:rPr>
          <w:rPr>
            <w:rFonts w:ascii="Cambria Math" w:hAnsi="Cambria Math"/>
          </w:rPr>
          <m:t>k</m:t>
        </m:r>
      </m:oMath>
      <w:r w:rsidR="00883BEE" w:rsidRPr="004A2081">
        <w:rPr>
          <w:rFonts w:ascii="Gill Sans MT" w:hAnsi="Gill Sans MT"/>
        </w:rPr>
        <w:t xml:space="preserve"> denotes</w:t>
      </w:r>
      <w:r w:rsidR="003757F0" w:rsidRPr="004A2081">
        <w:rPr>
          <w:rFonts w:ascii="Gill Sans MT" w:hAnsi="Gill Sans MT"/>
        </w:rPr>
        <w:t xml:space="preserve"> the value of knowing, </w:t>
      </w:r>
      <m:oMath>
        <m:r>
          <m:rPr>
            <m:scr m:val="double-struck"/>
          </m:rPr>
          <w:rPr>
            <w:rFonts w:ascii="Cambria Math" w:hAnsi="Cambria Math"/>
          </w:rPr>
          <m:t>t</m:t>
        </m:r>
      </m:oMath>
      <w:r w:rsidR="00883BEE" w:rsidRPr="004A2081">
        <w:rPr>
          <w:rFonts w:ascii="Gill Sans MT" w:hAnsi="Gill Sans MT"/>
        </w:rPr>
        <w:t xml:space="preserve"> </w:t>
      </w:r>
      <w:r w:rsidR="003757F0" w:rsidRPr="004A2081">
        <w:rPr>
          <w:rFonts w:ascii="Gill Sans MT" w:hAnsi="Gill Sans MT"/>
        </w:rPr>
        <w:t xml:space="preserve">the value of truly believing, and </w:t>
      </w:r>
      <m:oMath>
        <m:r>
          <m:rPr>
            <m:scr m:val="double-struck"/>
          </m:rPr>
          <w:rPr>
            <w:rFonts w:ascii="Cambria Math" w:hAnsi="Cambria Math"/>
          </w:rPr>
          <m:t>-f</m:t>
        </m:r>
      </m:oMath>
      <w:r w:rsidR="003757F0" w:rsidRPr="004A2081">
        <w:rPr>
          <w:rFonts w:ascii="Gill Sans MT" w:hAnsi="Gill Sans MT"/>
        </w:rPr>
        <w:t xml:space="preserve"> </w:t>
      </w:r>
      <w:r w:rsidR="00671FEA" w:rsidRPr="004A2081">
        <w:rPr>
          <w:rFonts w:ascii="Gill Sans MT" w:hAnsi="Gill Sans MT"/>
        </w:rPr>
        <w:t>the disvalue of falsely believing.</w:t>
      </w:r>
      <w:r w:rsidR="00CE32FE" w:rsidRPr="004A2081">
        <w:rPr>
          <w:rFonts w:ascii="Gill Sans MT" w:hAnsi="Gill Sans MT"/>
        </w:rPr>
        <w:t xml:space="preserve"> </w:t>
      </w:r>
      <w:r w:rsidR="00CB7862" w:rsidRPr="004A2081">
        <w:rPr>
          <w:rFonts w:ascii="Gill Sans MT" w:hAnsi="Gill Sans MT"/>
        </w:rPr>
        <w:t>Not believing</w:t>
      </w:r>
      <w:r w:rsidR="00F82A97" w:rsidRPr="004A2081">
        <w:rPr>
          <w:rFonts w:ascii="Gill Sans MT" w:hAnsi="Gill Sans MT"/>
        </w:rPr>
        <w:t xml:space="preserve"> (</w:t>
      </w:r>
      <w:r w:rsidR="002B0A60">
        <w:rPr>
          <w:rFonts w:ascii="Gill Sans MT" w:hAnsi="Gill Sans MT"/>
        </w:rPr>
        <w:t>for instance,</w:t>
      </w:r>
      <w:r w:rsidR="00F82A97" w:rsidRPr="004A2081">
        <w:rPr>
          <w:rFonts w:ascii="Gill Sans MT" w:hAnsi="Gill Sans MT"/>
        </w:rPr>
        <w:t xml:space="preserve"> suspending judgment)</w:t>
      </w:r>
      <w:r w:rsidR="00CB7862" w:rsidRPr="004A2081">
        <w:rPr>
          <w:rFonts w:ascii="Gill Sans MT" w:hAnsi="Gill Sans MT"/>
        </w:rPr>
        <w:t>, I will assume, has a neutral value 0</w:t>
      </w:r>
      <w:r w:rsidR="00C214EA" w:rsidRPr="004A2081">
        <w:rPr>
          <w:rFonts w:ascii="Gill Sans MT" w:hAnsi="Gill Sans MT"/>
        </w:rPr>
        <w:t xml:space="preserve"> across the board</w:t>
      </w:r>
      <w:r w:rsidR="00CB7862" w:rsidRPr="004A2081">
        <w:rPr>
          <w:rFonts w:ascii="Gill Sans MT" w:hAnsi="Gill Sans MT"/>
        </w:rPr>
        <w:t xml:space="preserve">. </w:t>
      </w:r>
    </w:p>
    <w:p w14:paraId="3E0F3A70" w14:textId="02827C54" w:rsidR="0072466F" w:rsidRPr="004A2081" w:rsidRDefault="0072466F" w:rsidP="00A7156D">
      <w:pPr>
        <w:rPr>
          <w:rFonts w:ascii="Gill Sans MT" w:hAnsi="Gill Sans MT"/>
        </w:rPr>
      </w:pPr>
    </w:p>
    <w:p w14:paraId="62E86068" w14:textId="36478873" w:rsidR="0072466F" w:rsidRPr="004A2081" w:rsidRDefault="00F660C8" w:rsidP="00A27683">
      <w:pPr>
        <w:keepNext/>
        <w:spacing w:line="360" w:lineRule="auto"/>
        <w:ind w:firstLine="720"/>
        <w:rPr>
          <w:rFonts w:ascii="Gill Sans MT" w:hAnsi="Gill Sans MT"/>
          <w:b/>
        </w:rPr>
      </w:pPr>
      <w:r w:rsidRPr="004A2081">
        <w:rPr>
          <w:rFonts w:ascii="Gill Sans MT" w:hAnsi="Gill Sans MT"/>
          <w:b/>
          <w:i/>
        </w:rPr>
        <w:t>Kind of case</w:t>
      </w:r>
      <w:r w:rsidRPr="004A2081">
        <w:rPr>
          <w:rFonts w:ascii="Gill Sans MT" w:hAnsi="Gill Sans MT"/>
          <w:i/>
        </w:rPr>
        <w:tab/>
      </w:r>
      <w:r w:rsidR="0072466F" w:rsidRPr="004A2081">
        <w:rPr>
          <w:rFonts w:ascii="Gill Sans MT" w:hAnsi="Gill Sans MT"/>
          <w:i/>
        </w:rPr>
        <w:tab/>
      </w:r>
      <w:r w:rsidR="00B973B7" w:rsidRPr="004A2081">
        <w:rPr>
          <w:rFonts w:ascii="Gill Sans MT" w:hAnsi="Gill Sans MT"/>
        </w:rPr>
        <w:tab/>
      </w:r>
      <w:r w:rsidR="00B63D63" w:rsidRPr="004A2081">
        <w:rPr>
          <w:rFonts w:ascii="Gill Sans MT" w:hAnsi="Gill Sans MT"/>
        </w:rPr>
        <w:tab/>
      </w:r>
      <w:r w:rsidR="00B973B7" w:rsidRPr="004A2081">
        <w:rPr>
          <w:rFonts w:ascii="Gill Sans MT" w:hAnsi="Gill Sans MT"/>
          <w:b/>
        </w:rPr>
        <w:t>U (</w:t>
      </w:r>
      <w:proofErr w:type="spellStart"/>
      <w:r w:rsidR="00B63D63" w:rsidRPr="004A2081">
        <w:rPr>
          <w:rFonts w:ascii="Gill Sans MT" w:hAnsi="Gill Sans MT"/>
          <w:b/>
          <w:i/>
        </w:rPr>
        <w:t>Bp</w:t>
      </w:r>
      <w:proofErr w:type="spellEnd"/>
      <w:r w:rsidR="00B973B7" w:rsidRPr="004A2081">
        <w:rPr>
          <w:rFonts w:ascii="Gill Sans MT" w:hAnsi="Gill Sans MT"/>
          <w:b/>
        </w:rPr>
        <w:t>)</w:t>
      </w:r>
      <w:r w:rsidR="00B63D63" w:rsidRPr="004A2081">
        <w:rPr>
          <w:rFonts w:ascii="Gill Sans MT" w:hAnsi="Gill Sans MT"/>
          <w:b/>
        </w:rPr>
        <w:tab/>
      </w:r>
      <w:r w:rsidR="00B63D63" w:rsidRPr="004A2081">
        <w:rPr>
          <w:rFonts w:ascii="Gill Sans MT" w:hAnsi="Gill Sans MT"/>
          <w:b/>
        </w:rPr>
        <w:tab/>
        <w:t>U (</w:t>
      </w:r>
      <w:r w:rsidR="00B63D63" w:rsidRPr="004A2081">
        <w:rPr>
          <w:rFonts w:ascii="Gill Sans MT" w:hAnsi="Gill Sans MT"/>
          <w:b/>
        </w:rPr>
        <w:sym w:font="Symbol" w:char="F07E"/>
      </w:r>
      <w:proofErr w:type="spellStart"/>
      <w:r w:rsidR="00B63D63" w:rsidRPr="004A2081">
        <w:rPr>
          <w:rFonts w:ascii="Gill Sans MT" w:hAnsi="Gill Sans MT"/>
          <w:b/>
          <w:i/>
        </w:rPr>
        <w:t>Bp</w:t>
      </w:r>
      <w:proofErr w:type="spellEnd"/>
      <w:r w:rsidR="00B63D63" w:rsidRPr="004A2081">
        <w:rPr>
          <w:rFonts w:ascii="Gill Sans MT" w:hAnsi="Gill Sans MT"/>
          <w:b/>
        </w:rPr>
        <w:t>)</w:t>
      </w:r>
    </w:p>
    <w:p w14:paraId="1AC2992E" w14:textId="142BDFED" w:rsidR="0072466F" w:rsidRPr="004A2081" w:rsidRDefault="00B63D63" w:rsidP="00A27683">
      <w:pPr>
        <w:keepNext/>
        <w:spacing w:line="360" w:lineRule="auto"/>
        <w:ind w:firstLine="720"/>
        <w:rPr>
          <w:rFonts w:ascii="Gill Sans MT" w:hAnsi="Gill Sans MT"/>
        </w:rPr>
      </w:pPr>
      <w:r w:rsidRPr="004A2081">
        <w:rPr>
          <w:rFonts w:ascii="Gill Sans MT" w:hAnsi="Gill Sans MT"/>
        </w:rPr>
        <w:t>(1) HOE misleading</w:t>
      </w:r>
      <w:r w:rsidR="00EF67B3" w:rsidRPr="004A2081">
        <w:rPr>
          <w:rFonts w:ascii="Gill Sans MT" w:hAnsi="Gill Sans MT"/>
        </w:rPr>
        <w:t xml:space="preserve">, </w:t>
      </w:r>
      <w:r w:rsidR="00EF67B3" w:rsidRPr="004A2081">
        <w:rPr>
          <w:rFonts w:ascii="Gill Sans MT" w:hAnsi="Gill Sans MT"/>
          <w:i/>
        </w:rPr>
        <w:t>p</w:t>
      </w:r>
      <w:r w:rsidR="003650EE" w:rsidRPr="004A2081">
        <w:rPr>
          <w:rFonts w:ascii="Gill Sans MT" w:hAnsi="Gill Sans MT"/>
        </w:rPr>
        <w:tab/>
      </w:r>
      <w:r w:rsidRPr="004A2081">
        <w:rPr>
          <w:rFonts w:ascii="Gill Sans MT" w:hAnsi="Gill Sans MT"/>
        </w:rPr>
        <w:tab/>
      </w:r>
      <w:r w:rsidRPr="004A2081">
        <w:rPr>
          <w:rFonts w:ascii="Gill Sans MT" w:hAnsi="Gill Sans MT"/>
        </w:rPr>
        <w:tab/>
      </w:r>
      <m:oMath>
        <m:r>
          <m:rPr>
            <m:scr m:val="double-struck"/>
          </m:rPr>
          <w:rPr>
            <w:rFonts w:ascii="Cambria Math" w:hAnsi="Cambria Math"/>
          </w:rPr>
          <m:t>k</m:t>
        </m:r>
      </m:oMath>
      <w:r w:rsidR="00F847F2" w:rsidRPr="004A2081">
        <w:rPr>
          <w:rFonts w:ascii="Gill Sans MT" w:hAnsi="Gill Sans MT"/>
        </w:rPr>
        <w:tab/>
      </w:r>
      <w:r w:rsidR="00F847F2" w:rsidRPr="004A2081">
        <w:rPr>
          <w:rFonts w:ascii="Gill Sans MT" w:hAnsi="Gill Sans MT"/>
        </w:rPr>
        <w:tab/>
      </w:r>
      <w:r w:rsidR="00A86DD3">
        <w:rPr>
          <w:rFonts w:ascii="Gill Sans MT" w:hAnsi="Gill Sans MT"/>
        </w:rPr>
        <w:tab/>
      </w:r>
      <w:r w:rsidR="00F847F2" w:rsidRPr="004A2081">
        <w:rPr>
          <w:rFonts w:ascii="Gill Sans MT" w:hAnsi="Gill Sans MT"/>
        </w:rPr>
        <w:t>0</w:t>
      </w:r>
    </w:p>
    <w:p w14:paraId="65B486C8" w14:textId="723A45F6" w:rsidR="00A7156D" w:rsidRPr="004A2081" w:rsidRDefault="00B63D63" w:rsidP="00A27683">
      <w:pPr>
        <w:keepNext/>
        <w:spacing w:line="360" w:lineRule="auto"/>
        <w:ind w:firstLine="720"/>
        <w:rPr>
          <w:rFonts w:ascii="Gill Sans MT" w:hAnsi="Gill Sans MT"/>
        </w:rPr>
      </w:pPr>
      <w:r w:rsidRPr="004A2081">
        <w:rPr>
          <w:rFonts w:ascii="Gill Sans MT" w:hAnsi="Gill Sans MT"/>
        </w:rPr>
        <w:t xml:space="preserve">(2) HOE not misleading, </w:t>
      </w:r>
      <w:r w:rsidRPr="004A2081">
        <w:rPr>
          <w:rFonts w:ascii="Gill Sans MT" w:hAnsi="Gill Sans MT"/>
          <w:i/>
        </w:rPr>
        <w:t>p</w:t>
      </w:r>
      <w:r w:rsidR="003650EE" w:rsidRPr="004A2081">
        <w:rPr>
          <w:rFonts w:ascii="Gill Sans MT" w:hAnsi="Gill Sans MT"/>
        </w:rPr>
        <w:tab/>
      </w:r>
      <w:r w:rsidR="00F847F2" w:rsidRPr="004A2081">
        <w:rPr>
          <w:rFonts w:ascii="Gill Sans MT" w:hAnsi="Gill Sans MT"/>
        </w:rPr>
        <w:tab/>
      </w:r>
      <m:oMath>
        <m:r>
          <m:rPr>
            <m:scr m:val="double-struck"/>
          </m:rPr>
          <w:rPr>
            <w:rFonts w:ascii="Cambria Math" w:hAnsi="Cambria Math"/>
          </w:rPr>
          <m:t>t</m:t>
        </m:r>
      </m:oMath>
      <w:r w:rsidR="00F847F2" w:rsidRPr="004A2081">
        <w:rPr>
          <w:rFonts w:ascii="Gill Sans MT" w:hAnsi="Gill Sans MT"/>
        </w:rPr>
        <w:tab/>
      </w:r>
      <w:r w:rsidR="00F847F2" w:rsidRPr="004A2081">
        <w:rPr>
          <w:rFonts w:ascii="Gill Sans MT" w:hAnsi="Gill Sans MT"/>
        </w:rPr>
        <w:tab/>
      </w:r>
      <w:r w:rsidR="00A86DD3">
        <w:rPr>
          <w:rFonts w:ascii="Gill Sans MT" w:hAnsi="Gill Sans MT"/>
        </w:rPr>
        <w:tab/>
      </w:r>
      <w:r w:rsidR="00F847F2" w:rsidRPr="004A2081">
        <w:rPr>
          <w:rFonts w:ascii="Gill Sans MT" w:hAnsi="Gill Sans MT"/>
        </w:rPr>
        <w:t>0</w:t>
      </w:r>
    </w:p>
    <w:p w14:paraId="71994D64" w14:textId="2F919709" w:rsidR="00A7156D" w:rsidRPr="004A2081" w:rsidRDefault="00B63D63" w:rsidP="00A27683">
      <w:pPr>
        <w:keepNext/>
        <w:spacing w:line="360" w:lineRule="auto"/>
        <w:ind w:firstLine="720"/>
        <w:rPr>
          <w:rFonts w:ascii="Gill Sans MT" w:hAnsi="Gill Sans MT"/>
        </w:rPr>
      </w:pPr>
      <w:r w:rsidRPr="004A2081">
        <w:rPr>
          <w:rFonts w:ascii="Gill Sans MT" w:hAnsi="Gill Sans MT"/>
        </w:rPr>
        <w:t xml:space="preserve">(3) </w:t>
      </w:r>
      <w:r w:rsidRPr="004A2081">
        <w:rPr>
          <w:rFonts w:ascii="Gill Sans MT" w:hAnsi="Gill Sans MT"/>
        </w:rPr>
        <w:sym w:font="Symbol" w:char="F07E"/>
      </w:r>
      <w:r w:rsidRPr="004A2081">
        <w:rPr>
          <w:rFonts w:ascii="Gill Sans MT" w:hAnsi="Gill Sans MT"/>
          <w:i/>
        </w:rPr>
        <w:t>p</w:t>
      </w:r>
      <w:r w:rsidR="004474F0" w:rsidRPr="004A2081">
        <w:rPr>
          <w:rFonts w:ascii="Gill Sans MT" w:hAnsi="Gill Sans MT"/>
        </w:rPr>
        <w:tab/>
      </w:r>
      <w:r w:rsidR="004474F0" w:rsidRPr="004A2081">
        <w:rPr>
          <w:rFonts w:ascii="Gill Sans MT" w:hAnsi="Gill Sans MT"/>
        </w:rPr>
        <w:tab/>
      </w:r>
      <w:r w:rsidR="004474F0" w:rsidRPr="004A2081">
        <w:rPr>
          <w:rFonts w:ascii="Gill Sans MT" w:hAnsi="Gill Sans MT"/>
        </w:rPr>
        <w:tab/>
      </w:r>
      <w:r w:rsidRPr="004A2081">
        <w:rPr>
          <w:rFonts w:ascii="Gill Sans MT" w:hAnsi="Gill Sans MT"/>
        </w:rPr>
        <w:t xml:space="preserve"> </w:t>
      </w:r>
      <w:r w:rsidR="00F847F2" w:rsidRPr="004A2081">
        <w:rPr>
          <w:rFonts w:ascii="Gill Sans MT" w:hAnsi="Gill Sans MT"/>
        </w:rPr>
        <w:tab/>
      </w:r>
      <w:r w:rsidR="00F847F2" w:rsidRPr="004A2081">
        <w:rPr>
          <w:rFonts w:ascii="Gill Sans MT" w:hAnsi="Gill Sans MT"/>
        </w:rPr>
        <w:tab/>
      </w:r>
      <m:oMath>
        <m:r>
          <m:rPr>
            <m:scr m:val="double-struck"/>
          </m:rPr>
          <w:rPr>
            <w:rFonts w:ascii="Cambria Math" w:hAnsi="Cambria Math"/>
          </w:rPr>
          <m:t>-f</m:t>
        </m:r>
      </m:oMath>
      <w:r w:rsidR="00F847F2" w:rsidRPr="004A2081">
        <w:rPr>
          <w:rFonts w:ascii="Gill Sans MT" w:hAnsi="Gill Sans MT"/>
        </w:rPr>
        <w:tab/>
      </w:r>
      <w:r w:rsidR="00F847F2" w:rsidRPr="004A2081">
        <w:rPr>
          <w:rFonts w:ascii="Gill Sans MT" w:hAnsi="Gill Sans MT"/>
        </w:rPr>
        <w:tab/>
      </w:r>
      <w:r w:rsidR="00A86DD3">
        <w:rPr>
          <w:rFonts w:ascii="Gill Sans MT" w:hAnsi="Gill Sans MT"/>
        </w:rPr>
        <w:tab/>
      </w:r>
      <w:r w:rsidR="00F847F2" w:rsidRPr="004A2081">
        <w:rPr>
          <w:rFonts w:ascii="Gill Sans MT" w:hAnsi="Gill Sans MT"/>
        </w:rPr>
        <w:t>0</w:t>
      </w:r>
    </w:p>
    <w:p w14:paraId="080224C3" w14:textId="77777777" w:rsidR="0015183D" w:rsidRPr="004A2081" w:rsidRDefault="0015183D" w:rsidP="00325236">
      <w:pPr>
        <w:rPr>
          <w:rFonts w:ascii="Gill Sans MT" w:hAnsi="Gill Sans MT"/>
        </w:rPr>
      </w:pPr>
    </w:p>
    <w:p w14:paraId="24FCBA4C" w14:textId="1878B6D1" w:rsidR="00A6017C" w:rsidRPr="004A2081" w:rsidRDefault="00631326" w:rsidP="00A6017C">
      <w:pPr>
        <w:rPr>
          <w:rFonts w:ascii="Gill Sans MT" w:eastAsiaTheme="minorEastAsia" w:hAnsi="Gill Sans MT"/>
        </w:rPr>
      </w:pPr>
      <w:r w:rsidRPr="004A2081">
        <w:rPr>
          <w:rFonts w:ascii="Gill Sans MT" w:hAnsi="Gill Sans MT"/>
        </w:rPr>
        <w:t xml:space="preserve">There are different ways of thinking about the value of true belief </w:t>
      </w:r>
      <w:r w:rsidRPr="004A2081">
        <w:rPr>
          <w:rFonts w:ascii="Gill Sans MT" w:hAnsi="Gill Sans MT"/>
          <w:i/>
        </w:rPr>
        <w:t>versus</w:t>
      </w:r>
      <w:r w:rsidRPr="004A2081">
        <w:rPr>
          <w:rFonts w:ascii="Gill Sans MT" w:hAnsi="Gill Sans MT"/>
        </w:rPr>
        <w:t xml:space="preserve"> the value of knowledge </w:t>
      </w:r>
      <w:r w:rsidRPr="004A2081">
        <w:rPr>
          <w:rFonts w:ascii="Gill Sans MT" w:hAnsi="Gill Sans MT"/>
          <w:i/>
        </w:rPr>
        <w:t>versus</w:t>
      </w:r>
      <w:r w:rsidRPr="004A2081">
        <w:rPr>
          <w:rFonts w:ascii="Gill Sans MT" w:hAnsi="Gill Sans MT"/>
        </w:rPr>
        <w:t xml:space="preserve"> the disvalue of false belief. </w:t>
      </w:r>
      <w:r w:rsidR="00A6017C" w:rsidRPr="004A2081">
        <w:rPr>
          <w:rFonts w:ascii="Gill Sans MT" w:hAnsi="Gill Sans MT"/>
        </w:rPr>
        <w:t xml:space="preserve">According to </w:t>
      </w:r>
      <w:proofErr w:type="spellStart"/>
      <w:r w:rsidR="00A6017C" w:rsidRPr="004A2081">
        <w:rPr>
          <w:rFonts w:ascii="Gill Sans MT" w:hAnsi="Gill Sans MT"/>
          <w:i/>
        </w:rPr>
        <w:t>veritists</w:t>
      </w:r>
      <w:proofErr w:type="spellEnd"/>
      <w:r w:rsidR="00A6017C" w:rsidRPr="004A2081">
        <w:rPr>
          <w:rFonts w:ascii="Gill Sans MT" w:hAnsi="Gill Sans MT"/>
        </w:rPr>
        <w:t xml:space="preserve">, true belief is valuable, and there is no added value to knowing; knowing inherits its value from the value of true belief. </w:t>
      </w:r>
    </w:p>
    <w:p w14:paraId="5A2C5B2F" w14:textId="77777777" w:rsidR="00540E19" w:rsidRPr="004A2081" w:rsidRDefault="00540E19" w:rsidP="00325236">
      <w:pPr>
        <w:rPr>
          <w:rFonts w:ascii="Gill Sans MT" w:hAnsi="Gill Sans MT"/>
        </w:rPr>
      </w:pPr>
    </w:p>
    <w:p w14:paraId="61A3391D" w14:textId="1ABD1BAB" w:rsidR="0048380B" w:rsidRPr="004A2081" w:rsidRDefault="0048380B" w:rsidP="005C64D6">
      <w:pPr>
        <w:ind w:firstLine="720"/>
        <w:rPr>
          <w:rFonts w:ascii="Gill Sans MT" w:eastAsiaTheme="minorEastAsia" w:hAnsi="Gill Sans MT"/>
        </w:rPr>
      </w:pPr>
      <w:proofErr w:type="spellStart"/>
      <w:r w:rsidRPr="004A2081">
        <w:rPr>
          <w:rFonts w:ascii="Gill Sans MT" w:hAnsi="Gill Sans MT"/>
          <w:i/>
        </w:rPr>
        <w:t>Veritist</w:t>
      </w:r>
      <w:proofErr w:type="spellEnd"/>
      <w:r w:rsidRPr="004A2081">
        <w:rPr>
          <w:rFonts w:ascii="Gill Sans MT" w:hAnsi="Gill Sans MT"/>
          <w:i/>
        </w:rPr>
        <w:t xml:space="preserve"> evaluations</w:t>
      </w:r>
      <w:r w:rsidRPr="004A2081">
        <w:rPr>
          <w:rFonts w:ascii="Gill Sans MT" w:hAnsi="Gill Sans MT"/>
        </w:rPr>
        <w:t xml:space="preserve">: </w:t>
      </w:r>
      <w:r w:rsidR="00382A09" w:rsidRPr="004A2081">
        <w:rPr>
          <w:rFonts w:ascii="Gill Sans MT" w:hAnsi="Gill Sans MT"/>
        </w:rPr>
        <w:tab/>
      </w:r>
      <w:r w:rsidR="00382A09" w:rsidRPr="004A2081">
        <w:rPr>
          <w:rFonts w:ascii="Gill Sans MT" w:hAnsi="Gill Sans MT"/>
        </w:rPr>
        <w:tab/>
      </w:r>
      <m:oMath>
        <m:r>
          <m:rPr>
            <m:scr m:val="double-struck"/>
          </m:rPr>
          <w:rPr>
            <w:rFonts w:ascii="Cambria Math" w:hAnsi="Cambria Math"/>
          </w:rPr>
          <m:t>k=t</m:t>
        </m:r>
        <m:r>
          <w:rPr>
            <w:rFonts w:ascii="Cambria Math" w:hAnsi="Cambria Math"/>
          </w:rPr>
          <m:t xml:space="preserve"> &gt;0&gt;-</m:t>
        </m:r>
        <m:r>
          <m:rPr>
            <m:scr m:val="double-struck"/>
          </m:rPr>
          <w:rPr>
            <w:rFonts w:ascii="Cambria Math" w:hAnsi="Cambria Math"/>
          </w:rPr>
          <m:t>f</m:t>
        </m:r>
      </m:oMath>
    </w:p>
    <w:p w14:paraId="63DB424A" w14:textId="77777777" w:rsidR="00CC592C" w:rsidRPr="004A2081" w:rsidRDefault="00CC592C" w:rsidP="005C64D6">
      <w:pPr>
        <w:ind w:firstLine="720"/>
        <w:rPr>
          <w:rFonts w:ascii="Gill Sans MT" w:hAnsi="Gill Sans MT"/>
        </w:rPr>
      </w:pPr>
    </w:p>
    <w:p w14:paraId="4D53C2D4" w14:textId="47874F7D" w:rsidR="00C24745" w:rsidRPr="004A2081" w:rsidRDefault="00C24745" w:rsidP="00C24745">
      <w:pPr>
        <w:jc w:val="both"/>
        <w:rPr>
          <w:rFonts w:ascii="Gill Sans MT" w:eastAsiaTheme="minorEastAsia" w:hAnsi="Gill Sans MT"/>
        </w:rPr>
      </w:pPr>
      <w:r w:rsidRPr="004A2081">
        <w:rPr>
          <w:rFonts w:ascii="Gill Sans MT" w:hAnsi="Gill Sans MT"/>
        </w:rPr>
        <w:t xml:space="preserve">According to </w:t>
      </w:r>
      <w:proofErr w:type="spellStart"/>
      <w:r w:rsidRPr="004A2081">
        <w:rPr>
          <w:rFonts w:ascii="Gill Sans MT" w:hAnsi="Gill Sans MT"/>
          <w:i/>
        </w:rPr>
        <w:t>gnosticists</w:t>
      </w:r>
      <w:proofErr w:type="spellEnd"/>
      <w:r w:rsidRPr="004A2081">
        <w:rPr>
          <w:rFonts w:ascii="Gill Sans MT" w:hAnsi="Gill Sans MT"/>
        </w:rPr>
        <w:t xml:space="preserve">, knowledge is valuable, and more valuable than true belief. </w:t>
      </w:r>
      <w:proofErr w:type="spellStart"/>
      <w:r w:rsidRPr="004A2081">
        <w:rPr>
          <w:rFonts w:ascii="Gill Sans MT" w:eastAsiaTheme="minorEastAsia" w:hAnsi="Gill Sans MT"/>
        </w:rPr>
        <w:t>Gnosticists</w:t>
      </w:r>
      <w:proofErr w:type="spellEnd"/>
      <w:r w:rsidRPr="004A2081">
        <w:rPr>
          <w:rFonts w:ascii="Gill Sans MT" w:eastAsiaTheme="minorEastAsia" w:hAnsi="Gill Sans MT"/>
        </w:rPr>
        <w:t xml:space="preserve"> have various options </w:t>
      </w:r>
      <w:r w:rsidR="009B363A" w:rsidRPr="004A2081">
        <w:rPr>
          <w:rFonts w:ascii="Gill Sans MT" w:eastAsiaTheme="minorEastAsia" w:hAnsi="Gill Sans MT"/>
        </w:rPr>
        <w:t xml:space="preserve">when it comes to the </w:t>
      </w:r>
      <w:r w:rsidRPr="004A2081">
        <w:rPr>
          <w:rFonts w:ascii="Gill Sans MT" w:eastAsiaTheme="minorEastAsia" w:hAnsi="Gill Sans MT"/>
        </w:rPr>
        <w:t>value of true belief.</w:t>
      </w:r>
      <w:r w:rsidR="008B3238" w:rsidRPr="004A2081">
        <w:rPr>
          <w:rStyle w:val="FootnoteReference"/>
          <w:rFonts w:ascii="Gill Sans MT" w:eastAsiaTheme="minorEastAsia" w:hAnsi="Gill Sans MT"/>
        </w:rPr>
        <w:footnoteReference w:id="28"/>
      </w:r>
      <w:r w:rsidRPr="004A2081">
        <w:rPr>
          <w:rFonts w:ascii="Gill Sans MT" w:eastAsiaTheme="minorEastAsia" w:hAnsi="Gill Sans MT"/>
        </w:rPr>
        <w:t xml:space="preserve"> </w:t>
      </w:r>
      <w:r w:rsidR="008B3238" w:rsidRPr="004A2081">
        <w:rPr>
          <w:rFonts w:ascii="Gill Sans MT" w:eastAsiaTheme="minorEastAsia" w:hAnsi="Gill Sans MT"/>
        </w:rPr>
        <w:t xml:space="preserve">They nevertheless all </w:t>
      </w:r>
      <w:r w:rsidR="00BF6A9E" w:rsidRPr="004A2081">
        <w:rPr>
          <w:rFonts w:ascii="Gill Sans MT" w:eastAsiaTheme="minorEastAsia" w:hAnsi="Gill Sans MT"/>
        </w:rPr>
        <w:t>agree</w:t>
      </w:r>
      <w:r w:rsidR="008B3238" w:rsidRPr="004A2081">
        <w:rPr>
          <w:rFonts w:ascii="Gill Sans MT" w:eastAsiaTheme="minorEastAsia" w:hAnsi="Gill Sans MT"/>
        </w:rPr>
        <w:t xml:space="preserve"> that knowledge is more valuable than mere true belief, and that mere true belief is no worse than false belief:</w:t>
      </w:r>
      <w:r w:rsidRPr="004A2081">
        <w:rPr>
          <w:rFonts w:ascii="Gill Sans MT" w:eastAsiaTheme="minorEastAsia" w:hAnsi="Gill Sans MT"/>
        </w:rPr>
        <w:t xml:space="preserve"> </w:t>
      </w:r>
    </w:p>
    <w:p w14:paraId="20EA0879" w14:textId="77777777" w:rsidR="00C24745" w:rsidRPr="004A2081" w:rsidRDefault="00C24745" w:rsidP="00C24745">
      <w:pPr>
        <w:rPr>
          <w:rFonts w:ascii="Gill Sans MT" w:hAnsi="Gill Sans MT"/>
          <w:i/>
        </w:rPr>
      </w:pPr>
    </w:p>
    <w:p w14:paraId="46370AEE" w14:textId="42B27117" w:rsidR="00662D83" w:rsidRPr="004A2081" w:rsidRDefault="0048380B" w:rsidP="008B3238">
      <w:pPr>
        <w:ind w:firstLine="720"/>
        <w:rPr>
          <w:rFonts w:ascii="Gill Sans MT" w:eastAsiaTheme="minorEastAsia" w:hAnsi="Gill Sans MT"/>
        </w:rPr>
      </w:pPr>
      <w:proofErr w:type="spellStart"/>
      <w:r w:rsidRPr="004A2081">
        <w:rPr>
          <w:rFonts w:ascii="Gill Sans MT" w:hAnsi="Gill Sans MT"/>
          <w:i/>
        </w:rPr>
        <w:t>Gnosticist</w:t>
      </w:r>
      <w:proofErr w:type="spellEnd"/>
      <w:r w:rsidRPr="004A2081">
        <w:rPr>
          <w:rFonts w:ascii="Gill Sans MT" w:hAnsi="Gill Sans MT"/>
          <w:i/>
        </w:rPr>
        <w:t xml:space="preserve"> evaluations</w:t>
      </w:r>
      <w:r w:rsidRPr="004A2081">
        <w:rPr>
          <w:rFonts w:ascii="Gill Sans MT" w:hAnsi="Gill Sans MT"/>
        </w:rPr>
        <w:t>:</w:t>
      </w:r>
      <w:r w:rsidR="00382A09" w:rsidRPr="004A2081">
        <w:rPr>
          <w:rFonts w:ascii="Gill Sans MT" w:hAnsi="Gill Sans MT"/>
        </w:rPr>
        <w:t xml:space="preserve"> </w:t>
      </w:r>
      <w:r w:rsidR="00382A09" w:rsidRPr="004A2081">
        <w:rPr>
          <w:rFonts w:ascii="Gill Sans MT" w:hAnsi="Gill Sans MT"/>
        </w:rPr>
        <w:tab/>
      </w:r>
      <w:r w:rsidR="009123C0">
        <w:rPr>
          <w:rFonts w:ascii="Gill Sans MT" w:hAnsi="Gill Sans MT"/>
        </w:rPr>
        <w:tab/>
      </w:r>
      <m:oMath>
        <m:r>
          <m:rPr>
            <m:scr m:val="double-struck"/>
          </m:rPr>
          <w:rPr>
            <w:rFonts w:ascii="Cambria Math" w:hAnsi="Cambria Math"/>
          </w:rPr>
          <m:t>k</m:t>
        </m:r>
        <m:r>
          <w:rPr>
            <w:rFonts w:ascii="Cambria Math" w:hAnsi="Cambria Math"/>
          </w:rPr>
          <m:t>&gt;0&gt;-</m:t>
        </m:r>
        <m:r>
          <m:rPr>
            <m:scr m:val="double-struck"/>
          </m:rPr>
          <w:rPr>
            <w:rFonts w:ascii="Cambria Math" w:hAnsi="Cambria Math"/>
          </w:rPr>
          <m:t xml:space="preserve">f,   k&gt;t  </m:t>
        </m:r>
        <m:r>
          <m:rPr>
            <m:sty m:val="p"/>
          </m:rPr>
          <w:rPr>
            <w:rFonts w:ascii="Cambria Math" w:hAnsi="Cambria Math"/>
          </w:rPr>
          <w:sym w:font="Symbol" w:char="F0B3"/>
        </m:r>
        <m:r>
          <m:rPr>
            <m:scr m:val="double-struck"/>
          </m:rPr>
          <w:rPr>
            <w:rFonts w:ascii="Cambria Math" w:hAnsi="Cambria Math"/>
          </w:rPr>
          <m:t xml:space="preserve"> -f</m:t>
        </m:r>
      </m:oMath>
    </w:p>
    <w:p w14:paraId="74DB2060" w14:textId="77777777" w:rsidR="00004732" w:rsidRPr="004A2081" w:rsidRDefault="00004732" w:rsidP="00325236">
      <w:pPr>
        <w:rPr>
          <w:rFonts w:ascii="Gill Sans MT" w:hAnsi="Gill Sans MT"/>
        </w:rPr>
      </w:pPr>
    </w:p>
    <w:p w14:paraId="581A6317" w14:textId="02B045A1" w:rsidR="00325236" w:rsidRPr="004A2081" w:rsidRDefault="0088170F" w:rsidP="001C1251">
      <w:pPr>
        <w:rPr>
          <w:rFonts w:ascii="Gill Sans MT" w:eastAsiaTheme="minorEastAsia" w:hAnsi="Gill Sans MT"/>
        </w:rPr>
      </w:pPr>
      <w:r w:rsidRPr="004A2081">
        <w:rPr>
          <w:rFonts w:ascii="Gill Sans MT" w:hAnsi="Gill Sans MT"/>
        </w:rPr>
        <w:t>All of this, I take it, is rather u</w:t>
      </w:r>
      <w:r w:rsidR="00010596" w:rsidRPr="004A2081">
        <w:rPr>
          <w:rFonts w:ascii="Gill Sans MT" w:hAnsi="Gill Sans MT"/>
        </w:rPr>
        <w:t>n</w:t>
      </w:r>
      <w:r w:rsidRPr="004A2081">
        <w:rPr>
          <w:rFonts w:ascii="Gill Sans MT" w:hAnsi="Gill Sans MT"/>
        </w:rPr>
        <w:t xml:space="preserve">controversial. </w:t>
      </w:r>
      <w:r w:rsidR="008E1738" w:rsidRPr="004A2081">
        <w:rPr>
          <w:rFonts w:ascii="Gill Sans MT" w:hAnsi="Gill Sans MT"/>
        </w:rPr>
        <w:t xml:space="preserve">I will also make the following assumption: </w:t>
      </w:r>
      <w:r w:rsidR="00FD65C7" w:rsidRPr="004A2081">
        <w:rPr>
          <w:rFonts w:ascii="Gill Sans MT" w:hAnsi="Gill Sans MT"/>
        </w:rPr>
        <w:t xml:space="preserve"> </w:t>
      </w:r>
      <m:oMath>
        <m:r>
          <m:rPr>
            <m:scr m:val="double-struck"/>
          </m:rPr>
          <w:rPr>
            <w:rFonts w:ascii="Cambria Math" w:hAnsi="Cambria Math"/>
          </w:rPr>
          <m:t>k&lt;f</m:t>
        </m:r>
      </m:oMath>
      <w:r w:rsidR="008E1738" w:rsidRPr="004A2081">
        <w:rPr>
          <w:rFonts w:ascii="Gill Sans MT" w:eastAsiaTheme="minorEastAsia" w:hAnsi="Gill Sans MT"/>
        </w:rPr>
        <w:t xml:space="preserve">. That is, </w:t>
      </w:r>
      <w:r w:rsidR="00922338" w:rsidRPr="004A2081">
        <w:rPr>
          <w:rFonts w:ascii="Gill Sans MT" w:eastAsiaTheme="minorEastAsia" w:hAnsi="Gill Sans MT"/>
        </w:rPr>
        <w:t>the disvalue of false belief is greater than the value of true belief or knowledge</w:t>
      </w:r>
      <w:r w:rsidR="002E3042" w:rsidRPr="004A2081">
        <w:rPr>
          <w:rFonts w:ascii="Gill Sans MT" w:eastAsiaTheme="minorEastAsia" w:hAnsi="Gill Sans MT"/>
        </w:rPr>
        <w:t>.</w:t>
      </w:r>
      <w:r w:rsidR="002E3042" w:rsidRPr="004A2081">
        <w:rPr>
          <w:rStyle w:val="FootnoteReference"/>
          <w:rFonts w:ascii="Gill Sans MT" w:eastAsiaTheme="minorEastAsia" w:hAnsi="Gill Sans MT"/>
        </w:rPr>
        <w:footnoteReference w:id="29"/>
      </w:r>
      <w:r w:rsidR="00B46921" w:rsidRPr="004A2081">
        <w:rPr>
          <w:rFonts w:ascii="Gill Sans MT" w:eastAsiaTheme="minorEastAsia" w:hAnsi="Gill Sans MT"/>
        </w:rPr>
        <w:t xml:space="preserve"> </w:t>
      </w:r>
    </w:p>
    <w:p w14:paraId="6FABD63F" w14:textId="41D811BB" w:rsidR="002A0418" w:rsidRPr="004A2081" w:rsidRDefault="005545E8" w:rsidP="0096760F">
      <w:pPr>
        <w:jc w:val="both"/>
        <w:rPr>
          <w:rFonts w:ascii="Gill Sans MT" w:hAnsi="Gill Sans MT"/>
        </w:rPr>
      </w:pPr>
      <w:r w:rsidRPr="004A2081">
        <w:rPr>
          <w:rFonts w:ascii="Gill Sans MT" w:eastAsiaTheme="minorEastAsia" w:hAnsi="Gill Sans MT"/>
        </w:rPr>
        <w:tab/>
        <w:t xml:space="preserve">Whether one is a </w:t>
      </w:r>
      <w:proofErr w:type="spellStart"/>
      <w:r w:rsidRPr="004A2081">
        <w:rPr>
          <w:rFonts w:ascii="Gill Sans MT" w:eastAsiaTheme="minorEastAsia" w:hAnsi="Gill Sans MT"/>
        </w:rPr>
        <w:t>veritist</w:t>
      </w:r>
      <w:proofErr w:type="spellEnd"/>
      <w:r w:rsidRPr="004A2081">
        <w:rPr>
          <w:rFonts w:ascii="Gill Sans MT" w:eastAsiaTheme="minorEastAsia" w:hAnsi="Gill Sans MT"/>
        </w:rPr>
        <w:t xml:space="preserve"> or a </w:t>
      </w:r>
      <w:proofErr w:type="spellStart"/>
      <w:r w:rsidRPr="004A2081">
        <w:rPr>
          <w:rFonts w:ascii="Gill Sans MT" w:eastAsiaTheme="minorEastAsia" w:hAnsi="Gill Sans MT"/>
        </w:rPr>
        <w:t>gnosticist</w:t>
      </w:r>
      <w:proofErr w:type="spellEnd"/>
      <w:r w:rsidR="00F861BD" w:rsidRPr="004A2081">
        <w:rPr>
          <w:rFonts w:ascii="Gill Sans MT" w:eastAsiaTheme="minorEastAsia" w:hAnsi="Gill Sans MT"/>
        </w:rPr>
        <w:t xml:space="preserve">, </w:t>
      </w:r>
      <w:r w:rsidRPr="004A2081">
        <w:rPr>
          <w:rFonts w:ascii="Gill Sans MT" w:eastAsiaTheme="minorEastAsia" w:hAnsi="Gill Sans MT"/>
        </w:rPr>
        <w:t xml:space="preserve">it follows from these assumptions that </w:t>
      </w:r>
      <w:r w:rsidR="00AC21A9" w:rsidRPr="004A2081">
        <w:rPr>
          <w:rFonts w:ascii="Gill Sans MT" w:hAnsi="Gill Sans MT"/>
        </w:rPr>
        <w:t>if the weight assigned to (3) is at least .5</w:t>
      </w:r>
      <w:r w:rsidR="00BE2882" w:rsidRPr="004A2081">
        <w:rPr>
          <w:rFonts w:ascii="Gill Sans MT" w:hAnsi="Gill Sans MT"/>
        </w:rPr>
        <w:t xml:space="preserve">, </w:t>
      </w:r>
      <w:r w:rsidR="00D81C05" w:rsidRPr="004A2081">
        <w:rPr>
          <w:rFonts w:ascii="Gill Sans MT" w:hAnsi="Gill Sans MT"/>
        </w:rPr>
        <w:t>the</w:t>
      </w:r>
      <w:r w:rsidR="003650EE" w:rsidRPr="004A2081">
        <w:rPr>
          <w:rFonts w:ascii="Gill Sans MT" w:hAnsi="Gill Sans MT"/>
        </w:rPr>
        <w:t xml:space="preserve">n </w:t>
      </w:r>
      <w:r w:rsidR="0062378C" w:rsidRPr="004A2081">
        <w:rPr>
          <w:rFonts w:ascii="Gill Sans MT" w:hAnsi="Gill Sans MT"/>
        </w:rPr>
        <w:t>not believing does better than retaining belief across the relevant counterfactual cases.</w:t>
      </w:r>
      <w:r w:rsidR="003C2BBF" w:rsidRPr="004A2081">
        <w:rPr>
          <w:rFonts w:ascii="Gill Sans MT" w:hAnsi="Gill Sans MT"/>
        </w:rPr>
        <w:t xml:space="preserve"> Assume for simplicity that each individual case is assigned the same </w:t>
      </w:r>
      <w:r w:rsidR="00862C8A" w:rsidRPr="004A2081">
        <w:rPr>
          <w:rFonts w:ascii="Gill Sans MT" w:hAnsi="Gill Sans MT"/>
        </w:rPr>
        <w:t xml:space="preserve">non-zero </w:t>
      </w:r>
      <w:r w:rsidR="003C2BBF" w:rsidRPr="004A2081">
        <w:rPr>
          <w:rFonts w:ascii="Gill Sans MT" w:hAnsi="Gill Sans MT"/>
        </w:rPr>
        <w:t xml:space="preserve">weight. We can then rephrase the point as follows: </w:t>
      </w:r>
      <w:r w:rsidR="002E276F" w:rsidRPr="004A2081">
        <w:rPr>
          <w:rFonts w:ascii="Gill Sans MT" w:hAnsi="Gill Sans MT"/>
        </w:rPr>
        <w:t xml:space="preserve">if </w:t>
      </w:r>
      <w:r w:rsidR="00AC21A9" w:rsidRPr="004A2081">
        <w:rPr>
          <w:rFonts w:ascii="Gill Sans MT" w:hAnsi="Gill Sans MT"/>
        </w:rPr>
        <w:t>at least half of the relevant counterfactual cases are ones in which Lobelia</w:t>
      </w:r>
      <w:r w:rsidR="00FA0358" w:rsidRPr="004A2081">
        <w:rPr>
          <w:rFonts w:ascii="Gill Sans MT" w:hAnsi="Gill Sans MT"/>
        </w:rPr>
        <w:t>’s initial belief is false</w:t>
      </w:r>
      <w:r w:rsidR="00960794" w:rsidRPr="004A2081">
        <w:rPr>
          <w:rFonts w:ascii="Gill Sans MT" w:hAnsi="Gill Sans MT"/>
        </w:rPr>
        <w:t xml:space="preserve">, </w:t>
      </w:r>
      <w:r w:rsidR="00452C76" w:rsidRPr="004A2081">
        <w:rPr>
          <w:rFonts w:ascii="Gill Sans MT" w:hAnsi="Gill Sans MT"/>
        </w:rPr>
        <w:t xml:space="preserve">then </w:t>
      </w:r>
      <w:r w:rsidR="00960794" w:rsidRPr="004A2081">
        <w:rPr>
          <w:rFonts w:ascii="Gill Sans MT" w:hAnsi="Gill Sans MT"/>
        </w:rPr>
        <w:t>suspending judgment is a better overall strategy</w:t>
      </w:r>
      <w:r w:rsidR="003A601C" w:rsidRPr="004A2081">
        <w:rPr>
          <w:rFonts w:ascii="Gill Sans MT" w:hAnsi="Gill Sans MT"/>
        </w:rPr>
        <w:t xml:space="preserve"> – that is, the </w:t>
      </w:r>
      <w:r w:rsidR="008D1C33" w:rsidRPr="004A2081">
        <w:rPr>
          <w:rFonts w:ascii="Gill Sans MT" w:hAnsi="Gill Sans MT"/>
        </w:rPr>
        <w:t>suspension-disposition is better</w:t>
      </w:r>
      <w:r w:rsidR="00960794" w:rsidRPr="004A2081">
        <w:rPr>
          <w:rFonts w:ascii="Gill Sans MT" w:hAnsi="Gill Sans MT"/>
        </w:rPr>
        <w:t xml:space="preserve">. And it is plausible that Lobelia’s initial belief </w:t>
      </w:r>
      <w:r w:rsidR="00960794" w:rsidRPr="004A2081">
        <w:rPr>
          <w:rFonts w:ascii="Gill Sans MT" w:hAnsi="Gill Sans MT"/>
          <w:i/>
        </w:rPr>
        <w:t>is</w:t>
      </w:r>
      <w:r w:rsidR="00960794" w:rsidRPr="004A2081">
        <w:rPr>
          <w:rFonts w:ascii="Gill Sans MT" w:hAnsi="Gill Sans MT"/>
        </w:rPr>
        <w:t xml:space="preserve"> false in at least half of the relevant counterfactual cases, cases in which she gets evidence akin to the testimony of an expert that her cognitive process is flawed. </w:t>
      </w:r>
      <w:r w:rsidR="00AB4A39" w:rsidRPr="004A2081">
        <w:rPr>
          <w:rFonts w:ascii="Gill Sans MT" w:hAnsi="Gill Sans MT"/>
        </w:rPr>
        <w:t xml:space="preserve">Assume, for instance, that </w:t>
      </w:r>
      <w:r w:rsidR="001D6C41" w:rsidRPr="004A2081">
        <w:rPr>
          <w:rFonts w:ascii="Gill Sans MT" w:hAnsi="Gill Sans MT"/>
        </w:rPr>
        <w:t>in 90% of relevant counterfactual cases, Lobelia’s higher-order evidence is not misleading: she is in fact hypoxic (or suffers from some other defect)</w:t>
      </w:r>
      <w:r w:rsidR="001F6D50" w:rsidRPr="004A2081">
        <w:rPr>
          <w:rFonts w:ascii="Gill Sans MT" w:hAnsi="Gill Sans MT"/>
        </w:rPr>
        <w:t xml:space="preserve">. In those cases Lobelia’s dispositions will manifest as retaining a flawed belief. In none of those cases does the belief constitute knowledge (presumably, even true beliefs that are outputs of flawed cognitive processes don’t constitute knowledge). Moreover, Lobelia’s belief will be false in the vast majority of these cases, for </w:t>
      </w:r>
      <w:r w:rsidR="002B3217" w:rsidRPr="004A2081">
        <w:rPr>
          <w:rFonts w:ascii="Gill Sans MT" w:hAnsi="Gill Sans MT"/>
        </w:rPr>
        <w:t xml:space="preserve">flawed processes rarely happen to produce true beliefs. </w:t>
      </w:r>
    </w:p>
    <w:p w14:paraId="4C9EDE32" w14:textId="0A9B3754" w:rsidR="0096760F" w:rsidRPr="004A2081" w:rsidRDefault="00934261" w:rsidP="000C110A">
      <w:pPr>
        <w:jc w:val="both"/>
        <w:rPr>
          <w:rFonts w:ascii="Gill Sans MT" w:hAnsi="Gill Sans MT"/>
        </w:rPr>
      </w:pPr>
      <w:r w:rsidRPr="004A2081">
        <w:rPr>
          <w:rFonts w:ascii="Gill Sans MT" w:hAnsi="Gill Sans MT"/>
        </w:rPr>
        <w:tab/>
      </w:r>
      <w:r w:rsidR="00003B26" w:rsidRPr="004A2081">
        <w:rPr>
          <w:rFonts w:ascii="Gill Sans MT" w:hAnsi="Gill Sans MT"/>
        </w:rPr>
        <w:t xml:space="preserve">One consequence of this approach is that </w:t>
      </w:r>
      <w:r w:rsidR="00926E71" w:rsidRPr="004A2081">
        <w:rPr>
          <w:rFonts w:ascii="Gill Sans MT" w:hAnsi="Gill Sans MT"/>
        </w:rPr>
        <w:t xml:space="preserve">if Lobelia’s higher-order evidence was weaker, retaining belief might manifest good dispositions. Assume, for instance, that </w:t>
      </w:r>
      <w:r w:rsidR="0096760F" w:rsidRPr="004A2081">
        <w:rPr>
          <w:rFonts w:ascii="Gill Sans MT" w:hAnsi="Gill Sans MT"/>
        </w:rPr>
        <w:t>Lobelia is told that at an earlier time, prior to forming h</w:t>
      </w:r>
      <w:r w:rsidR="002D512A" w:rsidRPr="004A2081">
        <w:rPr>
          <w:rFonts w:ascii="Gill Sans MT" w:hAnsi="Gill Sans MT"/>
        </w:rPr>
        <w:t>e</w:t>
      </w:r>
      <w:r w:rsidR="0096760F" w:rsidRPr="004A2081">
        <w:rPr>
          <w:rFonts w:ascii="Gill Sans MT" w:hAnsi="Gill Sans MT"/>
        </w:rPr>
        <w:t xml:space="preserve">r initial belief, there was an objective chance of </w:t>
      </w:r>
      <w:r w:rsidR="007C217D">
        <w:rPr>
          <w:rFonts w:ascii="Gill Sans MT" w:hAnsi="Gill Sans MT"/>
        </w:rPr>
        <w:t>1</w:t>
      </w:r>
      <w:r w:rsidR="0096760F" w:rsidRPr="004A2081">
        <w:rPr>
          <w:rFonts w:ascii="Gill Sans MT" w:hAnsi="Gill Sans MT"/>
        </w:rPr>
        <w:t xml:space="preserve">0% that she would be hypoxic by the time she formed this belief. Depending on the value of knowledge/true belief, </w:t>
      </w:r>
      <w:r w:rsidR="00667D02" w:rsidRPr="004A2081">
        <w:rPr>
          <w:rFonts w:ascii="Gill Sans MT" w:hAnsi="Gill Sans MT"/>
        </w:rPr>
        <w:t xml:space="preserve">and the disvalue of false belief, </w:t>
      </w:r>
      <w:r w:rsidR="0096760F" w:rsidRPr="004A2081">
        <w:rPr>
          <w:rFonts w:ascii="Gill Sans MT" w:hAnsi="Gill Sans MT"/>
        </w:rPr>
        <w:t>in this case</w:t>
      </w:r>
      <w:r w:rsidR="005F12D2" w:rsidRPr="004A2081">
        <w:rPr>
          <w:rFonts w:ascii="Gill Sans MT" w:hAnsi="Gill Sans MT"/>
        </w:rPr>
        <w:t xml:space="preserve"> </w:t>
      </w:r>
      <w:r w:rsidR="000A059D" w:rsidRPr="004A2081">
        <w:rPr>
          <w:rFonts w:ascii="Gill Sans MT" w:hAnsi="Gill Sans MT"/>
        </w:rPr>
        <w:t xml:space="preserve">the best feasible dispositions might manifest as </w:t>
      </w:r>
      <w:r w:rsidR="005F12D2" w:rsidRPr="004A2081">
        <w:rPr>
          <w:rFonts w:ascii="Gill Sans MT" w:hAnsi="Gill Sans MT"/>
        </w:rPr>
        <w:t>retaining belief</w:t>
      </w:r>
      <w:r w:rsidR="009D2F58" w:rsidRPr="004A2081">
        <w:rPr>
          <w:rFonts w:ascii="Gill Sans MT" w:hAnsi="Gill Sans MT"/>
        </w:rPr>
        <w:t xml:space="preserve">. </w:t>
      </w:r>
      <w:r w:rsidR="00285AA5" w:rsidRPr="004A2081">
        <w:rPr>
          <w:rFonts w:ascii="Gill Sans MT" w:hAnsi="Gill Sans MT"/>
        </w:rPr>
        <w:t xml:space="preserve">I </w:t>
      </w:r>
      <w:r w:rsidR="009D2F58" w:rsidRPr="004A2081">
        <w:rPr>
          <w:rFonts w:ascii="Gill Sans MT" w:hAnsi="Gill Sans MT"/>
        </w:rPr>
        <w:t xml:space="preserve">think </w:t>
      </w:r>
      <w:r w:rsidR="00285AA5" w:rsidRPr="004A2081">
        <w:rPr>
          <w:rFonts w:ascii="Gill Sans MT" w:hAnsi="Gill Sans MT"/>
        </w:rPr>
        <w:t xml:space="preserve">this </w:t>
      </w:r>
      <w:r w:rsidR="009E4C5B" w:rsidRPr="004A2081">
        <w:rPr>
          <w:rFonts w:ascii="Gill Sans MT" w:hAnsi="Gill Sans MT"/>
        </w:rPr>
        <w:t>i</w:t>
      </w:r>
      <w:r w:rsidR="00285AA5" w:rsidRPr="004A2081">
        <w:rPr>
          <w:rFonts w:ascii="Gill Sans MT" w:hAnsi="Gill Sans MT"/>
        </w:rPr>
        <w:t xml:space="preserve">s a </w:t>
      </w:r>
      <w:r w:rsidR="00563FBA" w:rsidRPr="004A2081">
        <w:rPr>
          <w:rFonts w:ascii="Gill Sans MT" w:hAnsi="Gill Sans MT"/>
        </w:rPr>
        <w:t xml:space="preserve">very </w:t>
      </w:r>
      <w:r w:rsidR="00285AA5" w:rsidRPr="004A2081">
        <w:rPr>
          <w:rFonts w:ascii="Gill Sans MT" w:hAnsi="Gill Sans MT"/>
        </w:rPr>
        <w:t xml:space="preserve">good result. </w:t>
      </w:r>
      <w:r w:rsidR="009D2F58" w:rsidRPr="004A2081">
        <w:rPr>
          <w:rFonts w:ascii="Gill Sans MT" w:hAnsi="Gill Sans MT"/>
        </w:rPr>
        <w:t xml:space="preserve">After all, </w:t>
      </w:r>
      <w:r w:rsidR="008C0A72" w:rsidRPr="004A2081">
        <w:rPr>
          <w:rFonts w:ascii="Gill Sans MT" w:hAnsi="Gill Sans MT"/>
        </w:rPr>
        <w:t xml:space="preserve">we should almost always assign </w:t>
      </w:r>
      <w:r w:rsidR="00A27E9B" w:rsidRPr="004A2081">
        <w:rPr>
          <w:rFonts w:ascii="Gill Sans MT" w:hAnsi="Gill Sans MT"/>
        </w:rPr>
        <w:t xml:space="preserve">some non-zero credence to </w:t>
      </w:r>
      <w:r w:rsidR="008C0A72" w:rsidRPr="004A2081">
        <w:rPr>
          <w:rFonts w:ascii="Gill Sans MT" w:hAnsi="Gill Sans MT"/>
        </w:rPr>
        <w:t>the hypothesis that any given belief was formed by a flawed process. Nevertheless, this shouldn’t lead us to a</w:t>
      </w:r>
      <w:r w:rsidR="009D2F58" w:rsidRPr="004A2081">
        <w:rPr>
          <w:rFonts w:ascii="Gill Sans MT" w:hAnsi="Gill Sans MT"/>
        </w:rPr>
        <w:t xml:space="preserve">n unending </w:t>
      </w:r>
      <w:r w:rsidR="008C0A72" w:rsidRPr="004A2081">
        <w:rPr>
          <w:rFonts w:ascii="Gill Sans MT" w:hAnsi="Gill Sans MT"/>
        </w:rPr>
        <w:t>process of second-guessing ourselves or calibrating our opinions</w:t>
      </w:r>
      <w:r w:rsidR="00D81C05" w:rsidRPr="004A2081">
        <w:rPr>
          <w:rFonts w:ascii="Gill Sans MT" w:hAnsi="Gill Sans MT"/>
        </w:rPr>
        <w:t>.</w:t>
      </w:r>
      <w:r w:rsidR="008C0A72" w:rsidRPr="004A2081">
        <w:rPr>
          <w:rFonts w:ascii="Gill Sans MT" w:hAnsi="Gill Sans MT"/>
        </w:rPr>
        <w:t xml:space="preserve"> </w:t>
      </w:r>
    </w:p>
    <w:p w14:paraId="1C29B006" w14:textId="0E058DEB" w:rsidR="00881ED6" w:rsidRPr="004A2081" w:rsidRDefault="00881ED6" w:rsidP="000C110A">
      <w:pPr>
        <w:jc w:val="both"/>
        <w:rPr>
          <w:rFonts w:ascii="Gill Sans MT" w:hAnsi="Gill Sans MT"/>
        </w:rPr>
      </w:pPr>
      <w:r w:rsidRPr="004A2081">
        <w:rPr>
          <w:rFonts w:ascii="Gill Sans MT" w:hAnsi="Gill Sans MT"/>
        </w:rPr>
        <w:tab/>
        <w:t>Before wrapping up, I want to distinguish my</w:t>
      </w:r>
      <w:r w:rsidR="00856E29" w:rsidRPr="004A2081">
        <w:rPr>
          <w:rFonts w:ascii="Gill Sans MT" w:hAnsi="Gill Sans MT"/>
        </w:rPr>
        <w:t xml:space="preserve"> way of evaluating dispositions from </w:t>
      </w:r>
      <w:r w:rsidR="008C3967" w:rsidRPr="004A2081">
        <w:rPr>
          <w:rFonts w:ascii="Gill Sans MT" w:hAnsi="Gill Sans MT"/>
        </w:rPr>
        <w:t xml:space="preserve">a </w:t>
      </w:r>
      <w:r w:rsidR="00856E29" w:rsidRPr="004A2081">
        <w:rPr>
          <w:rFonts w:ascii="Gill Sans MT" w:hAnsi="Gill Sans MT"/>
        </w:rPr>
        <w:t>more instrumentalist</w:t>
      </w:r>
      <w:r w:rsidR="008C3967" w:rsidRPr="004A2081">
        <w:rPr>
          <w:rFonts w:ascii="Gill Sans MT" w:hAnsi="Gill Sans MT"/>
        </w:rPr>
        <w:t xml:space="preserve"> one</w:t>
      </w:r>
      <w:r w:rsidRPr="004A2081">
        <w:rPr>
          <w:rFonts w:ascii="Gill Sans MT" w:hAnsi="Gill Sans MT"/>
        </w:rPr>
        <w:t xml:space="preserve">, and to say how my view </w:t>
      </w:r>
      <w:r w:rsidR="00346DAF" w:rsidRPr="004A2081">
        <w:rPr>
          <w:rFonts w:ascii="Gill Sans MT" w:hAnsi="Gill Sans MT"/>
        </w:rPr>
        <w:t>i</w:t>
      </w:r>
      <w:r w:rsidRPr="004A2081">
        <w:rPr>
          <w:rFonts w:ascii="Gill Sans MT" w:hAnsi="Gill Sans MT"/>
        </w:rPr>
        <w:t>s not susceptible to various objections levelled against consequentialist views</w:t>
      </w:r>
      <w:r w:rsidR="005A7A93" w:rsidRPr="004A2081">
        <w:rPr>
          <w:rFonts w:ascii="Gill Sans MT" w:hAnsi="Gill Sans MT"/>
        </w:rPr>
        <w:t xml:space="preserve"> in epistemology</w:t>
      </w:r>
      <w:r w:rsidRPr="004A2081">
        <w:rPr>
          <w:rFonts w:ascii="Gill Sans MT" w:hAnsi="Gill Sans MT"/>
        </w:rPr>
        <w:t xml:space="preserve">. </w:t>
      </w:r>
    </w:p>
    <w:p w14:paraId="3B6E8159" w14:textId="77777777" w:rsidR="00524FD1" w:rsidRPr="004A2081" w:rsidRDefault="00524FD1">
      <w:pPr>
        <w:rPr>
          <w:rFonts w:ascii="Gill Sans MT" w:hAnsi="Gill Sans MT"/>
        </w:rPr>
      </w:pPr>
    </w:p>
    <w:p w14:paraId="5D0EF735" w14:textId="77777777" w:rsidR="00F409C5" w:rsidRPr="004A2081" w:rsidRDefault="00F409C5">
      <w:pPr>
        <w:rPr>
          <w:rFonts w:ascii="Gill Sans MT" w:hAnsi="Gill Sans MT"/>
          <w:b/>
          <w:lang w:val="en-US"/>
        </w:rPr>
      </w:pPr>
    </w:p>
    <w:p w14:paraId="1F5E4559" w14:textId="171EFCDA" w:rsidR="0052421F" w:rsidRPr="004A2081" w:rsidRDefault="003061AD" w:rsidP="006F6C57">
      <w:pPr>
        <w:keepNext/>
        <w:spacing w:line="360" w:lineRule="auto"/>
        <w:rPr>
          <w:rFonts w:ascii="Gill Sans MT" w:hAnsi="Gill Sans MT"/>
          <w:b/>
          <w:lang w:val="en-US"/>
        </w:rPr>
      </w:pPr>
      <w:r w:rsidRPr="004A2081">
        <w:rPr>
          <w:rFonts w:ascii="Gill Sans MT" w:hAnsi="Gill Sans MT"/>
          <w:b/>
          <w:lang w:val="en-US"/>
        </w:rPr>
        <w:t>6</w:t>
      </w:r>
      <w:r w:rsidR="0052421F" w:rsidRPr="004A2081">
        <w:rPr>
          <w:rFonts w:ascii="Gill Sans MT" w:hAnsi="Gill Sans MT"/>
          <w:b/>
          <w:lang w:val="en-US"/>
        </w:rPr>
        <w:t>. Contrast with instrumentalist views</w:t>
      </w:r>
    </w:p>
    <w:p w14:paraId="1D8185F3" w14:textId="51618B39" w:rsidR="00B70736" w:rsidRPr="004A2081" w:rsidRDefault="005174C1" w:rsidP="00B70736">
      <w:pPr>
        <w:keepNext/>
        <w:jc w:val="both"/>
        <w:rPr>
          <w:rFonts w:ascii="Gill Sans MT" w:hAnsi="Gill Sans MT"/>
          <w:lang w:val="en-US"/>
        </w:rPr>
      </w:pPr>
      <w:r w:rsidRPr="004A2081">
        <w:rPr>
          <w:rFonts w:ascii="Gill Sans MT" w:hAnsi="Gill Sans MT"/>
          <w:lang w:val="en-US"/>
        </w:rPr>
        <w:t xml:space="preserve">On the </w:t>
      </w:r>
      <w:r w:rsidR="00BB4FBB" w:rsidRPr="004A2081">
        <w:rPr>
          <w:rFonts w:ascii="Gill Sans MT" w:hAnsi="Gill Sans MT"/>
          <w:lang w:val="en-US"/>
        </w:rPr>
        <w:t xml:space="preserve">broad </w:t>
      </w:r>
      <w:r w:rsidRPr="004A2081">
        <w:rPr>
          <w:rFonts w:ascii="Gill Sans MT" w:hAnsi="Gill Sans MT"/>
          <w:lang w:val="en-US"/>
        </w:rPr>
        <w:t xml:space="preserve">approach outlined, </w:t>
      </w:r>
      <w:r w:rsidR="00755F5B" w:rsidRPr="004A2081">
        <w:rPr>
          <w:rFonts w:ascii="Gill Sans MT" w:hAnsi="Gill Sans MT"/>
          <w:lang w:val="en-US"/>
        </w:rPr>
        <w:t xml:space="preserve">doxastic states are evaluated by </w:t>
      </w:r>
      <w:r w:rsidR="000206A5">
        <w:rPr>
          <w:rFonts w:ascii="Gill Sans MT" w:hAnsi="Gill Sans MT"/>
          <w:lang w:val="en-US"/>
        </w:rPr>
        <w:t>evaluating the dispositions that these states are manifestations of</w:t>
      </w:r>
      <w:r w:rsidR="00755F5B" w:rsidRPr="004A2081">
        <w:rPr>
          <w:rFonts w:ascii="Gill Sans MT" w:hAnsi="Gill Sans MT"/>
          <w:lang w:val="en-US"/>
        </w:rPr>
        <w:t xml:space="preserve">, </w:t>
      </w:r>
      <w:r w:rsidR="000206A5">
        <w:rPr>
          <w:rFonts w:ascii="Gill Sans MT" w:hAnsi="Gill Sans MT"/>
          <w:lang w:val="en-US"/>
        </w:rPr>
        <w:t xml:space="preserve">dispositions being </w:t>
      </w:r>
      <w:r w:rsidRPr="004A2081">
        <w:rPr>
          <w:rFonts w:ascii="Gill Sans MT" w:hAnsi="Gill Sans MT"/>
          <w:lang w:val="en-US"/>
        </w:rPr>
        <w:t xml:space="preserve">evaluated by </w:t>
      </w:r>
      <w:r w:rsidR="000206A5">
        <w:rPr>
          <w:rFonts w:ascii="Gill Sans MT" w:hAnsi="Gill Sans MT"/>
          <w:lang w:val="en-US"/>
        </w:rPr>
        <w:t xml:space="preserve">looking at the </w:t>
      </w:r>
      <w:r w:rsidRPr="004A2081">
        <w:rPr>
          <w:rFonts w:ascii="Gill Sans MT" w:hAnsi="Gill Sans MT"/>
          <w:lang w:val="en-US"/>
        </w:rPr>
        <w:t xml:space="preserve">values </w:t>
      </w:r>
      <w:r w:rsidR="000206A5">
        <w:rPr>
          <w:rFonts w:ascii="Gill Sans MT" w:hAnsi="Gill Sans MT"/>
          <w:lang w:val="en-US"/>
        </w:rPr>
        <w:t xml:space="preserve">of their </w:t>
      </w:r>
      <w:r w:rsidRPr="004A2081">
        <w:rPr>
          <w:rFonts w:ascii="Gill Sans MT" w:hAnsi="Gill Sans MT"/>
          <w:lang w:val="en-US"/>
        </w:rPr>
        <w:t xml:space="preserve">manifestations across relevant counterfactual cases. Consider </w:t>
      </w:r>
      <w:r w:rsidR="00703517" w:rsidRPr="004A2081">
        <w:rPr>
          <w:rFonts w:ascii="Gill Sans MT" w:hAnsi="Gill Sans MT"/>
          <w:lang w:val="en-US"/>
        </w:rPr>
        <w:t xml:space="preserve">a </w:t>
      </w:r>
      <w:r w:rsidRPr="004A2081">
        <w:rPr>
          <w:rFonts w:ascii="Gill Sans MT" w:hAnsi="Gill Sans MT"/>
          <w:lang w:val="en-US"/>
        </w:rPr>
        <w:t>success S, and a disposition D</w:t>
      </w:r>
      <w:r w:rsidR="00703517" w:rsidRPr="004A2081">
        <w:rPr>
          <w:rFonts w:ascii="Gill Sans MT" w:hAnsi="Gill Sans MT"/>
          <w:lang w:val="en-US"/>
        </w:rPr>
        <w:t xml:space="preserve"> manifested by a subject in a given situation</w:t>
      </w:r>
      <w:r w:rsidRPr="004A2081">
        <w:rPr>
          <w:rFonts w:ascii="Gill Sans MT" w:hAnsi="Gill Sans MT"/>
          <w:lang w:val="en-US"/>
        </w:rPr>
        <w:t xml:space="preserve">. Here are two </w:t>
      </w:r>
      <w:r w:rsidR="0018074C" w:rsidRPr="004A2081">
        <w:rPr>
          <w:rFonts w:ascii="Gill Sans MT" w:hAnsi="Gill Sans MT"/>
          <w:lang w:val="en-US"/>
        </w:rPr>
        <w:t xml:space="preserve">importantly different </w:t>
      </w:r>
      <w:r w:rsidRPr="004A2081">
        <w:rPr>
          <w:rFonts w:ascii="Gill Sans MT" w:hAnsi="Gill Sans MT"/>
          <w:lang w:val="en-US"/>
        </w:rPr>
        <w:t xml:space="preserve">ways of evaluating </w:t>
      </w:r>
      <w:r w:rsidRPr="004A2081">
        <w:rPr>
          <w:rFonts w:ascii="Gill Sans MT" w:hAnsi="Gill Sans MT"/>
          <w:lang w:val="en-US"/>
        </w:rPr>
        <w:lastRenderedPageBreak/>
        <w:t>the goodness of D, relative to S.</w:t>
      </w:r>
      <w:r w:rsidR="0018074C" w:rsidRPr="004A2081">
        <w:rPr>
          <w:rStyle w:val="FootnoteReference"/>
          <w:rFonts w:ascii="Gill Sans MT" w:hAnsi="Gill Sans MT"/>
          <w:lang w:val="en-US"/>
        </w:rPr>
        <w:footnoteReference w:id="30"/>
      </w:r>
      <w:r w:rsidRPr="004A2081">
        <w:rPr>
          <w:rFonts w:ascii="Gill Sans MT" w:hAnsi="Gill Sans MT"/>
          <w:lang w:val="en-US"/>
        </w:rPr>
        <w:t xml:space="preserve"> </w:t>
      </w:r>
      <w:r w:rsidR="00703517" w:rsidRPr="004A2081">
        <w:rPr>
          <w:rFonts w:ascii="Gill Sans MT" w:hAnsi="Gill Sans MT"/>
          <w:lang w:val="en-US"/>
        </w:rPr>
        <w:t xml:space="preserve">Take </w:t>
      </w:r>
      <w:r w:rsidRPr="004A2081">
        <w:rPr>
          <w:rFonts w:ascii="Gill Sans MT" w:hAnsi="Gill Sans MT"/>
          <w:lang w:val="en-US"/>
        </w:rPr>
        <w:t>manifestations</w:t>
      </w:r>
      <w:r w:rsidR="00CB2C6B" w:rsidRPr="004A2081">
        <w:rPr>
          <w:rFonts w:ascii="Gill Sans MT" w:hAnsi="Gill Sans MT"/>
          <w:lang w:val="en-US"/>
        </w:rPr>
        <w:t xml:space="preserve"> </w:t>
      </w:r>
      <w:r w:rsidRPr="004A2081">
        <w:rPr>
          <w:rFonts w:ascii="Gill Sans MT" w:hAnsi="Gill Sans MT"/>
          <w:lang w:val="en-US"/>
        </w:rPr>
        <w:t xml:space="preserve">of D across relevant counterfactual cases. First, we could ask whether manifestations of D tend to </w:t>
      </w:r>
      <w:r w:rsidRPr="004A2081">
        <w:rPr>
          <w:rFonts w:ascii="Gill Sans MT" w:hAnsi="Gill Sans MT"/>
          <w:i/>
          <w:lang w:val="en-US"/>
        </w:rPr>
        <w:t>be successful</w:t>
      </w:r>
      <w:r w:rsidR="00155E10" w:rsidRPr="004A2081">
        <w:rPr>
          <w:rFonts w:ascii="Gill Sans MT" w:hAnsi="Gill Sans MT"/>
          <w:lang w:val="en-US"/>
        </w:rPr>
        <w:t xml:space="preserve"> – or at least as successful as those of feasible alternative dispositions</w:t>
      </w:r>
      <w:r w:rsidR="002E04E2" w:rsidRPr="004A2081">
        <w:rPr>
          <w:rFonts w:ascii="Gill Sans MT" w:hAnsi="Gill Sans MT"/>
          <w:lang w:val="en-US"/>
        </w:rPr>
        <w:t>.</w:t>
      </w:r>
      <w:r w:rsidRPr="004A2081">
        <w:rPr>
          <w:rFonts w:ascii="Gill Sans MT" w:hAnsi="Gill Sans MT"/>
          <w:lang w:val="en-US"/>
        </w:rPr>
        <w:t xml:space="preserve"> </w:t>
      </w:r>
      <w:r w:rsidR="002E04E2" w:rsidRPr="004A2081">
        <w:rPr>
          <w:rFonts w:ascii="Gill Sans MT" w:hAnsi="Gill Sans MT"/>
          <w:lang w:val="en-US"/>
        </w:rPr>
        <w:t>(</w:t>
      </w:r>
      <w:r w:rsidR="0049117A">
        <w:rPr>
          <w:rFonts w:ascii="Gill Sans MT" w:hAnsi="Gill Sans MT"/>
          <w:lang w:val="en-US"/>
        </w:rPr>
        <w:t xml:space="preserve">This is a rough </w:t>
      </w:r>
      <w:r w:rsidR="007D3122">
        <w:rPr>
          <w:rFonts w:ascii="Gill Sans MT" w:hAnsi="Gill Sans MT"/>
          <w:lang w:val="en-US"/>
        </w:rPr>
        <w:t xml:space="preserve">and ready </w:t>
      </w:r>
      <w:r w:rsidR="0049117A">
        <w:rPr>
          <w:rFonts w:ascii="Gill Sans MT" w:hAnsi="Gill Sans MT"/>
          <w:lang w:val="en-US"/>
        </w:rPr>
        <w:t xml:space="preserve">way of putting things: </w:t>
      </w:r>
      <w:r w:rsidR="002F4E61">
        <w:rPr>
          <w:rFonts w:ascii="Gill Sans MT" w:hAnsi="Gill Sans MT"/>
          <w:lang w:val="en-US"/>
        </w:rPr>
        <w:t xml:space="preserve">I intend </w:t>
      </w:r>
      <w:r w:rsidR="0049117A">
        <w:rPr>
          <w:rFonts w:ascii="Gill Sans MT" w:hAnsi="Gill Sans MT"/>
          <w:lang w:val="en-US"/>
        </w:rPr>
        <w:t xml:space="preserve">it </w:t>
      </w:r>
      <w:r w:rsidR="002F4E61">
        <w:rPr>
          <w:rFonts w:ascii="Gill Sans MT" w:hAnsi="Gill Sans MT"/>
          <w:lang w:val="en-US"/>
        </w:rPr>
        <w:t xml:space="preserve">to be </w:t>
      </w:r>
      <w:r w:rsidR="00B75891" w:rsidRPr="004A2081">
        <w:rPr>
          <w:rFonts w:ascii="Gill Sans MT" w:hAnsi="Gill Sans MT"/>
          <w:lang w:val="en-US"/>
        </w:rPr>
        <w:t xml:space="preserve">compatible with </w:t>
      </w:r>
      <w:r w:rsidRPr="004A2081">
        <w:rPr>
          <w:rFonts w:ascii="Gill Sans MT" w:hAnsi="Gill Sans MT"/>
          <w:lang w:val="en-US"/>
        </w:rPr>
        <w:t>assign</w:t>
      </w:r>
      <w:r w:rsidR="002E04E2" w:rsidRPr="004A2081">
        <w:rPr>
          <w:rFonts w:ascii="Gill Sans MT" w:hAnsi="Gill Sans MT"/>
          <w:lang w:val="en-US"/>
        </w:rPr>
        <w:t>ing</w:t>
      </w:r>
      <w:r w:rsidRPr="004A2081">
        <w:rPr>
          <w:rFonts w:ascii="Gill Sans MT" w:hAnsi="Gill Sans MT"/>
          <w:lang w:val="en-US"/>
        </w:rPr>
        <w:t xml:space="preserve"> values to these manifestations depending on how close to success they come</w:t>
      </w:r>
      <w:r w:rsidR="002E04E2" w:rsidRPr="004A2081">
        <w:rPr>
          <w:rFonts w:ascii="Gill Sans MT" w:hAnsi="Gill Sans MT"/>
          <w:lang w:val="en-US"/>
        </w:rPr>
        <w:t>)</w:t>
      </w:r>
      <w:r w:rsidRPr="004A2081">
        <w:rPr>
          <w:rFonts w:ascii="Gill Sans MT" w:hAnsi="Gill Sans MT"/>
          <w:lang w:val="en-US"/>
        </w:rPr>
        <w:t xml:space="preserve">. Second, we could evaluate manifestations of D </w:t>
      </w:r>
      <w:r w:rsidR="00B844AF" w:rsidRPr="004A2081">
        <w:rPr>
          <w:rFonts w:ascii="Gill Sans MT" w:hAnsi="Gill Sans MT"/>
          <w:lang w:val="en-US"/>
        </w:rPr>
        <w:t xml:space="preserve">by asking whether they tend to </w:t>
      </w:r>
      <w:r w:rsidR="00B844AF" w:rsidRPr="004A2081">
        <w:rPr>
          <w:rFonts w:ascii="Gill Sans MT" w:hAnsi="Gill Sans MT"/>
          <w:i/>
          <w:lang w:val="en-US"/>
        </w:rPr>
        <w:t>produce</w:t>
      </w:r>
      <w:r w:rsidR="00B844AF" w:rsidRPr="004A2081">
        <w:rPr>
          <w:rFonts w:ascii="Gill Sans MT" w:hAnsi="Gill Sans MT"/>
          <w:lang w:val="en-US"/>
        </w:rPr>
        <w:t xml:space="preserve"> the relevant success, </w:t>
      </w:r>
      <w:r w:rsidR="00917666" w:rsidRPr="004A2081">
        <w:rPr>
          <w:rFonts w:ascii="Gill Sans MT" w:hAnsi="Gill Sans MT"/>
          <w:lang w:val="en-US"/>
        </w:rPr>
        <w:t xml:space="preserve">whether they tend to be good </w:t>
      </w:r>
      <w:r w:rsidR="00917666" w:rsidRPr="004A2081">
        <w:rPr>
          <w:rFonts w:ascii="Gill Sans MT" w:hAnsi="Gill Sans MT"/>
          <w:i/>
          <w:lang w:val="en-US"/>
        </w:rPr>
        <w:t>means</w:t>
      </w:r>
      <w:r w:rsidR="00917666" w:rsidRPr="004A2081">
        <w:rPr>
          <w:rFonts w:ascii="Gill Sans MT" w:hAnsi="Gill Sans MT"/>
          <w:lang w:val="en-US"/>
        </w:rPr>
        <w:t xml:space="preserve"> to success, </w:t>
      </w:r>
      <w:r w:rsidR="00B844AF" w:rsidRPr="004A2081">
        <w:rPr>
          <w:rFonts w:ascii="Gill Sans MT" w:hAnsi="Gill Sans MT"/>
          <w:lang w:val="en-US"/>
        </w:rPr>
        <w:t xml:space="preserve">or whether they tend to have the relevant success as a </w:t>
      </w:r>
      <w:r w:rsidR="00917666" w:rsidRPr="004A2081">
        <w:rPr>
          <w:rFonts w:ascii="Gill Sans MT" w:hAnsi="Gill Sans MT"/>
          <w:lang w:val="en-US"/>
        </w:rPr>
        <w:t xml:space="preserve">downstream </w:t>
      </w:r>
      <w:r w:rsidR="00B844AF" w:rsidRPr="004A2081">
        <w:rPr>
          <w:rFonts w:ascii="Gill Sans MT" w:hAnsi="Gill Sans MT"/>
          <w:lang w:val="en-US"/>
        </w:rPr>
        <w:t xml:space="preserve">consequence. </w:t>
      </w:r>
      <w:r w:rsidR="00D10F08" w:rsidRPr="004A2081">
        <w:rPr>
          <w:rFonts w:ascii="Gill Sans MT" w:hAnsi="Gill Sans MT"/>
          <w:lang w:val="en-US"/>
        </w:rPr>
        <w:t xml:space="preserve">It should be clear that </w:t>
      </w:r>
      <w:r w:rsidR="00917666" w:rsidRPr="004A2081">
        <w:rPr>
          <w:rFonts w:ascii="Gill Sans MT" w:hAnsi="Gill Sans MT"/>
          <w:lang w:val="en-US"/>
        </w:rPr>
        <w:t xml:space="preserve">I have </w:t>
      </w:r>
      <w:r w:rsidR="00040248" w:rsidRPr="004A2081">
        <w:rPr>
          <w:rFonts w:ascii="Gill Sans MT" w:hAnsi="Gill Sans MT"/>
          <w:lang w:val="en-US"/>
        </w:rPr>
        <w:t>been assigning values to dispositions in a</w:t>
      </w:r>
      <w:r w:rsidR="00E70522" w:rsidRPr="004A2081">
        <w:rPr>
          <w:rFonts w:ascii="Gill Sans MT" w:hAnsi="Gill Sans MT"/>
          <w:lang w:val="en-US"/>
        </w:rPr>
        <w:t>ccor</w:t>
      </w:r>
      <w:r w:rsidR="00C82B4C" w:rsidRPr="004A2081">
        <w:rPr>
          <w:rFonts w:ascii="Gill Sans MT" w:hAnsi="Gill Sans MT"/>
          <w:lang w:val="en-US"/>
        </w:rPr>
        <w:t>dan</w:t>
      </w:r>
      <w:r w:rsidR="00E70522" w:rsidRPr="004A2081">
        <w:rPr>
          <w:rFonts w:ascii="Gill Sans MT" w:hAnsi="Gill Sans MT"/>
          <w:lang w:val="en-US"/>
        </w:rPr>
        <w:t xml:space="preserve">ce with </w:t>
      </w:r>
      <w:r w:rsidR="00917666" w:rsidRPr="004A2081">
        <w:rPr>
          <w:rFonts w:ascii="Gill Sans MT" w:hAnsi="Gill Sans MT"/>
          <w:lang w:val="en-US"/>
        </w:rPr>
        <w:t>the first approach</w:t>
      </w:r>
      <w:r w:rsidR="00400417" w:rsidRPr="004A2081">
        <w:rPr>
          <w:rFonts w:ascii="Gill Sans MT" w:hAnsi="Gill Sans MT"/>
          <w:lang w:val="en-US"/>
        </w:rPr>
        <w:t>.</w:t>
      </w:r>
      <w:r w:rsidR="006A00D8" w:rsidRPr="004A2081">
        <w:rPr>
          <w:rFonts w:ascii="Gill Sans MT" w:hAnsi="Gill Sans MT"/>
          <w:lang w:val="en-US"/>
        </w:rPr>
        <w:t xml:space="preserve"> </w:t>
      </w:r>
    </w:p>
    <w:p w14:paraId="11A7E85E" w14:textId="7BCE20BC" w:rsidR="00263F7E" w:rsidRPr="004A2081" w:rsidRDefault="002D3064" w:rsidP="00263F7E">
      <w:pPr>
        <w:ind w:firstLine="720"/>
        <w:jc w:val="both"/>
        <w:rPr>
          <w:rFonts w:ascii="Gill Sans MT" w:hAnsi="Gill Sans MT"/>
          <w:color w:val="000000" w:themeColor="text1"/>
          <w:lang w:val="en-US"/>
        </w:rPr>
      </w:pPr>
      <w:r w:rsidRPr="004A2081">
        <w:rPr>
          <w:rFonts w:ascii="Gill Sans MT" w:hAnsi="Gill Sans MT"/>
          <w:lang w:val="en-US"/>
        </w:rPr>
        <w:t xml:space="preserve">I think it would be wrong to restrict epistemic evaluations to dispositions </w:t>
      </w:r>
      <w:r w:rsidR="00F175F9" w:rsidRPr="004A2081">
        <w:rPr>
          <w:rFonts w:ascii="Gill Sans MT" w:hAnsi="Gill Sans MT"/>
          <w:lang w:val="en-US"/>
        </w:rPr>
        <w:t>that manifest as forming, revising, retaining, or retrieving doxastic states</w:t>
      </w:r>
      <w:r w:rsidRPr="004A2081">
        <w:rPr>
          <w:rFonts w:ascii="Gill Sans MT" w:hAnsi="Gill Sans MT"/>
          <w:lang w:val="en-US"/>
        </w:rPr>
        <w:t xml:space="preserve">. </w:t>
      </w:r>
      <w:r w:rsidR="00587EEA" w:rsidRPr="004A2081">
        <w:rPr>
          <w:rFonts w:ascii="Gill Sans MT" w:hAnsi="Gill Sans MT"/>
          <w:lang w:val="en-US"/>
        </w:rPr>
        <w:t>For instance, engagin</w:t>
      </w:r>
      <w:r w:rsidR="00513E57" w:rsidRPr="004A2081">
        <w:rPr>
          <w:rFonts w:ascii="Gill Sans MT" w:hAnsi="Gill Sans MT"/>
          <w:lang w:val="en-US"/>
        </w:rPr>
        <w:t>g</w:t>
      </w:r>
      <w:r w:rsidR="00587EEA" w:rsidRPr="004A2081">
        <w:rPr>
          <w:rFonts w:ascii="Gill Sans MT" w:hAnsi="Gill Sans MT"/>
          <w:lang w:val="en-US"/>
        </w:rPr>
        <w:t xml:space="preserve"> one’s rational brain </w:t>
      </w:r>
      <w:r w:rsidR="00FF7E5E" w:rsidRPr="004A2081">
        <w:rPr>
          <w:rFonts w:ascii="Gill Sans MT" w:hAnsi="Gill Sans MT"/>
          <w:color w:val="000000" w:themeColor="text1"/>
          <w:lang w:val="en-US"/>
        </w:rPr>
        <w:t xml:space="preserve">before reasoning about difficult, emotionally laden topics </w:t>
      </w:r>
      <w:r w:rsidR="00587EEA" w:rsidRPr="004A2081">
        <w:rPr>
          <w:rFonts w:ascii="Gill Sans MT" w:hAnsi="Gill Sans MT"/>
          <w:color w:val="000000" w:themeColor="text1"/>
          <w:lang w:val="en-US"/>
        </w:rPr>
        <w:t xml:space="preserve">and </w:t>
      </w:r>
      <w:r w:rsidR="00F175F9" w:rsidRPr="004A2081">
        <w:rPr>
          <w:rFonts w:ascii="Gill Sans MT" w:hAnsi="Gill Sans MT"/>
          <w:color w:val="000000" w:themeColor="text1"/>
          <w:lang w:val="en-US"/>
        </w:rPr>
        <w:t xml:space="preserve">consulting </w:t>
      </w:r>
      <w:r w:rsidRPr="004A2081">
        <w:rPr>
          <w:rFonts w:ascii="Gill Sans MT" w:hAnsi="Gill Sans MT"/>
          <w:color w:val="000000" w:themeColor="text1"/>
          <w:lang w:val="en-US"/>
        </w:rPr>
        <w:t xml:space="preserve">a variety of </w:t>
      </w:r>
      <w:r w:rsidR="0029306A" w:rsidRPr="004A2081">
        <w:rPr>
          <w:rFonts w:ascii="Gill Sans MT" w:hAnsi="Gill Sans MT"/>
          <w:color w:val="000000" w:themeColor="text1"/>
          <w:lang w:val="en-US"/>
        </w:rPr>
        <w:t xml:space="preserve">sources </w:t>
      </w:r>
      <w:r w:rsidR="005C4FC2" w:rsidRPr="004A2081">
        <w:rPr>
          <w:rFonts w:ascii="Gill Sans MT" w:hAnsi="Gill Sans MT"/>
          <w:color w:val="000000" w:themeColor="text1"/>
          <w:lang w:val="en-US"/>
        </w:rPr>
        <w:t xml:space="preserve">are </w:t>
      </w:r>
      <w:r w:rsidRPr="004A2081">
        <w:rPr>
          <w:rFonts w:ascii="Gill Sans MT" w:hAnsi="Gill Sans MT"/>
          <w:color w:val="000000" w:themeColor="text1"/>
          <w:lang w:val="en-US"/>
        </w:rPr>
        <w:t>good thing</w:t>
      </w:r>
      <w:r w:rsidR="005C4FC2" w:rsidRPr="004A2081">
        <w:rPr>
          <w:rFonts w:ascii="Gill Sans MT" w:hAnsi="Gill Sans MT"/>
          <w:color w:val="000000" w:themeColor="text1"/>
          <w:lang w:val="en-US"/>
        </w:rPr>
        <w:t>s</w:t>
      </w:r>
      <w:r w:rsidRPr="004A2081">
        <w:rPr>
          <w:rFonts w:ascii="Gill Sans MT" w:hAnsi="Gill Sans MT"/>
          <w:color w:val="000000" w:themeColor="text1"/>
          <w:lang w:val="en-US"/>
        </w:rPr>
        <w:t xml:space="preserve"> to do from the epistemic perspective. </w:t>
      </w:r>
      <w:r w:rsidR="006D63E2" w:rsidRPr="004A2081">
        <w:rPr>
          <w:rFonts w:ascii="Gill Sans MT" w:hAnsi="Gill Sans MT"/>
          <w:color w:val="000000" w:themeColor="text1"/>
          <w:lang w:val="en-US"/>
        </w:rPr>
        <w:t xml:space="preserve">This is a point I return to below. </w:t>
      </w:r>
      <w:r w:rsidRPr="004A2081">
        <w:rPr>
          <w:rFonts w:ascii="Gill Sans MT" w:hAnsi="Gill Sans MT"/>
          <w:color w:val="000000" w:themeColor="text1"/>
          <w:lang w:val="en-US"/>
        </w:rPr>
        <w:t xml:space="preserve">Nevertheless, I have focused on </w:t>
      </w:r>
      <w:r w:rsidRPr="004A2081">
        <w:rPr>
          <w:rFonts w:ascii="Gill Sans MT" w:hAnsi="Gill Sans MT"/>
          <w:lang w:val="en-US"/>
        </w:rPr>
        <w:t xml:space="preserve">a </w:t>
      </w:r>
      <w:r w:rsidR="00BF29A1" w:rsidRPr="004A2081">
        <w:rPr>
          <w:rFonts w:ascii="Gill Sans MT" w:hAnsi="Gill Sans MT"/>
          <w:lang w:val="en-US"/>
        </w:rPr>
        <w:t xml:space="preserve">specific </w:t>
      </w:r>
      <w:r w:rsidRPr="004A2081">
        <w:rPr>
          <w:rFonts w:ascii="Gill Sans MT" w:hAnsi="Gill Sans MT"/>
          <w:lang w:val="en-US"/>
        </w:rPr>
        <w:t xml:space="preserve">kind of epistemic evaluation of doxastic states. </w:t>
      </w:r>
      <w:r w:rsidR="005F1709" w:rsidRPr="004A2081">
        <w:rPr>
          <w:rFonts w:ascii="Gill Sans MT" w:hAnsi="Gill Sans MT"/>
          <w:lang w:val="en-US"/>
        </w:rPr>
        <w:t xml:space="preserve">Some </w:t>
      </w:r>
      <w:r w:rsidR="00A5777D" w:rsidRPr="004A2081">
        <w:rPr>
          <w:rFonts w:ascii="Gill Sans MT" w:hAnsi="Gill Sans MT"/>
          <w:lang w:val="en-US"/>
        </w:rPr>
        <w:t xml:space="preserve">dispositions are good when evaluated from the more instrumental perspective focused on the consequences of </w:t>
      </w:r>
      <w:r w:rsidR="005F1709" w:rsidRPr="004A2081">
        <w:rPr>
          <w:rFonts w:ascii="Gill Sans MT" w:hAnsi="Gill Sans MT"/>
          <w:lang w:val="en-US"/>
        </w:rPr>
        <w:t xml:space="preserve">their </w:t>
      </w:r>
      <w:r w:rsidR="00A5777D" w:rsidRPr="004A2081">
        <w:rPr>
          <w:rFonts w:ascii="Gill Sans MT" w:hAnsi="Gill Sans MT"/>
          <w:lang w:val="en-US"/>
        </w:rPr>
        <w:t>manifestations, but bad when evaluated from the perspective</w:t>
      </w:r>
      <w:r w:rsidR="00675E22" w:rsidRPr="004A2081">
        <w:rPr>
          <w:rFonts w:ascii="Gill Sans MT" w:hAnsi="Gill Sans MT"/>
          <w:lang w:val="en-US"/>
        </w:rPr>
        <w:t xml:space="preserve"> focused on </w:t>
      </w:r>
      <w:r w:rsidR="005F1709" w:rsidRPr="004A2081">
        <w:rPr>
          <w:rFonts w:ascii="Gill Sans MT" w:hAnsi="Gill Sans MT"/>
          <w:lang w:val="en-US"/>
        </w:rPr>
        <w:t xml:space="preserve">the </w:t>
      </w:r>
      <w:r w:rsidR="00675E22" w:rsidRPr="004A2081">
        <w:rPr>
          <w:rFonts w:ascii="Gill Sans MT" w:hAnsi="Gill Sans MT"/>
          <w:lang w:val="en-US"/>
        </w:rPr>
        <w:t>manifestations themselves</w:t>
      </w:r>
      <w:r w:rsidR="00A5777D" w:rsidRPr="004A2081">
        <w:rPr>
          <w:rFonts w:ascii="Gill Sans MT" w:hAnsi="Gill Sans MT"/>
          <w:lang w:val="en-US"/>
        </w:rPr>
        <w:t xml:space="preserve">. </w:t>
      </w:r>
      <w:r w:rsidR="00E440C5" w:rsidRPr="004A2081">
        <w:rPr>
          <w:rFonts w:ascii="Gill Sans MT" w:hAnsi="Gill Sans MT"/>
          <w:lang w:val="en-US"/>
        </w:rPr>
        <w:t>T</w:t>
      </w:r>
      <w:r w:rsidR="00A826AB" w:rsidRPr="004A2081">
        <w:rPr>
          <w:rFonts w:ascii="Gill Sans MT" w:hAnsi="Gill Sans MT"/>
          <w:lang w:val="en-US"/>
        </w:rPr>
        <w:t xml:space="preserve">o take </w:t>
      </w:r>
      <w:r w:rsidR="007B578C" w:rsidRPr="004A2081">
        <w:rPr>
          <w:rFonts w:ascii="Gill Sans MT" w:hAnsi="Gill Sans MT"/>
          <w:lang w:val="en-US"/>
        </w:rPr>
        <w:t>an example from Horowitz (</w:t>
      </w:r>
      <w:r w:rsidR="00F2385B" w:rsidRPr="004A2081">
        <w:rPr>
          <w:rFonts w:ascii="Gill Sans MT" w:hAnsi="Gill Sans MT"/>
          <w:i/>
          <w:lang w:val="en-US"/>
        </w:rPr>
        <w:t>forthcoming</w:t>
      </w:r>
      <w:r w:rsidR="007B578C" w:rsidRPr="004A2081">
        <w:rPr>
          <w:rFonts w:ascii="Gill Sans MT" w:hAnsi="Gill Sans MT"/>
          <w:lang w:val="en-US"/>
        </w:rPr>
        <w:t>)</w:t>
      </w:r>
      <w:r w:rsidR="007C35ED" w:rsidRPr="004A2081">
        <w:rPr>
          <w:rFonts w:ascii="Gill Sans MT" w:hAnsi="Gill Sans MT"/>
          <w:lang w:val="en-US"/>
        </w:rPr>
        <w:t>,</w:t>
      </w:r>
      <w:r w:rsidR="007B578C" w:rsidRPr="004A2081">
        <w:rPr>
          <w:rFonts w:ascii="Gill Sans MT" w:hAnsi="Gill Sans MT"/>
          <w:lang w:val="en-US"/>
        </w:rPr>
        <w:t xml:space="preserve"> </w:t>
      </w:r>
      <w:r w:rsidR="00AF0F87" w:rsidRPr="004A2081">
        <w:rPr>
          <w:rFonts w:ascii="Gill Sans MT" w:hAnsi="Gill Sans MT"/>
          <w:lang w:val="en-US"/>
        </w:rPr>
        <w:t xml:space="preserve">consider an </w:t>
      </w:r>
      <w:proofErr w:type="spellStart"/>
      <w:r w:rsidR="00AF0F87" w:rsidRPr="004A2081">
        <w:rPr>
          <w:rFonts w:ascii="Gill Sans MT" w:hAnsi="Gill Sans MT"/>
          <w:lang w:val="en-US"/>
        </w:rPr>
        <w:t>arachnophobic</w:t>
      </w:r>
      <w:proofErr w:type="spellEnd"/>
      <w:r w:rsidR="00AF0F87" w:rsidRPr="004A2081">
        <w:rPr>
          <w:rFonts w:ascii="Gill Sans MT" w:hAnsi="Gill Sans MT"/>
          <w:lang w:val="en-US"/>
        </w:rPr>
        <w:t xml:space="preserve"> subject who is almost bound to form botched beliefs </w:t>
      </w:r>
      <w:r w:rsidR="00102CAA">
        <w:rPr>
          <w:rFonts w:ascii="Gill Sans MT" w:hAnsi="Gill Sans MT"/>
          <w:lang w:val="en-US"/>
        </w:rPr>
        <w:t xml:space="preserve">about </w:t>
      </w:r>
      <w:r w:rsidR="002B7791" w:rsidRPr="004A2081">
        <w:rPr>
          <w:rFonts w:ascii="Gill Sans MT" w:hAnsi="Gill Sans MT"/>
          <w:lang w:val="en-US"/>
        </w:rPr>
        <w:t xml:space="preserve">a </w:t>
      </w:r>
      <w:r w:rsidR="00102CAA">
        <w:rPr>
          <w:rFonts w:ascii="Gill Sans MT" w:hAnsi="Gill Sans MT"/>
          <w:lang w:val="en-US"/>
        </w:rPr>
        <w:t xml:space="preserve">wide </w:t>
      </w:r>
      <w:r w:rsidR="002B7791" w:rsidRPr="004A2081">
        <w:rPr>
          <w:rFonts w:ascii="Gill Sans MT" w:hAnsi="Gill Sans MT"/>
          <w:lang w:val="en-US"/>
        </w:rPr>
        <w:t xml:space="preserve">range of topics whenever </w:t>
      </w:r>
      <w:r w:rsidR="00641DBD" w:rsidRPr="004A2081">
        <w:rPr>
          <w:rFonts w:ascii="Gill Sans MT" w:hAnsi="Gill Sans MT"/>
          <w:lang w:val="en-US"/>
        </w:rPr>
        <w:t xml:space="preserve">she </w:t>
      </w:r>
      <w:r w:rsidR="00AF0F87" w:rsidRPr="004A2081">
        <w:rPr>
          <w:rFonts w:ascii="Gill Sans MT" w:hAnsi="Gill Sans MT"/>
          <w:lang w:val="en-US"/>
        </w:rPr>
        <w:t xml:space="preserve">believes that there are spiders nearby. </w:t>
      </w:r>
      <w:r w:rsidR="00EA0C60" w:rsidRPr="004A2081">
        <w:rPr>
          <w:rFonts w:ascii="Gill Sans MT" w:hAnsi="Gill Sans MT"/>
          <w:lang w:val="en-US"/>
        </w:rPr>
        <w:t>She has plenty of evidence about the proximity of spiders, but she manages to believe that there are in fact no spiders</w:t>
      </w:r>
      <w:r w:rsidR="00E440C5" w:rsidRPr="004A2081">
        <w:rPr>
          <w:rFonts w:ascii="Gill Sans MT" w:hAnsi="Gill Sans MT"/>
          <w:lang w:val="en-US"/>
        </w:rPr>
        <w:t xml:space="preserve"> nearby</w:t>
      </w:r>
      <w:r w:rsidR="00EA0C60" w:rsidRPr="004A2081">
        <w:rPr>
          <w:rFonts w:ascii="Gill Sans MT" w:hAnsi="Gill Sans MT"/>
          <w:lang w:val="en-US"/>
        </w:rPr>
        <w:t xml:space="preserve">. </w:t>
      </w:r>
      <w:r w:rsidR="00AF0F87" w:rsidRPr="004A2081">
        <w:rPr>
          <w:rFonts w:ascii="Gill Sans MT" w:hAnsi="Gill Sans MT"/>
          <w:lang w:val="en-US"/>
        </w:rPr>
        <w:t>For such a subject, a disposition to believe, no matter what evidence she has, that there are no spiders nearby might be an instrumentally good disposition, since it allows her to form other good beliefs</w:t>
      </w:r>
      <w:r w:rsidR="008C2EBC" w:rsidRPr="004A2081">
        <w:rPr>
          <w:rFonts w:ascii="Gill Sans MT" w:hAnsi="Gill Sans MT"/>
          <w:lang w:val="en-US"/>
        </w:rPr>
        <w:t xml:space="preserve"> (beliefs that are true, proportioned to the evidence</w:t>
      </w:r>
      <w:r w:rsidR="00102CAA">
        <w:rPr>
          <w:rFonts w:ascii="Gill Sans MT" w:hAnsi="Gill Sans MT"/>
          <w:lang w:val="en-US"/>
        </w:rPr>
        <w:t>, that</w:t>
      </w:r>
      <w:r w:rsidR="008C2EBC" w:rsidRPr="004A2081">
        <w:rPr>
          <w:rFonts w:ascii="Gill Sans MT" w:hAnsi="Gill Sans MT"/>
          <w:lang w:val="en-US"/>
        </w:rPr>
        <w:t xml:space="preserve"> constitute knowledge, etc.)</w:t>
      </w:r>
      <w:r w:rsidR="00FB62B6" w:rsidRPr="004A2081">
        <w:rPr>
          <w:rFonts w:ascii="Gill Sans MT" w:hAnsi="Gill Sans MT"/>
          <w:lang w:val="en-US"/>
        </w:rPr>
        <w:t>.</w:t>
      </w:r>
      <w:r w:rsidR="00FC5559" w:rsidRPr="004A2081">
        <w:rPr>
          <w:rFonts w:ascii="Gill Sans MT" w:hAnsi="Gill Sans MT"/>
          <w:lang w:val="en-US"/>
        </w:rPr>
        <w:t xml:space="preserve"> </w:t>
      </w:r>
      <w:r w:rsidR="000F71ED" w:rsidRPr="004A2081">
        <w:rPr>
          <w:rFonts w:ascii="Gill Sans MT" w:hAnsi="Gill Sans MT"/>
          <w:lang w:val="en-US"/>
        </w:rPr>
        <w:t>Nevertheless, such a disposition</w:t>
      </w:r>
      <w:r w:rsidR="00C430C5" w:rsidRPr="004A2081">
        <w:rPr>
          <w:rFonts w:ascii="Gill Sans MT" w:hAnsi="Gill Sans MT"/>
          <w:lang w:val="en-US"/>
        </w:rPr>
        <w:t xml:space="preserve"> is not good in the sense that I have outlined, for it does not </w:t>
      </w:r>
      <w:r w:rsidR="00DF1BD2" w:rsidRPr="004A2081">
        <w:rPr>
          <w:rFonts w:ascii="Gill Sans MT" w:hAnsi="Gill Sans MT"/>
          <w:lang w:val="en-US"/>
        </w:rPr>
        <w:t xml:space="preserve">tend to </w:t>
      </w:r>
      <w:r w:rsidR="00CF2A00" w:rsidRPr="004A2081">
        <w:rPr>
          <w:rFonts w:ascii="Gill Sans MT" w:hAnsi="Gill Sans MT"/>
          <w:lang w:val="en-US"/>
        </w:rPr>
        <w:t>have successful manifestations</w:t>
      </w:r>
      <w:r w:rsidR="00DF1BD2" w:rsidRPr="004A2081">
        <w:rPr>
          <w:rFonts w:ascii="Gill Sans MT" w:hAnsi="Gill Sans MT"/>
          <w:lang w:val="en-US"/>
        </w:rPr>
        <w:t xml:space="preserve">: across a </w:t>
      </w:r>
      <w:r w:rsidR="00DF1BD2" w:rsidRPr="004A2081">
        <w:rPr>
          <w:rFonts w:ascii="Gill Sans MT" w:hAnsi="Gill Sans MT"/>
          <w:color w:val="000000" w:themeColor="text1"/>
          <w:lang w:val="en-US"/>
        </w:rPr>
        <w:t>range of counterfactual cases</w:t>
      </w:r>
      <w:r w:rsidR="00102CAA">
        <w:rPr>
          <w:rFonts w:ascii="Gill Sans MT" w:hAnsi="Gill Sans MT"/>
          <w:color w:val="000000" w:themeColor="text1"/>
          <w:lang w:val="en-US"/>
        </w:rPr>
        <w:t xml:space="preserve"> </w:t>
      </w:r>
      <w:r w:rsidR="00DF1BD2" w:rsidRPr="004A2081">
        <w:rPr>
          <w:rFonts w:ascii="Gill Sans MT" w:hAnsi="Gill Sans MT"/>
          <w:color w:val="000000" w:themeColor="text1"/>
          <w:lang w:val="en-US"/>
        </w:rPr>
        <w:t>including the actual one, it</w:t>
      </w:r>
      <w:r w:rsidR="00CF2A00" w:rsidRPr="004A2081">
        <w:rPr>
          <w:rFonts w:ascii="Gill Sans MT" w:hAnsi="Gill Sans MT"/>
          <w:color w:val="000000" w:themeColor="text1"/>
          <w:lang w:val="en-US"/>
        </w:rPr>
        <w:t xml:space="preserve"> manifest</w:t>
      </w:r>
      <w:r w:rsidR="00921EBE" w:rsidRPr="004A2081">
        <w:rPr>
          <w:rFonts w:ascii="Gill Sans MT" w:hAnsi="Gill Sans MT"/>
          <w:color w:val="000000" w:themeColor="text1"/>
          <w:lang w:val="en-US"/>
        </w:rPr>
        <w:t>s as</w:t>
      </w:r>
      <w:r w:rsidR="00CF2A00" w:rsidRPr="004A2081">
        <w:rPr>
          <w:rFonts w:ascii="Gill Sans MT" w:hAnsi="Gill Sans MT"/>
          <w:color w:val="000000" w:themeColor="text1"/>
          <w:lang w:val="en-US"/>
        </w:rPr>
        <w:t xml:space="preserve"> belief </w:t>
      </w:r>
      <w:r w:rsidR="00E678A6" w:rsidRPr="004A2081">
        <w:rPr>
          <w:rFonts w:ascii="Gill Sans MT" w:hAnsi="Gill Sans MT"/>
          <w:color w:val="000000" w:themeColor="text1"/>
          <w:lang w:val="en-US"/>
        </w:rPr>
        <w:t xml:space="preserve">that is false, </w:t>
      </w:r>
      <w:r w:rsidR="00F4674B">
        <w:rPr>
          <w:rFonts w:ascii="Gill Sans MT" w:hAnsi="Gill Sans MT"/>
          <w:color w:val="000000" w:themeColor="text1"/>
          <w:lang w:val="en-US"/>
        </w:rPr>
        <w:t xml:space="preserve">that </w:t>
      </w:r>
      <w:r w:rsidR="00E678A6" w:rsidRPr="004A2081">
        <w:rPr>
          <w:rFonts w:ascii="Gill Sans MT" w:hAnsi="Gill Sans MT"/>
          <w:color w:val="000000" w:themeColor="text1"/>
          <w:lang w:val="en-US"/>
        </w:rPr>
        <w:t>fails to be proportioned to the evidence</w:t>
      </w:r>
      <w:r w:rsidR="00102CAA">
        <w:rPr>
          <w:rFonts w:ascii="Gill Sans MT" w:hAnsi="Gill Sans MT"/>
          <w:color w:val="000000" w:themeColor="text1"/>
          <w:lang w:val="en-US"/>
        </w:rPr>
        <w:t>, and that fails to constitute knowledge</w:t>
      </w:r>
      <w:r w:rsidR="00E678A6" w:rsidRPr="004A2081">
        <w:rPr>
          <w:rFonts w:ascii="Gill Sans MT" w:hAnsi="Gill Sans MT"/>
          <w:color w:val="000000" w:themeColor="text1"/>
          <w:lang w:val="en-US"/>
        </w:rPr>
        <w:t>.</w:t>
      </w:r>
    </w:p>
    <w:p w14:paraId="6A894181" w14:textId="5A733D65" w:rsidR="006B4708" w:rsidRPr="004A2081" w:rsidRDefault="004D22EE" w:rsidP="008475BC">
      <w:pPr>
        <w:ind w:firstLine="720"/>
        <w:jc w:val="both"/>
        <w:rPr>
          <w:rFonts w:ascii="Gill Sans MT" w:hAnsi="Gill Sans MT"/>
          <w:color w:val="000000" w:themeColor="text1"/>
          <w:lang w:val="en-US"/>
        </w:rPr>
      </w:pPr>
      <w:r w:rsidRPr="004A2081">
        <w:rPr>
          <w:rFonts w:ascii="Gill Sans MT" w:hAnsi="Gill Sans MT"/>
          <w:color w:val="000000" w:themeColor="text1"/>
          <w:lang w:val="en-US"/>
        </w:rPr>
        <w:t xml:space="preserve">It should be clear, then, that </w:t>
      </w:r>
      <w:r w:rsidR="00263F7E" w:rsidRPr="004A2081">
        <w:rPr>
          <w:rFonts w:ascii="Gill Sans MT" w:hAnsi="Gill Sans MT"/>
          <w:color w:val="000000" w:themeColor="text1"/>
          <w:lang w:val="en-US"/>
        </w:rPr>
        <w:t>the view outlined is not susceptible to an objection often levelled against more consequentialist views – namely, that it allows for problematic kinds of tradeoffs.</w:t>
      </w:r>
      <w:r w:rsidR="00263F7E" w:rsidRPr="004A2081">
        <w:rPr>
          <w:rStyle w:val="FootnoteReference"/>
          <w:rFonts w:ascii="Gill Sans MT" w:hAnsi="Gill Sans MT"/>
          <w:color w:val="000000" w:themeColor="text1"/>
          <w:lang w:val="en-US"/>
        </w:rPr>
        <w:footnoteReference w:id="31"/>
      </w:r>
      <w:r w:rsidR="00263F7E" w:rsidRPr="004A2081">
        <w:rPr>
          <w:rFonts w:ascii="Gill Sans MT" w:hAnsi="Gill Sans MT"/>
          <w:color w:val="000000" w:themeColor="text1"/>
          <w:lang w:val="en-US"/>
        </w:rPr>
        <w:t xml:space="preserve"> </w:t>
      </w:r>
      <w:r w:rsidR="003F41C7" w:rsidRPr="004A2081">
        <w:rPr>
          <w:rFonts w:ascii="Gill Sans MT" w:hAnsi="Gill Sans MT"/>
          <w:color w:val="000000" w:themeColor="text1"/>
          <w:lang w:val="en-US"/>
        </w:rPr>
        <w:t xml:space="preserve">Relatedly, </w:t>
      </w:r>
      <w:r w:rsidR="00B70736" w:rsidRPr="004A2081">
        <w:rPr>
          <w:rFonts w:ascii="Gill Sans MT" w:hAnsi="Gill Sans MT"/>
          <w:color w:val="000000" w:themeColor="text1"/>
          <w:lang w:val="en-US"/>
        </w:rPr>
        <w:t xml:space="preserve">one might object that evaluating dispositions in terms of the epistemic consequences </w:t>
      </w:r>
      <w:r w:rsidR="00B70736" w:rsidRPr="004A2081">
        <w:rPr>
          <w:rFonts w:ascii="Gill Sans MT" w:hAnsi="Gill Sans MT"/>
          <w:lang w:val="en-US"/>
        </w:rPr>
        <w:t>of their manifestations takes us out of the traditional epistemic realm</w:t>
      </w:r>
      <w:r w:rsidR="00E678A6" w:rsidRPr="004A2081">
        <w:rPr>
          <w:rFonts w:ascii="Gill Sans MT" w:hAnsi="Gill Sans MT"/>
          <w:lang w:val="en-US"/>
        </w:rPr>
        <w:t>:</w:t>
      </w:r>
      <w:r w:rsidR="00B70736" w:rsidRPr="004A2081">
        <w:rPr>
          <w:rFonts w:ascii="Gill Sans MT" w:hAnsi="Gill Sans MT"/>
          <w:lang w:val="en-US"/>
        </w:rPr>
        <w:t xml:space="preserve"> though failure to get enough sleep might have bad epistemic consequences, norms telling one to get enough sleep are not epistemic, bu</w:t>
      </w:r>
      <w:r w:rsidR="00921EBE" w:rsidRPr="004A2081">
        <w:rPr>
          <w:rFonts w:ascii="Gill Sans MT" w:hAnsi="Gill Sans MT"/>
          <w:lang w:val="en-US"/>
        </w:rPr>
        <w:t>t</w:t>
      </w:r>
      <w:r w:rsidR="00B70736" w:rsidRPr="004A2081">
        <w:rPr>
          <w:rFonts w:ascii="Gill Sans MT" w:hAnsi="Gill Sans MT"/>
          <w:lang w:val="en-US"/>
        </w:rPr>
        <w:t xml:space="preserve"> practical ones.</w:t>
      </w:r>
      <w:r w:rsidR="00E678A6" w:rsidRPr="004A2081">
        <w:rPr>
          <w:rStyle w:val="FootnoteReference"/>
          <w:rFonts w:ascii="Gill Sans MT" w:hAnsi="Gill Sans MT"/>
          <w:lang w:val="en-US"/>
        </w:rPr>
        <w:footnoteReference w:id="32"/>
      </w:r>
      <w:r w:rsidR="00B70736" w:rsidRPr="004A2081">
        <w:rPr>
          <w:rFonts w:ascii="Gill Sans MT" w:hAnsi="Gill Sans MT"/>
          <w:lang w:val="en-US"/>
        </w:rPr>
        <w:t xml:space="preserve"> But of course, the manifestations of a dispositions to stay up too long at night are not doxastic states and hence, not even the sorts of things that could</w:t>
      </w:r>
      <w:r w:rsidR="00263F7E" w:rsidRPr="004A2081">
        <w:rPr>
          <w:rFonts w:ascii="Gill Sans MT" w:hAnsi="Gill Sans MT"/>
          <w:lang w:val="en-US"/>
        </w:rPr>
        <w:t xml:space="preserve"> constitute</w:t>
      </w:r>
      <w:r w:rsidR="00B70736" w:rsidRPr="004A2081">
        <w:rPr>
          <w:rFonts w:ascii="Gill Sans MT" w:hAnsi="Gill Sans MT"/>
          <w:lang w:val="en-US"/>
        </w:rPr>
        <w:t xml:space="preserve"> epistemic successes like know</w:t>
      </w:r>
      <w:r w:rsidR="00265907" w:rsidRPr="004A2081">
        <w:rPr>
          <w:rFonts w:ascii="Gill Sans MT" w:hAnsi="Gill Sans MT"/>
          <w:lang w:val="en-US"/>
        </w:rPr>
        <w:t>ing</w:t>
      </w:r>
      <w:r w:rsidR="00B70736" w:rsidRPr="004A2081">
        <w:rPr>
          <w:rFonts w:ascii="Gill Sans MT" w:hAnsi="Gill Sans MT"/>
          <w:lang w:val="en-US"/>
        </w:rPr>
        <w:t xml:space="preserve">. </w:t>
      </w:r>
    </w:p>
    <w:p w14:paraId="51E01D48" w14:textId="5F427606" w:rsidR="00B20BCE" w:rsidRPr="004A2081" w:rsidRDefault="00AD2C8E" w:rsidP="008475BC">
      <w:pPr>
        <w:ind w:firstLine="720"/>
        <w:jc w:val="both"/>
        <w:rPr>
          <w:rFonts w:ascii="Gill Sans MT" w:hAnsi="Gill Sans MT"/>
          <w:lang w:val="en-US"/>
        </w:rPr>
      </w:pPr>
      <w:r w:rsidRPr="004A2081">
        <w:rPr>
          <w:rFonts w:ascii="Gill Sans MT" w:hAnsi="Gill Sans MT"/>
          <w:lang w:val="en-US"/>
        </w:rPr>
        <w:t xml:space="preserve">Whether we call dispositions that are good in </w:t>
      </w:r>
      <w:r w:rsidR="00FB76E3" w:rsidRPr="004A2081">
        <w:rPr>
          <w:rFonts w:ascii="Gill Sans MT" w:hAnsi="Gill Sans MT"/>
          <w:lang w:val="en-US"/>
        </w:rPr>
        <w:t xml:space="preserve">the more </w:t>
      </w:r>
      <w:r w:rsidRPr="004A2081">
        <w:rPr>
          <w:rFonts w:ascii="Gill Sans MT" w:hAnsi="Gill Sans MT"/>
          <w:lang w:val="en-US"/>
        </w:rPr>
        <w:t>direct</w:t>
      </w:r>
      <w:r w:rsidR="00207BD6" w:rsidRPr="004A2081">
        <w:rPr>
          <w:rFonts w:ascii="Gill Sans MT" w:hAnsi="Gill Sans MT"/>
          <w:lang w:val="en-US"/>
        </w:rPr>
        <w:t xml:space="preserve"> way</w:t>
      </w:r>
      <w:r w:rsidRPr="004A2081">
        <w:rPr>
          <w:rFonts w:ascii="Gill Sans MT" w:hAnsi="Gill Sans MT"/>
          <w:lang w:val="en-US"/>
        </w:rPr>
        <w:t xml:space="preserve"> </w:t>
      </w:r>
      <w:r w:rsidR="00FB76E3" w:rsidRPr="004A2081">
        <w:rPr>
          <w:rFonts w:ascii="Gill Sans MT" w:hAnsi="Gill Sans MT"/>
          <w:lang w:val="en-US"/>
        </w:rPr>
        <w:t xml:space="preserve">outlined </w:t>
      </w:r>
      <w:r w:rsidRPr="004A2081">
        <w:rPr>
          <w:rFonts w:ascii="Gill Sans MT" w:hAnsi="Gill Sans MT"/>
          <w:i/>
          <w:lang w:val="en-US"/>
        </w:rPr>
        <w:t>knowledge-conducive</w:t>
      </w:r>
      <w:r w:rsidRPr="004A2081">
        <w:rPr>
          <w:rFonts w:ascii="Gill Sans MT" w:hAnsi="Gill Sans MT"/>
          <w:lang w:val="en-US"/>
        </w:rPr>
        <w:t xml:space="preserve"> is a terminological choice. Similarly, whether </w:t>
      </w:r>
      <w:r w:rsidR="0052042C">
        <w:rPr>
          <w:rFonts w:ascii="Gill Sans MT" w:hAnsi="Gill Sans MT"/>
          <w:lang w:val="en-US"/>
        </w:rPr>
        <w:t xml:space="preserve">the evaluations I have outlined are </w:t>
      </w:r>
      <w:r w:rsidRPr="004A2081">
        <w:rPr>
          <w:rFonts w:ascii="Gill Sans MT" w:hAnsi="Gill Sans MT"/>
          <w:i/>
          <w:lang w:val="en-US"/>
        </w:rPr>
        <w:t>consequentialist</w:t>
      </w:r>
      <w:r w:rsidRPr="004A2081">
        <w:rPr>
          <w:rFonts w:ascii="Gill Sans MT" w:hAnsi="Gill Sans MT"/>
          <w:lang w:val="en-US"/>
        </w:rPr>
        <w:t xml:space="preserve"> </w:t>
      </w:r>
      <w:r w:rsidR="00A6584B" w:rsidRPr="004A2081">
        <w:rPr>
          <w:rFonts w:ascii="Gill Sans MT" w:hAnsi="Gill Sans MT"/>
          <w:lang w:val="en-US"/>
        </w:rPr>
        <w:t xml:space="preserve">may be </w:t>
      </w:r>
      <w:r w:rsidRPr="004A2081">
        <w:rPr>
          <w:rFonts w:ascii="Gill Sans MT" w:hAnsi="Gill Sans MT"/>
          <w:lang w:val="en-US"/>
        </w:rPr>
        <w:t xml:space="preserve">a terminological issue: there might be a perfectly good sense in which a disposition has good consequences in virtue of </w:t>
      </w:r>
      <w:r w:rsidR="009A7C62" w:rsidRPr="004A2081">
        <w:rPr>
          <w:rFonts w:ascii="Gill Sans MT" w:hAnsi="Gill Sans MT"/>
          <w:lang w:val="en-US"/>
        </w:rPr>
        <w:t xml:space="preserve">its manifestations tending to be successful. </w:t>
      </w:r>
      <w:r w:rsidRPr="004A2081">
        <w:rPr>
          <w:rFonts w:ascii="Gill Sans MT" w:hAnsi="Gill Sans MT"/>
          <w:lang w:val="en-US"/>
        </w:rPr>
        <w:t xml:space="preserve">What matters is that there is an important difference between two ways in which a disposition could be said to be conducive to success, </w:t>
      </w:r>
      <w:r w:rsidR="00A10F99">
        <w:rPr>
          <w:rFonts w:ascii="Gill Sans MT" w:hAnsi="Gill Sans MT"/>
          <w:lang w:val="en-US"/>
        </w:rPr>
        <w:t xml:space="preserve">or </w:t>
      </w:r>
      <w:r w:rsidRPr="004A2081">
        <w:rPr>
          <w:rFonts w:ascii="Gill Sans MT" w:hAnsi="Gill Sans MT"/>
          <w:lang w:val="en-US"/>
        </w:rPr>
        <w:t xml:space="preserve">to have good consequences for success. </w:t>
      </w:r>
      <w:r w:rsidR="003A2240" w:rsidRPr="004A2081">
        <w:rPr>
          <w:rFonts w:ascii="Gill Sans MT" w:hAnsi="Gill Sans MT"/>
          <w:lang w:val="en-US"/>
        </w:rPr>
        <w:t>The kinds of d</w:t>
      </w:r>
      <w:r w:rsidR="00FA6C2B" w:rsidRPr="004A2081">
        <w:rPr>
          <w:rFonts w:ascii="Gill Sans MT" w:hAnsi="Gill Sans MT"/>
          <w:lang w:val="en-US"/>
        </w:rPr>
        <w:t xml:space="preserve">ispositional evaluations </w:t>
      </w:r>
      <w:r w:rsidR="003A2240" w:rsidRPr="004A2081">
        <w:rPr>
          <w:rFonts w:ascii="Gill Sans MT" w:hAnsi="Gill Sans MT"/>
          <w:lang w:val="en-US"/>
        </w:rPr>
        <w:t xml:space="preserve">I have outlined </w:t>
      </w:r>
      <w:r w:rsidR="00FA6C2B" w:rsidRPr="004A2081">
        <w:rPr>
          <w:rFonts w:ascii="Gill Sans MT" w:hAnsi="Gill Sans MT"/>
          <w:lang w:val="en-US"/>
        </w:rPr>
        <w:t xml:space="preserve">evaluate dispositions </w:t>
      </w:r>
      <w:r w:rsidR="001735C6" w:rsidRPr="004A2081">
        <w:rPr>
          <w:rFonts w:ascii="Gill Sans MT" w:hAnsi="Gill Sans MT"/>
          <w:lang w:val="en-US"/>
        </w:rPr>
        <w:t xml:space="preserve">by  looking at how successful </w:t>
      </w:r>
      <w:r w:rsidR="00B50F61" w:rsidRPr="004A2081">
        <w:rPr>
          <w:rFonts w:ascii="Gill Sans MT" w:hAnsi="Gill Sans MT"/>
          <w:lang w:val="en-US"/>
        </w:rPr>
        <w:t xml:space="preserve">their manifestations </w:t>
      </w:r>
      <w:r w:rsidR="001735C6" w:rsidRPr="004A2081">
        <w:rPr>
          <w:rFonts w:ascii="Gill Sans MT" w:hAnsi="Gill Sans MT"/>
          <w:lang w:val="en-US"/>
        </w:rPr>
        <w:t xml:space="preserve">are </w:t>
      </w:r>
      <w:r w:rsidR="00B50F61" w:rsidRPr="004A2081">
        <w:rPr>
          <w:rFonts w:ascii="Gill Sans MT" w:hAnsi="Gill Sans MT"/>
          <w:lang w:val="en-US"/>
        </w:rPr>
        <w:t xml:space="preserve">across relevant counterfactual cases, </w:t>
      </w:r>
      <w:r w:rsidR="001735C6" w:rsidRPr="004A2081">
        <w:rPr>
          <w:rFonts w:ascii="Gill Sans MT" w:hAnsi="Gill Sans MT"/>
          <w:lang w:val="en-US"/>
        </w:rPr>
        <w:t>compared with feasible alternatives</w:t>
      </w:r>
      <w:r w:rsidR="00B50F61" w:rsidRPr="004A2081">
        <w:rPr>
          <w:rFonts w:ascii="Gill Sans MT" w:hAnsi="Gill Sans MT"/>
          <w:lang w:val="en-US"/>
        </w:rPr>
        <w:t>.</w:t>
      </w:r>
      <w:r w:rsidR="00B7726E" w:rsidRPr="004A2081">
        <w:rPr>
          <w:rStyle w:val="FootnoteReference"/>
          <w:rFonts w:ascii="Gill Sans MT" w:hAnsi="Gill Sans MT"/>
          <w:lang w:val="en-US"/>
        </w:rPr>
        <w:t xml:space="preserve"> </w:t>
      </w:r>
      <w:r w:rsidR="00B7726E" w:rsidRPr="004A2081">
        <w:rPr>
          <w:rStyle w:val="FootnoteReference"/>
          <w:rFonts w:ascii="Gill Sans MT" w:hAnsi="Gill Sans MT"/>
          <w:lang w:val="en-US"/>
        </w:rPr>
        <w:footnoteReference w:id="33"/>
      </w:r>
    </w:p>
    <w:p w14:paraId="2DCB3C67" w14:textId="750EC5CB" w:rsidR="00630FF2" w:rsidRPr="004A2081" w:rsidRDefault="00FF0275" w:rsidP="008F5CFA">
      <w:pPr>
        <w:ind w:firstLine="720"/>
        <w:jc w:val="both"/>
        <w:rPr>
          <w:rFonts w:ascii="Gill Sans MT" w:hAnsi="Gill Sans MT"/>
          <w:lang w:val="en-US"/>
        </w:rPr>
      </w:pPr>
      <w:r w:rsidRPr="004A2081">
        <w:rPr>
          <w:rFonts w:ascii="Gill Sans MT" w:hAnsi="Gill Sans MT"/>
          <w:lang w:val="en-US"/>
        </w:rPr>
        <w:lastRenderedPageBreak/>
        <w:t xml:space="preserve">Nevertheless, I </w:t>
      </w:r>
      <w:r w:rsidR="002A0109" w:rsidRPr="004A2081">
        <w:rPr>
          <w:rFonts w:ascii="Gill Sans MT" w:hAnsi="Gill Sans MT"/>
          <w:lang w:val="en-US"/>
        </w:rPr>
        <w:t xml:space="preserve">think it is </w:t>
      </w:r>
      <w:r w:rsidRPr="004A2081">
        <w:rPr>
          <w:rFonts w:ascii="Gill Sans MT" w:hAnsi="Gill Sans MT"/>
          <w:lang w:val="en-US"/>
        </w:rPr>
        <w:t xml:space="preserve">a virtue of </w:t>
      </w:r>
      <w:r w:rsidR="00FD381A" w:rsidRPr="004A2081">
        <w:rPr>
          <w:rFonts w:ascii="Gill Sans MT" w:hAnsi="Gill Sans MT"/>
          <w:lang w:val="en-US"/>
        </w:rPr>
        <w:t>focus</w:t>
      </w:r>
      <w:r w:rsidR="004A2595" w:rsidRPr="004A2081">
        <w:rPr>
          <w:rFonts w:ascii="Gill Sans MT" w:hAnsi="Gill Sans MT"/>
          <w:lang w:val="en-US"/>
        </w:rPr>
        <w:t>ing</w:t>
      </w:r>
      <w:r w:rsidR="00FD381A" w:rsidRPr="004A2081">
        <w:rPr>
          <w:rFonts w:ascii="Gill Sans MT" w:hAnsi="Gill Sans MT"/>
          <w:lang w:val="en-US"/>
        </w:rPr>
        <w:t xml:space="preserve"> on </w:t>
      </w:r>
      <w:r w:rsidR="002A0109" w:rsidRPr="004A2081">
        <w:rPr>
          <w:rFonts w:ascii="Gill Sans MT" w:hAnsi="Gill Sans MT"/>
          <w:lang w:val="en-US"/>
        </w:rPr>
        <w:t xml:space="preserve">dispositions that </w:t>
      </w:r>
      <w:r w:rsidRPr="004A2081">
        <w:rPr>
          <w:rFonts w:ascii="Gill Sans MT" w:hAnsi="Gill Sans MT"/>
          <w:lang w:val="en-US"/>
        </w:rPr>
        <w:t xml:space="preserve">while </w:t>
      </w:r>
      <w:r w:rsidR="004A2595" w:rsidRPr="004A2081">
        <w:rPr>
          <w:rFonts w:ascii="Gill Sans MT" w:hAnsi="Gill Sans MT"/>
          <w:lang w:val="en-US"/>
        </w:rPr>
        <w:t xml:space="preserve">we </w:t>
      </w:r>
      <w:r w:rsidRPr="004A2081">
        <w:rPr>
          <w:rFonts w:ascii="Gill Sans MT" w:hAnsi="Gill Sans MT"/>
          <w:lang w:val="en-US"/>
        </w:rPr>
        <w:t xml:space="preserve">can simultaneously make sense of the kinds of more narrow epistemic evaluations that epistemologists have </w:t>
      </w:r>
      <w:r w:rsidR="00020EB9" w:rsidRPr="004A2081">
        <w:rPr>
          <w:rFonts w:ascii="Gill Sans MT" w:hAnsi="Gill Sans MT"/>
          <w:lang w:val="en-US"/>
        </w:rPr>
        <w:t xml:space="preserve">often </w:t>
      </w:r>
      <w:r w:rsidRPr="004A2081">
        <w:rPr>
          <w:rFonts w:ascii="Gill Sans MT" w:hAnsi="Gill Sans MT"/>
          <w:lang w:val="en-US"/>
        </w:rPr>
        <w:t xml:space="preserve">been </w:t>
      </w:r>
      <w:r w:rsidR="00020EB9" w:rsidRPr="004A2081">
        <w:rPr>
          <w:rFonts w:ascii="Gill Sans MT" w:hAnsi="Gill Sans MT"/>
          <w:lang w:val="en-US"/>
        </w:rPr>
        <w:t xml:space="preserve">exclusively </w:t>
      </w:r>
      <w:r w:rsidRPr="004A2081">
        <w:rPr>
          <w:rFonts w:ascii="Gill Sans MT" w:hAnsi="Gill Sans MT"/>
          <w:lang w:val="en-US"/>
        </w:rPr>
        <w:t xml:space="preserve">concerned with, </w:t>
      </w:r>
      <w:r w:rsidR="008E1793" w:rsidRPr="004A2081">
        <w:rPr>
          <w:rFonts w:ascii="Gill Sans MT" w:hAnsi="Gill Sans MT"/>
          <w:lang w:val="en-US"/>
        </w:rPr>
        <w:t xml:space="preserve">the kind of framework outlined </w:t>
      </w:r>
      <w:r w:rsidR="003041AA">
        <w:rPr>
          <w:rFonts w:ascii="Gill Sans MT" w:hAnsi="Gill Sans MT"/>
          <w:lang w:val="en-US"/>
        </w:rPr>
        <w:t xml:space="preserve">can be tweaked </w:t>
      </w:r>
      <w:r w:rsidR="008B1CFF" w:rsidRPr="004A2081">
        <w:rPr>
          <w:rFonts w:ascii="Gill Sans MT" w:hAnsi="Gill Sans MT"/>
          <w:lang w:val="en-US"/>
        </w:rPr>
        <w:t xml:space="preserve">to make sense of epistemic evaluations in a broader sense. </w:t>
      </w:r>
      <w:r w:rsidR="001D1AD0" w:rsidRPr="004A2081">
        <w:rPr>
          <w:rFonts w:ascii="Gill Sans MT" w:hAnsi="Gill Sans MT"/>
          <w:lang w:val="en-US"/>
        </w:rPr>
        <w:t xml:space="preserve">Indeed, we can evaluate a wide range of dispositions relevant to successful inquiry. </w:t>
      </w:r>
      <w:r w:rsidR="008B1CFF" w:rsidRPr="004A2081">
        <w:rPr>
          <w:rFonts w:ascii="Gill Sans MT" w:hAnsi="Gill Sans MT"/>
          <w:lang w:val="en-US"/>
        </w:rPr>
        <w:t>As an example, consider a very narrowly focused subject whose everyday habits don’t expose him to much evidence. There isn’t anything wrong, as such, with his sources</w:t>
      </w:r>
      <w:r w:rsidR="00667629" w:rsidRPr="004A2081">
        <w:rPr>
          <w:rFonts w:ascii="Gill Sans MT" w:hAnsi="Gill Sans MT"/>
          <w:lang w:val="en-US"/>
        </w:rPr>
        <w:t>,</w:t>
      </w:r>
      <w:r w:rsidR="008B1CFF" w:rsidRPr="004A2081">
        <w:rPr>
          <w:rFonts w:ascii="Gill Sans MT" w:hAnsi="Gill Sans MT"/>
          <w:lang w:val="en-US"/>
        </w:rPr>
        <w:t xml:space="preserve"> it’s just that they are not very plentiful or diverse</w:t>
      </w:r>
      <w:r w:rsidR="00C87297" w:rsidRPr="004A2081">
        <w:rPr>
          <w:rFonts w:ascii="Gill Sans MT" w:hAnsi="Gill Sans MT"/>
          <w:lang w:val="en-US"/>
        </w:rPr>
        <w:t>: he tends to read a single newspaper, restricting his attention to certain topics within it</w:t>
      </w:r>
      <w:r w:rsidR="008B1CFF" w:rsidRPr="004A2081">
        <w:rPr>
          <w:rFonts w:ascii="Gill Sans MT" w:hAnsi="Gill Sans MT"/>
          <w:lang w:val="en-US"/>
        </w:rPr>
        <w:t xml:space="preserve">. His beliefs are reasonable in light of the available evidence – indeed, many are even true, and constitute knowledge. </w:t>
      </w:r>
      <w:r w:rsidR="001907D4" w:rsidRPr="004A2081">
        <w:rPr>
          <w:rFonts w:ascii="Gill Sans MT" w:hAnsi="Gill Sans MT"/>
          <w:lang w:val="en-US"/>
        </w:rPr>
        <w:t>O</w:t>
      </w:r>
      <w:r w:rsidR="001907D4">
        <w:rPr>
          <w:rFonts w:ascii="Gill Sans MT" w:hAnsi="Gill Sans MT"/>
          <w:lang w:val="en-US"/>
        </w:rPr>
        <w:t xml:space="preserve">r, consider an </w:t>
      </w:r>
      <w:r w:rsidR="001907D4" w:rsidRPr="004A2081">
        <w:rPr>
          <w:rFonts w:ascii="Gill Sans MT" w:hAnsi="Gill Sans MT"/>
          <w:lang w:val="en-US"/>
        </w:rPr>
        <w:t>even more worrying case involving limited evidence. As a result of subconscious biases, an employer only superficially glances over a job candidate’s CV. As a result, he fails to gain relevant evidence about her – for instance, he never learns about a highly pertinent degree. However, given the evidence he has, he reasonably decides that she is not a suitable candidate: among other things, he knows that she has a(</w:t>
      </w:r>
      <w:proofErr w:type="spellStart"/>
      <w:r w:rsidR="001907D4" w:rsidRPr="004A2081">
        <w:rPr>
          <w:rFonts w:ascii="Gill Sans MT" w:hAnsi="Gill Sans MT"/>
          <w:lang w:val="en-US"/>
        </w:rPr>
        <w:t>nother</w:t>
      </w:r>
      <w:proofErr w:type="spellEnd"/>
      <w:r w:rsidR="001907D4" w:rsidRPr="004A2081">
        <w:rPr>
          <w:rFonts w:ascii="Gill Sans MT" w:hAnsi="Gill Sans MT"/>
          <w:lang w:val="en-US"/>
        </w:rPr>
        <w:t>) degree in an area not very relevant for the job. The employer’s beliefs might be perfectly proportioned to the reasons and evidence he has.</w:t>
      </w:r>
      <w:r w:rsidR="001907D4" w:rsidRPr="004A2081">
        <w:rPr>
          <w:rStyle w:val="FootnoteReference"/>
          <w:rFonts w:ascii="Gill Sans MT" w:hAnsi="Gill Sans MT"/>
          <w:lang w:val="en-US"/>
        </w:rPr>
        <w:footnoteReference w:id="34"/>
      </w:r>
      <w:r w:rsidR="001907D4" w:rsidRPr="004A2081">
        <w:rPr>
          <w:rFonts w:ascii="Gill Sans MT" w:hAnsi="Gill Sans MT"/>
          <w:lang w:val="en-US"/>
        </w:rPr>
        <w:t xml:space="preserve"> </w:t>
      </w:r>
      <w:r w:rsidR="00C87297" w:rsidRPr="004A2081">
        <w:rPr>
          <w:rFonts w:ascii="Gill Sans MT" w:hAnsi="Gill Sans MT"/>
          <w:lang w:val="en-US"/>
        </w:rPr>
        <w:t xml:space="preserve">A broader evaluative perspective focused on dispositions </w:t>
      </w:r>
      <w:r w:rsidR="008B1CFF" w:rsidRPr="004A2081">
        <w:rPr>
          <w:rFonts w:ascii="Gill Sans MT" w:hAnsi="Gill Sans MT"/>
          <w:lang w:val="en-US"/>
        </w:rPr>
        <w:t xml:space="preserve">allows criticizing </w:t>
      </w:r>
      <w:r w:rsidR="00690CEA" w:rsidRPr="004A2081">
        <w:rPr>
          <w:rFonts w:ascii="Gill Sans MT" w:hAnsi="Gill Sans MT"/>
          <w:lang w:val="en-US"/>
        </w:rPr>
        <w:t xml:space="preserve">the evidence-seeking </w:t>
      </w:r>
      <w:r w:rsidR="00C87297" w:rsidRPr="004A2081">
        <w:rPr>
          <w:rFonts w:ascii="Gill Sans MT" w:hAnsi="Gill Sans MT"/>
          <w:lang w:val="en-US"/>
        </w:rPr>
        <w:t xml:space="preserve">dispositions </w:t>
      </w:r>
      <w:r w:rsidR="00690CEA" w:rsidRPr="004A2081">
        <w:rPr>
          <w:rFonts w:ascii="Gill Sans MT" w:hAnsi="Gill Sans MT"/>
          <w:lang w:val="en-US"/>
        </w:rPr>
        <w:t>of th</w:t>
      </w:r>
      <w:r w:rsidR="008F5CFA">
        <w:rPr>
          <w:rFonts w:ascii="Gill Sans MT" w:hAnsi="Gill Sans MT"/>
          <w:lang w:val="en-US"/>
        </w:rPr>
        <w:t>ese</w:t>
      </w:r>
      <w:r w:rsidR="00690CEA" w:rsidRPr="004A2081">
        <w:rPr>
          <w:rFonts w:ascii="Gill Sans MT" w:hAnsi="Gill Sans MT"/>
          <w:lang w:val="en-US"/>
        </w:rPr>
        <w:t xml:space="preserve"> subject</w:t>
      </w:r>
      <w:r w:rsidR="008F5CFA">
        <w:rPr>
          <w:rFonts w:ascii="Gill Sans MT" w:hAnsi="Gill Sans MT"/>
          <w:lang w:val="en-US"/>
        </w:rPr>
        <w:t xml:space="preserve">s – for instance, the dispositions manifested by the employer </w:t>
      </w:r>
      <w:r w:rsidR="00755DE7">
        <w:rPr>
          <w:rFonts w:ascii="Gill Sans MT" w:hAnsi="Gill Sans MT"/>
          <w:lang w:val="en-US"/>
        </w:rPr>
        <w:t xml:space="preserve">when he </w:t>
      </w:r>
      <w:r w:rsidR="008F5CFA">
        <w:rPr>
          <w:rFonts w:ascii="Gill Sans MT" w:hAnsi="Gill Sans MT"/>
          <w:lang w:val="en-US"/>
        </w:rPr>
        <w:t>merely glanc</w:t>
      </w:r>
      <w:r w:rsidR="00755DE7">
        <w:rPr>
          <w:rFonts w:ascii="Gill Sans MT" w:hAnsi="Gill Sans MT"/>
          <w:lang w:val="en-US"/>
        </w:rPr>
        <w:t>es</w:t>
      </w:r>
      <w:r w:rsidR="008F5CFA">
        <w:rPr>
          <w:rFonts w:ascii="Gill Sans MT" w:hAnsi="Gill Sans MT"/>
          <w:lang w:val="en-US"/>
        </w:rPr>
        <w:t xml:space="preserve"> over the candidate’s CV. </w:t>
      </w:r>
      <w:r w:rsidR="003041AA">
        <w:rPr>
          <w:rFonts w:ascii="Gill Sans MT" w:hAnsi="Gill Sans MT"/>
          <w:lang w:val="en-US"/>
        </w:rPr>
        <w:t>For instance, one might point out that</w:t>
      </w:r>
      <w:r w:rsidR="00667629" w:rsidRPr="004A2081">
        <w:rPr>
          <w:rFonts w:ascii="Gill Sans MT" w:hAnsi="Gill Sans MT"/>
          <w:lang w:val="en-US"/>
        </w:rPr>
        <w:t xml:space="preserve"> </w:t>
      </w:r>
      <w:r w:rsidR="00FF6756" w:rsidRPr="004A2081">
        <w:rPr>
          <w:rFonts w:ascii="Gill Sans MT" w:hAnsi="Gill Sans MT"/>
          <w:lang w:val="en-US"/>
        </w:rPr>
        <w:t xml:space="preserve">they are </w:t>
      </w:r>
      <w:r w:rsidR="009C5C1D" w:rsidRPr="004A2081">
        <w:rPr>
          <w:rFonts w:ascii="Gill Sans MT" w:hAnsi="Gill Sans MT"/>
          <w:lang w:val="en-US"/>
        </w:rPr>
        <w:t>not as conducive</w:t>
      </w:r>
      <w:r w:rsidR="00FF6756" w:rsidRPr="004A2081">
        <w:rPr>
          <w:rFonts w:ascii="Gill Sans MT" w:hAnsi="Gill Sans MT"/>
          <w:lang w:val="en-US"/>
        </w:rPr>
        <w:t xml:space="preserve">, in the instrumental sense, </w:t>
      </w:r>
      <w:r w:rsidR="009C5C1D" w:rsidRPr="004A2081">
        <w:rPr>
          <w:rFonts w:ascii="Gill Sans MT" w:hAnsi="Gill Sans MT"/>
          <w:lang w:val="en-US"/>
        </w:rPr>
        <w:t>to knowledge as alternatives.</w:t>
      </w:r>
      <w:r w:rsidR="000403CD" w:rsidRPr="004A2081">
        <w:rPr>
          <w:rFonts w:ascii="Gill Sans MT" w:hAnsi="Gill Sans MT"/>
          <w:lang w:val="en-US"/>
        </w:rPr>
        <w:t xml:space="preserve"> </w:t>
      </w:r>
      <w:r w:rsidR="003041AA">
        <w:rPr>
          <w:rFonts w:ascii="Gill Sans MT" w:hAnsi="Gill Sans MT"/>
          <w:lang w:val="en-US"/>
        </w:rPr>
        <w:t xml:space="preserve">Or, we might instead focus on the success of having a representative, sufficiently comprehensive body of evidence. The evidence-seeking dispositions </w:t>
      </w:r>
      <w:r w:rsidR="00FE70D9">
        <w:rPr>
          <w:rFonts w:ascii="Gill Sans MT" w:hAnsi="Gill Sans MT"/>
          <w:lang w:val="en-US"/>
        </w:rPr>
        <w:t>of th</w:t>
      </w:r>
      <w:r w:rsidR="008F5CFA">
        <w:rPr>
          <w:rFonts w:ascii="Gill Sans MT" w:hAnsi="Gill Sans MT"/>
          <w:lang w:val="en-US"/>
        </w:rPr>
        <w:t>ese</w:t>
      </w:r>
      <w:r w:rsidR="00FE70D9">
        <w:rPr>
          <w:rFonts w:ascii="Gill Sans MT" w:hAnsi="Gill Sans MT"/>
          <w:lang w:val="en-US"/>
        </w:rPr>
        <w:t xml:space="preserve"> subject </w:t>
      </w:r>
      <w:r w:rsidR="003041AA">
        <w:rPr>
          <w:rFonts w:ascii="Gill Sans MT" w:hAnsi="Gill Sans MT"/>
          <w:lang w:val="en-US"/>
        </w:rPr>
        <w:t>are not very good (in the more direct, non-instrumental sense) when it comes to this success.</w:t>
      </w:r>
      <w:r w:rsidR="00FE70D9">
        <w:rPr>
          <w:rFonts w:ascii="Gill Sans MT" w:hAnsi="Gill Sans MT"/>
          <w:lang w:val="en-US"/>
        </w:rPr>
        <w:t xml:space="preserve"> </w:t>
      </w:r>
    </w:p>
    <w:p w14:paraId="2E1E23D9" w14:textId="663CB517" w:rsidR="006419D2" w:rsidRDefault="006419D2" w:rsidP="001E63DF">
      <w:pPr>
        <w:jc w:val="both"/>
        <w:rPr>
          <w:rFonts w:ascii="Gill Sans MT" w:hAnsi="Gill Sans MT"/>
          <w:lang w:val="en-US"/>
        </w:rPr>
      </w:pPr>
    </w:p>
    <w:p w14:paraId="41FC283E" w14:textId="77777777" w:rsidR="008F5CFA" w:rsidRPr="004A2081" w:rsidRDefault="008F5CFA" w:rsidP="001E63DF">
      <w:pPr>
        <w:jc w:val="both"/>
        <w:rPr>
          <w:rFonts w:ascii="Gill Sans MT" w:hAnsi="Gill Sans MT"/>
          <w:lang w:val="en-US"/>
        </w:rPr>
      </w:pPr>
    </w:p>
    <w:p w14:paraId="5AE80293" w14:textId="6F7E749F" w:rsidR="00E45598" w:rsidRPr="004A2081" w:rsidRDefault="00655F6E" w:rsidP="00394749">
      <w:pPr>
        <w:spacing w:line="360" w:lineRule="auto"/>
        <w:rPr>
          <w:rFonts w:ascii="Gill Sans MT" w:hAnsi="Gill Sans MT"/>
          <w:lang w:val="en-US"/>
        </w:rPr>
      </w:pPr>
      <w:r w:rsidRPr="004A2081">
        <w:rPr>
          <w:rFonts w:ascii="Gill Sans MT" w:hAnsi="Gill Sans MT"/>
          <w:b/>
          <w:lang w:val="en-US"/>
        </w:rPr>
        <w:t>7</w:t>
      </w:r>
      <w:r w:rsidR="006419D2" w:rsidRPr="004A2081">
        <w:rPr>
          <w:rFonts w:ascii="Gill Sans MT" w:hAnsi="Gill Sans MT"/>
          <w:b/>
          <w:lang w:val="en-US"/>
        </w:rPr>
        <w:t xml:space="preserve">. </w:t>
      </w:r>
      <w:r w:rsidR="009F6475" w:rsidRPr="004A2081">
        <w:rPr>
          <w:rFonts w:ascii="Gill Sans MT" w:hAnsi="Gill Sans MT"/>
          <w:b/>
          <w:lang w:val="en-US"/>
        </w:rPr>
        <w:t>Conclusions</w:t>
      </w:r>
      <w:r w:rsidR="00E917B1" w:rsidRPr="004A2081">
        <w:rPr>
          <w:rStyle w:val="FootnoteReference"/>
          <w:rFonts w:ascii="Gill Sans MT" w:hAnsi="Gill Sans MT"/>
          <w:lang w:val="en-US"/>
        </w:rPr>
        <w:footnoteReference w:id="35"/>
      </w:r>
    </w:p>
    <w:p w14:paraId="3E737260" w14:textId="34DA6E71" w:rsidR="00242CCB" w:rsidRPr="004A2081" w:rsidRDefault="00BA6CF9" w:rsidP="00BB2D2E">
      <w:pPr>
        <w:jc w:val="both"/>
        <w:rPr>
          <w:rFonts w:ascii="Gill Sans MT" w:hAnsi="Gill Sans MT"/>
        </w:rPr>
      </w:pPr>
      <w:r w:rsidRPr="004A2081">
        <w:rPr>
          <w:rFonts w:ascii="Gill Sans MT" w:hAnsi="Gill Sans MT"/>
          <w:lang w:val="en-US"/>
        </w:rPr>
        <w:t>I have outlined an evaluative perspective that</w:t>
      </w:r>
      <w:r w:rsidR="00242CCB" w:rsidRPr="004A2081">
        <w:rPr>
          <w:rFonts w:ascii="Gill Sans MT" w:hAnsi="Gill Sans MT"/>
          <w:lang w:val="en-US"/>
        </w:rPr>
        <w:t xml:space="preserve"> </w:t>
      </w:r>
      <w:r w:rsidRPr="004A2081">
        <w:rPr>
          <w:rFonts w:ascii="Gill Sans MT" w:hAnsi="Gill Sans MT"/>
          <w:lang w:val="en-US"/>
        </w:rPr>
        <w:t xml:space="preserve">explains why Lobelia, as well as other subjects who acquire seemingly defeating </w:t>
      </w:r>
      <w:r w:rsidR="00242CCB" w:rsidRPr="004A2081">
        <w:rPr>
          <w:rFonts w:ascii="Gill Sans MT" w:hAnsi="Gill Sans MT"/>
          <w:lang w:val="en-US"/>
        </w:rPr>
        <w:t xml:space="preserve">higher-order </w:t>
      </w:r>
      <w:r w:rsidRPr="004A2081">
        <w:rPr>
          <w:rFonts w:ascii="Gill Sans MT" w:hAnsi="Gill Sans MT"/>
          <w:lang w:val="en-US"/>
        </w:rPr>
        <w:t xml:space="preserve">evidence, are </w:t>
      </w:r>
      <w:proofErr w:type="spellStart"/>
      <w:r w:rsidRPr="004A2081">
        <w:rPr>
          <w:rFonts w:ascii="Gill Sans MT" w:hAnsi="Gill Sans MT"/>
          <w:lang w:val="en-US"/>
        </w:rPr>
        <w:t>criticisable</w:t>
      </w:r>
      <w:proofErr w:type="spellEnd"/>
      <w:r w:rsidRPr="004A2081">
        <w:rPr>
          <w:rFonts w:ascii="Gill Sans MT" w:hAnsi="Gill Sans MT"/>
          <w:lang w:val="en-US"/>
        </w:rPr>
        <w:t xml:space="preserve"> for retaining their beliefs. </w:t>
      </w:r>
      <w:r w:rsidR="00BB2D2E" w:rsidRPr="004A2081">
        <w:rPr>
          <w:rFonts w:ascii="Gill Sans MT" w:hAnsi="Gill Sans MT"/>
          <w:lang w:val="en-US"/>
        </w:rPr>
        <w:t xml:space="preserve">I argued that it is not feasible to manifest dispositions that discriminate between cases in which </w:t>
      </w:r>
      <w:r w:rsidR="00C42B8E">
        <w:rPr>
          <w:rFonts w:ascii="Gill Sans MT" w:hAnsi="Gill Sans MT"/>
          <w:lang w:val="en-US"/>
        </w:rPr>
        <w:t xml:space="preserve">the kind of </w:t>
      </w:r>
      <w:r w:rsidR="00BB2D2E" w:rsidRPr="004A2081">
        <w:rPr>
          <w:rFonts w:ascii="Gill Sans MT" w:hAnsi="Gill Sans MT"/>
          <w:lang w:val="en-US"/>
        </w:rPr>
        <w:t xml:space="preserve">higher-order </w:t>
      </w:r>
      <w:r w:rsidR="00242CCB" w:rsidRPr="004A2081">
        <w:rPr>
          <w:rFonts w:ascii="Gill Sans MT" w:hAnsi="Gill Sans MT"/>
          <w:lang w:val="en-US"/>
        </w:rPr>
        <w:t xml:space="preserve">evidence </w:t>
      </w:r>
      <w:r w:rsidR="00C42B8E">
        <w:rPr>
          <w:rFonts w:ascii="Gill Sans MT" w:hAnsi="Gill Sans MT"/>
          <w:lang w:val="en-US"/>
        </w:rPr>
        <w:t xml:space="preserve">Lobelia has </w:t>
      </w:r>
      <w:r w:rsidR="00BB2D2E" w:rsidRPr="004A2081">
        <w:rPr>
          <w:rFonts w:ascii="Gill Sans MT" w:hAnsi="Gill Sans MT"/>
          <w:lang w:val="en-US"/>
        </w:rPr>
        <w:t xml:space="preserve">is misleading and cases in which it is not. </w:t>
      </w:r>
      <w:r w:rsidR="00D578F4" w:rsidRPr="004A2081">
        <w:rPr>
          <w:rFonts w:ascii="Gill Sans MT" w:hAnsi="Gill Sans MT"/>
          <w:lang w:val="en-US"/>
        </w:rPr>
        <w:t>Whatever disposit</w:t>
      </w:r>
      <w:r w:rsidR="007158AF" w:rsidRPr="004A2081">
        <w:rPr>
          <w:rFonts w:ascii="Gill Sans MT" w:hAnsi="Gill Sans MT"/>
          <w:lang w:val="en-US"/>
        </w:rPr>
        <w:t>i</w:t>
      </w:r>
      <w:r w:rsidR="00D578F4" w:rsidRPr="004A2081">
        <w:rPr>
          <w:rFonts w:ascii="Gill Sans MT" w:hAnsi="Gill Sans MT"/>
          <w:lang w:val="en-US"/>
        </w:rPr>
        <w:t xml:space="preserve">ons Lobelia </w:t>
      </w:r>
      <w:r w:rsidR="0080602E" w:rsidRPr="004A2081">
        <w:rPr>
          <w:rFonts w:ascii="Gill Sans MT" w:hAnsi="Gill Sans MT"/>
        </w:rPr>
        <w:t>manifests, her obstinacy is indiscriminate in problematic ways –</w:t>
      </w:r>
      <w:r w:rsidR="00C42B8E">
        <w:rPr>
          <w:rFonts w:ascii="Gill Sans MT" w:hAnsi="Gill Sans MT"/>
        </w:rPr>
        <w:t xml:space="preserve"> it </w:t>
      </w:r>
      <w:r w:rsidR="0080602E" w:rsidRPr="004A2081">
        <w:rPr>
          <w:rFonts w:ascii="Gill Sans MT" w:hAnsi="Gill Sans MT"/>
        </w:rPr>
        <w:t xml:space="preserve">manifests itself </w:t>
      </w:r>
      <w:r w:rsidR="00F6399B" w:rsidRPr="004A2081">
        <w:rPr>
          <w:rFonts w:ascii="Gill Sans MT" w:hAnsi="Gill Sans MT"/>
        </w:rPr>
        <w:t>across a range of relevant cases involving similar evidence</w:t>
      </w:r>
      <w:r w:rsidR="003C42ED" w:rsidRPr="004A2081">
        <w:rPr>
          <w:rFonts w:ascii="Gill Sans MT" w:hAnsi="Gill Sans MT"/>
        </w:rPr>
        <w:t xml:space="preserve"> as retaining flawed beliefs. </w:t>
      </w:r>
      <w:r w:rsidR="0080602E" w:rsidRPr="004A2081">
        <w:rPr>
          <w:rFonts w:ascii="Gill Sans MT" w:hAnsi="Gill Sans MT"/>
        </w:rPr>
        <w:t xml:space="preserve">There are better feasible dispositions, dispositions that would manifest in her situation as suspending judgment. </w:t>
      </w:r>
      <w:r w:rsidR="00827A02" w:rsidRPr="004A2081">
        <w:rPr>
          <w:rFonts w:ascii="Gill Sans MT" w:hAnsi="Gill Sans MT"/>
        </w:rPr>
        <w:t xml:space="preserve">This is so given a range of </w:t>
      </w:r>
      <w:proofErr w:type="spellStart"/>
      <w:r w:rsidR="00827A02" w:rsidRPr="004A2081">
        <w:rPr>
          <w:rFonts w:ascii="Gill Sans MT" w:hAnsi="Gill Sans MT"/>
        </w:rPr>
        <w:t>veritist</w:t>
      </w:r>
      <w:proofErr w:type="spellEnd"/>
      <w:r w:rsidR="00827A02" w:rsidRPr="004A2081">
        <w:rPr>
          <w:rFonts w:ascii="Gill Sans MT" w:hAnsi="Gill Sans MT"/>
        </w:rPr>
        <w:t xml:space="preserve"> and </w:t>
      </w:r>
      <w:proofErr w:type="spellStart"/>
      <w:r w:rsidR="00827A02" w:rsidRPr="004A2081">
        <w:rPr>
          <w:rFonts w:ascii="Gill Sans MT" w:hAnsi="Gill Sans MT"/>
        </w:rPr>
        <w:t>gnosticist</w:t>
      </w:r>
      <w:proofErr w:type="spellEnd"/>
      <w:r w:rsidR="00827A02" w:rsidRPr="004A2081">
        <w:rPr>
          <w:rFonts w:ascii="Gill Sans MT" w:hAnsi="Gill Sans MT"/>
        </w:rPr>
        <w:t xml:space="preserve"> views</w:t>
      </w:r>
      <w:r w:rsidR="00E80E32">
        <w:rPr>
          <w:rFonts w:ascii="Gill Sans MT" w:hAnsi="Gill Sans MT"/>
        </w:rPr>
        <w:t xml:space="preserve"> and hence, </w:t>
      </w:r>
      <w:r w:rsidR="00827A02" w:rsidRPr="004A2081">
        <w:rPr>
          <w:rFonts w:ascii="Gill Sans MT" w:hAnsi="Gill Sans MT"/>
        </w:rPr>
        <w:t>given a range of different ways of assigning epistemic values</w:t>
      </w:r>
      <w:r w:rsidR="00E80E32">
        <w:rPr>
          <w:rFonts w:ascii="Gill Sans MT" w:hAnsi="Gill Sans MT"/>
        </w:rPr>
        <w:t xml:space="preserve"> to doxastic states</w:t>
      </w:r>
      <w:r w:rsidR="00827A02" w:rsidRPr="004A2081">
        <w:rPr>
          <w:rFonts w:ascii="Gill Sans MT" w:hAnsi="Gill Sans MT"/>
        </w:rPr>
        <w:t xml:space="preserve">. </w:t>
      </w:r>
    </w:p>
    <w:p w14:paraId="02EBCF2E" w14:textId="55BD40CB" w:rsidR="00E574D2" w:rsidRPr="004A2081" w:rsidRDefault="00E574D2" w:rsidP="00844A40">
      <w:pPr>
        <w:ind w:firstLine="720"/>
        <w:jc w:val="both"/>
        <w:rPr>
          <w:rFonts w:ascii="Gill Sans MT" w:hAnsi="Gill Sans MT"/>
          <w:lang w:val="en-US"/>
        </w:rPr>
      </w:pPr>
      <w:bookmarkStart w:id="0" w:name="_GoBack"/>
      <w:bookmarkEnd w:id="0"/>
    </w:p>
    <w:p w14:paraId="282AFCF9" w14:textId="0B28A9FC" w:rsidR="00827A02" w:rsidRPr="004A2081" w:rsidRDefault="00827A02" w:rsidP="00D10F08">
      <w:pPr>
        <w:rPr>
          <w:rFonts w:ascii="Gill Sans MT" w:hAnsi="Gill Sans MT"/>
          <w:lang w:val="en-US"/>
        </w:rPr>
      </w:pPr>
      <w:r w:rsidRPr="004A2081">
        <w:rPr>
          <w:rFonts w:ascii="Gill Sans MT" w:hAnsi="Gill Sans MT"/>
          <w:lang w:val="en-US"/>
        </w:rPr>
        <w:tab/>
      </w:r>
      <w:r w:rsidR="002F6040" w:rsidRPr="004A2081">
        <w:rPr>
          <w:rFonts w:ascii="Gill Sans MT" w:hAnsi="Gill Sans MT"/>
          <w:lang w:val="en-US"/>
        </w:rPr>
        <w:tab/>
      </w:r>
    </w:p>
    <w:p w14:paraId="64D70CF9" w14:textId="77777777" w:rsidR="00BA6CF9" w:rsidRPr="004A2081" w:rsidRDefault="00BA6CF9" w:rsidP="00D10F08">
      <w:pPr>
        <w:rPr>
          <w:rFonts w:ascii="Gill Sans MT" w:hAnsi="Gill Sans MT"/>
          <w:lang w:val="en-US"/>
        </w:rPr>
      </w:pPr>
    </w:p>
    <w:p w14:paraId="2E2D6A93" w14:textId="241A5047" w:rsidR="0052421F" w:rsidRPr="004A2081" w:rsidRDefault="00777255" w:rsidP="0056711E">
      <w:pPr>
        <w:spacing w:line="360" w:lineRule="auto"/>
        <w:rPr>
          <w:rFonts w:ascii="Gill Sans MT" w:hAnsi="Gill Sans MT"/>
          <w:b/>
          <w:lang w:val="en-US"/>
        </w:rPr>
      </w:pPr>
      <w:r w:rsidRPr="004A2081">
        <w:rPr>
          <w:rFonts w:ascii="Gill Sans MT" w:hAnsi="Gill Sans MT"/>
          <w:b/>
          <w:i/>
          <w:lang w:val="en-US"/>
        </w:rPr>
        <w:t>References</w:t>
      </w:r>
    </w:p>
    <w:p w14:paraId="2147DE6F" w14:textId="2EAE4735" w:rsidR="007421F0" w:rsidRPr="004A2081" w:rsidRDefault="007421F0" w:rsidP="00B83659">
      <w:pPr>
        <w:autoSpaceDE w:val="0"/>
        <w:autoSpaceDN w:val="0"/>
        <w:adjustRightInd w:val="0"/>
        <w:rPr>
          <w:rFonts w:ascii="Gill Sans MT" w:hAnsi="Gill Sans MT" w:cs="Times New Roman"/>
          <w:lang w:val="en-US"/>
        </w:rPr>
      </w:pPr>
      <w:r w:rsidRPr="004A2081">
        <w:rPr>
          <w:rFonts w:ascii="Gill Sans MT" w:hAnsi="Gill Sans MT" w:cs="Times New Roman"/>
          <w:lang w:val="en-US"/>
        </w:rPr>
        <w:t>Baker-</w:t>
      </w:r>
      <w:proofErr w:type="spellStart"/>
      <w:r w:rsidRPr="004A2081">
        <w:rPr>
          <w:rFonts w:ascii="Gill Sans MT" w:hAnsi="Gill Sans MT" w:cs="Times New Roman"/>
          <w:lang w:val="en-US"/>
        </w:rPr>
        <w:t>Hytch</w:t>
      </w:r>
      <w:proofErr w:type="spellEnd"/>
      <w:r w:rsidRPr="004A2081">
        <w:rPr>
          <w:rFonts w:ascii="Gill Sans MT" w:hAnsi="Gill Sans MT" w:cs="Times New Roman"/>
          <w:lang w:val="en-US"/>
        </w:rPr>
        <w:t>, Max and Benton, Matthew A.</w:t>
      </w:r>
    </w:p>
    <w:p w14:paraId="6EEE93EB" w14:textId="788D3AE7" w:rsidR="007421F0" w:rsidRPr="004A2081" w:rsidRDefault="007421F0" w:rsidP="00B83659">
      <w:pPr>
        <w:autoSpaceDE w:val="0"/>
        <w:autoSpaceDN w:val="0"/>
        <w:adjustRightInd w:val="0"/>
        <w:rPr>
          <w:rFonts w:ascii="Gill Sans MT" w:hAnsi="Gill Sans MT" w:cs="Times New Roman"/>
          <w:lang w:val="en-US"/>
        </w:rPr>
      </w:pPr>
      <w:r w:rsidRPr="004A2081">
        <w:rPr>
          <w:rFonts w:ascii="Gill Sans MT" w:hAnsi="Gill Sans MT" w:cs="Times New Roman"/>
          <w:lang w:val="en-US"/>
        </w:rPr>
        <w:t xml:space="preserve">2015 “Defeatism Defeated”, </w:t>
      </w:r>
      <w:r w:rsidRPr="004A2081">
        <w:rPr>
          <w:rFonts w:ascii="Gill Sans MT" w:hAnsi="Gill Sans MT" w:cs="Times New Roman"/>
          <w:i/>
          <w:lang w:val="en-US"/>
        </w:rPr>
        <w:t>Philosophical Perspectives</w:t>
      </w:r>
      <w:r w:rsidRPr="004A2081">
        <w:rPr>
          <w:rFonts w:ascii="Gill Sans MT" w:hAnsi="Gill Sans MT" w:cs="Times New Roman"/>
          <w:lang w:val="en-US"/>
        </w:rPr>
        <w:t xml:space="preserve"> 29: 40-66.</w:t>
      </w:r>
    </w:p>
    <w:p w14:paraId="2234D41A" w14:textId="001A3905" w:rsidR="007421F0" w:rsidRPr="004A2081" w:rsidRDefault="007421F0" w:rsidP="00B83659">
      <w:pPr>
        <w:autoSpaceDE w:val="0"/>
        <w:autoSpaceDN w:val="0"/>
        <w:adjustRightInd w:val="0"/>
        <w:rPr>
          <w:rFonts w:ascii="Gill Sans MT" w:hAnsi="Gill Sans MT" w:cs="Times New Roman"/>
          <w:lang w:val="en-US"/>
        </w:rPr>
      </w:pPr>
    </w:p>
    <w:p w14:paraId="090A2A65" w14:textId="6FF8B848" w:rsidR="00B67A55" w:rsidRPr="004A2081" w:rsidRDefault="00B67A55" w:rsidP="00B83659">
      <w:pPr>
        <w:autoSpaceDE w:val="0"/>
        <w:autoSpaceDN w:val="0"/>
        <w:adjustRightInd w:val="0"/>
        <w:rPr>
          <w:rFonts w:ascii="Gill Sans MT" w:hAnsi="Gill Sans MT" w:cs="Times New Roman"/>
          <w:lang w:val="en-US"/>
        </w:rPr>
      </w:pPr>
      <w:proofErr w:type="spellStart"/>
      <w:r w:rsidRPr="004A2081">
        <w:rPr>
          <w:rFonts w:ascii="Gill Sans MT" w:hAnsi="Gill Sans MT" w:cs="Times New Roman"/>
          <w:lang w:val="en-US"/>
        </w:rPr>
        <w:lastRenderedPageBreak/>
        <w:t>Beddor</w:t>
      </w:r>
      <w:proofErr w:type="spellEnd"/>
      <w:r w:rsidRPr="004A2081">
        <w:rPr>
          <w:rFonts w:ascii="Gill Sans MT" w:hAnsi="Gill Sans MT" w:cs="Times New Roman"/>
          <w:lang w:val="en-US"/>
        </w:rPr>
        <w:t>, Bob</w:t>
      </w:r>
    </w:p>
    <w:p w14:paraId="33C2831D" w14:textId="0EFB5883" w:rsidR="00B67A55" w:rsidRPr="004A2081" w:rsidRDefault="00B67A55" w:rsidP="00B83659">
      <w:pPr>
        <w:autoSpaceDE w:val="0"/>
        <w:autoSpaceDN w:val="0"/>
        <w:adjustRightInd w:val="0"/>
        <w:rPr>
          <w:rFonts w:ascii="Gill Sans MT" w:hAnsi="Gill Sans MT" w:cs="Times New Roman"/>
          <w:lang w:val="en-US"/>
        </w:rPr>
      </w:pPr>
      <w:r w:rsidRPr="004A2081">
        <w:rPr>
          <w:rFonts w:ascii="Gill Sans MT" w:hAnsi="Gill Sans MT" w:cs="Times New Roman"/>
          <w:lang w:val="en-US"/>
        </w:rPr>
        <w:t>2015 “Proc</w:t>
      </w:r>
      <w:r w:rsidR="00634035" w:rsidRPr="004A2081">
        <w:rPr>
          <w:rFonts w:ascii="Gill Sans MT" w:hAnsi="Gill Sans MT" w:cs="Times New Roman"/>
          <w:lang w:val="en-US"/>
        </w:rPr>
        <w:t>e</w:t>
      </w:r>
      <w:r w:rsidRPr="004A2081">
        <w:rPr>
          <w:rFonts w:ascii="Gill Sans MT" w:hAnsi="Gill Sans MT" w:cs="Times New Roman"/>
          <w:lang w:val="en-US"/>
        </w:rPr>
        <w:t xml:space="preserve">ss </w:t>
      </w:r>
      <w:proofErr w:type="spellStart"/>
      <w:r w:rsidRPr="004A2081">
        <w:rPr>
          <w:rFonts w:ascii="Gill Sans MT" w:hAnsi="Gill Sans MT" w:cs="Times New Roman"/>
          <w:lang w:val="en-US"/>
        </w:rPr>
        <w:t>Relia</w:t>
      </w:r>
      <w:r w:rsidR="00634035" w:rsidRPr="004A2081">
        <w:rPr>
          <w:rFonts w:ascii="Gill Sans MT" w:hAnsi="Gill Sans MT" w:cs="Times New Roman"/>
          <w:lang w:val="en-US"/>
        </w:rPr>
        <w:t>bilism’s</w:t>
      </w:r>
      <w:proofErr w:type="spellEnd"/>
      <w:r w:rsidR="00634035" w:rsidRPr="004A2081">
        <w:rPr>
          <w:rFonts w:ascii="Gill Sans MT" w:hAnsi="Gill Sans MT" w:cs="Times New Roman"/>
          <w:lang w:val="en-US"/>
        </w:rPr>
        <w:t xml:space="preserve"> Troubles with Defeat</w:t>
      </w:r>
      <w:r w:rsidRPr="004A2081">
        <w:rPr>
          <w:rFonts w:ascii="Gill Sans MT" w:hAnsi="Gill Sans MT" w:cs="Times New Roman"/>
          <w:lang w:val="en-US"/>
        </w:rPr>
        <w:t>”</w:t>
      </w:r>
      <w:r w:rsidR="00634035" w:rsidRPr="004A2081">
        <w:rPr>
          <w:rFonts w:ascii="Gill Sans MT" w:hAnsi="Gill Sans MT" w:cs="Times New Roman"/>
          <w:lang w:val="en-US"/>
        </w:rPr>
        <w:t xml:space="preserve">, </w:t>
      </w:r>
      <w:r w:rsidR="00634035" w:rsidRPr="004A2081">
        <w:rPr>
          <w:rFonts w:ascii="Gill Sans MT" w:hAnsi="Gill Sans MT" w:cs="Times New Roman"/>
          <w:i/>
          <w:lang w:val="en-US"/>
        </w:rPr>
        <w:t>The Philosophical Quarterly</w:t>
      </w:r>
      <w:r w:rsidR="00634035" w:rsidRPr="004A2081">
        <w:rPr>
          <w:rFonts w:ascii="Gill Sans MT" w:hAnsi="Gill Sans MT" w:cs="Times New Roman"/>
          <w:lang w:val="en-US"/>
        </w:rPr>
        <w:t xml:space="preserve"> 65.259: 145-159.</w:t>
      </w:r>
    </w:p>
    <w:p w14:paraId="05363214" w14:textId="77777777" w:rsidR="00B67A55" w:rsidRPr="004A2081" w:rsidRDefault="00B67A55" w:rsidP="00B83659">
      <w:pPr>
        <w:autoSpaceDE w:val="0"/>
        <w:autoSpaceDN w:val="0"/>
        <w:adjustRightInd w:val="0"/>
        <w:rPr>
          <w:rFonts w:ascii="Gill Sans MT" w:hAnsi="Gill Sans MT" w:cs="Times New Roman"/>
          <w:lang w:val="en-US"/>
        </w:rPr>
      </w:pPr>
    </w:p>
    <w:p w14:paraId="508621D4" w14:textId="5D2CFEB9" w:rsidR="00C0506A" w:rsidRPr="004A2081" w:rsidRDefault="00C0506A" w:rsidP="00B83659">
      <w:pPr>
        <w:autoSpaceDE w:val="0"/>
        <w:autoSpaceDN w:val="0"/>
        <w:adjustRightInd w:val="0"/>
        <w:rPr>
          <w:rFonts w:ascii="Gill Sans MT" w:hAnsi="Gill Sans MT" w:cs="Times New Roman"/>
          <w:lang w:val="en-US"/>
        </w:rPr>
      </w:pPr>
      <w:r w:rsidRPr="004A2081">
        <w:rPr>
          <w:rFonts w:ascii="Gill Sans MT" w:hAnsi="Gill Sans MT" w:cs="Times New Roman"/>
          <w:lang w:val="en-US"/>
        </w:rPr>
        <w:t>Berker, Selim</w:t>
      </w:r>
    </w:p>
    <w:p w14:paraId="7F64278E" w14:textId="11B70BAF" w:rsidR="00566CF2" w:rsidRPr="00566CF2" w:rsidRDefault="00566CF2" w:rsidP="00566CF2">
      <w:pPr>
        <w:autoSpaceDE w:val="0"/>
        <w:autoSpaceDN w:val="0"/>
        <w:adjustRightInd w:val="0"/>
        <w:rPr>
          <w:rFonts w:ascii="Gill Sans MT" w:hAnsi="Gill Sans MT" w:cs="Times New Roman"/>
          <w:lang w:val="en-US"/>
        </w:rPr>
      </w:pPr>
      <w:r w:rsidRPr="00566CF2">
        <w:rPr>
          <w:rFonts w:ascii="Gill Sans MT" w:hAnsi="Gill Sans MT" w:cs="Times New Roman"/>
          <w:lang w:val="en-US"/>
        </w:rPr>
        <w:t>2013 “Epistemic Teleology and the Separateness of Propositions”</w:t>
      </w:r>
      <w:r>
        <w:rPr>
          <w:rFonts w:ascii="Gill Sans MT" w:hAnsi="Gill Sans MT" w:cs="Times New Roman"/>
          <w:lang w:val="en-US"/>
        </w:rPr>
        <w:t>,</w:t>
      </w:r>
      <w:r w:rsidRPr="00566CF2">
        <w:rPr>
          <w:rFonts w:ascii="Gill Sans MT" w:hAnsi="Gill Sans MT" w:cs="Times New Roman"/>
          <w:lang w:val="en-US"/>
        </w:rPr>
        <w:t xml:space="preserve"> </w:t>
      </w:r>
      <w:r w:rsidRPr="00566CF2">
        <w:rPr>
          <w:rFonts w:ascii="Gill Sans MT" w:hAnsi="Gill Sans MT" w:cs="Times New Roman"/>
          <w:i/>
          <w:lang w:val="en-US"/>
        </w:rPr>
        <w:t>Philosophical Review</w:t>
      </w:r>
      <w:r w:rsidRPr="00566CF2">
        <w:rPr>
          <w:rFonts w:ascii="Gill Sans MT" w:hAnsi="Gill Sans MT" w:cs="Times New Roman"/>
          <w:lang w:val="en-US"/>
        </w:rPr>
        <w:t xml:space="preserve"> 122</w:t>
      </w:r>
      <w:r>
        <w:rPr>
          <w:rFonts w:ascii="Gill Sans MT" w:hAnsi="Gill Sans MT" w:cs="Times New Roman"/>
          <w:lang w:val="en-US"/>
        </w:rPr>
        <w:t>.</w:t>
      </w:r>
      <w:r w:rsidRPr="00566CF2">
        <w:rPr>
          <w:rFonts w:ascii="Gill Sans MT" w:hAnsi="Gill Sans MT" w:cs="Times New Roman"/>
          <w:lang w:val="en-US"/>
        </w:rPr>
        <w:t xml:space="preserve">3: 337-393. </w:t>
      </w:r>
    </w:p>
    <w:p w14:paraId="78673385" w14:textId="77777777" w:rsidR="00C0506A" w:rsidRPr="004A2081" w:rsidRDefault="00C0506A" w:rsidP="00B83659">
      <w:pPr>
        <w:autoSpaceDE w:val="0"/>
        <w:autoSpaceDN w:val="0"/>
        <w:adjustRightInd w:val="0"/>
        <w:rPr>
          <w:rFonts w:ascii="Gill Sans MT" w:hAnsi="Gill Sans MT" w:cs="Times New Roman"/>
          <w:lang w:val="en-US"/>
        </w:rPr>
      </w:pPr>
    </w:p>
    <w:p w14:paraId="5463476E" w14:textId="44CC9B1B" w:rsidR="00B83659" w:rsidRPr="004A2081" w:rsidRDefault="00260DF7" w:rsidP="00B83659">
      <w:pPr>
        <w:autoSpaceDE w:val="0"/>
        <w:autoSpaceDN w:val="0"/>
        <w:adjustRightInd w:val="0"/>
        <w:rPr>
          <w:rFonts w:ascii="Gill Sans MT" w:hAnsi="Gill Sans MT" w:cs="Times New Roman"/>
          <w:lang w:val="en-US"/>
        </w:rPr>
      </w:pPr>
      <w:r w:rsidRPr="004A2081">
        <w:rPr>
          <w:rFonts w:ascii="Gill Sans MT" w:hAnsi="Gill Sans MT" w:cs="Times New Roman"/>
          <w:lang w:val="en-US"/>
        </w:rPr>
        <w:t>Christensen, David</w:t>
      </w:r>
    </w:p>
    <w:p w14:paraId="10E639F0" w14:textId="006B57A2" w:rsidR="00F16822" w:rsidRPr="004A2081" w:rsidRDefault="00260DF7" w:rsidP="00B83659">
      <w:pPr>
        <w:autoSpaceDE w:val="0"/>
        <w:autoSpaceDN w:val="0"/>
        <w:adjustRightInd w:val="0"/>
        <w:rPr>
          <w:rFonts w:ascii="Gill Sans MT" w:hAnsi="Gill Sans MT" w:cs="Times New Roman"/>
          <w:lang w:val="en-US"/>
        </w:rPr>
      </w:pPr>
      <w:r w:rsidRPr="004A2081">
        <w:rPr>
          <w:rFonts w:ascii="Gill Sans MT" w:hAnsi="Gill Sans MT" w:cs="Times New Roman"/>
          <w:lang w:val="en-US"/>
        </w:rPr>
        <w:t>2010</w:t>
      </w:r>
      <w:r w:rsidR="00F16822">
        <w:rPr>
          <w:rFonts w:ascii="Gill Sans MT" w:hAnsi="Gill Sans MT" w:cs="Times New Roman"/>
          <w:lang w:val="en-US"/>
        </w:rPr>
        <w:t xml:space="preserve"> </w:t>
      </w:r>
      <w:r w:rsidR="00F16822" w:rsidRPr="00F16822">
        <w:rPr>
          <w:rFonts w:ascii="Gill Sans MT" w:hAnsi="Gill Sans MT" w:cs="Times New Roman"/>
          <w:lang w:val="en-US"/>
        </w:rPr>
        <w:t>“Higher-Order Evidence”</w:t>
      </w:r>
      <w:r w:rsidR="00F16822">
        <w:rPr>
          <w:rFonts w:ascii="Gill Sans MT" w:hAnsi="Gill Sans MT" w:cs="Times New Roman"/>
          <w:lang w:val="en-US"/>
        </w:rPr>
        <w:t>,</w:t>
      </w:r>
      <w:r w:rsidR="00F16822" w:rsidRPr="00F16822">
        <w:rPr>
          <w:rFonts w:ascii="Gill Sans MT" w:hAnsi="Gill Sans MT" w:cs="Times New Roman"/>
          <w:lang w:val="en-US"/>
        </w:rPr>
        <w:t xml:space="preserve"> </w:t>
      </w:r>
      <w:r w:rsidR="00F16822" w:rsidRPr="00F16822">
        <w:rPr>
          <w:rFonts w:ascii="Gill Sans MT" w:hAnsi="Gill Sans MT" w:cs="Times New Roman"/>
          <w:i/>
          <w:lang w:val="en-US"/>
        </w:rPr>
        <w:t>Philosophy and Phenomenological Research</w:t>
      </w:r>
      <w:r w:rsidR="00F16822" w:rsidRPr="00F16822">
        <w:rPr>
          <w:rFonts w:ascii="Gill Sans MT" w:hAnsi="Gill Sans MT" w:cs="Times New Roman"/>
          <w:lang w:val="en-US"/>
        </w:rPr>
        <w:t>, 81</w:t>
      </w:r>
      <w:r w:rsidR="002607D5">
        <w:rPr>
          <w:rFonts w:ascii="Gill Sans MT" w:hAnsi="Gill Sans MT" w:cs="Times New Roman"/>
          <w:lang w:val="en-US"/>
        </w:rPr>
        <w:t>.</w:t>
      </w:r>
      <w:r w:rsidR="00F16822" w:rsidRPr="00F16822">
        <w:rPr>
          <w:rFonts w:ascii="Gill Sans MT" w:hAnsi="Gill Sans MT" w:cs="Times New Roman"/>
          <w:lang w:val="en-US"/>
        </w:rPr>
        <w:t>1</w:t>
      </w:r>
      <w:r w:rsidR="002607D5">
        <w:rPr>
          <w:rFonts w:ascii="Gill Sans MT" w:hAnsi="Gill Sans MT" w:cs="Times New Roman"/>
          <w:lang w:val="en-US"/>
        </w:rPr>
        <w:t>:</w:t>
      </w:r>
      <w:r w:rsidR="00F16822" w:rsidRPr="00F16822">
        <w:rPr>
          <w:rFonts w:ascii="Gill Sans MT" w:hAnsi="Gill Sans MT" w:cs="Times New Roman"/>
          <w:lang w:val="en-US"/>
        </w:rPr>
        <w:t>185-215.</w:t>
      </w:r>
    </w:p>
    <w:p w14:paraId="1DD5AC8D" w14:textId="7A776834" w:rsidR="00260DF7" w:rsidRPr="004A2081" w:rsidRDefault="00260DF7" w:rsidP="00B83659">
      <w:pPr>
        <w:rPr>
          <w:rFonts w:ascii="Gill Sans MT" w:hAnsi="Gill Sans MT" w:cs="Times New Roman"/>
          <w:lang w:val="en-US"/>
        </w:rPr>
      </w:pPr>
    </w:p>
    <w:p w14:paraId="62B26D70" w14:textId="3397362A" w:rsidR="0056711E" w:rsidRPr="004A2081" w:rsidRDefault="0056711E" w:rsidP="00B83659">
      <w:pPr>
        <w:rPr>
          <w:rFonts w:ascii="Gill Sans MT" w:hAnsi="Gill Sans MT" w:cs="Times New Roman"/>
          <w:lang w:val="en-US"/>
        </w:rPr>
      </w:pPr>
      <w:proofErr w:type="spellStart"/>
      <w:r w:rsidRPr="004A2081">
        <w:rPr>
          <w:rFonts w:ascii="Gill Sans MT" w:hAnsi="Gill Sans MT" w:cs="Times New Roman"/>
          <w:lang w:val="en-US"/>
        </w:rPr>
        <w:t>Dutant</w:t>
      </w:r>
      <w:proofErr w:type="spellEnd"/>
      <w:r w:rsidRPr="004A2081">
        <w:rPr>
          <w:rFonts w:ascii="Gill Sans MT" w:hAnsi="Gill Sans MT" w:cs="Times New Roman"/>
          <w:lang w:val="en-US"/>
        </w:rPr>
        <w:t xml:space="preserve">, Julien, and </w:t>
      </w:r>
      <w:proofErr w:type="spellStart"/>
      <w:r w:rsidRPr="004A2081">
        <w:rPr>
          <w:rFonts w:ascii="Gill Sans MT" w:hAnsi="Gill Sans MT" w:cs="Times New Roman"/>
          <w:lang w:val="en-US"/>
        </w:rPr>
        <w:t>Fitelson</w:t>
      </w:r>
      <w:proofErr w:type="spellEnd"/>
      <w:r w:rsidRPr="004A2081">
        <w:rPr>
          <w:rFonts w:ascii="Gill Sans MT" w:hAnsi="Gill Sans MT" w:cs="Times New Roman"/>
          <w:lang w:val="en-US"/>
        </w:rPr>
        <w:t>, Branden</w:t>
      </w:r>
    </w:p>
    <w:p w14:paraId="6B40E4D2" w14:textId="180A11C0" w:rsidR="0056711E" w:rsidRPr="004A2081" w:rsidRDefault="00B807DD" w:rsidP="00B83659">
      <w:pPr>
        <w:rPr>
          <w:rFonts w:ascii="Gill Sans MT" w:hAnsi="Gill Sans MT" w:cs="Times New Roman"/>
          <w:lang w:val="en-US"/>
        </w:rPr>
      </w:pPr>
      <w:r w:rsidRPr="004A2081">
        <w:rPr>
          <w:rFonts w:ascii="Gill Sans MT" w:hAnsi="Gill Sans MT" w:cs="Times New Roman"/>
          <w:i/>
          <w:lang w:val="en-US"/>
        </w:rPr>
        <w:t>Manuscript</w:t>
      </w:r>
      <w:r w:rsidR="00D92338" w:rsidRPr="004A2081">
        <w:rPr>
          <w:rFonts w:ascii="Gill Sans MT" w:hAnsi="Gill Sans MT" w:cs="Times New Roman"/>
          <w:lang w:val="en-US"/>
        </w:rPr>
        <w:t xml:space="preserve"> </w:t>
      </w:r>
      <w:r w:rsidR="00821BF2" w:rsidRPr="004A2081">
        <w:rPr>
          <w:rFonts w:ascii="Gill Sans MT" w:hAnsi="Gill Sans MT" w:cs="Times New Roman"/>
          <w:lang w:val="en-US"/>
        </w:rPr>
        <w:t>“Knowledge-Centered Epistemic Utility Theory”</w:t>
      </w:r>
    </w:p>
    <w:p w14:paraId="6BDC9E06" w14:textId="77777777" w:rsidR="0056711E" w:rsidRPr="004A2081" w:rsidRDefault="0056711E" w:rsidP="00B83659">
      <w:pPr>
        <w:rPr>
          <w:rFonts w:ascii="Gill Sans MT" w:hAnsi="Gill Sans MT" w:cs="Times New Roman"/>
          <w:lang w:val="en-US"/>
        </w:rPr>
      </w:pPr>
    </w:p>
    <w:p w14:paraId="51E598B6" w14:textId="721D5F44" w:rsidR="003E2EA4" w:rsidRPr="004A2081" w:rsidRDefault="003E2EA4" w:rsidP="00B83659">
      <w:pPr>
        <w:rPr>
          <w:rFonts w:ascii="Gill Sans MT" w:hAnsi="Gill Sans MT" w:cs="Times New Roman"/>
          <w:lang w:val="en-US"/>
        </w:rPr>
      </w:pPr>
      <w:proofErr w:type="spellStart"/>
      <w:r w:rsidRPr="004A2081">
        <w:rPr>
          <w:rFonts w:ascii="Gill Sans MT" w:hAnsi="Gill Sans MT" w:cs="Times New Roman"/>
          <w:lang w:val="en-US"/>
        </w:rPr>
        <w:t>Drayson</w:t>
      </w:r>
      <w:proofErr w:type="spellEnd"/>
      <w:r w:rsidRPr="004A2081">
        <w:rPr>
          <w:rFonts w:ascii="Gill Sans MT" w:hAnsi="Gill Sans MT" w:cs="Times New Roman"/>
          <w:lang w:val="en-US"/>
        </w:rPr>
        <w:t>, Zoe</w:t>
      </w:r>
    </w:p>
    <w:p w14:paraId="19DBDC96" w14:textId="6EDC1C70" w:rsidR="003E2EA4" w:rsidRPr="004A2081" w:rsidRDefault="003E2EA4" w:rsidP="00B83659">
      <w:pPr>
        <w:rPr>
          <w:rFonts w:ascii="Gill Sans MT" w:hAnsi="Gill Sans MT" w:cs="Times New Roman"/>
          <w:i/>
          <w:lang w:val="en-US"/>
        </w:rPr>
      </w:pPr>
      <w:r w:rsidRPr="004A2081">
        <w:rPr>
          <w:rFonts w:ascii="Gill Sans MT" w:hAnsi="Gill Sans MT" w:cs="Times New Roman"/>
          <w:i/>
          <w:lang w:val="en-US"/>
        </w:rPr>
        <w:t>Forthcoming</w:t>
      </w:r>
      <w:r w:rsidRPr="004A2081">
        <w:rPr>
          <w:rFonts w:ascii="Gill Sans MT" w:hAnsi="Gill Sans MT" w:cs="Times New Roman"/>
          <w:lang w:val="en-US"/>
        </w:rPr>
        <w:t xml:space="preserve"> “The personal/</w:t>
      </w:r>
      <w:proofErr w:type="spellStart"/>
      <w:r w:rsidRPr="004A2081">
        <w:rPr>
          <w:rFonts w:ascii="Gill Sans MT" w:hAnsi="Gill Sans MT" w:cs="Times New Roman"/>
          <w:lang w:val="en-US"/>
        </w:rPr>
        <w:t>subpersonal</w:t>
      </w:r>
      <w:proofErr w:type="spellEnd"/>
      <w:r w:rsidRPr="004A2081">
        <w:rPr>
          <w:rFonts w:ascii="Gill Sans MT" w:hAnsi="Gill Sans MT" w:cs="Times New Roman"/>
          <w:lang w:val="en-US"/>
        </w:rPr>
        <w:t xml:space="preserve"> distinction”, </w:t>
      </w:r>
      <w:r w:rsidRPr="004A2081">
        <w:rPr>
          <w:rFonts w:ascii="Gill Sans MT" w:hAnsi="Gill Sans MT" w:cs="Times New Roman"/>
          <w:i/>
          <w:lang w:val="en-US"/>
        </w:rPr>
        <w:t>Philosophy Compass</w:t>
      </w:r>
    </w:p>
    <w:p w14:paraId="263C8843" w14:textId="77777777" w:rsidR="003E2EA4" w:rsidRPr="004A2081" w:rsidRDefault="003E2EA4" w:rsidP="00B83659">
      <w:pPr>
        <w:rPr>
          <w:rFonts w:ascii="Gill Sans MT" w:hAnsi="Gill Sans MT" w:cs="Times New Roman"/>
          <w:lang w:val="en-US"/>
        </w:rPr>
      </w:pPr>
    </w:p>
    <w:p w14:paraId="6C26EF59" w14:textId="356D8923" w:rsidR="0015387F" w:rsidRPr="004A2081" w:rsidRDefault="0015387F" w:rsidP="00B83659">
      <w:pPr>
        <w:rPr>
          <w:rFonts w:ascii="Gill Sans MT" w:hAnsi="Gill Sans MT" w:cs="Times New Roman"/>
          <w:lang w:val="en-US"/>
        </w:rPr>
      </w:pPr>
      <w:r w:rsidRPr="004A2081">
        <w:rPr>
          <w:rFonts w:ascii="Gill Sans MT" w:hAnsi="Gill Sans MT" w:cs="Times New Roman"/>
          <w:lang w:val="en-US"/>
        </w:rPr>
        <w:t>Flores, Carolina and Woodard, Elise</w:t>
      </w:r>
    </w:p>
    <w:p w14:paraId="1FBD4F63" w14:textId="5883A881" w:rsidR="0015387F" w:rsidRPr="004A2081" w:rsidRDefault="0015387F" w:rsidP="00B83659">
      <w:pPr>
        <w:rPr>
          <w:rFonts w:ascii="Gill Sans MT" w:hAnsi="Gill Sans MT" w:cs="Times New Roman"/>
          <w:lang w:val="en-US"/>
        </w:rPr>
      </w:pPr>
      <w:r w:rsidRPr="004A2081">
        <w:rPr>
          <w:rFonts w:ascii="Gill Sans MT" w:hAnsi="Gill Sans MT" w:cs="Times New Roman"/>
          <w:i/>
          <w:lang w:val="en-US"/>
        </w:rPr>
        <w:t>Manuscript</w:t>
      </w:r>
      <w:r w:rsidRPr="004A2081">
        <w:rPr>
          <w:rFonts w:ascii="Gill Sans MT" w:hAnsi="Gill Sans MT" w:cs="Times New Roman"/>
          <w:lang w:val="en-US"/>
        </w:rPr>
        <w:t xml:space="preserve"> “Easy Evidence and Epistemic Upgrades: In Defense of a Duty to Gather Evidence”</w:t>
      </w:r>
    </w:p>
    <w:p w14:paraId="4DA03924" w14:textId="7CD35776" w:rsidR="0015387F" w:rsidRPr="004A2081" w:rsidRDefault="0015387F" w:rsidP="00B83659">
      <w:pPr>
        <w:rPr>
          <w:rFonts w:ascii="Gill Sans MT" w:hAnsi="Gill Sans MT" w:cs="Times New Roman"/>
          <w:lang w:val="en-US"/>
        </w:rPr>
      </w:pPr>
    </w:p>
    <w:p w14:paraId="52CF3BAF" w14:textId="0451E061" w:rsidR="0023506F" w:rsidRPr="004A2081" w:rsidRDefault="0023506F" w:rsidP="00B83659">
      <w:pPr>
        <w:rPr>
          <w:rFonts w:ascii="Gill Sans MT" w:hAnsi="Gill Sans MT" w:cs="Times New Roman"/>
          <w:lang w:val="en-US"/>
        </w:rPr>
      </w:pPr>
      <w:r w:rsidRPr="004A2081">
        <w:rPr>
          <w:rFonts w:ascii="Gill Sans MT" w:hAnsi="Gill Sans MT" w:cs="Times New Roman"/>
          <w:lang w:val="en-US"/>
        </w:rPr>
        <w:t>Horowitz, Sophie</w:t>
      </w:r>
    </w:p>
    <w:p w14:paraId="54199346" w14:textId="22CDB337" w:rsidR="0023506F" w:rsidRPr="004A2081" w:rsidRDefault="0023506F" w:rsidP="00B83659">
      <w:pPr>
        <w:rPr>
          <w:rFonts w:ascii="Gill Sans MT" w:hAnsi="Gill Sans MT" w:cs="Times New Roman"/>
          <w:lang w:val="en-US"/>
        </w:rPr>
      </w:pPr>
      <w:r w:rsidRPr="004A2081">
        <w:rPr>
          <w:rFonts w:ascii="Gill Sans MT" w:hAnsi="Gill Sans MT" w:cs="Times New Roman"/>
          <w:lang w:val="en-US"/>
        </w:rPr>
        <w:t xml:space="preserve">“Predictably Misleading  Evidence”, </w:t>
      </w:r>
      <w:r w:rsidR="00A22D7E" w:rsidRPr="004A2081">
        <w:rPr>
          <w:rFonts w:ascii="Gill Sans MT" w:hAnsi="Gill Sans MT" w:cs="Times New Roman"/>
          <w:lang w:val="en-US"/>
        </w:rPr>
        <w:t xml:space="preserve">in </w:t>
      </w:r>
      <w:r w:rsidR="00164515" w:rsidRPr="004A2081">
        <w:rPr>
          <w:rFonts w:ascii="Gill Sans MT" w:hAnsi="Gill Sans MT" w:cs="Times New Roman"/>
          <w:lang w:val="en-US"/>
        </w:rPr>
        <w:t xml:space="preserve">M. Skipper and A. </w:t>
      </w:r>
      <w:proofErr w:type="spellStart"/>
      <w:r w:rsidR="00164515" w:rsidRPr="004A2081">
        <w:rPr>
          <w:rFonts w:ascii="Gill Sans MT" w:hAnsi="Gill Sans MT" w:cs="Times New Roman"/>
          <w:lang w:val="en-US"/>
        </w:rPr>
        <w:t>Steglich</w:t>
      </w:r>
      <w:proofErr w:type="spellEnd"/>
      <w:r w:rsidR="00164515" w:rsidRPr="004A2081">
        <w:rPr>
          <w:rFonts w:ascii="Gill Sans MT" w:hAnsi="Gill Sans MT" w:cs="Times New Roman"/>
          <w:lang w:val="en-US"/>
        </w:rPr>
        <w:t>-Petersen (</w:t>
      </w:r>
      <w:proofErr w:type="spellStart"/>
      <w:r w:rsidR="00164515" w:rsidRPr="004A2081">
        <w:rPr>
          <w:rFonts w:ascii="Gill Sans MT" w:hAnsi="Gill Sans MT" w:cs="Times New Roman"/>
          <w:lang w:val="en-US"/>
        </w:rPr>
        <w:t>eds</w:t>
      </w:r>
      <w:proofErr w:type="spellEnd"/>
      <w:r w:rsidR="00164515" w:rsidRPr="004A2081">
        <w:rPr>
          <w:rFonts w:ascii="Gill Sans MT" w:hAnsi="Gill Sans MT" w:cs="Times New Roman"/>
          <w:lang w:val="en-US"/>
        </w:rPr>
        <w:t xml:space="preserve">), </w:t>
      </w:r>
      <w:r w:rsidR="00164515" w:rsidRPr="004A2081">
        <w:rPr>
          <w:rFonts w:ascii="Gill Sans MT" w:hAnsi="Gill Sans MT" w:cs="Times New Roman"/>
          <w:i/>
          <w:lang w:val="en-US"/>
        </w:rPr>
        <w:t>Higher-Order Evidence: New Essays</w:t>
      </w:r>
      <w:r w:rsidR="00164515" w:rsidRPr="004A2081">
        <w:rPr>
          <w:rFonts w:ascii="Gill Sans MT" w:hAnsi="Gill Sans MT" w:cs="Times New Roman"/>
          <w:lang w:val="en-US"/>
        </w:rPr>
        <w:t xml:space="preserve">, Oxford University Press. </w:t>
      </w:r>
    </w:p>
    <w:p w14:paraId="4CE673DF" w14:textId="77777777" w:rsidR="0023506F" w:rsidRPr="004A2081" w:rsidRDefault="0023506F" w:rsidP="00B83659">
      <w:pPr>
        <w:rPr>
          <w:rFonts w:ascii="Gill Sans MT" w:hAnsi="Gill Sans MT" w:cs="Times New Roman"/>
          <w:lang w:val="en-US"/>
        </w:rPr>
      </w:pPr>
    </w:p>
    <w:p w14:paraId="27479577" w14:textId="2AFDF82F" w:rsidR="00C25DCA" w:rsidRPr="004A2081" w:rsidRDefault="00C25DCA" w:rsidP="00B83659">
      <w:pPr>
        <w:rPr>
          <w:rFonts w:ascii="Gill Sans MT" w:hAnsi="Gill Sans MT" w:cs="Times New Roman"/>
          <w:lang w:val="en-US"/>
        </w:rPr>
      </w:pPr>
      <w:r w:rsidRPr="004A2081">
        <w:rPr>
          <w:rFonts w:ascii="Gill Sans MT" w:hAnsi="Gill Sans MT" w:cs="Times New Roman"/>
          <w:lang w:val="en-US"/>
        </w:rPr>
        <w:t>Hurka</w:t>
      </w:r>
      <w:r w:rsidR="00527E64" w:rsidRPr="004A2081">
        <w:rPr>
          <w:rFonts w:ascii="Gill Sans MT" w:hAnsi="Gill Sans MT" w:cs="Times New Roman"/>
          <w:lang w:val="en-US"/>
        </w:rPr>
        <w:t>, Thomas</w:t>
      </w:r>
    </w:p>
    <w:p w14:paraId="016A8B16" w14:textId="3512A535" w:rsidR="00527E64" w:rsidRPr="004A2081" w:rsidRDefault="00527E64" w:rsidP="00B83659">
      <w:pPr>
        <w:rPr>
          <w:rFonts w:ascii="Gill Sans MT" w:hAnsi="Gill Sans MT" w:cs="Times New Roman"/>
          <w:lang w:val="en-US"/>
        </w:rPr>
      </w:pPr>
      <w:r w:rsidRPr="004A2081">
        <w:rPr>
          <w:rFonts w:ascii="Gill Sans MT" w:hAnsi="Gill Sans MT" w:cs="Times New Roman"/>
          <w:lang w:val="en-US"/>
        </w:rPr>
        <w:t>2006  “Virtuous Act, Virtuous Disposit</w:t>
      </w:r>
      <w:r w:rsidR="00397CA6" w:rsidRPr="004A2081">
        <w:rPr>
          <w:rFonts w:ascii="Gill Sans MT" w:hAnsi="Gill Sans MT" w:cs="Times New Roman"/>
          <w:lang w:val="en-US"/>
        </w:rPr>
        <w:t>i</w:t>
      </w:r>
      <w:r w:rsidRPr="004A2081">
        <w:rPr>
          <w:rFonts w:ascii="Gill Sans MT" w:hAnsi="Gill Sans MT" w:cs="Times New Roman"/>
          <w:lang w:val="en-US"/>
        </w:rPr>
        <w:t xml:space="preserve">ons”, </w:t>
      </w:r>
      <w:r w:rsidRPr="004A2081">
        <w:rPr>
          <w:rFonts w:ascii="Gill Sans MT" w:hAnsi="Gill Sans MT" w:cs="Times New Roman"/>
          <w:i/>
          <w:lang w:val="en-US"/>
        </w:rPr>
        <w:t>Analysis</w:t>
      </w:r>
      <w:r w:rsidRPr="004A2081">
        <w:rPr>
          <w:rFonts w:ascii="Gill Sans MT" w:hAnsi="Gill Sans MT" w:cs="Times New Roman"/>
          <w:lang w:val="en-US"/>
        </w:rPr>
        <w:t xml:space="preserve"> 66.1: 69-76.</w:t>
      </w:r>
    </w:p>
    <w:p w14:paraId="2709B352" w14:textId="6BCE987B" w:rsidR="00623F44" w:rsidRPr="004A2081" w:rsidRDefault="00623F44" w:rsidP="00623F44">
      <w:pPr>
        <w:rPr>
          <w:rFonts w:ascii="Gill Sans MT" w:hAnsi="Gill Sans MT"/>
          <w:lang w:val="en-US"/>
        </w:rPr>
      </w:pPr>
    </w:p>
    <w:p w14:paraId="611945F5" w14:textId="77777777" w:rsidR="00E621CA" w:rsidRPr="004A2081" w:rsidRDefault="00E621CA" w:rsidP="00E621CA">
      <w:pPr>
        <w:rPr>
          <w:rFonts w:ascii="Gill Sans MT" w:hAnsi="Gill Sans MT" w:cs="Times New Roman"/>
          <w:lang w:val="en-US"/>
        </w:rPr>
      </w:pPr>
      <w:r w:rsidRPr="004A2081">
        <w:rPr>
          <w:rFonts w:ascii="Gill Sans MT" w:hAnsi="Gill Sans MT" w:cs="Times New Roman"/>
          <w:lang w:val="en-US"/>
        </w:rPr>
        <w:t xml:space="preserve">Lackey, Jennifer, </w:t>
      </w:r>
    </w:p>
    <w:p w14:paraId="48E3B738" w14:textId="756A20D1" w:rsidR="00E621CA" w:rsidRPr="004A2081" w:rsidRDefault="00E621CA" w:rsidP="00E621CA">
      <w:pPr>
        <w:rPr>
          <w:rFonts w:ascii="Gill Sans MT" w:hAnsi="Gill Sans MT" w:cs="Times New Roman"/>
          <w:lang w:val="en-US"/>
        </w:rPr>
      </w:pPr>
      <w:r w:rsidRPr="004A2081">
        <w:rPr>
          <w:rFonts w:ascii="Gill Sans MT" w:hAnsi="Gill Sans MT" w:cs="Times New Roman"/>
          <w:lang w:val="en-US"/>
        </w:rPr>
        <w:t>2007 “Why we don’t deserve credit for everything we know”, </w:t>
      </w:r>
      <w:proofErr w:type="spellStart"/>
      <w:r w:rsidRPr="004A2081">
        <w:rPr>
          <w:rFonts w:ascii="Gill Sans MT" w:hAnsi="Gill Sans MT" w:cs="Times New Roman"/>
          <w:i/>
          <w:lang w:val="en-US"/>
        </w:rPr>
        <w:t>Synthese</w:t>
      </w:r>
      <w:proofErr w:type="spellEnd"/>
      <w:r w:rsidRPr="004A2081">
        <w:rPr>
          <w:rFonts w:ascii="Gill Sans MT" w:hAnsi="Gill Sans MT" w:cs="Times New Roman"/>
          <w:lang w:val="en-US"/>
        </w:rPr>
        <w:t>, 158.3: 345–361. </w:t>
      </w:r>
    </w:p>
    <w:p w14:paraId="41830C29" w14:textId="77777777" w:rsidR="00E621CA" w:rsidRPr="004A2081" w:rsidRDefault="00E621CA" w:rsidP="00623F44">
      <w:pPr>
        <w:rPr>
          <w:rFonts w:ascii="Gill Sans MT" w:hAnsi="Gill Sans MT"/>
          <w:lang w:val="en-US"/>
        </w:rPr>
      </w:pPr>
    </w:p>
    <w:p w14:paraId="2A6A8518" w14:textId="3BA0E8A4" w:rsidR="00623F44" w:rsidRPr="004A2081" w:rsidRDefault="00623F44" w:rsidP="00623F44">
      <w:pPr>
        <w:rPr>
          <w:rFonts w:ascii="Gill Sans MT" w:hAnsi="Gill Sans MT"/>
          <w:lang w:val="en-US"/>
        </w:rPr>
      </w:pPr>
      <w:r w:rsidRPr="004A2081">
        <w:rPr>
          <w:rFonts w:ascii="Gill Sans MT" w:hAnsi="Gill Sans MT"/>
          <w:lang w:val="en-US"/>
        </w:rPr>
        <w:t>Lasonen-Aarnio, Maria</w:t>
      </w:r>
    </w:p>
    <w:p w14:paraId="632C3DB3" w14:textId="77777777" w:rsidR="002D4853" w:rsidRPr="004A2081" w:rsidRDefault="00623F44" w:rsidP="002D4853">
      <w:pPr>
        <w:rPr>
          <w:rFonts w:ascii="Gill Sans MT" w:hAnsi="Gill Sans MT"/>
          <w:lang w:val="en-US"/>
        </w:rPr>
      </w:pPr>
      <w:r w:rsidRPr="004A2081">
        <w:rPr>
          <w:rFonts w:ascii="Gill Sans MT" w:hAnsi="Gill Sans MT"/>
          <w:lang w:val="en-US"/>
        </w:rPr>
        <w:t xml:space="preserve">2010 “Unreasonable Knowledge”, </w:t>
      </w:r>
      <w:r w:rsidRPr="004A2081">
        <w:rPr>
          <w:rFonts w:ascii="Gill Sans MT" w:hAnsi="Gill Sans MT"/>
          <w:i/>
          <w:lang w:val="en-US"/>
        </w:rPr>
        <w:t>Philosophical Perspectives</w:t>
      </w:r>
      <w:r w:rsidRPr="004A2081">
        <w:rPr>
          <w:rFonts w:ascii="Gill Sans MT" w:hAnsi="Gill Sans MT"/>
          <w:lang w:val="en-US"/>
        </w:rPr>
        <w:t xml:space="preserve"> 24(1): 1</w:t>
      </w:r>
      <w:r w:rsidRPr="004A2081">
        <w:rPr>
          <w:rFonts w:ascii="Gill Sans MT" w:hAnsi="Gill Sans MT"/>
          <w:color w:val="454545"/>
          <w:lang w:val="en-US"/>
        </w:rPr>
        <w:t>–</w:t>
      </w:r>
      <w:r w:rsidRPr="004A2081">
        <w:rPr>
          <w:rFonts w:ascii="Gill Sans MT" w:hAnsi="Gill Sans MT"/>
          <w:lang w:val="en-US"/>
        </w:rPr>
        <w:t>21.</w:t>
      </w:r>
    </w:p>
    <w:p w14:paraId="32B2173D" w14:textId="4E648439" w:rsidR="003D3C28" w:rsidRPr="004A2081" w:rsidRDefault="002D4853" w:rsidP="00623F44">
      <w:pPr>
        <w:rPr>
          <w:rFonts w:ascii="Gill Sans MT" w:hAnsi="Gill Sans MT"/>
        </w:rPr>
      </w:pPr>
      <w:r w:rsidRPr="004A2081">
        <w:rPr>
          <w:rFonts w:ascii="Gill Sans MT" w:hAnsi="Gill Sans MT"/>
        </w:rPr>
        <w:t xml:space="preserve">2014 “Higher-order evidence and the limits of defeat”, </w:t>
      </w:r>
      <w:bookmarkStart w:id="1" w:name="OLE_LINK5"/>
      <w:bookmarkStart w:id="2" w:name="OLE_LINK6"/>
      <w:r w:rsidRPr="004A2081">
        <w:rPr>
          <w:rFonts w:ascii="Gill Sans MT" w:hAnsi="Gill Sans MT"/>
          <w:i/>
        </w:rPr>
        <w:t>Philosophy and Phenomenological Research</w:t>
      </w:r>
      <w:r w:rsidRPr="004A2081">
        <w:rPr>
          <w:rFonts w:ascii="Gill Sans MT" w:hAnsi="Gill Sans MT"/>
        </w:rPr>
        <w:t>. 88.2: 314-345.</w:t>
      </w:r>
      <w:bookmarkEnd w:id="1"/>
      <w:bookmarkEnd w:id="2"/>
    </w:p>
    <w:p w14:paraId="3798F6A7" w14:textId="023B2975" w:rsidR="003D3C28" w:rsidRPr="004A2081" w:rsidRDefault="00623F44" w:rsidP="00623F44">
      <w:pPr>
        <w:rPr>
          <w:rFonts w:ascii="Gill Sans MT" w:hAnsi="Gill Sans MT"/>
          <w:i/>
          <w:lang w:val="en-US"/>
        </w:rPr>
      </w:pPr>
      <w:r w:rsidRPr="004A2081">
        <w:rPr>
          <w:rFonts w:ascii="Gill Sans MT" w:hAnsi="Gill Sans MT"/>
          <w:i/>
          <w:lang w:val="en-US"/>
        </w:rPr>
        <w:t>Forthcoming A</w:t>
      </w:r>
      <w:r w:rsidRPr="004A2081">
        <w:rPr>
          <w:rFonts w:ascii="Gill Sans MT" w:hAnsi="Gill Sans MT"/>
          <w:lang w:val="en-US"/>
        </w:rPr>
        <w:t xml:space="preserve"> “Competent Failure and Victims of Deceit”, in </w:t>
      </w:r>
      <w:proofErr w:type="spellStart"/>
      <w:r w:rsidRPr="004A2081">
        <w:rPr>
          <w:rFonts w:ascii="Gill Sans MT" w:hAnsi="Gill Sans MT"/>
          <w:lang w:val="en-US"/>
        </w:rPr>
        <w:t>Dutant</w:t>
      </w:r>
      <w:proofErr w:type="spellEnd"/>
      <w:r w:rsidRPr="004A2081">
        <w:rPr>
          <w:rFonts w:ascii="Gill Sans MT" w:hAnsi="Gill Sans MT"/>
          <w:lang w:val="en-US"/>
        </w:rPr>
        <w:t xml:space="preserve"> and </w:t>
      </w:r>
      <w:proofErr w:type="spellStart"/>
      <w:r w:rsidRPr="004A2081">
        <w:rPr>
          <w:rFonts w:ascii="Gill Sans MT" w:hAnsi="Gill Sans MT"/>
          <w:lang w:val="en-US"/>
        </w:rPr>
        <w:t>Dorsch</w:t>
      </w:r>
      <w:proofErr w:type="spellEnd"/>
      <w:r w:rsidRPr="004A2081">
        <w:rPr>
          <w:rFonts w:ascii="Gill Sans MT" w:hAnsi="Gill Sans MT"/>
          <w:lang w:val="en-US"/>
        </w:rPr>
        <w:t xml:space="preserve"> (ed.), </w:t>
      </w:r>
      <w:r w:rsidRPr="004A2081">
        <w:rPr>
          <w:rFonts w:ascii="Gill Sans MT" w:hAnsi="Gill Sans MT"/>
          <w:i/>
          <w:lang w:val="en-US"/>
        </w:rPr>
        <w:t xml:space="preserve">The New Evil </w:t>
      </w:r>
    </w:p>
    <w:p w14:paraId="0C8DA5A0" w14:textId="6999427F" w:rsidR="00623F44" w:rsidRPr="004A2081" w:rsidRDefault="00623F44" w:rsidP="00623F44">
      <w:pPr>
        <w:rPr>
          <w:rFonts w:ascii="Gill Sans MT" w:hAnsi="Gill Sans MT"/>
          <w:lang w:val="en-US"/>
        </w:rPr>
      </w:pPr>
      <w:r w:rsidRPr="004A2081">
        <w:rPr>
          <w:rFonts w:ascii="Gill Sans MT" w:hAnsi="Gill Sans MT"/>
          <w:i/>
          <w:lang w:val="en-US"/>
        </w:rPr>
        <w:t xml:space="preserve">Demon, </w:t>
      </w:r>
      <w:r w:rsidRPr="004A2081">
        <w:rPr>
          <w:rFonts w:ascii="Gill Sans MT" w:hAnsi="Gill Sans MT"/>
          <w:lang w:val="en-US"/>
        </w:rPr>
        <w:t>Oxford: Oxford University Press.</w:t>
      </w:r>
    </w:p>
    <w:p w14:paraId="06E7010B" w14:textId="0D9C1C41" w:rsidR="00DA638F" w:rsidRPr="004A2081" w:rsidRDefault="00DA638F" w:rsidP="00623F44">
      <w:pPr>
        <w:rPr>
          <w:rFonts w:ascii="Gill Sans MT" w:hAnsi="Gill Sans MT" w:cs="Times New Roman"/>
          <w:lang w:val="en-US"/>
        </w:rPr>
      </w:pPr>
      <w:r w:rsidRPr="004A2081">
        <w:rPr>
          <w:rFonts w:ascii="Gill Sans MT" w:hAnsi="Gill Sans MT"/>
          <w:i/>
          <w:sz w:val="22"/>
          <w:szCs w:val="22"/>
          <w:lang w:val="en-US"/>
        </w:rPr>
        <w:t xml:space="preserve">Forthcoming </w:t>
      </w:r>
      <w:r w:rsidR="00D92338" w:rsidRPr="004A2081">
        <w:rPr>
          <w:rFonts w:ascii="Gill Sans MT" w:hAnsi="Gill Sans MT"/>
          <w:i/>
          <w:sz w:val="22"/>
          <w:szCs w:val="22"/>
          <w:lang w:val="en-US"/>
        </w:rPr>
        <w:t>B</w:t>
      </w:r>
      <w:r w:rsidRPr="004A2081">
        <w:rPr>
          <w:rFonts w:ascii="Gill Sans MT" w:hAnsi="Gill Sans MT"/>
          <w:sz w:val="22"/>
          <w:szCs w:val="22"/>
          <w:lang w:val="en-US"/>
        </w:rPr>
        <w:t xml:space="preserve"> “Higher-Order Defeat and </w:t>
      </w:r>
      <w:proofErr w:type="spellStart"/>
      <w:r w:rsidRPr="004A2081">
        <w:rPr>
          <w:rFonts w:ascii="Gill Sans MT" w:hAnsi="Gill Sans MT"/>
          <w:sz w:val="22"/>
          <w:szCs w:val="22"/>
          <w:lang w:val="en-US"/>
        </w:rPr>
        <w:t>Evincibility</w:t>
      </w:r>
      <w:proofErr w:type="spellEnd"/>
      <w:r w:rsidRPr="004A2081">
        <w:rPr>
          <w:rFonts w:ascii="Gill Sans MT" w:hAnsi="Gill Sans MT"/>
          <w:sz w:val="22"/>
          <w:szCs w:val="22"/>
          <w:lang w:val="en-US"/>
        </w:rPr>
        <w:t>”,</w:t>
      </w:r>
      <w:r w:rsidRPr="004A2081">
        <w:rPr>
          <w:rFonts w:ascii="Gill Sans MT" w:hAnsi="Gill Sans MT" w:cs="Times New Roman"/>
          <w:lang w:val="en-US"/>
        </w:rPr>
        <w:t xml:space="preserve"> in M. Skipper and A. </w:t>
      </w:r>
      <w:proofErr w:type="spellStart"/>
      <w:r w:rsidRPr="004A2081">
        <w:rPr>
          <w:rFonts w:ascii="Gill Sans MT" w:hAnsi="Gill Sans MT" w:cs="Times New Roman"/>
          <w:lang w:val="en-US"/>
        </w:rPr>
        <w:t>Steglich</w:t>
      </w:r>
      <w:proofErr w:type="spellEnd"/>
      <w:r w:rsidRPr="004A2081">
        <w:rPr>
          <w:rFonts w:ascii="Gill Sans MT" w:hAnsi="Gill Sans MT" w:cs="Times New Roman"/>
          <w:lang w:val="en-US"/>
        </w:rPr>
        <w:t>-Petersen (</w:t>
      </w:r>
      <w:proofErr w:type="spellStart"/>
      <w:r w:rsidRPr="004A2081">
        <w:rPr>
          <w:rFonts w:ascii="Gill Sans MT" w:hAnsi="Gill Sans MT" w:cs="Times New Roman"/>
          <w:lang w:val="en-US"/>
        </w:rPr>
        <w:t>eds</w:t>
      </w:r>
      <w:proofErr w:type="spellEnd"/>
      <w:r w:rsidRPr="004A2081">
        <w:rPr>
          <w:rFonts w:ascii="Gill Sans MT" w:hAnsi="Gill Sans MT" w:cs="Times New Roman"/>
          <w:lang w:val="en-US"/>
        </w:rPr>
        <w:t xml:space="preserve">), </w:t>
      </w:r>
      <w:r w:rsidRPr="004A2081">
        <w:rPr>
          <w:rFonts w:ascii="Gill Sans MT" w:hAnsi="Gill Sans MT" w:cs="Times New Roman"/>
          <w:i/>
          <w:lang w:val="en-US"/>
        </w:rPr>
        <w:t>Higher-Order Evidence: New Essays</w:t>
      </w:r>
      <w:r w:rsidRPr="004A2081">
        <w:rPr>
          <w:rFonts w:ascii="Gill Sans MT" w:hAnsi="Gill Sans MT" w:cs="Times New Roman"/>
          <w:lang w:val="en-US"/>
        </w:rPr>
        <w:t xml:space="preserve">, Oxford University Press. </w:t>
      </w:r>
    </w:p>
    <w:p w14:paraId="74C16DDF" w14:textId="3B0785EF" w:rsidR="00623F44" w:rsidRPr="004A2081" w:rsidRDefault="00623F44" w:rsidP="00623F44">
      <w:pPr>
        <w:rPr>
          <w:rFonts w:ascii="Gill Sans MT" w:hAnsi="Gill Sans MT"/>
          <w:lang w:val="en-US"/>
        </w:rPr>
      </w:pPr>
      <w:r w:rsidRPr="004A2081">
        <w:rPr>
          <w:rFonts w:ascii="Gill Sans MT" w:hAnsi="Gill Sans MT"/>
          <w:i/>
          <w:lang w:val="en-US"/>
        </w:rPr>
        <w:t xml:space="preserve">Forthcoming </w:t>
      </w:r>
      <w:r w:rsidR="00D92338" w:rsidRPr="004A2081">
        <w:rPr>
          <w:rFonts w:ascii="Gill Sans MT" w:hAnsi="Gill Sans MT"/>
          <w:i/>
          <w:lang w:val="en-US"/>
        </w:rPr>
        <w:t>C</w:t>
      </w:r>
      <w:r w:rsidRPr="004A2081">
        <w:rPr>
          <w:rFonts w:ascii="Gill Sans MT" w:hAnsi="Gill Sans MT"/>
          <w:lang w:val="en-US"/>
        </w:rPr>
        <w:t xml:space="preserve"> “Perspectives and Good Dispositions”, </w:t>
      </w:r>
      <w:r w:rsidRPr="004A2081">
        <w:rPr>
          <w:rFonts w:ascii="Gill Sans MT" w:hAnsi="Gill Sans MT"/>
          <w:i/>
          <w:lang w:val="en-US"/>
        </w:rPr>
        <w:t>Philosophy and Phenomenological Research</w:t>
      </w:r>
      <w:r w:rsidRPr="004A2081">
        <w:rPr>
          <w:rFonts w:ascii="Gill Sans MT" w:hAnsi="Gill Sans MT"/>
          <w:lang w:val="en-US"/>
        </w:rPr>
        <w:t>.</w:t>
      </w:r>
    </w:p>
    <w:p w14:paraId="5C7B6A32" w14:textId="77777777" w:rsidR="00C25DCA" w:rsidRPr="004A2081" w:rsidRDefault="00C25DCA" w:rsidP="00B83659">
      <w:pPr>
        <w:rPr>
          <w:rFonts w:ascii="Gill Sans MT" w:hAnsi="Gill Sans MT" w:cs="Times New Roman"/>
          <w:lang w:val="en-US"/>
        </w:rPr>
      </w:pPr>
    </w:p>
    <w:p w14:paraId="31787F2A" w14:textId="77777777" w:rsidR="004D75EB" w:rsidRPr="004A2081" w:rsidRDefault="004D75EB" w:rsidP="00654524">
      <w:pPr>
        <w:keepNext/>
        <w:rPr>
          <w:rFonts w:ascii="Gill Sans MT" w:hAnsi="Gill Sans MT" w:cs="Times New Roman"/>
          <w:lang w:val="en-US"/>
        </w:rPr>
      </w:pPr>
      <w:r w:rsidRPr="004A2081">
        <w:rPr>
          <w:rFonts w:ascii="Gill Sans MT" w:hAnsi="Gill Sans MT" w:cs="Times New Roman"/>
          <w:lang w:val="en-US"/>
        </w:rPr>
        <w:t>Lewis, David</w:t>
      </w:r>
    </w:p>
    <w:p w14:paraId="3704CB3C" w14:textId="047F3708" w:rsidR="008268D6" w:rsidRPr="004A2081" w:rsidRDefault="004D75EB" w:rsidP="00654524">
      <w:pPr>
        <w:keepNext/>
        <w:rPr>
          <w:rFonts w:ascii="Gill Sans MT" w:hAnsi="Gill Sans MT" w:cs="Times New Roman"/>
          <w:lang w:val="en-US"/>
        </w:rPr>
      </w:pPr>
      <w:r w:rsidRPr="004A2081">
        <w:rPr>
          <w:rFonts w:ascii="Gill Sans MT" w:hAnsi="Gill Sans MT" w:cs="Times New Roman"/>
          <w:lang w:val="en-US"/>
        </w:rPr>
        <w:t>19</w:t>
      </w:r>
      <w:r w:rsidR="00B85741" w:rsidRPr="004A2081">
        <w:rPr>
          <w:rFonts w:ascii="Gill Sans MT" w:hAnsi="Gill Sans MT" w:cs="Times New Roman"/>
          <w:lang w:val="en-US"/>
        </w:rPr>
        <w:t>8</w:t>
      </w:r>
      <w:r w:rsidRPr="004A2081">
        <w:rPr>
          <w:rFonts w:ascii="Gill Sans MT" w:hAnsi="Gill Sans MT" w:cs="Times New Roman"/>
          <w:lang w:val="en-US"/>
        </w:rPr>
        <w:t xml:space="preserve">6  </w:t>
      </w:r>
      <w:r w:rsidR="00B85741" w:rsidRPr="004A2081">
        <w:rPr>
          <w:rFonts w:ascii="Gill Sans MT" w:hAnsi="Gill Sans MT" w:cs="Times New Roman"/>
          <w:i/>
          <w:lang w:val="en-US"/>
        </w:rPr>
        <w:t>On the Plurality of Worlds</w:t>
      </w:r>
      <w:r w:rsidR="00B85741" w:rsidRPr="004A2081">
        <w:rPr>
          <w:rFonts w:ascii="Gill Sans MT" w:hAnsi="Gill Sans MT" w:cs="Times New Roman"/>
          <w:lang w:val="en-US"/>
        </w:rPr>
        <w:t>, Oxford: Basil Blackwell.</w:t>
      </w:r>
    </w:p>
    <w:p w14:paraId="6A58F228" w14:textId="4E8F43A1" w:rsidR="004D75EB" w:rsidRPr="004A2081" w:rsidRDefault="004D75EB" w:rsidP="00B83659">
      <w:pPr>
        <w:rPr>
          <w:rFonts w:ascii="Gill Sans MT" w:hAnsi="Gill Sans MT" w:cs="Times New Roman"/>
          <w:lang w:val="en-US"/>
        </w:rPr>
      </w:pPr>
    </w:p>
    <w:p w14:paraId="7B3BEC83" w14:textId="4D7058CD" w:rsidR="006E712B" w:rsidRPr="004A2081" w:rsidRDefault="006E712B" w:rsidP="006E712B">
      <w:pPr>
        <w:rPr>
          <w:rFonts w:ascii="Gill Sans MT" w:hAnsi="Gill Sans MT" w:cs="Times New Roman"/>
          <w:lang w:val="en-US"/>
        </w:rPr>
      </w:pPr>
      <w:proofErr w:type="spellStart"/>
      <w:r w:rsidRPr="004A2081">
        <w:rPr>
          <w:rFonts w:ascii="Gill Sans MT" w:hAnsi="Gill Sans MT" w:cs="Times New Roman"/>
          <w:lang w:val="en-US"/>
        </w:rPr>
        <w:t>Miracchi</w:t>
      </w:r>
      <w:proofErr w:type="spellEnd"/>
      <w:r w:rsidR="004F7226" w:rsidRPr="004A2081">
        <w:rPr>
          <w:rFonts w:ascii="Gill Sans MT" w:hAnsi="Gill Sans MT" w:cs="Times New Roman"/>
          <w:lang w:val="en-US"/>
        </w:rPr>
        <w:t>,</w:t>
      </w:r>
      <w:r w:rsidRPr="004A2081">
        <w:rPr>
          <w:rFonts w:ascii="Gill Sans MT" w:hAnsi="Gill Sans MT" w:cs="Times New Roman"/>
          <w:lang w:val="en-US"/>
        </w:rPr>
        <w:t xml:space="preserve"> Lisa</w:t>
      </w:r>
    </w:p>
    <w:p w14:paraId="6922681A" w14:textId="23F28D98" w:rsidR="006E712B" w:rsidRPr="004A2081" w:rsidRDefault="004F7226" w:rsidP="006E712B">
      <w:pPr>
        <w:rPr>
          <w:rFonts w:ascii="Gill Sans MT" w:hAnsi="Gill Sans MT" w:cs="Times New Roman"/>
          <w:i/>
          <w:lang w:val="en-US"/>
        </w:rPr>
      </w:pPr>
      <w:r w:rsidRPr="004A2081">
        <w:rPr>
          <w:rFonts w:ascii="Gill Sans MT" w:hAnsi="Gill Sans MT" w:cs="Times New Roman"/>
          <w:i/>
          <w:lang w:val="en-US"/>
        </w:rPr>
        <w:t>Forthcoming</w:t>
      </w:r>
      <w:r w:rsidRPr="004A2081">
        <w:rPr>
          <w:rFonts w:ascii="Gill Sans MT" w:hAnsi="Gill Sans MT" w:cs="Times New Roman"/>
          <w:lang w:val="en-US"/>
        </w:rPr>
        <w:t xml:space="preserve">, </w:t>
      </w:r>
      <w:r w:rsidR="006E712B" w:rsidRPr="004A2081">
        <w:rPr>
          <w:rFonts w:ascii="Gill Sans MT" w:hAnsi="Gill Sans MT" w:cs="Times New Roman"/>
          <w:lang w:val="en-US"/>
        </w:rPr>
        <w:t xml:space="preserve">“When Evidence Isn’t Enough: Suspension, </w:t>
      </w:r>
      <w:proofErr w:type="spellStart"/>
      <w:r w:rsidR="006E712B" w:rsidRPr="004A2081">
        <w:rPr>
          <w:rFonts w:ascii="Gill Sans MT" w:hAnsi="Gill Sans MT" w:cs="Times New Roman"/>
          <w:lang w:val="en-US"/>
        </w:rPr>
        <w:t>evidentialism</w:t>
      </w:r>
      <w:proofErr w:type="spellEnd"/>
      <w:r w:rsidR="006E712B" w:rsidRPr="004A2081">
        <w:rPr>
          <w:rFonts w:ascii="Gill Sans MT" w:hAnsi="Gill Sans MT" w:cs="Times New Roman"/>
          <w:lang w:val="en-US"/>
        </w:rPr>
        <w:t>, and knowledge-first virtue epistemology”</w:t>
      </w:r>
      <w:r w:rsidRPr="004A2081">
        <w:rPr>
          <w:rFonts w:ascii="Gill Sans MT" w:hAnsi="Gill Sans MT" w:cs="Times New Roman"/>
          <w:lang w:val="en-US"/>
        </w:rPr>
        <w:t xml:space="preserve">, </w:t>
      </w:r>
      <w:r w:rsidRPr="004A2081">
        <w:rPr>
          <w:rFonts w:ascii="Gill Sans MT" w:hAnsi="Gill Sans MT" w:cs="Times New Roman"/>
          <w:i/>
          <w:lang w:val="en-US"/>
        </w:rPr>
        <w:t>Episteme.</w:t>
      </w:r>
    </w:p>
    <w:p w14:paraId="7D1B2A96" w14:textId="77777777" w:rsidR="006E712B" w:rsidRPr="004A2081" w:rsidRDefault="006E712B" w:rsidP="00B83659">
      <w:pPr>
        <w:rPr>
          <w:rFonts w:ascii="Gill Sans MT" w:hAnsi="Gill Sans MT" w:cs="Times New Roman"/>
          <w:lang w:val="en-US"/>
        </w:rPr>
      </w:pPr>
    </w:p>
    <w:p w14:paraId="57432D22" w14:textId="7B5598D9" w:rsidR="00B83659" w:rsidRPr="004A2081" w:rsidRDefault="00B83659" w:rsidP="00B83659">
      <w:pPr>
        <w:rPr>
          <w:rFonts w:ascii="Gill Sans MT" w:hAnsi="Gill Sans MT"/>
          <w:lang w:val="en-US"/>
        </w:rPr>
      </w:pPr>
      <w:r w:rsidRPr="004A2081">
        <w:rPr>
          <w:rFonts w:ascii="Gill Sans MT" w:hAnsi="Gill Sans MT" w:cs="Times New Roman"/>
          <w:lang w:val="en-US"/>
        </w:rPr>
        <w:t xml:space="preserve">Miriam </w:t>
      </w:r>
      <w:proofErr w:type="spellStart"/>
      <w:r w:rsidRPr="004A2081">
        <w:rPr>
          <w:rFonts w:ascii="Gill Sans MT" w:hAnsi="Gill Sans MT" w:cs="Times New Roman"/>
          <w:lang w:val="en-US"/>
        </w:rPr>
        <w:t>Schoenfield</w:t>
      </w:r>
      <w:proofErr w:type="spellEnd"/>
      <w:r w:rsidRPr="004A2081">
        <w:rPr>
          <w:rFonts w:ascii="Gill Sans MT" w:hAnsi="Gill Sans MT" w:cs="Times New Roman"/>
          <w:lang w:val="en-US"/>
        </w:rPr>
        <w:t>,</w:t>
      </w:r>
    </w:p>
    <w:p w14:paraId="05092C20" w14:textId="132E26C3" w:rsidR="00A8187E" w:rsidRPr="004A2081" w:rsidRDefault="00B83659">
      <w:pPr>
        <w:rPr>
          <w:rFonts w:ascii="Gill Sans MT" w:hAnsi="Gill Sans MT"/>
          <w:lang w:val="en-US"/>
        </w:rPr>
      </w:pPr>
      <w:r w:rsidRPr="004A2081">
        <w:rPr>
          <w:rFonts w:ascii="Gill Sans MT" w:hAnsi="Gill Sans MT" w:cs="Times New Roman"/>
          <w:lang w:val="en-US"/>
        </w:rPr>
        <w:t xml:space="preserve">2018 “An Accuracy Based Approach to Higher Order Evidence”, </w:t>
      </w:r>
      <w:r w:rsidRPr="004A2081">
        <w:rPr>
          <w:rFonts w:ascii="Gill Sans MT" w:hAnsi="Gill Sans MT" w:cs="Times New Roman"/>
          <w:i/>
          <w:lang w:val="en-US"/>
        </w:rPr>
        <w:t>Philosophy and Phenomenological Research</w:t>
      </w:r>
      <w:r w:rsidRPr="004A2081">
        <w:rPr>
          <w:rFonts w:ascii="Gill Sans MT" w:hAnsi="Gill Sans MT" w:cs="Times New Roman"/>
          <w:lang w:val="en-US"/>
        </w:rPr>
        <w:t>, 96.3: 690-715.</w:t>
      </w:r>
    </w:p>
    <w:p w14:paraId="75CC0B27" w14:textId="77777777" w:rsidR="001E7863" w:rsidRPr="004A2081" w:rsidRDefault="001E7863">
      <w:pPr>
        <w:rPr>
          <w:rFonts w:ascii="Gill Sans MT" w:hAnsi="Gill Sans MT"/>
          <w:lang w:val="en-US"/>
        </w:rPr>
      </w:pPr>
    </w:p>
    <w:p w14:paraId="630BB546" w14:textId="670C0450" w:rsidR="0064263B" w:rsidRPr="004A2081" w:rsidRDefault="007732C8">
      <w:pPr>
        <w:rPr>
          <w:rFonts w:ascii="Gill Sans MT" w:hAnsi="Gill Sans MT"/>
          <w:lang w:val="en-US"/>
        </w:rPr>
      </w:pPr>
      <w:r w:rsidRPr="004A2081">
        <w:rPr>
          <w:rFonts w:ascii="Gill Sans MT" w:hAnsi="Gill Sans MT"/>
          <w:lang w:val="en-US"/>
        </w:rPr>
        <w:lastRenderedPageBreak/>
        <w:t>Schaffer, Jonathan</w:t>
      </w:r>
    </w:p>
    <w:p w14:paraId="3225D41B" w14:textId="745FB90E" w:rsidR="007732C8" w:rsidRPr="004A2081" w:rsidRDefault="007732C8" w:rsidP="007732C8">
      <w:pPr>
        <w:rPr>
          <w:rFonts w:ascii="Gill Sans MT" w:hAnsi="Gill Sans MT"/>
          <w:lang w:val="en-US"/>
        </w:rPr>
      </w:pPr>
      <w:r w:rsidRPr="004A2081">
        <w:rPr>
          <w:rFonts w:ascii="Gill Sans MT" w:hAnsi="Gill Sans MT"/>
          <w:lang w:val="en-US"/>
        </w:rPr>
        <w:t xml:space="preserve">2004 “Two Conceptions of Sparse Properties”, </w:t>
      </w:r>
      <w:r w:rsidRPr="004A2081">
        <w:rPr>
          <w:rFonts w:ascii="Gill Sans MT" w:hAnsi="Gill Sans MT"/>
          <w:i/>
          <w:lang w:val="en-US"/>
        </w:rPr>
        <w:t>Pacific Philosophical Quarterly</w:t>
      </w:r>
      <w:r w:rsidRPr="004A2081">
        <w:rPr>
          <w:rFonts w:ascii="Gill Sans MT" w:hAnsi="Gill Sans MT"/>
          <w:lang w:val="en-US"/>
        </w:rPr>
        <w:t xml:space="preserve"> 85 (2004): 92–102.</w:t>
      </w:r>
    </w:p>
    <w:p w14:paraId="1AED1934" w14:textId="639721C3" w:rsidR="007732C8" w:rsidRPr="004A2081" w:rsidRDefault="007732C8" w:rsidP="007732C8">
      <w:pPr>
        <w:rPr>
          <w:rFonts w:ascii="Gill Sans MT" w:hAnsi="Gill Sans MT"/>
          <w:lang w:val="en-US"/>
        </w:rPr>
      </w:pPr>
    </w:p>
    <w:p w14:paraId="37F71B38" w14:textId="162E0EF2" w:rsidR="007026EF" w:rsidRPr="004A2081" w:rsidRDefault="007026EF" w:rsidP="007732C8">
      <w:pPr>
        <w:rPr>
          <w:rFonts w:ascii="Gill Sans MT" w:hAnsi="Gill Sans MT"/>
          <w:lang w:val="en-US"/>
        </w:rPr>
      </w:pPr>
      <w:r w:rsidRPr="004A2081">
        <w:rPr>
          <w:rFonts w:ascii="Gill Sans MT" w:hAnsi="Gill Sans MT"/>
          <w:lang w:val="en-US"/>
        </w:rPr>
        <w:t>Sher, George</w:t>
      </w:r>
    </w:p>
    <w:p w14:paraId="00001D47" w14:textId="450FAE35" w:rsidR="007026EF" w:rsidRPr="004A2081" w:rsidRDefault="007026EF" w:rsidP="007732C8">
      <w:pPr>
        <w:rPr>
          <w:rFonts w:ascii="Gill Sans MT" w:hAnsi="Gill Sans MT"/>
          <w:lang w:val="en-US"/>
        </w:rPr>
      </w:pPr>
      <w:r w:rsidRPr="004A2081">
        <w:rPr>
          <w:rFonts w:ascii="Gill Sans MT" w:hAnsi="Gill Sans MT"/>
          <w:lang w:val="en-US"/>
        </w:rPr>
        <w:t>2006</w:t>
      </w:r>
      <w:r w:rsidRPr="004A2081">
        <w:rPr>
          <w:rFonts w:ascii="Gill Sans MT" w:hAnsi="Gill Sans MT"/>
          <w:lang w:val="en-US"/>
        </w:rPr>
        <w:tab/>
      </w:r>
      <w:r w:rsidRPr="004A2081">
        <w:rPr>
          <w:rFonts w:ascii="Gill Sans MT" w:hAnsi="Gill Sans MT"/>
          <w:i/>
          <w:lang w:val="en-US"/>
        </w:rPr>
        <w:t>In Praise of Blame</w:t>
      </w:r>
      <w:r w:rsidRPr="004A2081">
        <w:rPr>
          <w:rFonts w:ascii="Gill Sans MT" w:hAnsi="Gill Sans MT"/>
          <w:lang w:val="en-US"/>
        </w:rPr>
        <w:t>, Oxford: Oxford University Press.</w:t>
      </w:r>
    </w:p>
    <w:p w14:paraId="1C9105A8" w14:textId="3697CDA8" w:rsidR="007026EF" w:rsidRPr="004A2081" w:rsidRDefault="007026EF" w:rsidP="007732C8">
      <w:pPr>
        <w:rPr>
          <w:rFonts w:ascii="Gill Sans MT" w:hAnsi="Gill Sans MT"/>
          <w:lang w:val="en-US"/>
        </w:rPr>
      </w:pPr>
    </w:p>
    <w:p w14:paraId="78B96EC9" w14:textId="40CBEFC3" w:rsidR="008759B5" w:rsidRPr="004A2081" w:rsidRDefault="008759B5" w:rsidP="007732C8">
      <w:pPr>
        <w:rPr>
          <w:rFonts w:ascii="Gill Sans MT" w:hAnsi="Gill Sans MT"/>
          <w:lang w:val="en-US"/>
        </w:rPr>
      </w:pPr>
      <w:proofErr w:type="spellStart"/>
      <w:r w:rsidRPr="004A2081">
        <w:rPr>
          <w:rFonts w:ascii="Gill Sans MT" w:hAnsi="Gill Sans MT"/>
          <w:lang w:val="en-US"/>
        </w:rPr>
        <w:t>Simion</w:t>
      </w:r>
      <w:proofErr w:type="spellEnd"/>
      <w:r w:rsidRPr="004A2081">
        <w:rPr>
          <w:rFonts w:ascii="Gill Sans MT" w:hAnsi="Gill Sans MT"/>
          <w:lang w:val="en-US"/>
        </w:rPr>
        <w:t xml:space="preserve">, Mona, Kelp, Christoph, and </w:t>
      </w:r>
      <w:proofErr w:type="spellStart"/>
      <w:r w:rsidRPr="004A2081">
        <w:rPr>
          <w:rFonts w:ascii="Gill Sans MT" w:hAnsi="Gill Sans MT"/>
          <w:lang w:val="en-US"/>
        </w:rPr>
        <w:t>Ghijsen</w:t>
      </w:r>
      <w:proofErr w:type="spellEnd"/>
      <w:r w:rsidRPr="004A2081">
        <w:rPr>
          <w:rFonts w:ascii="Gill Sans MT" w:hAnsi="Gill Sans MT"/>
          <w:lang w:val="en-US"/>
        </w:rPr>
        <w:t>, Harmen</w:t>
      </w:r>
    </w:p>
    <w:p w14:paraId="59E1A6E1" w14:textId="3F4A017F" w:rsidR="008759B5" w:rsidRPr="004A2081" w:rsidRDefault="006914F1" w:rsidP="007732C8">
      <w:pPr>
        <w:rPr>
          <w:rFonts w:ascii="Gill Sans MT" w:hAnsi="Gill Sans MT"/>
          <w:lang w:val="en-US"/>
        </w:rPr>
      </w:pPr>
      <w:r w:rsidRPr="004A2081">
        <w:rPr>
          <w:rFonts w:ascii="Gill Sans MT" w:hAnsi="Gill Sans MT"/>
          <w:lang w:val="en-US"/>
        </w:rPr>
        <w:t xml:space="preserve">2016 </w:t>
      </w:r>
      <w:r w:rsidR="008759B5" w:rsidRPr="004A2081">
        <w:rPr>
          <w:rFonts w:ascii="Gill Sans MT" w:hAnsi="Gill Sans MT"/>
          <w:i/>
          <w:lang w:val="en-US"/>
        </w:rPr>
        <w:t>Philosophical Issues, A Supplement to Nou</w:t>
      </w:r>
      <w:r w:rsidRPr="004A2081">
        <w:rPr>
          <w:rFonts w:ascii="Gill Sans MT" w:hAnsi="Gill Sans MT"/>
          <w:i/>
          <w:lang w:val="en-US"/>
        </w:rPr>
        <w:t>s</w:t>
      </w:r>
      <w:r w:rsidRPr="004A2081">
        <w:rPr>
          <w:rFonts w:ascii="Gill Sans MT" w:hAnsi="Gill Sans MT"/>
          <w:lang w:val="en-US"/>
        </w:rPr>
        <w:t>,</w:t>
      </w:r>
      <w:r w:rsidR="008759B5" w:rsidRPr="004A2081">
        <w:rPr>
          <w:rFonts w:ascii="Gill Sans MT" w:hAnsi="Gill Sans MT"/>
          <w:lang w:val="en-US"/>
        </w:rPr>
        <w:t> </w:t>
      </w:r>
      <w:r w:rsidRPr="004A2081">
        <w:rPr>
          <w:rFonts w:ascii="Gill Sans MT" w:hAnsi="Gill Sans MT"/>
          <w:lang w:val="en-US"/>
        </w:rPr>
        <w:t>V</w:t>
      </w:r>
      <w:r w:rsidR="00E31C49" w:rsidRPr="004A2081">
        <w:rPr>
          <w:rFonts w:ascii="Gill Sans MT" w:hAnsi="Gill Sans MT"/>
          <w:lang w:val="en-US"/>
        </w:rPr>
        <w:t>o</w:t>
      </w:r>
      <w:r w:rsidRPr="004A2081">
        <w:rPr>
          <w:rFonts w:ascii="Gill Sans MT" w:hAnsi="Gill Sans MT"/>
          <w:lang w:val="en-US"/>
        </w:rPr>
        <w:t xml:space="preserve">l </w:t>
      </w:r>
      <w:r w:rsidR="008759B5" w:rsidRPr="004A2081">
        <w:rPr>
          <w:rFonts w:ascii="Gill Sans MT" w:hAnsi="Gill Sans MT"/>
          <w:lang w:val="en-US"/>
        </w:rPr>
        <w:t>26/1: 375-392</w:t>
      </w:r>
      <w:r w:rsidRPr="004A2081">
        <w:rPr>
          <w:rFonts w:ascii="Gill Sans MT" w:hAnsi="Gill Sans MT"/>
          <w:lang w:val="en-US"/>
        </w:rPr>
        <w:t>.</w:t>
      </w:r>
    </w:p>
    <w:p w14:paraId="1E8C470B" w14:textId="77777777" w:rsidR="008759B5" w:rsidRPr="004A2081" w:rsidRDefault="008759B5" w:rsidP="007732C8">
      <w:pPr>
        <w:rPr>
          <w:rFonts w:ascii="Gill Sans MT" w:hAnsi="Gill Sans MT"/>
          <w:lang w:val="en-US"/>
        </w:rPr>
      </w:pPr>
    </w:p>
    <w:p w14:paraId="00C1DC9B" w14:textId="039A1946" w:rsidR="00777255" w:rsidRPr="004A2081" w:rsidRDefault="00777255" w:rsidP="00F82FB9">
      <w:pPr>
        <w:autoSpaceDE w:val="0"/>
        <w:autoSpaceDN w:val="0"/>
        <w:adjustRightInd w:val="0"/>
        <w:rPr>
          <w:rFonts w:ascii="Gill Sans MT" w:hAnsi="Gill Sans MT" w:cs="Times New Roman"/>
          <w:lang w:val="en-US"/>
        </w:rPr>
      </w:pPr>
    </w:p>
    <w:sectPr w:rsidR="00777255" w:rsidRPr="004A2081" w:rsidSect="00C77A1E">
      <w:footerReference w:type="even" r:id="rId7"/>
      <w:footerReference w:type="default" r:id="rId8"/>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4D6B6" w14:textId="77777777" w:rsidR="00B8038C" w:rsidRDefault="00B8038C" w:rsidP="00287338">
      <w:r>
        <w:separator/>
      </w:r>
    </w:p>
  </w:endnote>
  <w:endnote w:type="continuationSeparator" w:id="0">
    <w:p w14:paraId="16864EFB" w14:textId="77777777" w:rsidR="00B8038C" w:rsidRDefault="00B8038C" w:rsidP="0028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0150439"/>
      <w:docPartObj>
        <w:docPartGallery w:val="Page Numbers (Bottom of Page)"/>
        <w:docPartUnique/>
      </w:docPartObj>
    </w:sdtPr>
    <w:sdtEndPr>
      <w:rPr>
        <w:rStyle w:val="PageNumber"/>
      </w:rPr>
    </w:sdtEndPr>
    <w:sdtContent>
      <w:p w14:paraId="06977126" w14:textId="75BFE9D6" w:rsidR="00814B3D" w:rsidRDefault="00814B3D" w:rsidP="00814B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68C77" w14:textId="77777777" w:rsidR="00814B3D" w:rsidRDefault="00814B3D" w:rsidP="008344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5601336"/>
      <w:docPartObj>
        <w:docPartGallery w:val="Page Numbers (Bottom of Page)"/>
        <w:docPartUnique/>
      </w:docPartObj>
    </w:sdtPr>
    <w:sdtEndPr>
      <w:rPr>
        <w:rStyle w:val="PageNumber"/>
      </w:rPr>
    </w:sdtEndPr>
    <w:sdtContent>
      <w:p w14:paraId="4E6CF474" w14:textId="3A42B393" w:rsidR="00814B3D" w:rsidRDefault="00814B3D" w:rsidP="00814B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9168C3" w14:textId="77777777" w:rsidR="00814B3D" w:rsidRDefault="00814B3D" w:rsidP="008344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99C3F" w14:textId="77777777" w:rsidR="00B8038C" w:rsidRDefault="00B8038C" w:rsidP="00287338">
      <w:r>
        <w:separator/>
      </w:r>
    </w:p>
  </w:footnote>
  <w:footnote w:type="continuationSeparator" w:id="0">
    <w:p w14:paraId="4A42E7D0" w14:textId="77777777" w:rsidR="00B8038C" w:rsidRDefault="00B8038C" w:rsidP="00287338">
      <w:r>
        <w:continuationSeparator/>
      </w:r>
    </w:p>
  </w:footnote>
  <w:footnote w:id="1">
    <w:p w14:paraId="5727389C" w14:textId="28AC0FBA" w:rsidR="00814B3D" w:rsidRPr="006F0544" w:rsidRDefault="00814B3D">
      <w:pPr>
        <w:pStyle w:val="FootnoteText"/>
        <w:rPr>
          <w:rFonts w:ascii="Garamond" w:hAnsi="Garamond"/>
          <w:sz w:val="20"/>
          <w:szCs w:val="20"/>
        </w:rPr>
      </w:pPr>
      <w:r>
        <w:rPr>
          <w:rStyle w:val="FootnoteReference"/>
        </w:rPr>
        <w:footnoteRef/>
      </w:r>
      <w:r>
        <w:t xml:space="preserve"> </w:t>
      </w:r>
      <w:r w:rsidRPr="00F66D49">
        <w:rPr>
          <w:rFonts w:ascii="Garamond" w:hAnsi="Garamond"/>
          <w:sz w:val="20"/>
          <w:szCs w:val="20"/>
        </w:rPr>
        <w:t>See Lasonen-Aarnio (2010), Baker-</w:t>
      </w:r>
      <w:proofErr w:type="spellStart"/>
      <w:r w:rsidRPr="006B3441">
        <w:rPr>
          <w:rFonts w:ascii="Garamond" w:hAnsi="Garamond"/>
          <w:sz w:val="20"/>
          <w:szCs w:val="20"/>
        </w:rPr>
        <w:t>Hytch</w:t>
      </w:r>
      <w:proofErr w:type="spellEnd"/>
      <w:r w:rsidRPr="006B3441">
        <w:rPr>
          <w:rFonts w:ascii="Garamond" w:hAnsi="Garamond"/>
          <w:sz w:val="20"/>
          <w:szCs w:val="20"/>
        </w:rPr>
        <w:t xml:space="preserve"> and</w:t>
      </w:r>
      <w:r w:rsidRPr="007421F0">
        <w:rPr>
          <w:rFonts w:ascii="Garamond" w:hAnsi="Garamond"/>
          <w:sz w:val="20"/>
          <w:szCs w:val="20"/>
        </w:rPr>
        <w:t xml:space="preserve"> Benton (2015)</w:t>
      </w:r>
      <w:r>
        <w:rPr>
          <w:rFonts w:ascii="Garamond" w:hAnsi="Garamond"/>
          <w:sz w:val="20"/>
          <w:szCs w:val="20"/>
        </w:rPr>
        <w:t>.</w:t>
      </w:r>
    </w:p>
  </w:footnote>
  <w:footnote w:id="2">
    <w:p w14:paraId="42F55ACE" w14:textId="60551867" w:rsidR="00723331" w:rsidRPr="00723331" w:rsidRDefault="00723331">
      <w:pPr>
        <w:pStyle w:val="FootnoteText"/>
      </w:pPr>
      <w:r>
        <w:rPr>
          <w:rStyle w:val="FootnoteReference"/>
        </w:rPr>
        <w:footnoteRef/>
      </w:r>
      <w:r>
        <w:t xml:space="preserve"> </w:t>
      </w:r>
      <w:r w:rsidRPr="00723331">
        <w:rPr>
          <w:rFonts w:ascii="Garamond" w:hAnsi="Garamond"/>
          <w:sz w:val="20"/>
          <w:szCs w:val="20"/>
        </w:rPr>
        <w:t xml:space="preserve">See </w:t>
      </w:r>
      <w:proofErr w:type="spellStart"/>
      <w:r>
        <w:rPr>
          <w:rFonts w:ascii="Garamond" w:hAnsi="Garamond"/>
          <w:sz w:val="20"/>
          <w:szCs w:val="20"/>
        </w:rPr>
        <w:t>Beddor</w:t>
      </w:r>
      <w:proofErr w:type="spellEnd"/>
      <w:r>
        <w:rPr>
          <w:rFonts w:ascii="Garamond" w:hAnsi="Garamond"/>
          <w:sz w:val="20"/>
          <w:szCs w:val="20"/>
        </w:rPr>
        <w:t xml:space="preserve"> (2015) for a discussion of process </w:t>
      </w:r>
      <w:proofErr w:type="spellStart"/>
      <w:r>
        <w:rPr>
          <w:rFonts w:ascii="Garamond" w:hAnsi="Garamond"/>
          <w:sz w:val="20"/>
          <w:szCs w:val="20"/>
        </w:rPr>
        <w:t>reliabilism</w:t>
      </w:r>
      <w:proofErr w:type="spellEnd"/>
    </w:p>
  </w:footnote>
  <w:footnote w:id="3">
    <w:p w14:paraId="3B946487" w14:textId="4C59EC1F" w:rsidR="00814B3D" w:rsidRPr="004A0C66" w:rsidRDefault="00814B3D" w:rsidP="00A352F7">
      <w:pPr>
        <w:jc w:val="both"/>
        <w:rPr>
          <w:rFonts w:ascii="Garamond" w:hAnsi="Garamond"/>
          <w:sz w:val="20"/>
          <w:szCs w:val="20"/>
          <w:lang w:val="en-US"/>
        </w:rPr>
      </w:pPr>
      <w:r>
        <w:rPr>
          <w:rStyle w:val="FootnoteReference"/>
        </w:rPr>
        <w:footnoteRef/>
      </w:r>
      <w:r>
        <w:t xml:space="preserve"> </w:t>
      </w:r>
      <w:r w:rsidRPr="004A0C66">
        <w:rPr>
          <w:rFonts w:ascii="Garamond" w:hAnsi="Garamond" w:cs="Times New Roman"/>
          <w:sz w:val="20"/>
          <w:szCs w:val="20"/>
          <w:lang w:val="en-US"/>
        </w:rPr>
        <w:t xml:space="preserve">David Christensen (2010) argues that it is peculiar to higher-order evidence that </w:t>
      </w:r>
      <w:proofErr w:type="spellStart"/>
      <w:r w:rsidRPr="004A0C66">
        <w:rPr>
          <w:rFonts w:ascii="Garamond" w:hAnsi="Garamond" w:cs="Times New Roman"/>
          <w:sz w:val="20"/>
          <w:szCs w:val="20"/>
          <w:lang w:val="en-US"/>
        </w:rPr>
        <w:t>conditionalising</w:t>
      </w:r>
      <w:proofErr w:type="spellEnd"/>
      <w:r w:rsidRPr="004A0C66">
        <w:rPr>
          <w:rFonts w:ascii="Garamond" w:hAnsi="Garamond" w:cs="Times New Roman"/>
          <w:sz w:val="20"/>
          <w:szCs w:val="20"/>
          <w:lang w:val="en-US"/>
        </w:rPr>
        <w:t xml:space="preserve"> on it leaves the degree to which one’ s evidence supports the relevant proposition </w:t>
      </w:r>
      <w:r w:rsidRPr="004A0C66">
        <w:rPr>
          <w:rFonts w:ascii="Garamond" w:hAnsi="Garamond" w:cs="Times New Roman"/>
          <w:i/>
          <w:sz w:val="20"/>
          <w:szCs w:val="20"/>
          <w:lang w:val="en-US"/>
        </w:rPr>
        <w:t>p</w:t>
      </w:r>
      <w:r w:rsidRPr="004A0C66">
        <w:rPr>
          <w:rFonts w:ascii="Garamond" w:hAnsi="Garamond" w:cs="Times New Roman"/>
          <w:sz w:val="20"/>
          <w:szCs w:val="20"/>
          <w:lang w:val="en-US"/>
        </w:rPr>
        <w:t xml:space="preserve"> intact</w:t>
      </w:r>
      <w:r w:rsidRPr="004A0C66">
        <w:rPr>
          <w:rFonts w:ascii="Garamond" w:hAnsi="Garamond" w:cs="Times New Roman"/>
          <w:sz w:val="20"/>
          <w:szCs w:val="20"/>
        </w:rPr>
        <w:t xml:space="preserve">. </w:t>
      </w:r>
      <w:r>
        <w:rPr>
          <w:rFonts w:ascii="Garamond" w:hAnsi="Garamond" w:cs="Times New Roman"/>
          <w:sz w:val="20"/>
          <w:szCs w:val="20"/>
        </w:rPr>
        <w:t xml:space="preserve">Indeed, that is why he thinks that one must “bracket” part of one’s evidence. </w:t>
      </w:r>
      <w:r w:rsidRPr="004A0C66">
        <w:rPr>
          <w:rFonts w:ascii="Garamond" w:hAnsi="Garamond"/>
          <w:sz w:val="20"/>
          <w:szCs w:val="20"/>
        </w:rPr>
        <w:t xml:space="preserve">See </w:t>
      </w:r>
      <w:proofErr w:type="spellStart"/>
      <w:r w:rsidRPr="004A0C66">
        <w:rPr>
          <w:rFonts w:ascii="Garamond" w:hAnsi="Garamond"/>
          <w:sz w:val="20"/>
          <w:szCs w:val="20"/>
        </w:rPr>
        <w:t>Schoenfield</w:t>
      </w:r>
      <w:proofErr w:type="spellEnd"/>
      <w:r w:rsidRPr="004A0C66">
        <w:rPr>
          <w:rFonts w:ascii="Garamond" w:hAnsi="Garamond"/>
          <w:sz w:val="20"/>
          <w:szCs w:val="20"/>
        </w:rPr>
        <w:t xml:space="preserve"> (2018) for a discussion of whether conditionalizing on a self-locating proposition might help</w:t>
      </w:r>
      <w:r>
        <w:rPr>
          <w:rFonts w:ascii="Garamond" w:hAnsi="Garamond"/>
          <w:sz w:val="20"/>
          <w:szCs w:val="20"/>
        </w:rPr>
        <w:t>.</w:t>
      </w:r>
      <w:r w:rsidRPr="004A0C66">
        <w:rPr>
          <w:rFonts w:ascii="Garamond" w:hAnsi="Garamond"/>
          <w:sz w:val="20"/>
          <w:szCs w:val="20"/>
        </w:rPr>
        <w:t xml:space="preserve"> </w:t>
      </w:r>
      <w:r>
        <w:rPr>
          <w:rFonts w:ascii="Garamond" w:hAnsi="Garamond"/>
          <w:sz w:val="20"/>
          <w:szCs w:val="20"/>
        </w:rPr>
        <w:t xml:space="preserve">See also </w:t>
      </w:r>
      <w:r w:rsidRPr="00F66D49">
        <w:rPr>
          <w:rFonts w:ascii="Garamond" w:hAnsi="Garamond"/>
          <w:sz w:val="20"/>
          <w:szCs w:val="20"/>
        </w:rPr>
        <w:t>Baker-</w:t>
      </w:r>
      <w:proofErr w:type="spellStart"/>
      <w:r w:rsidRPr="006B3441">
        <w:rPr>
          <w:rFonts w:ascii="Garamond" w:hAnsi="Garamond"/>
          <w:sz w:val="20"/>
          <w:szCs w:val="20"/>
        </w:rPr>
        <w:t>Hytch</w:t>
      </w:r>
      <w:proofErr w:type="spellEnd"/>
      <w:r w:rsidRPr="006B3441">
        <w:rPr>
          <w:rFonts w:ascii="Garamond" w:hAnsi="Garamond"/>
          <w:sz w:val="20"/>
          <w:szCs w:val="20"/>
        </w:rPr>
        <w:t xml:space="preserve"> and</w:t>
      </w:r>
      <w:r w:rsidRPr="007421F0">
        <w:rPr>
          <w:rFonts w:ascii="Garamond" w:hAnsi="Garamond"/>
          <w:sz w:val="20"/>
          <w:szCs w:val="20"/>
        </w:rPr>
        <w:t xml:space="preserve"> Benton (2015)</w:t>
      </w:r>
      <w:r>
        <w:rPr>
          <w:rFonts w:ascii="Garamond" w:hAnsi="Garamond"/>
          <w:sz w:val="20"/>
          <w:szCs w:val="20"/>
        </w:rPr>
        <w:t>.</w:t>
      </w:r>
    </w:p>
  </w:footnote>
  <w:footnote w:id="4">
    <w:p w14:paraId="25C35B87" w14:textId="77777777" w:rsidR="00814B3D" w:rsidRPr="00794819" w:rsidRDefault="00814B3D" w:rsidP="004D3479">
      <w:pPr>
        <w:pStyle w:val="FootnoteText"/>
        <w:jc w:val="both"/>
        <w:rPr>
          <w:rFonts w:ascii="Garamond" w:hAnsi="Garamond"/>
          <w:sz w:val="20"/>
          <w:szCs w:val="20"/>
        </w:rPr>
      </w:pPr>
      <w:r>
        <w:rPr>
          <w:rStyle w:val="FootnoteReference"/>
        </w:rPr>
        <w:footnoteRef/>
      </w:r>
      <w:r>
        <w:t xml:space="preserve"> </w:t>
      </w:r>
      <w:r w:rsidRPr="00794819">
        <w:rPr>
          <w:rFonts w:ascii="Garamond" w:hAnsi="Garamond"/>
          <w:sz w:val="20"/>
          <w:szCs w:val="20"/>
        </w:rPr>
        <w:t xml:space="preserve">I think this is also a natural thing to say at least in some putative cases of ordinary undercutting defeat. If Lobelia is looking at a red object, but then acquires misleading evidence about trick lighting, it seems natural to say that she can still </w:t>
      </w:r>
      <w:r w:rsidRPr="00794819">
        <w:rPr>
          <w:rFonts w:ascii="Garamond" w:hAnsi="Garamond"/>
          <w:i/>
          <w:sz w:val="20"/>
          <w:szCs w:val="20"/>
        </w:rPr>
        <w:t xml:space="preserve">see that </w:t>
      </w:r>
      <w:r w:rsidRPr="00794819">
        <w:rPr>
          <w:rFonts w:ascii="Garamond" w:hAnsi="Garamond"/>
          <w:sz w:val="20"/>
          <w:szCs w:val="20"/>
        </w:rPr>
        <w:t xml:space="preserve">the object is red. </w:t>
      </w:r>
    </w:p>
  </w:footnote>
  <w:footnote w:id="5">
    <w:p w14:paraId="51EF6E84" w14:textId="410F8D56" w:rsidR="00814B3D" w:rsidRPr="007421F0" w:rsidRDefault="00814B3D" w:rsidP="004D3479">
      <w:pPr>
        <w:pStyle w:val="FootnoteText"/>
        <w:jc w:val="both"/>
        <w:rPr>
          <w:rFonts w:ascii="Garamond" w:hAnsi="Garamond"/>
          <w:sz w:val="20"/>
          <w:szCs w:val="20"/>
        </w:rPr>
      </w:pPr>
      <w:r>
        <w:rPr>
          <w:rStyle w:val="FootnoteReference"/>
        </w:rPr>
        <w:footnoteRef/>
      </w:r>
      <w:r>
        <w:t xml:space="preserve"> </w:t>
      </w:r>
      <w:r w:rsidRPr="00E65E03">
        <w:rPr>
          <w:rFonts w:ascii="Garamond" w:hAnsi="Garamond"/>
          <w:sz w:val="20"/>
          <w:szCs w:val="20"/>
        </w:rPr>
        <w:t xml:space="preserve">Lasonen-Aarnio </w:t>
      </w:r>
      <w:r>
        <w:rPr>
          <w:rFonts w:ascii="Garamond" w:hAnsi="Garamond"/>
          <w:sz w:val="20"/>
          <w:szCs w:val="20"/>
        </w:rPr>
        <w:t>(</w:t>
      </w:r>
      <w:r w:rsidRPr="00E65E03">
        <w:rPr>
          <w:rFonts w:ascii="Garamond" w:hAnsi="Garamond"/>
          <w:sz w:val="20"/>
          <w:szCs w:val="20"/>
        </w:rPr>
        <w:t>2014</w:t>
      </w:r>
      <w:r>
        <w:rPr>
          <w:rFonts w:ascii="Garamond" w:hAnsi="Garamond"/>
        </w:rPr>
        <w:t>)</w:t>
      </w:r>
      <w:r>
        <w:rPr>
          <w:rFonts w:ascii="Garamond" w:hAnsi="Garamond"/>
          <w:sz w:val="20"/>
          <w:szCs w:val="20"/>
        </w:rPr>
        <w:t>.</w:t>
      </w:r>
    </w:p>
  </w:footnote>
  <w:footnote w:id="6">
    <w:p w14:paraId="718C38BD" w14:textId="5F0AE472" w:rsidR="00814B3D" w:rsidRPr="004D3479" w:rsidRDefault="00814B3D">
      <w:pPr>
        <w:pStyle w:val="FootnoteText"/>
      </w:pPr>
      <w:r>
        <w:rPr>
          <w:rStyle w:val="FootnoteReference"/>
        </w:rPr>
        <w:footnoteRef/>
      </w:r>
      <w:r>
        <w:t xml:space="preserve"> </w:t>
      </w:r>
      <w:r w:rsidRPr="00E65E03">
        <w:rPr>
          <w:rFonts w:ascii="Garamond" w:hAnsi="Garamond"/>
          <w:sz w:val="20"/>
          <w:szCs w:val="20"/>
        </w:rPr>
        <w:t xml:space="preserve">Lasonen-Aarnio </w:t>
      </w:r>
      <w:r>
        <w:rPr>
          <w:rFonts w:ascii="Garamond" w:hAnsi="Garamond"/>
          <w:sz w:val="20"/>
          <w:szCs w:val="20"/>
        </w:rPr>
        <w:t>(</w:t>
      </w:r>
      <w:r w:rsidRPr="00E65E03">
        <w:rPr>
          <w:rFonts w:ascii="Garamond" w:hAnsi="Garamond"/>
          <w:i/>
          <w:sz w:val="20"/>
          <w:szCs w:val="20"/>
        </w:rPr>
        <w:t xml:space="preserve">forthcoming </w:t>
      </w:r>
      <w:r>
        <w:rPr>
          <w:rFonts w:ascii="Garamond" w:hAnsi="Garamond"/>
          <w:i/>
          <w:sz w:val="20"/>
          <w:szCs w:val="20"/>
        </w:rPr>
        <w:t>B</w:t>
      </w:r>
      <w:r>
        <w:rPr>
          <w:rFonts w:ascii="Garamond" w:hAnsi="Garamond"/>
        </w:rPr>
        <w:t>)</w:t>
      </w:r>
      <w:r>
        <w:rPr>
          <w:rFonts w:ascii="Garamond" w:hAnsi="Garamond"/>
          <w:sz w:val="20"/>
          <w:szCs w:val="20"/>
        </w:rPr>
        <w:t>.</w:t>
      </w:r>
    </w:p>
  </w:footnote>
  <w:footnote w:id="7">
    <w:p w14:paraId="382CB17E" w14:textId="40F828E6" w:rsidR="00814B3D" w:rsidRPr="007F3433" w:rsidRDefault="00814B3D" w:rsidP="007F3433">
      <w:pPr>
        <w:pStyle w:val="FootnoteText"/>
        <w:jc w:val="both"/>
        <w:rPr>
          <w:sz w:val="20"/>
          <w:szCs w:val="20"/>
        </w:rPr>
      </w:pPr>
      <w:r>
        <w:rPr>
          <w:rStyle w:val="FootnoteReference"/>
        </w:rPr>
        <w:footnoteRef/>
      </w:r>
      <w:r>
        <w:t xml:space="preserve"> </w:t>
      </w:r>
      <w:r w:rsidRPr="007F3433">
        <w:rPr>
          <w:rFonts w:ascii="Garamond" w:hAnsi="Garamond"/>
          <w:sz w:val="20"/>
          <w:szCs w:val="20"/>
        </w:rPr>
        <w:t xml:space="preserve">This diagnosis is continuous with one that I sketch in </w:t>
      </w:r>
      <w:r>
        <w:rPr>
          <w:rFonts w:ascii="Garamond" w:hAnsi="Garamond"/>
          <w:sz w:val="20"/>
          <w:szCs w:val="20"/>
        </w:rPr>
        <w:t xml:space="preserve">my 2010 </w:t>
      </w:r>
      <w:r w:rsidRPr="007F3433">
        <w:rPr>
          <w:rFonts w:ascii="Garamond" w:hAnsi="Garamond"/>
          <w:sz w:val="20"/>
          <w:szCs w:val="20"/>
        </w:rPr>
        <w:t xml:space="preserve">paper “Unreasonable Knowledge”. I here outline </w:t>
      </w:r>
      <w:r>
        <w:rPr>
          <w:rFonts w:ascii="Garamond" w:hAnsi="Garamond"/>
          <w:sz w:val="20"/>
          <w:szCs w:val="20"/>
        </w:rPr>
        <w:t xml:space="preserve">the approach in more detail </w:t>
      </w:r>
      <w:r w:rsidRPr="007F3433">
        <w:rPr>
          <w:rFonts w:ascii="Garamond" w:hAnsi="Garamond"/>
          <w:sz w:val="20"/>
          <w:szCs w:val="20"/>
        </w:rPr>
        <w:t>and refine</w:t>
      </w:r>
      <w:r>
        <w:rPr>
          <w:rFonts w:ascii="Garamond" w:hAnsi="Garamond"/>
          <w:sz w:val="20"/>
          <w:szCs w:val="20"/>
        </w:rPr>
        <w:t xml:space="preserve"> it</w:t>
      </w:r>
      <w:r w:rsidRPr="007F3433">
        <w:rPr>
          <w:rFonts w:ascii="Garamond" w:hAnsi="Garamond"/>
          <w:sz w:val="20"/>
          <w:szCs w:val="20"/>
        </w:rPr>
        <w:t>, apply</w:t>
      </w:r>
      <w:r>
        <w:rPr>
          <w:rFonts w:ascii="Garamond" w:hAnsi="Garamond"/>
          <w:sz w:val="20"/>
          <w:szCs w:val="20"/>
        </w:rPr>
        <w:t>ing</w:t>
      </w:r>
      <w:r w:rsidRPr="007F3433">
        <w:rPr>
          <w:rFonts w:ascii="Garamond" w:hAnsi="Garamond"/>
          <w:sz w:val="20"/>
          <w:szCs w:val="20"/>
        </w:rPr>
        <w:t xml:space="preserve"> it, in particular, to </w:t>
      </w:r>
      <w:r w:rsidR="005C327F">
        <w:rPr>
          <w:rFonts w:ascii="Garamond" w:hAnsi="Garamond"/>
          <w:sz w:val="20"/>
          <w:szCs w:val="20"/>
        </w:rPr>
        <w:t xml:space="preserve">putative </w:t>
      </w:r>
      <w:r w:rsidRPr="007F3433">
        <w:rPr>
          <w:rFonts w:ascii="Garamond" w:hAnsi="Garamond"/>
          <w:sz w:val="20"/>
          <w:szCs w:val="20"/>
        </w:rPr>
        <w:t>cases of defeat by higher-order evidence.</w:t>
      </w:r>
    </w:p>
  </w:footnote>
  <w:footnote w:id="8">
    <w:p w14:paraId="2FDF5827" w14:textId="2CAA8247" w:rsidR="00814B3D" w:rsidRPr="00266AA2" w:rsidRDefault="00814B3D" w:rsidP="00DF5448">
      <w:pPr>
        <w:pStyle w:val="FootnoteText"/>
        <w:jc w:val="both"/>
        <w:rPr>
          <w:rFonts w:ascii="Garamond" w:hAnsi="Garamond"/>
          <w:sz w:val="20"/>
          <w:szCs w:val="20"/>
        </w:rPr>
      </w:pPr>
      <w:r>
        <w:rPr>
          <w:rStyle w:val="FootnoteReference"/>
        </w:rPr>
        <w:footnoteRef/>
      </w:r>
      <w:r>
        <w:t xml:space="preserve"> </w:t>
      </w:r>
      <w:r w:rsidRPr="00EF35CE">
        <w:rPr>
          <w:rFonts w:ascii="Garamond" w:hAnsi="Garamond"/>
          <w:sz w:val="20"/>
          <w:szCs w:val="20"/>
        </w:rPr>
        <w:t>For so</w:t>
      </w:r>
      <w:r w:rsidRPr="00266AA2">
        <w:rPr>
          <w:rFonts w:ascii="Garamond" w:hAnsi="Garamond"/>
          <w:sz w:val="20"/>
          <w:szCs w:val="20"/>
        </w:rPr>
        <w:t>-called Jackson cases</w:t>
      </w:r>
      <w:r>
        <w:rPr>
          <w:rFonts w:ascii="Garamond" w:hAnsi="Garamond"/>
          <w:sz w:val="20"/>
          <w:szCs w:val="20"/>
        </w:rPr>
        <w:t xml:space="preserve"> – </w:t>
      </w:r>
      <w:r w:rsidRPr="00266AA2">
        <w:rPr>
          <w:rFonts w:ascii="Garamond" w:hAnsi="Garamond"/>
          <w:sz w:val="20"/>
          <w:szCs w:val="20"/>
        </w:rPr>
        <w:t>and</w:t>
      </w:r>
      <w:r>
        <w:rPr>
          <w:rFonts w:ascii="Garamond" w:hAnsi="Garamond"/>
          <w:sz w:val="20"/>
          <w:szCs w:val="20"/>
        </w:rPr>
        <w:t xml:space="preserve"> </w:t>
      </w:r>
      <w:r w:rsidRPr="00266AA2">
        <w:rPr>
          <w:rFonts w:ascii="Garamond" w:hAnsi="Garamond"/>
          <w:sz w:val="20"/>
          <w:szCs w:val="20"/>
        </w:rPr>
        <w:t xml:space="preserve">more generally, cases that have been invoked </w:t>
      </w:r>
      <w:r>
        <w:rPr>
          <w:rFonts w:ascii="Garamond" w:hAnsi="Garamond"/>
          <w:sz w:val="20"/>
          <w:szCs w:val="20"/>
        </w:rPr>
        <w:t xml:space="preserve">to argue </w:t>
      </w:r>
      <w:r w:rsidRPr="00266AA2">
        <w:rPr>
          <w:rFonts w:ascii="Garamond" w:hAnsi="Garamond"/>
          <w:sz w:val="20"/>
          <w:szCs w:val="20"/>
        </w:rPr>
        <w:t xml:space="preserve">for so-called subjective </w:t>
      </w:r>
      <w:proofErr w:type="spellStart"/>
      <w:r w:rsidRPr="00266AA2">
        <w:rPr>
          <w:rFonts w:ascii="Garamond" w:hAnsi="Garamond"/>
          <w:sz w:val="20"/>
          <w:szCs w:val="20"/>
        </w:rPr>
        <w:t>oughts</w:t>
      </w:r>
      <w:proofErr w:type="spellEnd"/>
      <w:r>
        <w:rPr>
          <w:rFonts w:ascii="Garamond" w:hAnsi="Garamond"/>
          <w:sz w:val="20"/>
          <w:szCs w:val="20"/>
        </w:rPr>
        <w:t xml:space="preserve"> – see Lasonen-Aarnio (</w:t>
      </w:r>
      <w:r w:rsidRPr="0021455D">
        <w:rPr>
          <w:rFonts w:ascii="Garamond" w:hAnsi="Garamond"/>
          <w:i/>
          <w:sz w:val="20"/>
          <w:szCs w:val="20"/>
        </w:rPr>
        <w:t>forthcoming</w:t>
      </w:r>
      <w:r>
        <w:rPr>
          <w:rFonts w:ascii="Garamond" w:hAnsi="Garamond"/>
          <w:sz w:val="20"/>
          <w:szCs w:val="20"/>
        </w:rPr>
        <w:t xml:space="preserve"> </w:t>
      </w:r>
      <w:r>
        <w:rPr>
          <w:rFonts w:ascii="Garamond" w:hAnsi="Garamond"/>
          <w:i/>
          <w:sz w:val="20"/>
          <w:szCs w:val="20"/>
        </w:rPr>
        <w:t>C</w:t>
      </w:r>
      <w:r>
        <w:rPr>
          <w:rFonts w:ascii="Garamond" w:hAnsi="Garamond"/>
          <w:sz w:val="20"/>
          <w:szCs w:val="20"/>
        </w:rPr>
        <w:t>)</w:t>
      </w:r>
      <w:r w:rsidRPr="00266AA2">
        <w:rPr>
          <w:rFonts w:ascii="Garamond" w:hAnsi="Garamond"/>
          <w:sz w:val="20"/>
          <w:szCs w:val="20"/>
        </w:rPr>
        <w:t>.</w:t>
      </w:r>
      <w:r>
        <w:rPr>
          <w:rFonts w:ascii="Garamond" w:hAnsi="Garamond"/>
          <w:sz w:val="20"/>
          <w:szCs w:val="20"/>
        </w:rPr>
        <w:t xml:space="preserve"> For the New Evil Demon problem, see Lasonen-Aarnio (</w:t>
      </w:r>
      <w:r w:rsidRPr="0021455D">
        <w:rPr>
          <w:rFonts w:ascii="Garamond" w:hAnsi="Garamond"/>
          <w:i/>
          <w:sz w:val="20"/>
          <w:szCs w:val="20"/>
        </w:rPr>
        <w:t>forthcoming</w:t>
      </w:r>
      <w:r>
        <w:rPr>
          <w:rFonts w:ascii="Garamond" w:hAnsi="Garamond"/>
          <w:sz w:val="20"/>
          <w:szCs w:val="20"/>
        </w:rPr>
        <w:t xml:space="preserve"> </w:t>
      </w:r>
      <w:r w:rsidRPr="00EF35CE">
        <w:rPr>
          <w:rFonts w:ascii="Garamond" w:hAnsi="Garamond"/>
          <w:i/>
          <w:sz w:val="20"/>
          <w:szCs w:val="20"/>
        </w:rPr>
        <w:t>A</w:t>
      </w:r>
      <w:r>
        <w:rPr>
          <w:rFonts w:ascii="Garamond" w:hAnsi="Garamond"/>
          <w:sz w:val="20"/>
          <w:szCs w:val="20"/>
        </w:rPr>
        <w:t>)</w:t>
      </w:r>
      <w:r w:rsidRPr="00EF35CE">
        <w:rPr>
          <w:rFonts w:ascii="Garamond" w:hAnsi="Garamond"/>
          <w:i/>
          <w:sz w:val="20"/>
          <w:szCs w:val="20"/>
        </w:rPr>
        <w:t>.</w:t>
      </w:r>
    </w:p>
  </w:footnote>
  <w:footnote w:id="9">
    <w:p w14:paraId="2DDDF71A" w14:textId="6CA68E47" w:rsidR="00814B3D" w:rsidRPr="00E428B7" w:rsidRDefault="00814B3D" w:rsidP="009E397F">
      <w:pPr>
        <w:pStyle w:val="FootnoteText"/>
      </w:pPr>
      <w:r>
        <w:rPr>
          <w:rStyle w:val="FootnoteReference"/>
        </w:rPr>
        <w:footnoteRef/>
      </w:r>
      <w:r>
        <w:t xml:space="preserve"> </w:t>
      </w:r>
      <w:r w:rsidRPr="006E6B2D">
        <w:rPr>
          <w:rFonts w:ascii="Garamond" w:hAnsi="Garamond"/>
          <w:sz w:val="20"/>
          <w:szCs w:val="20"/>
        </w:rPr>
        <w:t xml:space="preserve">See Lasonen-Aarnio </w:t>
      </w:r>
      <w:r>
        <w:rPr>
          <w:rFonts w:ascii="Garamond" w:hAnsi="Garamond"/>
          <w:sz w:val="20"/>
          <w:szCs w:val="20"/>
        </w:rPr>
        <w:t>(</w:t>
      </w:r>
      <w:r w:rsidRPr="006E6B2D">
        <w:rPr>
          <w:rFonts w:ascii="Garamond" w:hAnsi="Garamond"/>
          <w:sz w:val="20"/>
          <w:szCs w:val="20"/>
        </w:rPr>
        <w:t xml:space="preserve">2014, </w:t>
      </w:r>
      <w:r w:rsidRPr="006E6B2D">
        <w:rPr>
          <w:rFonts w:ascii="Garamond" w:hAnsi="Garamond"/>
          <w:i/>
          <w:sz w:val="20"/>
          <w:szCs w:val="20"/>
        </w:rPr>
        <w:t>forthcoming</w:t>
      </w:r>
      <w:r>
        <w:rPr>
          <w:rFonts w:ascii="Garamond" w:hAnsi="Garamond"/>
          <w:sz w:val="20"/>
          <w:szCs w:val="20"/>
        </w:rPr>
        <w:t xml:space="preserve"> </w:t>
      </w:r>
      <w:r w:rsidRPr="000052FD">
        <w:rPr>
          <w:rFonts w:ascii="Garamond" w:hAnsi="Garamond"/>
          <w:i/>
          <w:sz w:val="20"/>
          <w:szCs w:val="20"/>
        </w:rPr>
        <w:t>B</w:t>
      </w:r>
      <w:r w:rsidRPr="006E6B2D">
        <w:rPr>
          <w:rFonts w:ascii="Garamond" w:hAnsi="Garamond"/>
          <w:sz w:val="20"/>
          <w:szCs w:val="20"/>
        </w:rPr>
        <w:t xml:space="preserve">, </w:t>
      </w:r>
      <w:r w:rsidRPr="006E6B2D">
        <w:rPr>
          <w:rFonts w:ascii="Garamond" w:hAnsi="Garamond"/>
          <w:i/>
          <w:sz w:val="20"/>
          <w:szCs w:val="20"/>
        </w:rPr>
        <w:t>forthcoming</w:t>
      </w:r>
      <w:r>
        <w:rPr>
          <w:rFonts w:ascii="Garamond" w:hAnsi="Garamond"/>
          <w:sz w:val="20"/>
          <w:szCs w:val="20"/>
        </w:rPr>
        <w:t xml:space="preserve"> </w:t>
      </w:r>
      <w:r w:rsidRPr="000052FD">
        <w:rPr>
          <w:rFonts w:ascii="Garamond" w:hAnsi="Garamond"/>
          <w:i/>
          <w:sz w:val="20"/>
          <w:szCs w:val="20"/>
        </w:rPr>
        <w:t>C</w:t>
      </w:r>
      <w:r>
        <w:rPr>
          <w:rFonts w:ascii="Garamond" w:hAnsi="Garamond"/>
          <w:sz w:val="20"/>
          <w:szCs w:val="20"/>
        </w:rPr>
        <w:t>)</w:t>
      </w:r>
      <w:r w:rsidRPr="006E6B2D">
        <w:rPr>
          <w:rFonts w:ascii="Garamond" w:hAnsi="Garamond"/>
          <w:sz w:val="20"/>
          <w:szCs w:val="20"/>
        </w:rPr>
        <w:t>.</w:t>
      </w:r>
    </w:p>
  </w:footnote>
  <w:footnote w:id="10">
    <w:p w14:paraId="2761B498" w14:textId="4D59BED2" w:rsidR="00814B3D" w:rsidRPr="00AA6454" w:rsidRDefault="00814B3D" w:rsidP="007F3433">
      <w:pPr>
        <w:jc w:val="both"/>
        <w:rPr>
          <w:rFonts w:ascii="Garamond" w:hAnsi="Garamond"/>
          <w:sz w:val="20"/>
          <w:szCs w:val="20"/>
          <w:lang w:val="en-US"/>
        </w:rPr>
      </w:pPr>
      <w:r>
        <w:rPr>
          <w:rStyle w:val="FootnoteReference"/>
        </w:rPr>
        <w:footnoteRef/>
      </w:r>
      <w:r>
        <w:t xml:space="preserve"> </w:t>
      </w:r>
      <w:r>
        <w:rPr>
          <w:rFonts w:ascii="Garamond" w:hAnsi="Garamond"/>
          <w:sz w:val="20"/>
          <w:szCs w:val="20"/>
          <w:lang w:val="en-US"/>
        </w:rPr>
        <w:t>S</w:t>
      </w:r>
      <w:r w:rsidRPr="00AA6454">
        <w:rPr>
          <w:rFonts w:ascii="Garamond" w:hAnsi="Garamond"/>
          <w:sz w:val="20"/>
          <w:szCs w:val="20"/>
          <w:lang w:val="en-US"/>
        </w:rPr>
        <w:t xml:space="preserve">omeone might take manifesting good dispositions to be a condition on knowledge. I </w:t>
      </w:r>
      <w:r>
        <w:rPr>
          <w:rFonts w:ascii="Garamond" w:hAnsi="Garamond"/>
          <w:sz w:val="20"/>
          <w:szCs w:val="20"/>
          <w:lang w:val="en-US"/>
        </w:rPr>
        <w:t xml:space="preserve">won’t </w:t>
      </w:r>
      <w:r w:rsidRPr="00AA6454">
        <w:rPr>
          <w:rFonts w:ascii="Garamond" w:hAnsi="Garamond"/>
          <w:sz w:val="20"/>
          <w:szCs w:val="20"/>
          <w:lang w:val="en-US"/>
        </w:rPr>
        <w:t>here take on the task of arguing against such views</w:t>
      </w:r>
      <w:r>
        <w:rPr>
          <w:rFonts w:ascii="Garamond" w:hAnsi="Garamond"/>
          <w:sz w:val="20"/>
          <w:szCs w:val="20"/>
          <w:lang w:val="en-US"/>
        </w:rPr>
        <w:t>, though see the remarks in Lasonen-Aarnio (2010)</w:t>
      </w:r>
      <w:r w:rsidRPr="00AA6454">
        <w:rPr>
          <w:rFonts w:ascii="Garamond" w:hAnsi="Garamond"/>
          <w:sz w:val="20"/>
          <w:szCs w:val="20"/>
          <w:lang w:val="en-US"/>
        </w:rPr>
        <w:t>.</w:t>
      </w:r>
    </w:p>
  </w:footnote>
  <w:footnote w:id="11">
    <w:p w14:paraId="5A61B2CA" w14:textId="6239F65F" w:rsidR="00814B3D" w:rsidRPr="006856FE" w:rsidRDefault="00814B3D" w:rsidP="003F4203">
      <w:pPr>
        <w:pStyle w:val="FootnoteText"/>
        <w:jc w:val="both"/>
        <w:rPr>
          <w:rFonts w:ascii="Garamond" w:hAnsi="Garamond"/>
          <w:sz w:val="20"/>
          <w:szCs w:val="20"/>
        </w:rPr>
      </w:pPr>
      <w:r>
        <w:rPr>
          <w:rStyle w:val="FootnoteReference"/>
        </w:rPr>
        <w:footnoteRef/>
      </w:r>
      <w:r>
        <w:t xml:space="preserve"> </w:t>
      </w:r>
      <w:r w:rsidRPr="003F4203">
        <w:rPr>
          <w:rFonts w:ascii="Garamond" w:hAnsi="Garamond"/>
          <w:sz w:val="20"/>
          <w:szCs w:val="20"/>
        </w:rPr>
        <w:t>Given a realist background metaphysics of dispositions, thinking about ways of forming and revising beliefs in terms of dispositions makes progress with the generality problem: there simply is a fact of the matter regarding what dispositions</w:t>
      </w:r>
      <w:r>
        <w:rPr>
          <w:rFonts w:ascii="Garamond" w:hAnsi="Garamond"/>
          <w:sz w:val="20"/>
          <w:szCs w:val="20"/>
        </w:rPr>
        <w:t xml:space="preserve"> a subject</w:t>
      </w:r>
      <w:r w:rsidRPr="003F4203">
        <w:rPr>
          <w:rFonts w:ascii="Garamond" w:hAnsi="Garamond"/>
          <w:sz w:val="20"/>
          <w:szCs w:val="20"/>
        </w:rPr>
        <w:t xml:space="preserve"> has and manifests. </w:t>
      </w:r>
      <w:r>
        <w:rPr>
          <w:rFonts w:ascii="Garamond" w:hAnsi="Garamond"/>
          <w:sz w:val="20"/>
          <w:szCs w:val="20"/>
        </w:rPr>
        <w:t>On my view t</w:t>
      </w:r>
      <w:r w:rsidRPr="003F4203">
        <w:rPr>
          <w:rFonts w:ascii="Garamond" w:hAnsi="Garamond"/>
          <w:sz w:val="20"/>
          <w:szCs w:val="20"/>
        </w:rPr>
        <w:t>he</w:t>
      </w:r>
      <w:r w:rsidRPr="006856FE">
        <w:rPr>
          <w:rFonts w:ascii="Garamond" w:hAnsi="Garamond"/>
          <w:sz w:val="20"/>
          <w:szCs w:val="20"/>
        </w:rPr>
        <w:t xml:space="preserve"> goodness of a disposition depends on the values of its manifestations across relevant counterfactual cases, and what might be seen as a version of the problem </w:t>
      </w:r>
      <w:r>
        <w:rPr>
          <w:rFonts w:ascii="Garamond" w:hAnsi="Garamond"/>
          <w:sz w:val="20"/>
          <w:szCs w:val="20"/>
        </w:rPr>
        <w:t>re-</w:t>
      </w:r>
      <w:r w:rsidRPr="006856FE">
        <w:rPr>
          <w:rFonts w:ascii="Garamond" w:hAnsi="Garamond"/>
          <w:sz w:val="20"/>
          <w:szCs w:val="20"/>
        </w:rPr>
        <w:t xml:space="preserve">arises in connection with what counts as relevant. I </w:t>
      </w:r>
      <w:r>
        <w:rPr>
          <w:rFonts w:ascii="Garamond" w:hAnsi="Garamond"/>
          <w:sz w:val="20"/>
          <w:szCs w:val="20"/>
        </w:rPr>
        <w:t xml:space="preserve">endorse the context-sensitivity of dispositional evaluations: I think it is a good outcome that our focus as evaluators can shift what counts as relevant. Further, I </w:t>
      </w:r>
      <w:r w:rsidR="00514DCC">
        <w:rPr>
          <w:rFonts w:ascii="Garamond" w:hAnsi="Garamond"/>
          <w:sz w:val="20"/>
          <w:szCs w:val="20"/>
        </w:rPr>
        <w:t xml:space="preserve">don’t think </w:t>
      </w:r>
      <w:r>
        <w:rPr>
          <w:rFonts w:ascii="Garamond" w:hAnsi="Garamond"/>
          <w:sz w:val="20"/>
          <w:szCs w:val="20"/>
        </w:rPr>
        <w:t xml:space="preserve">there is any view in epistemology that can escape all versions of the generality problem.  </w:t>
      </w:r>
    </w:p>
  </w:footnote>
  <w:footnote w:id="12">
    <w:p w14:paraId="4E26A5D3" w14:textId="77777777" w:rsidR="00814B3D" w:rsidRPr="006A495C" w:rsidRDefault="00814B3D" w:rsidP="003F4203">
      <w:pPr>
        <w:pStyle w:val="FootnoteText"/>
        <w:jc w:val="both"/>
        <w:rPr>
          <w:rFonts w:ascii="Garamond" w:hAnsi="Garamond"/>
          <w:sz w:val="20"/>
          <w:szCs w:val="20"/>
        </w:rPr>
      </w:pPr>
      <w:r>
        <w:rPr>
          <w:rStyle w:val="FootnoteReference"/>
        </w:rPr>
        <w:footnoteRef/>
      </w:r>
      <w:r>
        <w:t xml:space="preserve"> </w:t>
      </w:r>
      <w:r w:rsidRPr="00392BC6">
        <w:rPr>
          <w:rFonts w:ascii="Garamond" w:hAnsi="Garamond"/>
          <w:sz w:val="20"/>
          <w:szCs w:val="20"/>
        </w:rPr>
        <w:t>Abundant</w:t>
      </w:r>
      <w:r>
        <w:t xml:space="preserve"> </w:t>
      </w:r>
      <w:r w:rsidRPr="00470783">
        <w:rPr>
          <w:rFonts w:ascii="Garamond" w:hAnsi="Garamond"/>
          <w:sz w:val="20"/>
          <w:szCs w:val="20"/>
        </w:rPr>
        <w:t xml:space="preserve">properties come cheap. As a general rule, there is one corresponding to every coherent, non-paradoxical predicate of a language. They can be wildly extrinsic and </w:t>
      </w:r>
      <w:r>
        <w:rPr>
          <w:rFonts w:ascii="Garamond" w:hAnsi="Garamond"/>
          <w:sz w:val="20"/>
          <w:szCs w:val="20"/>
        </w:rPr>
        <w:t xml:space="preserve">unnatural, and any </w:t>
      </w:r>
      <w:r w:rsidRPr="00470783">
        <w:rPr>
          <w:rFonts w:ascii="Garamond" w:hAnsi="Garamond"/>
          <w:sz w:val="20"/>
          <w:szCs w:val="20"/>
        </w:rPr>
        <w:t>two things share an indefinite number of</w:t>
      </w:r>
      <w:r>
        <w:rPr>
          <w:rFonts w:ascii="Garamond" w:hAnsi="Garamond"/>
          <w:sz w:val="20"/>
          <w:szCs w:val="20"/>
        </w:rPr>
        <w:t xml:space="preserve"> them</w:t>
      </w:r>
      <w:r w:rsidRPr="00470783">
        <w:rPr>
          <w:rFonts w:ascii="Garamond" w:hAnsi="Garamond"/>
          <w:sz w:val="20"/>
          <w:szCs w:val="20"/>
        </w:rPr>
        <w:t>.</w:t>
      </w:r>
      <w:r>
        <w:rPr>
          <w:rFonts w:ascii="Garamond" w:hAnsi="Garamond"/>
          <w:sz w:val="20"/>
          <w:szCs w:val="20"/>
        </w:rPr>
        <w:t xml:space="preserve"> They </w:t>
      </w:r>
      <w:r w:rsidRPr="00470783">
        <w:rPr>
          <w:rFonts w:ascii="Garamond" w:hAnsi="Garamond"/>
          <w:sz w:val="20"/>
          <w:szCs w:val="20"/>
        </w:rPr>
        <w:t xml:space="preserve">are closed under various logical operations, or satisfy various </w:t>
      </w:r>
      <w:r w:rsidRPr="00470783">
        <w:rPr>
          <w:rFonts w:ascii="Garamond" w:hAnsi="Garamond"/>
          <w:color w:val="000000" w:themeColor="text1"/>
          <w:sz w:val="20"/>
          <w:szCs w:val="20"/>
        </w:rPr>
        <w:t>comprehension</w:t>
      </w:r>
      <w:r w:rsidRPr="00470783">
        <w:rPr>
          <w:rFonts w:ascii="Garamond" w:hAnsi="Garamond"/>
          <w:sz w:val="20"/>
          <w:szCs w:val="20"/>
        </w:rPr>
        <w:t xml:space="preserve"> principles. For instance, if there is the property of being an F, there is also the property of being either an F or a G, and the property of not being an F. </w:t>
      </w:r>
      <w:r>
        <w:rPr>
          <w:rFonts w:ascii="Garamond" w:hAnsi="Garamond"/>
          <w:sz w:val="20"/>
          <w:szCs w:val="20"/>
        </w:rPr>
        <w:t xml:space="preserve">By contrast, </w:t>
      </w:r>
      <w:r w:rsidRPr="00470783">
        <w:rPr>
          <w:rFonts w:ascii="Garamond" w:hAnsi="Garamond"/>
          <w:sz w:val="20"/>
          <w:szCs w:val="20"/>
        </w:rPr>
        <w:t xml:space="preserve">from the fact that F and G are sparse properties, we cannot trivially infer that </w:t>
      </w:r>
      <w:r w:rsidRPr="00470783">
        <w:rPr>
          <w:rFonts w:ascii="Garamond" w:hAnsi="Garamond"/>
          <w:i/>
          <w:sz w:val="20"/>
          <w:szCs w:val="20"/>
        </w:rPr>
        <w:t>having</w:t>
      </w:r>
      <w:r w:rsidRPr="00470783">
        <w:rPr>
          <w:rFonts w:ascii="Garamond" w:hAnsi="Garamond"/>
          <w:sz w:val="20"/>
          <w:szCs w:val="20"/>
        </w:rPr>
        <w:t xml:space="preserve"> </w:t>
      </w:r>
      <w:r w:rsidRPr="00470783">
        <w:rPr>
          <w:rFonts w:ascii="Garamond" w:hAnsi="Garamond"/>
          <w:i/>
          <w:sz w:val="20"/>
          <w:szCs w:val="20"/>
        </w:rPr>
        <w:t>either F or G</w:t>
      </w:r>
      <w:r w:rsidRPr="00470783">
        <w:rPr>
          <w:rFonts w:ascii="Garamond" w:hAnsi="Garamond"/>
          <w:sz w:val="20"/>
          <w:szCs w:val="20"/>
        </w:rPr>
        <w:t xml:space="preserve"> is a sparse property; that </w:t>
      </w:r>
      <w:r w:rsidRPr="00470783">
        <w:rPr>
          <w:rFonts w:ascii="Garamond" w:hAnsi="Garamond"/>
          <w:i/>
          <w:sz w:val="20"/>
          <w:szCs w:val="20"/>
        </w:rPr>
        <w:t>having</w:t>
      </w:r>
      <w:r w:rsidRPr="00470783">
        <w:rPr>
          <w:rFonts w:ascii="Garamond" w:hAnsi="Garamond"/>
          <w:sz w:val="20"/>
          <w:szCs w:val="20"/>
        </w:rPr>
        <w:t xml:space="preserve"> </w:t>
      </w:r>
      <w:r w:rsidRPr="00470783">
        <w:rPr>
          <w:rFonts w:ascii="Garamond" w:hAnsi="Garamond"/>
          <w:i/>
          <w:sz w:val="20"/>
          <w:szCs w:val="20"/>
        </w:rPr>
        <w:t>F and G</w:t>
      </w:r>
      <w:r w:rsidRPr="00470783">
        <w:rPr>
          <w:rFonts w:ascii="Garamond" w:hAnsi="Garamond"/>
          <w:sz w:val="20"/>
          <w:szCs w:val="20"/>
        </w:rPr>
        <w:t xml:space="preserve"> is a sparse property, or that </w:t>
      </w:r>
      <w:r w:rsidRPr="00470783">
        <w:rPr>
          <w:rFonts w:ascii="Garamond" w:hAnsi="Garamond"/>
          <w:i/>
          <w:sz w:val="20"/>
          <w:szCs w:val="20"/>
        </w:rPr>
        <w:t>not having F</w:t>
      </w:r>
      <w:r w:rsidRPr="00470783">
        <w:rPr>
          <w:rFonts w:ascii="Garamond" w:hAnsi="Garamond"/>
          <w:sz w:val="20"/>
          <w:szCs w:val="20"/>
        </w:rPr>
        <w:t xml:space="preserve"> is a sparse property.</w:t>
      </w:r>
      <w:r>
        <w:rPr>
          <w:rFonts w:ascii="Garamond" w:hAnsi="Garamond"/>
          <w:sz w:val="20"/>
          <w:szCs w:val="20"/>
        </w:rPr>
        <w:t xml:space="preserve"> </w:t>
      </w:r>
      <w:r w:rsidRPr="008E4613">
        <w:rPr>
          <w:rFonts w:ascii="Garamond" w:hAnsi="Garamond"/>
          <w:sz w:val="20"/>
          <w:szCs w:val="20"/>
        </w:rPr>
        <w:t xml:space="preserve">For arguments that we should distinguish between </w:t>
      </w:r>
      <w:r w:rsidRPr="008E4613">
        <w:rPr>
          <w:rFonts w:ascii="Garamond" w:hAnsi="Garamond"/>
          <w:i/>
          <w:sz w:val="20"/>
          <w:szCs w:val="20"/>
        </w:rPr>
        <w:t>fundamental</w:t>
      </w:r>
      <w:r w:rsidRPr="008E4613">
        <w:rPr>
          <w:rFonts w:ascii="Garamond" w:hAnsi="Garamond"/>
          <w:sz w:val="20"/>
          <w:szCs w:val="20"/>
        </w:rPr>
        <w:t xml:space="preserve"> properties pertaining to a fundamental level of nature (assuming there is one) and </w:t>
      </w:r>
      <w:r w:rsidRPr="008E4613">
        <w:rPr>
          <w:rFonts w:ascii="Garamond" w:hAnsi="Garamond"/>
          <w:i/>
          <w:sz w:val="20"/>
          <w:szCs w:val="20"/>
        </w:rPr>
        <w:t>sparse</w:t>
      </w:r>
      <w:r w:rsidRPr="008E4613">
        <w:rPr>
          <w:rFonts w:ascii="Garamond" w:hAnsi="Garamond"/>
          <w:sz w:val="20"/>
          <w:szCs w:val="20"/>
        </w:rPr>
        <w:t xml:space="preserve"> properties, see Schaffer (2004).</w:t>
      </w:r>
    </w:p>
  </w:footnote>
  <w:footnote w:id="13">
    <w:p w14:paraId="3BB45BDB" w14:textId="694334B7" w:rsidR="00814B3D" w:rsidRPr="009C5E25" w:rsidRDefault="00814B3D" w:rsidP="003F4203">
      <w:pPr>
        <w:jc w:val="both"/>
        <w:rPr>
          <w:rFonts w:ascii="Garamond" w:hAnsi="Garamond"/>
          <w:color w:val="000000" w:themeColor="text1"/>
          <w:sz w:val="20"/>
          <w:szCs w:val="20"/>
          <w:lang w:val="en-US"/>
        </w:rPr>
      </w:pPr>
      <w:r>
        <w:rPr>
          <w:rStyle w:val="FootnoteReference"/>
        </w:rPr>
        <w:footnoteRef/>
      </w:r>
      <w:r>
        <w:t xml:space="preserve"> </w:t>
      </w:r>
      <w:r w:rsidRPr="007F1C8E">
        <w:rPr>
          <w:rFonts w:ascii="Garamond" w:hAnsi="Garamond"/>
          <w:sz w:val="20"/>
          <w:szCs w:val="20"/>
          <w:lang w:val="en-US"/>
        </w:rPr>
        <w:t xml:space="preserve">Corresponding to these different </w:t>
      </w:r>
      <w:r w:rsidR="00514DCC">
        <w:rPr>
          <w:rFonts w:ascii="Garamond" w:hAnsi="Garamond"/>
          <w:sz w:val="20"/>
          <w:szCs w:val="20"/>
          <w:lang w:val="en-US"/>
        </w:rPr>
        <w:t xml:space="preserve">levels </w:t>
      </w:r>
      <w:r w:rsidRPr="007F1C8E">
        <w:rPr>
          <w:rFonts w:ascii="Garamond" w:hAnsi="Garamond"/>
          <w:sz w:val="20"/>
          <w:szCs w:val="20"/>
          <w:lang w:val="en-US"/>
        </w:rPr>
        <w:t>of reality are different levels of explanation. Dennett</w:t>
      </w:r>
      <w:r w:rsidRPr="00E3653B">
        <w:rPr>
          <w:rFonts w:ascii="Garamond" w:hAnsi="Garamond"/>
          <w:sz w:val="20"/>
          <w:szCs w:val="20"/>
          <w:lang w:val="en-US"/>
        </w:rPr>
        <w:t xml:space="preserve"> (1969: 93) famously </w:t>
      </w:r>
      <w:r w:rsidRPr="00E3653B">
        <w:rPr>
          <w:rFonts w:ascii="Garamond" w:hAnsi="Garamond"/>
          <w:color w:val="000000" w:themeColor="text1"/>
          <w:sz w:val="20"/>
          <w:szCs w:val="20"/>
          <w:lang w:val="en-US"/>
        </w:rPr>
        <w:t xml:space="preserve">distinguished between personal and </w:t>
      </w:r>
      <w:proofErr w:type="spellStart"/>
      <w:r w:rsidRPr="00E3653B">
        <w:rPr>
          <w:rFonts w:ascii="Garamond" w:hAnsi="Garamond"/>
          <w:color w:val="000000" w:themeColor="text1"/>
          <w:sz w:val="20"/>
          <w:szCs w:val="20"/>
          <w:lang w:val="en-US"/>
        </w:rPr>
        <w:t>subpersonal</w:t>
      </w:r>
      <w:proofErr w:type="spellEnd"/>
      <w:r w:rsidRPr="00E3653B">
        <w:rPr>
          <w:rFonts w:ascii="Garamond" w:hAnsi="Garamond"/>
          <w:color w:val="000000" w:themeColor="text1"/>
          <w:sz w:val="20"/>
          <w:szCs w:val="20"/>
          <w:lang w:val="en-US"/>
        </w:rPr>
        <w:t xml:space="preserve"> levels of explanation, taking both to be </w:t>
      </w:r>
      <w:r w:rsidRPr="00CE7C13">
        <w:rPr>
          <w:rFonts w:ascii="Garamond" w:hAnsi="Garamond"/>
          <w:color w:val="000000" w:themeColor="text1"/>
          <w:sz w:val="20"/>
          <w:szCs w:val="20"/>
          <w:lang w:val="en-US"/>
        </w:rPr>
        <w:t>psychological</w:t>
      </w:r>
      <w:r w:rsidRPr="00E3653B">
        <w:rPr>
          <w:rFonts w:ascii="Garamond" w:hAnsi="Garamond"/>
          <w:color w:val="000000" w:themeColor="text1"/>
          <w:sz w:val="20"/>
          <w:szCs w:val="20"/>
          <w:lang w:val="en-US"/>
        </w:rPr>
        <w:t xml:space="preserve"> explanations. Dennett’s concern was with explanations of behavior, but such a distinction could be extended to explanations of </w:t>
      </w:r>
      <w:r>
        <w:rPr>
          <w:rFonts w:ascii="Garamond" w:hAnsi="Garamond"/>
          <w:color w:val="000000" w:themeColor="text1"/>
          <w:sz w:val="20"/>
          <w:szCs w:val="20"/>
          <w:lang w:val="en-US"/>
        </w:rPr>
        <w:t>belief</w:t>
      </w:r>
      <w:r w:rsidRPr="00E3653B">
        <w:rPr>
          <w:rFonts w:ascii="Garamond" w:hAnsi="Garamond"/>
          <w:color w:val="000000" w:themeColor="text1"/>
          <w:sz w:val="20"/>
          <w:szCs w:val="20"/>
          <w:lang w:val="en-US"/>
        </w:rPr>
        <w:t>.</w:t>
      </w:r>
      <w:r>
        <w:rPr>
          <w:rFonts w:ascii="Garamond" w:hAnsi="Garamond"/>
          <w:color w:val="000000" w:themeColor="text1"/>
          <w:sz w:val="20"/>
          <w:szCs w:val="20"/>
          <w:lang w:val="en-US"/>
        </w:rPr>
        <w:t xml:space="preserve"> Following Dennett</w:t>
      </w:r>
      <w:r w:rsidRPr="00E3653B">
        <w:rPr>
          <w:rFonts w:ascii="Garamond" w:hAnsi="Garamond"/>
          <w:color w:val="000000" w:themeColor="text1"/>
          <w:sz w:val="20"/>
          <w:szCs w:val="20"/>
          <w:lang w:val="en-US"/>
        </w:rPr>
        <w:t xml:space="preserve">, we could distinguish between personal and </w:t>
      </w:r>
      <w:proofErr w:type="spellStart"/>
      <w:r w:rsidRPr="00E3653B">
        <w:rPr>
          <w:rFonts w:ascii="Garamond" w:hAnsi="Garamond"/>
          <w:color w:val="000000" w:themeColor="text1"/>
          <w:sz w:val="20"/>
          <w:szCs w:val="20"/>
          <w:lang w:val="en-US"/>
        </w:rPr>
        <w:t>subpersonal</w:t>
      </w:r>
      <w:proofErr w:type="spellEnd"/>
      <w:r w:rsidRPr="00E3653B">
        <w:rPr>
          <w:rFonts w:ascii="Garamond" w:hAnsi="Garamond"/>
          <w:color w:val="000000" w:themeColor="text1"/>
          <w:sz w:val="20"/>
          <w:szCs w:val="20"/>
          <w:lang w:val="en-US"/>
        </w:rPr>
        <w:t xml:space="preserve"> dispositions. Dispositions that work at the personal level are dispositions of (entire) persons. By contrast, </w:t>
      </w:r>
      <w:proofErr w:type="spellStart"/>
      <w:r w:rsidRPr="00E3653B">
        <w:rPr>
          <w:rFonts w:ascii="Garamond" w:hAnsi="Garamond"/>
          <w:color w:val="000000" w:themeColor="text1"/>
          <w:sz w:val="20"/>
          <w:szCs w:val="20"/>
          <w:lang w:val="en-US"/>
        </w:rPr>
        <w:t>subpersonal</w:t>
      </w:r>
      <w:proofErr w:type="spellEnd"/>
      <w:r w:rsidRPr="00E3653B">
        <w:rPr>
          <w:rFonts w:ascii="Garamond" w:hAnsi="Garamond"/>
          <w:color w:val="000000" w:themeColor="text1"/>
          <w:sz w:val="20"/>
          <w:szCs w:val="20"/>
          <w:lang w:val="en-US"/>
        </w:rPr>
        <w:t xml:space="preserve"> dispositions are dispositions of subsystems or parts of persons. There is much controversy about whether </w:t>
      </w:r>
      <w:proofErr w:type="spellStart"/>
      <w:r w:rsidRPr="00E3653B">
        <w:rPr>
          <w:rFonts w:ascii="Garamond" w:hAnsi="Garamond"/>
          <w:color w:val="000000" w:themeColor="text1"/>
          <w:sz w:val="20"/>
          <w:szCs w:val="20"/>
          <w:lang w:val="en-US"/>
        </w:rPr>
        <w:t>subpersonal</w:t>
      </w:r>
      <w:proofErr w:type="spellEnd"/>
      <w:r w:rsidRPr="00E3653B">
        <w:rPr>
          <w:rFonts w:ascii="Garamond" w:hAnsi="Garamond"/>
          <w:color w:val="000000" w:themeColor="text1"/>
          <w:sz w:val="20"/>
          <w:szCs w:val="20"/>
          <w:lang w:val="en-US"/>
        </w:rPr>
        <w:t xml:space="preserve"> explanations are really psychological in the first place</w:t>
      </w:r>
      <w:r>
        <w:rPr>
          <w:rFonts w:ascii="Garamond" w:hAnsi="Garamond"/>
          <w:color w:val="000000" w:themeColor="text1"/>
          <w:sz w:val="20"/>
          <w:szCs w:val="20"/>
          <w:lang w:val="en-US"/>
        </w:rPr>
        <w:t xml:space="preserve"> (for a good overview, see </w:t>
      </w:r>
      <w:proofErr w:type="spellStart"/>
      <w:r>
        <w:rPr>
          <w:rFonts w:ascii="Garamond" w:hAnsi="Garamond"/>
          <w:color w:val="000000" w:themeColor="text1"/>
          <w:sz w:val="20"/>
          <w:szCs w:val="20"/>
          <w:lang w:val="en-US"/>
        </w:rPr>
        <w:t>Drayson</w:t>
      </w:r>
      <w:proofErr w:type="spellEnd"/>
      <w:r>
        <w:rPr>
          <w:rFonts w:ascii="Garamond" w:hAnsi="Garamond"/>
          <w:color w:val="000000" w:themeColor="text1"/>
          <w:sz w:val="20"/>
          <w:szCs w:val="20"/>
          <w:lang w:val="en-US"/>
        </w:rPr>
        <w:t xml:space="preserve"> </w:t>
      </w:r>
      <w:r>
        <w:rPr>
          <w:rFonts w:ascii="Garamond" w:hAnsi="Garamond"/>
          <w:i/>
          <w:color w:val="000000" w:themeColor="text1"/>
          <w:sz w:val="20"/>
          <w:szCs w:val="20"/>
          <w:lang w:val="en-US"/>
        </w:rPr>
        <w:t>forthcoming</w:t>
      </w:r>
      <w:r>
        <w:rPr>
          <w:rFonts w:ascii="Garamond" w:hAnsi="Garamond"/>
          <w:color w:val="000000" w:themeColor="text1"/>
          <w:sz w:val="20"/>
          <w:szCs w:val="20"/>
          <w:lang w:val="en-US"/>
        </w:rPr>
        <w:t>)</w:t>
      </w:r>
      <w:r w:rsidRPr="00E3653B">
        <w:rPr>
          <w:rFonts w:ascii="Garamond" w:hAnsi="Garamond"/>
          <w:color w:val="000000" w:themeColor="text1"/>
          <w:sz w:val="20"/>
          <w:szCs w:val="20"/>
          <w:lang w:val="en-US"/>
        </w:rPr>
        <w:t>. I will remain neutral on these issues.</w:t>
      </w:r>
      <w:r>
        <w:rPr>
          <w:rFonts w:ascii="Garamond" w:hAnsi="Garamond"/>
          <w:color w:val="000000" w:themeColor="text1"/>
          <w:sz w:val="20"/>
          <w:szCs w:val="20"/>
          <w:lang w:val="en-US"/>
        </w:rPr>
        <w:t xml:space="preserve"> </w:t>
      </w:r>
      <w:r w:rsidRPr="00E3653B">
        <w:rPr>
          <w:rFonts w:ascii="Garamond" w:hAnsi="Garamond"/>
          <w:color w:val="000000" w:themeColor="text1"/>
          <w:sz w:val="20"/>
          <w:szCs w:val="20"/>
          <w:lang w:val="en-US"/>
        </w:rPr>
        <w:t xml:space="preserve">The dispositions </w:t>
      </w:r>
      <w:r>
        <w:rPr>
          <w:rFonts w:ascii="Garamond" w:hAnsi="Garamond"/>
          <w:color w:val="000000" w:themeColor="text1"/>
          <w:sz w:val="20"/>
          <w:szCs w:val="20"/>
          <w:lang w:val="en-US"/>
        </w:rPr>
        <w:t xml:space="preserve">I am interested in </w:t>
      </w:r>
      <w:r w:rsidRPr="00E3653B">
        <w:rPr>
          <w:rFonts w:ascii="Garamond" w:hAnsi="Garamond"/>
          <w:color w:val="000000" w:themeColor="text1"/>
          <w:sz w:val="20"/>
          <w:szCs w:val="20"/>
          <w:lang w:val="en-US"/>
        </w:rPr>
        <w:t xml:space="preserve">are psychological, whether or not this means that they must be dispositions of persons. </w:t>
      </w:r>
    </w:p>
  </w:footnote>
  <w:footnote w:id="14">
    <w:p w14:paraId="7ABDCDDE" w14:textId="1146548F" w:rsidR="00814B3D" w:rsidRPr="00B662EF" w:rsidRDefault="00814B3D" w:rsidP="00853A9F">
      <w:pPr>
        <w:pStyle w:val="FootnoteText"/>
        <w:jc w:val="both"/>
        <w:rPr>
          <w:rFonts w:ascii="Garamond" w:hAnsi="Garamond"/>
          <w:sz w:val="20"/>
          <w:szCs w:val="20"/>
        </w:rPr>
      </w:pPr>
      <w:r>
        <w:rPr>
          <w:rStyle w:val="FootnoteReference"/>
        </w:rPr>
        <w:footnoteRef/>
      </w:r>
      <w:r>
        <w:t xml:space="preserve"> </w:t>
      </w:r>
      <w:proofErr w:type="spellStart"/>
      <w:r>
        <w:rPr>
          <w:rFonts w:ascii="Garamond" w:hAnsi="Garamond"/>
          <w:sz w:val="20"/>
          <w:szCs w:val="20"/>
        </w:rPr>
        <w:t>Cf</w:t>
      </w:r>
      <w:proofErr w:type="spellEnd"/>
      <w:r>
        <w:rPr>
          <w:rFonts w:ascii="Garamond" w:hAnsi="Garamond"/>
          <w:sz w:val="20"/>
          <w:szCs w:val="20"/>
        </w:rPr>
        <w:t xml:space="preserve"> Sher (2006: 23), and the range of cases he discusses. </w:t>
      </w:r>
    </w:p>
  </w:footnote>
  <w:footnote w:id="15">
    <w:p w14:paraId="24780385" w14:textId="7803B899" w:rsidR="00814B3D" w:rsidRPr="003D0B02" w:rsidRDefault="00814B3D" w:rsidP="003D0B02">
      <w:pPr>
        <w:pStyle w:val="FootnoteText"/>
        <w:jc w:val="both"/>
        <w:rPr>
          <w:rFonts w:ascii="Garamond" w:hAnsi="Garamond"/>
          <w:sz w:val="20"/>
          <w:szCs w:val="20"/>
        </w:rPr>
      </w:pPr>
      <w:r>
        <w:rPr>
          <w:rStyle w:val="FootnoteReference"/>
        </w:rPr>
        <w:footnoteRef/>
      </w:r>
      <w:r>
        <w:t xml:space="preserve"> </w:t>
      </w:r>
      <w:r>
        <w:rPr>
          <w:rFonts w:ascii="Garamond" w:hAnsi="Garamond"/>
          <w:sz w:val="20"/>
          <w:szCs w:val="20"/>
        </w:rPr>
        <w:t>Though I am not</w:t>
      </w:r>
      <w:r w:rsidRPr="00B662EF">
        <w:rPr>
          <w:rFonts w:ascii="Garamond" w:hAnsi="Garamond"/>
          <w:sz w:val="20"/>
          <w:szCs w:val="20"/>
        </w:rPr>
        <w:t xml:space="preserve"> </w:t>
      </w:r>
      <w:r>
        <w:rPr>
          <w:rFonts w:ascii="Garamond" w:hAnsi="Garamond"/>
          <w:sz w:val="20"/>
          <w:szCs w:val="20"/>
        </w:rPr>
        <w:t xml:space="preserve">offering a theory of blameworthiness, for similar reasons I </w:t>
      </w:r>
      <w:r w:rsidRPr="00B662EF">
        <w:rPr>
          <w:rFonts w:ascii="Garamond" w:hAnsi="Garamond"/>
          <w:sz w:val="20"/>
          <w:szCs w:val="20"/>
        </w:rPr>
        <w:t xml:space="preserve">am very sympathetic to Sher’s </w:t>
      </w:r>
      <w:r>
        <w:rPr>
          <w:rFonts w:ascii="Garamond" w:hAnsi="Garamond"/>
          <w:sz w:val="20"/>
          <w:szCs w:val="20"/>
        </w:rPr>
        <w:t xml:space="preserve">(2006, Ch 2) </w:t>
      </w:r>
      <w:r w:rsidRPr="00B662EF">
        <w:rPr>
          <w:rFonts w:ascii="Garamond" w:hAnsi="Garamond"/>
          <w:sz w:val="20"/>
          <w:szCs w:val="20"/>
        </w:rPr>
        <w:t>criticism of a</w:t>
      </w:r>
      <w:r>
        <w:rPr>
          <w:rFonts w:ascii="Garamond" w:hAnsi="Garamond"/>
          <w:sz w:val="20"/>
          <w:szCs w:val="20"/>
        </w:rPr>
        <w:t xml:space="preserve"> </w:t>
      </w:r>
      <w:proofErr w:type="spellStart"/>
      <w:r>
        <w:rPr>
          <w:rFonts w:ascii="Garamond" w:hAnsi="Garamond"/>
          <w:sz w:val="20"/>
          <w:szCs w:val="20"/>
        </w:rPr>
        <w:t>Humean</w:t>
      </w:r>
      <w:proofErr w:type="spellEnd"/>
      <w:r>
        <w:rPr>
          <w:rFonts w:ascii="Garamond" w:hAnsi="Garamond"/>
          <w:sz w:val="20"/>
          <w:szCs w:val="20"/>
        </w:rPr>
        <w:t xml:space="preserve"> theory on</w:t>
      </w:r>
      <w:r w:rsidRPr="00B662EF">
        <w:rPr>
          <w:rFonts w:ascii="Garamond" w:hAnsi="Garamond"/>
          <w:sz w:val="20"/>
          <w:szCs w:val="20"/>
        </w:rPr>
        <w:t xml:space="preserve"> </w:t>
      </w:r>
      <w:r>
        <w:rPr>
          <w:rFonts w:ascii="Garamond" w:hAnsi="Garamond"/>
          <w:sz w:val="20"/>
          <w:szCs w:val="20"/>
        </w:rPr>
        <w:t xml:space="preserve">which one can only be blameworthy for doing something bad if it originated from a vice or defect in one’s character, thought of as some more general disposition to act in bad ways. See also Hurka’s </w:t>
      </w:r>
      <w:r w:rsidRPr="00DA54B8">
        <w:rPr>
          <w:rFonts w:ascii="Garamond" w:hAnsi="Garamond"/>
          <w:sz w:val="20"/>
          <w:szCs w:val="20"/>
        </w:rPr>
        <w:t>(2006) criticism of contemporary virtue ethics.</w:t>
      </w:r>
    </w:p>
  </w:footnote>
  <w:footnote w:id="16">
    <w:p w14:paraId="4B191EF1" w14:textId="67D31CC6" w:rsidR="00814B3D" w:rsidRPr="003B0C14" w:rsidRDefault="00814B3D" w:rsidP="003B0C14">
      <w:pPr>
        <w:pStyle w:val="FootnoteText"/>
        <w:jc w:val="both"/>
        <w:rPr>
          <w:rFonts w:ascii="Garamond" w:hAnsi="Garamond"/>
          <w:sz w:val="20"/>
          <w:szCs w:val="20"/>
        </w:rPr>
      </w:pPr>
      <w:r>
        <w:rPr>
          <w:rStyle w:val="FootnoteReference"/>
        </w:rPr>
        <w:footnoteRef/>
      </w:r>
      <w:r>
        <w:t xml:space="preserve"> </w:t>
      </w:r>
      <w:proofErr w:type="spellStart"/>
      <w:r w:rsidRPr="00E72693">
        <w:rPr>
          <w:rFonts w:ascii="Garamond" w:hAnsi="Garamond"/>
          <w:color w:val="000000" w:themeColor="text1"/>
          <w:sz w:val="20"/>
          <w:szCs w:val="20"/>
        </w:rPr>
        <w:t>Cf</w:t>
      </w:r>
      <w:proofErr w:type="spellEnd"/>
      <w:r w:rsidRPr="00E72693">
        <w:rPr>
          <w:rFonts w:ascii="Garamond" w:hAnsi="Garamond"/>
          <w:color w:val="000000" w:themeColor="text1"/>
          <w:sz w:val="20"/>
          <w:szCs w:val="20"/>
        </w:rPr>
        <w:t xml:space="preserve"> Sher (2006: 7).</w:t>
      </w:r>
      <w:r w:rsidRPr="003B0C14">
        <w:rPr>
          <w:rFonts w:ascii="Garamond" w:hAnsi="Garamond"/>
          <w:color w:val="000000" w:themeColor="text1"/>
          <w:sz w:val="20"/>
          <w:szCs w:val="20"/>
        </w:rPr>
        <w:t xml:space="preserve"> </w:t>
      </w:r>
      <w:r w:rsidRPr="00CC12A3">
        <w:rPr>
          <w:rFonts w:ascii="Garamond" w:hAnsi="Garamond"/>
          <w:color w:val="000000" w:themeColor="text1"/>
          <w:sz w:val="20"/>
          <w:szCs w:val="20"/>
        </w:rPr>
        <w:t xml:space="preserve">Just as we may blame the hurricane for the low voter turnout, we may blame one’s way of forming a belief for </w:t>
      </w:r>
      <w:r>
        <w:rPr>
          <w:rFonts w:ascii="Garamond" w:hAnsi="Garamond"/>
          <w:color w:val="000000" w:themeColor="text1"/>
          <w:sz w:val="20"/>
          <w:szCs w:val="20"/>
        </w:rPr>
        <w:t xml:space="preserve">the </w:t>
      </w:r>
      <w:r w:rsidRPr="00CC12A3">
        <w:rPr>
          <w:rFonts w:ascii="Garamond" w:hAnsi="Garamond"/>
          <w:color w:val="000000" w:themeColor="text1"/>
          <w:sz w:val="20"/>
          <w:szCs w:val="20"/>
        </w:rPr>
        <w:t>falsity</w:t>
      </w:r>
      <w:r>
        <w:rPr>
          <w:rFonts w:ascii="Garamond" w:hAnsi="Garamond"/>
          <w:color w:val="000000" w:themeColor="text1"/>
          <w:sz w:val="20"/>
          <w:szCs w:val="20"/>
        </w:rPr>
        <w:t xml:space="preserve"> of the belief</w:t>
      </w:r>
      <w:r w:rsidRPr="00CC12A3">
        <w:rPr>
          <w:rFonts w:ascii="Garamond" w:hAnsi="Garamond"/>
          <w:color w:val="000000" w:themeColor="text1"/>
          <w:sz w:val="20"/>
          <w:szCs w:val="20"/>
        </w:rPr>
        <w:t>, but this kind of blaming is standardly taken to be is essentially different from e.g. moral blame directed at persons (</w:t>
      </w:r>
      <w:proofErr w:type="spellStart"/>
      <w:r w:rsidRPr="00CC12A3">
        <w:rPr>
          <w:rFonts w:ascii="Garamond" w:hAnsi="Garamond"/>
          <w:color w:val="000000" w:themeColor="text1"/>
          <w:sz w:val="20"/>
          <w:szCs w:val="20"/>
        </w:rPr>
        <w:t>cf</w:t>
      </w:r>
      <w:proofErr w:type="spellEnd"/>
      <w:r w:rsidRPr="00CC12A3">
        <w:rPr>
          <w:rFonts w:ascii="Garamond" w:hAnsi="Garamond"/>
          <w:color w:val="000000" w:themeColor="text1"/>
          <w:sz w:val="20"/>
          <w:szCs w:val="20"/>
        </w:rPr>
        <w:t xml:space="preserve"> Sher 2006: ix) – it is not normative in a broad sense of the term.  </w:t>
      </w:r>
    </w:p>
  </w:footnote>
  <w:footnote w:id="17">
    <w:p w14:paraId="366F4B5C" w14:textId="66735B64" w:rsidR="00814B3D" w:rsidRPr="008759B5" w:rsidRDefault="00814B3D" w:rsidP="00E335BC">
      <w:pPr>
        <w:pStyle w:val="FootnoteText"/>
        <w:rPr>
          <w:rFonts w:ascii="Garamond" w:hAnsi="Garamond"/>
          <w:color w:val="000000" w:themeColor="text1"/>
          <w:sz w:val="20"/>
          <w:szCs w:val="20"/>
        </w:rPr>
      </w:pPr>
      <w:r>
        <w:rPr>
          <w:rStyle w:val="FootnoteReference"/>
        </w:rPr>
        <w:footnoteRef/>
      </w:r>
      <w:r>
        <w:t xml:space="preserve"> </w:t>
      </w:r>
      <w:r w:rsidRPr="008759B5">
        <w:rPr>
          <w:rFonts w:ascii="Garamond" w:hAnsi="Garamond"/>
          <w:color w:val="000000" w:themeColor="text1"/>
          <w:sz w:val="20"/>
          <w:szCs w:val="20"/>
        </w:rPr>
        <w:t xml:space="preserve">This is a widespread criticism; for a recent elaboration in epistemology, see </w:t>
      </w:r>
      <w:proofErr w:type="spellStart"/>
      <w:r w:rsidRPr="00241C76">
        <w:rPr>
          <w:rFonts w:ascii="Garamond" w:hAnsi="Garamond"/>
          <w:color w:val="000000" w:themeColor="text1"/>
          <w:sz w:val="20"/>
          <w:szCs w:val="20"/>
        </w:rPr>
        <w:t>Simion</w:t>
      </w:r>
      <w:proofErr w:type="spellEnd"/>
      <w:r w:rsidRPr="00241C76">
        <w:rPr>
          <w:rFonts w:ascii="Garamond" w:hAnsi="Garamond"/>
          <w:color w:val="000000" w:themeColor="text1"/>
          <w:sz w:val="20"/>
          <w:szCs w:val="20"/>
        </w:rPr>
        <w:t xml:space="preserve">, Kelp, and </w:t>
      </w:r>
      <w:proofErr w:type="spellStart"/>
      <w:r w:rsidRPr="00241C76">
        <w:rPr>
          <w:rFonts w:ascii="Garamond" w:hAnsi="Garamond"/>
          <w:color w:val="000000" w:themeColor="text1"/>
          <w:sz w:val="20"/>
          <w:szCs w:val="20"/>
        </w:rPr>
        <w:t>Ghijsen</w:t>
      </w:r>
      <w:proofErr w:type="spellEnd"/>
      <w:r w:rsidRPr="00241C76">
        <w:rPr>
          <w:rFonts w:ascii="Garamond" w:hAnsi="Garamond"/>
          <w:color w:val="000000" w:themeColor="text1"/>
          <w:sz w:val="20"/>
          <w:szCs w:val="20"/>
        </w:rPr>
        <w:t xml:space="preserve"> (</w:t>
      </w:r>
      <w:r>
        <w:rPr>
          <w:rFonts w:ascii="Garamond" w:hAnsi="Garamond"/>
          <w:color w:val="000000" w:themeColor="text1"/>
          <w:sz w:val="20"/>
          <w:szCs w:val="20"/>
        </w:rPr>
        <w:t>2016</w:t>
      </w:r>
      <w:r w:rsidRPr="00241C76">
        <w:rPr>
          <w:rFonts w:ascii="Garamond" w:hAnsi="Garamond"/>
          <w:color w:val="000000" w:themeColor="text1"/>
          <w:sz w:val="20"/>
          <w:szCs w:val="20"/>
        </w:rPr>
        <w:t>)</w:t>
      </w:r>
      <w:r>
        <w:rPr>
          <w:rFonts w:ascii="Garamond" w:hAnsi="Garamond"/>
          <w:color w:val="000000" w:themeColor="text1"/>
          <w:sz w:val="20"/>
          <w:szCs w:val="20"/>
        </w:rPr>
        <w:t>.</w:t>
      </w:r>
    </w:p>
  </w:footnote>
  <w:footnote w:id="18">
    <w:p w14:paraId="68A45DB0" w14:textId="08A48627" w:rsidR="00814B3D" w:rsidRPr="003A4237" w:rsidRDefault="00814B3D" w:rsidP="0074556C">
      <w:pPr>
        <w:jc w:val="both"/>
        <w:rPr>
          <w:rFonts w:ascii="Garamond" w:hAnsi="Garamond"/>
          <w:color w:val="000000" w:themeColor="text1"/>
          <w:sz w:val="20"/>
          <w:szCs w:val="20"/>
          <w:lang w:val="en-US"/>
        </w:rPr>
      </w:pPr>
      <w:r>
        <w:rPr>
          <w:rStyle w:val="FootnoteReference"/>
        </w:rPr>
        <w:footnoteRef/>
      </w:r>
      <w:r>
        <w:t xml:space="preserve"> </w:t>
      </w:r>
      <w:r w:rsidRPr="003A4237">
        <w:rPr>
          <w:rFonts w:ascii="Garamond" w:hAnsi="Garamond"/>
          <w:color w:val="000000" w:themeColor="text1"/>
          <w:sz w:val="20"/>
          <w:szCs w:val="20"/>
          <w:lang w:val="en-US"/>
        </w:rPr>
        <w:t xml:space="preserve">What about praise? The objects of praise appear to be broader than those of blame. We often praise ways of acting or believing: we might praise Mahler for his orchestration, but we can also praise the orchestration itself, just as we can praise the technique displayed by an expert archer’s shot. Indeed, by praising the orchestration in a Mahler symphony, we bestow praise on the symphony itself, and by praising the technique displayed by a shot we praise the shot. One reason I am cautious, however, of expressing my view in terms of praise is that where failing to merit blame is not positive enough, meriting praise seems excessively positive. A composer’s orchestration might not be praiseworthy, but not </w:t>
      </w:r>
      <w:proofErr w:type="spellStart"/>
      <w:r w:rsidRPr="003A4237">
        <w:rPr>
          <w:rFonts w:ascii="Garamond" w:hAnsi="Garamond"/>
          <w:color w:val="000000" w:themeColor="text1"/>
          <w:sz w:val="20"/>
          <w:szCs w:val="20"/>
          <w:lang w:val="en-US"/>
        </w:rPr>
        <w:t>criticizable</w:t>
      </w:r>
      <w:proofErr w:type="spellEnd"/>
      <w:r w:rsidRPr="003A4237">
        <w:rPr>
          <w:rFonts w:ascii="Garamond" w:hAnsi="Garamond"/>
          <w:color w:val="000000" w:themeColor="text1"/>
          <w:sz w:val="20"/>
          <w:szCs w:val="20"/>
          <w:lang w:val="en-US"/>
        </w:rPr>
        <w:t xml:space="preserve"> or negatively evaluable, for it might simply be perfectly</w:t>
      </w:r>
      <w:r w:rsidR="00CF1299">
        <w:rPr>
          <w:rFonts w:ascii="Garamond" w:hAnsi="Garamond"/>
          <w:color w:val="000000" w:themeColor="text1"/>
          <w:sz w:val="20"/>
          <w:szCs w:val="20"/>
          <w:lang w:val="en-US"/>
        </w:rPr>
        <w:t xml:space="preserve"> fine</w:t>
      </w:r>
      <w:r w:rsidRPr="003A4237">
        <w:rPr>
          <w:rFonts w:ascii="Garamond" w:hAnsi="Garamond"/>
          <w:color w:val="000000" w:themeColor="text1"/>
          <w:sz w:val="20"/>
          <w:szCs w:val="20"/>
          <w:lang w:val="en-US"/>
        </w:rPr>
        <w:t xml:space="preserve">. By contrast, subjects who fail to manifest good dispositions in the sense I will outline below are </w:t>
      </w:r>
      <w:proofErr w:type="spellStart"/>
      <w:r w:rsidRPr="003A4237">
        <w:rPr>
          <w:rFonts w:ascii="Garamond" w:hAnsi="Garamond"/>
          <w:color w:val="000000" w:themeColor="text1"/>
          <w:sz w:val="20"/>
          <w:szCs w:val="20"/>
          <w:lang w:val="en-US"/>
        </w:rPr>
        <w:t>critici</w:t>
      </w:r>
      <w:r w:rsidR="004C74A5">
        <w:rPr>
          <w:rFonts w:ascii="Garamond" w:hAnsi="Garamond"/>
          <w:color w:val="000000" w:themeColor="text1"/>
          <w:sz w:val="20"/>
          <w:szCs w:val="20"/>
          <w:lang w:val="en-US"/>
        </w:rPr>
        <w:t>z</w:t>
      </w:r>
      <w:r w:rsidRPr="003A4237">
        <w:rPr>
          <w:rFonts w:ascii="Garamond" w:hAnsi="Garamond"/>
          <w:color w:val="000000" w:themeColor="text1"/>
          <w:sz w:val="20"/>
          <w:szCs w:val="20"/>
          <w:lang w:val="en-US"/>
        </w:rPr>
        <w:t>able</w:t>
      </w:r>
      <w:proofErr w:type="spellEnd"/>
      <w:r w:rsidRPr="003A4237">
        <w:rPr>
          <w:rFonts w:ascii="Garamond" w:hAnsi="Garamond"/>
          <w:color w:val="000000" w:themeColor="text1"/>
          <w:sz w:val="20"/>
          <w:szCs w:val="20"/>
          <w:lang w:val="en-US"/>
        </w:rPr>
        <w:t xml:space="preserve">. Relatedly, it is not clear, for instance, whether it is appropriate to praise the forming of an ordinary perceptual belief in good conditions, or other routine acts that require little expertise or effort. Nevertheless, such beliefs are positively evaluable, being paradigmatic examples of beliefs labelled justified or rational. </w:t>
      </w:r>
    </w:p>
  </w:footnote>
  <w:footnote w:id="19">
    <w:p w14:paraId="57DD2446" w14:textId="36AE6006" w:rsidR="00814B3D" w:rsidRPr="004E7AF0" w:rsidRDefault="00814B3D" w:rsidP="004E7AF0">
      <w:pPr>
        <w:pStyle w:val="FootnoteText"/>
        <w:jc w:val="both"/>
        <w:rPr>
          <w:rFonts w:ascii="Garamond" w:hAnsi="Garamond"/>
          <w:sz w:val="20"/>
          <w:szCs w:val="20"/>
        </w:rPr>
      </w:pPr>
      <w:r>
        <w:rPr>
          <w:rStyle w:val="FootnoteReference"/>
        </w:rPr>
        <w:footnoteRef/>
      </w:r>
      <w:r>
        <w:t xml:space="preserve"> </w:t>
      </w:r>
      <w:r w:rsidRPr="004E7AF0">
        <w:rPr>
          <w:rFonts w:ascii="Garamond" w:hAnsi="Garamond"/>
          <w:sz w:val="20"/>
          <w:szCs w:val="20"/>
        </w:rPr>
        <w:t>For the purposes of stating my view, I will assume for simplicity that there is just one disposition. It is, however, more realistic to assume that one’s</w:t>
      </w:r>
      <w:r w:rsidRPr="00D0109B">
        <w:rPr>
          <w:rFonts w:ascii="Garamond" w:hAnsi="Garamond"/>
          <w:sz w:val="20"/>
          <w:szCs w:val="20"/>
        </w:rPr>
        <w:t xml:space="preserve"> </w:t>
      </w:r>
      <w:r w:rsidRPr="00D0109B">
        <w:rPr>
          <w:rFonts w:ascii="Garamond" w:hAnsi="Garamond"/>
          <w:color w:val="000000" w:themeColor="text1"/>
          <w:sz w:val="20"/>
          <w:szCs w:val="20"/>
        </w:rPr>
        <w:sym w:font="Symbol" w:char="F066"/>
      </w:r>
      <w:r w:rsidRPr="004E7AF0">
        <w:rPr>
          <w:rFonts w:ascii="Garamond" w:hAnsi="Garamond"/>
          <w:color w:val="000000" w:themeColor="text1"/>
          <w:sz w:val="20"/>
          <w:szCs w:val="20"/>
        </w:rPr>
        <w:t>’</w:t>
      </w:r>
      <w:proofErr w:type="spellStart"/>
      <w:r w:rsidRPr="004E7AF0">
        <w:rPr>
          <w:rFonts w:ascii="Garamond" w:hAnsi="Garamond"/>
          <w:color w:val="000000" w:themeColor="text1"/>
          <w:sz w:val="20"/>
          <w:szCs w:val="20"/>
        </w:rPr>
        <w:t>ing</w:t>
      </w:r>
      <w:proofErr w:type="spellEnd"/>
      <w:r w:rsidRPr="004E7AF0">
        <w:rPr>
          <w:rFonts w:ascii="Garamond" w:hAnsi="Garamond"/>
          <w:color w:val="000000" w:themeColor="text1"/>
          <w:sz w:val="20"/>
          <w:szCs w:val="20"/>
        </w:rPr>
        <w:t xml:space="preserve"> is the joint manifestation of multiple dispositions. In that case, </w:t>
      </w:r>
      <w:r w:rsidR="008A4F51">
        <w:rPr>
          <w:rFonts w:ascii="Garamond" w:hAnsi="Garamond"/>
          <w:color w:val="000000" w:themeColor="text1"/>
          <w:sz w:val="20"/>
          <w:szCs w:val="20"/>
        </w:rPr>
        <w:t xml:space="preserve">the relevant  cases will be ones in which </w:t>
      </w:r>
      <w:r w:rsidRPr="004E7AF0">
        <w:rPr>
          <w:rFonts w:ascii="Garamond" w:hAnsi="Garamond"/>
          <w:i/>
          <w:color w:val="000000" w:themeColor="text1"/>
          <w:sz w:val="20"/>
          <w:szCs w:val="20"/>
        </w:rPr>
        <w:t>all</w:t>
      </w:r>
      <w:r w:rsidRPr="004E7AF0">
        <w:rPr>
          <w:rFonts w:ascii="Garamond" w:hAnsi="Garamond"/>
          <w:color w:val="000000" w:themeColor="text1"/>
          <w:sz w:val="20"/>
          <w:szCs w:val="20"/>
        </w:rPr>
        <w:t xml:space="preserve"> of these dispositions jointly manifest themselves. </w:t>
      </w:r>
    </w:p>
  </w:footnote>
  <w:footnote w:id="20">
    <w:p w14:paraId="4B6E1224" w14:textId="3D5671AD" w:rsidR="00814B3D" w:rsidRPr="000142D3" w:rsidRDefault="00814B3D" w:rsidP="007A67CA">
      <w:pPr>
        <w:pStyle w:val="FootnoteText"/>
        <w:jc w:val="both"/>
        <w:rPr>
          <w:rFonts w:ascii="Garamond" w:hAnsi="Garamond"/>
          <w:color w:val="000000" w:themeColor="text1"/>
          <w:sz w:val="20"/>
          <w:szCs w:val="20"/>
        </w:rPr>
      </w:pPr>
      <w:r>
        <w:rPr>
          <w:rStyle w:val="FootnoteReference"/>
        </w:rPr>
        <w:footnoteRef/>
      </w:r>
      <w:r>
        <w:t xml:space="preserve"> </w:t>
      </w:r>
      <w:r w:rsidRPr="000142D3">
        <w:rPr>
          <w:rFonts w:ascii="Garamond" w:hAnsi="Garamond"/>
          <w:sz w:val="20"/>
          <w:szCs w:val="20"/>
        </w:rPr>
        <w:t>In my treatment of the new evil demon problem, I have argued that</w:t>
      </w:r>
      <w:r w:rsidRPr="000142D3">
        <w:rPr>
          <w:sz w:val="20"/>
          <w:szCs w:val="20"/>
        </w:rPr>
        <w:t xml:space="preserve"> </w:t>
      </w:r>
      <w:r w:rsidRPr="000142D3">
        <w:rPr>
          <w:rFonts w:ascii="Garamond" w:hAnsi="Garamond"/>
          <w:color w:val="000000" w:themeColor="text1"/>
          <w:sz w:val="20"/>
          <w:szCs w:val="20"/>
        </w:rPr>
        <w:t xml:space="preserve">what counts as normal often depends on the kind of world or case that a subject is </w:t>
      </w:r>
      <w:r w:rsidRPr="000142D3">
        <w:rPr>
          <w:rFonts w:ascii="Garamond" w:hAnsi="Garamond"/>
          <w:i/>
          <w:color w:val="000000" w:themeColor="text1"/>
          <w:sz w:val="20"/>
          <w:szCs w:val="20"/>
        </w:rPr>
        <w:t xml:space="preserve">anchored </w:t>
      </w:r>
      <w:r w:rsidRPr="000142D3">
        <w:rPr>
          <w:rFonts w:ascii="Garamond" w:hAnsi="Garamond"/>
          <w:color w:val="000000" w:themeColor="text1"/>
          <w:sz w:val="20"/>
          <w:szCs w:val="20"/>
        </w:rPr>
        <w:t xml:space="preserve">to – she might in fact be in a case that is abnormal for her (see Lasonen-Aarnio </w:t>
      </w:r>
      <w:r w:rsidRPr="000142D3">
        <w:rPr>
          <w:rFonts w:ascii="Garamond" w:hAnsi="Garamond"/>
          <w:i/>
          <w:color w:val="000000" w:themeColor="text1"/>
          <w:sz w:val="20"/>
          <w:szCs w:val="20"/>
        </w:rPr>
        <w:t xml:space="preserve">forthcoming </w:t>
      </w:r>
      <w:r w:rsidRPr="005D59EA">
        <w:rPr>
          <w:rFonts w:ascii="Garamond" w:hAnsi="Garamond"/>
          <w:i/>
          <w:color w:val="000000" w:themeColor="text1"/>
          <w:sz w:val="20"/>
          <w:szCs w:val="20"/>
        </w:rPr>
        <w:t>A</w:t>
      </w:r>
      <w:r w:rsidRPr="000142D3">
        <w:rPr>
          <w:rFonts w:ascii="Garamond" w:hAnsi="Garamond"/>
          <w:color w:val="000000" w:themeColor="text1"/>
          <w:sz w:val="20"/>
          <w:szCs w:val="20"/>
        </w:rPr>
        <w:t xml:space="preserve">). Hence, “alien </w:t>
      </w:r>
      <w:proofErr w:type="spellStart"/>
      <w:r w:rsidRPr="000142D3">
        <w:rPr>
          <w:rFonts w:ascii="Garamond" w:hAnsi="Garamond"/>
          <w:color w:val="000000" w:themeColor="text1"/>
          <w:sz w:val="20"/>
          <w:szCs w:val="20"/>
        </w:rPr>
        <w:t>cognizers</w:t>
      </w:r>
      <w:proofErr w:type="spellEnd"/>
      <w:r w:rsidRPr="000142D3">
        <w:rPr>
          <w:rFonts w:ascii="Garamond" w:hAnsi="Garamond"/>
          <w:color w:val="000000" w:themeColor="text1"/>
          <w:sz w:val="20"/>
          <w:szCs w:val="20"/>
        </w:rPr>
        <w:t xml:space="preserve">” living in environments that are abnormal by our lights can be evaluated positively from the dispositional perspective, for their dispositions fare well in counterfactual cases that are not too abnormal for </w:t>
      </w:r>
      <w:r w:rsidRPr="000142D3">
        <w:rPr>
          <w:rFonts w:ascii="Garamond" w:hAnsi="Garamond"/>
          <w:i/>
          <w:color w:val="000000" w:themeColor="text1"/>
          <w:sz w:val="20"/>
          <w:szCs w:val="20"/>
        </w:rPr>
        <w:t>them</w:t>
      </w:r>
      <w:r w:rsidRPr="000142D3">
        <w:rPr>
          <w:rFonts w:ascii="Garamond" w:hAnsi="Garamond"/>
          <w:color w:val="000000" w:themeColor="text1"/>
          <w:sz w:val="20"/>
          <w:szCs w:val="20"/>
        </w:rPr>
        <w:t>.</w:t>
      </w:r>
      <w:r w:rsidRPr="000142D3">
        <w:rPr>
          <w:rFonts w:ascii="Garamond" w:hAnsi="Garamond"/>
          <w:i/>
          <w:color w:val="000000" w:themeColor="text1"/>
          <w:sz w:val="20"/>
          <w:szCs w:val="20"/>
        </w:rPr>
        <w:t xml:space="preserve"> </w:t>
      </w:r>
    </w:p>
  </w:footnote>
  <w:footnote w:id="21">
    <w:p w14:paraId="4A13B8C4" w14:textId="77777777" w:rsidR="00814B3D" w:rsidRPr="008B59A2" w:rsidRDefault="00814B3D" w:rsidP="00AB533B">
      <w:pPr>
        <w:keepNext/>
        <w:jc w:val="both"/>
        <w:rPr>
          <w:rFonts w:ascii="Garamond" w:hAnsi="Garamond"/>
          <w:sz w:val="20"/>
          <w:szCs w:val="20"/>
          <w:lang w:val="en-US"/>
        </w:rPr>
      </w:pPr>
      <w:r w:rsidRPr="00A21CD4">
        <w:rPr>
          <w:rStyle w:val="FootnoteReference"/>
          <w:rFonts w:ascii="Garamond" w:eastAsia="Cambria" w:hAnsi="Garamond" w:cs="Cambria"/>
          <w:color w:val="000000"/>
          <w:lang w:val="en-US"/>
        </w:rPr>
        <w:footnoteRef/>
      </w:r>
      <w:r w:rsidRPr="00A21CD4">
        <w:rPr>
          <w:rStyle w:val="FootnoteReference"/>
          <w:rFonts w:ascii="Garamond" w:eastAsia="Cambria" w:hAnsi="Garamond" w:cs="Cambria"/>
          <w:color w:val="000000"/>
          <w:lang w:val="en-US"/>
        </w:rPr>
        <w:t xml:space="preserve"> </w:t>
      </w:r>
      <w:r w:rsidRPr="008B59A2">
        <w:rPr>
          <w:rFonts w:ascii="Garamond" w:hAnsi="Garamond"/>
          <w:sz w:val="20"/>
          <w:szCs w:val="20"/>
        </w:rPr>
        <w:t xml:space="preserve">Consider </w:t>
      </w:r>
      <w:r w:rsidRPr="008B59A2">
        <w:rPr>
          <w:rFonts w:ascii="Garamond" w:hAnsi="Garamond"/>
          <w:sz w:val="20"/>
          <w:szCs w:val="20"/>
          <w:lang w:val="en-US"/>
        </w:rPr>
        <w:t xml:space="preserve">the literature on heuristics and biases – for instance, the systematic patterns of fallacious probabilistic reasoning exhibited by humans. Psychologists tend to think that such errors flow from features of our cognitive design, which consists of different systems tacked together (e.g. what is known as System 1 and System 2). If a subject commits the so-called </w:t>
      </w:r>
      <w:proofErr w:type="spellStart"/>
      <w:r w:rsidRPr="008B59A2">
        <w:rPr>
          <w:rFonts w:ascii="Garamond" w:hAnsi="Garamond"/>
          <w:sz w:val="20"/>
          <w:szCs w:val="20"/>
          <w:lang w:val="en-US"/>
        </w:rPr>
        <w:t>bankteller</w:t>
      </w:r>
      <w:proofErr w:type="spellEnd"/>
      <w:r w:rsidRPr="008B59A2">
        <w:rPr>
          <w:rFonts w:ascii="Garamond" w:hAnsi="Garamond"/>
          <w:sz w:val="20"/>
          <w:szCs w:val="20"/>
          <w:lang w:val="en-US"/>
        </w:rPr>
        <w:t xml:space="preserve"> fallacy, thinking a conjunction to be likelier than its individual conjunct, then even if she manifests some dispositions typical of human beings, she is not manifesting good dispositions: there is a better available disposition – indeed, we are sometimes able to pick up on such errors ourselves.</w:t>
      </w:r>
    </w:p>
  </w:footnote>
  <w:footnote w:id="22">
    <w:p w14:paraId="71A41948" w14:textId="77777777" w:rsidR="00814B3D" w:rsidRPr="00267A4C" w:rsidRDefault="00814B3D" w:rsidP="00AB533B">
      <w:pPr>
        <w:pStyle w:val="FootnoteText"/>
        <w:jc w:val="both"/>
        <w:rPr>
          <w:rFonts w:ascii="Garamond" w:hAnsi="Garamond"/>
          <w:sz w:val="20"/>
          <w:szCs w:val="20"/>
        </w:rPr>
      </w:pPr>
      <w:r w:rsidRPr="00A21CD4">
        <w:rPr>
          <w:rStyle w:val="FootnoteReference"/>
          <w:rFonts w:ascii="Garamond" w:hAnsi="Garamond"/>
        </w:rPr>
        <w:footnoteRef/>
      </w:r>
      <w:r w:rsidRPr="00A21CD4">
        <w:rPr>
          <w:rStyle w:val="FootnoteReference"/>
          <w:rFonts w:ascii="Garamond" w:hAnsi="Garamond"/>
        </w:rPr>
        <w:t xml:space="preserve"> </w:t>
      </w:r>
      <w:r w:rsidRPr="00267A4C">
        <w:rPr>
          <w:rFonts w:ascii="Garamond" w:hAnsi="Garamond"/>
          <w:sz w:val="20"/>
          <w:szCs w:val="20"/>
        </w:rPr>
        <w:t>Assume that the subject in fact manifests disposition D</w:t>
      </w:r>
      <w:r w:rsidRPr="00267A4C">
        <w:rPr>
          <w:rFonts w:ascii="Garamond" w:hAnsi="Garamond"/>
          <w:sz w:val="20"/>
          <w:szCs w:val="20"/>
          <w:vertAlign w:val="subscript"/>
        </w:rPr>
        <w:t>1</w:t>
      </w:r>
      <w:r w:rsidRPr="00267A4C">
        <w:rPr>
          <w:rFonts w:ascii="Garamond" w:hAnsi="Garamond"/>
          <w:sz w:val="20"/>
          <w:szCs w:val="20"/>
        </w:rPr>
        <w:t xml:space="preserve">. Then, in the actual </w:t>
      </w:r>
      <w:r w:rsidRPr="00267A4C">
        <w:rPr>
          <w:rFonts w:ascii="Garamond" w:hAnsi="Garamond"/>
          <w:i/>
          <w:sz w:val="20"/>
          <w:szCs w:val="20"/>
        </w:rPr>
        <w:t>case</w:t>
      </w:r>
      <w:r w:rsidRPr="00267A4C">
        <w:rPr>
          <w:rFonts w:ascii="Garamond" w:hAnsi="Garamond"/>
          <w:sz w:val="20"/>
          <w:szCs w:val="20"/>
        </w:rPr>
        <w:t xml:space="preserve"> she manifests D</w:t>
      </w:r>
      <w:r w:rsidRPr="00267A4C">
        <w:rPr>
          <w:rFonts w:ascii="Garamond" w:hAnsi="Garamond"/>
          <w:sz w:val="20"/>
          <w:szCs w:val="20"/>
          <w:vertAlign w:val="subscript"/>
        </w:rPr>
        <w:t>1</w:t>
      </w:r>
      <w:r w:rsidRPr="00267A4C">
        <w:rPr>
          <w:rFonts w:ascii="Garamond" w:hAnsi="Garamond"/>
          <w:sz w:val="20"/>
          <w:szCs w:val="20"/>
        </w:rPr>
        <w:t xml:space="preserve">, and no other disposition. Nevertheless, we can ask whether some other disposition that </w:t>
      </w:r>
      <w:r w:rsidRPr="00267A4C">
        <w:rPr>
          <w:rFonts w:ascii="Garamond" w:hAnsi="Garamond"/>
          <w:i/>
          <w:sz w:val="20"/>
          <w:szCs w:val="20"/>
        </w:rPr>
        <w:t>could</w:t>
      </w:r>
      <w:r w:rsidRPr="00267A4C">
        <w:rPr>
          <w:rFonts w:ascii="Garamond" w:hAnsi="Garamond"/>
          <w:sz w:val="20"/>
          <w:szCs w:val="20"/>
        </w:rPr>
        <w:t xml:space="preserve"> have been manifested is better. This is why I talk about </w:t>
      </w:r>
      <w:r w:rsidRPr="00267A4C">
        <w:rPr>
          <w:rFonts w:ascii="Garamond" w:hAnsi="Garamond"/>
          <w:i/>
          <w:sz w:val="20"/>
          <w:szCs w:val="20"/>
        </w:rPr>
        <w:t>situations</w:t>
      </w:r>
      <w:r w:rsidRPr="00267A4C">
        <w:rPr>
          <w:rFonts w:ascii="Garamond" w:hAnsi="Garamond"/>
          <w:sz w:val="20"/>
          <w:szCs w:val="20"/>
        </w:rPr>
        <w:t xml:space="preserve">: when asking what the best feasible dispositions are in one’s situation, we keep fixed other features about the actual case, but not facts about what dispositions (if any) one manifests. My account also assumes counterfactual facts regarding what doxastic state a given disposition </w:t>
      </w:r>
      <w:r w:rsidRPr="00267A4C">
        <w:rPr>
          <w:rFonts w:ascii="Garamond" w:hAnsi="Garamond"/>
          <w:i/>
          <w:sz w:val="20"/>
          <w:szCs w:val="20"/>
        </w:rPr>
        <w:t>would</w:t>
      </w:r>
      <w:r w:rsidRPr="00267A4C">
        <w:rPr>
          <w:rFonts w:ascii="Garamond" w:hAnsi="Garamond"/>
          <w:sz w:val="20"/>
          <w:szCs w:val="20"/>
        </w:rPr>
        <w:t xml:space="preserve"> have manifested as in one’s situation.</w:t>
      </w:r>
    </w:p>
  </w:footnote>
  <w:footnote w:id="23">
    <w:p w14:paraId="2EF30F25" w14:textId="7BCB2CF5" w:rsidR="00814B3D" w:rsidRPr="00B44D8D" w:rsidRDefault="00814B3D" w:rsidP="00B44D8D">
      <w:pPr>
        <w:keepNext/>
        <w:jc w:val="both"/>
        <w:rPr>
          <w:rFonts w:ascii="Garamond" w:hAnsi="Garamond"/>
          <w:sz w:val="20"/>
          <w:szCs w:val="20"/>
        </w:rPr>
      </w:pPr>
      <w:r w:rsidRPr="00A21CD4">
        <w:rPr>
          <w:rStyle w:val="FootnoteReference"/>
          <w:rFonts w:ascii="Garamond" w:eastAsia="Cambria" w:hAnsi="Garamond" w:cs="Cambria"/>
          <w:color w:val="000000"/>
          <w:lang w:val="en-US"/>
        </w:rPr>
        <w:footnoteRef/>
      </w:r>
      <w:r w:rsidRPr="00A21CD4">
        <w:rPr>
          <w:rStyle w:val="FootnoteReference"/>
          <w:rFonts w:ascii="Garamond" w:eastAsia="Cambria" w:hAnsi="Garamond" w:cs="Cambria"/>
          <w:color w:val="000000"/>
          <w:lang w:val="en-US"/>
        </w:rPr>
        <w:t xml:space="preserve"> </w:t>
      </w:r>
      <w:r w:rsidRPr="00B44D8D">
        <w:rPr>
          <w:rFonts w:ascii="Garamond" w:hAnsi="Garamond"/>
          <w:sz w:val="20"/>
          <w:szCs w:val="20"/>
        </w:rPr>
        <w:t xml:space="preserve">See Lasonen-Aarnio </w:t>
      </w:r>
      <w:r>
        <w:rPr>
          <w:rFonts w:ascii="Garamond" w:hAnsi="Garamond"/>
          <w:sz w:val="20"/>
          <w:szCs w:val="20"/>
        </w:rPr>
        <w:t>(</w:t>
      </w:r>
      <w:r w:rsidRPr="00B44D8D">
        <w:rPr>
          <w:rFonts w:ascii="Garamond" w:hAnsi="Garamond"/>
          <w:i/>
          <w:sz w:val="20"/>
          <w:szCs w:val="20"/>
        </w:rPr>
        <w:t>forthcoming</w:t>
      </w:r>
      <w:r w:rsidRPr="00B44D8D">
        <w:rPr>
          <w:rFonts w:ascii="Garamond" w:hAnsi="Garamond"/>
          <w:sz w:val="20"/>
          <w:szCs w:val="20"/>
        </w:rPr>
        <w:t xml:space="preserve"> </w:t>
      </w:r>
      <w:r>
        <w:rPr>
          <w:rFonts w:ascii="Garamond" w:hAnsi="Garamond"/>
          <w:i/>
          <w:sz w:val="20"/>
          <w:szCs w:val="20"/>
        </w:rPr>
        <w:t>B</w:t>
      </w:r>
      <w:r>
        <w:rPr>
          <w:rFonts w:ascii="Garamond" w:hAnsi="Garamond"/>
          <w:sz w:val="20"/>
          <w:szCs w:val="20"/>
        </w:rPr>
        <w:t>)</w:t>
      </w:r>
      <w:r w:rsidRPr="00B44D8D">
        <w:rPr>
          <w:rFonts w:ascii="Garamond" w:hAnsi="Garamond"/>
          <w:sz w:val="20"/>
          <w:szCs w:val="20"/>
        </w:rPr>
        <w:t>.</w:t>
      </w:r>
    </w:p>
  </w:footnote>
  <w:footnote w:id="24">
    <w:p w14:paraId="497C5EE3" w14:textId="258B876F" w:rsidR="00814B3D" w:rsidRPr="00553043" w:rsidRDefault="00814B3D" w:rsidP="00553043">
      <w:pPr>
        <w:pStyle w:val="FootnoteText"/>
        <w:jc w:val="both"/>
        <w:rPr>
          <w:rFonts w:ascii="Garamond" w:hAnsi="Garamond"/>
          <w:color w:val="000000" w:themeColor="text1"/>
          <w:sz w:val="20"/>
          <w:szCs w:val="20"/>
        </w:rPr>
      </w:pPr>
      <w:r w:rsidRPr="00685BF1">
        <w:rPr>
          <w:rStyle w:val="FootnoteReference"/>
          <w:rFonts w:ascii="Garamond" w:hAnsi="Garamond"/>
        </w:rPr>
        <w:footnoteRef/>
      </w:r>
      <w:r w:rsidRPr="00685BF1">
        <w:rPr>
          <w:rFonts w:ascii="Garamond" w:hAnsi="Garamond"/>
        </w:rPr>
        <w:t xml:space="preserve"> </w:t>
      </w:r>
      <w:r w:rsidRPr="00553043">
        <w:rPr>
          <w:rFonts w:ascii="Garamond" w:hAnsi="Garamond"/>
          <w:color w:val="000000" w:themeColor="text1"/>
          <w:sz w:val="20"/>
          <w:szCs w:val="20"/>
        </w:rPr>
        <w:t>Virtue epistemologists often talk about success being creditable to a subject: a subject succeeding in virtue of, or because of her competence. Knowledge, then, is belief that is true in virtue of being competent. As I am thinking about things, a belief can constitute knowledge, and be evaluated positively from the dispositional perspective, even if the fact that it constitutes knowledge is largely explained by somewhat invariant features of one’s situation. I think this is plausibly true in many cases of testimony – indeed, testimony has been raised as a problem for virtue epistemologists (e.g</w:t>
      </w:r>
      <w:r w:rsidRPr="0013645C">
        <w:rPr>
          <w:rFonts w:ascii="Garamond" w:hAnsi="Garamond"/>
          <w:color w:val="000000" w:themeColor="text1"/>
          <w:sz w:val="20"/>
          <w:szCs w:val="20"/>
        </w:rPr>
        <w:t>. Lackey 2007).</w:t>
      </w:r>
      <w:r w:rsidRPr="00553043">
        <w:rPr>
          <w:rFonts w:ascii="Garamond" w:hAnsi="Garamond"/>
          <w:color w:val="000000" w:themeColor="text1"/>
          <w:sz w:val="20"/>
          <w:szCs w:val="20"/>
        </w:rPr>
        <w:t xml:space="preserve"> </w:t>
      </w:r>
    </w:p>
  </w:footnote>
  <w:footnote w:id="25">
    <w:p w14:paraId="3C930190" w14:textId="2E0F1D9E" w:rsidR="00814B3D" w:rsidRPr="0076581B" w:rsidRDefault="00814B3D">
      <w:pPr>
        <w:pStyle w:val="FootnoteText"/>
        <w:rPr>
          <w:rFonts w:ascii="Garamond" w:hAnsi="Garamond"/>
          <w:sz w:val="20"/>
          <w:szCs w:val="20"/>
        </w:rPr>
      </w:pPr>
      <w:r>
        <w:rPr>
          <w:rStyle w:val="FootnoteReference"/>
        </w:rPr>
        <w:footnoteRef/>
      </w:r>
      <w:r>
        <w:t xml:space="preserve"> </w:t>
      </w:r>
      <w:r w:rsidRPr="0076581B">
        <w:rPr>
          <w:rFonts w:ascii="Garamond" w:hAnsi="Garamond"/>
          <w:sz w:val="20"/>
          <w:szCs w:val="20"/>
        </w:rPr>
        <w:t xml:space="preserve">See Lasonen-Aarnio </w:t>
      </w:r>
      <w:r>
        <w:rPr>
          <w:rFonts w:ascii="Garamond" w:hAnsi="Garamond"/>
          <w:sz w:val="20"/>
          <w:szCs w:val="20"/>
        </w:rPr>
        <w:t>(</w:t>
      </w:r>
      <w:r w:rsidRPr="0076581B">
        <w:rPr>
          <w:rFonts w:ascii="Garamond" w:hAnsi="Garamond"/>
          <w:i/>
          <w:sz w:val="20"/>
          <w:szCs w:val="20"/>
        </w:rPr>
        <w:t>forthcoming</w:t>
      </w:r>
      <w:r w:rsidRPr="0076581B">
        <w:rPr>
          <w:rFonts w:ascii="Garamond" w:hAnsi="Garamond"/>
          <w:sz w:val="20"/>
          <w:szCs w:val="20"/>
        </w:rPr>
        <w:t xml:space="preserve"> </w:t>
      </w:r>
      <w:r>
        <w:rPr>
          <w:rFonts w:ascii="Garamond" w:hAnsi="Garamond"/>
          <w:i/>
          <w:sz w:val="20"/>
          <w:szCs w:val="20"/>
        </w:rPr>
        <w:t>C</w:t>
      </w:r>
      <w:r>
        <w:rPr>
          <w:rFonts w:ascii="Garamond" w:hAnsi="Garamond"/>
          <w:sz w:val="20"/>
          <w:szCs w:val="20"/>
        </w:rPr>
        <w:t>)</w:t>
      </w:r>
      <w:r w:rsidRPr="0076581B">
        <w:rPr>
          <w:rFonts w:ascii="Garamond" w:hAnsi="Garamond"/>
          <w:sz w:val="20"/>
          <w:szCs w:val="20"/>
        </w:rPr>
        <w:t>.</w:t>
      </w:r>
    </w:p>
  </w:footnote>
  <w:footnote w:id="26">
    <w:p w14:paraId="2AC737F2" w14:textId="1BF7B996" w:rsidR="00814B3D" w:rsidRPr="006970B5" w:rsidRDefault="00814B3D" w:rsidP="009658F9">
      <w:pPr>
        <w:jc w:val="both"/>
        <w:rPr>
          <w:rFonts w:ascii="Garamond" w:hAnsi="Garamond"/>
          <w:color w:val="000000" w:themeColor="text1"/>
          <w:sz w:val="20"/>
          <w:szCs w:val="20"/>
        </w:rPr>
      </w:pPr>
      <w:r>
        <w:rPr>
          <w:rStyle w:val="FootnoteReference"/>
        </w:rPr>
        <w:footnoteRef/>
      </w:r>
      <w:r>
        <w:t xml:space="preserve"> </w:t>
      </w:r>
      <w:r w:rsidRPr="006970B5">
        <w:rPr>
          <w:rFonts w:ascii="Garamond" w:hAnsi="Garamond"/>
          <w:color w:val="000000" w:themeColor="text1"/>
          <w:sz w:val="20"/>
          <w:szCs w:val="20"/>
          <w:lang w:val="en-US"/>
        </w:rPr>
        <w:t xml:space="preserve">Hence, </w:t>
      </w:r>
      <w:r>
        <w:rPr>
          <w:rFonts w:ascii="Garamond" w:hAnsi="Garamond"/>
          <w:color w:val="000000" w:themeColor="text1"/>
          <w:sz w:val="20"/>
          <w:szCs w:val="20"/>
          <w:lang w:val="en-US"/>
        </w:rPr>
        <w:t xml:space="preserve">when it comes to judgments about </w:t>
      </w:r>
      <w:r w:rsidRPr="00DB5709">
        <w:rPr>
          <w:rFonts w:ascii="Garamond" w:hAnsi="Garamond"/>
          <w:color w:val="000000" w:themeColor="text1"/>
          <w:sz w:val="20"/>
          <w:szCs w:val="20"/>
          <w:lang w:val="en-US"/>
        </w:rPr>
        <w:t>knowledge</w:t>
      </w:r>
      <w:r>
        <w:rPr>
          <w:rFonts w:ascii="Garamond" w:hAnsi="Garamond"/>
          <w:color w:val="000000" w:themeColor="text1"/>
          <w:sz w:val="20"/>
          <w:szCs w:val="20"/>
          <w:lang w:val="en-US"/>
        </w:rPr>
        <w:t xml:space="preserve">, </w:t>
      </w:r>
      <w:r w:rsidRPr="006970B5">
        <w:rPr>
          <w:rFonts w:ascii="Garamond" w:hAnsi="Garamond"/>
          <w:color w:val="000000" w:themeColor="text1"/>
          <w:sz w:val="20"/>
          <w:szCs w:val="20"/>
          <w:lang w:val="en-US"/>
        </w:rPr>
        <w:t xml:space="preserve">my view is error theoretic: </w:t>
      </w:r>
      <w:r w:rsidRPr="006970B5">
        <w:rPr>
          <w:rFonts w:ascii="Garamond" w:hAnsi="Garamond"/>
          <w:color w:val="000000" w:themeColor="text1"/>
          <w:sz w:val="20"/>
          <w:szCs w:val="20"/>
        </w:rPr>
        <w:t xml:space="preserve">many epistemologists have misdiagnosed cases like Lobelia’s as </w:t>
      </w:r>
      <w:r>
        <w:rPr>
          <w:rFonts w:ascii="Garamond" w:hAnsi="Garamond"/>
          <w:color w:val="000000" w:themeColor="text1"/>
          <w:sz w:val="20"/>
          <w:szCs w:val="20"/>
        </w:rPr>
        <w:t xml:space="preserve">ones involving </w:t>
      </w:r>
      <w:r w:rsidRPr="006970B5">
        <w:rPr>
          <w:rFonts w:ascii="Garamond" w:hAnsi="Garamond"/>
          <w:color w:val="000000" w:themeColor="text1"/>
          <w:sz w:val="20"/>
          <w:szCs w:val="20"/>
        </w:rPr>
        <w:t xml:space="preserve">knowledge defeat, falsely inferring failure </w:t>
      </w:r>
      <w:r>
        <w:rPr>
          <w:rFonts w:ascii="Garamond" w:hAnsi="Garamond"/>
          <w:color w:val="000000" w:themeColor="text1"/>
          <w:sz w:val="20"/>
          <w:szCs w:val="20"/>
        </w:rPr>
        <w:t xml:space="preserve">to know </w:t>
      </w:r>
      <w:r w:rsidRPr="006970B5">
        <w:rPr>
          <w:rFonts w:ascii="Garamond" w:hAnsi="Garamond"/>
          <w:color w:val="000000" w:themeColor="text1"/>
          <w:sz w:val="20"/>
          <w:szCs w:val="20"/>
        </w:rPr>
        <w:t xml:space="preserve">from the manifestation of problematic dispositions. I can here only gesture toward an error-theoretic explanation, but the rough idea is that in paradigm cases knowledge is accompanied by good dispositions – indeed, in paradigm cases, good dispositions play an important role in explaining how a subject came to know. </w:t>
      </w:r>
    </w:p>
  </w:footnote>
  <w:footnote w:id="27">
    <w:p w14:paraId="73619573" w14:textId="3DCDE5C1" w:rsidR="00814B3D" w:rsidRPr="00E07F27" w:rsidRDefault="00814B3D" w:rsidP="00E07F27">
      <w:pPr>
        <w:pStyle w:val="FootnoteText"/>
        <w:jc w:val="both"/>
        <w:rPr>
          <w:sz w:val="20"/>
          <w:szCs w:val="20"/>
        </w:rPr>
      </w:pPr>
      <w:r>
        <w:rPr>
          <w:rStyle w:val="FootnoteReference"/>
        </w:rPr>
        <w:footnoteRef/>
      </w:r>
      <w:r>
        <w:t xml:space="preserve"> </w:t>
      </w:r>
      <w:r w:rsidRPr="00100801">
        <w:rPr>
          <w:rFonts w:ascii="Garamond" w:hAnsi="Garamond"/>
          <w:sz w:val="20"/>
          <w:szCs w:val="20"/>
        </w:rPr>
        <w:t xml:space="preserve">One might object that there are some cases in which </w:t>
      </w:r>
      <w:r w:rsidRPr="00100801">
        <w:rPr>
          <w:rFonts w:ascii="Garamond" w:hAnsi="Garamond"/>
          <w:i/>
          <w:sz w:val="20"/>
          <w:szCs w:val="20"/>
        </w:rPr>
        <w:t>p</w:t>
      </w:r>
      <w:r w:rsidRPr="00100801">
        <w:rPr>
          <w:rFonts w:ascii="Garamond" w:hAnsi="Garamond"/>
          <w:sz w:val="20"/>
          <w:szCs w:val="20"/>
        </w:rPr>
        <w:t xml:space="preserve"> is true, and the HOE is misleading, but Lobelia nevertheless does not know </w:t>
      </w:r>
      <w:r w:rsidRPr="00100801">
        <w:rPr>
          <w:rFonts w:ascii="Garamond" w:hAnsi="Garamond"/>
          <w:i/>
          <w:sz w:val="20"/>
          <w:szCs w:val="20"/>
        </w:rPr>
        <w:t>p</w:t>
      </w:r>
      <w:r w:rsidRPr="00100801">
        <w:rPr>
          <w:rFonts w:ascii="Garamond" w:hAnsi="Garamond"/>
          <w:sz w:val="20"/>
          <w:szCs w:val="20"/>
        </w:rPr>
        <w:t xml:space="preserve">, due to being in some sort of Gettier-case. I agree, but relaxing this idealization would only make a suspension-disposition </w:t>
      </w:r>
      <w:r w:rsidRPr="00100801">
        <w:rPr>
          <w:rFonts w:ascii="Garamond" w:hAnsi="Garamond"/>
          <w:i/>
          <w:sz w:val="20"/>
          <w:szCs w:val="20"/>
        </w:rPr>
        <w:t>better</w:t>
      </w:r>
      <w:r w:rsidRPr="00100801">
        <w:rPr>
          <w:rFonts w:ascii="Garamond" w:hAnsi="Garamond"/>
          <w:sz w:val="20"/>
          <w:szCs w:val="20"/>
        </w:rPr>
        <w:t>, not worse.</w:t>
      </w:r>
      <w:r>
        <w:rPr>
          <w:sz w:val="20"/>
          <w:szCs w:val="20"/>
        </w:rPr>
        <w:t xml:space="preserve"> </w:t>
      </w:r>
    </w:p>
  </w:footnote>
  <w:footnote w:id="28">
    <w:p w14:paraId="0D67BB34" w14:textId="049CAC13" w:rsidR="00814B3D" w:rsidRPr="006B597B" w:rsidRDefault="00814B3D">
      <w:pPr>
        <w:pStyle w:val="FootnoteText"/>
        <w:rPr>
          <w:rFonts w:ascii="Garamond" w:hAnsi="Garamond"/>
          <w:sz w:val="20"/>
          <w:szCs w:val="20"/>
        </w:rPr>
      </w:pPr>
      <w:r>
        <w:rPr>
          <w:rStyle w:val="FootnoteReference"/>
        </w:rPr>
        <w:footnoteRef/>
      </w:r>
      <w:r>
        <w:t xml:space="preserve"> </w:t>
      </w:r>
      <w:r w:rsidRPr="006B597B">
        <w:rPr>
          <w:rFonts w:ascii="Garamond" w:hAnsi="Garamond"/>
          <w:sz w:val="20"/>
          <w:szCs w:val="20"/>
        </w:rPr>
        <w:t xml:space="preserve">See </w:t>
      </w:r>
      <w:proofErr w:type="spellStart"/>
      <w:r w:rsidRPr="006B597B">
        <w:rPr>
          <w:rFonts w:ascii="Garamond" w:hAnsi="Garamond"/>
          <w:sz w:val="20"/>
          <w:szCs w:val="20"/>
        </w:rPr>
        <w:t>Dutant</w:t>
      </w:r>
      <w:proofErr w:type="spellEnd"/>
      <w:r w:rsidRPr="006B597B">
        <w:rPr>
          <w:rFonts w:ascii="Garamond" w:hAnsi="Garamond"/>
          <w:sz w:val="20"/>
          <w:szCs w:val="20"/>
        </w:rPr>
        <w:t xml:space="preserve"> and </w:t>
      </w:r>
      <w:proofErr w:type="spellStart"/>
      <w:r w:rsidRPr="006B597B">
        <w:rPr>
          <w:rFonts w:ascii="Garamond" w:hAnsi="Garamond"/>
          <w:sz w:val="20"/>
          <w:szCs w:val="20"/>
        </w:rPr>
        <w:t>Fitelson</w:t>
      </w:r>
      <w:proofErr w:type="spellEnd"/>
      <w:r w:rsidRPr="006B597B">
        <w:rPr>
          <w:rFonts w:ascii="Garamond" w:hAnsi="Garamond"/>
          <w:sz w:val="20"/>
          <w:szCs w:val="20"/>
        </w:rPr>
        <w:t xml:space="preserve"> </w:t>
      </w:r>
      <w:r w:rsidR="00AC7789">
        <w:rPr>
          <w:rFonts w:ascii="Garamond" w:hAnsi="Garamond"/>
          <w:sz w:val="20"/>
          <w:szCs w:val="20"/>
        </w:rPr>
        <w:t>(</w:t>
      </w:r>
      <w:r w:rsidRPr="006B597B">
        <w:rPr>
          <w:rFonts w:ascii="Garamond" w:hAnsi="Garamond"/>
          <w:i/>
          <w:sz w:val="20"/>
          <w:szCs w:val="20"/>
        </w:rPr>
        <w:t>manuscript</w:t>
      </w:r>
      <w:r w:rsidR="00AC7789">
        <w:rPr>
          <w:rFonts w:ascii="Garamond" w:hAnsi="Garamond"/>
          <w:sz w:val="20"/>
          <w:szCs w:val="20"/>
        </w:rPr>
        <w:t>)</w:t>
      </w:r>
      <w:r w:rsidRPr="006B597B">
        <w:rPr>
          <w:rFonts w:ascii="Garamond" w:hAnsi="Garamond"/>
          <w:sz w:val="20"/>
          <w:szCs w:val="20"/>
        </w:rPr>
        <w:t>.</w:t>
      </w:r>
    </w:p>
  </w:footnote>
  <w:footnote w:id="29">
    <w:p w14:paraId="52375D68" w14:textId="5A3AFD6C" w:rsidR="00814B3D" w:rsidRPr="006B597B" w:rsidRDefault="00814B3D">
      <w:pPr>
        <w:pStyle w:val="FootnoteText"/>
        <w:rPr>
          <w:sz w:val="20"/>
          <w:szCs w:val="20"/>
        </w:rPr>
      </w:pPr>
      <w:r>
        <w:rPr>
          <w:rStyle w:val="FootnoteReference"/>
        </w:rPr>
        <w:footnoteRef/>
      </w:r>
      <w:r>
        <w:t xml:space="preserve"> </w:t>
      </w:r>
      <w:r w:rsidRPr="00394DE5">
        <w:rPr>
          <w:rFonts w:ascii="Garamond" w:eastAsiaTheme="minorEastAsia" w:hAnsi="Garamond"/>
        </w:rPr>
        <w:t xml:space="preserve"> </w:t>
      </w:r>
      <w:r w:rsidRPr="006B597B">
        <w:rPr>
          <w:rFonts w:ascii="Garamond" w:eastAsiaTheme="minorEastAsia" w:hAnsi="Garamond"/>
          <w:sz w:val="20"/>
          <w:szCs w:val="20"/>
        </w:rPr>
        <w:t xml:space="preserve">See </w:t>
      </w:r>
      <w:proofErr w:type="spellStart"/>
      <w:r w:rsidRPr="006B597B">
        <w:rPr>
          <w:rFonts w:ascii="Garamond" w:eastAsiaTheme="minorEastAsia" w:hAnsi="Garamond"/>
          <w:sz w:val="20"/>
          <w:szCs w:val="20"/>
        </w:rPr>
        <w:t>Dutant</w:t>
      </w:r>
      <w:proofErr w:type="spellEnd"/>
      <w:r w:rsidRPr="006B597B">
        <w:rPr>
          <w:rFonts w:ascii="Garamond" w:eastAsiaTheme="minorEastAsia" w:hAnsi="Garamond"/>
          <w:sz w:val="20"/>
          <w:szCs w:val="20"/>
        </w:rPr>
        <w:t xml:space="preserve"> and </w:t>
      </w:r>
      <w:proofErr w:type="spellStart"/>
      <w:r w:rsidRPr="006B597B">
        <w:rPr>
          <w:rFonts w:ascii="Garamond" w:eastAsiaTheme="minorEastAsia" w:hAnsi="Garamond"/>
          <w:sz w:val="20"/>
          <w:szCs w:val="20"/>
        </w:rPr>
        <w:t>Fitelson</w:t>
      </w:r>
      <w:proofErr w:type="spellEnd"/>
      <w:r w:rsidRPr="006B597B">
        <w:rPr>
          <w:rFonts w:ascii="Garamond" w:eastAsiaTheme="minorEastAsia" w:hAnsi="Garamond"/>
          <w:sz w:val="20"/>
          <w:szCs w:val="20"/>
        </w:rPr>
        <w:t xml:space="preserve"> </w:t>
      </w:r>
      <w:r w:rsidR="00AC7789">
        <w:rPr>
          <w:rFonts w:ascii="Garamond" w:eastAsiaTheme="minorEastAsia" w:hAnsi="Garamond"/>
          <w:sz w:val="20"/>
          <w:szCs w:val="20"/>
        </w:rPr>
        <w:t>(</w:t>
      </w:r>
      <w:r w:rsidRPr="006B597B">
        <w:rPr>
          <w:rFonts w:ascii="Garamond" w:eastAsiaTheme="minorEastAsia" w:hAnsi="Garamond"/>
          <w:i/>
          <w:sz w:val="20"/>
          <w:szCs w:val="20"/>
        </w:rPr>
        <w:t>manuscript</w:t>
      </w:r>
      <w:r w:rsidR="00AC7789">
        <w:rPr>
          <w:rFonts w:ascii="Garamond" w:eastAsiaTheme="minorEastAsia" w:hAnsi="Garamond"/>
          <w:sz w:val="20"/>
          <w:szCs w:val="20"/>
        </w:rPr>
        <w:t>)</w:t>
      </w:r>
      <w:r w:rsidRPr="006B597B">
        <w:rPr>
          <w:rFonts w:ascii="Garamond" w:eastAsiaTheme="minorEastAsia" w:hAnsi="Garamond"/>
          <w:sz w:val="20"/>
          <w:szCs w:val="20"/>
        </w:rPr>
        <w:t xml:space="preserve"> for discussion.</w:t>
      </w:r>
    </w:p>
  </w:footnote>
  <w:footnote w:id="30">
    <w:p w14:paraId="0CE0B08F" w14:textId="77777777" w:rsidR="00814B3D" w:rsidRPr="00093A2B" w:rsidRDefault="00814B3D" w:rsidP="0018074C">
      <w:pPr>
        <w:pStyle w:val="FootnoteText"/>
        <w:jc w:val="both"/>
        <w:rPr>
          <w:rFonts w:ascii="Garamond" w:hAnsi="Garamond"/>
          <w:sz w:val="20"/>
          <w:szCs w:val="20"/>
        </w:rPr>
      </w:pPr>
      <w:r>
        <w:rPr>
          <w:rStyle w:val="FootnoteReference"/>
        </w:rPr>
        <w:footnoteRef/>
      </w:r>
      <w:r>
        <w:t xml:space="preserve"> </w:t>
      </w:r>
      <w:r w:rsidRPr="00093A2B">
        <w:rPr>
          <w:rFonts w:ascii="Garamond" w:hAnsi="Garamond"/>
          <w:sz w:val="20"/>
          <w:szCs w:val="20"/>
        </w:rPr>
        <w:t>Earlier statements of my view did not clearly distinguish between these, though it was always the first kind of view I had in mind. For instance, in Lasonen-Aarnio (2010) I talk about “adopting or being guided by policies, thought of as sets of rules, that have certain consequences for knowledge”.</w:t>
      </w:r>
    </w:p>
  </w:footnote>
  <w:footnote w:id="31">
    <w:p w14:paraId="0FCF418C" w14:textId="564FF05B" w:rsidR="00814B3D" w:rsidRPr="00AE669C" w:rsidRDefault="00814B3D" w:rsidP="00263F7E">
      <w:pPr>
        <w:pStyle w:val="FootnoteText"/>
        <w:rPr>
          <w:sz w:val="20"/>
          <w:szCs w:val="20"/>
        </w:rPr>
      </w:pPr>
      <w:r>
        <w:rPr>
          <w:rStyle w:val="FootnoteReference"/>
        </w:rPr>
        <w:footnoteRef/>
      </w:r>
      <w:r>
        <w:t xml:space="preserve"> </w:t>
      </w:r>
      <w:r w:rsidRPr="00434657">
        <w:rPr>
          <w:rFonts w:ascii="Garamond" w:hAnsi="Garamond"/>
          <w:sz w:val="20"/>
          <w:szCs w:val="20"/>
        </w:rPr>
        <w:t xml:space="preserve">For a discussion of consequentialist views in </w:t>
      </w:r>
      <w:r>
        <w:rPr>
          <w:rFonts w:ascii="Garamond" w:hAnsi="Garamond"/>
          <w:sz w:val="20"/>
          <w:szCs w:val="20"/>
        </w:rPr>
        <w:t xml:space="preserve">epistemology </w:t>
      </w:r>
      <w:r w:rsidRPr="00434657">
        <w:rPr>
          <w:rFonts w:ascii="Garamond" w:hAnsi="Garamond"/>
          <w:sz w:val="20"/>
          <w:szCs w:val="20"/>
        </w:rPr>
        <w:t>and how they allow for tradeoffs, see Berker (</w:t>
      </w:r>
      <w:r w:rsidR="00566CF2">
        <w:rPr>
          <w:rFonts w:ascii="Garamond" w:hAnsi="Garamond"/>
          <w:sz w:val="20"/>
          <w:szCs w:val="20"/>
        </w:rPr>
        <w:t>2013</w:t>
      </w:r>
      <w:r w:rsidRPr="00434657">
        <w:rPr>
          <w:rFonts w:ascii="Garamond" w:hAnsi="Garamond"/>
          <w:sz w:val="20"/>
          <w:szCs w:val="20"/>
        </w:rPr>
        <w:t>).</w:t>
      </w:r>
    </w:p>
  </w:footnote>
  <w:footnote w:id="32">
    <w:p w14:paraId="120730FF" w14:textId="0A7CCB0F" w:rsidR="00E678A6" w:rsidRPr="00E678A6" w:rsidRDefault="00E678A6">
      <w:pPr>
        <w:pStyle w:val="FootnoteText"/>
      </w:pPr>
      <w:r>
        <w:rPr>
          <w:rStyle w:val="FootnoteReference"/>
        </w:rPr>
        <w:footnoteRef/>
      </w:r>
      <w:r>
        <w:t xml:space="preserve"> </w:t>
      </w:r>
      <w:r w:rsidRPr="00E678A6">
        <w:rPr>
          <w:rFonts w:ascii="Garamond" w:hAnsi="Garamond"/>
          <w:sz w:val="20"/>
          <w:szCs w:val="20"/>
        </w:rPr>
        <w:t>Cf</w:t>
      </w:r>
      <w:r w:rsidR="00022EFB">
        <w:rPr>
          <w:rFonts w:ascii="Garamond" w:hAnsi="Garamond"/>
          <w:sz w:val="20"/>
          <w:szCs w:val="20"/>
        </w:rPr>
        <w:t>.</w:t>
      </w:r>
      <w:r w:rsidRPr="00E678A6">
        <w:rPr>
          <w:rFonts w:ascii="Garamond" w:hAnsi="Garamond"/>
          <w:sz w:val="20"/>
          <w:szCs w:val="20"/>
        </w:rPr>
        <w:t xml:space="preserve"> Horowitz </w:t>
      </w:r>
      <w:r>
        <w:rPr>
          <w:rFonts w:ascii="Garamond" w:hAnsi="Garamond"/>
          <w:sz w:val="20"/>
          <w:szCs w:val="20"/>
        </w:rPr>
        <w:t>(</w:t>
      </w:r>
      <w:r w:rsidRPr="00E678A6">
        <w:rPr>
          <w:rFonts w:ascii="Garamond" w:hAnsi="Garamond"/>
          <w:i/>
          <w:sz w:val="20"/>
          <w:szCs w:val="20"/>
        </w:rPr>
        <w:t>forthcoming</w:t>
      </w:r>
      <w:r>
        <w:rPr>
          <w:rFonts w:ascii="Garamond" w:hAnsi="Garamond"/>
          <w:sz w:val="20"/>
          <w:szCs w:val="20"/>
        </w:rPr>
        <w:t>)</w:t>
      </w:r>
      <w:r w:rsidRPr="00E678A6">
        <w:rPr>
          <w:rFonts w:ascii="Garamond" w:hAnsi="Garamond"/>
          <w:sz w:val="20"/>
          <w:szCs w:val="20"/>
        </w:rPr>
        <w:t>.</w:t>
      </w:r>
    </w:p>
  </w:footnote>
  <w:footnote w:id="33">
    <w:p w14:paraId="64CBC0A5" w14:textId="32E4E828" w:rsidR="00814B3D" w:rsidRPr="00B7726E" w:rsidRDefault="00814B3D" w:rsidP="00B7726E">
      <w:pPr>
        <w:pStyle w:val="FootnoteText"/>
        <w:jc w:val="both"/>
        <w:rPr>
          <w:rFonts w:ascii="Garamond" w:hAnsi="Garamond"/>
          <w:sz w:val="20"/>
          <w:szCs w:val="20"/>
        </w:rPr>
      </w:pPr>
      <w:r>
        <w:rPr>
          <w:rStyle w:val="FootnoteReference"/>
        </w:rPr>
        <w:footnoteRef/>
      </w:r>
      <w:r>
        <w:t xml:space="preserve"> </w:t>
      </w:r>
      <w:r w:rsidRPr="00B7726E">
        <w:rPr>
          <w:rFonts w:ascii="Garamond" w:hAnsi="Garamond"/>
          <w:sz w:val="20"/>
          <w:szCs w:val="20"/>
        </w:rPr>
        <w:t xml:space="preserve">Though this should be </w:t>
      </w:r>
      <w:r>
        <w:rPr>
          <w:rFonts w:ascii="Garamond" w:hAnsi="Garamond"/>
          <w:sz w:val="20"/>
          <w:szCs w:val="20"/>
        </w:rPr>
        <w:t xml:space="preserve">very </w:t>
      </w:r>
      <w:r w:rsidRPr="00B7726E">
        <w:rPr>
          <w:rFonts w:ascii="Garamond" w:hAnsi="Garamond"/>
          <w:sz w:val="20"/>
          <w:szCs w:val="20"/>
        </w:rPr>
        <w:t xml:space="preserve">clear by now, it is also worth emphasizing that my account does not evaluate dispositions in terms of subjective expectations. Consider the success of having accurate </w:t>
      </w:r>
      <w:proofErr w:type="spellStart"/>
      <w:r w:rsidRPr="00B7726E">
        <w:rPr>
          <w:rFonts w:ascii="Garamond" w:hAnsi="Garamond"/>
          <w:sz w:val="20"/>
          <w:szCs w:val="20"/>
        </w:rPr>
        <w:t>credences</w:t>
      </w:r>
      <w:proofErr w:type="spellEnd"/>
      <w:r w:rsidRPr="00B7726E">
        <w:rPr>
          <w:rFonts w:ascii="Garamond" w:hAnsi="Garamond"/>
          <w:sz w:val="20"/>
          <w:szCs w:val="20"/>
        </w:rPr>
        <w:t xml:space="preserve">, where a credence in a proposition </w:t>
      </w:r>
      <w:r w:rsidRPr="00B7726E">
        <w:rPr>
          <w:rFonts w:ascii="Garamond" w:hAnsi="Garamond"/>
          <w:i/>
          <w:sz w:val="20"/>
          <w:szCs w:val="20"/>
        </w:rPr>
        <w:t>p</w:t>
      </w:r>
      <w:r w:rsidRPr="00B7726E">
        <w:rPr>
          <w:rFonts w:ascii="Garamond" w:hAnsi="Garamond"/>
          <w:sz w:val="20"/>
          <w:szCs w:val="20"/>
        </w:rPr>
        <w:t xml:space="preserve"> is more successful the closer it is to 1 if </w:t>
      </w:r>
      <w:r w:rsidRPr="00B7726E">
        <w:rPr>
          <w:rFonts w:ascii="Garamond" w:hAnsi="Garamond"/>
          <w:i/>
          <w:sz w:val="20"/>
          <w:szCs w:val="20"/>
        </w:rPr>
        <w:t>p</w:t>
      </w:r>
      <w:r w:rsidRPr="00B7726E">
        <w:rPr>
          <w:rFonts w:ascii="Garamond" w:hAnsi="Garamond"/>
          <w:sz w:val="20"/>
          <w:szCs w:val="20"/>
        </w:rPr>
        <w:t xml:space="preserve"> is true, and the closer it is to 0 if </w:t>
      </w:r>
      <w:r w:rsidRPr="00B7726E">
        <w:rPr>
          <w:rFonts w:ascii="Garamond" w:hAnsi="Garamond"/>
          <w:i/>
          <w:sz w:val="20"/>
          <w:szCs w:val="20"/>
        </w:rPr>
        <w:t>p</w:t>
      </w:r>
      <w:r w:rsidRPr="00B7726E">
        <w:rPr>
          <w:rFonts w:ascii="Garamond" w:hAnsi="Garamond"/>
          <w:sz w:val="20"/>
          <w:szCs w:val="20"/>
        </w:rPr>
        <w:t xml:space="preserve"> is false. </w:t>
      </w:r>
      <w:proofErr w:type="spellStart"/>
      <w:r w:rsidRPr="00B7726E">
        <w:rPr>
          <w:rFonts w:ascii="Garamond" w:hAnsi="Garamond"/>
          <w:sz w:val="20"/>
          <w:szCs w:val="20"/>
        </w:rPr>
        <w:t>Schoenfield</w:t>
      </w:r>
      <w:proofErr w:type="spellEnd"/>
      <w:r w:rsidRPr="00B7726E">
        <w:rPr>
          <w:rFonts w:ascii="Garamond" w:hAnsi="Garamond"/>
          <w:sz w:val="20"/>
          <w:szCs w:val="20"/>
        </w:rPr>
        <w:t xml:space="preserve"> (2016) proposes a way of evaluating a doxastic plans by asking what the (subjective) expected accuracy of </w:t>
      </w:r>
      <w:r w:rsidRPr="00B7726E">
        <w:rPr>
          <w:rFonts w:ascii="Garamond" w:hAnsi="Garamond"/>
          <w:i/>
          <w:sz w:val="20"/>
          <w:szCs w:val="20"/>
        </w:rPr>
        <w:t>making</w:t>
      </w:r>
      <w:r w:rsidRPr="00B7726E">
        <w:rPr>
          <w:rFonts w:ascii="Garamond" w:hAnsi="Garamond"/>
          <w:sz w:val="20"/>
          <w:szCs w:val="20"/>
        </w:rPr>
        <w:t xml:space="preserve"> the plan – of trying to update in accordance with a given procedure – is. (Similarly, we could evaluate doxastic dispositions by asking what the expected accuracy is of </w:t>
      </w:r>
      <w:proofErr w:type="spellStart"/>
      <w:r w:rsidRPr="00B7726E">
        <w:rPr>
          <w:rFonts w:ascii="Garamond" w:hAnsi="Garamond"/>
          <w:sz w:val="20"/>
          <w:szCs w:val="20"/>
        </w:rPr>
        <w:t>credal</w:t>
      </w:r>
      <w:proofErr w:type="spellEnd"/>
      <w:r w:rsidRPr="00B7726E">
        <w:rPr>
          <w:rFonts w:ascii="Garamond" w:hAnsi="Garamond"/>
          <w:sz w:val="20"/>
          <w:szCs w:val="20"/>
        </w:rPr>
        <w:t xml:space="preserve"> states produced by those dispositions.) Though our accounts have </w:t>
      </w:r>
      <w:r>
        <w:rPr>
          <w:rFonts w:ascii="Garamond" w:hAnsi="Garamond"/>
          <w:sz w:val="20"/>
          <w:szCs w:val="20"/>
        </w:rPr>
        <w:t xml:space="preserve">some </w:t>
      </w:r>
      <w:r w:rsidRPr="00B7726E">
        <w:rPr>
          <w:rFonts w:ascii="Garamond" w:hAnsi="Garamond"/>
          <w:sz w:val="20"/>
          <w:szCs w:val="20"/>
        </w:rPr>
        <w:t>structural similari</w:t>
      </w:r>
      <w:r>
        <w:rPr>
          <w:rFonts w:ascii="Garamond" w:hAnsi="Garamond"/>
          <w:sz w:val="20"/>
          <w:szCs w:val="20"/>
        </w:rPr>
        <w:t>ties</w:t>
      </w:r>
      <w:r w:rsidRPr="00B7726E">
        <w:rPr>
          <w:rFonts w:ascii="Garamond" w:hAnsi="Garamond"/>
          <w:sz w:val="20"/>
          <w:szCs w:val="20"/>
        </w:rPr>
        <w:t xml:space="preserve">, dispositional evaluations are more objective: a subject’s opinions about the goodness of a disposition might themselves be inaccurate, or she might lack any such opinions. Note also that </w:t>
      </w:r>
      <w:proofErr w:type="spellStart"/>
      <w:r w:rsidRPr="00B7726E">
        <w:rPr>
          <w:rFonts w:ascii="Garamond" w:hAnsi="Garamond"/>
          <w:sz w:val="20"/>
          <w:szCs w:val="20"/>
        </w:rPr>
        <w:t>Schoenfield’s</w:t>
      </w:r>
      <w:proofErr w:type="spellEnd"/>
      <w:r w:rsidRPr="00B7726E">
        <w:rPr>
          <w:rFonts w:ascii="Garamond" w:hAnsi="Garamond"/>
          <w:sz w:val="20"/>
          <w:szCs w:val="20"/>
        </w:rPr>
        <w:t xml:space="preserve"> results (like many results concerning the expected accuracy of update procedures) also rely on assumptions about evidence that I would reject, like </w:t>
      </w:r>
      <w:proofErr w:type="spellStart"/>
      <w:r w:rsidRPr="00101259">
        <w:rPr>
          <w:rFonts w:ascii="Garamond" w:hAnsi="Garamond"/>
          <w:sz w:val="20"/>
          <w:szCs w:val="20"/>
        </w:rPr>
        <w:t>partitionality</w:t>
      </w:r>
      <w:proofErr w:type="spellEnd"/>
      <w:r w:rsidRPr="00B7726E">
        <w:rPr>
          <w:rFonts w:ascii="Garamond" w:hAnsi="Garamond"/>
          <w:sz w:val="20"/>
          <w:szCs w:val="20"/>
        </w:rPr>
        <w:t>.</w:t>
      </w:r>
    </w:p>
  </w:footnote>
  <w:footnote w:id="34">
    <w:p w14:paraId="38518745" w14:textId="77777777" w:rsidR="001907D4" w:rsidRPr="000403CD" w:rsidRDefault="001907D4" w:rsidP="001907D4">
      <w:pPr>
        <w:pStyle w:val="FootnoteText"/>
        <w:rPr>
          <w:color w:val="FF0000"/>
        </w:rPr>
      </w:pPr>
      <w:r>
        <w:rPr>
          <w:rStyle w:val="FootnoteReference"/>
        </w:rPr>
        <w:footnoteRef/>
      </w:r>
      <w:r>
        <w:t xml:space="preserve"> </w:t>
      </w:r>
      <w:r w:rsidRPr="006E712B">
        <w:rPr>
          <w:rFonts w:ascii="Garamond" w:hAnsi="Garamond"/>
          <w:sz w:val="20"/>
          <w:szCs w:val="20"/>
        </w:rPr>
        <w:t xml:space="preserve">See </w:t>
      </w:r>
      <w:proofErr w:type="spellStart"/>
      <w:r w:rsidRPr="006E712B">
        <w:rPr>
          <w:rFonts w:ascii="Garamond" w:hAnsi="Garamond"/>
          <w:sz w:val="20"/>
          <w:szCs w:val="20"/>
        </w:rPr>
        <w:t>Miracchi</w:t>
      </w:r>
      <w:proofErr w:type="spellEnd"/>
      <w:r w:rsidRPr="006E712B">
        <w:rPr>
          <w:rFonts w:ascii="Garamond" w:hAnsi="Garamond"/>
          <w:sz w:val="20"/>
          <w:szCs w:val="20"/>
        </w:rPr>
        <w:t xml:space="preserve"> (</w:t>
      </w:r>
      <w:r w:rsidRPr="005B2FD4">
        <w:rPr>
          <w:rFonts w:ascii="Garamond" w:hAnsi="Garamond"/>
          <w:i/>
          <w:sz w:val="20"/>
          <w:szCs w:val="20"/>
        </w:rPr>
        <w:t>forthcoming</w:t>
      </w:r>
      <w:r w:rsidRPr="006E712B">
        <w:rPr>
          <w:rFonts w:ascii="Garamond" w:hAnsi="Garamond"/>
          <w:sz w:val="20"/>
          <w:szCs w:val="20"/>
        </w:rPr>
        <w:t xml:space="preserve">) </w:t>
      </w:r>
      <w:r>
        <w:rPr>
          <w:rFonts w:ascii="Garamond" w:hAnsi="Garamond"/>
          <w:sz w:val="20"/>
          <w:szCs w:val="20"/>
        </w:rPr>
        <w:t>and Flores and Woodard (</w:t>
      </w:r>
      <w:r w:rsidRPr="005B2FD4">
        <w:rPr>
          <w:rFonts w:ascii="Garamond" w:hAnsi="Garamond"/>
          <w:i/>
          <w:sz w:val="20"/>
          <w:szCs w:val="20"/>
        </w:rPr>
        <w:t>manuscript</w:t>
      </w:r>
      <w:r>
        <w:rPr>
          <w:rFonts w:ascii="Garamond" w:hAnsi="Garamond"/>
          <w:sz w:val="20"/>
          <w:szCs w:val="20"/>
        </w:rPr>
        <w:t>) for a more detailed discussion of such cases</w:t>
      </w:r>
      <w:r w:rsidRPr="006E712B">
        <w:rPr>
          <w:rFonts w:ascii="Garamond" w:hAnsi="Garamond"/>
          <w:sz w:val="20"/>
          <w:szCs w:val="20"/>
        </w:rPr>
        <w:t>.</w:t>
      </w:r>
      <w:r>
        <w:t xml:space="preserve"> </w:t>
      </w:r>
    </w:p>
  </w:footnote>
  <w:footnote w:id="35">
    <w:p w14:paraId="4887C317" w14:textId="0A5FD06F" w:rsidR="00814B3D" w:rsidRPr="00F01475" w:rsidRDefault="00814B3D" w:rsidP="00F01475">
      <w:pPr>
        <w:pStyle w:val="FootnoteText"/>
        <w:jc w:val="both"/>
        <w:rPr>
          <w:rFonts w:ascii="Garamond" w:hAnsi="Garamond"/>
          <w:sz w:val="20"/>
          <w:szCs w:val="20"/>
        </w:rPr>
      </w:pPr>
      <w:r>
        <w:rPr>
          <w:rStyle w:val="FootnoteReference"/>
        </w:rPr>
        <w:footnoteRef/>
      </w:r>
      <w:r>
        <w:t xml:space="preserve"> </w:t>
      </w:r>
      <w:r w:rsidRPr="00F01475">
        <w:rPr>
          <w:rFonts w:ascii="Garamond" w:hAnsi="Garamond"/>
          <w:sz w:val="20"/>
          <w:szCs w:val="20"/>
        </w:rPr>
        <w:t xml:space="preserve">I am grateful to </w:t>
      </w:r>
      <w:r>
        <w:rPr>
          <w:rFonts w:ascii="Garamond" w:hAnsi="Garamond"/>
          <w:sz w:val="20"/>
          <w:szCs w:val="20"/>
        </w:rPr>
        <w:t xml:space="preserve">Jessica Brown, Julien </w:t>
      </w:r>
      <w:proofErr w:type="spellStart"/>
      <w:r>
        <w:rPr>
          <w:rFonts w:ascii="Garamond" w:hAnsi="Garamond"/>
          <w:sz w:val="20"/>
          <w:szCs w:val="20"/>
        </w:rPr>
        <w:t>Dutant</w:t>
      </w:r>
      <w:proofErr w:type="spellEnd"/>
      <w:r>
        <w:rPr>
          <w:rFonts w:ascii="Garamond" w:hAnsi="Garamond"/>
          <w:sz w:val="20"/>
          <w:szCs w:val="20"/>
        </w:rPr>
        <w:t xml:space="preserve">, </w:t>
      </w:r>
      <w:r w:rsidRPr="00F01475">
        <w:rPr>
          <w:rFonts w:ascii="Garamond" w:hAnsi="Garamond"/>
          <w:sz w:val="20"/>
          <w:szCs w:val="20"/>
        </w:rPr>
        <w:t xml:space="preserve">Giada </w:t>
      </w:r>
      <w:proofErr w:type="spellStart"/>
      <w:r w:rsidRPr="00F01475">
        <w:rPr>
          <w:rFonts w:ascii="Garamond" w:hAnsi="Garamond"/>
          <w:sz w:val="20"/>
          <w:szCs w:val="20"/>
        </w:rPr>
        <w:t>Frantantonio</w:t>
      </w:r>
      <w:proofErr w:type="spellEnd"/>
      <w:r w:rsidRPr="00F01475">
        <w:rPr>
          <w:rFonts w:ascii="Garamond" w:hAnsi="Garamond"/>
          <w:sz w:val="20"/>
          <w:szCs w:val="20"/>
        </w:rPr>
        <w:t xml:space="preserve">, Jaakko </w:t>
      </w:r>
      <w:proofErr w:type="spellStart"/>
      <w:r w:rsidRPr="00F01475">
        <w:rPr>
          <w:rFonts w:ascii="Garamond" w:hAnsi="Garamond"/>
          <w:sz w:val="20"/>
          <w:szCs w:val="20"/>
        </w:rPr>
        <w:t>Hirvelä</w:t>
      </w:r>
      <w:proofErr w:type="spellEnd"/>
      <w:r w:rsidRPr="00F01475">
        <w:rPr>
          <w:rFonts w:ascii="Garamond" w:hAnsi="Garamond"/>
          <w:sz w:val="20"/>
          <w:szCs w:val="20"/>
        </w:rPr>
        <w:t xml:space="preserve">, Aleks </w:t>
      </w:r>
      <w:proofErr w:type="spellStart"/>
      <w:r w:rsidRPr="00F01475">
        <w:rPr>
          <w:rFonts w:ascii="Garamond" w:hAnsi="Garamond"/>
          <w:sz w:val="20"/>
          <w:szCs w:val="20"/>
        </w:rPr>
        <w:t>Knoks</w:t>
      </w:r>
      <w:proofErr w:type="spellEnd"/>
      <w:r w:rsidRPr="00F01475">
        <w:rPr>
          <w:rFonts w:ascii="Garamond" w:hAnsi="Garamond"/>
          <w:sz w:val="20"/>
          <w:szCs w:val="20"/>
        </w:rPr>
        <w:t xml:space="preserve">, </w:t>
      </w:r>
      <w:r>
        <w:rPr>
          <w:rFonts w:ascii="Garamond" w:hAnsi="Garamond"/>
          <w:sz w:val="20"/>
          <w:szCs w:val="20"/>
        </w:rPr>
        <w:t xml:space="preserve">and </w:t>
      </w:r>
      <w:r w:rsidRPr="00F01475">
        <w:rPr>
          <w:rFonts w:ascii="Garamond" w:hAnsi="Garamond"/>
          <w:sz w:val="20"/>
          <w:szCs w:val="20"/>
        </w:rPr>
        <w:t>Niall Paterson for helpful comments on earlier draft</w:t>
      </w:r>
      <w:r>
        <w:rPr>
          <w:rFonts w:ascii="Garamond" w:hAnsi="Garamond"/>
          <w:sz w:val="20"/>
          <w:szCs w:val="20"/>
        </w:rPr>
        <w:t>s</w:t>
      </w:r>
      <w:r w:rsidRPr="00F01475">
        <w:rPr>
          <w:rFonts w:ascii="Garamond" w:hAnsi="Garamond"/>
          <w:sz w:val="20"/>
          <w:szCs w:val="20"/>
        </w:rPr>
        <w:t xml:space="preserve">. Many thanks to Chris Kelp for detailed comments on a closely related talk. Many thanks to </w:t>
      </w:r>
      <w:r>
        <w:rPr>
          <w:rFonts w:ascii="Garamond" w:hAnsi="Garamond"/>
          <w:sz w:val="20"/>
          <w:szCs w:val="20"/>
        </w:rPr>
        <w:t xml:space="preserve">Daniel Drucker, </w:t>
      </w:r>
      <w:r w:rsidRPr="00F01475">
        <w:rPr>
          <w:rFonts w:ascii="Garamond" w:hAnsi="Garamond"/>
          <w:sz w:val="20"/>
          <w:szCs w:val="20"/>
        </w:rPr>
        <w:t xml:space="preserve">Jeremy Goodman, John Hawthorne, </w:t>
      </w:r>
      <w:r>
        <w:rPr>
          <w:rFonts w:ascii="Garamond" w:hAnsi="Garamond"/>
          <w:sz w:val="20"/>
          <w:szCs w:val="20"/>
        </w:rPr>
        <w:t xml:space="preserve">and </w:t>
      </w:r>
      <w:r w:rsidRPr="00F01475">
        <w:rPr>
          <w:rFonts w:ascii="Garamond" w:hAnsi="Garamond"/>
          <w:sz w:val="20"/>
          <w:szCs w:val="20"/>
        </w:rPr>
        <w:t xml:space="preserve">Tim Williamson for discussion.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0036"/>
    <w:multiLevelType w:val="hybridMultilevel"/>
    <w:tmpl w:val="6A0E2DB6"/>
    <w:lvl w:ilvl="0" w:tplc="C58C0AA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265F5"/>
    <w:multiLevelType w:val="hybridMultilevel"/>
    <w:tmpl w:val="D6CE49EC"/>
    <w:lvl w:ilvl="0" w:tplc="3AE6EA4A">
      <w:start w:val="4"/>
      <w:numFmt w:val="bullet"/>
      <w:lvlText w:val="-"/>
      <w:lvlJc w:val="left"/>
      <w:pPr>
        <w:ind w:left="720" w:hanging="360"/>
      </w:pPr>
      <w:rPr>
        <w:rFonts w:ascii="Times" w:eastAsiaTheme="minorHAnsi" w:hAnsi="Time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17237"/>
    <w:multiLevelType w:val="hybridMultilevel"/>
    <w:tmpl w:val="B19E84A2"/>
    <w:lvl w:ilvl="0" w:tplc="BDAC21BC">
      <w:start w:val="3"/>
      <w:numFmt w:val="bullet"/>
      <w:lvlText w:val="-"/>
      <w:lvlJc w:val="left"/>
      <w:pPr>
        <w:ind w:left="1080" w:hanging="360"/>
      </w:pPr>
      <w:rPr>
        <w:rFonts w:ascii="Garamond" w:eastAsiaTheme="minorEastAsia"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8C68F8"/>
    <w:multiLevelType w:val="hybridMultilevel"/>
    <w:tmpl w:val="9740E16C"/>
    <w:lvl w:ilvl="0" w:tplc="12EE9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81C43"/>
    <w:multiLevelType w:val="hybridMultilevel"/>
    <w:tmpl w:val="07546BFE"/>
    <w:lvl w:ilvl="0" w:tplc="888A7F1E">
      <w:start w:val="4"/>
      <w:numFmt w:val="bullet"/>
      <w:lvlText w:val="-"/>
      <w:lvlJc w:val="left"/>
      <w:pPr>
        <w:ind w:left="1080" w:hanging="360"/>
      </w:pPr>
      <w:rPr>
        <w:rFonts w:ascii="Times" w:eastAsiaTheme="minorHAnsi" w:hAnsi="Time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215D96"/>
    <w:multiLevelType w:val="hybridMultilevel"/>
    <w:tmpl w:val="3B84B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E575A"/>
    <w:multiLevelType w:val="hybridMultilevel"/>
    <w:tmpl w:val="2702F21C"/>
    <w:lvl w:ilvl="0" w:tplc="D5F0130C">
      <w:start w:val="2"/>
      <w:numFmt w:val="bullet"/>
      <w:lvlText w:val="-"/>
      <w:lvlJc w:val="left"/>
      <w:pPr>
        <w:ind w:left="1080" w:hanging="360"/>
      </w:pPr>
      <w:rPr>
        <w:rFonts w:ascii="Times" w:eastAsiaTheme="minorHAnsi" w:hAnsi="Time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713405"/>
    <w:multiLevelType w:val="hybridMultilevel"/>
    <w:tmpl w:val="DC44AE30"/>
    <w:lvl w:ilvl="0" w:tplc="FE2A5CF6">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C3D8C"/>
    <w:multiLevelType w:val="hybridMultilevel"/>
    <w:tmpl w:val="BECC0906"/>
    <w:lvl w:ilvl="0" w:tplc="7E808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D1ECD"/>
    <w:multiLevelType w:val="hybridMultilevel"/>
    <w:tmpl w:val="47A026DA"/>
    <w:lvl w:ilvl="0" w:tplc="EF60ED6E">
      <w:start w:val="2010"/>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3C0F63"/>
    <w:multiLevelType w:val="hybridMultilevel"/>
    <w:tmpl w:val="4D448036"/>
    <w:lvl w:ilvl="0" w:tplc="80967E9A">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2434E"/>
    <w:multiLevelType w:val="hybridMultilevel"/>
    <w:tmpl w:val="9B6888BE"/>
    <w:lvl w:ilvl="0" w:tplc="ECF4D77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43BDA"/>
    <w:multiLevelType w:val="hybridMultilevel"/>
    <w:tmpl w:val="AF7CB416"/>
    <w:lvl w:ilvl="0" w:tplc="C576DBD2">
      <w:start w:val="4"/>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6"/>
  </w:num>
  <w:num w:numId="6">
    <w:abstractNumId w:val="4"/>
  </w:num>
  <w:num w:numId="7">
    <w:abstractNumId w:val="1"/>
  </w:num>
  <w:num w:numId="8">
    <w:abstractNumId w:val="12"/>
  </w:num>
  <w:num w:numId="9">
    <w:abstractNumId w:val="7"/>
  </w:num>
  <w:num w:numId="10">
    <w:abstractNumId w:val="9"/>
  </w:num>
  <w:num w:numId="11">
    <w:abstractNumId w:val="3"/>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DA"/>
    <w:rsid w:val="000007C4"/>
    <w:rsid w:val="0000088E"/>
    <w:rsid w:val="000008D4"/>
    <w:rsid w:val="00001179"/>
    <w:rsid w:val="000019EF"/>
    <w:rsid w:val="00001F1C"/>
    <w:rsid w:val="00001F1E"/>
    <w:rsid w:val="00002224"/>
    <w:rsid w:val="0000285B"/>
    <w:rsid w:val="00002F61"/>
    <w:rsid w:val="000031E9"/>
    <w:rsid w:val="00003B26"/>
    <w:rsid w:val="00004478"/>
    <w:rsid w:val="00004732"/>
    <w:rsid w:val="000052FD"/>
    <w:rsid w:val="00005A86"/>
    <w:rsid w:val="00006880"/>
    <w:rsid w:val="00006B25"/>
    <w:rsid w:val="00006E3E"/>
    <w:rsid w:val="000072D1"/>
    <w:rsid w:val="00007542"/>
    <w:rsid w:val="00007A06"/>
    <w:rsid w:val="00010300"/>
    <w:rsid w:val="00010596"/>
    <w:rsid w:val="00011F15"/>
    <w:rsid w:val="0001236A"/>
    <w:rsid w:val="0001299E"/>
    <w:rsid w:val="00012BCE"/>
    <w:rsid w:val="00013D77"/>
    <w:rsid w:val="000140C5"/>
    <w:rsid w:val="000142D3"/>
    <w:rsid w:val="000143C5"/>
    <w:rsid w:val="00015648"/>
    <w:rsid w:val="00015DA3"/>
    <w:rsid w:val="00016BC2"/>
    <w:rsid w:val="0001714F"/>
    <w:rsid w:val="00017DE7"/>
    <w:rsid w:val="00017EED"/>
    <w:rsid w:val="000206A5"/>
    <w:rsid w:val="00020EB9"/>
    <w:rsid w:val="000213E2"/>
    <w:rsid w:val="00021480"/>
    <w:rsid w:val="00021CDB"/>
    <w:rsid w:val="00022EFB"/>
    <w:rsid w:val="00023195"/>
    <w:rsid w:val="000246D6"/>
    <w:rsid w:val="000247CC"/>
    <w:rsid w:val="00026255"/>
    <w:rsid w:val="00026B72"/>
    <w:rsid w:val="00027236"/>
    <w:rsid w:val="000279A7"/>
    <w:rsid w:val="000302AE"/>
    <w:rsid w:val="00031184"/>
    <w:rsid w:val="00031337"/>
    <w:rsid w:val="00031E09"/>
    <w:rsid w:val="0003210C"/>
    <w:rsid w:val="0003525C"/>
    <w:rsid w:val="00035268"/>
    <w:rsid w:val="000354DE"/>
    <w:rsid w:val="00035AE4"/>
    <w:rsid w:val="000362B6"/>
    <w:rsid w:val="00040248"/>
    <w:rsid w:val="000403CD"/>
    <w:rsid w:val="0004041E"/>
    <w:rsid w:val="000404A8"/>
    <w:rsid w:val="00040DEF"/>
    <w:rsid w:val="00040F44"/>
    <w:rsid w:val="00041C77"/>
    <w:rsid w:val="0004202C"/>
    <w:rsid w:val="00042A88"/>
    <w:rsid w:val="000438CB"/>
    <w:rsid w:val="000443DA"/>
    <w:rsid w:val="000452F5"/>
    <w:rsid w:val="00045B2E"/>
    <w:rsid w:val="00046E47"/>
    <w:rsid w:val="000475F0"/>
    <w:rsid w:val="0005023F"/>
    <w:rsid w:val="00051809"/>
    <w:rsid w:val="000524C8"/>
    <w:rsid w:val="0005496B"/>
    <w:rsid w:val="00054DAC"/>
    <w:rsid w:val="00055034"/>
    <w:rsid w:val="00055044"/>
    <w:rsid w:val="000552F6"/>
    <w:rsid w:val="0005556F"/>
    <w:rsid w:val="00055583"/>
    <w:rsid w:val="00056738"/>
    <w:rsid w:val="00057137"/>
    <w:rsid w:val="00060BB6"/>
    <w:rsid w:val="00061184"/>
    <w:rsid w:val="000613DC"/>
    <w:rsid w:val="000620A2"/>
    <w:rsid w:val="0006210C"/>
    <w:rsid w:val="00062265"/>
    <w:rsid w:val="0006228D"/>
    <w:rsid w:val="000638D8"/>
    <w:rsid w:val="000651D5"/>
    <w:rsid w:val="00065A3E"/>
    <w:rsid w:val="00065FB1"/>
    <w:rsid w:val="00066617"/>
    <w:rsid w:val="000668FD"/>
    <w:rsid w:val="00066E16"/>
    <w:rsid w:val="0006753C"/>
    <w:rsid w:val="00067722"/>
    <w:rsid w:val="0006776F"/>
    <w:rsid w:val="00070051"/>
    <w:rsid w:val="00071096"/>
    <w:rsid w:val="00071B90"/>
    <w:rsid w:val="00071CCE"/>
    <w:rsid w:val="00072ABC"/>
    <w:rsid w:val="00073252"/>
    <w:rsid w:val="00074BCD"/>
    <w:rsid w:val="0007591A"/>
    <w:rsid w:val="00076CB3"/>
    <w:rsid w:val="000771D2"/>
    <w:rsid w:val="0008021C"/>
    <w:rsid w:val="00080F55"/>
    <w:rsid w:val="00081D64"/>
    <w:rsid w:val="00081F35"/>
    <w:rsid w:val="0008241F"/>
    <w:rsid w:val="000824D2"/>
    <w:rsid w:val="000826C3"/>
    <w:rsid w:val="0008279A"/>
    <w:rsid w:val="00082965"/>
    <w:rsid w:val="000832D1"/>
    <w:rsid w:val="00085311"/>
    <w:rsid w:val="00085CD2"/>
    <w:rsid w:val="0008603F"/>
    <w:rsid w:val="00087793"/>
    <w:rsid w:val="00087F88"/>
    <w:rsid w:val="0009037A"/>
    <w:rsid w:val="00090986"/>
    <w:rsid w:val="00090B67"/>
    <w:rsid w:val="000924B7"/>
    <w:rsid w:val="000926FF"/>
    <w:rsid w:val="00092F73"/>
    <w:rsid w:val="000936E4"/>
    <w:rsid w:val="00093A2B"/>
    <w:rsid w:val="00093CB6"/>
    <w:rsid w:val="00093DC4"/>
    <w:rsid w:val="00094190"/>
    <w:rsid w:val="000945D6"/>
    <w:rsid w:val="00095C15"/>
    <w:rsid w:val="00097BD9"/>
    <w:rsid w:val="000A059D"/>
    <w:rsid w:val="000A0FE8"/>
    <w:rsid w:val="000A182C"/>
    <w:rsid w:val="000A19B3"/>
    <w:rsid w:val="000A1B69"/>
    <w:rsid w:val="000A343F"/>
    <w:rsid w:val="000A3A1D"/>
    <w:rsid w:val="000A4F97"/>
    <w:rsid w:val="000A519A"/>
    <w:rsid w:val="000A53E3"/>
    <w:rsid w:val="000A563A"/>
    <w:rsid w:val="000A68C1"/>
    <w:rsid w:val="000A7AAD"/>
    <w:rsid w:val="000A7CE9"/>
    <w:rsid w:val="000B1D3A"/>
    <w:rsid w:val="000B235B"/>
    <w:rsid w:val="000B3EE9"/>
    <w:rsid w:val="000B460B"/>
    <w:rsid w:val="000B4F46"/>
    <w:rsid w:val="000B6010"/>
    <w:rsid w:val="000B60F5"/>
    <w:rsid w:val="000B6EC5"/>
    <w:rsid w:val="000B722B"/>
    <w:rsid w:val="000B7D5E"/>
    <w:rsid w:val="000C028B"/>
    <w:rsid w:val="000C110A"/>
    <w:rsid w:val="000C2039"/>
    <w:rsid w:val="000C2657"/>
    <w:rsid w:val="000C26A9"/>
    <w:rsid w:val="000C28C7"/>
    <w:rsid w:val="000C3189"/>
    <w:rsid w:val="000C398B"/>
    <w:rsid w:val="000C6517"/>
    <w:rsid w:val="000C65B5"/>
    <w:rsid w:val="000D1F21"/>
    <w:rsid w:val="000D305F"/>
    <w:rsid w:val="000D3113"/>
    <w:rsid w:val="000D35B5"/>
    <w:rsid w:val="000D3D13"/>
    <w:rsid w:val="000D4336"/>
    <w:rsid w:val="000D5056"/>
    <w:rsid w:val="000D5271"/>
    <w:rsid w:val="000D64C7"/>
    <w:rsid w:val="000D7081"/>
    <w:rsid w:val="000D7BAF"/>
    <w:rsid w:val="000E0088"/>
    <w:rsid w:val="000E0630"/>
    <w:rsid w:val="000E2D06"/>
    <w:rsid w:val="000E2FE8"/>
    <w:rsid w:val="000E426A"/>
    <w:rsid w:val="000E4B09"/>
    <w:rsid w:val="000E4F90"/>
    <w:rsid w:val="000E519C"/>
    <w:rsid w:val="000E5CB4"/>
    <w:rsid w:val="000E625D"/>
    <w:rsid w:val="000E6F2A"/>
    <w:rsid w:val="000F02B9"/>
    <w:rsid w:val="000F040D"/>
    <w:rsid w:val="000F13C6"/>
    <w:rsid w:val="000F1A3B"/>
    <w:rsid w:val="000F1A65"/>
    <w:rsid w:val="000F2CC1"/>
    <w:rsid w:val="000F40C1"/>
    <w:rsid w:val="000F4A1C"/>
    <w:rsid w:val="000F6473"/>
    <w:rsid w:val="000F6AA3"/>
    <w:rsid w:val="000F7081"/>
    <w:rsid w:val="000F71ED"/>
    <w:rsid w:val="00100657"/>
    <w:rsid w:val="00100801"/>
    <w:rsid w:val="00101259"/>
    <w:rsid w:val="001015C9"/>
    <w:rsid w:val="0010280A"/>
    <w:rsid w:val="00102CAA"/>
    <w:rsid w:val="0010341E"/>
    <w:rsid w:val="00103C15"/>
    <w:rsid w:val="00103CC1"/>
    <w:rsid w:val="001061B1"/>
    <w:rsid w:val="001061DF"/>
    <w:rsid w:val="00106726"/>
    <w:rsid w:val="00106EFC"/>
    <w:rsid w:val="001071D7"/>
    <w:rsid w:val="001076BC"/>
    <w:rsid w:val="001077C2"/>
    <w:rsid w:val="00107FF2"/>
    <w:rsid w:val="00110206"/>
    <w:rsid w:val="001107B3"/>
    <w:rsid w:val="00110AAC"/>
    <w:rsid w:val="00111225"/>
    <w:rsid w:val="0011134D"/>
    <w:rsid w:val="00111B1D"/>
    <w:rsid w:val="001120F6"/>
    <w:rsid w:val="00112A98"/>
    <w:rsid w:val="0011319D"/>
    <w:rsid w:val="0011391E"/>
    <w:rsid w:val="0011598C"/>
    <w:rsid w:val="001176D8"/>
    <w:rsid w:val="001203B0"/>
    <w:rsid w:val="001203DB"/>
    <w:rsid w:val="00120829"/>
    <w:rsid w:val="00120F79"/>
    <w:rsid w:val="00121B4E"/>
    <w:rsid w:val="00121F58"/>
    <w:rsid w:val="0012235E"/>
    <w:rsid w:val="00122A38"/>
    <w:rsid w:val="00122D99"/>
    <w:rsid w:val="00122DD8"/>
    <w:rsid w:val="001230DC"/>
    <w:rsid w:val="00123B77"/>
    <w:rsid w:val="00124090"/>
    <w:rsid w:val="00124BAB"/>
    <w:rsid w:val="00125DF2"/>
    <w:rsid w:val="00125FF5"/>
    <w:rsid w:val="00126202"/>
    <w:rsid w:val="001269A8"/>
    <w:rsid w:val="00127FBB"/>
    <w:rsid w:val="00130BFD"/>
    <w:rsid w:val="00131679"/>
    <w:rsid w:val="0013276B"/>
    <w:rsid w:val="001328FB"/>
    <w:rsid w:val="00133189"/>
    <w:rsid w:val="00133712"/>
    <w:rsid w:val="0013379A"/>
    <w:rsid w:val="00133C5D"/>
    <w:rsid w:val="00133DDF"/>
    <w:rsid w:val="00133F44"/>
    <w:rsid w:val="001345EC"/>
    <w:rsid w:val="00134CC2"/>
    <w:rsid w:val="0013512B"/>
    <w:rsid w:val="0013645C"/>
    <w:rsid w:val="00136578"/>
    <w:rsid w:val="00136C8A"/>
    <w:rsid w:val="001373F7"/>
    <w:rsid w:val="00137644"/>
    <w:rsid w:val="001377BC"/>
    <w:rsid w:val="00137BB1"/>
    <w:rsid w:val="00137CBE"/>
    <w:rsid w:val="00137EA4"/>
    <w:rsid w:val="00140118"/>
    <w:rsid w:val="0014039B"/>
    <w:rsid w:val="00140B93"/>
    <w:rsid w:val="00140C69"/>
    <w:rsid w:val="00141C06"/>
    <w:rsid w:val="001422A3"/>
    <w:rsid w:val="001423E1"/>
    <w:rsid w:val="00142B4C"/>
    <w:rsid w:val="00142D9A"/>
    <w:rsid w:val="00143671"/>
    <w:rsid w:val="001443F2"/>
    <w:rsid w:val="0014441C"/>
    <w:rsid w:val="00144A2F"/>
    <w:rsid w:val="0014502B"/>
    <w:rsid w:val="00146438"/>
    <w:rsid w:val="00146DA0"/>
    <w:rsid w:val="00146E84"/>
    <w:rsid w:val="00146ED8"/>
    <w:rsid w:val="0014792C"/>
    <w:rsid w:val="00147C15"/>
    <w:rsid w:val="00147D20"/>
    <w:rsid w:val="001501D0"/>
    <w:rsid w:val="0015183D"/>
    <w:rsid w:val="001518E6"/>
    <w:rsid w:val="00151B00"/>
    <w:rsid w:val="00151CC8"/>
    <w:rsid w:val="00151E58"/>
    <w:rsid w:val="00152E5D"/>
    <w:rsid w:val="00153356"/>
    <w:rsid w:val="001534BA"/>
    <w:rsid w:val="0015387F"/>
    <w:rsid w:val="00153DB4"/>
    <w:rsid w:val="001548C1"/>
    <w:rsid w:val="00155E10"/>
    <w:rsid w:val="00157AE1"/>
    <w:rsid w:val="0016080F"/>
    <w:rsid w:val="00160D12"/>
    <w:rsid w:val="0016182C"/>
    <w:rsid w:val="00162060"/>
    <w:rsid w:val="001620D6"/>
    <w:rsid w:val="001627B8"/>
    <w:rsid w:val="00162CA8"/>
    <w:rsid w:val="00163185"/>
    <w:rsid w:val="00164515"/>
    <w:rsid w:val="00164524"/>
    <w:rsid w:val="00164FEE"/>
    <w:rsid w:val="001669B9"/>
    <w:rsid w:val="00166B51"/>
    <w:rsid w:val="00167819"/>
    <w:rsid w:val="00170A14"/>
    <w:rsid w:val="00170B2F"/>
    <w:rsid w:val="00171A49"/>
    <w:rsid w:val="00171B72"/>
    <w:rsid w:val="001730AD"/>
    <w:rsid w:val="001735C6"/>
    <w:rsid w:val="001738D5"/>
    <w:rsid w:val="001746FB"/>
    <w:rsid w:val="00174701"/>
    <w:rsid w:val="00174FA7"/>
    <w:rsid w:val="00175304"/>
    <w:rsid w:val="0017608A"/>
    <w:rsid w:val="0017661A"/>
    <w:rsid w:val="00176FE0"/>
    <w:rsid w:val="00177165"/>
    <w:rsid w:val="001772B0"/>
    <w:rsid w:val="0017774D"/>
    <w:rsid w:val="001778F7"/>
    <w:rsid w:val="0018074C"/>
    <w:rsid w:val="00182965"/>
    <w:rsid w:val="00182B6F"/>
    <w:rsid w:val="00184622"/>
    <w:rsid w:val="001850DA"/>
    <w:rsid w:val="0018535F"/>
    <w:rsid w:val="001869C5"/>
    <w:rsid w:val="00187B00"/>
    <w:rsid w:val="001907D4"/>
    <w:rsid w:val="00190C7F"/>
    <w:rsid w:val="001911A3"/>
    <w:rsid w:val="0019141A"/>
    <w:rsid w:val="0019194E"/>
    <w:rsid w:val="00192985"/>
    <w:rsid w:val="00192B4F"/>
    <w:rsid w:val="00194ACB"/>
    <w:rsid w:val="00195D50"/>
    <w:rsid w:val="001A0578"/>
    <w:rsid w:val="001A14F3"/>
    <w:rsid w:val="001A2151"/>
    <w:rsid w:val="001A25F5"/>
    <w:rsid w:val="001A2DB7"/>
    <w:rsid w:val="001A36BF"/>
    <w:rsid w:val="001A40D8"/>
    <w:rsid w:val="001A424F"/>
    <w:rsid w:val="001A48F4"/>
    <w:rsid w:val="001A5044"/>
    <w:rsid w:val="001A5BD3"/>
    <w:rsid w:val="001A5D7E"/>
    <w:rsid w:val="001A6154"/>
    <w:rsid w:val="001A659D"/>
    <w:rsid w:val="001A67B5"/>
    <w:rsid w:val="001A70B0"/>
    <w:rsid w:val="001A73DE"/>
    <w:rsid w:val="001B123F"/>
    <w:rsid w:val="001B1E3C"/>
    <w:rsid w:val="001B2018"/>
    <w:rsid w:val="001B28AA"/>
    <w:rsid w:val="001B2B5F"/>
    <w:rsid w:val="001B392A"/>
    <w:rsid w:val="001B3B9A"/>
    <w:rsid w:val="001B4353"/>
    <w:rsid w:val="001B5CA8"/>
    <w:rsid w:val="001B5D22"/>
    <w:rsid w:val="001B5D34"/>
    <w:rsid w:val="001B5F69"/>
    <w:rsid w:val="001B6358"/>
    <w:rsid w:val="001B64FB"/>
    <w:rsid w:val="001B69BE"/>
    <w:rsid w:val="001B6B30"/>
    <w:rsid w:val="001C0D8F"/>
    <w:rsid w:val="001C1251"/>
    <w:rsid w:val="001C1BF9"/>
    <w:rsid w:val="001C3869"/>
    <w:rsid w:val="001C3E2F"/>
    <w:rsid w:val="001C4083"/>
    <w:rsid w:val="001C500F"/>
    <w:rsid w:val="001C5318"/>
    <w:rsid w:val="001C577B"/>
    <w:rsid w:val="001C57D5"/>
    <w:rsid w:val="001C6305"/>
    <w:rsid w:val="001C6966"/>
    <w:rsid w:val="001C6CCA"/>
    <w:rsid w:val="001C6D1F"/>
    <w:rsid w:val="001C743E"/>
    <w:rsid w:val="001C7B3F"/>
    <w:rsid w:val="001D0514"/>
    <w:rsid w:val="001D154E"/>
    <w:rsid w:val="001D17FD"/>
    <w:rsid w:val="001D1AD0"/>
    <w:rsid w:val="001D27AC"/>
    <w:rsid w:val="001D2A3D"/>
    <w:rsid w:val="001D2A93"/>
    <w:rsid w:val="001D4013"/>
    <w:rsid w:val="001D55A4"/>
    <w:rsid w:val="001D5815"/>
    <w:rsid w:val="001D5B4C"/>
    <w:rsid w:val="001D6022"/>
    <w:rsid w:val="001D63A6"/>
    <w:rsid w:val="001D6402"/>
    <w:rsid w:val="001D6C41"/>
    <w:rsid w:val="001D7FE5"/>
    <w:rsid w:val="001E026B"/>
    <w:rsid w:val="001E0995"/>
    <w:rsid w:val="001E1487"/>
    <w:rsid w:val="001E1663"/>
    <w:rsid w:val="001E31B4"/>
    <w:rsid w:val="001E324A"/>
    <w:rsid w:val="001E329C"/>
    <w:rsid w:val="001E3DBD"/>
    <w:rsid w:val="001E410E"/>
    <w:rsid w:val="001E6177"/>
    <w:rsid w:val="001E63DF"/>
    <w:rsid w:val="001E68A8"/>
    <w:rsid w:val="001E6AC5"/>
    <w:rsid w:val="001E718A"/>
    <w:rsid w:val="001E7863"/>
    <w:rsid w:val="001E79F7"/>
    <w:rsid w:val="001E7A26"/>
    <w:rsid w:val="001F0F09"/>
    <w:rsid w:val="001F1A05"/>
    <w:rsid w:val="001F2098"/>
    <w:rsid w:val="001F2910"/>
    <w:rsid w:val="001F3B78"/>
    <w:rsid w:val="001F4007"/>
    <w:rsid w:val="001F4DAC"/>
    <w:rsid w:val="001F503D"/>
    <w:rsid w:val="001F504C"/>
    <w:rsid w:val="001F538E"/>
    <w:rsid w:val="001F6D50"/>
    <w:rsid w:val="001F7178"/>
    <w:rsid w:val="001F7B33"/>
    <w:rsid w:val="001F7B5D"/>
    <w:rsid w:val="002000BC"/>
    <w:rsid w:val="002026BB"/>
    <w:rsid w:val="00206FB4"/>
    <w:rsid w:val="002073A9"/>
    <w:rsid w:val="002074C2"/>
    <w:rsid w:val="00207BD6"/>
    <w:rsid w:val="0021031D"/>
    <w:rsid w:val="002108A8"/>
    <w:rsid w:val="00210B15"/>
    <w:rsid w:val="0021144A"/>
    <w:rsid w:val="00211D0C"/>
    <w:rsid w:val="00211EEF"/>
    <w:rsid w:val="00212804"/>
    <w:rsid w:val="002128CD"/>
    <w:rsid w:val="00212D9D"/>
    <w:rsid w:val="002132F3"/>
    <w:rsid w:val="0021455D"/>
    <w:rsid w:val="002149B5"/>
    <w:rsid w:val="00215C9C"/>
    <w:rsid w:val="00215F6A"/>
    <w:rsid w:val="0021646D"/>
    <w:rsid w:val="00216512"/>
    <w:rsid w:val="002174E7"/>
    <w:rsid w:val="00217C50"/>
    <w:rsid w:val="00220069"/>
    <w:rsid w:val="0022077C"/>
    <w:rsid w:val="00221824"/>
    <w:rsid w:val="00222D5B"/>
    <w:rsid w:val="00222EF7"/>
    <w:rsid w:val="00223B66"/>
    <w:rsid w:val="00223D18"/>
    <w:rsid w:val="002260C8"/>
    <w:rsid w:val="0022636E"/>
    <w:rsid w:val="00226B4A"/>
    <w:rsid w:val="00227A45"/>
    <w:rsid w:val="00227BD9"/>
    <w:rsid w:val="00227DB0"/>
    <w:rsid w:val="0023003A"/>
    <w:rsid w:val="0023316A"/>
    <w:rsid w:val="00233C37"/>
    <w:rsid w:val="002345A8"/>
    <w:rsid w:val="0023506F"/>
    <w:rsid w:val="0023651C"/>
    <w:rsid w:val="00236D51"/>
    <w:rsid w:val="00236F6E"/>
    <w:rsid w:val="0024149F"/>
    <w:rsid w:val="00241661"/>
    <w:rsid w:val="00241B6A"/>
    <w:rsid w:val="00241C76"/>
    <w:rsid w:val="00242BFB"/>
    <w:rsid w:val="00242CCB"/>
    <w:rsid w:val="002430AA"/>
    <w:rsid w:val="002432C5"/>
    <w:rsid w:val="002433E5"/>
    <w:rsid w:val="00244E92"/>
    <w:rsid w:val="00245299"/>
    <w:rsid w:val="0024580C"/>
    <w:rsid w:val="00245CC5"/>
    <w:rsid w:val="002463F5"/>
    <w:rsid w:val="00246D57"/>
    <w:rsid w:val="00247279"/>
    <w:rsid w:val="00247583"/>
    <w:rsid w:val="00247B26"/>
    <w:rsid w:val="002501C5"/>
    <w:rsid w:val="00250B03"/>
    <w:rsid w:val="00251306"/>
    <w:rsid w:val="0025177C"/>
    <w:rsid w:val="002522EC"/>
    <w:rsid w:val="00252380"/>
    <w:rsid w:val="002524A2"/>
    <w:rsid w:val="00252BAE"/>
    <w:rsid w:val="00253249"/>
    <w:rsid w:val="00253874"/>
    <w:rsid w:val="00255DD3"/>
    <w:rsid w:val="00256547"/>
    <w:rsid w:val="00257E3F"/>
    <w:rsid w:val="00257F89"/>
    <w:rsid w:val="002607D5"/>
    <w:rsid w:val="002608C8"/>
    <w:rsid w:val="00260C77"/>
    <w:rsid w:val="00260DF7"/>
    <w:rsid w:val="002613FB"/>
    <w:rsid w:val="00261496"/>
    <w:rsid w:val="00263481"/>
    <w:rsid w:val="00263AF9"/>
    <w:rsid w:val="00263F7E"/>
    <w:rsid w:val="002647EC"/>
    <w:rsid w:val="00264CBF"/>
    <w:rsid w:val="00264EEA"/>
    <w:rsid w:val="00265748"/>
    <w:rsid w:val="00265907"/>
    <w:rsid w:val="00266AA2"/>
    <w:rsid w:val="00266CEE"/>
    <w:rsid w:val="00267585"/>
    <w:rsid w:val="00267A4C"/>
    <w:rsid w:val="00270A05"/>
    <w:rsid w:val="00271E27"/>
    <w:rsid w:val="00272A8B"/>
    <w:rsid w:val="002744DF"/>
    <w:rsid w:val="0027505F"/>
    <w:rsid w:val="00275981"/>
    <w:rsid w:val="00275EA8"/>
    <w:rsid w:val="0027664C"/>
    <w:rsid w:val="00277019"/>
    <w:rsid w:val="002812C3"/>
    <w:rsid w:val="002814A3"/>
    <w:rsid w:val="00281629"/>
    <w:rsid w:val="00281BE4"/>
    <w:rsid w:val="0028215F"/>
    <w:rsid w:val="00282352"/>
    <w:rsid w:val="00282C77"/>
    <w:rsid w:val="00282E3F"/>
    <w:rsid w:val="00283BD7"/>
    <w:rsid w:val="00283E9B"/>
    <w:rsid w:val="00284652"/>
    <w:rsid w:val="00285976"/>
    <w:rsid w:val="00285A98"/>
    <w:rsid w:val="00285AA5"/>
    <w:rsid w:val="002869FF"/>
    <w:rsid w:val="00287338"/>
    <w:rsid w:val="00290469"/>
    <w:rsid w:val="0029079C"/>
    <w:rsid w:val="00290E9C"/>
    <w:rsid w:val="00291FA9"/>
    <w:rsid w:val="0029306A"/>
    <w:rsid w:val="00293AA0"/>
    <w:rsid w:val="00294300"/>
    <w:rsid w:val="0029458D"/>
    <w:rsid w:val="00294832"/>
    <w:rsid w:val="00295419"/>
    <w:rsid w:val="002954F5"/>
    <w:rsid w:val="00296C49"/>
    <w:rsid w:val="002A00EB"/>
    <w:rsid w:val="002A0109"/>
    <w:rsid w:val="002A01C4"/>
    <w:rsid w:val="002A02E0"/>
    <w:rsid w:val="002A0418"/>
    <w:rsid w:val="002A2999"/>
    <w:rsid w:val="002A2EDC"/>
    <w:rsid w:val="002A48ED"/>
    <w:rsid w:val="002A61CC"/>
    <w:rsid w:val="002A660D"/>
    <w:rsid w:val="002A7593"/>
    <w:rsid w:val="002B0514"/>
    <w:rsid w:val="002B0A60"/>
    <w:rsid w:val="002B1CED"/>
    <w:rsid w:val="002B1D5F"/>
    <w:rsid w:val="002B3217"/>
    <w:rsid w:val="002B3C0E"/>
    <w:rsid w:val="002B5A6F"/>
    <w:rsid w:val="002B6F7B"/>
    <w:rsid w:val="002B7791"/>
    <w:rsid w:val="002C0725"/>
    <w:rsid w:val="002C09E6"/>
    <w:rsid w:val="002C0D0E"/>
    <w:rsid w:val="002C10E3"/>
    <w:rsid w:val="002C13B6"/>
    <w:rsid w:val="002C2513"/>
    <w:rsid w:val="002C2A17"/>
    <w:rsid w:val="002C30F7"/>
    <w:rsid w:val="002C6A04"/>
    <w:rsid w:val="002C6B8A"/>
    <w:rsid w:val="002C6CC5"/>
    <w:rsid w:val="002C6E66"/>
    <w:rsid w:val="002C7281"/>
    <w:rsid w:val="002C7C65"/>
    <w:rsid w:val="002C7D46"/>
    <w:rsid w:val="002D0024"/>
    <w:rsid w:val="002D002F"/>
    <w:rsid w:val="002D06B9"/>
    <w:rsid w:val="002D0DEE"/>
    <w:rsid w:val="002D1759"/>
    <w:rsid w:val="002D193A"/>
    <w:rsid w:val="002D216F"/>
    <w:rsid w:val="002D2C51"/>
    <w:rsid w:val="002D3064"/>
    <w:rsid w:val="002D3496"/>
    <w:rsid w:val="002D3730"/>
    <w:rsid w:val="002D3A1F"/>
    <w:rsid w:val="002D3AE8"/>
    <w:rsid w:val="002D41EE"/>
    <w:rsid w:val="002D4853"/>
    <w:rsid w:val="002D512A"/>
    <w:rsid w:val="002D5B9F"/>
    <w:rsid w:val="002D67A0"/>
    <w:rsid w:val="002D68A7"/>
    <w:rsid w:val="002D7FFB"/>
    <w:rsid w:val="002E01F6"/>
    <w:rsid w:val="002E04E2"/>
    <w:rsid w:val="002E0A6D"/>
    <w:rsid w:val="002E0D2C"/>
    <w:rsid w:val="002E276F"/>
    <w:rsid w:val="002E2F51"/>
    <w:rsid w:val="002E2F88"/>
    <w:rsid w:val="002E3042"/>
    <w:rsid w:val="002E5885"/>
    <w:rsid w:val="002E751B"/>
    <w:rsid w:val="002E7E3D"/>
    <w:rsid w:val="002F0089"/>
    <w:rsid w:val="002F0465"/>
    <w:rsid w:val="002F0BA0"/>
    <w:rsid w:val="002F1D7F"/>
    <w:rsid w:val="002F2237"/>
    <w:rsid w:val="002F28AA"/>
    <w:rsid w:val="002F2E3F"/>
    <w:rsid w:val="002F3970"/>
    <w:rsid w:val="002F438B"/>
    <w:rsid w:val="002F4E61"/>
    <w:rsid w:val="002F6040"/>
    <w:rsid w:val="002F65F1"/>
    <w:rsid w:val="002F7929"/>
    <w:rsid w:val="00300116"/>
    <w:rsid w:val="00300C7C"/>
    <w:rsid w:val="00300D98"/>
    <w:rsid w:val="00301F09"/>
    <w:rsid w:val="00302770"/>
    <w:rsid w:val="0030356E"/>
    <w:rsid w:val="003041AA"/>
    <w:rsid w:val="00305563"/>
    <w:rsid w:val="00305687"/>
    <w:rsid w:val="003061AD"/>
    <w:rsid w:val="00306F22"/>
    <w:rsid w:val="0030718B"/>
    <w:rsid w:val="0030740C"/>
    <w:rsid w:val="003074FF"/>
    <w:rsid w:val="003103D6"/>
    <w:rsid w:val="003103F6"/>
    <w:rsid w:val="00310E66"/>
    <w:rsid w:val="0031127E"/>
    <w:rsid w:val="0031176F"/>
    <w:rsid w:val="003118BE"/>
    <w:rsid w:val="00311F0C"/>
    <w:rsid w:val="003124D3"/>
    <w:rsid w:val="00312CDE"/>
    <w:rsid w:val="0031357D"/>
    <w:rsid w:val="00313D8C"/>
    <w:rsid w:val="00313F2E"/>
    <w:rsid w:val="0031414D"/>
    <w:rsid w:val="003151F5"/>
    <w:rsid w:val="00315AA3"/>
    <w:rsid w:val="00316383"/>
    <w:rsid w:val="0031660C"/>
    <w:rsid w:val="00317D9B"/>
    <w:rsid w:val="003203A5"/>
    <w:rsid w:val="00321B07"/>
    <w:rsid w:val="00321CC9"/>
    <w:rsid w:val="003221FF"/>
    <w:rsid w:val="003223F5"/>
    <w:rsid w:val="00323668"/>
    <w:rsid w:val="00323C69"/>
    <w:rsid w:val="00323F85"/>
    <w:rsid w:val="00324F26"/>
    <w:rsid w:val="00325236"/>
    <w:rsid w:val="0032563F"/>
    <w:rsid w:val="0032658D"/>
    <w:rsid w:val="0032791E"/>
    <w:rsid w:val="00327AE7"/>
    <w:rsid w:val="00327C24"/>
    <w:rsid w:val="00330063"/>
    <w:rsid w:val="00330497"/>
    <w:rsid w:val="00330DD3"/>
    <w:rsid w:val="00330E1F"/>
    <w:rsid w:val="003310EC"/>
    <w:rsid w:val="00331251"/>
    <w:rsid w:val="0033281C"/>
    <w:rsid w:val="00333BB6"/>
    <w:rsid w:val="00333D14"/>
    <w:rsid w:val="00333F83"/>
    <w:rsid w:val="00334410"/>
    <w:rsid w:val="00334C23"/>
    <w:rsid w:val="003351FB"/>
    <w:rsid w:val="003355C8"/>
    <w:rsid w:val="0033562A"/>
    <w:rsid w:val="003359D7"/>
    <w:rsid w:val="00335D93"/>
    <w:rsid w:val="00336063"/>
    <w:rsid w:val="00336D09"/>
    <w:rsid w:val="003408F4"/>
    <w:rsid w:val="00340A9A"/>
    <w:rsid w:val="003410B4"/>
    <w:rsid w:val="00341101"/>
    <w:rsid w:val="00341319"/>
    <w:rsid w:val="003417F7"/>
    <w:rsid w:val="00341B67"/>
    <w:rsid w:val="00342BF9"/>
    <w:rsid w:val="00344F0F"/>
    <w:rsid w:val="003450DB"/>
    <w:rsid w:val="003452CC"/>
    <w:rsid w:val="00345544"/>
    <w:rsid w:val="00345768"/>
    <w:rsid w:val="00345A7F"/>
    <w:rsid w:val="00346769"/>
    <w:rsid w:val="00346D60"/>
    <w:rsid w:val="00346DAF"/>
    <w:rsid w:val="00347226"/>
    <w:rsid w:val="00350E35"/>
    <w:rsid w:val="00351351"/>
    <w:rsid w:val="003530D2"/>
    <w:rsid w:val="003536D4"/>
    <w:rsid w:val="00353A2A"/>
    <w:rsid w:val="00353AA5"/>
    <w:rsid w:val="00355633"/>
    <w:rsid w:val="00356290"/>
    <w:rsid w:val="00357CC1"/>
    <w:rsid w:val="00360804"/>
    <w:rsid w:val="00360CBD"/>
    <w:rsid w:val="00361713"/>
    <w:rsid w:val="00361857"/>
    <w:rsid w:val="00361D10"/>
    <w:rsid w:val="00361DE8"/>
    <w:rsid w:val="003621AC"/>
    <w:rsid w:val="003622B3"/>
    <w:rsid w:val="0036307F"/>
    <w:rsid w:val="00363287"/>
    <w:rsid w:val="003642AC"/>
    <w:rsid w:val="003647F7"/>
    <w:rsid w:val="003650EE"/>
    <w:rsid w:val="00365D11"/>
    <w:rsid w:val="003666A4"/>
    <w:rsid w:val="00366D74"/>
    <w:rsid w:val="00367979"/>
    <w:rsid w:val="00367BDD"/>
    <w:rsid w:val="00370568"/>
    <w:rsid w:val="00370B1B"/>
    <w:rsid w:val="0037197F"/>
    <w:rsid w:val="00372959"/>
    <w:rsid w:val="00373A9C"/>
    <w:rsid w:val="00373EA9"/>
    <w:rsid w:val="00375040"/>
    <w:rsid w:val="003757F0"/>
    <w:rsid w:val="0037580B"/>
    <w:rsid w:val="00376ACC"/>
    <w:rsid w:val="003807DF"/>
    <w:rsid w:val="00381C66"/>
    <w:rsid w:val="0038242F"/>
    <w:rsid w:val="00382A09"/>
    <w:rsid w:val="003843B7"/>
    <w:rsid w:val="00386A4F"/>
    <w:rsid w:val="00386DF4"/>
    <w:rsid w:val="00387037"/>
    <w:rsid w:val="00387887"/>
    <w:rsid w:val="00392434"/>
    <w:rsid w:val="003927EF"/>
    <w:rsid w:val="00392BC6"/>
    <w:rsid w:val="0039345A"/>
    <w:rsid w:val="00393658"/>
    <w:rsid w:val="00394011"/>
    <w:rsid w:val="00394749"/>
    <w:rsid w:val="0039490C"/>
    <w:rsid w:val="00394C96"/>
    <w:rsid w:val="00394CBE"/>
    <w:rsid w:val="00394DE5"/>
    <w:rsid w:val="003954E5"/>
    <w:rsid w:val="00395B58"/>
    <w:rsid w:val="00396106"/>
    <w:rsid w:val="003972A2"/>
    <w:rsid w:val="00397A2E"/>
    <w:rsid w:val="00397CA6"/>
    <w:rsid w:val="003A0946"/>
    <w:rsid w:val="003A0C37"/>
    <w:rsid w:val="003A0F61"/>
    <w:rsid w:val="003A2240"/>
    <w:rsid w:val="003A2D0D"/>
    <w:rsid w:val="003A34E0"/>
    <w:rsid w:val="003A3BD8"/>
    <w:rsid w:val="003A3E78"/>
    <w:rsid w:val="003A4237"/>
    <w:rsid w:val="003A472B"/>
    <w:rsid w:val="003A601C"/>
    <w:rsid w:val="003A60B2"/>
    <w:rsid w:val="003A7FEF"/>
    <w:rsid w:val="003B0C14"/>
    <w:rsid w:val="003B15B9"/>
    <w:rsid w:val="003B3BBA"/>
    <w:rsid w:val="003B5046"/>
    <w:rsid w:val="003B6364"/>
    <w:rsid w:val="003B6B15"/>
    <w:rsid w:val="003B6E22"/>
    <w:rsid w:val="003C092A"/>
    <w:rsid w:val="003C10C1"/>
    <w:rsid w:val="003C1520"/>
    <w:rsid w:val="003C1FB1"/>
    <w:rsid w:val="003C2BBF"/>
    <w:rsid w:val="003C2CD1"/>
    <w:rsid w:val="003C4036"/>
    <w:rsid w:val="003C42ED"/>
    <w:rsid w:val="003C5078"/>
    <w:rsid w:val="003C5190"/>
    <w:rsid w:val="003C5D49"/>
    <w:rsid w:val="003C603E"/>
    <w:rsid w:val="003C6318"/>
    <w:rsid w:val="003C6AFC"/>
    <w:rsid w:val="003D0B02"/>
    <w:rsid w:val="003D18E4"/>
    <w:rsid w:val="003D1D7A"/>
    <w:rsid w:val="003D1D99"/>
    <w:rsid w:val="003D1E48"/>
    <w:rsid w:val="003D2191"/>
    <w:rsid w:val="003D28C5"/>
    <w:rsid w:val="003D3C28"/>
    <w:rsid w:val="003D3FB4"/>
    <w:rsid w:val="003D40D0"/>
    <w:rsid w:val="003D49F3"/>
    <w:rsid w:val="003D5833"/>
    <w:rsid w:val="003D5AB2"/>
    <w:rsid w:val="003D6C36"/>
    <w:rsid w:val="003D6F09"/>
    <w:rsid w:val="003D7461"/>
    <w:rsid w:val="003E0793"/>
    <w:rsid w:val="003E19EA"/>
    <w:rsid w:val="003E2413"/>
    <w:rsid w:val="003E273F"/>
    <w:rsid w:val="003E2EA4"/>
    <w:rsid w:val="003E3C0C"/>
    <w:rsid w:val="003E4DC1"/>
    <w:rsid w:val="003E4F41"/>
    <w:rsid w:val="003E5B1B"/>
    <w:rsid w:val="003E5EB5"/>
    <w:rsid w:val="003E72D4"/>
    <w:rsid w:val="003E7B40"/>
    <w:rsid w:val="003E7D3E"/>
    <w:rsid w:val="003F09F5"/>
    <w:rsid w:val="003F0A74"/>
    <w:rsid w:val="003F0DE6"/>
    <w:rsid w:val="003F2A6A"/>
    <w:rsid w:val="003F3B7A"/>
    <w:rsid w:val="003F401F"/>
    <w:rsid w:val="003F41C7"/>
    <w:rsid w:val="003F4203"/>
    <w:rsid w:val="003F569B"/>
    <w:rsid w:val="003F5E63"/>
    <w:rsid w:val="003F6774"/>
    <w:rsid w:val="003F68E3"/>
    <w:rsid w:val="003F7017"/>
    <w:rsid w:val="003F7041"/>
    <w:rsid w:val="003F714B"/>
    <w:rsid w:val="003F71C5"/>
    <w:rsid w:val="003F7919"/>
    <w:rsid w:val="004002F6"/>
    <w:rsid w:val="0040032F"/>
    <w:rsid w:val="00400417"/>
    <w:rsid w:val="004004A0"/>
    <w:rsid w:val="00400FC6"/>
    <w:rsid w:val="004036F1"/>
    <w:rsid w:val="00403BDA"/>
    <w:rsid w:val="00403CCD"/>
    <w:rsid w:val="00404468"/>
    <w:rsid w:val="004049E7"/>
    <w:rsid w:val="00405712"/>
    <w:rsid w:val="00406A31"/>
    <w:rsid w:val="004110B1"/>
    <w:rsid w:val="004110DF"/>
    <w:rsid w:val="00411759"/>
    <w:rsid w:val="004124E2"/>
    <w:rsid w:val="004125BB"/>
    <w:rsid w:val="00412FE8"/>
    <w:rsid w:val="004130DD"/>
    <w:rsid w:val="00413968"/>
    <w:rsid w:val="004139E2"/>
    <w:rsid w:val="00413E16"/>
    <w:rsid w:val="00413F34"/>
    <w:rsid w:val="00414C19"/>
    <w:rsid w:val="00415362"/>
    <w:rsid w:val="004157C4"/>
    <w:rsid w:val="004169C9"/>
    <w:rsid w:val="00416A92"/>
    <w:rsid w:val="00416F23"/>
    <w:rsid w:val="00420725"/>
    <w:rsid w:val="00420C35"/>
    <w:rsid w:val="00422128"/>
    <w:rsid w:val="004221A6"/>
    <w:rsid w:val="00422BEB"/>
    <w:rsid w:val="00423DA6"/>
    <w:rsid w:val="004242FF"/>
    <w:rsid w:val="00425D2E"/>
    <w:rsid w:val="00426210"/>
    <w:rsid w:val="004266FC"/>
    <w:rsid w:val="0042746C"/>
    <w:rsid w:val="0043102D"/>
    <w:rsid w:val="00432950"/>
    <w:rsid w:val="00432CA2"/>
    <w:rsid w:val="004341BD"/>
    <w:rsid w:val="00434657"/>
    <w:rsid w:val="00434B0A"/>
    <w:rsid w:val="004350CA"/>
    <w:rsid w:val="0043572D"/>
    <w:rsid w:val="00437535"/>
    <w:rsid w:val="004408B8"/>
    <w:rsid w:val="00440D1D"/>
    <w:rsid w:val="00441623"/>
    <w:rsid w:val="004419EC"/>
    <w:rsid w:val="00442492"/>
    <w:rsid w:val="00443352"/>
    <w:rsid w:val="004451FC"/>
    <w:rsid w:val="004459C5"/>
    <w:rsid w:val="00445FCE"/>
    <w:rsid w:val="00446296"/>
    <w:rsid w:val="004466C4"/>
    <w:rsid w:val="00446CE5"/>
    <w:rsid w:val="00446D4B"/>
    <w:rsid w:val="004474F0"/>
    <w:rsid w:val="00451071"/>
    <w:rsid w:val="004525D0"/>
    <w:rsid w:val="00452A2E"/>
    <w:rsid w:val="00452C76"/>
    <w:rsid w:val="00452D96"/>
    <w:rsid w:val="004530C4"/>
    <w:rsid w:val="004545C9"/>
    <w:rsid w:val="00454A14"/>
    <w:rsid w:val="004565AE"/>
    <w:rsid w:val="0045663E"/>
    <w:rsid w:val="00457C94"/>
    <w:rsid w:val="00460599"/>
    <w:rsid w:val="00460CC8"/>
    <w:rsid w:val="00460F67"/>
    <w:rsid w:val="00461053"/>
    <w:rsid w:val="004619E4"/>
    <w:rsid w:val="00462A2F"/>
    <w:rsid w:val="00462D7A"/>
    <w:rsid w:val="00462E30"/>
    <w:rsid w:val="00463069"/>
    <w:rsid w:val="0046578F"/>
    <w:rsid w:val="004663F5"/>
    <w:rsid w:val="00466981"/>
    <w:rsid w:val="00466BC6"/>
    <w:rsid w:val="00466F14"/>
    <w:rsid w:val="004676A7"/>
    <w:rsid w:val="00470783"/>
    <w:rsid w:val="004711BF"/>
    <w:rsid w:val="00471DD0"/>
    <w:rsid w:val="00473538"/>
    <w:rsid w:val="00473B39"/>
    <w:rsid w:val="00474165"/>
    <w:rsid w:val="0047437E"/>
    <w:rsid w:val="00475352"/>
    <w:rsid w:val="00475B53"/>
    <w:rsid w:val="004768C1"/>
    <w:rsid w:val="00477038"/>
    <w:rsid w:val="00477D32"/>
    <w:rsid w:val="00481582"/>
    <w:rsid w:val="00482FFE"/>
    <w:rsid w:val="004834B2"/>
    <w:rsid w:val="0048356F"/>
    <w:rsid w:val="0048369A"/>
    <w:rsid w:val="0048380B"/>
    <w:rsid w:val="004848D2"/>
    <w:rsid w:val="00485300"/>
    <w:rsid w:val="004853BA"/>
    <w:rsid w:val="0048576D"/>
    <w:rsid w:val="00485BFB"/>
    <w:rsid w:val="004865FB"/>
    <w:rsid w:val="0048699C"/>
    <w:rsid w:val="00486D68"/>
    <w:rsid w:val="00487F79"/>
    <w:rsid w:val="00490317"/>
    <w:rsid w:val="00490DBE"/>
    <w:rsid w:val="0049117A"/>
    <w:rsid w:val="00493B30"/>
    <w:rsid w:val="00493C38"/>
    <w:rsid w:val="00493FF3"/>
    <w:rsid w:val="0049464D"/>
    <w:rsid w:val="00495582"/>
    <w:rsid w:val="00496CBF"/>
    <w:rsid w:val="004970AE"/>
    <w:rsid w:val="00497BAB"/>
    <w:rsid w:val="004A0417"/>
    <w:rsid w:val="004A0C66"/>
    <w:rsid w:val="004A16B4"/>
    <w:rsid w:val="004A2081"/>
    <w:rsid w:val="004A2595"/>
    <w:rsid w:val="004A3190"/>
    <w:rsid w:val="004A350E"/>
    <w:rsid w:val="004A385B"/>
    <w:rsid w:val="004A57FD"/>
    <w:rsid w:val="004A62EB"/>
    <w:rsid w:val="004A6378"/>
    <w:rsid w:val="004A63E1"/>
    <w:rsid w:val="004A6C9E"/>
    <w:rsid w:val="004A78DA"/>
    <w:rsid w:val="004B0627"/>
    <w:rsid w:val="004B1009"/>
    <w:rsid w:val="004B1037"/>
    <w:rsid w:val="004B116E"/>
    <w:rsid w:val="004B25F0"/>
    <w:rsid w:val="004B26EB"/>
    <w:rsid w:val="004B3226"/>
    <w:rsid w:val="004B39B9"/>
    <w:rsid w:val="004B3DE5"/>
    <w:rsid w:val="004B6EF4"/>
    <w:rsid w:val="004B7989"/>
    <w:rsid w:val="004B79BF"/>
    <w:rsid w:val="004C1299"/>
    <w:rsid w:val="004C13B3"/>
    <w:rsid w:val="004C1694"/>
    <w:rsid w:val="004C1D65"/>
    <w:rsid w:val="004C2D47"/>
    <w:rsid w:val="004C3306"/>
    <w:rsid w:val="004C3874"/>
    <w:rsid w:val="004C3A03"/>
    <w:rsid w:val="004C40A5"/>
    <w:rsid w:val="004C424E"/>
    <w:rsid w:val="004C5AA1"/>
    <w:rsid w:val="004C6630"/>
    <w:rsid w:val="004C68AC"/>
    <w:rsid w:val="004C74A5"/>
    <w:rsid w:val="004C7A81"/>
    <w:rsid w:val="004D22EE"/>
    <w:rsid w:val="004D342C"/>
    <w:rsid w:val="004D3479"/>
    <w:rsid w:val="004D3788"/>
    <w:rsid w:val="004D3AFA"/>
    <w:rsid w:val="004D3D32"/>
    <w:rsid w:val="004D3DFC"/>
    <w:rsid w:val="004D4C3B"/>
    <w:rsid w:val="004D4F29"/>
    <w:rsid w:val="004D4FA4"/>
    <w:rsid w:val="004D535E"/>
    <w:rsid w:val="004D6345"/>
    <w:rsid w:val="004D68FD"/>
    <w:rsid w:val="004D6D43"/>
    <w:rsid w:val="004D75EB"/>
    <w:rsid w:val="004E146E"/>
    <w:rsid w:val="004E1681"/>
    <w:rsid w:val="004E253C"/>
    <w:rsid w:val="004E2A87"/>
    <w:rsid w:val="004E2E6C"/>
    <w:rsid w:val="004E32A2"/>
    <w:rsid w:val="004E36B5"/>
    <w:rsid w:val="004E41F0"/>
    <w:rsid w:val="004E4A7F"/>
    <w:rsid w:val="004E4F1B"/>
    <w:rsid w:val="004E5634"/>
    <w:rsid w:val="004E5A8E"/>
    <w:rsid w:val="004E5C88"/>
    <w:rsid w:val="004E6A60"/>
    <w:rsid w:val="004E7340"/>
    <w:rsid w:val="004E7755"/>
    <w:rsid w:val="004E7AF0"/>
    <w:rsid w:val="004E7EA4"/>
    <w:rsid w:val="004F00C0"/>
    <w:rsid w:val="004F016A"/>
    <w:rsid w:val="004F1A98"/>
    <w:rsid w:val="004F38CD"/>
    <w:rsid w:val="004F3D50"/>
    <w:rsid w:val="004F4B94"/>
    <w:rsid w:val="004F6FF4"/>
    <w:rsid w:val="004F70F0"/>
    <w:rsid w:val="004F7226"/>
    <w:rsid w:val="004F76DB"/>
    <w:rsid w:val="004F7F36"/>
    <w:rsid w:val="0050171C"/>
    <w:rsid w:val="00501981"/>
    <w:rsid w:val="00501ECE"/>
    <w:rsid w:val="005027FA"/>
    <w:rsid w:val="00504BC2"/>
    <w:rsid w:val="00505099"/>
    <w:rsid w:val="00505746"/>
    <w:rsid w:val="005062AD"/>
    <w:rsid w:val="00506E55"/>
    <w:rsid w:val="005070FE"/>
    <w:rsid w:val="0050714A"/>
    <w:rsid w:val="00510479"/>
    <w:rsid w:val="005104C0"/>
    <w:rsid w:val="00510694"/>
    <w:rsid w:val="00510911"/>
    <w:rsid w:val="00511164"/>
    <w:rsid w:val="0051159E"/>
    <w:rsid w:val="00511635"/>
    <w:rsid w:val="00511C2D"/>
    <w:rsid w:val="00513216"/>
    <w:rsid w:val="00513C2B"/>
    <w:rsid w:val="00513E57"/>
    <w:rsid w:val="00514421"/>
    <w:rsid w:val="00514752"/>
    <w:rsid w:val="00514B97"/>
    <w:rsid w:val="00514BF3"/>
    <w:rsid w:val="00514DCC"/>
    <w:rsid w:val="0051590D"/>
    <w:rsid w:val="005159E9"/>
    <w:rsid w:val="00517395"/>
    <w:rsid w:val="005174C1"/>
    <w:rsid w:val="0052042C"/>
    <w:rsid w:val="005205D0"/>
    <w:rsid w:val="00522AF6"/>
    <w:rsid w:val="00523163"/>
    <w:rsid w:val="0052421F"/>
    <w:rsid w:val="0052434D"/>
    <w:rsid w:val="00524918"/>
    <w:rsid w:val="00524D14"/>
    <w:rsid w:val="00524FD1"/>
    <w:rsid w:val="0052585E"/>
    <w:rsid w:val="00525968"/>
    <w:rsid w:val="00525DEF"/>
    <w:rsid w:val="00526790"/>
    <w:rsid w:val="00526EA9"/>
    <w:rsid w:val="00527E64"/>
    <w:rsid w:val="0053064E"/>
    <w:rsid w:val="0053100E"/>
    <w:rsid w:val="0053157A"/>
    <w:rsid w:val="005328C6"/>
    <w:rsid w:val="00533A46"/>
    <w:rsid w:val="0053426A"/>
    <w:rsid w:val="00534842"/>
    <w:rsid w:val="005348CE"/>
    <w:rsid w:val="00534C85"/>
    <w:rsid w:val="005352F7"/>
    <w:rsid w:val="0053644B"/>
    <w:rsid w:val="0053646F"/>
    <w:rsid w:val="005364B3"/>
    <w:rsid w:val="00536821"/>
    <w:rsid w:val="00536A56"/>
    <w:rsid w:val="00537B67"/>
    <w:rsid w:val="00537E7B"/>
    <w:rsid w:val="00537E95"/>
    <w:rsid w:val="00537FEF"/>
    <w:rsid w:val="0054014E"/>
    <w:rsid w:val="00540AE0"/>
    <w:rsid w:val="00540E19"/>
    <w:rsid w:val="005416FB"/>
    <w:rsid w:val="0054226A"/>
    <w:rsid w:val="00542BE2"/>
    <w:rsid w:val="005450DE"/>
    <w:rsid w:val="00545CF5"/>
    <w:rsid w:val="00545FEA"/>
    <w:rsid w:val="00546125"/>
    <w:rsid w:val="0054690A"/>
    <w:rsid w:val="005469B6"/>
    <w:rsid w:val="00546EB3"/>
    <w:rsid w:val="0054718E"/>
    <w:rsid w:val="0054736A"/>
    <w:rsid w:val="00547905"/>
    <w:rsid w:val="00547EFF"/>
    <w:rsid w:val="005501AF"/>
    <w:rsid w:val="00550C36"/>
    <w:rsid w:val="00552305"/>
    <w:rsid w:val="00552D7D"/>
    <w:rsid w:val="00553043"/>
    <w:rsid w:val="00553955"/>
    <w:rsid w:val="005539A3"/>
    <w:rsid w:val="00553DD0"/>
    <w:rsid w:val="0055413A"/>
    <w:rsid w:val="005545E8"/>
    <w:rsid w:val="005545FD"/>
    <w:rsid w:val="00554D17"/>
    <w:rsid w:val="00555103"/>
    <w:rsid w:val="0055620C"/>
    <w:rsid w:val="005569E6"/>
    <w:rsid w:val="0055784C"/>
    <w:rsid w:val="00557D94"/>
    <w:rsid w:val="00561C4C"/>
    <w:rsid w:val="00563455"/>
    <w:rsid w:val="00563FBA"/>
    <w:rsid w:val="00566CF2"/>
    <w:rsid w:val="00566EAB"/>
    <w:rsid w:val="00567098"/>
    <w:rsid w:val="0056711E"/>
    <w:rsid w:val="00567242"/>
    <w:rsid w:val="005712E4"/>
    <w:rsid w:val="00571EED"/>
    <w:rsid w:val="00572651"/>
    <w:rsid w:val="00572C0D"/>
    <w:rsid w:val="005738CE"/>
    <w:rsid w:val="00573C5E"/>
    <w:rsid w:val="005746A1"/>
    <w:rsid w:val="00574AE4"/>
    <w:rsid w:val="00575475"/>
    <w:rsid w:val="005762EF"/>
    <w:rsid w:val="005815CF"/>
    <w:rsid w:val="005827F8"/>
    <w:rsid w:val="00582D1D"/>
    <w:rsid w:val="00582FB6"/>
    <w:rsid w:val="00584409"/>
    <w:rsid w:val="00584925"/>
    <w:rsid w:val="00584B00"/>
    <w:rsid w:val="00587932"/>
    <w:rsid w:val="00587EEA"/>
    <w:rsid w:val="00590A71"/>
    <w:rsid w:val="00591C74"/>
    <w:rsid w:val="00591F4A"/>
    <w:rsid w:val="005922DD"/>
    <w:rsid w:val="005923C7"/>
    <w:rsid w:val="00592546"/>
    <w:rsid w:val="00593340"/>
    <w:rsid w:val="00593B69"/>
    <w:rsid w:val="00594476"/>
    <w:rsid w:val="005944F9"/>
    <w:rsid w:val="0059510E"/>
    <w:rsid w:val="0059596A"/>
    <w:rsid w:val="005A03ED"/>
    <w:rsid w:val="005A0548"/>
    <w:rsid w:val="005A0784"/>
    <w:rsid w:val="005A1BEF"/>
    <w:rsid w:val="005A1EA7"/>
    <w:rsid w:val="005A35B5"/>
    <w:rsid w:val="005A39F3"/>
    <w:rsid w:val="005A3D74"/>
    <w:rsid w:val="005A438A"/>
    <w:rsid w:val="005A6A71"/>
    <w:rsid w:val="005A703C"/>
    <w:rsid w:val="005A7A93"/>
    <w:rsid w:val="005B0C6C"/>
    <w:rsid w:val="005B0FDC"/>
    <w:rsid w:val="005B1D0A"/>
    <w:rsid w:val="005B1FF2"/>
    <w:rsid w:val="005B22A1"/>
    <w:rsid w:val="005B2FD4"/>
    <w:rsid w:val="005B3227"/>
    <w:rsid w:val="005B466A"/>
    <w:rsid w:val="005B5850"/>
    <w:rsid w:val="005B7B0D"/>
    <w:rsid w:val="005C058A"/>
    <w:rsid w:val="005C07A5"/>
    <w:rsid w:val="005C0A70"/>
    <w:rsid w:val="005C0D82"/>
    <w:rsid w:val="005C1523"/>
    <w:rsid w:val="005C327F"/>
    <w:rsid w:val="005C375A"/>
    <w:rsid w:val="005C3E22"/>
    <w:rsid w:val="005C3F34"/>
    <w:rsid w:val="005C3F4F"/>
    <w:rsid w:val="005C498F"/>
    <w:rsid w:val="005C49AD"/>
    <w:rsid w:val="005C4FC2"/>
    <w:rsid w:val="005C55C9"/>
    <w:rsid w:val="005C58AD"/>
    <w:rsid w:val="005C598C"/>
    <w:rsid w:val="005C5E2D"/>
    <w:rsid w:val="005C64D6"/>
    <w:rsid w:val="005D0485"/>
    <w:rsid w:val="005D0BB2"/>
    <w:rsid w:val="005D0D49"/>
    <w:rsid w:val="005D1180"/>
    <w:rsid w:val="005D24E2"/>
    <w:rsid w:val="005D34CB"/>
    <w:rsid w:val="005D59EA"/>
    <w:rsid w:val="005D6049"/>
    <w:rsid w:val="005D6599"/>
    <w:rsid w:val="005D6625"/>
    <w:rsid w:val="005D6B79"/>
    <w:rsid w:val="005D7A1A"/>
    <w:rsid w:val="005E0AA5"/>
    <w:rsid w:val="005E0B72"/>
    <w:rsid w:val="005E1895"/>
    <w:rsid w:val="005E1E76"/>
    <w:rsid w:val="005E1EFD"/>
    <w:rsid w:val="005E2064"/>
    <w:rsid w:val="005E2364"/>
    <w:rsid w:val="005E2E38"/>
    <w:rsid w:val="005E407F"/>
    <w:rsid w:val="005E40E8"/>
    <w:rsid w:val="005E4558"/>
    <w:rsid w:val="005E4BCD"/>
    <w:rsid w:val="005E5437"/>
    <w:rsid w:val="005E5D67"/>
    <w:rsid w:val="005E5EFC"/>
    <w:rsid w:val="005E62C5"/>
    <w:rsid w:val="005E649E"/>
    <w:rsid w:val="005E6658"/>
    <w:rsid w:val="005E7435"/>
    <w:rsid w:val="005E77E5"/>
    <w:rsid w:val="005F00FB"/>
    <w:rsid w:val="005F0A76"/>
    <w:rsid w:val="005F12D2"/>
    <w:rsid w:val="005F15F0"/>
    <w:rsid w:val="005F1709"/>
    <w:rsid w:val="005F22B7"/>
    <w:rsid w:val="005F24DA"/>
    <w:rsid w:val="005F3400"/>
    <w:rsid w:val="005F3415"/>
    <w:rsid w:val="005F3498"/>
    <w:rsid w:val="005F421D"/>
    <w:rsid w:val="005F4845"/>
    <w:rsid w:val="005F53D9"/>
    <w:rsid w:val="005F62DD"/>
    <w:rsid w:val="005F6510"/>
    <w:rsid w:val="005F6999"/>
    <w:rsid w:val="005F6A6F"/>
    <w:rsid w:val="005F746B"/>
    <w:rsid w:val="005F7C71"/>
    <w:rsid w:val="006002A0"/>
    <w:rsid w:val="00600A8B"/>
    <w:rsid w:val="006013A3"/>
    <w:rsid w:val="00601780"/>
    <w:rsid w:val="00601BE5"/>
    <w:rsid w:val="00601EF7"/>
    <w:rsid w:val="006031E8"/>
    <w:rsid w:val="0060320C"/>
    <w:rsid w:val="006041B9"/>
    <w:rsid w:val="00605309"/>
    <w:rsid w:val="006076AA"/>
    <w:rsid w:val="006102B5"/>
    <w:rsid w:val="0061097C"/>
    <w:rsid w:val="0061197A"/>
    <w:rsid w:val="0061237F"/>
    <w:rsid w:val="006134BE"/>
    <w:rsid w:val="0061389E"/>
    <w:rsid w:val="006138B9"/>
    <w:rsid w:val="006139DD"/>
    <w:rsid w:val="00613EE3"/>
    <w:rsid w:val="006140F6"/>
    <w:rsid w:val="0061485A"/>
    <w:rsid w:val="006153A3"/>
    <w:rsid w:val="0061542E"/>
    <w:rsid w:val="00616032"/>
    <w:rsid w:val="00617D42"/>
    <w:rsid w:val="00621965"/>
    <w:rsid w:val="00621D7D"/>
    <w:rsid w:val="00622C87"/>
    <w:rsid w:val="00623446"/>
    <w:rsid w:val="0062378C"/>
    <w:rsid w:val="00623F44"/>
    <w:rsid w:val="00624146"/>
    <w:rsid w:val="006250AB"/>
    <w:rsid w:val="00625224"/>
    <w:rsid w:val="006252CC"/>
    <w:rsid w:val="00625482"/>
    <w:rsid w:val="00625CA3"/>
    <w:rsid w:val="00625D06"/>
    <w:rsid w:val="00626477"/>
    <w:rsid w:val="00626C6C"/>
    <w:rsid w:val="006271C6"/>
    <w:rsid w:val="00627DF9"/>
    <w:rsid w:val="00630FF2"/>
    <w:rsid w:val="006312BA"/>
    <w:rsid w:val="00631326"/>
    <w:rsid w:val="00631562"/>
    <w:rsid w:val="00631D3A"/>
    <w:rsid w:val="00633D17"/>
    <w:rsid w:val="00633F6F"/>
    <w:rsid w:val="00634035"/>
    <w:rsid w:val="00634113"/>
    <w:rsid w:val="00634260"/>
    <w:rsid w:val="006355CA"/>
    <w:rsid w:val="00635680"/>
    <w:rsid w:val="00637E05"/>
    <w:rsid w:val="00640976"/>
    <w:rsid w:val="006419D2"/>
    <w:rsid w:val="00641A5B"/>
    <w:rsid w:val="00641DBD"/>
    <w:rsid w:val="00641FBC"/>
    <w:rsid w:val="006421C1"/>
    <w:rsid w:val="0064263B"/>
    <w:rsid w:val="00642C89"/>
    <w:rsid w:val="0064350B"/>
    <w:rsid w:val="00643526"/>
    <w:rsid w:val="00644E6F"/>
    <w:rsid w:val="00645470"/>
    <w:rsid w:val="0064667D"/>
    <w:rsid w:val="006466BF"/>
    <w:rsid w:val="00646B62"/>
    <w:rsid w:val="00646B63"/>
    <w:rsid w:val="00646DC4"/>
    <w:rsid w:val="0064700F"/>
    <w:rsid w:val="006477E3"/>
    <w:rsid w:val="006478EC"/>
    <w:rsid w:val="00647941"/>
    <w:rsid w:val="00650267"/>
    <w:rsid w:val="00650627"/>
    <w:rsid w:val="00650B11"/>
    <w:rsid w:val="00650BDB"/>
    <w:rsid w:val="006510D9"/>
    <w:rsid w:val="0065166D"/>
    <w:rsid w:val="006519E3"/>
    <w:rsid w:val="006524D5"/>
    <w:rsid w:val="0065259E"/>
    <w:rsid w:val="00652AD4"/>
    <w:rsid w:val="006537FC"/>
    <w:rsid w:val="00653947"/>
    <w:rsid w:val="00653D6D"/>
    <w:rsid w:val="00654524"/>
    <w:rsid w:val="00654D63"/>
    <w:rsid w:val="0065546E"/>
    <w:rsid w:val="006557C8"/>
    <w:rsid w:val="006558E9"/>
    <w:rsid w:val="00655F6E"/>
    <w:rsid w:val="006561CD"/>
    <w:rsid w:val="006563DF"/>
    <w:rsid w:val="00656585"/>
    <w:rsid w:val="00656DC7"/>
    <w:rsid w:val="00657F01"/>
    <w:rsid w:val="00660A94"/>
    <w:rsid w:val="006610A7"/>
    <w:rsid w:val="006617E5"/>
    <w:rsid w:val="00662B06"/>
    <w:rsid w:val="00662D83"/>
    <w:rsid w:val="00663921"/>
    <w:rsid w:val="00664CD0"/>
    <w:rsid w:val="00665B44"/>
    <w:rsid w:val="00666087"/>
    <w:rsid w:val="0066731E"/>
    <w:rsid w:val="00667629"/>
    <w:rsid w:val="00667D02"/>
    <w:rsid w:val="00667D5E"/>
    <w:rsid w:val="0067003A"/>
    <w:rsid w:val="006704D5"/>
    <w:rsid w:val="00670841"/>
    <w:rsid w:val="00670912"/>
    <w:rsid w:val="00670B39"/>
    <w:rsid w:val="006713E7"/>
    <w:rsid w:val="00671479"/>
    <w:rsid w:val="00671A43"/>
    <w:rsid w:val="00671FEA"/>
    <w:rsid w:val="0067234E"/>
    <w:rsid w:val="00672786"/>
    <w:rsid w:val="00672C27"/>
    <w:rsid w:val="00673DBC"/>
    <w:rsid w:val="0067440B"/>
    <w:rsid w:val="00674940"/>
    <w:rsid w:val="00674D00"/>
    <w:rsid w:val="00675E22"/>
    <w:rsid w:val="00676716"/>
    <w:rsid w:val="006767F9"/>
    <w:rsid w:val="00677167"/>
    <w:rsid w:val="00680644"/>
    <w:rsid w:val="006806CD"/>
    <w:rsid w:val="006817DB"/>
    <w:rsid w:val="0068266F"/>
    <w:rsid w:val="006827ED"/>
    <w:rsid w:val="00682A63"/>
    <w:rsid w:val="00683786"/>
    <w:rsid w:val="00683CBA"/>
    <w:rsid w:val="00684377"/>
    <w:rsid w:val="00685001"/>
    <w:rsid w:val="00685180"/>
    <w:rsid w:val="006856FE"/>
    <w:rsid w:val="00685BF1"/>
    <w:rsid w:val="00685E32"/>
    <w:rsid w:val="00686592"/>
    <w:rsid w:val="00686851"/>
    <w:rsid w:val="00686968"/>
    <w:rsid w:val="00687A3F"/>
    <w:rsid w:val="00687D03"/>
    <w:rsid w:val="00690177"/>
    <w:rsid w:val="00690CEA"/>
    <w:rsid w:val="006914F1"/>
    <w:rsid w:val="00691636"/>
    <w:rsid w:val="00691783"/>
    <w:rsid w:val="00691ED7"/>
    <w:rsid w:val="00692B34"/>
    <w:rsid w:val="00692E44"/>
    <w:rsid w:val="006936EF"/>
    <w:rsid w:val="006970B5"/>
    <w:rsid w:val="00697107"/>
    <w:rsid w:val="0069756C"/>
    <w:rsid w:val="006A00D8"/>
    <w:rsid w:val="006A0CB6"/>
    <w:rsid w:val="006A0DB8"/>
    <w:rsid w:val="006A0F77"/>
    <w:rsid w:val="006A18BD"/>
    <w:rsid w:val="006A2D0F"/>
    <w:rsid w:val="006A3383"/>
    <w:rsid w:val="006A3C78"/>
    <w:rsid w:val="006A3FBE"/>
    <w:rsid w:val="006A495C"/>
    <w:rsid w:val="006A4B40"/>
    <w:rsid w:val="006A5424"/>
    <w:rsid w:val="006A5BA1"/>
    <w:rsid w:val="006A64DA"/>
    <w:rsid w:val="006A6667"/>
    <w:rsid w:val="006A7A63"/>
    <w:rsid w:val="006A7BA4"/>
    <w:rsid w:val="006B0011"/>
    <w:rsid w:val="006B14DD"/>
    <w:rsid w:val="006B1957"/>
    <w:rsid w:val="006B1C15"/>
    <w:rsid w:val="006B2ADD"/>
    <w:rsid w:val="006B2DA7"/>
    <w:rsid w:val="006B3015"/>
    <w:rsid w:val="006B3441"/>
    <w:rsid w:val="006B42F8"/>
    <w:rsid w:val="006B4708"/>
    <w:rsid w:val="006B4C36"/>
    <w:rsid w:val="006B4DF0"/>
    <w:rsid w:val="006B5247"/>
    <w:rsid w:val="006B5532"/>
    <w:rsid w:val="006B5925"/>
    <w:rsid w:val="006B5935"/>
    <w:rsid w:val="006B597B"/>
    <w:rsid w:val="006B5C4B"/>
    <w:rsid w:val="006B6ABA"/>
    <w:rsid w:val="006B78AC"/>
    <w:rsid w:val="006B7F2B"/>
    <w:rsid w:val="006C0A17"/>
    <w:rsid w:val="006C1164"/>
    <w:rsid w:val="006C1241"/>
    <w:rsid w:val="006C319A"/>
    <w:rsid w:val="006C39CD"/>
    <w:rsid w:val="006C7689"/>
    <w:rsid w:val="006C7778"/>
    <w:rsid w:val="006D0E47"/>
    <w:rsid w:val="006D0EE0"/>
    <w:rsid w:val="006D16A6"/>
    <w:rsid w:val="006D2138"/>
    <w:rsid w:val="006D2806"/>
    <w:rsid w:val="006D2A2A"/>
    <w:rsid w:val="006D3388"/>
    <w:rsid w:val="006D3A17"/>
    <w:rsid w:val="006D57DE"/>
    <w:rsid w:val="006D5B90"/>
    <w:rsid w:val="006D63E2"/>
    <w:rsid w:val="006D6A5E"/>
    <w:rsid w:val="006D7587"/>
    <w:rsid w:val="006D7CA4"/>
    <w:rsid w:val="006E070B"/>
    <w:rsid w:val="006E111A"/>
    <w:rsid w:val="006E1216"/>
    <w:rsid w:val="006E1659"/>
    <w:rsid w:val="006E1DD4"/>
    <w:rsid w:val="006E2D2C"/>
    <w:rsid w:val="006E2E52"/>
    <w:rsid w:val="006E4339"/>
    <w:rsid w:val="006E4E79"/>
    <w:rsid w:val="006E5051"/>
    <w:rsid w:val="006E5B54"/>
    <w:rsid w:val="006E5C70"/>
    <w:rsid w:val="006E6306"/>
    <w:rsid w:val="006E6B2D"/>
    <w:rsid w:val="006E712B"/>
    <w:rsid w:val="006E7C67"/>
    <w:rsid w:val="006F0544"/>
    <w:rsid w:val="006F2AEF"/>
    <w:rsid w:val="006F2CD2"/>
    <w:rsid w:val="006F3490"/>
    <w:rsid w:val="006F4BBB"/>
    <w:rsid w:val="006F519D"/>
    <w:rsid w:val="006F64F4"/>
    <w:rsid w:val="006F6810"/>
    <w:rsid w:val="006F6C57"/>
    <w:rsid w:val="006F759A"/>
    <w:rsid w:val="006F7A0A"/>
    <w:rsid w:val="00700391"/>
    <w:rsid w:val="00700561"/>
    <w:rsid w:val="00700C87"/>
    <w:rsid w:val="00700EA3"/>
    <w:rsid w:val="007012B9"/>
    <w:rsid w:val="00701653"/>
    <w:rsid w:val="00701796"/>
    <w:rsid w:val="00701F35"/>
    <w:rsid w:val="00702554"/>
    <w:rsid w:val="007026EF"/>
    <w:rsid w:val="007029C4"/>
    <w:rsid w:val="00702A1D"/>
    <w:rsid w:val="00703517"/>
    <w:rsid w:val="007045A0"/>
    <w:rsid w:val="00704A56"/>
    <w:rsid w:val="00704BBC"/>
    <w:rsid w:val="007050AC"/>
    <w:rsid w:val="0070531D"/>
    <w:rsid w:val="00705DF3"/>
    <w:rsid w:val="0070638E"/>
    <w:rsid w:val="007064CC"/>
    <w:rsid w:val="00706667"/>
    <w:rsid w:val="00706B7A"/>
    <w:rsid w:val="007075CE"/>
    <w:rsid w:val="00707912"/>
    <w:rsid w:val="00711432"/>
    <w:rsid w:val="0071182B"/>
    <w:rsid w:val="00711DB2"/>
    <w:rsid w:val="00713E6E"/>
    <w:rsid w:val="00714ABE"/>
    <w:rsid w:val="00714F9E"/>
    <w:rsid w:val="007158AF"/>
    <w:rsid w:val="007168AF"/>
    <w:rsid w:val="00716C1C"/>
    <w:rsid w:val="0071747C"/>
    <w:rsid w:val="0072097B"/>
    <w:rsid w:val="00720AC7"/>
    <w:rsid w:val="00721041"/>
    <w:rsid w:val="007224A3"/>
    <w:rsid w:val="007227F1"/>
    <w:rsid w:val="00723331"/>
    <w:rsid w:val="00723946"/>
    <w:rsid w:val="00723FFC"/>
    <w:rsid w:val="0072466F"/>
    <w:rsid w:val="00724C39"/>
    <w:rsid w:val="00725290"/>
    <w:rsid w:val="0072582C"/>
    <w:rsid w:val="00726519"/>
    <w:rsid w:val="007272BB"/>
    <w:rsid w:val="007311D6"/>
    <w:rsid w:val="00731708"/>
    <w:rsid w:val="007326A2"/>
    <w:rsid w:val="00732A94"/>
    <w:rsid w:val="00732D39"/>
    <w:rsid w:val="00733A21"/>
    <w:rsid w:val="00734132"/>
    <w:rsid w:val="0073434D"/>
    <w:rsid w:val="007367EE"/>
    <w:rsid w:val="007377F4"/>
    <w:rsid w:val="00737FE2"/>
    <w:rsid w:val="00740495"/>
    <w:rsid w:val="007406B9"/>
    <w:rsid w:val="00740888"/>
    <w:rsid w:val="00741315"/>
    <w:rsid w:val="007418A8"/>
    <w:rsid w:val="00741E21"/>
    <w:rsid w:val="00741ED7"/>
    <w:rsid w:val="007421F0"/>
    <w:rsid w:val="00742B3F"/>
    <w:rsid w:val="00742C0C"/>
    <w:rsid w:val="007448EE"/>
    <w:rsid w:val="0074516A"/>
    <w:rsid w:val="0074556C"/>
    <w:rsid w:val="00746517"/>
    <w:rsid w:val="00747293"/>
    <w:rsid w:val="0074795E"/>
    <w:rsid w:val="007504C5"/>
    <w:rsid w:val="0075057A"/>
    <w:rsid w:val="0075144D"/>
    <w:rsid w:val="00751DD1"/>
    <w:rsid w:val="00752519"/>
    <w:rsid w:val="00752BD8"/>
    <w:rsid w:val="007532F0"/>
    <w:rsid w:val="00753644"/>
    <w:rsid w:val="00754647"/>
    <w:rsid w:val="007554B6"/>
    <w:rsid w:val="00755B3E"/>
    <w:rsid w:val="00755DE7"/>
    <w:rsid w:val="00755F5B"/>
    <w:rsid w:val="00756279"/>
    <w:rsid w:val="007563FE"/>
    <w:rsid w:val="00757079"/>
    <w:rsid w:val="0075733C"/>
    <w:rsid w:val="00757B7A"/>
    <w:rsid w:val="007604FA"/>
    <w:rsid w:val="00760563"/>
    <w:rsid w:val="007617CC"/>
    <w:rsid w:val="007617D8"/>
    <w:rsid w:val="00761F83"/>
    <w:rsid w:val="0076209A"/>
    <w:rsid w:val="00762AB7"/>
    <w:rsid w:val="00762F71"/>
    <w:rsid w:val="00763FA2"/>
    <w:rsid w:val="00765441"/>
    <w:rsid w:val="0076581B"/>
    <w:rsid w:val="00766768"/>
    <w:rsid w:val="00766B91"/>
    <w:rsid w:val="007672A0"/>
    <w:rsid w:val="00767A53"/>
    <w:rsid w:val="00767A7F"/>
    <w:rsid w:val="00770311"/>
    <w:rsid w:val="00770368"/>
    <w:rsid w:val="0077128F"/>
    <w:rsid w:val="0077295F"/>
    <w:rsid w:val="00772B15"/>
    <w:rsid w:val="00772BD9"/>
    <w:rsid w:val="007732C8"/>
    <w:rsid w:val="007738B1"/>
    <w:rsid w:val="007741E8"/>
    <w:rsid w:val="00774380"/>
    <w:rsid w:val="00775969"/>
    <w:rsid w:val="0077614C"/>
    <w:rsid w:val="0077649F"/>
    <w:rsid w:val="00777255"/>
    <w:rsid w:val="00777659"/>
    <w:rsid w:val="00777AC6"/>
    <w:rsid w:val="00777E0D"/>
    <w:rsid w:val="00780DD3"/>
    <w:rsid w:val="00780EBC"/>
    <w:rsid w:val="007813E8"/>
    <w:rsid w:val="007818B3"/>
    <w:rsid w:val="00781D6E"/>
    <w:rsid w:val="0078210C"/>
    <w:rsid w:val="00782836"/>
    <w:rsid w:val="00782AD0"/>
    <w:rsid w:val="0078316E"/>
    <w:rsid w:val="0078355C"/>
    <w:rsid w:val="0078361D"/>
    <w:rsid w:val="0078498C"/>
    <w:rsid w:val="00784DD0"/>
    <w:rsid w:val="007874DB"/>
    <w:rsid w:val="007875E3"/>
    <w:rsid w:val="00790E4A"/>
    <w:rsid w:val="00790EED"/>
    <w:rsid w:val="007916A8"/>
    <w:rsid w:val="007917BF"/>
    <w:rsid w:val="0079189B"/>
    <w:rsid w:val="00791EB5"/>
    <w:rsid w:val="007922E3"/>
    <w:rsid w:val="00792741"/>
    <w:rsid w:val="007927E3"/>
    <w:rsid w:val="00792993"/>
    <w:rsid w:val="00792A60"/>
    <w:rsid w:val="00793180"/>
    <w:rsid w:val="007936A4"/>
    <w:rsid w:val="00793A8E"/>
    <w:rsid w:val="00793CBA"/>
    <w:rsid w:val="00794819"/>
    <w:rsid w:val="007948A6"/>
    <w:rsid w:val="0079543C"/>
    <w:rsid w:val="00796861"/>
    <w:rsid w:val="00797DA9"/>
    <w:rsid w:val="007A073A"/>
    <w:rsid w:val="007A1115"/>
    <w:rsid w:val="007A2229"/>
    <w:rsid w:val="007A3838"/>
    <w:rsid w:val="007A3A8C"/>
    <w:rsid w:val="007A3F05"/>
    <w:rsid w:val="007A5BAB"/>
    <w:rsid w:val="007A6374"/>
    <w:rsid w:val="007A67CA"/>
    <w:rsid w:val="007A73FA"/>
    <w:rsid w:val="007A7F63"/>
    <w:rsid w:val="007B015B"/>
    <w:rsid w:val="007B01F9"/>
    <w:rsid w:val="007B0544"/>
    <w:rsid w:val="007B1317"/>
    <w:rsid w:val="007B25CB"/>
    <w:rsid w:val="007B3799"/>
    <w:rsid w:val="007B382E"/>
    <w:rsid w:val="007B385C"/>
    <w:rsid w:val="007B4A85"/>
    <w:rsid w:val="007B5039"/>
    <w:rsid w:val="007B5298"/>
    <w:rsid w:val="007B5314"/>
    <w:rsid w:val="007B578C"/>
    <w:rsid w:val="007B5839"/>
    <w:rsid w:val="007B598D"/>
    <w:rsid w:val="007B626E"/>
    <w:rsid w:val="007B7B3D"/>
    <w:rsid w:val="007C1D3E"/>
    <w:rsid w:val="007C217D"/>
    <w:rsid w:val="007C3242"/>
    <w:rsid w:val="007C340A"/>
    <w:rsid w:val="007C35ED"/>
    <w:rsid w:val="007C4385"/>
    <w:rsid w:val="007C49CD"/>
    <w:rsid w:val="007C4A3E"/>
    <w:rsid w:val="007C5FF7"/>
    <w:rsid w:val="007C6945"/>
    <w:rsid w:val="007D0014"/>
    <w:rsid w:val="007D00AE"/>
    <w:rsid w:val="007D094D"/>
    <w:rsid w:val="007D0970"/>
    <w:rsid w:val="007D1C27"/>
    <w:rsid w:val="007D1E0C"/>
    <w:rsid w:val="007D1E19"/>
    <w:rsid w:val="007D1F8A"/>
    <w:rsid w:val="007D2988"/>
    <w:rsid w:val="007D3122"/>
    <w:rsid w:val="007D32CF"/>
    <w:rsid w:val="007D36DF"/>
    <w:rsid w:val="007D39DA"/>
    <w:rsid w:val="007D3A79"/>
    <w:rsid w:val="007D3EBB"/>
    <w:rsid w:val="007D44FB"/>
    <w:rsid w:val="007D472B"/>
    <w:rsid w:val="007D47FC"/>
    <w:rsid w:val="007D4830"/>
    <w:rsid w:val="007D4CBA"/>
    <w:rsid w:val="007D606D"/>
    <w:rsid w:val="007D670D"/>
    <w:rsid w:val="007D68FB"/>
    <w:rsid w:val="007D7452"/>
    <w:rsid w:val="007E19DA"/>
    <w:rsid w:val="007E1E58"/>
    <w:rsid w:val="007E2053"/>
    <w:rsid w:val="007E2948"/>
    <w:rsid w:val="007E3741"/>
    <w:rsid w:val="007E6781"/>
    <w:rsid w:val="007E7490"/>
    <w:rsid w:val="007E7AF5"/>
    <w:rsid w:val="007E7F0C"/>
    <w:rsid w:val="007F0763"/>
    <w:rsid w:val="007F14F2"/>
    <w:rsid w:val="007F191D"/>
    <w:rsid w:val="007F1C8E"/>
    <w:rsid w:val="007F1DB5"/>
    <w:rsid w:val="007F240F"/>
    <w:rsid w:val="007F3433"/>
    <w:rsid w:val="007F3D24"/>
    <w:rsid w:val="007F41AE"/>
    <w:rsid w:val="007F4618"/>
    <w:rsid w:val="007F51B3"/>
    <w:rsid w:val="007F5331"/>
    <w:rsid w:val="007F559B"/>
    <w:rsid w:val="007F5FDE"/>
    <w:rsid w:val="007F6B63"/>
    <w:rsid w:val="007F7722"/>
    <w:rsid w:val="007F78FB"/>
    <w:rsid w:val="007F7B0E"/>
    <w:rsid w:val="008016AB"/>
    <w:rsid w:val="00801B55"/>
    <w:rsid w:val="00801CDC"/>
    <w:rsid w:val="008025C2"/>
    <w:rsid w:val="00802752"/>
    <w:rsid w:val="00803C90"/>
    <w:rsid w:val="00803F88"/>
    <w:rsid w:val="00804279"/>
    <w:rsid w:val="00804BAD"/>
    <w:rsid w:val="0080602E"/>
    <w:rsid w:val="008065B8"/>
    <w:rsid w:val="008067E8"/>
    <w:rsid w:val="00810DCA"/>
    <w:rsid w:val="0081194C"/>
    <w:rsid w:val="00812B18"/>
    <w:rsid w:val="00812C76"/>
    <w:rsid w:val="0081454D"/>
    <w:rsid w:val="00814B2A"/>
    <w:rsid w:val="00814B3D"/>
    <w:rsid w:val="0081519C"/>
    <w:rsid w:val="008154E3"/>
    <w:rsid w:val="00816189"/>
    <w:rsid w:val="008163DE"/>
    <w:rsid w:val="00816962"/>
    <w:rsid w:val="00817AC3"/>
    <w:rsid w:val="00820EA2"/>
    <w:rsid w:val="00821099"/>
    <w:rsid w:val="00821601"/>
    <w:rsid w:val="00821BF2"/>
    <w:rsid w:val="00822A50"/>
    <w:rsid w:val="00822DA5"/>
    <w:rsid w:val="008243B6"/>
    <w:rsid w:val="00824780"/>
    <w:rsid w:val="00824A07"/>
    <w:rsid w:val="00824BCD"/>
    <w:rsid w:val="00824D44"/>
    <w:rsid w:val="00826238"/>
    <w:rsid w:val="008268D6"/>
    <w:rsid w:val="00827230"/>
    <w:rsid w:val="00827A02"/>
    <w:rsid w:val="008301CC"/>
    <w:rsid w:val="008322A8"/>
    <w:rsid w:val="0083251E"/>
    <w:rsid w:val="00832D24"/>
    <w:rsid w:val="00833399"/>
    <w:rsid w:val="008344AF"/>
    <w:rsid w:val="008352AD"/>
    <w:rsid w:val="00835BE0"/>
    <w:rsid w:val="008362AF"/>
    <w:rsid w:val="0083676D"/>
    <w:rsid w:val="00837128"/>
    <w:rsid w:val="0083721D"/>
    <w:rsid w:val="00840479"/>
    <w:rsid w:val="00840D40"/>
    <w:rsid w:val="00840FD6"/>
    <w:rsid w:val="0084149B"/>
    <w:rsid w:val="00841A72"/>
    <w:rsid w:val="00841F2F"/>
    <w:rsid w:val="0084221B"/>
    <w:rsid w:val="00843B5E"/>
    <w:rsid w:val="00843C3B"/>
    <w:rsid w:val="00844A40"/>
    <w:rsid w:val="00844E6D"/>
    <w:rsid w:val="00844E99"/>
    <w:rsid w:val="0084581B"/>
    <w:rsid w:val="00846971"/>
    <w:rsid w:val="008475BC"/>
    <w:rsid w:val="0085091E"/>
    <w:rsid w:val="008510C1"/>
    <w:rsid w:val="00852314"/>
    <w:rsid w:val="00853051"/>
    <w:rsid w:val="00853A9F"/>
    <w:rsid w:val="00853FC7"/>
    <w:rsid w:val="008558AA"/>
    <w:rsid w:val="00855945"/>
    <w:rsid w:val="00855A5B"/>
    <w:rsid w:val="00855FFD"/>
    <w:rsid w:val="0085616E"/>
    <w:rsid w:val="00856DCE"/>
    <w:rsid w:val="00856E29"/>
    <w:rsid w:val="00860355"/>
    <w:rsid w:val="00861D76"/>
    <w:rsid w:val="00861D9F"/>
    <w:rsid w:val="0086241F"/>
    <w:rsid w:val="0086265C"/>
    <w:rsid w:val="00862C8A"/>
    <w:rsid w:val="008640BE"/>
    <w:rsid w:val="008644A3"/>
    <w:rsid w:val="0086458F"/>
    <w:rsid w:val="00864972"/>
    <w:rsid w:val="0086497A"/>
    <w:rsid w:val="008654DB"/>
    <w:rsid w:val="008670D8"/>
    <w:rsid w:val="008676A7"/>
    <w:rsid w:val="00867752"/>
    <w:rsid w:val="00871283"/>
    <w:rsid w:val="0087139A"/>
    <w:rsid w:val="00871926"/>
    <w:rsid w:val="00871B6D"/>
    <w:rsid w:val="008720BC"/>
    <w:rsid w:val="008725F1"/>
    <w:rsid w:val="00872749"/>
    <w:rsid w:val="00872994"/>
    <w:rsid w:val="00872C1B"/>
    <w:rsid w:val="00873745"/>
    <w:rsid w:val="00873CE7"/>
    <w:rsid w:val="0087448C"/>
    <w:rsid w:val="0087471E"/>
    <w:rsid w:val="00874A3D"/>
    <w:rsid w:val="00875036"/>
    <w:rsid w:val="008759B5"/>
    <w:rsid w:val="00875B68"/>
    <w:rsid w:val="00875DFB"/>
    <w:rsid w:val="00876819"/>
    <w:rsid w:val="00876A3E"/>
    <w:rsid w:val="00876ACC"/>
    <w:rsid w:val="00877903"/>
    <w:rsid w:val="00877EDE"/>
    <w:rsid w:val="008809C9"/>
    <w:rsid w:val="00880A83"/>
    <w:rsid w:val="00880A8E"/>
    <w:rsid w:val="00881510"/>
    <w:rsid w:val="00881578"/>
    <w:rsid w:val="0088170F"/>
    <w:rsid w:val="00881ED6"/>
    <w:rsid w:val="00882CAB"/>
    <w:rsid w:val="00882CB5"/>
    <w:rsid w:val="00883BEE"/>
    <w:rsid w:val="00884478"/>
    <w:rsid w:val="008864A5"/>
    <w:rsid w:val="00886A1F"/>
    <w:rsid w:val="00886B30"/>
    <w:rsid w:val="0089062E"/>
    <w:rsid w:val="0089152B"/>
    <w:rsid w:val="008922A2"/>
    <w:rsid w:val="00893202"/>
    <w:rsid w:val="00893979"/>
    <w:rsid w:val="00894160"/>
    <w:rsid w:val="0089440E"/>
    <w:rsid w:val="0089508E"/>
    <w:rsid w:val="008955F4"/>
    <w:rsid w:val="00895710"/>
    <w:rsid w:val="008961A2"/>
    <w:rsid w:val="008975BC"/>
    <w:rsid w:val="00897F34"/>
    <w:rsid w:val="008A0012"/>
    <w:rsid w:val="008A06F5"/>
    <w:rsid w:val="008A0767"/>
    <w:rsid w:val="008A0A61"/>
    <w:rsid w:val="008A0DDB"/>
    <w:rsid w:val="008A2095"/>
    <w:rsid w:val="008A2480"/>
    <w:rsid w:val="008A257C"/>
    <w:rsid w:val="008A27DD"/>
    <w:rsid w:val="008A3B5F"/>
    <w:rsid w:val="008A3BB1"/>
    <w:rsid w:val="008A43DF"/>
    <w:rsid w:val="008A459A"/>
    <w:rsid w:val="008A4DFA"/>
    <w:rsid w:val="008A4F51"/>
    <w:rsid w:val="008A6BA1"/>
    <w:rsid w:val="008B040D"/>
    <w:rsid w:val="008B0981"/>
    <w:rsid w:val="008B19AC"/>
    <w:rsid w:val="008B1AD4"/>
    <w:rsid w:val="008B1CFF"/>
    <w:rsid w:val="008B2678"/>
    <w:rsid w:val="008B2E23"/>
    <w:rsid w:val="008B3238"/>
    <w:rsid w:val="008B3519"/>
    <w:rsid w:val="008B3AF9"/>
    <w:rsid w:val="008B3CBF"/>
    <w:rsid w:val="008B3CF9"/>
    <w:rsid w:val="008B48C0"/>
    <w:rsid w:val="008B5066"/>
    <w:rsid w:val="008B5816"/>
    <w:rsid w:val="008B59A2"/>
    <w:rsid w:val="008B5CB9"/>
    <w:rsid w:val="008B61C2"/>
    <w:rsid w:val="008B6A69"/>
    <w:rsid w:val="008B7573"/>
    <w:rsid w:val="008B7655"/>
    <w:rsid w:val="008B7C8B"/>
    <w:rsid w:val="008C003C"/>
    <w:rsid w:val="008C0A72"/>
    <w:rsid w:val="008C15C1"/>
    <w:rsid w:val="008C19C5"/>
    <w:rsid w:val="008C2EBC"/>
    <w:rsid w:val="008C3967"/>
    <w:rsid w:val="008C3C17"/>
    <w:rsid w:val="008C45B7"/>
    <w:rsid w:val="008C51AC"/>
    <w:rsid w:val="008C5567"/>
    <w:rsid w:val="008C56AE"/>
    <w:rsid w:val="008C640F"/>
    <w:rsid w:val="008D186A"/>
    <w:rsid w:val="008D18BF"/>
    <w:rsid w:val="008D1C33"/>
    <w:rsid w:val="008D2819"/>
    <w:rsid w:val="008D29AC"/>
    <w:rsid w:val="008D2FFF"/>
    <w:rsid w:val="008D42A0"/>
    <w:rsid w:val="008D4429"/>
    <w:rsid w:val="008D4FCC"/>
    <w:rsid w:val="008D51DA"/>
    <w:rsid w:val="008D589D"/>
    <w:rsid w:val="008D5A7A"/>
    <w:rsid w:val="008D657D"/>
    <w:rsid w:val="008D68D9"/>
    <w:rsid w:val="008D7006"/>
    <w:rsid w:val="008D7470"/>
    <w:rsid w:val="008D75FF"/>
    <w:rsid w:val="008E0D07"/>
    <w:rsid w:val="008E1738"/>
    <w:rsid w:val="008E1793"/>
    <w:rsid w:val="008E263D"/>
    <w:rsid w:val="008E2E2B"/>
    <w:rsid w:val="008E3F32"/>
    <w:rsid w:val="008E4007"/>
    <w:rsid w:val="008E45E5"/>
    <w:rsid w:val="008E4613"/>
    <w:rsid w:val="008E50B7"/>
    <w:rsid w:val="008E6040"/>
    <w:rsid w:val="008E6228"/>
    <w:rsid w:val="008E6ED2"/>
    <w:rsid w:val="008F0E79"/>
    <w:rsid w:val="008F2FDE"/>
    <w:rsid w:val="008F313D"/>
    <w:rsid w:val="008F34A4"/>
    <w:rsid w:val="008F3CFC"/>
    <w:rsid w:val="008F5222"/>
    <w:rsid w:val="008F5AD0"/>
    <w:rsid w:val="008F5CFA"/>
    <w:rsid w:val="008F67AF"/>
    <w:rsid w:val="008F74EE"/>
    <w:rsid w:val="008F78BE"/>
    <w:rsid w:val="008F79C8"/>
    <w:rsid w:val="008F7C39"/>
    <w:rsid w:val="009003AE"/>
    <w:rsid w:val="00900483"/>
    <w:rsid w:val="0090160C"/>
    <w:rsid w:val="00902B2B"/>
    <w:rsid w:val="00903565"/>
    <w:rsid w:val="009045E8"/>
    <w:rsid w:val="0090497E"/>
    <w:rsid w:val="00907028"/>
    <w:rsid w:val="0091065F"/>
    <w:rsid w:val="00911CE5"/>
    <w:rsid w:val="00911F94"/>
    <w:rsid w:val="0091216B"/>
    <w:rsid w:val="009123C0"/>
    <w:rsid w:val="0091245C"/>
    <w:rsid w:val="00913012"/>
    <w:rsid w:val="009136B8"/>
    <w:rsid w:val="0091619C"/>
    <w:rsid w:val="00917666"/>
    <w:rsid w:val="00920F0D"/>
    <w:rsid w:val="00921854"/>
    <w:rsid w:val="00921958"/>
    <w:rsid w:val="00921EBE"/>
    <w:rsid w:val="00922338"/>
    <w:rsid w:val="009228D7"/>
    <w:rsid w:val="0092303F"/>
    <w:rsid w:val="00924F8C"/>
    <w:rsid w:val="009257AF"/>
    <w:rsid w:val="0092601C"/>
    <w:rsid w:val="009261AF"/>
    <w:rsid w:val="00926E71"/>
    <w:rsid w:val="00927115"/>
    <w:rsid w:val="0092760D"/>
    <w:rsid w:val="00927DEF"/>
    <w:rsid w:val="0093219B"/>
    <w:rsid w:val="00932291"/>
    <w:rsid w:val="00932713"/>
    <w:rsid w:val="009328DD"/>
    <w:rsid w:val="00934261"/>
    <w:rsid w:val="00934AE9"/>
    <w:rsid w:val="009368DF"/>
    <w:rsid w:val="00936FC1"/>
    <w:rsid w:val="0093721B"/>
    <w:rsid w:val="009400A4"/>
    <w:rsid w:val="009400D9"/>
    <w:rsid w:val="00940107"/>
    <w:rsid w:val="009418DB"/>
    <w:rsid w:val="00941EE8"/>
    <w:rsid w:val="00942A4C"/>
    <w:rsid w:val="00942D3F"/>
    <w:rsid w:val="00942F5E"/>
    <w:rsid w:val="00943A49"/>
    <w:rsid w:val="00943ACA"/>
    <w:rsid w:val="00943D7F"/>
    <w:rsid w:val="00944AAB"/>
    <w:rsid w:val="00944BEC"/>
    <w:rsid w:val="00944E1C"/>
    <w:rsid w:val="0095030C"/>
    <w:rsid w:val="009506B1"/>
    <w:rsid w:val="00950BD1"/>
    <w:rsid w:val="00950F47"/>
    <w:rsid w:val="0095139E"/>
    <w:rsid w:val="00951465"/>
    <w:rsid w:val="0095164B"/>
    <w:rsid w:val="00951714"/>
    <w:rsid w:val="00951CA7"/>
    <w:rsid w:val="00952374"/>
    <w:rsid w:val="009530E0"/>
    <w:rsid w:val="00953382"/>
    <w:rsid w:val="00953505"/>
    <w:rsid w:val="00955C99"/>
    <w:rsid w:val="00956B93"/>
    <w:rsid w:val="00957F41"/>
    <w:rsid w:val="00960794"/>
    <w:rsid w:val="0096116B"/>
    <w:rsid w:val="009629D6"/>
    <w:rsid w:val="00963AE8"/>
    <w:rsid w:val="009658F9"/>
    <w:rsid w:val="00966C54"/>
    <w:rsid w:val="00966CE5"/>
    <w:rsid w:val="0096760F"/>
    <w:rsid w:val="009678FD"/>
    <w:rsid w:val="00967D01"/>
    <w:rsid w:val="009701BA"/>
    <w:rsid w:val="0097084A"/>
    <w:rsid w:val="00970F74"/>
    <w:rsid w:val="00971183"/>
    <w:rsid w:val="00971965"/>
    <w:rsid w:val="00972143"/>
    <w:rsid w:val="00972196"/>
    <w:rsid w:val="009722A8"/>
    <w:rsid w:val="00972850"/>
    <w:rsid w:val="0097315E"/>
    <w:rsid w:val="00974CB6"/>
    <w:rsid w:val="00974EF6"/>
    <w:rsid w:val="0097554A"/>
    <w:rsid w:val="00975F41"/>
    <w:rsid w:val="0097624D"/>
    <w:rsid w:val="00977A3C"/>
    <w:rsid w:val="00977B34"/>
    <w:rsid w:val="00980E62"/>
    <w:rsid w:val="00981BF8"/>
    <w:rsid w:val="00983125"/>
    <w:rsid w:val="009835B8"/>
    <w:rsid w:val="00983894"/>
    <w:rsid w:val="00983C58"/>
    <w:rsid w:val="00983D90"/>
    <w:rsid w:val="00984B78"/>
    <w:rsid w:val="009854ED"/>
    <w:rsid w:val="00986753"/>
    <w:rsid w:val="00986A93"/>
    <w:rsid w:val="00987542"/>
    <w:rsid w:val="00987894"/>
    <w:rsid w:val="00990087"/>
    <w:rsid w:val="0099098C"/>
    <w:rsid w:val="00990DC8"/>
    <w:rsid w:val="00992E98"/>
    <w:rsid w:val="00993541"/>
    <w:rsid w:val="0099354F"/>
    <w:rsid w:val="00993CE5"/>
    <w:rsid w:val="00993D33"/>
    <w:rsid w:val="009950F5"/>
    <w:rsid w:val="00995416"/>
    <w:rsid w:val="00995E25"/>
    <w:rsid w:val="009964B2"/>
    <w:rsid w:val="009966DF"/>
    <w:rsid w:val="009A0041"/>
    <w:rsid w:val="009A05B0"/>
    <w:rsid w:val="009A0B38"/>
    <w:rsid w:val="009A3085"/>
    <w:rsid w:val="009A30E6"/>
    <w:rsid w:val="009A3404"/>
    <w:rsid w:val="009A3CCC"/>
    <w:rsid w:val="009A4290"/>
    <w:rsid w:val="009A4AFB"/>
    <w:rsid w:val="009A5DCA"/>
    <w:rsid w:val="009A6053"/>
    <w:rsid w:val="009A67FE"/>
    <w:rsid w:val="009A7C62"/>
    <w:rsid w:val="009B02CD"/>
    <w:rsid w:val="009B0C7E"/>
    <w:rsid w:val="009B1579"/>
    <w:rsid w:val="009B16B4"/>
    <w:rsid w:val="009B1854"/>
    <w:rsid w:val="009B19B2"/>
    <w:rsid w:val="009B2006"/>
    <w:rsid w:val="009B2F77"/>
    <w:rsid w:val="009B32C1"/>
    <w:rsid w:val="009B363A"/>
    <w:rsid w:val="009B5225"/>
    <w:rsid w:val="009B6619"/>
    <w:rsid w:val="009B6A3E"/>
    <w:rsid w:val="009B6D1A"/>
    <w:rsid w:val="009C08E9"/>
    <w:rsid w:val="009C093F"/>
    <w:rsid w:val="009C16B0"/>
    <w:rsid w:val="009C1841"/>
    <w:rsid w:val="009C214D"/>
    <w:rsid w:val="009C2AF9"/>
    <w:rsid w:val="009C3154"/>
    <w:rsid w:val="009C33A6"/>
    <w:rsid w:val="009C4F51"/>
    <w:rsid w:val="009C563D"/>
    <w:rsid w:val="009C5C1D"/>
    <w:rsid w:val="009C5E25"/>
    <w:rsid w:val="009C63CC"/>
    <w:rsid w:val="009C6D4E"/>
    <w:rsid w:val="009C6D61"/>
    <w:rsid w:val="009C7BE9"/>
    <w:rsid w:val="009C7E15"/>
    <w:rsid w:val="009D009C"/>
    <w:rsid w:val="009D0FDD"/>
    <w:rsid w:val="009D175B"/>
    <w:rsid w:val="009D1F78"/>
    <w:rsid w:val="009D28F7"/>
    <w:rsid w:val="009D2F58"/>
    <w:rsid w:val="009D34F6"/>
    <w:rsid w:val="009D3A7A"/>
    <w:rsid w:val="009D4010"/>
    <w:rsid w:val="009D4065"/>
    <w:rsid w:val="009D42E1"/>
    <w:rsid w:val="009D5D77"/>
    <w:rsid w:val="009D681F"/>
    <w:rsid w:val="009D7819"/>
    <w:rsid w:val="009D78BE"/>
    <w:rsid w:val="009D7960"/>
    <w:rsid w:val="009E09F5"/>
    <w:rsid w:val="009E14DB"/>
    <w:rsid w:val="009E20FA"/>
    <w:rsid w:val="009E2589"/>
    <w:rsid w:val="009E29CB"/>
    <w:rsid w:val="009E397F"/>
    <w:rsid w:val="009E4137"/>
    <w:rsid w:val="009E4C5B"/>
    <w:rsid w:val="009E5785"/>
    <w:rsid w:val="009E5A84"/>
    <w:rsid w:val="009E5D60"/>
    <w:rsid w:val="009E6311"/>
    <w:rsid w:val="009E646E"/>
    <w:rsid w:val="009E738A"/>
    <w:rsid w:val="009E75EC"/>
    <w:rsid w:val="009E7A9A"/>
    <w:rsid w:val="009E7E90"/>
    <w:rsid w:val="009F034D"/>
    <w:rsid w:val="009F11DD"/>
    <w:rsid w:val="009F15EA"/>
    <w:rsid w:val="009F1738"/>
    <w:rsid w:val="009F22F1"/>
    <w:rsid w:val="009F2F21"/>
    <w:rsid w:val="009F2FE2"/>
    <w:rsid w:val="009F3C80"/>
    <w:rsid w:val="009F4051"/>
    <w:rsid w:val="009F43AB"/>
    <w:rsid w:val="009F5BB9"/>
    <w:rsid w:val="009F6475"/>
    <w:rsid w:val="00A00498"/>
    <w:rsid w:val="00A00E0D"/>
    <w:rsid w:val="00A010D8"/>
    <w:rsid w:val="00A01A5C"/>
    <w:rsid w:val="00A01CD8"/>
    <w:rsid w:val="00A0333D"/>
    <w:rsid w:val="00A044C6"/>
    <w:rsid w:val="00A04927"/>
    <w:rsid w:val="00A04C7D"/>
    <w:rsid w:val="00A04D23"/>
    <w:rsid w:val="00A04F63"/>
    <w:rsid w:val="00A050CE"/>
    <w:rsid w:val="00A05B9E"/>
    <w:rsid w:val="00A0729B"/>
    <w:rsid w:val="00A078A2"/>
    <w:rsid w:val="00A07D72"/>
    <w:rsid w:val="00A100C4"/>
    <w:rsid w:val="00A10E9F"/>
    <w:rsid w:val="00A10F99"/>
    <w:rsid w:val="00A11E01"/>
    <w:rsid w:val="00A13E28"/>
    <w:rsid w:val="00A14D01"/>
    <w:rsid w:val="00A16DCB"/>
    <w:rsid w:val="00A17115"/>
    <w:rsid w:val="00A1739E"/>
    <w:rsid w:val="00A177AB"/>
    <w:rsid w:val="00A17BA3"/>
    <w:rsid w:val="00A2083C"/>
    <w:rsid w:val="00A20B21"/>
    <w:rsid w:val="00A20E63"/>
    <w:rsid w:val="00A21483"/>
    <w:rsid w:val="00A215D2"/>
    <w:rsid w:val="00A217E5"/>
    <w:rsid w:val="00A21CD4"/>
    <w:rsid w:val="00A225E6"/>
    <w:rsid w:val="00A22C9A"/>
    <w:rsid w:val="00A22D7E"/>
    <w:rsid w:val="00A23156"/>
    <w:rsid w:val="00A236BE"/>
    <w:rsid w:val="00A23C35"/>
    <w:rsid w:val="00A24570"/>
    <w:rsid w:val="00A24A0E"/>
    <w:rsid w:val="00A24F0A"/>
    <w:rsid w:val="00A252D8"/>
    <w:rsid w:val="00A253E3"/>
    <w:rsid w:val="00A25D58"/>
    <w:rsid w:val="00A26115"/>
    <w:rsid w:val="00A27683"/>
    <w:rsid w:val="00A278B7"/>
    <w:rsid w:val="00A27D25"/>
    <w:rsid w:val="00A27E9B"/>
    <w:rsid w:val="00A312AF"/>
    <w:rsid w:val="00A3238E"/>
    <w:rsid w:val="00A329E5"/>
    <w:rsid w:val="00A32A52"/>
    <w:rsid w:val="00A3308F"/>
    <w:rsid w:val="00A34068"/>
    <w:rsid w:val="00A341DE"/>
    <w:rsid w:val="00A3473A"/>
    <w:rsid w:val="00A34792"/>
    <w:rsid w:val="00A34D47"/>
    <w:rsid w:val="00A352F7"/>
    <w:rsid w:val="00A35522"/>
    <w:rsid w:val="00A3729D"/>
    <w:rsid w:val="00A373A6"/>
    <w:rsid w:val="00A37564"/>
    <w:rsid w:val="00A41930"/>
    <w:rsid w:val="00A42790"/>
    <w:rsid w:val="00A4370B"/>
    <w:rsid w:val="00A4451B"/>
    <w:rsid w:val="00A44E21"/>
    <w:rsid w:val="00A45CA2"/>
    <w:rsid w:val="00A46469"/>
    <w:rsid w:val="00A4656A"/>
    <w:rsid w:val="00A46FCE"/>
    <w:rsid w:val="00A47002"/>
    <w:rsid w:val="00A47D71"/>
    <w:rsid w:val="00A505D4"/>
    <w:rsid w:val="00A50729"/>
    <w:rsid w:val="00A51047"/>
    <w:rsid w:val="00A53561"/>
    <w:rsid w:val="00A5430C"/>
    <w:rsid w:val="00A5617B"/>
    <w:rsid w:val="00A56963"/>
    <w:rsid w:val="00A56E4B"/>
    <w:rsid w:val="00A5708E"/>
    <w:rsid w:val="00A57399"/>
    <w:rsid w:val="00A5777D"/>
    <w:rsid w:val="00A57E2C"/>
    <w:rsid w:val="00A6017C"/>
    <w:rsid w:val="00A6189C"/>
    <w:rsid w:val="00A61F17"/>
    <w:rsid w:val="00A626E0"/>
    <w:rsid w:val="00A62C94"/>
    <w:rsid w:val="00A633AC"/>
    <w:rsid w:val="00A64029"/>
    <w:rsid w:val="00A6531F"/>
    <w:rsid w:val="00A6584B"/>
    <w:rsid w:val="00A660C1"/>
    <w:rsid w:val="00A66892"/>
    <w:rsid w:val="00A66BF3"/>
    <w:rsid w:val="00A66F7C"/>
    <w:rsid w:val="00A67359"/>
    <w:rsid w:val="00A703D5"/>
    <w:rsid w:val="00A71311"/>
    <w:rsid w:val="00A7156D"/>
    <w:rsid w:val="00A72372"/>
    <w:rsid w:val="00A7268F"/>
    <w:rsid w:val="00A72935"/>
    <w:rsid w:val="00A73A0E"/>
    <w:rsid w:val="00A75089"/>
    <w:rsid w:val="00A75570"/>
    <w:rsid w:val="00A76C05"/>
    <w:rsid w:val="00A77BFE"/>
    <w:rsid w:val="00A80ED9"/>
    <w:rsid w:val="00A8187E"/>
    <w:rsid w:val="00A82117"/>
    <w:rsid w:val="00A826AB"/>
    <w:rsid w:val="00A82BCB"/>
    <w:rsid w:val="00A83C7A"/>
    <w:rsid w:val="00A84981"/>
    <w:rsid w:val="00A84EA9"/>
    <w:rsid w:val="00A8505D"/>
    <w:rsid w:val="00A85C37"/>
    <w:rsid w:val="00A85C46"/>
    <w:rsid w:val="00A8691A"/>
    <w:rsid w:val="00A86DD3"/>
    <w:rsid w:val="00A872B0"/>
    <w:rsid w:val="00A87428"/>
    <w:rsid w:val="00A90612"/>
    <w:rsid w:val="00A90E8B"/>
    <w:rsid w:val="00A91042"/>
    <w:rsid w:val="00A91CA7"/>
    <w:rsid w:val="00A92827"/>
    <w:rsid w:val="00A92DE1"/>
    <w:rsid w:val="00A93932"/>
    <w:rsid w:val="00A93B38"/>
    <w:rsid w:val="00A95197"/>
    <w:rsid w:val="00A95BBE"/>
    <w:rsid w:val="00A96197"/>
    <w:rsid w:val="00A96BB0"/>
    <w:rsid w:val="00A96E46"/>
    <w:rsid w:val="00A978C7"/>
    <w:rsid w:val="00A97DCF"/>
    <w:rsid w:val="00AA01AF"/>
    <w:rsid w:val="00AA02E3"/>
    <w:rsid w:val="00AA0ADE"/>
    <w:rsid w:val="00AA0C17"/>
    <w:rsid w:val="00AA1427"/>
    <w:rsid w:val="00AA3590"/>
    <w:rsid w:val="00AA3624"/>
    <w:rsid w:val="00AA569C"/>
    <w:rsid w:val="00AA5F2A"/>
    <w:rsid w:val="00AA6454"/>
    <w:rsid w:val="00AA6689"/>
    <w:rsid w:val="00AA6979"/>
    <w:rsid w:val="00AA6E72"/>
    <w:rsid w:val="00AB0AC4"/>
    <w:rsid w:val="00AB12C1"/>
    <w:rsid w:val="00AB1332"/>
    <w:rsid w:val="00AB1CED"/>
    <w:rsid w:val="00AB3590"/>
    <w:rsid w:val="00AB3D1B"/>
    <w:rsid w:val="00AB4A39"/>
    <w:rsid w:val="00AB5178"/>
    <w:rsid w:val="00AB533B"/>
    <w:rsid w:val="00AB572F"/>
    <w:rsid w:val="00AB5FD4"/>
    <w:rsid w:val="00AB6B87"/>
    <w:rsid w:val="00AB6D4D"/>
    <w:rsid w:val="00AC0EB0"/>
    <w:rsid w:val="00AC1EBF"/>
    <w:rsid w:val="00AC1FE8"/>
    <w:rsid w:val="00AC21A9"/>
    <w:rsid w:val="00AC2CDC"/>
    <w:rsid w:val="00AC2EE1"/>
    <w:rsid w:val="00AC3618"/>
    <w:rsid w:val="00AC54D8"/>
    <w:rsid w:val="00AC70B0"/>
    <w:rsid w:val="00AC74B0"/>
    <w:rsid w:val="00AC7789"/>
    <w:rsid w:val="00AC782B"/>
    <w:rsid w:val="00AC7C48"/>
    <w:rsid w:val="00AD0260"/>
    <w:rsid w:val="00AD0359"/>
    <w:rsid w:val="00AD0776"/>
    <w:rsid w:val="00AD0A20"/>
    <w:rsid w:val="00AD0B7D"/>
    <w:rsid w:val="00AD112C"/>
    <w:rsid w:val="00AD12A3"/>
    <w:rsid w:val="00AD174A"/>
    <w:rsid w:val="00AD1C6D"/>
    <w:rsid w:val="00AD2C44"/>
    <w:rsid w:val="00AD2C8E"/>
    <w:rsid w:val="00AD3358"/>
    <w:rsid w:val="00AD3807"/>
    <w:rsid w:val="00AD3DBC"/>
    <w:rsid w:val="00AD4D18"/>
    <w:rsid w:val="00AD673B"/>
    <w:rsid w:val="00AD6EE9"/>
    <w:rsid w:val="00AD6FB3"/>
    <w:rsid w:val="00AD7AA9"/>
    <w:rsid w:val="00AE15C5"/>
    <w:rsid w:val="00AE1839"/>
    <w:rsid w:val="00AE1939"/>
    <w:rsid w:val="00AE2D1D"/>
    <w:rsid w:val="00AE311E"/>
    <w:rsid w:val="00AE3C6C"/>
    <w:rsid w:val="00AE444A"/>
    <w:rsid w:val="00AE488A"/>
    <w:rsid w:val="00AE4AF2"/>
    <w:rsid w:val="00AE5D2A"/>
    <w:rsid w:val="00AE669C"/>
    <w:rsid w:val="00AF04AB"/>
    <w:rsid w:val="00AF0B78"/>
    <w:rsid w:val="00AF0F87"/>
    <w:rsid w:val="00AF140F"/>
    <w:rsid w:val="00AF1528"/>
    <w:rsid w:val="00AF20F3"/>
    <w:rsid w:val="00AF2259"/>
    <w:rsid w:val="00AF230F"/>
    <w:rsid w:val="00AF2967"/>
    <w:rsid w:val="00AF35D5"/>
    <w:rsid w:val="00AF5087"/>
    <w:rsid w:val="00AF57E2"/>
    <w:rsid w:val="00AF6003"/>
    <w:rsid w:val="00AF6EDA"/>
    <w:rsid w:val="00AF7319"/>
    <w:rsid w:val="00AF7745"/>
    <w:rsid w:val="00AF7E03"/>
    <w:rsid w:val="00B017D2"/>
    <w:rsid w:val="00B02673"/>
    <w:rsid w:val="00B02B18"/>
    <w:rsid w:val="00B02B5A"/>
    <w:rsid w:val="00B050FE"/>
    <w:rsid w:val="00B052DE"/>
    <w:rsid w:val="00B05413"/>
    <w:rsid w:val="00B05FFF"/>
    <w:rsid w:val="00B071B6"/>
    <w:rsid w:val="00B07D27"/>
    <w:rsid w:val="00B10BFA"/>
    <w:rsid w:val="00B10C9E"/>
    <w:rsid w:val="00B13816"/>
    <w:rsid w:val="00B13B3F"/>
    <w:rsid w:val="00B13CC1"/>
    <w:rsid w:val="00B14101"/>
    <w:rsid w:val="00B147C0"/>
    <w:rsid w:val="00B14F11"/>
    <w:rsid w:val="00B154AB"/>
    <w:rsid w:val="00B160E7"/>
    <w:rsid w:val="00B17547"/>
    <w:rsid w:val="00B177BA"/>
    <w:rsid w:val="00B208AD"/>
    <w:rsid w:val="00B20BCE"/>
    <w:rsid w:val="00B20E9D"/>
    <w:rsid w:val="00B22E8B"/>
    <w:rsid w:val="00B23961"/>
    <w:rsid w:val="00B23FEA"/>
    <w:rsid w:val="00B244A1"/>
    <w:rsid w:val="00B251FB"/>
    <w:rsid w:val="00B257B1"/>
    <w:rsid w:val="00B259D8"/>
    <w:rsid w:val="00B2609D"/>
    <w:rsid w:val="00B2723E"/>
    <w:rsid w:val="00B273AC"/>
    <w:rsid w:val="00B27C98"/>
    <w:rsid w:val="00B3050C"/>
    <w:rsid w:val="00B30D97"/>
    <w:rsid w:val="00B314D3"/>
    <w:rsid w:val="00B31AB4"/>
    <w:rsid w:val="00B31D8A"/>
    <w:rsid w:val="00B3222C"/>
    <w:rsid w:val="00B3292A"/>
    <w:rsid w:val="00B32C72"/>
    <w:rsid w:val="00B34497"/>
    <w:rsid w:val="00B356F2"/>
    <w:rsid w:val="00B35968"/>
    <w:rsid w:val="00B35F4C"/>
    <w:rsid w:val="00B36331"/>
    <w:rsid w:val="00B36674"/>
    <w:rsid w:val="00B377AC"/>
    <w:rsid w:val="00B402A1"/>
    <w:rsid w:val="00B403BC"/>
    <w:rsid w:val="00B406DB"/>
    <w:rsid w:val="00B409DE"/>
    <w:rsid w:val="00B40C7E"/>
    <w:rsid w:val="00B41728"/>
    <w:rsid w:val="00B42803"/>
    <w:rsid w:val="00B42DB7"/>
    <w:rsid w:val="00B430A1"/>
    <w:rsid w:val="00B43537"/>
    <w:rsid w:val="00B43DED"/>
    <w:rsid w:val="00B4457E"/>
    <w:rsid w:val="00B449C7"/>
    <w:rsid w:val="00B44D8D"/>
    <w:rsid w:val="00B452E6"/>
    <w:rsid w:val="00B4642D"/>
    <w:rsid w:val="00B46863"/>
    <w:rsid w:val="00B46921"/>
    <w:rsid w:val="00B50F61"/>
    <w:rsid w:val="00B51076"/>
    <w:rsid w:val="00B51747"/>
    <w:rsid w:val="00B521CF"/>
    <w:rsid w:val="00B526A6"/>
    <w:rsid w:val="00B539DB"/>
    <w:rsid w:val="00B53C8D"/>
    <w:rsid w:val="00B53EF7"/>
    <w:rsid w:val="00B5406B"/>
    <w:rsid w:val="00B54641"/>
    <w:rsid w:val="00B5486C"/>
    <w:rsid w:val="00B54B9E"/>
    <w:rsid w:val="00B54C3C"/>
    <w:rsid w:val="00B55535"/>
    <w:rsid w:val="00B55A69"/>
    <w:rsid w:val="00B56F82"/>
    <w:rsid w:val="00B57601"/>
    <w:rsid w:val="00B622AC"/>
    <w:rsid w:val="00B63D63"/>
    <w:rsid w:val="00B63E4C"/>
    <w:rsid w:val="00B662EF"/>
    <w:rsid w:val="00B678B7"/>
    <w:rsid w:val="00B67A55"/>
    <w:rsid w:val="00B70736"/>
    <w:rsid w:val="00B710F7"/>
    <w:rsid w:val="00B71F41"/>
    <w:rsid w:val="00B729C3"/>
    <w:rsid w:val="00B734C9"/>
    <w:rsid w:val="00B747A8"/>
    <w:rsid w:val="00B74D64"/>
    <w:rsid w:val="00B75842"/>
    <w:rsid w:val="00B75891"/>
    <w:rsid w:val="00B7648E"/>
    <w:rsid w:val="00B768DE"/>
    <w:rsid w:val="00B769AE"/>
    <w:rsid w:val="00B76AB6"/>
    <w:rsid w:val="00B7726E"/>
    <w:rsid w:val="00B77593"/>
    <w:rsid w:val="00B77C2F"/>
    <w:rsid w:val="00B8038C"/>
    <w:rsid w:val="00B80770"/>
    <w:rsid w:val="00B807DD"/>
    <w:rsid w:val="00B8104B"/>
    <w:rsid w:val="00B813A5"/>
    <w:rsid w:val="00B813AC"/>
    <w:rsid w:val="00B81C26"/>
    <w:rsid w:val="00B820B3"/>
    <w:rsid w:val="00B83659"/>
    <w:rsid w:val="00B83CF3"/>
    <w:rsid w:val="00B841E2"/>
    <w:rsid w:val="00B844AF"/>
    <w:rsid w:val="00B84B25"/>
    <w:rsid w:val="00B84C7C"/>
    <w:rsid w:val="00B84EF3"/>
    <w:rsid w:val="00B85741"/>
    <w:rsid w:val="00B860EE"/>
    <w:rsid w:val="00B87293"/>
    <w:rsid w:val="00B8732F"/>
    <w:rsid w:val="00B90E35"/>
    <w:rsid w:val="00B91723"/>
    <w:rsid w:val="00B9195C"/>
    <w:rsid w:val="00B91A5C"/>
    <w:rsid w:val="00B92DA1"/>
    <w:rsid w:val="00B937AF"/>
    <w:rsid w:val="00B94360"/>
    <w:rsid w:val="00B94E38"/>
    <w:rsid w:val="00B95C60"/>
    <w:rsid w:val="00B973B7"/>
    <w:rsid w:val="00B97650"/>
    <w:rsid w:val="00B97B3F"/>
    <w:rsid w:val="00B97BD3"/>
    <w:rsid w:val="00BA150F"/>
    <w:rsid w:val="00BA2586"/>
    <w:rsid w:val="00BA26A6"/>
    <w:rsid w:val="00BA2ED2"/>
    <w:rsid w:val="00BA3B0A"/>
    <w:rsid w:val="00BA426B"/>
    <w:rsid w:val="00BA5E2F"/>
    <w:rsid w:val="00BA6CF9"/>
    <w:rsid w:val="00BB0AA6"/>
    <w:rsid w:val="00BB1700"/>
    <w:rsid w:val="00BB2028"/>
    <w:rsid w:val="00BB2989"/>
    <w:rsid w:val="00BB2CEB"/>
    <w:rsid w:val="00BB2D2E"/>
    <w:rsid w:val="00BB2D75"/>
    <w:rsid w:val="00BB2DA3"/>
    <w:rsid w:val="00BB2EFE"/>
    <w:rsid w:val="00BB30AA"/>
    <w:rsid w:val="00BB3238"/>
    <w:rsid w:val="00BB386C"/>
    <w:rsid w:val="00BB3A3F"/>
    <w:rsid w:val="00BB3BDF"/>
    <w:rsid w:val="00BB4269"/>
    <w:rsid w:val="00BB4928"/>
    <w:rsid w:val="00BB4DBB"/>
    <w:rsid w:val="00BB4FBB"/>
    <w:rsid w:val="00BB5656"/>
    <w:rsid w:val="00BB59FA"/>
    <w:rsid w:val="00BB5B50"/>
    <w:rsid w:val="00BB5D99"/>
    <w:rsid w:val="00BB615B"/>
    <w:rsid w:val="00BB6D4B"/>
    <w:rsid w:val="00BB7E79"/>
    <w:rsid w:val="00BC036B"/>
    <w:rsid w:val="00BC036E"/>
    <w:rsid w:val="00BC0612"/>
    <w:rsid w:val="00BC0EEA"/>
    <w:rsid w:val="00BC108E"/>
    <w:rsid w:val="00BC2291"/>
    <w:rsid w:val="00BC287B"/>
    <w:rsid w:val="00BC3154"/>
    <w:rsid w:val="00BC3B6A"/>
    <w:rsid w:val="00BC5DA4"/>
    <w:rsid w:val="00BC6F28"/>
    <w:rsid w:val="00BD0317"/>
    <w:rsid w:val="00BD096E"/>
    <w:rsid w:val="00BD0BB9"/>
    <w:rsid w:val="00BD0D96"/>
    <w:rsid w:val="00BD1210"/>
    <w:rsid w:val="00BD1321"/>
    <w:rsid w:val="00BD1D7E"/>
    <w:rsid w:val="00BD2312"/>
    <w:rsid w:val="00BD2357"/>
    <w:rsid w:val="00BD2FE4"/>
    <w:rsid w:val="00BD3368"/>
    <w:rsid w:val="00BD370C"/>
    <w:rsid w:val="00BD38A8"/>
    <w:rsid w:val="00BD408E"/>
    <w:rsid w:val="00BD4211"/>
    <w:rsid w:val="00BD459E"/>
    <w:rsid w:val="00BD4B6A"/>
    <w:rsid w:val="00BD5485"/>
    <w:rsid w:val="00BD5945"/>
    <w:rsid w:val="00BD61A2"/>
    <w:rsid w:val="00BD6399"/>
    <w:rsid w:val="00BE1F3A"/>
    <w:rsid w:val="00BE2273"/>
    <w:rsid w:val="00BE2672"/>
    <w:rsid w:val="00BE2882"/>
    <w:rsid w:val="00BE2CBE"/>
    <w:rsid w:val="00BE2E12"/>
    <w:rsid w:val="00BE2EEB"/>
    <w:rsid w:val="00BE2FBF"/>
    <w:rsid w:val="00BE3644"/>
    <w:rsid w:val="00BE46FE"/>
    <w:rsid w:val="00BE537E"/>
    <w:rsid w:val="00BE589F"/>
    <w:rsid w:val="00BE5A77"/>
    <w:rsid w:val="00BE5CB0"/>
    <w:rsid w:val="00BE6275"/>
    <w:rsid w:val="00BE6B6D"/>
    <w:rsid w:val="00BE757C"/>
    <w:rsid w:val="00BF0E79"/>
    <w:rsid w:val="00BF219F"/>
    <w:rsid w:val="00BF23A7"/>
    <w:rsid w:val="00BF246A"/>
    <w:rsid w:val="00BF29A1"/>
    <w:rsid w:val="00BF2FED"/>
    <w:rsid w:val="00BF3335"/>
    <w:rsid w:val="00BF336A"/>
    <w:rsid w:val="00BF50AB"/>
    <w:rsid w:val="00BF52BC"/>
    <w:rsid w:val="00BF596C"/>
    <w:rsid w:val="00BF5DD1"/>
    <w:rsid w:val="00BF5F1A"/>
    <w:rsid w:val="00BF66B6"/>
    <w:rsid w:val="00BF6A9E"/>
    <w:rsid w:val="00BF70C6"/>
    <w:rsid w:val="00BF7FC2"/>
    <w:rsid w:val="00C00AFD"/>
    <w:rsid w:val="00C019EC"/>
    <w:rsid w:val="00C01DFB"/>
    <w:rsid w:val="00C02A10"/>
    <w:rsid w:val="00C037D1"/>
    <w:rsid w:val="00C0506A"/>
    <w:rsid w:val="00C0669F"/>
    <w:rsid w:val="00C06865"/>
    <w:rsid w:val="00C07597"/>
    <w:rsid w:val="00C07838"/>
    <w:rsid w:val="00C07DA9"/>
    <w:rsid w:val="00C109CD"/>
    <w:rsid w:val="00C10B5E"/>
    <w:rsid w:val="00C124C0"/>
    <w:rsid w:val="00C12A22"/>
    <w:rsid w:val="00C13277"/>
    <w:rsid w:val="00C13AAC"/>
    <w:rsid w:val="00C16F66"/>
    <w:rsid w:val="00C17285"/>
    <w:rsid w:val="00C172E8"/>
    <w:rsid w:val="00C2006E"/>
    <w:rsid w:val="00C202D0"/>
    <w:rsid w:val="00C212B9"/>
    <w:rsid w:val="00C214EA"/>
    <w:rsid w:val="00C21A8C"/>
    <w:rsid w:val="00C21CF2"/>
    <w:rsid w:val="00C21F77"/>
    <w:rsid w:val="00C223C8"/>
    <w:rsid w:val="00C231BD"/>
    <w:rsid w:val="00C2362E"/>
    <w:rsid w:val="00C23BB4"/>
    <w:rsid w:val="00C24286"/>
    <w:rsid w:val="00C243C0"/>
    <w:rsid w:val="00C2453E"/>
    <w:rsid w:val="00C246A0"/>
    <w:rsid w:val="00C24745"/>
    <w:rsid w:val="00C24C8E"/>
    <w:rsid w:val="00C24D85"/>
    <w:rsid w:val="00C25DCA"/>
    <w:rsid w:val="00C25EF5"/>
    <w:rsid w:val="00C265A8"/>
    <w:rsid w:val="00C277A9"/>
    <w:rsid w:val="00C30B07"/>
    <w:rsid w:val="00C30C8B"/>
    <w:rsid w:val="00C30E1A"/>
    <w:rsid w:val="00C31457"/>
    <w:rsid w:val="00C32831"/>
    <w:rsid w:val="00C32A08"/>
    <w:rsid w:val="00C33149"/>
    <w:rsid w:val="00C33F2B"/>
    <w:rsid w:val="00C349D5"/>
    <w:rsid w:val="00C34D09"/>
    <w:rsid w:val="00C35360"/>
    <w:rsid w:val="00C35BBB"/>
    <w:rsid w:val="00C364B7"/>
    <w:rsid w:val="00C3670E"/>
    <w:rsid w:val="00C36F14"/>
    <w:rsid w:val="00C40045"/>
    <w:rsid w:val="00C40871"/>
    <w:rsid w:val="00C4099A"/>
    <w:rsid w:val="00C4172C"/>
    <w:rsid w:val="00C42183"/>
    <w:rsid w:val="00C42783"/>
    <w:rsid w:val="00C42AFD"/>
    <w:rsid w:val="00C42B8E"/>
    <w:rsid w:val="00C42E89"/>
    <w:rsid w:val="00C430C5"/>
    <w:rsid w:val="00C442BD"/>
    <w:rsid w:val="00C4481A"/>
    <w:rsid w:val="00C44A22"/>
    <w:rsid w:val="00C44CF8"/>
    <w:rsid w:val="00C46FB3"/>
    <w:rsid w:val="00C47406"/>
    <w:rsid w:val="00C47514"/>
    <w:rsid w:val="00C47BBD"/>
    <w:rsid w:val="00C50D57"/>
    <w:rsid w:val="00C51248"/>
    <w:rsid w:val="00C513C8"/>
    <w:rsid w:val="00C517D3"/>
    <w:rsid w:val="00C51A40"/>
    <w:rsid w:val="00C52147"/>
    <w:rsid w:val="00C52272"/>
    <w:rsid w:val="00C52979"/>
    <w:rsid w:val="00C52F99"/>
    <w:rsid w:val="00C534AE"/>
    <w:rsid w:val="00C536C9"/>
    <w:rsid w:val="00C53836"/>
    <w:rsid w:val="00C53C2C"/>
    <w:rsid w:val="00C5503D"/>
    <w:rsid w:val="00C551DA"/>
    <w:rsid w:val="00C55AC6"/>
    <w:rsid w:val="00C56190"/>
    <w:rsid w:val="00C567BD"/>
    <w:rsid w:val="00C5689F"/>
    <w:rsid w:val="00C57568"/>
    <w:rsid w:val="00C576C0"/>
    <w:rsid w:val="00C57A4C"/>
    <w:rsid w:val="00C61B8B"/>
    <w:rsid w:val="00C61CC1"/>
    <w:rsid w:val="00C61D7E"/>
    <w:rsid w:val="00C6263E"/>
    <w:rsid w:val="00C62B29"/>
    <w:rsid w:val="00C62B7C"/>
    <w:rsid w:val="00C62FBE"/>
    <w:rsid w:val="00C635B4"/>
    <w:rsid w:val="00C64542"/>
    <w:rsid w:val="00C6522C"/>
    <w:rsid w:val="00C6533B"/>
    <w:rsid w:val="00C6539A"/>
    <w:rsid w:val="00C655F9"/>
    <w:rsid w:val="00C66501"/>
    <w:rsid w:val="00C66D6C"/>
    <w:rsid w:val="00C70B06"/>
    <w:rsid w:val="00C70EBD"/>
    <w:rsid w:val="00C73C60"/>
    <w:rsid w:val="00C73CAE"/>
    <w:rsid w:val="00C7451B"/>
    <w:rsid w:val="00C7455F"/>
    <w:rsid w:val="00C74CD8"/>
    <w:rsid w:val="00C75283"/>
    <w:rsid w:val="00C76325"/>
    <w:rsid w:val="00C76EE3"/>
    <w:rsid w:val="00C76EF0"/>
    <w:rsid w:val="00C773CE"/>
    <w:rsid w:val="00C77A1E"/>
    <w:rsid w:val="00C800C2"/>
    <w:rsid w:val="00C807CD"/>
    <w:rsid w:val="00C818CE"/>
    <w:rsid w:val="00C822B4"/>
    <w:rsid w:val="00C82315"/>
    <w:rsid w:val="00C82B4C"/>
    <w:rsid w:val="00C83B34"/>
    <w:rsid w:val="00C8474C"/>
    <w:rsid w:val="00C84759"/>
    <w:rsid w:val="00C849A9"/>
    <w:rsid w:val="00C8569A"/>
    <w:rsid w:val="00C85C1E"/>
    <w:rsid w:val="00C87297"/>
    <w:rsid w:val="00C8778B"/>
    <w:rsid w:val="00C87F16"/>
    <w:rsid w:val="00C87F46"/>
    <w:rsid w:val="00C90315"/>
    <w:rsid w:val="00C913AB"/>
    <w:rsid w:val="00C91420"/>
    <w:rsid w:val="00C914C8"/>
    <w:rsid w:val="00C919A3"/>
    <w:rsid w:val="00C919FE"/>
    <w:rsid w:val="00C91B0A"/>
    <w:rsid w:val="00C92530"/>
    <w:rsid w:val="00C927C5"/>
    <w:rsid w:val="00C94621"/>
    <w:rsid w:val="00C94E94"/>
    <w:rsid w:val="00C94F58"/>
    <w:rsid w:val="00C9585C"/>
    <w:rsid w:val="00C9620A"/>
    <w:rsid w:val="00C962FD"/>
    <w:rsid w:val="00C96622"/>
    <w:rsid w:val="00CA08A2"/>
    <w:rsid w:val="00CA1B53"/>
    <w:rsid w:val="00CA2469"/>
    <w:rsid w:val="00CA25D5"/>
    <w:rsid w:val="00CA2631"/>
    <w:rsid w:val="00CA2771"/>
    <w:rsid w:val="00CA285A"/>
    <w:rsid w:val="00CA2D72"/>
    <w:rsid w:val="00CA37E3"/>
    <w:rsid w:val="00CA3A57"/>
    <w:rsid w:val="00CA449E"/>
    <w:rsid w:val="00CA4AAC"/>
    <w:rsid w:val="00CA5675"/>
    <w:rsid w:val="00CA6FD7"/>
    <w:rsid w:val="00CA757A"/>
    <w:rsid w:val="00CA76C7"/>
    <w:rsid w:val="00CA7FAC"/>
    <w:rsid w:val="00CB2061"/>
    <w:rsid w:val="00CB299F"/>
    <w:rsid w:val="00CB2C6B"/>
    <w:rsid w:val="00CB349E"/>
    <w:rsid w:val="00CB416F"/>
    <w:rsid w:val="00CB432A"/>
    <w:rsid w:val="00CB48F1"/>
    <w:rsid w:val="00CB4E4E"/>
    <w:rsid w:val="00CB4F52"/>
    <w:rsid w:val="00CB50D5"/>
    <w:rsid w:val="00CB5709"/>
    <w:rsid w:val="00CB57BC"/>
    <w:rsid w:val="00CB598D"/>
    <w:rsid w:val="00CB5EF5"/>
    <w:rsid w:val="00CB6359"/>
    <w:rsid w:val="00CB6B82"/>
    <w:rsid w:val="00CB7862"/>
    <w:rsid w:val="00CB7DD1"/>
    <w:rsid w:val="00CC03F1"/>
    <w:rsid w:val="00CC0B45"/>
    <w:rsid w:val="00CC1239"/>
    <w:rsid w:val="00CC12A3"/>
    <w:rsid w:val="00CC18EB"/>
    <w:rsid w:val="00CC1AE1"/>
    <w:rsid w:val="00CC2A55"/>
    <w:rsid w:val="00CC2F88"/>
    <w:rsid w:val="00CC32B4"/>
    <w:rsid w:val="00CC3551"/>
    <w:rsid w:val="00CC41A3"/>
    <w:rsid w:val="00CC4A2B"/>
    <w:rsid w:val="00CC516F"/>
    <w:rsid w:val="00CC534D"/>
    <w:rsid w:val="00CC592C"/>
    <w:rsid w:val="00CC5C1E"/>
    <w:rsid w:val="00CC68BE"/>
    <w:rsid w:val="00CC6B60"/>
    <w:rsid w:val="00CC764B"/>
    <w:rsid w:val="00CC78E6"/>
    <w:rsid w:val="00CD0567"/>
    <w:rsid w:val="00CD1F94"/>
    <w:rsid w:val="00CD2110"/>
    <w:rsid w:val="00CD26E3"/>
    <w:rsid w:val="00CD306A"/>
    <w:rsid w:val="00CD35E5"/>
    <w:rsid w:val="00CD41E7"/>
    <w:rsid w:val="00CD490E"/>
    <w:rsid w:val="00CD4E80"/>
    <w:rsid w:val="00CD51E7"/>
    <w:rsid w:val="00CD5964"/>
    <w:rsid w:val="00CD5D04"/>
    <w:rsid w:val="00CD5E91"/>
    <w:rsid w:val="00CD6657"/>
    <w:rsid w:val="00CD68C9"/>
    <w:rsid w:val="00CD707F"/>
    <w:rsid w:val="00CD7667"/>
    <w:rsid w:val="00CD7C65"/>
    <w:rsid w:val="00CE014D"/>
    <w:rsid w:val="00CE1306"/>
    <w:rsid w:val="00CE1972"/>
    <w:rsid w:val="00CE19BB"/>
    <w:rsid w:val="00CE1F3D"/>
    <w:rsid w:val="00CE2812"/>
    <w:rsid w:val="00CE2DDE"/>
    <w:rsid w:val="00CE32FE"/>
    <w:rsid w:val="00CE3FC1"/>
    <w:rsid w:val="00CE4085"/>
    <w:rsid w:val="00CE5129"/>
    <w:rsid w:val="00CE51F9"/>
    <w:rsid w:val="00CE53CF"/>
    <w:rsid w:val="00CE5D07"/>
    <w:rsid w:val="00CE630B"/>
    <w:rsid w:val="00CE63B8"/>
    <w:rsid w:val="00CE7C13"/>
    <w:rsid w:val="00CF018C"/>
    <w:rsid w:val="00CF07FA"/>
    <w:rsid w:val="00CF0CCB"/>
    <w:rsid w:val="00CF0F38"/>
    <w:rsid w:val="00CF1299"/>
    <w:rsid w:val="00CF1450"/>
    <w:rsid w:val="00CF2A00"/>
    <w:rsid w:val="00CF2EE4"/>
    <w:rsid w:val="00CF3369"/>
    <w:rsid w:val="00CF4810"/>
    <w:rsid w:val="00CF4BD1"/>
    <w:rsid w:val="00CF4C25"/>
    <w:rsid w:val="00CF4E12"/>
    <w:rsid w:val="00CF5F1D"/>
    <w:rsid w:val="00CF6492"/>
    <w:rsid w:val="00CF77DB"/>
    <w:rsid w:val="00CF7AE7"/>
    <w:rsid w:val="00CF7D0C"/>
    <w:rsid w:val="00D00903"/>
    <w:rsid w:val="00D00BA6"/>
    <w:rsid w:val="00D0109B"/>
    <w:rsid w:val="00D01A0B"/>
    <w:rsid w:val="00D01F5D"/>
    <w:rsid w:val="00D0211D"/>
    <w:rsid w:val="00D027B4"/>
    <w:rsid w:val="00D02B99"/>
    <w:rsid w:val="00D0328D"/>
    <w:rsid w:val="00D04636"/>
    <w:rsid w:val="00D04C21"/>
    <w:rsid w:val="00D052C3"/>
    <w:rsid w:val="00D0574E"/>
    <w:rsid w:val="00D0612E"/>
    <w:rsid w:val="00D06235"/>
    <w:rsid w:val="00D0628C"/>
    <w:rsid w:val="00D07B27"/>
    <w:rsid w:val="00D07E64"/>
    <w:rsid w:val="00D10F08"/>
    <w:rsid w:val="00D115D7"/>
    <w:rsid w:val="00D11E0C"/>
    <w:rsid w:val="00D127FD"/>
    <w:rsid w:val="00D1442D"/>
    <w:rsid w:val="00D144EB"/>
    <w:rsid w:val="00D15929"/>
    <w:rsid w:val="00D1741A"/>
    <w:rsid w:val="00D17CC2"/>
    <w:rsid w:val="00D20891"/>
    <w:rsid w:val="00D20941"/>
    <w:rsid w:val="00D20ABD"/>
    <w:rsid w:val="00D20DD8"/>
    <w:rsid w:val="00D21151"/>
    <w:rsid w:val="00D21965"/>
    <w:rsid w:val="00D21B35"/>
    <w:rsid w:val="00D24740"/>
    <w:rsid w:val="00D25298"/>
    <w:rsid w:val="00D252FA"/>
    <w:rsid w:val="00D271BE"/>
    <w:rsid w:val="00D2739D"/>
    <w:rsid w:val="00D27F2D"/>
    <w:rsid w:val="00D301CB"/>
    <w:rsid w:val="00D31984"/>
    <w:rsid w:val="00D33810"/>
    <w:rsid w:val="00D33A40"/>
    <w:rsid w:val="00D34312"/>
    <w:rsid w:val="00D348D5"/>
    <w:rsid w:val="00D349B4"/>
    <w:rsid w:val="00D34BED"/>
    <w:rsid w:val="00D34D11"/>
    <w:rsid w:val="00D35E34"/>
    <w:rsid w:val="00D3652B"/>
    <w:rsid w:val="00D36DC2"/>
    <w:rsid w:val="00D37560"/>
    <w:rsid w:val="00D37808"/>
    <w:rsid w:val="00D37EEF"/>
    <w:rsid w:val="00D40C35"/>
    <w:rsid w:val="00D40D40"/>
    <w:rsid w:val="00D415F3"/>
    <w:rsid w:val="00D41976"/>
    <w:rsid w:val="00D41F44"/>
    <w:rsid w:val="00D42B44"/>
    <w:rsid w:val="00D43415"/>
    <w:rsid w:val="00D4360B"/>
    <w:rsid w:val="00D43BDC"/>
    <w:rsid w:val="00D4412E"/>
    <w:rsid w:val="00D44A48"/>
    <w:rsid w:val="00D45796"/>
    <w:rsid w:val="00D45D6F"/>
    <w:rsid w:val="00D45DDD"/>
    <w:rsid w:val="00D46297"/>
    <w:rsid w:val="00D46513"/>
    <w:rsid w:val="00D4682F"/>
    <w:rsid w:val="00D46E65"/>
    <w:rsid w:val="00D4757F"/>
    <w:rsid w:val="00D475A5"/>
    <w:rsid w:val="00D47EDA"/>
    <w:rsid w:val="00D507B7"/>
    <w:rsid w:val="00D51481"/>
    <w:rsid w:val="00D5195D"/>
    <w:rsid w:val="00D52369"/>
    <w:rsid w:val="00D52D5A"/>
    <w:rsid w:val="00D52F74"/>
    <w:rsid w:val="00D53D0D"/>
    <w:rsid w:val="00D54098"/>
    <w:rsid w:val="00D5433D"/>
    <w:rsid w:val="00D5589E"/>
    <w:rsid w:val="00D56BA1"/>
    <w:rsid w:val="00D56D8D"/>
    <w:rsid w:val="00D57036"/>
    <w:rsid w:val="00D578F4"/>
    <w:rsid w:val="00D5799A"/>
    <w:rsid w:val="00D614B4"/>
    <w:rsid w:val="00D61A01"/>
    <w:rsid w:val="00D627FA"/>
    <w:rsid w:val="00D63C1C"/>
    <w:rsid w:val="00D642C5"/>
    <w:rsid w:val="00D645FA"/>
    <w:rsid w:val="00D6499D"/>
    <w:rsid w:val="00D654CA"/>
    <w:rsid w:val="00D6646C"/>
    <w:rsid w:val="00D674BA"/>
    <w:rsid w:val="00D67E58"/>
    <w:rsid w:val="00D7038D"/>
    <w:rsid w:val="00D717D1"/>
    <w:rsid w:val="00D71D5F"/>
    <w:rsid w:val="00D72B4C"/>
    <w:rsid w:val="00D72D9B"/>
    <w:rsid w:val="00D743EE"/>
    <w:rsid w:val="00D752C7"/>
    <w:rsid w:val="00D75555"/>
    <w:rsid w:val="00D760C9"/>
    <w:rsid w:val="00D7692A"/>
    <w:rsid w:val="00D76EC3"/>
    <w:rsid w:val="00D7732B"/>
    <w:rsid w:val="00D77661"/>
    <w:rsid w:val="00D80A5E"/>
    <w:rsid w:val="00D817EB"/>
    <w:rsid w:val="00D81AB1"/>
    <w:rsid w:val="00D81C05"/>
    <w:rsid w:val="00D81CD2"/>
    <w:rsid w:val="00D81D88"/>
    <w:rsid w:val="00D821DE"/>
    <w:rsid w:val="00D8282B"/>
    <w:rsid w:val="00D83E5E"/>
    <w:rsid w:val="00D84256"/>
    <w:rsid w:val="00D8572D"/>
    <w:rsid w:val="00D86290"/>
    <w:rsid w:val="00D87019"/>
    <w:rsid w:val="00D900DE"/>
    <w:rsid w:val="00D91EA2"/>
    <w:rsid w:val="00D92338"/>
    <w:rsid w:val="00D92E31"/>
    <w:rsid w:val="00D93F55"/>
    <w:rsid w:val="00D94B21"/>
    <w:rsid w:val="00D94DE7"/>
    <w:rsid w:val="00D97130"/>
    <w:rsid w:val="00DA02B5"/>
    <w:rsid w:val="00DA0AFA"/>
    <w:rsid w:val="00DA12D1"/>
    <w:rsid w:val="00DA176C"/>
    <w:rsid w:val="00DA1A7C"/>
    <w:rsid w:val="00DA1DBA"/>
    <w:rsid w:val="00DA1DEC"/>
    <w:rsid w:val="00DA2179"/>
    <w:rsid w:val="00DA3269"/>
    <w:rsid w:val="00DA4005"/>
    <w:rsid w:val="00DA54B8"/>
    <w:rsid w:val="00DA638F"/>
    <w:rsid w:val="00DA73FF"/>
    <w:rsid w:val="00DA7854"/>
    <w:rsid w:val="00DB01A8"/>
    <w:rsid w:val="00DB0F9C"/>
    <w:rsid w:val="00DB3A0A"/>
    <w:rsid w:val="00DB4242"/>
    <w:rsid w:val="00DB4847"/>
    <w:rsid w:val="00DB4A14"/>
    <w:rsid w:val="00DB5709"/>
    <w:rsid w:val="00DB5D03"/>
    <w:rsid w:val="00DB6123"/>
    <w:rsid w:val="00DB6774"/>
    <w:rsid w:val="00DB701D"/>
    <w:rsid w:val="00DB715D"/>
    <w:rsid w:val="00DB799A"/>
    <w:rsid w:val="00DB7D02"/>
    <w:rsid w:val="00DB7DA0"/>
    <w:rsid w:val="00DB7F94"/>
    <w:rsid w:val="00DC072A"/>
    <w:rsid w:val="00DC2246"/>
    <w:rsid w:val="00DC28BD"/>
    <w:rsid w:val="00DC2923"/>
    <w:rsid w:val="00DC2F6E"/>
    <w:rsid w:val="00DC38F8"/>
    <w:rsid w:val="00DC4AEF"/>
    <w:rsid w:val="00DC5897"/>
    <w:rsid w:val="00DC5AB7"/>
    <w:rsid w:val="00DC6669"/>
    <w:rsid w:val="00DC66A0"/>
    <w:rsid w:val="00DC701A"/>
    <w:rsid w:val="00DC74E9"/>
    <w:rsid w:val="00DC7B7C"/>
    <w:rsid w:val="00DC7F62"/>
    <w:rsid w:val="00DD0016"/>
    <w:rsid w:val="00DD0FAD"/>
    <w:rsid w:val="00DD151E"/>
    <w:rsid w:val="00DD2937"/>
    <w:rsid w:val="00DD3129"/>
    <w:rsid w:val="00DD3750"/>
    <w:rsid w:val="00DD3760"/>
    <w:rsid w:val="00DD38C2"/>
    <w:rsid w:val="00DD3ACF"/>
    <w:rsid w:val="00DD408D"/>
    <w:rsid w:val="00DD42BE"/>
    <w:rsid w:val="00DD4AA6"/>
    <w:rsid w:val="00DD5DE2"/>
    <w:rsid w:val="00DD6016"/>
    <w:rsid w:val="00DD6439"/>
    <w:rsid w:val="00DD70BA"/>
    <w:rsid w:val="00DE0897"/>
    <w:rsid w:val="00DE2545"/>
    <w:rsid w:val="00DE27A2"/>
    <w:rsid w:val="00DE42F2"/>
    <w:rsid w:val="00DE4BB2"/>
    <w:rsid w:val="00DE4BE1"/>
    <w:rsid w:val="00DE4E11"/>
    <w:rsid w:val="00DE542C"/>
    <w:rsid w:val="00DE56E9"/>
    <w:rsid w:val="00DE62EF"/>
    <w:rsid w:val="00DE662E"/>
    <w:rsid w:val="00DE6726"/>
    <w:rsid w:val="00DE6F27"/>
    <w:rsid w:val="00DE7802"/>
    <w:rsid w:val="00DE7E93"/>
    <w:rsid w:val="00DF0449"/>
    <w:rsid w:val="00DF0DC6"/>
    <w:rsid w:val="00DF0F0D"/>
    <w:rsid w:val="00DF1640"/>
    <w:rsid w:val="00DF1BAA"/>
    <w:rsid w:val="00DF1BD2"/>
    <w:rsid w:val="00DF1C45"/>
    <w:rsid w:val="00DF35C6"/>
    <w:rsid w:val="00DF46CB"/>
    <w:rsid w:val="00DF5448"/>
    <w:rsid w:val="00DF6172"/>
    <w:rsid w:val="00DF63B8"/>
    <w:rsid w:val="00DF6C19"/>
    <w:rsid w:val="00DF7F28"/>
    <w:rsid w:val="00E00DF0"/>
    <w:rsid w:val="00E01D77"/>
    <w:rsid w:val="00E01E94"/>
    <w:rsid w:val="00E02DEF"/>
    <w:rsid w:val="00E02E2E"/>
    <w:rsid w:val="00E03682"/>
    <w:rsid w:val="00E04E41"/>
    <w:rsid w:val="00E04E46"/>
    <w:rsid w:val="00E073CD"/>
    <w:rsid w:val="00E07788"/>
    <w:rsid w:val="00E07B09"/>
    <w:rsid w:val="00E07F27"/>
    <w:rsid w:val="00E113BE"/>
    <w:rsid w:val="00E11A8C"/>
    <w:rsid w:val="00E13914"/>
    <w:rsid w:val="00E14627"/>
    <w:rsid w:val="00E153B8"/>
    <w:rsid w:val="00E15740"/>
    <w:rsid w:val="00E15D2F"/>
    <w:rsid w:val="00E165C7"/>
    <w:rsid w:val="00E16E64"/>
    <w:rsid w:val="00E204A4"/>
    <w:rsid w:val="00E20A4E"/>
    <w:rsid w:val="00E21B7E"/>
    <w:rsid w:val="00E2275C"/>
    <w:rsid w:val="00E22D4E"/>
    <w:rsid w:val="00E24FE7"/>
    <w:rsid w:val="00E258E6"/>
    <w:rsid w:val="00E302DB"/>
    <w:rsid w:val="00E30726"/>
    <w:rsid w:val="00E31653"/>
    <w:rsid w:val="00E31C49"/>
    <w:rsid w:val="00E323B7"/>
    <w:rsid w:val="00E32D61"/>
    <w:rsid w:val="00E335BC"/>
    <w:rsid w:val="00E33CEE"/>
    <w:rsid w:val="00E34A10"/>
    <w:rsid w:val="00E34B44"/>
    <w:rsid w:val="00E3513D"/>
    <w:rsid w:val="00E358A6"/>
    <w:rsid w:val="00E35C05"/>
    <w:rsid w:val="00E35ED0"/>
    <w:rsid w:val="00E3653B"/>
    <w:rsid w:val="00E3699C"/>
    <w:rsid w:val="00E37CED"/>
    <w:rsid w:val="00E37F38"/>
    <w:rsid w:val="00E40392"/>
    <w:rsid w:val="00E42604"/>
    <w:rsid w:val="00E4267D"/>
    <w:rsid w:val="00E4271D"/>
    <w:rsid w:val="00E428B7"/>
    <w:rsid w:val="00E429AE"/>
    <w:rsid w:val="00E42D44"/>
    <w:rsid w:val="00E42F99"/>
    <w:rsid w:val="00E43FD3"/>
    <w:rsid w:val="00E440C5"/>
    <w:rsid w:val="00E441F4"/>
    <w:rsid w:val="00E449F3"/>
    <w:rsid w:val="00E44F9C"/>
    <w:rsid w:val="00E45598"/>
    <w:rsid w:val="00E45CBB"/>
    <w:rsid w:val="00E45DD3"/>
    <w:rsid w:val="00E45F84"/>
    <w:rsid w:val="00E472D5"/>
    <w:rsid w:val="00E50896"/>
    <w:rsid w:val="00E516CC"/>
    <w:rsid w:val="00E51A4E"/>
    <w:rsid w:val="00E51FA1"/>
    <w:rsid w:val="00E534A2"/>
    <w:rsid w:val="00E534EA"/>
    <w:rsid w:val="00E53985"/>
    <w:rsid w:val="00E53C0C"/>
    <w:rsid w:val="00E543DB"/>
    <w:rsid w:val="00E54B6D"/>
    <w:rsid w:val="00E54C15"/>
    <w:rsid w:val="00E54D66"/>
    <w:rsid w:val="00E56061"/>
    <w:rsid w:val="00E574D2"/>
    <w:rsid w:val="00E57CD0"/>
    <w:rsid w:val="00E61425"/>
    <w:rsid w:val="00E6162F"/>
    <w:rsid w:val="00E621CA"/>
    <w:rsid w:val="00E62A3F"/>
    <w:rsid w:val="00E6374E"/>
    <w:rsid w:val="00E639C3"/>
    <w:rsid w:val="00E63C93"/>
    <w:rsid w:val="00E63CE6"/>
    <w:rsid w:val="00E65906"/>
    <w:rsid w:val="00E65E03"/>
    <w:rsid w:val="00E66B34"/>
    <w:rsid w:val="00E678A6"/>
    <w:rsid w:val="00E70522"/>
    <w:rsid w:val="00E70860"/>
    <w:rsid w:val="00E715DA"/>
    <w:rsid w:val="00E71644"/>
    <w:rsid w:val="00E7164E"/>
    <w:rsid w:val="00E7175D"/>
    <w:rsid w:val="00E71996"/>
    <w:rsid w:val="00E7251C"/>
    <w:rsid w:val="00E72693"/>
    <w:rsid w:val="00E73C91"/>
    <w:rsid w:val="00E73D16"/>
    <w:rsid w:val="00E7422D"/>
    <w:rsid w:val="00E742E8"/>
    <w:rsid w:val="00E74969"/>
    <w:rsid w:val="00E755AD"/>
    <w:rsid w:val="00E75F34"/>
    <w:rsid w:val="00E76B1A"/>
    <w:rsid w:val="00E76BC5"/>
    <w:rsid w:val="00E76EF0"/>
    <w:rsid w:val="00E77531"/>
    <w:rsid w:val="00E77A39"/>
    <w:rsid w:val="00E77DDD"/>
    <w:rsid w:val="00E77E0D"/>
    <w:rsid w:val="00E802DE"/>
    <w:rsid w:val="00E803C5"/>
    <w:rsid w:val="00E80BFF"/>
    <w:rsid w:val="00E80E32"/>
    <w:rsid w:val="00E818F3"/>
    <w:rsid w:val="00E8206B"/>
    <w:rsid w:val="00E82517"/>
    <w:rsid w:val="00E845F0"/>
    <w:rsid w:val="00E84E52"/>
    <w:rsid w:val="00E858E7"/>
    <w:rsid w:val="00E865B1"/>
    <w:rsid w:val="00E86A78"/>
    <w:rsid w:val="00E87184"/>
    <w:rsid w:val="00E87A5E"/>
    <w:rsid w:val="00E908D6"/>
    <w:rsid w:val="00E91237"/>
    <w:rsid w:val="00E917B1"/>
    <w:rsid w:val="00E9199B"/>
    <w:rsid w:val="00E91E39"/>
    <w:rsid w:val="00E95D6F"/>
    <w:rsid w:val="00E964F7"/>
    <w:rsid w:val="00E96D2B"/>
    <w:rsid w:val="00E976D2"/>
    <w:rsid w:val="00E977CA"/>
    <w:rsid w:val="00EA07A8"/>
    <w:rsid w:val="00EA0C60"/>
    <w:rsid w:val="00EA20E6"/>
    <w:rsid w:val="00EA31B6"/>
    <w:rsid w:val="00EA3AA3"/>
    <w:rsid w:val="00EA3D01"/>
    <w:rsid w:val="00EA4EFE"/>
    <w:rsid w:val="00EA500A"/>
    <w:rsid w:val="00EA52DC"/>
    <w:rsid w:val="00EA5567"/>
    <w:rsid w:val="00EA58D9"/>
    <w:rsid w:val="00EA5F31"/>
    <w:rsid w:val="00EA627E"/>
    <w:rsid w:val="00EA6577"/>
    <w:rsid w:val="00EA7671"/>
    <w:rsid w:val="00EA7FEA"/>
    <w:rsid w:val="00EB21E6"/>
    <w:rsid w:val="00EB3F78"/>
    <w:rsid w:val="00EB4402"/>
    <w:rsid w:val="00EB5FCB"/>
    <w:rsid w:val="00EB6644"/>
    <w:rsid w:val="00EB6760"/>
    <w:rsid w:val="00EC1D44"/>
    <w:rsid w:val="00EC2DC7"/>
    <w:rsid w:val="00EC3784"/>
    <w:rsid w:val="00EC6724"/>
    <w:rsid w:val="00EC7EEE"/>
    <w:rsid w:val="00ED0725"/>
    <w:rsid w:val="00ED097C"/>
    <w:rsid w:val="00ED0E48"/>
    <w:rsid w:val="00ED19FC"/>
    <w:rsid w:val="00ED1E55"/>
    <w:rsid w:val="00ED2276"/>
    <w:rsid w:val="00ED2292"/>
    <w:rsid w:val="00ED2313"/>
    <w:rsid w:val="00ED31A5"/>
    <w:rsid w:val="00ED3DC5"/>
    <w:rsid w:val="00ED4629"/>
    <w:rsid w:val="00ED4674"/>
    <w:rsid w:val="00ED5E11"/>
    <w:rsid w:val="00ED6001"/>
    <w:rsid w:val="00ED7DAC"/>
    <w:rsid w:val="00EE092C"/>
    <w:rsid w:val="00EE11EA"/>
    <w:rsid w:val="00EE1961"/>
    <w:rsid w:val="00EE1B97"/>
    <w:rsid w:val="00EE267D"/>
    <w:rsid w:val="00EE2E92"/>
    <w:rsid w:val="00EE326F"/>
    <w:rsid w:val="00EE370F"/>
    <w:rsid w:val="00EE4D2F"/>
    <w:rsid w:val="00EE582D"/>
    <w:rsid w:val="00EE5AF3"/>
    <w:rsid w:val="00EE6256"/>
    <w:rsid w:val="00EE6552"/>
    <w:rsid w:val="00EE6EA9"/>
    <w:rsid w:val="00EE7AD3"/>
    <w:rsid w:val="00EE7D49"/>
    <w:rsid w:val="00EF0752"/>
    <w:rsid w:val="00EF19DD"/>
    <w:rsid w:val="00EF1CEB"/>
    <w:rsid w:val="00EF1F6A"/>
    <w:rsid w:val="00EF310A"/>
    <w:rsid w:val="00EF35CE"/>
    <w:rsid w:val="00EF40BB"/>
    <w:rsid w:val="00EF415B"/>
    <w:rsid w:val="00EF41DA"/>
    <w:rsid w:val="00EF4576"/>
    <w:rsid w:val="00EF6266"/>
    <w:rsid w:val="00EF67B3"/>
    <w:rsid w:val="00EF6895"/>
    <w:rsid w:val="00EF7343"/>
    <w:rsid w:val="00EF7B76"/>
    <w:rsid w:val="00F001DD"/>
    <w:rsid w:val="00F006EF"/>
    <w:rsid w:val="00F00D85"/>
    <w:rsid w:val="00F01475"/>
    <w:rsid w:val="00F017DC"/>
    <w:rsid w:val="00F01DAA"/>
    <w:rsid w:val="00F0200E"/>
    <w:rsid w:val="00F021F1"/>
    <w:rsid w:val="00F02539"/>
    <w:rsid w:val="00F025DF"/>
    <w:rsid w:val="00F02CEA"/>
    <w:rsid w:val="00F03114"/>
    <w:rsid w:val="00F040DB"/>
    <w:rsid w:val="00F112AA"/>
    <w:rsid w:val="00F11A78"/>
    <w:rsid w:val="00F1235A"/>
    <w:rsid w:val="00F1278B"/>
    <w:rsid w:val="00F129E6"/>
    <w:rsid w:val="00F1349D"/>
    <w:rsid w:val="00F13D63"/>
    <w:rsid w:val="00F13F73"/>
    <w:rsid w:val="00F14134"/>
    <w:rsid w:val="00F14733"/>
    <w:rsid w:val="00F1634B"/>
    <w:rsid w:val="00F16822"/>
    <w:rsid w:val="00F16B7B"/>
    <w:rsid w:val="00F16E77"/>
    <w:rsid w:val="00F171CD"/>
    <w:rsid w:val="00F175F9"/>
    <w:rsid w:val="00F2013C"/>
    <w:rsid w:val="00F20491"/>
    <w:rsid w:val="00F20817"/>
    <w:rsid w:val="00F208D4"/>
    <w:rsid w:val="00F21C82"/>
    <w:rsid w:val="00F21DB3"/>
    <w:rsid w:val="00F21F3D"/>
    <w:rsid w:val="00F2236A"/>
    <w:rsid w:val="00F22606"/>
    <w:rsid w:val="00F226D5"/>
    <w:rsid w:val="00F22857"/>
    <w:rsid w:val="00F230BE"/>
    <w:rsid w:val="00F2385B"/>
    <w:rsid w:val="00F23DBD"/>
    <w:rsid w:val="00F248E3"/>
    <w:rsid w:val="00F254A2"/>
    <w:rsid w:val="00F256A3"/>
    <w:rsid w:val="00F25BDF"/>
    <w:rsid w:val="00F26AA3"/>
    <w:rsid w:val="00F26EC4"/>
    <w:rsid w:val="00F271DE"/>
    <w:rsid w:val="00F27533"/>
    <w:rsid w:val="00F3067E"/>
    <w:rsid w:val="00F306CF"/>
    <w:rsid w:val="00F310BA"/>
    <w:rsid w:val="00F3306C"/>
    <w:rsid w:val="00F33192"/>
    <w:rsid w:val="00F3336A"/>
    <w:rsid w:val="00F336EA"/>
    <w:rsid w:val="00F33B70"/>
    <w:rsid w:val="00F33F41"/>
    <w:rsid w:val="00F35A84"/>
    <w:rsid w:val="00F36E50"/>
    <w:rsid w:val="00F377A7"/>
    <w:rsid w:val="00F40014"/>
    <w:rsid w:val="00F40397"/>
    <w:rsid w:val="00F404CD"/>
    <w:rsid w:val="00F4087B"/>
    <w:rsid w:val="00F409C5"/>
    <w:rsid w:val="00F40C80"/>
    <w:rsid w:val="00F417DD"/>
    <w:rsid w:val="00F42658"/>
    <w:rsid w:val="00F42B81"/>
    <w:rsid w:val="00F42DF7"/>
    <w:rsid w:val="00F431CF"/>
    <w:rsid w:val="00F43E3D"/>
    <w:rsid w:val="00F4439F"/>
    <w:rsid w:val="00F44F10"/>
    <w:rsid w:val="00F44FE9"/>
    <w:rsid w:val="00F45B39"/>
    <w:rsid w:val="00F45D02"/>
    <w:rsid w:val="00F465F2"/>
    <w:rsid w:val="00F4674B"/>
    <w:rsid w:val="00F4678F"/>
    <w:rsid w:val="00F46E97"/>
    <w:rsid w:val="00F47660"/>
    <w:rsid w:val="00F47995"/>
    <w:rsid w:val="00F50EF1"/>
    <w:rsid w:val="00F51540"/>
    <w:rsid w:val="00F5180F"/>
    <w:rsid w:val="00F5226C"/>
    <w:rsid w:val="00F534C3"/>
    <w:rsid w:val="00F536C6"/>
    <w:rsid w:val="00F53D48"/>
    <w:rsid w:val="00F54F73"/>
    <w:rsid w:val="00F55A18"/>
    <w:rsid w:val="00F56809"/>
    <w:rsid w:val="00F56E1C"/>
    <w:rsid w:val="00F57864"/>
    <w:rsid w:val="00F60F7E"/>
    <w:rsid w:val="00F6112D"/>
    <w:rsid w:val="00F6238B"/>
    <w:rsid w:val="00F62C18"/>
    <w:rsid w:val="00F63023"/>
    <w:rsid w:val="00F6310B"/>
    <w:rsid w:val="00F6399B"/>
    <w:rsid w:val="00F645E7"/>
    <w:rsid w:val="00F64977"/>
    <w:rsid w:val="00F64D0B"/>
    <w:rsid w:val="00F64E4C"/>
    <w:rsid w:val="00F64F27"/>
    <w:rsid w:val="00F6559D"/>
    <w:rsid w:val="00F65EB5"/>
    <w:rsid w:val="00F660C8"/>
    <w:rsid w:val="00F66C5D"/>
    <w:rsid w:val="00F66D49"/>
    <w:rsid w:val="00F67AE2"/>
    <w:rsid w:val="00F70683"/>
    <w:rsid w:val="00F706AF"/>
    <w:rsid w:val="00F7088C"/>
    <w:rsid w:val="00F70B2B"/>
    <w:rsid w:val="00F71FA7"/>
    <w:rsid w:val="00F7223F"/>
    <w:rsid w:val="00F7253B"/>
    <w:rsid w:val="00F728E0"/>
    <w:rsid w:val="00F72B97"/>
    <w:rsid w:val="00F72D8D"/>
    <w:rsid w:val="00F72DBE"/>
    <w:rsid w:val="00F72E54"/>
    <w:rsid w:val="00F7342B"/>
    <w:rsid w:val="00F74294"/>
    <w:rsid w:val="00F742FC"/>
    <w:rsid w:val="00F74F09"/>
    <w:rsid w:val="00F75895"/>
    <w:rsid w:val="00F7703E"/>
    <w:rsid w:val="00F77A36"/>
    <w:rsid w:val="00F80ADF"/>
    <w:rsid w:val="00F80C63"/>
    <w:rsid w:val="00F811BE"/>
    <w:rsid w:val="00F8138D"/>
    <w:rsid w:val="00F821D4"/>
    <w:rsid w:val="00F82426"/>
    <w:rsid w:val="00F82A97"/>
    <w:rsid w:val="00F82FB9"/>
    <w:rsid w:val="00F83A8B"/>
    <w:rsid w:val="00F847F2"/>
    <w:rsid w:val="00F8495F"/>
    <w:rsid w:val="00F84998"/>
    <w:rsid w:val="00F853B5"/>
    <w:rsid w:val="00F85E7D"/>
    <w:rsid w:val="00F861BD"/>
    <w:rsid w:val="00F86337"/>
    <w:rsid w:val="00F864CC"/>
    <w:rsid w:val="00F8669E"/>
    <w:rsid w:val="00F8685F"/>
    <w:rsid w:val="00F8782D"/>
    <w:rsid w:val="00F9108C"/>
    <w:rsid w:val="00F91770"/>
    <w:rsid w:val="00F91834"/>
    <w:rsid w:val="00F91C50"/>
    <w:rsid w:val="00F9359E"/>
    <w:rsid w:val="00F93B08"/>
    <w:rsid w:val="00F93BB5"/>
    <w:rsid w:val="00F94953"/>
    <w:rsid w:val="00F95E9F"/>
    <w:rsid w:val="00F96CE2"/>
    <w:rsid w:val="00F9761B"/>
    <w:rsid w:val="00F97F6C"/>
    <w:rsid w:val="00FA0199"/>
    <w:rsid w:val="00FA0358"/>
    <w:rsid w:val="00FA044D"/>
    <w:rsid w:val="00FA1B23"/>
    <w:rsid w:val="00FA1C7D"/>
    <w:rsid w:val="00FA1F66"/>
    <w:rsid w:val="00FA259F"/>
    <w:rsid w:val="00FA59A3"/>
    <w:rsid w:val="00FA6315"/>
    <w:rsid w:val="00FA68FF"/>
    <w:rsid w:val="00FA6C2B"/>
    <w:rsid w:val="00FA7700"/>
    <w:rsid w:val="00FA7E92"/>
    <w:rsid w:val="00FB0420"/>
    <w:rsid w:val="00FB0862"/>
    <w:rsid w:val="00FB19F4"/>
    <w:rsid w:val="00FB1C38"/>
    <w:rsid w:val="00FB1D8D"/>
    <w:rsid w:val="00FB2A40"/>
    <w:rsid w:val="00FB2BCC"/>
    <w:rsid w:val="00FB2E5D"/>
    <w:rsid w:val="00FB3326"/>
    <w:rsid w:val="00FB3367"/>
    <w:rsid w:val="00FB427A"/>
    <w:rsid w:val="00FB4883"/>
    <w:rsid w:val="00FB4AB9"/>
    <w:rsid w:val="00FB51E1"/>
    <w:rsid w:val="00FB5217"/>
    <w:rsid w:val="00FB5B94"/>
    <w:rsid w:val="00FB62B6"/>
    <w:rsid w:val="00FB6FCB"/>
    <w:rsid w:val="00FB76E3"/>
    <w:rsid w:val="00FB7A05"/>
    <w:rsid w:val="00FB7A9A"/>
    <w:rsid w:val="00FC07CC"/>
    <w:rsid w:val="00FC0885"/>
    <w:rsid w:val="00FC0B07"/>
    <w:rsid w:val="00FC0C16"/>
    <w:rsid w:val="00FC10CF"/>
    <w:rsid w:val="00FC17A1"/>
    <w:rsid w:val="00FC1F42"/>
    <w:rsid w:val="00FC20F4"/>
    <w:rsid w:val="00FC2836"/>
    <w:rsid w:val="00FC2CAF"/>
    <w:rsid w:val="00FC2D89"/>
    <w:rsid w:val="00FC4499"/>
    <w:rsid w:val="00FC526A"/>
    <w:rsid w:val="00FC5559"/>
    <w:rsid w:val="00FC566C"/>
    <w:rsid w:val="00FC56DF"/>
    <w:rsid w:val="00FC58B5"/>
    <w:rsid w:val="00FC6F29"/>
    <w:rsid w:val="00FC77EA"/>
    <w:rsid w:val="00FC7B4F"/>
    <w:rsid w:val="00FD0857"/>
    <w:rsid w:val="00FD0969"/>
    <w:rsid w:val="00FD180D"/>
    <w:rsid w:val="00FD20CB"/>
    <w:rsid w:val="00FD2180"/>
    <w:rsid w:val="00FD21C4"/>
    <w:rsid w:val="00FD2859"/>
    <w:rsid w:val="00FD2CC2"/>
    <w:rsid w:val="00FD381A"/>
    <w:rsid w:val="00FD393E"/>
    <w:rsid w:val="00FD3A01"/>
    <w:rsid w:val="00FD3CD8"/>
    <w:rsid w:val="00FD40E6"/>
    <w:rsid w:val="00FD600C"/>
    <w:rsid w:val="00FD628A"/>
    <w:rsid w:val="00FD65C7"/>
    <w:rsid w:val="00FD66E2"/>
    <w:rsid w:val="00FD66FF"/>
    <w:rsid w:val="00FD7F4C"/>
    <w:rsid w:val="00FE0641"/>
    <w:rsid w:val="00FE0C43"/>
    <w:rsid w:val="00FE1323"/>
    <w:rsid w:val="00FE1797"/>
    <w:rsid w:val="00FE1918"/>
    <w:rsid w:val="00FE390F"/>
    <w:rsid w:val="00FE39B0"/>
    <w:rsid w:val="00FE48BD"/>
    <w:rsid w:val="00FE519D"/>
    <w:rsid w:val="00FE52DD"/>
    <w:rsid w:val="00FE576D"/>
    <w:rsid w:val="00FE70D9"/>
    <w:rsid w:val="00FE7195"/>
    <w:rsid w:val="00FE722B"/>
    <w:rsid w:val="00FF0275"/>
    <w:rsid w:val="00FF03AA"/>
    <w:rsid w:val="00FF0EA8"/>
    <w:rsid w:val="00FF153C"/>
    <w:rsid w:val="00FF1567"/>
    <w:rsid w:val="00FF1CE7"/>
    <w:rsid w:val="00FF27E8"/>
    <w:rsid w:val="00FF2F7E"/>
    <w:rsid w:val="00FF35E7"/>
    <w:rsid w:val="00FF3FFF"/>
    <w:rsid w:val="00FF547C"/>
    <w:rsid w:val="00FF668D"/>
    <w:rsid w:val="00FF6756"/>
    <w:rsid w:val="00FF78C8"/>
    <w:rsid w:val="00FF7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96D58"/>
  <w14:defaultImageDpi w14:val="32767"/>
  <w15:chartTrackingRefBased/>
  <w15:docId w15:val="{283A8D8A-0691-A34A-9266-DBD9EC29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C7D"/>
    <w:pPr>
      <w:ind w:left="720"/>
      <w:contextualSpacing/>
    </w:pPr>
  </w:style>
  <w:style w:type="paragraph" w:styleId="FootnoteText">
    <w:name w:val="footnote text"/>
    <w:basedOn w:val="Normal"/>
    <w:link w:val="FootnoteTextChar"/>
    <w:uiPriority w:val="99"/>
    <w:unhideWhenUsed/>
    <w:rsid w:val="00287338"/>
    <w:rPr>
      <w:rFonts w:ascii="Cambria" w:eastAsia="Cambria" w:hAnsi="Cambria" w:cs="Cambria"/>
      <w:color w:val="000000"/>
      <w:lang w:val="en-US"/>
    </w:rPr>
  </w:style>
  <w:style w:type="character" w:customStyle="1" w:styleId="FootnoteTextChar">
    <w:name w:val="Footnote Text Char"/>
    <w:basedOn w:val="DefaultParagraphFont"/>
    <w:link w:val="FootnoteText"/>
    <w:uiPriority w:val="99"/>
    <w:rsid w:val="00287338"/>
    <w:rPr>
      <w:rFonts w:ascii="Cambria" w:eastAsia="Cambria" w:hAnsi="Cambria" w:cs="Cambria"/>
      <w:color w:val="000000"/>
      <w:lang w:val="en-US"/>
    </w:rPr>
  </w:style>
  <w:style w:type="character" w:styleId="FootnoteReference">
    <w:name w:val="footnote reference"/>
    <w:basedOn w:val="DefaultParagraphFont"/>
    <w:uiPriority w:val="99"/>
    <w:unhideWhenUsed/>
    <w:rsid w:val="00287338"/>
    <w:rPr>
      <w:vertAlign w:val="superscript"/>
    </w:rPr>
  </w:style>
  <w:style w:type="character" w:styleId="PlaceholderText">
    <w:name w:val="Placeholder Text"/>
    <w:basedOn w:val="DefaultParagraphFont"/>
    <w:uiPriority w:val="99"/>
    <w:semiHidden/>
    <w:rsid w:val="00CC592C"/>
    <w:rPr>
      <w:color w:val="808080"/>
    </w:rPr>
  </w:style>
  <w:style w:type="character" w:styleId="Emphasis">
    <w:name w:val="Emphasis"/>
    <w:basedOn w:val="DefaultParagraphFont"/>
    <w:uiPriority w:val="20"/>
    <w:qFormat/>
    <w:rsid w:val="008759B5"/>
    <w:rPr>
      <w:i/>
      <w:iCs/>
    </w:rPr>
  </w:style>
  <w:style w:type="character" w:customStyle="1" w:styleId="apple-converted-space">
    <w:name w:val="apple-converted-space"/>
    <w:basedOn w:val="DefaultParagraphFont"/>
    <w:rsid w:val="00E621CA"/>
  </w:style>
  <w:style w:type="paragraph" w:styleId="Footer">
    <w:name w:val="footer"/>
    <w:basedOn w:val="Normal"/>
    <w:link w:val="FooterChar"/>
    <w:uiPriority w:val="99"/>
    <w:unhideWhenUsed/>
    <w:rsid w:val="008344AF"/>
    <w:pPr>
      <w:tabs>
        <w:tab w:val="center" w:pos="4986"/>
        <w:tab w:val="right" w:pos="9972"/>
      </w:tabs>
    </w:pPr>
  </w:style>
  <w:style w:type="character" w:customStyle="1" w:styleId="FooterChar">
    <w:name w:val="Footer Char"/>
    <w:basedOn w:val="DefaultParagraphFont"/>
    <w:link w:val="Footer"/>
    <w:uiPriority w:val="99"/>
    <w:rsid w:val="008344AF"/>
  </w:style>
  <w:style w:type="character" w:styleId="PageNumber">
    <w:name w:val="page number"/>
    <w:basedOn w:val="DefaultParagraphFont"/>
    <w:uiPriority w:val="99"/>
    <w:semiHidden/>
    <w:unhideWhenUsed/>
    <w:rsid w:val="008344AF"/>
  </w:style>
  <w:style w:type="paragraph" w:styleId="NormalWeb">
    <w:name w:val="Normal (Web)"/>
    <w:basedOn w:val="Normal"/>
    <w:uiPriority w:val="99"/>
    <w:semiHidden/>
    <w:unhideWhenUsed/>
    <w:rsid w:val="00566CF2"/>
    <w:pPr>
      <w:spacing w:before="100" w:beforeAutospacing="1" w:after="100" w:afterAutospacing="1"/>
    </w:pPr>
    <w:rPr>
      <w:rFonts w:ascii="Times New Roman" w:eastAsia="Times New Roman" w:hAnsi="Times New Roman" w:cs="Times New Roman"/>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28132">
      <w:bodyDiv w:val="1"/>
      <w:marLeft w:val="0"/>
      <w:marRight w:val="0"/>
      <w:marTop w:val="0"/>
      <w:marBottom w:val="0"/>
      <w:divBdr>
        <w:top w:val="none" w:sz="0" w:space="0" w:color="auto"/>
        <w:left w:val="none" w:sz="0" w:space="0" w:color="auto"/>
        <w:bottom w:val="none" w:sz="0" w:space="0" w:color="auto"/>
        <w:right w:val="none" w:sz="0" w:space="0" w:color="auto"/>
      </w:divBdr>
    </w:div>
    <w:div w:id="727800624">
      <w:bodyDiv w:val="1"/>
      <w:marLeft w:val="0"/>
      <w:marRight w:val="0"/>
      <w:marTop w:val="0"/>
      <w:marBottom w:val="0"/>
      <w:divBdr>
        <w:top w:val="none" w:sz="0" w:space="0" w:color="auto"/>
        <w:left w:val="none" w:sz="0" w:space="0" w:color="auto"/>
        <w:bottom w:val="none" w:sz="0" w:space="0" w:color="auto"/>
        <w:right w:val="none" w:sz="0" w:space="0" w:color="auto"/>
      </w:divBdr>
      <w:divsChild>
        <w:div w:id="619187712">
          <w:marLeft w:val="0"/>
          <w:marRight w:val="0"/>
          <w:marTop w:val="0"/>
          <w:marBottom w:val="0"/>
          <w:divBdr>
            <w:top w:val="none" w:sz="0" w:space="0" w:color="auto"/>
            <w:left w:val="none" w:sz="0" w:space="0" w:color="auto"/>
            <w:bottom w:val="none" w:sz="0" w:space="0" w:color="auto"/>
            <w:right w:val="none" w:sz="0" w:space="0" w:color="auto"/>
          </w:divBdr>
          <w:divsChild>
            <w:div w:id="588194602">
              <w:marLeft w:val="0"/>
              <w:marRight w:val="0"/>
              <w:marTop w:val="0"/>
              <w:marBottom w:val="0"/>
              <w:divBdr>
                <w:top w:val="none" w:sz="0" w:space="0" w:color="auto"/>
                <w:left w:val="none" w:sz="0" w:space="0" w:color="auto"/>
                <w:bottom w:val="none" w:sz="0" w:space="0" w:color="auto"/>
                <w:right w:val="none" w:sz="0" w:space="0" w:color="auto"/>
              </w:divBdr>
              <w:divsChild>
                <w:div w:id="1675113506">
                  <w:marLeft w:val="0"/>
                  <w:marRight w:val="0"/>
                  <w:marTop w:val="0"/>
                  <w:marBottom w:val="0"/>
                  <w:divBdr>
                    <w:top w:val="none" w:sz="0" w:space="0" w:color="auto"/>
                    <w:left w:val="none" w:sz="0" w:space="0" w:color="auto"/>
                    <w:bottom w:val="none" w:sz="0" w:space="0" w:color="auto"/>
                    <w:right w:val="none" w:sz="0" w:space="0" w:color="auto"/>
                  </w:divBdr>
                  <w:divsChild>
                    <w:div w:id="4860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7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1318</TotalTime>
  <Pages>16</Pages>
  <Words>8224</Words>
  <Characters>43835</Characters>
  <Application>Microsoft Office Word</Application>
  <DocSecurity>0</DocSecurity>
  <Lines>635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Lasonen-Aarnio</dc:creator>
  <cp:keywords/>
  <dc:description/>
  <cp:lastModifiedBy>Maria Lasonen-Aarnio</cp:lastModifiedBy>
  <cp:revision>827</cp:revision>
  <cp:lastPrinted>2019-09-28T13:43:00Z</cp:lastPrinted>
  <dcterms:created xsi:type="dcterms:W3CDTF">2019-09-16T06:45:00Z</dcterms:created>
  <dcterms:modified xsi:type="dcterms:W3CDTF">2019-10-08T14:45:00Z</dcterms:modified>
</cp:coreProperties>
</file>