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13817" w14:textId="5B69E65A" w:rsidR="00C93E6A" w:rsidRPr="007B171C" w:rsidRDefault="00936C47" w:rsidP="009B1B9B">
      <w:pPr>
        <w:spacing w:after="0" w:line="360" w:lineRule="auto"/>
        <w:jc w:val="both"/>
        <w:rPr>
          <w:rFonts w:ascii="Garamond" w:hAnsi="Garamond"/>
          <w:b/>
        </w:rPr>
      </w:pPr>
      <w:r>
        <w:rPr>
          <w:rFonts w:ascii="Garamond" w:hAnsi="Garamond"/>
          <w:b/>
        </w:rPr>
        <w:t xml:space="preserve">Non-philosophers’ </w:t>
      </w:r>
      <w:r w:rsidR="008D5A98">
        <w:rPr>
          <w:rFonts w:ascii="Garamond" w:hAnsi="Garamond"/>
          <w:b/>
        </w:rPr>
        <w:t xml:space="preserve">Judgements </w:t>
      </w:r>
      <w:r w:rsidR="007B29D3">
        <w:rPr>
          <w:rFonts w:ascii="Garamond" w:hAnsi="Garamond"/>
          <w:b/>
        </w:rPr>
        <w:t>of Metaphysical Explanation</w:t>
      </w:r>
      <w:r w:rsidR="008D5A98">
        <w:rPr>
          <w:rFonts w:ascii="Garamond" w:hAnsi="Garamond"/>
          <w:b/>
        </w:rPr>
        <w:t>s</w:t>
      </w:r>
      <w:r w:rsidR="007B29D3">
        <w:rPr>
          <w:rFonts w:ascii="Garamond" w:hAnsi="Garamond"/>
          <w:b/>
        </w:rPr>
        <w:t xml:space="preserve"> </w:t>
      </w:r>
      <w:r w:rsidR="008D5A98">
        <w:rPr>
          <w:rFonts w:ascii="Garamond" w:hAnsi="Garamond"/>
          <w:b/>
        </w:rPr>
        <w:t xml:space="preserve">are </w:t>
      </w:r>
      <w:r w:rsidR="007B29D3">
        <w:rPr>
          <w:rFonts w:ascii="Garamond" w:hAnsi="Garamond"/>
          <w:b/>
        </w:rPr>
        <w:t>Context</w:t>
      </w:r>
      <w:r w:rsidR="003D6E8F">
        <w:rPr>
          <w:rFonts w:ascii="Garamond" w:hAnsi="Garamond"/>
          <w:b/>
        </w:rPr>
        <w:t>-</w:t>
      </w:r>
      <w:r w:rsidR="007B29D3">
        <w:rPr>
          <w:rFonts w:ascii="Garamond" w:hAnsi="Garamond"/>
          <w:b/>
        </w:rPr>
        <w:t xml:space="preserve">Sensitive </w:t>
      </w:r>
    </w:p>
    <w:p w14:paraId="3B31A1A6" w14:textId="77777777" w:rsidR="00C93E6A" w:rsidRDefault="00C93E6A" w:rsidP="009B1B9B">
      <w:pPr>
        <w:spacing w:after="0" w:line="360" w:lineRule="auto"/>
        <w:jc w:val="both"/>
        <w:rPr>
          <w:rFonts w:ascii="Garamond" w:hAnsi="Garamond"/>
        </w:rPr>
      </w:pPr>
    </w:p>
    <w:p w14:paraId="349C111B" w14:textId="32D751BD" w:rsidR="00530AFC" w:rsidRPr="00A4386F" w:rsidRDefault="00530AFC" w:rsidP="009B1B9B">
      <w:pPr>
        <w:spacing w:after="0" w:line="360" w:lineRule="auto"/>
        <w:jc w:val="both"/>
        <w:rPr>
          <w:rFonts w:ascii="Garamond" w:hAnsi="Garamond"/>
          <w:b/>
          <w:bCs/>
        </w:rPr>
      </w:pPr>
      <w:r w:rsidRPr="00A4386F">
        <w:rPr>
          <w:rFonts w:ascii="Garamond" w:hAnsi="Garamond"/>
          <w:b/>
          <w:bCs/>
        </w:rPr>
        <w:t>Abstract</w:t>
      </w:r>
      <w:bookmarkStart w:id="0" w:name="_GoBack"/>
      <w:bookmarkEnd w:id="0"/>
    </w:p>
    <w:p w14:paraId="57E7035C" w14:textId="77777777" w:rsidR="00437125" w:rsidRDefault="00437125" w:rsidP="009B1B9B">
      <w:pPr>
        <w:spacing w:after="0" w:line="360" w:lineRule="auto"/>
        <w:jc w:val="both"/>
        <w:rPr>
          <w:rFonts w:ascii="Garamond" w:hAnsi="Garamond"/>
        </w:rPr>
      </w:pPr>
    </w:p>
    <w:p w14:paraId="67DC3ECF" w14:textId="607058EC" w:rsidR="004E346E" w:rsidRDefault="00640004" w:rsidP="009B1B9B">
      <w:pPr>
        <w:spacing w:after="0" w:line="360" w:lineRule="auto"/>
        <w:jc w:val="both"/>
        <w:rPr>
          <w:rFonts w:ascii="Garamond" w:hAnsi="Garamond"/>
        </w:rPr>
      </w:pPr>
      <w:r>
        <w:rPr>
          <w:rFonts w:ascii="Garamond" w:hAnsi="Garamond"/>
        </w:rPr>
        <w:t>E</w:t>
      </w:r>
      <w:r w:rsidR="007B29D3">
        <w:rPr>
          <w:rFonts w:ascii="Garamond" w:hAnsi="Garamond"/>
        </w:rPr>
        <w:t xml:space="preserve">mpirical investigation of </w:t>
      </w:r>
      <w:r>
        <w:rPr>
          <w:rFonts w:ascii="Garamond" w:hAnsi="Garamond"/>
        </w:rPr>
        <w:t xml:space="preserve">the conditions under which people prefer, or disprefer, causal explanation, has suggested to many that our judgements about what causally explains what are </w:t>
      </w:r>
      <w:r w:rsidR="003D6E8F">
        <w:rPr>
          <w:rFonts w:ascii="Garamond" w:hAnsi="Garamond"/>
        </w:rPr>
        <w:t>context-sensitive</w:t>
      </w:r>
      <w:r>
        <w:rPr>
          <w:rFonts w:ascii="Garamond" w:hAnsi="Garamond"/>
        </w:rPr>
        <w:t xml:space="preserve"> in a number of ways. </w:t>
      </w:r>
      <w:r w:rsidR="00D61CC3">
        <w:rPr>
          <w:rFonts w:ascii="Garamond" w:hAnsi="Garamond"/>
        </w:rPr>
        <w:t>This has led many to suppose that whether or not a causal explanation obtains depends on contextual factors</w:t>
      </w:r>
      <w:r w:rsidR="00936C47">
        <w:rPr>
          <w:rFonts w:ascii="Garamond" w:hAnsi="Garamond"/>
        </w:rPr>
        <w:t xml:space="preserve">: that </w:t>
      </w:r>
      <w:r w:rsidR="000C2B4C">
        <w:rPr>
          <w:rFonts w:ascii="Garamond" w:hAnsi="Garamond"/>
        </w:rPr>
        <w:t>causal</w:t>
      </w:r>
      <w:r w:rsidR="00936C47">
        <w:rPr>
          <w:rFonts w:ascii="Garamond" w:hAnsi="Garamond"/>
        </w:rPr>
        <w:t xml:space="preserve"> explanation is </w:t>
      </w:r>
      <w:r w:rsidR="003D6E8F">
        <w:rPr>
          <w:rFonts w:ascii="Garamond" w:hAnsi="Garamond"/>
        </w:rPr>
        <w:t>context-sensitive</w:t>
      </w:r>
      <w:r w:rsidR="00936C47">
        <w:rPr>
          <w:rFonts w:ascii="Garamond" w:hAnsi="Garamond"/>
        </w:rPr>
        <w:t xml:space="preserve">. </w:t>
      </w:r>
      <w:r>
        <w:rPr>
          <w:rFonts w:ascii="Garamond" w:hAnsi="Garamond"/>
        </w:rPr>
        <w:t>Surprisingly, most accounts of metaphysical explanation</w:t>
      </w:r>
      <w:r w:rsidR="000C2B4C">
        <w:rPr>
          <w:rFonts w:ascii="Garamond" w:hAnsi="Garamond"/>
        </w:rPr>
        <w:t>, by contrast,</w:t>
      </w:r>
      <w:r>
        <w:rPr>
          <w:rFonts w:ascii="Garamond" w:hAnsi="Garamond"/>
        </w:rPr>
        <w:t xml:space="preserve"> suppose </w:t>
      </w:r>
      <w:r w:rsidR="000C2B4C">
        <w:rPr>
          <w:rFonts w:ascii="Garamond" w:hAnsi="Garamond"/>
        </w:rPr>
        <w:t>it to be context insensitive</w:t>
      </w:r>
      <w:r>
        <w:rPr>
          <w:rFonts w:ascii="Garamond" w:hAnsi="Garamond"/>
        </w:rPr>
        <w:t xml:space="preserve">. </w:t>
      </w:r>
      <w:r w:rsidR="00936C47">
        <w:rPr>
          <w:rFonts w:ascii="Garamond" w:hAnsi="Garamond"/>
        </w:rPr>
        <w:t xml:space="preserve">Only recently have </w:t>
      </w:r>
      <w:r w:rsidR="000F0B3D">
        <w:rPr>
          <w:rFonts w:ascii="Garamond" w:hAnsi="Garamond"/>
        </w:rPr>
        <w:t>accounts been</w:t>
      </w:r>
      <w:r w:rsidR="00936C47">
        <w:rPr>
          <w:rFonts w:ascii="Garamond" w:hAnsi="Garamond"/>
        </w:rPr>
        <w:t xml:space="preserve"> developed of metaphysical explanation </w:t>
      </w:r>
      <w:r w:rsidR="003D6E8F">
        <w:rPr>
          <w:rFonts w:ascii="Garamond" w:hAnsi="Garamond"/>
        </w:rPr>
        <w:t>on which it is</w:t>
      </w:r>
      <w:r w:rsidR="00936C47">
        <w:rPr>
          <w:rFonts w:ascii="Garamond" w:hAnsi="Garamond"/>
        </w:rPr>
        <w:t xml:space="preserve"> </w:t>
      </w:r>
      <w:r w:rsidR="003D6E8F">
        <w:rPr>
          <w:rFonts w:ascii="Garamond" w:hAnsi="Garamond"/>
        </w:rPr>
        <w:t>context-sensitive</w:t>
      </w:r>
      <w:r w:rsidR="00936C47">
        <w:rPr>
          <w:rFonts w:ascii="Garamond" w:hAnsi="Garamond"/>
        </w:rPr>
        <w:t xml:space="preserve">. </w:t>
      </w:r>
      <w:r w:rsidR="009F0DC4">
        <w:rPr>
          <w:rFonts w:ascii="Garamond" w:hAnsi="Garamond"/>
        </w:rPr>
        <w:t>To date,</w:t>
      </w:r>
      <w:r w:rsidR="00D61CC3">
        <w:rPr>
          <w:rFonts w:ascii="Garamond" w:hAnsi="Garamond"/>
        </w:rPr>
        <w:t xml:space="preserve"> however, </w:t>
      </w:r>
      <w:r w:rsidR="009F0DC4">
        <w:rPr>
          <w:rFonts w:ascii="Garamond" w:hAnsi="Garamond"/>
        </w:rPr>
        <w:t xml:space="preserve">there is </w:t>
      </w:r>
      <w:r w:rsidR="00D61CC3">
        <w:rPr>
          <w:rFonts w:ascii="Garamond" w:hAnsi="Garamond"/>
        </w:rPr>
        <w:t xml:space="preserve">no </w:t>
      </w:r>
      <w:r w:rsidR="004E346E">
        <w:rPr>
          <w:rFonts w:ascii="Garamond" w:hAnsi="Garamond"/>
        </w:rPr>
        <w:t xml:space="preserve">empirical </w:t>
      </w:r>
      <w:r w:rsidR="00D61CC3">
        <w:rPr>
          <w:rFonts w:ascii="Garamond" w:hAnsi="Garamond"/>
        </w:rPr>
        <w:t xml:space="preserve">evidence </w:t>
      </w:r>
      <w:r w:rsidR="00936C47">
        <w:rPr>
          <w:rFonts w:ascii="Garamond" w:hAnsi="Garamond"/>
        </w:rPr>
        <w:t xml:space="preserve">about the context sensitivity of metaphysical explanation. </w:t>
      </w:r>
      <w:r w:rsidR="00D61CC3">
        <w:rPr>
          <w:rFonts w:ascii="Garamond" w:hAnsi="Garamond"/>
        </w:rPr>
        <w:t xml:space="preserve">In what follows we </w:t>
      </w:r>
      <w:r w:rsidR="004E346E">
        <w:rPr>
          <w:rFonts w:ascii="Garamond" w:hAnsi="Garamond"/>
        </w:rPr>
        <w:t xml:space="preserve">test the judgements of non-philosophers, and find that amongst non-philosophers, at least, metaphysical explanations are </w:t>
      </w:r>
      <w:r w:rsidR="003D6E8F">
        <w:rPr>
          <w:rFonts w:ascii="Garamond" w:hAnsi="Garamond"/>
        </w:rPr>
        <w:t>context-sensitive</w:t>
      </w:r>
      <w:r w:rsidR="004E346E">
        <w:rPr>
          <w:rFonts w:ascii="Garamond" w:hAnsi="Garamond"/>
        </w:rPr>
        <w:t xml:space="preserve">. </w:t>
      </w:r>
      <w:r w:rsidR="00C005E7">
        <w:rPr>
          <w:rFonts w:ascii="Garamond" w:hAnsi="Garamond"/>
        </w:rPr>
        <w:t>We</w:t>
      </w:r>
      <w:r w:rsidR="00F54A81">
        <w:rPr>
          <w:rFonts w:ascii="Garamond" w:hAnsi="Garamond"/>
        </w:rPr>
        <w:t xml:space="preserve"> then</w:t>
      </w:r>
      <w:r w:rsidR="00C005E7">
        <w:rPr>
          <w:rFonts w:ascii="Garamond" w:hAnsi="Garamond"/>
        </w:rPr>
        <w:t xml:space="preserve"> consider the implications of this finding for theorising about metaphysical explanation.</w:t>
      </w:r>
    </w:p>
    <w:p w14:paraId="4F5EA222" w14:textId="77777777" w:rsidR="00A4386F" w:rsidRDefault="00A4386F" w:rsidP="00D94E69">
      <w:pPr>
        <w:spacing w:after="0" w:line="360" w:lineRule="auto"/>
        <w:jc w:val="both"/>
        <w:rPr>
          <w:rFonts w:ascii="Garamond" w:hAnsi="Garamond"/>
        </w:rPr>
      </w:pPr>
    </w:p>
    <w:p w14:paraId="7865A86F" w14:textId="6EFBA37B" w:rsidR="00530AFC" w:rsidRPr="00A4386F" w:rsidRDefault="00530AFC" w:rsidP="007954D8">
      <w:pPr>
        <w:spacing w:after="0" w:line="360" w:lineRule="auto"/>
        <w:jc w:val="both"/>
        <w:rPr>
          <w:rFonts w:ascii="Garamond" w:hAnsi="Garamond"/>
          <w:b/>
          <w:bCs/>
        </w:rPr>
      </w:pPr>
      <w:r w:rsidRPr="00A4386F">
        <w:rPr>
          <w:rFonts w:ascii="Garamond" w:hAnsi="Garamond"/>
          <w:b/>
          <w:bCs/>
        </w:rPr>
        <w:t>Introduction</w:t>
      </w:r>
    </w:p>
    <w:p w14:paraId="0D7517FE" w14:textId="77777777" w:rsidR="0034535C" w:rsidRDefault="0034535C" w:rsidP="001C32A3">
      <w:pPr>
        <w:spacing w:after="0" w:line="360" w:lineRule="auto"/>
        <w:jc w:val="both"/>
        <w:rPr>
          <w:rFonts w:ascii="Garamond" w:hAnsi="Garamond"/>
        </w:rPr>
      </w:pPr>
    </w:p>
    <w:p w14:paraId="62074DDE" w14:textId="46322454" w:rsidR="00A32B15" w:rsidRDefault="0034535C" w:rsidP="00881C0A">
      <w:pPr>
        <w:spacing w:line="360" w:lineRule="auto"/>
        <w:jc w:val="both"/>
        <w:rPr>
          <w:rFonts w:ascii="Garamond" w:eastAsia="Garamond" w:hAnsi="Garamond" w:cs="Cambria"/>
        </w:rPr>
      </w:pPr>
      <w:r>
        <w:rPr>
          <w:rFonts w:ascii="Garamond" w:hAnsi="Garamond"/>
        </w:rPr>
        <w:t>Le</w:t>
      </w:r>
      <w:r w:rsidR="00A12A0C">
        <w:rPr>
          <w:rFonts w:ascii="Garamond" w:hAnsi="Garamond"/>
        </w:rPr>
        <w:t>t’</w:t>
      </w:r>
      <w:r>
        <w:rPr>
          <w:rFonts w:ascii="Garamond" w:hAnsi="Garamond"/>
        </w:rPr>
        <w:t>s call a judgement</w:t>
      </w:r>
      <w:r w:rsidRPr="00517E84">
        <w:rPr>
          <w:rFonts w:ascii="Garamond" w:hAnsi="Garamond"/>
        </w:rPr>
        <w:t xml:space="preserve"> </w:t>
      </w:r>
      <w:r>
        <w:rPr>
          <w:rFonts w:ascii="Garamond" w:hAnsi="Garamond"/>
        </w:rPr>
        <w:t xml:space="preserve">about which things </w:t>
      </w:r>
      <w:r w:rsidRPr="00517E84">
        <w:rPr>
          <w:rFonts w:ascii="Garamond" w:hAnsi="Garamond"/>
          <w:i/>
        </w:rPr>
        <w:t>metaphysical</w:t>
      </w:r>
      <w:r>
        <w:rPr>
          <w:rFonts w:ascii="Garamond" w:hAnsi="Garamond"/>
          <w:i/>
        </w:rPr>
        <w:t xml:space="preserve">ly explain </w:t>
      </w:r>
      <w:r w:rsidR="00247CCC">
        <w:rPr>
          <w:rFonts w:ascii="Garamond" w:hAnsi="Garamond"/>
        </w:rPr>
        <w:t>which other things a judgement</w:t>
      </w:r>
      <w:r>
        <w:rPr>
          <w:rFonts w:ascii="Garamond" w:hAnsi="Garamond"/>
        </w:rPr>
        <w:t xml:space="preserve"> of the </w:t>
      </w:r>
      <w:r w:rsidRPr="00CD0BF8">
        <w:rPr>
          <w:rFonts w:ascii="Garamond" w:hAnsi="Garamond"/>
        </w:rPr>
        <w:t xml:space="preserve">form </w:t>
      </w:r>
      <w:r w:rsidRPr="00542818">
        <w:rPr>
          <w:rFonts w:ascii="Cambria" w:eastAsia="Garamond" w:hAnsi="Cambria" w:cs="Cambria"/>
        </w:rPr>
        <w:t>⌜</w:t>
      </w:r>
      <w:r w:rsidRPr="00C509D1">
        <w:rPr>
          <w:rFonts w:ascii="Garamond" w:eastAsia="Garamond" w:hAnsi="Garamond" w:cs="Garamond"/>
        </w:rPr>
        <w:t xml:space="preserve">x </w:t>
      </w:r>
      <w:r w:rsidRPr="00EB5885">
        <w:rPr>
          <w:rFonts w:ascii="Garamond" w:eastAsia="Garamond" w:hAnsi="Garamond" w:cs="Garamond"/>
          <w:i/>
        </w:rPr>
        <w:t>because</w:t>
      </w:r>
      <w:r w:rsidRPr="00546F0E">
        <w:rPr>
          <w:rFonts w:ascii="Garamond" w:eastAsia="Garamond" w:hAnsi="Garamond" w:cs="Garamond"/>
        </w:rPr>
        <w:t xml:space="preserve"> y</w:t>
      </w:r>
      <w:r w:rsidRPr="00E61946">
        <w:rPr>
          <w:rFonts w:ascii="Cambria" w:eastAsia="Garamond" w:hAnsi="Cambria" w:cs="Cambria"/>
        </w:rPr>
        <w:t>⌝</w:t>
      </w:r>
      <w:r w:rsidRPr="003C5BF4">
        <w:rPr>
          <w:rFonts w:ascii="Garamond" w:hAnsi="Garamond"/>
        </w:rPr>
        <w:t>,</w:t>
      </w:r>
      <w:r w:rsidRPr="00195AAA">
        <w:rPr>
          <w:rStyle w:val="FootnoteReference"/>
          <w:rFonts w:ascii="Garamond" w:hAnsi="Garamond"/>
        </w:rPr>
        <w:footnoteReference w:id="1"/>
      </w:r>
      <w:r w:rsidRPr="00195AAA">
        <w:rPr>
          <w:rFonts w:ascii="Garamond" w:hAnsi="Garamond"/>
        </w:rPr>
        <w:t xml:space="preserve"> </w:t>
      </w:r>
      <w:r w:rsidRPr="003C5BF4">
        <w:rPr>
          <w:rFonts w:ascii="Garamond" w:hAnsi="Garamond"/>
        </w:rPr>
        <w:t xml:space="preserve">where </w:t>
      </w:r>
      <w:r w:rsidRPr="00542818">
        <w:rPr>
          <w:rFonts w:ascii="Cambria" w:eastAsia="Garamond" w:hAnsi="Cambria" w:cs="Cambria"/>
        </w:rPr>
        <w:t>⌜</w:t>
      </w:r>
      <w:r w:rsidRPr="003C5BF4">
        <w:rPr>
          <w:rFonts w:ascii="Garamond" w:hAnsi="Garamond"/>
        </w:rPr>
        <w:t>x</w:t>
      </w:r>
      <w:r w:rsidRPr="00E61946">
        <w:rPr>
          <w:rFonts w:ascii="Cambria" w:eastAsia="Garamond" w:hAnsi="Cambria" w:cs="Cambria"/>
        </w:rPr>
        <w:t>⌝</w:t>
      </w:r>
      <w:r w:rsidRPr="003C5BF4">
        <w:rPr>
          <w:rFonts w:ascii="Garamond" w:hAnsi="Garamond"/>
        </w:rPr>
        <w:t xml:space="preserve"> and</w:t>
      </w:r>
      <w:r>
        <w:rPr>
          <w:rFonts w:ascii="Garamond" w:hAnsi="Garamond"/>
        </w:rPr>
        <w:t xml:space="preserve"> </w:t>
      </w:r>
      <w:r w:rsidRPr="00542818">
        <w:rPr>
          <w:rFonts w:ascii="Cambria" w:eastAsia="Garamond" w:hAnsi="Cambria" w:cs="Cambria"/>
        </w:rPr>
        <w:t>⌜</w:t>
      </w:r>
      <w:r w:rsidRPr="003C5BF4">
        <w:rPr>
          <w:rFonts w:ascii="Garamond" w:hAnsi="Garamond"/>
        </w:rPr>
        <w:t>y</w:t>
      </w:r>
      <w:r w:rsidRPr="00E61946">
        <w:rPr>
          <w:rFonts w:ascii="Cambria" w:eastAsia="Garamond" w:hAnsi="Cambria" w:cs="Cambria"/>
        </w:rPr>
        <w:t>⌝</w:t>
      </w:r>
      <w:r w:rsidRPr="003C5BF4">
        <w:rPr>
          <w:rFonts w:ascii="Garamond" w:hAnsi="Garamond"/>
        </w:rPr>
        <w:t xml:space="preserve"> are sentences,</w:t>
      </w:r>
      <w:r w:rsidRPr="00195AAA">
        <w:rPr>
          <w:rFonts w:ascii="Garamond" w:hAnsi="Garamond"/>
        </w:rPr>
        <w:t xml:space="preserve"> and </w:t>
      </w:r>
      <w:r w:rsidRPr="001D27AA">
        <w:rPr>
          <w:rFonts w:ascii="Garamond" w:hAnsi="Garamond"/>
          <w:i/>
        </w:rPr>
        <w:t>‘</w:t>
      </w:r>
      <w:r w:rsidRPr="00924819">
        <w:rPr>
          <w:rFonts w:ascii="Garamond" w:hAnsi="Garamond"/>
          <w:i/>
        </w:rPr>
        <w:t>because</w:t>
      </w:r>
      <w:r>
        <w:rPr>
          <w:rFonts w:ascii="Garamond" w:hAnsi="Garamond"/>
          <w:i/>
        </w:rPr>
        <w:t>’</w:t>
      </w:r>
      <w:r w:rsidRPr="00924819">
        <w:rPr>
          <w:rFonts w:ascii="Garamond" w:hAnsi="Garamond"/>
          <w:i/>
        </w:rPr>
        <w:t xml:space="preserve"> </w:t>
      </w:r>
      <w:r>
        <w:rPr>
          <w:rFonts w:ascii="Garamond" w:hAnsi="Garamond"/>
        </w:rPr>
        <w:t>expresses</w:t>
      </w:r>
      <w:r w:rsidRPr="00000EAA">
        <w:rPr>
          <w:rFonts w:ascii="Garamond" w:hAnsi="Garamond"/>
        </w:rPr>
        <w:t xml:space="preserve"> a particular kind of explanatory connection (i.e. one that is metaphysical rather than causal).</w:t>
      </w:r>
      <w:r w:rsidRPr="00195AAA">
        <w:rPr>
          <w:rStyle w:val="FootnoteReference"/>
          <w:rFonts w:ascii="Garamond" w:hAnsi="Garamond"/>
        </w:rPr>
        <w:footnoteReference w:id="2"/>
      </w:r>
      <w:r w:rsidRPr="00195AAA">
        <w:rPr>
          <w:rFonts w:ascii="Garamond" w:hAnsi="Garamond"/>
        </w:rPr>
        <w:t xml:space="preserve"> </w:t>
      </w:r>
      <w:r>
        <w:rPr>
          <w:rFonts w:ascii="Garamond" w:hAnsi="Garamond"/>
        </w:rPr>
        <w:t>Then paradigmatic instances of judgements of this kind include t</w:t>
      </w:r>
      <w:r w:rsidRPr="00411267">
        <w:rPr>
          <w:rFonts w:ascii="Garamond" w:hAnsi="Garamond"/>
        </w:rPr>
        <w:t xml:space="preserve">he </w:t>
      </w:r>
      <w:r>
        <w:rPr>
          <w:rFonts w:ascii="Garamond" w:hAnsi="Garamond"/>
        </w:rPr>
        <w:t>judgement that the Lego brick is red</w:t>
      </w:r>
      <w:r w:rsidRPr="00411267">
        <w:rPr>
          <w:rFonts w:ascii="Garamond" w:hAnsi="Garamond"/>
        </w:rPr>
        <w:t xml:space="preserve"> </w:t>
      </w:r>
      <w:r w:rsidRPr="008D5044">
        <w:rPr>
          <w:rFonts w:ascii="Garamond" w:hAnsi="Garamond"/>
          <w:i/>
        </w:rPr>
        <w:t>because</w:t>
      </w:r>
      <w:r>
        <w:rPr>
          <w:rFonts w:ascii="Garamond" w:hAnsi="Garamond"/>
        </w:rPr>
        <w:t xml:space="preserve"> </w:t>
      </w:r>
      <w:r w:rsidRPr="00411267">
        <w:rPr>
          <w:rFonts w:ascii="Garamond" w:hAnsi="Garamond"/>
        </w:rPr>
        <w:t xml:space="preserve">it’s </w:t>
      </w:r>
      <w:r>
        <w:rPr>
          <w:rFonts w:ascii="Garamond" w:hAnsi="Garamond"/>
        </w:rPr>
        <w:t xml:space="preserve">maroon; that the whole exists </w:t>
      </w:r>
      <w:r w:rsidRPr="009021E1">
        <w:rPr>
          <w:rFonts w:ascii="Garamond" w:hAnsi="Garamond"/>
          <w:i/>
        </w:rPr>
        <w:t>because</w:t>
      </w:r>
      <w:r>
        <w:rPr>
          <w:rFonts w:ascii="Garamond" w:hAnsi="Garamond"/>
        </w:rPr>
        <w:t xml:space="preserve"> the parts exist (and are arranged thus and so); that the singleton set {Gibbard} exists </w:t>
      </w:r>
      <w:r w:rsidRPr="0007403C">
        <w:rPr>
          <w:rFonts w:ascii="Garamond" w:hAnsi="Garamond"/>
          <w:i/>
        </w:rPr>
        <w:t>because</w:t>
      </w:r>
      <w:r>
        <w:rPr>
          <w:rFonts w:ascii="Garamond" w:hAnsi="Garamond"/>
        </w:rPr>
        <w:t xml:space="preserve"> Gibbard exists, and so on.</w:t>
      </w:r>
      <w:r w:rsidR="00CD29EC">
        <w:rPr>
          <w:rFonts w:ascii="Garamond" w:hAnsi="Garamond"/>
        </w:rPr>
        <w:t xml:space="preserve"> </w:t>
      </w:r>
      <w:r w:rsidR="00AD0553">
        <w:rPr>
          <w:rFonts w:ascii="Garamond" w:hAnsi="Garamond"/>
        </w:rPr>
        <w:t xml:space="preserve">Many </w:t>
      </w:r>
      <w:r w:rsidR="00CD29EC">
        <w:rPr>
          <w:rFonts w:ascii="Garamond" w:hAnsi="Garamond"/>
        </w:rPr>
        <w:t xml:space="preserve">suppose that metaphysical explanations are true propositions of the form </w:t>
      </w:r>
      <w:r w:rsidR="00CD29EC" w:rsidRPr="00542818">
        <w:rPr>
          <w:rFonts w:ascii="Cambria" w:eastAsia="Garamond" w:hAnsi="Cambria" w:cs="Cambria"/>
        </w:rPr>
        <w:t>⌜</w:t>
      </w:r>
      <w:r w:rsidR="00CD29EC" w:rsidRPr="00C509D1">
        <w:rPr>
          <w:rFonts w:ascii="Garamond" w:eastAsia="Garamond" w:hAnsi="Garamond" w:cs="Garamond"/>
        </w:rPr>
        <w:t xml:space="preserve">x </w:t>
      </w:r>
      <w:r w:rsidR="00CD29EC" w:rsidRPr="00EB5885">
        <w:rPr>
          <w:rFonts w:ascii="Garamond" w:eastAsia="Garamond" w:hAnsi="Garamond" w:cs="Garamond"/>
          <w:i/>
        </w:rPr>
        <w:t>because</w:t>
      </w:r>
      <w:r w:rsidR="00CD29EC" w:rsidRPr="00546F0E">
        <w:rPr>
          <w:rFonts w:ascii="Garamond" w:eastAsia="Garamond" w:hAnsi="Garamond" w:cs="Garamond"/>
        </w:rPr>
        <w:t xml:space="preserve"> y</w:t>
      </w:r>
      <w:r w:rsidR="00CD29EC" w:rsidRPr="00A34893">
        <w:rPr>
          <w:rFonts w:ascii="Menlo Regular" w:eastAsia="Garamond" w:hAnsi="Menlo Regular" w:cs="Menlo Regular"/>
        </w:rPr>
        <w:t>⌝</w:t>
      </w:r>
      <w:r w:rsidR="00CD29EC" w:rsidRPr="00A34893">
        <w:rPr>
          <w:rStyle w:val="FootnoteReference"/>
          <w:rFonts w:ascii="Garamond" w:eastAsia="Garamond" w:hAnsi="Garamond" w:cs="Cambria"/>
        </w:rPr>
        <w:footnoteReference w:id="3"/>
      </w:r>
      <w:r w:rsidR="00F21773">
        <w:rPr>
          <w:rFonts w:ascii="Garamond" w:eastAsia="Garamond" w:hAnsi="Garamond" w:cs="Cambria"/>
        </w:rPr>
        <w:t xml:space="preserve"> and in what follows, for simplicity we make this assumption.</w:t>
      </w:r>
      <w:r w:rsidR="0022328C">
        <w:rPr>
          <w:rFonts w:ascii="Garamond" w:eastAsia="Garamond" w:hAnsi="Garamond" w:cs="Cambria"/>
        </w:rPr>
        <w:t xml:space="preserve"> </w:t>
      </w:r>
    </w:p>
    <w:p w14:paraId="5AD8E320" w14:textId="7714746C" w:rsidR="00C6179F" w:rsidRDefault="007A62C8" w:rsidP="00881C0A">
      <w:pPr>
        <w:spacing w:line="360" w:lineRule="auto"/>
        <w:jc w:val="both"/>
        <w:rPr>
          <w:rFonts w:ascii="Garamond" w:hAnsi="Garamond"/>
        </w:rPr>
      </w:pPr>
      <w:r w:rsidRPr="003A44DF">
        <w:rPr>
          <w:rFonts w:ascii="Garamond" w:eastAsia="Garamond" w:hAnsi="Garamond" w:cs="Cambria"/>
        </w:rPr>
        <w:lastRenderedPageBreak/>
        <w:t>Then it is often held that</w:t>
      </w:r>
      <w:r w:rsidR="003A44DF" w:rsidRPr="003A44DF">
        <w:rPr>
          <w:rFonts w:ascii="Garamond" w:eastAsia="Garamond" w:hAnsi="Garamond" w:cs="Cambria"/>
        </w:rPr>
        <w:t xml:space="preserve"> instances </w:t>
      </w:r>
      <w:r w:rsidR="0034535C" w:rsidRPr="003A44DF">
        <w:rPr>
          <w:rFonts w:ascii="Garamond" w:hAnsi="Garamond"/>
        </w:rPr>
        <w:t>of</w:t>
      </w:r>
      <w:r w:rsidR="0034535C">
        <w:rPr>
          <w:rFonts w:ascii="Garamond" w:hAnsi="Garamond"/>
        </w:rPr>
        <w:t xml:space="preserve"> </w:t>
      </w:r>
      <w:r w:rsidR="0034535C" w:rsidRPr="00542818">
        <w:rPr>
          <w:rFonts w:ascii="Cambria" w:eastAsia="Garamond" w:hAnsi="Cambria" w:cs="Cambria"/>
        </w:rPr>
        <w:t>⌜</w:t>
      </w:r>
      <w:r w:rsidR="0034535C" w:rsidRPr="00C509D1">
        <w:rPr>
          <w:rFonts w:ascii="Garamond" w:eastAsia="Garamond" w:hAnsi="Garamond" w:cs="Garamond"/>
        </w:rPr>
        <w:t xml:space="preserve">x </w:t>
      </w:r>
      <w:r w:rsidR="0034535C" w:rsidRPr="00EB5885">
        <w:rPr>
          <w:rFonts w:ascii="Garamond" w:eastAsia="Garamond" w:hAnsi="Garamond" w:cs="Garamond"/>
          <w:i/>
        </w:rPr>
        <w:t>because</w:t>
      </w:r>
      <w:r w:rsidR="0034535C" w:rsidRPr="00546F0E">
        <w:rPr>
          <w:rFonts w:ascii="Garamond" w:eastAsia="Garamond" w:hAnsi="Garamond" w:cs="Garamond"/>
        </w:rPr>
        <w:t xml:space="preserve"> y</w:t>
      </w:r>
      <w:r w:rsidR="0034535C" w:rsidRPr="00E61946">
        <w:rPr>
          <w:rFonts w:ascii="Cambria" w:eastAsia="Garamond" w:hAnsi="Cambria" w:cs="Cambria"/>
        </w:rPr>
        <w:t>⌝</w:t>
      </w:r>
      <w:r w:rsidR="0034535C">
        <w:rPr>
          <w:rFonts w:ascii="Garamond" w:hAnsi="Garamond"/>
        </w:rPr>
        <w:t xml:space="preserve"> are true </w:t>
      </w:r>
      <w:r w:rsidR="00CF3BF2">
        <w:rPr>
          <w:rFonts w:ascii="Garamond" w:hAnsi="Garamond"/>
        </w:rPr>
        <w:t xml:space="preserve">only if </w:t>
      </w:r>
      <w:r w:rsidR="0034535C">
        <w:rPr>
          <w:rFonts w:ascii="Garamond" w:hAnsi="Garamond"/>
        </w:rPr>
        <w:t>there is a pair of facts</w:t>
      </w:r>
      <w:r w:rsidR="00AE7DD4">
        <w:rPr>
          <w:rFonts w:ascii="Garamond" w:hAnsi="Garamond"/>
        </w:rPr>
        <w:t xml:space="preserve"> (understood as structured parts of the world comprised of objects, properties and relations)</w:t>
      </w:r>
      <w:r w:rsidR="0034535C">
        <w:rPr>
          <w:rFonts w:ascii="Garamond" w:hAnsi="Garamond"/>
        </w:rPr>
        <w:t xml:space="preserve"> [x]</w:t>
      </w:r>
      <w:r w:rsidR="0034535C">
        <w:rPr>
          <w:rStyle w:val="FootnoteReference"/>
          <w:rFonts w:ascii="Garamond" w:hAnsi="Garamond"/>
        </w:rPr>
        <w:footnoteReference w:id="4"/>
      </w:r>
      <w:r w:rsidR="0034535C">
        <w:rPr>
          <w:rFonts w:ascii="Garamond" w:hAnsi="Garamond"/>
        </w:rPr>
        <w:t xml:space="preserve"> and [y],</w:t>
      </w:r>
      <w:r w:rsidR="0034535C" w:rsidDel="00B55516">
        <w:rPr>
          <w:rFonts w:ascii="Garamond" w:hAnsi="Garamond"/>
        </w:rPr>
        <w:t xml:space="preserve"> </w:t>
      </w:r>
      <w:r w:rsidR="0034535C">
        <w:rPr>
          <w:rFonts w:ascii="Garamond" w:hAnsi="Garamond"/>
        </w:rPr>
        <w:t xml:space="preserve">such that [x] obtains iff the sentence x, is true, and [y] obtains iff only sentence y, is true, and each fact is in some good sense what the relevant sentence is </w:t>
      </w:r>
      <w:r w:rsidR="0034535C" w:rsidRPr="00B25935">
        <w:rPr>
          <w:rFonts w:ascii="Garamond" w:hAnsi="Garamond"/>
          <w:i/>
          <w:iCs/>
        </w:rPr>
        <w:t>about</w:t>
      </w:r>
      <w:r w:rsidR="0034535C">
        <w:rPr>
          <w:rFonts w:ascii="Garamond" w:hAnsi="Garamond"/>
        </w:rPr>
        <w:t>, or what makes the sentence true,</w:t>
      </w:r>
      <w:r w:rsidR="0034535C">
        <w:rPr>
          <w:rStyle w:val="FootnoteReference"/>
          <w:rFonts w:ascii="Garamond" w:hAnsi="Garamond"/>
        </w:rPr>
        <w:footnoteReference w:id="5"/>
      </w:r>
      <w:r w:rsidR="0034535C">
        <w:rPr>
          <w:rFonts w:ascii="Garamond" w:hAnsi="Garamond"/>
        </w:rPr>
        <w:t xml:space="preserve"> and a particular explanatory connection obtains between [y] and [x].</w:t>
      </w:r>
      <w:r w:rsidR="0034535C">
        <w:rPr>
          <w:rStyle w:val="FootnoteReference"/>
          <w:rFonts w:ascii="Garamond" w:hAnsi="Garamond"/>
        </w:rPr>
        <w:footnoteReference w:id="6"/>
      </w:r>
      <w:r w:rsidR="0034535C">
        <w:rPr>
          <w:rFonts w:ascii="Garamond" w:hAnsi="Garamond"/>
        </w:rPr>
        <w:t xml:space="preserve"> </w:t>
      </w:r>
    </w:p>
    <w:p w14:paraId="6073AC93" w14:textId="66C33CCE" w:rsidR="00395511" w:rsidRDefault="00291FD2" w:rsidP="00881C0A">
      <w:pPr>
        <w:spacing w:line="360" w:lineRule="auto"/>
        <w:jc w:val="both"/>
        <w:rPr>
          <w:rFonts w:ascii="Garamond" w:eastAsia="Garamond" w:hAnsi="Garamond" w:cs="Cambria"/>
        </w:rPr>
      </w:pPr>
      <w:r>
        <w:rPr>
          <w:rFonts w:ascii="Garamond" w:hAnsi="Garamond"/>
        </w:rPr>
        <w:t>O</w:t>
      </w:r>
      <w:r w:rsidR="0034535C">
        <w:rPr>
          <w:rFonts w:ascii="Garamond" w:hAnsi="Garamond"/>
        </w:rPr>
        <w:t>ne popular approach</w:t>
      </w:r>
      <w:r w:rsidR="00C6179F">
        <w:rPr>
          <w:rFonts w:ascii="Garamond" w:hAnsi="Garamond"/>
        </w:rPr>
        <w:t xml:space="preserve">, </w:t>
      </w:r>
      <w:r w:rsidR="000E3676">
        <w:rPr>
          <w:rFonts w:ascii="Garamond" w:hAnsi="Garamond"/>
        </w:rPr>
        <w:t xml:space="preserve">which </w:t>
      </w:r>
      <w:r w:rsidR="00C6179F">
        <w:rPr>
          <w:rFonts w:ascii="Garamond" w:hAnsi="Garamond"/>
        </w:rPr>
        <w:t xml:space="preserve">we call a </w:t>
      </w:r>
      <w:r w:rsidR="00C6179F" w:rsidRPr="0016775E">
        <w:rPr>
          <w:rFonts w:ascii="Garamond" w:hAnsi="Garamond"/>
          <w:i/>
        </w:rPr>
        <w:t>grounding-approach</w:t>
      </w:r>
      <w:r w:rsidR="00C6179F">
        <w:rPr>
          <w:rFonts w:ascii="Garamond" w:hAnsi="Garamond"/>
        </w:rPr>
        <w:t>,</w:t>
      </w:r>
      <w:r w:rsidR="00395511">
        <w:rPr>
          <w:rStyle w:val="FootnoteReference"/>
          <w:rFonts w:ascii="Garamond" w:hAnsi="Garamond"/>
        </w:rPr>
        <w:footnoteReference w:id="7"/>
      </w:r>
      <w:r w:rsidR="0034535C">
        <w:rPr>
          <w:rFonts w:ascii="Garamond" w:hAnsi="Garamond"/>
        </w:rPr>
        <w:t xml:space="preserve"> is to suppose that the explanatory connection which must obtain between [y] and [x] in order for </w:t>
      </w:r>
      <w:r w:rsidR="0034535C" w:rsidRPr="00542818">
        <w:rPr>
          <w:rFonts w:ascii="Cambria" w:eastAsia="Garamond" w:hAnsi="Cambria" w:cs="Cambria"/>
        </w:rPr>
        <w:t>⌜</w:t>
      </w:r>
      <w:r w:rsidR="0034535C" w:rsidRPr="00C509D1">
        <w:rPr>
          <w:rFonts w:ascii="Garamond" w:eastAsia="Garamond" w:hAnsi="Garamond" w:cs="Garamond"/>
        </w:rPr>
        <w:t xml:space="preserve">x </w:t>
      </w:r>
      <w:r w:rsidR="0034535C" w:rsidRPr="00EB5885">
        <w:rPr>
          <w:rFonts w:ascii="Garamond" w:eastAsia="Garamond" w:hAnsi="Garamond" w:cs="Garamond"/>
          <w:i/>
        </w:rPr>
        <w:t>because</w:t>
      </w:r>
      <w:r w:rsidR="0034535C" w:rsidRPr="00546F0E">
        <w:rPr>
          <w:rFonts w:ascii="Garamond" w:eastAsia="Garamond" w:hAnsi="Garamond" w:cs="Garamond"/>
        </w:rPr>
        <w:t xml:space="preserve"> y</w:t>
      </w:r>
      <w:r w:rsidR="0034535C" w:rsidRPr="00E61946">
        <w:rPr>
          <w:rFonts w:ascii="Cambria" w:eastAsia="Garamond" w:hAnsi="Cambria" w:cs="Cambria"/>
        </w:rPr>
        <w:t>⌝</w:t>
      </w:r>
      <w:r w:rsidR="0034535C">
        <w:rPr>
          <w:rFonts w:ascii="Garamond" w:hAnsi="Garamond"/>
        </w:rPr>
        <w:t xml:space="preserve"> to be true is the relation of grounding.</w:t>
      </w:r>
      <w:r w:rsidR="0034535C">
        <w:rPr>
          <w:rStyle w:val="FootnoteReference"/>
          <w:rFonts w:ascii="Garamond" w:eastAsia="Garamond" w:hAnsi="Garamond" w:cs="Cambria"/>
        </w:rPr>
        <w:footnoteReference w:id="8"/>
      </w:r>
      <w:r w:rsidR="0034535C">
        <w:rPr>
          <w:rFonts w:ascii="Garamond" w:eastAsia="Garamond" w:hAnsi="Garamond" w:cs="Cambria"/>
        </w:rPr>
        <w:t xml:space="preserve"> </w:t>
      </w:r>
      <w:r w:rsidR="0034535C">
        <w:rPr>
          <w:rFonts w:ascii="Garamond" w:hAnsi="Garamond"/>
        </w:rPr>
        <w:t>Then</w:t>
      </w:r>
      <w:r w:rsidR="008A19A2">
        <w:rPr>
          <w:rFonts w:ascii="Garamond" w:hAnsi="Garamond"/>
        </w:rPr>
        <w:t>, say,</w:t>
      </w:r>
      <w:r w:rsidR="0034535C">
        <w:rPr>
          <w:rFonts w:ascii="Garamond" w:hAnsi="Garamond"/>
        </w:rPr>
        <w:t xml:space="preserve"> ‘{Gibbard} exists </w:t>
      </w:r>
      <w:r w:rsidR="0034535C" w:rsidRPr="001B5AA0">
        <w:rPr>
          <w:rFonts w:ascii="Garamond" w:hAnsi="Garamond"/>
          <w:i/>
        </w:rPr>
        <w:t>because</w:t>
      </w:r>
      <w:r w:rsidR="0034535C">
        <w:rPr>
          <w:rFonts w:ascii="Garamond" w:hAnsi="Garamond"/>
        </w:rPr>
        <w:t xml:space="preserve"> Gibbard exists’ is true </w:t>
      </w:r>
      <w:r w:rsidR="00C6179F">
        <w:rPr>
          <w:rFonts w:ascii="Garamond" w:hAnsi="Garamond"/>
        </w:rPr>
        <w:t xml:space="preserve">only if </w:t>
      </w:r>
      <w:r w:rsidR="0034535C">
        <w:rPr>
          <w:rFonts w:ascii="Garamond" w:hAnsi="Garamond"/>
        </w:rPr>
        <w:t>[Gibbard exists] grounds [{Gibbard} exists]</w:t>
      </w:r>
      <w:r w:rsidR="00C6179F">
        <w:rPr>
          <w:rFonts w:ascii="Garamond" w:hAnsi="Garamond"/>
        </w:rPr>
        <w:t xml:space="preserve">. </w:t>
      </w:r>
      <w:r w:rsidR="00395511">
        <w:rPr>
          <w:rFonts w:ascii="Garamond" w:hAnsi="Garamond"/>
        </w:rPr>
        <w:t>The question then arises as to what else</w:t>
      </w:r>
      <w:r w:rsidR="00454A4E">
        <w:rPr>
          <w:rFonts w:ascii="Garamond" w:hAnsi="Garamond"/>
        </w:rPr>
        <w:t>, if anything,</w:t>
      </w:r>
      <w:r w:rsidR="00395511">
        <w:rPr>
          <w:rFonts w:ascii="Garamond" w:hAnsi="Garamond"/>
        </w:rPr>
        <w:t xml:space="preserve"> might be required in order for a proposition of the form </w:t>
      </w:r>
      <w:r w:rsidR="00395511" w:rsidRPr="00542818">
        <w:rPr>
          <w:rFonts w:ascii="Cambria" w:eastAsia="Garamond" w:hAnsi="Cambria" w:cs="Cambria"/>
        </w:rPr>
        <w:t>⌜</w:t>
      </w:r>
      <w:r w:rsidR="00395511" w:rsidRPr="00C509D1">
        <w:rPr>
          <w:rFonts w:ascii="Garamond" w:eastAsia="Garamond" w:hAnsi="Garamond" w:cs="Garamond"/>
        </w:rPr>
        <w:t xml:space="preserve">x </w:t>
      </w:r>
      <w:r w:rsidR="00395511" w:rsidRPr="00EB5885">
        <w:rPr>
          <w:rFonts w:ascii="Garamond" w:eastAsia="Garamond" w:hAnsi="Garamond" w:cs="Garamond"/>
          <w:i/>
        </w:rPr>
        <w:t>because</w:t>
      </w:r>
      <w:r w:rsidR="00395511" w:rsidRPr="00546F0E">
        <w:rPr>
          <w:rFonts w:ascii="Garamond" w:eastAsia="Garamond" w:hAnsi="Garamond" w:cs="Garamond"/>
        </w:rPr>
        <w:t xml:space="preserve"> y</w:t>
      </w:r>
      <w:r w:rsidR="00395511" w:rsidRPr="00E61946">
        <w:rPr>
          <w:rFonts w:ascii="Cambria" w:eastAsia="Garamond" w:hAnsi="Cambria" w:cs="Cambria"/>
        </w:rPr>
        <w:t>⌝</w:t>
      </w:r>
      <w:r w:rsidR="00395511">
        <w:rPr>
          <w:rFonts w:ascii="Cambria" w:eastAsia="Garamond" w:hAnsi="Cambria" w:cs="Cambria"/>
        </w:rPr>
        <w:t xml:space="preserve"> </w:t>
      </w:r>
      <w:r w:rsidR="00395511" w:rsidRPr="0016775E">
        <w:rPr>
          <w:rFonts w:ascii="Garamond" w:eastAsia="Garamond" w:hAnsi="Garamond" w:cs="Cambria"/>
        </w:rPr>
        <w:t xml:space="preserve">to be true. </w:t>
      </w:r>
    </w:p>
    <w:p w14:paraId="67190AFF" w14:textId="00BD2972" w:rsidR="00487F6F" w:rsidRDefault="00395511" w:rsidP="0016775E">
      <w:pPr>
        <w:spacing w:line="360" w:lineRule="auto"/>
        <w:jc w:val="both"/>
        <w:rPr>
          <w:rFonts w:ascii="Garamond" w:hAnsi="Garamond"/>
        </w:rPr>
      </w:pPr>
      <w:r>
        <w:rPr>
          <w:rFonts w:ascii="Garamond" w:hAnsi="Garamond"/>
        </w:rPr>
        <w:t xml:space="preserve">A fairly natural thought is that if something else is indeed required, </w:t>
      </w:r>
      <w:r w:rsidR="009B1B9B">
        <w:rPr>
          <w:rFonts w:ascii="Garamond" w:hAnsi="Garamond"/>
        </w:rPr>
        <w:t>then</w:t>
      </w:r>
      <w:r>
        <w:rPr>
          <w:rFonts w:ascii="Garamond" w:hAnsi="Garamond"/>
        </w:rPr>
        <w:t xml:space="preserve"> that something will </w:t>
      </w:r>
      <w:r w:rsidR="009B1B9B">
        <w:rPr>
          <w:rFonts w:ascii="Garamond" w:hAnsi="Garamond"/>
        </w:rPr>
        <w:t>involve the psychological-cum-epistemic</w:t>
      </w:r>
      <w:r w:rsidR="00FC46C2">
        <w:rPr>
          <w:rStyle w:val="FootnoteReference"/>
          <w:rFonts w:ascii="Garamond" w:hAnsi="Garamond"/>
        </w:rPr>
        <w:footnoteReference w:id="9"/>
      </w:r>
      <w:r w:rsidR="009B1B9B">
        <w:rPr>
          <w:rFonts w:ascii="Garamond" w:hAnsi="Garamond"/>
        </w:rPr>
        <w:t xml:space="preserve"> states of </w:t>
      </w:r>
      <w:r w:rsidR="008A19A2">
        <w:rPr>
          <w:rFonts w:ascii="Garamond" w:hAnsi="Garamond"/>
        </w:rPr>
        <w:t xml:space="preserve">relevant </w:t>
      </w:r>
      <w:r w:rsidR="009B1B9B">
        <w:rPr>
          <w:rFonts w:ascii="Garamond" w:hAnsi="Garamond"/>
        </w:rPr>
        <w:t>individuals. After all, it</w:t>
      </w:r>
      <w:r>
        <w:rPr>
          <w:rFonts w:ascii="Garamond" w:hAnsi="Garamond"/>
        </w:rPr>
        <w:t xml:space="preserve"> is natural to think that explanations are things that increase understanding, or ma</w:t>
      </w:r>
      <w:r w:rsidR="009B1B9B">
        <w:rPr>
          <w:rFonts w:ascii="Garamond" w:hAnsi="Garamond"/>
        </w:rPr>
        <w:t>ke some phenomenon</w:t>
      </w:r>
      <w:r>
        <w:rPr>
          <w:rFonts w:ascii="Garamond" w:hAnsi="Garamond"/>
        </w:rPr>
        <w:t xml:space="preserve"> intelligible</w:t>
      </w:r>
      <w:r w:rsidR="009B1B9B">
        <w:rPr>
          <w:rFonts w:ascii="Garamond" w:hAnsi="Garamond"/>
        </w:rPr>
        <w:t>, or answer some ‘why’ question</w:t>
      </w:r>
      <w:r w:rsidR="00D94E69">
        <w:rPr>
          <w:rFonts w:ascii="Garamond" w:eastAsia="Garamond" w:hAnsi="Garamond" w:cs="Cambria"/>
        </w:rPr>
        <w:t xml:space="preserve"> (</w:t>
      </w:r>
      <w:r w:rsidR="00785F8B">
        <w:rPr>
          <w:rFonts w:ascii="Garamond" w:eastAsia="Garamond" w:hAnsi="Garamond" w:cs="Cambria"/>
        </w:rPr>
        <w:t xml:space="preserve">van </w:t>
      </w:r>
      <w:r w:rsidR="009B1B9B">
        <w:rPr>
          <w:rFonts w:ascii="Garamond" w:hAnsi="Garamond"/>
        </w:rPr>
        <w:t xml:space="preserve">Fraassen </w:t>
      </w:r>
      <w:r w:rsidR="00D94E69">
        <w:rPr>
          <w:rFonts w:ascii="Garamond" w:hAnsi="Garamond"/>
        </w:rPr>
        <w:t xml:space="preserve">1980). Insofar as explanations are thought to perform any of these roles, it appears that whether there is an explanation present </w:t>
      </w:r>
      <w:r w:rsidR="007954D8">
        <w:rPr>
          <w:rFonts w:ascii="Garamond" w:hAnsi="Garamond"/>
        </w:rPr>
        <w:t xml:space="preserve">for an individual </w:t>
      </w:r>
      <w:r w:rsidR="00D94E69">
        <w:rPr>
          <w:rFonts w:ascii="Garamond" w:hAnsi="Garamond"/>
        </w:rPr>
        <w:t xml:space="preserve">will depend </w:t>
      </w:r>
      <w:r w:rsidR="0068630D">
        <w:rPr>
          <w:rFonts w:ascii="Garamond" w:hAnsi="Garamond"/>
        </w:rPr>
        <w:t xml:space="preserve">both </w:t>
      </w:r>
      <w:r w:rsidR="00D94E69">
        <w:rPr>
          <w:rFonts w:ascii="Garamond" w:hAnsi="Garamond"/>
        </w:rPr>
        <w:t>on whether that explanation induces certain psychological</w:t>
      </w:r>
      <w:r w:rsidR="001C32A3">
        <w:rPr>
          <w:rFonts w:ascii="Garamond" w:hAnsi="Garamond"/>
        </w:rPr>
        <w:t>-cum-epistemic</w:t>
      </w:r>
      <w:r w:rsidR="00D94E69">
        <w:rPr>
          <w:rFonts w:ascii="Garamond" w:hAnsi="Garamond"/>
        </w:rPr>
        <w:t xml:space="preserve"> features in </w:t>
      </w:r>
      <w:r w:rsidR="00881C0A">
        <w:rPr>
          <w:rFonts w:ascii="Garamond" w:hAnsi="Garamond"/>
        </w:rPr>
        <w:t>that individual</w:t>
      </w:r>
      <w:r w:rsidR="0068630D">
        <w:rPr>
          <w:rFonts w:ascii="Garamond" w:hAnsi="Garamond"/>
        </w:rPr>
        <w:t xml:space="preserve">, and on whether it answers the individual’s ‘why’ question. </w:t>
      </w:r>
      <w:r w:rsidR="009B1B9B">
        <w:rPr>
          <w:rFonts w:ascii="Garamond" w:hAnsi="Garamond"/>
        </w:rPr>
        <w:t xml:space="preserve">In light of </w:t>
      </w:r>
      <w:r w:rsidR="00785F8B">
        <w:rPr>
          <w:rFonts w:ascii="Garamond" w:hAnsi="Garamond"/>
        </w:rPr>
        <w:t>these so</w:t>
      </w:r>
      <w:r w:rsidR="00226916">
        <w:rPr>
          <w:rFonts w:ascii="Garamond" w:hAnsi="Garamond"/>
        </w:rPr>
        <w:t>r</w:t>
      </w:r>
      <w:r w:rsidR="00785F8B">
        <w:rPr>
          <w:rFonts w:ascii="Garamond" w:hAnsi="Garamond"/>
        </w:rPr>
        <w:t>ts of broad considerations</w:t>
      </w:r>
      <w:r w:rsidR="009B1B9B">
        <w:rPr>
          <w:rFonts w:ascii="Garamond" w:hAnsi="Garamond"/>
        </w:rPr>
        <w:t xml:space="preserve">, Thompson (2016) and </w:t>
      </w:r>
      <w:proofErr w:type="spellStart"/>
      <w:r w:rsidR="009B1B9B">
        <w:rPr>
          <w:rFonts w:ascii="Garamond" w:hAnsi="Garamond"/>
        </w:rPr>
        <w:t>Maurin</w:t>
      </w:r>
      <w:proofErr w:type="spellEnd"/>
      <w:r w:rsidR="009B1B9B">
        <w:rPr>
          <w:rFonts w:ascii="Garamond" w:hAnsi="Garamond"/>
        </w:rPr>
        <w:t xml:space="preserve"> (2018) have argued </w:t>
      </w:r>
      <w:r w:rsidR="00487F6F">
        <w:rPr>
          <w:rFonts w:ascii="Garamond" w:hAnsi="Garamond"/>
        </w:rPr>
        <w:t xml:space="preserve">that </w:t>
      </w:r>
      <w:r w:rsidR="004215BC">
        <w:rPr>
          <w:rFonts w:ascii="Garamond" w:hAnsi="Garamond"/>
        </w:rPr>
        <w:t xml:space="preserve">we should expect </w:t>
      </w:r>
      <w:r w:rsidR="00487F6F">
        <w:rPr>
          <w:rFonts w:ascii="Garamond" w:hAnsi="Garamond"/>
        </w:rPr>
        <w:t xml:space="preserve">metaphysical explanations </w:t>
      </w:r>
      <w:r w:rsidR="004215BC">
        <w:rPr>
          <w:rFonts w:ascii="Garamond" w:hAnsi="Garamond"/>
        </w:rPr>
        <w:t xml:space="preserve">to be </w:t>
      </w:r>
      <w:r w:rsidR="00487F6F">
        <w:rPr>
          <w:rFonts w:ascii="Garamond" w:hAnsi="Garamond"/>
        </w:rPr>
        <w:t xml:space="preserve">subjective and agent-relative. </w:t>
      </w:r>
    </w:p>
    <w:p w14:paraId="5E1CA67F" w14:textId="17CCCE0F" w:rsidR="00D94E69" w:rsidRDefault="00D94E69" w:rsidP="00D94E69">
      <w:pPr>
        <w:spacing w:line="360" w:lineRule="auto"/>
        <w:jc w:val="both"/>
        <w:rPr>
          <w:rFonts w:ascii="Garamond" w:hAnsi="Garamond"/>
        </w:rPr>
      </w:pPr>
      <w:r>
        <w:rPr>
          <w:rFonts w:ascii="Garamond" w:hAnsi="Garamond"/>
        </w:rPr>
        <w:t xml:space="preserve">Say that metaphysical explanation is </w:t>
      </w:r>
      <w:r w:rsidRPr="00FF1DB3">
        <w:rPr>
          <w:rFonts w:ascii="Garamond" w:hAnsi="Garamond"/>
          <w:i/>
        </w:rPr>
        <w:t>agent-relative</w:t>
      </w:r>
      <w:r>
        <w:rPr>
          <w:rFonts w:ascii="Garamond" w:hAnsi="Garamond"/>
        </w:rPr>
        <w:t xml:space="preserve"> iff instances of </w:t>
      </w:r>
      <w:r w:rsidRPr="00542818">
        <w:rPr>
          <w:rFonts w:ascii="Cambria" w:eastAsia="Garamond" w:hAnsi="Cambria" w:cs="Cambria"/>
        </w:rPr>
        <w:t>⌜</w:t>
      </w:r>
      <w:r w:rsidRPr="00C509D1">
        <w:rPr>
          <w:rFonts w:ascii="Garamond" w:eastAsia="Garamond" w:hAnsi="Garamond" w:cs="Garamond"/>
        </w:rPr>
        <w:t xml:space="preserve">x </w:t>
      </w:r>
      <w:r w:rsidRPr="008B1803">
        <w:rPr>
          <w:rFonts w:ascii="Garamond" w:eastAsia="Garamond" w:hAnsi="Garamond" w:cs="Garamond"/>
          <w:i/>
        </w:rPr>
        <w:t>because</w:t>
      </w:r>
      <w:r w:rsidRPr="008B1803">
        <w:rPr>
          <w:rFonts w:ascii="Garamond" w:eastAsia="Garamond" w:hAnsi="Garamond" w:cs="Garamond"/>
        </w:rPr>
        <w:t xml:space="preserve"> y</w:t>
      </w:r>
      <w:r w:rsidRPr="008B1803">
        <w:rPr>
          <w:rFonts w:ascii="Menlo Regular" w:eastAsia="Garamond" w:hAnsi="Menlo Regular" w:cs="Menlo Regular"/>
        </w:rPr>
        <w:t>⌝</w:t>
      </w:r>
      <w:r w:rsidRPr="008B1803">
        <w:rPr>
          <w:rFonts w:ascii="Garamond" w:eastAsia="Garamond" w:hAnsi="Garamond" w:cs="Cambria"/>
        </w:rPr>
        <w:t xml:space="preserve"> </w:t>
      </w:r>
      <w:r>
        <w:rPr>
          <w:rFonts w:ascii="Garamond" w:eastAsia="Garamond" w:hAnsi="Garamond" w:cs="Cambria"/>
        </w:rPr>
        <w:t xml:space="preserve">are always </w:t>
      </w:r>
      <w:r>
        <w:rPr>
          <w:rFonts w:ascii="Garamond" w:hAnsi="Garamond"/>
        </w:rPr>
        <w:t>true</w:t>
      </w:r>
      <w:r w:rsidRPr="00B516B3">
        <w:rPr>
          <w:rFonts w:ascii="Garamond" w:hAnsi="Garamond"/>
        </w:rPr>
        <w:t>, or false, relat</w:t>
      </w:r>
      <w:r>
        <w:rPr>
          <w:rFonts w:ascii="Garamond" w:hAnsi="Garamond"/>
        </w:rPr>
        <w:t xml:space="preserve">ive to some individual and are </w:t>
      </w:r>
      <w:r w:rsidRPr="004658FD">
        <w:rPr>
          <w:rFonts w:ascii="Garamond" w:hAnsi="Garamond"/>
          <w:i/>
        </w:rPr>
        <w:t>agent-neutral</w:t>
      </w:r>
      <w:r>
        <w:rPr>
          <w:rFonts w:ascii="Garamond" w:hAnsi="Garamond"/>
        </w:rPr>
        <w:t xml:space="preserve"> iff they are not agent-relative. Say that metaphysical explanations are </w:t>
      </w:r>
      <w:r w:rsidR="003D6E8F">
        <w:rPr>
          <w:rFonts w:ascii="Garamond" w:hAnsi="Garamond"/>
          <w:i/>
        </w:rPr>
        <w:t>context-sensitive</w:t>
      </w:r>
      <w:r>
        <w:rPr>
          <w:rFonts w:ascii="Garamond" w:hAnsi="Garamond"/>
        </w:rPr>
        <w:t xml:space="preserve"> just in case whether an instance </w:t>
      </w:r>
      <w:r w:rsidRPr="001B0D50">
        <w:rPr>
          <w:rFonts w:ascii="Garamond" w:hAnsi="Garamond"/>
        </w:rPr>
        <w:t xml:space="preserve">of </w:t>
      </w:r>
      <w:r w:rsidRPr="001B0D50">
        <w:rPr>
          <w:rFonts w:ascii="Menlo Regular" w:eastAsia="Garamond" w:hAnsi="Menlo Regular" w:cs="Menlo Regular"/>
        </w:rPr>
        <w:lastRenderedPageBreak/>
        <w:t>⌜</w:t>
      </w:r>
      <w:r w:rsidRPr="001B0D50">
        <w:rPr>
          <w:rFonts w:ascii="Garamond" w:eastAsia="Garamond" w:hAnsi="Garamond" w:cs="Garamond"/>
        </w:rPr>
        <w:t xml:space="preserve">x </w:t>
      </w:r>
      <w:r w:rsidRPr="001B0D50">
        <w:rPr>
          <w:rFonts w:ascii="Garamond" w:eastAsia="Garamond" w:hAnsi="Garamond" w:cs="Garamond"/>
          <w:i/>
        </w:rPr>
        <w:t>because</w:t>
      </w:r>
      <w:r w:rsidRPr="001B0D50">
        <w:rPr>
          <w:rFonts w:ascii="Garamond" w:eastAsia="Garamond" w:hAnsi="Garamond" w:cs="Garamond"/>
        </w:rPr>
        <w:t xml:space="preserve"> y</w:t>
      </w:r>
      <w:r w:rsidRPr="001B0D50">
        <w:rPr>
          <w:rFonts w:ascii="Menlo Regular" w:eastAsia="Garamond" w:hAnsi="Menlo Regular" w:cs="Menlo Regular"/>
        </w:rPr>
        <w:t>⌝</w:t>
      </w:r>
      <w:r w:rsidRPr="001B0D50">
        <w:rPr>
          <w:rFonts w:ascii="Garamond" w:eastAsia="Garamond" w:hAnsi="Garamond" w:cs="Cambria"/>
        </w:rPr>
        <w:t xml:space="preserve"> </w:t>
      </w:r>
      <w:r>
        <w:rPr>
          <w:rFonts w:ascii="Garamond" w:eastAsia="Garamond" w:hAnsi="Garamond" w:cs="Cambria"/>
        </w:rPr>
        <w:t>is true, depends on features of an individual’s context</w:t>
      </w:r>
      <w:r w:rsidR="00454A4E">
        <w:rPr>
          <w:rStyle w:val="FootnoteReference"/>
          <w:rFonts w:ascii="Garamond" w:eastAsia="Garamond" w:hAnsi="Garamond" w:cs="Cambria"/>
        </w:rPr>
        <w:footnoteReference w:id="10"/>
      </w:r>
      <w:r>
        <w:rPr>
          <w:rFonts w:ascii="Garamond" w:eastAsia="Garamond" w:hAnsi="Garamond" w:cs="Cambria"/>
        </w:rPr>
        <w:t xml:space="preserve">, </w:t>
      </w:r>
      <w:r>
        <w:rPr>
          <w:rFonts w:ascii="Garamond" w:hAnsi="Garamond"/>
        </w:rPr>
        <w:t xml:space="preserve">and are </w:t>
      </w:r>
      <w:r w:rsidRPr="00FA0BC3">
        <w:rPr>
          <w:rFonts w:ascii="Garamond" w:hAnsi="Garamond"/>
          <w:i/>
        </w:rPr>
        <w:t>context</w:t>
      </w:r>
      <w:r w:rsidR="001A2AFE">
        <w:rPr>
          <w:rFonts w:ascii="Garamond" w:hAnsi="Garamond"/>
          <w:i/>
        </w:rPr>
        <w:t>-</w:t>
      </w:r>
      <w:r w:rsidRPr="00FA0BC3">
        <w:rPr>
          <w:rFonts w:ascii="Garamond" w:hAnsi="Garamond"/>
          <w:i/>
        </w:rPr>
        <w:t>insensitive</w:t>
      </w:r>
      <w:r>
        <w:rPr>
          <w:rFonts w:ascii="Garamond" w:hAnsi="Garamond"/>
        </w:rPr>
        <w:t xml:space="preserve"> just in case they are not </w:t>
      </w:r>
      <w:r w:rsidR="003D6E8F">
        <w:rPr>
          <w:rFonts w:ascii="Garamond" w:hAnsi="Garamond"/>
        </w:rPr>
        <w:t>context-sensitive</w:t>
      </w:r>
      <w:r>
        <w:rPr>
          <w:rFonts w:ascii="Garamond" w:hAnsi="Garamond"/>
        </w:rPr>
        <w:t xml:space="preserve">. </w:t>
      </w:r>
      <w:r w:rsidR="006174F4">
        <w:rPr>
          <w:rFonts w:ascii="Garamond" w:hAnsi="Garamond"/>
        </w:rPr>
        <w:t>We take it that if metaphysical explanations are context-sensitive, then since context varies across agents they are also very likely to be agent-relative</w:t>
      </w:r>
      <w:r w:rsidR="009B3E91">
        <w:rPr>
          <w:rFonts w:ascii="Garamond" w:hAnsi="Garamond"/>
        </w:rPr>
        <w:t xml:space="preserve"> (or at least, relative to agents-at-times)</w:t>
      </w:r>
      <w:r w:rsidR="006174F4">
        <w:rPr>
          <w:rFonts w:ascii="Garamond" w:hAnsi="Garamond"/>
        </w:rPr>
        <w:t xml:space="preserve"> so in the remainder of the paper we focus predominantly on context-sensitivity.</w:t>
      </w:r>
    </w:p>
    <w:p w14:paraId="16FCD2B3" w14:textId="78F81A70" w:rsidR="00D94E69" w:rsidRDefault="00D94E69" w:rsidP="00D94E69">
      <w:pPr>
        <w:spacing w:line="360" w:lineRule="auto"/>
        <w:jc w:val="both"/>
        <w:rPr>
          <w:rFonts w:ascii="Garamond" w:eastAsia="Garamond" w:hAnsi="Garamond" w:cs="Cambria"/>
        </w:rPr>
      </w:pPr>
      <w:r>
        <w:rPr>
          <w:rFonts w:ascii="Garamond" w:eastAsia="Garamond" w:hAnsi="Garamond" w:cs="Cambria"/>
        </w:rPr>
        <w:t xml:space="preserve">One way for metaphysical explanations to be </w:t>
      </w:r>
      <w:r w:rsidR="003D6E8F">
        <w:rPr>
          <w:rFonts w:ascii="Garamond" w:eastAsia="Garamond" w:hAnsi="Garamond" w:cs="Cambria"/>
        </w:rPr>
        <w:t>context-sensitive</w:t>
      </w:r>
      <w:r>
        <w:rPr>
          <w:rFonts w:ascii="Garamond" w:eastAsia="Garamond" w:hAnsi="Garamond" w:cs="Cambria"/>
        </w:rPr>
        <w:t xml:space="preserve"> is if they are </w:t>
      </w:r>
      <w:r w:rsidRPr="00C85340">
        <w:rPr>
          <w:rFonts w:ascii="Garamond" w:eastAsia="Garamond" w:hAnsi="Garamond" w:cs="Cambria"/>
          <w:i/>
        </w:rPr>
        <w:t>subjective</w:t>
      </w:r>
      <w:r>
        <w:rPr>
          <w:rFonts w:ascii="Garamond" w:eastAsia="Garamond" w:hAnsi="Garamond" w:cs="Cambria"/>
        </w:rPr>
        <w:t xml:space="preserve">, where </w:t>
      </w:r>
      <w:r>
        <w:rPr>
          <w:rFonts w:ascii="Garamond" w:hAnsi="Garamond"/>
        </w:rPr>
        <w:t xml:space="preserve">metaphysical explanations are </w:t>
      </w:r>
      <w:r w:rsidRPr="00C85340">
        <w:rPr>
          <w:rFonts w:ascii="Garamond" w:hAnsi="Garamond"/>
        </w:rPr>
        <w:t>subjective</w:t>
      </w:r>
      <w:r>
        <w:rPr>
          <w:rFonts w:ascii="Garamond" w:hAnsi="Garamond"/>
        </w:rPr>
        <w:t xml:space="preserve"> iff whether an instance </w:t>
      </w:r>
      <w:r w:rsidRPr="001B0D50">
        <w:rPr>
          <w:rFonts w:ascii="Garamond" w:hAnsi="Garamond"/>
        </w:rPr>
        <w:t xml:space="preserve">of </w:t>
      </w:r>
      <w:r w:rsidRPr="001B0D50">
        <w:rPr>
          <w:rFonts w:ascii="Menlo Regular" w:eastAsia="Garamond" w:hAnsi="Menlo Regular" w:cs="Menlo Regular"/>
        </w:rPr>
        <w:t>⌜</w:t>
      </w:r>
      <w:r w:rsidRPr="001B0D50">
        <w:rPr>
          <w:rFonts w:ascii="Garamond" w:eastAsia="Garamond" w:hAnsi="Garamond" w:cs="Garamond"/>
        </w:rPr>
        <w:t xml:space="preserve">x </w:t>
      </w:r>
      <w:r w:rsidRPr="001B0D50">
        <w:rPr>
          <w:rFonts w:ascii="Garamond" w:eastAsia="Garamond" w:hAnsi="Garamond" w:cs="Garamond"/>
          <w:i/>
        </w:rPr>
        <w:t>because</w:t>
      </w:r>
      <w:r w:rsidRPr="001B0D50">
        <w:rPr>
          <w:rFonts w:ascii="Garamond" w:eastAsia="Garamond" w:hAnsi="Garamond" w:cs="Garamond"/>
        </w:rPr>
        <w:t xml:space="preserve"> y</w:t>
      </w:r>
      <w:r w:rsidRPr="001B0D50">
        <w:rPr>
          <w:rFonts w:ascii="Menlo Regular" w:eastAsia="Garamond" w:hAnsi="Menlo Regular" w:cs="Menlo Regular"/>
        </w:rPr>
        <w:t>⌝</w:t>
      </w:r>
      <w:r w:rsidRPr="001B0D50">
        <w:rPr>
          <w:rFonts w:ascii="Garamond" w:eastAsia="Garamond" w:hAnsi="Garamond" w:cs="Cambria"/>
        </w:rPr>
        <w:t xml:space="preserve"> </w:t>
      </w:r>
      <w:r>
        <w:rPr>
          <w:rFonts w:ascii="Garamond" w:eastAsia="Garamond" w:hAnsi="Garamond" w:cs="Cambria"/>
        </w:rPr>
        <w:t xml:space="preserve">is true </w:t>
      </w:r>
      <w:r w:rsidRPr="001B0D50">
        <w:rPr>
          <w:rFonts w:ascii="Garamond" w:eastAsia="Garamond" w:hAnsi="Garamond" w:cs="Cambria"/>
        </w:rPr>
        <w:t>depends on the ment</w:t>
      </w:r>
      <w:r>
        <w:rPr>
          <w:rFonts w:ascii="Garamond" w:eastAsia="Garamond" w:hAnsi="Garamond" w:cs="Cambria"/>
        </w:rPr>
        <w:t xml:space="preserve">al states of </w:t>
      </w:r>
      <w:r w:rsidR="00454A4E">
        <w:rPr>
          <w:rFonts w:ascii="Garamond" w:eastAsia="Garamond" w:hAnsi="Garamond" w:cs="Cambria"/>
        </w:rPr>
        <w:t>relevant</w:t>
      </w:r>
      <w:r>
        <w:rPr>
          <w:rFonts w:ascii="Garamond" w:eastAsia="Garamond" w:hAnsi="Garamond" w:cs="Cambria"/>
        </w:rPr>
        <w:t xml:space="preserve"> individuals. </w:t>
      </w:r>
      <w:r w:rsidR="00454A4E">
        <w:rPr>
          <w:rFonts w:ascii="Garamond" w:eastAsia="Garamond" w:hAnsi="Garamond" w:cs="Cambria"/>
        </w:rPr>
        <w:t xml:space="preserve">Say that </w:t>
      </w:r>
      <w:r>
        <w:rPr>
          <w:rFonts w:ascii="Garamond" w:eastAsia="Garamond" w:hAnsi="Garamond" w:cs="Cambria"/>
        </w:rPr>
        <w:t xml:space="preserve">metaphysical explanations are </w:t>
      </w:r>
      <w:r w:rsidRPr="004658FD">
        <w:rPr>
          <w:rFonts w:ascii="Garamond" w:eastAsia="Garamond" w:hAnsi="Garamond" w:cs="Cambria"/>
          <w:i/>
        </w:rPr>
        <w:t>objective</w:t>
      </w:r>
      <w:r>
        <w:rPr>
          <w:rFonts w:ascii="Garamond" w:eastAsia="Garamond" w:hAnsi="Garamond" w:cs="Cambria"/>
        </w:rPr>
        <w:t xml:space="preserve"> iff they are not </w:t>
      </w:r>
      <w:r w:rsidR="00454A4E">
        <w:rPr>
          <w:rFonts w:ascii="Garamond" w:hAnsi="Garamond"/>
        </w:rPr>
        <w:t>subjective.</w:t>
      </w:r>
      <w:r>
        <w:rPr>
          <w:rFonts w:ascii="Garamond" w:hAnsi="Garamond"/>
        </w:rPr>
        <w:t xml:space="preserve"> </w:t>
      </w:r>
      <w:r>
        <w:rPr>
          <w:rFonts w:ascii="Garamond" w:eastAsia="Garamond" w:hAnsi="Garamond" w:cs="Cambria"/>
        </w:rPr>
        <w:t>Since one aspect of an individual’s context are their mental states, one way metaphysical explanation</w:t>
      </w:r>
      <w:r w:rsidR="003D6E8F">
        <w:rPr>
          <w:rFonts w:ascii="Garamond" w:eastAsia="Garamond" w:hAnsi="Garamond" w:cs="Cambria"/>
        </w:rPr>
        <w:t>s</w:t>
      </w:r>
      <w:r>
        <w:rPr>
          <w:rFonts w:ascii="Garamond" w:eastAsia="Garamond" w:hAnsi="Garamond" w:cs="Cambria"/>
        </w:rPr>
        <w:t xml:space="preserve"> can be </w:t>
      </w:r>
      <w:r w:rsidR="003D6E8F">
        <w:rPr>
          <w:rFonts w:ascii="Garamond" w:eastAsia="Garamond" w:hAnsi="Garamond" w:cs="Cambria"/>
        </w:rPr>
        <w:t>context-sensitive</w:t>
      </w:r>
      <w:r>
        <w:rPr>
          <w:rFonts w:ascii="Garamond" w:eastAsia="Garamond" w:hAnsi="Garamond" w:cs="Cambria"/>
        </w:rPr>
        <w:t xml:space="preserve"> is if </w:t>
      </w:r>
      <w:r w:rsidR="003D6E8F">
        <w:rPr>
          <w:rFonts w:ascii="Garamond" w:eastAsia="Garamond" w:hAnsi="Garamond" w:cs="Cambria"/>
        </w:rPr>
        <w:t xml:space="preserve">they are </w:t>
      </w:r>
      <w:r>
        <w:rPr>
          <w:rFonts w:ascii="Garamond" w:eastAsia="Garamond" w:hAnsi="Garamond" w:cs="Cambria"/>
        </w:rPr>
        <w:t xml:space="preserve">subjective. But metaphysical explanations can be </w:t>
      </w:r>
      <w:r w:rsidR="003D6E8F">
        <w:rPr>
          <w:rFonts w:ascii="Garamond" w:eastAsia="Garamond" w:hAnsi="Garamond" w:cs="Cambria"/>
        </w:rPr>
        <w:t>context-sensitive</w:t>
      </w:r>
      <w:r>
        <w:rPr>
          <w:rFonts w:ascii="Garamond" w:eastAsia="Garamond" w:hAnsi="Garamond" w:cs="Cambria"/>
        </w:rPr>
        <w:t xml:space="preserve"> even if they are not subjective. Other, non-mental, aspects of an individual’s context might determine whether an instance of </w:t>
      </w:r>
      <w:r w:rsidRPr="001B0D50">
        <w:rPr>
          <w:rFonts w:ascii="Menlo Regular" w:eastAsia="Garamond" w:hAnsi="Menlo Regular" w:cs="Menlo Regular"/>
        </w:rPr>
        <w:t>⌜</w:t>
      </w:r>
      <w:r w:rsidRPr="001B0D50">
        <w:rPr>
          <w:rFonts w:ascii="Garamond" w:eastAsia="Garamond" w:hAnsi="Garamond" w:cs="Garamond"/>
        </w:rPr>
        <w:t xml:space="preserve">x </w:t>
      </w:r>
      <w:r w:rsidRPr="001B0D50">
        <w:rPr>
          <w:rFonts w:ascii="Garamond" w:eastAsia="Garamond" w:hAnsi="Garamond" w:cs="Garamond"/>
          <w:i/>
        </w:rPr>
        <w:t>because</w:t>
      </w:r>
      <w:r w:rsidRPr="001B0D50">
        <w:rPr>
          <w:rFonts w:ascii="Garamond" w:eastAsia="Garamond" w:hAnsi="Garamond" w:cs="Garamond"/>
        </w:rPr>
        <w:t xml:space="preserve"> y</w:t>
      </w:r>
      <w:r w:rsidRPr="001B0D50">
        <w:rPr>
          <w:rFonts w:ascii="Menlo Regular" w:eastAsia="Garamond" w:hAnsi="Menlo Regular" w:cs="Menlo Regular"/>
        </w:rPr>
        <w:t>⌝</w:t>
      </w:r>
      <w:r w:rsidRPr="001B0D50">
        <w:rPr>
          <w:rFonts w:ascii="Garamond" w:eastAsia="Garamond" w:hAnsi="Garamond" w:cs="Cambria"/>
        </w:rPr>
        <w:t xml:space="preserve"> </w:t>
      </w:r>
      <w:r>
        <w:rPr>
          <w:rFonts w:ascii="Garamond" w:eastAsia="Garamond" w:hAnsi="Garamond" w:cs="Cambria"/>
        </w:rPr>
        <w:t>is true.</w:t>
      </w:r>
      <w:r>
        <w:rPr>
          <w:rFonts w:ascii="Garamond" w:hAnsi="Garamond"/>
        </w:rPr>
        <w:t xml:space="preserve"> </w:t>
      </w:r>
      <w:r w:rsidR="00226916">
        <w:rPr>
          <w:rFonts w:ascii="Garamond" w:hAnsi="Garamond"/>
        </w:rPr>
        <w:t>So,</w:t>
      </w:r>
      <w:r w:rsidR="003D6E8F">
        <w:rPr>
          <w:rFonts w:ascii="Garamond" w:hAnsi="Garamond"/>
        </w:rPr>
        <w:t xml:space="preserve"> if </w:t>
      </w:r>
      <w:r>
        <w:rPr>
          <w:rFonts w:ascii="Garamond" w:hAnsi="Garamond"/>
        </w:rPr>
        <w:t>metaphysical explanations are context</w:t>
      </w:r>
      <w:r w:rsidR="001A2AFE">
        <w:rPr>
          <w:rFonts w:ascii="Garamond" w:hAnsi="Garamond"/>
        </w:rPr>
        <w:t>-</w:t>
      </w:r>
      <w:r>
        <w:rPr>
          <w:rFonts w:ascii="Garamond" w:hAnsi="Garamond"/>
        </w:rPr>
        <w:t xml:space="preserve">insensitive then they are objective, though the converse does not hold. </w:t>
      </w:r>
    </w:p>
    <w:p w14:paraId="72514482" w14:textId="22FE8C4D" w:rsidR="00454A4E" w:rsidRDefault="000E0AF6" w:rsidP="0016775E">
      <w:pPr>
        <w:spacing w:line="360" w:lineRule="auto"/>
        <w:jc w:val="both"/>
        <w:rPr>
          <w:rFonts w:ascii="Garamond" w:hAnsi="Garamond"/>
        </w:rPr>
      </w:pPr>
      <w:r>
        <w:rPr>
          <w:rFonts w:ascii="Garamond" w:hAnsi="Garamond"/>
        </w:rPr>
        <w:t xml:space="preserve">A number of authors have recently taken seriously the task of providing </w:t>
      </w:r>
      <w:r w:rsidR="00454A4E">
        <w:rPr>
          <w:rFonts w:ascii="Garamond" w:hAnsi="Garamond"/>
        </w:rPr>
        <w:t>an</w:t>
      </w:r>
      <w:r>
        <w:rPr>
          <w:rFonts w:ascii="Garamond" w:hAnsi="Garamond"/>
        </w:rPr>
        <w:t xml:space="preserve"> account of metaphysical explanat</w:t>
      </w:r>
      <w:r w:rsidR="00454A4E">
        <w:rPr>
          <w:rFonts w:ascii="Garamond" w:hAnsi="Garamond"/>
        </w:rPr>
        <w:t xml:space="preserve">ion on which it is context-sensitive. </w:t>
      </w:r>
    </w:p>
    <w:p w14:paraId="3C29B90A" w14:textId="611B254F" w:rsidR="00395511" w:rsidRDefault="00395511" w:rsidP="0016775E">
      <w:pPr>
        <w:spacing w:line="360" w:lineRule="auto"/>
        <w:jc w:val="both"/>
        <w:rPr>
          <w:rFonts w:ascii="Garamond" w:hAnsi="Garamond"/>
        </w:rPr>
      </w:pPr>
      <w:r>
        <w:rPr>
          <w:rFonts w:ascii="Garamond" w:hAnsi="Garamond"/>
        </w:rPr>
        <w:t xml:space="preserve">Dasgupta (2017) </w:t>
      </w:r>
      <w:r w:rsidR="00005A9E">
        <w:rPr>
          <w:rFonts w:ascii="Garamond" w:hAnsi="Garamond"/>
        </w:rPr>
        <w:t>defends</w:t>
      </w:r>
      <w:r>
        <w:rPr>
          <w:rFonts w:ascii="Garamond" w:hAnsi="Garamond"/>
        </w:rPr>
        <w:t xml:space="preserve"> what he calls </w:t>
      </w:r>
      <w:r w:rsidRPr="00B80E7E">
        <w:rPr>
          <w:rFonts w:ascii="Garamond" w:hAnsi="Garamond"/>
          <w:i/>
          <w:iCs/>
        </w:rPr>
        <w:t>anti-realism</w:t>
      </w:r>
      <w:r w:rsidRPr="00C969BB">
        <w:rPr>
          <w:rFonts w:ascii="Garamond" w:hAnsi="Garamond"/>
        </w:rPr>
        <w:t xml:space="preserve"> about metaphysical explanation</w:t>
      </w:r>
      <w:r>
        <w:rPr>
          <w:rFonts w:ascii="Garamond" w:hAnsi="Garamond"/>
        </w:rPr>
        <w:t xml:space="preserve">: </w:t>
      </w:r>
      <w:r w:rsidRPr="00C969BB">
        <w:rPr>
          <w:rFonts w:ascii="Garamond" w:hAnsi="Garamond"/>
        </w:rPr>
        <w:t xml:space="preserve">the view </w:t>
      </w:r>
      <w:r>
        <w:rPr>
          <w:rFonts w:ascii="Garamond" w:hAnsi="Garamond"/>
        </w:rPr>
        <w:t>that what metaphysically explains what is</w:t>
      </w:r>
      <w:r w:rsidRPr="00C969BB">
        <w:rPr>
          <w:rFonts w:ascii="Garamond" w:hAnsi="Garamond"/>
        </w:rPr>
        <w:t xml:space="preserve"> relativ</w:t>
      </w:r>
      <w:r>
        <w:rPr>
          <w:rFonts w:ascii="Garamond" w:hAnsi="Garamond"/>
        </w:rPr>
        <w:t>e</w:t>
      </w:r>
      <w:r w:rsidRPr="00C969BB">
        <w:rPr>
          <w:rFonts w:ascii="Garamond" w:hAnsi="Garamond"/>
        </w:rPr>
        <w:t xml:space="preserve"> to our interests and concerns, which in turn “may vary from culture to culture or time to time” (p. 78). According to Dasgupta’s preferred anti-realist picture “two cultures might offer conflicting </w:t>
      </w:r>
      <w:r>
        <w:rPr>
          <w:rFonts w:ascii="Garamond" w:hAnsi="Garamond"/>
        </w:rPr>
        <w:t>[metaphysical]</w:t>
      </w:r>
      <w:r w:rsidRPr="00C969BB">
        <w:rPr>
          <w:rFonts w:ascii="Garamond" w:hAnsi="Garamond"/>
        </w:rPr>
        <w:t xml:space="preserve"> explanations and yet there may be no fact of the matter who is “really correct”: each explanation may be correct relative to their respective interests and concerns.” (p. 89).</w:t>
      </w:r>
      <w:r>
        <w:rPr>
          <w:rFonts w:ascii="Garamond" w:hAnsi="Garamond"/>
        </w:rPr>
        <w:t xml:space="preserve"> </w:t>
      </w:r>
      <w:r w:rsidR="00046743">
        <w:rPr>
          <w:rFonts w:ascii="Garamond" w:hAnsi="Garamond"/>
        </w:rPr>
        <w:t xml:space="preserve"> </w:t>
      </w:r>
    </w:p>
    <w:p w14:paraId="1F75A591" w14:textId="697333D2" w:rsidR="00395511" w:rsidRDefault="00046743" w:rsidP="0016775E">
      <w:pPr>
        <w:spacing w:line="360" w:lineRule="auto"/>
        <w:jc w:val="both"/>
        <w:rPr>
          <w:rFonts w:ascii="Garamond" w:hAnsi="Garamond"/>
        </w:rPr>
      </w:pPr>
      <w:r>
        <w:rPr>
          <w:rFonts w:ascii="Garamond" w:hAnsi="Garamond"/>
          <w:lang w:val="en-US"/>
        </w:rPr>
        <w:t xml:space="preserve">Thompson (2019) </w:t>
      </w:r>
      <w:r w:rsidR="00395511">
        <w:rPr>
          <w:rFonts w:ascii="Garamond" w:hAnsi="Garamond"/>
          <w:lang w:val="en-US"/>
        </w:rPr>
        <w:t xml:space="preserve">develops a context-sensitive account of metaphysical explanation </w:t>
      </w:r>
      <w:r>
        <w:rPr>
          <w:rFonts w:ascii="Garamond" w:hAnsi="Garamond"/>
          <w:lang w:val="en-US"/>
        </w:rPr>
        <w:t>on which</w:t>
      </w:r>
      <w:r w:rsidR="00395511">
        <w:rPr>
          <w:rFonts w:ascii="Garamond" w:hAnsi="Garamond"/>
          <w:lang w:val="en-US"/>
        </w:rPr>
        <w:t xml:space="preserve"> metaphysical explanations are answers to a certain kind of why-question: a ‘what-makes-it-the-case-that’ question. Whether or not an utterance counts as a metaphysical explanation, for Thompson, depends on “</w:t>
      </w:r>
      <w:r w:rsidR="00395511" w:rsidRPr="00BE5381">
        <w:rPr>
          <w:rFonts w:ascii="Garamond" w:hAnsi="Garamond"/>
        </w:rPr>
        <w:t xml:space="preserve">epistemic constraints imposed by the context </w:t>
      </w:r>
      <w:r w:rsidR="00395511" w:rsidRPr="00BE5381">
        <w:rPr>
          <w:rFonts w:ascii="Garamond" w:hAnsi="Garamond"/>
        </w:rPr>
        <w:lastRenderedPageBreak/>
        <w:t>in which a relevant question is asked</w:t>
      </w:r>
      <w:r w:rsidR="00395511">
        <w:rPr>
          <w:rFonts w:ascii="Garamond" w:hAnsi="Garamond"/>
        </w:rPr>
        <w:t>” (p.98). In particular, in order to be a candidate metaphysical explanation, the answer must be a</w:t>
      </w:r>
      <w:r w:rsidR="00395511">
        <w:rPr>
          <w:rFonts w:ascii="Garamond" w:hAnsi="Garamond"/>
          <w:lang w:val="en-US"/>
        </w:rPr>
        <w:t xml:space="preserve"> </w:t>
      </w:r>
      <w:r w:rsidR="00395511">
        <w:rPr>
          <w:rFonts w:ascii="Garamond" w:hAnsi="Garamond"/>
        </w:rPr>
        <w:t>r</w:t>
      </w:r>
      <w:r w:rsidR="00395511" w:rsidRPr="00BE5381">
        <w:rPr>
          <w:rFonts w:ascii="Garamond" w:hAnsi="Garamond"/>
        </w:rPr>
        <w:t xml:space="preserve">easonable, proportionate, intelligible, and relevant answer </w:t>
      </w:r>
      <w:r w:rsidR="00395511">
        <w:rPr>
          <w:rFonts w:ascii="Garamond" w:hAnsi="Garamond"/>
        </w:rPr>
        <w:t>to the given why-question. In order to be a metaphysical explanation, there must also be a “</w:t>
      </w:r>
      <w:r w:rsidR="00395511" w:rsidRPr="007B7964">
        <w:rPr>
          <w:rFonts w:ascii="Garamond" w:hAnsi="Garamond"/>
        </w:rPr>
        <w:t>metaphysical relation between (the contents of) the explanans and the explanandum.</w:t>
      </w:r>
      <w:r w:rsidR="006763CA">
        <w:rPr>
          <w:rFonts w:ascii="Garamond" w:hAnsi="Garamond"/>
        </w:rPr>
        <w:t>” (p. 105). On this view,</w:t>
      </w:r>
      <w:r w:rsidR="00395511">
        <w:rPr>
          <w:rFonts w:ascii="Garamond" w:hAnsi="Garamond"/>
        </w:rPr>
        <w:t xml:space="preserve"> whether something counts as a metaphysical explanation </w:t>
      </w:r>
      <w:r w:rsidR="00395511">
        <w:rPr>
          <w:rFonts w:ascii="Garamond" w:hAnsi="Garamond"/>
          <w:i/>
          <w:iCs/>
        </w:rPr>
        <w:t>for an individual at a context</w:t>
      </w:r>
      <w:r w:rsidR="00395511">
        <w:rPr>
          <w:rFonts w:ascii="Garamond" w:hAnsi="Garamond"/>
        </w:rPr>
        <w:t xml:space="preserve"> depends in part on the goals and capacities of that individual.</w:t>
      </w:r>
    </w:p>
    <w:p w14:paraId="3DA31536" w14:textId="0397DD41" w:rsidR="00BA6969" w:rsidRDefault="00395511" w:rsidP="00487F6F">
      <w:pPr>
        <w:spacing w:line="360" w:lineRule="auto"/>
        <w:jc w:val="both"/>
        <w:rPr>
          <w:rFonts w:ascii="Garamond" w:hAnsi="Garamond"/>
        </w:rPr>
      </w:pPr>
      <w:r>
        <w:rPr>
          <w:rFonts w:ascii="Garamond" w:hAnsi="Garamond"/>
        </w:rPr>
        <w:t>A rather different approach is advocated by Norton &amp; Miller (2019</w:t>
      </w:r>
      <w:r w:rsidR="00454A4E">
        <w:rPr>
          <w:rFonts w:ascii="Garamond" w:hAnsi="Garamond"/>
        </w:rPr>
        <w:t xml:space="preserve">), who defend what they call a </w:t>
      </w:r>
      <w:r>
        <w:rPr>
          <w:rFonts w:ascii="Garamond" w:hAnsi="Garamond"/>
        </w:rPr>
        <w:t>psychologistic the</w:t>
      </w:r>
      <w:r w:rsidR="00454A4E">
        <w:rPr>
          <w:rFonts w:ascii="Garamond" w:hAnsi="Garamond"/>
        </w:rPr>
        <w:t>ory of metaphysical explanation</w:t>
      </w:r>
      <w:r>
        <w:rPr>
          <w:rFonts w:ascii="Garamond" w:hAnsi="Garamond"/>
        </w:rPr>
        <w:t xml:space="preserve">. According to this view, an instance of </w:t>
      </w:r>
      <w:r w:rsidRPr="00542818">
        <w:rPr>
          <w:rFonts w:ascii="Cambria" w:eastAsia="Garamond" w:hAnsi="Cambria" w:cs="Cambria"/>
        </w:rPr>
        <w:t>⌜</w:t>
      </w:r>
      <w:r w:rsidRPr="00C509D1">
        <w:rPr>
          <w:rFonts w:ascii="Garamond" w:eastAsia="Garamond" w:hAnsi="Garamond" w:cs="Garamond"/>
        </w:rPr>
        <w:t xml:space="preserve">x </w:t>
      </w:r>
      <w:r w:rsidRPr="00EB5885">
        <w:rPr>
          <w:rFonts w:ascii="Garamond" w:eastAsia="Garamond" w:hAnsi="Garamond" w:cs="Garamond"/>
          <w:i/>
        </w:rPr>
        <w:t>because</w:t>
      </w:r>
      <w:r w:rsidRPr="00546F0E">
        <w:rPr>
          <w:rFonts w:ascii="Garamond" w:eastAsia="Garamond" w:hAnsi="Garamond" w:cs="Garamond"/>
        </w:rPr>
        <w:t xml:space="preserve"> y</w:t>
      </w:r>
      <w:r w:rsidRPr="00E61946">
        <w:rPr>
          <w:rFonts w:ascii="Cambria" w:eastAsia="Garamond" w:hAnsi="Cambria" w:cs="Cambria"/>
        </w:rPr>
        <w:t>⌝</w:t>
      </w:r>
      <w:r w:rsidR="00542FF9">
        <w:rPr>
          <w:rFonts w:ascii="Garamond" w:hAnsi="Garamond"/>
        </w:rPr>
        <w:t xml:space="preserve"> is true </w:t>
      </w:r>
      <w:r w:rsidR="00542FF9" w:rsidRPr="00226916">
        <w:rPr>
          <w:rFonts w:ascii="Garamond" w:hAnsi="Garamond"/>
          <w:i/>
        </w:rPr>
        <w:t>for an individual</w:t>
      </w:r>
      <w:r w:rsidR="00542FF9">
        <w:rPr>
          <w:rFonts w:ascii="Garamond" w:hAnsi="Garamond"/>
        </w:rPr>
        <w:t xml:space="preserve"> </w:t>
      </w:r>
      <w:r>
        <w:rPr>
          <w:rFonts w:ascii="Garamond" w:hAnsi="Garamond"/>
        </w:rPr>
        <w:t xml:space="preserve">just in case </w:t>
      </w:r>
      <w:r w:rsidRPr="00542818">
        <w:rPr>
          <w:rFonts w:ascii="Cambria" w:eastAsia="Garamond" w:hAnsi="Cambria" w:cs="Cambria"/>
        </w:rPr>
        <w:t>⌜</w:t>
      </w:r>
      <w:r w:rsidRPr="00546F0E">
        <w:rPr>
          <w:rFonts w:ascii="Garamond" w:eastAsia="Garamond" w:hAnsi="Garamond" w:cs="Garamond"/>
        </w:rPr>
        <w:t>y</w:t>
      </w:r>
      <w:r w:rsidRPr="00E61946">
        <w:rPr>
          <w:rFonts w:ascii="Cambria" w:eastAsia="Garamond" w:hAnsi="Cambria" w:cs="Cambria"/>
        </w:rPr>
        <w:t>⌝</w:t>
      </w:r>
      <w:r>
        <w:rPr>
          <w:rFonts w:ascii="Garamond" w:hAnsi="Garamond"/>
        </w:rPr>
        <w:t xml:space="preserve"> is true, </w:t>
      </w:r>
      <w:r w:rsidRPr="00542818">
        <w:rPr>
          <w:rFonts w:ascii="Cambria" w:eastAsia="Garamond" w:hAnsi="Cambria" w:cs="Cambria"/>
        </w:rPr>
        <w:t>⌜</w:t>
      </w:r>
      <w:r w:rsidRPr="00546F0E">
        <w:rPr>
          <w:rFonts w:ascii="Garamond" w:eastAsia="Garamond" w:hAnsi="Garamond" w:cs="Garamond"/>
        </w:rPr>
        <w:t>y</w:t>
      </w:r>
      <w:r w:rsidRPr="00E61946">
        <w:rPr>
          <w:rFonts w:ascii="Cambria" w:eastAsia="Garamond" w:hAnsi="Cambria" w:cs="Cambria"/>
        </w:rPr>
        <w:t>⌝</w:t>
      </w:r>
      <w:r>
        <w:rPr>
          <w:rFonts w:ascii="Garamond" w:hAnsi="Garamond"/>
        </w:rPr>
        <w:t xml:space="preserve"> entails </w:t>
      </w:r>
      <w:r w:rsidRPr="00542818">
        <w:rPr>
          <w:rFonts w:ascii="Cambria" w:eastAsia="Garamond" w:hAnsi="Cambria" w:cs="Cambria"/>
        </w:rPr>
        <w:t>⌜</w:t>
      </w:r>
      <w:r w:rsidRPr="00C509D1">
        <w:rPr>
          <w:rFonts w:ascii="Garamond" w:eastAsia="Garamond" w:hAnsi="Garamond" w:cs="Garamond"/>
        </w:rPr>
        <w:t>x</w:t>
      </w:r>
      <w:r w:rsidRPr="00E61946">
        <w:rPr>
          <w:rFonts w:ascii="Cambria" w:eastAsia="Garamond" w:hAnsi="Cambria" w:cs="Cambria"/>
        </w:rPr>
        <w:t>⌝</w:t>
      </w:r>
      <w:r>
        <w:rPr>
          <w:rFonts w:ascii="Garamond" w:hAnsi="Garamond"/>
        </w:rPr>
        <w:t xml:space="preserve"> and the </w:t>
      </w:r>
      <w:r w:rsidRPr="00B80E7E">
        <w:rPr>
          <w:rFonts w:ascii="Garamond" w:hAnsi="Garamond"/>
          <w:i/>
          <w:iCs/>
        </w:rPr>
        <w:t xml:space="preserve">community in which that </w:t>
      </w:r>
      <w:r>
        <w:rPr>
          <w:rFonts w:ascii="Garamond" w:hAnsi="Garamond"/>
          <w:i/>
          <w:iCs/>
        </w:rPr>
        <w:t>individual</w:t>
      </w:r>
      <w:r w:rsidRPr="00B80E7E">
        <w:rPr>
          <w:rFonts w:ascii="Garamond" w:hAnsi="Garamond"/>
          <w:i/>
          <w:iCs/>
        </w:rPr>
        <w:t xml:space="preserve"> is embedded</w:t>
      </w:r>
      <w:r>
        <w:rPr>
          <w:rFonts w:ascii="Garamond" w:hAnsi="Garamond"/>
        </w:rPr>
        <w:t xml:space="preserve"> is disposed to have certain beliefs about what metaphysically explains what, after engaging in a complicated process </w:t>
      </w:r>
      <w:r w:rsidR="00542FF9">
        <w:rPr>
          <w:rFonts w:ascii="Garamond" w:hAnsi="Garamond"/>
        </w:rPr>
        <w:t>of group deliberation.</w:t>
      </w:r>
    </w:p>
    <w:p w14:paraId="3F92CADC" w14:textId="740FB18B" w:rsidR="00C6179F" w:rsidRDefault="00C6179F" w:rsidP="00D94E69">
      <w:pPr>
        <w:spacing w:line="360" w:lineRule="auto"/>
        <w:jc w:val="both"/>
        <w:rPr>
          <w:rFonts w:ascii="Garamond" w:hAnsi="Garamond"/>
        </w:rPr>
      </w:pPr>
      <w:r>
        <w:rPr>
          <w:rFonts w:ascii="Garamond" w:eastAsia="Garamond" w:hAnsi="Garamond" w:cs="Cambria"/>
        </w:rPr>
        <w:t xml:space="preserve">By and large, </w:t>
      </w:r>
      <w:r w:rsidR="00542FF9">
        <w:rPr>
          <w:rFonts w:ascii="Garamond" w:eastAsia="Garamond" w:hAnsi="Garamond" w:cs="Cambria"/>
        </w:rPr>
        <w:t xml:space="preserve">though, </w:t>
      </w:r>
      <w:r>
        <w:rPr>
          <w:rFonts w:ascii="Garamond" w:eastAsia="Garamond" w:hAnsi="Garamond" w:cs="Cambria"/>
        </w:rPr>
        <w:t xml:space="preserve">defenders of </w:t>
      </w:r>
      <w:r w:rsidR="00050FC0">
        <w:rPr>
          <w:rFonts w:ascii="Garamond" w:eastAsia="Garamond" w:hAnsi="Garamond" w:cs="Cambria"/>
        </w:rPr>
        <w:t>grounding</w:t>
      </w:r>
      <w:r w:rsidR="00542FF9">
        <w:rPr>
          <w:rFonts w:ascii="Garamond" w:eastAsia="Garamond" w:hAnsi="Garamond" w:cs="Cambria"/>
        </w:rPr>
        <w:t>-based</w:t>
      </w:r>
      <w:r>
        <w:rPr>
          <w:rFonts w:ascii="Garamond" w:eastAsia="Garamond" w:hAnsi="Garamond" w:cs="Cambria"/>
        </w:rPr>
        <w:t xml:space="preserve"> approaches</w:t>
      </w:r>
      <w:r w:rsidR="00050FC0">
        <w:rPr>
          <w:rFonts w:ascii="Garamond" w:eastAsia="Garamond" w:hAnsi="Garamond" w:cs="Cambria"/>
        </w:rPr>
        <w:t xml:space="preserve"> to metaphysical</w:t>
      </w:r>
      <w:r>
        <w:rPr>
          <w:rFonts w:ascii="Garamond" w:eastAsia="Garamond" w:hAnsi="Garamond" w:cs="Cambria"/>
        </w:rPr>
        <w:t xml:space="preserve"> have had little to say about the </w:t>
      </w:r>
      <w:r w:rsidR="009D3167">
        <w:rPr>
          <w:rFonts w:ascii="Garamond" w:eastAsia="Garamond" w:hAnsi="Garamond" w:cs="Cambria"/>
        </w:rPr>
        <w:t xml:space="preserve">psychological-cum-epistemic </w:t>
      </w:r>
      <w:r>
        <w:rPr>
          <w:rFonts w:ascii="Garamond" w:eastAsia="Garamond" w:hAnsi="Garamond" w:cs="Cambria"/>
        </w:rPr>
        <w:t xml:space="preserve">element (if any) of metaphysical explanation. </w:t>
      </w:r>
      <w:r>
        <w:rPr>
          <w:rFonts w:ascii="Garamond" w:hAnsi="Garamond"/>
        </w:rPr>
        <w:t xml:space="preserve">Some authors have not only concluded that metaphysical explanations are objective and agent-neutral, but, moreover, have supposed that metaphysical explanations have no epistemic or psychological implications, at least in the sense that they have supposed that the presence of a metaphysical explanation does not </w:t>
      </w:r>
      <w:r w:rsidRPr="00226916">
        <w:rPr>
          <w:rFonts w:ascii="Garamond" w:hAnsi="Garamond"/>
        </w:rPr>
        <w:t>entail</w:t>
      </w:r>
      <w:r>
        <w:rPr>
          <w:rFonts w:ascii="Garamond" w:hAnsi="Garamond"/>
        </w:rPr>
        <w:t xml:space="preserve"> that there are any </w:t>
      </w:r>
      <w:r w:rsidR="00867F6C">
        <w:rPr>
          <w:rFonts w:ascii="Garamond" w:hAnsi="Garamond"/>
        </w:rPr>
        <w:t>psychological-cum-epistemic</w:t>
      </w:r>
      <w:r>
        <w:rPr>
          <w:rFonts w:ascii="Garamond" w:hAnsi="Garamond"/>
        </w:rPr>
        <w:t xml:space="preserve"> features present.</w:t>
      </w:r>
      <w:r>
        <w:rPr>
          <w:rStyle w:val="FootnoteReference"/>
          <w:rFonts w:ascii="Garamond" w:hAnsi="Garamond"/>
        </w:rPr>
        <w:footnoteReference w:id="11"/>
      </w:r>
      <w:r>
        <w:rPr>
          <w:rFonts w:ascii="Garamond" w:hAnsi="Garamond"/>
        </w:rPr>
        <w:t xml:space="preserve">  </w:t>
      </w:r>
    </w:p>
    <w:p w14:paraId="64AFD44B" w14:textId="50178AAA" w:rsidR="00C8305A" w:rsidRPr="0016775E" w:rsidRDefault="00AF3AEF" w:rsidP="0016775E">
      <w:pPr>
        <w:spacing w:line="360" w:lineRule="auto"/>
        <w:jc w:val="both"/>
        <w:rPr>
          <w:rFonts w:ascii="Garamond" w:hAnsi="Garamond"/>
        </w:rPr>
      </w:pPr>
      <w:r>
        <w:rPr>
          <w:rFonts w:ascii="Garamond" w:eastAsia="Garamond" w:hAnsi="Garamond" w:cs="Cambria"/>
        </w:rPr>
        <w:t>In what follows, our aim is to probe</w:t>
      </w:r>
      <w:r w:rsidR="008D3B74">
        <w:rPr>
          <w:rFonts w:ascii="Garamond" w:eastAsia="Garamond" w:hAnsi="Garamond" w:cs="Cambria"/>
        </w:rPr>
        <w:t xml:space="preserve"> non-</w:t>
      </w:r>
      <w:r w:rsidR="00226916">
        <w:rPr>
          <w:rFonts w:ascii="Garamond" w:eastAsia="Garamond" w:hAnsi="Garamond" w:cs="Cambria"/>
        </w:rPr>
        <w:t>philosophers’</w:t>
      </w:r>
      <w:r w:rsidR="008D3B74">
        <w:rPr>
          <w:rFonts w:ascii="Garamond" w:eastAsia="Garamond" w:hAnsi="Garamond" w:cs="Cambria"/>
        </w:rPr>
        <w:t xml:space="preserve"> </w:t>
      </w:r>
      <w:r>
        <w:rPr>
          <w:rFonts w:ascii="Garamond" w:eastAsia="Garamond" w:hAnsi="Garamond" w:cs="Cambria"/>
        </w:rPr>
        <w:t>judgements about the conditions under which there is a metaphysical explanation present, to see whether there is evidence that</w:t>
      </w:r>
      <w:r w:rsidR="008D3B74">
        <w:rPr>
          <w:rFonts w:ascii="Garamond" w:eastAsia="Garamond" w:hAnsi="Garamond" w:cs="Cambria"/>
        </w:rPr>
        <w:t>, at least for non-philosophers’</w:t>
      </w:r>
      <w:r w:rsidR="00305969">
        <w:rPr>
          <w:rFonts w:ascii="Garamond" w:eastAsia="Garamond" w:hAnsi="Garamond" w:cs="Cambria"/>
        </w:rPr>
        <w:t>,</w:t>
      </w:r>
      <w:r>
        <w:rPr>
          <w:rFonts w:ascii="Garamond" w:eastAsia="Garamond" w:hAnsi="Garamond" w:cs="Cambria"/>
        </w:rPr>
        <w:t xml:space="preserve"> metaphysical explanation is context-sensitive</w:t>
      </w:r>
      <w:r w:rsidR="00305969">
        <w:rPr>
          <w:rFonts w:ascii="Garamond" w:eastAsia="Garamond" w:hAnsi="Garamond" w:cs="Cambria"/>
        </w:rPr>
        <w:t>.</w:t>
      </w:r>
    </w:p>
    <w:p w14:paraId="582D73A4" w14:textId="60C52B81" w:rsidR="00771367" w:rsidRPr="0016775E" w:rsidRDefault="00D472B9" w:rsidP="0016775E">
      <w:pPr>
        <w:spacing w:line="360" w:lineRule="auto"/>
        <w:jc w:val="both"/>
        <w:rPr>
          <w:rFonts w:ascii="Garamond" w:eastAsia="Garamond" w:hAnsi="Garamond" w:cs="Cambria"/>
        </w:rPr>
      </w:pPr>
      <w:r>
        <w:rPr>
          <w:rFonts w:ascii="Garamond" w:eastAsia="Garamond" w:hAnsi="Garamond" w:cs="Cambria"/>
        </w:rPr>
        <w:t>We probe the judgements of non-philosophers</w:t>
      </w:r>
      <w:r w:rsidR="00C8305A">
        <w:rPr>
          <w:rFonts w:ascii="Garamond" w:eastAsia="Garamond" w:hAnsi="Garamond" w:cs="Cambria"/>
        </w:rPr>
        <w:t xml:space="preserve"> </w:t>
      </w:r>
      <w:r w:rsidR="00387DDC">
        <w:rPr>
          <w:rFonts w:ascii="Garamond" w:eastAsia="Garamond" w:hAnsi="Garamond" w:cs="Cambria"/>
        </w:rPr>
        <w:t xml:space="preserve">because we follow </w:t>
      </w:r>
      <w:r w:rsidR="00771367">
        <w:rPr>
          <w:rFonts w:ascii="Garamond" w:eastAsia="Garamond" w:hAnsi="Garamond" w:cs="Cambria"/>
        </w:rPr>
        <w:t xml:space="preserve">most contemporary metaphysicians in supposing that judgements </w:t>
      </w:r>
      <w:r w:rsidR="00701576">
        <w:rPr>
          <w:rFonts w:ascii="Garamond" w:eastAsia="Garamond" w:hAnsi="Garamond" w:cs="Cambria"/>
        </w:rPr>
        <w:t>about metaphysical explanation are</w:t>
      </w:r>
      <w:r w:rsidR="00771367">
        <w:rPr>
          <w:rFonts w:ascii="Garamond" w:eastAsia="Garamond" w:hAnsi="Garamond" w:cs="Cambria"/>
        </w:rPr>
        <w:t xml:space="preserve"> </w:t>
      </w:r>
      <w:r w:rsidR="00771367">
        <w:rPr>
          <w:rFonts w:ascii="Garamond" w:eastAsia="Garamond" w:hAnsi="Garamond" w:cs="Cambria"/>
        </w:rPr>
        <w:lastRenderedPageBreak/>
        <w:t xml:space="preserve">common, </w:t>
      </w:r>
      <w:r w:rsidR="00AF42A6">
        <w:rPr>
          <w:rFonts w:ascii="Garamond" w:eastAsia="Garamond" w:hAnsi="Garamond" w:cs="Cambria"/>
        </w:rPr>
        <w:t>and extend</w:t>
      </w:r>
      <w:r w:rsidR="009C5AF0">
        <w:rPr>
          <w:rFonts w:ascii="Garamond" w:eastAsia="Garamond" w:hAnsi="Garamond" w:cs="Cambria"/>
        </w:rPr>
        <w:t xml:space="preserve"> well outside distinctively</w:t>
      </w:r>
      <w:r w:rsidR="00771367">
        <w:rPr>
          <w:rFonts w:ascii="Garamond" w:eastAsia="Garamond" w:hAnsi="Garamond" w:cs="Cambria"/>
        </w:rPr>
        <w:t xml:space="preserve"> philosophical discourse.</w:t>
      </w:r>
      <w:r w:rsidR="00EB06C8">
        <w:rPr>
          <w:rFonts w:ascii="Garamond" w:eastAsia="Garamond" w:hAnsi="Garamond" w:cs="Cambria"/>
        </w:rPr>
        <w:t xml:space="preserve"> </w:t>
      </w:r>
      <w:r w:rsidR="00EB06C8">
        <w:rPr>
          <w:rFonts w:ascii="Garamond" w:hAnsi="Garamond"/>
        </w:rPr>
        <w:t>Schaffer (2009:375), for instance,</w:t>
      </w:r>
      <w:r w:rsidR="00771367">
        <w:rPr>
          <w:rFonts w:ascii="Garamond" w:hAnsi="Garamond"/>
        </w:rPr>
        <w:t xml:space="preserve"> makes the case that this kind of explanation is “</w:t>
      </w:r>
      <w:r w:rsidR="00771367" w:rsidRPr="00195D0F">
        <w:rPr>
          <w:rFonts w:ascii="Garamond" w:hAnsi="Garamond"/>
        </w:rPr>
        <w:t>a natural and intuitive notion, for which there exist clear examples, and clear formal constraints.</w:t>
      </w:r>
      <w:r w:rsidR="00771367">
        <w:rPr>
          <w:rFonts w:ascii="Garamond" w:hAnsi="Garamond"/>
        </w:rPr>
        <w:t>” Dasgupta (2017:74-76) similarly argues that metaphysical explanation is “</w:t>
      </w:r>
      <w:r w:rsidR="00771367" w:rsidRPr="00FE6A22">
        <w:rPr>
          <w:rFonts w:ascii="Garamond" w:hAnsi="Garamond"/>
        </w:rPr>
        <w:t>intuitive and familiar, and at the same time useful in framing a number of philosophical debates</w:t>
      </w:r>
      <w:r w:rsidR="00771367">
        <w:rPr>
          <w:rFonts w:ascii="Garamond" w:hAnsi="Garamond"/>
        </w:rPr>
        <w:t xml:space="preserve">” and that “examples are ubiquitous. Why is a faculty meeting occurring? Because the faculty are gathered </w:t>
      </w:r>
      <w:r w:rsidR="00771367" w:rsidRPr="00CA2DB3">
        <w:rPr>
          <w:rFonts w:ascii="Garamond" w:hAnsi="Garamond"/>
        </w:rPr>
        <w:t>in a room discussing matters of importance to the department, etc. Why is this water hot? Because its mean kinetic energy is high. Why have I lost this game of chess? Because my king is in check-mate.</w:t>
      </w:r>
      <w:r w:rsidR="00771367">
        <w:rPr>
          <w:rFonts w:ascii="Garamond" w:hAnsi="Garamond"/>
        </w:rPr>
        <w:t>” Indeed, it is “</w:t>
      </w:r>
      <w:r w:rsidR="00771367" w:rsidRPr="00996AA4">
        <w:rPr>
          <w:rFonts w:ascii="Garamond" w:hAnsi="Garamond"/>
          <w:i/>
          <w:iCs/>
        </w:rPr>
        <w:t>an everyday concept used by the masses</w:t>
      </w:r>
      <w:r w:rsidR="00771367" w:rsidRPr="00996AA4">
        <w:rPr>
          <w:rFonts w:ascii="Garamond" w:hAnsi="Garamond"/>
        </w:rPr>
        <w:t xml:space="preserve">. When I explain the concept to non-philosophers they recognize it immediately and talk intelligibly about it, offering examples of </w:t>
      </w:r>
      <w:r w:rsidR="00771367">
        <w:rPr>
          <w:rFonts w:ascii="Garamond" w:hAnsi="Garamond"/>
        </w:rPr>
        <w:t>[metaphysical]</w:t>
      </w:r>
      <w:r w:rsidR="00771367" w:rsidRPr="00996AA4">
        <w:rPr>
          <w:rFonts w:ascii="Garamond" w:hAnsi="Garamond"/>
        </w:rPr>
        <w:t xml:space="preserve"> explanations in their own fields of biology, economics, journalism, or cooking. To them it is not a new concept.</w:t>
      </w:r>
      <w:r w:rsidR="00771367">
        <w:rPr>
          <w:rFonts w:ascii="Garamond" w:hAnsi="Garamond"/>
        </w:rPr>
        <w:t>”</w:t>
      </w:r>
      <w:r w:rsidR="00DB4056">
        <w:rPr>
          <w:rFonts w:ascii="Garamond" w:hAnsi="Garamond"/>
        </w:rPr>
        <w:t xml:space="preserve"> </w:t>
      </w:r>
      <w:r w:rsidR="00771367">
        <w:rPr>
          <w:rFonts w:ascii="Garamond" w:hAnsi="Garamond"/>
        </w:rPr>
        <w:t>Glazier (2020:121) notes that “[f]</w:t>
      </w:r>
      <w:r w:rsidR="00771367" w:rsidRPr="00BA3DC0">
        <w:rPr>
          <w:rFonts w:ascii="Garamond" w:hAnsi="Garamond"/>
        </w:rPr>
        <w:t xml:space="preserve">or its enthusiasts, </w:t>
      </w:r>
      <w:r w:rsidR="00771367">
        <w:rPr>
          <w:rFonts w:ascii="Garamond" w:hAnsi="Garamond"/>
        </w:rPr>
        <w:t>[metaphysical]</w:t>
      </w:r>
      <w:r w:rsidR="00771367" w:rsidRPr="00BA3DC0">
        <w:rPr>
          <w:rFonts w:ascii="Garamond" w:hAnsi="Garamond"/>
        </w:rPr>
        <w:t xml:space="preserve"> explanation is both ubiquitous in ordinary life and central to many of philosophy’s biggest questions</w:t>
      </w:r>
      <w:r w:rsidR="00771367">
        <w:rPr>
          <w:rFonts w:ascii="Garamond" w:hAnsi="Garamond"/>
        </w:rPr>
        <w:t xml:space="preserve">”. </w:t>
      </w:r>
    </w:p>
    <w:p w14:paraId="7BD3C019" w14:textId="6EF864A8" w:rsidR="00771367" w:rsidRDefault="00AF42A6" w:rsidP="009B1B9B">
      <w:pPr>
        <w:spacing w:line="360" w:lineRule="auto"/>
        <w:jc w:val="both"/>
        <w:rPr>
          <w:rFonts w:ascii="Garamond" w:hAnsi="Garamond"/>
        </w:rPr>
      </w:pPr>
      <w:r>
        <w:rPr>
          <w:rFonts w:ascii="Garamond" w:hAnsi="Garamond"/>
          <w:lang w:val="en-US"/>
        </w:rPr>
        <w:t>So while</w:t>
      </w:r>
      <w:r w:rsidR="00A46811">
        <w:rPr>
          <w:rFonts w:ascii="Garamond" w:hAnsi="Garamond"/>
          <w:lang w:val="en-US"/>
        </w:rPr>
        <w:t xml:space="preserve"> we make no assumption that non-philosophers are able to articulate their concept of metaphysical explanation, we do assume that they can </w:t>
      </w:r>
      <w:r w:rsidR="00A46811" w:rsidRPr="0016775E">
        <w:rPr>
          <w:rFonts w:ascii="Garamond" w:hAnsi="Garamond"/>
          <w:i/>
          <w:lang w:val="en-US"/>
        </w:rPr>
        <w:t>use</w:t>
      </w:r>
      <w:r w:rsidR="00A46811">
        <w:rPr>
          <w:rFonts w:ascii="Garamond" w:hAnsi="Garamond"/>
          <w:lang w:val="en-US"/>
        </w:rPr>
        <w:t xml:space="preserve"> that concept to determine whether a description is one in which there is a metaphysical explanation for some (or all) parties. That is how </w:t>
      </w:r>
      <w:r w:rsidR="005239C9">
        <w:rPr>
          <w:rFonts w:ascii="Garamond" w:hAnsi="Garamond"/>
          <w:lang w:val="en-US"/>
        </w:rPr>
        <w:t>the study that we outline proce</w:t>
      </w:r>
      <w:r w:rsidR="00A46811">
        <w:rPr>
          <w:rFonts w:ascii="Garamond" w:hAnsi="Garamond"/>
          <w:lang w:val="en-US"/>
        </w:rPr>
        <w:t>e</w:t>
      </w:r>
      <w:r w:rsidR="0072658D">
        <w:rPr>
          <w:rFonts w:ascii="Garamond" w:hAnsi="Garamond"/>
          <w:lang w:val="en-US"/>
        </w:rPr>
        <w:t>d</w:t>
      </w:r>
      <w:r w:rsidR="00A46811">
        <w:rPr>
          <w:rFonts w:ascii="Garamond" w:hAnsi="Garamond"/>
          <w:lang w:val="en-US"/>
        </w:rPr>
        <w:t xml:space="preserve">s. </w:t>
      </w:r>
      <w:r w:rsidR="001933B4">
        <w:rPr>
          <w:rFonts w:ascii="Garamond" w:hAnsi="Garamond"/>
          <w:lang w:val="en-US"/>
        </w:rPr>
        <w:t>We return, in the discussion, to reflect on what evidence about the judgments of non-philosophers might tell us about the phenomenon of metaphysical explanation.</w:t>
      </w:r>
    </w:p>
    <w:p w14:paraId="0158DE00" w14:textId="527186C0" w:rsidR="00093CCF" w:rsidRPr="000C3A28" w:rsidRDefault="00F678D5" w:rsidP="00D94E69">
      <w:pPr>
        <w:spacing w:line="360" w:lineRule="auto"/>
        <w:jc w:val="both"/>
        <w:rPr>
          <w:rFonts w:ascii="Garamond" w:eastAsia="Garamond" w:hAnsi="Garamond" w:cs="Menlo Regular"/>
        </w:rPr>
      </w:pPr>
      <w:r>
        <w:rPr>
          <w:rFonts w:ascii="Garamond" w:hAnsi="Garamond"/>
        </w:rPr>
        <w:t>Our aim in this paper</w:t>
      </w:r>
      <w:r w:rsidR="00D472B9">
        <w:rPr>
          <w:rFonts w:ascii="Garamond" w:hAnsi="Garamond"/>
        </w:rPr>
        <w:t>, then,</w:t>
      </w:r>
      <w:r>
        <w:rPr>
          <w:rFonts w:ascii="Garamond" w:hAnsi="Garamond"/>
        </w:rPr>
        <w:t xml:space="preserve"> </w:t>
      </w:r>
      <w:r w:rsidR="008F5F8F">
        <w:rPr>
          <w:rFonts w:ascii="Garamond" w:hAnsi="Garamond"/>
        </w:rPr>
        <w:t>is a modest one</w:t>
      </w:r>
      <w:r w:rsidR="00D85EC3">
        <w:rPr>
          <w:rFonts w:ascii="Garamond" w:hAnsi="Garamond"/>
        </w:rPr>
        <w:t xml:space="preserve">: </w:t>
      </w:r>
      <w:r w:rsidR="008F5F8F">
        <w:rPr>
          <w:rFonts w:ascii="Garamond" w:hAnsi="Garamond"/>
        </w:rPr>
        <w:t xml:space="preserve">to determine whether </w:t>
      </w:r>
      <w:r w:rsidR="002F5935">
        <w:rPr>
          <w:rFonts w:ascii="Garamond" w:hAnsi="Garamond"/>
        </w:rPr>
        <w:t xml:space="preserve">there is evidence that </w:t>
      </w:r>
      <w:r w:rsidR="002B7A38">
        <w:rPr>
          <w:rFonts w:ascii="Garamond" w:hAnsi="Garamond"/>
        </w:rPr>
        <w:t>non-philosophers’</w:t>
      </w:r>
      <w:r w:rsidR="00D472B9">
        <w:rPr>
          <w:rFonts w:ascii="Garamond" w:hAnsi="Garamond"/>
        </w:rPr>
        <w:t xml:space="preserve"> </w:t>
      </w:r>
      <w:r w:rsidR="004F6E32">
        <w:rPr>
          <w:rFonts w:ascii="Garamond" w:hAnsi="Garamond"/>
        </w:rPr>
        <w:t xml:space="preserve">judge </w:t>
      </w:r>
      <w:r w:rsidR="00DE4FA6" w:rsidRPr="00147BD5">
        <w:rPr>
          <w:rFonts w:ascii="Garamond" w:eastAsia="Garamond" w:hAnsi="Garamond" w:cs="Menlo Regular"/>
        </w:rPr>
        <w:t>metaphysical explanation</w:t>
      </w:r>
      <w:r w:rsidR="00DE4FA6" w:rsidRPr="00514EC9">
        <w:rPr>
          <w:rFonts w:ascii="Garamond" w:eastAsia="Garamond" w:hAnsi="Garamond" w:cs="Menlo Regular"/>
        </w:rPr>
        <w:t>s</w:t>
      </w:r>
      <w:r w:rsidR="004F6E32">
        <w:rPr>
          <w:rFonts w:ascii="Garamond" w:eastAsia="Garamond" w:hAnsi="Garamond" w:cs="Menlo Regular"/>
        </w:rPr>
        <w:t xml:space="preserve"> to be </w:t>
      </w:r>
      <w:r w:rsidR="003D6E8F">
        <w:rPr>
          <w:rFonts w:ascii="Garamond" w:eastAsia="Garamond" w:hAnsi="Garamond" w:cs="Menlo Regular"/>
        </w:rPr>
        <w:t>context-sensitive</w:t>
      </w:r>
      <w:r w:rsidR="000444EA">
        <w:rPr>
          <w:rFonts w:ascii="Garamond" w:eastAsia="Garamond" w:hAnsi="Garamond" w:cs="Menlo Regular"/>
        </w:rPr>
        <w:t xml:space="preserve">. </w:t>
      </w:r>
    </w:p>
    <w:p w14:paraId="72B4EDE0" w14:textId="43E5E6AF" w:rsidR="00C93E6A" w:rsidRDefault="00A57DE1" w:rsidP="001C32A3">
      <w:pPr>
        <w:spacing w:line="360" w:lineRule="auto"/>
        <w:jc w:val="both"/>
        <w:rPr>
          <w:rFonts w:ascii="Garamond" w:hAnsi="Garamond"/>
        </w:rPr>
      </w:pPr>
      <w:r>
        <w:rPr>
          <w:rFonts w:ascii="Garamond" w:hAnsi="Garamond"/>
        </w:rPr>
        <w:t xml:space="preserve">We begin, in </w:t>
      </w:r>
      <w:r w:rsidR="00F76806">
        <w:rPr>
          <w:rFonts w:ascii="Garamond" w:hAnsi="Garamond"/>
        </w:rPr>
        <w:t>§</w:t>
      </w:r>
      <w:r>
        <w:rPr>
          <w:rFonts w:ascii="Garamond" w:hAnsi="Garamond"/>
        </w:rPr>
        <w:t xml:space="preserve">2, </w:t>
      </w:r>
      <w:r w:rsidR="00A918D5">
        <w:rPr>
          <w:rFonts w:ascii="Garamond" w:hAnsi="Garamond"/>
        </w:rPr>
        <w:t xml:space="preserve">by outlining </w:t>
      </w:r>
      <w:r w:rsidR="00917F74">
        <w:rPr>
          <w:rFonts w:ascii="Garamond" w:hAnsi="Garamond"/>
        </w:rPr>
        <w:t>some of the plentiful empirical research into people’s</w:t>
      </w:r>
      <w:r w:rsidR="002B7A38">
        <w:rPr>
          <w:rFonts w:ascii="Garamond" w:hAnsi="Garamond"/>
        </w:rPr>
        <w:t xml:space="preserve"> (also non-philosophers’)</w:t>
      </w:r>
      <w:r w:rsidR="00917F74">
        <w:rPr>
          <w:rFonts w:ascii="Garamond" w:hAnsi="Garamond"/>
        </w:rPr>
        <w:t xml:space="preserve"> judgements about causal explanations, and use this to motivate the study whose methodology we describe in §3. Then in §4 we present our analyses and results, before discussing these results in §5. </w:t>
      </w:r>
    </w:p>
    <w:p w14:paraId="2216A2A3" w14:textId="77777777" w:rsidR="00C93E6A" w:rsidRDefault="00C93E6A" w:rsidP="001C32A3">
      <w:pPr>
        <w:spacing w:after="0" w:line="360" w:lineRule="auto"/>
        <w:jc w:val="both"/>
        <w:rPr>
          <w:rFonts w:ascii="Garamond" w:hAnsi="Garamond"/>
        </w:rPr>
      </w:pPr>
    </w:p>
    <w:p w14:paraId="596A0F38" w14:textId="3B55F78E" w:rsidR="00C93E6A" w:rsidRPr="00A4386F" w:rsidRDefault="00A57DE1" w:rsidP="002E7EFB">
      <w:pPr>
        <w:spacing w:after="0" w:line="360" w:lineRule="auto"/>
        <w:jc w:val="both"/>
        <w:rPr>
          <w:rFonts w:ascii="Garamond" w:hAnsi="Garamond"/>
          <w:b/>
          <w:bCs/>
        </w:rPr>
      </w:pPr>
      <w:r w:rsidRPr="00A4386F">
        <w:rPr>
          <w:rFonts w:ascii="Garamond" w:hAnsi="Garamond"/>
          <w:b/>
          <w:bCs/>
        </w:rPr>
        <w:t>2 Empirical Background</w:t>
      </w:r>
      <w:r w:rsidR="00C93E6A" w:rsidRPr="00A4386F">
        <w:rPr>
          <w:rFonts w:ascii="Garamond" w:hAnsi="Garamond"/>
          <w:b/>
          <w:bCs/>
        </w:rPr>
        <w:t xml:space="preserve"> </w:t>
      </w:r>
    </w:p>
    <w:p w14:paraId="54D6C689" w14:textId="77777777" w:rsidR="00C93E6A" w:rsidRDefault="00C93E6A" w:rsidP="0068630D">
      <w:pPr>
        <w:spacing w:after="0" w:line="360" w:lineRule="auto"/>
        <w:jc w:val="both"/>
        <w:rPr>
          <w:rFonts w:ascii="Garamond" w:hAnsi="Garamond"/>
        </w:rPr>
      </w:pPr>
    </w:p>
    <w:p w14:paraId="41388774" w14:textId="684B45A5" w:rsidR="00600603" w:rsidRDefault="00E675DF" w:rsidP="00E828E7">
      <w:pPr>
        <w:spacing w:line="360" w:lineRule="auto"/>
        <w:jc w:val="both"/>
        <w:rPr>
          <w:rFonts w:ascii="Garamond" w:eastAsia="Garamond" w:hAnsi="Garamond" w:cs="Menlo Regular"/>
        </w:rPr>
      </w:pPr>
      <w:r>
        <w:rPr>
          <w:rFonts w:ascii="Garamond" w:eastAsia="Garamond" w:hAnsi="Garamond" w:cs="Cambria"/>
        </w:rPr>
        <w:t>T</w:t>
      </w:r>
      <w:r w:rsidR="00626932">
        <w:rPr>
          <w:rFonts w:ascii="Garamond" w:eastAsia="Garamond" w:hAnsi="Garamond" w:cs="Cambria"/>
        </w:rPr>
        <w:t xml:space="preserve">here is quite a bit of empirical research on whether </w:t>
      </w:r>
      <w:r w:rsidR="002B7A38">
        <w:rPr>
          <w:rFonts w:ascii="Garamond" w:eastAsia="Garamond" w:hAnsi="Garamond" w:cs="Cambria"/>
        </w:rPr>
        <w:t xml:space="preserve">people </w:t>
      </w:r>
      <w:r w:rsidR="0066600F">
        <w:rPr>
          <w:rFonts w:ascii="Garamond" w:eastAsia="Garamond" w:hAnsi="Garamond" w:cs="Cambria"/>
        </w:rPr>
        <w:t>judge</w:t>
      </w:r>
      <w:r w:rsidR="00626932">
        <w:rPr>
          <w:rFonts w:ascii="Garamond" w:eastAsia="Garamond" w:hAnsi="Garamond" w:cs="Cambria"/>
        </w:rPr>
        <w:t xml:space="preserve"> causal explanations </w:t>
      </w:r>
      <w:r w:rsidR="0066600F">
        <w:rPr>
          <w:rFonts w:ascii="Garamond" w:eastAsia="Garamond" w:hAnsi="Garamond" w:cs="Cambria"/>
        </w:rPr>
        <w:t xml:space="preserve">to be </w:t>
      </w:r>
      <w:r w:rsidR="00626932">
        <w:rPr>
          <w:rFonts w:ascii="Garamond" w:eastAsia="Garamond" w:hAnsi="Garamond" w:cs="Cambria"/>
        </w:rPr>
        <w:t>context</w:t>
      </w:r>
      <w:r w:rsidR="002971B7">
        <w:rPr>
          <w:rFonts w:ascii="Garamond" w:eastAsia="Garamond" w:hAnsi="Garamond" w:cs="Cambria"/>
        </w:rPr>
        <w:t>-</w:t>
      </w:r>
      <w:r w:rsidR="00626932">
        <w:rPr>
          <w:rFonts w:ascii="Garamond" w:eastAsia="Garamond" w:hAnsi="Garamond" w:cs="Cambria"/>
        </w:rPr>
        <w:t>sensitive or agent-relative</w:t>
      </w:r>
      <w:r>
        <w:rPr>
          <w:rFonts w:ascii="Garamond" w:eastAsia="Garamond" w:hAnsi="Garamond" w:cs="Cambria"/>
        </w:rPr>
        <w:t xml:space="preserve">, but none that focuses on </w:t>
      </w:r>
      <w:r w:rsidR="00387758">
        <w:rPr>
          <w:rFonts w:ascii="Garamond" w:eastAsia="Garamond" w:hAnsi="Garamond" w:cs="Cambria"/>
        </w:rPr>
        <w:t>our judgements about</w:t>
      </w:r>
      <w:r>
        <w:rPr>
          <w:rFonts w:ascii="Garamond" w:eastAsia="Garamond" w:hAnsi="Garamond" w:cs="Cambria"/>
        </w:rPr>
        <w:t xml:space="preserve"> metaphysical explanations. </w:t>
      </w:r>
      <w:r w:rsidR="000B55C7">
        <w:rPr>
          <w:rFonts w:ascii="Garamond" w:hAnsi="Garamond"/>
        </w:rPr>
        <w:t xml:space="preserve">We cannot hope to summarise </w:t>
      </w:r>
      <w:r>
        <w:rPr>
          <w:rFonts w:ascii="Garamond" w:hAnsi="Garamond"/>
        </w:rPr>
        <w:t xml:space="preserve">the former </w:t>
      </w:r>
      <w:r w:rsidR="000B55C7">
        <w:rPr>
          <w:rFonts w:ascii="Garamond" w:hAnsi="Garamond"/>
        </w:rPr>
        <w:t xml:space="preserve">research here: </w:t>
      </w:r>
      <w:r w:rsidR="000B55C7">
        <w:rPr>
          <w:rFonts w:ascii="Garamond" w:hAnsi="Garamond"/>
        </w:rPr>
        <w:lastRenderedPageBreak/>
        <w:t>instead, we aim to give a brief overview of some of the notable findings that can guide the generation of hypotheses regarding metaphysical e</w:t>
      </w:r>
      <w:r w:rsidR="00B34DF6">
        <w:rPr>
          <w:rFonts w:ascii="Garamond" w:hAnsi="Garamond"/>
        </w:rPr>
        <w:t xml:space="preserve">xplanations. </w:t>
      </w:r>
    </w:p>
    <w:p w14:paraId="4C120B61" w14:textId="611D90C3" w:rsidR="00C93E6A" w:rsidRDefault="00600603" w:rsidP="00046743">
      <w:pPr>
        <w:spacing w:after="0" w:line="360" w:lineRule="auto"/>
        <w:jc w:val="both"/>
        <w:rPr>
          <w:rFonts w:ascii="Garamond" w:hAnsi="Garamond"/>
        </w:rPr>
      </w:pPr>
      <w:r>
        <w:rPr>
          <w:rFonts w:ascii="Garamond" w:eastAsia="Garamond" w:hAnsi="Garamond" w:cs="Menlo Regular"/>
        </w:rPr>
        <w:t xml:space="preserve">Very generally, there is wide ranging evidence that </w:t>
      </w:r>
      <w:r w:rsidR="00B96CB4">
        <w:rPr>
          <w:rFonts w:ascii="Garamond" w:eastAsia="Garamond" w:hAnsi="Garamond" w:cs="Menlo Regular"/>
        </w:rPr>
        <w:t xml:space="preserve">individuals </w:t>
      </w:r>
      <w:r>
        <w:rPr>
          <w:rFonts w:ascii="Garamond" w:eastAsia="Garamond" w:hAnsi="Garamond" w:cs="Menlo Regular"/>
        </w:rPr>
        <w:t>different</w:t>
      </w:r>
      <w:r w:rsidR="00DC63D7">
        <w:rPr>
          <w:rFonts w:ascii="Garamond" w:eastAsia="Garamond" w:hAnsi="Garamond" w:cs="Menlo Regular"/>
        </w:rPr>
        <w:t>ly</w:t>
      </w:r>
      <w:r>
        <w:rPr>
          <w:rFonts w:ascii="Garamond" w:eastAsia="Garamond" w:hAnsi="Garamond" w:cs="Menlo Regular"/>
        </w:rPr>
        <w:t xml:space="preserve"> prefer, or disprefer, </w:t>
      </w:r>
      <w:r w:rsidR="00C93E6A">
        <w:rPr>
          <w:rFonts w:ascii="Garamond" w:hAnsi="Garamond"/>
        </w:rPr>
        <w:t>differen</w:t>
      </w:r>
      <w:r>
        <w:rPr>
          <w:rFonts w:ascii="Garamond" w:hAnsi="Garamond"/>
        </w:rPr>
        <w:t xml:space="preserve">t putative </w:t>
      </w:r>
      <w:r w:rsidR="00DC63D7">
        <w:rPr>
          <w:rFonts w:ascii="Garamond" w:hAnsi="Garamond"/>
        </w:rPr>
        <w:t>causal explanation depending on features of context. At the cultural level</w:t>
      </w:r>
      <w:r w:rsidR="00C93E6A">
        <w:rPr>
          <w:rFonts w:ascii="Garamond" w:hAnsi="Garamond"/>
        </w:rPr>
        <w:t xml:space="preserve"> such factors include whether the culture of which the </w:t>
      </w:r>
      <w:r w:rsidR="00664E42">
        <w:rPr>
          <w:rFonts w:ascii="Garamond" w:hAnsi="Garamond"/>
        </w:rPr>
        <w:t xml:space="preserve">individual </w:t>
      </w:r>
      <w:r w:rsidR="00C93E6A">
        <w:rPr>
          <w:rFonts w:ascii="Garamond" w:hAnsi="Garamond"/>
        </w:rPr>
        <w:t>is a member emphasises</w:t>
      </w:r>
      <w:r w:rsidR="00DC63D7">
        <w:rPr>
          <w:rFonts w:ascii="Garamond" w:hAnsi="Garamond"/>
        </w:rPr>
        <w:t xml:space="preserve"> individualism or collectivism </w:t>
      </w:r>
      <w:r w:rsidR="00C93E6A">
        <w:rPr>
          <w:rFonts w:ascii="Garamond" w:hAnsi="Garamond"/>
        </w:rPr>
        <w:t>(</w:t>
      </w:r>
      <w:r w:rsidR="00DC63D7">
        <w:rPr>
          <w:rFonts w:ascii="Garamond" w:hAnsi="Garamond"/>
        </w:rPr>
        <w:t>Triandis 1995</w:t>
      </w:r>
      <w:r w:rsidR="008F2048">
        <w:rPr>
          <w:rFonts w:ascii="Garamond" w:hAnsi="Garamond"/>
        </w:rPr>
        <w:t>;</w:t>
      </w:r>
      <w:r w:rsidR="00D738B1">
        <w:rPr>
          <w:rFonts w:ascii="Garamond" w:hAnsi="Garamond"/>
        </w:rPr>
        <w:t xml:space="preserve"> 1996</w:t>
      </w:r>
      <w:r w:rsidR="008F2048">
        <w:rPr>
          <w:rFonts w:ascii="Garamond" w:hAnsi="Garamond"/>
        </w:rPr>
        <w:t>;</w:t>
      </w:r>
      <w:r w:rsidR="00DC63D7">
        <w:rPr>
          <w:rFonts w:ascii="Garamond" w:hAnsi="Garamond"/>
        </w:rPr>
        <w:t xml:space="preserve"> Nisbett 2003) and the</w:t>
      </w:r>
      <w:r w:rsidR="00EF1541">
        <w:rPr>
          <w:rFonts w:ascii="Garamond" w:hAnsi="Garamond"/>
        </w:rPr>
        <w:t xml:space="preserve"> </w:t>
      </w:r>
      <w:r w:rsidR="00DC63D7">
        <w:rPr>
          <w:rFonts w:ascii="Garamond" w:hAnsi="Garamond"/>
        </w:rPr>
        <w:t xml:space="preserve">goals </w:t>
      </w:r>
      <w:r w:rsidR="00C377EF">
        <w:rPr>
          <w:rFonts w:ascii="Garamond" w:hAnsi="Garamond"/>
        </w:rPr>
        <w:t xml:space="preserve">of </w:t>
      </w:r>
      <w:r w:rsidR="00DC63D7">
        <w:rPr>
          <w:rFonts w:ascii="Garamond" w:hAnsi="Garamond"/>
        </w:rPr>
        <w:t xml:space="preserve">the members of the </w:t>
      </w:r>
      <w:r w:rsidR="00EF1541">
        <w:rPr>
          <w:rFonts w:ascii="Garamond" w:hAnsi="Garamond"/>
        </w:rPr>
        <w:t>culture, in particular the ways in which they structure their engagement with the physical world in order to attain food and shelter</w:t>
      </w:r>
      <w:r w:rsidR="007B167E">
        <w:rPr>
          <w:rFonts w:ascii="Garamond" w:hAnsi="Garamond"/>
        </w:rPr>
        <w:t xml:space="preserve"> </w:t>
      </w:r>
      <w:r w:rsidR="00DC63D7">
        <w:rPr>
          <w:rFonts w:ascii="Garamond" w:hAnsi="Garamond"/>
        </w:rPr>
        <w:t xml:space="preserve">(Medin &amp; Atran 2004; </w:t>
      </w:r>
      <w:r w:rsidR="00C93E6A">
        <w:rPr>
          <w:rFonts w:ascii="Garamond" w:hAnsi="Garamond"/>
        </w:rPr>
        <w:t>Keil 2006).</w:t>
      </w:r>
      <w:r w:rsidR="007B167E">
        <w:rPr>
          <w:rFonts w:ascii="Garamond" w:hAnsi="Garamond"/>
        </w:rPr>
        <w:t xml:space="preserve"> </w:t>
      </w:r>
    </w:p>
    <w:p w14:paraId="0DAA1C02" w14:textId="77777777" w:rsidR="00C93E6A" w:rsidRDefault="00C93E6A" w:rsidP="00542FF9">
      <w:pPr>
        <w:spacing w:after="0" w:line="360" w:lineRule="auto"/>
        <w:jc w:val="both"/>
        <w:rPr>
          <w:rFonts w:ascii="Garamond" w:hAnsi="Garamond"/>
        </w:rPr>
      </w:pPr>
    </w:p>
    <w:p w14:paraId="19D21840" w14:textId="678CACE6" w:rsidR="0056148A" w:rsidRDefault="00883587" w:rsidP="009D3167">
      <w:pPr>
        <w:spacing w:after="0" w:line="360" w:lineRule="auto"/>
        <w:jc w:val="both"/>
        <w:rPr>
          <w:rFonts w:ascii="Garamond" w:hAnsi="Garamond"/>
        </w:rPr>
      </w:pPr>
      <w:r>
        <w:rPr>
          <w:rFonts w:ascii="Garamond" w:hAnsi="Garamond"/>
        </w:rPr>
        <w:t>Ev</w:t>
      </w:r>
      <w:r w:rsidR="00C93E6A">
        <w:rPr>
          <w:rFonts w:ascii="Garamond" w:hAnsi="Garamond"/>
        </w:rPr>
        <w:t xml:space="preserve">idence </w:t>
      </w:r>
      <w:r w:rsidR="00841ECE">
        <w:rPr>
          <w:rFonts w:ascii="Garamond" w:hAnsi="Garamond"/>
        </w:rPr>
        <w:t xml:space="preserve">also </w:t>
      </w:r>
      <w:r w:rsidR="00C93E6A">
        <w:rPr>
          <w:rFonts w:ascii="Garamond" w:hAnsi="Garamond"/>
        </w:rPr>
        <w:t>shows that between</w:t>
      </w:r>
      <w:r w:rsidR="00465B90">
        <w:rPr>
          <w:rFonts w:ascii="Garamond" w:hAnsi="Garamond"/>
        </w:rPr>
        <w:t xml:space="preserve"> </w:t>
      </w:r>
      <w:r w:rsidR="00182923">
        <w:rPr>
          <w:rFonts w:ascii="Garamond" w:hAnsi="Garamond"/>
        </w:rPr>
        <w:t>culturally</w:t>
      </w:r>
      <w:r w:rsidR="00465B90">
        <w:rPr>
          <w:rFonts w:ascii="Garamond" w:hAnsi="Garamond"/>
        </w:rPr>
        <w:t xml:space="preserve"> </w:t>
      </w:r>
      <w:r w:rsidR="000539E6">
        <w:rPr>
          <w:rFonts w:ascii="Garamond" w:hAnsi="Garamond"/>
        </w:rPr>
        <w:t>similar</w:t>
      </w:r>
      <w:r w:rsidR="00C93E6A">
        <w:rPr>
          <w:rFonts w:ascii="Garamond" w:hAnsi="Garamond"/>
        </w:rPr>
        <w:t xml:space="preserve"> individuals, the kinds </w:t>
      </w:r>
      <w:r w:rsidR="00053E85">
        <w:rPr>
          <w:rFonts w:ascii="Garamond" w:hAnsi="Garamond"/>
        </w:rPr>
        <w:t xml:space="preserve">of </w:t>
      </w:r>
      <w:r w:rsidR="00182923">
        <w:rPr>
          <w:rFonts w:ascii="Garamond" w:hAnsi="Garamond"/>
        </w:rPr>
        <w:t xml:space="preserve">causal </w:t>
      </w:r>
      <w:r w:rsidR="000539E6">
        <w:rPr>
          <w:rFonts w:ascii="Garamond" w:hAnsi="Garamond"/>
        </w:rPr>
        <w:t>explanation</w:t>
      </w:r>
      <w:r w:rsidR="00C93E6A">
        <w:rPr>
          <w:rFonts w:ascii="Garamond" w:hAnsi="Garamond"/>
        </w:rPr>
        <w:t xml:space="preserve"> offered</w:t>
      </w:r>
      <w:r w:rsidR="002C402F">
        <w:rPr>
          <w:rFonts w:ascii="Garamond" w:hAnsi="Garamond"/>
        </w:rPr>
        <w:t>,</w:t>
      </w:r>
      <w:r w:rsidR="00C93E6A">
        <w:rPr>
          <w:rFonts w:ascii="Garamond" w:hAnsi="Garamond"/>
        </w:rPr>
        <w:t xml:space="preserve"> and the perceived quality of </w:t>
      </w:r>
      <w:r w:rsidR="002C402F">
        <w:rPr>
          <w:rFonts w:ascii="Garamond" w:hAnsi="Garamond"/>
        </w:rPr>
        <w:t>those</w:t>
      </w:r>
      <w:r w:rsidR="00C93E6A">
        <w:rPr>
          <w:rFonts w:ascii="Garamond" w:hAnsi="Garamond"/>
        </w:rPr>
        <w:t xml:space="preserve"> explanation</w:t>
      </w:r>
      <w:r w:rsidR="002C402F">
        <w:rPr>
          <w:rFonts w:ascii="Garamond" w:hAnsi="Garamond"/>
        </w:rPr>
        <w:t>s, varies</w:t>
      </w:r>
      <w:r w:rsidR="00C93E6A">
        <w:rPr>
          <w:rFonts w:ascii="Garamond" w:hAnsi="Garamond"/>
        </w:rPr>
        <w:t xml:space="preserve"> according to context. These</w:t>
      </w:r>
      <w:r w:rsidR="00120844">
        <w:rPr>
          <w:rFonts w:ascii="Garamond" w:hAnsi="Garamond"/>
        </w:rPr>
        <w:t xml:space="preserve"> contextual factors</w:t>
      </w:r>
      <w:r w:rsidR="00C93E6A">
        <w:rPr>
          <w:rFonts w:ascii="Garamond" w:hAnsi="Garamond"/>
        </w:rPr>
        <w:t xml:space="preserve"> include the beliefs of the explainer and the </w:t>
      </w:r>
      <w:r w:rsidR="00664E42">
        <w:rPr>
          <w:rFonts w:ascii="Garamond" w:hAnsi="Garamond"/>
        </w:rPr>
        <w:t>individua</w:t>
      </w:r>
      <w:r w:rsidR="00FC5D46">
        <w:rPr>
          <w:rFonts w:ascii="Garamond" w:hAnsi="Garamond"/>
        </w:rPr>
        <w:t>l</w:t>
      </w:r>
      <w:r w:rsidR="00664E42">
        <w:rPr>
          <w:rFonts w:ascii="Garamond" w:hAnsi="Garamond"/>
        </w:rPr>
        <w:t xml:space="preserve"> </w:t>
      </w:r>
      <w:r w:rsidR="00C93E6A">
        <w:rPr>
          <w:rFonts w:ascii="Garamond" w:hAnsi="Garamond"/>
        </w:rPr>
        <w:t>being offered the explanation (see Hilton 1990</w:t>
      </w:r>
      <w:r w:rsidR="008F2048">
        <w:rPr>
          <w:rFonts w:ascii="Garamond" w:hAnsi="Garamond"/>
        </w:rPr>
        <w:t>;</w:t>
      </w:r>
      <w:r w:rsidR="00C93E6A">
        <w:rPr>
          <w:rFonts w:ascii="Garamond" w:hAnsi="Garamond"/>
        </w:rPr>
        <w:t xml:space="preserve"> Pennington &amp; Hastie 1993</w:t>
      </w:r>
      <w:r w:rsidR="008F2048">
        <w:rPr>
          <w:rFonts w:ascii="Garamond" w:hAnsi="Garamond"/>
        </w:rPr>
        <w:t>;</w:t>
      </w:r>
      <w:r w:rsidR="00C93E6A">
        <w:rPr>
          <w:rFonts w:ascii="Garamond" w:hAnsi="Garamond"/>
        </w:rPr>
        <w:t xml:space="preserve"> and Vlach &amp; Noll</w:t>
      </w:r>
      <w:r w:rsidR="008F2048">
        <w:rPr>
          <w:rFonts w:ascii="Garamond" w:hAnsi="Garamond"/>
        </w:rPr>
        <w:t xml:space="preserve"> </w:t>
      </w:r>
      <w:r w:rsidR="00C93E6A">
        <w:rPr>
          <w:rFonts w:ascii="Garamond" w:hAnsi="Garamond"/>
        </w:rPr>
        <w:t>2016), as well as background conditions (Chin-Parker and Bradner 2010).</w:t>
      </w:r>
      <w:r w:rsidR="00861F27">
        <w:rPr>
          <w:rFonts w:ascii="Garamond" w:hAnsi="Garamond"/>
        </w:rPr>
        <w:t xml:space="preserve"> </w:t>
      </w:r>
      <w:r w:rsidR="00C93E6A">
        <w:rPr>
          <w:rFonts w:ascii="Garamond" w:hAnsi="Garamond"/>
        </w:rPr>
        <w:t xml:space="preserve">For instance, a study conducted by Hoyos and Gentner (2017) showed that access to an analogous comparison class impacted the </w:t>
      </w:r>
      <w:r w:rsidR="00331435">
        <w:rPr>
          <w:rFonts w:ascii="Garamond" w:hAnsi="Garamond"/>
        </w:rPr>
        <w:t>causal explanation</w:t>
      </w:r>
      <w:r w:rsidR="00C93E6A">
        <w:rPr>
          <w:rFonts w:ascii="Garamond" w:hAnsi="Garamond"/>
        </w:rPr>
        <w:t xml:space="preserve"> participants generated of their observations. Similar work by Chin-Parker and Bradner (2010) showed that by manipulating participants’ exposure to a novel domain (the behaviour of animated, oddly-shaped, colourful objects)—and thus the background from which participants offer and evaluate explanations—they could influence whether, when asked for an explanation, participants would offer a causal or functional explanation. </w:t>
      </w:r>
    </w:p>
    <w:p w14:paraId="682C49B2" w14:textId="77777777" w:rsidR="00C93E6A" w:rsidRDefault="00C93E6A" w:rsidP="00AF3AEF">
      <w:pPr>
        <w:spacing w:after="0" w:line="360" w:lineRule="auto"/>
        <w:jc w:val="both"/>
        <w:rPr>
          <w:rFonts w:ascii="Garamond" w:hAnsi="Garamond"/>
        </w:rPr>
      </w:pPr>
    </w:p>
    <w:p w14:paraId="061429B4" w14:textId="1C112623" w:rsidR="00C93E6A" w:rsidRDefault="00C1017C" w:rsidP="00C8305A">
      <w:pPr>
        <w:spacing w:after="0" w:line="360" w:lineRule="auto"/>
        <w:jc w:val="both"/>
        <w:rPr>
          <w:rFonts w:ascii="Garamond" w:hAnsi="Garamond"/>
        </w:rPr>
      </w:pPr>
      <w:r>
        <w:rPr>
          <w:rFonts w:ascii="Garamond" w:hAnsi="Garamond"/>
        </w:rPr>
        <w:t>We also know that</w:t>
      </w:r>
      <w:r w:rsidR="00C93E6A">
        <w:rPr>
          <w:rFonts w:ascii="Garamond" w:hAnsi="Garamond"/>
        </w:rPr>
        <w:t xml:space="preserve"> </w:t>
      </w:r>
      <w:r w:rsidR="008863DD">
        <w:rPr>
          <w:rFonts w:ascii="Garamond" w:hAnsi="Garamond"/>
        </w:rPr>
        <w:t>p</w:t>
      </w:r>
      <w:r w:rsidR="00C93E6A">
        <w:rPr>
          <w:rFonts w:ascii="Garamond" w:hAnsi="Garamond"/>
        </w:rPr>
        <w:t>eople are inclined to prefer the (putative) explanation that is most salient at the context</w:t>
      </w:r>
      <w:r w:rsidR="00C93E6A">
        <w:rPr>
          <w:rFonts w:ascii="Garamond" w:eastAsiaTheme="minorHAnsi" w:hAnsi="Garamond"/>
        </w:rPr>
        <w:t xml:space="preserve"> (</w:t>
      </w:r>
      <w:r w:rsidR="00C93E6A" w:rsidRPr="001E03F5">
        <w:rPr>
          <w:rFonts w:ascii="Garamond" w:eastAsiaTheme="minorHAnsi" w:hAnsi="Garamond"/>
        </w:rPr>
        <w:t xml:space="preserve">Hilton and </w:t>
      </w:r>
      <w:proofErr w:type="spellStart"/>
      <w:r w:rsidR="00C93E6A" w:rsidRPr="001E03F5">
        <w:rPr>
          <w:rFonts w:ascii="Garamond" w:eastAsiaTheme="minorHAnsi" w:hAnsi="Garamond"/>
        </w:rPr>
        <w:t>Slugoski</w:t>
      </w:r>
      <w:proofErr w:type="spellEnd"/>
      <w:r w:rsidR="00C93E6A" w:rsidRPr="001E03F5">
        <w:rPr>
          <w:rFonts w:ascii="Garamond" w:eastAsiaTheme="minorHAnsi" w:hAnsi="Garamond"/>
        </w:rPr>
        <w:t xml:space="preserve"> 1986; </w:t>
      </w:r>
      <w:proofErr w:type="spellStart"/>
      <w:r w:rsidR="00C93E6A" w:rsidRPr="001E03F5">
        <w:rPr>
          <w:rFonts w:ascii="Garamond" w:eastAsiaTheme="minorHAnsi" w:hAnsi="Garamond"/>
        </w:rPr>
        <w:t>Knobe</w:t>
      </w:r>
      <w:proofErr w:type="spellEnd"/>
      <w:r w:rsidR="00C93E6A" w:rsidRPr="001E03F5">
        <w:rPr>
          <w:rFonts w:ascii="Garamond" w:eastAsiaTheme="minorHAnsi" w:hAnsi="Garamond"/>
        </w:rPr>
        <w:t xml:space="preserve"> </w:t>
      </w:r>
      <w:r w:rsidR="00C93E6A">
        <w:rPr>
          <w:rFonts w:ascii="Garamond" w:eastAsiaTheme="minorHAnsi" w:hAnsi="Garamond"/>
        </w:rPr>
        <w:t xml:space="preserve">2009; Hitchcock and </w:t>
      </w:r>
      <w:proofErr w:type="spellStart"/>
      <w:r w:rsidR="00C93E6A">
        <w:rPr>
          <w:rFonts w:ascii="Garamond" w:eastAsiaTheme="minorHAnsi" w:hAnsi="Garamond"/>
        </w:rPr>
        <w:t>Knobe</w:t>
      </w:r>
      <w:proofErr w:type="spellEnd"/>
      <w:r w:rsidR="00C93E6A">
        <w:rPr>
          <w:rFonts w:ascii="Garamond" w:eastAsiaTheme="minorHAnsi" w:hAnsi="Garamond"/>
        </w:rPr>
        <w:t xml:space="preserve"> 2009; </w:t>
      </w:r>
      <w:r w:rsidR="00C93E6A">
        <w:rPr>
          <w:rFonts w:ascii="Garamond" w:hAnsi="Garamond"/>
        </w:rPr>
        <w:t>Kahneman &amp; Miller 1986)</w:t>
      </w:r>
      <w:r w:rsidR="00C93E6A">
        <w:rPr>
          <w:rFonts w:ascii="Garamond" w:eastAsiaTheme="minorHAnsi" w:hAnsi="Garamond"/>
        </w:rPr>
        <w:t>. In turn, salience can be the product of a number of different factors. Sometimes a (putative) causal explanation is more salient when it appeals to causal factors that are in some way abnormal: to causal factors that do not typically occur and hence which stand out</w:t>
      </w:r>
      <w:r w:rsidR="00A0041A">
        <w:rPr>
          <w:rFonts w:ascii="Garamond" w:eastAsiaTheme="minorHAnsi" w:hAnsi="Garamond"/>
        </w:rPr>
        <w:t xml:space="preserve">. </w:t>
      </w:r>
      <w:r w:rsidR="00C93E6A">
        <w:rPr>
          <w:rFonts w:ascii="Garamond" w:eastAsiaTheme="minorHAnsi" w:hAnsi="Garamond"/>
        </w:rPr>
        <w:t xml:space="preserve">Sometimes salience is the product of practicality. It has been shown that people are more likely to prefer those (putative) </w:t>
      </w:r>
      <w:r w:rsidR="00C377EF">
        <w:rPr>
          <w:rFonts w:ascii="Garamond" w:eastAsiaTheme="minorHAnsi" w:hAnsi="Garamond"/>
        </w:rPr>
        <w:t>causal explanation</w:t>
      </w:r>
      <w:r w:rsidR="00053E85">
        <w:rPr>
          <w:rFonts w:ascii="Garamond" w:eastAsiaTheme="minorHAnsi" w:hAnsi="Garamond"/>
        </w:rPr>
        <w:t>s</w:t>
      </w:r>
      <w:r w:rsidR="00C93E6A">
        <w:rPr>
          <w:rFonts w:ascii="Garamond" w:eastAsiaTheme="minorHAnsi" w:hAnsi="Garamond"/>
        </w:rPr>
        <w:t xml:space="preserve"> that afford them practical control. So, for instance, people are more likely to prefer </w:t>
      </w:r>
      <w:r w:rsidR="008863DD">
        <w:rPr>
          <w:rFonts w:ascii="Garamond" w:eastAsiaTheme="minorHAnsi" w:hAnsi="Garamond"/>
        </w:rPr>
        <w:t>causal explanation</w:t>
      </w:r>
      <w:r w:rsidR="00053E85">
        <w:rPr>
          <w:rFonts w:ascii="Garamond" w:eastAsiaTheme="minorHAnsi" w:hAnsi="Garamond"/>
        </w:rPr>
        <w:t>s</w:t>
      </w:r>
      <w:r w:rsidR="00C93E6A">
        <w:rPr>
          <w:rFonts w:ascii="Garamond" w:eastAsiaTheme="minorHAnsi" w:hAnsi="Garamond"/>
        </w:rPr>
        <w:t xml:space="preserve"> </w:t>
      </w:r>
      <w:r w:rsidR="008863DD">
        <w:rPr>
          <w:rFonts w:ascii="Garamond" w:eastAsiaTheme="minorHAnsi" w:hAnsi="Garamond"/>
        </w:rPr>
        <w:t>that</w:t>
      </w:r>
      <w:r w:rsidR="00C93E6A">
        <w:rPr>
          <w:rFonts w:ascii="Garamond" w:eastAsiaTheme="minorHAnsi" w:hAnsi="Garamond"/>
        </w:rPr>
        <w:t xml:space="preserve"> appeal to causal factors over which they have control, to </w:t>
      </w:r>
      <w:r w:rsidR="00C377EF">
        <w:rPr>
          <w:rFonts w:ascii="Garamond" w:eastAsiaTheme="minorHAnsi" w:hAnsi="Garamond"/>
        </w:rPr>
        <w:t xml:space="preserve">those </w:t>
      </w:r>
      <w:r w:rsidR="00FC5D46">
        <w:rPr>
          <w:rFonts w:ascii="Garamond" w:eastAsiaTheme="minorHAnsi" w:hAnsi="Garamond"/>
        </w:rPr>
        <w:t xml:space="preserve">that </w:t>
      </w:r>
      <w:r w:rsidR="00C93E6A">
        <w:rPr>
          <w:rFonts w:ascii="Garamond" w:eastAsiaTheme="minorHAnsi" w:hAnsi="Garamond"/>
        </w:rPr>
        <w:t>appeal to causal factors over which they have no control</w:t>
      </w:r>
      <w:r w:rsidR="00C93E6A">
        <w:rPr>
          <w:rFonts w:ascii="Garamond" w:hAnsi="Garamond"/>
        </w:rPr>
        <w:t xml:space="preserve"> (Hitchcock and </w:t>
      </w:r>
      <w:proofErr w:type="spellStart"/>
      <w:r w:rsidR="00C93E6A">
        <w:rPr>
          <w:rFonts w:ascii="Garamond" w:hAnsi="Garamond"/>
        </w:rPr>
        <w:t>Knobe</w:t>
      </w:r>
      <w:proofErr w:type="spellEnd"/>
      <w:r w:rsidR="00C93E6A">
        <w:rPr>
          <w:rFonts w:ascii="Garamond" w:hAnsi="Garamond"/>
        </w:rPr>
        <w:t xml:space="preserve"> 2009</w:t>
      </w:r>
      <w:r w:rsidR="00C93E6A">
        <w:rPr>
          <w:rFonts w:ascii="Garamond" w:eastAsiaTheme="minorHAnsi" w:hAnsi="Garamond"/>
        </w:rPr>
        <w:t xml:space="preserve">). </w:t>
      </w:r>
      <w:r w:rsidR="008863DD">
        <w:rPr>
          <w:rFonts w:ascii="Garamond" w:hAnsi="Garamond"/>
        </w:rPr>
        <w:t xml:space="preserve">Further, studies have shown that different kinds of </w:t>
      </w:r>
      <w:r w:rsidR="008863DD">
        <w:rPr>
          <w:rFonts w:ascii="Garamond" w:hAnsi="Garamond"/>
        </w:rPr>
        <w:lastRenderedPageBreak/>
        <w:t xml:space="preserve">explanations are evaluated according to their perceived usefulness to the evaluator in facilitating the performance of upcoming tasks (Vasilyeva, Wilkenfeld, and Lombrozo 2017). This could, in part, be a function of those </w:t>
      </w:r>
      <w:r w:rsidR="00263D56">
        <w:rPr>
          <w:rFonts w:ascii="Garamond" w:hAnsi="Garamond"/>
        </w:rPr>
        <w:t>explanations</w:t>
      </w:r>
      <w:r w:rsidR="008863DD">
        <w:rPr>
          <w:rFonts w:ascii="Garamond" w:hAnsi="Garamond"/>
        </w:rPr>
        <w:t xml:space="preserve"> being more salient at those contexts. </w:t>
      </w:r>
      <w:r w:rsidR="00263D56">
        <w:rPr>
          <w:rFonts w:ascii="Garamond" w:hAnsi="Garamond"/>
        </w:rPr>
        <w:t>Similar considerations might explain why, as van Fraassen (1980) influentially argued, explanatory judgements are highly sensitive to which contrast class is identified (for empirical support see McGill 1989</w:t>
      </w:r>
      <w:r w:rsidR="008F2048">
        <w:rPr>
          <w:rFonts w:ascii="Garamond" w:hAnsi="Garamond"/>
        </w:rPr>
        <w:t>;</w:t>
      </w:r>
      <w:r w:rsidR="00263D56">
        <w:rPr>
          <w:rFonts w:ascii="Garamond" w:hAnsi="Garamond"/>
        </w:rPr>
        <w:t xml:space="preserve"> and Hilton &amp; Erb 1996). </w:t>
      </w:r>
      <w:r w:rsidR="00C93E6A">
        <w:rPr>
          <w:rFonts w:ascii="Garamond" w:eastAsiaTheme="minorHAnsi" w:hAnsi="Garamond"/>
        </w:rPr>
        <w:t>Sometimes salience is the product of background beliefs and expectations. Evidence shows that people are more likely to find prefer causal explanations when those explanations accord with their expectations about what explains what</w:t>
      </w:r>
      <w:r w:rsidR="008F2048">
        <w:rPr>
          <w:rFonts w:ascii="Garamond" w:hAnsi="Garamond"/>
        </w:rPr>
        <w:t xml:space="preserve"> </w:t>
      </w:r>
      <w:r w:rsidR="00C93E6A">
        <w:rPr>
          <w:rFonts w:ascii="Garamond" w:hAnsi="Garamond"/>
        </w:rPr>
        <w:t xml:space="preserve">(Hitchcock and Kobe 2009; </w:t>
      </w:r>
      <w:r w:rsidR="00C93E6A">
        <w:rPr>
          <w:rFonts w:ascii="Garamond" w:eastAsiaTheme="minorHAnsi" w:hAnsi="Garamond"/>
        </w:rPr>
        <w:t xml:space="preserve">Kahneman and Miller 1986) and cohere with their existing set of explanations </w:t>
      </w:r>
      <w:r w:rsidR="00C93E6A" w:rsidRPr="00A753E8">
        <w:rPr>
          <w:rFonts w:ascii="Garamond" w:hAnsi="Garamond"/>
        </w:rPr>
        <w:t>(Murph</w:t>
      </w:r>
      <w:r w:rsidR="00C93E6A">
        <w:rPr>
          <w:rFonts w:ascii="Garamond" w:hAnsi="Garamond"/>
        </w:rPr>
        <w:t xml:space="preserve">y &amp; Medin 1985; Mackonis 2013; Chapman &amp; Chapman 1969). </w:t>
      </w:r>
    </w:p>
    <w:p w14:paraId="32DEED9C" w14:textId="77777777" w:rsidR="005F3591" w:rsidRDefault="005F3591" w:rsidP="00C8305A">
      <w:pPr>
        <w:spacing w:after="0" w:line="360" w:lineRule="auto"/>
        <w:jc w:val="both"/>
        <w:rPr>
          <w:rFonts w:ascii="Garamond" w:hAnsi="Garamond"/>
        </w:rPr>
      </w:pPr>
    </w:p>
    <w:p w14:paraId="2D4E3DB5" w14:textId="3EC4C980" w:rsidR="005F3591" w:rsidRDefault="005F3591" w:rsidP="00387DDC">
      <w:pPr>
        <w:spacing w:after="0" w:line="360" w:lineRule="auto"/>
        <w:jc w:val="both"/>
        <w:rPr>
          <w:rFonts w:ascii="Garamond" w:hAnsi="Garamond"/>
        </w:rPr>
      </w:pPr>
      <w:r>
        <w:rPr>
          <w:rFonts w:ascii="Garamond" w:hAnsi="Garamond"/>
        </w:rPr>
        <w:t>Notably, when all these factors (background knowledge etc</w:t>
      </w:r>
      <w:r w:rsidR="00BD6C1F">
        <w:rPr>
          <w:rFonts w:ascii="Garamond" w:hAnsi="Garamond"/>
        </w:rPr>
        <w:t>.</w:t>
      </w:r>
      <w:r>
        <w:rPr>
          <w:rFonts w:ascii="Garamond" w:hAnsi="Garamond"/>
        </w:rPr>
        <w:t xml:space="preserve">) are held fixed, judgements of the quality of </w:t>
      </w:r>
      <w:r w:rsidR="0044206D">
        <w:rPr>
          <w:rFonts w:ascii="Garamond" w:hAnsi="Garamond"/>
        </w:rPr>
        <w:t xml:space="preserve">causal </w:t>
      </w:r>
      <w:r>
        <w:rPr>
          <w:rFonts w:ascii="Garamond" w:hAnsi="Garamond"/>
        </w:rPr>
        <w:t>explanations are relatively stable (see Kelemen, Rottman, &amp; Seston 2013</w:t>
      </w:r>
      <w:r w:rsidR="008F2048">
        <w:rPr>
          <w:rFonts w:ascii="Garamond" w:hAnsi="Garamond"/>
        </w:rPr>
        <w:t>;</w:t>
      </w:r>
      <w:r>
        <w:rPr>
          <w:rFonts w:ascii="Garamond" w:hAnsi="Garamond"/>
        </w:rPr>
        <w:t xml:space="preserve"> and Lombrozo 2007)).</w:t>
      </w:r>
    </w:p>
    <w:p w14:paraId="7450423A" w14:textId="77777777" w:rsidR="001732BA" w:rsidRDefault="001732BA" w:rsidP="00701576">
      <w:pPr>
        <w:spacing w:after="0" w:line="360" w:lineRule="auto"/>
        <w:jc w:val="both"/>
        <w:rPr>
          <w:rFonts w:ascii="Garamond" w:hAnsi="Garamond"/>
        </w:rPr>
      </w:pPr>
    </w:p>
    <w:p w14:paraId="7ACE9BD4" w14:textId="1350BA49" w:rsidR="001732BA" w:rsidRDefault="001732BA" w:rsidP="00116F70">
      <w:pPr>
        <w:spacing w:after="0" w:line="360" w:lineRule="auto"/>
        <w:jc w:val="both"/>
        <w:rPr>
          <w:rFonts w:ascii="Garamond" w:hAnsi="Garamond"/>
        </w:rPr>
      </w:pPr>
      <w:r>
        <w:rPr>
          <w:rFonts w:ascii="Garamond" w:hAnsi="Garamond"/>
        </w:rPr>
        <w:t xml:space="preserve">While we think there </w:t>
      </w:r>
      <w:r w:rsidR="0044206D">
        <w:rPr>
          <w:rFonts w:ascii="Garamond" w:hAnsi="Garamond"/>
        </w:rPr>
        <w:t xml:space="preserve">this evidence gives us </w:t>
      </w:r>
      <w:r>
        <w:rPr>
          <w:rFonts w:ascii="Garamond" w:hAnsi="Garamond"/>
        </w:rPr>
        <w:t xml:space="preserve">reason to </w:t>
      </w:r>
      <w:r w:rsidR="009C5AB9">
        <w:rPr>
          <w:rFonts w:ascii="Garamond" w:hAnsi="Garamond"/>
        </w:rPr>
        <w:t>predict</w:t>
      </w:r>
      <w:r>
        <w:rPr>
          <w:rFonts w:ascii="Garamond" w:hAnsi="Garamond"/>
        </w:rPr>
        <w:t xml:space="preserve"> that there will be cultural differences between </w:t>
      </w:r>
      <w:r w:rsidR="0044206D">
        <w:rPr>
          <w:rFonts w:ascii="Garamond" w:hAnsi="Garamond"/>
        </w:rPr>
        <w:t xml:space="preserve">individual’s </w:t>
      </w:r>
      <w:r>
        <w:rPr>
          <w:rFonts w:ascii="Garamond" w:hAnsi="Garamond"/>
        </w:rPr>
        <w:t>judgements about metaphysical explanation</w:t>
      </w:r>
      <w:r w:rsidR="00053E85">
        <w:rPr>
          <w:rFonts w:ascii="Garamond" w:hAnsi="Garamond"/>
        </w:rPr>
        <w:t>s</w:t>
      </w:r>
      <w:r>
        <w:rPr>
          <w:rFonts w:ascii="Garamond" w:hAnsi="Garamond"/>
        </w:rPr>
        <w:t xml:space="preserve">, </w:t>
      </w:r>
      <w:r w:rsidR="009C5AB9">
        <w:rPr>
          <w:rFonts w:ascii="Garamond" w:hAnsi="Garamond"/>
        </w:rPr>
        <w:t xml:space="preserve">predicting which cultural differences can be expected to correlate with which differences is difficult. For that reason, this study </w:t>
      </w:r>
      <w:r w:rsidR="00803282">
        <w:rPr>
          <w:rFonts w:ascii="Garamond" w:hAnsi="Garamond"/>
        </w:rPr>
        <w:t>sets aside cultural differences and focuses on differences arisin</w:t>
      </w:r>
      <w:r w:rsidR="00B03FA9">
        <w:rPr>
          <w:rFonts w:ascii="Garamond" w:hAnsi="Garamond"/>
        </w:rPr>
        <w:t xml:space="preserve">g from </w:t>
      </w:r>
      <w:r w:rsidR="00A0041A">
        <w:rPr>
          <w:rFonts w:ascii="Garamond" w:hAnsi="Garamond"/>
        </w:rPr>
        <w:t xml:space="preserve">different </w:t>
      </w:r>
      <w:r w:rsidR="00B03FA9">
        <w:rPr>
          <w:rFonts w:ascii="Garamond" w:hAnsi="Garamond"/>
        </w:rPr>
        <w:t xml:space="preserve">contexts within a culture. </w:t>
      </w:r>
    </w:p>
    <w:p w14:paraId="7276AA6F" w14:textId="77777777" w:rsidR="009C2C7D" w:rsidRDefault="009C2C7D" w:rsidP="009C5AF0">
      <w:pPr>
        <w:spacing w:after="0" w:line="360" w:lineRule="auto"/>
        <w:jc w:val="both"/>
        <w:rPr>
          <w:rFonts w:ascii="Garamond" w:hAnsi="Garamond"/>
        </w:rPr>
      </w:pPr>
    </w:p>
    <w:p w14:paraId="6DF19211" w14:textId="1B072E81" w:rsidR="004003B7" w:rsidRDefault="009C2C7D" w:rsidP="004003B7">
      <w:pPr>
        <w:spacing w:after="0" w:line="360" w:lineRule="auto"/>
        <w:jc w:val="both"/>
        <w:rPr>
          <w:rFonts w:ascii="Garamond" w:hAnsi="Garamond"/>
        </w:rPr>
      </w:pPr>
      <w:r>
        <w:rPr>
          <w:rFonts w:ascii="Garamond" w:hAnsi="Garamond"/>
        </w:rPr>
        <w:t>In light of evidence regarding people</w:t>
      </w:r>
      <w:r w:rsidR="00EC4A7A">
        <w:rPr>
          <w:rFonts w:ascii="Garamond" w:hAnsi="Garamond"/>
        </w:rPr>
        <w:t>’</w:t>
      </w:r>
      <w:r w:rsidR="00665792">
        <w:rPr>
          <w:rFonts w:ascii="Garamond" w:hAnsi="Garamond"/>
        </w:rPr>
        <w:t>s</w:t>
      </w:r>
      <w:r w:rsidR="00EC4A7A">
        <w:rPr>
          <w:rFonts w:ascii="Garamond" w:hAnsi="Garamond"/>
        </w:rPr>
        <w:t xml:space="preserve"> </w:t>
      </w:r>
      <w:r>
        <w:rPr>
          <w:rFonts w:ascii="Garamond" w:hAnsi="Garamond"/>
        </w:rPr>
        <w:t>judgements about causal explanation</w:t>
      </w:r>
      <w:r w:rsidR="0027207D">
        <w:rPr>
          <w:rFonts w:ascii="Garamond" w:hAnsi="Garamond"/>
        </w:rPr>
        <w:t>s</w:t>
      </w:r>
      <w:r>
        <w:rPr>
          <w:rFonts w:ascii="Garamond" w:hAnsi="Garamond"/>
        </w:rPr>
        <w:t xml:space="preserve">, </w:t>
      </w:r>
      <w:r w:rsidR="004A6D5D">
        <w:rPr>
          <w:rFonts w:ascii="Garamond" w:hAnsi="Garamond"/>
        </w:rPr>
        <w:t xml:space="preserve">it </w:t>
      </w:r>
      <w:r w:rsidR="00D421B5">
        <w:rPr>
          <w:rFonts w:ascii="Garamond" w:hAnsi="Garamond"/>
        </w:rPr>
        <w:t xml:space="preserve">is </w:t>
      </w:r>
      <w:r w:rsidR="004A6D5D">
        <w:rPr>
          <w:rFonts w:ascii="Garamond" w:hAnsi="Garamond"/>
        </w:rPr>
        <w:t xml:space="preserve">plausible to hypothesise that </w:t>
      </w:r>
      <w:r w:rsidR="003E2CC0">
        <w:rPr>
          <w:rFonts w:ascii="Garamond" w:hAnsi="Garamond"/>
        </w:rPr>
        <w:t xml:space="preserve">people will prefer </w:t>
      </w:r>
      <w:r w:rsidR="00053E85">
        <w:rPr>
          <w:rFonts w:ascii="Garamond" w:hAnsi="Garamond"/>
        </w:rPr>
        <w:t>(</w:t>
      </w:r>
      <w:r w:rsidR="003E2CC0">
        <w:rPr>
          <w:rFonts w:ascii="Garamond" w:hAnsi="Garamond"/>
        </w:rPr>
        <w:t>putative</w:t>
      </w:r>
      <w:r w:rsidR="00053E85">
        <w:rPr>
          <w:rFonts w:ascii="Garamond" w:hAnsi="Garamond"/>
        </w:rPr>
        <w:t>)</w:t>
      </w:r>
      <w:r w:rsidR="003E2CC0">
        <w:rPr>
          <w:rFonts w:ascii="Garamond" w:hAnsi="Garamond"/>
        </w:rPr>
        <w:t xml:space="preserve"> metaphysical explanation</w:t>
      </w:r>
      <w:r w:rsidR="0027207D">
        <w:rPr>
          <w:rFonts w:ascii="Garamond" w:hAnsi="Garamond"/>
        </w:rPr>
        <w:t>s</w:t>
      </w:r>
      <w:r w:rsidR="003E2CC0">
        <w:rPr>
          <w:rFonts w:ascii="Garamond" w:hAnsi="Garamond"/>
        </w:rPr>
        <w:t xml:space="preserve"> that are useful to them</w:t>
      </w:r>
      <w:r w:rsidR="00BC0C0A">
        <w:rPr>
          <w:rFonts w:ascii="Garamond" w:hAnsi="Garamond"/>
        </w:rPr>
        <w:t xml:space="preserve">, or which afford them </w:t>
      </w:r>
      <w:r w:rsidR="004003B7">
        <w:rPr>
          <w:rFonts w:ascii="Garamond" w:hAnsi="Garamond"/>
        </w:rPr>
        <w:t>understanding, illumination, or the capacity to usefully intervene in the world</w:t>
      </w:r>
      <w:r w:rsidR="00BC0C0A">
        <w:rPr>
          <w:rFonts w:ascii="Garamond" w:hAnsi="Garamond"/>
        </w:rPr>
        <w:t>. It is this broad idea that we explore</w:t>
      </w:r>
      <w:r w:rsidR="00017E35">
        <w:rPr>
          <w:rFonts w:ascii="Garamond" w:hAnsi="Garamond"/>
        </w:rPr>
        <w:t xml:space="preserve"> in probing the judgements of non-philosophers.</w:t>
      </w:r>
    </w:p>
    <w:p w14:paraId="677D8E5C" w14:textId="77777777" w:rsidR="004003B7" w:rsidRDefault="004003B7" w:rsidP="003424FA">
      <w:pPr>
        <w:spacing w:after="0" w:line="360" w:lineRule="auto"/>
        <w:jc w:val="both"/>
        <w:rPr>
          <w:rFonts w:ascii="Garamond" w:hAnsi="Garamond"/>
        </w:rPr>
      </w:pPr>
    </w:p>
    <w:p w14:paraId="3091B056" w14:textId="7D8FD63D" w:rsidR="00D9003C" w:rsidRDefault="00F27D60" w:rsidP="003424FA">
      <w:pPr>
        <w:spacing w:after="0" w:line="360" w:lineRule="auto"/>
        <w:jc w:val="both"/>
        <w:rPr>
          <w:rFonts w:ascii="Garamond" w:eastAsia="Garamond" w:hAnsi="Garamond" w:cs="Cambria Math"/>
        </w:rPr>
      </w:pPr>
      <w:r>
        <w:rPr>
          <w:rFonts w:ascii="Garamond" w:hAnsi="Garamond"/>
        </w:rPr>
        <w:t>Before proceeding,</w:t>
      </w:r>
      <w:r w:rsidR="001B67FF">
        <w:rPr>
          <w:rFonts w:ascii="Garamond" w:hAnsi="Garamond"/>
        </w:rPr>
        <w:t xml:space="preserve"> </w:t>
      </w:r>
      <w:r w:rsidR="0071202B">
        <w:rPr>
          <w:rFonts w:ascii="Garamond" w:hAnsi="Garamond"/>
        </w:rPr>
        <w:t>we should introduce</w:t>
      </w:r>
      <w:r w:rsidR="001B67FF">
        <w:rPr>
          <w:rFonts w:ascii="Garamond" w:hAnsi="Garamond"/>
        </w:rPr>
        <w:t xml:space="preserve"> a distinction between metaphysical explanations, and acts thereof. Here, we take </w:t>
      </w:r>
      <w:r w:rsidR="001B67FF" w:rsidRPr="00B40FA0">
        <w:rPr>
          <w:rFonts w:ascii="Garamond" w:eastAsia="Garamond" w:hAnsi="Garamond" w:cs="Cambria"/>
          <w:i/>
        </w:rPr>
        <w:t xml:space="preserve">an act of metaphysical explanation </w:t>
      </w:r>
      <w:r w:rsidR="001B67FF">
        <w:rPr>
          <w:rFonts w:ascii="Garamond" w:eastAsia="Garamond" w:hAnsi="Garamond" w:cs="Cambria"/>
        </w:rPr>
        <w:t>to be a speech act that expresses a</w:t>
      </w:r>
      <w:r w:rsidR="001B67FF" w:rsidRPr="001B67FF">
        <w:rPr>
          <w:rFonts w:ascii="Garamond" w:eastAsia="Garamond" w:hAnsi="Garamond" w:cs="Cambria"/>
        </w:rPr>
        <w:t xml:space="preserve"> </w:t>
      </w:r>
      <w:r w:rsidR="001B67FF" w:rsidRPr="004003B7">
        <w:rPr>
          <w:rFonts w:ascii="Garamond" w:eastAsia="Garamond" w:hAnsi="Garamond" w:cs="Cambria"/>
        </w:rPr>
        <w:t xml:space="preserve">true proposition of the form </w:t>
      </w:r>
      <w:r w:rsidR="001B67FF" w:rsidRPr="0039477F">
        <w:rPr>
          <w:rFonts w:ascii="Cambria" w:eastAsia="Garamond" w:hAnsi="Cambria" w:cs="Cambria"/>
        </w:rPr>
        <w:t>⌜</w:t>
      </w:r>
      <w:r w:rsidR="001B67FF" w:rsidRPr="001B67FF">
        <w:rPr>
          <w:rFonts w:ascii="Garamond" w:eastAsia="Garamond" w:hAnsi="Garamond" w:cs="Garamond"/>
        </w:rPr>
        <w:t xml:space="preserve">x </w:t>
      </w:r>
      <w:r w:rsidR="001B67FF" w:rsidRPr="004003B7">
        <w:rPr>
          <w:rFonts w:ascii="Garamond" w:eastAsia="Garamond" w:hAnsi="Garamond" w:cs="Garamond"/>
          <w:i/>
        </w:rPr>
        <w:t>because</w:t>
      </w:r>
      <w:r w:rsidR="001B67FF" w:rsidRPr="004003B7">
        <w:rPr>
          <w:rFonts w:ascii="Garamond" w:eastAsia="Garamond" w:hAnsi="Garamond" w:cs="Garamond"/>
        </w:rPr>
        <w:t xml:space="preserve"> y</w:t>
      </w:r>
      <w:r w:rsidR="001B67FF" w:rsidRPr="0039477F">
        <w:rPr>
          <w:rFonts w:ascii="Cambria" w:eastAsia="Garamond" w:hAnsi="Cambria" w:cs="Cambria"/>
        </w:rPr>
        <w:t>⌝</w:t>
      </w:r>
      <w:r w:rsidR="0039477F">
        <w:rPr>
          <w:rFonts w:ascii="Garamond" w:eastAsia="Garamond" w:hAnsi="Garamond" w:cs="Cambria Math"/>
        </w:rPr>
        <w:t xml:space="preserve">, whose utterance plays some relevant psychological-cum-epistemic role for the </w:t>
      </w:r>
      <w:r w:rsidR="00357139">
        <w:rPr>
          <w:rFonts w:ascii="Garamond" w:eastAsia="Garamond" w:hAnsi="Garamond" w:cs="Cambria Math"/>
        </w:rPr>
        <w:t>individual</w:t>
      </w:r>
      <w:r w:rsidR="0039477F">
        <w:rPr>
          <w:rFonts w:ascii="Garamond" w:eastAsia="Garamond" w:hAnsi="Garamond" w:cs="Cambria Math"/>
        </w:rPr>
        <w:t xml:space="preserve"> to whom it is uttered (such as, for instance, answering </w:t>
      </w:r>
      <w:r w:rsidR="00FA1910">
        <w:rPr>
          <w:rFonts w:ascii="Garamond" w:eastAsia="Garamond" w:hAnsi="Garamond" w:cs="Cambria Math"/>
        </w:rPr>
        <w:t xml:space="preserve">that </w:t>
      </w:r>
      <w:r w:rsidR="00357139">
        <w:rPr>
          <w:rFonts w:ascii="Garamond" w:eastAsia="Garamond" w:hAnsi="Garamond" w:cs="Cambria Math"/>
        </w:rPr>
        <w:t>individual’s</w:t>
      </w:r>
      <w:r w:rsidR="0039477F">
        <w:rPr>
          <w:rFonts w:ascii="Garamond" w:eastAsia="Garamond" w:hAnsi="Garamond" w:cs="Cambria Math"/>
        </w:rPr>
        <w:t xml:space="preserve"> ‘why’ question</w:t>
      </w:r>
      <w:r w:rsidR="00357139">
        <w:rPr>
          <w:rFonts w:ascii="Garamond" w:eastAsia="Garamond" w:hAnsi="Garamond" w:cs="Cambria Math"/>
        </w:rPr>
        <w:t xml:space="preserve"> and illuminating for the </w:t>
      </w:r>
      <w:r w:rsidR="00357139">
        <w:rPr>
          <w:rFonts w:ascii="Garamond" w:eastAsia="Garamond" w:hAnsi="Garamond" w:cs="Cambria Math"/>
        </w:rPr>
        <w:lastRenderedPageBreak/>
        <w:t>individual, why x</w:t>
      </w:r>
      <w:r w:rsidR="0039477F">
        <w:rPr>
          <w:rFonts w:ascii="Garamond" w:eastAsia="Garamond" w:hAnsi="Garamond" w:cs="Cambria Math"/>
        </w:rPr>
        <w:t xml:space="preserve">). </w:t>
      </w:r>
      <w:r w:rsidR="001B67FF" w:rsidRPr="001B67FF">
        <w:rPr>
          <w:rStyle w:val="FootnoteReference"/>
          <w:rFonts w:ascii="Garamond" w:eastAsia="Garamond" w:hAnsi="Garamond" w:cs="Cambria Math"/>
        </w:rPr>
        <w:footnoteReference w:id="12"/>
      </w:r>
      <w:r w:rsidR="001B67FF" w:rsidRPr="0039477F">
        <w:rPr>
          <w:rFonts w:ascii="Garamond" w:eastAsia="Garamond" w:hAnsi="Garamond" w:cs="Cambria Math"/>
        </w:rPr>
        <w:t xml:space="preserve"> </w:t>
      </w:r>
      <w:r w:rsidR="0039477F">
        <w:rPr>
          <w:rFonts w:ascii="Garamond" w:eastAsia="Garamond" w:hAnsi="Garamond" w:cs="Cambria Math"/>
        </w:rPr>
        <w:t xml:space="preserve"> </w:t>
      </w:r>
      <w:r w:rsidR="00384CC7">
        <w:rPr>
          <w:rFonts w:ascii="Garamond" w:eastAsia="Garamond" w:hAnsi="Garamond" w:cs="Cambria Math"/>
        </w:rPr>
        <w:t xml:space="preserve">By contrast, metaphysical explanations are </w:t>
      </w:r>
      <w:r w:rsidR="0039477F">
        <w:rPr>
          <w:rFonts w:ascii="Garamond" w:eastAsia="Garamond" w:hAnsi="Garamond" w:cs="Cambria Math"/>
        </w:rPr>
        <w:t xml:space="preserve">true </w:t>
      </w:r>
      <w:r w:rsidR="00384CC7">
        <w:rPr>
          <w:rFonts w:ascii="Garamond" w:eastAsia="Garamond" w:hAnsi="Garamond" w:cs="Cambria Math"/>
        </w:rPr>
        <w:t>propositions</w:t>
      </w:r>
      <w:r w:rsidR="0039477F">
        <w:rPr>
          <w:rFonts w:ascii="Garamond" w:eastAsia="Garamond" w:hAnsi="Garamond" w:cs="Cambria Math"/>
        </w:rPr>
        <w:t xml:space="preserve"> of the form </w:t>
      </w:r>
      <w:r w:rsidR="0039477F" w:rsidRPr="0039477F">
        <w:rPr>
          <w:rFonts w:ascii="Cambria" w:eastAsia="Garamond" w:hAnsi="Cambria" w:cs="Cambria"/>
        </w:rPr>
        <w:t>⌜</w:t>
      </w:r>
      <w:r w:rsidR="0039477F" w:rsidRPr="001B67FF">
        <w:rPr>
          <w:rFonts w:ascii="Garamond" w:eastAsia="Garamond" w:hAnsi="Garamond" w:cs="Garamond"/>
        </w:rPr>
        <w:t xml:space="preserve">x </w:t>
      </w:r>
      <w:r w:rsidR="0039477F" w:rsidRPr="004003B7">
        <w:rPr>
          <w:rFonts w:ascii="Garamond" w:eastAsia="Garamond" w:hAnsi="Garamond" w:cs="Garamond"/>
          <w:i/>
        </w:rPr>
        <w:t>because</w:t>
      </w:r>
      <w:r w:rsidR="0039477F" w:rsidRPr="004003B7">
        <w:rPr>
          <w:rFonts w:ascii="Garamond" w:eastAsia="Garamond" w:hAnsi="Garamond" w:cs="Garamond"/>
        </w:rPr>
        <w:t xml:space="preserve"> y</w:t>
      </w:r>
      <w:r w:rsidR="0039477F" w:rsidRPr="0039477F">
        <w:rPr>
          <w:rFonts w:ascii="Cambria" w:eastAsia="Garamond" w:hAnsi="Cambria" w:cs="Cambria"/>
        </w:rPr>
        <w:t>⌝</w:t>
      </w:r>
      <w:r w:rsidR="00517CB9">
        <w:rPr>
          <w:rFonts w:ascii="Garamond" w:eastAsia="Garamond" w:hAnsi="Garamond" w:cs="Cambria Math"/>
        </w:rPr>
        <w:t>.</w:t>
      </w:r>
      <w:r w:rsidR="00D9003C">
        <w:rPr>
          <w:rFonts w:ascii="Garamond" w:eastAsia="Garamond" w:hAnsi="Garamond" w:cs="Cambria Math"/>
        </w:rPr>
        <w:t xml:space="preserve"> </w:t>
      </w:r>
    </w:p>
    <w:p w14:paraId="699D87A5" w14:textId="6026AE34" w:rsidR="0039477F" w:rsidRDefault="0039477F" w:rsidP="003424FA">
      <w:pPr>
        <w:spacing w:after="0" w:line="360" w:lineRule="auto"/>
        <w:jc w:val="both"/>
        <w:rPr>
          <w:rFonts w:ascii="Garamond" w:eastAsia="Garamond" w:hAnsi="Garamond" w:cs="Cambria Math"/>
        </w:rPr>
      </w:pPr>
      <w:r>
        <w:rPr>
          <w:rFonts w:ascii="Garamond" w:eastAsia="Garamond" w:hAnsi="Garamond" w:cs="Cambria Math"/>
        </w:rPr>
        <w:t xml:space="preserve"> </w:t>
      </w:r>
    </w:p>
    <w:p w14:paraId="7F87D6BC" w14:textId="7448A025" w:rsidR="001B67FF" w:rsidRPr="00BB1AEA" w:rsidRDefault="00E30000" w:rsidP="003424FA">
      <w:pPr>
        <w:spacing w:after="0" w:line="360" w:lineRule="auto"/>
        <w:jc w:val="both"/>
        <w:rPr>
          <w:rFonts w:ascii="Garamond" w:eastAsia="Garamond" w:hAnsi="Garamond" w:cs="Cambria Math"/>
        </w:rPr>
      </w:pPr>
      <w:r>
        <w:rPr>
          <w:rFonts w:ascii="Garamond" w:eastAsia="Garamond" w:hAnsi="Garamond" w:cs="Cambria Math"/>
        </w:rPr>
        <w:t xml:space="preserve">This distinction is important when </w:t>
      </w:r>
      <w:r w:rsidRPr="00E30000">
        <w:rPr>
          <w:rFonts w:ascii="Garamond" w:eastAsia="Garamond" w:hAnsi="Garamond" w:cs="Cambria Math"/>
        </w:rPr>
        <w:t>investigating the context-</w:t>
      </w:r>
      <w:r w:rsidR="001B67FF" w:rsidRPr="0039477F">
        <w:rPr>
          <w:rFonts w:ascii="Garamond" w:eastAsia="Garamond" w:hAnsi="Garamond" w:cs="Cambria Math"/>
        </w:rPr>
        <w:t xml:space="preserve">sensitivity of metaphysical explanation. For it might be that </w:t>
      </w:r>
      <w:r w:rsidR="001B67FF" w:rsidRPr="0039477F">
        <w:rPr>
          <w:rFonts w:ascii="Garamond" w:eastAsia="Garamond" w:hAnsi="Garamond" w:cs="Cambria Math"/>
          <w:i/>
        </w:rPr>
        <w:t>acts</w:t>
      </w:r>
      <w:r w:rsidR="001B67FF" w:rsidRPr="0039477F">
        <w:rPr>
          <w:rFonts w:ascii="Garamond" w:eastAsia="Garamond" w:hAnsi="Garamond" w:cs="Cambria Math"/>
        </w:rPr>
        <w:t xml:space="preserve"> of metaphysical explanation are context</w:t>
      </w:r>
      <w:r w:rsidR="002971B7" w:rsidRPr="002971B7">
        <w:rPr>
          <w:rFonts w:ascii="Garamond" w:eastAsia="Garamond" w:hAnsi="Garamond" w:cs="Cambria Math"/>
        </w:rPr>
        <w:t>-s</w:t>
      </w:r>
      <w:r w:rsidR="001B67FF" w:rsidRPr="0039477F">
        <w:rPr>
          <w:rFonts w:ascii="Garamond" w:eastAsia="Garamond" w:hAnsi="Garamond" w:cs="Cambria Math"/>
        </w:rPr>
        <w:t>ensitive</w:t>
      </w:r>
      <w:r w:rsidR="0048261B">
        <w:rPr>
          <w:rFonts w:ascii="Garamond" w:eastAsia="Garamond" w:hAnsi="Garamond" w:cs="Cambria Math"/>
        </w:rPr>
        <w:t xml:space="preserve"> </w:t>
      </w:r>
      <w:r w:rsidR="001B67FF" w:rsidRPr="0039477F">
        <w:rPr>
          <w:rFonts w:ascii="Garamond" w:eastAsia="Garamond" w:hAnsi="Garamond" w:cs="Cambria Math"/>
        </w:rPr>
        <w:t xml:space="preserve">in that whether or not a speech act is an act of metaphysical explanation depends on certain psychological-cum-epistemic features of the </w:t>
      </w:r>
      <w:r w:rsidR="0048261B">
        <w:rPr>
          <w:rFonts w:ascii="Garamond" w:eastAsia="Garamond" w:hAnsi="Garamond" w:cs="Cambria Math"/>
        </w:rPr>
        <w:t>individual</w:t>
      </w:r>
      <w:r w:rsidR="0048261B" w:rsidRPr="0039477F">
        <w:rPr>
          <w:rFonts w:ascii="Garamond" w:eastAsia="Garamond" w:hAnsi="Garamond" w:cs="Cambria Math"/>
        </w:rPr>
        <w:t xml:space="preserve"> </w:t>
      </w:r>
      <w:r w:rsidR="001B67FF" w:rsidRPr="0039477F">
        <w:rPr>
          <w:rFonts w:ascii="Garamond" w:eastAsia="Garamond" w:hAnsi="Garamond" w:cs="Cambria Math"/>
        </w:rPr>
        <w:t xml:space="preserve">to whom it is offered. Yet </w:t>
      </w:r>
      <w:r w:rsidR="0007479C" w:rsidRPr="0007479C">
        <w:rPr>
          <w:rFonts w:ascii="Garamond" w:eastAsia="Garamond" w:hAnsi="Garamond" w:cs="Cambria Math"/>
        </w:rPr>
        <w:t>it is consistent with this</w:t>
      </w:r>
      <w:r w:rsidR="001B67FF" w:rsidRPr="0039477F">
        <w:rPr>
          <w:rFonts w:ascii="Garamond" w:eastAsia="Garamond" w:hAnsi="Garamond" w:cs="Cambria Math"/>
        </w:rPr>
        <w:t xml:space="preserve"> that metaphysical explanations themselves are neither </w:t>
      </w:r>
      <w:r w:rsidR="003D6E8F">
        <w:rPr>
          <w:rFonts w:ascii="Garamond" w:eastAsia="Garamond" w:hAnsi="Garamond" w:cs="Cambria Math"/>
        </w:rPr>
        <w:t>context-sensitive</w:t>
      </w:r>
      <w:r w:rsidR="001B67FF" w:rsidRPr="0039477F">
        <w:rPr>
          <w:rFonts w:ascii="Garamond" w:eastAsia="Garamond" w:hAnsi="Garamond" w:cs="Cambria Math"/>
        </w:rPr>
        <w:t xml:space="preserve"> nor agent-relative: they are true propositions of the relevant form</w:t>
      </w:r>
      <w:r w:rsidR="0007479C" w:rsidRPr="0007479C">
        <w:rPr>
          <w:rFonts w:ascii="Garamond" w:eastAsia="Garamond" w:hAnsi="Garamond" w:cs="Cambria Math"/>
        </w:rPr>
        <w:t xml:space="preserve">, which are true, or false, </w:t>
      </w:r>
      <w:r w:rsidR="0007479C" w:rsidRPr="00BB1AEA">
        <w:rPr>
          <w:rFonts w:ascii="Garamond" w:eastAsia="Garamond" w:hAnsi="Garamond" w:cs="Cambria Math"/>
          <w:i/>
        </w:rPr>
        <w:t>simpliciter</w:t>
      </w:r>
      <w:r w:rsidR="00BD3153">
        <w:rPr>
          <w:rFonts w:ascii="Garamond" w:eastAsia="Garamond" w:hAnsi="Garamond" w:cs="Cambria Math"/>
        </w:rPr>
        <w:t>, and</w:t>
      </w:r>
      <w:r w:rsidR="0048261B">
        <w:rPr>
          <w:rFonts w:ascii="Garamond" w:eastAsia="Garamond" w:hAnsi="Garamond" w:cs="Cambria Math"/>
        </w:rPr>
        <w:t xml:space="preserve"> are so</w:t>
      </w:r>
      <w:r w:rsidR="00BD3153">
        <w:rPr>
          <w:rFonts w:ascii="Garamond" w:eastAsia="Garamond" w:hAnsi="Garamond" w:cs="Cambria Math"/>
        </w:rPr>
        <w:t xml:space="preserve"> regardless of the psychological-cum-epistemic states of </w:t>
      </w:r>
      <w:r w:rsidR="00286816">
        <w:rPr>
          <w:rFonts w:ascii="Garamond" w:eastAsia="Garamond" w:hAnsi="Garamond" w:cs="Cambria Math"/>
        </w:rPr>
        <w:t>individuals</w:t>
      </w:r>
      <w:r w:rsidR="00BD3153">
        <w:rPr>
          <w:rFonts w:ascii="Garamond" w:eastAsia="Garamond" w:hAnsi="Garamond" w:cs="Cambria Math"/>
        </w:rPr>
        <w:t>.</w:t>
      </w:r>
      <w:r w:rsidR="004003B7">
        <w:rPr>
          <w:rStyle w:val="FootnoteReference"/>
          <w:rFonts w:ascii="Cambria Math" w:eastAsia="Garamond" w:hAnsi="Cambria Math" w:cs="Cambria Math"/>
        </w:rPr>
        <w:footnoteReference w:id="13"/>
      </w:r>
    </w:p>
    <w:p w14:paraId="58CC4B33" w14:textId="77777777" w:rsidR="004003B7" w:rsidRDefault="004003B7" w:rsidP="003424FA">
      <w:pPr>
        <w:spacing w:after="0" w:line="360" w:lineRule="auto"/>
        <w:jc w:val="both"/>
        <w:rPr>
          <w:rFonts w:ascii="Cambria Math" w:eastAsia="Garamond" w:hAnsi="Cambria Math" w:cs="Cambria Math"/>
        </w:rPr>
      </w:pPr>
    </w:p>
    <w:p w14:paraId="761C77F0" w14:textId="291E8818" w:rsidR="007830F4" w:rsidRDefault="00EE69C0" w:rsidP="00A46811">
      <w:pPr>
        <w:spacing w:after="0" w:line="360" w:lineRule="auto"/>
        <w:jc w:val="both"/>
        <w:rPr>
          <w:rFonts w:ascii="Garamond" w:eastAsia="Garamond" w:hAnsi="Garamond" w:cs="Cambria Math"/>
        </w:rPr>
      </w:pPr>
      <w:r>
        <w:rPr>
          <w:rFonts w:ascii="Garamond" w:hAnsi="Garamond"/>
        </w:rPr>
        <w:t xml:space="preserve">In the study </w:t>
      </w:r>
      <w:r w:rsidR="00BB1AEA">
        <w:rPr>
          <w:rFonts w:ascii="Garamond" w:hAnsi="Garamond"/>
        </w:rPr>
        <w:t xml:space="preserve">we ran </w:t>
      </w:r>
      <w:r>
        <w:rPr>
          <w:rFonts w:ascii="Garamond" w:hAnsi="Garamond"/>
        </w:rPr>
        <w:t xml:space="preserve">we ask participants both whether an assertion of a proposition of the form </w:t>
      </w:r>
      <w:r w:rsidRPr="00B40FA0">
        <w:rPr>
          <w:rFonts w:ascii="Cambria" w:eastAsia="Garamond" w:hAnsi="Cambria" w:cs="Cambria"/>
        </w:rPr>
        <w:t>⌜</w:t>
      </w:r>
      <w:r w:rsidRPr="001B67FF">
        <w:rPr>
          <w:rFonts w:ascii="Garamond" w:eastAsia="Garamond" w:hAnsi="Garamond" w:cs="Garamond"/>
        </w:rPr>
        <w:t xml:space="preserve">x </w:t>
      </w:r>
      <w:r w:rsidRPr="004003B7">
        <w:rPr>
          <w:rFonts w:ascii="Garamond" w:eastAsia="Garamond" w:hAnsi="Garamond" w:cs="Garamond"/>
          <w:i/>
        </w:rPr>
        <w:t>because</w:t>
      </w:r>
      <w:r w:rsidRPr="004003B7">
        <w:rPr>
          <w:rFonts w:ascii="Garamond" w:eastAsia="Garamond" w:hAnsi="Garamond" w:cs="Garamond"/>
        </w:rPr>
        <w:t xml:space="preserve"> y</w:t>
      </w:r>
      <w:r w:rsidRPr="00B40FA0">
        <w:rPr>
          <w:rFonts w:ascii="Cambria" w:eastAsia="Garamond" w:hAnsi="Cambria" w:cs="Cambria"/>
        </w:rPr>
        <w:t>⌝</w:t>
      </w:r>
      <w:r>
        <w:rPr>
          <w:rFonts w:ascii="Garamond" w:eastAsia="Garamond" w:hAnsi="Garamond" w:cs="Cambria Math"/>
        </w:rPr>
        <w:t xml:space="preserve"> is an explanation for some particular </w:t>
      </w:r>
      <w:r w:rsidR="00466A39">
        <w:rPr>
          <w:rFonts w:ascii="Garamond" w:eastAsia="Garamond" w:hAnsi="Garamond" w:cs="Cambria Math"/>
        </w:rPr>
        <w:t>individual</w:t>
      </w:r>
      <w:r>
        <w:rPr>
          <w:rFonts w:ascii="Garamond" w:eastAsia="Garamond" w:hAnsi="Garamond" w:cs="Cambria Math"/>
        </w:rPr>
        <w:t xml:space="preserve">, and whether the proposition asserted is true. The former question targets the issue of whether the speech act </w:t>
      </w:r>
      <w:r w:rsidR="00036B57">
        <w:rPr>
          <w:rFonts w:ascii="Garamond" w:eastAsia="Garamond" w:hAnsi="Garamond" w:cs="Cambria Math"/>
        </w:rPr>
        <w:t xml:space="preserve">in question </w:t>
      </w:r>
      <w:r>
        <w:rPr>
          <w:rFonts w:ascii="Garamond" w:eastAsia="Garamond" w:hAnsi="Garamond" w:cs="Cambria Math"/>
        </w:rPr>
        <w:t xml:space="preserve">is an act of metaphysical explanation. </w:t>
      </w:r>
      <w:r w:rsidR="007830F4">
        <w:rPr>
          <w:rFonts w:ascii="Garamond" w:eastAsia="Garamond" w:hAnsi="Garamond" w:cs="Cambria Math"/>
        </w:rPr>
        <w:t xml:space="preserve">We suppose that participants who respond that a particular speech act is an explanation for the </w:t>
      </w:r>
      <w:r w:rsidR="0010289B">
        <w:rPr>
          <w:rFonts w:ascii="Garamond" w:eastAsia="Garamond" w:hAnsi="Garamond" w:cs="Cambria Math"/>
        </w:rPr>
        <w:t xml:space="preserve">individual </w:t>
      </w:r>
      <w:r w:rsidR="007830F4">
        <w:rPr>
          <w:rFonts w:ascii="Garamond" w:eastAsia="Garamond" w:hAnsi="Garamond" w:cs="Cambria Math"/>
        </w:rPr>
        <w:t>in question</w:t>
      </w:r>
      <w:r w:rsidR="004756BC">
        <w:rPr>
          <w:rFonts w:ascii="Garamond" w:eastAsia="Garamond" w:hAnsi="Garamond" w:cs="Cambria Math"/>
        </w:rPr>
        <w:t xml:space="preserve"> thereby</w:t>
      </w:r>
      <w:r w:rsidR="007830F4">
        <w:rPr>
          <w:rFonts w:ascii="Garamond" w:eastAsia="Garamond" w:hAnsi="Garamond" w:cs="Cambria Math"/>
        </w:rPr>
        <w:t xml:space="preserve"> hold that the speech act is an act of </w:t>
      </w:r>
      <w:r w:rsidR="004B0C41">
        <w:rPr>
          <w:rFonts w:ascii="Garamond" w:eastAsia="Garamond" w:hAnsi="Garamond" w:cs="Cambria Math"/>
        </w:rPr>
        <w:t xml:space="preserve">metaphysical </w:t>
      </w:r>
      <w:r w:rsidR="007830F4">
        <w:rPr>
          <w:rFonts w:ascii="Garamond" w:eastAsia="Garamond" w:hAnsi="Garamond" w:cs="Cambria Math"/>
        </w:rPr>
        <w:t xml:space="preserve">explanation for that </w:t>
      </w:r>
      <w:r w:rsidR="0010289B">
        <w:rPr>
          <w:rFonts w:ascii="Garamond" w:eastAsia="Garamond" w:hAnsi="Garamond" w:cs="Cambria Math"/>
        </w:rPr>
        <w:t>individual</w:t>
      </w:r>
      <w:r w:rsidR="007830F4">
        <w:rPr>
          <w:rFonts w:ascii="Garamond" w:eastAsia="Garamond" w:hAnsi="Garamond" w:cs="Cambria Math"/>
        </w:rPr>
        <w:t xml:space="preserve">. </w:t>
      </w:r>
      <w:r>
        <w:rPr>
          <w:rFonts w:ascii="Garamond" w:eastAsia="Garamond" w:hAnsi="Garamond" w:cs="Cambria Math"/>
        </w:rPr>
        <w:t xml:space="preserve">The latter targets the question of whether the proposition asserted is a metaphysical explanation. </w:t>
      </w:r>
      <w:r w:rsidR="007830F4">
        <w:rPr>
          <w:rFonts w:ascii="Garamond" w:eastAsia="Garamond" w:hAnsi="Garamond" w:cs="Cambria Math"/>
        </w:rPr>
        <w:t xml:space="preserve">We suppose that participants who respond that a particular proposition of the form </w:t>
      </w:r>
      <w:r w:rsidR="007830F4" w:rsidRPr="00CC3369">
        <w:rPr>
          <w:rFonts w:ascii="Cambria" w:eastAsia="Garamond" w:hAnsi="Cambria" w:cs="Cambria"/>
        </w:rPr>
        <w:t>⌜</w:t>
      </w:r>
      <w:r w:rsidR="007830F4" w:rsidRPr="00232282">
        <w:rPr>
          <w:rFonts w:ascii="Garamond" w:eastAsia="Garamond" w:hAnsi="Garamond" w:cs="Garamond"/>
        </w:rPr>
        <w:t xml:space="preserve">x </w:t>
      </w:r>
      <w:r w:rsidR="007830F4" w:rsidRPr="00232282">
        <w:rPr>
          <w:rFonts w:ascii="Garamond" w:eastAsia="Garamond" w:hAnsi="Garamond" w:cs="Garamond"/>
          <w:i/>
        </w:rPr>
        <w:t>because</w:t>
      </w:r>
      <w:r w:rsidR="007830F4" w:rsidRPr="00232282">
        <w:rPr>
          <w:rFonts w:ascii="Garamond" w:eastAsia="Garamond" w:hAnsi="Garamond" w:cs="Garamond"/>
        </w:rPr>
        <w:t xml:space="preserve"> y</w:t>
      </w:r>
      <w:r w:rsidR="007830F4" w:rsidRPr="00CC3369">
        <w:rPr>
          <w:rFonts w:ascii="Cambria" w:eastAsia="Garamond" w:hAnsi="Cambria" w:cs="Cambria"/>
        </w:rPr>
        <w:t>⌝</w:t>
      </w:r>
      <w:r w:rsidR="007830F4">
        <w:rPr>
          <w:rFonts w:ascii="Garamond" w:eastAsia="Garamond" w:hAnsi="Garamond" w:cs="Cambria Math"/>
        </w:rPr>
        <w:t xml:space="preserve"> is true, </w:t>
      </w:r>
      <w:r w:rsidR="000250B4">
        <w:rPr>
          <w:rFonts w:ascii="Garamond" w:eastAsia="Garamond" w:hAnsi="Garamond" w:cs="Cambria Math"/>
        </w:rPr>
        <w:t xml:space="preserve">are thereby agreeing that the </w:t>
      </w:r>
      <w:r w:rsidR="007830F4">
        <w:rPr>
          <w:rFonts w:ascii="Garamond" w:eastAsia="Garamond" w:hAnsi="Garamond" w:cs="Cambria Math"/>
        </w:rPr>
        <w:t xml:space="preserve">proposition is a metaphysical explanation. </w:t>
      </w:r>
    </w:p>
    <w:p w14:paraId="65DBC321" w14:textId="77777777" w:rsidR="007830F4" w:rsidRDefault="007830F4" w:rsidP="00A46811">
      <w:pPr>
        <w:spacing w:after="0" w:line="360" w:lineRule="auto"/>
        <w:jc w:val="both"/>
        <w:rPr>
          <w:rFonts w:ascii="Garamond" w:eastAsia="Garamond" w:hAnsi="Garamond" w:cs="Cambria Math"/>
        </w:rPr>
      </w:pPr>
    </w:p>
    <w:p w14:paraId="5BD6F553" w14:textId="1F137DCD" w:rsidR="00E9479D" w:rsidRDefault="0039477F" w:rsidP="00E9479D">
      <w:pPr>
        <w:spacing w:after="0" w:line="360" w:lineRule="auto"/>
        <w:jc w:val="both"/>
        <w:rPr>
          <w:rFonts w:ascii="Garamond" w:eastAsia="Garamond" w:hAnsi="Garamond" w:cs="Menlo Regular"/>
        </w:rPr>
      </w:pPr>
      <w:r>
        <w:rPr>
          <w:rFonts w:ascii="Garamond" w:hAnsi="Garamond"/>
        </w:rPr>
        <w:t xml:space="preserve">Then we </w:t>
      </w:r>
      <w:r w:rsidR="00E9479D">
        <w:rPr>
          <w:rFonts w:ascii="Garamond" w:hAnsi="Garamond"/>
        </w:rPr>
        <w:t>take</w:t>
      </w:r>
      <w:r w:rsidR="00DE3B1B">
        <w:rPr>
          <w:rFonts w:ascii="Garamond" w:eastAsia="Garamond" w:hAnsi="Garamond" w:cs="Menlo Regular"/>
        </w:rPr>
        <w:t xml:space="preserve"> there to be evidence that people</w:t>
      </w:r>
      <w:r w:rsidR="00BB67BF">
        <w:rPr>
          <w:rFonts w:ascii="Garamond" w:eastAsia="Garamond" w:hAnsi="Garamond" w:cs="Menlo Regular"/>
        </w:rPr>
        <w:t xml:space="preserve"> judge </w:t>
      </w:r>
      <w:r w:rsidR="00B00D3D" w:rsidRPr="002901DB">
        <w:rPr>
          <w:rFonts w:ascii="Garamond" w:eastAsia="Garamond" w:hAnsi="Garamond" w:cs="Menlo Regular"/>
          <w:i/>
        </w:rPr>
        <w:t>acts</w:t>
      </w:r>
      <w:r w:rsidR="00B00D3D">
        <w:rPr>
          <w:rFonts w:ascii="Garamond" w:eastAsia="Garamond" w:hAnsi="Garamond" w:cs="Menlo Regular"/>
        </w:rPr>
        <w:t xml:space="preserve"> of metaphysical explanation </w:t>
      </w:r>
      <w:r w:rsidR="00BB67BF">
        <w:rPr>
          <w:rFonts w:ascii="Garamond" w:eastAsia="Garamond" w:hAnsi="Garamond" w:cs="Menlo Regular"/>
        </w:rPr>
        <w:t>to be</w:t>
      </w:r>
      <w:r w:rsidR="00BB67BF" w:rsidRPr="00232282">
        <w:rPr>
          <w:rFonts w:ascii="Garamond" w:eastAsia="Garamond" w:hAnsi="Garamond" w:cs="Menlo Regular"/>
        </w:rPr>
        <w:t xml:space="preserve"> </w:t>
      </w:r>
      <w:r w:rsidR="00DE3B1B">
        <w:rPr>
          <w:rFonts w:ascii="Garamond" w:eastAsia="Garamond" w:hAnsi="Garamond" w:cs="Menlo Regular"/>
        </w:rPr>
        <w:t>both conte</w:t>
      </w:r>
      <w:r w:rsidR="00E9479D">
        <w:rPr>
          <w:rFonts w:ascii="Garamond" w:eastAsia="Garamond" w:hAnsi="Garamond" w:cs="Menlo Regular"/>
        </w:rPr>
        <w:t>xt</w:t>
      </w:r>
      <w:r w:rsidR="00F2284D">
        <w:rPr>
          <w:rFonts w:ascii="Garamond" w:eastAsia="Garamond" w:hAnsi="Garamond" w:cs="Menlo Regular"/>
        </w:rPr>
        <w:t>-</w:t>
      </w:r>
      <w:r w:rsidR="00E9479D">
        <w:rPr>
          <w:rFonts w:ascii="Garamond" w:eastAsia="Garamond" w:hAnsi="Garamond" w:cs="Menlo Regular"/>
        </w:rPr>
        <w:t>sensitive and agent-relative</w:t>
      </w:r>
      <w:r w:rsidR="00DE3B1B">
        <w:rPr>
          <w:rFonts w:ascii="Garamond" w:eastAsia="Garamond" w:hAnsi="Garamond" w:cs="Menlo Regular"/>
        </w:rPr>
        <w:t xml:space="preserve"> if </w:t>
      </w:r>
      <w:r w:rsidR="00DE3B1B" w:rsidRPr="00232282">
        <w:rPr>
          <w:rFonts w:ascii="Garamond" w:eastAsia="Garamond" w:hAnsi="Garamond" w:cs="Menlo Regular"/>
        </w:rPr>
        <w:t>there</w:t>
      </w:r>
      <w:r w:rsidR="00BB67BF">
        <w:rPr>
          <w:rFonts w:ascii="Garamond" w:eastAsia="Garamond" w:hAnsi="Garamond" w:cs="Menlo Regular"/>
        </w:rPr>
        <w:t xml:space="preserve"> are</w:t>
      </w:r>
      <w:r w:rsidR="00DE3B1B" w:rsidRPr="00232282">
        <w:rPr>
          <w:rFonts w:ascii="Garamond" w:eastAsia="Garamond" w:hAnsi="Garamond" w:cs="Menlo Regular"/>
        </w:rPr>
        <w:t xml:space="preserve"> </w:t>
      </w:r>
      <w:r w:rsidR="00BB67BF">
        <w:rPr>
          <w:rFonts w:ascii="Garamond" w:eastAsia="Garamond" w:hAnsi="Garamond" w:cs="Menlo Regular"/>
        </w:rPr>
        <w:t xml:space="preserve">speech acts of </w:t>
      </w:r>
      <w:r w:rsidR="00DE3B1B" w:rsidRPr="00CC3369">
        <w:rPr>
          <w:rFonts w:ascii="Cambria" w:eastAsia="Garamond" w:hAnsi="Cambria" w:cs="Cambria"/>
        </w:rPr>
        <w:t>⌜</w:t>
      </w:r>
      <w:r w:rsidR="00DE3B1B" w:rsidRPr="00232282">
        <w:rPr>
          <w:rFonts w:ascii="Garamond" w:eastAsia="Garamond" w:hAnsi="Garamond" w:cs="Garamond"/>
        </w:rPr>
        <w:t xml:space="preserve">x </w:t>
      </w:r>
      <w:r w:rsidR="00DE3B1B" w:rsidRPr="00232282">
        <w:rPr>
          <w:rFonts w:ascii="Garamond" w:eastAsia="Garamond" w:hAnsi="Garamond" w:cs="Garamond"/>
          <w:i/>
        </w:rPr>
        <w:t>because</w:t>
      </w:r>
      <w:r w:rsidR="00DE3B1B" w:rsidRPr="00232282">
        <w:rPr>
          <w:rFonts w:ascii="Garamond" w:eastAsia="Garamond" w:hAnsi="Garamond" w:cs="Garamond"/>
        </w:rPr>
        <w:t xml:space="preserve"> y</w:t>
      </w:r>
      <w:r w:rsidR="00DE3B1B" w:rsidRPr="00CC3369">
        <w:rPr>
          <w:rFonts w:ascii="Cambria" w:eastAsia="Garamond" w:hAnsi="Cambria" w:cs="Cambria"/>
        </w:rPr>
        <w:t>⌝</w:t>
      </w:r>
      <w:r w:rsidR="00DE3B1B" w:rsidRPr="00CC3369">
        <w:rPr>
          <w:rFonts w:ascii="Garamond" w:eastAsia="Garamond" w:hAnsi="Garamond" w:cs="Menlo Regular"/>
        </w:rPr>
        <w:t xml:space="preserve">, which express the </w:t>
      </w:r>
      <w:r w:rsidR="00DE3B1B" w:rsidRPr="002901DB">
        <w:rPr>
          <w:rFonts w:ascii="Garamond" w:eastAsia="Garamond" w:hAnsi="Garamond" w:cs="Menlo Regular"/>
        </w:rPr>
        <w:t>same</w:t>
      </w:r>
      <w:r w:rsidR="00DE3B1B" w:rsidRPr="00CC3369">
        <w:rPr>
          <w:rFonts w:ascii="Garamond" w:eastAsia="Garamond" w:hAnsi="Garamond" w:cs="Menlo Regular"/>
        </w:rPr>
        <w:t xml:space="preserve"> proposition, such that</w:t>
      </w:r>
      <w:r w:rsidR="00B00D3D" w:rsidRPr="00CC3369">
        <w:rPr>
          <w:rFonts w:ascii="Garamond" w:eastAsia="Garamond" w:hAnsi="Garamond" w:cs="Menlo Regular"/>
        </w:rPr>
        <w:t xml:space="preserve"> relative to </w:t>
      </w:r>
      <w:r w:rsidR="00A746B2">
        <w:rPr>
          <w:rFonts w:ascii="Garamond" w:eastAsia="Garamond" w:hAnsi="Garamond" w:cs="Menlo Regular"/>
        </w:rPr>
        <w:t>individuals</w:t>
      </w:r>
      <w:r w:rsidR="00A746B2" w:rsidRPr="00CC3369">
        <w:rPr>
          <w:rFonts w:ascii="Garamond" w:eastAsia="Garamond" w:hAnsi="Garamond" w:cs="Menlo Regular"/>
        </w:rPr>
        <w:t xml:space="preserve"> </w:t>
      </w:r>
      <w:r w:rsidR="00B00D3D">
        <w:rPr>
          <w:rFonts w:ascii="Garamond" w:eastAsia="Garamond" w:hAnsi="Garamond" w:cs="Menlo Regular"/>
        </w:rPr>
        <w:t xml:space="preserve">at certain contexts, </w:t>
      </w:r>
      <w:r w:rsidR="00B00D3D" w:rsidRPr="00CC3369">
        <w:rPr>
          <w:rFonts w:ascii="Garamond" w:eastAsia="Garamond" w:hAnsi="Garamond" w:cs="Menlo Regular"/>
        </w:rPr>
        <w:t xml:space="preserve">some of those </w:t>
      </w:r>
      <w:r w:rsidR="00720214">
        <w:rPr>
          <w:rFonts w:ascii="Garamond" w:eastAsia="Garamond" w:hAnsi="Garamond" w:cs="Menlo Regular"/>
        </w:rPr>
        <w:t>speech acts</w:t>
      </w:r>
      <w:r w:rsidR="00720214" w:rsidRPr="00CC3369">
        <w:rPr>
          <w:rFonts w:ascii="Garamond" w:eastAsia="Garamond" w:hAnsi="Garamond" w:cs="Menlo Regular"/>
        </w:rPr>
        <w:t xml:space="preserve"> </w:t>
      </w:r>
      <w:r w:rsidR="00B00D3D" w:rsidRPr="00CC3369">
        <w:rPr>
          <w:rFonts w:ascii="Garamond" w:eastAsia="Garamond" w:hAnsi="Garamond" w:cs="Menlo Regular"/>
        </w:rPr>
        <w:t xml:space="preserve">are judged to be </w:t>
      </w:r>
      <w:r w:rsidR="00B00D3D">
        <w:rPr>
          <w:rFonts w:ascii="Garamond" w:eastAsia="Garamond" w:hAnsi="Garamond" w:cs="Menlo Regular"/>
        </w:rPr>
        <w:t>metaphysical</w:t>
      </w:r>
      <w:r w:rsidR="00B00D3D" w:rsidRPr="00CC3369">
        <w:rPr>
          <w:rFonts w:ascii="Garamond" w:eastAsia="Garamond" w:hAnsi="Garamond" w:cs="Menlo Regular"/>
        </w:rPr>
        <w:t xml:space="preserve"> </w:t>
      </w:r>
      <w:r w:rsidR="00B00D3D">
        <w:rPr>
          <w:rFonts w:ascii="Garamond" w:eastAsia="Garamond" w:hAnsi="Garamond" w:cs="Menlo Regular"/>
        </w:rPr>
        <w:t>explanations</w:t>
      </w:r>
      <w:r w:rsidR="00B00D3D" w:rsidRPr="00CC3369">
        <w:rPr>
          <w:rFonts w:ascii="Garamond" w:eastAsia="Garamond" w:hAnsi="Garamond" w:cs="Menlo Regular"/>
        </w:rPr>
        <w:t xml:space="preserve">, </w:t>
      </w:r>
      <w:r w:rsidR="00B00D3D">
        <w:rPr>
          <w:rFonts w:ascii="Garamond" w:eastAsia="Garamond" w:hAnsi="Garamond" w:cs="Menlo Regular"/>
        </w:rPr>
        <w:t>and</w:t>
      </w:r>
      <w:r w:rsidR="00B00D3D" w:rsidRPr="00CC3369">
        <w:rPr>
          <w:rFonts w:ascii="Garamond" w:eastAsia="Garamond" w:hAnsi="Garamond" w:cs="Menlo Regular"/>
        </w:rPr>
        <w:t xml:space="preserve"> relative to </w:t>
      </w:r>
      <w:r w:rsidR="00A746B2">
        <w:rPr>
          <w:rFonts w:ascii="Garamond" w:eastAsia="Garamond" w:hAnsi="Garamond" w:cs="Menlo Regular"/>
        </w:rPr>
        <w:t>individuals</w:t>
      </w:r>
      <w:r w:rsidR="00A746B2" w:rsidRPr="00CC3369">
        <w:rPr>
          <w:rFonts w:ascii="Garamond" w:eastAsia="Garamond" w:hAnsi="Garamond" w:cs="Menlo Regular"/>
        </w:rPr>
        <w:t xml:space="preserve"> </w:t>
      </w:r>
      <w:r w:rsidR="00B00D3D">
        <w:rPr>
          <w:rFonts w:ascii="Garamond" w:eastAsia="Garamond" w:hAnsi="Garamond" w:cs="Menlo Regular"/>
        </w:rPr>
        <w:t>at different contexts,</w:t>
      </w:r>
      <w:r w:rsidR="00B00D3D" w:rsidRPr="00CC3369">
        <w:rPr>
          <w:rFonts w:ascii="Garamond" w:eastAsia="Garamond" w:hAnsi="Garamond" w:cs="Menlo Regular"/>
        </w:rPr>
        <w:t xml:space="preserve"> </w:t>
      </w:r>
      <w:r w:rsidR="00720214">
        <w:rPr>
          <w:rFonts w:ascii="Garamond" w:eastAsia="Garamond" w:hAnsi="Garamond" w:cs="Menlo Regular"/>
        </w:rPr>
        <w:t>they</w:t>
      </w:r>
      <w:r w:rsidR="00B00D3D" w:rsidRPr="00CC3369">
        <w:rPr>
          <w:rFonts w:ascii="Garamond" w:eastAsia="Garamond" w:hAnsi="Garamond" w:cs="Menlo Regular"/>
        </w:rPr>
        <w:t xml:space="preserve"> are judged not </w:t>
      </w:r>
      <w:r w:rsidR="002901DB" w:rsidRPr="00CC3369">
        <w:rPr>
          <w:rFonts w:ascii="Garamond" w:eastAsia="Garamond" w:hAnsi="Garamond" w:cs="Menlo Regular"/>
        </w:rPr>
        <w:t xml:space="preserve">to </w:t>
      </w:r>
      <w:r w:rsidR="00B00D3D" w:rsidRPr="00CC3369">
        <w:rPr>
          <w:rFonts w:ascii="Garamond" w:eastAsia="Garamond" w:hAnsi="Garamond" w:cs="Menlo Regular"/>
        </w:rPr>
        <w:t xml:space="preserve">be metaphysical </w:t>
      </w:r>
      <w:r w:rsidR="00B00D3D">
        <w:rPr>
          <w:rFonts w:ascii="Garamond" w:eastAsia="Garamond" w:hAnsi="Garamond" w:cs="Menlo Regular"/>
        </w:rPr>
        <w:t>explanations</w:t>
      </w:r>
      <w:r w:rsidR="00B00D3D" w:rsidRPr="00CC3369">
        <w:rPr>
          <w:rFonts w:ascii="Garamond" w:eastAsia="Garamond" w:hAnsi="Garamond" w:cs="Menlo Regular"/>
        </w:rPr>
        <w:t>.</w:t>
      </w:r>
      <w:r w:rsidR="00B00D3D" w:rsidRPr="00E9479D">
        <w:rPr>
          <w:rStyle w:val="FootnoteReference"/>
          <w:rFonts w:ascii="Garamond" w:eastAsia="Garamond" w:hAnsi="Garamond" w:cs="Menlo Regular"/>
        </w:rPr>
        <w:t xml:space="preserve"> </w:t>
      </w:r>
      <w:r w:rsidR="000D4E5A">
        <w:rPr>
          <w:rFonts w:ascii="Garamond" w:eastAsia="Garamond" w:hAnsi="Garamond" w:cs="Menlo Regular"/>
        </w:rPr>
        <w:t>We take there to be evidence that people</w:t>
      </w:r>
      <w:r w:rsidR="002901DB">
        <w:rPr>
          <w:rFonts w:ascii="Garamond" w:eastAsia="Garamond" w:hAnsi="Garamond" w:cs="Menlo Regular"/>
        </w:rPr>
        <w:t xml:space="preserve"> judge </w:t>
      </w:r>
      <w:r w:rsidR="000D4E5A" w:rsidRPr="002901DB">
        <w:rPr>
          <w:rFonts w:ascii="Garamond" w:eastAsia="Garamond" w:hAnsi="Garamond" w:cs="Menlo Regular"/>
          <w:i/>
        </w:rPr>
        <w:t>metaphysical explanation</w:t>
      </w:r>
      <w:r w:rsidR="002901DB" w:rsidRPr="002901DB">
        <w:rPr>
          <w:rFonts w:ascii="Garamond" w:eastAsia="Garamond" w:hAnsi="Garamond" w:cs="Menlo Regular"/>
          <w:i/>
        </w:rPr>
        <w:t>s</w:t>
      </w:r>
      <w:r w:rsidR="000D4E5A">
        <w:rPr>
          <w:rFonts w:ascii="Garamond" w:eastAsia="Garamond" w:hAnsi="Garamond" w:cs="Menlo Regular"/>
        </w:rPr>
        <w:t xml:space="preserve"> </w:t>
      </w:r>
      <w:r w:rsidR="002901DB">
        <w:rPr>
          <w:rFonts w:ascii="Garamond" w:eastAsia="Garamond" w:hAnsi="Garamond" w:cs="Menlo Regular"/>
        </w:rPr>
        <w:t xml:space="preserve">to be </w:t>
      </w:r>
      <w:r w:rsidR="000D4E5A">
        <w:rPr>
          <w:rFonts w:ascii="Garamond" w:eastAsia="Garamond" w:hAnsi="Garamond" w:cs="Menlo Regular"/>
        </w:rPr>
        <w:t>both context</w:t>
      </w:r>
      <w:r w:rsidR="002901DB">
        <w:rPr>
          <w:rFonts w:ascii="Garamond" w:eastAsia="Garamond" w:hAnsi="Garamond" w:cs="Menlo Regular"/>
        </w:rPr>
        <w:t>-</w:t>
      </w:r>
      <w:r w:rsidR="000D4E5A">
        <w:rPr>
          <w:rFonts w:ascii="Garamond" w:eastAsia="Garamond" w:hAnsi="Garamond" w:cs="Menlo Regular"/>
        </w:rPr>
        <w:t xml:space="preserve">sensitive and agent-relative if </w:t>
      </w:r>
      <w:r w:rsidR="000D4E5A" w:rsidRPr="00232282">
        <w:rPr>
          <w:rFonts w:ascii="Garamond" w:eastAsia="Garamond" w:hAnsi="Garamond" w:cs="Menlo Regular"/>
        </w:rPr>
        <w:t xml:space="preserve">there are assertions of </w:t>
      </w:r>
      <w:r w:rsidR="000D4E5A" w:rsidRPr="00CC3369">
        <w:rPr>
          <w:rFonts w:ascii="Cambria" w:eastAsia="Garamond" w:hAnsi="Cambria" w:cs="Cambria"/>
        </w:rPr>
        <w:t>⌜</w:t>
      </w:r>
      <w:r w:rsidR="000D4E5A" w:rsidRPr="00232282">
        <w:rPr>
          <w:rFonts w:ascii="Garamond" w:eastAsia="Garamond" w:hAnsi="Garamond" w:cs="Garamond"/>
        </w:rPr>
        <w:t xml:space="preserve">x </w:t>
      </w:r>
      <w:r w:rsidR="000D4E5A" w:rsidRPr="00232282">
        <w:rPr>
          <w:rFonts w:ascii="Garamond" w:eastAsia="Garamond" w:hAnsi="Garamond" w:cs="Garamond"/>
          <w:i/>
        </w:rPr>
        <w:t>because</w:t>
      </w:r>
      <w:r w:rsidR="000D4E5A" w:rsidRPr="00232282">
        <w:rPr>
          <w:rFonts w:ascii="Garamond" w:eastAsia="Garamond" w:hAnsi="Garamond" w:cs="Garamond"/>
        </w:rPr>
        <w:t xml:space="preserve"> y</w:t>
      </w:r>
      <w:r w:rsidR="000D4E5A" w:rsidRPr="00CC3369">
        <w:rPr>
          <w:rFonts w:ascii="Cambria" w:eastAsia="Garamond" w:hAnsi="Cambria" w:cs="Cambria"/>
        </w:rPr>
        <w:t>⌝</w:t>
      </w:r>
      <w:r w:rsidR="000D4E5A" w:rsidRPr="00CC3369">
        <w:rPr>
          <w:rFonts w:ascii="Garamond" w:eastAsia="Garamond" w:hAnsi="Garamond" w:cs="Menlo Regular"/>
        </w:rPr>
        <w:t xml:space="preserve">, </w:t>
      </w:r>
      <w:r w:rsidR="000D4E5A">
        <w:rPr>
          <w:rFonts w:ascii="Garamond" w:eastAsia="Garamond" w:hAnsi="Garamond" w:cs="Menlo Regular"/>
        </w:rPr>
        <w:t>each</w:t>
      </w:r>
      <w:r w:rsidR="000D4E5A" w:rsidRPr="00CC3369">
        <w:rPr>
          <w:rFonts w:ascii="Garamond" w:eastAsia="Garamond" w:hAnsi="Garamond" w:cs="Menlo Regular"/>
        </w:rPr>
        <w:t xml:space="preserve"> of which express the </w:t>
      </w:r>
      <w:r w:rsidR="000D4E5A" w:rsidRPr="002901DB">
        <w:rPr>
          <w:rFonts w:ascii="Garamond" w:eastAsia="Garamond" w:hAnsi="Garamond" w:cs="Menlo Regular"/>
        </w:rPr>
        <w:t>same</w:t>
      </w:r>
      <w:r w:rsidR="000D4E5A" w:rsidRPr="00CC3369">
        <w:rPr>
          <w:rFonts w:ascii="Garamond" w:eastAsia="Garamond" w:hAnsi="Garamond" w:cs="Menlo Regular"/>
        </w:rPr>
        <w:t xml:space="preserve"> proposition, such that</w:t>
      </w:r>
      <w:r w:rsidR="000D4E5A">
        <w:rPr>
          <w:rFonts w:ascii="Garamond" w:eastAsia="Garamond" w:hAnsi="Garamond" w:cs="Menlo Regular"/>
        </w:rPr>
        <w:t xml:space="preserve"> </w:t>
      </w:r>
      <w:r w:rsidR="00DE3B1B" w:rsidRPr="00CC3369">
        <w:rPr>
          <w:rFonts w:ascii="Garamond" w:eastAsia="Garamond" w:hAnsi="Garamond" w:cs="Menlo Regular"/>
        </w:rPr>
        <w:t xml:space="preserve">relative to </w:t>
      </w:r>
      <w:r w:rsidR="00A746B2">
        <w:rPr>
          <w:rFonts w:ascii="Garamond" w:eastAsia="Garamond" w:hAnsi="Garamond" w:cs="Menlo Regular"/>
        </w:rPr>
        <w:t>individuals</w:t>
      </w:r>
      <w:r w:rsidR="00A746B2" w:rsidRPr="00CC3369">
        <w:rPr>
          <w:rFonts w:ascii="Garamond" w:eastAsia="Garamond" w:hAnsi="Garamond" w:cs="Menlo Regular"/>
        </w:rPr>
        <w:t xml:space="preserve"> </w:t>
      </w:r>
      <w:r w:rsidR="00DE3B1B">
        <w:rPr>
          <w:rFonts w:ascii="Garamond" w:eastAsia="Garamond" w:hAnsi="Garamond" w:cs="Menlo Regular"/>
        </w:rPr>
        <w:t>at certain contexts some of these</w:t>
      </w:r>
      <w:r w:rsidR="00DE3B1B" w:rsidRPr="00CC3369">
        <w:rPr>
          <w:rFonts w:ascii="Garamond" w:eastAsia="Garamond" w:hAnsi="Garamond" w:cs="Menlo Regular"/>
        </w:rPr>
        <w:t xml:space="preserve"> </w:t>
      </w:r>
      <w:r w:rsidR="00DE3B1B" w:rsidRPr="00CC3369">
        <w:rPr>
          <w:rFonts w:ascii="Garamond" w:eastAsia="Garamond" w:hAnsi="Garamond" w:cs="Menlo Regular"/>
        </w:rPr>
        <w:lastRenderedPageBreak/>
        <w:t xml:space="preserve">assertions are judged to be true, and relative to </w:t>
      </w:r>
      <w:r w:rsidR="00A746B2">
        <w:rPr>
          <w:rFonts w:ascii="Garamond" w:eastAsia="Garamond" w:hAnsi="Garamond" w:cs="Menlo Regular"/>
        </w:rPr>
        <w:t>individuals</w:t>
      </w:r>
      <w:r w:rsidR="00A746B2" w:rsidRPr="00CC3369">
        <w:rPr>
          <w:rFonts w:ascii="Garamond" w:eastAsia="Garamond" w:hAnsi="Garamond" w:cs="Menlo Regular"/>
        </w:rPr>
        <w:t xml:space="preserve"> </w:t>
      </w:r>
      <w:r w:rsidR="00DE3B1B">
        <w:rPr>
          <w:rFonts w:ascii="Garamond" w:eastAsia="Garamond" w:hAnsi="Garamond" w:cs="Menlo Regular"/>
        </w:rPr>
        <w:t>at different contexts, some of these assertions</w:t>
      </w:r>
      <w:r w:rsidR="00DE3B1B" w:rsidRPr="00CC3369">
        <w:rPr>
          <w:rFonts w:ascii="Garamond" w:eastAsia="Garamond" w:hAnsi="Garamond" w:cs="Menlo Regular"/>
        </w:rPr>
        <w:t xml:space="preserve"> are judged to be false</w:t>
      </w:r>
      <w:r w:rsidR="000D4E5A">
        <w:rPr>
          <w:rFonts w:ascii="Garamond" w:eastAsia="Garamond" w:hAnsi="Garamond" w:cs="Menlo Regular"/>
        </w:rPr>
        <w:t>.</w:t>
      </w:r>
      <w:r w:rsidR="000D4E5A" w:rsidRPr="000D4E5A">
        <w:rPr>
          <w:rStyle w:val="FootnoteReference"/>
          <w:rFonts w:ascii="Garamond" w:eastAsia="Garamond" w:hAnsi="Garamond" w:cs="Menlo Regular"/>
        </w:rPr>
        <w:t xml:space="preserve"> </w:t>
      </w:r>
      <w:r w:rsidR="000D4E5A">
        <w:rPr>
          <w:rStyle w:val="FootnoteReference"/>
          <w:rFonts w:ascii="Garamond" w:eastAsia="Garamond" w:hAnsi="Garamond" w:cs="Menlo Regular"/>
        </w:rPr>
        <w:footnoteReference w:id="14"/>
      </w:r>
      <w:r w:rsidR="00C0433E">
        <w:rPr>
          <w:rFonts w:ascii="Garamond" w:eastAsia="Garamond" w:hAnsi="Garamond" w:cs="Menlo Regular"/>
        </w:rPr>
        <w:t xml:space="preserve"> </w:t>
      </w:r>
    </w:p>
    <w:p w14:paraId="2DBCAD27" w14:textId="77777777" w:rsidR="00583B66" w:rsidRDefault="00583B66" w:rsidP="005239C9">
      <w:pPr>
        <w:spacing w:after="0" w:line="360" w:lineRule="auto"/>
        <w:jc w:val="both"/>
        <w:rPr>
          <w:rFonts w:ascii="Garamond" w:hAnsi="Garamond"/>
        </w:rPr>
      </w:pPr>
    </w:p>
    <w:p w14:paraId="7E916FF1" w14:textId="4B167248" w:rsidR="00992C98" w:rsidRDefault="00265A01" w:rsidP="00626932">
      <w:pPr>
        <w:spacing w:after="0" w:line="360" w:lineRule="auto"/>
        <w:jc w:val="both"/>
        <w:rPr>
          <w:rFonts w:ascii="Garamond" w:hAnsi="Garamond"/>
        </w:rPr>
      </w:pPr>
      <w:r>
        <w:rPr>
          <w:rFonts w:ascii="Garamond" w:hAnsi="Garamond"/>
        </w:rPr>
        <w:t>In our</w:t>
      </w:r>
      <w:r w:rsidR="00583B66">
        <w:rPr>
          <w:rFonts w:ascii="Garamond" w:hAnsi="Garamond"/>
        </w:rPr>
        <w:t xml:space="preserve"> study we investigated three conditions. Condition 1 is the </w:t>
      </w:r>
      <w:r w:rsidR="00583B66" w:rsidRPr="00DF2B65">
        <w:rPr>
          <w:rFonts w:ascii="Garamond" w:hAnsi="Garamond"/>
          <w:i/>
        </w:rPr>
        <w:t>epistemic condition</w:t>
      </w:r>
      <w:r w:rsidR="00583B66">
        <w:rPr>
          <w:rFonts w:ascii="Garamond" w:hAnsi="Garamond"/>
        </w:rPr>
        <w:t xml:space="preserve">. This is a condition in which the </w:t>
      </w:r>
      <w:r w:rsidR="00A746B2">
        <w:rPr>
          <w:rFonts w:ascii="Garamond" w:eastAsia="Garamond" w:hAnsi="Garamond" w:cs="Menlo Regular"/>
        </w:rPr>
        <w:t>individuals</w:t>
      </w:r>
      <w:r w:rsidR="00A746B2" w:rsidRPr="00CC3369">
        <w:rPr>
          <w:rFonts w:ascii="Garamond" w:eastAsia="Garamond" w:hAnsi="Garamond" w:cs="Menlo Regular"/>
        </w:rPr>
        <w:t xml:space="preserve"> </w:t>
      </w:r>
      <w:r w:rsidR="001E6931">
        <w:rPr>
          <w:rFonts w:ascii="Garamond" w:hAnsi="Garamond"/>
        </w:rPr>
        <w:t>for whom an assertion of</w:t>
      </w:r>
      <w:r w:rsidR="002B2C25">
        <w:rPr>
          <w:rFonts w:ascii="Garamond" w:hAnsi="Garamond"/>
        </w:rPr>
        <w:t xml:space="preserve"> </w:t>
      </w:r>
      <w:r w:rsidR="00E76C8C" w:rsidRPr="004364FD">
        <w:rPr>
          <w:rFonts w:ascii="Menlo Regular" w:eastAsia="Garamond" w:hAnsi="Menlo Regular" w:cs="Menlo Regular"/>
        </w:rPr>
        <w:t>⌜</w:t>
      </w:r>
      <w:r w:rsidR="00E76C8C" w:rsidRPr="004364FD">
        <w:rPr>
          <w:rFonts w:ascii="Garamond" w:eastAsia="Garamond" w:hAnsi="Garamond" w:cs="Garamond"/>
        </w:rPr>
        <w:t xml:space="preserve">x </w:t>
      </w:r>
      <w:r w:rsidR="00E76C8C" w:rsidRPr="0005049C">
        <w:rPr>
          <w:rFonts w:ascii="Garamond" w:eastAsia="Garamond" w:hAnsi="Garamond" w:cs="Garamond"/>
          <w:i/>
        </w:rPr>
        <w:t>because</w:t>
      </w:r>
      <w:r w:rsidR="00E76C8C" w:rsidRPr="00F22A3D">
        <w:rPr>
          <w:rFonts w:ascii="Garamond" w:eastAsia="Garamond" w:hAnsi="Garamond" w:cs="Garamond"/>
        </w:rPr>
        <w:t xml:space="preserve"> </w:t>
      </w:r>
      <w:r w:rsidR="00E76C8C" w:rsidRPr="001E6931">
        <w:rPr>
          <w:rFonts w:ascii="Garamond" w:eastAsia="Garamond" w:hAnsi="Garamond" w:cs="Garamond"/>
        </w:rPr>
        <w:t>y</w:t>
      </w:r>
      <w:r w:rsidR="00E76C8C" w:rsidRPr="000C3A28">
        <w:rPr>
          <w:rFonts w:ascii="Menlo Regular" w:eastAsia="Garamond" w:hAnsi="Menlo Regular" w:cs="Menlo Regular"/>
        </w:rPr>
        <w:t>⌝</w:t>
      </w:r>
      <w:r w:rsidR="001E6931" w:rsidRPr="000C3A28">
        <w:rPr>
          <w:rFonts w:ascii="Garamond" w:eastAsia="Garamond" w:hAnsi="Garamond" w:cs="Cambria"/>
        </w:rPr>
        <w:t xml:space="preserve"> is made, </w:t>
      </w:r>
      <w:r w:rsidR="00583B66" w:rsidRPr="001E6931">
        <w:rPr>
          <w:rFonts w:ascii="Garamond" w:hAnsi="Garamond"/>
        </w:rPr>
        <w:t>is</w:t>
      </w:r>
      <w:r w:rsidR="00583B66">
        <w:rPr>
          <w:rFonts w:ascii="Garamond" w:hAnsi="Garamond"/>
        </w:rPr>
        <w:t xml:space="preserve"> someone for whom coming to learn y illuminated, for that </w:t>
      </w:r>
      <w:r w:rsidR="00FC10D1">
        <w:rPr>
          <w:rFonts w:ascii="Garamond" w:hAnsi="Garamond"/>
        </w:rPr>
        <w:t>individual</w:t>
      </w:r>
      <w:r w:rsidR="00583B66">
        <w:rPr>
          <w:rFonts w:ascii="Garamond" w:hAnsi="Garamond"/>
        </w:rPr>
        <w:t>, why x.</w:t>
      </w:r>
      <w:r w:rsidR="00C0433E">
        <w:rPr>
          <w:rStyle w:val="FootnoteReference"/>
          <w:rFonts w:ascii="Garamond" w:hAnsi="Garamond"/>
        </w:rPr>
        <w:footnoteReference w:id="15"/>
      </w:r>
      <w:r w:rsidR="00583B66">
        <w:rPr>
          <w:rFonts w:ascii="Garamond" w:hAnsi="Garamond"/>
        </w:rPr>
        <w:t xml:space="preserve"> </w:t>
      </w:r>
      <w:r w:rsidR="00F8534D">
        <w:rPr>
          <w:rFonts w:ascii="Garamond" w:hAnsi="Garamond"/>
        </w:rPr>
        <w:t>Condition 1</w:t>
      </w:r>
      <w:r w:rsidR="00C0064F">
        <w:rPr>
          <w:rFonts w:ascii="Garamond" w:hAnsi="Garamond"/>
        </w:rPr>
        <w:t xml:space="preserve"> </w:t>
      </w:r>
      <w:r w:rsidR="00F8534D">
        <w:rPr>
          <w:rFonts w:ascii="Garamond" w:hAnsi="Garamond"/>
        </w:rPr>
        <w:t xml:space="preserve">focuses on the presence of certain mental </w:t>
      </w:r>
      <w:r w:rsidR="00C0064F">
        <w:rPr>
          <w:rFonts w:ascii="Garamond" w:hAnsi="Garamond"/>
        </w:rPr>
        <w:t xml:space="preserve">states </w:t>
      </w:r>
      <w:r w:rsidR="00F8534D">
        <w:rPr>
          <w:rFonts w:ascii="Garamond" w:hAnsi="Garamond"/>
        </w:rPr>
        <w:t xml:space="preserve">in the </w:t>
      </w:r>
      <w:r w:rsidR="00A746B2">
        <w:rPr>
          <w:rFonts w:ascii="Garamond" w:eastAsia="Garamond" w:hAnsi="Garamond" w:cs="Menlo Regular"/>
        </w:rPr>
        <w:t>individuals</w:t>
      </w:r>
      <w:r w:rsidR="00A746B2" w:rsidRPr="00CC3369">
        <w:rPr>
          <w:rFonts w:ascii="Garamond" w:eastAsia="Garamond" w:hAnsi="Garamond" w:cs="Menlo Regular"/>
        </w:rPr>
        <w:t xml:space="preserve"> </w:t>
      </w:r>
      <w:r w:rsidR="00F8534D">
        <w:rPr>
          <w:rFonts w:ascii="Garamond" w:hAnsi="Garamond"/>
        </w:rPr>
        <w:t>at the context in question.</w:t>
      </w:r>
    </w:p>
    <w:p w14:paraId="56F6A7E9" w14:textId="77777777" w:rsidR="00992C98" w:rsidRDefault="00992C98" w:rsidP="00626932">
      <w:pPr>
        <w:spacing w:after="0" w:line="360" w:lineRule="auto"/>
        <w:jc w:val="both"/>
        <w:rPr>
          <w:rFonts w:ascii="Garamond" w:hAnsi="Garamond"/>
        </w:rPr>
      </w:pPr>
    </w:p>
    <w:p w14:paraId="1120B958" w14:textId="29CF36E9" w:rsidR="00D93BF6" w:rsidRDefault="00BA3543" w:rsidP="00626932">
      <w:pPr>
        <w:spacing w:after="0" w:line="360" w:lineRule="auto"/>
        <w:jc w:val="both"/>
        <w:rPr>
          <w:rFonts w:ascii="Garamond" w:eastAsia="Garamond" w:hAnsi="Garamond" w:cs="Cambria"/>
        </w:rPr>
      </w:pPr>
      <w:r>
        <w:rPr>
          <w:rFonts w:ascii="Garamond" w:hAnsi="Garamond"/>
        </w:rPr>
        <w:t xml:space="preserve">Condition 2 is </w:t>
      </w:r>
      <w:r w:rsidR="00583B66">
        <w:rPr>
          <w:rFonts w:ascii="Garamond" w:hAnsi="Garamond"/>
        </w:rPr>
        <w:t xml:space="preserve">the </w:t>
      </w:r>
      <w:r w:rsidR="00C32994">
        <w:rPr>
          <w:rFonts w:ascii="Garamond" w:hAnsi="Garamond"/>
          <w:i/>
        </w:rPr>
        <w:t xml:space="preserve">intervention </w:t>
      </w:r>
      <w:r w:rsidR="00583B66" w:rsidRPr="00304FCE">
        <w:rPr>
          <w:rFonts w:ascii="Garamond" w:hAnsi="Garamond"/>
          <w:i/>
        </w:rPr>
        <w:t>condition</w:t>
      </w:r>
      <w:r w:rsidR="00583B66">
        <w:rPr>
          <w:rFonts w:ascii="Garamond" w:hAnsi="Garamond"/>
        </w:rPr>
        <w:t xml:space="preserve">. </w:t>
      </w:r>
      <w:r w:rsidR="00DF1EC7">
        <w:rPr>
          <w:rFonts w:ascii="Garamond" w:hAnsi="Garamond"/>
        </w:rPr>
        <w:t>Condition 2 is the condition in which we find the presence of certain non-mental contextual factors. G</w:t>
      </w:r>
      <w:r w:rsidR="00412959">
        <w:rPr>
          <w:rFonts w:ascii="Garamond" w:hAnsi="Garamond"/>
        </w:rPr>
        <w:t xml:space="preserve">iven the role that the salience of interventions has been found to play in empirical research into casual explanations, </w:t>
      </w:r>
      <w:r w:rsidR="00DF1EC7">
        <w:rPr>
          <w:rFonts w:ascii="Garamond" w:hAnsi="Garamond"/>
        </w:rPr>
        <w:t>we decided to make the presence of certain salient interventions the contextual features in question.</w:t>
      </w:r>
      <w:r w:rsidR="002C49CE">
        <w:rPr>
          <w:rFonts w:ascii="Garamond" w:hAnsi="Garamond"/>
        </w:rPr>
        <w:t xml:space="preserve"> Hence condition 2 is a </w:t>
      </w:r>
      <w:r w:rsidR="00412959">
        <w:rPr>
          <w:rFonts w:ascii="Garamond" w:hAnsi="Garamond"/>
        </w:rPr>
        <w:t>condition in which the</w:t>
      </w:r>
      <w:r w:rsidR="001E6931">
        <w:rPr>
          <w:rFonts w:ascii="Garamond" w:hAnsi="Garamond"/>
        </w:rPr>
        <w:t xml:space="preserve"> </w:t>
      </w:r>
      <w:r w:rsidR="00A746B2">
        <w:rPr>
          <w:rFonts w:ascii="Garamond" w:eastAsia="Garamond" w:hAnsi="Garamond" w:cs="Menlo Regular"/>
        </w:rPr>
        <w:t>individuals</w:t>
      </w:r>
      <w:r w:rsidR="00A746B2" w:rsidRPr="00CC3369">
        <w:rPr>
          <w:rFonts w:ascii="Garamond" w:eastAsia="Garamond" w:hAnsi="Garamond" w:cs="Menlo Regular"/>
        </w:rPr>
        <w:t xml:space="preserve"> </w:t>
      </w:r>
      <w:r w:rsidR="00412959">
        <w:rPr>
          <w:rFonts w:ascii="Garamond" w:hAnsi="Garamond"/>
        </w:rPr>
        <w:t xml:space="preserve">for whom the </w:t>
      </w:r>
      <w:r w:rsidR="008609D3">
        <w:rPr>
          <w:rFonts w:ascii="Garamond" w:hAnsi="Garamond"/>
        </w:rPr>
        <w:t>explanation</w:t>
      </w:r>
      <w:r w:rsidR="00412959">
        <w:rPr>
          <w:rFonts w:ascii="Garamond" w:hAnsi="Garamond"/>
        </w:rPr>
        <w:t xml:space="preserve"> is offered, </w:t>
      </w:r>
      <w:r w:rsidR="00583B66">
        <w:rPr>
          <w:rFonts w:ascii="Garamond" w:hAnsi="Garamond"/>
        </w:rPr>
        <w:t>is in a context in which</w:t>
      </w:r>
      <w:r w:rsidR="00F9166D">
        <w:rPr>
          <w:rFonts w:ascii="Garamond" w:hAnsi="Garamond"/>
        </w:rPr>
        <w:t xml:space="preserve"> intervening on [y] in order to intervene on [x] is made especially salient.</w:t>
      </w:r>
      <w:r w:rsidR="008609D3">
        <w:rPr>
          <w:rFonts w:ascii="Garamond" w:hAnsi="Garamond"/>
        </w:rPr>
        <w:t xml:space="preserve"> Importantly, in this condition we do not tell participants t</w:t>
      </w:r>
      <w:r w:rsidR="008609D3" w:rsidRPr="00A42D38">
        <w:rPr>
          <w:rFonts w:ascii="Garamond" w:hAnsi="Garamond"/>
        </w:rPr>
        <w:t xml:space="preserve">hat the </w:t>
      </w:r>
      <w:r w:rsidR="00A746B2">
        <w:rPr>
          <w:rFonts w:ascii="Garamond" w:eastAsia="Garamond" w:hAnsi="Garamond" w:cs="Menlo Regular"/>
        </w:rPr>
        <w:t>individual</w:t>
      </w:r>
      <w:r w:rsidR="00A746B2" w:rsidRPr="00CC3369">
        <w:rPr>
          <w:rFonts w:ascii="Garamond" w:eastAsia="Garamond" w:hAnsi="Garamond" w:cs="Menlo Regular"/>
        </w:rPr>
        <w:t xml:space="preserve"> </w:t>
      </w:r>
      <w:r w:rsidR="008609D3" w:rsidRPr="00A42D38">
        <w:rPr>
          <w:rFonts w:ascii="Garamond" w:hAnsi="Garamond"/>
        </w:rPr>
        <w:t>at that con</w:t>
      </w:r>
      <w:r w:rsidR="008609D3" w:rsidRPr="001E6931">
        <w:rPr>
          <w:rFonts w:ascii="Garamond" w:hAnsi="Garamond"/>
        </w:rPr>
        <w:t xml:space="preserve">text is </w:t>
      </w:r>
      <w:r w:rsidR="008609D3" w:rsidRPr="00D175AA">
        <w:rPr>
          <w:rFonts w:ascii="Garamond" w:hAnsi="Garamond"/>
          <w:i/>
        </w:rPr>
        <w:t>aware</w:t>
      </w:r>
      <w:r w:rsidR="008609D3" w:rsidRPr="001E6931">
        <w:rPr>
          <w:rFonts w:ascii="Garamond" w:hAnsi="Garamond"/>
        </w:rPr>
        <w:t xml:space="preserve"> of t</w:t>
      </w:r>
      <w:r w:rsidR="00D175AA">
        <w:rPr>
          <w:rFonts w:ascii="Garamond" w:hAnsi="Garamond"/>
        </w:rPr>
        <w:t>he salience of the intervention</w:t>
      </w:r>
      <w:r w:rsidR="00992C98">
        <w:rPr>
          <w:rFonts w:ascii="Garamond" w:hAnsi="Garamond"/>
        </w:rPr>
        <w:t xml:space="preserve">. </w:t>
      </w:r>
      <w:r w:rsidR="008609D3" w:rsidRPr="001E6931">
        <w:rPr>
          <w:rFonts w:ascii="Garamond" w:hAnsi="Garamond"/>
        </w:rPr>
        <w:t xml:space="preserve">This means that if people differently judge assertions of </w:t>
      </w:r>
      <w:r w:rsidR="008609D3" w:rsidRPr="001E6931">
        <w:rPr>
          <w:rFonts w:ascii="Menlo Regular" w:eastAsia="Garamond" w:hAnsi="Menlo Regular" w:cs="Menlo Regular"/>
        </w:rPr>
        <w:t>⌜</w:t>
      </w:r>
      <w:r w:rsidR="008609D3" w:rsidRPr="001E6931">
        <w:rPr>
          <w:rFonts w:ascii="Garamond" w:eastAsia="Garamond" w:hAnsi="Garamond" w:cs="Garamond"/>
        </w:rPr>
        <w:t xml:space="preserve">x </w:t>
      </w:r>
      <w:r w:rsidR="008609D3" w:rsidRPr="001E6931">
        <w:rPr>
          <w:rFonts w:ascii="Garamond" w:eastAsia="Garamond" w:hAnsi="Garamond" w:cs="Garamond"/>
          <w:i/>
        </w:rPr>
        <w:t>because</w:t>
      </w:r>
      <w:r w:rsidR="008609D3" w:rsidRPr="001E6931">
        <w:rPr>
          <w:rFonts w:ascii="Garamond" w:eastAsia="Garamond" w:hAnsi="Garamond" w:cs="Garamond"/>
        </w:rPr>
        <w:t xml:space="preserve"> y</w:t>
      </w:r>
      <w:r w:rsidR="008609D3" w:rsidRPr="00D175AA">
        <w:rPr>
          <w:rFonts w:ascii="Menlo Regular" w:eastAsia="Garamond" w:hAnsi="Menlo Regular" w:cs="Menlo Regular"/>
        </w:rPr>
        <w:t>⌝</w:t>
      </w:r>
      <w:r w:rsidR="008609D3" w:rsidRPr="00D175AA">
        <w:rPr>
          <w:rFonts w:ascii="Garamond" w:eastAsia="Garamond" w:hAnsi="Garamond" w:cs="Cambria"/>
        </w:rPr>
        <w:t xml:space="preserve"> in this context compared to other</w:t>
      </w:r>
      <w:r w:rsidR="006F1AB8">
        <w:rPr>
          <w:rFonts w:ascii="Garamond" w:eastAsia="Garamond" w:hAnsi="Garamond" w:cs="Cambria"/>
        </w:rPr>
        <w:t>s</w:t>
      </w:r>
      <w:r w:rsidR="008609D3" w:rsidRPr="00D175AA">
        <w:rPr>
          <w:rFonts w:ascii="Garamond" w:eastAsia="Garamond" w:hAnsi="Garamond" w:cs="Cambria"/>
        </w:rPr>
        <w:t xml:space="preserve">, we can say that their judgements are </w:t>
      </w:r>
      <w:r w:rsidR="003D6E8F">
        <w:rPr>
          <w:rFonts w:ascii="Garamond" w:eastAsia="Garamond" w:hAnsi="Garamond" w:cs="Cambria"/>
        </w:rPr>
        <w:t>context-sensitive</w:t>
      </w:r>
      <w:r w:rsidR="00DD134E">
        <w:rPr>
          <w:rFonts w:ascii="Garamond" w:eastAsia="Garamond" w:hAnsi="Garamond" w:cs="Cambria"/>
        </w:rPr>
        <w:t xml:space="preserve">, but we cannot </w:t>
      </w:r>
      <w:r w:rsidR="00186EE3">
        <w:rPr>
          <w:rFonts w:ascii="Garamond" w:eastAsia="Garamond" w:hAnsi="Garamond" w:cs="Cambria"/>
        </w:rPr>
        <w:t xml:space="preserve">be sure </w:t>
      </w:r>
      <w:r w:rsidR="00A746B2">
        <w:rPr>
          <w:rFonts w:ascii="Garamond" w:eastAsia="Garamond" w:hAnsi="Garamond" w:cs="Cambria"/>
        </w:rPr>
        <w:t>that</w:t>
      </w:r>
      <w:r w:rsidR="00DD134E">
        <w:rPr>
          <w:rFonts w:ascii="Garamond" w:eastAsia="Garamond" w:hAnsi="Garamond" w:cs="Cambria"/>
        </w:rPr>
        <w:t xml:space="preserve"> they are subjective. </w:t>
      </w:r>
      <w:r w:rsidR="00BA2ED2">
        <w:rPr>
          <w:rFonts w:ascii="Garamond" w:eastAsia="Garamond" w:hAnsi="Garamond" w:cs="Cambria"/>
        </w:rPr>
        <w:t>It</w:t>
      </w:r>
      <w:r w:rsidR="00DD134E">
        <w:rPr>
          <w:rFonts w:ascii="Garamond" w:eastAsia="Garamond" w:hAnsi="Garamond" w:cs="Cambria"/>
        </w:rPr>
        <w:t xml:space="preserve"> might </w:t>
      </w:r>
      <w:r w:rsidR="008609D3" w:rsidRPr="00D175AA">
        <w:rPr>
          <w:rFonts w:ascii="Garamond" w:eastAsia="Garamond" w:hAnsi="Garamond" w:cs="Cambria"/>
        </w:rPr>
        <w:t xml:space="preserve">be that participants assume that the </w:t>
      </w:r>
      <w:r w:rsidR="00A42D38" w:rsidRPr="00D175AA">
        <w:rPr>
          <w:rFonts w:ascii="Garamond" w:eastAsia="Garamond" w:hAnsi="Garamond" w:cs="Cambria"/>
        </w:rPr>
        <w:t>mental</w:t>
      </w:r>
      <w:r w:rsidR="008609D3" w:rsidRPr="00D175AA">
        <w:rPr>
          <w:rFonts w:ascii="Garamond" w:eastAsia="Garamond" w:hAnsi="Garamond" w:cs="Cambria"/>
        </w:rPr>
        <w:t xml:space="preserve"> state of the </w:t>
      </w:r>
      <w:r w:rsidR="00A746B2">
        <w:rPr>
          <w:rFonts w:ascii="Garamond" w:eastAsia="Garamond" w:hAnsi="Garamond" w:cs="Menlo Regular"/>
        </w:rPr>
        <w:t xml:space="preserve">individual </w:t>
      </w:r>
      <w:r w:rsidR="008609D3" w:rsidRPr="00D175AA">
        <w:rPr>
          <w:rFonts w:ascii="Garamond" w:eastAsia="Garamond" w:hAnsi="Garamond" w:cs="Cambria"/>
        </w:rPr>
        <w:t>in that context is appropriately sensitive to the salient intervention</w:t>
      </w:r>
      <w:r w:rsidR="00186EE3">
        <w:rPr>
          <w:rFonts w:ascii="Garamond" w:eastAsia="Garamond" w:hAnsi="Garamond" w:cs="Cambria"/>
        </w:rPr>
        <w:t xml:space="preserve"> and hence their judgement is sensitive to the mental states they take the </w:t>
      </w:r>
      <w:r w:rsidR="00A746B2">
        <w:rPr>
          <w:rFonts w:ascii="Garamond" w:eastAsia="Garamond" w:hAnsi="Garamond" w:cs="Menlo Regular"/>
        </w:rPr>
        <w:t xml:space="preserve">individual </w:t>
      </w:r>
      <w:r w:rsidR="00186EE3">
        <w:rPr>
          <w:rFonts w:ascii="Garamond" w:eastAsia="Garamond" w:hAnsi="Garamond" w:cs="Cambria"/>
        </w:rPr>
        <w:t xml:space="preserve">to have. </w:t>
      </w:r>
      <w:r w:rsidR="008609D3" w:rsidRPr="00D175AA">
        <w:rPr>
          <w:rFonts w:ascii="Garamond" w:eastAsia="Garamond" w:hAnsi="Garamond" w:cs="Cambria"/>
        </w:rPr>
        <w:t xml:space="preserve"> Equally, </w:t>
      </w:r>
      <w:r w:rsidR="00A42D38" w:rsidRPr="00D175AA">
        <w:rPr>
          <w:rFonts w:ascii="Garamond" w:eastAsia="Garamond" w:hAnsi="Garamond" w:cs="Cambria"/>
        </w:rPr>
        <w:t>participants</w:t>
      </w:r>
      <w:r w:rsidR="008609D3" w:rsidRPr="00D175AA">
        <w:rPr>
          <w:rFonts w:ascii="Garamond" w:eastAsia="Garamond" w:hAnsi="Garamond" w:cs="Cambria"/>
        </w:rPr>
        <w:t xml:space="preserve"> might not assume that the </w:t>
      </w:r>
      <w:r w:rsidR="00A746B2">
        <w:rPr>
          <w:rFonts w:ascii="Garamond" w:eastAsia="Garamond" w:hAnsi="Garamond" w:cs="Menlo Regular"/>
        </w:rPr>
        <w:t xml:space="preserve">individual </w:t>
      </w:r>
      <w:r w:rsidR="008609D3" w:rsidRPr="00D175AA">
        <w:rPr>
          <w:rFonts w:ascii="Garamond" w:eastAsia="Garamond" w:hAnsi="Garamond" w:cs="Cambria"/>
        </w:rPr>
        <w:t xml:space="preserve">is aware of the salient intervention, and their </w:t>
      </w:r>
      <w:r w:rsidR="00A42D38" w:rsidRPr="00D175AA">
        <w:rPr>
          <w:rFonts w:ascii="Garamond" w:eastAsia="Garamond" w:hAnsi="Garamond" w:cs="Cambria"/>
        </w:rPr>
        <w:t>judgements</w:t>
      </w:r>
      <w:r w:rsidR="008609D3" w:rsidRPr="00D175AA">
        <w:rPr>
          <w:rFonts w:ascii="Garamond" w:eastAsia="Garamond" w:hAnsi="Garamond" w:cs="Cambria"/>
        </w:rPr>
        <w:t xml:space="preserve"> might be objective, but </w:t>
      </w:r>
      <w:r w:rsidR="003D6E8F">
        <w:rPr>
          <w:rFonts w:ascii="Garamond" w:eastAsia="Garamond" w:hAnsi="Garamond" w:cs="Cambria"/>
        </w:rPr>
        <w:t>context-sensitive</w:t>
      </w:r>
      <w:r w:rsidR="008609D3" w:rsidRPr="00D175AA">
        <w:rPr>
          <w:rFonts w:ascii="Garamond" w:eastAsia="Garamond" w:hAnsi="Garamond" w:cs="Cambria"/>
        </w:rPr>
        <w:t>.</w:t>
      </w:r>
      <w:r w:rsidR="008609D3">
        <w:rPr>
          <w:rFonts w:ascii="Cambria" w:eastAsia="Garamond" w:hAnsi="Cambria" w:cs="Cambria"/>
        </w:rPr>
        <w:t xml:space="preserve"> </w:t>
      </w:r>
    </w:p>
    <w:p w14:paraId="701B60F3" w14:textId="77777777" w:rsidR="00D93BF6" w:rsidRDefault="00D93BF6" w:rsidP="00D85EC3">
      <w:pPr>
        <w:spacing w:after="0" w:line="360" w:lineRule="auto"/>
        <w:jc w:val="both"/>
        <w:rPr>
          <w:rFonts w:ascii="Garamond" w:hAnsi="Garamond"/>
        </w:rPr>
      </w:pPr>
    </w:p>
    <w:p w14:paraId="5587AD07" w14:textId="5105BA70" w:rsidR="00186EE3" w:rsidRDefault="00583B66" w:rsidP="00D85EC3">
      <w:pPr>
        <w:spacing w:after="0" w:line="360" w:lineRule="auto"/>
        <w:jc w:val="both"/>
        <w:rPr>
          <w:rFonts w:ascii="Garamond" w:hAnsi="Garamond"/>
        </w:rPr>
      </w:pPr>
      <w:r>
        <w:rPr>
          <w:rFonts w:ascii="Garamond" w:hAnsi="Garamond"/>
        </w:rPr>
        <w:t xml:space="preserve">Finally, condition 3 </w:t>
      </w:r>
      <w:r w:rsidR="00B711A0">
        <w:rPr>
          <w:rFonts w:ascii="Garamond" w:hAnsi="Garamond"/>
        </w:rPr>
        <w:t xml:space="preserve">is </w:t>
      </w:r>
      <w:r>
        <w:rPr>
          <w:rFonts w:ascii="Garamond" w:hAnsi="Garamond"/>
        </w:rPr>
        <w:t xml:space="preserve">the </w:t>
      </w:r>
      <w:r w:rsidRPr="005A05FD">
        <w:rPr>
          <w:rFonts w:ascii="Garamond" w:hAnsi="Garamond"/>
          <w:i/>
        </w:rPr>
        <w:t>absence condition</w:t>
      </w:r>
      <w:r w:rsidR="0074594A">
        <w:rPr>
          <w:rFonts w:ascii="Garamond" w:hAnsi="Garamond"/>
          <w:i/>
        </w:rPr>
        <w:t xml:space="preserve">. </w:t>
      </w:r>
      <w:r>
        <w:rPr>
          <w:rFonts w:ascii="Garamond" w:hAnsi="Garamond"/>
        </w:rPr>
        <w:t xml:space="preserve">In condition 3 it is explicitly stated that the individual </w:t>
      </w:r>
      <w:r w:rsidR="00C0650F">
        <w:rPr>
          <w:rFonts w:ascii="Garamond" w:hAnsi="Garamond"/>
        </w:rPr>
        <w:t>for whom the speech act of</w:t>
      </w:r>
      <w:r>
        <w:rPr>
          <w:rFonts w:ascii="Garamond" w:hAnsi="Garamond"/>
        </w:rPr>
        <w:t xml:space="preserve"> </w:t>
      </w:r>
      <w:r w:rsidR="00F831F7" w:rsidRPr="004364FD">
        <w:rPr>
          <w:rFonts w:ascii="Menlo Regular" w:eastAsia="Garamond" w:hAnsi="Menlo Regular" w:cs="Menlo Regular"/>
        </w:rPr>
        <w:t>⌜</w:t>
      </w:r>
      <w:r w:rsidR="00F831F7" w:rsidRPr="004364FD">
        <w:rPr>
          <w:rFonts w:ascii="Garamond" w:eastAsia="Garamond" w:hAnsi="Garamond" w:cs="Garamond"/>
        </w:rPr>
        <w:t xml:space="preserve">x </w:t>
      </w:r>
      <w:r w:rsidR="00F831F7" w:rsidRPr="00C0650F">
        <w:rPr>
          <w:rFonts w:ascii="Garamond" w:eastAsia="Garamond" w:hAnsi="Garamond" w:cs="Garamond"/>
          <w:i/>
        </w:rPr>
        <w:t>because</w:t>
      </w:r>
      <w:r w:rsidR="00F831F7" w:rsidRPr="00AD20C4">
        <w:rPr>
          <w:rFonts w:ascii="Garamond" w:eastAsia="Garamond" w:hAnsi="Garamond" w:cs="Garamond"/>
        </w:rPr>
        <w:t xml:space="preserve"> y</w:t>
      </w:r>
      <w:r w:rsidR="00F831F7" w:rsidRPr="000C3A28">
        <w:rPr>
          <w:rFonts w:ascii="Menlo Regular" w:eastAsia="Garamond" w:hAnsi="Menlo Regular" w:cs="Menlo Regular"/>
        </w:rPr>
        <w:t>⌝</w:t>
      </w:r>
      <w:r w:rsidR="00F831F7" w:rsidRPr="000C3A28">
        <w:rPr>
          <w:rFonts w:ascii="Garamond" w:eastAsia="Garamond" w:hAnsi="Garamond" w:cs="Menlo Regular"/>
        </w:rPr>
        <w:t xml:space="preserve"> </w:t>
      </w:r>
      <w:r w:rsidR="00C0650F" w:rsidRPr="000C3A28">
        <w:rPr>
          <w:rFonts w:ascii="Garamond" w:eastAsia="Garamond" w:hAnsi="Garamond" w:cs="Menlo Regular"/>
        </w:rPr>
        <w:t xml:space="preserve">is asserted, </w:t>
      </w:r>
      <w:r w:rsidRPr="00C0650F">
        <w:rPr>
          <w:rFonts w:ascii="Garamond" w:hAnsi="Garamond"/>
        </w:rPr>
        <w:t>is</w:t>
      </w:r>
      <w:r>
        <w:rPr>
          <w:rFonts w:ascii="Garamond" w:hAnsi="Garamond"/>
        </w:rPr>
        <w:t xml:space="preserve"> someone for whom coming to learn y did </w:t>
      </w:r>
      <w:r w:rsidRPr="003E5BB5">
        <w:rPr>
          <w:rFonts w:ascii="Garamond" w:hAnsi="Garamond"/>
          <w:i/>
        </w:rPr>
        <w:t>not</w:t>
      </w:r>
      <w:r>
        <w:rPr>
          <w:rFonts w:ascii="Garamond" w:hAnsi="Garamond"/>
        </w:rPr>
        <w:t xml:space="preserve"> in any way illuminate why x; nor is this a condition in which </w:t>
      </w:r>
      <w:r>
        <w:rPr>
          <w:rFonts w:ascii="Garamond" w:hAnsi="Garamond"/>
        </w:rPr>
        <w:lastRenderedPageBreak/>
        <w:t xml:space="preserve">that individual is in a context in which </w:t>
      </w:r>
      <w:r w:rsidR="00AB6CFF">
        <w:rPr>
          <w:rFonts w:ascii="Garamond" w:hAnsi="Garamond"/>
        </w:rPr>
        <w:t xml:space="preserve">intervening on [y] in order to intervene on [x] is made especially salient. </w:t>
      </w:r>
      <w:r w:rsidR="003E5BB5">
        <w:rPr>
          <w:rFonts w:ascii="Garamond" w:hAnsi="Garamond"/>
        </w:rPr>
        <w:t xml:space="preserve"> </w:t>
      </w:r>
    </w:p>
    <w:p w14:paraId="64E7DB21" w14:textId="77777777" w:rsidR="00186EE3" w:rsidRDefault="00186EE3" w:rsidP="00D85EC3">
      <w:pPr>
        <w:spacing w:after="0" w:line="360" w:lineRule="auto"/>
        <w:jc w:val="both"/>
        <w:rPr>
          <w:rFonts w:ascii="Garamond" w:hAnsi="Garamond"/>
        </w:rPr>
      </w:pPr>
    </w:p>
    <w:p w14:paraId="170804CC" w14:textId="46AB21E7" w:rsidR="00E721AE" w:rsidRDefault="00186EE3" w:rsidP="00D85EC3">
      <w:pPr>
        <w:spacing w:after="0" w:line="360" w:lineRule="auto"/>
        <w:jc w:val="both"/>
        <w:rPr>
          <w:rFonts w:ascii="Garamond" w:eastAsia="Garamond" w:hAnsi="Garamond" w:cs="Menlo Regular"/>
        </w:rPr>
      </w:pPr>
      <w:r>
        <w:rPr>
          <w:rFonts w:ascii="Garamond" w:hAnsi="Garamond"/>
        </w:rPr>
        <w:t xml:space="preserve">One might initially </w:t>
      </w:r>
      <w:r w:rsidR="00056882">
        <w:rPr>
          <w:rFonts w:ascii="Garamond" w:hAnsi="Garamond"/>
        </w:rPr>
        <w:t xml:space="preserve">wonder about this third condition. This is a condition in which the </w:t>
      </w:r>
      <w:r w:rsidR="00A746B2">
        <w:rPr>
          <w:rFonts w:ascii="Garamond" w:eastAsia="Garamond" w:hAnsi="Garamond" w:cs="Menlo Regular"/>
        </w:rPr>
        <w:t xml:space="preserve">individual </w:t>
      </w:r>
      <w:r w:rsidR="00056882">
        <w:rPr>
          <w:rFonts w:ascii="Garamond" w:hAnsi="Garamond"/>
        </w:rPr>
        <w:t xml:space="preserve">in question </w:t>
      </w:r>
      <w:r w:rsidR="00056882" w:rsidRPr="00056882">
        <w:rPr>
          <w:rFonts w:ascii="Garamond" w:hAnsi="Garamond"/>
        </w:rPr>
        <w:t xml:space="preserve">asserts that </w:t>
      </w:r>
      <w:r w:rsidR="00056882" w:rsidRPr="002901DB">
        <w:rPr>
          <w:rFonts w:ascii="Cambria" w:eastAsia="Garamond" w:hAnsi="Cambria" w:cs="Cambria"/>
        </w:rPr>
        <w:t>⌜</w:t>
      </w:r>
      <w:r w:rsidR="00056882" w:rsidRPr="00056882">
        <w:rPr>
          <w:rFonts w:ascii="Garamond" w:eastAsia="Garamond" w:hAnsi="Garamond" w:cs="Garamond"/>
        </w:rPr>
        <w:t xml:space="preserve">x </w:t>
      </w:r>
      <w:r w:rsidR="00056882" w:rsidRPr="00056882">
        <w:rPr>
          <w:rFonts w:ascii="Garamond" w:eastAsia="Garamond" w:hAnsi="Garamond" w:cs="Garamond"/>
          <w:i/>
        </w:rPr>
        <w:t>because</w:t>
      </w:r>
      <w:r w:rsidR="00056882" w:rsidRPr="00056882">
        <w:rPr>
          <w:rFonts w:ascii="Garamond" w:eastAsia="Garamond" w:hAnsi="Garamond" w:cs="Garamond"/>
        </w:rPr>
        <w:t xml:space="preserve"> y</w:t>
      </w:r>
      <w:r w:rsidR="00056882" w:rsidRPr="002901DB">
        <w:rPr>
          <w:rFonts w:ascii="Cambria" w:eastAsia="Garamond" w:hAnsi="Cambria" w:cs="Cambria"/>
        </w:rPr>
        <w:t>⌝</w:t>
      </w:r>
      <w:r w:rsidR="00056882" w:rsidRPr="002901DB">
        <w:rPr>
          <w:rFonts w:ascii="Garamond" w:eastAsia="Garamond" w:hAnsi="Garamond" w:cs="Menlo Regular"/>
        </w:rPr>
        <w:t xml:space="preserve">, whilst its also being the case that the </w:t>
      </w:r>
      <w:r w:rsidR="00A746B2">
        <w:rPr>
          <w:rFonts w:ascii="Garamond" w:eastAsia="Garamond" w:hAnsi="Garamond" w:cs="Menlo Regular"/>
        </w:rPr>
        <w:t xml:space="preserve">individual </w:t>
      </w:r>
      <w:r w:rsidR="00056882" w:rsidRPr="002901DB">
        <w:rPr>
          <w:rFonts w:ascii="Garamond" w:eastAsia="Garamond" w:hAnsi="Garamond" w:cs="Menlo Regular"/>
        </w:rPr>
        <w:t xml:space="preserve">recognises that </w:t>
      </w:r>
      <w:r w:rsidR="00056882" w:rsidRPr="00056882">
        <w:rPr>
          <w:rFonts w:ascii="Garamond" w:hAnsi="Garamond"/>
        </w:rPr>
        <w:t xml:space="preserve">coming to learn y did </w:t>
      </w:r>
      <w:r w:rsidR="00056882" w:rsidRPr="00056882">
        <w:rPr>
          <w:rFonts w:ascii="Garamond" w:hAnsi="Garamond"/>
          <w:i/>
        </w:rPr>
        <w:t>not</w:t>
      </w:r>
      <w:r w:rsidR="00056882" w:rsidRPr="00056882">
        <w:rPr>
          <w:rFonts w:ascii="Garamond" w:hAnsi="Garamond"/>
        </w:rPr>
        <w:t xml:space="preserve"> in any way illuminate</w:t>
      </w:r>
      <w:r w:rsidR="00056882">
        <w:rPr>
          <w:rFonts w:ascii="Garamond" w:hAnsi="Garamond"/>
        </w:rPr>
        <w:t>, for them, why x. By the lights of some, this might come close to a contradiction. Importantly, though, most contemporary theorists of metaphysical explanation</w:t>
      </w:r>
      <w:r w:rsidR="0026098A">
        <w:rPr>
          <w:rFonts w:ascii="Garamond" w:hAnsi="Garamond"/>
        </w:rPr>
        <w:t xml:space="preserve">, particularly those </w:t>
      </w:r>
      <w:r w:rsidR="00E721AE">
        <w:rPr>
          <w:rFonts w:ascii="Garamond" w:hAnsi="Garamond"/>
        </w:rPr>
        <w:t>who embrace a grounding-based approach</w:t>
      </w:r>
      <w:r w:rsidR="0026098A">
        <w:rPr>
          <w:rFonts w:ascii="Garamond" w:hAnsi="Garamond"/>
        </w:rPr>
        <w:t>,</w:t>
      </w:r>
      <w:r w:rsidR="00E721AE">
        <w:rPr>
          <w:rFonts w:ascii="Garamond" w:hAnsi="Garamond"/>
        </w:rPr>
        <w:t xml:space="preserve"> hold that </w:t>
      </w:r>
      <w:r w:rsidR="00E721AE" w:rsidRPr="00B40FA0">
        <w:rPr>
          <w:rFonts w:ascii="Cambria" w:eastAsia="Garamond" w:hAnsi="Cambria" w:cs="Cambria"/>
        </w:rPr>
        <w:t>⌜</w:t>
      </w:r>
      <w:r w:rsidR="00E721AE" w:rsidRPr="00056882">
        <w:rPr>
          <w:rFonts w:ascii="Garamond" w:eastAsia="Garamond" w:hAnsi="Garamond" w:cs="Garamond"/>
        </w:rPr>
        <w:t xml:space="preserve">x </w:t>
      </w:r>
      <w:r w:rsidR="00E721AE" w:rsidRPr="00056882">
        <w:rPr>
          <w:rFonts w:ascii="Garamond" w:eastAsia="Garamond" w:hAnsi="Garamond" w:cs="Garamond"/>
          <w:i/>
        </w:rPr>
        <w:t>because</w:t>
      </w:r>
      <w:r w:rsidR="00E721AE" w:rsidRPr="00056882">
        <w:rPr>
          <w:rFonts w:ascii="Garamond" w:eastAsia="Garamond" w:hAnsi="Garamond" w:cs="Garamond"/>
        </w:rPr>
        <w:t xml:space="preserve"> y</w:t>
      </w:r>
      <w:r w:rsidR="00E721AE" w:rsidRPr="00B40FA0">
        <w:rPr>
          <w:rFonts w:ascii="Cambria" w:eastAsia="Garamond" w:hAnsi="Cambria" w:cs="Cambria"/>
        </w:rPr>
        <w:t>⌝</w:t>
      </w:r>
      <w:r w:rsidR="00E721AE">
        <w:rPr>
          <w:rFonts w:ascii="Garamond" w:eastAsia="Garamond" w:hAnsi="Garamond" w:cs="Menlo Regular"/>
        </w:rPr>
        <w:t xml:space="preserve"> is a </w:t>
      </w:r>
      <w:r w:rsidR="00C44F06">
        <w:rPr>
          <w:rFonts w:ascii="Garamond" w:eastAsia="Garamond" w:hAnsi="Garamond" w:cs="Menlo Regular"/>
        </w:rPr>
        <w:t>metaphysical</w:t>
      </w:r>
      <w:r w:rsidR="00E721AE">
        <w:rPr>
          <w:rFonts w:ascii="Garamond" w:eastAsia="Garamond" w:hAnsi="Garamond" w:cs="Menlo Regular"/>
        </w:rPr>
        <w:t xml:space="preserve"> </w:t>
      </w:r>
      <w:r w:rsidR="00C44F06">
        <w:rPr>
          <w:rFonts w:ascii="Garamond" w:eastAsia="Garamond" w:hAnsi="Garamond" w:cs="Menlo Regular"/>
        </w:rPr>
        <w:t>explanation</w:t>
      </w:r>
      <w:r w:rsidR="00E721AE">
        <w:rPr>
          <w:rFonts w:ascii="Garamond" w:eastAsia="Garamond" w:hAnsi="Garamond" w:cs="Menlo Regular"/>
        </w:rPr>
        <w:t xml:space="preserve">, or not, irrespective of whether anyone finds x to be illuminated by learning </w:t>
      </w:r>
      <w:r w:rsidR="0026098A">
        <w:rPr>
          <w:rFonts w:ascii="Garamond" w:eastAsia="Garamond" w:hAnsi="Garamond" w:cs="Menlo Regular"/>
        </w:rPr>
        <w:t xml:space="preserve">that </w:t>
      </w:r>
      <w:r w:rsidR="00E721AE">
        <w:rPr>
          <w:rFonts w:ascii="Garamond" w:eastAsia="Garamond" w:hAnsi="Garamond" w:cs="Menlo Regular"/>
        </w:rPr>
        <w:t xml:space="preserve">y. </w:t>
      </w:r>
      <w:r w:rsidR="00362F3A">
        <w:rPr>
          <w:rFonts w:ascii="Garamond" w:eastAsia="Garamond" w:hAnsi="Garamond" w:cs="Menlo Regular"/>
        </w:rPr>
        <w:t>To be sure, these authors think that at least sometimes, we do gain illumination by learning metaphysical explanations; but they do not take this to be necessary in order for there to be a metaphysical explanation.</w:t>
      </w:r>
      <w:r w:rsidR="00254250" w:rsidRPr="00254250">
        <w:rPr>
          <w:rStyle w:val="FootnoteReference"/>
          <w:rFonts w:ascii="Garamond" w:hAnsi="Garamond"/>
        </w:rPr>
        <w:t xml:space="preserve"> </w:t>
      </w:r>
      <w:r w:rsidR="00254250">
        <w:rPr>
          <w:rStyle w:val="FootnoteReference"/>
          <w:rFonts w:ascii="Garamond" w:hAnsi="Garamond"/>
        </w:rPr>
        <w:footnoteReference w:id="16"/>
      </w:r>
      <w:r w:rsidR="00254250">
        <w:rPr>
          <w:rFonts w:ascii="Garamond" w:hAnsi="Garamond"/>
        </w:rPr>
        <w:t xml:space="preserve"> </w:t>
      </w:r>
      <w:r w:rsidR="00362F3A">
        <w:rPr>
          <w:rFonts w:ascii="Garamond" w:eastAsia="Garamond" w:hAnsi="Garamond" w:cs="Menlo Regular"/>
        </w:rPr>
        <w:t xml:space="preserve"> As such, they allow that someone could come to believe that a proposition of the form </w:t>
      </w:r>
      <w:r w:rsidR="00362F3A" w:rsidRPr="00B40FA0">
        <w:rPr>
          <w:rFonts w:ascii="Cambria" w:eastAsia="Garamond" w:hAnsi="Cambria" w:cs="Cambria"/>
        </w:rPr>
        <w:t>⌜</w:t>
      </w:r>
      <w:r w:rsidR="00362F3A" w:rsidRPr="00056882">
        <w:rPr>
          <w:rFonts w:ascii="Garamond" w:eastAsia="Garamond" w:hAnsi="Garamond" w:cs="Garamond"/>
        </w:rPr>
        <w:t xml:space="preserve">x </w:t>
      </w:r>
      <w:r w:rsidR="00362F3A" w:rsidRPr="00056882">
        <w:rPr>
          <w:rFonts w:ascii="Garamond" w:eastAsia="Garamond" w:hAnsi="Garamond" w:cs="Garamond"/>
          <w:i/>
        </w:rPr>
        <w:t>because</w:t>
      </w:r>
      <w:r w:rsidR="00362F3A" w:rsidRPr="00056882">
        <w:rPr>
          <w:rFonts w:ascii="Garamond" w:eastAsia="Garamond" w:hAnsi="Garamond" w:cs="Garamond"/>
        </w:rPr>
        <w:t xml:space="preserve"> y</w:t>
      </w:r>
      <w:r w:rsidR="00362F3A" w:rsidRPr="00B40FA0">
        <w:rPr>
          <w:rFonts w:ascii="Cambria" w:eastAsia="Garamond" w:hAnsi="Cambria" w:cs="Cambria"/>
        </w:rPr>
        <w:t>⌝</w:t>
      </w:r>
      <w:r w:rsidR="00254250">
        <w:rPr>
          <w:rFonts w:ascii="Garamond" w:eastAsia="Garamond" w:hAnsi="Garamond" w:cs="Menlo Regular"/>
        </w:rPr>
        <w:t xml:space="preserve"> is a metaphysical explanation (through, for instance, hearing testimony that this is so) and yet still fail to find that learning so is illuminating</w:t>
      </w:r>
      <w:r w:rsidR="00A746B2">
        <w:rPr>
          <w:rFonts w:ascii="Garamond" w:eastAsia="Garamond" w:hAnsi="Garamond" w:cs="Menlo Regular"/>
        </w:rPr>
        <w:t xml:space="preserve">, </w:t>
      </w:r>
      <w:r w:rsidR="00B47EF9">
        <w:rPr>
          <w:rFonts w:ascii="Garamond" w:eastAsia="Garamond" w:hAnsi="Garamond" w:cs="Menlo Regular"/>
        </w:rPr>
        <w:t xml:space="preserve">in much the way that one can grant that properties of the big bang causally explain why things are thus and so, and yet contend that learning this does not illuminate, </w:t>
      </w:r>
      <w:r w:rsidR="0026098A">
        <w:rPr>
          <w:rFonts w:ascii="Garamond" w:eastAsia="Garamond" w:hAnsi="Garamond" w:cs="Menlo Regular"/>
        </w:rPr>
        <w:t xml:space="preserve">for oneself, </w:t>
      </w:r>
      <w:r w:rsidR="00B47EF9">
        <w:rPr>
          <w:rFonts w:ascii="Garamond" w:eastAsia="Garamond" w:hAnsi="Garamond" w:cs="Menlo Regular"/>
        </w:rPr>
        <w:t>why things are thus and so</w:t>
      </w:r>
      <w:r w:rsidR="00A746B2">
        <w:rPr>
          <w:rFonts w:ascii="Garamond" w:eastAsia="Garamond" w:hAnsi="Garamond" w:cs="Menlo Regular"/>
        </w:rPr>
        <w:t>.</w:t>
      </w:r>
    </w:p>
    <w:p w14:paraId="74949E56" w14:textId="77777777" w:rsidR="0026098A" w:rsidRDefault="0026098A" w:rsidP="00D85EC3">
      <w:pPr>
        <w:spacing w:after="0" w:line="360" w:lineRule="auto"/>
        <w:jc w:val="both"/>
        <w:rPr>
          <w:rFonts w:ascii="Garamond" w:eastAsia="Garamond" w:hAnsi="Garamond" w:cs="Menlo Regular"/>
        </w:rPr>
      </w:pPr>
    </w:p>
    <w:p w14:paraId="4CC027B2" w14:textId="32F5F55E" w:rsidR="0026098A" w:rsidRPr="0026098A" w:rsidRDefault="0026098A" w:rsidP="00D85EC3">
      <w:pPr>
        <w:spacing w:after="0" w:line="360" w:lineRule="auto"/>
        <w:jc w:val="both"/>
        <w:rPr>
          <w:rFonts w:ascii="Garamond" w:eastAsia="Garamond" w:hAnsi="Garamond" w:cs="Menlo Regular"/>
        </w:rPr>
      </w:pPr>
      <w:r w:rsidRPr="0026098A">
        <w:rPr>
          <w:rFonts w:ascii="Garamond" w:eastAsia="Garamond" w:hAnsi="Garamond" w:cs="Menlo Regular"/>
        </w:rPr>
        <w:t>Of course, i</w:t>
      </w:r>
      <w:r w:rsidR="00A746B2">
        <w:rPr>
          <w:rFonts w:ascii="Garamond" w:eastAsia="Garamond" w:hAnsi="Garamond" w:cs="Menlo Regular"/>
        </w:rPr>
        <w:t>f</w:t>
      </w:r>
      <w:r w:rsidRPr="0026098A">
        <w:rPr>
          <w:rFonts w:ascii="Garamond" w:eastAsia="Garamond" w:hAnsi="Garamond" w:cs="Menlo Regular"/>
        </w:rPr>
        <w:t xml:space="preserve"> participants hold that there is a metaphysical explanation present for </w:t>
      </w:r>
      <w:r w:rsidR="006B4148" w:rsidRPr="0026098A">
        <w:rPr>
          <w:rFonts w:ascii="Garamond" w:eastAsia="Garamond" w:hAnsi="Garamond" w:cs="Menlo Regular"/>
        </w:rPr>
        <w:t>an</w:t>
      </w:r>
      <w:r w:rsidRPr="0026098A">
        <w:rPr>
          <w:rFonts w:ascii="Garamond" w:eastAsia="Garamond" w:hAnsi="Garamond" w:cs="Menlo Regular"/>
        </w:rPr>
        <w:t xml:space="preserve"> </w:t>
      </w:r>
      <w:r w:rsidR="00A746B2">
        <w:rPr>
          <w:rFonts w:ascii="Garamond" w:eastAsia="Garamond" w:hAnsi="Garamond" w:cs="Menlo Regular"/>
        </w:rPr>
        <w:t xml:space="preserve">individual </w:t>
      </w:r>
      <w:r w:rsidRPr="0026098A">
        <w:rPr>
          <w:rFonts w:ascii="Garamond" w:eastAsia="Garamond" w:hAnsi="Garamond" w:cs="Menlo Regular"/>
        </w:rPr>
        <w:t>only if a certain kind of</w:t>
      </w:r>
      <w:r>
        <w:rPr>
          <w:rFonts w:ascii="Garamond" w:eastAsia="Garamond" w:hAnsi="Garamond" w:cs="Menlo Regular"/>
        </w:rPr>
        <w:t xml:space="preserve"> </w:t>
      </w:r>
      <w:r w:rsidRPr="0026098A">
        <w:rPr>
          <w:rFonts w:ascii="Garamond" w:eastAsia="Garamond" w:hAnsi="Garamond" w:cs="Menlo Regular"/>
        </w:rPr>
        <w:t xml:space="preserve">illumination obtains for that </w:t>
      </w:r>
      <w:r w:rsidR="00A746B2">
        <w:rPr>
          <w:rFonts w:ascii="Garamond" w:eastAsia="Garamond" w:hAnsi="Garamond" w:cs="Menlo Regular"/>
        </w:rPr>
        <w:t>individual</w:t>
      </w:r>
      <w:r w:rsidRPr="0026098A">
        <w:rPr>
          <w:rFonts w:ascii="Garamond" w:eastAsia="Garamond" w:hAnsi="Garamond" w:cs="Menlo Regular"/>
        </w:rPr>
        <w:t xml:space="preserve">, then they </w:t>
      </w:r>
      <w:r>
        <w:rPr>
          <w:rFonts w:ascii="Garamond" w:eastAsia="Garamond" w:hAnsi="Garamond" w:cs="Menlo Regular"/>
        </w:rPr>
        <w:t>might</w:t>
      </w:r>
      <w:r w:rsidRPr="0026098A">
        <w:rPr>
          <w:rFonts w:ascii="Garamond" w:eastAsia="Garamond" w:hAnsi="Garamond" w:cs="Menlo Regular"/>
        </w:rPr>
        <w:t xml:space="preserve"> find </w:t>
      </w:r>
      <w:r w:rsidR="00D623A3">
        <w:rPr>
          <w:rFonts w:ascii="Garamond" w:eastAsia="Garamond" w:hAnsi="Garamond" w:cs="Menlo Regular"/>
        </w:rPr>
        <w:t xml:space="preserve">it puzzling that the </w:t>
      </w:r>
      <w:r w:rsidR="00A746B2">
        <w:rPr>
          <w:rFonts w:ascii="Garamond" w:eastAsia="Garamond" w:hAnsi="Garamond" w:cs="Menlo Regular"/>
        </w:rPr>
        <w:t xml:space="preserve">individual </w:t>
      </w:r>
      <w:r w:rsidR="00D623A3">
        <w:rPr>
          <w:rFonts w:ascii="Garamond" w:eastAsia="Garamond" w:hAnsi="Garamond" w:cs="Menlo Regular"/>
        </w:rPr>
        <w:t xml:space="preserve">described in this condition asserts that </w:t>
      </w:r>
      <w:r w:rsidR="00D623A3" w:rsidRPr="00B40FA0">
        <w:rPr>
          <w:rFonts w:ascii="Cambria" w:eastAsia="Garamond" w:hAnsi="Cambria" w:cs="Cambria"/>
        </w:rPr>
        <w:t>⌜</w:t>
      </w:r>
      <w:r w:rsidR="00D623A3" w:rsidRPr="00056882">
        <w:rPr>
          <w:rFonts w:ascii="Garamond" w:eastAsia="Garamond" w:hAnsi="Garamond" w:cs="Garamond"/>
        </w:rPr>
        <w:t xml:space="preserve">x </w:t>
      </w:r>
      <w:r w:rsidR="00D623A3" w:rsidRPr="00056882">
        <w:rPr>
          <w:rFonts w:ascii="Garamond" w:eastAsia="Garamond" w:hAnsi="Garamond" w:cs="Garamond"/>
          <w:i/>
        </w:rPr>
        <w:t>because</w:t>
      </w:r>
      <w:r w:rsidR="00D623A3" w:rsidRPr="00056882">
        <w:rPr>
          <w:rFonts w:ascii="Garamond" w:eastAsia="Garamond" w:hAnsi="Garamond" w:cs="Garamond"/>
        </w:rPr>
        <w:t xml:space="preserve"> y</w:t>
      </w:r>
      <w:r w:rsidR="00D623A3" w:rsidRPr="00B40FA0">
        <w:rPr>
          <w:rFonts w:ascii="Cambria" w:eastAsia="Garamond" w:hAnsi="Cambria" w:cs="Cambria"/>
        </w:rPr>
        <w:t>⌝</w:t>
      </w:r>
      <w:r w:rsidR="00D623A3">
        <w:rPr>
          <w:rFonts w:ascii="Cambria" w:eastAsia="Garamond" w:hAnsi="Cambria" w:cs="Cambria"/>
        </w:rPr>
        <w:t>.</w:t>
      </w:r>
      <w:r w:rsidR="00D623A3">
        <w:rPr>
          <w:rFonts w:ascii="Garamond" w:eastAsia="Garamond" w:hAnsi="Garamond" w:cs="Menlo Regular"/>
        </w:rPr>
        <w:t xml:space="preserve"> </w:t>
      </w:r>
      <w:r w:rsidRPr="00D623A3">
        <w:rPr>
          <w:rFonts w:ascii="Garamond" w:eastAsia="Garamond" w:hAnsi="Garamond" w:cs="Menlo Regular"/>
        </w:rPr>
        <w:t xml:space="preserve">We take it, however, that </w:t>
      </w:r>
      <w:r w:rsidR="00D623A3">
        <w:rPr>
          <w:rFonts w:ascii="Garamond" w:eastAsia="Garamond" w:hAnsi="Garamond" w:cs="Menlo Regular"/>
        </w:rPr>
        <w:t>such</w:t>
      </w:r>
      <w:r w:rsidRPr="00D623A3">
        <w:rPr>
          <w:rFonts w:ascii="Garamond" w:eastAsia="Garamond" w:hAnsi="Garamond" w:cs="Menlo Regular"/>
        </w:rPr>
        <w:t xml:space="preserve"> </w:t>
      </w:r>
      <w:r w:rsidR="00D623A3" w:rsidRPr="00D623A3">
        <w:rPr>
          <w:rFonts w:ascii="Garamond" w:eastAsia="Garamond" w:hAnsi="Garamond" w:cs="Menlo Regular"/>
        </w:rPr>
        <w:t>participants</w:t>
      </w:r>
      <w:r w:rsidRPr="00D623A3">
        <w:rPr>
          <w:rFonts w:ascii="Garamond" w:eastAsia="Garamond" w:hAnsi="Garamond" w:cs="Menlo Regular"/>
        </w:rPr>
        <w:t xml:space="preserve"> can be expected to respond that in </w:t>
      </w:r>
      <w:r w:rsidR="00D623A3">
        <w:rPr>
          <w:rFonts w:ascii="Garamond" w:eastAsia="Garamond" w:hAnsi="Garamond" w:cs="Menlo Regular"/>
        </w:rPr>
        <w:t>this</w:t>
      </w:r>
      <w:r w:rsidRPr="00D623A3">
        <w:rPr>
          <w:rFonts w:ascii="Garamond" w:eastAsia="Garamond" w:hAnsi="Garamond" w:cs="Menlo Regular"/>
        </w:rPr>
        <w:t xml:space="preserve"> condition the assertion of </w:t>
      </w:r>
      <w:r w:rsidRPr="00D623A3">
        <w:rPr>
          <w:rFonts w:ascii="Cambria" w:eastAsia="Garamond" w:hAnsi="Cambria" w:cs="Cambria"/>
        </w:rPr>
        <w:t>⌜</w:t>
      </w:r>
      <w:r w:rsidRPr="00D623A3">
        <w:rPr>
          <w:rFonts w:ascii="Garamond" w:eastAsia="Garamond" w:hAnsi="Garamond" w:cs="Garamond"/>
        </w:rPr>
        <w:t xml:space="preserve">x </w:t>
      </w:r>
      <w:r w:rsidRPr="00D623A3">
        <w:rPr>
          <w:rFonts w:ascii="Garamond" w:eastAsia="Garamond" w:hAnsi="Garamond" w:cs="Garamond"/>
          <w:i/>
        </w:rPr>
        <w:t>because</w:t>
      </w:r>
      <w:r w:rsidRPr="00D623A3">
        <w:rPr>
          <w:rFonts w:ascii="Garamond" w:eastAsia="Garamond" w:hAnsi="Garamond" w:cs="Garamond"/>
        </w:rPr>
        <w:t xml:space="preserve"> y</w:t>
      </w:r>
      <w:r w:rsidRPr="00D623A3">
        <w:rPr>
          <w:rFonts w:ascii="Cambria" w:eastAsia="Garamond" w:hAnsi="Cambria" w:cs="Cambria"/>
        </w:rPr>
        <w:t>⌝</w:t>
      </w:r>
      <w:r w:rsidRPr="00FB61BA">
        <w:rPr>
          <w:rFonts w:ascii="Garamond" w:eastAsia="Garamond" w:hAnsi="Garamond" w:cs="Cambria"/>
        </w:rPr>
        <w:t xml:space="preserve"> is false. After all, it is not open to </w:t>
      </w:r>
      <w:r w:rsidR="00D623A3" w:rsidRPr="00D623A3">
        <w:rPr>
          <w:rFonts w:ascii="Garamond" w:eastAsia="Garamond" w:hAnsi="Garamond" w:cs="Cambria"/>
        </w:rPr>
        <w:t>participants</w:t>
      </w:r>
      <w:r w:rsidRPr="00FB61BA">
        <w:rPr>
          <w:rFonts w:ascii="Garamond" w:eastAsia="Garamond" w:hAnsi="Garamond" w:cs="Cambria"/>
        </w:rPr>
        <w:t xml:space="preserve"> to </w:t>
      </w:r>
      <w:r w:rsidR="00D623A3">
        <w:rPr>
          <w:rFonts w:ascii="Garamond" w:eastAsia="Garamond" w:hAnsi="Garamond" w:cs="Cambria"/>
        </w:rPr>
        <w:t>infer</w:t>
      </w:r>
      <w:r w:rsidRPr="00FB61BA">
        <w:rPr>
          <w:rFonts w:ascii="Garamond" w:eastAsia="Garamond" w:hAnsi="Garamond" w:cs="Cambria"/>
        </w:rPr>
        <w:t xml:space="preserve"> t</w:t>
      </w:r>
      <w:r w:rsidR="00D623A3">
        <w:rPr>
          <w:rFonts w:ascii="Garamond" w:eastAsia="Garamond" w:hAnsi="Garamond" w:cs="Cambria"/>
        </w:rPr>
        <w:t>h</w:t>
      </w:r>
      <w:r w:rsidRPr="00FB61BA">
        <w:rPr>
          <w:rFonts w:ascii="Garamond" w:eastAsia="Garamond" w:hAnsi="Garamond" w:cs="Cambria"/>
        </w:rPr>
        <w:t xml:space="preserve">at </w:t>
      </w:r>
      <w:r w:rsidR="00D623A3" w:rsidRPr="00D623A3">
        <w:rPr>
          <w:rFonts w:ascii="Garamond" w:eastAsia="Garamond" w:hAnsi="Garamond" w:cs="Cambria"/>
        </w:rPr>
        <w:t>because</w:t>
      </w:r>
      <w:r w:rsidRPr="00FB61BA">
        <w:rPr>
          <w:rFonts w:ascii="Garamond" w:eastAsia="Garamond" w:hAnsi="Garamond" w:cs="Cambria"/>
        </w:rPr>
        <w:t xml:space="preserve"> the </w:t>
      </w:r>
      <w:r w:rsidR="00A746B2">
        <w:rPr>
          <w:rFonts w:ascii="Garamond" w:eastAsia="Garamond" w:hAnsi="Garamond" w:cs="Menlo Regular"/>
        </w:rPr>
        <w:t xml:space="preserve">individual </w:t>
      </w:r>
      <w:r w:rsidR="00D623A3" w:rsidRPr="00D623A3">
        <w:rPr>
          <w:rFonts w:ascii="Garamond" w:eastAsia="Garamond" w:hAnsi="Garamond" w:cs="Cambria"/>
        </w:rPr>
        <w:t xml:space="preserve">in the vignette asserts </w:t>
      </w:r>
      <w:r w:rsidRPr="0026098A">
        <w:rPr>
          <w:rFonts w:ascii="Cambria" w:eastAsia="Garamond" w:hAnsi="Cambria" w:cs="Cambria"/>
        </w:rPr>
        <w:t>⌜</w:t>
      </w:r>
      <w:r w:rsidRPr="0026098A">
        <w:rPr>
          <w:rFonts w:ascii="Garamond" w:eastAsia="Garamond" w:hAnsi="Garamond" w:cs="Garamond"/>
        </w:rPr>
        <w:t xml:space="preserve">x </w:t>
      </w:r>
      <w:r w:rsidRPr="0026098A">
        <w:rPr>
          <w:rFonts w:ascii="Garamond" w:eastAsia="Garamond" w:hAnsi="Garamond" w:cs="Garamond"/>
          <w:i/>
        </w:rPr>
        <w:t>because</w:t>
      </w:r>
      <w:r w:rsidRPr="0026098A">
        <w:rPr>
          <w:rFonts w:ascii="Garamond" w:eastAsia="Garamond" w:hAnsi="Garamond" w:cs="Garamond"/>
        </w:rPr>
        <w:t xml:space="preserve"> y</w:t>
      </w:r>
      <w:r w:rsidRPr="0026098A">
        <w:rPr>
          <w:rFonts w:ascii="Cambria" w:eastAsia="Garamond" w:hAnsi="Cambria" w:cs="Cambria"/>
        </w:rPr>
        <w:t>⌝</w:t>
      </w:r>
      <w:r w:rsidRPr="00FB61BA">
        <w:rPr>
          <w:rFonts w:ascii="Garamond" w:eastAsia="Garamond" w:hAnsi="Garamond" w:cs="Cambria"/>
        </w:rPr>
        <w:t xml:space="preserve">, that they </w:t>
      </w:r>
      <w:r w:rsidRPr="00FB61BA">
        <w:rPr>
          <w:rFonts w:ascii="Garamond" w:eastAsia="Garamond" w:hAnsi="Garamond" w:cs="Cambria"/>
          <w:i/>
        </w:rPr>
        <w:t>must</w:t>
      </w:r>
      <w:r w:rsidRPr="00FB61BA">
        <w:rPr>
          <w:rFonts w:ascii="Garamond" w:eastAsia="Garamond" w:hAnsi="Garamond" w:cs="Cambria"/>
        </w:rPr>
        <w:t xml:space="preserve"> in fact find that y illuminates for them, why x: for we explicitly say that </w:t>
      </w:r>
      <w:r w:rsidR="00D623A3">
        <w:rPr>
          <w:rFonts w:ascii="Garamond" w:eastAsia="Garamond" w:hAnsi="Garamond" w:cs="Cambria"/>
        </w:rPr>
        <w:t xml:space="preserve">the </w:t>
      </w:r>
      <w:r w:rsidR="00A746B2">
        <w:rPr>
          <w:rFonts w:ascii="Garamond" w:eastAsia="Garamond" w:hAnsi="Garamond" w:cs="Menlo Regular"/>
        </w:rPr>
        <w:t xml:space="preserve">individual </w:t>
      </w:r>
      <w:r w:rsidR="00D623A3">
        <w:rPr>
          <w:rFonts w:ascii="Garamond" w:eastAsia="Garamond" w:hAnsi="Garamond" w:cs="Cambria"/>
        </w:rPr>
        <w:t xml:space="preserve">does </w:t>
      </w:r>
      <w:r w:rsidRPr="00FB61BA">
        <w:rPr>
          <w:rFonts w:ascii="Garamond" w:eastAsia="Garamond" w:hAnsi="Garamond" w:cs="Cambria"/>
        </w:rPr>
        <w:t xml:space="preserve">not find this to be so. Hence it seems reasonable to suppose that </w:t>
      </w:r>
      <w:r w:rsidR="00A746B2">
        <w:rPr>
          <w:rFonts w:ascii="Garamond" w:eastAsia="Garamond" w:hAnsi="Garamond" w:cs="Cambria"/>
        </w:rPr>
        <w:t xml:space="preserve">such </w:t>
      </w:r>
      <w:r w:rsidR="00D623A3" w:rsidRPr="00D623A3">
        <w:rPr>
          <w:rFonts w:ascii="Garamond" w:eastAsia="Garamond" w:hAnsi="Garamond" w:cs="Cambria"/>
        </w:rPr>
        <w:t>participants</w:t>
      </w:r>
      <w:r w:rsidRPr="00FB61BA">
        <w:rPr>
          <w:rFonts w:ascii="Garamond" w:eastAsia="Garamond" w:hAnsi="Garamond" w:cs="Cambria"/>
        </w:rPr>
        <w:t xml:space="preserve"> will conclude that although it is puzzling that the </w:t>
      </w:r>
      <w:r w:rsidR="00A746B2">
        <w:rPr>
          <w:rFonts w:ascii="Garamond" w:eastAsia="Garamond" w:hAnsi="Garamond" w:cs="Menlo Regular"/>
        </w:rPr>
        <w:t xml:space="preserve">individual </w:t>
      </w:r>
      <w:r w:rsidRPr="00FB61BA">
        <w:rPr>
          <w:rFonts w:ascii="Garamond" w:eastAsia="Garamond" w:hAnsi="Garamond" w:cs="Cambria"/>
        </w:rPr>
        <w:t>in th</w:t>
      </w:r>
      <w:r w:rsidR="00D623A3" w:rsidRPr="00D623A3">
        <w:rPr>
          <w:rFonts w:ascii="Garamond" w:eastAsia="Garamond" w:hAnsi="Garamond" w:cs="Cambria"/>
        </w:rPr>
        <w:t xml:space="preserve">e </w:t>
      </w:r>
      <w:r w:rsidRPr="00FB61BA">
        <w:rPr>
          <w:rFonts w:ascii="Garamond" w:eastAsia="Garamond" w:hAnsi="Garamond" w:cs="Cambria"/>
        </w:rPr>
        <w:t xml:space="preserve">vignette makes this assertion, </w:t>
      </w:r>
      <w:r w:rsidR="00D623A3">
        <w:rPr>
          <w:rFonts w:ascii="Garamond" w:eastAsia="Garamond" w:hAnsi="Garamond" w:cs="Cambria"/>
        </w:rPr>
        <w:t xml:space="preserve">that </w:t>
      </w:r>
      <w:r w:rsidRPr="00FB61BA">
        <w:rPr>
          <w:rFonts w:ascii="Garamond" w:eastAsia="Garamond" w:hAnsi="Garamond" w:cs="Cambria"/>
        </w:rPr>
        <w:t>they wi</w:t>
      </w:r>
      <w:r w:rsidR="00D623A3">
        <w:rPr>
          <w:rFonts w:ascii="Garamond" w:eastAsia="Garamond" w:hAnsi="Garamond" w:cs="Cambria"/>
        </w:rPr>
        <w:t>l</w:t>
      </w:r>
      <w:r w:rsidRPr="00FB61BA">
        <w:rPr>
          <w:rFonts w:ascii="Garamond" w:eastAsia="Garamond" w:hAnsi="Garamond" w:cs="Cambria"/>
        </w:rPr>
        <w:t>l conclude that the assertion is false</w:t>
      </w:r>
      <w:r w:rsidR="0090767E" w:rsidRPr="0090767E">
        <w:rPr>
          <w:rFonts w:ascii="Garamond" w:eastAsia="Garamond" w:hAnsi="Garamond" w:cs="Cambria"/>
        </w:rPr>
        <w:t xml:space="preserve"> in the absence of the </w:t>
      </w:r>
      <w:r w:rsidR="0090767E">
        <w:rPr>
          <w:rFonts w:ascii="Garamond" w:eastAsia="Garamond" w:hAnsi="Garamond" w:cs="Cambria"/>
        </w:rPr>
        <w:t>relevant</w:t>
      </w:r>
      <w:r w:rsidR="0090767E" w:rsidRPr="0090767E">
        <w:rPr>
          <w:rFonts w:ascii="Garamond" w:eastAsia="Garamond" w:hAnsi="Garamond" w:cs="Cambria"/>
        </w:rPr>
        <w:t xml:space="preserve"> </w:t>
      </w:r>
      <w:r w:rsidR="0090767E">
        <w:rPr>
          <w:rFonts w:ascii="Garamond" w:eastAsia="Garamond" w:hAnsi="Garamond" w:cs="Cambria"/>
        </w:rPr>
        <w:t xml:space="preserve">mental states of the </w:t>
      </w:r>
      <w:r w:rsidR="00A746B2">
        <w:rPr>
          <w:rFonts w:ascii="Garamond" w:eastAsia="Garamond" w:hAnsi="Garamond" w:cs="Menlo Regular"/>
        </w:rPr>
        <w:t>individual</w:t>
      </w:r>
      <w:r w:rsidR="0090767E">
        <w:rPr>
          <w:rFonts w:ascii="Garamond" w:eastAsia="Garamond" w:hAnsi="Garamond" w:cs="Cambria"/>
        </w:rPr>
        <w:t xml:space="preserve">. </w:t>
      </w:r>
    </w:p>
    <w:p w14:paraId="2E8E35C0" w14:textId="16E3BCC5" w:rsidR="00851524" w:rsidRDefault="0026098A" w:rsidP="00AE0325">
      <w:pPr>
        <w:spacing w:after="0" w:line="360" w:lineRule="auto"/>
        <w:jc w:val="both"/>
        <w:rPr>
          <w:rFonts w:ascii="Garamond" w:eastAsia="Garamond" w:hAnsi="Garamond" w:cs="Cambria"/>
        </w:rPr>
      </w:pPr>
      <w:r>
        <w:rPr>
          <w:rFonts w:ascii="Garamond" w:eastAsia="Garamond" w:hAnsi="Garamond" w:cs="Menlo Regular"/>
        </w:rPr>
        <w:t xml:space="preserve"> </w:t>
      </w:r>
    </w:p>
    <w:p w14:paraId="5A761B32" w14:textId="7F41ACC2" w:rsidR="004D230F" w:rsidRDefault="00FB61BA" w:rsidP="00F4011A">
      <w:pPr>
        <w:spacing w:after="0" w:line="360" w:lineRule="auto"/>
        <w:jc w:val="both"/>
        <w:rPr>
          <w:rFonts w:ascii="Garamond" w:hAnsi="Garamond"/>
        </w:rPr>
      </w:pPr>
      <w:r>
        <w:rPr>
          <w:rFonts w:ascii="Garamond" w:hAnsi="Garamond"/>
        </w:rPr>
        <w:lastRenderedPageBreak/>
        <w:t xml:space="preserve">In light of evidence regarding our judgements about causal explanations, we made </w:t>
      </w:r>
      <w:r w:rsidR="00851524">
        <w:rPr>
          <w:rFonts w:ascii="Garamond" w:hAnsi="Garamond"/>
        </w:rPr>
        <w:t xml:space="preserve">two classes of predictions. The first </w:t>
      </w:r>
      <w:r w:rsidR="004D230F">
        <w:rPr>
          <w:rFonts w:ascii="Garamond" w:hAnsi="Garamond"/>
        </w:rPr>
        <w:t xml:space="preserve">is the class of </w:t>
      </w:r>
      <w:r w:rsidR="00851524">
        <w:rPr>
          <w:rFonts w:ascii="Garamond" w:hAnsi="Garamond"/>
        </w:rPr>
        <w:t xml:space="preserve">predictions </w:t>
      </w:r>
      <w:r w:rsidR="004D230F">
        <w:rPr>
          <w:rFonts w:ascii="Garamond" w:hAnsi="Garamond"/>
        </w:rPr>
        <w:t xml:space="preserve">about </w:t>
      </w:r>
      <w:r w:rsidR="00A746B2">
        <w:rPr>
          <w:rFonts w:ascii="Garamond" w:hAnsi="Garamond"/>
        </w:rPr>
        <w:t xml:space="preserve">participants’ </w:t>
      </w:r>
      <w:r w:rsidR="004D230F">
        <w:rPr>
          <w:rFonts w:ascii="Garamond" w:hAnsi="Garamond"/>
        </w:rPr>
        <w:t xml:space="preserve">judgements in each condition. The second is the class of predictions about relative differences in judgements between the conditions. </w:t>
      </w:r>
    </w:p>
    <w:p w14:paraId="28C5C7A6" w14:textId="77777777" w:rsidR="004D230F" w:rsidRDefault="004D230F" w:rsidP="00802F3C">
      <w:pPr>
        <w:spacing w:after="0" w:line="360" w:lineRule="auto"/>
        <w:jc w:val="both"/>
        <w:rPr>
          <w:rFonts w:ascii="Garamond" w:hAnsi="Garamond"/>
        </w:rPr>
      </w:pPr>
    </w:p>
    <w:p w14:paraId="468906A4" w14:textId="6CDB132B" w:rsidR="004D230F" w:rsidRPr="00A4386F" w:rsidRDefault="004D230F" w:rsidP="00FC46C2">
      <w:pPr>
        <w:spacing w:after="0" w:line="360" w:lineRule="auto"/>
        <w:jc w:val="both"/>
        <w:rPr>
          <w:rFonts w:ascii="Garamond" w:eastAsia="Garamond" w:hAnsi="Garamond" w:cs="Cambria"/>
        </w:rPr>
      </w:pPr>
      <w:r>
        <w:rPr>
          <w:rFonts w:ascii="Garamond" w:hAnsi="Garamond"/>
        </w:rPr>
        <w:t>Let’s consider the fir</w:t>
      </w:r>
      <w:r w:rsidRPr="0078367C">
        <w:rPr>
          <w:rFonts w:ascii="Garamond" w:hAnsi="Garamond"/>
        </w:rPr>
        <w:t xml:space="preserve">st class </w:t>
      </w:r>
      <w:r w:rsidR="002473BA" w:rsidRPr="0078367C">
        <w:rPr>
          <w:rFonts w:ascii="Garamond" w:hAnsi="Garamond"/>
        </w:rPr>
        <w:t>of predictions</w:t>
      </w:r>
      <w:r w:rsidRPr="0078367C">
        <w:rPr>
          <w:rFonts w:ascii="Garamond" w:hAnsi="Garamond"/>
        </w:rPr>
        <w:t>. We predicted</w:t>
      </w:r>
      <w:r w:rsidR="00A57BEF">
        <w:rPr>
          <w:rFonts w:ascii="Garamond" w:hAnsi="Garamond"/>
        </w:rPr>
        <w:t xml:space="preserve"> (1)</w:t>
      </w:r>
      <w:r w:rsidRPr="0078367C">
        <w:rPr>
          <w:rFonts w:ascii="Garamond" w:hAnsi="Garamond"/>
        </w:rPr>
        <w:t xml:space="preserve"> that participants </w:t>
      </w:r>
      <w:r w:rsidR="002473BA" w:rsidRPr="0078367C">
        <w:rPr>
          <w:rFonts w:ascii="Garamond" w:hAnsi="Garamond"/>
        </w:rPr>
        <w:t xml:space="preserve">in conditions 1 </w:t>
      </w:r>
      <w:r w:rsidR="002473BA" w:rsidRPr="00132548">
        <w:rPr>
          <w:rFonts w:ascii="Garamond" w:hAnsi="Garamond"/>
        </w:rPr>
        <w:t xml:space="preserve">and 2 would have mean </w:t>
      </w:r>
      <w:r w:rsidR="002473BA" w:rsidRPr="00F61DD3">
        <w:rPr>
          <w:rFonts w:ascii="Garamond" w:hAnsi="Garamond"/>
        </w:rPr>
        <w:t xml:space="preserve">levels of agreement </w:t>
      </w:r>
      <w:r w:rsidR="00374AC2" w:rsidRPr="0078367C">
        <w:rPr>
          <w:rFonts w:ascii="Garamond" w:eastAsia="Garamond" w:hAnsi="Garamond" w:cs="Cambria"/>
        </w:rPr>
        <w:t>that were statistically significantly above 4</w:t>
      </w:r>
      <w:r w:rsidR="00214CFC">
        <w:rPr>
          <w:rFonts w:ascii="Garamond" w:eastAsia="Garamond" w:hAnsi="Garamond" w:cs="Cambria"/>
        </w:rPr>
        <w:t xml:space="preserve"> (i.e. they would, on average, agree)</w:t>
      </w:r>
      <w:r w:rsidR="00374AC2">
        <w:rPr>
          <w:rFonts w:ascii="Garamond" w:eastAsia="Garamond" w:hAnsi="Garamond" w:cs="Cambria"/>
        </w:rPr>
        <w:t xml:space="preserve"> </w:t>
      </w:r>
      <w:r w:rsidR="002473BA" w:rsidRPr="00F61DD3">
        <w:rPr>
          <w:rFonts w:ascii="Garamond" w:hAnsi="Garamond"/>
        </w:rPr>
        <w:t xml:space="preserve">that </w:t>
      </w:r>
      <w:r w:rsidR="002473BA" w:rsidRPr="00F61DD3">
        <w:rPr>
          <w:rFonts w:ascii="Menlo Regular" w:eastAsia="Garamond" w:hAnsi="Menlo Regular" w:cs="Menlo Regular"/>
        </w:rPr>
        <w:t>⌜</w:t>
      </w:r>
      <w:r w:rsidR="002473BA" w:rsidRPr="00F61DD3">
        <w:rPr>
          <w:rFonts w:ascii="Garamond" w:eastAsia="Garamond" w:hAnsi="Garamond" w:cs="Garamond"/>
        </w:rPr>
        <w:t xml:space="preserve">x </w:t>
      </w:r>
      <w:r w:rsidR="002473BA" w:rsidRPr="00F61DD3">
        <w:rPr>
          <w:rFonts w:ascii="Garamond" w:eastAsia="Garamond" w:hAnsi="Garamond" w:cs="Garamond"/>
          <w:i/>
        </w:rPr>
        <w:t>because</w:t>
      </w:r>
      <w:r w:rsidR="002473BA" w:rsidRPr="00F61DD3">
        <w:rPr>
          <w:rFonts w:ascii="Garamond" w:eastAsia="Garamond" w:hAnsi="Garamond" w:cs="Garamond"/>
        </w:rPr>
        <w:t xml:space="preserve"> y</w:t>
      </w:r>
      <w:r w:rsidR="002473BA" w:rsidRPr="0078367C">
        <w:rPr>
          <w:rFonts w:ascii="Menlo Regular" w:eastAsia="Garamond" w:hAnsi="Menlo Regular" w:cs="Menlo Regular"/>
        </w:rPr>
        <w:t>⌝</w:t>
      </w:r>
      <w:r w:rsidR="00B75ABA">
        <w:rPr>
          <w:rFonts w:ascii="Garamond" w:eastAsia="Garamond" w:hAnsi="Garamond" w:cs="Cambria"/>
        </w:rPr>
        <w:t xml:space="preserve"> is true</w:t>
      </w:r>
      <w:r w:rsidR="00214CFC">
        <w:rPr>
          <w:rFonts w:ascii="Garamond" w:eastAsia="Garamond" w:hAnsi="Garamond" w:cs="Cambria"/>
        </w:rPr>
        <w:t xml:space="preserve">. </w:t>
      </w:r>
      <w:r w:rsidR="002473BA" w:rsidRPr="0078367C">
        <w:rPr>
          <w:rFonts w:ascii="Garamond" w:eastAsia="Garamond" w:hAnsi="Garamond" w:cs="Cambria"/>
        </w:rPr>
        <w:t>We also predicted</w:t>
      </w:r>
      <w:r w:rsidR="00A57BEF">
        <w:rPr>
          <w:rFonts w:ascii="Garamond" w:eastAsia="Garamond" w:hAnsi="Garamond" w:cs="Cambria"/>
        </w:rPr>
        <w:t xml:space="preserve"> (2)</w:t>
      </w:r>
      <w:r w:rsidR="002473BA" w:rsidRPr="0078367C">
        <w:rPr>
          <w:rFonts w:ascii="Garamond" w:eastAsia="Garamond" w:hAnsi="Garamond" w:cs="Cambria"/>
        </w:rPr>
        <w:t xml:space="preserve"> that participants in those conditions would have mean levels of agreement </w:t>
      </w:r>
      <w:r w:rsidR="00C46C95" w:rsidRPr="0078367C">
        <w:rPr>
          <w:rFonts w:ascii="Garamond" w:eastAsia="Garamond" w:hAnsi="Garamond" w:cs="Cambria"/>
        </w:rPr>
        <w:t>that are statistically significantly above 4</w:t>
      </w:r>
      <w:r w:rsidR="00214CFC">
        <w:rPr>
          <w:rFonts w:ascii="Garamond" w:eastAsia="Garamond" w:hAnsi="Garamond" w:cs="Cambria"/>
        </w:rPr>
        <w:t xml:space="preserve"> (i.e. they would, on average, agree) </w:t>
      </w:r>
      <w:r w:rsidR="002473BA" w:rsidRPr="0078367C">
        <w:rPr>
          <w:rFonts w:ascii="Garamond" w:eastAsia="Garamond" w:hAnsi="Garamond" w:cs="Cambria"/>
        </w:rPr>
        <w:t xml:space="preserve">that the </w:t>
      </w:r>
      <w:r w:rsidR="00C377FE">
        <w:rPr>
          <w:rFonts w:ascii="Garamond" w:hAnsi="Garamond"/>
        </w:rPr>
        <w:t>speech act of</w:t>
      </w:r>
      <w:r w:rsidR="002473BA" w:rsidRPr="0078367C">
        <w:rPr>
          <w:rFonts w:ascii="Garamond" w:hAnsi="Garamond"/>
        </w:rPr>
        <w:t xml:space="preserve"> </w:t>
      </w:r>
      <w:r w:rsidR="002473BA" w:rsidRPr="0078367C">
        <w:rPr>
          <w:rFonts w:ascii="Menlo Regular" w:eastAsia="Garamond" w:hAnsi="Menlo Regular" w:cs="Menlo Regular"/>
        </w:rPr>
        <w:t>⌜</w:t>
      </w:r>
      <w:r w:rsidR="002473BA" w:rsidRPr="0078367C">
        <w:rPr>
          <w:rFonts w:ascii="Garamond" w:eastAsia="Garamond" w:hAnsi="Garamond" w:cs="Garamond"/>
        </w:rPr>
        <w:t xml:space="preserve">x </w:t>
      </w:r>
      <w:r w:rsidR="002473BA" w:rsidRPr="0078367C">
        <w:rPr>
          <w:rFonts w:ascii="Garamond" w:eastAsia="Garamond" w:hAnsi="Garamond" w:cs="Garamond"/>
          <w:i/>
        </w:rPr>
        <w:t>because</w:t>
      </w:r>
      <w:r w:rsidR="002473BA" w:rsidRPr="0078367C">
        <w:rPr>
          <w:rFonts w:ascii="Garamond" w:eastAsia="Garamond" w:hAnsi="Garamond" w:cs="Garamond"/>
        </w:rPr>
        <w:t xml:space="preserve"> y</w:t>
      </w:r>
      <w:r w:rsidR="002473BA" w:rsidRPr="0078367C">
        <w:rPr>
          <w:rFonts w:ascii="Menlo Regular" w:eastAsia="Garamond" w:hAnsi="Menlo Regular" w:cs="Menlo Regular"/>
        </w:rPr>
        <w:t>⌝</w:t>
      </w:r>
      <w:r w:rsidR="002473BA" w:rsidRPr="0078367C">
        <w:rPr>
          <w:rFonts w:ascii="Garamond" w:eastAsia="Garamond" w:hAnsi="Garamond" w:cs="Cambria"/>
        </w:rPr>
        <w:t xml:space="preserve"> is a</w:t>
      </w:r>
      <w:r w:rsidR="006C779C">
        <w:rPr>
          <w:rFonts w:ascii="Garamond" w:eastAsia="Garamond" w:hAnsi="Garamond" w:cs="Cambria"/>
        </w:rPr>
        <w:t>n act of metaphysical</w:t>
      </w:r>
      <w:r w:rsidR="002473BA" w:rsidRPr="0078367C">
        <w:rPr>
          <w:rFonts w:ascii="Garamond" w:eastAsia="Garamond" w:hAnsi="Garamond" w:cs="Cambria"/>
        </w:rPr>
        <w:t xml:space="preserve"> explanation for the </w:t>
      </w:r>
      <w:r w:rsidR="00FC10D1">
        <w:rPr>
          <w:rFonts w:ascii="Garamond" w:eastAsia="Garamond" w:hAnsi="Garamond" w:cs="Cambria"/>
        </w:rPr>
        <w:t>individual</w:t>
      </w:r>
      <w:r w:rsidR="00214CFC">
        <w:rPr>
          <w:rFonts w:ascii="Garamond" w:eastAsia="Garamond" w:hAnsi="Garamond" w:cs="Cambria"/>
        </w:rPr>
        <w:t xml:space="preserve">;. </w:t>
      </w:r>
      <w:r w:rsidR="002473BA" w:rsidRPr="0078367C">
        <w:rPr>
          <w:rFonts w:ascii="Garamond" w:eastAsia="Garamond" w:hAnsi="Garamond" w:cs="Cambria"/>
        </w:rPr>
        <w:t xml:space="preserve">By contrast, we predicted </w:t>
      </w:r>
      <w:r w:rsidR="00A57BEF">
        <w:rPr>
          <w:rFonts w:ascii="Garamond" w:eastAsia="Garamond" w:hAnsi="Garamond" w:cs="Cambria"/>
        </w:rPr>
        <w:t xml:space="preserve">(3) </w:t>
      </w:r>
      <w:r w:rsidR="002473BA" w:rsidRPr="0078367C">
        <w:rPr>
          <w:rFonts w:ascii="Garamond" w:eastAsia="Garamond" w:hAnsi="Garamond" w:cs="Cambria"/>
        </w:rPr>
        <w:t xml:space="preserve">that participants in condition 3 would have mean levels of agreement </w:t>
      </w:r>
      <w:r w:rsidR="00214CFC" w:rsidRPr="0078367C">
        <w:rPr>
          <w:rFonts w:ascii="Garamond" w:eastAsia="Garamond" w:hAnsi="Garamond" w:cs="Cambria"/>
        </w:rPr>
        <w:t xml:space="preserve">statistically significantly </w:t>
      </w:r>
      <w:r w:rsidR="00214CFC" w:rsidRPr="00933612">
        <w:rPr>
          <w:rFonts w:ascii="Garamond" w:eastAsia="Garamond" w:hAnsi="Garamond" w:cs="Cambria"/>
          <w:i/>
        </w:rPr>
        <w:t>below</w:t>
      </w:r>
      <w:r w:rsidR="00214CFC" w:rsidRPr="0078367C">
        <w:rPr>
          <w:rFonts w:ascii="Garamond" w:eastAsia="Garamond" w:hAnsi="Garamond" w:cs="Cambria"/>
        </w:rPr>
        <w:t xml:space="preserve"> </w:t>
      </w:r>
      <w:r w:rsidR="00214CFC">
        <w:rPr>
          <w:rFonts w:ascii="Garamond" w:eastAsia="Garamond" w:hAnsi="Garamond" w:cs="Cambria"/>
        </w:rPr>
        <w:t>4 (i.e. they would not agree, on average)</w:t>
      </w:r>
      <w:r w:rsidR="00214CFC" w:rsidRPr="0078367C">
        <w:rPr>
          <w:rFonts w:ascii="Garamond" w:eastAsia="Garamond" w:hAnsi="Garamond" w:cs="Cambria"/>
        </w:rPr>
        <w:t xml:space="preserve"> </w:t>
      </w:r>
      <w:r w:rsidR="002473BA" w:rsidRPr="0078367C">
        <w:rPr>
          <w:rFonts w:ascii="Garamond" w:eastAsia="Garamond" w:hAnsi="Garamond" w:cs="Cambria"/>
        </w:rPr>
        <w:t xml:space="preserve">that </w:t>
      </w:r>
      <w:r w:rsidR="002473BA" w:rsidRPr="0078367C">
        <w:rPr>
          <w:rFonts w:ascii="Menlo Regular" w:eastAsia="Garamond" w:hAnsi="Menlo Regular" w:cs="Menlo Regular"/>
        </w:rPr>
        <w:t>⌜</w:t>
      </w:r>
      <w:r w:rsidR="002473BA" w:rsidRPr="0078367C">
        <w:rPr>
          <w:rFonts w:ascii="Garamond" w:eastAsia="Garamond" w:hAnsi="Garamond" w:cs="Garamond"/>
        </w:rPr>
        <w:t xml:space="preserve">x </w:t>
      </w:r>
      <w:r w:rsidR="002473BA" w:rsidRPr="0078367C">
        <w:rPr>
          <w:rFonts w:ascii="Garamond" w:eastAsia="Garamond" w:hAnsi="Garamond" w:cs="Garamond"/>
          <w:i/>
        </w:rPr>
        <w:t>because</w:t>
      </w:r>
      <w:r w:rsidR="002473BA" w:rsidRPr="0078367C">
        <w:rPr>
          <w:rFonts w:ascii="Garamond" w:eastAsia="Garamond" w:hAnsi="Garamond" w:cs="Garamond"/>
        </w:rPr>
        <w:t xml:space="preserve"> y</w:t>
      </w:r>
      <w:r w:rsidR="002473BA" w:rsidRPr="0078367C">
        <w:rPr>
          <w:rFonts w:ascii="Menlo Regular" w:eastAsia="Garamond" w:hAnsi="Menlo Regular" w:cs="Menlo Regular"/>
        </w:rPr>
        <w:t>⌝</w:t>
      </w:r>
      <w:r w:rsidR="002473BA" w:rsidRPr="0078367C">
        <w:rPr>
          <w:rFonts w:ascii="Garamond" w:eastAsia="Garamond" w:hAnsi="Garamond" w:cs="Cambria"/>
        </w:rPr>
        <w:t xml:space="preserve"> is true</w:t>
      </w:r>
      <w:r w:rsidR="00214CFC">
        <w:rPr>
          <w:rFonts w:ascii="Garamond" w:eastAsia="Garamond" w:hAnsi="Garamond" w:cs="Cambria"/>
        </w:rPr>
        <w:t xml:space="preserve">. </w:t>
      </w:r>
      <w:r w:rsidR="0078367C" w:rsidRPr="0078367C">
        <w:rPr>
          <w:rFonts w:ascii="Garamond" w:eastAsia="Garamond" w:hAnsi="Garamond" w:cs="Cambria"/>
        </w:rPr>
        <w:t>Likewise</w:t>
      </w:r>
      <w:r w:rsidR="002473BA" w:rsidRPr="0078367C">
        <w:rPr>
          <w:rFonts w:ascii="Garamond" w:eastAsia="Garamond" w:hAnsi="Garamond" w:cs="Cambria"/>
        </w:rPr>
        <w:t xml:space="preserve">, we predicted </w:t>
      </w:r>
      <w:r w:rsidR="00653D42">
        <w:rPr>
          <w:rFonts w:ascii="Garamond" w:eastAsia="Garamond" w:hAnsi="Garamond" w:cs="Cambria"/>
        </w:rPr>
        <w:t xml:space="preserve">(4) </w:t>
      </w:r>
      <w:r w:rsidR="002473BA" w:rsidRPr="0078367C">
        <w:rPr>
          <w:rFonts w:ascii="Garamond" w:eastAsia="Garamond" w:hAnsi="Garamond" w:cs="Cambria"/>
        </w:rPr>
        <w:t xml:space="preserve">that </w:t>
      </w:r>
      <w:r w:rsidR="0078367C" w:rsidRPr="0078367C">
        <w:rPr>
          <w:rFonts w:ascii="Garamond" w:eastAsia="Garamond" w:hAnsi="Garamond" w:cs="Cambria"/>
        </w:rPr>
        <w:t>participants</w:t>
      </w:r>
      <w:r w:rsidR="002473BA" w:rsidRPr="0078367C">
        <w:rPr>
          <w:rFonts w:ascii="Garamond" w:eastAsia="Garamond" w:hAnsi="Garamond" w:cs="Cambria"/>
        </w:rPr>
        <w:t xml:space="preserve"> in </w:t>
      </w:r>
      <w:r w:rsidR="0078367C" w:rsidRPr="0078367C">
        <w:rPr>
          <w:rFonts w:ascii="Garamond" w:eastAsia="Garamond" w:hAnsi="Garamond" w:cs="Cambria"/>
        </w:rPr>
        <w:t>condition</w:t>
      </w:r>
      <w:r w:rsidR="002473BA" w:rsidRPr="0078367C">
        <w:rPr>
          <w:rFonts w:ascii="Garamond" w:eastAsia="Garamond" w:hAnsi="Garamond" w:cs="Cambria"/>
        </w:rPr>
        <w:t xml:space="preserve"> 3 would have mean levels </w:t>
      </w:r>
      <w:r w:rsidR="0078367C">
        <w:rPr>
          <w:rFonts w:ascii="Garamond" w:eastAsia="Garamond" w:hAnsi="Garamond" w:cs="Cambria"/>
        </w:rPr>
        <w:t>of</w:t>
      </w:r>
      <w:r w:rsidR="002473BA" w:rsidRPr="0078367C">
        <w:rPr>
          <w:rFonts w:ascii="Garamond" w:eastAsia="Garamond" w:hAnsi="Garamond" w:cs="Cambria"/>
        </w:rPr>
        <w:t xml:space="preserve"> </w:t>
      </w:r>
      <w:r w:rsidR="0078367C">
        <w:rPr>
          <w:rFonts w:ascii="Garamond" w:eastAsia="Garamond" w:hAnsi="Garamond" w:cs="Cambria"/>
        </w:rPr>
        <w:t>agreement</w:t>
      </w:r>
      <w:r w:rsidR="002473BA" w:rsidRPr="0078367C">
        <w:rPr>
          <w:rFonts w:ascii="Garamond" w:eastAsia="Garamond" w:hAnsi="Garamond" w:cs="Cambria"/>
        </w:rPr>
        <w:t xml:space="preserve"> </w:t>
      </w:r>
      <w:r w:rsidR="00214CFC" w:rsidRPr="0078367C">
        <w:rPr>
          <w:rFonts w:ascii="Garamond" w:eastAsia="Garamond" w:hAnsi="Garamond" w:cs="Cambria"/>
        </w:rPr>
        <w:t xml:space="preserve">that were statistically </w:t>
      </w:r>
      <w:r w:rsidR="00214CFC">
        <w:rPr>
          <w:rFonts w:ascii="Garamond" w:eastAsia="Garamond" w:hAnsi="Garamond" w:cs="Cambria"/>
        </w:rPr>
        <w:t>significantly</w:t>
      </w:r>
      <w:r w:rsidR="00214CFC" w:rsidRPr="0078367C">
        <w:rPr>
          <w:rFonts w:ascii="Garamond" w:eastAsia="Garamond" w:hAnsi="Garamond" w:cs="Cambria"/>
        </w:rPr>
        <w:t xml:space="preserve"> below 4</w:t>
      </w:r>
      <w:r w:rsidR="00214CFC">
        <w:rPr>
          <w:rFonts w:ascii="Garamond" w:eastAsia="Garamond" w:hAnsi="Garamond" w:cs="Cambria"/>
        </w:rPr>
        <w:t xml:space="preserve"> (i.e.t hey would not agree, on average)  that a speech act of </w:t>
      </w:r>
      <w:r w:rsidR="002473BA" w:rsidRPr="0078367C">
        <w:rPr>
          <w:rFonts w:ascii="Menlo Regular" w:eastAsia="Garamond" w:hAnsi="Menlo Regular" w:cs="Menlo Regular"/>
        </w:rPr>
        <w:t>⌜</w:t>
      </w:r>
      <w:r w:rsidR="002473BA" w:rsidRPr="0078367C">
        <w:rPr>
          <w:rFonts w:ascii="Garamond" w:eastAsia="Garamond" w:hAnsi="Garamond" w:cs="Garamond"/>
        </w:rPr>
        <w:t xml:space="preserve">x </w:t>
      </w:r>
      <w:r w:rsidR="002473BA" w:rsidRPr="0078367C">
        <w:rPr>
          <w:rFonts w:ascii="Garamond" w:eastAsia="Garamond" w:hAnsi="Garamond" w:cs="Garamond"/>
          <w:i/>
        </w:rPr>
        <w:t>because</w:t>
      </w:r>
      <w:r w:rsidR="002473BA" w:rsidRPr="0078367C">
        <w:rPr>
          <w:rFonts w:ascii="Garamond" w:eastAsia="Garamond" w:hAnsi="Garamond" w:cs="Garamond"/>
        </w:rPr>
        <w:t xml:space="preserve"> y</w:t>
      </w:r>
      <w:r w:rsidR="002473BA" w:rsidRPr="0078367C">
        <w:rPr>
          <w:rFonts w:ascii="Menlo Regular" w:eastAsia="Garamond" w:hAnsi="Menlo Regular" w:cs="Menlo Regular"/>
        </w:rPr>
        <w:t>⌝</w:t>
      </w:r>
      <w:r w:rsidR="002473BA" w:rsidRPr="0078367C">
        <w:rPr>
          <w:rFonts w:ascii="Garamond" w:eastAsia="Garamond" w:hAnsi="Garamond" w:cs="Cambria"/>
        </w:rPr>
        <w:t xml:space="preserve"> is </w:t>
      </w:r>
      <w:r w:rsidR="006C779C">
        <w:rPr>
          <w:rFonts w:ascii="Garamond" w:eastAsia="Garamond" w:hAnsi="Garamond" w:cs="Cambria"/>
        </w:rPr>
        <w:t xml:space="preserve">an act of </w:t>
      </w:r>
      <w:r w:rsidR="0078367C" w:rsidRPr="0078367C">
        <w:rPr>
          <w:rFonts w:ascii="Garamond" w:eastAsia="Garamond" w:hAnsi="Garamond" w:cs="Cambria"/>
        </w:rPr>
        <w:t>explanation</w:t>
      </w:r>
      <w:r w:rsidR="002473BA" w:rsidRPr="0078367C">
        <w:rPr>
          <w:rFonts w:ascii="Garamond" w:eastAsia="Garamond" w:hAnsi="Garamond" w:cs="Cambria"/>
        </w:rPr>
        <w:t xml:space="preserve"> for the </w:t>
      </w:r>
      <w:r w:rsidR="00FC10D1">
        <w:rPr>
          <w:rFonts w:ascii="Garamond" w:eastAsia="Garamond" w:hAnsi="Garamond" w:cs="Cambria"/>
        </w:rPr>
        <w:t>individual</w:t>
      </w:r>
      <w:r w:rsidR="00214CFC">
        <w:rPr>
          <w:rFonts w:ascii="Garamond" w:eastAsia="Garamond" w:hAnsi="Garamond" w:cs="Cambria"/>
        </w:rPr>
        <w:t>.</w:t>
      </w:r>
      <w:r w:rsidR="002473BA">
        <w:rPr>
          <w:rFonts w:ascii="Cambria" w:eastAsia="Garamond" w:hAnsi="Cambria" w:cs="Cambria"/>
        </w:rPr>
        <w:t xml:space="preserve"> </w:t>
      </w:r>
    </w:p>
    <w:p w14:paraId="2F2D7C92" w14:textId="77777777" w:rsidR="00B176FA" w:rsidRDefault="00B176FA" w:rsidP="00FC46C2">
      <w:pPr>
        <w:spacing w:after="0" w:line="360" w:lineRule="auto"/>
        <w:jc w:val="both"/>
        <w:rPr>
          <w:rFonts w:ascii="Cambria" w:eastAsia="Garamond" w:hAnsi="Cambria" w:cs="Cambria"/>
        </w:rPr>
      </w:pPr>
    </w:p>
    <w:p w14:paraId="4D8E94EB" w14:textId="124DE289" w:rsidR="00B176FA" w:rsidRDefault="00797945" w:rsidP="0017611C">
      <w:pPr>
        <w:spacing w:after="0" w:line="360" w:lineRule="auto"/>
        <w:jc w:val="both"/>
        <w:rPr>
          <w:rFonts w:ascii="Garamond" w:hAnsi="Garamond"/>
        </w:rPr>
      </w:pPr>
      <w:r>
        <w:rPr>
          <w:rFonts w:ascii="Garamond" w:eastAsia="Garamond" w:hAnsi="Garamond" w:cs="Cambria"/>
        </w:rPr>
        <w:t>We also made some predictions about what a majority of participants would judge. I</w:t>
      </w:r>
      <w:r w:rsidR="00065BA8">
        <w:rPr>
          <w:rFonts w:ascii="Garamond" w:eastAsia="Garamond" w:hAnsi="Garamond" w:cs="Cambria"/>
        </w:rPr>
        <w:t>n</w:t>
      </w:r>
      <w:r>
        <w:rPr>
          <w:rFonts w:ascii="Garamond" w:eastAsia="Garamond" w:hAnsi="Garamond" w:cs="Cambria"/>
        </w:rPr>
        <w:t xml:space="preserve"> particular, </w:t>
      </w:r>
      <w:r w:rsidR="00B176FA" w:rsidRPr="00933612">
        <w:rPr>
          <w:rFonts w:ascii="Garamond" w:eastAsia="Garamond" w:hAnsi="Garamond" w:cs="Cambria"/>
        </w:rPr>
        <w:t xml:space="preserve">we predicted </w:t>
      </w:r>
      <w:r w:rsidR="00194EE7">
        <w:rPr>
          <w:rFonts w:ascii="Garamond" w:eastAsia="Garamond" w:hAnsi="Garamond" w:cs="Cambria"/>
        </w:rPr>
        <w:t xml:space="preserve">(5) </w:t>
      </w:r>
      <w:r w:rsidR="00194EE7" w:rsidRPr="00797945">
        <w:rPr>
          <w:rFonts w:ascii="Garamond" w:eastAsia="Garamond" w:hAnsi="Garamond" w:cs="Cambria"/>
        </w:rPr>
        <w:t>that</w:t>
      </w:r>
      <w:r w:rsidR="00B176FA" w:rsidRPr="00933612">
        <w:rPr>
          <w:rFonts w:ascii="Garamond" w:eastAsia="Garamond" w:hAnsi="Garamond" w:cs="Cambria"/>
        </w:rPr>
        <w:t xml:space="preserve"> </w:t>
      </w:r>
      <w:r w:rsidR="006727BD" w:rsidRPr="00194EE7">
        <w:rPr>
          <w:rFonts w:ascii="Garamond" w:hAnsi="Garamond"/>
        </w:rPr>
        <w:t>a majority</w:t>
      </w:r>
      <w:r w:rsidR="006727BD">
        <w:rPr>
          <w:rFonts w:ascii="Garamond" w:hAnsi="Garamond"/>
        </w:rPr>
        <w:t xml:space="preserve"> of people would judge that </w:t>
      </w:r>
      <w:r w:rsidR="00B914A5">
        <w:rPr>
          <w:rFonts w:ascii="Garamond" w:hAnsi="Garamond"/>
        </w:rPr>
        <w:t xml:space="preserve">the assertion of </w:t>
      </w:r>
      <w:r w:rsidR="00B914A5" w:rsidRPr="004364FD">
        <w:rPr>
          <w:rFonts w:ascii="Menlo Regular" w:eastAsia="Garamond" w:hAnsi="Menlo Regular" w:cs="Menlo Regular"/>
        </w:rPr>
        <w:t>⌜</w:t>
      </w:r>
      <w:r w:rsidR="00B914A5" w:rsidRPr="004364FD">
        <w:rPr>
          <w:rFonts w:ascii="Garamond" w:eastAsia="Garamond" w:hAnsi="Garamond" w:cs="Garamond"/>
        </w:rPr>
        <w:t xml:space="preserve">x </w:t>
      </w:r>
      <w:r w:rsidR="00B914A5" w:rsidRPr="0005049C">
        <w:rPr>
          <w:rFonts w:ascii="Garamond" w:eastAsia="Garamond" w:hAnsi="Garamond" w:cs="Garamond"/>
          <w:i/>
        </w:rPr>
        <w:t>because</w:t>
      </w:r>
      <w:r w:rsidR="00B914A5" w:rsidRPr="00F22A3D">
        <w:rPr>
          <w:rFonts w:ascii="Garamond" w:eastAsia="Garamond" w:hAnsi="Garamond" w:cs="Garamond"/>
        </w:rPr>
        <w:t xml:space="preserve"> y</w:t>
      </w:r>
      <w:r w:rsidR="00B914A5" w:rsidRPr="005A192B">
        <w:rPr>
          <w:rFonts w:ascii="Cambria" w:eastAsia="Garamond" w:hAnsi="Cambria" w:cs="Cambria"/>
        </w:rPr>
        <w:t>⌝</w:t>
      </w:r>
      <w:r w:rsidR="00B914A5">
        <w:rPr>
          <w:rFonts w:ascii="Garamond" w:eastAsia="Garamond" w:hAnsi="Garamond" w:cs="Menlo Regular"/>
        </w:rPr>
        <w:t xml:space="preserve"> </w:t>
      </w:r>
      <w:r w:rsidR="00065BA8">
        <w:rPr>
          <w:rFonts w:ascii="Garamond" w:hAnsi="Garamond"/>
        </w:rPr>
        <w:t xml:space="preserve">is </w:t>
      </w:r>
      <w:r w:rsidR="006727BD">
        <w:rPr>
          <w:rFonts w:ascii="Garamond" w:hAnsi="Garamond"/>
        </w:rPr>
        <w:t>true in conditions 1 and 2, but that a majority would not judge that it is true in condition 3</w:t>
      </w:r>
      <w:r w:rsidR="00B176FA">
        <w:rPr>
          <w:rFonts w:ascii="Garamond" w:hAnsi="Garamond"/>
        </w:rPr>
        <w:t>. We also predicted (6) that a</w:t>
      </w:r>
      <w:r w:rsidR="00B176FA" w:rsidRPr="006727BD">
        <w:rPr>
          <w:rFonts w:ascii="Garamond" w:hAnsi="Garamond"/>
        </w:rPr>
        <w:t xml:space="preserve"> </w:t>
      </w:r>
      <w:r w:rsidR="00B176FA">
        <w:rPr>
          <w:rFonts w:ascii="Garamond" w:hAnsi="Garamond"/>
        </w:rPr>
        <w:t>majority of people would judge that</w:t>
      </w:r>
      <w:r w:rsidR="00492342">
        <w:rPr>
          <w:rFonts w:ascii="Garamond" w:hAnsi="Garamond"/>
        </w:rPr>
        <w:t xml:space="preserve"> a speech act </w:t>
      </w:r>
      <w:r w:rsidR="00065BA8">
        <w:rPr>
          <w:rFonts w:ascii="Garamond" w:hAnsi="Garamond"/>
        </w:rPr>
        <w:t xml:space="preserve">of </w:t>
      </w:r>
      <w:r w:rsidR="00B176FA" w:rsidRPr="004364FD">
        <w:rPr>
          <w:rFonts w:ascii="Menlo Regular" w:eastAsia="Garamond" w:hAnsi="Menlo Regular" w:cs="Menlo Regular"/>
        </w:rPr>
        <w:t>⌜</w:t>
      </w:r>
      <w:r w:rsidR="00B176FA" w:rsidRPr="004364FD">
        <w:rPr>
          <w:rFonts w:ascii="Garamond" w:eastAsia="Garamond" w:hAnsi="Garamond" w:cs="Garamond"/>
        </w:rPr>
        <w:t xml:space="preserve">x </w:t>
      </w:r>
      <w:r w:rsidR="00B176FA" w:rsidRPr="0005049C">
        <w:rPr>
          <w:rFonts w:ascii="Garamond" w:eastAsia="Garamond" w:hAnsi="Garamond" w:cs="Garamond"/>
          <w:i/>
        </w:rPr>
        <w:t>because</w:t>
      </w:r>
      <w:r w:rsidR="00B176FA" w:rsidRPr="00F22A3D">
        <w:rPr>
          <w:rFonts w:ascii="Garamond" w:eastAsia="Garamond" w:hAnsi="Garamond" w:cs="Garamond"/>
        </w:rPr>
        <w:t xml:space="preserve"> y</w:t>
      </w:r>
      <w:r w:rsidR="00B176FA" w:rsidRPr="005A192B">
        <w:rPr>
          <w:rFonts w:ascii="Cambria" w:eastAsia="Garamond" w:hAnsi="Cambria" w:cs="Cambria"/>
        </w:rPr>
        <w:t>⌝</w:t>
      </w:r>
      <w:r w:rsidR="00B176FA">
        <w:rPr>
          <w:rFonts w:ascii="Garamond" w:eastAsia="Garamond" w:hAnsi="Garamond" w:cs="Menlo Regular"/>
        </w:rPr>
        <w:t xml:space="preserve"> </w:t>
      </w:r>
      <w:r w:rsidR="00B176FA">
        <w:rPr>
          <w:rFonts w:ascii="Garamond" w:hAnsi="Garamond"/>
        </w:rPr>
        <w:t xml:space="preserve">is an </w:t>
      </w:r>
      <w:r w:rsidR="00166804">
        <w:rPr>
          <w:rFonts w:ascii="Garamond" w:hAnsi="Garamond"/>
        </w:rPr>
        <w:t xml:space="preserve">act of </w:t>
      </w:r>
      <w:r w:rsidR="00B176FA">
        <w:rPr>
          <w:rFonts w:ascii="Garamond" w:hAnsi="Garamond"/>
        </w:rPr>
        <w:t xml:space="preserve">explanation for the </w:t>
      </w:r>
      <w:r w:rsidR="00DE6D51">
        <w:rPr>
          <w:rFonts w:ascii="Garamond" w:hAnsi="Garamond"/>
        </w:rPr>
        <w:t xml:space="preserve">individual </w:t>
      </w:r>
      <w:r w:rsidR="00B176FA">
        <w:rPr>
          <w:rFonts w:ascii="Garamond" w:hAnsi="Garamond"/>
        </w:rPr>
        <w:t xml:space="preserve">in conditions 1 and 2, but that a majority would not judge that it is an </w:t>
      </w:r>
      <w:r w:rsidR="00166804">
        <w:rPr>
          <w:rFonts w:ascii="Garamond" w:hAnsi="Garamond"/>
        </w:rPr>
        <w:t xml:space="preserve">act of </w:t>
      </w:r>
      <w:r w:rsidR="00B176FA">
        <w:rPr>
          <w:rFonts w:ascii="Garamond" w:hAnsi="Garamond"/>
        </w:rPr>
        <w:t xml:space="preserve">explanation for the </w:t>
      </w:r>
      <w:r w:rsidR="00DE6D51">
        <w:rPr>
          <w:rFonts w:ascii="Garamond" w:hAnsi="Garamond"/>
        </w:rPr>
        <w:t xml:space="preserve">individual </w:t>
      </w:r>
      <w:r w:rsidR="00B176FA">
        <w:rPr>
          <w:rFonts w:ascii="Garamond" w:hAnsi="Garamond"/>
        </w:rPr>
        <w:t xml:space="preserve">in condition 3. </w:t>
      </w:r>
    </w:p>
    <w:p w14:paraId="115DAFA0" w14:textId="77777777" w:rsidR="00797945" w:rsidRDefault="00797945" w:rsidP="0017611C">
      <w:pPr>
        <w:spacing w:after="0" w:line="360" w:lineRule="auto"/>
        <w:jc w:val="both"/>
        <w:rPr>
          <w:rFonts w:ascii="Garamond" w:hAnsi="Garamond"/>
        </w:rPr>
      </w:pPr>
    </w:p>
    <w:p w14:paraId="25CA4205" w14:textId="56F23924" w:rsidR="0038058A" w:rsidRDefault="00797945" w:rsidP="00C651CD">
      <w:pPr>
        <w:spacing w:after="0" w:line="360" w:lineRule="auto"/>
        <w:jc w:val="both"/>
        <w:rPr>
          <w:rFonts w:ascii="Garamond" w:hAnsi="Garamond"/>
        </w:rPr>
      </w:pPr>
      <w:r>
        <w:rPr>
          <w:rFonts w:ascii="Garamond" w:hAnsi="Garamond"/>
        </w:rPr>
        <w:t xml:space="preserve">That brings us to our second class of hypotheses. These were predictions about comparative differences between people’s responses across the three conditions. We predicted (7) </w:t>
      </w:r>
      <w:r w:rsidR="0078367C">
        <w:rPr>
          <w:rFonts w:ascii="Garamond" w:hAnsi="Garamond"/>
        </w:rPr>
        <w:t>that participants in condition</w:t>
      </w:r>
      <w:r w:rsidR="005E098E">
        <w:rPr>
          <w:rFonts w:ascii="Garamond" w:hAnsi="Garamond"/>
        </w:rPr>
        <w:t>s</w:t>
      </w:r>
      <w:r w:rsidR="0078367C">
        <w:rPr>
          <w:rFonts w:ascii="Garamond" w:hAnsi="Garamond"/>
        </w:rPr>
        <w:t xml:space="preserve"> 1 and</w:t>
      </w:r>
      <w:r w:rsidR="00166804">
        <w:rPr>
          <w:rFonts w:ascii="Garamond" w:hAnsi="Garamond"/>
        </w:rPr>
        <w:t xml:space="preserve"> </w:t>
      </w:r>
      <w:r w:rsidR="0078367C">
        <w:rPr>
          <w:rFonts w:ascii="Garamond" w:hAnsi="Garamond"/>
        </w:rPr>
        <w:t xml:space="preserve">2 would have statistically significantly higher mean levels of agreement that </w:t>
      </w:r>
      <w:r w:rsidR="0078367C" w:rsidRPr="004364FD">
        <w:rPr>
          <w:rFonts w:ascii="Menlo Regular" w:eastAsia="Garamond" w:hAnsi="Menlo Regular" w:cs="Menlo Regular"/>
        </w:rPr>
        <w:t>⌜</w:t>
      </w:r>
      <w:r w:rsidR="0078367C" w:rsidRPr="004364FD">
        <w:rPr>
          <w:rFonts w:ascii="Garamond" w:eastAsia="Garamond" w:hAnsi="Garamond" w:cs="Garamond"/>
        </w:rPr>
        <w:t xml:space="preserve">x </w:t>
      </w:r>
      <w:r w:rsidR="0078367C" w:rsidRPr="0005049C">
        <w:rPr>
          <w:rFonts w:ascii="Garamond" w:eastAsia="Garamond" w:hAnsi="Garamond" w:cs="Garamond"/>
          <w:i/>
        </w:rPr>
        <w:t>because</w:t>
      </w:r>
      <w:r w:rsidR="0078367C" w:rsidRPr="00F22A3D">
        <w:rPr>
          <w:rFonts w:ascii="Garamond" w:eastAsia="Garamond" w:hAnsi="Garamond" w:cs="Garamond"/>
        </w:rPr>
        <w:t xml:space="preserve"> y</w:t>
      </w:r>
      <w:r w:rsidR="0078367C" w:rsidRPr="005A192B">
        <w:rPr>
          <w:rFonts w:ascii="Cambria" w:eastAsia="Garamond" w:hAnsi="Cambria" w:cs="Cambria"/>
        </w:rPr>
        <w:t>⌝</w:t>
      </w:r>
      <w:r w:rsidR="0078367C">
        <w:rPr>
          <w:rFonts w:ascii="Garamond" w:eastAsia="Garamond" w:hAnsi="Garamond" w:cs="Menlo Regular"/>
        </w:rPr>
        <w:t xml:space="preserve"> </w:t>
      </w:r>
      <w:r w:rsidR="0078367C">
        <w:rPr>
          <w:rFonts w:ascii="Garamond" w:hAnsi="Garamond"/>
        </w:rPr>
        <w:t xml:space="preserve">is true, than their levels of agreement that </w:t>
      </w:r>
      <w:r w:rsidR="00EF733B">
        <w:rPr>
          <w:rFonts w:ascii="Garamond" w:hAnsi="Garamond"/>
        </w:rPr>
        <w:t>it</w:t>
      </w:r>
      <w:r w:rsidR="0078367C">
        <w:rPr>
          <w:rFonts w:ascii="Garamond" w:hAnsi="Garamond"/>
        </w:rPr>
        <w:t xml:space="preserve"> is true in condition 3</w:t>
      </w:r>
      <w:r w:rsidR="00C06B97">
        <w:rPr>
          <w:rFonts w:ascii="Garamond" w:hAnsi="Garamond"/>
        </w:rPr>
        <w:t>.</w:t>
      </w:r>
      <w:r w:rsidR="00E85F1C">
        <w:rPr>
          <w:rFonts w:ascii="Garamond" w:hAnsi="Garamond"/>
        </w:rPr>
        <w:t xml:space="preserve"> We also predicted (8) </w:t>
      </w:r>
      <w:r w:rsidR="0031623D">
        <w:rPr>
          <w:rFonts w:ascii="Garamond" w:hAnsi="Garamond"/>
        </w:rPr>
        <w:t xml:space="preserve">that participants would have statistically significantly higher mean levels of agreement that the speech act of </w:t>
      </w:r>
      <w:r w:rsidR="00866E90" w:rsidRPr="004364FD">
        <w:rPr>
          <w:rFonts w:ascii="Menlo Regular" w:eastAsia="Garamond" w:hAnsi="Menlo Regular" w:cs="Menlo Regular"/>
        </w:rPr>
        <w:t>⌜</w:t>
      </w:r>
      <w:r w:rsidR="00866E90" w:rsidRPr="004364FD">
        <w:rPr>
          <w:rFonts w:ascii="Garamond" w:eastAsia="Garamond" w:hAnsi="Garamond" w:cs="Garamond"/>
        </w:rPr>
        <w:t xml:space="preserve">x </w:t>
      </w:r>
      <w:r w:rsidR="00866E90" w:rsidRPr="0005049C">
        <w:rPr>
          <w:rFonts w:ascii="Garamond" w:eastAsia="Garamond" w:hAnsi="Garamond" w:cs="Garamond"/>
          <w:i/>
        </w:rPr>
        <w:t>because</w:t>
      </w:r>
      <w:r w:rsidR="00866E90" w:rsidRPr="00F22A3D">
        <w:rPr>
          <w:rFonts w:ascii="Garamond" w:eastAsia="Garamond" w:hAnsi="Garamond" w:cs="Garamond"/>
        </w:rPr>
        <w:t xml:space="preserve"> y</w:t>
      </w:r>
      <w:r w:rsidR="00866E90" w:rsidRPr="005A192B">
        <w:rPr>
          <w:rFonts w:ascii="Cambria" w:eastAsia="Garamond" w:hAnsi="Cambria" w:cs="Cambria"/>
        </w:rPr>
        <w:t>⌝</w:t>
      </w:r>
      <w:r w:rsidR="00866E90">
        <w:rPr>
          <w:rFonts w:ascii="Garamond" w:eastAsia="Garamond" w:hAnsi="Garamond" w:cs="Menlo Regular"/>
        </w:rPr>
        <w:t xml:space="preserve"> </w:t>
      </w:r>
      <w:r w:rsidR="0031623D">
        <w:rPr>
          <w:rFonts w:ascii="Garamond" w:hAnsi="Garamond"/>
        </w:rPr>
        <w:t xml:space="preserve">is an </w:t>
      </w:r>
      <w:r w:rsidR="000012E7">
        <w:rPr>
          <w:rFonts w:ascii="Garamond" w:hAnsi="Garamond"/>
        </w:rPr>
        <w:t>a</w:t>
      </w:r>
      <w:r w:rsidR="0038058A">
        <w:rPr>
          <w:rFonts w:ascii="Garamond" w:hAnsi="Garamond"/>
        </w:rPr>
        <w:t xml:space="preserve">ct of </w:t>
      </w:r>
      <w:r w:rsidR="0031623D">
        <w:rPr>
          <w:rFonts w:ascii="Garamond" w:hAnsi="Garamond"/>
        </w:rPr>
        <w:t xml:space="preserve">explanation for the </w:t>
      </w:r>
      <w:r w:rsidR="00DE6D51">
        <w:rPr>
          <w:rFonts w:ascii="Garamond" w:hAnsi="Garamond"/>
        </w:rPr>
        <w:t xml:space="preserve">individual </w:t>
      </w:r>
      <w:r w:rsidR="0031623D">
        <w:rPr>
          <w:rFonts w:ascii="Garamond" w:hAnsi="Garamond"/>
        </w:rPr>
        <w:t>in condition</w:t>
      </w:r>
      <w:r w:rsidR="002C2D45">
        <w:rPr>
          <w:rFonts w:ascii="Garamond" w:hAnsi="Garamond"/>
        </w:rPr>
        <w:t>s</w:t>
      </w:r>
      <w:r w:rsidR="0031623D">
        <w:rPr>
          <w:rFonts w:ascii="Garamond" w:hAnsi="Garamond"/>
        </w:rPr>
        <w:t xml:space="preserve"> 1 and 2, than in condition 3. </w:t>
      </w:r>
    </w:p>
    <w:p w14:paraId="2CD66DED" w14:textId="77777777" w:rsidR="0038058A" w:rsidRDefault="0038058A" w:rsidP="00C651CD">
      <w:pPr>
        <w:spacing w:after="0" w:line="360" w:lineRule="auto"/>
        <w:jc w:val="both"/>
        <w:rPr>
          <w:rFonts w:ascii="Garamond" w:hAnsi="Garamond"/>
        </w:rPr>
      </w:pPr>
    </w:p>
    <w:p w14:paraId="76BD35F4" w14:textId="464B0467" w:rsidR="0038058A" w:rsidRDefault="006A6A8F" w:rsidP="00C651CD">
      <w:pPr>
        <w:spacing w:after="0" w:line="360" w:lineRule="auto"/>
        <w:jc w:val="both"/>
        <w:rPr>
          <w:rFonts w:ascii="Garamond" w:hAnsi="Garamond"/>
        </w:rPr>
      </w:pPr>
      <w:r>
        <w:rPr>
          <w:rFonts w:ascii="Garamond" w:hAnsi="Garamond"/>
        </w:rPr>
        <w:lastRenderedPageBreak/>
        <w:t xml:space="preserve">We also predicted (9) </w:t>
      </w:r>
      <w:r w:rsidR="002C2D45">
        <w:rPr>
          <w:rFonts w:ascii="Garamond" w:hAnsi="Garamond"/>
        </w:rPr>
        <w:t xml:space="preserve">there would be no statistically significant difference in mean levels of agreement that </w:t>
      </w:r>
      <w:r w:rsidR="00866E90" w:rsidRPr="004364FD">
        <w:rPr>
          <w:rFonts w:ascii="Menlo Regular" w:eastAsia="Garamond" w:hAnsi="Menlo Regular" w:cs="Menlo Regular"/>
        </w:rPr>
        <w:t>⌜</w:t>
      </w:r>
      <w:r w:rsidR="00866E90" w:rsidRPr="004364FD">
        <w:rPr>
          <w:rFonts w:ascii="Garamond" w:eastAsia="Garamond" w:hAnsi="Garamond" w:cs="Garamond"/>
        </w:rPr>
        <w:t xml:space="preserve">x </w:t>
      </w:r>
      <w:r w:rsidR="00866E90" w:rsidRPr="0005049C">
        <w:rPr>
          <w:rFonts w:ascii="Garamond" w:eastAsia="Garamond" w:hAnsi="Garamond" w:cs="Garamond"/>
          <w:i/>
        </w:rPr>
        <w:t>because</w:t>
      </w:r>
      <w:r w:rsidR="00866E90" w:rsidRPr="00F22A3D">
        <w:rPr>
          <w:rFonts w:ascii="Garamond" w:eastAsia="Garamond" w:hAnsi="Garamond" w:cs="Garamond"/>
        </w:rPr>
        <w:t xml:space="preserve"> y</w:t>
      </w:r>
      <w:r w:rsidR="00866E90" w:rsidRPr="005A192B">
        <w:rPr>
          <w:rFonts w:ascii="Cambria" w:eastAsia="Garamond" w:hAnsi="Cambria" w:cs="Cambria"/>
        </w:rPr>
        <w:t>⌝</w:t>
      </w:r>
      <w:r w:rsidR="00866E90">
        <w:rPr>
          <w:rFonts w:ascii="Garamond" w:eastAsia="Garamond" w:hAnsi="Garamond" w:cs="Menlo Regular"/>
        </w:rPr>
        <w:t xml:space="preserve"> </w:t>
      </w:r>
      <w:r w:rsidR="002C2D45">
        <w:rPr>
          <w:rFonts w:ascii="Garamond" w:hAnsi="Garamond"/>
        </w:rPr>
        <w:t>is true between conditions 1 and 2, and no statistically significant difference</w:t>
      </w:r>
      <w:r w:rsidR="00DF622A">
        <w:rPr>
          <w:rFonts w:ascii="Garamond" w:hAnsi="Garamond"/>
        </w:rPr>
        <w:t xml:space="preserve"> in mean</w:t>
      </w:r>
      <w:r w:rsidR="002C2D45">
        <w:rPr>
          <w:rFonts w:ascii="Garamond" w:hAnsi="Garamond"/>
        </w:rPr>
        <w:t xml:space="preserve"> levels of agreement that</w:t>
      </w:r>
      <w:r w:rsidR="0038058A">
        <w:rPr>
          <w:rFonts w:ascii="Garamond" w:hAnsi="Garamond"/>
        </w:rPr>
        <w:t xml:space="preserve"> a speech act of </w:t>
      </w:r>
      <w:r w:rsidR="00866E90" w:rsidRPr="004364FD">
        <w:rPr>
          <w:rFonts w:ascii="Menlo Regular" w:eastAsia="Garamond" w:hAnsi="Menlo Regular" w:cs="Menlo Regular"/>
        </w:rPr>
        <w:t>⌜</w:t>
      </w:r>
      <w:r w:rsidR="00866E90" w:rsidRPr="004364FD">
        <w:rPr>
          <w:rFonts w:ascii="Garamond" w:eastAsia="Garamond" w:hAnsi="Garamond" w:cs="Garamond"/>
        </w:rPr>
        <w:t xml:space="preserve">x </w:t>
      </w:r>
      <w:r w:rsidR="00866E90" w:rsidRPr="0005049C">
        <w:rPr>
          <w:rFonts w:ascii="Garamond" w:eastAsia="Garamond" w:hAnsi="Garamond" w:cs="Garamond"/>
          <w:i/>
        </w:rPr>
        <w:t>because</w:t>
      </w:r>
      <w:r w:rsidR="00866E90" w:rsidRPr="00F22A3D">
        <w:rPr>
          <w:rFonts w:ascii="Garamond" w:eastAsia="Garamond" w:hAnsi="Garamond" w:cs="Garamond"/>
        </w:rPr>
        <w:t xml:space="preserve"> y</w:t>
      </w:r>
      <w:r w:rsidR="00866E90" w:rsidRPr="005A192B">
        <w:rPr>
          <w:rFonts w:ascii="Cambria" w:eastAsia="Garamond" w:hAnsi="Cambria" w:cs="Cambria"/>
        </w:rPr>
        <w:t>⌝</w:t>
      </w:r>
      <w:r w:rsidR="00866E90">
        <w:rPr>
          <w:rFonts w:ascii="Garamond" w:eastAsia="Garamond" w:hAnsi="Garamond" w:cs="Menlo Regular"/>
        </w:rPr>
        <w:t xml:space="preserve"> </w:t>
      </w:r>
      <w:r w:rsidR="002C2D45">
        <w:rPr>
          <w:rFonts w:ascii="Garamond" w:hAnsi="Garamond"/>
        </w:rPr>
        <w:t xml:space="preserve">is an explanation </w:t>
      </w:r>
      <w:r w:rsidR="009C5F1B">
        <w:rPr>
          <w:rFonts w:ascii="Garamond" w:hAnsi="Garamond"/>
        </w:rPr>
        <w:t xml:space="preserve">for the </w:t>
      </w:r>
      <w:r w:rsidR="00DE6D51">
        <w:rPr>
          <w:rFonts w:ascii="Garamond" w:hAnsi="Garamond"/>
        </w:rPr>
        <w:t xml:space="preserve">individual </w:t>
      </w:r>
      <w:r w:rsidR="002C2D45">
        <w:rPr>
          <w:rFonts w:ascii="Garamond" w:hAnsi="Garamond"/>
        </w:rPr>
        <w:t xml:space="preserve">between conditions 1 and 2. </w:t>
      </w:r>
    </w:p>
    <w:p w14:paraId="4B7231E8" w14:textId="77777777" w:rsidR="0038058A" w:rsidRDefault="0038058A" w:rsidP="00C651CD">
      <w:pPr>
        <w:spacing w:after="0" w:line="360" w:lineRule="auto"/>
        <w:jc w:val="both"/>
        <w:rPr>
          <w:rFonts w:ascii="Garamond" w:hAnsi="Garamond"/>
        </w:rPr>
      </w:pPr>
    </w:p>
    <w:p w14:paraId="5D53D996" w14:textId="7B75D935" w:rsidR="006C5E09" w:rsidRDefault="0067657E" w:rsidP="00C651CD">
      <w:pPr>
        <w:spacing w:after="0" w:line="360" w:lineRule="auto"/>
        <w:jc w:val="both"/>
        <w:rPr>
          <w:rFonts w:ascii="Garamond" w:hAnsi="Garamond"/>
        </w:rPr>
      </w:pPr>
      <w:r>
        <w:rPr>
          <w:rFonts w:ascii="Garamond" w:hAnsi="Garamond"/>
        </w:rPr>
        <w:t>Finally,</w:t>
      </w:r>
      <w:r w:rsidR="00180ABA">
        <w:rPr>
          <w:rFonts w:ascii="Garamond" w:hAnsi="Garamond"/>
        </w:rPr>
        <w:t xml:space="preserve"> (10)</w:t>
      </w:r>
      <w:r w:rsidR="00E922F0">
        <w:rPr>
          <w:rFonts w:ascii="Garamond" w:hAnsi="Garamond"/>
        </w:rPr>
        <w:t xml:space="preserve"> we hypothesised that there would be no statistically significant difference between people’s judgements about whether </w:t>
      </w:r>
      <w:r w:rsidR="00866E90" w:rsidRPr="004364FD">
        <w:rPr>
          <w:rFonts w:ascii="Menlo Regular" w:eastAsia="Garamond" w:hAnsi="Menlo Regular" w:cs="Menlo Regular"/>
        </w:rPr>
        <w:t>⌜</w:t>
      </w:r>
      <w:r w:rsidR="00866E90" w:rsidRPr="004364FD">
        <w:rPr>
          <w:rFonts w:ascii="Garamond" w:eastAsia="Garamond" w:hAnsi="Garamond" w:cs="Garamond"/>
        </w:rPr>
        <w:t xml:space="preserve">x </w:t>
      </w:r>
      <w:r w:rsidR="00866E90" w:rsidRPr="0005049C">
        <w:rPr>
          <w:rFonts w:ascii="Garamond" w:eastAsia="Garamond" w:hAnsi="Garamond" w:cs="Garamond"/>
          <w:i/>
        </w:rPr>
        <w:t>because</w:t>
      </w:r>
      <w:r w:rsidR="00866E90" w:rsidRPr="00F22A3D">
        <w:rPr>
          <w:rFonts w:ascii="Garamond" w:eastAsia="Garamond" w:hAnsi="Garamond" w:cs="Garamond"/>
        </w:rPr>
        <w:t xml:space="preserve"> y</w:t>
      </w:r>
      <w:r w:rsidR="00866E90" w:rsidRPr="005A192B">
        <w:rPr>
          <w:rFonts w:ascii="Cambria" w:eastAsia="Garamond" w:hAnsi="Cambria" w:cs="Cambria"/>
        </w:rPr>
        <w:t>⌝</w:t>
      </w:r>
      <w:r w:rsidR="00866E90">
        <w:rPr>
          <w:rFonts w:ascii="Garamond" w:eastAsia="Garamond" w:hAnsi="Garamond" w:cs="Menlo Regular"/>
        </w:rPr>
        <w:t xml:space="preserve"> </w:t>
      </w:r>
      <w:r w:rsidR="00E922F0">
        <w:rPr>
          <w:rFonts w:ascii="Garamond" w:hAnsi="Garamond"/>
        </w:rPr>
        <w:t xml:space="preserve">is to be true in some condition, and people’s judgements about whether </w:t>
      </w:r>
      <w:r w:rsidR="0038058A">
        <w:rPr>
          <w:rFonts w:ascii="Garamond" w:hAnsi="Garamond"/>
        </w:rPr>
        <w:t xml:space="preserve">a speech act of </w:t>
      </w:r>
      <w:r w:rsidR="00866E90" w:rsidRPr="004364FD">
        <w:rPr>
          <w:rFonts w:ascii="Menlo Regular" w:eastAsia="Garamond" w:hAnsi="Menlo Regular" w:cs="Menlo Regular"/>
        </w:rPr>
        <w:t>⌜</w:t>
      </w:r>
      <w:r w:rsidR="00866E90" w:rsidRPr="004364FD">
        <w:rPr>
          <w:rFonts w:ascii="Garamond" w:eastAsia="Garamond" w:hAnsi="Garamond" w:cs="Garamond"/>
        </w:rPr>
        <w:t xml:space="preserve">x </w:t>
      </w:r>
      <w:r w:rsidR="00866E90" w:rsidRPr="0005049C">
        <w:rPr>
          <w:rFonts w:ascii="Garamond" w:eastAsia="Garamond" w:hAnsi="Garamond" w:cs="Garamond"/>
          <w:i/>
        </w:rPr>
        <w:t>because</w:t>
      </w:r>
      <w:r w:rsidR="00866E90" w:rsidRPr="00F22A3D">
        <w:rPr>
          <w:rFonts w:ascii="Garamond" w:eastAsia="Garamond" w:hAnsi="Garamond" w:cs="Garamond"/>
        </w:rPr>
        <w:t xml:space="preserve"> y</w:t>
      </w:r>
      <w:r w:rsidR="00866E90" w:rsidRPr="005A192B">
        <w:rPr>
          <w:rFonts w:ascii="Cambria" w:eastAsia="Garamond" w:hAnsi="Cambria" w:cs="Cambria"/>
        </w:rPr>
        <w:t>⌝</w:t>
      </w:r>
      <w:r w:rsidR="00866E90">
        <w:rPr>
          <w:rFonts w:ascii="Garamond" w:eastAsia="Garamond" w:hAnsi="Garamond" w:cs="Menlo Regular"/>
        </w:rPr>
        <w:t xml:space="preserve"> </w:t>
      </w:r>
      <w:r w:rsidR="00E922F0">
        <w:rPr>
          <w:rFonts w:ascii="Garamond" w:hAnsi="Garamond"/>
        </w:rPr>
        <w:t xml:space="preserve">is an </w:t>
      </w:r>
      <w:r w:rsidR="0038058A">
        <w:rPr>
          <w:rFonts w:ascii="Garamond" w:hAnsi="Garamond"/>
        </w:rPr>
        <w:t xml:space="preserve">act of </w:t>
      </w:r>
      <w:r w:rsidR="00E922F0">
        <w:rPr>
          <w:rFonts w:ascii="Garamond" w:hAnsi="Garamond"/>
        </w:rPr>
        <w:t xml:space="preserve">explanation for the </w:t>
      </w:r>
      <w:r w:rsidR="00DE6D51">
        <w:rPr>
          <w:rFonts w:ascii="Garamond" w:hAnsi="Garamond"/>
        </w:rPr>
        <w:t xml:space="preserve">individual </w:t>
      </w:r>
      <w:r w:rsidR="00E922F0">
        <w:rPr>
          <w:rFonts w:ascii="Garamond" w:hAnsi="Garamond"/>
        </w:rPr>
        <w:t xml:space="preserve">in that condition. </w:t>
      </w:r>
    </w:p>
    <w:p w14:paraId="4F67FA63" w14:textId="77777777" w:rsidR="006C5E09" w:rsidRDefault="006C5E09" w:rsidP="00C651CD">
      <w:pPr>
        <w:spacing w:after="0" w:line="360" w:lineRule="auto"/>
        <w:jc w:val="both"/>
        <w:rPr>
          <w:rFonts w:ascii="Garamond" w:hAnsi="Garamond"/>
        </w:rPr>
      </w:pPr>
    </w:p>
    <w:p w14:paraId="72600C1E" w14:textId="2C53EF9F" w:rsidR="00AB6CFF" w:rsidRDefault="006C5E09" w:rsidP="00C651CD">
      <w:pPr>
        <w:spacing w:after="0" w:line="360" w:lineRule="auto"/>
        <w:jc w:val="both"/>
        <w:rPr>
          <w:rFonts w:ascii="Garamond" w:hAnsi="Garamond"/>
        </w:rPr>
      </w:pPr>
      <w:r>
        <w:rPr>
          <w:rFonts w:ascii="Garamond" w:hAnsi="Garamond"/>
        </w:rPr>
        <w:t xml:space="preserve">This last hypothesis is important. If it is vindicated, it </w:t>
      </w:r>
      <w:r w:rsidR="00F5408E">
        <w:rPr>
          <w:rFonts w:ascii="Garamond" w:hAnsi="Garamond"/>
        </w:rPr>
        <w:t xml:space="preserve">strongly suggests that not only </w:t>
      </w:r>
      <w:r w:rsidR="009A548E">
        <w:rPr>
          <w:rFonts w:ascii="Garamond" w:hAnsi="Garamond"/>
        </w:rPr>
        <w:t xml:space="preserve">do participants judge that </w:t>
      </w:r>
      <w:r w:rsidR="00F5408E">
        <w:rPr>
          <w:rFonts w:ascii="Garamond" w:hAnsi="Garamond"/>
        </w:rPr>
        <w:t xml:space="preserve">are acts of metaphysical explanation context-sensitive, but so too </w:t>
      </w:r>
      <w:r w:rsidR="009A548E">
        <w:rPr>
          <w:rFonts w:ascii="Garamond" w:hAnsi="Garamond"/>
        </w:rPr>
        <w:t xml:space="preserve">they judge that </w:t>
      </w:r>
      <w:r w:rsidR="00F5408E">
        <w:rPr>
          <w:rFonts w:ascii="Garamond" w:hAnsi="Garamond"/>
        </w:rPr>
        <w:t>metaphysical explanations themselves</w:t>
      </w:r>
      <w:r w:rsidR="009A548E">
        <w:rPr>
          <w:rFonts w:ascii="Garamond" w:hAnsi="Garamond"/>
        </w:rPr>
        <w:t xml:space="preserve"> are context-sensitive.</w:t>
      </w:r>
    </w:p>
    <w:p w14:paraId="4609A368" w14:textId="77777777" w:rsidR="001732BA" w:rsidRDefault="001732BA" w:rsidP="00C651CD">
      <w:pPr>
        <w:spacing w:after="0" w:line="360" w:lineRule="auto"/>
        <w:jc w:val="both"/>
        <w:rPr>
          <w:rFonts w:ascii="Garamond" w:hAnsi="Garamond"/>
        </w:rPr>
      </w:pPr>
    </w:p>
    <w:p w14:paraId="487B275F" w14:textId="7C7EE4EA" w:rsidR="00D60296" w:rsidRDefault="00D60296" w:rsidP="00A4386F">
      <w:pPr>
        <w:pStyle w:val="Normal1"/>
        <w:spacing w:line="360" w:lineRule="auto"/>
        <w:jc w:val="both"/>
        <w:rPr>
          <w:rFonts w:ascii="Garamond" w:eastAsia="Garamond" w:hAnsi="Garamond" w:cs="Garamond"/>
          <w:b/>
        </w:rPr>
      </w:pPr>
      <w:r>
        <w:rPr>
          <w:rFonts w:ascii="Garamond" w:eastAsia="Garamond" w:hAnsi="Garamond" w:cs="Garamond"/>
          <w:b/>
        </w:rPr>
        <w:t xml:space="preserve">3 Experimental Design </w:t>
      </w:r>
    </w:p>
    <w:p w14:paraId="67C5DEF3" w14:textId="77777777" w:rsidR="00D60296" w:rsidRPr="00D017AE" w:rsidRDefault="00D60296" w:rsidP="00A4386F">
      <w:pPr>
        <w:pStyle w:val="Normal1"/>
        <w:spacing w:line="360" w:lineRule="auto"/>
        <w:jc w:val="both"/>
        <w:rPr>
          <w:rFonts w:ascii="Garamond" w:eastAsia="Garamond" w:hAnsi="Garamond" w:cs="Garamond"/>
          <w:b/>
        </w:rPr>
      </w:pPr>
      <w:r>
        <w:rPr>
          <w:rFonts w:ascii="Garamond" w:eastAsia="Garamond" w:hAnsi="Garamond" w:cs="Garamond"/>
          <w:b/>
        </w:rPr>
        <w:t>3</w:t>
      </w:r>
      <w:r w:rsidRPr="00D017AE">
        <w:rPr>
          <w:rFonts w:ascii="Garamond" w:eastAsia="Garamond" w:hAnsi="Garamond" w:cs="Garamond"/>
          <w:b/>
        </w:rPr>
        <w:t>.1 Method</w:t>
      </w:r>
    </w:p>
    <w:p w14:paraId="2D07040B" w14:textId="77777777" w:rsidR="00D60296" w:rsidRPr="00D017AE" w:rsidRDefault="00D60296" w:rsidP="00A4386F">
      <w:pPr>
        <w:pStyle w:val="Normal1"/>
        <w:spacing w:after="0" w:line="360" w:lineRule="auto"/>
        <w:jc w:val="both"/>
        <w:rPr>
          <w:rFonts w:ascii="Garamond" w:eastAsia="Garamond" w:hAnsi="Garamond" w:cs="Garamond"/>
          <w:i/>
        </w:rPr>
      </w:pPr>
      <w:r>
        <w:rPr>
          <w:rFonts w:ascii="Garamond" w:eastAsia="Garamond" w:hAnsi="Garamond" w:cs="Garamond"/>
          <w:i/>
        </w:rPr>
        <w:t>3</w:t>
      </w:r>
      <w:r w:rsidRPr="00D017AE">
        <w:rPr>
          <w:rFonts w:ascii="Garamond" w:eastAsia="Garamond" w:hAnsi="Garamond" w:cs="Garamond"/>
          <w:i/>
        </w:rPr>
        <w:t>.1.1 Participants</w:t>
      </w:r>
    </w:p>
    <w:p w14:paraId="0132E5D4" w14:textId="77777777" w:rsidR="00D60296" w:rsidRPr="00D017AE" w:rsidRDefault="00D60296" w:rsidP="00A4386F">
      <w:pPr>
        <w:pStyle w:val="Normal1"/>
        <w:spacing w:after="0" w:line="360" w:lineRule="auto"/>
        <w:jc w:val="both"/>
        <w:rPr>
          <w:rFonts w:ascii="Garamond" w:eastAsia="Garamond" w:hAnsi="Garamond" w:cs="Garamond"/>
        </w:rPr>
      </w:pPr>
    </w:p>
    <w:p w14:paraId="18A7A29A" w14:textId="7B323EE6" w:rsidR="00D60296" w:rsidRDefault="006218D5" w:rsidP="00A4386F">
      <w:pPr>
        <w:pStyle w:val="Normal1"/>
        <w:spacing w:after="0" w:line="360" w:lineRule="auto"/>
        <w:jc w:val="both"/>
        <w:rPr>
          <w:rFonts w:ascii="Garamond" w:eastAsia="Garamond" w:hAnsi="Garamond" w:cs="Garamond"/>
        </w:rPr>
      </w:pPr>
      <w:r>
        <w:rPr>
          <w:rFonts w:ascii="Garamond" w:eastAsia="Garamond" w:hAnsi="Garamond" w:cs="Garamond"/>
        </w:rPr>
        <w:t>571</w:t>
      </w:r>
      <w:r w:rsidR="00D60296" w:rsidRPr="00D017AE">
        <w:rPr>
          <w:rFonts w:ascii="Garamond" w:eastAsia="Garamond" w:hAnsi="Garamond" w:cs="Garamond"/>
        </w:rPr>
        <w:t xml:space="preserve"> people participated in the study. Participants were U.S. residents, recruited and tested online using Amazon Mechan</w:t>
      </w:r>
      <w:r w:rsidR="00D60296">
        <w:rPr>
          <w:rFonts w:ascii="Garamond" w:eastAsia="Garamond" w:hAnsi="Garamond" w:cs="Garamond"/>
        </w:rPr>
        <w:t>ical Turk,</w:t>
      </w:r>
      <w:r w:rsidR="00D60296">
        <w:rPr>
          <w:rStyle w:val="FootnoteReference"/>
          <w:rFonts w:ascii="Garamond" w:eastAsia="Garamond" w:hAnsi="Garamond" w:cs="Garamond"/>
        </w:rPr>
        <w:footnoteReference w:id="17"/>
      </w:r>
      <w:r w:rsidR="00D60296">
        <w:rPr>
          <w:rFonts w:ascii="Garamond" w:eastAsia="Garamond" w:hAnsi="Garamond" w:cs="Garamond"/>
        </w:rPr>
        <w:t xml:space="preserve"> and compensated $</w:t>
      </w:r>
      <w:r>
        <w:rPr>
          <w:rFonts w:ascii="Garamond" w:eastAsia="Garamond" w:hAnsi="Garamond" w:cs="Garamond"/>
        </w:rPr>
        <w:t xml:space="preserve">0.50 </w:t>
      </w:r>
      <w:r w:rsidR="00D60296">
        <w:rPr>
          <w:rFonts w:ascii="Garamond" w:eastAsia="Garamond" w:hAnsi="Garamond" w:cs="Garamond"/>
        </w:rPr>
        <w:t xml:space="preserve">for approximately </w:t>
      </w:r>
      <w:r>
        <w:rPr>
          <w:rFonts w:ascii="Garamond" w:eastAsia="Garamond" w:hAnsi="Garamond" w:cs="Garamond"/>
        </w:rPr>
        <w:t>5</w:t>
      </w:r>
      <w:r w:rsidRPr="00D017AE">
        <w:rPr>
          <w:rFonts w:ascii="Garamond" w:eastAsia="Garamond" w:hAnsi="Garamond" w:cs="Garamond"/>
        </w:rPr>
        <w:t xml:space="preserve"> </w:t>
      </w:r>
      <w:r w:rsidR="00D60296" w:rsidRPr="00D017AE">
        <w:rPr>
          <w:rFonts w:ascii="Garamond" w:eastAsia="Garamond" w:hAnsi="Garamond" w:cs="Garamond"/>
        </w:rPr>
        <w:t xml:space="preserve">minutes of their time. </w:t>
      </w:r>
      <w:r w:rsidR="004C3755">
        <w:rPr>
          <w:rFonts w:ascii="Garamond" w:eastAsia="Garamond" w:hAnsi="Garamond" w:cs="Garamond"/>
        </w:rPr>
        <w:t xml:space="preserve">148 </w:t>
      </w:r>
      <w:r w:rsidR="00D60296" w:rsidRPr="00D017AE">
        <w:rPr>
          <w:rFonts w:ascii="Garamond" w:eastAsia="Garamond" w:hAnsi="Garamond" w:cs="Garamond"/>
        </w:rPr>
        <w:t>participants had to be excluded for failing to follow task instructions. This means that they failed to answer the questions</w:t>
      </w:r>
      <w:r w:rsidR="00D60296">
        <w:rPr>
          <w:rFonts w:ascii="Garamond" w:eastAsia="Garamond" w:hAnsi="Garamond" w:cs="Garamond"/>
        </w:rPr>
        <w:t xml:space="preserve"> (</w:t>
      </w:r>
      <w:r w:rsidR="004C3755">
        <w:rPr>
          <w:rFonts w:ascii="Garamond" w:eastAsia="Garamond" w:hAnsi="Garamond" w:cs="Garamond"/>
        </w:rPr>
        <w:t>9</w:t>
      </w:r>
      <w:r w:rsidR="00D60296">
        <w:rPr>
          <w:rFonts w:ascii="Garamond" w:eastAsia="Garamond" w:hAnsi="Garamond" w:cs="Garamond"/>
        </w:rPr>
        <w:t>5)</w:t>
      </w:r>
      <w:r w:rsidR="00D60296" w:rsidRPr="00D017AE">
        <w:rPr>
          <w:rFonts w:ascii="Garamond" w:eastAsia="Garamond" w:hAnsi="Garamond" w:cs="Garamond"/>
        </w:rPr>
        <w:t>, or failed an attentional check question</w:t>
      </w:r>
      <w:r w:rsidR="00D60296">
        <w:rPr>
          <w:rFonts w:ascii="Garamond" w:eastAsia="Garamond" w:hAnsi="Garamond" w:cs="Garamond"/>
        </w:rPr>
        <w:t xml:space="preserve"> (</w:t>
      </w:r>
      <w:r>
        <w:rPr>
          <w:rFonts w:ascii="Garamond" w:eastAsia="Garamond" w:hAnsi="Garamond" w:cs="Garamond"/>
        </w:rPr>
        <w:t>53</w:t>
      </w:r>
      <w:r w:rsidR="00D60296">
        <w:rPr>
          <w:rFonts w:ascii="Garamond" w:eastAsia="Garamond" w:hAnsi="Garamond" w:cs="Garamond"/>
        </w:rPr>
        <w:t>)</w:t>
      </w:r>
      <w:r w:rsidR="00D60296" w:rsidRPr="00D017AE">
        <w:rPr>
          <w:rFonts w:ascii="Garamond" w:eastAsia="Garamond" w:hAnsi="Garamond" w:cs="Garamond"/>
        </w:rPr>
        <w:t>. The rema</w:t>
      </w:r>
      <w:r w:rsidR="00D60296">
        <w:rPr>
          <w:rFonts w:ascii="Garamond" w:eastAsia="Garamond" w:hAnsi="Garamond" w:cs="Garamond"/>
        </w:rPr>
        <w:t xml:space="preserve">ining sample was composed of </w:t>
      </w:r>
      <w:r>
        <w:rPr>
          <w:rFonts w:ascii="Garamond" w:eastAsia="Garamond" w:hAnsi="Garamond" w:cs="Garamond"/>
        </w:rPr>
        <w:t xml:space="preserve">423 </w:t>
      </w:r>
      <w:r w:rsidR="00D60296" w:rsidRPr="00D017AE">
        <w:rPr>
          <w:rFonts w:ascii="Garamond" w:eastAsia="Garamond" w:hAnsi="Garamond" w:cs="Garamond"/>
        </w:rPr>
        <w:t>particip</w:t>
      </w:r>
      <w:r w:rsidR="00D60296">
        <w:rPr>
          <w:rFonts w:ascii="Garamond" w:eastAsia="Garamond" w:hAnsi="Garamond" w:cs="Garamond"/>
        </w:rPr>
        <w:t>ants (aged 20-7</w:t>
      </w:r>
      <w:r>
        <w:rPr>
          <w:rFonts w:ascii="Garamond" w:eastAsia="Garamond" w:hAnsi="Garamond" w:cs="Garamond"/>
        </w:rPr>
        <w:t>9</w:t>
      </w:r>
      <w:r w:rsidR="00D60296">
        <w:rPr>
          <w:rFonts w:ascii="Garamond" w:eastAsia="Garamond" w:hAnsi="Garamond" w:cs="Garamond"/>
        </w:rPr>
        <w:t xml:space="preserve">; </w:t>
      </w:r>
      <w:r>
        <w:rPr>
          <w:rFonts w:ascii="Garamond" w:eastAsia="Garamond" w:hAnsi="Garamond" w:cs="Garamond"/>
        </w:rPr>
        <w:t>162</w:t>
      </w:r>
      <w:r w:rsidR="00D60296">
        <w:rPr>
          <w:rFonts w:ascii="Garamond" w:eastAsia="Garamond" w:hAnsi="Garamond" w:cs="Garamond"/>
        </w:rPr>
        <w:t xml:space="preserve"> female</w:t>
      </w:r>
      <w:r>
        <w:rPr>
          <w:rFonts w:ascii="Garamond" w:eastAsia="Garamond" w:hAnsi="Garamond" w:cs="Garamond"/>
        </w:rPr>
        <w:t>, 1 transgender/non-binary</w:t>
      </w:r>
      <w:r w:rsidR="00D60296">
        <w:rPr>
          <w:rFonts w:ascii="Garamond" w:eastAsia="Garamond" w:hAnsi="Garamond" w:cs="Garamond"/>
        </w:rPr>
        <w:t>). Mean age 3</w:t>
      </w:r>
      <w:r>
        <w:rPr>
          <w:rFonts w:ascii="Garamond" w:eastAsia="Garamond" w:hAnsi="Garamond" w:cs="Garamond"/>
        </w:rPr>
        <w:t>3.70</w:t>
      </w:r>
      <w:r w:rsidR="00D60296">
        <w:rPr>
          <w:rFonts w:ascii="Garamond" w:eastAsia="Garamond" w:hAnsi="Garamond" w:cs="Garamond"/>
        </w:rPr>
        <w:t xml:space="preserve"> (SD = </w:t>
      </w:r>
      <w:r>
        <w:rPr>
          <w:rFonts w:ascii="Garamond" w:eastAsia="Garamond" w:hAnsi="Garamond" w:cs="Garamond"/>
        </w:rPr>
        <w:t>10.94</w:t>
      </w:r>
      <w:r w:rsidR="00D60296" w:rsidRPr="00D017AE">
        <w:rPr>
          <w:rFonts w:ascii="Garamond" w:eastAsia="Garamond" w:hAnsi="Garamond" w:cs="Garamond"/>
        </w:rPr>
        <w:t>). Ethics approval for this study was obtained from the [blanked] Human Research Ethics Committee. Informed consent was obtained from all participants prior to testing. The survey was conducted online using Qualtrics.</w:t>
      </w:r>
    </w:p>
    <w:p w14:paraId="7215A457" w14:textId="2DCAEC0C" w:rsidR="00D60296" w:rsidRDefault="00D60296" w:rsidP="00A4386F">
      <w:pPr>
        <w:pStyle w:val="Normal1"/>
        <w:spacing w:after="0" w:line="360" w:lineRule="auto"/>
        <w:jc w:val="both"/>
        <w:rPr>
          <w:rFonts w:ascii="Garamond" w:eastAsia="Garamond" w:hAnsi="Garamond" w:cs="Garamond"/>
        </w:rPr>
      </w:pPr>
    </w:p>
    <w:p w14:paraId="5CCE5FF3" w14:textId="7443D413" w:rsidR="00A4386F" w:rsidRDefault="00A4386F" w:rsidP="00A4386F">
      <w:pPr>
        <w:pStyle w:val="Normal1"/>
        <w:spacing w:after="0" w:line="360" w:lineRule="auto"/>
        <w:jc w:val="both"/>
        <w:rPr>
          <w:rFonts w:ascii="Garamond" w:eastAsia="Garamond" w:hAnsi="Garamond" w:cs="Garamond"/>
        </w:rPr>
      </w:pPr>
    </w:p>
    <w:p w14:paraId="692BE532" w14:textId="77777777" w:rsidR="00A4386F" w:rsidRPr="00D017AE" w:rsidRDefault="00A4386F" w:rsidP="00A4386F">
      <w:pPr>
        <w:pStyle w:val="Normal1"/>
        <w:spacing w:after="0" w:line="360" w:lineRule="auto"/>
        <w:jc w:val="both"/>
        <w:rPr>
          <w:rFonts w:ascii="Garamond" w:eastAsia="Garamond" w:hAnsi="Garamond" w:cs="Garamond"/>
        </w:rPr>
      </w:pPr>
    </w:p>
    <w:p w14:paraId="434EA45D" w14:textId="77777777" w:rsidR="00D60296" w:rsidRPr="00D017AE" w:rsidRDefault="00D60296" w:rsidP="00A4386F">
      <w:pPr>
        <w:pStyle w:val="Normal1"/>
        <w:spacing w:after="0" w:line="360" w:lineRule="auto"/>
        <w:jc w:val="both"/>
        <w:rPr>
          <w:rFonts w:ascii="Garamond" w:eastAsia="Garamond" w:hAnsi="Garamond" w:cs="Garamond"/>
          <w:i/>
        </w:rPr>
      </w:pPr>
      <w:r>
        <w:rPr>
          <w:rFonts w:ascii="Garamond" w:eastAsia="Garamond" w:hAnsi="Garamond" w:cs="Garamond"/>
          <w:i/>
        </w:rPr>
        <w:lastRenderedPageBreak/>
        <w:t>3</w:t>
      </w:r>
      <w:r w:rsidRPr="00D017AE">
        <w:rPr>
          <w:rFonts w:ascii="Garamond" w:eastAsia="Garamond" w:hAnsi="Garamond" w:cs="Garamond"/>
          <w:i/>
        </w:rPr>
        <w:t>.1.2 Materials and Procedure</w:t>
      </w:r>
    </w:p>
    <w:p w14:paraId="345CF623" w14:textId="77777777" w:rsidR="000F2127" w:rsidRDefault="000F2127" w:rsidP="009B1B9B">
      <w:pPr>
        <w:spacing w:after="0" w:line="360" w:lineRule="auto"/>
        <w:jc w:val="both"/>
        <w:rPr>
          <w:rFonts w:ascii="Garamond" w:hAnsi="Garamond"/>
        </w:rPr>
      </w:pPr>
    </w:p>
    <w:p w14:paraId="4A063DD0" w14:textId="5EDE3C76" w:rsidR="00C93E6A" w:rsidRDefault="00AC51D2" w:rsidP="009B1B9B">
      <w:pPr>
        <w:spacing w:after="0" w:line="360" w:lineRule="auto"/>
        <w:jc w:val="both"/>
        <w:rPr>
          <w:rFonts w:ascii="Garamond" w:hAnsi="Garamond"/>
        </w:rPr>
      </w:pPr>
      <w:r>
        <w:rPr>
          <w:rFonts w:ascii="Garamond" w:hAnsi="Garamond"/>
        </w:rPr>
        <w:t>P</w:t>
      </w:r>
      <w:r w:rsidR="00C93E6A">
        <w:rPr>
          <w:rFonts w:ascii="Garamond" w:hAnsi="Garamond"/>
        </w:rPr>
        <w:t xml:space="preserve">articipants were divided into three groups, each of which saw a </w:t>
      </w:r>
      <w:r w:rsidR="00C93E6A" w:rsidRPr="002D3CB5">
        <w:rPr>
          <w:rFonts w:ascii="Garamond" w:hAnsi="Garamond"/>
          <w:i/>
        </w:rPr>
        <w:t>single</w:t>
      </w:r>
      <w:r w:rsidR="00C93E6A">
        <w:rPr>
          <w:rFonts w:ascii="Garamond" w:hAnsi="Garamond"/>
        </w:rPr>
        <w:t xml:space="preserve"> vignette, which we reproduce below. Each vignette corresponded to one of three conditions</w:t>
      </w:r>
      <w:r w:rsidR="005A2BC8">
        <w:rPr>
          <w:rFonts w:ascii="Garamond" w:hAnsi="Garamond"/>
        </w:rPr>
        <w:t xml:space="preserve">: </w:t>
      </w:r>
      <w:r w:rsidR="00C93E6A">
        <w:rPr>
          <w:rFonts w:ascii="Garamond" w:hAnsi="Garamond"/>
        </w:rPr>
        <w:t xml:space="preserve">the </w:t>
      </w:r>
      <w:r w:rsidR="00C93E6A" w:rsidRPr="005A2BC8">
        <w:rPr>
          <w:rFonts w:ascii="Garamond" w:hAnsi="Garamond"/>
        </w:rPr>
        <w:t>epistemic condition</w:t>
      </w:r>
      <w:r w:rsidR="005A2BC8">
        <w:rPr>
          <w:rFonts w:ascii="Garamond" w:hAnsi="Garamond"/>
        </w:rPr>
        <w:t xml:space="preserve"> (vignette 1) the </w:t>
      </w:r>
      <w:r w:rsidR="001036C2">
        <w:rPr>
          <w:rFonts w:ascii="Garamond" w:hAnsi="Garamond"/>
        </w:rPr>
        <w:t>intervention</w:t>
      </w:r>
      <w:r w:rsidR="00C93E6A" w:rsidRPr="005A2BC8">
        <w:rPr>
          <w:rFonts w:ascii="Garamond" w:hAnsi="Garamond"/>
        </w:rPr>
        <w:t xml:space="preserve"> condition</w:t>
      </w:r>
      <w:r w:rsidR="005A2BC8">
        <w:rPr>
          <w:rFonts w:ascii="Garamond" w:hAnsi="Garamond"/>
        </w:rPr>
        <w:t xml:space="preserve"> (vignette 2) and the absence condition (vignette 3</w:t>
      </w:r>
      <w:r w:rsidR="00F46AA2">
        <w:rPr>
          <w:rFonts w:ascii="Garamond" w:hAnsi="Garamond"/>
        </w:rPr>
        <w:t>).</w:t>
      </w:r>
    </w:p>
    <w:p w14:paraId="569D9726" w14:textId="77777777" w:rsidR="00C93E6A" w:rsidRDefault="00C93E6A" w:rsidP="00487F6F">
      <w:pPr>
        <w:jc w:val="both"/>
        <w:rPr>
          <w:rFonts w:ascii="Garamond" w:hAnsi="Garamond"/>
        </w:rPr>
      </w:pPr>
    </w:p>
    <w:p w14:paraId="76BC788C" w14:textId="5C6D6486" w:rsidR="00C93E6A" w:rsidRPr="00034C74" w:rsidRDefault="00C93E6A" w:rsidP="00487F6F">
      <w:pPr>
        <w:spacing w:after="0"/>
        <w:ind w:left="567" w:right="567"/>
        <w:jc w:val="both"/>
        <w:rPr>
          <w:rFonts w:ascii="Garamond" w:hAnsi="Garamond"/>
          <w:b/>
        </w:rPr>
      </w:pPr>
      <w:r>
        <w:rPr>
          <w:rFonts w:ascii="Garamond" w:hAnsi="Garamond"/>
          <w:b/>
        </w:rPr>
        <w:t>Vignette 1: Epistemic condition</w:t>
      </w:r>
    </w:p>
    <w:p w14:paraId="37699AB5" w14:textId="77777777" w:rsidR="00C93E6A" w:rsidRPr="00034C74" w:rsidRDefault="00C93E6A" w:rsidP="00487F6F">
      <w:pPr>
        <w:spacing w:after="0"/>
        <w:ind w:left="567" w:right="567"/>
        <w:jc w:val="both"/>
        <w:rPr>
          <w:rFonts w:ascii="Garamond" w:hAnsi="Garamond"/>
        </w:rPr>
      </w:pPr>
      <w:r w:rsidRPr="00034C74">
        <w:rPr>
          <w:rFonts w:ascii="Garamond" w:hAnsi="Garamond"/>
        </w:rPr>
        <w:t xml:space="preserve">In Sydney, two old friends </w:t>
      </w:r>
      <w:r>
        <w:rPr>
          <w:rFonts w:ascii="Garamond" w:hAnsi="Garamond"/>
        </w:rPr>
        <w:t>Fred</w:t>
      </w:r>
      <w:r w:rsidRPr="00034C74">
        <w:rPr>
          <w:rFonts w:ascii="Garamond" w:hAnsi="Garamond"/>
        </w:rPr>
        <w:t xml:space="preserve"> and </w:t>
      </w:r>
      <w:r>
        <w:rPr>
          <w:rFonts w:ascii="Garamond" w:hAnsi="Garamond"/>
        </w:rPr>
        <w:t>Maria</w:t>
      </w:r>
      <w:r w:rsidRPr="00034C74">
        <w:rPr>
          <w:rFonts w:ascii="Garamond" w:hAnsi="Garamond"/>
        </w:rPr>
        <w:t xml:space="preserve"> are having a discussion about whether the bicycle exists because the wheels, spokes, handlebars and so on exist, and are arranged in a certain way. </w:t>
      </w:r>
      <w:r>
        <w:rPr>
          <w:rFonts w:ascii="Garamond" w:hAnsi="Garamond"/>
        </w:rPr>
        <w:t>Maria</w:t>
      </w:r>
      <w:r w:rsidRPr="00034C74">
        <w:rPr>
          <w:rFonts w:ascii="Garamond" w:hAnsi="Garamond"/>
        </w:rPr>
        <w:t xml:space="preserve"> says that it does; </w:t>
      </w:r>
      <w:r>
        <w:rPr>
          <w:rFonts w:ascii="Garamond" w:hAnsi="Garamond"/>
        </w:rPr>
        <w:t>she</w:t>
      </w:r>
      <w:r w:rsidRPr="00034C74">
        <w:rPr>
          <w:rFonts w:ascii="Garamond" w:hAnsi="Garamond"/>
        </w:rPr>
        <w:t xml:space="preserve"> says that the existence and arrangement of the bicycle parts explains why the bicycle exists. </w:t>
      </w:r>
      <w:r>
        <w:rPr>
          <w:rFonts w:ascii="Garamond" w:hAnsi="Garamond"/>
        </w:rPr>
        <w:t>She</w:t>
      </w:r>
      <w:r w:rsidRPr="00034C74">
        <w:rPr>
          <w:rFonts w:ascii="Garamond" w:hAnsi="Garamond"/>
        </w:rPr>
        <w:t xml:space="preserve"> tells </w:t>
      </w:r>
      <w:r>
        <w:rPr>
          <w:rFonts w:ascii="Garamond" w:hAnsi="Garamond"/>
        </w:rPr>
        <w:t>Fred</w:t>
      </w:r>
      <w:r w:rsidRPr="00034C74">
        <w:rPr>
          <w:rFonts w:ascii="Garamond" w:hAnsi="Garamond"/>
        </w:rPr>
        <w:t xml:space="preserve"> that when </w:t>
      </w:r>
      <w:r>
        <w:rPr>
          <w:rFonts w:ascii="Garamond" w:hAnsi="Garamond"/>
        </w:rPr>
        <w:t>she</w:t>
      </w:r>
      <w:r w:rsidRPr="00034C74">
        <w:rPr>
          <w:rFonts w:ascii="Garamond" w:hAnsi="Garamond"/>
        </w:rPr>
        <w:t xml:space="preserve"> learned that the bicycle parts exist and are arranged in that way, that helped </w:t>
      </w:r>
      <w:r>
        <w:rPr>
          <w:rFonts w:ascii="Garamond" w:hAnsi="Garamond"/>
        </w:rPr>
        <w:t>her</w:t>
      </w:r>
      <w:r w:rsidRPr="00034C74">
        <w:rPr>
          <w:rFonts w:ascii="Garamond" w:hAnsi="Garamond"/>
        </w:rPr>
        <w:t xml:space="preserve"> understand why the bicycle exists. </w:t>
      </w:r>
      <w:r>
        <w:rPr>
          <w:rFonts w:ascii="Garamond" w:hAnsi="Garamond"/>
        </w:rPr>
        <w:t>She</w:t>
      </w:r>
      <w:r w:rsidRPr="00034C74">
        <w:rPr>
          <w:rFonts w:ascii="Garamond" w:hAnsi="Garamond"/>
        </w:rPr>
        <w:t xml:space="preserve"> tells </w:t>
      </w:r>
      <w:r>
        <w:rPr>
          <w:rFonts w:ascii="Garamond" w:hAnsi="Garamond"/>
        </w:rPr>
        <w:t>Fred</w:t>
      </w:r>
      <w:r w:rsidRPr="00034C74">
        <w:rPr>
          <w:rFonts w:ascii="Garamond" w:hAnsi="Garamond"/>
        </w:rPr>
        <w:t xml:space="preserve"> that learning that the bicycle parts exist illuminate</w:t>
      </w:r>
      <w:r>
        <w:rPr>
          <w:rFonts w:ascii="Garamond" w:hAnsi="Garamond"/>
        </w:rPr>
        <w:t>d</w:t>
      </w:r>
      <w:r w:rsidRPr="00034C74">
        <w:rPr>
          <w:rFonts w:ascii="Garamond" w:hAnsi="Garamond"/>
        </w:rPr>
        <w:t xml:space="preserve">, for </w:t>
      </w:r>
      <w:r>
        <w:rPr>
          <w:rFonts w:ascii="Garamond" w:hAnsi="Garamond"/>
        </w:rPr>
        <w:t>her</w:t>
      </w:r>
      <w:r w:rsidRPr="00034C74">
        <w:rPr>
          <w:rFonts w:ascii="Garamond" w:hAnsi="Garamond"/>
        </w:rPr>
        <w:t>, why the bicycle exists. The bicycle exist</w:t>
      </w:r>
      <w:r>
        <w:rPr>
          <w:rFonts w:ascii="Garamond" w:hAnsi="Garamond"/>
        </w:rPr>
        <w:t>s</w:t>
      </w:r>
      <w:r w:rsidRPr="00034C74">
        <w:rPr>
          <w:rFonts w:ascii="Garamond" w:hAnsi="Garamond"/>
        </w:rPr>
        <w:t xml:space="preserve">, </w:t>
      </w:r>
      <w:r>
        <w:rPr>
          <w:rFonts w:ascii="Garamond" w:hAnsi="Garamond"/>
        </w:rPr>
        <w:t>she</w:t>
      </w:r>
      <w:r w:rsidRPr="00034C74">
        <w:rPr>
          <w:rFonts w:ascii="Garamond" w:hAnsi="Garamond"/>
        </w:rPr>
        <w:t xml:space="preserve"> tells </w:t>
      </w:r>
      <w:r>
        <w:rPr>
          <w:rFonts w:ascii="Garamond" w:hAnsi="Garamond"/>
        </w:rPr>
        <w:t>Fred</w:t>
      </w:r>
      <w:r w:rsidRPr="00034C74">
        <w:rPr>
          <w:rFonts w:ascii="Garamond" w:hAnsi="Garamond"/>
        </w:rPr>
        <w:t xml:space="preserve">, because the bicycle </w:t>
      </w:r>
      <w:r>
        <w:rPr>
          <w:rFonts w:ascii="Garamond" w:hAnsi="Garamond"/>
        </w:rPr>
        <w:t>parts exist and are arranged in that way</w:t>
      </w:r>
      <w:r w:rsidRPr="00034C74">
        <w:rPr>
          <w:rFonts w:ascii="Garamond" w:hAnsi="Garamond"/>
        </w:rPr>
        <w:t xml:space="preserve">. So, </w:t>
      </w:r>
      <w:r>
        <w:rPr>
          <w:rFonts w:ascii="Garamond" w:hAnsi="Garamond"/>
        </w:rPr>
        <w:t>Maria</w:t>
      </w:r>
      <w:r w:rsidRPr="00034C74">
        <w:rPr>
          <w:rFonts w:ascii="Garamond" w:hAnsi="Garamond"/>
        </w:rPr>
        <w:t xml:space="preserve"> says, the existence and arrangement of the bicycle parts explains why the bicycle exists. The bicycle exists, </w:t>
      </w:r>
      <w:r>
        <w:rPr>
          <w:rFonts w:ascii="Garamond" w:hAnsi="Garamond"/>
        </w:rPr>
        <w:t>she</w:t>
      </w:r>
      <w:r w:rsidRPr="00034C74">
        <w:rPr>
          <w:rFonts w:ascii="Garamond" w:hAnsi="Garamond"/>
        </w:rPr>
        <w:t xml:space="preserve"> tells </w:t>
      </w:r>
      <w:r>
        <w:rPr>
          <w:rFonts w:ascii="Garamond" w:hAnsi="Garamond"/>
        </w:rPr>
        <w:t>Fred</w:t>
      </w:r>
      <w:r w:rsidRPr="00034C74">
        <w:rPr>
          <w:rFonts w:ascii="Garamond" w:hAnsi="Garamond"/>
        </w:rPr>
        <w:t>, because the parts exist and are arranged in a certain way.</w:t>
      </w:r>
    </w:p>
    <w:p w14:paraId="79FD5E77" w14:textId="77777777" w:rsidR="003A68AB" w:rsidRDefault="003A68AB" w:rsidP="00D94E69">
      <w:pPr>
        <w:spacing w:after="0"/>
        <w:ind w:left="567" w:right="567"/>
        <w:jc w:val="both"/>
        <w:rPr>
          <w:rFonts w:ascii="Garamond" w:hAnsi="Garamond"/>
        </w:rPr>
      </w:pPr>
    </w:p>
    <w:p w14:paraId="6960D15E" w14:textId="586D73B9" w:rsidR="00C93E6A" w:rsidRDefault="00C93E6A" w:rsidP="00D94E69">
      <w:pPr>
        <w:spacing w:after="0"/>
        <w:ind w:left="567" w:right="567"/>
        <w:jc w:val="both"/>
        <w:rPr>
          <w:rFonts w:ascii="Garamond" w:hAnsi="Garamond"/>
        </w:rPr>
      </w:pPr>
      <w:r w:rsidRPr="006869D7">
        <w:rPr>
          <w:rFonts w:ascii="Garamond" w:hAnsi="Garamond"/>
          <w:i/>
          <w:iCs/>
        </w:rPr>
        <w:t>At the end of their discussion Maria utters the sentence</w:t>
      </w:r>
      <w:r w:rsidRPr="00034C74">
        <w:rPr>
          <w:rFonts w:ascii="Garamond" w:hAnsi="Garamond"/>
        </w:rPr>
        <w:t xml:space="preserve"> ‘the bicycle exists because the bicycle parts exist and </w:t>
      </w:r>
      <w:r>
        <w:rPr>
          <w:rFonts w:ascii="Garamond" w:hAnsi="Garamond"/>
        </w:rPr>
        <w:t xml:space="preserve">are </w:t>
      </w:r>
      <w:r w:rsidRPr="00034C74">
        <w:rPr>
          <w:rFonts w:ascii="Garamond" w:hAnsi="Garamond"/>
        </w:rPr>
        <w:t xml:space="preserve">arranged in a certain way’. </w:t>
      </w:r>
    </w:p>
    <w:p w14:paraId="0E4E7BCB" w14:textId="77777777" w:rsidR="00B27190" w:rsidRDefault="00B27190" w:rsidP="007954D8">
      <w:pPr>
        <w:ind w:right="567"/>
        <w:jc w:val="both"/>
        <w:rPr>
          <w:rFonts w:ascii="Garamond" w:hAnsi="Garamond"/>
        </w:rPr>
      </w:pPr>
    </w:p>
    <w:p w14:paraId="0A76F50F" w14:textId="5467D41E" w:rsidR="00C93E6A" w:rsidRDefault="00C93E6A" w:rsidP="002E7EFB">
      <w:pPr>
        <w:jc w:val="both"/>
        <w:rPr>
          <w:rFonts w:ascii="Garamond" w:hAnsi="Garamond"/>
        </w:rPr>
      </w:pPr>
      <w:r>
        <w:rPr>
          <w:rFonts w:ascii="Garamond" w:hAnsi="Garamond"/>
        </w:rPr>
        <w:t>Participants in condition</w:t>
      </w:r>
      <w:r w:rsidR="00B27190">
        <w:rPr>
          <w:rFonts w:ascii="Garamond" w:hAnsi="Garamond"/>
        </w:rPr>
        <w:t xml:space="preserve"> 2</w:t>
      </w:r>
      <w:r>
        <w:rPr>
          <w:rFonts w:ascii="Garamond" w:hAnsi="Garamond"/>
        </w:rPr>
        <w:t xml:space="preserve"> saw the following vignette:</w:t>
      </w:r>
    </w:p>
    <w:p w14:paraId="10A3FD12" w14:textId="77777777" w:rsidR="00C93E6A" w:rsidRDefault="00C93E6A" w:rsidP="0068630D">
      <w:pPr>
        <w:jc w:val="both"/>
        <w:rPr>
          <w:rFonts w:ascii="Garamond" w:hAnsi="Garamond"/>
        </w:rPr>
      </w:pPr>
    </w:p>
    <w:p w14:paraId="7E304CFD" w14:textId="0EC25C6E" w:rsidR="00C93E6A" w:rsidRPr="00034C74" w:rsidRDefault="00C93E6A" w:rsidP="004215BC">
      <w:pPr>
        <w:spacing w:after="0"/>
        <w:ind w:left="567" w:right="567"/>
        <w:jc w:val="both"/>
        <w:rPr>
          <w:rFonts w:ascii="Garamond" w:hAnsi="Garamond"/>
          <w:b/>
        </w:rPr>
      </w:pPr>
      <w:r>
        <w:rPr>
          <w:rFonts w:ascii="Garamond" w:hAnsi="Garamond"/>
          <w:b/>
        </w:rPr>
        <w:t xml:space="preserve">Vignette 2: </w:t>
      </w:r>
      <w:r w:rsidR="00660ED3">
        <w:rPr>
          <w:rFonts w:ascii="Garamond" w:hAnsi="Garamond"/>
          <w:b/>
        </w:rPr>
        <w:t>Intervention</w:t>
      </w:r>
      <w:r>
        <w:rPr>
          <w:rFonts w:ascii="Garamond" w:hAnsi="Garamond"/>
          <w:b/>
        </w:rPr>
        <w:t xml:space="preserve"> Condition</w:t>
      </w:r>
    </w:p>
    <w:p w14:paraId="1E06819F" w14:textId="77777777" w:rsidR="00C93E6A" w:rsidRDefault="00C93E6A" w:rsidP="004215BC">
      <w:pPr>
        <w:spacing w:after="0"/>
        <w:ind w:left="567" w:right="567"/>
        <w:jc w:val="both"/>
        <w:rPr>
          <w:rFonts w:ascii="Garamond" w:hAnsi="Garamond"/>
        </w:rPr>
      </w:pPr>
      <w:r w:rsidRPr="00034C74">
        <w:rPr>
          <w:rFonts w:ascii="Garamond" w:hAnsi="Garamond"/>
        </w:rPr>
        <w:t xml:space="preserve">In Sydney, two old friends </w:t>
      </w:r>
      <w:r>
        <w:rPr>
          <w:rFonts w:ascii="Garamond" w:hAnsi="Garamond"/>
        </w:rPr>
        <w:t>Fred</w:t>
      </w:r>
      <w:r w:rsidRPr="00034C74">
        <w:rPr>
          <w:rFonts w:ascii="Garamond" w:hAnsi="Garamond"/>
        </w:rPr>
        <w:t xml:space="preserve"> and </w:t>
      </w:r>
      <w:r>
        <w:rPr>
          <w:rFonts w:ascii="Garamond" w:hAnsi="Garamond"/>
        </w:rPr>
        <w:t>Maria</w:t>
      </w:r>
      <w:r w:rsidRPr="00034C74">
        <w:rPr>
          <w:rFonts w:ascii="Garamond" w:hAnsi="Garamond"/>
        </w:rPr>
        <w:t xml:space="preserve"> are having a discussion </w:t>
      </w:r>
      <w:r>
        <w:rPr>
          <w:rFonts w:ascii="Garamond" w:hAnsi="Garamond"/>
        </w:rPr>
        <w:t xml:space="preserve">in a bicycle repair shop </w:t>
      </w:r>
      <w:r w:rsidRPr="00034C74">
        <w:rPr>
          <w:rFonts w:ascii="Garamond" w:hAnsi="Garamond"/>
        </w:rPr>
        <w:t xml:space="preserve">about whether the bicycle exists because the wheels, spokes, handlebars and so on exist, and are arranged in a certain way. </w:t>
      </w:r>
      <w:r>
        <w:rPr>
          <w:rFonts w:ascii="Garamond" w:hAnsi="Garamond"/>
        </w:rPr>
        <w:t>Maria</w:t>
      </w:r>
      <w:r w:rsidRPr="00034C74">
        <w:rPr>
          <w:rFonts w:ascii="Garamond" w:hAnsi="Garamond"/>
        </w:rPr>
        <w:t xml:space="preserve"> says that it does</w:t>
      </w:r>
      <w:r>
        <w:rPr>
          <w:rFonts w:ascii="Garamond" w:hAnsi="Garamond"/>
        </w:rPr>
        <w:t xml:space="preserve">. Maria watches as the bicycle-repair man takes a box of bicycle parts out from under his desk and begins to assemble them. Maria notes that the goal of the bicycle-repair man is to bring into existence a new bicycle. Where previously there had only been a box of parts, some time later there is half a bicycle, and, some time after that, there is a whole bicycle. Maria tells Fred that </w:t>
      </w:r>
      <w:r w:rsidRPr="00034C74">
        <w:rPr>
          <w:rFonts w:ascii="Garamond" w:hAnsi="Garamond"/>
        </w:rPr>
        <w:t xml:space="preserve">the existence and arrangement of the bicycle parts explains why the bicycle exists. The bicycle exists, </w:t>
      </w:r>
      <w:r>
        <w:rPr>
          <w:rFonts w:ascii="Garamond" w:hAnsi="Garamond"/>
        </w:rPr>
        <w:t>she</w:t>
      </w:r>
      <w:r w:rsidRPr="00034C74">
        <w:rPr>
          <w:rFonts w:ascii="Garamond" w:hAnsi="Garamond"/>
        </w:rPr>
        <w:t xml:space="preserve"> tells </w:t>
      </w:r>
      <w:r>
        <w:rPr>
          <w:rFonts w:ascii="Garamond" w:hAnsi="Garamond"/>
        </w:rPr>
        <w:t>Fred</w:t>
      </w:r>
      <w:r w:rsidRPr="00034C74">
        <w:rPr>
          <w:rFonts w:ascii="Garamond" w:hAnsi="Garamond"/>
        </w:rPr>
        <w:t xml:space="preserve">, because the parts exist and are arranged in a certain way. </w:t>
      </w:r>
    </w:p>
    <w:p w14:paraId="4E863982" w14:textId="77777777" w:rsidR="003A68AB" w:rsidRDefault="003A68AB" w:rsidP="000E0AF6">
      <w:pPr>
        <w:spacing w:after="0"/>
        <w:ind w:left="567" w:right="567"/>
        <w:jc w:val="both"/>
        <w:rPr>
          <w:rFonts w:ascii="Garamond" w:hAnsi="Garamond"/>
        </w:rPr>
      </w:pPr>
    </w:p>
    <w:p w14:paraId="7AA7600A" w14:textId="45043C33" w:rsidR="00C93E6A" w:rsidRDefault="00C93E6A" w:rsidP="00046743">
      <w:pPr>
        <w:spacing w:after="0"/>
        <w:ind w:left="567" w:right="567"/>
        <w:jc w:val="both"/>
        <w:rPr>
          <w:rFonts w:ascii="Garamond" w:hAnsi="Garamond"/>
        </w:rPr>
      </w:pPr>
      <w:r w:rsidRPr="006869D7">
        <w:rPr>
          <w:rFonts w:ascii="Garamond" w:hAnsi="Garamond"/>
          <w:i/>
          <w:iCs/>
        </w:rPr>
        <w:t>At the end of their discussion Maria utters the sentence</w:t>
      </w:r>
      <w:r w:rsidRPr="00034C74">
        <w:rPr>
          <w:rFonts w:ascii="Garamond" w:hAnsi="Garamond"/>
        </w:rPr>
        <w:t xml:space="preserve"> ‘the bicycle exists because the bicycle parts exist and</w:t>
      </w:r>
      <w:r>
        <w:rPr>
          <w:rFonts w:ascii="Garamond" w:hAnsi="Garamond"/>
        </w:rPr>
        <w:t xml:space="preserve"> are</w:t>
      </w:r>
      <w:r w:rsidRPr="00034C74">
        <w:rPr>
          <w:rFonts w:ascii="Garamond" w:hAnsi="Garamond"/>
        </w:rPr>
        <w:t xml:space="preserve"> arranged in a certain way’. </w:t>
      </w:r>
    </w:p>
    <w:p w14:paraId="435D0D2E" w14:textId="77777777" w:rsidR="00C93E6A" w:rsidRDefault="00C93E6A" w:rsidP="00542FF9">
      <w:pPr>
        <w:jc w:val="both"/>
        <w:rPr>
          <w:rFonts w:ascii="Garamond" w:hAnsi="Garamond"/>
        </w:rPr>
      </w:pPr>
    </w:p>
    <w:p w14:paraId="367704BA" w14:textId="108656A8" w:rsidR="00C93E6A" w:rsidRDefault="00B27190" w:rsidP="009D3167">
      <w:pPr>
        <w:spacing w:after="0" w:line="360" w:lineRule="auto"/>
        <w:jc w:val="both"/>
        <w:rPr>
          <w:rFonts w:ascii="Garamond" w:hAnsi="Garamond"/>
        </w:rPr>
      </w:pPr>
      <w:r>
        <w:rPr>
          <w:rFonts w:ascii="Garamond" w:hAnsi="Garamond"/>
        </w:rPr>
        <w:t>Participants in condition 3 see the following vignette:</w:t>
      </w:r>
    </w:p>
    <w:p w14:paraId="2E41570B" w14:textId="2B20DACC" w:rsidR="00B27190" w:rsidRDefault="00B27190" w:rsidP="00AF3AEF">
      <w:pPr>
        <w:spacing w:after="0" w:line="360" w:lineRule="auto"/>
        <w:jc w:val="both"/>
        <w:rPr>
          <w:rFonts w:ascii="Garamond" w:hAnsi="Garamond"/>
        </w:rPr>
      </w:pPr>
    </w:p>
    <w:p w14:paraId="26768C44" w14:textId="77777777" w:rsidR="00A4386F" w:rsidRDefault="00A4386F" w:rsidP="00AF3AEF">
      <w:pPr>
        <w:spacing w:after="0" w:line="360" w:lineRule="auto"/>
        <w:jc w:val="both"/>
        <w:rPr>
          <w:rFonts w:ascii="Garamond" w:hAnsi="Garamond"/>
        </w:rPr>
      </w:pPr>
    </w:p>
    <w:p w14:paraId="0EFD19C8" w14:textId="51609F1C" w:rsidR="00C93E6A" w:rsidRPr="00034C74" w:rsidRDefault="00C93E6A" w:rsidP="00C8305A">
      <w:pPr>
        <w:spacing w:after="0"/>
        <w:ind w:left="567" w:right="567"/>
        <w:jc w:val="both"/>
        <w:rPr>
          <w:rFonts w:ascii="Garamond" w:hAnsi="Garamond"/>
          <w:b/>
        </w:rPr>
      </w:pPr>
      <w:r>
        <w:rPr>
          <w:rFonts w:ascii="Garamond" w:hAnsi="Garamond"/>
          <w:b/>
        </w:rPr>
        <w:lastRenderedPageBreak/>
        <w:t>Vignette 3: Absence Condition</w:t>
      </w:r>
    </w:p>
    <w:p w14:paraId="1ED2C8B4" w14:textId="2B5FB3E7" w:rsidR="00C93E6A" w:rsidRDefault="00C93E6A" w:rsidP="00387DDC">
      <w:pPr>
        <w:spacing w:after="0"/>
        <w:ind w:left="567" w:right="567"/>
        <w:jc w:val="both"/>
        <w:rPr>
          <w:rFonts w:ascii="Garamond" w:hAnsi="Garamond"/>
        </w:rPr>
      </w:pPr>
      <w:r w:rsidRPr="00034C74">
        <w:rPr>
          <w:rFonts w:ascii="Garamond" w:hAnsi="Garamond"/>
        </w:rPr>
        <w:t xml:space="preserve">In Sydney, two old friends </w:t>
      </w:r>
      <w:r>
        <w:rPr>
          <w:rFonts w:ascii="Garamond" w:hAnsi="Garamond"/>
        </w:rPr>
        <w:t>Fred</w:t>
      </w:r>
      <w:r w:rsidRPr="00034C74">
        <w:rPr>
          <w:rFonts w:ascii="Garamond" w:hAnsi="Garamond"/>
        </w:rPr>
        <w:t xml:space="preserve"> and </w:t>
      </w:r>
      <w:r>
        <w:rPr>
          <w:rFonts w:ascii="Garamond" w:hAnsi="Garamond"/>
        </w:rPr>
        <w:t>Maria</w:t>
      </w:r>
      <w:r w:rsidRPr="00034C74">
        <w:rPr>
          <w:rFonts w:ascii="Garamond" w:hAnsi="Garamond"/>
        </w:rPr>
        <w:t xml:space="preserve"> are having a discussion about whether the bicycle exists because the wheels, spokes, handlebars and so on exist, and are arranged in a certain way. </w:t>
      </w:r>
      <w:r>
        <w:rPr>
          <w:rFonts w:ascii="Garamond" w:hAnsi="Garamond"/>
        </w:rPr>
        <w:t>Maria</w:t>
      </w:r>
      <w:r w:rsidRPr="00034C74">
        <w:rPr>
          <w:rFonts w:ascii="Garamond" w:hAnsi="Garamond"/>
        </w:rPr>
        <w:t xml:space="preserve"> says that it does; </w:t>
      </w:r>
      <w:r>
        <w:rPr>
          <w:rFonts w:ascii="Garamond" w:hAnsi="Garamond"/>
        </w:rPr>
        <w:t>she</w:t>
      </w:r>
      <w:r w:rsidRPr="00034C74">
        <w:rPr>
          <w:rFonts w:ascii="Garamond" w:hAnsi="Garamond"/>
        </w:rPr>
        <w:t xml:space="preserve"> says that the existence and arrangement of the bicycle parts explains why the bicycle exists. </w:t>
      </w:r>
      <w:r>
        <w:rPr>
          <w:rFonts w:ascii="Garamond" w:hAnsi="Garamond"/>
        </w:rPr>
        <w:t xml:space="preserve">However, she tells Fred that </w:t>
      </w:r>
      <w:r w:rsidRPr="00034C74">
        <w:rPr>
          <w:rFonts w:ascii="Garamond" w:hAnsi="Garamond"/>
        </w:rPr>
        <w:t xml:space="preserve">when </w:t>
      </w:r>
      <w:r>
        <w:rPr>
          <w:rFonts w:ascii="Garamond" w:hAnsi="Garamond"/>
        </w:rPr>
        <w:t>she</w:t>
      </w:r>
      <w:r w:rsidRPr="00034C74">
        <w:rPr>
          <w:rFonts w:ascii="Garamond" w:hAnsi="Garamond"/>
        </w:rPr>
        <w:t xml:space="preserve"> learned that the bicycle parts exist and are arranged in that way</w:t>
      </w:r>
      <w:r>
        <w:rPr>
          <w:rFonts w:ascii="Garamond" w:hAnsi="Garamond"/>
        </w:rPr>
        <w:t>,</w:t>
      </w:r>
      <w:r w:rsidRPr="00034C74">
        <w:rPr>
          <w:rFonts w:ascii="Garamond" w:hAnsi="Garamond"/>
        </w:rPr>
        <w:t xml:space="preserve"> that </w:t>
      </w:r>
      <w:r>
        <w:rPr>
          <w:rFonts w:ascii="Garamond" w:hAnsi="Garamond"/>
        </w:rPr>
        <w:t xml:space="preserve">did </w:t>
      </w:r>
      <w:r>
        <w:rPr>
          <w:rFonts w:ascii="Garamond" w:hAnsi="Garamond"/>
          <w:b/>
        </w:rPr>
        <w:t>NOT</w:t>
      </w:r>
      <w:r>
        <w:rPr>
          <w:rFonts w:ascii="Garamond" w:hAnsi="Garamond"/>
        </w:rPr>
        <w:t xml:space="preserve"> help</w:t>
      </w:r>
      <w:r w:rsidRPr="00034C74">
        <w:rPr>
          <w:rFonts w:ascii="Garamond" w:hAnsi="Garamond"/>
        </w:rPr>
        <w:t xml:space="preserve"> </w:t>
      </w:r>
      <w:r>
        <w:rPr>
          <w:rFonts w:ascii="Garamond" w:hAnsi="Garamond"/>
        </w:rPr>
        <w:t>her</w:t>
      </w:r>
      <w:r w:rsidRPr="00034C74">
        <w:rPr>
          <w:rFonts w:ascii="Garamond" w:hAnsi="Garamond"/>
        </w:rPr>
        <w:t xml:space="preserve"> understand why the bicycle exists. </w:t>
      </w:r>
      <w:r>
        <w:rPr>
          <w:rFonts w:ascii="Garamond" w:hAnsi="Garamond"/>
        </w:rPr>
        <w:t>She</w:t>
      </w:r>
      <w:r w:rsidRPr="00034C74">
        <w:rPr>
          <w:rFonts w:ascii="Garamond" w:hAnsi="Garamond"/>
        </w:rPr>
        <w:t xml:space="preserve"> tells </w:t>
      </w:r>
      <w:r>
        <w:rPr>
          <w:rFonts w:ascii="Garamond" w:hAnsi="Garamond"/>
        </w:rPr>
        <w:t>Fred</w:t>
      </w:r>
      <w:r w:rsidRPr="00034C74">
        <w:rPr>
          <w:rFonts w:ascii="Garamond" w:hAnsi="Garamond"/>
        </w:rPr>
        <w:t xml:space="preserve"> that learning that the bicycle parts exist</w:t>
      </w:r>
      <w:r>
        <w:rPr>
          <w:rFonts w:ascii="Garamond" w:hAnsi="Garamond"/>
        </w:rPr>
        <w:t xml:space="preserve"> in that arrangement</w:t>
      </w:r>
      <w:r w:rsidRPr="00034C74">
        <w:rPr>
          <w:rFonts w:ascii="Garamond" w:hAnsi="Garamond"/>
        </w:rPr>
        <w:t xml:space="preserve"> </w:t>
      </w:r>
      <w:r>
        <w:rPr>
          <w:rFonts w:ascii="Garamond" w:hAnsi="Garamond"/>
        </w:rPr>
        <w:t xml:space="preserve">does </w:t>
      </w:r>
      <w:r>
        <w:rPr>
          <w:rFonts w:ascii="Garamond" w:hAnsi="Garamond"/>
          <w:b/>
        </w:rPr>
        <w:t>NOT</w:t>
      </w:r>
      <w:r>
        <w:rPr>
          <w:rFonts w:ascii="Garamond" w:hAnsi="Garamond"/>
        </w:rPr>
        <w:t xml:space="preserve"> in any way illuminate, </w:t>
      </w:r>
      <w:r w:rsidRPr="00034C74">
        <w:rPr>
          <w:rFonts w:ascii="Garamond" w:hAnsi="Garamond"/>
        </w:rPr>
        <w:t xml:space="preserve">for </w:t>
      </w:r>
      <w:r>
        <w:rPr>
          <w:rFonts w:ascii="Garamond" w:hAnsi="Garamond"/>
        </w:rPr>
        <w:t>her</w:t>
      </w:r>
      <w:r w:rsidRPr="00034C74">
        <w:rPr>
          <w:rFonts w:ascii="Garamond" w:hAnsi="Garamond"/>
        </w:rPr>
        <w:t xml:space="preserve">, why the bicycle exists. </w:t>
      </w:r>
      <w:r>
        <w:rPr>
          <w:rFonts w:ascii="Garamond" w:hAnsi="Garamond"/>
        </w:rPr>
        <w:t xml:space="preserve">She tells Fred that it is a mystery to her why, if the bicycle parts exist in that arrangement, the bicycle will exist. Still, Maria says that </w:t>
      </w:r>
      <w:r w:rsidRPr="00034C74">
        <w:rPr>
          <w:rFonts w:ascii="Garamond" w:hAnsi="Garamond"/>
        </w:rPr>
        <w:t xml:space="preserve">the existence and arrangement of the bicycle parts explains why the bicycle exists. The bicycle exists, </w:t>
      </w:r>
      <w:r>
        <w:rPr>
          <w:rFonts w:ascii="Garamond" w:hAnsi="Garamond"/>
        </w:rPr>
        <w:t>she</w:t>
      </w:r>
      <w:r w:rsidRPr="00034C74">
        <w:rPr>
          <w:rFonts w:ascii="Garamond" w:hAnsi="Garamond"/>
        </w:rPr>
        <w:t xml:space="preserve"> tells </w:t>
      </w:r>
      <w:r>
        <w:rPr>
          <w:rFonts w:ascii="Garamond" w:hAnsi="Garamond"/>
        </w:rPr>
        <w:t>Fred</w:t>
      </w:r>
      <w:r w:rsidRPr="00034C74">
        <w:rPr>
          <w:rFonts w:ascii="Garamond" w:hAnsi="Garamond"/>
        </w:rPr>
        <w:t>, because the parts exist and are arranged in a certain way.</w:t>
      </w:r>
    </w:p>
    <w:p w14:paraId="118561C3" w14:textId="77777777" w:rsidR="003A68AB" w:rsidRDefault="003A68AB" w:rsidP="00701576">
      <w:pPr>
        <w:spacing w:after="0"/>
        <w:ind w:left="567" w:right="567"/>
        <w:jc w:val="both"/>
        <w:rPr>
          <w:rFonts w:ascii="Garamond" w:hAnsi="Garamond"/>
        </w:rPr>
      </w:pPr>
    </w:p>
    <w:p w14:paraId="176A59F7" w14:textId="77777777" w:rsidR="00C93E6A" w:rsidRDefault="00C93E6A" w:rsidP="00116F70">
      <w:pPr>
        <w:spacing w:after="0"/>
        <w:ind w:left="567" w:right="567"/>
        <w:jc w:val="both"/>
        <w:rPr>
          <w:rFonts w:ascii="Garamond" w:hAnsi="Garamond"/>
        </w:rPr>
      </w:pPr>
      <w:r w:rsidRPr="006869D7">
        <w:rPr>
          <w:rFonts w:ascii="Garamond" w:hAnsi="Garamond"/>
          <w:i/>
          <w:iCs/>
        </w:rPr>
        <w:t>At the end of their discussion Maria utters the sentence</w:t>
      </w:r>
      <w:r w:rsidRPr="00034C74">
        <w:rPr>
          <w:rFonts w:ascii="Garamond" w:hAnsi="Garamond"/>
        </w:rPr>
        <w:t xml:space="preserve"> ‘the bicycle exists because the bicycle parts exist and </w:t>
      </w:r>
      <w:r>
        <w:rPr>
          <w:rFonts w:ascii="Garamond" w:hAnsi="Garamond"/>
        </w:rPr>
        <w:t xml:space="preserve">are </w:t>
      </w:r>
      <w:r w:rsidRPr="00034C74">
        <w:rPr>
          <w:rFonts w:ascii="Garamond" w:hAnsi="Garamond"/>
        </w:rPr>
        <w:t xml:space="preserve">arranged in a certain way’. </w:t>
      </w:r>
    </w:p>
    <w:p w14:paraId="18CDA1BA" w14:textId="77777777" w:rsidR="00C93E6A" w:rsidRDefault="00C93E6A" w:rsidP="009C5AF0">
      <w:pPr>
        <w:jc w:val="both"/>
        <w:rPr>
          <w:rFonts w:ascii="Garamond" w:hAnsi="Garamond"/>
        </w:rPr>
      </w:pPr>
    </w:p>
    <w:p w14:paraId="11FE5BD0" w14:textId="2CEFE379" w:rsidR="003A68AB" w:rsidRPr="008B6064" w:rsidRDefault="00B27190" w:rsidP="003424FA">
      <w:pPr>
        <w:spacing w:after="0" w:line="360" w:lineRule="auto"/>
        <w:jc w:val="both"/>
        <w:rPr>
          <w:rFonts w:ascii="Garamond" w:hAnsi="Garamond"/>
        </w:rPr>
      </w:pPr>
      <w:r>
        <w:rPr>
          <w:rFonts w:ascii="Garamond" w:hAnsi="Garamond"/>
        </w:rPr>
        <w:t xml:space="preserve">After seeing one of these vignettes all participants </w:t>
      </w:r>
      <w:r w:rsidR="003A68AB">
        <w:rPr>
          <w:rFonts w:ascii="Garamond" w:hAnsi="Garamond"/>
        </w:rPr>
        <w:t>were asked to respond to Maria’s statement</w:t>
      </w:r>
      <w:r w:rsidR="008D6564">
        <w:rPr>
          <w:rFonts w:ascii="Garamond" w:hAnsi="Garamond"/>
        </w:rPr>
        <w:t xml:space="preserve"> on two different Likert scales</w:t>
      </w:r>
      <w:r w:rsidR="003A68AB">
        <w:rPr>
          <w:rFonts w:ascii="Garamond" w:hAnsi="Garamond"/>
        </w:rPr>
        <w:t>.</w:t>
      </w:r>
      <w:r w:rsidR="008D6564">
        <w:rPr>
          <w:rFonts w:ascii="Garamond" w:hAnsi="Garamond"/>
        </w:rPr>
        <w:t xml:space="preserve"> One of the </w:t>
      </w:r>
      <w:r w:rsidR="003A68AB">
        <w:rPr>
          <w:rFonts w:ascii="Garamond" w:hAnsi="Garamond"/>
        </w:rPr>
        <w:t>Likert scale</w:t>
      </w:r>
      <w:r w:rsidR="008D6564">
        <w:rPr>
          <w:rFonts w:ascii="Garamond" w:hAnsi="Garamond"/>
        </w:rPr>
        <w:t xml:space="preserve">s </w:t>
      </w:r>
      <w:r w:rsidR="003A68AB">
        <w:rPr>
          <w:rFonts w:ascii="Garamond" w:hAnsi="Garamond"/>
        </w:rPr>
        <w:t xml:space="preserve">ran from 1 ‘Completely sure that what Maria says is false’ at one end (either the far left or the far right, determined randomly) to 7 ‘Completely sure that what Maria says is true’ at the opposite end of the scale via </w:t>
      </w:r>
      <w:r w:rsidR="008D6564">
        <w:rPr>
          <w:rFonts w:ascii="Garamond" w:hAnsi="Garamond"/>
        </w:rPr>
        <w:t>4 ‘I am indifferent between these two options</w:t>
      </w:r>
      <w:r w:rsidR="00183BF0">
        <w:rPr>
          <w:rFonts w:ascii="Garamond" w:hAnsi="Garamond"/>
        </w:rPr>
        <w:t>’</w:t>
      </w:r>
      <w:r w:rsidR="008D6564">
        <w:rPr>
          <w:rFonts w:ascii="Garamond" w:hAnsi="Garamond"/>
        </w:rPr>
        <w:t xml:space="preserve">. The other Likert scale ran from 1 ‘Completely sure that the statement is </w:t>
      </w:r>
      <w:r w:rsidR="008D6564">
        <w:rPr>
          <w:rFonts w:ascii="Garamond" w:hAnsi="Garamond"/>
          <w:i/>
          <w:iCs/>
        </w:rPr>
        <w:t>not</w:t>
      </w:r>
      <w:r w:rsidR="008D6564">
        <w:rPr>
          <w:rFonts w:ascii="Garamond" w:hAnsi="Garamond"/>
        </w:rPr>
        <w:t xml:space="preserve"> an explanation for Maria’ at one end (either the far left or the far right, determined randomly) to 7 ‘Completely sure that the statement </w:t>
      </w:r>
      <w:r w:rsidR="008D6564">
        <w:rPr>
          <w:rFonts w:ascii="Garamond" w:hAnsi="Garamond"/>
          <w:i/>
          <w:iCs/>
        </w:rPr>
        <w:t>is</w:t>
      </w:r>
      <w:r w:rsidR="008D6564">
        <w:rPr>
          <w:rFonts w:ascii="Garamond" w:hAnsi="Garamond"/>
        </w:rPr>
        <w:t xml:space="preserve"> an explanation for Maria via 4 ‘I am indifferent between these two options</w:t>
      </w:r>
      <w:r w:rsidR="00183BF0">
        <w:rPr>
          <w:rFonts w:ascii="Garamond" w:hAnsi="Garamond"/>
        </w:rPr>
        <w:t>’</w:t>
      </w:r>
      <w:r w:rsidR="008D6564">
        <w:rPr>
          <w:rFonts w:ascii="Garamond" w:hAnsi="Garamond"/>
        </w:rPr>
        <w:t>.</w:t>
      </w:r>
    </w:p>
    <w:p w14:paraId="4BB20AAB" w14:textId="21880083" w:rsidR="003A68AB" w:rsidRDefault="003A68AB" w:rsidP="00DB4056">
      <w:pPr>
        <w:spacing w:after="0" w:line="360" w:lineRule="auto"/>
        <w:jc w:val="both"/>
        <w:rPr>
          <w:rFonts w:ascii="Garamond" w:hAnsi="Garamond"/>
        </w:rPr>
      </w:pPr>
    </w:p>
    <w:p w14:paraId="798876A1" w14:textId="7D48FC6B" w:rsidR="008D6564" w:rsidRPr="008B6064" w:rsidRDefault="008D6564" w:rsidP="009B7517">
      <w:pPr>
        <w:spacing w:after="0" w:line="360" w:lineRule="auto"/>
        <w:jc w:val="both"/>
        <w:rPr>
          <w:rFonts w:ascii="Garamond" w:hAnsi="Garamond"/>
        </w:rPr>
      </w:pPr>
      <w:r>
        <w:rPr>
          <w:rFonts w:ascii="Garamond" w:hAnsi="Garamond"/>
        </w:rPr>
        <w:t xml:space="preserve">After having done so, </w:t>
      </w:r>
      <w:r w:rsidR="008B6064">
        <w:rPr>
          <w:rFonts w:ascii="Garamond" w:hAnsi="Garamond"/>
        </w:rPr>
        <w:t xml:space="preserve">participants were taken to a new page that did not have either the vignette or Likert scales on it and were asked an attentional check question: </w:t>
      </w:r>
      <w:r w:rsidR="008B6064" w:rsidRPr="00183BF0">
        <w:rPr>
          <w:rFonts w:ascii="Garamond" w:hAnsi="Garamond"/>
          <w:i/>
          <w:iCs/>
        </w:rPr>
        <w:t>“</w:t>
      </w:r>
      <w:r w:rsidR="008B6064">
        <w:rPr>
          <w:rFonts w:ascii="Garamond" w:hAnsi="Garamond"/>
          <w:i/>
          <w:iCs/>
        </w:rPr>
        <w:t xml:space="preserve">In the vignette you were asked to read, what were Fred and Maria talking about?” </w:t>
      </w:r>
      <w:r w:rsidR="008B6064">
        <w:rPr>
          <w:rFonts w:ascii="Garamond" w:hAnsi="Garamond"/>
        </w:rPr>
        <w:t>to which they could answer (1) Abstract Objects; (2) Bicycles; (3) God or (4) Minds and Brains. Participants who did not cho</w:t>
      </w:r>
      <w:r w:rsidR="00183BF0">
        <w:rPr>
          <w:rFonts w:ascii="Garamond" w:hAnsi="Garamond"/>
        </w:rPr>
        <w:t>o</w:t>
      </w:r>
      <w:r w:rsidR="008B6064">
        <w:rPr>
          <w:rFonts w:ascii="Garamond" w:hAnsi="Garamond"/>
        </w:rPr>
        <w:t>se (2) were excluded.</w:t>
      </w:r>
    </w:p>
    <w:p w14:paraId="692D542A" w14:textId="77777777" w:rsidR="00C93E6A" w:rsidRDefault="00C93E6A" w:rsidP="00626932">
      <w:pPr>
        <w:jc w:val="both"/>
        <w:rPr>
          <w:rFonts w:ascii="Garamond" w:hAnsi="Garamond"/>
        </w:rPr>
      </w:pPr>
    </w:p>
    <w:p w14:paraId="4B425111" w14:textId="237BFC6D" w:rsidR="008B6064" w:rsidRPr="00A4386F" w:rsidRDefault="00A25AF0" w:rsidP="00D85EC3">
      <w:pPr>
        <w:spacing w:after="0" w:line="360" w:lineRule="auto"/>
        <w:jc w:val="both"/>
        <w:rPr>
          <w:rFonts w:ascii="Garamond" w:hAnsi="Garamond"/>
          <w:i/>
          <w:iCs/>
        </w:rPr>
      </w:pPr>
      <w:r w:rsidRPr="00A4386F">
        <w:rPr>
          <w:rFonts w:ascii="Garamond" w:hAnsi="Garamond"/>
          <w:i/>
          <w:iCs/>
        </w:rPr>
        <w:t>3.1.3</w:t>
      </w:r>
      <w:r w:rsidR="00726D13" w:rsidRPr="00A4386F">
        <w:rPr>
          <w:rFonts w:ascii="Garamond" w:hAnsi="Garamond"/>
          <w:i/>
          <w:iCs/>
        </w:rPr>
        <w:t xml:space="preserve"> Analyses</w:t>
      </w:r>
    </w:p>
    <w:p w14:paraId="48122E19" w14:textId="77777777" w:rsidR="008B6064" w:rsidRDefault="008B6064" w:rsidP="00D85EC3">
      <w:pPr>
        <w:spacing w:after="0" w:line="360" w:lineRule="auto"/>
        <w:jc w:val="both"/>
        <w:rPr>
          <w:rFonts w:ascii="Garamond" w:hAnsi="Garamond"/>
        </w:rPr>
      </w:pPr>
    </w:p>
    <w:p w14:paraId="7D3CB186" w14:textId="0C56BB18" w:rsidR="00E26B10" w:rsidRDefault="008B6064" w:rsidP="004F6E32">
      <w:pPr>
        <w:spacing w:after="0" w:line="360" w:lineRule="auto"/>
        <w:jc w:val="both"/>
        <w:rPr>
          <w:rFonts w:ascii="Garamond" w:hAnsi="Garamond"/>
        </w:rPr>
      </w:pPr>
      <w:r>
        <w:rPr>
          <w:rFonts w:ascii="Garamond" w:hAnsi="Garamond"/>
        </w:rPr>
        <w:t xml:space="preserve">Let’s call participants’ levels of agreement regarding whether Maria’s statement that ‘that </w:t>
      </w:r>
      <w:r w:rsidRPr="005F7D1C">
        <w:rPr>
          <w:rFonts w:ascii="Garamond" w:hAnsi="Garamond"/>
        </w:rPr>
        <w:t>the bicycle exists because the bicycle parts exist an</w:t>
      </w:r>
      <w:r>
        <w:rPr>
          <w:rFonts w:ascii="Garamond" w:hAnsi="Garamond"/>
        </w:rPr>
        <w:t xml:space="preserve">d are arranged in a certain way’ is true, their </w:t>
      </w:r>
      <w:r w:rsidRPr="00037914">
        <w:rPr>
          <w:rFonts w:ascii="Garamond" w:hAnsi="Garamond"/>
          <w:i/>
        </w:rPr>
        <w:t xml:space="preserve">levels of truth </w:t>
      </w:r>
      <w:r>
        <w:rPr>
          <w:rFonts w:ascii="Garamond" w:hAnsi="Garamond"/>
          <w:i/>
        </w:rPr>
        <w:t>agreement</w:t>
      </w:r>
      <w:r w:rsidRPr="00037914">
        <w:rPr>
          <w:rFonts w:ascii="Garamond" w:hAnsi="Garamond"/>
          <w:i/>
        </w:rPr>
        <w:t>.</w:t>
      </w:r>
      <w:r>
        <w:rPr>
          <w:rFonts w:ascii="Garamond" w:hAnsi="Garamond"/>
        </w:rPr>
        <w:t xml:space="preserve"> Let’s call participants’ level of agreement that</w:t>
      </w:r>
      <w:r w:rsidR="00F42353">
        <w:rPr>
          <w:rFonts w:ascii="Garamond" w:hAnsi="Garamond"/>
        </w:rPr>
        <w:t xml:space="preserve"> a speech act of</w:t>
      </w:r>
      <w:r>
        <w:rPr>
          <w:rFonts w:ascii="Garamond" w:hAnsi="Garamond"/>
        </w:rPr>
        <w:t xml:space="preserve"> ‘t</w:t>
      </w:r>
      <w:r w:rsidRPr="0067741E">
        <w:rPr>
          <w:rFonts w:ascii="Garamond" w:hAnsi="Garamond"/>
        </w:rPr>
        <w:t>he bicycle exists because the bicycle parts exist and</w:t>
      </w:r>
      <w:r>
        <w:rPr>
          <w:rFonts w:ascii="Garamond" w:hAnsi="Garamond"/>
        </w:rPr>
        <w:t xml:space="preserve"> are</w:t>
      </w:r>
      <w:r w:rsidRPr="0067741E">
        <w:rPr>
          <w:rFonts w:ascii="Garamond" w:hAnsi="Garamond"/>
        </w:rPr>
        <w:t xml:space="preserve"> arranged in a certain way’ is an explanation for </w:t>
      </w:r>
      <w:r>
        <w:rPr>
          <w:rFonts w:ascii="Garamond" w:hAnsi="Garamond"/>
        </w:rPr>
        <w:t xml:space="preserve">Maria, their </w:t>
      </w:r>
      <w:r w:rsidRPr="004545F6">
        <w:rPr>
          <w:rFonts w:ascii="Garamond" w:hAnsi="Garamond"/>
          <w:i/>
        </w:rPr>
        <w:t>levels of explanation agreement</w:t>
      </w:r>
      <w:r>
        <w:rPr>
          <w:rFonts w:ascii="Garamond" w:hAnsi="Garamond"/>
        </w:rPr>
        <w:t xml:space="preserve">. </w:t>
      </w:r>
    </w:p>
    <w:p w14:paraId="4FD07EE2" w14:textId="77777777" w:rsidR="00553C1B" w:rsidRDefault="00553C1B" w:rsidP="004F6E32">
      <w:pPr>
        <w:spacing w:after="0" w:line="360" w:lineRule="auto"/>
        <w:jc w:val="both"/>
        <w:rPr>
          <w:rFonts w:ascii="Garamond" w:hAnsi="Garamond"/>
        </w:rPr>
      </w:pPr>
    </w:p>
    <w:p w14:paraId="09B4CDB4" w14:textId="1D04806F" w:rsidR="004A0B1D" w:rsidRPr="00DF3EC2" w:rsidRDefault="008B6064" w:rsidP="004F6E32">
      <w:pPr>
        <w:spacing w:after="0" w:line="360" w:lineRule="auto"/>
        <w:jc w:val="both"/>
        <w:rPr>
          <w:rFonts w:ascii="Garamond" w:hAnsi="Garamond"/>
        </w:rPr>
      </w:pPr>
      <w:r>
        <w:rPr>
          <w:rFonts w:ascii="Garamond" w:hAnsi="Garamond"/>
        </w:rPr>
        <w:t xml:space="preserve">In order to test </w:t>
      </w:r>
      <w:r w:rsidR="00553C1B">
        <w:rPr>
          <w:rFonts w:ascii="Garamond" w:hAnsi="Garamond"/>
        </w:rPr>
        <w:t>whether</w:t>
      </w:r>
      <w:r>
        <w:rPr>
          <w:rFonts w:ascii="Garamond" w:hAnsi="Garamond"/>
        </w:rPr>
        <w:t xml:space="preserve"> </w:t>
      </w:r>
      <w:r w:rsidR="00291F9F">
        <w:rPr>
          <w:rFonts w:ascii="Garamond" w:hAnsi="Garamond"/>
        </w:rPr>
        <w:t xml:space="preserve">participants’ </w:t>
      </w:r>
      <w:r>
        <w:rPr>
          <w:rFonts w:ascii="Garamond" w:hAnsi="Garamond"/>
        </w:rPr>
        <w:t xml:space="preserve">levels of truth agreement and levels of explanation agreement </w:t>
      </w:r>
      <w:r w:rsidR="00553C1B">
        <w:rPr>
          <w:rFonts w:ascii="Garamond" w:hAnsi="Garamond"/>
        </w:rPr>
        <w:t xml:space="preserve">differed significantly from indifference </w:t>
      </w:r>
      <w:r w:rsidR="0050104F">
        <w:rPr>
          <w:rFonts w:ascii="Garamond" w:hAnsi="Garamond"/>
        </w:rPr>
        <w:t xml:space="preserve">(i.e. choosing 4 on the Likert scale) </w:t>
      </w:r>
      <w:r w:rsidR="00553C1B">
        <w:rPr>
          <w:rFonts w:ascii="Garamond" w:hAnsi="Garamond"/>
        </w:rPr>
        <w:t xml:space="preserve">we ran separate one-sample t-tests to test whether the mean response significantly differs from 4 in each condition. If the mean is significantly above 4, then overall </w:t>
      </w:r>
      <w:r w:rsidR="00DE6D51">
        <w:rPr>
          <w:rFonts w:ascii="Garamond" w:hAnsi="Garamond"/>
        </w:rPr>
        <w:t>participants</w:t>
      </w:r>
      <w:r w:rsidR="003F16A6">
        <w:rPr>
          <w:rFonts w:ascii="Garamond" w:hAnsi="Garamond"/>
        </w:rPr>
        <w:t xml:space="preserve"> </w:t>
      </w:r>
      <w:r w:rsidR="00553C1B">
        <w:rPr>
          <w:rFonts w:ascii="Garamond" w:hAnsi="Garamond"/>
        </w:rPr>
        <w:t xml:space="preserve">might think that what Maria says is true or is an explanation for her; if the mean is significantly below 4 then overall people might think that what Maria says is false or is </w:t>
      </w:r>
      <w:r w:rsidR="00553C1B">
        <w:rPr>
          <w:rFonts w:ascii="Garamond" w:hAnsi="Garamond"/>
          <w:i/>
          <w:iCs/>
        </w:rPr>
        <w:t>not</w:t>
      </w:r>
      <w:r w:rsidR="00553C1B">
        <w:rPr>
          <w:rFonts w:ascii="Garamond" w:hAnsi="Garamond"/>
        </w:rPr>
        <w:t xml:space="preserve"> an explanation for her; if the mean does not differ significantly from for then overall people might be indifferent. </w:t>
      </w:r>
      <w:bookmarkStart w:id="1" w:name="_Hlk24399329"/>
      <w:r w:rsidR="00911C90">
        <w:rPr>
          <w:rFonts w:ascii="Garamond" w:hAnsi="Garamond"/>
        </w:rPr>
        <w:t xml:space="preserve">We say ‘might be’, here, because of course mean levels can be deceptive. A mean level of just over 4 might be the result of everyone agreeing to the statement (but weakly so) or it might be the result of a majority of people weakly </w:t>
      </w:r>
      <w:r w:rsidR="00911C90" w:rsidRPr="003A382C">
        <w:rPr>
          <w:rFonts w:ascii="Garamond" w:hAnsi="Garamond"/>
          <w:i/>
        </w:rPr>
        <w:t>disagreeing</w:t>
      </w:r>
      <w:r w:rsidR="00911C90">
        <w:rPr>
          <w:rFonts w:ascii="Garamond" w:hAnsi="Garamond"/>
        </w:rPr>
        <w:t xml:space="preserve">, and a small minority strongly agreeing. That is </w:t>
      </w:r>
      <w:r w:rsidR="00B42DB6">
        <w:rPr>
          <w:rFonts w:ascii="Garamond" w:hAnsi="Garamond"/>
        </w:rPr>
        <w:t xml:space="preserve">in the condition in which the mean is significantly greater than 4 we combined the proportion of people who thought that what Maria said was false, or was not an explanation, with those who were indifferent. We then ran separate one-way </w:t>
      </w:r>
      <w:r w:rsidR="00B42DB6" w:rsidRPr="00F7123A">
        <w:rPr>
          <w:rFonts w:ascii="Cambria Math" w:eastAsia="Garamond" w:hAnsi="Cambria Math" w:cs="Cambria Math"/>
        </w:rPr>
        <w:t>𝜒</w:t>
      </w:r>
      <w:r w:rsidR="00B42DB6" w:rsidRPr="00F7123A">
        <w:rPr>
          <w:rFonts w:ascii="Garamond" w:eastAsia="Garamond" w:hAnsi="Garamond" w:cs="Garamond"/>
          <w:vertAlign w:val="superscript"/>
        </w:rPr>
        <w:t>2</w:t>
      </w:r>
      <w:r w:rsidR="00B42DB6">
        <w:rPr>
          <w:rFonts w:ascii="Garamond" w:eastAsia="Garamond" w:hAnsi="Garamond" w:cs="Garamond"/>
        </w:rPr>
        <w:t xml:space="preserve">-tests to test whether the majority of people responded in agreement that what Maria said was true, or </w:t>
      </w:r>
      <w:proofErr w:type="gramStart"/>
      <w:r w:rsidR="00B42DB6">
        <w:rPr>
          <w:rFonts w:ascii="Garamond" w:eastAsia="Garamond" w:hAnsi="Garamond" w:cs="Garamond"/>
        </w:rPr>
        <w:t>was</w:t>
      </w:r>
      <w:proofErr w:type="gramEnd"/>
      <w:r w:rsidR="00B42DB6">
        <w:rPr>
          <w:rFonts w:ascii="Garamond" w:eastAsia="Garamond" w:hAnsi="Garamond" w:cs="Garamond"/>
        </w:rPr>
        <w:t xml:space="preserve"> an explanation for her. </w:t>
      </w:r>
      <w:r w:rsidR="00553C1B">
        <w:rPr>
          <w:rFonts w:ascii="Garamond" w:hAnsi="Garamond"/>
        </w:rPr>
        <w:t>We also compared levels of truth agreement and levels of explanation agreement between conditions using separate one-way ANOVAs.</w:t>
      </w:r>
      <w:bookmarkEnd w:id="1"/>
      <w:r w:rsidR="00D55DB3">
        <w:rPr>
          <w:rFonts w:ascii="Garamond" w:eastAsia="Garamond" w:hAnsi="Garamond" w:cs="Garamond"/>
        </w:rPr>
        <w:t xml:space="preserve"> </w:t>
      </w:r>
      <w:r w:rsidR="004A0B1D">
        <w:rPr>
          <w:rFonts w:ascii="Garamond" w:eastAsia="Garamond" w:hAnsi="Garamond" w:cs="Garamond"/>
        </w:rPr>
        <w:t xml:space="preserve">Finally, </w:t>
      </w:r>
      <w:r w:rsidR="008375B8">
        <w:rPr>
          <w:rFonts w:ascii="Garamond" w:eastAsia="Garamond" w:hAnsi="Garamond" w:cs="Garamond"/>
        </w:rPr>
        <w:t>in order to test whether within participants their levels of truth agreement differed significantly from their levels of explanation agreement we ran separate paired-sample t-tests for each condition.</w:t>
      </w:r>
    </w:p>
    <w:p w14:paraId="0BF93DE9" w14:textId="77777777" w:rsidR="008B6064" w:rsidRDefault="008B6064" w:rsidP="00AE0325">
      <w:pPr>
        <w:spacing w:after="0" w:line="360" w:lineRule="auto"/>
        <w:jc w:val="both"/>
        <w:rPr>
          <w:rFonts w:ascii="Garamond" w:hAnsi="Garamond"/>
        </w:rPr>
      </w:pPr>
    </w:p>
    <w:p w14:paraId="455DBE18" w14:textId="32364891" w:rsidR="00726D13" w:rsidRPr="00A4386F" w:rsidRDefault="00650957" w:rsidP="00F4011A">
      <w:pPr>
        <w:spacing w:after="0" w:line="360" w:lineRule="auto"/>
        <w:jc w:val="both"/>
        <w:rPr>
          <w:rFonts w:ascii="Garamond" w:hAnsi="Garamond"/>
          <w:b/>
          <w:bCs/>
        </w:rPr>
      </w:pPr>
      <w:r w:rsidRPr="00A4386F">
        <w:rPr>
          <w:rFonts w:ascii="Garamond" w:hAnsi="Garamond"/>
          <w:b/>
          <w:bCs/>
        </w:rPr>
        <w:t>4.</w:t>
      </w:r>
      <w:r w:rsidR="008B6064" w:rsidRPr="00A4386F">
        <w:rPr>
          <w:rFonts w:ascii="Garamond" w:hAnsi="Garamond"/>
          <w:b/>
          <w:bCs/>
        </w:rPr>
        <w:t xml:space="preserve"> </w:t>
      </w:r>
      <w:r w:rsidR="00726D13" w:rsidRPr="00A4386F">
        <w:rPr>
          <w:rFonts w:ascii="Garamond" w:hAnsi="Garamond"/>
          <w:b/>
          <w:bCs/>
        </w:rPr>
        <w:t>Results</w:t>
      </w:r>
    </w:p>
    <w:p w14:paraId="42CB79DF" w14:textId="130F397B" w:rsidR="00DF3EC2" w:rsidRDefault="00DF3EC2" w:rsidP="00802F3C">
      <w:pPr>
        <w:spacing w:after="0" w:line="360" w:lineRule="auto"/>
        <w:jc w:val="both"/>
        <w:rPr>
          <w:rFonts w:ascii="Garamond" w:hAnsi="Garamond"/>
        </w:rPr>
      </w:pPr>
    </w:p>
    <w:p w14:paraId="4BC8C425" w14:textId="35D32B33" w:rsidR="00297D6E" w:rsidRDefault="00297D6E" w:rsidP="00FC46C2">
      <w:pPr>
        <w:spacing w:after="0" w:line="360" w:lineRule="auto"/>
        <w:jc w:val="both"/>
        <w:rPr>
          <w:rFonts w:ascii="Menlo Regular" w:eastAsia="Garamond" w:hAnsi="Menlo Regular" w:cs="Menlo Regular"/>
        </w:rPr>
      </w:pPr>
      <w:r>
        <w:rPr>
          <w:rFonts w:ascii="Garamond" w:hAnsi="Garamond"/>
        </w:rPr>
        <w:t xml:space="preserve">Let’s consider our first class of </w:t>
      </w:r>
      <w:r w:rsidR="00BA4B31">
        <w:rPr>
          <w:rFonts w:ascii="Garamond" w:hAnsi="Garamond"/>
        </w:rPr>
        <w:t xml:space="preserve">hypotheses </w:t>
      </w:r>
      <w:r>
        <w:rPr>
          <w:rFonts w:ascii="Garamond" w:hAnsi="Garamond"/>
        </w:rPr>
        <w:t xml:space="preserve">first. These were predictions regarding </w:t>
      </w:r>
      <w:r w:rsidR="002A3D7F">
        <w:rPr>
          <w:rFonts w:ascii="Garamond" w:hAnsi="Garamond"/>
        </w:rPr>
        <w:t>participants’</w:t>
      </w:r>
      <w:r w:rsidR="002A3D7F" w:rsidRPr="00BF6D86">
        <w:rPr>
          <w:rFonts w:ascii="Garamond" w:hAnsi="Garamond"/>
        </w:rPr>
        <w:t xml:space="preserve"> </w:t>
      </w:r>
      <w:r w:rsidRPr="00E12367">
        <w:rPr>
          <w:rFonts w:ascii="Garamond" w:hAnsi="Garamond"/>
        </w:rPr>
        <w:t>judgements</w:t>
      </w:r>
      <w:r w:rsidRPr="002452E6">
        <w:rPr>
          <w:rFonts w:ascii="Garamond" w:hAnsi="Garamond"/>
        </w:rPr>
        <w:t xml:space="preserve"> about </w:t>
      </w:r>
      <w:r w:rsidR="0003543D" w:rsidRPr="002452E6">
        <w:rPr>
          <w:rFonts w:ascii="Garamond" w:hAnsi="Garamond"/>
        </w:rPr>
        <w:t xml:space="preserve">whether </w:t>
      </w:r>
      <w:r w:rsidR="0003543D" w:rsidRPr="002452E6">
        <w:rPr>
          <w:rFonts w:ascii="Menlo Regular" w:eastAsia="Garamond" w:hAnsi="Menlo Regular" w:cs="Menlo Regular"/>
        </w:rPr>
        <w:t>⌜</w:t>
      </w:r>
      <w:r w:rsidR="0003543D" w:rsidRPr="002452E6">
        <w:rPr>
          <w:rFonts w:ascii="Garamond" w:eastAsia="Garamond" w:hAnsi="Garamond" w:cs="Garamond"/>
        </w:rPr>
        <w:t xml:space="preserve">x </w:t>
      </w:r>
      <w:r w:rsidR="0003543D" w:rsidRPr="002452E6">
        <w:rPr>
          <w:rFonts w:ascii="Garamond" w:eastAsia="Garamond" w:hAnsi="Garamond" w:cs="Garamond"/>
          <w:i/>
        </w:rPr>
        <w:t>because</w:t>
      </w:r>
      <w:r w:rsidR="0003543D" w:rsidRPr="002452E6">
        <w:rPr>
          <w:rFonts w:ascii="Garamond" w:eastAsia="Garamond" w:hAnsi="Garamond" w:cs="Garamond"/>
        </w:rPr>
        <w:t xml:space="preserve"> y</w:t>
      </w:r>
      <w:r w:rsidR="0003543D" w:rsidRPr="002452E6">
        <w:rPr>
          <w:rFonts w:ascii="Menlo Regular" w:eastAsia="Garamond" w:hAnsi="Menlo Regular" w:cs="Menlo Regular"/>
        </w:rPr>
        <w:t>⌝</w:t>
      </w:r>
      <w:r w:rsidR="0003543D" w:rsidRPr="00BF6D86">
        <w:rPr>
          <w:rFonts w:ascii="Garamond" w:eastAsia="Garamond" w:hAnsi="Garamond" w:cs="Menlo Regular"/>
        </w:rPr>
        <w:t xml:space="preserve"> is true, </w:t>
      </w:r>
      <w:r w:rsidR="00F42353">
        <w:rPr>
          <w:rFonts w:ascii="Garamond" w:eastAsia="Garamond" w:hAnsi="Garamond" w:cs="Menlo Regular"/>
        </w:rPr>
        <w:t xml:space="preserve">and about whether a speech act of </w:t>
      </w:r>
      <w:r w:rsidR="00F42353" w:rsidRPr="002452E6">
        <w:rPr>
          <w:rFonts w:ascii="Menlo Regular" w:eastAsia="Garamond" w:hAnsi="Menlo Regular" w:cs="Menlo Regular"/>
        </w:rPr>
        <w:t>⌜</w:t>
      </w:r>
      <w:r w:rsidR="00F42353" w:rsidRPr="002452E6">
        <w:rPr>
          <w:rFonts w:ascii="Garamond" w:eastAsia="Garamond" w:hAnsi="Garamond" w:cs="Garamond"/>
        </w:rPr>
        <w:t xml:space="preserve">x </w:t>
      </w:r>
      <w:r w:rsidR="00F42353" w:rsidRPr="002452E6">
        <w:rPr>
          <w:rFonts w:ascii="Garamond" w:eastAsia="Garamond" w:hAnsi="Garamond" w:cs="Garamond"/>
          <w:i/>
        </w:rPr>
        <w:t>because</w:t>
      </w:r>
      <w:r w:rsidR="00F42353" w:rsidRPr="002452E6">
        <w:rPr>
          <w:rFonts w:ascii="Garamond" w:eastAsia="Garamond" w:hAnsi="Garamond" w:cs="Garamond"/>
        </w:rPr>
        <w:t xml:space="preserve"> y</w:t>
      </w:r>
      <w:r w:rsidR="00F42353" w:rsidRPr="002452E6">
        <w:rPr>
          <w:rFonts w:ascii="Menlo Regular" w:eastAsia="Garamond" w:hAnsi="Menlo Regular" w:cs="Menlo Regular"/>
        </w:rPr>
        <w:t>⌝</w:t>
      </w:r>
      <w:r w:rsidR="00F42353" w:rsidRPr="00BF6D86">
        <w:rPr>
          <w:rFonts w:ascii="Garamond" w:eastAsia="Garamond" w:hAnsi="Garamond" w:cs="Menlo Regular"/>
        </w:rPr>
        <w:t xml:space="preserve"> </w:t>
      </w:r>
      <w:r w:rsidR="0003543D" w:rsidRPr="00BF6D86">
        <w:rPr>
          <w:rFonts w:ascii="Garamond" w:eastAsia="Garamond" w:hAnsi="Garamond" w:cs="Menlo Regular"/>
        </w:rPr>
        <w:t>is an</w:t>
      </w:r>
      <w:r w:rsidR="00F42353">
        <w:rPr>
          <w:rFonts w:ascii="Garamond" w:eastAsia="Garamond" w:hAnsi="Garamond" w:cs="Menlo Regular"/>
        </w:rPr>
        <w:t xml:space="preserve"> act of</w:t>
      </w:r>
      <w:r w:rsidR="0003543D" w:rsidRPr="00BF6D86">
        <w:rPr>
          <w:rFonts w:ascii="Garamond" w:eastAsia="Garamond" w:hAnsi="Garamond" w:cs="Menlo Regular"/>
        </w:rPr>
        <w:t xml:space="preserve"> explanation for the </w:t>
      </w:r>
      <w:r w:rsidR="00DE6D51">
        <w:rPr>
          <w:rFonts w:ascii="Garamond" w:hAnsi="Garamond"/>
        </w:rPr>
        <w:t>individual</w:t>
      </w:r>
      <w:r w:rsidR="0003543D" w:rsidRPr="00BF6D86">
        <w:rPr>
          <w:rFonts w:ascii="Garamond" w:eastAsia="Garamond" w:hAnsi="Garamond" w:cs="Menlo Regular"/>
        </w:rPr>
        <w:t>, in each of the three conditions</w:t>
      </w:r>
      <w:r w:rsidR="001E55AD" w:rsidRPr="00BF6D86">
        <w:rPr>
          <w:rFonts w:ascii="Garamond" w:eastAsia="Garamond" w:hAnsi="Garamond" w:cs="Menlo Regular"/>
        </w:rPr>
        <w:t>.</w:t>
      </w:r>
    </w:p>
    <w:p w14:paraId="43C6E41C" w14:textId="77777777" w:rsidR="001E55AD" w:rsidRDefault="001E55AD" w:rsidP="00FC46C2">
      <w:pPr>
        <w:spacing w:after="0" w:line="360" w:lineRule="auto"/>
        <w:jc w:val="both"/>
        <w:rPr>
          <w:rFonts w:ascii="Menlo Regular" w:eastAsia="Garamond" w:hAnsi="Menlo Regular" w:cs="Menlo Regular"/>
        </w:rPr>
      </w:pPr>
    </w:p>
    <w:p w14:paraId="203BF382" w14:textId="501ADD0D" w:rsidR="001E55AD" w:rsidRDefault="001E55AD" w:rsidP="0017611C">
      <w:pPr>
        <w:spacing w:after="0" w:line="360" w:lineRule="auto"/>
        <w:jc w:val="both"/>
        <w:rPr>
          <w:rFonts w:ascii="Garamond" w:eastAsia="Garamond" w:hAnsi="Garamond" w:cs="Garamond"/>
        </w:rPr>
      </w:pPr>
      <w:r>
        <w:rPr>
          <w:rFonts w:ascii="Garamond" w:eastAsia="Garamond" w:hAnsi="Garamond" w:cs="Garamond"/>
        </w:rPr>
        <w:t xml:space="preserve">Table 1 below summarises the descriptive data from the experiment. The ‘Yes’ column represents the proportion of participants who reported that what Maria said is true, or that what Maria said is an explanation for her (i.e. who chose 5, 6 or 7 on the Likert scale). The ‘No’ column represents the proportion of participants who reported that what Maria said is false, or that what Maria said is </w:t>
      </w:r>
      <w:r>
        <w:rPr>
          <w:rFonts w:ascii="Garamond" w:eastAsia="Garamond" w:hAnsi="Garamond" w:cs="Garamond"/>
          <w:i/>
          <w:iCs/>
        </w:rPr>
        <w:t>not</w:t>
      </w:r>
      <w:r>
        <w:rPr>
          <w:rFonts w:ascii="Garamond" w:eastAsia="Garamond" w:hAnsi="Garamond" w:cs="Garamond"/>
        </w:rPr>
        <w:t xml:space="preserve"> and explanation for her (i.e. who chose 1, 2 or 3 on the Likert scale). The ‘I’ column represents the proportion of people </w:t>
      </w:r>
      <w:r>
        <w:rPr>
          <w:rFonts w:ascii="Garamond" w:eastAsia="Garamond" w:hAnsi="Garamond" w:cs="Garamond"/>
        </w:rPr>
        <w:lastRenderedPageBreak/>
        <w:t>who reported being indifferent between these two options (i.e. chose 4 on the Likert scale).</w:t>
      </w:r>
      <w:r w:rsidR="009D1945">
        <w:rPr>
          <w:rFonts w:ascii="Garamond" w:eastAsia="Garamond" w:hAnsi="Garamond" w:cs="Garamond"/>
        </w:rPr>
        <w:t xml:space="preserve"> </w:t>
      </w:r>
    </w:p>
    <w:p w14:paraId="3D505AE7" w14:textId="77777777" w:rsidR="009D1945" w:rsidRDefault="009D1945" w:rsidP="0017611C">
      <w:pPr>
        <w:spacing w:after="0" w:line="360" w:lineRule="auto"/>
        <w:jc w:val="both"/>
        <w:rPr>
          <w:rFonts w:ascii="Garamond" w:hAnsi="Garamond"/>
        </w:rPr>
      </w:pPr>
    </w:p>
    <w:p w14:paraId="6FA7BAF6" w14:textId="77777777" w:rsidR="00A4386F" w:rsidRDefault="009D1945" w:rsidP="00A4386F">
      <w:pPr>
        <w:spacing w:after="0" w:line="360" w:lineRule="auto"/>
        <w:jc w:val="both"/>
        <w:rPr>
          <w:rFonts w:ascii="Garamond" w:eastAsia="Garamond" w:hAnsi="Garamond" w:cs="Garamond"/>
        </w:rPr>
      </w:pPr>
      <w:r>
        <w:rPr>
          <w:rFonts w:ascii="Garamond" w:eastAsia="Garamond" w:hAnsi="Garamond" w:cs="Garamond"/>
        </w:rPr>
        <w:t xml:space="preserve">The one-sample </w:t>
      </w:r>
      <w:r w:rsidRPr="004A1DFC">
        <w:rPr>
          <w:rFonts w:ascii="Garamond" w:eastAsia="Garamond" w:hAnsi="Garamond" w:cs="Cambria Math"/>
        </w:rPr>
        <w:t>t</w:t>
      </w:r>
      <w:r w:rsidRPr="003E0F04">
        <w:rPr>
          <w:rFonts w:ascii="Garamond" w:eastAsia="Garamond" w:hAnsi="Garamond" w:cs="Garamond"/>
        </w:rPr>
        <w:t>-tests</w:t>
      </w:r>
      <w:r w:rsidR="0060784D">
        <w:rPr>
          <w:rFonts w:ascii="Garamond" w:eastAsia="Garamond" w:hAnsi="Garamond" w:cs="Garamond"/>
        </w:rPr>
        <w:t xml:space="preserve"> </w:t>
      </w:r>
      <w:r>
        <w:rPr>
          <w:rFonts w:ascii="Garamond" w:eastAsia="Garamond" w:hAnsi="Garamond" w:cs="Garamond"/>
        </w:rPr>
        <w:t xml:space="preserve">show us whether the mean response differs </w:t>
      </w:r>
      <w:r w:rsidR="00C07280">
        <w:rPr>
          <w:rFonts w:ascii="Garamond" w:eastAsia="Garamond" w:hAnsi="Garamond" w:cs="Garamond"/>
        </w:rPr>
        <w:t xml:space="preserve">significantly from a value of 4. </w:t>
      </w:r>
      <w:r>
        <w:rPr>
          <w:rFonts w:ascii="Garamond" w:eastAsia="Garamond" w:hAnsi="Garamond" w:cs="Garamond"/>
        </w:rPr>
        <w:t xml:space="preserve"> </w:t>
      </w:r>
      <w:r w:rsidR="00C07280">
        <w:rPr>
          <w:rFonts w:ascii="Garamond" w:eastAsia="Garamond" w:hAnsi="Garamond" w:cs="Garamond"/>
        </w:rPr>
        <w:t xml:space="preserve">If the p-value is &lt;0.05, then the t-value is significant: the mean is significantly above, or below, 4.  </w:t>
      </w:r>
    </w:p>
    <w:p w14:paraId="23FD94A9" w14:textId="77777777" w:rsidR="00A4386F" w:rsidRDefault="00A4386F" w:rsidP="00A4386F">
      <w:pPr>
        <w:spacing w:after="0" w:line="360" w:lineRule="auto"/>
        <w:jc w:val="both"/>
        <w:rPr>
          <w:rFonts w:ascii="Garamond" w:eastAsia="Garamond" w:hAnsi="Garamond" w:cs="Garamond"/>
          <w:i/>
          <w:iCs/>
        </w:rPr>
      </w:pPr>
    </w:p>
    <w:p w14:paraId="1C7E3C8C" w14:textId="10BC5460" w:rsidR="001E55AD" w:rsidRPr="00A4386F" w:rsidRDefault="001E55AD" w:rsidP="00A4386F">
      <w:pPr>
        <w:spacing w:after="0" w:line="360" w:lineRule="auto"/>
        <w:jc w:val="both"/>
        <w:rPr>
          <w:rFonts w:ascii="Garamond" w:eastAsia="Garamond" w:hAnsi="Garamond" w:cs="Garamond"/>
        </w:rPr>
      </w:pPr>
      <w:r w:rsidRPr="008A201B">
        <w:rPr>
          <w:rFonts w:ascii="Garamond" w:eastAsia="Garamond" w:hAnsi="Garamond" w:cs="Garamond"/>
          <w:i/>
          <w:iCs/>
        </w:rPr>
        <w:t>Table 1</w:t>
      </w:r>
      <w:r w:rsidRPr="00DC2E4F">
        <w:rPr>
          <w:rFonts w:ascii="Garamond" w:eastAsia="Garamond" w:hAnsi="Garamond" w:cs="Garamond"/>
          <w:i/>
          <w:iCs/>
        </w:rPr>
        <w:t xml:space="preserve">. Descriptive data </w:t>
      </w:r>
      <w:r>
        <w:rPr>
          <w:rFonts w:ascii="Garamond" w:eastAsia="Garamond" w:hAnsi="Garamond" w:cs="Garamond"/>
          <w:i/>
          <w:iCs/>
        </w:rPr>
        <w:t>and one-sample t-test results</w:t>
      </w:r>
      <w:r w:rsidRPr="00DC2E4F">
        <w:rPr>
          <w:rFonts w:ascii="Garamond" w:eastAsia="Garamond" w:hAnsi="Garamond" w:cs="Garamond"/>
          <w:i/>
          <w:iCs/>
        </w:rPr>
        <w:t>.</w:t>
      </w:r>
    </w:p>
    <w:tbl>
      <w:tblPr>
        <w:tblpPr w:leftFromText="195" w:rightFromText="195" w:bottomFromText="200" w:vertAnchor="text"/>
        <w:tblW w:w="5000" w:type="pct"/>
        <w:tblCellMar>
          <w:left w:w="0" w:type="dxa"/>
          <w:right w:w="0" w:type="dxa"/>
        </w:tblCellMar>
        <w:tblLook w:val="04A0" w:firstRow="1" w:lastRow="0" w:firstColumn="1" w:lastColumn="0" w:noHBand="0" w:noVBand="1"/>
      </w:tblPr>
      <w:tblGrid>
        <w:gridCol w:w="3509"/>
        <w:gridCol w:w="709"/>
        <w:gridCol w:w="709"/>
        <w:gridCol w:w="569"/>
        <w:gridCol w:w="709"/>
        <w:gridCol w:w="707"/>
        <w:gridCol w:w="710"/>
        <w:gridCol w:w="796"/>
      </w:tblGrid>
      <w:tr w:rsidR="001E55AD" w:rsidRPr="00976038" w14:paraId="33544D83" w14:textId="77777777" w:rsidTr="00A4386F">
        <w:tc>
          <w:tcPr>
            <w:tcW w:w="2084" w:type="pct"/>
            <w:tcBorders>
              <w:top w:val="single" w:sz="8" w:space="0" w:color="000000"/>
              <w:left w:val="single" w:sz="8" w:space="0" w:color="FFFFFF"/>
              <w:bottom w:val="single" w:sz="8" w:space="0" w:color="auto"/>
              <w:right w:val="single" w:sz="8" w:space="0" w:color="FFFFFF"/>
            </w:tcBorders>
            <w:tcMar>
              <w:top w:w="0" w:type="dxa"/>
              <w:left w:w="108" w:type="dxa"/>
              <w:bottom w:w="0" w:type="dxa"/>
              <w:right w:w="108" w:type="dxa"/>
            </w:tcMar>
            <w:vAlign w:val="center"/>
            <w:hideMark/>
          </w:tcPr>
          <w:p w14:paraId="31E57E15" w14:textId="77777777" w:rsidR="001E55AD" w:rsidRPr="00976038" w:rsidRDefault="001E55AD" w:rsidP="00332A49">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Condition</w:t>
            </w:r>
          </w:p>
        </w:tc>
        <w:tc>
          <w:tcPr>
            <w:tcW w:w="421"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4C22C073" w14:textId="77777777" w:rsidR="001E55AD" w:rsidRPr="00976038" w:rsidRDefault="001E55AD" w:rsidP="00332A49">
            <w:pPr>
              <w:spacing w:line="360" w:lineRule="auto"/>
              <w:jc w:val="both"/>
              <w:rPr>
                <w:rFonts w:ascii="Garamond" w:hAnsi="Garamond"/>
                <w:color w:val="000000" w:themeColor="text1"/>
                <w:sz w:val="20"/>
                <w:szCs w:val="20"/>
              </w:rPr>
            </w:pPr>
            <w:r w:rsidRPr="00BE4737">
              <w:rPr>
                <w:rFonts w:ascii="Garamond" w:hAnsi="Garamond"/>
                <w:b/>
                <w:bCs/>
                <w:color w:val="000000" w:themeColor="text1"/>
                <w:sz w:val="20"/>
                <w:szCs w:val="20"/>
              </w:rPr>
              <w:t>%Yes</w:t>
            </w:r>
          </w:p>
        </w:tc>
        <w:tc>
          <w:tcPr>
            <w:tcW w:w="421"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6C3DC6EE" w14:textId="77777777" w:rsidR="001E55AD" w:rsidRPr="00976038" w:rsidRDefault="001E55AD" w:rsidP="00332A49">
            <w:pPr>
              <w:spacing w:line="360" w:lineRule="auto"/>
              <w:jc w:val="both"/>
              <w:rPr>
                <w:rFonts w:ascii="Garamond" w:hAnsi="Garamond"/>
                <w:color w:val="000000" w:themeColor="text1"/>
                <w:sz w:val="20"/>
                <w:szCs w:val="20"/>
              </w:rPr>
            </w:pPr>
            <w:r w:rsidRPr="00BE4737">
              <w:rPr>
                <w:rFonts w:ascii="Garamond" w:hAnsi="Garamond"/>
                <w:b/>
                <w:bCs/>
                <w:color w:val="000000" w:themeColor="text1"/>
                <w:sz w:val="20"/>
                <w:szCs w:val="20"/>
              </w:rPr>
              <w:t>%No</w:t>
            </w:r>
          </w:p>
        </w:tc>
        <w:tc>
          <w:tcPr>
            <w:tcW w:w="338"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1905796C" w14:textId="77777777" w:rsidR="001E55AD" w:rsidRPr="00976038" w:rsidRDefault="001E55AD" w:rsidP="00332A49">
            <w:pPr>
              <w:spacing w:line="360" w:lineRule="auto"/>
              <w:jc w:val="both"/>
              <w:rPr>
                <w:rFonts w:ascii="Garamond" w:hAnsi="Garamond"/>
                <w:color w:val="000000" w:themeColor="text1"/>
                <w:sz w:val="20"/>
                <w:szCs w:val="20"/>
              </w:rPr>
            </w:pPr>
            <w:r w:rsidRPr="00BE4737">
              <w:rPr>
                <w:rFonts w:ascii="Garamond" w:hAnsi="Garamond"/>
                <w:b/>
                <w:bCs/>
                <w:color w:val="000000" w:themeColor="text1"/>
                <w:sz w:val="20"/>
                <w:szCs w:val="20"/>
              </w:rPr>
              <w:t>%I</w:t>
            </w:r>
          </w:p>
        </w:tc>
        <w:tc>
          <w:tcPr>
            <w:tcW w:w="421"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020FD983" w14:textId="77777777" w:rsidR="001E55AD" w:rsidRPr="00976038" w:rsidRDefault="001E55AD" w:rsidP="00332A49">
            <w:pPr>
              <w:spacing w:line="360" w:lineRule="auto"/>
              <w:jc w:val="both"/>
              <w:rPr>
                <w:rFonts w:ascii="Garamond" w:hAnsi="Garamond"/>
                <w:color w:val="000000" w:themeColor="text1"/>
                <w:sz w:val="20"/>
                <w:szCs w:val="20"/>
              </w:rPr>
            </w:pPr>
            <w:r w:rsidRPr="00BE4737">
              <w:rPr>
                <w:rFonts w:ascii="Garamond" w:hAnsi="Garamond"/>
                <w:b/>
                <w:bCs/>
                <w:color w:val="000000" w:themeColor="text1"/>
                <w:sz w:val="20"/>
                <w:szCs w:val="20"/>
              </w:rPr>
              <w:t>Mean</w:t>
            </w:r>
          </w:p>
        </w:tc>
        <w:tc>
          <w:tcPr>
            <w:tcW w:w="420"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35182FB0" w14:textId="77777777" w:rsidR="001E55AD" w:rsidRPr="00976038" w:rsidRDefault="001E55AD" w:rsidP="00A4386F">
            <w:pPr>
              <w:spacing w:line="360" w:lineRule="auto"/>
              <w:jc w:val="center"/>
              <w:rPr>
                <w:rFonts w:ascii="Garamond" w:hAnsi="Garamond"/>
                <w:color w:val="000000" w:themeColor="text1"/>
                <w:sz w:val="20"/>
                <w:szCs w:val="20"/>
              </w:rPr>
            </w:pPr>
            <w:r w:rsidRPr="00BE4737">
              <w:rPr>
                <w:rFonts w:ascii="Garamond" w:hAnsi="Garamond"/>
                <w:b/>
                <w:bCs/>
                <w:color w:val="000000" w:themeColor="text1"/>
                <w:sz w:val="20"/>
                <w:szCs w:val="20"/>
              </w:rPr>
              <w:t>SD</w:t>
            </w:r>
          </w:p>
        </w:tc>
        <w:tc>
          <w:tcPr>
            <w:tcW w:w="422" w:type="pct"/>
            <w:tcBorders>
              <w:top w:val="single" w:sz="8" w:space="0" w:color="auto"/>
              <w:left w:val="nil"/>
              <w:bottom w:val="single" w:sz="8" w:space="0" w:color="auto"/>
              <w:right w:val="single" w:sz="8" w:space="0" w:color="FFFFFF"/>
            </w:tcBorders>
            <w:vAlign w:val="center"/>
          </w:tcPr>
          <w:p w14:paraId="7BEA3626" w14:textId="77777777" w:rsidR="001E55AD" w:rsidRPr="00BE4737" w:rsidRDefault="001E55AD" w:rsidP="00332A49">
            <w:pPr>
              <w:spacing w:line="360" w:lineRule="auto"/>
              <w:jc w:val="both"/>
              <w:rPr>
                <w:rFonts w:ascii="Garamond" w:hAnsi="Garamond"/>
                <w:b/>
                <w:bCs/>
                <w:color w:val="000000" w:themeColor="text1"/>
                <w:sz w:val="20"/>
                <w:szCs w:val="20"/>
              </w:rPr>
            </w:pPr>
            <w:r w:rsidRPr="00BE4737">
              <w:rPr>
                <w:rFonts w:ascii="Garamond" w:hAnsi="Garamond"/>
                <w:b/>
                <w:bCs/>
                <w:i/>
                <w:iCs/>
                <w:color w:val="000000" w:themeColor="text1"/>
                <w:sz w:val="20"/>
                <w:szCs w:val="20"/>
              </w:rPr>
              <w:t>t-value</w:t>
            </w:r>
          </w:p>
        </w:tc>
        <w:tc>
          <w:tcPr>
            <w:tcW w:w="473" w:type="pct"/>
            <w:tcBorders>
              <w:top w:val="single" w:sz="8" w:space="0" w:color="auto"/>
              <w:left w:val="nil"/>
              <w:bottom w:val="single" w:sz="8" w:space="0" w:color="auto"/>
              <w:right w:val="single" w:sz="8" w:space="0" w:color="FFFFFF"/>
            </w:tcBorders>
            <w:vAlign w:val="center"/>
          </w:tcPr>
          <w:p w14:paraId="632C3E06" w14:textId="77777777" w:rsidR="001E55AD" w:rsidRPr="00BE4737" w:rsidRDefault="001E55AD" w:rsidP="00332A49">
            <w:pPr>
              <w:spacing w:line="360" w:lineRule="auto"/>
              <w:jc w:val="both"/>
              <w:rPr>
                <w:rFonts w:ascii="Garamond" w:hAnsi="Garamond"/>
                <w:b/>
                <w:bCs/>
                <w:color w:val="000000" w:themeColor="text1"/>
                <w:sz w:val="20"/>
                <w:szCs w:val="20"/>
              </w:rPr>
            </w:pPr>
            <w:r w:rsidRPr="00BE4737">
              <w:rPr>
                <w:rFonts w:ascii="Garamond" w:hAnsi="Garamond"/>
                <w:b/>
                <w:bCs/>
                <w:i/>
                <w:iCs/>
                <w:color w:val="000000" w:themeColor="text1"/>
                <w:sz w:val="20"/>
                <w:szCs w:val="20"/>
              </w:rPr>
              <w:t>p</w:t>
            </w:r>
            <w:r w:rsidRPr="00BE4737">
              <w:rPr>
                <w:rFonts w:ascii="Garamond" w:hAnsi="Garamond"/>
                <w:b/>
                <w:bCs/>
                <w:color w:val="000000" w:themeColor="text1"/>
                <w:sz w:val="20"/>
                <w:szCs w:val="20"/>
              </w:rPr>
              <w:t>-value</w:t>
            </w:r>
          </w:p>
        </w:tc>
      </w:tr>
      <w:tr w:rsidR="001E55AD" w:rsidRPr="00976038" w14:paraId="44ED94DE" w14:textId="77777777" w:rsidTr="00E878C6">
        <w:tc>
          <w:tcPr>
            <w:tcW w:w="5000" w:type="pct"/>
            <w:gridSpan w:val="8"/>
            <w:tcBorders>
              <w:top w:val="nil"/>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tcPr>
          <w:p w14:paraId="442E728E" w14:textId="77777777" w:rsidR="001E55AD" w:rsidRPr="00976038" w:rsidRDefault="001E55AD" w:rsidP="00A4386F">
            <w:pPr>
              <w:spacing w:line="360" w:lineRule="auto"/>
              <w:jc w:val="both"/>
              <w:rPr>
                <w:rFonts w:ascii="Garamond" w:hAnsi="Garamond"/>
                <w:b/>
                <w:color w:val="000000" w:themeColor="text1"/>
                <w:sz w:val="20"/>
                <w:szCs w:val="20"/>
              </w:rPr>
            </w:pPr>
            <w:r w:rsidRPr="00976038">
              <w:rPr>
                <w:rFonts w:ascii="Garamond" w:hAnsi="Garamond"/>
                <w:b/>
                <w:color w:val="000000" w:themeColor="text1"/>
                <w:sz w:val="20"/>
                <w:szCs w:val="20"/>
              </w:rPr>
              <w:t>Level of Truth Agreement</w:t>
            </w:r>
          </w:p>
        </w:tc>
      </w:tr>
      <w:tr w:rsidR="001E55AD" w:rsidRPr="00976038" w14:paraId="5B81C4E0" w14:textId="77777777" w:rsidTr="00A4386F">
        <w:tc>
          <w:tcPr>
            <w:tcW w:w="2084" w:type="pct"/>
            <w:tcBorders>
              <w:top w:val="nil"/>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6974D5F9"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bCs/>
                <w:color w:val="000000" w:themeColor="text1"/>
                <w:sz w:val="20"/>
                <w:szCs w:val="20"/>
              </w:rPr>
              <w:t>Condition 1:</w:t>
            </w:r>
            <w:r w:rsidRPr="00BE4737">
              <w:rPr>
                <w:rFonts w:ascii="Garamond" w:hAnsi="Garamond"/>
                <w:color w:val="000000" w:themeColor="text1"/>
                <w:sz w:val="20"/>
                <w:szCs w:val="20"/>
              </w:rPr>
              <w:t xml:space="preserve"> </w:t>
            </w:r>
            <w:r w:rsidRPr="00976038">
              <w:rPr>
                <w:rFonts w:ascii="Garamond" w:hAnsi="Garamond"/>
                <w:bCs/>
                <w:color w:val="000000" w:themeColor="text1"/>
                <w:sz w:val="20"/>
                <w:szCs w:val="20"/>
              </w:rPr>
              <w:t xml:space="preserve"> Epistemic </w:t>
            </w:r>
            <w:r w:rsidRPr="00BE4737">
              <w:rPr>
                <w:rFonts w:ascii="Garamond" w:hAnsi="Garamond"/>
                <w:color w:val="000000" w:themeColor="text1"/>
                <w:sz w:val="20"/>
                <w:szCs w:val="20"/>
              </w:rPr>
              <w:t>(N = 138)</w:t>
            </w:r>
          </w:p>
        </w:tc>
        <w:tc>
          <w:tcPr>
            <w:tcW w:w="421"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42419CAE"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79.0</w:t>
            </w:r>
          </w:p>
        </w:tc>
        <w:tc>
          <w:tcPr>
            <w:tcW w:w="421"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6A249646"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9.4</w:t>
            </w:r>
          </w:p>
        </w:tc>
        <w:tc>
          <w:tcPr>
            <w:tcW w:w="338"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18A5FE2F"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11.6</w:t>
            </w:r>
          </w:p>
        </w:tc>
        <w:tc>
          <w:tcPr>
            <w:tcW w:w="421"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3150321"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5.41</w:t>
            </w:r>
          </w:p>
        </w:tc>
        <w:tc>
          <w:tcPr>
            <w:tcW w:w="420"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4825C95A"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1.35</w:t>
            </w:r>
          </w:p>
        </w:tc>
        <w:tc>
          <w:tcPr>
            <w:tcW w:w="422" w:type="pct"/>
            <w:tcBorders>
              <w:top w:val="nil"/>
              <w:left w:val="nil"/>
              <w:bottom w:val="single" w:sz="4" w:space="0" w:color="FFFFFF" w:themeColor="background1"/>
              <w:right w:val="single" w:sz="8" w:space="0" w:color="FFFFFF"/>
            </w:tcBorders>
            <w:vAlign w:val="center"/>
          </w:tcPr>
          <w:p w14:paraId="6CAA5CA8"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12.194</w:t>
            </w:r>
          </w:p>
        </w:tc>
        <w:tc>
          <w:tcPr>
            <w:tcW w:w="473" w:type="pct"/>
            <w:tcBorders>
              <w:top w:val="nil"/>
              <w:left w:val="nil"/>
              <w:bottom w:val="single" w:sz="4" w:space="0" w:color="FFFFFF" w:themeColor="background1"/>
              <w:right w:val="single" w:sz="8" w:space="0" w:color="FFFFFF"/>
            </w:tcBorders>
            <w:vAlign w:val="center"/>
          </w:tcPr>
          <w:p w14:paraId="5EB18680"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&lt;.001</w:t>
            </w:r>
          </w:p>
        </w:tc>
      </w:tr>
      <w:tr w:rsidR="001E55AD" w:rsidRPr="00976038" w14:paraId="0345F964" w14:textId="77777777" w:rsidTr="00A4386F">
        <w:tc>
          <w:tcPr>
            <w:tcW w:w="2084" w:type="pct"/>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1C6AA031"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bCs/>
                <w:color w:val="000000" w:themeColor="text1"/>
                <w:sz w:val="20"/>
                <w:szCs w:val="20"/>
              </w:rPr>
              <w:t>Condition 2:</w:t>
            </w:r>
            <w:r w:rsidRPr="00BE4737">
              <w:rPr>
                <w:rFonts w:ascii="Garamond" w:hAnsi="Garamond"/>
                <w:color w:val="000000" w:themeColor="text1"/>
                <w:sz w:val="20"/>
                <w:szCs w:val="20"/>
              </w:rPr>
              <w:t xml:space="preserve">  </w:t>
            </w:r>
            <w:r>
              <w:rPr>
                <w:rFonts w:ascii="Garamond" w:hAnsi="Garamond"/>
                <w:color w:val="000000" w:themeColor="text1"/>
                <w:sz w:val="20"/>
                <w:szCs w:val="20"/>
              </w:rPr>
              <w:t>Intervention</w:t>
            </w:r>
            <w:r w:rsidRPr="00BE4737">
              <w:rPr>
                <w:rFonts w:ascii="Garamond" w:hAnsi="Garamond"/>
                <w:color w:val="000000" w:themeColor="text1"/>
                <w:sz w:val="20"/>
                <w:szCs w:val="20"/>
              </w:rPr>
              <w:t xml:space="preserve"> (N = 143)</w:t>
            </w:r>
          </w:p>
        </w:tc>
        <w:tc>
          <w:tcPr>
            <w:tcW w:w="421"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419030F9"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83.9</w:t>
            </w:r>
          </w:p>
        </w:tc>
        <w:tc>
          <w:tcPr>
            <w:tcW w:w="421"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53B38AA3"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7.7</w:t>
            </w:r>
          </w:p>
        </w:tc>
        <w:tc>
          <w:tcPr>
            <w:tcW w:w="338"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29DA6250"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8.4</w:t>
            </w:r>
          </w:p>
        </w:tc>
        <w:tc>
          <w:tcPr>
            <w:tcW w:w="421"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9FA5B66"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5.54</w:t>
            </w:r>
          </w:p>
        </w:tc>
        <w:tc>
          <w:tcPr>
            <w:tcW w:w="420"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549124B5"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1.22</w:t>
            </w:r>
          </w:p>
        </w:tc>
        <w:tc>
          <w:tcPr>
            <w:tcW w:w="422" w:type="pct"/>
            <w:tcBorders>
              <w:top w:val="single" w:sz="4" w:space="0" w:color="FFFFFF" w:themeColor="background1"/>
              <w:left w:val="nil"/>
              <w:bottom w:val="single" w:sz="4" w:space="0" w:color="FFFFFF" w:themeColor="background1"/>
              <w:right w:val="single" w:sz="8" w:space="0" w:color="FFFFFF"/>
            </w:tcBorders>
            <w:vAlign w:val="center"/>
          </w:tcPr>
          <w:p w14:paraId="5F3A069F"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15.073</w:t>
            </w:r>
          </w:p>
        </w:tc>
        <w:tc>
          <w:tcPr>
            <w:tcW w:w="473" w:type="pct"/>
            <w:tcBorders>
              <w:top w:val="single" w:sz="4" w:space="0" w:color="FFFFFF" w:themeColor="background1"/>
              <w:left w:val="nil"/>
              <w:bottom w:val="single" w:sz="4" w:space="0" w:color="FFFFFF" w:themeColor="background1"/>
              <w:right w:val="single" w:sz="8" w:space="0" w:color="FFFFFF"/>
            </w:tcBorders>
            <w:vAlign w:val="center"/>
          </w:tcPr>
          <w:p w14:paraId="501CFDEB"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&lt;.001</w:t>
            </w:r>
          </w:p>
        </w:tc>
      </w:tr>
      <w:tr w:rsidR="001E55AD" w:rsidRPr="00976038" w14:paraId="521C373B" w14:textId="77777777" w:rsidTr="00A4386F">
        <w:tc>
          <w:tcPr>
            <w:tcW w:w="2084" w:type="pct"/>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tcPr>
          <w:p w14:paraId="2E7D1CB7" w14:textId="77777777" w:rsidR="001E55AD" w:rsidRPr="00976038" w:rsidRDefault="001E55AD" w:rsidP="00A4386F">
            <w:pPr>
              <w:spacing w:line="360" w:lineRule="auto"/>
              <w:jc w:val="both"/>
              <w:rPr>
                <w:rFonts w:ascii="Garamond" w:hAnsi="Garamond"/>
                <w:bCs/>
                <w:color w:val="000000" w:themeColor="text1"/>
                <w:sz w:val="20"/>
                <w:szCs w:val="20"/>
              </w:rPr>
            </w:pPr>
            <w:r w:rsidRPr="00976038">
              <w:rPr>
                <w:rFonts w:ascii="Garamond" w:hAnsi="Garamond"/>
                <w:bCs/>
                <w:color w:val="000000" w:themeColor="text1"/>
                <w:sz w:val="20"/>
                <w:szCs w:val="20"/>
              </w:rPr>
              <w:t>Condition 3:  Absence (N = 142)</w:t>
            </w:r>
          </w:p>
        </w:tc>
        <w:tc>
          <w:tcPr>
            <w:tcW w:w="421"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10C3527B"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67.6</w:t>
            </w:r>
          </w:p>
        </w:tc>
        <w:tc>
          <w:tcPr>
            <w:tcW w:w="421"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303FF36E"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12</w:t>
            </w:r>
          </w:p>
        </w:tc>
        <w:tc>
          <w:tcPr>
            <w:tcW w:w="338"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206A8606"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20.4</w:t>
            </w:r>
          </w:p>
        </w:tc>
        <w:tc>
          <w:tcPr>
            <w:tcW w:w="421"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31A45D76"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5.17</w:t>
            </w:r>
          </w:p>
        </w:tc>
        <w:tc>
          <w:tcPr>
            <w:tcW w:w="420"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09A24413"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1.42</w:t>
            </w:r>
          </w:p>
        </w:tc>
        <w:tc>
          <w:tcPr>
            <w:tcW w:w="422" w:type="pct"/>
            <w:tcBorders>
              <w:top w:val="single" w:sz="4" w:space="0" w:color="FFFFFF" w:themeColor="background1"/>
              <w:left w:val="nil"/>
              <w:bottom w:val="single" w:sz="4" w:space="0" w:color="FFFFFF" w:themeColor="background1"/>
              <w:right w:val="single" w:sz="8" w:space="0" w:color="FFFFFF"/>
            </w:tcBorders>
            <w:vAlign w:val="center"/>
          </w:tcPr>
          <w:p w14:paraId="311A35F7"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9.782</w:t>
            </w:r>
          </w:p>
        </w:tc>
        <w:tc>
          <w:tcPr>
            <w:tcW w:w="473" w:type="pct"/>
            <w:tcBorders>
              <w:top w:val="single" w:sz="4" w:space="0" w:color="FFFFFF" w:themeColor="background1"/>
              <w:left w:val="nil"/>
              <w:bottom w:val="single" w:sz="4" w:space="0" w:color="FFFFFF" w:themeColor="background1"/>
              <w:right w:val="single" w:sz="8" w:space="0" w:color="FFFFFF"/>
            </w:tcBorders>
            <w:vAlign w:val="center"/>
          </w:tcPr>
          <w:p w14:paraId="55950CE3"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&lt;.001</w:t>
            </w:r>
          </w:p>
        </w:tc>
      </w:tr>
      <w:tr w:rsidR="001E55AD" w:rsidRPr="00976038" w14:paraId="01F4F49A" w14:textId="77777777" w:rsidTr="00E878C6">
        <w:tc>
          <w:tcPr>
            <w:tcW w:w="5000" w:type="pct"/>
            <w:gridSpan w:val="8"/>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tcPr>
          <w:p w14:paraId="1F7FB950" w14:textId="77777777" w:rsidR="001E55AD" w:rsidRPr="00976038" w:rsidRDefault="001E55AD" w:rsidP="00A4386F">
            <w:pPr>
              <w:spacing w:line="360" w:lineRule="auto"/>
              <w:jc w:val="both"/>
              <w:rPr>
                <w:rFonts w:ascii="Garamond" w:hAnsi="Garamond"/>
                <w:color w:val="000000" w:themeColor="text1"/>
                <w:sz w:val="20"/>
                <w:szCs w:val="20"/>
              </w:rPr>
            </w:pPr>
            <w:r w:rsidRPr="00BE4737">
              <w:rPr>
                <w:rFonts w:ascii="Garamond" w:hAnsi="Garamond"/>
                <w:b/>
                <w:bCs/>
                <w:color w:val="000000" w:themeColor="text1"/>
                <w:sz w:val="20"/>
                <w:szCs w:val="20"/>
              </w:rPr>
              <w:t>Level of Explanation Agreement</w:t>
            </w:r>
          </w:p>
        </w:tc>
      </w:tr>
      <w:tr w:rsidR="001E55AD" w:rsidRPr="00976038" w14:paraId="11812B68" w14:textId="77777777" w:rsidTr="00A4386F">
        <w:tc>
          <w:tcPr>
            <w:tcW w:w="2084" w:type="pct"/>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tcPr>
          <w:p w14:paraId="2D5876D0" w14:textId="77777777" w:rsidR="001E55AD" w:rsidRPr="00976038" w:rsidRDefault="001E55AD" w:rsidP="00A4386F">
            <w:pPr>
              <w:spacing w:line="360" w:lineRule="auto"/>
              <w:jc w:val="both"/>
              <w:rPr>
                <w:rFonts w:ascii="Garamond" w:hAnsi="Garamond"/>
                <w:bCs/>
                <w:color w:val="000000" w:themeColor="text1"/>
                <w:sz w:val="20"/>
                <w:szCs w:val="20"/>
              </w:rPr>
            </w:pPr>
            <w:r w:rsidRPr="00976038">
              <w:rPr>
                <w:rFonts w:ascii="Garamond" w:hAnsi="Garamond"/>
                <w:bCs/>
                <w:color w:val="000000" w:themeColor="text1"/>
                <w:sz w:val="20"/>
                <w:szCs w:val="20"/>
              </w:rPr>
              <w:t xml:space="preserve">Condition 1:  Epistemic </w:t>
            </w:r>
            <w:r w:rsidRPr="00BE4737">
              <w:rPr>
                <w:rFonts w:ascii="Garamond" w:hAnsi="Garamond"/>
                <w:color w:val="000000" w:themeColor="text1"/>
                <w:sz w:val="20"/>
                <w:szCs w:val="20"/>
              </w:rPr>
              <w:t>(N = 138)</w:t>
            </w:r>
          </w:p>
        </w:tc>
        <w:tc>
          <w:tcPr>
            <w:tcW w:w="421"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35D2CC41"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82.7</w:t>
            </w:r>
          </w:p>
        </w:tc>
        <w:tc>
          <w:tcPr>
            <w:tcW w:w="421"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72F2970D"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13.0</w:t>
            </w:r>
          </w:p>
        </w:tc>
        <w:tc>
          <w:tcPr>
            <w:tcW w:w="338"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5F99CBD3"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4.3</w:t>
            </w:r>
          </w:p>
        </w:tc>
        <w:tc>
          <w:tcPr>
            <w:tcW w:w="421"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2A2D5278"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5.50</w:t>
            </w:r>
          </w:p>
        </w:tc>
        <w:tc>
          <w:tcPr>
            <w:tcW w:w="420"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27C17FE4"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1.49</w:t>
            </w:r>
          </w:p>
        </w:tc>
        <w:tc>
          <w:tcPr>
            <w:tcW w:w="422" w:type="pct"/>
            <w:tcBorders>
              <w:top w:val="single" w:sz="4" w:space="0" w:color="FFFFFF" w:themeColor="background1"/>
              <w:left w:val="nil"/>
              <w:bottom w:val="single" w:sz="4" w:space="0" w:color="FFFFFF" w:themeColor="background1"/>
              <w:right w:val="single" w:sz="8" w:space="0" w:color="FFFFFF"/>
            </w:tcBorders>
            <w:vAlign w:val="center"/>
          </w:tcPr>
          <w:p w14:paraId="45540D71"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11.858</w:t>
            </w:r>
          </w:p>
        </w:tc>
        <w:tc>
          <w:tcPr>
            <w:tcW w:w="473" w:type="pct"/>
            <w:tcBorders>
              <w:top w:val="single" w:sz="4" w:space="0" w:color="FFFFFF" w:themeColor="background1"/>
              <w:left w:val="nil"/>
              <w:bottom w:val="single" w:sz="4" w:space="0" w:color="FFFFFF" w:themeColor="background1"/>
              <w:right w:val="single" w:sz="8" w:space="0" w:color="FFFFFF"/>
            </w:tcBorders>
            <w:vAlign w:val="center"/>
          </w:tcPr>
          <w:p w14:paraId="44948A0F"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&lt;.001</w:t>
            </w:r>
          </w:p>
        </w:tc>
      </w:tr>
      <w:tr w:rsidR="001E55AD" w:rsidRPr="00976038" w14:paraId="4114E306" w14:textId="77777777" w:rsidTr="00A4386F">
        <w:tc>
          <w:tcPr>
            <w:tcW w:w="2084" w:type="pct"/>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tcPr>
          <w:p w14:paraId="236AF2F9" w14:textId="77777777" w:rsidR="001E55AD" w:rsidRPr="00BE4737" w:rsidRDefault="001E55AD" w:rsidP="00A4386F">
            <w:pPr>
              <w:spacing w:line="360" w:lineRule="auto"/>
              <w:jc w:val="both"/>
              <w:rPr>
                <w:rFonts w:ascii="Garamond" w:hAnsi="Garamond"/>
                <w:b/>
                <w:bCs/>
                <w:color w:val="000000" w:themeColor="text1"/>
                <w:sz w:val="20"/>
                <w:szCs w:val="20"/>
              </w:rPr>
            </w:pPr>
            <w:r w:rsidRPr="00976038">
              <w:rPr>
                <w:rFonts w:ascii="Garamond" w:hAnsi="Garamond"/>
                <w:bCs/>
                <w:color w:val="000000" w:themeColor="text1"/>
                <w:sz w:val="20"/>
                <w:szCs w:val="20"/>
              </w:rPr>
              <w:t>Condition 2:</w:t>
            </w:r>
            <w:r w:rsidRPr="00BE4737">
              <w:rPr>
                <w:rFonts w:ascii="Garamond" w:hAnsi="Garamond"/>
                <w:b/>
                <w:bCs/>
                <w:color w:val="000000" w:themeColor="text1"/>
                <w:sz w:val="20"/>
                <w:szCs w:val="20"/>
              </w:rPr>
              <w:t xml:space="preserve"> </w:t>
            </w:r>
            <w:r w:rsidRPr="00BE4737">
              <w:rPr>
                <w:rFonts w:ascii="Garamond" w:hAnsi="Garamond"/>
                <w:color w:val="000000" w:themeColor="text1"/>
                <w:sz w:val="20"/>
                <w:szCs w:val="20"/>
              </w:rPr>
              <w:t xml:space="preserve"> </w:t>
            </w:r>
            <w:r>
              <w:rPr>
                <w:rFonts w:ascii="Garamond" w:hAnsi="Garamond"/>
                <w:color w:val="000000" w:themeColor="text1"/>
                <w:sz w:val="20"/>
                <w:szCs w:val="20"/>
              </w:rPr>
              <w:t>Intervention</w:t>
            </w:r>
            <w:r w:rsidRPr="00BE4737">
              <w:rPr>
                <w:rFonts w:ascii="Garamond" w:hAnsi="Garamond"/>
                <w:color w:val="000000" w:themeColor="text1"/>
                <w:sz w:val="20"/>
                <w:szCs w:val="20"/>
              </w:rPr>
              <w:t xml:space="preserve"> (N = 143)</w:t>
            </w:r>
          </w:p>
        </w:tc>
        <w:tc>
          <w:tcPr>
            <w:tcW w:w="421"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58F80B27"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88.8</w:t>
            </w:r>
          </w:p>
        </w:tc>
        <w:tc>
          <w:tcPr>
            <w:tcW w:w="421"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3ED0C90F"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6.3</w:t>
            </w:r>
          </w:p>
        </w:tc>
        <w:tc>
          <w:tcPr>
            <w:tcW w:w="338"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6ABE21E2"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4.9</w:t>
            </w:r>
          </w:p>
        </w:tc>
        <w:tc>
          <w:tcPr>
            <w:tcW w:w="421"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1B26C859"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5.74</w:t>
            </w:r>
          </w:p>
        </w:tc>
        <w:tc>
          <w:tcPr>
            <w:tcW w:w="420"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39E0D1BA"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1.28</w:t>
            </w:r>
          </w:p>
        </w:tc>
        <w:tc>
          <w:tcPr>
            <w:tcW w:w="422" w:type="pct"/>
            <w:tcBorders>
              <w:top w:val="single" w:sz="4" w:space="0" w:color="FFFFFF" w:themeColor="background1"/>
              <w:left w:val="nil"/>
              <w:bottom w:val="single" w:sz="4" w:space="0" w:color="FFFFFF" w:themeColor="background1"/>
              <w:right w:val="single" w:sz="8" w:space="0" w:color="FFFFFF"/>
            </w:tcBorders>
            <w:vAlign w:val="center"/>
          </w:tcPr>
          <w:p w14:paraId="00DAACC8"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16.311</w:t>
            </w:r>
          </w:p>
        </w:tc>
        <w:tc>
          <w:tcPr>
            <w:tcW w:w="473" w:type="pct"/>
            <w:tcBorders>
              <w:top w:val="single" w:sz="4" w:space="0" w:color="FFFFFF" w:themeColor="background1"/>
              <w:left w:val="nil"/>
              <w:bottom w:val="single" w:sz="4" w:space="0" w:color="FFFFFF" w:themeColor="background1"/>
              <w:right w:val="single" w:sz="8" w:space="0" w:color="FFFFFF"/>
            </w:tcBorders>
            <w:vAlign w:val="center"/>
          </w:tcPr>
          <w:p w14:paraId="602330D2"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&lt;.001</w:t>
            </w:r>
          </w:p>
        </w:tc>
      </w:tr>
      <w:tr w:rsidR="001E55AD" w:rsidRPr="00976038" w14:paraId="25C189EF" w14:textId="77777777" w:rsidTr="00A4386F">
        <w:tc>
          <w:tcPr>
            <w:tcW w:w="2084" w:type="pct"/>
            <w:tcBorders>
              <w:top w:val="single" w:sz="4" w:space="0" w:color="FFFFFF" w:themeColor="background1"/>
              <w:left w:val="single" w:sz="8" w:space="0" w:color="FFFFFF"/>
              <w:bottom w:val="single" w:sz="4" w:space="0" w:color="auto"/>
              <w:right w:val="single" w:sz="8" w:space="0" w:color="FFFFFF"/>
            </w:tcBorders>
            <w:tcMar>
              <w:top w:w="0" w:type="dxa"/>
              <w:left w:w="108" w:type="dxa"/>
              <w:bottom w:w="0" w:type="dxa"/>
              <w:right w:w="108" w:type="dxa"/>
            </w:tcMar>
            <w:vAlign w:val="center"/>
          </w:tcPr>
          <w:p w14:paraId="59563059" w14:textId="77777777" w:rsidR="001E55AD" w:rsidRPr="00976038" w:rsidRDefault="001E55AD" w:rsidP="00A4386F">
            <w:pPr>
              <w:spacing w:line="360" w:lineRule="auto"/>
              <w:jc w:val="both"/>
              <w:rPr>
                <w:rFonts w:ascii="Garamond" w:hAnsi="Garamond"/>
                <w:bCs/>
                <w:color w:val="000000" w:themeColor="text1"/>
                <w:sz w:val="20"/>
                <w:szCs w:val="20"/>
              </w:rPr>
            </w:pPr>
            <w:r w:rsidRPr="00976038">
              <w:rPr>
                <w:rFonts w:ascii="Garamond" w:hAnsi="Garamond"/>
                <w:bCs/>
                <w:color w:val="000000" w:themeColor="text1"/>
                <w:sz w:val="20"/>
                <w:szCs w:val="20"/>
              </w:rPr>
              <w:t>Condition 3: Absence (N = 142)</w:t>
            </w:r>
          </w:p>
        </w:tc>
        <w:tc>
          <w:tcPr>
            <w:tcW w:w="421"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5A89B7FF"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70.4</w:t>
            </w:r>
          </w:p>
        </w:tc>
        <w:tc>
          <w:tcPr>
            <w:tcW w:w="421"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7064A087"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17.6</w:t>
            </w:r>
          </w:p>
        </w:tc>
        <w:tc>
          <w:tcPr>
            <w:tcW w:w="338"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5F6F54A6"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12</w:t>
            </w:r>
          </w:p>
        </w:tc>
        <w:tc>
          <w:tcPr>
            <w:tcW w:w="421"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4D0F5D04"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5.08</w:t>
            </w:r>
          </w:p>
        </w:tc>
        <w:tc>
          <w:tcPr>
            <w:tcW w:w="420"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61702DD4"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1.67</w:t>
            </w:r>
          </w:p>
        </w:tc>
        <w:tc>
          <w:tcPr>
            <w:tcW w:w="422" w:type="pct"/>
            <w:tcBorders>
              <w:top w:val="single" w:sz="4" w:space="0" w:color="FFFFFF" w:themeColor="background1"/>
              <w:left w:val="nil"/>
              <w:bottom w:val="single" w:sz="4" w:space="0" w:color="auto"/>
              <w:right w:val="single" w:sz="8" w:space="0" w:color="FFFFFF"/>
            </w:tcBorders>
            <w:vAlign w:val="center"/>
          </w:tcPr>
          <w:p w14:paraId="279B13E1"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7.741</w:t>
            </w:r>
          </w:p>
        </w:tc>
        <w:tc>
          <w:tcPr>
            <w:tcW w:w="473" w:type="pct"/>
            <w:tcBorders>
              <w:top w:val="single" w:sz="4" w:space="0" w:color="FFFFFF" w:themeColor="background1"/>
              <w:left w:val="nil"/>
              <w:bottom w:val="single" w:sz="4" w:space="0" w:color="auto"/>
              <w:right w:val="single" w:sz="8" w:space="0" w:color="FFFFFF"/>
            </w:tcBorders>
            <w:vAlign w:val="center"/>
          </w:tcPr>
          <w:p w14:paraId="03566DDE" w14:textId="77777777" w:rsidR="001E55AD" w:rsidRPr="00976038" w:rsidRDefault="001E55AD" w:rsidP="00A4386F">
            <w:pPr>
              <w:spacing w:line="360" w:lineRule="auto"/>
              <w:jc w:val="both"/>
              <w:rPr>
                <w:rFonts w:ascii="Garamond" w:hAnsi="Garamond"/>
                <w:color w:val="000000" w:themeColor="text1"/>
                <w:sz w:val="20"/>
                <w:szCs w:val="20"/>
              </w:rPr>
            </w:pPr>
            <w:r w:rsidRPr="00976038">
              <w:rPr>
                <w:rFonts w:ascii="Garamond" w:hAnsi="Garamond"/>
                <w:color w:val="000000" w:themeColor="text1"/>
                <w:sz w:val="20"/>
                <w:szCs w:val="20"/>
              </w:rPr>
              <w:t>&lt;.001</w:t>
            </w:r>
          </w:p>
        </w:tc>
      </w:tr>
    </w:tbl>
    <w:p w14:paraId="2D3D5D48" w14:textId="77777777" w:rsidR="00A4386F" w:rsidRDefault="00A4386F" w:rsidP="009B1B9B">
      <w:pPr>
        <w:spacing w:after="0" w:line="360" w:lineRule="auto"/>
        <w:jc w:val="both"/>
        <w:rPr>
          <w:rFonts w:ascii="Garamond" w:hAnsi="Garamond"/>
        </w:rPr>
      </w:pPr>
    </w:p>
    <w:p w14:paraId="75ACFD9E" w14:textId="26AE1426" w:rsidR="00D32F35" w:rsidRDefault="00D32F35" w:rsidP="009B1B9B">
      <w:pPr>
        <w:spacing w:after="0" w:line="360" w:lineRule="auto"/>
        <w:jc w:val="both"/>
        <w:rPr>
          <w:rFonts w:ascii="Garamond" w:eastAsia="Garamond" w:hAnsi="Garamond" w:cs="Garamond"/>
        </w:rPr>
      </w:pPr>
      <w:r>
        <w:rPr>
          <w:rFonts w:ascii="Garamond" w:eastAsia="Garamond" w:hAnsi="Garamond" w:cs="Garamond"/>
        </w:rPr>
        <w:t xml:space="preserve">The results of our one-sample </w:t>
      </w:r>
      <w:r w:rsidRPr="004A1DFC">
        <w:rPr>
          <w:rFonts w:ascii="Garamond" w:eastAsia="Garamond" w:hAnsi="Garamond" w:cs="Cambria Math"/>
        </w:rPr>
        <w:t>t</w:t>
      </w:r>
      <w:r w:rsidRPr="003E0F04">
        <w:rPr>
          <w:rFonts w:ascii="Garamond" w:eastAsia="Garamond" w:hAnsi="Garamond" w:cs="Garamond"/>
        </w:rPr>
        <w:t>-tests</w:t>
      </w:r>
      <w:r>
        <w:rPr>
          <w:rFonts w:ascii="Garamond" w:eastAsia="Garamond" w:hAnsi="Garamond" w:cs="Garamond"/>
        </w:rPr>
        <w:t xml:space="preserve"> appear to show that overall, </w:t>
      </w:r>
      <w:r w:rsidR="002426FE">
        <w:rPr>
          <w:rFonts w:ascii="Garamond" w:eastAsia="Garamond" w:hAnsi="Garamond" w:cs="Garamond"/>
        </w:rPr>
        <w:t xml:space="preserve">participants </w:t>
      </w:r>
      <w:r>
        <w:rPr>
          <w:rFonts w:ascii="Garamond" w:eastAsia="Garamond" w:hAnsi="Garamond" w:cs="Garamond"/>
        </w:rPr>
        <w:t xml:space="preserve">think that what Maria is says is true, and further what Maria is saying is an explanation for her, in </w:t>
      </w:r>
      <w:r w:rsidRPr="00A25AF0">
        <w:rPr>
          <w:rFonts w:ascii="Garamond" w:eastAsia="Garamond" w:hAnsi="Garamond" w:cs="Garamond"/>
          <w:i/>
          <w:iCs/>
        </w:rPr>
        <w:t>all</w:t>
      </w:r>
      <w:r>
        <w:rPr>
          <w:rFonts w:ascii="Garamond" w:eastAsia="Garamond" w:hAnsi="Garamond" w:cs="Garamond"/>
        </w:rPr>
        <w:t xml:space="preserve"> the conditions we tested.</w:t>
      </w:r>
      <w:r w:rsidR="00376CF4">
        <w:rPr>
          <w:rFonts w:ascii="Garamond" w:eastAsia="Garamond" w:hAnsi="Garamond" w:cs="Garamond"/>
        </w:rPr>
        <w:t xml:space="preserve"> So prediction</w:t>
      </w:r>
      <w:r w:rsidR="0089317B">
        <w:rPr>
          <w:rFonts w:ascii="Garamond" w:eastAsia="Garamond" w:hAnsi="Garamond" w:cs="Garamond"/>
        </w:rPr>
        <w:t>s</w:t>
      </w:r>
      <w:r w:rsidR="00376CF4">
        <w:rPr>
          <w:rFonts w:ascii="Garamond" w:eastAsia="Garamond" w:hAnsi="Garamond" w:cs="Garamond"/>
        </w:rPr>
        <w:t xml:space="preserve"> (1) and (2) </w:t>
      </w:r>
      <w:r w:rsidR="006C2FFB">
        <w:rPr>
          <w:rFonts w:ascii="Garamond" w:eastAsia="Garamond" w:hAnsi="Garamond" w:cs="Garamond"/>
        </w:rPr>
        <w:t>were</w:t>
      </w:r>
      <w:r w:rsidR="00376CF4">
        <w:rPr>
          <w:rFonts w:ascii="Garamond" w:eastAsia="Garamond" w:hAnsi="Garamond" w:cs="Garamond"/>
        </w:rPr>
        <w:t xml:space="preserve"> vindicated: participants in conditions 1 and 2 have mean levels of truth and explanation agreement that are significantly above 4. </w:t>
      </w:r>
      <w:r w:rsidR="00555366">
        <w:rPr>
          <w:rFonts w:ascii="Garamond" w:eastAsia="Garamond" w:hAnsi="Garamond" w:cs="Garamond"/>
        </w:rPr>
        <w:t xml:space="preserve">Predictions (3) and (4), however, </w:t>
      </w:r>
      <w:r w:rsidR="006C2FFB">
        <w:rPr>
          <w:rFonts w:ascii="Garamond" w:eastAsia="Garamond" w:hAnsi="Garamond" w:cs="Garamond"/>
        </w:rPr>
        <w:t>were</w:t>
      </w:r>
      <w:r w:rsidR="00555366">
        <w:rPr>
          <w:rFonts w:ascii="Garamond" w:eastAsia="Garamond" w:hAnsi="Garamond" w:cs="Garamond"/>
        </w:rPr>
        <w:t xml:space="preserve"> not vindicated: we did not find that participants in condition 3 had mean levels of truth or explanation agreement that were significantly below 4. Indeed, these levels were significantly </w:t>
      </w:r>
      <w:r w:rsidR="00555366" w:rsidRPr="006C2FFB">
        <w:rPr>
          <w:rFonts w:ascii="Garamond" w:eastAsia="Garamond" w:hAnsi="Garamond" w:cs="Garamond"/>
          <w:i/>
        </w:rPr>
        <w:t>above</w:t>
      </w:r>
      <w:r w:rsidR="00555366">
        <w:rPr>
          <w:rFonts w:ascii="Garamond" w:eastAsia="Garamond" w:hAnsi="Garamond" w:cs="Garamond"/>
        </w:rPr>
        <w:t xml:space="preserve"> 4. </w:t>
      </w:r>
    </w:p>
    <w:p w14:paraId="70B1E95C" w14:textId="77777777" w:rsidR="000E26CE" w:rsidRDefault="000E26CE" w:rsidP="00487F6F">
      <w:pPr>
        <w:spacing w:after="0" w:line="360" w:lineRule="auto"/>
        <w:jc w:val="both"/>
        <w:rPr>
          <w:rFonts w:ascii="Garamond" w:hAnsi="Garamond"/>
        </w:rPr>
      </w:pPr>
    </w:p>
    <w:p w14:paraId="047D4E37" w14:textId="7725896B" w:rsidR="006C2FFB" w:rsidRPr="00E93AAA" w:rsidRDefault="000E26CE" w:rsidP="00487F6F">
      <w:pPr>
        <w:spacing w:after="0" w:line="360" w:lineRule="auto"/>
        <w:jc w:val="both"/>
        <w:rPr>
          <w:rFonts w:ascii="Garamond" w:hAnsi="Garamond"/>
        </w:rPr>
      </w:pPr>
      <w:r>
        <w:rPr>
          <w:rFonts w:ascii="Garamond" w:eastAsia="Garamond" w:hAnsi="Garamond" w:cs="Cambria"/>
        </w:rPr>
        <w:t xml:space="preserve">We also made predictions about what a majority of participants would judge. </w:t>
      </w:r>
      <w:r w:rsidR="00A25AF0" w:rsidRPr="00E93AAA">
        <w:rPr>
          <w:rFonts w:ascii="Garamond" w:hAnsi="Garamond"/>
        </w:rPr>
        <w:t xml:space="preserve">However, the one-sample t-test’s do not tell us whether the majority of people in a given condition </w:t>
      </w:r>
      <w:r w:rsidR="008F7AF2" w:rsidRPr="00E93AAA">
        <w:rPr>
          <w:rFonts w:ascii="Garamond" w:hAnsi="Garamond"/>
        </w:rPr>
        <w:t xml:space="preserve">judge </w:t>
      </w:r>
      <w:r w:rsidR="006C2FFB">
        <w:rPr>
          <w:rFonts w:ascii="Garamond" w:hAnsi="Garamond"/>
        </w:rPr>
        <w:t xml:space="preserve">that </w:t>
      </w:r>
      <w:r w:rsidR="00A25AF0" w:rsidRPr="00E93AAA">
        <w:rPr>
          <w:rFonts w:ascii="Garamond" w:hAnsi="Garamond"/>
        </w:rPr>
        <w:t xml:space="preserve">what Maria says is true, or is an explanation for her: for that we must look to the results of our one-way </w:t>
      </w:r>
      <w:r w:rsidR="001E3882" w:rsidRPr="008F7AF2">
        <w:rPr>
          <w:rFonts w:ascii="Cambria Math" w:eastAsia="Garamond" w:hAnsi="Cambria Math" w:cs="Cambria Math"/>
        </w:rPr>
        <w:t>𝜒</w:t>
      </w:r>
      <w:r w:rsidR="001E3882" w:rsidRPr="001E3882" w:rsidDel="001E3882">
        <w:rPr>
          <w:rFonts w:ascii="Garamond" w:hAnsi="Garamond" w:cs="Cambria Math"/>
        </w:rPr>
        <w:t xml:space="preserve"> </w:t>
      </w:r>
      <w:r w:rsidR="00A25AF0" w:rsidRPr="00E93AAA">
        <w:rPr>
          <w:rFonts w:ascii="Garamond" w:hAnsi="Garamond"/>
          <w:vertAlign w:val="superscript"/>
        </w:rPr>
        <w:t>2</w:t>
      </w:r>
      <w:r w:rsidR="00A25AF0" w:rsidRPr="00E93AAA">
        <w:rPr>
          <w:rFonts w:ascii="Garamond" w:hAnsi="Garamond"/>
        </w:rPr>
        <w:t xml:space="preserve">-tests, reported in Table 2 below. </w:t>
      </w:r>
      <w:r w:rsidR="00E93AAA">
        <w:rPr>
          <w:rFonts w:ascii="Garamond" w:hAnsi="Garamond"/>
        </w:rPr>
        <w:t xml:space="preserve">Again, a p-value of &lt;0.05 indicates that the </w:t>
      </w:r>
      <w:r w:rsidR="00E93AAA" w:rsidRPr="008F7AF2">
        <w:rPr>
          <w:rFonts w:ascii="Cambria Math" w:eastAsia="Garamond" w:hAnsi="Cambria Math" w:cs="Cambria Math"/>
        </w:rPr>
        <w:t>𝜒</w:t>
      </w:r>
      <w:r w:rsidR="00E93AAA" w:rsidRPr="001E3882" w:rsidDel="001E3882">
        <w:rPr>
          <w:rFonts w:ascii="Garamond" w:hAnsi="Garamond" w:cs="Cambria Math"/>
        </w:rPr>
        <w:t xml:space="preserve"> </w:t>
      </w:r>
      <w:r w:rsidR="00E93AAA" w:rsidRPr="00E93AAA">
        <w:rPr>
          <w:rFonts w:ascii="Garamond" w:hAnsi="Garamond"/>
          <w:vertAlign w:val="superscript"/>
        </w:rPr>
        <w:t>2</w:t>
      </w:r>
      <w:r w:rsidR="00E93AAA">
        <w:rPr>
          <w:rFonts w:ascii="Garamond" w:hAnsi="Garamond"/>
        </w:rPr>
        <w:t xml:space="preserve"> test is significant. </w:t>
      </w:r>
    </w:p>
    <w:p w14:paraId="1963F02B" w14:textId="60493610" w:rsidR="00A25AF0" w:rsidRPr="00765CE2" w:rsidRDefault="00A25AF0" w:rsidP="00765CE2">
      <w:pPr>
        <w:pStyle w:val="Normal1"/>
        <w:spacing w:after="0" w:line="480" w:lineRule="auto"/>
        <w:jc w:val="both"/>
        <w:rPr>
          <w:rFonts w:ascii="Garamond" w:eastAsia="Garamond" w:hAnsi="Garamond" w:cs="Garamond"/>
          <w:i/>
          <w:iCs/>
        </w:rPr>
      </w:pPr>
      <w:r w:rsidRPr="00765CE2">
        <w:rPr>
          <w:rFonts w:ascii="Garamond" w:eastAsia="Garamond" w:hAnsi="Garamond" w:cs="Garamond"/>
          <w:i/>
          <w:iCs/>
        </w:rPr>
        <w:lastRenderedPageBreak/>
        <w:t xml:space="preserve">Table 2. Results of one-way </w:t>
      </w:r>
      <w:r w:rsidRPr="00765CE2">
        <w:rPr>
          <w:rFonts w:ascii="Cambria Math" w:eastAsia="Garamond" w:hAnsi="Cambria Math" w:cs="Cambria Math"/>
        </w:rPr>
        <w:t>𝜒</w:t>
      </w:r>
      <w:r w:rsidRPr="00765CE2">
        <w:rPr>
          <w:rFonts w:ascii="Garamond" w:eastAsia="Garamond" w:hAnsi="Garamond" w:cs="Garamond"/>
          <w:i/>
          <w:iCs/>
          <w:vertAlign w:val="superscript"/>
        </w:rPr>
        <w:t>2</w:t>
      </w:r>
      <w:r w:rsidRPr="00765CE2">
        <w:rPr>
          <w:rFonts w:ascii="Garamond" w:eastAsia="Garamond" w:hAnsi="Garamond" w:cs="Garamond"/>
          <w:i/>
          <w:iCs/>
        </w:rPr>
        <w:t>-tests.</w:t>
      </w:r>
    </w:p>
    <w:tbl>
      <w:tblPr>
        <w:tblpPr w:leftFromText="195" w:rightFromText="195" w:bottomFromText="200" w:vertAnchor="text"/>
        <w:tblW w:w="5140" w:type="pct"/>
        <w:tblLayout w:type="fixed"/>
        <w:tblCellMar>
          <w:left w:w="0" w:type="dxa"/>
          <w:right w:w="0" w:type="dxa"/>
        </w:tblCellMar>
        <w:tblLook w:val="04A0" w:firstRow="1" w:lastRow="0" w:firstColumn="1" w:lastColumn="0" w:noHBand="0" w:noVBand="1"/>
      </w:tblPr>
      <w:tblGrid>
        <w:gridCol w:w="5634"/>
        <w:gridCol w:w="710"/>
        <w:gridCol w:w="850"/>
        <w:gridCol w:w="710"/>
        <w:gridCol w:w="601"/>
        <w:gridCol w:w="149"/>
      </w:tblGrid>
      <w:tr w:rsidR="00765CE2" w:rsidRPr="006C2FFB" w14:paraId="559B83CE" w14:textId="77777777" w:rsidTr="00765CE2">
        <w:tc>
          <w:tcPr>
            <w:tcW w:w="3256" w:type="pct"/>
            <w:tcBorders>
              <w:top w:val="single" w:sz="8" w:space="0" w:color="000000"/>
              <w:left w:val="single" w:sz="8" w:space="0" w:color="FFFFFF"/>
              <w:bottom w:val="single" w:sz="8" w:space="0" w:color="auto"/>
              <w:right w:val="single" w:sz="8" w:space="0" w:color="FFFFFF"/>
            </w:tcBorders>
            <w:tcMar>
              <w:top w:w="0" w:type="dxa"/>
              <w:left w:w="108" w:type="dxa"/>
              <w:bottom w:w="0" w:type="dxa"/>
              <w:right w:w="108" w:type="dxa"/>
            </w:tcMar>
            <w:vAlign w:val="center"/>
            <w:hideMark/>
          </w:tcPr>
          <w:p w14:paraId="2894448B" w14:textId="77777777" w:rsidR="00565394" w:rsidRPr="00765CE2" w:rsidRDefault="00565394" w:rsidP="00765CE2">
            <w:pPr>
              <w:spacing w:line="360" w:lineRule="auto"/>
              <w:jc w:val="both"/>
              <w:rPr>
                <w:rFonts w:ascii="Garamond" w:hAnsi="Garamond"/>
                <w:b/>
                <w:bCs/>
                <w:color w:val="000000" w:themeColor="text1"/>
                <w:sz w:val="20"/>
                <w:szCs w:val="20"/>
              </w:rPr>
            </w:pPr>
            <w:r w:rsidRPr="00765CE2">
              <w:rPr>
                <w:rFonts w:ascii="Garamond" w:hAnsi="Garamond"/>
                <w:b/>
                <w:bCs/>
                <w:color w:val="000000" w:themeColor="text1"/>
                <w:sz w:val="20"/>
                <w:szCs w:val="20"/>
              </w:rPr>
              <w:t>Condition</w:t>
            </w:r>
          </w:p>
        </w:tc>
        <w:tc>
          <w:tcPr>
            <w:tcW w:w="410"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5B1641BB" w14:textId="77777777" w:rsidR="00565394" w:rsidRPr="00765CE2" w:rsidRDefault="00565394" w:rsidP="00765CE2">
            <w:pPr>
              <w:spacing w:line="360" w:lineRule="auto"/>
              <w:jc w:val="center"/>
              <w:rPr>
                <w:rFonts w:ascii="Garamond" w:hAnsi="Garamond"/>
                <w:b/>
                <w:bCs/>
                <w:color w:val="000000" w:themeColor="text1"/>
                <w:sz w:val="20"/>
                <w:szCs w:val="20"/>
              </w:rPr>
            </w:pPr>
            <w:r w:rsidRPr="00765CE2">
              <w:rPr>
                <w:rFonts w:ascii="Garamond" w:hAnsi="Garamond"/>
                <w:b/>
                <w:bCs/>
                <w:color w:val="000000" w:themeColor="text1"/>
                <w:sz w:val="20"/>
                <w:szCs w:val="20"/>
              </w:rPr>
              <w:t>%Yes</w:t>
            </w:r>
          </w:p>
        </w:tc>
        <w:tc>
          <w:tcPr>
            <w:tcW w:w="491"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7FE48B31" w14:textId="0FBAAEDD" w:rsidR="00565394" w:rsidRPr="00765CE2" w:rsidRDefault="00565394" w:rsidP="00765CE2">
            <w:pPr>
              <w:spacing w:line="360" w:lineRule="auto"/>
              <w:jc w:val="center"/>
              <w:rPr>
                <w:rFonts w:ascii="Garamond" w:hAnsi="Garamond"/>
                <w:b/>
                <w:bCs/>
                <w:color w:val="000000" w:themeColor="text1"/>
                <w:sz w:val="20"/>
                <w:szCs w:val="20"/>
              </w:rPr>
            </w:pPr>
            <w:r w:rsidRPr="00765CE2">
              <w:rPr>
                <w:rFonts w:ascii="Garamond" w:hAnsi="Garamond"/>
                <w:b/>
                <w:bCs/>
                <w:color w:val="000000" w:themeColor="text1"/>
                <w:sz w:val="20"/>
                <w:szCs w:val="20"/>
              </w:rPr>
              <w:t>%No/I</w:t>
            </w:r>
          </w:p>
        </w:tc>
        <w:tc>
          <w:tcPr>
            <w:tcW w:w="410" w:type="pct"/>
            <w:tcBorders>
              <w:top w:val="single" w:sz="8" w:space="0" w:color="auto"/>
              <w:left w:val="nil"/>
              <w:bottom w:val="single" w:sz="8" w:space="0" w:color="auto"/>
              <w:right w:val="single" w:sz="8" w:space="0" w:color="FFFFFF"/>
            </w:tcBorders>
            <w:vAlign w:val="center"/>
          </w:tcPr>
          <w:p w14:paraId="3E2080A6" w14:textId="327951F9" w:rsidR="00565394" w:rsidRPr="00765CE2" w:rsidRDefault="00565394" w:rsidP="00765CE2">
            <w:pPr>
              <w:spacing w:line="360" w:lineRule="auto"/>
              <w:jc w:val="center"/>
              <w:rPr>
                <w:rFonts w:ascii="Garamond" w:hAnsi="Garamond"/>
                <w:b/>
                <w:bCs/>
                <w:color w:val="000000" w:themeColor="text1"/>
                <w:sz w:val="20"/>
                <w:szCs w:val="20"/>
              </w:rPr>
            </w:pPr>
            <w:r w:rsidRPr="00765CE2">
              <w:rPr>
                <w:rFonts w:ascii="Cambria Math" w:eastAsia="Garamond" w:hAnsi="Cambria Math" w:cs="Cambria Math"/>
                <w:b/>
                <w:bCs/>
              </w:rPr>
              <w:t>𝜒</w:t>
            </w:r>
            <w:r w:rsidRPr="00765CE2">
              <w:rPr>
                <w:rFonts w:ascii="Garamond" w:eastAsia="Garamond" w:hAnsi="Garamond" w:cs="Garamond"/>
                <w:b/>
                <w:bCs/>
                <w:vertAlign w:val="superscript"/>
              </w:rPr>
              <w:t>2</w:t>
            </w:r>
          </w:p>
        </w:tc>
        <w:tc>
          <w:tcPr>
            <w:tcW w:w="433" w:type="pct"/>
            <w:gridSpan w:val="2"/>
            <w:tcBorders>
              <w:top w:val="single" w:sz="8" w:space="0" w:color="auto"/>
              <w:left w:val="nil"/>
              <w:bottom w:val="single" w:sz="8" w:space="0" w:color="auto"/>
              <w:right w:val="single" w:sz="8" w:space="0" w:color="FFFFFF"/>
            </w:tcBorders>
            <w:vAlign w:val="center"/>
          </w:tcPr>
          <w:p w14:paraId="7FF42E27" w14:textId="77777777" w:rsidR="00565394" w:rsidRPr="00765CE2" w:rsidRDefault="00565394" w:rsidP="00765CE2">
            <w:pPr>
              <w:spacing w:line="360" w:lineRule="auto"/>
              <w:jc w:val="center"/>
              <w:rPr>
                <w:rFonts w:ascii="Garamond" w:hAnsi="Garamond"/>
                <w:b/>
                <w:bCs/>
                <w:color w:val="000000" w:themeColor="text1"/>
                <w:sz w:val="20"/>
                <w:szCs w:val="20"/>
              </w:rPr>
            </w:pPr>
            <w:r w:rsidRPr="00765CE2">
              <w:rPr>
                <w:rFonts w:ascii="Garamond" w:hAnsi="Garamond"/>
                <w:b/>
                <w:bCs/>
                <w:i/>
                <w:iCs/>
                <w:color w:val="000000" w:themeColor="text1"/>
                <w:sz w:val="20"/>
                <w:szCs w:val="20"/>
              </w:rPr>
              <w:t>p</w:t>
            </w:r>
            <w:r w:rsidRPr="00765CE2">
              <w:rPr>
                <w:rFonts w:ascii="Garamond" w:hAnsi="Garamond"/>
                <w:b/>
                <w:bCs/>
                <w:color w:val="000000" w:themeColor="text1"/>
                <w:sz w:val="20"/>
                <w:szCs w:val="20"/>
              </w:rPr>
              <w:t>-value</w:t>
            </w:r>
          </w:p>
        </w:tc>
      </w:tr>
      <w:tr w:rsidR="00565394" w:rsidRPr="006C2FFB" w14:paraId="7A499D1A" w14:textId="77777777" w:rsidTr="00765CE2">
        <w:trPr>
          <w:gridAfter w:val="1"/>
          <w:wAfter w:w="86" w:type="pct"/>
        </w:trPr>
        <w:tc>
          <w:tcPr>
            <w:tcW w:w="4914" w:type="pct"/>
            <w:gridSpan w:val="5"/>
            <w:tcBorders>
              <w:top w:val="nil"/>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tcPr>
          <w:p w14:paraId="66057440" w14:textId="4DC565E0" w:rsidR="00565394" w:rsidRPr="00765CE2" w:rsidRDefault="00565394" w:rsidP="00765CE2">
            <w:pPr>
              <w:spacing w:line="360" w:lineRule="auto"/>
              <w:jc w:val="both"/>
              <w:rPr>
                <w:rFonts w:ascii="Garamond" w:hAnsi="Garamond"/>
                <w:b/>
                <w:color w:val="000000" w:themeColor="text1"/>
                <w:sz w:val="20"/>
                <w:szCs w:val="20"/>
              </w:rPr>
            </w:pPr>
            <w:r w:rsidRPr="00765CE2">
              <w:rPr>
                <w:rFonts w:ascii="Garamond" w:hAnsi="Garamond"/>
                <w:b/>
                <w:color w:val="000000" w:themeColor="text1"/>
                <w:sz w:val="20"/>
                <w:szCs w:val="20"/>
              </w:rPr>
              <w:t>Level of Truth Agreement</w:t>
            </w:r>
          </w:p>
        </w:tc>
      </w:tr>
      <w:tr w:rsidR="00765CE2" w:rsidRPr="006C2FFB" w14:paraId="3F4EDB19" w14:textId="77777777" w:rsidTr="00765CE2">
        <w:tc>
          <w:tcPr>
            <w:tcW w:w="3256" w:type="pct"/>
            <w:tcBorders>
              <w:top w:val="nil"/>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6142E2A5" w14:textId="360D31E6" w:rsidR="00565394" w:rsidRPr="00E93AAA" w:rsidRDefault="00565394" w:rsidP="00765CE2">
            <w:pPr>
              <w:spacing w:line="360" w:lineRule="auto"/>
              <w:jc w:val="both"/>
              <w:rPr>
                <w:rFonts w:ascii="Garamond" w:hAnsi="Garamond"/>
                <w:color w:val="000000" w:themeColor="text1"/>
                <w:sz w:val="20"/>
                <w:szCs w:val="20"/>
              </w:rPr>
            </w:pPr>
            <w:r w:rsidRPr="00E93AAA">
              <w:rPr>
                <w:rFonts w:ascii="Garamond" w:hAnsi="Garamond"/>
                <w:bCs/>
                <w:color w:val="000000" w:themeColor="text1"/>
                <w:sz w:val="20"/>
                <w:szCs w:val="20"/>
              </w:rPr>
              <w:t>Condition 1:</w:t>
            </w:r>
            <w:r w:rsidRPr="008F7AF2">
              <w:rPr>
                <w:rFonts w:ascii="Garamond" w:hAnsi="Garamond"/>
                <w:color w:val="000000" w:themeColor="text1"/>
                <w:sz w:val="20"/>
                <w:szCs w:val="20"/>
              </w:rPr>
              <w:t xml:space="preserve"> </w:t>
            </w:r>
            <w:r w:rsidRPr="00E93AAA">
              <w:rPr>
                <w:rFonts w:ascii="Garamond" w:hAnsi="Garamond"/>
                <w:bCs/>
                <w:color w:val="000000" w:themeColor="text1"/>
                <w:sz w:val="20"/>
                <w:szCs w:val="20"/>
              </w:rPr>
              <w:t xml:space="preserve"> Epistemic </w:t>
            </w:r>
            <w:r w:rsidRPr="008F7AF2">
              <w:rPr>
                <w:rFonts w:ascii="Garamond" w:hAnsi="Garamond"/>
                <w:color w:val="000000" w:themeColor="text1"/>
                <w:sz w:val="20"/>
                <w:szCs w:val="20"/>
              </w:rPr>
              <w:t>(N = 138)</w:t>
            </w:r>
          </w:p>
        </w:tc>
        <w:tc>
          <w:tcPr>
            <w:tcW w:w="410"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5DFDC4A2" w14:textId="65AC80B5" w:rsidR="00565394" w:rsidRPr="00E93AAA" w:rsidRDefault="00565394" w:rsidP="00765CE2">
            <w:pPr>
              <w:spacing w:line="360" w:lineRule="auto"/>
              <w:jc w:val="center"/>
              <w:rPr>
                <w:rFonts w:ascii="Garamond" w:hAnsi="Garamond"/>
                <w:color w:val="000000" w:themeColor="text1"/>
                <w:sz w:val="20"/>
                <w:szCs w:val="20"/>
              </w:rPr>
            </w:pPr>
            <w:r w:rsidRPr="00E93AAA">
              <w:rPr>
                <w:rFonts w:ascii="Garamond" w:hAnsi="Garamond"/>
                <w:color w:val="000000" w:themeColor="text1"/>
                <w:sz w:val="20"/>
                <w:szCs w:val="20"/>
              </w:rPr>
              <w:t>79.0</w:t>
            </w:r>
          </w:p>
        </w:tc>
        <w:tc>
          <w:tcPr>
            <w:tcW w:w="491"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6B6D5BE2" w14:textId="179AE1DE" w:rsidR="00565394" w:rsidRPr="00E93AAA" w:rsidRDefault="00565394" w:rsidP="00765CE2">
            <w:pPr>
              <w:spacing w:line="360" w:lineRule="auto"/>
              <w:jc w:val="center"/>
              <w:rPr>
                <w:rFonts w:ascii="Garamond" w:hAnsi="Garamond"/>
                <w:color w:val="000000" w:themeColor="text1"/>
                <w:sz w:val="20"/>
                <w:szCs w:val="20"/>
              </w:rPr>
            </w:pPr>
            <w:r w:rsidRPr="00E93AAA">
              <w:rPr>
                <w:rFonts w:ascii="Garamond" w:hAnsi="Garamond"/>
                <w:color w:val="000000" w:themeColor="text1"/>
                <w:sz w:val="20"/>
                <w:szCs w:val="20"/>
              </w:rPr>
              <w:t>21.0</w:t>
            </w:r>
          </w:p>
        </w:tc>
        <w:tc>
          <w:tcPr>
            <w:tcW w:w="410" w:type="pct"/>
            <w:tcBorders>
              <w:top w:val="nil"/>
              <w:left w:val="nil"/>
              <w:bottom w:val="single" w:sz="4" w:space="0" w:color="FFFFFF" w:themeColor="background1"/>
              <w:right w:val="single" w:sz="8" w:space="0" w:color="FFFFFF"/>
            </w:tcBorders>
            <w:vAlign w:val="center"/>
          </w:tcPr>
          <w:p w14:paraId="31274168" w14:textId="66085D3E" w:rsidR="00565394" w:rsidRPr="00E93AAA" w:rsidRDefault="00565394" w:rsidP="00765CE2">
            <w:pPr>
              <w:spacing w:line="360" w:lineRule="auto"/>
              <w:jc w:val="center"/>
              <w:rPr>
                <w:rFonts w:ascii="Garamond" w:hAnsi="Garamond"/>
                <w:color w:val="000000" w:themeColor="text1"/>
                <w:sz w:val="20"/>
                <w:szCs w:val="20"/>
              </w:rPr>
            </w:pPr>
            <w:r w:rsidRPr="00E93AAA">
              <w:rPr>
                <w:rFonts w:ascii="Garamond" w:hAnsi="Garamond"/>
                <w:color w:val="000000" w:themeColor="text1"/>
                <w:sz w:val="20"/>
                <w:szCs w:val="20"/>
              </w:rPr>
              <w:t>46.377</w:t>
            </w:r>
          </w:p>
        </w:tc>
        <w:tc>
          <w:tcPr>
            <w:tcW w:w="433" w:type="pct"/>
            <w:gridSpan w:val="2"/>
            <w:tcBorders>
              <w:top w:val="nil"/>
              <w:left w:val="nil"/>
              <w:bottom w:val="single" w:sz="4" w:space="0" w:color="FFFFFF" w:themeColor="background1"/>
              <w:right w:val="single" w:sz="8" w:space="0" w:color="FFFFFF"/>
            </w:tcBorders>
            <w:vAlign w:val="center"/>
          </w:tcPr>
          <w:p w14:paraId="4A05104B" w14:textId="67E6AC3D" w:rsidR="00565394" w:rsidRPr="00E93AAA" w:rsidRDefault="00565394" w:rsidP="00765CE2">
            <w:pPr>
              <w:spacing w:line="360" w:lineRule="auto"/>
              <w:jc w:val="center"/>
              <w:rPr>
                <w:rFonts w:ascii="Garamond" w:hAnsi="Garamond"/>
                <w:color w:val="000000" w:themeColor="text1"/>
                <w:sz w:val="20"/>
                <w:szCs w:val="20"/>
              </w:rPr>
            </w:pPr>
            <w:r w:rsidRPr="00E93AAA">
              <w:rPr>
                <w:rFonts w:ascii="Garamond" w:hAnsi="Garamond"/>
                <w:color w:val="000000" w:themeColor="text1"/>
                <w:sz w:val="20"/>
                <w:szCs w:val="20"/>
              </w:rPr>
              <w:t>&lt;.001</w:t>
            </w:r>
          </w:p>
        </w:tc>
      </w:tr>
      <w:tr w:rsidR="00765CE2" w:rsidRPr="006C2FFB" w14:paraId="2BEC6E5B" w14:textId="77777777" w:rsidTr="00765CE2">
        <w:tc>
          <w:tcPr>
            <w:tcW w:w="3256" w:type="pct"/>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4F381D5B" w14:textId="76A2D4CF" w:rsidR="00565394" w:rsidRPr="00E93AAA" w:rsidRDefault="00565394" w:rsidP="00765CE2">
            <w:pPr>
              <w:spacing w:line="360" w:lineRule="auto"/>
              <w:jc w:val="both"/>
              <w:rPr>
                <w:rFonts w:ascii="Garamond" w:hAnsi="Garamond"/>
                <w:color w:val="000000" w:themeColor="text1"/>
                <w:sz w:val="20"/>
                <w:szCs w:val="20"/>
              </w:rPr>
            </w:pPr>
            <w:r w:rsidRPr="00E93AAA">
              <w:rPr>
                <w:rFonts w:ascii="Garamond" w:hAnsi="Garamond"/>
                <w:bCs/>
                <w:color w:val="000000" w:themeColor="text1"/>
                <w:sz w:val="20"/>
                <w:szCs w:val="20"/>
              </w:rPr>
              <w:t>Condition 2:</w:t>
            </w:r>
            <w:r w:rsidRPr="008F7AF2">
              <w:rPr>
                <w:rFonts w:ascii="Garamond" w:hAnsi="Garamond"/>
                <w:color w:val="000000" w:themeColor="text1"/>
                <w:sz w:val="20"/>
                <w:szCs w:val="20"/>
              </w:rPr>
              <w:t xml:space="preserve"> </w:t>
            </w:r>
            <w:r w:rsidR="001A64FF" w:rsidRPr="008F7AF2">
              <w:rPr>
                <w:rFonts w:ascii="Garamond" w:hAnsi="Garamond"/>
                <w:color w:val="000000" w:themeColor="text1"/>
                <w:sz w:val="20"/>
                <w:szCs w:val="20"/>
              </w:rPr>
              <w:t xml:space="preserve"> </w:t>
            </w:r>
            <w:r w:rsidR="008F7AF2">
              <w:rPr>
                <w:rFonts w:ascii="Garamond" w:hAnsi="Garamond"/>
                <w:color w:val="000000" w:themeColor="text1"/>
                <w:sz w:val="20"/>
                <w:szCs w:val="20"/>
              </w:rPr>
              <w:t>Intervention</w:t>
            </w:r>
            <w:r w:rsidR="008F7AF2" w:rsidRPr="008F7AF2">
              <w:rPr>
                <w:rFonts w:ascii="Garamond" w:hAnsi="Garamond"/>
                <w:color w:val="000000" w:themeColor="text1"/>
                <w:sz w:val="20"/>
                <w:szCs w:val="20"/>
              </w:rPr>
              <w:t xml:space="preserve"> </w:t>
            </w:r>
            <w:r w:rsidR="001A64FF" w:rsidRPr="008F7AF2">
              <w:rPr>
                <w:rFonts w:ascii="Garamond" w:hAnsi="Garamond"/>
                <w:color w:val="000000" w:themeColor="text1"/>
                <w:sz w:val="20"/>
                <w:szCs w:val="20"/>
              </w:rPr>
              <w:t>(N = 143)</w:t>
            </w:r>
          </w:p>
        </w:tc>
        <w:tc>
          <w:tcPr>
            <w:tcW w:w="410"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6CB0CA4" w14:textId="29595015" w:rsidR="00565394" w:rsidRPr="00E93AAA" w:rsidRDefault="00565394" w:rsidP="00765CE2">
            <w:pPr>
              <w:spacing w:line="360" w:lineRule="auto"/>
              <w:jc w:val="center"/>
              <w:rPr>
                <w:rFonts w:ascii="Garamond" w:hAnsi="Garamond"/>
                <w:color w:val="000000" w:themeColor="text1"/>
                <w:sz w:val="20"/>
                <w:szCs w:val="20"/>
              </w:rPr>
            </w:pPr>
            <w:r w:rsidRPr="00E93AAA">
              <w:rPr>
                <w:rFonts w:ascii="Garamond" w:hAnsi="Garamond"/>
                <w:color w:val="000000" w:themeColor="text1"/>
                <w:sz w:val="20"/>
                <w:szCs w:val="20"/>
              </w:rPr>
              <w:t>83.9</w:t>
            </w:r>
          </w:p>
        </w:tc>
        <w:tc>
          <w:tcPr>
            <w:tcW w:w="491"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26B0CE97" w14:textId="12EB6FBB" w:rsidR="00565394" w:rsidRPr="00E93AAA" w:rsidRDefault="00565394" w:rsidP="00765CE2">
            <w:pPr>
              <w:spacing w:line="360" w:lineRule="auto"/>
              <w:jc w:val="center"/>
              <w:rPr>
                <w:rFonts w:ascii="Garamond" w:hAnsi="Garamond"/>
                <w:color w:val="000000" w:themeColor="text1"/>
                <w:sz w:val="20"/>
                <w:szCs w:val="20"/>
              </w:rPr>
            </w:pPr>
            <w:r w:rsidRPr="00E93AAA">
              <w:rPr>
                <w:rFonts w:ascii="Garamond" w:hAnsi="Garamond"/>
                <w:color w:val="000000" w:themeColor="text1"/>
                <w:sz w:val="20"/>
                <w:szCs w:val="20"/>
              </w:rPr>
              <w:t>16.1</w:t>
            </w:r>
          </w:p>
        </w:tc>
        <w:tc>
          <w:tcPr>
            <w:tcW w:w="410" w:type="pct"/>
            <w:tcBorders>
              <w:top w:val="single" w:sz="4" w:space="0" w:color="FFFFFF" w:themeColor="background1"/>
              <w:left w:val="nil"/>
              <w:bottom w:val="single" w:sz="4" w:space="0" w:color="FFFFFF" w:themeColor="background1"/>
              <w:right w:val="single" w:sz="8" w:space="0" w:color="FFFFFF"/>
            </w:tcBorders>
            <w:vAlign w:val="center"/>
          </w:tcPr>
          <w:p w14:paraId="0BECD884" w14:textId="6E4BA18E" w:rsidR="00565394" w:rsidRPr="00E93AAA" w:rsidRDefault="00565394" w:rsidP="00765CE2">
            <w:pPr>
              <w:spacing w:line="360" w:lineRule="auto"/>
              <w:jc w:val="center"/>
              <w:rPr>
                <w:rFonts w:ascii="Garamond" w:hAnsi="Garamond"/>
                <w:color w:val="000000" w:themeColor="text1"/>
                <w:sz w:val="20"/>
                <w:szCs w:val="20"/>
              </w:rPr>
            </w:pPr>
            <w:r w:rsidRPr="00E93AAA">
              <w:rPr>
                <w:rFonts w:ascii="Garamond" w:hAnsi="Garamond"/>
                <w:color w:val="000000" w:themeColor="text1"/>
                <w:sz w:val="20"/>
                <w:szCs w:val="20"/>
              </w:rPr>
              <w:t>65.797</w:t>
            </w:r>
          </w:p>
        </w:tc>
        <w:tc>
          <w:tcPr>
            <w:tcW w:w="433" w:type="pct"/>
            <w:gridSpan w:val="2"/>
            <w:tcBorders>
              <w:top w:val="single" w:sz="4" w:space="0" w:color="FFFFFF" w:themeColor="background1"/>
              <w:left w:val="nil"/>
              <w:bottom w:val="single" w:sz="4" w:space="0" w:color="FFFFFF" w:themeColor="background1"/>
              <w:right w:val="single" w:sz="8" w:space="0" w:color="FFFFFF"/>
            </w:tcBorders>
            <w:vAlign w:val="center"/>
          </w:tcPr>
          <w:p w14:paraId="183B099C" w14:textId="6E8331B8" w:rsidR="00565394" w:rsidRPr="00E93AAA" w:rsidRDefault="00565394" w:rsidP="00765CE2">
            <w:pPr>
              <w:spacing w:line="360" w:lineRule="auto"/>
              <w:jc w:val="center"/>
              <w:rPr>
                <w:rFonts w:ascii="Garamond" w:hAnsi="Garamond"/>
                <w:color w:val="000000" w:themeColor="text1"/>
                <w:sz w:val="20"/>
                <w:szCs w:val="20"/>
              </w:rPr>
            </w:pPr>
            <w:r w:rsidRPr="00E93AAA">
              <w:rPr>
                <w:rFonts w:ascii="Garamond" w:hAnsi="Garamond"/>
                <w:color w:val="000000" w:themeColor="text1"/>
                <w:sz w:val="20"/>
                <w:szCs w:val="20"/>
              </w:rPr>
              <w:t>&lt;.001</w:t>
            </w:r>
          </w:p>
        </w:tc>
      </w:tr>
      <w:tr w:rsidR="00765CE2" w:rsidRPr="003E5775" w14:paraId="08F7B9AF" w14:textId="77777777" w:rsidTr="00765CE2">
        <w:tc>
          <w:tcPr>
            <w:tcW w:w="3256" w:type="pct"/>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tcPr>
          <w:p w14:paraId="285253E1" w14:textId="7DA2FBDA" w:rsidR="00565394" w:rsidRPr="00E93AAA" w:rsidRDefault="00565394" w:rsidP="00765CE2">
            <w:pPr>
              <w:spacing w:line="360" w:lineRule="auto"/>
              <w:jc w:val="both"/>
              <w:rPr>
                <w:rFonts w:ascii="Garamond" w:hAnsi="Garamond"/>
                <w:bCs/>
                <w:color w:val="000000" w:themeColor="text1"/>
                <w:sz w:val="20"/>
                <w:szCs w:val="20"/>
              </w:rPr>
            </w:pPr>
            <w:r w:rsidRPr="00E93AAA">
              <w:rPr>
                <w:rFonts w:ascii="Garamond" w:hAnsi="Garamond"/>
                <w:bCs/>
                <w:color w:val="000000" w:themeColor="text1"/>
                <w:sz w:val="20"/>
                <w:szCs w:val="20"/>
              </w:rPr>
              <w:t xml:space="preserve">Condition 3:  </w:t>
            </w:r>
            <w:r w:rsidR="001A64FF" w:rsidRPr="00E93AAA">
              <w:rPr>
                <w:rFonts w:ascii="Garamond" w:hAnsi="Garamond"/>
                <w:bCs/>
                <w:color w:val="000000" w:themeColor="text1"/>
                <w:sz w:val="20"/>
                <w:szCs w:val="20"/>
              </w:rPr>
              <w:t xml:space="preserve"> Absence (N = 142)</w:t>
            </w:r>
          </w:p>
        </w:tc>
        <w:tc>
          <w:tcPr>
            <w:tcW w:w="410"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7968A8C4" w14:textId="45AE5A5D" w:rsidR="00565394" w:rsidRPr="00E93AAA" w:rsidRDefault="00565394" w:rsidP="00765CE2">
            <w:pPr>
              <w:spacing w:line="360" w:lineRule="auto"/>
              <w:jc w:val="center"/>
              <w:rPr>
                <w:rFonts w:ascii="Garamond" w:hAnsi="Garamond"/>
                <w:color w:val="000000" w:themeColor="text1"/>
                <w:sz w:val="20"/>
                <w:szCs w:val="20"/>
              </w:rPr>
            </w:pPr>
            <w:r w:rsidRPr="00E93AAA">
              <w:rPr>
                <w:rFonts w:ascii="Garamond" w:hAnsi="Garamond"/>
                <w:color w:val="000000" w:themeColor="text1"/>
                <w:sz w:val="20"/>
                <w:szCs w:val="20"/>
              </w:rPr>
              <w:t>67.6</w:t>
            </w:r>
          </w:p>
        </w:tc>
        <w:tc>
          <w:tcPr>
            <w:tcW w:w="491"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3F1F52BA" w14:textId="5F48972A" w:rsidR="00565394" w:rsidRPr="00E93AAA" w:rsidRDefault="00565394" w:rsidP="00765CE2">
            <w:pPr>
              <w:spacing w:line="360" w:lineRule="auto"/>
              <w:jc w:val="center"/>
              <w:rPr>
                <w:rFonts w:ascii="Garamond" w:hAnsi="Garamond"/>
                <w:color w:val="000000" w:themeColor="text1"/>
                <w:sz w:val="20"/>
                <w:szCs w:val="20"/>
              </w:rPr>
            </w:pPr>
            <w:r w:rsidRPr="00E93AAA">
              <w:rPr>
                <w:rFonts w:ascii="Garamond" w:hAnsi="Garamond"/>
                <w:color w:val="000000" w:themeColor="text1"/>
                <w:sz w:val="20"/>
                <w:szCs w:val="20"/>
              </w:rPr>
              <w:t>32.4</w:t>
            </w:r>
          </w:p>
        </w:tc>
        <w:tc>
          <w:tcPr>
            <w:tcW w:w="410" w:type="pct"/>
            <w:tcBorders>
              <w:top w:val="single" w:sz="4" w:space="0" w:color="FFFFFF" w:themeColor="background1"/>
              <w:left w:val="nil"/>
              <w:bottom w:val="single" w:sz="4" w:space="0" w:color="FFFFFF" w:themeColor="background1"/>
              <w:right w:val="single" w:sz="8" w:space="0" w:color="FFFFFF"/>
            </w:tcBorders>
            <w:vAlign w:val="center"/>
          </w:tcPr>
          <w:p w14:paraId="0A76B0F8" w14:textId="46D48BA7" w:rsidR="00565394" w:rsidRPr="00E93AAA" w:rsidRDefault="00565394" w:rsidP="00765CE2">
            <w:pPr>
              <w:spacing w:line="360" w:lineRule="auto"/>
              <w:jc w:val="center"/>
              <w:rPr>
                <w:rFonts w:ascii="Garamond" w:hAnsi="Garamond"/>
                <w:color w:val="000000" w:themeColor="text1"/>
                <w:sz w:val="20"/>
                <w:szCs w:val="20"/>
              </w:rPr>
            </w:pPr>
            <w:r w:rsidRPr="00E93AAA">
              <w:rPr>
                <w:rFonts w:ascii="Garamond" w:hAnsi="Garamond"/>
                <w:color w:val="000000" w:themeColor="text1"/>
                <w:sz w:val="20"/>
                <w:szCs w:val="20"/>
              </w:rPr>
              <w:t>17.606</w:t>
            </w:r>
          </w:p>
        </w:tc>
        <w:tc>
          <w:tcPr>
            <w:tcW w:w="433" w:type="pct"/>
            <w:gridSpan w:val="2"/>
            <w:tcBorders>
              <w:top w:val="single" w:sz="4" w:space="0" w:color="FFFFFF" w:themeColor="background1"/>
              <w:left w:val="nil"/>
              <w:bottom w:val="single" w:sz="4" w:space="0" w:color="FFFFFF" w:themeColor="background1"/>
              <w:right w:val="single" w:sz="8" w:space="0" w:color="FFFFFF"/>
            </w:tcBorders>
            <w:vAlign w:val="center"/>
          </w:tcPr>
          <w:p w14:paraId="066FC57B" w14:textId="39600FF9" w:rsidR="00565394" w:rsidRPr="00E93AAA" w:rsidRDefault="00565394" w:rsidP="00765CE2">
            <w:pPr>
              <w:spacing w:line="360" w:lineRule="auto"/>
              <w:jc w:val="center"/>
              <w:rPr>
                <w:rFonts w:ascii="Garamond" w:hAnsi="Garamond"/>
                <w:color w:val="000000" w:themeColor="text1"/>
                <w:sz w:val="20"/>
                <w:szCs w:val="20"/>
              </w:rPr>
            </w:pPr>
            <w:r w:rsidRPr="00E93AAA">
              <w:rPr>
                <w:rFonts w:ascii="Garamond" w:hAnsi="Garamond"/>
                <w:color w:val="000000" w:themeColor="text1"/>
                <w:sz w:val="20"/>
                <w:szCs w:val="20"/>
              </w:rPr>
              <w:t>&lt;.001</w:t>
            </w:r>
          </w:p>
        </w:tc>
      </w:tr>
      <w:tr w:rsidR="00565394" w:rsidRPr="003E5775" w14:paraId="744A41DB" w14:textId="77777777" w:rsidTr="00765CE2">
        <w:trPr>
          <w:gridAfter w:val="1"/>
          <w:wAfter w:w="86" w:type="pct"/>
        </w:trPr>
        <w:tc>
          <w:tcPr>
            <w:tcW w:w="4914" w:type="pct"/>
            <w:gridSpan w:val="5"/>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tcPr>
          <w:p w14:paraId="60B75524" w14:textId="3D48FF73" w:rsidR="00565394" w:rsidRPr="00E93AAA" w:rsidRDefault="00565394" w:rsidP="00765CE2">
            <w:pPr>
              <w:spacing w:line="360" w:lineRule="auto"/>
              <w:rPr>
                <w:rFonts w:ascii="Garamond" w:hAnsi="Garamond"/>
                <w:color w:val="000000" w:themeColor="text1"/>
                <w:sz w:val="20"/>
                <w:szCs w:val="20"/>
              </w:rPr>
            </w:pPr>
            <w:r w:rsidRPr="008F7AF2">
              <w:rPr>
                <w:rFonts w:ascii="Garamond" w:hAnsi="Garamond"/>
                <w:b/>
                <w:bCs/>
                <w:color w:val="000000" w:themeColor="text1"/>
                <w:sz w:val="20"/>
                <w:szCs w:val="20"/>
              </w:rPr>
              <w:t>Level of Explanation Agreement</w:t>
            </w:r>
          </w:p>
        </w:tc>
      </w:tr>
      <w:tr w:rsidR="00765CE2" w:rsidRPr="003E5775" w14:paraId="2A2F95E1" w14:textId="77777777" w:rsidTr="00765CE2">
        <w:tc>
          <w:tcPr>
            <w:tcW w:w="3256" w:type="pct"/>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tcPr>
          <w:p w14:paraId="3CB6050B" w14:textId="5FCAEE93" w:rsidR="00565394" w:rsidRPr="00E93AAA" w:rsidRDefault="00565394" w:rsidP="00765CE2">
            <w:pPr>
              <w:spacing w:line="360" w:lineRule="auto"/>
              <w:jc w:val="both"/>
              <w:rPr>
                <w:rFonts w:ascii="Garamond" w:hAnsi="Garamond"/>
                <w:bCs/>
                <w:color w:val="000000" w:themeColor="text1"/>
                <w:sz w:val="20"/>
                <w:szCs w:val="20"/>
              </w:rPr>
            </w:pPr>
            <w:r w:rsidRPr="00E93AAA">
              <w:rPr>
                <w:rFonts w:ascii="Garamond" w:hAnsi="Garamond"/>
                <w:bCs/>
                <w:color w:val="000000" w:themeColor="text1"/>
                <w:sz w:val="20"/>
                <w:szCs w:val="20"/>
              </w:rPr>
              <w:t>Condition 1:  Epistemic (N = 138)</w:t>
            </w:r>
          </w:p>
        </w:tc>
        <w:tc>
          <w:tcPr>
            <w:tcW w:w="410"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2DEC4346" w14:textId="45040FE4" w:rsidR="00565394" w:rsidRPr="00E93AAA" w:rsidRDefault="00565394" w:rsidP="00765CE2">
            <w:pPr>
              <w:spacing w:line="360" w:lineRule="auto"/>
              <w:jc w:val="center"/>
              <w:rPr>
                <w:rFonts w:ascii="Garamond" w:hAnsi="Garamond"/>
                <w:color w:val="000000" w:themeColor="text1"/>
                <w:sz w:val="20"/>
                <w:szCs w:val="20"/>
              </w:rPr>
            </w:pPr>
            <w:r w:rsidRPr="00E93AAA">
              <w:rPr>
                <w:rFonts w:ascii="Garamond" w:hAnsi="Garamond"/>
                <w:color w:val="000000" w:themeColor="text1"/>
                <w:sz w:val="20"/>
                <w:szCs w:val="20"/>
              </w:rPr>
              <w:t>82.6</w:t>
            </w:r>
          </w:p>
        </w:tc>
        <w:tc>
          <w:tcPr>
            <w:tcW w:w="491"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5BDDAAD2" w14:textId="26534FF8" w:rsidR="00565394" w:rsidRPr="00E93AAA" w:rsidRDefault="00565394" w:rsidP="00765CE2">
            <w:pPr>
              <w:spacing w:line="360" w:lineRule="auto"/>
              <w:jc w:val="center"/>
              <w:rPr>
                <w:rFonts w:ascii="Garamond" w:hAnsi="Garamond"/>
                <w:color w:val="000000" w:themeColor="text1"/>
                <w:sz w:val="20"/>
                <w:szCs w:val="20"/>
              </w:rPr>
            </w:pPr>
            <w:r w:rsidRPr="00E93AAA">
              <w:rPr>
                <w:rFonts w:ascii="Garamond" w:hAnsi="Garamond"/>
                <w:color w:val="000000" w:themeColor="text1"/>
                <w:sz w:val="20"/>
                <w:szCs w:val="20"/>
              </w:rPr>
              <w:t>17.4</w:t>
            </w:r>
          </w:p>
        </w:tc>
        <w:tc>
          <w:tcPr>
            <w:tcW w:w="410" w:type="pct"/>
            <w:tcBorders>
              <w:top w:val="single" w:sz="4" w:space="0" w:color="FFFFFF" w:themeColor="background1"/>
              <w:left w:val="nil"/>
              <w:bottom w:val="single" w:sz="4" w:space="0" w:color="FFFFFF" w:themeColor="background1"/>
              <w:right w:val="single" w:sz="8" w:space="0" w:color="FFFFFF"/>
            </w:tcBorders>
            <w:vAlign w:val="center"/>
          </w:tcPr>
          <w:p w14:paraId="03A6A50F" w14:textId="6F5F9B90" w:rsidR="00565394" w:rsidRPr="00E93AAA" w:rsidRDefault="00565394" w:rsidP="00765CE2">
            <w:pPr>
              <w:spacing w:line="360" w:lineRule="auto"/>
              <w:jc w:val="center"/>
              <w:rPr>
                <w:rFonts w:ascii="Garamond" w:hAnsi="Garamond"/>
                <w:color w:val="000000" w:themeColor="text1"/>
                <w:sz w:val="20"/>
                <w:szCs w:val="20"/>
              </w:rPr>
            </w:pPr>
            <w:r w:rsidRPr="00E93AAA">
              <w:rPr>
                <w:rFonts w:ascii="Garamond" w:hAnsi="Garamond"/>
                <w:color w:val="000000" w:themeColor="text1"/>
                <w:sz w:val="20"/>
                <w:szCs w:val="20"/>
              </w:rPr>
              <w:t>58.596</w:t>
            </w:r>
          </w:p>
        </w:tc>
        <w:tc>
          <w:tcPr>
            <w:tcW w:w="433" w:type="pct"/>
            <w:gridSpan w:val="2"/>
            <w:tcBorders>
              <w:top w:val="single" w:sz="4" w:space="0" w:color="FFFFFF" w:themeColor="background1"/>
              <w:left w:val="nil"/>
              <w:bottom w:val="single" w:sz="4" w:space="0" w:color="FFFFFF" w:themeColor="background1"/>
              <w:right w:val="single" w:sz="8" w:space="0" w:color="FFFFFF"/>
            </w:tcBorders>
            <w:vAlign w:val="center"/>
          </w:tcPr>
          <w:p w14:paraId="2B16F130" w14:textId="7A36E091" w:rsidR="00565394" w:rsidRPr="00E93AAA" w:rsidRDefault="00565394" w:rsidP="00765CE2">
            <w:pPr>
              <w:spacing w:line="360" w:lineRule="auto"/>
              <w:jc w:val="center"/>
              <w:rPr>
                <w:rFonts w:ascii="Garamond" w:hAnsi="Garamond"/>
                <w:color w:val="000000" w:themeColor="text1"/>
                <w:sz w:val="20"/>
                <w:szCs w:val="20"/>
              </w:rPr>
            </w:pPr>
            <w:r w:rsidRPr="00E93AAA">
              <w:rPr>
                <w:rFonts w:ascii="Garamond" w:hAnsi="Garamond"/>
                <w:color w:val="000000" w:themeColor="text1"/>
                <w:sz w:val="20"/>
                <w:szCs w:val="20"/>
              </w:rPr>
              <w:t>&lt;.001</w:t>
            </w:r>
          </w:p>
        </w:tc>
      </w:tr>
      <w:tr w:rsidR="00765CE2" w:rsidRPr="003E5775" w14:paraId="18AE084A" w14:textId="77777777" w:rsidTr="00765CE2">
        <w:tc>
          <w:tcPr>
            <w:tcW w:w="3256" w:type="pct"/>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tcPr>
          <w:p w14:paraId="7E95B19A" w14:textId="4293C4C2" w:rsidR="00565394" w:rsidRPr="008F7AF2" w:rsidRDefault="00565394" w:rsidP="00765CE2">
            <w:pPr>
              <w:spacing w:line="360" w:lineRule="auto"/>
              <w:jc w:val="both"/>
              <w:rPr>
                <w:rFonts w:ascii="Garamond" w:hAnsi="Garamond"/>
                <w:b/>
                <w:bCs/>
                <w:color w:val="000000" w:themeColor="text1"/>
                <w:sz w:val="20"/>
                <w:szCs w:val="20"/>
              </w:rPr>
            </w:pPr>
            <w:r w:rsidRPr="00E93AAA">
              <w:rPr>
                <w:rFonts w:ascii="Garamond" w:hAnsi="Garamond"/>
                <w:bCs/>
                <w:color w:val="000000" w:themeColor="text1"/>
                <w:sz w:val="20"/>
                <w:szCs w:val="20"/>
              </w:rPr>
              <w:t>Condition 2:</w:t>
            </w:r>
            <w:r w:rsidRPr="008F7AF2">
              <w:rPr>
                <w:rFonts w:ascii="Garamond" w:hAnsi="Garamond"/>
                <w:color w:val="000000" w:themeColor="text1"/>
                <w:sz w:val="20"/>
                <w:szCs w:val="20"/>
              </w:rPr>
              <w:t xml:space="preserve"> </w:t>
            </w:r>
            <w:r w:rsidR="001A64FF" w:rsidRPr="008F7AF2">
              <w:rPr>
                <w:rFonts w:ascii="Garamond" w:hAnsi="Garamond"/>
                <w:color w:val="000000" w:themeColor="text1"/>
                <w:sz w:val="20"/>
                <w:szCs w:val="20"/>
              </w:rPr>
              <w:t xml:space="preserve"> </w:t>
            </w:r>
            <w:r w:rsidR="008F7AF2">
              <w:rPr>
                <w:rFonts w:ascii="Garamond" w:hAnsi="Garamond"/>
                <w:color w:val="000000" w:themeColor="text1"/>
                <w:sz w:val="20"/>
                <w:szCs w:val="20"/>
              </w:rPr>
              <w:t>Intervention</w:t>
            </w:r>
            <w:r w:rsidR="008F7AF2" w:rsidRPr="008F7AF2">
              <w:rPr>
                <w:rFonts w:ascii="Garamond" w:hAnsi="Garamond"/>
                <w:color w:val="000000" w:themeColor="text1"/>
                <w:sz w:val="20"/>
                <w:szCs w:val="20"/>
              </w:rPr>
              <w:t xml:space="preserve"> </w:t>
            </w:r>
            <w:r w:rsidR="001A64FF" w:rsidRPr="008F7AF2">
              <w:rPr>
                <w:rFonts w:ascii="Garamond" w:hAnsi="Garamond"/>
                <w:color w:val="000000" w:themeColor="text1"/>
                <w:sz w:val="20"/>
                <w:szCs w:val="20"/>
              </w:rPr>
              <w:t>(N = 143)</w:t>
            </w:r>
          </w:p>
        </w:tc>
        <w:tc>
          <w:tcPr>
            <w:tcW w:w="410"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4FCB4B1E" w14:textId="1FD603D4" w:rsidR="00565394" w:rsidRPr="00E93AAA" w:rsidRDefault="00565394" w:rsidP="00765CE2">
            <w:pPr>
              <w:spacing w:line="360" w:lineRule="auto"/>
              <w:jc w:val="center"/>
              <w:rPr>
                <w:rFonts w:ascii="Garamond" w:hAnsi="Garamond"/>
                <w:color w:val="000000" w:themeColor="text1"/>
                <w:sz w:val="20"/>
                <w:szCs w:val="20"/>
              </w:rPr>
            </w:pPr>
            <w:r w:rsidRPr="00E93AAA">
              <w:rPr>
                <w:rFonts w:ascii="Garamond" w:hAnsi="Garamond"/>
                <w:color w:val="000000" w:themeColor="text1"/>
                <w:sz w:val="20"/>
                <w:szCs w:val="20"/>
              </w:rPr>
              <w:t>88.8</w:t>
            </w:r>
          </w:p>
        </w:tc>
        <w:tc>
          <w:tcPr>
            <w:tcW w:w="491"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450DA693" w14:textId="1D83C0F9" w:rsidR="00565394" w:rsidRPr="00E93AAA" w:rsidRDefault="00565394" w:rsidP="00765CE2">
            <w:pPr>
              <w:spacing w:line="360" w:lineRule="auto"/>
              <w:jc w:val="center"/>
              <w:rPr>
                <w:rFonts w:ascii="Garamond" w:hAnsi="Garamond"/>
                <w:color w:val="000000" w:themeColor="text1"/>
                <w:sz w:val="20"/>
                <w:szCs w:val="20"/>
              </w:rPr>
            </w:pPr>
            <w:r w:rsidRPr="00E93AAA">
              <w:rPr>
                <w:rFonts w:ascii="Garamond" w:hAnsi="Garamond"/>
                <w:color w:val="000000" w:themeColor="text1"/>
                <w:sz w:val="20"/>
                <w:szCs w:val="20"/>
              </w:rPr>
              <w:t>11.2</w:t>
            </w:r>
          </w:p>
        </w:tc>
        <w:tc>
          <w:tcPr>
            <w:tcW w:w="410" w:type="pct"/>
            <w:tcBorders>
              <w:top w:val="single" w:sz="4" w:space="0" w:color="FFFFFF" w:themeColor="background1"/>
              <w:left w:val="nil"/>
              <w:bottom w:val="single" w:sz="4" w:space="0" w:color="FFFFFF" w:themeColor="background1"/>
              <w:right w:val="single" w:sz="8" w:space="0" w:color="FFFFFF"/>
            </w:tcBorders>
            <w:vAlign w:val="center"/>
          </w:tcPr>
          <w:p w14:paraId="2700CE10" w14:textId="091C5132" w:rsidR="00565394" w:rsidRPr="00E93AAA" w:rsidRDefault="00565394" w:rsidP="00765CE2">
            <w:pPr>
              <w:spacing w:line="360" w:lineRule="auto"/>
              <w:jc w:val="center"/>
              <w:rPr>
                <w:rFonts w:ascii="Garamond" w:hAnsi="Garamond"/>
                <w:color w:val="000000" w:themeColor="text1"/>
                <w:sz w:val="20"/>
                <w:szCs w:val="20"/>
              </w:rPr>
            </w:pPr>
            <w:r w:rsidRPr="00E93AAA">
              <w:rPr>
                <w:rFonts w:ascii="Garamond" w:hAnsi="Garamond"/>
                <w:color w:val="000000" w:themeColor="text1"/>
                <w:sz w:val="20"/>
                <w:szCs w:val="20"/>
              </w:rPr>
              <w:t>86.161</w:t>
            </w:r>
          </w:p>
        </w:tc>
        <w:tc>
          <w:tcPr>
            <w:tcW w:w="433" w:type="pct"/>
            <w:gridSpan w:val="2"/>
            <w:tcBorders>
              <w:top w:val="single" w:sz="4" w:space="0" w:color="FFFFFF" w:themeColor="background1"/>
              <w:left w:val="nil"/>
              <w:bottom w:val="single" w:sz="4" w:space="0" w:color="FFFFFF" w:themeColor="background1"/>
              <w:right w:val="single" w:sz="8" w:space="0" w:color="FFFFFF"/>
            </w:tcBorders>
            <w:vAlign w:val="center"/>
          </w:tcPr>
          <w:p w14:paraId="64EDFA73" w14:textId="218A1ED2" w:rsidR="00565394" w:rsidRPr="00E93AAA" w:rsidRDefault="00565394" w:rsidP="00765CE2">
            <w:pPr>
              <w:spacing w:line="360" w:lineRule="auto"/>
              <w:jc w:val="center"/>
              <w:rPr>
                <w:rFonts w:ascii="Garamond" w:hAnsi="Garamond"/>
                <w:color w:val="000000" w:themeColor="text1"/>
                <w:sz w:val="20"/>
                <w:szCs w:val="20"/>
              </w:rPr>
            </w:pPr>
            <w:r w:rsidRPr="00E93AAA">
              <w:rPr>
                <w:rFonts w:ascii="Garamond" w:hAnsi="Garamond"/>
                <w:color w:val="000000" w:themeColor="text1"/>
                <w:sz w:val="20"/>
                <w:szCs w:val="20"/>
              </w:rPr>
              <w:t>&lt;.001</w:t>
            </w:r>
          </w:p>
        </w:tc>
      </w:tr>
      <w:tr w:rsidR="00765CE2" w:rsidRPr="003E5775" w14:paraId="67307C2D" w14:textId="77777777" w:rsidTr="00765CE2">
        <w:tc>
          <w:tcPr>
            <w:tcW w:w="3256" w:type="pct"/>
            <w:tcBorders>
              <w:top w:val="single" w:sz="4" w:space="0" w:color="FFFFFF" w:themeColor="background1"/>
              <w:left w:val="single" w:sz="8" w:space="0" w:color="FFFFFF"/>
              <w:bottom w:val="single" w:sz="4" w:space="0" w:color="auto"/>
              <w:right w:val="single" w:sz="8" w:space="0" w:color="FFFFFF"/>
            </w:tcBorders>
            <w:tcMar>
              <w:top w:w="0" w:type="dxa"/>
              <w:left w:w="108" w:type="dxa"/>
              <w:bottom w:w="0" w:type="dxa"/>
              <w:right w:w="108" w:type="dxa"/>
            </w:tcMar>
            <w:vAlign w:val="center"/>
          </w:tcPr>
          <w:p w14:paraId="6780B1AF" w14:textId="0EFC431A" w:rsidR="00565394" w:rsidRPr="00E93AAA" w:rsidRDefault="00565394" w:rsidP="00765CE2">
            <w:pPr>
              <w:spacing w:line="360" w:lineRule="auto"/>
              <w:jc w:val="both"/>
              <w:rPr>
                <w:rFonts w:ascii="Garamond" w:hAnsi="Garamond"/>
                <w:bCs/>
                <w:color w:val="000000" w:themeColor="text1"/>
                <w:sz w:val="20"/>
                <w:szCs w:val="20"/>
              </w:rPr>
            </w:pPr>
            <w:r w:rsidRPr="00E93AAA">
              <w:rPr>
                <w:rFonts w:ascii="Garamond" w:hAnsi="Garamond"/>
                <w:bCs/>
                <w:color w:val="000000" w:themeColor="text1"/>
                <w:sz w:val="20"/>
                <w:szCs w:val="20"/>
              </w:rPr>
              <w:t xml:space="preserve">Condition 3: </w:t>
            </w:r>
            <w:r w:rsidR="001A64FF" w:rsidRPr="00E93AAA">
              <w:rPr>
                <w:rFonts w:ascii="Garamond" w:hAnsi="Garamond"/>
                <w:bCs/>
                <w:color w:val="000000" w:themeColor="text1"/>
                <w:sz w:val="20"/>
                <w:szCs w:val="20"/>
              </w:rPr>
              <w:t xml:space="preserve"> Absence (N = 142)</w:t>
            </w:r>
          </w:p>
        </w:tc>
        <w:tc>
          <w:tcPr>
            <w:tcW w:w="410"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4F2D6642" w14:textId="2BBCD70A" w:rsidR="00565394" w:rsidRPr="00E93AAA" w:rsidRDefault="00565394" w:rsidP="00765CE2">
            <w:pPr>
              <w:spacing w:line="360" w:lineRule="auto"/>
              <w:jc w:val="center"/>
              <w:rPr>
                <w:rFonts w:ascii="Garamond" w:hAnsi="Garamond"/>
                <w:color w:val="000000" w:themeColor="text1"/>
                <w:sz w:val="20"/>
                <w:szCs w:val="20"/>
              </w:rPr>
            </w:pPr>
            <w:r w:rsidRPr="00E93AAA">
              <w:rPr>
                <w:rFonts w:ascii="Garamond" w:hAnsi="Garamond"/>
                <w:color w:val="000000" w:themeColor="text1"/>
                <w:sz w:val="20"/>
                <w:szCs w:val="20"/>
              </w:rPr>
              <w:t>70.4</w:t>
            </w:r>
          </w:p>
        </w:tc>
        <w:tc>
          <w:tcPr>
            <w:tcW w:w="491"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1BB8CA18" w14:textId="3C1AA577" w:rsidR="00565394" w:rsidRPr="00E93AAA" w:rsidRDefault="00565394" w:rsidP="00765CE2">
            <w:pPr>
              <w:spacing w:line="360" w:lineRule="auto"/>
              <w:jc w:val="center"/>
              <w:rPr>
                <w:rFonts w:ascii="Garamond" w:hAnsi="Garamond"/>
                <w:color w:val="000000" w:themeColor="text1"/>
                <w:sz w:val="20"/>
                <w:szCs w:val="20"/>
              </w:rPr>
            </w:pPr>
            <w:r w:rsidRPr="00E93AAA">
              <w:rPr>
                <w:rFonts w:ascii="Garamond" w:hAnsi="Garamond"/>
                <w:color w:val="000000" w:themeColor="text1"/>
                <w:sz w:val="20"/>
                <w:szCs w:val="20"/>
              </w:rPr>
              <w:t>29.6</w:t>
            </w:r>
          </w:p>
        </w:tc>
        <w:tc>
          <w:tcPr>
            <w:tcW w:w="410" w:type="pct"/>
            <w:tcBorders>
              <w:top w:val="single" w:sz="4" w:space="0" w:color="FFFFFF" w:themeColor="background1"/>
              <w:left w:val="nil"/>
              <w:bottom w:val="single" w:sz="4" w:space="0" w:color="auto"/>
              <w:right w:val="single" w:sz="8" w:space="0" w:color="FFFFFF"/>
            </w:tcBorders>
            <w:vAlign w:val="center"/>
          </w:tcPr>
          <w:p w14:paraId="7E6071D6" w14:textId="24DA6C0E" w:rsidR="00565394" w:rsidRPr="00E93AAA" w:rsidRDefault="00565394" w:rsidP="00765CE2">
            <w:pPr>
              <w:spacing w:line="360" w:lineRule="auto"/>
              <w:jc w:val="center"/>
              <w:rPr>
                <w:rFonts w:ascii="Garamond" w:hAnsi="Garamond"/>
                <w:color w:val="000000" w:themeColor="text1"/>
                <w:sz w:val="20"/>
                <w:szCs w:val="20"/>
              </w:rPr>
            </w:pPr>
            <w:r w:rsidRPr="00E93AAA">
              <w:rPr>
                <w:rFonts w:ascii="Garamond" w:hAnsi="Garamond"/>
                <w:color w:val="000000" w:themeColor="text1"/>
                <w:sz w:val="20"/>
                <w:szCs w:val="20"/>
              </w:rPr>
              <w:t>23.690</w:t>
            </w:r>
          </w:p>
        </w:tc>
        <w:tc>
          <w:tcPr>
            <w:tcW w:w="433" w:type="pct"/>
            <w:gridSpan w:val="2"/>
            <w:tcBorders>
              <w:top w:val="single" w:sz="4" w:space="0" w:color="FFFFFF" w:themeColor="background1"/>
              <w:left w:val="nil"/>
              <w:bottom w:val="single" w:sz="4" w:space="0" w:color="auto"/>
              <w:right w:val="single" w:sz="8" w:space="0" w:color="FFFFFF"/>
            </w:tcBorders>
            <w:vAlign w:val="center"/>
          </w:tcPr>
          <w:p w14:paraId="54FC1EA5" w14:textId="4CF44703" w:rsidR="00565394" w:rsidRPr="00E93AAA" w:rsidRDefault="00565394" w:rsidP="00765CE2">
            <w:pPr>
              <w:spacing w:line="360" w:lineRule="auto"/>
              <w:jc w:val="center"/>
              <w:rPr>
                <w:rFonts w:ascii="Garamond" w:hAnsi="Garamond"/>
                <w:color w:val="000000" w:themeColor="text1"/>
                <w:sz w:val="20"/>
                <w:szCs w:val="20"/>
              </w:rPr>
            </w:pPr>
            <w:r w:rsidRPr="00E93AAA">
              <w:rPr>
                <w:rFonts w:ascii="Garamond" w:hAnsi="Garamond"/>
                <w:color w:val="000000" w:themeColor="text1"/>
                <w:sz w:val="20"/>
                <w:szCs w:val="20"/>
              </w:rPr>
              <w:t>&lt;.001</w:t>
            </w:r>
          </w:p>
        </w:tc>
      </w:tr>
    </w:tbl>
    <w:p w14:paraId="00ADE602" w14:textId="77777777" w:rsidR="008F52CA" w:rsidRDefault="008F52CA" w:rsidP="009B1B9B">
      <w:pPr>
        <w:spacing w:after="0" w:line="360" w:lineRule="auto"/>
        <w:jc w:val="both"/>
        <w:rPr>
          <w:rFonts w:ascii="Garamond" w:hAnsi="Garamond"/>
        </w:rPr>
      </w:pPr>
    </w:p>
    <w:p w14:paraId="1AF54F60" w14:textId="69DAE3F8" w:rsidR="001E3882" w:rsidRDefault="001E3882" w:rsidP="00487F6F">
      <w:pPr>
        <w:spacing w:after="0" w:line="360" w:lineRule="auto"/>
        <w:jc w:val="both"/>
        <w:rPr>
          <w:rFonts w:ascii="Garamond" w:hAnsi="Garamond"/>
        </w:rPr>
      </w:pPr>
      <w:r w:rsidRPr="00976038">
        <w:rPr>
          <w:rFonts w:ascii="Garamond" w:hAnsi="Garamond"/>
        </w:rPr>
        <w:t xml:space="preserve">Surprisingly, we found that the majority of </w:t>
      </w:r>
      <w:r w:rsidR="00746BEE">
        <w:rPr>
          <w:rFonts w:ascii="Garamond" w:hAnsi="Garamond"/>
        </w:rPr>
        <w:t>participants</w:t>
      </w:r>
      <w:r w:rsidR="00746BEE" w:rsidRPr="00976038">
        <w:rPr>
          <w:rFonts w:ascii="Garamond" w:hAnsi="Garamond"/>
        </w:rPr>
        <w:t xml:space="preserve"> </w:t>
      </w:r>
      <w:r w:rsidRPr="00976038">
        <w:rPr>
          <w:rFonts w:ascii="Garamond" w:hAnsi="Garamond"/>
        </w:rPr>
        <w:t xml:space="preserve">in all conditions thought that what Maria says is true, and is an explanation for her. </w:t>
      </w:r>
      <w:r w:rsidR="00493D12">
        <w:rPr>
          <w:rFonts w:ascii="Garamond" w:hAnsi="Garamond"/>
        </w:rPr>
        <w:t xml:space="preserve">Hence our fifth and sixth </w:t>
      </w:r>
      <w:r w:rsidR="0049006D">
        <w:rPr>
          <w:rFonts w:ascii="Garamond" w:hAnsi="Garamond"/>
        </w:rPr>
        <w:t>predictions</w:t>
      </w:r>
      <w:r w:rsidR="00493D12">
        <w:rPr>
          <w:rFonts w:ascii="Garamond" w:hAnsi="Garamond"/>
        </w:rPr>
        <w:t xml:space="preserve"> were only partially vindicated. We predicted</w:t>
      </w:r>
      <w:r w:rsidR="006C2FFB" w:rsidRPr="00976038">
        <w:rPr>
          <w:rFonts w:ascii="Garamond" w:eastAsia="Garamond" w:hAnsi="Garamond" w:cs="Cambria"/>
        </w:rPr>
        <w:t xml:space="preserve"> </w:t>
      </w:r>
      <w:r w:rsidR="006C2FFB">
        <w:rPr>
          <w:rFonts w:ascii="Garamond" w:eastAsia="Garamond" w:hAnsi="Garamond" w:cs="Cambria"/>
        </w:rPr>
        <w:t xml:space="preserve">(5) </w:t>
      </w:r>
      <w:r w:rsidR="006C2FFB" w:rsidRPr="00797945">
        <w:rPr>
          <w:rFonts w:ascii="Garamond" w:eastAsia="Garamond" w:hAnsi="Garamond" w:cs="Cambria"/>
        </w:rPr>
        <w:t>that</w:t>
      </w:r>
      <w:r w:rsidR="006C2FFB" w:rsidRPr="00976038">
        <w:rPr>
          <w:rFonts w:ascii="Garamond" w:eastAsia="Garamond" w:hAnsi="Garamond" w:cs="Cambria"/>
        </w:rPr>
        <w:t xml:space="preserve"> </w:t>
      </w:r>
      <w:r w:rsidR="006C2FFB" w:rsidRPr="00194EE7">
        <w:rPr>
          <w:rFonts w:ascii="Garamond" w:hAnsi="Garamond"/>
        </w:rPr>
        <w:t>a majority</w:t>
      </w:r>
      <w:r w:rsidR="006C2FFB">
        <w:rPr>
          <w:rFonts w:ascii="Garamond" w:hAnsi="Garamond"/>
        </w:rPr>
        <w:t xml:space="preserve"> of </w:t>
      </w:r>
      <w:r w:rsidR="00B24FF0">
        <w:rPr>
          <w:rFonts w:ascii="Garamond" w:hAnsi="Garamond"/>
        </w:rPr>
        <w:t xml:space="preserve">participants </w:t>
      </w:r>
      <w:r w:rsidR="006C2FFB">
        <w:rPr>
          <w:rFonts w:ascii="Garamond" w:hAnsi="Garamond"/>
        </w:rPr>
        <w:t xml:space="preserve">would judge that </w:t>
      </w:r>
      <w:r w:rsidR="006C2FFB" w:rsidRPr="004364FD">
        <w:rPr>
          <w:rFonts w:ascii="Menlo Regular" w:eastAsia="Garamond" w:hAnsi="Menlo Regular" w:cs="Menlo Regular"/>
        </w:rPr>
        <w:t>⌜</w:t>
      </w:r>
      <w:r w:rsidR="006C2FFB" w:rsidRPr="004364FD">
        <w:rPr>
          <w:rFonts w:ascii="Garamond" w:eastAsia="Garamond" w:hAnsi="Garamond" w:cs="Garamond"/>
        </w:rPr>
        <w:t xml:space="preserve">x </w:t>
      </w:r>
      <w:r w:rsidR="006C2FFB" w:rsidRPr="0005049C">
        <w:rPr>
          <w:rFonts w:ascii="Garamond" w:eastAsia="Garamond" w:hAnsi="Garamond" w:cs="Garamond"/>
          <w:i/>
        </w:rPr>
        <w:t>because</w:t>
      </w:r>
      <w:r w:rsidR="006C2FFB" w:rsidRPr="00F22A3D">
        <w:rPr>
          <w:rFonts w:ascii="Garamond" w:eastAsia="Garamond" w:hAnsi="Garamond" w:cs="Garamond"/>
        </w:rPr>
        <w:t xml:space="preserve"> y</w:t>
      </w:r>
      <w:r w:rsidR="006C2FFB" w:rsidRPr="005A192B">
        <w:rPr>
          <w:rFonts w:ascii="Cambria" w:eastAsia="Garamond" w:hAnsi="Cambria" w:cs="Cambria"/>
        </w:rPr>
        <w:t>⌝</w:t>
      </w:r>
      <w:r w:rsidR="006C2FFB">
        <w:rPr>
          <w:rFonts w:ascii="Garamond" w:eastAsia="Garamond" w:hAnsi="Garamond" w:cs="Menlo Regular"/>
        </w:rPr>
        <w:t xml:space="preserve"> </w:t>
      </w:r>
      <w:r w:rsidR="006C2FFB">
        <w:rPr>
          <w:rFonts w:ascii="Garamond" w:hAnsi="Garamond"/>
        </w:rPr>
        <w:t xml:space="preserve">is true in conditions 1 and 2, but that a majority would not judge that it is true in condition 3. </w:t>
      </w:r>
      <w:r w:rsidR="00675B2D">
        <w:rPr>
          <w:rFonts w:ascii="Garamond" w:hAnsi="Garamond"/>
        </w:rPr>
        <w:t>The first half of this prediction was vindicated, but the second half was not. Likewise, we predicted that</w:t>
      </w:r>
      <w:r w:rsidR="006C2FFB">
        <w:rPr>
          <w:rFonts w:ascii="Garamond" w:hAnsi="Garamond"/>
        </w:rPr>
        <w:t xml:space="preserve"> (6) that a</w:t>
      </w:r>
      <w:r w:rsidR="006C2FFB" w:rsidRPr="006727BD">
        <w:rPr>
          <w:rFonts w:ascii="Garamond" w:hAnsi="Garamond"/>
        </w:rPr>
        <w:t xml:space="preserve"> </w:t>
      </w:r>
      <w:r w:rsidR="006C2FFB">
        <w:rPr>
          <w:rFonts w:ascii="Garamond" w:hAnsi="Garamond"/>
        </w:rPr>
        <w:t xml:space="preserve">majority of </w:t>
      </w:r>
      <w:r w:rsidR="00DE6D51">
        <w:rPr>
          <w:rFonts w:ascii="Garamond" w:hAnsi="Garamond"/>
        </w:rPr>
        <w:t>participants</w:t>
      </w:r>
      <w:r w:rsidR="00ED3E50">
        <w:rPr>
          <w:rFonts w:ascii="Garamond" w:hAnsi="Garamond"/>
        </w:rPr>
        <w:t xml:space="preserve"> </w:t>
      </w:r>
      <w:r w:rsidR="006C2FFB">
        <w:rPr>
          <w:rFonts w:ascii="Garamond" w:hAnsi="Garamond"/>
        </w:rPr>
        <w:t xml:space="preserve">would judge that </w:t>
      </w:r>
      <w:r w:rsidR="00433C3A">
        <w:rPr>
          <w:rFonts w:ascii="Garamond" w:hAnsi="Garamond"/>
        </w:rPr>
        <w:t xml:space="preserve">the speech act of </w:t>
      </w:r>
      <w:r w:rsidR="006C2FFB" w:rsidRPr="004364FD">
        <w:rPr>
          <w:rFonts w:ascii="Menlo Regular" w:eastAsia="Garamond" w:hAnsi="Menlo Regular" w:cs="Menlo Regular"/>
        </w:rPr>
        <w:t>⌜</w:t>
      </w:r>
      <w:r w:rsidR="006C2FFB" w:rsidRPr="004364FD">
        <w:rPr>
          <w:rFonts w:ascii="Garamond" w:eastAsia="Garamond" w:hAnsi="Garamond" w:cs="Garamond"/>
        </w:rPr>
        <w:t xml:space="preserve">x </w:t>
      </w:r>
      <w:r w:rsidR="006C2FFB" w:rsidRPr="0005049C">
        <w:rPr>
          <w:rFonts w:ascii="Garamond" w:eastAsia="Garamond" w:hAnsi="Garamond" w:cs="Garamond"/>
          <w:i/>
        </w:rPr>
        <w:t>because</w:t>
      </w:r>
      <w:r w:rsidR="006C2FFB" w:rsidRPr="00F22A3D">
        <w:rPr>
          <w:rFonts w:ascii="Garamond" w:eastAsia="Garamond" w:hAnsi="Garamond" w:cs="Garamond"/>
        </w:rPr>
        <w:t xml:space="preserve"> y</w:t>
      </w:r>
      <w:r w:rsidR="006C2FFB" w:rsidRPr="005A192B">
        <w:rPr>
          <w:rFonts w:ascii="Cambria" w:eastAsia="Garamond" w:hAnsi="Cambria" w:cs="Cambria"/>
        </w:rPr>
        <w:t>⌝</w:t>
      </w:r>
      <w:r w:rsidR="006C2FFB">
        <w:rPr>
          <w:rFonts w:ascii="Garamond" w:eastAsia="Garamond" w:hAnsi="Garamond" w:cs="Menlo Regular"/>
        </w:rPr>
        <w:t xml:space="preserve"> </w:t>
      </w:r>
      <w:r w:rsidR="006C2FFB">
        <w:rPr>
          <w:rFonts w:ascii="Garamond" w:hAnsi="Garamond"/>
        </w:rPr>
        <w:t xml:space="preserve">is an explanation for the </w:t>
      </w:r>
      <w:r w:rsidR="00713409">
        <w:rPr>
          <w:rFonts w:ascii="Garamond" w:hAnsi="Garamond"/>
        </w:rPr>
        <w:t xml:space="preserve">individual </w:t>
      </w:r>
      <w:r w:rsidR="006C2FFB">
        <w:rPr>
          <w:rFonts w:ascii="Garamond" w:hAnsi="Garamond"/>
        </w:rPr>
        <w:t xml:space="preserve">in conditions 1 and 2, but that a majority would not judge that it is an explanation for the </w:t>
      </w:r>
      <w:r w:rsidR="00713409">
        <w:rPr>
          <w:rFonts w:ascii="Garamond" w:hAnsi="Garamond"/>
        </w:rPr>
        <w:t xml:space="preserve">individual </w:t>
      </w:r>
      <w:r w:rsidR="008B78FB">
        <w:rPr>
          <w:rFonts w:ascii="Garamond" w:hAnsi="Garamond"/>
        </w:rPr>
        <w:t xml:space="preserve">in condition 3. Again, only the first half of this prediction was vindicated. </w:t>
      </w:r>
    </w:p>
    <w:p w14:paraId="7EDE3DAE" w14:textId="77777777" w:rsidR="008B78FB" w:rsidRDefault="008B78FB" w:rsidP="00487F6F">
      <w:pPr>
        <w:spacing w:after="0" w:line="360" w:lineRule="auto"/>
        <w:jc w:val="both"/>
        <w:rPr>
          <w:rFonts w:ascii="Garamond" w:hAnsi="Garamond"/>
        </w:rPr>
      </w:pPr>
    </w:p>
    <w:p w14:paraId="676F32CD" w14:textId="0D687FA8" w:rsidR="00251125" w:rsidRDefault="008F52CA" w:rsidP="00487F6F">
      <w:pPr>
        <w:spacing w:after="0" w:line="360" w:lineRule="auto"/>
        <w:jc w:val="both"/>
        <w:rPr>
          <w:rFonts w:ascii="Garamond" w:hAnsi="Garamond"/>
        </w:rPr>
      </w:pPr>
      <w:r>
        <w:rPr>
          <w:rFonts w:ascii="Garamond" w:hAnsi="Garamond"/>
        </w:rPr>
        <w:t xml:space="preserve">That brings us to our second class of hypotheses. These were predictions about comparative differences between </w:t>
      </w:r>
      <w:r w:rsidR="00E05569">
        <w:rPr>
          <w:rFonts w:ascii="Garamond" w:hAnsi="Garamond"/>
        </w:rPr>
        <w:t xml:space="preserve">participants’ </w:t>
      </w:r>
      <w:r>
        <w:rPr>
          <w:rFonts w:ascii="Garamond" w:hAnsi="Garamond"/>
        </w:rPr>
        <w:t xml:space="preserve">responses across the three conditions. </w:t>
      </w:r>
      <w:r w:rsidR="00251125">
        <w:rPr>
          <w:rFonts w:ascii="Garamond" w:hAnsi="Garamond"/>
        </w:rPr>
        <w:t xml:space="preserve">To test these predictions we compared mean levels of truth agreement and levels of explanation agreement between conditions using separate one-way ANOVAs. </w:t>
      </w:r>
    </w:p>
    <w:p w14:paraId="2FFCDA36" w14:textId="77777777" w:rsidR="00251125" w:rsidRDefault="00251125" w:rsidP="00487F6F">
      <w:pPr>
        <w:spacing w:after="0" w:line="360" w:lineRule="auto"/>
        <w:jc w:val="both"/>
        <w:rPr>
          <w:rFonts w:ascii="Garamond" w:hAnsi="Garamond"/>
        </w:rPr>
      </w:pPr>
    </w:p>
    <w:p w14:paraId="124C0723" w14:textId="77777777" w:rsidR="00251125" w:rsidRDefault="00251125" w:rsidP="00D94E69">
      <w:pPr>
        <w:spacing w:after="0" w:line="360" w:lineRule="auto"/>
        <w:jc w:val="both"/>
        <w:rPr>
          <w:rFonts w:ascii="Garamond" w:hAnsi="Garamond"/>
        </w:rPr>
      </w:pPr>
      <w:r>
        <w:rPr>
          <w:rFonts w:ascii="Garamond" w:hAnsi="Garamond"/>
        </w:rPr>
        <w:t xml:space="preserve">The one-way ANOVA for levels of truth agreement found no significant effect of condition, </w:t>
      </w:r>
      <w:proofErr w:type="gramStart"/>
      <w:r>
        <w:rPr>
          <w:rFonts w:ascii="Garamond" w:hAnsi="Garamond"/>
          <w:i/>
          <w:iCs/>
        </w:rPr>
        <w:t>F</w:t>
      </w:r>
      <w:r>
        <w:rPr>
          <w:rFonts w:ascii="Garamond" w:hAnsi="Garamond"/>
        </w:rPr>
        <w:t>(</w:t>
      </w:r>
      <w:proofErr w:type="gramEnd"/>
      <w:r>
        <w:rPr>
          <w:rFonts w:ascii="Garamond" w:hAnsi="Garamond"/>
        </w:rPr>
        <w:t xml:space="preserve">2, 420) = 2.796, </w:t>
      </w:r>
      <w:r>
        <w:rPr>
          <w:rFonts w:ascii="Garamond" w:hAnsi="Garamond"/>
          <w:i/>
          <w:iCs/>
        </w:rPr>
        <w:t>p</w:t>
      </w:r>
      <w:r>
        <w:rPr>
          <w:rFonts w:ascii="Garamond" w:hAnsi="Garamond"/>
        </w:rPr>
        <w:t xml:space="preserve"> = .062. Conversely, the one-way ANOVA for levels of explanation agreement did find a significant effect of condition, </w:t>
      </w:r>
      <w:proofErr w:type="gramStart"/>
      <w:r>
        <w:rPr>
          <w:rFonts w:ascii="Garamond" w:hAnsi="Garamond"/>
          <w:i/>
          <w:iCs/>
        </w:rPr>
        <w:t>F</w:t>
      </w:r>
      <w:r>
        <w:rPr>
          <w:rFonts w:ascii="Garamond" w:hAnsi="Garamond"/>
        </w:rPr>
        <w:t>(</w:t>
      </w:r>
      <w:proofErr w:type="gramEnd"/>
      <w:r>
        <w:rPr>
          <w:rFonts w:ascii="Garamond" w:hAnsi="Garamond"/>
        </w:rPr>
        <w:t xml:space="preserve">2, 420) = 7.118, </w:t>
      </w:r>
      <w:r>
        <w:rPr>
          <w:rFonts w:ascii="Garamond" w:hAnsi="Garamond"/>
          <w:i/>
          <w:iCs/>
        </w:rPr>
        <w:t>p</w:t>
      </w:r>
      <w:r>
        <w:rPr>
          <w:rFonts w:ascii="Garamond" w:hAnsi="Garamond"/>
        </w:rPr>
        <w:t xml:space="preserve"> = .001. Follow-up post-hoc tests with a Bonferroni correction showed that the mean </w:t>
      </w:r>
      <w:r>
        <w:rPr>
          <w:rFonts w:ascii="Garamond" w:hAnsi="Garamond"/>
        </w:rPr>
        <w:lastRenderedPageBreak/>
        <w:t>level of explanation agreement in condition 2 was significantly higher than in condition 3 (</w:t>
      </w:r>
      <w:r>
        <w:rPr>
          <w:rFonts w:ascii="Garamond" w:hAnsi="Garamond"/>
          <w:i/>
          <w:iCs/>
        </w:rPr>
        <w:t>p</w:t>
      </w:r>
      <w:r>
        <w:rPr>
          <w:rFonts w:ascii="Garamond" w:hAnsi="Garamond"/>
        </w:rPr>
        <w:t xml:space="preserve"> = .001). No other comparisons reached significance.</w:t>
      </w:r>
    </w:p>
    <w:p w14:paraId="69C7AB95" w14:textId="77777777" w:rsidR="00251125" w:rsidRDefault="00251125" w:rsidP="00D94E69">
      <w:pPr>
        <w:spacing w:after="0" w:line="360" w:lineRule="auto"/>
        <w:jc w:val="both"/>
        <w:rPr>
          <w:rFonts w:ascii="Garamond" w:hAnsi="Garamond"/>
        </w:rPr>
      </w:pPr>
    </w:p>
    <w:p w14:paraId="66A3C698" w14:textId="7B2F8363" w:rsidR="000517FD" w:rsidRDefault="008F52CA" w:rsidP="007954D8">
      <w:pPr>
        <w:spacing w:after="0" w:line="360" w:lineRule="auto"/>
        <w:jc w:val="both"/>
        <w:rPr>
          <w:rFonts w:ascii="Garamond" w:hAnsi="Garamond"/>
        </w:rPr>
      </w:pPr>
      <w:r>
        <w:rPr>
          <w:rFonts w:ascii="Garamond" w:hAnsi="Garamond"/>
        </w:rPr>
        <w:t>We predicted (7) that participants in conditions 1 and</w:t>
      </w:r>
      <w:r w:rsidR="00230809">
        <w:rPr>
          <w:rFonts w:ascii="Garamond" w:hAnsi="Garamond"/>
        </w:rPr>
        <w:t xml:space="preserve"> </w:t>
      </w:r>
      <w:r>
        <w:rPr>
          <w:rFonts w:ascii="Garamond" w:hAnsi="Garamond"/>
        </w:rPr>
        <w:t xml:space="preserve">2 would have statistically significantly higher mean levels of agreement that </w:t>
      </w:r>
      <w:r w:rsidRPr="004364FD">
        <w:rPr>
          <w:rFonts w:ascii="Menlo Regular" w:eastAsia="Garamond" w:hAnsi="Menlo Regular" w:cs="Menlo Regular"/>
        </w:rPr>
        <w:t>⌜</w:t>
      </w:r>
      <w:r w:rsidRPr="004364FD">
        <w:rPr>
          <w:rFonts w:ascii="Garamond" w:eastAsia="Garamond" w:hAnsi="Garamond" w:cs="Garamond"/>
        </w:rPr>
        <w:t xml:space="preserve">x </w:t>
      </w:r>
      <w:r w:rsidRPr="0005049C">
        <w:rPr>
          <w:rFonts w:ascii="Garamond" w:eastAsia="Garamond" w:hAnsi="Garamond" w:cs="Garamond"/>
          <w:i/>
        </w:rPr>
        <w:t>because</w:t>
      </w:r>
      <w:r w:rsidRPr="00F22A3D">
        <w:rPr>
          <w:rFonts w:ascii="Garamond" w:eastAsia="Garamond" w:hAnsi="Garamond" w:cs="Garamond"/>
        </w:rPr>
        <w:t xml:space="preserve"> y</w:t>
      </w:r>
      <w:r w:rsidRPr="005A192B">
        <w:rPr>
          <w:rFonts w:ascii="Cambria" w:eastAsia="Garamond" w:hAnsi="Cambria" w:cs="Cambria"/>
        </w:rPr>
        <w:t>⌝</w:t>
      </w:r>
      <w:r>
        <w:rPr>
          <w:rFonts w:ascii="Garamond" w:eastAsia="Garamond" w:hAnsi="Garamond" w:cs="Menlo Regular"/>
        </w:rPr>
        <w:t xml:space="preserve"> </w:t>
      </w:r>
      <w:r>
        <w:rPr>
          <w:rFonts w:ascii="Garamond" w:hAnsi="Garamond"/>
        </w:rPr>
        <w:t xml:space="preserve">is true, than their levels of agreement that </w:t>
      </w:r>
      <w:r w:rsidR="00BA1428">
        <w:rPr>
          <w:rFonts w:ascii="Garamond" w:hAnsi="Garamond"/>
        </w:rPr>
        <w:t xml:space="preserve">it </w:t>
      </w:r>
      <w:r>
        <w:rPr>
          <w:rFonts w:ascii="Garamond" w:hAnsi="Garamond"/>
        </w:rPr>
        <w:t>is true in condition 3.</w:t>
      </w:r>
      <w:r w:rsidR="005169D7">
        <w:rPr>
          <w:rFonts w:ascii="Garamond" w:hAnsi="Garamond"/>
        </w:rPr>
        <w:t xml:space="preserve"> This hypothesis was </w:t>
      </w:r>
      <w:r w:rsidR="005169D7">
        <w:rPr>
          <w:rFonts w:ascii="Garamond" w:hAnsi="Garamond"/>
          <w:i/>
          <w:iCs/>
        </w:rPr>
        <w:t>not</w:t>
      </w:r>
      <w:r w:rsidR="005169D7">
        <w:rPr>
          <w:rFonts w:ascii="Garamond" w:hAnsi="Garamond"/>
        </w:rPr>
        <w:t xml:space="preserve"> confirmed: we found </w:t>
      </w:r>
      <w:r w:rsidR="005169D7" w:rsidRPr="00CB540C">
        <w:rPr>
          <w:rFonts w:ascii="Garamond" w:hAnsi="Garamond"/>
          <w:i/>
          <w:iCs/>
        </w:rPr>
        <w:t>no</w:t>
      </w:r>
      <w:r w:rsidR="005169D7">
        <w:rPr>
          <w:rFonts w:ascii="Garamond" w:hAnsi="Garamond"/>
        </w:rPr>
        <w:t xml:space="preserve"> significant effect of condition on mean levels of truth agreement.</w:t>
      </w:r>
      <w:r w:rsidR="00B77414">
        <w:rPr>
          <w:rFonts w:ascii="Garamond" w:hAnsi="Garamond"/>
        </w:rPr>
        <w:t xml:space="preserve"> </w:t>
      </w:r>
      <w:r>
        <w:rPr>
          <w:rFonts w:ascii="Garamond" w:hAnsi="Garamond"/>
        </w:rPr>
        <w:t xml:space="preserve">We also predicted (8) that participants would have statistically significantly higher mean levels of agreement that the speech act of </w:t>
      </w:r>
      <w:r w:rsidRPr="004364FD">
        <w:rPr>
          <w:rFonts w:ascii="Menlo Regular" w:eastAsia="Garamond" w:hAnsi="Menlo Regular" w:cs="Menlo Regular"/>
        </w:rPr>
        <w:t>⌜</w:t>
      </w:r>
      <w:r w:rsidRPr="004364FD">
        <w:rPr>
          <w:rFonts w:ascii="Garamond" w:eastAsia="Garamond" w:hAnsi="Garamond" w:cs="Garamond"/>
        </w:rPr>
        <w:t xml:space="preserve">x </w:t>
      </w:r>
      <w:r w:rsidRPr="0005049C">
        <w:rPr>
          <w:rFonts w:ascii="Garamond" w:eastAsia="Garamond" w:hAnsi="Garamond" w:cs="Garamond"/>
          <w:i/>
        </w:rPr>
        <w:t>because</w:t>
      </w:r>
      <w:r w:rsidRPr="00F22A3D">
        <w:rPr>
          <w:rFonts w:ascii="Garamond" w:eastAsia="Garamond" w:hAnsi="Garamond" w:cs="Garamond"/>
        </w:rPr>
        <w:t xml:space="preserve"> y</w:t>
      </w:r>
      <w:r w:rsidRPr="005A192B">
        <w:rPr>
          <w:rFonts w:ascii="Cambria" w:eastAsia="Garamond" w:hAnsi="Cambria" w:cs="Cambria"/>
        </w:rPr>
        <w:t>⌝</w:t>
      </w:r>
      <w:r>
        <w:rPr>
          <w:rFonts w:ascii="Garamond" w:eastAsia="Garamond" w:hAnsi="Garamond" w:cs="Menlo Regular"/>
        </w:rPr>
        <w:t xml:space="preserve"> </w:t>
      </w:r>
      <w:r>
        <w:rPr>
          <w:rFonts w:ascii="Garamond" w:hAnsi="Garamond"/>
        </w:rPr>
        <w:t xml:space="preserve">is an explanation for the </w:t>
      </w:r>
      <w:r w:rsidR="00DE6D51">
        <w:rPr>
          <w:rFonts w:ascii="Garamond" w:hAnsi="Garamond"/>
        </w:rPr>
        <w:t xml:space="preserve">individual </w:t>
      </w:r>
      <w:r>
        <w:rPr>
          <w:rFonts w:ascii="Garamond" w:hAnsi="Garamond"/>
        </w:rPr>
        <w:t xml:space="preserve">in conditions 1 and 2, than in condition 3. </w:t>
      </w:r>
      <w:r w:rsidR="000517FD">
        <w:rPr>
          <w:rFonts w:ascii="Garamond" w:hAnsi="Garamond"/>
        </w:rPr>
        <w:t>This hypothesis was only partially confirmed: we found there were significantly higher levels of explanation agreement in condition 2 relative to condition 3, but that was all</w:t>
      </w:r>
      <w:r w:rsidR="0087356F">
        <w:rPr>
          <w:rFonts w:ascii="Garamond" w:hAnsi="Garamond"/>
        </w:rPr>
        <w:t>.</w:t>
      </w:r>
      <w:r w:rsidR="00633AF5" w:rsidRPr="00633AF5">
        <w:rPr>
          <w:rFonts w:ascii="Garamond" w:hAnsi="Garamond"/>
        </w:rPr>
        <w:t xml:space="preserve"> </w:t>
      </w:r>
      <w:r w:rsidR="00633AF5">
        <w:rPr>
          <w:rFonts w:ascii="Garamond" w:hAnsi="Garamond"/>
        </w:rPr>
        <w:t xml:space="preserve">Hence our penultimate hypothesis (9) that there would be no significant difference between condition 1 and condition 2 for levels of truth agreement and levels of explanation agreement was confirmed. </w:t>
      </w:r>
    </w:p>
    <w:p w14:paraId="5771A95A" w14:textId="77777777" w:rsidR="00633AF5" w:rsidRDefault="00633AF5" w:rsidP="007954D8">
      <w:pPr>
        <w:spacing w:after="0" w:line="360" w:lineRule="auto"/>
        <w:jc w:val="both"/>
        <w:rPr>
          <w:rFonts w:ascii="Garamond" w:hAnsi="Garamond"/>
        </w:rPr>
      </w:pPr>
    </w:p>
    <w:p w14:paraId="62CB9940" w14:textId="174A778A" w:rsidR="00FB6C64" w:rsidRPr="00A25AF0" w:rsidRDefault="008F52CA" w:rsidP="002E7EFB">
      <w:pPr>
        <w:spacing w:after="0" w:line="360" w:lineRule="auto"/>
        <w:jc w:val="both"/>
        <w:rPr>
          <w:rFonts w:ascii="Garamond" w:eastAsia="Garamond" w:hAnsi="Garamond" w:cs="Garamond"/>
        </w:rPr>
      </w:pPr>
      <w:r>
        <w:rPr>
          <w:rFonts w:ascii="Garamond" w:hAnsi="Garamond"/>
        </w:rPr>
        <w:t>Finally, we hypothesis</w:t>
      </w:r>
      <w:r w:rsidR="009C3BDA">
        <w:rPr>
          <w:rFonts w:ascii="Garamond" w:hAnsi="Garamond"/>
        </w:rPr>
        <w:t>ed (10</w:t>
      </w:r>
      <w:r>
        <w:rPr>
          <w:rFonts w:ascii="Garamond" w:hAnsi="Garamond"/>
        </w:rPr>
        <w:t xml:space="preserve">) there would be no significant difference between people’s levels of truth agreement and levels of explanation agreement. </w:t>
      </w:r>
      <w:r w:rsidR="00DD5290">
        <w:rPr>
          <w:rFonts w:ascii="Garamond" w:hAnsi="Garamond"/>
        </w:rPr>
        <w:t xml:space="preserve">To test this </w:t>
      </w:r>
      <w:r w:rsidR="00FB6C64">
        <w:rPr>
          <w:rFonts w:ascii="Garamond" w:eastAsia="Garamond" w:hAnsi="Garamond" w:cs="Garamond"/>
        </w:rPr>
        <w:t xml:space="preserve">we compared within-subjects people’s level of truth agreement and level of explanation agreement with separate paired-samples t-tests, reported in Table 3 below. We found no significant difference between an individual’s level of truth agreement and level of explanation agreement across all 3 conditions.  </w:t>
      </w:r>
    </w:p>
    <w:p w14:paraId="37C304D1" w14:textId="77777777" w:rsidR="00FB6C64" w:rsidRPr="001134F3" w:rsidRDefault="00FB6C64" w:rsidP="0068630D">
      <w:pPr>
        <w:spacing w:after="0" w:line="360" w:lineRule="auto"/>
        <w:jc w:val="both"/>
        <w:rPr>
          <w:rFonts w:ascii="Garamond" w:eastAsia="Garamond" w:hAnsi="Garamond" w:cs="Garamond"/>
        </w:rPr>
      </w:pPr>
    </w:p>
    <w:p w14:paraId="4F9C943A" w14:textId="5A2BAB9C" w:rsidR="00FB6C64" w:rsidRPr="00F65C83" w:rsidRDefault="00FB6C64" w:rsidP="004003B7">
      <w:pPr>
        <w:pStyle w:val="Normal1"/>
        <w:spacing w:after="0" w:line="480" w:lineRule="auto"/>
        <w:jc w:val="both"/>
        <w:rPr>
          <w:rFonts w:ascii="Garamond" w:eastAsia="Garamond" w:hAnsi="Garamond" w:cs="Garamond"/>
          <w:color w:val="008000"/>
        </w:rPr>
      </w:pPr>
      <w:r w:rsidRPr="008A201B">
        <w:rPr>
          <w:rFonts w:ascii="Garamond" w:eastAsia="Garamond" w:hAnsi="Garamond" w:cs="Garamond"/>
          <w:i/>
          <w:iCs/>
        </w:rPr>
        <w:t xml:space="preserve">Table </w:t>
      </w:r>
      <w:r w:rsidR="00765CE2">
        <w:rPr>
          <w:rFonts w:ascii="Garamond" w:eastAsia="Garamond" w:hAnsi="Garamond" w:cs="Garamond"/>
          <w:i/>
          <w:iCs/>
        </w:rPr>
        <w:t>3</w:t>
      </w:r>
      <w:r w:rsidRPr="00DC2E4F">
        <w:rPr>
          <w:rFonts w:ascii="Garamond" w:eastAsia="Garamond" w:hAnsi="Garamond" w:cs="Garamond"/>
          <w:i/>
          <w:iCs/>
        </w:rPr>
        <w:t xml:space="preserve">. </w:t>
      </w:r>
      <w:r w:rsidR="00D77F7E">
        <w:rPr>
          <w:rFonts w:ascii="Garamond" w:eastAsia="Garamond" w:hAnsi="Garamond" w:cs="Garamond"/>
          <w:i/>
          <w:iCs/>
        </w:rPr>
        <w:t>Results of</w:t>
      </w:r>
      <w:r>
        <w:rPr>
          <w:rFonts w:ascii="Garamond" w:eastAsia="Garamond" w:hAnsi="Garamond" w:cs="Garamond"/>
          <w:i/>
          <w:iCs/>
        </w:rPr>
        <w:t xml:space="preserve"> </w:t>
      </w:r>
      <w:r w:rsidR="00D77F7E">
        <w:rPr>
          <w:rFonts w:ascii="Garamond" w:eastAsia="Garamond" w:hAnsi="Garamond" w:cs="Garamond"/>
          <w:i/>
          <w:iCs/>
        </w:rPr>
        <w:t>within</w:t>
      </w:r>
      <w:r>
        <w:rPr>
          <w:rFonts w:ascii="Garamond" w:eastAsia="Garamond" w:hAnsi="Garamond" w:cs="Garamond"/>
          <w:i/>
          <w:iCs/>
        </w:rPr>
        <w:t>-</w:t>
      </w:r>
      <w:r w:rsidR="00D77F7E">
        <w:rPr>
          <w:rFonts w:ascii="Garamond" w:eastAsia="Garamond" w:hAnsi="Garamond" w:cs="Garamond"/>
          <w:i/>
          <w:iCs/>
        </w:rPr>
        <w:t>subjects</w:t>
      </w:r>
      <w:r>
        <w:rPr>
          <w:rFonts w:ascii="Garamond" w:eastAsia="Garamond" w:hAnsi="Garamond" w:cs="Garamond"/>
          <w:i/>
          <w:iCs/>
        </w:rPr>
        <w:t xml:space="preserve"> t-test results</w:t>
      </w:r>
      <w:r w:rsidRPr="00DC2E4F">
        <w:rPr>
          <w:rFonts w:ascii="Garamond" w:eastAsia="Garamond" w:hAnsi="Garamond" w:cs="Garamond"/>
          <w:i/>
          <w:iCs/>
        </w:rPr>
        <w:t>.</w:t>
      </w:r>
    </w:p>
    <w:tbl>
      <w:tblPr>
        <w:tblpPr w:leftFromText="195" w:rightFromText="195" w:bottomFromText="200" w:vertAnchor="text"/>
        <w:tblW w:w="5000" w:type="pct"/>
        <w:tblCellMar>
          <w:left w:w="0" w:type="dxa"/>
          <w:right w:w="0" w:type="dxa"/>
        </w:tblCellMar>
        <w:tblLook w:val="04A0" w:firstRow="1" w:lastRow="0" w:firstColumn="1" w:lastColumn="0" w:noHBand="0" w:noVBand="1"/>
      </w:tblPr>
      <w:tblGrid>
        <w:gridCol w:w="6160"/>
        <w:gridCol w:w="1147"/>
        <w:gridCol w:w="1111"/>
      </w:tblGrid>
      <w:tr w:rsidR="00FB6C64" w:rsidRPr="00933612" w14:paraId="61390AE3" w14:textId="77777777" w:rsidTr="007E1FE0">
        <w:tc>
          <w:tcPr>
            <w:tcW w:w="3659" w:type="pct"/>
            <w:tcBorders>
              <w:top w:val="single" w:sz="8" w:space="0" w:color="000000"/>
              <w:left w:val="single" w:sz="8" w:space="0" w:color="FFFFFF"/>
              <w:bottom w:val="single" w:sz="8" w:space="0" w:color="auto"/>
              <w:right w:val="single" w:sz="8" w:space="0" w:color="FFFFFF"/>
            </w:tcBorders>
            <w:tcMar>
              <w:top w:w="0" w:type="dxa"/>
              <w:left w:w="108" w:type="dxa"/>
              <w:bottom w:w="0" w:type="dxa"/>
              <w:right w:w="108" w:type="dxa"/>
            </w:tcMar>
            <w:vAlign w:val="center"/>
            <w:hideMark/>
          </w:tcPr>
          <w:p w14:paraId="44EF47CB" w14:textId="6B26FA2F" w:rsidR="00FB6C64" w:rsidRPr="00933612" w:rsidRDefault="00FB6C64" w:rsidP="004003B7">
            <w:pPr>
              <w:spacing w:line="360" w:lineRule="auto"/>
              <w:jc w:val="both"/>
              <w:rPr>
                <w:rFonts w:ascii="Garamond" w:hAnsi="Garamond"/>
                <w:b/>
                <w:color w:val="000000" w:themeColor="text1"/>
                <w:sz w:val="20"/>
                <w:szCs w:val="20"/>
              </w:rPr>
            </w:pPr>
            <w:r w:rsidRPr="00933612">
              <w:rPr>
                <w:rFonts w:ascii="Garamond" w:hAnsi="Garamond"/>
                <w:b/>
                <w:color w:val="000000" w:themeColor="text1"/>
                <w:sz w:val="20"/>
                <w:szCs w:val="20"/>
              </w:rPr>
              <w:t>Level of Tru</w:t>
            </w:r>
            <w:r w:rsidR="0035654C">
              <w:rPr>
                <w:rFonts w:ascii="Garamond" w:hAnsi="Garamond"/>
                <w:b/>
                <w:color w:val="000000" w:themeColor="text1"/>
                <w:sz w:val="20"/>
                <w:szCs w:val="20"/>
              </w:rPr>
              <w:t>th</w:t>
            </w:r>
            <w:r w:rsidRPr="00933612">
              <w:rPr>
                <w:rFonts w:ascii="Garamond" w:hAnsi="Garamond"/>
                <w:b/>
                <w:color w:val="000000" w:themeColor="text1"/>
                <w:sz w:val="20"/>
                <w:szCs w:val="20"/>
              </w:rPr>
              <w:t xml:space="preserve"> Agreement vs. Level of Explanation Agreement</w:t>
            </w:r>
          </w:p>
        </w:tc>
        <w:tc>
          <w:tcPr>
            <w:tcW w:w="681" w:type="pct"/>
            <w:tcBorders>
              <w:top w:val="single" w:sz="8" w:space="0" w:color="auto"/>
              <w:left w:val="nil"/>
              <w:bottom w:val="single" w:sz="8" w:space="0" w:color="auto"/>
              <w:right w:val="single" w:sz="8" w:space="0" w:color="FFFFFF"/>
            </w:tcBorders>
            <w:vAlign w:val="center"/>
          </w:tcPr>
          <w:p w14:paraId="2AA1FE9B" w14:textId="77777777" w:rsidR="00FB6C64" w:rsidRPr="00CB3912" w:rsidRDefault="00FB6C64" w:rsidP="00D77F7E">
            <w:pPr>
              <w:spacing w:line="360" w:lineRule="auto"/>
              <w:jc w:val="center"/>
              <w:rPr>
                <w:rFonts w:ascii="Garamond" w:hAnsi="Garamond"/>
                <w:b/>
                <w:bCs/>
                <w:color w:val="000000" w:themeColor="text1"/>
                <w:sz w:val="20"/>
                <w:szCs w:val="20"/>
              </w:rPr>
            </w:pPr>
            <w:r w:rsidRPr="00CB3912">
              <w:rPr>
                <w:rFonts w:ascii="Garamond" w:hAnsi="Garamond"/>
                <w:b/>
                <w:bCs/>
                <w:i/>
                <w:iCs/>
                <w:color w:val="000000" w:themeColor="text1"/>
                <w:sz w:val="20"/>
                <w:szCs w:val="20"/>
              </w:rPr>
              <w:t>t-value</w:t>
            </w:r>
          </w:p>
        </w:tc>
        <w:tc>
          <w:tcPr>
            <w:tcW w:w="660" w:type="pct"/>
            <w:tcBorders>
              <w:top w:val="single" w:sz="8" w:space="0" w:color="auto"/>
              <w:left w:val="nil"/>
              <w:bottom w:val="single" w:sz="8" w:space="0" w:color="auto"/>
              <w:right w:val="single" w:sz="8" w:space="0" w:color="FFFFFF"/>
            </w:tcBorders>
            <w:vAlign w:val="center"/>
          </w:tcPr>
          <w:p w14:paraId="23B13B34" w14:textId="77777777" w:rsidR="00FB6C64" w:rsidRPr="00CB3912" w:rsidRDefault="00FB6C64" w:rsidP="00D77F7E">
            <w:pPr>
              <w:spacing w:line="360" w:lineRule="auto"/>
              <w:jc w:val="center"/>
              <w:rPr>
                <w:rFonts w:ascii="Garamond" w:hAnsi="Garamond"/>
                <w:b/>
                <w:bCs/>
                <w:color w:val="000000" w:themeColor="text1"/>
                <w:sz w:val="20"/>
                <w:szCs w:val="20"/>
              </w:rPr>
            </w:pPr>
            <w:r w:rsidRPr="00CB3912">
              <w:rPr>
                <w:rFonts w:ascii="Garamond" w:hAnsi="Garamond"/>
                <w:b/>
                <w:bCs/>
                <w:i/>
                <w:iCs/>
                <w:color w:val="000000" w:themeColor="text1"/>
                <w:sz w:val="20"/>
                <w:szCs w:val="20"/>
              </w:rPr>
              <w:t>p</w:t>
            </w:r>
            <w:r w:rsidRPr="00CB3912">
              <w:rPr>
                <w:rFonts w:ascii="Garamond" w:hAnsi="Garamond"/>
                <w:b/>
                <w:bCs/>
                <w:color w:val="000000" w:themeColor="text1"/>
                <w:sz w:val="20"/>
                <w:szCs w:val="20"/>
              </w:rPr>
              <w:t>-value</w:t>
            </w:r>
          </w:p>
        </w:tc>
      </w:tr>
      <w:tr w:rsidR="00FB6C64" w:rsidRPr="00933612" w14:paraId="459A61D3" w14:textId="77777777" w:rsidTr="007E1FE0">
        <w:tc>
          <w:tcPr>
            <w:tcW w:w="3659" w:type="pct"/>
            <w:tcBorders>
              <w:top w:val="nil"/>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64638DDD" w14:textId="558D483C" w:rsidR="00FB6C64" w:rsidRPr="00933612" w:rsidRDefault="00FB6C64" w:rsidP="004003B7">
            <w:pPr>
              <w:spacing w:line="360" w:lineRule="auto"/>
              <w:jc w:val="both"/>
              <w:rPr>
                <w:rFonts w:ascii="Garamond" w:hAnsi="Garamond"/>
                <w:color w:val="000000" w:themeColor="text1"/>
                <w:sz w:val="20"/>
                <w:szCs w:val="20"/>
              </w:rPr>
            </w:pPr>
            <w:r w:rsidRPr="00933612">
              <w:rPr>
                <w:rFonts w:ascii="Garamond" w:hAnsi="Garamond"/>
                <w:bCs/>
                <w:color w:val="000000" w:themeColor="text1"/>
                <w:sz w:val="20"/>
                <w:szCs w:val="20"/>
              </w:rPr>
              <w:t>Condition 1: Epistemic</w:t>
            </w:r>
            <w:r w:rsidRPr="00CB3912">
              <w:rPr>
                <w:rFonts w:ascii="Garamond" w:hAnsi="Garamond"/>
                <w:b/>
                <w:bCs/>
                <w:color w:val="000000" w:themeColor="text1"/>
                <w:sz w:val="20"/>
                <w:szCs w:val="20"/>
              </w:rPr>
              <w:t xml:space="preserve"> </w:t>
            </w:r>
            <w:r w:rsidRPr="00CB3912">
              <w:rPr>
                <w:rFonts w:ascii="Garamond" w:hAnsi="Garamond"/>
                <w:color w:val="000000" w:themeColor="text1"/>
                <w:sz w:val="20"/>
                <w:szCs w:val="20"/>
              </w:rPr>
              <w:t>(N = 138)</w:t>
            </w:r>
          </w:p>
        </w:tc>
        <w:tc>
          <w:tcPr>
            <w:tcW w:w="681" w:type="pct"/>
            <w:tcBorders>
              <w:top w:val="nil"/>
              <w:left w:val="nil"/>
              <w:bottom w:val="single" w:sz="4" w:space="0" w:color="FFFFFF" w:themeColor="background1"/>
              <w:right w:val="single" w:sz="8" w:space="0" w:color="FFFFFF"/>
            </w:tcBorders>
            <w:vAlign w:val="center"/>
          </w:tcPr>
          <w:p w14:paraId="5A464A99" w14:textId="77777777" w:rsidR="00FB6C64" w:rsidRPr="00933612" w:rsidRDefault="00FB6C64" w:rsidP="00D77F7E">
            <w:pPr>
              <w:spacing w:line="360" w:lineRule="auto"/>
              <w:jc w:val="center"/>
              <w:rPr>
                <w:rFonts w:ascii="Garamond" w:hAnsi="Garamond"/>
                <w:color w:val="000000" w:themeColor="text1"/>
                <w:sz w:val="20"/>
                <w:szCs w:val="20"/>
              </w:rPr>
            </w:pPr>
            <w:r w:rsidRPr="00933612">
              <w:rPr>
                <w:rFonts w:ascii="Garamond" w:hAnsi="Garamond"/>
                <w:color w:val="000000" w:themeColor="text1"/>
                <w:sz w:val="20"/>
                <w:szCs w:val="20"/>
              </w:rPr>
              <w:t>-0.727</w:t>
            </w:r>
          </w:p>
        </w:tc>
        <w:tc>
          <w:tcPr>
            <w:tcW w:w="660" w:type="pct"/>
            <w:tcBorders>
              <w:top w:val="nil"/>
              <w:left w:val="nil"/>
              <w:bottom w:val="single" w:sz="4" w:space="0" w:color="FFFFFF" w:themeColor="background1"/>
              <w:right w:val="single" w:sz="8" w:space="0" w:color="FFFFFF"/>
            </w:tcBorders>
            <w:vAlign w:val="center"/>
          </w:tcPr>
          <w:p w14:paraId="55A8BE53" w14:textId="77777777" w:rsidR="00FB6C64" w:rsidRPr="00933612" w:rsidRDefault="00FB6C64" w:rsidP="00D77F7E">
            <w:pPr>
              <w:spacing w:line="360" w:lineRule="auto"/>
              <w:jc w:val="center"/>
              <w:rPr>
                <w:rFonts w:ascii="Garamond" w:hAnsi="Garamond"/>
                <w:color w:val="000000" w:themeColor="text1"/>
                <w:sz w:val="20"/>
                <w:szCs w:val="20"/>
              </w:rPr>
            </w:pPr>
            <w:r w:rsidRPr="00933612">
              <w:rPr>
                <w:rFonts w:ascii="Garamond" w:hAnsi="Garamond"/>
                <w:color w:val="000000" w:themeColor="text1"/>
                <w:sz w:val="20"/>
                <w:szCs w:val="20"/>
              </w:rPr>
              <w:t>.469</w:t>
            </w:r>
          </w:p>
        </w:tc>
      </w:tr>
      <w:tr w:rsidR="00FB6C64" w:rsidRPr="00933612" w14:paraId="01C708E4" w14:textId="77777777" w:rsidTr="007E1FE0">
        <w:tc>
          <w:tcPr>
            <w:tcW w:w="3659" w:type="pct"/>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4EA7B62A" w14:textId="6604D47E" w:rsidR="00FB6C64" w:rsidRPr="00933612" w:rsidRDefault="00FB6C64" w:rsidP="004003B7">
            <w:pPr>
              <w:spacing w:line="360" w:lineRule="auto"/>
              <w:jc w:val="both"/>
              <w:rPr>
                <w:rFonts w:ascii="Garamond" w:hAnsi="Garamond"/>
                <w:color w:val="000000" w:themeColor="text1"/>
                <w:sz w:val="20"/>
                <w:szCs w:val="20"/>
              </w:rPr>
            </w:pPr>
            <w:r w:rsidRPr="00933612">
              <w:rPr>
                <w:rFonts w:ascii="Garamond" w:hAnsi="Garamond"/>
                <w:bCs/>
                <w:color w:val="000000" w:themeColor="text1"/>
                <w:sz w:val="20"/>
                <w:szCs w:val="20"/>
              </w:rPr>
              <w:t>Condition 2:</w:t>
            </w:r>
            <w:r w:rsidRPr="00CB3912">
              <w:rPr>
                <w:rFonts w:ascii="Garamond" w:hAnsi="Garamond"/>
                <w:color w:val="000000" w:themeColor="text1"/>
                <w:sz w:val="20"/>
                <w:szCs w:val="20"/>
              </w:rPr>
              <w:t xml:space="preserve"> </w:t>
            </w:r>
            <w:r w:rsidR="00CB3912">
              <w:rPr>
                <w:rFonts w:ascii="Garamond" w:hAnsi="Garamond"/>
                <w:color w:val="000000" w:themeColor="text1"/>
                <w:sz w:val="20"/>
                <w:szCs w:val="20"/>
              </w:rPr>
              <w:t>Intervention</w:t>
            </w:r>
            <w:r w:rsidR="00CB3912" w:rsidRPr="00CB3912">
              <w:rPr>
                <w:rFonts w:ascii="Garamond" w:hAnsi="Garamond"/>
                <w:color w:val="000000" w:themeColor="text1"/>
                <w:sz w:val="20"/>
                <w:szCs w:val="20"/>
              </w:rPr>
              <w:t xml:space="preserve"> </w:t>
            </w:r>
            <w:r w:rsidRPr="00CB3912">
              <w:rPr>
                <w:rFonts w:ascii="Garamond" w:hAnsi="Garamond"/>
                <w:color w:val="000000" w:themeColor="text1"/>
                <w:sz w:val="20"/>
                <w:szCs w:val="20"/>
              </w:rPr>
              <w:t>(N = 143)</w:t>
            </w:r>
          </w:p>
        </w:tc>
        <w:tc>
          <w:tcPr>
            <w:tcW w:w="681" w:type="pct"/>
            <w:tcBorders>
              <w:top w:val="single" w:sz="4" w:space="0" w:color="FFFFFF" w:themeColor="background1"/>
              <w:left w:val="nil"/>
              <w:bottom w:val="single" w:sz="4" w:space="0" w:color="FFFFFF" w:themeColor="background1"/>
              <w:right w:val="single" w:sz="8" w:space="0" w:color="FFFFFF"/>
            </w:tcBorders>
            <w:vAlign w:val="center"/>
          </w:tcPr>
          <w:p w14:paraId="13045349" w14:textId="77777777" w:rsidR="00FB6C64" w:rsidRPr="00933612" w:rsidRDefault="00FB6C64" w:rsidP="00D77F7E">
            <w:pPr>
              <w:spacing w:line="360" w:lineRule="auto"/>
              <w:jc w:val="center"/>
              <w:rPr>
                <w:rFonts w:ascii="Garamond" w:hAnsi="Garamond"/>
                <w:color w:val="000000" w:themeColor="text1"/>
                <w:sz w:val="20"/>
                <w:szCs w:val="20"/>
              </w:rPr>
            </w:pPr>
            <w:r w:rsidRPr="00933612">
              <w:rPr>
                <w:rFonts w:ascii="Garamond" w:hAnsi="Garamond"/>
                <w:color w:val="000000" w:themeColor="text1"/>
                <w:sz w:val="20"/>
                <w:szCs w:val="20"/>
              </w:rPr>
              <w:t>-1.775</w:t>
            </w:r>
          </w:p>
        </w:tc>
        <w:tc>
          <w:tcPr>
            <w:tcW w:w="660" w:type="pct"/>
            <w:tcBorders>
              <w:top w:val="single" w:sz="4" w:space="0" w:color="FFFFFF" w:themeColor="background1"/>
              <w:left w:val="nil"/>
              <w:bottom w:val="single" w:sz="4" w:space="0" w:color="FFFFFF" w:themeColor="background1"/>
              <w:right w:val="single" w:sz="8" w:space="0" w:color="FFFFFF"/>
            </w:tcBorders>
            <w:vAlign w:val="center"/>
          </w:tcPr>
          <w:p w14:paraId="27FBCBD2" w14:textId="77777777" w:rsidR="00FB6C64" w:rsidRPr="00933612" w:rsidRDefault="00FB6C64" w:rsidP="00D77F7E">
            <w:pPr>
              <w:spacing w:line="360" w:lineRule="auto"/>
              <w:jc w:val="center"/>
              <w:rPr>
                <w:rFonts w:ascii="Garamond" w:hAnsi="Garamond"/>
                <w:color w:val="000000" w:themeColor="text1"/>
                <w:sz w:val="20"/>
                <w:szCs w:val="20"/>
              </w:rPr>
            </w:pPr>
            <w:r w:rsidRPr="00933612">
              <w:rPr>
                <w:rFonts w:ascii="Garamond" w:hAnsi="Garamond"/>
                <w:color w:val="000000" w:themeColor="text1"/>
                <w:sz w:val="20"/>
                <w:szCs w:val="20"/>
              </w:rPr>
              <w:t>.078</w:t>
            </w:r>
          </w:p>
        </w:tc>
      </w:tr>
      <w:tr w:rsidR="00FB6C64" w:rsidRPr="00933612" w14:paraId="22B37F59" w14:textId="77777777" w:rsidTr="007E1FE0">
        <w:tc>
          <w:tcPr>
            <w:tcW w:w="3659" w:type="pct"/>
            <w:tcBorders>
              <w:top w:val="single" w:sz="4" w:space="0" w:color="FFFFFF" w:themeColor="background1"/>
              <w:left w:val="single" w:sz="8" w:space="0" w:color="FFFFFF"/>
              <w:bottom w:val="single" w:sz="4" w:space="0" w:color="auto"/>
              <w:right w:val="single" w:sz="8" w:space="0" w:color="FFFFFF"/>
            </w:tcBorders>
            <w:tcMar>
              <w:top w:w="0" w:type="dxa"/>
              <w:left w:w="108" w:type="dxa"/>
              <w:bottom w:w="0" w:type="dxa"/>
              <w:right w:w="108" w:type="dxa"/>
            </w:tcMar>
            <w:vAlign w:val="center"/>
          </w:tcPr>
          <w:p w14:paraId="4BACBEE3" w14:textId="77777777" w:rsidR="00FB6C64" w:rsidRPr="00801AF3" w:rsidRDefault="00FB6C64" w:rsidP="004003B7">
            <w:pPr>
              <w:spacing w:line="360" w:lineRule="auto"/>
              <w:jc w:val="both"/>
              <w:rPr>
                <w:rFonts w:ascii="Garamond" w:hAnsi="Garamond"/>
                <w:bCs/>
                <w:color w:val="000000" w:themeColor="text1"/>
                <w:sz w:val="20"/>
                <w:szCs w:val="20"/>
              </w:rPr>
            </w:pPr>
            <w:r w:rsidRPr="00801AF3">
              <w:rPr>
                <w:rFonts w:ascii="Garamond" w:hAnsi="Garamond"/>
                <w:bCs/>
                <w:color w:val="000000" w:themeColor="text1"/>
                <w:sz w:val="20"/>
                <w:szCs w:val="20"/>
              </w:rPr>
              <w:t>Condition 3: Absence (N = 142)</w:t>
            </w:r>
          </w:p>
        </w:tc>
        <w:tc>
          <w:tcPr>
            <w:tcW w:w="681" w:type="pct"/>
            <w:tcBorders>
              <w:top w:val="single" w:sz="4" w:space="0" w:color="FFFFFF" w:themeColor="background1"/>
              <w:left w:val="nil"/>
              <w:bottom w:val="single" w:sz="4" w:space="0" w:color="auto"/>
              <w:right w:val="single" w:sz="8" w:space="0" w:color="FFFFFF"/>
            </w:tcBorders>
            <w:vAlign w:val="center"/>
          </w:tcPr>
          <w:p w14:paraId="3D23DCD0" w14:textId="77777777" w:rsidR="00FB6C64" w:rsidRPr="00801AF3" w:rsidRDefault="00FB6C64" w:rsidP="00D77F7E">
            <w:pPr>
              <w:spacing w:line="360" w:lineRule="auto"/>
              <w:jc w:val="center"/>
              <w:rPr>
                <w:rFonts w:ascii="Garamond" w:hAnsi="Garamond"/>
                <w:color w:val="000000" w:themeColor="text1"/>
                <w:sz w:val="20"/>
                <w:szCs w:val="20"/>
              </w:rPr>
            </w:pPr>
            <w:r w:rsidRPr="00801AF3">
              <w:rPr>
                <w:rFonts w:ascii="Garamond" w:hAnsi="Garamond"/>
                <w:color w:val="000000" w:themeColor="text1"/>
                <w:sz w:val="20"/>
                <w:szCs w:val="20"/>
              </w:rPr>
              <w:t>0.605</w:t>
            </w:r>
          </w:p>
        </w:tc>
        <w:tc>
          <w:tcPr>
            <w:tcW w:w="660" w:type="pct"/>
            <w:tcBorders>
              <w:top w:val="single" w:sz="4" w:space="0" w:color="FFFFFF" w:themeColor="background1"/>
              <w:left w:val="nil"/>
              <w:bottom w:val="single" w:sz="4" w:space="0" w:color="auto"/>
              <w:right w:val="single" w:sz="8" w:space="0" w:color="FFFFFF"/>
            </w:tcBorders>
            <w:vAlign w:val="center"/>
          </w:tcPr>
          <w:p w14:paraId="23DAF9F2" w14:textId="77777777" w:rsidR="00FB6C64" w:rsidRPr="00801AF3" w:rsidRDefault="00FB6C64" w:rsidP="00D77F7E">
            <w:pPr>
              <w:spacing w:line="360" w:lineRule="auto"/>
              <w:jc w:val="center"/>
              <w:rPr>
                <w:rFonts w:ascii="Garamond" w:hAnsi="Garamond"/>
                <w:color w:val="000000" w:themeColor="text1"/>
                <w:sz w:val="20"/>
                <w:szCs w:val="20"/>
              </w:rPr>
            </w:pPr>
            <w:r w:rsidRPr="00801AF3">
              <w:rPr>
                <w:rFonts w:ascii="Garamond" w:hAnsi="Garamond"/>
                <w:color w:val="000000" w:themeColor="text1"/>
                <w:sz w:val="20"/>
                <w:szCs w:val="20"/>
              </w:rPr>
              <w:t>.546</w:t>
            </w:r>
          </w:p>
        </w:tc>
      </w:tr>
    </w:tbl>
    <w:p w14:paraId="1FB3B3E4" w14:textId="77777777" w:rsidR="00765CE2" w:rsidRDefault="00765CE2" w:rsidP="009B1B9B">
      <w:pPr>
        <w:spacing w:after="0" w:line="360" w:lineRule="auto"/>
        <w:jc w:val="both"/>
        <w:rPr>
          <w:rFonts w:ascii="Garamond" w:hAnsi="Garamond"/>
        </w:rPr>
      </w:pPr>
    </w:p>
    <w:p w14:paraId="67003A6F" w14:textId="5649DDE5" w:rsidR="000D1F03" w:rsidRDefault="002125A9" w:rsidP="009B1B9B">
      <w:pPr>
        <w:spacing w:after="0" w:line="360" w:lineRule="auto"/>
        <w:jc w:val="both"/>
        <w:rPr>
          <w:rFonts w:ascii="Garamond" w:eastAsia="Garamond" w:hAnsi="Garamond" w:cs="Garamond"/>
        </w:rPr>
      </w:pPr>
      <w:r>
        <w:rPr>
          <w:rFonts w:ascii="Garamond" w:hAnsi="Garamond"/>
        </w:rPr>
        <w:t>Lastly,</w:t>
      </w:r>
      <w:r w:rsidR="00DD5290">
        <w:rPr>
          <w:rFonts w:ascii="Garamond" w:hAnsi="Garamond"/>
        </w:rPr>
        <w:t xml:space="preserve"> we ran a number of further tests that do not directly speak to any of our hypotheses. </w:t>
      </w:r>
      <w:r w:rsidR="00F16148">
        <w:rPr>
          <w:rFonts w:ascii="Garamond" w:eastAsia="Garamond" w:hAnsi="Garamond" w:cs="Garamond"/>
        </w:rPr>
        <w:t xml:space="preserve">While the majority of people in all conditions thought that what Maria says is true, and is an explanation for her, we thought that </w:t>
      </w:r>
      <w:r w:rsidR="008F7AF2">
        <w:rPr>
          <w:rFonts w:ascii="Garamond" w:eastAsia="Garamond" w:hAnsi="Garamond" w:cs="Garamond"/>
        </w:rPr>
        <w:t xml:space="preserve">the </w:t>
      </w:r>
      <w:r w:rsidR="00F16148">
        <w:rPr>
          <w:rFonts w:ascii="Garamond" w:eastAsia="Garamond" w:hAnsi="Garamond" w:cs="Garamond"/>
        </w:rPr>
        <w:t>condition might have an effect o</w:t>
      </w:r>
      <w:r w:rsidR="008F7AF2">
        <w:rPr>
          <w:rFonts w:ascii="Garamond" w:eastAsia="Garamond" w:hAnsi="Garamond" w:cs="Garamond"/>
        </w:rPr>
        <w:t>n</w:t>
      </w:r>
      <w:r w:rsidR="00F16148">
        <w:rPr>
          <w:rFonts w:ascii="Garamond" w:eastAsia="Garamond" w:hAnsi="Garamond" w:cs="Garamond"/>
        </w:rPr>
        <w:t xml:space="preserve"> the </w:t>
      </w:r>
      <w:r w:rsidR="00F16148" w:rsidRPr="00433A2A">
        <w:rPr>
          <w:rFonts w:ascii="Garamond" w:eastAsia="Garamond" w:hAnsi="Garamond" w:cs="Garamond"/>
          <w:i/>
        </w:rPr>
        <w:t>relative</w:t>
      </w:r>
      <w:r w:rsidR="00F16148">
        <w:rPr>
          <w:rFonts w:ascii="Garamond" w:eastAsia="Garamond" w:hAnsi="Garamond" w:cs="Garamond"/>
        </w:rPr>
        <w:t xml:space="preserve"> majority in each condition. In order to investigate this possibility, we </w:t>
      </w:r>
      <w:r w:rsidR="00F16148">
        <w:rPr>
          <w:rFonts w:ascii="Garamond" w:eastAsia="Garamond" w:hAnsi="Garamond" w:cs="Garamond"/>
        </w:rPr>
        <w:lastRenderedPageBreak/>
        <w:t xml:space="preserve">performed separate </w:t>
      </w:r>
      <w:r w:rsidR="00F16148" w:rsidRPr="00424CC9">
        <w:rPr>
          <w:rFonts w:ascii="Cambria Math" w:eastAsia="Garamond" w:hAnsi="Cambria Math" w:cs="Cambria Math"/>
        </w:rPr>
        <w:t>𝜒</w:t>
      </w:r>
      <w:r w:rsidR="00F16148" w:rsidRPr="00424CC9">
        <w:rPr>
          <w:rFonts w:ascii="Garamond" w:eastAsia="Garamond" w:hAnsi="Garamond" w:cs="Garamond"/>
          <w:vertAlign w:val="superscript"/>
        </w:rPr>
        <w:t>2</w:t>
      </w:r>
      <w:r w:rsidR="00F16148">
        <w:rPr>
          <w:rFonts w:ascii="Garamond" w:eastAsia="Garamond" w:hAnsi="Garamond" w:cs="Garamond"/>
          <w:vertAlign w:val="superscript"/>
        </w:rPr>
        <w:t xml:space="preserve"> </w:t>
      </w:r>
      <w:r w:rsidR="00F16148">
        <w:rPr>
          <w:rFonts w:ascii="Garamond" w:eastAsia="Garamond" w:hAnsi="Garamond" w:cs="Garamond"/>
        </w:rPr>
        <w:t>of independence</w:t>
      </w:r>
      <w:r w:rsidR="00A96462">
        <w:rPr>
          <w:rFonts w:ascii="Garamond" w:eastAsia="Garamond" w:hAnsi="Garamond" w:cs="Garamond"/>
        </w:rPr>
        <w:t xml:space="preserve"> tests</w:t>
      </w:r>
      <w:r w:rsidR="00F16148">
        <w:rPr>
          <w:rFonts w:ascii="Garamond" w:eastAsia="Garamond" w:hAnsi="Garamond" w:cs="Garamond"/>
        </w:rPr>
        <w:t xml:space="preserve"> for level of truth agreement and level of explanation agreement. </w:t>
      </w:r>
      <w:r w:rsidR="00A96462">
        <w:rPr>
          <w:rFonts w:ascii="Garamond" w:eastAsia="Garamond" w:hAnsi="Garamond" w:cs="Garamond"/>
        </w:rPr>
        <w:t>First, t</w:t>
      </w:r>
      <w:r w:rsidR="00F16148">
        <w:rPr>
          <w:rFonts w:ascii="Garamond" w:eastAsia="Garamond" w:hAnsi="Garamond" w:cs="Garamond"/>
        </w:rPr>
        <w:t xml:space="preserve">he </w:t>
      </w:r>
      <w:r w:rsidR="00F16148" w:rsidRPr="00424CC9">
        <w:rPr>
          <w:rFonts w:ascii="Cambria Math" w:eastAsia="Garamond" w:hAnsi="Cambria Math" w:cs="Cambria Math"/>
        </w:rPr>
        <w:t>𝜒</w:t>
      </w:r>
      <w:r w:rsidR="00F16148" w:rsidRPr="00424CC9">
        <w:rPr>
          <w:rFonts w:ascii="Garamond" w:eastAsia="Garamond" w:hAnsi="Garamond" w:cs="Garamond"/>
          <w:vertAlign w:val="superscript"/>
        </w:rPr>
        <w:t>2</w:t>
      </w:r>
      <w:r w:rsidR="00F16148">
        <w:rPr>
          <w:rFonts w:ascii="Garamond" w:eastAsia="Garamond" w:hAnsi="Garamond" w:cs="Garamond"/>
        </w:rPr>
        <w:t xml:space="preserve"> of independence</w:t>
      </w:r>
      <w:r w:rsidR="00A96462">
        <w:rPr>
          <w:rFonts w:ascii="Garamond" w:eastAsia="Garamond" w:hAnsi="Garamond" w:cs="Garamond"/>
        </w:rPr>
        <w:t xml:space="preserve"> test </w:t>
      </w:r>
      <w:r w:rsidR="00F16148">
        <w:rPr>
          <w:rFonts w:ascii="Garamond" w:eastAsia="Garamond" w:hAnsi="Garamond" w:cs="Garamond"/>
        </w:rPr>
        <w:t xml:space="preserve">for level of truth agreement revealed there was a significant relation between condition and the proportion of people who judged that what Maria says is true, </w:t>
      </w:r>
      <w:r w:rsidR="00F16148" w:rsidRPr="00424CC9">
        <w:rPr>
          <w:rFonts w:ascii="Cambria Math" w:eastAsia="Garamond" w:hAnsi="Cambria Math" w:cs="Cambria Math"/>
        </w:rPr>
        <w:t>𝜒</w:t>
      </w:r>
      <w:r w:rsidR="00F16148" w:rsidRPr="00424CC9">
        <w:rPr>
          <w:rFonts w:ascii="Garamond" w:eastAsia="Garamond" w:hAnsi="Garamond" w:cs="Garamond"/>
          <w:vertAlign w:val="superscript"/>
        </w:rPr>
        <w:t>2</w:t>
      </w:r>
      <w:r w:rsidR="00A96462">
        <w:rPr>
          <w:rFonts w:ascii="Garamond" w:eastAsia="Garamond" w:hAnsi="Garamond" w:cs="Garamond"/>
        </w:rPr>
        <w:t xml:space="preserve"> (2, </w:t>
      </w:r>
      <w:r w:rsidR="00A96462">
        <w:rPr>
          <w:rFonts w:ascii="Garamond" w:eastAsia="Garamond" w:hAnsi="Garamond" w:cs="Garamond"/>
          <w:i/>
          <w:iCs/>
        </w:rPr>
        <w:t>N</w:t>
      </w:r>
      <w:r w:rsidR="00A96462">
        <w:rPr>
          <w:rFonts w:ascii="Garamond" w:eastAsia="Garamond" w:hAnsi="Garamond" w:cs="Garamond"/>
        </w:rPr>
        <w:t xml:space="preserve"> = 423) = 11.182, </w:t>
      </w:r>
      <w:r w:rsidR="00A96462">
        <w:rPr>
          <w:rFonts w:ascii="Garamond" w:eastAsia="Garamond" w:hAnsi="Garamond" w:cs="Garamond"/>
          <w:i/>
          <w:iCs/>
        </w:rPr>
        <w:t>p</w:t>
      </w:r>
      <w:r w:rsidR="00A96462">
        <w:rPr>
          <w:rFonts w:ascii="Garamond" w:eastAsia="Garamond" w:hAnsi="Garamond" w:cs="Garamond"/>
        </w:rPr>
        <w:t xml:space="preserve"> = .004</w:t>
      </w:r>
      <w:r w:rsidR="00F16148">
        <w:rPr>
          <w:rFonts w:ascii="Garamond" w:eastAsia="Garamond" w:hAnsi="Garamond" w:cs="Garamond"/>
        </w:rPr>
        <w:t xml:space="preserve">. </w:t>
      </w:r>
      <w:r w:rsidR="009B0E01">
        <w:rPr>
          <w:rFonts w:ascii="Garamond" w:eastAsia="Garamond" w:hAnsi="Garamond" w:cs="Garamond"/>
        </w:rPr>
        <w:t>Follow-up post-hoc</w:t>
      </w:r>
      <w:r w:rsidR="00F16148">
        <w:rPr>
          <w:rFonts w:ascii="Garamond" w:eastAsia="Garamond" w:hAnsi="Garamond" w:cs="Garamond"/>
        </w:rPr>
        <w:t xml:space="preserve"> </w:t>
      </w:r>
      <w:r w:rsidR="009B0E01">
        <w:rPr>
          <w:rFonts w:ascii="Garamond" w:eastAsia="Garamond" w:hAnsi="Garamond" w:cs="Garamond"/>
        </w:rPr>
        <w:t xml:space="preserve">tests with a </w:t>
      </w:r>
      <w:r w:rsidR="00F16148">
        <w:rPr>
          <w:rFonts w:ascii="Garamond" w:eastAsia="Garamond" w:hAnsi="Garamond" w:cs="Garamond"/>
        </w:rPr>
        <w:t>B</w:t>
      </w:r>
      <w:r w:rsidR="009B0E01">
        <w:rPr>
          <w:rFonts w:ascii="Garamond" w:eastAsia="Garamond" w:hAnsi="Garamond" w:cs="Garamond"/>
        </w:rPr>
        <w:t>onferroni correction</w:t>
      </w:r>
      <w:r w:rsidR="00F16148">
        <w:rPr>
          <w:rFonts w:ascii="Garamond" w:eastAsia="Garamond" w:hAnsi="Garamond" w:cs="Garamond"/>
        </w:rPr>
        <w:t xml:space="preserve"> showed</w:t>
      </w:r>
      <w:r w:rsidR="00107BB2">
        <w:rPr>
          <w:rFonts w:ascii="Garamond" w:eastAsia="Garamond" w:hAnsi="Garamond" w:cs="Garamond"/>
        </w:rPr>
        <w:t xml:space="preserve"> a significantly lower </w:t>
      </w:r>
      <w:r w:rsidR="00F16148">
        <w:rPr>
          <w:rFonts w:ascii="Garamond" w:eastAsia="Garamond" w:hAnsi="Garamond" w:cs="Garamond"/>
        </w:rPr>
        <w:t xml:space="preserve">proportion </w:t>
      </w:r>
      <w:r w:rsidR="009B0E01">
        <w:rPr>
          <w:rFonts w:ascii="Garamond" w:eastAsia="Garamond" w:hAnsi="Garamond" w:cs="Garamond"/>
        </w:rPr>
        <w:t>of people</w:t>
      </w:r>
      <w:r w:rsidR="00107BB2">
        <w:rPr>
          <w:rFonts w:ascii="Garamond" w:eastAsia="Garamond" w:hAnsi="Garamond" w:cs="Garamond"/>
        </w:rPr>
        <w:t xml:space="preserve"> </w:t>
      </w:r>
      <w:r w:rsidR="00F16148">
        <w:rPr>
          <w:rFonts w:ascii="Garamond" w:eastAsia="Garamond" w:hAnsi="Garamond" w:cs="Garamond"/>
        </w:rPr>
        <w:t xml:space="preserve">judged </w:t>
      </w:r>
      <w:r w:rsidR="009B0E01">
        <w:rPr>
          <w:rFonts w:ascii="Garamond" w:eastAsia="Garamond" w:hAnsi="Garamond" w:cs="Garamond"/>
        </w:rPr>
        <w:t>that what Maria is saying is true</w:t>
      </w:r>
      <w:r w:rsidR="00107BB2">
        <w:rPr>
          <w:rFonts w:ascii="Garamond" w:eastAsia="Garamond" w:hAnsi="Garamond" w:cs="Garamond"/>
        </w:rPr>
        <w:t xml:space="preserve"> in</w:t>
      </w:r>
      <w:r w:rsidR="00F16148">
        <w:rPr>
          <w:rFonts w:ascii="Garamond" w:eastAsia="Garamond" w:hAnsi="Garamond" w:cs="Garamond"/>
        </w:rPr>
        <w:t xml:space="preserve"> condition 3</w:t>
      </w:r>
      <w:r w:rsidR="00A96462">
        <w:rPr>
          <w:rFonts w:ascii="Garamond" w:eastAsia="Garamond" w:hAnsi="Garamond" w:cs="Garamond"/>
        </w:rPr>
        <w:t xml:space="preserve"> </w:t>
      </w:r>
      <w:r w:rsidR="009B0E01">
        <w:rPr>
          <w:rFonts w:ascii="Garamond" w:eastAsia="Garamond" w:hAnsi="Garamond" w:cs="Garamond"/>
        </w:rPr>
        <w:t>(</w:t>
      </w:r>
      <w:r w:rsidR="009B0E01">
        <w:rPr>
          <w:rFonts w:ascii="Garamond" w:eastAsia="Garamond" w:hAnsi="Garamond" w:cs="Garamond"/>
          <w:i/>
          <w:iCs/>
        </w:rPr>
        <w:t>p</w:t>
      </w:r>
      <w:r w:rsidR="009B0E01">
        <w:rPr>
          <w:rFonts w:ascii="Garamond" w:eastAsia="Garamond" w:hAnsi="Garamond" w:cs="Garamond"/>
        </w:rPr>
        <w:t xml:space="preserve"> = .001).</w:t>
      </w:r>
    </w:p>
    <w:p w14:paraId="2E5D0907" w14:textId="77777777" w:rsidR="00A96462" w:rsidRDefault="00A96462" w:rsidP="009B1B9B">
      <w:pPr>
        <w:spacing w:after="0" w:line="360" w:lineRule="auto"/>
        <w:jc w:val="both"/>
        <w:rPr>
          <w:rFonts w:ascii="Garamond" w:eastAsia="Garamond" w:hAnsi="Garamond" w:cs="Garamond"/>
        </w:rPr>
      </w:pPr>
    </w:p>
    <w:p w14:paraId="16B9F077" w14:textId="6D7A2674" w:rsidR="00A96462" w:rsidRPr="00A96462" w:rsidRDefault="00A96462" w:rsidP="009B1B9B">
      <w:pPr>
        <w:spacing w:after="0" w:line="360" w:lineRule="auto"/>
        <w:jc w:val="both"/>
        <w:rPr>
          <w:rFonts w:ascii="Garamond" w:eastAsia="Garamond" w:hAnsi="Garamond" w:cs="Garamond"/>
        </w:rPr>
      </w:pPr>
      <w:r>
        <w:rPr>
          <w:rFonts w:ascii="Garamond" w:eastAsia="Garamond" w:hAnsi="Garamond" w:cs="Garamond"/>
        </w:rPr>
        <w:t xml:space="preserve">Similarly, the </w:t>
      </w:r>
      <w:r w:rsidRPr="00424CC9">
        <w:rPr>
          <w:rFonts w:ascii="Cambria Math" w:eastAsia="Garamond" w:hAnsi="Cambria Math" w:cs="Cambria Math"/>
        </w:rPr>
        <w:t>𝜒</w:t>
      </w:r>
      <w:r w:rsidRPr="00424CC9">
        <w:rPr>
          <w:rFonts w:ascii="Garamond" w:eastAsia="Garamond" w:hAnsi="Garamond" w:cs="Garamond"/>
          <w:vertAlign w:val="superscript"/>
        </w:rPr>
        <w:t>2</w:t>
      </w:r>
      <w:r>
        <w:rPr>
          <w:rFonts w:ascii="Garamond" w:eastAsia="Garamond" w:hAnsi="Garamond" w:cs="Garamond"/>
        </w:rPr>
        <w:t xml:space="preserve"> of independence test for level of explanation revealed there was a significant relation between condition and the proportion of people who judged that what Maria says</w:t>
      </w:r>
      <w:r w:rsidR="00433A2A">
        <w:rPr>
          <w:rFonts w:ascii="Garamond" w:eastAsia="Garamond" w:hAnsi="Garamond" w:cs="Garamond"/>
        </w:rPr>
        <w:t>,</w:t>
      </w:r>
      <w:r>
        <w:rPr>
          <w:rFonts w:ascii="Garamond" w:eastAsia="Garamond" w:hAnsi="Garamond" w:cs="Garamond"/>
        </w:rPr>
        <w:t xml:space="preserve"> in an explanation for her, </w:t>
      </w:r>
      <w:r w:rsidRPr="00424CC9">
        <w:rPr>
          <w:rFonts w:ascii="Cambria Math" w:eastAsia="Garamond" w:hAnsi="Cambria Math" w:cs="Cambria Math"/>
        </w:rPr>
        <w:t>𝜒</w:t>
      </w:r>
      <w:r w:rsidRPr="00424CC9">
        <w:rPr>
          <w:rFonts w:ascii="Garamond" w:eastAsia="Garamond" w:hAnsi="Garamond" w:cs="Garamond"/>
          <w:vertAlign w:val="superscript"/>
        </w:rPr>
        <w:t>2</w:t>
      </w:r>
      <w:r>
        <w:rPr>
          <w:rFonts w:ascii="Garamond" w:eastAsia="Garamond" w:hAnsi="Garamond" w:cs="Garamond"/>
        </w:rPr>
        <w:t xml:space="preserve"> (2, </w:t>
      </w:r>
      <w:r>
        <w:rPr>
          <w:rFonts w:ascii="Garamond" w:eastAsia="Garamond" w:hAnsi="Garamond" w:cs="Garamond"/>
          <w:i/>
          <w:iCs/>
        </w:rPr>
        <w:t>N</w:t>
      </w:r>
      <w:r>
        <w:rPr>
          <w:rFonts w:ascii="Garamond" w:eastAsia="Garamond" w:hAnsi="Garamond" w:cs="Garamond"/>
        </w:rPr>
        <w:t xml:space="preserve"> = 423) = 15.938, </w:t>
      </w:r>
      <w:r>
        <w:rPr>
          <w:rFonts w:ascii="Garamond" w:eastAsia="Garamond" w:hAnsi="Garamond" w:cs="Garamond"/>
          <w:i/>
          <w:iCs/>
        </w:rPr>
        <w:t>p</w:t>
      </w:r>
      <w:r>
        <w:rPr>
          <w:rFonts w:ascii="Garamond" w:eastAsia="Garamond" w:hAnsi="Garamond" w:cs="Garamond"/>
        </w:rPr>
        <w:t xml:space="preserve"> &lt; .001. Follow-up post-hoc tests with a Bonferroni correction showed two things. First, as with level of truth agreement, the proportion of people who judged that what Maria is saying is an explanation for her</w:t>
      </w:r>
      <w:r w:rsidR="00107BB2">
        <w:rPr>
          <w:rFonts w:ascii="Garamond" w:eastAsia="Garamond" w:hAnsi="Garamond" w:cs="Garamond"/>
        </w:rPr>
        <w:t xml:space="preserve"> was significantly lower </w:t>
      </w:r>
      <w:r>
        <w:rPr>
          <w:rFonts w:ascii="Garamond" w:eastAsia="Garamond" w:hAnsi="Garamond" w:cs="Garamond"/>
        </w:rPr>
        <w:t>in condition 3</w:t>
      </w:r>
      <w:r w:rsidR="00107BB2">
        <w:rPr>
          <w:rFonts w:ascii="Garamond" w:eastAsia="Garamond" w:hAnsi="Garamond" w:cs="Garamond"/>
        </w:rPr>
        <w:t xml:space="preserve"> </w:t>
      </w:r>
      <w:r>
        <w:rPr>
          <w:rFonts w:ascii="Garamond" w:eastAsia="Garamond" w:hAnsi="Garamond" w:cs="Garamond"/>
        </w:rPr>
        <w:t>(</w:t>
      </w:r>
      <w:r>
        <w:rPr>
          <w:rFonts w:ascii="Garamond" w:eastAsia="Garamond" w:hAnsi="Garamond" w:cs="Garamond"/>
          <w:i/>
          <w:iCs/>
        </w:rPr>
        <w:t>p</w:t>
      </w:r>
      <w:r>
        <w:rPr>
          <w:rFonts w:ascii="Garamond" w:eastAsia="Garamond" w:hAnsi="Garamond" w:cs="Garamond"/>
        </w:rPr>
        <w:t xml:space="preserve"> = .001). Interestingly, it also showed </w:t>
      </w:r>
      <w:r w:rsidR="00107BB2">
        <w:rPr>
          <w:rFonts w:ascii="Garamond" w:eastAsia="Garamond" w:hAnsi="Garamond" w:cs="Garamond"/>
        </w:rPr>
        <w:t xml:space="preserve">that </w:t>
      </w:r>
      <w:r>
        <w:rPr>
          <w:rFonts w:ascii="Garamond" w:eastAsia="Garamond" w:hAnsi="Garamond" w:cs="Garamond"/>
        </w:rPr>
        <w:t>the proportion of people who judged that what Maria is say</w:t>
      </w:r>
      <w:r w:rsidR="00CB540C">
        <w:rPr>
          <w:rFonts w:ascii="Garamond" w:eastAsia="Garamond" w:hAnsi="Garamond" w:cs="Garamond"/>
        </w:rPr>
        <w:t xml:space="preserve">ing </w:t>
      </w:r>
      <w:r>
        <w:rPr>
          <w:rFonts w:ascii="Garamond" w:eastAsia="Garamond" w:hAnsi="Garamond" w:cs="Garamond"/>
        </w:rPr>
        <w:t>is an explanation for her</w:t>
      </w:r>
      <w:r w:rsidR="00107BB2">
        <w:rPr>
          <w:rFonts w:ascii="Garamond" w:eastAsia="Garamond" w:hAnsi="Garamond" w:cs="Garamond"/>
        </w:rPr>
        <w:t xml:space="preserve"> was significantly higher </w:t>
      </w:r>
      <w:r>
        <w:rPr>
          <w:rFonts w:ascii="Garamond" w:eastAsia="Garamond" w:hAnsi="Garamond" w:cs="Garamond"/>
        </w:rPr>
        <w:t>in condition 2</w:t>
      </w:r>
      <w:r w:rsidR="00107BB2">
        <w:rPr>
          <w:rFonts w:ascii="Garamond" w:eastAsia="Garamond" w:hAnsi="Garamond" w:cs="Garamond"/>
        </w:rPr>
        <w:t xml:space="preserve"> </w:t>
      </w:r>
      <w:r>
        <w:rPr>
          <w:rFonts w:ascii="Garamond" w:eastAsia="Garamond" w:hAnsi="Garamond" w:cs="Garamond"/>
        </w:rPr>
        <w:t>(</w:t>
      </w:r>
      <w:r>
        <w:rPr>
          <w:rFonts w:ascii="Garamond" w:eastAsia="Garamond" w:hAnsi="Garamond" w:cs="Garamond"/>
          <w:i/>
          <w:iCs/>
        </w:rPr>
        <w:t>p</w:t>
      </w:r>
      <w:r>
        <w:rPr>
          <w:rFonts w:ascii="Garamond" w:eastAsia="Garamond" w:hAnsi="Garamond" w:cs="Garamond"/>
        </w:rPr>
        <w:t xml:space="preserve"> = .002).</w:t>
      </w:r>
    </w:p>
    <w:p w14:paraId="2B97872C" w14:textId="2D9B9B38" w:rsidR="009B0E01" w:rsidRDefault="009B0E01" w:rsidP="009B1B9B">
      <w:pPr>
        <w:spacing w:after="0" w:line="360" w:lineRule="auto"/>
        <w:jc w:val="both"/>
        <w:rPr>
          <w:rFonts w:ascii="Garamond" w:eastAsia="Garamond" w:hAnsi="Garamond" w:cs="Garamond"/>
        </w:rPr>
      </w:pPr>
    </w:p>
    <w:p w14:paraId="5B30B98B" w14:textId="76A465CD" w:rsidR="007E0A28" w:rsidRDefault="00726D13" w:rsidP="00487F6F">
      <w:pPr>
        <w:spacing w:after="0" w:line="360" w:lineRule="auto"/>
        <w:jc w:val="both"/>
        <w:rPr>
          <w:rFonts w:ascii="Garamond" w:hAnsi="Garamond"/>
        </w:rPr>
      </w:pPr>
      <w:r w:rsidRPr="00D77F7E">
        <w:rPr>
          <w:rFonts w:ascii="Garamond" w:hAnsi="Garamond"/>
          <w:b/>
          <w:bCs/>
        </w:rPr>
        <w:t>5 Discussion</w:t>
      </w:r>
    </w:p>
    <w:p w14:paraId="432ADF74" w14:textId="77777777" w:rsidR="00492E9D" w:rsidRDefault="00492E9D" w:rsidP="00E11546">
      <w:pPr>
        <w:spacing w:after="0" w:line="360" w:lineRule="auto"/>
        <w:jc w:val="both"/>
        <w:rPr>
          <w:rFonts w:ascii="Garamond" w:hAnsi="Garamond" w:cs="Segoe UI"/>
          <w:color w:val="201F1E"/>
          <w:lang w:eastAsia="en-US"/>
        </w:rPr>
      </w:pPr>
    </w:p>
    <w:p w14:paraId="3C272E32" w14:textId="48F9B5AE" w:rsidR="00EF7D46" w:rsidRDefault="00EF7D46" w:rsidP="00E11546">
      <w:pPr>
        <w:spacing w:after="0" w:line="360" w:lineRule="auto"/>
        <w:jc w:val="both"/>
        <w:rPr>
          <w:rFonts w:ascii="Garamond" w:hAnsi="Garamond" w:cs="Segoe UI"/>
          <w:color w:val="201F1E"/>
          <w:lang w:eastAsia="en-US"/>
        </w:rPr>
      </w:pPr>
      <w:r>
        <w:rPr>
          <w:rFonts w:ascii="Garamond" w:hAnsi="Garamond" w:cs="Segoe UI"/>
          <w:color w:val="201F1E"/>
          <w:lang w:eastAsia="en-US"/>
        </w:rPr>
        <w:t>Let’s begin by looking at what these results tell us about the judgements</w:t>
      </w:r>
      <w:r w:rsidR="00DE6D51">
        <w:rPr>
          <w:rFonts w:ascii="Garamond" w:hAnsi="Garamond" w:cs="Segoe UI"/>
          <w:color w:val="201F1E"/>
          <w:lang w:eastAsia="en-US"/>
        </w:rPr>
        <w:t xml:space="preserve"> of non-philosophers</w:t>
      </w:r>
      <w:r>
        <w:rPr>
          <w:rFonts w:ascii="Garamond" w:hAnsi="Garamond" w:cs="Segoe UI"/>
          <w:color w:val="201F1E"/>
          <w:lang w:eastAsia="en-US"/>
        </w:rPr>
        <w:t xml:space="preserve"> before we turn to consider what implications these results have for theorising </w:t>
      </w:r>
      <w:r w:rsidR="00DE6D51">
        <w:rPr>
          <w:rFonts w:ascii="Garamond" w:hAnsi="Garamond" w:cs="Segoe UI"/>
          <w:color w:val="201F1E"/>
          <w:lang w:eastAsia="en-US"/>
        </w:rPr>
        <w:t>about metaphysical explanation.</w:t>
      </w:r>
    </w:p>
    <w:p w14:paraId="0C2AAF0A" w14:textId="77777777" w:rsidR="00EF7D46" w:rsidRDefault="00EF7D46" w:rsidP="00E11546">
      <w:pPr>
        <w:spacing w:after="0" w:line="360" w:lineRule="auto"/>
        <w:jc w:val="both"/>
        <w:rPr>
          <w:rFonts w:ascii="Garamond" w:hAnsi="Garamond" w:cs="Segoe UI"/>
          <w:color w:val="201F1E"/>
          <w:lang w:eastAsia="en-US"/>
        </w:rPr>
      </w:pPr>
    </w:p>
    <w:p w14:paraId="4C969988" w14:textId="2592CD0E" w:rsidR="00CB4573" w:rsidRDefault="00E11546" w:rsidP="00E11546">
      <w:pPr>
        <w:spacing w:after="0" w:line="360" w:lineRule="auto"/>
        <w:jc w:val="both"/>
        <w:rPr>
          <w:rFonts w:ascii="Garamond" w:hAnsi="Garamond" w:cs="Segoe UI"/>
          <w:color w:val="201F1E"/>
          <w:lang w:eastAsia="en-US"/>
        </w:rPr>
      </w:pPr>
      <w:r>
        <w:rPr>
          <w:rFonts w:ascii="Garamond" w:hAnsi="Garamond" w:cs="Segoe UI"/>
          <w:color w:val="201F1E"/>
          <w:lang w:eastAsia="en-US"/>
        </w:rPr>
        <w:t>First,</w:t>
      </w:r>
      <w:r w:rsidRPr="00933612">
        <w:rPr>
          <w:rFonts w:ascii="Garamond" w:hAnsi="Garamond" w:cs="Segoe UI"/>
          <w:color w:val="201F1E"/>
          <w:lang w:eastAsia="en-US"/>
        </w:rPr>
        <w:t xml:space="preserve"> </w:t>
      </w:r>
      <w:r>
        <w:rPr>
          <w:rFonts w:ascii="Garamond" w:hAnsi="Garamond" w:cs="Segoe UI"/>
          <w:color w:val="201F1E"/>
          <w:lang w:eastAsia="en-US"/>
        </w:rPr>
        <w:t>and importantly, we fou</w:t>
      </w:r>
      <w:r w:rsidR="00750E4A">
        <w:rPr>
          <w:rFonts w:ascii="Garamond" w:hAnsi="Garamond" w:cs="Segoe UI"/>
          <w:color w:val="201F1E"/>
          <w:lang w:eastAsia="en-US"/>
        </w:rPr>
        <w:t>n</w:t>
      </w:r>
      <w:r>
        <w:rPr>
          <w:rFonts w:ascii="Garamond" w:hAnsi="Garamond" w:cs="Segoe UI"/>
          <w:color w:val="201F1E"/>
          <w:lang w:eastAsia="en-US"/>
        </w:rPr>
        <w:t xml:space="preserve">d </w:t>
      </w:r>
      <w:r w:rsidRPr="00933612">
        <w:rPr>
          <w:rFonts w:ascii="Garamond" w:hAnsi="Garamond" w:cs="Segoe UI"/>
          <w:color w:val="201F1E"/>
          <w:lang w:eastAsia="en-US"/>
        </w:rPr>
        <w:t xml:space="preserve">no significant difference between </w:t>
      </w:r>
      <w:r w:rsidR="00936C47">
        <w:rPr>
          <w:rFonts w:ascii="Garamond" w:hAnsi="Garamond" w:cs="Segoe UI"/>
          <w:color w:val="201F1E"/>
          <w:lang w:eastAsia="en-US"/>
        </w:rPr>
        <w:t>non-philosophers’</w:t>
      </w:r>
      <w:r w:rsidR="00936C47" w:rsidRPr="00933612">
        <w:rPr>
          <w:rFonts w:ascii="Garamond" w:hAnsi="Garamond" w:cs="Segoe UI"/>
          <w:color w:val="201F1E"/>
          <w:lang w:eastAsia="en-US"/>
        </w:rPr>
        <w:t xml:space="preserve"> </w:t>
      </w:r>
      <w:r w:rsidRPr="00933612">
        <w:rPr>
          <w:rFonts w:ascii="Garamond" w:hAnsi="Garamond" w:cs="Segoe UI"/>
          <w:color w:val="201F1E"/>
          <w:lang w:eastAsia="en-US"/>
        </w:rPr>
        <w:t xml:space="preserve">judgements about whether </w:t>
      </w:r>
      <w:r w:rsidRPr="00EC5340">
        <w:rPr>
          <w:rFonts w:ascii="Menlo Regular" w:eastAsia="Garamond" w:hAnsi="Menlo Regular" w:cs="Menlo Regular"/>
        </w:rPr>
        <w:t>⌜</w:t>
      </w:r>
      <w:r w:rsidRPr="00481DC8">
        <w:rPr>
          <w:rFonts w:ascii="Garamond" w:eastAsia="Garamond" w:hAnsi="Garamond" w:cs="Garamond"/>
        </w:rPr>
        <w:t xml:space="preserve">x </w:t>
      </w:r>
      <w:r w:rsidRPr="00481DC8">
        <w:rPr>
          <w:rFonts w:ascii="Garamond" w:eastAsia="Garamond" w:hAnsi="Garamond" w:cs="Garamond"/>
          <w:i/>
        </w:rPr>
        <w:t>because</w:t>
      </w:r>
      <w:r w:rsidRPr="00A119D0">
        <w:rPr>
          <w:rFonts w:ascii="Garamond" w:eastAsia="Garamond" w:hAnsi="Garamond" w:cs="Garamond"/>
        </w:rPr>
        <w:t xml:space="preserve"> y</w:t>
      </w:r>
      <w:r w:rsidRPr="00A119D0">
        <w:rPr>
          <w:rFonts w:ascii="Cambria" w:eastAsia="Garamond" w:hAnsi="Cambria" w:cs="Cambria"/>
        </w:rPr>
        <w:t>⌝</w:t>
      </w:r>
      <w:r w:rsidRPr="00A119D0">
        <w:rPr>
          <w:rFonts w:ascii="Garamond" w:eastAsia="Garamond" w:hAnsi="Garamond" w:cs="Menlo Regular"/>
        </w:rPr>
        <w:t xml:space="preserve"> </w:t>
      </w:r>
      <w:r w:rsidRPr="00933612">
        <w:rPr>
          <w:rFonts w:ascii="Garamond" w:hAnsi="Garamond" w:cs="Segoe UI"/>
          <w:color w:val="201F1E"/>
          <w:lang w:eastAsia="en-US"/>
        </w:rPr>
        <w:t xml:space="preserve">is true in some condition, and </w:t>
      </w:r>
      <w:r w:rsidR="00750E4A">
        <w:rPr>
          <w:rFonts w:ascii="Garamond" w:hAnsi="Garamond" w:cs="Segoe UI"/>
          <w:color w:val="201F1E"/>
          <w:lang w:eastAsia="en-US"/>
        </w:rPr>
        <w:t>their</w:t>
      </w:r>
      <w:r w:rsidR="00750E4A" w:rsidRPr="00933612">
        <w:rPr>
          <w:rFonts w:ascii="Garamond" w:hAnsi="Garamond" w:cs="Segoe UI"/>
          <w:color w:val="201F1E"/>
          <w:lang w:eastAsia="en-US"/>
        </w:rPr>
        <w:t xml:space="preserve"> </w:t>
      </w:r>
      <w:r w:rsidRPr="00933612">
        <w:rPr>
          <w:rFonts w:ascii="Garamond" w:hAnsi="Garamond" w:cs="Segoe UI"/>
          <w:color w:val="201F1E"/>
          <w:lang w:eastAsia="en-US"/>
        </w:rPr>
        <w:t>judgements about whether</w:t>
      </w:r>
      <w:r w:rsidR="00C72170">
        <w:rPr>
          <w:rFonts w:ascii="Garamond" w:hAnsi="Garamond" w:cs="Segoe UI"/>
          <w:color w:val="201F1E"/>
          <w:lang w:eastAsia="en-US"/>
        </w:rPr>
        <w:t xml:space="preserve"> </w:t>
      </w:r>
      <w:r w:rsidR="001F7BB4">
        <w:rPr>
          <w:rFonts w:ascii="Garamond" w:hAnsi="Garamond" w:cs="Segoe UI"/>
          <w:color w:val="201F1E"/>
          <w:lang w:eastAsia="en-US"/>
        </w:rPr>
        <w:t>a</w:t>
      </w:r>
      <w:r w:rsidR="00C72170">
        <w:rPr>
          <w:rFonts w:ascii="Garamond" w:hAnsi="Garamond" w:cs="Segoe UI"/>
          <w:color w:val="201F1E"/>
          <w:lang w:eastAsia="en-US"/>
        </w:rPr>
        <w:t xml:space="preserve"> speech act of</w:t>
      </w:r>
      <w:r w:rsidRPr="00933612">
        <w:rPr>
          <w:rFonts w:ascii="Garamond" w:hAnsi="Garamond" w:cs="Segoe UI"/>
          <w:color w:val="201F1E"/>
          <w:lang w:eastAsia="en-US"/>
        </w:rPr>
        <w:t> </w:t>
      </w:r>
      <w:r w:rsidRPr="00EC5340">
        <w:rPr>
          <w:rFonts w:ascii="Menlo Regular" w:eastAsia="Garamond" w:hAnsi="Menlo Regular" w:cs="Menlo Regular"/>
        </w:rPr>
        <w:t>⌜</w:t>
      </w:r>
      <w:r w:rsidRPr="00481DC8">
        <w:rPr>
          <w:rFonts w:ascii="Garamond" w:eastAsia="Garamond" w:hAnsi="Garamond" w:cs="Garamond"/>
        </w:rPr>
        <w:t xml:space="preserve">x </w:t>
      </w:r>
      <w:r w:rsidRPr="00481DC8">
        <w:rPr>
          <w:rFonts w:ascii="Garamond" w:eastAsia="Garamond" w:hAnsi="Garamond" w:cs="Garamond"/>
          <w:i/>
        </w:rPr>
        <w:t>because</w:t>
      </w:r>
      <w:r w:rsidRPr="00A119D0">
        <w:rPr>
          <w:rFonts w:ascii="Garamond" w:eastAsia="Garamond" w:hAnsi="Garamond" w:cs="Garamond"/>
        </w:rPr>
        <w:t xml:space="preserve"> y</w:t>
      </w:r>
      <w:r w:rsidRPr="00A119D0">
        <w:rPr>
          <w:rFonts w:ascii="Cambria" w:eastAsia="Garamond" w:hAnsi="Cambria" w:cs="Cambria"/>
        </w:rPr>
        <w:t>⌝</w:t>
      </w:r>
      <w:r w:rsidRPr="00A119D0">
        <w:rPr>
          <w:rFonts w:ascii="Garamond" w:eastAsia="Garamond" w:hAnsi="Garamond" w:cs="Menlo Regular"/>
        </w:rPr>
        <w:t xml:space="preserve"> </w:t>
      </w:r>
      <w:r w:rsidRPr="00933612">
        <w:rPr>
          <w:rFonts w:ascii="Garamond" w:hAnsi="Garamond" w:cs="Segoe UI"/>
          <w:color w:val="201F1E"/>
          <w:lang w:eastAsia="en-US"/>
        </w:rPr>
        <w:t xml:space="preserve">is an </w:t>
      </w:r>
      <w:r w:rsidR="00C72170">
        <w:rPr>
          <w:rFonts w:ascii="Garamond" w:hAnsi="Garamond" w:cs="Segoe UI"/>
          <w:color w:val="201F1E"/>
          <w:lang w:eastAsia="en-US"/>
        </w:rPr>
        <w:t xml:space="preserve">act of </w:t>
      </w:r>
      <w:r w:rsidRPr="00933612">
        <w:rPr>
          <w:rFonts w:ascii="Garamond" w:hAnsi="Garamond" w:cs="Segoe UI"/>
          <w:color w:val="201F1E"/>
          <w:lang w:eastAsia="en-US"/>
        </w:rPr>
        <w:t xml:space="preserve">explanation for the </w:t>
      </w:r>
      <w:r w:rsidR="00303244">
        <w:rPr>
          <w:rFonts w:ascii="Garamond" w:hAnsi="Garamond" w:cs="Segoe UI"/>
          <w:color w:val="201F1E"/>
          <w:lang w:eastAsia="en-US"/>
        </w:rPr>
        <w:t xml:space="preserve">relevant </w:t>
      </w:r>
      <w:r w:rsidR="00DE6D51">
        <w:rPr>
          <w:rFonts w:ascii="Garamond" w:hAnsi="Garamond"/>
        </w:rPr>
        <w:t>individual</w:t>
      </w:r>
      <w:r>
        <w:rPr>
          <w:rFonts w:ascii="Garamond" w:hAnsi="Garamond" w:cs="Segoe UI"/>
          <w:color w:val="201F1E"/>
          <w:lang w:eastAsia="en-US"/>
        </w:rPr>
        <w:t xml:space="preserve">. </w:t>
      </w:r>
    </w:p>
    <w:p w14:paraId="1E7C20B6" w14:textId="77777777" w:rsidR="00AB6054" w:rsidRDefault="00AB6054" w:rsidP="00E11546">
      <w:pPr>
        <w:spacing w:after="0" w:line="360" w:lineRule="auto"/>
        <w:jc w:val="both"/>
        <w:rPr>
          <w:rFonts w:ascii="Garamond" w:hAnsi="Garamond" w:cs="Segoe UI"/>
          <w:color w:val="201F1E"/>
          <w:lang w:eastAsia="en-US"/>
        </w:rPr>
      </w:pPr>
    </w:p>
    <w:p w14:paraId="250DD4DA" w14:textId="747609F6" w:rsidR="00303244" w:rsidRDefault="00CB4573" w:rsidP="00E11546">
      <w:pPr>
        <w:spacing w:after="0" w:line="360" w:lineRule="auto"/>
        <w:jc w:val="both"/>
        <w:rPr>
          <w:rFonts w:ascii="Garamond" w:hAnsi="Garamond" w:cs="Segoe UI"/>
          <w:color w:val="201F1E"/>
          <w:lang w:eastAsia="en-US"/>
        </w:rPr>
      </w:pPr>
      <w:r>
        <w:rPr>
          <w:rFonts w:ascii="Garamond" w:hAnsi="Garamond" w:cs="Segoe UI"/>
          <w:color w:val="201F1E"/>
          <w:lang w:eastAsia="en-US"/>
        </w:rPr>
        <w:t xml:space="preserve">This means that </w:t>
      </w:r>
      <w:r w:rsidR="00303244">
        <w:rPr>
          <w:rFonts w:ascii="Garamond" w:hAnsi="Garamond" w:cs="Segoe UI"/>
          <w:color w:val="201F1E"/>
          <w:lang w:eastAsia="en-US"/>
        </w:rPr>
        <w:t xml:space="preserve">the context-sensitivity of acts of metaphysical explanation and metaphysical explanations themselves stands or falls together: either both are context-sensitive, or neither are. </w:t>
      </w:r>
    </w:p>
    <w:p w14:paraId="7190280C" w14:textId="77777777" w:rsidR="00E11546" w:rsidRDefault="00E11546" w:rsidP="00487F6F">
      <w:pPr>
        <w:spacing w:after="0" w:line="360" w:lineRule="auto"/>
        <w:jc w:val="both"/>
        <w:rPr>
          <w:rFonts w:ascii="Garamond" w:eastAsia="Garamond" w:hAnsi="Garamond" w:cs="Cambria"/>
        </w:rPr>
      </w:pPr>
    </w:p>
    <w:p w14:paraId="7D1B0FBF" w14:textId="51910D88" w:rsidR="00EF664E" w:rsidRPr="00CC7DDC" w:rsidRDefault="00801AF3" w:rsidP="00487F6F">
      <w:pPr>
        <w:spacing w:after="0" w:line="360" w:lineRule="auto"/>
        <w:jc w:val="both"/>
        <w:rPr>
          <w:rFonts w:ascii="Garamond" w:eastAsia="Garamond" w:hAnsi="Garamond" w:cs="Cambria"/>
        </w:rPr>
      </w:pPr>
      <w:r>
        <w:rPr>
          <w:rFonts w:ascii="Garamond" w:eastAsia="Garamond" w:hAnsi="Garamond" w:cs="Cambria"/>
        </w:rPr>
        <w:t xml:space="preserve">Some of our results </w:t>
      </w:r>
      <w:r w:rsidRPr="00CC7DDC">
        <w:rPr>
          <w:rFonts w:ascii="Garamond" w:eastAsia="Garamond" w:hAnsi="Garamond" w:cs="Cambria"/>
        </w:rPr>
        <w:t xml:space="preserve">suggest that </w:t>
      </w:r>
      <w:r w:rsidR="00DE6D51">
        <w:rPr>
          <w:rFonts w:ascii="Garamond" w:eastAsia="Garamond" w:hAnsi="Garamond" w:cs="Cambria"/>
        </w:rPr>
        <w:t>non-philosophers’</w:t>
      </w:r>
      <w:r w:rsidR="00DE6D51" w:rsidRPr="00CC7DDC">
        <w:rPr>
          <w:rFonts w:ascii="Garamond" w:eastAsia="Garamond" w:hAnsi="Garamond" w:cs="Cambria"/>
        </w:rPr>
        <w:t xml:space="preserve"> </w:t>
      </w:r>
      <w:r w:rsidRPr="00CC7DDC">
        <w:rPr>
          <w:rFonts w:ascii="Garamond" w:eastAsia="Garamond" w:hAnsi="Garamond" w:cs="Cambria"/>
        </w:rPr>
        <w:t xml:space="preserve">judgements are </w:t>
      </w:r>
      <w:r w:rsidR="00C23DDC">
        <w:rPr>
          <w:rFonts w:ascii="Garamond" w:eastAsia="Garamond" w:hAnsi="Garamond" w:cs="Cambria"/>
        </w:rPr>
        <w:t>not</w:t>
      </w:r>
      <w:r w:rsidR="00C23DDC" w:rsidRPr="00CC7DDC">
        <w:rPr>
          <w:rFonts w:ascii="Garamond" w:eastAsia="Garamond" w:hAnsi="Garamond" w:cs="Cambria"/>
        </w:rPr>
        <w:t xml:space="preserve"> </w:t>
      </w:r>
      <w:r w:rsidRPr="00CC7DDC">
        <w:rPr>
          <w:rFonts w:ascii="Garamond" w:eastAsia="Garamond" w:hAnsi="Garamond" w:cs="Cambria"/>
        </w:rPr>
        <w:t>context</w:t>
      </w:r>
      <w:r w:rsidR="00433A2A">
        <w:rPr>
          <w:rFonts w:ascii="Garamond" w:eastAsia="Garamond" w:hAnsi="Garamond" w:cs="Cambria"/>
        </w:rPr>
        <w:t>-</w:t>
      </w:r>
      <w:r w:rsidRPr="00CC7DDC">
        <w:rPr>
          <w:rFonts w:ascii="Garamond" w:eastAsia="Garamond" w:hAnsi="Garamond" w:cs="Cambria"/>
        </w:rPr>
        <w:t>sensitive</w:t>
      </w:r>
      <w:r w:rsidR="00C23DDC">
        <w:rPr>
          <w:rFonts w:ascii="Garamond" w:eastAsia="Garamond" w:hAnsi="Garamond" w:cs="Cambria"/>
        </w:rPr>
        <w:t xml:space="preserve">. </w:t>
      </w:r>
      <w:r>
        <w:rPr>
          <w:rFonts w:ascii="Garamond" w:eastAsia="Garamond" w:hAnsi="Garamond" w:cs="Cambria"/>
        </w:rPr>
        <w:t>That is because</w:t>
      </w:r>
      <w:r w:rsidR="00F43409" w:rsidRPr="005A1F00">
        <w:rPr>
          <w:rFonts w:ascii="Garamond" w:eastAsia="Garamond" w:hAnsi="Garamond" w:cs="Cambria"/>
        </w:rPr>
        <w:t xml:space="preserve"> </w:t>
      </w:r>
      <w:r w:rsidR="00240B94">
        <w:rPr>
          <w:rFonts w:ascii="Garamond" w:eastAsia="Garamond" w:hAnsi="Garamond" w:cs="Cambria"/>
        </w:rPr>
        <w:t xml:space="preserve">although </w:t>
      </w:r>
      <w:r w:rsidR="005B7F30">
        <w:rPr>
          <w:rFonts w:ascii="Garamond" w:eastAsia="Garamond" w:hAnsi="Garamond" w:cs="Cambria"/>
        </w:rPr>
        <w:t xml:space="preserve">we found </w:t>
      </w:r>
      <w:r w:rsidR="00F43409" w:rsidRPr="005A1F00">
        <w:rPr>
          <w:rFonts w:ascii="Garamond" w:eastAsia="Garamond" w:hAnsi="Garamond" w:cs="Cambria"/>
        </w:rPr>
        <w:t xml:space="preserve">that mean levels of truth and </w:t>
      </w:r>
      <w:r w:rsidR="005A1F00" w:rsidRPr="005A1F00">
        <w:rPr>
          <w:rFonts w:ascii="Garamond" w:eastAsia="Garamond" w:hAnsi="Garamond" w:cs="Cambria"/>
        </w:rPr>
        <w:t>explanation</w:t>
      </w:r>
      <w:r w:rsidR="00F43409" w:rsidRPr="005A1F00">
        <w:rPr>
          <w:rFonts w:ascii="Garamond" w:eastAsia="Garamond" w:hAnsi="Garamond" w:cs="Cambria"/>
        </w:rPr>
        <w:t xml:space="preserve"> agreement were significantly above 4 in co</w:t>
      </w:r>
      <w:r w:rsidR="00F43409" w:rsidRPr="008D6C9A">
        <w:rPr>
          <w:rFonts w:ascii="Garamond" w:eastAsia="Garamond" w:hAnsi="Garamond" w:cs="Cambria"/>
        </w:rPr>
        <w:t>nditions</w:t>
      </w:r>
      <w:r w:rsidR="00F43409" w:rsidRPr="004037FB">
        <w:rPr>
          <w:rFonts w:ascii="Garamond" w:eastAsia="Garamond" w:hAnsi="Garamond" w:cs="Cambria"/>
        </w:rPr>
        <w:t xml:space="preserve"> 1 and 2, and that a </w:t>
      </w:r>
      <w:r w:rsidR="005A1F00" w:rsidRPr="004037FB">
        <w:rPr>
          <w:rFonts w:ascii="Garamond" w:eastAsia="Garamond" w:hAnsi="Garamond" w:cs="Cambria"/>
        </w:rPr>
        <w:t>majority</w:t>
      </w:r>
      <w:r w:rsidR="00F43409" w:rsidRPr="004037FB">
        <w:rPr>
          <w:rFonts w:ascii="Garamond" w:eastAsia="Garamond" w:hAnsi="Garamond" w:cs="Cambria"/>
        </w:rPr>
        <w:t xml:space="preserve"> of people judged </w:t>
      </w:r>
      <w:r w:rsidR="00F43409" w:rsidRPr="004037FB">
        <w:rPr>
          <w:rFonts w:ascii="Garamond" w:eastAsia="Garamond" w:hAnsi="Garamond" w:cs="Cambria"/>
        </w:rPr>
        <w:lastRenderedPageBreak/>
        <w:t xml:space="preserve">that </w:t>
      </w:r>
      <w:r w:rsidR="00433A2A" w:rsidRPr="004364FD">
        <w:rPr>
          <w:rFonts w:ascii="Menlo Regular" w:eastAsia="Garamond" w:hAnsi="Menlo Regular" w:cs="Menlo Regular"/>
        </w:rPr>
        <w:t>⌜</w:t>
      </w:r>
      <w:r w:rsidR="00433A2A" w:rsidRPr="004364FD">
        <w:rPr>
          <w:rFonts w:ascii="Garamond" w:eastAsia="Garamond" w:hAnsi="Garamond" w:cs="Garamond"/>
        </w:rPr>
        <w:t xml:space="preserve">x </w:t>
      </w:r>
      <w:r w:rsidR="00433A2A" w:rsidRPr="0005049C">
        <w:rPr>
          <w:rFonts w:ascii="Garamond" w:eastAsia="Garamond" w:hAnsi="Garamond" w:cs="Garamond"/>
          <w:i/>
        </w:rPr>
        <w:t>because</w:t>
      </w:r>
      <w:r w:rsidR="00433A2A" w:rsidRPr="00F22A3D">
        <w:rPr>
          <w:rFonts w:ascii="Garamond" w:eastAsia="Garamond" w:hAnsi="Garamond" w:cs="Garamond"/>
        </w:rPr>
        <w:t xml:space="preserve"> y</w:t>
      </w:r>
      <w:r w:rsidR="00433A2A" w:rsidRPr="005A192B">
        <w:rPr>
          <w:rFonts w:ascii="Cambria" w:eastAsia="Garamond" w:hAnsi="Cambria" w:cs="Cambria"/>
        </w:rPr>
        <w:t>⌝</w:t>
      </w:r>
      <w:r w:rsidR="00433A2A">
        <w:rPr>
          <w:rFonts w:ascii="Garamond" w:eastAsia="Garamond" w:hAnsi="Garamond" w:cs="Menlo Regular"/>
        </w:rPr>
        <w:t xml:space="preserve"> </w:t>
      </w:r>
      <w:r w:rsidR="00F43409" w:rsidRPr="004037FB">
        <w:rPr>
          <w:rFonts w:ascii="Garamond" w:eastAsia="Garamond" w:hAnsi="Garamond" w:cs="Cambria"/>
        </w:rPr>
        <w:t xml:space="preserve">was true, and </w:t>
      </w:r>
      <w:r w:rsidR="00433A2A">
        <w:rPr>
          <w:rFonts w:ascii="Garamond" w:eastAsia="Garamond" w:hAnsi="Garamond" w:cs="Cambria"/>
        </w:rPr>
        <w:t xml:space="preserve">the speech act in question </w:t>
      </w:r>
      <w:r w:rsidR="00F43409" w:rsidRPr="004037FB">
        <w:rPr>
          <w:rFonts w:ascii="Garamond" w:eastAsia="Garamond" w:hAnsi="Garamond" w:cs="Cambria"/>
        </w:rPr>
        <w:t xml:space="preserve">was an explanation, in those conditions, </w:t>
      </w:r>
      <w:r w:rsidR="00C23DDC">
        <w:rPr>
          <w:rFonts w:ascii="Garamond" w:eastAsia="Garamond" w:hAnsi="Garamond" w:cs="Cambria"/>
        </w:rPr>
        <w:t xml:space="preserve">all as predicted, </w:t>
      </w:r>
      <w:r w:rsidR="005C10FB" w:rsidRPr="004037FB">
        <w:rPr>
          <w:rFonts w:ascii="Garamond" w:eastAsia="Garamond" w:hAnsi="Garamond" w:cs="Cambria"/>
        </w:rPr>
        <w:t>contrary</w:t>
      </w:r>
      <w:r w:rsidR="001E7884" w:rsidRPr="004037FB">
        <w:rPr>
          <w:rFonts w:ascii="Garamond" w:eastAsia="Garamond" w:hAnsi="Garamond" w:cs="Cambria"/>
        </w:rPr>
        <w:t xml:space="preserve"> to our predictions </w:t>
      </w:r>
      <w:r w:rsidR="00F43409" w:rsidRPr="004037FB">
        <w:rPr>
          <w:rFonts w:ascii="Garamond" w:eastAsia="Garamond" w:hAnsi="Garamond" w:cs="Cambria"/>
        </w:rPr>
        <w:t>we found the ve</w:t>
      </w:r>
      <w:r w:rsidR="005A1F00" w:rsidRPr="004037FB">
        <w:rPr>
          <w:rFonts w:ascii="Garamond" w:eastAsia="Garamond" w:hAnsi="Garamond" w:cs="Cambria"/>
        </w:rPr>
        <w:t>r</w:t>
      </w:r>
      <w:r w:rsidR="00F43409" w:rsidRPr="004037FB">
        <w:rPr>
          <w:rFonts w:ascii="Garamond" w:eastAsia="Garamond" w:hAnsi="Garamond" w:cs="Cambria"/>
        </w:rPr>
        <w:t>y same thing with regard to condition 3.</w:t>
      </w:r>
      <w:r w:rsidR="00F43409" w:rsidRPr="00CC7DDC">
        <w:rPr>
          <w:rFonts w:ascii="Garamond" w:eastAsia="Garamond" w:hAnsi="Garamond" w:cs="Cambria"/>
        </w:rPr>
        <w:t xml:space="preserve"> </w:t>
      </w:r>
      <w:r>
        <w:rPr>
          <w:rFonts w:ascii="Garamond" w:eastAsia="Garamond" w:hAnsi="Garamond" w:cs="Cambria"/>
        </w:rPr>
        <w:t xml:space="preserve">In addition, </w:t>
      </w:r>
      <w:r w:rsidR="00433A2A">
        <w:rPr>
          <w:rFonts w:ascii="Garamond" w:eastAsia="Garamond" w:hAnsi="Garamond" w:cs="Cambria"/>
        </w:rPr>
        <w:t xml:space="preserve">while </w:t>
      </w:r>
      <w:r>
        <w:rPr>
          <w:rFonts w:ascii="Garamond" w:eastAsia="Garamond" w:hAnsi="Garamond" w:cs="Cambria"/>
        </w:rPr>
        <w:t>we confirmed our prediction that there would be no significant difference between conditions 1 and 2 regarding mean levels of truth and explanation agreement</w:t>
      </w:r>
      <w:r w:rsidR="00EF664E">
        <w:rPr>
          <w:rFonts w:ascii="Garamond" w:eastAsia="Garamond" w:hAnsi="Garamond" w:cs="Cambria"/>
        </w:rPr>
        <w:t xml:space="preserve">, </w:t>
      </w:r>
      <w:r w:rsidR="00433A2A">
        <w:rPr>
          <w:rFonts w:ascii="Garamond" w:eastAsia="Garamond" w:hAnsi="Garamond" w:cs="Cambria"/>
        </w:rPr>
        <w:t>we found</w:t>
      </w:r>
      <w:r w:rsidR="00EF664E">
        <w:rPr>
          <w:rFonts w:ascii="Garamond" w:eastAsia="Garamond" w:hAnsi="Garamond" w:cs="Cambria"/>
        </w:rPr>
        <w:t xml:space="preserve"> </w:t>
      </w:r>
      <w:r>
        <w:rPr>
          <w:rFonts w:ascii="Garamond" w:hAnsi="Garamond"/>
        </w:rPr>
        <w:t xml:space="preserve">no significant difference in mean levels of </w:t>
      </w:r>
      <w:r w:rsidRPr="002B4552">
        <w:rPr>
          <w:rFonts w:ascii="Garamond" w:hAnsi="Garamond"/>
        </w:rPr>
        <w:t>truth</w:t>
      </w:r>
      <w:r>
        <w:rPr>
          <w:rFonts w:ascii="Garamond" w:hAnsi="Garamond"/>
        </w:rPr>
        <w:t xml:space="preserve"> agreement across the </w:t>
      </w:r>
      <w:r w:rsidRPr="002B4552">
        <w:rPr>
          <w:rFonts w:ascii="Garamond" w:hAnsi="Garamond"/>
          <w:i/>
        </w:rPr>
        <w:t>three</w:t>
      </w:r>
      <w:r>
        <w:rPr>
          <w:rFonts w:ascii="Garamond" w:hAnsi="Garamond"/>
        </w:rPr>
        <w:t xml:space="preserve"> conditions.</w:t>
      </w:r>
      <w:r w:rsidR="002B4552">
        <w:rPr>
          <w:rFonts w:ascii="Garamond" w:hAnsi="Garamond"/>
        </w:rPr>
        <w:t xml:space="preserve"> </w:t>
      </w:r>
    </w:p>
    <w:p w14:paraId="1D9D44BE" w14:textId="77777777" w:rsidR="004037FB" w:rsidRDefault="004037FB" w:rsidP="00D94E69">
      <w:pPr>
        <w:spacing w:after="0" w:line="360" w:lineRule="auto"/>
        <w:jc w:val="both"/>
        <w:rPr>
          <w:rFonts w:ascii="Garamond" w:eastAsia="Garamond" w:hAnsi="Garamond" w:cs="Cambria"/>
        </w:rPr>
      </w:pPr>
    </w:p>
    <w:p w14:paraId="48C741C4" w14:textId="2F163FE9" w:rsidR="00801AF3" w:rsidRPr="00801AF3" w:rsidRDefault="004037FB" w:rsidP="00D94E69">
      <w:pPr>
        <w:spacing w:after="0" w:line="360" w:lineRule="auto"/>
        <w:jc w:val="both"/>
        <w:rPr>
          <w:rFonts w:ascii="Garamond" w:hAnsi="Garamond"/>
        </w:rPr>
      </w:pPr>
      <w:r>
        <w:rPr>
          <w:rFonts w:ascii="Garamond" w:eastAsia="Garamond" w:hAnsi="Garamond" w:cs="Cambria"/>
        </w:rPr>
        <w:t xml:space="preserve">However, when we look to the rest of our results a different picture emerges. </w:t>
      </w:r>
      <w:r w:rsidR="002B4552">
        <w:rPr>
          <w:rFonts w:ascii="Garamond" w:hAnsi="Garamond"/>
        </w:rPr>
        <w:t xml:space="preserve">We found </w:t>
      </w:r>
      <w:r w:rsidR="00906895">
        <w:rPr>
          <w:rFonts w:ascii="Garamond" w:hAnsi="Garamond"/>
        </w:rPr>
        <w:t xml:space="preserve">significant differences in mean levels of </w:t>
      </w:r>
      <w:r w:rsidR="00906895" w:rsidRPr="00CC7DDC">
        <w:rPr>
          <w:rFonts w:ascii="Garamond" w:hAnsi="Garamond"/>
          <w:i/>
        </w:rPr>
        <w:t>explanation</w:t>
      </w:r>
      <w:r w:rsidR="00906895">
        <w:rPr>
          <w:rFonts w:ascii="Garamond" w:hAnsi="Garamond"/>
        </w:rPr>
        <w:t xml:space="preserve"> agreement</w:t>
      </w:r>
      <w:r w:rsidR="00FB5651">
        <w:rPr>
          <w:rFonts w:ascii="Garamond" w:hAnsi="Garamond"/>
        </w:rPr>
        <w:t>:</w:t>
      </w:r>
      <w:r w:rsidR="00906895">
        <w:rPr>
          <w:rFonts w:ascii="Garamond" w:hAnsi="Garamond"/>
        </w:rPr>
        <w:t xml:space="preserve"> </w:t>
      </w:r>
      <w:r w:rsidR="0065340D">
        <w:rPr>
          <w:rFonts w:ascii="Garamond" w:hAnsi="Garamond"/>
        </w:rPr>
        <w:t xml:space="preserve">people’s mean level of explanation agreement was significantly higher in condition 2 than in condition 3. </w:t>
      </w:r>
      <w:r w:rsidR="001C5D44">
        <w:rPr>
          <w:rFonts w:ascii="Garamond" w:hAnsi="Garamond"/>
        </w:rPr>
        <w:t xml:space="preserve">In addition, our later analyses found </w:t>
      </w:r>
      <w:r w:rsidR="00243E83">
        <w:rPr>
          <w:rFonts w:ascii="Garamond" w:hAnsi="Garamond"/>
        </w:rPr>
        <w:t xml:space="preserve">statistically significant differences between the </w:t>
      </w:r>
      <w:r w:rsidR="00243E83" w:rsidRPr="001C5D44">
        <w:rPr>
          <w:rFonts w:ascii="Garamond" w:hAnsi="Garamond"/>
          <w:i/>
        </w:rPr>
        <w:t>proportions</w:t>
      </w:r>
      <w:r w:rsidR="00243E83">
        <w:rPr>
          <w:rFonts w:ascii="Garamond" w:hAnsi="Garamond"/>
        </w:rPr>
        <w:t xml:space="preserve"> of participants who made these judgements across the three conditions. In particular, the majority is significantly smaller in condition 3 than in condition 2, both with regard to judgements about whether </w:t>
      </w:r>
      <w:r w:rsidR="00243E83" w:rsidRPr="004364FD">
        <w:rPr>
          <w:rFonts w:ascii="Menlo Regular" w:eastAsia="Garamond" w:hAnsi="Menlo Regular" w:cs="Menlo Regular"/>
        </w:rPr>
        <w:t>⌜</w:t>
      </w:r>
      <w:r w:rsidR="00243E83" w:rsidRPr="004364FD">
        <w:rPr>
          <w:rFonts w:ascii="Garamond" w:eastAsia="Garamond" w:hAnsi="Garamond" w:cs="Garamond"/>
        </w:rPr>
        <w:t xml:space="preserve">x </w:t>
      </w:r>
      <w:r w:rsidR="00243E83" w:rsidRPr="0005049C">
        <w:rPr>
          <w:rFonts w:ascii="Garamond" w:eastAsia="Garamond" w:hAnsi="Garamond" w:cs="Garamond"/>
          <w:i/>
        </w:rPr>
        <w:t>because</w:t>
      </w:r>
      <w:r w:rsidR="00243E83" w:rsidRPr="00F22A3D">
        <w:rPr>
          <w:rFonts w:ascii="Garamond" w:eastAsia="Garamond" w:hAnsi="Garamond" w:cs="Garamond"/>
        </w:rPr>
        <w:t xml:space="preserve"> y</w:t>
      </w:r>
      <w:r w:rsidR="00243E83" w:rsidRPr="005A192B">
        <w:rPr>
          <w:rFonts w:ascii="Cambria" w:eastAsia="Garamond" w:hAnsi="Cambria" w:cs="Cambria"/>
        </w:rPr>
        <w:t>⌝</w:t>
      </w:r>
      <w:r w:rsidR="00243E83">
        <w:rPr>
          <w:rFonts w:ascii="Garamond" w:eastAsia="Garamond" w:hAnsi="Garamond" w:cs="Menlo Regular"/>
        </w:rPr>
        <w:t xml:space="preserve"> </w:t>
      </w:r>
      <w:r w:rsidR="00243E83">
        <w:rPr>
          <w:rFonts w:ascii="Garamond" w:hAnsi="Garamond"/>
        </w:rPr>
        <w:t xml:space="preserve">is true, </w:t>
      </w:r>
      <w:r w:rsidR="00243E83" w:rsidRPr="001C5D44">
        <w:rPr>
          <w:rFonts w:ascii="Garamond" w:hAnsi="Garamond"/>
          <w:i/>
        </w:rPr>
        <w:t>and</w:t>
      </w:r>
      <w:r w:rsidR="00243E83">
        <w:rPr>
          <w:rFonts w:ascii="Garamond" w:hAnsi="Garamond"/>
        </w:rPr>
        <w:t xml:space="preserve"> regarding judgements about whether </w:t>
      </w:r>
      <w:r w:rsidR="00433A2A">
        <w:rPr>
          <w:rFonts w:ascii="Garamond" w:hAnsi="Garamond"/>
        </w:rPr>
        <w:t xml:space="preserve">the relevant speech act </w:t>
      </w:r>
      <w:r w:rsidR="00243E83">
        <w:rPr>
          <w:rFonts w:ascii="Garamond" w:hAnsi="Garamond"/>
        </w:rPr>
        <w:t>it is an explanation</w:t>
      </w:r>
      <w:r w:rsidR="00433A2A">
        <w:rPr>
          <w:rFonts w:ascii="Garamond" w:hAnsi="Garamond"/>
        </w:rPr>
        <w:t xml:space="preserve"> for the </w:t>
      </w:r>
      <w:r w:rsidR="00DE6D51">
        <w:rPr>
          <w:rFonts w:ascii="Garamond" w:hAnsi="Garamond"/>
        </w:rPr>
        <w:t>individual</w:t>
      </w:r>
      <w:r w:rsidR="00243E83">
        <w:rPr>
          <w:rFonts w:ascii="Garamond" w:hAnsi="Garamond"/>
        </w:rPr>
        <w:t>.</w:t>
      </w:r>
    </w:p>
    <w:p w14:paraId="62EA3A1D" w14:textId="77777777" w:rsidR="00FD06F4" w:rsidRDefault="00FD06F4" w:rsidP="00D94E69">
      <w:pPr>
        <w:spacing w:after="0" w:line="360" w:lineRule="auto"/>
        <w:jc w:val="both"/>
        <w:rPr>
          <w:rFonts w:ascii="Garamond" w:hAnsi="Garamond"/>
        </w:rPr>
      </w:pPr>
    </w:p>
    <w:p w14:paraId="35C906A7" w14:textId="430FA297" w:rsidR="0052139B" w:rsidRDefault="002B4552" w:rsidP="007954D8">
      <w:pPr>
        <w:spacing w:after="0" w:line="360" w:lineRule="auto"/>
        <w:jc w:val="both"/>
        <w:rPr>
          <w:rFonts w:ascii="Garamond" w:hAnsi="Garamond"/>
        </w:rPr>
      </w:pPr>
      <w:r>
        <w:rPr>
          <w:rFonts w:ascii="Garamond" w:hAnsi="Garamond"/>
        </w:rPr>
        <w:t xml:space="preserve">Taken as a whole, these </w:t>
      </w:r>
      <w:r w:rsidR="00BF493D">
        <w:rPr>
          <w:rFonts w:ascii="Garamond" w:hAnsi="Garamond"/>
        </w:rPr>
        <w:t>results</w:t>
      </w:r>
      <w:r w:rsidR="00F76093">
        <w:rPr>
          <w:rFonts w:ascii="Garamond" w:hAnsi="Garamond"/>
        </w:rPr>
        <w:t xml:space="preserve"> </w:t>
      </w:r>
      <w:r w:rsidR="00FD06F4">
        <w:rPr>
          <w:rFonts w:ascii="Garamond" w:hAnsi="Garamond"/>
        </w:rPr>
        <w:t xml:space="preserve">support the </w:t>
      </w:r>
      <w:r w:rsidR="00BF493D">
        <w:rPr>
          <w:rFonts w:ascii="Garamond" w:hAnsi="Garamond"/>
        </w:rPr>
        <w:t xml:space="preserve">idea </w:t>
      </w:r>
      <w:r w:rsidR="00FD06F4">
        <w:rPr>
          <w:rFonts w:ascii="Garamond" w:hAnsi="Garamond"/>
        </w:rPr>
        <w:t xml:space="preserve">that whether a speech act </w:t>
      </w:r>
      <w:r w:rsidR="00C23DDC">
        <w:rPr>
          <w:rFonts w:ascii="Garamond" w:hAnsi="Garamond"/>
        </w:rPr>
        <w:t xml:space="preserve">of </w:t>
      </w:r>
      <w:r w:rsidR="00C23DDC" w:rsidRPr="004364FD">
        <w:rPr>
          <w:rFonts w:ascii="Menlo Regular" w:eastAsia="Garamond" w:hAnsi="Menlo Regular" w:cs="Menlo Regular"/>
        </w:rPr>
        <w:t>⌜</w:t>
      </w:r>
      <w:r w:rsidR="00C23DDC" w:rsidRPr="004364FD">
        <w:rPr>
          <w:rFonts w:ascii="Garamond" w:eastAsia="Garamond" w:hAnsi="Garamond" w:cs="Garamond"/>
        </w:rPr>
        <w:t xml:space="preserve">x </w:t>
      </w:r>
      <w:r w:rsidR="00C23DDC" w:rsidRPr="0005049C">
        <w:rPr>
          <w:rFonts w:ascii="Garamond" w:eastAsia="Garamond" w:hAnsi="Garamond" w:cs="Garamond"/>
          <w:i/>
        </w:rPr>
        <w:t>because</w:t>
      </w:r>
      <w:r w:rsidR="00C23DDC" w:rsidRPr="00F22A3D">
        <w:rPr>
          <w:rFonts w:ascii="Garamond" w:eastAsia="Garamond" w:hAnsi="Garamond" w:cs="Garamond"/>
        </w:rPr>
        <w:t xml:space="preserve"> y</w:t>
      </w:r>
      <w:r w:rsidR="00C23DDC" w:rsidRPr="005A192B">
        <w:rPr>
          <w:rFonts w:ascii="Cambria" w:eastAsia="Garamond" w:hAnsi="Cambria" w:cs="Cambria"/>
        </w:rPr>
        <w:t>⌝</w:t>
      </w:r>
      <w:r w:rsidR="00C23DDC">
        <w:rPr>
          <w:rFonts w:ascii="Garamond" w:eastAsia="Garamond" w:hAnsi="Garamond" w:cs="Menlo Regular"/>
        </w:rPr>
        <w:t xml:space="preserve"> </w:t>
      </w:r>
      <w:r w:rsidR="00FD06F4">
        <w:rPr>
          <w:rFonts w:ascii="Garamond" w:hAnsi="Garamond"/>
        </w:rPr>
        <w:t xml:space="preserve">counts as an explanation, at a context, </w:t>
      </w:r>
      <w:r w:rsidR="00C23DDC">
        <w:rPr>
          <w:rFonts w:ascii="Garamond" w:hAnsi="Garamond"/>
        </w:rPr>
        <w:t xml:space="preserve">and whether a proposition of the form </w:t>
      </w:r>
      <w:r w:rsidR="00C23DDC" w:rsidRPr="004364FD">
        <w:rPr>
          <w:rFonts w:ascii="Menlo Regular" w:eastAsia="Garamond" w:hAnsi="Menlo Regular" w:cs="Menlo Regular"/>
        </w:rPr>
        <w:t>⌜</w:t>
      </w:r>
      <w:r w:rsidR="00C23DDC" w:rsidRPr="004364FD">
        <w:rPr>
          <w:rFonts w:ascii="Garamond" w:eastAsia="Garamond" w:hAnsi="Garamond" w:cs="Garamond"/>
        </w:rPr>
        <w:t xml:space="preserve">x </w:t>
      </w:r>
      <w:r w:rsidR="00C23DDC" w:rsidRPr="0005049C">
        <w:rPr>
          <w:rFonts w:ascii="Garamond" w:eastAsia="Garamond" w:hAnsi="Garamond" w:cs="Garamond"/>
          <w:i/>
        </w:rPr>
        <w:t>because</w:t>
      </w:r>
      <w:r w:rsidR="00C23DDC" w:rsidRPr="00F22A3D">
        <w:rPr>
          <w:rFonts w:ascii="Garamond" w:eastAsia="Garamond" w:hAnsi="Garamond" w:cs="Garamond"/>
        </w:rPr>
        <w:t xml:space="preserve"> y</w:t>
      </w:r>
      <w:r w:rsidR="00C23DDC" w:rsidRPr="005A192B">
        <w:rPr>
          <w:rFonts w:ascii="Cambria" w:eastAsia="Garamond" w:hAnsi="Cambria" w:cs="Cambria"/>
        </w:rPr>
        <w:t>⌝</w:t>
      </w:r>
      <w:r w:rsidR="00C23DDC">
        <w:rPr>
          <w:rFonts w:ascii="Cambria" w:eastAsia="Garamond" w:hAnsi="Cambria" w:cs="Cambria"/>
        </w:rPr>
        <w:t xml:space="preserve"> </w:t>
      </w:r>
      <w:r w:rsidR="00C23DDC" w:rsidRPr="0005623C">
        <w:rPr>
          <w:rFonts w:ascii="Garamond" w:eastAsia="Garamond" w:hAnsi="Garamond" w:cs="Cambria"/>
        </w:rPr>
        <w:t>is true, at a context, is</w:t>
      </w:r>
      <w:r w:rsidR="00C23DDC">
        <w:rPr>
          <w:rFonts w:ascii="Cambria" w:eastAsia="Garamond" w:hAnsi="Cambria" w:cs="Cambria"/>
        </w:rPr>
        <w:t xml:space="preserve"> </w:t>
      </w:r>
      <w:r w:rsidR="00FD06F4" w:rsidRPr="0005623C">
        <w:rPr>
          <w:rFonts w:ascii="Garamond" w:hAnsi="Garamond"/>
          <w:i/>
        </w:rPr>
        <w:t>partially</w:t>
      </w:r>
      <w:r w:rsidR="00FD06F4">
        <w:rPr>
          <w:rFonts w:ascii="Garamond" w:hAnsi="Garamond"/>
        </w:rPr>
        <w:t xml:space="preserve"> determined by features of that context</w:t>
      </w:r>
      <w:r>
        <w:rPr>
          <w:rFonts w:ascii="Garamond" w:hAnsi="Garamond"/>
        </w:rPr>
        <w:t xml:space="preserve">: </w:t>
      </w:r>
      <w:r w:rsidR="00C23DDC">
        <w:rPr>
          <w:rFonts w:ascii="Garamond" w:hAnsi="Garamond"/>
        </w:rPr>
        <w:t xml:space="preserve">non-philosophers’ </w:t>
      </w:r>
      <w:r w:rsidR="00BF493D">
        <w:rPr>
          <w:rFonts w:ascii="Garamond" w:hAnsi="Garamond"/>
        </w:rPr>
        <w:t>judgements are context</w:t>
      </w:r>
      <w:r w:rsidR="00E11546">
        <w:rPr>
          <w:rFonts w:ascii="Garamond" w:hAnsi="Garamond"/>
        </w:rPr>
        <w:t>-</w:t>
      </w:r>
      <w:r w:rsidR="00BF493D">
        <w:rPr>
          <w:rFonts w:ascii="Garamond" w:hAnsi="Garamond"/>
        </w:rPr>
        <w:t>sensitive</w:t>
      </w:r>
      <w:r w:rsidR="00C23DDC">
        <w:rPr>
          <w:rFonts w:ascii="Garamond" w:hAnsi="Garamond"/>
        </w:rPr>
        <w:t>.</w:t>
      </w:r>
    </w:p>
    <w:p w14:paraId="10B7F918" w14:textId="77777777" w:rsidR="0052139B" w:rsidRDefault="0052139B" w:rsidP="007954D8">
      <w:pPr>
        <w:spacing w:after="0" w:line="360" w:lineRule="auto"/>
        <w:jc w:val="both"/>
        <w:rPr>
          <w:rFonts w:ascii="Garamond" w:hAnsi="Garamond"/>
        </w:rPr>
      </w:pPr>
    </w:p>
    <w:p w14:paraId="33F67374" w14:textId="44413FCF" w:rsidR="0052139B" w:rsidRDefault="0052139B" w:rsidP="0052139B">
      <w:pPr>
        <w:spacing w:after="0" w:line="360" w:lineRule="auto"/>
        <w:jc w:val="both"/>
        <w:rPr>
          <w:rFonts w:ascii="Garamond" w:hAnsi="Garamond"/>
        </w:rPr>
      </w:pPr>
      <w:r>
        <w:rPr>
          <w:rFonts w:ascii="Garamond" w:hAnsi="Garamond"/>
        </w:rPr>
        <w:t xml:space="preserve">Having said that, a majority of participants still thought that the relevant speech act was true, and was an explanation for the subject, even in the absence condition. This, in concert with the fact that we found no significant differences in mean levels of truth agreement across the three conditions suggests that various contextual factors present in conditions 1 and 2 do not play a </w:t>
      </w:r>
      <w:r w:rsidRPr="00641624">
        <w:rPr>
          <w:rFonts w:ascii="Garamond" w:hAnsi="Garamond"/>
          <w:i/>
        </w:rPr>
        <w:t>huge</w:t>
      </w:r>
      <w:r>
        <w:rPr>
          <w:rFonts w:ascii="Garamond" w:hAnsi="Garamond"/>
        </w:rPr>
        <w:t xml:space="preserve"> role in determining </w:t>
      </w:r>
      <w:r w:rsidR="00DA1478">
        <w:rPr>
          <w:rFonts w:ascii="Garamond" w:hAnsi="Garamond"/>
        </w:rPr>
        <w:t>non-philosophers’</w:t>
      </w:r>
      <w:r>
        <w:rPr>
          <w:rFonts w:ascii="Garamond" w:hAnsi="Garamond"/>
        </w:rPr>
        <w:t xml:space="preserve"> judgements.  </w:t>
      </w:r>
      <w:r w:rsidR="006E69E2">
        <w:rPr>
          <w:rFonts w:ascii="Garamond" w:hAnsi="Garamond"/>
        </w:rPr>
        <w:t>Of course, it may well be how much of a role context has, depends on the specifics of the explanation in question. Perhaps if we presented participants with vignettes describing a determinate and determinable, or a mental state and brain state, or a singleton set and member, we would find that context plays a greater, or lesser, role in these cases. We take it that follow up work is required here.</w:t>
      </w:r>
    </w:p>
    <w:p w14:paraId="28369D88" w14:textId="77777777" w:rsidR="00E53B5D" w:rsidRDefault="00E53B5D" w:rsidP="002E7EFB">
      <w:pPr>
        <w:spacing w:after="0" w:line="360" w:lineRule="auto"/>
        <w:jc w:val="both"/>
        <w:rPr>
          <w:rFonts w:ascii="Garamond" w:hAnsi="Garamond"/>
        </w:rPr>
      </w:pPr>
    </w:p>
    <w:p w14:paraId="5272FF39" w14:textId="036F7BFB" w:rsidR="002B4552" w:rsidRDefault="00E53B5D" w:rsidP="004215BC">
      <w:pPr>
        <w:spacing w:after="0" w:line="360" w:lineRule="auto"/>
        <w:jc w:val="both"/>
        <w:rPr>
          <w:rFonts w:ascii="Garamond" w:hAnsi="Garamond"/>
        </w:rPr>
      </w:pPr>
      <w:r>
        <w:rPr>
          <w:rFonts w:ascii="Garamond" w:hAnsi="Garamond"/>
        </w:rPr>
        <w:t xml:space="preserve">Are </w:t>
      </w:r>
      <w:r w:rsidR="008717D4">
        <w:rPr>
          <w:rFonts w:ascii="Garamond" w:hAnsi="Garamond"/>
        </w:rPr>
        <w:t>non-philosophers’ judgements</w:t>
      </w:r>
      <w:r w:rsidR="0052139B">
        <w:rPr>
          <w:rFonts w:ascii="Garamond" w:hAnsi="Garamond"/>
        </w:rPr>
        <w:t xml:space="preserve"> </w:t>
      </w:r>
      <w:r>
        <w:rPr>
          <w:rFonts w:ascii="Garamond" w:hAnsi="Garamond"/>
        </w:rPr>
        <w:t>subjective</w:t>
      </w:r>
      <w:r w:rsidR="008717D4">
        <w:rPr>
          <w:rFonts w:ascii="Garamond" w:hAnsi="Garamond"/>
        </w:rPr>
        <w:t xml:space="preserve"> as well as context-sensitive?</w:t>
      </w:r>
      <w:r w:rsidR="0005623C">
        <w:rPr>
          <w:rFonts w:ascii="Garamond" w:hAnsi="Garamond"/>
        </w:rPr>
        <w:t xml:space="preserve"> </w:t>
      </w:r>
      <w:r>
        <w:rPr>
          <w:rFonts w:ascii="Garamond" w:hAnsi="Garamond"/>
        </w:rPr>
        <w:t xml:space="preserve">This is a matter with regard to which follow up work would be useful. On the one hand, </w:t>
      </w:r>
      <w:r w:rsidR="00B512D5">
        <w:rPr>
          <w:rFonts w:ascii="Garamond" w:hAnsi="Garamond"/>
        </w:rPr>
        <w:t xml:space="preserve">it’s </w:t>
      </w:r>
      <w:r w:rsidR="00B512D5">
        <w:rPr>
          <w:rFonts w:ascii="Garamond" w:hAnsi="Garamond"/>
        </w:rPr>
        <w:lastRenderedPageBreak/>
        <w:t xml:space="preserve">tempting to say that subjectivity plays no role, since there is no significant difference between condition 1 and 3. On the other hand, there is a difference between condition 2 and 3, and for all we can tell, that difference might be result of participants attributing to the </w:t>
      </w:r>
      <w:r w:rsidR="00DE6D51">
        <w:rPr>
          <w:rFonts w:ascii="Garamond" w:hAnsi="Garamond"/>
        </w:rPr>
        <w:t xml:space="preserve">individual </w:t>
      </w:r>
      <w:r w:rsidR="00B512D5">
        <w:rPr>
          <w:rFonts w:ascii="Garamond" w:hAnsi="Garamond"/>
        </w:rPr>
        <w:t xml:space="preserve">an awareness of the relevant </w:t>
      </w:r>
      <w:r w:rsidR="001E206F">
        <w:rPr>
          <w:rFonts w:ascii="Garamond" w:hAnsi="Garamond"/>
        </w:rPr>
        <w:t xml:space="preserve">intervention at that context. At the very least, though, we can say that the presence of contextual factors such as salient interventions plays a role in determining </w:t>
      </w:r>
      <w:r w:rsidR="0052139B">
        <w:rPr>
          <w:rFonts w:ascii="Garamond" w:hAnsi="Garamond"/>
        </w:rPr>
        <w:t xml:space="preserve">non-philosophers’ </w:t>
      </w:r>
      <w:r w:rsidR="001E206F" w:rsidRPr="001E206F">
        <w:rPr>
          <w:rFonts w:ascii="Garamond" w:hAnsi="Garamond"/>
        </w:rPr>
        <w:t xml:space="preserve">judgements about </w:t>
      </w:r>
      <w:r w:rsidR="001E206F" w:rsidRPr="00666D55">
        <w:rPr>
          <w:rFonts w:ascii="Garamond" w:hAnsi="Garamond"/>
        </w:rPr>
        <w:t xml:space="preserve">whether </w:t>
      </w:r>
      <w:r w:rsidR="001E206F" w:rsidRPr="00666D55">
        <w:rPr>
          <w:rFonts w:ascii="Menlo Regular" w:eastAsia="Garamond" w:hAnsi="Menlo Regular" w:cs="Menlo Regular"/>
        </w:rPr>
        <w:t>⌜</w:t>
      </w:r>
      <w:r w:rsidR="001E206F" w:rsidRPr="00666D55">
        <w:rPr>
          <w:rFonts w:ascii="Garamond" w:eastAsia="Garamond" w:hAnsi="Garamond" w:cs="Garamond"/>
        </w:rPr>
        <w:t xml:space="preserve">x </w:t>
      </w:r>
      <w:r w:rsidR="001E206F" w:rsidRPr="00666D55">
        <w:rPr>
          <w:rFonts w:ascii="Garamond" w:eastAsia="Garamond" w:hAnsi="Garamond" w:cs="Garamond"/>
          <w:i/>
        </w:rPr>
        <w:t>because</w:t>
      </w:r>
      <w:r w:rsidR="001E206F" w:rsidRPr="00666D55">
        <w:rPr>
          <w:rFonts w:ascii="Garamond" w:eastAsia="Garamond" w:hAnsi="Garamond" w:cs="Garamond"/>
        </w:rPr>
        <w:t xml:space="preserve"> y</w:t>
      </w:r>
      <w:r w:rsidR="001E206F" w:rsidRPr="00666D55">
        <w:rPr>
          <w:rFonts w:ascii="Menlo Regular" w:eastAsia="Garamond" w:hAnsi="Menlo Regular" w:cs="Menlo Regular"/>
        </w:rPr>
        <w:t>⌝</w:t>
      </w:r>
      <w:r w:rsidR="001E206F" w:rsidRPr="00666D55">
        <w:rPr>
          <w:rFonts w:ascii="Garamond" w:eastAsia="Garamond" w:hAnsi="Garamond" w:cs="Cambria"/>
        </w:rPr>
        <w:t xml:space="preserve"> is an explanatio</w:t>
      </w:r>
      <w:r w:rsidR="0052139B">
        <w:rPr>
          <w:rFonts w:ascii="Garamond" w:eastAsia="Garamond" w:hAnsi="Garamond" w:cs="Cambria"/>
        </w:rPr>
        <w:t>n</w:t>
      </w:r>
      <w:r w:rsidR="001E206F" w:rsidRPr="00666D55">
        <w:rPr>
          <w:rFonts w:ascii="Garamond" w:eastAsia="Garamond" w:hAnsi="Garamond" w:cs="Cambria"/>
        </w:rPr>
        <w:t xml:space="preserve"> for the </w:t>
      </w:r>
      <w:r w:rsidR="00DE6D51">
        <w:rPr>
          <w:rFonts w:ascii="Garamond" w:hAnsi="Garamond"/>
        </w:rPr>
        <w:t>individual</w:t>
      </w:r>
      <w:r w:rsidR="001E206F" w:rsidRPr="00666D55">
        <w:rPr>
          <w:rFonts w:ascii="Garamond" w:eastAsia="Garamond" w:hAnsi="Garamond" w:cs="Cambria"/>
        </w:rPr>
        <w:t xml:space="preserve">, in a way that explicit mention of that the fact that the </w:t>
      </w:r>
      <w:r w:rsidR="00DE6D51">
        <w:rPr>
          <w:rFonts w:ascii="Garamond" w:hAnsi="Garamond"/>
        </w:rPr>
        <w:t xml:space="preserve">individual </w:t>
      </w:r>
      <w:r w:rsidR="001E206F" w:rsidRPr="00666D55">
        <w:rPr>
          <w:rFonts w:ascii="Garamond" w:eastAsia="Garamond" w:hAnsi="Garamond" w:cs="Cambria"/>
        </w:rPr>
        <w:t xml:space="preserve">understands one fact in terms of another, does not. We found that surprising. </w:t>
      </w:r>
    </w:p>
    <w:p w14:paraId="585075DB" w14:textId="77777777" w:rsidR="00F76093" w:rsidRDefault="00F76093" w:rsidP="00AF3AEF">
      <w:pPr>
        <w:spacing w:after="0" w:line="360" w:lineRule="auto"/>
        <w:jc w:val="both"/>
        <w:rPr>
          <w:rFonts w:ascii="Garamond" w:hAnsi="Garamond"/>
        </w:rPr>
      </w:pPr>
    </w:p>
    <w:p w14:paraId="510BA780" w14:textId="45806B32" w:rsidR="002247A7" w:rsidRDefault="006E69E2" w:rsidP="002247A7">
      <w:pPr>
        <w:spacing w:after="0" w:line="360" w:lineRule="auto"/>
        <w:jc w:val="both"/>
        <w:rPr>
          <w:rFonts w:ascii="Garamond" w:hAnsi="Garamond" w:cs="Segoe UI"/>
          <w:color w:val="201F1E"/>
          <w:lang w:eastAsia="en-US"/>
        </w:rPr>
      </w:pPr>
      <w:r>
        <w:rPr>
          <w:rFonts w:ascii="Garamond" w:hAnsi="Garamond" w:cs="Segoe UI"/>
          <w:color w:val="201F1E"/>
          <w:lang w:eastAsia="en-US"/>
        </w:rPr>
        <w:t xml:space="preserve">What implications, if any, does this research have </w:t>
      </w:r>
      <w:r w:rsidR="00E44B23">
        <w:rPr>
          <w:rFonts w:ascii="Garamond" w:hAnsi="Garamond" w:cs="Segoe UI"/>
          <w:color w:val="201F1E"/>
          <w:lang w:eastAsia="en-US"/>
        </w:rPr>
        <w:t xml:space="preserve">for theorising about metaphysical explanation? That depends, unsurprisingly, on </w:t>
      </w:r>
      <w:r w:rsidR="002247A7">
        <w:rPr>
          <w:rFonts w:ascii="Garamond" w:hAnsi="Garamond" w:cs="Segoe UI"/>
          <w:color w:val="201F1E"/>
          <w:lang w:eastAsia="en-US"/>
        </w:rPr>
        <w:t xml:space="preserve">how one sees the connection between the judgements of non-philosophers, the judgements of philosophers, and </w:t>
      </w:r>
      <w:r w:rsidR="00D82175">
        <w:rPr>
          <w:rFonts w:ascii="Garamond" w:hAnsi="Garamond" w:cs="Segoe UI"/>
          <w:color w:val="201F1E"/>
          <w:lang w:eastAsia="en-US"/>
        </w:rPr>
        <w:t xml:space="preserve">the </w:t>
      </w:r>
      <w:r w:rsidR="002247A7">
        <w:rPr>
          <w:rFonts w:ascii="Garamond" w:hAnsi="Garamond" w:cs="Segoe UI"/>
          <w:color w:val="201F1E"/>
          <w:lang w:eastAsia="en-US"/>
        </w:rPr>
        <w:t xml:space="preserve">phenomenon of metaphysical explanation. </w:t>
      </w:r>
    </w:p>
    <w:p w14:paraId="4725B6EF" w14:textId="77777777" w:rsidR="002247A7" w:rsidRDefault="002247A7" w:rsidP="002247A7">
      <w:pPr>
        <w:spacing w:after="0" w:line="360" w:lineRule="auto"/>
        <w:jc w:val="both"/>
        <w:rPr>
          <w:rFonts w:ascii="Garamond" w:hAnsi="Garamond" w:cs="Segoe UI"/>
          <w:color w:val="201F1E"/>
          <w:lang w:eastAsia="en-US"/>
        </w:rPr>
      </w:pPr>
    </w:p>
    <w:p w14:paraId="0CE7DC13" w14:textId="2E4F2B52" w:rsidR="002247A7" w:rsidRDefault="002247A7" w:rsidP="002247A7">
      <w:pPr>
        <w:spacing w:after="0" w:line="360" w:lineRule="auto"/>
        <w:jc w:val="both"/>
        <w:rPr>
          <w:rFonts w:ascii="Garamond" w:hAnsi="Garamond" w:cs="Segoe UI"/>
          <w:color w:val="201F1E"/>
          <w:lang w:eastAsia="en-US"/>
        </w:rPr>
      </w:pPr>
      <w:r>
        <w:rPr>
          <w:rFonts w:ascii="Garamond" w:hAnsi="Garamond" w:cs="Segoe UI"/>
          <w:color w:val="201F1E"/>
          <w:lang w:eastAsia="en-US"/>
        </w:rPr>
        <w:t xml:space="preserve">We noted earlier in the paper that we are supposing that the notion of metaphysical explanation employed by non-philosophers is the same, or relevantly similar to, that </w:t>
      </w:r>
      <w:r w:rsidR="00966FFD">
        <w:rPr>
          <w:rFonts w:ascii="Garamond" w:hAnsi="Garamond" w:cs="Segoe UI"/>
          <w:color w:val="201F1E"/>
          <w:lang w:eastAsia="en-US"/>
        </w:rPr>
        <w:t xml:space="preserve">employed by </w:t>
      </w:r>
      <w:r>
        <w:rPr>
          <w:rFonts w:ascii="Garamond" w:hAnsi="Garamond" w:cs="Segoe UI"/>
          <w:color w:val="201F1E"/>
          <w:lang w:eastAsia="en-US"/>
        </w:rPr>
        <w:t>philosoph</w:t>
      </w:r>
      <w:r w:rsidR="00966FFD">
        <w:rPr>
          <w:rFonts w:ascii="Garamond" w:hAnsi="Garamond" w:cs="Segoe UI"/>
          <w:color w:val="201F1E"/>
          <w:lang w:eastAsia="en-US"/>
        </w:rPr>
        <w:t xml:space="preserve">ers. </w:t>
      </w:r>
      <w:r w:rsidR="00263901">
        <w:rPr>
          <w:rFonts w:ascii="Garamond" w:hAnsi="Garamond" w:cs="Segoe UI"/>
          <w:color w:val="201F1E"/>
          <w:lang w:eastAsia="en-US"/>
        </w:rPr>
        <w:t xml:space="preserve">One might, however, deny this, and instead argue that philosophers are employing, and developing, a distinctively philosophical notion that is entirely distinct from that employed by non-philosophers. In that case, this empirical work will be of no value in theorising about this distinctively philosophical notion. As we see it, few authors have such a view, not least because to do so runs the risk that one will be accused of developing a new, recherché notion that fails to track anything of interest outside philosophy. But we certainly cannot argue for that claim here, and so we allow that one could have such a view. Then this work might still be of interest, insofar as one might be interested in developing a picture of the notion of metaphysical explanation as it </w:t>
      </w:r>
      <w:r w:rsidR="00E0087C">
        <w:rPr>
          <w:rFonts w:ascii="Garamond" w:hAnsi="Garamond" w:cs="Segoe UI"/>
          <w:color w:val="201F1E"/>
          <w:lang w:eastAsia="en-US"/>
        </w:rPr>
        <w:t>i</w:t>
      </w:r>
      <w:r w:rsidR="00263901">
        <w:rPr>
          <w:rFonts w:ascii="Garamond" w:hAnsi="Garamond" w:cs="Segoe UI"/>
          <w:color w:val="201F1E"/>
          <w:lang w:eastAsia="en-US"/>
        </w:rPr>
        <w:t xml:space="preserve">s employed by non-philosophers, but will be of no interest in developing the more specialised notion. </w:t>
      </w:r>
    </w:p>
    <w:p w14:paraId="35F271EF" w14:textId="77777777" w:rsidR="002247A7" w:rsidRDefault="002247A7" w:rsidP="002247A7">
      <w:pPr>
        <w:spacing w:after="0" w:line="360" w:lineRule="auto"/>
        <w:jc w:val="both"/>
        <w:rPr>
          <w:rFonts w:ascii="Garamond" w:hAnsi="Garamond" w:cs="Segoe UI"/>
          <w:color w:val="201F1E"/>
          <w:lang w:eastAsia="en-US"/>
        </w:rPr>
      </w:pPr>
    </w:p>
    <w:p w14:paraId="0F2DA6ED" w14:textId="5A48366B" w:rsidR="001905B7" w:rsidRDefault="00263901" w:rsidP="002247A7">
      <w:pPr>
        <w:spacing w:after="0" w:line="360" w:lineRule="auto"/>
        <w:jc w:val="both"/>
        <w:rPr>
          <w:rFonts w:ascii="Garamond" w:hAnsi="Garamond" w:cs="Segoe UI"/>
          <w:color w:val="201F1E"/>
          <w:lang w:eastAsia="en-US"/>
        </w:rPr>
      </w:pPr>
      <w:r>
        <w:rPr>
          <w:rFonts w:ascii="Garamond" w:hAnsi="Garamond" w:cs="Segoe UI"/>
          <w:color w:val="201F1E"/>
          <w:lang w:eastAsia="en-US"/>
        </w:rPr>
        <w:t xml:space="preserve">Much more common, we think, is the view </w:t>
      </w:r>
      <w:r w:rsidR="001905B7">
        <w:rPr>
          <w:rFonts w:ascii="Garamond" w:hAnsi="Garamond" w:cs="Segoe UI"/>
          <w:color w:val="201F1E"/>
          <w:lang w:eastAsia="en-US"/>
        </w:rPr>
        <w:t>that</w:t>
      </w:r>
      <w:r>
        <w:rPr>
          <w:rFonts w:ascii="Garamond" w:hAnsi="Garamond" w:cs="Segoe UI"/>
          <w:color w:val="201F1E"/>
          <w:lang w:eastAsia="en-US"/>
        </w:rPr>
        <w:t xml:space="preserve"> </w:t>
      </w:r>
      <w:r w:rsidR="001905B7">
        <w:rPr>
          <w:rFonts w:ascii="Garamond" w:hAnsi="Garamond" w:cs="Segoe UI"/>
          <w:color w:val="201F1E"/>
          <w:lang w:eastAsia="en-US"/>
        </w:rPr>
        <w:t>t</w:t>
      </w:r>
      <w:r>
        <w:rPr>
          <w:rFonts w:ascii="Garamond" w:hAnsi="Garamond" w:cs="Segoe UI"/>
          <w:color w:val="201F1E"/>
          <w:lang w:eastAsia="en-US"/>
        </w:rPr>
        <w:t xml:space="preserve">here is some important connection between the notion employed by non-philosophers, </w:t>
      </w:r>
      <w:r w:rsidR="001905B7">
        <w:rPr>
          <w:rFonts w:ascii="Garamond" w:hAnsi="Garamond" w:cs="Segoe UI"/>
          <w:color w:val="201F1E"/>
          <w:lang w:eastAsia="en-US"/>
        </w:rPr>
        <w:t>and</w:t>
      </w:r>
      <w:r>
        <w:rPr>
          <w:rFonts w:ascii="Garamond" w:hAnsi="Garamond" w:cs="Segoe UI"/>
          <w:color w:val="201F1E"/>
          <w:lang w:eastAsia="en-US"/>
        </w:rPr>
        <w:t xml:space="preserve"> that employed by philosophers.</w:t>
      </w:r>
      <w:r w:rsidR="001905B7">
        <w:rPr>
          <w:rFonts w:ascii="Garamond" w:hAnsi="Garamond" w:cs="Segoe UI"/>
          <w:color w:val="201F1E"/>
          <w:lang w:eastAsia="en-US"/>
        </w:rPr>
        <w:t xml:space="preserve"> Still, one might worry that this research will still be of limited use in informing </w:t>
      </w:r>
      <w:r w:rsidR="002247A7">
        <w:rPr>
          <w:rFonts w:ascii="Garamond" w:hAnsi="Garamond" w:cs="Segoe UI"/>
          <w:color w:val="201F1E"/>
          <w:lang w:eastAsia="en-US"/>
        </w:rPr>
        <w:t xml:space="preserve">theorising about metaphysical </w:t>
      </w:r>
      <w:r w:rsidR="001905B7">
        <w:rPr>
          <w:rFonts w:ascii="Garamond" w:hAnsi="Garamond" w:cs="Segoe UI"/>
          <w:color w:val="201F1E"/>
          <w:lang w:eastAsia="en-US"/>
        </w:rPr>
        <w:t>explanation</w:t>
      </w:r>
      <w:r w:rsidR="002247A7">
        <w:rPr>
          <w:rFonts w:ascii="Garamond" w:hAnsi="Garamond" w:cs="Segoe UI"/>
          <w:color w:val="201F1E"/>
          <w:lang w:eastAsia="en-US"/>
        </w:rPr>
        <w:t xml:space="preserve">. </w:t>
      </w:r>
      <w:r w:rsidR="001905B7">
        <w:rPr>
          <w:rFonts w:ascii="Garamond" w:hAnsi="Garamond" w:cs="Segoe UI"/>
          <w:color w:val="201F1E"/>
          <w:lang w:eastAsia="en-US"/>
        </w:rPr>
        <w:t xml:space="preserve">For one might hold that philosophers are employing the notion that non-philosophers would employ, were they to be carefully tutored, and given appropriate reflection on a range of cases, and so on. The philosophical notion, one </w:t>
      </w:r>
      <w:r w:rsidR="001905B7">
        <w:rPr>
          <w:rFonts w:ascii="Garamond" w:hAnsi="Garamond" w:cs="Segoe UI"/>
          <w:color w:val="201F1E"/>
          <w:lang w:eastAsia="en-US"/>
        </w:rPr>
        <w:lastRenderedPageBreak/>
        <w:t xml:space="preserve">might think, is the non-philosophical notion appropriate tidied up, after due reflection. But if that is right, then the untutored judgements of non-philosophers tracked by studies such as this one will be of little value: what we want to know are non-philosophers’ tutored judgements.  </w:t>
      </w:r>
    </w:p>
    <w:p w14:paraId="544F4328" w14:textId="77777777" w:rsidR="002247A7" w:rsidRDefault="002247A7" w:rsidP="002247A7">
      <w:pPr>
        <w:spacing w:after="0" w:line="360" w:lineRule="auto"/>
        <w:jc w:val="both"/>
        <w:rPr>
          <w:rFonts w:ascii="Garamond" w:hAnsi="Garamond" w:cs="Segoe UI"/>
          <w:color w:val="201F1E"/>
          <w:lang w:eastAsia="en-US"/>
        </w:rPr>
      </w:pPr>
    </w:p>
    <w:p w14:paraId="37CC9F85" w14:textId="230BA524" w:rsidR="00943828" w:rsidRDefault="005D4634" w:rsidP="002247A7">
      <w:pPr>
        <w:spacing w:after="0" w:line="360" w:lineRule="auto"/>
        <w:jc w:val="both"/>
        <w:rPr>
          <w:rFonts w:ascii="Garamond" w:hAnsi="Garamond" w:cs="Segoe UI"/>
          <w:color w:val="201F1E"/>
          <w:lang w:eastAsia="en-US"/>
        </w:rPr>
      </w:pPr>
      <w:r>
        <w:rPr>
          <w:rFonts w:ascii="Garamond" w:hAnsi="Garamond" w:cs="Segoe UI"/>
          <w:color w:val="201F1E"/>
          <w:lang w:eastAsia="en-US"/>
        </w:rPr>
        <w:t>This is</w:t>
      </w:r>
      <w:r w:rsidR="002247A7">
        <w:rPr>
          <w:rFonts w:ascii="Garamond" w:hAnsi="Garamond" w:cs="Segoe UI"/>
          <w:color w:val="201F1E"/>
          <w:lang w:eastAsia="en-US"/>
        </w:rPr>
        <w:t xml:space="preserve"> certainly something that ought be borne in mind in evaluating how to use these results in </w:t>
      </w:r>
      <w:r w:rsidR="00E43B43">
        <w:rPr>
          <w:rFonts w:ascii="Garamond" w:hAnsi="Garamond" w:cs="Segoe UI"/>
          <w:color w:val="201F1E"/>
          <w:lang w:eastAsia="en-US"/>
        </w:rPr>
        <w:t>theorising</w:t>
      </w:r>
      <w:r w:rsidR="002247A7">
        <w:rPr>
          <w:rFonts w:ascii="Garamond" w:hAnsi="Garamond" w:cs="Segoe UI"/>
          <w:color w:val="201F1E"/>
          <w:lang w:eastAsia="en-US"/>
        </w:rPr>
        <w:t xml:space="preserve"> about </w:t>
      </w:r>
      <w:r w:rsidR="00E43B43">
        <w:rPr>
          <w:rFonts w:ascii="Garamond" w:hAnsi="Garamond" w:cs="Segoe UI"/>
          <w:color w:val="201F1E"/>
          <w:lang w:eastAsia="en-US"/>
        </w:rPr>
        <w:t>metaphysical</w:t>
      </w:r>
      <w:r w:rsidR="002247A7">
        <w:rPr>
          <w:rFonts w:ascii="Garamond" w:hAnsi="Garamond" w:cs="Segoe UI"/>
          <w:color w:val="201F1E"/>
          <w:lang w:eastAsia="en-US"/>
        </w:rPr>
        <w:t xml:space="preserve"> </w:t>
      </w:r>
      <w:r w:rsidR="00E43B43">
        <w:rPr>
          <w:rFonts w:ascii="Garamond" w:hAnsi="Garamond" w:cs="Segoe UI"/>
          <w:color w:val="201F1E"/>
          <w:lang w:eastAsia="en-US"/>
        </w:rPr>
        <w:t>explanation</w:t>
      </w:r>
      <w:r w:rsidR="002247A7">
        <w:rPr>
          <w:rFonts w:ascii="Garamond" w:hAnsi="Garamond" w:cs="Segoe UI"/>
          <w:color w:val="201F1E"/>
          <w:lang w:eastAsia="en-US"/>
        </w:rPr>
        <w:t xml:space="preserve">. </w:t>
      </w:r>
      <w:r w:rsidR="00943828">
        <w:rPr>
          <w:rFonts w:ascii="Garamond" w:hAnsi="Garamond" w:cs="Segoe UI"/>
          <w:color w:val="201F1E"/>
          <w:lang w:eastAsia="en-US"/>
        </w:rPr>
        <w:t>It is worth noting that studies</w:t>
      </w:r>
      <w:r w:rsidR="002247A7">
        <w:rPr>
          <w:rFonts w:ascii="Garamond" w:hAnsi="Garamond" w:cs="Segoe UI"/>
          <w:color w:val="201F1E"/>
          <w:lang w:eastAsia="en-US"/>
        </w:rPr>
        <w:t xml:space="preserve"> on </w:t>
      </w:r>
      <w:r w:rsidR="00943828">
        <w:rPr>
          <w:rFonts w:ascii="Garamond" w:hAnsi="Garamond" w:cs="Segoe UI"/>
          <w:color w:val="201F1E"/>
          <w:lang w:eastAsia="en-US"/>
        </w:rPr>
        <w:t>causal</w:t>
      </w:r>
      <w:r w:rsidR="002247A7">
        <w:rPr>
          <w:rFonts w:ascii="Garamond" w:hAnsi="Garamond" w:cs="Segoe UI"/>
          <w:color w:val="201F1E"/>
          <w:lang w:eastAsia="en-US"/>
        </w:rPr>
        <w:t xml:space="preserve"> </w:t>
      </w:r>
      <w:r w:rsidR="00943828">
        <w:rPr>
          <w:rFonts w:ascii="Garamond" w:hAnsi="Garamond" w:cs="Segoe UI"/>
          <w:color w:val="201F1E"/>
          <w:lang w:eastAsia="en-US"/>
        </w:rPr>
        <w:t>explanation</w:t>
      </w:r>
      <w:r w:rsidR="002247A7">
        <w:rPr>
          <w:rFonts w:ascii="Garamond" w:hAnsi="Garamond" w:cs="Segoe UI"/>
          <w:color w:val="201F1E"/>
          <w:lang w:eastAsia="en-US"/>
        </w:rPr>
        <w:t xml:space="preserve"> do not first attempt to explicate and tutor </w:t>
      </w:r>
      <w:r w:rsidR="00943828">
        <w:rPr>
          <w:rFonts w:ascii="Garamond" w:hAnsi="Garamond" w:cs="Segoe UI"/>
          <w:color w:val="201F1E"/>
          <w:lang w:eastAsia="en-US"/>
        </w:rPr>
        <w:t>participants</w:t>
      </w:r>
      <w:r w:rsidR="002247A7">
        <w:rPr>
          <w:rFonts w:ascii="Garamond" w:hAnsi="Garamond" w:cs="Segoe UI"/>
          <w:color w:val="201F1E"/>
          <w:lang w:eastAsia="en-US"/>
        </w:rPr>
        <w:t xml:space="preserve"> about the notion of causal </w:t>
      </w:r>
      <w:r w:rsidR="00943828">
        <w:rPr>
          <w:rFonts w:ascii="Garamond" w:hAnsi="Garamond" w:cs="Segoe UI"/>
          <w:color w:val="201F1E"/>
          <w:lang w:eastAsia="en-US"/>
        </w:rPr>
        <w:t xml:space="preserve">explanation, give the participants examples of the target notion, and then ask them to make various judgements about whether there is a causal explanation present. So insofar as philosophers have taken that research seriously, they ought also take this research seriously. </w:t>
      </w:r>
    </w:p>
    <w:p w14:paraId="55DD6C28" w14:textId="77777777" w:rsidR="00CB630C" w:rsidRDefault="00CB630C" w:rsidP="002247A7">
      <w:pPr>
        <w:spacing w:after="0" w:line="360" w:lineRule="auto"/>
        <w:jc w:val="both"/>
        <w:rPr>
          <w:rFonts w:ascii="Garamond" w:hAnsi="Garamond" w:cs="Segoe UI"/>
          <w:color w:val="201F1E"/>
          <w:lang w:eastAsia="en-US"/>
        </w:rPr>
      </w:pPr>
    </w:p>
    <w:p w14:paraId="20C7B86B" w14:textId="23F7B22C" w:rsidR="00782261" w:rsidRDefault="00CB630C" w:rsidP="002247A7">
      <w:pPr>
        <w:spacing w:after="0" w:line="360" w:lineRule="auto"/>
        <w:jc w:val="both"/>
        <w:rPr>
          <w:rFonts w:ascii="Garamond" w:hAnsi="Garamond" w:cs="Segoe UI"/>
          <w:color w:val="201F1E"/>
          <w:lang w:eastAsia="en-US"/>
        </w:rPr>
      </w:pPr>
      <w:r>
        <w:rPr>
          <w:rFonts w:ascii="Garamond" w:hAnsi="Garamond" w:cs="Segoe UI"/>
          <w:color w:val="201F1E"/>
          <w:lang w:eastAsia="en-US"/>
        </w:rPr>
        <w:t xml:space="preserve">Moreover, we think it is important to bear in mind the sorts of questions this research is targeting. This study does not ask participants to try and distinguish </w:t>
      </w:r>
      <w:r w:rsidR="002247A7">
        <w:rPr>
          <w:rFonts w:ascii="Garamond" w:hAnsi="Garamond" w:cs="Segoe UI"/>
          <w:color w:val="201F1E"/>
          <w:lang w:eastAsia="en-US"/>
        </w:rPr>
        <w:t xml:space="preserve">causal </w:t>
      </w:r>
      <w:r>
        <w:rPr>
          <w:rFonts w:ascii="Garamond" w:hAnsi="Garamond" w:cs="Segoe UI"/>
          <w:color w:val="201F1E"/>
          <w:lang w:eastAsia="en-US"/>
        </w:rPr>
        <w:t>explanation</w:t>
      </w:r>
      <w:r w:rsidR="002247A7">
        <w:rPr>
          <w:rFonts w:ascii="Garamond" w:hAnsi="Garamond" w:cs="Segoe UI"/>
          <w:color w:val="201F1E"/>
          <w:lang w:eastAsia="en-US"/>
        </w:rPr>
        <w:t xml:space="preserve"> from </w:t>
      </w:r>
      <w:r>
        <w:rPr>
          <w:rFonts w:ascii="Garamond" w:hAnsi="Garamond" w:cs="Segoe UI"/>
          <w:color w:val="201F1E"/>
          <w:lang w:eastAsia="en-US"/>
        </w:rPr>
        <w:t xml:space="preserve">metaphysical explanation, a task, one might think, that surely would </w:t>
      </w:r>
      <w:r w:rsidR="00E0087C">
        <w:rPr>
          <w:rFonts w:ascii="Garamond" w:hAnsi="Garamond" w:cs="Segoe UI"/>
          <w:color w:val="201F1E"/>
          <w:lang w:eastAsia="en-US"/>
        </w:rPr>
        <w:t>requi</w:t>
      </w:r>
      <w:r w:rsidR="005878BB">
        <w:rPr>
          <w:rFonts w:ascii="Garamond" w:hAnsi="Garamond" w:cs="Segoe UI"/>
          <w:color w:val="201F1E"/>
          <w:lang w:eastAsia="en-US"/>
        </w:rPr>
        <w:t>re</w:t>
      </w:r>
      <w:r>
        <w:rPr>
          <w:rFonts w:ascii="Garamond" w:hAnsi="Garamond" w:cs="Segoe UI"/>
          <w:color w:val="201F1E"/>
          <w:lang w:eastAsia="en-US"/>
        </w:rPr>
        <w:t xml:space="preserve"> tutoring on the relevant notions. Nor does this study aim to take controversial cases of putative metaphysical explanation and probe non-philosophers’ judgements about these cases. Again, one might think that this would be </w:t>
      </w:r>
      <w:r w:rsidR="005878BB">
        <w:rPr>
          <w:rFonts w:ascii="Garamond" w:hAnsi="Garamond" w:cs="Segoe UI"/>
          <w:color w:val="201F1E"/>
          <w:lang w:eastAsia="en-US"/>
        </w:rPr>
        <w:t>of</w:t>
      </w:r>
      <w:r>
        <w:rPr>
          <w:rFonts w:ascii="Garamond" w:hAnsi="Garamond" w:cs="Segoe UI"/>
          <w:color w:val="201F1E"/>
          <w:lang w:eastAsia="en-US"/>
        </w:rPr>
        <w:t xml:space="preserve"> limited value. </w:t>
      </w:r>
      <w:r w:rsidR="00782261">
        <w:rPr>
          <w:rFonts w:ascii="Garamond" w:hAnsi="Garamond" w:cs="Segoe UI"/>
          <w:color w:val="201F1E"/>
          <w:lang w:eastAsia="en-US"/>
        </w:rPr>
        <w:t xml:space="preserve">Nor does this study ask participants whether, for instance, metaphysical explanations are asymmetric, or irreflexive: something that one might expect would require </w:t>
      </w:r>
      <w:r w:rsidR="00540C9D">
        <w:rPr>
          <w:rFonts w:ascii="Garamond" w:hAnsi="Garamond" w:cs="Segoe UI"/>
          <w:color w:val="201F1E"/>
          <w:lang w:eastAsia="en-US"/>
        </w:rPr>
        <w:t xml:space="preserve">participants to consider a wide range of cases, and to equilibrate over those cases. </w:t>
      </w:r>
    </w:p>
    <w:p w14:paraId="3407FEBE" w14:textId="77777777" w:rsidR="00782261" w:rsidRDefault="00782261" w:rsidP="002247A7">
      <w:pPr>
        <w:spacing w:after="0" w:line="360" w:lineRule="auto"/>
        <w:jc w:val="both"/>
        <w:rPr>
          <w:rFonts w:ascii="Garamond" w:hAnsi="Garamond" w:cs="Segoe UI"/>
          <w:color w:val="201F1E"/>
          <w:lang w:eastAsia="en-US"/>
        </w:rPr>
      </w:pPr>
    </w:p>
    <w:p w14:paraId="28580DEF" w14:textId="34A29AC3" w:rsidR="00CB630C" w:rsidRDefault="00CB630C" w:rsidP="002247A7">
      <w:pPr>
        <w:spacing w:after="0" w:line="360" w:lineRule="auto"/>
        <w:jc w:val="both"/>
        <w:rPr>
          <w:rFonts w:ascii="Garamond" w:hAnsi="Garamond" w:cs="Segoe UI"/>
          <w:color w:val="201F1E"/>
          <w:lang w:eastAsia="en-US"/>
        </w:rPr>
      </w:pPr>
      <w:r>
        <w:rPr>
          <w:rFonts w:ascii="Garamond" w:hAnsi="Garamond" w:cs="Segoe UI"/>
          <w:color w:val="201F1E"/>
          <w:lang w:eastAsia="en-US"/>
        </w:rPr>
        <w:t xml:space="preserve">Rather, the study takes a fairly straightforward sort of case (a bicycle and its parts), and asks participants whether or not certain speech acts are explanations, and whether what is said, is true.  </w:t>
      </w:r>
      <w:r w:rsidR="00540C9D">
        <w:rPr>
          <w:rFonts w:ascii="Garamond" w:hAnsi="Garamond" w:cs="Segoe UI"/>
          <w:color w:val="201F1E"/>
          <w:lang w:eastAsia="en-US"/>
        </w:rPr>
        <w:t xml:space="preserve">If non-philosopher have indeed been employing a </w:t>
      </w:r>
      <w:r w:rsidR="007B08B4">
        <w:rPr>
          <w:rFonts w:ascii="Garamond" w:hAnsi="Garamond" w:cs="Segoe UI"/>
          <w:color w:val="201F1E"/>
          <w:lang w:eastAsia="en-US"/>
        </w:rPr>
        <w:t>notion</w:t>
      </w:r>
      <w:r w:rsidR="00540C9D">
        <w:rPr>
          <w:rFonts w:ascii="Garamond" w:hAnsi="Garamond" w:cs="Segoe UI"/>
          <w:color w:val="201F1E"/>
          <w:lang w:eastAsia="en-US"/>
        </w:rPr>
        <w:t xml:space="preserve"> of metaphysical </w:t>
      </w:r>
      <w:r w:rsidR="007B08B4">
        <w:rPr>
          <w:rFonts w:ascii="Garamond" w:hAnsi="Garamond" w:cs="Segoe UI"/>
          <w:color w:val="201F1E"/>
          <w:lang w:eastAsia="en-US"/>
        </w:rPr>
        <w:t>explanation</w:t>
      </w:r>
      <w:r w:rsidR="00540C9D">
        <w:rPr>
          <w:rFonts w:ascii="Garamond" w:hAnsi="Garamond" w:cs="Segoe UI"/>
          <w:color w:val="201F1E"/>
          <w:lang w:eastAsia="en-US"/>
        </w:rPr>
        <w:t xml:space="preserve"> for many </w:t>
      </w:r>
      <w:r w:rsidR="007B08B4">
        <w:rPr>
          <w:rFonts w:ascii="Garamond" w:hAnsi="Garamond" w:cs="Segoe UI"/>
          <w:color w:val="201F1E"/>
          <w:lang w:eastAsia="en-US"/>
        </w:rPr>
        <w:t>hundreds</w:t>
      </w:r>
      <w:r w:rsidR="00540C9D">
        <w:rPr>
          <w:rFonts w:ascii="Garamond" w:hAnsi="Garamond" w:cs="Segoe UI"/>
          <w:color w:val="201F1E"/>
          <w:lang w:eastAsia="en-US"/>
        </w:rPr>
        <w:t xml:space="preserve"> of years, as authors have suggested, then we would expect them to be well placed to respond to </w:t>
      </w:r>
      <w:r w:rsidR="007B08B4">
        <w:rPr>
          <w:rFonts w:ascii="Garamond" w:hAnsi="Garamond" w:cs="Segoe UI"/>
          <w:color w:val="201F1E"/>
          <w:lang w:eastAsia="en-US"/>
        </w:rPr>
        <w:t xml:space="preserve">this kind of probe in the light of this kind of vignette, without any tutoring. </w:t>
      </w:r>
    </w:p>
    <w:p w14:paraId="052BF913" w14:textId="77777777" w:rsidR="00CB630C" w:rsidRDefault="00CB630C" w:rsidP="002247A7">
      <w:pPr>
        <w:spacing w:after="0" w:line="360" w:lineRule="auto"/>
        <w:jc w:val="both"/>
        <w:rPr>
          <w:rFonts w:ascii="Garamond" w:hAnsi="Garamond" w:cs="Segoe UI"/>
          <w:color w:val="201F1E"/>
          <w:lang w:eastAsia="en-US"/>
        </w:rPr>
      </w:pPr>
    </w:p>
    <w:p w14:paraId="7FD028EC" w14:textId="74DC1B46" w:rsidR="002247A7" w:rsidRDefault="002247A7" w:rsidP="002247A7">
      <w:pPr>
        <w:spacing w:after="0" w:line="360" w:lineRule="auto"/>
        <w:jc w:val="both"/>
        <w:rPr>
          <w:rFonts w:ascii="Garamond" w:hAnsi="Garamond" w:cs="Segoe UI"/>
          <w:color w:val="201F1E"/>
          <w:lang w:eastAsia="en-US"/>
        </w:rPr>
      </w:pPr>
      <w:r>
        <w:rPr>
          <w:rFonts w:ascii="Garamond" w:hAnsi="Garamond" w:cs="Segoe UI"/>
          <w:color w:val="201F1E"/>
          <w:lang w:eastAsia="en-US"/>
        </w:rPr>
        <w:t xml:space="preserve">So we are temped to conclude that </w:t>
      </w:r>
      <w:r w:rsidR="007B08B4">
        <w:rPr>
          <w:rFonts w:ascii="Garamond" w:hAnsi="Garamond" w:cs="Segoe UI"/>
          <w:color w:val="201F1E"/>
          <w:lang w:eastAsia="en-US"/>
        </w:rPr>
        <w:t>non-philosophers judgements about this aspect of metaphysical explanation is important raw data in theorising about that phenomenon. Indeed, we are tempted to conclude that this is reason to think that</w:t>
      </w:r>
      <w:r>
        <w:rPr>
          <w:rFonts w:ascii="Garamond" w:hAnsi="Garamond" w:cs="Segoe UI"/>
          <w:color w:val="201F1E"/>
          <w:lang w:eastAsia="en-US"/>
        </w:rPr>
        <w:t xml:space="preserve"> </w:t>
      </w:r>
      <w:r w:rsidR="007B08B4">
        <w:rPr>
          <w:rFonts w:ascii="Garamond" w:hAnsi="Garamond" w:cs="Segoe UI"/>
          <w:color w:val="201F1E"/>
          <w:lang w:eastAsia="en-US"/>
        </w:rPr>
        <w:t>metaphysical</w:t>
      </w:r>
      <w:r>
        <w:rPr>
          <w:rFonts w:ascii="Garamond" w:hAnsi="Garamond" w:cs="Segoe UI"/>
          <w:color w:val="201F1E"/>
          <w:lang w:eastAsia="en-US"/>
        </w:rPr>
        <w:t xml:space="preserve"> </w:t>
      </w:r>
      <w:r w:rsidR="007B08B4">
        <w:rPr>
          <w:rFonts w:ascii="Garamond" w:hAnsi="Garamond" w:cs="Segoe UI"/>
          <w:color w:val="201F1E"/>
          <w:lang w:eastAsia="en-US"/>
        </w:rPr>
        <w:t xml:space="preserve">explanation is context-sensitive. But for our purposes it suffices that this is useful </w:t>
      </w:r>
      <w:r w:rsidR="007B08B4">
        <w:rPr>
          <w:rFonts w:ascii="Garamond" w:hAnsi="Garamond" w:cs="Segoe UI"/>
          <w:color w:val="201F1E"/>
          <w:lang w:eastAsia="en-US"/>
        </w:rPr>
        <w:lastRenderedPageBreak/>
        <w:t xml:space="preserve">evidence that ought be considered in our theorising, even if when all is said and done the resulting theory is not one on which metaphysical explanation is context-sensitive. </w:t>
      </w:r>
    </w:p>
    <w:p w14:paraId="12338282" w14:textId="77777777" w:rsidR="00A0536C" w:rsidRDefault="00A0536C" w:rsidP="002247A7">
      <w:pPr>
        <w:spacing w:after="0" w:line="360" w:lineRule="auto"/>
        <w:jc w:val="both"/>
        <w:rPr>
          <w:rFonts w:ascii="Garamond" w:hAnsi="Garamond" w:cs="Segoe UI"/>
          <w:color w:val="201F1E"/>
          <w:lang w:eastAsia="en-US"/>
        </w:rPr>
      </w:pPr>
    </w:p>
    <w:p w14:paraId="62AF7536" w14:textId="7D5C53A3" w:rsidR="00BD4D28" w:rsidRDefault="00A0536C" w:rsidP="009B7517">
      <w:pPr>
        <w:spacing w:after="0" w:line="360" w:lineRule="auto"/>
        <w:jc w:val="both"/>
        <w:rPr>
          <w:rFonts w:ascii="Garamond" w:hAnsi="Garamond"/>
        </w:rPr>
      </w:pPr>
      <w:r>
        <w:rPr>
          <w:rFonts w:ascii="Garamond" w:hAnsi="Garamond" w:cs="Segoe UI"/>
          <w:color w:val="201F1E"/>
          <w:lang w:eastAsia="en-US"/>
        </w:rPr>
        <w:t xml:space="preserve">This study is, of course, just the beginning. </w:t>
      </w:r>
      <w:r w:rsidR="00C5251E">
        <w:rPr>
          <w:rFonts w:ascii="Garamond" w:hAnsi="Garamond" w:cs="Segoe UI"/>
          <w:color w:val="201F1E"/>
          <w:lang w:eastAsia="en-US"/>
        </w:rPr>
        <w:t>Follow up work</w:t>
      </w:r>
      <w:r w:rsidR="00BC7AC0">
        <w:rPr>
          <w:rFonts w:ascii="Garamond" w:hAnsi="Garamond" w:cs="Segoe UI"/>
          <w:color w:val="201F1E"/>
          <w:lang w:eastAsia="en-US"/>
        </w:rPr>
        <w:t xml:space="preserve"> </w:t>
      </w:r>
      <w:r w:rsidR="00BD4D28">
        <w:rPr>
          <w:rFonts w:ascii="Garamond" w:hAnsi="Garamond"/>
        </w:rPr>
        <w:t xml:space="preserve">is required to take up several issues including (a) whether differences in context can change the direction in which </w:t>
      </w:r>
      <w:r w:rsidR="00C5251E">
        <w:rPr>
          <w:rFonts w:ascii="Garamond" w:hAnsi="Garamond"/>
        </w:rPr>
        <w:t xml:space="preserve">non-philosophers’ </w:t>
      </w:r>
      <w:r w:rsidR="00BD4D28">
        <w:rPr>
          <w:rFonts w:ascii="Garamond" w:hAnsi="Garamond"/>
        </w:rPr>
        <w:t xml:space="preserve">judge an </w:t>
      </w:r>
      <w:r w:rsidR="00B936A6">
        <w:rPr>
          <w:rFonts w:ascii="Garamond" w:hAnsi="Garamond"/>
        </w:rPr>
        <w:t>explanation to hold and (b</w:t>
      </w:r>
      <w:r w:rsidR="00BD4D28">
        <w:rPr>
          <w:rFonts w:ascii="Garamond" w:hAnsi="Garamond"/>
        </w:rPr>
        <w:t xml:space="preserve">) whether when </w:t>
      </w:r>
      <w:r w:rsidR="00B94AAB">
        <w:rPr>
          <w:rFonts w:ascii="Garamond" w:hAnsi="Garamond"/>
        </w:rPr>
        <w:t xml:space="preserve">non-philosophers’ </w:t>
      </w:r>
      <w:r w:rsidR="00BD4D28">
        <w:rPr>
          <w:rFonts w:ascii="Garamond" w:hAnsi="Garamond"/>
        </w:rPr>
        <w:t xml:space="preserve">make different judgements about whether </w:t>
      </w:r>
      <w:r w:rsidR="00F21CBC">
        <w:rPr>
          <w:rFonts w:ascii="Garamond" w:hAnsi="Garamond"/>
        </w:rPr>
        <w:t>two</w:t>
      </w:r>
      <w:r w:rsidR="00BD4D28">
        <w:rPr>
          <w:rFonts w:ascii="Garamond" w:hAnsi="Garamond"/>
        </w:rPr>
        <w:t xml:space="preserve"> speech act</w:t>
      </w:r>
      <w:r w:rsidR="005477F0">
        <w:rPr>
          <w:rFonts w:ascii="Garamond" w:hAnsi="Garamond"/>
        </w:rPr>
        <w:t>s</w:t>
      </w:r>
      <w:r w:rsidR="00BD4D28">
        <w:rPr>
          <w:rFonts w:ascii="Garamond" w:hAnsi="Garamond"/>
        </w:rPr>
        <w:t xml:space="preserve"> of </w:t>
      </w:r>
      <w:r w:rsidR="00F21CBC" w:rsidRPr="004364FD">
        <w:rPr>
          <w:rFonts w:ascii="Menlo Regular" w:eastAsia="Garamond" w:hAnsi="Menlo Regular" w:cs="Menlo Regular"/>
        </w:rPr>
        <w:t>⌜</w:t>
      </w:r>
      <w:r w:rsidR="00F21CBC" w:rsidRPr="004364FD">
        <w:rPr>
          <w:rFonts w:ascii="Garamond" w:eastAsia="Garamond" w:hAnsi="Garamond" w:cs="Garamond"/>
        </w:rPr>
        <w:t xml:space="preserve">x </w:t>
      </w:r>
      <w:r w:rsidR="00F21CBC" w:rsidRPr="0005049C">
        <w:rPr>
          <w:rFonts w:ascii="Garamond" w:eastAsia="Garamond" w:hAnsi="Garamond" w:cs="Garamond"/>
          <w:i/>
        </w:rPr>
        <w:t>because</w:t>
      </w:r>
      <w:r w:rsidR="00F21CBC" w:rsidRPr="00F22A3D">
        <w:rPr>
          <w:rFonts w:ascii="Garamond" w:eastAsia="Garamond" w:hAnsi="Garamond" w:cs="Garamond"/>
        </w:rPr>
        <w:t xml:space="preserve"> y</w:t>
      </w:r>
      <w:r w:rsidR="00F21CBC" w:rsidRPr="005A192B">
        <w:rPr>
          <w:rFonts w:ascii="Cambria" w:eastAsia="Garamond" w:hAnsi="Cambria" w:cs="Cambria"/>
        </w:rPr>
        <w:t>⌝</w:t>
      </w:r>
      <w:r w:rsidR="00933612">
        <w:rPr>
          <w:rFonts w:ascii="Garamond" w:eastAsia="Garamond" w:hAnsi="Garamond" w:cs="Menlo Regular"/>
        </w:rPr>
        <w:t>,</w:t>
      </w:r>
      <w:r w:rsidR="00BD4D28">
        <w:rPr>
          <w:rFonts w:ascii="Garamond" w:hAnsi="Garamond"/>
        </w:rPr>
        <w:t xml:space="preserve"> </w:t>
      </w:r>
      <w:r w:rsidR="00F21CBC">
        <w:rPr>
          <w:rFonts w:ascii="Garamond" w:hAnsi="Garamond"/>
        </w:rPr>
        <w:t>which express the same proposition, are true, or are explanations for some</w:t>
      </w:r>
      <w:r w:rsidR="00DD7626">
        <w:rPr>
          <w:rFonts w:ascii="Garamond" w:hAnsi="Garamond"/>
        </w:rPr>
        <w:t xml:space="preserve"> </w:t>
      </w:r>
      <w:r w:rsidR="005477F0">
        <w:rPr>
          <w:rFonts w:ascii="Garamond" w:hAnsi="Garamond"/>
        </w:rPr>
        <w:t xml:space="preserve">relevant </w:t>
      </w:r>
      <w:r w:rsidR="00DD7626">
        <w:rPr>
          <w:rFonts w:ascii="Garamond" w:hAnsi="Garamond"/>
        </w:rPr>
        <w:t>parties,</w:t>
      </w:r>
      <w:r w:rsidR="00F21CBC">
        <w:rPr>
          <w:rFonts w:ascii="Garamond" w:hAnsi="Garamond"/>
        </w:rPr>
        <w:t xml:space="preserve"> </w:t>
      </w:r>
      <w:r w:rsidR="00BD4D28">
        <w:rPr>
          <w:rFonts w:ascii="Garamond" w:hAnsi="Garamond"/>
        </w:rPr>
        <w:t xml:space="preserve">they also judge that they are </w:t>
      </w:r>
      <w:r w:rsidR="00BD4D28" w:rsidRPr="0005623C">
        <w:rPr>
          <w:rFonts w:ascii="Garamond" w:hAnsi="Garamond"/>
          <w:i/>
        </w:rPr>
        <w:t>disagreeing</w:t>
      </w:r>
      <w:r w:rsidR="00BD4D28">
        <w:rPr>
          <w:rFonts w:ascii="Garamond" w:hAnsi="Garamond"/>
        </w:rPr>
        <w:t xml:space="preserve">. These are important questions, and determining the answers will go so way towards understanding what sorts of empirical data </w:t>
      </w:r>
      <w:r w:rsidR="00A22727">
        <w:rPr>
          <w:rFonts w:ascii="Garamond" w:hAnsi="Garamond"/>
        </w:rPr>
        <w:t xml:space="preserve">ought inform our theorising about </w:t>
      </w:r>
      <w:r w:rsidR="00BD4D28">
        <w:rPr>
          <w:rFonts w:ascii="Garamond" w:hAnsi="Garamond"/>
        </w:rPr>
        <w:t>metaphysical explanation</w:t>
      </w:r>
      <w:r w:rsidR="00A22727">
        <w:rPr>
          <w:rFonts w:ascii="Garamond" w:hAnsi="Garamond"/>
        </w:rPr>
        <w:t xml:space="preserve">. </w:t>
      </w:r>
      <w:r w:rsidR="00B936A6">
        <w:rPr>
          <w:rFonts w:ascii="Garamond" w:hAnsi="Garamond"/>
        </w:rPr>
        <w:t xml:space="preserve">We hope to have </w:t>
      </w:r>
      <w:r w:rsidR="008440FE">
        <w:rPr>
          <w:rFonts w:ascii="Garamond" w:hAnsi="Garamond"/>
        </w:rPr>
        <w:t xml:space="preserve">at least gotten </w:t>
      </w:r>
      <w:r w:rsidR="00B936A6">
        <w:rPr>
          <w:rFonts w:ascii="Garamond" w:hAnsi="Garamond"/>
        </w:rPr>
        <w:t>the ball rolling.</w:t>
      </w:r>
    </w:p>
    <w:p w14:paraId="21704746" w14:textId="77777777" w:rsidR="0069215A" w:rsidRDefault="0069215A" w:rsidP="00626932">
      <w:pPr>
        <w:spacing w:after="0" w:line="360" w:lineRule="auto"/>
        <w:jc w:val="both"/>
        <w:rPr>
          <w:rFonts w:ascii="Garamond" w:hAnsi="Garamond"/>
        </w:rPr>
      </w:pPr>
    </w:p>
    <w:p w14:paraId="6B6AFFA6" w14:textId="02DE7E7E" w:rsidR="0069215A" w:rsidRPr="006B4148" w:rsidRDefault="0069215A" w:rsidP="005878BB">
      <w:pPr>
        <w:spacing w:after="0" w:line="360" w:lineRule="auto"/>
        <w:jc w:val="both"/>
        <w:rPr>
          <w:rFonts w:ascii="Garamond" w:hAnsi="Garamond"/>
          <w:b/>
          <w:bCs/>
        </w:rPr>
      </w:pPr>
      <w:r w:rsidRPr="006B4148">
        <w:rPr>
          <w:rFonts w:ascii="Garamond" w:hAnsi="Garamond"/>
          <w:b/>
          <w:bCs/>
        </w:rPr>
        <w:t>References</w:t>
      </w:r>
    </w:p>
    <w:p w14:paraId="093E13F9" w14:textId="77777777" w:rsidR="00D26D34" w:rsidRDefault="00D26D34" w:rsidP="005878BB">
      <w:pPr>
        <w:spacing w:after="0" w:line="360" w:lineRule="auto"/>
        <w:jc w:val="both"/>
        <w:rPr>
          <w:rFonts w:ascii="Garamond" w:hAnsi="Garamond"/>
        </w:rPr>
      </w:pPr>
    </w:p>
    <w:p w14:paraId="55B5B3BF" w14:textId="77777777" w:rsidR="00FC0FDA" w:rsidRPr="000B519E" w:rsidRDefault="00FC0FDA" w:rsidP="005878BB">
      <w:pPr>
        <w:spacing w:line="360" w:lineRule="auto"/>
        <w:ind w:left="567" w:hanging="567"/>
        <w:jc w:val="both"/>
        <w:rPr>
          <w:rFonts w:ascii="Garamond" w:hAnsi="Garamond"/>
          <w:color w:val="000000" w:themeColor="text1"/>
        </w:rPr>
      </w:pPr>
      <w:proofErr w:type="spellStart"/>
      <w:r w:rsidRPr="000B519E">
        <w:rPr>
          <w:rFonts w:ascii="Garamond" w:hAnsi="Garamond"/>
          <w:color w:val="000000" w:themeColor="text1"/>
        </w:rPr>
        <w:t>Achinstein</w:t>
      </w:r>
      <w:proofErr w:type="spellEnd"/>
      <w:r w:rsidRPr="000B519E">
        <w:rPr>
          <w:rFonts w:ascii="Garamond" w:hAnsi="Garamond"/>
          <w:color w:val="000000" w:themeColor="text1"/>
        </w:rPr>
        <w:t xml:space="preserve">, P. (1983). </w:t>
      </w:r>
      <w:r w:rsidRPr="000B519E">
        <w:rPr>
          <w:rFonts w:ascii="Garamond" w:hAnsi="Garamond"/>
          <w:i/>
          <w:iCs/>
          <w:color w:val="000000" w:themeColor="text1"/>
        </w:rPr>
        <w:t>The Nature of Explanation</w:t>
      </w:r>
      <w:r w:rsidRPr="000B519E">
        <w:rPr>
          <w:rFonts w:ascii="Garamond" w:hAnsi="Garamond"/>
          <w:color w:val="000000" w:themeColor="text1"/>
        </w:rPr>
        <w:t xml:space="preserve">. New York: Oxford University Press. </w:t>
      </w:r>
    </w:p>
    <w:p w14:paraId="7B9023AA" w14:textId="77777777" w:rsidR="00FC0FDA" w:rsidRPr="000B519E" w:rsidRDefault="00FC0FDA" w:rsidP="005878BB">
      <w:pPr>
        <w:spacing w:line="360" w:lineRule="auto"/>
        <w:ind w:left="567" w:hanging="567"/>
        <w:jc w:val="both"/>
        <w:rPr>
          <w:rFonts w:ascii="Garamond" w:hAnsi="Garamond"/>
          <w:color w:val="000000" w:themeColor="text1"/>
        </w:rPr>
      </w:pPr>
      <w:r w:rsidRPr="000B519E">
        <w:rPr>
          <w:rFonts w:ascii="Garamond" w:hAnsi="Garamond"/>
          <w:color w:val="000000" w:themeColor="text1"/>
        </w:rPr>
        <w:t xml:space="preserve">Audi, P. (2012). ‘A clarification and </w:t>
      </w:r>
      <w:proofErr w:type="spellStart"/>
      <w:r w:rsidRPr="000B519E">
        <w:rPr>
          <w:rFonts w:ascii="Garamond" w:hAnsi="Garamond"/>
          <w:color w:val="000000" w:themeColor="text1"/>
        </w:rPr>
        <w:t>defense</w:t>
      </w:r>
      <w:proofErr w:type="spellEnd"/>
      <w:r w:rsidRPr="000B519E">
        <w:rPr>
          <w:rFonts w:ascii="Garamond" w:hAnsi="Garamond"/>
          <w:color w:val="000000" w:themeColor="text1"/>
        </w:rPr>
        <w:t xml:space="preserve"> of the notion of grounding.’ In F. Correia &amp; B. </w:t>
      </w:r>
      <w:proofErr w:type="spellStart"/>
      <w:r w:rsidRPr="000B519E">
        <w:rPr>
          <w:rFonts w:ascii="Garamond" w:hAnsi="Garamond"/>
          <w:color w:val="000000" w:themeColor="text1"/>
        </w:rPr>
        <w:t>Schnieder</w:t>
      </w:r>
      <w:proofErr w:type="spellEnd"/>
      <w:r w:rsidRPr="000B519E">
        <w:rPr>
          <w:rFonts w:ascii="Garamond" w:hAnsi="Garamond"/>
          <w:color w:val="000000" w:themeColor="text1"/>
        </w:rPr>
        <w:t xml:space="preserve"> (Eds.), </w:t>
      </w:r>
      <w:r w:rsidRPr="000B519E">
        <w:rPr>
          <w:rFonts w:ascii="Garamond" w:hAnsi="Garamond"/>
          <w:i/>
          <w:iCs/>
          <w:color w:val="000000" w:themeColor="text1"/>
        </w:rPr>
        <w:t xml:space="preserve">Metaphysical grounding: Understanding the structure of reality </w:t>
      </w:r>
      <w:r w:rsidRPr="000B519E">
        <w:rPr>
          <w:rFonts w:ascii="Garamond" w:hAnsi="Garamond"/>
          <w:color w:val="000000" w:themeColor="text1"/>
        </w:rPr>
        <w:t>(pp. 101–121). Cambridge: Cambridge University Press.</w:t>
      </w:r>
    </w:p>
    <w:p w14:paraId="54287A21" w14:textId="5CFE031F" w:rsidR="00664D1D" w:rsidRDefault="00FC0FDA" w:rsidP="005878BB">
      <w:pPr>
        <w:spacing w:line="360" w:lineRule="auto"/>
        <w:ind w:left="709" w:hanging="709"/>
        <w:jc w:val="both"/>
        <w:rPr>
          <w:rFonts w:ascii="Garamond" w:hAnsi="Garamond" w:cs="Garamond"/>
          <w:color w:val="000000" w:themeColor="text1"/>
        </w:rPr>
      </w:pPr>
      <w:r w:rsidRPr="000B519E">
        <w:rPr>
          <w:rFonts w:ascii="Garamond" w:hAnsi="Garamond" w:cs="Garamond"/>
          <w:color w:val="000000" w:themeColor="text1"/>
        </w:rPr>
        <w:t>Baron, S., &amp; Norton, J.</w:t>
      </w:r>
      <w:r w:rsidRPr="000B519E">
        <w:rPr>
          <w:rFonts w:ascii="Garamond" w:hAnsi="Garamond" w:cs="Garamond"/>
          <w:b/>
          <w:color w:val="000000" w:themeColor="text1"/>
        </w:rPr>
        <w:t xml:space="preserve"> </w:t>
      </w:r>
      <w:r w:rsidRPr="000B519E">
        <w:rPr>
          <w:rFonts w:ascii="Garamond" w:hAnsi="Garamond" w:cs="Garamond"/>
          <w:color w:val="000000" w:themeColor="text1"/>
        </w:rPr>
        <w:t xml:space="preserve">(2019). ‘Metaphysical Explanation: The </w:t>
      </w:r>
      <w:proofErr w:type="spellStart"/>
      <w:r w:rsidRPr="000B519E">
        <w:rPr>
          <w:rFonts w:ascii="Garamond" w:hAnsi="Garamond" w:cs="Garamond"/>
          <w:color w:val="000000" w:themeColor="text1"/>
        </w:rPr>
        <w:t>Kitcher</w:t>
      </w:r>
      <w:proofErr w:type="spellEnd"/>
      <w:r w:rsidRPr="000B519E">
        <w:rPr>
          <w:rFonts w:ascii="Garamond" w:hAnsi="Garamond" w:cs="Garamond"/>
          <w:color w:val="000000" w:themeColor="text1"/>
        </w:rPr>
        <w:t xml:space="preserve"> Picture.’ </w:t>
      </w:r>
      <w:r w:rsidRPr="000B519E">
        <w:rPr>
          <w:rFonts w:ascii="Garamond" w:hAnsi="Garamond" w:cs="Garamond"/>
          <w:i/>
          <w:color w:val="000000" w:themeColor="text1"/>
        </w:rPr>
        <w:t>Erkenntnis</w:t>
      </w:r>
      <w:r w:rsidRPr="000B519E">
        <w:rPr>
          <w:rFonts w:ascii="Garamond" w:hAnsi="Garamond" w:cs="Garamond"/>
          <w:color w:val="000000" w:themeColor="text1"/>
        </w:rPr>
        <w:t>. DOI 10.1007/s10670-018-00101-2</w:t>
      </w:r>
    </w:p>
    <w:p w14:paraId="3237FEE7" w14:textId="125188E9" w:rsidR="00664D1D" w:rsidRPr="00664D1D" w:rsidRDefault="00664D1D" w:rsidP="005878BB">
      <w:pPr>
        <w:spacing w:line="360" w:lineRule="auto"/>
        <w:ind w:left="709" w:hanging="709"/>
        <w:jc w:val="both"/>
        <w:rPr>
          <w:rFonts w:ascii="Garamond" w:hAnsi="Garamond" w:cs="Garamond"/>
          <w:color w:val="000000" w:themeColor="text1"/>
        </w:rPr>
      </w:pPr>
      <w:r>
        <w:rPr>
          <w:rFonts w:ascii="Garamond" w:hAnsi="Garamond" w:cs="Garamond"/>
          <w:color w:val="000000" w:themeColor="text1"/>
        </w:rPr>
        <w:t xml:space="preserve">Bertrand, M. (2019). “Metaphysical Explanation by Constraint”. </w:t>
      </w:r>
      <w:r w:rsidRPr="006B4148">
        <w:rPr>
          <w:rFonts w:ascii="Garamond" w:hAnsi="Garamond" w:cs="Garamond"/>
          <w:i/>
          <w:color w:val="000000" w:themeColor="text1"/>
        </w:rPr>
        <w:t>Erkenntnis</w:t>
      </w:r>
      <w:r>
        <w:rPr>
          <w:rFonts w:ascii="Garamond" w:hAnsi="Garamond" w:cs="Garamond"/>
          <w:color w:val="000000" w:themeColor="text1"/>
        </w:rPr>
        <w:t xml:space="preserve"> 84 (6): 1325-1340</w:t>
      </w:r>
    </w:p>
    <w:p w14:paraId="2DF3A203" w14:textId="77777777" w:rsidR="00FC0FDA" w:rsidRPr="000B519E" w:rsidRDefault="00FC0FDA" w:rsidP="005878BB">
      <w:pPr>
        <w:spacing w:line="360" w:lineRule="auto"/>
        <w:ind w:left="567" w:hanging="567"/>
        <w:jc w:val="both"/>
        <w:rPr>
          <w:rFonts w:ascii="Garamond" w:hAnsi="Garamond"/>
          <w:color w:val="000000" w:themeColor="text1"/>
        </w:rPr>
      </w:pPr>
      <w:r w:rsidRPr="000B519E">
        <w:rPr>
          <w:rFonts w:ascii="Garamond" w:hAnsi="Garamond"/>
          <w:color w:val="000000" w:themeColor="text1"/>
        </w:rPr>
        <w:t xml:space="preserve">Chin-Parker, S., &amp; Bradner, A. (2010). </w:t>
      </w:r>
      <w:r>
        <w:rPr>
          <w:rFonts w:ascii="Garamond" w:hAnsi="Garamond"/>
          <w:color w:val="000000" w:themeColor="text1"/>
        </w:rPr>
        <w:t>‘</w:t>
      </w:r>
      <w:r w:rsidRPr="000B519E">
        <w:rPr>
          <w:rFonts w:ascii="Garamond" w:hAnsi="Garamond"/>
          <w:color w:val="000000" w:themeColor="text1"/>
        </w:rPr>
        <w:t>Background shifts affect explanatory style: How a pragmatic theory of explanation accounts for background effects in the generation of explanations.</w:t>
      </w:r>
      <w:r>
        <w:rPr>
          <w:rFonts w:ascii="Garamond" w:hAnsi="Garamond"/>
          <w:color w:val="000000" w:themeColor="text1"/>
        </w:rPr>
        <w:t>’</w:t>
      </w:r>
      <w:r w:rsidRPr="000B519E">
        <w:rPr>
          <w:rFonts w:ascii="Garamond" w:hAnsi="Garamond"/>
          <w:color w:val="000000" w:themeColor="text1"/>
        </w:rPr>
        <w:t> </w:t>
      </w:r>
      <w:r w:rsidRPr="000B519E">
        <w:rPr>
          <w:rFonts w:ascii="Garamond" w:hAnsi="Garamond"/>
          <w:i/>
          <w:iCs/>
          <w:color w:val="000000" w:themeColor="text1"/>
        </w:rPr>
        <w:t>Cognitive processing</w:t>
      </w:r>
      <w:r w:rsidRPr="000B519E">
        <w:rPr>
          <w:rFonts w:ascii="Garamond" w:hAnsi="Garamond"/>
          <w:color w:val="000000" w:themeColor="text1"/>
        </w:rPr>
        <w:t>, </w:t>
      </w:r>
      <w:r w:rsidRPr="000B519E">
        <w:rPr>
          <w:rFonts w:ascii="Garamond" w:hAnsi="Garamond"/>
          <w:i/>
          <w:iCs/>
          <w:color w:val="000000" w:themeColor="text1"/>
        </w:rPr>
        <w:t>11</w:t>
      </w:r>
      <w:r w:rsidRPr="000B519E">
        <w:rPr>
          <w:rFonts w:ascii="Garamond" w:hAnsi="Garamond"/>
          <w:color w:val="000000" w:themeColor="text1"/>
        </w:rPr>
        <w:t>(3), 227-249.</w:t>
      </w:r>
    </w:p>
    <w:p w14:paraId="00F079FD" w14:textId="77777777" w:rsidR="006B4148" w:rsidRDefault="00FC0FDA" w:rsidP="005878BB">
      <w:pPr>
        <w:spacing w:line="360" w:lineRule="auto"/>
        <w:ind w:left="567" w:hanging="567"/>
        <w:jc w:val="both"/>
        <w:rPr>
          <w:rFonts w:ascii="Garamond" w:hAnsi="Garamond"/>
          <w:color w:val="000000" w:themeColor="text1"/>
        </w:rPr>
      </w:pPr>
      <w:r w:rsidRPr="000B519E">
        <w:rPr>
          <w:rFonts w:ascii="Garamond" w:hAnsi="Garamond"/>
          <w:color w:val="000000" w:themeColor="text1"/>
        </w:rPr>
        <w:t xml:space="preserve">Dasgupta, S. (2017). ‘Constitutive Explanation.’ </w:t>
      </w:r>
      <w:r w:rsidRPr="000B519E">
        <w:rPr>
          <w:rFonts w:ascii="Garamond" w:hAnsi="Garamond"/>
          <w:i/>
          <w:iCs/>
          <w:color w:val="000000" w:themeColor="text1"/>
        </w:rPr>
        <w:t>Philosophical Issues</w:t>
      </w:r>
      <w:r w:rsidRPr="000B519E">
        <w:rPr>
          <w:rFonts w:ascii="Garamond" w:hAnsi="Garamond"/>
          <w:color w:val="000000" w:themeColor="text1"/>
        </w:rPr>
        <w:t xml:space="preserve"> 27(1):74-97. </w:t>
      </w:r>
    </w:p>
    <w:p w14:paraId="0E904B4D" w14:textId="77777777" w:rsidR="006B4148" w:rsidRDefault="00646089" w:rsidP="005878BB">
      <w:pPr>
        <w:spacing w:line="360" w:lineRule="auto"/>
        <w:ind w:left="567" w:hanging="567"/>
        <w:jc w:val="both"/>
        <w:rPr>
          <w:rFonts w:ascii="Garamond" w:hAnsi="Garamond"/>
          <w:color w:val="000000" w:themeColor="text1"/>
        </w:rPr>
      </w:pPr>
      <w:r w:rsidRPr="00DE3611">
        <w:rPr>
          <w:rFonts w:ascii="Garamond" w:hAnsi="Garamond"/>
        </w:rPr>
        <w:t xml:space="preserve">Duncan, M., Miller, K and J Norton (2017) “Is grounding a hyperintensional phenomenon?” </w:t>
      </w:r>
      <w:r w:rsidRPr="00DE3611">
        <w:rPr>
          <w:rFonts w:ascii="Garamond" w:hAnsi="Garamond"/>
          <w:i/>
        </w:rPr>
        <w:t>Analytic Philosophy.</w:t>
      </w:r>
      <w:r w:rsidRPr="00DE3611">
        <w:rPr>
          <w:rFonts w:ascii="Garamond" w:hAnsi="Garamond"/>
        </w:rPr>
        <w:t xml:space="preserve"> </w:t>
      </w:r>
      <w:r w:rsidRPr="00DE3611">
        <w:rPr>
          <w:rFonts w:ascii="Arial" w:eastAsia="Times New Roman" w:hAnsi="Arial" w:cs="Arial"/>
          <w:color w:val="757373"/>
          <w:sz w:val="18"/>
          <w:szCs w:val="18"/>
          <w:shd w:val="clear" w:color="auto" w:fill="FFFFFF"/>
        </w:rPr>
        <w:t> </w:t>
      </w:r>
      <w:r w:rsidRPr="00DE3611">
        <w:rPr>
          <w:rFonts w:ascii="Garamond" w:eastAsia="Times New Roman" w:hAnsi="Garamond" w:cs="Arial"/>
          <w:color w:val="333333"/>
          <w:shd w:val="clear" w:color="auto" w:fill="FFFFFF"/>
        </w:rPr>
        <w:t>58(4), 297-329.</w:t>
      </w:r>
      <w:r w:rsidRPr="00DE3611">
        <w:rPr>
          <w:rFonts w:ascii="Times New Roman" w:eastAsia="Times New Roman" w:hAnsi="Times New Roman"/>
          <w:sz w:val="20"/>
        </w:rPr>
        <w:t xml:space="preserve"> </w:t>
      </w:r>
      <w:r w:rsidRPr="00810184">
        <w:rPr>
          <w:rFonts w:ascii="Times New Roman" w:eastAsia="Times New Roman" w:hAnsi="Times New Roman"/>
          <w:sz w:val="20"/>
        </w:rPr>
        <w:t>https://</w:t>
      </w:r>
      <w:r w:rsidRPr="00DE3611">
        <w:rPr>
          <w:rFonts w:ascii="Garamond" w:eastAsia="Times New Roman" w:hAnsi="Garamond" w:cs="Arial"/>
          <w:shd w:val="clear" w:color="auto" w:fill="FFFFFF"/>
        </w:rPr>
        <w:t>DOI: 10.1111/phib.12105</w:t>
      </w:r>
    </w:p>
    <w:p w14:paraId="6185C7EF" w14:textId="0E2723AD" w:rsidR="006B4148" w:rsidRPr="006B4148" w:rsidRDefault="00FC0FDA" w:rsidP="005878BB">
      <w:pPr>
        <w:spacing w:line="360" w:lineRule="auto"/>
        <w:ind w:left="567" w:hanging="567"/>
        <w:jc w:val="both"/>
        <w:rPr>
          <w:rFonts w:ascii="Garamond" w:hAnsi="Garamond"/>
          <w:color w:val="000000" w:themeColor="text1"/>
        </w:rPr>
      </w:pPr>
      <w:r w:rsidRPr="000B519E">
        <w:rPr>
          <w:rFonts w:ascii="Garamond" w:hAnsi="Garamond"/>
          <w:color w:val="000000" w:themeColor="text1"/>
        </w:rPr>
        <w:t xml:space="preserve">Fine, K. (1994). ‘Essence and modality.’ </w:t>
      </w:r>
      <w:r w:rsidRPr="000B519E">
        <w:rPr>
          <w:rFonts w:ascii="Garamond" w:hAnsi="Garamond"/>
          <w:i/>
          <w:iCs/>
          <w:color w:val="000000" w:themeColor="text1"/>
        </w:rPr>
        <w:t xml:space="preserve">Philosophical Perspectives, 8, </w:t>
      </w:r>
      <w:r w:rsidRPr="000B519E">
        <w:rPr>
          <w:rFonts w:ascii="Garamond" w:hAnsi="Garamond"/>
          <w:color w:val="000000" w:themeColor="text1"/>
        </w:rPr>
        <w:t>1–16.</w:t>
      </w:r>
    </w:p>
    <w:p w14:paraId="76B8B471" w14:textId="6EC0478C" w:rsidR="005A1163" w:rsidRPr="000B519E" w:rsidRDefault="005A1163" w:rsidP="005878BB">
      <w:pPr>
        <w:spacing w:line="360" w:lineRule="auto"/>
        <w:ind w:left="567" w:hanging="567"/>
        <w:jc w:val="both"/>
        <w:rPr>
          <w:rFonts w:ascii="Garamond" w:hAnsi="Garamond"/>
          <w:color w:val="000000" w:themeColor="text1"/>
        </w:rPr>
      </w:pPr>
      <w:r w:rsidRPr="00BC184A">
        <w:rPr>
          <w:rFonts w:ascii="Garamond" w:hAnsi="Garamond"/>
          <w:color w:val="000000" w:themeColor="text1"/>
        </w:rPr>
        <w:lastRenderedPageBreak/>
        <w:t>Glazier, M</w:t>
      </w:r>
      <w:r>
        <w:rPr>
          <w:rFonts w:ascii="Garamond" w:hAnsi="Garamond"/>
          <w:color w:val="000000" w:themeColor="text1"/>
        </w:rPr>
        <w:t>.</w:t>
      </w:r>
      <w:r w:rsidRPr="00BC184A">
        <w:rPr>
          <w:rFonts w:ascii="Garamond" w:hAnsi="Garamond"/>
          <w:color w:val="000000" w:themeColor="text1"/>
        </w:rPr>
        <w:t xml:space="preserve"> (2020). Explanation. In Michael J. Raven (ed.), </w:t>
      </w:r>
      <w:r w:rsidRPr="00BC184A">
        <w:rPr>
          <w:rFonts w:ascii="Garamond" w:hAnsi="Garamond"/>
          <w:i/>
          <w:iCs/>
          <w:color w:val="000000" w:themeColor="text1"/>
        </w:rPr>
        <w:t>Routledge Handbook of Metaphysical Grounding</w:t>
      </w:r>
      <w:r w:rsidRPr="00BC184A">
        <w:rPr>
          <w:rFonts w:ascii="Garamond" w:hAnsi="Garamond"/>
          <w:color w:val="000000" w:themeColor="text1"/>
        </w:rPr>
        <w:t>. London: pp. 121-132.</w:t>
      </w:r>
    </w:p>
    <w:p w14:paraId="21FEC15B" w14:textId="77777777" w:rsidR="00FC0FDA" w:rsidRPr="0068410F" w:rsidRDefault="00FC0FDA" w:rsidP="005878BB">
      <w:pPr>
        <w:spacing w:line="360" w:lineRule="auto"/>
        <w:ind w:left="567" w:hanging="567"/>
        <w:jc w:val="both"/>
        <w:rPr>
          <w:rFonts w:ascii="Garamond" w:hAnsi="Garamond"/>
          <w:color w:val="000000" w:themeColor="text1"/>
        </w:rPr>
      </w:pPr>
      <w:r w:rsidRPr="0068410F">
        <w:rPr>
          <w:rFonts w:ascii="Garamond" w:hAnsi="Garamond"/>
          <w:color w:val="000000" w:themeColor="text1"/>
        </w:rPr>
        <w:t xml:space="preserve">Hilton, D. J. (1990). </w:t>
      </w:r>
      <w:r>
        <w:rPr>
          <w:rFonts w:ascii="Garamond" w:hAnsi="Garamond"/>
          <w:color w:val="000000" w:themeColor="text1"/>
        </w:rPr>
        <w:t>‘</w:t>
      </w:r>
      <w:r w:rsidRPr="0068410F">
        <w:rPr>
          <w:rFonts w:ascii="Garamond" w:hAnsi="Garamond"/>
          <w:color w:val="000000" w:themeColor="text1"/>
        </w:rPr>
        <w:t>Conversational processes and causal explanation.</w:t>
      </w:r>
      <w:r>
        <w:rPr>
          <w:rFonts w:ascii="Garamond" w:hAnsi="Garamond"/>
          <w:color w:val="000000" w:themeColor="text1"/>
        </w:rPr>
        <w:t>’</w:t>
      </w:r>
      <w:r w:rsidRPr="0068410F">
        <w:rPr>
          <w:rFonts w:ascii="Garamond" w:hAnsi="Garamond"/>
          <w:color w:val="000000" w:themeColor="text1"/>
        </w:rPr>
        <w:t> </w:t>
      </w:r>
      <w:r w:rsidRPr="0068410F">
        <w:rPr>
          <w:rFonts w:ascii="Garamond" w:hAnsi="Garamond"/>
          <w:i/>
          <w:iCs/>
          <w:color w:val="000000" w:themeColor="text1"/>
        </w:rPr>
        <w:t>Psychological Bulletin</w:t>
      </w:r>
      <w:r w:rsidRPr="0068410F">
        <w:rPr>
          <w:rFonts w:ascii="Garamond" w:hAnsi="Garamond"/>
          <w:color w:val="000000" w:themeColor="text1"/>
        </w:rPr>
        <w:t>, </w:t>
      </w:r>
      <w:r w:rsidRPr="0068410F">
        <w:rPr>
          <w:rFonts w:ascii="Garamond" w:hAnsi="Garamond"/>
          <w:i/>
          <w:iCs/>
          <w:color w:val="000000" w:themeColor="text1"/>
        </w:rPr>
        <w:t>107</w:t>
      </w:r>
      <w:r w:rsidRPr="0068410F">
        <w:rPr>
          <w:rFonts w:ascii="Garamond" w:hAnsi="Garamond"/>
          <w:color w:val="000000" w:themeColor="text1"/>
        </w:rPr>
        <w:t>(1), 65.</w:t>
      </w:r>
    </w:p>
    <w:p w14:paraId="58D1E9F6" w14:textId="77777777" w:rsidR="006B4148" w:rsidRDefault="00FC0FDA" w:rsidP="005878BB">
      <w:pPr>
        <w:spacing w:line="360" w:lineRule="auto"/>
        <w:ind w:left="567" w:hanging="567"/>
        <w:jc w:val="both"/>
        <w:rPr>
          <w:rFonts w:ascii="Garamond" w:hAnsi="Garamond"/>
          <w:color w:val="000000" w:themeColor="text1"/>
        </w:rPr>
      </w:pPr>
      <w:r w:rsidRPr="00F6183C">
        <w:rPr>
          <w:rFonts w:ascii="Garamond" w:hAnsi="Garamond"/>
          <w:color w:val="000000" w:themeColor="text1"/>
        </w:rPr>
        <w:t>Hilton, D. J., &amp; Erb, H.</w:t>
      </w:r>
      <w:r>
        <w:rPr>
          <w:rFonts w:ascii="Garamond" w:hAnsi="Garamond"/>
          <w:color w:val="000000" w:themeColor="text1"/>
        </w:rPr>
        <w:t xml:space="preserve"> </w:t>
      </w:r>
      <w:r w:rsidRPr="00F6183C">
        <w:rPr>
          <w:rFonts w:ascii="Garamond" w:hAnsi="Garamond"/>
          <w:color w:val="000000" w:themeColor="text1"/>
        </w:rPr>
        <w:t xml:space="preserve">P. (1996). </w:t>
      </w:r>
      <w:r>
        <w:rPr>
          <w:rFonts w:ascii="Garamond" w:hAnsi="Garamond"/>
          <w:color w:val="000000" w:themeColor="text1"/>
        </w:rPr>
        <w:t>‘</w:t>
      </w:r>
      <w:r w:rsidRPr="00F6183C">
        <w:rPr>
          <w:rFonts w:ascii="Garamond" w:hAnsi="Garamond"/>
          <w:color w:val="000000" w:themeColor="text1"/>
        </w:rPr>
        <w:t>Mental models and causal explanation: Judgements of probable cause and explanatory relevance.</w:t>
      </w:r>
      <w:r>
        <w:rPr>
          <w:rFonts w:ascii="Garamond" w:hAnsi="Garamond"/>
          <w:color w:val="000000" w:themeColor="text1"/>
        </w:rPr>
        <w:t>’</w:t>
      </w:r>
      <w:r w:rsidRPr="00F6183C">
        <w:rPr>
          <w:rFonts w:ascii="Garamond" w:hAnsi="Garamond"/>
          <w:color w:val="000000" w:themeColor="text1"/>
        </w:rPr>
        <w:t xml:space="preserve"> </w:t>
      </w:r>
      <w:r w:rsidRPr="000B519E">
        <w:rPr>
          <w:rFonts w:ascii="Garamond" w:hAnsi="Garamond"/>
          <w:i/>
          <w:iCs/>
          <w:color w:val="000000" w:themeColor="text1"/>
        </w:rPr>
        <w:t>Thinking &amp; Reasoning</w:t>
      </w:r>
      <w:r w:rsidRPr="00F6183C">
        <w:rPr>
          <w:rFonts w:ascii="Garamond" w:hAnsi="Garamond"/>
          <w:color w:val="000000" w:themeColor="text1"/>
        </w:rPr>
        <w:t xml:space="preserve">, 2(4), 273–308. </w:t>
      </w:r>
    </w:p>
    <w:p w14:paraId="23DD04E8" w14:textId="77777777" w:rsidR="006B4148" w:rsidRDefault="002D73AD" w:rsidP="005878BB">
      <w:pPr>
        <w:spacing w:line="360" w:lineRule="auto"/>
        <w:ind w:left="567" w:hanging="567"/>
        <w:jc w:val="both"/>
        <w:rPr>
          <w:rFonts w:ascii="Garamond" w:hAnsi="Garamond"/>
          <w:color w:val="000000" w:themeColor="text1"/>
        </w:rPr>
      </w:pPr>
      <w:r w:rsidRPr="00BB33D3">
        <w:rPr>
          <w:rFonts w:ascii="Garamond" w:hAnsi="Garamond" w:cs="Times New Roman"/>
        </w:rPr>
        <w:t xml:space="preserve">Hitchcock, C., &amp; </w:t>
      </w:r>
      <w:proofErr w:type="spellStart"/>
      <w:r w:rsidRPr="00BB33D3">
        <w:rPr>
          <w:rFonts w:ascii="Garamond" w:hAnsi="Garamond" w:cs="Times New Roman"/>
        </w:rPr>
        <w:t>Knobe</w:t>
      </w:r>
      <w:proofErr w:type="spellEnd"/>
      <w:r w:rsidRPr="00BB33D3">
        <w:rPr>
          <w:rFonts w:ascii="Garamond" w:hAnsi="Garamond" w:cs="Times New Roman"/>
        </w:rPr>
        <w:t xml:space="preserve">, J. (2009). </w:t>
      </w:r>
      <w:r>
        <w:rPr>
          <w:rFonts w:ascii="Garamond" w:hAnsi="Garamond" w:cs="Times New Roman"/>
        </w:rPr>
        <w:t>‘</w:t>
      </w:r>
      <w:r w:rsidRPr="00BB33D3">
        <w:rPr>
          <w:rFonts w:ascii="Garamond" w:hAnsi="Garamond" w:cs="Times New Roman"/>
        </w:rPr>
        <w:t>Cause and norm.</w:t>
      </w:r>
      <w:r>
        <w:rPr>
          <w:rFonts w:ascii="Garamond" w:hAnsi="Garamond" w:cs="Times New Roman"/>
        </w:rPr>
        <w:t>’</w:t>
      </w:r>
      <w:r w:rsidRPr="00BB33D3">
        <w:rPr>
          <w:rFonts w:ascii="Garamond" w:hAnsi="Garamond" w:cs="Times New Roman"/>
        </w:rPr>
        <w:t xml:space="preserve"> </w:t>
      </w:r>
      <w:r w:rsidRPr="00BB33D3">
        <w:rPr>
          <w:rFonts w:ascii="Garamond" w:hAnsi="Garamond" w:cs="Times New Roman"/>
          <w:i/>
        </w:rPr>
        <w:t>Journal of Philosophy</w:t>
      </w:r>
      <w:r w:rsidRPr="00BB33D3">
        <w:rPr>
          <w:rFonts w:ascii="Garamond" w:hAnsi="Garamond" w:cs="Times New Roman"/>
        </w:rPr>
        <w:t>, 11(11), 587–612.</w:t>
      </w:r>
    </w:p>
    <w:p w14:paraId="38F37A55" w14:textId="77777777" w:rsidR="006B4148" w:rsidRDefault="002D73AD" w:rsidP="005878BB">
      <w:pPr>
        <w:spacing w:line="360" w:lineRule="auto"/>
        <w:ind w:left="567" w:hanging="567"/>
        <w:jc w:val="both"/>
        <w:rPr>
          <w:rFonts w:ascii="Garamond" w:hAnsi="Garamond"/>
          <w:color w:val="000000" w:themeColor="text1"/>
        </w:rPr>
      </w:pPr>
      <w:r w:rsidRPr="00BB33D3">
        <w:rPr>
          <w:rFonts w:ascii="Garamond" w:hAnsi="Garamond" w:cs="Times New Roman"/>
        </w:rPr>
        <w:t xml:space="preserve">Hoyos, C. and D Gentner (2017). </w:t>
      </w:r>
      <w:r>
        <w:rPr>
          <w:rFonts w:ascii="Garamond" w:hAnsi="Garamond" w:cs="Times New Roman"/>
        </w:rPr>
        <w:t>‘</w:t>
      </w:r>
      <w:r w:rsidRPr="00BB33D3">
        <w:rPr>
          <w:rFonts w:ascii="Garamond" w:hAnsi="Garamond" w:cs="Times New Roman"/>
        </w:rPr>
        <w:t>Generating explanations via analogical reasoning</w:t>
      </w:r>
      <w:r>
        <w:rPr>
          <w:rFonts w:ascii="Garamond" w:hAnsi="Garamond" w:cs="Times New Roman"/>
        </w:rPr>
        <w:t>’</w:t>
      </w:r>
      <w:r w:rsidRPr="00BB33D3">
        <w:rPr>
          <w:rFonts w:ascii="Garamond" w:hAnsi="Garamond" w:cs="Times New Roman"/>
        </w:rPr>
        <w:t xml:space="preserve"> </w:t>
      </w:r>
      <w:proofErr w:type="spellStart"/>
      <w:r w:rsidRPr="00BB33D3">
        <w:rPr>
          <w:rFonts w:ascii="Garamond" w:hAnsi="Garamond" w:cs="Times New Roman"/>
          <w:i/>
        </w:rPr>
        <w:t>Psychonometric</w:t>
      </w:r>
      <w:proofErr w:type="spellEnd"/>
      <w:r w:rsidRPr="00BB33D3">
        <w:rPr>
          <w:rFonts w:ascii="Garamond" w:hAnsi="Garamond" w:cs="Times New Roman"/>
          <w:i/>
        </w:rPr>
        <w:t xml:space="preserve"> Bulletin Review</w:t>
      </w:r>
      <w:r w:rsidRPr="00BB33D3">
        <w:rPr>
          <w:rFonts w:ascii="Garamond" w:hAnsi="Garamond" w:cs="Times New Roman"/>
        </w:rPr>
        <w:t xml:space="preserve"> 24:1364–1374 DOI 10.3758/s13423-017-1289-5</w:t>
      </w:r>
    </w:p>
    <w:p w14:paraId="337785B2" w14:textId="77777777" w:rsidR="006B4148" w:rsidRDefault="00AB2DAF" w:rsidP="005878BB">
      <w:pPr>
        <w:spacing w:line="360" w:lineRule="auto"/>
        <w:ind w:left="567" w:hanging="567"/>
        <w:jc w:val="both"/>
        <w:rPr>
          <w:rFonts w:ascii="Garamond" w:hAnsi="Garamond"/>
          <w:color w:val="000000" w:themeColor="text1"/>
        </w:rPr>
      </w:pPr>
      <w:r w:rsidRPr="00A508CD">
        <w:rPr>
          <w:rFonts w:ascii="Garamond" w:hAnsi="Garamond" w:cs="Times New Roman"/>
        </w:rPr>
        <w:t>Jenkins, C.</w:t>
      </w:r>
      <w:r w:rsidRPr="00BB33D3">
        <w:rPr>
          <w:rFonts w:ascii="Garamond" w:hAnsi="Garamond" w:cs="Times New Roman"/>
        </w:rPr>
        <w:t xml:space="preserve"> S. I.</w:t>
      </w:r>
      <w:r w:rsidRPr="00A508CD">
        <w:rPr>
          <w:rFonts w:ascii="Garamond" w:hAnsi="Garamond" w:cs="Times New Roman"/>
        </w:rPr>
        <w:t xml:space="preserve"> (2013). </w:t>
      </w:r>
      <w:r>
        <w:rPr>
          <w:rFonts w:ascii="Garamond" w:hAnsi="Garamond" w:cs="Times New Roman"/>
        </w:rPr>
        <w:t>‘</w:t>
      </w:r>
      <w:r w:rsidRPr="00A508CD">
        <w:rPr>
          <w:rFonts w:ascii="Garamond" w:hAnsi="Garamond" w:cs="Times New Roman"/>
        </w:rPr>
        <w:t>Explanation and fundamentality.</w:t>
      </w:r>
      <w:r>
        <w:rPr>
          <w:rFonts w:ascii="Garamond" w:hAnsi="Garamond" w:cs="Times New Roman"/>
        </w:rPr>
        <w:t>’</w:t>
      </w:r>
      <w:r w:rsidRPr="00A508CD">
        <w:rPr>
          <w:rFonts w:ascii="Garamond" w:hAnsi="Garamond" w:cs="Times New Roman"/>
        </w:rPr>
        <w:t> </w:t>
      </w:r>
      <w:r w:rsidRPr="00A508CD">
        <w:rPr>
          <w:rFonts w:ascii="Garamond" w:hAnsi="Garamond" w:cs="Times New Roman"/>
          <w:i/>
          <w:iCs/>
        </w:rPr>
        <w:t>Varieties of Dependence: Ontological Dependence, Grounding, Supervenience, Response-Dependence</w:t>
      </w:r>
      <w:r w:rsidRPr="00A508CD">
        <w:rPr>
          <w:rFonts w:ascii="Garamond" w:hAnsi="Garamond" w:cs="Times New Roman"/>
        </w:rPr>
        <w:t>, 211-42.</w:t>
      </w:r>
    </w:p>
    <w:p w14:paraId="6C5DF86C" w14:textId="77777777" w:rsidR="006B4148" w:rsidRDefault="00F51D88" w:rsidP="005878BB">
      <w:pPr>
        <w:spacing w:line="360" w:lineRule="auto"/>
        <w:ind w:left="567" w:hanging="567"/>
        <w:jc w:val="both"/>
        <w:rPr>
          <w:rFonts w:ascii="Garamond" w:hAnsi="Garamond"/>
          <w:color w:val="000000" w:themeColor="text1"/>
        </w:rPr>
      </w:pPr>
      <w:r w:rsidRPr="00BB33D3">
        <w:rPr>
          <w:rFonts w:ascii="Garamond" w:hAnsi="Garamond" w:cs="Times New Roman"/>
        </w:rPr>
        <w:t xml:space="preserve">Kahneman, D., &amp; Miller, D. T. (1986). </w:t>
      </w:r>
      <w:r>
        <w:rPr>
          <w:rFonts w:ascii="Garamond" w:hAnsi="Garamond" w:cs="Times New Roman"/>
        </w:rPr>
        <w:t>‘</w:t>
      </w:r>
      <w:r w:rsidRPr="00BB33D3">
        <w:rPr>
          <w:rFonts w:ascii="Garamond" w:hAnsi="Garamond" w:cs="Times New Roman"/>
        </w:rPr>
        <w:t>Norm theory: Comparing reality to its alternatives.</w:t>
      </w:r>
      <w:r>
        <w:rPr>
          <w:rFonts w:ascii="Garamond" w:hAnsi="Garamond" w:cs="Times New Roman"/>
        </w:rPr>
        <w:t>’</w:t>
      </w:r>
      <w:r w:rsidRPr="00BB33D3">
        <w:rPr>
          <w:rFonts w:ascii="Garamond" w:hAnsi="Garamond" w:cs="Times New Roman"/>
        </w:rPr>
        <w:t xml:space="preserve"> </w:t>
      </w:r>
      <w:r w:rsidRPr="00BB33D3">
        <w:rPr>
          <w:rFonts w:ascii="Garamond" w:hAnsi="Garamond" w:cs="Times New Roman"/>
          <w:i/>
        </w:rPr>
        <w:t>Psychological Review,</w:t>
      </w:r>
      <w:r w:rsidRPr="00BB33D3">
        <w:rPr>
          <w:rFonts w:ascii="Garamond" w:hAnsi="Garamond" w:cs="Times New Roman"/>
        </w:rPr>
        <w:t xml:space="preserve"> 93(2), 136–153.</w:t>
      </w:r>
    </w:p>
    <w:p w14:paraId="187454BC" w14:textId="77777777" w:rsidR="001A0788" w:rsidRDefault="00276B3F" w:rsidP="005878BB">
      <w:pPr>
        <w:spacing w:line="360" w:lineRule="auto"/>
        <w:ind w:left="567" w:hanging="567"/>
        <w:jc w:val="both"/>
        <w:rPr>
          <w:rFonts w:ascii="Garamond" w:hAnsi="Garamond"/>
          <w:color w:val="000000" w:themeColor="text1"/>
        </w:rPr>
      </w:pPr>
      <w:r w:rsidRPr="00BB33D3">
        <w:rPr>
          <w:rFonts w:ascii="Garamond" w:hAnsi="Garamond" w:cs="Times New Roman"/>
        </w:rPr>
        <w:t>Keil, F.</w:t>
      </w:r>
      <w:r>
        <w:rPr>
          <w:rFonts w:ascii="Garamond" w:hAnsi="Garamond" w:cs="Times New Roman"/>
        </w:rPr>
        <w:t xml:space="preserve"> </w:t>
      </w:r>
      <w:r w:rsidRPr="00BB33D3">
        <w:rPr>
          <w:rFonts w:ascii="Garamond" w:hAnsi="Garamond" w:cs="Times New Roman"/>
        </w:rPr>
        <w:t xml:space="preserve">C (2006). </w:t>
      </w:r>
      <w:r>
        <w:rPr>
          <w:rFonts w:ascii="Garamond" w:hAnsi="Garamond" w:cs="Times New Roman"/>
        </w:rPr>
        <w:t>‘</w:t>
      </w:r>
      <w:r w:rsidRPr="00BB33D3">
        <w:rPr>
          <w:rFonts w:ascii="Garamond" w:hAnsi="Garamond" w:cs="Times New Roman"/>
        </w:rPr>
        <w:t>Explanation and Understanding</w:t>
      </w:r>
      <w:r w:rsidR="006B4148">
        <w:rPr>
          <w:rFonts w:ascii="Garamond" w:hAnsi="Garamond" w:cs="Times New Roman"/>
        </w:rPr>
        <w:t>’</w:t>
      </w:r>
      <w:r w:rsidR="006B4148" w:rsidRPr="00BB33D3">
        <w:rPr>
          <w:rFonts w:ascii="Garamond" w:hAnsi="Garamond" w:cs="Times New Roman"/>
        </w:rPr>
        <w:t xml:space="preserve"> </w:t>
      </w:r>
      <w:proofErr w:type="spellStart"/>
      <w:r w:rsidR="006B4148" w:rsidRPr="00BB33D3">
        <w:rPr>
          <w:rFonts w:ascii="Garamond" w:hAnsi="Garamond" w:cs="Times New Roman"/>
        </w:rPr>
        <w:t>Annu</w:t>
      </w:r>
      <w:proofErr w:type="spellEnd"/>
      <w:r w:rsidRPr="00BB33D3">
        <w:rPr>
          <w:rFonts w:ascii="Garamond" w:hAnsi="Garamond" w:cs="Times New Roman"/>
          <w:i/>
        </w:rPr>
        <w:t>. Rev. Psychol.</w:t>
      </w:r>
      <w:r w:rsidRPr="00BB33D3">
        <w:rPr>
          <w:rFonts w:ascii="Garamond" w:hAnsi="Garamond" w:cs="Times New Roman"/>
        </w:rPr>
        <w:t xml:space="preserve"> 57:227–54 </w:t>
      </w:r>
      <w:proofErr w:type="spellStart"/>
      <w:r w:rsidRPr="00BB33D3">
        <w:rPr>
          <w:rFonts w:ascii="Garamond" w:hAnsi="Garamond" w:cs="Times New Roman"/>
        </w:rPr>
        <w:t>doi</w:t>
      </w:r>
      <w:proofErr w:type="spellEnd"/>
      <w:r w:rsidRPr="00BB33D3">
        <w:rPr>
          <w:rFonts w:ascii="Garamond" w:hAnsi="Garamond" w:cs="Times New Roman"/>
        </w:rPr>
        <w:t>: 10.1146/annurev.psych.57.102904.190100</w:t>
      </w:r>
    </w:p>
    <w:p w14:paraId="175AFEB7" w14:textId="77777777" w:rsidR="001A0788" w:rsidRDefault="00FC0FDA" w:rsidP="005878BB">
      <w:pPr>
        <w:spacing w:line="360" w:lineRule="auto"/>
        <w:ind w:left="567" w:hanging="567"/>
        <w:jc w:val="both"/>
        <w:rPr>
          <w:rFonts w:ascii="Garamond" w:hAnsi="Garamond"/>
          <w:color w:val="000000" w:themeColor="text1"/>
        </w:rPr>
      </w:pPr>
      <w:r w:rsidRPr="00DE138F">
        <w:rPr>
          <w:rFonts w:ascii="Garamond" w:hAnsi="Garamond"/>
          <w:color w:val="000000" w:themeColor="text1"/>
        </w:rPr>
        <w:t xml:space="preserve">Kelemen, D., Rottman, J., &amp; Seston, R. (2013). </w:t>
      </w:r>
      <w:r>
        <w:rPr>
          <w:rFonts w:ascii="Garamond" w:hAnsi="Garamond"/>
          <w:color w:val="000000" w:themeColor="text1"/>
        </w:rPr>
        <w:t>‘</w:t>
      </w:r>
      <w:r w:rsidRPr="00DE138F">
        <w:rPr>
          <w:rFonts w:ascii="Garamond" w:hAnsi="Garamond"/>
          <w:color w:val="000000" w:themeColor="text1"/>
        </w:rPr>
        <w:t>Professional physical scientists display tenacious teleological tendencies: Purpose-based reasoning as a cognitive default.</w:t>
      </w:r>
      <w:r>
        <w:rPr>
          <w:rFonts w:ascii="Garamond" w:hAnsi="Garamond"/>
          <w:color w:val="000000" w:themeColor="text1"/>
        </w:rPr>
        <w:t>’</w:t>
      </w:r>
      <w:r w:rsidRPr="00DE138F">
        <w:rPr>
          <w:rFonts w:ascii="Garamond" w:hAnsi="Garamond"/>
          <w:color w:val="000000" w:themeColor="text1"/>
        </w:rPr>
        <w:t xml:space="preserve"> </w:t>
      </w:r>
      <w:r w:rsidRPr="000B519E">
        <w:rPr>
          <w:rFonts w:ascii="Garamond" w:hAnsi="Garamond"/>
          <w:i/>
          <w:iCs/>
          <w:color w:val="000000" w:themeColor="text1"/>
        </w:rPr>
        <w:t>Journal of Experimental Psychology: General</w:t>
      </w:r>
      <w:r w:rsidRPr="00DE138F">
        <w:rPr>
          <w:rFonts w:ascii="Garamond" w:hAnsi="Garamond"/>
          <w:color w:val="000000" w:themeColor="text1"/>
        </w:rPr>
        <w:t>, 142(4), 1074.</w:t>
      </w:r>
      <w:r w:rsidRPr="000B519E">
        <w:rPr>
          <w:rFonts w:ascii="Garamond" w:hAnsi="Garamond"/>
          <w:color w:val="000000" w:themeColor="text1"/>
        </w:rPr>
        <w:t xml:space="preserve">Kovacs, D. M. (2017). </w:t>
      </w:r>
      <w:r>
        <w:rPr>
          <w:rFonts w:ascii="Garamond" w:hAnsi="Garamond"/>
          <w:color w:val="000000" w:themeColor="text1"/>
        </w:rPr>
        <w:t>‘</w:t>
      </w:r>
      <w:r w:rsidRPr="000B519E">
        <w:rPr>
          <w:rFonts w:ascii="Garamond" w:hAnsi="Garamond"/>
          <w:color w:val="000000" w:themeColor="text1"/>
        </w:rPr>
        <w:t xml:space="preserve">Grounding and the argument from </w:t>
      </w:r>
      <w:proofErr w:type="spellStart"/>
      <w:r w:rsidRPr="000B519E">
        <w:rPr>
          <w:rFonts w:ascii="Garamond" w:hAnsi="Garamond"/>
          <w:color w:val="000000" w:themeColor="text1"/>
        </w:rPr>
        <w:t>explanatoriness</w:t>
      </w:r>
      <w:proofErr w:type="spellEnd"/>
      <w:r w:rsidRPr="000B519E">
        <w:rPr>
          <w:rFonts w:ascii="Garamond" w:hAnsi="Garamond"/>
          <w:color w:val="000000" w:themeColor="text1"/>
        </w:rPr>
        <w:t>.</w:t>
      </w:r>
      <w:r>
        <w:rPr>
          <w:rFonts w:ascii="Garamond" w:hAnsi="Garamond"/>
          <w:color w:val="000000" w:themeColor="text1"/>
        </w:rPr>
        <w:t>’</w:t>
      </w:r>
      <w:r w:rsidRPr="000B519E">
        <w:rPr>
          <w:rFonts w:ascii="Garamond" w:hAnsi="Garamond"/>
          <w:color w:val="000000" w:themeColor="text1"/>
        </w:rPr>
        <w:t> </w:t>
      </w:r>
      <w:r w:rsidRPr="000B519E">
        <w:rPr>
          <w:rFonts w:ascii="Garamond" w:hAnsi="Garamond"/>
          <w:i/>
          <w:iCs/>
          <w:color w:val="000000" w:themeColor="text1"/>
        </w:rPr>
        <w:t>Philosophical Studies</w:t>
      </w:r>
      <w:r w:rsidRPr="000B519E">
        <w:rPr>
          <w:rFonts w:ascii="Garamond" w:hAnsi="Garamond"/>
          <w:color w:val="000000" w:themeColor="text1"/>
        </w:rPr>
        <w:t>, </w:t>
      </w:r>
      <w:r w:rsidRPr="000B519E">
        <w:rPr>
          <w:rFonts w:ascii="Garamond" w:hAnsi="Garamond"/>
          <w:i/>
          <w:iCs/>
          <w:color w:val="000000" w:themeColor="text1"/>
        </w:rPr>
        <w:t>174</w:t>
      </w:r>
      <w:r w:rsidRPr="000B519E">
        <w:rPr>
          <w:rFonts w:ascii="Garamond" w:hAnsi="Garamond"/>
          <w:color w:val="000000" w:themeColor="text1"/>
        </w:rPr>
        <w:t>(12), 2927-2952.</w:t>
      </w:r>
    </w:p>
    <w:p w14:paraId="3A4F0111" w14:textId="77777777" w:rsidR="001A0788" w:rsidRDefault="005A1163" w:rsidP="005878BB">
      <w:pPr>
        <w:spacing w:line="360" w:lineRule="auto"/>
        <w:ind w:left="567" w:hanging="567"/>
        <w:jc w:val="both"/>
        <w:rPr>
          <w:rFonts w:ascii="Garamond" w:hAnsi="Garamond"/>
          <w:color w:val="000000" w:themeColor="text1"/>
        </w:rPr>
      </w:pPr>
      <w:proofErr w:type="spellStart"/>
      <w:r w:rsidRPr="002C1F17">
        <w:rPr>
          <w:rFonts w:ascii="Garamond" w:hAnsi="Garamond"/>
          <w:color w:val="000000" w:themeColor="text1"/>
        </w:rPr>
        <w:t>Knobe</w:t>
      </w:r>
      <w:proofErr w:type="spellEnd"/>
      <w:r w:rsidRPr="002C1F17">
        <w:rPr>
          <w:rFonts w:ascii="Garamond" w:hAnsi="Garamond"/>
          <w:color w:val="000000" w:themeColor="text1"/>
        </w:rPr>
        <w:t>, J. (2009). Folk judgments of causation. </w:t>
      </w:r>
      <w:r w:rsidRPr="002C1F17">
        <w:rPr>
          <w:rFonts w:ascii="Garamond" w:hAnsi="Garamond"/>
          <w:i/>
          <w:iCs/>
          <w:color w:val="000000" w:themeColor="text1"/>
        </w:rPr>
        <w:t>Studies in History and Philosophy of Science Part A</w:t>
      </w:r>
      <w:r w:rsidRPr="002C1F17">
        <w:rPr>
          <w:rFonts w:ascii="Garamond" w:hAnsi="Garamond"/>
          <w:color w:val="000000" w:themeColor="text1"/>
        </w:rPr>
        <w:t>, </w:t>
      </w:r>
      <w:r w:rsidRPr="002C1F17">
        <w:rPr>
          <w:rFonts w:ascii="Garamond" w:hAnsi="Garamond"/>
          <w:i/>
          <w:iCs/>
          <w:color w:val="000000" w:themeColor="text1"/>
        </w:rPr>
        <w:t>40</w:t>
      </w:r>
      <w:r w:rsidRPr="002C1F17">
        <w:rPr>
          <w:rFonts w:ascii="Garamond" w:hAnsi="Garamond"/>
          <w:color w:val="000000" w:themeColor="text1"/>
        </w:rPr>
        <w:t>(2), 238-242.</w:t>
      </w:r>
    </w:p>
    <w:p w14:paraId="38C1B679" w14:textId="77777777" w:rsidR="001A0788" w:rsidRDefault="00FC0FDA" w:rsidP="005878BB">
      <w:pPr>
        <w:spacing w:line="360" w:lineRule="auto"/>
        <w:ind w:left="567" w:hanging="567"/>
        <w:jc w:val="both"/>
        <w:rPr>
          <w:rFonts w:ascii="Garamond" w:hAnsi="Garamond"/>
          <w:color w:val="000000" w:themeColor="text1"/>
        </w:rPr>
      </w:pPr>
      <w:r w:rsidRPr="000B519E">
        <w:rPr>
          <w:rFonts w:ascii="Garamond" w:hAnsi="Garamond"/>
          <w:color w:val="000000" w:themeColor="text1"/>
        </w:rPr>
        <w:t xml:space="preserve">Kovacs, D. M. (forthcoming).  </w:t>
      </w:r>
      <w:r>
        <w:rPr>
          <w:rFonts w:ascii="Garamond" w:hAnsi="Garamond"/>
          <w:color w:val="000000" w:themeColor="text1"/>
        </w:rPr>
        <w:t>‘</w:t>
      </w:r>
      <w:r w:rsidRPr="000B519E">
        <w:rPr>
          <w:rFonts w:ascii="Garamond" w:hAnsi="Garamond"/>
          <w:color w:val="000000" w:themeColor="text1"/>
        </w:rPr>
        <w:t>Metaphysically Explanatory Unification</w:t>
      </w:r>
      <w:r>
        <w:rPr>
          <w:rFonts w:ascii="Garamond" w:hAnsi="Garamond"/>
          <w:color w:val="000000" w:themeColor="text1"/>
        </w:rPr>
        <w:t>.’</w:t>
      </w:r>
      <w:r w:rsidRPr="000B519E">
        <w:rPr>
          <w:rFonts w:ascii="Garamond" w:hAnsi="Garamond"/>
          <w:color w:val="000000" w:themeColor="text1"/>
        </w:rPr>
        <w:t xml:space="preserve"> </w:t>
      </w:r>
      <w:r w:rsidRPr="000B519E">
        <w:rPr>
          <w:rFonts w:ascii="Garamond" w:hAnsi="Garamond"/>
          <w:i/>
          <w:color w:val="000000" w:themeColor="text1"/>
        </w:rPr>
        <w:t>Philosophical Studies</w:t>
      </w:r>
      <w:r w:rsidRPr="000B519E">
        <w:rPr>
          <w:rFonts w:ascii="Garamond" w:hAnsi="Garamond"/>
          <w:color w:val="000000" w:themeColor="text1"/>
        </w:rPr>
        <w:t xml:space="preserve">. </w:t>
      </w:r>
      <w:r>
        <w:rPr>
          <w:rFonts w:ascii="Garamond" w:hAnsi="Garamond"/>
          <w:color w:val="000000" w:themeColor="text1"/>
        </w:rPr>
        <w:t>DOI:</w:t>
      </w:r>
      <w:r w:rsidRPr="000F3C02">
        <w:rPr>
          <w:rFonts w:ascii="Garamond" w:hAnsi="Garamond"/>
          <w:color w:val="000000" w:themeColor="text1"/>
        </w:rPr>
        <w:t>10.1007/s11098-019-01279-z</w:t>
      </w:r>
    </w:p>
    <w:p w14:paraId="5CA2AC87" w14:textId="77777777" w:rsidR="001A0788" w:rsidRDefault="005A1163" w:rsidP="005878BB">
      <w:pPr>
        <w:spacing w:line="360" w:lineRule="auto"/>
        <w:ind w:left="567" w:hanging="567"/>
        <w:jc w:val="both"/>
        <w:rPr>
          <w:rFonts w:ascii="Garamond" w:hAnsi="Garamond"/>
          <w:color w:val="000000" w:themeColor="text1"/>
        </w:rPr>
      </w:pPr>
      <w:r w:rsidRPr="00FB041E">
        <w:rPr>
          <w:rFonts w:ascii="Garamond" w:hAnsi="Garamond"/>
          <w:color w:val="000000" w:themeColor="text1"/>
        </w:rPr>
        <w:t xml:space="preserve">Kovacs, D. M. (2017). ‘Grounding and the argument from </w:t>
      </w:r>
      <w:proofErr w:type="spellStart"/>
      <w:r w:rsidRPr="00FB041E">
        <w:rPr>
          <w:rFonts w:ascii="Garamond" w:hAnsi="Garamond"/>
          <w:color w:val="000000" w:themeColor="text1"/>
        </w:rPr>
        <w:t>explanatoriness</w:t>
      </w:r>
      <w:proofErr w:type="spellEnd"/>
      <w:r w:rsidRPr="00FB041E">
        <w:rPr>
          <w:rFonts w:ascii="Garamond" w:hAnsi="Garamond"/>
          <w:color w:val="000000" w:themeColor="text1"/>
        </w:rPr>
        <w:t>.’ </w:t>
      </w:r>
      <w:r w:rsidRPr="00FB041E">
        <w:rPr>
          <w:rFonts w:ascii="Garamond" w:hAnsi="Garamond"/>
          <w:i/>
          <w:iCs/>
          <w:color w:val="000000" w:themeColor="text1"/>
        </w:rPr>
        <w:t>Philosophical Studies</w:t>
      </w:r>
      <w:r w:rsidRPr="00FB041E">
        <w:rPr>
          <w:rFonts w:ascii="Garamond" w:hAnsi="Garamond"/>
          <w:color w:val="000000" w:themeColor="text1"/>
        </w:rPr>
        <w:t>, </w:t>
      </w:r>
      <w:r w:rsidRPr="00FB041E">
        <w:rPr>
          <w:rFonts w:ascii="Garamond" w:hAnsi="Garamond"/>
          <w:i/>
          <w:iCs/>
          <w:color w:val="000000" w:themeColor="text1"/>
        </w:rPr>
        <w:t>174</w:t>
      </w:r>
      <w:r w:rsidRPr="00FB041E">
        <w:rPr>
          <w:rFonts w:ascii="Garamond" w:hAnsi="Garamond"/>
          <w:color w:val="000000" w:themeColor="text1"/>
        </w:rPr>
        <w:t>(12):2927-2952.</w:t>
      </w:r>
    </w:p>
    <w:p w14:paraId="7DAEEF38" w14:textId="77777777" w:rsidR="001A0788" w:rsidRDefault="00FC0FDA" w:rsidP="005878BB">
      <w:pPr>
        <w:spacing w:line="360" w:lineRule="auto"/>
        <w:ind w:left="567" w:hanging="567"/>
        <w:jc w:val="both"/>
        <w:rPr>
          <w:rFonts w:ascii="Garamond" w:hAnsi="Garamond"/>
          <w:color w:val="000000" w:themeColor="text1"/>
          <w:highlight w:val="white"/>
        </w:rPr>
      </w:pPr>
      <w:r w:rsidRPr="00F94EDD">
        <w:rPr>
          <w:rFonts w:ascii="Garamond" w:hAnsi="Garamond"/>
          <w:color w:val="000000" w:themeColor="text1"/>
          <w:highlight w:val="white"/>
        </w:rPr>
        <w:lastRenderedPageBreak/>
        <w:t xml:space="preserve">Lombrozo, T. (2007). </w:t>
      </w:r>
      <w:r>
        <w:rPr>
          <w:rFonts w:ascii="Garamond" w:hAnsi="Garamond"/>
          <w:color w:val="000000" w:themeColor="text1"/>
          <w:highlight w:val="white"/>
        </w:rPr>
        <w:t>‘</w:t>
      </w:r>
      <w:r w:rsidRPr="00F94EDD">
        <w:rPr>
          <w:rFonts w:ascii="Garamond" w:hAnsi="Garamond"/>
          <w:color w:val="000000" w:themeColor="text1"/>
          <w:highlight w:val="white"/>
        </w:rPr>
        <w:t>Simplicity and probability in causal explanation.</w:t>
      </w:r>
      <w:r>
        <w:rPr>
          <w:rFonts w:ascii="Garamond" w:hAnsi="Garamond"/>
          <w:color w:val="000000" w:themeColor="text1"/>
          <w:highlight w:val="white"/>
        </w:rPr>
        <w:t>’</w:t>
      </w:r>
      <w:r w:rsidRPr="00F94EDD">
        <w:rPr>
          <w:rFonts w:ascii="Garamond" w:hAnsi="Garamond"/>
          <w:color w:val="000000" w:themeColor="text1"/>
          <w:highlight w:val="white"/>
        </w:rPr>
        <w:t> </w:t>
      </w:r>
      <w:r w:rsidRPr="00F94EDD">
        <w:rPr>
          <w:rFonts w:ascii="Garamond" w:hAnsi="Garamond"/>
          <w:i/>
          <w:iCs/>
          <w:color w:val="000000" w:themeColor="text1"/>
          <w:highlight w:val="white"/>
        </w:rPr>
        <w:t>Cognitive psychology</w:t>
      </w:r>
      <w:r w:rsidRPr="00F94EDD">
        <w:rPr>
          <w:rFonts w:ascii="Garamond" w:hAnsi="Garamond"/>
          <w:color w:val="000000" w:themeColor="text1"/>
          <w:highlight w:val="white"/>
        </w:rPr>
        <w:t>, </w:t>
      </w:r>
      <w:r w:rsidRPr="00F94EDD">
        <w:rPr>
          <w:rFonts w:ascii="Garamond" w:hAnsi="Garamond"/>
          <w:i/>
          <w:iCs/>
          <w:color w:val="000000" w:themeColor="text1"/>
          <w:highlight w:val="white"/>
        </w:rPr>
        <w:t>55</w:t>
      </w:r>
      <w:r w:rsidRPr="00F94EDD">
        <w:rPr>
          <w:rFonts w:ascii="Garamond" w:hAnsi="Garamond"/>
          <w:color w:val="000000" w:themeColor="text1"/>
          <w:highlight w:val="white"/>
        </w:rPr>
        <w:t>(3), 232-257.</w:t>
      </w:r>
    </w:p>
    <w:p w14:paraId="35CDD312" w14:textId="77777777" w:rsidR="001A0788" w:rsidRDefault="00FC0FDA" w:rsidP="005878BB">
      <w:pPr>
        <w:spacing w:line="360" w:lineRule="auto"/>
        <w:ind w:left="567" w:hanging="567"/>
        <w:jc w:val="both"/>
        <w:rPr>
          <w:rFonts w:ascii="Garamond" w:hAnsi="Garamond"/>
          <w:color w:val="000000" w:themeColor="text1"/>
        </w:rPr>
      </w:pPr>
      <w:proofErr w:type="spellStart"/>
      <w:r w:rsidRPr="000B519E">
        <w:rPr>
          <w:rFonts w:ascii="Garamond" w:hAnsi="Garamond"/>
          <w:color w:val="000000" w:themeColor="text1"/>
          <w:highlight w:val="white"/>
        </w:rPr>
        <w:t>Maurin</w:t>
      </w:r>
      <w:proofErr w:type="spellEnd"/>
      <w:r w:rsidRPr="000B519E">
        <w:rPr>
          <w:rFonts w:ascii="Garamond" w:hAnsi="Garamond"/>
          <w:color w:val="000000" w:themeColor="text1"/>
          <w:highlight w:val="white"/>
        </w:rPr>
        <w:t>, A-S. (2018). ‘Grounding and metaphysical explanation: it’s complicated.’ </w:t>
      </w:r>
      <w:r w:rsidRPr="000B519E">
        <w:rPr>
          <w:rFonts w:ascii="Garamond" w:hAnsi="Garamond"/>
          <w:i/>
          <w:color w:val="000000" w:themeColor="text1"/>
        </w:rPr>
        <w:t>Philosophical Studies</w:t>
      </w:r>
      <w:r>
        <w:rPr>
          <w:rFonts w:ascii="Garamond" w:hAnsi="Garamond"/>
          <w:color w:val="000000" w:themeColor="text1"/>
          <w:highlight w:val="white"/>
        </w:rPr>
        <w:t>.</w:t>
      </w:r>
      <w:r w:rsidRPr="000F3C02" w:rsidDel="000F3C02">
        <w:rPr>
          <w:rFonts w:ascii="Garamond" w:hAnsi="Garamond"/>
          <w:color w:val="000000" w:themeColor="text1"/>
          <w:highlight w:val="white"/>
        </w:rPr>
        <w:t xml:space="preserve"> </w:t>
      </w:r>
      <w:r>
        <w:rPr>
          <w:rFonts w:ascii="Garamond" w:hAnsi="Garamond"/>
          <w:color w:val="000000" w:themeColor="text1"/>
          <w:highlight w:val="white"/>
        </w:rPr>
        <w:t>DOI:</w:t>
      </w:r>
      <w:r w:rsidRPr="000B519E">
        <w:rPr>
          <w:rFonts w:ascii="Garamond" w:hAnsi="Garamond"/>
          <w:color w:val="000000" w:themeColor="text1"/>
        </w:rPr>
        <w:t>10.1007/s11098-018-1080-0</w:t>
      </w:r>
    </w:p>
    <w:p w14:paraId="50B48F07" w14:textId="77777777" w:rsidR="001A0788" w:rsidRDefault="00FC0FDA" w:rsidP="005878BB">
      <w:pPr>
        <w:spacing w:line="360" w:lineRule="auto"/>
        <w:ind w:left="567" w:hanging="567"/>
        <w:jc w:val="both"/>
        <w:rPr>
          <w:rFonts w:ascii="Garamond" w:hAnsi="Garamond"/>
          <w:color w:val="000000" w:themeColor="text1"/>
        </w:rPr>
      </w:pPr>
      <w:r w:rsidRPr="00C45CBB">
        <w:rPr>
          <w:rFonts w:ascii="Garamond" w:hAnsi="Garamond"/>
          <w:color w:val="000000" w:themeColor="text1"/>
        </w:rPr>
        <w:t xml:space="preserve">McGill, A. L. (1989). </w:t>
      </w:r>
      <w:r>
        <w:rPr>
          <w:rFonts w:ascii="Garamond" w:hAnsi="Garamond"/>
          <w:color w:val="000000" w:themeColor="text1"/>
        </w:rPr>
        <w:t>‘</w:t>
      </w:r>
      <w:r w:rsidRPr="00C45CBB">
        <w:rPr>
          <w:rFonts w:ascii="Garamond" w:hAnsi="Garamond"/>
          <w:color w:val="000000" w:themeColor="text1"/>
        </w:rPr>
        <w:t>Context effects in judgments of causation.</w:t>
      </w:r>
      <w:r>
        <w:rPr>
          <w:rFonts w:ascii="Garamond" w:hAnsi="Garamond"/>
          <w:color w:val="000000" w:themeColor="text1"/>
        </w:rPr>
        <w:t>’</w:t>
      </w:r>
      <w:r w:rsidRPr="00C45CBB">
        <w:rPr>
          <w:rFonts w:ascii="Garamond" w:hAnsi="Garamond"/>
          <w:color w:val="000000" w:themeColor="text1"/>
        </w:rPr>
        <w:t> </w:t>
      </w:r>
      <w:r w:rsidRPr="00C45CBB">
        <w:rPr>
          <w:rFonts w:ascii="Garamond" w:hAnsi="Garamond"/>
          <w:i/>
          <w:iCs/>
          <w:color w:val="000000" w:themeColor="text1"/>
        </w:rPr>
        <w:t>Journal of Personality and Social Psychology</w:t>
      </w:r>
      <w:r w:rsidRPr="00C45CBB">
        <w:rPr>
          <w:rFonts w:ascii="Garamond" w:hAnsi="Garamond"/>
          <w:color w:val="000000" w:themeColor="text1"/>
        </w:rPr>
        <w:t>, </w:t>
      </w:r>
      <w:r w:rsidRPr="00C45CBB">
        <w:rPr>
          <w:rFonts w:ascii="Garamond" w:hAnsi="Garamond"/>
          <w:i/>
          <w:iCs/>
          <w:color w:val="000000" w:themeColor="text1"/>
        </w:rPr>
        <w:t>57</w:t>
      </w:r>
      <w:r w:rsidRPr="00C45CBB">
        <w:rPr>
          <w:rFonts w:ascii="Garamond" w:hAnsi="Garamond"/>
          <w:color w:val="000000" w:themeColor="text1"/>
        </w:rPr>
        <w:t>(2), 189.</w:t>
      </w:r>
    </w:p>
    <w:p w14:paraId="492E4DC8" w14:textId="77777777" w:rsidR="001A0788" w:rsidRDefault="0052117A" w:rsidP="005878BB">
      <w:pPr>
        <w:spacing w:line="360" w:lineRule="auto"/>
        <w:ind w:left="567" w:hanging="567"/>
        <w:jc w:val="both"/>
        <w:rPr>
          <w:rFonts w:ascii="Garamond" w:hAnsi="Garamond"/>
          <w:color w:val="000000" w:themeColor="text1"/>
        </w:rPr>
      </w:pPr>
      <w:r w:rsidRPr="00BB33D3">
        <w:rPr>
          <w:rFonts w:ascii="Garamond" w:hAnsi="Garamond" w:cs="Times New Roman"/>
        </w:rPr>
        <w:t xml:space="preserve">Medin DL, Atran S. 2004. </w:t>
      </w:r>
      <w:r>
        <w:rPr>
          <w:rFonts w:ascii="Garamond" w:hAnsi="Garamond" w:cs="Times New Roman"/>
        </w:rPr>
        <w:t>‘</w:t>
      </w:r>
      <w:r w:rsidRPr="00BB33D3">
        <w:rPr>
          <w:rFonts w:ascii="Garamond" w:hAnsi="Garamond" w:cs="Times New Roman"/>
        </w:rPr>
        <w:t>The native mind: biological categorization, reasoning and decision making in development across cultures.</w:t>
      </w:r>
      <w:r>
        <w:rPr>
          <w:rFonts w:ascii="Garamond" w:hAnsi="Garamond" w:cs="Times New Roman"/>
        </w:rPr>
        <w:t>’</w:t>
      </w:r>
      <w:r w:rsidRPr="00BB33D3">
        <w:rPr>
          <w:rFonts w:ascii="Garamond" w:hAnsi="Garamond" w:cs="Times New Roman"/>
        </w:rPr>
        <w:t xml:space="preserve"> </w:t>
      </w:r>
      <w:r w:rsidRPr="00BB33D3">
        <w:rPr>
          <w:rFonts w:ascii="Garamond" w:hAnsi="Garamond" w:cs="Times New Roman"/>
          <w:i/>
        </w:rPr>
        <w:t>Psychol. Rev</w:t>
      </w:r>
      <w:r w:rsidRPr="00BB33D3">
        <w:rPr>
          <w:rFonts w:ascii="Garamond" w:hAnsi="Garamond" w:cs="Times New Roman"/>
        </w:rPr>
        <w:t>. 111:960–83</w:t>
      </w:r>
    </w:p>
    <w:p w14:paraId="3B52064F" w14:textId="77777777" w:rsidR="001A0788" w:rsidRDefault="0052117A" w:rsidP="005878BB">
      <w:pPr>
        <w:spacing w:line="360" w:lineRule="auto"/>
        <w:ind w:left="567" w:hanging="567"/>
        <w:jc w:val="both"/>
        <w:rPr>
          <w:rFonts w:ascii="Garamond" w:hAnsi="Garamond"/>
          <w:color w:val="000000" w:themeColor="text1"/>
        </w:rPr>
      </w:pPr>
      <w:r w:rsidRPr="00BB33D3">
        <w:rPr>
          <w:rFonts w:ascii="Garamond" w:hAnsi="Garamond" w:cs="Times New Roman"/>
        </w:rPr>
        <w:t xml:space="preserve">Medin DL, Ross N, Atran S, Cox D, </w:t>
      </w:r>
      <w:proofErr w:type="spellStart"/>
      <w:r w:rsidRPr="00BB33D3">
        <w:rPr>
          <w:rFonts w:ascii="Garamond" w:hAnsi="Garamond" w:cs="Times New Roman"/>
        </w:rPr>
        <w:t>Wakaua</w:t>
      </w:r>
      <w:proofErr w:type="spellEnd"/>
      <w:r w:rsidRPr="00BB33D3">
        <w:rPr>
          <w:rFonts w:ascii="Garamond" w:hAnsi="Garamond" w:cs="Times New Roman"/>
        </w:rPr>
        <w:t xml:space="preserve"> HJ, et al. (2005). </w:t>
      </w:r>
      <w:r>
        <w:rPr>
          <w:rFonts w:ascii="Garamond" w:hAnsi="Garamond" w:cs="Times New Roman"/>
        </w:rPr>
        <w:t>‘</w:t>
      </w:r>
      <w:r w:rsidRPr="00BB33D3">
        <w:rPr>
          <w:rFonts w:ascii="Garamond" w:hAnsi="Garamond" w:cs="Times New Roman"/>
        </w:rPr>
        <w:t>The role of culture in the folk biology of freshwater fish</w:t>
      </w:r>
      <w:r>
        <w:rPr>
          <w:rFonts w:ascii="Garamond" w:hAnsi="Garamond" w:cs="Times New Roman"/>
        </w:rPr>
        <w:t>’</w:t>
      </w:r>
      <w:r w:rsidRPr="00BB33D3">
        <w:rPr>
          <w:rFonts w:ascii="Garamond" w:hAnsi="Garamond" w:cs="Times New Roman"/>
        </w:rPr>
        <w:t xml:space="preserve">. </w:t>
      </w:r>
      <w:proofErr w:type="spellStart"/>
      <w:r w:rsidRPr="00BB33D3">
        <w:rPr>
          <w:rFonts w:ascii="Garamond" w:hAnsi="Garamond" w:cs="Times New Roman"/>
          <w:i/>
        </w:rPr>
        <w:t>Cogn</w:t>
      </w:r>
      <w:proofErr w:type="spellEnd"/>
      <w:r w:rsidRPr="00BB33D3">
        <w:rPr>
          <w:rFonts w:ascii="Garamond" w:hAnsi="Garamond" w:cs="Times New Roman"/>
          <w:i/>
        </w:rPr>
        <w:t>. Psychol.</w:t>
      </w:r>
      <w:r w:rsidRPr="00BB33D3">
        <w:rPr>
          <w:rFonts w:ascii="Garamond" w:hAnsi="Garamond" w:cs="Times New Roman"/>
        </w:rPr>
        <w:t xml:space="preserve"> </w:t>
      </w:r>
    </w:p>
    <w:p w14:paraId="70ECAEC7" w14:textId="54C8C643" w:rsidR="0052117A" w:rsidRPr="000B519E" w:rsidRDefault="0052117A" w:rsidP="005878BB">
      <w:pPr>
        <w:spacing w:line="360" w:lineRule="auto"/>
        <w:ind w:left="567" w:hanging="567"/>
        <w:jc w:val="both"/>
        <w:rPr>
          <w:rFonts w:ascii="Garamond" w:hAnsi="Garamond"/>
          <w:color w:val="000000" w:themeColor="text1"/>
        </w:rPr>
      </w:pPr>
      <w:r w:rsidRPr="00BB33D3">
        <w:rPr>
          <w:rFonts w:ascii="Garamond" w:hAnsi="Garamond" w:cs="Times New Roman"/>
        </w:rPr>
        <w:t>Murphy, G.L. and Medin, D.L. (1985) The role of theories in conceptual coherence. Psychol. Rev. 92, 289–316</w:t>
      </w:r>
    </w:p>
    <w:p w14:paraId="424A550C" w14:textId="77777777" w:rsidR="00FC0FDA" w:rsidRPr="000B519E" w:rsidRDefault="00FC0FDA" w:rsidP="005878BB">
      <w:pPr>
        <w:spacing w:line="360" w:lineRule="auto"/>
        <w:ind w:left="567" w:hanging="567"/>
        <w:jc w:val="both"/>
        <w:rPr>
          <w:rFonts w:ascii="Garamond" w:hAnsi="Garamond" w:cs="Garamond"/>
          <w:color w:val="000000" w:themeColor="text1"/>
        </w:rPr>
      </w:pPr>
      <w:r w:rsidRPr="000B519E">
        <w:rPr>
          <w:rFonts w:ascii="Garamond" w:hAnsi="Garamond" w:cs="Garamond"/>
          <w:color w:val="000000" w:themeColor="text1"/>
        </w:rPr>
        <w:t xml:space="preserve">Miller, K &amp; Norton, J. (2017). ‘Grounding: it’s (probably) all in the head.’ </w:t>
      </w:r>
      <w:r w:rsidRPr="000B519E">
        <w:rPr>
          <w:rFonts w:ascii="Garamond" w:hAnsi="Garamond" w:cs="Garamond"/>
          <w:i/>
          <w:color w:val="000000" w:themeColor="text1"/>
        </w:rPr>
        <w:t>Philosophical Studies</w:t>
      </w:r>
      <w:r w:rsidRPr="000B519E">
        <w:rPr>
          <w:rFonts w:ascii="Garamond" w:hAnsi="Garamond" w:cs="Garamond"/>
          <w:color w:val="000000" w:themeColor="text1"/>
        </w:rPr>
        <w:t>, 174(12), 3059-3081.</w:t>
      </w:r>
    </w:p>
    <w:p w14:paraId="38AD7CDC" w14:textId="77777777" w:rsidR="00FC0FDA" w:rsidRPr="000B519E" w:rsidRDefault="00FC0FDA" w:rsidP="005878BB">
      <w:pPr>
        <w:spacing w:line="360" w:lineRule="auto"/>
        <w:ind w:left="567" w:hanging="567"/>
        <w:jc w:val="both"/>
        <w:rPr>
          <w:rFonts w:ascii="Garamond" w:hAnsi="Garamond"/>
          <w:color w:val="000000" w:themeColor="text1"/>
        </w:rPr>
      </w:pPr>
      <w:r w:rsidRPr="000B519E">
        <w:rPr>
          <w:rFonts w:ascii="Garamond" w:hAnsi="Garamond"/>
          <w:color w:val="000000" w:themeColor="text1"/>
        </w:rPr>
        <w:t>Murphy, G. L., &amp; Medin, D. L. (1985). ‘The role of theories in conceptual coherence.’ </w:t>
      </w:r>
      <w:r w:rsidRPr="000B519E">
        <w:rPr>
          <w:rFonts w:ascii="Garamond" w:hAnsi="Garamond"/>
          <w:i/>
          <w:iCs/>
          <w:color w:val="000000" w:themeColor="text1"/>
        </w:rPr>
        <w:t>Psychological review</w:t>
      </w:r>
      <w:r w:rsidRPr="000B519E">
        <w:rPr>
          <w:rFonts w:ascii="Garamond" w:hAnsi="Garamond"/>
          <w:color w:val="000000" w:themeColor="text1"/>
        </w:rPr>
        <w:t>, </w:t>
      </w:r>
      <w:r w:rsidRPr="000B519E">
        <w:rPr>
          <w:rFonts w:ascii="Garamond" w:hAnsi="Garamond"/>
          <w:i/>
          <w:iCs/>
          <w:color w:val="000000" w:themeColor="text1"/>
        </w:rPr>
        <w:t>92</w:t>
      </w:r>
      <w:r w:rsidRPr="000B519E">
        <w:rPr>
          <w:rFonts w:ascii="Garamond" w:hAnsi="Garamond"/>
          <w:color w:val="000000" w:themeColor="text1"/>
        </w:rPr>
        <w:t>(3), 289.</w:t>
      </w:r>
    </w:p>
    <w:p w14:paraId="729BD30B" w14:textId="77777777" w:rsidR="00FC0FDA" w:rsidRPr="00A72506" w:rsidRDefault="00FC0FDA" w:rsidP="005878BB">
      <w:pPr>
        <w:widowControl w:val="0"/>
        <w:autoSpaceDE w:val="0"/>
        <w:autoSpaceDN w:val="0"/>
        <w:adjustRightInd w:val="0"/>
        <w:spacing w:line="360" w:lineRule="auto"/>
        <w:ind w:left="567" w:hanging="567"/>
        <w:jc w:val="both"/>
        <w:rPr>
          <w:rFonts w:ascii="Garamond" w:hAnsi="Garamond" w:cs="Garamond"/>
          <w:color w:val="000000" w:themeColor="text1"/>
        </w:rPr>
      </w:pPr>
      <w:r w:rsidRPr="00A72506">
        <w:rPr>
          <w:rFonts w:ascii="Garamond" w:hAnsi="Garamond" w:cs="Garamond"/>
          <w:color w:val="000000" w:themeColor="text1"/>
        </w:rPr>
        <w:t xml:space="preserve">Nisbett, R. E. (2003). </w:t>
      </w:r>
      <w:r w:rsidRPr="000B519E">
        <w:rPr>
          <w:rFonts w:ascii="Garamond" w:hAnsi="Garamond" w:cs="Garamond"/>
          <w:i/>
          <w:iCs/>
          <w:color w:val="000000" w:themeColor="text1"/>
        </w:rPr>
        <w:t>The Geography of Thought: How Asians and Westerners Think Di</w:t>
      </w:r>
      <w:r w:rsidRPr="000B519E">
        <w:rPr>
          <w:i/>
          <w:iCs/>
          <w:color w:val="000000" w:themeColor="text1"/>
        </w:rPr>
        <w:t>ﬀ</w:t>
      </w:r>
      <w:r w:rsidRPr="000B519E">
        <w:rPr>
          <w:rFonts w:ascii="Garamond" w:hAnsi="Garamond" w:cs="Garamond"/>
          <w:i/>
          <w:iCs/>
          <w:color w:val="000000" w:themeColor="text1"/>
        </w:rPr>
        <w:t>erently... and Why.</w:t>
      </w:r>
      <w:r w:rsidRPr="00A72506">
        <w:rPr>
          <w:rFonts w:ascii="Garamond" w:hAnsi="Garamond" w:cs="Garamond"/>
          <w:color w:val="000000" w:themeColor="text1"/>
        </w:rPr>
        <w:t> </w:t>
      </w:r>
      <w:r w:rsidRPr="000B519E">
        <w:rPr>
          <w:rFonts w:ascii="Garamond" w:hAnsi="Garamond" w:cs="Garamond"/>
          <w:color w:val="000000" w:themeColor="text1"/>
        </w:rPr>
        <w:t>New York: Simon/Schuster</w:t>
      </w:r>
      <w:r w:rsidRPr="00A72506">
        <w:rPr>
          <w:rFonts w:ascii="Garamond" w:hAnsi="Garamond" w:cs="Garamond"/>
          <w:color w:val="000000" w:themeColor="text1"/>
        </w:rPr>
        <w:t>.</w:t>
      </w:r>
    </w:p>
    <w:p w14:paraId="72F97BAD" w14:textId="77777777" w:rsidR="005A1163" w:rsidRPr="00447C0F" w:rsidRDefault="005A1163" w:rsidP="005878BB">
      <w:pPr>
        <w:widowControl w:val="0"/>
        <w:autoSpaceDE w:val="0"/>
        <w:autoSpaceDN w:val="0"/>
        <w:adjustRightInd w:val="0"/>
        <w:spacing w:line="360" w:lineRule="auto"/>
        <w:ind w:left="567" w:hanging="567"/>
        <w:jc w:val="both"/>
        <w:rPr>
          <w:rFonts w:ascii="Garamond" w:hAnsi="Garamond" w:cs="Garamond"/>
          <w:i/>
          <w:iCs/>
          <w:color w:val="000000" w:themeColor="text1"/>
        </w:rPr>
      </w:pPr>
      <w:r w:rsidRPr="00447C0F">
        <w:rPr>
          <w:rFonts w:ascii="Garamond" w:hAnsi="Garamond" w:cs="Garamond"/>
          <w:color w:val="000000" w:themeColor="text1"/>
        </w:rPr>
        <w:t xml:space="preserve">Norton, J., &amp; Miller, K. (2019). ‘A Psychologistic Theory of Metaphysical Explanation’. </w:t>
      </w:r>
      <w:proofErr w:type="spellStart"/>
      <w:r w:rsidRPr="00447C0F">
        <w:rPr>
          <w:rFonts w:ascii="Garamond" w:hAnsi="Garamond" w:cs="Garamond"/>
          <w:i/>
          <w:color w:val="000000" w:themeColor="text1"/>
        </w:rPr>
        <w:t>Synthese</w:t>
      </w:r>
      <w:proofErr w:type="spellEnd"/>
      <w:r w:rsidRPr="00447C0F">
        <w:rPr>
          <w:rFonts w:ascii="Garamond" w:hAnsi="Garamond" w:cs="Garamond"/>
          <w:color w:val="000000" w:themeColor="text1"/>
        </w:rPr>
        <w:t xml:space="preserve">, </w:t>
      </w:r>
      <w:r w:rsidRPr="00447C0F">
        <w:rPr>
          <w:rFonts w:ascii="Garamond" w:hAnsi="Garamond" w:cs="Garamond"/>
          <w:i/>
          <w:iCs/>
          <w:color w:val="000000" w:themeColor="text1"/>
        </w:rPr>
        <w:t>196</w:t>
      </w:r>
      <w:r w:rsidRPr="00447C0F">
        <w:rPr>
          <w:rFonts w:ascii="Garamond" w:hAnsi="Garamond" w:cs="Garamond"/>
          <w:color w:val="000000" w:themeColor="text1"/>
        </w:rPr>
        <w:t>(7):2777-2802.</w:t>
      </w:r>
    </w:p>
    <w:p w14:paraId="0F167BB1" w14:textId="77777777" w:rsidR="00FC0FDA" w:rsidRPr="000B519E" w:rsidRDefault="00FC0FDA" w:rsidP="005878BB">
      <w:pPr>
        <w:spacing w:line="360" w:lineRule="auto"/>
        <w:ind w:left="567" w:hanging="567"/>
        <w:jc w:val="both"/>
        <w:rPr>
          <w:rFonts w:ascii="Garamond" w:hAnsi="Garamond" w:cs="Arial"/>
          <w:color w:val="000000" w:themeColor="text1"/>
          <w:shd w:val="clear" w:color="auto" w:fill="FFFFFF"/>
        </w:rPr>
      </w:pPr>
      <w:r w:rsidRPr="000B519E">
        <w:rPr>
          <w:rFonts w:ascii="Garamond" w:hAnsi="Garamond" w:cs="Arial"/>
          <w:color w:val="000000" w:themeColor="text1"/>
          <w:shd w:val="clear" w:color="auto" w:fill="FFFFFF"/>
        </w:rPr>
        <w:t>Pearl, Judea (2000). </w:t>
      </w:r>
      <w:r w:rsidRPr="000B519E">
        <w:rPr>
          <w:rFonts w:ascii="Garamond" w:hAnsi="Garamond" w:cs="Arial"/>
          <w:i/>
          <w:iCs/>
          <w:color w:val="000000" w:themeColor="text1"/>
          <w:shd w:val="clear" w:color="auto" w:fill="FFFFFF"/>
        </w:rPr>
        <w:t>Causality: Models, Reasoning, and Inference</w:t>
      </w:r>
      <w:r w:rsidRPr="000B519E">
        <w:rPr>
          <w:rFonts w:ascii="Garamond" w:hAnsi="Garamond" w:cs="Arial"/>
          <w:color w:val="000000" w:themeColor="text1"/>
          <w:shd w:val="clear" w:color="auto" w:fill="FFFFFF"/>
        </w:rPr>
        <w:t>. Cambridge University Press.</w:t>
      </w:r>
    </w:p>
    <w:p w14:paraId="6C93FB48" w14:textId="77777777" w:rsidR="00FC0FDA" w:rsidRPr="00E06013" w:rsidRDefault="00FC0FDA" w:rsidP="005878BB">
      <w:pPr>
        <w:spacing w:line="360" w:lineRule="auto"/>
        <w:ind w:left="567" w:hanging="567"/>
        <w:jc w:val="both"/>
        <w:rPr>
          <w:rFonts w:ascii="Garamond" w:hAnsi="Garamond"/>
          <w:color w:val="000000" w:themeColor="text1"/>
        </w:rPr>
      </w:pPr>
      <w:r w:rsidRPr="00E06013">
        <w:rPr>
          <w:rFonts w:ascii="Garamond" w:hAnsi="Garamond"/>
          <w:color w:val="000000" w:themeColor="text1"/>
        </w:rPr>
        <w:t>Pennington, N., &amp; Hastie, R. (1993). Reasoning in explanation-based decision making. </w:t>
      </w:r>
      <w:r w:rsidRPr="00E06013">
        <w:rPr>
          <w:rFonts w:ascii="Garamond" w:hAnsi="Garamond"/>
          <w:i/>
          <w:iCs/>
          <w:color w:val="000000" w:themeColor="text1"/>
        </w:rPr>
        <w:t>Cognition</w:t>
      </w:r>
      <w:r w:rsidRPr="00E06013">
        <w:rPr>
          <w:rFonts w:ascii="Garamond" w:hAnsi="Garamond"/>
          <w:color w:val="000000" w:themeColor="text1"/>
        </w:rPr>
        <w:t>, </w:t>
      </w:r>
      <w:r w:rsidRPr="00E06013">
        <w:rPr>
          <w:rFonts w:ascii="Garamond" w:hAnsi="Garamond"/>
          <w:i/>
          <w:iCs/>
          <w:color w:val="000000" w:themeColor="text1"/>
        </w:rPr>
        <w:t>49</w:t>
      </w:r>
      <w:r w:rsidRPr="00E06013">
        <w:rPr>
          <w:rFonts w:ascii="Garamond" w:hAnsi="Garamond"/>
          <w:color w:val="000000" w:themeColor="text1"/>
        </w:rPr>
        <w:t>(1-2), 123-163.</w:t>
      </w:r>
    </w:p>
    <w:p w14:paraId="041BEC06" w14:textId="77777777" w:rsidR="00FC0FDA" w:rsidRPr="000B519E" w:rsidRDefault="00FC0FDA" w:rsidP="005878BB">
      <w:pPr>
        <w:spacing w:line="360" w:lineRule="auto"/>
        <w:ind w:left="567" w:hanging="567"/>
        <w:jc w:val="both"/>
        <w:rPr>
          <w:rFonts w:ascii="Garamond" w:hAnsi="Garamond"/>
          <w:color w:val="000000" w:themeColor="text1"/>
        </w:rPr>
      </w:pPr>
      <w:proofErr w:type="spellStart"/>
      <w:r w:rsidRPr="000B519E">
        <w:rPr>
          <w:rFonts w:ascii="Garamond" w:hAnsi="Garamond"/>
          <w:color w:val="000000" w:themeColor="text1"/>
        </w:rPr>
        <w:t>Prasada</w:t>
      </w:r>
      <w:proofErr w:type="spellEnd"/>
      <w:r w:rsidRPr="000B519E">
        <w:rPr>
          <w:rFonts w:ascii="Garamond" w:hAnsi="Garamond"/>
          <w:color w:val="000000" w:themeColor="text1"/>
        </w:rPr>
        <w:t xml:space="preserve">, S., &amp; Dillingham, E. M. (2006). </w:t>
      </w:r>
      <w:r>
        <w:rPr>
          <w:rFonts w:ascii="Garamond" w:hAnsi="Garamond"/>
          <w:color w:val="000000" w:themeColor="text1"/>
        </w:rPr>
        <w:t>‘</w:t>
      </w:r>
      <w:r w:rsidRPr="000B519E">
        <w:rPr>
          <w:rFonts w:ascii="Garamond" w:hAnsi="Garamond"/>
          <w:color w:val="000000" w:themeColor="text1"/>
        </w:rPr>
        <w:t>Principled and statistical connections in common sense conception.</w:t>
      </w:r>
      <w:r>
        <w:rPr>
          <w:rFonts w:ascii="Garamond" w:hAnsi="Garamond"/>
          <w:color w:val="000000" w:themeColor="text1"/>
        </w:rPr>
        <w:t>’</w:t>
      </w:r>
      <w:r w:rsidRPr="000B519E">
        <w:rPr>
          <w:rFonts w:ascii="Garamond" w:hAnsi="Garamond"/>
          <w:color w:val="000000" w:themeColor="text1"/>
        </w:rPr>
        <w:t> </w:t>
      </w:r>
      <w:r w:rsidRPr="000B519E">
        <w:rPr>
          <w:rFonts w:ascii="Garamond" w:hAnsi="Garamond"/>
          <w:i/>
          <w:iCs/>
          <w:color w:val="000000" w:themeColor="text1"/>
        </w:rPr>
        <w:t>Cognition</w:t>
      </w:r>
      <w:r w:rsidRPr="000B519E">
        <w:rPr>
          <w:rFonts w:ascii="Garamond" w:hAnsi="Garamond"/>
          <w:color w:val="000000" w:themeColor="text1"/>
        </w:rPr>
        <w:t>, </w:t>
      </w:r>
      <w:r w:rsidRPr="000B519E">
        <w:rPr>
          <w:rFonts w:ascii="Garamond" w:hAnsi="Garamond"/>
          <w:i/>
          <w:iCs/>
          <w:color w:val="000000" w:themeColor="text1"/>
        </w:rPr>
        <w:t>99</w:t>
      </w:r>
      <w:r w:rsidRPr="000B519E">
        <w:rPr>
          <w:rFonts w:ascii="Garamond" w:hAnsi="Garamond"/>
          <w:color w:val="000000" w:themeColor="text1"/>
        </w:rPr>
        <w:t>(1), 73-112.</w:t>
      </w:r>
    </w:p>
    <w:p w14:paraId="3E3A6730" w14:textId="5DAF24A6" w:rsidR="00FC0FDA" w:rsidRPr="000B519E" w:rsidRDefault="00FC0FDA" w:rsidP="005878BB">
      <w:pPr>
        <w:spacing w:line="360" w:lineRule="auto"/>
        <w:ind w:left="567" w:hanging="567"/>
        <w:jc w:val="both"/>
        <w:rPr>
          <w:rFonts w:ascii="Garamond" w:hAnsi="Garamond"/>
          <w:color w:val="000000" w:themeColor="text1"/>
        </w:rPr>
      </w:pPr>
      <w:proofErr w:type="spellStart"/>
      <w:r w:rsidRPr="000B519E">
        <w:rPr>
          <w:rFonts w:ascii="Garamond" w:hAnsi="Garamond"/>
          <w:color w:val="000000" w:themeColor="text1"/>
        </w:rPr>
        <w:t>Prasada</w:t>
      </w:r>
      <w:proofErr w:type="spellEnd"/>
      <w:r w:rsidRPr="000B519E">
        <w:rPr>
          <w:rFonts w:ascii="Garamond" w:hAnsi="Garamond"/>
          <w:color w:val="000000" w:themeColor="text1"/>
        </w:rPr>
        <w:t xml:space="preserve">, S., &amp; Dillingham, E. M. (2009). </w:t>
      </w:r>
      <w:r>
        <w:rPr>
          <w:rFonts w:ascii="Garamond" w:hAnsi="Garamond"/>
          <w:color w:val="000000" w:themeColor="text1"/>
        </w:rPr>
        <w:t>‘</w:t>
      </w:r>
      <w:r w:rsidRPr="000B519E">
        <w:rPr>
          <w:rFonts w:ascii="Garamond" w:hAnsi="Garamond"/>
          <w:color w:val="000000" w:themeColor="text1"/>
        </w:rPr>
        <w:t>Representation of principled connections: A window onto the formal aspect of common</w:t>
      </w:r>
      <w:r w:rsidR="001A0788">
        <w:rPr>
          <w:rFonts w:ascii="Garamond" w:hAnsi="Garamond"/>
          <w:color w:val="000000" w:themeColor="text1"/>
        </w:rPr>
        <w:t xml:space="preserve"> </w:t>
      </w:r>
      <w:r w:rsidRPr="000B519E">
        <w:rPr>
          <w:rFonts w:ascii="Garamond" w:hAnsi="Garamond"/>
          <w:color w:val="000000" w:themeColor="text1"/>
        </w:rPr>
        <w:t>sense conception.</w:t>
      </w:r>
      <w:r>
        <w:rPr>
          <w:rFonts w:ascii="Garamond" w:hAnsi="Garamond"/>
          <w:color w:val="000000" w:themeColor="text1"/>
        </w:rPr>
        <w:t>’</w:t>
      </w:r>
      <w:r w:rsidRPr="000B519E">
        <w:rPr>
          <w:rFonts w:ascii="Garamond" w:hAnsi="Garamond"/>
          <w:color w:val="000000" w:themeColor="text1"/>
        </w:rPr>
        <w:t> </w:t>
      </w:r>
      <w:proofErr w:type="gramStart"/>
      <w:r w:rsidRPr="000B519E">
        <w:rPr>
          <w:rFonts w:ascii="Garamond" w:hAnsi="Garamond"/>
          <w:i/>
          <w:iCs/>
          <w:color w:val="000000" w:themeColor="text1"/>
        </w:rPr>
        <w:t>Cognitive Science</w:t>
      </w:r>
      <w:r w:rsidRPr="000B519E">
        <w:rPr>
          <w:rFonts w:ascii="Garamond" w:hAnsi="Garamond"/>
          <w:color w:val="000000" w:themeColor="text1"/>
        </w:rPr>
        <w:t>, </w:t>
      </w:r>
      <w:r w:rsidRPr="000B519E">
        <w:rPr>
          <w:rFonts w:ascii="Garamond" w:hAnsi="Garamond"/>
          <w:i/>
          <w:iCs/>
          <w:color w:val="000000" w:themeColor="text1"/>
        </w:rPr>
        <w:t>33</w:t>
      </w:r>
      <w:r w:rsidRPr="000B519E">
        <w:rPr>
          <w:rFonts w:ascii="Garamond" w:hAnsi="Garamond"/>
          <w:color w:val="000000" w:themeColor="text1"/>
        </w:rPr>
        <w:t>(3), 401-448.</w:t>
      </w:r>
      <w:proofErr w:type="gramEnd"/>
    </w:p>
    <w:p w14:paraId="61958170" w14:textId="77777777" w:rsidR="00FC0FDA" w:rsidRPr="000B519E" w:rsidRDefault="00FC0FDA" w:rsidP="005878BB">
      <w:pPr>
        <w:spacing w:line="360" w:lineRule="auto"/>
        <w:ind w:left="567" w:hanging="567"/>
        <w:jc w:val="both"/>
        <w:rPr>
          <w:rFonts w:ascii="Garamond" w:hAnsi="Garamond"/>
          <w:color w:val="000000" w:themeColor="text1"/>
        </w:rPr>
      </w:pPr>
      <w:proofErr w:type="spellStart"/>
      <w:r w:rsidRPr="000B519E">
        <w:rPr>
          <w:rFonts w:ascii="Garamond" w:hAnsi="Garamond"/>
          <w:color w:val="000000" w:themeColor="text1"/>
        </w:rPr>
        <w:lastRenderedPageBreak/>
        <w:t>Prasada</w:t>
      </w:r>
      <w:proofErr w:type="spellEnd"/>
      <w:r w:rsidRPr="000B519E">
        <w:rPr>
          <w:rFonts w:ascii="Garamond" w:hAnsi="Garamond"/>
          <w:color w:val="000000" w:themeColor="text1"/>
        </w:rPr>
        <w:t xml:space="preserve">, S., </w:t>
      </w:r>
      <w:proofErr w:type="spellStart"/>
      <w:r w:rsidRPr="000B519E">
        <w:rPr>
          <w:rFonts w:ascii="Garamond" w:hAnsi="Garamond"/>
          <w:color w:val="000000" w:themeColor="text1"/>
        </w:rPr>
        <w:t>Khemlani</w:t>
      </w:r>
      <w:proofErr w:type="spellEnd"/>
      <w:r w:rsidRPr="000B519E">
        <w:rPr>
          <w:rFonts w:ascii="Garamond" w:hAnsi="Garamond"/>
          <w:color w:val="000000" w:themeColor="text1"/>
        </w:rPr>
        <w:t xml:space="preserve">, S., Leslie, S. J., &amp; Glucksberg, S. (2013). </w:t>
      </w:r>
      <w:r>
        <w:rPr>
          <w:rFonts w:ascii="Garamond" w:hAnsi="Garamond"/>
          <w:color w:val="000000" w:themeColor="text1"/>
        </w:rPr>
        <w:t>‘</w:t>
      </w:r>
      <w:r w:rsidRPr="000B519E">
        <w:rPr>
          <w:rFonts w:ascii="Garamond" w:hAnsi="Garamond"/>
          <w:color w:val="000000" w:themeColor="text1"/>
        </w:rPr>
        <w:t>Conceptual distinctions amongst generics.</w:t>
      </w:r>
      <w:r>
        <w:rPr>
          <w:rFonts w:ascii="Garamond" w:hAnsi="Garamond"/>
          <w:color w:val="000000" w:themeColor="text1"/>
        </w:rPr>
        <w:t>’</w:t>
      </w:r>
      <w:r w:rsidRPr="000B519E">
        <w:rPr>
          <w:rFonts w:ascii="Garamond" w:hAnsi="Garamond"/>
          <w:color w:val="000000" w:themeColor="text1"/>
        </w:rPr>
        <w:t> </w:t>
      </w:r>
      <w:r w:rsidRPr="000B519E">
        <w:rPr>
          <w:rFonts w:ascii="Garamond" w:hAnsi="Garamond"/>
          <w:i/>
          <w:iCs/>
          <w:color w:val="000000" w:themeColor="text1"/>
        </w:rPr>
        <w:t>Cognition</w:t>
      </w:r>
      <w:r w:rsidRPr="000B519E">
        <w:rPr>
          <w:rFonts w:ascii="Garamond" w:hAnsi="Garamond"/>
          <w:color w:val="000000" w:themeColor="text1"/>
        </w:rPr>
        <w:t>, </w:t>
      </w:r>
      <w:r w:rsidRPr="000B519E">
        <w:rPr>
          <w:rFonts w:ascii="Garamond" w:hAnsi="Garamond"/>
          <w:i/>
          <w:iCs/>
          <w:color w:val="000000" w:themeColor="text1"/>
        </w:rPr>
        <w:t>126</w:t>
      </w:r>
      <w:r w:rsidRPr="000B519E">
        <w:rPr>
          <w:rFonts w:ascii="Garamond" w:hAnsi="Garamond"/>
          <w:color w:val="000000" w:themeColor="text1"/>
        </w:rPr>
        <w:t>(3), 405-422.</w:t>
      </w:r>
    </w:p>
    <w:p w14:paraId="3F93A032" w14:textId="77777777" w:rsidR="00FC0FDA" w:rsidRPr="000B519E" w:rsidRDefault="00FC0FDA" w:rsidP="005878BB">
      <w:pPr>
        <w:spacing w:line="360" w:lineRule="auto"/>
        <w:ind w:left="567" w:hanging="567"/>
        <w:jc w:val="both"/>
        <w:rPr>
          <w:rFonts w:ascii="Garamond" w:hAnsi="Garamond"/>
          <w:color w:val="000000" w:themeColor="text1"/>
        </w:rPr>
      </w:pPr>
      <w:r w:rsidRPr="000B519E">
        <w:rPr>
          <w:rFonts w:ascii="Garamond" w:hAnsi="Garamond"/>
          <w:color w:val="000000" w:themeColor="text1"/>
        </w:rPr>
        <w:t>Raven, M. J. (2013). ‘Is ground a strict partial order?’ </w:t>
      </w:r>
      <w:r w:rsidRPr="000B519E">
        <w:rPr>
          <w:rFonts w:ascii="Garamond" w:hAnsi="Garamond"/>
          <w:i/>
          <w:iCs/>
          <w:color w:val="000000" w:themeColor="text1"/>
        </w:rPr>
        <w:t>American Philosophical Quarterly</w:t>
      </w:r>
      <w:r w:rsidRPr="000B519E">
        <w:rPr>
          <w:rFonts w:ascii="Garamond" w:hAnsi="Garamond"/>
          <w:color w:val="000000" w:themeColor="text1"/>
        </w:rPr>
        <w:t xml:space="preserve">, </w:t>
      </w:r>
      <w:r w:rsidRPr="000B519E">
        <w:rPr>
          <w:rFonts w:ascii="Garamond" w:hAnsi="Garamond"/>
          <w:i/>
          <w:iCs/>
          <w:color w:val="000000" w:themeColor="text1"/>
        </w:rPr>
        <w:t>50</w:t>
      </w:r>
      <w:r w:rsidRPr="000B519E">
        <w:rPr>
          <w:rFonts w:ascii="Garamond" w:hAnsi="Garamond"/>
          <w:color w:val="000000" w:themeColor="text1"/>
        </w:rPr>
        <w:t>(2), 193-201.</w:t>
      </w:r>
    </w:p>
    <w:p w14:paraId="1D757755" w14:textId="77777777" w:rsidR="00FC0FDA" w:rsidRPr="000B519E" w:rsidRDefault="00FC0FDA" w:rsidP="005878BB">
      <w:pPr>
        <w:spacing w:line="360" w:lineRule="auto"/>
        <w:ind w:left="567" w:hanging="567"/>
        <w:jc w:val="both"/>
        <w:rPr>
          <w:rFonts w:ascii="Garamond" w:hAnsi="Garamond"/>
          <w:color w:val="000000" w:themeColor="text1"/>
        </w:rPr>
      </w:pPr>
      <w:r w:rsidRPr="000B519E">
        <w:rPr>
          <w:rFonts w:ascii="Garamond" w:hAnsi="Garamond"/>
          <w:color w:val="000000" w:themeColor="text1"/>
        </w:rPr>
        <w:t xml:space="preserve">Raven, M. J. (2015). ‘Ground.’ </w:t>
      </w:r>
      <w:r w:rsidRPr="000B519E">
        <w:rPr>
          <w:rFonts w:ascii="Garamond" w:hAnsi="Garamond"/>
          <w:i/>
          <w:iCs/>
          <w:color w:val="000000" w:themeColor="text1"/>
        </w:rPr>
        <w:t>Philosophy Compass</w:t>
      </w:r>
      <w:r w:rsidRPr="000B519E">
        <w:rPr>
          <w:rFonts w:ascii="Garamond" w:hAnsi="Garamond"/>
          <w:color w:val="000000" w:themeColor="text1"/>
        </w:rPr>
        <w:t xml:space="preserve">, 10(5), 322–333. </w:t>
      </w:r>
    </w:p>
    <w:p w14:paraId="5DEDC9A4" w14:textId="77777777" w:rsidR="00FC0FDA" w:rsidRPr="000B519E" w:rsidRDefault="00FC0FDA" w:rsidP="005878BB">
      <w:pPr>
        <w:spacing w:line="360" w:lineRule="auto"/>
        <w:ind w:left="567" w:hanging="567"/>
        <w:jc w:val="both"/>
        <w:rPr>
          <w:rFonts w:ascii="Garamond" w:hAnsi="Garamond"/>
          <w:color w:val="000000" w:themeColor="text1"/>
        </w:rPr>
      </w:pPr>
      <w:r w:rsidRPr="000B519E">
        <w:rPr>
          <w:rFonts w:ascii="Garamond" w:hAnsi="Garamond"/>
          <w:color w:val="000000" w:themeColor="text1"/>
        </w:rPr>
        <w:t xml:space="preserve">Rodriguez-Pereyra, G. (2005). ‘Why Truthmakers?’ In H. Beebee and J. Dodd (eds.), </w:t>
      </w:r>
      <w:r w:rsidRPr="000B519E">
        <w:rPr>
          <w:rFonts w:ascii="Garamond" w:hAnsi="Garamond"/>
          <w:i/>
          <w:iCs/>
          <w:color w:val="000000" w:themeColor="text1"/>
        </w:rPr>
        <w:t>Truthmakers: The Contemporary Debate</w:t>
      </w:r>
      <w:r w:rsidRPr="000B519E">
        <w:rPr>
          <w:rFonts w:ascii="Garamond" w:hAnsi="Garamond"/>
          <w:color w:val="000000" w:themeColor="text1"/>
        </w:rPr>
        <w:t xml:space="preserve">. Oxford: Clarendon Press. </w:t>
      </w:r>
    </w:p>
    <w:p w14:paraId="6DECC5CA" w14:textId="77777777" w:rsidR="005A1163" w:rsidRDefault="00FC0FDA" w:rsidP="005878BB">
      <w:pPr>
        <w:spacing w:line="360" w:lineRule="auto"/>
        <w:ind w:left="567" w:hanging="567"/>
        <w:jc w:val="both"/>
        <w:rPr>
          <w:rFonts w:ascii="Garamond" w:hAnsi="Garamond"/>
          <w:color w:val="000000" w:themeColor="text1"/>
        </w:rPr>
      </w:pPr>
      <w:r w:rsidRPr="000B519E">
        <w:rPr>
          <w:rFonts w:ascii="Garamond" w:hAnsi="Garamond"/>
          <w:color w:val="000000" w:themeColor="text1"/>
        </w:rPr>
        <w:t xml:space="preserve">Schaffer, J. (2009). ‘On What Grounds What.’ In D. Manley, D. Chalmers, and R. Wasserman (eds.), </w:t>
      </w:r>
      <w:r w:rsidRPr="000B519E">
        <w:rPr>
          <w:rFonts w:ascii="Garamond" w:hAnsi="Garamond"/>
          <w:i/>
          <w:iCs/>
          <w:color w:val="000000" w:themeColor="text1"/>
        </w:rPr>
        <w:t>Metametaphysics: New Essays on the Foundations of Ontology</w:t>
      </w:r>
      <w:r w:rsidRPr="000B519E">
        <w:rPr>
          <w:rFonts w:ascii="Garamond" w:hAnsi="Garamond"/>
          <w:color w:val="000000" w:themeColor="text1"/>
        </w:rPr>
        <w:t xml:space="preserve">. Oxford: </w:t>
      </w:r>
    </w:p>
    <w:p w14:paraId="7CFE0F69" w14:textId="77777777" w:rsidR="005A1163" w:rsidRPr="00D62A11" w:rsidRDefault="005A1163" w:rsidP="005878BB">
      <w:pPr>
        <w:spacing w:line="360" w:lineRule="auto"/>
        <w:ind w:left="567" w:hanging="567"/>
        <w:jc w:val="both"/>
        <w:rPr>
          <w:rFonts w:ascii="Garamond" w:hAnsi="Garamond"/>
          <w:color w:val="000000" w:themeColor="text1"/>
        </w:rPr>
      </w:pPr>
      <w:r w:rsidRPr="00D62A11">
        <w:rPr>
          <w:rFonts w:ascii="Garamond" w:hAnsi="Garamond"/>
          <w:color w:val="000000" w:themeColor="text1"/>
        </w:rPr>
        <w:t xml:space="preserve">Schaffer, J. (2010). ‘The Internal Relatedness of All Things’ </w:t>
      </w:r>
      <w:r w:rsidRPr="00D62A11">
        <w:rPr>
          <w:rFonts w:ascii="Garamond" w:hAnsi="Garamond"/>
          <w:i/>
          <w:iCs/>
          <w:color w:val="000000" w:themeColor="text1"/>
        </w:rPr>
        <w:t>Mind</w:t>
      </w:r>
      <w:r w:rsidRPr="00D62A11">
        <w:rPr>
          <w:rFonts w:ascii="Garamond" w:hAnsi="Garamond"/>
          <w:color w:val="000000" w:themeColor="text1"/>
        </w:rPr>
        <w:t xml:space="preserve"> 119:341-376.</w:t>
      </w:r>
    </w:p>
    <w:p w14:paraId="4D7C1C31" w14:textId="2F6CD397" w:rsidR="00FC0FDA" w:rsidRPr="000B519E" w:rsidRDefault="00FC0FDA" w:rsidP="005878BB">
      <w:pPr>
        <w:spacing w:line="360" w:lineRule="auto"/>
        <w:ind w:left="567" w:hanging="567"/>
        <w:jc w:val="both"/>
        <w:rPr>
          <w:rFonts w:ascii="Garamond" w:hAnsi="Garamond"/>
          <w:color w:val="000000" w:themeColor="text1"/>
        </w:rPr>
      </w:pPr>
      <w:r w:rsidRPr="000B519E">
        <w:rPr>
          <w:rFonts w:ascii="Garamond" w:hAnsi="Garamond"/>
          <w:color w:val="000000" w:themeColor="text1"/>
        </w:rPr>
        <w:t xml:space="preserve">Oxford University Press. </w:t>
      </w:r>
    </w:p>
    <w:p w14:paraId="2D526FC6" w14:textId="77777777" w:rsidR="00FC0FDA" w:rsidRPr="000B519E" w:rsidRDefault="00FC0FDA" w:rsidP="005878BB">
      <w:pPr>
        <w:spacing w:line="360" w:lineRule="auto"/>
        <w:ind w:left="567" w:hanging="567"/>
        <w:jc w:val="both"/>
        <w:rPr>
          <w:rFonts w:ascii="Garamond" w:hAnsi="Garamond" w:cs="Arial"/>
          <w:color w:val="000000" w:themeColor="text1"/>
          <w:shd w:val="clear" w:color="auto" w:fill="FFFFFF"/>
        </w:rPr>
      </w:pPr>
      <w:r w:rsidRPr="000B519E">
        <w:rPr>
          <w:rFonts w:ascii="Garamond" w:hAnsi="Garamond" w:cs="Arial"/>
          <w:color w:val="000000" w:themeColor="text1"/>
          <w:shd w:val="clear" w:color="auto" w:fill="FFFFFF"/>
        </w:rPr>
        <w:t>Schaffer, J. (2016). ‘Grounding in the image of causation.’ </w:t>
      </w:r>
      <w:r w:rsidRPr="000B519E">
        <w:rPr>
          <w:rFonts w:ascii="Garamond" w:hAnsi="Garamond" w:cs="Arial"/>
          <w:i/>
          <w:iCs/>
          <w:color w:val="000000" w:themeColor="text1"/>
        </w:rPr>
        <w:t>Philosophical Studies</w:t>
      </w:r>
      <w:r w:rsidRPr="000B519E">
        <w:rPr>
          <w:rFonts w:ascii="Garamond" w:hAnsi="Garamond" w:cs="Arial"/>
          <w:color w:val="000000" w:themeColor="text1"/>
          <w:shd w:val="clear" w:color="auto" w:fill="FFFFFF"/>
        </w:rPr>
        <w:t> 173 (1):49-100.</w:t>
      </w:r>
    </w:p>
    <w:p w14:paraId="2E1F5841" w14:textId="77777777" w:rsidR="006B4148" w:rsidRDefault="00FC0FDA" w:rsidP="005878BB">
      <w:pPr>
        <w:spacing w:line="360" w:lineRule="auto"/>
        <w:ind w:left="567" w:hanging="567"/>
        <w:jc w:val="both"/>
        <w:rPr>
          <w:rFonts w:ascii="Garamond" w:hAnsi="Garamond"/>
          <w:color w:val="000000" w:themeColor="text1"/>
        </w:rPr>
      </w:pPr>
      <w:proofErr w:type="spellStart"/>
      <w:r w:rsidRPr="000B519E">
        <w:rPr>
          <w:rFonts w:ascii="Garamond" w:hAnsi="Garamond"/>
          <w:color w:val="000000" w:themeColor="text1"/>
        </w:rPr>
        <w:t>Shaheen</w:t>
      </w:r>
      <w:proofErr w:type="spellEnd"/>
      <w:r w:rsidRPr="000B519E">
        <w:rPr>
          <w:rFonts w:ascii="Garamond" w:hAnsi="Garamond"/>
          <w:color w:val="000000" w:themeColor="text1"/>
        </w:rPr>
        <w:t xml:space="preserve">, J. L. (2017). ‘The causal metaphor account of metaphysical explanation.’ </w:t>
      </w:r>
      <w:r w:rsidRPr="000B519E">
        <w:rPr>
          <w:rFonts w:ascii="Garamond" w:hAnsi="Garamond"/>
          <w:i/>
          <w:iCs/>
          <w:color w:val="000000" w:themeColor="text1"/>
        </w:rPr>
        <w:t>Philosophical Studies</w:t>
      </w:r>
      <w:r w:rsidRPr="000B519E">
        <w:rPr>
          <w:rFonts w:ascii="Garamond" w:hAnsi="Garamond"/>
          <w:color w:val="000000" w:themeColor="text1"/>
        </w:rPr>
        <w:t xml:space="preserve">, </w:t>
      </w:r>
      <w:r w:rsidRPr="000B519E">
        <w:rPr>
          <w:rFonts w:ascii="Garamond" w:hAnsi="Garamond"/>
          <w:i/>
          <w:iCs/>
          <w:color w:val="000000" w:themeColor="text1"/>
        </w:rPr>
        <w:t>174</w:t>
      </w:r>
      <w:r w:rsidRPr="000B519E">
        <w:rPr>
          <w:rFonts w:ascii="Garamond" w:hAnsi="Garamond"/>
          <w:color w:val="000000" w:themeColor="text1"/>
        </w:rPr>
        <w:t>, 553–578.</w:t>
      </w:r>
    </w:p>
    <w:p w14:paraId="141F314B" w14:textId="77777777" w:rsidR="006B4148" w:rsidRDefault="00FC4B03" w:rsidP="005878BB">
      <w:pPr>
        <w:spacing w:line="360" w:lineRule="auto"/>
        <w:ind w:left="567" w:hanging="567"/>
        <w:jc w:val="both"/>
        <w:rPr>
          <w:rFonts w:ascii="Garamond" w:hAnsi="Garamond"/>
        </w:rPr>
      </w:pPr>
      <w:r w:rsidRPr="00BB33D3">
        <w:rPr>
          <w:rFonts w:ascii="Garamond" w:hAnsi="Garamond"/>
        </w:rPr>
        <w:t xml:space="preserve">Skiles, A. (2015). ‘Against Grounding Necessitarianism.’ </w:t>
      </w:r>
      <w:r w:rsidRPr="00BB33D3">
        <w:rPr>
          <w:rFonts w:ascii="Garamond" w:hAnsi="Garamond"/>
          <w:i/>
          <w:iCs/>
        </w:rPr>
        <w:t xml:space="preserve">Erkenntnis, </w:t>
      </w:r>
      <w:r w:rsidRPr="00BB33D3">
        <w:rPr>
          <w:rFonts w:ascii="Garamond" w:hAnsi="Garamond"/>
        </w:rPr>
        <w:t xml:space="preserve">80(4):717-751. </w:t>
      </w:r>
    </w:p>
    <w:p w14:paraId="450E750A" w14:textId="77777777" w:rsidR="006B4148" w:rsidRDefault="00023705" w:rsidP="005878BB">
      <w:pPr>
        <w:spacing w:line="360" w:lineRule="auto"/>
        <w:ind w:left="567" w:hanging="567"/>
        <w:jc w:val="both"/>
        <w:rPr>
          <w:rFonts w:ascii="Garamond" w:hAnsi="Garamond"/>
        </w:rPr>
      </w:pPr>
      <w:r w:rsidRPr="00BB33D3">
        <w:rPr>
          <w:rFonts w:ascii="Garamond" w:hAnsi="Garamond"/>
        </w:rPr>
        <w:t xml:space="preserve">Thompson, N. (2016). ‘Grounding and metaphysical explanation.’ </w:t>
      </w:r>
      <w:r w:rsidRPr="00BB33D3">
        <w:rPr>
          <w:rFonts w:ascii="Garamond" w:hAnsi="Garamond"/>
          <w:i/>
        </w:rPr>
        <w:t>Proceedings of the Aristotelian Society</w:t>
      </w:r>
      <w:r w:rsidRPr="00BB33D3">
        <w:rPr>
          <w:rFonts w:ascii="Garamond" w:hAnsi="Garamond"/>
        </w:rPr>
        <w:t>, 116(3):395–402.</w:t>
      </w:r>
    </w:p>
    <w:p w14:paraId="719ECA15" w14:textId="4A80AA34" w:rsidR="00FC4B03" w:rsidRPr="006B4148" w:rsidRDefault="005A1163" w:rsidP="005878BB">
      <w:pPr>
        <w:spacing w:line="360" w:lineRule="auto"/>
        <w:ind w:left="567" w:hanging="567"/>
        <w:jc w:val="both"/>
        <w:rPr>
          <w:rFonts w:ascii="Garamond" w:hAnsi="Garamond"/>
          <w:color w:val="000000" w:themeColor="text1"/>
        </w:rPr>
      </w:pPr>
      <w:r w:rsidRPr="00316F9B">
        <w:rPr>
          <w:rFonts w:ascii="Garamond" w:hAnsi="Garamond"/>
          <w:color w:val="000000" w:themeColor="text1"/>
        </w:rPr>
        <w:t>Thompson, N. (2019). Questions and Answers: Metaphysical Explanation and the Structure of Reality. </w:t>
      </w:r>
      <w:r w:rsidRPr="00316F9B">
        <w:rPr>
          <w:rFonts w:ascii="Garamond" w:hAnsi="Garamond"/>
          <w:i/>
          <w:iCs/>
          <w:color w:val="000000" w:themeColor="text1"/>
        </w:rPr>
        <w:t>Journal of the American Philosophical Association</w:t>
      </w:r>
      <w:r w:rsidRPr="00316F9B">
        <w:rPr>
          <w:rFonts w:ascii="Garamond" w:hAnsi="Garamond"/>
          <w:color w:val="000000" w:themeColor="text1"/>
        </w:rPr>
        <w:t>, </w:t>
      </w:r>
      <w:r w:rsidRPr="00316F9B">
        <w:rPr>
          <w:rFonts w:ascii="Garamond" w:hAnsi="Garamond"/>
          <w:i/>
          <w:iCs/>
          <w:color w:val="000000" w:themeColor="text1"/>
        </w:rPr>
        <w:t>5</w:t>
      </w:r>
      <w:r w:rsidRPr="00316F9B">
        <w:rPr>
          <w:rFonts w:ascii="Garamond" w:hAnsi="Garamond"/>
          <w:color w:val="000000" w:themeColor="text1"/>
        </w:rPr>
        <w:t>(1), 98-116.</w:t>
      </w:r>
    </w:p>
    <w:p w14:paraId="55C82BFB" w14:textId="77777777" w:rsidR="006B4148" w:rsidRDefault="00FC0FDA" w:rsidP="005878BB">
      <w:pPr>
        <w:spacing w:line="360" w:lineRule="auto"/>
        <w:ind w:left="567" w:hanging="567"/>
        <w:jc w:val="both"/>
        <w:rPr>
          <w:rFonts w:ascii="Garamond" w:hAnsi="Garamond"/>
          <w:color w:val="000000" w:themeColor="text1"/>
        </w:rPr>
      </w:pPr>
      <w:r w:rsidRPr="00E90307">
        <w:rPr>
          <w:rFonts w:ascii="Garamond" w:hAnsi="Garamond"/>
          <w:color w:val="000000" w:themeColor="text1"/>
        </w:rPr>
        <w:t xml:space="preserve">Triandis, H. C. (1996). </w:t>
      </w:r>
      <w:r>
        <w:rPr>
          <w:rFonts w:ascii="Garamond" w:hAnsi="Garamond"/>
          <w:color w:val="000000" w:themeColor="text1"/>
        </w:rPr>
        <w:t>‘</w:t>
      </w:r>
      <w:r w:rsidRPr="00E90307">
        <w:rPr>
          <w:rFonts w:ascii="Garamond" w:hAnsi="Garamond"/>
          <w:color w:val="000000" w:themeColor="text1"/>
        </w:rPr>
        <w:t>The psychological measurement of cultural syndromes.</w:t>
      </w:r>
      <w:r>
        <w:rPr>
          <w:rFonts w:ascii="Garamond" w:hAnsi="Garamond"/>
          <w:color w:val="000000" w:themeColor="text1"/>
        </w:rPr>
        <w:t>’</w:t>
      </w:r>
      <w:r w:rsidRPr="00E90307">
        <w:rPr>
          <w:rFonts w:ascii="Garamond" w:hAnsi="Garamond"/>
          <w:color w:val="000000" w:themeColor="text1"/>
        </w:rPr>
        <w:t xml:space="preserve"> </w:t>
      </w:r>
      <w:r w:rsidRPr="000B519E">
        <w:rPr>
          <w:rFonts w:ascii="Garamond" w:hAnsi="Garamond"/>
          <w:i/>
          <w:iCs/>
          <w:color w:val="000000" w:themeColor="text1"/>
        </w:rPr>
        <w:t>American psychologist</w:t>
      </w:r>
      <w:r w:rsidRPr="00E90307">
        <w:rPr>
          <w:rFonts w:ascii="Garamond" w:hAnsi="Garamond"/>
          <w:color w:val="000000" w:themeColor="text1"/>
        </w:rPr>
        <w:t>, 51(4), 407</w:t>
      </w:r>
      <w:r>
        <w:rPr>
          <w:rFonts w:ascii="Garamond" w:hAnsi="Garamond"/>
          <w:color w:val="000000" w:themeColor="text1"/>
        </w:rPr>
        <w:t>-415</w:t>
      </w:r>
      <w:r w:rsidRPr="00E90307">
        <w:rPr>
          <w:rFonts w:ascii="Garamond" w:hAnsi="Garamond"/>
          <w:color w:val="000000" w:themeColor="text1"/>
        </w:rPr>
        <w:t>.</w:t>
      </w:r>
    </w:p>
    <w:p w14:paraId="4A7F8784" w14:textId="430945D1" w:rsidR="003B14ED" w:rsidRPr="006B4148" w:rsidRDefault="003B14ED" w:rsidP="005878BB">
      <w:pPr>
        <w:spacing w:line="360" w:lineRule="auto"/>
        <w:ind w:left="567" w:hanging="567"/>
        <w:jc w:val="both"/>
        <w:rPr>
          <w:rFonts w:ascii="Garamond" w:hAnsi="Garamond"/>
          <w:color w:val="000000" w:themeColor="text1"/>
        </w:rPr>
      </w:pPr>
      <w:r w:rsidRPr="00BB33D3">
        <w:rPr>
          <w:rFonts w:ascii="Garamond" w:hAnsi="Garamond" w:cs="Times New Roman"/>
        </w:rPr>
        <w:t xml:space="preserve">Triandis H. C. 1995. </w:t>
      </w:r>
      <w:r w:rsidRPr="00BB33D3">
        <w:rPr>
          <w:rFonts w:ascii="Garamond" w:hAnsi="Garamond" w:cs="Times New Roman"/>
          <w:i/>
        </w:rPr>
        <w:t>Individualism and Collectivism</w:t>
      </w:r>
      <w:r w:rsidRPr="00BB33D3">
        <w:rPr>
          <w:rFonts w:ascii="Garamond" w:hAnsi="Garamond" w:cs="Times New Roman"/>
        </w:rPr>
        <w:t>. Boulder, CO: Westview</w:t>
      </w:r>
    </w:p>
    <w:p w14:paraId="516B1A43" w14:textId="77777777" w:rsidR="00FC0FDA" w:rsidRPr="00F3534E" w:rsidRDefault="00FC0FDA" w:rsidP="005878BB">
      <w:pPr>
        <w:spacing w:line="360" w:lineRule="auto"/>
        <w:ind w:left="567" w:hanging="567"/>
        <w:jc w:val="both"/>
        <w:rPr>
          <w:rFonts w:ascii="Garamond" w:hAnsi="Garamond"/>
          <w:color w:val="000000" w:themeColor="text1"/>
        </w:rPr>
      </w:pPr>
      <w:r w:rsidRPr="00F3534E">
        <w:rPr>
          <w:rFonts w:ascii="Garamond" w:hAnsi="Garamond"/>
          <w:color w:val="000000" w:themeColor="text1"/>
        </w:rPr>
        <w:t>Van Fraassen, B. C. (1980). </w:t>
      </w:r>
      <w:r w:rsidRPr="00F3534E">
        <w:rPr>
          <w:rFonts w:ascii="Garamond" w:hAnsi="Garamond"/>
          <w:i/>
          <w:iCs/>
          <w:color w:val="000000" w:themeColor="text1"/>
        </w:rPr>
        <w:t>The scientific image</w:t>
      </w:r>
      <w:r w:rsidRPr="00F3534E">
        <w:rPr>
          <w:rFonts w:ascii="Garamond" w:hAnsi="Garamond"/>
          <w:color w:val="000000" w:themeColor="text1"/>
        </w:rPr>
        <w:t>. Oxford University Press.</w:t>
      </w:r>
    </w:p>
    <w:p w14:paraId="14DB50DD" w14:textId="77777777" w:rsidR="00FC0FDA" w:rsidRPr="000B519E" w:rsidRDefault="00FC0FDA" w:rsidP="005878BB">
      <w:pPr>
        <w:spacing w:line="360" w:lineRule="auto"/>
        <w:ind w:left="567" w:hanging="567"/>
        <w:jc w:val="both"/>
        <w:rPr>
          <w:rFonts w:ascii="Garamond" w:hAnsi="Garamond"/>
          <w:color w:val="000000" w:themeColor="text1"/>
        </w:rPr>
      </w:pPr>
      <w:r w:rsidRPr="000B519E">
        <w:rPr>
          <w:rFonts w:ascii="Garamond" w:hAnsi="Garamond"/>
          <w:color w:val="000000" w:themeColor="text1"/>
        </w:rPr>
        <w:t xml:space="preserve">Vasilyeva, N., Wilkenfeld, D., &amp; Lombrozo, T. (2017). </w:t>
      </w:r>
      <w:r>
        <w:rPr>
          <w:rFonts w:ascii="Garamond" w:hAnsi="Garamond"/>
          <w:color w:val="000000" w:themeColor="text1"/>
        </w:rPr>
        <w:t>‘</w:t>
      </w:r>
      <w:r w:rsidRPr="000B519E">
        <w:rPr>
          <w:rFonts w:ascii="Garamond" w:hAnsi="Garamond"/>
          <w:color w:val="000000" w:themeColor="text1"/>
        </w:rPr>
        <w:t>Contextual utility affects the perceived quality of explanations.</w:t>
      </w:r>
      <w:r>
        <w:rPr>
          <w:rFonts w:ascii="Garamond" w:hAnsi="Garamond"/>
          <w:color w:val="000000" w:themeColor="text1"/>
        </w:rPr>
        <w:t>’</w:t>
      </w:r>
      <w:r w:rsidRPr="000B519E">
        <w:rPr>
          <w:rFonts w:ascii="Garamond" w:hAnsi="Garamond"/>
          <w:color w:val="000000" w:themeColor="text1"/>
        </w:rPr>
        <w:t> </w:t>
      </w:r>
      <w:r w:rsidRPr="000B519E">
        <w:rPr>
          <w:rFonts w:ascii="Garamond" w:hAnsi="Garamond"/>
          <w:i/>
          <w:iCs/>
          <w:color w:val="000000" w:themeColor="text1"/>
        </w:rPr>
        <w:t>Psychonomic bulletin &amp; review</w:t>
      </w:r>
      <w:r w:rsidRPr="000B519E">
        <w:rPr>
          <w:rFonts w:ascii="Garamond" w:hAnsi="Garamond"/>
          <w:color w:val="000000" w:themeColor="text1"/>
        </w:rPr>
        <w:t>, </w:t>
      </w:r>
      <w:r w:rsidRPr="000B519E">
        <w:rPr>
          <w:rFonts w:ascii="Garamond" w:hAnsi="Garamond"/>
          <w:i/>
          <w:iCs/>
          <w:color w:val="000000" w:themeColor="text1"/>
        </w:rPr>
        <w:t>24</w:t>
      </w:r>
      <w:r w:rsidRPr="000B519E">
        <w:rPr>
          <w:rFonts w:ascii="Garamond" w:hAnsi="Garamond"/>
          <w:color w:val="000000" w:themeColor="text1"/>
        </w:rPr>
        <w:t>(5), 1436-1450.</w:t>
      </w:r>
    </w:p>
    <w:p w14:paraId="3CB9DD91" w14:textId="77777777" w:rsidR="00FC0FDA" w:rsidRPr="00E729D9" w:rsidRDefault="00FC0FDA" w:rsidP="005878BB">
      <w:pPr>
        <w:spacing w:line="360" w:lineRule="auto"/>
        <w:ind w:left="567" w:hanging="567"/>
        <w:jc w:val="both"/>
        <w:rPr>
          <w:rFonts w:ascii="Garamond" w:hAnsi="Garamond" w:cs="Arial"/>
          <w:color w:val="000000" w:themeColor="text1"/>
          <w:shd w:val="clear" w:color="auto" w:fill="FFFFFF"/>
        </w:rPr>
      </w:pPr>
      <w:r w:rsidRPr="00E729D9">
        <w:rPr>
          <w:rFonts w:ascii="Garamond" w:hAnsi="Garamond" w:cs="Arial"/>
          <w:color w:val="000000" w:themeColor="text1"/>
          <w:shd w:val="clear" w:color="auto" w:fill="FFFFFF"/>
        </w:rPr>
        <w:lastRenderedPageBreak/>
        <w:t>Vlach, H. A., &amp; Noll, N. (2016). Talking to children about science is harder than we think: characteristics and metacognitive judgments of explanations provided to children and adults. </w:t>
      </w:r>
      <w:r w:rsidRPr="00E729D9">
        <w:rPr>
          <w:rFonts w:ascii="Garamond" w:hAnsi="Garamond" w:cs="Arial"/>
          <w:i/>
          <w:iCs/>
          <w:color w:val="000000" w:themeColor="text1"/>
          <w:shd w:val="clear" w:color="auto" w:fill="FFFFFF"/>
        </w:rPr>
        <w:t>Metacognition and Learning</w:t>
      </w:r>
      <w:r w:rsidRPr="00E729D9">
        <w:rPr>
          <w:rFonts w:ascii="Garamond" w:hAnsi="Garamond" w:cs="Arial"/>
          <w:color w:val="000000" w:themeColor="text1"/>
          <w:shd w:val="clear" w:color="auto" w:fill="FFFFFF"/>
        </w:rPr>
        <w:t>, </w:t>
      </w:r>
      <w:r w:rsidRPr="00E729D9">
        <w:rPr>
          <w:rFonts w:ascii="Garamond" w:hAnsi="Garamond" w:cs="Arial"/>
          <w:i/>
          <w:iCs/>
          <w:color w:val="000000" w:themeColor="text1"/>
          <w:shd w:val="clear" w:color="auto" w:fill="FFFFFF"/>
        </w:rPr>
        <w:t>11</w:t>
      </w:r>
      <w:r w:rsidRPr="00E729D9">
        <w:rPr>
          <w:rFonts w:ascii="Garamond" w:hAnsi="Garamond" w:cs="Arial"/>
          <w:color w:val="000000" w:themeColor="text1"/>
          <w:shd w:val="clear" w:color="auto" w:fill="FFFFFF"/>
        </w:rPr>
        <w:t>(3), 317-338.</w:t>
      </w:r>
    </w:p>
    <w:p w14:paraId="5F899C1A" w14:textId="77777777" w:rsidR="00FC0FDA" w:rsidRPr="000B519E" w:rsidRDefault="00FC0FDA" w:rsidP="005878BB">
      <w:pPr>
        <w:spacing w:line="360" w:lineRule="auto"/>
        <w:ind w:left="567" w:hanging="567"/>
        <w:jc w:val="both"/>
        <w:rPr>
          <w:rFonts w:ascii="Garamond" w:hAnsi="Garamond" w:cs="Arial"/>
          <w:color w:val="000000" w:themeColor="text1"/>
          <w:shd w:val="clear" w:color="auto" w:fill="FFFFFF"/>
        </w:rPr>
      </w:pPr>
      <w:r w:rsidRPr="000B519E">
        <w:rPr>
          <w:rFonts w:ascii="Garamond" w:hAnsi="Garamond" w:cs="Arial"/>
          <w:color w:val="000000" w:themeColor="text1"/>
          <w:shd w:val="clear" w:color="auto" w:fill="FFFFFF"/>
        </w:rPr>
        <w:t xml:space="preserve">Wilson, A. (2018). </w:t>
      </w:r>
      <w:r>
        <w:rPr>
          <w:rFonts w:ascii="Garamond" w:hAnsi="Garamond" w:cs="Arial"/>
          <w:color w:val="000000" w:themeColor="text1"/>
          <w:shd w:val="clear" w:color="auto" w:fill="FFFFFF"/>
        </w:rPr>
        <w:t>‘</w:t>
      </w:r>
      <w:r w:rsidRPr="000B519E">
        <w:rPr>
          <w:rFonts w:ascii="Garamond" w:hAnsi="Garamond" w:cs="Arial"/>
          <w:color w:val="000000" w:themeColor="text1"/>
          <w:shd w:val="clear" w:color="auto" w:fill="FFFFFF"/>
        </w:rPr>
        <w:t>Metaphysical causation.</w:t>
      </w:r>
      <w:r>
        <w:rPr>
          <w:rFonts w:ascii="Garamond" w:hAnsi="Garamond" w:cs="Arial"/>
          <w:color w:val="000000" w:themeColor="text1"/>
          <w:shd w:val="clear" w:color="auto" w:fill="FFFFFF"/>
        </w:rPr>
        <w:t>’</w:t>
      </w:r>
      <w:r w:rsidRPr="000B519E">
        <w:rPr>
          <w:rFonts w:ascii="Garamond" w:hAnsi="Garamond" w:cs="Arial"/>
          <w:color w:val="000000" w:themeColor="text1"/>
          <w:shd w:val="clear" w:color="auto" w:fill="FFFFFF"/>
        </w:rPr>
        <w:t> </w:t>
      </w:r>
      <w:proofErr w:type="spellStart"/>
      <w:r w:rsidRPr="000B519E">
        <w:rPr>
          <w:rFonts w:ascii="Garamond" w:hAnsi="Garamond" w:cs="Arial"/>
          <w:i/>
          <w:iCs/>
          <w:color w:val="000000" w:themeColor="text1"/>
          <w:shd w:val="clear" w:color="auto" w:fill="FFFFFF"/>
        </w:rPr>
        <w:t>Noûs</w:t>
      </w:r>
      <w:proofErr w:type="spellEnd"/>
      <w:r w:rsidRPr="000B519E">
        <w:rPr>
          <w:rFonts w:ascii="Garamond" w:hAnsi="Garamond" w:cs="Arial"/>
          <w:color w:val="000000" w:themeColor="text1"/>
          <w:shd w:val="clear" w:color="auto" w:fill="FFFFFF"/>
        </w:rPr>
        <w:t>, </w:t>
      </w:r>
      <w:r w:rsidRPr="000B519E">
        <w:rPr>
          <w:rFonts w:ascii="Garamond" w:hAnsi="Garamond" w:cs="Arial"/>
          <w:i/>
          <w:iCs/>
          <w:color w:val="000000" w:themeColor="text1"/>
          <w:shd w:val="clear" w:color="auto" w:fill="FFFFFF"/>
        </w:rPr>
        <w:t>52</w:t>
      </w:r>
      <w:r w:rsidRPr="000B519E">
        <w:rPr>
          <w:rFonts w:ascii="Garamond" w:hAnsi="Garamond" w:cs="Arial"/>
          <w:color w:val="000000" w:themeColor="text1"/>
          <w:shd w:val="clear" w:color="auto" w:fill="FFFFFF"/>
        </w:rPr>
        <w:t>(4), 723-751.</w:t>
      </w:r>
    </w:p>
    <w:p w14:paraId="3D36710E" w14:textId="77777777" w:rsidR="00FC0FDA" w:rsidRPr="000B519E" w:rsidRDefault="00FC0FDA" w:rsidP="005878BB">
      <w:pPr>
        <w:spacing w:line="360" w:lineRule="auto"/>
        <w:ind w:left="567" w:hanging="567"/>
        <w:jc w:val="both"/>
        <w:outlineLvl w:val="0"/>
        <w:rPr>
          <w:rFonts w:ascii="Garamond" w:hAnsi="Garamond"/>
          <w:color w:val="000000" w:themeColor="text1"/>
        </w:rPr>
      </w:pPr>
      <w:r w:rsidRPr="000B519E">
        <w:rPr>
          <w:rFonts w:ascii="Garamond" w:hAnsi="Garamond"/>
          <w:color w:val="000000" w:themeColor="text1"/>
        </w:rPr>
        <w:t xml:space="preserve">Wilson, J. (2014). ‘No Work for a Theory of Grounding.’ </w:t>
      </w:r>
      <w:r w:rsidRPr="000B519E">
        <w:rPr>
          <w:rFonts w:ascii="Garamond" w:hAnsi="Garamond"/>
          <w:i/>
          <w:iCs/>
          <w:color w:val="000000" w:themeColor="text1"/>
        </w:rPr>
        <w:t>Inquiry</w:t>
      </w:r>
      <w:r w:rsidRPr="000B519E">
        <w:rPr>
          <w:rFonts w:ascii="Garamond" w:hAnsi="Garamond"/>
          <w:color w:val="000000" w:themeColor="text1"/>
        </w:rPr>
        <w:t>, 57(5–6):1–45.</w:t>
      </w:r>
    </w:p>
    <w:p w14:paraId="5FF6C110" w14:textId="77777777" w:rsidR="00AD0553" w:rsidRDefault="00AD0553" w:rsidP="009B1B9B">
      <w:pPr>
        <w:spacing w:after="0" w:line="360" w:lineRule="auto"/>
        <w:jc w:val="both"/>
        <w:rPr>
          <w:rFonts w:ascii="Garamond" w:hAnsi="Garamond"/>
        </w:rPr>
      </w:pPr>
    </w:p>
    <w:p w14:paraId="34244197" w14:textId="77777777" w:rsidR="00C057E4" w:rsidRDefault="00C057E4" w:rsidP="009B1B9B">
      <w:pPr>
        <w:spacing w:after="0" w:line="360" w:lineRule="auto"/>
        <w:jc w:val="both"/>
        <w:rPr>
          <w:rFonts w:ascii="Garamond" w:hAnsi="Garamond"/>
        </w:rPr>
      </w:pPr>
    </w:p>
    <w:p w14:paraId="2BC26FCC" w14:textId="220E1DA1" w:rsidR="0040459A" w:rsidRDefault="0040459A" w:rsidP="00487F6F">
      <w:pPr>
        <w:spacing w:after="0" w:line="360" w:lineRule="auto"/>
        <w:jc w:val="both"/>
        <w:rPr>
          <w:rFonts w:ascii="Garamond" w:hAnsi="Garamond"/>
        </w:rPr>
      </w:pPr>
    </w:p>
    <w:p w14:paraId="5E7DC850" w14:textId="77777777" w:rsidR="00915F42" w:rsidRDefault="00915F42" w:rsidP="00487F6F">
      <w:pPr>
        <w:jc w:val="both"/>
      </w:pPr>
    </w:p>
    <w:sectPr w:rsidR="00915F42" w:rsidSect="00402A88">
      <w:footerReference w:type="even"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C0099" w14:textId="77777777" w:rsidR="00397952" w:rsidRDefault="00397952" w:rsidP="00C93E6A">
      <w:pPr>
        <w:spacing w:after="0"/>
      </w:pPr>
      <w:r>
        <w:separator/>
      </w:r>
    </w:p>
  </w:endnote>
  <w:endnote w:type="continuationSeparator" w:id="0">
    <w:p w14:paraId="2DC44DFA" w14:textId="77777777" w:rsidR="00397952" w:rsidRDefault="00397952" w:rsidP="00C93E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Century">
    <w:panose1 w:val="02040604050505020304"/>
    <w:charset w:val="00"/>
    <w:family w:val="auto"/>
    <w:pitch w:val="variable"/>
    <w:sig w:usb0="00000287" w:usb1="00000000" w:usb2="00000000" w:usb3="00000000" w:csb0="0000009F" w:csb1="00000000"/>
  </w:font>
  <w:font w:name="Garamond">
    <w:panose1 w:val="02020404030301010803"/>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Menlo Regular">
    <w:panose1 w:val="020B0609030804020204"/>
    <w:charset w:val="00"/>
    <w:family w:val="auto"/>
    <w:pitch w:val="variable"/>
    <w:sig w:usb0="E60022FF" w:usb1="D200F9FB" w:usb2="02000028" w:usb3="00000000" w:csb0="000001D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F591E" w14:textId="77777777" w:rsidR="00397952" w:rsidRDefault="00397952" w:rsidP="00F125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5ACDF4" w14:textId="77777777" w:rsidR="00397952" w:rsidRDefault="00397952" w:rsidP="00F125D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73C32" w14:textId="77777777" w:rsidR="00397952" w:rsidRDefault="00397952" w:rsidP="00F125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458A">
      <w:rPr>
        <w:rStyle w:val="PageNumber"/>
        <w:noProof/>
      </w:rPr>
      <w:t>1</w:t>
    </w:r>
    <w:r>
      <w:rPr>
        <w:rStyle w:val="PageNumber"/>
      </w:rPr>
      <w:fldChar w:fldCharType="end"/>
    </w:r>
  </w:p>
  <w:p w14:paraId="7FED493D" w14:textId="77777777" w:rsidR="00397952" w:rsidRDefault="00397952" w:rsidP="00F125D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A6B52" w14:textId="77777777" w:rsidR="00397952" w:rsidRDefault="00397952" w:rsidP="00C93E6A">
      <w:pPr>
        <w:spacing w:after="0"/>
      </w:pPr>
      <w:r>
        <w:separator/>
      </w:r>
    </w:p>
  </w:footnote>
  <w:footnote w:type="continuationSeparator" w:id="0">
    <w:p w14:paraId="1C9C0DA4" w14:textId="77777777" w:rsidR="00397952" w:rsidRDefault="00397952" w:rsidP="00C93E6A">
      <w:pPr>
        <w:spacing w:after="0"/>
      </w:pPr>
      <w:r>
        <w:continuationSeparator/>
      </w:r>
    </w:p>
  </w:footnote>
  <w:footnote w:id="1">
    <w:p w14:paraId="652D5F5F" w14:textId="594C1FC4" w:rsidR="00397952" w:rsidRPr="005E649D" w:rsidRDefault="00397952" w:rsidP="0034535C">
      <w:pPr>
        <w:pStyle w:val="FootnoteText"/>
        <w:rPr>
          <w:rFonts w:ascii="Garamond" w:hAnsi="Garamond"/>
          <w:sz w:val="20"/>
          <w:szCs w:val="20"/>
        </w:rPr>
      </w:pPr>
      <w:r w:rsidRPr="005E649D">
        <w:rPr>
          <w:rStyle w:val="FootnoteReference"/>
          <w:rFonts w:ascii="Garamond" w:hAnsi="Garamond"/>
          <w:sz w:val="20"/>
          <w:szCs w:val="20"/>
        </w:rPr>
        <w:footnoteRef/>
      </w:r>
      <w:r w:rsidRPr="005E649D">
        <w:rPr>
          <w:rFonts w:ascii="Garamond" w:eastAsia="Garamond" w:hAnsi="Garamond" w:cs="Garamond"/>
          <w:sz w:val="20"/>
          <w:szCs w:val="20"/>
        </w:rPr>
        <w:t xml:space="preserve"> </w:t>
      </w:r>
      <w:r w:rsidRPr="003D0C91">
        <w:rPr>
          <w:rFonts w:ascii="Garamond" w:eastAsia="Garamond" w:hAnsi="Garamond" w:cs="Garamond"/>
          <w:sz w:val="20"/>
          <w:szCs w:val="20"/>
        </w:rPr>
        <w:t>We</w:t>
      </w:r>
      <w:r w:rsidRPr="005E649D">
        <w:rPr>
          <w:rFonts w:ascii="Garamond" w:eastAsia="Garamond" w:hAnsi="Garamond" w:cs="Garamond"/>
          <w:sz w:val="20"/>
          <w:szCs w:val="20"/>
        </w:rPr>
        <w:t xml:space="preserve"> use corner quotes here to signify that </w:t>
      </w:r>
      <w:r w:rsidRPr="005E649D">
        <w:rPr>
          <w:rFonts w:ascii="Cambria Math" w:eastAsia="Garamond" w:hAnsi="Cambria Math" w:cs="Cambria Math"/>
          <w:sz w:val="20"/>
          <w:szCs w:val="20"/>
        </w:rPr>
        <w:t>⌜</w:t>
      </w:r>
      <w:r w:rsidRPr="005E649D">
        <w:rPr>
          <w:rFonts w:ascii="Garamond" w:eastAsia="Garamond" w:hAnsi="Garamond" w:cs="Garamond"/>
          <w:sz w:val="20"/>
          <w:szCs w:val="20"/>
        </w:rPr>
        <w:t xml:space="preserve">x </w:t>
      </w:r>
      <w:r w:rsidRPr="005E649D">
        <w:rPr>
          <w:rFonts w:ascii="Garamond" w:eastAsia="Garamond" w:hAnsi="Garamond" w:cs="Garamond"/>
          <w:i/>
          <w:sz w:val="20"/>
          <w:szCs w:val="20"/>
        </w:rPr>
        <w:t>because</w:t>
      </w:r>
      <w:r w:rsidRPr="005E649D">
        <w:rPr>
          <w:rFonts w:ascii="Garamond" w:eastAsia="Garamond" w:hAnsi="Garamond" w:cs="Garamond"/>
          <w:sz w:val="20"/>
          <w:szCs w:val="20"/>
        </w:rPr>
        <w:t xml:space="preserve"> y</w:t>
      </w:r>
      <w:r w:rsidRPr="005E649D">
        <w:rPr>
          <w:rFonts w:ascii="Cambria Math" w:eastAsia="Garamond" w:hAnsi="Cambria Math" w:cs="Cambria Math"/>
          <w:sz w:val="20"/>
          <w:szCs w:val="20"/>
        </w:rPr>
        <w:t>⌝</w:t>
      </w:r>
      <w:r w:rsidRPr="005E649D">
        <w:rPr>
          <w:rFonts w:ascii="Garamond" w:eastAsia="Garamond" w:hAnsi="Garamond" w:cs="Garamond"/>
          <w:sz w:val="20"/>
          <w:szCs w:val="20"/>
        </w:rPr>
        <w:t xml:space="preserve"> is a </w:t>
      </w:r>
      <w:r w:rsidRPr="005E649D">
        <w:rPr>
          <w:rFonts w:ascii="Garamond" w:eastAsia="Garamond" w:hAnsi="Garamond" w:cs="Garamond"/>
          <w:i/>
          <w:sz w:val="20"/>
          <w:szCs w:val="20"/>
        </w:rPr>
        <w:t>kind</w:t>
      </w:r>
      <w:r w:rsidRPr="005E649D">
        <w:rPr>
          <w:rFonts w:ascii="Garamond" w:eastAsia="Garamond" w:hAnsi="Garamond" w:cs="Garamond"/>
          <w:sz w:val="20"/>
          <w:szCs w:val="20"/>
        </w:rPr>
        <w:t xml:space="preserve"> of sentence, where x and y are variables that range over sentences. </w:t>
      </w:r>
      <w:r>
        <w:rPr>
          <w:rFonts w:ascii="Garamond" w:eastAsia="Garamond" w:hAnsi="Garamond" w:cs="Garamond"/>
          <w:sz w:val="20"/>
          <w:szCs w:val="20"/>
        </w:rPr>
        <w:t>We</w:t>
      </w:r>
      <w:r w:rsidRPr="005E649D">
        <w:rPr>
          <w:rFonts w:ascii="Garamond" w:eastAsia="Garamond" w:hAnsi="Garamond" w:cs="Garamond"/>
          <w:sz w:val="20"/>
          <w:szCs w:val="20"/>
        </w:rPr>
        <w:t xml:space="preserve"> will speak of ‘an instance of </w:t>
      </w:r>
      <w:r w:rsidRPr="005E649D">
        <w:rPr>
          <w:rFonts w:ascii="Cambria Math" w:eastAsia="Garamond" w:hAnsi="Cambria Math" w:cs="Cambria Math"/>
          <w:sz w:val="20"/>
          <w:szCs w:val="20"/>
        </w:rPr>
        <w:t>⌜</w:t>
      </w:r>
      <w:r w:rsidRPr="005E649D">
        <w:rPr>
          <w:rFonts w:ascii="Garamond" w:eastAsia="Garamond" w:hAnsi="Garamond" w:cs="Garamond"/>
          <w:sz w:val="20"/>
          <w:szCs w:val="20"/>
        </w:rPr>
        <w:t xml:space="preserve">x </w:t>
      </w:r>
      <w:r w:rsidRPr="005E649D">
        <w:rPr>
          <w:rFonts w:ascii="Garamond" w:eastAsia="Garamond" w:hAnsi="Garamond" w:cs="Garamond"/>
          <w:i/>
          <w:sz w:val="20"/>
          <w:szCs w:val="20"/>
        </w:rPr>
        <w:t>because</w:t>
      </w:r>
      <w:r w:rsidRPr="005E649D">
        <w:rPr>
          <w:rFonts w:ascii="Garamond" w:eastAsia="Garamond" w:hAnsi="Garamond" w:cs="Garamond"/>
          <w:sz w:val="20"/>
          <w:szCs w:val="20"/>
        </w:rPr>
        <w:t xml:space="preserve"> y</w:t>
      </w:r>
      <w:r w:rsidRPr="005E649D">
        <w:rPr>
          <w:rFonts w:ascii="Cambria Math" w:eastAsia="Garamond" w:hAnsi="Cambria Math" w:cs="Cambria Math"/>
          <w:sz w:val="20"/>
          <w:szCs w:val="20"/>
        </w:rPr>
        <w:t>⌝</w:t>
      </w:r>
      <w:r w:rsidRPr="005E649D">
        <w:rPr>
          <w:rFonts w:ascii="Garamond" w:eastAsia="Garamond" w:hAnsi="Garamond" w:cs="Menlo Regular"/>
          <w:sz w:val="20"/>
          <w:szCs w:val="20"/>
        </w:rPr>
        <w:t xml:space="preserve">’ when </w:t>
      </w:r>
      <w:r>
        <w:rPr>
          <w:rFonts w:ascii="Garamond" w:eastAsia="Garamond" w:hAnsi="Garamond" w:cs="Menlo Regular"/>
          <w:sz w:val="20"/>
          <w:szCs w:val="20"/>
        </w:rPr>
        <w:t>we</w:t>
      </w:r>
      <w:r w:rsidRPr="005E649D">
        <w:rPr>
          <w:rFonts w:ascii="Garamond" w:eastAsia="Garamond" w:hAnsi="Garamond" w:cs="Menlo Regular"/>
          <w:sz w:val="20"/>
          <w:szCs w:val="20"/>
        </w:rPr>
        <w:t xml:space="preserve"> intend to talk about a</w:t>
      </w:r>
      <w:r>
        <w:rPr>
          <w:rFonts w:ascii="Garamond" w:eastAsia="Garamond" w:hAnsi="Garamond" w:cs="Menlo Regular"/>
          <w:sz w:val="20"/>
          <w:szCs w:val="20"/>
        </w:rPr>
        <w:t xml:space="preserve"> </w:t>
      </w:r>
      <w:r w:rsidRPr="005E649D">
        <w:rPr>
          <w:rFonts w:ascii="Garamond" w:eastAsia="Garamond" w:hAnsi="Garamond" w:cs="Menlo Regular"/>
          <w:sz w:val="20"/>
          <w:szCs w:val="20"/>
        </w:rPr>
        <w:t xml:space="preserve">particular instance of the schema. </w:t>
      </w:r>
      <w:r>
        <w:rPr>
          <w:rFonts w:ascii="Garamond" w:eastAsia="Garamond" w:hAnsi="Garamond" w:cs="Menlo Regular"/>
          <w:sz w:val="20"/>
          <w:szCs w:val="20"/>
        </w:rPr>
        <w:t>We</w:t>
      </w:r>
      <w:r w:rsidRPr="005E649D">
        <w:rPr>
          <w:rFonts w:ascii="Garamond" w:eastAsia="Garamond" w:hAnsi="Garamond" w:cs="Menlo Regular"/>
          <w:sz w:val="20"/>
          <w:szCs w:val="20"/>
        </w:rPr>
        <w:t xml:space="preserve"> will simply speak of </w:t>
      </w:r>
      <w:r w:rsidRPr="005E649D">
        <w:rPr>
          <w:rFonts w:ascii="Cambria Math" w:eastAsia="Garamond" w:hAnsi="Cambria Math" w:cs="Cambria Math"/>
          <w:sz w:val="20"/>
          <w:szCs w:val="20"/>
        </w:rPr>
        <w:t>⌜</w:t>
      </w:r>
      <w:r w:rsidRPr="005E649D">
        <w:rPr>
          <w:rFonts w:ascii="Garamond" w:eastAsia="Garamond" w:hAnsi="Garamond" w:cs="Garamond"/>
          <w:sz w:val="20"/>
          <w:szCs w:val="20"/>
        </w:rPr>
        <w:t xml:space="preserve">x </w:t>
      </w:r>
      <w:r w:rsidRPr="005E649D">
        <w:rPr>
          <w:rFonts w:ascii="Garamond" w:eastAsia="Garamond" w:hAnsi="Garamond" w:cs="Garamond"/>
          <w:i/>
          <w:sz w:val="20"/>
          <w:szCs w:val="20"/>
        </w:rPr>
        <w:t>because</w:t>
      </w:r>
      <w:r w:rsidRPr="005E649D">
        <w:rPr>
          <w:rFonts w:ascii="Garamond" w:eastAsia="Garamond" w:hAnsi="Garamond" w:cs="Garamond"/>
          <w:sz w:val="20"/>
          <w:szCs w:val="20"/>
        </w:rPr>
        <w:t xml:space="preserve"> y</w:t>
      </w:r>
      <w:r w:rsidRPr="005E649D">
        <w:rPr>
          <w:rFonts w:ascii="Cambria Math" w:eastAsia="Garamond" w:hAnsi="Cambria Math" w:cs="Cambria Math"/>
          <w:sz w:val="20"/>
          <w:szCs w:val="20"/>
        </w:rPr>
        <w:t>⌝</w:t>
      </w:r>
      <w:r w:rsidRPr="005E649D">
        <w:rPr>
          <w:rFonts w:ascii="Garamond" w:eastAsia="Garamond" w:hAnsi="Garamond" w:cs="Menlo Regular"/>
          <w:sz w:val="20"/>
          <w:szCs w:val="20"/>
        </w:rPr>
        <w:t xml:space="preserve"> in order to talk about all instances of the schema.</w:t>
      </w:r>
    </w:p>
  </w:footnote>
  <w:footnote w:id="2">
    <w:p w14:paraId="18B0BCCB" w14:textId="77777777" w:rsidR="00397952" w:rsidRPr="005E649D" w:rsidRDefault="00397952" w:rsidP="0034535C">
      <w:pPr>
        <w:pStyle w:val="FootnoteText"/>
        <w:rPr>
          <w:rFonts w:ascii="Garamond" w:hAnsi="Garamond"/>
          <w:sz w:val="20"/>
          <w:szCs w:val="20"/>
        </w:rPr>
      </w:pPr>
      <w:r w:rsidRPr="005E649D">
        <w:rPr>
          <w:rStyle w:val="FootnoteReference"/>
          <w:rFonts w:ascii="Garamond" w:hAnsi="Garamond"/>
          <w:sz w:val="20"/>
          <w:szCs w:val="20"/>
        </w:rPr>
        <w:footnoteRef/>
      </w:r>
      <w:r w:rsidRPr="005E649D">
        <w:rPr>
          <w:rFonts w:ascii="Garamond" w:hAnsi="Garamond"/>
          <w:sz w:val="20"/>
          <w:szCs w:val="20"/>
        </w:rPr>
        <w:t xml:space="preserve"> Though there are some, such as Wilson (</w:t>
      </w:r>
      <w:r>
        <w:rPr>
          <w:rFonts w:ascii="Garamond" w:hAnsi="Garamond"/>
          <w:sz w:val="20"/>
          <w:szCs w:val="20"/>
        </w:rPr>
        <w:t>2018</w:t>
      </w:r>
      <w:r w:rsidRPr="005E649D">
        <w:rPr>
          <w:rFonts w:ascii="Garamond" w:hAnsi="Garamond"/>
          <w:sz w:val="20"/>
          <w:szCs w:val="20"/>
        </w:rPr>
        <w:t xml:space="preserve">) and Schaffer (2016), who think that metaphysical explanation is a sort of </w:t>
      </w:r>
      <w:r>
        <w:rPr>
          <w:rFonts w:ascii="Garamond" w:hAnsi="Garamond"/>
          <w:sz w:val="20"/>
          <w:szCs w:val="20"/>
        </w:rPr>
        <w:t xml:space="preserve">non-diachronic </w:t>
      </w:r>
      <w:r w:rsidRPr="005E649D">
        <w:rPr>
          <w:rFonts w:ascii="Garamond" w:hAnsi="Garamond"/>
          <w:sz w:val="20"/>
          <w:szCs w:val="20"/>
        </w:rPr>
        <w:t>causation.</w:t>
      </w:r>
    </w:p>
  </w:footnote>
  <w:footnote w:id="3">
    <w:p w14:paraId="54FCE130" w14:textId="3C884B96" w:rsidR="00397952" w:rsidRPr="00CD29EC" w:rsidRDefault="00397952">
      <w:pPr>
        <w:pStyle w:val="FootnoteText"/>
        <w:rPr>
          <w:lang w:val="en-US"/>
        </w:rPr>
      </w:pPr>
      <w:r>
        <w:rPr>
          <w:rStyle w:val="FootnoteReference"/>
        </w:rPr>
        <w:footnoteRef/>
      </w:r>
      <w:r>
        <w:t xml:space="preserve"> </w:t>
      </w:r>
      <w:r w:rsidRPr="00933612">
        <w:rPr>
          <w:rFonts w:ascii="Garamond" w:hAnsi="Garamond"/>
          <w:sz w:val="20"/>
          <w:szCs w:val="20"/>
          <w:lang w:val="en-US"/>
        </w:rPr>
        <w:t xml:space="preserve">See for instance </w:t>
      </w:r>
      <w:r w:rsidRPr="00933612">
        <w:rPr>
          <w:rFonts w:ascii="Garamond" w:hAnsi="Garamond"/>
          <w:sz w:val="20"/>
          <w:szCs w:val="20"/>
        </w:rPr>
        <w:t xml:space="preserve">Dasgupta (2017) and Fine </w:t>
      </w:r>
      <w:r>
        <w:rPr>
          <w:rFonts w:ascii="Garamond" w:hAnsi="Garamond"/>
          <w:sz w:val="20"/>
          <w:szCs w:val="20"/>
        </w:rPr>
        <w:t>(</w:t>
      </w:r>
      <w:r w:rsidRPr="00933612">
        <w:rPr>
          <w:rFonts w:ascii="Garamond" w:hAnsi="Garamond"/>
          <w:sz w:val="20"/>
          <w:szCs w:val="20"/>
        </w:rPr>
        <w:t>1994, 2001).</w:t>
      </w:r>
    </w:p>
  </w:footnote>
  <w:footnote w:id="4">
    <w:p w14:paraId="05F40CD3" w14:textId="77777777" w:rsidR="00397952" w:rsidRPr="009021E1" w:rsidRDefault="00397952" w:rsidP="0034535C">
      <w:pPr>
        <w:pStyle w:val="FootnoteText"/>
        <w:rPr>
          <w:rFonts w:ascii="Garamond" w:hAnsi="Garamond"/>
          <w:sz w:val="20"/>
          <w:szCs w:val="20"/>
        </w:rPr>
      </w:pPr>
      <w:r w:rsidRPr="009021E1">
        <w:rPr>
          <w:rStyle w:val="FootnoteReference"/>
          <w:rFonts w:ascii="Garamond" w:hAnsi="Garamond"/>
          <w:sz w:val="20"/>
          <w:szCs w:val="20"/>
        </w:rPr>
        <w:footnoteRef/>
      </w:r>
      <w:r w:rsidRPr="009021E1">
        <w:rPr>
          <w:rFonts w:ascii="Garamond" w:hAnsi="Garamond"/>
          <w:sz w:val="20"/>
          <w:szCs w:val="20"/>
        </w:rPr>
        <w:t xml:space="preserve"> [x] should be read as ‘the fact that x’</w:t>
      </w:r>
      <w:r>
        <w:rPr>
          <w:rFonts w:ascii="Garamond" w:hAnsi="Garamond"/>
          <w:sz w:val="20"/>
          <w:szCs w:val="20"/>
        </w:rPr>
        <w:t>.</w:t>
      </w:r>
    </w:p>
  </w:footnote>
  <w:footnote w:id="5">
    <w:p w14:paraId="7E9CBA43" w14:textId="77777777" w:rsidR="00397952" w:rsidRPr="003B7F0B" w:rsidRDefault="00397952" w:rsidP="0034535C">
      <w:pPr>
        <w:pStyle w:val="FootnoteText"/>
        <w:rPr>
          <w:rFonts w:ascii="Garamond" w:hAnsi="Garamond"/>
          <w:sz w:val="20"/>
          <w:szCs w:val="20"/>
          <w:lang w:val="en-US"/>
        </w:rPr>
      </w:pPr>
      <w:r w:rsidRPr="003B7F0B">
        <w:rPr>
          <w:rStyle w:val="FootnoteReference"/>
          <w:rFonts w:ascii="Garamond" w:hAnsi="Garamond"/>
          <w:sz w:val="20"/>
          <w:szCs w:val="20"/>
        </w:rPr>
        <w:footnoteRef/>
      </w:r>
      <w:r w:rsidRPr="003B7F0B">
        <w:rPr>
          <w:rFonts w:ascii="Garamond" w:hAnsi="Garamond"/>
          <w:sz w:val="20"/>
          <w:szCs w:val="20"/>
        </w:rPr>
        <w:t xml:space="preserve"> </w:t>
      </w:r>
      <w:r w:rsidRPr="005E649D">
        <w:rPr>
          <w:rFonts w:ascii="Garamond" w:hAnsi="Garamond"/>
          <w:sz w:val="20"/>
          <w:szCs w:val="20"/>
          <w:lang w:val="en-US"/>
        </w:rPr>
        <w:t>Or, if yo</w:t>
      </w:r>
      <w:r w:rsidRPr="00222E80">
        <w:rPr>
          <w:rFonts w:ascii="Garamond" w:hAnsi="Garamond"/>
          <w:sz w:val="20"/>
          <w:szCs w:val="20"/>
          <w:lang w:val="en-US"/>
        </w:rPr>
        <w:t xml:space="preserve">u prefer, the fact is the truthmaker for the sentence being </w:t>
      </w:r>
      <w:r w:rsidRPr="00373C03">
        <w:rPr>
          <w:rFonts w:ascii="Garamond" w:hAnsi="Garamond"/>
          <w:sz w:val="20"/>
          <w:szCs w:val="20"/>
          <w:lang w:val="en-US"/>
        </w:rPr>
        <w:t>true.</w:t>
      </w:r>
      <w:r>
        <w:rPr>
          <w:rFonts w:ascii="Garamond" w:hAnsi="Garamond"/>
          <w:sz w:val="20"/>
          <w:szCs w:val="20"/>
          <w:lang w:val="en-US"/>
        </w:rPr>
        <w:t xml:space="preserve"> Note that if we simply said that [x] is the fact that obtains iff the sentence x is true, we would not be distinguishing between facts in a sufficiently fine-grained way. See Duncan, Miller and Norton (2017) for a discussion of metaphysical explanation and hyperintensionality.</w:t>
      </w:r>
    </w:p>
  </w:footnote>
  <w:footnote w:id="6">
    <w:p w14:paraId="5DA2A4B5" w14:textId="77777777" w:rsidR="00397952" w:rsidRPr="003B4757" w:rsidRDefault="00397952" w:rsidP="0034535C">
      <w:pPr>
        <w:pStyle w:val="FootnoteText"/>
        <w:rPr>
          <w:rFonts w:ascii="Garamond" w:hAnsi="Garamond"/>
          <w:sz w:val="20"/>
          <w:szCs w:val="20"/>
        </w:rPr>
      </w:pPr>
      <w:r w:rsidRPr="009021E1">
        <w:rPr>
          <w:rStyle w:val="FootnoteReference"/>
          <w:rFonts w:ascii="Garamond" w:hAnsi="Garamond"/>
          <w:sz w:val="20"/>
          <w:szCs w:val="20"/>
        </w:rPr>
        <w:footnoteRef/>
      </w:r>
      <w:r w:rsidRPr="009021E1">
        <w:rPr>
          <w:rFonts w:ascii="Garamond" w:hAnsi="Garamond"/>
          <w:sz w:val="20"/>
          <w:szCs w:val="20"/>
        </w:rPr>
        <w:t xml:space="preserve"> </w:t>
      </w:r>
      <w:r w:rsidRPr="003B4757">
        <w:rPr>
          <w:rFonts w:ascii="Garamond" w:hAnsi="Garamond"/>
          <w:sz w:val="20"/>
          <w:szCs w:val="20"/>
          <w:lang w:val="en-US"/>
        </w:rPr>
        <w:t>Schaffer (2009), Audi (2012), and Rodriguez-Pereyra (2005) endorse truth-conditions along these lines.</w:t>
      </w:r>
    </w:p>
  </w:footnote>
  <w:footnote w:id="7">
    <w:p w14:paraId="509F2CFD" w14:textId="1796216C" w:rsidR="00397952" w:rsidRPr="00E30000" w:rsidRDefault="00397952" w:rsidP="00E30000">
      <w:pPr>
        <w:spacing w:after="0"/>
        <w:jc w:val="both"/>
        <w:rPr>
          <w:rFonts w:ascii="Garamond" w:hAnsi="Garamond"/>
          <w:sz w:val="20"/>
          <w:szCs w:val="20"/>
          <w:lang w:val="en-US"/>
        </w:rPr>
      </w:pPr>
      <w:r>
        <w:rPr>
          <w:rStyle w:val="FootnoteReference"/>
        </w:rPr>
        <w:footnoteRef/>
      </w:r>
      <w:r>
        <w:t xml:space="preserve"> </w:t>
      </w:r>
      <w:r w:rsidRPr="00E30000">
        <w:rPr>
          <w:rFonts w:ascii="Garamond" w:hAnsi="Garamond"/>
          <w:sz w:val="20"/>
          <w:szCs w:val="20"/>
          <w:lang w:val="en-US"/>
        </w:rPr>
        <w:t xml:space="preserve">There are various other approaches, including those offered by </w:t>
      </w:r>
      <w:r w:rsidRPr="00395511">
        <w:rPr>
          <w:rFonts w:ascii="Garamond" w:hAnsi="Garamond"/>
          <w:sz w:val="20"/>
          <w:szCs w:val="20"/>
          <w:lang w:val="en-US"/>
        </w:rPr>
        <w:t>Kovacs (2017)</w:t>
      </w:r>
      <w:r>
        <w:rPr>
          <w:rFonts w:ascii="Garamond" w:hAnsi="Garamond"/>
          <w:sz w:val="20"/>
          <w:szCs w:val="20"/>
          <w:lang w:val="en-US"/>
        </w:rPr>
        <w:t>,</w:t>
      </w:r>
      <w:r w:rsidRPr="00395511">
        <w:rPr>
          <w:rFonts w:ascii="Garamond" w:hAnsi="Garamond"/>
          <w:sz w:val="20"/>
          <w:szCs w:val="20"/>
          <w:lang w:val="en-US"/>
        </w:rPr>
        <w:t xml:space="preserve"> Miller and Norton (2017) Baron and Norton (2019), </w:t>
      </w:r>
      <w:r w:rsidRPr="00395511">
        <w:rPr>
          <w:rFonts w:ascii="Garamond" w:hAnsi="Garamond"/>
          <w:sz w:val="20"/>
          <w:szCs w:val="20"/>
        </w:rPr>
        <w:t xml:space="preserve">Wilson (2014), </w:t>
      </w:r>
      <w:proofErr w:type="spellStart"/>
      <w:r w:rsidRPr="00395511">
        <w:rPr>
          <w:rFonts w:ascii="Garamond" w:hAnsi="Garamond"/>
          <w:sz w:val="20"/>
          <w:szCs w:val="20"/>
        </w:rPr>
        <w:t>Shaheen</w:t>
      </w:r>
      <w:proofErr w:type="spellEnd"/>
      <w:r w:rsidRPr="00395511">
        <w:rPr>
          <w:rFonts w:ascii="Garamond" w:hAnsi="Garamond"/>
          <w:sz w:val="20"/>
          <w:szCs w:val="20"/>
        </w:rPr>
        <w:t xml:space="preserve"> (2017) and </w:t>
      </w:r>
      <w:r w:rsidRPr="00395511">
        <w:rPr>
          <w:rFonts w:ascii="Garamond" w:hAnsi="Garamond"/>
          <w:sz w:val="20"/>
          <w:szCs w:val="20"/>
          <w:lang w:val="en-US"/>
        </w:rPr>
        <w:t>Bertrand (2019).</w:t>
      </w:r>
    </w:p>
  </w:footnote>
  <w:footnote w:id="8">
    <w:p w14:paraId="4395A412" w14:textId="77777777" w:rsidR="00397952" w:rsidRPr="003B4757" w:rsidRDefault="00397952" w:rsidP="0034535C">
      <w:pPr>
        <w:pStyle w:val="FootnoteText"/>
        <w:rPr>
          <w:rFonts w:ascii="Garamond" w:hAnsi="Garamond"/>
          <w:sz w:val="20"/>
          <w:szCs w:val="20"/>
          <w:lang w:val="en-US"/>
        </w:rPr>
      </w:pPr>
      <w:r w:rsidRPr="003B4757">
        <w:rPr>
          <w:rStyle w:val="FootnoteReference"/>
          <w:rFonts w:ascii="Garamond" w:hAnsi="Garamond"/>
          <w:sz w:val="20"/>
          <w:szCs w:val="20"/>
        </w:rPr>
        <w:footnoteRef/>
      </w:r>
      <w:r w:rsidRPr="003B4757">
        <w:rPr>
          <w:rFonts w:ascii="Garamond" w:hAnsi="Garamond"/>
          <w:sz w:val="20"/>
          <w:szCs w:val="20"/>
        </w:rPr>
        <w:t xml:space="preserve"> Exceptions include Norton </w:t>
      </w:r>
      <w:r>
        <w:rPr>
          <w:rFonts w:ascii="Garamond" w:hAnsi="Garamond"/>
          <w:sz w:val="20"/>
          <w:szCs w:val="20"/>
        </w:rPr>
        <w:t>&amp;</w:t>
      </w:r>
      <w:r w:rsidRPr="003B4757">
        <w:rPr>
          <w:rFonts w:ascii="Garamond" w:hAnsi="Garamond"/>
          <w:sz w:val="20"/>
          <w:szCs w:val="20"/>
        </w:rPr>
        <w:t xml:space="preserve"> Miller (2017), Wilson (2014), </w:t>
      </w:r>
      <w:proofErr w:type="spellStart"/>
      <w:r w:rsidRPr="003B4757">
        <w:rPr>
          <w:rFonts w:ascii="Garamond" w:hAnsi="Garamond"/>
          <w:sz w:val="20"/>
          <w:szCs w:val="20"/>
        </w:rPr>
        <w:t>Shaheen</w:t>
      </w:r>
      <w:proofErr w:type="spellEnd"/>
      <w:r w:rsidRPr="003B4757">
        <w:rPr>
          <w:rFonts w:ascii="Garamond" w:hAnsi="Garamond"/>
          <w:sz w:val="20"/>
          <w:szCs w:val="20"/>
        </w:rPr>
        <w:t xml:space="preserve"> (2017), and Baron </w:t>
      </w:r>
      <w:r>
        <w:rPr>
          <w:rFonts w:ascii="Garamond" w:hAnsi="Garamond"/>
          <w:sz w:val="20"/>
          <w:szCs w:val="20"/>
        </w:rPr>
        <w:t>&amp;</w:t>
      </w:r>
      <w:r w:rsidRPr="003B4757">
        <w:rPr>
          <w:rFonts w:ascii="Garamond" w:hAnsi="Garamond"/>
          <w:sz w:val="20"/>
          <w:szCs w:val="20"/>
        </w:rPr>
        <w:t xml:space="preserve"> Norton (2019).</w:t>
      </w:r>
    </w:p>
  </w:footnote>
  <w:footnote w:id="9">
    <w:p w14:paraId="0D51B37C" w14:textId="0F751B9C" w:rsidR="00397952" w:rsidRPr="00E30000" w:rsidRDefault="00397952">
      <w:pPr>
        <w:pStyle w:val="FootnoteText"/>
        <w:rPr>
          <w:rFonts w:ascii="Garamond" w:hAnsi="Garamond"/>
          <w:sz w:val="20"/>
          <w:szCs w:val="20"/>
          <w:lang w:val="en-US"/>
        </w:rPr>
      </w:pPr>
      <w:r w:rsidRPr="00E30000">
        <w:rPr>
          <w:rStyle w:val="FootnoteReference"/>
          <w:rFonts w:ascii="Garamond" w:hAnsi="Garamond"/>
          <w:sz w:val="20"/>
          <w:szCs w:val="20"/>
        </w:rPr>
        <w:footnoteRef/>
      </w:r>
      <w:r w:rsidRPr="00E30000">
        <w:rPr>
          <w:rFonts w:ascii="Garamond" w:hAnsi="Garamond"/>
          <w:sz w:val="20"/>
          <w:szCs w:val="20"/>
        </w:rPr>
        <w:t xml:space="preserve"> </w:t>
      </w:r>
      <w:r w:rsidRPr="00E30000">
        <w:rPr>
          <w:rFonts w:ascii="Garamond" w:hAnsi="Garamond"/>
          <w:sz w:val="20"/>
          <w:szCs w:val="20"/>
          <w:lang w:val="en-US"/>
        </w:rPr>
        <w:t xml:space="preserve">We will talk of psychological-cum-epistemic states, in order to remain neutral on whether the states are psychological, or epistemic, or some combination. </w:t>
      </w:r>
    </w:p>
  </w:footnote>
  <w:footnote w:id="10">
    <w:p w14:paraId="06900DC3" w14:textId="77777777" w:rsidR="00397952" w:rsidRPr="00E30000" w:rsidRDefault="00397952" w:rsidP="00E30000">
      <w:pPr>
        <w:spacing w:after="0"/>
        <w:jc w:val="both"/>
        <w:rPr>
          <w:rFonts w:ascii="Garamond" w:eastAsia="Garamond" w:hAnsi="Garamond" w:cs="Cambria"/>
          <w:sz w:val="20"/>
          <w:szCs w:val="20"/>
        </w:rPr>
      </w:pPr>
      <w:r w:rsidRPr="00E30000">
        <w:rPr>
          <w:rStyle w:val="FootnoteReference"/>
          <w:sz w:val="20"/>
          <w:szCs w:val="20"/>
        </w:rPr>
        <w:footnoteRef/>
      </w:r>
      <w:r w:rsidRPr="00E30000">
        <w:rPr>
          <w:sz w:val="20"/>
          <w:szCs w:val="20"/>
        </w:rPr>
        <w:t xml:space="preserve"> </w:t>
      </w:r>
      <w:r w:rsidRPr="00E30000">
        <w:rPr>
          <w:rFonts w:ascii="Garamond" w:eastAsia="Garamond" w:hAnsi="Garamond" w:cs="Cambria"/>
          <w:sz w:val="20"/>
          <w:szCs w:val="20"/>
        </w:rPr>
        <w:t xml:space="preserve">We take an individual’s context to include the individuals’ psychological properties at a time and place in a world—and hence that individual’s epistemic goals, beliefs, knowledge, capacities, and so forth—as well as the local environment of that individual. So, for instance, if I am sitting in a boat on the ocean fishing for trout, then this is part of my context, whereas if you are standing at the edge of a volcano measuring lava levels, then this is part of your context.  </w:t>
      </w:r>
    </w:p>
    <w:p w14:paraId="1093F67D" w14:textId="69EEBB30" w:rsidR="00397952" w:rsidRPr="00E30000" w:rsidRDefault="00397952">
      <w:pPr>
        <w:pStyle w:val="FootnoteText"/>
        <w:rPr>
          <w:lang w:val="en-US"/>
        </w:rPr>
      </w:pPr>
    </w:p>
  </w:footnote>
  <w:footnote w:id="11">
    <w:p w14:paraId="5DEFCFBE" w14:textId="53C88AF0" w:rsidR="00397952" w:rsidRDefault="00397952" w:rsidP="00C6179F">
      <w:pPr>
        <w:pStyle w:val="FootnoteText"/>
        <w:rPr>
          <w:rFonts w:ascii="Garamond" w:hAnsi="Garamond" w:cs="Times New Roman"/>
          <w:sz w:val="20"/>
          <w:szCs w:val="20"/>
          <w:lang w:val="en-US"/>
        </w:rPr>
      </w:pPr>
      <w:r>
        <w:rPr>
          <w:rStyle w:val="FootnoteReference"/>
          <w:rFonts w:ascii="Garamond" w:hAnsi="Garamond"/>
          <w:sz w:val="20"/>
          <w:szCs w:val="20"/>
        </w:rPr>
        <w:footnoteRef/>
      </w:r>
      <w:r>
        <w:rPr>
          <w:rFonts w:ascii="Garamond" w:hAnsi="Garamond"/>
          <w:sz w:val="20"/>
          <w:szCs w:val="20"/>
        </w:rPr>
        <w:t xml:space="preserve"> </w:t>
      </w:r>
      <w:r w:rsidRPr="00306531">
        <w:rPr>
          <w:rFonts w:ascii="Garamond" w:hAnsi="Garamond"/>
          <w:sz w:val="20"/>
          <w:szCs w:val="20"/>
        </w:rPr>
        <w:t xml:space="preserve">Kovacs (2017: fn. 12) reads </w:t>
      </w:r>
      <w:r w:rsidRPr="00306531">
        <w:rPr>
          <w:rFonts w:ascii="Garamond" w:hAnsi="Garamond" w:cs="Times New Roman"/>
          <w:sz w:val="20"/>
          <w:szCs w:val="20"/>
          <w:lang w:val="en-US"/>
        </w:rPr>
        <w:t xml:space="preserve">Correia and Schnieder (2012: 24), Jenkins (2013: §5), Raven (2013: 193, 2015: 326) and Skiles (2015: 719) as endorsing this view. We are inclined to read Correia and Schnieder (2012) as maintaining that the metaphysical notion of </w:t>
      </w:r>
      <w:r w:rsidRPr="00306531">
        <w:rPr>
          <w:rFonts w:ascii="Garamond" w:hAnsi="Garamond" w:cs="Times New Roman"/>
          <w:i/>
          <w:iCs/>
          <w:sz w:val="20"/>
          <w:szCs w:val="20"/>
          <w:lang w:val="en-US"/>
        </w:rPr>
        <w:t>grounding</w:t>
      </w:r>
      <w:r>
        <w:rPr>
          <w:rFonts w:ascii="Garamond" w:hAnsi="Garamond" w:cs="Times New Roman"/>
          <w:sz w:val="20"/>
          <w:szCs w:val="20"/>
          <w:lang w:val="en-US"/>
        </w:rPr>
        <w:t xml:space="preserve"> is not “epistemically loaded” (p. 24), while leaving open that there is a nearby notion of metaphysical explanation which is. Likewise, we are inclined to read Raven (2015) as distinguishing an objective notion of grounding from a notion of metaphysical explanation, which may or may not have epistemic and psychological implications. Other </w:t>
      </w:r>
      <w:r w:rsidRPr="00822B6F">
        <w:rPr>
          <w:rFonts w:ascii="Garamond" w:hAnsi="Garamond"/>
          <w:sz w:val="20"/>
          <w:szCs w:val="20"/>
        </w:rPr>
        <w:t xml:space="preserve">authors have left open that the presence of </w:t>
      </w:r>
      <w:r>
        <w:rPr>
          <w:rFonts w:ascii="Garamond" w:hAnsi="Garamond"/>
          <w:sz w:val="20"/>
          <w:szCs w:val="20"/>
        </w:rPr>
        <w:t>grounding</w:t>
      </w:r>
      <w:r w:rsidRPr="00CD3503">
        <w:rPr>
          <w:rFonts w:ascii="Garamond" w:hAnsi="Garamond"/>
          <w:sz w:val="20"/>
          <w:szCs w:val="20"/>
        </w:rPr>
        <w:t xml:space="preserve"> may be necessary, but not sufficient, for instances of </w:t>
      </w:r>
      <w:r w:rsidRPr="00E10B81">
        <w:rPr>
          <w:rFonts w:ascii="Cambria Math" w:hAnsi="Cambria Math" w:cs="Cambria Math"/>
          <w:sz w:val="20"/>
          <w:szCs w:val="20"/>
        </w:rPr>
        <w:t>⌜</w:t>
      </w:r>
      <w:r w:rsidRPr="00832A61">
        <w:rPr>
          <w:rFonts w:ascii="Garamond" w:hAnsi="Garamond"/>
          <w:sz w:val="20"/>
          <w:szCs w:val="20"/>
        </w:rPr>
        <w:t xml:space="preserve">x </w:t>
      </w:r>
      <w:r w:rsidRPr="00832A61">
        <w:rPr>
          <w:rFonts w:ascii="Garamond" w:hAnsi="Garamond"/>
          <w:i/>
          <w:sz w:val="20"/>
          <w:szCs w:val="20"/>
        </w:rPr>
        <w:t>because</w:t>
      </w:r>
      <w:r w:rsidRPr="00832A61">
        <w:rPr>
          <w:rFonts w:ascii="Garamond" w:hAnsi="Garamond"/>
          <w:sz w:val="20"/>
          <w:szCs w:val="20"/>
        </w:rPr>
        <w:t xml:space="preserve"> y</w:t>
      </w:r>
      <w:r w:rsidRPr="00832A61">
        <w:rPr>
          <w:rFonts w:ascii="Cambria Math" w:hAnsi="Cambria Math" w:cs="Cambria Math"/>
          <w:sz w:val="20"/>
          <w:szCs w:val="20"/>
        </w:rPr>
        <w:t>⌝</w:t>
      </w:r>
      <w:r w:rsidRPr="00832A61">
        <w:rPr>
          <w:rFonts w:ascii="Garamond" w:hAnsi="Garamond" w:cs="Cambria Math"/>
          <w:sz w:val="20"/>
          <w:szCs w:val="20"/>
        </w:rPr>
        <w:t xml:space="preserve"> to be true. For instance, </w:t>
      </w:r>
      <w:r w:rsidRPr="00832A61">
        <w:rPr>
          <w:rFonts w:ascii="Garamond" w:hAnsi="Garamond"/>
          <w:sz w:val="20"/>
          <w:szCs w:val="20"/>
        </w:rPr>
        <w:t>Audi (2012:</w:t>
      </w:r>
      <w:r>
        <w:rPr>
          <w:rFonts w:ascii="Garamond" w:hAnsi="Garamond"/>
          <w:sz w:val="20"/>
          <w:szCs w:val="20"/>
        </w:rPr>
        <w:t xml:space="preserve"> </w:t>
      </w:r>
      <w:r w:rsidRPr="00832A61">
        <w:rPr>
          <w:rFonts w:ascii="Garamond" w:hAnsi="Garamond"/>
          <w:sz w:val="20"/>
          <w:szCs w:val="20"/>
        </w:rPr>
        <w:t xml:space="preserve">119-120) writes: </w:t>
      </w:r>
      <w:r w:rsidRPr="00832A61">
        <w:rPr>
          <w:rFonts w:ascii="Garamond" w:hAnsi="Garamond"/>
          <w:sz w:val="20"/>
          <w:szCs w:val="20"/>
          <w:lang w:val="en-US"/>
        </w:rPr>
        <w:t xml:space="preserve">“For all I have said, </w:t>
      </w:r>
      <w:r w:rsidRPr="00832A61">
        <w:rPr>
          <w:rFonts w:ascii="Garamond" w:hAnsi="Garamond"/>
          <w:sz w:val="20"/>
          <w:szCs w:val="20"/>
        </w:rPr>
        <w:t xml:space="preserve">it may be only a necessary condition of an explanation’s holding between two facts that a relation of determination hold between them. More might be required to fill out a sufficient condition (such as pragmatic or epistemic factors).” </w:t>
      </w:r>
    </w:p>
    <w:p w14:paraId="09A1A3C7" w14:textId="77777777" w:rsidR="00397952" w:rsidRDefault="00397952" w:rsidP="00C6179F">
      <w:pPr>
        <w:pStyle w:val="FootnoteText"/>
        <w:rPr>
          <w:rFonts w:ascii="Garamond" w:hAnsi="Garamond"/>
          <w:sz w:val="20"/>
          <w:szCs w:val="20"/>
          <w:lang w:val="en-US"/>
        </w:rPr>
      </w:pPr>
    </w:p>
  </w:footnote>
  <w:footnote w:id="12">
    <w:p w14:paraId="6F8D8A7C" w14:textId="77777777" w:rsidR="00397952" w:rsidRPr="00F7593E" w:rsidRDefault="00397952" w:rsidP="001B67FF">
      <w:pPr>
        <w:pStyle w:val="FootnoteText"/>
        <w:rPr>
          <w:rFonts w:ascii="Garamond" w:hAnsi="Garamond"/>
          <w:sz w:val="20"/>
          <w:szCs w:val="20"/>
          <w:lang w:val="en-US"/>
        </w:rPr>
      </w:pPr>
      <w:r w:rsidRPr="00F7593E">
        <w:rPr>
          <w:rStyle w:val="FootnoteReference"/>
          <w:rFonts w:ascii="Garamond" w:hAnsi="Garamond"/>
          <w:sz w:val="20"/>
          <w:szCs w:val="20"/>
        </w:rPr>
        <w:footnoteRef/>
      </w:r>
      <w:r w:rsidRPr="00F7593E">
        <w:rPr>
          <w:rFonts w:ascii="Garamond" w:hAnsi="Garamond"/>
          <w:sz w:val="20"/>
          <w:szCs w:val="20"/>
        </w:rPr>
        <w:t xml:space="preserve"> </w:t>
      </w:r>
      <w:r w:rsidRPr="00F7593E">
        <w:rPr>
          <w:rFonts w:ascii="Garamond" w:hAnsi="Garamond"/>
          <w:sz w:val="20"/>
          <w:szCs w:val="20"/>
          <w:lang w:val="en-US"/>
        </w:rPr>
        <w:t xml:space="preserve">Here, we roughly follow Achinstein (1983). </w:t>
      </w:r>
    </w:p>
  </w:footnote>
  <w:footnote w:id="13">
    <w:p w14:paraId="7D2BEF23" w14:textId="24A668E9" w:rsidR="00397952" w:rsidRPr="0039477F" w:rsidRDefault="00397952">
      <w:pPr>
        <w:pStyle w:val="FootnoteText"/>
        <w:rPr>
          <w:rFonts w:ascii="Garamond" w:hAnsi="Garamond"/>
          <w:sz w:val="20"/>
          <w:szCs w:val="20"/>
          <w:lang w:val="en-US"/>
        </w:rPr>
      </w:pPr>
      <w:r w:rsidRPr="0039477F">
        <w:rPr>
          <w:rStyle w:val="FootnoteReference"/>
          <w:rFonts w:ascii="Garamond" w:hAnsi="Garamond"/>
          <w:sz w:val="20"/>
          <w:szCs w:val="20"/>
        </w:rPr>
        <w:footnoteRef/>
      </w:r>
      <w:r w:rsidRPr="0039477F">
        <w:rPr>
          <w:rFonts w:ascii="Garamond" w:hAnsi="Garamond"/>
          <w:sz w:val="20"/>
          <w:szCs w:val="20"/>
        </w:rPr>
        <w:t xml:space="preserve"> </w:t>
      </w:r>
      <w:r w:rsidRPr="0039477F">
        <w:rPr>
          <w:rFonts w:ascii="Garamond" w:hAnsi="Garamond"/>
          <w:sz w:val="20"/>
          <w:szCs w:val="20"/>
          <w:lang w:val="en-US"/>
        </w:rPr>
        <w:t xml:space="preserve">Though it is notable that in the empirical literature on causal explanation, it is often inferred that causal explanations themselves are </w:t>
      </w:r>
      <w:r>
        <w:rPr>
          <w:rFonts w:ascii="Garamond" w:hAnsi="Garamond"/>
          <w:sz w:val="20"/>
          <w:szCs w:val="20"/>
          <w:lang w:val="en-US"/>
        </w:rPr>
        <w:t>context-sensitive</w:t>
      </w:r>
      <w:r w:rsidRPr="0039477F">
        <w:rPr>
          <w:rFonts w:ascii="Garamond" w:hAnsi="Garamond"/>
          <w:sz w:val="20"/>
          <w:szCs w:val="20"/>
          <w:lang w:val="en-US"/>
        </w:rPr>
        <w:t xml:space="preserve">, on the basis of people’s judgments that some assertions are explanations. </w:t>
      </w:r>
    </w:p>
  </w:footnote>
  <w:footnote w:id="14">
    <w:p w14:paraId="79011ED9" w14:textId="079CDA25" w:rsidR="00397952" w:rsidRPr="006B4148" w:rsidRDefault="00397952" w:rsidP="0039477F">
      <w:pPr>
        <w:spacing w:after="0"/>
        <w:jc w:val="both"/>
        <w:rPr>
          <w:rFonts w:ascii="Garamond" w:eastAsia="Garamond" w:hAnsi="Garamond" w:cs="Menlo Regular"/>
          <w:sz w:val="20"/>
          <w:szCs w:val="20"/>
        </w:rPr>
      </w:pPr>
      <w:r w:rsidRPr="00B40FA0">
        <w:rPr>
          <w:rStyle w:val="FootnoteReference"/>
          <w:rFonts w:ascii="Garamond" w:hAnsi="Garamond"/>
          <w:sz w:val="20"/>
          <w:szCs w:val="20"/>
        </w:rPr>
        <w:footnoteRef/>
      </w:r>
      <w:r w:rsidRPr="00B40FA0">
        <w:rPr>
          <w:rFonts w:ascii="Garamond" w:hAnsi="Garamond"/>
          <w:sz w:val="20"/>
          <w:szCs w:val="20"/>
        </w:rPr>
        <w:t xml:space="preserve"> </w:t>
      </w:r>
      <w:r w:rsidRPr="0017611C">
        <w:rPr>
          <w:rFonts w:ascii="Garamond" w:eastAsia="Garamond" w:hAnsi="Garamond" w:cs="Menlo Regular"/>
          <w:sz w:val="20"/>
          <w:szCs w:val="20"/>
        </w:rPr>
        <w:t>Technically,</w:t>
      </w:r>
      <w:r w:rsidRPr="00B40FA0">
        <w:rPr>
          <w:rFonts w:ascii="Garamond" w:eastAsia="Garamond" w:hAnsi="Garamond" w:cs="Menlo Regular"/>
          <w:sz w:val="20"/>
          <w:szCs w:val="20"/>
        </w:rPr>
        <w:t xml:space="preserve"> people’s judgements can be </w:t>
      </w:r>
      <w:r>
        <w:rPr>
          <w:rFonts w:ascii="Garamond" w:eastAsia="Garamond" w:hAnsi="Garamond" w:cs="Menlo Regular"/>
          <w:sz w:val="20"/>
          <w:szCs w:val="20"/>
        </w:rPr>
        <w:t>context-sensitive</w:t>
      </w:r>
      <w:r w:rsidRPr="00B40FA0">
        <w:rPr>
          <w:rFonts w:ascii="Garamond" w:eastAsia="Garamond" w:hAnsi="Garamond" w:cs="Menlo Regular"/>
          <w:sz w:val="20"/>
          <w:szCs w:val="20"/>
        </w:rPr>
        <w:t xml:space="preserve"> and not agent-relative. That will be so if people judge that instances of </w:t>
      </w:r>
      <w:r w:rsidRPr="00B40FA0">
        <w:rPr>
          <w:rFonts w:ascii="Cambria" w:eastAsia="Garamond" w:hAnsi="Cambria" w:cs="Cambria"/>
          <w:sz w:val="20"/>
          <w:szCs w:val="20"/>
        </w:rPr>
        <w:t>⌜</w:t>
      </w:r>
      <w:r w:rsidRPr="00B40FA0">
        <w:rPr>
          <w:rFonts w:ascii="Garamond" w:eastAsia="Garamond" w:hAnsi="Garamond" w:cs="Garamond"/>
          <w:sz w:val="20"/>
          <w:szCs w:val="20"/>
        </w:rPr>
        <w:t xml:space="preserve">x </w:t>
      </w:r>
      <w:r w:rsidRPr="00B40FA0">
        <w:rPr>
          <w:rFonts w:ascii="Garamond" w:eastAsia="Garamond" w:hAnsi="Garamond" w:cs="Garamond"/>
          <w:i/>
          <w:sz w:val="20"/>
          <w:szCs w:val="20"/>
        </w:rPr>
        <w:t>because</w:t>
      </w:r>
      <w:r w:rsidRPr="00B40FA0">
        <w:rPr>
          <w:rFonts w:ascii="Garamond" w:eastAsia="Garamond" w:hAnsi="Garamond" w:cs="Garamond"/>
          <w:sz w:val="20"/>
          <w:szCs w:val="20"/>
        </w:rPr>
        <w:t xml:space="preserve"> y</w:t>
      </w:r>
      <w:r w:rsidRPr="00B40FA0">
        <w:rPr>
          <w:rFonts w:ascii="Cambria" w:eastAsia="Garamond" w:hAnsi="Cambria" w:cs="Cambria"/>
          <w:sz w:val="20"/>
          <w:szCs w:val="20"/>
        </w:rPr>
        <w:t>⌝</w:t>
      </w:r>
      <w:r w:rsidRPr="00B40FA0">
        <w:rPr>
          <w:rFonts w:ascii="Garamond" w:eastAsia="Garamond" w:hAnsi="Garamond" w:cs="Cambria"/>
          <w:sz w:val="20"/>
          <w:szCs w:val="20"/>
        </w:rPr>
        <w:t xml:space="preserve"> are true, or false, </w:t>
      </w:r>
      <w:r w:rsidRPr="00B40FA0">
        <w:rPr>
          <w:rFonts w:ascii="Garamond" w:eastAsia="Garamond" w:hAnsi="Garamond" w:cs="Cambria"/>
          <w:i/>
          <w:sz w:val="20"/>
          <w:szCs w:val="20"/>
        </w:rPr>
        <w:t>simpliciter</w:t>
      </w:r>
      <w:r w:rsidRPr="0017611C">
        <w:rPr>
          <w:rFonts w:ascii="Garamond" w:eastAsia="Garamond" w:hAnsi="Garamond" w:cs="Cambria"/>
          <w:sz w:val="20"/>
          <w:szCs w:val="20"/>
        </w:rPr>
        <w:t xml:space="preserve">, </w:t>
      </w:r>
      <w:r w:rsidRPr="00B40FA0">
        <w:rPr>
          <w:rFonts w:ascii="Garamond" w:eastAsia="Garamond" w:hAnsi="Garamond" w:cs="Cambria"/>
          <w:sz w:val="20"/>
          <w:szCs w:val="20"/>
        </w:rPr>
        <w:t>but their judgements depend on the psychology of certain subject(s)</w:t>
      </w:r>
      <w:r w:rsidRPr="0017611C">
        <w:rPr>
          <w:rFonts w:ascii="Garamond" w:eastAsia="Garamond" w:hAnsi="Garamond" w:cs="Cambria"/>
          <w:sz w:val="20"/>
          <w:szCs w:val="20"/>
        </w:rPr>
        <w:t>. So, for instance,</w:t>
      </w:r>
      <w:r w:rsidRPr="00B40FA0">
        <w:rPr>
          <w:rFonts w:ascii="Garamond" w:eastAsia="Garamond" w:hAnsi="Garamond" w:cs="Cambria"/>
          <w:sz w:val="20"/>
          <w:szCs w:val="20"/>
        </w:rPr>
        <w:t xml:space="preserve"> if </w:t>
      </w:r>
      <w:r w:rsidRPr="00B40FA0">
        <w:rPr>
          <w:rFonts w:ascii="Garamond" w:eastAsia="Garamond" w:hAnsi="Garamond" w:cs="Menlo Regular"/>
          <w:sz w:val="20"/>
          <w:szCs w:val="20"/>
        </w:rPr>
        <w:t xml:space="preserve">the truth of instances of </w:t>
      </w:r>
      <w:r w:rsidRPr="00B40FA0">
        <w:rPr>
          <w:rFonts w:ascii="Cambria" w:eastAsia="Garamond" w:hAnsi="Cambria" w:cs="Cambria"/>
          <w:sz w:val="20"/>
          <w:szCs w:val="20"/>
        </w:rPr>
        <w:t>⌜</w:t>
      </w:r>
      <w:r w:rsidRPr="00B40FA0">
        <w:rPr>
          <w:rFonts w:ascii="Garamond" w:eastAsia="Garamond" w:hAnsi="Garamond" w:cs="Garamond"/>
          <w:sz w:val="20"/>
          <w:szCs w:val="20"/>
        </w:rPr>
        <w:t xml:space="preserve">x </w:t>
      </w:r>
      <w:r w:rsidRPr="00B40FA0">
        <w:rPr>
          <w:rFonts w:ascii="Garamond" w:eastAsia="Garamond" w:hAnsi="Garamond" w:cs="Garamond"/>
          <w:i/>
          <w:sz w:val="20"/>
          <w:szCs w:val="20"/>
        </w:rPr>
        <w:t>because</w:t>
      </w:r>
      <w:r w:rsidRPr="00B40FA0">
        <w:rPr>
          <w:rFonts w:ascii="Garamond" w:eastAsia="Garamond" w:hAnsi="Garamond" w:cs="Garamond"/>
          <w:sz w:val="20"/>
          <w:szCs w:val="20"/>
        </w:rPr>
        <w:t xml:space="preserve"> y</w:t>
      </w:r>
      <w:r w:rsidRPr="00B40FA0">
        <w:rPr>
          <w:rFonts w:ascii="Cambria" w:eastAsia="Garamond" w:hAnsi="Cambria" w:cs="Cambria"/>
          <w:sz w:val="20"/>
          <w:szCs w:val="20"/>
        </w:rPr>
        <w:t>⌝</w:t>
      </w:r>
      <w:r w:rsidRPr="00B40FA0">
        <w:rPr>
          <w:rFonts w:ascii="Garamond" w:eastAsia="Garamond" w:hAnsi="Garamond" w:cs="Menlo Regular"/>
          <w:sz w:val="20"/>
          <w:szCs w:val="20"/>
        </w:rPr>
        <w:t xml:space="preserve"> depends on how things are, psychologically, with Herbert, </w:t>
      </w:r>
      <w:r>
        <w:rPr>
          <w:rFonts w:ascii="Garamond" w:eastAsia="Garamond" w:hAnsi="Garamond" w:cs="Menlo Regular"/>
          <w:sz w:val="20"/>
          <w:szCs w:val="20"/>
        </w:rPr>
        <w:t xml:space="preserve">then they are subjective, but not agent-relative. </w:t>
      </w:r>
      <w:r w:rsidRPr="00B40FA0">
        <w:rPr>
          <w:rFonts w:ascii="Garamond" w:eastAsia="Garamond" w:hAnsi="Garamond" w:cs="Cambria"/>
          <w:sz w:val="20"/>
          <w:szCs w:val="20"/>
        </w:rPr>
        <w:t xml:space="preserve">Likewise, </w:t>
      </w:r>
      <w:r w:rsidRPr="00B40FA0">
        <w:rPr>
          <w:rFonts w:ascii="Garamond" w:eastAsia="Garamond" w:hAnsi="Garamond" w:cs="Menlo Regular"/>
          <w:sz w:val="20"/>
          <w:szCs w:val="20"/>
        </w:rPr>
        <w:t xml:space="preserve">our judgements might be agent-relative </w:t>
      </w:r>
      <w:r>
        <w:rPr>
          <w:rFonts w:ascii="Garamond" w:eastAsia="Garamond" w:hAnsi="Garamond" w:cs="Menlo Regular"/>
          <w:sz w:val="20"/>
          <w:szCs w:val="20"/>
        </w:rPr>
        <w:t>but</w:t>
      </w:r>
      <w:r w:rsidRPr="00B40FA0">
        <w:rPr>
          <w:rFonts w:ascii="Garamond" w:eastAsia="Garamond" w:hAnsi="Garamond" w:cs="Menlo Regular"/>
          <w:sz w:val="20"/>
          <w:szCs w:val="20"/>
        </w:rPr>
        <w:t xml:space="preserve"> not </w:t>
      </w:r>
      <w:r>
        <w:rPr>
          <w:rFonts w:ascii="Garamond" w:eastAsia="Garamond" w:hAnsi="Garamond" w:cs="Menlo Regular"/>
          <w:sz w:val="20"/>
          <w:szCs w:val="20"/>
        </w:rPr>
        <w:t>context-sensitive</w:t>
      </w:r>
      <w:r w:rsidRPr="00B40FA0">
        <w:rPr>
          <w:rFonts w:ascii="Garamond" w:eastAsia="Garamond" w:hAnsi="Garamond" w:cs="Menlo Regular"/>
          <w:sz w:val="20"/>
          <w:szCs w:val="20"/>
        </w:rPr>
        <w:t xml:space="preserve">: for they might be true, or false, relative to different subjects, but not in virtue of any features of the contexts of those subjects. </w:t>
      </w:r>
    </w:p>
  </w:footnote>
  <w:footnote w:id="15">
    <w:p w14:paraId="0FE516A8" w14:textId="092BA50B" w:rsidR="00397952" w:rsidRPr="006B4148" w:rsidRDefault="00397952">
      <w:pPr>
        <w:pStyle w:val="FootnoteText"/>
        <w:rPr>
          <w:rFonts w:ascii="Garamond" w:hAnsi="Garamond"/>
          <w:sz w:val="20"/>
          <w:szCs w:val="20"/>
          <w:lang w:val="en-US"/>
        </w:rPr>
      </w:pPr>
      <w:r w:rsidRPr="006B4148">
        <w:rPr>
          <w:rStyle w:val="FootnoteReference"/>
          <w:rFonts w:ascii="Garamond" w:hAnsi="Garamond"/>
          <w:sz w:val="20"/>
          <w:szCs w:val="20"/>
        </w:rPr>
        <w:footnoteRef/>
      </w:r>
      <w:r w:rsidRPr="006B4148">
        <w:rPr>
          <w:rFonts w:ascii="Garamond" w:hAnsi="Garamond"/>
          <w:sz w:val="20"/>
          <w:szCs w:val="20"/>
        </w:rPr>
        <w:t xml:space="preserve"> </w:t>
      </w:r>
      <w:r w:rsidRPr="006B4148">
        <w:rPr>
          <w:rFonts w:ascii="Garamond" w:hAnsi="Garamond"/>
          <w:sz w:val="20"/>
          <w:szCs w:val="20"/>
          <w:lang w:val="en-US"/>
        </w:rPr>
        <w:t xml:space="preserve">We call the condition epistemic, though it is an open question whether illumination of this sort is an epistemic state, or just a psychological one. </w:t>
      </w:r>
    </w:p>
  </w:footnote>
  <w:footnote w:id="16">
    <w:p w14:paraId="4BC84202" w14:textId="03439F91" w:rsidR="00397952" w:rsidRDefault="00397952" w:rsidP="00254250">
      <w:pPr>
        <w:pStyle w:val="FootnoteText"/>
        <w:rPr>
          <w:rFonts w:ascii="Garamond" w:hAnsi="Garamond"/>
          <w:sz w:val="20"/>
          <w:szCs w:val="20"/>
          <w:lang w:val="en-US"/>
        </w:rPr>
      </w:pPr>
      <w:r>
        <w:rPr>
          <w:rStyle w:val="FootnoteReference"/>
          <w:rFonts w:ascii="Garamond" w:hAnsi="Garamond"/>
          <w:sz w:val="20"/>
          <w:szCs w:val="20"/>
        </w:rPr>
        <w:footnoteRef/>
      </w:r>
      <w:r>
        <w:rPr>
          <w:rFonts w:ascii="Garamond" w:hAnsi="Garamond"/>
          <w:sz w:val="20"/>
          <w:szCs w:val="20"/>
        </w:rPr>
        <w:t xml:space="preserve"> As noted, </w:t>
      </w:r>
      <w:r w:rsidRPr="00306531">
        <w:rPr>
          <w:rFonts w:ascii="Garamond" w:hAnsi="Garamond"/>
          <w:sz w:val="20"/>
          <w:szCs w:val="20"/>
        </w:rPr>
        <w:t xml:space="preserve">Kovacs (2017: fn. 12) reads </w:t>
      </w:r>
      <w:r w:rsidRPr="00306531">
        <w:rPr>
          <w:rFonts w:ascii="Garamond" w:hAnsi="Garamond" w:cs="Times New Roman"/>
          <w:sz w:val="20"/>
          <w:szCs w:val="20"/>
          <w:lang w:val="en-US"/>
        </w:rPr>
        <w:t>Correia and Schnieder (2012: 24), Jenkins (2013: §5), Raven (2013: 193, 2015: 326) and Skiles (2015: 719) as endorsing this view.</w:t>
      </w:r>
    </w:p>
  </w:footnote>
  <w:footnote w:id="17">
    <w:p w14:paraId="3B0464AB" w14:textId="77777777" w:rsidR="00397952" w:rsidRPr="001036C2" w:rsidRDefault="00397952" w:rsidP="00D60296">
      <w:pPr>
        <w:pStyle w:val="FootnoteText"/>
        <w:rPr>
          <w:rFonts w:ascii="Garamond" w:hAnsi="Garamond"/>
          <w:sz w:val="20"/>
          <w:szCs w:val="20"/>
          <w:lang w:val="en-US"/>
        </w:rPr>
      </w:pPr>
      <w:r w:rsidRPr="001036C2">
        <w:rPr>
          <w:rStyle w:val="FootnoteReference"/>
          <w:rFonts w:ascii="Garamond" w:hAnsi="Garamond"/>
          <w:sz w:val="20"/>
          <w:szCs w:val="20"/>
        </w:rPr>
        <w:footnoteRef/>
      </w:r>
      <w:r w:rsidRPr="001036C2">
        <w:rPr>
          <w:rFonts w:ascii="Garamond" w:hAnsi="Garamond"/>
          <w:sz w:val="20"/>
          <w:szCs w:val="20"/>
        </w:rPr>
        <w:t xml:space="preserve"> </w:t>
      </w:r>
      <w:r w:rsidRPr="001036C2">
        <w:rPr>
          <w:rFonts w:ascii="Garamond" w:hAnsi="Garamond"/>
          <w:sz w:val="20"/>
          <w:szCs w:val="20"/>
          <w:lang w:val="en-US"/>
        </w:rPr>
        <w:t xml:space="preserve">These are people in a large database who partake in a range of online experiments, usually in psychology, behavioral economics and sociology, for monetary compensation. While they have significant experience in completing online experiments, there is little reason to think that these people will have a particular interest in, or knowledge of, philosophy.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F170E"/>
    <w:multiLevelType w:val="hybridMultilevel"/>
    <w:tmpl w:val="428A3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E6A"/>
    <w:rsid w:val="000012E7"/>
    <w:rsid w:val="000027E0"/>
    <w:rsid w:val="00003D35"/>
    <w:rsid w:val="00005492"/>
    <w:rsid w:val="00005A9E"/>
    <w:rsid w:val="000139E8"/>
    <w:rsid w:val="00016829"/>
    <w:rsid w:val="0001737E"/>
    <w:rsid w:val="00017E35"/>
    <w:rsid w:val="00021BFC"/>
    <w:rsid w:val="00023705"/>
    <w:rsid w:val="000250B4"/>
    <w:rsid w:val="0002628F"/>
    <w:rsid w:val="0002708E"/>
    <w:rsid w:val="00031EBD"/>
    <w:rsid w:val="00033813"/>
    <w:rsid w:val="0003543D"/>
    <w:rsid w:val="0003565F"/>
    <w:rsid w:val="00036B57"/>
    <w:rsid w:val="00043DFD"/>
    <w:rsid w:val="000444EA"/>
    <w:rsid w:val="00044F9A"/>
    <w:rsid w:val="00046743"/>
    <w:rsid w:val="0005049C"/>
    <w:rsid w:val="00050FC0"/>
    <w:rsid w:val="000517FD"/>
    <w:rsid w:val="00051996"/>
    <w:rsid w:val="000539E6"/>
    <w:rsid w:val="00053E85"/>
    <w:rsid w:val="0005623C"/>
    <w:rsid w:val="00056882"/>
    <w:rsid w:val="000625DF"/>
    <w:rsid w:val="00062FF7"/>
    <w:rsid w:val="000657EC"/>
    <w:rsid w:val="00065BA8"/>
    <w:rsid w:val="0007202E"/>
    <w:rsid w:val="0007479C"/>
    <w:rsid w:val="00074B49"/>
    <w:rsid w:val="000815F9"/>
    <w:rsid w:val="000820A3"/>
    <w:rsid w:val="000834A6"/>
    <w:rsid w:val="00084938"/>
    <w:rsid w:val="000918C7"/>
    <w:rsid w:val="00093368"/>
    <w:rsid w:val="00093CCF"/>
    <w:rsid w:val="000A24B1"/>
    <w:rsid w:val="000A64F6"/>
    <w:rsid w:val="000B44BC"/>
    <w:rsid w:val="000B55C7"/>
    <w:rsid w:val="000B70F6"/>
    <w:rsid w:val="000C2B4C"/>
    <w:rsid w:val="000C3A28"/>
    <w:rsid w:val="000C5C9C"/>
    <w:rsid w:val="000D177B"/>
    <w:rsid w:val="000D1F03"/>
    <w:rsid w:val="000D4E5A"/>
    <w:rsid w:val="000D726E"/>
    <w:rsid w:val="000D79B3"/>
    <w:rsid w:val="000E0AF6"/>
    <w:rsid w:val="000E26CE"/>
    <w:rsid w:val="000E3676"/>
    <w:rsid w:val="000E584D"/>
    <w:rsid w:val="000E5F47"/>
    <w:rsid w:val="000F0B3D"/>
    <w:rsid w:val="000F2127"/>
    <w:rsid w:val="000F2FE1"/>
    <w:rsid w:val="000F6E9F"/>
    <w:rsid w:val="000F771F"/>
    <w:rsid w:val="001004BC"/>
    <w:rsid w:val="00100CFA"/>
    <w:rsid w:val="00101934"/>
    <w:rsid w:val="0010289B"/>
    <w:rsid w:val="001036C2"/>
    <w:rsid w:val="00106518"/>
    <w:rsid w:val="0010673E"/>
    <w:rsid w:val="00107892"/>
    <w:rsid w:val="00107BB2"/>
    <w:rsid w:val="001134F3"/>
    <w:rsid w:val="00113F91"/>
    <w:rsid w:val="00116F70"/>
    <w:rsid w:val="00120844"/>
    <w:rsid w:val="00121F21"/>
    <w:rsid w:val="00125784"/>
    <w:rsid w:val="00126C4A"/>
    <w:rsid w:val="00132548"/>
    <w:rsid w:val="00141D4E"/>
    <w:rsid w:val="0014756E"/>
    <w:rsid w:val="00147BD5"/>
    <w:rsid w:val="00154466"/>
    <w:rsid w:val="00156432"/>
    <w:rsid w:val="00156F0A"/>
    <w:rsid w:val="00164A64"/>
    <w:rsid w:val="00165433"/>
    <w:rsid w:val="00166804"/>
    <w:rsid w:val="0016775E"/>
    <w:rsid w:val="00170B23"/>
    <w:rsid w:val="00171B8F"/>
    <w:rsid w:val="001732BA"/>
    <w:rsid w:val="0017611C"/>
    <w:rsid w:val="00180ABA"/>
    <w:rsid w:val="00182923"/>
    <w:rsid w:val="001831B1"/>
    <w:rsid w:val="00183530"/>
    <w:rsid w:val="00183BF0"/>
    <w:rsid w:val="00185E6C"/>
    <w:rsid w:val="00186EE3"/>
    <w:rsid w:val="00187ADE"/>
    <w:rsid w:val="00187CE8"/>
    <w:rsid w:val="001905B7"/>
    <w:rsid w:val="001928AD"/>
    <w:rsid w:val="00192B99"/>
    <w:rsid w:val="001933B4"/>
    <w:rsid w:val="00194EE7"/>
    <w:rsid w:val="0019573F"/>
    <w:rsid w:val="001A0788"/>
    <w:rsid w:val="001A2AFE"/>
    <w:rsid w:val="001A346D"/>
    <w:rsid w:val="001A51AC"/>
    <w:rsid w:val="001A64FF"/>
    <w:rsid w:val="001B079C"/>
    <w:rsid w:val="001B0D50"/>
    <w:rsid w:val="001B38B5"/>
    <w:rsid w:val="001B67FF"/>
    <w:rsid w:val="001B6E23"/>
    <w:rsid w:val="001B7924"/>
    <w:rsid w:val="001C3186"/>
    <w:rsid w:val="001C32A3"/>
    <w:rsid w:val="001C5D44"/>
    <w:rsid w:val="001C7C7E"/>
    <w:rsid w:val="001D44A3"/>
    <w:rsid w:val="001E1B6B"/>
    <w:rsid w:val="001E206F"/>
    <w:rsid w:val="001E2939"/>
    <w:rsid w:val="001E35DF"/>
    <w:rsid w:val="001E3882"/>
    <w:rsid w:val="001E55AD"/>
    <w:rsid w:val="001E6931"/>
    <w:rsid w:val="001E6C60"/>
    <w:rsid w:val="001E7884"/>
    <w:rsid w:val="001F488A"/>
    <w:rsid w:val="001F548D"/>
    <w:rsid w:val="001F6CF9"/>
    <w:rsid w:val="001F7BB4"/>
    <w:rsid w:val="00200670"/>
    <w:rsid w:val="00203575"/>
    <w:rsid w:val="00206ACA"/>
    <w:rsid w:val="00207FCC"/>
    <w:rsid w:val="002125A9"/>
    <w:rsid w:val="00212CF1"/>
    <w:rsid w:val="002130D0"/>
    <w:rsid w:val="00214CFC"/>
    <w:rsid w:val="0021626B"/>
    <w:rsid w:val="00217166"/>
    <w:rsid w:val="0022159D"/>
    <w:rsid w:val="0022328C"/>
    <w:rsid w:val="00223FD5"/>
    <w:rsid w:val="002247A7"/>
    <w:rsid w:val="00226916"/>
    <w:rsid w:val="002307E1"/>
    <w:rsid w:val="00230809"/>
    <w:rsid w:val="0023219D"/>
    <w:rsid w:val="00232282"/>
    <w:rsid w:val="0023510D"/>
    <w:rsid w:val="00237655"/>
    <w:rsid w:val="00240B94"/>
    <w:rsid w:val="00240DC3"/>
    <w:rsid w:val="002426FE"/>
    <w:rsid w:val="002429F8"/>
    <w:rsid w:val="00243E83"/>
    <w:rsid w:val="00244AED"/>
    <w:rsid w:val="002452E6"/>
    <w:rsid w:val="002454B5"/>
    <w:rsid w:val="00245990"/>
    <w:rsid w:val="00246C4A"/>
    <w:rsid w:val="00246D3E"/>
    <w:rsid w:val="002473BA"/>
    <w:rsid w:val="00247CCC"/>
    <w:rsid w:val="00251125"/>
    <w:rsid w:val="00254250"/>
    <w:rsid w:val="00256D8D"/>
    <w:rsid w:val="0026098A"/>
    <w:rsid w:val="00263901"/>
    <w:rsid w:val="00263D56"/>
    <w:rsid w:val="00264347"/>
    <w:rsid w:val="00265A01"/>
    <w:rsid w:val="00271BF5"/>
    <w:rsid w:val="0027207D"/>
    <w:rsid w:val="0027286E"/>
    <w:rsid w:val="002729E5"/>
    <w:rsid w:val="00275F36"/>
    <w:rsid w:val="00276B3F"/>
    <w:rsid w:val="00286816"/>
    <w:rsid w:val="0028693B"/>
    <w:rsid w:val="00287999"/>
    <w:rsid w:val="002901DB"/>
    <w:rsid w:val="002904AA"/>
    <w:rsid w:val="00290AEA"/>
    <w:rsid w:val="00290DCD"/>
    <w:rsid w:val="00291468"/>
    <w:rsid w:val="00291F9F"/>
    <w:rsid w:val="00291FD2"/>
    <w:rsid w:val="002924F5"/>
    <w:rsid w:val="0029375E"/>
    <w:rsid w:val="00293B5E"/>
    <w:rsid w:val="00293EC0"/>
    <w:rsid w:val="00293EF6"/>
    <w:rsid w:val="00294A46"/>
    <w:rsid w:val="002971B7"/>
    <w:rsid w:val="00297D6E"/>
    <w:rsid w:val="002A3D7F"/>
    <w:rsid w:val="002A668A"/>
    <w:rsid w:val="002B2C25"/>
    <w:rsid w:val="002B3063"/>
    <w:rsid w:val="002B3B9C"/>
    <w:rsid w:val="002B4552"/>
    <w:rsid w:val="002B6118"/>
    <w:rsid w:val="002B6C63"/>
    <w:rsid w:val="002B7A38"/>
    <w:rsid w:val="002C04EB"/>
    <w:rsid w:val="002C11EB"/>
    <w:rsid w:val="002C2D45"/>
    <w:rsid w:val="002C402F"/>
    <w:rsid w:val="002C49CE"/>
    <w:rsid w:val="002D3CB5"/>
    <w:rsid w:val="002D56CB"/>
    <w:rsid w:val="002D62A8"/>
    <w:rsid w:val="002D65E4"/>
    <w:rsid w:val="002D73AD"/>
    <w:rsid w:val="002E7EFB"/>
    <w:rsid w:val="002F06C9"/>
    <w:rsid w:val="002F19B5"/>
    <w:rsid w:val="002F2BA8"/>
    <w:rsid w:val="002F3072"/>
    <w:rsid w:val="002F4C84"/>
    <w:rsid w:val="002F5797"/>
    <w:rsid w:val="002F5935"/>
    <w:rsid w:val="003022D9"/>
    <w:rsid w:val="00303244"/>
    <w:rsid w:val="00305969"/>
    <w:rsid w:val="00306312"/>
    <w:rsid w:val="00313747"/>
    <w:rsid w:val="00313F93"/>
    <w:rsid w:val="00314C12"/>
    <w:rsid w:val="0031623D"/>
    <w:rsid w:val="00316DE5"/>
    <w:rsid w:val="00317858"/>
    <w:rsid w:val="003212E5"/>
    <w:rsid w:val="00321C7F"/>
    <w:rsid w:val="0032234A"/>
    <w:rsid w:val="00325667"/>
    <w:rsid w:val="0033033F"/>
    <w:rsid w:val="00331435"/>
    <w:rsid w:val="00332962"/>
    <w:rsid w:val="00332A49"/>
    <w:rsid w:val="003342A1"/>
    <w:rsid w:val="003424FA"/>
    <w:rsid w:val="0034535C"/>
    <w:rsid w:val="00346165"/>
    <w:rsid w:val="00350AF9"/>
    <w:rsid w:val="00351934"/>
    <w:rsid w:val="00353867"/>
    <w:rsid w:val="00354318"/>
    <w:rsid w:val="0035654C"/>
    <w:rsid w:val="00357139"/>
    <w:rsid w:val="00360203"/>
    <w:rsid w:val="00362641"/>
    <w:rsid w:val="00362F3A"/>
    <w:rsid w:val="00363B0E"/>
    <w:rsid w:val="003663E9"/>
    <w:rsid w:val="00371483"/>
    <w:rsid w:val="00374AC2"/>
    <w:rsid w:val="003755CF"/>
    <w:rsid w:val="003767F1"/>
    <w:rsid w:val="00376CF4"/>
    <w:rsid w:val="0038058A"/>
    <w:rsid w:val="003826F4"/>
    <w:rsid w:val="00384CC7"/>
    <w:rsid w:val="00386411"/>
    <w:rsid w:val="00387758"/>
    <w:rsid w:val="00387C00"/>
    <w:rsid w:val="00387DDC"/>
    <w:rsid w:val="00387E9E"/>
    <w:rsid w:val="00391454"/>
    <w:rsid w:val="0039477F"/>
    <w:rsid w:val="00395511"/>
    <w:rsid w:val="00395685"/>
    <w:rsid w:val="00397952"/>
    <w:rsid w:val="003A03DB"/>
    <w:rsid w:val="003A053E"/>
    <w:rsid w:val="003A1E2C"/>
    <w:rsid w:val="003A2016"/>
    <w:rsid w:val="003A382C"/>
    <w:rsid w:val="003A44DF"/>
    <w:rsid w:val="003A521E"/>
    <w:rsid w:val="003A68AB"/>
    <w:rsid w:val="003B14ED"/>
    <w:rsid w:val="003B353D"/>
    <w:rsid w:val="003B3D44"/>
    <w:rsid w:val="003C090B"/>
    <w:rsid w:val="003C21C8"/>
    <w:rsid w:val="003D3968"/>
    <w:rsid w:val="003D67D4"/>
    <w:rsid w:val="003D6E8F"/>
    <w:rsid w:val="003E2CC0"/>
    <w:rsid w:val="003E546D"/>
    <w:rsid w:val="003E5BB5"/>
    <w:rsid w:val="003E79E7"/>
    <w:rsid w:val="003F16A6"/>
    <w:rsid w:val="004003B7"/>
    <w:rsid w:val="00401314"/>
    <w:rsid w:val="00402A88"/>
    <w:rsid w:val="004037FB"/>
    <w:rsid w:val="0040459A"/>
    <w:rsid w:val="004046DA"/>
    <w:rsid w:val="00405614"/>
    <w:rsid w:val="0041097F"/>
    <w:rsid w:val="00410C10"/>
    <w:rsid w:val="00412959"/>
    <w:rsid w:val="004136A4"/>
    <w:rsid w:val="0041472A"/>
    <w:rsid w:val="004215BC"/>
    <w:rsid w:val="00421CC3"/>
    <w:rsid w:val="004234E0"/>
    <w:rsid w:val="00433A2A"/>
    <w:rsid w:val="00433C3A"/>
    <w:rsid w:val="0043591D"/>
    <w:rsid w:val="004364FD"/>
    <w:rsid w:val="00436CC4"/>
    <w:rsid w:val="00437125"/>
    <w:rsid w:val="004373CE"/>
    <w:rsid w:val="0044206D"/>
    <w:rsid w:val="004426E9"/>
    <w:rsid w:val="00443BB6"/>
    <w:rsid w:val="00444F1F"/>
    <w:rsid w:val="00445DDB"/>
    <w:rsid w:val="00446025"/>
    <w:rsid w:val="00446BA3"/>
    <w:rsid w:val="00447437"/>
    <w:rsid w:val="00450839"/>
    <w:rsid w:val="00451BC7"/>
    <w:rsid w:val="00454A4E"/>
    <w:rsid w:val="00454AAA"/>
    <w:rsid w:val="00456269"/>
    <w:rsid w:val="004658FD"/>
    <w:rsid w:val="00465B90"/>
    <w:rsid w:val="00466A39"/>
    <w:rsid w:val="00471EB9"/>
    <w:rsid w:val="00474A45"/>
    <w:rsid w:val="00474BC1"/>
    <w:rsid w:val="004756BC"/>
    <w:rsid w:val="00481DC8"/>
    <w:rsid w:val="0048261B"/>
    <w:rsid w:val="004862AD"/>
    <w:rsid w:val="0048725D"/>
    <w:rsid w:val="00487F6F"/>
    <w:rsid w:val="0049006D"/>
    <w:rsid w:val="00490880"/>
    <w:rsid w:val="00491138"/>
    <w:rsid w:val="00492342"/>
    <w:rsid w:val="00492E9D"/>
    <w:rsid w:val="00493777"/>
    <w:rsid w:val="00493D12"/>
    <w:rsid w:val="0049483E"/>
    <w:rsid w:val="004A0B1D"/>
    <w:rsid w:val="004A1897"/>
    <w:rsid w:val="004A6D5D"/>
    <w:rsid w:val="004A7662"/>
    <w:rsid w:val="004B0C41"/>
    <w:rsid w:val="004B26B2"/>
    <w:rsid w:val="004B2C9F"/>
    <w:rsid w:val="004C3755"/>
    <w:rsid w:val="004C6205"/>
    <w:rsid w:val="004D1C0F"/>
    <w:rsid w:val="004D230F"/>
    <w:rsid w:val="004D43D9"/>
    <w:rsid w:val="004D4AA6"/>
    <w:rsid w:val="004E08D5"/>
    <w:rsid w:val="004E22CF"/>
    <w:rsid w:val="004E2B8B"/>
    <w:rsid w:val="004E346E"/>
    <w:rsid w:val="004E3FAA"/>
    <w:rsid w:val="004E4088"/>
    <w:rsid w:val="004F13A3"/>
    <w:rsid w:val="004F17CB"/>
    <w:rsid w:val="004F25AB"/>
    <w:rsid w:val="004F39DA"/>
    <w:rsid w:val="004F5C62"/>
    <w:rsid w:val="004F6E32"/>
    <w:rsid w:val="004F7583"/>
    <w:rsid w:val="005003F6"/>
    <w:rsid w:val="0050104F"/>
    <w:rsid w:val="0050787D"/>
    <w:rsid w:val="00510867"/>
    <w:rsid w:val="00511ABD"/>
    <w:rsid w:val="00512028"/>
    <w:rsid w:val="005125EB"/>
    <w:rsid w:val="005139CF"/>
    <w:rsid w:val="00513D70"/>
    <w:rsid w:val="00513D98"/>
    <w:rsid w:val="00514EC9"/>
    <w:rsid w:val="00515119"/>
    <w:rsid w:val="005169D7"/>
    <w:rsid w:val="00517CB9"/>
    <w:rsid w:val="0052028D"/>
    <w:rsid w:val="0052117A"/>
    <w:rsid w:val="0052139B"/>
    <w:rsid w:val="005239C9"/>
    <w:rsid w:val="00525129"/>
    <w:rsid w:val="0052662C"/>
    <w:rsid w:val="005271C1"/>
    <w:rsid w:val="00530AFC"/>
    <w:rsid w:val="00534243"/>
    <w:rsid w:val="00535681"/>
    <w:rsid w:val="00536863"/>
    <w:rsid w:val="00540716"/>
    <w:rsid w:val="00540C9D"/>
    <w:rsid w:val="00542C40"/>
    <w:rsid w:val="00542FF9"/>
    <w:rsid w:val="0054316C"/>
    <w:rsid w:val="005470D3"/>
    <w:rsid w:val="005474FE"/>
    <w:rsid w:val="005477F0"/>
    <w:rsid w:val="00553C1B"/>
    <w:rsid w:val="00555366"/>
    <w:rsid w:val="005556C6"/>
    <w:rsid w:val="00560F4F"/>
    <w:rsid w:val="0056148A"/>
    <w:rsid w:val="00561F1E"/>
    <w:rsid w:val="00565394"/>
    <w:rsid w:val="005655F9"/>
    <w:rsid w:val="00572283"/>
    <w:rsid w:val="005753C5"/>
    <w:rsid w:val="00581F3F"/>
    <w:rsid w:val="00583B66"/>
    <w:rsid w:val="00586167"/>
    <w:rsid w:val="005864F0"/>
    <w:rsid w:val="0058652B"/>
    <w:rsid w:val="005878BB"/>
    <w:rsid w:val="0059379F"/>
    <w:rsid w:val="00597DFF"/>
    <w:rsid w:val="005A00AB"/>
    <w:rsid w:val="005A1163"/>
    <w:rsid w:val="005A18BD"/>
    <w:rsid w:val="005A1F00"/>
    <w:rsid w:val="005A2BC8"/>
    <w:rsid w:val="005B4EC0"/>
    <w:rsid w:val="005B7CAF"/>
    <w:rsid w:val="005B7F30"/>
    <w:rsid w:val="005C10FB"/>
    <w:rsid w:val="005C5283"/>
    <w:rsid w:val="005D4634"/>
    <w:rsid w:val="005D57F7"/>
    <w:rsid w:val="005E098E"/>
    <w:rsid w:val="005E187D"/>
    <w:rsid w:val="005E23AC"/>
    <w:rsid w:val="005F3591"/>
    <w:rsid w:val="005F3F8B"/>
    <w:rsid w:val="005F5CC6"/>
    <w:rsid w:val="005F5F7A"/>
    <w:rsid w:val="005F79FB"/>
    <w:rsid w:val="00600603"/>
    <w:rsid w:val="00604348"/>
    <w:rsid w:val="00606C9A"/>
    <w:rsid w:val="0060784D"/>
    <w:rsid w:val="00611DB8"/>
    <w:rsid w:val="00613EEE"/>
    <w:rsid w:val="0061647F"/>
    <w:rsid w:val="006174F4"/>
    <w:rsid w:val="00620478"/>
    <w:rsid w:val="00621084"/>
    <w:rsid w:val="006216AF"/>
    <w:rsid w:val="006218D5"/>
    <w:rsid w:val="0062238F"/>
    <w:rsid w:val="006242E6"/>
    <w:rsid w:val="00625AED"/>
    <w:rsid w:val="00626932"/>
    <w:rsid w:val="00626951"/>
    <w:rsid w:val="00631F2D"/>
    <w:rsid w:val="00633AF5"/>
    <w:rsid w:val="00634F15"/>
    <w:rsid w:val="00636D16"/>
    <w:rsid w:val="006371B0"/>
    <w:rsid w:val="00640004"/>
    <w:rsid w:val="0064079A"/>
    <w:rsid w:val="00640A60"/>
    <w:rsid w:val="00641624"/>
    <w:rsid w:val="00641E00"/>
    <w:rsid w:val="00643671"/>
    <w:rsid w:val="00644D38"/>
    <w:rsid w:val="00646089"/>
    <w:rsid w:val="00650957"/>
    <w:rsid w:val="00652048"/>
    <w:rsid w:val="0065340D"/>
    <w:rsid w:val="00653D42"/>
    <w:rsid w:val="006549B5"/>
    <w:rsid w:val="006604D6"/>
    <w:rsid w:val="00660ED3"/>
    <w:rsid w:val="00664D1D"/>
    <w:rsid w:val="00664E42"/>
    <w:rsid w:val="00665792"/>
    <w:rsid w:val="0066600F"/>
    <w:rsid w:val="00666D55"/>
    <w:rsid w:val="00670A6C"/>
    <w:rsid w:val="00671DE1"/>
    <w:rsid w:val="006727BD"/>
    <w:rsid w:val="00672BB8"/>
    <w:rsid w:val="0067572E"/>
    <w:rsid w:val="00675B2D"/>
    <w:rsid w:val="006763CA"/>
    <w:rsid w:val="0067657E"/>
    <w:rsid w:val="006818BB"/>
    <w:rsid w:val="00682949"/>
    <w:rsid w:val="00682CE5"/>
    <w:rsid w:val="00685218"/>
    <w:rsid w:val="0068630D"/>
    <w:rsid w:val="006869D7"/>
    <w:rsid w:val="006916BD"/>
    <w:rsid w:val="0069215A"/>
    <w:rsid w:val="006963CC"/>
    <w:rsid w:val="006A2318"/>
    <w:rsid w:val="006A37DE"/>
    <w:rsid w:val="006A6A8F"/>
    <w:rsid w:val="006A71AD"/>
    <w:rsid w:val="006A7BF5"/>
    <w:rsid w:val="006B09CA"/>
    <w:rsid w:val="006B225C"/>
    <w:rsid w:val="006B3D2E"/>
    <w:rsid w:val="006B4148"/>
    <w:rsid w:val="006B6D1E"/>
    <w:rsid w:val="006C2FFB"/>
    <w:rsid w:val="006C454F"/>
    <w:rsid w:val="006C553E"/>
    <w:rsid w:val="006C5C98"/>
    <w:rsid w:val="006C5E09"/>
    <w:rsid w:val="006C779C"/>
    <w:rsid w:val="006D1B8A"/>
    <w:rsid w:val="006E0CE2"/>
    <w:rsid w:val="006E2D6A"/>
    <w:rsid w:val="006E4B50"/>
    <w:rsid w:val="006E513E"/>
    <w:rsid w:val="006E69E2"/>
    <w:rsid w:val="006F0D23"/>
    <w:rsid w:val="006F1AB8"/>
    <w:rsid w:val="006F3B3A"/>
    <w:rsid w:val="006F59DD"/>
    <w:rsid w:val="006F6C65"/>
    <w:rsid w:val="00701576"/>
    <w:rsid w:val="007026B5"/>
    <w:rsid w:val="00705483"/>
    <w:rsid w:val="007075D9"/>
    <w:rsid w:val="0071202B"/>
    <w:rsid w:val="00713409"/>
    <w:rsid w:val="007156F2"/>
    <w:rsid w:val="007166AA"/>
    <w:rsid w:val="00720214"/>
    <w:rsid w:val="00721598"/>
    <w:rsid w:val="00721EE2"/>
    <w:rsid w:val="00724145"/>
    <w:rsid w:val="0072419F"/>
    <w:rsid w:val="00724741"/>
    <w:rsid w:val="00725195"/>
    <w:rsid w:val="0072658D"/>
    <w:rsid w:val="00726D13"/>
    <w:rsid w:val="007309A8"/>
    <w:rsid w:val="007372DE"/>
    <w:rsid w:val="007422D4"/>
    <w:rsid w:val="0074362A"/>
    <w:rsid w:val="00744451"/>
    <w:rsid w:val="0074594A"/>
    <w:rsid w:val="00745993"/>
    <w:rsid w:val="0074623C"/>
    <w:rsid w:val="0074626B"/>
    <w:rsid w:val="00746BEE"/>
    <w:rsid w:val="0075095C"/>
    <w:rsid w:val="00750E4A"/>
    <w:rsid w:val="007516DE"/>
    <w:rsid w:val="00752FCD"/>
    <w:rsid w:val="007553E4"/>
    <w:rsid w:val="007574F8"/>
    <w:rsid w:val="00757846"/>
    <w:rsid w:val="00757BA6"/>
    <w:rsid w:val="00765824"/>
    <w:rsid w:val="00765CE2"/>
    <w:rsid w:val="00770DDE"/>
    <w:rsid w:val="00771367"/>
    <w:rsid w:val="007713FE"/>
    <w:rsid w:val="00771580"/>
    <w:rsid w:val="007727F3"/>
    <w:rsid w:val="00773198"/>
    <w:rsid w:val="007764BC"/>
    <w:rsid w:val="00780976"/>
    <w:rsid w:val="007810FA"/>
    <w:rsid w:val="00782261"/>
    <w:rsid w:val="007830F4"/>
    <w:rsid w:val="0078367C"/>
    <w:rsid w:val="00785F8B"/>
    <w:rsid w:val="00786BE2"/>
    <w:rsid w:val="00793FD9"/>
    <w:rsid w:val="0079427B"/>
    <w:rsid w:val="007942DC"/>
    <w:rsid w:val="00794A30"/>
    <w:rsid w:val="007954D8"/>
    <w:rsid w:val="00796F51"/>
    <w:rsid w:val="00797945"/>
    <w:rsid w:val="007A09AC"/>
    <w:rsid w:val="007A62C8"/>
    <w:rsid w:val="007B08B4"/>
    <w:rsid w:val="007B091C"/>
    <w:rsid w:val="007B0942"/>
    <w:rsid w:val="007B0E48"/>
    <w:rsid w:val="007B167E"/>
    <w:rsid w:val="007B171C"/>
    <w:rsid w:val="007B17C8"/>
    <w:rsid w:val="007B29D3"/>
    <w:rsid w:val="007B60BD"/>
    <w:rsid w:val="007C018B"/>
    <w:rsid w:val="007C06AC"/>
    <w:rsid w:val="007C44AF"/>
    <w:rsid w:val="007C4A7D"/>
    <w:rsid w:val="007C62FC"/>
    <w:rsid w:val="007C7840"/>
    <w:rsid w:val="007C7865"/>
    <w:rsid w:val="007D1B86"/>
    <w:rsid w:val="007D4FF2"/>
    <w:rsid w:val="007D5BAA"/>
    <w:rsid w:val="007E0A28"/>
    <w:rsid w:val="007E1F0A"/>
    <w:rsid w:val="007E1FE0"/>
    <w:rsid w:val="007E310F"/>
    <w:rsid w:val="007E39A2"/>
    <w:rsid w:val="007E45DF"/>
    <w:rsid w:val="007E4AF1"/>
    <w:rsid w:val="007E5D76"/>
    <w:rsid w:val="007F1452"/>
    <w:rsid w:val="007F3CF5"/>
    <w:rsid w:val="00801AF3"/>
    <w:rsid w:val="00802F3C"/>
    <w:rsid w:val="00803282"/>
    <w:rsid w:val="00805BEF"/>
    <w:rsid w:val="008066F3"/>
    <w:rsid w:val="0080770D"/>
    <w:rsid w:val="00812674"/>
    <w:rsid w:val="00817523"/>
    <w:rsid w:val="008205D5"/>
    <w:rsid w:val="00826157"/>
    <w:rsid w:val="008315B3"/>
    <w:rsid w:val="00831AE2"/>
    <w:rsid w:val="008320D3"/>
    <w:rsid w:val="008323CD"/>
    <w:rsid w:val="00832DB5"/>
    <w:rsid w:val="00832FD3"/>
    <w:rsid w:val="00833C70"/>
    <w:rsid w:val="008375B8"/>
    <w:rsid w:val="00841ECE"/>
    <w:rsid w:val="008440FE"/>
    <w:rsid w:val="00846306"/>
    <w:rsid w:val="00850841"/>
    <w:rsid w:val="00851524"/>
    <w:rsid w:val="00854C77"/>
    <w:rsid w:val="00854F6C"/>
    <w:rsid w:val="00855910"/>
    <w:rsid w:val="008568B6"/>
    <w:rsid w:val="00856AE1"/>
    <w:rsid w:val="008609D3"/>
    <w:rsid w:val="00861DAA"/>
    <w:rsid w:val="00861F27"/>
    <w:rsid w:val="00866A11"/>
    <w:rsid w:val="00866E90"/>
    <w:rsid w:val="00867F6C"/>
    <w:rsid w:val="00870BA9"/>
    <w:rsid w:val="008717D4"/>
    <w:rsid w:val="00871862"/>
    <w:rsid w:val="0087356F"/>
    <w:rsid w:val="00881C0A"/>
    <w:rsid w:val="00881D31"/>
    <w:rsid w:val="0088350E"/>
    <w:rsid w:val="00883587"/>
    <w:rsid w:val="008863DD"/>
    <w:rsid w:val="0089203B"/>
    <w:rsid w:val="00892781"/>
    <w:rsid w:val="0089317B"/>
    <w:rsid w:val="00894DF0"/>
    <w:rsid w:val="00895F7B"/>
    <w:rsid w:val="008A0F40"/>
    <w:rsid w:val="008A19A2"/>
    <w:rsid w:val="008A58B6"/>
    <w:rsid w:val="008A7618"/>
    <w:rsid w:val="008A78B0"/>
    <w:rsid w:val="008B1803"/>
    <w:rsid w:val="008B1FA9"/>
    <w:rsid w:val="008B2C64"/>
    <w:rsid w:val="008B6064"/>
    <w:rsid w:val="008B726B"/>
    <w:rsid w:val="008B78FB"/>
    <w:rsid w:val="008C2019"/>
    <w:rsid w:val="008C51B4"/>
    <w:rsid w:val="008D1BDA"/>
    <w:rsid w:val="008D371C"/>
    <w:rsid w:val="008D3B74"/>
    <w:rsid w:val="008D5136"/>
    <w:rsid w:val="008D5A98"/>
    <w:rsid w:val="008D6564"/>
    <w:rsid w:val="008D6C9A"/>
    <w:rsid w:val="008E6F1F"/>
    <w:rsid w:val="008F0FDA"/>
    <w:rsid w:val="008F103D"/>
    <w:rsid w:val="008F2048"/>
    <w:rsid w:val="008F52CA"/>
    <w:rsid w:val="008F5E3D"/>
    <w:rsid w:val="008F5F8F"/>
    <w:rsid w:val="008F7AF2"/>
    <w:rsid w:val="0090080D"/>
    <w:rsid w:val="00906895"/>
    <w:rsid w:val="0090767E"/>
    <w:rsid w:val="00911C90"/>
    <w:rsid w:val="0091308D"/>
    <w:rsid w:val="009133AE"/>
    <w:rsid w:val="00915F42"/>
    <w:rsid w:val="00917F74"/>
    <w:rsid w:val="00921811"/>
    <w:rsid w:val="0092277D"/>
    <w:rsid w:val="00923656"/>
    <w:rsid w:val="00923F7A"/>
    <w:rsid w:val="00924F7D"/>
    <w:rsid w:val="00933612"/>
    <w:rsid w:val="0093361B"/>
    <w:rsid w:val="00935CD3"/>
    <w:rsid w:val="00936C47"/>
    <w:rsid w:val="00943828"/>
    <w:rsid w:val="00945325"/>
    <w:rsid w:val="0094559B"/>
    <w:rsid w:val="0094722E"/>
    <w:rsid w:val="009520C0"/>
    <w:rsid w:val="00952C47"/>
    <w:rsid w:val="00955370"/>
    <w:rsid w:val="009608EC"/>
    <w:rsid w:val="009651F3"/>
    <w:rsid w:val="009666A6"/>
    <w:rsid w:val="00966FFD"/>
    <w:rsid w:val="0097289A"/>
    <w:rsid w:val="009832D1"/>
    <w:rsid w:val="009840C3"/>
    <w:rsid w:val="0098520C"/>
    <w:rsid w:val="00991F2F"/>
    <w:rsid w:val="0099202A"/>
    <w:rsid w:val="00992C98"/>
    <w:rsid w:val="009A548E"/>
    <w:rsid w:val="009A6F44"/>
    <w:rsid w:val="009B0E01"/>
    <w:rsid w:val="009B1B9B"/>
    <w:rsid w:val="009B29C0"/>
    <w:rsid w:val="009B3E91"/>
    <w:rsid w:val="009B7517"/>
    <w:rsid w:val="009C026D"/>
    <w:rsid w:val="009C19E8"/>
    <w:rsid w:val="009C2C7D"/>
    <w:rsid w:val="009C3BDA"/>
    <w:rsid w:val="009C5AB9"/>
    <w:rsid w:val="009C5AF0"/>
    <w:rsid w:val="009C5F1B"/>
    <w:rsid w:val="009D1945"/>
    <w:rsid w:val="009D3167"/>
    <w:rsid w:val="009D6069"/>
    <w:rsid w:val="009D70BC"/>
    <w:rsid w:val="009E217E"/>
    <w:rsid w:val="009F0DC4"/>
    <w:rsid w:val="009F19A1"/>
    <w:rsid w:val="009F1E32"/>
    <w:rsid w:val="009F2AE7"/>
    <w:rsid w:val="009F35A5"/>
    <w:rsid w:val="009F788C"/>
    <w:rsid w:val="00A0041A"/>
    <w:rsid w:val="00A0536C"/>
    <w:rsid w:val="00A11180"/>
    <w:rsid w:val="00A119D0"/>
    <w:rsid w:val="00A12A0C"/>
    <w:rsid w:val="00A13F6C"/>
    <w:rsid w:val="00A15205"/>
    <w:rsid w:val="00A16442"/>
    <w:rsid w:val="00A210DB"/>
    <w:rsid w:val="00A22727"/>
    <w:rsid w:val="00A22CDC"/>
    <w:rsid w:val="00A25AF0"/>
    <w:rsid w:val="00A32B15"/>
    <w:rsid w:val="00A34893"/>
    <w:rsid w:val="00A369CB"/>
    <w:rsid w:val="00A41472"/>
    <w:rsid w:val="00A42D38"/>
    <w:rsid w:val="00A4386F"/>
    <w:rsid w:val="00A4458A"/>
    <w:rsid w:val="00A46811"/>
    <w:rsid w:val="00A47219"/>
    <w:rsid w:val="00A54C0F"/>
    <w:rsid w:val="00A56EDF"/>
    <w:rsid w:val="00A56EF7"/>
    <w:rsid w:val="00A57BEF"/>
    <w:rsid w:val="00A57DE1"/>
    <w:rsid w:val="00A62112"/>
    <w:rsid w:val="00A62D79"/>
    <w:rsid w:val="00A63F68"/>
    <w:rsid w:val="00A66FFA"/>
    <w:rsid w:val="00A73028"/>
    <w:rsid w:val="00A73E56"/>
    <w:rsid w:val="00A746B2"/>
    <w:rsid w:val="00A839A8"/>
    <w:rsid w:val="00A84D9F"/>
    <w:rsid w:val="00A84E39"/>
    <w:rsid w:val="00A857FB"/>
    <w:rsid w:val="00A918D5"/>
    <w:rsid w:val="00A955B0"/>
    <w:rsid w:val="00A96462"/>
    <w:rsid w:val="00A9683D"/>
    <w:rsid w:val="00A96F58"/>
    <w:rsid w:val="00AA3E51"/>
    <w:rsid w:val="00AA529E"/>
    <w:rsid w:val="00AB0E42"/>
    <w:rsid w:val="00AB1533"/>
    <w:rsid w:val="00AB2B62"/>
    <w:rsid w:val="00AB2DAF"/>
    <w:rsid w:val="00AB6054"/>
    <w:rsid w:val="00AB6CFF"/>
    <w:rsid w:val="00AB6F3E"/>
    <w:rsid w:val="00AB7460"/>
    <w:rsid w:val="00AC20A0"/>
    <w:rsid w:val="00AC4372"/>
    <w:rsid w:val="00AC51D2"/>
    <w:rsid w:val="00AD0553"/>
    <w:rsid w:val="00AD07F8"/>
    <w:rsid w:val="00AD104E"/>
    <w:rsid w:val="00AD20C4"/>
    <w:rsid w:val="00AD30BB"/>
    <w:rsid w:val="00AD7332"/>
    <w:rsid w:val="00AE0325"/>
    <w:rsid w:val="00AE0540"/>
    <w:rsid w:val="00AE056D"/>
    <w:rsid w:val="00AE1561"/>
    <w:rsid w:val="00AE7DD4"/>
    <w:rsid w:val="00AF3AEF"/>
    <w:rsid w:val="00AF42A6"/>
    <w:rsid w:val="00AF5A2E"/>
    <w:rsid w:val="00AF5CFA"/>
    <w:rsid w:val="00AF7935"/>
    <w:rsid w:val="00B00BC0"/>
    <w:rsid w:val="00B00D3D"/>
    <w:rsid w:val="00B01365"/>
    <w:rsid w:val="00B02821"/>
    <w:rsid w:val="00B03D79"/>
    <w:rsid w:val="00B03FA9"/>
    <w:rsid w:val="00B045F9"/>
    <w:rsid w:val="00B06A2F"/>
    <w:rsid w:val="00B06A7D"/>
    <w:rsid w:val="00B06EBA"/>
    <w:rsid w:val="00B10123"/>
    <w:rsid w:val="00B10D64"/>
    <w:rsid w:val="00B12E4B"/>
    <w:rsid w:val="00B160DE"/>
    <w:rsid w:val="00B16C5A"/>
    <w:rsid w:val="00B176FA"/>
    <w:rsid w:val="00B22FE9"/>
    <w:rsid w:val="00B24AB8"/>
    <w:rsid w:val="00B24FF0"/>
    <w:rsid w:val="00B27190"/>
    <w:rsid w:val="00B32400"/>
    <w:rsid w:val="00B32D8E"/>
    <w:rsid w:val="00B34DF6"/>
    <w:rsid w:val="00B34E58"/>
    <w:rsid w:val="00B35A43"/>
    <w:rsid w:val="00B41A28"/>
    <w:rsid w:val="00B41D6F"/>
    <w:rsid w:val="00B42DB6"/>
    <w:rsid w:val="00B47E4D"/>
    <w:rsid w:val="00B47EF9"/>
    <w:rsid w:val="00B512D5"/>
    <w:rsid w:val="00B516B3"/>
    <w:rsid w:val="00B51A3C"/>
    <w:rsid w:val="00B5743D"/>
    <w:rsid w:val="00B62A97"/>
    <w:rsid w:val="00B711A0"/>
    <w:rsid w:val="00B71A07"/>
    <w:rsid w:val="00B71AAB"/>
    <w:rsid w:val="00B71BFF"/>
    <w:rsid w:val="00B72726"/>
    <w:rsid w:val="00B75ABA"/>
    <w:rsid w:val="00B77414"/>
    <w:rsid w:val="00B819C4"/>
    <w:rsid w:val="00B8317A"/>
    <w:rsid w:val="00B84E9A"/>
    <w:rsid w:val="00B8638A"/>
    <w:rsid w:val="00B9086F"/>
    <w:rsid w:val="00B914A5"/>
    <w:rsid w:val="00B9299B"/>
    <w:rsid w:val="00B936A6"/>
    <w:rsid w:val="00B94AAB"/>
    <w:rsid w:val="00B951A7"/>
    <w:rsid w:val="00B96CB4"/>
    <w:rsid w:val="00BA05D4"/>
    <w:rsid w:val="00BA1428"/>
    <w:rsid w:val="00BA2ED2"/>
    <w:rsid w:val="00BA3523"/>
    <w:rsid w:val="00BA3543"/>
    <w:rsid w:val="00BA3C97"/>
    <w:rsid w:val="00BA4B31"/>
    <w:rsid w:val="00BA61B4"/>
    <w:rsid w:val="00BA6969"/>
    <w:rsid w:val="00BB1AEA"/>
    <w:rsid w:val="00BB216B"/>
    <w:rsid w:val="00BB22DB"/>
    <w:rsid w:val="00BB387D"/>
    <w:rsid w:val="00BB67BF"/>
    <w:rsid w:val="00BB714A"/>
    <w:rsid w:val="00BC0C0A"/>
    <w:rsid w:val="00BC24BF"/>
    <w:rsid w:val="00BC36F3"/>
    <w:rsid w:val="00BC39E2"/>
    <w:rsid w:val="00BC4F52"/>
    <w:rsid w:val="00BC7AC0"/>
    <w:rsid w:val="00BD3153"/>
    <w:rsid w:val="00BD4D28"/>
    <w:rsid w:val="00BD67B3"/>
    <w:rsid w:val="00BD6C1F"/>
    <w:rsid w:val="00BE03D2"/>
    <w:rsid w:val="00BE309D"/>
    <w:rsid w:val="00BE3B32"/>
    <w:rsid w:val="00BE42DE"/>
    <w:rsid w:val="00BE4737"/>
    <w:rsid w:val="00BF1467"/>
    <w:rsid w:val="00BF493D"/>
    <w:rsid w:val="00BF6D86"/>
    <w:rsid w:val="00C005E7"/>
    <w:rsid w:val="00C0064F"/>
    <w:rsid w:val="00C0433E"/>
    <w:rsid w:val="00C04744"/>
    <w:rsid w:val="00C047A9"/>
    <w:rsid w:val="00C057E4"/>
    <w:rsid w:val="00C0605C"/>
    <w:rsid w:val="00C0650F"/>
    <w:rsid w:val="00C06B97"/>
    <w:rsid w:val="00C071F9"/>
    <w:rsid w:val="00C07280"/>
    <w:rsid w:val="00C1017C"/>
    <w:rsid w:val="00C113FF"/>
    <w:rsid w:val="00C14B3F"/>
    <w:rsid w:val="00C2109D"/>
    <w:rsid w:val="00C23DDC"/>
    <w:rsid w:val="00C2647E"/>
    <w:rsid w:val="00C305AA"/>
    <w:rsid w:val="00C3229D"/>
    <w:rsid w:val="00C32994"/>
    <w:rsid w:val="00C34457"/>
    <w:rsid w:val="00C360FD"/>
    <w:rsid w:val="00C377EF"/>
    <w:rsid w:val="00C377FE"/>
    <w:rsid w:val="00C42B7B"/>
    <w:rsid w:val="00C44F06"/>
    <w:rsid w:val="00C45A26"/>
    <w:rsid w:val="00C46B23"/>
    <w:rsid w:val="00C46C95"/>
    <w:rsid w:val="00C47D0B"/>
    <w:rsid w:val="00C50118"/>
    <w:rsid w:val="00C5251E"/>
    <w:rsid w:val="00C532A0"/>
    <w:rsid w:val="00C55C11"/>
    <w:rsid w:val="00C57DDE"/>
    <w:rsid w:val="00C6179F"/>
    <w:rsid w:val="00C61C00"/>
    <w:rsid w:val="00C624F6"/>
    <w:rsid w:val="00C651CD"/>
    <w:rsid w:val="00C6547C"/>
    <w:rsid w:val="00C67849"/>
    <w:rsid w:val="00C72170"/>
    <w:rsid w:val="00C73654"/>
    <w:rsid w:val="00C82CA4"/>
    <w:rsid w:val="00C8305A"/>
    <w:rsid w:val="00C8375A"/>
    <w:rsid w:val="00C85340"/>
    <w:rsid w:val="00C85619"/>
    <w:rsid w:val="00C86EDF"/>
    <w:rsid w:val="00C929A3"/>
    <w:rsid w:val="00C932F9"/>
    <w:rsid w:val="00C93E6A"/>
    <w:rsid w:val="00C94730"/>
    <w:rsid w:val="00C953B5"/>
    <w:rsid w:val="00C95DAC"/>
    <w:rsid w:val="00C960BF"/>
    <w:rsid w:val="00C96F05"/>
    <w:rsid w:val="00C97686"/>
    <w:rsid w:val="00CA21F8"/>
    <w:rsid w:val="00CA3D9D"/>
    <w:rsid w:val="00CA612D"/>
    <w:rsid w:val="00CA6D1D"/>
    <w:rsid w:val="00CB1BA2"/>
    <w:rsid w:val="00CB3912"/>
    <w:rsid w:val="00CB4573"/>
    <w:rsid w:val="00CB540C"/>
    <w:rsid w:val="00CB630C"/>
    <w:rsid w:val="00CC0234"/>
    <w:rsid w:val="00CC0CBC"/>
    <w:rsid w:val="00CC2E97"/>
    <w:rsid w:val="00CC3369"/>
    <w:rsid w:val="00CC656A"/>
    <w:rsid w:val="00CC7DDC"/>
    <w:rsid w:val="00CD0956"/>
    <w:rsid w:val="00CD29EC"/>
    <w:rsid w:val="00CD6632"/>
    <w:rsid w:val="00CE3062"/>
    <w:rsid w:val="00CE67FB"/>
    <w:rsid w:val="00CF14F8"/>
    <w:rsid w:val="00CF2FB8"/>
    <w:rsid w:val="00CF3BF2"/>
    <w:rsid w:val="00CF4B03"/>
    <w:rsid w:val="00D00C77"/>
    <w:rsid w:val="00D036B5"/>
    <w:rsid w:val="00D03B5D"/>
    <w:rsid w:val="00D07D08"/>
    <w:rsid w:val="00D10792"/>
    <w:rsid w:val="00D12F26"/>
    <w:rsid w:val="00D175AA"/>
    <w:rsid w:val="00D26D34"/>
    <w:rsid w:val="00D311C4"/>
    <w:rsid w:val="00D32156"/>
    <w:rsid w:val="00D32392"/>
    <w:rsid w:val="00D32F35"/>
    <w:rsid w:val="00D33305"/>
    <w:rsid w:val="00D33AFD"/>
    <w:rsid w:val="00D373D3"/>
    <w:rsid w:val="00D421B5"/>
    <w:rsid w:val="00D448E7"/>
    <w:rsid w:val="00D472B9"/>
    <w:rsid w:val="00D4730E"/>
    <w:rsid w:val="00D5080D"/>
    <w:rsid w:val="00D5182D"/>
    <w:rsid w:val="00D55DB3"/>
    <w:rsid w:val="00D562A6"/>
    <w:rsid w:val="00D60296"/>
    <w:rsid w:val="00D61913"/>
    <w:rsid w:val="00D61CC3"/>
    <w:rsid w:val="00D623A3"/>
    <w:rsid w:val="00D65215"/>
    <w:rsid w:val="00D65EFE"/>
    <w:rsid w:val="00D73432"/>
    <w:rsid w:val="00D738B1"/>
    <w:rsid w:val="00D74ED1"/>
    <w:rsid w:val="00D752D4"/>
    <w:rsid w:val="00D75F08"/>
    <w:rsid w:val="00D77F7E"/>
    <w:rsid w:val="00D80D4D"/>
    <w:rsid w:val="00D81325"/>
    <w:rsid w:val="00D82175"/>
    <w:rsid w:val="00D83140"/>
    <w:rsid w:val="00D8468F"/>
    <w:rsid w:val="00D85EC3"/>
    <w:rsid w:val="00D9003C"/>
    <w:rsid w:val="00D91A3A"/>
    <w:rsid w:val="00D93BF6"/>
    <w:rsid w:val="00D93C4A"/>
    <w:rsid w:val="00D94E69"/>
    <w:rsid w:val="00D95C1A"/>
    <w:rsid w:val="00D96759"/>
    <w:rsid w:val="00D96817"/>
    <w:rsid w:val="00DA0299"/>
    <w:rsid w:val="00DA1478"/>
    <w:rsid w:val="00DA1B6D"/>
    <w:rsid w:val="00DA2621"/>
    <w:rsid w:val="00DA37CE"/>
    <w:rsid w:val="00DA4242"/>
    <w:rsid w:val="00DA5F9D"/>
    <w:rsid w:val="00DA7E6B"/>
    <w:rsid w:val="00DB1506"/>
    <w:rsid w:val="00DB1EE5"/>
    <w:rsid w:val="00DB3AC2"/>
    <w:rsid w:val="00DB3F7F"/>
    <w:rsid w:val="00DB4056"/>
    <w:rsid w:val="00DB6E4B"/>
    <w:rsid w:val="00DB7A10"/>
    <w:rsid w:val="00DC118D"/>
    <w:rsid w:val="00DC1EAA"/>
    <w:rsid w:val="00DC33E6"/>
    <w:rsid w:val="00DC63D7"/>
    <w:rsid w:val="00DD134E"/>
    <w:rsid w:val="00DD24B9"/>
    <w:rsid w:val="00DD268C"/>
    <w:rsid w:val="00DD3E84"/>
    <w:rsid w:val="00DD5290"/>
    <w:rsid w:val="00DD53D3"/>
    <w:rsid w:val="00DD7626"/>
    <w:rsid w:val="00DE3B1B"/>
    <w:rsid w:val="00DE4BEB"/>
    <w:rsid w:val="00DE4FA6"/>
    <w:rsid w:val="00DE6D51"/>
    <w:rsid w:val="00DF1EC7"/>
    <w:rsid w:val="00DF3DA5"/>
    <w:rsid w:val="00DF3EC2"/>
    <w:rsid w:val="00DF3F03"/>
    <w:rsid w:val="00DF4A6F"/>
    <w:rsid w:val="00DF622A"/>
    <w:rsid w:val="00E0087C"/>
    <w:rsid w:val="00E0340B"/>
    <w:rsid w:val="00E0421A"/>
    <w:rsid w:val="00E05545"/>
    <w:rsid w:val="00E05569"/>
    <w:rsid w:val="00E1002A"/>
    <w:rsid w:val="00E11546"/>
    <w:rsid w:val="00E12367"/>
    <w:rsid w:val="00E17CC4"/>
    <w:rsid w:val="00E214FA"/>
    <w:rsid w:val="00E2373F"/>
    <w:rsid w:val="00E25511"/>
    <w:rsid w:val="00E26B10"/>
    <w:rsid w:val="00E30000"/>
    <w:rsid w:val="00E343D9"/>
    <w:rsid w:val="00E4129F"/>
    <w:rsid w:val="00E420EA"/>
    <w:rsid w:val="00E43B43"/>
    <w:rsid w:val="00E44B23"/>
    <w:rsid w:val="00E4775E"/>
    <w:rsid w:val="00E50FE5"/>
    <w:rsid w:val="00E52EE2"/>
    <w:rsid w:val="00E53B5D"/>
    <w:rsid w:val="00E5548C"/>
    <w:rsid w:val="00E55CCA"/>
    <w:rsid w:val="00E661D9"/>
    <w:rsid w:val="00E675DF"/>
    <w:rsid w:val="00E714A4"/>
    <w:rsid w:val="00E721AE"/>
    <w:rsid w:val="00E760EC"/>
    <w:rsid w:val="00E76C8C"/>
    <w:rsid w:val="00E77867"/>
    <w:rsid w:val="00E811B6"/>
    <w:rsid w:val="00E81C86"/>
    <w:rsid w:val="00E828E7"/>
    <w:rsid w:val="00E83A7A"/>
    <w:rsid w:val="00E85F1C"/>
    <w:rsid w:val="00E85F20"/>
    <w:rsid w:val="00E878C6"/>
    <w:rsid w:val="00E922F0"/>
    <w:rsid w:val="00E93AAA"/>
    <w:rsid w:val="00E9443F"/>
    <w:rsid w:val="00E9479D"/>
    <w:rsid w:val="00E961AF"/>
    <w:rsid w:val="00E96CF1"/>
    <w:rsid w:val="00EA11FF"/>
    <w:rsid w:val="00EA159C"/>
    <w:rsid w:val="00EA4A19"/>
    <w:rsid w:val="00EA4A63"/>
    <w:rsid w:val="00EB06C8"/>
    <w:rsid w:val="00EB0E04"/>
    <w:rsid w:val="00EB128B"/>
    <w:rsid w:val="00EB5A50"/>
    <w:rsid w:val="00EB6B33"/>
    <w:rsid w:val="00EB7356"/>
    <w:rsid w:val="00EC4A7A"/>
    <w:rsid w:val="00EC5340"/>
    <w:rsid w:val="00ED3E50"/>
    <w:rsid w:val="00ED7930"/>
    <w:rsid w:val="00EE69C0"/>
    <w:rsid w:val="00EE6D41"/>
    <w:rsid w:val="00EF1265"/>
    <w:rsid w:val="00EF1541"/>
    <w:rsid w:val="00EF2359"/>
    <w:rsid w:val="00EF664E"/>
    <w:rsid w:val="00EF733B"/>
    <w:rsid w:val="00EF7D46"/>
    <w:rsid w:val="00F01384"/>
    <w:rsid w:val="00F016F4"/>
    <w:rsid w:val="00F04406"/>
    <w:rsid w:val="00F06EF4"/>
    <w:rsid w:val="00F11984"/>
    <w:rsid w:val="00F11BAA"/>
    <w:rsid w:val="00F125D6"/>
    <w:rsid w:val="00F125E9"/>
    <w:rsid w:val="00F13853"/>
    <w:rsid w:val="00F15455"/>
    <w:rsid w:val="00F16148"/>
    <w:rsid w:val="00F178AF"/>
    <w:rsid w:val="00F21773"/>
    <w:rsid w:val="00F21CBC"/>
    <w:rsid w:val="00F2284D"/>
    <w:rsid w:val="00F22A3D"/>
    <w:rsid w:val="00F23948"/>
    <w:rsid w:val="00F258EA"/>
    <w:rsid w:val="00F27D60"/>
    <w:rsid w:val="00F30930"/>
    <w:rsid w:val="00F32533"/>
    <w:rsid w:val="00F33EBB"/>
    <w:rsid w:val="00F35D9F"/>
    <w:rsid w:val="00F36250"/>
    <w:rsid w:val="00F4011A"/>
    <w:rsid w:val="00F4069A"/>
    <w:rsid w:val="00F411EC"/>
    <w:rsid w:val="00F42353"/>
    <w:rsid w:val="00F43409"/>
    <w:rsid w:val="00F44172"/>
    <w:rsid w:val="00F46AA2"/>
    <w:rsid w:val="00F50D3B"/>
    <w:rsid w:val="00F51D88"/>
    <w:rsid w:val="00F5408E"/>
    <w:rsid w:val="00F54A81"/>
    <w:rsid w:val="00F57260"/>
    <w:rsid w:val="00F61021"/>
    <w:rsid w:val="00F61DD3"/>
    <w:rsid w:val="00F626A7"/>
    <w:rsid w:val="00F6452F"/>
    <w:rsid w:val="00F65C83"/>
    <w:rsid w:val="00F678D5"/>
    <w:rsid w:val="00F74296"/>
    <w:rsid w:val="00F7593E"/>
    <w:rsid w:val="00F759B2"/>
    <w:rsid w:val="00F76093"/>
    <w:rsid w:val="00F76806"/>
    <w:rsid w:val="00F831F7"/>
    <w:rsid w:val="00F8534D"/>
    <w:rsid w:val="00F8594D"/>
    <w:rsid w:val="00F85DD4"/>
    <w:rsid w:val="00F9166D"/>
    <w:rsid w:val="00F91E33"/>
    <w:rsid w:val="00F92D11"/>
    <w:rsid w:val="00F94849"/>
    <w:rsid w:val="00F95547"/>
    <w:rsid w:val="00F961C7"/>
    <w:rsid w:val="00F96E0A"/>
    <w:rsid w:val="00F97CE2"/>
    <w:rsid w:val="00FA0BC3"/>
    <w:rsid w:val="00FA1910"/>
    <w:rsid w:val="00FA2F77"/>
    <w:rsid w:val="00FA5B13"/>
    <w:rsid w:val="00FB08F4"/>
    <w:rsid w:val="00FB274C"/>
    <w:rsid w:val="00FB5651"/>
    <w:rsid w:val="00FB61BA"/>
    <w:rsid w:val="00FB6449"/>
    <w:rsid w:val="00FB6C64"/>
    <w:rsid w:val="00FB7E08"/>
    <w:rsid w:val="00FC0FDA"/>
    <w:rsid w:val="00FC10D1"/>
    <w:rsid w:val="00FC46C2"/>
    <w:rsid w:val="00FC4B03"/>
    <w:rsid w:val="00FC5D46"/>
    <w:rsid w:val="00FD06F4"/>
    <w:rsid w:val="00FD217C"/>
    <w:rsid w:val="00FD2CE2"/>
    <w:rsid w:val="00FE0FE4"/>
    <w:rsid w:val="00FE1791"/>
    <w:rsid w:val="00FE2112"/>
    <w:rsid w:val="00FE4866"/>
    <w:rsid w:val="00FF1DB3"/>
    <w:rsid w:val="00FF313B"/>
    <w:rsid w:val="00FF4EE9"/>
    <w:rsid w:val="00FF705C"/>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799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E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sid w:val="00C93E6A"/>
  </w:style>
  <w:style w:type="character" w:customStyle="1" w:styleId="CommentTextChar">
    <w:name w:val="Comment Text Char"/>
    <w:basedOn w:val="DefaultParagraphFont"/>
    <w:link w:val="CommentText"/>
    <w:uiPriority w:val="99"/>
    <w:qFormat/>
    <w:rsid w:val="00C93E6A"/>
    <w:rPr>
      <w:sz w:val="24"/>
      <w:szCs w:val="24"/>
    </w:rPr>
  </w:style>
  <w:style w:type="paragraph" w:styleId="FootnoteText">
    <w:name w:val="footnote text"/>
    <w:basedOn w:val="Normal"/>
    <w:link w:val="FootnoteTextChar"/>
    <w:uiPriority w:val="99"/>
    <w:unhideWhenUsed/>
    <w:rsid w:val="00C93E6A"/>
    <w:pPr>
      <w:widowControl w:val="0"/>
      <w:spacing w:after="0"/>
    </w:pPr>
    <w:rPr>
      <w:rFonts w:ascii="Cambria" w:eastAsia="Cambria" w:hAnsi="Cambria" w:cs="Cambria"/>
      <w:color w:val="000000"/>
      <w:lang w:eastAsia="en-US"/>
    </w:rPr>
  </w:style>
  <w:style w:type="character" w:customStyle="1" w:styleId="FootnoteTextChar">
    <w:name w:val="Footnote Text Char"/>
    <w:basedOn w:val="DefaultParagraphFont"/>
    <w:link w:val="FootnoteText"/>
    <w:uiPriority w:val="99"/>
    <w:rsid w:val="00C93E6A"/>
    <w:rPr>
      <w:rFonts w:ascii="Cambria" w:eastAsia="Cambria" w:hAnsi="Cambria" w:cs="Cambria"/>
      <w:color w:val="000000"/>
      <w:sz w:val="24"/>
      <w:szCs w:val="24"/>
      <w:lang w:eastAsia="en-US"/>
    </w:rPr>
  </w:style>
  <w:style w:type="character" w:styleId="CommentReference">
    <w:name w:val="annotation reference"/>
    <w:basedOn w:val="DefaultParagraphFont"/>
    <w:uiPriority w:val="99"/>
    <w:semiHidden/>
    <w:unhideWhenUsed/>
    <w:rsid w:val="00C93E6A"/>
    <w:rPr>
      <w:sz w:val="18"/>
      <w:szCs w:val="18"/>
    </w:rPr>
  </w:style>
  <w:style w:type="character" w:styleId="FootnoteReference">
    <w:name w:val="footnote reference"/>
    <w:basedOn w:val="DefaultParagraphFont"/>
    <w:unhideWhenUsed/>
    <w:rsid w:val="00C93E6A"/>
    <w:rPr>
      <w:vertAlign w:val="superscript"/>
    </w:rPr>
  </w:style>
  <w:style w:type="paragraph" w:styleId="BalloonText">
    <w:name w:val="Balloon Text"/>
    <w:basedOn w:val="Normal"/>
    <w:link w:val="BalloonTextChar"/>
    <w:uiPriority w:val="99"/>
    <w:semiHidden/>
    <w:unhideWhenUsed/>
    <w:rsid w:val="00C93E6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3E6A"/>
    <w:rPr>
      <w:rFonts w:ascii="Lucida Grande" w:hAnsi="Lucida Grande" w:cs="Lucida Grande"/>
      <w:sz w:val="18"/>
      <w:szCs w:val="18"/>
    </w:rPr>
  </w:style>
  <w:style w:type="paragraph" w:styleId="Footer">
    <w:name w:val="footer"/>
    <w:basedOn w:val="Normal"/>
    <w:link w:val="FooterChar"/>
    <w:uiPriority w:val="99"/>
    <w:unhideWhenUsed/>
    <w:rsid w:val="00C93E6A"/>
    <w:pPr>
      <w:tabs>
        <w:tab w:val="center" w:pos="4320"/>
        <w:tab w:val="right" w:pos="8640"/>
      </w:tabs>
      <w:spacing w:after="0"/>
    </w:pPr>
  </w:style>
  <w:style w:type="character" w:customStyle="1" w:styleId="FooterChar">
    <w:name w:val="Footer Char"/>
    <w:basedOn w:val="DefaultParagraphFont"/>
    <w:link w:val="Footer"/>
    <w:uiPriority w:val="99"/>
    <w:rsid w:val="00C93E6A"/>
    <w:rPr>
      <w:sz w:val="24"/>
      <w:szCs w:val="24"/>
    </w:rPr>
  </w:style>
  <w:style w:type="character" w:styleId="PageNumber">
    <w:name w:val="page number"/>
    <w:basedOn w:val="DefaultParagraphFont"/>
    <w:uiPriority w:val="99"/>
    <w:semiHidden/>
    <w:unhideWhenUsed/>
    <w:rsid w:val="00C93E6A"/>
  </w:style>
  <w:style w:type="paragraph" w:styleId="CommentSubject">
    <w:name w:val="annotation subject"/>
    <w:basedOn w:val="CommentText"/>
    <w:next w:val="CommentText"/>
    <w:link w:val="CommentSubjectChar"/>
    <w:uiPriority w:val="99"/>
    <w:semiHidden/>
    <w:unhideWhenUsed/>
    <w:rsid w:val="00C93E6A"/>
    <w:rPr>
      <w:b/>
      <w:bCs/>
      <w:sz w:val="20"/>
      <w:szCs w:val="20"/>
    </w:rPr>
  </w:style>
  <w:style w:type="character" w:customStyle="1" w:styleId="CommentSubjectChar">
    <w:name w:val="Comment Subject Char"/>
    <w:basedOn w:val="CommentTextChar"/>
    <w:link w:val="CommentSubject"/>
    <w:uiPriority w:val="99"/>
    <w:semiHidden/>
    <w:rsid w:val="00C93E6A"/>
    <w:rPr>
      <w:b/>
      <w:bCs/>
      <w:sz w:val="24"/>
      <w:szCs w:val="24"/>
    </w:rPr>
  </w:style>
  <w:style w:type="paragraph" w:styleId="ListParagraph">
    <w:name w:val="List Paragraph"/>
    <w:basedOn w:val="Normal"/>
    <w:uiPriority w:val="34"/>
    <w:qFormat/>
    <w:rsid w:val="00C93E6A"/>
    <w:pPr>
      <w:spacing w:line="276" w:lineRule="auto"/>
      <w:ind w:left="720"/>
      <w:contextualSpacing/>
    </w:pPr>
    <w:rPr>
      <w:sz w:val="22"/>
      <w:szCs w:val="22"/>
      <w:lang w:eastAsia="en-AU"/>
    </w:rPr>
  </w:style>
  <w:style w:type="paragraph" w:customStyle="1" w:styleId="Normal1">
    <w:name w:val="Normal1"/>
    <w:rsid w:val="00C93E6A"/>
    <w:pPr>
      <w:widowControl w:val="0"/>
    </w:pPr>
    <w:rPr>
      <w:rFonts w:ascii="Cambria" w:eastAsia="Cambria" w:hAnsi="Cambria" w:cs="Cambria"/>
      <w:color w:val="000000"/>
      <w:sz w:val="24"/>
      <w:szCs w:val="24"/>
      <w:lang w:eastAsia="en-US"/>
    </w:rPr>
  </w:style>
  <w:style w:type="character" w:customStyle="1" w:styleId="apple-converted-space">
    <w:name w:val="apple-converted-space"/>
    <w:basedOn w:val="DefaultParagraphFont"/>
    <w:rsid w:val="00A56EF7"/>
  </w:style>
  <w:style w:type="paragraph" w:styleId="NormalWeb">
    <w:name w:val="Normal (Web)"/>
    <w:basedOn w:val="Normal"/>
    <w:uiPriority w:val="99"/>
    <w:semiHidden/>
    <w:unhideWhenUsed/>
    <w:rsid w:val="009F2AE7"/>
    <w:pPr>
      <w:spacing w:before="100" w:beforeAutospacing="1" w:after="100" w:afterAutospacing="1"/>
    </w:pPr>
    <w:rPr>
      <w:rFonts w:ascii="Times New Roman" w:hAnsi="Times New Roman" w:cs="Times New Roman"/>
      <w:sz w:val="20"/>
      <w:szCs w:val="20"/>
      <w:lang w:eastAsia="en-US"/>
    </w:rPr>
  </w:style>
  <w:style w:type="character" w:styleId="Hyperlink">
    <w:name w:val="Hyperlink"/>
    <w:basedOn w:val="DefaultParagraphFont"/>
    <w:uiPriority w:val="99"/>
    <w:semiHidden/>
    <w:unhideWhenUsed/>
    <w:rsid w:val="00AD0553"/>
    <w:rPr>
      <w:color w:val="0000FF"/>
      <w:u w:val="single"/>
    </w:rPr>
  </w:style>
  <w:style w:type="paragraph" w:customStyle="1" w:styleId="BodyA">
    <w:name w:val="Body A"/>
    <w:rsid w:val="00AD0553"/>
    <w:pPr>
      <w:pBdr>
        <w:top w:val="nil"/>
        <w:left w:val="nil"/>
        <w:bottom w:val="nil"/>
        <w:right w:val="nil"/>
        <w:between w:val="nil"/>
        <w:bar w:val="nil"/>
      </w:pBdr>
    </w:pPr>
    <w:rPr>
      <w:rFonts w:ascii="Cambria" w:eastAsia="Cambria" w:hAnsi="Cambria" w:cs="Cambria"/>
      <w:color w:val="000000"/>
      <w:sz w:val="24"/>
      <w:szCs w:val="24"/>
      <w:u w:color="000000"/>
      <w:bdr w:val="nil"/>
      <w:lang w:val="en-US" w:eastAsia="en-US"/>
    </w:rPr>
  </w:style>
  <w:style w:type="paragraph" w:customStyle="1" w:styleId="EndNoteBibliography">
    <w:name w:val="EndNote Bibliography"/>
    <w:basedOn w:val="Normal"/>
    <w:link w:val="EndNoteBibliography0"/>
    <w:rsid w:val="00AD0553"/>
    <w:pPr>
      <w:widowControl w:val="0"/>
      <w:spacing w:after="0"/>
      <w:jc w:val="both"/>
    </w:pPr>
    <w:rPr>
      <w:rFonts w:ascii="Century" w:hAnsi="Century"/>
      <w:noProof/>
      <w:kern w:val="2"/>
      <w:sz w:val="20"/>
      <w:szCs w:val="22"/>
      <w:lang w:val="en-US"/>
    </w:rPr>
  </w:style>
  <w:style w:type="character" w:customStyle="1" w:styleId="EndNoteBibliography0">
    <w:name w:val="EndNote Bibliography (文字)"/>
    <w:basedOn w:val="DefaultParagraphFont"/>
    <w:link w:val="EndNoteBibliography"/>
    <w:rsid w:val="00AD0553"/>
    <w:rPr>
      <w:rFonts w:ascii="Century" w:hAnsi="Century"/>
      <w:noProof/>
      <w:kern w:val="2"/>
      <w:szCs w:val="22"/>
      <w:lang w:val="en-US"/>
    </w:rPr>
  </w:style>
  <w:style w:type="character" w:customStyle="1" w:styleId="pubinfo">
    <w:name w:val="pubinfo"/>
    <w:basedOn w:val="DefaultParagraphFont"/>
    <w:rsid w:val="00AD0553"/>
  </w:style>
  <w:style w:type="character" w:styleId="Emphasis">
    <w:name w:val="Emphasis"/>
    <w:basedOn w:val="DefaultParagraphFont"/>
    <w:uiPriority w:val="20"/>
    <w:qFormat/>
    <w:rsid w:val="00AD0553"/>
    <w:rPr>
      <w:i/>
      <w:iCs/>
    </w:rPr>
  </w:style>
  <w:style w:type="paragraph" w:customStyle="1" w:styleId="Normal2">
    <w:name w:val="Normal2"/>
    <w:rsid w:val="00AD0553"/>
    <w:pPr>
      <w:spacing w:after="0"/>
    </w:pPr>
    <w:rPr>
      <w:rFonts w:ascii="Times New Roman" w:eastAsia="Times New Roman" w:hAnsi="Times New Roman" w:cs="Times New Roman"/>
      <w:sz w:val="24"/>
      <w:szCs w:val="24"/>
      <w:lang w:eastAsia="en-US"/>
    </w:rPr>
  </w:style>
  <w:style w:type="paragraph" w:styleId="Revision">
    <w:name w:val="Revision"/>
    <w:hidden/>
    <w:uiPriority w:val="99"/>
    <w:semiHidden/>
    <w:rsid w:val="006C2FFB"/>
    <w:pPr>
      <w:spacing w:after="0"/>
    </w:pPr>
    <w:rPr>
      <w:sz w:val="24"/>
      <w:szCs w:val="24"/>
    </w:rPr>
  </w:style>
  <w:style w:type="character" w:customStyle="1" w:styleId="articletitle">
    <w:name w:val="articletitle"/>
    <w:basedOn w:val="DefaultParagraphFont"/>
    <w:rsid w:val="00664D1D"/>
  </w:style>
  <w:style w:type="character" w:customStyle="1" w:styleId="name">
    <w:name w:val="name"/>
    <w:basedOn w:val="DefaultParagraphFont"/>
    <w:rsid w:val="00664D1D"/>
  </w:style>
  <w:style w:type="character" w:customStyle="1" w:styleId="pubyear">
    <w:name w:val="pubyear"/>
    <w:basedOn w:val="DefaultParagraphFont"/>
    <w:rsid w:val="00664D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E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sid w:val="00C93E6A"/>
  </w:style>
  <w:style w:type="character" w:customStyle="1" w:styleId="CommentTextChar">
    <w:name w:val="Comment Text Char"/>
    <w:basedOn w:val="DefaultParagraphFont"/>
    <w:link w:val="CommentText"/>
    <w:uiPriority w:val="99"/>
    <w:qFormat/>
    <w:rsid w:val="00C93E6A"/>
    <w:rPr>
      <w:sz w:val="24"/>
      <w:szCs w:val="24"/>
    </w:rPr>
  </w:style>
  <w:style w:type="paragraph" w:styleId="FootnoteText">
    <w:name w:val="footnote text"/>
    <w:basedOn w:val="Normal"/>
    <w:link w:val="FootnoteTextChar"/>
    <w:uiPriority w:val="99"/>
    <w:unhideWhenUsed/>
    <w:rsid w:val="00C93E6A"/>
    <w:pPr>
      <w:widowControl w:val="0"/>
      <w:spacing w:after="0"/>
    </w:pPr>
    <w:rPr>
      <w:rFonts w:ascii="Cambria" w:eastAsia="Cambria" w:hAnsi="Cambria" w:cs="Cambria"/>
      <w:color w:val="000000"/>
      <w:lang w:eastAsia="en-US"/>
    </w:rPr>
  </w:style>
  <w:style w:type="character" w:customStyle="1" w:styleId="FootnoteTextChar">
    <w:name w:val="Footnote Text Char"/>
    <w:basedOn w:val="DefaultParagraphFont"/>
    <w:link w:val="FootnoteText"/>
    <w:uiPriority w:val="99"/>
    <w:rsid w:val="00C93E6A"/>
    <w:rPr>
      <w:rFonts w:ascii="Cambria" w:eastAsia="Cambria" w:hAnsi="Cambria" w:cs="Cambria"/>
      <w:color w:val="000000"/>
      <w:sz w:val="24"/>
      <w:szCs w:val="24"/>
      <w:lang w:eastAsia="en-US"/>
    </w:rPr>
  </w:style>
  <w:style w:type="character" w:styleId="CommentReference">
    <w:name w:val="annotation reference"/>
    <w:basedOn w:val="DefaultParagraphFont"/>
    <w:uiPriority w:val="99"/>
    <w:semiHidden/>
    <w:unhideWhenUsed/>
    <w:rsid w:val="00C93E6A"/>
    <w:rPr>
      <w:sz w:val="18"/>
      <w:szCs w:val="18"/>
    </w:rPr>
  </w:style>
  <w:style w:type="character" w:styleId="FootnoteReference">
    <w:name w:val="footnote reference"/>
    <w:basedOn w:val="DefaultParagraphFont"/>
    <w:unhideWhenUsed/>
    <w:rsid w:val="00C93E6A"/>
    <w:rPr>
      <w:vertAlign w:val="superscript"/>
    </w:rPr>
  </w:style>
  <w:style w:type="paragraph" w:styleId="BalloonText">
    <w:name w:val="Balloon Text"/>
    <w:basedOn w:val="Normal"/>
    <w:link w:val="BalloonTextChar"/>
    <w:uiPriority w:val="99"/>
    <w:semiHidden/>
    <w:unhideWhenUsed/>
    <w:rsid w:val="00C93E6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3E6A"/>
    <w:rPr>
      <w:rFonts w:ascii="Lucida Grande" w:hAnsi="Lucida Grande" w:cs="Lucida Grande"/>
      <w:sz w:val="18"/>
      <w:szCs w:val="18"/>
    </w:rPr>
  </w:style>
  <w:style w:type="paragraph" w:styleId="Footer">
    <w:name w:val="footer"/>
    <w:basedOn w:val="Normal"/>
    <w:link w:val="FooterChar"/>
    <w:uiPriority w:val="99"/>
    <w:unhideWhenUsed/>
    <w:rsid w:val="00C93E6A"/>
    <w:pPr>
      <w:tabs>
        <w:tab w:val="center" w:pos="4320"/>
        <w:tab w:val="right" w:pos="8640"/>
      </w:tabs>
      <w:spacing w:after="0"/>
    </w:pPr>
  </w:style>
  <w:style w:type="character" w:customStyle="1" w:styleId="FooterChar">
    <w:name w:val="Footer Char"/>
    <w:basedOn w:val="DefaultParagraphFont"/>
    <w:link w:val="Footer"/>
    <w:uiPriority w:val="99"/>
    <w:rsid w:val="00C93E6A"/>
    <w:rPr>
      <w:sz w:val="24"/>
      <w:szCs w:val="24"/>
    </w:rPr>
  </w:style>
  <w:style w:type="character" w:styleId="PageNumber">
    <w:name w:val="page number"/>
    <w:basedOn w:val="DefaultParagraphFont"/>
    <w:uiPriority w:val="99"/>
    <w:semiHidden/>
    <w:unhideWhenUsed/>
    <w:rsid w:val="00C93E6A"/>
  </w:style>
  <w:style w:type="paragraph" w:styleId="CommentSubject">
    <w:name w:val="annotation subject"/>
    <w:basedOn w:val="CommentText"/>
    <w:next w:val="CommentText"/>
    <w:link w:val="CommentSubjectChar"/>
    <w:uiPriority w:val="99"/>
    <w:semiHidden/>
    <w:unhideWhenUsed/>
    <w:rsid w:val="00C93E6A"/>
    <w:rPr>
      <w:b/>
      <w:bCs/>
      <w:sz w:val="20"/>
      <w:szCs w:val="20"/>
    </w:rPr>
  </w:style>
  <w:style w:type="character" w:customStyle="1" w:styleId="CommentSubjectChar">
    <w:name w:val="Comment Subject Char"/>
    <w:basedOn w:val="CommentTextChar"/>
    <w:link w:val="CommentSubject"/>
    <w:uiPriority w:val="99"/>
    <w:semiHidden/>
    <w:rsid w:val="00C93E6A"/>
    <w:rPr>
      <w:b/>
      <w:bCs/>
      <w:sz w:val="24"/>
      <w:szCs w:val="24"/>
    </w:rPr>
  </w:style>
  <w:style w:type="paragraph" w:styleId="ListParagraph">
    <w:name w:val="List Paragraph"/>
    <w:basedOn w:val="Normal"/>
    <w:uiPriority w:val="34"/>
    <w:qFormat/>
    <w:rsid w:val="00C93E6A"/>
    <w:pPr>
      <w:spacing w:line="276" w:lineRule="auto"/>
      <w:ind w:left="720"/>
      <w:contextualSpacing/>
    </w:pPr>
    <w:rPr>
      <w:sz w:val="22"/>
      <w:szCs w:val="22"/>
      <w:lang w:eastAsia="en-AU"/>
    </w:rPr>
  </w:style>
  <w:style w:type="paragraph" w:customStyle="1" w:styleId="Normal1">
    <w:name w:val="Normal1"/>
    <w:rsid w:val="00C93E6A"/>
    <w:pPr>
      <w:widowControl w:val="0"/>
    </w:pPr>
    <w:rPr>
      <w:rFonts w:ascii="Cambria" w:eastAsia="Cambria" w:hAnsi="Cambria" w:cs="Cambria"/>
      <w:color w:val="000000"/>
      <w:sz w:val="24"/>
      <w:szCs w:val="24"/>
      <w:lang w:eastAsia="en-US"/>
    </w:rPr>
  </w:style>
  <w:style w:type="character" w:customStyle="1" w:styleId="apple-converted-space">
    <w:name w:val="apple-converted-space"/>
    <w:basedOn w:val="DefaultParagraphFont"/>
    <w:rsid w:val="00A56EF7"/>
  </w:style>
  <w:style w:type="paragraph" w:styleId="NormalWeb">
    <w:name w:val="Normal (Web)"/>
    <w:basedOn w:val="Normal"/>
    <w:uiPriority w:val="99"/>
    <w:semiHidden/>
    <w:unhideWhenUsed/>
    <w:rsid w:val="009F2AE7"/>
    <w:pPr>
      <w:spacing w:before="100" w:beforeAutospacing="1" w:after="100" w:afterAutospacing="1"/>
    </w:pPr>
    <w:rPr>
      <w:rFonts w:ascii="Times New Roman" w:hAnsi="Times New Roman" w:cs="Times New Roman"/>
      <w:sz w:val="20"/>
      <w:szCs w:val="20"/>
      <w:lang w:eastAsia="en-US"/>
    </w:rPr>
  </w:style>
  <w:style w:type="character" w:styleId="Hyperlink">
    <w:name w:val="Hyperlink"/>
    <w:basedOn w:val="DefaultParagraphFont"/>
    <w:uiPriority w:val="99"/>
    <w:semiHidden/>
    <w:unhideWhenUsed/>
    <w:rsid w:val="00AD0553"/>
    <w:rPr>
      <w:color w:val="0000FF"/>
      <w:u w:val="single"/>
    </w:rPr>
  </w:style>
  <w:style w:type="paragraph" w:customStyle="1" w:styleId="BodyA">
    <w:name w:val="Body A"/>
    <w:rsid w:val="00AD0553"/>
    <w:pPr>
      <w:pBdr>
        <w:top w:val="nil"/>
        <w:left w:val="nil"/>
        <w:bottom w:val="nil"/>
        <w:right w:val="nil"/>
        <w:between w:val="nil"/>
        <w:bar w:val="nil"/>
      </w:pBdr>
    </w:pPr>
    <w:rPr>
      <w:rFonts w:ascii="Cambria" w:eastAsia="Cambria" w:hAnsi="Cambria" w:cs="Cambria"/>
      <w:color w:val="000000"/>
      <w:sz w:val="24"/>
      <w:szCs w:val="24"/>
      <w:u w:color="000000"/>
      <w:bdr w:val="nil"/>
      <w:lang w:val="en-US" w:eastAsia="en-US"/>
    </w:rPr>
  </w:style>
  <w:style w:type="paragraph" w:customStyle="1" w:styleId="EndNoteBibliography">
    <w:name w:val="EndNote Bibliography"/>
    <w:basedOn w:val="Normal"/>
    <w:link w:val="EndNoteBibliography0"/>
    <w:rsid w:val="00AD0553"/>
    <w:pPr>
      <w:widowControl w:val="0"/>
      <w:spacing w:after="0"/>
      <w:jc w:val="both"/>
    </w:pPr>
    <w:rPr>
      <w:rFonts w:ascii="Century" w:hAnsi="Century"/>
      <w:noProof/>
      <w:kern w:val="2"/>
      <w:sz w:val="20"/>
      <w:szCs w:val="22"/>
      <w:lang w:val="en-US"/>
    </w:rPr>
  </w:style>
  <w:style w:type="character" w:customStyle="1" w:styleId="EndNoteBibliography0">
    <w:name w:val="EndNote Bibliography (文字)"/>
    <w:basedOn w:val="DefaultParagraphFont"/>
    <w:link w:val="EndNoteBibliography"/>
    <w:rsid w:val="00AD0553"/>
    <w:rPr>
      <w:rFonts w:ascii="Century" w:hAnsi="Century"/>
      <w:noProof/>
      <w:kern w:val="2"/>
      <w:szCs w:val="22"/>
      <w:lang w:val="en-US"/>
    </w:rPr>
  </w:style>
  <w:style w:type="character" w:customStyle="1" w:styleId="pubinfo">
    <w:name w:val="pubinfo"/>
    <w:basedOn w:val="DefaultParagraphFont"/>
    <w:rsid w:val="00AD0553"/>
  </w:style>
  <w:style w:type="character" w:styleId="Emphasis">
    <w:name w:val="Emphasis"/>
    <w:basedOn w:val="DefaultParagraphFont"/>
    <w:uiPriority w:val="20"/>
    <w:qFormat/>
    <w:rsid w:val="00AD0553"/>
    <w:rPr>
      <w:i/>
      <w:iCs/>
    </w:rPr>
  </w:style>
  <w:style w:type="paragraph" w:customStyle="1" w:styleId="Normal2">
    <w:name w:val="Normal2"/>
    <w:rsid w:val="00AD0553"/>
    <w:pPr>
      <w:spacing w:after="0"/>
    </w:pPr>
    <w:rPr>
      <w:rFonts w:ascii="Times New Roman" w:eastAsia="Times New Roman" w:hAnsi="Times New Roman" w:cs="Times New Roman"/>
      <w:sz w:val="24"/>
      <w:szCs w:val="24"/>
      <w:lang w:eastAsia="en-US"/>
    </w:rPr>
  </w:style>
  <w:style w:type="paragraph" w:styleId="Revision">
    <w:name w:val="Revision"/>
    <w:hidden/>
    <w:uiPriority w:val="99"/>
    <w:semiHidden/>
    <w:rsid w:val="006C2FFB"/>
    <w:pPr>
      <w:spacing w:after="0"/>
    </w:pPr>
    <w:rPr>
      <w:sz w:val="24"/>
      <w:szCs w:val="24"/>
    </w:rPr>
  </w:style>
  <w:style w:type="character" w:customStyle="1" w:styleId="articletitle">
    <w:name w:val="articletitle"/>
    <w:basedOn w:val="DefaultParagraphFont"/>
    <w:rsid w:val="00664D1D"/>
  </w:style>
  <w:style w:type="character" w:customStyle="1" w:styleId="name">
    <w:name w:val="name"/>
    <w:basedOn w:val="DefaultParagraphFont"/>
    <w:rsid w:val="00664D1D"/>
  </w:style>
  <w:style w:type="character" w:customStyle="1" w:styleId="pubyear">
    <w:name w:val="pubyear"/>
    <w:basedOn w:val="DefaultParagraphFont"/>
    <w:rsid w:val="00664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378641">
      <w:bodyDiv w:val="1"/>
      <w:marLeft w:val="0"/>
      <w:marRight w:val="0"/>
      <w:marTop w:val="0"/>
      <w:marBottom w:val="0"/>
      <w:divBdr>
        <w:top w:val="none" w:sz="0" w:space="0" w:color="auto"/>
        <w:left w:val="none" w:sz="0" w:space="0" w:color="auto"/>
        <w:bottom w:val="none" w:sz="0" w:space="0" w:color="auto"/>
        <w:right w:val="none" w:sz="0" w:space="0" w:color="auto"/>
      </w:divBdr>
    </w:div>
    <w:div w:id="746849571">
      <w:bodyDiv w:val="1"/>
      <w:marLeft w:val="0"/>
      <w:marRight w:val="0"/>
      <w:marTop w:val="0"/>
      <w:marBottom w:val="0"/>
      <w:divBdr>
        <w:top w:val="none" w:sz="0" w:space="0" w:color="auto"/>
        <w:left w:val="none" w:sz="0" w:space="0" w:color="auto"/>
        <w:bottom w:val="none" w:sz="0" w:space="0" w:color="auto"/>
        <w:right w:val="none" w:sz="0" w:space="0" w:color="auto"/>
      </w:divBdr>
    </w:div>
    <w:div w:id="764610998">
      <w:bodyDiv w:val="1"/>
      <w:marLeft w:val="0"/>
      <w:marRight w:val="0"/>
      <w:marTop w:val="0"/>
      <w:marBottom w:val="0"/>
      <w:divBdr>
        <w:top w:val="none" w:sz="0" w:space="0" w:color="auto"/>
        <w:left w:val="none" w:sz="0" w:space="0" w:color="auto"/>
        <w:bottom w:val="none" w:sz="0" w:space="0" w:color="auto"/>
        <w:right w:val="none" w:sz="0" w:space="0" w:color="auto"/>
      </w:divBdr>
      <w:divsChild>
        <w:div w:id="638918110">
          <w:marLeft w:val="0"/>
          <w:marRight w:val="0"/>
          <w:marTop w:val="0"/>
          <w:marBottom w:val="0"/>
          <w:divBdr>
            <w:top w:val="none" w:sz="0" w:space="0" w:color="auto"/>
            <w:left w:val="none" w:sz="0" w:space="0" w:color="auto"/>
            <w:bottom w:val="none" w:sz="0" w:space="0" w:color="auto"/>
            <w:right w:val="none" w:sz="0" w:space="0" w:color="auto"/>
          </w:divBdr>
        </w:div>
        <w:div w:id="1905792838">
          <w:marLeft w:val="0"/>
          <w:marRight w:val="0"/>
          <w:marTop w:val="0"/>
          <w:marBottom w:val="0"/>
          <w:divBdr>
            <w:top w:val="none" w:sz="0" w:space="0" w:color="auto"/>
            <w:left w:val="none" w:sz="0" w:space="0" w:color="auto"/>
            <w:bottom w:val="none" w:sz="0" w:space="0" w:color="auto"/>
            <w:right w:val="none" w:sz="0" w:space="0" w:color="auto"/>
          </w:divBdr>
        </w:div>
        <w:div w:id="1838764041">
          <w:marLeft w:val="0"/>
          <w:marRight w:val="0"/>
          <w:marTop w:val="0"/>
          <w:marBottom w:val="0"/>
          <w:divBdr>
            <w:top w:val="none" w:sz="0" w:space="0" w:color="auto"/>
            <w:left w:val="none" w:sz="0" w:space="0" w:color="auto"/>
            <w:bottom w:val="none" w:sz="0" w:space="0" w:color="auto"/>
            <w:right w:val="none" w:sz="0" w:space="0" w:color="auto"/>
          </w:divBdr>
        </w:div>
        <w:div w:id="474106418">
          <w:marLeft w:val="0"/>
          <w:marRight w:val="0"/>
          <w:marTop w:val="0"/>
          <w:marBottom w:val="0"/>
          <w:divBdr>
            <w:top w:val="none" w:sz="0" w:space="0" w:color="auto"/>
            <w:left w:val="none" w:sz="0" w:space="0" w:color="auto"/>
            <w:bottom w:val="none" w:sz="0" w:space="0" w:color="auto"/>
            <w:right w:val="none" w:sz="0" w:space="0" w:color="auto"/>
          </w:divBdr>
        </w:div>
        <w:div w:id="1945724461">
          <w:marLeft w:val="0"/>
          <w:marRight w:val="0"/>
          <w:marTop w:val="0"/>
          <w:marBottom w:val="0"/>
          <w:divBdr>
            <w:top w:val="none" w:sz="0" w:space="0" w:color="auto"/>
            <w:left w:val="none" w:sz="0" w:space="0" w:color="auto"/>
            <w:bottom w:val="none" w:sz="0" w:space="0" w:color="auto"/>
            <w:right w:val="none" w:sz="0" w:space="0" w:color="auto"/>
          </w:divBdr>
        </w:div>
        <w:div w:id="2078017552">
          <w:marLeft w:val="0"/>
          <w:marRight w:val="0"/>
          <w:marTop w:val="0"/>
          <w:marBottom w:val="0"/>
          <w:divBdr>
            <w:top w:val="none" w:sz="0" w:space="0" w:color="auto"/>
            <w:left w:val="none" w:sz="0" w:space="0" w:color="auto"/>
            <w:bottom w:val="none" w:sz="0" w:space="0" w:color="auto"/>
            <w:right w:val="none" w:sz="0" w:space="0" w:color="auto"/>
          </w:divBdr>
        </w:div>
        <w:div w:id="1563637691">
          <w:marLeft w:val="0"/>
          <w:marRight w:val="0"/>
          <w:marTop w:val="0"/>
          <w:marBottom w:val="0"/>
          <w:divBdr>
            <w:top w:val="none" w:sz="0" w:space="0" w:color="auto"/>
            <w:left w:val="none" w:sz="0" w:space="0" w:color="auto"/>
            <w:bottom w:val="none" w:sz="0" w:space="0" w:color="auto"/>
            <w:right w:val="none" w:sz="0" w:space="0" w:color="auto"/>
          </w:divBdr>
        </w:div>
        <w:div w:id="349452786">
          <w:marLeft w:val="0"/>
          <w:marRight w:val="0"/>
          <w:marTop w:val="0"/>
          <w:marBottom w:val="0"/>
          <w:divBdr>
            <w:top w:val="none" w:sz="0" w:space="0" w:color="auto"/>
            <w:left w:val="none" w:sz="0" w:space="0" w:color="auto"/>
            <w:bottom w:val="none" w:sz="0" w:space="0" w:color="auto"/>
            <w:right w:val="none" w:sz="0" w:space="0" w:color="auto"/>
          </w:divBdr>
        </w:div>
        <w:div w:id="271860646">
          <w:marLeft w:val="0"/>
          <w:marRight w:val="0"/>
          <w:marTop w:val="0"/>
          <w:marBottom w:val="0"/>
          <w:divBdr>
            <w:top w:val="none" w:sz="0" w:space="0" w:color="auto"/>
            <w:left w:val="none" w:sz="0" w:space="0" w:color="auto"/>
            <w:bottom w:val="none" w:sz="0" w:space="0" w:color="auto"/>
            <w:right w:val="none" w:sz="0" w:space="0" w:color="auto"/>
          </w:divBdr>
        </w:div>
        <w:div w:id="1465081757">
          <w:marLeft w:val="0"/>
          <w:marRight w:val="0"/>
          <w:marTop w:val="0"/>
          <w:marBottom w:val="0"/>
          <w:divBdr>
            <w:top w:val="none" w:sz="0" w:space="0" w:color="auto"/>
            <w:left w:val="none" w:sz="0" w:space="0" w:color="auto"/>
            <w:bottom w:val="none" w:sz="0" w:space="0" w:color="auto"/>
            <w:right w:val="none" w:sz="0" w:space="0" w:color="auto"/>
          </w:divBdr>
        </w:div>
        <w:div w:id="1941797948">
          <w:marLeft w:val="0"/>
          <w:marRight w:val="0"/>
          <w:marTop w:val="0"/>
          <w:marBottom w:val="0"/>
          <w:divBdr>
            <w:top w:val="none" w:sz="0" w:space="0" w:color="auto"/>
            <w:left w:val="none" w:sz="0" w:space="0" w:color="auto"/>
            <w:bottom w:val="none" w:sz="0" w:space="0" w:color="auto"/>
            <w:right w:val="none" w:sz="0" w:space="0" w:color="auto"/>
          </w:divBdr>
          <w:divsChild>
            <w:div w:id="824198807">
              <w:marLeft w:val="0"/>
              <w:marRight w:val="0"/>
              <w:marTop w:val="0"/>
              <w:marBottom w:val="0"/>
              <w:divBdr>
                <w:top w:val="none" w:sz="0" w:space="0" w:color="auto"/>
                <w:left w:val="none" w:sz="0" w:space="0" w:color="auto"/>
                <w:bottom w:val="none" w:sz="0" w:space="0" w:color="auto"/>
                <w:right w:val="none" w:sz="0" w:space="0" w:color="auto"/>
              </w:divBdr>
            </w:div>
            <w:div w:id="538516745">
              <w:marLeft w:val="0"/>
              <w:marRight w:val="0"/>
              <w:marTop w:val="0"/>
              <w:marBottom w:val="0"/>
              <w:divBdr>
                <w:top w:val="none" w:sz="0" w:space="0" w:color="auto"/>
                <w:left w:val="none" w:sz="0" w:space="0" w:color="auto"/>
                <w:bottom w:val="none" w:sz="0" w:space="0" w:color="auto"/>
                <w:right w:val="none" w:sz="0" w:space="0" w:color="auto"/>
              </w:divBdr>
            </w:div>
            <w:div w:id="1630698496">
              <w:marLeft w:val="0"/>
              <w:marRight w:val="0"/>
              <w:marTop w:val="0"/>
              <w:marBottom w:val="0"/>
              <w:divBdr>
                <w:top w:val="none" w:sz="0" w:space="0" w:color="auto"/>
                <w:left w:val="none" w:sz="0" w:space="0" w:color="auto"/>
                <w:bottom w:val="none" w:sz="0" w:space="0" w:color="auto"/>
                <w:right w:val="none" w:sz="0" w:space="0" w:color="auto"/>
              </w:divBdr>
            </w:div>
            <w:div w:id="706100758">
              <w:marLeft w:val="0"/>
              <w:marRight w:val="0"/>
              <w:marTop w:val="0"/>
              <w:marBottom w:val="0"/>
              <w:divBdr>
                <w:top w:val="none" w:sz="0" w:space="0" w:color="auto"/>
                <w:left w:val="none" w:sz="0" w:space="0" w:color="auto"/>
                <w:bottom w:val="none" w:sz="0" w:space="0" w:color="auto"/>
                <w:right w:val="none" w:sz="0" w:space="0" w:color="auto"/>
              </w:divBdr>
            </w:div>
            <w:div w:id="2034067723">
              <w:marLeft w:val="0"/>
              <w:marRight w:val="0"/>
              <w:marTop w:val="0"/>
              <w:marBottom w:val="0"/>
              <w:divBdr>
                <w:top w:val="none" w:sz="0" w:space="0" w:color="auto"/>
                <w:left w:val="none" w:sz="0" w:space="0" w:color="auto"/>
                <w:bottom w:val="none" w:sz="0" w:space="0" w:color="auto"/>
                <w:right w:val="none" w:sz="0" w:space="0" w:color="auto"/>
              </w:divBdr>
            </w:div>
            <w:div w:id="2068186051">
              <w:marLeft w:val="0"/>
              <w:marRight w:val="0"/>
              <w:marTop w:val="0"/>
              <w:marBottom w:val="0"/>
              <w:divBdr>
                <w:top w:val="none" w:sz="0" w:space="0" w:color="auto"/>
                <w:left w:val="none" w:sz="0" w:space="0" w:color="auto"/>
                <w:bottom w:val="none" w:sz="0" w:space="0" w:color="auto"/>
                <w:right w:val="none" w:sz="0" w:space="0" w:color="auto"/>
              </w:divBdr>
            </w:div>
            <w:div w:id="1369991036">
              <w:marLeft w:val="0"/>
              <w:marRight w:val="0"/>
              <w:marTop w:val="0"/>
              <w:marBottom w:val="0"/>
              <w:divBdr>
                <w:top w:val="none" w:sz="0" w:space="0" w:color="auto"/>
                <w:left w:val="none" w:sz="0" w:space="0" w:color="auto"/>
                <w:bottom w:val="none" w:sz="0" w:space="0" w:color="auto"/>
                <w:right w:val="none" w:sz="0" w:space="0" w:color="auto"/>
              </w:divBdr>
            </w:div>
            <w:div w:id="6315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19615">
      <w:bodyDiv w:val="1"/>
      <w:marLeft w:val="0"/>
      <w:marRight w:val="0"/>
      <w:marTop w:val="0"/>
      <w:marBottom w:val="0"/>
      <w:divBdr>
        <w:top w:val="none" w:sz="0" w:space="0" w:color="auto"/>
        <w:left w:val="none" w:sz="0" w:space="0" w:color="auto"/>
        <w:bottom w:val="none" w:sz="0" w:space="0" w:color="auto"/>
        <w:right w:val="none" w:sz="0" w:space="0" w:color="auto"/>
      </w:divBdr>
      <w:divsChild>
        <w:div w:id="1634363501">
          <w:marLeft w:val="0"/>
          <w:marRight w:val="0"/>
          <w:marTop w:val="0"/>
          <w:marBottom w:val="0"/>
          <w:divBdr>
            <w:top w:val="none" w:sz="0" w:space="0" w:color="auto"/>
            <w:left w:val="none" w:sz="0" w:space="0" w:color="auto"/>
            <w:bottom w:val="none" w:sz="0" w:space="0" w:color="auto"/>
            <w:right w:val="none" w:sz="0" w:space="0" w:color="auto"/>
          </w:divBdr>
        </w:div>
        <w:div w:id="853227432">
          <w:marLeft w:val="0"/>
          <w:marRight w:val="0"/>
          <w:marTop w:val="0"/>
          <w:marBottom w:val="0"/>
          <w:divBdr>
            <w:top w:val="none" w:sz="0" w:space="0" w:color="auto"/>
            <w:left w:val="none" w:sz="0" w:space="0" w:color="auto"/>
            <w:bottom w:val="none" w:sz="0" w:space="0" w:color="auto"/>
            <w:right w:val="none" w:sz="0" w:space="0" w:color="auto"/>
          </w:divBdr>
        </w:div>
      </w:divsChild>
    </w:div>
    <w:div w:id="1742100804">
      <w:bodyDiv w:val="1"/>
      <w:marLeft w:val="0"/>
      <w:marRight w:val="0"/>
      <w:marTop w:val="0"/>
      <w:marBottom w:val="0"/>
      <w:divBdr>
        <w:top w:val="none" w:sz="0" w:space="0" w:color="auto"/>
        <w:left w:val="none" w:sz="0" w:space="0" w:color="auto"/>
        <w:bottom w:val="none" w:sz="0" w:space="0" w:color="auto"/>
        <w:right w:val="none" w:sz="0" w:space="0" w:color="auto"/>
      </w:divBdr>
      <w:divsChild>
        <w:div w:id="820661197">
          <w:marLeft w:val="0"/>
          <w:marRight w:val="0"/>
          <w:marTop w:val="0"/>
          <w:marBottom w:val="0"/>
          <w:divBdr>
            <w:top w:val="none" w:sz="0" w:space="0" w:color="auto"/>
            <w:left w:val="none" w:sz="0" w:space="0" w:color="auto"/>
            <w:bottom w:val="none" w:sz="0" w:space="0" w:color="auto"/>
            <w:right w:val="none" w:sz="0" w:space="0" w:color="auto"/>
          </w:divBdr>
        </w:div>
        <w:div w:id="486937807">
          <w:marLeft w:val="0"/>
          <w:marRight w:val="0"/>
          <w:marTop w:val="0"/>
          <w:marBottom w:val="0"/>
          <w:divBdr>
            <w:top w:val="none" w:sz="0" w:space="0" w:color="auto"/>
            <w:left w:val="none" w:sz="0" w:space="0" w:color="auto"/>
            <w:bottom w:val="none" w:sz="0" w:space="0" w:color="auto"/>
            <w:right w:val="none" w:sz="0" w:space="0" w:color="auto"/>
          </w:divBdr>
        </w:div>
        <w:div w:id="1383601925">
          <w:marLeft w:val="0"/>
          <w:marRight w:val="0"/>
          <w:marTop w:val="0"/>
          <w:marBottom w:val="0"/>
          <w:divBdr>
            <w:top w:val="none" w:sz="0" w:space="0" w:color="auto"/>
            <w:left w:val="none" w:sz="0" w:space="0" w:color="auto"/>
            <w:bottom w:val="none" w:sz="0" w:space="0" w:color="auto"/>
            <w:right w:val="none" w:sz="0" w:space="0" w:color="auto"/>
          </w:divBdr>
        </w:div>
        <w:div w:id="596249842">
          <w:marLeft w:val="0"/>
          <w:marRight w:val="0"/>
          <w:marTop w:val="0"/>
          <w:marBottom w:val="0"/>
          <w:divBdr>
            <w:top w:val="none" w:sz="0" w:space="0" w:color="auto"/>
            <w:left w:val="none" w:sz="0" w:space="0" w:color="auto"/>
            <w:bottom w:val="none" w:sz="0" w:space="0" w:color="auto"/>
            <w:right w:val="none" w:sz="0" w:space="0" w:color="auto"/>
          </w:divBdr>
        </w:div>
        <w:div w:id="850099831">
          <w:marLeft w:val="0"/>
          <w:marRight w:val="0"/>
          <w:marTop w:val="0"/>
          <w:marBottom w:val="0"/>
          <w:divBdr>
            <w:top w:val="none" w:sz="0" w:space="0" w:color="auto"/>
            <w:left w:val="none" w:sz="0" w:space="0" w:color="auto"/>
            <w:bottom w:val="none" w:sz="0" w:space="0" w:color="auto"/>
            <w:right w:val="none" w:sz="0" w:space="0" w:color="auto"/>
          </w:divBdr>
        </w:div>
        <w:div w:id="1305771725">
          <w:marLeft w:val="0"/>
          <w:marRight w:val="0"/>
          <w:marTop w:val="0"/>
          <w:marBottom w:val="0"/>
          <w:divBdr>
            <w:top w:val="none" w:sz="0" w:space="0" w:color="auto"/>
            <w:left w:val="none" w:sz="0" w:space="0" w:color="auto"/>
            <w:bottom w:val="none" w:sz="0" w:space="0" w:color="auto"/>
            <w:right w:val="none" w:sz="0" w:space="0" w:color="auto"/>
          </w:divBdr>
        </w:div>
        <w:div w:id="743795951">
          <w:marLeft w:val="0"/>
          <w:marRight w:val="0"/>
          <w:marTop w:val="0"/>
          <w:marBottom w:val="0"/>
          <w:divBdr>
            <w:top w:val="none" w:sz="0" w:space="0" w:color="auto"/>
            <w:left w:val="none" w:sz="0" w:space="0" w:color="auto"/>
            <w:bottom w:val="none" w:sz="0" w:space="0" w:color="auto"/>
            <w:right w:val="none" w:sz="0" w:space="0" w:color="auto"/>
          </w:divBdr>
        </w:div>
        <w:div w:id="955990035">
          <w:marLeft w:val="0"/>
          <w:marRight w:val="0"/>
          <w:marTop w:val="0"/>
          <w:marBottom w:val="0"/>
          <w:divBdr>
            <w:top w:val="none" w:sz="0" w:space="0" w:color="auto"/>
            <w:left w:val="none" w:sz="0" w:space="0" w:color="auto"/>
            <w:bottom w:val="none" w:sz="0" w:space="0" w:color="auto"/>
            <w:right w:val="none" w:sz="0" w:space="0" w:color="auto"/>
          </w:divBdr>
        </w:div>
        <w:div w:id="1162886879">
          <w:marLeft w:val="0"/>
          <w:marRight w:val="0"/>
          <w:marTop w:val="0"/>
          <w:marBottom w:val="0"/>
          <w:divBdr>
            <w:top w:val="none" w:sz="0" w:space="0" w:color="auto"/>
            <w:left w:val="none" w:sz="0" w:space="0" w:color="auto"/>
            <w:bottom w:val="none" w:sz="0" w:space="0" w:color="auto"/>
            <w:right w:val="none" w:sz="0" w:space="0" w:color="auto"/>
          </w:divBdr>
        </w:div>
        <w:div w:id="161048502">
          <w:marLeft w:val="0"/>
          <w:marRight w:val="0"/>
          <w:marTop w:val="0"/>
          <w:marBottom w:val="0"/>
          <w:divBdr>
            <w:top w:val="none" w:sz="0" w:space="0" w:color="auto"/>
            <w:left w:val="none" w:sz="0" w:space="0" w:color="auto"/>
            <w:bottom w:val="none" w:sz="0" w:space="0" w:color="auto"/>
            <w:right w:val="none" w:sz="0" w:space="0" w:color="auto"/>
          </w:divBdr>
        </w:div>
        <w:div w:id="1707750917">
          <w:marLeft w:val="0"/>
          <w:marRight w:val="0"/>
          <w:marTop w:val="0"/>
          <w:marBottom w:val="0"/>
          <w:divBdr>
            <w:top w:val="none" w:sz="0" w:space="0" w:color="auto"/>
            <w:left w:val="none" w:sz="0" w:space="0" w:color="auto"/>
            <w:bottom w:val="none" w:sz="0" w:space="0" w:color="auto"/>
            <w:right w:val="none" w:sz="0" w:space="0" w:color="auto"/>
          </w:divBdr>
          <w:divsChild>
            <w:div w:id="1224802395">
              <w:marLeft w:val="0"/>
              <w:marRight w:val="0"/>
              <w:marTop w:val="0"/>
              <w:marBottom w:val="0"/>
              <w:divBdr>
                <w:top w:val="none" w:sz="0" w:space="0" w:color="auto"/>
                <w:left w:val="none" w:sz="0" w:space="0" w:color="auto"/>
                <w:bottom w:val="none" w:sz="0" w:space="0" w:color="auto"/>
                <w:right w:val="none" w:sz="0" w:space="0" w:color="auto"/>
              </w:divBdr>
            </w:div>
            <w:div w:id="519006209">
              <w:marLeft w:val="0"/>
              <w:marRight w:val="0"/>
              <w:marTop w:val="0"/>
              <w:marBottom w:val="0"/>
              <w:divBdr>
                <w:top w:val="none" w:sz="0" w:space="0" w:color="auto"/>
                <w:left w:val="none" w:sz="0" w:space="0" w:color="auto"/>
                <w:bottom w:val="none" w:sz="0" w:space="0" w:color="auto"/>
                <w:right w:val="none" w:sz="0" w:space="0" w:color="auto"/>
              </w:divBdr>
            </w:div>
            <w:div w:id="583224126">
              <w:marLeft w:val="0"/>
              <w:marRight w:val="0"/>
              <w:marTop w:val="0"/>
              <w:marBottom w:val="0"/>
              <w:divBdr>
                <w:top w:val="none" w:sz="0" w:space="0" w:color="auto"/>
                <w:left w:val="none" w:sz="0" w:space="0" w:color="auto"/>
                <w:bottom w:val="none" w:sz="0" w:space="0" w:color="auto"/>
                <w:right w:val="none" w:sz="0" w:space="0" w:color="auto"/>
              </w:divBdr>
            </w:div>
            <w:div w:id="570963283">
              <w:marLeft w:val="0"/>
              <w:marRight w:val="0"/>
              <w:marTop w:val="0"/>
              <w:marBottom w:val="0"/>
              <w:divBdr>
                <w:top w:val="none" w:sz="0" w:space="0" w:color="auto"/>
                <w:left w:val="none" w:sz="0" w:space="0" w:color="auto"/>
                <w:bottom w:val="none" w:sz="0" w:space="0" w:color="auto"/>
                <w:right w:val="none" w:sz="0" w:space="0" w:color="auto"/>
              </w:divBdr>
            </w:div>
            <w:div w:id="1284532166">
              <w:marLeft w:val="0"/>
              <w:marRight w:val="0"/>
              <w:marTop w:val="0"/>
              <w:marBottom w:val="0"/>
              <w:divBdr>
                <w:top w:val="none" w:sz="0" w:space="0" w:color="auto"/>
                <w:left w:val="none" w:sz="0" w:space="0" w:color="auto"/>
                <w:bottom w:val="none" w:sz="0" w:space="0" w:color="auto"/>
                <w:right w:val="none" w:sz="0" w:space="0" w:color="auto"/>
              </w:divBdr>
            </w:div>
            <w:div w:id="1268394318">
              <w:marLeft w:val="0"/>
              <w:marRight w:val="0"/>
              <w:marTop w:val="0"/>
              <w:marBottom w:val="0"/>
              <w:divBdr>
                <w:top w:val="none" w:sz="0" w:space="0" w:color="auto"/>
                <w:left w:val="none" w:sz="0" w:space="0" w:color="auto"/>
                <w:bottom w:val="none" w:sz="0" w:space="0" w:color="auto"/>
                <w:right w:val="none" w:sz="0" w:space="0" w:color="auto"/>
              </w:divBdr>
            </w:div>
            <w:div w:id="822236003">
              <w:marLeft w:val="0"/>
              <w:marRight w:val="0"/>
              <w:marTop w:val="0"/>
              <w:marBottom w:val="0"/>
              <w:divBdr>
                <w:top w:val="none" w:sz="0" w:space="0" w:color="auto"/>
                <w:left w:val="none" w:sz="0" w:space="0" w:color="auto"/>
                <w:bottom w:val="none" w:sz="0" w:space="0" w:color="auto"/>
                <w:right w:val="none" w:sz="0" w:space="0" w:color="auto"/>
              </w:divBdr>
            </w:div>
            <w:div w:id="6780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F96DE-3232-7546-B706-0FB64C564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27</Pages>
  <Words>8908</Words>
  <Characters>48304</Characters>
  <Application>Microsoft Macintosh Word</Application>
  <DocSecurity>0</DocSecurity>
  <Lines>910</Lines>
  <Paragraphs>260</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57031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Miller</dc:creator>
  <cp:keywords/>
  <dc:description/>
  <cp:lastModifiedBy>Kristie Miller</cp:lastModifiedBy>
  <cp:revision>4</cp:revision>
  <dcterms:created xsi:type="dcterms:W3CDTF">2020-06-11T11:01:00Z</dcterms:created>
  <dcterms:modified xsi:type="dcterms:W3CDTF">2020-06-11T23:11:00Z</dcterms:modified>
</cp:coreProperties>
</file>