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999D" w14:textId="77777777" w:rsidR="0089708C" w:rsidRPr="00BA2339" w:rsidRDefault="0089708C" w:rsidP="0089708C">
      <w:pPr>
        <w:pStyle w:val="BodyA"/>
        <w:jc w:val="center"/>
        <w:rPr>
          <w:rFonts w:ascii="Garamond" w:hAnsi="Garamond"/>
          <w:b/>
          <w:bCs/>
        </w:rPr>
      </w:pPr>
      <w:r w:rsidRPr="00BA2339">
        <w:rPr>
          <w:rFonts w:ascii="Garamond" w:hAnsi="Garamond"/>
          <w:b/>
          <w:bCs/>
        </w:rPr>
        <w:t xml:space="preserve">Judgements of Metaphysical Explanations are Context Sensitive </w:t>
      </w:r>
    </w:p>
    <w:p w14:paraId="77651857" w14:textId="77777777" w:rsidR="0089708C" w:rsidRPr="009A4601" w:rsidRDefault="0089708C" w:rsidP="0089708C">
      <w:pPr>
        <w:pStyle w:val="BodyA"/>
        <w:jc w:val="center"/>
        <w:rPr>
          <w:rFonts w:ascii="Garamond" w:eastAsia="Garamond" w:hAnsi="Garamond" w:cs="Garamond"/>
        </w:rPr>
      </w:pPr>
      <w:r w:rsidRPr="009A4601">
        <w:rPr>
          <w:rFonts w:ascii="Garamond" w:hAnsi="Garamond"/>
        </w:rPr>
        <w:t>Andrew J. Latham and Kristie Miller</w:t>
      </w:r>
      <w:r>
        <w:rPr>
          <w:rFonts w:ascii="Garamond" w:hAnsi="Garamond"/>
        </w:rPr>
        <w:t>*</w:t>
      </w:r>
    </w:p>
    <w:p w14:paraId="7C63A8A1" w14:textId="77777777" w:rsidR="0089708C" w:rsidRPr="009A4601" w:rsidRDefault="0089708C" w:rsidP="0089708C">
      <w:pPr>
        <w:pStyle w:val="BodyA"/>
        <w:jc w:val="center"/>
        <w:rPr>
          <w:rFonts w:ascii="Garamond" w:eastAsia="Garamond" w:hAnsi="Garamond" w:cs="Garamond"/>
        </w:rPr>
      </w:pPr>
      <w:r w:rsidRPr="009A4601">
        <w:rPr>
          <w:rFonts w:ascii="Garamond" w:hAnsi="Garamond"/>
        </w:rPr>
        <w:t>Department of Philosophy, University of Sydney, Sydney, Australia</w:t>
      </w:r>
    </w:p>
    <w:p w14:paraId="16491F67" w14:textId="77777777" w:rsidR="0089708C" w:rsidRPr="009A4601" w:rsidRDefault="0089708C" w:rsidP="0089708C">
      <w:pPr>
        <w:pStyle w:val="BodyA"/>
        <w:jc w:val="center"/>
        <w:rPr>
          <w:rFonts w:ascii="Garamond" w:eastAsia="Garamond" w:hAnsi="Garamond" w:cs="Garamond"/>
        </w:rPr>
      </w:pPr>
    </w:p>
    <w:p w14:paraId="0E467016" w14:textId="77777777" w:rsidR="0089708C" w:rsidRPr="009A4601" w:rsidRDefault="0089708C" w:rsidP="0089708C">
      <w:pPr>
        <w:pStyle w:val="BodyA"/>
        <w:jc w:val="center"/>
        <w:rPr>
          <w:rFonts w:ascii="Garamond" w:eastAsia="Garamond" w:hAnsi="Garamond" w:cs="Garamond"/>
          <w:b/>
          <w:bCs/>
        </w:rPr>
      </w:pPr>
      <w:r w:rsidRPr="009A4601">
        <w:rPr>
          <w:rFonts w:ascii="Garamond" w:hAnsi="Garamond"/>
          <w:b/>
          <w:bCs/>
        </w:rPr>
        <w:t>Abstract</w:t>
      </w:r>
    </w:p>
    <w:p w14:paraId="3F46C246" w14:textId="77777777" w:rsidR="0089708C" w:rsidRDefault="0089708C" w:rsidP="0089708C">
      <w:pPr>
        <w:pStyle w:val="BodyA"/>
        <w:ind w:left="567" w:right="567"/>
        <w:jc w:val="both"/>
        <w:rPr>
          <w:rFonts w:ascii="Garamond" w:hAnsi="Garamond"/>
        </w:rPr>
      </w:pPr>
      <w:r w:rsidRPr="00BA2339">
        <w:rPr>
          <w:rFonts w:ascii="Garamond" w:hAnsi="Garamond"/>
        </w:rPr>
        <w:t xml:space="preserve">Empirical investigation of the conditions under which people prefer, or </w:t>
      </w:r>
      <w:proofErr w:type="spellStart"/>
      <w:r w:rsidRPr="00BA2339">
        <w:rPr>
          <w:rFonts w:ascii="Garamond" w:hAnsi="Garamond"/>
        </w:rPr>
        <w:t>disprefer</w:t>
      </w:r>
      <w:proofErr w:type="spellEnd"/>
      <w:r w:rsidRPr="00BA2339">
        <w:rPr>
          <w:rFonts w:ascii="Garamond" w:hAnsi="Garamond"/>
        </w:rPr>
        <w:t xml:space="preserve">, causal explanation, has suggested to many that our judgements about what causally explains what </w:t>
      </w:r>
      <w:proofErr w:type="gramStart"/>
      <w:r w:rsidRPr="00BA2339">
        <w:rPr>
          <w:rFonts w:ascii="Garamond" w:hAnsi="Garamond"/>
        </w:rPr>
        <w:t>are context sensitive in a number of ways</w:t>
      </w:r>
      <w:proofErr w:type="gramEnd"/>
      <w:r w:rsidRPr="00BA2339">
        <w:rPr>
          <w:rFonts w:ascii="Garamond" w:hAnsi="Garamond"/>
        </w:rPr>
        <w:t xml:space="preserve">. This has led many to suppose that whether or not a causal explanation obtains depends on various contextual factors, and that said explanations can obtain in one context, and not in another: they are both subjective and </w:t>
      </w:r>
      <w:proofErr w:type="gramStart"/>
      <w:r w:rsidRPr="00BA2339">
        <w:rPr>
          <w:rFonts w:ascii="Garamond" w:hAnsi="Garamond"/>
        </w:rPr>
        <w:t>agent-relative</w:t>
      </w:r>
      <w:proofErr w:type="gramEnd"/>
      <w:r w:rsidRPr="00BA2339">
        <w:rPr>
          <w:rFonts w:ascii="Garamond" w:hAnsi="Garamond"/>
        </w:rPr>
        <w:t xml:space="preserve">. Surprisingly, most accounts of metaphysical explanation suppose there to be no psychological, epistemic, or more broadly contextual, aspect to metaphysical explanation. Recently this approach has come under fire from those who argue that since metaphysical explanations are explanations, we should expect them to be both subjective and </w:t>
      </w:r>
      <w:proofErr w:type="gramStart"/>
      <w:r w:rsidRPr="00BA2339">
        <w:rPr>
          <w:rFonts w:ascii="Garamond" w:hAnsi="Garamond"/>
        </w:rPr>
        <w:t>agent-relative</w:t>
      </w:r>
      <w:proofErr w:type="gramEnd"/>
      <w:r w:rsidRPr="00BA2339">
        <w:rPr>
          <w:rFonts w:ascii="Garamond" w:hAnsi="Garamond"/>
        </w:rPr>
        <w:t xml:space="preserve">. To date, however, there is no evidence about the conditions under which we make judgements about what metaphysically explains what. In what follows we remedy this. We find that judgements about what metaphysically explains what </w:t>
      </w:r>
      <w:proofErr w:type="gramStart"/>
      <w:r w:rsidRPr="00BA2339">
        <w:rPr>
          <w:rFonts w:ascii="Garamond" w:hAnsi="Garamond"/>
        </w:rPr>
        <w:t>are indeed context</w:t>
      </w:r>
      <w:proofErr w:type="gramEnd"/>
      <w:r w:rsidRPr="00BA2339">
        <w:rPr>
          <w:rFonts w:ascii="Garamond" w:hAnsi="Garamond"/>
        </w:rPr>
        <w:t xml:space="preserve"> sensitive. We then reflect on the implications of this discovery for extant accounts of metaphysical explanation.  </w:t>
      </w:r>
    </w:p>
    <w:p w14:paraId="1897DFCF" w14:textId="77777777" w:rsidR="0089708C" w:rsidRPr="009A4601" w:rsidRDefault="0089708C" w:rsidP="0089708C">
      <w:pPr>
        <w:pStyle w:val="BodyA"/>
        <w:ind w:left="567" w:right="567"/>
        <w:jc w:val="both"/>
        <w:rPr>
          <w:rFonts w:ascii="Garamond" w:hAnsi="Garamond"/>
        </w:rPr>
      </w:pPr>
      <w:r w:rsidRPr="009A4601">
        <w:rPr>
          <w:rFonts w:ascii="Garamond" w:hAnsi="Garamond"/>
          <w:b/>
        </w:rPr>
        <w:t xml:space="preserve">Keywords: </w:t>
      </w:r>
      <w:r>
        <w:rPr>
          <w:rFonts w:ascii="Garamond" w:hAnsi="Garamond"/>
        </w:rPr>
        <w:t>metaphysical explanation; context sensitive; subjective; agent-relative; experimental philosophy</w:t>
      </w:r>
    </w:p>
    <w:p w14:paraId="1571BCA7" w14:textId="77777777" w:rsidR="0089708C" w:rsidRPr="009A4601" w:rsidRDefault="0089708C" w:rsidP="0089708C">
      <w:pPr>
        <w:pStyle w:val="BodyA"/>
        <w:ind w:right="567"/>
        <w:jc w:val="both"/>
        <w:rPr>
          <w:rFonts w:ascii="Garamond" w:hAnsi="Garamond"/>
        </w:rPr>
      </w:pPr>
    </w:p>
    <w:p w14:paraId="475F0BD7" w14:textId="77777777" w:rsidR="0089708C" w:rsidRPr="009A4601" w:rsidRDefault="0089708C" w:rsidP="0089708C">
      <w:pPr>
        <w:pStyle w:val="BodyA"/>
        <w:ind w:left="567" w:right="567"/>
        <w:jc w:val="both"/>
        <w:rPr>
          <w:rFonts w:ascii="Garamond" w:hAnsi="Garamond"/>
        </w:rPr>
      </w:pPr>
    </w:p>
    <w:p w14:paraId="24560149" w14:textId="77777777" w:rsidR="0089708C" w:rsidRPr="009A4601" w:rsidRDefault="0089708C" w:rsidP="0089708C">
      <w:pPr>
        <w:pStyle w:val="BodyA"/>
        <w:ind w:left="567" w:right="567"/>
        <w:jc w:val="both"/>
        <w:rPr>
          <w:rFonts w:ascii="Garamond" w:hAnsi="Garamond"/>
        </w:rPr>
      </w:pPr>
    </w:p>
    <w:p w14:paraId="127C209E" w14:textId="77777777" w:rsidR="0089708C" w:rsidRPr="009A4601" w:rsidRDefault="0089708C" w:rsidP="0089708C">
      <w:pPr>
        <w:pStyle w:val="BodyA"/>
        <w:ind w:left="567" w:right="567"/>
        <w:jc w:val="both"/>
        <w:rPr>
          <w:rFonts w:ascii="Garamond" w:hAnsi="Garamond"/>
        </w:rPr>
      </w:pPr>
    </w:p>
    <w:p w14:paraId="3EFC11BC" w14:textId="77777777" w:rsidR="0089708C" w:rsidRPr="009A4601" w:rsidRDefault="0089708C" w:rsidP="0089708C">
      <w:pPr>
        <w:pStyle w:val="BodyA"/>
        <w:ind w:left="567" w:right="567"/>
        <w:jc w:val="both"/>
        <w:rPr>
          <w:rFonts w:ascii="Garamond" w:hAnsi="Garamond"/>
        </w:rPr>
      </w:pPr>
    </w:p>
    <w:p w14:paraId="4959AE26" w14:textId="77777777" w:rsidR="0089708C" w:rsidRDefault="0089708C" w:rsidP="0089708C">
      <w:pPr>
        <w:pStyle w:val="BodyA"/>
        <w:ind w:right="567"/>
        <w:jc w:val="both"/>
        <w:rPr>
          <w:rFonts w:ascii="Garamond" w:hAnsi="Garamond"/>
        </w:rPr>
      </w:pPr>
    </w:p>
    <w:p w14:paraId="08105F98" w14:textId="77777777" w:rsidR="0089708C" w:rsidRDefault="0089708C" w:rsidP="0089708C">
      <w:pPr>
        <w:pStyle w:val="BodyA"/>
        <w:ind w:right="567"/>
        <w:jc w:val="both"/>
        <w:rPr>
          <w:rFonts w:ascii="Garamond" w:hAnsi="Garamond"/>
          <w:b/>
        </w:rPr>
      </w:pPr>
    </w:p>
    <w:p w14:paraId="3891D6C4" w14:textId="61646309" w:rsidR="0089708C" w:rsidRPr="0089708C" w:rsidRDefault="0089708C" w:rsidP="0089708C">
      <w:pPr>
        <w:pStyle w:val="BodyA"/>
        <w:ind w:left="567" w:right="567"/>
        <w:jc w:val="both"/>
        <w:rPr>
          <w:rFonts w:ascii="Garamond" w:hAnsi="Garamond"/>
          <w:b/>
        </w:rPr>
      </w:pPr>
      <w:r w:rsidRPr="009A4601">
        <w:rPr>
          <w:rFonts w:ascii="Garamond" w:hAnsi="Garamond"/>
          <w:b/>
        </w:rPr>
        <w:t>Corresponding Author:</w:t>
      </w:r>
    </w:p>
    <w:p w14:paraId="576E1254" w14:textId="728D7A18" w:rsidR="0089708C" w:rsidRPr="009A4601" w:rsidRDefault="0089708C" w:rsidP="0089708C">
      <w:pPr>
        <w:pStyle w:val="NoSpacing"/>
        <w:spacing w:line="276" w:lineRule="auto"/>
        <w:ind w:firstLine="567"/>
        <w:rPr>
          <w:rFonts w:ascii="Garamond" w:hAnsi="Garamond"/>
          <w:sz w:val="24"/>
          <w:szCs w:val="24"/>
        </w:rPr>
      </w:pPr>
      <w:r w:rsidRPr="009A4601">
        <w:rPr>
          <w:rFonts w:ascii="Garamond" w:hAnsi="Garamond"/>
          <w:sz w:val="24"/>
          <w:szCs w:val="24"/>
        </w:rPr>
        <w:t>Kristie Miller</w:t>
      </w:r>
    </w:p>
    <w:p w14:paraId="34C200E0" w14:textId="77777777" w:rsidR="0089708C" w:rsidRPr="009A4601" w:rsidRDefault="0089708C" w:rsidP="0089708C">
      <w:pPr>
        <w:pStyle w:val="NoSpacing"/>
        <w:spacing w:line="276" w:lineRule="auto"/>
        <w:ind w:firstLine="567"/>
        <w:rPr>
          <w:rFonts w:ascii="Garamond" w:hAnsi="Garamond"/>
          <w:sz w:val="24"/>
          <w:szCs w:val="24"/>
        </w:rPr>
      </w:pPr>
      <w:r w:rsidRPr="009A4601">
        <w:rPr>
          <w:rFonts w:ascii="Garamond" w:hAnsi="Garamond"/>
          <w:sz w:val="24"/>
          <w:szCs w:val="24"/>
        </w:rPr>
        <w:t>Department of Philosophy</w:t>
      </w:r>
    </w:p>
    <w:p w14:paraId="11A85B7B" w14:textId="77777777" w:rsidR="0089708C" w:rsidRPr="009A4601" w:rsidRDefault="0089708C" w:rsidP="0089708C">
      <w:pPr>
        <w:pStyle w:val="NoSpacing"/>
        <w:spacing w:line="276" w:lineRule="auto"/>
        <w:ind w:firstLine="567"/>
        <w:rPr>
          <w:rFonts w:ascii="Garamond" w:hAnsi="Garamond"/>
          <w:sz w:val="24"/>
          <w:szCs w:val="24"/>
        </w:rPr>
      </w:pPr>
      <w:r w:rsidRPr="009A4601">
        <w:rPr>
          <w:rFonts w:ascii="Garamond" w:hAnsi="Garamond"/>
          <w:sz w:val="24"/>
          <w:szCs w:val="24"/>
        </w:rPr>
        <w:t>University of Sydney</w:t>
      </w:r>
    </w:p>
    <w:p w14:paraId="02CA49D1" w14:textId="77777777" w:rsidR="0089708C" w:rsidRPr="009A4601" w:rsidRDefault="0089708C" w:rsidP="0089708C">
      <w:pPr>
        <w:pStyle w:val="NoSpacing"/>
        <w:spacing w:line="276" w:lineRule="auto"/>
        <w:ind w:firstLine="567"/>
        <w:rPr>
          <w:rFonts w:ascii="Garamond" w:hAnsi="Garamond"/>
          <w:sz w:val="24"/>
          <w:szCs w:val="24"/>
        </w:rPr>
      </w:pPr>
      <w:r w:rsidRPr="009A4601">
        <w:rPr>
          <w:rFonts w:ascii="Garamond" w:hAnsi="Garamond"/>
          <w:sz w:val="24"/>
          <w:szCs w:val="24"/>
        </w:rPr>
        <w:t>Quadrangle A14</w:t>
      </w:r>
    </w:p>
    <w:p w14:paraId="257E7905" w14:textId="77777777" w:rsidR="0089708C" w:rsidRPr="009A4601" w:rsidRDefault="0089708C" w:rsidP="0089708C">
      <w:pPr>
        <w:pStyle w:val="NoSpacing"/>
        <w:spacing w:line="276" w:lineRule="auto"/>
        <w:ind w:firstLine="567"/>
        <w:rPr>
          <w:rFonts w:ascii="Garamond" w:hAnsi="Garamond"/>
          <w:sz w:val="24"/>
          <w:szCs w:val="24"/>
        </w:rPr>
      </w:pPr>
      <w:r w:rsidRPr="009A4601">
        <w:rPr>
          <w:rFonts w:ascii="Garamond" w:hAnsi="Garamond"/>
          <w:sz w:val="24"/>
          <w:szCs w:val="24"/>
        </w:rPr>
        <w:t>Sydney, NSW 2006</w:t>
      </w:r>
    </w:p>
    <w:p w14:paraId="7FF58118" w14:textId="77777777" w:rsidR="0089708C" w:rsidRPr="009A4601" w:rsidRDefault="0089708C" w:rsidP="0089708C">
      <w:pPr>
        <w:pStyle w:val="NoSpacing"/>
        <w:spacing w:line="276" w:lineRule="auto"/>
        <w:ind w:firstLine="567"/>
        <w:rPr>
          <w:rFonts w:ascii="Garamond" w:hAnsi="Garamond"/>
          <w:sz w:val="24"/>
          <w:szCs w:val="24"/>
        </w:rPr>
      </w:pPr>
      <w:r w:rsidRPr="009A4601">
        <w:rPr>
          <w:rFonts w:ascii="Garamond" w:hAnsi="Garamond"/>
          <w:sz w:val="24"/>
          <w:szCs w:val="24"/>
        </w:rPr>
        <w:t>Australia</w:t>
      </w:r>
    </w:p>
    <w:p w14:paraId="0866631E" w14:textId="77777777" w:rsidR="0089708C" w:rsidRPr="009A4601" w:rsidRDefault="0089708C" w:rsidP="0089708C">
      <w:pPr>
        <w:pStyle w:val="NoSpacing"/>
        <w:spacing w:line="276" w:lineRule="auto"/>
        <w:ind w:firstLine="567"/>
        <w:rPr>
          <w:rFonts w:ascii="Garamond" w:hAnsi="Garamond"/>
          <w:sz w:val="24"/>
          <w:szCs w:val="24"/>
        </w:rPr>
      </w:pPr>
      <w:r w:rsidRPr="009A4601">
        <w:rPr>
          <w:rFonts w:ascii="Garamond" w:hAnsi="Garamond"/>
          <w:sz w:val="24"/>
          <w:szCs w:val="24"/>
        </w:rPr>
        <w:t>kristie.miller@sydney.edu.au</w:t>
      </w:r>
    </w:p>
    <w:p w14:paraId="709F9EC6" w14:textId="77777777" w:rsidR="0089708C" w:rsidRDefault="0089708C" w:rsidP="00206ACA">
      <w:pPr>
        <w:spacing w:after="0" w:line="360" w:lineRule="auto"/>
        <w:jc w:val="both"/>
        <w:rPr>
          <w:rFonts w:ascii="Garamond" w:hAnsi="Garamond"/>
          <w:b/>
          <w:bCs/>
        </w:rPr>
      </w:pPr>
    </w:p>
    <w:p w14:paraId="7865A86F" w14:textId="100D7DCB" w:rsidR="00530AFC" w:rsidRPr="00DD3F95" w:rsidRDefault="00200681" w:rsidP="00206ACA">
      <w:pPr>
        <w:spacing w:after="0" w:line="360" w:lineRule="auto"/>
        <w:jc w:val="both"/>
        <w:rPr>
          <w:rFonts w:ascii="Garamond" w:hAnsi="Garamond"/>
          <w:b/>
          <w:bCs/>
        </w:rPr>
      </w:pPr>
      <w:r>
        <w:rPr>
          <w:rFonts w:ascii="Garamond" w:hAnsi="Garamond"/>
          <w:b/>
          <w:bCs/>
        </w:rPr>
        <w:lastRenderedPageBreak/>
        <w:t xml:space="preserve">1 </w:t>
      </w:r>
      <w:r w:rsidR="00530AFC" w:rsidRPr="00DD3F95">
        <w:rPr>
          <w:rFonts w:ascii="Garamond" w:hAnsi="Garamond"/>
          <w:b/>
          <w:bCs/>
        </w:rPr>
        <w:t>Introductio</w:t>
      </w:r>
      <w:bookmarkStart w:id="0" w:name="_GoBack"/>
      <w:bookmarkEnd w:id="0"/>
      <w:r w:rsidR="00530AFC" w:rsidRPr="00DD3F95">
        <w:rPr>
          <w:rFonts w:ascii="Garamond" w:hAnsi="Garamond"/>
          <w:b/>
          <w:bCs/>
        </w:rPr>
        <w:t>n</w:t>
      </w:r>
    </w:p>
    <w:p w14:paraId="0D7517FE" w14:textId="77777777" w:rsidR="0034535C" w:rsidRDefault="0034535C" w:rsidP="00206ACA">
      <w:pPr>
        <w:spacing w:after="0" w:line="360" w:lineRule="auto"/>
        <w:jc w:val="both"/>
        <w:rPr>
          <w:rFonts w:ascii="Garamond" w:hAnsi="Garamond"/>
        </w:rPr>
      </w:pPr>
    </w:p>
    <w:p w14:paraId="3DA31536" w14:textId="1C88A971" w:rsidR="00BA6969" w:rsidRPr="00CE3062" w:rsidRDefault="0034535C" w:rsidP="00206ACA">
      <w:pPr>
        <w:spacing w:line="360" w:lineRule="auto"/>
        <w:jc w:val="both"/>
        <w:rPr>
          <w:rFonts w:ascii="Garamond" w:eastAsia="Garamond" w:hAnsi="Garamond" w:cs="Cambria"/>
        </w:rPr>
      </w:pPr>
      <w:r>
        <w:rPr>
          <w:rFonts w:ascii="Garamond" w:hAnsi="Garamond"/>
        </w:rPr>
        <w:t>Le</w:t>
      </w:r>
      <w:r w:rsidR="00A12A0C">
        <w:rPr>
          <w:rFonts w:ascii="Garamond" w:hAnsi="Garamond"/>
        </w:rPr>
        <w:t>t’</w:t>
      </w:r>
      <w:r>
        <w:rPr>
          <w:rFonts w:ascii="Garamond" w:hAnsi="Garamond"/>
        </w:rPr>
        <w:t>s call a judgement</w:t>
      </w:r>
      <w:r w:rsidRPr="00517E84">
        <w:rPr>
          <w:rFonts w:ascii="Garamond" w:hAnsi="Garamond"/>
        </w:rPr>
        <w:t xml:space="preserve"> </w:t>
      </w:r>
      <w:r>
        <w:rPr>
          <w:rFonts w:ascii="Garamond" w:hAnsi="Garamond"/>
        </w:rPr>
        <w:t xml:space="preserve">about which things </w:t>
      </w:r>
      <w:r w:rsidRPr="00517E84">
        <w:rPr>
          <w:rFonts w:ascii="Garamond" w:hAnsi="Garamond"/>
          <w:i/>
        </w:rPr>
        <w:t>metaphysical</w:t>
      </w:r>
      <w:r>
        <w:rPr>
          <w:rFonts w:ascii="Garamond" w:hAnsi="Garamond"/>
          <w:i/>
        </w:rPr>
        <w:t xml:space="preserve">ly explain </w:t>
      </w:r>
      <w:r w:rsidR="00247CCC">
        <w:rPr>
          <w:rFonts w:ascii="Garamond" w:hAnsi="Garamond"/>
        </w:rPr>
        <w:t>which other things a judgement</w:t>
      </w:r>
      <w:r>
        <w:rPr>
          <w:rFonts w:ascii="Garamond" w:hAnsi="Garamond"/>
        </w:rPr>
        <w:t xml:space="preserve"> of the </w:t>
      </w:r>
      <w:r w:rsidRPr="00CD0BF8">
        <w:rPr>
          <w:rFonts w:ascii="Garamond" w:hAnsi="Garamond"/>
        </w:rPr>
        <w:t xml:space="preserve">form </w:t>
      </w:r>
      <w:r w:rsidRPr="00542818">
        <w:rPr>
          <w:rFonts w:ascii="Cambria" w:eastAsia="Garamond" w:hAnsi="Cambria" w:cs="Cambria"/>
        </w:rPr>
        <w:t>⌜</w:t>
      </w:r>
      <w:r w:rsidRPr="00C509D1">
        <w:rPr>
          <w:rFonts w:ascii="Garamond" w:eastAsia="Garamond" w:hAnsi="Garamond" w:cs="Garamond"/>
        </w:rPr>
        <w:t xml:space="preserve">x </w:t>
      </w:r>
      <w:r w:rsidRPr="00EB5885">
        <w:rPr>
          <w:rFonts w:ascii="Garamond" w:eastAsia="Garamond" w:hAnsi="Garamond" w:cs="Garamond"/>
          <w:i/>
        </w:rPr>
        <w:t>because</w:t>
      </w:r>
      <w:r w:rsidRPr="00546F0E">
        <w:rPr>
          <w:rFonts w:ascii="Garamond" w:eastAsia="Garamond" w:hAnsi="Garamond" w:cs="Garamond"/>
        </w:rPr>
        <w:t xml:space="preserve"> y</w:t>
      </w:r>
      <w:r w:rsidRPr="00E61946">
        <w:rPr>
          <w:rFonts w:ascii="Cambria" w:eastAsia="Garamond" w:hAnsi="Cambria" w:cs="Cambria"/>
        </w:rPr>
        <w:t>⌝</w:t>
      </w:r>
      <w:r w:rsidRPr="003C5BF4">
        <w:rPr>
          <w:rFonts w:ascii="Garamond" w:hAnsi="Garamond"/>
        </w:rPr>
        <w:t>,</w:t>
      </w:r>
      <w:r w:rsidRPr="00195AAA">
        <w:rPr>
          <w:rStyle w:val="FootnoteReference"/>
          <w:rFonts w:ascii="Garamond" w:hAnsi="Garamond"/>
        </w:rPr>
        <w:footnoteReference w:id="1"/>
      </w:r>
      <w:r w:rsidRPr="00195AAA">
        <w:rPr>
          <w:rFonts w:ascii="Garamond" w:hAnsi="Garamond"/>
        </w:rPr>
        <w:t xml:space="preserve"> </w:t>
      </w:r>
      <w:r w:rsidRPr="003C5BF4">
        <w:rPr>
          <w:rFonts w:ascii="Garamond" w:hAnsi="Garamond"/>
        </w:rPr>
        <w:t xml:space="preserve">where </w:t>
      </w:r>
      <w:r w:rsidRPr="00542818">
        <w:rPr>
          <w:rFonts w:ascii="Cambria" w:eastAsia="Garamond" w:hAnsi="Cambria" w:cs="Cambria"/>
        </w:rPr>
        <w:t>⌜</w:t>
      </w:r>
      <w:r w:rsidRPr="003C5BF4">
        <w:rPr>
          <w:rFonts w:ascii="Garamond" w:hAnsi="Garamond"/>
        </w:rPr>
        <w:t>x</w:t>
      </w:r>
      <w:r w:rsidRPr="00E61946">
        <w:rPr>
          <w:rFonts w:ascii="Cambria" w:eastAsia="Garamond" w:hAnsi="Cambria" w:cs="Cambria"/>
        </w:rPr>
        <w:t>⌝</w:t>
      </w:r>
      <w:r w:rsidRPr="003C5BF4">
        <w:rPr>
          <w:rFonts w:ascii="Garamond" w:hAnsi="Garamond"/>
        </w:rPr>
        <w:t xml:space="preserve"> and</w:t>
      </w:r>
      <w:r>
        <w:rPr>
          <w:rFonts w:ascii="Garamond" w:hAnsi="Garamond"/>
        </w:rPr>
        <w:t xml:space="preserve"> </w:t>
      </w:r>
      <w:r w:rsidRPr="00542818">
        <w:rPr>
          <w:rFonts w:ascii="Cambria" w:eastAsia="Garamond" w:hAnsi="Cambria" w:cs="Cambria"/>
        </w:rPr>
        <w:t>⌜</w:t>
      </w:r>
      <w:r w:rsidRPr="003C5BF4">
        <w:rPr>
          <w:rFonts w:ascii="Garamond" w:hAnsi="Garamond"/>
        </w:rPr>
        <w:t>y</w:t>
      </w:r>
      <w:r w:rsidRPr="00E61946">
        <w:rPr>
          <w:rFonts w:ascii="Cambria" w:eastAsia="Garamond" w:hAnsi="Cambria" w:cs="Cambria"/>
        </w:rPr>
        <w:t>⌝</w:t>
      </w:r>
      <w:r w:rsidRPr="003C5BF4">
        <w:rPr>
          <w:rFonts w:ascii="Garamond" w:hAnsi="Garamond"/>
        </w:rPr>
        <w:t xml:space="preserve"> are sentences,</w:t>
      </w:r>
      <w:r w:rsidRPr="00195AAA">
        <w:rPr>
          <w:rFonts w:ascii="Garamond" w:hAnsi="Garamond"/>
        </w:rPr>
        <w:t xml:space="preserve"> and </w:t>
      </w:r>
      <w:r w:rsidRPr="001D27AA">
        <w:rPr>
          <w:rFonts w:ascii="Garamond" w:hAnsi="Garamond"/>
          <w:i/>
        </w:rPr>
        <w:t>‘</w:t>
      </w:r>
      <w:r w:rsidRPr="00924819">
        <w:rPr>
          <w:rFonts w:ascii="Garamond" w:hAnsi="Garamond"/>
          <w:i/>
        </w:rPr>
        <w:t>because</w:t>
      </w:r>
      <w:r>
        <w:rPr>
          <w:rFonts w:ascii="Garamond" w:hAnsi="Garamond"/>
          <w:i/>
        </w:rPr>
        <w:t>’</w:t>
      </w:r>
      <w:r w:rsidRPr="00924819">
        <w:rPr>
          <w:rFonts w:ascii="Garamond" w:hAnsi="Garamond"/>
          <w:i/>
        </w:rPr>
        <w:t xml:space="preserve"> </w:t>
      </w:r>
      <w:r>
        <w:rPr>
          <w:rFonts w:ascii="Garamond" w:hAnsi="Garamond"/>
        </w:rPr>
        <w:t>expresses</w:t>
      </w:r>
      <w:r w:rsidRPr="00000EAA">
        <w:rPr>
          <w:rFonts w:ascii="Garamond" w:hAnsi="Garamond"/>
        </w:rPr>
        <w:t xml:space="preserve"> a particular kind of explanatory connection (i.e. one that is metaphysical rather than causal).</w:t>
      </w:r>
      <w:r w:rsidRPr="00195AAA">
        <w:rPr>
          <w:rStyle w:val="FootnoteReference"/>
          <w:rFonts w:ascii="Garamond" w:hAnsi="Garamond"/>
        </w:rPr>
        <w:footnoteReference w:id="2"/>
      </w:r>
      <w:r w:rsidRPr="00195AAA">
        <w:rPr>
          <w:rFonts w:ascii="Garamond" w:hAnsi="Garamond"/>
        </w:rPr>
        <w:t xml:space="preserve"> </w:t>
      </w:r>
      <w:r>
        <w:rPr>
          <w:rFonts w:ascii="Garamond" w:hAnsi="Garamond"/>
        </w:rPr>
        <w:t>Then paradigmatic instances of judgements of this kind include t</w:t>
      </w:r>
      <w:r w:rsidRPr="00411267">
        <w:rPr>
          <w:rFonts w:ascii="Garamond" w:hAnsi="Garamond"/>
        </w:rPr>
        <w:t xml:space="preserve">he </w:t>
      </w:r>
      <w:r>
        <w:rPr>
          <w:rFonts w:ascii="Garamond" w:hAnsi="Garamond"/>
        </w:rPr>
        <w:t>judgement that the Lego brick is red</w:t>
      </w:r>
      <w:r w:rsidRPr="00411267">
        <w:rPr>
          <w:rFonts w:ascii="Garamond" w:hAnsi="Garamond"/>
        </w:rPr>
        <w:t xml:space="preserve"> </w:t>
      </w:r>
      <w:r w:rsidRPr="008D5044">
        <w:rPr>
          <w:rFonts w:ascii="Garamond" w:hAnsi="Garamond"/>
          <w:i/>
        </w:rPr>
        <w:t>because</w:t>
      </w:r>
      <w:r>
        <w:rPr>
          <w:rFonts w:ascii="Garamond" w:hAnsi="Garamond"/>
        </w:rPr>
        <w:t xml:space="preserve"> </w:t>
      </w:r>
      <w:r w:rsidRPr="00411267">
        <w:rPr>
          <w:rFonts w:ascii="Garamond" w:hAnsi="Garamond"/>
        </w:rPr>
        <w:t xml:space="preserve">it’s </w:t>
      </w:r>
      <w:r>
        <w:rPr>
          <w:rFonts w:ascii="Garamond" w:hAnsi="Garamond"/>
        </w:rPr>
        <w:t xml:space="preserve">maroon; that the whole exists </w:t>
      </w:r>
      <w:r w:rsidRPr="009021E1">
        <w:rPr>
          <w:rFonts w:ascii="Garamond" w:hAnsi="Garamond"/>
          <w:i/>
        </w:rPr>
        <w:t>because</w:t>
      </w:r>
      <w:r>
        <w:rPr>
          <w:rFonts w:ascii="Garamond" w:hAnsi="Garamond"/>
        </w:rPr>
        <w:t xml:space="preserve"> the parts exist (and are arranged thus and so); that the singleton set {Gibbard} exists </w:t>
      </w:r>
      <w:r w:rsidRPr="0007403C">
        <w:rPr>
          <w:rFonts w:ascii="Garamond" w:hAnsi="Garamond"/>
          <w:i/>
        </w:rPr>
        <w:t>because</w:t>
      </w:r>
      <w:r>
        <w:rPr>
          <w:rFonts w:ascii="Garamond" w:hAnsi="Garamond"/>
        </w:rPr>
        <w:t xml:space="preserve"> Gibbard exists, and so on.</w:t>
      </w:r>
      <w:r w:rsidR="00CD29EC">
        <w:rPr>
          <w:rFonts w:ascii="Garamond" w:hAnsi="Garamond"/>
        </w:rPr>
        <w:t xml:space="preserve"> </w:t>
      </w:r>
      <w:r w:rsidR="00AD0553">
        <w:rPr>
          <w:rFonts w:ascii="Garamond" w:hAnsi="Garamond"/>
        </w:rPr>
        <w:t xml:space="preserve">Many </w:t>
      </w:r>
      <w:r w:rsidR="00CD29EC">
        <w:rPr>
          <w:rFonts w:ascii="Garamond" w:hAnsi="Garamond"/>
        </w:rPr>
        <w:t xml:space="preserve">suppose that metaphysical explanations are true propositions of the form </w:t>
      </w:r>
      <w:r w:rsidR="00CD29EC" w:rsidRPr="00542818">
        <w:rPr>
          <w:rFonts w:ascii="Cambria" w:eastAsia="Garamond" w:hAnsi="Cambria" w:cs="Cambria"/>
        </w:rPr>
        <w:t>⌜</w:t>
      </w:r>
      <w:r w:rsidR="00CD29EC" w:rsidRPr="00C509D1">
        <w:rPr>
          <w:rFonts w:ascii="Garamond" w:eastAsia="Garamond" w:hAnsi="Garamond" w:cs="Garamond"/>
        </w:rPr>
        <w:t xml:space="preserve">x </w:t>
      </w:r>
      <w:r w:rsidR="00CD29EC" w:rsidRPr="00EB5885">
        <w:rPr>
          <w:rFonts w:ascii="Garamond" w:eastAsia="Garamond" w:hAnsi="Garamond" w:cs="Garamond"/>
          <w:i/>
        </w:rPr>
        <w:t>because</w:t>
      </w:r>
      <w:r w:rsidR="00CD29EC" w:rsidRPr="00546F0E">
        <w:rPr>
          <w:rFonts w:ascii="Garamond" w:eastAsia="Garamond" w:hAnsi="Garamond" w:cs="Garamond"/>
        </w:rPr>
        <w:t xml:space="preserve"> y</w:t>
      </w:r>
      <w:r w:rsidR="00CD29EC" w:rsidRPr="00A34893">
        <w:rPr>
          <w:rFonts w:ascii="Menlo Regular" w:eastAsia="Garamond" w:hAnsi="Menlo Regular" w:cs="Menlo Regular"/>
        </w:rPr>
        <w:t>⌝</w:t>
      </w:r>
      <w:r w:rsidR="00CD29EC" w:rsidRPr="00A34893">
        <w:rPr>
          <w:rStyle w:val="FootnoteReference"/>
          <w:rFonts w:ascii="Garamond" w:eastAsia="Garamond" w:hAnsi="Garamond" w:cs="Cambria"/>
        </w:rPr>
        <w:footnoteReference w:id="3"/>
      </w:r>
      <w:r w:rsidR="00F21773">
        <w:rPr>
          <w:rFonts w:ascii="Garamond" w:eastAsia="Garamond" w:hAnsi="Garamond" w:cs="Cambria"/>
        </w:rPr>
        <w:t xml:space="preserve"> and in what follows, for simplicity we make this assumption.</w:t>
      </w:r>
      <w:r w:rsidR="0022328C">
        <w:rPr>
          <w:rFonts w:ascii="Garamond" w:eastAsia="Garamond" w:hAnsi="Garamond" w:cs="Cambria"/>
        </w:rPr>
        <w:t xml:space="preserve"> </w:t>
      </w:r>
      <w:r w:rsidR="007A62C8" w:rsidRPr="003A44DF">
        <w:rPr>
          <w:rFonts w:ascii="Garamond" w:eastAsia="Garamond" w:hAnsi="Garamond" w:cs="Cambria"/>
        </w:rPr>
        <w:t>Then it is often held that</w:t>
      </w:r>
      <w:r w:rsidR="003A44DF" w:rsidRPr="003A44DF">
        <w:rPr>
          <w:rFonts w:ascii="Garamond" w:eastAsia="Garamond" w:hAnsi="Garamond" w:cs="Cambria"/>
        </w:rPr>
        <w:t xml:space="preserve"> instances </w:t>
      </w:r>
      <w:r w:rsidRPr="003A44DF">
        <w:rPr>
          <w:rFonts w:ascii="Garamond" w:hAnsi="Garamond"/>
        </w:rPr>
        <w:t>of</w:t>
      </w:r>
      <w:r>
        <w:rPr>
          <w:rFonts w:ascii="Garamond" w:hAnsi="Garamond"/>
        </w:rPr>
        <w:t xml:space="preserve"> </w:t>
      </w:r>
      <w:r w:rsidRPr="00542818">
        <w:rPr>
          <w:rFonts w:ascii="Cambria" w:eastAsia="Garamond" w:hAnsi="Cambria" w:cs="Cambria"/>
        </w:rPr>
        <w:t>⌜</w:t>
      </w:r>
      <w:r w:rsidRPr="00C509D1">
        <w:rPr>
          <w:rFonts w:ascii="Garamond" w:eastAsia="Garamond" w:hAnsi="Garamond" w:cs="Garamond"/>
        </w:rPr>
        <w:t xml:space="preserve">x </w:t>
      </w:r>
      <w:r w:rsidRPr="00EB5885">
        <w:rPr>
          <w:rFonts w:ascii="Garamond" w:eastAsia="Garamond" w:hAnsi="Garamond" w:cs="Garamond"/>
          <w:i/>
        </w:rPr>
        <w:t>because</w:t>
      </w:r>
      <w:r w:rsidRPr="00546F0E">
        <w:rPr>
          <w:rFonts w:ascii="Garamond" w:eastAsia="Garamond" w:hAnsi="Garamond" w:cs="Garamond"/>
        </w:rPr>
        <w:t xml:space="preserve"> y</w:t>
      </w:r>
      <w:r w:rsidRPr="00E61946">
        <w:rPr>
          <w:rFonts w:ascii="Cambria" w:eastAsia="Garamond" w:hAnsi="Cambria" w:cs="Cambria"/>
        </w:rPr>
        <w:t>⌝</w:t>
      </w:r>
      <w:r>
        <w:rPr>
          <w:rFonts w:ascii="Garamond" w:hAnsi="Garamond"/>
        </w:rPr>
        <w:t xml:space="preserve"> are true iff</w:t>
      </w:r>
      <w:r>
        <w:rPr>
          <w:rStyle w:val="FootnoteReference"/>
          <w:rFonts w:ascii="Garamond" w:hAnsi="Garamond"/>
        </w:rPr>
        <w:footnoteReference w:id="4"/>
      </w:r>
      <w:r>
        <w:rPr>
          <w:rFonts w:ascii="Garamond" w:hAnsi="Garamond"/>
        </w:rPr>
        <w:t xml:space="preserve"> there is a pair of facts, [x]</w:t>
      </w:r>
      <w:r>
        <w:rPr>
          <w:rStyle w:val="FootnoteReference"/>
          <w:rFonts w:ascii="Garamond" w:hAnsi="Garamond"/>
        </w:rPr>
        <w:footnoteReference w:id="5"/>
      </w:r>
      <w:r>
        <w:rPr>
          <w:rFonts w:ascii="Garamond" w:hAnsi="Garamond"/>
        </w:rPr>
        <w:t xml:space="preserve"> and [y],</w:t>
      </w:r>
      <w:r w:rsidDel="00B55516">
        <w:rPr>
          <w:rFonts w:ascii="Garamond" w:hAnsi="Garamond"/>
        </w:rPr>
        <w:t xml:space="preserve"> </w:t>
      </w:r>
      <w:r>
        <w:rPr>
          <w:rFonts w:ascii="Garamond" w:hAnsi="Garamond"/>
        </w:rPr>
        <w:t xml:space="preserve">such that [x] obtains iff the sentence x, is true, and [y] obtains iff only sentence y, is true, and each fact is in some good sense what the relevant sentence is </w:t>
      </w:r>
      <w:r w:rsidRPr="00B25935">
        <w:rPr>
          <w:rFonts w:ascii="Garamond" w:hAnsi="Garamond"/>
          <w:i/>
          <w:iCs/>
        </w:rPr>
        <w:t>about</w:t>
      </w:r>
      <w:r>
        <w:rPr>
          <w:rFonts w:ascii="Garamond" w:hAnsi="Garamond"/>
        </w:rPr>
        <w:t>, or what makes the sentence true,</w:t>
      </w:r>
      <w:r>
        <w:rPr>
          <w:rStyle w:val="FootnoteReference"/>
          <w:rFonts w:ascii="Garamond" w:hAnsi="Garamond"/>
        </w:rPr>
        <w:footnoteReference w:id="6"/>
      </w:r>
      <w:r>
        <w:rPr>
          <w:rFonts w:ascii="Garamond" w:hAnsi="Garamond"/>
        </w:rPr>
        <w:t xml:space="preserve"> and a particular explanatory connection obtains between [y] and [x].</w:t>
      </w:r>
      <w:r>
        <w:rPr>
          <w:rStyle w:val="FootnoteReference"/>
          <w:rFonts w:ascii="Garamond" w:hAnsi="Garamond"/>
        </w:rPr>
        <w:footnoteReference w:id="7"/>
      </w:r>
      <w:r>
        <w:rPr>
          <w:rFonts w:ascii="Garamond" w:hAnsi="Garamond"/>
        </w:rPr>
        <w:t xml:space="preserve"> Here, we </w:t>
      </w:r>
      <w:r w:rsidRPr="00411267">
        <w:rPr>
          <w:rFonts w:ascii="Garamond" w:hAnsi="Garamond"/>
        </w:rPr>
        <w:t>underst</w:t>
      </w:r>
      <w:r>
        <w:rPr>
          <w:rFonts w:ascii="Garamond" w:hAnsi="Garamond"/>
        </w:rPr>
        <w:t>and facts to be</w:t>
      </w:r>
      <w:r w:rsidRPr="00411267">
        <w:rPr>
          <w:rFonts w:ascii="Garamond" w:hAnsi="Garamond"/>
        </w:rPr>
        <w:t xml:space="preserve"> </w:t>
      </w:r>
      <w:r>
        <w:rPr>
          <w:rFonts w:ascii="Garamond" w:hAnsi="Garamond"/>
        </w:rPr>
        <w:t>structured parts of the world comprised of objects, properties and relations</w:t>
      </w:r>
      <w:r w:rsidR="00291FD2">
        <w:rPr>
          <w:rFonts w:ascii="Garamond" w:hAnsi="Garamond"/>
        </w:rPr>
        <w:t>. O</w:t>
      </w:r>
      <w:r>
        <w:rPr>
          <w:rFonts w:ascii="Garamond" w:hAnsi="Garamond"/>
        </w:rPr>
        <w:t xml:space="preserve">ne popular approach is to suppose that the explanatory connection which must obtain between [y] and [x] in order for </w:t>
      </w:r>
      <w:r w:rsidRPr="00542818">
        <w:rPr>
          <w:rFonts w:ascii="Cambria" w:eastAsia="Garamond" w:hAnsi="Cambria" w:cs="Cambria"/>
        </w:rPr>
        <w:t>⌜</w:t>
      </w:r>
      <w:r w:rsidRPr="00C509D1">
        <w:rPr>
          <w:rFonts w:ascii="Garamond" w:eastAsia="Garamond" w:hAnsi="Garamond" w:cs="Garamond"/>
        </w:rPr>
        <w:t xml:space="preserve">x </w:t>
      </w:r>
      <w:r w:rsidRPr="00EB5885">
        <w:rPr>
          <w:rFonts w:ascii="Garamond" w:eastAsia="Garamond" w:hAnsi="Garamond" w:cs="Garamond"/>
          <w:i/>
        </w:rPr>
        <w:t>because</w:t>
      </w:r>
      <w:r w:rsidRPr="00546F0E">
        <w:rPr>
          <w:rFonts w:ascii="Garamond" w:eastAsia="Garamond" w:hAnsi="Garamond" w:cs="Garamond"/>
        </w:rPr>
        <w:t xml:space="preserve"> y</w:t>
      </w:r>
      <w:r w:rsidRPr="00E61946">
        <w:rPr>
          <w:rFonts w:ascii="Cambria" w:eastAsia="Garamond" w:hAnsi="Cambria" w:cs="Cambria"/>
        </w:rPr>
        <w:t>⌝</w:t>
      </w:r>
      <w:r>
        <w:rPr>
          <w:rFonts w:ascii="Garamond" w:hAnsi="Garamond"/>
        </w:rPr>
        <w:t xml:space="preserve"> to be true is the relation of grounding.</w:t>
      </w:r>
      <w:r>
        <w:rPr>
          <w:rStyle w:val="FootnoteReference"/>
          <w:rFonts w:ascii="Garamond" w:eastAsia="Garamond" w:hAnsi="Garamond" w:cs="Cambria"/>
        </w:rPr>
        <w:footnoteReference w:id="8"/>
      </w:r>
      <w:r>
        <w:rPr>
          <w:rFonts w:ascii="Garamond" w:eastAsia="Garamond" w:hAnsi="Garamond" w:cs="Cambria"/>
        </w:rPr>
        <w:t xml:space="preserve"> </w:t>
      </w:r>
      <w:r>
        <w:rPr>
          <w:rFonts w:ascii="Garamond" w:hAnsi="Garamond"/>
        </w:rPr>
        <w:t xml:space="preserve">Then ‘{Gibbard} exists </w:t>
      </w:r>
      <w:r w:rsidRPr="001B5AA0">
        <w:rPr>
          <w:rFonts w:ascii="Garamond" w:hAnsi="Garamond"/>
          <w:i/>
        </w:rPr>
        <w:t>because</w:t>
      </w:r>
      <w:r>
        <w:rPr>
          <w:rFonts w:ascii="Garamond" w:hAnsi="Garamond"/>
        </w:rPr>
        <w:t xml:space="preserve"> Gibbard exists’ is true because [Gibbard exists] grounds [{Gibbard} exists]: the former fact bears the relation of ground to the latter fact.</w:t>
      </w:r>
    </w:p>
    <w:p w14:paraId="28B63B1A" w14:textId="1D667226" w:rsidR="00EE2DDE" w:rsidRDefault="0043591D" w:rsidP="00206ACA">
      <w:pPr>
        <w:spacing w:line="360" w:lineRule="auto"/>
        <w:jc w:val="both"/>
        <w:rPr>
          <w:rFonts w:ascii="Garamond" w:eastAsia="Garamond" w:hAnsi="Garamond" w:cs="Cambria"/>
        </w:rPr>
      </w:pPr>
      <w:r>
        <w:rPr>
          <w:rFonts w:ascii="Garamond" w:hAnsi="Garamond"/>
        </w:rPr>
        <w:t xml:space="preserve">Recently </w:t>
      </w:r>
      <w:r w:rsidR="0052028D">
        <w:rPr>
          <w:rFonts w:ascii="Garamond" w:hAnsi="Garamond"/>
        </w:rPr>
        <w:t xml:space="preserve">there has been debate about whether </w:t>
      </w:r>
      <w:r w:rsidR="00FB7E08">
        <w:rPr>
          <w:rFonts w:ascii="Garamond" w:hAnsi="Garamond"/>
        </w:rPr>
        <w:t>metaphysical explanation is</w:t>
      </w:r>
      <w:r w:rsidR="00F125D6">
        <w:rPr>
          <w:rFonts w:ascii="Garamond" w:hAnsi="Garamond"/>
        </w:rPr>
        <w:t xml:space="preserve"> </w:t>
      </w:r>
      <w:r w:rsidR="00A73E56">
        <w:rPr>
          <w:rFonts w:ascii="Garamond" w:hAnsi="Garamond"/>
        </w:rPr>
        <w:t xml:space="preserve">subjective </w:t>
      </w:r>
      <w:r w:rsidR="00471EB9">
        <w:rPr>
          <w:rFonts w:ascii="Garamond" w:hAnsi="Garamond"/>
        </w:rPr>
        <w:t>or</w:t>
      </w:r>
      <w:r w:rsidR="00A73E56">
        <w:rPr>
          <w:rFonts w:ascii="Garamond" w:hAnsi="Garamond"/>
        </w:rPr>
        <w:t xml:space="preserve"> agent-relative. </w:t>
      </w:r>
      <w:r w:rsidR="004E3FAA">
        <w:rPr>
          <w:rFonts w:ascii="Garamond" w:hAnsi="Garamond"/>
        </w:rPr>
        <w:t>We</w:t>
      </w:r>
      <w:r w:rsidR="001B0D50">
        <w:rPr>
          <w:rFonts w:ascii="Garamond" w:hAnsi="Garamond"/>
        </w:rPr>
        <w:t xml:space="preserve"> will say that </w:t>
      </w:r>
      <w:r w:rsidR="00771580">
        <w:rPr>
          <w:rFonts w:ascii="Garamond" w:hAnsi="Garamond"/>
        </w:rPr>
        <w:t xml:space="preserve">metaphysical explanation is </w:t>
      </w:r>
      <w:r w:rsidR="00771580" w:rsidRPr="00FF1DB3">
        <w:rPr>
          <w:rFonts w:ascii="Garamond" w:hAnsi="Garamond"/>
          <w:i/>
        </w:rPr>
        <w:t>agent-relative</w:t>
      </w:r>
      <w:r w:rsidR="00771580">
        <w:rPr>
          <w:rFonts w:ascii="Garamond" w:hAnsi="Garamond"/>
        </w:rPr>
        <w:t xml:space="preserve"> iff </w:t>
      </w:r>
      <w:r w:rsidR="0023510D">
        <w:rPr>
          <w:rFonts w:ascii="Garamond" w:hAnsi="Garamond"/>
        </w:rPr>
        <w:t xml:space="preserve">instances of </w:t>
      </w:r>
      <w:r w:rsidR="001B0D50" w:rsidRPr="00542818">
        <w:rPr>
          <w:rFonts w:ascii="Cambria" w:eastAsia="Garamond" w:hAnsi="Cambria" w:cs="Cambria"/>
        </w:rPr>
        <w:t>⌜</w:t>
      </w:r>
      <w:r w:rsidR="001B0D50" w:rsidRPr="00C509D1">
        <w:rPr>
          <w:rFonts w:ascii="Garamond" w:eastAsia="Garamond" w:hAnsi="Garamond" w:cs="Garamond"/>
        </w:rPr>
        <w:t xml:space="preserve">x </w:t>
      </w:r>
      <w:r w:rsidR="001B0D50" w:rsidRPr="008B1803">
        <w:rPr>
          <w:rFonts w:ascii="Garamond" w:eastAsia="Garamond" w:hAnsi="Garamond" w:cs="Garamond"/>
          <w:i/>
        </w:rPr>
        <w:lastRenderedPageBreak/>
        <w:t>because</w:t>
      </w:r>
      <w:r w:rsidR="001B0D50" w:rsidRPr="008B1803">
        <w:rPr>
          <w:rFonts w:ascii="Garamond" w:eastAsia="Garamond" w:hAnsi="Garamond" w:cs="Garamond"/>
        </w:rPr>
        <w:t xml:space="preserve"> y</w:t>
      </w:r>
      <w:r w:rsidR="001B0D50" w:rsidRPr="008B1803">
        <w:rPr>
          <w:rFonts w:ascii="Menlo Regular" w:eastAsia="Garamond" w:hAnsi="Menlo Regular" w:cs="Menlo Regular"/>
        </w:rPr>
        <w:t>⌝</w:t>
      </w:r>
      <w:r w:rsidR="001B0D50" w:rsidRPr="008B1803">
        <w:rPr>
          <w:rFonts w:ascii="Garamond" w:eastAsia="Garamond" w:hAnsi="Garamond" w:cs="Cambria"/>
        </w:rPr>
        <w:t xml:space="preserve"> </w:t>
      </w:r>
      <w:r w:rsidR="00DA7E6B">
        <w:rPr>
          <w:rFonts w:ascii="Garamond" w:eastAsia="Garamond" w:hAnsi="Garamond" w:cs="Cambria"/>
        </w:rPr>
        <w:t xml:space="preserve">are </w:t>
      </w:r>
      <w:r w:rsidR="00FF1DB3">
        <w:rPr>
          <w:rFonts w:ascii="Garamond" w:eastAsia="Garamond" w:hAnsi="Garamond" w:cs="Cambria"/>
        </w:rPr>
        <w:t xml:space="preserve">always </w:t>
      </w:r>
      <w:r w:rsidR="001B0D50">
        <w:rPr>
          <w:rFonts w:ascii="Garamond" w:hAnsi="Garamond"/>
        </w:rPr>
        <w:t>true</w:t>
      </w:r>
      <w:r w:rsidR="001B0D50" w:rsidRPr="00B516B3">
        <w:rPr>
          <w:rFonts w:ascii="Garamond" w:hAnsi="Garamond"/>
        </w:rPr>
        <w:t>, or false, relat</w:t>
      </w:r>
      <w:r w:rsidR="008C51B4">
        <w:rPr>
          <w:rFonts w:ascii="Garamond" w:hAnsi="Garamond"/>
        </w:rPr>
        <w:t>ive to some individual or other. Hence metaphysical explanation</w:t>
      </w:r>
      <w:r w:rsidR="00511ABD">
        <w:rPr>
          <w:rFonts w:ascii="Garamond" w:hAnsi="Garamond"/>
        </w:rPr>
        <w:t xml:space="preserve"> is agent-relative just i</w:t>
      </w:r>
      <w:r w:rsidR="008C51B4">
        <w:rPr>
          <w:rFonts w:ascii="Garamond" w:hAnsi="Garamond"/>
        </w:rPr>
        <w:t xml:space="preserve">n case whether </w:t>
      </w:r>
      <w:r w:rsidR="008C51B4" w:rsidRPr="00542818">
        <w:rPr>
          <w:rFonts w:ascii="Cambria" w:eastAsia="Garamond" w:hAnsi="Cambria" w:cs="Cambria"/>
        </w:rPr>
        <w:t>⌜</w:t>
      </w:r>
      <w:r w:rsidR="008C51B4" w:rsidRPr="00C509D1">
        <w:rPr>
          <w:rFonts w:ascii="Garamond" w:eastAsia="Garamond" w:hAnsi="Garamond" w:cs="Garamond"/>
        </w:rPr>
        <w:t xml:space="preserve">x </w:t>
      </w:r>
      <w:r w:rsidR="008C51B4" w:rsidRPr="008B1803">
        <w:rPr>
          <w:rFonts w:ascii="Garamond" w:eastAsia="Garamond" w:hAnsi="Garamond" w:cs="Garamond"/>
          <w:i/>
        </w:rPr>
        <w:t>because</w:t>
      </w:r>
      <w:r w:rsidR="008C51B4" w:rsidRPr="008B1803">
        <w:rPr>
          <w:rFonts w:ascii="Garamond" w:eastAsia="Garamond" w:hAnsi="Garamond" w:cs="Garamond"/>
        </w:rPr>
        <w:t xml:space="preserve"> y</w:t>
      </w:r>
      <w:r w:rsidR="008C51B4" w:rsidRPr="008B1803">
        <w:rPr>
          <w:rFonts w:ascii="Menlo Regular" w:eastAsia="Garamond" w:hAnsi="Menlo Regular" w:cs="Menlo Regular"/>
        </w:rPr>
        <w:t>⌝</w:t>
      </w:r>
      <w:r w:rsidR="008C51B4">
        <w:rPr>
          <w:rFonts w:ascii="Menlo Regular" w:eastAsia="Garamond" w:hAnsi="Menlo Regular" w:cs="Menlo Regular"/>
        </w:rPr>
        <w:t xml:space="preserve"> </w:t>
      </w:r>
      <w:r w:rsidR="004658FD">
        <w:rPr>
          <w:rFonts w:ascii="Garamond" w:hAnsi="Garamond"/>
        </w:rPr>
        <w:t xml:space="preserve">is true </w:t>
      </w:r>
      <w:r w:rsidR="00DD53D3">
        <w:rPr>
          <w:rFonts w:ascii="Garamond" w:hAnsi="Garamond"/>
        </w:rPr>
        <w:t xml:space="preserve">can only ever be assessed </w:t>
      </w:r>
      <w:r w:rsidR="001B0D50" w:rsidRPr="00B516B3">
        <w:rPr>
          <w:rFonts w:ascii="Garamond" w:hAnsi="Garamond"/>
        </w:rPr>
        <w:t xml:space="preserve">relative to an individual. </w:t>
      </w:r>
      <w:r w:rsidR="0098520C">
        <w:rPr>
          <w:rFonts w:ascii="Garamond" w:hAnsi="Garamond"/>
        </w:rPr>
        <w:t xml:space="preserve">We will say that metaphysical explanations are </w:t>
      </w:r>
      <w:r w:rsidR="0098520C" w:rsidRPr="004658FD">
        <w:rPr>
          <w:rFonts w:ascii="Garamond" w:hAnsi="Garamond"/>
          <w:i/>
        </w:rPr>
        <w:t>agent-neutral</w:t>
      </w:r>
      <w:r w:rsidR="0098520C">
        <w:rPr>
          <w:rFonts w:ascii="Garamond" w:hAnsi="Garamond"/>
        </w:rPr>
        <w:t xml:space="preserve"> iff they are not agent-</w:t>
      </w:r>
      <w:r w:rsidR="00313F93">
        <w:rPr>
          <w:rFonts w:ascii="Garamond" w:hAnsi="Garamond"/>
        </w:rPr>
        <w:t>relative</w:t>
      </w:r>
      <w:r w:rsidR="004F13A3">
        <w:rPr>
          <w:rFonts w:ascii="Garamond" w:hAnsi="Garamond"/>
        </w:rPr>
        <w:t>.</w:t>
      </w:r>
      <w:r w:rsidR="0098520C">
        <w:rPr>
          <w:rFonts w:ascii="Garamond" w:hAnsi="Garamond"/>
        </w:rPr>
        <w:t xml:space="preserve"> </w:t>
      </w:r>
      <w:r w:rsidR="008320D3">
        <w:rPr>
          <w:rFonts w:ascii="Garamond" w:hAnsi="Garamond"/>
        </w:rPr>
        <w:t>Further, l</w:t>
      </w:r>
      <w:r w:rsidR="007C62FC">
        <w:rPr>
          <w:rFonts w:ascii="Garamond" w:hAnsi="Garamond"/>
        </w:rPr>
        <w:t xml:space="preserve">et’s say that metaphysical explanations are </w:t>
      </w:r>
      <w:r w:rsidR="007C62FC" w:rsidRPr="00935CD3">
        <w:rPr>
          <w:rFonts w:ascii="Garamond" w:hAnsi="Garamond"/>
          <w:i/>
        </w:rPr>
        <w:t>context sensitive</w:t>
      </w:r>
      <w:r w:rsidR="007C62FC">
        <w:rPr>
          <w:rFonts w:ascii="Garamond" w:hAnsi="Garamond"/>
        </w:rPr>
        <w:t xml:space="preserve"> just in case whether </w:t>
      </w:r>
      <w:r w:rsidR="00923F7A">
        <w:rPr>
          <w:rFonts w:ascii="Garamond" w:hAnsi="Garamond"/>
        </w:rPr>
        <w:t>an instance</w:t>
      </w:r>
      <w:r w:rsidR="007C62FC">
        <w:rPr>
          <w:rFonts w:ascii="Garamond" w:hAnsi="Garamond"/>
        </w:rPr>
        <w:t xml:space="preserve"> </w:t>
      </w:r>
      <w:r w:rsidR="007C62FC" w:rsidRPr="001B0D50">
        <w:rPr>
          <w:rFonts w:ascii="Garamond" w:hAnsi="Garamond"/>
        </w:rPr>
        <w:t xml:space="preserve">of </w:t>
      </w:r>
      <w:r w:rsidR="007C62FC" w:rsidRPr="001B0D50">
        <w:rPr>
          <w:rFonts w:ascii="Menlo Regular" w:eastAsia="Garamond" w:hAnsi="Menlo Regular" w:cs="Menlo Regular"/>
        </w:rPr>
        <w:t>⌜</w:t>
      </w:r>
      <w:r w:rsidR="007C62FC" w:rsidRPr="001B0D50">
        <w:rPr>
          <w:rFonts w:ascii="Garamond" w:eastAsia="Garamond" w:hAnsi="Garamond" w:cs="Garamond"/>
        </w:rPr>
        <w:t xml:space="preserve">x </w:t>
      </w:r>
      <w:r w:rsidR="007C62FC" w:rsidRPr="001B0D50">
        <w:rPr>
          <w:rFonts w:ascii="Garamond" w:eastAsia="Garamond" w:hAnsi="Garamond" w:cs="Garamond"/>
          <w:i/>
        </w:rPr>
        <w:t>because</w:t>
      </w:r>
      <w:r w:rsidR="007C62FC" w:rsidRPr="001B0D50">
        <w:rPr>
          <w:rFonts w:ascii="Garamond" w:eastAsia="Garamond" w:hAnsi="Garamond" w:cs="Garamond"/>
        </w:rPr>
        <w:t xml:space="preserve"> y</w:t>
      </w:r>
      <w:r w:rsidR="007C62FC" w:rsidRPr="001B0D50">
        <w:rPr>
          <w:rFonts w:ascii="Menlo Regular" w:eastAsia="Garamond" w:hAnsi="Menlo Regular" w:cs="Menlo Regular"/>
        </w:rPr>
        <w:t>⌝</w:t>
      </w:r>
      <w:r w:rsidR="007C62FC" w:rsidRPr="001B0D50">
        <w:rPr>
          <w:rFonts w:ascii="Garamond" w:eastAsia="Garamond" w:hAnsi="Garamond" w:cs="Cambria"/>
        </w:rPr>
        <w:t xml:space="preserve"> </w:t>
      </w:r>
      <w:r w:rsidR="00923F7A">
        <w:rPr>
          <w:rFonts w:ascii="Garamond" w:eastAsia="Garamond" w:hAnsi="Garamond" w:cs="Cambria"/>
        </w:rPr>
        <w:t>is</w:t>
      </w:r>
      <w:r w:rsidR="007C62FC">
        <w:rPr>
          <w:rFonts w:ascii="Garamond" w:eastAsia="Garamond" w:hAnsi="Garamond" w:cs="Cambria"/>
        </w:rPr>
        <w:t xml:space="preserve"> true</w:t>
      </w:r>
      <w:r w:rsidR="00923F7A">
        <w:rPr>
          <w:rFonts w:ascii="Garamond" w:eastAsia="Garamond" w:hAnsi="Garamond" w:cs="Cambria"/>
        </w:rPr>
        <w:t xml:space="preserve">, </w:t>
      </w:r>
      <w:r w:rsidR="007C62FC">
        <w:rPr>
          <w:rFonts w:ascii="Garamond" w:eastAsia="Garamond" w:hAnsi="Garamond" w:cs="Cambria"/>
        </w:rPr>
        <w:t xml:space="preserve">depends on features of </w:t>
      </w:r>
      <w:r w:rsidR="00446025">
        <w:rPr>
          <w:rFonts w:ascii="Garamond" w:eastAsia="Garamond" w:hAnsi="Garamond" w:cs="Cambria"/>
        </w:rPr>
        <w:t xml:space="preserve">an </w:t>
      </w:r>
      <w:r w:rsidR="007C62FC">
        <w:rPr>
          <w:rFonts w:ascii="Garamond" w:eastAsia="Garamond" w:hAnsi="Garamond" w:cs="Cambria"/>
        </w:rPr>
        <w:t>individual’</w:t>
      </w:r>
      <w:r w:rsidR="00446025">
        <w:rPr>
          <w:rFonts w:ascii="Garamond" w:eastAsia="Garamond" w:hAnsi="Garamond" w:cs="Cambria"/>
        </w:rPr>
        <w:t>s context</w:t>
      </w:r>
      <w:r w:rsidR="007C62FC">
        <w:rPr>
          <w:rFonts w:ascii="Garamond" w:eastAsia="Garamond" w:hAnsi="Garamond" w:cs="Cambria"/>
        </w:rPr>
        <w:t xml:space="preserve">. </w:t>
      </w:r>
      <w:r w:rsidR="00EA4A19">
        <w:rPr>
          <w:rFonts w:ascii="Garamond" w:eastAsia="Garamond" w:hAnsi="Garamond" w:cs="Cambria"/>
        </w:rPr>
        <w:t>Here, we will take an individual’s context to be something broader than just a centred world (a world centred on an individual at a time and place). We take an individual’s context to include all of the individuals’ psychological properties at a time and place in a world—and hence that individual’s epistemic goals, beliefs, knowledge, capacities, and so forth—as well as the local environment of that individual. So, for instance, if I am sitting in</w:t>
      </w:r>
      <w:r w:rsidR="00C8375A">
        <w:rPr>
          <w:rFonts w:ascii="Garamond" w:eastAsia="Garamond" w:hAnsi="Garamond" w:cs="Cambria"/>
        </w:rPr>
        <w:t xml:space="preserve"> a boat on</w:t>
      </w:r>
      <w:r w:rsidR="00EA4A19">
        <w:rPr>
          <w:rFonts w:ascii="Garamond" w:eastAsia="Garamond" w:hAnsi="Garamond" w:cs="Cambria"/>
        </w:rPr>
        <w:t xml:space="preserve"> the ocean fishing for trout, then this is part of my context, whereas if you are standing at the edge of a volcano measuring lava levels, then this is part of your context.</w:t>
      </w:r>
      <w:r w:rsidR="00C8375A">
        <w:rPr>
          <w:rFonts w:ascii="Garamond" w:eastAsia="Garamond" w:hAnsi="Garamond" w:cs="Cambria"/>
        </w:rPr>
        <w:t xml:space="preserve"> </w:t>
      </w:r>
      <w:r w:rsidR="00EA4A19">
        <w:rPr>
          <w:rFonts w:ascii="Garamond" w:eastAsia="Garamond" w:hAnsi="Garamond" w:cs="Cambria"/>
        </w:rPr>
        <w:t xml:space="preserve"> </w:t>
      </w:r>
    </w:p>
    <w:p w14:paraId="2FDBE195" w14:textId="66F07391" w:rsidR="006E2D6A" w:rsidRDefault="007C62FC" w:rsidP="00206ACA">
      <w:pPr>
        <w:spacing w:line="360" w:lineRule="auto"/>
        <w:jc w:val="both"/>
        <w:rPr>
          <w:rFonts w:ascii="Garamond" w:eastAsia="Garamond" w:hAnsi="Garamond" w:cs="Cambria"/>
        </w:rPr>
      </w:pPr>
      <w:r>
        <w:rPr>
          <w:rFonts w:ascii="Garamond" w:eastAsia="Garamond" w:hAnsi="Garamond" w:cs="Cambria"/>
        </w:rPr>
        <w:t xml:space="preserve">Then one way </w:t>
      </w:r>
      <w:r w:rsidR="00C8375A">
        <w:rPr>
          <w:rFonts w:ascii="Garamond" w:eastAsia="Garamond" w:hAnsi="Garamond" w:cs="Cambria"/>
        </w:rPr>
        <w:t>for</w:t>
      </w:r>
      <w:r>
        <w:rPr>
          <w:rFonts w:ascii="Garamond" w:eastAsia="Garamond" w:hAnsi="Garamond" w:cs="Cambria"/>
        </w:rPr>
        <w:t xml:space="preserve"> metaphysical explanations </w:t>
      </w:r>
      <w:r w:rsidR="00C8375A">
        <w:rPr>
          <w:rFonts w:ascii="Garamond" w:eastAsia="Garamond" w:hAnsi="Garamond" w:cs="Cambria"/>
        </w:rPr>
        <w:t>to be</w:t>
      </w:r>
      <w:r>
        <w:rPr>
          <w:rFonts w:ascii="Garamond" w:eastAsia="Garamond" w:hAnsi="Garamond" w:cs="Cambria"/>
        </w:rPr>
        <w:t xml:space="preserve"> context sensitive is if they are </w:t>
      </w:r>
      <w:r w:rsidRPr="00C85340">
        <w:rPr>
          <w:rFonts w:ascii="Garamond" w:eastAsia="Garamond" w:hAnsi="Garamond" w:cs="Cambria"/>
          <w:i/>
        </w:rPr>
        <w:t>subjective</w:t>
      </w:r>
      <w:r>
        <w:rPr>
          <w:rFonts w:ascii="Garamond" w:eastAsia="Garamond" w:hAnsi="Garamond" w:cs="Cambria"/>
        </w:rPr>
        <w:t xml:space="preserve">, </w:t>
      </w:r>
      <w:r w:rsidR="00935CD3">
        <w:rPr>
          <w:rFonts w:ascii="Garamond" w:eastAsia="Garamond" w:hAnsi="Garamond" w:cs="Cambria"/>
        </w:rPr>
        <w:t xml:space="preserve">where we will say that </w:t>
      </w:r>
      <w:r w:rsidR="00935CD3">
        <w:rPr>
          <w:rFonts w:ascii="Garamond" w:hAnsi="Garamond"/>
        </w:rPr>
        <w:t xml:space="preserve">metaphysical explanations are </w:t>
      </w:r>
      <w:r w:rsidR="00935CD3" w:rsidRPr="00C85340">
        <w:rPr>
          <w:rFonts w:ascii="Garamond" w:hAnsi="Garamond"/>
        </w:rPr>
        <w:t>subjective</w:t>
      </w:r>
      <w:r w:rsidR="00935CD3">
        <w:rPr>
          <w:rFonts w:ascii="Garamond" w:hAnsi="Garamond"/>
        </w:rPr>
        <w:t xml:space="preserve"> iff whether an instance </w:t>
      </w:r>
      <w:r w:rsidR="00935CD3" w:rsidRPr="001B0D50">
        <w:rPr>
          <w:rFonts w:ascii="Garamond" w:hAnsi="Garamond"/>
        </w:rPr>
        <w:t xml:space="preserve">of </w:t>
      </w:r>
      <w:r w:rsidR="00935CD3" w:rsidRPr="001B0D50">
        <w:rPr>
          <w:rFonts w:ascii="Menlo Regular" w:eastAsia="Garamond" w:hAnsi="Menlo Regular" w:cs="Menlo Regular"/>
        </w:rPr>
        <w:t>⌜</w:t>
      </w:r>
      <w:r w:rsidR="00935CD3" w:rsidRPr="001B0D50">
        <w:rPr>
          <w:rFonts w:ascii="Garamond" w:eastAsia="Garamond" w:hAnsi="Garamond" w:cs="Garamond"/>
        </w:rPr>
        <w:t xml:space="preserve">x </w:t>
      </w:r>
      <w:r w:rsidR="00935CD3" w:rsidRPr="001B0D50">
        <w:rPr>
          <w:rFonts w:ascii="Garamond" w:eastAsia="Garamond" w:hAnsi="Garamond" w:cs="Garamond"/>
          <w:i/>
        </w:rPr>
        <w:t>because</w:t>
      </w:r>
      <w:r w:rsidR="00935CD3" w:rsidRPr="001B0D50">
        <w:rPr>
          <w:rFonts w:ascii="Garamond" w:eastAsia="Garamond" w:hAnsi="Garamond" w:cs="Garamond"/>
        </w:rPr>
        <w:t xml:space="preserve"> y</w:t>
      </w:r>
      <w:r w:rsidR="00935CD3" w:rsidRPr="001B0D50">
        <w:rPr>
          <w:rFonts w:ascii="Menlo Regular" w:eastAsia="Garamond" w:hAnsi="Menlo Regular" w:cs="Menlo Regular"/>
        </w:rPr>
        <w:t>⌝</w:t>
      </w:r>
      <w:r w:rsidR="00935CD3" w:rsidRPr="001B0D50">
        <w:rPr>
          <w:rFonts w:ascii="Garamond" w:eastAsia="Garamond" w:hAnsi="Garamond" w:cs="Cambria"/>
        </w:rPr>
        <w:t xml:space="preserve"> </w:t>
      </w:r>
      <w:r w:rsidR="00935CD3">
        <w:rPr>
          <w:rFonts w:ascii="Garamond" w:eastAsia="Garamond" w:hAnsi="Garamond" w:cs="Cambria"/>
        </w:rPr>
        <w:t xml:space="preserve">is true </w:t>
      </w:r>
      <w:r w:rsidR="00935CD3" w:rsidRPr="001B0D50">
        <w:rPr>
          <w:rFonts w:ascii="Garamond" w:eastAsia="Garamond" w:hAnsi="Garamond" w:cs="Cambria"/>
        </w:rPr>
        <w:t>depends on the ment</w:t>
      </w:r>
      <w:r w:rsidR="00935CD3">
        <w:rPr>
          <w:rFonts w:ascii="Garamond" w:eastAsia="Garamond" w:hAnsi="Garamond" w:cs="Cambria"/>
        </w:rPr>
        <w:t>al states of (certain) subjects. Since one aspect of an individual’s context is that individual’s mental states—their epistemic goals, their background knowledge, their state of understanding—one way in which metaphysical explanation can be context sensitive is if it is subjective. Metaphysical explanations</w:t>
      </w:r>
      <w:r w:rsidR="00C85340">
        <w:rPr>
          <w:rFonts w:ascii="Garamond" w:eastAsia="Garamond" w:hAnsi="Garamond" w:cs="Cambria"/>
        </w:rPr>
        <w:t xml:space="preserve"> can</w:t>
      </w:r>
      <w:r w:rsidR="00935CD3">
        <w:rPr>
          <w:rFonts w:ascii="Garamond" w:eastAsia="Garamond" w:hAnsi="Garamond" w:cs="Cambria"/>
        </w:rPr>
        <w:t xml:space="preserve"> be context sensitive </w:t>
      </w:r>
      <w:r w:rsidR="00C85340">
        <w:rPr>
          <w:rFonts w:ascii="Garamond" w:eastAsia="Garamond" w:hAnsi="Garamond" w:cs="Cambria"/>
        </w:rPr>
        <w:t xml:space="preserve">even if they are not subjective. Other, non-mental, </w:t>
      </w:r>
      <w:r w:rsidR="00446025">
        <w:rPr>
          <w:rFonts w:ascii="Garamond" w:eastAsia="Garamond" w:hAnsi="Garamond" w:cs="Cambria"/>
        </w:rPr>
        <w:t xml:space="preserve">aspects of an individual’s context </w:t>
      </w:r>
      <w:r w:rsidR="00C85340">
        <w:rPr>
          <w:rFonts w:ascii="Garamond" w:eastAsia="Garamond" w:hAnsi="Garamond" w:cs="Cambria"/>
        </w:rPr>
        <w:t xml:space="preserve">might determine whether an instance of </w:t>
      </w:r>
      <w:r w:rsidR="00C85340" w:rsidRPr="001B0D50">
        <w:rPr>
          <w:rFonts w:ascii="Menlo Regular" w:eastAsia="Garamond" w:hAnsi="Menlo Regular" w:cs="Menlo Regular"/>
        </w:rPr>
        <w:t>⌜</w:t>
      </w:r>
      <w:r w:rsidR="00C85340" w:rsidRPr="001B0D50">
        <w:rPr>
          <w:rFonts w:ascii="Garamond" w:eastAsia="Garamond" w:hAnsi="Garamond" w:cs="Garamond"/>
        </w:rPr>
        <w:t xml:space="preserve">x </w:t>
      </w:r>
      <w:r w:rsidR="00C85340" w:rsidRPr="001B0D50">
        <w:rPr>
          <w:rFonts w:ascii="Garamond" w:eastAsia="Garamond" w:hAnsi="Garamond" w:cs="Garamond"/>
          <w:i/>
        </w:rPr>
        <w:t>because</w:t>
      </w:r>
      <w:r w:rsidR="00C85340" w:rsidRPr="001B0D50">
        <w:rPr>
          <w:rFonts w:ascii="Garamond" w:eastAsia="Garamond" w:hAnsi="Garamond" w:cs="Garamond"/>
        </w:rPr>
        <w:t xml:space="preserve"> y</w:t>
      </w:r>
      <w:r w:rsidR="00C85340" w:rsidRPr="001B0D50">
        <w:rPr>
          <w:rFonts w:ascii="Menlo Regular" w:eastAsia="Garamond" w:hAnsi="Menlo Regular" w:cs="Menlo Regular"/>
        </w:rPr>
        <w:t>⌝</w:t>
      </w:r>
      <w:r w:rsidR="00C85340" w:rsidRPr="001B0D50">
        <w:rPr>
          <w:rFonts w:ascii="Garamond" w:eastAsia="Garamond" w:hAnsi="Garamond" w:cs="Cambria"/>
        </w:rPr>
        <w:t xml:space="preserve"> </w:t>
      </w:r>
      <w:r w:rsidR="00C85340">
        <w:rPr>
          <w:rFonts w:ascii="Garamond" w:eastAsia="Garamond" w:hAnsi="Garamond" w:cs="Cambria"/>
        </w:rPr>
        <w:t xml:space="preserve">is true. For instance, </w:t>
      </w:r>
      <w:r w:rsidR="003B3D44">
        <w:rPr>
          <w:rFonts w:ascii="Garamond" w:eastAsia="Garamond" w:hAnsi="Garamond" w:cs="Cambria"/>
        </w:rPr>
        <w:t xml:space="preserve">certain features of a local environment might make certain interventions particularly salient; this will be a feature of that local environment even if the individual at that context is someone for whom </w:t>
      </w:r>
      <w:r w:rsidR="00447437">
        <w:rPr>
          <w:rFonts w:ascii="Garamond" w:eastAsia="Garamond" w:hAnsi="Garamond" w:cs="Cambria"/>
        </w:rPr>
        <w:t>those</w:t>
      </w:r>
      <w:r w:rsidR="003B3D44">
        <w:rPr>
          <w:rFonts w:ascii="Garamond" w:eastAsia="Garamond" w:hAnsi="Garamond" w:cs="Cambria"/>
        </w:rPr>
        <w:t xml:space="preserve"> intervention</w:t>
      </w:r>
      <w:r w:rsidR="00447437">
        <w:rPr>
          <w:rFonts w:ascii="Garamond" w:eastAsia="Garamond" w:hAnsi="Garamond" w:cs="Cambria"/>
        </w:rPr>
        <w:t>s</w:t>
      </w:r>
      <w:r w:rsidR="003B3D44">
        <w:rPr>
          <w:rFonts w:ascii="Garamond" w:eastAsia="Garamond" w:hAnsi="Garamond" w:cs="Cambria"/>
        </w:rPr>
        <w:t xml:space="preserve"> </w:t>
      </w:r>
      <w:r w:rsidR="00447437">
        <w:rPr>
          <w:rFonts w:ascii="Garamond" w:eastAsia="Garamond" w:hAnsi="Garamond" w:cs="Cambria"/>
        </w:rPr>
        <w:t>are</w:t>
      </w:r>
      <w:r w:rsidR="003B3D44">
        <w:rPr>
          <w:rFonts w:ascii="Garamond" w:eastAsia="Garamond" w:hAnsi="Garamond" w:cs="Cambria"/>
        </w:rPr>
        <w:t xml:space="preserve"> not salient.</w:t>
      </w:r>
      <w:r w:rsidR="00C85340">
        <w:rPr>
          <w:rFonts w:ascii="Garamond" w:eastAsia="Garamond" w:hAnsi="Garamond" w:cs="Cambria"/>
        </w:rPr>
        <w:t xml:space="preserve"> Then metaphysical </w:t>
      </w:r>
      <w:r w:rsidR="00935CD3">
        <w:rPr>
          <w:rFonts w:ascii="Garamond" w:eastAsia="Garamond" w:hAnsi="Garamond" w:cs="Cambria"/>
        </w:rPr>
        <w:t xml:space="preserve">explanations are </w:t>
      </w:r>
      <w:r w:rsidR="00935CD3" w:rsidRPr="004658FD">
        <w:rPr>
          <w:rFonts w:ascii="Garamond" w:eastAsia="Garamond" w:hAnsi="Garamond" w:cs="Cambria"/>
          <w:i/>
        </w:rPr>
        <w:t>objective</w:t>
      </w:r>
      <w:r w:rsidR="00935CD3">
        <w:rPr>
          <w:rFonts w:ascii="Garamond" w:eastAsia="Garamond" w:hAnsi="Garamond" w:cs="Cambria"/>
        </w:rPr>
        <w:t xml:space="preserve"> iff they are not </w:t>
      </w:r>
      <w:r w:rsidR="00935CD3">
        <w:rPr>
          <w:rFonts w:ascii="Garamond" w:hAnsi="Garamond"/>
        </w:rPr>
        <w:t>subjective</w:t>
      </w:r>
      <w:r w:rsidR="00C85340">
        <w:rPr>
          <w:rFonts w:ascii="Garamond" w:hAnsi="Garamond"/>
        </w:rPr>
        <w:t xml:space="preserve">, and are </w:t>
      </w:r>
      <w:r w:rsidR="00C85340" w:rsidRPr="00FA0BC3">
        <w:rPr>
          <w:rFonts w:ascii="Garamond" w:hAnsi="Garamond"/>
          <w:i/>
        </w:rPr>
        <w:t>context insensitive</w:t>
      </w:r>
      <w:r w:rsidR="00C85340">
        <w:rPr>
          <w:rFonts w:ascii="Garamond" w:hAnsi="Garamond"/>
        </w:rPr>
        <w:t xml:space="preserve"> just in case they are not context sensitive. </w:t>
      </w:r>
      <w:r w:rsidR="00FA0BC3">
        <w:rPr>
          <w:rFonts w:ascii="Garamond" w:hAnsi="Garamond"/>
        </w:rPr>
        <w:t>If metaphysical explanations are context insensitive, then they are objective, though the converse does not hol</w:t>
      </w:r>
      <w:r w:rsidR="00A84D9F">
        <w:rPr>
          <w:rFonts w:ascii="Garamond" w:hAnsi="Garamond"/>
        </w:rPr>
        <w:t xml:space="preserve">d. </w:t>
      </w:r>
    </w:p>
    <w:p w14:paraId="4877C042" w14:textId="41D90EA5" w:rsidR="005F79FB" w:rsidRDefault="00246C4A" w:rsidP="00644D38">
      <w:pPr>
        <w:spacing w:after="0" w:line="360" w:lineRule="auto"/>
        <w:jc w:val="both"/>
        <w:rPr>
          <w:rFonts w:ascii="Garamond" w:hAnsi="Garamond"/>
        </w:rPr>
      </w:pPr>
      <w:r>
        <w:rPr>
          <w:rFonts w:ascii="Garamond" w:hAnsi="Garamond"/>
        </w:rPr>
        <w:t>Explanation—</w:t>
      </w:r>
      <w:r w:rsidR="007166AA">
        <w:rPr>
          <w:rFonts w:ascii="Garamond" w:hAnsi="Garamond"/>
        </w:rPr>
        <w:t xml:space="preserve">whether metaphysical or </w:t>
      </w:r>
      <w:r>
        <w:rPr>
          <w:rFonts w:ascii="Garamond" w:hAnsi="Garamond"/>
        </w:rPr>
        <w:t>not—</w:t>
      </w:r>
      <w:r w:rsidR="005F79FB">
        <w:rPr>
          <w:rFonts w:ascii="Garamond" w:hAnsi="Garamond"/>
        </w:rPr>
        <w:t>seems to be</w:t>
      </w:r>
      <w:r w:rsidR="007166AA">
        <w:rPr>
          <w:rFonts w:ascii="Garamond" w:hAnsi="Garamond"/>
        </w:rPr>
        <w:t xml:space="preserve"> </w:t>
      </w:r>
      <w:r w:rsidR="00B12E4B">
        <w:rPr>
          <w:rFonts w:ascii="Garamond" w:hAnsi="Garamond"/>
        </w:rPr>
        <w:t>something</w:t>
      </w:r>
      <w:r w:rsidR="007166AA">
        <w:rPr>
          <w:rFonts w:ascii="Garamond" w:hAnsi="Garamond"/>
        </w:rPr>
        <w:t xml:space="preserve"> </w:t>
      </w:r>
      <w:r>
        <w:rPr>
          <w:rFonts w:ascii="Garamond" w:hAnsi="Garamond"/>
        </w:rPr>
        <w:t>that involves</w:t>
      </w:r>
      <w:r w:rsidR="00B12E4B">
        <w:rPr>
          <w:rFonts w:ascii="Garamond" w:hAnsi="Garamond"/>
        </w:rPr>
        <w:t xml:space="preserve"> both </w:t>
      </w:r>
      <w:r w:rsidR="00796F51">
        <w:rPr>
          <w:rFonts w:ascii="Garamond" w:hAnsi="Garamond"/>
        </w:rPr>
        <w:t xml:space="preserve">context sensitivity </w:t>
      </w:r>
      <w:r w:rsidR="00B12E4B">
        <w:rPr>
          <w:rFonts w:ascii="Garamond" w:hAnsi="Garamond"/>
        </w:rPr>
        <w:t>and agent-relativity</w:t>
      </w:r>
      <w:r w:rsidR="005F79FB">
        <w:rPr>
          <w:rFonts w:ascii="Garamond" w:hAnsi="Garamond"/>
        </w:rPr>
        <w:t xml:space="preserve">. </w:t>
      </w:r>
      <w:r w:rsidR="00625AED">
        <w:rPr>
          <w:rFonts w:ascii="Garamond" w:hAnsi="Garamond"/>
        </w:rPr>
        <w:t>I</w:t>
      </w:r>
      <w:r w:rsidR="007166AA">
        <w:rPr>
          <w:rFonts w:ascii="Garamond" w:hAnsi="Garamond"/>
        </w:rPr>
        <w:t xml:space="preserve">t seems natural to think that explanations are things that track </w:t>
      </w:r>
      <w:r w:rsidR="00AE0540">
        <w:rPr>
          <w:rFonts w:ascii="Garamond" w:hAnsi="Garamond"/>
        </w:rPr>
        <w:t>some</w:t>
      </w:r>
      <w:r w:rsidR="007166AA">
        <w:rPr>
          <w:rFonts w:ascii="Garamond" w:hAnsi="Garamond"/>
        </w:rPr>
        <w:t xml:space="preserve"> worldly structure, and in so doing increase understanding, or ma</w:t>
      </w:r>
      <w:r w:rsidR="00540716">
        <w:rPr>
          <w:rFonts w:ascii="Garamond" w:hAnsi="Garamond"/>
        </w:rPr>
        <w:t xml:space="preserve">ke some phenomena intelligible, or answer some ‘why’ question. </w:t>
      </w:r>
      <w:r w:rsidR="005F79FB">
        <w:rPr>
          <w:rFonts w:ascii="Garamond" w:hAnsi="Garamond"/>
        </w:rPr>
        <w:t xml:space="preserve">Insofar as explanations </w:t>
      </w:r>
      <w:r w:rsidR="00275F36">
        <w:rPr>
          <w:rFonts w:ascii="Garamond" w:hAnsi="Garamond"/>
        </w:rPr>
        <w:t xml:space="preserve">are thought to be things that perform any of these roles, they will </w:t>
      </w:r>
      <w:r w:rsidR="007026B5">
        <w:rPr>
          <w:rFonts w:ascii="Garamond" w:hAnsi="Garamond"/>
        </w:rPr>
        <w:t xml:space="preserve">be </w:t>
      </w:r>
      <w:r w:rsidR="00275F36">
        <w:rPr>
          <w:rFonts w:ascii="Garamond" w:hAnsi="Garamond"/>
        </w:rPr>
        <w:t xml:space="preserve">subjective: for whether there is an explanation present will depend on whether that explanation induces certain </w:t>
      </w:r>
      <w:r w:rsidR="00275F36">
        <w:rPr>
          <w:rFonts w:ascii="Garamond" w:hAnsi="Garamond"/>
        </w:rPr>
        <w:lastRenderedPageBreak/>
        <w:t xml:space="preserve">psychological features in the relevant subject. Since these psychological features seem to be important insofar as </w:t>
      </w:r>
      <w:r w:rsidR="007026B5">
        <w:rPr>
          <w:rFonts w:ascii="Garamond" w:hAnsi="Garamond"/>
        </w:rPr>
        <w:t>they are connected to knowledge—</w:t>
      </w:r>
      <w:r w:rsidR="00275F36">
        <w:rPr>
          <w:rFonts w:ascii="Garamond" w:hAnsi="Garamond"/>
        </w:rPr>
        <w:t xml:space="preserve">having understanding, or finding some phenomenon to be </w:t>
      </w:r>
      <w:r w:rsidR="007026B5">
        <w:rPr>
          <w:rFonts w:ascii="Garamond" w:hAnsi="Garamond"/>
        </w:rPr>
        <w:t>illuminated</w:t>
      </w:r>
      <w:r w:rsidR="00275F36">
        <w:rPr>
          <w:rFonts w:ascii="Garamond" w:hAnsi="Garamond"/>
        </w:rPr>
        <w:t xml:space="preserve">, or answering some why question all seem to be important components of coming to know something—we will call them </w:t>
      </w:r>
      <w:r w:rsidR="00275F36" w:rsidRPr="00275F36">
        <w:rPr>
          <w:rFonts w:ascii="Garamond" w:hAnsi="Garamond"/>
          <w:i/>
        </w:rPr>
        <w:t>epistemic</w:t>
      </w:r>
      <w:r w:rsidR="00275F36">
        <w:rPr>
          <w:rFonts w:ascii="Garamond" w:hAnsi="Garamond"/>
        </w:rPr>
        <w:t xml:space="preserve"> features of explanation. </w:t>
      </w:r>
      <w:r w:rsidR="000D726E">
        <w:rPr>
          <w:rFonts w:ascii="Garamond" w:hAnsi="Garamond"/>
        </w:rPr>
        <w:t xml:space="preserve">If </w:t>
      </w:r>
      <w:r w:rsidR="007026B5">
        <w:rPr>
          <w:rFonts w:ascii="Garamond" w:hAnsi="Garamond"/>
        </w:rPr>
        <w:t>explanations are thought of in this way</w:t>
      </w:r>
      <w:r w:rsidR="000D726E">
        <w:rPr>
          <w:rFonts w:ascii="Garamond" w:hAnsi="Garamond"/>
        </w:rPr>
        <w:t xml:space="preserve"> it is also very plausible that they will be</w:t>
      </w:r>
      <w:r w:rsidR="007026B5">
        <w:rPr>
          <w:rFonts w:ascii="Garamond" w:hAnsi="Garamond"/>
        </w:rPr>
        <w:t xml:space="preserve"> agent-relative. After all, what increases understanding, or illuminates some phenomenon, or answers some why question, for one subject, might not do so for another. So insofar as one thinks that explanations are subjective in something like this manner, then one also ought think that they are agent-relative: something is always an explanation for some particular subject at some particular context. </w:t>
      </w:r>
    </w:p>
    <w:p w14:paraId="381DE248" w14:textId="77777777" w:rsidR="007026B5" w:rsidRDefault="007026B5" w:rsidP="00644D38">
      <w:pPr>
        <w:spacing w:after="0" w:line="360" w:lineRule="auto"/>
        <w:jc w:val="both"/>
        <w:rPr>
          <w:rFonts w:ascii="Garamond" w:hAnsi="Garamond"/>
        </w:rPr>
      </w:pPr>
    </w:p>
    <w:p w14:paraId="3D6DE3B7" w14:textId="1BBD204F" w:rsidR="0043591D" w:rsidRDefault="00EA159C" w:rsidP="00644D38">
      <w:pPr>
        <w:spacing w:after="0" w:line="360" w:lineRule="auto"/>
        <w:jc w:val="both"/>
        <w:rPr>
          <w:rFonts w:ascii="Garamond" w:hAnsi="Garamond"/>
        </w:rPr>
      </w:pPr>
      <w:r>
        <w:rPr>
          <w:rFonts w:ascii="Garamond" w:hAnsi="Garamond"/>
        </w:rPr>
        <w:t>Some authors have concluded, on this basis, that metaphysical</w:t>
      </w:r>
      <w:r w:rsidR="007026B5">
        <w:rPr>
          <w:rFonts w:ascii="Garamond" w:hAnsi="Garamond"/>
        </w:rPr>
        <w:t xml:space="preserve"> explanations</w:t>
      </w:r>
      <w:r w:rsidR="000A64F6">
        <w:rPr>
          <w:rFonts w:ascii="Garamond" w:hAnsi="Garamond"/>
        </w:rPr>
        <w:t xml:space="preserve"> must be both subjective and agent-relative</w:t>
      </w:r>
      <w:r w:rsidR="00EA4A63">
        <w:rPr>
          <w:rFonts w:ascii="Garamond" w:hAnsi="Garamond"/>
        </w:rPr>
        <w:t>.</w:t>
      </w:r>
      <w:r w:rsidR="000A64F6">
        <w:rPr>
          <w:rStyle w:val="FootnoteReference"/>
          <w:rFonts w:ascii="Garamond" w:hAnsi="Garamond"/>
        </w:rPr>
        <w:footnoteReference w:id="9"/>
      </w:r>
      <w:r w:rsidR="000A64F6">
        <w:rPr>
          <w:rFonts w:ascii="Garamond" w:hAnsi="Garamond"/>
        </w:rPr>
        <w:t xml:space="preserve"> In light of this, these authors have argued that contemporary accounts of metaphysical explanation</w:t>
      </w:r>
      <w:r w:rsidR="001E1B6B">
        <w:rPr>
          <w:rFonts w:ascii="Garamond" w:hAnsi="Garamond"/>
        </w:rPr>
        <w:t>,</w:t>
      </w:r>
      <w:r w:rsidR="000A64F6">
        <w:rPr>
          <w:rFonts w:ascii="Garamond" w:hAnsi="Garamond"/>
        </w:rPr>
        <w:t xml:space="preserve"> </w:t>
      </w:r>
      <w:r w:rsidR="001E1B6B">
        <w:rPr>
          <w:rFonts w:ascii="Garamond" w:hAnsi="Garamond"/>
        </w:rPr>
        <w:t>which</w:t>
      </w:r>
      <w:r w:rsidR="000A64F6">
        <w:rPr>
          <w:rFonts w:ascii="Garamond" w:hAnsi="Garamond"/>
        </w:rPr>
        <w:t xml:space="preserve"> </w:t>
      </w:r>
      <w:r w:rsidR="008B1803">
        <w:rPr>
          <w:rFonts w:ascii="Garamond" w:eastAsia="Garamond" w:hAnsi="Garamond" w:cs="Cambria"/>
        </w:rPr>
        <w:t xml:space="preserve">appeal to the </w:t>
      </w:r>
      <w:r w:rsidR="00A22CDC">
        <w:rPr>
          <w:rFonts w:ascii="Garamond" w:eastAsia="Garamond" w:hAnsi="Garamond" w:cs="Cambria"/>
        </w:rPr>
        <w:t>existence</w:t>
      </w:r>
      <w:r w:rsidR="008B1803">
        <w:rPr>
          <w:rFonts w:ascii="Garamond" w:eastAsia="Garamond" w:hAnsi="Garamond" w:cs="Cambria"/>
        </w:rPr>
        <w:t xml:space="preserve"> of grounding </w:t>
      </w:r>
      <w:r w:rsidR="00A22CDC">
        <w:rPr>
          <w:rFonts w:ascii="Garamond" w:eastAsia="Garamond" w:hAnsi="Garamond" w:cs="Cambria"/>
        </w:rPr>
        <w:t>relations</w:t>
      </w:r>
      <w:r w:rsidR="008B1803">
        <w:rPr>
          <w:rFonts w:ascii="Garamond" w:eastAsia="Garamond" w:hAnsi="Garamond" w:cs="Cambria"/>
        </w:rPr>
        <w:t xml:space="preserve"> obtaining betwee</w:t>
      </w:r>
      <w:r w:rsidR="00A22CDC">
        <w:rPr>
          <w:rFonts w:ascii="Garamond" w:eastAsia="Garamond" w:hAnsi="Garamond" w:cs="Cambria"/>
        </w:rPr>
        <w:t>n fact</w:t>
      </w:r>
      <w:r w:rsidR="001E1B6B">
        <w:rPr>
          <w:rFonts w:ascii="Garamond" w:eastAsia="Garamond" w:hAnsi="Garamond" w:cs="Cambria"/>
        </w:rPr>
        <w:t>s,</w:t>
      </w:r>
      <w:r w:rsidR="00A22CDC">
        <w:rPr>
          <w:rFonts w:ascii="Garamond" w:eastAsia="Garamond" w:hAnsi="Garamond" w:cs="Cambria"/>
        </w:rPr>
        <w:t xml:space="preserve"> are inadequate because they cannot acc</w:t>
      </w:r>
      <w:r w:rsidR="00290AEA">
        <w:rPr>
          <w:rFonts w:ascii="Garamond" w:eastAsia="Garamond" w:hAnsi="Garamond" w:cs="Cambria"/>
        </w:rPr>
        <w:t>ommodate either the subjectivity</w:t>
      </w:r>
      <w:r w:rsidR="00A22CDC">
        <w:rPr>
          <w:rFonts w:ascii="Garamond" w:eastAsia="Garamond" w:hAnsi="Garamond" w:cs="Cambria"/>
        </w:rPr>
        <w:t xml:space="preserve"> or agent-relativity of metaphysical explanation. </w:t>
      </w:r>
      <w:r w:rsidR="00536863">
        <w:rPr>
          <w:rFonts w:ascii="Garamond" w:eastAsia="Garamond" w:hAnsi="Garamond" w:cs="Cambria"/>
        </w:rPr>
        <w:t xml:space="preserve">That is because whether or not </w:t>
      </w:r>
      <w:r w:rsidR="00643671">
        <w:rPr>
          <w:rFonts w:ascii="Garamond" w:eastAsia="Garamond" w:hAnsi="Garamond" w:cs="Cambria"/>
        </w:rPr>
        <w:t>a grounding</w:t>
      </w:r>
      <w:r w:rsidR="00536863">
        <w:rPr>
          <w:rFonts w:ascii="Garamond" w:eastAsia="Garamond" w:hAnsi="Garamond" w:cs="Cambria"/>
        </w:rPr>
        <w:t xml:space="preserve"> relation obtains between certain facts is not itself </w:t>
      </w:r>
      <w:r w:rsidR="00293EC0">
        <w:rPr>
          <w:rFonts w:ascii="Garamond" w:eastAsia="Garamond" w:hAnsi="Garamond" w:cs="Cambria"/>
        </w:rPr>
        <w:t xml:space="preserve">an agent-relative </w:t>
      </w:r>
      <w:r w:rsidR="00536863">
        <w:rPr>
          <w:rFonts w:ascii="Garamond" w:eastAsia="Garamond" w:hAnsi="Garamond" w:cs="Cambria"/>
        </w:rPr>
        <w:t>or subjective matter.</w:t>
      </w:r>
      <w:r w:rsidR="00644D38" w:rsidRPr="00644D38">
        <w:rPr>
          <w:rStyle w:val="FootnoteReference"/>
          <w:rFonts w:ascii="Garamond" w:hAnsi="Garamond"/>
        </w:rPr>
        <w:t xml:space="preserve"> </w:t>
      </w:r>
    </w:p>
    <w:p w14:paraId="253B38C2" w14:textId="77777777" w:rsidR="00644D38" w:rsidRPr="00644D38" w:rsidRDefault="00644D38" w:rsidP="00644D38">
      <w:pPr>
        <w:spacing w:after="0" w:line="360" w:lineRule="auto"/>
        <w:jc w:val="both"/>
        <w:rPr>
          <w:rFonts w:ascii="Garamond" w:hAnsi="Garamond"/>
        </w:rPr>
      </w:pPr>
    </w:p>
    <w:p w14:paraId="5A94C5E4" w14:textId="3F13AB6E" w:rsidR="000027E0" w:rsidRDefault="00B84E9A" w:rsidP="00206ACA">
      <w:pPr>
        <w:spacing w:line="360" w:lineRule="auto"/>
        <w:jc w:val="both"/>
        <w:rPr>
          <w:rFonts w:ascii="Garamond" w:hAnsi="Garamond"/>
        </w:rPr>
      </w:pPr>
      <w:r>
        <w:rPr>
          <w:rFonts w:ascii="Garamond" w:eastAsia="Garamond" w:hAnsi="Garamond" w:cs="Cambria"/>
        </w:rPr>
        <w:t xml:space="preserve">By and large, and rather surprisingly, defenders of </w:t>
      </w:r>
      <w:r w:rsidR="00AE056D">
        <w:rPr>
          <w:rFonts w:ascii="Garamond" w:eastAsia="Garamond" w:hAnsi="Garamond" w:cs="Cambria"/>
        </w:rPr>
        <w:t>contemporary</w:t>
      </w:r>
      <w:r>
        <w:rPr>
          <w:rFonts w:ascii="Garamond" w:eastAsia="Garamond" w:hAnsi="Garamond" w:cs="Cambria"/>
        </w:rPr>
        <w:t xml:space="preserve"> approaches to metaphysical explanation have had little to say about the epistemic element (if any) </w:t>
      </w:r>
      <w:r w:rsidR="004F13A3">
        <w:rPr>
          <w:rFonts w:ascii="Garamond" w:eastAsia="Garamond" w:hAnsi="Garamond" w:cs="Cambria"/>
        </w:rPr>
        <w:t xml:space="preserve">of </w:t>
      </w:r>
      <w:r>
        <w:rPr>
          <w:rFonts w:ascii="Garamond" w:eastAsia="Garamond" w:hAnsi="Garamond" w:cs="Cambria"/>
        </w:rPr>
        <w:t xml:space="preserve">metaphysical explanation. </w:t>
      </w:r>
      <w:r w:rsidR="00BE3B32">
        <w:rPr>
          <w:rFonts w:ascii="Garamond" w:hAnsi="Garamond"/>
        </w:rPr>
        <w:t xml:space="preserve">Some authors have not only concluded that metaphysical explanations are objective and agent-neutral, but, moreover, have supposed that metaphysical explanations have no epistemic or psychological implications, at least in the sense that they have supposed that the presence of a metaphysical explanation does not </w:t>
      </w:r>
      <w:r w:rsidR="00BE3B32" w:rsidRPr="00D81464">
        <w:rPr>
          <w:rFonts w:ascii="Garamond" w:hAnsi="Garamond"/>
          <w:i/>
        </w:rPr>
        <w:t>entail</w:t>
      </w:r>
      <w:r w:rsidR="00BE3B32">
        <w:rPr>
          <w:rFonts w:ascii="Garamond" w:hAnsi="Garamond"/>
        </w:rPr>
        <w:t xml:space="preserve"> that there are any epistemic </w:t>
      </w:r>
      <w:r w:rsidR="00F626A7">
        <w:rPr>
          <w:rFonts w:ascii="Garamond" w:hAnsi="Garamond"/>
        </w:rPr>
        <w:t>(</w:t>
      </w:r>
      <w:r w:rsidR="00BE3B32">
        <w:rPr>
          <w:rFonts w:ascii="Garamond" w:hAnsi="Garamond"/>
        </w:rPr>
        <w:t>or</w:t>
      </w:r>
      <w:r w:rsidR="00F626A7">
        <w:rPr>
          <w:rFonts w:ascii="Garamond" w:hAnsi="Garamond"/>
        </w:rPr>
        <w:t>, more broadly</w:t>
      </w:r>
      <w:r w:rsidR="00BE3B32">
        <w:rPr>
          <w:rFonts w:ascii="Garamond" w:hAnsi="Garamond"/>
        </w:rPr>
        <w:t xml:space="preserve"> psychological</w:t>
      </w:r>
      <w:r w:rsidR="00F626A7">
        <w:rPr>
          <w:rFonts w:ascii="Garamond" w:hAnsi="Garamond"/>
        </w:rPr>
        <w:t>)</w:t>
      </w:r>
      <w:r w:rsidR="00BE3B32">
        <w:rPr>
          <w:rFonts w:ascii="Garamond" w:hAnsi="Garamond"/>
        </w:rPr>
        <w:t xml:space="preserve"> features present.</w:t>
      </w:r>
      <w:r w:rsidR="00BE3B32">
        <w:rPr>
          <w:rStyle w:val="FootnoteReference"/>
          <w:rFonts w:ascii="Garamond" w:hAnsi="Garamond"/>
        </w:rPr>
        <w:footnoteReference w:id="10"/>
      </w:r>
      <w:r w:rsidR="00BE3B32">
        <w:rPr>
          <w:rFonts w:ascii="Garamond" w:hAnsi="Garamond"/>
        </w:rPr>
        <w:t xml:space="preserve"> </w:t>
      </w:r>
      <w:r w:rsidR="004364FD">
        <w:rPr>
          <w:rFonts w:ascii="Garamond" w:hAnsi="Garamond"/>
        </w:rPr>
        <w:t xml:space="preserve"> </w:t>
      </w:r>
    </w:p>
    <w:p w14:paraId="7459239A" w14:textId="70A46C7B" w:rsidR="007D5BAA" w:rsidRDefault="00C532A0" w:rsidP="00147BD5">
      <w:pPr>
        <w:spacing w:line="360" w:lineRule="auto"/>
        <w:jc w:val="both"/>
        <w:rPr>
          <w:rFonts w:ascii="Garamond" w:eastAsia="Garamond" w:hAnsi="Garamond" w:cs="Menlo Regular"/>
        </w:rPr>
      </w:pPr>
      <w:r>
        <w:rPr>
          <w:rFonts w:ascii="Garamond" w:eastAsia="Garamond" w:hAnsi="Garamond" w:cs="Menlo Regular"/>
        </w:rPr>
        <w:t xml:space="preserve">Let’s say that people’s </w:t>
      </w:r>
      <w:r w:rsidRPr="00CE3062">
        <w:rPr>
          <w:rFonts w:ascii="Garamond" w:eastAsia="Garamond" w:hAnsi="Garamond" w:cs="Menlo Regular"/>
          <w:i/>
        </w:rPr>
        <w:t>judgements</w:t>
      </w:r>
      <w:r w:rsidRPr="00232282">
        <w:rPr>
          <w:rFonts w:ascii="Garamond" w:eastAsia="Garamond" w:hAnsi="Garamond" w:cs="Menlo Regular"/>
        </w:rPr>
        <w:t xml:space="preserve"> about </w:t>
      </w:r>
      <w:r w:rsidRPr="00232282">
        <w:rPr>
          <w:rFonts w:ascii="Garamond" w:eastAsia="Garamond" w:hAnsi="Garamond" w:cs="Cambria"/>
        </w:rPr>
        <w:t xml:space="preserve">whether assertions of </w:t>
      </w:r>
      <w:r w:rsidRPr="005A192B">
        <w:rPr>
          <w:rFonts w:ascii="Cambria" w:eastAsia="Garamond" w:hAnsi="Cambria" w:cs="Cambria"/>
        </w:rPr>
        <w:t>⌜</w:t>
      </w:r>
      <w:r w:rsidRPr="00232282">
        <w:rPr>
          <w:rFonts w:ascii="Garamond" w:eastAsia="Garamond" w:hAnsi="Garamond" w:cs="Garamond"/>
        </w:rPr>
        <w:t xml:space="preserve">x </w:t>
      </w:r>
      <w:r w:rsidRPr="00232282">
        <w:rPr>
          <w:rFonts w:ascii="Garamond" w:eastAsia="Garamond" w:hAnsi="Garamond" w:cs="Garamond"/>
          <w:i/>
        </w:rPr>
        <w:t>because</w:t>
      </w:r>
      <w:r w:rsidRPr="00232282">
        <w:rPr>
          <w:rFonts w:ascii="Garamond" w:eastAsia="Garamond" w:hAnsi="Garamond" w:cs="Garamond"/>
        </w:rPr>
        <w:t xml:space="preserve"> y</w:t>
      </w:r>
      <w:r w:rsidRPr="005A192B">
        <w:rPr>
          <w:rFonts w:ascii="Cambria" w:eastAsia="Garamond" w:hAnsi="Cambria" w:cs="Cambria"/>
        </w:rPr>
        <w:t>⌝</w:t>
      </w:r>
      <w:r w:rsidRPr="00232282">
        <w:rPr>
          <w:rFonts w:ascii="Garamond" w:eastAsia="Garamond" w:hAnsi="Garamond" w:cs="Menlo Regular"/>
        </w:rPr>
        <w:t xml:space="preserve"> are metaphysical explanations, are </w:t>
      </w:r>
      <w:r>
        <w:rPr>
          <w:rFonts w:ascii="Garamond" w:eastAsia="Garamond" w:hAnsi="Garamond" w:cs="Menlo Regular"/>
          <w:i/>
        </w:rPr>
        <w:t>agent-relative</w:t>
      </w:r>
      <w:r w:rsidRPr="005A192B">
        <w:rPr>
          <w:rFonts w:ascii="Garamond" w:eastAsia="Garamond" w:hAnsi="Garamond" w:cs="Menlo Regular"/>
        </w:rPr>
        <w:t xml:space="preserve"> </w:t>
      </w:r>
      <w:r>
        <w:rPr>
          <w:rFonts w:ascii="Garamond" w:eastAsia="Garamond" w:hAnsi="Garamond" w:cs="Menlo Regular"/>
        </w:rPr>
        <w:t xml:space="preserve">iff their judgements about whether assertions of </w:t>
      </w:r>
      <w:r w:rsidRPr="005A192B">
        <w:rPr>
          <w:rFonts w:ascii="Cambria" w:eastAsia="Garamond" w:hAnsi="Cambria" w:cs="Cambria"/>
        </w:rPr>
        <w:t>⌜</w:t>
      </w:r>
      <w:r w:rsidRPr="00232282">
        <w:rPr>
          <w:rFonts w:ascii="Garamond" w:eastAsia="Garamond" w:hAnsi="Garamond" w:cs="Garamond"/>
        </w:rPr>
        <w:t xml:space="preserve">x </w:t>
      </w:r>
      <w:r w:rsidRPr="00232282">
        <w:rPr>
          <w:rFonts w:ascii="Garamond" w:eastAsia="Garamond" w:hAnsi="Garamond" w:cs="Garamond"/>
          <w:i/>
        </w:rPr>
        <w:t>because</w:t>
      </w:r>
      <w:r w:rsidRPr="00232282">
        <w:rPr>
          <w:rFonts w:ascii="Garamond" w:eastAsia="Garamond" w:hAnsi="Garamond" w:cs="Garamond"/>
        </w:rPr>
        <w:t xml:space="preserve"> y</w:t>
      </w:r>
      <w:r w:rsidRPr="005A192B">
        <w:rPr>
          <w:rFonts w:ascii="Cambria" w:eastAsia="Garamond" w:hAnsi="Cambria" w:cs="Cambria"/>
        </w:rPr>
        <w:t>⌝</w:t>
      </w:r>
      <w:r>
        <w:rPr>
          <w:rFonts w:ascii="Garamond" w:eastAsia="Garamond" w:hAnsi="Garamond" w:cs="Menlo Regular"/>
        </w:rPr>
        <w:t xml:space="preserve"> are metaphysical explanations are always judgements relative to some particular subject. </w:t>
      </w:r>
      <w:r w:rsidR="006A2318">
        <w:rPr>
          <w:rFonts w:ascii="Garamond" w:eastAsia="Garamond" w:hAnsi="Garamond" w:cs="Menlo Regular"/>
        </w:rPr>
        <w:lastRenderedPageBreak/>
        <w:t xml:space="preserve">Then let’s say that people’s </w:t>
      </w:r>
      <w:r w:rsidR="006A2318" w:rsidRPr="00D65EFE">
        <w:rPr>
          <w:rFonts w:ascii="Garamond" w:eastAsia="Garamond" w:hAnsi="Garamond" w:cs="Menlo Regular"/>
          <w:i/>
        </w:rPr>
        <w:t>judgements</w:t>
      </w:r>
      <w:r w:rsidR="006A2318" w:rsidRPr="00232282">
        <w:rPr>
          <w:rFonts w:ascii="Garamond" w:eastAsia="Garamond" w:hAnsi="Garamond" w:cs="Menlo Regular"/>
        </w:rPr>
        <w:t xml:space="preserve"> about </w:t>
      </w:r>
      <w:r w:rsidR="006A2318" w:rsidRPr="00232282">
        <w:rPr>
          <w:rFonts w:ascii="Garamond" w:eastAsia="Garamond" w:hAnsi="Garamond" w:cs="Cambria"/>
        </w:rPr>
        <w:t xml:space="preserve">whether assertions of </w:t>
      </w:r>
      <w:r w:rsidR="006A2318" w:rsidRPr="00D65EFE">
        <w:rPr>
          <w:rFonts w:ascii="Cambria" w:eastAsia="Garamond" w:hAnsi="Cambria" w:cs="Cambria"/>
        </w:rPr>
        <w:t>⌜</w:t>
      </w:r>
      <w:r w:rsidR="006A2318" w:rsidRPr="00232282">
        <w:rPr>
          <w:rFonts w:ascii="Garamond" w:eastAsia="Garamond" w:hAnsi="Garamond" w:cs="Garamond"/>
        </w:rPr>
        <w:t xml:space="preserve">x </w:t>
      </w:r>
      <w:r w:rsidR="006A2318" w:rsidRPr="00232282">
        <w:rPr>
          <w:rFonts w:ascii="Garamond" w:eastAsia="Garamond" w:hAnsi="Garamond" w:cs="Garamond"/>
          <w:i/>
        </w:rPr>
        <w:t>because</w:t>
      </w:r>
      <w:r w:rsidR="006A2318" w:rsidRPr="00232282">
        <w:rPr>
          <w:rFonts w:ascii="Garamond" w:eastAsia="Garamond" w:hAnsi="Garamond" w:cs="Garamond"/>
        </w:rPr>
        <w:t xml:space="preserve"> y</w:t>
      </w:r>
      <w:r w:rsidR="006A2318" w:rsidRPr="00D65EFE">
        <w:rPr>
          <w:rFonts w:ascii="Cambria" w:eastAsia="Garamond" w:hAnsi="Cambria" w:cs="Cambria"/>
        </w:rPr>
        <w:t>⌝</w:t>
      </w:r>
      <w:r w:rsidR="006A2318" w:rsidRPr="00232282">
        <w:rPr>
          <w:rFonts w:ascii="Garamond" w:eastAsia="Garamond" w:hAnsi="Garamond" w:cs="Menlo Regular"/>
        </w:rPr>
        <w:t xml:space="preserve"> are metaphysical explanations, are </w:t>
      </w:r>
      <w:r w:rsidR="00B06EBA">
        <w:rPr>
          <w:rFonts w:ascii="Garamond" w:eastAsia="Garamond" w:hAnsi="Garamond" w:cs="Menlo Regular"/>
          <w:i/>
        </w:rPr>
        <w:t>context sensitive</w:t>
      </w:r>
      <w:r w:rsidR="006A2318" w:rsidRPr="00D65EFE">
        <w:rPr>
          <w:rFonts w:ascii="Garamond" w:eastAsia="Garamond" w:hAnsi="Garamond" w:cs="Menlo Regular"/>
        </w:rPr>
        <w:t xml:space="preserve"> </w:t>
      </w:r>
      <w:r w:rsidR="006A2318">
        <w:rPr>
          <w:rFonts w:ascii="Garamond" w:eastAsia="Garamond" w:hAnsi="Garamond" w:cs="Menlo Regular"/>
        </w:rPr>
        <w:t xml:space="preserve">iff their judgements about whether assertions of </w:t>
      </w:r>
      <w:r w:rsidR="006A2318" w:rsidRPr="005A192B">
        <w:rPr>
          <w:rFonts w:ascii="Cambria" w:eastAsia="Garamond" w:hAnsi="Cambria" w:cs="Cambria"/>
        </w:rPr>
        <w:t>⌜</w:t>
      </w:r>
      <w:r w:rsidR="006A2318" w:rsidRPr="00232282">
        <w:rPr>
          <w:rFonts w:ascii="Garamond" w:eastAsia="Garamond" w:hAnsi="Garamond" w:cs="Garamond"/>
        </w:rPr>
        <w:t xml:space="preserve">x </w:t>
      </w:r>
      <w:r w:rsidR="006A2318" w:rsidRPr="00232282">
        <w:rPr>
          <w:rFonts w:ascii="Garamond" w:eastAsia="Garamond" w:hAnsi="Garamond" w:cs="Garamond"/>
          <w:i/>
        </w:rPr>
        <w:t>because</w:t>
      </w:r>
      <w:r w:rsidR="006A2318" w:rsidRPr="00232282">
        <w:rPr>
          <w:rFonts w:ascii="Garamond" w:eastAsia="Garamond" w:hAnsi="Garamond" w:cs="Garamond"/>
        </w:rPr>
        <w:t xml:space="preserve"> y</w:t>
      </w:r>
      <w:r w:rsidR="006A2318" w:rsidRPr="005A192B">
        <w:rPr>
          <w:rFonts w:ascii="Cambria" w:eastAsia="Garamond" w:hAnsi="Cambria" w:cs="Cambria"/>
        </w:rPr>
        <w:t>⌝</w:t>
      </w:r>
      <w:r w:rsidR="006A2318">
        <w:rPr>
          <w:rFonts w:ascii="Garamond" w:eastAsia="Garamond" w:hAnsi="Garamond" w:cs="Menlo Regular"/>
        </w:rPr>
        <w:t xml:space="preserve"> are metaphysical explanations</w:t>
      </w:r>
      <w:r w:rsidR="00212CF1">
        <w:rPr>
          <w:rFonts w:ascii="Garamond" w:eastAsia="Garamond" w:hAnsi="Garamond" w:cs="Menlo Regular"/>
        </w:rPr>
        <w:t>,</w:t>
      </w:r>
      <w:r w:rsidR="006A2318">
        <w:rPr>
          <w:rFonts w:ascii="Garamond" w:eastAsia="Garamond" w:hAnsi="Garamond" w:cs="Menlo Regular"/>
        </w:rPr>
        <w:t xml:space="preserve"> </w:t>
      </w:r>
      <w:r w:rsidR="00212CF1">
        <w:rPr>
          <w:rFonts w:ascii="Garamond" w:eastAsia="Garamond" w:hAnsi="Garamond" w:cs="Menlo Regular"/>
        </w:rPr>
        <w:t>non-trivially</w:t>
      </w:r>
      <w:r w:rsidR="006A2318">
        <w:rPr>
          <w:rStyle w:val="FootnoteReference"/>
          <w:rFonts w:ascii="Garamond" w:eastAsia="Garamond" w:hAnsi="Garamond" w:cs="Menlo Regular"/>
        </w:rPr>
        <w:footnoteReference w:id="11"/>
      </w:r>
      <w:r w:rsidR="006A2318">
        <w:rPr>
          <w:rFonts w:ascii="Garamond" w:eastAsia="Garamond" w:hAnsi="Garamond" w:cs="Menlo Regular"/>
        </w:rPr>
        <w:t xml:space="preserve"> depend </w:t>
      </w:r>
      <w:r w:rsidR="00945325">
        <w:rPr>
          <w:rFonts w:ascii="Garamond" w:eastAsia="Garamond" w:hAnsi="Garamond" w:cs="Menlo Regular"/>
        </w:rPr>
        <w:t>on features of the context they are assessing</w:t>
      </w:r>
      <w:r w:rsidR="00634F15">
        <w:rPr>
          <w:rFonts w:ascii="Garamond" w:eastAsia="Garamond" w:hAnsi="Garamond" w:cs="Menlo Regular"/>
        </w:rPr>
        <w:t>. In particular,</w:t>
      </w:r>
      <w:r w:rsidR="00223FD5">
        <w:rPr>
          <w:rFonts w:ascii="Garamond" w:eastAsia="Garamond" w:hAnsi="Garamond" w:cs="Menlo Regular"/>
        </w:rPr>
        <w:t xml:space="preserve"> </w:t>
      </w:r>
      <w:r w:rsidR="000027E0">
        <w:rPr>
          <w:rFonts w:ascii="Garamond" w:eastAsia="Garamond" w:hAnsi="Garamond" w:cs="Menlo Regular"/>
        </w:rPr>
        <w:t xml:space="preserve">people’s </w:t>
      </w:r>
      <w:r w:rsidR="000027E0" w:rsidRPr="00D65EFE">
        <w:rPr>
          <w:rFonts w:ascii="Garamond" w:eastAsia="Garamond" w:hAnsi="Garamond" w:cs="Menlo Regular"/>
          <w:i/>
        </w:rPr>
        <w:t>judgements</w:t>
      </w:r>
      <w:r w:rsidR="000027E0" w:rsidRPr="00232282">
        <w:rPr>
          <w:rFonts w:ascii="Garamond" w:eastAsia="Garamond" w:hAnsi="Garamond" w:cs="Menlo Regular"/>
        </w:rPr>
        <w:t xml:space="preserve"> about </w:t>
      </w:r>
      <w:r w:rsidR="000027E0" w:rsidRPr="00232282">
        <w:rPr>
          <w:rFonts w:ascii="Garamond" w:eastAsia="Garamond" w:hAnsi="Garamond" w:cs="Cambria"/>
        </w:rPr>
        <w:t>whether assertion</w:t>
      </w:r>
      <w:r w:rsidR="00672BB8" w:rsidRPr="00232282">
        <w:rPr>
          <w:rFonts w:ascii="Garamond" w:eastAsia="Garamond" w:hAnsi="Garamond" w:cs="Cambria"/>
        </w:rPr>
        <w:t>s</w:t>
      </w:r>
      <w:r w:rsidR="000027E0" w:rsidRPr="00232282">
        <w:rPr>
          <w:rFonts w:ascii="Garamond" w:eastAsia="Garamond" w:hAnsi="Garamond" w:cs="Cambria"/>
        </w:rPr>
        <w:t xml:space="preserve"> of </w:t>
      </w:r>
      <w:r w:rsidR="000027E0" w:rsidRPr="00D65EFE">
        <w:rPr>
          <w:rFonts w:ascii="Cambria" w:eastAsia="Garamond" w:hAnsi="Cambria" w:cs="Cambria"/>
        </w:rPr>
        <w:t>⌜</w:t>
      </w:r>
      <w:r w:rsidR="000027E0" w:rsidRPr="00232282">
        <w:rPr>
          <w:rFonts w:ascii="Garamond" w:eastAsia="Garamond" w:hAnsi="Garamond" w:cs="Garamond"/>
        </w:rPr>
        <w:t xml:space="preserve">x </w:t>
      </w:r>
      <w:r w:rsidR="000027E0" w:rsidRPr="00232282">
        <w:rPr>
          <w:rFonts w:ascii="Garamond" w:eastAsia="Garamond" w:hAnsi="Garamond" w:cs="Garamond"/>
          <w:i/>
        </w:rPr>
        <w:t>because</w:t>
      </w:r>
      <w:r w:rsidR="000027E0" w:rsidRPr="00232282">
        <w:rPr>
          <w:rFonts w:ascii="Garamond" w:eastAsia="Garamond" w:hAnsi="Garamond" w:cs="Garamond"/>
        </w:rPr>
        <w:t xml:space="preserve"> y</w:t>
      </w:r>
      <w:r w:rsidR="000027E0" w:rsidRPr="00D65EFE">
        <w:rPr>
          <w:rFonts w:ascii="Cambria" w:eastAsia="Garamond" w:hAnsi="Cambria" w:cs="Cambria"/>
        </w:rPr>
        <w:t>⌝</w:t>
      </w:r>
      <w:r w:rsidR="000027E0" w:rsidRPr="00232282">
        <w:rPr>
          <w:rFonts w:ascii="Garamond" w:eastAsia="Garamond" w:hAnsi="Garamond" w:cs="Menlo Regular"/>
        </w:rPr>
        <w:t xml:space="preserve"> </w:t>
      </w:r>
      <w:r w:rsidR="00672BB8" w:rsidRPr="00232282">
        <w:rPr>
          <w:rFonts w:ascii="Garamond" w:eastAsia="Garamond" w:hAnsi="Garamond" w:cs="Menlo Regular"/>
        </w:rPr>
        <w:t>are</w:t>
      </w:r>
      <w:r w:rsidR="000027E0" w:rsidRPr="00232282">
        <w:rPr>
          <w:rFonts w:ascii="Garamond" w:eastAsia="Garamond" w:hAnsi="Garamond" w:cs="Menlo Regular"/>
        </w:rPr>
        <w:t xml:space="preserve"> metaphysical explanation</w:t>
      </w:r>
      <w:r w:rsidR="00672BB8" w:rsidRPr="00232282">
        <w:rPr>
          <w:rFonts w:ascii="Garamond" w:eastAsia="Garamond" w:hAnsi="Garamond" w:cs="Menlo Regular"/>
        </w:rPr>
        <w:t>s</w:t>
      </w:r>
      <w:r w:rsidR="000027E0" w:rsidRPr="00232282">
        <w:rPr>
          <w:rFonts w:ascii="Garamond" w:eastAsia="Garamond" w:hAnsi="Garamond" w:cs="Menlo Regular"/>
        </w:rPr>
        <w:t xml:space="preserve">, </w:t>
      </w:r>
      <w:r w:rsidR="00672BB8" w:rsidRPr="00232282">
        <w:rPr>
          <w:rFonts w:ascii="Garamond" w:eastAsia="Garamond" w:hAnsi="Garamond" w:cs="Menlo Regular"/>
        </w:rPr>
        <w:t xml:space="preserve">are </w:t>
      </w:r>
      <w:r w:rsidR="000027E0" w:rsidRPr="00232282">
        <w:rPr>
          <w:rFonts w:ascii="Garamond" w:eastAsia="Garamond" w:hAnsi="Garamond" w:cs="Menlo Regular"/>
          <w:i/>
        </w:rPr>
        <w:t>subjective</w:t>
      </w:r>
      <w:r w:rsidR="000027E0" w:rsidRPr="00D65EFE">
        <w:rPr>
          <w:rFonts w:ascii="Garamond" w:eastAsia="Garamond" w:hAnsi="Garamond" w:cs="Menlo Regular"/>
        </w:rPr>
        <w:t xml:space="preserve"> </w:t>
      </w:r>
      <w:r w:rsidR="00232282">
        <w:rPr>
          <w:rFonts w:ascii="Garamond" w:eastAsia="Garamond" w:hAnsi="Garamond" w:cs="Menlo Regular"/>
        </w:rPr>
        <w:t>if</w:t>
      </w:r>
      <w:r w:rsidR="00D95C1A">
        <w:rPr>
          <w:rFonts w:ascii="Garamond" w:eastAsia="Garamond" w:hAnsi="Garamond" w:cs="Menlo Regular"/>
        </w:rPr>
        <w:t>f</w:t>
      </w:r>
      <w:r w:rsidR="00232282">
        <w:rPr>
          <w:rFonts w:ascii="Garamond" w:eastAsia="Garamond" w:hAnsi="Garamond" w:cs="Menlo Regular"/>
        </w:rPr>
        <w:t xml:space="preserve"> their judgements about whether assertions of </w:t>
      </w:r>
      <w:r w:rsidR="00232282" w:rsidRPr="005A192B">
        <w:rPr>
          <w:rFonts w:ascii="Cambria" w:eastAsia="Garamond" w:hAnsi="Cambria" w:cs="Cambria"/>
        </w:rPr>
        <w:t>⌜</w:t>
      </w:r>
      <w:r w:rsidR="00232282" w:rsidRPr="00232282">
        <w:rPr>
          <w:rFonts w:ascii="Garamond" w:eastAsia="Garamond" w:hAnsi="Garamond" w:cs="Garamond"/>
        </w:rPr>
        <w:t xml:space="preserve">x </w:t>
      </w:r>
      <w:r w:rsidR="00232282" w:rsidRPr="00232282">
        <w:rPr>
          <w:rFonts w:ascii="Garamond" w:eastAsia="Garamond" w:hAnsi="Garamond" w:cs="Garamond"/>
          <w:i/>
        </w:rPr>
        <w:t>because</w:t>
      </w:r>
      <w:r w:rsidR="00232282" w:rsidRPr="00232282">
        <w:rPr>
          <w:rFonts w:ascii="Garamond" w:eastAsia="Garamond" w:hAnsi="Garamond" w:cs="Garamond"/>
        </w:rPr>
        <w:t xml:space="preserve"> y</w:t>
      </w:r>
      <w:r w:rsidR="00232282" w:rsidRPr="005A192B">
        <w:rPr>
          <w:rFonts w:ascii="Cambria" w:eastAsia="Garamond" w:hAnsi="Cambria" w:cs="Cambria"/>
        </w:rPr>
        <w:t>⌝</w:t>
      </w:r>
      <w:r w:rsidR="00D95C1A">
        <w:rPr>
          <w:rFonts w:ascii="Garamond" w:eastAsia="Garamond" w:hAnsi="Garamond" w:cs="Menlo Regular"/>
        </w:rPr>
        <w:t xml:space="preserve"> are metaphysical explanations</w:t>
      </w:r>
      <w:r w:rsidR="00232282">
        <w:rPr>
          <w:rFonts w:ascii="Garamond" w:eastAsia="Garamond" w:hAnsi="Garamond" w:cs="Menlo Regular"/>
        </w:rPr>
        <w:t xml:space="preserve"> </w:t>
      </w:r>
      <w:r w:rsidR="00D80D4D">
        <w:rPr>
          <w:rFonts w:ascii="Garamond" w:eastAsia="Garamond" w:hAnsi="Garamond" w:cs="Menlo Regular"/>
        </w:rPr>
        <w:t xml:space="preserve">non-trivially </w:t>
      </w:r>
      <w:r w:rsidR="00D95C1A">
        <w:rPr>
          <w:rFonts w:ascii="Garamond" w:eastAsia="Garamond" w:hAnsi="Garamond" w:cs="Menlo Regular"/>
        </w:rPr>
        <w:t>depend</w:t>
      </w:r>
      <w:r w:rsidR="00232282">
        <w:rPr>
          <w:rFonts w:ascii="Garamond" w:eastAsia="Garamond" w:hAnsi="Garamond" w:cs="Menlo Regular"/>
        </w:rPr>
        <w:t xml:space="preserve"> on the psychological or epistemic features of </w:t>
      </w:r>
      <w:r w:rsidR="00513D70">
        <w:rPr>
          <w:rFonts w:ascii="Garamond" w:eastAsia="Garamond" w:hAnsi="Garamond" w:cs="Menlo Regular"/>
        </w:rPr>
        <w:t>the subject relative to whom they are assessing whether the utterance is a metaphysical explanation.</w:t>
      </w:r>
    </w:p>
    <w:p w14:paraId="74725613" w14:textId="39B6263F" w:rsidR="0033033F" w:rsidRDefault="004A1897" w:rsidP="007E45DF">
      <w:pPr>
        <w:spacing w:line="360" w:lineRule="auto"/>
        <w:jc w:val="both"/>
        <w:rPr>
          <w:rFonts w:ascii="Garamond" w:eastAsia="Garamond" w:hAnsi="Garamond" w:cs="Menlo Regular"/>
        </w:rPr>
      </w:pPr>
      <w:r w:rsidRPr="007D5BAA">
        <w:rPr>
          <w:rFonts w:ascii="Garamond" w:eastAsia="Garamond" w:hAnsi="Garamond" w:cs="Menlo Regular"/>
        </w:rPr>
        <w:t xml:space="preserve">Technically, then, people’s judgements can be </w:t>
      </w:r>
      <w:r w:rsidR="00445DDB">
        <w:rPr>
          <w:rFonts w:ascii="Garamond" w:eastAsia="Garamond" w:hAnsi="Garamond" w:cs="Menlo Regular"/>
        </w:rPr>
        <w:t>context sensitive</w:t>
      </w:r>
      <w:r w:rsidRPr="007D5BAA">
        <w:rPr>
          <w:rFonts w:ascii="Garamond" w:eastAsia="Garamond" w:hAnsi="Garamond" w:cs="Menlo Regular"/>
        </w:rPr>
        <w:t xml:space="preserve"> and </w:t>
      </w:r>
      <w:r w:rsidRPr="007E45DF">
        <w:rPr>
          <w:rFonts w:ascii="Garamond" w:eastAsia="Garamond" w:hAnsi="Garamond" w:cs="Menlo Regular"/>
        </w:rPr>
        <w:t>not be agent-relative.</w:t>
      </w:r>
      <w:r w:rsidR="007D5BAA" w:rsidRPr="007E45DF">
        <w:rPr>
          <w:rFonts w:ascii="Garamond" w:eastAsia="Garamond" w:hAnsi="Garamond" w:cs="Menlo Regular"/>
        </w:rPr>
        <w:t xml:space="preserve"> That will be so if people judge that instances of </w:t>
      </w:r>
      <w:r w:rsidR="007D5BAA" w:rsidRPr="007E45DF">
        <w:rPr>
          <w:rFonts w:ascii="Cambria" w:eastAsia="Garamond" w:hAnsi="Cambria" w:cs="Cambria"/>
        </w:rPr>
        <w:t>⌜</w:t>
      </w:r>
      <w:r w:rsidR="007D5BAA" w:rsidRPr="007E45DF">
        <w:rPr>
          <w:rFonts w:ascii="Garamond" w:eastAsia="Garamond" w:hAnsi="Garamond" w:cs="Garamond"/>
        </w:rPr>
        <w:t xml:space="preserve">x </w:t>
      </w:r>
      <w:r w:rsidR="007D5BAA" w:rsidRPr="007E45DF">
        <w:rPr>
          <w:rFonts w:ascii="Garamond" w:eastAsia="Garamond" w:hAnsi="Garamond" w:cs="Garamond"/>
          <w:i/>
        </w:rPr>
        <w:t>because</w:t>
      </w:r>
      <w:r w:rsidR="007D5BAA" w:rsidRPr="007E45DF">
        <w:rPr>
          <w:rFonts w:ascii="Garamond" w:eastAsia="Garamond" w:hAnsi="Garamond" w:cs="Garamond"/>
        </w:rPr>
        <w:t xml:space="preserve"> y</w:t>
      </w:r>
      <w:r w:rsidR="007D5BAA" w:rsidRPr="007E45DF">
        <w:rPr>
          <w:rFonts w:ascii="Cambria" w:eastAsia="Garamond" w:hAnsi="Cambria" w:cs="Cambria"/>
        </w:rPr>
        <w:t>⌝</w:t>
      </w:r>
      <w:r w:rsidR="007D5BAA" w:rsidRPr="007D5BAA">
        <w:rPr>
          <w:rFonts w:ascii="Garamond" w:eastAsia="Garamond" w:hAnsi="Garamond" w:cs="Cambria"/>
        </w:rPr>
        <w:t xml:space="preserve"> are simply true, or false, </w:t>
      </w:r>
      <w:r w:rsidR="007D5BAA" w:rsidRPr="007D5BAA">
        <w:rPr>
          <w:rFonts w:ascii="Garamond" w:eastAsia="Garamond" w:hAnsi="Garamond" w:cs="Cambria"/>
          <w:i/>
        </w:rPr>
        <w:t>simpliciter</w:t>
      </w:r>
      <w:r w:rsidR="007D5BAA" w:rsidRPr="007D5BAA">
        <w:rPr>
          <w:rFonts w:ascii="Garamond" w:eastAsia="Garamond" w:hAnsi="Garamond" w:cs="Cambria"/>
        </w:rPr>
        <w:t xml:space="preserve"> and not relative to particular subjects, but their judgements depend on </w:t>
      </w:r>
      <w:r w:rsidR="00DD268C">
        <w:rPr>
          <w:rFonts w:ascii="Garamond" w:eastAsia="Garamond" w:hAnsi="Garamond" w:cs="Cambria"/>
        </w:rPr>
        <w:t xml:space="preserve">the </w:t>
      </w:r>
      <w:r w:rsidR="007D5BAA" w:rsidRPr="007D5BAA">
        <w:rPr>
          <w:rFonts w:ascii="Garamond" w:eastAsia="Garamond" w:hAnsi="Garamond" w:cs="Cambria"/>
        </w:rPr>
        <w:t>psychology of certain subject</w:t>
      </w:r>
      <w:r w:rsidR="007D5BAA">
        <w:rPr>
          <w:rFonts w:ascii="Garamond" w:eastAsia="Garamond" w:hAnsi="Garamond" w:cs="Cambria"/>
        </w:rPr>
        <w:t>(</w:t>
      </w:r>
      <w:r w:rsidR="007D5BAA" w:rsidRPr="007D5BAA">
        <w:rPr>
          <w:rFonts w:ascii="Garamond" w:eastAsia="Garamond" w:hAnsi="Garamond" w:cs="Cambria"/>
        </w:rPr>
        <w:t>s</w:t>
      </w:r>
      <w:r w:rsidR="007D5BAA">
        <w:rPr>
          <w:rFonts w:ascii="Garamond" w:eastAsia="Garamond" w:hAnsi="Garamond" w:cs="Cambria"/>
        </w:rPr>
        <w:t>)</w:t>
      </w:r>
      <w:r w:rsidR="007D5BAA" w:rsidRPr="007D5BAA">
        <w:rPr>
          <w:rFonts w:ascii="Garamond" w:eastAsia="Garamond" w:hAnsi="Garamond" w:cs="Cambria"/>
        </w:rPr>
        <w:t xml:space="preserve">. So, for instance, this will be so if </w:t>
      </w:r>
      <w:r w:rsidRPr="007D5BAA">
        <w:rPr>
          <w:rFonts w:ascii="Garamond" w:eastAsia="Garamond" w:hAnsi="Garamond" w:cs="Menlo Regular"/>
        </w:rPr>
        <w:t xml:space="preserve">the truth of instances of </w:t>
      </w:r>
      <w:r w:rsidRPr="007D5BAA">
        <w:rPr>
          <w:rFonts w:ascii="Cambria" w:eastAsia="Garamond" w:hAnsi="Cambria" w:cs="Cambria"/>
        </w:rPr>
        <w:t>⌜</w:t>
      </w:r>
      <w:r w:rsidRPr="007E45DF">
        <w:rPr>
          <w:rFonts w:ascii="Garamond" w:eastAsia="Garamond" w:hAnsi="Garamond" w:cs="Garamond"/>
        </w:rPr>
        <w:t xml:space="preserve">x </w:t>
      </w:r>
      <w:r w:rsidRPr="007E45DF">
        <w:rPr>
          <w:rFonts w:ascii="Garamond" w:eastAsia="Garamond" w:hAnsi="Garamond" w:cs="Garamond"/>
          <w:i/>
        </w:rPr>
        <w:t>because</w:t>
      </w:r>
      <w:r w:rsidRPr="007E45DF">
        <w:rPr>
          <w:rFonts w:ascii="Garamond" w:eastAsia="Garamond" w:hAnsi="Garamond" w:cs="Garamond"/>
        </w:rPr>
        <w:t xml:space="preserve"> y</w:t>
      </w:r>
      <w:r w:rsidRPr="007E45DF">
        <w:rPr>
          <w:rFonts w:ascii="Cambria" w:eastAsia="Garamond" w:hAnsi="Cambria" w:cs="Cambria"/>
        </w:rPr>
        <w:t>⌝</w:t>
      </w:r>
      <w:r w:rsidRPr="007E45DF">
        <w:rPr>
          <w:rFonts w:ascii="Garamond" w:eastAsia="Garamond" w:hAnsi="Garamond" w:cs="Menlo Regular"/>
        </w:rPr>
        <w:t xml:space="preserve"> </w:t>
      </w:r>
      <w:r w:rsidR="007D5BAA" w:rsidRPr="007E45DF">
        <w:rPr>
          <w:rFonts w:ascii="Garamond" w:eastAsia="Garamond" w:hAnsi="Garamond" w:cs="Menlo Regular"/>
        </w:rPr>
        <w:t>depends on how things are, psychologically, wi</w:t>
      </w:r>
      <w:r w:rsidR="007E45DF" w:rsidRPr="007E45DF">
        <w:rPr>
          <w:rFonts w:ascii="Garamond" w:eastAsia="Garamond" w:hAnsi="Garamond" w:cs="Menlo Regular"/>
        </w:rPr>
        <w:t xml:space="preserve">th Herbert, but </w:t>
      </w:r>
      <w:r w:rsidR="007E45DF">
        <w:rPr>
          <w:rFonts w:ascii="Garamond" w:eastAsia="Garamond" w:hAnsi="Garamond" w:cs="Menlo Regular"/>
        </w:rPr>
        <w:t xml:space="preserve">instances of </w:t>
      </w:r>
      <w:r w:rsidR="007E45DF" w:rsidRPr="00CC3369">
        <w:rPr>
          <w:rFonts w:ascii="Cambria" w:eastAsia="Garamond" w:hAnsi="Cambria" w:cs="Cambria"/>
        </w:rPr>
        <w:t>⌜</w:t>
      </w:r>
      <w:r w:rsidR="007E45DF" w:rsidRPr="00232282">
        <w:rPr>
          <w:rFonts w:ascii="Garamond" w:eastAsia="Garamond" w:hAnsi="Garamond" w:cs="Garamond"/>
        </w:rPr>
        <w:t xml:space="preserve">x </w:t>
      </w:r>
      <w:r w:rsidR="007E45DF" w:rsidRPr="007E45DF">
        <w:rPr>
          <w:rFonts w:ascii="Garamond" w:eastAsia="Garamond" w:hAnsi="Garamond" w:cs="Garamond"/>
          <w:i/>
        </w:rPr>
        <w:t>because</w:t>
      </w:r>
      <w:r w:rsidR="007E45DF" w:rsidRPr="007E45DF">
        <w:rPr>
          <w:rFonts w:ascii="Garamond" w:eastAsia="Garamond" w:hAnsi="Garamond" w:cs="Garamond"/>
        </w:rPr>
        <w:t xml:space="preserve"> y</w:t>
      </w:r>
      <w:r w:rsidR="007E45DF" w:rsidRPr="007E45DF">
        <w:rPr>
          <w:rFonts w:ascii="Cambria" w:eastAsia="Garamond" w:hAnsi="Cambria" w:cs="Cambria"/>
        </w:rPr>
        <w:t>⌝</w:t>
      </w:r>
      <w:r w:rsidR="007E45DF" w:rsidRPr="00DD268C">
        <w:rPr>
          <w:rFonts w:ascii="Garamond" w:eastAsia="Garamond" w:hAnsi="Garamond" w:cs="Cambria"/>
        </w:rPr>
        <w:t xml:space="preserve"> are not true, or false, relative to different subjects.</w:t>
      </w:r>
      <w:r w:rsidR="007E45DF">
        <w:rPr>
          <w:rFonts w:ascii="Cambria" w:eastAsia="Garamond" w:hAnsi="Cambria" w:cs="Cambria"/>
        </w:rPr>
        <w:t xml:space="preserve"> </w:t>
      </w:r>
      <w:r w:rsidR="007E45DF" w:rsidRPr="00DD268C">
        <w:rPr>
          <w:rFonts w:ascii="Garamond" w:eastAsia="Garamond" w:hAnsi="Garamond" w:cs="Cambria"/>
        </w:rPr>
        <w:t>Likewise,</w:t>
      </w:r>
      <w:r w:rsidR="007E45DF">
        <w:rPr>
          <w:rFonts w:ascii="Cambria" w:eastAsia="Garamond" w:hAnsi="Cambria" w:cs="Cambria"/>
        </w:rPr>
        <w:t xml:space="preserve"> </w:t>
      </w:r>
      <w:r w:rsidR="007E45DF" w:rsidRPr="00147BD5">
        <w:rPr>
          <w:rFonts w:ascii="Garamond" w:eastAsia="Garamond" w:hAnsi="Garamond" w:cs="Menlo Regular"/>
        </w:rPr>
        <w:t xml:space="preserve">our judgements about </w:t>
      </w:r>
      <w:r w:rsidR="007E45DF" w:rsidRPr="00147BD5">
        <w:rPr>
          <w:rFonts w:ascii="Garamond" w:eastAsia="Garamond" w:hAnsi="Garamond" w:cs="Cambria"/>
        </w:rPr>
        <w:t xml:space="preserve">whether assertions of </w:t>
      </w:r>
      <w:r w:rsidR="007E45DF" w:rsidRPr="00147BD5">
        <w:rPr>
          <w:rFonts w:ascii="Cambria" w:eastAsia="Garamond" w:hAnsi="Cambria" w:cs="Cambria"/>
        </w:rPr>
        <w:t>⌜</w:t>
      </w:r>
      <w:r w:rsidR="007E45DF" w:rsidRPr="00147BD5">
        <w:rPr>
          <w:rFonts w:ascii="Garamond" w:eastAsia="Garamond" w:hAnsi="Garamond" w:cs="Garamond"/>
        </w:rPr>
        <w:t xml:space="preserve">x </w:t>
      </w:r>
      <w:r w:rsidR="007E45DF" w:rsidRPr="00147BD5">
        <w:rPr>
          <w:rFonts w:ascii="Garamond" w:eastAsia="Garamond" w:hAnsi="Garamond" w:cs="Garamond"/>
          <w:i/>
        </w:rPr>
        <w:t>because</w:t>
      </w:r>
      <w:r w:rsidR="007E45DF" w:rsidRPr="00147BD5">
        <w:rPr>
          <w:rFonts w:ascii="Garamond" w:eastAsia="Garamond" w:hAnsi="Garamond" w:cs="Garamond"/>
        </w:rPr>
        <w:t xml:space="preserve"> y</w:t>
      </w:r>
      <w:r w:rsidR="007E45DF" w:rsidRPr="00147BD5">
        <w:rPr>
          <w:rFonts w:ascii="Cambria" w:eastAsia="Garamond" w:hAnsi="Cambria" w:cs="Cambria"/>
        </w:rPr>
        <w:t>⌝</w:t>
      </w:r>
      <w:r w:rsidR="007E45DF" w:rsidRPr="00147BD5">
        <w:rPr>
          <w:rFonts w:ascii="Garamond" w:eastAsia="Garamond" w:hAnsi="Garamond" w:cs="Menlo Regular"/>
        </w:rPr>
        <w:t xml:space="preserve"> are metaphysical explanation</w:t>
      </w:r>
      <w:r w:rsidR="007E45DF">
        <w:rPr>
          <w:rFonts w:ascii="Garamond" w:eastAsia="Garamond" w:hAnsi="Garamond" w:cs="Menlo Regular"/>
        </w:rPr>
        <w:t>s</w:t>
      </w:r>
      <w:r w:rsidR="007E45DF" w:rsidRPr="00514EC9">
        <w:rPr>
          <w:rFonts w:ascii="Garamond" w:eastAsia="Garamond" w:hAnsi="Garamond" w:cs="Menlo Regular"/>
        </w:rPr>
        <w:t xml:space="preserve"> might be agent-relative even though </w:t>
      </w:r>
      <w:r w:rsidR="007E45DF">
        <w:rPr>
          <w:rFonts w:ascii="Garamond" w:eastAsia="Garamond" w:hAnsi="Garamond" w:cs="Menlo Regular"/>
        </w:rPr>
        <w:t xml:space="preserve">they are not </w:t>
      </w:r>
      <w:r w:rsidR="00E1002A">
        <w:rPr>
          <w:rFonts w:ascii="Garamond" w:eastAsia="Garamond" w:hAnsi="Garamond" w:cs="Menlo Regular"/>
        </w:rPr>
        <w:t>context sensitive</w:t>
      </w:r>
      <w:r w:rsidR="007E45DF">
        <w:rPr>
          <w:rFonts w:ascii="Garamond" w:eastAsia="Garamond" w:hAnsi="Garamond" w:cs="Menlo Regular"/>
        </w:rPr>
        <w:t xml:space="preserve">: for they might be true, or false, relative to different subjects, but not in virtue of </w:t>
      </w:r>
      <w:r w:rsidR="0064079A">
        <w:rPr>
          <w:rFonts w:ascii="Garamond" w:eastAsia="Garamond" w:hAnsi="Garamond" w:cs="Menlo Regular"/>
        </w:rPr>
        <w:t>any features of the contexts of those subjects.</w:t>
      </w:r>
      <w:r w:rsidR="001F488A">
        <w:rPr>
          <w:rFonts w:ascii="Garamond" w:eastAsia="Garamond" w:hAnsi="Garamond" w:cs="Menlo Regular"/>
        </w:rPr>
        <w:t xml:space="preserve"> </w:t>
      </w:r>
      <w:r w:rsidR="007E45DF">
        <w:rPr>
          <w:rFonts w:ascii="Garamond" w:eastAsia="Garamond" w:hAnsi="Garamond" w:cs="Menlo Regular"/>
        </w:rPr>
        <w:t xml:space="preserve">Indeed, our judgements can be agent-relative even if we make the same judgements about the truth-values of instances of </w:t>
      </w:r>
      <w:r w:rsidR="007E45DF" w:rsidRPr="00147BD5">
        <w:rPr>
          <w:rFonts w:ascii="Cambria" w:eastAsia="Garamond" w:hAnsi="Cambria" w:cs="Cambria"/>
        </w:rPr>
        <w:t>⌜</w:t>
      </w:r>
      <w:r w:rsidR="007E45DF" w:rsidRPr="00147BD5">
        <w:rPr>
          <w:rFonts w:ascii="Garamond" w:eastAsia="Garamond" w:hAnsi="Garamond" w:cs="Garamond"/>
        </w:rPr>
        <w:t xml:space="preserve">x </w:t>
      </w:r>
      <w:r w:rsidR="007E45DF" w:rsidRPr="00147BD5">
        <w:rPr>
          <w:rFonts w:ascii="Garamond" w:eastAsia="Garamond" w:hAnsi="Garamond" w:cs="Garamond"/>
          <w:i/>
        </w:rPr>
        <w:t>because</w:t>
      </w:r>
      <w:r w:rsidR="007E45DF" w:rsidRPr="00147BD5">
        <w:rPr>
          <w:rFonts w:ascii="Garamond" w:eastAsia="Garamond" w:hAnsi="Garamond" w:cs="Garamond"/>
        </w:rPr>
        <w:t xml:space="preserve"> y</w:t>
      </w:r>
      <w:r w:rsidR="007E45DF" w:rsidRPr="00147BD5">
        <w:rPr>
          <w:rFonts w:ascii="Cambria" w:eastAsia="Garamond" w:hAnsi="Cambria" w:cs="Cambria"/>
        </w:rPr>
        <w:t>⌝</w:t>
      </w:r>
      <w:r w:rsidR="007E45DF">
        <w:rPr>
          <w:rFonts w:ascii="Garamond" w:eastAsia="Garamond" w:hAnsi="Garamond" w:cs="Menlo Regular"/>
        </w:rPr>
        <w:t xml:space="preserve"> relative to every subject. That will be so if we always evaluate instances of </w:t>
      </w:r>
      <w:r w:rsidR="007E45DF" w:rsidRPr="00147BD5">
        <w:rPr>
          <w:rFonts w:ascii="Cambria" w:eastAsia="Garamond" w:hAnsi="Cambria" w:cs="Cambria"/>
        </w:rPr>
        <w:t>⌜</w:t>
      </w:r>
      <w:r w:rsidR="007E45DF" w:rsidRPr="00147BD5">
        <w:rPr>
          <w:rFonts w:ascii="Garamond" w:eastAsia="Garamond" w:hAnsi="Garamond" w:cs="Garamond"/>
        </w:rPr>
        <w:t xml:space="preserve">x </w:t>
      </w:r>
      <w:r w:rsidR="007E45DF" w:rsidRPr="00147BD5">
        <w:rPr>
          <w:rFonts w:ascii="Garamond" w:eastAsia="Garamond" w:hAnsi="Garamond" w:cs="Garamond"/>
          <w:i/>
        </w:rPr>
        <w:t>because</w:t>
      </w:r>
      <w:r w:rsidR="007E45DF" w:rsidRPr="00147BD5">
        <w:rPr>
          <w:rFonts w:ascii="Garamond" w:eastAsia="Garamond" w:hAnsi="Garamond" w:cs="Garamond"/>
        </w:rPr>
        <w:t xml:space="preserve"> y</w:t>
      </w:r>
      <w:r w:rsidR="007E45DF" w:rsidRPr="00147BD5">
        <w:rPr>
          <w:rFonts w:ascii="Cambria" w:eastAsia="Garamond" w:hAnsi="Cambria" w:cs="Cambria"/>
        </w:rPr>
        <w:t>⌝</w:t>
      </w:r>
      <w:r w:rsidR="007E45DF">
        <w:rPr>
          <w:rFonts w:ascii="Garamond" w:eastAsia="Garamond" w:hAnsi="Garamond" w:cs="Menlo Regular"/>
        </w:rPr>
        <w:t xml:space="preserve"> relative to a subject, but in fact any particular instance of </w:t>
      </w:r>
      <w:r w:rsidR="007E45DF" w:rsidRPr="00147BD5">
        <w:rPr>
          <w:rFonts w:ascii="Cambria" w:eastAsia="Garamond" w:hAnsi="Cambria" w:cs="Cambria"/>
        </w:rPr>
        <w:t>⌜</w:t>
      </w:r>
      <w:r w:rsidR="007E45DF" w:rsidRPr="00147BD5">
        <w:rPr>
          <w:rFonts w:ascii="Garamond" w:eastAsia="Garamond" w:hAnsi="Garamond" w:cs="Garamond"/>
        </w:rPr>
        <w:t xml:space="preserve">x </w:t>
      </w:r>
      <w:r w:rsidR="007E45DF" w:rsidRPr="00147BD5">
        <w:rPr>
          <w:rFonts w:ascii="Garamond" w:eastAsia="Garamond" w:hAnsi="Garamond" w:cs="Garamond"/>
          <w:i/>
        </w:rPr>
        <w:t>because</w:t>
      </w:r>
      <w:r w:rsidR="007E45DF" w:rsidRPr="00147BD5">
        <w:rPr>
          <w:rFonts w:ascii="Garamond" w:eastAsia="Garamond" w:hAnsi="Garamond" w:cs="Garamond"/>
        </w:rPr>
        <w:t xml:space="preserve"> y</w:t>
      </w:r>
      <w:r w:rsidR="007E45DF" w:rsidRPr="00147BD5">
        <w:rPr>
          <w:rFonts w:ascii="Cambria" w:eastAsia="Garamond" w:hAnsi="Cambria" w:cs="Cambria"/>
        </w:rPr>
        <w:t>⌝</w:t>
      </w:r>
      <w:r w:rsidR="007E45DF">
        <w:rPr>
          <w:rFonts w:ascii="Garamond" w:eastAsia="Garamond" w:hAnsi="Garamond" w:cs="Menlo Regular"/>
        </w:rPr>
        <w:t xml:space="preserve"> is always true</w:t>
      </w:r>
      <w:r w:rsidR="001B7924">
        <w:rPr>
          <w:rFonts w:ascii="Garamond" w:eastAsia="Garamond" w:hAnsi="Garamond" w:cs="Menlo Regular"/>
        </w:rPr>
        <w:t>, or false,</w:t>
      </w:r>
      <w:r w:rsidR="007E45DF">
        <w:rPr>
          <w:rFonts w:ascii="Garamond" w:eastAsia="Garamond" w:hAnsi="Garamond" w:cs="Menlo Regular"/>
        </w:rPr>
        <w:t xml:space="preserve"> relative to all subjects. </w:t>
      </w:r>
    </w:p>
    <w:p w14:paraId="561E3FA3" w14:textId="40F23115" w:rsidR="00685218" w:rsidRDefault="000C5C9C" w:rsidP="00147BD5">
      <w:pPr>
        <w:spacing w:line="360" w:lineRule="auto"/>
        <w:jc w:val="both"/>
        <w:rPr>
          <w:rFonts w:ascii="Garamond" w:eastAsia="Garamond" w:hAnsi="Garamond" w:cs="Menlo Regular"/>
        </w:rPr>
      </w:pPr>
      <w:r>
        <w:rPr>
          <w:rFonts w:ascii="Garamond" w:eastAsia="Garamond" w:hAnsi="Garamond" w:cs="Menlo Regular"/>
        </w:rPr>
        <w:t xml:space="preserve">Given, however, that the agent-relativity and </w:t>
      </w:r>
      <w:r w:rsidR="0002708E">
        <w:rPr>
          <w:rFonts w:ascii="Garamond" w:eastAsia="Garamond" w:hAnsi="Garamond" w:cs="Menlo Regular"/>
        </w:rPr>
        <w:t>context sensitivity</w:t>
      </w:r>
      <w:r>
        <w:rPr>
          <w:rFonts w:ascii="Garamond" w:eastAsia="Garamond" w:hAnsi="Garamond" w:cs="Menlo Regular"/>
        </w:rPr>
        <w:t xml:space="preserve"> of metaphysical explanation is motivated by the idea that </w:t>
      </w:r>
      <w:r w:rsidR="002D62A8">
        <w:rPr>
          <w:rFonts w:ascii="Garamond" w:eastAsia="Garamond" w:hAnsi="Garamond" w:cs="Menlo Regular"/>
        </w:rPr>
        <w:t xml:space="preserve">people will judge that some instances of </w:t>
      </w:r>
      <w:r w:rsidR="002D62A8" w:rsidRPr="00147BD5">
        <w:rPr>
          <w:rFonts w:ascii="Cambria" w:eastAsia="Garamond" w:hAnsi="Cambria" w:cs="Cambria"/>
        </w:rPr>
        <w:t>⌜</w:t>
      </w:r>
      <w:r w:rsidR="002D62A8" w:rsidRPr="00147BD5">
        <w:rPr>
          <w:rFonts w:ascii="Garamond" w:eastAsia="Garamond" w:hAnsi="Garamond" w:cs="Garamond"/>
        </w:rPr>
        <w:t xml:space="preserve">x </w:t>
      </w:r>
      <w:r w:rsidR="002D62A8" w:rsidRPr="00147BD5">
        <w:rPr>
          <w:rFonts w:ascii="Garamond" w:eastAsia="Garamond" w:hAnsi="Garamond" w:cs="Garamond"/>
          <w:i/>
        </w:rPr>
        <w:t>because</w:t>
      </w:r>
      <w:r w:rsidR="002D62A8" w:rsidRPr="00147BD5">
        <w:rPr>
          <w:rFonts w:ascii="Garamond" w:eastAsia="Garamond" w:hAnsi="Garamond" w:cs="Garamond"/>
        </w:rPr>
        <w:t xml:space="preserve"> y</w:t>
      </w:r>
      <w:r w:rsidR="002D62A8" w:rsidRPr="00147BD5">
        <w:rPr>
          <w:rFonts w:ascii="Cambria" w:eastAsia="Garamond" w:hAnsi="Cambria" w:cs="Cambria"/>
        </w:rPr>
        <w:t>⌝</w:t>
      </w:r>
      <w:r w:rsidR="002D62A8">
        <w:rPr>
          <w:rFonts w:ascii="Garamond" w:eastAsia="Garamond" w:hAnsi="Garamond" w:cs="Menlo Regular"/>
        </w:rPr>
        <w:t xml:space="preserve"> are metaphysical explanations relative to subjects</w:t>
      </w:r>
      <w:r w:rsidR="003755CF">
        <w:rPr>
          <w:rFonts w:ascii="Garamond" w:eastAsia="Garamond" w:hAnsi="Garamond" w:cs="Menlo Regular"/>
        </w:rPr>
        <w:t xml:space="preserve"> in certain contexts that have certain properties,</w:t>
      </w:r>
      <w:r w:rsidR="00C55C11">
        <w:rPr>
          <w:rFonts w:ascii="Garamond" w:eastAsia="Garamond" w:hAnsi="Garamond" w:cs="Menlo Regular"/>
        </w:rPr>
        <w:t xml:space="preserve"> </w:t>
      </w:r>
      <w:r w:rsidR="002D62A8">
        <w:rPr>
          <w:rFonts w:ascii="Garamond" w:eastAsia="Garamond" w:hAnsi="Garamond" w:cs="Menlo Regular"/>
        </w:rPr>
        <w:t xml:space="preserve">and not </w:t>
      </w:r>
      <w:r w:rsidR="00493777">
        <w:rPr>
          <w:rFonts w:ascii="Garamond" w:eastAsia="Garamond" w:hAnsi="Garamond" w:cs="Menlo Regular"/>
        </w:rPr>
        <w:t xml:space="preserve">relative to other subjects </w:t>
      </w:r>
      <w:r w:rsidR="003755CF">
        <w:rPr>
          <w:rFonts w:ascii="Garamond" w:eastAsia="Garamond" w:hAnsi="Garamond" w:cs="Menlo Regular"/>
        </w:rPr>
        <w:t xml:space="preserve">at other contexts which lack those properties, </w:t>
      </w:r>
      <w:r w:rsidR="002D62A8">
        <w:rPr>
          <w:rFonts w:ascii="Garamond" w:eastAsia="Garamond" w:hAnsi="Garamond" w:cs="Menlo Regular"/>
        </w:rPr>
        <w:lastRenderedPageBreak/>
        <w:t xml:space="preserve">in what follows we will take certain judgement patterns </w:t>
      </w:r>
      <w:r w:rsidR="00DF3F03">
        <w:rPr>
          <w:rFonts w:ascii="Garamond" w:eastAsia="Garamond" w:hAnsi="Garamond" w:cs="Menlo Regular"/>
        </w:rPr>
        <w:t>to</w:t>
      </w:r>
      <w:r w:rsidR="002D62A8">
        <w:rPr>
          <w:rFonts w:ascii="Garamond" w:eastAsia="Garamond" w:hAnsi="Garamond" w:cs="Menlo Regular"/>
        </w:rPr>
        <w:t xml:space="preserve"> be evidence </w:t>
      </w:r>
      <w:r w:rsidR="00DF3F03">
        <w:rPr>
          <w:rFonts w:ascii="Garamond" w:eastAsia="Garamond" w:hAnsi="Garamond" w:cs="Menlo Regular"/>
        </w:rPr>
        <w:t xml:space="preserve">both that our judgements are </w:t>
      </w:r>
      <w:r w:rsidR="00436CC4">
        <w:rPr>
          <w:rFonts w:ascii="Garamond" w:eastAsia="Garamond" w:hAnsi="Garamond" w:cs="Menlo Regular"/>
        </w:rPr>
        <w:t>context sensitive</w:t>
      </w:r>
      <w:r w:rsidR="00DF3F03">
        <w:rPr>
          <w:rFonts w:ascii="Garamond" w:eastAsia="Garamond" w:hAnsi="Garamond" w:cs="Menlo Regular"/>
        </w:rPr>
        <w:t xml:space="preserve"> and that they are agent-relative. </w:t>
      </w:r>
    </w:p>
    <w:p w14:paraId="284EDAC6" w14:textId="568C457D" w:rsidR="00D95C1A" w:rsidRPr="0061647F" w:rsidRDefault="00DF3F03" w:rsidP="00147BD5">
      <w:pPr>
        <w:spacing w:line="360" w:lineRule="auto"/>
        <w:jc w:val="both"/>
        <w:rPr>
          <w:rFonts w:ascii="Garamond" w:eastAsia="Garamond" w:hAnsi="Garamond" w:cs="Menlo Regular"/>
        </w:rPr>
      </w:pPr>
      <w:r>
        <w:rPr>
          <w:rFonts w:ascii="Garamond" w:eastAsia="Garamond" w:hAnsi="Garamond" w:cs="Menlo Regular"/>
        </w:rPr>
        <w:t xml:space="preserve">In particular, </w:t>
      </w:r>
      <w:r w:rsidR="00D95C1A">
        <w:rPr>
          <w:rFonts w:ascii="Garamond" w:eastAsia="Garamond" w:hAnsi="Garamond" w:cs="Menlo Regular"/>
        </w:rPr>
        <w:t xml:space="preserve">we will </w:t>
      </w:r>
      <w:r w:rsidR="001E35DF">
        <w:rPr>
          <w:rFonts w:ascii="Garamond" w:eastAsia="Garamond" w:hAnsi="Garamond" w:cs="Menlo Regular"/>
        </w:rPr>
        <w:t>suppose</w:t>
      </w:r>
      <w:r w:rsidR="00D95C1A">
        <w:rPr>
          <w:rFonts w:ascii="Garamond" w:eastAsia="Garamond" w:hAnsi="Garamond" w:cs="Menlo Regular"/>
        </w:rPr>
        <w:t xml:space="preserve"> </w:t>
      </w:r>
      <w:r w:rsidR="00474BC1">
        <w:rPr>
          <w:rFonts w:ascii="Garamond" w:eastAsia="Garamond" w:hAnsi="Garamond" w:cs="Menlo Regular"/>
        </w:rPr>
        <w:t>there to be evidence that</w:t>
      </w:r>
      <w:r w:rsidR="00D95C1A">
        <w:rPr>
          <w:rFonts w:ascii="Garamond" w:eastAsia="Garamond" w:hAnsi="Garamond" w:cs="Menlo Regular"/>
        </w:rPr>
        <w:t xml:space="preserve"> people’s </w:t>
      </w:r>
      <w:r w:rsidR="00D95C1A" w:rsidRPr="00672BB8">
        <w:rPr>
          <w:rFonts w:ascii="Garamond" w:eastAsia="Garamond" w:hAnsi="Garamond" w:cs="Menlo Regular"/>
        </w:rPr>
        <w:t>ju</w:t>
      </w:r>
      <w:r w:rsidR="00D95C1A" w:rsidRPr="00232282">
        <w:rPr>
          <w:rFonts w:ascii="Garamond" w:eastAsia="Garamond" w:hAnsi="Garamond" w:cs="Menlo Regular"/>
        </w:rPr>
        <w:t xml:space="preserve">dgements are </w:t>
      </w:r>
      <w:r w:rsidR="00474BC1">
        <w:rPr>
          <w:rFonts w:ascii="Garamond" w:eastAsia="Garamond" w:hAnsi="Garamond" w:cs="Menlo Regular"/>
        </w:rPr>
        <w:t xml:space="preserve">both </w:t>
      </w:r>
      <w:r w:rsidR="00924F7D">
        <w:rPr>
          <w:rFonts w:ascii="Garamond" w:eastAsia="Garamond" w:hAnsi="Garamond" w:cs="Menlo Regular"/>
        </w:rPr>
        <w:t>context sensitive</w:t>
      </w:r>
      <w:r w:rsidR="00474BC1">
        <w:rPr>
          <w:rFonts w:ascii="Garamond" w:eastAsia="Garamond" w:hAnsi="Garamond" w:cs="Menlo Regular"/>
        </w:rPr>
        <w:t xml:space="preserve"> and agent-relative</w:t>
      </w:r>
      <w:r w:rsidR="00685218">
        <w:rPr>
          <w:rFonts w:ascii="Garamond" w:eastAsia="Garamond" w:hAnsi="Garamond" w:cs="Menlo Regular"/>
        </w:rPr>
        <w:t>,</w:t>
      </w:r>
      <w:r w:rsidR="00474BC1">
        <w:rPr>
          <w:rFonts w:ascii="Garamond" w:eastAsia="Garamond" w:hAnsi="Garamond" w:cs="Menlo Regular"/>
        </w:rPr>
        <w:t xml:space="preserve"> if </w:t>
      </w:r>
      <w:r w:rsidR="00D95C1A" w:rsidRPr="00232282">
        <w:rPr>
          <w:rFonts w:ascii="Garamond" w:eastAsia="Garamond" w:hAnsi="Garamond" w:cs="Menlo Regular"/>
        </w:rPr>
        <w:t xml:space="preserve">there are assertions of </w:t>
      </w:r>
      <w:r w:rsidR="00D95C1A" w:rsidRPr="00CC3369">
        <w:rPr>
          <w:rFonts w:ascii="Cambria" w:eastAsia="Garamond" w:hAnsi="Cambria" w:cs="Cambria"/>
        </w:rPr>
        <w:t>⌜</w:t>
      </w:r>
      <w:r w:rsidR="00D95C1A" w:rsidRPr="00232282">
        <w:rPr>
          <w:rFonts w:ascii="Garamond" w:eastAsia="Garamond" w:hAnsi="Garamond" w:cs="Garamond"/>
        </w:rPr>
        <w:t xml:space="preserve">x </w:t>
      </w:r>
      <w:r w:rsidR="00D95C1A" w:rsidRPr="00232282">
        <w:rPr>
          <w:rFonts w:ascii="Garamond" w:eastAsia="Garamond" w:hAnsi="Garamond" w:cs="Garamond"/>
          <w:i/>
        </w:rPr>
        <w:t>because</w:t>
      </w:r>
      <w:r w:rsidR="00D95C1A" w:rsidRPr="00232282">
        <w:rPr>
          <w:rFonts w:ascii="Garamond" w:eastAsia="Garamond" w:hAnsi="Garamond" w:cs="Garamond"/>
        </w:rPr>
        <w:t xml:space="preserve"> y</w:t>
      </w:r>
      <w:r w:rsidR="00D95C1A" w:rsidRPr="00CC3369">
        <w:rPr>
          <w:rFonts w:ascii="Cambria" w:eastAsia="Garamond" w:hAnsi="Cambria" w:cs="Cambria"/>
        </w:rPr>
        <w:t>⌝</w:t>
      </w:r>
      <w:r w:rsidR="00D95C1A" w:rsidRPr="00CC3369">
        <w:rPr>
          <w:rFonts w:ascii="Garamond" w:eastAsia="Garamond" w:hAnsi="Garamond" w:cs="Menlo Regular"/>
        </w:rPr>
        <w:t xml:space="preserve">, </w:t>
      </w:r>
      <w:r w:rsidR="00850841">
        <w:rPr>
          <w:rFonts w:ascii="Garamond" w:eastAsia="Garamond" w:hAnsi="Garamond" w:cs="Menlo Regular"/>
        </w:rPr>
        <w:t>each</w:t>
      </w:r>
      <w:r w:rsidR="00D95C1A" w:rsidRPr="00CC3369">
        <w:rPr>
          <w:rFonts w:ascii="Garamond" w:eastAsia="Garamond" w:hAnsi="Garamond" w:cs="Menlo Regular"/>
        </w:rPr>
        <w:t xml:space="preserve"> of which express the </w:t>
      </w:r>
      <w:r w:rsidR="00D95C1A" w:rsidRPr="00CC3369">
        <w:rPr>
          <w:rFonts w:ascii="Garamond" w:eastAsia="Garamond" w:hAnsi="Garamond" w:cs="Menlo Regular"/>
          <w:i/>
        </w:rPr>
        <w:t>same</w:t>
      </w:r>
      <w:r w:rsidR="00D95C1A" w:rsidRPr="00CC3369">
        <w:rPr>
          <w:rFonts w:ascii="Garamond" w:eastAsia="Garamond" w:hAnsi="Garamond" w:cs="Menlo Regular"/>
        </w:rPr>
        <w:t xml:space="preserve"> proposition, such that (</w:t>
      </w:r>
      <w:proofErr w:type="spellStart"/>
      <w:r w:rsidR="00D95C1A" w:rsidRPr="00CC3369">
        <w:rPr>
          <w:rFonts w:ascii="Garamond" w:eastAsia="Garamond" w:hAnsi="Garamond" w:cs="Menlo Regular"/>
        </w:rPr>
        <w:t>i</w:t>
      </w:r>
      <w:proofErr w:type="spellEnd"/>
      <w:r w:rsidR="00D95C1A" w:rsidRPr="00CC3369">
        <w:rPr>
          <w:rFonts w:ascii="Garamond" w:eastAsia="Garamond" w:hAnsi="Garamond" w:cs="Menlo Regular"/>
        </w:rPr>
        <w:t xml:space="preserve">) relative to subjects </w:t>
      </w:r>
      <w:r w:rsidR="00021BFC">
        <w:rPr>
          <w:rFonts w:ascii="Garamond" w:eastAsia="Garamond" w:hAnsi="Garamond" w:cs="Menlo Regular"/>
        </w:rPr>
        <w:t xml:space="preserve">at certain contexts, </w:t>
      </w:r>
      <w:r w:rsidR="00003D35">
        <w:rPr>
          <w:rFonts w:ascii="Garamond" w:eastAsia="Garamond" w:hAnsi="Garamond" w:cs="Menlo Regular"/>
        </w:rPr>
        <w:t>some of these</w:t>
      </w:r>
      <w:r w:rsidR="00D95C1A" w:rsidRPr="00CC3369">
        <w:rPr>
          <w:rFonts w:ascii="Garamond" w:eastAsia="Garamond" w:hAnsi="Garamond" w:cs="Menlo Regular"/>
        </w:rPr>
        <w:t xml:space="preserve"> assertions are judged to be true, and relative to subjects </w:t>
      </w:r>
      <w:r w:rsidR="00D73432">
        <w:rPr>
          <w:rFonts w:ascii="Garamond" w:eastAsia="Garamond" w:hAnsi="Garamond" w:cs="Menlo Regular"/>
        </w:rPr>
        <w:t xml:space="preserve">at </w:t>
      </w:r>
      <w:r w:rsidR="00534243">
        <w:rPr>
          <w:rFonts w:ascii="Garamond" w:eastAsia="Garamond" w:hAnsi="Garamond" w:cs="Menlo Regular"/>
        </w:rPr>
        <w:t>different</w:t>
      </w:r>
      <w:r w:rsidR="00D73432">
        <w:rPr>
          <w:rFonts w:ascii="Garamond" w:eastAsia="Garamond" w:hAnsi="Garamond" w:cs="Menlo Regular"/>
        </w:rPr>
        <w:t xml:space="preserve"> contexts, </w:t>
      </w:r>
      <w:r w:rsidR="00003D35">
        <w:rPr>
          <w:rFonts w:ascii="Garamond" w:eastAsia="Garamond" w:hAnsi="Garamond" w:cs="Menlo Regular"/>
        </w:rPr>
        <w:t>some of these assertions</w:t>
      </w:r>
      <w:r w:rsidR="00D95C1A" w:rsidRPr="00CC3369">
        <w:rPr>
          <w:rFonts w:ascii="Garamond" w:eastAsia="Garamond" w:hAnsi="Garamond" w:cs="Menlo Regular"/>
        </w:rPr>
        <w:t xml:space="preserve"> are judged to be false </w:t>
      </w:r>
      <w:r w:rsidR="00D95C1A" w:rsidRPr="005A192B">
        <w:rPr>
          <w:rFonts w:ascii="Garamond" w:eastAsia="Garamond" w:hAnsi="Garamond" w:cs="Menlo Regular"/>
          <w:i/>
        </w:rPr>
        <w:t>or</w:t>
      </w:r>
      <w:r w:rsidR="00D95C1A" w:rsidRPr="00CC3369">
        <w:rPr>
          <w:rFonts w:ascii="Garamond" w:eastAsia="Garamond" w:hAnsi="Garamond" w:cs="Menlo Regular"/>
        </w:rPr>
        <w:t xml:space="preserve"> (ii) relative to subjects </w:t>
      </w:r>
      <w:r w:rsidR="00003D35">
        <w:rPr>
          <w:rFonts w:ascii="Garamond" w:eastAsia="Garamond" w:hAnsi="Garamond" w:cs="Menlo Regular"/>
        </w:rPr>
        <w:t xml:space="preserve">at certain contexts, </w:t>
      </w:r>
      <w:r w:rsidR="00D95C1A" w:rsidRPr="00CC3369">
        <w:rPr>
          <w:rFonts w:ascii="Garamond" w:eastAsia="Garamond" w:hAnsi="Garamond" w:cs="Menlo Regular"/>
        </w:rPr>
        <w:t xml:space="preserve">some of those assertions are judged to be </w:t>
      </w:r>
      <w:r w:rsidR="00D95C1A">
        <w:rPr>
          <w:rFonts w:ascii="Garamond" w:eastAsia="Garamond" w:hAnsi="Garamond" w:cs="Menlo Regular"/>
        </w:rPr>
        <w:t>metaphysical</w:t>
      </w:r>
      <w:r w:rsidR="00D95C1A" w:rsidRPr="00CC3369">
        <w:rPr>
          <w:rFonts w:ascii="Garamond" w:eastAsia="Garamond" w:hAnsi="Garamond" w:cs="Menlo Regular"/>
        </w:rPr>
        <w:t xml:space="preserve"> </w:t>
      </w:r>
      <w:r w:rsidR="00D95C1A">
        <w:rPr>
          <w:rFonts w:ascii="Garamond" w:eastAsia="Garamond" w:hAnsi="Garamond" w:cs="Menlo Regular"/>
        </w:rPr>
        <w:t>explanations</w:t>
      </w:r>
      <w:r w:rsidR="00D95C1A" w:rsidRPr="00CC3369">
        <w:rPr>
          <w:rFonts w:ascii="Garamond" w:eastAsia="Garamond" w:hAnsi="Garamond" w:cs="Menlo Regular"/>
        </w:rPr>
        <w:t xml:space="preserve">, </w:t>
      </w:r>
      <w:r w:rsidR="00D95C1A">
        <w:rPr>
          <w:rFonts w:ascii="Garamond" w:eastAsia="Garamond" w:hAnsi="Garamond" w:cs="Menlo Regular"/>
        </w:rPr>
        <w:t>and</w:t>
      </w:r>
      <w:r w:rsidR="00D95C1A" w:rsidRPr="00CC3369">
        <w:rPr>
          <w:rFonts w:ascii="Garamond" w:eastAsia="Garamond" w:hAnsi="Garamond" w:cs="Menlo Regular"/>
        </w:rPr>
        <w:t xml:space="preserve"> relative to subjects </w:t>
      </w:r>
      <w:r w:rsidR="00534243">
        <w:rPr>
          <w:rFonts w:ascii="Garamond" w:eastAsia="Garamond" w:hAnsi="Garamond" w:cs="Menlo Regular"/>
        </w:rPr>
        <w:t>at different contexts,</w:t>
      </w:r>
      <w:r w:rsidR="00D95C1A" w:rsidRPr="00CC3369">
        <w:rPr>
          <w:rFonts w:ascii="Garamond" w:eastAsia="Garamond" w:hAnsi="Garamond" w:cs="Menlo Regular"/>
        </w:rPr>
        <w:t xml:space="preserve"> some of those assertions are judged to not be metaphysical </w:t>
      </w:r>
      <w:r w:rsidR="00D95C1A">
        <w:rPr>
          <w:rFonts w:ascii="Garamond" w:eastAsia="Garamond" w:hAnsi="Garamond" w:cs="Menlo Regular"/>
        </w:rPr>
        <w:t>explanations</w:t>
      </w:r>
      <w:r w:rsidR="00D95C1A" w:rsidRPr="00CC3369">
        <w:rPr>
          <w:rFonts w:ascii="Garamond" w:eastAsia="Garamond" w:hAnsi="Garamond" w:cs="Menlo Regular"/>
        </w:rPr>
        <w:t xml:space="preserve">. </w:t>
      </w:r>
      <w:r w:rsidR="00685218">
        <w:rPr>
          <w:rFonts w:ascii="Garamond" w:eastAsia="Garamond" w:hAnsi="Garamond" w:cs="Menlo Regular"/>
        </w:rPr>
        <w:t xml:space="preserve">Importantly, then, failing to find that </w:t>
      </w:r>
      <w:r w:rsidR="00E811B6">
        <w:rPr>
          <w:rFonts w:ascii="Garamond" w:eastAsia="Garamond" w:hAnsi="Garamond" w:cs="Menlo Regular"/>
        </w:rPr>
        <w:t xml:space="preserve">pattern of judgements does not </w:t>
      </w:r>
      <w:r w:rsidR="00685218">
        <w:rPr>
          <w:rFonts w:ascii="Garamond" w:eastAsia="Garamond" w:hAnsi="Garamond" w:cs="Menlo Regular"/>
        </w:rPr>
        <w:t xml:space="preserve">show that people’s judgements are neither </w:t>
      </w:r>
      <w:r w:rsidR="00534243">
        <w:rPr>
          <w:rFonts w:ascii="Garamond" w:eastAsia="Garamond" w:hAnsi="Garamond" w:cs="Menlo Regular"/>
        </w:rPr>
        <w:t>context sensitive</w:t>
      </w:r>
      <w:r w:rsidR="00685218">
        <w:rPr>
          <w:rFonts w:ascii="Garamond" w:eastAsia="Garamond" w:hAnsi="Garamond" w:cs="Menlo Regular"/>
        </w:rPr>
        <w:t xml:space="preserve"> nor agent-relative, though it does show that they are not </w:t>
      </w:r>
      <w:r w:rsidR="00317858">
        <w:rPr>
          <w:rFonts w:ascii="Garamond" w:eastAsia="Garamond" w:hAnsi="Garamond" w:cs="Menlo Regular"/>
        </w:rPr>
        <w:t>context sensitive</w:t>
      </w:r>
      <w:r w:rsidR="00685218">
        <w:rPr>
          <w:rFonts w:ascii="Garamond" w:eastAsia="Garamond" w:hAnsi="Garamond" w:cs="Menlo Regular"/>
        </w:rPr>
        <w:t xml:space="preserve"> or agent-relative in the sorts of ways that </w:t>
      </w:r>
      <w:r w:rsidR="00724741">
        <w:rPr>
          <w:rFonts w:ascii="Garamond" w:eastAsia="Garamond" w:hAnsi="Garamond" w:cs="Menlo Regular"/>
        </w:rPr>
        <w:t xml:space="preserve">some </w:t>
      </w:r>
      <w:r w:rsidR="00685218">
        <w:rPr>
          <w:rFonts w:ascii="Garamond" w:eastAsia="Garamond" w:hAnsi="Garamond" w:cs="Menlo Regular"/>
        </w:rPr>
        <w:t>people have supposed them to be.</w:t>
      </w:r>
    </w:p>
    <w:p w14:paraId="7A30276E" w14:textId="47D99F4A" w:rsidR="003663E9" w:rsidRPr="00F74296" w:rsidRDefault="00CC0234" w:rsidP="00586167">
      <w:pPr>
        <w:spacing w:line="360" w:lineRule="auto"/>
        <w:jc w:val="both"/>
        <w:rPr>
          <w:rFonts w:ascii="Cambria Math" w:eastAsia="Garamond" w:hAnsi="Cambria Math" w:cs="Cambria Math"/>
        </w:rPr>
      </w:pPr>
      <w:r>
        <w:rPr>
          <w:rFonts w:ascii="Garamond" w:eastAsia="Garamond" w:hAnsi="Garamond" w:cs="Cambria"/>
        </w:rPr>
        <w:t xml:space="preserve">Notably, although there is quite a bit of empirical research on whether our judgements about causal explanations are </w:t>
      </w:r>
      <w:r w:rsidR="005125EB">
        <w:rPr>
          <w:rFonts w:ascii="Garamond" w:eastAsia="Garamond" w:hAnsi="Garamond" w:cs="Cambria"/>
        </w:rPr>
        <w:t xml:space="preserve">context sensitive </w:t>
      </w:r>
      <w:r>
        <w:rPr>
          <w:rFonts w:ascii="Garamond" w:eastAsia="Garamond" w:hAnsi="Garamond" w:cs="Cambria"/>
        </w:rPr>
        <w:t>or agent-relative, there is no such research on people’s judgements about metaphysical explanations. This paper aims to remedy this</w:t>
      </w:r>
      <w:r w:rsidR="00CD0956">
        <w:rPr>
          <w:rFonts w:ascii="Garamond" w:eastAsia="Garamond" w:hAnsi="Garamond" w:cs="Cambria"/>
        </w:rPr>
        <w:t xml:space="preserve">. To be clear, though, we don’t think that determining whether people’s judgments are </w:t>
      </w:r>
      <w:r w:rsidR="00C46B23">
        <w:rPr>
          <w:rFonts w:ascii="Garamond" w:eastAsia="Garamond" w:hAnsi="Garamond" w:cs="Cambria"/>
        </w:rPr>
        <w:t xml:space="preserve">context sensitive </w:t>
      </w:r>
      <w:r w:rsidR="00CD0956">
        <w:rPr>
          <w:rFonts w:ascii="Garamond" w:eastAsia="Garamond" w:hAnsi="Garamond" w:cs="Cambria"/>
        </w:rPr>
        <w:t>or agent-relative will</w:t>
      </w:r>
      <w:r w:rsidR="000F6E9F">
        <w:rPr>
          <w:rFonts w:ascii="Garamond" w:eastAsia="Garamond" w:hAnsi="Garamond" w:cs="Cambria"/>
        </w:rPr>
        <w:t xml:space="preserve"> </w:t>
      </w:r>
      <w:r w:rsidR="00CD0956">
        <w:rPr>
          <w:rFonts w:ascii="Garamond" w:eastAsia="Garamond" w:hAnsi="Garamond" w:cs="Cambria"/>
        </w:rPr>
        <w:t xml:space="preserve">settle whether extant accounts of metaphysical explanation are inadequate. That is because defenders of </w:t>
      </w:r>
      <w:r w:rsidR="004373CE">
        <w:rPr>
          <w:rFonts w:ascii="Garamond" w:eastAsia="Garamond" w:hAnsi="Garamond" w:cs="Cambria"/>
        </w:rPr>
        <w:t>such app</w:t>
      </w:r>
      <w:r w:rsidR="00AF5A2E">
        <w:rPr>
          <w:rFonts w:ascii="Garamond" w:eastAsia="Garamond" w:hAnsi="Garamond" w:cs="Cambria"/>
        </w:rPr>
        <w:t>roaches might be able to</w:t>
      </w:r>
      <w:r w:rsidR="004373CE">
        <w:rPr>
          <w:rFonts w:ascii="Garamond" w:eastAsia="Garamond" w:hAnsi="Garamond" w:cs="Cambria"/>
        </w:rPr>
        <w:t xml:space="preserve"> accommodate </w:t>
      </w:r>
      <w:r w:rsidR="00CD0956">
        <w:rPr>
          <w:rFonts w:ascii="Garamond" w:eastAsia="Garamond" w:hAnsi="Garamond" w:cs="Cambria"/>
        </w:rPr>
        <w:t xml:space="preserve">our judgements being both agent-relative and </w:t>
      </w:r>
      <w:r w:rsidR="00454AAA">
        <w:rPr>
          <w:rFonts w:ascii="Garamond" w:eastAsia="Garamond" w:hAnsi="Garamond" w:cs="Cambria"/>
        </w:rPr>
        <w:t>context sensitive</w:t>
      </w:r>
      <w:r w:rsidR="00CD0956">
        <w:rPr>
          <w:rFonts w:ascii="Garamond" w:eastAsia="Garamond" w:hAnsi="Garamond" w:cs="Cambria"/>
        </w:rPr>
        <w:t xml:space="preserve"> </w:t>
      </w:r>
      <w:r w:rsidR="00C14B3F">
        <w:rPr>
          <w:rFonts w:ascii="Garamond" w:eastAsia="Garamond" w:hAnsi="Garamond" w:cs="Cambria"/>
        </w:rPr>
        <w:t xml:space="preserve">by </w:t>
      </w:r>
      <w:r w:rsidR="00360203">
        <w:rPr>
          <w:rFonts w:ascii="Garamond" w:eastAsia="Garamond" w:hAnsi="Garamond" w:cs="Cambria"/>
        </w:rPr>
        <w:t xml:space="preserve">taking such judgements to be judgments about </w:t>
      </w:r>
      <w:r w:rsidR="00360203" w:rsidRPr="00246D3E">
        <w:rPr>
          <w:rFonts w:ascii="Garamond" w:eastAsia="Garamond" w:hAnsi="Garamond" w:cs="Cambria"/>
          <w:i/>
        </w:rPr>
        <w:t>acts</w:t>
      </w:r>
      <w:r w:rsidR="00360203">
        <w:rPr>
          <w:rFonts w:ascii="Garamond" w:eastAsia="Garamond" w:hAnsi="Garamond" w:cs="Cambria"/>
        </w:rPr>
        <w:t xml:space="preserve"> of metaphysical explanation rather than about metaphysical explanations themselves.</w:t>
      </w:r>
      <w:r w:rsidR="00246D3E">
        <w:rPr>
          <w:rFonts w:ascii="Garamond" w:eastAsia="Garamond" w:hAnsi="Garamond" w:cs="Cambria"/>
        </w:rPr>
        <w:t xml:space="preserve"> We take an act of metaphysical explanation to be a speech act that expresses a proposition of the form </w:t>
      </w:r>
      <w:r w:rsidR="00246D3E">
        <w:rPr>
          <w:rFonts w:ascii="Cambria Math" w:eastAsia="Garamond" w:hAnsi="Cambria Math" w:cs="Cambria Math"/>
        </w:rPr>
        <w:t>⌜</w:t>
      </w:r>
      <w:r w:rsidR="00246D3E">
        <w:rPr>
          <w:rFonts w:ascii="Garamond" w:eastAsia="Garamond" w:hAnsi="Garamond" w:cs="Garamond"/>
        </w:rPr>
        <w:t xml:space="preserve">x </w:t>
      </w:r>
      <w:r w:rsidR="00246D3E">
        <w:rPr>
          <w:rFonts w:ascii="Garamond" w:eastAsia="Garamond" w:hAnsi="Garamond" w:cs="Garamond"/>
          <w:i/>
        </w:rPr>
        <w:t>because</w:t>
      </w:r>
      <w:r w:rsidR="00246D3E">
        <w:rPr>
          <w:rFonts w:ascii="Garamond" w:eastAsia="Garamond" w:hAnsi="Garamond" w:cs="Garamond"/>
        </w:rPr>
        <w:t xml:space="preserve"> y</w:t>
      </w:r>
      <w:r w:rsidR="00246D3E">
        <w:rPr>
          <w:rFonts w:ascii="Cambria Math" w:eastAsia="Garamond" w:hAnsi="Cambria Math" w:cs="Cambria Math"/>
        </w:rPr>
        <w:t>⌝.</w:t>
      </w:r>
      <w:r w:rsidR="000F6E9F" w:rsidRPr="00F7593E">
        <w:rPr>
          <w:rStyle w:val="FootnoteReference"/>
          <w:rFonts w:ascii="Garamond" w:eastAsia="Garamond" w:hAnsi="Garamond" w:cs="Cambria Math"/>
        </w:rPr>
        <w:footnoteReference w:id="12"/>
      </w:r>
      <w:r w:rsidR="00246D3E" w:rsidRPr="00F7593E">
        <w:rPr>
          <w:rFonts w:ascii="Garamond" w:eastAsia="Garamond" w:hAnsi="Garamond" w:cs="Cambria Math"/>
        </w:rPr>
        <w:t xml:space="preserve"> </w:t>
      </w:r>
      <w:r w:rsidR="00D752D4" w:rsidRPr="009F1E32">
        <w:rPr>
          <w:rFonts w:ascii="Garamond" w:eastAsia="Garamond" w:hAnsi="Garamond" w:cs="Cambria Math"/>
        </w:rPr>
        <w:t xml:space="preserve">Then </w:t>
      </w:r>
      <w:r w:rsidR="00D752D4">
        <w:rPr>
          <w:rFonts w:ascii="Garamond" w:eastAsia="Garamond" w:hAnsi="Garamond" w:cs="Cambria Math"/>
        </w:rPr>
        <w:t xml:space="preserve">perhaps </w:t>
      </w:r>
      <w:r w:rsidR="00D752D4">
        <w:rPr>
          <w:rFonts w:ascii="Garamond" w:hAnsi="Garamond"/>
        </w:rPr>
        <w:t>particular speech acts, in context</w:t>
      </w:r>
      <w:r w:rsidR="00454AAA">
        <w:rPr>
          <w:rFonts w:ascii="Garamond" w:hAnsi="Garamond"/>
        </w:rPr>
        <w:t>s</w:t>
      </w:r>
      <w:r w:rsidR="00D752D4">
        <w:rPr>
          <w:rFonts w:ascii="Garamond" w:hAnsi="Garamond"/>
        </w:rPr>
        <w:t xml:space="preserve">, </w:t>
      </w:r>
      <w:r w:rsidR="00770DDE">
        <w:rPr>
          <w:rFonts w:ascii="Garamond" w:hAnsi="Garamond"/>
        </w:rPr>
        <w:t>that</w:t>
      </w:r>
      <w:r w:rsidR="00D752D4">
        <w:rPr>
          <w:rFonts w:ascii="Garamond" w:hAnsi="Garamond"/>
        </w:rPr>
        <w:t xml:space="preserve"> express such propositions count as acts of metaphysical explanation, or not, depending on </w:t>
      </w:r>
      <w:r w:rsidR="00454AAA">
        <w:rPr>
          <w:rFonts w:ascii="Garamond" w:hAnsi="Garamond"/>
        </w:rPr>
        <w:t xml:space="preserve">features of those contexts. </w:t>
      </w:r>
      <w:r w:rsidR="00246D3E" w:rsidRPr="00246D3E">
        <w:rPr>
          <w:rFonts w:ascii="Garamond" w:eastAsia="Garamond" w:hAnsi="Garamond" w:cs="Cambria Math"/>
        </w:rPr>
        <w:t xml:space="preserve">Then acts of metaphysical explanation </w:t>
      </w:r>
      <w:r w:rsidR="007F3CF5">
        <w:rPr>
          <w:rFonts w:ascii="Garamond" w:eastAsia="Garamond" w:hAnsi="Garamond" w:cs="Cambria Math"/>
        </w:rPr>
        <w:t>will be</w:t>
      </w:r>
      <w:r w:rsidR="00246D3E" w:rsidRPr="00246D3E">
        <w:rPr>
          <w:rFonts w:ascii="Garamond" w:eastAsia="Garamond" w:hAnsi="Garamond" w:cs="Cambria Math"/>
        </w:rPr>
        <w:t xml:space="preserve"> agent-relative and </w:t>
      </w:r>
      <w:r w:rsidR="00454AAA">
        <w:rPr>
          <w:rFonts w:ascii="Garamond" w:eastAsia="Garamond" w:hAnsi="Garamond" w:cs="Cambria Math"/>
        </w:rPr>
        <w:t>context sensitive</w:t>
      </w:r>
      <w:r w:rsidR="00246D3E" w:rsidRPr="00246D3E">
        <w:rPr>
          <w:rFonts w:ascii="Garamond" w:eastAsia="Garamond" w:hAnsi="Garamond" w:cs="Cambria Math"/>
        </w:rPr>
        <w:t xml:space="preserve">, </w:t>
      </w:r>
      <w:r w:rsidR="007F3CF5">
        <w:rPr>
          <w:rFonts w:ascii="Garamond" w:eastAsia="Garamond" w:hAnsi="Garamond" w:cs="Cambria Math"/>
        </w:rPr>
        <w:t xml:space="preserve">but </w:t>
      </w:r>
      <w:r w:rsidR="00246D3E" w:rsidRPr="00246D3E">
        <w:rPr>
          <w:rFonts w:ascii="Garamond" w:eastAsia="Garamond" w:hAnsi="Garamond" w:cs="Cambria Math"/>
        </w:rPr>
        <w:t xml:space="preserve">it might still be that </w:t>
      </w:r>
      <w:r w:rsidR="004373CE" w:rsidRPr="00246D3E">
        <w:rPr>
          <w:rFonts w:ascii="Garamond" w:eastAsia="Garamond" w:hAnsi="Garamond" w:cs="Cambria"/>
        </w:rPr>
        <w:t>metaphysical</w:t>
      </w:r>
      <w:r w:rsidR="004373CE">
        <w:rPr>
          <w:rFonts w:ascii="Garamond" w:eastAsia="Garamond" w:hAnsi="Garamond" w:cs="Cambria"/>
        </w:rPr>
        <w:t xml:space="preserve"> explanations themselves</w:t>
      </w:r>
      <w:r w:rsidR="002307E1">
        <w:rPr>
          <w:rFonts w:ascii="Garamond" w:eastAsia="Garamond" w:hAnsi="Garamond" w:cs="Cambria"/>
        </w:rPr>
        <w:t xml:space="preserve"> are </w:t>
      </w:r>
      <w:r w:rsidR="004373CE">
        <w:rPr>
          <w:rFonts w:ascii="Garamond" w:eastAsia="Garamond" w:hAnsi="Garamond" w:cs="Cambria"/>
        </w:rPr>
        <w:t xml:space="preserve">agent-neural </w:t>
      </w:r>
      <w:r w:rsidR="002307E1">
        <w:rPr>
          <w:rFonts w:ascii="Garamond" w:eastAsia="Garamond" w:hAnsi="Garamond" w:cs="Cambria"/>
        </w:rPr>
        <w:t>and</w:t>
      </w:r>
      <w:r w:rsidR="004373CE">
        <w:rPr>
          <w:rFonts w:ascii="Garamond" w:eastAsia="Garamond" w:hAnsi="Garamond" w:cs="Cambria"/>
        </w:rPr>
        <w:t xml:space="preserve"> </w:t>
      </w:r>
      <w:r w:rsidR="00454AAA">
        <w:rPr>
          <w:rFonts w:ascii="Garamond" w:eastAsia="Garamond" w:hAnsi="Garamond" w:cs="Cambria"/>
        </w:rPr>
        <w:t>context insensitive</w:t>
      </w:r>
      <w:r w:rsidR="008B2C64" w:rsidRPr="008B2C64">
        <w:rPr>
          <w:rFonts w:ascii="Garamond" w:eastAsia="Garamond" w:hAnsi="Garamond" w:cs="Cambria Math"/>
        </w:rPr>
        <w:t xml:space="preserve">, because </w:t>
      </w:r>
      <w:r w:rsidR="004F7583" w:rsidRPr="008B2C64">
        <w:rPr>
          <w:rFonts w:ascii="Garamond" w:eastAsia="Garamond" w:hAnsi="Garamond" w:cs="Cambria Math"/>
        </w:rPr>
        <w:t>a</w:t>
      </w:r>
      <w:r w:rsidR="004F7583">
        <w:rPr>
          <w:rFonts w:ascii="Cambria Math" w:eastAsia="Garamond" w:hAnsi="Cambria Math" w:cs="Cambria Math"/>
        </w:rPr>
        <w:t xml:space="preserve"> </w:t>
      </w:r>
      <w:r w:rsidR="00C93E6A">
        <w:rPr>
          <w:rFonts w:ascii="Garamond" w:hAnsi="Garamond"/>
        </w:rPr>
        <w:t xml:space="preserve">proposition expressed by </w:t>
      </w:r>
      <w:r w:rsidR="00271BF5">
        <w:rPr>
          <w:rFonts w:ascii="Garamond" w:hAnsi="Garamond"/>
        </w:rPr>
        <w:t>any such</w:t>
      </w:r>
      <w:r w:rsidR="00C93E6A">
        <w:rPr>
          <w:rFonts w:ascii="Garamond" w:hAnsi="Garamond"/>
        </w:rPr>
        <w:t xml:space="preserve"> speech act </w:t>
      </w:r>
      <w:r w:rsidR="00D32156">
        <w:rPr>
          <w:rFonts w:ascii="Garamond" w:hAnsi="Garamond"/>
        </w:rPr>
        <w:t>expresses</w:t>
      </w:r>
      <w:r w:rsidR="00C93E6A">
        <w:rPr>
          <w:rFonts w:ascii="Garamond" w:hAnsi="Garamond"/>
        </w:rPr>
        <w:t xml:space="preserve"> a metaphysical explanation</w:t>
      </w:r>
      <w:r w:rsidR="00D32156">
        <w:rPr>
          <w:rFonts w:ascii="Garamond" w:hAnsi="Garamond"/>
        </w:rPr>
        <w:t xml:space="preserve"> (if the proposition is true)</w:t>
      </w:r>
      <w:r w:rsidR="00C93E6A">
        <w:rPr>
          <w:rFonts w:ascii="Garamond" w:hAnsi="Garamond"/>
        </w:rPr>
        <w:t xml:space="preserve"> regardless of whether the speech act </w:t>
      </w:r>
      <w:r w:rsidR="004D43D9">
        <w:rPr>
          <w:rFonts w:ascii="Garamond" w:hAnsi="Garamond"/>
        </w:rPr>
        <w:t xml:space="preserve">is </w:t>
      </w:r>
      <w:r w:rsidR="00C93E6A">
        <w:rPr>
          <w:rFonts w:ascii="Garamond" w:hAnsi="Garamond"/>
        </w:rPr>
        <w:t>an act of explanation.</w:t>
      </w:r>
    </w:p>
    <w:p w14:paraId="448D1D37" w14:textId="0F824956" w:rsidR="00F678D5" w:rsidRDefault="00586167" w:rsidP="00586167">
      <w:pPr>
        <w:spacing w:line="360" w:lineRule="auto"/>
        <w:jc w:val="both"/>
        <w:rPr>
          <w:rFonts w:ascii="Garamond" w:hAnsi="Garamond"/>
        </w:rPr>
      </w:pPr>
      <w:r>
        <w:rPr>
          <w:rFonts w:ascii="Garamond" w:hAnsi="Garamond"/>
        </w:rPr>
        <w:t xml:space="preserve">This </w:t>
      </w:r>
      <w:r w:rsidR="008F5F8F">
        <w:rPr>
          <w:rFonts w:ascii="Garamond" w:hAnsi="Garamond"/>
        </w:rPr>
        <w:t>is not to say that there are no</w:t>
      </w:r>
      <w:r>
        <w:rPr>
          <w:rFonts w:ascii="Garamond" w:hAnsi="Garamond"/>
        </w:rPr>
        <w:t xml:space="preserve"> discove</w:t>
      </w:r>
      <w:r w:rsidR="0029375E">
        <w:rPr>
          <w:rFonts w:ascii="Garamond" w:hAnsi="Garamond"/>
        </w:rPr>
        <w:t>ries we could make</w:t>
      </w:r>
      <w:r>
        <w:rPr>
          <w:rFonts w:ascii="Garamond" w:hAnsi="Garamond"/>
        </w:rPr>
        <w:t xml:space="preserve"> about </w:t>
      </w:r>
      <w:r w:rsidR="008F5F8F">
        <w:rPr>
          <w:rFonts w:ascii="Garamond" w:hAnsi="Garamond"/>
        </w:rPr>
        <w:t>people’s</w:t>
      </w:r>
      <w:r w:rsidR="00F74296">
        <w:rPr>
          <w:rFonts w:ascii="Garamond" w:hAnsi="Garamond"/>
        </w:rPr>
        <w:t xml:space="preserve"> judgements</w:t>
      </w:r>
      <w:r>
        <w:rPr>
          <w:rFonts w:ascii="Garamond" w:hAnsi="Garamond"/>
        </w:rPr>
        <w:t xml:space="preserve"> that would tend to undermine contemporary accounts of metaphysical explanation. For </w:t>
      </w:r>
      <w:r>
        <w:rPr>
          <w:rFonts w:ascii="Garamond" w:hAnsi="Garamond"/>
        </w:rPr>
        <w:lastRenderedPageBreak/>
        <w:t>instance, if we found that for a range of cases people are inclined to judge both that a</w:t>
      </w:r>
      <w:r w:rsidR="002B3B9C">
        <w:rPr>
          <w:rFonts w:ascii="Garamond" w:hAnsi="Garamond"/>
        </w:rPr>
        <w:t>n assertion of</w:t>
      </w:r>
      <w:r>
        <w:rPr>
          <w:rFonts w:ascii="Garamond" w:hAnsi="Garamond"/>
        </w:rPr>
        <w:t xml:space="preserve"> </w:t>
      </w:r>
      <w:r>
        <w:rPr>
          <w:rFonts w:ascii="Cambria Math" w:eastAsia="Garamond" w:hAnsi="Cambria Math" w:cs="Cambria Math"/>
        </w:rPr>
        <w:t>⌜</w:t>
      </w:r>
      <w:r>
        <w:rPr>
          <w:rFonts w:ascii="Garamond" w:eastAsia="Garamond" w:hAnsi="Garamond" w:cs="Garamond"/>
        </w:rPr>
        <w:t xml:space="preserve">x </w:t>
      </w:r>
      <w:r>
        <w:rPr>
          <w:rFonts w:ascii="Garamond" w:eastAsia="Garamond" w:hAnsi="Garamond" w:cs="Garamond"/>
          <w:i/>
        </w:rPr>
        <w:t>because</w:t>
      </w:r>
      <w:r>
        <w:rPr>
          <w:rFonts w:ascii="Garamond" w:eastAsia="Garamond" w:hAnsi="Garamond" w:cs="Garamond"/>
        </w:rPr>
        <w:t xml:space="preserve"> y</w:t>
      </w:r>
      <w:r w:rsidRPr="00F759B2">
        <w:rPr>
          <w:rFonts w:ascii="Menlo Regular" w:eastAsia="Garamond" w:hAnsi="Menlo Regular" w:cs="Menlo Regular"/>
        </w:rPr>
        <w:t>⌝</w:t>
      </w:r>
      <w:r w:rsidRPr="00F759B2">
        <w:rPr>
          <w:rFonts w:ascii="Garamond" w:eastAsia="Garamond" w:hAnsi="Garamond" w:cs="Cambria Math"/>
        </w:rPr>
        <w:t xml:space="preserve"> is an act of</w:t>
      </w:r>
      <w:r w:rsidR="00991F2F">
        <w:rPr>
          <w:rFonts w:ascii="Garamond" w:eastAsia="Garamond" w:hAnsi="Garamond" w:cs="Cambria Math"/>
        </w:rPr>
        <w:t xml:space="preserve"> </w:t>
      </w:r>
      <w:r w:rsidR="00F759B2">
        <w:rPr>
          <w:rFonts w:ascii="Garamond" w:eastAsia="Garamond" w:hAnsi="Garamond" w:cs="Cambria Math"/>
        </w:rPr>
        <w:t>metaphysical</w:t>
      </w:r>
      <w:r w:rsidRPr="00F759B2">
        <w:rPr>
          <w:rFonts w:ascii="Garamond" w:eastAsia="Garamond" w:hAnsi="Garamond" w:cs="Cambria Math"/>
        </w:rPr>
        <w:t xml:space="preserve"> explanation in some context, and also that </w:t>
      </w:r>
      <w:r w:rsidR="008F5F8F">
        <w:rPr>
          <w:rFonts w:ascii="Garamond" w:hAnsi="Garamond"/>
        </w:rPr>
        <w:t>an assertion</w:t>
      </w:r>
      <w:r w:rsidR="002B3B9C">
        <w:rPr>
          <w:rFonts w:ascii="Garamond" w:hAnsi="Garamond"/>
        </w:rPr>
        <w:t xml:space="preserve"> of </w:t>
      </w:r>
      <w:r w:rsidR="00C93E6A" w:rsidRPr="00F759B2">
        <w:rPr>
          <w:rFonts w:ascii="Menlo Regular" w:eastAsia="Garamond" w:hAnsi="Menlo Regular" w:cs="Menlo Regular"/>
        </w:rPr>
        <w:t>⌜</w:t>
      </w:r>
      <w:r w:rsidR="00C93E6A" w:rsidRPr="00F759B2">
        <w:rPr>
          <w:rFonts w:ascii="Garamond" w:eastAsia="Garamond" w:hAnsi="Garamond" w:cs="Garamond"/>
        </w:rPr>
        <w:t xml:space="preserve">y </w:t>
      </w:r>
      <w:r w:rsidR="00C93E6A" w:rsidRPr="00F759B2">
        <w:rPr>
          <w:rFonts w:ascii="Garamond" w:eastAsia="Garamond" w:hAnsi="Garamond" w:cs="Garamond"/>
          <w:i/>
        </w:rPr>
        <w:t>because</w:t>
      </w:r>
      <w:r w:rsidR="00C93E6A" w:rsidRPr="00F759B2">
        <w:rPr>
          <w:rFonts w:ascii="Garamond" w:eastAsia="Garamond" w:hAnsi="Garamond" w:cs="Garamond"/>
        </w:rPr>
        <w:t xml:space="preserve"> x</w:t>
      </w:r>
      <w:r w:rsidR="00C93E6A" w:rsidRPr="00F759B2">
        <w:rPr>
          <w:rFonts w:ascii="Menlo Regular" w:eastAsia="Garamond" w:hAnsi="Menlo Regular" w:cs="Menlo Regular"/>
        </w:rPr>
        <w:t>⌝</w:t>
      </w:r>
      <w:r w:rsidR="00C93E6A" w:rsidRPr="00F759B2">
        <w:rPr>
          <w:rFonts w:ascii="Garamond" w:eastAsia="Garamond" w:hAnsi="Garamond" w:cs="Cambria Math"/>
        </w:rPr>
        <w:t xml:space="preserve"> </w:t>
      </w:r>
      <w:r w:rsidR="00C93E6A" w:rsidRPr="00F759B2">
        <w:rPr>
          <w:rFonts w:ascii="Garamond" w:hAnsi="Garamond"/>
        </w:rPr>
        <w:t>is an</w:t>
      </w:r>
      <w:r w:rsidR="00C93E6A">
        <w:rPr>
          <w:rFonts w:ascii="Garamond" w:hAnsi="Garamond"/>
        </w:rPr>
        <w:t xml:space="preserve"> act of </w:t>
      </w:r>
      <w:r w:rsidR="00E0340B">
        <w:rPr>
          <w:rFonts w:ascii="Garamond" w:hAnsi="Garamond"/>
        </w:rPr>
        <w:t xml:space="preserve">metaphysical </w:t>
      </w:r>
      <w:r w:rsidR="00C93E6A">
        <w:rPr>
          <w:rFonts w:ascii="Garamond" w:hAnsi="Garamond"/>
        </w:rPr>
        <w:t>explanation i</w:t>
      </w:r>
      <w:r w:rsidR="00F759B2">
        <w:rPr>
          <w:rFonts w:ascii="Garamond" w:hAnsi="Garamond"/>
        </w:rPr>
        <w:t>n a different context, this would be data that contemporary theorist</w:t>
      </w:r>
      <w:r w:rsidR="002B3B9C">
        <w:rPr>
          <w:rFonts w:ascii="Garamond" w:hAnsi="Garamond"/>
        </w:rPr>
        <w:t>s</w:t>
      </w:r>
      <w:r w:rsidR="00F759B2">
        <w:rPr>
          <w:rFonts w:ascii="Garamond" w:hAnsi="Garamond"/>
        </w:rPr>
        <w:t xml:space="preserve"> would find almost impossible to accommodate</w:t>
      </w:r>
      <w:r w:rsidR="00991F2F">
        <w:rPr>
          <w:rFonts w:ascii="Garamond" w:hAnsi="Garamond"/>
        </w:rPr>
        <w:t xml:space="preserve">, </w:t>
      </w:r>
      <w:r w:rsidR="00C960BF">
        <w:rPr>
          <w:rFonts w:ascii="Garamond" w:hAnsi="Garamond"/>
        </w:rPr>
        <w:t xml:space="preserve">given that </w:t>
      </w:r>
      <w:r w:rsidR="00BB216B">
        <w:rPr>
          <w:rFonts w:ascii="Garamond" w:hAnsi="Garamond"/>
        </w:rPr>
        <w:t xml:space="preserve">they </w:t>
      </w:r>
      <w:r w:rsidR="00C960BF">
        <w:rPr>
          <w:rFonts w:ascii="Garamond" w:hAnsi="Garamond"/>
        </w:rPr>
        <w:t>hold</w:t>
      </w:r>
      <w:r w:rsidR="00991F2F">
        <w:rPr>
          <w:rFonts w:ascii="Garamond" w:hAnsi="Garamond"/>
        </w:rPr>
        <w:t xml:space="preserve"> that metaphysical explanations are asymmetric. </w:t>
      </w:r>
      <w:r w:rsidR="003D67D4">
        <w:rPr>
          <w:rFonts w:ascii="Garamond" w:hAnsi="Garamond"/>
        </w:rPr>
        <w:t xml:space="preserve">For then at most one </w:t>
      </w:r>
      <w:r w:rsidR="0048725D">
        <w:rPr>
          <w:rFonts w:ascii="Garamond" w:hAnsi="Garamond"/>
        </w:rPr>
        <w:t xml:space="preserve">of those </w:t>
      </w:r>
      <w:r w:rsidR="003D67D4">
        <w:rPr>
          <w:rFonts w:ascii="Garamond" w:hAnsi="Garamond"/>
        </w:rPr>
        <w:t>speech act</w:t>
      </w:r>
      <w:r w:rsidR="0048725D">
        <w:rPr>
          <w:rFonts w:ascii="Garamond" w:hAnsi="Garamond"/>
        </w:rPr>
        <w:t>s</w:t>
      </w:r>
      <w:r w:rsidR="003D67D4">
        <w:rPr>
          <w:rFonts w:ascii="Garamond" w:hAnsi="Garamond"/>
        </w:rPr>
        <w:t xml:space="preserve"> could be an act of </w:t>
      </w:r>
      <w:r w:rsidR="00641E00">
        <w:rPr>
          <w:rFonts w:ascii="Garamond" w:hAnsi="Garamond"/>
        </w:rPr>
        <w:t xml:space="preserve">metaphysical </w:t>
      </w:r>
      <w:r w:rsidR="003D67D4">
        <w:rPr>
          <w:rFonts w:ascii="Garamond" w:hAnsi="Garamond"/>
        </w:rPr>
        <w:t>explanation.</w:t>
      </w:r>
    </w:p>
    <w:p w14:paraId="0158DE00" w14:textId="3EBE9691" w:rsidR="00093CCF" w:rsidRPr="000C3A28" w:rsidRDefault="00F678D5" w:rsidP="00586167">
      <w:pPr>
        <w:spacing w:line="360" w:lineRule="auto"/>
        <w:jc w:val="both"/>
        <w:rPr>
          <w:rFonts w:ascii="Garamond" w:eastAsia="Garamond" w:hAnsi="Garamond" w:cs="Menlo Regular"/>
        </w:rPr>
      </w:pPr>
      <w:r>
        <w:rPr>
          <w:rFonts w:ascii="Garamond" w:hAnsi="Garamond"/>
        </w:rPr>
        <w:t xml:space="preserve">Our aim, in this paper, </w:t>
      </w:r>
      <w:r w:rsidR="008F5F8F">
        <w:rPr>
          <w:rFonts w:ascii="Garamond" w:hAnsi="Garamond"/>
        </w:rPr>
        <w:t xml:space="preserve">is a modest one. We aim to determine whether </w:t>
      </w:r>
      <w:r w:rsidR="002F5935">
        <w:rPr>
          <w:rFonts w:ascii="Garamond" w:hAnsi="Garamond"/>
        </w:rPr>
        <w:t xml:space="preserve">there is evidence that </w:t>
      </w:r>
      <w:r w:rsidR="008F5F8F">
        <w:rPr>
          <w:rFonts w:ascii="Garamond" w:hAnsi="Garamond"/>
        </w:rPr>
        <w:t>people’s judge</w:t>
      </w:r>
      <w:r w:rsidR="005F5CC6">
        <w:rPr>
          <w:rFonts w:ascii="Garamond" w:hAnsi="Garamond"/>
        </w:rPr>
        <w:t>ments about</w:t>
      </w:r>
      <w:r w:rsidR="000444EA">
        <w:rPr>
          <w:rFonts w:ascii="Garamond" w:hAnsi="Garamond"/>
        </w:rPr>
        <w:t xml:space="preserve"> </w:t>
      </w:r>
      <w:r w:rsidR="00DE4FA6" w:rsidRPr="00147BD5">
        <w:rPr>
          <w:rFonts w:ascii="Garamond" w:eastAsia="Garamond" w:hAnsi="Garamond" w:cs="Cambria"/>
        </w:rPr>
        <w:t xml:space="preserve">whether assertions of </w:t>
      </w:r>
      <w:r w:rsidR="00DE4FA6" w:rsidRPr="00147BD5">
        <w:rPr>
          <w:rFonts w:ascii="Cambria" w:eastAsia="Garamond" w:hAnsi="Cambria" w:cs="Cambria"/>
        </w:rPr>
        <w:t>⌜</w:t>
      </w:r>
      <w:r w:rsidR="00DE4FA6" w:rsidRPr="00147BD5">
        <w:rPr>
          <w:rFonts w:ascii="Garamond" w:eastAsia="Garamond" w:hAnsi="Garamond" w:cs="Garamond"/>
        </w:rPr>
        <w:t xml:space="preserve">x </w:t>
      </w:r>
      <w:r w:rsidR="00DE4FA6" w:rsidRPr="00147BD5">
        <w:rPr>
          <w:rFonts w:ascii="Garamond" w:eastAsia="Garamond" w:hAnsi="Garamond" w:cs="Garamond"/>
          <w:i/>
        </w:rPr>
        <w:t>because</w:t>
      </w:r>
      <w:r w:rsidR="00DE4FA6" w:rsidRPr="00147BD5">
        <w:rPr>
          <w:rFonts w:ascii="Garamond" w:eastAsia="Garamond" w:hAnsi="Garamond" w:cs="Garamond"/>
        </w:rPr>
        <w:t xml:space="preserve"> y</w:t>
      </w:r>
      <w:r w:rsidR="00DE4FA6" w:rsidRPr="00147BD5">
        <w:rPr>
          <w:rFonts w:ascii="Cambria" w:eastAsia="Garamond" w:hAnsi="Cambria" w:cs="Cambria"/>
        </w:rPr>
        <w:t>⌝</w:t>
      </w:r>
      <w:r w:rsidR="00DE4FA6" w:rsidRPr="00147BD5">
        <w:rPr>
          <w:rFonts w:ascii="Garamond" w:eastAsia="Garamond" w:hAnsi="Garamond" w:cs="Menlo Regular"/>
        </w:rPr>
        <w:t xml:space="preserve"> are metaphysical explanation</w:t>
      </w:r>
      <w:r w:rsidR="00DE4FA6" w:rsidRPr="00514EC9">
        <w:rPr>
          <w:rFonts w:ascii="Garamond" w:eastAsia="Garamond" w:hAnsi="Garamond" w:cs="Menlo Regular"/>
        </w:rPr>
        <w:t xml:space="preserve">s, </w:t>
      </w:r>
      <w:r w:rsidR="005F5CC6" w:rsidRPr="000444EA">
        <w:rPr>
          <w:rFonts w:ascii="Garamond" w:eastAsia="Garamond" w:hAnsi="Garamond" w:cs="Menlo Regular"/>
        </w:rPr>
        <w:t>are agent-relative</w:t>
      </w:r>
      <w:r w:rsidR="000444EA">
        <w:rPr>
          <w:rFonts w:ascii="Garamond" w:eastAsia="Garamond" w:hAnsi="Garamond" w:cs="Menlo Regular"/>
        </w:rPr>
        <w:t xml:space="preserve"> or </w:t>
      </w:r>
      <w:r w:rsidR="00561F1E">
        <w:rPr>
          <w:rFonts w:ascii="Garamond" w:eastAsia="Garamond" w:hAnsi="Garamond" w:cs="Menlo Regular"/>
        </w:rPr>
        <w:t>context sensitive</w:t>
      </w:r>
      <w:r w:rsidR="000444EA">
        <w:rPr>
          <w:rFonts w:ascii="Garamond" w:eastAsia="Garamond" w:hAnsi="Garamond" w:cs="Menlo Regular"/>
        </w:rPr>
        <w:t xml:space="preserve">. </w:t>
      </w:r>
      <w:r w:rsidR="00093CCF">
        <w:rPr>
          <w:rFonts w:ascii="Garamond" w:eastAsia="Garamond" w:hAnsi="Garamond" w:cs="Menlo Regular"/>
        </w:rPr>
        <w:t xml:space="preserve">This is the first task in the much broader </w:t>
      </w:r>
      <w:r w:rsidR="00421CC3">
        <w:rPr>
          <w:rFonts w:ascii="Garamond" w:eastAsia="Garamond" w:hAnsi="Garamond" w:cs="Menlo Regular"/>
        </w:rPr>
        <w:t xml:space="preserve">project </w:t>
      </w:r>
      <w:r w:rsidR="00093CCF">
        <w:rPr>
          <w:rFonts w:ascii="Garamond" w:eastAsia="Garamond" w:hAnsi="Garamond" w:cs="Menlo Regular"/>
        </w:rPr>
        <w:t xml:space="preserve">of determining </w:t>
      </w:r>
      <w:r>
        <w:rPr>
          <w:rFonts w:ascii="Garamond" w:hAnsi="Garamond"/>
        </w:rPr>
        <w:t>what so</w:t>
      </w:r>
      <w:r w:rsidR="00DC118D">
        <w:rPr>
          <w:rFonts w:ascii="Garamond" w:hAnsi="Garamond"/>
        </w:rPr>
        <w:t xml:space="preserve">rts of </w:t>
      </w:r>
      <w:r w:rsidR="00641E00">
        <w:rPr>
          <w:rFonts w:ascii="Garamond" w:hAnsi="Garamond"/>
        </w:rPr>
        <w:t>judgements</w:t>
      </w:r>
      <w:r w:rsidR="00DC118D">
        <w:rPr>
          <w:rFonts w:ascii="Garamond" w:hAnsi="Garamond"/>
        </w:rPr>
        <w:t xml:space="preserve"> about </w:t>
      </w:r>
      <w:r w:rsidR="00641E00">
        <w:rPr>
          <w:rFonts w:ascii="Garamond" w:hAnsi="Garamond"/>
        </w:rPr>
        <w:t>metaphysical</w:t>
      </w:r>
      <w:r w:rsidR="00DC118D">
        <w:rPr>
          <w:rFonts w:ascii="Garamond" w:hAnsi="Garamond"/>
        </w:rPr>
        <w:t xml:space="preserve"> </w:t>
      </w:r>
      <w:r w:rsidR="00641E00">
        <w:rPr>
          <w:rFonts w:ascii="Garamond" w:hAnsi="Garamond"/>
        </w:rPr>
        <w:t>explanations</w:t>
      </w:r>
      <w:r w:rsidR="002729E5">
        <w:rPr>
          <w:rFonts w:ascii="Garamond" w:hAnsi="Garamond"/>
        </w:rPr>
        <w:t>, or acts thereof, an</w:t>
      </w:r>
      <w:r w:rsidR="00DC118D">
        <w:rPr>
          <w:rFonts w:ascii="Garamond" w:hAnsi="Garamond"/>
        </w:rPr>
        <w:t xml:space="preserve"> account of </w:t>
      </w:r>
      <w:r w:rsidR="002729E5">
        <w:rPr>
          <w:rFonts w:ascii="Garamond" w:hAnsi="Garamond"/>
        </w:rPr>
        <w:t>metaphysical</w:t>
      </w:r>
      <w:r w:rsidR="00DC118D">
        <w:rPr>
          <w:rFonts w:ascii="Garamond" w:hAnsi="Garamond"/>
        </w:rPr>
        <w:t xml:space="preserve"> </w:t>
      </w:r>
      <w:r w:rsidR="002729E5">
        <w:rPr>
          <w:rFonts w:ascii="Garamond" w:hAnsi="Garamond"/>
        </w:rPr>
        <w:t>explanation</w:t>
      </w:r>
      <w:r w:rsidR="00093CCF">
        <w:rPr>
          <w:rFonts w:ascii="Garamond" w:hAnsi="Garamond"/>
        </w:rPr>
        <w:t xml:space="preserve"> must accommodate, and hence whether such accounts can in fact accommodate (or otherwise explain away) these judgments. </w:t>
      </w:r>
    </w:p>
    <w:p w14:paraId="3633DA71" w14:textId="2B542415" w:rsidR="00A918D5" w:rsidRDefault="0058652B" w:rsidP="00586167">
      <w:pPr>
        <w:spacing w:line="360" w:lineRule="auto"/>
        <w:jc w:val="both"/>
        <w:rPr>
          <w:rFonts w:ascii="Garamond" w:hAnsi="Garamond"/>
        </w:rPr>
      </w:pPr>
      <w:r>
        <w:rPr>
          <w:rFonts w:ascii="Garamond" w:hAnsi="Garamond"/>
        </w:rPr>
        <w:t>As things stand</w:t>
      </w:r>
      <w:r w:rsidR="00093CCF">
        <w:rPr>
          <w:rFonts w:ascii="Garamond" w:hAnsi="Garamond"/>
        </w:rPr>
        <w:t xml:space="preserve">, however, </w:t>
      </w:r>
      <w:r w:rsidR="00DC118D">
        <w:rPr>
          <w:rFonts w:ascii="Garamond" w:hAnsi="Garamond"/>
        </w:rPr>
        <w:t xml:space="preserve">we don’t </w:t>
      </w:r>
      <w:r w:rsidR="009E217E">
        <w:rPr>
          <w:rFonts w:ascii="Garamond" w:hAnsi="Garamond"/>
        </w:rPr>
        <w:t xml:space="preserve">yet </w:t>
      </w:r>
      <w:r w:rsidR="00DC118D">
        <w:rPr>
          <w:rFonts w:ascii="Garamond" w:hAnsi="Garamond"/>
        </w:rPr>
        <w:t xml:space="preserve">even know </w:t>
      </w:r>
      <w:r w:rsidR="00DC118D" w:rsidRPr="009E217E">
        <w:rPr>
          <w:rFonts w:ascii="Garamond" w:hAnsi="Garamond"/>
          <w:i/>
        </w:rPr>
        <w:t>whether</w:t>
      </w:r>
      <w:r w:rsidR="00DC118D">
        <w:rPr>
          <w:rFonts w:ascii="Garamond" w:hAnsi="Garamond"/>
        </w:rPr>
        <w:t xml:space="preserve"> </w:t>
      </w:r>
      <w:r w:rsidR="00AA3E51">
        <w:rPr>
          <w:rFonts w:ascii="Garamond" w:hAnsi="Garamond"/>
        </w:rPr>
        <w:t xml:space="preserve">there is evidence that </w:t>
      </w:r>
      <w:r w:rsidR="00DC118D">
        <w:rPr>
          <w:rFonts w:ascii="Garamond" w:hAnsi="Garamond"/>
        </w:rPr>
        <w:t>people</w:t>
      </w:r>
      <w:r w:rsidR="00765824">
        <w:rPr>
          <w:rFonts w:ascii="Garamond" w:hAnsi="Garamond"/>
        </w:rPr>
        <w:t>’</w:t>
      </w:r>
      <w:r w:rsidR="00DC118D">
        <w:rPr>
          <w:rFonts w:ascii="Garamond" w:hAnsi="Garamond"/>
        </w:rPr>
        <w:t xml:space="preserve">s </w:t>
      </w:r>
      <w:r w:rsidR="00765824">
        <w:rPr>
          <w:rFonts w:ascii="Garamond" w:hAnsi="Garamond"/>
        </w:rPr>
        <w:t>judgements</w:t>
      </w:r>
      <w:r w:rsidR="00DC118D">
        <w:rPr>
          <w:rFonts w:ascii="Garamond" w:hAnsi="Garamond"/>
        </w:rPr>
        <w:t xml:space="preserve"> </w:t>
      </w:r>
      <w:r w:rsidR="00870BA9">
        <w:rPr>
          <w:rFonts w:ascii="Garamond" w:hAnsi="Garamond"/>
        </w:rPr>
        <w:t xml:space="preserve">are agent-relative or </w:t>
      </w:r>
      <w:r w:rsidR="00561F1E">
        <w:rPr>
          <w:rFonts w:ascii="Garamond" w:hAnsi="Garamond"/>
        </w:rPr>
        <w:t>context sensitive</w:t>
      </w:r>
      <w:r w:rsidR="00A918D5">
        <w:rPr>
          <w:rFonts w:ascii="Garamond" w:hAnsi="Garamond"/>
        </w:rPr>
        <w:t xml:space="preserve">, let alone whether they are agent-relative and </w:t>
      </w:r>
      <w:r w:rsidR="00561F1E">
        <w:rPr>
          <w:rFonts w:ascii="Garamond" w:hAnsi="Garamond"/>
        </w:rPr>
        <w:t xml:space="preserve">context sensitive </w:t>
      </w:r>
      <w:r w:rsidR="00A918D5">
        <w:rPr>
          <w:rFonts w:ascii="Garamond" w:hAnsi="Garamond"/>
        </w:rPr>
        <w:t xml:space="preserve">in a way that is a threat to contemporary accounts of metaphysical explanation.  </w:t>
      </w:r>
    </w:p>
    <w:p w14:paraId="72B4EDE0" w14:textId="0E1DE8F5" w:rsidR="00C93E6A" w:rsidRDefault="00A57DE1" w:rsidP="00535681">
      <w:pPr>
        <w:spacing w:line="360" w:lineRule="auto"/>
        <w:jc w:val="both"/>
        <w:rPr>
          <w:rFonts w:ascii="Garamond" w:hAnsi="Garamond"/>
        </w:rPr>
      </w:pPr>
      <w:r>
        <w:rPr>
          <w:rFonts w:ascii="Garamond" w:hAnsi="Garamond"/>
        </w:rPr>
        <w:t xml:space="preserve">We begin, in </w:t>
      </w:r>
      <w:r w:rsidR="00F76806">
        <w:rPr>
          <w:rFonts w:ascii="Garamond" w:hAnsi="Garamond"/>
        </w:rPr>
        <w:t>§</w:t>
      </w:r>
      <w:r>
        <w:rPr>
          <w:rFonts w:ascii="Garamond" w:hAnsi="Garamond"/>
        </w:rPr>
        <w:t xml:space="preserve">2, </w:t>
      </w:r>
      <w:r w:rsidR="00A918D5">
        <w:rPr>
          <w:rFonts w:ascii="Garamond" w:hAnsi="Garamond"/>
        </w:rPr>
        <w:t xml:space="preserve">by briefly outlining </w:t>
      </w:r>
      <w:r w:rsidR="00917F74">
        <w:rPr>
          <w:rFonts w:ascii="Garamond" w:hAnsi="Garamond"/>
        </w:rPr>
        <w:t xml:space="preserve">some of the plentiful empirical research into people’s judgements about causal explanations, and use this to motivate the study whose methodology we describe in §3. Then in §4 we present our analyses and results, before discussing these results in §5. </w:t>
      </w:r>
    </w:p>
    <w:p w14:paraId="2216A2A3" w14:textId="77777777" w:rsidR="00C93E6A" w:rsidRDefault="00C93E6A" w:rsidP="00206ACA">
      <w:pPr>
        <w:spacing w:after="0" w:line="360" w:lineRule="auto"/>
        <w:jc w:val="both"/>
        <w:rPr>
          <w:rFonts w:ascii="Garamond" w:hAnsi="Garamond"/>
        </w:rPr>
      </w:pPr>
    </w:p>
    <w:p w14:paraId="596A0F38" w14:textId="3B55F78E" w:rsidR="00C93E6A" w:rsidRPr="00DD3F95" w:rsidRDefault="00A57DE1" w:rsidP="00206ACA">
      <w:pPr>
        <w:spacing w:after="0" w:line="360" w:lineRule="auto"/>
        <w:jc w:val="both"/>
        <w:rPr>
          <w:rFonts w:ascii="Garamond" w:hAnsi="Garamond"/>
          <w:b/>
          <w:bCs/>
        </w:rPr>
      </w:pPr>
      <w:r w:rsidRPr="00DD3F95">
        <w:rPr>
          <w:rFonts w:ascii="Garamond" w:hAnsi="Garamond"/>
          <w:b/>
          <w:bCs/>
        </w:rPr>
        <w:t>2 Empirical Background</w:t>
      </w:r>
      <w:r w:rsidR="00C93E6A" w:rsidRPr="00DD3F95">
        <w:rPr>
          <w:rFonts w:ascii="Garamond" w:hAnsi="Garamond"/>
          <w:b/>
          <w:bCs/>
        </w:rPr>
        <w:t xml:space="preserve"> </w:t>
      </w:r>
    </w:p>
    <w:p w14:paraId="54D6C689" w14:textId="77777777" w:rsidR="00C93E6A" w:rsidRDefault="00C93E6A" w:rsidP="00206ACA">
      <w:pPr>
        <w:spacing w:after="0" w:line="360" w:lineRule="auto"/>
        <w:jc w:val="both"/>
        <w:rPr>
          <w:rFonts w:ascii="Garamond" w:hAnsi="Garamond"/>
        </w:rPr>
      </w:pPr>
    </w:p>
    <w:p w14:paraId="5A3F4C4F" w14:textId="55F91304" w:rsidR="00405614" w:rsidRDefault="000B55C7" w:rsidP="00206ACA">
      <w:pPr>
        <w:spacing w:after="0" w:line="360" w:lineRule="auto"/>
        <w:jc w:val="both"/>
        <w:rPr>
          <w:rFonts w:ascii="Garamond" w:hAnsi="Garamond"/>
        </w:rPr>
      </w:pPr>
      <w:r>
        <w:rPr>
          <w:rFonts w:ascii="Garamond" w:hAnsi="Garamond"/>
        </w:rPr>
        <w:t xml:space="preserve">So far there has been no dedicated empirical research </w:t>
      </w:r>
      <w:r w:rsidR="00405614">
        <w:rPr>
          <w:rFonts w:ascii="Garamond" w:hAnsi="Garamond"/>
        </w:rPr>
        <w:t xml:space="preserve">into </w:t>
      </w:r>
      <w:r>
        <w:rPr>
          <w:rFonts w:ascii="Garamond" w:hAnsi="Garamond"/>
        </w:rPr>
        <w:t xml:space="preserve">metaphysical explanation; there is, however a wealth of empirical research on causal explanation. We cannot hope to summarise that research here: instead, we aim to give a brief overview of some of the notable findings that can guide the generation of hypotheses regarding </w:t>
      </w:r>
      <w:r w:rsidR="00353867">
        <w:rPr>
          <w:rFonts w:ascii="Garamond" w:hAnsi="Garamond"/>
        </w:rPr>
        <w:t xml:space="preserve">judgements about </w:t>
      </w:r>
      <w:r>
        <w:rPr>
          <w:rFonts w:ascii="Garamond" w:hAnsi="Garamond"/>
        </w:rPr>
        <w:t>metaphysical e</w:t>
      </w:r>
      <w:r w:rsidR="00B34DF6">
        <w:rPr>
          <w:rFonts w:ascii="Garamond" w:hAnsi="Garamond"/>
        </w:rPr>
        <w:t xml:space="preserve">xplanations. </w:t>
      </w:r>
    </w:p>
    <w:p w14:paraId="6A891EF6" w14:textId="77777777" w:rsidR="00405614" w:rsidRDefault="00405614" w:rsidP="00206ACA">
      <w:pPr>
        <w:spacing w:after="0" w:line="360" w:lineRule="auto"/>
        <w:jc w:val="both"/>
        <w:rPr>
          <w:rFonts w:ascii="Garamond" w:hAnsi="Garamond"/>
        </w:rPr>
      </w:pPr>
    </w:p>
    <w:p w14:paraId="77F2E5CE" w14:textId="02A5F2C1" w:rsidR="000B55C7" w:rsidRDefault="00600603" w:rsidP="00206ACA">
      <w:pPr>
        <w:spacing w:after="0" w:line="360" w:lineRule="auto"/>
        <w:jc w:val="both"/>
        <w:rPr>
          <w:rFonts w:ascii="Garamond" w:eastAsia="Garamond" w:hAnsi="Garamond" w:cs="Menlo Regular"/>
        </w:rPr>
      </w:pPr>
      <w:r>
        <w:rPr>
          <w:rFonts w:ascii="Garamond" w:hAnsi="Garamond"/>
        </w:rPr>
        <w:t xml:space="preserve">In what follows we will suppose that these studies aim to determine whether </w:t>
      </w:r>
      <w:r w:rsidR="00EE6D41">
        <w:rPr>
          <w:rFonts w:ascii="Garamond" w:hAnsi="Garamond"/>
        </w:rPr>
        <w:t xml:space="preserve">judgements about </w:t>
      </w:r>
      <w:r>
        <w:rPr>
          <w:rFonts w:ascii="Garamond" w:hAnsi="Garamond"/>
        </w:rPr>
        <w:t xml:space="preserve">speech acts </w:t>
      </w:r>
      <w:r w:rsidRPr="00600603">
        <w:rPr>
          <w:rFonts w:ascii="Garamond" w:hAnsi="Garamond"/>
        </w:rPr>
        <w:t xml:space="preserve">of the form </w:t>
      </w:r>
      <w:r w:rsidRPr="00600603">
        <w:rPr>
          <w:rFonts w:ascii="Menlo Regular" w:eastAsia="Garamond" w:hAnsi="Menlo Regular" w:cs="Menlo Regular"/>
        </w:rPr>
        <w:t>⌜</w:t>
      </w:r>
      <w:r w:rsidRPr="00600603">
        <w:rPr>
          <w:rFonts w:ascii="Garamond" w:eastAsia="Garamond" w:hAnsi="Garamond" w:cs="Garamond"/>
        </w:rPr>
        <w:t>x because y</w:t>
      </w:r>
      <w:r w:rsidRPr="00600603">
        <w:rPr>
          <w:rFonts w:ascii="Menlo Regular" w:eastAsia="Garamond" w:hAnsi="Menlo Regular" w:cs="Menlo Regular"/>
        </w:rPr>
        <w:t>⌝</w:t>
      </w:r>
      <w:r w:rsidRPr="00600603">
        <w:rPr>
          <w:rFonts w:ascii="Garamond" w:eastAsia="Garamond" w:hAnsi="Garamond" w:cs="Menlo Regular"/>
        </w:rPr>
        <w:t xml:space="preserve">, where </w:t>
      </w:r>
      <w:r w:rsidR="00EC4A7A">
        <w:rPr>
          <w:rFonts w:ascii="Garamond" w:eastAsia="Garamond" w:hAnsi="Garamond" w:cs="Menlo Regular"/>
        </w:rPr>
        <w:t>‘</w:t>
      </w:r>
      <w:r w:rsidRPr="00600603">
        <w:rPr>
          <w:rFonts w:ascii="Garamond" w:eastAsia="Garamond" w:hAnsi="Garamond" w:cs="Menlo Regular"/>
        </w:rPr>
        <w:t>because</w:t>
      </w:r>
      <w:r w:rsidR="00EC4A7A">
        <w:rPr>
          <w:rFonts w:ascii="Garamond" w:eastAsia="Garamond" w:hAnsi="Garamond" w:cs="Menlo Regular"/>
        </w:rPr>
        <w:t>’</w:t>
      </w:r>
      <w:r w:rsidRPr="00600603">
        <w:rPr>
          <w:rFonts w:ascii="Garamond" w:eastAsia="Garamond" w:hAnsi="Garamond" w:cs="Menlo Regular"/>
        </w:rPr>
        <w:t xml:space="preserve"> picks out a causal </w:t>
      </w:r>
      <w:r w:rsidRPr="00600603">
        <w:rPr>
          <w:rFonts w:ascii="Garamond" w:eastAsia="Garamond" w:hAnsi="Garamond" w:cs="Menlo Regular"/>
        </w:rPr>
        <w:lastRenderedPageBreak/>
        <w:t xml:space="preserve">connection between facts or events, </w:t>
      </w:r>
      <w:r>
        <w:rPr>
          <w:rFonts w:ascii="Garamond" w:eastAsia="Garamond" w:hAnsi="Garamond" w:cs="Menlo Regular"/>
        </w:rPr>
        <w:t xml:space="preserve">are </w:t>
      </w:r>
      <w:r w:rsidR="00405614">
        <w:rPr>
          <w:rFonts w:ascii="Garamond" w:eastAsia="Garamond" w:hAnsi="Garamond" w:cs="Menlo Regular"/>
        </w:rPr>
        <w:t>context sensitive</w:t>
      </w:r>
      <w:r>
        <w:rPr>
          <w:rFonts w:ascii="Garamond" w:eastAsia="Garamond" w:hAnsi="Garamond" w:cs="Menlo Regular"/>
        </w:rPr>
        <w:t xml:space="preserve">, or agent-relative, and if so what sorts of factors are relevant to </w:t>
      </w:r>
      <w:r w:rsidR="00EE6D41">
        <w:rPr>
          <w:rFonts w:ascii="Garamond" w:eastAsia="Garamond" w:hAnsi="Garamond" w:cs="Menlo Regular"/>
        </w:rPr>
        <w:t xml:space="preserve">these judgements. </w:t>
      </w:r>
      <w:r>
        <w:rPr>
          <w:rFonts w:ascii="Garamond" w:eastAsia="Garamond" w:hAnsi="Garamond" w:cs="Menlo Regular"/>
        </w:rPr>
        <w:t xml:space="preserve">If one thinks that such speech acts just are causal explanations, then this is empirical evidence about the features of causal explanations themselves. We have no dog in this race, but since we want to distinguish acts of metaphysical explanation from metaphysical explanations, we will do the same for acts of causal explanation and causal explanations. </w:t>
      </w:r>
    </w:p>
    <w:p w14:paraId="41388774" w14:textId="77777777" w:rsidR="00600603" w:rsidRDefault="00600603" w:rsidP="00206ACA">
      <w:pPr>
        <w:spacing w:after="0" w:line="360" w:lineRule="auto"/>
        <w:jc w:val="both"/>
        <w:rPr>
          <w:rFonts w:ascii="Garamond" w:eastAsia="Garamond" w:hAnsi="Garamond" w:cs="Menlo Regular"/>
        </w:rPr>
      </w:pPr>
    </w:p>
    <w:p w14:paraId="4C120B61" w14:textId="335E7BBA" w:rsidR="00C93E6A" w:rsidRDefault="00600603" w:rsidP="00206ACA">
      <w:pPr>
        <w:spacing w:after="0" w:line="360" w:lineRule="auto"/>
        <w:jc w:val="both"/>
        <w:rPr>
          <w:rFonts w:ascii="Garamond" w:hAnsi="Garamond"/>
        </w:rPr>
      </w:pPr>
      <w:r>
        <w:rPr>
          <w:rFonts w:ascii="Garamond" w:eastAsia="Garamond" w:hAnsi="Garamond" w:cs="Menlo Regular"/>
        </w:rPr>
        <w:t>Very generally, then, there is wide ranging evidence that subjects will different</w:t>
      </w:r>
      <w:r w:rsidR="00DC63D7">
        <w:rPr>
          <w:rFonts w:ascii="Garamond" w:eastAsia="Garamond" w:hAnsi="Garamond" w:cs="Menlo Regular"/>
        </w:rPr>
        <w:t>ly</w:t>
      </w:r>
      <w:r>
        <w:rPr>
          <w:rFonts w:ascii="Garamond" w:eastAsia="Garamond" w:hAnsi="Garamond" w:cs="Menlo Regular"/>
        </w:rPr>
        <w:t xml:space="preserve"> prefer, or disprefer, </w:t>
      </w:r>
      <w:r w:rsidR="00C93E6A">
        <w:rPr>
          <w:rFonts w:ascii="Garamond" w:hAnsi="Garamond"/>
        </w:rPr>
        <w:t>differen</w:t>
      </w:r>
      <w:r>
        <w:rPr>
          <w:rFonts w:ascii="Garamond" w:hAnsi="Garamond"/>
        </w:rPr>
        <w:t xml:space="preserve">t putative </w:t>
      </w:r>
      <w:r w:rsidR="00DC63D7">
        <w:rPr>
          <w:rFonts w:ascii="Garamond" w:hAnsi="Garamond"/>
        </w:rPr>
        <w:t>acts of causal explanation depending on features of context. At the cultural level</w:t>
      </w:r>
      <w:r w:rsidR="00C93E6A">
        <w:rPr>
          <w:rFonts w:ascii="Garamond" w:hAnsi="Garamond"/>
        </w:rPr>
        <w:t xml:space="preserve"> such factors include whether the culture of which the subject is a member emphasises</w:t>
      </w:r>
      <w:r w:rsidR="00DC63D7">
        <w:rPr>
          <w:rFonts w:ascii="Garamond" w:hAnsi="Garamond"/>
        </w:rPr>
        <w:t xml:space="preserve"> individualism or collectivism </w:t>
      </w:r>
      <w:r w:rsidR="00C93E6A">
        <w:rPr>
          <w:rFonts w:ascii="Garamond" w:hAnsi="Garamond"/>
        </w:rPr>
        <w:t>(</w:t>
      </w:r>
      <w:proofErr w:type="spellStart"/>
      <w:r w:rsidR="00DC63D7">
        <w:rPr>
          <w:rFonts w:ascii="Garamond" w:hAnsi="Garamond"/>
        </w:rPr>
        <w:t>Triandis</w:t>
      </w:r>
      <w:proofErr w:type="spellEnd"/>
      <w:r w:rsidR="00DC63D7">
        <w:rPr>
          <w:rFonts w:ascii="Garamond" w:hAnsi="Garamond"/>
        </w:rPr>
        <w:t xml:space="preserve"> (1995;</w:t>
      </w:r>
      <w:r w:rsidR="00D738B1">
        <w:rPr>
          <w:rFonts w:ascii="Garamond" w:hAnsi="Garamond"/>
        </w:rPr>
        <w:t xml:space="preserve"> 1996</w:t>
      </w:r>
      <w:r w:rsidR="00DC63D7">
        <w:rPr>
          <w:rFonts w:ascii="Garamond" w:hAnsi="Garamond"/>
        </w:rPr>
        <w:t xml:space="preserve"> Nisbett 2003) and the</w:t>
      </w:r>
      <w:r w:rsidR="00EF1541">
        <w:rPr>
          <w:rFonts w:ascii="Garamond" w:hAnsi="Garamond"/>
        </w:rPr>
        <w:t xml:space="preserve"> </w:t>
      </w:r>
      <w:r w:rsidR="00DC63D7">
        <w:rPr>
          <w:rFonts w:ascii="Garamond" w:hAnsi="Garamond"/>
        </w:rPr>
        <w:t xml:space="preserve">goals </w:t>
      </w:r>
      <w:r w:rsidR="00C377EF">
        <w:rPr>
          <w:rFonts w:ascii="Garamond" w:hAnsi="Garamond"/>
        </w:rPr>
        <w:t xml:space="preserve">of </w:t>
      </w:r>
      <w:r w:rsidR="00DC63D7">
        <w:rPr>
          <w:rFonts w:ascii="Garamond" w:hAnsi="Garamond"/>
        </w:rPr>
        <w:t xml:space="preserve">the members of the </w:t>
      </w:r>
      <w:r w:rsidR="00EF1541">
        <w:rPr>
          <w:rFonts w:ascii="Garamond" w:hAnsi="Garamond"/>
        </w:rPr>
        <w:t>culture, in particular the ways in which they structure their engagement with the physical world in order to attain food and shelter</w:t>
      </w:r>
      <w:r w:rsidR="007B167E">
        <w:rPr>
          <w:rFonts w:ascii="Garamond" w:hAnsi="Garamond"/>
        </w:rPr>
        <w:t xml:space="preserve"> </w:t>
      </w:r>
      <w:r w:rsidR="00DC63D7">
        <w:rPr>
          <w:rFonts w:ascii="Garamond" w:hAnsi="Garamond"/>
        </w:rPr>
        <w:t>(</w:t>
      </w:r>
      <w:proofErr w:type="spellStart"/>
      <w:r w:rsidR="00DC63D7">
        <w:rPr>
          <w:rFonts w:ascii="Garamond" w:hAnsi="Garamond"/>
        </w:rPr>
        <w:t>Medin</w:t>
      </w:r>
      <w:proofErr w:type="spellEnd"/>
      <w:r w:rsidR="00DC63D7">
        <w:rPr>
          <w:rFonts w:ascii="Garamond" w:hAnsi="Garamond"/>
        </w:rPr>
        <w:t xml:space="preserve"> &amp; </w:t>
      </w:r>
      <w:proofErr w:type="spellStart"/>
      <w:r w:rsidR="00DC63D7">
        <w:rPr>
          <w:rFonts w:ascii="Garamond" w:hAnsi="Garamond"/>
        </w:rPr>
        <w:t>Atran</w:t>
      </w:r>
      <w:proofErr w:type="spellEnd"/>
      <w:r w:rsidR="00DC63D7">
        <w:rPr>
          <w:rFonts w:ascii="Garamond" w:hAnsi="Garamond"/>
        </w:rPr>
        <w:t xml:space="preserve">, 2004; </w:t>
      </w:r>
      <w:r w:rsidR="00C93E6A">
        <w:rPr>
          <w:rFonts w:ascii="Garamond" w:hAnsi="Garamond"/>
        </w:rPr>
        <w:t>Keil, 2006).</w:t>
      </w:r>
      <w:r w:rsidR="007B167E">
        <w:rPr>
          <w:rFonts w:ascii="Garamond" w:hAnsi="Garamond"/>
        </w:rPr>
        <w:t xml:space="preserve"> </w:t>
      </w:r>
    </w:p>
    <w:p w14:paraId="0DAA1C02" w14:textId="77777777" w:rsidR="00C93E6A" w:rsidRDefault="00C93E6A" w:rsidP="00206ACA">
      <w:pPr>
        <w:spacing w:after="0" w:line="360" w:lineRule="auto"/>
        <w:jc w:val="both"/>
        <w:rPr>
          <w:rFonts w:ascii="Garamond" w:hAnsi="Garamond"/>
        </w:rPr>
      </w:pPr>
    </w:p>
    <w:p w14:paraId="19D21840" w14:textId="572C0E5B" w:rsidR="0056148A" w:rsidRDefault="00883587" w:rsidP="0056148A">
      <w:pPr>
        <w:spacing w:after="0" w:line="360" w:lineRule="auto"/>
        <w:jc w:val="both"/>
        <w:rPr>
          <w:rFonts w:ascii="Garamond" w:hAnsi="Garamond"/>
        </w:rPr>
      </w:pPr>
      <w:r>
        <w:rPr>
          <w:rFonts w:ascii="Garamond" w:hAnsi="Garamond"/>
        </w:rPr>
        <w:t>Ev</w:t>
      </w:r>
      <w:r w:rsidR="00C93E6A">
        <w:rPr>
          <w:rFonts w:ascii="Garamond" w:hAnsi="Garamond"/>
        </w:rPr>
        <w:t xml:space="preserve">idence </w:t>
      </w:r>
      <w:r w:rsidR="00841ECE">
        <w:rPr>
          <w:rFonts w:ascii="Garamond" w:hAnsi="Garamond"/>
        </w:rPr>
        <w:t xml:space="preserve">also </w:t>
      </w:r>
      <w:r w:rsidR="00C93E6A">
        <w:rPr>
          <w:rFonts w:ascii="Garamond" w:hAnsi="Garamond"/>
        </w:rPr>
        <w:t>shows that between</w:t>
      </w:r>
      <w:r w:rsidR="00465B90">
        <w:rPr>
          <w:rFonts w:ascii="Garamond" w:hAnsi="Garamond"/>
        </w:rPr>
        <w:t xml:space="preserve"> </w:t>
      </w:r>
      <w:r w:rsidR="00182923">
        <w:rPr>
          <w:rFonts w:ascii="Garamond" w:hAnsi="Garamond"/>
        </w:rPr>
        <w:t>culturally</w:t>
      </w:r>
      <w:r w:rsidR="00465B90">
        <w:rPr>
          <w:rFonts w:ascii="Garamond" w:hAnsi="Garamond"/>
        </w:rPr>
        <w:t xml:space="preserve"> </w:t>
      </w:r>
      <w:r w:rsidR="000539E6">
        <w:rPr>
          <w:rFonts w:ascii="Garamond" w:hAnsi="Garamond"/>
        </w:rPr>
        <w:t>similar</w:t>
      </w:r>
      <w:r w:rsidR="00C93E6A">
        <w:rPr>
          <w:rFonts w:ascii="Garamond" w:hAnsi="Garamond"/>
        </w:rPr>
        <w:t xml:space="preserve"> individuals, the kinds of </w:t>
      </w:r>
      <w:r w:rsidR="000539E6">
        <w:rPr>
          <w:rFonts w:ascii="Garamond" w:hAnsi="Garamond"/>
        </w:rPr>
        <w:t>ac</w:t>
      </w:r>
      <w:r w:rsidR="002C402F">
        <w:rPr>
          <w:rFonts w:ascii="Garamond" w:hAnsi="Garamond"/>
        </w:rPr>
        <w:t>t</w:t>
      </w:r>
      <w:r w:rsidR="000539E6">
        <w:rPr>
          <w:rFonts w:ascii="Garamond" w:hAnsi="Garamond"/>
        </w:rPr>
        <w:t xml:space="preserve">s of </w:t>
      </w:r>
      <w:r w:rsidR="00182923">
        <w:rPr>
          <w:rFonts w:ascii="Garamond" w:hAnsi="Garamond"/>
        </w:rPr>
        <w:t xml:space="preserve">causal </w:t>
      </w:r>
      <w:r w:rsidR="000539E6">
        <w:rPr>
          <w:rFonts w:ascii="Garamond" w:hAnsi="Garamond"/>
        </w:rPr>
        <w:t>explanation</w:t>
      </w:r>
      <w:r w:rsidR="00C93E6A">
        <w:rPr>
          <w:rFonts w:ascii="Garamond" w:hAnsi="Garamond"/>
        </w:rPr>
        <w:t xml:space="preserve"> offered</w:t>
      </w:r>
      <w:r w:rsidR="002C402F">
        <w:rPr>
          <w:rFonts w:ascii="Garamond" w:hAnsi="Garamond"/>
        </w:rPr>
        <w:t>,</w:t>
      </w:r>
      <w:r w:rsidR="00C93E6A">
        <w:rPr>
          <w:rFonts w:ascii="Garamond" w:hAnsi="Garamond"/>
        </w:rPr>
        <w:t xml:space="preserve"> and the perceived quality of </w:t>
      </w:r>
      <w:r w:rsidR="002C402F">
        <w:rPr>
          <w:rFonts w:ascii="Garamond" w:hAnsi="Garamond"/>
        </w:rPr>
        <w:t>those</w:t>
      </w:r>
      <w:r w:rsidR="00C93E6A">
        <w:rPr>
          <w:rFonts w:ascii="Garamond" w:hAnsi="Garamond"/>
        </w:rPr>
        <w:t xml:space="preserve"> explanation</w:t>
      </w:r>
      <w:r w:rsidR="002C402F">
        <w:rPr>
          <w:rFonts w:ascii="Garamond" w:hAnsi="Garamond"/>
        </w:rPr>
        <w:t>s, varies</w:t>
      </w:r>
      <w:r w:rsidR="00C93E6A">
        <w:rPr>
          <w:rFonts w:ascii="Garamond" w:hAnsi="Garamond"/>
        </w:rPr>
        <w:t xml:space="preserve"> according to context. These</w:t>
      </w:r>
      <w:r w:rsidR="00120844">
        <w:rPr>
          <w:rFonts w:ascii="Garamond" w:hAnsi="Garamond"/>
        </w:rPr>
        <w:t xml:space="preserve"> contextual factors</w:t>
      </w:r>
      <w:r w:rsidR="00C93E6A">
        <w:rPr>
          <w:rFonts w:ascii="Garamond" w:hAnsi="Garamond"/>
        </w:rPr>
        <w:t xml:space="preserve"> include the beliefs of the explainer and the subject being offered the explanation (see Hilton (1990), Pennington &amp; Hastie (1993), and Vlach &amp; Noll (2016)), as well as background conditions (Chin-Parker and </w:t>
      </w:r>
      <w:proofErr w:type="spellStart"/>
      <w:r w:rsidR="00C93E6A">
        <w:rPr>
          <w:rFonts w:ascii="Garamond" w:hAnsi="Garamond"/>
        </w:rPr>
        <w:t>Bradner</w:t>
      </w:r>
      <w:proofErr w:type="spellEnd"/>
      <w:r w:rsidR="00C93E6A">
        <w:rPr>
          <w:rFonts w:ascii="Garamond" w:hAnsi="Garamond"/>
        </w:rPr>
        <w:t xml:space="preserve"> (2010)).</w:t>
      </w:r>
      <w:r w:rsidR="00861F27">
        <w:rPr>
          <w:rFonts w:ascii="Garamond" w:hAnsi="Garamond"/>
        </w:rPr>
        <w:t xml:space="preserve"> </w:t>
      </w:r>
      <w:r w:rsidR="00C93E6A">
        <w:rPr>
          <w:rFonts w:ascii="Garamond" w:hAnsi="Garamond"/>
        </w:rPr>
        <w:t xml:space="preserve">For instance, a study conducted by </w:t>
      </w:r>
      <w:proofErr w:type="spellStart"/>
      <w:r w:rsidR="00C93E6A">
        <w:rPr>
          <w:rFonts w:ascii="Garamond" w:hAnsi="Garamond"/>
        </w:rPr>
        <w:t>Hoyos</w:t>
      </w:r>
      <w:proofErr w:type="spellEnd"/>
      <w:r w:rsidR="00C93E6A">
        <w:rPr>
          <w:rFonts w:ascii="Garamond" w:hAnsi="Garamond"/>
        </w:rPr>
        <w:t xml:space="preserve"> and </w:t>
      </w:r>
      <w:proofErr w:type="spellStart"/>
      <w:r w:rsidR="00C93E6A">
        <w:rPr>
          <w:rFonts w:ascii="Garamond" w:hAnsi="Garamond"/>
        </w:rPr>
        <w:t>Gentner</w:t>
      </w:r>
      <w:proofErr w:type="spellEnd"/>
      <w:r w:rsidR="00C93E6A">
        <w:rPr>
          <w:rFonts w:ascii="Garamond" w:hAnsi="Garamond"/>
        </w:rPr>
        <w:t xml:space="preserve"> (2017) showed that access to an analogous comparison class impacted the </w:t>
      </w:r>
      <w:r w:rsidR="00331435">
        <w:rPr>
          <w:rFonts w:ascii="Garamond" w:hAnsi="Garamond"/>
        </w:rPr>
        <w:t>acts of causal explanation</w:t>
      </w:r>
      <w:r w:rsidR="00C93E6A">
        <w:rPr>
          <w:rFonts w:ascii="Garamond" w:hAnsi="Garamond"/>
        </w:rPr>
        <w:t xml:space="preserve"> participants generated of their observations. Similar work by Chin-Parker and </w:t>
      </w:r>
      <w:proofErr w:type="spellStart"/>
      <w:r w:rsidR="00C93E6A">
        <w:rPr>
          <w:rFonts w:ascii="Garamond" w:hAnsi="Garamond"/>
        </w:rPr>
        <w:t>Bradner</w:t>
      </w:r>
      <w:proofErr w:type="spellEnd"/>
      <w:r w:rsidR="00C93E6A">
        <w:rPr>
          <w:rFonts w:ascii="Garamond" w:hAnsi="Garamond"/>
        </w:rPr>
        <w:t xml:space="preserve"> (2010) showed that by manipulating participants’ exposure to a novel domain (the behaviour of animated, oddly-shaped, colourful objects)—and thus the background from which participants offer and evaluate explanations—they could influence whether, when asked for an explanation, participants would offer a causal or functional explanation. </w:t>
      </w:r>
    </w:p>
    <w:p w14:paraId="682C49B2" w14:textId="77777777" w:rsidR="00C93E6A" w:rsidRDefault="00C93E6A" w:rsidP="00206ACA">
      <w:pPr>
        <w:spacing w:after="0" w:line="360" w:lineRule="auto"/>
        <w:jc w:val="both"/>
        <w:rPr>
          <w:rFonts w:ascii="Garamond" w:hAnsi="Garamond"/>
        </w:rPr>
      </w:pPr>
    </w:p>
    <w:p w14:paraId="061429B4" w14:textId="74D326FE" w:rsidR="00C93E6A" w:rsidRDefault="00C1017C" w:rsidP="00206ACA">
      <w:pPr>
        <w:spacing w:after="0" w:line="360" w:lineRule="auto"/>
        <w:jc w:val="both"/>
        <w:rPr>
          <w:rFonts w:ascii="Garamond" w:hAnsi="Garamond"/>
        </w:rPr>
      </w:pPr>
      <w:r>
        <w:rPr>
          <w:rFonts w:ascii="Garamond" w:hAnsi="Garamond"/>
        </w:rPr>
        <w:t>We also know that</w:t>
      </w:r>
      <w:r w:rsidR="00C93E6A">
        <w:rPr>
          <w:rFonts w:ascii="Garamond" w:hAnsi="Garamond"/>
        </w:rPr>
        <w:t xml:space="preserve"> </w:t>
      </w:r>
      <w:r w:rsidR="008863DD">
        <w:rPr>
          <w:rFonts w:ascii="Garamond" w:hAnsi="Garamond"/>
        </w:rPr>
        <w:t>p</w:t>
      </w:r>
      <w:r w:rsidR="00C93E6A">
        <w:rPr>
          <w:rFonts w:ascii="Garamond" w:hAnsi="Garamond"/>
        </w:rPr>
        <w:t>eople are inclined to prefer the (putative) explanation that is most salient at the context</w:t>
      </w:r>
      <w:r w:rsidR="00C93E6A">
        <w:rPr>
          <w:rFonts w:ascii="Garamond" w:eastAsiaTheme="minorHAnsi" w:hAnsi="Garamond"/>
        </w:rPr>
        <w:t xml:space="preserve"> (</w:t>
      </w:r>
      <w:r w:rsidR="00C93E6A" w:rsidRPr="001E03F5">
        <w:rPr>
          <w:rFonts w:ascii="Garamond" w:eastAsiaTheme="minorHAnsi" w:hAnsi="Garamond"/>
        </w:rPr>
        <w:t xml:space="preserve">Hilton and </w:t>
      </w:r>
      <w:proofErr w:type="spellStart"/>
      <w:r w:rsidR="00C93E6A" w:rsidRPr="001E03F5">
        <w:rPr>
          <w:rFonts w:ascii="Garamond" w:eastAsiaTheme="minorHAnsi" w:hAnsi="Garamond"/>
        </w:rPr>
        <w:t>Slugoski</w:t>
      </w:r>
      <w:proofErr w:type="spellEnd"/>
      <w:r w:rsidR="00C93E6A" w:rsidRPr="001E03F5">
        <w:rPr>
          <w:rFonts w:ascii="Garamond" w:eastAsiaTheme="minorHAnsi" w:hAnsi="Garamond"/>
        </w:rPr>
        <w:t xml:space="preserve"> 1986; </w:t>
      </w:r>
      <w:proofErr w:type="spellStart"/>
      <w:r w:rsidR="00C93E6A" w:rsidRPr="001E03F5">
        <w:rPr>
          <w:rFonts w:ascii="Garamond" w:eastAsiaTheme="minorHAnsi" w:hAnsi="Garamond"/>
        </w:rPr>
        <w:t>Knobe</w:t>
      </w:r>
      <w:proofErr w:type="spellEnd"/>
      <w:r w:rsidR="00C93E6A" w:rsidRPr="001E03F5">
        <w:rPr>
          <w:rFonts w:ascii="Garamond" w:eastAsiaTheme="minorHAnsi" w:hAnsi="Garamond"/>
        </w:rPr>
        <w:t xml:space="preserve"> </w:t>
      </w:r>
      <w:r w:rsidR="00C93E6A">
        <w:rPr>
          <w:rFonts w:ascii="Garamond" w:eastAsiaTheme="minorHAnsi" w:hAnsi="Garamond"/>
        </w:rPr>
        <w:t xml:space="preserve">2009; Hitchcock and </w:t>
      </w:r>
      <w:proofErr w:type="spellStart"/>
      <w:r w:rsidR="00C93E6A">
        <w:rPr>
          <w:rFonts w:ascii="Garamond" w:eastAsiaTheme="minorHAnsi" w:hAnsi="Garamond"/>
        </w:rPr>
        <w:t>Knobe</w:t>
      </w:r>
      <w:proofErr w:type="spellEnd"/>
      <w:r w:rsidR="00C93E6A">
        <w:rPr>
          <w:rFonts w:ascii="Garamond" w:eastAsiaTheme="minorHAnsi" w:hAnsi="Garamond"/>
        </w:rPr>
        <w:t xml:space="preserve"> 2009; </w:t>
      </w:r>
      <w:r w:rsidR="00C93E6A">
        <w:rPr>
          <w:rFonts w:ascii="Garamond" w:hAnsi="Garamond"/>
        </w:rPr>
        <w:t>Kahneman &amp; Miller 1986)</w:t>
      </w:r>
      <w:r w:rsidR="00C93E6A">
        <w:rPr>
          <w:rFonts w:ascii="Garamond" w:eastAsiaTheme="minorHAnsi" w:hAnsi="Garamond"/>
        </w:rPr>
        <w:t>. In turn, salience can be the product of a number of different factors. Sometimes a (putative) causal explanation is more salient when it appeals to causal factors that are in some way abnormal: to causal factors that do not typically occur and hence which stand out</w:t>
      </w:r>
      <w:r w:rsidR="00A0041A">
        <w:rPr>
          <w:rFonts w:ascii="Garamond" w:eastAsiaTheme="minorHAnsi" w:hAnsi="Garamond"/>
        </w:rPr>
        <w:t xml:space="preserve">. </w:t>
      </w:r>
      <w:r w:rsidR="00C93E6A">
        <w:rPr>
          <w:rFonts w:ascii="Garamond" w:eastAsiaTheme="minorHAnsi" w:hAnsi="Garamond"/>
        </w:rPr>
        <w:t xml:space="preserve">Sometimes salience is the product of practicality. It has been shown </w:t>
      </w:r>
      <w:r w:rsidR="00C93E6A">
        <w:rPr>
          <w:rFonts w:ascii="Garamond" w:eastAsiaTheme="minorHAnsi" w:hAnsi="Garamond"/>
        </w:rPr>
        <w:lastRenderedPageBreak/>
        <w:t xml:space="preserve">that people are more likely to prefer those (putative) </w:t>
      </w:r>
      <w:r w:rsidR="00C377EF">
        <w:rPr>
          <w:rFonts w:ascii="Garamond" w:eastAsiaTheme="minorHAnsi" w:hAnsi="Garamond"/>
        </w:rPr>
        <w:t>acts of causal explanation</w:t>
      </w:r>
      <w:r w:rsidR="00C93E6A">
        <w:rPr>
          <w:rFonts w:ascii="Garamond" w:eastAsiaTheme="minorHAnsi" w:hAnsi="Garamond"/>
        </w:rPr>
        <w:t xml:space="preserve"> that afford them practical control. So, for instance, people are more likely to prefer </w:t>
      </w:r>
      <w:r w:rsidR="008863DD">
        <w:rPr>
          <w:rFonts w:ascii="Garamond" w:eastAsiaTheme="minorHAnsi" w:hAnsi="Garamond"/>
        </w:rPr>
        <w:t>acts of causal explanation</w:t>
      </w:r>
      <w:r w:rsidR="00C93E6A">
        <w:rPr>
          <w:rFonts w:ascii="Garamond" w:eastAsiaTheme="minorHAnsi" w:hAnsi="Garamond"/>
        </w:rPr>
        <w:t xml:space="preserve"> </w:t>
      </w:r>
      <w:r w:rsidR="008863DD">
        <w:rPr>
          <w:rFonts w:ascii="Garamond" w:eastAsiaTheme="minorHAnsi" w:hAnsi="Garamond"/>
        </w:rPr>
        <w:t>that</w:t>
      </w:r>
      <w:r w:rsidR="00C93E6A">
        <w:rPr>
          <w:rFonts w:ascii="Garamond" w:eastAsiaTheme="minorHAnsi" w:hAnsi="Garamond"/>
        </w:rPr>
        <w:t xml:space="preserve"> appeal to causal factors over which they have control, to </w:t>
      </w:r>
      <w:r w:rsidR="00C377EF">
        <w:rPr>
          <w:rFonts w:ascii="Garamond" w:eastAsiaTheme="minorHAnsi" w:hAnsi="Garamond"/>
        </w:rPr>
        <w:t>those which</w:t>
      </w:r>
      <w:r w:rsidR="00C93E6A">
        <w:rPr>
          <w:rFonts w:ascii="Garamond" w:eastAsiaTheme="minorHAnsi" w:hAnsi="Garamond"/>
        </w:rPr>
        <w:t xml:space="preserve"> appeal to causal factors over which they have no control</w:t>
      </w:r>
      <w:r w:rsidR="00C93E6A">
        <w:rPr>
          <w:rFonts w:ascii="Garamond" w:hAnsi="Garamond"/>
        </w:rPr>
        <w:t xml:space="preserve"> (Hitchcock and </w:t>
      </w:r>
      <w:proofErr w:type="spellStart"/>
      <w:r w:rsidR="00C93E6A">
        <w:rPr>
          <w:rFonts w:ascii="Garamond" w:hAnsi="Garamond"/>
        </w:rPr>
        <w:t>Knobe</w:t>
      </w:r>
      <w:proofErr w:type="spellEnd"/>
      <w:r w:rsidR="00C93E6A">
        <w:rPr>
          <w:rFonts w:ascii="Garamond" w:hAnsi="Garamond"/>
        </w:rPr>
        <w:t xml:space="preserve"> 2009</w:t>
      </w:r>
      <w:r w:rsidR="00C93E6A">
        <w:rPr>
          <w:rFonts w:ascii="Garamond" w:eastAsiaTheme="minorHAnsi" w:hAnsi="Garamond"/>
        </w:rPr>
        <w:t xml:space="preserve">). </w:t>
      </w:r>
      <w:r w:rsidR="008863DD">
        <w:rPr>
          <w:rFonts w:ascii="Garamond" w:hAnsi="Garamond"/>
        </w:rPr>
        <w:t xml:space="preserve">Further, studies have shown that different kinds of explanations are evaluated according to their perceived usefulness to the evaluator in facilitating the performance of upcoming tasks (Vasilyeva, Wilkenfeld, and </w:t>
      </w:r>
      <w:proofErr w:type="spellStart"/>
      <w:r w:rsidR="008863DD">
        <w:rPr>
          <w:rFonts w:ascii="Garamond" w:hAnsi="Garamond"/>
        </w:rPr>
        <w:t>Lombrozo</w:t>
      </w:r>
      <w:proofErr w:type="spellEnd"/>
      <w:r w:rsidR="008863DD">
        <w:rPr>
          <w:rFonts w:ascii="Garamond" w:hAnsi="Garamond"/>
        </w:rPr>
        <w:t xml:space="preserve"> (2017)). This could, in part, be a function of those </w:t>
      </w:r>
      <w:r w:rsidR="00263D56">
        <w:rPr>
          <w:rFonts w:ascii="Garamond" w:hAnsi="Garamond"/>
        </w:rPr>
        <w:t>explanations</w:t>
      </w:r>
      <w:r w:rsidR="008863DD">
        <w:rPr>
          <w:rFonts w:ascii="Garamond" w:hAnsi="Garamond"/>
        </w:rPr>
        <w:t xml:space="preserve"> being more salient at those contexts. </w:t>
      </w:r>
      <w:r w:rsidR="00263D56">
        <w:rPr>
          <w:rFonts w:ascii="Garamond" w:hAnsi="Garamond"/>
        </w:rPr>
        <w:t xml:space="preserve">Similar considerations might explain why, as van </w:t>
      </w:r>
      <w:proofErr w:type="spellStart"/>
      <w:r w:rsidR="00263D56">
        <w:rPr>
          <w:rFonts w:ascii="Garamond" w:hAnsi="Garamond"/>
        </w:rPr>
        <w:t>Fraassen</w:t>
      </w:r>
      <w:proofErr w:type="spellEnd"/>
      <w:r w:rsidR="00263D56">
        <w:rPr>
          <w:rFonts w:ascii="Garamond" w:hAnsi="Garamond"/>
        </w:rPr>
        <w:t xml:space="preserve"> (1980) influentially argued, explanatory judgements are highly sensitive to which contrast class is identified (for empirical support see McGill (1989) and Hilton &amp; </w:t>
      </w:r>
      <w:proofErr w:type="spellStart"/>
      <w:r w:rsidR="00263D56">
        <w:rPr>
          <w:rFonts w:ascii="Garamond" w:hAnsi="Garamond"/>
        </w:rPr>
        <w:t>Erb</w:t>
      </w:r>
      <w:proofErr w:type="spellEnd"/>
      <w:r w:rsidR="00263D56">
        <w:rPr>
          <w:rFonts w:ascii="Garamond" w:hAnsi="Garamond"/>
        </w:rPr>
        <w:t xml:space="preserve"> (1996). </w:t>
      </w:r>
      <w:r w:rsidR="00C93E6A">
        <w:rPr>
          <w:rFonts w:ascii="Garamond" w:eastAsiaTheme="minorHAnsi" w:hAnsi="Garamond"/>
        </w:rPr>
        <w:t>Sometimes salience is the product of background beliefs and expectations. Evidence shows that people are more likely to find prefer causal explanations when those explanations accord with their expectations about what explains what</w:t>
      </w:r>
      <w:r w:rsidR="00C93E6A">
        <w:rPr>
          <w:rFonts w:ascii="Garamond" w:hAnsi="Garamond"/>
        </w:rPr>
        <w:t xml:space="preserve"> (Hitchcock and Kobe 2009; </w:t>
      </w:r>
      <w:r w:rsidR="00C93E6A">
        <w:rPr>
          <w:rFonts w:ascii="Garamond" w:eastAsiaTheme="minorHAnsi" w:hAnsi="Garamond"/>
        </w:rPr>
        <w:t xml:space="preserve">Kahneman and Miller 1986) and cohere with their existing set of explanations </w:t>
      </w:r>
      <w:r w:rsidR="00C93E6A" w:rsidRPr="00A753E8">
        <w:rPr>
          <w:rFonts w:ascii="Garamond" w:hAnsi="Garamond"/>
        </w:rPr>
        <w:t>(Murph</w:t>
      </w:r>
      <w:r w:rsidR="00C93E6A">
        <w:rPr>
          <w:rFonts w:ascii="Garamond" w:hAnsi="Garamond"/>
        </w:rPr>
        <w:t xml:space="preserve">y &amp; </w:t>
      </w:r>
      <w:proofErr w:type="spellStart"/>
      <w:r w:rsidR="00C93E6A">
        <w:rPr>
          <w:rFonts w:ascii="Garamond" w:hAnsi="Garamond"/>
        </w:rPr>
        <w:t>Medin</w:t>
      </w:r>
      <w:proofErr w:type="spellEnd"/>
      <w:r w:rsidR="00C93E6A">
        <w:rPr>
          <w:rFonts w:ascii="Garamond" w:hAnsi="Garamond"/>
        </w:rPr>
        <w:t xml:space="preserve">, 1985; </w:t>
      </w:r>
      <w:proofErr w:type="spellStart"/>
      <w:r w:rsidR="00C93E6A">
        <w:rPr>
          <w:rFonts w:ascii="Garamond" w:hAnsi="Garamond"/>
        </w:rPr>
        <w:t>Mackonis</w:t>
      </w:r>
      <w:proofErr w:type="spellEnd"/>
      <w:r w:rsidR="00C93E6A">
        <w:rPr>
          <w:rFonts w:ascii="Garamond" w:hAnsi="Garamond"/>
        </w:rPr>
        <w:t xml:space="preserve">, 2013; Chapman &amp; Chapman (1969). </w:t>
      </w:r>
    </w:p>
    <w:p w14:paraId="32DEED9C" w14:textId="77777777" w:rsidR="005F3591" w:rsidRDefault="005F3591" w:rsidP="005F3591">
      <w:pPr>
        <w:spacing w:after="0" w:line="360" w:lineRule="auto"/>
        <w:jc w:val="both"/>
        <w:rPr>
          <w:rFonts w:ascii="Garamond" w:hAnsi="Garamond"/>
        </w:rPr>
      </w:pPr>
    </w:p>
    <w:p w14:paraId="2D4E3DB5" w14:textId="378969CA" w:rsidR="005F3591" w:rsidRDefault="005F3591" w:rsidP="005F3591">
      <w:pPr>
        <w:spacing w:after="0" w:line="360" w:lineRule="auto"/>
        <w:jc w:val="both"/>
        <w:rPr>
          <w:rFonts w:ascii="Garamond" w:hAnsi="Garamond"/>
        </w:rPr>
      </w:pPr>
      <w:r>
        <w:rPr>
          <w:rFonts w:ascii="Garamond" w:hAnsi="Garamond"/>
        </w:rPr>
        <w:t>Notably, when all these factors (background knowledge etc</w:t>
      </w:r>
      <w:r w:rsidR="00BD6C1F">
        <w:rPr>
          <w:rFonts w:ascii="Garamond" w:hAnsi="Garamond"/>
        </w:rPr>
        <w:t>.</w:t>
      </w:r>
      <w:r>
        <w:rPr>
          <w:rFonts w:ascii="Garamond" w:hAnsi="Garamond"/>
        </w:rPr>
        <w:t xml:space="preserve">) are held fixed, judgements of the quality of explanations are relatively stable (see Kelemen, </w:t>
      </w:r>
      <w:proofErr w:type="spellStart"/>
      <w:r>
        <w:rPr>
          <w:rFonts w:ascii="Garamond" w:hAnsi="Garamond"/>
        </w:rPr>
        <w:t>Rottman</w:t>
      </w:r>
      <w:proofErr w:type="spellEnd"/>
      <w:r>
        <w:rPr>
          <w:rFonts w:ascii="Garamond" w:hAnsi="Garamond"/>
        </w:rPr>
        <w:t xml:space="preserve">, &amp; </w:t>
      </w:r>
      <w:proofErr w:type="spellStart"/>
      <w:r>
        <w:rPr>
          <w:rFonts w:ascii="Garamond" w:hAnsi="Garamond"/>
        </w:rPr>
        <w:t>Seston</w:t>
      </w:r>
      <w:proofErr w:type="spellEnd"/>
      <w:r>
        <w:rPr>
          <w:rFonts w:ascii="Garamond" w:hAnsi="Garamond"/>
        </w:rPr>
        <w:t xml:space="preserve"> (2013) and </w:t>
      </w:r>
      <w:proofErr w:type="spellStart"/>
      <w:r>
        <w:rPr>
          <w:rFonts w:ascii="Garamond" w:hAnsi="Garamond"/>
        </w:rPr>
        <w:t>Lombrozo</w:t>
      </w:r>
      <w:proofErr w:type="spellEnd"/>
      <w:r>
        <w:rPr>
          <w:rFonts w:ascii="Garamond" w:hAnsi="Garamond"/>
        </w:rPr>
        <w:t xml:space="preserve"> (2007)).</w:t>
      </w:r>
    </w:p>
    <w:p w14:paraId="7450423A" w14:textId="77777777" w:rsidR="001732BA" w:rsidRDefault="001732BA" w:rsidP="00206ACA">
      <w:pPr>
        <w:spacing w:after="0" w:line="360" w:lineRule="auto"/>
        <w:jc w:val="both"/>
        <w:rPr>
          <w:rFonts w:ascii="Garamond" w:hAnsi="Garamond"/>
        </w:rPr>
      </w:pPr>
    </w:p>
    <w:p w14:paraId="7ACE9BD4" w14:textId="59D3B695" w:rsidR="001732BA" w:rsidRDefault="001732BA" w:rsidP="001732BA">
      <w:pPr>
        <w:spacing w:after="0" w:line="360" w:lineRule="auto"/>
        <w:jc w:val="both"/>
        <w:rPr>
          <w:rFonts w:ascii="Garamond" w:hAnsi="Garamond"/>
        </w:rPr>
      </w:pPr>
      <w:r>
        <w:rPr>
          <w:rFonts w:ascii="Garamond" w:hAnsi="Garamond"/>
        </w:rPr>
        <w:t xml:space="preserve">While we think there is good reason to </w:t>
      </w:r>
      <w:r w:rsidR="009C5AB9">
        <w:rPr>
          <w:rFonts w:ascii="Garamond" w:hAnsi="Garamond"/>
        </w:rPr>
        <w:t>predict</w:t>
      </w:r>
      <w:r>
        <w:rPr>
          <w:rFonts w:ascii="Garamond" w:hAnsi="Garamond"/>
        </w:rPr>
        <w:t xml:space="preserve"> that there will be cultural differences between subject</w:t>
      </w:r>
      <w:r w:rsidR="00BD6C1F">
        <w:rPr>
          <w:rFonts w:ascii="Garamond" w:hAnsi="Garamond"/>
        </w:rPr>
        <w:t>’</w:t>
      </w:r>
      <w:r>
        <w:rPr>
          <w:rFonts w:ascii="Garamond" w:hAnsi="Garamond"/>
        </w:rPr>
        <w:t xml:space="preserve">s judgements about acts of metaphysical explanation, </w:t>
      </w:r>
      <w:r w:rsidR="009C5AB9">
        <w:rPr>
          <w:rFonts w:ascii="Garamond" w:hAnsi="Garamond"/>
        </w:rPr>
        <w:t xml:space="preserve">predicting which cultural differences can be expected to correlate with which differences regarding such judgements is difficult. For that reason, this study </w:t>
      </w:r>
      <w:r w:rsidR="00803282">
        <w:rPr>
          <w:rFonts w:ascii="Garamond" w:hAnsi="Garamond"/>
        </w:rPr>
        <w:t>sets aside cultural differences and focuses on differences arisin</w:t>
      </w:r>
      <w:r w:rsidR="00B03FA9">
        <w:rPr>
          <w:rFonts w:ascii="Garamond" w:hAnsi="Garamond"/>
        </w:rPr>
        <w:t xml:space="preserve">g from </w:t>
      </w:r>
      <w:r w:rsidR="00A0041A">
        <w:rPr>
          <w:rFonts w:ascii="Garamond" w:hAnsi="Garamond"/>
        </w:rPr>
        <w:t xml:space="preserve">different </w:t>
      </w:r>
      <w:r w:rsidR="00B03FA9">
        <w:rPr>
          <w:rFonts w:ascii="Garamond" w:hAnsi="Garamond"/>
        </w:rPr>
        <w:t xml:space="preserve">contexts within a culture. </w:t>
      </w:r>
    </w:p>
    <w:p w14:paraId="7276AA6F" w14:textId="77777777" w:rsidR="009C2C7D" w:rsidRDefault="009C2C7D" w:rsidP="001732BA">
      <w:pPr>
        <w:spacing w:after="0" w:line="360" w:lineRule="auto"/>
        <w:jc w:val="both"/>
        <w:rPr>
          <w:rFonts w:ascii="Garamond" w:hAnsi="Garamond"/>
        </w:rPr>
      </w:pPr>
    </w:p>
    <w:p w14:paraId="096F062E" w14:textId="4137AD6E" w:rsidR="003E2CC0" w:rsidRDefault="009C2C7D" w:rsidP="003E2CC0">
      <w:pPr>
        <w:spacing w:after="0" w:line="360" w:lineRule="auto"/>
        <w:jc w:val="both"/>
        <w:rPr>
          <w:rFonts w:ascii="Garamond" w:hAnsi="Garamond"/>
        </w:rPr>
      </w:pPr>
      <w:r>
        <w:rPr>
          <w:rFonts w:ascii="Garamond" w:hAnsi="Garamond"/>
        </w:rPr>
        <w:t>In light of evidence regarding people</w:t>
      </w:r>
      <w:r w:rsidR="00EC4A7A">
        <w:rPr>
          <w:rFonts w:ascii="Garamond" w:hAnsi="Garamond"/>
        </w:rPr>
        <w:t>’</w:t>
      </w:r>
      <w:r w:rsidR="00665792">
        <w:rPr>
          <w:rFonts w:ascii="Garamond" w:hAnsi="Garamond"/>
        </w:rPr>
        <w:t>s</w:t>
      </w:r>
      <w:r w:rsidR="00EC4A7A">
        <w:rPr>
          <w:rFonts w:ascii="Garamond" w:hAnsi="Garamond"/>
        </w:rPr>
        <w:t xml:space="preserve"> </w:t>
      </w:r>
      <w:r>
        <w:rPr>
          <w:rFonts w:ascii="Garamond" w:hAnsi="Garamond"/>
        </w:rPr>
        <w:t xml:space="preserve">judgements about acts of causal explanation, </w:t>
      </w:r>
      <w:r w:rsidR="004A6D5D">
        <w:rPr>
          <w:rFonts w:ascii="Garamond" w:hAnsi="Garamond"/>
        </w:rPr>
        <w:t xml:space="preserve">it </w:t>
      </w:r>
      <w:r w:rsidR="00D421B5">
        <w:rPr>
          <w:rFonts w:ascii="Garamond" w:hAnsi="Garamond"/>
        </w:rPr>
        <w:t xml:space="preserve">is </w:t>
      </w:r>
      <w:r w:rsidR="004A6D5D">
        <w:rPr>
          <w:rFonts w:ascii="Garamond" w:hAnsi="Garamond"/>
        </w:rPr>
        <w:t xml:space="preserve">plausible to hypothesise that </w:t>
      </w:r>
      <w:r w:rsidR="003E2CC0">
        <w:rPr>
          <w:rFonts w:ascii="Garamond" w:hAnsi="Garamond"/>
        </w:rPr>
        <w:t xml:space="preserve">people will prefer putative acts of metaphysical explanation that are useful to them, and that they will be more inclined to judge that a speech act is an act of metaphysical explanation if that speech act is useful to the person for whom it is provided.  In particular, we might hypothesise that people will prefer putative acts of metaphysical explanation that provide </w:t>
      </w:r>
      <w:r w:rsidR="00F94849">
        <w:rPr>
          <w:rFonts w:ascii="Garamond" w:hAnsi="Garamond"/>
        </w:rPr>
        <w:t xml:space="preserve">the </w:t>
      </w:r>
      <w:r w:rsidR="003E2CC0">
        <w:rPr>
          <w:rFonts w:ascii="Garamond" w:hAnsi="Garamond"/>
        </w:rPr>
        <w:t xml:space="preserve">person to whom they are </w:t>
      </w:r>
      <w:r w:rsidR="007422D4">
        <w:rPr>
          <w:rFonts w:ascii="Garamond" w:hAnsi="Garamond"/>
        </w:rPr>
        <w:t>offered</w:t>
      </w:r>
      <w:r w:rsidR="003E2CC0">
        <w:rPr>
          <w:rFonts w:ascii="Garamond" w:hAnsi="Garamond"/>
        </w:rPr>
        <w:t xml:space="preserve">, with understanding, or illumination, or the capacity to usefully intervene in the world, and will be more inclined to judge that a speech act is an act of metaphysical explanation if that </w:t>
      </w:r>
      <w:r w:rsidR="003E2CC0">
        <w:rPr>
          <w:rFonts w:ascii="Garamond" w:hAnsi="Garamond"/>
        </w:rPr>
        <w:lastRenderedPageBreak/>
        <w:t xml:space="preserve">speech act provides </w:t>
      </w:r>
      <w:r w:rsidR="00F94849">
        <w:rPr>
          <w:rFonts w:ascii="Garamond" w:hAnsi="Garamond"/>
        </w:rPr>
        <w:t>the</w:t>
      </w:r>
      <w:r w:rsidR="003E2CC0">
        <w:rPr>
          <w:rFonts w:ascii="Garamond" w:hAnsi="Garamond"/>
        </w:rPr>
        <w:t xml:space="preserve"> person to whom </w:t>
      </w:r>
      <w:r w:rsidR="00F94849">
        <w:rPr>
          <w:rFonts w:ascii="Garamond" w:hAnsi="Garamond"/>
        </w:rPr>
        <w:t>it</w:t>
      </w:r>
      <w:r w:rsidR="003E2CC0">
        <w:rPr>
          <w:rFonts w:ascii="Garamond" w:hAnsi="Garamond"/>
        </w:rPr>
        <w:t xml:space="preserve"> </w:t>
      </w:r>
      <w:r w:rsidR="00F94849">
        <w:rPr>
          <w:rFonts w:ascii="Garamond" w:hAnsi="Garamond"/>
        </w:rPr>
        <w:t>is</w:t>
      </w:r>
      <w:r w:rsidR="003E2CC0">
        <w:rPr>
          <w:rFonts w:ascii="Garamond" w:hAnsi="Garamond"/>
        </w:rPr>
        <w:t xml:space="preserve"> provided, with understanding, or illumination, or the capacity to </w:t>
      </w:r>
      <w:r w:rsidR="00C3229D">
        <w:rPr>
          <w:rFonts w:ascii="Garamond" w:hAnsi="Garamond"/>
        </w:rPr>
        <w:t>usefully intervene in the world</w:t>
      </w:r>
      <w:r w:rsidR="003E2CC0">
        <w:rPr>
          <w:rFonts w:ascii="Garamond" w:hAnsi="Garamond"/>
        </w:rPr>
        <w:t xml:space="preserve">. </w:t>
      </w:r>
    </w:p>
    <w:p w14:paraId="6EC49DA3" w14:textId="77777777" w:rsidR="002130D0" w:rsidRDefault="002130D0" w:rsidP="003E2CC0">
      <w:pPr>
        <w:spacing w:after="0" w:line="360" w:lineRule="auto"/>
        <w:jc w:val="both"/>
        <w:rPr>
          <w:rFonts w:ascii="Garamond" w:hAnsi="Garamond"/>
        </w:rPr>
      </w:pPr>
    </w:p>
    <w:p w14:paraId="5FC0037F" w14:textId="3C5D9483" w:rsidR="00371483" w:rsidRDefault="002130D0" w:rsidP="003E2CC0">
      <w:pPr>
        <w:spacing w:after="0" w:line="360" w:lineRule="auto"/>
        <w:jc w:val="both"/>
        <w:rPr>
          <w:rFonts w:ascii="Garamond" w:hAnsi="Garamond"/>
        </w:rPr>
      </w:pPr>
      <w:r>
        <w:rPr>
          <w:rFonts w:ascii="Garamond" w:hAnsi="Garamond"/>
        </w:rPr>
        <w:t>At this stage of investigation</w:t>
      </w:r>
      <w:r w:rsidR="00A2687C">
        <w:rPr>
          <w:rFonts w:ascii="Garamond" w:hAnsi="Garamond"/>
        </w:rPr>
        <w:t>,</w:t>
      </w:r>
      <w:r>
        <w:rPr>
          <w:rFonts w:ascii="Garamond" w:hAnsi="Garamond"/>
        </w:rPr>
        <w:t xml:space="preserve"> we do not want to too finely-grain the sorts of contextual factors that might make a difference to people’s judgements about acts of metaphysical explanation. Instead, we want to know whether</w:t>
      </w:r>
      <w:r w:rsidR="00583B66">
        <w:rPr>
          <w:rFonts w:ascii="Garamond" w:hAnsi="Garamond"/>
        </w:rPr>
        <w:t xml:space="preserve"> the presence of certain very broad </w:t>
      </w:r>
      <w:r w:rsidR="00D421B5">
        <w:rPr>
          <w:rFonts w:ascii="Garamond" w:hAnsi="Garamond"/>
        </w:rPr>
        <w:t xml:space="preserve">subjective </w:t>
      </w:r>
      <w:r w:rsidR="00583B66">
        <w:rPr>
          <w:rFonts w:ascii="Garamond" w:hAnsi="Garamond"/>
        </w:rPr>
        <w:t>features</w:t>
      </w:r>
      <w:r w:rsidR="005864F0">
        <w:rPr>
          <w:rFonts w:ascii="Garamond" w:hAnsi="Garamond"/>
        </w:rPr>
        <w:t>—</w:t>
      </w:r>
      <w:r w:rsidR="00583B66">
        <w:rPr>
          <w:rFonts w:ascii="Garamond" w:hAnsi="Garamond"/>
        </w:rPr>
        <w:t>such as understanding</w:t>
      </w:r>
      <w:r w:rsidR="005864F0">
        <w:rPr>
          <w:rFonts w:ascii="Garamond" w:hAnsi="Garamond"/>
        </w:rPr>
        <w:t>—</w:t>
      </w:r>
      <w:r w:rsidR="00583B66">
        <w:rPr>
          <w:rFonts w:ascii="Garamond" w:hAnsi="Garamond"/>
        </w:rPr>
        <w:t>make</w:t>
      </w:r>
      <w:r w:rsidR="00371483">
        <w:rPr>
          <w:rFonts w:ascii="Garamond" w:hAnsi="Garamond"/>
        </w:rPr>
        <w:t>s</w:t>
      </w:r>
      <w:r w:rsidR="00583B66">
        <w:rPr>
          <w:rFonts w:ascii="Garamond" w:hAnsi="Garamond"/>
        </w:rPr>
        <w:t xml:space="preserve"> a difference to people’s judgements about acts of metaphysical explanation</w:t>
      </w:r>
      <w:r w:rsidR="005864F0">
        <w:rPr>
          <w:rFonts w:ascii="Garamond" w:hAnsi="Garamond"/>
        </w:rPr>
        <w:t>, and whether the presence of certain broad contextual features—such as the presence of an environment in which certain useful interventions are made salient—makes a difference to people’s judgements about acts of metaphysical explanation.</w:t>
      </w:r>
    </w:p>
    <w:p w14:paraId="60BB82BF" w14:textId="77777777" w:rsidR="00371483" w:rsidRDefault="00371483" w:rsidP="003E2CC0">
      <w:pPr>
        <w:spacing w:after="0" w:line="360" w:lineRule="auto"/>
        <w:jc w:val="both"/>
        <w:rPr>
          <w:rFonts w:ascii="Garamond" w:hAnsi="Garamond"/>
        </w:rPr>
      </w:pPr>
    </w:p>
    <w:p w14:paraId="1F92BA80" w14:textId="1DEB5EC5" w:rsidR="00FA2F77" w:rsidRPr="00C45A26" w:rsidRDefault="002904AA" w:rsidP="006C553E">
      <w:pPr>
        <w:spacing w:after="0" w:line="360" w:lineRule="auto"/>
        <w:jc w:val="both"/>
        <w:rPr>
          <w:rFonts w:ascii="Garamond" w:hAnsi="Garamond"/>
        </w:rPr>
      </w:pPr>
      <w:r>
        <w:rPr>
          <w:rFonts w:ascii="Garamond" w:hAnsi="Garamond"/>
        </w:rPr>
        <w:t>In the study that follows we present participants with three vignettes, which feature an agent at three contexts</w:t>
      </w:r>
      <w:r w:rsidR="001B6E23">
        <w:rPr>
          <w:rFonts w:ascii="Garamond" w:hAnsi="Garamond"/>
        </w:rPr>
        <w:t xml:space="preserve"> that differ in three ways. </w:t>
      </w:r>
      <w:r w:rsidR="00B41D6F">
        <w:rPr>
          <w:rFonts w:ascii="Garamond" w:eastAsia="Garamond" w:hAnsi="Garamond" w:cs="Menlo Regular"/>
        </w:rPr>
        <w:t>If we find that people’s judgements about whether that assertion is true, or is an explanation</w:t>
      </w:r>
      <w:r w:rsidR="00AC4372">
        <w:rPr>
          <w:rFonts w:ascii="Garamond" w:eastAsia="Garamond" w:hAnsi="Garamond" w:cs="Menlo Regular"/>
        </w:rPr>
        <w:t xml:space="preserve"> </w:t>
      </w:r>
      <w:r w:rsidR="00AC4372" w:rsidRPr="00C97686">
        <w:rPr>
          <w:rFonts w:ascii="Garamond" w:eastAsia="Garamond" w:hAnsi="Garamond" w:cs="Menlo Regular"/>
          <w:i/>
        </w:rPr>
        <w:t>for</w:t>
      </w:r>
      <w:r w:rsidR="00AC4372">
        <w:rPr>
          <w:rFonts w:ascii="Garamond" w:eastAsia="Garamond" w:hAnsi="Garamond" w:cs="Menlo Regular"/>
        </w:rPr>
        <w:t xml:space="preserve"> that subject</w:t>
      </w:r>
      <w:r w:rsidR="00B41D6F">
        <w:rPr>
          <w:rFonts w:ascii="Garamond" w:eastAsia="Garamond" w:hAnsi="Garamond" w:cs="Menlo Regular"/>
        </w:rPr>
        <w:t xml:space="preserve">, are different across these different contexts, then this is reason to think that their judgements about whether that assertion is </w:t>
      </w:r>
      <w:r w:rsidR="001D44A3">
        <w:rPr>
          <w:rFonts w:ascii="Garamond" w:eastAsia="Garamond" w:hAnsi="Garamond" w:cs="Menlo Regular"/>
        </w:rPr>
        <w:t xml:space="preserve">a </w:t>
      </w:r>
      <w:r w:rsidR="00B41D6F">
        <w:rPr>
          <w:rFonts w:ascii="Garamond" w:eastAsia="Garamond" w:hAnsi="Garamond" w:cs="Menlo Regular"/>
        </w:rPr>
        <w:t>metaphysical explanation</w:t>
      </w:r>
      <w:r w:rsidR="006C553E">
        <w:rPr>
          <w:rFonts w:ascii="Garamond" w:eastAsia="Garamond" w:hAnsi="Garamond" w:cs="Menlo Regular"/>
        </w:rPr>
        <w:t xml:space="preserve"> </w:t>
      </w:r>
      <w:r w:rsidR="00B41D6F">
        <w:rPr>
          <w:rFonts w:ascii="Garamond" w:eastAsia="Garamond" w:hAnsi="Garamond" w:cs="Menlo Regular"/>
        </w:rPr>
        <w:t xml:space="preserve">are </w:t>
      </w:r>
      <w:r w:rsidR="006C5C98">
        <w:rPr>
          <w:rFonts w:ascii="Garamond" w:eastAsia="Garamond" w:hAnsi="Garamond" w:cs="Menlo Regular"/>
        </w:rPr>
        <w:t>context sensitive</w:t>
      </w:r>
      <w:r w:rsidR="003D3968">
        <w:rPr>
          <w:rFonts w:ascii="Garamond" w:eastAsia="Garamond" w:hAnsi="Garamond" w:cs="Menlo Regular"/>
        </w:rPr>
        <w:t xml:space="preserve"> and </w:t>
      </w:r>
      <w:r w:rsidR="00F04406">
        <w:rPr>
          <w:rFonts w:ascii="Garamond" w:eastAsia="Garamond" w:hAnsi="Garamond" w:cs="Menlo Regular"/>
        </w:rPr>
        <w:t xml:space="preserve">agent-relative. </w:t>
      </w:r>
    </w:p>
    <w:p w14:paraId="2DBCAD27" w14:textId="77777777" w:rsidR="00583B66" w:rsidRDefault="00583B66" w:rsidP="003E2CC0">
      <w:pPr>
        <w:spacing w:after="0" w:line="360" w:lineRule="auto"/>
        <w:jc w:val="both"/>
        <w:rPr>
          <w:rFonts w:ascii="Garamond" w:hAnsi="Garamond"/>
        </w:rPr>
      </w:pPr>
    </w:p>
    <w:p w14:paraId="1120B958" w14:textId="298ECA16" w:rsidR="00D93BF6" w:rsidRDefault="00265A01" w:rsidP="00583B66">
      <w:pPr>
        <w:spacing w:after="0" w:line="360" w:lineRule="auto"/>
        <w:jc w:val="both"/>
        <w:rPr>
          <w:rFonts w:ascii="Garamond" w:eastAsia="Garamond" w:hAnsi="Garamond" w:cs="Cambria"/>
        </w:rPr>
      </w:pPr>
      <w:r>
        <w:rPr>
          <w:rFonts w:ascii="Garamond" w:hAnsi="Garamond"/>
        </w:rPr>
        <w:t>In our</w:t>
      </w:r>
      <w:r w:rsidR="00583B66">
        <w:rPr>
          <w:rFonts w:ascii="Garamond" w:hAnsi="Garamond"/>
        </w:rPr>
        <w:t xml:space="preserve"> study we investigated three conditions. Condition 1 is the </w:t>
      </w:r>
      <w:r w:rsidR="00583B66" w:rsidRPr="00DF2B65">
        <w:rPr>
          <w:rFonts w:ascii="Garamond" w:hAnsi="Garamond"/>
          <w:i/>
        </w:rPr>
        <w:t>epistemic condition</w:t>
      </w:r>
      <w:r w:rsidR="00583B66">
        <w:rPr>
          <w:rFonts w:ascii="Garamond" w:hAnsi="Garamond"/>
        </w:rPr>
        <w:t xml:space="preserve">. This is a condition in which the </w:t>
      </w:r>
      <w:r w:rsidR="00C45A26">
        <w:rPr>
          <w:rFonts w:ascii="Garamond" w:hAnsi="Garamond"/>
        </w:rPr>
        <w:t xml:space="preserve">subject </w:t>
      </w:r>
      <w:r w:rsidR="001E6931">
        <w:rPr>
          <w:rFonts w:ascii="Garamond" w:hAnsi="Garamond"/>
        </w:rPr>
        <w:t>for whom an assertion of</w:t>
      </w:r>
      <w:r w:rsidR="002B2C25">
        <w:rPr>
          <w:rFonts w:ascii="Garamond" w:hAnsi="Garamond"/>
        </w:rPr>
        <w:t xml:space="preserve"> </w:t>
      </w:r>
      <w:r w:rsidR="00E76C8C" w:rsidRPr="004364FD">
        <w:rPr>
          <w:rFonts w:ascii="Menlo Regular" w:eastAsia="Garamond" w:hAnsi="Menlo Regular" w:cs="Menlo Regular"/>
        </w:rPr>
        <w:t>⌜</w:t>
      </w:r>
      <w:r w:rsidR="00E76C8C" w:rsidRPr="004364FD">
        <w:rPr>
          <w:rFonts w:ascii="Garamond" w:eastAsia="Garamond" w:hAnsi="Garamond" w:cs="Garamond"/>
        </w:rPr>
        <w:t xml:space="preserve">x </w:t>
      </w:r>
      <w:r w:rsidR="00E76C8C" w:rsidRPr="0005049C">
        <w:rPr>
          <w:rFonts w:ascii="Garamond" w:eastAsia="Garamond" w:hAnsi="Garamond" w:cs="Garamond"/>
          <w:i/>
        </w:rPr>
        <w:t>because</w:t>
      </w:r>
      <w:r w:rsidR="00E76C8C" w:rsidRPr="00F22A3D">
        <w:rPr>
          <w:rFonts w:ascii="Garamond" w:eastAsia="Garamond" w:hAnsi="Garamond" w:cs="Garamond"/>
        </w:rPr>
        <w:t xml:space="preserve"> </w:t>
      </w:r>
      <w:r w:rsidR="00E76C8C" w:rsidRPr="001E6931">
        <w:rPr>
          <w:rFonts w:ascii="Garamond" w:eastAsia="Garamond" w:hAnsi="Garamond" w:cs="Garamond"/>
        </w:rPr>
        <w:t>y</w:t>
      </w:r>
      <w:r w:rsidR="00E76C8C" w:rsidRPr="000C3A28">
        <w:rPr>
          <w:rFonts w:ascii="Menlo Regular" w:eastAsia="Garamond" w:hAnsi="Menlo Regular" w:cs="Menlo Regular"/>
        </w:rPr>
        <w:t>⌝</w:t>
      </w:r>
      <w:r w:rsidR="001E6931" w:rsidRPr="000C3A28">
        <w:rPr>
          <w:rFonts w:ascii="Garamond" w:eastAsia="Garamond" w:hAnsi="Garamond" w:cs="Cambria"/>
        </w:rPr>
        <w:t xml:space="preserve"> is made, </w:t>
      </w:r>
      <w:r w:rsidR="00583B66" w:rsidRPr="001E6931">
        <w:rPr>
          <w:rFonts w:ascii="Garamond" w:hAnsi="Garamond"/>
        </w:rPr>
        <w:t>is</w:t>
      </w:r>
      <w:r w:rsidR="00583B66">
        <w:rPr>
          <w:rFonts w:ascii="Garamond" w:hAnsi="Garamond"/>
        </w:rPr>
        <w:t xml:space="preserve"> someone for whom coming to learn y illuminated, for that </w:t>
      </w:r>
      <w:r w:rsidR="00A9683D">
        <w:rPr>
          <w:rFonts w:ascii="Garamond" w:hAnsi="Garamond"/>
        </w:rPr>
        <w:t>subject</w:t>
      </w:r>
      <w:r w:rsidR="00583B66">
        <w:rPr>
          <w:rFonts w:ascii="Garamond" w:hAnsi="Garamond"/>
        </w:rPr>
        <w:t xml:space="preserve">, why x. </w:t>
      </w:r>
      <w:r w:rsidR="00F8534D">
        <w:rPr>
          <w:rFonts w:ascii="Garamond" w:hAnsi="Garamond"/>
        </w:rPr>
        <w:t xml:space="preserve">Condition 1, then, focuses on the presence of certain mental properties in the subject at the context in question. </w:t>
      </w:r>
      <w:r w:rsidR="00BA3543">
        <w:rPr>
          <w:rFonts w:ascii="Garamond" w:hAnsi="Garamond"/>
        </w:rPr>
        <w:t xml:space="preserve">Condition 2 is </w:t>
      </w:r>
      <w:r w:rsidR="00583B66">
        <w:rPr>
          <w:rFonts w:ascii="Garamond" w:hAnsi="Garamond"/>
        </w:rPr>
        <w:t xml:space="preserve">the </w:t>
      </w:r>
      <w:r w:rsidR="00C32994">
        <w:rPr>
          <w:rFonts w:ascii="Garamond" w:hAnsi="Garamond"/>
          <w:i/>
        </w:rPr>
        <w:t xml:space="preserve">intervention </w:t>
      </w:r>
      <w:r w:rsidR="00583B66" w:rsidRPr="00304FCE">
        <w:rPr>
          <w:rFonts w:ascii="Garamond" w:hAnsi="Garamond"/>
          <w:i/>
        </w:rPr>
        <w:t>condition</w:t>
      </w:r>
      <w:r w:rsidR="00583B66">
        <w:rPr>
          <w:rFonts w:ascii="Garamond" w:hAnsi="Garamond"/>
        </w:rPr>
        <w:t xml:space="preserve">. </w:t>
      </w:r>
      <w:r w:rsidR="00DF1EC7">
        <w:rPr>
          <w:rFonts w:ascii="Garamond" w:hAnsi="Garamond"/>
        </w:rPr>
        <w:t>Condition 2 is the condition in which we find the presence of certain non-mental contextual factors. G</w:t>
      </w:r>
      <w:r w:rsidR="00412959">
        <w:rPr>
          <w:rFonts w:ascii="Garamond" w:hAnsi="Garamond"/>
        </w:rPr>
        <w:t xml:space="preserve">iven the role that the salience of interventions has been found to play in empirical research into casual explanations, </w:t>
      </w:r>
      <w:r w:rsidR="00DF1EC7">
        <w:rPr>
          <w:rFonts w:ascii="Garamond" w:hAnsi="Garamond"/>
        </w:rPr>
        <w:t>we decided to make the presence of certain salient interventions the contextual features in question.</w:t>
      </w:r>
      <w:r w:rsidR="002C49CE">
        <w:rPr>
          <w:rFonts w:ascii="Garamond" w:hAnsi="Garamond"/>
        </w:rPr>
        <w:t xml:space="preserve"> Hence condition 2 is a </w:t>
      </w:r>
      <w:r w:rsidR="00412959">
        <w:rPr>
          <w:rFonts w:ascii="Garamond" w:hAnsi="Garamond"/>
        </w:rPr>
        <w:t>condition in which the</w:t>
      </w:r>
      <w:r w:rsidR="001E6931">
        <w:rPr>
          <w:rFonts w:ascii="Garamond" w:hAnsi="Garamond"/>
        </w:rPr>
        <w:t xml:space="preserve"> </w:t>
      </w:r>
      <w:r w:rsidR="00412959">
        <w:rPr>
          <w:rFonts w:ascii="Garamond" w:hAnsi="Garamond"/>
        </w:rPr>
        <w:t xml:space="preserve">subject for whom the </w:t>
      </w:r>
      <w:r w:rsidR="008609D3">
        <w:rPr>
          <w:rFonts w:ascii="Garamond" w:hAnsi="Garamond"/>
        </w:rPr>
        <w:t>explanation</w:t>
      </w:r>
      <w:r w:rsidR="00412959">
        <w:rPr>
          <w:rFonts w:ascii="Garamond" w:hAnsi="Garamond"/>
        </w:rPr>
        <w:t xml:space="preserve"> is offered, </w:t>
      </w:r>
      <w:r w:rsidR="00583B66">
        <w:rPr>
          <w:rFonts w:ascii="Garamond" w:hAnsi="Garamond"/>
        </w:rPr>
        <w:t>is in a context in which</w:t>
      </w:r>
      <w:r w:rsidR="00F9166D">
        <w:rPr>
          <w:rFonts w:ascii="Garamond" w:hAnsi="Garamond"/>
        </w:rPr>
        <w:t xml:space="preserve"> intervening on [y] in order to intervene on [x] is made especially salient.</w:t>
      </w:r>
      <w:r w:rsidR="008609D3">
        <w:rPr>
          <w:rFonts w:ascii="Garamond" w:hAnsi="Garamond"/>
        </w:rPr>
        <w:t xml:space="preserve"> Importantly, in this condition we do not tell participants t</w:t>
      </w:r>
      <w:r w:rsidR="008609D3" w:rsidRPr="00A42D38">
        <w:rPr>
          <w:rFonts w:ascii="Garamond" w:hAnsi="Garamond"/>
        </w:rPr>
        <w:t>hat the subject at that con</w:t>
      </w:r>
      <w:r w:rsidR="008609D3" w:rsidRPr="001E6931">
        <w:rPr>
          <w:rFonts w:ascii="Garamond" w:hAnsi="Garamond"/>
        </w:rPr>
        <w:t xml:space="preserve">text is </w:t>
      </w:r>
      <w:r w:rsidR="008609D3" w:rsidRPr="00D175AA">
        <w:rPr>
          <w:rFonts w:ascii="Garamond" w:hAnsi="Garamond"/>
          <w:i/>
        </w:rPr>
        <w:t>aware</w:t>
      </w:r>
      <w:r w:rsidR="008609D3" w:rsidRPr="001E6931">
        <w:rPr>
          <w:rFonts w:ascii="Garamond" w:hAnsi="Garamond"/>
        </w:rPr>
        <w:t xml:space="preserve"> of t</w:t>
      </w:r>
      <w:r w:rsidR="00D175AA">
        <w:rPr>
          <w:rFonts w:ascii="Garamond" w:hAnsi="Garamond"/>
        </w:rPr>
        <w:t>he salience of the intervention, nor that they are not aware of it.</w:t>
      </w:r>
      <w:r w:rsidR="008609D3" w:rsidRPr="001E6931">
        <w:rPr>
          <w:rFonts w:ascii="Garamond" w:hAnsi="Garamond"/>
        </w:rPr>
        <w:t xml:space="preserve"> This means that if people differently judge assertions of </w:t>
      </w:r>
      <w:r w:rsidR="008609D3" w:rsidRPr="001E6931">
        <w:rPr>
          <w:rFonts w:ascii="Menlo Regular" w:eastAsia="Garamond" w:hAnsi="Menlo Regular" w:cs="Menlo Regular"/>
        </w:rPr>
        <w:t>⌜</w:t>
      </w:r>
      <w:r w:rsidR="008609D3" w:rsidRPr="001E6931">
        <w:rPr>
          <w:rFonts w:ascii="Garamond" w:eastAsia="Garamond" w:hAnsi="Garamond" w:cs="Garamond"/>
        </w:rPr>
        <w:t xml:space="preserve">x </w:t>
      </w:r>
      <w:r w:rsidR="008609D3" w:rsidRPr="001E6931">
        <w:rPr>
          <w:rFonts w:ascii="Garamond" w:eastAsia="Garamond" w:hAnsi="Garamond" w:cs="Garamond"/>
          <w:i/>
        </w:rPr>
        <w:t>because</w:t>
      </w:r>
      <w:r w:rsidR="008609D3" w:rsidRPr="001E6931">
        <w:rPr>
          <w:rFonts w:ascii="Garamond" w:eastAsia="Garamond" w:hAnsi="Garamond" w:cs="Garamond"/>
        </w:rPr>
        <w:t xml:space="preserve"> y</w:t>
      </w:r>
      <w:r w:rsidR="008609D3" w:rsidRPr="00D175AA">
        <w:rPr>
          <w:rFonts w:ascii="Menlo Regular" w:eastAsia="Garamond" w:hAnsi="Menlo Regular" w:cs="Menlo Regular"/>
        </w:rPr>
        <w:t>⌝</w:t>
      </w:r>
      <w:r w:rsidR="008609D3" w:rsidRPr="00D175AA">
        <w:rPr>
          <w:rFonts w:ascii="Garamond" w:eastAsia="Garamond" w:hAnsi="Garamond" w:cs="Cambria"/>
        </w:rPr>
        <w:t>, in this context compared to other contexts, we can say that their judgements are context sensitive</w:t>
      </w:r>
      <w:r w:rsidR="00DD134E">
        <w:rPr>
          <w:rFonts w:ascii="Garamond" w:eastAsia="Garamond" w:hAnsi="Garamond" w:cs="Cambria"/>
        </w:rPr>
        <w:t xml:space="preserve">, but we cannot say whether or not they are subjective. </w:t>
      </w:r>
      <w:r w:rsidR="00BA2ED2">
        <w:rPr>
          <w:rFonts w:ascii="Garamond" w:eastAsia="Garamond" w:hAnsi="Garamond" w:cs="Cambria"/>
        </w:rPr>
        <w:t>It</w:t>
      </w:r>
      <w:r w:rsidR="00DD134E">
        <w:rPr>
          <w:rFonts w:ascii="Garamond" w:eastAsia="Garamond" w:hAnsi="Garamond" w:cs="Cambria"/>
        </w:rPr>
        <w:t xml:space="preserve"> might </w:t>
      </w:r>
      <w:r w:rsidR="008609D3" w:rsidRPr="00D175AA">
        <w:rPr>
          <w:rFonts w:ascii="Garamond" w:eastAsia="Garamond" w:hAnsi="Garamond" w:cs="Cambria"/>
        </w:rPr>
        <w:t xml:space="preserve">be that their </w:t>
      </w:r>
      <w:r w:rsidR="00A42D38" w:rsidRPr="00D175AA">
        <w:rPr>
          <w:rFonts w:ascii="Garamond" w:eastAsia="Garamond" w:hAnsi="Garamond" w:cs="Cambria"/>
        </w:rPr>
        <w:t>judgements</w:t>
      </w:r>
      <w:r w:rsidR="008609D3" w:rsidRPr="00D175AA">
        <w:rPr>
          <w:rFonts w:ascii="Garamond" w:eastAsia="Garamond" w:hAnsi="Garamond" w:cs="Cambria"/>
        </w:rPr>
        <w:t xml:space="preserve"> are </w:t>
      </w:r>
      <w:r w:rsidR="00CD6632">
        <w:rPr>
          <w:rFonts w:ascii="Garamond" w:eastAsia="Garamond" w:hAnsi="Garamond" w:cs="Cambria"/>
        </w:rPr>
        <w:t xml:space="preserve">context sensitive in virtue of being subjective: </w:t>
      </w:r>
      <w:r w:rsidR="008609D3" w:rsidRPr="00D175AA">
        <w:rPr>
          <w:rFonts w:ascii="Garamond" w:eastAsia="Garamond" w:hAnsi="Garamond" w:cs="Cambria"/>
        </w:rPr>
        <w:t xml:space="preserve">for it might be that participants </w:t>
      </w:r>
      <w:r w:rsidR="00A42D38" w:rsidRPr="00D175AA">
        <w:rPr>
          <w:rFonts w:ascii="Garamond" w:eastAsia="Garamond" w:hAnsi="Garamond" w:cs="Cambria"/>
        </w:rPr>
        <w:t>simply</w:t>
      </w:r>
      <w:r w:rsidR="008609D3" w:rsidRPr="00D175AA">
        <w:rPr>
          <w:rFonts w:ascii="Garamond" w:eastAsia="Garamond" w:hAnsi="Garamond" w:cs="Cambria"/>
        </w:rPr>
        <w:t xml:space="preserve"> assume that </w:t>
      </w:r>
      <w:r w:rsidR="008609D3" w:rsidRPr="00D175AA">
        <w:rPr>
          <w:rFonts w:ascii="Garamond" w:eastAsia="Garamond" w:hAnsi="Garamond" w:cs="Cambria"/>
        </w:rPr>
        <w:lastRenderedPageBreak/>
        <w:t xml:space="preserve">the </w:t>
      </w:r>
      <w:r w:rsidR="00A42D38" w:rsidRPr="00D175AA">
        <w:rPr>
          <w:rFonts w:ascii="Garamond" w:eastAsia="Garamond" w:hAnsi="Garamond" w:cs="Cambria"/>
        </w:rPr>
        <w:t>mental</w:t>
      </w:r>
      <w:r w:rsidR="008609D3" w:rsidRPr="00D175AA">
        <w:rPr>
          <w:rFonts w:ascii="Garamond" w:eastAsia="Garamond" w:hAnsi="Garamond" w:cs="Cambria"/>
        </w:rPr>
        <w:t xml:space="preserve"> state of the subject in that context is appropriately sensitive to the salient intervention. Equally, </w:t>
      </w:r>
      <w:r w:rsidR="00A42D38" w:rsidRPr="00D175AA">
        <w:rPr>
          <w:rFonts w:ascii="Garamond" w:eastAsia="Garamond" w:hAnsi="Garamond" w:cs="Cambria"/>
        </w:rPr>
        <w:t>participants</w:t>
      </w:r>
      <w:r w:rsidR="008609D3" w:rsidRPr="00D175AA">
        <w:rPr>
          <w:rFonts w:ascii="Garamond" w:eastAsia="Garamond" w:hAnsi="Garamond" w:cs="Cambria"/>
        </w:rPr>
        <w:t xml:space="preserve"> might not assume that the subject is aware of the salient intervention, and their </w:t>
      </w:r>
      <w:r w:rsidR="00A42D38" w:rsidRPr="00D175AA">
        <w:rPr>
          <w:rFonts w:ascii="Garamond" w:eastAsia="Garamond" w:hAnsi="Garamond" w:cs="Cambria"/>
        </w:rPr>
        <w:t>judgements</w:t>
      </w:r>
      <w:r w:rsidR="008609D3" w:rsidRPr="00D175AA">
        <w:rPr>
          <w:rFonts w:ascii="Garamond" w:eastAsia="Garamond" w:hAnsi="Garamond" w:cs="Cambria"/>
        </w:rPr>
        <w:t xml:space="preserve"> might be objective, but context sensitive.</w:t>
      </w:r>
      <w:r w:rsidR="008609D3">
        <w:rPr>
          <w:rFonts w:ascii="Cambria" w:eastAsia="Garamond" w:hAnsi="Cambria" w:cs="Cambria"/>
        </w:rPr>
        <w:t xml:space="preserve"> </w:t>
      </w:r>
    </w:p>
    <w:p w14:paraId="701B60F3" w14:textId="77777777" w:rsidR="00D93BF6" w:rsidRDefault="00D93BF6" w:rsidP="00583B66">
      <w:pPr>
        <w:spacing w:after="0" w:line="360" w:lineRule="auto"/>
        <w:jc w:val="both"/>
        <w:rPr>
          <w:rFonts w:ascii="Garamond" w:hAnsi="Garamond"/>
        </w:rPr>
      </w:pPr>
    </w:p>
    <w:p w14:paraId="4269E245" w14:textId="30DD70B6" w:rsidR="00AB6CFF" w:rsidRPr="00AD20C4" w:rsidRDefault="00583B66" w:rsidP="00583B66">
      <w:pPr>
        <w:spacing w:after="0" w:line="360" w:lineRule="auto"/>
        <w:jc w:val="both"/>
        <w:rPr>
          <w:rFonts w:ascii="Garamond" w:eastAsia="Garamond" w:hAnsi="Garamond" w:cs="Cambria"/>
        </w:rPr>
      </w:pPr>
      <w:r>
        <w:rPr>
          <w:rFonts w:ascii="Garamond" w:hAnsi="Garamond"/>
        </w:rPr>
        <w:t xml:space="preserve">Finally, condition 3 </w:t>
      </w:r>
      <w:r w:rsidR="00B711A0">
        <w:rPr>
          <w:rFonts w:ascii="Garamond" w:hAnsi="Garamond"/>
        </w:rPr>
        <w:t xml:space="preserve">is </w:t>
      </w:r>
      <w:r>
        <w:rPr>
          <w:rFonts w:ascii="Garamond" w:hAnsi="Garamond"/>
        </w:rPr>
        <w:t xml:space="preserve">the </w:t>
      </w:r>
      <w:r w:rsidRPr="005A05FD">
        <w:rPr>
          <w:rFonts w:ascii="Garamond" w:hAnsi="Garamond"/>
          <w:i/>
        </w:rPr>
        <w:t>absence condition</w:t>
      </w:r>
      <w:r w:rsidR="0074594A">
        <w:rPr>
          <w:rFonts w:ascii="Garamond" w:hAnsi="Garamond"/>
          <w:i/>
        </w:rPr>
        <w:t xml:space="preserve">. </w:t>
      </w:r>
      <w:r>
        <w:rPr>
          <w:rFonts w:ascii="Garamond" w:hAnsi="Garamond"/>
        </w:rPr>
        <w:t xml:space="preserve">In condition 3 it is explicitly stated that the individual </w:t>
      </w:r>
      <w:r w:rsidR="00C0650F">
        <w:rPr>
          <w:rFonts w:ascii="Garamond" w:hAnsi="Garamond"/>
        </w:rPr>
        <w:t>for whom the speech act of</w:t>
      </w:r>
      <w:r>
        <w:rPr>
          <w:rFonts w:ascii="Garamond" w:hAnsi="Garamond"/>
        </w:rPr>
        <w:t xml:space="preserve"> </w:t>
      </w:r>
      <w:r w:rsidR="00F831F7" w:rsidRPr="004364FD">
        <w:rPr>
          <w:rFonts w:ascii="Menlo Regular" w:eastAsia="Garamond" w:hAnsi="Menlo Regular" w:cs="Menlo Regular"/>
        </w:rPr>
        <w:t>⌜</w:t>
      </w:r>
      <w:r w:rsidR="00F831F7" w:rsidRPr="004364FD">
        <w:rPr>
          <w:rFonts w:ascii="Garamond" w:eastAsia="Garamond" w:hAnsi="Garamond" w:cs="Garamond"/>
        </w:rPr>
        <w:t xml:space="preserve">x </w:t>
      </w:r>
      <w:r w:rsidR="00F831F7" w:rsidRPr="00C0650F">
        <w:rPr>
          <w:rFonts w:ascii="Garamond" w:eastAsia="Garamond" w:hAnsi="Garamond" w:cs="Garamond"/>
          <w:i/>
        </w:rPr>
        <w:t>because</w:t>
      </w:r>
      <w:r w:rsidR="00F831F7" w:rsidRPr="00AD20C4">
        <w:rPr>
          <w:rFonts w:ascii="Garamond" w:eastAsia="Garamond" w:hAnsi="Garamond" w:cs="Garamond"/>
        </w:rPr>
        <w:t xml:space="preserve"> y</w:t>
      </w:r>
      <w:r w:rsidR="00F831F7" w:rsidRPr="000C3A28">
        <w:rPr>
          <w:rFonts w:ascii="Menlo Regular" w:eastAsia="Garamond" w:hAnsi="Menlo Regular" w:cs="Menlo Regular"/>
        </w:rPr>
        <w:t>⌝</w:t>
      </w:r>
      <w:r w:rsidR="00F831F7" w:rsidRPr="000C3A28">
        <w:rPr>
          <w:rFonts w:ascii="Garamond" w:eastAsia="Garamond" w:hAnsi="Garamond" w:cs="Menlo Regular"/>
        </w:rPr>
        <w:t xml:space="preserve"> </w:t>
      </w:r>
      <w:r w:rsidR="00C0650F" w:rsidRPr="000C3A28">
        <w:rPr>
          <w:rFonts w:ascii="Garamond" w:eastAsia="Garamond" w:hAnsi="Garamond" w:cs="Menlo Regular"/>
        </w:rPr>
        <w:t xml:space="preserve">is asserted, </w:t>
      </w:r>
      <w:r w:rsidRPr="00C0650F">
        <w:rPr>
          <w:rFonts w:ascii="Garamond" w:hAnsi="Garamond"/>
        </w:rPr>
        <w:t>is</w:t>
      </w:r>
      <w:r>
        <w:rPr>
          <w:rFonts w:ascii="Garamond" w:hAnsi="Garamond"/>
        </w:rPr>
        <w:t xml:space="preserve"> someone for whom coming to learn y did </w:t>
      </w:r>
      <w:r w:rsidRPr="003E5BB5">
        <w:rPr>
          <w:rFonts w:ascii="Garamond" w:hAnsi="Garamond"/>
          <w:i/>
        </w:rPr>
        <w:t>not</w:t>
      </w:r>
      <w:r>
        <w:rPr>
          <w:rFonts w:ascii="Garamond" w:hAnsi="Garamond"/>
        </w:rPr>
        <w:t xml:space="preserve"> in any way illuminate why x; nor is this a condition in which that individual is in a context in which </w:t>
      </w:r>
      <w:r w:rsidR="00AB6CFF">
        <w:rPr>
          <w:rFonts w:ascii="Garamond" w:hAnsi="Garamond"/>
        </w:rPr>
        <w:t xml:space="preserve">intervening on [y] in order to intervene on [x] is made especially salient. </w:t>
      </w:r>
      <w:r w:rsidR="003E5BB5">
        <w:rPr>
          <w:rFonts w:ascii="Garamond" w:hAnsi="Garamond"/>
        </w:rPr>
        <w:t xml:space="preserve"> </w:t>
      </w:r>
    </w:p>
    <w:p w14:paraId="75408B9F" w14:textId="77777777" w:rsidR="007C7865" w:rsidRDefault="007C7865" w:rsidP="00583B66">
      <w:pPr>
        <w:spacing w:after="0" w:line="360" w:lineRule="auto"/>
        <w:jc w:val="both"/>
        <w:rPr>
          <w:rFonts w:ascii="Garamond" w:hAnsi="Garamond"/>
        </w:rPr>
      </w:pPr>
    </w:p>
    <w:p w14:paraId="131B788B" w14:textId="4BF2D840" w:rsidR="003E5BB5" w:rsidRDefault="00AD20C4" w:rsidP="00583B66">
      <w:pPr>
        <w:spacing w:after="0" w:line="360" w:lineRule="auto"/>
        <w:jc w:val="both"/>
        <w:rPr>
          <w:rFonts w:ascii="Garamond" w:eastAsia="Garamond" w:hAnsi="Garamond" w:cs="Cambria"/>
        </w:rPr>
      </w:pPr>
      <w:r>
        <w:rPr>
          <w:rFonts w:ascii="Garamond" w:hAnsi="Garamond"/>
        </w:rPr>
        <w:t>If</w:t>
      </w:r>
      <w:r w:rsidR="00606C9A">
        <w:rPr>
          <w:rFonts w:ascii="Garamond" w:hAnsi="Garamond"/>
        </w:rPr>
        <w:t xml:space="preserve"> people’s judgements differ, </w:t>
      </w:r>
      <w:r w:rsidR="00606C9A" w:rsidRPr="00606C9A">
        <w:rPr>
          <w:rFonts w:ascii="Garamond" w:hAnsi="Garamond"/>
        </w:rPr>
        <w:t xml:space="preserve">regarding whether an utterance of </w:t>
      </w:r>
      <w:r w:rsidR="00606C9A" w:rsidRPr="00606C9A">
        <w:rPr>
          <w:rFonts w:ascii="Cambria" w:eastAsia="Garamond" w:hAnsi="Cambria" w:cs="Cambria"/>
        </w:rPr>
        <w:t>⌜</w:t>
      </w:r>
      <w:r w:rsidR="00606C9A" w:rsidRPr="00606C9A">
        <w:rPr>
          <w:rFonts w:ascii="Garamond" w:eastAsia="Garamond" w:hAnsi="Garamond" w:cs="Garamond"/>
        </w:rPr>
        <w:t xml:space="preserve">x </w:t>
      </w:r>
      <w:r w:rsidR="00606C9A" w:rsidRPr="00606C9A">
        <w:rPr>
          <w:rFonts w:ascii="Garamond" w:eastAsia="Garamond" w:hAnsi="Garamond" w:cs="Garamond"/>
          <w:i/>
        </w:rPr>
        <w:t>because</w:t>
      </w:r>
      <w:r w:rsidR="00606C9A" w:rsidRPr="00606C9A">
        <w:rPr>
          <w:rFonts w:ascii="Garamond" w:eastAsia="Garamond" w:hAnsi="Garamond" w:cs="Garamond"/>
        </w:rPr>
        <w:t xml:space="preserve"> y</w:t>
      </w:r>
      <w:r w:rsidR="00606C9A" w:rsidRPr="00606C9A">
        <w:rPr>
          <w:rFonts w:ascii="Cambria" w:eastAsia="Garamond" w:hAnsi="Cambria" w:cs="Cambria"/>
        </w:rPr>
        <w:t>⌝</w:t>
      </w:r>
      <w:r w:rsidR="00606C9A" w:rsidRPr="00606C9A">
        <w:rPr>
          <w:rFonts w:ascii="Garamond" w:eastAsia="Garamond" w:hAnsi="Garamond" w:cs="Cambria"/>
        </w:rPr>
        <w:t xml:space="preserve"> is true, or is an explanation for the relevant </w:t>
      </w:r>
      <w:r w:rsidR="006A37DE">
        <w:rPr>
          <w:rFonts w:ascii="Garamond" w:eastAsia="Garamond" w:hAnsi="Garamond" w:cs="Cambria"/>
        </w:rPr>
        <w:t>subject</w:t>
      </w:r>
      <w:r w:rsidR="00606C9A" w:rsidRPr="00606C9A">
        <w:rPr>
          <w:rFonts w:ascii="Garamond" w:eastAsia="Garamond" w:hAnsi="Garamond" w:cs="Cambria"/>
        </w:rPr>
        <w:t xml:space="preserve">, across these conditions, this is evidence that people’s judgements are </w:t>
      </w:r>
      <w:r w:rsidR="00170B23">
        <w:rPr>
          <w:rFonts w:ascii="Garamond" w:eastAsia="Garamond" w:hAnsi="Garamond" w:cs="Cambria"/>
        </w:rPr>
        <w:t xml:space="preserve">context-sensitive and </w:t>
      </w:r>
      <w:r w:rsidR="00606C9A" w:rsidRPr="00B914A5">
        <w:rPr>
          <w:rFonts w:ascii="Garamond" w:eastAsia="Garamond" w:hAnsi="Garamond" w:cs="Cambria"/>
        </w:rPr>
        <w:t>are agent-relative.</w:t>
      </w:r>
      <w:r w:rsidR="00606C9A">
        <w:rPr>
          <w:rFonts w:ascii="Cambria" w:eastAsia="Garamond" w:hAnsi="Cambria" w:cs="Cambria"/>
        </w:rPr>
        <w:t xml:space="preserve"> </w:t>
      </w:r>
      <w:r w:rsidR="00F178AF" w:rsidRPr="00B914A5">
        <w:rPr>
          <w:rFonts w:ascii="Garamond" w:eastAsia="Garamond" w:hAnsi="Garamond" w:cs="Cambria"/>
        </w:rPr>
        <w:t xml:space="preserve">It may also be evidence that these judgements are subjective. </w:t>
      </w:r>
    </w:p>
    <w:p w14:paraId="2E8E35C0" w14:textId="77777777" w:rsidR="00851524" w:rsidRDefault="00851524" w:rsidP="00583B66">
      <w:pPr>
        <w:spacing w:after="0" w:line="360" w:lineRule="auto"/>
        <w:jc w:val="both"/>
        <w:rPr>
          <w:rFonts w:ascii="Garamond" w:eastAsia="Garamond" w:hAnsi="Garamond" w:cs="Cambria"/>
        </w:rPr>
      </w:pPr>
    </w:p>
    <w:p w14:paraId="5A761B32" w14:textId="5166ADDC" w:rsidR="004D230F" w:rsidRDefault="00851524" w:rsidP="00583B66">
      <w:pPr>
        <w:spacing w:after="0" w:line="360" w:lineRule="auto"/>
        <w:jc w:val="both"/>
        <w:rPr>
          <w:rFonts w:ascii="Garamond" w:hAnsi="Garamond"/>
        </w:rPr>
      </w:pPr>
      <w:r>
        <w:rPr>
          <w:rFonts w:ascii="Garamond" w:hAnsi="Garamond"/>
        </w:rPr>
        <w:t xml:space="preserve">We made two classes of predictions. The first </w:t>
      </w:r>
      <w:r w:rsidR="004D230F">
        <w:rPr>
          <w:rFonts w:ascii="Garamond" w:hAnsi="Garamond"/>
        </w:rPr>
        <w:t xml:space="preserve">class is the class of </w:t>
      </w:r>
      <w:r>
        <w:rPr>
          <w:rFonts w:ascii="Garamond" w:hAnsi="Garamond"/>
        </w:rPr>
        <w:t xml:space="preserve">predictions </w:t>
      </w:r>
      <w:r w:rsidR="004D230F">
        <w:rPr>
          <w:rFonts w:ascii="Garamond" w:hAnsi="Garamond"/>
        </w:rPr>
        <w:t xml:space="preserve">about people’s judgements in each condition. The second class is the class of predictions about relative differences in judgements between the conditions. </w:t>
      </w:r>
    </w:p>
    <w:p w14:paraId="28C5C7A6" w14:textId="77777777" w:rsidR="004D230F" w:rsidRDefault="004D230F" w:rsidP="00583B66">
      <w:pPr>
        <w:spacing w:after="0" w:line="360" w:lineRule="auto"/>
        <w:jc w:val="both"/>
        <w:rPr>
          <w:rFonts w:ascii="Garamond" w:hAnsi="Garamond"/>
        </w:rPr>
      </w:pPr>
    </w:p>
    <w:p w14:paraId="468906A4" w14:textId="2B42EABD" w:rsidR="004D230F" w:rsidRDefault="004D230F" w:rsidP="00583B66">
      <w:pPr>
        <w:spacing w:after="0" w:line="360" w:lineRule="auto"/>
        <w:jc w:val="both"/>
        <w:rPr>
          <w:rFonts w:ascii="Cambria" w:eastAsia="Garamond" w:hAnsi="Cambria" w:cs="Cambria"/>
        </w:rPr>
      </w:pPr>
      <w:r>
        <w:rPr>
          <w:rFonts w:ascii="Garamond" w:hAnsi="Garamond"/>
        </w:rPr>
        <w:t>Let’s consider the fir</w:t>
      </w:r>
      <w:r w:rsidRPr="0078367C">
        <w:rPr>
          <w:rFonts w:ascii="Garamond" w:hAnsi="Garamond"/>
        </w:rPr>
        <w:t xml:space="preserve">st class </w:t>
      </w:r>
      <w:r w:rsidR="002473BA" w:rsidRPr="0078367C">
        <w:rPr>
          <w:rFonts w:ascii="Garamond" w:hAnsi="Garamond"/>
        </w:rPr>
        <w:t>of predictions</w:t>
      </w:r>
      <w:r w:rsidRPr="0078367C">
        <w:rPr>
          <w:rFonts w:ascii="Garamond" w:hAnsi="Garamond"/>
        </w:rPr>
        <w:t>. We predicted</w:t>
      </w:r>
      <w:r w:rsidR="00A57BEF">
        <w:rPr>
          <w:rFonts w:ascii="Garamond" w:hAnsi="Garamond"/>
        </w:rPr>
        <w:t xml:space="preserve"> (1)</w:t>
      </w:r>
      <w:r w:rsidRPr="0078367C">
        <w:rPr>
          <w:rFonts w:ascii="Garamond" w:hAnsi="Garamond"/>
        </w:rPr>
        <w:t xml:space="preserve"> that participants </w:t>
      </w:r>
      <w:r w:rsidR="002473BA" w:rsidRPr="0078367C">
        <w:rPr>
          <w:rFonts w:ascii="Garamond" w:hAnsi="Garamond"/>
        </w:rPr>
        <w:t xml:space="preserve">in conditions 1 </w:t>
      </w:r>
      <w:r w:rsidR="002473BA" w:rsidRPr="00132548">
        <w:rPr>
          <w:rFonts w:ascii="Garamond" w:hAnsi="Garamond"/>
        </w:rPr>
        <w:t xml:space="preserve">and 2 would have mean </w:t>
      </w:r>
      <w:r w:rsidR="002473BA" w:rsidRPr="00F61DD3">
        <w:rPr>
          <w:rFonts w:ascii="Garamond" w:hAnsi="Garamond"/>
        </w:rPr>
        <w:t xml:space="preserve">levels of agreement </w:t>
      </w:r>
      <w:r w:rsidR="00374AC2" w:rsidRPr="0078367C">
        <w:rPr>
          <w:rFonts w:ascii="Garamond" w:eastAsia="Garamond" w:hAnsi="Garamond" w:cs="Cambria"/>
        </w:rPr>
        <w:t>that were statistically significantly above 4</w:t>
      </w:r>
      <w:r w:rsidR="00B252C7">
        <w:rPr>
          <w:rFonts w:ascii="Garamond" w:eastAsia="Garamond" w:hAnsi="Garamond" w:cs="Cambria"/>
        </w:rPr>
        <w:t xml:space="preserve"> (the mid-point on the scale)</w:t>
      </w:r>
      <w:r w:rsidR="00374AC2">
        <w:rPr>
          <w:rFonts w:ascii="Garamond" w:eastAsia="Garamond" w:hAnsi="Garamond" w:cs="Cambria"/>
        </w:rPr>
        <w:t xml:space="preserve">, </w:t>
      </w:r>
      <w:r w:rsidR="002473BA" w:rsidRPr="00F61DD3">
        <w:rPr>
          <w:rFonts w:ascii="Garamond" w:hAnsi="Garamond"/>
        </w:rPr>
        <w:t xml:space="preserve">that </w:t>
      </w:r>
      <w:r w:rsidR="00F61DD3">
        <w:rPr>
          <w:rFonts w:ascii="Garamond" w:hAnsi="Garamond"/>
        </w:rPr>
        <w:t>the</w:t>
      </w:r>
      <w:r w:rsidR="002473BA" w:rsidRPr="00132548">
        <w:rPr>
          <w:rFonts w:ascii="Garamond" w:hAnsi="Garamond"/>
        </w:rPr>
        <w:t xml:space="preserve"> assertion of </w:t>
      </w:r>
      <w:r w:rsidR="002473BA" w:rsidRPr="00F61DD3">
        <w:rPr>
          <w:rFonts w:ascii="Menlo Regular" w:eastAsia="Garamond" w:hAnsi="Menlo Regular" w:cs="Menlo Regular"/>
        </w:rPr>
        <w:t>⌜</w:t>
      </w:r>
      <w:r w:rsidR="002473BA" w:rsidRPr="00F61DD3">
        <w:rPr>
          <w:rFonts w:ascii="Garamond" w:eastAsia="Garamond" w:hAnsi="Garamond" w:cs="Garamond"/>
        </w:rPr>
        <w:t xml:space="preserve">x </w:t>
      </w:r>
      <w:r w:rsidR="002473BA" w:rsidRPr="00F61DD3">
        <w:rPr>
          <w:rFonts w:ascii="Garamond" w:eastAsia="Garamond" w:hAnsi="Garamond" w:cs="Garamond"/>
          <w:i/>
        </w:rPr>
        <w:t>because</w:t>
      </w:r>
      <w:r w:rsidR="002473BA" w:rsidRPr="00F61DD3">
        <w:rPr>
          <w:rFonts w:ascii="Garamond" w:eastAsia="Garamond" w:hAnsi="Garamond" w:cs="Garamond"/>
        </w:rPr>
        <w:t xml:space="preserve"> y</w:t>
      </w:r>
      <w:r w:rsidR="002473BA" w:rsidRPr="0078367C">
        <w:rPr>
          <w:rFonts w:ascii="Menlo Regular" w:eastAsia="Garamond" w:hAnsi="Menlo Regular" w:cs="Menlo Regular"/>
        </w:rPr>
        <w:t>⌝</w:t>
      </w:r>
      <w:r w:rsidR="00B75ABA">
        <w:rPr>
          <w:rFonts w:ascii="Garamond" w:eastAsia="Garamond" w:hAnsi="Garamond" w:cs="Cambria"/>
        </w:rPr>
        <w:t xml:space="preserve"> is true</w:t>
      </w:r>
      <w:r w:rsidR="002473BA" w:rsidRPr="0078367C">
        <w:rPr>
          <w:rFonts w:ascii="Garamond" w:eastAsia="Garamond" w:hAnsi="Garamond" w:cs="Cambria"/>
        </w:rPr>
        <w:t>: that is, they would, on average,</w:t>
      </w:r>
      <w:r w:rsidR="00C46C95">
        <w:rPr>
          <w:rFonts w:ascii="Garamond" w:eastAsia="Garamond" w:hAnsi="Garamond" w:cs="Cambria"/>
        </w:rPr>
        <w:t xml:space="preserve"> agree that the assertion</w:t>
      </w:r>
      <w:r w:rsidR="002473BA" w:rsidRPr="0078367C">
        <w:rPr>
          <w:rFonts w:ascii="Garamond" w:eastAsia="Garamond" w:hAnsi="Garamond" w:cs="Cambria"/>
        </w:rPr>
        <w:t xml:space="preserve"> </w:t>
      </w:r>
      <w:r w:rsidR="00C46C95">
        <w:rPr>
          <w:rFonts w:ascii="Garamond" w:eastAsia="Garamond" w:hAnsi="Garamond" w:cs="Cambria"/>
        </w:rPr>
        <w:t>was</w:t>
      </w:r>
      <w:r w:rsidR="002473BA" w:rsidRPr="0078367C">
        <w:rPr>
          <w:rFonts w:ascii="Garamond" w:eastAsia="Garamond" w:hAnsi="Garamond" w:cs="Cambria"/>
        </w:rPr>
        <w:t xml:space="preserve"> true. We also predicted</w:t>
      </w:r>
      <w:r w:rsidR="00A57BEF">
        <w:rPr>
          <w:rFonts w:ascii="Garamond" w:eastAsia="Garamond" w:hAnsi="Garamond" w:cs="Cambria"/>
        </w:rPr>
        <w:t xml:space="preserve"> (2)</w:t>
      </w:r>
      <w:r w:rsidR="002473BA" w:rsidRPr="0078367C">
        <w:rPr>
          <w:rFonts w:ascii="Garamond" w:eastAsia="Garamond" w:hAnsi="Garamond" w:cs="Cambria"/>
        </w:rPr>
        <w:t xml:space="preserve"> that participants in those conditions would have mean levels of agreement </w:t>
      </w:r>
      <w:r w:rsidR="00C46C95" w:rsidRPr="0078367C">
        <w:rPr>
          <w:rFonts w:ascii="Garamond" w:eastAsia="Garamond" w:hAnsi="Garamond" w:cs="Cambria"/>
        </w:rPr>
        <w:t>that are statistically significantly above 4</w:t>
      </w:r>
      <w:r w:rsidR="00C46C95">
        <w:rPr>
          <w:rFonts w:ascii="Garamond" w:eastAsia="Garamond" w:hAnsi="Garamond" w:cs="Cambria"/>
        </w:rPr>
        <w:t xml:space="preserve">, </w:t>
      </w:r>
      <w:r w:rsidR="002473BA" w:rsidRPr="0078367C">
        <w:rPr>
          <w:rFonts w:ascii="Garamond" w:eastAsia="Garamond" w:hAnsi="Garamond" w:cs="Cambria"/>
        </w:rPr>
        <w:t xml:space="preserve">that the </w:t>
      </w:r>
      <w:r w:rsidR="002473BA" w:rsidRPr="0078367C">
        <w:rPr>
          <w:rFonts w:ascii="Garamond" w:hAnsi="Garamond"/>
        </w:rPr>
        <w:t xml:space="preserve">assertion of </w:t>
      </w:r>
      <w:r w:rsidR="002473BA" w:rsidRPr="0078367C">
        <w:rPr>
          <w:rFonts w:ascii="Menlo Regular" w:eastAsia="Garamond" w:hAnsi="Menlo Regular" w:cs="Menlo Regular"/>
        </w:rPr>
        <w:t>⌜</w:t>
      </w:r>
      <w:r w:rsidR="002473BA" w:rsidRPr="0078367C">
        <w:rPr>
          <w:rFonts w:ascii="Garamond" w:eastAsia="Garamond" w:hAnsi="Garamond" w:cs="Garamond"/>
        </w:rPr>
        <w:t xml:space="preserve">x </w:t>
      </w:r>
      <w:r w:rsidR="002473BA" w:rsidRPr="0078367C">
        <w:rPr>
          <w:rFonts w:ascii="Garamond" w:eastAsia="Garamond" w:hAnsi="Garamond" w:cs="Garamond"/>
          <w:i/>
        </w:rPr>
        <w:t>because</w:t>
      </w:r>
      <w:r w:rsidR="002473BA" w:rsidRPr="0078367C">
        <w:rPr>
          <w:rFonts w:ascii="Garamond" w:eastAsia="Garamond" w:hAnsi="Garamond" w:cs="Garamond"/>
        </w:rPr>
        <w:t xml:space="preserve"> y</w:t>
      </w:r>
      <w:r w:rsidR="002473BA" w:rsidRPr="0078367C">
        <w:rPr>
          <w:rFonts w:ascii="Menlo Regular" w:eastAsia="Garamond" w:hAnsi="Menlo Regular" w:cs="Menlo Regular"/>
        </w:rPr>
        <w:t>⌝</w:t>
      </w:r>
      <w:r w:rsidR="002473BA" w:rsidRPr="0078367C">
        <w:rPr>
          <w:rFonts w:ascii="Garamond" w:eastAsia="Garamond" w:hAnsi="Garamond" w:cs="Cambria"/>
        </w:rPr>
        <w:t xml:space="preserve"> is an explanation for the </w:t>
      </w:r>
      <w:r w:rsidR="00C46C95">
        <w:rPr>
          <w:rFonts w:ascii="Garamond" w:eastAsia="Garamond" w:hAnsi="Garamond" w:cs="Cambria"/>
        </w:rPr>
        <w:t>subject</w:t>
      </w:r>
      <w:r w:rsidR="002473BA" w:rsidRPr="0078367C">
        <w:rPr>
          <w:rFonts w:ascii="Garamond" w:eastAsia="Garamond" w:hAnsi="Garamond" w:cs="Cambria"/>
        </w:rPr>
        <w:t xml:space="preserve">: that is, they would, on average, agree that the assertion is an explanation for the subject. By contrast, we predicted </w:t>
      </w:r>
      <w:r w:rsidR="00A57BEF">
        <w:rPr>
          <w:rFonts w:ascii="Garamond" w:eastAsia="Garamond" w:hAnsi="Garamond" w:cs="Cambria"/>
        </w:rPr>
        <w:t xml:space="preserve">(3) </w:t>
      </w:r>
      <w:r w:rsidR="002473BA" w:rsidRPr="0078367C">
        <w:rPr>
          <w:rFonts w:ascii="Garamond" w:eastAsia="Garamond" w:hAnsi="Garamond" w:cs="Cambria"/>
        </w:rPr>
        <w:t xml:space="preserve">that participants in condition 3 would have mean levels of agreement that </w:t>
      </w:r>
      <w:r w:rsidR="002473BA" w:rsidRPr="0078367C">
        <w:rPr>
          <w:rFonts w:ascii="Menlo Regular" w:eastAsia="Garamond" w:hAnsi="Menlo Regular" w:cs="Menlo Regular"/>
        </w:rPr>
        <w:t>⌜</w:t>
      </w:r>
      <w:r w:rsidR="002473BA" w:rsidRPr="0078367C">
        <w:rPr>
          <w:rFonts w:ascii="Garamond" w:eastAsia="Garamond" w:hAnsi="Garamond" w:cs="Garamond"/>
        </w:rPr>
        <w:t xml:space="preserve">x </w:t>
      </w:r>
      <w:r w:rsidR="002473BA" w:rsidRPr="0078367C">
        <w:rPr>
          <w:rFonts w:ascii="Garamond" w:eastAsia="Garamond" w:hAnsi="Garamond" w:cs="Garamond"/>
          <w:i/>
        </w:rPr>
        <w:t>because</w:t>
      </w:r>
      <w:r w:rsidR="002473BA" w:rsidRPr="0078367C">
        <w:rPr>
          <w:rFonts w:ascii="Garamond" w:eastAsia="Garamond" w:hAnsi="Garamond" w:cs="Garamond"/>
        </w:rPr>
        <w:t xml:space="preserve"> y</w:t>
      </w:r>
      <w:r w:rsidR="002473BA" w:rsidRPr="0078367C">
        <w:rPr>
          <w:rFonts w:ascii="Menlo Regular" w:eastAsia="Garamond" w:hAnsi="Menlo Regular" w:cs="Menlo Regular"/>
        </w:rPr>
        <w:t>⌝</w:t>
      </w:r>
      <w:r w:rsidR="002473BA" w:rsidRPr="0078367C">
        <w:rPr>
          <w:rFonts w:ascii="Garamond" w:eastAsia="Garamond" w:hAnsi="Garamond" w:cs="Cambria"/>
        </w:rPr>
        <w:t xml:space="preserve"> is true, that are statistically significantly </w:t>
      </w:r>
      <w:r w:rsidR="002473BA" w:rsidRPr="00933612">
        <w:rPr>
          <w:rFonts w:ascii="Garamond" w:eastAsia="Garamond" w:hAnsi="Garamond" w:cs="Cambria"/>
          <w:i/>
        </w:rPr>
        <w:t>below</w:t>
      </w:r>
      <w:r w:rsidR="002473BA" w:rsidRPr="0078367C">
        <w:rPr>
          <w:rFonts w:ascii="Garamond" w:eastAsia="Garamond" w:hAnsi="Garamond" w:cs="Cambria"/>
        </w:rPr>
        <w:t xml:space="preserve"> 4: that is, they would, on average, judge that the assertion is not true. </w:t>
      </w:r>
      <w:r w:rsidR="0078367C" w:rsidRPr="0078367C">
        <w:rPr>
          <w:rFonts w:ascii="Garamond" w:eastAsia="Garamond" w:hAnsi="Garamond" w:cs="Cambria"/>
        </w:rPr>
        <w:t>Likewise</w:t>
      </w:r>
      <w:r w:rsidR="002473BA" w:rsidRPr="0078367C">
        <w:rPr>
          <w:rFonts w:ascii="Garamond" w:eastAsia="Garamond" w:hAnsi="Garamond" w:cs="Cambria"/>
        </w:rPr>
        <w:t xml:space="preserve">, we predicted </w:t>
      </w:r>
      <w:r w:rsidR="00653D42">
        <w:rPr>
          <w:rFonts w:ascii="Garamond" w:eastAsia="Garamond" w:hAnsi="Garamond" w:cs="Cambria"/>
        </w:rPr>
        <w:t xml:space="preserve">(4) </w:t>
      </w:r>
      <w:r w:rsidR="002473BA" w:rsidRPr="0078367C">
        <w:rPr>
          <w:rFonts w:ascii="Garamond" w:eastAsia="Garamond" w:hAnsi="Garamond" w:cs="Cambria"/>
        </w:rPr>
        <w:t xml:space="preserve">that </w:t>
      </w:r>
      <w:r w:rsidR="0078367C" w:rsidRPr="0078367C">
        <w:rPr>
          <w:rFonts w:ascii="Garamond" w:eastAsia="Garamond" w:hAnsi="Garamond" w:cs="Cambria"/>
        </w:rPr>
        <w:t>participants</w:t>
      </w:r>
      <w:r w:rsidR="002473BA" w:rsidRPr="0078367C">
        <w:rPr>
          <w:rFonts w:ascii="Garamond" w:eastAsia="Garamond" w:hAnsi="Garamond" w:cs="Cambria"/>
        </w:rPr>
        <w:t xml:space="preserve"> in </w:t>
      </w:r>
      <w:r w:rsidR="0078367C" w:rsidRPr="0078367C">
        <w:rPr>
          <w:rFonts w:ascii="Garamond" w:eastAsia="Garamond" w:hAnsi="Garamond" w:cs="Cambria"/>
        </w:rPr>
        <w:t>condition</w:t>
      </w:r>
      <w:r w:rsidR="002473BA" w:rsidRPr="0078367C">
        <w:rPr>
          <w:rFonts w:ascii="Garamond" w:eastAsia="Garamond" w:hAnsi="Garamond" w:cs="Cambria"/>
        </w:rPr>
        <w:t xml:space="preserve"> 3 would have mean levels </w:t>
      </w:r>
      <w:r w:rsidR="0078367C">
        <w:rPr>
          <w:rFonts w:ascii="Garamond" w:eastAsia="Garamond" w:hAnsi="Garamond" w:cs="Cambria"/>
        </w:rPr>
        <w:t>of</w:t>
      </w:r>
      <w:r w:rsidR="002473BA" w:rsidRPr="0078367C">
        <w:rPr>
          <w:rFonts w:ascii="Garamond" w:eastAsia="Garamond" w:hAnsi="Garamond" w:cs="Cambria"/>
        </w:rPr>
        <w:t xml:space="preserve"> </w:t>
      </w:r>
      <w:r w:rsidR="0078367C">
        <w:rPr>
          <w:rFonts w:ascii="Garamond" w:eastAsia="Garamond" w:hAnsi="Garamond" w:cs="Cambria"/>
        </w:rPr>
        <w:t>agreement</w:t>
      </w:r>
      <w:r w:rsidR="002473BA" w:rsidRPr="0078367C">
        <w:rPr>
          <w:rFonts w:ascii="Garamond" w:eastAsia="Garamond" w:hAnsi="Garamond" w:cs="Cambria"/>
        </w:rPr>
        <w:t xml:space="preserve"> that </w:t>
      </w:r>
      <w:r w:rsidR="002473BA" w:rsidRPr="0078367C">
        <w:rPr>
          <w:rFonts w:ascii="Menlo Regular" w:eastAsia="Garamond" w:hAnsi="Menlo Regular" w:cs="Menlo Regular"/>
        </w:rPr>
        <w:t>⌜</w:t>
      </w:r>
      <w:r w:rsidR="002473BA" w:rsidRPr="0078367C">
        <w:rPr>
          <w:rFonts w:ascii="Garamond" w:eastAsia="Garamond" w:hAnsi="Garamond" w:cs="Garamond"/>
        </w:rPr>
        <w:t xml:space="preserve">x </w:t>
      </w:r>
      <w:r w:rsidR="002473BA" w:rsidRPr="0078367C">
        <w:rPr>
          <w:rFonts w:ascii="Garamond" w:eastAsia="Garamond" w:hAnsi="Garamond" w:cs="Garamond"/>
          <w:i/>
        </w:rPr>
        <w:t>because</w:t>
      </w:r>
      <w:r w:rsidR="002473BA" w:rsidRPr="0078367C">
        <w:rPr>
          <w:rFonts w:ascii="Garamond" w:eastAsia="Garamond" w:hAnsi="Garamond" w:cs="Garamond"/>
        </w:rPr>
        <w:t xml:space="preserve"> y</w:t>
      </w:r>
      <w:r w:rsidR="002473BA" w:rsidRPr="0078367C">
        <w:rPr>
          <w:rFonts w:ascii="Menlo Regular" w:eastAsia="Garamond" w:hAnsi="Menlo Regular" w:cs="Menlo Regular"/>
        </w:rPr>
        <w:t>⌝</w:t>
      </w:r>
      <w:r w:rsidR="002473BA" w:rsidRPr="0078367C">
        <w:rPr>
          <w:rFonts w:ascii="Garamond" w:eastAsia="Garamond" w:hAnsi="Garamond" w:cs="Cambria"/>
        </w:rPr>
        <w:t xml:space="preserve"> is an </w:t>
      </w:r>
      <w:r w:rsidR="0078367C" w:rsidRPr="0078367C">
        <w:rPr>
          <w:rFonts w:ascii="Garamond" w:eastAsia="Garamond" w:hAnsi="Garamond" w:cs="Cambria"/>
        </w:rPr>
        <w:t>explanation</w:t>
      </w:r>
      <w:r w:rsidR="002473BA" w:rsidRPr="0078367C">
        <w:rPr>
          <w:rFonts w:ascii="Garamond" w:eastAsia="Garamond" w:hAnsi="Garamond" w:cs="Cambria"/>
        </w:rPr>
        <w:t xml:space="preserve"> for the subject, that were </w:t>
      </w:r>
      <w:r w:rsidR="0078367C" w:rsidRPr="0078367C">
        <w:rPr>
          <w:rFonts w:ascii="Garamond" w:eastAsia="Garamond" w:hAnsi="Garamond" w:cs="Cambria"/>
        </w:rPr>
        <w:t>statistically</w:t>
      </w:r>
      <w:r w:rsidR="002473BA" w:rsidRPr="0078367C">
        <w:rPr>
          <w:rFonts w:ascii="Garamond" w:eastAsia="Garamond" w:hAnsi="Garamond" w:cs="Cambria"/>
        </w:rPr>
        <w:t xml:space="preserve"> </w:t>
      </w:r>
      <w:r w:rsidR="0078367C">
        <w:rPr>
          <w:rFonts w:ascii="Garamond" w:eastAsia="Garamond" w:hAnsi="Garamond" w:cs="Cambria"/>
        </w:rPr>
        <w:t>significantly</w:t>
      </w:r>
      <w:r w:rsidR="002473BA" w:rsidRPr="0078367C">
        <w:rPr>
          <w:rFonts w:ascii="Garamond" w:eastAsia="Garamond" w:hAnsi="Garamond" w:cs="Cambria"/>
        </w:rPr>
        <w:t xml:space="preserve"> below 4.</w:t>
      </w:r>
      <w:r w:rsidR="002473BA">
        <w:rPr>
          <w:rFonts w:ascii="Cambria" w:eastAsia="Garamond" w:hAnsi="Cambria" w:cs="Cambria"/>
        </w:rPr>
        <w:t xml:space="preserve"> </w:t>
      </w:r>
    </w:p>
    <w:p w14:paraId="2F2D7C92" w14:textId="77777777" w:rsidR="00B176FA" w:rsidRDefault="00B176FA" w:rsidP="00583B66">
      <w:pPr>
        <w:spacing w:after="0" w:line="360" w:lineRule="auto"/>
        <w:jc w:val="both"/>
        <w:rPr>
          <w:rFonts w:ascii="Cambria" w:eastAsia="Garamond" w:hAnsi="Cambria" w:cs="Cambria"/>
        </w:rPr>
      </w:pPr>
    </w:p>
    <w:p w14:paraId="4D8E94EB" w14:textId="3702D70F" w:rsidR="00B176FA" w:rsidRDefault="00797945" w:rsidP="00B176FA">
      <w:pPr>
        <w:spacing w:after="0" w:line="360" w:lineRule="auto"/>
        <w:jc w:val="both"/>
        <w:rPr>
          <w:rFonts w:ascii="Garamond" w:hAnsi="Garamond"/>
        </w:rPr>
      </w:pPr>
      <w:r>
        <w:rPr>
          <w:rFonts w:ascii="Garamond" w:eastAsia="Garamond" w:hAnsi="Garamond" w:cs="Cambria"/>
        </w:rPr>
        <w:t xml:space="preserve">We also made some predictions about what a majority of participants would judge. I particular, </w:t>
      </w:r>
      <w:r w:rsidR="00B176FA" w:rsidRPr="00933612">
        <w:rPr>
          <w:rFonts w:ascii="Garamond" w:eastAsia="Garamond" w:hAnsi="Garamond" w:cs="Cambria"/>
        </w:rPr>
        <w:t xml:space="preserve">we predicted </w:t>
      </w:r>
      <w:r w:rsidR="00194EE7">
        <w:rPr>
          <w:rFonts w:ascii="Garamond" w:eastAsia="Garamond" w:hAnsi="Garamond" w:cs="Cambria"/>
        </w:rPr>
        <w:t xml:space="preserve">(5) </w:t>
      </w:r>
      <w:r w:rsidR="00194EE7" w:rsidRPr="00797945">
        <w:rPr>
          <w:rFonts w:ascii="Garamond" w:eastAsia="Garamond" w:hAnsi="Garamond" w:cs="Cambria"/>
        </w:rPr>
        <w:t>that</w:t>
      </w:r>
      <w:r w:rsidR="00B176FA" w:rsidRPr="00933612">
        <w:rPr>
          <w:rFonts w:ascii="Garamond" w:eastAsia="Garamond" w:hAnsi="Garamond" w:cs="Cambria"/>
        </w:rPr>
        <w:t xml:space="preserve"> </w:t>
      </w:r>
      <w:r w:rsidR="006727BD" w:rsidRPr="00194EE7">
        <w:rPr>
          <w:rFonts w:ascii="Garamond" w:hAnsi="Garamond"/>
        </w:rPr>
        <w:t>a majority</w:t>
      </w:r>
      <w:r w:rsidR="006727BD">
        <w:rPr>
          <w:rFonts w:ascii="Garamond" w:hAnsi="Garamond"/>
        </w:rPr>
        <w:t xml:space="preserve"> of people would judge that </w:t>
      </w:r>
      <w:r w:rsidR="00B914A5">
        <w:rPr>
          <w:rFonts w:ascii="Garamond" w:hAnsi="Garamond"/>
        </w:rPr>
        <w:t xml:space="preserve">the assertions of </w:t>
      </w:r>
      <w:r w:rsidR="00B914A5" w:rsidRPr="004364FD">
        <w:rPr>
          <w:rFonts w:ascii="Menlo Regular" w:eastAsia="Garamond" w:hAnsi="Menlo Regular" w:cs="Menlo Regular"/>
        </w:rPr>
        <w:t>⌜</w:t>
      </w:r>
      <w:r w:rsidR="00B914A5" w:rsidRPr="004364FD">
        <w:rPr>
          <w:rFonts w:ascii="Garamond" w:eastAsia="Garamond" w:hAnsi="Garamond" w:cs="Garamond"/>
        </w:rPr>
        <w:t xml:space="preserve">x </w:t>
      </w:r>
      <w:r w:rsidR="00B914A5" w:rsidRPr="0005049C">
        <w:rPr>
          <w:rFonts w:ascii="Garamond" w:eastAsia="Garamond" w:hAnsi="Garamond" w:cs="Garamond"/>
          <w:i/>
        </w:rPr>
        <w:lastRenderedPageBreak/>
        <w:t>because</w:t>
      </w:r>
      <w:r w:rsidR="00B914A5" w:rsidRPr="00F22A3D">
        <w:rPr>
          <w:rFonts w:ascii="Garamond" w:eastAsia="Garamond" w:hAnsi="Garamond" w:cs="Garamond"/>
        </w:rPr>
        <w:t xml:space="preserve"> y</w:t>
      </w:r>
      <w:r w:rsidR="00B914A5" w:rsidRPr="005A192B">
        <w:rPr>
          <w:rFonts w:ascii="Cambria" w:eastAsia="Garamond" w:hAnsi="Cambria" w:cs="Cambria"/>
        </w:rPr>
        <w:t>⌝</w:t>
      </w:r>
      <w:r w:rsidR="00B914A5">
        <w:rPr>
          <w:rFonts w:ascii="Garamond" w:eastAsia="Garamond" w:hAnsi="Garamond" w:cs="Menlo Regular"/>
        </w:rPr>
        <w:t xml:space="preserve"> </w:t>
      </w:r>
      <w:r w:rsidR="006727BD">
        <w:rPr>
          <w:rFonts w:ascii="Garamond" w:hAnsi="Garamond"/>
        </w:rPr>
        <w:t>is true in conditions 1 and 2, but that a majority would not judge that it is true in condition 3</w:t>
      </w:r>
      <w:r w:rsidR="00B176FA">
        <w:rPr>
          <w:rFonts w:ascii="Garamond" w:hAnsi="Garamond"/>
        </w:rPr>
        <w:t>. We also predicted (6) that a</w:t>
      </w:r>
      <w:r w:rsidR="00B176FA" w:rsidRPr="006727BD">
        <w:rPr>
          <w:rFonts w:ascii="Garamond" w:hAnsi="Garamond"/>
        </w:rPr>
        <w:t xml:space="preserve"> </w:t>
      </w:r>
      <w:r w:rsidR="00B176FA">
        <w:rPr>
          <w:rFonts w:ascii="Garamond" w:hAnsi="Garamond"/>
        </w:rPr>
        <w:t xml:space="preserve">majority of people would judge that </w:t>
      </w:r>
      <w:r w:rsidR="00B176FA" w:rsidRPr="004364FD">
        <w:rPr>
          <w:rFonts w:ascii="Menlo Regular" w:eastAsia="Garamond" w:hAnsi="Menlo Regular" w:cs="Menlo Regular"/>
        </w:rPr>
        <w:t>⌜</w:t>
      </w:r>
      <w:r w:rsidR="00B176FA" w:rsidRPr="004364FD">
        <w:rPr>
          <w:rFonts w:ascii="Garamond" w:eastAsia="Garamond" w:hAnsi="Garamond" w:cs="Garamond"/>
        </w:rPr>
        <w:t xml:space="preserve">x </w:t>
      </w:r>
      <w:r w:rsidR="00B176FA" w:rsidRPr="0005049C">
        <w:rPr>
          <w:rFonts w:ascii="Garamond" w:eastAsia="Garamond" w:hAnsi="Garamond" w:cs="Garamond"/>
          <w:i/>
        </w:rPr>
        <w:t>because</w:t>
      </w:r>
      <w:r w:rsidR="00B176FA" w:rsidRPr="00F22A3D">
        <w:rPr>
          <w:rFonts w:ascii="Garamond" w:eastAsia="Garamond" w:hAnsi="Garamond" w:cs="Garamond"/>
        </w:rPr>
        <w:t xml:space="preserve"> y</w:t>
      </w:r>
      <w:r w:rsidR="00B176FA" w:rsidRPr="005A192B">
        <w:rPr>
          <w:rFonts w:ascii="Cambria" w:eastAsia="Garamond" w:hAnsi="Cambria" w:cs="Cambria"/>
        </w:rPr>
        <w:t>⌝</w:t>
      </w:r>
      <w:r w:rsidR="00B176FA">
        <w:rPr>
          <w:rFonts w:ascii="Garamond" w:eastAsia="Garamond" w:hAnsi="Garamond" w:cs="Menlo Regular"/>
        </w:rPr>
        <w:t xml:space="preserve"> </w:t>
      </w:r>
      <w:r w:rsidR="00B176FA">
        <w:rPr>
          <w:rFonts w:ascii="Garamond" w:hAnsi="Garamond"/>
        </w:rPr>
        <w:t xml:space="preserve">is an explanation for the subject in conditions 1 and 2, but that a majority would not judge that it is an explanation for the subject in condition 3. </w:t>
      </w:r>
    </w:p>
    <w:p w14:paraId="115DAFA0" w14:textId="77777777" w:rsidR="00797945" w:rsidRDefault="00797945" w:rsidP="00B176FA">
      <w:pPr>
        <w:spacing w:after="0" w:line="360" w:lineRule="auto"/>
        <w:jc w:val="both"/>
        <w:rPr>
          <w:rFonts w:ascii="Garamond" w:hAnsi="Garamond"/>
        </w:rPr>
      </w:pPr>
    </w:p>
    <w:p w14:paraId="72600C1E" w14:textId="638BDAE1" w:rsidR="00AB6CFF" w:rsidRDefault="00797945" w:rsidP="001732BA">
      <w:pPr>
        <w:spacing w:after="0" w:line="360" w:lineRule="auto"/>
        <w:jc w:val="both"/>
        <w:rPr>
          <w:rFonts w:ascii="Garamond" w:hAnsi="Garamond"/>
        </w:rPr>
      </w:pPr>
      <w:r>
        <w:rPr>
          <w:rFonts w:ascii="Garamond" w:hAnsi="Garamond"/>
        </w:rPr>
        <w:t xml:space="preserve">That brings us to our second class of hypotheses. These were predictions about comparative differences between people’s responses across the three conditions. We predicted (7) </w:t>
      </w:r>
      <w:r w:rsidR="0078367C">
        <w:rPr>
          <w:rFonts w:ascii="Garamond" w:hAnsi="Garamond"/>
        </w:rPr>
        <w:t>that participants in condition</w:t>
      </w:r>
      <w:r w:rsidR="005E098E">
        <w:rPr>
          <w:rFonts w:ascii="Garamond" w:hAnsi="Garamond"/>
        </w:rPr>
        <w:t>s</w:t>
      </w:r>
      <w:r w:rsidR="0078367C">
        <w:rPr>
          <w:rFonts w:ascii="Garamond" w:hAnsi="Garamond"/>
        </w:rPr>
        <w:t xml:space="preserve"> 1 and</w:t>
      </w:r>
      <w:r w:rsidR="002A2F9C">
        <w:rPr>
          <w:rFonts w:ascii="Garamond" w:hAnsi="Garamond"/>
        </w:rPr>
        <w:t xml:space="preserve"> </w:t>
      </w:r>
      <w:r w:rsidR="0078367C">
        <w:rPr>
          <w:rFonts w:ascii="Garamond" w:hAnsi="Garamond"/>
        </w:rPr>
        <w:t xml:space="preserve">2 would have statistically significantly higher mean levels of agreement that the relevant speech act of </w:t>
      </w:r>
      <w:r w:rsidR="0078367C" w:rsidRPr="004364FD">
        <w:rPr>
          <w:rFonts w:ascii="Menlo Regular" w:eastAsia="Garamond" w:hAnsi="Menlo Regular" w:cs="Menlo Regular"/>
        </w:rPr>
        <w:t>⌜</w:t>
      </w:r>
      <w:r w:rsidR="0078367C" w:rsidRPr="004364FD">
        <w:rPr>
          <w:rFonts w:ascii="Garamond" w:eastAsia="Garamond" w:hAnsi="Garamond" w:cs="Garamond"/>
        </w:rPr>
        <w:t xml:space="preserve">x </w:t>
      </w:r>
      <w:r w:rsidR="0078367C" w:rsidRPr="0005049C">
        <w:rPr>
          <w:rFonts w:ascii="Garamond" w:eastAsia="Garamond" w:hAnsi="Garamond" w:cs="Garamond"/>
          <w:i/>
        </w:rPr>
        <w:t>because</w:t>
      </w:r>
      <w:r w:rsidR="0078367C" w:rsidRPr="00F22A3D">
        <w:rPr>
          <w:rFonts w:ascii="Garamond" w:eastAsia="Garamond" w:hAnsi="Garamond" w:cs="Garamond"/>
        </w:rPr>
        <w:t xml:space="preserve"> y</w:t>
      </w:r>
      <w:r w:rsidR="0078367C" w:rsidRPr="005A192B">
        <w:rPr>
          <w:rFonts w:ascii="Cambria" w:eastAsia="Garamond" w:hAnsi="Cambria" w:cs="Cambria"/>
        </w:rPr>
        <w:t>⌝</w:t>
      </w:r>
      <w:r w:rsidR="0078367C">
        <w:rPr>
          <w:rFonts w:ascii="Garamond" w:eastAsia="Garamond" w:hAnsi="Garamond" w:cs="Menlo Regular"/>
        </w:rPr>
        <w:t xml:space="preserve"> </w:t>
      </w:r>
      <w:r w:rsidR="0078367C">
        <w:rPr>
          <w:rFonts w:ascii="Garamond" w:hAnsi="Garamond"/>
        </w:rPr>
        <w:t>is true, than their levels of agreement that the speech act is true in condition 3</w:t>
      </w:r>
      <w:r w:rsidR="00C06B97">
        <w:rPr>
          <w:rFonts w:ascii="Garamond" w:hAnsi="Garamond"/>
        </w:rPr>
        <w:t>.</w:t>
      </w:r>
      <w:r w:rsidR="00E85F1C">
        <w:rPr>
          <w:rFonts w:ascii="Garamond" w:hAnsi="Garamond"/>
        </w:rPr>
        <w:t xml:space="preserve"> We also predicted (8) </w:t>
      </w:r>
      <w:r w:rsidR="0031623D">
        <w:rPr>
          <w:rFonts w:ascii="Garamond" w:hAnsi="Garamond"/>
        </w:rPr>
        <w:t xml:space="preserve">that participants would have statistically significantly higher mean levels of agreement that the speech act of </w:t>
      </w:r>
      <w:r w:rsidR="00866E90" w:rsidRPr="004364FD">
        <w:rPr>
          <w:rFonts w:ascii="Menlo Regular" w:eastAsia="Garamond" w:hAnsi="Menlo Regular" w:cs="Menlo Regular"/>
        </w:rPr>
        <w:t>⌜</w:t>
      </w:r>
      <w:r w:rsidR="00866E90" w:rsidRPr="004364FD">
        <w:rPr>
          <w:rFonts w:ascii="Garamond" w:eastAsia="Garamond" w:hAnsi="Garamond" w:cs="Garamond"/>
        </w:rPr>
        <w:t xml:space="preserve">x </w:t>
      </w:r>
      <w:r w:rsidR="00866E90" w:rsidRPr="0005049C">
        <w:rPr>
          <w:rFonts w:ascii="Garamond" w:eastAsia="Garamond" w:hAnsi="Garamond" w:cs="Garamond"/>
          <w:i/>
        </w:rPr>
        <w:t>because</w:t>
      </w:r>
      <w:r w:rsidR="00866E90" w:rsidRPr="00F22A3D">
        <w:rPr>
          <w:rFonts w:ascii="Garamond" w:eastAsia="Garamond" w:hAnsi="Garamond" w:cs="Garamond"/>
        </w:rPr>
        <w:t xml:space="preserve"> y</w:t>
      </w:r>
      <w:r w:rsidR="00866E90" w:rsidRPr="005A192B">
        <w:rPr>
          <w:rFonts w:ascii="Cambria" w:eastAsia="Garamond" w:hAnsi="Cambria" w:cs="Cambria"/>
        </w:rPr>
        <w:t>⌝</w:t>
      </w:r>
      <w:r w:rsidR="00866E90">
        <w:rPr>
          <w:rFonts w:ascii="Garamond" w:eastAsia="Garamond" w:hAnsi="Garamond" w:cs="Menlo Regular"/>
        </w:rPr>
        <w:t xml:space="preserve"> </w:t>
      </w:r>
      <w:r w:rsidR="0031623D">
        <w:rPr>
          <w:rFonts w:ascii="Garamond" w:hAnsi="Garamond"/>
        </w:rPr>
        <w:t xml:space="preserve">is an explanation for the </w:t>
      </w:r>
      <w:r w:rsidR="00CA3D9D">
        <w:rPr>
          <w:rFonts w:ascii="Garamond" w:hAnsi="Garamond"/>
        </w:rPr>
        <w:t>subject</w:t>
      </w:r>
      <w:r w:rsidR="0031623D">
        <w:rPr>
          <w:rFonts w:ascii="Garamond" w:hAnsi="Garamond"/>
        </w:rPr>
        <w:t xml:space="preserve"> in condition</w:t>
      </w:r>
      <w:r w:rsidR="002C2D45">
        <w:rPr>
          <w:rFonts w:ascii="Garamond" w:hAnsi="Garamond"/>
        </w:rPr>
        <w:t>s</w:t>
      </w:r>
      <w:r w:rsidR="0031623D">
        <w:rPr>
          <w:rFonts w:ascii="Garamond" w:hAnsi="Garamond"/>
        </w:rPr>
        <w:t xml:space="preserve"> 1 and 2, than in condition 3. </w:t>
      </w:r>
      <w:r w:rsidR="006A6A8F">
        <w:rPr>
          <w:rFonts w:ascii="Garamond" w:hAnsi="Garamond"/>
        </w:rPr>
        <w:t xml:space="preserve">We also predicted (9) </w:t>
      </w:r>
      <w:r w:rsidR="002C2D45">
        <w:rPr>
          <w:rFonts w:ascii="Garamond" w:hAnsi="Garamond"/>
        </w:rPr>
        <w:t xml:space="preserve">there would be no statistically significant difference in mean levels of agreement that </w:t>
      </w:r>
      <w:r w:rsidR="00866E90" w:rsidRPr="004364FD">
        <w:rPr>
          <w:rFonts w:ascii="Menlo Regular" w:eastAsia="Garamond" w:hAnsi="Menlo Regular" w:cs="Menlo Regular"/>
        </w:rPr>
        <w:t>⌜</w:t>
      </w:r>
      <w:r w:rsidR="00866E90" w:rsidRPr="004364FD">
        <w:rPr>
          <w:rFonts w:ascii="Garamond" w:eastAsia="Garamond" w:hAnsi="Garamond" w:cs="Garamond"/>
        </w:rPr>
        <w:t xml:space="preserve">x </w:t>
      </w:r>
      <w:r w:rsidR="00866E90" w:rsidRPr="0005049C">
        <w:rPr>
          <w:rFonts w:ascii="Garamond" w:eastAsia="Garamond" w:hAnsi="Garamond" w:cs="Garamond"/>
          <w:i/>
        </w:rPr>
        <w:t>because</w:t>
      </w:r>
      <w:r w:rsidR="00866E90" w:rsidRPr="00F22A3D">
        <w:rPr>
          <w:rFonts w:ascii="Garamond" w:eastAsia="Garamond" w:hAnsi="Garamond" w:cs="Garamond"/>
        </w:rPr>
        <w:t xml:space="preserve"> y</w:t>
      </w:r>
      <w:r w:rsidR="00866E90" w:rsidRPr="005A192B">
        <w:rPr>
          <w:rFonts w:ascii="Cambria" w:eastAsia="Garamond" w:hAnsi="Cambria" w:cs="Cambria"/>
        </w:rPr>
        <w:t>⌝</w:t>
      </w:r>
      <w:r w:rsidR="00866E90">
        <w:rPr>
          <w:rFonts w:ascii="Garamond" w:eastAsia="Garamond" w:hAnsi="Garamond" w:cs="Menlo Regular"/>
        </w:rPr>
        <w:t xml:space="preserve"> </w:t>
      </w:r>
      <w:r w:rsidR="002C2D45">
        <w:rPr>
          <w:rFonts w:ascii="Garamond" w:hAnsi="Garamond"/>
        </w:rPr>
        <w:t>is true between conditions 1 and 2, and no statistically significant difference</w:t>
      </w:r>
      <w:r w:rsidR="00DF622A">
        <w:rPr>
          <w:rFonts w:ascii="Garamond" w:hAnsi="Garamond"/>
        </w:rPr>
        <w:t xml:space="preserve"> in mean</w:t>
      </w:r>
      <w:r w:rsidR="002C2D45">
        <w:rPr>
          <w:rFonts w:ascii="Garamond" w:hAnsi="Garamond"/>
        </w:rPr>
        <w:t xml:space="preserve"> levels of agreement that </w:t>
      </w:r>
      <w:r w:rsidR="00866E90" w:rsidRPr="004364FD">
        <w:rPr>
          <w:rFonts w:ascii="Menlo Regular" w:eastAsia="Garamond" w:hAnsi="Menlo Regular" w:cs="Menlo Regular"/>
        </w:rPr>
        <w:t>⌜</w:t>
      </w:r>
      <w:r w:rsidR="00866E90" w:rsidRPr="004364FD">
        <w:rPr>
          <w:rFonts w:ascii="Garamond" w:eastAsia="Garamond" w:hAnsi="Garamond" w:cs="Garamond"/>
        </w:rPr>
        <w:t xml:space="preserve">x </w:t>
      </w:r>
      <w:r w:rsidR="00866E90" w:rsidRPr="0005049C">
        <w:rPr>
          <w:rFonts w:ascii="Garamond" w:eastAsia="Garamond" w:hAnsi="Garamond" w:cs="Garamond"/>
          <w:i/>
        </w:rPr>
        <w:t>because</w:t>
      </w:r>
      <w:r w:rsidR="00866E90" w:rsidRPr="00F22A3D">
        <w:rPr>
          <w:rFonts w:ascii="Garamond" w:eastAsia="Garamond" w:hAnsi="Garamond" w:cs="Garamond"/>
        </w:rPr>
        <w:t xml:space="preserve"> y</w:t>
      </w:r>
      <w:r w:rsidR="00866E90" w:rsidRPr="005A192B">
        <w:rPr>
          <w:rFonts w:ascii="Cambria" w:eastAsia="Garamond" w:hAnsi="Cambria" w:cs="Cambria"/>
        </w:rPr>
        <w:t>⌝</w:t>
      </w:r>
      <w:r w:rsidR="00866E90">
        <w:rPr>
          <w:rFonts w:ascii="Garamond" w:eastAsia="Garamond" w:hAnsi="Garamond" w:cs="Menlo Regular"/>
        </w:rPr>
        <w:t xml:space="preserve"> </w:t>
      </w:r>
      <w:r w:rsidR="002C2D45">
        <w:rPr>
          <w:rFonts w:ascii="Garamond" w:hAnsi="Garamond"/>
        </w:rPr>
        <w:t xml:space="preserve">is an explanation </w:t>
      </w:r>
      <w:r w:rsidR="009C5F1B">
        <w:rPr>
          <w:rFonts w:ascii="Garamond" w:hAnsi="Garamond"/>
        </w:rPr>
        <w:t xml:space="preserve">for the subject </w:t>
      </w:r>
      <w:r w:rsidR="002C2D45">
        <w:rPr>
          <w:rFonts w:ascii="Garamond" w:hAnsi="Garamond"/>
        </w:rPr>
        <w:t xml:space="preserve">between conditions 1 and 2. </w:t>
      </w:r>
      <w:r w:rsidR="00401314">
        <w:rPr>
          <w:rFonts w:ascii="Garamond" w:hAnsi="Garamond"/>
        </w:rPr>
        <w:t>That is, we thought it would make no difference</w:t>
      </w:r>
      <w:r w:rsidR="00FA5B13">
        <w:rPr>
          <w:rFonts w:ascii="Garamond" w:hAnsi="Garamond"/>
        </w:rPr>
        <w:t xml:space="preserve"> whether </w:t>
      </w:r>
      <w:r w:rsidR="00F016F4">
        <w:rPr>
          <w:rFonts w:ascii="Garamond" w:hAnsi="Garamond"/>
        </w:rPr>
        <w:t>the subject had certain mental properties, or was in a context in which certain interventions were salient.</w:t>
      </w:r>
      <w:r w:rsidR="002F2BA8">
        <w:rPr>
          <w:rFonts w:ascii="Garamond" w:hAnsi="Garamond"/>
        </w:rPr>
        <w:t xml:space="preserve"> </w:t>
      </w:r>
      <w:r w:rsidR="0067657E">
        <w:rPr>
          <w:rFonts w:ascii="Garamond" w:hAnsi="Garamond"/>
        </w:rPr>
        <w:t>Finally,</w:t>
      </w:r>
      <w:r w:rsidR="00180ABA">
        <w:rPr>
          <w:rFonts w:ascii="Garamond" w:hAnsi="Garamond"/>
        </w:rPr>
        <w:t xml:space="preserve"> (10)</w:t>
      </w:r>
      <w:r w:rsidR="00E922F0">
        <w:rPr>
          <w:rFonts w:ascii="Garamond" w:hAnsi="Garamond"/>
        </w:rPr>
        <w:t xml:space="preserve"> we hypothesised that there would be no statistically significant difference between people’s judgements about whether </w:t>
      </w:r>
      <w:r w:rsidR="00866E90" w:rsidRPr="004364FD">
        <w:rPr>
          <w:rFonts w:ascii="Menlo Regular" w:eastAsia="Garamond" w:hAnsi="Menlo Regular" w:cs="Menlo Regular"/>
        </w:rPr>
        <w:t>⌜</w:t>
      </w:r>
      <w:r w:rsidR="00866E90" w:rsidRPr="004364FD">
        <w:rPr>
          <w:rFonts w:ascii="Garamond" w:eastAsia="Garamond" w:hAnsi="Garamond" w:cs="Garamond"/>
        </w:rPr>
        <w:t xml:space="preserve">x </w:t>
      </w:r>
      <w:r w:rsidR="00866E90" w:rsidRPr="0005049C">
        <w:rPr>
          <w:rFonts w:ascii="Garamond" w:eastAsia="Garamond" w:hAnsi="Garamond" w:cs="Garamond"/>
          <w:i/>
        </w:rPr>
        <w:t>because</w:t>
      </w:r>
      <w:r w:rsidR="00866E90" w:rsidRPr="00F22A3D">
        <w:rPr>
          <w:rFonts w:ascii="Garamond" w:eastAsia="Garamond" w:hAnsi="Garamond" w:cs="Garamond"/>
        </w:rPr>
        <w:t xml:space="preserve"> y</w:t>
      </w:r>
      <w:r w:rsidR="00866E90" w:rsidRPr="005A192B">
        <w:rPr>
          <w:rFonts w:ascii="Cambria" w:eastAsia="Garamond" w:hAnsi="Cambria" w:cs="Cambria"/>
        </w:rPr>
        <w:t>⌝</w:t>
      </w:r>
      <w:r w:rsidR="00866E90">
        <w:rPr>
          <w:rFonts w:ascii="Garamond" w:eastAsia="Garamond" w:hAnsi="Garamond" w:cs="Menlo Regular"/>
        </w:rPr>
        <w:t xml:space="preserve"> </w:t>
      </w:r>
      <w:r w:rsidR="00E922F0">
        <w:rPr>
          <w:rFonts w:ascii="Garamond" w:hAnsi="Garamond"/>
        </w:rPr>
        <w:t xml:space="preserve">is judged to be true in some condition, and people’s judgements about whether </w:t>
      </w:r>
      <w:r w:rsidR="00866E90" w:rsidRPr="004364FD">
        <w:rPr>
          <w:rFonts w:ascii="Menlo Regular" w:eastAsia="Garamond" w:hAnsi="Menlo Regular" w:cs="Menlo Regular"/>
        </w:rPr>
        <w:t>⌜</w:t>
      </w:r>
      <w:r w:rsidR="00866E90" w:rsidRPr="004364FD">
        <w:rPr>
          <w:rFonts w:ascii="Garamond" w:eastAsia="Garamond" w:hAnsi="Garamond" w:cs="Garamond"/>
        </w:rPr>
        <w:t xml:space="preserve">x </w:t>
      </w:r>
      <w:r w:rsidR="00866E90" w:rsidRPr="0005049C">
        <w:rPr>
          <w:rFonts w:ascii="Garamond" w:eastAsia="Garamond" w:hAnsi="Garamond" w:cs="Garamond"/>
          <w:i/>
        </w:rPr>
        <w:t>because</w:t>
      </w:r>
      <w:r w:rsidR="00866E90" w:rsidRPr="00F22A3D">
        <w:rPr>
          <w:rFonts w:ascii="Garamond" w:eastAsia="Garamond" w:hAnsi="Garamond" w:cs="Garamond"/>
        </w:rPr>
        <w:t xml:space="preserve"> y</w:t>
      </w:r>
      <w:r w:rsidR="00866E90" w:rsidRPr="005A192B">
        <w:rPr>
          <w:rFonts w:ascii="Cambria" w:eastAsia="Garamond" w:hAnsi="Cambria" w:cs="Cambria"/>
        </w:rPr>
        <w:t>⌝</w:t>
      </w:r>
      <w:r w:rsidR="00866E90">
        <w:rPr>
          <w:rFonts w:ascii="Garamond" w:eastAsia="Garamond" w:hAnsi="Garamond" w:cs="Menlo Regular"/>
        </w:rPr>
        <w:t xml:space="preserve"> </w:t>
      </w:r>
      <w:r w:rsidR="00E922F0">
        <w:rPr>
          <w:rFonts w:ascii="Garamond" w:hAnsi="Garamond"/>
        </w:rPr>
        <w:t xml:space="preserve">is an explanation for the </w:t>
      </w:r>
      <w:r w:rsidR="00A11180">
        <w:rPr>
          <w:rFonts w:ascii="Garamond" w:hAnsi="Garamond"/>
        </w:rPr>
        <w:t>subject</w:t>
      </w:r>
      <w:r w:rsidR="00E922F0">
        <w:rPr>
          <w:rFonts w:ascii="Garamond" w:hAnsi="Garamond"/>
        </w:rPr>
        <w:t xml:space="preserve"> in that condition. </w:t>
      </w:r>
      <w:r w:rsidR="00401314">
        <w:rPr>
          <w:rFonts w:ascii="Garamond" w:hAnsi="Garamond"/>
        </w:rPr>
        <w:t xml:space="preserve">That is, we thought that </w:t>
      </w:r>
      <w:r w:rsidR="006371B0">
        <w:rPr>
          <w:rFonts w:ascii="Garamond" w:hAnsi="Garamond"/>
        </w:rPr>
        <w:t xml:space="preserve">insofar as people judged an assertion to be true, they would judge it to be an explanation, and </w:t>
      </w:r>
      <w:r w:rsidR="006371B0" w:rsidRPr="000C3A28">
        <w:rPr>
          <w:rFonts w:ascii="Garamond" w:hAnsi="Garamond"/>
          <w:i/>
        </w:rPr>
        <w:t>vice versa.</w:t>
      </w:r>
      <w:r w:rsidR="006371B0">
        <w:rPr>
          <w:rFonts w:ascii="Garamond" w:hAnsi="Garamond"/>
        </w:rPr>
        <w:t xml:space="preserve"> </w:t>
      </w:r>
    </w:p>
    <w:p w14:paraId="4609A368" w14:textId="77777777" w:rsidR="001732BA" w:rsidRDefault="001732BA" w:rsidP="00206ACA">
      <w:pPr>
        <w:spacing w:after="0" w:line="360" w:lineRule="auto"/>
        <w:jc w:val="both"/>
        <w:rPr>
          <w:rFonts w:ascii="Garamond" w:hAnsi="Garamond"/>
        </w:rPr>
      </w:pPr>
    </w:p>
    <w:p w14:paraId="487B275F" w14:textId="63F1FA5C" w:rsidR="00D60296" w:rsidRDefault="00D60296" w:rsidP="00D60296">
      <w:pPr>
        <w:pStyle w:val="Normal1"/>
        <w:spacing w:line="360" w:lineRule="auto"/>
        <w:rPr>
          <w:rFonts w:ascii="Garamond" w:eastAsia="Garamond" w:hAnsi="Garamond" w:cs="Garamond"/>
          <w:b/>
        </w:rPr>
      </w:pPr>
      <w:r>
        <w:rPr>
          <w:rFonts w:ascii="Garamond" w:eastAsia="Garamond" w:hAnsi="Garamond" w:cs="Garamond"/>
          <w:b/>
        </w:rPr>
        <w:t xml:space="preserve">3 Experimental Design </w:t>
      </w:r>
    </w:p>
    <w:p w14:paraId="67C5DEF3" w14:textId="77777777" w:rsidR="00D60296" w:rsidRPr="00D017AE" w:rsidRDefault="00D60296" w:rsidP="00D60296">
      <w:pPr>
        <w:pStyle w:val="Normal1"/>
        <w:spacing w:line="360" w:lineRule="auto"/>
        <w:rPr>
          <w:rFonts w:ascii="Garamond" w:eastAsia="Garamond" w:hAnsi="Garamond" w:cs="Garamond"/>
          <w:b/>
        </w:rPr>
      </w:pPr>
      <w:r>
        <w:rPr>
          <w:rFonts w:ascii="Garamond" w:eastAsia="Garamond" w:hAnsi="Garamond" w:cs="Garamond"/>
          <w:b/>
        </w:rPr>
        <w:t>3</w:t>
      </w:r>
      <w:r w:rsidRPr="00D017AE">
        <w:rPr>
          <w:rFonts w:ascii="Garamond" w:eastAsia="Garamond" w:hAnsi="Garamond" w:cs="Garamond"/>
          <w:b/>
        </w:rPr>
        <w:t>.1 Method</w:t>
      </w:r>
    </w:p>
    <w:p w14:paraId="2D07040B" w14:textId="77777777" w:rsidR="00D60296" w:rsidRPr="00D017AE" w:rsidRDefault="00D60296" w:rsidP="00D60296">
      <w:pPr>
        <w:pStyle w:val="Normal1"/>
        <w:spacing w:after="0" w:line="360" w:lineRule="auto"/>
        <w:rPr>
          <w:rFonts w:ascii="Garamond" w:eastAsia="Garamond" w:hAnsi="Garamond" w:cs="Garamond"/>
          <w:i/>
        </w:rPr>
      </w:pPr>
      <w:r>
        <w:rPr>
          <w:rFonts w:ascii="Garamond" w:eastAsia="Garamond" w:hAnsi="Garamond" w:cs="Garamond"/>
          <w:i/>
        </w:rPr>
        <w:t>3</w:t>
      </w:r>
      <w:r w:rsidRPr="00D017AE">
        <w:rPr>
          <w:rFonts w:ascii="Garamond" w:eastAsia="Garamond" w:hAnsi="Garamond" w:cs="Garamond"/>
          <w:i/>
        </w:rPr>
        <w:t>.1.1 Participants</w:t>
      </w:r>
    </w:p>
    <w:p w14:paraId="0132E5D4" w14:textId="77777777" w:rsidR="00D60296" w:rsidRPr="00D017AE" w:rsidRDefault="00D60296" w:rsidP="00D60296">
      <w:pPr>
        <w:pStyle w:val="Normal1"/>
        <w:spacing w:after="0" w:line="360" w:lineRule="auto"/>
        <w:rPr>
          <w:rFonts w:ascii="Garamond" w:eastAsia="Garamond" w:hAnsi="Garamond" w:cs="Garamond"/>
        </w:rPr>
      </w:pPr>
    </w:p>
    <w:p w14:paraId="18A7A29A" w14:textId="41F684BF" w:rsidR="00D60296" w:rsidRDefault="006218D5" w:rsidP="00B252C7">
      <w:pPr>
        <w:pStyle w:val="Normal1"/>
        <w:spacing w:after="0" w:line="360" w:lineRule="auto"/>
        <w:jc w:val="both"/>
        <w:rPr>
          <w:rFonts w:ascii="Garamond" w:eastAsia="Garamond" w:hAnsi="Garamond" w:cs="Garamond"/>
        </w:rPr>
      </w:pPr>
      <w:r>
        <w:rPr>
          <w:rFonts w:ascii="Garamond" w:eastAsia="Garamond" w:hAnsi="Garamond" w:cs="Garamond"/>
        </w:rPr>
        <w:t>571</w:t>
      </w:r>
      <w:r w:rsidR="00D60296" w:rsidRPr="00D017AE">
        <w:rPr>
          <w:rFonts w:ascii="Garamond" w:eastAsia="Garamond" w:hAnsi="Garamond" w:cs="Garamond"/>
        </w:rPr>
        <w:t xml:space="preserve"> people participated in the study. Participants were U.S. residents, recruited and tested online using Amazon Mechan</w:t>
      </w:r>
      <w:r w:rsidR="00D60296">
        <w:rPr>
          <w:rFonts w:ascii="Garamond" w:eastAsia="Garamond" w:hAnsi="Garamond" w:cs="Garamond"/>
        </w:rPr>
        <w:t>ical Turk,</w:t>
      </w:r>
      <w:r w:rsidR="00D60296">
        <w:rPr>
          <w:rStyle w:val="FootnoteReference"/>
          <w:rFonts w:ascii="Garamond" w:eastAsia="Garamond" w:hAnsi="Garamond" w:cs="Garamond"/>
        </w:rPr>
        <w:footnoteReference w:id="13"/>
      </w:r>
      <w:r w:rsidR="00D60296">
        <w:rPr>
          <w:rFonts w:ascii="Garamond" w:eastAsia="Garamond" w:hAnsi="Garamond" w:cs="Garamond"/>
        </w:rPr>
        <w:t xml:space="preserve"> and compensated $</w:t>
      </w:r>
      <w:r>
        <w:rPr>
          <w:rFonts w:ascii="Garamond" w:eastAsia="Garamond" w:hAnsi="Garamond" w:cs="Garamond"/>
        </w:rPr>
        <w:t xml:space="preserve">0.50 </w:t>
      </w:r>
      <w:r w:rsidR="00D60296">
        <w:rPr>
          <w:rFonts w:ascii="Garamond" w:eastAsia="Garamond" w:hAnsi="Garamond" w:cs="Garamond"/>
        </w:rPr>
        <w:t xml:space="preserve">for approximately </w:t>
      </w:r>
      <w:r>
        <w:rPr>
          <w:rFonts w:ascii="Garamond" w:eastAsia="Garamond" w:hAnsi="Garamond" w:cs="Garamond"/>
        </w:rPr>
        <w:t>5</w:t>
      </w:r>
      <w:r w:rsidRPr="00D017AE">
        <w:rPr>
          <w:rFonts w:ascii="Garamond" w:eastAsia="Garamond" w:hAnsi="Garamond" w:cs="Garamond"/>
        </w:rPr>
        <w:t xml:space="preserve"> </w:t>
      </w:r>
      <w:r w:rsidR="00D60296" w:rsidRPr="00D017AE">
        <w:rPr>
          <w:rFonts w:ascii="Garamond" w:eastAsia="Garamond" w:hAnsi="Garamond" w:cs="Garamond"/>
        </w:rPr>
        <w:lastRenderedPageBreak/>
        <w:t xml:space="preserve">minutes of their time. </w:t>
      </w:r>
      <w:r w:rsidR="004C3755">
        <w:rPr>
          <w:rFonts w:ascii="Garamond" w:eastAsia="Garamond" w:hAnsi="Garamond" w:cs="Garamond"/>
        </w:rPr>
        <w:t xml:space="preserve">148 </w:t>
      </w:r>
      <w:r w:rsidR="00D60296" w:rsidRPr="00D017AE">
        <w:rPr>
          <w:rFonts w:ascii="Garamond" w:eastAsia="Garamond" w:hAnsi="Garamond" w:cs="Garamond"/>
        </w:rPr>
        <w:t>participants had to be excluded for failing to follow task instructions. This means that they failed to answer the questions</w:t>
      </w:r>
      <w:r w:rsidR="00D60296">
        <w:rPr>
          <w:rFonts w:ascii="Garamond" w:eastAsia="Garamond" w:hAnsi="Garamond" w:cs="Garamond"/>
        </w:rPr>
        <w:t xml:space="preserve"> (</w:t>
      </w:r>
      <w:r w:rsidR="004C3755">
        <w:rPr>
          <w:rFonts w:ascii="Garamond" w:eastAsia="Garamond" w:hAnsi="Garamond" w:cs="Garamond"/>
        </w:rPr>
        <w:t>9</w:t>
      </w:r>
      <w:r w:rsidR="00D60296">
        <w:rPr>
          <w:rFonts w:ascii="Garamond" w:eastAsia="Garamond" w:hAnsi="Garamond" w:cs="Garamond"/>
        </w:rPr>
        <w:t>5</w:t>
      </w:r>
      <w:r w:rsidR="004C2912">
        <w:rPr>
          <w:rFonts w:ascii="Garamond" w:eastAsia="Garamond" w:hAnsi="Garamond" w:cs="Garamond"/>
        </w:rPr>
        <w:t>)</w:t>
      </w:r>
      <w:r w:rsidR="004C2912" w:rsidRPr="00D017AE">
        <w:rPr>
          <w:rFonts w:ascii="Garamond" w:eastAsia="Garamond" w:hAnsi="Garamond" w:cs="Garamond"/>
        </w:rPr>
        <w:t xml:space="preserve"> or</w:t>
      </w:r>
      <w:r w:rsidR="00D60296" w:rsidRPr="00D017AE">
        <w:rPr>
          <w:rFonts w:ascii="Garamond" w:eastAsia="Garamond" w:hAnsi="Garamond" w:cs="Garamond"/>
        </w:rPr>
        <w:t xml:space="preserve"> failed an attentional check question</w:t>
      </w:r>
      <w:r w:rsidR="00D60296">
        <w:rPr>
          <w:rFonts w:ascii="Garamond" w:eastAsia="Garamond" w:hAnsi="Garamond" w:cs="Garamond"/>
        </w:rPr>
        <w:t xml:space="preserve"> (</w:t>
      </w:r>
      <w:r>
        <w:rPr>
          <w:rFonts w:ascii="Garamond" w:eastAsia="Garamond" w:hAnsi="Garamond" w:cs="Garamond"/>
        </w:rPr>
        <w:t>53</w:t>
      </w:r>
      <w:r w:rsidR="00D60296">
        <w:rPr>
          <w:rFonts w:ascii="Garamond" w:eastAsia="Garamond" w:hAnsi="Garamond" w:cs="Garamond"/>
        </w:rPr>
        <w:t>)</w:t>
      </w:r>
      <w:r w:rsidR="00D60296" w:rsidRPr="00D017AE">
        <w:rPr>
          <w:rFonts w:ascii="Garamond" w:eastAsia="Garamond" w:hAnsi="Garamond" w:cs="Garamond"/>
        </w:rPr>
        <w:t>. The rema</w:t>
      </w:r>
      <w:r w:rsidR="00D60296">
        <w:rPr>
          <w:rFonts w:ascii="Garamond" w:eastAsia="Garamond" w:hAnsi="Garamond" w:cs="Garamond"/>
        </w:rPr>
        <w:t xml:space="preserve">ining sample was composed of </w:t>
      </w:r>
      <w:r>
        <w:rPr>
          <w:rFonts w:ascii="Garamond" w:eastAsia="Garamond" w:hAnsi="Garamond" w:cs="Garamond"/>
        </w:rPr>
        <w:t xml:space="preserve">423 </w:t>
      </w:r>
      <w:r w:rsidR="00D60296" w:rsidRPr="00D017AE">
        <w:rPr>
          <w:rFonts w:ascii="Garamond" w:eastAsia="Garamond" w:hAnsi="Garamond" w:cs="Garamond"/>
        </w:rPr>
        <w:t>particip</w:t>
      </w:r>
      <w:r w:rsidR="00D60296">
        <w:rPr>
          <w:rFonts w:ascii="Garamond" w:eastAsia="Garamond" w:hAnsi="Garamond" w:cs="Garamond"/>
        </w:rPr>
        <w:t>ants (aged 20-7</w:t>
      </w:r>
      <w:r>
        <w:rPr>
          <w:rFonts w:ascii="Garamond" w:eastAsia="Garamond" w:hAnsi="Garamond" w:cs="Garamond"/>
        </w:rPr>
        <w:t>9</w:t>
      </w:r>
      <w:r w:rsidR="00D60296">
        <w:rPr>
          <w:rFonts w:ascii="Garamond" w:eastAsia="Garamond" w:hAnsi="Garamond" w:cs="Garamond"/>
        </w:rPr>
        <w:t xml:space="preserve">; </w:t>
      </w:r>
      <w:r>
        <w:rPr>
          <w:rFonts w:ascii="Garamond" w:eastAsia="Garamond" w:hAnsi="Garamond" w:cs="Garamond"/>
        </w:rPr>
        <w:t>162</w:t>
      </w:r>
      <w:r w:rsidR="00D60296">
        <w:rPr>
          <w:rFonts w:ascii="Garamond" w:eastAsia="Garamond" w:hAnsi="Garamond" w:cs="Garamond"/>
        </w:rPr>
        <w:t xml:space="preserve"> female</w:t>
      </w:r>
      <w:r>
        <w:rPr>
          <w:rFonts w:ascii="Garamond" w:eastAsia="Garamond" w:hAnsi="Garamond" w:cs="Garamond"/>
        </w:rPr>
        <w:t>, 1 transgender/non-binary</w:t>
      </w:r>
      <w:r w:rsidR="00D60296">
        <w:rPr>
          <w:rFonts w:ascii="Garamond" w:eastAsia="Garamond" w:hAnsi="Garamond" w:cs="Garamond"/>
        </w:rPr>
        <w:t>). Mean age 3</w:t>
      </w:r>
      <w:r>
        <w:rPr>
          <w:rFonts w:ascii="Garamond" w:eastAsia="Garamond" w:hAnsi="Garamond" w:cs="Garamond"/>
        </w:rPr>
        <w:t>3.70</w:t>
      </w:r>
      <w:r w:rsidR="00D60296">
        <w:rPr>
          <w:rFonts w:ascii="Garamond" w:eastAsia="Garamond" w:hAnsi="Garamond" w:cs="Garamond"/>
        </w:rPr>
        <w:t xml:space="preserve"> (SD = </w:t>
      </w:r>
      <w:r>
        <w:rPr>
          <w:rFonts w:ascii="Garamond" w:eastAsia="Garamond" w:hAnsi="Garamond" w:cs="Garamond"/>
        </w:rPr>
        <w:t>10.94</w:t>
      </w:r>
      <w:r w:rsidR="00D60296" w:rsidRPr="00D017AE">
        <w:rPr>
          <w:rFonts w:ascii="Garamond" w:eastAsia="Garamond" w:hAnsi="Garamond" w:cs="Garamond"/>
        </w:rPr>
        <w:t>). Ethics approval for this study was obtained from the [blanked] Human Research Ethics Committee. Informed consent was obtained from all participants prior to testing. The survey was conducted online using Qualtrics.</w:t>
      </w:r>
    </w:p>
    <w:p w14:paraId="7215A457" w14:textId="77777777" w:rsidR="00D60296" w:rsidRPr="00D017AE" w:rsidRDefault="00D60296" w:rsidP="00D60296">
      <w:pPr>
        <w:pStyle w:val="Normal1"/>
        <w:spacing w:after="0" w:line="360" w:lineRule="auto"/>
        <w:rPr>
          <w:rFonts w:ascii="Garamond" w:eastAsia="Garamond" w:hAnsi="Garamond" w:cs="Garamond"/>
        </w:rPr>
      </w:pPr>
    </w:p>
    <w:p w14:paraId="434EA45D" w14:textId="77777777" w:rsidR="00D60296" w:rsidRPr="00D017AE" w:rsidRDefault="00D60296" w:rsidP="00D60296">
      <w:pPr>
        <w:pStyle w:val="Normal1"/>
        <w:spacing w:after="0" w:line="360" w:lineRule="auto"/>
        <w:rPr>
          <w:rFonts w:ascii="Garamond" w:eastAsia="Garamond" w:hAnsi="Garamond" w:cs="Garamond"/>
          <w:i/>
        </w:rPr>
      </w:pPr>
      <w:r>
        <w:rPr>
          <w:rFonts w:ascii="Garamond" w:eastAsia="Garamond" w:hAnsi="Garamond" w:cs="Garamond"/>
          <w:i/>
        </w:rPr>
        <w:t>3</w:t>
      </w:r>
      <w:r w:rsidRPr="00D017AE">
        <w:rPr>
          <w:rFonts w:ascii="Garamond" w:eastAsia="Garamond" w:hAnsi="Garamond" w:cs="Garamond"/>
          <w:i/>
        </w:rPr>
        <w:t>.1.2 Materials and Procedure</w:t>
      </w:r>
    </w:p>
    <w:p w14:paraId="345CF623" w14:textId="77777777" w:rsidR="000F2127" w:rsidRDefault="000F2127" w:rsidP="00206ACA">
      <w:pPr>
        <w:spacing w:after="0" w:line="360" w:lineRule="auto"/>
        <w:jc w:val="both"/>
        <w:rPr>
          <w:rFonts w:ascii="Garamond" w:hAnsi="Garamond"/>
        </w:rPr>
      </w:pPr>
    </w:p>
    <w:p w14:paraId="4A063DD0" w14:textId="5EDE3C76" w:rsidR="00C93E6A" w:rsidRDefault="00AC51D2" w:rsidP="00206ACA">
      <w:pPr>
        <w:spacing w:after="0" w:line="360" w:lineRule="auto"/>
        <w:jc w:val="both"/>
        <w:rPr>
          <w:rFonts w:ascii="Garamond" w:hAnsi="Garamond"/>
        </w:rPr>
      </w:pPr>
      <w:r>
        <w:rPr>
          <w:rFonts w:ascii="Garamond" w:hAnsi="Garamond"/>
        </w:rPr>
        <w:t>P</w:t>
      </w:r>
      <w:r w:rsidR="00C93E6A">
        <w:rPr>
          <w:rFonts w:ascii="Garamond" w:hAnsi="Garamond"/>
        </w:rPr>
        <w:t xml:space="preserve">articipants were divided into three groups, each of which saw a </w:t>
      </w:r>
      <w:r w:rsidR="00C93E6A" w:rsidRPr="002D3CB5">
        <w:rPr>
          <w:rFonts w:ascii="Garamond" w:hAnsi="Garamond"/>
          <w:i/>
        </w:rPr>
        <w:t>single</w:t>
      </w:r>
      <w:r w:rsidR="00C93E6A">
        <w:rPr>
          <w:rFonts w:ascii="Garamond" w:hAnsi="Garamond"/>
        </w:rPr>
        <w:t xml:space="preserve"> vignette, which we reproduce below. Each vignette corresponded to one of three conditions</w:t>
      </w:r>
      <w:r w:rsidR="005A2BC8">
        <w:rPr>
          <w:rFonts w:ascii="Garamond" w:hAnsi="Garamond"/>
        </w:rPr>
        <w:t xml:space="preserve">: </w:t>
      </w:r>
      <w:r w:rsidR="00C93E6A">
        <w:rPr>
          <w:rFonts w:ascii="Garamond" w:hAnsi="Garamond"/>
        </w:rPr>
        <w:t xml:space="preserve">the </w:t>
      </w:r>
      <w:r w:rsidR="00C93E6A" w:rsidRPr="005A2BC8">
        <w:rPr>
          <w:rFonts w:ascii="Garamond" w:hAnsi="Garamond"/>
        </w:rPr>
        <w:t>epistemic condition</w:t>
      </w:r>
      <w:r w:rsidR="005A2BC8">
        <w:rPr>
          <w:rFonts w:ascii="Garamond" w:hAnsi="Garamond"/>
        </w:rPr>
        <w:t xml:space="preserve"> (vignette 1) the </w:t>
      </w:r>
      <w:r w:rsidR="001036C2">
        <w:rPr>
          <w:rFonts w:ascii="Garamond" w:hAnsi="Garamond"/>
        </w:rPr>
        <w:t>intervention</w:t>
      </w:r>
      <w:r w:rsidR="00C93E6A" w:rsidRPr="005A2BC8">
        <w:rPr>
          <w:rFonts w:ascii="Garamond" w:hAnsi="Garamond"/>
        </w:rPr>
        <w:t xml:space="preserve"> condition</w:t>
      </w:r>
      <w:r w:rsidR="005A2BC8">
        <w:rPr>
          <w:rFonts w:ascii="Garamond" w:hAnsi="Garamond"/>
        </w:rPr>
        <w:t xml:space="preserve"> (vignette 2) and the absence condition (vignette 3</w:t>
      </w:r>
      <w:r w:rsidR="00F46AA2">
        <w:rPr>
          <w:rFonts w:ascii="Garamond" w:hAnsi="Garamond"/>
        </w:rPr>
        <w:t>).</w:t>
      </w:r>
    </w:p>
    <w:p w14:paraId="569D9726" w14:textId="77777777" w:rsidR="00C93E6A" w:rsidRDefault="00C93E6A" w:rsidP="00206ACA">
      <w:pPr>
        <w:jc w:val="both"/>
        <w:rPr>
          <w:rFonts w:ascii="Garamond" w:hAnsi="Garamond"/>
        </w:rPr>
      </w:pPr>
    </w:p>
    <w:p w14:paraId="76BC788C" w14:textId="5C6D6486" w:rsidR="00C93E6A" w:rsidRPr="00034C74" w:rsidRDefault="00C93E6A" w:rsidP="00206ACA">
      <w:pPr>
        <w:spacing w:after="0"/>
        <w:ind w:left="567" w:right="567"/>
        <w:jc w:val="both"/>
        <w:rPr>
          <w:rFonts w:ascii="Garamond" w:hAnsi="Garamond"/>
          <w:b/>
        </w:rPr>
      </w:pPr>
      <w:r>
        <w:rPr>
          <w:rFonts w:ascii="Garamond" w:hAnsi="Garamond"/>
          <w:b/>
        </w:rPr>
        <w:t>Vignette 1: Epistemic condition</w:t>
      </w:r>
    </w:p>
    <w:p w14:paraId="37699AB5" w14:textId="77777777" w:rsidR="00C93E6A" w:rsidRPr="00034C74" w:rsidRDefault="00C93E6A" w:rsidP="00206ACA">
      <w:pPr>
        <w:spacing w:after="0"/>
        <w:ind w:left="567" w:right="567"/>
        <w:jc w:val="both"/>
        <w:rPr>
          <w:rFonts w:ascii="Garamond" w:hAnsi="Garamond"/>
        </w:rPr>
      </w:pPr>
      <w:r w:rsidRPr="00034C74">
        <w:rPr>
          <w:rFonts w:ascii="Garamond" w:hAnsi="Garamond"/>
        </w:rPr>
        <w:t xml:space="preserve">In Sydney, two old friends </w:t>
      </w:r>
      <w:r>
        <w:rPr>
          <w:rFonts w:ascii="Garamond" w:hAnsi="Garamond"/>
        </w:rPr>
        <w:t>Fred</w:t>
      </w:r>
      <w:r w:rsidRPr="00034C74">
        <w:rPr>
          <w:rFonts w:ascii="Garamond" w:hAnsi="Garamond"/>
        </w:rPr>
        <w:t xml:space="preserve"> and </w:t>
      </w:r>
      <w:r>
        <w:rPr>
          <w:rFonts w:ascii="Garamond" w:hAnsi="Garamond"/>
        </w:rPr>
        <w:t>Maria</w:t>
      </w:r>
      <w:r w:rsidRPr="00034C74">
        <w:rPr>
          <w:rFonts w:ascii="Garamond" w:hAnsi="Garamond"/>
        </w:rPr>
        <w:t xml:space="preserve"> are having a discussion about whether the bicycle exists because the wheels, spokes, handlebars and so on exist, and are arranged in a certain way. </w:t>
      </w:r>
      <w:r>
        <w:rPr>
          <w:rFonts w:ascii="Garamond" w:hAnsi="Garamond"/>
        </w:rPr>
        <w:t>Maria</w:t>
      </w:r>
      <w:r w:rsidRPr="00034C74">
        <w:rPr>
          <w:rFonts w:ascii="Garamond" w:hAnsi="Garamond"/>
        </w:rPr>
        <w:t xml:space="preserve"> says that it does; </w:t>
      </w:r>
      <w:r>
        <w:rPr>
          <w:rFonts w:ascii="Garamond" w:hAnsi="Garamond"/>
        </w:rPr>
        <w:t>she</w:t>
      </w:r>
      <w:r w:rsidRPr="00034C74">
        <w:rPr>
          <w:rFonts w:ascii="Garamond" w:hAnsi="Garamond"/>
        </w:rPr>
        <w:t xml:space="preserve"> says that the existence and arrangement of the bicycle parts explains why the bicycle exists. </w:t>
      </w:r>
      <w:r>
        <w:rPr>
          <w:rFonts w:ascii="Garamond" w:hAnsi="Garamond"/>
        </w:rPr>
        <w:t>She</w:t>
      </w:r>
      <w:r w:rsidRPr="00034C74">
        <w:rPr>
          <w:rFonts w:ascii="Garamond" w:hAnsi="Garamond"/>
        </w:rPr>
        <w:t xml:space="preserve"> tells </w:t>
      </w:r>
      <w:r>
        <w:rPr>
          <w:rFonts w:ascii="Garamond" w:hAnsi="Garamond"/>
        </w:rPr>
        <w:t>Fred</w:t>
      </w:r>
      <w:r w:rsidRPr="00034C74">
        <w:rPr>
          <w:rFonts w:ascii="Garamond" w:hAnsi="Garamond"/>
        </w:rPr>
        <w:t xml:space="preserve"> that when </w:t>
      </w:r>
      <w:r>
        <w:rPr>
          <w:rFonts w:ascii="Garamond" w:hAnsi="Garamond"/>
        </w:rPr>
        <w:t>she</w:t>
      </w:r>
      <w:r w:rsidRPr="00034C74">
        <w:rPr>
          <w:rFonts w:ascii="Garamond" w:hAnsi="Garamond"/>
        </w:rPr>
        <w:t xml:space="preserve"> learned that the bicycle parts exist and are arranged in that way, that helped </w:t>
      </w:r>
      <w:r>
        <w:rPr>
          <w:rFonts w:ascii="Garamond" w:hAnsi="Garamond"/>
        </w:rPr>
        <w:t>her</w:t>
      </w:r>
      <w:r w:rsidRPr="00034C74">
        <w:rPr>
          <w:rFonts w:ascii="Garamond" w:hAnsi="Garamond"/>
        </w:rPr>
        <w:t xml:space="preserve"> understand why the bicycle exists. </w:t>
      </w:r>
      <w:r>
        <w:rPr>
          <w:rFonts w:ascii="Garamond" w:hAnsi="Garamond"/>
        </w:rPr>
        <w:t>She</w:t>
      </w:r>
      <w:r w:rsidRPr="00034C74">
        <w:rPr>
          <w:rFonts w:ascii="Garamond" w:hAnsi="Garamond"/>
        </w:rPr>
        <w:t xml:space="preserve"> tells </w:t>
      </w:r>
      <w:r>
        <w:rPr>
          <w:rFonts w:ascii="Garamond" w:hAnsi="Garamond"/>
        </w:rPr>
        <w:t>Fred</w:t>
      </w:r>
      <w:r w:rsidRPr="00034C74">
        <w:rPr>
          <w:rFonts w:ascii="Garamond" w:hAnsi="Garamond"/>
        </w:rPr>
        <w:t xml:space="preserve"> that learning that the bicycle parts exist illuminate</w:t>
      </w:r>
      <w:r>
        <w:rPr>
          <w:rFonts w:ascii="Garamond" w:hAnsi="Garamond"/>
        </w:rPr>
        <w:t>d</w:t>
      </w:r>
      <w:r w:rsidRPr="00034C74">
        <w:rPr>
          <w:rFonts w:ascii="Garamond" w:hAnsi="Garamond"/>
        </w:rPr>
        <w:t xml:space="preserve">, for </w:t>
      </w:r>
      <w:r>
        <w:rPr>
          <w:rFonts w:ascii="Garamond" w:hAnsi="Garamond"/>
        </w:rPr>
        <w:t>her</w:t>
      </w:r>
      <w:r w:rsidRPr="00034C74">
        <w:rPr>
          <w:rFonts w:ascii="Garamond" w:hAnsi="Garamond"/>
        </w:rPr>
        <w:t>, why the bicycle exists. The bicycle exist</w:t>
      </w:r>
      <w:r>
        <w:rPr>
          <w:rFonts w:ascii="Garamond" w:hAnsi="Garamond"/>
        </w:rPr>
        <w:t>s</w:t>
      </w:r>
      <w:r w:rsidRPr="00034C74">
        <w:rPr>
          <w:rFonts w:ascii="Garamond" w:hAnsi="Garamond"/>
        </w:rPr>
        <w:t xml:space="preserve">, </w:t>
      </w:r>
      <w:r>
        <w:rPr>
          <w:rFonts w:ascii="Garamond" w:hAnsi="Garamond"/>
        </w:rPr>
        <w:t>she</w:t>
      </w:r>
      <w:r w:rsidRPr="00034C74">
        <w:rPr>
          <w:rFonts w:ascii="Garamond" w:hAnsi="Garamond"/>
        </w:rPr>
        <w:t xml:space="preserve"> tells </w:t>
      </w:r>
      <w:r>
        <w:rPr>
          <w:rFonts w:ascii="Garamond" w:hAnsi="Garamond"/>
        </w:rPr>
        <w:t>Fred</w:t>
      </w:r>
      <w:r w:rsidRPr="00034C74">
        <w:rPr>
          <w:rFonts w:ascii="Garamond" w:hAnsi="Garamond"/>
        </w:rPr>
        <w:t xml:space="preserve">, because the bicycle </w:t>
      </w:r>
      <w:r>
        <w:rPr>
          <w:rFonts w:ascii="Garamond" w:hAnsi="Garamond"/>
        </w:rPr>
        <w:t>parts exist and are arranged in that way</w:t>
      </w:r>
      <w:r w:rsidRPr="00034C74">
        <w:rPr>
          <w:rFonts w:ascii="Garamond" w:hAnsi="Garamond"/>
        </w:rPr>
        <w:t xml:space="preserve">. So, </w:t>
      </w:r>
      <w:r>
        <w:rPr>
          <w:rFonts w:ascii="Garamond" w:hAnsi="Garamond"/>
        </w:rPr>
        <w:t>Maria</w:t>
      </w:r>
      <w:r w:rsidRPr="00034C74">
        <w:rPr>
          <w:rFonts w:ascii="Garamond" w:hAnsi="Garamond"/>
        </w:rPr>
        <w:t xml:space="preserve"> says, the existence and arrangement of the bicycle parts explains why the bicycle exists. The bicycle exists, </w:t>
      </w:r>
      <w:r>
        <w:rPr>
          <w:rFonts w:ascii="Garamond" w:hAnsi="Garamond"/>
        </w:rPr>
        <w:t>she</w:t>
      </w:r>
      <w:r w:rsidRPr="00034C74">
        <w:rPr>
          <w:rFonts w:ascii="Garamond" w:hAnsi="Garamond"/>
        </w:rPr>
        <w:t xml:space="preserve"> tells </w:t>
      </w:r>
      <w:r>
        <w:rPr>
          <w:rFonts w:ascii="Garamond" w:hAnsi="Garamond"/>
        </w:rPr>
        <w:t>Fred</w:t>
      </w:r>
      <w:r w:rsidRPr="00034C74">
        <w:rPr>
          <w:rFonts w:ascii="Garamond" w:hAnsi="Garamond"/>
        </w:rPr>
        <w:t>, because the parts exist and are arranged in a certain way.</w:t>
      </w:r>
    </w:p>
    <w:p w14:paraId="79FD5E77" w14:textId="77777777" w:rsidR="003A68AB" w:rsidRDefault="003A68AB" w:rsidP="00206ACA">
      <w:pPr>
        <w:spacing w:after="0"/>
        <w:ind w:left="567" w:right="567"/>
        <w:jc w:val="both"/>
        <w:rPr>
          <w:rFonts w:ascii="Garamond" w:hAnsi="Garamond"/>
        </w:rPr>
      </w:pPr>
    </w:p>
    <w:p w14:paraId="6960D15E" w14:textId="586D73B9" w:rsidR="00C93E6A" w:rsidRDefault="00C93E6A" w:rsidP="00206ACA">
      <w:pPr>
        <w:spacing w:after="0"/>
        <w:ind w:left="567" w:right="567"/>
        <w:jc w:val="both"/>
        <w:rPr>
          <w:rFonts w:ascii="Garamond" w:hAnsi="Garamond"/>
        </w:rPr>
      </w:pPr>
      <w:r w:rsidRPr="006869D7">
        <w:rPr>
          <w:rFonts w:ascii="Garamond" w:hAnsi="Garamond"/>
          <w:i/>
          <w:iCs/>
        </w:rPr>
        <w:t>At the end of their discussion Maria utters the sentence</w:t>
      </w:r>
      <w:r w:rsidRPr="00034C74">
        <w:rPr>
          <w:rFonts w:ascii="Garamond" w:hAnsi="Garamond"/>
        </w:rPr>
        <w:t xml:space="preserve"> ‘the bicycle exists because the bicycle parts exist and </w:t>
      </w:r>
      <w:r>
        <w:rPr>
          <w:rFonts w:ascii="Garamond" w:hAnsi="Garamond"/>
        </w:rPr>
        <w:t xml:space="preserve">are </w:t>
      </w:r>
      <w:r w:rsidRPr="00034C74">
        <w:rPr>
          <w:rFonts w:ascii="Garamond" w:hAnsi="Garamond"/>
        </w:rPr>
        <w:t xml:space="preserve">arranged in a certain way’. </w:t>
      </w:r>
    </w:p>
    <w:p w14:paraId="0E4E7BCB" w14:textId="77777777" w:rsidR="00B27190" w:rsidRDefault="00B27190" w:rsidP="006869D7">
      <w:pPr>
        <w:ind w:right="567"/>
        <w:jc w:val="both"/>
        <w:rPr>
          <w:rFonts w:ascii="Garamond" w:hAnsi="Garamond"/>
        </w:rPr>
      </w:pPr>
    </w:p>
    <w:p w14:paraId="0A76F50F" w14:textId="5467D41E" w:rsidR="00C93E6A" w:rsidRDefault="00C93E6A" w:rsidP="00206ACA">
      <w:pPr>
        <w:jc w:val="both"/>
        <w:rPr>
          <w:rFonts w:ascii="Garamond" w:hAnsi="Garamond"/>
        </w:rPr>
      </w:pPr>
      <w:r>
        <w:rPr>
          <w:rFonts w:ascii="Garamond" w:hAnsi="Garamond"/>
        </w:rPr>
        <w:t>Participants in condition</w:t>
      </w:r>
      <w:r w:rsidR="00B27190">
        <w:rPr>
          <w:rFonts w:ascii="Garamond" w:hAnsi="Garamond"/>
        </w:rPr>
        <w:t xml:space="preserve"> 2</w:t>
      </w:r>
      <w:r>
        <w:rPr>
          <w:rFonts w:ascii="Garamond" w:hAnsi="Garamond"/>
        </w:rPr>
        <w:t xml:space="preserve"> saw the following vignette:</w:t>
      </w:r>
    </w:p>
    <w:p w14:paraId="10A3FD12" w14:textId="77777777" w:rsidR="00C93E6A" w:rsidRDefault="00C93E6A" w:rsidP="00206ACA">
      <w:pPr>
        <w:jc w:val="both"/>
        <w:rPr>
          <w:rFonts w:ascii="Garamond" w:hAnsi="Garamond"/>
        </w:rPr>
      </w:pPr>
    </w:p>
    <w:p w14:paraId="7E304CFD" w14:textId="0EC25C6E" w:rsidR="00C93E6A" w:rsidRPr="00034C74" w:rsidRDefault="00C93E6A" w:rsidP="00206ACA">
      <w:pPr>
        <w:spacing w:after="0"/>
        <w:ind w:left="567" w:right="567"/>
        <w:jc w:val="both"/>
        <w:rPr>
          <w:rFonts w:ascii="Garamond" w:hAnsi="Garamond"/>
          <w:b/>
        </w:rPr>
      </w:pPr>
      <w:r>
        <w:rPr>
          <w:rFonts w:ascii="Garamond" w:hAnsi="Garamond"/>
          <w:b/>
        </w:rPr>
        <w:t xml:space="preserve">Vignette 2: </w:t>
      </w:r>
      <w:r w:rsidR="00660ED3">
        <w:rPr>
          <w:rFonts w:ascii="Garamond" w:hAnsi="Garamond"/>
          <w:b/>
        </w:rPr>
        <w:t>Intervention</w:t>
      </w:r>
      <w:r>
        <w:rPr>
          <w:rFonts w:ascii="Garamond" w:hAnsi="Garamond"/>
          <w:b/>
        </w:rPr>
        <w:t xml:space="preserve"> Condition</w:t>
      </w:r>
    </w:p>
    <w:p w14:paraId="1E06819F" w14:textId="77777777" w:rsidR="00C93E6A" w:rsidRDefault="00C93E6A" w:rsidP="00206ACA">
      <w:pPr>
        <w:spacing w:after="0"/>
        <w:ind w:left="567" w:right="567"/>
        <w:jc w:val="both"/>
        <w:rPr>
          <w:rFonts w:ascii="Garamond" w:hAnsi="Garamond"/>
        </w:rPr>
      </w:pPr>
      <w:r w:rsidRPr="00034C74">
        <w:rPr>
          <w:rFonts w:ascii="Garamond" w:hAnsi="Garamond"/>
        </w:rPr>
        <w:t xml:space="preserve">In Sydney, two old friends </w:t>
      </w:r>
      <w:r>
        <w:rPr>
          <w:rFonts w:ascii="Garamond" w:hAnsi="Garamond"/>
        </w:rPr>
        <w:t>Fred</w:t>
      </w:r>
      <w:r w:rsidRPr="00034C74">
        <w:rPr>
          <w:rFonts w:ascii="Garamond" w:hAnsi="Garamond"/>
        </w:rPr>
        <w:t xml:space="preserve"> and </w:t>
      </w:r>
      <w:r>
        <w:rPr>
          <w:rFonts w:ascii="Garamond" w:hAnsi="Garamond"/>
        </w:rPr>
        <w:t>Maria</w:t>
      </w:r>
      <w:r w:rsidRPr="00034C74">
        <w:rPr>
          <w:rFonts w:ascii="Garamond" w:hAnsi="Garamond"/>
        </w:rPr>
        <w:t xml:space="preserve"> are having a discussion </w:t>
      </w:r>
      <w:r>
        <w:rPr>
          <w:rFonts w:ascii="Garamond" w:hAnsi="Garamond"/>
        </w:rPr>
        <w:t xml:space="preserve">in a bicycle repair shop </w:t>
      </w:r>
      <w:r w:rsidRPr="00034C74">
        <w:rPr>
          <w:rFonts w:ascii="Garamond" w:hAnsi="Garamond"/>
        </w:rPr>
        <w:t xml:space="preserve">about whether the bicycle exists because the wheels, spokes, handlebars and so on exist, and are arranged in a certain way. </w:t>
      </w:r>
      <w:r>
        <w:rPr>
          <w:rFonts w:ascii="Garamond" w:hAnsi="Garamond"/>
        </w:rPr>
        <w:t>Maria</w:t>
      </w:r>
      <w:r w:rsidRPr="00034C74">
        <w:rPr>
          <w:rFonts w:ascii="Garamond" w:hAnsi="Garamond"/>
        </w:rPr>
        <w:t xml:space="preserve"> says that it does</w:t>
      </w:r>
      <w:r>
        <w:rPr>
          <w:rFonts w:ascii="Garamond" w:hAnsi="Garamond"/>
        </w:rPr>
        <w:t xml:space="preserve">. Maria watches as the bicycle-repair man takes a box of bicycle parts out from under his desk and begins to assemble them. Maria notes that the </w:t>
      </w:r>
      <w:r>
        <w:rPr>
          <w:rFonts w:ascii="Garamond" w:hAnsi="Garamond"/>
        </w:rPr>
        <w:lastRenderedPageBreak/>
        <w:t xml:space="preserve">goal of the bicycle-repair man is to bring into existence a new bicycle. Where previously there had only been a box of parts, some time later there is half a bicycle, and, some time after that, there is a whole bicycle. Maria tells Fred that </w:t>
      </w:r>
      <w:r w:rsidRPr="00034C74">
        <w:rPr>
          <w:rFonts w:ascii="Garamond" w:hAnsi="Garamond"/>
        </w:rPr>
        <w:t xml:space="preserve">the existence and arrangement of the bicycle parts explains why the bicycle exists. The bicycle exists, </w:t>
      </w:r>
      <w:r>
        <w:rPr>
          <w:rFonts w:ascii="Garamond" w:hAnsi="Garamond"/>
        </w:rPr>
        <w:t>she</w:t>
      </w:r>
      <w:r w:rsidRPr="00034C74">
        <w:rPr>
          <w:rFonts w:ascii="Garamond" w:hAnsi="Garamond"/>
        </w:rPr>
        <w:t xml:space="preserve"> tells </w:t>
      </w:r>
      <w:r>
        <w:rPr>
          <w:rFonts w:ascii="Garamond" w:hAnsi="Garamond"/>
        </w:rPr>
        <w:t>Fred</w:t>
      </w:r>
      <w:r w:rsidRPr="00034C74">
        <w:rPr>
          <w:rFonts w:ascii="Garamond" w:hAnsi="Garamond"/>
        </w:rPr>
        <w:t xml:space="preserve">, because the parts exist and are arranged in a certain way. </w:t>
      </w:r>
    </w:p>
    <w:p w14:paraId="4E863982" w14:textId="77777777" w:rsidR="003A68AB" w:rsidRDefault="003A68AB" w:rsidP="00206ACA">
      <w:pPr>
        <w:spacing w:after="0"/>
        <w:ind w:left="567" w:right="567"/>
        <w:jc w:val="both"/>
        <w:rPr>
          <w:rFonts w:ascii="Garamond" w:hAnsi="Garamond"/>
        </w:rPr>
      </w:pPr>
    </w:p>
    <w:p w14:paraId="7AA7600A" w14:textId="45043C33" w:rsidR="00C93E6A" w:rsidRDefault="00C93E6A" w:rsidP="00206ACA">
      <w:pPr>
        <w:spacing w:after="0"/>
        <w:ind w:left="567" w:right="567"/>
        <w:jc w:val="both"/>
        <w:rPr>
          <w:rFonts w:ascii="Garamond" w:hAnsi="Garamond"/>
        </w:rPr>
      </w:pPr>
      <w:r w:rsidRPr="006869D7">
        <w:rPr>
          <w:rFonts w:ascii="Garamond" w:hAnsi="Garamond"/>
          <w:i/>
          <w:iCs/>
        </w:rPr>
        <w:t>At the end of their discussion Maria utters the sentence</w:t>
      </w:r>
      <w:r w:rsidRPr="00034C74">
        <w:rPr>
          <w:rFonts w:ascii="Garamond" w:hAnsi="Garamond"/>
        </w:rPr>
        <w:t xml:space="preserve"> ‘the bicycle exists because the bicycle parts exist and</w:t>
      </w:r>
      <w:r>
        <w:rPr>
          <w:rFonts w:ascii="Garamond" w:hAnsi="Garamond"/>
        </w:rPr>
        <w:t xml:space="preserve"> are</w:t>
      </w:r>
      <w:r w:rsidRPr="00034C74">
        <w:rPr>
          <w:rFonts w:ascii="Garamond" w:hAnsi="Garamond"/>
        </w:rPr>
        <w:t xml:space="preserve"> arranged in a certain way’. </w:t>
      </w:r>
    </w:p>
    <w:p w14:paraId="435D0D2E" w14:textId="77777777" w:rsidR="00C93E6A" w:rsidRDefault="00C93E6A" w:rsidP="00206ACA">
      <w:pPr>
        <w:jc w:val="both"/>
        <w:rPr>
          <w:rFonts w:ascii="Garamond" w:hAnsi="Garamond"/>
        </w:rPr>
      </w:pPr>
    </w:p>
    <w:p w14:paraId="367704BA" w14:textId="108656A8" w:rsidR="00C93E6A" w:rsidRDefault="00B27190" w:rsidP="00206ACA">
      <w:pPr>
        <w:spacing w:after="0" w:line="360" w:lineRule="auto"/>
        <w:jc w:val="both"/>
        <w:rPr>
          <w:rFonts w:ascii="Garamond" w:hAnsi="Garamond"/>
        </w:rPr>
      </w:pPr>
      <w:r>
        <w:rPr>
          <w:rFonts w:ascii="Garamond" w:hAnsi="Garamond"/>
        </w:rPr>
        <w:t>Participants in condition 3 see the following vignette:</w:t>
      </w:r>
    </w:p>
    <w:p w14:paraId="2E41570B" w14:textId="77777777" w:rsidR="00B27190" w:rsidRDefault="00B27190" w:rsidP="00206ACA">
      <w:pPr>
        <w:spacing w:after="0" w:line="360" w:lineRule="auto"/>
        <w:jc w:val="both"/>
        <w:rPr>
          <w:rFonts w:ascii="Garamond" w:hAnsi="Garamond"/>
        </w:rPr>
      </w:pPr>
    </w:p>
    <w:p w14:paraId="0EFD19C8" w14:textId="51609F1C" w:rsidR="00C93E6A" w:rsidRPr="00034C74" w:rsidRDefault="00C93E6A" w:rsidP="00206ACA">
      <w:pPr>
        <w:spacing w:after="0"/>
        <w:ind w:left="567" w:right="567"/>
        <w:jc w:val="both"/>
        <w:rPr>
          <w:rFonts w:ascii="Garamond" w:hAnsi="Garamond"/>
          <w:b/>
        </w:rPr>
      </w:pPr>
      <w:r>
        <w:rPr>
          <w:rFonts w:ascii="Garamond" w:hAnsi="Garamond"/>
          <w:b/>
        </w:rPr>
        <w:t>Vignette 3: Absence Condition</w:t>
      </w:r>
    </w:p>
    <w:p w14:paraId="1ED2C8B4" w14:textId="2B5FB3E7" w:rsidR="00C93E6A" w:rsidRDefault="00C93E6A" w:rsidP="00206ACA">
      <w:pPr>
        <w:spacing w:after="0"/>
        <w:ind w:left="567" w:right="567"/>
        <w:jc w:val="both"/>
        <w:rPr>
          <w:rFonts w:ascii="Garamond" w:hAnsi="Garamond"/>
        </w:rPr>
      </w:pPr>
      <w:r w:rsidRPr="00034C74">
        <w:rPr>
          <w:rFonts w:ascii="Garamond" w:hAnsi="Garamond"/>
        </w:rPr>
        <w:t xml:space="preserve">In Sydney, two old friends </w:t>
      </w:r>
      <w:r>
        <w:rPr>
          <w:rFonts w:ascii="Garamond" w:hAnsi="Garamond"/>
        </w:rPr>
        <w:t>Fred</w:t>
      </w:r>
      <w:r w:rsidRPr="00034C74">
        <w:rPr>
          <w:rFonts w:ascii="Garamond" w:hAnsi="Garamond"/>
        </w:rPr>
        <w:t xml:space="preserve"> and </w:t>
      </w:r>
      <w:r>
        <w:rPr>
          <w:rFonts w:ascii="Garamond" w:hAnsi="Garamond"/>
        </w:rPr>
        <w:t>Maria</w:t>
      </w:r>
      <w:r w:rsidRPr="00034C74">
        <w:rPr>
          <w:rFonts w:ascii="Garamond" w:hAnsi="Garamond"/>
        </w:rPr>
        <w:t xml:space="preserve"> are having a discussion about whether the bicycle exists because the wheels, spokes, handlebars and so on exist, and are arranged in a certain way. </w:t>
      </w:r>
      <w:r>
        <w:rPr>
          <w:rFonts w:ascii="Garamond" w:hAnsi="Garamond"/>
        </w:rPr>
        <w:t>Maria</w:t>
      </w:r>
      <w:r w:rsidRPr="00034C74">
        <w:rPr>
          <w:rFonts w:ascii="Garamond" w:hAnsi="Garamond"/>
        </w:rPr>
        <w:t xml:space="preserve"> says that it does; </w:t>
      </w:r>
      <w:r>
        <w:rPr>
          <w:rFonts w:ascii="Garamond" w:hAnsi="Garamond"/>
        </w:rPr>
        <w:t>she</w:t>
      </w:r>
      <w:r w:rsidRPr="00034C74">
        <w:rPr>
          <w:rFonts w:ascii="Garamond" w:hAnsi="Garamond"/>
        </w:rPr>
        <w:t xml:space="preserve"> says that the existence and arrangement of the bicycle parts explains why the bicycle exists. </w:t>
      </w:r>
      <w:r>
        <w:rPr>
          <w:rFonts w:ascii="Garamond" w:hAnsi="Garamond"/>
        </w:rPr>
        <w:t xml:space="preserve">However, she tells Fred that </w:t>
      </w:r>
      <w:r w:rsidRPr="00034C74">
        <w:rPr>
          <w:rFonts w:ascii="Garamond" w:hAnsi="Garamond"/>
        </w:rPr>
        <w:t xml:space="preserve">when </w:t>
      </w:r>
      <w:r>
        <w:rPr>
          <w:rFonts w:ascii="Garamond" w:hAnsi="Garamond"/>
        </w:rPr>
        <w:t>she</w:t>
      </w:r>
      <w:r w:rsidRPr="00034C74">
        <w:rPr>
          <w:rFonts w:ascii="Garamond" w:hAnsi="Garamond"/>
        </w:rPr>
        <w:t xml:space="preserve"> learned that the bicycle parts exist and are arranged in that way</w:t>
      </w:r>
      <w:r>
        <w:rPr>
          <w:rFonts w:ascii="Garamond" w:hAnsi="Garamond"/>
        </w:rPr>
        <w:t>,</w:t>
      </w:r>
      <w:r w:rsidRPr="00034C74">
        <w:rPr>
          <w:rFonts w:ascii="Garamond" w:hAnsi="Garamond"/>
        </w:rPr>
        <w:t xml:space="preserve"> that </w:t>
      </w:r>
      <w:r>
        <w:rPr>
          <w:rFonts w:ascii="Garamond" w:hAnsi="Garamond"/>
        </w:rPr>
        <w:t xml:space="preserve">did </w:t>
      </w:r>
      <w:r>
        <w:rPr>
          <w:rFonts w:ascii="Garamond" w:hAnsi="Garamond"/>
          <w:b/>
        </w:rPr>
        <w:t>NOT</w:t>
      </w:r>
      <w:r>
        <w:rPr>
          <w:rFonts w:ascii="Garamond" w:hAnsi="Garamond"/>
        </w:rPr>
        <w:t xml:space="preserve"> help</w:t>
      </w:r>
      <w:r w:rsidRPr="00034C74">
        <w:rPr>
          <w:rFonts w:ascii="Garamond" w:hAnsi="Garamond"/>
        </w:rPr>
        <w:t xml:space="preserve"> </w:t>
      </w:r>
      <w:r>
        <w:rPr>
          <w:rFonts w:ascii="Garamond" w:hAnsi="Garamond"/>
        </w:rPr>
        <w:t>her</w:t>
      </w:r>
      <w:r w:rsidRPr="00034C74">
        <w:rPr>
          <w:rFonts w:ascii="Garamond" w:hAnsi="Garamond"/>
        </w:rPr>
        <w:t xml:space="preserve"> understand why the bicycle exists. </w:t>
      </w:r>
      <w:r>
        <w:rPr>
          <w:rFonts w:ascii="Garamond" w:hAnsi="Garamond"/>
        </w:rPr>
        <w:t>She</w:t>
      </w:r>
      <w:r w:rsidRPr="00034C74">
        <w:rPr>
          <w:rFonts w:ascii="Garamond" w:hAnsi="Garamond"/>
        </w:rPr>
        <w:t xml:space="preserve"> tells </w:t>
      </w:r>
      <w:r>
        <w:rPr>
          <w:rFonts w:ascii="Garamond" w:hAnsi="Garamond"/>
        </w:rPr>
        <w:t>Fred</w:t>
      </w:r>
      <w:r w:rsidRPr="00034C74">
        <w:rPr>
          <w:rFonts w:ascii="Garamond" w:hAnsi="Garamond"/>
        </w:rPr>
        <w:t xml:space="preserve"> that learning that the bicycle parts exist</w:t>
      </w:r>
      <w:r>
        <w:rPr>
          <w:rFonts w:ascii="Garamond" w:hAnsi="Garamond"/>
        </w:rPr>
        <w:t xml:space="preserve"> in that arrangement</w:t>
      </w:r>
      <w:r w:rsidRPr="00034C74">
        <w:rPr>
          <w:rFonts w:ascii="Garamond" w:hAnsi="Garamond"/>
        </w:rPr>
        <w:t xml:space="preserve"> </w:t>
      </w:r>
      <w:r>
        <w:rPr>
          <w:rFonts w:ascii="Garamond" w:hAnsi="Garamond"/>
        </w:rPr>
        <w:t xml:space="preserve">does </w:t>
      </w:r>
      <w:r>
        <w:rPr>
          <w:rFonts w:ascii="Garamond" w:hAnsi="Garamond"/>
          <w:b/>
        </w:rPr>
        <w:t>NOT</w:t>
      </w:r>
      <w:r>
        <w:rPr>
          <w:rFonts w:ascii="Garamond" w:hAnsi="Garamond"/>
        </w:rPr>
        <w:t xml:space="preserve"> in any way illuminate, </w:t>
      </w:r>
      <w:r w:rsidRPr="00034C74">
        <w:rPr>
          <w:rFonts w:ascii="Garamond" w:hAnsi="Garamond"/>
        </w:rPr>
        <w:t xml:space="preserve">for </w:t>
      </w:r>
      <w:r>
        <w:rPr>
          <w:rFonts w:ascii="Garamond" w:hAnsi="Garamond"/>
        </w:rPr>
        <w:t>her</w:t>
      </w:r>
      <w:r w:rsidRPr="00034C74">
        <w:rPr>
          <w:rFonts w:ascii="Garamond" w:hAnsi="Garamond"/>
        </w:rPr>
        <w:t xml:space="preserve">, why the bicycle exists. </w:t>
      </w:r>
      <w:r>
        <w:rPr>
          <w:rFonts w:ascii="Garamond" w:hAnsi="Garamond"/>
        </w:rPr>
        <w:t xml:space="preserve">She tells Fred that it is a mystery to her why, if the bicycle parts exist in that arrangement, the bicycle will exist. Still, Maria says that </w:t>
      </w:r>
      <w:r w:rsidRPr="00034C74">
        <w:rPr>
          <w:rFonts w:ascii="Garamond" w:hAnsi="Garamond"/>
        </w:rPr>
        <w:t xml:space="preserve">the existence and arrangement of the bicycle parts explains why the bicycle exists. The bicycle exists, </w:t>
      </w:r>
      <w:r>
        <w:rPr>
          <w:rFonts w:ascii="Garamond" w:hAnsi="Garamond"/>
        </w:rPr>
        <w:t>she</w:t>
      </w:r>
      <w:r w:rsidRPr="00034C74">
        <w:rPr>
          <w:rFonts w:ascii="Garamond" w:hAnsi="Garamond"/>
        </w:rPr>
        <w:t xml:space="preserve"> tells </w:t>
      </w:r>
      <w:r>
        <w:rPr>
          <w:rFonts w:ascii="Garamond" w:hAnsi="Garamond"/>
        </w:rPr>
        <w:t>Fred</w:t>
      </w:r>
      <w:r w:rsidRPr="00034C74">
        <w:rPr>
          <w:rFonts w:ascii="Garamond" w:hAnsi="Garamond"/>
        </w:rPr>
        <w:t>, because the parts exist and are arranged in a certain way.</w:t>
      </w:r>
    </w:p>
    <w:p w14:paraId="118561C3" w14:textId="77777777" w:rsidR="003A68AB" w:rsidRDefault="003A68AB" w:rsidP="00206ACA">
      <w:pPr>
        <w:spacing w:after="0"/>
        <w:ind w:left="567" w:right="567"/>
        <w:jc w:val="both"/>
        <w:rPr>
          <w:rFonts w:ascii="Garamond" w:hAnsi="Garamond"/>
        </w:rPr>
      </w:pPr>
    </w:p>
    <w:p w14:paraId="176A59F7" w14:textId="77777777" w:rsidR="00C93E6A" w:rsidRDefault="00C93E6A" w:rsidP="00206ACA">
      <w:pPr>
        <w:spacing w:after="0"/>
        <w:ind w:left="567" w:right="567"/>
        <w:jc w:val="both"/>
        <w:rPr>
          <w:rFonts w:ascii="Garamond" w:hAnsi="Garamond"/>
        </w:rPr>
      </w:pPr>
      <w:r w:rsidRPr="006869D7">
        <w:rPr>
          <w:rFonts w:ascii="Garamond" w:hAnsi="Garamond"/>
          <w:i/>
          <w:iCs/>
        </w:rPr>
        <w:t>At the end of their discussion Maria utters the sentence</w:t>
      </w:r>
      <w:r w:rsidRPr="00034C74">
        <w:rPr>
          <w:rFonts w:ascii="Garamond" w:hAnsi="Garamond"/>
        </w:rPr>
        <w:t xml:space="preserve"> ‘the bicycle exists because the bicycle parts exist and </w:t>
      </w:r>
      <w:r>
        <w:rPr>
          <w:rFonts w:ascii="Garamond" w:hAnsi="Garamond"/>
        </w:rPr>
        <w:t xml:space="preserve">are </w:t>
      </w:r>
      <w:r w:rsidRPr="00034C74">
        <w:rPr>
          <w:rFonts w:ascii="Garamond" w:hAnsi="Garamond"/>
        </w:rPr>
        <w:t xml:space="preserve">arranged in a certain way’. </w:t>
      </w:r>
    </w:p>
    <w:p w14:paraId="18CDA1BA" w14:textId="77777777" w:rsidR="00C93E6A" w:rsidRDefault="00C93E6A" w:rsidP="00206ACA">
      <w:pPr>
        <w:jc w:val="both"/>
        <w:rPr>
          <w:rFonts w:ascii="Garamond" w:hAnsi="Garamond"/>
        </w:rPr>
      </w:pPr>
    </w:p>
    <w:p w14:paraId="11FE5BD0" w14:textId="2C49974B" w:rsidR="003A68AB" w:rsidRPr="008B6064" w:rsidRDefault="00B27190" w:rsidP="00933612">
      <w:pPr>
        <w:spacing w:after="0" w:line="360" w:lineRule="auto"/>
        <w:jc w:val="both"/>
        <w:rPr>
          <w:rFonts w:ascii="Garamond" w:hAnsi="Garamond"/>
        </w:rPr>
      </w:pPr>
      <w:r>
        <w:rPr>
          <w:rFonts w:ascii="Garamond" w:hAnsi="Garamond"/>
        </w:rPr>
        <w:t xml:space="preserve">After seeing one of these vignettes all participants </w:t>
      </w:r>
      <w:r w:rsidR="003A68AB">
        <w:rPr>
          <w:rFonts w:ascii="Garamond" w:hAnsi="Garamond"/>
        </w:rPr>
        <w:t xml:space="preserve">were </w:t>
      </w:r>
      <w:r>
        <w:rPr>
          <w:rFonts w:ascii="Garamond" w:hAnsi="Garamond"/>
        </w:rPr>
        <w:t xml:space="preserve">then </w:t>
      </w:r>
      <w:r w:rsidR="003A68AB">
        <w:rPr>
          <w:rFonts w:ascii="Garamond" w:hAnsi="Garamond"/>
        </w:rPr>
        <w:t>asked to respond to Maria’s statement</w:t>
      </w:r>
      <w:r w:rsidR="008D6564">
        <w:rPr>
          <w:rFonts w:ascii="Garamond" w:hAnsi="Garamond"/>
        </w:rPr>
        <w:t xml:space="preserve"> on two different Likert scales</w:t>
      </w:r>
      <w:r w:rsidR="003A68AB">
        <w:rPr>
          <w:rFonts w:ascii="Garamond" w:hAnsi="Garamond"/>
        </w:rPr>
        <w:t>.</w:t>
      </w:r>
      <w:r w:rsidR="008D6564">
        <w:rPr>
          <w:rFonts w:ascii="Garamond" w:hAnsi="Garamond"/>
        </w:rPr>
        <w:t xml:space="preserve"> One of the </w:t>
      </w:r>
      <w:r w:rsidR="003A68AB">
        <w:rPr>
          <w:rFonts w:ascii="Garamond" w:hAnsi="Garamond"/>
        </w:rPr>
        <w:t>Likert scale</w:t>
      </w:r>
      <w:r w:rsidR="008D6564">
        <w:rPr>
          <w:rFonts w:ascii="Garamond" w:hAnsi="Garamond"/>
        </w:rPr>
        <w:t xml:space="preserve">s </w:t>
      </w:r>
      <w:r w:rsidR="003A68AB">
        <w:rPr>
          <w:rFonts w:ascii="Garamond" w:hAnsi="Garamond"/>
        </w:rPr>
        <w:t xml:space="preserve">ran from 1 ‘Completely sure that what Maria says is false’ at one end (either the far left or the far right, determined randomly) to 7 ‘Completely sure that what Maria says is true’ at the opposite end of the scale via </w:t>
      </w:r>
      <w:r w:rsidR="008D6564">
        <w:rPr>
          <w:rFonts w:ascii="Garamond" w:hAnsi="Garamond"/>
        </w:rPr>
        <w:t>4 ‘I am indifferent between these two options</w:t>
      </w:r>
      <w:r w:rsidR="00183BF0">
        <w:rPr>
          <w:rFonts w:ascii="Garamond" w:hAnsi="Garamond"/>
        </w:rPr>
        <w:t>’</w:t>
      </w:r>
      <w:r w:rsidR="008D6564">
        <w:rPr>
          <w:rFonts w:ascii="Garamond" w:hAnsi="Garamond"/>
        </w:rPr>
        <w:t xml:space="preserve">. The other Likert scale ran from 1 ‘Completely sure that the statement is </w:t>
      </w:r>
      <w:r w:rsidR="008D6564">
        <w:rPr>
          <w:rFonts w:ascii="Garamond" w:hAnsi="Garamond"/>
          <w:i/>
          <w:iCs/>
        </w:rPr>
        <w:t>not</w:t>
      </w:r>
      <w:r w:rsidR="008D6564">
        <w:rPr>
          <w:rFonts w:ascii="Garamond" w:hAnsi="Garamond"/>
        </w:rPr>
        <w:t xml:space="preserve"> an explanation for Maria’ at one end (either the far left or the far right, determined randomly) to 7 ‘Completely sure that the statement </w:t>
      </w:r>
      <w:r w:rsidR="008D6564">
        <w:rPr>
          <w:rFonts w:ascii="Garamond" w:hAnsi="Garamond"/>
          <w:i/>
          <w:iCs/>
        </w:rPr>
        <w:t>is</w:t>
      </w:r>
      <w:r w:rsidR="008D6564">
        <w:rPr>
          <w:rFonts w:ascii="Garamond" w:hAnsi="Garamond"/>
        </w:rPr>
        <w:t xml:space="preserve"> an explanation for Maria via 4 ‘I am indifferent between these two options</w:t>
      </w:r>
      <w:r w:rsidR="00183BF0">
        <w:rPr>
          <w:rFonts w:ascii="Garamond" w:hAnsi="Garamond"/>
        </w:rPr>
        <w:t>’</w:t>
      </w:r>
      <w:r w:rsidR="008D6564">
        <w:rPr>
          <w:rFonts w:ascii="Garamond" w:hAnsi="Garamond"/>
        </w:rPr>
        <w:t>.</w:t>
      </w:r>
    </w:p>
    <w:p w14:paraId="4BB20AAB" w14:textId="21880083" w:rsidR="003A68AB" w:rsidRDefault="003A68AB" w:rsidP="00933612">
      <w:pPr>
        <w:spacing w:after="0" w:line="360" w:lineRule="auto"/>
        <w:jc w:val="both"/>
        <w:rPr>
          <w:rFonts w:ascii="Garamond" w:hAnsi="Garamond"/>
        </w:rPr>
      </w:pPr>
    </w:p>
    <w:p w14:paraId="73C9D89D" w14:textId="294F6C54" w:rsidR="008D6564" w:rsidRDefault="008D6564" w:rsidP="004C2912">
      <w:pPr>
        <w:spacing w:after="0" w:line="360" w:lineRule="auto"/>
        <w:jc w:val="both"/>
        <w:rPr>
          <w:rFonts w:ascii="Garamond" w:hAnsi="Garamond"/>
        </w:rPr>
      </w:pPr>
      <w:r>
        <w:rPr>
          <w:rFonts w:ascii="Garamond" w:hAnsi="Garamond"/>
        </w:rPr>
        <w:t xml:space="preserve">After having done so, </w:t>
      </w:r>
      <w:r w:rsidR="008B6064">
        <w:rPr>
          <w:rFonts w:ascii="Garamond" w:hAnsi="Garamond"/>
        </w:rPr>
        <w:t xml:space="preserve">participants were taken to a new page that did not have either the vignette or Likert scales on it and were asked an attentional check question: </w:t>
      </w:r>
      <w:r w:rsidR="008B6064" w:rsidRPr="00183BF0">
        <w:rPr>
          <w:rFonts w:ascii="Garamond" w:hAnsi="Garamond"/>
          <w:i/>
          <w:iCs/>
        </w:rPr>
        <w:t>“</w:t>
      </w:r>
      <w:r w:rsidR="008B6064">
        <w:rPr>
          <w:rFonts w:ascii="Garamond" w:hAnsi="Garamond"/>
          <w:i/>
          <w:iCs/>
        </w:rPr>
        <w:t xml:space="preserve">In the vignette you were asked to read, what were Fred and Maria talking about?” </w:t>
      </w:r>
      <w:r w:rsidR="008B6064">
        <w:rPr>
          <w:rFonts w:ascii="Garamond" w:hAnsi="Garamond"/>
        </w:rPr>
        <w:t xml:space="preserve">to which they could answer (1) </w:t>
      </w:r>
      <w:r w:rsidR="008B6064">
        <w:rPr>
          <w:rFonts w:ascii="Garamond" w:hAnsi="Garamond"/>
        </w:rPr>
        <w:lastRenderedPageBreak/>
        <w:t>Abstract Objects; (2) Bicycles; (3) God or (4) Minds and Brains. Participants who did not cho</w:t>
      </w:r>
      <w:r w:rsidR="00183BF0">
        <w:rPr>
          <w:rFonts w:ascii="Garamond" w:hAnsi="Garamond"/>
        </w:rPr>
        <w:t>o</w:t>
      </w:r>
      <w:r w:rsidR="008B6064">
        <w:rPr>
          <w:rFonts w:ascii="Garamond" w:hAnsi="Garamond"/>
        </w:rPr>
        <w:t>se (2) were excluded.</w:t>
      </w:r>
    </w:p>
    <w:p w14:paraId="692D542A" w14:textId="77777777" w:rsidR="00C93E6A" w:rsidRDefault="00C93E6A" w:rsidP="00206ACA">
      <w:pPr>
        <w:jc w:val="both"/>
        <w:rPr>
          <w:rFonts w:ascii="Garamond" w:hAnsi="Garamond"/>
        </w:rPr>
      </w:pPr>
    </w:p>
    <w:p w14:paraId="4B425111" w14:textId="237BFC6D" w:rsidR="008B6064" w:rsidRPr="00DD3F95" w:rsidRDefault="00A25AF0" w:rsidP="00206ACA">
      <w:pPr>
        <w:spacing w:after="0" w:line="360" w:lineRule="auto"/>
        <w:jc w:val="both"/>
        <w:rPr>
          <w:rFonts w:ascii="Garamond" w:hAnsi="Garamond"/>
          <w:i/>
          <w:iCs/>
        </w:rPr>
      </w:pPr>
      <w:r w:rsidRPr="00DD3F95">
        <w:rPr>
          <w:rFonts w:ascii="Garamond" w:hAnsi="Garamond"/>
          <w:i/>
          <w:iCs/>
        </w:rPr>
        <w:t>3.1.3</w:t>
      </w:r>
      <w:r w:rsidR="00726D13" w:rsidRPr="00DD3F95">
        <w:rPr>
          <w:rFonts w:ascii="Garamond" w:hAnsi="Garamond"/>
          <w:i/>
          <w:iCs/>
        </w:rPr>
        <w:t xml:space="preserve"> Analyses</w:t>
      </w:r>
    </w:p>
    <w:p w14:paraId="48122E19" w14:textId="77777777" w:rsidR="008B6064" w:rsidRDefault="008B6064" w:rsidP="008B6064">
      <w:pPr>
        <w:spacing w:after="0" w:line="360" w:lineRule="auto"/>
        <w:jc w:val="both"/>
        <w:rPr>
          <w:rFonts w:ascii="Garamond" w:hAnsi="Garamond"/>
        </w:rPr>
      </w:pPr>
    </w:p>
    <w:p w14:paraId="7D3CB186" w14:textId="7C1A254E" w:rsidR="00E26B10" w:rsidRDefault="008B6064" w:rsidP="00206ACA">
      <w:pPr>
        <w:spacing w:after="0" w:line="360" w:lineRule="auto"/>
        <w:jc w:val="both"/>
        <w:rPr>
          <w:rFonts w:ascii="Garamond" w:hAnsi="Garamond"/>
        </w:rPr>
      </w:pPr>
      <w:r>
        <w:rPr>
          <w:rFonts w:ascii="Garamond" w:hAnsi="Garamond"/>
        </w:rPr>
        <w:t xml:space="preserve">Let’s call participants’ levels of agreement regarding whether Maria’s statement that ‘that </w:t>
      </w:r>
      <w:r w:rsidRPr="005F7D1C">
        <w:rPr>
          <w:rFonts w:ascii="Garamond" w:hAnsi="Garamond"/>
        </w:rPr>
        <w:t>the bicycle exists because the bicycle parts exist an</w:t>
      </w:r>
      <w:r>
        <w:rPr>
          <w:rFonts w:ascii="Garamond" w:hAnsi="Garamond"/>
        </w:rPr>
        <w:t xml:space="preserve">d are arranged in a certain way’ is true, their </w:t>
      </w:r>
      <w:r w:rsidRPr="00037914">
        <w:rPr>
          <w:rFonts w:ascii="Garamond" w:hAnsi="Garamond"/>
          <w:i/>
        </w:rPr>
        <w:t xml:space="preserve">levels of truth </w:t>
      </w:r>
      <w:r>
        <w:rPr>
          <w:rFonts w:ascii="Garamond" w:hAnsi="Garamond"/>
          <w:i/>
        </w:rPr>
        <w:t>agreement</w:t>
      </w:r>
      <w:r w:rsidRPr="00037914">
        <w:rPr>
          <w:rFonts w:ascii="Garamond" w:hAnsi="Garamond"/>
          <w:i/>
        </w:rPr>
        <w:t>.</w:t>
      </w:r>
      <w:r>
        <w:rPr>
          <w:rFonts w:ascii="Garamond" w:hAnsi="Garamond"/>
        </w:rPr>
        <w:t xml:space="preserve"> Let’s call participants’ level of agreement that ‘t</w:t>
      </w:r>
      <w:r w:rsidRPr="0067741E">
        <w:rPr>
          <w:rFonts w:ascii="Garamond" w:hAnsi="Garamond"/>
        </w:rPr>
        <w:t>he bicycle exists because the bicycle parts exist and</w:t>
      </w:r>
      <w:r>
        <w:rPr>
          <w:rFonts w:ascii="Garamond" w:hAnsi="Garamond"/>
        </w:rPr>
        <w:t xml:space="preserve"> are</w:t>
      </w:r>
      <w:r w:rsidRPr="0067741E">
        <w:rPr>
          <w:rFonts w:ascii="Garamond" w:hAnsi="Garamond"/>
        </w:rPr>
        <w:t xml:space="preserve"> arranged in a certain way’ is an explanation for </w:t>
      </w:r>
      <w:r>
        <w:rPr>
          <w:rFonts w:ascii="Garamond" w:hAnsi="Garamond"/>
        </w:rPr>
        <w:t xml:space="preserve">Maria, their </w:t>
      </w:r>
      <w:r w:rsidRPr="004545F6">
        <w:rPr>
          <w:rFonts w:ascii="Garamond" w:hAnsi="Garamond"/>
          <w:i/>
        </w:rPr>
        <w:t>levels of explanation agreement</w:t>
      </w:r>
      <w:r>
        <w:rPr>
          <w:rFonts w:ascii="Garamond" w:hAnsi="Garamond"/>
        </w:rPr>
        <w:t xml:space="preserve">. </w:t>
      </w:r>
    </w:p>
    <w:p w14:paraId="4FD07EE2" w14:textId="77777777" w:rsidR="00553C1B" w:rsidRDefault="00553C1B" w:rsidP="00206ACA">
      <w:pPr>
        <w:spacing w:after="0" w:line="360" w:lineRule="auto"/>
        <w:jc w:val="both"/>
        <w:rPr>
          <w:rFonts w:ascii="Garamond" w:hAnsi="Garamond"/>
        </w:rPr>
      </w:pPr>
    </w:p>
    <w:p w14:paraId="09B4CDB4" w14:textId="0D0C169D" w:rsidR="004A0B1D" w:rsidRPr="00DF3EC2" w:rsidRDefault="008B6064" w:rsidP="00206ACA">
      <w:pPr>
        <w:spacing w:after="0" w:line="360" w:lineRule="auto"/>
        <w:jc w:val="both"/>
        <w:rPr>
          <w:rFonts w:ascii="Garamond" w:hAnsi="Garamond"/>
        </w:rPr>
      </w:pPr>
      <w:r>
        <w:rPr>
          <w:rFonts w:ascii="Garamond" w:hAnsi="Garamond"/>
        </w:rPr>
        <w:t xml:space="preserve">In order to test </w:t>
      </w:r>
      <w:r w:rsidR="00553C1B">
        <w:rPr>
          <w:rFonts w:ascii="Garamond" w:hAnsi="Garamond"/>
        </w:rPr>
        <w:t>whether</w:t>
      </w:r>
      <w:r>
        <w:rPr>
          <w:rFonts w:ascii="Garamond" w:hAnsi="Garamond"/>
        </w:rPr>
        <w:t xml:space="preserve"> people’s levels of truth agreement and levels of explanation agreement </w:t>
      </w:r>
      <w:r w:rsidR="00553C1B">
        <w:rPr>
          <w:rFonts w:ascii="Garamond" w:hAnsi="Garamond"/>
        </w:rPr>
        <w:t xml:space="preserve">differed significantly from indifference </w:t>
      </w:r>
      <w:r w:rsidR="0050104F">
        <w:rPr>
          <w:rFonts w:ascii="Garamond" w:hAnsi="Garamond"/>
        </w:rPr>
        <w:t xml:space="preserve">(i.e. choosing 4 on the Likert scale) </w:t>
      </w:r>
      <w:r w:rsidR="00553C1B">
        <w:rPr>
          <w:rFonts w:ascii="Garamond" w:hAnsi="Garamond"/>
        </w:rPr>
        <w:t>we ran separate one-sample t-tests to test whether the mean response significantly differs from 4 in each condition.</w:t>
      </w:r>
      <w:r w:rsidR="001B7E12">
        <w:rPr>
          <w:rStyle w:val="FootnoteReference"/>
          <w:rFonts w:ascii="Garamond" w:hAnsi="Garamond"/>
        </w:rPr>
        <w:footnoteReference w:id="14"/>
      </w:r>
      <w:r w:rsidR="00553C1B">
        <w:rPr>
          <w:rFonts w:ascii="Garamond" w:hAnsi="Garamond"/>
        </w:rPr>
        <w:t xml:space="preserve"> If the mean is significantly above 4, then overall people might think that what Maria says is true or is an explanation for her; if the mean is significantly below 4 then overall people might think that what Maria says is false or is </w:t>
      </w:r>
      <w:r w:rsidR="00553C1B">
        <w:rPr>
          <w:rFonts w:ascii="Garamond" w:hAnsi="Garamond"/>
          <w:i/>
          <w:iCs/>
        </w:rPr>
        <w:t>not</w:t>
      </w:r>
      <w:r w:rsidR="00553C1B">
        <w:rPr>
          <w:rFonts w:ascii="Garamond" w:hAnsi="Garamond"/>
        </w:rPr>
        <w:t xml:space="preserve"> an explanation for her; if the mean does not differ significantly from for then overall people might be indifferent. </w:t>
      </w:r>
      <w:bookmarkStart w:id="1" w:name="_Hlk24399329"/>
      <w:r w:rsidR="00911C90">
        <w:rPr>
          <w:rFonts w:ascii="Garamond" w:hAnsi="Garamond"/>
        </w:rPr>
        <w:t xml:space="preserve">We say ‘might be’, here, because of course mean levels can be deceptive. A mean level of just over 4 might be the result of everyone agreeing to the statement (but weakly so) or it might be the result of a majority of people weakly </w:t>
      </w:r>
      <w:r w:rsidR="00911C90" w:rsidRPr="003A382C">
        <w:rPr>
          <w:rFonts w:ascii="Garamond" w:hAnsi="Garamond"/>
          <w:i/>
        </w:rPr>
        <w:t>disagreeing</w:t>
      </w:r>
      <w:r w:rsidR="00911C90">
        <w:rPr>
          <w:rFonts w:ascii="Garamond" w:hAnsi="Garamond"/>
        </w:rPr>
        <w:t xml:space="preserve">, and a small minority strongly agreeing. That is </w:t>
      </w:r>
      <w:r w:rsidR="00B42DB6">
        <w:rPr>
          <w:rFonts w:ascii="Garamond" w:hAnsi="Garamond"/>
        </w:rPr>
        <w:t xml:space="preserve">in the condition in which the mean is significantly greater than 4 we combined the proportion of people who thought that what Maria said was false, or was not an explanation, with those who were indifferent. We then ran separate one-way </w:t>
      </w:r>
      <w:r w:rsidR="00B42DB6" w:rsidRPr="00F7123A">
        <w:rPr>
          <w:rFonts w:ascii="Cambria Math" w:eastAsia="Garamond" w:hAnsi="Cambria Math" w:cs="Cambria Math"/>
        </w:rPr>
        <w:t>𝜒</w:t>
      </w:r>
      <w:r w:rsidR="00B42DB6" w:rsidRPr="00F7123A">
        <w:rPr>
          <w:rFonts w:ascii="Garamond" w:eastAsia="Garamond" w:hAnsi="Garamond" w:cs="Garamond"/>
          <w:vertAlign w:val="superscript"/>
        </w:rPr>
        <w:t>2</w:t>
      </w:r>
      <w:r w:rsidR="00B42DB6">
        <w:rPr>
          <w:rFonts w:ascii="Garamond" w:eastAsia="Garamond" w:hAnsi="Garamond" w:cs="Garamond"/>
        </w:rPr>
        <w:t xml:space="preserve">-tests to test whether the majority of people responded in agreement that what Maria said was </w:t>
      </w:r>
      <w:proofErr w:type="gramStart"/>
      <w:r w:rsidR="00B42DB6">
        <w:rPr>
          <w:rFonts w:ascii="Garamond" w:eastAsia="Garamond" w:hAnsi="Garamond" w:cs="Garamond"/>
        </w:rPr>
        <w:t>true, or</w:t>
      </w:r>
      <w:proofErr w:type="gramEnd"/>
      <w:r w:rsidR="00B42DB6">
        <w:rPr>
          <w:rFonts w:ascii="Garamond" w:eastAsia="Garamond" w:hAnsi="Garamond" w:cs="Garamond"/>
        </w:rPr>
        <w:t xml:space="preserve"> was an explanation for her. </w:t>
      </w:r>
      <w:r w:rsidR="00553C1B">
        <w:rPr>
          <w:rFonts w:ascii="Garamond" w:hAnsi="Garamond"/>
        </w:rPr>
        <w:t>We also compared levels of truth agreement and levels of explanation agreement between conditions using separate one-way ANOVAs.</w:t>
      </w:r>
      <w:bookmarkEnd w:id="1"/>
      <w:r w:rsidR="00D55DB3">
        <w:rPr>
          <w:rFonts w:ascii="Garamond" w:eastAsia="Garamond" w:hAnsi="Garamond" w:cs="Garamond"/>
        </w:rPr>
        <w:t xml:space="preserve"> </w:t>
      </w:r>
      <w:r w:rsidR="004A0B1D">
        <w:rPr>
          <w:rFonts w:ascii="Garamond" w:eastAsia="Garamond" w:hAnsi="Garamond" w:cs="Garamond"/>
        </w:rPr>
        <w:t xml:space="preserve">Finally, </w:t>
      </w:r>
      <w:r w:rsidR="008375B8">
        <w:rPr>
          <w:rFonts w:ascii="Garamond" w:eastAsia="Garamond" w:hAnsi="Garamond" w:cs="Garamond"/>
        </w:rPr>
        <w:t>in order to test whether within participants their levels of truth agreement differed significantly from their levels of explanation agreement we ran separate paired-sample t-tests for each condition.</w:t>
      </w:r>
    </w:p>
    <w:p w14:paraId="0BF93DE9" w14:textId="4E38D548" w:rsidR="008B6064" w:rsidRDefault="008B6064" w:rsidP="00206ACA">
      <w:pPr>
        <w:spacing w:after="0" w:line="360" w:lineRule="auto"/>
        <w:jc w:val="both"/>
        <w:rPr>
          <w:rFonts w:ascii="Garamond" w:hAnsi="Garamond"/>
        </w:rPr>
      </w:pPr>
    </w:p>
    <w:p w14:paraId="755B0478" w14:textId="77777777" w:rsidR="00200681" w:rsidRDefault="00200681" w:rsidP="00206ACA">
      <w:pPr>
        <w:spacing w:after="0" w:line="360" w:lineRule="auto"/>
        <w:jc w:val="both"/>
        <w:rPr>
          <w:rFonts w:ascii="Garamond" w:hAnsi="Garamond"/>
        </w:rPr>
      </w:pPr>
    </w:p>
    <w:p w14:paraId="455DBE18" w14:textId="78D1A8A4" w:rsidR="00726D13" w:rsidRPr="00DD3F95" w:rsidRDefault="00650957" w:rsidP="00206ACA">
      <w:pPr>
        <w:spacing w:after="0" w:line="360" w:lineRule="auto"/>
        <w:jc w:val="both"/>
        <w:rPr>
          <w:rFonts w:ascii="Garamond" w:hAnsi="Garamond"/>
          <w:b/>
          <w:bCs/>
        </w:rPr>
      </w:pPr>
      <w:r w:rsidRPr="00DD3F95">
        <w:rPr>
          <w:rFonts w:ascii="Garamond" w:hAnsi="Garamond"/>
          <w:b/>
          <w:bCs/>
        </w:rPr>
        <w:lastRenderedPageBreak/>
        <w:t>4</w:t>
      </w:r>
      <w:r w:rsidR="008B6064" w:rsidRPr="00DD3F95">
        <w:rPr>
          <w:rFonts w:ascii="Garamond" w:hAnsi="Garamond"/>
          <w:b/>
          <w:bCs/>
        </w:rPr>
        <w:t xml:space="preserve"> </w:t>
      </w:r>
      <w:r w:rsidR="00726D13" w:rsidRPr="00DD3F95">
        <w:rPr>
          <w:rFonts w:ascii="Garamond" w:hAnsi="Garamond"/>
          <w:b/>
          <w:bCs/>
        </w:rPr>
        <w:t>Results</w:t>
      </w:r>
    </w:p>
    <w:p w14:paraId="42CB79DF" w14:textId="130F397B" w:rsidR="00DF3EC2" w:rsidRDefault="00DF3EC2" w:rsidP="00206ACA">
      <w:pPr>
        <w:spacing w:after="0" w:line="360" w:lineRule="auto"/>
        <w:jc w:val="both"/>
        <w:rPr>
          <w:rFonts w:ascii="Garamond" w:hAnsi="Garamond"/>
        </w:rPr>
      </w:pPr>
    </w:p>
    <w:p w14:paraId="4BC8C425" w14:textId="517A8C74" w:rsidR="00297D6E" w:rsidRDefault="00297D6E" w:rsidP="00206ACA">
      <w:pPr>
        <w:spacing w:after="0" w:line="360" w:lineRule="auto"/>
        <w:jc w:val="both"/>
        <w:rPr>
          <w:rFonts w:ascii="Menlo Regular" w:eastAsia="Garamond" w:hAnsi="Menlo Regular" w:cs="Menlo Regular"/>
        </w:rPr>
      </w:pPr>
      <w:r>
        <w:rPr>
          <w:rFonts w:ascii="Garamond" w:hAnsi="Garamond"/>
        </w:rPr>
        <w:t xml:space="preserve">Let’s consider our first class of </w:t>
      </w:r>
      <w:r w:rsidR="00BA4B31">
        <w:rPr>
          <w:rFonts w:ascii="Garamond" w:hAnsi="Garamond"/>
        </w:rPr>
        <w:t xml:space="preserve">hypotheses </w:t>
      </w:r>
      <w:r>
        <w:rPr>
          <w:rFonts w:ascii="Garamond" w:hAnsi="Garamond"/>
        </w:rPr>
        <w:t xml:space="preserve">first. These were predictions regarding </w:t>
      </w:r>
      <w:r w:rsidRPr="00895F7B">
        <w:rPr>
          <w:rFonts w:ascii="Garamond" w:hAnsi="Garamond"/>
        </w:rPr>
        <w:t>people</w:t>
      </w:r>
      <w:r w:rsidRPr="00BF6D86">
        <w:rPr>
          <w:rFonts w:ascii="Garamond" w:hAnsi="Garamond"/>
        </w:rPr>
        <w:t xml:space="preserve">’s </w:t>
      </w:r>
      <w:r w:rsidRPr="00E12367">
        <w:rPr>
          <w:rFonts w:ascii="Garamond" w:hAnsi="Garamond"/>
        </w:rPr>
        <w:t>judgements</w:t>
      </w:r>
      <w:r w:rsidRPr="002452E6">
        <w:rPr>
          <w:rFonts w:ascii="Garamond" w:hAnsi="Garamond"/>
        </w:rPr>
        <w:t xml:space="preserve"> about </w:t>
      </w:r>
      <w:r w:rsidR="0003543D" w:rsidRPr="002452E6">
        <w:rPr>
          <w:rFonts w:ascii="Garamond" w:hAnsi="Garamond"/>
        </w:rPr>
        <w:t xml:space="preserve">whether the assertion of </w:t>
      </w:r>
      <w:r w:rsidR="0003543D" w:rsidRPr="002452E6">
        <w:rPr>
          <w:rFonts w:ascii="Menlo Regular" w:eastAsia="Garamond" w:hAnsi="Menlo Regular" w:cs="Menlo Regular"/>
        </w:rPr>
        <w:t>⌜</w:t>
      </w:r>
      <w:r w:rsidR="0003543D" w:rsidRPr="002452E6">
        <w:rPr>
          <w:rFonts w:ascii="Garamond" w:eastAsia="Garamond" w:hAnsi="Garamond" w:cs="Garamond"/>
        </w:rPr>
        <w:t xml:space="preserve">x </w:t>
      </w:r>
      <w:r w:rsidR="0003543D" w:rsidRPr="002452E6">
        <w:rPr>
          <w:rFonts w:ascii="Garamond" w:eastAsia="Garamond" w:hAnsi="Garamond" w:cs="Garamond"/>
          <w:i/>
        </w:rPr>
        <w:t>because</w:t>
      </w:r>
      <w:r w:rsidR="0003543D" w:rsidRPr="002452E6">
        <w:rPr>
          <w:rFonts w:ascii="Garamond" w:eastAsia="Garamond" w:hAnsi="Garamond" w:cs="Garamond"/>
        </w:rPr>
        <w:t xml:space="preserve"> y</w:t>
      </w:r>
      <w:r w:rsidR="0003543D" w:rsidRPr="002452E6">
        <w:rPr>
          <w:rFonts w:ascii="Menlo Regular" w:eastAsia="Garamond" w:hAnsi="Menlo Regular" w:cs="Menlo Regular"/>
        </w:rPr>
        <w:t>⌝</w:t>
      </w:r>
      <w:r w:rsidR="0003543D" w:rsidRPr="00BF6D86">
        <w:rPr>
          <w:rFonts w:ascii="Garamond" w:eastAsia="Garamond" w:hAnsi="Garamond" w:cs="Menlo Regular"/>
        </w:rPr>
        <w:t xml:space="preserve"> is true, or is an explanation for the subject, in each of the three conditions</w:t>
      </w:r>
      <w:r w:rsidR="001E55AD" w:rsidRPr="00BF6D86">
        <w:rPr>
          <w:rFonts w:ascii="Garamond" w:eastAsia="Garamond" w:hAnsi="Garamond" w:cs="Menlo Regular"/>
        </w:rPr>
        <w:t>.</w:t>
      </w:r>
    </w:p>
    <w:p w14:paraId="43C6E41C" w14:textId="77777777" w:rsidR="001E55AD" w:rsidRDefault="001E55AD" w:rsidP="00206ACA">
      <w:pPr>
        <w:spacing w:after="0" w:line="360" w:lineRule="auto"/>
        <w:jc w:val="both"/>
        <w:rPr>
          <w:rFonts w:ascii="Menlo Regular" w:eastAsia="Garamond" w:hAnsi="Menlo Regular" w:cs="Menlo Regular"/>
        </w:rPr>
      </w:pPr>
    </w:p>
    <w:p w14:paraId="319F0A06" w14:textId="5DE91A82" w:rsidR="009D1945" w:rsidRDefault="001E55AD" w:rsidP="001E55AD">
      <w:pPr>
        <w:spacing w:after="0" w:line="360" w:lineRule="auto"/>
        <w:jc w:val="both"/>
        <w:rPr>
          <w:rFonts w:ascii="Garamond" w:eastAsia="Garamond" w:hAnsi="Garamond" w:cs="Garamond"/>
        </w:rPr>
      </w:pPr>
      <w:r>
        <w:rPr>
          <w:rFonts w:ascii="Garamond" w:eastAsia="Garamond" w:hAnsi="Garamond" w:cs="Garamond"/>
        </w:rPr>
        <w:t xml:space="preserve">Table 1 below summarises the descriptive data from the experiment. The ‘Yes’ column represents the proportion of participants who reported that what Maria said is true, or that what Maria said is an explanation for her (i.e. who chose 5, 6 or 7 on the Likert scale). The ‘No’ column represents the proportion of participants who reported that what Maria said is false, or that what Maria said is </w:t>
      </w:r>
      <w:r>
        <w:rPr>
          <w:rFonts w:ascii="Garamond" w:eastAsia="Garamond" w:hAnsi="Garamond" w:cs="Garamond"/>
          <w:i/>
          <w:iCs/>
        </w:rPr>
        <w:t>not</w:t>
      </w:r>
      <w:r>
        <w:rPr>
          <w:rFonts w:ascii="Garamond" w:eastAsia="Garamond" w:hAnsi="Garamond" w:cs="Garamond"/>
        </w:rPr>
        <w:t xml:space="preserve"> and explanation for her (i.e. who chose 1, 2 or 3 on the Likert scale). The ‘I’ column represents the proportion of people who reported being indifferent between these two options (i.e. chose 4 on the Likert scale).</w:t>
      </w:r>
      <w:r w:rsidR="004C2912">
        <w:rPr>
          <w:rFonts w:ascii="Garamond" w:eastAsia="Garamond" w:hAnsi="Garamond" w:cs="Garamond"/>
        </w:rPr>
        <w:t xml:space="preserve"> </w:t>
      </w:r>
      <w:r w:rsidR="009D1945">
        <w:rPr>
          <w:rFonts w:ascii="Garamond" w:eastAsia="Garamond" w:hAnsi="Garamond" w:cs="Garamond"/>
        </w:rPr>
        <w:t xml:space="preserve">The one-sample </w:t>
      </w:r>
      <w:r w:rsidR="009D1945" w:rsidRPr="004A1DFC">
        <w:rPr>
          <w:rFonts w:ascii="Garamond" w:eastAsia="Garamond" w:hAnsi="Garamond" w:cs="Cambria Math"/>
        </w:rPr>
        <w:t>t</w:t>
      </w:r>
      <w:r w:rsidR="009D1945" w:rsidRPr="003E0F04">
        <w:rPr>
          <w:rFonts w:ascii="Garamond" w:eastAsia="Garamond" w:hAnsi="Garamond" w:cs="Garamond"/>
        </w:rPr>
        <w:t>-tests</w:t>
      </w:r>
      <w:r w:rsidR="0060784D">
        <w:rPr>
          <w:rFonts w:ascii="Garamond" w:eastAsia="Garamond" w:hAnsi="Garamond" w:cs="Garamond"/>
        </w:rPr>
        <w:t xml:space="preserve"> </w:t>
      </w:r>
      <w:r w:rsidR="009D1945">
        <w:rPr>
          <w:rFonts w:ascii="Garamond" w:eastAsia="Garamond" w:hAnsi="Garamond" w:cs="Garamond"/>
        </w:rPr>
        <w:t xml:space="preserve">show us whether the mean response differs </w:t>
      </w:r>
      <w:r w:rsidR="00C07280">
        <w:rPr>
          <w:rFonts w:ascii="Garamond" w:eastAsia="Garamond" w:hAnsi="Garamond" w:cs="Garamond"/>
        </w:rPr>
        <w:t xml:space="preserve">significantly from a value of 4. </w:t>
      </w:r>
    </w:p>
    <w:p w14:paraId="36F97EB2" w14:textId="77777777" w:rsidR="001E55AD" w:rsidRDefault="001E55AD" w:rsidP="001E55AD">
      <w:pPr>
        <w:spacing w:after="0" w:line="360" w:lineRule="auto"/>
        <w:jc w:val="both"/>
        <w:rPr>
          <w:rFonts w:ascii="Garamond" w:hAnsi="Garamond"/>
        </w:rPr>
      </w:pPr>
    </w:p>
    <w:p w14:paraId="1C7E3C8C" w14:textId="77777777" w:rsidR="001E55AD" w:rsidRPr="00F65C83" w:rsidRDefault="001E55AD" w:rsidP="001E55AD">
      <w:pPr>
        <w:pStyle w:val="Normal1"/>
        <w:spacing w:after="0" w:line="480" w:lineRule="auto"/>
        <w:rPr>
          <w:rFonts w:ascii="Garamond" w:eastAsia="Garamond" w:hAnsi="Garamond" w:cs="Garamond"/>
          <w:color w:val="008000"/>
        </w:rPr>
      </w:pPr>
      <w:r w:rsidRPr="008A201B">
        <w:rPr>
          <w:rFonts w:ascii="Garamond" w:eastAsia="Garamond" w:hAnsi="Garamond" w:cs="Garamond"/>
          <w:i/>
          <w:iCs/>
        </w:rPr>
        <w:t>Table 1</w:t>
      </w:r>
      <w:r w:rsidRPr="00DC2E4F">
        <w:rPr>
          <w:rFonts w:ascii="Garamond" w:eastAsia="Garamond" w:hAnsi="Garamond" w:cs="Garamond"/>
          <w:i/>
          <w:iCs/>
        </w:rPr>
        <w:t xml:space="preserve">. Descriptive data </w:t>
      </w:r>
      <w:r>
        <w:rPr>
          <w:rFonts w:ascii="Garamond" w:eastAsia="Garamond" w:hAnsi="Garamond" w:cs="Garamond"/>
          <w:i/>
          <w:iCs/>
        </w:rPr>
        <w:t>and one-sample t-test results</w:t>
      </w:r>
      <w:r w:rsidRPr="00DC2E4F">
        <w:rPr>
          <w:rFonts w:ascii="Garamond" w:eastAsia="Garamond" w:hAnsi="Garamond" w:cs="Garamond"/>
          <w:i/>
          <w:iCs/>
        </w:rPr>
        <w: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3434"/>
        <w:gridCol w:w="767"/>
        <w:gridCol w:w="729"/>
        <w:gridCol w:w="601"/>
        <w:gridCol w:w="777"/>
        <w:gridCol w:w="601"/>
        <w:gridCol w:w="659"/>
        <w:gridCol w:w="712"/>
      </w:tblGrid>
      <w:tr w:rsidR="001E55AD" w:rsidRPr="00976038" w14:paraId="33544D83" w14:textId="77777777" w:rsidTr="004C2912">
        <w:tc>
          <w:tcPr>
            <w:tcW w:w="2074"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31E57E15" w14:textId="77777777" w:rsidR="001E55AD" w:rsidRPr="004C2912" w:rsidRDefault="001E55AD" w:rsidP="00E878C6">
            <w:pPr>
              <w:spacing w:line="360" w:lineRule="auto"/>
              <w:rPr>
                <w:rFonts w:ascii="Garamond" w:hAnsi="Garamond"/>
                <w:b/>
                <w:bCs/>
                <w:color w:val="000000" w:themeColor="text1"/>
                <w:sz w:val="20"/>
                <w:szCs w:val="20"/>
              </w:rPr>
            </w:pPr>
            <w:r w:rsidRPr="004C2912">
              <w:rPr>
                <w:rFonts w:ascii="Garamond" w:hAnsi="Garamond"/>
                <w:b/>
                <w:bCs/>
                <w:color w:val="000000" w:themeColor="text1"/>
                <w:sz w:val="20"/>
                <w:szCs w:val="20"/>
              </w:rPr>
              <w:t>Condition</w:t>
            </w:r>
          </w:p>
        </w:tc>
        <w:tc>
          <w:tcPr>
            <w:tcW w:w="463"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C22C073" w14:textId="77777777" w:rsidR="001E55AD" w:rsidRPr="00976038" w:rsidRDefault="001E55AD" w:rsidP="00E878C6">
            <w:pPr>
              <w:spacing w:line="360" w:lineRule="auto"/>
              <w:jc w:val="center"/>
              <w:rPr>
                <w:rFonts w:ascii="Garamond" w:hAnsi="Garamond"/>
                <w:color w:val="000000" w:themeColor="text1"/>
                <w:sz w:val="20"/>
                <w:szCs w:val="20"/>
              </w:rPr>
            </w:pPr>
            <w:r w:rsidRPr="00BE4737">
              <w:rPr>
                <w:rFonts w:ascii="Garamond" w:hAnsi="Garamond"/>
                <w:b/>
                <w:bCs/>
                <w:color w:val="000000" w:themeColor="text1"/>
                <w:sz w:val="20"/>
                <w:szCs w:val="20"/>
              </w:rPr>
              <w:t>%Yes</w:t>
            </w:r>
          </w:p>
        </w:tc>
        <w:tc>
          <w:tcPr>
            <w:tcW w:w="44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C3DC6EE" w14:textId="77777777" w:rsidR="001E55AD" w:rsidRPr="00976038" w:rsidRDefault="001E55AD" w:rsidP="00E878C6">
            <w:pPr>
              <w:spacing w:line="360" w:lineRule="auto"/>
              <w:jc w:val="center"/>
              <w:rPr>
                <w:rFonts w:ascii="Garamond" w:hAnsi="Garamond"/>
                <w:color w:val="000000" w:themeColor="text1"/>
                <w:sz w:val="20"/>
                <w:szCs w:val="20"/>
              </w:rPr>
            </w:pPr>
            <w:r w:rsidRPr="00BE4737">
              <w:rPr>
                <w:rFonts w:ascii="Garamond" w:hAnsi="Garamond"/>
                <w:b/>
                <w:bCs/>
                <w:color w:val="000000" w:themeColor="text1"/>
                <w:sz w:val="20"/>
                <w:szCs w:val="20"/>
              </w:rPr>
              <w:t>%No</w:t>
            </w:r>
          </w:p>
        </w:tc>
        <w:tc>
          <w:tcPr>
            <w:tcW w:w="363"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905796C" w14:textId="77777777" w:rsidR="001E55AD" w:rsidRPr="00976038" w:rsidRDefault="001E55AD" w:rsidP="00E878C6">
            <w:pPr>
              <w:spacing w:line="360" w:lineRule="auto"/>
              <w:jc w:val="center"/>
              <w:rPr>
                <w:rFonts w:ascii="Garamond" w:hAnsi="Garamond"/>
                <w:color w:val="000000" w:themeColor="text1"/>
                <w:sz w:val="20"/>
                <w:szCs w:val="20"/>
              </w:rPr>
            </w:pPr>
            <w:r w:rsidRPr="00BE4737">
              <w:rPr>
                <w:rFonts w:ascii="Garamond" w:hAnsi="Garamond"/>
                <w:b/>
                <w:bCs/>
                <w:color w:val="000000" w:themeColor="text1"/>
                <w:sz w:val="20"/>
                <w:szCs w:val="20"/>
              </w:rPr>
              <w:t>%I</w:t>
            </w:r>
          </w:p>
        </w:tc>
        <w:tc>
          <w:tcPr>
            <w:tcW w:w="469"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20FD983" w14:textId="77777777" w:rsidR="001E55AD" w:rsidRPr="00976038" w:rsidRDefault="001E55AD" w:rsidP="00E878C6">
            <w:pPr>
              <w:spacing w:line="360" w:lineRule="auto"/>
              <w:jc w:val="center"/>
              <w:rPr>
                <w:rFonts w:ascii="Garamond" w:hAnsi="Garamond"/>
                <w:color w:val="000000" w:themeColor="text1"/>
                <w:sz w:val="20"/>
                <w:szCs w:val="20"/>
              </w:rPr>
            </w:pPr>
            <w:r w:rsidRPr="00BE4737">
              <w:rPr>
                <w:rFonts w:ascii="Garamond" w:hAnsi="Garamond"/>
                <w:b/>
                <w:bCs/>
                <w:color w:val="000000" w:themeColor="text1"/>
                <w:sz w:val="20"/>
                <w:szCs w:val="20"/>
              </w:rPr>
              <w:t>Mean</w:t>
            </w:r>
          </w:p>
        </w:tc>
        <w:tc>
          <w:tcPr>
            <w:tcW w:w="363"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35182FB0" w14:textId="77777777" w:rsidR="001E55AD" w:rsidRPr="00976038" w:rsidRDefault="001E55AD" w:rsidP="00E878C6">
            <w:pPr>
              <w:spacing w:line="360" w:lineRule="auto"/>
              <w:jc w:val="center"/>
              <w:rPr>
                <w:rFonts w:ascii="Garamond" w:hAnsi="Garamond"/>
                <w:color w:val="000000" w:themeColor="text1"/>
                <w:sz w:val="20"/>
                <w:szCs w:val="20"/>
              </w:rPr>
            </w:pPr>
            <w:r w:rsidRPr="00BE4737">
              <w:rPr>
                <w:rFonts w:ascii="Garamond" w:hAnsi="Garamond"/>
                <w:b/>
                <w:bCs/>
                <w:color w:val="000000" w:themeColor="text1"/>
                <w:sz w:val="20"/>
                <w:szCs w:val="20"/>
              </w:rPr>
              <w:t>SD</w:t>
            </w:r>
          </w:p>
        </w:tc>
        <w:tc>
          <w:tcPr>
            <w:tcW w:w="398" w:type="pct"/>
            <w:tcBorders>
              <w:top w:val="single" w:sz="8" w:space="0" w:color="auto"/>
              <w:left w:val="nil"/>
              <w:bottom w:val="single" w:sz="8" w:space="0" w:color="auto"/>
              <w:right w:val="single" w:sz="8" w:space="0" w:color="FFFFFF"/>
            </w:tcBorders>
            <w:vAlign w:val="center"/>
          </w:tcPr>
          <w:p w14:paraId="7BEA3626" w14:textId="77777777" w:rsidR="001E55AD" w:rsidRPr="00BE4737" w:rsidRDefault="001E55AD" w:rsidP="00E878C6">
            <w:pPr>
              <w:spacing w:line="360" w:lineRule="auto"/>
              <w:jc w:val="center"/>
              <w:rPr>
                <w:rFonts w:ascii="Garamond" w:hAnsi="Garamond"/>
                <w:b/>
                <w:bCs/>
                <w:color w:val="000000" w:themeColor="text1"/>
                <w:sz w:val="20"/>
                <w:szCs w:val="20"/>
              </w:rPr>
            </w:pPr>
            <w:r w:rsidRPr="00BE4737">
              <w:rPr>
                <w:rFonts w:ascii="Garamond" w:hAnsi="Garamond"/>
                <w:b/>
                <w:bCs/>
                <w:i/>
                <w:iCs/>
                <w:color w:val="000000" w:themeColor="text1"/>
                <w:sz w:val="20"/>
                <w:szCs w:val="20"/>
              </w:rPr>
              <w:t>t-value</w:t>
            </w:r>
          </w:p>
        </w:tc>
        <w:tc>
          <w:tcPr>
            <w:tcW w:w="430" w:type="pct"/>
            <w:tcBorders>
              <w:top w:val="single" w:sz="8" w:space="0" w:color="auto"/>
              <w:left w:val="nil"/>
              <w:bottom w:val="single" w:sz="8" w:space="0" w:color="auto"/>
              <w:right w:val="single" w:sz="8" w:space="0" w:color="FFFFFF"/>
            </w:tcBorders>
            <w:vAlign w:val="center"/>
          </w:tcPr>
          <w:p w14:paraId="632C3E06" w14:textId="77777777" w:rsidR="001E55AD" w:rsidRPr="00BE4737" w:rsidRDefault="001E55AD" w:rsidP="00E878C6">
            <w:pPr>
              <w:spacing w:line="360" w:lineRule="auto"/>
              <w:jc w:val="center"/>
              <w:rPr>
                <w:rFonts w:ascii="Garamond" w:hAnsi="Garamond"/>
                <w:b/>
                <w:bCs/>
                <w:color w:val="000000" w:themeColor="text1"/>
                <w:sz w:val="20"/>
                <w:szCs w:val="20"/>
              </w:rPr>
            </w:pPr>
            <w:r w:rsidRPr="00BE4737">
              <w:rPr>
                <w:rFonts w:ascii="Garamond" w:hAnsi="Garamond"/>
                <w:b/>
                <w:bCs/>
                <w:i/>
                <w:iCs/>
                <w:color w:val="000000" w:themeColor="text1"/>
                <w:sz w:val="20"/>
                <w:szCs w:val="20"/>
              </w:rPr>
              <w:t>p</w:t>
            </w:r>
            <w:r w:rsidRPr="00BE4737">
              <w:rPr>
                <w:rFonts w:ascii="Garamond" w:hAnsi="Garamond"/>
                <w:b/>
                <w:bCs/>
                <w:color w:val="000000" w:themeColor="text1"/>
                <w:sz w:val="20"/>
                <w:szCs w:val="20"/>
              </w:rPr>
              <w:t>-value</w:t>
            </w:r>
          </w:p>
        </w:tc>
      </w:tr>
      <w:tr w:rsidR="001E55AD" w:rsidRPr="00976038" w14:paraId="44ED94DE" w14:textId="77777777" w:rsidTr="004C2912">
        <w:tc>
          <w:tcPr>
            <w:tcW w:w="5000" w:type="pct"/>
            <w:gridSpan w:val="8"/>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442E728E" w14:textId="77777777" w:rsidR="001E55AD" w:rsidRPr="00976038" w:rsidRDefault="001E55AD" w:rsidP="00E878C6">
            <w:pPr>
              <w:spacing w:line="360" w:lineRule="auto"/>
              <w:rPr>
                <w:rFonts w:ascii="Garamond" w:hAnsi="Garamond"/>
                <w:b/>
                <w:color w:val="000000" w:themeColor="text1"/>
                <w:sz w:val="20"/>
                <w:szCs w:val="20"/>
              </w:rPr>
            </w:pPr>
            <w:r w:rsidRPr="00976038">
              <w:rPr>
                <w:rFonts w:ascii="Garamond" w:hAnsi="Garamond"/>
                <w:b/>
                <w:color w:val="000000" w:themeColor="text1"/>
                <w:sz w:val="20"/>
                <w:szCs w:val="20"/>
              </w:rPr>
              <w:t>Level of Truth Agreement</w:t>
            </w:r>
          </w:p>
        </w:tc>
      </w:tr>
      <w:tr w:rsidR="001E55AD" w:rsidRPr="00976038" w14:paraId="5B81C4E0" w14:textId="77777777" w:rsidTr="004C2912">
        <w:tc>
          <w:tcPr>
            <w:tcW w:w="2074"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974D5F9" w14:textId="77777777" w:rsidR="001E55AD" w:rsidRPr="00976038" w:rsidRDefault="001E55AD" w:rsidP="00E878C6">
            <w:pPr>
              <w:spacing w:line="360" w:lineRule="auto"/>
              <w:rPr>
                <w:rFonts w:ascii="Garamond" w:hAnsi="Garamond"/>
                <w:color w:val="000000" w:themeColor="text1"/>
                <w:sz w:val="20"/>
                <w:szCs w:val="20"/>
              </w:rPr>
            </w:pPr>
            <w:r w:rsidRPr="00976038">
              <w:rPr>
                <w:rFonts w:ascii="Garamond" w:hAnsi="Garamond"/>
                <w:bCs/>
                <w:color w:val="000000" w:themeColor="text1"/>
                <w:sz w:val="20"/>
                <w:szCs w:val="20"/>
              </w:rPr>
              <w:t>Condition 1:</w:t>
            </w:r>
            <w:r w:rsidRPr="00BE4737">
              <w:rPr>
                <w:rFonts w:ascii="Garamond" w:hAnsi="Garamond"/>
                <w:color w:val="000000" w:themeColor="text1"/>
                <w:sz w:val="20"/>
                <w:szCs w:val="20"/>
              </w:rPr>
              <w:t xml:space="preserve"> </w:t>
            </w:r>
            <w:r w:rsidRPr="00976038">
              <w:rPr>
                <w:rFonts w:ascii="Garamond" w:hAnsi="Garamond"/>
                <w:bCs/>
                <w:color w:val="000000" w:themeColor="text1"/>
                <w:sz w:val="20"/>
                <w:szCs w:val="20"/>
              </w:rPr>
              <w:t xml:space="preserve"> Epistemic </w:t>
            </w:r>
            <w:r w:rsidRPr="00BE4737">
              <w:rPr>
                <w:rFonts w:ascii="Garamond" w:hAnsi="Garamond"/>
                <w:color w:val="000000" w:themeColor="text1"/>
                <w:sz w:val="20"/>
                <w:szCs w:val="20"/>
              </w:rPr>
              <w:t>(N = 138)</w:t>
            </w:r>
          </w:p>
        </w:tc>
        <w:tc>
          <w:tcPr>
            <w:tcW w:w="463"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2419CAE"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79.0</w:t>
            </w:r>
          </w:p>
        </w:tc>
        <w:tc>
          <w:tcPr>
            <w:tcW w:w="44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A249646"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9.4</w:t>
            </w:r>
          </w:p>
        </w:tc>
        <w:tc>
          <w:tcPr>
            <w:tcW w:w="363"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8A5FE2F"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11.6</w:t>
            </w:r>
          </w:p>
        </w:tc>
        <w:tc>
          <w:tcPr>
            <w:tcW w:w="469"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3150321"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5.41</w:t>
            </w:r>
          </w:p>
        </w:tc>
        <w:tc>
          <w:tcPr>
            <w:tcW w:w="363"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825C95A"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1.35</w:t>
            </w:r>
          </w:p>
        </w:tc>
        <w:tc>
          <w:tcPr>
            <w:tcW w:w="398" w:type="pct"/>
            <w:tcBorders>
              <w:top w:val="nil"/>
              <w:left w:val="nil"/>
              <w:bottom w:val="single" w:sz="4" w:space="0" w:color="FFFFFF" w:themeColor="background1"/>
              <w:right w:val="single" w:sz="8" w:space="0" w:color="FFFFFF"/>
            </w:tcBorders>
            <w:vAlign w:val="center"/>
          </w:tcPr>
          <w:p w14:paraId="6CAA5CA8"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12.194</w:t>
            </w:r>
          </w:p>
        </w:tc>
        <w:tc>
          <w:tcPr>
            <w:tcW w:w="430" w:type="pct"/>
            <w:tcBorders>
              <w:top w:val="nil"/>
              <w:left w:val="nil"/>
              <w:bottom w:val="single" w:sz="4" w:space="0" w:color="FFFFFF" w:themeColor="background1"/>
              <w:right w:val="single" w:sz="8" w:space="0" w:color="FFFFFF"/>
            </w:tcBorders>
            <w:vAlign w:val="center"/>
          </w:tcPr>
          <w:p w14:paraId="5EB18680"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&lt;.001</w:t>
            </w:r>
          </w:p>
        </w:tc>
      </w:tr>
      <w:tr w:rsidR="001E55AD" w:rsidRPr="00976038" w14:paraId="0345F964" w14:textId="77777777" w:rsidTr="004C2912">
        <w:tc>
          <w:tcPr>
            <w:tcW w:w="2074"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1C6AA031" w14:textId="77777777" w:rsidR="001E55AD" w:rsidRPr="00976038" w:rsidRDefault="001E55AD" w:rsidP="00E878C6">
            <w:pPr>
              <w:spacing w:line="360" w:lineRule="auto"/>
              <w:rPr>
                <w:rFonts w:ascii="Garamond" w:hAnsi="Garamond"/>
                <w:color w:val="000000" w:themeColor="text1"/>
                <w:sz w:val="20"/>
                <w:szCs w:val="20"/>
              </w:rPr>
            </w:pPr>
            <w:r w:rsidRPr="00976038">
              <w:rPr>
                <w:rFonts w:ascii="Garamond" w:hAnsi="Garamond"/>
                <w:bCs/>
                <w:color w:val="000000" w:themeColor="text1"/>
                <w:sz w:val="20"/>
                <w:szCs w:val="20"/>
              </w:rPr>
              <w:t>Condition 2:</w:t>
            </w:r>
            <w:r w:rsidRPr="00BE4737">
              <w:rPr>
                <w:rFonts w:ascii="Garamond" w:hAnsi="Garamond"/>
                <w:color w:val="000000" w:themeColor="text1"/>
                <w:sz w:val="20"/>
                <w:szCs w:val="20"/>
              </w:rPr>
              <w:t xml:space="preserve">  </w:t>
            </w:r>
            <w:r>
              <w:rPr>
                <w:rFonts w:ascii="Garamond" w:hAnsi="Garamond"/>
                <w:color w:val="000000" w:themeColor="text1"/>
                <w:sz w:val="20"/>
                <w:szCs w:val="20"/>
              </w:rPr>
              <w:t>Intervention</w:t>
            </w:r>
            <w:r w:rsidRPr="00BE4737">
              <w:rPr>
                <w:rFonts w:ascii="Garamond" w:hAnsi="Garamond"/>
                <w:color w:val="000000" w:themeColor="text1"/>
                <w:sz w:val="20"/>
                <w:szCs w:val="20"/>
              </w:rPr>
              <w:t xml:space="preserve"> (N = 143)</w:t>
            </w:r>
          </w:p>
        </w:tc>
        <w:tc>
          <w:tcPr>
            <w:tcW w:w="463"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19030F9"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83.9</w:t>
            </w:r>
          </w:p>
        </w:tc>
        <w:tc>
          <w:tcPr>
            <w:tcW w:w="44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3B38AA3"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7.7</w:t>
            </w:r>
          </w:p>
        </w:tc>
        <w:tc>
          <w:tcPr>
            <w:tcW w:w="363"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9DA6250"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8.4</w:t>
            </w:r>
          </w:p>
        </w:tc>
        <w:tc>
          <w:tcPr>
            <w:tcW w:w="46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9FA5B66"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5.54</w:t>
            </w:r>
          </w:p>
        </w:tc>
        <w:tc>
          <w:tcPr>
            <w:tcW w:w="363"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49124B5"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1.22</w:t>
            </w:r>
          </w:p>
        </w:tc>
        <w:tc>
          <w:tcPr>
            <w:tcW w:w="398" w:type="pct"/>
            <w:tcBorders>
              <w:top w:val="single" w:sz="4" w:space="0" w:color="FFFFFF" w:themeColor="background1"/>
              <w:left w:val="nil"/>
              <w:bottom w:val="single" w:sz="4" w:space="0" w:color="FFFFFF" w:themeColor="background1"/>
              <w:right w:val="single" w:sz="8" w:space="0" w:color="FFFFFF"/>
            </w:tcBorders>
            <w:vAlign w:val="center"/>
          </w:tcPr>
          <w:p w14:paraId="5F3A069F"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15.073</w:t>
            </w:r>
          </w:p>
        </w:tc>
        <w:tc>
          <w:tcPr>
            <w:tcW w:w="430" w:type="pct"/>
            <w:tcBorders>
              <w:top w:val="single" w:sz="4" w:space="0" w:color="FFFFFF" w:themeColor="background1"/>
              <w:left w:val="nil"/>
              <w:bottom w:val="single" w:sz="4" w:space="0" w:color="FFFFFF" w:themeColor="background1"/>
              <w:right w:val="single" w:sz="8" w:space="0" w:color="FFFFFF"/>
            </w:tcBorders>
            <w:vAlign w:val="center"/>
          </w:tcPr>
          <w:p w14:paraId="501CFDEB"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&lt;.001</w:t>
            </w:r>
          </w:p>
        </w:tc>
      </w:tr>
      <w:tr w:rsidR="001E55AD" w:rsidRPr="00976038" w14:paraId="521C373B" w14:textId="77777777" w:rsidTr="004C2912">
        <w:tc>
          <w:tcPr>
            <w:tcW w:w="2074"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2E7D1CB7" w14:textId="77777777" w:rsidR="001E55AD" w:rsidRPr="00976038" w:rsidRDefault="001E55AD" w:rsidP="00E878C6">
            <w:pPr>
              <w:spacing w:line="360" w:lineRule="auto"/>
              <w:rPr>
                <w:rFonts w:ascii="Garamond" w:hAnsi="Garamond"/>
                <w:bCs/>
                <w:color w:val="000000" w:themeColor="text1"/>
                <w:sz w:val="20"/>
                <w:szCs w:val="20"/>
              </w:rPr>
            </w:pPr>
            <w:r w:rsidRPr="00976038">
              <w:rPr>
                <w:rFonts w:ascii="Garamond" w:hAnsi="Garamond"/>
                <w:bCs/>
                <w:color w:val="000000" w:themeColor="text1"/>
                <w:sz w:val="20"/>
                <w:szCs w:val="20"/>
              </w:rPr>
              <w:t>Condition 3:  Absence (N = 142)</w:t>
            </w:r>
          </w:p>
        </w:tc>
        <w:tc>
          <w:tcPr>
            <w:tcW w:w="463"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10C3527B"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67.6</w:t>
            </w:r>
          </w:p>
        </w:tc>
        <w:tc>
          <w:tcPr>
            <w:tcW w:w="44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03FF36E"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12</w:t>
            </w:r>
          </w:p>
        </w:tc>
        <w:tc>
          <w:tcPr>
            <w:tcW w:w="363"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06A8606"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20.4</w:t>
            </w:r>
          </w:p>
        </w:tc>
        <w:tc>
          <w:tcPr>
            <w:tcW w:w="46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1A45D76"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5.17</w:t>
            </w:r>
          </w:p>
        </w:tc>
        <w:tc>
          <w:tcPr>
            <w:tcW w:w="363"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9A24413"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1.42</w:t>
            </w:r>
          </w:p>
        </w:tc>
        <w:tc>
          <w:tcPr>
            <w:tcW w:w="398" w:type="pct"/>
            <w:tcBorders>
              <w:top w:val="single" w:sz="4" w:space="0" w:color="FFFFFF" w:themeColor="background1"/>
              <w:left w:val="nil"/>
              <w:bottom w:val="single" w:sz="4" w:space="0" w:color="FFFFFF" w:themeColor="background1"/>
              <w:right w:val="single" w:sz="8" w:space="0" w:color="FFFFFF"/>
            </w:tcBorders>
            <w:vAlign w:val="center"/>
          </w:tcPr>
          <w:p w14:paraId="311A35F7"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9.782</w:t>
            </w:r>
          </w:p>
        </w:tc>
        <w:tc>
          <w:tcPr>
            <w:tcW w:w="430" w:type="pct"/>
            <w:tcBorders>
              <w:top w:val="single" w:sz="4" w:space="0" w:color="FFFFFF" w:themeColor="background1"/>
              <w:left w:val="nil"/>
              <w:bottom w:val="single" w:sz="4" w:space="0" w:color="FFFFFF" w:themeColor="background1"/>
              <w:right w:val="single" w:sz="8" w:space="0" w:color="FFFFFF"/>
            </w:tcBorders>
            <w:vAlign w:val="center"/>
          </w:tcPr>
          <w:p w14:paraId="55950CE3"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&lt;.001</w:t>
            </w:r>
          </w:p>
        </w:tc>
      </w:tr>
      <w:tr w:rsidR="001E55AD" w:rsidRPr="00976038" w14:paraId="01F4F49A" w14:textId="77777777" w:rsidTr="004C2912">
        <w:tc>
          <w:tcPr>
            <w:tcW w:w="5000" w:type="pct"/>
            <w:gridSpan w:val="8"/>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1F7FB950" w14:textId="77777777" w:rsidR="001E55AD" w:rsidRPr="00976038" w:rsidRDefault="001E55AD" w:rsidP="00E878C6">
            <w:pPr>
              <w:spacing w:line="360" w:lineRule="auto"/>
              <w:rPr>
                <w:rFonts w:ascii="Garamond" w:hAnsi="Garamond"/>
                <w:color w:val="000000" w:themeColor="text1"/>
                <w:sz w:val="20"/>
                <w:szCs w:val="20"/>
              </w:rPr>
            </w:pPr>
            <w:r w:rsidRPr="00BE4737">
              <w:rPr>
                <w:rFonts w:ascii="Garamond" w:hAnsi="Garamond"/>
                <w:b/>
                <w:bCs/>
                <w:color w:val="000000" w:themeColor="text1"/>
                <w:sz w:val="20"/>
                <w:szCs w:val="20"/>
              </w:rPr>
              <w:t>Level of Explanation Agreement</w:t>
            </w:r>
          </w:p>
        </w:tc>
      </w:tr>
      <w:tr w:rsidR="001E55AD" w:rsidRPr="00976038" w14:paraId="11812B68" w14:textId="77777777" w:rsidTr="004C2912">
        <w:tc>
          <w:tcPr>
            <w:tcW w:w="2074"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2D5876D0" w14:textId="77777777" w:rsidR="001E55AD" w:rsidRPr="00976038" w:rsidRDefault="001E55AD" w:rsidP="00E878C6">
            <w:pPr>
              <w:spacing w:line="360" w:lineRule="auto"/>
              <w:rPr>
                <w:rFonts w:ascii="Garamond" w:hAnsi="Garamond"/>
                <w:bCs/>
                <w:color w:val="000000" w:themeColor="text1"/>
                <w:sz w:val="20"/>
                <w:szCs w:val="20"/>
              </w:rPr>
            </w:pPr>
            <w:r w:rsidRPr="00976038">
              <w:rPr>
                <w:rFonts w:ascii="Garamond" w:hAnsi="Garamond"/>
                <w:bCs/>
                <w:color w:val="000000" w:themeColor="text1"/>
                <w:sz w:val="20"/>
                <w:szCs w:val="20"/>
              </w:rPr>
              <w:t xml:space="preserve">Condition 1:  Epistemic </w:t>
            </w:r>
            <w:r w:rsidRPr="00BE4737">
              <w:rPr>
                <w:rFonts w:ascii="Garamond" w:hAnsi="Garamond"/>
                <w:color w:val="000000" w:themeColor="text1"/>
                <w:sz w:val="20"/>
                <w:szCs w:val="20"/>
              </w:rPr>
              <w:t>(N = 138)</w:t>
            </w:r>
          </w:p>
        </w:tc>
        <w:tc>
          <w:tcPr>
            <w:tcW w:w="463"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5D2CC41"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82.7</w:t>
            </w:r>
          </w:p>
        </w:tc>
        <w:tc>
          <w:tcPr>
            <w:tcW w:w="44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2F2970D"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13.0</w:t>
            </w:r>
          </w:p>
        </w:tc>
        <w:tc>
          <w:tcPr>
            <w:tcW w:w="363"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F99CBD3"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4.3</w:t>
            </w:r>
          </w:p>
        </w:tc>
        <w:tc>
          <w:tcPr>
            <w:tcW w:w="46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A2D5278"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5.50</w:t>
            </w:r>
          </w:p>
        </w:tc>
        <w:tc>
          <w:tcPr>
            <w:tcW w:w="363"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7C17FE4"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1.49</w:t>
            </w:r>
          </w:p>
        </w:tc>
        <w:tc>
          <w:tcPr>
            <w:tcW w:w="398" w:type="pct"/>
            <w:tcBorders>
              <w:top w:val="single" w:sz="4" w:space="0" w:color="FFFFFF" w:themeColor="background1"/>
              <w:left w:val="nil"/>
              <w:bottom w:val="single" w:sz="4" w:space="0" w:color="FFFFFF" w:themeColor="background1"/>
              <w:right w:val="single" w:sz="8" w:space="0" w:color="FFFFFF"/>
            </w:tcBorders>
            <w:vAlign w:val="center"/>
          </w:tcPr>
          <w:p w14:paraId="45540D71"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11.858</w:t>
            </w:r>
          </w:p>
        </w:tc>
        <w:tc>
          <w:tcPr>
            <w:tcW w:w="430" w:type="pct"/>
            <w:tcBorders>
              <w:top w:val="single" w:sz="4" w:space="0" w:color="FFFFFF" w:themeColor="background1"/>
              <w:left w:val="nil"/>
              <w:bottom w:val="single" w:sz="4" w:space="0" w:color="FFFFFF" w:themeColor="background1"/>
              <w:right w:val="single" w:sz="8" w:space="0" w:color="FFFFFF"/>
            </w:tcBorders>
            <w:vAlign w:val="center"/>
          </w:tcPr>
          <w:p w14:paraId="44948A0F"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&lt;.001</w:t>
            </w:r>
          </w:p>
        </w:tc>
      </w:tr>
      <w:tr w:rsidR="001E55AD" w:rsidRPr="00976038" w14:paraId="4114E306" w14:textId="77777777" w:rsidTr="004C2912">
        <w:tc>
          <w:tcPr>
            <w:tcW w:w="2074"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236AF2F9" w14:textId="77777777" w:rsidR="001E55AD" w:rsidRPr="00BE4737" w:rsidRDefault="001E55AD" w:rsidP="00E878C6">
            <w:pPr>
              <w:spacing w:line="360" w:lineRule="auto"/>
              <w:rPr>
                <w:rFonts w:ascii="Garamond" w:hAnsi="Garamond"/>
                <w:b/>
                <w:bCs/>
                <w:color w:val="000000" w:themeColor="text1"/>
                <w:sz w:val="20"/>
                <w:szCs w:val="20"/>
              </w:rPr>
            </w:pPr>
            <w:r w:rsidRPr="00976038">
              <w:rPr>
                <w:rFonts w:ascii="Garamond" w:hAnsi="Garamond"/>
                <w:bCs/>
                <w:color w:val="000000" w:themeColor="text1"/>
                <w:sz w:val="20"/>
                <w:szCs w:val="20"/>
              </w:rPr>
              <w:t>Condition 2:</w:t>
            </w:r>
            <w:r w:rsidRPr="00BE4737">
              <w:rPr>
                <w:rFonts w:ascii="Garamond" w:hAnsi="Garamond"/>
                <w:b/>
                <w:bCs/>
                <w:color w:val="000000" w:themeColor="text1"/>
                <w:sz w:val="20"/>
                <w:szCs w:val="20"/>
              </w:rPr>
              <w:t xml:space="preserve"> </w:t>
            </w:r>
            <w:r w:rsidRPr="00BE4737">
              <w:rPr>
                <w:rFonts w:ascii="Garamond" w:hAnsi="Garamond"/>
                <w:color w:val="000000" w:themeColor="text1"/>
                <w:sz w:val="20"/>
                <w:szCs w:val="20"/>
              </w:rPr>
              <w:t xml:space="preserve"> </w:t>
            </w:r>
            <w:r>
              <w:rPr>
                <w:rFonts w:ascii="Garamond" w:hAnsi="Garamond"/>
                <w:color w:val="000000" w:themeColor="text1"/>
                <w:sz w:val="20"/>
                <w:szCs w:val="20"/>
              </w:rPr>
              <w:t>Intervention</w:t>
            </w:r>
            <w:r w:rsidRPr="00BE4737">
              <w:rPr>
                <w:rFonts w:ascii="Garamond" w:hAnsi="Garamond"/>
                <w:color w:val="000000" w:themeColor="text1"/>
                <w:sz w:val="20"/>
                <w:szCs w:val="20"/>
              </w:rPr>
              <w:t xml:space="preserve"> (N = 143)</w:t>
            </w:r>
          </w:p>
        </w:tc>
        <w:tc>
          <w:tcPr>
            <w:tcW w:w="463"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8F80B27"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88.8</w:t>
            </w:r>
          </w:p>
        </w:tc>
        <w:tc>
          <w:tcPr>
            <w:tcW w:w="44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ED0C90F"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6.3</w:t>
            </w:r>
          </w:p>
        </w:tc>
        <w:tc>
          <w:tcPr>
            <w:tcW w:w="363"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ABE21E2"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4.9</w:t>
            </w:r>
          </w:p>
        </w:tc>
        <w:tc>
          <w:tcPr>
            <w:tcW w:w="46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1B26C859"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5.74</w:t>
            </w:r>
          </w:p>
        </w:tc>
        <w:tc>
          <w:tcPr>
            <w:tcW w:w="363"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9E0D1BA"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1.28</w:t>
            </w:r>
          </w:p>
        </w:tc>
        <w:tc>
          <w:tcPr>
            <w:tcW w:w="398" w:type="pct"/>
            <w:tcBorders>
              <w:top w:val="single" w:sz="4" w:space="0" w:color="FFFFFF" w:themeColor="background1"/>
              <w:left w:val="nil"/>
              <w:bottom w:val="single" w:sz="4" w:space="0" w:color="FFFFFF" w:themeColor="background1"/>
              <w:right w:val="single" w:sz="8" w:space="0" w:color="FFFFFF"/>
            </w:tcBorders>
            <w:vAlign w:val="center"/>
          </w:tcPr>
          <w:p w14:paraId="00DAACC8"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16.311</w:t>
            </w:r>
          </w:p>
        </w:tc>
        <w:tc>
          <w:tcPr>
            <w:tcW w:w="430" w:type="pct"/>
            <w:tcBorders>
              <w:top w:val="single" w:sz="4" w:space="0" w:color="FFFFFF" w:themeColor="background1"/>
              <w:left w:val="nil"/>
              <w:bottom w:val="single" w:sz="4" w:space="0" w:color="FFFFFF" w:themeColor="background1"/>
              <w:right w:val="single" w:sz="8" w:space="0" w:color="FFFFFF"/>
            </w:tcBorders>
            <w:vAlign w:val="center"/>
          </w:tcPr>
          <w:p w14:paraId="602330D2"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&lt;.001</w:t>
            </w:r>
          </w:p>
        </w:tc>
      </w:tr>
      <w:tr w:rsidR="001E55AD" w:rsidRPr="00976038" w14:paraId="25C189EF" w14:textId="77777777" w:rsidTr="004C2912">
        <w:tc>
          <w:tcPr>
            <w:tcW w:w="2074"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59563059" w14:textId="77777777" w:rsidR="001E55AD" w:rsidRPr="00976038" w:rsidRDefault="001E55AD" w:rsidP="00E878C6">
            <w:pPr>
              <w:spacing w:line="360" w:lineRule="auto"/>
              <w:rPr>
                <w:rFonts w:ascii="Garamond" w:hAnsi="Garamond"/>
                <w:bCs/>
                <w:color w:val="000000" w:themeColor="text1"/>
                <w:sz w:val="20"/>
                <w:szCs w:val="20"/>
              </w:rPr>
            </w:pPr>
            <w:r w:rsidRPr="00976038">
              <w:rPr>
                <w:rFonts w:ascii="Garamond" w:hAnsi="Garamond"/>
                <w:bCs/>
                <w:color w:val="000000" w:themeColor="text1"/>
                <w:sz w:val="20"/>
                <w:szCs w:val="20"/>
              </w:rPr>
              <w:t>Condition 3: Absence (N = 142)</w:t>
            </w:r>
          </w:p>
        </w:tc>
        <w:tc>
          <w:tcPr>
            <w:tcW w:w="463"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5A89B7FF"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70.4</w:t>
            </w:r>
          </w:p>
        </w:tc>
        <w:tc>
          <w:tcPr>
            <w:tcW w:w="440"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7064A087"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17.6</w:t>
            </w:r>
          </w:p>
        </w:tc>
        <w:tc>
          <w:tcPr>
            <w:tcW w:w="363"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5F6F54A6"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12</w:t>
            </w:r>
          </w:p>
        </w:tc>
        <w:tc>
          <w:tcPr>
            <w:tcW w:w="469"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4D0F5D04"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5.08</w:t>
            </w:r>
          </w:p>
        </w:tc>
        <w:tc>
          <w:tcPr>
            <w:tcW w:w="363"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61702DD4"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1.67</w:t>
            </w:r>
          </w:p>
        </w:tc>
        <w:tc>
          <w:tcPr>
            <w:tcW w:w="398" w:type="pct"/>
            <w:tcBorders>
              <w:top w:val="single" w:sz="4" w:space="0" w:color="FFFFFF" w:themeColor="background1"/>
              <w:left w:val="nil"/>
              <w:bottom w:val="single" w:sz="4" w:space="0" w:color="auto"/>
              <w:right w:val="single" w:sz="8" w:space="0" w:color="FFFFFF"/>
            </w:tcBorders>
            <w:vAlign w:val="center"/>
          </w:tcPr>
          <w:p w14:paraId="279B13E1"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7.741</w:t>
            </w:r>
          </w:p>
        </w:tc>
        <w:tc>
          <w:tcPr>
            <w:tcW w:w="430" w:type="pct"/>
            <w:tcBorders>
              <w:top w:val="single" w:sz="4" w:space="0" w:color="FFFFFF" w:themeColor="background1"/>
              <w:left w:val="nil"/>
              <w:bottom w:val="single" w:sz="4" w:space="0" w:color="auto"/>
              <w:right w:val="single" w:sz="8" w:space="0" w:color="FFFFFF"/>
            </w:tcBorders>
            <w:vAlign w:val="center"/>
          </w:tcPr>
          <w:p w14:paraId="03566DDE" w14:textId="77777777" w:rsidR="001E55AD" w:rsidRPr="00976038" w:rsidRDefault="001E55AD" w:rsidP="00E878C6">
            <w:pPr>
              <w:spacing w:line="360" w:lineRule="auto"/>
              <w:jc w:val="center"/>
              <w:rPr>
                <w:rFonts w:ascii="Garamond" w:hAnsi="Garamond"/>
                <w:color w:val="000000" w:themeColor="text1"/>
                <w:sz w:val="20"/>
                <w:szCs w:val="20"/>
              </w:rPr>
            </w:pPr>
            <w:r w:rsidRPr="00976038">
              <w:rPr>
                <w:rFonts w:ascii="Garamond" w:hAnsi="Garamond"/>
                <w:color w:val="000000" w:themeColor="text1"/>
                <w:sz w:val="20"/>
                <w:szCs w:val="20"/>
              </w:rPr>
              <w:t>&lt;.001</w:t>
            </w:r>
          </w:p>
        </w:tc>
      </w:tr>
    </w:tbl>
    <w:p w14:paraId="4029D778" w14:textId="77777777" w:rsidR="001E55AD" w:rsidRDefault="001E55AD" w:rsidP="004C2912">
      <w:pPr>
        <w:spacing w:after="0" w:line="360" w:lineRule="auto"/>
        <w:jc w:val="both"/>
        <w:rPr>
          <w:rFonts w:ascii="Garamond" w:hAnsi="Garamond"/>
        </w:rPr>
      </w:pPr>
    </w:p>
    <w:p w14:paraId="75ACFD9E" w14:textId="35DEFAA7" w:rsidR="00D32F35" w:rsidRDefault="00D32F35" w:rsidP="00D32F35">
      <w:pPr>
        <w:spacing w:after="0" w:line="360" w:lineRule="auto"/>
        <w:jc w:val="both"/>
        <w:rPr>
          <w:rFonts w:ascii="Garamond" w:eastAsia="Garamond" w:hAnsi="Garamond" w:cs="Garamond"/>
        </w:rPr>
      </w:pPr>
      <w:r>
        <w:rPr>
          <w:rFonts w:ascii="Garamond" w:eastAsia="Garamond" w:hAnsi="Garamond" w:cs="Garamond"/>
        </w:rPr>
        <w:t xml:space="preserve">The results of our one-sample </w:t>
      </w:r>
      <w:r w:rsidRPr="004A1DFC">
        <w:rPr>
          <w:rFonts w:ascii="Garamond" w:eastAsia="Garamond" w:hAnsi="Garamond" w:cs="Cambria Math"/>
        </w:rPr>
        <w:t>t</w:t>
      </w:r>
      <w:r w:rsidRPr="003E0F04">
        <w:rPr>
          <w:rFonts w:ascii="Garamond" w:eastAsia="Garamond" w:hAnsi="Garamond" w:cs="Garamond"/>
        </w:rPr>
        <w:t>-tests</w:t>
      </w:r>
      <w:r>
        <w:rPr>
          <w:rFonts w:ascii="Garamond" w:eastAsia="Garamond" w:hAnsi="Garamond" w:cs="Garamond"/>
        </w:rPr>
        <w:t xml:space="preserve"> appear to show that overall, people think that what Maria is says is true, and further what Maria is saying is an explanation for her, in </w:t>
      </w:r>
      <w:r w:rsidRPr="00A25AF0">
        <w:rPr>
          <w:rFonts w:ascii="Garamond" w:eastAsia="Garamond" w:hAnsi="Garamond" w:cs="Garamond"/>
          <w:i/>
          <w:iCs/>
        </w:rPr>
        <w:t>all</w:t>
      </w:r>
      <w:r>
        <w:rPr>
          <w:rFonts w:ascii="Garamond" w:eastAsia="Garamond" w:hAnsi="Garamond" w:cs="Garamond"/>
        </w:rPr>
        <w:t xml:space="preserve"> the conditions we tested.</w:t>
      </w:r>
      <w:r w:rsidR="00376CF4">
        <w:rPr>
          <w:rFonts w:ascii="Garamond" w:eastAsia="Garamond" w:hAnsi="Garamond" w:cs="Garamond"/>
        </w:rPr>
        <w:t xml:space="preserve"> So</w:t>
      </w:r>
      <w:r w:rsidR="004C2912">
        <w:rPr>
          <w:rFonts w:ascii="Garamond" w:eastAsia="Garamond" w:hAnsi="Garamond" w:cs="Garamond"/>
        </w:rPr>
        <w:t>,</w:t>
      </w:r>
      <w:r w:rsidR="00376CF4">
        <w:rPr>
          <w:rFonts w:ascii="Garamond" w:eastAsia="Garamond" w:hAnsi="Garamond" w:cs="Garamond"/>
        </w:rPr>
        <w:t xml:space="preserve"> prediction</w:t>
      </w:r>
      <w:r w:rsidR="0089317B">
        <w:rPr>
          <w:rFonts w:ascii="Garamond" w:eastAsia="Garamond" w:hAnsi="Garamond" w:cs="Garamond"/>
        </w:rPr>
        <w:t>s</w:t>
      </w:r>
      <w:r w:rsidR="00376CF4">
        <w:rPr>
          <w:rFonts w:ascii="Garamond" w:eastAsia="Garamond" w:hAnsi="Garamond" w:cs="Garamond"/>
        </w:rPr>
        <w:t xml:space="preserve"> (1) and (2) </w:t>
      </w:r>
      <w:r w:rsidR="006C2FFB">
        <w:rPr>
          <w:rFonts w:ascii="Garamond" w:eastAsia="Garamond" w:hAnsi="Garamond" w:cs="Garamond"/>
        </w:rPr>
        <w:t>were</w:t>
      </w:r>
      <w:r w:rsidR="00376CF4">
        <w:rPr>
          <w:rFonts w:ascii="Garamond" w:eastAsia="Garamond" w:hAnsi="Garamond" w:cs="Garamond"/>
        </w:rPr>
        <w:t xml:space="preserve"> vindicated: in conditions 1 and 2</w:t>
      </w:r>
      <w:r w:rsidR="008D1AE0">
        <w:rPr>
          <w:rFonts w:ascii="Garamond" w:eastAsia="Garamond" w:hAnsi="Garamond" w:cs="Garamond"/>
        </w:rPr>
        <w:t>,</w:t>
      </w:r>
      <w:r w:rsidR="00376CF4">
        <w:rPr>
          <w:rFonts w:ascii="Garamond" w:eastAsia="Garamond" w:hAnsi="Garamond" w:cs="Garamond"/>
        </w:rPr>
        <w:t xml:space="preserve"> mean levels of truth and explanation agreement are significantly above 4. </w:t>
      </w:r>
      <w:r w:rsidR="00555366">
        <w:rPr>
          <w:rFonts w:ascii="Garamond" w:eastAsia="Garamond" w:hAnsi="Garamond" w:cs="Garamond"/>
        </w:rPr>
        <w:t xml:space="preserve">Predictions (3) </w:t>
      </w:r>
      <w:r w:rsidR="00555366">
        <w:rPr>
          <w:rFonts w:ascii="Garamond" w:eastAsia="Garamond" w:hAnsi="Garamond" w:cs="Garamond"/>
        </w:rPr>
        <w:lastRenderedPageBreak/>
        <w:t xml:space="preserve">and (4), however, </w:t>
      </w:r>
      <w:r w:rsidR="006C2FFB">
        <w:rPr>
          <w:rFonts w:ascii="Garamond" w:eastAsia="Garamond" w:hAnsi="Garamond" w:cs="Garamond"/>
        </w:rPr>
        <w:t>were</w:t>
      </w:r>
      <w:r w:rsidR="00555366">
        <w:rPr>
          <w:rFonts w:ascii="Garamond" w:eastAsia="Garamond" w:hAnsi="Garamond" w:cs="Garamond"/>
        </w:rPr>
        <w:t xml:space="preserve"> not vindicated: we did not find that in condition 3 mean levels of truth or explanation agreement were significantly below 4. Indeed, these levels were significantly </w:t>
      </w:r>
      <w:r w:rsidR="00555366" w:rsidRPr="006C2FFB">
        <w:rPr>
          <w:rFonts w:ascii="Garamond" w:eastAsia="Garamond" w:hAnsi="Garamond" w:cs="Garamond"/>
          <w:i/>
        </w:rPr>
        <w:t>above</w:t>
      </w:r>
      <w:r w:rsidR="00555366">
        <w:rPr>
          <w:rFonts w:ascii="Garamond" w:eastAsia="Garamond" w:hAnsi="Garamond" w:cs="Garamond"/>
        </w:rPr>
        <w:t xml:space="preserve"> 4. </w:t>
      </w:r>
    </w:p>
    <w:p w14:paraId="70B1E95C" w14:textId="77777777" w:rsidR="000E26CE" w:rsidRDefault="000E26CE" w:rsidP="00206ACA">
      <w:pPr>
        <w:spacing w:after="0" w:line="360" w:lineRule="auto"/>
        <w:jc w:val="both"/>
        <w:rPr>
          <w:rFonts w:ascii="Garamond" w:hAnsi="Garamond"/>
        </w:rPr>
      </w:pPr>
    </w:p>
    <w:p w14:paraId="290E4DCD" w14:textId="76B1885D" w:rsidR="00DD3F95" w:rsidRDefault="000E26CE" w:rsidP="00200681">
      <w:pPr>
        <w:spacing w:after="0" w:line="360" w:lineRule="auto"/>
        <w:jc w:val="both"/>
        <w:rPr>
          <w:rFonts w:ascii="Garamond" w:hAnsi="Garamond"/>
        </w:rPr>
      </w:pPr>
      <w:r>
        <w:rPr>
          <w:rFonts w:ascii="Garamond" w:eastAsia="Garamond" w:hAnsi="Garamond" w:cs="Cambria"/>
        </w:rPr>
        <w:t xml:space="preserve">We also made predictions about what a majority of participants would judge. </w:t>
      </w:r>
      <w:r w:rsidR="00A25AF0" w:rsidRPr="00E93AAA">
        <w:rPr>
          <w:rFonts w:ascii="Garamond" w:hAnsi="Garamond"/>
        </w:rPr>
        <w:t xml:space="preserve">However, the one-sample t-test’s do not tell us whether the majority of people in a given condition </w:t>
      </w:r>
      <w:r w:rsidR="008F7AF2" w:rsidRPr="00E93AAA">
        <w:rPr>
          <w:rFonts w:ascii="Garamond" w:hAnsi="Garamond"/>
        </w:rPr>
        <w:t xml:space="preserve">judge </w:t>
      </w:r>
      <w:r w:rsidR="006C2FFB">
        <w:rPr>
          <w:rFonts w:ascii="Garamond" w:hAnsi="Garamond"/>
        </w:rPr>
        <w:t xml:space="preserve">that </w:t>
      </w:r>
      <w:r w:rsidR="00A25AF0" w:rsidRPr="00E93AAA">
        <w:rPr>
          <w:rFonts w:ascii="Garamond" w:hAnsi="Garamond"/>
        </w:rPr>
        <w:t xml:space="preserve">what Maria says is true, or is an explanation for her: for that we must look to the results of our one-way </w:t>
      </w:r>
      <w:r w:rsidR="001E3882" w:rsidRPr="008F7AF2">
        <w:rPr>
          <w:rFonts w:ascii="Cambria Math" w:eastAsia="Garamond" w:hAnsi="Cambria Math" w:cs="Cambria Math"/>
        </w:rPr>
        <w:t>𝜒</w:t>
      </w:r>
      <w:r w:rsidR="001E3882" w:rsidRPr="001E3882" w:rsidDel="001E3882">
        <w:rPr>
          <w:rFonts w:ascii="Garamond" w:hAnsi="Garamond" w:cs="Cambria Math"/>
        </w:rPr>
        <w:t xml:space="preserve"> </w:t>
      </w:r>
      <w:r w:rsidR="00A25AF0" w:rsidRPr="00E93AAA">
        <w:rPr>
          <w:rFonts w:ascii="Garamond" w:hAnsi="Garamond"/>
          <w:vertAlign w:val="superscript"/>
        </w:rPr>
        <w:t>2</w:t>
      </w:r>
      <w:r w:rsidR="00A25AF0" w:rsidRPr="00E93AAA">
        <w:rPr>
          <w:rFonts w:ascii="Garamond" w:hAnsi="Garamond"/>
        </w:rPr>
        <w:t xml:space="preserve">-tests, reported in Table 2 below. </w:t>
      </w:r>
    </w:p>
    <w:p w14:paraId="13C942C9" w14:textId="77777777" w:rsidR="00200681" w:rsidRPr="00200681" w:rsidRDefault="00200681" w:rsidP="00200681">
      <w:pPr>
        <w:spacing w:after="0" w:line="360" w:lineRule="auto"/>
        <w:jc w:val="both"/>
        <w:rPr>
          <w:rFonts w:ascii="Garamond" w:hAnsi="Garamond"/>
        </w:rPr>
      </w:pPr>
    </w:p>
    <w:p w14:paraId="1963F02B" w14:textId="2BAD0E67" w:rsidR="00A25AF0" w:rsidRPr="008F7AF2" w:rsidRDefault="00A25AF0" w:rsidP="00A25AF0">
      <w:pPr>
        <w:pStyle w:val="Normal1"/>
        <w:spacing w:after="0" w:line="480" w:lineRule="auto"/>
        <w:rPr>
          <w:rFonts w:ascii="Garamond" w:eastAsia="Garamond" w:hAnsi="Garamond" w:cs="Garamond"/>
          <w:i/>
          <w:iCs/>
        </w:rPr>
      </w:pPr>
      <w:r w:rsidRPr="008F7AF2">
        <w:rPr>
          <w:rFonts w:ascii="Garamond" w:eastAsia="Garamond" w:hAnsi="Garamond" w:cs="Garamond"/>
          <w:i/>
          <w:iCs/>
        </w:rPr>
        <w:t xml:space="preserve">Table 2. Results of one-way </w:t>
      </w:r>
      <w:r w:rsidRPr="008F7AF2">
        <w:rPr>
          <w:rFonts w:ascii="Cambria Math" w:eastAsia="Garamond" w:hAnsi="Cambria Math" w:cs="Cambria Math"/>
        </w:rPr>
        <w:t>𝜒</w:t>
      </w:r>
      <w:r w:rsidRPr="008F7AF2">
        <w:rPr>
          <w:rFonts w:ascii="Garamond" w:eastAsia="Garamond" w:hAnsi="Garamond" w:cs="Garamond"/>
          <w:i/>
          <w:iCs/>
          <w:vertAlign w:val="superscript"/>
        </w:rPr>
        <w:t>2</w:t>
      </w:r>
      <w:r w:rsidRPr="008F7AF2">
        <w:rPr>
          <w:rFonts w:ascii="Garamond" w:eastAsia="Garamond" w:hAnsi="Garamond" w:cs="Garamond"/>
          <w:i/>
          <w:iCs/>
        </w:rPr>
        <w:t>-tests.</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4414"/>
        <w:gridCol w:w="985"/>
        <w:gridCol w:w="1207"/>
        <w:gridCol w:w="760"/>
        <w:gridCol w:w="914"/>
      </w:tblGrid>
      <w:tr w:rsidR="008F7AF2" w:rsidRPr="006C2FFB" w14:paraId="559B83CE" w14:textId="77777777" w:rsidTr="008D1AE0">
        <w:tc>
          <w:tcPr>
            <w:tcW w:w="2665"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2894448B" w14:textId="77777777" w:rsidR="00565394" w:rsidRPr="008D1AE0" w:rsidRDefault="00565394" w:rsidP="00C071F9">
            <w:pPr>
              <w:spacing w:line="360" w:lineRule="auto"/>
              <w:rPr>
                <w:rFonts w:ascii="Garamond" w:hAnsi="Garamond"/>
                <w:b/>
                <w:bCs/>
                <w:color w:val="000000" w:themeColor="text1"/>
                <w:sz w:val="20"/>
                <w:szCs w:val="20"/>
              </w:rPr>
            </w:pPr>
            <w:r w:rsidRPr="008D1AE0">
              <w:rPr>
                <w:rFonts w:ascii="Garamond" w:hAnsi="Garamond"/>
                <w:b/>
                <w:bCs/>
                <w:color w:val="000000" w:themeColor="text1"/>
                <w:sz w:val="20"/>
                <w:szCs w:val="20"/>
              </w:rPr>
              <w:t>Condition</w:t>
            </w:r>
          </w:p>
        </w:tc>
        <w:tc>
          <w:tcPr>
            <w:tcW w:w="595"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B1641BB" w14:textId="77777777" w:rsidR="00565394" w:rsidRPr="008D1AE0" w:rsidRDefault="00565394" w:rsidP="00C071F9">
            <w:pPr>
              <w:spacing w:line="360" w:lineRule="auto"/>
              <w:jc w:val="center"/>
              <w:rPr>
                <w:rFonts w:ascii="Garamond" w:hAnsi="Garamond"/>
                <w:b/>
                <w:bCs/>
                <w:color w:val="000000" w:themeColor="text1"/>
                <w:sz w:val="20"/>
                <w:szCs w:val="20"/>
              </w:rPr>
            </w:pPr>
            <w:r w:rsidRPr="008D1AE0">
              <w:rPr>
                <w:rFonts w:ascii="Garamond" w:hAnsi="Garamond"/>
                <w:b/>
                <w:bCs/>
                <w:color w:val="000000" w:themeColor="text1"/>
                <w:sz w:val="20"/>
                <w:szCs w:val="20"/>
              </w:rPr>
              <w:t>%Yes</w:t>
            </w:r>
          </w:p>
        </w:tc>
        <w:tc>
          <w:tcPr>
            <w:tcW w:w="729"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FE48B31" w14:textId="0FBAAEDD" w:rsidR="00565394" w:rsidRPr="008D1AE0" w:rsidRDefault="00565394" w:rsidP="00C071F9">
            <w:pPr>
              <w:spacing w:line="360" w:lineRule="auto"/>
              <w:jc w:val="center"/>
              <w:rPr>
                <w:rFonts w:ascii="Garamond" w:hAnsi="Garamond"/>
                <w:b/>
                <w:bCs/>
                <w:color w:val="000000" w:themeColor="text1"/>
                <w:sz w:val="20"/>
                <w:szCs w:val="20"/>
              </w:rPr>
            </w:pPr>
            <w:r w:rsidRPr="008D1AE0">
              <w:rPr>
                <w:rFonts w:ascii="Garamond" w:hAnsi="Garamond"/>
                <w:b/>
                <w:bCs/>
                <w:color w:val="000000" w:themeColor="text1"/>
                <w:sz w:val="20"/>
                <w:szCs w:val="20"/>
              </w:rPr>
              <w:t>%No/I</w:t>
            </w:r>
          </w:p>
        </w:tc>
        <w:tc>
          <w:tcPr>
            <w:tcW w:w="459" w:type="pct"/>
            <w:tcBorders>
              <w:top w:val="single" w:sz="8" w:space="0" w:color="auto"/>
              <w:left w:val="nil"/>
              <w:bottom w:val="single" w:sz="8" w:space="0" w:color="auto"/>
              <w:right w:val="single" w:sz="8" w:space="0" w:color="FFFFFF"/>
            </w:tcBorders>
            <w:vAlign w:val="center"/>
          </w:tcPr>
          <w:p w14:paraId="3E2080A6" w14:textId="327951F9" w:rsidR="00565394" w:rsidRPr="008D1AE0" w:rsidRDefault="00565394" w:rsidP="00C071F9">
            <w:pPr>
              <w:spacing w:line="360" w:lineRule="auto"/>
              <w:jc w:val="center"/>
              <w:rPr>
                <w:rFonts w:ascii="Garamond" w:hAnsi="Garamond"/>
                <w:b/>
                <w:bCs/>
                <w:color w:val="000000" w:themeColor="text1"/>
                <w:sz w:val="20"/>
                <w:szCs w:val="20"/>
              </w:rPr>
            </w:pPr>
            <w:r w:rsidRPr="008D1AE0">
              <w:rPr>
                <w:rFonts w:ascii="Cambria Math" w:eastAsia="Garamond" w:hAnsi="Cambria Math" w:cs="Cambria Math"/>
                <w:b/>
                <w:bCs/>
              </w:rPr>
              <w:t>𝜒</w:t>
            </w:r>
            <w:r w:rsidRPr="008D1AE0">
              <w:rPr>
                <w:rFonts w:ascii="Garamond" w:eastAsia="Garamond" w:hAnsi="Garamond" w:cs="Garamond"/>
                <w:b/>
                <w:bCs/>
                <w:vertAlign w:val="superscript"/>
              </w:rPr>
              <w:t>2</w:t>
            </w:r>
          </w:p>
        </w:tc>
        <w:tc>
          <w:tcPr>
            <w:tcW w:w="552" w:type="pct"/>
            <w:tcBorders>
              <w:top w:val="single" w:sz="8" w:space="0" w:color="auto"/>
              <w:left w:val="nil"/>
              <w:bottom w:val="single" w:sz="8" w:space="0" w:color="auto"/>
              <w:right w:val="single" w:sz="8" w:space="0" w:color="FFFFFF"/>
            </w:tcBorders>
            <w:vAlign w:val="center"/>
          </w:tcPr>
          <w:p w14:paraId="7FF42E27" w14:textId="77777777" w:rsidR="00565394" w:rsidRPr="008D1AE0" w:rsidRDefault="00565394" w:rsidP="00C071F9">
            <w:pPr>
              <w:spacing w:line="360" w:lineRule="auto"/>
              <w:jc w:val="center"/>
              <w:rPr>
                <w:rFonts w:ascii="Garamond" w:hAnsi="Garamond"/>
                <w:b/>
                <w:bCs/>
                <w:color w:val="000000" w:themeColor="text1"/>
                <w:sz w:val="20"/>
                <w:szCs w:val="20"/>
              </w:rPr>
            </w:pPr>
            <w:r w:rsidRPr="008D1AE0">
              <w:rPr>
                <w:rFonts w:ascii="Garamond" w:hAnsi="Garamond"/>
                <w:b/>
                <w:bCs/>
                <w:i/>
                <w:iCs/>
                <w:color w:val="000000" w:themeColor="text1"/>
                <w:sz w:val="20"/>
                <w:szCs w:val="20"/>
              </w:rPr>
              <w:t>p</w:t>
            </w:r>
            <w:r w:rsidRPr="008D1AE0">
              <w:rPr>
                <w:rFonts w:ascii="Garamond" w:hAnsi="Garamond"/>
                <w:b/>
                <w:bCs/>
                <w:color w:val="000000" w:themeColor="text1"/>
                <w:sz w:val="20"/>
                <w:szCs w:val="20"/>
              </w:rPr>
              <w:t>-value</w:t>
            </w:r>
          </w:p>
        </w:tc>
      </w:tr>
      <w:tr w:rsidR="00565394" w:rsidRPr="006C2FFB" w14:paraId="7A499D1A" w14:textId="77777777" w:rsidTr="008D1AE0">
        <w:tc>
          <w:tcPr>
            <w:tcW w:w="5000" w:type="pct"/>
            <w:gridSpan w:val="5"/>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6057440" w14:textId="4DC565E0" w:rsidR="00565394" w:rsidRPr="008D1AE0" w:rsidRDefault="00565394" w:rsidP="00565394">
            <w:pPr>
              <w:spacing w:line="360" w:lineRule="auto"/>
              <w:rPr>
                <w:rFonts w:ascii="Garamond" w:hAnsi="Garamond"/>
                <w:b/>
                <w:color w:val="000000" w:themeColor="text1"/>
                <w:sz w:val="20"/>
                <w:szCs w:val="20"/>
              </w:rPr>
            </w:pPr>
            <w:r w:rsidRPr="008D1AE0">
              <w:rPr>
                <w:rFonts w:ascii="Garamond" w:hAnsi="Garamond"/>
                <w:b/>
                <w:color w:val="000000" w:themeColor="text1"/>
                <w:sz w:val="20"/>
                <w:szCs w:val="20"/>
              </w:rPr>
              <w:t>Level of Truth Agreement</w:t>
            </w:r>
          </w:p>
        </w:tc>
      </w:tr>
      <w:tr w:rsidR="008F7AF2" w:rsidRPr="006C2FFB" w14:paraId="3F4EDB19" w14:textId="77777777" w:rsidTr="008D1AE0">
        <w:tc>
          <w:tcPr>
            <w:tcW w:w="2665"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142E2A5" w14:textId="360D31E6" w:rsidR="00565394" w:rsidRPr="00E93AAA" w:rsidRDefault="00565394" w:rsidP="008F7AF2">
            <w:pPr>
              <w:spacing w:line="360" w:lineRule="auto"/>
              <w:rPr>
                <w:rFonts w:ascii="Garamond" w:hAnsi="Garamond"/>
                <w:color w:val="000000" w:themeColor="text1"/>
                <w:sz w:val="20"/>
                <w:szCs w:val="20"/>
              </w:rPr>
            </w:pPr>
            <w:r w:rsidRPr="00E93AAA">
              <w:rPr>
                <w:rFonts w:ascii="Garamond" w:hAnsi="Garamond"/>
                <w:bCs/>
                <w:color w:val="000000" w:themeColor="text1"/>
                <w:sz w:val="20"/>
                <w:szCs w:val="20"/>
              </w:rPr>
              <w:t>Condition 1:</w:t>
            </w:r>
            <w:r w:rsidRPr="008F7AF2">
              <w:rPr>
                <w:rFonts w:ascii="Garamond" w:hAnsi="Garamond"/>
                <w:color w:val="000000" w:themeColor="text1"/>
                <w:sz w:val="20"/>
                <w:szCs w:val="20"/>
              </w:rPr>
              <w:t xml:space="preserve"> </w:t>
            </w:r>
            <w:r w:rsidRPr="00E93AAA">
              <w:rPr>
                <w:rFonts w:ascii="Garamond" w:hAnsi="Garamond"/>
                <w:bCs/>
                <w:color w:val="000000" w:themeColor="text1"/>
                <w:sz w:val="20"/>
                <w:szCs w:val="20"/>
              </w:rPr>
              <w:t xml:space="preserve"> Epistemic </w:t>
            </w:r>
            <w:r w:rsidRPr="008F7AF2">
              <w:rPr>
                <w:rFonts w:ascii="Garamond" w:hAnsi="Garamond"/>
                <w:color w:val="000000" w:themeColor="text1"/>
                <w:sz w:val="20"/>
                <w:szCs w:val="20"/>
              </w:rPr>
              <w:t>(N = 138)</w:t>
            </w:r>
          </w:p>
        </w:tc>
        <w:tc>
          <w:tcPr>
            <w:tcW w:w="595"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DFDC4A2" w14:textId="65AC80B5"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79.0</w:t>
            </w:r>
          </w:p>
        </w:tc>
        <w:tc>
          <w:tcPr>
            <w:tcW w:w="729"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B6D5BE2" w14:textId="179AE1DE"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21.0</w:t>
            </w:r>
          </w:p>
        </w:tc>
        <w:tc>
          <w:tcPr>
            <w:tcW w:w="459" w:type="pct"/>
            <w:tcBorders>
              <w:top w:val="nil"/>
              <w:left w:val="nil"/>
              <w:bottom w:val="single" w:sz="4" w:space="0" w:color="FFFFFF" w:themeColor="background1"/>
              <w:right w:val="single" w:sz="8" w:space="0" w:color="FFFFFF"/>
            </w:tcBorders>
            <w:vAlign w:val="center"/>
          </w:tcPr>
          <w:p w14:paraId="31274168" w14:textId="66085D3E"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46.377</w:t>
            </w:r>
          </w:p>
        </w:tc>
        <w:tc>
          <w:tcPr>
            <w:tcW w:w="552" w:type="pct"/>
            <w:tcBorders>
              <w:top w:val="nil"/>
              <w:left w:val="nil"/>
              <w:bottom w:val="single" w:sz="4" w:space="0" w:color="FFFFFF" w:themeColor="background1"/>
              <w:right w:val="single" w:sz="8" w:space="0" w:color="FFFFFF"/>
            </w:tcBorders>
            <w:vAlign w:val="center"/>
          </w:tcPr>
          <w:p w14:paraId="4A05104B" w14:textId="67E6AC3D"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&lt;.001</w:t>
            </w:r>
          </w:p>
        </w:tc>
      </w:tr>
      <w:tr w:rsidR="008F7AF2" w:rsidRPr="006C2FFB" w14:paraId="2BEC6E5B" w14:textId="77777777" w:rsidTr="008D1AE0">
        <w:tc>
          <w:tcPr>
            <w:tcW w:w="2665"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4F381D5B" w14:textId="76A2D4CF" w:rsidR="00565394" w:rsidRPr="00E93AAA" w:rsidRDefault="00565394" w:rsidP="008F7AF2">
            <w:pPr>
              <w:spacing w:line="360" w:lineRule="auto"/>
              <w:rPr>
                <w:rFonts w:ascii="Garamond" w:hAnsi="Garamond"/>
                <w:color w:val="000000" w:themeColor="text1"/>
                <w:sz w:val="20"/>
                <w:szCs w:val="20"/>
              </w:rPr>
            </w:pPr>
            <w:r w:rsidRPr="00E93AAA">
              <w:rPr>
                <w:rFonts w:ascii="Garamond" w:hAnsi="Garamond"/>
                <w:bCs/>
                <w:color w:val="000000" w:themeColor="text1"/>
                <w:sz w:val="20"/>
                <w:szCs w:val="20"/>
              </w:rPr>
              <w:t>Condition 2:</w:t>
            </w:r>
            <w:r w:rsidRPr="008F7AF2">
              <w:rPr>
                <w:rFonts w:ascii="Garamond" w:hAnsi="Garamond"/>
                <w:color w:val="000000" w:themeColor="text1"/>
                <w:sz w:val="20"/>
                <w:szCs w:val="20"/>
              </w:rPr>
              <w:t xml:space="preserve"> </w:t>
            </w:r>
            <w:r w:rsidR="001A64FF" w:rsidRPr="008F7AF2">
              <w:rPr>
                <w:rFonts w:ascii="Garamond" w:hAnsi="Garamond"/>
                <w:color w:val="000000" w:themeColor="text1"/>
                <w:sz w:val="20"/>
                <w:szCs w:val="20"/>
              </w:rPr>
              <w:t xml:space="preserve"> </w:t>
            </w:r>
            <w:r w:rsidR="008F7AF2">
              <w:rPr>
                <w:rFonts w:ascii="Garamond" w:hAnsi="Garamond"/>
                <w:color w:val="000000" w:themeColor="text1"/>
                <w:sz w:val="20"/>
                <w:szCs w:val="20"/>
              </w:rPr>
              <w:t>Intervention</w:t>
            </w:r>
            <w:r w:rsidR="008F7AF2" w:rsidRPr="008F7AF2">
              <w:rPr>
                <w:rFonts w:ascii="Garamond" w:hAnsi="Garamond"/>
                <w:color w:val="000000" w:themeColor="text1"/>
                <w:sz w:val="20"/>
                <w:szCs w:val="20"/>
              </w:rPr>
              <w:t xml:space="preserve"> </w:t>
            </w:r>
            <w:r w:rsidR="001A64FF" w:rsidRPr="008F7AF2">
              <w:rPr>
                <w:rFonts w:ascii="Garamond" w:hAnsi="Garamond"/>
                <w:color w:val="000000" w:themeColor="text1"/>
                <w:sz w:val="20"/>
                <w:szCs w:val="20"/>
              </w:rPr>
              <w:t>(N = 143)</w:t>
            </w:r>
          </w:p>
        </w:tc>
        <w:tc>
          <w:tcPr>
            <w:tcW w:w="59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6CB0CA4" w14:textId="29595015"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83.9</w:t>
            </w:r>
          </w:p>
        </w:tc>
        <w:tc>
          <w:tcPr>
            <w:tcW w:w="72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6B0CE97" w14:textId="12EB6FBB"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16.1</w:t>
            </w:r>
          </w:p>
        </w:tc>
        <w:tc>
          <w:tcPr>
            <w:tcW w:w="459" w:type="pct"/>
            <w:tcBorders>
              <w:top w:val="single" w:sz="4" w:space="0" w:color="FFFFFF" w:themeColor="background1"/>
              <w:left w:val="nil"/>
              <w:bottom w:val="single" w:sz="4" w:space="0" w:color="FFFFFF" w:themeColor="background1"/>
              <w:right w:val="single" w:sz="8" w:space="0" w:color="FFFFFF"/>
            </w:tcBorders>
            <w:vAlign w:val="center"/>
          </w:tcPr>
          <w:p w14:paraId="0BECD884" w14:textId="6E4BA18E"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65.797</w:t>
            </w:r>
          </w:p>
        </w:tc>
        <w:tc>
          <w:tcPr>
            <w:tcW w:w="552" w:type="pct"/>
            <w:tcBorders>
              <w:top w:val="single" w:sz="4" w:space="0" w:color="FFFFFF" w:themeColor="background1"/>
              <w:left w:val="nil"/>
              <w:bottom w:val="single" w:sz="4" w:space="0" w:color="FFFFFF" w:themeColor="background1"/>
              <w:right w:val="single" w:sz="8" w:space="0" w:color="FFFFFF"/>
            </w:tcBorders>
            <w:vAlign w:val="center"/>
          </w:tcPr>
          <w:p w14:paraId="183B099C" w14:textId="6E8331B8"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&lt;.001</w:t>
            </w:r>
          </w:p>
        </w:tc>
      </w:tr>
      <w:tr w:rsidR="008F7AF2" w:rsidRPr="003E5775" w14:paraId="08F7B9AF" w14:textId="77777777" w:rsidTr="008D1AE0">
        <w:tc>
          <w:tcPr>
            <w:tcW w:w="2665"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285253E1" w14:textId="7DA2FBDA" w:rsidR="00565394" w:rsidRPr="00E93AAA" w:rsidRDefault="00565394" w:rsidP="00C071F9">
            <w:pPr>
              <w:spacing w:line="360" w:lineRule="auto"/>
              <w:rPr>
                <w:rFonts w:ascii="Garamond" w:hAnsi="Garamond"/>
                <w:bCs/>
                <w:color w:val="000000" w:themeColor="text1"/>
                <w:sz w:val="20"/>
                <w:szCs w:val="20"/>
              </w:rPr>
            </w:pPr>
            <w:r w:rsidRPr="00E93AAA">
              <w:rPr>
                <w:rFonts w:ascii="Garamond" w:hAnsi="Garamond"/>
                <w:bCs/>
                <w:color w:val="000000" w:themeColor="text1"/>
                <w:sz w:val="20"/>
                <w:szCs w:val="20"/>
              </w:rPr>
              <w:t xml:space="preserve">Condition 3:  </w:t>
            </w:r>
            <w:r w:rsidR="001A64FF" w:rsidRPr="00E93AAA">
              <w:rPr>
                <w:rFonts w:ascii="Garamond" w:hAnsi="Garamond"/>
                <w:bCs/>
                <w:color w:val="000000" w:themeColor="text1"/>
                <w:sz w:val="20"/>
                <w:szCs w:val="20"/>
              </w:rPr>
              <w:t xml:space="preserve"> Absence (N = 142)</w:t>
            </w:r>
          </w:p>
        </w:tc>
        <w:tc>
          <w:tcPr>
            <w:tcW w:w="59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968A8C4" w14:textId="45AE5A5D"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67.6</w:t>
            </w:r>
          </w:p>
        </w:tc>
        <w:tc>
          <w:tcPr>
            <w:tcW w:w="72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F1F52BA" w14:textId="5F48972A"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32.4</w:t>
            </w:r>
          </w:p>
        </w:tc>
        <w:tc>
          <w:tcPr>
            <w:tcW w:w="459" w:type="pct"/>
            <w:tcBorders>
              <w:top w:val="single" w:sz="4" w:space="0" w:color="FFFFFF" w:themeColor="background1"/>
              <w:left w:val="nil"/>
              <w:bottom w:val="single" w:sz="4" w:space="0" w:color="FFFFFF" w:themeColor="background1"/>
              <w:right w:val="single" w:sz="8" w:space="0" w:color="FFFFFF"/>
            </w:tcBorders>
            <w:vAlign w:val="center"/>
          </w:tcPr>
          <w:p w14:paraId="0A76B0F8" w14:textId="46D48BA7"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17.606</w:t>
            </w:r>
          </w:p>
        </w:tc>
        <w:tc>
          <w:tcPr>
            <w:tcW w:w="552" w:type="pct"/>
            <w:tcBorders>
              <w:top w:val="single" w:sz="4" w:space="0" w:color="FFFFFF" w:themeColor="background1"/>
              <w:left w:val="nil"/>
              <w:bottom w:val="single" w:sz="4" w:space="0" w:color="FFFFFF" w:themeColor="background1"/>
              <w:right w:val="single" w:sz="8" w:space="0" w:color="FFFFFF"/>
            </w:tcBorders>
            <w:vAlign w:val="center"/>
          </w:tcPr>
          <w:p w14:paraId="066FC57B" w14:textId="39600FF9"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&lt;.001</w:t>
            </w:r>
          </w:p>
        </w:tc>
      </w:tr>
      <w:tr w:rsidR="00565394" w:rsidRPr="003E5775" w14:paraId="744A41DB" w14:textId="77777777" w:rsidTr="008D1AE0">
        <w:tc>
          <w:tcPr>
            <w:tcW w:w="5000" w:type="pct"/>
            <w:gridSpan w:val="5"/>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0B75524" w14:textId="3D48FF73" w:rsidR="00565394" w:rsidRPr="00E93AAA" w:rsidRDefault="00565394" w:rsidP="00565394">
            <w:pPr>
              <w:spacing w:line="360" w:lineRule="auto"/>
              <w:rPr>
                <w:rFonts w:ascii="Garamond" w:hAnsi="Garamond"/>
                <w:color w:val="000000" w:themeColor="text1"/>
                <w:sz w:val="20"/>
                <w:szCs w:val="20"/>
              </w:rPr>
            </w:pPr>
            <w:r w:rsidRPr="008F7AF2">
              <w:rPr>
                <w:rFonts w:ascii="Garamond" w:hAnsi="Garamond"/>
                <w:b/>
                <w:bCs/>
                <w:color w:val="000000" w:themeColor="text1"/>
                <w:sz w:val="20"/>
                <w:szCs w:val="20"/>
              </w:rPr>
              <w:t>Level of Explanation Agreement</w:t>
            </w:r>
          </w:p>
        </w:tc>
      </w:tr>
      <w:tr w:rsidR="008F7AF2" w:rsidRPr="003E5775" w14:paraId="2A2F95E1" w14:textId="77777777" w:rsidTr="008D1AE0">
        <w:tc>
          <w:tcPr>
            <w:tcW w:w="2665"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CB6050B" w14:textId="5FCAEE93" w:rsidR="00565394" w:rsidRPr="00E93AAA" w:rsidRDefault="00565394" w:rsidP="008F7AF2">
            <w:pPr>
              <w:spacing w:line="360" w:lineRule="auto"/>
              <w:rPr>
                <w:rFonts w:ascii="Garamond" w:hAnsi="Garamond"/>
                <w:bCs/>
                <w:color w:val="000000" w:themeColor="text1"/>
                <w:sz w:val="20"/>
                <w:szCs w:val="20"/>
              </w:rPr>
            </w:pPr>
            <w:r w:rsidRPr="00E93AAA">
              <w:rPr>
                <w:rFonts w:ascii="Garamond" w:hAnsi="Garamond"/>
                <w:bCs/>
                <w:color w:val="000000" w:themeColor="text1"/>
                <w:sz w:val="20"/>
                <w:szCs w:val="20"/>
              </w:rPr>
              <w:t>Condition 1:  Epistemic (N = 138)</w:t>
            </w:r>
          </w:p>
        </w:tc>
        <w:tc>
          <w:tcPr>
            <w:tcW w:w="59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DEC4346" w14:textId="45040FE4"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82.6</w:t>
            </w:r>
          </w:p>
        </w:tc>
        <w:tc>
          <w:tcPr>
            <w:tcW w:w="72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BDDAAD2" w14:textId="26534FF8"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17.4</w:t>
            </w:r>
          </w:p>
        </w:tc>
        <w:tc>
          <w:tcPr>
            <w:tcW w:w="459" w:type="pct"/>
            <w:tcBorders>
              <w:top w:val="single" w:sz="4" w:space="0" w:color="FFFFFF" w:themeColor="background1"/>
              <w:left w:val="nil"/>
              <w:bottom w:val="single" w:sz="4" w:space="0" w:color="FFFFFF" w:themeColor="background1"/>
              <w:right w:val="single" w:sz="8" w:space="0" w:color="FFFFFF"/>
            </w:tcBorders>
            <w:vAlign w:val="center"/>
          </w:tcPr>
          <w:p w14:paraId="03A6A50F" w14:textId="6F5F9B90"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58.596</w:t>
            </w:r>
          </w:p>
        </w:tc>
        <w:tc>
          <w:tcPr>
            <w:tcW w:w="552" w:type="pct"/>
            <w:tcBorders>
              <w:top w:val="single" w:sz="4" w:space="0" w:color="FFFFFF" w:themeColor="background1"/>
              <w:left w:val="nil"/>
              <w:bottom w:val="single" w:sz="4" w:space="0" w:color="FFFFFF" w:themeColor="background1"/>
              <w:right w:val="single" w:sz="8" w:space="0" w:color="FFFFFF"/>
            </w:tcBorders>
            <w:vAlign w:val="center"/>
          </w:tcPr>
          <w:p w14:paraId="2B16F130" w14:textId="7A36E091"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&lt;.001</w:t>
            </w:r>
          </w:p>
        </w:tc>
      </w:tr>
      <w:tr w:rsidR="008F7AF2" w:rsidRPr="003E5775" w14:paraId="18AE084A" w14:textId="77777777" w:rsidTr="008D1AE0">
        <w:tc>
          <w:tcPr>
            <w:tcW w:w="2665"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7E95B19A" w14:textId="4293C4C2" w:rsidR="00565394" w:rsidRPr="008F7AF2" w:rsidRDefault="00565394" w:rsidP="008F7AF2">
            <w:pPr>
              <w:spacing w:line="360" w:lineRule="auto"/>
              <w:rPr>
                <w:rFonts w:ascii="Garamond" w:hAnsi="Garamond"/>
                <w:b/>
                <w:bCs/>
                <w:color w:val="000000" w:themeColor="text1"/>
                <w:sz w:val="20"/>
                <w:szCs w:val="20"/>
              </w:rPr>
            </w:pPr>
            <w:r w:rsidRPr="00E93AAA">
              <w:rPr>
                <w:rFonts w:ascii="Garamond" w:hAnsi="Garamond"/>
                <w:bCs/>
                <w:color w:val="000000" w:themeColor="text1"/>
                <w:sz w:val="20"/>
                <w:szCs w:val="20"/>
              </w:rPr>
              <w:t>Condition 2:</w:t>
            </w:r>
            <w:r w:rsidRPr="008F7AF2">
              <w:rPr>
                <w:rFonts w:ascii="Garamond" w:hAnsi="Garamond"/>
                <w:color w:val="000000" w:themeColor="text1"/>
                <w:sz w:val="20"/>
                <w:szCs w:val="20"/>
              </w:rPr>
              <w:t xml:space="preserve"> </w:t>
            </w:r>
            <w:r w:rsidR="001A64FF" w:rsidRPr="008F7AF2">
              <w:rPr>
                <w:rFonts w:ascii="Garamond" w:hAnsi="Garamond"/>
                <w:color w:val="000000" w:themeColor="text1"/>
                <w:sz w:val="20"/>
                <w:szCs w:val="20"/>
              </w:rPr>
              <w:t xml:space="preserve"> </w:t>
            </w:r>
            <w:r w:rsidR="008F7AF2">
              <w:rPr>
                <w:rFonts w:ascii="Garamond" w:hAnsi="Garamond"/>
                <w:color w:val="000000" w:themeColor="text1"/>
                <w:sz w:val="20"/>
                <w:szCs w:val="20"/>
              </w:rPr>
              <w:t>Intervention</w:t>
            </w:r>
            <w:r w:rsidR="008F7AF2" w:rsidRPr="008F7AF2">
              <w:rPr>
                <w:rFonts w:ascii="Garamond" w:hAnsi="Garamond"/>
                <w:color w:val="000000" w:themeColor="text1"/>
                <w:sz w:val="20"/>
                <w:szCs w:val="20"/>
              </w:rPr>
              <w:t xml:space="preserve"> </w:t>
            </w:r>
            <w:r w:rsidR="001A64FF" w:rsidRPr="008F7AF2">
              <w:rPr>
                <w:rFonts w:ascii="Garamond" w:hAnsi="Garamond"/>
                <w:color w:val="000000" w:themeColor="text1"/>
                <w:sz w:val="20"/>
                <w:szCs w:val="20"/>
              </w:rPr>
              <w:t>(N = 143)</w:t>
            </w:r>
          </w:p>
        </w:tc>
        <w:tc>
          <w:tcPr>
            <w:tcW w:w="595"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FCB4B1E" w14:textId="1FD603D4"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88.8</w:t>
            </w:r>
          </w:p>
        </w:tc>
        <w:tc>
          <w:tcPr>
            <w:tcW w:w="729"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50DA693" w14:textId="1D83C0F9"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11.2</w:t>
            </w:r>
          </w:p>
        </w:tc>
        <w:tc>
          <w:tcPr>
            <w:tcW w:w="459" w:type="pct"/>
            <w:tcBorders>
              <w:top w:val="single" w:sz="4" w:space="0" w:color="FFFFFF" w:themeColor="background1"/>
              <w:left w:val="nil"/>
              <w:bottom w:val="single" w:sz="4" w:space="0" w:color="FFFFFF" w:themeColor="background1"/>
              <w:right w:val="single" w:sz="8" w:space="0" w:color="FFFFFF"/>
            </w:tcBorders>
            <w:vAlign w:val="center"/>
          </w:tcPr>
          <w:p w14:paraId="2700CE10" w14:textId="091C5132"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86.161</w:t>
            </w:r>
          </w:p>
        </w:tc>
        <w:tc>
          <w:tcPr>
            <w:tcW w:w="552" w:type="pct"/>
            <w:tcBorders>
              <w:top w:val="single" w:sz="4" w:space="0" w:color="FFFFFF" w:themeColor="background1"/>
              <w:left w:val="nil"/>
              <w:bottom w:val="single" w:sz="4" w:space="0" w:color="FFFFFF" w:themeColor="background1"/>
              <w:right w:val="single" w:sz="8" w:space="0" w:color="FFFFFF"/>
            </w:tcBorders>
            <w:vAlign w:val="center"/>
          </w:tcPr>
          <w:p w14:paraId="64EDFA73" w14:textId="218A1ED2"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&lt;.001</w:t>
            </w:r>
          </w:p>
        </w:tc>
      </w:tr>
      <w:tr w:rsidR="008F7AF2" w:rsidRPr="003E5775" w14:paraId="67307C2D" w14:textId="77777777" w:rsidTr="008D1AE0">
        <w:tc>
          <w:tcPr>
            <w:tcW w:w="2665"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6780B1AF" w14:textId="0EFC431A" w:rsidR="00565394" w:rsidRPr="00E93AAA" w:rsidRDefault="00565394" w:rsidP="00C071F9">
            <w:pPr>
              <w:spacing w:line="360" w:lineRule="auto"/>
              <w:rPr>
                <w:rFonts w:ascii="Garamond" w:hAnsi="Garamond"/>
                <w:bCs/>
                <w:color w:val="000000" w:themeColor="text1"/>
                <w:sz w:val="20"/>
                <w:szCs w:val="20"/>
              </w:rPr>
            </w:pPr>
            <w:r w:rsidRPr="00E93AAA">
              <w:rPr>
                <w:rFonts w:ascii="Garamond" w:hAnsi="Garamond"/>
                <w:bCs/>
                <w:color w:val="000000" w:themeColor="text1"/>
                <w:sz w:val="20"/>
                <w:szCs w:val="20"/>
              </w:rPr>
              <w:t xml:space="preserve">Condition 3: </w:t>
            </w:r>
            <w:r w:rsidR="001A64FF" w:rsidRPr="00E93AAA">
              <w:rPr>
                <w:rFonts w:ascii="Garamond" w:hAnsi="Garamond"/>
                <w:bCs/>
                <w:color w:val="000000" w:themeColor="text1"/>
                <w:sz w:val="20"/>
                <w:szCs w:val="20"/>
              </w:rPr>
              <w:t xml:space="preserve"> Absence (N = 142)</w:t>
            </w:r>
          </w:p>
        </w:tc>
        <w:tc>
          <w:tcPr>
            <w:tcW w:w="595"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4F2D6642" w14:textId="2BBCD70A"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70.4</w:t>
            </w:r>
          </w:p>
        </w:tc>
        <w:tc>
          <w:tcPr>
            <w:tcW w:w="729"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1BB8CA18" w14:textId="3C1AA577"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29.6</w:t>
            </w:r>
          </w:p>
        </w:tc>
        <w:tc>
          <w:tcPr>
            <w:tcW w:w="459" w:type="pct"/>
            <w:tcBorders>
              <w:top w:val="single" w:sz="4" w:space="0" w:color="FFFFFF" w:themeColor="background1"/>
              <w:left w:val="nil"/>
              <w:bottom w:val="single" w:sz="4" w:space="0" w:color="auto"/>
              <w:right w:val="single" w:sz="8" w:space="0" w:color="FFFFFF"/>
            </w:tcBorders>
            <w:vAlign w:val="center"/>
          </w:tcPr>
          <w:p w14:paraId="7E6071D6" w14:textId="24DA6C0E"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23.690</w:t>
            </w:r>
          </w:p>
        </w:tc>
        <w:tc>
          <w:tcPr>
            <w:tcW w:w="552" w:type="pct"/>
            <w:tcBorders>
              <w:top w:val="single" w:sz="4" w:space="0" w:color="FFFFFF" w:themeColor="background1"/>
              <w:left w:val="nil"/>
              <w:bottom w:val="single" w:sz="4" w:space="0" w:color="auto"/>
              <w:right w:val="single" w:sz="8" w:space="0" w:color="FFFFFF"/>
            </w:tcBorders>
            <w:vAlign w:val="center"/>
          </w:tcPr>
          <w:p w14:paraId="54FC1EA5" w14:textId="4CF44703" w:rsidR="00565394" w:rsidRPr="00E93AAA" w:rsidRDefault="00565394" w:rsidP="00C071F9">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&lt;.001</w:t>
            </w:r>
          </w:p>
        </w:tc>
      </w:tr>
    </w:tbl>
    <w:p w14:paraId="00ADE602" w14:textId="77777777" w:rsidR="008F52CA" w:rsidRDefault="008F52CA" w:rsidP="00FB6C64">
      <w:pPr>
        <w:spacing w:after="0" w:line="360" w:lineRule="auto"/>
        <w:jc w:val="both"/>
        <w:rPr>
          <w:rFonts w:ascii="Garamond" w:hAnsi="Garamond"/>
        </w:rPr>
      </w:pPr>
    </w:p>
    <w:p w14:paraId="1AF54F60" w14:textId="510FA736" w:rsidR="001E3882" w:rsidRDefault="001E3882" w:rsidP="00FB6C64">
      <w:pPr>
        <w:spacing w:after="0" w:line="360" w:lineRule="auto"/>
        <w:jc w:val="both"/>
        <w:rPr>
          <w:rFonts w:ascii="Garamond" w:hAnsi="Garamond"/>
        </w:rPr>
      </w:pPr>
      <w:r w:rsidRPr="00976038">
        <w:rPr>
          <w:rFonts w:ascii="Garamond" w:hAnsi="Garamond"/>
        </w:rPr>
        <w:t xml:space="preserve">Surprisingly, we found that the majority of people in all conditions thought that what Maria says is true, and is an explanation for her. </w:t>
      </w:r>
      <w:r w:rsidR="00493D12">
        <w:rPr>
          <w:rFonts w:ascii="Garamond" w:hAnsi="Garamond"/>
        </w:rPr>
        <w:t xml:space="preserve">Hence our fifth and sixth </w:t>
      </w:r>
      <w:r w:rsidR="0049006D">
        <w:rPr>
          <w:rFonts w:ascii="Garamond" w:hAnsi="Garamond"/>
        </w:rPr>
        <w:t>predictions</w:t>
      </w:r>
      <w:r w:rsidR="00493D12">
        <w:rPr>
          <w:rFonts w:ascii="Garamond" w:hAnsi="Garamond"/>
        </w:rPr>
        <w:t xml:space="preserve"> were only partially vindicated. We predicted</w:t>
      </w:r>
      <w:r w:rsidR="006C2FFB" w:rsidRPr="00976038">
        <w:rPr>
          <w:rFonts w:ascii="Garamond" w:eastAsia="Garamond" w:hAnsi="Garamond" w:cs="Cambria"/>
        </w:rPr>
        <w:t xml:space="preserve"> </w:t>
      </w:r>
      <w:r w:rsidR="006C2FFB">
        <w:rPr>
          <w:rFonts w:ascii="Garamond" w:eastAsia="Garamond" w:hAnsi="Garamond" w:cs="Cambria"/>
        </w:rPr>
        <w:t xml:space="preserve">(5) </w:t>
      </w:r>
      <w:r w:rsidR="006C2FFB" w:rsidRPr="00797945">
        <w:rPr>
          <w:rFonts w:ascii="Garamond" w:eastAsia="Garamond" w:hAnsi="Garamond" w:cs="Cambria"/>
        </w:rPr>
        <w:t>that</w:t>
      </w:r>
      <w:r w:rsidR="006C2FFB" w:rsidRPr="00976038">
        <w:rPr>
          <w:rFonts w:ascii="Garamond" w:eastAsia="Garamond" w:hAnsi="Garamond" w:cs="Cambria"/>
        </w:rPr>
        <w:t xml:space="preserve"> </w:t>
      </w:r>
      <w:r w:rsidR="006C2FFB" w:rsidRPr="00194EE7">
        <w:rPr>
          <w:rFonts w:ascii="Garamond" w:hAnsi="Garamond"/>
        </w:rPr>
        <w:t>a majority</w:t>
      </w:r>
      <w:r w:rsidR="006C2FFB">
        <w:rPr>
          <w:rFonts w:ascii="Garamond" w:hAnsi="Garamond"/>
        </w:rPr>
        <w:t xml:space="preserve"> of people would judge that the assertions of </w:t>
      </w:r>
      <w:r w:rsidR="006C2FFB" w:rsidRPr="004364FD">
        <w:rPr>
          <w:rFonts w:ascii="Menlo Regular" w:eastAsia="Garamond" w:hAnsi="Menlo Regular" w:cs="Menlo Regular"/>
        </w:rPr>
        <w:t>⌜</w:t>
      </w:r>
      <w:r w:rsidR="006C2FFB" w:rsidRPr="004364FD">
        <w:rPr>
          <w:rFonts w:ascii="Garamond" w:eastAsia="Garamond" w:hAnsi="Garamond" w:cs="Garamond"/>
        </w:rPr>
        <w:t xml:space="preserve">x </w:t>
      </w:r>
      <w:r w:rsidR="006C2FFB" w:rsidRPr="0005049C">
        <w:rPr>
          <w:rFonts w:ascii="Garamond" w:eastAsia="Garamond" w:hAnsi="Garamond" w:cs="Garamond"/>
          <w:i/>
        </w:rPr>
        <w:t>because</w:t>
      </w:r>
      <w:r w:rsidR="006C2FFB" w:rsidRPr="00F22A3D">
        <w:rPr>
          <w:rFonts w:ascii="Garamond" w:eastAsia="Garamond" w:hAnsi="Garamond" w:cs="Garamond"/>
        </w:rPr>
        <w:t xml:space="preserve"> y</w:t>
      </w:r>
      <w:r w:rsidR="006C2FFB" w:rsidRPr="005A192B">
        <w:rPr>
          <w:rFonts w:ascii="Cambria" w:eastAsia="Garamond" w:hAnsi="Cambria" w:cs="Cambria"/>
        </w:rPr>
        <w:t>⌝</w:t>
      </w:r>
      <w:r w:rsidR="006C2FFB">
        <w:rPr>
          <w:rFonts w:ascii="Garamond" w:eastAsia="Garamond" w:hAnsi="Garamond" w:cs="Menlo Regular"/>
        </w:rPr>
        <w:t xml:space="preserve"> </w:t>
      </w:r>
      <w:r w:rsidR="006C2FFB">
        <w:rPr>
          <w:rFonts w:ascii="Garamond" w:hAnsi="Garamond"/>
        </w:rPr>
        <w:t xml:space="preserve">is true in conditions 1 and 2, but that a majority would not judge that it is true in condition 3. </w:t>
      </w:r>
      <w:r w:rsidR="00675B2D">
        <w:rPr>
          <w:rFonts w:ascii="Garamond" w:hAnsi="Garamond"/>
        </w:rPr>
        <w:t>The first half of this prediction was vindicated, but the second half was not. Likewise, we predicted that</w:t>
      </w:r>
      <w:r w:rsidR="006C2FFB">
        <w:rPr>
          <w:rFonts w:ascii="Garamond" w:hAnsi="Garamond"/>
        </w:rPr>
        <w:t xml:space="preserve"> (6) that a</w:t>
      </w:r>
      <w:r w:rsidR="006C2FFB" w:rsidRPr="006727BD">
        <w:rPr>
          <w:rFonts w:ascii="Garamond" w:hAnsi="Garamond"/>
        </w:rPr>
        <w:t xml:space="preserve"> </w:t>
      </w:r>
      <w:r w:rsidR="006C2FFB">
        <w:rPr>
          <w:rFonts w:ascii="Garamond" w:hAnsi="Garamond"/>
        </w:rPr>
        <w:t xml:space="preserve">majority of people would judge that </w:t>
      </w:r>
      <w:r w:rsidR="006C2FFB" w:rsidRPr="004364FD">
        <w:rPr>
          <w:rFonts w:ascii="Menlo Regular" w:eastAsia="Garamond" w:hAnsi="Menlo Regular" w:cs="Menlo Regular"/>
        </w:rPr>
        <w:t>⌜</w:t>
      </w:r>
      <w:r w:rsidR="006C2FFB" w:rsidRPr="004364FD">
        <w:rPr>
          <w:rFonts w:ascii="Garamond" w:eastAsia="Garamond" w:hAnsi="Garamond" w:cs="Garamond"/>
        </w:rPr>
        <w:t xml:space="preserve">x </w:t>
      </w:r>
      <w:r w:rsidR="006C2FFB" w:rsidRPr="0005049C">
        <w:rPr>
          <w:rFonts w:ascii="Garamond" w:eastAsia="Garamond" w:hAnsi="Garamond" w:cs="Garamond"/>
          <w:i/>
        </w:rPr>
        <w:t>because</w:t>
      </w:r>
      <w:r w:rsidR="006C2FFB" w:rsidRPr="00F22A3D">
        <w:rPr>
          <w:rFonts w:ascii="Garamond" w:eastAsia="Garamond" w:hAnsi="Garamond" w:cs="Garamond"/>
        </w:rPr>
        <w:t xml:space="preserve"> y</w:t>
      </w:r>
      <w:r w:rsidR="006C2FFB" w:rsidRPr="005A192B">
        <w:rPr>
          <w:rFonts w:ascii="Cambria" w:eastAsia="Garamond" w:hAnsi="Cambria" w:cs="Cambria"/>
        </w:rPr>
        <w:t>⌝</w:t>
      </w:r>
      <w:r w:rsidR="006C2FFB">
        <w:rPr>
          <w:rFonts w:ascii="Garamond" w:eastAsia="Garamond" w:hAnsi="Garamond" w:cs="Menlo Regular"/>
        </w:rPr>
        <w:t xml:space="preserve"> </w:t>
      </w:r>
      <w:r w:rsidR="006C2FFB">
        <w:rPr>
          <w:rFonts w:ascii="Garamond" w:hAnsi="Garamond"/>
        </w:rPr>
        <w:t>is an explanation for the subject in conditions 1 and 2, but that a majority would not judge that it is an explanation for the subject</w:t>
      </w:r>
      <w:r w:rsidR="008B78FB">
        <w:rPr>
          <w:rFonts w:ascii="Garamond" w:hAnsi="Garamond"/>
        </w:rPr>
        <w:t xml:space="preserve"> in condition 3. Again, only the first half of this prediction was vindicated. </w:t>
      </w:r>
    </w:p>
    <w:p w14:paraId="7EDE3DAE" w14:textId="77777777" w:rsidR="008B78FB" w:rsidRDefault="008B78FB" w:rsidP="00FB6C64">
      <w:pPr>
        <w:spacing w:after="0" w:line="360" w:lineRule="auto"/>
        <w:jc w:val="both"/>
        <w:rPr>
          <w:rFonts w:ascii="Garamond" w:hAnsi="Garamond"/>
        </w:rPr>
      </w:pPr>
    </w:p>
    <w:p w14:paraId="676F32CD" w14:textId="59869538" w:rsidR="00251125" w:rsidRDefault="008F52CA" w:rsidP="00251125">
      <w:pPr>
        <w:spacing w:after="0" w:line="360" w:lineRule="auto"/>
        <w:jc w:val="both"/>
        <w:rPr>
          <w:rFonts w:ascii="Garamond" w:hAnsi="Garamond"/>
        </w:rPr>
      </w:pPr>
      <w:r>
        <w:rPr>
          <w:rFonts w:ascii="Garamond" w:hAnsi="Garamond"/>
        </w:rPr>
        <w:lastRenderedPageBreak/>
        <w:t xml:space="preserve">That brings us to our second class of hypotheses. These were predictions about comparative differences between people’s responses across the three conditions. </w:t>
      </w:r>
      <w:r w:rsidR="00251125">
        <w:rPr>
          <w:rFonts w:ascii="Garamond" w:hAnsi="Garamond"/>
        </w:rPr>
        <w:t xml:space="preserve">To test these predictions we compared mean levels of truth agreement and levels of explanation agreement between conditions using separate one-way ANOVAs. </w:t>
      </w:r>
    </w:p>
    <w:p w14:paraId="2FFCDA36" w14:textId="77777777" w:rsidR="00251125" w:rsidRDefault="00251125" w:rsidP="00251125">
      <w:pPr>
        <w:spacing w:after="0" w:line="360" w:lineRule="auto"/>
        <w:jc w:val="both"/>
        <w:rPr>
          <w:rFonts w:ascii="Garamond" w:hAnsi="Garamond"/>
        </w:rPr>
      </w:pPr>
    </w:p>
    <w:p w14:paraId="124C0723" w14:textId="77777777" w:rsidR="00251125" w:rsidRDefault="00251125" w:rsidP="00251125">
      <w:pPr>
        <w:spacing w:after="0" w:line="360" w:lineRule="auto"/>
        <w:jc w:val="both"/>
        <w:rPr>
          <w:rFonts w:ascii="Garamond" w:hAnsi="Garamond"/>
        </w:rPr>
      </w:pPr>
      <w:r>
        <w:rPr>
          <w:rFonts w:ascii="Garamond" w:hAnsi="Garamond"/>
        </w:rPr>
        <w:t xml:space="preserve">The one-way ANOVA for levels of truth agreement found no significant effect of condition, </w:t>
      </w:r>
      <w:proofErr w:type="gramStart"/>
      <w:r>
        <w:rPr>
          <w:rFonts w:ascii="Garamond" w:hAnsi="Garamond"/>
          <w:i/>
          <w:iCs/>
        </w:rPr>
        <w:t>F</w:t>
      </w:r>
      <w:r>
        <w:rPr>
          <w:rFonts w:ascii="Garamond" w:hAnsi="Garamond"/>
        </w:rPr>
        <w:t>(</w:t>
      </w:r>
      <w:proofErr w:type="gramEnd"/>
      <w:r>
        <w:rPr>
          <w:rFonts w:ascii="Garamond" w:hAnsi="Garamond"/>
        </w:rPr>
        <w:t xml:space="preserve">2, 420) = 2.796, </w:t>
      </w:r>
      <w:r>
        <w:rPr>
          <w:rFonts w:ascii="Garamond" w:hAnsi="Garamond"/>
          <w:i/>
          <w:iCs/>
        </w:rPr>
        <w:t>p</w:t>
      </w:r>
      <w:r>
        <w:rPr>
          <w:rFonts w:ascii="Garamond" w:hAnsi="Garamond"/>
        </w:rPr>
        <w:t xml:space="preserve"> = .062. Conversely, the one-way ANOVA for levels of explanation agreement did find a significant effect of condition, </w:t>
      </w:r>
      <w:proofErr w:type="gramStart"/>
      <w:r>
        <w:rPr>
          <w:rFonts w:ascii="Garamond" w:hAnsi="Garamond"/>
          <w:i/>
          <w:iCs/>
        </w:rPr>
        <w:t>F</w:t>
      </w:r>
      <w:r>
        <w:rPr>
          <w:rFonts w:ascii="Garamond" w:hAnsi="Garamond"/>
        </w:rPr>
        <w:t>(</w:t>
      </w:r>
      <w:proofErr w:type="gramEnd"/>
      <w:r>
        <w:rPr>
          <w:rFonts w:ascii="Garamond" w:hAnsi="Garamond"/>
        </w:rPr>
        <w:t xml:space="preserve">2, 420) = 7.118, </w:t>
      </w:r>
      <w:r>
        <w:rPr>
          <w:rFonts w:ascii="Garamond" w:hAnsi="Garamond"/>
          <w:i/>
          <w:iCs/>
        </w:rPr>
        <w:t>p</w:t>
      </w:r>
      <w:r>
        <w:rPr>
          <w:rFonts w:ascii="Garamond" w:hAnsi="Garamond"/>
        </w:rPr>
        <w:t xml:space="preserve"> = .001. Follow-up post-hoc tests with a Bonferroni correction showed that the mean level of explanation agreement in condition 2 was significantly higher than in condition 3 (</w:t>
      </w:r>
      <w:r>
        <w:rPr>
          <w:rFonts w:ascii="Garamond" w:hAnsi="Garamond"/>
          <w:i/>
          <w:iCs/>
        </w:rPr>
        <w:t>p</w:t>
      </w:r>
      <w:r>
        <w:rPr>
          <w:rFonts w:ascii="Garamond" w:hAnsi="Garamond"/>
        </w:rPr>
        <w:t xml:space="preserve"> = .001). No other comparisons reached significance.</w:t>
      </w:r>
    </w:p>
    <w:p w14:paraId="69C7AB95" w14:textId="77777777" w:rsidR="00251125" w:rsidRDefault="00251125" w:rsidP="008F52CA">
      <w:pPr>
        <w:spacing w:after="0" w:line="360" w:lineRule="auto"/>
        <w:jc w:val="both"/>
        <w:rPr>
          <w:rFonts w:ascii="Garamond" w:hAnsi="Garamond"/>
        </w:rPr>
      </w:pPr>
    </w:p>
    <w:p w14:paraId="66A3C698" w14:textId="0CBD8B32" w:rsidR="000517FD" w:rsidRDefault="008F52CA" w:rsidP="000517FD">
      <w:pPr>
        <w:spacing w:after="0" w:line="360" w:lineRule="auto"/>
        <w:jc w:val="both"/>
        <w:rPr>
          <w:rFonts w:ascii="Garamond" w:hAnsi="Garamond"/>
        </w:rPr>
      </w:pPr>
      <w:r>
        <w:rPr>
          <w:rFonts w:ascii="Garamond" w:hAnsi="Garamond"/>
        </w:rPr>
        <w:t>We predicted (7) that in conditions 1 and</w:t>
      </w:r>
      <w:r w:rsidR="00230809">
        <w:rPr>
          <w:rFonts w:ascii="Garamond" w:hAnsi="Garamond"/>
        </w:rPr>
        <w:t xml:space="preserve"> </w:t>
      </w:r>
      <w:r>
        <w:rPr>
          <w:rFonts w:ascii="Garamond" w:hAnsi="Garamond"/>
        </w:rPr>
        <w:t xml:space="preserve">2 </w:t>
      </w:r>
      <w:r w:rsidR="00584B87">
        <w:rPr>
          <w:rFonts w:ascii="Garamond" w:hAnsi="Garamond"/>
        </w:rPr>
        <w:t xml:space="preserve">there </w:t>
      </w:r>
      <w:r>
        <w:rPr>
          <w:rFonts w:ascii="Garamond" w:hAnsi="Garamond"/>
        </w:rPr>
        <w:t>would</w:t>
      </w:r>
      <w:r w:rsidR="00584B87">
        <w:rPr>
          <w:rFonts w:ascii="Garamond" w:hAnsi="Garamond"/>
        </w:rPr>
        <w:t xml:space="preserve"> be</w:t>
      </w:r>
      <w:r>
        <w:rPr>
          <w:rFonts w:ascii="Garamond" w:hAnsi="Garamond"/>
        </w:rPr>
        <w:t xml:space="preserve"> statistically significantly higher mean levels of agreement that the relevant speech act of </w:t>
      </w:r>
      <w:r w:rsidRPr="004364FD">
        <w:rPr>
          <w:rFonts w:ascii="Menlo Regular" w:eastAsia="Garamond" w:hAnsi="Menlo Regular" w:cs="Menlo Regular"/>
        </w:rPr>
        <w:t>⌜</w:t>
      </w:r>
      <w:r w:rsidRPr="004364FD">
        <w:rPr>
          <w:rFonts w:ascii="Garamond" w:eastAsia="Garamond" w:hAnsi="Garamond" w:cs="Garamond"/>
        </w:rPr>
        <w:t xml:space="preserve">x </w:t>
      </w:r>
      <w:r w:rsidRPr="0005049C">
        <w:rPr>
          <w:rFonts w:ascii="Garamond" w:eastAsia="Garamond" w:hAnsi="Garamond" w:cs="Garamond"/>
          <w:i/>
        </w:rPr>
        <w:t>because</w:t>
      </w:r>
      <w:r w:rsidRPr="00F22A3D">
        <w:rPr>
          <w:rFonts w:ascii="Garamond" w:eastAsia="Garamond" w:hAnsi="Garamond" w:cs="Garamond"/>
        </w:rPr>
        <w:t xml:space="preserve"> y</w:t>
      </w:r>
      <w:r w:rsidRPr="005A192B">
        <w:rPr>
          <w:rFonts w:ascii="Cambria" w:eastAsia="Garamond" w:hAnsi="Cambria" w:cs="Cambria"/>
        </w:rPr>
        <w:t>⌝</w:t>
      </w:r>
      <w:r>
        <w:rPr>
          <w:rFonts w:ascii="Garamond" w:eastAsia="Garamond" w:hAnsi="Garamond" w:cs="Menlo Regular"/>
        </w:rPr>
        <w:t xml:space="preserve"> </w:t>
      </w:r>
      <w:r>
        <w:rPr>
          <w:rFonts w:ascii="Garamond" w:hAnsi="Garamond"/>
        </w:rPr>
        <w:t>is true, than in condition 3.</w:t>
      </w:r>
      <w:r w:rsidR="005169D7">
        <w:rPr>
          <w:rFonts w:ascii="Garamond" w:hAnsi="Garamond"/>
        </w:rPr>
        <w:t xml:space="preserve"> This hypothesis was </w:t>
      </w:r>
      <w:r w:rsidR="005169D7">
        <w:rPr>
          <w:rFonts w:ascii="Garamond" w:hAnsi="Garamond"/>
          <w:i/>
          <w:iCs/>
        </w:rPr>
        <w:t>not</w:t>
      </w:r>
      <w:r w:rsidR="005169D7">
        <w:rPr>
          <w:rFonts w:ascii="Garamond" w:hAnsi="Garamond"/>
        </w:rPr>
        <w:t xml:space="preserve"> confirmed: we found </w:t>
      </w:r>
      <w:r w:rsidR="005169D7" w:rsidRPr="00CB540C">
        <w:rPr>
          <w:rFonts w:ascii="Garamond" w:hAnsi="Garamond"/>
          <w:i/>
          <w:iCs/>
        </w:rPr>
        <w:t>no</w:t>
      </w:r>
      <w:r w:rsidR="005169D7">
        <w:rPr>
          <w:rFonts w:ascii="Garamond" w:hAnsi="Garamond"/>
        </w:rPr>
        <w:t xml:space="preserve"> significant effect of condition on mean levels of truth agreement.</w:t>
      </w:r>
      <w:r w:rsidR="00B77414">
        <w:rPr>
          <w:rFonts w:ascii="Garamond" w:hAnsi="Garamond"/>
        </w:rPr>
        <w:t xml:space="preserve"> </w:t>
      </w:r>
      <w:r>
        <w:rPr>
          <w:rFonts w:ascii="Garamond" w:hAnsi="Garamond"/>
        </w:rPr>
        <w:t xml:space="preserve">We also predicted (8) that </w:t>
      </w:r>
      <w:r w:rsidR="00584B87">
        <w:rPr>
          <w:rFonts w:ascii="Garamond" w:hAnsi="Garamond"/>
        </w:rPr>
        <w:t>there</w:t>
      </w:r>
      <w:r>
        <w:rPr>
          <w:rFonts w:ascii="Garamond" w:hAnsi="Garamond"/>
        </w:rPr>
        <w:t xml:space="preserve"> would</w:t>
      </w:r>
      <w:r w:rsidR="00584B87">
        <w:rPr>
          <w:rFonts w:ascii="Garamond" w:hAnsi="Garamond"/>
        </w:rPr>
        <w:t xml:space="preserve"> be</w:t>
      </w:r>
      <w:r>
        <w:rPr>
          <w:rFonts w:ascii="Garamond" w:hAnsi="Garamond"/>
        </w:rPr>
        <w:t xml:space="preserve"> statistically significantly higher mean levels of agreement that the speech act of </w:t>
      </w:r>
      <w:r w:rsidRPr="004364FD">
        <w:rPr>
          <w:rFonts w:ascii="Menlo Regular" w:eastAsia="Garamond" w:hAnsi="Menlo Regular" w:cs="Menlo Regular"/>
        </w:rPr>
        <w:t>⌜</w:t>
      </w:r>
      <w:r w:rsidRPr="004364FD">
        <w:rPr>
          <w:rFonts w:ascii="Garamond" w:eastAsia="Garamond" w:hAnsi="Garamond" w:cs="Garamond"/>
        </w:rPr>
        <w:t xml:space="preserve">x </w:t>
      </w:r>
      <w:r w:rsidRPr="0005049C">
        <w:rPr>
          <w:rFonts w:ascii="Garamond" w:eastAsia="Garamond" w:hAnsi="Garamond" w:cs="Garamond"/>
          <w:i/>
        </w:rPr>
        <w:t>because</w:t>
      </w:r>
      <w:r w:rsidRPr="00F22A3D">
        <w:rPr>
          <w:rFonts w:ascii="Garamond" w:eastAsia="Garamond" w:hAnsi="Garamond" w:cs="Garamond"/>
        </w:rPr>
        <w:t xml:space="preserve"> y</w:t>
      </w:r>
      <w:r w:rsidRPr="005A192B">
        <w:rPr>
          <w:rFonts w:ascii="Cambria" w:eastAsia="Garamond" w:hAnsi="Cambria" w:cs="Cambria"/>
        </w:rPr>
        <w:t>⌝</w:t>
      </w:r>
      <w:r>
        <w:rPr>
          <w:rFonts w:ascii="Garamond" w:eastAsia="Garamond" w:hAnsi="Garamond" w:cs="Menlo Regular"/>
        </w:rPr>
        <w:t xml:space="preserve"> </w:t>
      </w:r>
      <w:r>
        <w:rPr>
          <w:rFonts w:ascii="Garamond" w:hAnsi="Garamond"/>
        </w:rPr>
        <w:t xml:space="preserve">is an explanation for the subject in conditions 1 and 2, than in condition 3. </w:t>
      </w:r>
      <w:r w:rsidR="000517FD">
        <w:rPr>
          <w:rFonts w:ascii="Garamond" w:hAnsi="Garamond"/>
        </w:rPr>
        <w:t>This hypothesis was only partially confirmed: we found there were significantly higher levels of explanation agreement in condition 2 relative to condition 3, but that was all</w:t>
      </w:r>
      <w:r w:rsidR="0087356F">
        <w:rPr>
          <w:rFonts w:ascii="Garamond" w:hAnsi="Garamond"/>
        </w:rPr>
        <w:t>.</w:t>
      </w:r>
      <w:r w:rsidR="00633AF5" w:rsidRPr="00633AF5">
        <w:rPr>
          <w:rFonts w:ascii="Garamond" w:hAnsi="Garamond"/>
        </w:rPr>
        <w:t xml:space="preserve"> </w:t>
      </w:r>
      <w:r w:rsidR="00633AF5">
        <w:rPr>
          <w:rFonts w:ascii="Garamond" w:hAnsi="Garamond"/>
        </w:rPr>
        <w:t xml:space="preserve">Hence our penultimate hypothesis (9) that there would be no significant difference between condition 1 and condition 2 for levels of truth agreement and levels of explanation agreement was confirmed. </w:t>
      </w:r>
    </w:p>
    <w:p w14:paraId="5771A95A" w14:textId="77777777" w:rsidR="00633AF5" w:rsidRDefault="00633AF5" w:rsidP="000517FD">
      <w:pPr>
        <w:spacing w:after="0" w:line="360" w:lineRule="auto"/>
        <w:jc w:val="both"/>
        <w:rPr>
          <w:rFonts w:ascii="Garamond" w:hAnsi="Garamond"/>
        </w:rPr>
      </w:pPr>
    </w:p>
    <w:p w14:paraId="62CB9940" w14:textId="174A778A" w:rsidR="00FB6C64" w:rsidRPr="00A25AF0" w:rsidRDefault="008F52CA" w:rsidP="00633AF5">
      <w:pPr>
        <w:spacing w:after="0" w:line="360" w:lineRule="auto"/>
        <w:jc w:val="both"/>
        <w:rPr>
          <w:rFonts w:ascii="Garamond" w:eastAsia="Garamond" w:hAnsi="Garamond" w:cs="Garamond"/>
        </w:rPr>
      </w:pPr>
      <w:r>
        <w:rPr>
          <w:rFonts w:ascii="Garamond" w:hAnsi="Garamond"/>
        </w:rPr>
        <w:t>Finally, we hypothesis</w:t>
      </w:r>
      <w:r w:rsidR="009C3BDA">
        <w:rPr>
          <w:rFonts w:ascii="Garamond" w:hAnsi="Garamond"/>
        </w:rPr>
        <w:t>ed (10</w:t>
      </w:r>
      <w:r>
        <w:rPr>
          <w:rFonts w:ascii="Garamond" w:hAnsi="Garamond"/>
        </w:rPr>
        <w:t xml:space="preserve">) there would be no significant difference between people’s levels of truth agreement and levels of explanation agreement. </w:t>
      </w:r>
      <w:r w:rsidR="00DD5290">
        <w:rPr>
          <w:rFonts w:ascii="Garamond" w:hAnsi="Garamond"/>
        </w:rPr>
        <w:t xml:space="preserve">To test this </w:t>
      </w:r>
      <w:r w:rsidR="00FB6C64">
        <w:rPr>
          <w:rFonts w:ascii="Garamond" w:eastAsia="Garamond" w:hAnsi="Garamond" w:cs="Garamond"/>
        </w:rPr>
        <w:t xml:space="preserve">we compared within-subjects people’s level of truth agreement and level of explanation agreement with separate paired-samples t-tests, reported in Table 3 below. We found no significant difference between an individual’s level of truth agreement and level of explanation agreement across all 3 conditions.  </w:t>
      </w:r>
    </w:p>
    <w:p w14:paraId="37C304D1" w14:textId="2B13DB2F" w:rsidR="00FB6C64" w:rsidRDefault="00FB6C64" w:rsidP="00FB6C64">
      <w:pPr>
        <w:spacing w:after="0" w:line="360" w:lineRule="auto"/>
        <w:jc w:val="both"/>
        <w:rPr>
          <w:rFonts w:ascii="Garamond" w:eastAsia="Garamond" w:hAnsi="Garamond" w:cs="Garamond"/>
        </w:rPr>
      </w:pPr>
    </w:p>
    <w:p w14:paraId="33CC5C76" w14:textId="4203F229" w:rsidR="00200681" w:rsidRDefault="00200681" w:rsidP="00FB6C64">
      <w:pPr>
        <w:spacing w:after="0" w:line="360" w:lineRule="auto"/>
        <w:jc w:val="both"/>
        <w:rPr>
          <w:rFonts w:ascii="Garamond" w:eastAsia="Garamond" w:hAnsi="Garamond" w:cs="Garamond"/>
        </w:rPr>
      </w:pPr>
    </w:p>
    <w:p w14:paraId="2C6DD9D3" w14:textId="0D4A3FB5" w:rsidR="00200681" w:rsidRDefault="00200681" w:rsidP="00FB6C64">
      <w:pPr>
        <w:spacing w:after="0" w:line="360" w:lineRule="auto"/>
        <w:jc w:val="both"/>
        <w:rPr>
          <w:rFonts w:ascii="Garamond" w:eastAsia="Garamond" w:hAnsi="Garamond" w:cs="Garamond"/>
        </w:rPr>
      </w:pPr>
    </w:p>
    <w:p w14:paraId="747AC43D" w14:textId="77777777" w:rsidR="00200681" w:rsidRPr="001134F3" w:rsidRDefault="00200681" w:rsidP="00FB6C64">
      <w:pPr>
        <w:spacing w:after="0" w:line="360" w:lineRule="auto"/>
        <w:jc w:val="both"/>
        <w:rPr>
          <w:rFonts w:ascii="Garamond" w:eastAsia="Garamond" w:hAnsi="Garamond" w:cs="Garamond"/>
        </w:rPr>
      </w:pPr>
    </w:p>
    <w:p w14:paraId="4F9C943A" w14:textId="2C98B12C" w:rsidR="00FB6C64" w:rsidRPr="00F65C83" w:rsidRDefault="00FB6C64" w:rsidP="00FB6C64">
      <w:pPr>
        <w:pStyle w:val="Normal1"/>
        <w:spacing w:after="0" w:line="480" w:lineRule="auto"/>
        <w:rPr>
          <w:rFonts w:ascii="Garamond" w:eastAsia="Garamond" w:hAnsi="Garamond" w:cs="Garamond"/>
          <w:color w:val="008000"/>
        </w:rPr>
      </w:pPr>
      <w:r w:rsidRPr="008A201B">
        <w:rPr>
          <w:rFonts w:ascii="Garamond" w:eastAsia="Garamond" w:hAnsi="Garamond" w:cs="Garamond"/>
          <w:i/>
          <w:iCs/>
        </w:rPr>
        <w:lastRenderedPageBreak/>
        <w:t xml:space="preserve">Table </w:t>
      </w:r>
      <w:r w:rsidR="00DD3F95">
        <w:rPr>
          <w:rFonts w:ascii="Garamond" w:eastAsia="Garamond" w:hAnsi="Garamond" w:cs="Garamond"/>
          <w:i/>
          <w:iCs/>
        </w:rPr>
        <w:t>3</w:t>
      </w:r>
      <w:r w:rsidRPr="00DC2E4F">
        <w:rPr>
          <w:rFonts w:ascii="Garamond" w:eastAsia="Garamond" w:hAnsi="Garamond" w:cs="Garamond"/>
          <w:i/>
          <w:iCs/>
        </w:rPr>
        <w:t xml:space="preserve">. Descriptive data </w:t>
      </w:r>
      <w:r>
        <w:rPr>
          <w:rFonts w:ascii="Garamond" w:eastAsia="Garamond" w:hAnsi="Garamond" w:cs="Garamond"/>
          <w:i/>
          <w:iCs/>
        </w:rPr>
        <w:t>and between-sample t-test results</w:t>
      </w:r>
      <w:r w:rsidRPr="00DC2E4F">
        <w:rPr>
          <w:rFonts w:ascii="Garamond" w:eastAsia="Garamond" w:hAnsi="Garamond" w:cs="Garamond"/>
          <w:i/>
          <w:iCs/>
        </w:rPr>
        <w: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6059"/>
        <w:gridCol w:w="1128"/>
        <w:gridCol w:w="1093"/>
      </w:tblGrid>
      <w:tr w:rsidR="00FB6C64" w:rsidRPr="00933612" w14:paraId="61390AE3" w14:textId="77777777" w:rsidTr="007E1FE0">
        <w:tc>
          <w:tcPr>
            <w:tcW w:w="3659"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44EF47CB" w14:textId="6B26FA2F" w:rsidR="00FB6C64" w:rsidRPr="00933612" w:rsidRDefault="00FB6C64" w:rsidP="007E1FE0">
            <w:pPr>
              <w:spacing w:line="360" w:lineRule="auto"/>
              <w:rPr>
                <w:rFonts w:ascii="Garamond" w:hAnsi="Garamond"/>
                <w:b/>
                <w:color w:val="000000" w:themeColor="text1"/>
                <w:sz w:val="20"/>
                <w:szCs w:val="20"/>
              </w:rPr>
            </w:pPr>
            <w:r w:rsidRPr="00933612">
              <w:rPr>
                <w:rFonts w:ascii="Garamond" w:hAnsi="Garamond"/>
                <w:b/>
                <w:color w:val="000000" w:themeColor="text1"/>
                <w:sz w:val="20"/>
                <w:szCs w:val="20"/>
              </w:rPr>
              <w:t>Level of Tru</w:t>
            </w:r>
            <w:r w:rsidR="0035654C">
              <w:rPr>
                <w:rFonts w:ascii="Garamond" w:hAnsi="Garamond"/>
                <w:b/>
                <w:color w:val="000000" w:themeColor="text1"/>
                <w:sz w:val="20"/>
                <w:szCs w:val="20"/>
              </w:rPr>
              <w:t>th</w:t>
            </w:r>
            <w:r w:rsidRPr="00933612">
              <w:rPr>
                <w:rFonts w:ascii="Garamond" w:hAnsi="Garamond"/>
                <w:b/>
                <w:color w:val="000000" w:themeColor="text1"/>
                <w:sz w:val="20"/>
                <w:szCs w:val="20"/>
              </w:rPr>
              <w:t xml:space="preserve"> Agreement vs. Level of Explanation Agreement</w:t>
            </w:r>
          </w:p>
        </w:tc>
        <w:tc>
          <w:tcPr>
            <w:tcW w:w="681" w:type="pct"/>
            <w:tcBorders>
              <w:top w:val="single" w:sz="8" w:space="0" w:color="auto"/>
              <w:left w:val="nil"/>
              <w:bottom w:val="single" w:sz="8" w:space="0" w:color="auto"/>
              <w:right w:val="single" w:sz="8" w:space="0" w:color="FFFFFF"/>
            </w:tcBorders>
            <w:vAlign w:val="center"/>
          </w:tcPr>
          <w:p w14:paraId="2AA1FE9B" w14:textId="77777777" w:rsidR="00FB6C64" w:rsidRPr="00CB3912" w:rsidRDefault="00FB6C64" w:rsidP="007E1FE0">
            <w:pPr>
              <w:spacing w:line="360" w:lineRule="auto"/>
              <w:jc w:val="center"/>
              <w:rPr>
                <w:rFonts w:ascii="Garamond" w:hAnsi="Garamond"/>
                <w:b/>
                <w:bCs/>
                <w:color w:val="000000" w:themeColor="text1"/>
                <w:sz w:val="20"/>
                <w:szCs w:val="20"/>
              </w:rPr>
            </w:pPr>
            <w:r w:rsidRPr="00CB3912">
              <w:rPr>
                <w:rFonts w:ascii="Garamond" w:hAnsi="Garamond"/>
                <w:b/>
                <w:bCs/>
                <w:i/>
                <w:iCs/>
                <w:color w:val="000000" w:themeColor="text1"/>
                <w:sz w:val="20"/>
                <w:szCs w:val="20"/>
              </w:rPr>
              <w:t>t-value</w:t>
            </w:r>
          </w:p>
        </w:tc>
        <w:tc>
          <w:tcPr>
            <w:tcW w:w="660" w:type="pct"/>
            <w:tcBorders>
              <w:top w:val="single" w:sz="8" w:space="0" w:color="auto"/>
              <w:left w:val="nil"/>
              <w:bottom w:val="single" w:sz="8" w:space="0" w:color="auto"/>
              <w:right w:val="single" w:sz="8" w:space="0" w:color="FFFFFF"/>
            </w:tcBorders>
            <w:vAlign w:val="center"/>
          </w:tcPr>
          <w:p w14:paraId="23B13B34" w14:textId="77777777" w:rsidR="00FB6C64" w:rsidRPr="00CB3912" w:rsidRDefault="00FB6C64" w:rsidP="007E1FE0">
            <w:pPr>
              <w:spacing w:line="360" w:lineRule="auto"/>
              <w:jc w:val="center"/>
              <w:rPr>
                <w:rFonts w:ascii="Garamond" w:hAnsi="Garamond"/>
                <w:b/>
                <w:bCs/>
                <w:color w:val="000000" w:themeColor="text1"/>
                <w:sz w:val="20"/>
                <w:szCs w:val="20"/>
              </w:rPr>
            </w:pPr>
            <w:r w:rsidRPr="00CB3912">
              <w:rPr>
                <w:rFonts w:ascii="Garamond" w:hAnsi="Garamond"/>
                <w:b/>
                <w:bCs/>
                <w:i/>
                <w:iCs/>
                <w:color w:val="000000" w:themeColor="text1"/>
                <w:sz w:val="20"/>
                <w:szCs w:val="20"/>
              </w:rPr>
              <w:t>p</w:t>
            </w:r>
            <w:r w:rsidRPr="00CB3912">
              <w:rPr>
                <w:rFonts w:ascii="Garamond" w:hAnsi="Garamond"/>
                <w:b/>
                <w:bCs/>
                <w:color w:val="000000" w:themeColor="text1"/>
                <w:sz w:val="20"/>
                <w:szCs w:val="20"/>
              </w:rPr>
              <w:t>-value</w:t>
            </w:r>
          </w:p>
        </w:tc>
      </w:tr>
      <w:tr w:rsidR="00FB6C64" w:rsidRPr="00933612" w14:paraId="459A61D3" w14:textId="77777777" w:rsidTr="007E1FE0">
        <w:tc>
          <w:tcPr>
            <w:tcW w:w="3659"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4638DDD" w14:textId="558D483C" w:rsidR="00FB6C64" w:rsidRPr="00933612" w:rsidRDefault="00FB6C64" w:rsidP="00CB3912">
            <w:pPr>
              <w:spacing w:line="360" w:lineRule="auto"/>
              <w:rPr>
                <w:rFonts w:ascii="Garamond" w:hAnsi="Garamond"/>
                <w:color w:val="000000" w:themeColor="text1"/>
                <w:sz w:val="20"/>
                <w:szCs w:val="20"/>
              </w:rPr>
            </w:pPr>
            <w:r w:rsidRPr="00933612">
              <w:rPr>
                <w:rFonts w:ascii="Garamond" w:hAnsi="Garamond"/>
                <w:bCs/>
                <w:color w:val="000000" w:themeColor="text1"/>
                <w:sz w:val="20"/>
                <w:szCs w:val="20"/>
              </w:rPr>
              <w:t>Condition 1: Epistemic</w:t>
            </w:r>
            <w:r w:rsidRPr="00CB3912">
              <w:rPr>
                <w:rFonts w:ascii="Garamond" w:hAnsi="Garamond"/>
                <w:b/>
                <w:bCs/>
                <w:color w:val="000000" w:themeColor="text1"/>
                <w:sz w:val="20"/>
                <w:szCs w:val="20"/>
              </w:rPr>
              <w:t xml:space="preserve"> </w:t>
            </w:r>
            <w:r w:rsidRPr="00CB3912">
              <w:rPr>
                <w:rFonts w:ascii="Garamond" w:hAnsi="Garamond"/>
                <w:color w:val="000000" w:themeColor="text1"/>
                <w:sz w:val="20"/>
                <w:szCs w:val="20"/>
              </w:rPr>
              <w:t>(N = 138)</w:t>
            </w:r>
          </w:p>
        </w:tc>
        <w:tc>
          <w:tcPr>
            <w:tcW w:w="681" w:type="pct"/>
            <w:tcBorders>
              <w:top w:val="nil"/>
              <w:left w:val="nil"/>
              <w:bottom w:val="single" w:sz="4" w:space="0" w:color="FFFFFF" w:themeColor="background1"/>
              <w:right w:val="single" w:sz="8" w:space="0" w:color="FFFFFF"/>
            </w:tcBorders>
            <w:vAlign w:val="center"/>
          </w:tcPr>
          <w:p w14:paraId="5A464A99" w14:textId="77777777" w:rsidR="00FB6C64" w:rsidRPr="00933612" w:rsidRDefault="00FB6C64" w:rsidP="007E1FE0">
            <w:pPr>
              <w:spacing w:line="360" w:lineRule="auto"/>
              <w:jc w:val="center"/>
              <w:rPr>
                <w:rFonts w:ascii="Garamond" w:hAnsi="Garamond"/>
                <w:color w:val="000000" w:themeColor="text1"/>
                <w:sz w:val="20"/>
                <w:szCs w:val="20"/>
              </w:rPr>
            </w:pPr>
            <w:r w:rsidRPr="00933612">
              <w:rPr>
                <w:rFonts w:ascii="Garamond" w:hAnsi="Garamond"/>
                <w:color w:val="000000" w:themeColor="text1"/>
                <w:sz w:val="20"/>
                <w:szCs w:val="20"/>
              </w:rPr>
              <w:t>-0.727</w:t>
            </w:r>
          </w:p>
        </w:tc>
        <w:tc>
          <w:tcPr>
            <w:tcW w:w="660" w:type="pct"/>
            <w:tcBorders>
              <w:top w:val="nil"/>
              <w:left w:val="nil"/>
              <w:bottom w:val="single" w:sz="4" w:space="0" w:color="FFFFFF" w:themeColor="background1"/>
              <w:right w:val="single" w:sz="8" w:space="0" w:color="FFFFFF"/>
            </w:tcBorders>
            <w:vAlign w:val="center"/>
          </w:tcPr>
          <w:p w14:paraId="55A8BE53" w14:textId="77777777" w:rsidR="00FB6C64" w:rsidRPr="00933612" w:rsidRDefault="00FB6C64" w:rsidP="007E1FE0">
            <w:pPr>
              <w:spacing w:line="360" w:lineRule="auto"/>
              <w:jc w:val="center"/>
              <w:rPr>
                <w:rFonts w:ascii="Garamond" w:hAnsi="Garamond"/>
                <w:color w:val="000000" w:themeColor="text1"/>
                <w:sz w:val="20"/>
                <w:szCs w:val="20"/>
              </w:rPr>
            </w:pPr>
            <w:r w:rsidRPr="00933612">
              <w:rPr>
                <w:rFonts w:ascii="Garamond" w:hAnsi="Garamond"/>
                <w:color w:val="000000" w:themeColor="text1"/>
                <w:sz w:val="20"/>
                <w:szCs w:val="20"/>
              </w:rPr>
              <w:t>.469</w:t>
            </w:r>
          </w:p>
        </w:tc>
      </w:tr>
      <w:tr w:rsidR="00FB6C64" w:rsidRPr="00933612" w14:paraId="01C708E4" w14:textId="77777777" w:rsidTr="007E1FE0">
        <w:tc>
          <w:tcPr>
            <w:tcW w:w="365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4EA7B62A" w14:textId="6604D47E" w:rsidR="00FB6C64" w:rsidRPr="00933612" w:rsidRDefault="00FB6C64" w:rsidP="00CB3912">
            <w:pPr>
              <w:spacing w:line="360" w:lineRule="auto"/>
              <w:rPr>
                <w:rFonts w:ascii="Garamond" w:hAnsi="Garamond"/>
                <w:color w:val="000000" w:themeColor="text1"/>
                <w:sz w:val="20"/>
                <w:szCs w:val="20"/>
              </w:rPr>
            </w:pPr>
            <w:r w:rsidRPr="00933612">
              <w:rPr>
                <w:rFonts w:ascii="Garamond" w:hAnsi="Garamond"/>
                <w:bCs/>
                <w:color w:val="000000" w:themeColor="text1"/>
                <w:sz w:val="20"/>
                <w:szCs w:val="20"/>
              </w:rPr>
              <w:t>Condition 2:</w:t>
            </w:r>
            <w:r w:rsidRPr="00CB3912">
              <w:rPr>
                <w:rFonts w:ascii="Garamond" w:hAnsi="Garamond"/>
                <w:color w:val="000000" w:themeColor="text1"/>
                <w:sz w:val="20"/>
                <w:szCs w:val="20"/>
              </w:rPr>
              <w:t xml:space="preserve"> </w:t>
            </w:r>
            <w:r w:rsidR="00CB3912">
              <w:rPr>
                <w:rFonts w:ascii="Garamond" w:hAnsi="Garamond"/>
                <w:color w:val="000000" w:themeColor="text1"/>
                <w:sz w:val="20"/>
                <w:szCs w:val="20"/>
              </w:rPr>
              <w:t>Intervention</w:t>
            </w:r>
            <w:r w:rsidR="00CB3912" w:rsidRPr="00CB3912">
              <w:rPr>
                <w:rFonts w:ascii="Garamond" w:hAnsi="Garamond"/>
                <w:color w:val="000000" w:themeColor="text1"/>
                <w:sz w:val="20"/>
                <w:szCs w:val="20"/>
              </w:rPr>
              <w:t xml:space="preserve"> </w:t>
            </w:r>
            <w:r w:rsidRPr="00CB3912">
              <w:rPr>
                <w:rFonts w:ascii="Garamond" w:hAnsi="Garamond"/>
                <w:color w:val="000000" w:themeColor="text1"/>
                <w:sz w:val="20"/>
                <w:szCs w:val="20"/>
              </w:rPr>
              <w:t>(N = 143)</w:t>
            </w:r>
          </w:p>
        </w:tc>
        <w:tc>
          <w:tcPr>
            <w:tcW w:w="681" w:type="pct"/>
            <w:tcBorders>
              <w:top w:val="single" w:sz="4" w:space="0" w:color="FFFFFF" w:themeColor="background1"/>
              <w:left w:val="nil"/>
              <w:bottom w:val="single" w:sz="4" w:space="0" w:color="FFFFFF" w:themeColor="background1"/>
              <w:right w:val="single" w:sz="8" w:space="0" w:color="FFFFFF"/>
            </w:tcBorders>
            <w:vAlign w:val="center"/>
          </w:tcPr>
          <w:p w14:paraId="13045349" w14:textId="77777777" w:rsidR="00FB6C64" w:rsidRPr="00933612" w:rsidRDefault="00FB6C64" w:rsidP="007E1FE0">
            <w:pPr>
              <w:spacing w:line="360" w:lineRule="auto"/>
              <w:jc w:val="center"/>
              <w:rPr>
                <w:rFonts w:ascii="Garamond" w:hAnsi="Garamond"/>
                <w:color w:val="000000" w:themeColor="text1"/>
                <w:sz w:val="20"/>
                <w:szCs w:val="20"/>
              </w:rPr>
            </w:pPr>
            <w:r w:rsidRPr="00933612">
              <w:rPr>
                <w:rFonts w:ascii="Garamond" w:hAnsi="Garamond"/>
                <w:color w:val="000000" w:themeColor="text1"/>
                <w:sz w:val="20"/>
                <w:szCs w:val="20"/>
              </w:rPr>
              <w:t>-1.775</w:t>
            </w:r>
          </w:p>
        </w:tc>
        <w:tc>
          <w:tcPr>
            <w:tcW w:w="660" w:type="pct"/>
            <w:tcBorders>
              <w:top w:val="single" w:sz="4" w:space="0" w:color="FFFFFF" w:themeColor="background1"/>
              <w:left w:val="nil"/>
              <w:bottom w:val="single" w:sz="4" w:space="0" w:color="FFFFFF" w:themeColor="background1"/>
              <w:right w:val="single" w:sz="8" w:space="0" w:color="FFFFFF"/>
            </w:tcBorders>
            <w:vAlign w:val="center"/>
          </w:tcPr>
          <w:p w14:paraId="27FBCBD2" w14:textId="77777777" w:rsidR="00FB6C64" w:rsidRPr="00933612" w:rsidRDefault="00FB6C64" w:rsidP="007E1FE0">
            <w:pPr>
              <w:spacing w:line="360" w:lineRule="auto"/>
              <w:jc w:val="center"/>
              <w:rPr>
                <w:rFonts w:ascii="Garamond" w:hAnsi="Garamond"/>
                <w:color w:val="000000" w:themeColor="text1"/>
                <w:sz w:val="20"/>
                <w:szCs w:val="20"/>
              </w:rPr>
            </w:pPr>
            <w:r w:rsidRPr="00933612">
              <w:rPr>
                <w:rFonts w:ascii="Garamond" w:hAnsi="Garamond"/>
                <w:color w:val="000000" w:themeColor="text1"/>
                <w:sz w:val="20"/>
                <w:szCs w:val="20"/>
              </w:rPr>
              <w:t>.078</w:t>
            </w:r>
          </w:p>
        </w:tc>
      </w:tr>
      <w:tr w:rsidR="00FB6C64" w:rsidRPr="00933612" w14:paraId="22B37F59" w14:textId="77777777" w:rsidTr="007E1FE0">
        <w:tc>
          <w:tcPr>
            <w:tcW w:w="3659"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4BACBEE3" w14:textId="77777777" w:rsidR="00FB6C64" w:rsidRPr="00801AF3" w:rsidRDefault="00FB6C64" w:rsidP="007E1FE0">
            <w:pPr>
              <w:spacing w:line="360" w:lineRule="auto"/>
              <w:rPr>
                <w:rFonts w:ascii="Garamond" w:hAnsi="Garamond"/>
                <w:bCs/>
                <w:color w:val="000000" w:themeColor="text1"/>
                <w:sz w:val="20"/>
                <w:szCs w:val="20"/>
              </w:rPr>
            </w:pPr>
            <w:r w:rsidRPr="00801AF3">
              <w:rPr>
                <w:rFonts w:ascii="Garamond" w:hAnsi="Garamond"/>
                <w:bCs/>
                <w:color w:val="000000" w:themeColor="text1"/>
                <w:sz w:val="20"/>
                <w:szCs w:val="20"/>
              </w:rPr>
              <w:t>Condition 3: Absence (N = 142)</w:t>
            </w:r>
          </w:p>
        </w:tc>
        <w:tc>
          <w:tcPr>
            <w:tcW w:w="681" w:type="pct"/>
            <w:tcBorders>
              <w:top w:val="single" w:sz="4" w:space="0" w:color="FFFFFF" w:themeColor="background1"/>
              <w:left w:val="nil"/>
              <w:bottom w:val="single" w:sz="4" w:space="0" w:color="auto"/>
              <w:right w:val="single" w:sz="8" w:space="0" w:color="FFFFFF"/>
            </w:tcBorders>
            <w:vAlign w:val="center"/>
          </w:tcPr>
          <w:p w14:paraId="3D23DCD0" w14:textId="77777777" w:rsidR="00FB6C64" w:rsidRPr="00801AF3" w:rsidRDefault="00FB6C64" w:rsidP="007E1FE0">
            <w:pPr>
              <w:spacing w:line="360" w:lineRule="auto"/>
              <w:jc w:val="center"/>
              <w:rPr>
                <w:rFonts w:ascii="Garamond" w:hAnsi="Garamond"/>
                <w:color w:val="000000" w:themeColor="text1"/>
                <w:sz w:val="20"/>
                <w:szCs w:val="20"/>
              </w:rPr>
            </w:pPr>
            <w:r w:rsidRPr="00801AF3">
              <w:rPr>
                <w:rFonts w:ascii="Garamond" w:hAnsi="Garamond"/>
                <w:color w:val="000000" w:themeColor="text1"/>
                <w:sz w:val="20"/>
                <w:szCs w:val="20"/>
              </w:rPr>
              <w:t>0.605</w:t>
            </w:r>
          </w:p>
        </w:tc>
        <w:tc>
          <w:tcPr>
            <w:tcW w:w="660" w:type="pct"/>
            <w:tcBorders>
              <w:top w:val="single" w:sz="4" w:space="0" w:color="FFFFFF" w:themeColor="background1"/>
              <w:left w:val="nil"/>
              <w:bottom w:val="single" w:sz="4" w:space="0" w:color="auto"/>
              <w:right w:val="single" w:sz="8" w:space="0" w:color="FFFFFF"/>
            </w:tcBorders>
            <w:vAlign w:val="center"/>
          </w:tcPr>
          <w:p w14:paraId="23DAF9F2" w14:textId="77777777" w:rsidR="00FB6C64" w:rsidRPr="00801AF3" w:rsidRDefault="00FB6C64" w:rsidP="007E1FE0">
            <w:pPr>
              <w:spacing w:line="360" w:lineRule="auto"/>
              <w:jc w:val="center"/>
              <w:rPr>
                <w:rFonts w:ascii="Garamond" w:hAnsi="Garamond"/>
                <w:color w:val="000000" w:themeColor="text1"/>
                <w:sz w:val="20"/>
                <w:szCs w:val="20"/>
              </w:rPr>
            </w:pPr>
            <w:r w:rsidRPr="00801AF3">
              <w:rPr>
                <w:rFonts w:ascii="Garamond" w:hAnsi="Garamond"/>
                <w:color w:val="000000" w:themeColor="text1"/>
                <w:sz w:val="20"/>
                <w:szCs w:val="20"/>
              </w:rPr>
              <w:t>.546</w:t>
            </w:r>
          </w:p>
        </w:tc>
      </w:tr>
    </w:tbl>
    <w:p w14:paraId="2DF6F8CB" w14:textId="77777777" w:rsidR="008D1AE0" w:rsidRDefault="008D1AE0" w:rsidP="00206ACA">
      <w:pPr>
        <w:spacing w:after="0" w:line="360" w:lineRule="auto"/>
        <w:jc w:val="both"/>
        <w:rPr>
          <w:rFonts w:ascii="Garamond" w:hAnsi="Garamond"/>
        </w:rPr>
      </w:pPr>
    </w:p>
    <w:p w14:paraId="67003A6F" w14:textId="1DBE70B8" w:rsidR="000D1F03" w:rsidRDefault="002125A9" w:rsidP="00206ACA">
      <w:pPr>
        <w:spacing w:after="0" w:line="360" w:lineRule="auto"/>
        <w:jc w:val="both"/>
        <w:rPr>
          <w:rFonts w:ascii="Garamond" w:eastAsia="Garamond" w:hAnsi="Garamond" w:cs="Garamond"/>
        </w:rPr>
      </w:pPr>
      <w:r>
        <w:rPr>
          <w:rFonts w:ascii="Garamond" w:hAnsi="Garamond"/>
        </w:rPr>
        <w:t>Lastly,</w:t>
      </w:r>
      <w:r w:rsidR="00DD5290">
        <w:rPr>
          <w:rFonts w:ascii="Garamond" w:hAnsi="Garamond"/>
        </w:rPr>
        <w:t xml:space="preserve"> we ran a number of further tests that do not directly speak to any of our hypotheses. </w:t>
      </w:r>
      <w:r w:rsidR="00F16148">
        <w:rPr>
          <w:rFonts w:ascii="Garamond" w:eastAsia="Garamond" w:hAnsi="Garamond" w:cs="Garamond"/>
        </w:rPr>
        <w:t xml:space="preserve">While the majority of people in all conditions thought that what Maria says is true, and is an explanation for her, we thought that </w:t>
      </w:r>
      <w:r w:rsidR="008F7AF2">
        <w:rPr>
          <w:rFonts w:ascii="Garamond" w:eastAsia="Garamond" w:hAnsi="Garamond" w:cs="Garamond"/>
        </w:rPr>
        <w:t xml:space="preserve">the </w:t>
      </w:r>
      <w:r w:rsidR="00F16148">
        <w:rPr>
          <w:rFonts w:ascii="Garamond" w:eastAsia="Garamond" w:hAnsi="Garamond" w:cs="Garamond"/>
        </w:rPr>
        <w:t>condition might have an effect o</w:t>
      </w:r>
      <w:r w:rsidR="008F7AF2">
        <w:rPr>
          <w:rFonts w:ascii="Garamond" w:eastAsia="Garamond" w:hAnsi="Garamond" w:cs="Garamond"/>
        </w:rPr>
        <w:t>n</w:t>
      </w:r>
      <w:r w:rsidR="00F16148">
        <w:rPr>
          <w:rFonts w:ascii="Garamond" w:eastAsia="Garamond" w:hAnsi="Garamond" w:cs="Garamond"/>
        </w:rPr>
        <w:t xml:space="preserve"> the relative majority in each condition. In order to investigate this possibility, we performed separate </w:t>
      </w:r>
      <w:r w:rsidR="00F16148" w:rsidRPr="00424CC9">
        <w:rPr>
          <w:rFonts w:ascii="Cambria Math" w:eastAsia="Garamond" w:hAnsi="Cambria Math" w:cs="Cambria Math"/>
        </w:rPr>
        <w:t>𝜒</w:t>
      </w:r>
      <w:r w:rsidR="00F16148" w:rsidRPr="00424CC9">
        <w:rPr>
          <w:rFonts w:ascii="Garamond" w:eastAsia="Garamond" w:hAnsi="Garamond" w:cs="Garamond"/>
          <w:vertAlign w:val="superscript"/>
        </w:rPr>
        <w:t>2</w:t>
      </w:r>
      <w:r w:rsidR="00F16148">
        <w:rPr>
          <w:rFonts w:ascii="Garamond" w:eastAsia="Garamond" w:hAnsi="Garamond" w:cs="Garamond"/>
          <w:vertAlign w:val="superscript"/>
        </w:rPr>
        <w:t xml:space="preserve"> </w:t>
      </w:r>
      <w:r w:rsidR="00F16148">
        <w:rPr>
          <w:rFonts w:ascii="Garamond" w:eastAsia="Garamond" w:hAnsi="Garamond" w:cs="Garamond"/>
        </w:rPr>
        <w:t>of independence</w:t>
      </w:r>
      <w:r w:rsidR="00A96462">
        <w:rPr>
          <w:rFonts w:ascii="Garamond" w:eastAsia="Garamond" w:hAnsi="Garamond" w:cs="Garamond"/>
        </w:rPr>
        <w:t xml:space="preserve"> tests</w:t>
      </w:r>
      <w:r w:rsidR="00F16148">
        <w:rPr>
          <w:rFonts w:ascii="Garamond" w:eastAsia="Garamond" w:hAnsi="Garamond" w:cs="Garamond"/>
        </w:rPr>
        <w:t xml:space="preserve"> for level of truth agreement and level of explanation agreement. </w:t>
      </w:r>
      <w:r w:rsidR="00A96462">
        <w:rPr>
          <w:rFonts w:ascii="Garamond" w:eastAsia="Garamond" w:hAnsi="Garamond" w:cs="Garamond"/>
        </w:rPr>
        <w:t>First, t</w:t>
      </w:r>
      <w:r w:rsidR="00F16148">
        <w:rPr>
          <w:rFonts w:ascii="Garamond" w:eastAsia="Garamond" w:hAnsi="Garamond" w:cs="Garamond"/>
        </w:rPr>
        <w:t xml:space="preserve">he </w:t>
      </w:r>
      <w:r w:rsidR="00F16148" w:rsidRPr="00424CC9">
        <w:rPr>
          <w:rFonts w:ascii="Cambria Math" w:eastAsia="Garamond" w:hAnsi="Cambria Math" w:cs="Cambria Math"/>
        </w:rPr>
        <w:t>𝜒</w:t>
      </w:r>
      <w:r w:rsidR="00F16148" w:rsidRPr="00424CC9">
        <w:rPr>
          <w:rFonts w:ascii="Garamond" w:eastAsia="Garamond" w:hAnsi="Garamond" w:cs="Garamond"/>
          <w:vertAlign w:val="superscript"/>
        </w:rPr>
        <w:t>2</w:t>
      </w:r>
      <w:r w:rsidR="00F16148">
        <w:rPr>
          <w:rFonts w:ascii="Garamond" w:eastAsia="Garamond" w:hAnsi="Garamond" w:cs="Garamond"/>
        </w:rPr>
        <w:t xml:space="preserve"> of independence</w:t>
      </w:r>
      <w:r w:rsidR="00A96462">
        <w:rPr>
          <w:rFonts w:ascii="Garamond" w:eastAsia="Garamond" w:hAnsi="Garamond" w:cs="Garamond"/>
        </w:rPr>
        <w:t xml:space="preserve"> test </w:t>
      </w:r>
      <w:r w:rsidR="00F16148">
        <w:rPr>
          <w:rFonts w:ascii="Garamond" w:eastAsia="Garamond" w:hAnsi="Garamond" w:cs="Garamond"/>
        </w:rPr>
        <w:t xml:space="preserve">for level of truth agreement revealed there was a significant relation between condition and the proportion of people who judged that what Maria says is true, </w:t>
      </w:r>
      <w:r w:rsidR="00F16148" w:rsidRPr="00424CC9">
        <w:rPr>
          <w:rFonts w:ascii="Cambria Math" w:eastAsia="Garamond" w:hAnsi="Cambria Math" w:cs="Cambria Math"/>
        </w:rPr>
        <w:t>𝜒</w:t>
      </w:r>
      <w:r w:rsidR="00F16148" w:rsidRPr="00424CC9">
        <w:rPr>
          <w:rFonts w:ascii="Garamond" w:eastAsia="Garamond" w:hAnsi="Garamond" w:cs="Garamond"/>
          <w:vertAlign w:val="superscript"/>
        </w:rPr>
        <w:t>2</w:t>
      </w:r>
      <w:r w:rsidR="00A96462">
        <w:rPr>
          <w:rFonts w:ascii="Garamond" w:eastAsia="Garamond" w:hAnsi="Garamond" w:cs="Garamond"/>
        </w:rPr>
        <w:t xml:space="preserve"> (2, </w:t>
      </w:r>
      <w:r w:rsidR="00A96462">
        <w:rPr>
          <w:rFonts w:ascii="Garamond" w:eastAsia="Garamond" w:hAnsi="Garamond" w:cs="Garamond"/>
          <w:i/>
          <w:iCs/>
        </w:rPr>
        <w:t>N</w:t>
      </w:r>
      <w:r w:rsidR="00A96462">
        <w:rPr>
          <w:rFonts w:ascii="Garamond" w:eastAsia="Garamond" w:hAnsi="Garamond" w:cs="Garamond"/>
        </w:rPr>
        <w:t xml:space="preserve"> = 423) = 11.182, </w:t>
      </w:r>
      <w:r w:rsidR="00A96462">
        <w:rPr>
          <w:rFonts w:ascii="Garamond" w:eastAsia="Garamond" w:hAnsi="Garamond" w:cs="Garamond"/>
          <w:i/>
          <w:iCs/>
        </w:rPr>
        <w:t>p</w:t>
      </w:r>
      <w:r w:rsidR="00A96462">
        <w:rPr>
          <w:rFonts w:ascii="Garamond" w:eastAsia="Garamond" w:hAnsi="Garamond" w:cs="Garamond"/>
        </w:rPr>
        <w:t xml:space="preserve"> = .004</w:t>
      </w:r>
      <w:r w:rsidR="00F16148">
        <w:rPr>
          <w:rFonts w:ascii="Garamond" w:eastAsia="Garamond" w:hAnsi="Garamond" w:cs="Garamond"/>
        </w:rPr>
        <w:t xml:space="preserve">. </w:t>
      </w:r>
      <w:r w:rsidR="009B0E01">
        <w:rPr>
          <w:rFonts w:ascii="Garamond" w:eastAsia="Garamond" w:hAnsi="Garamond" w:cs="Garamond"/>
        </w:rPr>
        <w:t>Follow-up post-hoc</w:t>
      </w:r>
      <w:r w:rsidR="00F16148">
        <w:rPr>
          <w:rFonts w:ascii="Garamond" w:eastAsia="Garamond" w:hAnsi="Garamond" w:cs="Garamond"/>
        </w:rPr>
        <w:t xml:space="preserve"> </w:t>
      </w:r>
      <w:r w:rsidR="009B0E01">
        <w:rPr>
          <w:rFonts w:ascii="Garamond" w:eastAsia="Garamond" w:hAnsi="Garamond" w:cs="Garamond"/>
        </w:rPr>
        <w:t xml:space="preserve">tests with a </w:t>
      </w:r>
      <w:r w:rsidR="00F16148">
        <w:rPr>
          <w:rFonts w:ascii="Garamond" w:eastAsia="Garamond" w:hAnsi="Garamond" w:cs="Garamond"/>
        </w:rPr>
        <w:t>B</w:t>
      </w:r>
      <w:r w:rsidR="009B0E01">
        <w:rPr>
          <w:rFonts w:ascii="Garamond" w:eastAsia="Garamond" w:hAnsi="Garamond" w:cs="Garamond"/>
        </w:rPr>
        <w:t>onferroni correction</w:t>
      </w:r>
      <w:r w:rsidR="00F16148">
        <w:rPr>
          <w:rFonts w:ascii="Garamond" w:eastAsia="Garamond" w:hAnsi="Garamond" w:cs="Garamond"/>
        </w:rPr>
        <w:t xml:space="preserve"> showed</w:t>
      </w:r>
      <w:r w:rsidR="00A96462">
        <w:rPr>
          <w:rFonts w:ascii="Garamond" w:eastAsia="Garamond" w:hAnsi="Garamond" w:cs="Garamond"/>
        </w:rPr>
        <w:t xml:space="preserve"> the</w:t>
      </w:r>
      <w:r w:rsidR="00F16148">
        <w:rPr>
          <w:rFonts w:ascii="Garamond" w:eastAsia="Garamond" w:hAnsi="Garamond" w:cs="Garamond"/>
        </w:rPr>
        <w:t xml:space="preserve"> proportion </w:t>
      </w:r>
      <w:r w:rsidR="009B0E01">
        <w:rPr>
          <w:rFonts w:ascii="Garamond" w:eastAsia="Garamond" w:hAnsi="Garamond" w:cs="Garamond"/>
        </w:rPr>
        <w:t>of people who</w:t>
      </w:r>
      <w:r w:rsidR="00F16148">
        <w:rPr>
          <w:rFonts w:ascii="Garamond" w:eastAsia="Garamond" w:hAnsi="Garamond" w:cs="Garamond"/>
        </w:rPr>
        <w:t xml:space="preserve"> judged </w:t>
      </w:r>
      <w:r w:rsidR="009B0E01">
        <w:rPr>
          <w:rFonts w:ascii="Garamond" w:eastAsia="Garamond" w:hAnsi="Garamond" w:cs="Garamond"/>
        </w:rPr>
        <w:t>that what Maria is saying is true</w:t>
      </w:r>
      <w:r w:rsidR="00F16148">
        <w:rPr>
          <w:rFonts w:ascii="Garamond" w:eastAsia="Garamond" w:hAnsi="Garamond" w:cs="Garamond"/>
        </w:rPr>
        <w:t xml:space="preserve"> in condition 3</w:t>
      </w:r>
      <w:r w:rsidR="00A96462">
        <w:rPr>
          <w:rFonts w:ascii="Garamond" w:eastAsia="Garamond" w:hAnsi="Garamond" w:cs="Garamond"/>
        </w:rPr>
        <w:t xml:space="preserve"> was significantly lower than expected </w:t>
      </w:r>
      <w:r w:rsidR="009B0E01">
        <w:rPr>
          <w:rFonts w:ascii="Garamond" w:eastAsia="Garamond" w:hAnsi="Garamond" w:cs="Garamond"/>
        </w:rPr>
        <w:t>(</w:t>
      </w:r>
      <w:r w:rsidR="009B0E01">
        <w:rPr>
          <w:rFonts w:ascii="Garamond" w:eastAsia="Garamond" w:hAnsi="Garamond" w:cs="Garamond"/>
          <w:i/>
          <w:iCs/>
        </w:rPr>
        <w:t>p</w:t>
      </w:r>
      <w:r w:rsidR="009B0E01">
        <w:rPr>
          <w:rFonts w:ascii="Garamond" w:eastAsia="Garamond" w:hAnsi="Garamond" w:cs="Garamond"/>
        </w:rPr>
        <w:t xml:space="preserve"> = .001).</w:t>
      </w:r>
      <w:r w:rsidR="00A96462">
        <w:rPr>
          <w:rStyle w:val="FootnoteReference"/>
          <w:rFonts w:ascii="Garamond" w:eastAsia="Garamond" w:hAnsi="Garamond" w:cs="Garamond"/>
        </w:rPr>
        <w:footnoteReference w:id="15"/>
      </w:r>
    </w:p>
    <w:p w14:paraId="2E5D0907" w14:textId="77777777" w:rsidR="00A96462" w:rsidRDefault="00A96462" w:rsidP="00206ACA">
      <w:pPr>
        <w:spacing w:after="0" w:line="360" w:lineRule="auto"/>
        <w:jc w:val="both"/>
        <w:rPr>
          <w:rFonts w:ascii="Garamond" w:eastAsia="Garamond" w:hAnsi="Garamond" w:cs="Garamond"/>
        </w:rPr>
      </w:pPr>
    </w:p>
    <w:p w14:paraId="16B9F077" w14:textId="17381770" w:rsidR="00A96462" w:rsidRPr="00A96462" w:rsidRDefault="00A96462" w:rsidP="00A96462">
      <w:pPr>
        <w:spacing w:after="0" w:line="360" w:lineRule="auto"/>
        <w:jc w:val="both"/>
        <w:rPr>
          <w:rFonts w:ascii="Garamond" w:eastAsia="Garamond" w:hAnsi="Garamond" w:cs="Garamond"/>
        </w:rPr>
      </w:pPr>
      <w:r>
        <w:rPr>
          <w:rFonts w:ascii="Garamond" w:eastAsia="Garamond" w:hAnsi="Garamond" w:cs="Garamond"/>
        </w:rPr>
        <w:t xml:space="preserve">Similarly, the </w:t>
      </w:r>
      <w:r w:rsidRPr="00424CC9">
        <w:rPr>
          <w:rFonts w:ascii="Cambria Math" w:eastAsia="Garamond" w:hAnsi="Cambria Math" w:cs="Cambria Math"/>
        </w:rPr>
        <w:t>𝜒</w:t>
      </w:r>
      <w:r w:rsidRPr="00424CC9">
        <w:rPr>
          <w:rFonts w:ascii="Garamond" w:eastAsia="Garamond" w:hAnsi="Garamond" w:cs="Garamond"/>
          <w:vertAlign w:val="superscript"/>
        </w:rPr>
        <w:t>2</w:t>
      </w:r>
      <w:r>
        <w:rPr>
          <w:rFonts w:ascii="Garamond" w:eastAsia="Garamond" w:hAnsi="Garamond" w:cs="Garamond"/>
        </w:rPr>
        <w:t xml:space="preserve"> of independence test for level of explanation revealed there was a significant relation between condition and the proportion of people who judged that what Maria says in an explanation for her, </w:t>
      </w:r>
      <w:r w:rsidRPr="00424CC9">
        <w:rPr>
          <w:rFonts w:ascii="Cambria Math" w:eastAsia="Garamond" w:hAnsi="Cambria Math" w:cs="Cambria Math"/>
        </w:rPr>
        <w:t>𝜒</w:t>
      </w:r>
      <w:r w:rsidRPr="00424CC9">
        <w:rPr>
          <w:rFonts w:ascii="Garamond" w:eastAsia="Garamond" w:hAnsi="Garamond" w:cs="Garamond"/>
          <w:vertAlign w:val="superscript"/>
        </w:rPr>
        <w:t>2</w:t>
      </w:r>
      <w:r>
        <w:rPr>
          <w:rFonts w:ascii="Garamond" w:eastAsia="Garamond" w:hAnsi="Garamond" w:cs="Garamond"/>
        </w:rPr>
        <w:t xml:space="preserve"> (2, </w:t>
      </w:r>
      <w:r>
        <w:rPr>
          <w:rFonts w:ascii="Garamond" w:eastAsia="Garamond" w:hAnsi="Garamond" w:cs="Garamond"/>
          <w:i/>
          <w:iCs/>
        </w:rPr>
        <w:t>N</w:t>
      </w:r>
      <w:r>
        <w:rPr>
          <w:rFonts w:ascii="Garamond" w:eastAsia="Garamond" w:hAnsi="Garamond" w:cs="Garamond"/>
        </w:rPr>
        <w:t xml:space="preserve"> = 423) = 15.938, </w:t>
      </w:r>
      <w:r>
        <w:rPr>
          <w:rFonts w:ascii="Garamond" w:eastAsia="Garamond" w:hAnsi="Garamond" w:cs="Garamond"/>
          <w:i/>
          <w:iCs/>
        </w:rPr>
        <w:t>p</w:t>
      </w:r>
      <w:r>
        <w:rPr>
          <w:rFonts w:ascii="Garamond" w:eastAsia="Garamond" w:hAnsi="Garamond" w:cs="Garamond"/>
        </w:rPr>
        <w:t xml:space="preserve"> &lt; .001. Follow-up post-hoc tests with a Bonferroni correction showed two things. First, as with level of truth agreement, the proportion of people who judged that what Maria is saying is an explanation for her in condition 3 was significantly lower than expected (</w:t>
      </w:r>
      <w:r>
        <w:rPr>
          <w:rFonts w:ascii="Garamond" w:eastAsia="Garamond" w:hAnsi="Garamond" w:cs="Garamond"/>
          <w:i/>
          <w:iCs/>
        </w:rPr>
        <w:t>p</w:t>
      </w:r>
      <w:r>
        <w:rPr>
          <w:rFonts w:ascii="Garamond" w:eastAsia="Garamond" w:hAnsi="Garamond" w:cs="Garamond"/>
        </w:rPr>
        <w:t xml:space="preserve"> = .001). Interestingly, it also showed the proportion of people who judged that what Maria is say</w:t>
      </w:r>
      <w:r w:rsidR="00CB540C">
        <w:rPr>
          <w:rFonts w:ascii="Garamond" w:eastAsia="Garamond" w:hAnsi="Garamond" w:cs="Garamond"/>
        </w:rPr>
        <w:t xml:space="preserve">ing </w:t>
      </w:r>
      <w:r>
        <w:rPr>
          <w:rFonts w:ascii="Garamond" w:eastAsia="Garamond" w:hAnsi="Garamond" w:cs="Garamond"/>
        </w:rPr>
        <w:t>is an explanation for her in condition 2 was significantly higher than expected (</w:t>
      </w:r>
      <w:r>
        <w:rPr>
          <w:rFonts w:ascii="Garamond" w:eastAsia="Garamond" w:hAnsi="Garamond" w:cs="Garamond"/>
          <w:i/>
          <w:iCs/>
        </w:rPr>
        <w:t>p</w:t>
      </w:r>
      <w:r>
        <w:rPr>
          <w:rFonts w:ascii="Garamond" w:eastAsia="Garamond" w:hAnsi="Garamond" w:cs="Garamond"/>
        </w:rPr>
        <w:t xml:space="preserve"> = .002).</w:t>
      </w:r>
    </w:p>
    <w:p w14:paraId="2B97872C" w14:textId="2D9B9B38" w:rsidR="009B0E01" w:rsidRDefault="009B0E01" w:rsidP="00206ACA">
      <w:pPr>
        <w:spacing w:after="0" w:line="360" w:lineRule="auto"/>
        <w:jc w:val="both"/>
        <w:rPr>
          <w:rFonts w:ascii="Garamond" w:eastAsia="Garamond" w:hAnsi="Garamond" w:cs="Garamond"/>
        </w:rPr>
      </w:pPr>
    </w:p>
    <w:p w14:paraId="6E394131" w14:textId="1E3F9C9B" w:rsidR="00726D13" w:rsidRPr="00DD3F95" w:rsidRDefault="00726D13" w:rsidP="00206ACA">
      <w:pPr>
        <w:spacing w:after="0" w:line="360" w:lineRule="auto"/>
        <w:jc w:val="both"/>
        <w:rPr>
          <w:rFonts w:ascii="Garamond" w:hAnsi="Garamond"/>
          <w:b/>
          <w:bCs/>
        </w:rPr>
      </w:pPr>
      <w:r w:rsidRPr="00DD3F95">
        <w:rPr>
          <w:rFonts w:ascii="Garamond" w:hAnsi="Garamond"/>
          <w:b/>
          <w:bCs/>
        </w:rPr>
        <w:t>5 Discussion</w:t>
      </w:r>
    </w:p>
    <w:p w14:paraId="03039464" w14:textId="77777777" w:rsidR="00C93E6A" w:rsidRDefault="00C93E6A" w:rsidP="00206ACA">
      <w:pPr>
        <w:jc w:val="both"/>
        <w:rPr>
          <w:rFonts w:ascii="Garamond" w:hAnsi="Garamond"/>
        </w:rPr>
      </w:pPr>
    </w:p>
    <w:p w14:paraId="7D1B0FBF" w14:textId="31DE8ACA" w:rsidR="00EF664E" w:rsidRPr="00CC7DDC" w:rsidRDefault="00801AF3" w:rsidP="00243E83">
      <w:pPr>
        <w:spacing w:after="0" w:line="360" w:lineRule="auto"/>
        <w:jc w:val="both"/>
        <w:rPr>
          <w:rFonts w:ascii="Garamond" w:eastAsia="Garamond" w:hAnsi="Garamond" w:cs="Cambria"/>
        </w:rPr>
      </w:pPr>
      <w:r>
        <w:rPr>
          <w:rFonts w:ascii="Garamond" w:eastAsia="Garamond" w:hAnsi="Garamond" w:cs="Cambria"/>
        </w:rPr>
        <w:t xml:space="preserve">Some of our results </w:t>
      </w:r>
      <w:r w:rsidRPr="00CC7DDC">
        <w:rPr>
          <w:rFonts w:ascii="Garamond" w:eastAsia="Garamond" w:hAnsi="Garamond" w:cs="Cambria"/>
        </w:rPr>
        <w:t>seem to suggest that people’s judgements are neither context sensitive nor agent relative</w:t>
      </w:r>
      <w:r>
        <w:rPr>
          <w:rFonts w:ascii="Garamond" w:eastAsia="Garamond" w:hAnsi="Garamond" w:cs="Cambria"/>
        </w:rPr>
        <w:t xml:space="preserve">. That is because </w:t>
      </w:r>
      <w:r w:rsidR="00F43409" w:rsidRPr="005A1F00">
        <w:rPr>
          <w:rFonts w:ascii="Garamond" w:eastAsia="Garamond" w:hAnsi="Garamond" w:cs="Cambria"/>
        </w:rPr>
        <w:t xml:space="preserve">as predicted, </w:t>
      </w:r>
      <w:r w:rsidR="00240B94">
        <w:rPr>
          <w:rFonts w:ascii="Garamond" w:eastAsia="Garamond" w:hAnsi="Garamond" w:cs="Cambria"/>
        </w:rPr>
        <w:t xml:space="preserve">although </w:t>
      </w:r>
      <w:r w:rsidR="005B7F30">
        <w:rPr>
          <w:rFonts w:ascii="Garamond" w:eastAsia="Garamond" w:hAnsi="Garamond" w:cs="Cambria"/>
        </w:rPr>
        <w:t xml:space="preserve">we found </w:t>
      </w:r>
      <w:r w:rsidR="00F43409" w:rsidRPr="005A1F00">
        <w:rPr>
          <w:rFonts w:ascii="Garamond" w:eastAsia="Garamond" w:hAnsi="Garamond" w:cs="Cambria"/>
        </w:rPr>
        <w:t xml:space="preserve">that mean levels of </w:t>
      </w:r>
      <w:r w:rsidR="00F43409" w:rsidRPr="005A1F00">
        <w:rPr>
          <w:rFonts w:ascii="Garamond" w:eastAsia="Garamond" w:hAnsi="Garamond" w:cs="Cambria"/>
        </w:rPr>
        <w:lastRenderedPageBreak/>
        <w:t xml:space="preserve">truth and </w:t>
      </w:r>
      <w:r w:rsidR="005A1F00" w:rsidRPr="005A1F00">
        <w:rPr>
          <w:rFonts w:ascii="Garamond" w:eastAsia="Garamond" w:hAnsi="Garamond" w:cs="Cambria"/>
        </w:rPr>
        <w:t>explanation</w:t>
      </w:r>
      <w:r w:rsidR="00F43409" w:rsidRPr="005A1F00">
        <w:rPr>
          <w:rFonts w:ascii="Garamond" w:eastAsia="Garamond" w:hAnsi="Garamond" w:cs="Cambria"/>
        </w:rPr>
        <w:t xml:space="preserve"> agreement were significantly above 4 in co</w:t>
      </w:r>
      <w:r w:rsidR="00F43409" w:rsidRPr="008D6C9A">
        <w:rPr>
          <w:rFonts w:ascii="Garamond" w:eastAsia="Garamond" w:hAnsi="Garamond" w:cs="Cambria"/>
        </w:rPr>
        <w:t>nditions</w:t>
      </w:r>
      <w:r w:rsidR="00F43409" w:rsidRPr="004037FB">
        <w:rPr>
          <w:rFonts w:ascii="Garamond" w:eastAsia="Garamond" w:hAnsi="Garamond" w:cs="Cambria"/>
        </w:rPr>
        <w:t xml:space="preserve"> 1 and 2, and that a </w:t>
      </w:r>
      <w:r w:rsidR="005A1F00" w:rsidRPr="004037FB">
        <w:rPr>
          <w:rFonts w:ascii="Garamond" w:eastAsia="Garamond" w:hAnsi="Garamond" w:cs="Cambria"/>
        </w:rPr>
        <w:t>majority</w:t>
      </w:r>
      <w:r w:rsidR="00F43409" w:rsidRPr="004037FB">
        <w:rPr>
          <w:rFonts w:ascii="Garamond" w:eastAsia="Garamond" w:hAnsi="Garamond" w:cs="Cambria"/>
        </w:rPr>
        <w:t xml:space="preserve"> of people judged that the assertion was true, and was an explanation, in those conditions, </w:t>
      </w:r>
      <w:r w:rsidR="005C10FB" w:rsidRPr="004037FB">
        <w:rPr>
          <w:rFonts w:ascii="Garamond" w:eastAsia="Garamond" w:hAnsi="Garamond" w:cs="Cambria"/>
        </w:rPr>
        <w:t>contrary</w:t>
      </w:r>
      <w:r w:rsidR="001E7884" w:rsidRPr="004037FB">
        <w:rPr>
          <w:rFonts w:ascii="Garamond" w:eastAsia="Garamond" w:hAnsi="Garamond" w:cs="Cambria"/>
        </w:rPr>
        <w:t xml:space="preserve"> to our predictions </w:t>
      </w:r>
      <w:r w:rsidR="00F43409" w:rsidRPr="004037FB">
        <w:rPr>
          <w:rFonts w:ascii="Garamond" w:eastAsia="Garamond" w:hAnsi="Garamond" w:cs="Cambria"/>
        </w:rPr>
        <w:t>we found the ve</w:t>
      </w:r>
      <w:r w:rsidR="005A1F00" w:rsidRPr="004037FB">
        <w:rPr>
          <w:rFonts w:ascii="Garamond" w:eastAsia="Garamond" w:hAnsi="Garamond" w:cs="Cambria"/>
        </w:rPr>
        <w:t>r</w:t>
      </w:r>
      <w:r w:rsidR="00F43409" w:rsidRPr="004037FB">
        <w:rPr>
          <w:rFonts w:ascii="Garamond" w:eastAsia="Garamond" w:hAnsi="Garamond" w:cs="Cambria"/>
        </w:rPr>
        <w:t>y same thing with regard to condition 3.</w:t>
      </w:r>
      <w:r w:rsidR="00F43409" w:rsidRPr="00CC7DDC">
        <w:rPr>
          <w:rFonts w:ascii="Garamond" w:eastAsia="Garamond" w:hAnsi="Garamond" w:cs="Cambria"/>
        </w:rPr>
        <w:t xml:space="preserve"> </w:t>
      </w:r>
      <w:r>
        <w:rPr>
          <w:rFonts w:ascii="Garamond" w:eastAsia="Garamond" w:hAnsi="Garamond" w:cs="Cambria"/>
        </w:rPr>
        <w:t>In addition, we confirmed our prediction that there would be no significant difference between conditions 1 and 2 regarding mean levels of truth and explanation agreement</w:t>
      </w:r>
      <w:r w:rsidR="00EF664E">
        <w:rPr>
          <w:rFonts w:ascii="Garamond" w:eastAsia="Garamond" w:hAnsi="Garamond" w:cs="Cambria"/>
        </w:rPr>
        <w:t xml:space="preserve">, whilst also finding </w:t>
      </w:r>
      <w:r>
        <w:rPr>
          <w:rFonts w:ascii="Garamond" w:hAnsi="Garamond"/>
        </w:rPr>
        <w:t xml:space="preserve">no significant difference in mean levels of </w:t>
      </w:r>
      <w:r w:rsidRPr="002B4552">
        <w:rPr>
          <w:rFonts w:ascii="Garamond" w:hAnsi="Garamond"/>
        </w:rPr>
        <w:t>truth</w:t>
      </w:r>
      <w:r>
        <w:rPr>
          <w:rFonts w:ascii="Garamond" w:hAnsi="Garamond"/>
        </w:rPr>
        <w:t xml:space="preserve"> agreement across the </w:t>
      </w:r>
      <w:r w:rsidRPr="002B4552">
        <w:rPr>
          <w:rFonts w:ascii="Garamond" w:hAnsi="Garamond"/>
          <w:i/>
        </w:rPr>
        <w:t>three</w:t>
      </w:r>
      <w:r>
        <w:rPr>
          <w:rFonts w:ascii="Garamond" w:hAnsi="Garamond"/>
        </w:rPr>
        <w:t xml:space="preserve"> conditions.</w:t>
      </w:r>
      <w:r w:rsidR="002B4552">
        <w:rPr>
          <w:rFonts w:ascii="Garamond" w:hAnsi="Garamond"/>
        </w:rPr>
        <w:t xml:space="preserve"> </w:t>
      </w:r>
    </w:p>
    <w:p w14:paraId="1D9D44BE" w14:textId="77777777" w:rsidR="004037FB" w:rsidRDefault="004037FB" w:rsidP="00243E83">
      <w:pPr>
        <w:spacing w:after="0" w:line="360" w:lineRule="auto"/>
        <w:jc w:val="both"/>
        <w:rPr>
          <w:rFonts w:ascii="Garamond" w:eastAsia="Garamond" w:hAnsi="Garamond" w:cs="Cambria"/>
        </w:rPr>
      </w:pPr>
    </w:p>
    <w:p w14:paraId="403995F1" w14:textId="1CC2F211" w:rsidR="006E57E1" w:rsidRDefault="004037FB" w:rsidP="002B3063">
      <w:pPr>
        <w:spacing w:after="0" w:line="360" w:lineRule="auto"/>
        <w:jc w:val="both"/>
        <w:rPr>
          <w:rFonts w:ascii="Garamond" w:hAnsi="Garamond"/>
        </w:rPr>
      </w:pPr>
      <w:r>
        <w:rPr>
          <w:rFonts w:ascii="Garamond" w:eastAsia="Garamond" w:hAnsi="Garamond" w:cs="Cambria"/>
        </w:rPr>
        <w:t xml:space="preserve">However, when we look to the rest of our results a somewhat different picture emerges. </w:t>
      </w:r>
      <w:r w:rsidR="002B4552">
        <w:rPr>
          <w:rFonts w:ascii="Garamond" w:hAnsi="Garamond"/>
        </w:rPr>
        <w:t xml:space="preserve">We found </w:t>
      </w:r>
      <w:r w:rsidR="00906895">
        <w:rPr>
          <w:rFonts w:ascii="Garamond" w:hAnsi="Garamond"/>
        </w:rPr>
        <w:t xml:space="preserve">significant differences in mean levels of </w:t>
      </w:r>
      <w:r w:rsidR="00906895" w:rsidRPr="00CC7DDC">
        <w:rPr>
          <w:rFonts w:ascii="Garamond" w:hAnsi="Garamond"/>
          <w:i/>
        </w:rPr>
        <w:t>explanation</w:t>
      </w:r>
      <w:r w:rsidR="00906895">
        <w:rPr>
          <w:rFonts w:ascii="Garamond" w:hAnsi="Garamond"/>
        </w:rPr>
        <w:t xml:space="preserve"> agreement</w:t>
      </w:r>
      <w:r w:rsidR="00FB5651">
        <w:rPr>
          <w:rFonts w:ascii="Garamond" w:hAnsi="Garamond"/>
        </w:rPr>
        <w:t>:</w:t>
      </w:r>
      <w:r w:rsidR="00906895">
        <w:rPr>
          <w:rFonts w:ascii="Garamond" w:hAnsi="Garamond"/>
        </w:rPr>
        <w:t xml:space="preserve"> </w:t>
      </w:r>
      <w:r w:rsidR="0065340D">
        <w:rPr>
          <w:rFonts w:ascii="Garamond" w:hAnsi="Garamond"/>
        </w:rPr>
        <w:t xml:space="preserve">people’s mean level of explanation agreement was significantly higher in condition 2 than in condition 3. </w:t>
      </w:r>
      <w:r w:rsidR="001C5D44">
        <w:rPr>
          <w:rFonts w:ascii="Garamond" w:hAnsi="Garamond"/>
        </w:rPr>
        <w:t xml:space="preserve">In addition, our later analyses found </w:t>
      </w:r>
      <w:r w:rsidR="00243E83">
        <w:rPr>
          <w:rFonts w:ascii="Garamond" w:hAnsi="Garamond"/>
        </w:rPr>
        <w:t xml:space="preserve">statistically significant differences between the </w:t>
      </w:r>
      <w:r w:rsidR="00243E83" w:rsidRPr="001C5D44">
        <w:rPr>
          <w:rFonts w:ascii="Garamond" w:hAnsi="Garamond"/>
          <w:i/>
        </w:rPr>
        <w:t>proportions</w:t>
      </w:r>
      <w:r w:rsidR="00243E83">
        <w:rPr>
          <w:rFonts w:ascii="Garamond" w:hAnsi="Garamond"/>
        </w:rPr>
        <w:t xml:space="preserve"> of participants who made these judgements across the three conditions. In particular, the majority is significantly smaller in condition 3, both </w:t>
      </w:r>
      <w:proofErr w:type="gramStart"/>
      <w:r w:rsidR="00243E83">
        <w:rPr>
          <w:rFonts w:ascii="Garamond" w:hAnsi="Garamond"/>
        </w:rPr>
        <w:t>with regard to</w:t>
      </w:r>
      <w:proofErr w:type="gramEnd"/>
      <w:r w:rsidR="00243E83">
        <w:rPr>
          <w:rFonts w:ascii="Garamond" w:hAnsi="Garamond"/>
        </w:rPr>
        <w:t xml:space="preserve"> judgements about whether </w:t>
      </w:r>
      <w:r w:rsidR="00243E83" w:rsidRPr="004364FD">
        <w:rPr>
          <w:rFonts w:ascii="Menlo Regular" w:eastAsia="Garamond" w:hAnsi="Menlo Regular" w:cs="Menlo Regular"/>
        </w:rPr>
        <w:t>⌜</w:t>
      </w:r>
      <w:r w:rsidR="00243E83" w:rsidRPr="004364FD">
        <w:rPr>
          <w:rFonts w:ascii="Garamond" w:eastAsia="Garamond" w:hAnsi="Garamond" w:cs="Garamond"/>
        </w:rPr>
        <w:t xml:space="preserve">x </w:t>
      </w:r>
      <w:r w:rsidR="00243E83" w:rsidRPr="0005049C">
        <w:rPr>
          <w:rFonts w:ascii="Garamond" w:eastAsia="Garamond" w:hAnsi="Garamond" w:cs="Garamond"/>
          <w:i/>
        </w:rPr>
        <w:t>because</w:t>
      </w:r>
      <w:r w:rsidR="00243E83" w:rsidRPr="00F22A3D">
        <w:rPr>
          <w:rFonts w:ascii="Garamond" w:eastAsia="Garamond" w:hAnsi="Garamond" w:cs="Garamond"/>
        </w:rPr>
        <w:t xml:space="preserve"> y</w:t>
      </w:r>
      <w:r w:rsidR="00243E83" w:rsidRPr="005A192B">
        <w:rPr>
          <w:rFonts w:ascii="Cambria" w:eastAsia="Garamond" w:hAnsi="Cambria" w:cs="Cambria"/>
        </w:rPr>
        <w:t>⌝</w:t>
      </w:r>
      <w:r w:rsidR="00243E83">
        <w:rPr>
          <w:rFonts w:ascii="Garamond" w:eastAsia="Garamond" w:hAnsi="Garamond" w:cs="Menlo Regular"/>
        </w:rPr>
        <w:t xml:space="preserve"> </w:t>
      </w:r>
      <w:r w:rsidR="00243E83">
        <w:rPr>
          <w:rFonts w:ascii="Garamond" w:hAnsi="Garamond"/>
        </w:rPr>
        <w:t xml:space="preserve">is true, </w:t>
      </w:r>
      <w:r w:rsidR="00243E83" w:rsidRPr="001C5D44">
        <w:rPr>
          <w:rFonts w:ascii="Garamond" w:hAnsi="Garamond"/>
          <w:i/>
        </w:rPr>
        <w:t>and</w:t>
      </w:r>
      <w:r w:rsidR="00243E83">
        <w:rPr>
          <w:rFonts w:ascii="Garamond" w:hAnsi="Garamond"/>
        </w:rPr>
        <w:t xml:space="preserve"> regarding judgements about whether it is an explanation. </w:t>
      </w:r>
      <w:r w:rsidR="00801AF3">
        <w:rPr>
          <w:rFonts w:ascii="Garamond" w:hAnsi="Garamond"/>
        </w:rPr>
        <w:t xml:space="preserve">Further, </w:t>
      </w:r>
      <w:r w:rsidR="00034529">
        <w:rPr>
          <w:rFonts w:ascii="Garamond" w:hAnsi="Garamond"/>
        </w:rPr>
        <w:t xml:space="preserve">the majority is significantly larger in condition 2 </w:t>
      </w:r>
      <w:proofErr w:type="gramStart"/>
      <w:r w:rsidR="00034529">
        <w:rPr>
          <w:rFonts w:ascii="Garamond" w:hAnsi="Garamond"/>
        </w:rPr>
        <w:t>with regard to</w:t>
      </w:r>
      <w:proofErr w:type="gramEnd"/>
      <w:r w:rsidR="00034529">
        <w:rPr>
          <w:rFonts w:ascii="Garamond" w:hAnsi="Garamond"/>
        </w:rPr>
        <w:t xml:space="preserve"> judgments about whether </w:t>
      </w:r>
      <w:r w:rsidR="00034529" w:rsidRPr="004364FD">
        <w:rPr>
          <w:rFonts w:ascii="Menlo Regular" w:eastAsia="Garamond" w:hAnsi="Menlo Regular" w:cs="Menlo Regular"/>
        </w:rPr>
        <w:t>⌜</w:t>
      </w:r>
      <w:r w:rsidR="00034529" w:rsidRPr="004364FD">
        <w:rPr>
          <w:rFonts w:ascii="Garamond" w:eastAsia="Garamond" w:hAnsi="Garamond" w:cs="Garamond"/>
        </w:rPr>
        <w:t xml:space="preserve">x </w:t>
      </w:r>
      <w:r w:rsidR="00034529" w:rsidRPr="0005049C">
        <w:rPr>
          <w:rFonts w:ascii="Garamond" w:eastAsia="Garamond" w:hAnsi="Garamond" w:cs="Garamond"/>
          <w:i/>
        </w:rPr>
        <w:t>because</w:t>
      </w:r>
      <w:r w:rsidR="00034529" w:rsidRPr="00F22A3D">
        <w:rPr>
          <w:rFonts w:ascii="Garamond" w:eastAsia="Garamond" w:hAnsi="Garamond" w:cs="Garamond"/>
        </w:rPr>
        <w:t xml:space="preserve"> y</w:t>
      </w:r>
      <w:r w:rsidR="00034529" w:rsidRPr="005A192B">
        <w:rPr>
          <w:rFonts w:ascii="Cambria" w:eastAsia="Garamond" w:hAnsi="Cambria" w:cs="Cambria"/>
        </w:rPr>
        <w:t>⌝</w:t>
      </w:r>
      <w:r w:rsidR="00034529">
        <w:rPr>
          <w:rFonts w:ascii="Garamond" w:eastAsia="Garamond" w:hAnsi="Garamond" w:cs="Menlo Regular"/>
        </w:rPr>
        <w:t xml:space="preserve"> is an explanation.</w:t>
      </w:r>
      <w:r w:rsidR="006E57E1">
        <w:rPr>
          <w:rFonts w:ascii="Garamond" w:hAnsi="Garamond"/>
        </w:rPr>
        <w:t xml:space="preserve"> </w:t>
      </w:r>
    </w:p>
    <w:p w14:paraId="62EA3A1D" w14:textId="77777777" w:rsidR="00FD06F4" w:rsidRDefault="00FD06F4" w:rsidP="00185E6C">
      <w:pPr>
        <w:spacing w:after="0" w:line="360" w:lineRule="auto"/>
        <w:jc w:val="both"/>
        <w:rPr>
          <w:rFonts w:ascii="Garamond" w:hAnsi="Garamond"/>
        </w:rPr>
      </w:pPr>
    </w:p>
    <w:p w14:paraId="4D4AC373" w14:textId="71A15122" w:rsidR="001E2939" w:rsidRDefault="002B4552" w:rsidP="00FD06F4">
      <w:pPr>
        <w:spacing w:after="0" w:line="360" w:lineRule="auto"/>
        <w:jc w:val="both"/>
        <w:rPr>
          <w:rFonts w:ascii="Garamond" w:hAnsi="Garamond"/>
        </w:rPr>
      </w:pPr>
      <w:r>
        <w:rPr>
          <w:rFonts w:ascii="Garamond" w:hAnsi="Garamond"/>
        </w:rPr>
        <w:t xml:space="preserve">Taken as a whole, these </w:t>
      </w:r>
      <w:r w:rsidR="00BF493D">
        <w:rPr>
          <w:rFonts w:ascii="Garamond" w:hAnsi="Garamond"/>
        </w:rPr>
        <w:t>results</w:t>
      </w:r>
      <w:r w:rsidR="00F76093">
        <w:rPr>
          <w:rFonts w:ascii="Garamond" w:hAnsi="Garamond"/>
        </w:rPr>
        <w:t xml:space="preserve"> </w:t>
      </w:r>
      <w:r w:rsidR="00FD06F4">
        <w:rPr>
          <w:rFonts w:ascii="Garamond" w:hAnsi="Garamond"/>
        </w:rPr>
        <w:t xml:space="preserve">support the </w:t>
      </w:r>
      <w:r w:rsidR="00BF493D">
        <w:rPr>
          <w:rFonts w:ascii="Garamond" w:hAnsi="Garamond"/>
        </w:rPr>
        <w:t xml:space="preserve">idea </w:t>
      </w:r>
      <w:r w:rsidR="00FD06F4">
        <w:rPr>
          <w:rFonts w:ascii="Garamond" w:hAnsi="Garamond"/>
        </w:rPr>
        <w:t>that whether a speech act counts as an explanation, at a context, is partially determined by features of that context</w:t>
      </w:r>
      <w:r>
        <w:rPr>
          <w:rFonts w:ascii="Garamond" w:hAnsi="Garamond"/>
        </w:rPr>
        <w:t>: p</w:t>
      </w:r>
      <w:r w:rsidR="00BF493D">
        <w:rPr>
          <w:rFonts w:ascii="Garamond" w:hAnsi="Garamond"/>
        </w:rPr>
        <w:t>eople’s judgements are context sensitive</w:t>
      </w:r>
      <w:r>
        <w:rPr>
          <w:rFonts w:ascii="Garamond" w:hAnsi="Garamond"/>
        </w:rPr>
        <w:t xml:space="preserve"> and</w:t>
      </w:r>
      <w:r w:rsidR="00BF493D">
        <w:rPr>
          <w:rFonts w:ascii="Garamond" w:hAnsi="Garamond"/>
        </w:rPr>
        <w:t xml:space="preserve"> </w:t>
      </w:r>
      <w:r w:rsidR="00156F0A">
        <w:rPr>
          <w:rFonts w:ascii="Garamond" w:hAnsi="Garamond"/>
        </w:rPr>
        <w:t xml:space="preserve">agent-relative. </w:t>
      </w:r>
    </w:p>
    <w:p w14:paraId="28369D88" w14:textId="77777777" w:rsidR="00E53B5D" w:rsidRDefault="00E53B5D" w:rsidP="00FD06F4">
      <w:pPr>
        <w:spacing w:after="0" w:line="360" w:lineRule="auto"/>
        <w:jc w:val="both"/>
        <w:rPr>
          <w:rFonts w:ascii="Garamond" w:hAnsi="Garamond"/>
        </w:rPr>
      </w:pPr>
    </w:p>
    <w:p w14:paraId="6626B3DF" w14:textId="2D16B428" w:rsidR="002B4552" w:rsidRDefault="00E53B5D" w:rsidP="00B512D5">
      <w:pPr>
        <w:spacing w:after="0" w:line="360" w:lineRule="auto"/>
        <w:jc w:val="both"/>
        <w:rPr>
          <w:rFonts w:ascii="Garamond" w:hAnsi="Garamond"/>
        </w:rPr>
      </w:pPr>
      <w:r>
        <w:rPr>
          <w:rFonts w:ascii="Garamond" w:hAnsi="Garamond"/>
        </w:rPr>
        <w:t xml:space="preserve">Are people’s judgements also subjective? This is a matter with regard to which follow up work would be useful. On the one hand, </w:t>
      </w:r>
      <w:r w:rsidR="00B512D5">
        <w:rPr>
          <w:rFonts w:ascii="Garamond" w:hAnsi="Garamond"/>
        </w:rPr>
        <w:t xml:space="preserve">it’s tempting to say that subjectivity plays no role, since there is no significant difference between condition 1 and 3. On the other hand, there is a difference between condition 2 and 3, and for all we can tell, that difference might be result of participants attributing to the subject an awareness of the relevant </w:t>
      </w:r>
      <w:r w:rsidR="001E206F">
        <w:rPr>
          <w:rFonts w:ascii="Garamond" w:hAnsi="Garamond"/>
        </w:rPr>
        <w:t xml:space="preserve">intervention at that context. At the very least, though, we can say that the presence of contextual factors such as salient interventions, plays a role in determining people’s </w:t>
      </w:r>
      <w:r w:rsidR="001E206F" w:rsidRPr="001E206F">
        <w:rPr>
          <w:rFonts w:ascii="Garamond" w:hAnsi="Garamond"/>
        </w:rPr>
        <w:t xml:space="preserve">judgements about </w:t>
      </w:r>
      <w:r w:rsidR="001E206F" w:rsidRPr="00666D55">
        <w:rPr>
          <w:rFonts w:ascii="Garamond" w:hAnsi="Garamond"/>
        </w:rPr>
        <w:t xml:space="preserve">whether </w:t>
      </w:r>
      <w:r w:rsidR="001E206F" w:rsidRPr="00666D55">
        <w:rPr>
          <w:rFonts w:ascii="Menlo Regular" w:eastAsia="Garamond" w:hAnsi="Menlo Regular" w:cs="Menlo Regular"/>
        </w:rPr>
        <w:t>⌜</w:t>
      </w:r>
      <w:r w:rsidR="001E206F" w:rsidRPr="00666D55">
        <w:rPr>
          <w:rFonts w:ascii="Garamond" w:eastAsia="Garamond" w:hAnsi="Garamond" w:cs="Garamond"/>
        </w:rPr>
        <w:t xml:space="preserve">x </w:t>
      </w:r>
      <w:r w:rsidR="001E206F" w:rsidRPr="00666D55">
        <w:rPr>
          <w:rFonts w:ascii="Garamond" w:eastAsia="Garamond" w:hAnsi="Garamond" w:cs="Garamond"/>
          <w:i/>
        </w:rPr>
        <w:t>because</w:t>
      </w:r>
      <w:r w:rsidR="001E206F" w:rsidRPr="00666D55">
        <w:rPr>
          <w:rFonts w:ascii="Garamond" w:eastAsia="Garamond" w:hAnsi="Garamond" w:cs="Garamond"/>
        </w:rPr>
        <w:t xml:space="preserve"> y</w:t>
      </w:r>
      <w:r w:rsidR="001E206F" w:rsidRPr="00666D55">
        <w:rPr>
          <w:rFonts w:ascii="Menlo Regular" w:eastAsia="Garamond" w:hAnsi="Menlo Regular" w:cs="Menlo Regular"/>
        </w:rPr>
        <w:t>⌝</w:t>
      </w:r>
      <w:r w:rsidR="001E206F" w:rsidRPr="00666D55">
        <w:rPr>
          <w:rFonts w:ascii="Garamond" w:eastAsia="Garamond" w:hAnsi="Garamond" w:cs="Cambria"/>
        </w:rPr>
        <w:t xml:space="preserve"> is an explanation for the subject, in a way that explicit mention of that the fact that the subject understands one fact in terms of another, does not.  We found that surprising. </w:t>
      </w:r>
    </w:p>
    <w:p w14:paraId="5272FF39" w14:textId="77777777" w:rsidR="002B4552" w:rsidRDefault="002B4552" w:rsidP="00FD06F4">
      <w:pPr>
        <w:spacing w:after="0" w:line="360" w:lineRule="auto"/>
        <w:jc w:val="both"/>
        <w:rPr>
          <w:rFonts w:ascii="Garamond" w:hAnsi="Garamond"/>
        </w:rPr>
      </w:pPr>
    </w:p>
    <w:p w14:paraId="194BFF15" w14:textId="027A6EF1" w:rsidR="00F13853" w:rsidRDefault="00F13853" w:rsidP="00F13853">
      <w:pPr>
        <w:spacing w:after="0" w:line="360" w:lineRule="auto"/>
        <w:jc w:val="both"/>
        <w:rPr>
          <w:rFonts w:ascii="Garamond" w:hAnsi="Garamond"/>
        </w:rPr>
      </w:pPr>
      <w:r>
        <w:rPr>
          <w:rFonts w:ascii="Garamond" w:hAnsi="Garamond"/>
        </w:rPr>
        <w:lastRenderedPageBreak/>
        <w:t>Having said that, a majority of participants still thought that the relevant speech act was true, and was an explanation</w:t>
      </w:r>
      <w:r w:rsidR="00F57260">
        <w:rPr>
          <w:rFonts w:ascii="Garamond" w:hAnsi="Garamond"/>
        </w:rPr>
        <w:t xml:space="preserve"> for the </w:t>
      </w:r>
      <w:r w:rsidR="002924F5">
        <w:rPr>
          <w:rFonts w:ascii="Garamond" w:hAnsi="Garamond"/>
        </w:rPr>
        <w:t>subject</w:t>
      </w:r>
      <w:r>
        <w:rPr>
          <w:rFonts w:ascii="Garamond" w:hAnsi="Garamond"/>
        </w:rPr>
        <w:t xml:space="preserve">, even </w:t>
      </w:r>
      <w:r w:rsidR="00443BB6">
        <w:rPr>
          <w:rFonts w:ascii="Garamond" w:hAnsi="Garamond"/>
        </w:rPr>
        <w:t xml:space="preserve">in the absence condition. </w:t>
      </w:r>
      <w:r w:rsidR="000D79B3">
        <w:rPr>
          <w:rFonts w:ascii="Garamond" w:hAnsi="Garamond"/>
        </w:rPr>
        <w:t xml:space="preserve">This, in concert with the fact that we found no significant differences in mean levels of agreement to truth across the three conditions, suggests that </w:t>
      </w:r>
      <w:r w:rsidR="00A56EDF">
        <w:rPr>
          <w:rFonts w:ascii="Garamond" w:hAnsi="Garamond"/>
        </w:rPr>
        <w:t xml:space="preserve">various contextual </w:t>
      </w:r>
      <w:r w:rsidR="000D79B3">
        <w:rPr>
          <w:rFonts w:ascii="Garamond" w:hAnsi="Garamond"/>
        </w:rPr>
        <w:t>factors</w:t>
      </w:r>
      <w:r w:rsidR="00E50FE5">
        <w:rPr>
          <w:rFonts w:ascii="Garamond" w:hAnsi="Garamond"/>
        </w:rPr>
        <w:t xml:space="preserve"> present</w:t>
      </w:r>
      <w:r w:rsidR="00A56EDF">
        <w:rPr>
          <w:rFonts w:ascii="Garamond" w:hAnsi="Garamond"/>
        </w:rPr>
        <w:t xml:space="preserve"> in conditions 1 and 2 </w:t>
      </w:r>
      <w:r w:rsidR="00641624">
        <w:rPr>
          <w:rFonts w:ascii="Garamond" w:hAnsi="Garamond"/>
        </w:rPr>
        <w:t xml:space="preserve">do not play a </w:t>
      </w:r>
      <w:r w:rsidR="00641624" w:rsidRPr="00641624">
        <w:rPr>
          <w:rFonts w:ascii="Garamond" w:hAnsi="Garamond"/>
          <w:i/>
        </w:rPr>
        <w:t>huge</w:t>
      </w:r>
      <w:r w:rsidR="00641624">
        <w:rPr>
          <w:rFonts w:ascii="Garamond" w:hAnsi="Garamond"/>
        </w:rPr>
        <w:t xml:space="preserve"> role in determining people’s judgements. </w:t>
      </w:r>
      <w:r w:rsidR="000D79B3">
        <w:rPr>
          <w:rFonts w:ascii="Garamond" w:hAnsi="Garamond"/>
        </w:rPr>
        <w:t xml:space="preserve"> </w:t>
      </w:r>
    </w:p>
    <w:p w14:paraId="138592F6" w14:textId="77777777" w:rsidR="00F13853" w:rsidRDefault="00F13853" w:rsidP="00F13853">
      <w:pPr>
        <w:spacing w:after="0" w:line="360" w:lineRule="auto"/>
        <w:jc w:val="both"/>
        <w:rPr>
          <w:rFonts w:ascii="Garamond" w:hAnsi="Garamond"/>
        </w:rPr>
      </w:pPr>
    </w:p>
    <w:p w14:paraId="09F6F253" w14:textId="31EB7613" w:rsidR="00451BC7" w:rsidRDefault="00F13853" w:rsidP="00F13853">
      <w:pPr>
        <w:spacing w:after="0" w:line="360" w:lineRule="auto"/>
        <w:jc w:val="both"/>
        <w:rPr>
          <w:rFonts w:ascii="Garamond" w:hAnsi="Garamond"/>
        </w:rPr>
      </w:pPr>
      <w:r>
        <w:rPr>
          <w:rFonts w:ascii="Garamond" w:hAnsi="Garamond"/>
        </w:rPr>
        <w:t xml:space="preserve">This </w:t>
      </w:r>
      <w:r w:rsidR="00641624">
        <w:rPr>
          <w:rFonts w:ascii="Garamond" w:hAnsi="Garamond"/>
        </w:rPr>
        <w:t>might</w:t>
      </w:r>
      <w:r w:rsidR="00C0605C">
        <w:rPr>
          <w:rFonts w:ascii="Garamond" w:hAnsi="Garamond"/>
        </w:rPr>
        <w:t xml:space="preserve"> be seen as </w:t>
      </w:r>
      <w:r>
        <w:rPr>
          <w:rFonts w:ascii="Garamond" w:hAnsi="Garamond"/>
        </w:rPr>
        <w:t xml:space="preserve">grist for the mill of contemporary accounts of metaphysical explanation. If most people judge that a speech act is an </w:t>
      </w:r>
      <w:r w:rsidRPr="00100CFA">
        <w:rPr>
          <w:rFonts w:ascii="Garamond" w:hAnsi="Garamond"/>
          <w:i/>
        </w:rPr>
        <w:t>act</w:t>
      </w:r>
      <w:r>
        <w:rPr>
          <w:rFonts w:ascii="Garamond" w:hAnsi="Garamond"/>
        </w:rPr>
        <w:t xml:space="preserve"> of explanation even in th</w:t>
      </w:r>
      <w:r w:rsidR="00D33305">
        <w:rPr>
          <w:rFonts w:ascii="Garamond" w:hAnsi="Garamond"/>
        </w:rPr>
        <w:t xml:space="preserve">e absence </w:t>
      </w:r>
      <w:r w:rsidR="007810FA">
        <w:rPr>
          <w:rFonts w:ascii="Garamond" w:hAnsi="Garamond"/>
        </w:rPr>
        <w:t xml:space="preserve">condition, </w:t>
      </w:r>
      <w:r>
        <w:rPr>
          <w:rFonts w:ascii="Garamond" w:hAnsi="Garamond"/>
        </w:rPr>
        <w:t xml:space="preserve">this provides some, albeit defeasible, reason to think that there might be a notion of metaphysical </w:t>
      </w:r>
      <w:r w:rsidR="00D33305">
        <w:rPr>
          <w:rFonts w:ascii="Garamond" w:hAnsi="Garamond"/>
        </w:rPr>
        <w:t>explanation</w:t>
      </w:r>
      <w:r>
        <w:rPr>
          <w:rFonts w:ascii="Garamond" w:hAnsi="Garamond"/>
        </w:rPr>
        <w:t xml:space="preserve"> which is agent-neutral and </w:t>
      </w:r>
      <w:r w:rsidR="00E50FE5">
        <w:rPr>
          <w:rFonts w:ascii="Garamond" w:hAnsi="Garamond"/>
        </w:rPr>
        <w:t>context insensitive</w:t>
      </w:r>
      <w:r>
        <w:rPr>
          <w:rFonts w:ascii="Garamond" w:hAnsi="Garamond"/>
        </w:rPr>
        <w:t xml:space="preserve">: for it suggests that something explanatory is going on even when </w:t>
      </w:r>
      <w:r w:rsidR="00451BC7">
        <w:rPr>
          <w:rFonts w:ascii="Garamond" w:hAnsi="Garamond"/>
        </w:rPr>
        <w:t>the subject does not understand one fact in ter</w:t>
      </w:r>
      <w:r w:rsidR="00E50FE5">
        <w:rPr>
          <w:rFonts w:ascii="Garamond" w:hAnsi="Garamond"/>
        </w:rPr>
        <w:t>ms of the other, and even when no</w:t>
      </w:r>
      <w:r w:rsidR="00451BC7">
        <w:rPr>
          <w:rFonts w:ascii="Garamond" w:hAnsi="Garamond"/>
        </w:rPr>
        <w:t xml:space="preserve"> intervention is salient. </w:t>
      </w:r>
    </w:p>
    <w:p w14:paraId="585075DB" w14:textId="77777777" w:rsidR="00F76093" w:rsidRDefault="00F76093" w:rsidP="00F13853">
      <w:pPr>
        <w:spacing w:after="0" w:line="360" w:lineRule="auto"/>
        <w:jc w:val="both"/>
        <w:rPr>
          <w:rFonts w:ascii="Garamond" w:hAnsi="Garamond"/>
        </w:rPr>
      </w:pPr>
    </w:p>
    <w:p w14:paraId="5ED35DAE" w14:textId="03798E10" w:rsidR="006E0CE2" w:rsidRPr="00EC5340" w:rsidRDefault="006E0CE2" w:rsidP="006E0CE2">
      <w:pPr>
        <w:spacing w:after="0" w:line="360" w:lineRule="auto"/>
        <w:jc w:val="both"/>
        <w:rPr>
          <w:rFonts w:ascii="Garamond" w:hAnsi="Garamond"/>
        </w:rPr>
      </w:pPr>
      <w:r w:rsidRPr="00933612">
        <w:rPr>
          <w:rFonts w:ascii="Garamond" w:hAnsi="Garamond" w:cs="Segoe UI"/>
          <w:color w:val="201F1E"/>
          <w:lang w:eastAsia="en-US"/>
        </w:rPr>
        <w:t xml:space="preserve">Notably, however, we also hypothesised that there would be no significant difference between people’s judgements about whether </w:t>
      </w:r>
      <w:r w:rsidR="002D65E4" w:rsidRPr="00EC5340">
        <w:rPr>
          <w:rFonts w:ascii="Menlo Regular" w:eastAsia="Garamond" w:hAnsi="Menlo Regular" w:cs="Menlo Regular"/>
        </w:rPr>
        <w:t>⌜</w:t>
      </w:r>
      <w:r w:rsidR="002D65E4" w:rsidRPr="00481DC8">
        <w:rPr>
          <w:rFonts w:ascii="Garamond" w:eastAsia="Garamond" w:hAnsi="Garamond" w:cs="Garamond"/>
        </w:rPr>
        <w:t xml:space="preserve">x </w:t>
      </w:r>
      <w:r w:rsidR="002D65E4" w:rsidRPr="00481DC8">
        <w:rPr>
          <w:rFonts w:ascii="Garamond" w:eastAsia="Garamond" w:hAnsi="Garamond" w:cs="Garamond"/>
          <w:i/>
        </w:rPr>
        <w:t>because</w:t>
      </w:r>
      <w:r w:rsidR="002D65E4" w:rsidRPr="00A119D0">
        <w:rPr>
          <w:rFonts w:ascii="Garamond" w:eastAsia="Garamond" w:hAnsi="Garamond" w:cs="Garamond"/>
        </w:rPr>
        <w:t xml:space="preserve"> y</w:t>
      </w:r>
      <w:r w:rsidR="002D65E4" w:rsidRPr="00A119D0">
        <w:rPr>
          <w:rFonts w:ascii="Cambria" w:eastAsia="Garamond" w:hAnsi="Cambria" w:cs="Cambria"/>
        </w:rPr>
        <w:t>⌝</w:t>
      </w:r>
      <w:r w:rsidR="002D65E4" w:rsidRPr="00A119D0">
        <w:rPr>
          <w:rFonts w:ascii="Garamond" w:eastAsia="Garamond" w:hAnsi="Garamond" w:cs="Menlo Regular"/>
        </w:rPr>
        <w:t xml:space="preserve"> </w:t>
      </w:r>
      <w:r w:rsidRPr="00933612">
        <w:rPr>
          <w:rFonts w:ascii="Garamond" w:hAnsi="Garamond" w:cs="Segoe UI"/>
          <w:color w:val="201F1E"/>
          <w:lang w:eastAsia="en-US"/>
        </w:rPr>
        <w:t>is judged to be true in some condition, and people’s judgements about whether </w:t>
      </w:r>
      <w:r w:rsidR="002D65E4" w:rsidRPr="00EC5340">
        <w:rPr>
          <w:rFonts w:ascii="Menlo Regular" w:eastAsia="Garamond" w:hAnsi="Menlo Regular" w:cs="Menlo Regular"/>
        </w:rPr>
        <w:t>⌜</w:t>
      </w:r>
      <w:r w:rsidR="002D65E4" w:rsidRPr="00481DC8">
        <w:rPr>
          <w:rFonts w:ascii="Garamond" w:eastAsia="Garamond" w:hAnsi="Garamond" w:cs="Garamond"/>
        </w:rPr>
        <w:t xml:space="preserve">x </w:t>
      </w:r>
      <w:r w:rsidR="002D65E4" w:rsidRPr="00481DC8">
        <w:rPr>
          <w:rFonts w:ascii="Garamond" w:eastAsia="Garamond" w:hAnsi="Garamond" w:cs="Garamond"/>
          <w:i/>
        </w:rPr>
        <w:t>because</w:t>
      </w:r>
      <w:r w:rsidR="002D65E4" w:rsidRPr="00A119D0">
        <w:rPr>
          <w:rFonts w:ascii="Garamond" w:eastAsia="Garamond" w:hAnsi="Garamond" w:cs="Garamond"/>
        </w:rPr>
        <w:t xml:space="preserve"> y</w:t>
      </w:r>
      <w:r w:rsidR="002D65E4" w:rsidRPr="00A119D0">
        <w:rPr>
          <w:rFonts w:ascii="Cambria" w:eastAsia="Garamond" w:hAnsi="Cambria" w:cs="Cambria"/>
        </w:rPr>
        <w:t>⌝</w:t>
      </w:r>
      <w:r w:rsidR="002D65E4" w:rsidRPr="00A119D0">
        <w:rPr>
          <w:rFonts w:ascii="Garamond" w:eastAsia="Garamond" w:hAnsi="Garamond" w:cs="Menlo Regular"/>
        </w:rPr>
        <w:t xml:space="preserve"> </w:t>
      </w:r>
      <w:r w:rsidRPr="00933612">
        <w:rPr>
          <w:rFonts w:ascii="Garamond" w:hAnsi="Garamond" w:cs="Segoe UI"/>
          <w:color w:val="201F1E"/>
          <w:lang w:eastAsia="en-US"/>
        </w:rPr>
        <w:t xml:space="preserve">is an explanation for the </w:t>
      </w:r>
      <w:r w:rsidR="00E50FE5">
        <w:rPr>
          <w:rFonts w:ascii="Garamond" w:hAnsi="Garamond" w:cs="Segoe UI"/>
          <w:color w:val="201F1E"/>
          <w:lang w:eastAsia="en-US"/>
        </w:rPr>
        <w:t xml:space="preserve">subject. </w:t>
      </w:r>
      <w:r w:rsidR="001A51AC" w:rsidRPr="00933612">
        <w:rPr>
          <w:rFonts w:ascii="Garamond" w:hAnsi="Garamond" w:cs="Segoe UI"/>
          <w:color w:val="201F1E"/>
          <w:lang w:eastAsia="en-US"/>
        </w:rPr>
        <w:t>R</w:t>
      </w:r>
      <w:r w:rsidRPr="00933612">
        <w:rPr>
          <w:rFonts w:ascii="Garamond" w:hAnsi="Garamond" w:cs="Segoe UI"/>
          <w:color w:val="201F1E"/>
          <w:lang w:eastAsia="en-US"/>
        </w:rPr>
        <w:t xml:space="preserve">esults showed no significant difference </w:t>
      </w:r>
      <w:r w:rsidR="00E50FE5">
        <w:rPr>
          <w:rFonts w:ascii="Garamond" w:hAnsi="Garamond" w:cs="Segoe UI"/>
          <w:color w:val="201F1E"/>
          <w:lang w:eastAsia="en-US"/>
        </w:rPr>
        <w:t>here.</w:t>
      </w:r>
      <w:r w:rsidRPr="00933612">
        <w:rPr>
          <w:rFonts w:ascii="Garamond" w:hAnsi="Garamond" w:cs="Segoe UI"/>
          <w:color w:val="201F1E"/>
          <w:lang w:eastAsia="en-US"/>
        </w:rPr>
        <w:t xml:space="preserve"> </w:t>
      </w:r>
    </w:p>
    <w:p w14:paraId="358F8AFA" w14:textId="77777777" w:rsidR="006E0CE2" w:rsidRDefault="006E0CE2" w:rsidP="00F13853">
      <w:pPr>
        <w:spacing w:after="0" w:line="360" w:lineRule="auto"/>
        <w:jc w:val="both"/>
        <w:rPr>
          <w:rFonts w:ascii="Garamond" w:hAnsi="Garamond"/>
        </w:rPr>
      </w:pPr>
    </w:p>
    <w:p w14:paraId="729BADA5" w14:textId="4D74CBA2" w:rsidR="00F76093" w:rsidRDefault="000834A6" w:rsidP="00F76093">
      <w:pPr>
        <w:spacing w:after="0" w:line="360" w:lineRule="auto"/>
        <w:jc w:val="both"/>
        <w:rPr>
          <w:rFonts w:ascii="Garamond" w:hAnsi="Garamond"/>
        </w:rPr>
      </w:pPr>
      <w:r>
        <w:rPr>
          <w:rFonts w:ascii="Garamond" w:hAnsi="Garamond"/>
        </w:rPr>
        <w:t>This shows that</w:t>
      </w:r>
      <w:r w:rsidR="00F76093">
        <w:rPr>
          <w:rFonts w:ascii="Garamond" w:hAnsi="Garamond"/>
        </w:rPr>
        <w:t xml:space="preserve"> in general, people judge that an assertion of </w:t>
      </w:r>
      <w:r w:rsidR="002D65E4" w:rsidRPr="004364FD">
        <w:rPr>
          <w:rFonts w:ascii="Menlo Regular" w:eastAsia="Garamond" w:hAnsi="Menlo Regular" w:cs="Menlo Regular"/>
        </w:rPr>
        <w:t>⌜</w:t>
      </w:r>
      <w:r w:rsidR="002D65E4" w:rsidRPr="004364FD">
        <w:rPr>
          <w:rFonts w:ascii="Garamond" w:eastAsia="Garamond" w:hAnsi="Garamond" w:cs="Garamond"/>
        </w:rPr>
        <w:t xml:space="preserve">x </w:t>
      </w:r>
      <w:r w:rsidR="002D65E4" w:rsidRPr="0005049C">
        <w:rPr>
          <w:rFonts w:ascii="Garamond" w:eastAsia="Garamond" w:hAnsi="Garamond" w:cs="Garamond"/>
          <w:i/>
        </w:rPr>
        <w:t>because</w:t>
      </w:r>
      <w:r w:rsidR="002D65E4" w:rsidRPr="00F22A3D">
        <w:rPr>
          <w:rFonts w:ascii="Garamond" w:eastAsia="Garamond" w:hAnsi="Garamond" w:cs="Garamond"/>
        </w:rPr>
        <w:t xml:space="preserve"> y</w:t>
      </w:r>
      <w:r w:rsidR="002D65E4" w:rsidRPr="005A192B">
        <w:rPr>
          <w:rFonts w:ascii="Cambria" w:eastAsia="Garamond" w:hAnsi="Cambria" w:cs="Cambria"/>
        </w:rPr>
        <w:t>⌝</w:t>
      </w:r>
      <w:r w:rsidR="002D65E4">
        <w:rPr>
          <w:rFonts w:ascii="Garamond" w:eastAsia="Garamond" w:hAnsi="Garamond" w:cs="Menlo Regular"/>
        </w:rPr>
        <w:t xml:space="preserve"> </w:t>
      </w:r>
      <w:r w:rsidR="00F76093">
        <w:rPr>
          <w:rFonts w:ascii="Garamond" w:hAnsi="Garamond"/>
        </w:rPr>
        <w:t>is true</w:t>
      </w:r>
      <w:r w:rsidR="00A119D0">
        <w:rPr>
          <w:rFonts w:ascii="Garamond" w:hAnsi="Garamond"/>
        </w:rPr>
        <w:t xml:space="preserve"> </w:t>
      </w:r>
      <w:r w:rsidR="00F76093">
        <w:rPr>
          <w:rFonts w:ascii="Garamond" w:hAnsi="Garamond"/>
        </w:rPr>
        <w:t xml:space="preserve">only if it is an explanation for the </w:t>
      </w:r>
      <w:r w:rsidR="00E50FE5">
        <w:rPr>
          <w:rFonts w:ascii="Garamond" w:hAnsi="Garamond"/>
        </w:rPr>
        <w:t xml:space="preserve">relevant subject. </w:t>
      </w:r>
      <w:r w:rsidR="00871862">
        <w:rPr>
          <w:rFonts w:ascii="Garamond" w:hAnsi="Garamond"/>
        </w:rPr>
        <w:t xml:space="preserve">While this is what we </w:t>
      </w:r>
      <w:r w:rsidR="00E50FE5">
        <w:rPr>
          <w:rFonts w:ascii="Garamond" w:hAnsi="Garamond"/>
        </w:rPr>
        <w:t>predicted</w:t>
      </w:r>
      <w:r w:rsidR="00871862">
        <w:rPr>
          <w:rFonts w:ascii="Garamond" w:hAnsi="Garamond"/>
        </w:rPr>
        <w:t xml:space="preserve">, </w:t>
      </w:r>
      <w:r w:rsidR="00EB6B33">
        <w:rPr>
          <w:rFonts w:ascii="Garamond" w:hAnsi="Garamond"/>
        </w:rPr>
        <w:t>it</w:t>
      </w:r>
      <w:r w:rsidR="00871862">
        <w:rPr>
          <w:rFonts w:ascii="Garamond" w:hAnsi="Garamond"/>
        </w:rPr>
        <w:t xml:space="preserve"> goes some way towards undermining the </w:t>
      </w:r>
      <w:r w:rsidR="00DA1B6D">
        <w:rPr>
          <w:rFonts w:ascii="Garamond" w:hAnsi="Garamond"/>
        </w:rPr>
        <w:t xml:space="preserve">view </w:t>
      </w:r>
      <w:r w:rsidR="00826157">
        <w:rPr>
          <w:rFonts w:ascii="Garamond" w:hAnsi="Garamond"/>
        </w:rPr>
        <w:t>that while</w:t>
      </w:r>
      <w:r w:rsidR="00871862">
        <w:rPr>
          <w:rFonts w:ascii="Garamond" w:hAnsi="Garamond"/>
        </w:rPr>
        <w:t xml:space="preserve"> certain speech acts of </w:t>
      </w:r>
      <w:r w:rsidR="002D65E4" w:rsidRPr="004364FD">
        <w:rPr>
          <w:rFonts w:ascii="Menlo Regular" w:eastAsia="Garamond" w:hAnsi="Menlo Regular" w:cs="Menlo Regular"/>
        </w:rPr>
        <w:t>⌜</w:t>
      </w:r>
      <w:r w:rsidR="002D65E4" w:rsidRPr="004364FD">
        <w:rPr>
          <w:rFonts w:ascii="Garamond" w:eastAsia="Garamond" w:hAnsi="Garamond" w:cs="Garamond"/>
        </w:rPr>
        <w:t xml:space="preserve">x </w:t>
      </w:r>
      <w:r w:rsidR="002D65E4" w:rsidRPr="0005049C">
        <w:rPr>
          <w:rFonts w:ascii="Garamond" w:eastAsia="Garamond" w:hAnsi="Garamond" w:cs="Garamond"/>
          <w:i/>
        </w:rPr>
        <w:t>because</w:t>
      </w:r>
      <w:r w:rsidR="002D65E4" w:rsidRPr="00F22A3D">
        <w:rPr>
          <w:rFonts w:ascii="Garamond" w:eastAsia="Garamond" w:hAnsi="Garamond" w:cs="Garamond"/>
        </w:rPr>
        <w:t xml:space="preserve"> y</w:t>
      </w:r>
      <w:r w:rsidR="002D65E4" w:rsidRPr="005A192B">
        <w:rPr>
          <w:rFonts w:ascii="Cambria" w:eastAsia="Garamond" w:hAnsi="Cambria" w:cs="Cambria"/>
        </w:rPr>
        <w:t>⌝</w:t>
      </w:r>
      <w:r w:rsidR="002D65E4">
        <w:rPr>
          <w:rFonts w:ascii="Garamond" w:eastAsia="Garamond" w:hAnsi="Garamond" w:cs="Menlo Regular"/>
        </w:rPr>
        <w:t xml:space="preserve"> </w:t>
      </w:r>
      <w:r w:rsidR="00871862">
        <w:rPr>
          <w:rFonts w:ascii="Garamond" w:hAnsi="Garamond"/>
        </w:rPr>
        <w:t xml:space="preserve">fail to be acts of explanation at certain contexts, they nevertheless express true propositions, and hence </w:t>
      </w:r>
      <w:r w:rsidR="00DA1B6D">
        <w:rPr>
          <w:rFonts w:ascii="Garamond" w:hAnsi="Garamond"/>
        </w:rPr>
        <w:t xml:space="preserve">are </w:t>
      </w:r>
      <w:r w:rsidR="00871862">
        <w:rPr>
          <w:rFonts w:ascii="Garamond" w:hAnsi="Garamond"/>
        </w:rPr>
        <w:t xml:space="preserve">metaphysical explanations. If those propositions are true, but simply fail to be acts of explanation at some contexts, then we </w:t>
      </w:r>
      <w:r w:rsidR="00BE42DE">
        <w:rPr>
          <w:rFonts w:ascii="Garamond" w:hAnsi="Garamond"/>
        </w:rPr>
        <w:t>might</w:t>
      </w:r>
      <w:r w:rsidR="00871862">
        <w:rPr>
          <w:rFonts w:ascii="Garamond" w:hAnsi="Garamond"/>
        </w:rPr>
        <w:t xml:space="preserve"> expect people’s mean levels of truth judgement to be high across all three conditions, but their mean levels of explanation judgement to be low in condition 3. This is not what we find. We find that there is no significant difference between people’s mean truth and explanation judgements</w:t>
      </w:r>
      <w:r w:rsidR="00446BA3">
        <w:rPr>
          <w:rFonts w:ascii="Garamond" w:hAnsi="Garamond"/>
        </w:rPr>
        <w:t xml:space="preserve"> across any of the three conditions</w:t>
      </w:r>
      <w:r w:rsidR="00871862">
        <w:rPr>
          <w:rFonts w:ascii="Garamond" w:hAnsi="Garamond"/>
        </w:rPr>
        <w:t xml:space="preserve">. Of course, </w:t>
      </w:r>
      <w:r w:rsidR="00DA1B6D">
        <w:rPr>
          <w:rFonts w:ascii="Garamond" w:hAnsi="Garamond"/>
        </w:rPr>
        <w:t xml:space="preserve">someone wishing to cleave acts of explanation from explanations themselves could </w:t>
      </w:r>
      <w:r w:rsidR="00871862">
        <w:rPr>
          <w:rFonts w:ascii="Garamond" w:hAnsi="Garamond"/>
        </w:rPr>
        <w:t xml:space="preserve">argue that non-philosophers are not equipped to distinguish the truth of an assertion at a context, from whether that assertion is an act of explanation at that context. </w:t>
      </w:r>
      <w:r w:rsidR="00BE309D">
        <w:rPr>
          <w:rFonts w:ascii="Garamond" w:hAnsi="Garamond"/>
        </w:rPr>
        <w:t>O</w:t>
      </w:r>
      <w:r w:rsidR="00BE42DE">
        <w:rPr>
          <w:rFonts w:ascii="Garamond" w:hAnsi="Garamond"/>
        </w:rPr>
        <w:t xml:space="preserve">ur </w:t>
      </w:r>
      <w:r w:rsidR="00DA1B6D">
        <w:rPr>
          <w:rFonts w:ascii="Garamond" w:hAnsi="Garamond"/>
        </w:rPr>
        <w:t>claim, here,</w:t>
      </w:r>
      <w:r w:rsidR="00871862">
        <w:rPr>
          <w:rFonts w:ascii="Garamond" w:hAnsi="Garamond"/>
        </w:rPr>
        <w:t xml:space="preserve"> is</w:t>
      </w:r>
      <w:r w:rsidR="00BE309D">
        <w:rPr>
          <w:rFonts w:ascii="Garamond" w:hAnsi="Garamond"/>
        </w:rPr>
        <w:t xml:space="preserve"> just</w:t>
      </w:r>
      <w:r w:rsidR="00871862">
        <w:rPr>
          <w:rFonts w:ascii="Garamond" w:hAnsi="Garamond"/>
        </w:rPr>
        <w:t xml:space="preserve"> that this is data that any </w:t>
      </w:r>
      <w:r w:rsidR="005A18BD">
        <w:rPr>
          <w:rFonts w:ascii="Garamond" w:hAnsi="Garamond"/>
        </w:rPr>
        <w:t>theorist</w:t>
      </w:r>
      <w:r w:rsidR="00871862">
        <w:rPr>
          <w:rFonts w:ascii="Garamond" w:hAnsi="Garamond"/>
        </w:rPr>
        <w:t xml:space="preserve"> will need to accommodate in some way (even if by explaining it away as a mistake on the part of </w:t>
      </w:r>
      <w:r w:rsidR="005A18BD">
        <w:rPr>
          <w:rFonts w:ascii="Garamond" w:hAnsi="Garamond"/>
        </w:rPr>
        <w:t>participants</w:t>
      </w:r>
      <w:r w:rsidR="00871862">
        <w:rPr>
          <w:rFonts w:ascii="Garamond" w:hAnsi="Garamond"/>
        </w:rPr>
        <w:t xml:space="preserve">). </w:t>
      </w:r>
    </w:p>
    <w:p w14:paraId="374C15BA" w14:textId="77777777" w:rsidR="00F13853" w:rsidRDefault="00F13853" w:rsidP="00F13853">
      <w:pPr>
        <w:spacing w:after="0" w:line="360" w:lineRule="auto"/>
        <w:jc w:val="both"/>
        <w:rPr>
          <w:rFonts w:ascii="Garamond" w:hAnsi="Garamond"/>
        </w:rPr>
      </w:pPr>
    </w:p>
    <w:p w14:paraId="7CEA4DF8" w14:textId="78966095" w:rsidR="00F13853" w:rsidRDefault="00BE42DE" w:rsidP="00F13853">
      <w:pPr>
        <w:spacing w:after="0" w:line="360" w:lineRule="auto"/>
        <w:jc w:val="both"/>
        <w:rPr>
          <w:rFonts w:ascii="Garamond" w:hAnsi="Garamond"/>
        </w:rPr>
      </w:pPr>
      <w:r>
        <w:rPr>
          <w:rFonts w:ascii="Garamond" w:hAnsi="Garamond"/>
        </w:rPr>
        <w:lastRenderedPageBreak/>
        <w:t>In all,</w:t>
      </w:r>
      <w:r w:rsidR="00F13853">
        <w:rPr>
          <w:rFonts w:ascii="Garamond" w:hAnsi="Garamond"/>
        </w:rPr>
        <w:t xml:space="preserve"> this study only begins the task of cataloguing the ways that people’s judgements about whether a speech act is a metaphysical explanation, </w:t>
      </w:r>
      <w:r w:rsidR="00B32D8E">
        <w:rPr>
          <w:rFonts w:ascii="Garamond" w:hAnsi="Garamond"/>
        </w:rPr>
        <w:t xml:space="preserve">are contextually </w:t>
      </w:r>
      <w:r w:rsidR="00F13853">
        <w:rPr>
          <w:rFonts w:ascii="Garamond" w:hAnsi="Garamond"/>
        </w:rPr>
        <w:t>sensitive</w:t>
      </w:r>
      <w:r w:rsidR="00B32D8E">
        <w:rPr>
          <w:rFonts w:ascii="Garamond" w:hAnsi="Garamond"/>
        </w:rPr>
        <w:t xml:space="preserve">. </w:t>
      </w:r>
      <w:r w:rsidR="00F13853">
        <w:rPr>
          <w:rFonts w:ascii="Garamond" w:hAnsi="Garamond"/>
        </w:rPr>
        <w:t xml:space="preserve">For all we have said here, it could still be that there are judgements that people make about such cases, which will be difficult for extant accounts of metaphysical explanation to accommodate. For instance, we did not test to see whether participants would </w:t>
      </w:r>
      <w:r w:rsidR="00113F91">
        <w:rPr>
          <w:rFonts w:ascii="Garamond" w:hAnsi="Garamond"/>
        </w:rPr>
        <w:t xml:space="preserve">sometimes judge </w:t>
      </w:r>
      <w:r w:rsidR="00F13853">
        <w:rPr>
          <w:rFonts w:ascii="Garamond" w:hAnsi="Garamond"/>
        </w:rPr>
        <w:t xml:space="preserve">both that a speech act of </w:t>
      </w:r>
      <w:r w:rsidR="002D65E4" w:rsidRPr="004364FD">
        <w:rPr>
          <w:rFonts w:ascii="Menlo Regular" w:eastAsia="Garamond" w:hAnsi="Menlo Regular" w:cs="Menlo Regular"/>
        </w:rPr>
        <w:t>⌜</w:t>
      </w:r>
      <w:r w:rsidR="002D65E4" w:rsidRPr="004364FD">
        <w:rPr>
          <w:rFonts w:ascii="Garamond" w:eastAsia="Garamond" w:hAnsi="Garamond" w:cs="Garamond"/>
        </w:rPr>
        <w:t xml:space="preserve">x </w:t>
      </w:r>
      <w:r w:rsidR="002D65E4" w:rsidRPr="0005049C">
        <w:rPr>
          <w:rFonts w:ascii="Garamond" w:eastAsia="Garamond" w:hAnsi="Garamond" w:cs="Garamond"/>
          <w:i/>
        </w:rPr>
        <w:t>because</w:t>
      </w:r>
      <w:r w:rsidR="002D65E4" w:rsidRPr="00F22A3D">
        <w:rPr>
          <w:rFonts w:ascii="Garamond" w:eastAsia="Garamond" w:hAnsi="Garamond" w:cs="Garamond"/>
        </w:rPr>
        <w:t xml:space="preserve"> y</w:t>
      </w:r>
      <w:r w:rsidR="002D65E4" w:rsidRPr="005A192B">
        <w:rPr>
          <w:rFonts w:ascii="Cambria" w:eastAsia="Garamond" w:hAnsi="Cambria" w:cs="Cambria"/>
        </w:rPr>
        <w:t>⌝</w:t>
      </w:r>
      <w:r w:rsidR="002D65E4">
        <w:rPr>
          <w:rFonts w:ascii="Garamond" w:eastAsia="Garamond" w:hAnsi="Garamond" w:cs="Menlo Regular"/>
        </w:rPr>
        <w:t xml:space="preserve"> </w:t>
      </w:r>
      <w:r w:rsidR="00F13853">
        <w:rPr>
          <w:rFonts w:ascii="Garamond" w:hAnsi="Garamond"/>
        </w:rPr>
        <w:t xml:space="preserve">is an act of metaphysical explanation, and that </w:t>
      </w:r>
      <w:r w:rsidR="00113F91" w:rsidRPr="004364FD">
        <w:rPr>
          <w:rFonts w:ascii="Menlo Regular" w:eastAsia="Garamond" w:hAnsi="Menlo Regular" w:cs="Menlo Regular"/>
        </w:rPr>
        <w:t>⌜</w:t>
      </w:r>
      <w:r w:rsidR="00113F91">
        <w:rPr>
          <w:rFonts w:ascii="Garamond" w:eastAsia="Garamond" w:hAnsi="Garamond" w:cs="Garamond"/>
        </w:rPr>
        <w:t>y</w:t>
      </w:r>
      <w:r w:rsidR="00113F91" w:rsidRPr="004364FD">
        <w:rPr>
          <w:rFonts w:ascii="Garamond" w:eastAsia="Garamond" w:hAnsi="Garamond" w:cs="Garamond"/>
        </w:rPr>
        <w:t xml:space="preserve"> </w:t>
      </w:r>
      <w:r w:rsidR="00113F91" w:rsidRPr="0005049C">
        <w:rPr>
          <w:rFonts w:ascii="Garamond" w:eastAsia="Garamond" w:hAnsi="Garamond" w:cs="Garamond"/>
          <w:i/>
        </w:rPr>
        <w:t>because</w:t>
      </w:r>
      <w:r w:rsidR="00113F91" w:rsidRPr="00F22A3D">
        <w:rPr>
          <w:rFonts w:ascii="Garamond" w:eastAsia="Garamond" w:hAnsi="Garamond" w:cs="Garamond"/>
        </w:rPr>
        <w:t xml:space="preserve"> </w:t>
      </w:r>
      <w:r w:rsidR="00113F91">
        <w:rPr>
          <w:rFonts w:ascii="Garamond" w:eastAsia="Garamond" w:hAnsi="Garamond" w:cs="Garamond"/>
        </w:rPr>
        <w:t>x</w:t>
      </w:r>
      <w:r w:rsidR="00113F91" w:rsidRPr="005A192B">
        <w:rPr>
          <w:rFonts w:ascii="Cambria" w:eastAsia="Garamond" w:hAnsi="Cambria" w:cs="Cambria"/>
        </w:rPr>
        <w:t>⌝</w:t>
      </w:r>
      <w:r w:rsidR="00113F91">
        <w:rPr>
          <w:rFonts w:ascii="Garamond" w:eastAsia="Garamond" w:hAnsi="Garamond" w:cs="Menlo Regular"/>
        </w:rPr>
        <w:t xml:space="preserve"> </w:t>
      </w:r>
      <w:r w:rsidR="00F13853">
        <w:rPr>
          <w:rFonts w:ascii="Garamond" w:hAnsi="Garamond"/>
        </w:rPr>
        <w:t>is also an act of metaphysical explanation. So</w:t>
      </w:r>
      <w:r w:rsidR="002A2F9C">
        <w:rPr>
          <w:rFonts w:ascii="Garamond" w:hAnsi="Garamond"/>
        </w:rPr>
        <w:t>,</w:t>
      </w:r>
      <w:r w:rsidR="00F13853">
        <w:rPr>
          <w:rFonts w:ascii="Garamond" w:hAnsi="Garamond"/>
        </w:rPr>
        <w:t xml:space="preserve"> this study does not show that </w:t>
      </w:r>
      <w:r w:rsidR="00856AE1">
        <w:rPr>
          <w:rFonts w:ascii="Garamond" w:hAnsi="Garamond"/>
        </w:rPr>
        <w:t xml:space="preserve">recent </w:t>
      </w:r>
      <w:r w:rsidR="00F13853">
        <w:rPr>
          <w:rFonts w:ascii="Garamond" w:hAnsi="Garamond"/>
        </w:rPr>
        <w:t xml:space="preserve">concerns about extant accounts are misplaced. </w:t>
      </w:r>
      <w:r w:rsidR="00B936A6">
        <w:rPr>
          <w:rFonts w:ascii="Garamond" w:hAnsi="Garamond"/>
        </w:rPr>
        <w:t xml:space="preserve">Nor does it show that such contemporary accounts are, decisively, in hot water. </w:t>
      </w:r>
      <w:r w:rsidR="00F13853">
        <w:rPr>
          <w:rFonts w:ascii="Garamond" w:hAnsi="Garamond"/>
        </w:rPr>
        <w:t xml:space="preserve">This is, after all, only preliminary work. </w:t>
      </w:r>
    </w:p>
    <w:p w14:paraId="041A17DB" w14:textId="77777777" w:rsidR="00BD4D28" w:rsidRDefault="00BD4D28" w:rsidP="00F13853">
      <w:pPr>
        <w:spacing w:after="0" w:line="360" w:lineRule="auto"/>
        <w:jc w:val="both"/>
        <w:rPr>
          <w:rFonts w:ascii="Garamond" w:hAnsi="Garamond"/>
        </w:rPr>
      </w:pPr>
    </w:p>
    <w:p w14:paraId="36C42389" w14:textId="67F38BCC" w:rsidR="008D1AE0" w:rsidRDefault="00BD4D28" w:rsidP="0040459A">
      <w:pPr>
        <w:spacing w:after="0" w:line="360" w:lineRule="auto"/>
        <w:jc w:val="both"/>
        <w:rPr>
          <w:rFonts w:ascii="Garamond" w:hAnsi="Garamond"/>
        </w:rPr>
      </w:pPr>
      <w:r>
        <w:rPr>
          <w:rFonts w:ascii="Garamond" w:hAnsi="Garamond"/>
        </w:rPr>
        <w:t>Follow up work is required to take up several issues including (a) whether differences in context can change the direction in which people judge an act of</w:t>
      </w:r>
      <w:r w:rsidR="00B936A6">
        <w:rPr>
          <w:rFonts w:ascii="Garamond" w:hAnsi="Garamond"/>
        </w:rPr>
        <w:t xml:space="preserve"> explanation to hold and (b</w:t>
      </w:r>
      <w:r>
        <w:rPr>
          <w:rFonts w:ascii="Garamond" w:hAnsi="Garamond"/>
        </w:rPr>
        <w:t xml:space="preserve">) whether when people make different judgements about whether </w:t>
      </w:r>
      <w:r w:rsidR="00F21CBC">
        <w:rPr>
          <w:rFonts w:ascii="Garamond" w:hAnsi="Garamond"/>
        </w:rPr>
        <w:t>two</w:t>
      </w:r>
      <w:r>
        <w:rPr>
          <w:rFonts w:ascii="Garamond" w:hAnsi="Garamond"/>
        </w:rPr>
        <w:t xml:space="preserve"> speech act</w:t>
      </w:r>
      <w:r w:rsidR="005477F0">
        <w:rPr>
          <w:rFonts w:ascii="Garamond" w:hAnsi="Garamond"/>
        </w:rPr>
        <w:t>s</w:t>
      </w:r>
      <w:r>
        <w:rPr>
          <w:rFonts w:ascii="Garamond" w:hAnsi="Garamond"/>
        </w:rPr>
        <w:t xml:space="preserve"> of </w:t>
      </w:r>
      <w:r w:rsidR="00F21CBC" w:rsidRPr="004364FD">
        <w:rPr>
          <w:rFonts w:ascii="Menlo Regular" w:eastAsia="Garamond" w:hAnsi="Menlo Regular" w:cs="Menlo Regular"/>
        </w:rPr>
        <w:t>⌜</w:t>
      </w:r>
      <w:r w:rsidR="00F21CBC" w:rsidRPr="004364FD">
        <w:rPr>
          <w:rFonts w:ascii="Garamond" w:eastAsia="Garamond" w:hAnsi="Garamond" w:cs="Garamond"/>
        </w:rPr>
        <w:t xml:space="preserve">x </w:t>
      </w:r>
      <w:r w:rsidR="00F21CBC" w:rsidRPr="0005049C">
        <w:rPr>
          <w:rFonts w:ascii="Garamond" w:eastAsia="Garamond" w:hAnsi="Garamond" w:cs="Garamond"/>
          <w:i/>
        </w:rPr>
        <w:t>because</w:t>
      </w:r>
      <w:r w:rsidR="00F21CBC" w:rsidRPr="00F22A3D">
        <w:rPr>
          <w:rFonts w:ascii="Garamond" w:eastAsia="Garamond" w:hAnsi="Garamond" w:cs="Garamond"/>
        </w:rPr>
        <w:t xml:space="preserve"> y</w:t>
      </w:r>
      <w:r w:rsidR="00F21CBC" w:rsidRPr="005A192B">
        <w:rPr>
          <w:rFonts w:ascii="Cambria" w:eastAsia="Garamond" w:hAnsi="Cambria" w:cs="Cambria"/>
        </w:rPr>
        <w:t>⌝</w:t>
      </w:r>
      <w:r w:rsidR="00933612">
        <w:rPr>
          <w:rFonts w:ascii="Garamond" w:eastAsia="Garamond" w:hAnsi="Garamond" w:cs="Menlo Regular"/>
        </w:rPr>
        <w:t>,</w:t>
      </w:r>
      <w:r>
        <w:rPr>
          <w:rFonts w:ascii="Garamond" w:hAnsi="Garamond"/>
        </w:rPr>
        <w:t xml:space="preserve"> </w:t>
      </w:r>
      <w:r w:rsidR="00F21CBC">
        <w:rPr>
          <w:rFonts w:ascii="Garamond" w:hAnsi="Garamond"/>
        </w:rPr>
        <w:t>which express the same proposition, are true, or are explanations for some</w:t>
      </w:r>
      <w:r w:rsidR="00DD7626">
        <w:rPr>
          <w:rFonts w:ascii="Garamond" w:hAnsi="Garamond"/>
        </w:rPr>
        <w:t xml:space="preserve"> </w:t>
      </w:r>
      <w:r w:rsidR="005477F0">
        <w:rPr>
          <w:rFonts w:ascii="Garamond" w:hAnsi="Garamond"/>
        </w:rPr>
        <w:t xml:space="preserve">relevant </w:t>
      </w:r>
      <w:r w:rsidR="00DD7626">
        <w:rPr>
          <w:rFonts w:ascii="Garamond" w:hAnsi="Garamond"/>
        </w:rPr>
        <w:t>parties,</w:t>
      </w:r>
      <w:r w:rsidR="00F21CBC">
        <w:rPr>
          <w:rFonts w:ascii="Garamond" w:hAnsi="Garamond"/>
        </w:rPr>
        <w:t xml:space="preserve"> </w:t>
      </w:r>
      <w:r>
        <w:rPr>
          <w:rFonts w:ascii="Garamond" w:hAnsi="Garamond"/>
        </w:rPr>
        <w:t xml:space="preserve">they also judge that they are disagreeing. These are important </w:t>
      </w:r>
      <w:r w:rsidR="002A2F9C">
        <w:rPr>
          <w:rFonts w:ascii="Garamond" w:hAnsi="Garamond"/>
        </w:rPr>
        <w:t>questions and</w:t>
      </w:r>
      <w:r>
        <w:rPr>
          <w:rFonts w:ascii="Garamond" w:hAnsi="Garamond"/>
        </w:rPr>
        <w:t xml:space="preserve"> determining the answers will go so way towards understanding what sorts of empirical data any theory of metaphysical explanation needs to account for, or explain away. </w:t>
      </w:r>
      <w:r w:rsidR="00B936A6">
        <w:rPr>
          <w:rFonts w:ascii="Garamond" w:hAnsi="Garamond"/>
        </w:rPr>
        <w:t>We hope to do have done no more than get the ball rolling.</w:t>
      </w:r>
    </w:p>
    <w:p w14:paraId="54D4721A" w14:textId="24C74EEC" w:rsidR="008D1AE0" w:rsidRDefault="008D1AE0" w:rsidP="0040459A">
      <w:pPr>
        <w:spacing w:after="0" w:line="360" w:lineRule="auto"/>
        <w:jc w:val="both"/>
        <w:rPr>
          <w:rFonts w:ascii="Garamond" w:hAnsi="Garamond"/>
        </w:rPr>
      </w:pPr>
    </w:p>
    <w:p w14:paraId="0D2B89D5" w14:textId="77777777" w:rsidR="00200681" w:rsidRDefault="00200681" w:rsidP="0040459A">
      <w:pPr>
        <w:spacing w:after="0" w:line="360" w:lineRule="auto"/>
        <w:jc w:val="both"/>
        <w:rPr>
          <w:rFonts w:ascii="Garamond" w:hAnsi="Garamond"/>
        </w:rPr>
      </w:pPr>
    </w:p>
    <w:p w14:paraId="6B6AFFA6" w14:textId="1D94141E" w:rsidR="0069215A" w:rsidRPr="00200681" w:rsidRDefault="0069215A" w:rsidP="0040459A">
      <w:pPr>
        <w:spacing w:after="0" w:line="360" w:lineRule="auto"/>
        <w:jc w:val="both"/>
        <w:rPr>
          <w:rFonts w:ascii="Garamond" w:hAnsi="Garamond"/>
          <w:b/>
          <w:bCs/>
        </w:rPr>
      </w:pPr>
      <w:r w:rsidRPr="00200681">
        <w:rPr>
          <w:rFonts w:ascii="Garamond" w:hAnsi="Garamond"/>
          <w:b/>
          <w:bCs/>
        </w:rPr>
        <w:t>References</w:t>
      </w:r>
    </w:p>
    <w:p w14:paraId="093E13F9" w14:textId="77777777" w:rsidR="00D26D34" w:rsidRDefault="00D26D34" w:rsidP="0040459A">
      <w:pPr>
        <w:spacing w:after="0" w:line="360" w:lineRule="auto"/>
        <w:jc w:val="both"/>
        <w:rPr>
          <w:rFonts w:ascii="Garamond" w:hAnsi="Garamond"/>
        </w:rPr>
      </w:pPr>
    </w:p>
    <w:p w14:paraId="55B5B3BF" w14:textId="77777777" w:rsidR="00FC0FDA" w:rsidRPr="00DD3F95" w:rsidRDefault="00FC0FDA" w:rsidP="00DD3F95">
      <w:pPr>
        <w:spacing w:line="360" w:lineRule="auto"/>
        <w:ind w:left="720" w:hanging="720"/>
        <w:jc w:val="both"/>
        <w:rPr>
          <w:rFonts w:ascii="Garamond" w:hAnsi="Garamond"/>
        </w:rPr>
      </w:pPr>
      <w:proofErr w:type="spellStart"/>
      <w:r w:rsidRPr="00DD3F95">
        <w:rPr>
          <w:rFonts w:ascii="Garamond" w:hAnsi="Garamond"/>
        </w:rPr>
        <w:t>Achinstein</w:t>
      </w:r>
      <w:proofErr w:type="spellEnd"/>
      <w:r w:rsidRPr="00DD3F95">
        <w:rPr>
          <w:rFonts w:ascii="Garamond" w:hAnsi="Garamond"/>
        </w:rPr>
        <w:t xml:space="preserve">, P. (1983). </w:t>
      </w:r>
      <w:r w:rsidRPr="00DD3F95">
        <w:rPr>
          <w:rFonts w:ascii="Garamond" w:hAnsi="Garamond"/>
          <w:i/>
          <w:iCs/>
        </w:rPr>
        <w:t>The Nature of Explanation</w:t>
      </w:r>
      <w:r w:rsidRPr="00DD3F95">
        <w:rPr>
          <w:rFonts w:ascii="Garamond" w:hAnsi="Garamond"/>
        </w:rPr>
        <w:t xml:space="preserve">. New York: Oxford University Press. </w:t>
      </w:r>
    </w:p>
    <w:p w14:paraId="7B9023AA" w14:textId="77777777" w:rsidR="00FC0FDA" w:rsidRPr="00DD3F95" w:rsidRDefault="00FC0FDA" w:rsidP="00DD3F95">
      <w:pPr>
        <w:spacing w:line="360" w:lineRule="auto"/>
        <w:ind w:left="720" w:hanging="720"/>
        <w:jc w:val="both"/>
        <w:rPr>
          <w:rFonts w:ascii="Garamond" w:hAnsi="Garamond"/>
        </w:rPr>
      </w:pPr>
      <w:r w:rsidRPr="00DD3F95">
        <w:rPr>
          <w:rFonts w:ascii="Garamond" w:hAnsi="Garamond"/>
        </w:rPr>
        <w:t xml:space="preserve">Audi, P. (2012). ‘A clarification and </w:t>
      </w:r>
      <w:proofErr w:type="spellStart"/>
      <w:r w:rsidRPr="00DD3F95">
        <w:rPr>
          <w:rFonts w:ascii="Garamond" w:hAnsi="Garamond"/>
        </w:rPr>
        <w:t>defense</w:t>
      </w:r>
      <w:proofErr w:type="spellEnd"/>
      <w:r w:rsidRPr="00DD3F95">
        <w:rPr>
          <w:rFonts w:ascii="Garamond" w:hAnsi="Garamond"/>
        </w:rPr>
        <w:t xml:space="preserve"> of the notion of grounding.’ In F. Correia &amp; B. </w:t>
      </w:r>
      <w:proofErr w:type="spellStart"/>
      <w:r w:rsidRPr="00DD3F95">
        <w:rPr>
          <w:rFonts w:ascii="Garamond" w:hAnsi="Garamond"/>
        </w:rPr>
        <w:t>Schnieder</w:t>
      </w:r>
      <w:proofErr w:type="spellEnd"/>
      <w:r w:rsidRPr="00DD3F95">
        <w:rPr>
          <w:rFonts w:ascii="Garamond" w:hAnsi="Garamond"/>
        </w:rPr>
        <w:t xml:space="preserve"> (Eds.), </w:t>
      </w:r>
      <w:r w:rsidRPr="00DD3F95">
        <w:rPr>
          <w:rFonts w:ascii="Garamond" w:hAnsi="Garamond"/>
          <w:i/>
          <w:iCs/>
        </w:rPr>
        <w:t xml:space="preserve">Metaphysical grounding: Understanding the structure of reality </w:t>
      </w:r>
      <w:r w:rsidRPr="00DD3F95">
        <w:rPr>
          <w:rFonts w:ascii="Garamond" w:hAnsi="Garamond"/>
        </w:rPr>
        <w:t>(pp. 101–121). Cambridge: Cambridge University Press.</w:t>
      </w:r>
    </w:p>
    <w:p w14:paraId="63B51CF4" w14:textId="4BF90761" w:rsidR="00FC0FDA" w:rsidRPr="00DD3F95" w:rsidRDefault="00FC0FDA" w:rsidP="00DD3F95">
      <w:pPr>
        <w:spacing w:line="360" w:lineRule="auto"/>
        <w:ind w:left="720" w:hanging="720"/>
        <w:jc w:val="both"/>
        <w:rPr>
          <w:rFonts w:ascii="Garamond" w:hAnsi="Garamond" w:cs="Garamond"/>
        </w:rPr>
      </w:pPr>
      <w:r w:rsidRPr="00DD3F95">
        <w:rPr>
          <w:rFonts w:ascii="Garamond" w:hAnsi="Garamond" w:cs="Garamond"/>
        </w:rPr>
        <w:t>Baron, S., &amp; Norton, J.</w:t>
      </w:r>
      <w:r w:rsidRPr="00DD3F95">
        <w:rPr>
          <w:rFonts w:ascii="Garamond" w:hAnsi="Garamond" w:cs="Garamond"/>
          <w:b/>
        </w:rPr>
        <w:t xml:space="preserve"> </w:t>
      </w:r>
      <w:r w:rsidRPr="00DD3F95">
        <w:rPr>
          <w:rFonts w:ascii="Garamond" w:hAnsi="Garamond" w:cs="Garamond"/>
        </w:rPr>
        <w:t xml:space="preserve">(2019). ‘Metaphysical Explanation: The </w:t>
      </w:r>
      <w:proofErr w:type="spellStart"/>
      <w:r w:rsidRPr="00DD3F95">
        <w:rPr>
          <w:rFonts w:ascii="Garamond" w:hAnsi="Garamond" w:cs="Garamond"/>
        </w:rPr>
        <w:t>Kitcher</w:t>
      </w:r>
      <w:proofErr w:type="spellEnd"/>
      <w:r w:rsidRPr="00DD3F95">
        <w:rPr>
          <w:rFonts w:ascii="Garamond" w:hAnsi="Garamond" w:cs="Garamond"/>
        </w:rPr>
        <w:t xml:space="preserve"> Picture.’ </w:t>
      </w:r>
      <w:proofErr w:type="spellStart"/>
      <w:r w:rsidRPr="00DD3F95">
        <w:rPr>
          <w:rFonts w:ascii="Garamond" w:hAnsi="Garamond" w:cs="Garamond"/>
          <w:i/>
        </w:rPr>
        <w:t>Erkenntnis</w:t>
      </w:r>
      <w:proofErr w:type="spellEnd"/>
      <w:r w:rsidRPr="00DD3F95">
        <w:rPr>
          <w:rFonts w:ascii="Garamond" w:hAnsi="Garamond" w:cs="Garamond"/>
        </w:rPr>
        <w:t>. DOI 10.1007/s10670-018-00101-2</w:t>
      </w:r>
    </w:p>
    <w:p w14:paraId="2B9D0143" w14:textId="27A22635" w:rsidR="00584B87" w:rsidRPr="00DD3F95" w:rsidRDefault="00584B87" w:rsidP="00DD3F95">
      <w:pPr>
        <w:spacing w:line="360" w:lineRule="auto"/>
        <w:ind w:left="720" w:hanging="720"/>
        <w:jc w:val="both"/>
        <w:rPr>
          <w:rFonts w:ascii="Garamond" w:hAnsi="Garamond"/>
        </w:rPr>
      </w:pPr>
      <w:r w:rsidRPr="00DD3F95">
        <w:rPr>
          <w:rFonts w:ascii="Garamond" w:hAnsi="Garamond"/>
        </w:rPr>
        <w:t xml:space="preserve">Beasley, </w:t>
      </w:r>
      <w:r w:rsidR="002D0CA8" w:rsidRPr="00DD3F95">
        <w:rPr>
          <w:rFonts w:ascii="Garamond" w:hAnsi="Garamond"/>
        </w:rPr>
        <w:t xml:space="preserve">T. M., &amp; Schumacker, R. E. (1995). Multiple Regression Approach to </w:t>
      </w:r>
      <w:proofErr w:type="spellStart"/>
      <w:r w:rsidR="002D0CA8" w:rsidRPr="00DD3F95">
        <w:rPr>
          <w:rFonts w:ascii="Garamond" w:hAnsi="Garamond"/>
        </w:rPr>
        <w:t>Analyzing</w:t>
      </w:r>
      <w:proofErr w:type="spellEnd"/>
      <w:r w:rsidR="002D0CA8" w:rsidRPr="00DD3F95">
        <w:rPr>
          <w:rFonts w:ascii="Garamond" w:hAnsi="Garamond"/>
        </w:rPr>
        <w:t xml:space="preserve"> Contingency Tables: Post Hoc and Planned Comparison Procedures. </w:t>
      </w:r>
      <w:r w:rsidR="002D0CA8" w:rsidRPr="00DD3F95">
        <w:rPr>
          <w:rFonts w:ascii="Garamond" w:hAnsi="Garamond"/>
          <w:i/>
          <w:iCs/>
        </w:rPr>
        <w:t>The Journal of Experimental Education</w:t>
      </w:r>
      <w:r w:rsidR="002D0CA8" w:rsidRPr="00DD3F95">
        <w:rPr>
          <w:rFonts w:ascii="Garamond" w:hAnsi="Garamond"/>
        </w:rPr>
        <w:t>, 64(1), 79-93.</w:t>
      </w:r>
    </w:p>
    <w:p w14:paraId="2DF3A203" w14:textId="77777777" w:rsidR="00FC0FDA" w:rsidRPr="00DD3F95" w:rsidRDefault="00FC0FDA" w:rsidP="00DD3F95">
      <w:pPr>
        <w:spacing w:line="360" w:lineRule="auto"/>
        <w:ind w:left="720" w:hanging="720"/>
        <w:jc w:val="both"/>
        <w:rPr>
          <w:rFonts w:ascii="Garamond" w:hAnsi="Garamond"/>
        </w:rPr>
      </w:pPr>
      <w:r w:rsidRPr="00DD3F95">
        <w:rPr>
          <w:rFonts w:ascii="Garamond" w:hAnsi="Garamond"/>
        </w:rPr>
        <w:lastRenderedPageBreak/>
        <w:t xml:space="preserve">Chin-Parker, S., &amp; </w:t>
      </w:r>
      <w:proofErr w:type="spellStart"/>
      <w:r w:rsidRPr="00DD3F95">
        <w:rPr>
          <w:rFonts w:ascii="Garamond" w:hAnsi="Garamond"/>
        </w:rPr>
        <w:t>Bradner</w:t>
      </w:r>
      <w:proofErr w:type="spellEnd"/>
      <w:r w:rsidRPr="00DD3F95">
        <w:rPr>
          <w:rFonts w:ascii="Garamond" w:hAnsi="Garamond"/>
        </w:rPr>
        <w:t>, A. (2010). ‘Background shifts affect explanatory style: How a pragmatic theory of explanation accounts for background effects in the generation of explanations.’ </w:t>
      </w:r>
      <w:r w:rsidRPr="00DD3F95">
        <w:rPr>
          <w:rFonts w:ascii="Garamond" w:hAnsi="Garamond"/>
          <w:i/>
          <w:iCs/>
        </w:rPr>
        <w:t>Cognitive processing</w:t>
      </w:r>
      <w:r w:rsidRPr="00DD3F95">
        <w:rPr>
          <w:rFonts w:ascii="Garamond" w:hAnsi="Garamond"/>
        </w:rPr>
        <w:t>, </w:t>
      </w:r>
      <w:r w:rsidRPr="00DD3F95">
        <w:rPr>
          <w:rFonts w:ascii="Garamond" w:hAnsi="Garamond"/>
          <w:i/>
          <w:iCs/>
        </w:rPr>
        <w:t>11</w:t>
      </w:r>
      <w:r w:rsidRPr="00DD3F95">
        <w:rPr>
          <w:rFonts w:ascii="Garamond" w:hAnsi="Garamond"/>
        </w:rPr>
        <w:t>(3), 227-249.</w:t>
      </w:r>
    </w:p>
    <w:p w14:paraId="2755B793" w14:textId="77777777" w:rsidR="008D1AE0" w:rsidRPr="00DD3F95" w:rsidRDefault="00FC0FDA" w:rsidP="00DD3F95">
      <w:pPr>
        <w:spacing w:line="360" w:lineRule="auto"/>
        <w:ind w:left="720" w:hanging="720"/>
        <w:jc w:val="both"/>
        <w:rPr>
          <w:rFonts w:ascii="Garamond" w:hAnsi="Garamond"/>
        </w:rPr>
      </w:pPr>
      <w:r w:rsidRPr="00DD3F95">
        <w:rPr>
          <w:rFonts w:ascii="Garamond" w:hAnsi="Garamond"/>
        </w:rPr>
        <w:t xml:space="preserve">Dasgupta, S. (2017). ‘Constitutive Explanation.’ </w:t>
      </w:r>
      <w:r w:rsidRPr="00DD3F95">
        <w:rPr>
          <w:rFonts w:ascii="Garamond" w:hAnsi="Garamond"/>
          <w:i/>
          <w:iCs/>
        </w:rPr>
        <w:t>Philosophical Issues</w:t>
      </w:r>
      <w:r w:rsidRPr="00DD3F95">
        <w:rPr>
          <w:rFonts w:ascii="Garamond" w:hAnsi="Garamond"/>
        </w:rPr>
        <w:t xml:space="preserve"> 27(1):74-97. </w:t>
      </w:r>
    </w:p>
    <w:p w14:paraId="211568B1" w14:textId="0C68B0DD" w:rsidR="00646089" w:rsidRPr="00DD3F95" w:rsidRDefault="00646089" w:rsidP="00DD3F95">
      <w:pPr>
        <w:spacing w:line="360" w:lineRule="auto"/>
        <w:ind w:left="720" w:hanging="720"/>
        <w:jc w:val="both"/>
        <w:rPr>
          <w:rFonts w:ascii="Garamond" w:hAnsi="Garamond"/>
        </w:rPr>
      </w:pPr>
      <w:r w:rsidRPr="00DD3F95">
        <w:rPr>
          <w:rFonts w:ascii="Garamond" w:hAnsi="Garamond"/>
        </w:rPr>
        <w:t xml:space="preserve">Duncan, M., Miller, K and J Norton (2017) “Is grounding a hyperintensional phenomenon?” </w:t>
      </w:r>
      <w:r w:rsidRPr="00DD3F95">
        <w:rPr>
          <w:rFonts w:ascii="Garamond" w:hAnsi="Garamond"/>
          <w:i/>
        </w:rPr>
        <w:t>Analytic Philosophy.</w:t>
      </w:r>
      <w:r w:rsidRPr="00DD3F95">
        <w:rPr>
          <w:rFonts w:ascii="Garamond" w:hAnsi="Garamond"/>
        </w:rPr>
        <w:t xml:space="preserve"> </w:t>
      </w:r>
      <w:r w:rsidRPr="00DD3F95">
        <w:rPr>
          <w:rFonts w:ascii="Garamond" w:eastAsia="Times New Roman" w:hAnsi="Garamond" w:cs="Arial"/>
          <w:color w:val="757373"/>
          <w:shd w:val="clear" w:color="auto" w:fill="FFFFFF"/>
        </w:rPr>
        <w:t> </w:t>
      </w:r>
      <w:r w:rsidRPr="00DD3F95">
        <w:rPr>
          <w:rFonts w:ascii="Garamond" w:eastAsia="Times New Roman" w:hAnsi="Garamond" w:cs="Arial"/>
          <w:color w:val="333333"/>
          <w:shd w:val="clear" w:color="auto" w:fill="FFFFFF"/>
        </w:rPr>
        <w:t>58(4), 297-329.</w:t>
      </w:r>
      <w:r w:rsidRPr="00DD3F95">
        <w:rPr>
          <w:rFonts w:ascii="Garamond" w:eastAsia="Times New Roman" w:hAnsi="Garamond"/>
        </w:rPr>
        <w:t xml:space="preserve"> https://</w:t>
      </w:r>
      <w:r w:rsidRPr="00DD3F95">
        <w:rPr>
          <w:rFonts w:ascii="Garamond" w:eastAsia="Times New Roman" w:hAnsi="Garamond" w:cs="Arial"/>
          <w:shd w:val="clear" w:color="auto" w:fill="FFFFFF"/>
        </w:rPr>
        <w:t>DOI: 10.1111/phib.12105</w:t>
      </w:r>
    </w:p>
    <w:p w14:paraId="098FC145" w14:textId="77777777" w:rsidR="00FC0FDA" w:rsidRPr="00DD3F95" w:rsidRDefault="00FC0FDA" w:rsidP="00DD3F95">
      <w:pPr>
        <w:spacing w:line="360" w:lineRule="auto"/>
        <w:ind w:left="720" w:hanging="720"/>
        <w:jc w:val="both"/>
        <w:rPr>
          <w:rFonts w:ascii="Garamond" w:hAnsi="Garamond"/>
        </w:rPr>
      </w:pPr>
      <w:r w:rsidRPr="00DD3F95">
        <w:rPr>
          <w:rFonts w:ascii="Garamond" w:hAnsi="Garamond"/>
        </w:rPr>
        <w:t xml:space="preserve">Fine, K. (1994). ‘Essence and modality.’ </w:t>
      </w:r>
      <w:r w:rsidRPr="00DD3F95">
        <w:rPr>
          <w:rFonts w:ascii="Garamond" w:hAnsi="Garamond"/>
          <w:i/>
          <w:iCs/>
        </w:rPr>
        <w:t xml:space="preserve">Philosophical Perspectives, 8, </w:t>
      </w:r>
      <w:r w:rsidRPr="00DD3F95">
        <w:rPr>
          <w:rFonts w:ascii="Garamond" w:hAnsi="Garamond"/>
        </w:rPr>
        <w:t>1–16.</w:t>
      </w:r>
    </w:p>
    <w:p w14:paraId="21FEC15B" w14:textId="77777777" w:rsidR="00FC0FDA" w:rsidRPr="00DD3F95" w:rsidRDefault="00FC0FDA" w:rsidP="00DD3F95">
      <w:pPr>
        <w:spacing w:line="360" w:lineRule="auto"/>
        <w:ind w:left="720" w:hanging="720"/>
        <w:jc w:val="both"/>
        <w:rPr>
          <w:rFonts w:ascii="Garamond" w:hAnsi="Garamond"/>
        </w:rPr>
      </w:pPr>
      <w:r w:rsidRPr="00DD3F95">
        <w:rPr>
          <w:rFonts w:ascii="Garamond" w:hAnsi="Garamond"/>
        </w:rPr>
        <w:t>Hilton, D. J. (1990). ‘Conversational processes and causal explanation.’ </w:t>
      </w:r>
      <w:r w:rsidRPr="00DD3F95">
        <w:rPr>
          <w:rFonts w:ascii="Garamond" w:hAnsi="Garamond"/>
          <w:i/>
          <w:iCs/>
        </w:rPr>
        <w:t>Psychological Bulletin</w:t>
      </w:r>
      <w:r w:rsidRPr="00DD3F95">
        <w:rPr>
          <w:rFonts w:ascii="Garamond" w:hAnsi="Garamond"/>
        </w:rPr>
        <w:t>, </w:t>
      </w:r>
      <w:r w:rsidRPr="00DD3F95">
        <w:rPr>
          <w:rFonts w:ascii="Garamond" w:hAnsi="Garamond"/>
          <w:i/>
          <w:iCs/>
        </w:rPr>
        <w:t>107</w:t>
      </w:r>
      <w:r w:rsidRPr="00DD3F95">
        <w:rPr>
          <w:rFonts w:ascii="Garamond" w:hAnsi="Garamond"/>
        </w:rPr>
        <w:t>(1), 65.</w:t>
      </w:r>
    </w:p>
    <w:p w14:paraId="1ABA89B7" w14:textId="77777777" w:rsidR="008D1AE0" w:rsidRPr="00DD3F95" w:rsidRDefault="00FC0FDA" w:rsidP="00DD3F95">
      <w:pPr>
        <w:spacing w:line="360" w:lineRule="auto"/>
        <w:ind w:left="720" w:hanging="720"/>
        <w:jc w:val="both"/>
        <w:rPr>
          <w:rFonts w:ascii="Garamond" w:hAnsi="Garamond"/>
        </w:rPr>
      </w:pPr>
      <w:r w:rsidRPr="00DD3F95">
        <w:rPr>
          <w:rFonts w:ascii="Garamond" w:hAnsi="Garamond"/>
        </w:rPr>
        <w:t xml:space="preserve">Hilton, D. J., &amp; </w:t>
      </w:r>
      <w:proofErr w:type="spellStart"/>
      <w:r w:rsidRPr="00DD3F95">
        <w:rPr>
          <w:rFonts w:ascii="Garamond" w:hAnsi="Garamond"/>
        </w:rPr>
        <w:t>Erb</w:t>
      </w:r>
      <w:proofErr w:type="spellEnd"/>
      <w:r w:rsidRPr="00DD3F95">
        <w:rPr>
          <w:rFonts w:ascii="Garamond" w:hAnsi="Garamond"/>
        </w:rPr>
        <w:t xml:space="preserve">, H. P. (1996). ‘Mental models and causal explanation: Judgements of probable cause and explanatory relevance.’ </w:t>
      </w:r>
      <w:r w:rsidRPr="00DD3F95">
        <w:rPr>
          <w:rFonts w:ascii="Garamond" w:hAnsi="Garamond"/>
          <w:i/>
          <w:iCs/>
        </w:rPr>
        <w:t>Thinking &amp; Reasoning</w:t>
      </w:r>
      <w:r w:rsidRPr="00DD3F95">
        <w:rPr>
          <w:rFonts w:ascii="Garamond" w:hAnsi="Garamond"/>
        </w:rPr>
        <w:t>, 2(4), 273–308.</w:t>
      </w:r>
    </w:p>
    <w:p w14:paraId="0C34C48B" w14:textId="3168C0D5" w:rsidR="002D73AD" w:rsidRPr="00DD3F95" w:rsidRDefault="002D73AD" w:rsidP="00DD3F95">
      <w:pPr>
        <w:spacing w:line="360" w:lineRule="auto"/>
        <w:ind w:left="720" w:hanging="720"/>
        <w:jc w:val="both"/>
        <w:rPr>
          <w:rFonts w:ascii="Garamond" w:hAnsi="Garamond"/>
        </w:rPr>
      </w:pPr>
      <w:r w:rsidRPr="00DD3F95">
        <w:rPr>
          <w:rFonts w:ascii="Garamond" w:hAnsi="Garamond" w:cs="Times New Roman"/>
        </w:rPr>
        <w:t xml:space="preserve">Hitchcock, C., &amp; </w:t>
      </w:r>
      <w:proofErr w:type="spellStart"/>
      <w:r w:rsidRPr="00DD3F95">
        <w:rPr>
          <w:rFonts w:ascii="Garamond" w:hAnsi="Garamond" w:cs="Times New Roman"/>
        </w:rPr>
        <w:t>Knobe</w:t>
      </w:r>
      <w:proofErr w:type="spellEnd"/>
      <w:r w:rsidRPr="00DD3F95">
        <w:rPr>
          <w:rFonts w:ascii="Garamond" w:hAnsi="Garamond" w:cs="Times New Roman"/>
        </w:rPr>
        <w:t xml:space="preserve">, J. (2009). ‘Cause and norm.’ </w:t>
      </w:r>
      <w:r w:rsidRPr="00DD3F95">
        <w:rPr>
          <w:rFonts w:ascii="Garamond" w:hAnsi="Garamond" w:cs="Times New Roman"/>
          <w:i/>
        </w:rPr>
        <w:t>Journal of Philosophy</w:t>
      </w:r>
      <w:r w:rsidRPr="00DD3F95">
        <w:rPr>
          <w:rFonts w:ascii="Garamond" w:hAnsi="Garamond" w:cs="Times New Roman"/>
        </w:rPr>
        <w:t>, 11(11), 587–612.</w:t>
      </w:r>
    </w:p>
    <w:p w14:paraId="539DE472" w14:textId="485EE24B" w:rsidR="008D1AE0" w:rsidRPr="00DD3F95" w:rsidRDefault="002D73AD" w:rsidP="00DD3F95">
      <w:pPr>
        <w:spacing w:line="360" w:lineRule="auto"/>
        <w:ind w:left="720" w:hanging="720"/>
        <w:jc w:val="both"/>
        <w:rPr>
          <w:rFonts w:ascii="Garamond" w:hAnsi="Garamond" w:cs="Times New Roman"/>
        </w:rPr>
      </w:pPr>
      <w:proofErr w:type="spellStart"/>
      <w:r w:rsidRPr="00DD3F95">
        <w:rPr>
          <w:rFonts w:ascii="Garamond" w:hAnsi="Garamond" w:cs="Times New Roman"/>
        </w:rPr>
        <w:t>Hoyos</w:t>
      </w:r>
      <w:proofErr w:type="spellEnd"/>
      <w:r w:rsidRPr="00DD3F95">
        <w:rPr>
          <w:rFonts w:ascii="Garamond" w:hAnsi="Garamond" w:cs="Times New Roman"/>
        </w:rPr>
        <w:t xml:space="preserve">, C. and D </w:t>
      </w:r>
      <w:proofErr w:type="spellStart"/>
      <w:r w:rsidRPr="00DD3F95">
        <w:rPr>
          <w:rFonts w:ascii="Garamond" w:hAnsi="Garamond" w:cs="Times New Roman"/>
        </w:rPr>
        <w:t>Gentner</w:t>
      </w:r>
      <w:proofErr w:type="spellEnd"/>
      <w:r w:rsidRPr="00DD3F95">
        <w:rPr>
          <w:rFonts w:ascii="Garamond" w:hAnsi="Garamond" w:cs="Times New Roman"/>
        </w:rPr>
        <w:t xml:space="preserve"> (2017). ‘Generating explanations via analogical reasoning’ </w:t>
      </w:r>
      <w:proofErr w:type="spellStart"/>
      <w:r w:rsidRPr="00DD3F95">
        <w:rPr>
          <w:rFonts w:ascii="Garamond" w:hAnsi="Garamond" w:cs="Times New Roman"/>
          <w:i/>
        </w:rPr>
        <w:t>Psychonometric</w:t>
      </w:r>
      <w:proofErr w:type="spellEnd"/>
      <w:r w:rsidRPr="00DD3F95">
        <w:rPr>
          <w:rFonts w:ascii="Garamond" w:hAnsi="Garamond" w:cs="Times New Roman"/>
          <w:i/>
        </w:rPr>
        <w:t xml:space="preserve"> Bulletin Review</w:t>
      </w:r>
      <w:r w:rsidRPr="00DD3F95">
        <w:rPr>
          <w:rFonts w:ascii="Garamond" w:hAnsi="Garamond" w:cs="Times New Roman"/>
        </w:rPr>
        <w:t xml:space="preserve"> 24:1364–1374 DOI 10.3758/s13423-017-1289-5</w:t>
      </w:r>
    </w:p>
    <w:p w14:paraId="1205D28F" w14:textId="11D3047B" w:rsidR="00F51D88" w:rsidRPr="00DD3F95" w:rsidRDefault="00AB2DAF" w:rsidP="00DD3F95">
      <w:pPr>
        <w:spacing w:line="360" w:lineRule="auto"/>
        <w:ind w:left="720" w:hanging="720"/>
        <w:jc w:val="both"/>
        <w:rPr>
          <w:rFonts w:ascii="Garamond" w:hAnsi="Garamond" w:cs="Times New Roman"/>
        </w:rPr>
      </w:pPr>
      <w:r w:rsidRPr="00DD3F95">
        <w:rPr>
          <w:rFonts w:ascii="Garamond" w:hAnsi="Garamond" w:cs="Times New Roman"/>
        </w:rPr>
        <w:t>Jenkins, C. S. I. (2013). ‘Explanation and fundamentality.’ </w:t>
      </w:r>
      <w:r w:rsidRPr="00DD3F95">
        <w:rPr>
          <w:rFonts w:ascii="Garamond" w:hAnsi="Garamond" w:cs="Times New Roman"/>
          <w:i/>
          <w:iCs/>
        </w:rPr>
        <w:t>Varieties of Dependence: Ontological Dependence, Grounding, Supervenience, Response-Dependence</w:t>
      </w:r>
      <w:r w:rsidRPr="00DD3F95">
        <w:rPr>
          <w:rFonts w:ascii="Garamond" w:hAnsi="Garamond" w:cs="Times New Roman"/>
        </w:rPr>
        <w:t>, 211-42.</w:t>
      </w:r>
    </w:p>
    <w:p w14:paraId="652B81B6" w14:textId="7B1C38E0" w:rsidR="00276B3F" w:rsidRPr="00DD3F95" w:rsidRDefault="00F51D88" w:rsidP="00DD3F95">
      <w:pPr>
        <w:spacing w:line="360" w:lineRule="auto"/>
        <w:ind w:left="720" w:hanging="720"/>
        <w:jc w:val="both"/>
        <w:rPr>
          <w:rFonts w:ascii="Garamond" w:hAnsi="Garamond" w:cs="Times New Roman"/>
        </w:rPr>
      </w:pPr>
      <w:r w:rsidRPr="00DD3F95">
        <w:rPr>
          <w:rFonts w:ascii="Garamond" w:hAnsi="Garamond" w:cs="Times New Roman"/>
        </w:rPr>
        <w:t xml:space="preserve">Kahneman, D., &amp; Miller, D. T. (1986). ‘Norm theory: Comparing reality to its alternatives.’ </w:t>
      </w:r>
      <w:r w:rsidRPr="00DD3F95">
        <w:rPr>
          <w:rFonts w:ascii="Garamond" w:hAnsi="Garamond" w:cs="Times New Roman"/>
          <w:i/>
        </w:rPr>
        <w:t>Psychological Review,</w:t>
      </w:r>
      <w:r w:rsidRPr="00DD3F95">
        <w:rPr>
          <w:rFonts w:ascii="Garamond" w:hAnsi="Garamond" w:cs="Times New Roman"/>
        </w:rPr>
        <w:t xml:space="preserve"> 93(2), 136–153.</w:t>
      </w:r>
    </w:p>
    <w:p w14:paraId="2E8E34B3" w14:textId="45BC8DD1" w:rsidR="008D1AE0" w:rsidRPr="00DD3F95" w:rsidRDefault="00276B3F" w:rsidP="00DD3F95">
      <w:pPr>
        <w:spacing w:line="360" w:lineRule="auto"/>
        <w:ind w:left="720" w:hanging="720"/>
        <w:jc w:val="both"/>
        <w:rPr>
          <w:rFonts w:ascii="Garamond" w:hAnsi="Garamond" w:cs="Times New Roman"/>
        </w:rPr>
      </w:pPr>
      <w:r w:rsidRPr="00DD3F95">
        <w:rPr>
          <w:rFonts w:ascii="Garamond" w:hAnsi="Garamond" w:cs="Times New Roman"/>
        </w:rPr>
        <w:t>Keil, F. C (2006). ‘Explanation and Understanding’</w:t>
      </w:r>
      <w:r w:rsidR="00DD3F95">
        <w:rPr>
          <w:rFonts w:ascii="Garamond" w:hAnsi="Garamond" w:cs="Times New Roman"/>
        </w:rPr>
        <w:t xml:space="preserve"> </w:t>
      </w:r>
      <w:proofErr w:type="spellStart"/>
      <w:r w:rsidRPr="00DD3F95">
        <w:rPr>
          <w:rFonts w:ascii="Garamond" w:hAnsi="Garamond" w:cs="Times New Roman"/>
          <w:i/>
        </w:rPr>
        <w:t>Annu</w:t>
      </w:r>
      <w:proofErr w:type="spellEnd"/>
      <w:r w:rsidRPr="00DD3F95">
        <w:rPr>
          <w:rFonts w:ascii="Garamond" w:hAnsi="Garamond" w:cs="Times New Roman"/>
          <w:i/>
        </w:rPr>
        <w:t>. Rev. Psychol.</w:t>
      </w:r>
      <w:r w:rsidRPr="00DD3F95">
        <w:rPr>
          <w:rFonts w:ascii="Garamond" w:hAnsi="Garamond" w:cs="Times New Roman"/>
        </w:rPr>
        <w:t xml:space="preserve"> 57:227–54 </w:t>
      </w:r>
      <w:proofErr w:type="spellStart"/>
      <w:r w:rsidRPr="00DD3F95">
        <w:rPr>
          <w:rFonts w:ascii="Garamond" w:hAnsi="Garamond" w:cs="Times New Roman"/>
        </w:rPr>
        <w:t>doi</w:t>
      </w:r>
      <w:proofErr w:type="spellEnd"/>
      <w:r w:rsidRPr="00DD3F95">
        <w:rPr>
          <w:rFonts w:ascii="Garamond" w:hAnsi="Garamond" w:cs="Times New Roman"/>
        </w:rPr>
        <w:t>: 10.1146/annurev.psych.57.102904.190100</w:t>
      </w:r>
    </w:p>
    <w:p w14:paraId="54821961" w14:textId="6D995D0B" w:rsidR="008D1AE0" w:rsidRPr="00DD3F95" w:rsidRDefault="00FC0FDA" w:rsidP="00DD3F95">
      <w:pPr>
        <w:spacing w:line="360" w:lineRule="auto"/>
        <w:ind w:left="720" w:hanging="720"/>
        <w:jc w:val="both"/>
        <w:rPr>
          <w:rFonts w:ascii="Garamond" w:hAnsi="Garamond"/>
        </w:rPr>
      </w:pPr>
      <w:r w:rsidRPr="00DD3F95">
        <w:rPr>
          <w:rFonts w:ascii="Garamond" w:hAnsi="Garamond"/>
        </w:rPr>
        <w:t xml:space="preserve">Kelemen, D., </w:t>
      </w:r>
      <w:proofErr w:type="spellStart"/>
      <w:r w:rsidRPr="00DD3F95">
        <w:rPr>
          <w:rFonts w:ascii="Garamond" w:hAnsi="Garamond"/>
        </w:rPr>
        <w:t>Rottman</w:t>
      </w:r>
      <w:proofErr w:type="spellEnd"/>
      <w:r w:rsidRPr="00DD3F95">
        <w:rPr>
          <w:rFonts w:ascii="Garamond" w:hAnsi="Garamond"/>
        </w:rPr>
        <w:t xml:space="preserve">, J., &amp; </w:t>
      </w:r>
      <w:proofErr w:type="spellStart"/>
      <w:r w:rsidRPr="00DD3F95">
        <w:rPr>
          <w:rFonts w:ascii="Garamond" w:hAnsi="Garamond"/>
        </w:rPr>
        <w:t>Seston</w:t>
      </w:r>
      <w:proofErr w:type="spellEnd"/>
      <w:r w:rsidRPr="00DD3F95">
        <w:rPr>
          <w:rFonts w:ascii="Garamond" w:hAnsi="Garamond"/>
        </w:rPr>
        <w:t xml:space="preserve">, R. (2013). ‘Professional physical scientists display tenacious teleological tendencies: Purpose-based reasoning as a cognitive default.’ </w:t>
      </w:r>
      <w:r w:rsidRPr="00DD3F95">
        <w:rPr>
          <w:rFonts w:ascii="Garamond" w:hAnsi="Garamond"/>
          <w:i/>
          <w:iCs/>
        </w:rPr>
        <w:t>Journal of Experimental Psychology: General</w:t>
      </w:r>
      <w:r w:rsidRPr="00DD3F95">
        <w:rPr>
          <w:rFonts w:ascii="Garamond" w:hAnsi="Garamond"/>
        </w:rPr>
        <w:t xml:space="preserve">, 142(4), 1074.Kovacs, D. M. (2017). ‘Grounding and the argument from </w:t>
      </w:r>
      <w:proofErr w:type="spellStart"/>
      <w:r w:rsidRPr="00DD3F95">
        <w:rPr>
          <w:rFonts w:ascii="Garamond" w:hAnsi="Garamond"/>
        </w:rPr>
        <w:t>explanatoriness</w:t>
      </w:r>
      <w:proofErr w:type="spellEnd"/>
      <w:r w:rsidRPr="00DD3F95">
        <w:rPr>
          <w:rFonts w:ascii="Garamond" w:hAnsi="Garamond"/>
        </w:rPr>
        <w:t>.’ </w:t>
      </w:r>
      <w:r w:rsidRPr="00DD3F95">
        <w:rPr>
          <w:rFonts w:ascii="Garamond" w:hAnsi="Garamond"/>
          <w:i/>
          <w:iCs/>
        </w:rPr>
        <w:t>Philosophical Studies</w:t>
      </w:r>
      <w:r w:rsidRPr="00DD3F95">
        <w:rPr>
          <w:rFonts w:ascii="Garamond" w:hAnsi="Garamond"/>
        </w:rPr>
        <w:t>, </w:t>
      </w:r>
      <w:r w:rsidRPr="00DD3F95">
        <w:rPr>
          <w:rFonts w:ascii="Garamond" w:hAnsi="Garamond"/>
          <w:i/>
          <w:iCs/>
        </w:rPr>
        <w:t>174</w:t>
      </w:r>
      <w:r w:rsidRPr="00DD3F95">
        <w:rPr>
          <w:rFonts w:ascii="Garamond" w:hAnsi="Garamond"/>
        </w:rPr>
        <w:t>(12), 2927-2952.</w:t>
      </w:r>
    </w:p>
    <w:p w14:paraId="7E0036A6" w14:textId="2F937232" w:rsidR="008D1AE0" w:rsidRPr="00DD3F95" w:rsidRDefault="00FC0FDA" w:rsidP="00DD3F95">
      <w:pPr>
        <w:spacing w:line="360" w:lineRule="auto"/>
        <w:ind w:left="720" w:hanging="720"/>
        <w:jc w:val="both"/>
        <w:rPr>
          <w:rFonts w:ascii="Garamond" w:hAnsi="Garamond"/>
        </w:rPr>
      </w:pPr>
      <w:r w:rsidRPr="00DD3F95">
        <w:rPr>
          <w:rFonts w:ascii="Garamond" w:hAnsi="Garamond"/>
        </w:rPr>
        <w:t xml:space="preserve">Kovacs, D. M. (forthcoming).  ‘Metaphysically Explanatory Unification.’ </w:t>
      </w:r>
      <w:r w:rsidRPr="00DD3F95">
        <w:rPr>
          <w:rFonts w:ascii="Garamond" w:hAnsi="Garamond"/>
          <w:i/>
        </w:rPr>
        <w:t>Philosophical Studies</w:t>
      </w:r>
      <w:r w:rsidRPr="00DD3F95">
        <w:rPr>
          <w:rFonts w:ascii="Garamond" w:hAnsi="Garamond"/>
        </w:rPr>
        <w:t>. DOI:10.1007/s11098-019-01279-z</w:t>
      </w:r>
    </w:p>
    <w:p w14:paraId="237A0616" w14:textId="4690C41A" w:rsidR="008D1AE0" w:rsidRPr="00DD3F95" w:rsidRDefault="00FC0FDA" w:rsidP="00DD3F95">
      <w:pPr>
        <w:spacing w:line="360" w:lineRule="auto"/>
        <w:ind w:left="720" w:hanging="720"/>
        <w:jc w:val="both"/>
        <w:rPr>
          <w:rFonts w:ascii="Garamond" w:hAnsi="Garamond"/>
          <w:highlight w:val="white"/>
        </w:rPr>
      </w:pPr>
      <w:proofErr w:type="spellStart"/>
      <w:r w:rsidRPr="00DD3F95">
        <w:rPr>
          <w:rFonts w:ascii="Garamond" w:hAnsi="Garamond"/>
          <w:highlight w:val="white"/>
        </w:rPr>
        <w:lastRenderedPageBreak/>
        <w:t>Lombrozo</w:t>
      </w:r>
      <w:proofErr w:type="spellEnd"/>
      <w:r w:rsidRPr="00DD3F95">
        <w:rPr>
          <w:rFonts w:ascii="Garamond" w:hAnsi="Garamond"/>
          <w:highlight w:val="white"/>
        </w:rPr>
        <w:t>, T. (2007). ‘Simplicity and probability in causal explanation.’ </w:t>
      </w:r>
      <w:r w:rsidRPr="00DD3F95">
        <w:rPr>
          <w:rFonts w:ascii="Garamond" w:hAnsi="Garamond"/>
          <w:i/>
          <w:iCs/>
          <w:highlight w:val="white"/>
        </w:rPr>
        <w:t>Cognitive psychology</w:t>
      </w:r>
      <w:r w:rsidRPr="00DD3F95">
        <w:rPr>
          <w:rFonts w:ascii="Garamond" w:hAnsi="Garamond"/>
          <w:highlight w:val="white"/>
        </w:rPr>
        <w:t>, </w:t>
      </w:r>
      <w:r w:rsidRPr="00DD3F95">
        <w:rPr>
          <w:rFonts w:ascii="Garamond" w:hAnsi="Garamond"/>
          <w:i/>
          <w:iCs/>
          <w:highlight w:val="white"/>
        </w:rPr>
        <w:t>55</w:t>
      </w:r>
      <w:r w:rsidRPr="00DD3F95">
        <w:rPr>
          <w:rFonts w:ascii="Garamond" w:hAnsi="Garamond"/>
          <w:highlight w:val="white"/>
        </w:rPr>
        <w:t>(3), 232-257.</w:t>
      </w:r>
    </w:p>
    <w:p w14:paraId="7DCAE72A" w14:textId="3ABFEE6A" w:rsidR="008D1AE0" w:rsidRPr="00DD3F95" w:rsidRDefault="00FC0FDA" w:rsidP="00DD3F95">
      <w:pPr>
        <w:spacing w:line="360" w:lineRule="auto"/>
        <w:ind w:left="720" w:hanging="720"/>
        <w:jc w:val="both"/>
        <w:rPr>
          <w:rFonts w:ascii="Garamond" w:hAnsi="Garamond"/>
        </w:rPr>
      </w:pPr>
      <w:proofErr w:type="spellStart"/>
      <w:r w:rsidRPr="00DD3F95">
        <w:rPr>
          <w:rFonts w:ascii="Garamond" w:hAnsi="Garamond"/>
          <w:highlight w:val="white"/>
        </w:rPr>
        <w:t>Maurin</w:t>
      </w:r>
      <w:proofErr w:type="spellEnd"/>
      <w:r w:rsidRPr="00DD3F95">
        <w:rPr>
          <w:rFonts w:ascii="Garamond" w:hAnsi="Garamond"/>
          <w:highlight w:val="white"/>
        </w:rPr>
        <w:t>, A-S. (2018). ‘Grounding and metaphysical explanation: it’s complicated.’ </w:t>
      </w:r>
      <w:r w:rsidRPr="00DD3F95">
        <w:rPr>
          <w:rFonts w:ascii="Garamond" w:hAnsi="Garamond"/>
          <w:i/>
        </w:rPr>
        <w:t>Philosophical Studies</w:t>
      </w:r>
      <w:r w:rsidRPr="00DD3F95">
        <w:rPr>
          <w:rFonts w:ascii="Garamond" w:hAnsi="Garamond"/>
          <w:highlight w:val="white"/>
        </w:rPr>
        <w:t>.</w:t>
      </w:r>
      <w:r w:rsidRPr="00DD3F95" w:rsidDel="000F3C02">
        <w:rPr>
          <w:rFonts w:ascii="Garamond" w:hAnsi="Garamond"/>
          <w:highlight w:val="white"/>
        </w:rPr>
        <w:t xml:space="preserve"> </w:t>
      </w:r>
      <w:r w:rsidRPr="00DD3F95">
        <w:rPr>
          <w:rFonts w:ascii="Garamond" w:hAnsi="Garamond"/>
          <w:highlight w:val="white"/>
        </w:rPr>
        <w:t>DOI:</w:t>
      </w:r>
      <w:r w:rsidRPr="00DD3F95">
        <w:rPr>
          <w:rFonts w:ascii="Garamond" w:hAnsi="Garamond"/>
        </w:rPr>
        <w:t>10.1007/s11098-018-1080-0</w:t>
      </w:r>
    </w:p>
    <w:p w14:paraId="34DE6411" w14:textId="702A3198" w:rsidR="008D1AE0" w:rsidRPr="00DD3F95" w:rsidRDefault="00FC0FDA" w:rsidP="00DD3F95">
      <w:pPr>
        <w:spacing w:line="360" w:lineRule="auto"/>
        <w:ind w:left="720" w:hanging="720"/>
        <w:jc w:val="both"/>
        <w:rPr>
          <w:rFonts w:ascii="Garamond" w:hAnsi="Garamond" w:cs="Times New Roman"/>
        </w:rPr>
      </w:pPr>
      <w:r w:rsidRPr="00DD3F95">
        <w:rPr>
          <w:rFonts w:ascii="Garamond" w:hAnsi="Garamond"/>
        </w:rPr>
        <w:t>McGill, A. L. (1989). ‘Context effects in judgments of causation.’ </w:t>
      </w:r>
      <w:r w:rsidRPr="00DD3F95">
        <w:rPr>
          <w:rFonts w:ascii="Garamond" w:hAnsi="Garamond"/>
          <w:i/>
          <w:iCs/>
        </w:rPr>
        <w:t>Journal of Personality and Social Psychology</w:t>
      </w:r>
      <w:r w:rsidRPr="00DD3F95">
        <w:rPr>
          <w:rFonts w:ascii="Garamond" w:hAnsi="Garamond"/>
        </w:rPr>
        <w:t>, </w:t>
      </w:r>
      <w:r w:rsidRPr="00DD3F95">
        <w:rPr>
          <w:rFonts w:ascii="Garamond" w:hAnsi="Garamond"/>
          <w:i/>
          <w:iCs/>
        </w:rPr>
        <w:t>57</w:t>
      </w:r>
      <w:r w:rsidRPr="00DD3F95">
        <w:rPr>
          <w:rFonts w:ascii="Garamond" w:hAnsi="Garamond"/>
        </w:rPr>
        <w:t>(2), 189.</w:t>
      </w:r>
    </w:p>
    <w:p w14:paraId="03C4A4F6" w14:textId="1DBD934D" w:rsidR="008D1AE0" w:rsidRPr="00DD3F95" w:rsidRDefault="0052117A" w:rsidP="00DD3F95">
      <w:pPr>
        <w:spacing w:line="360" w:lineRule="auto"/>
        <w:ind w:left="720" w:hanging="720"/>
        <w:jc w:val="both"/>
        <w:rPr>
          <w:rFonts w:ascii="Garamond" w:hAnsi="Garamond" w:cs="Times New Roman"/>
        </w:rPr>
      </w:pPr>
      <w:proofErr w:type="spellStart"/>
      <w:r w:rsidRPr="00DD3F95">
        <w:rPr>
          <w:rFonts w:ascii="Garamond" w:hAnsi="Garamond" w:cs="Times New Roman"/>
        </w:rPr>
        <w:t>Medin</w:t>
      </w:r>
      <w:proofErr w:type="spellEnd"/>
      <w:r w:rsidRPr="00DD3F95">
        <w:rPr>
          <w:rFonts w:ascii="Garamond" w:hAnsi="Garamond" w:cs="Times New Roman"/>
        </w:rPr>
        <w:t xml:space="preserve"> DL, </w:t>
      </w:r>
      <w:proofErr w:type="spellStart"/>
      <w:r w:rsidRPr="00DD3F95">
        <w:rPr>
          <w:rFonts w:ascii="Garamond" w:hAnsi="Garamond" w:cs="Times New Roman"/>
        </w:rPr>
        <w:t>Atran</w:t>
      </w:r>
      <w:proofErr w:type="spellEnd"/>
      <w:r w:rsidRPr="00DD3F95">
        <w:rPr>
          <w:rFonts w:ascii="Garamond" w:hAnsi="Garamond" w:cs="Times New Roman"/>
        </w:rPr>
        <w:t xml:space="preserve"> S. 2004. ‘The native mind: biological categorization, reasoning and decision making in development across cultures.’ </w:t>
      </w:r>
      <w:r w:rsidRPr="00DD3F95">
        <w:rPr>
          <w:rFonts w:ascii="Garamond" w:hAnsi="Garamond" w:cs="Times New Roman"/>
          <w:i/>
        </w:rPr>
        <w:t>Psychol. Rev</w:t>
      </w:r>
      <w:r w:rsidRPr="00DD3F95">
        <w:rPr>
          <w:rFonts w:ascii="Garamond" w:hAnsi="Garamond" w:cs="Times New Roman"/>
        </w:rPr>
        <w:t>. 111:960–83</w:t>
      </w:r>
    </w:p>
    <w:p w14:paraId="56747F3A" w14:textId="0CC8A6D9" w:rsidR="008D1AE0" w:rsidRPr="00DD3F95" w:rsidRDefault="0052117A" w:rsidP="00DD3F95">
      <w:pPr>
        <w:spacing w:line="360" w:lineRule="auto"/>
        <w:ind w:left="720" w:hanging="720"/>
        <w:jc w:val="both"/>
        <w:rPr>
          <w:rFonts w:ascii="Garamond" w:hAnsi="Garamond" w:cs="Times New Roman"/>
        </w:rPr>
      </w:pPr>
      <w:proofErr w:type="spellStart"/>
      <w:r w:rsidRPr="00DD3F95">
        <w:rPr>
          <w:rFonts w:ascii="Garamond" w:hAnsi="Garamond" w:cs="Times New Roman"/>
        </w:rPr>
        <w:t>Medin</w:t>
      </w:r>
      <w:proofErr w:type="spellEnd"/>
      <w:r w:rsidRPr="00DD3F95">
        <w:rPr>
          <w:rFonts w:ascii="Garamond" w:hAnsi="Garamond" w:cs="Times New Roman"/>
        </w:rPr>
        <w:t xml:space="preserve"> DL, Ross N, </w:t>
      </w:r>
      <w:proofErr w:type="spellStart"/>
      <w:r w:rsidRPr="00DD3F95">
        <w:rPr>
          <w:rFonts w:ascii="Garamond" w:hAnsi="Garamond" w:cs="Times New Roman"/>
        </w:rPr>
        <w:t>Atran</w:t>
      </w:r>
      <w:proofErr w:type="spellEnd"/>
      <w:r w:rsidRPr="00DD3F95">
        <w:rPr>
          <w:rFonts w:ascii="Garamond" w:hAnsi="Garamond" w:cs="Times New Roman"/>
        </w:rPr>
        <w:t xml:space="preserve"> S, Cox D, </w:t>
      </w:r>
      <w:proofErr w:type="spellStart"/>
      <w:r w:rsidRPr="00DD3F95">
        <w:rPr>
          <w:rFonts w:ascii="Garamond" w:hAnsi="Garamond" w:cs="Times New Roman"/>
        </w:rPr>
        <w:t>Wakaua</w:t>
      </w:r>
      <w:proofErr w:type="spellEnd"/>
      <w:r w:rsidRPr="00DD3F95">
        <w:rPr>
          <w:rFonts w:ascii="Garamond" w:hAnsi="Garamond" w:cs="Times New Roman"/>
        </w:rPr>
        <w:t xml:space="preserve"> HJ, et al. (2005). ‘The role of culture in the folk biology of freshwater fish’. </w:t>
      </w:r>
      <w:proofErr w:type="spellStart"/>
      <w:r w:rsidRPr="00DD3F95">
        <w:rPr>
          <w:rFonts w:ascii="Garamond" w:hAnsi="Garamond" w:cs="Times New Roman"/>
          <w:i/>
        </w:rPr>
        <w:t>Cogn</w:t>
      </w:r>
      <w:proofErr w:type="spellEnd"/>
      <w:r w:rsidRPr="00DD3F95">
        <w:rPr>
          <w:rFonts w:ascii="Garamond" w:hAnsi="Garamond" w:cs="Times New Roman"/>
          <w:i/>
        </w:rPr>
        <w:t>. Psychol.</w:t>
      </w:r>
      <w:r w:rsidRPr="00DD3F95">
        <w:rPr>
          <w:rFonts w:ascii="Garamond" w:hAnsi="Garamond" w:cs="Times New Roman"/>
        </w:rPr>
        <w:t xml:space="preserve"> </w:t>
      </w:r>
    </w:p>
    <w:p w14:paraId="70ECAEC7" w14:textId="08B59D51" w:rsidR="0052117A" w:rsidRPr="00DD3F95" w:rsidRDefault="0052117A" w:rsidP="00DD3F95">
      <w:pPr>
        <w:spacing w:line="360" w:lineRule="auto"/>
        <w:ind w:left="720" w:hanging="720"/>
        <w:jc w:val="both"/>
        <w:rPr>
          <w:rFonts w:ascii="Garamond" w:hAnsi="Garamond" w:cs="Times New Roman"/>
        </w:rPr>
      </w:pPr>
      <w:r w:rsidRPr="00DD3F95">
        <w:rPr>
          <w:rFonts w:ascii="Garamond" w:hAnsi="Garamond" w:cs="Times New Roman"/>
        </w:rPr>
        <w:t xml:space="preserve">Murphy, G.L. and </w:t>
      </w:r>
      <w:proofErr w:type="spellStart"/>
      <w:r w:rsidRPr="00DD3F95">
        <w:rPr>
          <w:rFonts w:ascii="Garamond" w:hAnsi="Garamond" w:cs="Times New Roman"/>
        </w:rPr>
        <w:t>Medin</w:t>
      </w:r>
      <w:proofErr w:type="spellEnd"/>
      <w:r w:rsidRPr="00DD3F95">
        <w:rPr>
          <w:rFonts w:ascii="Garamond" w:hAnsi="Garamond" w:cs="Times New Roman"/>
        </w:rPr>
        <w:t>, D.L. (1985) The role of theories in conceptual coherence. Psychol. Rev. 92, 289–316</w:t>
      </w:r>
    </w:p>
    <w:p w14:paraId="424A550C" w14:textId="77777777" w:rsidR="00FC0FDA" w:rsidRPr="00DD3F95" w:rsidRDefault="00FC0FDA" w:rsidP="00DD3F95">
      <w:pPr>
        <w:spacing w:line="360" w:lineRule="auto"/>
        <w:ind w:left="720" w:hanging="720"/>
        <w:jc w:val="both"/>
        <w:rPr>
          <w:rFonts w:ascii="Garamond" w:hAnsi="Garamond" w:cs="Garamond"/>
        </w:rPr>
      </w:pPr>
      <w:r w:rsidRPr="00DD3F95">
        <w:rPr>
          <w:rFonts w:ascii="Garamond" w:hAnsi="Garamond" w:cs="Garamond"/>
        </w:rPr>
        <w:t xml:space="preserve">Miller, K &amp; Norton, J. (2017). ‘Grounding: it’s (probably) all in the head.’ </w:t>
      </w:r>
      <w:r w:rsidRPr="00DD3F95">
        <w:rPr>
          <w:rFonts w:ascii="Garamond" w:hAnsi="Garamond" w:cs="Garamond"/>
          <w:i/>
        </w:rPr>
        <w:t>Philosophical Studies</w:t>
      </w:r>
      <w:r w:rsidRPr="00DD3F95">
        <w:rPr>
          <w:rFonts w:ascii="Garamond" w:hAnsi="Garamond" w:cs="Garamond"/>
        </w:rPr>
        <w:t>, 174(12), 3059-3081.</w:t>
      </w:r>
    </w:p>
    <w:p w14:paraId="38AD7CDC" w14:textId="77777777" w:rsidR="00FC0FDA" w:rsidRPr="00DD3F95" w:rsidRDefault="00FC0FDA" w:rsidP="00DD3F95">
      <w:pPr>
        <w:spacing w:line="360" w:lineRule="auto"/>
        <w:ind w:left="720" w:hanging="720"/>
        <w:jc w:val="both"/>
        <w:rPr>
          <w:rFonts w:ascii="Garamond" w:hAnsi="Garamond"/>
        </w:rPr>
      </w:pPr>
      <w:r w:rsidRPr="00DD3F95">
        <w:rPr>
          <w:rFonts w:ascii="Garamond" w:hAnsi="Garamond"/>
        </w:rPr>
        <w:t xml:space="preserve">Murphy, G. L., &amp; </w:t>
      </w:r>
      <w:proofErr w:type="spellStart"/>
      <w:r w:rsidRPr="00DD3F95">
        <w:rPr>
          <w:rFonts w:ascii="Garamond" w:hAnsi="Garamond"/>
        </w:rPr>
        <w:t>Medin</w:t>
      </w:r>
      <w:proofErr w:type="spellEnd"/>
      <w:r w:rsidRPr="00DD3F95">
        <w:rPr>
          <w:rFonts w:ascii="Garamond" w:hAnsi="Garamond"/>
        </w:rPr>
        <w:t>, D. L. (1985). ‘The role of theories in conceptual coherence.’ </w:t>
      </w:r>
      <w:r w:rsidRPr="00DD3F95">
        <w:rPr>
          <w:rFonts w:ascii="Garamond" w:hAnsi="Garamond"/>
          <w:i/>
          <w:iCs/>
        </w:rPr>
        <w:t>Psychological review</w:t>
      </w:r>
      <w:r w:rsidRPr="00DD3F95">
        <w:rPr>
          <w:rFonts w:ascii="Garamond" w:hAnsi="Garamond"/>
        </w:rPr>
        <w:t>, </w:t>
      </w:r>
      <w:r w:rsidRPr="00DD3F95">
        <w:rPr>
          <w:rFonts w:ascii="Garamond" w:hAnsi="Garamond"/>
          <w:i/>
          <w:iCs/>
        </w:rPr>
        <w:t>92</w:t>
      </w:r>
      <w:r w:rsidRPr="00DD3F95">
        <w:rPr>
          <w:rFonts w:ascii="Garamond" w:hAnsi="Garamond"/>
        </w:rPr>
        <w:t>(3), 289.</w:t>
      </w:r>
    </w:p>
    <w:p w14:paraId="729BD30B" w14:textId="77777777" w:rsidR="00FC0FDA" w:rsidRPr="00DD3F95" w:rsidRDefault="00FC0FDA" w:rsidP="00DD3F95">
      <w:pPr>
        <w:spacing w:line="360" w:lineRule="auto"/>
        <w:ind w:left="720" w:hanging="720"/>
        <w:jc w:val="both"/>
        <w:rPr>
          <w:rFonts w:ascii="Garamond" w:hAnsi="Garamond" w:cs="Garamond"/>
        </w:rPr>
      </w:pPr>
      <w:r w:rsidRPr="00DD3F95">
        <w:rPr>
          <w:rFonts w:ascii="Garamond" w:hAnsi="Garamond" w:cs="Garamond"/>
        </w:rPr>
        <w:t xml:space="preserve">Nisbett, R. E. (2003). </w:t>
      </w:r>
      <w:r w:rsidRPr="00DD3F95">
        <w:rPr>
          <w:rFonts w:ascii="Garamond" w:hAnsi="Garamond" w:cs="Garamond"/>
          <w:i/>
          <w:iCs/>
        </w:rPr>
        <w:t>The Geography of Thought: How Asians and Westerners Think Di</w:t>
      </w:r>
      <w:r w:rsidRPr="00DD3F95">
        <w:rPr>
          <w:rFonts w:ascii="Times New Roman" w:hAnsi="Times New Roman" w:cs="Times New Roman"/>
          <w:i/>
          <w:iCs/>
        </w:rPr>
        <w:t>ﬀ</w:t>
      </w:r>
      <w:r w:rsidRPr="00DD3F95">
        <w:rPr>
          <w:rFonts w:ascii="Garamond" w:hAnsi="Garamond" w:cs="Garamond"/>
          <w:i/>
          <w:iCs/>
        </w:rPr>
        <w:t>erently... and Why.</w:t>
      </w:r>
      <w:r w:rsidRPr="00DD3F95">
        <w:rPr>
          <w:rFonts w:ascii="Garamond" w:hAnsi="Garamond" w:cs="Garamond"/>
        </w:rPr>
        <w:t> New York: Simon/Schuster.</w:t>
      </w:r>
    </w:p>
    <w:p w14:paraId="5EFC4601" w14:textId="77777777" w:rsidR="00FC0FDA" w:rsidRPr="00DD3F95" w:rsidRDefault="00FC0FDA" w:rsidP="00DD3F95">
      <w:pPr>
        <w:spacing w:line="360" w:lineRule="auto"/>
        <w:ind w:left="720" w:hanging="720"/>
        <w:jc w:val="both"/>
        <w:rPr>
          <w:rFonts w:ascii="Garamond" w:hAnsi="Garamond" w:cs="Garamond"/>
        </w:rPr>
      </w:pPr>
      <w:r w:rsidRPr="00DD3F95">
        <w:rPr>
          <w:rFonts w:ascii="Garamond" w:hAnsi="Garamond" w:cs="Garamond"/>
        </w:rPr>
        <w:t xml:space="preserve">Norton, J., &amp; Miller, K. (2017). ‘A Psychologistic Theory of Metaphysical Explanation’. </w:t>
      </w:r>
      <w:proofErr w:type="spellStart"/>
      <w:r w:rsidRPr="00DD3F95">
        <w:rPr>
          <w:rFonts w:ascii="Garamond" w:hAnsi="Garamond" w:cs="Garamond"/>
          <w:i/>
        </w:rPr>
        <w:t>Synthese</w:t>
      </w:r>
      <w:proofErr w:type="spellEnd"/>
      <w:r w:rsidRPr="00DD3F95">
        <w:rPr>
          <w:rFonts w:ascii="Garamond" w:hAnsi="Garamond" w:cs="Garamond"/>
        </w:rPr>
        <w:t>. DOI 10.1007/s11229-017-1566-x</w:t>
      </w:r>
    </w:p>
    <w:p w14:paraId="0F167BB1" w14:textId="77777777" w:rsidR="00FC0FDA" w:rsidRPr="00DD3F95" w:rsidRDefault="00FC0FDA" w:rsidP="00DD3F95">
      <w:pPr>
        <w:spacing w:line="360" w:lineRule="auto"/>
        <w:ind w:left="720" w:hanging="720"/>
        <w:jc w:val="both"/>
        <w:rPr>
          <w:rFonts w:ascii="Garamond" w:hAnsi="Garamond" w:cs="Arial"/>
          <w:shd w:val="clear" w:color="auto" w:fill="FFFFFF"/>
        </w:rPr>
      </w:pPr>
      <w:r w:rsidRPr="00DD3F95">
        <w:rPr>
          <w:rFonts w:ascii="Garamond" w:hAnsi="Garamond" w:cs="Arial"/>
          <w:shd w:val="clear" w:color="auto" w:fill="FFFFFF"/>
        </w:rPr>
        <w:t>Pearl, Judea (2000). </w:t>
      </w:r>
      <w:r w:rsidRPr="00DD3F95">
        <w:rPr>
          <w:rFonts w:ascii="Garamond" w:hAnsi="Garamond" w:cs="Arial"/>
          <w:i/>
          <w:iCs/>
          <w:shd w:val="clear" w:color="auto" w:fill="FFFFFF"/>
        </w:rPr>
        <w:t>Causality: Models, Reasoning, and Inference</w:t>
      </w:r>
      <w:r w:rsidRPr="00DD3F95">
        <w:rPr>
          <w:rFonts w:ascii="Garamond" w:hAnsi="Garamond" w:cs="Arial"/>
          <w:shd w:val="clear" w:color="auto" w:fill="FFFFFF"/>
        </w:rPr>
        <w:t>. Cambridge University Press.</w:t>
      </w:r>
    </w:p>
    <w:p w14:paraId="6C93FB48" w14:textId="77777777" w:rsidR="00FC0FDA" w:rsidRPr="00DD3F95" w:rsidRDefault="00FC0FDA" w:rsidP="00DD3F95">
      <w:pPr>
        <w:spacing w:line="360" w:lineRule="auto"/>
        <w:ind w:left="720" w:hanging="720"/>
        <w:jc w:val="both"/>
        <w:rPr>
          <w:rFonts w:ascii="Garamond" w:hAnsi="Garamond"/>
        </w:rPr>
      </w:pPr>
      <w:r w:rsidRPr="00DD3F95">
        <w:rPr>
          <w:rFonts w:ascii="Garamond" w:hAnsi="Garamond"/>
        </w:rPr>
        <w:t>Pennington, N., &amp; Hastie, R. (1993). Reasoning in explanation-based decision making. </w:t>
      </w:r>
      <w:r w:rsidRPr="00DD3F95">
        <w:rPr>
          <w:rFonts w:ascii="Garamond" w:hAnsi="Garamond"/>
          <w:i/>
          <w:iCs/>
        </w:rPr>
        <w:t>Cognition</w:t>
      </w:r>
      <w:r w:rsidRPr="00DD3F95">
        <w:rPr>
          <w:rFonts w:ascii="Garamond" w:hAnsi="Garamond"/>
        </w:rPr>
        <w:t>, </w:t>
      </w:r>
      <w:r w:rsidRPr="00DD3F95">
        <w:rPr>
          <w:rFonts w:ascii="Garamond" w:hAnsi="Garamond"/>
          <w:i/>
          <w:iCs/>
        </w:rPr>
        <w:t>49</w:t>
      </w:r>
      <w:r w:rsidRPr="00DD3F95">
        <w:rPr>
          <w:rFonts w:ascii="Garamond" w:hAnsi="Garamond"/>
        </w:rPr>
        <w:t>(1-2), 123-163.</w:t>
      </w:r>
    </w:p>
    <w:p w14:paraId="041BEC06" w14:textId="77777777" w:rsidR="00FC0FDA" w:rsidRPr="00DD3F95" w:rsidRDefault="00FC0FDA" w:rsidP="00DD3F95">
      <w:pPr>
        <w:spacing w:line="360" w:lineRule="auto"/>
        <w:ind w:left="720" w:hanging="720"/>
        <w:jc w:val="both"/>
        <w:rPr>
          <w:rFonts w:ascii="Garamond" w:hAnsi="Garamond"/>
        </w:rPr>
      </w:pPr>
      <w:proofErr w:type="spellStart"/>
      <w:r w:rsidRPr="00DD3F95">
        <w:rPr>
          <w:rFonts w:ascii="Garamond" w:hAnsi="Garamond"/>
        </w:rPr>
        <w:t>Prasada</w:t>
      </w:r>
      <w:proofErr w:type="spellEnd"/>
      <w:r w:rsidRPr="00DD3F95">
        <w:rPr>
          <w:rFonts w:ascii="Garamond" w:hAnsi="Garamond"/>
        </w:rPr>
        <w:t>, S., &amp; Dillingham, E. M. (2006). ‘Principled and statistical connections in common sense conception.’ </w:t>
      </w:r>
      <w:r w:rsidRPr="00DD3F95">
        <w:rPr>
          <w:rFonts w:ascii="Garamond" w:hAnsi="Garamond"/>
          <w:i/>
          <w:iCs/>
        </w:rPr>
        <w:t>Cognition</w:t>
      </w:r>
      <w:r w:rsidRPr="00DD3F95">
        <w:rPr>
          <w:rFonts w:ascii="Garamond" w:hAnsi="Garamond"/>
        </w:rPr>
        <w:t>, </w:t>
      </w:r>
      <w:r w:rsidRPr="00DD3F95">
        <w:rPr>
          <w:rFonts w:ascii="Garamond" w:hAnsi="Garamond"/>
          <w:i/>
          <w:iCs/>
        </w:rPr>
        <w:t>99</w:t>
      </w:r>
      <w:r w:rsidRPr="00DD3F95">
        <w:rPr>
          <w:rFonts w:ascii="Garamond" w:hAnsi="Garamond"/>
        </w:rPr>
        <w:t>(1), 73-112.</w:t>
      </w:r>
    </w:p>
    <w:p w14:paraId="3E3A6730" w14:textId="77777777" w:rsidR="00FC0FDA" w:rsidRPr="00DD3F95" w:rsidRDefault="00FC0FDA" w:rsidP="00DD3F95">
      <w:pPr>
        <w:spacing w:line="360" w:lineRule="auto"/>
        <w:ind w:left="720" w:hanging="720"/>
        <w:jc w:val="both"/>
        <w:rPr>
          <w:rFonts w:ascii="Garamond" w:hAnsi="Garamond"/>
        </w:rPr>
      </w:pPr>
      <w:proofErr w:type="spellStart"/>
      <w:r w:rsidRPr="00DD3F95">
        <w:rPr>
          <w:rFonts w:ascii="Garamond" w:hAnsi="Garamond"/>
        </w:rPr>
        <w:t>Prasada</w:t>
      </w:r>
      <w:proofErr w:type="spellEnd"/>
      <w:r w:rsidRPr="00DD3F95">
        <w:rPr>
          <w:rFonts w:ascii="Garamond" w:hAnsi="Garamond"/>
        </w:rPr>
        <w:t xml:space="preserve">, S., &amp; Dillingham, E. M. (2009). ‘Representation of principled connections: A window onto the formal aspect of </w:t>
      </w:r>
      <w:proofErr w:type="gramStart"/>
      <w:r w:rsidRPr="00DD3F95">
        <w:rPr>
          <w:rFonts w:ascii="Garamond" w:hAnsi="Garamond"/>
        </w:rPr>
        <w:t>common sense</w:t>
      </w:r>
      <w:proofErr w:type="gramEnd"/>
      <w:r w:rsidRPr="00DD3F95">
        <w:rPr>
          <w:rFonts w:ascii="Garamond" w:hAnsi="Garamond"/>
        </w:rPr>
        <w:t xml:space="preserve"> conception.’ </w:t>
      </w:r>
      <w:r w:rsidRPr="00DD3F95">
        <w:rPr>
          <w:rFonts w:ascii="Garamond" w:hAnsi="Garamond"/>
          <w:i/>
          <w:iCs/>
        </w:rPr>
        <w:t>Cognitive Science</w:t>
      </w:r>
      <w:r w:rsidRPr="00DD3F95">
        <w:rPr>
          <w:rFonts w:ascii="Garamond" w:hAnsi="Garamond"/>
        </w:rPr>
        <w:t>, </w:t>
      </w:r>
      <w:r w:rsidRPr="00DD3F95">
        <w:rPr>
          <w:rFonts w:ascii="Garamond" w:hAnsi="Garamond"/>
          <w:i/>
          <w:iCs/>
        </w:rPr>
        <w:t>33</w:t>
      </w:r>
      <w:r w:rsidRPr="00DD3F95">
        <w:rPr>
          <w:rFonts w:ascii="Garamond" w:hAnsi="Garamond"/>
        </w:rPr>
        <w:t>(3), 401-448.</w:t>
      </w:r>
    </w:p>
    <w:p w14:paraId="61958170" w14:textId="77777777" w:rsidR="00FC0FDA" w:rsidRPr="00DD3F95" w:rsidRDefault="00FC0FDA" w:rsidP="00DD3F95">
      <w:pPr>
        <w:spacing w:line="360" w:lineRule="auto"/>
        <w:ind w:left="720" w:hanging="720"/>
        <w:jc w:val="both"/>
        <w:rPr>
          <w:rFonts w:ascii="Garamond" w:hAnsi="Garamond"/>
        </w:rPr>
      </w:pPr>
      <w:proofErr w:type="spellStart"/>
      <w:r w:rsidRPr="00DD3F95">
        <w:rPr>
          <w:rFonts w:ascii="Garamond" w:hAnsi="Garamond"/>
        </w:rPr>
        <w:lastRenderedPageBreak/>
        <w:t>Prasada</w:t>
      </w:r>
      <w:proofErr w:type="spellEnd"/>
      <w:r w:rsidRPr="00DD3F95">
        <w:rPr>
          <w:rFonts w:ascii="Garamond" w:hAnsi="Garamond"/>
        </w:rPr>
        <w:t xml:space="preserve">, S., </w:t>
      </w:r>
      <w:proofErr w:type="spellStart"/>
      <w:r w:rsidRPr="00DD3F95">
        <w:rPr>
          <w:rFonts w:ascii="Garamond" w:hAnsi="Garamond"/>
        </w:rPr>
        <w:t>Khemlani</w:t>
      </w:r>
      <w:proofErr w:type="spellEnd"/>
      <w:r w:rsidRPr="00DD3F95">
        <w:rPr>
          <w:rFonts w:ascii="Garamond" w:hAnsi="Garamond"/>
        </w:rPr>
        <w:t>, S., Leslie, S. J., &amp; Glucksberg, S. (2013). ‘Conceptual distinctions amongst generics.’ </w:t>
      </w:r>
      <w:r w:rsidRPr="00DD3F95">
        <w:rPr>
          <w:rFonts w:ascii="Garamond" w:hAnsi="Garamond"/>
          <w:i/>
          <w:iCs/>
        </w:rPr>
        <w:t>Cognition</w:t>
      </w:r>
      <w:r w:rsidRPr="00DD3F95">
        <w:rPr>
          <w:rFonts w:ascii="Garamond" w:hAnsi="Garamond"/>
        </w:rPr>
        <w:t>, </w:t>
      </w:r>
      <w:r w:rsidRPr="00DD3F95">
        <w:rPr>
          <w:rFonts w:ascii="Garamond" w:hAnsi="Garamond"/>
          <w:i/>
          <w:iCs/>
        </w:rPr>
        <w:t>126</w:t>
      </w:r>
      <w:r w:rsidRPr="00DD3F95">
        <w:rPr>
          <w:rFonts w:ascii="Garamond" w:hAnsi="Garamond"/>
        </w:rPr>
        <w:t>(3), 405-422.</w:t>
      </w:r>
    </w:p>
    <w:p w14:paraId="3F93A032" w14:textId="77777777" w:rsidR="00FC0FDA" w:rsidRPr="00DD3F95" w:rsidRDefault="00FC0FDA" w:rsidP="00DD3F95">
      <w:pPr>
        <w:spacing w:line="360" w:lineRule="auto"/>
        <w:ind w:left="720" w:hanging="720"/>
        <w:jc w:val="both"/>
        <w:rPr>
          <w:rFonts w:ascii="Garamond" w:hAnsi="Garamond"/>
        </w:rPr>
      </w:pPr>
      <w:r w:rsidRPr="00DD3F95">
        <w:rPr>
          <w:rFonts w:ascii="Garamond" w:hAnsi="Garamond"/>
        </w:rPr>
        <w:t>Raven, M. J. (2013). ‘Is ground a strict partial order?’ </w:t>
      </w:r>
      <w:r w:rsidRPr="00DD3F95">
        <w:rPr>
          <w:rFonts w:ascii="Garamond" w:hAnsi="Garamond"/>
          <w:i/>
          <w:iCs/>
        </w:rPr>
        <w:t>American Philosophical Quarterly</w:t>
      </w:r>
      <w:r w:rsidRPr="00DD3F95">
        <w:rPr>
          <w:rFonts w:ascii="Garamond" w:hAnsi="Garamond"/>
        </w:rPr>
        <w:t xml:space="preserve">, </w:t>
      </w:r>
      <w:r w:rsidRPr="00DD3F95">
        <w:rPr>
          <w:rFonts w:ascii="Garamond" w:hAnsi="Garamond"/>
          <w:i/>
          <w:iCs/>
        </w:rPr>
        <w:t>50</w:t>
      </w:r>
      <w:r w:rsidRPr="00DD3F95">
        <w:rPr>
          <w:rFonts w:ascii="Garamond" w:hAnsi="Garamond"/>
        </w:rPr>
        <w:t>(2), 193-201.</w:t>
      </w:r>
    </w:p>
    <w:p w14:paraId="1D757755" w14:textId="77777777" w:rsidR="00FC0FDA" w:rsidRPr="00DD3F95" w:rsidRDefault="00FC0FDA" w:rsidP="00DD3F95">
      <w:pPr>
        <w:spacing w:line="360" w:lineRule="auto"/>
        <w:ind w:left="720" w:hanging="720"/>
        <w:jc w:val="both"/>
        <w:rPr>
          <w:rFonts w:ascii="Garamond" w:hAnsi="Garamond"/>
        </w:rPr>
      </w:pPr>
      <w:r w:rsidRPr="00DD3F95">
        <w:rPr>
          <w:rFonts w:ascii="Garamond" w:hAnsi="Garamond"/>
        </w:rPr>
        <w:t xml:space="preserve">Raven, M. J. (2015). ‘Ground.’ </w:t>
      </w:r>
      <w:r w:rsidRPr="00DD3F95">
        <w:rPr>
          <w:rFonts w:ascii="Garamond" w:hAnsi="Garamond"/>
          <w:i/>
          <w:iCs/>
        </w:rPr>
        <w:t>Philosophy Compass</w:t>
      </w:r>
      <w:r w:rsidRPr="00DD3F95">
        <w:rPr>
          <w:rFonts w:ascii="Garamond" w:hAnsi="Garamond"/>
        </w:rPr>
        <w:t xml:space="preserve">, 10(5), 322–333. </w:t>
      </w:r>
    </w:p>
    <w:p w14:paraId="5DEDC9A4" w14:textId="77777777" w:rsidR="00FC0FDA" w:rsidRPr="00DD3F95" w:rsidRDefault="00FC0FDA" w:rsidP="00DD3F95">
      <w:pPr>
        <w:spacing w:line="360" w:lineRule="auto"/>
        <w:ind w:left="720" w:hanging="720"/>
        <w:jc w:val="both"/>
        <w:rPr>
          <w:rFonts w:ascii="Garamond" w:hAnsi="Garamond"/>
        </w:rPr>
      </w:pPr>
      <w:r w:rsidRPr="00DD3F95">
        <w:rPr>
          <w:rFonts w:ascii="Garamond" w:hAnsi="Garamond"/>
        </w:rPr>
        <w:t xml:space="preserve">Rodriguez-Pereyra, G. (2005). ‘Why Truthmakers?’ In H. Beebee and J. Dodd (eds.), </w:t>
      </w:r>
      <w:r w:rsidRPr="00DD3F95">
        <w:rPr>
          <w:rFonts w:ascii="Garamond" w:hAnsi="Garamond"/>
          <w:i/>
          <w:iCs/>
        </w:rPr>
        <w:t>Truthmakers: The Contemporary Debate</w:t>
      </w:r>
      <w:r w:rsidRPr="00DD3F95">
        <w:rPr>
          <w:rFonts w:ascii="Garamond" w:hAnsi="Garamond"/>
        </w:rPr>
        <w:t xml:space="preserve">. Oxford: Clarendon Press. </w:t>
      </w:r>
    </w:p>
    <w:p w14:paraId="4D7C1C31" w14:textId="77777777" w:rsidR="00FC0FDA" w:rsidRPr="00DD3F95" w:rsidRDefault="00FC0FDA" w:rsidP="00DD3F95">
      <w:pPr>
        <w:spacing w:line="360" w:lineRule="auto"/>
        <w:ind w:left="720" w:hanging="720"/>
        <w:jc w:val="both"/>
        <w:rPr>
          <w:rFonts w:ascii="Garamond" w:hAnsi="Garamond"/>
        </w:rPr>
      </w:pPr>
      <w:r w:rsidRPr="00DD3F95">
        <w:rPr>
          <w:rFonts w:ascii="Garamond" w:hAnsi="Garamond"/>
        </w:rPr>
        <w:t xml:space="preserve">Schaffer, J. (2009). ‘On What Grounds What.’ In D. Manley, D. Chalmers, and R. Wasserman (eds.), </w:t>
      </w:r>
      <w:r w:rsidRPr="00DD3F95">
        <w:rPr>
          <w:rFonts w:ascii="Garamond" w:hAnsi="Garamond"/>
          <w:i/>
          <w:iCs/>
        </w:rPr>
        <w:t>Metametaphysics: New Essays on the Foundations of Ontology</w:t>
      </w:r>
      <w:r w:rsidRPr="00DD3F95">
        <w:rPr>
          <w:rFonts w:ascii="Garamond" w:hAnsi="Garamond"/>
        </w:rPr>
        <w:t xml:space="preserve">. Oxford: Oxford University Press. </w:t>
      </w:r>
    </w:p>
    <w:p w14:paraId="2D526FC6" w14:textId="77777777" w:rsidR="00FC0FDA" w:rsidRPr="00DD3F95" w:rsidRDefault="00FC0FDA" w:rsidP="00DD3F95">
      <w:pPr>
        <w:spacing w:line="360" w:lineRule="auto"/>
        <w:ind w:left="720" w:hanging="720"/>
        <w:jc w:val="both"/>
        <w:rPr>
          <w:rFonts w:ascii="Garamond" w:hAnsi="Garamond" w:cs="Arial"/>
          <w:shd w:val="clear" w:color="auto" w:fill="FFFFFF"/>
        </w:rPr>
      </w:pPr>
      <w:r w:rsidRPr="00DD3F95">
        <w:rPr>
          <w:rFonts w:ascii="Garamond" w:hAnsi="Garamond" w:cs="Arial"/>
          <w:shd w:val="clear" w:color="auto" w:fill="FFFFFF"/>
        </w:rPr>
        <w:t>Schaffer, J. (2016). ‘Grounding in the image of causation.’ </w:t>
      </w:r>
      <w:r w:rsidRPr="00DD3F95">
        <w:rPr>
          <w:rFonts w:ascii="Garamond" w:hAnsi="Garamond" w:cs="Arial"/>
          <w:i/>
          <w:iCs/>
        </w:rPr>
        <w:t>Philosophical Studies</w:t>
      </w:r>
      <w:r w:rsidRPr="00DD3F95">
        <w:rPr>
          <w:rFonts w:ascii="Garamond" w:hAnsi="Garamond" w:cs="Arial"/>
          <w:shd w:val="clear" w:color="auto" w:fill="FFFFFF"/>
        </w:rPr>
        <w:t> 173 (1):49-100.</w:t>
      </w:r>
    </w:p>
    <w:p w14:paraId="0A8E402F" w14:textId="77777777" w:rsidR="00FC0FDA" w:rsidRPr="00DD3F95" w:rsidRDefault="00FC0FDA" w:rsidP="00DD3F95">
      <w:pPr>
        <w:spacing w:line="360" w:lineRule="auto"/>
        <w:ind w:left="720" w:hanging="720"/>
        <w:jc w:val="both"/>
        <w:rPr>
          <w:rFonts w:ascii="Garamond" w:hAnsi="Garamond"/>
        </w:rPr>
      </w:pPr>
      <w:proofErr w:type="spellStart"/>
      <w:r w:rsidRPr="00DD3F95">
        <w:rPr>
          <w:rFonts w:ascii="Garamond" w:hAnsi="Garamond"/>
        </w:rPr>
        <w:t>Shaheen</w:t>
      </w:r>
      <w:proofErr w:type="spellEnd"/>
      <w:r w:rsidRPr="00DD3F95">
        <w:rPr>
          <w:rFonts w:ascii="Garamond" w:hAnsi="Garamond"/>
        </w:rPr>
        <w:t xml:space="preserve">, J. L. (2017). ‘The causal metaphor account of metaphysical explanation.’ </w:t>
      </w:r>
      <w:r w:rsidRPr="00DD3F95">
        <w:rPr>
          <w:rFonts w:ascii="Garamond" w:hAnsi="Garamond"/>
          <w:i/>
          <w:iCs/>
        </w:rPr>
        <w:t>Philosophical Studies</w:t>
      </w:r>
      <w:r w:rsidRPr="00DD3F95">
        <w:rPr>
          <w:rFonts w:ascii="Garamond" w:hAnsi="Garamond"/>
        </w:rPr>
        <w:t xml:space="preserve">, </w:t>
      </w:r>
      <w:r w:rsidRPr="00DD3F95">
        <w:rPr>
          <w:rFonts w:ascii="Garamond" w:hAnsi="Garamond"/>
          <w:i/>
          <w:iCs/>
        </w:rPr>
        <w:t>174</w:t>
      </w:r>
      <w:r w:rsidRPr="00DD3F95">
        <w:rPr>
          <w:rFonts w:ascii="Garamond" w:hAnsi="Garamond"/>
        </w:rPr>
        <w:t>, 553–578.</w:t>
      </w:r>
    </w:p>
    <w:p w14:paraId="25944EE6" w14:textId="3A60CEAB" w:rsidR="00636D16" w:rsidRPr="00DD3F95" w:rsidRDefault="00FC4B03" w:rsidP="00DD3F95">
      <w:pPr>
        <w:spacing w:line="360" w:lineRule="auto"/>
        <w:ind w:left="720" w:hanging="720"/>
        <w:jc w:val="both"/>
        <w:rPr>
          <w:rFonts w:ascii="Garamond" w:hAnsi="Garamond"/>
        </w:rPr>
      </w:pPr>
      <w:r w:rsidRPr="00DD3F95">
        <w:rPr>
          <w:rFonts w:ascii="Garamond" w:hAnsi="Garamond"/>
        </w:rPr>
        <w:t xml:space="preserve">Skiles, A. (2015). ‘Against Grounding Necessitarianism.’ </w:t>
      </w:r>
      <w:r w:rsidRPr="00DD3F95">
        <w:rPr>
          <w:rFonts w:ascii="Garamond" w:hAnsi="Garamond"/>
          <w:i/>
          <w:iCs/>
        </w:rPr>
        <w:t xml:space="preserve">Erkenntnis, </w:t>
      </w:r>
      <w:r w:rsidRPr="00DD3F95">
        <w:rPr>
          <w:rFonts w:ascii="Garamond" w:hAnsi="Garamond"/>
        </w:rPr>
        <w:t xml:space="preserve">80(4):717-751. </w:t>
      </w:r>
    </w:p>
    <w:p w14:paraId="656E4310" w14:textId="2EE55056" w:rsidR="008D1AE0" w:rsidRPr="00DD3F95" w:rsidRDefault="00023705" w:rsidP="00DD3F95">
      <w:pPr>
        <w:spacing w:line="360" w:lineRule="auto"/>
        <w:ind w:left="720" w:hanging="720"/>
        <w:jc w:val="both"/>
        <w:rPr>
          <w:rFonts w:ascii="Garamond" w:hAnsi="Garamond"/>
        </w:rPr>
      </w:pPr>
      <w:r w:rsidRPr="00DD3F95">
        <w:rPr>
          <w:rFonts w:ascii="Garamond" w:hAnsi="Garamond"/>
        </w:rPr>
        <w:t xml:space="preserve">Thompson, N. (2016). ‘Grounding and metaphysical explanation.’ </w:t>
      </w:r>
      <w:r w:rsidRPr="00DD3F95">
        <w:rPr>
          <w:rFonts w:ascii="Garamond" w:hAnsi="Garamond"/>
          <w:i/>
        </w:rPr>
        <w:t>Proceedings of the Aristotelian Society</w:t>
      </w:r>
      <w:r w:rsidRPr="00DD3F95">
        <w:rPr>
          <w:rFonts w:ascii="Garamond" w:hAnsi="Garamond"/>
        </w:rPr>
        <w:t>, 116(3):395–402.</w:t>
      </w:r>
    </w:p>
    <w:p w14:paraId="2205905A" w14:textId="3759AAC3" w:rsidR="003B14ED" w:rsidRPr="00DD3F95" w:rsidRDefault="00FC0FDA" w:rsidP="00DD3F95">
      <w:pPr>
        <w:spacing w:line="360" w:lineRule="auto"/>
        <w:ind w:left="720" w:hanging="720"/>
        <w:jc w:val="both"/>
        <w:rPr>
          <w:rFonts w:ascii="Garamond" w:hAnsi="Garamond"/>
        </w:rPr>
      </w:pPr>
      <w:proofErr w:type="spellStart"/>
      <w:r w:rsidRPr="00DD3F95">
        <w:rPr>
          <w:rFonts w:ascii="Garamond" w:hAnsi="Garamond"/>
        </w:rPr>
        <w:t>Triandis</w:t>
      </w:r>
      <w:proofErr w:type="spellEnd"/>
      <w:r w:rsidRPr="00DD3F95">
        <w:rPr>
          <w:rFonts w:ascii="Garamond" w:hAnsi="Garamond"/>
        </w:rPr>
        <w:t xml:space="preserve">, H. C. (1996). ‘The psychological measurement of cultural syndromes.’ </w:t>
      </w:r>
      <w:r w:rsidRPr="00DD3F95">
        <w:rPr>
          <w:rFonts w:ascii="Garamond" w:hAnsi="Garamond"/>
          <w:i/>
          <w:iCs/>
        </w:rPr>
        <w:t>American psychologist</w:t>
      </w:r>
      <w:r w:rsidRPr="00DD3F95">
        <w:rPr>
          <w:rFonts w:ascii="Garamond" w:hAnsi="Garamond"/>
        </w:rPr>
        <w:t>, 51(4), 407-415.</w:t>
      </w:r>
    </w:p>
    <w:p w14:paraId="4A7F8784" w14:textId="2E47C165" w:rsidR="003B14ED" w:rsidRPr="00DD3F95" w:rsidRDefault="003B14ED" w:rsidP="00DD3F95">
      <w:pPr>
        <w:spacing w:line="360" w:lineRule="auto"/>
        <w:ind w:left="720" w:hanging="720"/>
        <w:jc w:val="both"/>
        <w:rPr>
          <w:rFonts w:ascii="Garamond" w:hAnsi="Garamond" w:cs="Times New Roman"/>
        </w:rPr>
      </w:pPr>
      <w:proofErr w:type="spellStart"/>
      <w:r w:rsidRPr="00DD3F95">
        <w:rPr>
          <w:rFonts w:ascii="Garamond" w:hAnsi="Garamond" w:cs="Times New Roman"/>
        </w:rPr>
        <w:t>Triandis</w:t>
      </w:r>
      <w:proofErr w:type="spellEnd"/>
      <w:r w:rsidRPr="00DD3F95">
        <w:rPr>
          <w:rFonts w:ascii="Garamond" w:hAnsi="Garamond" w:cs="Times New Roman"/>
        </w:rPr>
        <w:t xml:space="preserve"> H. C. 1995. </w:t>
      </w:r>
      <w:r w:rsidRPr="00DD3F95">
        <w:rPr>
          <w:rFonts w:ascii="Garamond" w:hAnsi="Garamond" w:cs="Times New Roman"/>
          <w:i/>
        </w:rPr>
        <w:t>Individualism and Collectivism</w:t>
      </w:r>
      <w:r w:rsidRPr="00DD3F95">
        <w:rPr>
          <w:rFonts w:ascii="Garamond" w:hAnsi="Garamond" w:cs="Times New Roman"/>
        </w:rPr>
        <w:t>. Boulder, CO: Westview</w:t>
      </w:r>
    </w:p>
    <w:p w14:paraId="516B1A43" w14:textId="77777777" w:rsidR="00FC0FDA" w:rsidRPr="00DD3F95" w:rsidRDefault="00FC0FDA" w:rsidP="00DD3F95">
      <w:pPr>
        <w:spacing w:line="360" w:lineRule="auto"/>
        <w:ind w:left="720" w:hanging="720"/>
        <w:jc w:val="both"/>
        <w:rPr>
          <w:rFonts w:ascii="Garamond" w:hAnsi="Garamond"/>
        </w:rPr>
      </w:pPr>
      <w:r w:rsidRPr="00DD3F95">
        <w:rPr>
          <w:rFonts w:ascii="Garamond" w:hAnsi="Garamond"/>
        </w:rPr>
        <w:t xml:space="preserve">Van </w:t>
      </w:r>
      <w:proofErr w:type="spellStart"/>
      <w:r w:rsidRPr="00DD3F95">
        <w:rPr>
          <w:rFonts w:ascii="Garamond" w:hAnsi="Garamond"/>
        </w:rPr>
        <w:t>Fraassen</w:t>
      </w:r>
      <w:proofErr w:type="spellEnd"/>
      <w:r w:rsidRPr="00DD3F95">
        <w:rPr>
          <w:rFonts w:ascii="Garamond" w:hAnsi="Garamond"/>
        </w:rPr>
        <w:t>, B. C. (1980). </w:t>
      </w:r>
      <w:r w:rsidRPr="00DD3F95">
        <w:rPr>
          <w:rFonts w:ascii="Garamond" w:hAnsi="Garamond"/>
          <w:i/>
          <w:iCs/>
        </w:rPr>
        <w:t>The scientific image</w:t>
      </w:r>
      <w:r w:rsidRPr="00DD3F95">
        <w:rPr>
          <w:rFonts w:ascii="Garamond" w:hAnsi="Garamond"/>
        </w:rPr>
        <w:t>. Oxford University Press.</w:t>
      </w:r>
    </w:p>
    <w:p w14:paraId="14DB50DD" w14:textId="77777777" w:rsidR="00FC0FDA" w:rsidRPr="00DD3F95" w:rsidRDefault="00FC0FDA" w:rsidP="00DD3F95">
      <w:pPr>
        <w:spacing w:line="360" w:lineRule="auto"/>
        <w:ind w:left="720" w:hanging="720"/>
        <w:jc w:val="both"/>
        <w:rPr>
          <w:rFonts w:ascii="Garamond" w:hAnsi="Garamond"/>
        </w:rPr>
      </w:pPr>
      <w:r w:rsidRPr="00DD3F95">
        <w:rPr>
          <w:rFonts w:ascii="Garamond" w:hAnsi="Garamond"/>
        </w:rPr>
        <w:t xml:space="preserve">Vasilyeva, N., Wilkenfeld, D., &amp; </w:t>
      </w:r>
      <w:proofErr w:type="spellStart"/>
      <w:r w:rsidRPr="00DD3F95">
        <w:rPr>
          <w:rFonts w:ascii="Garamond" w:hAnsi="Garamond"/>
        </w:rPr>
        <w:t>Lombrozo</w:t>
      </w:r>
      <w:proofErr w:type="spellEnd"/>
      <w:r w:rsidRPr="00DD3F95">
        <w:rPr>
          <w:rFonts w:ascii="Garamond" w:hAnsi="Garamond"/>
        </w:rPr>
        <w:t>, T. (2017). ‘Contextual utility affects the perceived quality of explanations.’ </w:t>
      </w:r>
      <w:r w:rsidRPr="00DD3F95">
        <w:rPr>
          <w:rFonts w:ascii="Garamond" w:hAnsi="Garamond"/>
          <w:i/>
          <w:iCs/>
        </w:rPr>
        <w:t>Psychonomic bulletin &amp; review</w:t>
      </w:r>
      <w:r w:rsidRPr="00DD3F95">
        <w:rPr>
          <w:rFonts w:ascii="Garamond" w:hAnsi="Garamond"/>
        </w:rPr>
        <w:t>, </w:t>
      </w:r>
      <w:r w:rsidRPr="00DD3F95">
        <w:rPr>
          <w:rFonts w:ascii="Garamond" w:hAnsi="Garamond"/>
          <w:i/>
          <w:iCs/>
        </w:rPr>
        <w:t>24</w:t>
      </w:r>
      <w:r w:rsidRPr="00DD3F95">
        <w:rPr>
          <w:rFonts w:ascii="Garamond" w:hAnsi="Garamond"/>
        </w:rPr>
        <w:t>(5), 1436-1450.</w:t>
      </w:r>
    </w:p>
    <w:p w14:paraId="3CB9DD91" w14:textId="77777777" w:rsidR="00FC0FDA" w:rsidRPr="00DD3F95" w:rsidRDefault="00FC0FDA" w:rsidP="00DD3F95">
      <w:pPr>
        <w:spacing w:line="360" w:lineRule="auto"/>
        <w:ind w:left="720" w:hanging="720"/>
        <w:jc w:val="both"/>
        <w:rPr>
          <w:rFonts w:ascii="Garamond" w:hAnsi="Garamond" w:cs="Arial"/>
          <w:shd w:val="clear" w:color="auto" w:fill="FFFFFF"/>
        </w:rPr>
      </w:pPr>
      <w:r w:rsidRPr="00DD3F95">
        <w:rPr>
          <w:rFonts w:ascii="Garamond" w:hAnsi="Garamond" w:cs="Arial"/>
          <w:shd w:val="clear" w:color="auto" w:fill="FFFFFF"/>
        </w:rPr>
        <w:t>Vlach, H. A., &amp; Noll, N. (2016). Talking to children about science is harder than we think: characteristics and metacognitive judgments of explanations provided to children and adults. </w:t>
      </w:r>
      <w:r w:rsidRPr="00DD3F95">
        <w:rPr>
          <w:rFonts w:ascii="Garamond" w:hAnsi="Garamond" w:cs="Arial"/>
          <w:i/>
          <w:iCs/>
          <w:shd w:val="clear" w:color="auto" w:fill="FFFFFF"/>
        </w:rPr>
        <w:t>Metacognition and Learning</w:t>
      </w:r>
      <w:r w:rsidRPr="00DD3F95">
        <w:rPr>
          <w:rFonts w:ascii="Garamond" w:hAnsi="Garamond" w:cs="Arial"/>
          <w:shd w:val="clear" w:color="auto" w:fill="FFFFFF"/>
        </w:rPr>
        <w:t>, </w:t>
      </w:r>
      <w:r w:rsidRPr="00DD3F95">
        <w:rPr>
          <w:rFonts w:ascii="Garamond" w:hAnsi="Garamond" w:cs="Arial"/>
          <w:i/>
          <w:iCs/>
          <w:shd w:val="clear" w:color="auto" w:fill="FFFFFF"/>
        </w:rPr>
        <w:t>11</w:t>
      </w:r>
      <w:r w:rsidRPr="00DD3F95">
        <w:rPr>
          <w:rFonts w:ascii="Garamond" w:hAnsi="Garamond" w:cs="Arial"/>
          <w:shd w:val="clear" w:color="auto" w:fill="FFFFFF"/>
        </w:rPr>
        <w:t>(3), 317-338.</w:t>
      </w:r>
    </w:p>
    <w:p w14:paraId="5F899C1A" w14:textId="77777777" w:rsidR="00FC0FDA" w:rsidRPr="00DD3F95" w:rsidRDefault="00FC0FDA" w:rsidP="00DD3F95">
      <w:pPr>
        <w:spacing w:line="360" w:lineRule="auto"/>
        <w:ind w:left="720" w:hanging="720"/>
        <w:jc w:val="both"/>
        <w:rPr>
          <w:rFonts w:ascii="Garamond" w:hAnsi="Garamond" w:cs="Arial"/>
          <w:shd w:val="clear" w:color="auto" w:fill="FFFFFF"/>
        </w:rPr>
      </w:pPr>
      <w:r w:rsidRPr="00DD3F95">
        <w:rPr>
          <w:rFonts w:ascii="Garamond" w:hAnsi="Garamond" w:cs="Arial"/>
          <w:shd w:val="clear" w:color="auto" w:fill="FFFFFF"/>
        </w:rPr>
        <w:t>Wilson, A. (2018). ‘Metaphysical causation.’ </w:t>
      </w:r>
      <w:proofErr w:type="spellStart"/>
      <w:r w:rsidRPr="00DD3F95">
        <w:rPr>
          <w:rFonts w:ascii="Garamond" w:hAnsi="Garamond" w:cs="Arial"/>
          <w:i/>
          <w:iCs/>
          <w:shd w:val="clear" w:color="auto" w:fill="FFFFFF"/>
        </w:rPr>
        <w:t>Noûs</w:t>
      </w:r>
      <w:proofErr w:type="spellEnd"/>
      <w:r w:rsidRPr="00DD3F95">
        <w:rPr>
          <w:rFonts w:ascii="Garamond" w:hAnsi="Garamond" w:cs="Arial"/>
          <w:shd w:val="clear" w:color="auto" w:fill="FFFFFF"/>
        </w:rPr>
        <w:t>, </w:t>
      </w:r>
      <w:r w:rsidRPr="00DD3F95">
        <w:rPr>
          <w:rFonts w:ascii="Garamond" w:hAnsi="Garamond" w:cs="Arial"/>
          <w:i/>
          <w:iCs/>
          <w:shd w:val="clear" w:color="auto" w:fill="FFFFFF"/>
        </w:rPr>
        <w:t>52</w:t>
      </w:r>
      <w:r w:rsidRPr="00DD3F95">
        <w:rPr>
          <w:rFonts w:ascii="Garamond" w:hAnsi="Garamond" w:cs="Arial"/>
          <w:shd w:val="clear" w:color="auto" w:fill="FFFFFF"/>
        </w:rPr>
        <w:t>(4), 723-751.</w:t>
      </w:r>
    </w:p>
    <w:p w14:paraId="5E7DC850" w14:textId="3C63A736" w:rsidR="00915F42" w:rsidRPr="00DD3F95" w:rsidRDefault="00FC0FDA" w:rsidP="00DD3F95">
      <w:pPr>
        <w:spacing w:line="360" w:lineRule="auto"/>
        <w:ind w:left="720" w:hanging="720"/>
        <w:jc w:val="both"/>
        <w:rPr>
          <w:rFonts w:ascii="Garamond" w:hAnsi="Garamond"/>
        </w:rPr>
      </w:pPr>
      <w:r w:rsidRPr="00DD3F95">
        <w:rPr>
          <w:rFonts w:ascii="Garamond" w:hAnsi="Garamond"/>
        </w:rPr>
        <w:lastRenderedPageBreak/>
        <w:t xml:space="preserve">Wilson, J. (2014). ‘No Work for a Theory of Grounding.’ </w:t>
      </w:r>
      <w:r w:rsidRPr="00DD3F95">
        <w:rPr>
          <w:rFonts w:ascii="Garamond" w:hAnsi="Garamond"/>
          <w:i/>
          <w:iCs/>
        </w:rPr>
        <w:t>Inquiry</w:t>
      </w:r>
      <w:r w:rsidRPr="00DD3F95">
        <w:rPr>
          <w:rFonts w:ascii="Garamond" w:hAnsi="Garamond"/>
        </w:rPr>
        <w:t>, 57(5–6):1–45.</w:t>
      </w:r>
    </w:p>
    <w:sectPr w:rsidR="00915F42" w:rsidRPr="00DD3F95" w:rsidSect="00402A88">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52DE" w14:textId="77777777" w:rsidR="001D52AE" w:rsidRDefault="001D52AE" w:rsidP="00C93E6A">
      <w:pPr>
        <w:spacing w:after="0"/>
      </w:pPr>
      <w:r>
        <w:separator/>
      </w:r>
    </w:p>
  </w:endnote>
  <w:endnote w:type="continuationSeparator" w:id="0">
    <w:p w14:paraId="29C6D127" w14:textId="77777777" w:rsidR="001D52AE" w:rsidRDefault="001D52AE" w:rsidP="00C93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nlo Regular">
    <w:altName w:val="DokChampa"/>
    <w:charset w:val="00"/>
    <w:family w:val="auto"/>
    <w:pitch w:val="variable"/>
    <w:sig w:usb0="E60022FF" w:usb1="D200F9FB" w:usb2="02000028" w:usb3="00000000" w:csb0="000001D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591E" w14:textId="77777777" w:rsidR="00666D55" w:rsidRDefault="00666D55" w:rsidP="00F12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ACDF4" w14:textId="77777777" w:rsidR="00666D55" w:rsidRDefault="00666D55" w:rsidP="00F12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3C32" w14:textId="77777777" w:rsidR="00666D55" w:rsidRDefault="00666D55" w:rsidP="00F12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84F">
      <w:rPr>
        <w:rStyle w:val="PageNumber"/>
        <w:noProof/>
      </w:rPr>
      <w:t>20</w:t>
    </w:r>
    <w:r>
      <w:rPr>
        <w:rStyle w:val="PageNumber"/>
      </w:rPr>
      <w:fldChar w:fldCharType="end"/>
    </w:r>
  </w:p>
  <w:p w14:paraId="7FED493D" w14:textId="77777777" w:rsidR="00666D55" w:rsidRDefault="00666D55" w:rsidP="00F125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47ED" w14:textId="77777777" w:rsidR="001D52AE" w:rsidRDefault="001D52AE" w:rsidP="00C93E6A">
      <w:pPr>
        <w:spacing w:after="0"/>
      </w:pPr>
      <w:r>
        <w:separator/>
      </w:r>
    </w:p>
  </w:footnote>
  <w:footnote w:type="continuationSeparator" w:id="0">
    <w:p w14:paraId="74449E91" w14:textId="77777777" w:rsidR="001D52AE" w:rsidRDefault="001D52AE" w:rsidP="00C93E6A">
      <w:pPr>
        <w:spacing w:after="0"/>
      </w:pPr>
      <w:r>
        <w:continuationSeparator/>
      </w:r>
    </w:p>
  </w:footnote>
  <w:footnote w:id="1">
    <w:p w14:paraId="652D5F5F" w14:textId="594C1FC4" w:rsidR="00666D55" w:rsidRPr="005E649D" w:rsidRDefault="00666D55" w:rsidP="0034535C">
      <w:pPr>
        <w:pStyle w:val="FootnoteText"/>
        <w:rPr>
          <w:rFonts w:ascii="Garamond" w:hAnsi="Garamond"/>
          <w:sz w:val="20"/>
          <w:szCs w:val="20"/>
        </w:rPr>
      </w:pPr>
      <w:r w:rsidRPr="005E649D">
        <w:rPr>
          <w:rStyle w:val="FootnoteReference"/>
          <w:rFonts w:ascii="Garamond" w:hAnsi="Garamond"/>
          <w:sz w:val="20"/>
          <w:szCs w:val="20"/>
        </w:rPr>
        <w:footnoteRef/>
      </w:r>
      <w:r w:rsidRPr="005E649D">
        <w:rPr>
          <w:rFonts w:ascii="Garamond" w:eastAsia="Garamond" w:hAnsi="Garamond" w:cs="Garamond"/>
          <w:sz w:val="20"/>
          <w:szCs w:val="20"/>
        </w:rPr>
        <w:t xml:space="preserve"> </w:t>
      </w:r>
      <w:r w:rsidRPr="003D0C91">
        <w:rPr>
          <w:rFonts w:ascii="Garamond" w:eastAsia="Garamond" w:hAnsi="Garamond" w:cs="Garamond"/>
          <w:sz w:val="20"/>
          <w:szCs w:val="20"/>
        </w:rPr>
        <w:t>We</w:t>
      </w:r>
      <w:r w:rsidRPr="005E649D">
        <w:rPr>
          <w:rFonts w:ascii="Garamond" w:eastAsia="Garamond" w:hAnsi="Garamond" w:cs="Garamond"/>
          <w:sz w:val="20"/>
          <w:szCs w:val="20"/>
        </w:rPr>
        <w:t xml:space="preserve"> use corner quotes here to signify that </w:t>
      </w:r>
      <w:r w:rsidRPr="005E649D">
        <w:rPr>
          <w:rFonts w:ascii="Cambria Math" w:eastAsia="Garamond" w:hAnsi="Cambria Math" w:cs="Cambria Math"/>
          <w:sz w:val="20"/>
          <w:szCs w:val="20"/>
        </w:rPr>
        <w:t>⌜</w:t>
      </w:r>
      <w:r w:rsidRPr="005E649D">
        <w:rPr>
          <w:rFonts w:ascii="Garamond" w:eastAsia="Garamond" w:hAnsi="Garamond" w:cs="Garamond"/>
          <w:sz w:val="20"/>
          <w:szCs w:val="20"/>
        </w:rPr>
        <w:t xml:space="preserve">x </w:t>
      </w:r>
      <w:r w:rsidRPr="005E649D">
        <w:rPr>
          <w:rFonts w:ascii="Garamond" w:eastAsia="Garamond" w:hAnsi="Garamond" w:cs="Garamond"/>
          <w:i/>
          <w:sz w:val="20"/>
          <w:szCs w:val="20"/>
        </w:rPr>
        <w:t>because</w:t>
      </w:r>
      <w:r w:rsidRPr="005E649D">
        <w:rPr>
          <w:rFonts w:ascii="Garamond" w:eastAsia="Garamond" w:hAnsi="Garamond" w:cs="Garamond"/>
          <w:sz w:val="20"/>
          <w:szCs w:val="20"/>
        </w:rPr>
        <w:t xml:space="preserve"> y</w:t>
      </w:r>
      <w:r w:rsidRPr="005E649D">
        <w:rPr>
          <w:rFonts w:ascii="Cambria Math" w:eastAsia="Garamond" w:hAnsi="Cambria Math" w:cs="Cambria Math"/>
          <w:sz w:val="20"/>
          <w:szCs w:val="20"/>
        </w:rPr>
        <w:t>⌝</w:t>
      </w:r>
      <w:r w:rsidRPr="005E649D">
        <w:rPr>
          <w:rFonts w:ascii="Garamond" w:eastAsia="Garamond" w:hAnsi="Garamond" w:cs="Garamond"/>
          <w:sz w:val="20"/>
          <w:szCs w:val="20"/>
        </w:rPr>
        <w:t xml:space="preserve"> is a </w:t>
      </w:r>
      <w:r w:rsidRPr="005E649D">
        <w:rPr>
          <w:rFonts w:ascii="Garamond" w:eastAsia="Garamond" w:hAnsi="Garamond" w:cs="Garamond"/>
          <w:i/>
          <w:sz w:val="20"/>
          <w:szCs w:val="20"/>
        </w:rPr>
        <w:t>kind</w:t>
      </w:r>
      <w:r w:rsidRPr="005E649D">
        <w:rPr>
          <w:rFonts w:ascii="Garamond" w:eastAsia="Garamond" w:hAnsi="Garamond" w:cs="Garamond"/>
          <w:sz w:val="20"/>
          <w:szCs w:val="20"/>
        </w:rPr>
        <w:t xml:space="preserve"> of sentence, where x and y are variables that range over sentences. </w:t>
      </w:r>
      <w:r>
        <w:rPr>
          <w:rFonts w:ascii="Garamond" w:eastAsia="Garamond" w:hAnsi="Garamond" w:cs="Garamond"/>
          <w:sz w:val="20"/>
          <w:szCs w:val="20"/>
        </w:rPr>
        <w:t>We</w:t>
      </w:r>
      <w:r w:rsidRPr="005E649D">
        <w:rPr>
          <w:rFonts w:ascii="Garamond" w:eastAsia="Garamond" w:hAnsi="Garamond" w:cs="Garamond"/>
          <w:sz w:val="20"/>
          <w:szCs w:val="20"/>
        </w:rPr>
        <w:t xml:space="preserve"> will speak of ‘an instance of </w:t>
      </w:r>
      <w:r w:rsidRPr="005E649D">
        <w:rPr>
          <w:rFonts w:ascii="Cambria Math" w:eastAsia="Garamond" w:hAnsi="Cambria Math" w:cs="Cambria Math"/>
          <w:sz w:val="20"/>
          <w:szCs w:val="20"/>
        </w:rPr>
        <w:t>⌜</w:t>
      </w:r>
      <w:r w:rsidRPr="005E649D">
        <w:rPr>
          <w:rFonts w:ascii="Garamond" w:eastAsia="Garamond" w:hAnsi="Garamond" w:cs="Garamond"/>
          <w:sz w:val="20"/>
          <w:szCs w:val="20"/>
        </w:rPr>
        <w:t xml:space="preserve">x </w:t>
      </w:r>
      <w:r w:rsidRPr="005E649D">
        <w:rPr>
          <w:rFonts w:ascii="Garamond" w:eastAsia="Garamond" w:hAnsi="Garamond" w:cs="Garamond"/>
          <w:i/>
          <w:sz w:val="20"/>
          <w:szCs w:val="20"/>
        </w:rPr>
        <w:t>because</w:t>
      </w:r>
      <w:r w:rsidRPr="005E649D">
        <w:rPr>
          <w:rFonts w:ascii="Garamond" w:eastAsia="Garamond" w:hAnsi="Garamond" w:cs="Garamond"/>
          <w:sz w:val="20"/>
          <w:szCs w:val="20"/>
        </w:rPr>
        <w:t xml:space="preserve"> y</w:t>
      </w:r>
      <w:r w:rsidRPr="005E649D">
        <w:rPr>
          <w:rFonts w:ascii="Cambria Math" w:eastAsia="Garamond" w:hAnsi="Cambria Math" w:cs="Cambria Math"/>
          <w:sz w:val="20"/>
          <w:szCs w:val="20"/>
        </w:rPr>
        <w:t>⌝</w:t>
      </w:r>
      <w:r w:rsidRPr="005E649D">
        <w:rPr>
          <w:rFonts w:ascii="Garamond" w:eastAsia="Garamond" w:hAnsi="Garamond" w:cs="Menlo Regular"/>
          <w:sz w:val="20"/>
          <w:szCs w:val="20"/>
        </w:rPr>
        <w:t xml:space="preserve">’ when </w:t>
      </w:r>
      <w:r>
        <w:rPr>
          <w:rFonts w:ascii="Garamond" w:eastAsia="Garamond" w:hAnsi="Garamond" w:cs="Menlo Regular"/>
          <w:sz w:val="20"/>
          <w:szCs w:val="20"/>
        </w:rPr>
        <w:t>we</w:t>
      </w:r>
      <w:r w:rsidRPr="005E649D">
        <w:rPr>
          <w:rFonts w:ascii="Garamond" w:eastAsia="Garamond" w:hAnsi="Garamond" w:cs="Menlo Regular"/>
          <w:sz w:val="20"/>
          <w:szCs w:val="20"/>
        </w:rPr>
        <w:t xml:space="preserve"> intend to talk about a</w:t>
      </w:r>
      <w:r>
        <w:rPr>
          <w:rFonts w:ascii="Garamond" w:eastAsia="Garamond" w:hAnsi="Garamond" w:cs="Menlo Regular"/>
          <w:sz w:val="20"/>
          <w:szCs w:val="20"/>
        </w:rPr>
        <w:t xml:space="preserve"> </w:t>
      </w:r>
      <w:r w:rsidRPr="005E649D">
        <w:rPr>
          <w:rFonts w:ascii="Garamond" w:eastAsia="Garamond" w:hAnsi="Garamond" w:cs="Menlo Regular"/>
          <w:sz w:val="20"/>
          <w:szCs w:val="20"/>
        </w:rPr>
        <w:t xml:space="preserve">particular instance of the schema. </w:t>
      </w:r>
      <w:r>
        <w:rPr>
          <w:rFonts w:ascii="Garamond" w:eastAsia="Garamond" w:hAnsi="Garamond" w:cs="Menlo Regular"/>
          <w:sz w:val="20"/>
          <w:szCs w:val="20"/>
        </w:rPr>
        <w:t>We</w:t>
      </w:r>
      <w:r w:rsidRPr="005E649D">
        <w:rPr>
          <w:rFonts w:ascii="Garamond" w:eastAsia="Garamond" w:hAnsi="Garamond" w:cs="Menlo Regular"/>
          <w:sz w:val="20"/>
          <w:szCs w:val="20"/>
        </w:rPr>
        <w:t xml:space="preserve"> will simply speak of </w:t>
      </w:r>
      <w:r w:rsidRPr="005E649D">
        <w:rPr>
          <w:rFonts w:ascii="Cambria Math" w:eastAsia="Garamond" w:hAnsi="Cambria Math" w:cs="Cambria Math"/>
          <w:sz w:val="20"/>
          <w:szCs w:val="20"/>
        </w:rPr>
        <w:t>⌜</w:t>
      </w:r>
      <w:r w:rsidRPr="005E649D">
        <w:rPr>
          <w:rFonts w:ascii="Garamond" w:eastAsia="Garamond" w:hAnsi="Garamond" w:cs="Garamond"/>
          <w:sz w:val="20"/>
          <w:szCs w:val="20"/>
        </w:rPr>
        <w:t xml:space="preserve">x </w:t>
      </w:r>
      <w:r w:rsidRPr="005E649D">
        <w:rPr>
          <w:rFonts w:ascii="Garamond" w:eastAsia="Garamond" w:hAnsi="Garamond" w:cs="Garamond"/>
          <w:i/>
          <w:sz w:val="20"/>
          <w:szCs w:val="20"/>
        </w:rPr>
        <w:t>because</w:t>
      </w:r>
      <w:r w:rsidRPr="005E649D">
        <w:rPr>
          <w:rFonts w:ascii="Garamond" w:eastAsia="Garamond" w:hAnsi="Garamond" w:cs="Garamond"/>
          <w:sz w:val="20"/>
          <w:szCs w:val="20"/>
        </w:rPr>
        <w:t xml:space="preserve"> y</w:t>
      </w:r>
      <w:r w:rsidRPr="005E649D">
        <w:rPr>
          <w:rFonts w:ascii="Cambria Math" w:eastAsia="Garamond" w:hAnsi="Cambria Math" w:cs="Cambria Math"/>
          <w:sz w:val="20"/>
          <w:szCs w:val="20"/>
        </w:rPr>
        <w:t>⌝</w:t>
      </w:r>
      <w:r w:rsidRPr="005E649D">
        <w:rPr>
          <w:rFonts w:ascii="Garamond" w:eastAsia="Garamond" w:hAnsi="Garamond" w:cs="Menlo Regular"/>
          <w:sz w:val="20"/>
          <w:szCs w:val="20"/>
        </w:rPr>
        <w:t xml:space="preserve"> in order to talk about all instances of the schema.</w:t>
      </w:r>
    </w:p>
  </w:footnote>
  <w:footnote w:id="2">
    <w:p w14:paraId="18B0BCCB" w14:textId="77777777" w:rsidR="00666D55" w:rsidRPr="005E649D" w:rsidRDefault="00666D55" w:rsidP="0034535C">
      <w:pPr>
        <w:pStyle w:val="FootnoteText"/>
        <w:rPr>
          <w:rFonts w:ascii="Garamond" w:hAnsi="Garamond"/>
          <w:sz w:val="20"/>
          <w:szCs w:val="20"/>
        </w:rPr>
      </w:pPr>
      <w:r w:rsidRPr="005E649D">
        <w:rPr>
          <w:rStyle w:val="FootnoteReference"/>
          <w:rFonts w:ascii="Garamond" w:hAnsi="Garamond"/>
          <w:sz w:val="20"/>
          <w:szCs w:val="20"/>
        </w:rPr>
        <w:footnoteRef/>
      </w:r>
      <w:r w:rsidRPr="005E649D">
        <w:rPr>
          <w:rFonts w:ascii="Garamond" w:hAnsi="Garamond"/>
          <w:sz w:val="20"/>
          <w:szCs w:val="20"/>
        </w:rPr>
        <w:t xml:space="preserve"> Though there are some, such as Wilson (</w:t>
      </w:r>
      <w:r>
        <w:rPr>
          <w:rFonts w:ascii="Garamond" w:hAnsi="Garamond"/>
          <w:sz w:val="20"/>
          <w:szCs w:val="20"/>
        </w:rPr>
        <w:t>2018</w:t>
      </w:r>
      <w:r w:rsidRPr="005E649D">
        <w:rPr>
          <w:rFonts w:ascii="Garamond" w:hAnsi="Garamond"/>
          <w:sz w:val="20"/>
          <w:szCs w:val="20"/>
        </w:rPr>
        <w:t xml:space="preserve">) and Schaffer (2016), who think that metaphysical explanation is a sort of </w:t>
      </w:r>
      <w:r>
        <w:rPr>
          <w:rFonts w:ascii="Garamond" w:hAnsi="Garamond"/>
          <w:sz w:val="20"/>
          <w:szCs w:val="20"/>
        </w:rPr>
        <w:t xml:space="preserve">non-diachronic </w:t>
      </w:r>
      <w:r w:rsidRPr="005E649D">
        <w:rPr>
          <w:rFonts w:ascii="Garamond" w:hAnsi="Garamond"/>
          <w:sz w:val="20"/>
          <w:szCs w:val="20"/>
        </w:rPr>
        <w:t>causation.</w:t>
      </w:r>
    </w:p>
  </w:footnote>
  <w:footnote w:id="3">
    <w:p w14:paraId="54FCE130" w14:textId="586B7D2A" w:rsidR="00666D55" w:rsidRPr="00CD29EC" w:rsidRDefault="00666D55">
      <w:pPr>
        <w:pStyle w:val="FootnoteText"/>
        <w:rPr>
          <w:lang w:val="en-US"/>
        </w:rPr>
      </w:pPr>
      <w:r>
        <w:rPr>
          <w:rStyle w:val="FootnoteReference"/>
        </w:rPr>
        <w:footnoteRef/>
      </w:r>
      <w:r>
        <w:t xml:space="preserve"> </w:t>
      </w:r>
      <w:r w:rsidRPr="00933612">
        <w:rPr>
          <w:rFonts w:ascii="Garamond" w:hAnsi="Garamond"/>
          <w:sz w:val="20"/>
          <w:szCs w:val="20"/>
          <w:lang w:val="en-US"/>
        </w:rPr>
        <w:t xml:space="preserve">See for instance </w:t>
      </w:r>
      <w:r w:rsidRPr="00933612">
        <w:rPr>
          <w:rFonts w:ascii="Garamond" w:hAnsi="Garamond"/>
          <w:sz w:val="20"/>
          <w:szCs w:val="20"/>
        </w:rPr>
        <w:t>Dasgupta (2017) and Fine, 1994, 2001).</w:t>
      </w:r>
    </w:p>
  </w:footnote>
  <w:footnote w:id="4">
    <w:p w14:paraId="4F478632" w14:textId="77777777" w:rsidR="00666D55" w:rsidRPr="00832A61" w:rsidRDefault="00666D55" w:rsidP="0034535C">
      <w:pPr>
        <w:pStyle w:val="FootnoteText"/>
        <w:rPr>
          <w:rFonts w:ascii="Garamond" w:hAnsi="Garamond"/>
          <w:sz w:val="20"/>
          <w:szCs w:val="20"/>
        </w:rPr>
      </w:pPr>
      <w:r w:rsidRPr="00832A61">
        <w:rPr>
          <w:rStyle w:val="FootnoteReference"/>
          <w:rFonts w:ascii="Garamond" w:hAnsi="Garamond"/>
          <w:sz w:val="20"/>
          <w:szCs w:val="20"/>
        </w:rPr>
        <w:footnoteRef/>
      </w:r>
      <w:r w:rsidRPr="00832A61">
        <w:rPr>
          <w:rFonts w:ascii="Garamond" w:hAnsi="Garamond"/>
          <w:sz w:val="20"/>
          <w:szCs w:val="20"/>
        </w:rPr>
        <w:t xml:space="preserve"> </w:t>
      </w:r>
      <w:r w:rsidRPr="00822B6F">
        <w:rPr>
          <w:rFonts w:ascii="Garamond" w:hAnsi="Garamond"/>
          <w:sz w:val="20"/>
          <w:szCs w:val="20"/>
        </w:rPr>
        <w:t xml:space="preserve">Some authors have left open that the presence of this explanatory </w:t>
      </w:r>
      <w:r w:rsidRPr="00CD3503">
        <w:rPr>
          <w:rFonts w:ascii="Garamond" w:hAnsi="Garamond"/>
          <w:sz w:val="20"/>
          <w:szCs w:val="20"/>
        </w:rPr>
        <w:t xml:space="preserve">connection may be necessary, but not sufficient, for instances of </w:t>
      </w:r>
      <w:r w:rsidRPr="00E10B81">
        <w:rPr>
          <w:rFonts w:ascii="Cambria Math" w:hAnsi="Cambria Math" w:cs="Cambria Math"/>
          <w:sz w:val="20"/>
          <w:szCs w:val="20"/>
        </w:rPr>
        <w:t>⌜</w:t>
      </w:r>
      <w:r w:rsidRPr="00832A61">
        <w:rPr>
          <w:rFonts w:ascii="Garamond" w:hAnsi="Garamond"/>
          <w:sz w:val="20"/>
          <w:szCs w:val="20"/>
        </w:rPr>
        <w:t xml:space="preserve">x </w:t>
      </w:r>
      <w:r w:rsidRPr="00832A61">
        <w:rPr>
          <w:rFonts w:ascii="Garamond" w:hAnsi="Garamond"/>
          <w:i/>
          <w:sz w:val="20"/>
          <w:szCs w:val="20"/>
        </w:rPr>
        <w:t>because</w:t>
      </w:r>
      <w:r w:rsidRPr="00832A61">
        <w:rPr>
          <w:rFonts w:ascii="Garamond" w:hAnsi="Garamond"/>
          <w:sz w:val="20"/>
          <w:szCs w:val="20"/>
        </w:rPr>
        <w:t xml:space="preserve"> y</w:t>
      </w:r>
      <w:r w:rsidRPr="00832A61">
        <w:rPr>
          <w:rFonts w:ascii="Cambria Math" w:hAnsi="Cambria Math" w:cs="Cambria Math"/>
          <w:sz w:val="20"/>
          <w:szCs w:val="20"/>
        </w:rPr>
        <w:t>⌝</w:t>
      </w:r>
      <w:r w:rsidRPr="00832A61">
        <w:rPr>
          <w:rFonts w:ascii="Garamond" w:hAnsi="Garamond" w:cs="Cambria Math"/>
          <w:sz w:val="20"/>
          <w:szCs w:val="20"/>
        </w:rPr>
        <w:t xml:space="preserve"> to be true. For instance, </w:t>
      </w:r>
      <w:r w:rsidRPr="00832A61">
        <w:rPr>
          <w:rFonts w:ascii="Garamond" w:hAnsi="Garamond"/>
          <w:sz w:val="20"/>
          <w:szCs w:val="20"/>
        </w:rPr>
        <w:t xml:space="preserve">Audi (2012:119-120) writes: </w:t>
      </w:r>
      <w:r w:rsidRPr="00832A61">
        <w:rPr>
          <w:rFonts w:ascii="Garamond" w:hAnsi="Garamond"/>
          <w:sz w:val="20"/>
          <w:szCs w:val="20"/>
          <w:lang w:val="en-US"/>
        </w:rPr>
        <w:t xml:space="preserve">“For all I have said, </w:t>
      </w:r>
      <w:r w:rsidRPr="00832A61">
        <w:rPr>
          <w:rFonts w:ascii="Garamond" w:hAnsi="Garamond"/>
          <w:sz w:val="20"/>
          <w:szCs w:val="20"/>
        </w:rPr>
        <w:t>it may be only a necessary condition of an explanation’s holding between two facts that a relation of determination hold between them. More might be required to fill out a sufficient condition (such as pragmatic or epistemic factors).” We return to this issue later.</w:t>
      </w:r>
    </w:p>
  </w:footnote>
  <w:footnote w:id="5">
    <w:p w14:paraId="05F40CD3" w14:textId="77777777" w:rsidR="00666D55" w:rsidRPr="009021E1" w:rsidRDefault="00666D55" w:rsidP="0034535C">
      <w:pPr>
        <w:pStyle w:val="FootnoteText"/>
        <w:rPr>
          <w:rFonts w:ascii="Garamond" w:hAnsi="Garamond"/>
          <w:sz w:val="20"/>
          <w:szCs w:val="20"/>
        </w:rPr>
      </w:pPr>
      <w:r w:rsidRPr="009021E1">
        <w:rPr>
          <w:rStyle w:val="FootnoteReference"/>
          <w:rFonts w:ascii="Garamond" w:hAnsi="Garamond"/>
          <w:sz w:val="20"/>
          <w:szCs w:val="20"/>
        </w:rPr>
        <w:footnoteRef/>
      </w:r>
      <w:r w:rsidRPr="009021E1">
        <w:rPr>
          <w:rFonts w:ascii="Garamond" w:hAnsi="Garamond"/>
          <w:sz w:val="20"/>
          <w:szCs w:val="20"/>
        </w:rPr>
        <w:t xml:space="preserve"> [x] should be read as ‘the fact that x’</w:t>
      </w:r>
      <w:r>
        <w:rPr>
          <w:rFonts w:ascii="Garamond" w:hAnsi="Garamond"/>
          <w:sz w:val="20"/>
          <w:szCs w:val="20"/>
        </w:rPr>
        <w:t>.</w:t>
      </w:r>
    </w:p>
  </w:footnote>
  <w:footnote w:id="6">
    <w:p w14:paraId="7E9CBA43" w14:textId="77777777" w:rsidR="00666D55" w:rsidRPr="003B7F0B" w:rsidRDefault="00666D55" w:rsidP="0034535C">
      <w:pPr>
        <w:pStyle w:val="FootnoteText"/>
        <w:rPr>
          <w:rFonts w:ascii="Garamond" w:hAnsi="Garamond"/>
          <w:sz w:val="20"/>
          <w:szCs w:val="20"/>
          <w:lang w:val="en-US"/>
        </w:rPr>
      </w:pPr>
      <w:r w:rsidRPr="003B7F0B">
        <w:rPr>
          <w:rStyle w:val="FootnoteReference"/>
          <w:rFonts w:ascii="Garamond" w:hAnsi="Garamond"/>
          <w:sz w:val="20"/>
          <w:szCs w:val="20"/>
        </w:rPr>
        <w:footnoteRef/>
      </w:r>
      <w:r w:rsidRPr="003B7F0B">
        <w:rPr>
          <w:rFonts w:ascii="Garamond" w:hAnsi="Garamond"/>
          <w:sz w:val="20"/>
          <w:szCs w:val="20"/>
        </w:rPr>
        <w:t xml:space="preserve"> </w:t>
      </w:r>
      <w:r w:rsidRPr="005E649D">
        <w:rPr>
          <w:rFonts w:ascii="Garamond" w:hAnsi="Garamond"/>
          <w:sz w:val="20"/>
          <w:szCs w:val="20"/>
          <w:lang w:val="en-US"/>
        </w:rPr>
        <w:t>Or, if yo</w:t>
      </w:r>
      <w:r w:rsidRPr="00222E80">
        <w:rPr>
          <w:rFonts w:ascii="Garamond" w:hAnsi="Garamond"/>
          <w:sz w:val="20"/>
          <w:szCs w:val="20"/>
          <w:lang w:val="en-US"/>
        </w:rPr>
        <w:t xml:space="preserve">u prefer, the fact is the truthmaker for the sentence being </w:t>
      </w:r>
      <w:r w:rsidRPr="00373C03">
        <w:rPr>
          <w:rFonts w:ascii="Garamond" w:hAnsi="Garamond"/>
          <w:sz w:val="20"/>
          <w:szCs w:val="20"/>
          <w:lang w:val="en-US"/>
        </w:rPr>
        <w:t>true.</w:t>
      </w:r>
      <w:r>
        <w:rPr>
          <w:rFonts w:ascii="Garamond" w:hAnsi="Garamond"/>
          <w:sz w:val="20"/>
          <w:szCs w:val="20"/>
          <w:lang w:val="en-US"/>
        </w:rPr>
        <w:t xml:space="preserve"> Note that if we simply said that [x] is the fact that obtains iff the sentence x is true, we would not be distinguishing between facts in a sufficiently fine-grained way. See Duncan, Miller and Norton (2017) for a discussion of metaphysical explanation and hyperintensionality.</w:t>
      </w:r>
    </w:p>
  </w:footnote>
  <w:footnote w:id="7">
    <w:p w14:paraId="5DA2A4B5" w14:textId="77777777" w:rsidR="00666D55" w:rsidRPr="003B4757" w:rsidRDefault="00666D55" w:rsidP="0034535C">
      <w:pPr>
        <w:pStyle w:val="FootnoteText"/>
        <w:rPr>
          <w:rFonts w:ascii="Garamond" w:hAnsi="Garamond"/>
          <w:sz w:val="20"/>
          <w:szCs w:val="20"/>
        </w:rPr>
      </w:pPr>
      <w:r w:rsidRPr="009021E1">
        <w:rPr>
          <w:rStyle w:val="FootnoteReference"/>
          <w:rFonts w:ascii="Garamond" w:hAnsi="Garamond"/>
          <w:sz w:val="20"/>
          <w:szCs w:val="20"/>
        </w:rPr>
        <w:footnoteRef/>
      </w:r>
      <w:r w:rsidRPr="009021E1">
        <w:rPr>
          <w:rFonts w:ascii="Garamond" w:hAnsi="Garamond"/>
          <w:sz w:val="20"/>
          <w:szCs w:val="20"/>
        </w:rPr>
        <w:t xml:space="preserve"> </w:t>
      </w:r>
      <w:r w:rsidRPr="003B4757">
        <w:rPr>
          <w:rFonts w:ascii="Garamond" w:hAnsi="Garamond"/>
          <w:sz w:val="20"/>
          <w:szCs w:val="20"/>
          <w:lang w:val="en-US"/>
        </w:rPr>
        <w:t>Schaffer (2009), Audi (2012), and Rodriguez-Pereyra (2005) endorse truth-conditions along these lines.</w:t>
      </w:r>
    </w:p>
  </w:footnote>
  <w:footnote w:id="8">
    <w:p w14:paraId="4395A412" w14:textId="77777777" w:rsidR="00666D55" w:rsidRPr="003B4757" w:rsidRDefault="00666D55" w:rsidP="0034535C">
      <w:pPr>
        <w:pStyle w:val="FootnoteText"/>
        <w:rPr>
          <w:rFonts w:ascii="Garamond" w:hAnsi="Garamond"/>
          <w:sz w:val="20"/>
          <w:szCs w:val="20"/>
          <w:lang w:val="en-US"/>
        </w:rPr>
      </w:pPr>
      <w:r w:rsidRPr="003B4757">
        <w:rPr>
          <w:rStyle w:val="FootnoteReference"/>
          <w:rFonts w:ascii="Garamond" w:hAnsi="Garamond"/>
          <w:sz w:val="20"/>
          <w:szCs w:val="20"/>
        </w:rPr>
        <w:footnoteRef/>
      </w:r>
      <w:r w:rsidRPr="003B4757">
        <w:rPr>
          <w:rFonts w:ascii="Garamond" w:hAnsi="Garamond"/>
          <w:sz w:val="20"/>
          <w:szCs w:val="20"/>
        </w:rPr>
        <w:t xml:space="preserve"> Exceptions include Norton </w:t>
      </w:r>
      <w:r>
        <w:rPr>
          <w:rFonts w:ascii="Garamond" w:hAnsi="Garamond"/>
          <w:sz w:val="20"/>
          <w:szCs w:val="20"/>
        </w:rPr>
        <w:t>&amp;</w:t>
      </w:r>
      <w:r w:rsidRPr="003B4757">
        <w:rPr>
          <w:rFonts w:ascii="Garamond" w:hAnsi="Garamond"/>
          <w:sz w:val="20"/>
          <w:szCs w:val="20"/>
        </w:rPr>
        <w:t xml:space="preserve"> Miller (2017), Wilson (2014), </w:t>
      </w:r>
      <w:proofErr w:type="spellStart"/>
      <w:r w:rsidRPr="003B4757">
        <w:rPr>
          <w:rFonts w:ascii="Garamond" w:hAnsi="Garamond"/>
          <w:sz w:val="20"/>
          <w:szCs w:val="20"/>
        </w:rPr>
        <w:t>Shaheen</w:t>
      </w:r>
      <w:proofErr w:type="spellEnd"/>
      <w:r w:rsidRPr="003B4757">
        <w:rPr>
          <w:rFonts w:ascii="Garamond" w:hAnsi="Garamond"/>
          <w:sz w:val="20"/>
          <w:szCs w:val="20"/>
        </w:rPr>
        <w:t xml:space="preserve"> (2017), and Baron </w:t>
      </w:r>
      <w:r>
        <w:rPr>
          <w:rFonts w:ascii="Garamond" w:hAnsi="Garamond"/>
          <w:sz w:val="20"/>
          <w:szCs w:val="20"/>
        </w:rPr>
        <w:t>&amp;</w:t>
      </w:r>
      <w:r w:rsidRPr="003B4757">
        <w:rPr>
          <w:rFonts w:ascii="Garamond" w:hAnsi="Garamond"/>
          <w:sz w:val="20"/>
          <w:szCs w:val="20"/>
        </w:rPr>
        <w:t xml:space="preserve"> Norton (2019).</w:t>
      </w:r>
    </w:p>
  </w:footnote>
  <w:footnote w:id="9">
    <w:p w14:paraId="4B3C1AB5" w14:textId="4457006F" w:rsidR="00666D55" w:rsidRPr="000A64F6" w:rsidRDefault="00666D55">
      <w:pPr>
        <w:pStyle w:val="FootnoteText"/>
        <w:rPr>
          <w:lang w:val="en-US"/>
        </w:rPr>
      </w:pPr>
      <w:r>
        <w:rPr>
          <w:rStyle w:val="FootnoteReference"/>
        </w:rPr>
        <w:footnoteRef/>
      </w:r>
      <w:r>
        <w:t xml:space="preserve"> </w:t>
      </w:r>
      <w:r w:rsidRPr="00D65EFE">
        <w:rPr>
          <w:rFonts w:ascii="Garamond" w:hAnsi="Garamond"/>
          <w:sz w:val="20"/>
          <w:szCs w:val="20"/>
          <w:lang w:val="en-US"/>
        </w:rPr>
        <w:t xml:space="preserve">See for instance </w:t>
      </w:r>
      <w:proofErr w:type="spellStart"/>
      <w:r w:rsidRPr="00D65EFE">
        <w:rPr>
          <w:rFonts w:ascii="Garamond" w:hAnsi="Garamond"/>
          <w:sz w:val="20"/>
          <w:szCs w:val="20"/>
          <w:lang w:val="en-US"/>
        </w:rPr>
        <w:t>Maurin</w:t>
      </w:r>
      <w:proofErr w:type="spellEnd"/>
      <w:r w:rsidRPr="00D65EFE">
        <w:rPr>
          <w:rFonts w:ascii="Garamond" w:hAnsi="Garamond"/>
          <w:sz w:val="20"/>
          <w:szCs w:val="20"/>
          <w:lang w:val="en-US"/>
        </w:rPr>
        <w:t xml:space="preserve"> (2018) and Thompson (2016).</w:t>
      </w:r>
      <w:r>
        <w:rPr>
          <w:lang w:val="en-US"/>
        </w:rPr>
        <w:t xml:space="preserve"> </w:t>
      </w:r>
    </w:p>
  </w:footnote>
  <w:footnote w:id="10">
    <w:p w14:paraId="6692798A" w14:textId="77777777" w:rsidR="00666D55" w:rsidRDefault="00666D55" w:rsidP="00BE3B32">
      <w:pPr>
        <w:pStyle w:val="FootnoteText"/>
        <w:rPr>
          <w:rFonts w:ascii="Garamond" w:hAnsi="Garamond"/>
          <w:sz w:val="20"/>
          <w:szCs w:val="20"/>
          <w:lang w:val="en-US"/>
        </w:rPr>
      </w:pPr>
      <w:r>
        <w:rPr>
          <w:rStyle w:val="FootnoteReference"/>
          <w:rFonts w:ascii="Garamond" w:hAnsi="Garamond"/>
          <w:sz w:val="20"/>
          <w:szCs w:val="20"/>
        </w:rPr>
        <w:footnoteRef/>
      </w:r>
      <w:r>
        <w:rPr>
          <w:rFonts w:ascii="Garamond" w:hAnsi="Garamond"/>
          <w:sz w:val="20"/>
          <w:szCs w:val="20"/>
        </w:rPr>
        <w:t xml:space="preserve"> </w:t>
      </w:r>
      <w:r w:rsidRPr="00306531">
        <w:rPr>
          <w:rFonts w:ascii="Garamond" w:hAnsi="Garamond"/>
          <w:sz w:val="20"/>
          <w:szCs w:val="20"/>
        </w:rPr>
        <w:t xml:space="preserve">Kovacs (2017: fn. 12) reads </w:t>
      </w:r>
      <w:r w:rsidRPr="00306531">
        <w:rPr>
          <w:rFonts w:ascii="Garamond" w:hAnsi="Garamond" w:cs="Times New Roman"/>
          <w:sz w:val="20"/>
          <w:szCs w:val="20"/>
          <w:lang w:val="en-US"/>
        </w:rPr>
        <w:t xml:space="preserve">Correia and </w:t>
      </w:r>
      <w:proofErr w:type="spellStart"/>
      <w:r w:rsidRPr="00306531">
        <w:rPr>
          <w:rFonts w:ascii="Garamond" w:hAnsi="Garamond" w:cs="Times New Roman"/>
          <w:sz w:val="20"/>
          <w:szCs w:val="20"/>
          <w:lang w:val="en-US"/>
        </w:rPr>
        <w:t>Schnieder</w:t>
      </w:r>
      <w:proofErr w:type="spellEnd"/>
      <w:r w:rsidRPr="00306531">
        <w:rPr>
          <w:rFonts w:ascii="Garamond" w:hAnsi="Garamond" w:cs="Times New Roman"/>
          <w:sz w:val="20"/>
          <w:szCs w:val="20"/>
          <w:lang w:val="en-US"/>
        </w:rPr>
        <w:t xml:space="preserve"> (2012: 24), Jenkins (2013: §5), Raven (2013: 193, 2015: 326) and Skiles (2015: 719) as endorsing this view. We are inclined to read Correia and </w:t>
      </w:r>
      <w:proofErr w:type="spellStart"/>
      <w:r w:rsidRPr="00306531">
        <w:rPr>
          <w:rFonts w:ascii="Garamond" w:hAnsi="Garamond" w:cs="Times New Roman"/>
          <w:sz w:val="20"/>
          <w:szCs w:val="20"/>
          <w:lang w:val="en-US"/>
        </w:rPr>
        <w:t>Schnieder</w:t>
      </w:r>
      <w:proofErr w:type="spellEnd"/>
      <w:r w:rsidRPr="00306531">
        <w:rPr>
          <w:rFonts w:ascii="Garamond" w:hAnsi="Garamond" w:cs="Times New Roman"/>
          <w:sz w:val="20"/>
          <w:szCs w:val="20"/>
          <w:lang w:val="en-US"/>
        </w:rPr>
        <w:t xml:space="preserve"> (2012) as maintaining that the metaphysical notion of </w:t>
      </w:r>
      <w:r w:rsidRPr="00306531">
        <w:rPr>
          <w:rFonts w:ascii="Garamond" w:hAnsi="Garamond" w:cs="Times New Roman"/>
          <w:i/>
          <w:iCs/>
          <w:sz w:val="20"/>
          <w:szCs w:val="20"/>
          <w:lang w:val="en-US"/>
        </w:rPr>
        <w:t>grounding</w:t>
      </w:r>
      <w:r>
        <w:rPr>
          <w:rFonts w:ascii="Garamond" w:hAnsi="Garamond" w:cs="Times New Roman"/>
          <w:sz w:val="20"/>
          <w:szCs w:val="20"/>
          <w:lang w:val="en-US"/>
        </w:rPr>
        <w:t xml:space="preserve"> is not “epistemically loaded” (p. 24), while leaving open that there is a nearby notion of metaphysical explanation which is. Likewise, we are inclined to read Raven (2015) as distinguishing an objective notion of grounding from notion of metaphysical explanation, which may or may not have epistemic and psychological implications.</w:t>
      </w:r>
    </w:p>
  </w:footnote>
  <w:footnote w:id="11">
    <w:p w14:paraId="6824D9DE" w14:textId="020F1C91" w:rsidR="00666D55" w:rsidRDefault="00666D55" w:rsidP="006A2318">
      <w:pPr>
        <w:pStyle w:val="FootnoteText"/>
        <w:rPr>
          <w:rFonts w:ascii="Garamond" w:hAnsi="Garamond"/>
          <w:sz w:val="20"/>
          <w:szCs w:val="20"/>
          <w:lang w:val="en-US"/>
        </w:rPr>
      </w:pPr>
      <w:r w:rsidRPr="00D65EFE">
        <w:rPr>
          <w:rStyle w:val="FootnoteReference"/>
          <w:rFonts w:ascii="Garamond" w:hAnsi="Garamond"/>
          <w:sz w:val="20"/>
          <w:szCs w:val="20"/>
        </w:rPr>
        <w:footnoteRef/>
      </w:r>
      <w:r w:rsidRPr="00D65EFE">
        <w:rPr>
          <w:rFonts w:ascii="Garamond" w:hAnsi="Garamond"/>
          <w:sz w:val="20"/>
          <w:szCs w:val="20"/>
        </w:rPr>
        <w:t xml:space="preserve"> </w:t>
      </w:r>
      <w:r w:rsidRPr="00D65EFE">
        <w:rPr>
          <w:rFonts w:ascii="Garamond" w:hAnsi="Garamond"/>
          <w:sz w:val="20"/>
          <w:szCs w:val="20"/>
          <w:lang w:val="en-US"/>
        </w:rPr>
        <w:t xml:space="preserve">Clearly each person’s judgments about anything at all </w:t>
      </w:r>
      <w:r>
        <w:rPr>
          <w:rFonts w:ascii="Garamond" w:hAnsi="Garamond"/>
          <w:sz w:val="20"/>
          <w:szCs w:val="20"/>
          <w:lang w:val="en-US"/>
        </w:rPr>
        <w:t xml:space="preserve">trivially </w:t>
      </w:r>
      <w:r w:rsidRPr="00D65EFE">
        <w:rPr>
          <w:rFonts w:ascii="Garamond" w:hAnsi="Garamond"/>
          <w:sz w:val="20"/>
          <w:szCs w:val="20"/>
          <w:lang w:val="en-US"/>
        </w:rPr>
        <w:t xml:space="preserve">depend on the mental states of some subject, namely </w:t>
      </w:r>
      <w:r>
        <w:rPr>
          <w:rFonts w:ascii="Garamond" w:hAnsi="Garamond"/>
          <w:sz w:val="20"/>
          <w:szCs w:val="20"/>
          <w:lang w:val="en-US"/>
        </w:rPr>
        <w:t xml:space="preserve">that person making the judgment, and hence trivially depend on features of context if the person making the judging is assessing whether a metaphysical explanation is true at their own context. We will say a metaphysical explanation non-trivially depends on features of the context being assessed just in case either (a) it depends on non-mental features of the context or (b) it depends of mental features of the context, and the context being assessed is not the same as the context of the individual making the judgment or (c) it depends on mental features of the context being assessed, which is the same as the context of the judgment, and those mental states provide </w:t>
      </w:r>
      <w:r w:rsidRPr="003755CF">
        <w:rPr>
          <w:rFonts w:ascii="Garamond" w:hAnsi="Garamond"/>
          <w:i/>
          <w:sz w:val="20"/>
          <w:szCs w:val="20"/>
          <w:lang w:val="en-US"/>
        </w:rPr>
        <w:t>reasons</w:t>
      </w:r>
      <w:r>
        <w:rPr>
          <w:rFonts w:ascii="Garamond" w:hAnsi="Garamond"/>
          <w:sz w:val="20"/>
          <w:szCs w:val="20"/>
          <w:lang w:val="en-US"/>
        </w:rPr>
        <w:t xml:space="preserve"> for the judgment, rather than being the mental states on which the judgment supervenes, or which cause the judgment. </w:t>
      </w:r>
    </w:p>
    <w:p w14:paraId="5325BDC0" w14:textId="77777777" w:rsidR="00666D55" w:rsidRDefault="00666D55" w:rsidP="006A2318">
      <w:pPr>
        <w:pStyle w:val="FootnoteText"/>
        <w:rPr>
          <w:rFonts w:ascii="Garamond" w:hAnsi="Garamond"/>
          <w:sz w:val="20"/>
          <w:szCs w:val="20"/>
          <w:lang w:val="en-US"/>
        </w:rPr>
      </w:pPr>
    </w:p>
    <w:p w14:paraId="24EBEE17" w14:textId="59E1F4D8" w:rsidR="00666D55" w:rsidRPr="00D65EFE" w:rsidRDefault="00666D55" w:rsidP="006A2318">
      <w:pPr>
        <w:pStyle w:val="FootnoteText"/>
        <w:rPr>
          <w:rFonts w:ascii="Garamond" w:hAnsi="Garamond"/>
          <w:sz w:val="20"/>
          <w:szCs w:val="20"/>
          <w:lang w:val="en-US"/>
        </w:rPr>
      </w:pPr>
    </w:p>
  </w:footnote>
  <w:footnote w:id="12">
    <w:p w14:paraId="381F1082" w14:textId="3A471354" w:rsidR="00666D55" w:rsidRPr="00F7593E" w:rsidRDefault="00666D55">
      <w:pPr>
        <w:pStyle w:val="FootnoteText"/>
        <w:rPr>
          <w:rFonts w:ascii="Garamond" w:hAnsi="Garamond"/>
          <w:sz w:val="20"/>
          <w:szCs w:val="20"/>
          <w:lang w:val="en-US"/>
        </w:rPr>
      </w:pPr>
      <w:r w:rsidRPr="00F7593E">
        <w:rPr>
          <w:rStyle w:val="FootnoteReference"/>
          <w:rFonts w:ascii="Garamond" w:hAnsi="Garamond"/>
          <w:sz w:val="20"/>
          <w:szCs w:val="20"/>
        </w:rPr>
        <w:footnoteRef/>
      </w:r>
      <w:r w:rsidRPr="00F7593E">
        <w:rPr>
          <w:rFonts w:ascii="Garamond" w:hAnsi="Garamond"/>
          <w:sz w:val="20"/>
          <w:szCs w:val="20"/>
        </w:rPr>
        <w:t xml:space="preserve"> </w:t>
      </w:r>
      <w:r w:rsidRPr="00F7593E">
        <w:rPr>
          <w:rFonts w:ascii="Garamond" w:hAnsi="Garamond"/>
          <w:sz w:val="20"/>
          <w:szCs w:val="20"/>
          <w:lang w:val="en-US"/>
        </w:rPr>
        <w:t xml:space="preserve">Here, we roughly follow </w:t>
      </w:r>
      <w:proofErr w:type="spellStart"/>
      <w:r w:rsidRPr="00F7593E">
        <w:rPr>
          <w:rFonts w:ascii="Garamond" w:hAnsi="Garamond"/>
          <w:sz w:val="20"/>
          <w:szCs w:val="20"/>
          <w:lang w:val="en-US"/>
        </w:rPr>
        <w:t>Achinstein</w:t>
      </w:r>
      <w:proofErr w:type="spellEnd"/>
      <w:r w:rsidRPr="00F7593E">
        <w:rPr>
          <w:rFonts w:ascii="Garamond" w:hAnsi="Garamond"/>
          <w:sz w:val="20"/>
          <w:szCs w:val="20"/>
          <w:lang w:val="en-US"/>
        </w:rPr>
        <w:t xml:space="preserve"> (1983). </w:t>
      </w:r>
    </w:p>
  </w:footnote>
  <w:footnote w:id="13">
    <w:p w14:paraId="3B0464AB" w14:textId="77777777" w:rsidR="00666D55" w:rsidRPr="001036C2" w:rsidRDefault="00666D55" w:rsidP="00D60296">
      <w:pPr>
        <w:pStyle w:val="FootnoteText"/>
        <w:rPr>
          <w:rFonts w:ascii="Garamond" w:hAnsi="Garamond"/>
          <w:sz w:val="20"/>
          <w:szCs w:val="20"/>
          <w:lang w:val="en-US"/>
        </w:rPr>
      </w:pPr>
      <w:r w:rsidRPr="001036C2">
        <w:rPr>
          <w:rStyle w:val="FootnoteReference"/>
          <w:rFonts w:ascii="Garamond" w:hAnsi="Garamond"/>
          <w:sz w:val="20"/>
          <w:szCs w:val="20"/>
        </w:rPr>
        <w:footnoteRef/>
      </w:r>
      <w:r w:rsidRPr="001036C2">
        <w:rPr>
          <w:rFonts w:ascii="Garamond" w:hAnsi="Garamond"/>
          <w:sz w:val="20"/>
          <w:szCs w:val="20"/>
        </w:rPr>
        <w:t xml:space="preserve"> </w:t>
      </w:r>
      <w:r w:rsidRPr="001036C2">
        <w:rPr>
          <w:rFonts w:ascii="Garamond" w:hAnsi="Garamond"/>
          <w:sz w:val="20"/>
          <w:szCs w:val="20"/>
          <w:lang w:val="en-US"/>
        </w:rPr>
        <w:t xml:space="preserve">These are people in a large database who partake in a range of online experiments, usually in psychology, behavioral economics and sociology, for monetary compensation. While they have significant experience in completing online experiments, there is little reason to think that these people will have a particular interest in, or knowledge of, philosophy. </w:t>
      </w:r>
    </w:p>
  </w:footnote>
  <w:footnote w:id="14">
    <w:p w14:paraId="58E33066" w14:textId="7579680C" w:rsidR="001B7E12" w:rsidRPr="004A6F12" w:rsidRDefault="001B7E12">
      <w:pPr>
        <w:pStyle w:val="FootnoteText"/>
        <w:rPr>
          <w:lang w:val="en-US"/>
        </w:rPr>
      </w:pPr>
      <w:r>
        <w:rPr>
          <w:rStyle w:val="FootnoteReference"/>
        </w:rPr>
        <w:footnoteRef/>
      </w:r>
      <w:r>
        <w:t xml:space="preserve"> </w:t>
      </w:r>
      <w:r w:rsidRPr="004A6F12">
        <w:rPr>
          <w:rFonts w:ascii="Garamond" w:eastAsia="Garamond" w:hAnsi="Garamond" w:cs="Garamond"/>
          <w:sz w:val="20"/>
          <w:szCs w:val="20"/>
        </w:rPr>
        <w:t>If the p-value is &lt;0.05, then the t-value is significant: the mean is significantly above, or below, 4.</w:t>
      </w:r>
      <w:r>
        <w:rPr>
          <w:rFonts w:ascii="Garamond" w:eastAsia="Garamond" w:hAnsi="Garamond" w:cs="Garamond"/>
        </w:rPr>
        <w:t xml:space="preserve"> </w:t>
      </w:r>
    </w:p>
  </w:footnote>
  <w:footnote w:id="15">
    <w:p w14:paraId="293C2692" w14:textId="04951EF0" w:rsidR="00666D55" w:rsidRPr="00584B87" w:rsidRDefault="00666D55" w:rsidP="00A96462">
      <w:pPr>
        <w:pStyle w:val="FootnoteText"/>
        <w:rPr>
          <w:rFonts w:ascii="Garamond" w:hAnsi="Garamond"/>
          <w:sz w:val="20"/>
          <w:szCs w:val="20"/>
          <w:lang w:val="en-GB"/>
        </w:rPr>
      </w:pPr>
      <w:r w:rsidRPr="00584B87">
        <w:rPr>
          <w:rStyle w:val="FootnoteReference"/>
          <w:rFonts w:ascii="Garamond" w:hAnsi="Garamond"/>
          <w:sz w:val="20"/>
          <w:szCs w:val="20"/>
        </w:rPr>
        <w:footnoteRef/>
      </w:r>
      <w:r w:rsidRPr="00584B87">
        <w:rPr>
          <w:rFonts w:ascii="Garamond" w:hAnsi="Garamond"/>
          <w:sz w:val="20"/>
          <w:szCs w:val="20"/>
        </w:rPr>
        <w:t xml:space="preserve"> </w:t>
      </w:r>
      <w:r w:rsidR="002D0CA8">
        <w:rPr>
          <w:rFonts w:ascii="Garamond" w:hAnsi="Garamond"/>
          <w:sz w:val="20"/>
          <w:szCs w:val="20"/>
        </w:rPr>
        <w:t>Here we used procedures developed by Beasley and Schumacker (1995).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F170E"/>
    <w:multiLevelType w:val="hybridMultilevel"/>
    <w:tmpl w:val="428A3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6A"/>
    <w:rsid w:val="000027E0"/>
    <w:rsid w:val="00003D35"/>
    <w:rsid w:val="00005492"/>
    <w:rsid w:val="000139E8"/>
    <w:rsid w:val="00016829"/>
    <w:rsid w:val="0001737E"/>
    <w:rsid w:val="00021BFC"/>
    <w:rsid w:val="00023705"/>
    <w:rsid w:val="0002628F"/>
    <w:rsid w:val="0002708E"/>
    <w:rsid w:val="00031EBD"/>
    <w:rsid w:val="00034529"/>
    <w:rsid w:val="0003543D"/>
    <w:rsid w:val="0003565F"/>
    <w:rsid w:val="000444EA"/>
    <w:rsid w:val="00044F9A"/>
    <w:rsid w:val="0005049C"/>
    <w:rsid w:val="000517FD"/>
    <w:rsid w:val="00051996"/>
    <w:rsid w:val="000539E6"/>
    <w:rsid w:val="000625DF"/>
    <w:rsid w:val="00062FF7"/>
    <w:rsid w:val="000657EC"/>
    <w:rsid w:val="0007202E"/>
    <w:rsid w:val="00074B49"/>
    <w:rsid w:val="000820A3"/>
    <w:rsid w:val="000834A6"/>
    <w:rsid w:val="00084938"/>
    <w:rsid w:val="000918C7"/>
    <w:rsid w:val="00093368"/>
    <w:rsid w:val="00093CCF"/>
    <w:rsid w:val="000A24B1"/>
    <w:rsid w:val="000A64F6"/>
    <w:rsid w:val="000B44BC"/>
    <w:rsid w:val="000B55C7"/>
    <w:rsid w:val="000B70F6"/>
    <w:rsid w:val="000C3A28"/>
    <w:rsid w:val="000C5C9C"/>
    <w:rsid w:val="000C7062"/>
    <w:rsid w:val="000D177B"/>
    <w:rsid w:val="000D1F03"/>
    <w:rsid w:val="000D726E"/>
    <w:rsid w:val="000D79B3"/>
    <w:rsid w:val="000E26CE"/>
    <w:rsid w:val="000E584D"/>
    <w:rsid w:val="000E5F47"/>
    <w:rsid w:val="000F2127"/>
    <w:rsid w:val="000F2FE1"/>
    <w:rsid w:val="000F6E9F"/>
    <w:rsid w:val="001004BC"/>
    <w:rsid w:val="00100CFA"/>
    <w:rsid w:val="00101934"/>
    <w:rsid w:val="001036C2"/>
    <w:rsid w:val="00106518"/>
    <w:rsid w:val="0010673E"/>
    <w:rsid w:val="00107892"/>
    <w:rsid w:val="001134F3"/>
    <w:rsid w:val="00113F91"/>
    <w:rsid w:val="00120844"/>
    <w:rsid w:val="00121F21"/>
    <w:rsid w:val="00125784"/>
    <w:rsid w:val="00126C4A"/>
    <w:rsid w:val="00132548"/>
    <w:rsid w:val="00141D4E"/>
    <w:rsid w:val="0014756E"/>
    <w:rsid w:val="00147BD5"/>
    <w:rsid w:val="00154466"/>
    <w:rsid w:val="00156432"/>
    <w:rsid w:val="00156F0A"/>
    <w:rsid w:val="00164A64"/>
    <w:rsid w:val="00170B23"/>
    <w:rsid w:val="00171B8F"/>
    <w:rsid w:val="001732BA"/>
    <w:rsid w:val="00180ABA"/>
    <w:rsid w:val="00182923"/>
    <w:rsid w:val="00183530"/>
    <w:rsid w:val="00183BF0"/>
    <w:rsid w:val="00185E6C"/>
    <w:rsid w:val="00187ADE"/>
    <w:rsid w:val="00187CE8"/>
    <w:rsid w:val="00194EE7"/>
    <w:rsid w:val="0019573F"/>
    <w:rsid w:val="001A346D"/>
    <w:rsid w:val="001A51AC"/>
    <w:rsid w:val="001A64FF"/>
    <w:rsid w:val="001B079C"/>
    <w:rsid w:val="001B0D50"/>
    <w:rsid w:val="001B38B5"/>
    <w:rsid w:val="001B6E23"/>
    <w:rsid w:val="001B7924"/>
    <w:rsid w:val="001B7E12"/>
    <w:rsid w:val="001C3186"/>
    <w:rsid w:val="001C5D44"/>
    <w:rsid w:val="001C5E41"/>
    <w:rsid w:val="001C7C7E"/>
    <w:rsid w:val="001D44A3"/>
    <w:rsid w:val="001D52AE"/>
    <w:rsid w:val="001E1B6B"/>
    <w:rsid w:val="001E206F"/>
    <w:rsid w:val="001E2939"/>
    <w:rsid w:val="001E35DF"/>
    <w:rsid w:val="001E3882"/>
    <w:rsid w:val="001E55AD"/>
    <w:rsid w:val="001E6931"/>
    <w:rsid w:val="001E6C60"/>
    <w:rsid w:val="001E7884"/>
    <w:rsid w:val="001F488A"/>
    <w:rsid w:val="001F548D"/>
    <w:rsid w:val="001F6CF9"/>
    <w:rsid w:val="00200681"/>
    <w:rsid w:val="00206ACA"/>
    <w:rsid w:val="00207FCC"/>
    <w:rsid w:val="002125A9"/>
    <w:rsid w:val="00212CF1"/>
    <w:rsid w:val="002130D0"/>
    <w:rsid w:val="0021626B"/>
    <w:rsid w:val="00217166"/>
    <w:rsid w:val="0022159D"/>
    <w:rsid w:val="0022328C"/>
    <w:rsid w:val="00223FD5"/>
    <w:rsid w:val="002307E1"/>
    <w:rsid w:val="00230809"/>
    <w:rsid w:val="0023219D"/>
    <w:rsid w:val="00232282"/>
    <w:rsid w:val="00234C48"/>
    <w:rsid w:val="0023510D"/>
    <w:rsid w:val="00237655"/>
    <w:rsid w:val="00240B94"/>
    <w:rsid w:val="00240DC3"/>
    <w:rsid w:val="002429F8"/>
    <w:rsid w:val="00243E83"/>
    <w:rsid w:val="002452E6"/>
    <w:rsid w:val="00246C4A"/>
    <w:rsid w:val="00246D3E"/>
    <w:rsid w:val="002473BA"/>
    <w:rsid w:val="00247CCC"/>
    <w:rsid w:val="00251125"/>
    <w:rsid w:val="00256D8D"/>
    <w:rsid w:val="00263D56"/>
    <w:rsid w:val="00265A01"/>
    <w:rsid w:val="00271BF5"/>
    <w:rsid w:val="0027286E"/>
    <w:rsid w:val="002729E5"/>
    <w:rsid w:val="00275F36"/>
    <w:rsid w:val="00276B3F"/>
    <w:rsid w:val="00287999"/>
    <w:rsid w:val="002904AA"/>
    <w:rsid w:val="00290AEA"/>
    <w:rsid w:val="00290DCD"/>
    <w:rsid w:val="00291468"/>
    <w:rsid w:val="00291FD2"/>
    <w:rsid w:val="002924F5"/>
    <w:rsid w:val="0029375E"/>
    <w:rsid w:val="00293B5E"/>
    <w:rsid w:val="00293EC0"/>
    <w:rsid w:val="00293EF6"/>
    <w:rsid w:val="00297D6E"/>
    <w:rsid w:val="002A2F9C"/>
    <w:rsid w:val="002A668A"/>
    <w:rsid w:val="002B2C25"/>
    <w:rsid w:val="002B3063"/>
    <w:rsid w:val="002B3B9C"/>
    <w:rsid w:val="002B4552"/>
    <w:rsid w:val="002B6118"/>
    <w:rsid w:val="002B6C63"/>
    <w:rsid w:val="002C04EB"/>
    <w:rsid w:val="002C11EB"/>
    <w:rsid w:val="002C2D45"/>
    <w:rsid w:val="002C402F"/>
    <w:rsid w:val="002C49CE"/>
    <w:rsid w:val="002C67AC"/>
    <w:rsid w:val="002D0CA8"/>
    <w:rsid w:val="002D3CB5"/>
    <w:rsid w:val="002D62A8"/>
    <w:rsid w:val="002D65E4"/>
    <w:rsid w:val="002D73AD"/>
    <w:rsid w:val="002F19B5"/>
    <w:rsid w:val="002F2BA8"/>
    <w:rsid w:val="002F4C84"/>
    <w:rsid w:val="002F5797"/>
    <w:rsid w:val="002F5935"/>
    <w:rsid w:val="003022D9"/>
    <w:rsid w:val="00306312"/>
    <w:rsid w:val="00313747"/>
    <w:rsid w:val="00313F93"/>
    <w:rsid w:val="00314C12"/>
    <w:rsid w:val="0031623D"/>
    <w:rsid w:val="00317858"/>
    <w:rsid w:val="003212E5"/>
    <w:rsid w:val="0032234A"/>
    <w:rsid w:val="00325667"/>
    <w:rsid w:val="0033033F"/>
    <w:rsid w:val="00331435"/>
    <w:rsid w:val="00332962"/>
    <w:rsid w:val="003342A1"/>
    <w:rsid w:val="0034535C"/>
    <w:rsid w:val="00346165"/>
    <w:rsid w:val="00350AF9"/>
    <w:rsid w:val="00351934"/>
    <w:rsid w:val="00353867"/>
    <w:rsid w:val="00354318"/>
    <w:rsid w:val="0035654C"/>
    <w:rsid w:val="00360203"/>
    <w:rsid w:val="00362641"/>
    <w:rsid w:val="00363B0E"/>
    <w:rsid w:val="003663E9"/>
    <w:rsid w:val="00371483"/>
    <w:rsid w:val="00374AC2"/>
    <w:rsid w:val="003755CF"/>
    <w:rsid w:val="003767F1"/>
    <w:rsid w:val="00376CF4"/>
    <w:rsid w:val="003826F4"/>
    <w:rsid w:val="00386411"/>
    <w:rsid w:val="00387C00"/>
    <w:rsid w:val="00387E9E"/>
    <w:rsid w:val="00391454"/>
    <w:rsid w:val="003A03DB"/>
    <w:rsid w:val="003A053E"/>
    <w:rsid w:val="003A1E2C"/>
    <w:rsid w:val="003A382C"/>
    <w:rsid w:val="003A44DF"/>
    <w:rsid w:val="003A521E"/>
    <w:rsid w:val="003A68AB"/>
    <w:rsid w:val="003B14ED"/>
    <w:rsid w:val="003B353D"/>
    <w:rsid w:val="003B3D44"/>
    <w:rsid w:val="003C090B"/>
    <w:rsid w:val="003C21C8"/>
    <w:rsid w:val="003D3968"/>
    <w:rsid w:val="003D67D4"/>
    <w:rsid w:val="003E2CC0"/>
    <w:rsid w:val="003E546D"/>
    <w:rsid w:val="003E5BB5"/>
    <w:rsid w:val="003E79E7"/>
    <w:rsid w:val="00401314"/>
    <w:rsid w:val="00402A88"/>
    <w:rsid w:val="004037FB"/>
    <w:rsid w:val="0040459A"/>
    <w:rsid w:val="004046DA"/>
    <w:rsid w:val="00405614"/>
    <w:rsid w:val="0041097F"/>
    <w:rsid w:val="00410C10"/>
    <w:rsid w:val="00412959"/>
    <w:rsid w:val="004136A4"/>
    <w:rsid w:val="0041472A"/>
    <w:rsid w:val="00421CC3"/>
    <w:rsid w:val="004234E0"/>
    <w:rsid w:val="0043591D"/>
    <w:rsid w:val="004364FD"/>
    <w:rsid w:val="00436CC4"/>
    <w:rsid w:val="00437125"/>
    <w:rsid w:val="004373CE"/>
    <w:rsid w:val="004426E9"/>
    <w:rsid w:val="00443BB6"/>
    <w:rsid w:val="00444F1F"/>
    <w:rsid w:val="00445DDB"/>
    <w:rsid w:val="00446025"/>
    <w:rsid w:val="00446BA3"/>
    <w:rsid w:val="00447437"/>
    <w:rsid w:val="00450839"/>
    <w:rsid w:val="00451BC7"/>
    <w:rsid w:val="00454AAA"/>
    <w:rsid w:val="004658FD"/>
    <w:rsid w:val="00465B90"/>
    <w:rsid w:val="00471EB9"/>
    <w:rsid w:val="00474A45"/>
    <w:rsid w:val="00474BC1"/>
    <w:rsid w:val="00481DC8"/>
    <w:rsid w:val="004862AD"/>
    <w:rsid w:val="0048725D"/>
    <w:rsid w:val="0049006D"/>
    <w:rsid w:val="00490880"/>
    <w:rsid w:val="00491138"/>
    <w:rsid w:val="00493777"/>
    <w:rsid w:val="00493D12"/>
    <w:rsid w:val="004A0B1D"/>
    <w:rsid w:val="004A1897"/>
    <w:rsid w:val="004A5F57"/>
    <w:rsid w:val="004A6D5D"/>
    <w:rsid w:val="004A6F12"/>
    <w:rsid w:val="004A7662"/>
    <w:rsid w:val="004B26B2"/>
    <w:rsid w:val="004B2C9F"/>
    <w:rsid w:val="004C2912"/>
    <w:rsid w:val="004C3755"/>
    <w:rsid w:val="004C6205"/>
    <w:rsid w:val="004D1C0F"/>
    <w:rsid w:val="004D230F"/>
    <w:rsid w:val="004D43D9"/>
    <w:rsid w:val="004E22CF"/>
    <w:rsid w:val="004E2B8B"/>
    <w:rsid w:val="004E3FAA"/>
    <w:rsid w:val="004E4088"/>
    <w:rsid w:val="004F13A3"/>
    <w:rsid w:val="004F25AB"/>
    <w:rsid w:val="004F3567"/>
    <w:rsid w:val="004F39DA"/>
    <w:rsid w:val="004F5C62"/>
    <w:rsid w:val="004F7583"/>
    <w:rsid w:val="005003F6"/>
    <w:rsid w:val="0050104F"/>
    <w:rsid w:val="0050787D"/>
    <w:rsid w:val="00511ABD"/>
    <w:rsid w:val="00512028"/>
    <w:rsid w:val="005125EB"/>
    <w:rsid w:val="005139CF"/>
    <w:rsid w:val="00513D70"/>
    <w:rsid w:val="00513D98"/>
    <w:rsid w:val="00514EC9"/>
    <w:rsid w:val="00515119"/>
    <w:rsid w:val="005169D7"/>
    <w:rsid w:val="0052028D"/>
    <w:rsid w:val="0052117A"/>
    <w:rsid w:val="005271C1"/>
    <w:rsid w:val="00530AFC"/>
    <w:rsid w:val="00534243"/>
    <w:rsid w:val="00535681"/>
    <w:rsid w:val="00536863"/>
    <w:rsid w:val="00540716"/>
    <w:rsid w:val="00542C40"/>
    <w:rsid w:val="0054316C"/>
    <w:rsid w:val="005470D3"/>
    <w:rsid w:val="005477F0"/>
    <w:rsid w:val="00553C1B"/>
    <w:rsid w:val="00555366"/>
    <w:rsid w:val="005556C6"/>
    <w:rsid w:val="00560F4F"/>
    <w:rsid w:val="0056148A"/>
    <w:rsid w:val="00561F1E"/>
    <w:rsid w:val="00565394"/>
    <w:rsid w:val="00572283"/>
    <w:rsid w:val="005753C5"/>
    <w:rsid w:val="00581F3F"/>
    <w:rsid w:val="00583B66"/>
    <w:rsid w:val="00584B87"/>
    <w:rsid w:val="00586167"/>
    <w:rsid w:val="005864F0"/>
    <w:rsid w:val="0058652B"/>
    <w:rsid w:val="0059379F"/>
    <w:rsid w:val="005A00AB"/>
    <w:rsid w:val="005A18BD"/>
    <w:rsid w:val="005A1F00"/>
    <w:rsid w:val="005A2BC8"/>
    <w:rsid w:val="005B4EC0"/>
    <w:rsid w:val="005B7CAF"/>
    <w:rsid w:val="005B7F30"/>
    <w:rsid w:val="005C10FB"/>
    <w:rsid w:val="005C5283"/>
    <w:rsid w:val="005D57F7"/>
    <w:rsid w:val="005E098E"/>
    <w:rsid w:val="005E187D"/>
    <w:rsid w:val="005E23AC"/>
    <w:rsid w:val="005F3591"/>
    <w:rsid w:val="005F3F8B"/>
    <w:rsid w:val="005F5CC6"/>
    <w:rsid w:val="005F5F7A"/>
    <w:rsid w:val="005F79FB"/>
    <w:rsid w:val="00600603"/>
    <w:rsid w:val="00604348"/>
    <w:rsid w:val="00606C9A"/>
    <w:rsid w:val="0060784D"/>
    <w:rsid w:val="0061647F"/>
    <w:rsid w:val="00620478"/>
    <w:rsid w:val="00621084"/>
    <w:rsid w:val="006218D5"/>
    <w:rsid w:val="0062238F"/>
    <w:rsid w:val="006242E6"/>
    <w:rsid w:val="00625AED"/>
    <w:rsid w:val="00626951"/>
    <w:rsid w:val="00631F2D"/>
    <w:rsid w:val="00633AF5"/>
    <w:rsid w:val="00634F15"/>
    <w:rsid w:val="00636D16"/>
    <w:rsid w:val="006371B0"/>
    <w:rsid w:val="00640004"/>
    <w:rsid w:val="0064079A"/>
    <w:rsid w:val="00640A60"/>
    <w:rsid w:val="00641624"/>
    <w:rsid w:val="00641E00"/>
    <w:rsid w:val="00643671"/>
    <w:rsid w:val="00644D38"/>
    <w:rsid w:val="00646089"/>
    <w:rsid w:val="00650957"/>
    <w:rsid w:val="00652048"/>
    <w:rsid w:val="0065340D"/>
    <w:rsid w:val="00653D42"/>
    <w:rsid w:val="006604D6"/>
    <w:rsid w:val="00660ED3"/>
    <w:rsid w:val="00665792"/>
    <w:rsid w:val="00666D55"/>
    <w:rsid w:val="00670A6C"/>
    <w:rsid w:val="00671DE1"/>
    <w:rsid w:val="006727BD"/>
    <w:rsid w:val="00672BB8"/>
    <w:rsid w:val="0067572E"/>
    <w:rsid w:val="00675B2D"/>
    <w:rsid w:val="0067657E"/>
    <w:rsid w:val="00682949"/>
    <w:rsid w:val="00685218"/>
    <w:rsid w:val="006869D7"/>
    <w:rsid w:val="0069215A"/>
    <w:rsid w:val="006963CC"/>
    <w:rsid w:val="006A2318"/>
    <w:rsid w:val="006A37DE"/>
    <w:rsid w:val="006A6A8F"/>
    <w:rsid w:val="006A71AD"/>
    <w:rsid w:val="006A7BF5"/>
    <w:rsid w:val="006B09CA"/>
    <w:rsid w:val="006B225C"/>
    <w:rsid w:val="006B3D2E"/>
    <w:rsid w:val="006B6D1E"/>
    <w:rsid w:val="006C2FFB"/>
    <w:rsid w:val="006C553E"/>
    <w:rsid w:val="006C5C98"/>
    <w:rsid w:val="006D1B8A"/>
    <w:rsid w:val="006E0CE2"/>
    <w:rsid w:val="006E2D6A"/>
    <w:rsid w:val="006E4B50"/>
    <w:rsid w:val="006E513E"/>
    <w:rsid w:val="006E57E1"/>
    <w:rsid w:val="006F0D23"/>
    <w:rsid w:val="006F3B3A"/>
    <w:rsid w:val="006F59DD"/>
    <w:rsid w:val="006F6C65"/>
    <w:rsid w:val="007026B5"/>
    <w:rsid w:val="00705483"/>
    <w:rsid w:val="007075D9"/>
    <w:rsid w:val="007156F2"/>
    <w:rsid w:val="007166AA"/>
    <w:rsid w:val="00721598"/>
    <w:rsid w:val="00721EE2"/>
    <w:rsid w:val="00724145"/>
    <w:rsid w:val="00724741"/>
    <w:rsid w:val="00726D13"/>
    <w:rsid w:val="007309A8"/>
    <w:rsid w:val="007372DE"/>
    <w:rsid w:val="007422D4"/>
    <w:rsid w:val="0074362A"/>
    <w:rsid w:val="00744451"/>
    <w:rsid w:val="0074594A"/>
    <w:rsid w:val="00745993"/>
    <w:rsid w:val="0074626B"/>
    <w:rsid w:val="0075095C"/>
    <w:rsid w:val="00752FCD"/>
    <w:rsid w:val="007574F8"/>
    <w:rsid w:val="00757846"/>
    <w:rsid w:val="00765824"/>
    <w:rsid w:val="00770DDE"/>
    <w:rsid w:val="007713FE"/>
    <w:rsid w:val="00771580"/>
    <w:rsid w:val="00773198"/>
    <w:rsid w:val="007764BC"/>
    <w:rsid w:val="00780976"/>
    <w:rsid w:val="007810FA"/>
    <w:rsid w:val="0078367C"/>
    <w:rsid w:val="00786BE2"/>
    <w:rsid w:val="00793FD9"/>
    <w:rsid w:val="0079427B"/>
    <w:rsid w:val="00796F51"/>
    <w:rsid w:val="00797945"/>
    <w:rsid w:val="007A09AC"/>
    <w:rsid w:val="007A62C8"/>
    <w:rsid w:val="007B091C"/>
    <w:rsid w:val="007B0942"/>
    <w:rsid w:val="007B0E48"/>
    <w:rsid w:val="007B167E"/>
    <w:rsid w:val="007B171C"/>
    <w:rsid w:val="007B17C8"/>
    <w:rsid w:val="007B29D3"/>
    <w:rsid w:val="007B60BD"/>
    <w:rsid w:val="007C018B"/>
    <w:rsid w:val="007C44AF"/>
    <w:rsid w:val="007C4A7D"/>
    <w:rsid w:val="007C62FC"/>
    <w:rsid w:val="007C7840"/>
    <w:rsid w:val="007C7865"/>
    <w:rsid w:val="007D4FF2"/>
    <w:rsid w:val="007D5BAA"/>
    <w:rsid w:val="007E1F0A"/>
    <w:rsid w:val="007E1FE0"/>
    <w:rsid w:val="007E310F"/>
    <w:rsid w:val="007E39A2"/>
    <w:rsid w:val="007E45DF"/>
    <w:rsid w:val="007E4AF1"/>
    <w:rsid w:val="007E5D76"/>
    <w:rsid w:val="007F1452"/>
    <w:rsid w:val="007F3CF5"/>
    <w:rsid w:val="00801AF3"/>
    <w:rsid w:val="00803282"/>
    <w:rsid w:val="00805BEF"/>
    <w:rsid w:val="008066F3"/>
    <w:rsid w:val="0080770D"/>
    <w:rsid w:val="00812674"/>
    <w:rsid w:val="00817523"/>
    <w:rsid w:val="008205D5"/>
    <w:rsid w:val="00826157"/>
    <w:rsid w:val="008315B3"/>
    <w:rsid w:val="008320D3"/>
    <w:rsid w:val="008323CD"/>
    <w:rsid w:val="00832DB5"/>
    <w:rsid w:val="00832FD3"/>
    <w:rsid w:val="008375B8"/>
    <w:rsid w:val="00841ECE"/>
    <w:rsid w:val="00846306"/>
    <w:rsid w:val="00850841"/>
    <w:rsid w:val="00851524"/>
    <w:rsid w:val="00854C77"/>
    <w:rsid w:val="00854F6C"/>
    <w:rsid w:val="008568B6"/>
    <w:rsid w:val="00856AE1"/>
    <w:rsid w:val="008609D3"/>
    <w:rsid w:val="00861DAA"/>
    <w:rsid w:val="00861F27"/>
    <w:rsid w:val="00866A11"/>
    <w:rsid w:val="00866E90"/>
    <w:rsid w:val="00870BA9"/>
    <w:rsid w:val="00871862"/>
    <w:rsid w:val="0087356F"/>
    <w:rsid w:val="00881D31"/>
    <w:rsid w:val="0088350E"/>
    <w:rsid w:val="00883587"/>
    <w:rsid w:val="008863DD"/>
    <w:rsid w:val="0089203B"/>
    <w:rsid w:val="00892781"/>
    <w:rsid w:val="0089317B"/>
    <w:rsid w:val="00894DF0"/>
    <w:rsid w:val="00895F7B"/>
    <w:rsid w:val="0089708C"/>
    <w:rsid w:val="008A0F40"/>
    <w:rsid w:val="008A58B6"/>
    <w:rsid w:val="008A7618"/>
    <w:rsid w:val="008A78B0"/>
    <w:rsid w:val="008B1803"/>
    <w:rsid w:val="008B1FA9"/>
    <w:rsid w:val="008B2C64"/>
    <w:rsid w:val="008B484F"/>
    <w:rsid w:val="008B6064"/>
    <w:rsid w:val="008B78FB"/>
    <w:rsid w:val="008C2019"/>
    <w:rsid w:val="008C51B4"/>
    <w:rsid w:val="008D1AE0"/>
    <w:rsid w:val="008D371C"/>
    <w:rsid w:val="008D5136"/>
    <w:rsid w:val="008D5A98"/>
    <w:rsid w:val="008D6564"/>
    <w:rsid w:val="008D6C9A"/>
    <w:rsid w:val="008E6F1F"/>
    <w:rsid w:val="008F0FDA"/>
    <w:rsid w:val="008F103D"/>
    <w:rsid w:val="008F52CA"/>
    <w:rsid w:val="008F5E3D"/>
    <w:rsid w:val="008F5F8F"/>
    <w:rsid w:val="008F7AF2"/>
    <w:rsid w:val="0090080D"/>
    <w:rsid w:val="00906895"/>
    <w:rsid w:val="00911C90"/>
    <w:rsid w:val="00915F42"/>
    <w:rsid w:val="00917F74"/>
    <w:rsid w:val="0092277D"/>
    <w:rsid w:val="00923656"/>
    <w:rsid w:val="00923F7A"/>
    <w:rsid w:val="00924F7D"/>
    <w:rsid w:val="00933612"/>
    <w:rsid w:val="0093361B"/>
    <w:rsid w:val="00935CD3"/>
    <w:rsid w:val="00945325"/>
    <w:rsid w:val="0094559B"/>
    <w:rsid w:val="0094722E"/>
    <w:rsid w:val="009520C0"/>
    <w:rsid w:val="00955370"/>
    <w:rsid w:val="009608EC"/>
    <w:rsid w:val="009651F3"/>
    <w:rsid w:val="009666A6"/>
    <w:rsid w:val="0097289A"/>
    <w:rsid w:val="009840C3"/>
    <w:rsid w:val="0098520C"/>
    <w:rsid w:val="0098560E"/>
    <w:rsid w:val="00991F2F"/>
    <w:rsid w:val="0099202A"/>
    <w:rsid w:val="009A6F44"/>
    <w:rsid w:val="009B0E01"/>
    <w:rsid w:val="009B29C0"/>
    <w:rsid w:val="009C026D"/>
    <w:rsid w:val="009C2C7D"/>
    <w:rsid w:val="009C3BDA"/>
    <w:rsid w:val="009C5AB9"/>
    <w:rsid w:val="009C5F1B"/>
    <w:rsid w:val="009D1945"/>
    <w:rsid w:val="009D70BC"/>
    <w:rsid w:val="009E217E"/>
    <w:rsid w:val="009F0DC4"/>
    <w:rsid w:val="009F19A1"/>
    <w:rsid w:val="009F1E32"/>
    <w:rsid w:val="009F2AE7"/>
    <w:rsid w:val="009F35A5"/>
    <w:rsid w:val="009F788C"/>
    <w:rsid w:val="00A0041A"/>
    <w:rsid w:val="00A11180"/>
    <w:rsid w:val="00A119D0"/>
    <w:rsid w:val="00A12A0C"/>
    <w:rsid w:val="00A13F6C"/>
    <w:rsid w:val="00A15205"/>
    <w:rsid w:val="00A16442"/>
    <w:rsid w:val="00A210DB"/>
    <w:rsid w:val="00A22CDC"/>
    <w:rsid w:val="00A25AF0"/>
    <w:rsid w:val="00A2687C"/>
    <w:rsid w:val="00A34893"/>
    <w:rsid w:val="00A369CB"/>
    <w:rsid w:val="00A41472"/>
    <w:rsid w:val="00A42D38"/>
    <w:rsid w:val="00A47219"/>
    <w:rsid w:val="00A54C0F"/>
    <w:rsid w:val="00A56EDF"/>
    <w:rsid w:val="00A56EF7"/>
    <w:rsid w:val="00A57BEF"/>
    <w:rsid w:val="00A57DE1"/>
    <w:rsid w:val="00A62D79"/>
    <w:rsid w:val="00A66FFA"/>
    <w:rsid w:val="00A73028"/>
    <w:rsid w:val="00A73E56"/>
    <w:rsid w:val="00A839A8"/>
    <w:rsid w:val="00A84D9F"/>
    <w:rsid w:val="00A857FB"/>
    <w:rsid w:val="00A918D5"/>
    <w:rsid w:val="00A955B0"/>
    <w:rsid w:val="00A96462"/>
    <w:rsid w:val="00A9683D"/>
    <w:rsid w:val="00A96F58"/>
    <w:rsid w:val="00AA3E51"/>
    <w:rsid w:val="00AA529E"/>
    <w:rsid w:val="00AB0E42"/>
    <w:rsid w:val="00AB1533"/>
    <w:rsid w:val="00AB2B62"/>
    <w:rsid w:val="00AB2DAF"/>
    <w:rsid w:val="00AB6CFF"/>
    <w:rsid w:val="00AB6F3E"/>
    <w:rsid w:val="00AB7460"/>
    <w:rsid w:val="00AC4372"/>
    <w:rsid w:val="00AC51D2"/>
    <w:rsid w:val="00AD0553"/>
    <w:rsid w:val="00AD07F8"/>
    <w:rsid w:val="00AD104E"/>
    <w:rsid w:val="00AD20C4"/>
    <w:rsid w:val="00AD30BB"/>
    <w:rsid w:val="00AD7332"/>
    <w:rsid w:val="00AE0540"/>
    <w:rsid w:val="00AE056D"/>
    <w:rsid w:val="00AE1561"/>
    <w:rsid w:val="00AF5A2E"/>
    <w:rsid w:val="00AF5CFA"/>
    <w:rsid w:val="00AF7935"/>
    <w:rsid w:val="00B00BC0"/>
    <w:rsid w:val="00B02821"/>
    <w:rsid w:val="00B03D79"/>
    <w:rsid w:val="00B03FA9"/>
    <w:rsid w:val="00B045F9"/>
    <w:rsid w:val="00B06A2F"/>
    <w:rsid w:val="00B06A7D"/>
    <w:rsid w:val="00B06EBA"/>
    <w:rsid w:val="00B10123"/>
    <w:rsid w:val="00B10D64"/>
    <w:rsid w:val="00B11970"/>
    <w:rsid w:val="00B12E4B"/>
    <w:rsid w:val="00B160DE"/>
    <w:rsid w:val="00B16C5A"/>
    <w:rsid w:val="00B176FA"/>
    <w:rsid w:val="00B22FE9"/>
    <w:rsid w:val="00B24AB8"/>
    <w:rsid w:val="00B252C7"/>
    <w:rsid w:val="00B27190"/>
    <w:rsid w:val="00B32400"/>
    <w:rsid w:val="00B32D8E"/>
    <w:rsid w:val="00B34DF6"/>
    <w:rsid w:val="00B34E58"/>
    <w:rsid w:val="00B41D6F"/>
    <w:rsid w:val="00B42DB6"/>
    <w:rsid w:val="00B47E4D"/>
    <w:rsid w:val="00B512D5"/>
    <w:rsid w:val="00B516B3"/>
    <w:rsid w:val="00B5743D"/>
    <w:rsid w:val="00B62A97"/>
    <w:rsid w:val="00B711A0"/>
    <w:rsid w:val="00B71AAB"/>
    <w:rsid w:val="00B72726"/>
    <w:rsid w:val="00B75ABA"/>
    <w:rsid w:val="00B77414"/>
    <w:rsid w:val="00B819C4"/>
    <w:rsid w:val="00B8317A"/>
    <w:rsid w:val="00B84E9A"/>
    <w:rsid w:val="00B8638A"/>
    <w:rsid w:val="00B9086F"/>
    <w:rsid w:val="00B914A5"/>
    <w:rsid w:val="00B9299B"/>
    <w:rsid w:val="00B936A6"/>
    <w:rsid w:val="00B951A7"/>
    <w:rsid w:val="00BA05D4"/>
    <w:rsid w:val="00BA2ED2"/>
    <w:rsid w:val="00BA3523"/>
    <w:rsid w:val="00BA3543"/>
    <w:rsid w:val="00BA4B31"/>
    <w:rsid w:val="00BA61B4"/>
    <w:rsid w:val="00BA6969"/>
    <w:rsid w:val="00BB216B"/>
    <w:rsid w:val="00BB22DB"/>
    <w:rsid w:val="00BB387D"/>
    <w:rsid w:val="00BB714A"/>
    <w:rsid w:val="00BC24BF"/>
    <w:rsid w:val="00BC36F3"/>
    <w:rsid w:val="00BC39E2"/>
    <w:rsid w:val="00BC4F52"/>
    <w:rsid w:val="00BD4D28"/>
    <w:rsid w:val="00BD67B3"/>
    <w:rsid w:val="00BD6C1F"/>
    <w:rsid w:val="00BE03D2"/>
    <w:rsid w:val="00BE309D"/>
    <w:rsid w:val="00BE3B32"/>
    <w:rsid w:val="00BE42DE"/>
    <w:rsid w:val="00BE4737"/>
    <w:rsid w:val="00BF1467"/>
    <w:rsid w:val="00BF493D"/>
    <w:rsid w:val="00BF6D86"/>
    <w:rsid w:val="00C04744"/>
    <w:rsid w:val="00C047A9"/>
    <w:rsid w:val="00C057E4"/>
    <w:rsid w:val="00C0605C"/>
    <w:rsid w:val="00C0650F"/>
    <w:rsid w:val="00C06B97"/>
    <w:rsid w:val="00C071F9"/>
    <w:rsid w:val="00C07280"/>
    <w:rsid w:val="00C1017C"/>
    <w:rsid w:val="00C113FF"/>
    <w:rsid w:val="00C14B3F"/>
    <w:rsid w:val="00C2109D"/>
    <w:rsid w:val="00C2647E"/>
    <w:rsid w:val="00C305AA"/>
    <w:rsid w:val="00C3229D"/>
    <w:rsid w:val="00C32994"/>
    <w:rsid w:val="00C34457"/>
    <w:rsid w:val="00C377EF"/>
    <w:rsid w:val="00C42B7B"/>
    <w:rsid w:val="00C45A26"/>
    <w:rsid w:val="00C46B23"/>
    <w:rsid w:val="00C46C95"/>
    <w:rsid w:val="00C47D0B"/>
    <w:rsid w:val="00C50118"/>
    <w:rsid w:val="00C532A0"/>
    <w:rsid w:val="00C55C11"/>
    <w:rsid w:val="00C624F6"/>
    <w:rsid w:val="00C6547C"/>
    <w:rsid w:val="00C73654"/>
    <w:rsid w:val="00C82CA4"/>
    <w:rsid w:val="00C8375A"/>
    <w:rsid w:val="00C85340"/>
    <w:rsid w:val="00C85619"/>
    <w:rsid w:val="00C86EDF"/>
    <w:rsid w:val="00C929A3"/>
    <w:rsid w:val="00C93E6A"/>
    <w:rsid w:val="00C94730"/>
    <w:rsid w:val="00C953B5"/>
    <w:rsid w:val="00C95DAC"/>
    <w:rsid w:val="00C960BF"/>
    <w:rsid w:val="00C96F05"/>
    <w:rsid w:val="00C97686"/>
    <w:rsid w:val="00CA21F8"/>
    <w:rsid w:val="00CA3D9D"/>
    <w:rsid w:val="00CA612D"/>
    <w:rsid w:val="00CA6D1D"/>
    <w:rsid w:val="00CB3912"/>
    <w:rsid w:val="00CB540C"/>
    <w:rsid w:val="00CC0234"/>
    <w:rsid w:val="00CC2E97"/>
    <w:rsid w:val="00CC3369"/>
    <w:rsid w:val="00CC656A"/>
    <w:rsid w:val="00CC7DDC"/>
    <w:rsid w:val="00CD0956"/>
    <w:rsid w:val="00CD29EC"/>
    <w:rsid w:val="00CD6632"/>
    <w:rsid w:val="00CE3062"/>
    <w:rsid w:val="00CE67FB"/>
    <w:rsid w:val="00CF14F8"/>
    <w:rsid w:val="00CF2FB8"/>
    <w:rsid w:val="00CF4B03"/>
    <w:rsid w:val="00D00C77"/>
    <w:rsid w:val="00D036B5"/>
    <w:rsid w:val="00D07D08"/>
    <w:rsid w:val="00D10792"/>
    <w:rsid w:val="00D175AA"/>
    <w:rsid w:val="00D26D34"/>
    <w:rsid w:val="00D32156"/>
    <w:rsid w:val="00D32392"/>
    <w:rsid w:val="00D32F35"/>
    <w:rsid w:val="00D33305"/>
    <w:rsid w:val="00D373D3"/>
    <w:rsid w:val="00D421B5"/>
    <w:rsid w:val="00D448E7"/>
    <w:rsid w:val="00D456F2"/>
    <w:rsid w:val="00D4730E"/>
    <w:rsid w:val="00D5080D"/>
    <w:rsid w:val="00D5182D"/>
    <w:rsid w:val="00D55DB3"/>
    <w:rsid w:val="00D60296"/>
    <w:rsid w:val="00D61913"/>
    <w:rsid w:val="00D61CC3"/>
    <w:rsid w:val="00D65215"/>
    <w:rsid w:val="00D65EFE"/>
    <w:rsid w:val="00D73432"/>
    <w:rsid w:val="00D738B1"/>
    <w:rsid w:val="00D74ED1"/>
    <w:rsid w:val="00D752D4"/>
    <w:rsid w:val="00D75F08"/>
    <w:rsid w:val="00D80D4D"/>
    <w:rsid w:val="00D81325"/>
    <w:rsid w:val="00D83140"/>
    <w:rsid w:val="00D8468F"/>
    <w:rsid w:val="00D93BF6"/>
    <w:rsid w:val="00D93C4A"/>
    <w:rsid w:val="00D95C1A"/>
    <w:rsid w:val="00D96759"/>
    <w:rsid w:val="00D96817"/>
    <w:rsid w:val="00DA0299"/>
    <w:rsid w:val="00DA1B6D"/>
    <w:rsid w:val="00DA2621"/>
    <w:rsid w:val="00DA4242"/>
    <w:rsid w:val="00DA5F9D"/>
    <w:rsid w:val="00DA7E6B"/>
    <w:rsid w:val="00DB1506"/>
    <w:rsid w:val="00DB1EE5"/>
    <w:rsid w:val="00DB3AC2"/>
    <w:rsid w:val="00DB7A10"/>
    <w:rsid w:val="00DC118D"/>
    <w:rsid w:val="00DC1EAA"/>
    <w:rsid w:val="00DC33E6"/>
    <w:rsid w:val="00DC63D7"/>
    <w:rsid w:val="00DD134E"/>
    <w:rsid w:val="00DD24B9"/>
    <w:rsid w:val="00DD268C"/>
    <w:rsid w:val="00DD3E84"/>
    <w:rsid w:val="00DD3F95"/>
    <w:rsid w:val="00DD5290"/>
    <w:rsid w:val="00DD53D3"/>
    <w:rsid w:val="00DD7626"/>
    <w:rsid w:val="00DE4BEB"/>
    <w:rsid w:val="00DE4FA6"/>
    <w:rsid w:val="00DF1EC7"/>
    <w:rsid w:val="00DF3EC2"/>
    <w:rsid w:val="00DF3F03"/>
    <w:rsid w:val="00DF4A6F"/>
    <w:rsid w:val="00DF622A"/>
    <w:rsid w:val="00E0340B"/>
    <w:rsid w:val="00E05545"/>
    <w:rsid w:val="00E1002A"/>
    <w:rsid w:val="00E12367"/>
    <w:rsid w:val="00E17CC4"/>
    <w:rsid w:val="00E214FA"/>
    <w:rsid w:val="00E2373F"/>
    <w:rsid w:val="00E25511"/>
    <w:rsid w:val="00E26B10"/>
    <w:rsid w:val="00E343D9"/>
    <w:rsid w:val="00E420EA"/>
    <w:rsid w:val="00E4775E"/>
    <w:rsid w:val="00E50FE5"/>
    <w:rsid w:val="00E52EE2"/>
    <w:rsid w:val="00E53B5D"/>
    <w:rsid w:val="00E5548C"/>
    <w:rsid w:val="00E55CCA"/>
    <w:rsid w:val="00E661D9"/>
    <w:rsid w:val="00E71ABD"/>
    <w:rsid w:val="00E76C8C"/>
    <w:rsid w:val="00E77867"/>
    <w:rsid w:val="00E811B6"/>
    <w:rsid w:val="00E81C86"/>
    <w:rsid w:val="00E83A7A"/>
    <w:rsid w:val="00E85F1C"/>
    <w:rsid w:val="00E85F20"/>
    <w:rsid w:val="00E878C6"/>
    <w:rsid w:val="00E922F0"/>
    <w:rsid w:val="00E93AAA"/>
    <w:rsid w:val="00E9443F"/>
    <w:rsid w:val="00E961AF"/>
    <w:rsid w:val="00E96CF1"/>
    <w:rsid w:val="00EA11FF"/>
    <w:rsid w:val="00EA159C"/>
    <w:rsid w:val="00EA4A19"/>
    <w:rsid w:val="00EA4A63"/>
    <w:rsid w:val="00EB128B"/>
    <w:rsid w:val="00EB5A50"/>
    <w:rsid w:val="00EB6B33"/>
    <w:rsid w:val="00EB7356"/>
    <w:rsid w:val="00EC4A7A"/>
    <w:rsid w:val="00EC5340"/>
    <w:rsid w:val="00ED7930"/>
    <w:rsid w:val="00EE2DDE"/>
    <w:rsid w:val="00EE6D41"/>
    <w:rsid w:val="00EF1265"/>
    <w:rsid w:val="00EF1541"/>
    <w:rsid w:val="00EF2359"/>
    <w:rsid w:val="00EF664E"/>
    <w:rsid w:val="00F01384"/>
    <w:rsid w:val="00F016F4"/>
    <w:rsid w:val="00F04406"/>
    <w:rsid w:val="00F06EF4"/>
    <w:rsid w:val="00F11984"/>
    <w:rsid w:val="00F11BAA"/>
    <w:rsid w:val="00F125D6"/>
    <w:rsid w:val="00F13853"/>
    <w:rsid w:val="00F15455"/>
    <w:rsid w:val="00F16148"/>
    <w:rsid w:val="00F178AF"/>
    <w:rsid w:val="00F21773"/>
    <w:rsid w:val="00F21CBC"/>
    <w:rsid w:val="00F22A3D"/>
    <w:rsid w:val="00F23948"/>
    <w:rsid w:val="00F258EA"/>
    <w:rsid w:val="00F30930"/>
    <w:rsid w:val="00F32533"/>
    <w:rsid w:val="00F35D9F"/>
    <w:rsid w:val="00F411EC"/>
    <w:rsid w:val="00F43409"/>
    <w:rsid w:val="00F44172"/>
    <w:rsid w:val="00F46AA2"/>
    <w:rsid w:val="00F50D3B"/>
    <w:rsid w:val="00F51D88"/>
    <w:rsid w:val="00F57260"/>
    <w:rsid w:val="00F61021"/>
    <w:rsid w:val="00F61DD3"/>
    <w:rsid w:val="00F626A7"/>
    <w:rsid w:val="00F6452F"/>
    <w:rsid w:val="00F65C83"/>
    <w:rsid w:val="00F678D5"/>
    <w:rsid w:val="00F74296"/>
    <w:rsid w:val="00F7593E"/>
    <w:rsid w:val="00F759B2"/>
    <w:rsid w:val="00F76093"/>
    <w:rsid w:val="00F76806"/>
    <w:rsid w:val="00F831F7"/>
    <w:rsid w:val="00F8534D"/>
    <w:rsid w:val="00F8594D"/>
    <w:rsid w:val="00F85DD4"/>
    <w:rsid w:val="00F9166D"/>
    <w:rsid w:val="00F91E33"/>
    <w:rsid w:val="00F92D11"/>
    <w:rsid w:val="00F94849"/>
    <w:rsid w:val="00F95547"/>
    <w:rsid w:val="00F961C7"/>
    <w:rsid w:val="00F96E0A"/>
    <w:rsid w:val="00F97CE2"/>
    <w:rsid w:val="00FA0BC3"/>
    <w:rsid w:val="00FA2F77"/>
    <w:rsid w:val="00FA5B13"/>
    <w:rsid w:val="00FB08F4"/>
    <w:rsid w:val="00FB274C"/>
    <w:rsid w:val="00FB5651"/>
    <w:rsid w:val="00FB6449"/>
    <w:rsid w:val="00FB6C64"/>
    <w:rsid w:val="00FB7E08"/>
    <w:rsid w:val="00FC0FDA"/>
    <w:rsid w:val="00FC4B03"/>
    <w:rsid w:val="00FD06F4"/>
    <w:rsid w:val="00FD217C"/>
    <w:rsid w:val="00FE0FE4"/>
    <w:rsid w:val="00FE1791"/>
    <w:rsid w:val="00FE2112"/>
    <w:rsid w:val="00FE4866"/>
    <w:rsid w:val="00FF1DB3"/>
    <w:rsid w:val="00FF313B"/>
    <w:rsid w:val="00FF4EE9"/>
    <w:rsid w:val="00FF705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99E7F4"/>
  <w15:docId w15:val="{E7FC94F7-4298-4CB6-AB84-CF58D461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C93E6A"/>
  </w:style>
  <w:style w:type="character" w:customStyle="1" w:styleId="CommentTextChar">
    <w:name w:val="Comment Text Char"/>
    <w:basedOn w:val="DefaultParagraphFont"/>
    <w:link w:val="CommentText"/>
    <w:uiPriority w:val="99"/>
    <w:qFormat/>
    <w:rsid w:val="00C93E6A"/>
    <w:rPr>
      <w:sz w:val="24"/>
      <w:szCs w:val="24"/>
    </w:rPr>
  </w:style>
  <w:style w:type="paragraph" w:styleId="FootnoteText">
    <w:name w:val="footnote text"/>
    <w:basedOn w:val="Normal"/>
    <w:link w:val="FootnoteTextChar"/>
    <w:uiPriority w:val="99"/>
    <w:unhideWhenUsed/>
    <w:rsid w:val="00C93E6A"/>
    <w:pPr>
      <w:widowControl w:val="0"/>
      <w:spacing w:after="0"/>
    </w:pPr>
    <w:rPr>
      <w:rFonts w:ascii="Cambria" w:eastAsia="Cambria" w:hAnsi="Cambria" w:cs="Cambria"/>
      <w:color w:val="000000"/>
      <w:lang w:eastAsia="en-US"/>
    </w:rPr>
  </w:style>
  <w:style w:type="character" w:customStyle="1" w:styleId="FootnoteTextChar">
    <w:name w:val="Footnote Text Char"/>
    <w:basedOn w:val="DefaultParagraphFont"/>
    <w:link w:val="FootnoteText"/>
    <w:uiPriority w:val="99"/>
    <w:rsid w:val="00C93E6A"/>
    <w:rPr>
      <w:rFonts w:ascii="Cambria" w:eastAsia="Cambria" w:hAnsi="Cambria" w:cs="Cambria"/>
      <w:color w:val="000000"/>
      <w:sz w:val="24"/>
      <w:szCs w:val="24"/>
      <w:lang w:eastAsia="en-US"/>
    </w:rPr>
  </w:style>
  <w:style w:type="character" w:styleId="CommentReference">
    <w:name w:val="annotation reference"/>
    <w:basedOn w:val="DefaultParagraphFont"/>
    <w:uiPriority w:val="99"/>
    <w:semiHidden/>
    <w:unhideWhenUsed/>
    <w:rsid w:val="00C93E6A"/>
    <w:rPr>
      <w:sz w:val="18"/>
      <w:szCs w:val="18"/>
    </w:rPr>
  </w:style>
  <w:style w:type="character" w:styleId="FootnoteReference">
    <w:name w:val="footnote reference"/>
    <w:basedOn w:val="DefaultParagraphFont"/>
    <w:unhideWhenUsed/>
    <w:rsid w:val="00C93E6A"/>
    <w:rPr>
      <w:vertAlign w:val="superscript"/>
    </w:rPr>
  </w:style>
  <w:style w:type="paragraph" w:styleId="BalloonText">
    <w:name w:val="Balloon Text"/>
    <w:basedOn w:val="Normal"/>
    <w:link w:val="BalloonTextChar"/>
    <w:uiPriority w:val="99"/>
    <w:semiHidden/>
    <w:unhideWhenUsed/>
    <w:rsid w:val="00C93E6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E6A"/>
    <w:rPr>
      <w:rFonts w:ascii="Lucida Grande" w:hAnsi="Lucida Grande" w:cs="Lucida Grande"/>
      <w:sz w:val="18"/>
      <w:szCs w:val="18"/>
    </w:rPr>
  </w:style>
  <w:style w:type="paragraph" w:styleId="Footer">
    <w:name w:val="footer"/>
    <w:basedOn w:val="Normal"/>
    <w:link w:val="FooterChar"/>
    <w:uiPriority w:val="99"/>
    <w:unhideWhenUsed/>
    <w:rsid w:val="00C93E6A"/>
    <w:pPr>
      <w:tabs>
        <w:tab w:val="center" w:pos="4320"/>
        <w:tab w:val="right" w:pos="8640"/>
      </w:tabs>
      <w:spacing w:after="0"/>
    </w:pPr>
  </w:style>
  <w:style w:type="character" w:customStyle="1" w:styleId="FooterChar">
    <w:name w:val="Footer Char"/>
    <w:basedOn w:val="DefaultParagraphFont"/>
    <w:link w:val="Footer"/>
    <w:uiPriority w:val="99"/>
    <w:rsid w:val="00C93E6A"/>
    <w:rPr>
      <w:sz w:val="24"/>
      <w:szCs w:val="24"/>
    </w:rPr>
  </w:style>
  <w:style w:type="character" w:styleId="PageNumber">
    <w:name w:val="page number"/>
    <w:basedOn w:val="DefaultParagraphFont"/>
    <w:uiPriority w:val="99"/>
    <w:semiHidden/>
    <w:unhideWhenUsed/>
    <w:rsid w:val="00C93E6A"/>
  </w:style>
  <w:style w:type="paragraph" w:styleId="CommentSubject">
    <w:name w:val="annotation subject"/>
    <w:basedOn w:val="CommentText"/>
    <w:next w:val="CommentText"/>
    <w:link w:val="CommentSubjectChar"/>
    <w:uiPriority w:val="99"/>
    <w:semiHidden/>
    <w:unhideWhenUsed/>
    <w:rsid w:val="00C93E6A"/>
    <w:rPr>
      <w:b/>
      <w:bCs/>
      <w:sz w:val="20"/>
      <w:szCs w:val="20"/>
    </w:rPr>
  </w:style>
  <w:style w:type="character" w:customStyle="1" w:styleId="CommentSubjectChar">
    <w:name w:val="Comment Subject Char"/>
    <w:basedOn w:val="CommentTextChar"/>
    <w:link w:val="CommentSubject"/>
    <w:uiPriority w:val="99"/>
    <w:semiHidden/>
    <w:rsid w:val="00C93E6A"/>
    <w:rPr>
      <w:b/>
      <w:bCs/>
      <w:sz w:val="24"/>
      <w:szCs w:val="24"/>
    </w:rPr>
  </w:style>
  <w:style w:type="paragraph" w:styleId="ListParagraph">
    <w:name w:val="List Paragraph"/>
    <w:basedOn w:val="Normal"/>
    <w:uiPriority w:val="34"/>
    <w:qFormat/>
    <w:rsid w:val="00C93E6A"/>
    <w:pPr>
      <w:spacing w:line="276" w:lineRule="auto"/>
      <w:ind w:left="720"/>
      <w:contextualSpacing/>
    </w:pPr>
    <w:rPr>
      <w:sz w:val="22"/>
      <w:szCs w:val="22"/>
      <w:lang w:eastAsia="en-AU"/>
    </w:rPr>
  </w:style>
  <w:style w:type="paragraph" w:customStyle="1" w:styleId="Normal1">
    <w:name w:val="Normal1"/>
    <w:rsid w:val="00C93E6A"/>
    <w:pPr>
      <w:widowControl w:val="0"/>
    </w:pPr>
    <w:rPr>
      <w:rFonts w:ascii="Cambria" w:eastAsia="Cambria" w:hAnsi="Cambria" w:cs="Cambria"/>
      <w:color w:val="000000"/>
      <w:sz w:val="24"/>
      <w:szCs w:val="24"/>
      <w:lang w:eastAsia="en-US"/>
    </w:rPr>
  </w:style>
  <w:style w:type="character" w:customStyle="1" w:styleId="apple-converted-space">
    <w:name w:val="apple-converted-space"/>
    <w:basedOn w:val="DefaultParagraphFont"/>
    <w:rsid w:val="00A56EF7"/>
  </w:style>
  <w:style w:type="paragraph" w:styleId="NormalWeb">
    <w:name w:val="Normal (Web)"/>
    <w:basedOn w:val="Normal"/>
    <w:uiPriority w:val="99"/>
    <w:semiHidden/>
    <w:unhideWhenUsed/>
    <w:rsid w:val="009F2AE7"/>
    <w:pPr>
      <w:spacing w:before="100" w:beforeAutospacing="1" w:after="100" w:afterAutospacing="1"/>
    </w:pPr>
    <w:rPr>
      <w:rFonts w:ascii="Times New Roman" w:hAnsi="Times New Roman" w:cs="Times New Roman"/>
      <w:sz w:val="20"/>
      <w:szCs w:val="20"/>
      <w:lang w:eastAsia="en-US"/>
    </w:rPr>
  </w:style>
  <w:style w:type="character" w:styleId="Hyperlink">
    <w:name w:val="Hyperlink"/>
    <w:basedOn w:val="DefaultParagraphFont"/>
    <w:uiPriority w:val="99"/>
    <w:semiHidden/>
    <w:unhideWhenUsed/>
    <w:rsid w:val="00AD0553"/>
    <w:rPr>
      <w:color w:val="0000FF"/>
      <w:u w:val="single"/>
    </w:rPr>
  </w:style>
  <w:style w:type="paragraph" w:customStyle="1" w:styleId="BodyA">
    <w:name w:val="Body A"/>
    <w:rsid w:val="00AD0553"/>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paragraph" w:customStyle="1" w:styleId="EndNoteBibliography">
    <w:name w:val="EndNote Bibliography"/>
    <w:basedOn w:val="Normal"/>
    <w:link w:val="EndNoteBibliography0"/>
    <w:rsid w:val="00AD0553"/>
    <w:pPr>
      <w:widowControl w:val="0"/>
      <w:spacing w:after="0"/>
      <w:jc w:val="both"/>
    </w:pPr>
    <w:rPr>
      <w:rFonts w:ascii="Century" w:hAnsi="Century"/>
      <w:noProof/>
      <w:kern w:val="2"/>
      <w:sz w:val="20"/>
      <w:szCs w:val="22"/>
      <w:lang w:val="en-US"/>
    </w:rPr>
  </w:style>
  <w:style w:type="character" w:customStyle="1" w:styleId="EndNoteBibliography0">
    <w:name w:val="EndNote Bibliography (文字)"/>
    <w:basedOn w:val="DefaultParagraphFont"/>
    <w:link w:val="EndNoteBibliography"/>
    <w:rsid w:val="00AD0553"/>
    <w:rPr>
      <w:rFonts w:ascii="Century" w:hAnsi="Century"/>
      <w:noProof/>
      <w:kern w:val="2"/>
      <w:szCs w:val="22"/>
      <w:lang w:val="en-US"/>
    </w:rPr>
  </w:style>
  <w:style w:type="character" w:customStyle="1" w:styleId="pubinfo">
    <w:name w:val="pubinfo"/>
    <w:basedOn w:val="DefaultParagraphFont"/>
    <w:rsid w:val="00AD0553"/>
  </w:style>
  <w:style w:type="character" w:styleId="Emphasis">
    <w:name w:val="Emphasis"/>
    <w:basedOn w:val="DefaultParagraphFont"/>
    <w:uiPriority w:val="20"/>
    <w:qFormat/>
    <w:rsid w:val="00AD0553"/>
    <w:rPr>
      <w:i/>
      <w:iCs/>
    </w:rPr>
  </w:style>
  <w:style w:type="paragraph" w:customStyle="1" w:styleId="Normal2">
    <w:name w:val="Normal2"/>
    <w:rsid w:val="00AD0553"/>
    <w:pPr>
      <w:spacing w:after="0"/>
    </w:pPr>
    <w:rPr>
      <w:rFonts w:ascii="Times New Roman" w:eastAsia="Times New Roman" w:hAnsi="Times New Roman" w:cs="Times New Roman"/>
      <w:sz w:val="24"/>
      <w:szCs w:val="24"/>
      <w:lang w:eastAsia="en-US"/>
    </w:rPr>
  </w:style>
  <w:style w:type="paragraph" w:styleId="Revision">
    <w:name w:val="Revision"/>
    <w:hidden/>
    <w:uiPriority w:val="99"/>
    <w:semiHidden/>
    <w:rsid w:val="006C2FFB"/>
    <w:pPr>
      <w:spacing w:after="0"/>
    </w:pPr>
    <w:rPr>
      <w:sz w:val="24"/>
      <w:szCs w:val="24"/>
    </w:rPr>
  </w:style>
  <w:style w:type="paragraph" w:styleId="NoSpacing">
    <w:name w:val="No Spacing"/>
    <w:uiPriority w:val="1"/>
    <w:qFormat/>
    <w:rsid w:val="0089708C"/>
    <w:pPr>
      <w:spacing w:after="0"/>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8641">
      <w:bodyDiv w:val="1"/>
      <w:marLeft w:val="0"/>
      <w:marRight w:val="0"/>
      <w:marTop w:val="0"/>
      <w:marBottom w:val="0"/>
      <w:divBdr>
        <w:top w:val="none" w:sz="0" w:space="0" w:color="auto"/>
        <w:left w:val="none" w:sz="0" w:space="0" w:color="auto"/>
        <w:bottom w:val="none" w:sz="0" w:space="0" w:color="auto"/>
        <w:right w:val="none" w:sz="0" w:space="0" w:color="auto"/>
      </w:divBdr>
    </w:div>
    <w:div w:id="764610998">
      <w:bodyDiv w:val="1"/>
      <w:marLeft w:val="0"/>
      <w:marRight w:val="0"/>
      <w:marTop w:val="0"/>
      <w:marBottom w:val="0"/>
      <w:divBdr>
        <w:top w:val="none" w:sz="0" w:space="0" w:color="auto"/>
        <w:left w:val="none" w:sz="0" w:space="0" w:color="auto"/>
        <w:bottom w:val="none" w:sz="0" w:space="0" w:color="auto"/>
        <w:right w:val="none" w:sz="0" w:space="0" w:color="auto"/>
      </w:divBdr>
      <w:divsChild>
        <w:div w:id="638918110">
          <w:marLeft w:val="0"/>
          <w:marRight w:val="0"/>
          <w:marTop w:val="0"/>
          <w:marBottom w:val="0"/>
          <w:divBdr>
            <w:top w:val="none" w:sz="0" w:space="0" w:color="auto"/>
            <w:left w:val="none" w:sz="0" w:space="0" w:color="auto"/>
            <w:bottom w:val="none" w:sz="0" w:space="0" w:color="auto"/>
            <w:right w:val="none" w:sz="0" w:space="0" w:color="auto"/>
          </w:divBdr>
        </w:div>
        <w:div w:id="1905792838">
          <w:marLeft w:val="0"/>
          <w:marRight w:val="0"/>
          <w:marTop w:val="0"/>
          <w:marBottom w:val="0"/>
          <w:divBdr>
            <w:top w:val="none" w:sz="0" w:space="0" w:color="auto"/>
            <w:left w:val="none" w:sz="0" w:space="0" w:color="auto"/>
            <w:bottom w:val="none" w:sz="0" w:space="0" w:color="auto"/>
            <w:right w:val="none" w:sz="0" w:space="0" w:color="auto"/>
          </w:divBdr>
        </w:div>
        <w:div w:id="1838764041">
          <w:marLeft w:val="0"/>
          <w:marRight w:val="0"/>
          <w:marTop w:val="0"/>
          <w:marBottom w:val="0"/>
          <w:divBdr>
            <w:top w:val="none" w:sz="0" w:space="0" w:color="auto"/>
            <w:left w:val="none" w:sz="0" w:space="0" w:color="auto"/>
            <w:bottom w:val="none" w:sz="0" w:space="0" w:color="auto"/>
            <w:right w:val="none" w:sz="0" w:space="0" w:color="auto"/>
          </w:divBdr>
        </w:div>
        <w:div w:id="474106418">
          <w:marLeft w:val="0"/>
          <w:marRight w:val="0"/>
          <w:marTop w:val="0"/>
          <w:marBottom w:val="0"/>
          <w:divBdr>
            <w:top w:val="none" w:sz="0" w:space="0" w:color="auto"/>
            <w:left w:val="none" w:sz="0" w:space="0" w:color="auto"/>
            <w:bottom w:val="none" w:sz="0" w:space="0" w:color="auto"/>
            <w:right w:val="none" w:sz="0" w:space="0" w:color="auto"/>
          </w:divBdr>
        </w:div>
        <w:div w:id="1945724461">
          <w:marLeft w:val="0"/>
          <w:marRight w:val="0"/>
          <w:marTop w:val="0"/>
          <w:marBottom w:val="0"/>
          <w:divBdr>
            <w:top w:val="none" w:sz="0" w:space="0" w:color="auto"/>
            <w:left w:val="none" w:sz="0" w:space="0" w:color="auto"/>
            <w:bottom w:val="none" w:sz="0" w:space="0" w:color="auto"/>
            <w:right w:val="none" w:sz="0" w:space="0" w:color="auto"/>
          </w:divBdr>
        </w:div>
        <w:div w:id="2078017552">
          <w:marLeft w:val="0"/>
          <w:marRight w:val="0"/>
          <w:marTop w:val="0"/>
          <w:marBottom w:val="0"/>
          <w:divBdr>
            <w:top w:val="none" w:sz="0" w:space="0" w:color="auto"/>
            <w:left w:val="none" w:sz="0" w:space="0" w:color="auto"/>
            <w:bottom w:val="none" w:sz="0" w:space="0" w:color="auto"/>
            <w:right w:val="none" w:sz="0" w:space="0" w:color="auto"/>
          </w:divBdr>
        </w:div>
        <w:div w:id="1563637691">
          <w:marLeft w:val="0"/>
          <w:marRight w:val="0"/>
          <w:marTop w:val="0"/>
          <w:marBottom w:val="0"/>
          <w:divBdr>
            <w:top w:val="none" w:sz="0" w:space="0" w:color="auto"/>
            <w:left w:val="none" w:sz="0" w:space="0" w:color="auto"/>
            <w:bottom w:val="none" w:sz="0" w:space="0" w:color="auto"/>
            <w:right w:val="none" w:sz="0" w:space="0" w:color="auto"/>
          </w:divBdr>
        </w:div>
        <w:div w:id="349452786">
          <w:marLeft w:val="0"/>
          <w:marRight w:val="0"/>
          <w:marTop w:val="0"/>
          <w:marBottom w:val="0"/>
          <w:divBdr>
            <w:top w:val="none" w:sz="0" w:space="0" w:color="auto"/>
            <w:left w:val="none" w:sz="0" w:space="0" w:color="auto"/>
            <w:bottom w:val="none" w:sz="0" w:space="0" w:color="auto"/>
            <w:right w:val="none" w:sz="0" w:space="0" w:color="auto"/>
          </w:divBdr>
        </w:div>
        <w:div w:id="271860646">
          <w:marLeft w:val="0"/>
          <w:marRight w:val="0"/>
          <w:marTop w:val="0"/>
          <w:marBottom w:val="0"/>
          <w:divBdr>
            <w:top w:val="none" w:sz="0" w:space="0" w:color="auto"/>
            <w:left w:val="none" w:sz="0" w:space="0" w:color="auto"/>
            <w:bottom w:val="none" w:sz="0" w:space="0" w:color="auto"/>
            <w:right w:val="none" w:sz="0" w:space="0" w:color="auto"/>
          </w:divBdr>
        </w:div>
        <w:div w:id="1465081757">
          <w:marLeft w:val="0"/>
          <w:marRight w:val="0"/>
          <w:marTop w:val="0"/>
          <w:marBottom w:val="0"/>
          <w:divBdr>
            <w:top w:val="none" w:sz="0" w:space="0" w:color="auto"/>
            <w:left w:val="none" w:sz="0" w:space="0" w:color="auto"/>
            <w:bottom w:val="none" w:sz="0" w:space="0" w:color="auto"/>
            <w:right w:val="none" w:sz="0" w:space="0" w:color="auto"/>
          </w:divBdr>
        </w:div>
        <w:div w:id="1941797948">
          <w:marLeft w:val="0"/>
          <w:marRight w:val="0"/>
          <w:marTop w:val="0"/>
          <w:marBottom w:val="0"/>
          <w:divBdr>
            <w:top w:val="none" w:sz="0" w:space="0" w:color="auto"/>
            <w:left w:val="none" w:sz="0" w:space="0" w:color="auto"/>
            <w:bottom w:val="none" w:sz="0" w:space="0" w:color="auto"/>
            <w:right w:val="none" w:sz="0" w:space="0" w:color="auto"/>
          </w:divBdr>
          <w:divsChild>
            <w:div w:id="824198807">
              <w:marLeft w:val="0"/>
              <w:marRight w:val="0"/>
              <w:marTop w:val="0"/>
              <w:marBottom w:val="0"/>
              <w:divBdr>
                <w:top w:val="none" w:sz="0" w:space="0" w:color="auto"/>
                <w:left w:val="none" w:sz="0" w:space="0" w:color="auto"/>
                <w:bottom w:val="none" w:sz="0" w:space="0" w:color="auto"/>
                <w:right w:val="none" w:sz="0" w:space="0" w:color="auto"/>
              </w:divBdr>
            </w:div>
            <w:div w:id="538516745">
              <w:marLeft w:val="0"/>
              <w:marRight w:val="0"/>
              <w:marTop w:val="0"/>
              <w:marBottom w:val="0"/>
              <w:divBdr>
                <w:top w:val="none" w:sz="0" w:space="0" w:color="auto"/>
                <w:left w:val="none" w:sz="0" w:space="0" w:color="auto"/>
                <w:bottom w:val="none" w:sz="0" w:space="0" w:color="auto"/>
                <w:right w:val="none" w:sz="0" w:space="0" w:color="auto"/>
              </w:divBdr>
            </w:div>
            <w:div w:id="1630698496">
              <w:marLeft w:val="0"/>
              <w:marRight w:val="0"/>
              <w:marTop w:val="0"/>
              <w:marBottom w:val="0"/>
              <w:divBdr>
                <w:top w:val="none" w:sz="0" w:space="0" w:color="auto"/>
                <w:left w:val="none" w:sz="0" w:space="0" w:color="auto"/>
                <w:bottom w:val="none" w:sz="0" w:space="0" w:color="auto"/>
                <w:right w:val="none" w:sz="0" w:space="0" w:color="auto"/>
              </w:divBdr>
            </w:div>
            <w:div w:id="706100758">
              <w:marLeft w:val="0"/>
              <w:marRight w:val="0"/>
              <w:marTop w:val="0"/>
              <w:marBottom w:val="0"/>
              <w:divBdr>
                <w:top w:val="none" w:sz="0" w:space="0" w:color="auto"/>
                <w:left w:val="none" w:sz="0" w:space="0" w:color="auto"/>
                <w:bottom w:val="none" w:sz="0" w:space="0" w:color="auto"/>
                <w:right w:val="none" w:sz="0" w:space="0" w:color="auto"/>
              </w:divBdr>
            </w:div>
            <w:div w:id="2034067723">
              <w:marLeft w:val="0"/>
              <w:marRight w:val="0"/>
              <w:marTop w:val="0"/>
              <w:marBottom w:val="0"/>
              <w:divBdr>
                <w:top w:val="none" w:sz="0" w:space="0" w:color="auto"/>
                <w:left w:val="none" w:sz="0" w:space="0" w:color="auto"/>
                <w:bottom w:val="none" w:sz="0" w:space="0" w:color="auto"/>
                <w:right w:val="none" w:sz="0" w:space="0" w:color="auto"/>
              </w:divBdr>
            </w:div>
            <w:div w:id="2068186051">
              <w:marLeft w:val="0"/>
              <w:marRight w:val="0"/>
              <w:marTop w:val="0"/>
              <w:marBottom w:val="0"/>
              <w:divBdr>
                <w:top w:val="none" w:sz="0" w:space="0" w:color="auto"/>
                <w:left w:val="none" w:sz="0" w:space="0" w:color="auto"/>
                <w:bottom w:val="none" w:sz="0" w:space="0" w:color="auto"/>
                <w:right w:val="none" w:sz="0" w:space="0" w:color="auto"/>
              </w:divBdr>
            </w:div>
            <w:div w:id="1369991036">
              <w:marLeft w:val="0"/>
              <w:marRight w:val="0"/>
              <w:marTop w:val="0"/>
              <w:marBottom w:val="0"/>
              <w:divBdr>
                <w:top w:val="none" w:sz="0" w:space="0" w:color="auto"/>
                <w:left w:val="none" w:sz="0" w:space="0" w:color="auto"/>
                <w:bottom w:val="none" w:sz="0" w:space="0" w:color="auto"/>
                <w:right w:val="none" w:sz="0" w:space="0" w:color="auto"/>
              </w:divBdr>
            </w:div>
            <w:div w:id="6315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9615">
      <w:bodyDiv w:val="1"/>
      <w:marLeft w:val="0"/>
      <w:marRight w:val="0"/>
      <w:marTop w:val="0"/>
      <w:marBottom w:val="0"/>
      <w:divBdr>
        <w:top w:val="none" w:sz="0" w:space="0" w:color="auto"/>
        <w:left w:val="none" w:sz="0" w:space="0" w:color="auto"/>
        <w:bottom w:val="none" w:sz="0" w:space="0" w:color="auto"/>
        <w:right w:val="none" w:sz="0" w:space="0" w:color="auto"/>
      </w:divBdr>
      <w:divsChild>
        <w:div w:id="1634363501">
          <w:marLeft w:val="0"/>
          <w:marRight w:val="0"/>
          <w:marTop w:val="0"/>
          <w:marBottom w:val="0"/>
          <w:divBdr>
            <w:top w:val="none" w:sz="0" w:space="0" w:color="auto"/>
            <w:left w:val="none" w:sz="0" w:space="0" w:color="auto"/>
            <w:bottom w:val="none" w:sz="0" w:space="0" w:color="auto"/>
            <w:right w:val="none" w:sz="0" w:space="0" w:color="auto"/>
          </w:divBdr>
        </w:div>
        <w:div w:id="853227432">
          <w:marLeft w:val="0"/>
          <w:marRight w:val="0"/>
          <w:marTop w:val="0"/>
          <w:marBottom w:val="0"/>
          <w:divBdr>
            <w:top w:val="none" w:sz="0" w:space="0" w:color="auto"/>
            <w:left w:val="none" w:sz="0" w:space="0" w:color="auto"/>
            <w:bottom w:val="none" w:sz="0" w:space="0" w:color="auto"/>
            <w:right w:val="none" w:sz="0" w:space="0" w:color="auto"/>
          </w:divBdr>
        </w:div>
      </w:divsChild>
    </w:div>
    <w:div w:id="1742100804">
      <w:bodyDiv w:val="1"/>
      <w:marLeft w:val="0"/>
      <w:marRight w:val="0"/>
      <w:marTop w:val="0"/>
      <w:marBottom w:val="0"/>
      <w:divBdr>
        <w:top w:val="none" w:sz="0" w:space="0" w:color="auto"/>
        <w:left w:val="none" w:sz="0" w:space="0" w:color="auto"/>
        <w:bottom w:val="none" w:sz="0" w:space="0" w:color="auto"/>
        <w:right w:val="none" w:sz="0" w:space="0" w:color="auto"/>
      </w:divBdr>
      <w:divsChild>
        <w:div w:id="820661197">
          <w:marLeft w:val="0"/>
          <w:marRight w:val="0"/>
          <w:marTop w:val="0"/>
          <w:marBottom w:val="0"/>
          <w:divBdr>
            <w:top w:val="none" w:sz="0" w:space="0" w:color="auto"/>
            <w:left w:val="none" w:sz="0" w:space="0" w:color="auto"/>
            <w:bottom w:val="none" w:sz="0" w:space="0" w:color="auto"/>
            <w:right w:val="none" w:sz="0" w:space="0" w:color="auto"/>
          </w:divBdr>
        </w:div>
        <w:div w:id="486937807">
          <w:marLeft w:val="0"/>
          <w:marRight w:val="0"/>
          <w:marTop w:val="0"/>
          <w:marBottom w:val="0"/>
          <w:divBdr>
            <w:top w:val="none" w:sz="0" w:space="0" w:color="auto"/>
            <w:left w:val="none" w:sz="0" w:space="0" w:color="auto"/>
            <w:bottom w:val="none" w:sz="0" w:space="0" w:color="auto"/>
            <w:right w:val="none" w:sz="0" w:space="0" w:color="auto"/>
          </w:divBdr>
        </w:div>
        <w:div w:id="1383601925">
          <w:marLeft w:val="0"/>
          <w:marRight w:val="0"/>
          <w:marTop w:val="0"/>
          <w:marBottom w:val="0"/>
          <w:divBdr>
            <w:top w:val="none" w:sz="0" w:space="0" w:color="auto"/>
            <w:left w:val="none" w:sz="0" w:space="0" w:color="auto"/>
            <w:bottom w:val="none" w:sz="0" w:space="0" w:color="auto"/>
            <w:right w:val="none" w:sz="0" w:space="0" w:color="auto"/>
          </w:divBdr>
        </w:div>
        <w:div w:id="596249842">
          <w:marLeft w:val="0"/>
          <w:marRight w:val="0"/>
          <w:marTop w:val="0"/>
          <w:marBottom w:val="0"/>
          <w:divBdr>
            <w:top w:val="none" w:sz="0" w:space="0" w:color="auto"/>
            <w:left w:val="none" w:sz="0" w:space="0" w:color="auto"/>
            <w:bottom w:val="none" w:sz="0" w:space="0" w:color="auto"/>
            <w:right w:val="none" w:sz="0" w:space="0" w:color="auto"/>
          </w:divBdr>
        </w:div>
        <w:div w:id="850099831">
          <w:marLeft w:val="0"/>
          <w:marRight w:val="0"/>
          <w:marTop w:val="0"/>
          <w:marBottom w:val="0"/>
          <w:divBdr>
            <w:top w:val="none" w:sz="0" w:space="0" w:color="auto"/>
            <w:left w:val="none" w:sz="0" w:space="0" w:color="auto"/>
            <w:bottom w:val="none" w:sz="0" w:space="0" w:color="auto"/>
            <w:right w:val="none" w:sz="0" w:space="0" w:color="auto"/>
          </w:divBdr>
        </w:div>
        <w:div w:id="1305771725">
          <w:marLeft w:val="0"/>
          <w:marRight w:val="0"/>
          <w:marTop w:val="0"/>
          <w:marBottom w:val="0"/>
          <w:divBdr>
            <w:top w:val="none" w:sz="0" w:space="0" w:color="auto"/>
            <w:left w:val="none" w:sz="0" w:space="0" w:color="auto"/>
            <w:bottom w:val="none" w:sz="0" w:space="0" w:color="auto"/>
            <w:right w:val="none" w:sz="0" w:space="0" w:color="auto"/>
          </w:divBdr>
        </w:div>
        <w:div w:id="743795951">
          <w:marLeft w:val="0"/>
          <w:marRight w:val="0"/>
          <w:marTop w:val="0"/>
          <w:marBottom w:val="0"/>
          <w:divBdr>
            <w:top w:val="none" w:sz="0" w:space="0" w:color="auto"/>
            <w:left w:val="none" w:sz="0" w:space="0" w:color="auto"/>
            <w:bottom w:val="none" w:sz="0" w:space="0" w:color="auto"/>
            <w:right w:val="none" w:sz="0" w:space="0" w:color="auto"/>
          </w:divBdr>
        </w:div>
        <w:div w:id="955990035">
          <w:marLeft w:val="0"/>
          <w:marRight w:val="0"/>
          <w:marTop w:val="0"/>
          <w:marBottom w:val="0"/>
          <w:divBdr>
            <w:top w:val="none" w:sz="0" w:space="0" w:color="auto"/>
            <w:left w:val="none" w:sz="0" w:space="0" w:color="auto"/>
            <w:bottom w:val="none" w:sz="0" w:space="0" w:color="auto"/>
            <w:right w:val="none" w:sz="0" w:space="0" w:color="auto"/>
          </w:divBdr>
        </w:div>
        <w:div w:id="1162886879">
          <w:marLeft w:val="0"/>
          <w:marRight w:val="0"/>
          <w:marTop w:val="0"/>
          <w:marBottom w:val="0"/>
          <w:divBdr>
            <w:top w:val="none" w:sz="0" w:space="0" w:color="auto"/>
            <w:left w:val="none" w:sz="0" w:space="0" w:color="auto"/>
            <w:bottom w:val="none" w:sz="0" w:space="0" w:color="auto"/>
            <w:right w:val="none" w:sz="0" w:space="0" w:color="auto"/>
          </w:divBdr>
        </w:div>
        <w:div w:id="161048502">
          <w:marLeft w:val="0"/>
          <w:marRight w:val="0"/>
          <w:marTop w:val="0"/>
          <w:marBottom w:val="0"/>
          <w:divBdr>
            <w:top w:val="none" w:sz="0" w:space="0" w:color="auto"/>
            <w:left w:val="none" w:sz="0" w:space="0" w:color="auto"/>
            <w:bottom w:val="none" w:sz="0" w:space="0" w:color="auto"/>
            <w:right w:val="none" w:sz="0" w:space="0" w:color="auto"/>
          </w:divBdr>
        </w:div>
        <w:div w:id="1707750917">
          <w:marLeft w:val="0"/>
          <w:marRight w:val="0"/>
          <w:marTop w:val="0"/>
          <w:marBottom w:val="0"/>
          <w:divBdr>
            <w:top w:val="none" w:sz="0" w:space="0" w:color="auto"/>
            <w:left w:val="none" w:sz="0" w:space="0" w:color="auto"/>
            <w:bottom w:val="none" w:sz="0" w:space="0" w:color="auto"/>
            <w:right w:val="none" w:sz="0" w:space="0" w:color="auto"/>
          </w:divBdr>
          <w:divsChild>
            <w:div w:id="1224802395">
              <w:marLeft w:val="0"/>
              <w:marRight w:val="0"/>
              <w:marTop w:val="0"/>
              <w:marBottom w:val="0"/>
              <w:divBdr>
                <w:top w:val="none" w:sz="0" w:space="0" w:color="auto"/>
                <w:left w:val="none" w:sz="0" w:space="0" w:color="auto"/>
                <w:bottom w:val="none" w:sz="0" w:space="0" w:color="auto"/>
                <w:right w:val="none" w:sz="0" w:space="0" w:color="auto"/>
              </w:divBdr>
            </w:div>
            <w:div w:id="519006209">
              <w:marLeft w:val="0"/>
              <w:marRight w:val="0"/>
              <w:marTop w:val="0"/>
              <w:marBottom w:val="0"/>
              <w:divBdr>
                <w:top w:val="none" w:sz="0" w:space="0" w:color="auto"/>
                <w:left w:val="none" w:sz="0" w:space="0" w:color="auto"/>
                <w:bottom w:val="none" w:sz="0" w:space="0" w:color="auto"/>
                <w:right w:val="none" w:sz="0" w:space="0" w:color="auto"/>
              </w:divBdr>
            </w:div>
            <w:div w:id="583224126">
              <w:marLeft w:val="0"/>
              <w:marRight w:val="0"/>
              <w:marTop w:val="0"/>
              <w:marBottom w:val="0"/>
              <w:divBdr>
                <w:top w:val="none" w:sz="0" w:space="0" w:color="auto"/>
                <w:left w:val="none" w:sz="0" w:space="0" w:color="auto"/>
                <w:bottom w:val="none" w:sz="0" w:space="0" w:color="auto"/>
                <w:right w:val="none" w:sz="0" w:space="0" w:color="auto"/>
              </w:divBdr>
            </w:div>
            <w:div w:id="570963283">
              <w:marLeft w:val="0"/>
              <w:marRight w:val="0"/>
              <w:marTop w:val="0"/>
              <w:marBottom w:val="0"/>
              <w:divBdr>
                <w:top w:val="none" w:sz="0" w:space="0" w:color="auto"/>
                <w:left w:val="none" w:sz="0" w:space="0" w:color="auto"/>
                <w:bottom w:val="none" w:sz="0" w:space="0" w:color="auto"/>
                <w:right w:val="none" w:sz="0" w:space="0" w:color="auto"/>
              </w:divBdr>
            </w:div>
            <w:div w:id="1284532166">
              <w:marLeft w:val="0"/>
              <w:marRight w:val="0"/>
              <w:marTop w:val="0"/>
              <w:marBottom w:val="0"/>
              <w:divBdr>
                <w:top w:val="none" w:sz="0" w:space="0" w:color="auto"/>
                <w:left w:val="none" w:sz="0" w:space="0" w:color="auto"/>
                <w:bottom w:val="none" w:sz="0" w:space="0" w:color="auto"/>
                <w:right w:val="none" w:sz="0" w:space="0" w:color="auto"/>
              </w:divBdr>
            </w:div>
            <w:div w:id="1268394318">
              <w:marLeft w:val="0"/>
              <w:marRight w:val="0"/>
              <w:marTop w:val="0"/>
              <w:marBottom w:val="0"/>
              <w:divBdr>
                <w:top w:val="none" w:sz="0" w:space="0" w:color="auto"/>
                <w:left w:val="none" w:sz="0" w:space="0" w:color="auto"/>
                <w:bottom w:val="none" w:sz="0" w:space="0" w:color="auto"/>
                <w:right w:val="none" w:sz="0" w:space="0" w:color="auto"/>
              </w:divBdr>
            </w:div>
            <w:div w:id="822236003">
              <w:marLeft w:val="0"/>
              <w:marRight w:val="0"/>
              <w:marTop w:val="0"/>
              <w:marBottom w:val="0"/>
              <w:divBdr>
                <w:top w:val="none" w:sz="0" w:space="0" w:color="auto"/>
                <w:left w:val="none" w:sz="0" w:space="0" w:color="auto"/>
                <w:bottom w:val="none" w:sz="0" w:space="0" w:color="auto"/>
                <w:right w:val="none" w:sz="0" w:space="0" w:color="auto"/>
              </w:divBdr>
            </w:div>
            <w:div w:id="6780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DBCB5-3B79-4283-A6CC-C1D214C3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8389</Words>
  <Characters>47822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56099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Andrew James Latham</cp:lastModifiedBy>
  <cp:revision>2</cp:revision>
  <dcterms:created xsi:type="dcterms:W3CDTF">2019-12-03T22:59:00Z</dcterms:created>
  <dcterms:modified xsi:type="dcterms:W3CDTF">2019-12-03T22:59:00Z</dcterms:modified>
</cp:coreProperties>
</file>