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1FC2F" w14:textId="77777777" w:rsidR="0009744F" w:rsidRDefault="00EF3577">
      <w:p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Modal Structure and Sellars’ Metaphysical Methodology</w:t>
      </w:r>
    </w:p>
    <w:p w14:paraId="5841FC30" w14:textId="77777777" w:rsidR="0009744F" w:rsidRDefault="00EF3577">
      <w:p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Catherine Legg (Deakin University) and Aiden Meyer (Deakin University)</w:t>
      </w:r>
    </w:p>
    <w:p w14:paraId="5841FC31"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Introduction</w:t>
      </w:r>
    </w:p>
    <w:p w14:paraId="5841FC32"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Wilfrid Sellars’ distinctive mid-20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version of scientific realism has lately been gaining ground. There has been growing appreciation of how, by means of his critique of the Myth of the Given, Sellars highlights profound problems in the </w:t>
      </w:r>
      <w:r>
        <w:rPr>
          <w:rFonts w:ascii="Times New Roman" w:eastAsia="Times New Roman" w:hAnsi="Times New Roman" w:cs="Times New Roman"/>
          <w:i/>
        </w:rPr>
        <w:t>representationalism</w:t>
      </w:r>
      <w:r>
        <w:rPr>
          <w:rFonts w:ascii="Times New Roman" w:eastAsia="Times New Roman" w:hAnsi="Times New Roman" w:cs="Times New Roman"/>
        </w:rPr>
        <w:t xml:space="preserve"> (or </w:t>
      </w:r>
      <w:r>
        <w:rPr>
          <w:rFonts w:ascii="Times New Roman" w:eastAsia="Times New Roman" w:hAnsi="Times New Roman" w:cs="Times New Roman"/>
          <w:i/>
        </w:rPr>
        <w:t>descriptivism</w:t>
      </w:r>
      <w:r>
        <w:rPr>
          <w:rFonts w:ascii="Times New Roman" w:eastAsia="Times New Roman" w:hAnsi="Times New Roman" w:cs="Times New Roman"/>
        </w:rPr>
        <w:t xml:space="preserve"> – we treat these terms as equivalent) that mainstream realisms have taken for granted. Representationalism may be broadly understood as the idea that statements count as true exactly insofar as corresponding discrete portions of reality (‘truth-makers’) exist.</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The problem Sellars saw with </w:t>
      </w:r>
      <w:proofErr w:type="spellStart"/>
      <w:r>
        <w:rPr>
          <w:rFonts w:ascii="Times New Roman" w:eastAsia="Times New Roman" w:hAnsi="Times New Roman" w:cs="Times New Roman"/>
        </w:rPr>
        <w:t>representationalist</w:t>
      </w:r>
      <w:proofErr w:type="spellEnd"/>
      <w:r>
        <w:rPr>
          <w:rFonts w:ascii="Times New Roman" w:eastAsia="Times New Roman" w:hAnsi="Times New Roman" w:cs="Times New Roman"/>
        </w:rPr>
        <w:t xml:space="preserve"> realisms is that although they posit the existence of many entities, they leave unexplained: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how our language manages to ‘denote’ these entities, when it would appear that linguistic and worldly items are quite unlike one another, ii) how the worldly items (both particulars and general properties) are individuated. With synoptic ambition rare in his era, Sellars set out to extract the tangled hedge of representationalism by its root, and develop a new, properly naturalistic, account of concept-formation in its place. </w:t>
      </w:r>
    </w:p>
    <w:p w14:paraId="5841FC33"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 crucial issue is how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scientific realism can or should theorize </w:t>
      </w:r>
      <w:r>
        <w:rPr>
          <w:rFonts w:ascii="Times New Roman" w:eastAsia="Times New Roman" w:hAnsi="Times New Roman" w:cs="Times New Roman"/>
          <w:i/>
        </w:rPr>
        <w:t>modality</w:t>
      </w:r>
      <w:r>
        <w:rPr>
          <w:rFonts w:ascii="Times New Roman" w:eastAsia="Times New Roman" w:hAnsi="Times New Roman" w:cs="Times New Roman"/>
        </w:rPr>
        <w:t xml:space="preserve">. We shall argue that many interesting questions in this area transcend the usual ‘first-order’ concerns: “Is there an objectivist modal ontology?” and “What modal entities should we posit”? Rather, Sellars invites us to take a fresh look at the relationship between logic and metaphysics through an investigation of ‘second-order’ philosophical categories which are non-representational in a sense we shall explain. Although this investigation might seem old-fashioned by today’s lights, we shall argue that it stimulates a more conscious and fruitful examination of our role and methods </w:t>
      </w:r>
      <w:r>
        <w:rPr>
          <w:rFonts w:ascii="Times New Roman" w:eastAsia="Times New Roman" w:hAnsi="Times New Roman" w:cs="Times New Roman"/>
          <w:i/>
        </w:rPr>
        <w:t>as philosophers</w:t>
      </w:r>
      <w:r>
        <w:rPr>
          <w:rFonts w:ascii="Times New Roman" w:eastAsia="Times New Roman" w:hAnsi="Times New Roman" w:cs="Times New Roman"/>
        </w:rPr>
        <w:t xml:space="preserve"> in the modal arena. Moreover, the notion of metaphysics as a ‘second-order’ activity has recently gained renewed attention in contemporary philosophy of science through the work of Wallace (2022; 2024a; 2024b). An exploration of Sellars’ potential contribution to these discussions is also of significant interest, especially as it remains unclear how modality is to be understood in Wallace’s approach. </w:t>
      </w:r>
    </w:p>
    <w:p w14:paraId="5841FC34"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Sellars is generally understood to hold a </w:t>
      </w:r>
      <w:r>
        <w:rPr>
          <w:rFonts w:ascii="Times New Roman" w:eastAsia="Times New Roman" w:hAnsi="Times New Roman" w:cs="Times New Roman"/>
          <w:i/>
        </w:rPr>
        <w:t>modal non-descriptivism</w:t>
      </w:r>
      <w:r>
        <w:rPr>
          <w:rFonts w:ascii="Times New Roman" w:eastAsia="Times New Roman" w:hAnsi="Times New Roman" w:cs="Times New Roman"/>
        </w:rPr>
        <w:t xml:space="preserve"> (Brandom 2015; Thomasson; 2020), which understands modal properties and relations to consist not in features of the world, but merely of our representations of it. This seems evident in well-known comments such as,</w:t>
      </w:r>
      <w:r>
        <w:rPr>
          <w:rFonts w:ascii="Times New Roman" w:eastAsia="Times New Roman" w:hAnsi="Times New Roman" w:cs="Times New Roman"/>
          <w:b/>
        </w:rPr>
        <w:t xml:space="preserve"> </w:t>
      </w:r>
      <w:r>
        <w:rPr>
          <w:rFonts w:ascii="Times New Roman" w:eastAsia="Times New Roman" w:hAnsi="Times New Roman" w:cs="Times New Roman"/>
        </w:rPr>
        <w:t xml:space="preserve">“the language of modality is . . . a ‘transposed’ language of norms.” (Sellars 1953:280). Brandom has been an important shaper of this </w:t>
      </w:r>
      <w:r>
        <w:rPr>
          <w:rFonts w:ascii="Times New Roman" w:eastAsia="Times New Roman" w:hAnsi="Times New Roman" w:cs="Times New Roman"/>
        </w:rPr>
        <w:lastRenderedPageBreak/>
        <w:t xml:space="preserve">reading of Sellars, but not the only one. Recently, Amie Thomasson has developed a systematic account of a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modal non-descriptivism which she calls </w:t>
      </w:r>
      <w:r>
        <w:rPr>
          <w:rFonts w:ascii="Times New Roman" w:eastAsia="Times New Roman" w:hAnsi="Times New Roman" w:cs="Times New Roman"/>
          <w:i/>
        </w:rPr>
        <w:t>modal normativism</w:t>
      </w:r>
      <w:r>
        <w:rPr>
          <w:rFonts w:ascii="Times New Roman" w:eastAsia="Times New Roman" w:hAnsi="Times New Roman" w:cs="Times New Roman"/>
        </w:rPr>
        <w:t xml:space="preserve"> (Thomasson 2007; 2020a). This view holds that modal claims consist in nothing but “constitutive semantic rules” transposed into object language and indicative mood. Yet the past few years have brought some valuable reexaminations of Sellars’ writings on modality, such as </w:t>
      </w:r>
      <w:proofErr w:type="spellStart"/>
      <w:r>
        <w:rPr>
          <w:rFonts w:ascii="Times New Roman" w:eastAsia="Times New Roman" w:hAnsi="Times New Roman" w:cs="Times New Roman"/>
        </w:rPr>
        <w:t>Heyndels</w:t>
      </w:r>
      <w:proofErr w:type="spellEnd"/>
      <w:r>
        <w:rPr>
          <w:rFonts w:ascii="Times New Roman" w:eastAsia="Times New Roman" w:hAnsi="Times New Roman" w:cs="Times New Roman"/>
        </w:rPr>
        <w:t xml:space="preserve"> (2024), which show, to the surprise of many, Sellars apparently exploring realist possible worlds semantics.</w:t>
      </w:r>
    </w:p>
    <w:p w14:paraId="5841FC35"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Below we build on this recent Sellars scholarship, adding a perspective from contemporary philosophy of science (Ladyman and Ross 2007; French 2014; Wallace 2022) which, </w:t>
      </w:r>
      <w:proofErr w:type="gramStart"/>
      <w:r>
        <w:rPr>
          <w:rFonts w:ascii="Times New Roman" w:eastAsia="Times New Roman" w:hAnsi="Times New Roman" w:cs="Times New Roman"/>
        </w:rPr>
        <w:t>we  argue</w:t>
      </w:r>
      <w:proofErr w:type="gramEnd"/>
      <w:r>
        <w:rPr>
          <w:rFonts w:ascii="Times New Roman" w:eastAsia="Times New Roman" w:hAnsi="Times New Roman" w:cs="Times New Roman"/>
        </w:rPr>
        <w:t xml:space="preserve">, throws helpful light on the connection between Sellars’ metaphysics and contemporary structural realisms. We explore a certain enigmatic claim made by Sellars, that his possible worlds semantics should not be regarded as itself a theory, but rather a “naïve realist” promissory note (Sellars 1948:313). We claim that, in his extended critique of representationalism, Sellars is not, as generally believed, taking a stand against metaphysics, or replacing semantics with a </w:t>
      </w:r>
      <w:r>
        <w:rPr>
          <w:rFonts w:ascii="Times New Roman" w:eastAsia="Times New Roman" w:hAnsi="Times New Roman" w:cs="Times New Roman"/>
          <w:i/>
        </w:rPr>
        <w:t>sui generis</w:t>
      </w:r>
      <w:r>
        <w:rPr>
          <w:rFonts w:ascii="Times New Roman" w:eastAsia="Times New Roman" w:hAnsi="Times New Roman" w:cs="Times New Roman"/>
        </w:rPr>
        <w:t xml:space="preserve"> pragmatics, for important domains of discourse such as modality. Rather, he is taking a stand against what he called the Myth of the Categorical Given, one form of which consists in simply reading a philosophical categorial structure off the grammatical structure of manifest image discourse. Such a ‘philosophical short-cut’ problematically forecloses the possibility of science-inspired </w:t>
      </w:r>
      <w:r>
        <w:rPr>
          <w:rFonts w:ascii="Times New Roman" w:eastAsia="Times New Roman" w:hAnsi="Times New Roman" w:cs="Times New Roman"/>
          <w:i/>
        </w:rPr>
        <w:t xml:space="preserve">revisionary </w:t>
      </w:r>
      <w:proofErr w:type="spellStart"/>
      <w:r>
        <w:rPr>
          <w:rFonts w:ascii="Times New Roman" w:eastAsia="Times New Roman" w:hAnsi="Times New Roman" w:cs="Times New Roman"/>
          <w:i/>
        </w:rPr>
        <w:t>recategorisations</w:t>
      </w:r>
      <w:proofErr w:type="spellEnd"/>
      <w:r>
        <w:rPr>
          <w:rFonts w:ascii="Times New Roman" w:eastAsia="Times New Roman" w:hAnsi="Times New Roman" w:cs="Times New Roman"/>
        </w:rPr>
        <w:t xml:space="preserve"> of our manifest image categorial framework. In other words, it fails to investigate the </w:t>
      </w:r>
      <w:r>
        <w:rPr>
          <w:rFonts w:ascii="Times New Roman" w:eastAsia="Times New Roman" w:hAnsi="Times New Roman" w:cs="Times New Roman"/>
          <w:i/>
        </w:rPr>
        <w:t>logic</w:t>
      </w:r>
      <w:r>
        <w:rPr>
          <w:rFonts w:ascii="Times New Roman" w:eastAsia="Times New Roman" w:hAnsi="Times New Roman" w:cs="Times New Roman"/>
        </w:rPr>
        <w:t xml:space="preserve"> of an area scientifically, a failing which is particularly egregious in the modal case.  </w:t>
      </w:r>
    </w:p>
    <w:p w14:paraId="5841FC36"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Contemporary Analytic Realist Modal Metaphysics</w:t>
      </w:r>
    </w:p>
    <w:p w14:paraId="5841FC37"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Contemporary analytic philosophy hosts numerous theories of modal metaphysics, but interestingly, this was not always so. Early analytic philosophy exhibited a disdain of metaphysics which had strong roots in the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empiricism embraced by Bertrand Russell and the Vienna Circle. This led many early analytic philosophers to disdain modality itself. Notably, W.V.O. Quine ‘bet the farm’ on the expressive resources of extensional first-order quantificational logic being sufficient to model scientific inquiry, and thus all genuine knowledge (1966).  In the last 60 years, though, analytic philosophy has more than made up for its initial metaphysics-avoidance through its so-called ‘modal revolution’. Although this revolution has roots in </w:t>
      </w:r>
      <w:proofErr w:type="spellStart"/>
      <w:r>
        <w:rPr>
          <w:rFonts w:ascii="Times New Roman" w:eastAsia="Times New Roman" w:hAnsi="Times New Roman" w:cs="Times New Roman"/>
        </w:rPr>
        <w:t>Carnap’s</w:t>
      </w:r>
      <w:proofErr w:type="spellEnd"/>
      <w:r>
        <w:rPr>
          <w:rFonts w:ascii="Times New Roman" w:eastAsia="Times New Roman" w:hAnsi="Times New Roman" w:cs="Times New Roman"/>
        </w:rPr>
        <w:t xml:space="preserve"> explication of a </w:t>
      </w:r>
      <w:r>
        <w:rPr>
          <w:rFonts w:ascii="Times New Roman" w:eastAsia="Times New Roman" w:hAnsi="Times New Roman" w:cs="Times New Roman"/>
          <w:i/>
        </w:rPr>
        <w:t>state-description</w:t>
      </w:r>
      <w:r>
        <w:rPr>
          <w:rFonts w:ascii="Times New Roman" w:eastAsia="Times New Roman" w:hAnsi="Times New Roman" w:cs="Times New Roman"/>
        </w:rPr>
        <w:t xml:space="preserve">, it was ignited when Saul Kripke (following preparatory work by Ruth </w:t>
      </w:r>
      <w:proofErr w:type="spellStart"/>
      <w:r>
        <w:rPr>
          <w:rFonts w:ascii="Times New Roman" w:eastAsia="Times New Roman" w:hAnsi="Times New Roman" w:cs="Times New Roman"/>
        </w:rPr>
        <w:t>Barcan</w:t>
      </w:r>
      <w:proofErr w:type="spellEnd"/>
      <w:r>
        <w:rPr>
          <w:rFonts w:ascii="Times New Roman" w:eastAsia="Times New Roman" w:hAnsi="Times New Roman" w:cs="Times New Roman"/>
        </w:rPr>
        <w:t xml:space="preserve"> Marcus) provided a completeness proof for a model theory for modal logic which replaced state descriptions with </w:t>
      </w:r>
      <w:r>
        <w:rPr>
          <w:rFonts w:ascii="Times New Roman" w:eastAsia="Times New Roman" w:hAnsi="Times New Roman" w:cs="Times New Roman"/>
          <w:i/>
        </w:rPr>
        <w:t>frames</w:t>
      </w:r>
      <w:r>
        <w:rPr>
          <w:rFonts w:ascii="Times New Roman" w:eastAsia="Times New Roman" w:hAnsi="Times New Roman" w:cs="Times New Roman"/>
        </w:rPr>
        <w:t xml:space="preserve">, each consisting in a set of </w:t>
      </w:r>
      <w:r>
        <w:rPr>
          <w:rFonts w:ascii="Times New Roman" w:eastAsia="Times New Roman" w:hAnsi="Times New Roman" w:cs="Times New Roman"/>
          <w:i/>
        </w:rPr>
        <w:t>possible worlds</w:t>
      </w:r>
      <w:r>
        <w:rPr>
          <w:rFonts w:ascii="Times New Roman" w:eastAsia="Times New Roman" w:hAnsi="Times New Roman" w:cs="Times New Roman"/>
        </w:rPr>
        <w:t xml:space="preserve"> </w:t>
      </w:r>
      <w:r>
        <w:rPr>
          <w:rFonts w:ascii="Times New Roman" w:eastAsia="Times New Roman" w:hAnsi="Times New Roman" w:cs="Times New Roman"/>
          <w:i/>
        </w:rPr>
        <w:t xml:space="preserve">W </w:t>
      </w:r>
      <w:r>
        <w:rPr>
          <w:rFonts w:ascii="Times New Roman" w:eastAsia="Times New Roman" w:hAnsi="Times New Roman" w:cs="Times New Roman"/>
        </w:rPr>
        <w:t xml:space="preserve">and a binary </w:t>
      </w:r>
      <w:r>
        <w:rPr>
          <w:rFonts w:ascii="Times New Roman" w:eastAsia="Times New Roman" w:hAnsi="Times New Roman" w:cs="Times New Roman"/>
          <w:i/>
        </w:rPr>
        <w:t>accessibility relation</w:t>
      </w:r>
      <w:r>
        <w:rPr>
          <w:rFonts w:ascii="Times New Roman" w:eastAsia="Times New Roman" w:hAnsi="Times New Roman" w:cs="Times New Roman"/>
        </w:rPr>
        <w:t xml:space="preserve"> </w:t>
      </w:r>
      <w:r>
        <w:rPr>
          <w:rFonts w:ascii="Times New Roman" w:eastAsia="Times New Roman" w:hAnsi="Times New Roman" w:cs="Times New Roman"/>
          <w:i/>
        </w:rPr>
        <w:t xml:space="preserve">R </w:t>
      </w:r>
      <w:r>
        <w:rPr>
          <w:rFonts w:ascii="Times New Roman" w:eastAsia="Times New Roman" w:hAnsi="Times New Roman" w:cs="Times New Roman"/>
        </w:rPr>
        <w:t xml:space="preserve">over them. Kripke showed how mathematical features of possible </w:t>
      </w:r>
      <w:r>
        <w:rPr>
          <w:rFonts w:ascii="Times New Roman" w:eastAsia="Times New Roman" w:hAnsi="Times New Roman" w:cs="Times New Roman"/>
          <w:i/>
        </w:rPr>
        <w:t>R</w:t>
      </w:r>
      <w:r>
        <w:rPr>
          <w:rFonts w:ascii="Times New Roman" w:eastAsia="Times New Roman" w:hAnsi="Times New Roman" w:cs="Times New Roman"/>
        </w:rPr>
        <w:t xml:space="preserve">s, such as symmetry, </w:t>
      </w:r>
      <w:proofErr w:type="gramStart"/>
      <w:r>
        <w:rPr>
          <w:rFonts w:ascii="Times New Roman" w:eastAsia="Times New Roman" w:hAnsi="Times New Roman" w:cs="Times New Roman"/>
        </w:rPr>
        <w:t>reflexivity</w:t>
      </w:r>
      <w:proofErr w:type="gramEnd"/>
      <w:r>
        <w:rPr>
          <w:rFonts w:ascii="Times New Roman" w:eastAsia="Times New Roman" w:hAnsi="Times New Roman" w:cs="Times New Roman"/>
        </w:rPr>
        <w:t xml:space="preserve"> and transitivity, neatly modelled existing modal logics such as </w:t>
      </w:r>
      <w:r>
        <w:rPr>
          <w:rFonts w:ascii="Times New Roman" w:eastAsia="Times New Roman" w:hAnsi="Times New Roman" w:cs="Times New Roman"/>
          <w:b/>
        </w:rPr>
        <w:t>S4</w:t>
      </w:r>
      <w:r>
        <w:rPr>
          <w:rFonts w:ascii="Times New Roman" w:eastAsia="Times New Roman" w:hAnsi="Times New Roman" w:cs="Times New Roman"/>
        </w:rPr>
        <w:t xml:space="preserve"> and </w:t>
      </w:r>
      <w:r>
        <w:rPr>
          <w:rFonts w:ascii="Times New Roman" w:eastAsia="Times New Roman" w:hAnsi="Times New Roman" w:cs="Times New Roman"/>
          <w:b/>
        </w:rPr>
        <w:t>S5</w:t>
      </w:r>
      <w:r>
        <w:rPr>
          <w:rFonts w:ascii="Times New Roman" w:eastAsia="Times New Roman" w:hAnsi="Times New Roman" w:cs="Times New Roman"/>
        </w:rPr>
        <w:t xml:space="preserve">. </w:t>
      </w:r>
    </w:p>
    <w:p w14:paraId="5841FC38"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But what </w:t>
      </w:r>
      <w:r>
        <w:rPr>
          <w:rFonts w:ascii="Times New Roman" w:eastAsia="Times New Roman" w:hAnsi="Times New Roman" w:cs="Times New Roman"/>
          <w:i/>
        </w:rPr>
        <w:t>are</w:t>
      </w:r>
      <w:r>
        <w:rPr>
          <w:rFonts w:ascii="Times New Roman" w:eastAsia="Times New Roman" w:hAnsi="Times New Roman" w:cs="Times New Roman"/>
        </w:rPr>
        <w:t xml:space="preserve"> possible worlds, metaphysically speaking? Lewis (1986:2) gifted analytic metaphysicians a straightforward </w:t>
      </w:r>
      <w:proofErr w:type="spellStart"/>
      <w:r>
        <w:rPr>
          <w:rFonts w:ascii="Times New Roman" w:eastAsia="Times New Roman" w:hAnsi="Times New Roman" w:cs="Times New Roman"/>
        </w:rPr>
        <w:t>representationalist</w:t>
      </w:r>
      <w:proofErr w:type="spellEnd"/>
      <w:r>
        <w:rPr>
          <w:rFonts w:ascii="Times New Roman" w:eastAsia="Times New Roman" w:hAnsi="Times New Roman" w:cs="Times New Roman"/>
        </w:rPr>
        <w:t xml:space="preserve"> answer by boldly theorizing them as concrete particulars. In his famous example, to say that it is possible that donkeys might talk is just to say that there is a possible world where talking donkeys </w:t>
      </w:r>
      <w:r>
        <w:rPr>
          <w:rFonts w:ascii="Times New Roman" w:eastAsia="Times New Roman" w:hAnsi="Times New Roman" w:cs="Times New Roman"/>
          <w:i/>
        </w:rPr>
        <w:t>exist</w:t>
      </w:r>
      <w:r>
        <w:rPr>
          <w:rFonts w:ascii="Times New Roman" w:eastAsia="Times New Roman" w:hAnsi="Times New Roman" w:cs="Times New Roman"/>
        </w:rPr>
        <w:t xml:space="preserve">. Thus, actuality is indexical – the actual world is simply the one </w:t>
      </w:r>
      <w:r>
        <w:rPr>
          <w:rFonts w:ascii="Times New Roman" w:eastAsia="Times New Roman" w:hAnsi="Times New Roman" w:cs="Times New Roman"/>
          <w:i/>
        </w:rPr>
        <w:t>we</w:t>
      </w:r>
      <w:r>
        <w:rPr>
          <w:rFonts w:ascii="Times New Roman" w:eastAsia="Times New Roman" w:hAnsi="Times New Roman" w:cs="Times New Roman"/>
        </w:rPr>
        <w:t xml:space="preserve"> happen to inhabit (Lewis 1986:92-3). Of course, Lewis (1986:2) is forced to posit that his concrete worlds are all </w:t>
      </w:r>
      <w:proofErr w:type="spellStart"/>
      <w:r>
        <w:rPr>
          <w:rFonts w:ascii="Times New Roman" w:eastAsia="Times New Roman" w:hAnsi="Times New Roman" w:cs="Times New Roman"/>
        </w:rPr>
        <w:t>spatio</w:t>
      </w:r>
      <w:proofErr w:type="spellEnd"/>
      <w:r>
        <w:rPr>
          <w:rFonts w:ascii="Times New Roman" w:eastAsia="Times New Roman" w:hAnsi="Times New Roman" w:cs="Times New Roman"/>
        </w:rPr>
        <w:t xml:space="preserve">-temporally and causally isolated from one another,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individuate them, and this raises profound epistemological questions regarding the existence and nature of entities so entirely disconnected from us (Lewis 1986:115-123)</w:t>
      </w:r>
      <w:r>
        <w:rPr>
          <w:rFonts w:ascii="Times New Roman" w:eastAsia="Times New Roman" w:hAnsi="Times New Roman" w:cs="Times New Roman"/>
          <w:highlight w:val="white"/>
        </w:rPr>
        <w:t>. Lewis n</w:t>
      </w:r>
      <w:r>
        <w:rPr>
          <w:rFonts w:ascii="Times New Roman" w:eastAsia="Times New Roman" w:hAnsi="Times New Roman" w:cs="Times New Roman"/>
        </w:rPr>
        <w:t>evertheless feels justified in postulating his worlds as truth-makers for modal talk that seems manifestly true. Because we would all agree that “[t]here are ever so many ways that a world might be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he argues, it makes sense to say that “[there are] other worlds that are other ways” (Lewis 1986:2). Thus, Lewis’ general methodological approach risks falling into the Myth of the Categorical Given, insofar as he reads his ontology straight from the grammatical structure of manifest image discourse.</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We will also find it useful to describe Lewis’ plurality of worlds as an </w:t>
      </w:r>
      <w:r>
        <w:rPr>
          <w:rFonts w:ascii="Times New Roman" w:eastAsia="Times New Roman" w:hAnsi="Times New Roman" w:cs="Times New Roman"/>
          <w:i/>
        </w:rPr>
        <w:t>external ontology</w:t>
      </w:r>
      <w:r>
        <w:rPr>
          <w:rFonts w:ascii="Times New Roman" w:eastAsia="Times New Roman" w:hAnsi="Times New Roman" w:cs="Times New Roman"/>
        </w:rPr>
        <w:t>, insofar as he assumes that his metaphysical concepts ‘cut reality at its joints’ in the manner of scientific terms, so that the only difference between theorizing in physics and metaphysics is that the latter has more general ontological scope.</w:t>
      </w:r>
      <w:r>
        <w:rPr>
          <w:rFonts w:ascii="Times New Roman" w:eastAsia="Times New Roman" w:hAnsi="Times New Roman" w:cs="Times New Roman"/>
          <w:vertAlign w:val="superscript"/>
        </w:rPr>
        <w:footnoteReference w:id="3"/>
      </w:r>
    </w:p>
    <w:p w14:paraId="5841FC39"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same externalism is seen in Lewis’ metaphysics of </w:t>
      </w:r>
      <w:proofErr w:type="spellStart"/>
      <w:r>
        <w:rPr>
          <w:rFonts w:ascii="Times New Roman" w:eastAsia="Times New Roman" w:hAnsi="Times New Roman" w:cs="Times New Roman"/>
          <w:i/>
        </w:rPr>
        <w:t>Humean</w:t>
      </w:r>
      <w:proofErr w:type="spellEnd"/>
      <w:r>
        <w:rPr>
          <w:rFonts w:ascii="Times New Roman" w:eastAsia="Times New Roman" w:hAnsi="Times New Roman" w:cs="Times New Roman"/>
          <w:i/>
        </w:rPr>
        <w:t xml:space="preserve"> Supervenience</w:t>
      </w:r>
      <w:r>
        <w:rPr>
          <w:rFonts w:ascii="Times New Roman" w:eastAsia="Times New Roman" w:hAnsi="Times New Roman" w:cs="Times New Roman"/>
        </w:rPr>
        <w:t xml:space="preserve"> whereby “all there is…is a vast mosaic of local matters of fact, just one little thing and then another” (Lewis 1986:x). This claim assumes standard modern-day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denials of real modal connections in nature, regarding modal claims as reducible to statements describing regularities in a distribution of concrete particulars.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This rejection of necessary connections, in turn, underpins Lewis’ (1986:87–88) </w:t>
      </w:r>
      <w:r>
        <w:rPr>
          <w:rFonts w:ascii="Times New Roman" w:eastAsia="Times New Roman" w:hAnsi="Times New Roman" w:cs="Times New Roman"/>
          <w:i/>
        </w:rPr>
        <w:t>recombination principle</w:t>
      </w:r>
      <w:r>
        <w:rPr>
          <w:rFonts w:ascii="Times New Roman" w:eastAsia="Times New Roman" w:hAnsi="Times New Roman" w:cs="Times New Roman"/>
        </w:rPr>
        <w:t xml:space="preserve">, whereby any component of any possible world can coexist (or not) with any other component of that or any other possible world. This principle is key to constructing his plenitude of possible worlds.  </w:t>
      </w:r>
    </w:p>
    <w:p w14:paraId="5841FC3A"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some important ways it is useful to consider Lewis as representative of certain trends in contemporary analytic metaphysics. Although the stark simplicity of his posited modal </w:t>
      </w:r>
      <w:proofErr w:type="spellStart"/>
      <w:r>
        <w:rPr>
          <w:rFonts w:ascii="Times New Roman" w:eastAsia="Times New Roman" w:hAnsi="Times New Roman" w:cs="Times New Roman"/>
        </w:rPr>
        <w:t>concreta</w:t>
      </w:r>
      <w:proofErr w:type="spellEnd"/>
      <w:r>
        <w:rPr>
          <w:rFonts w:ascii="Times New Roman" w:eastAsia="Times New Roman" w:hAnsi="Times New Roman" w:cs="Times New Roman"/>
        </w:rPr>
        <w:t xml:space="preserve"> has been considered idiosyncratic (to the point of meriting an ‘incredulous stare’), his contemporary rivals largely assent to his fundamental </w:t>
      </w:r>
      <w:proofErr w:type="spellStart"/>
      <w:r>
        <w:rPr>
          <w:rFonts w:ascii="Times New Roman" w:eastAsia="Times New Roman" w:hAnsi="Times New Roman" w:cs="Times New Roman"/>
        </w:rPr>
        <w:t>representationalist</w:t>
      </w:r>
      <w:proofErr w:type="spellEnd"/>
      <w:r>
        <w:rPr>
          <w:rFonts w:ascii="Times New Roman" w:eastAsia="Times New Roman" w:hAnsi="Times New Roman" w:cs="Times New Roman"/>
        </w:rPr>
        <w:t xml:space="preserve"> assumption that an objective account of modality must locate truth-makers of some kind. For instance, a coalition of ‘actualists’ have sought to soften the counterintuitive dimensions of Lewis’ view by holding that a possible world, though existent, constitutes some form of </w:t>
      </w:r>
      <w:r>
        <w:rPr>
          <w:rFonts w:ascii="Times New Roman" w:eastAsia="Times New Roman" w:hAnsi="Times New Roman" w:cs="Times New Roman"/>
          <w:i/>
        </w:rPr>
        <w:t>abstract object</w:t>
      </w:r>
      <w:r>
        <w:rPr>
          <w:rFonts w:ascii="Times New Roman" w:eastAsia="Times New Roman" w:hAnsi="Times New Roman" w:cs="Times New Roman"/>
        </w:rPr>
        <w:t>, whether it be comprised of propositions (Adams 1974), properties (Stalnaker 1976), or states of affairs (Plantinga 1979).</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Similarly, attempts to understand modal knowledge in terms of dispositions (Vetter 2015), or via “</w:t>
      </w:r>
      <w:r>
        <w:rPr>
          <w:rFonts w:ascii="Times New Roman" w:eastAsia="Times New Roman" w:hAnsi="Times New Roman" w:cs="Times New Roman"/>
          <w:i/>
        </w:rPr>
        <w:t>a priori</w:t>
      </w:r>
      <w:r>
        <w:rPr>
          <w:rFonts w:ascii="Times New Roman" w:eastAsia="Times New Roman" w:hAnsi="Times New Roman" w:cs="Times New Roman"/>
        </w:rPr>
        <w:t xml:space="preserve"> access to essentialist facts that ground the modal truths” (a view (</w:t>
      </w:r>
      <w:proofErr w:type="spellStart"/>
      <w:r>
        <w:rPr>
          <w:rFonts w:ascii="Times New Roman" w:eastAsia="Times New Roman" w:hAnsi="Times New Roman" w:cs="Times New Roman"/>
        </w:rPr>
        <w:t>Tahko</w:t>
      </w:r>
      <w:proofErr w:type="spellEnd"/>
      <w:r>
        <w:rPr>
          <w:rFonts w:ascii="Times New Roman" w:eastAsia="Times New Roman" w:hAnsi="Times New Roman" w:cs="Times New Roman"/>
        </w:rPr>
        <w:t xml:space="preserve"> 2015:232) attributes to Lowe), take essences and/or dispositions to be fundamental, existent, modal categories. Although much has been made of a profound philosophical debate between these </w:t>
      </w:r>
      <w:proofErr w:type="spellStart"/>
      <w:r>
        <w:rPr>
          <w:rFonts w:ascii="Times New Roman" w:eastAsia="Times New Roman" w:hAnsi="Times New Roman" w:cs="Times New Roman"/>
        </w:rPr>
        <w:t>actualisms</w:t>
      </w:r>
      <w:proofErr w:type="spellEnd"/>
      <w:r>
        <w:rPr>
          <w:rFonts w:ascii="Times New Roman" w:eastAsia="Times New Roman" w:hAnsi="Times New Roman" w:cs="Times New Roman"/>
        </w:rPr>
        <w:t xml:space="preserve"> and Lewis’ possibilism, all essentially tread the same ground of first-order ontologizing. </w:t>
      </w:r>
    </w:p>
    <w:p w14:paraId="5841FC3B" w14:textId="77777777" w:rsidR="0009744F" w:rsidRDefault="00EF3577">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As this contemporary modal metaphysics research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grows ever more elaborate, it comes into increasing contact with areas of physics which also aim to theorize the most fundamental aspects of reality. Its methodological reliance on ‘intuition’ has arguably led to some unfortunate claims.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But what is the alternative to ‘armchair modal metaphysics’? One might heed Ladyman and Ross’ (</w:t>
      </w:r>
      <w:proofErr w:type="gramStart"/>
      <w:r>
        <w:rPr>
          <w:rFonts w:ascii="Times New Roman" w:eastAsia="Times New Roman" w:hAnsi="Times New Roman" w:cs="Times New Roman"/>
        </w:rPr>
        <w:t>2007:vii</w:t>
      </w:r>
      <w:proofErr w:type="gramEnd"/>
      <w:r>
        <w:rPr>
          <w:rFonts w:ascii="Times New Roman" w:eastAsia="Times New Roman" w:hAnsi="Times New Roman" w:cs="Times New Roman"/>
        </w:rPr>
        <w:t>) general call for analytic metaphysics to “be discontinued”. But we believe this would be a grave mistake. As philosophers, it leaves our role and ambitions reduced to simply learning retrospectively what first-order theorizing has been performed by scientists, and perhaps some ‘hedge-trimming’ in knowledge’s under-story.</w:t>
      </w:r>
      <w:r>
        <w:rPr>
          <w:rFonts w:ascii="Times New Roman" w:eastAsia="Times New Roman" w:hAnsi="Times New Roman" w:cs="Times New Roman"/>
          <w:b/>
        </w:rPr>
        <w:t xml:space="preserve"> </w:t>
      </w:r>
      <w:r>
        <w:rPr>
          <w:rFonts w:ascii="Times New Roman" w:eastAsia="Times New Roman" w:hAnsi="Times New Roman" w:cs="Times New Roman"/>
        </w:rPr>
        <w:t xml:space="preserve">We believe that this is to prematurely abandon genuine </w:t>
      </w:r>
      <w:r>
        <w:rPr>
          <w:rFonts w:ascii="Times New Roman" w:eastAsia="Times New Roman" w:hAnsi="Times New Roman" w:cs="Times New Roman"/>
          <w:i/>
        </w:rPr>
        <w:t>second-order</w:t>
      </w:r>
      <w:r>
        <w:rPr>
          <w:rFonts w:ascii="Times New Roman" w:eastAsia="Times New Roman" w:hAnsi="Times New Roman" w:cs="Times New Roman"/>
        </w:rPr>
        <w:t xml:space="preserve"> contributions that we philosophers can make to metaphysics, with the right combination of </w:t>
      </w:r>
      <w:r>
        <w:rPr>
          <w:rFonts w:ascii="Times New Roman" w:eastAsia="Times New Roman" w:hAnsi="Times New Roman" w:cs="Times New Roman"/>
          <w:i/>
        </w:rPr>
        <w:t>confidence in our own methods, and sufficiently informed concert with natural scientists</w:t>
      </w:r>
      <w:r>
        <w:rPr>
          <w:rFonts w:ascii="Times New Roman" w:eastAsia="Times New Roman" w:hAnsi="Times New Roman" w:cs="Times New Roman"/>
        </w:rPr>
        <w:t xml:space="preserve">. Our account of such contributions will occupy the rest of the paper. </w:t>
      </w:r>
    </w:p>
    <w:p w14:paraId="5841FC3C"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First, in §3, we introduce the currently accepted picture of Sellars’ account of modality, and its affinities with Thomasson’s modal normativism.</w:t>
      </w:r>
      <w:r>
        <w:rPr>
          <w:rFonts w:ascii="Times New Roman" w:eastAsia="Times New Roman" w:hAnsi="Times New Roman" w:cs="Times New Roman"/>
          <w:color w:val="4A86E8"/>
        </w:rPr>
        <w:t xml:space="preserve"> </w:t>
      </w:r>
      <w:r>
        <w:rPr>
          <w:rFonts w:ascii="Times New Roman" w:eastAsia="Times New Roman" w:hAnsi="Times New Roman" w:cs="Times New Roman"/>
        </w:rPr>
        <w:t>Then, in</w:t>
      </w:r>
      <w:r>
        <w:rPr>
          <w:rFonts w:ascii="Times New Roman" w:eastAsia="Times New Roman" w:hAnsi="Times New Roman" w:cs="Times New Roman"/>
          <w:color w:val="4A86E8"/>
        </w:rPr>
        <w:t xml:space="preserve"> </w:t>
      </w:r>
      <w:r>
        <w:rPr>
          <w:rFonts w:ascii="Times New Roman" w:eastAsia="Times New Roman" w:hAnsi="Times New Roman" w:cs="Times New Roman"/>
        </w:rPr>
        <w:t xml:space="preserve">§4, we contrast this picture with Sellars’ (1948’s) widely overlooked possible worlds approach to modality, which we shall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as a form of modal structuralism. We shall also explore how Sellars treats this analysis as a “naive realist” preliminary experiment, rather than a final theory. In §5, we present our understanding of a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non-naive methodology that avoids the pitfalls of standard representational metaphysics. Here we show how Sellars understands categorial concepts as second-order functional classifications of first-order scientific frameworks that may be understood to ‘picture’ a reality. In §6, we discuss affinities between this account of philosophical categories and Wallace’s (2022) </w:t>
      </w:r>
      <w:r>
        <w:rPr>
          <w:rFonts w:ascii="Times New Roman" w:eastAsia="Times New Roman" w:hAnsi="Times New Roman" w:cs="Times New Roman"/>
          <w:i/>
        </w:rPr>
        <w:t>math-first realism</w:t>
      </w:r>
      <w:r>
        <w:rPr>
          <w:rFonts w:ascii="Times New Roman" w:eastAsia="Times New Roman" w:hAnsi="Times New Roman" w:cs="Times New Roman"/>
        </w:rPr>
        <w:t xml:space="preserve">, which treats metaphysics as providing a second-order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of first-order scientific theories. We show how Wallace’s work enables a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metaphysics to accommodate the prospect that first-order scientific reality-mapping is </w:t>
      </w:r>
      <w:r>
        <w:rPr>
          <w:rFonts w:ascii="Times New Roman" w:eastAsia="Times New Roman" w:hAnsi="Times New Roman" w:cs="Times New Roman"/>
          <w:i/>
        </w:rPr>
        <w:t>mathematical, not conceptual</w:t>
      </w:r>
      <w:r>
        <w:rPr>
          <w:rFonts w:ascii="Times New Roman" w:eastAsia="Times New Roman" w:hAnsi="Times New Roman" w:cs="Times New Roman"/>
        </w:rPr>
        <w:t>. In §7, we compare Sellars’ modal structuralism to contemporary ontic structural realist views on modality, which leads us to explore the comparative advantages that Sellars’ structuralism holds over Lewisian (and other contemporary analytic) entity-based modal realisms in §8. In §9, we return to Thomasson, using our new account to argue that her “easy ontology” (2007; 2014; 2022b) falls into the Myth of the Categorial Given, creating a risk of premature metaphysical results. Ultimately, we argue that Sellars provides a compelling metaphysical methodology that overcomes the limitations of representationalism. More specifically, we claim that his 1948 possible worlds semantics points the way towards a perspicuous account of modality which is superior to contemporary analytic external ontologies in its greater breadth of conception, also possessing affinities with ontic structural realism which present fruitful possibilities for further work.</w:t>
      </w:r>
    </w:p>
    <w:p w14:paraId="5841FC3D"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“Metalinguistic and Expressive”: The Standard Picture of Sellars’ Account of Modality</w:t>
      </w:r>
    </w:p>
    <w:p w14:paraId="5841FC3E" w14:textId="3F3CA134" w:rsidR="0009744F" w:rsidRDefault="00EF3577">
      <w:pPr>
        <w:spacing w:before="240" w:after="240" w:line="360" w:lineRule="auto"/>
        <w:jc w:val="both"/>
        <w:rPr>
          <w:rFonts w:ascii="Times New Roman" w:eastAsia="Times New Roman" w:hAnsi="Times New Roman" w:cs="Times New Roman"/>
          <w:color w:val="222222"/>
        </w:rPr>
      </w:pPr>
      <w:r>
        <w:rPr>
          <w:rFonts w:ascii="Times New Roman" w:eastAsia="Times New Roman" w:hAnsi="Times New Roman" w:cs="Times New Roman"/>
        </w:rPr>
        <w:t>In this section we explore the widely-received picture of Sellars as a modal non-descriptivist. Extremely influential here has been Brandom’s (2015) reading of Sellars as essentially moving all philosophical theorizing about modality from a semantic to a pragmatic register.  Brandom’s (2015:152) so-called “Kant-Sellars thesis regarding modality” holds that as the contents of ordinary empirical concepts already license counterfactually robust inferences, we need posit no modal facts, because “in using ordinary empirical vocabulary, one already knows how to do everything one needs to know how to do in order to introduce and deploy modal vocabulary</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Brandom (2015:151) notes that it is tempting to conclude that modal expressions function simply as inference-licenses, “expressing our commitment to the goodness of counterfactually robust inferences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T</w:t>
      </w:r>
      <w:r>
        <w:rPr>
          <w:rFonts w:ascii="Times New Roman" w:eastAsia="Times New Roman" w:hAnsi="Times New Roman" w:cs="Times New Roman"/>
          <w:color w:val="222222"/>
        </w:rPr>
        <w:t>hus, he concludes, Sellars “ends up saying nothing at all about what one says in making first-hand use of modal vocabulary</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and instead offers a “kind of pragmatic </w:t>
      </w:r>
      <w:proofErr w:type="spellStart"/>
      <w:r>
        <w:rPr>
          <w:rFonts w:ascii="Times New Roman" w:eastAsia="Times New Roman" w:hAnsi="Times New Roman" w:cs="Times New Roman"/>
          <w:color w:val="222222"/>
        </w:rPr>
        <w:t>expressivism</w:t>
      </w:r>
      <w:proofErr w:type="spellEnd"/>
      <w:r>
        <w:rPr>
          <w:rFonts w:ascii="Times New Roman" w:eastAsia="Times New Roman" w:hAnsi="Times New Roman" w:cs="Times New Roman"/>
          <w:color w:val="222222"/>
        </w:rPr>
        <w:t xml:space="preserve">” (Brandom 2015:190). Of course, if Brandom is correct that the </w:t>
      </w:r>
      <w:proofErr w:type="spellStart"/>
      <w:r>
        <w:rPr>
          <w:rFonts w:ascii="Times New Roman" w:eastAsia="Times New Roman" w:hAnsi="Times New Roman" w:cs="Times New Roman"/>
          <w:color w:val="222222"/>
        </w:rPr>
        <w:t>Sellarsian</w:t>
      </w:r>
      <w:proofErr w:type="spellEnd"/>
      <w:r>
        <w:rPr>
          <w:rFonts w:ascii="Times New Roman" w:eastAsia="Times New Roman" w:hAnsi="Times New Roman" w:cs="Times New Roman"/>
          <w:color w:val="222222"/>
        </w:rPr>
        <w:t xml:space="preserve"> teachings about modality that he discusses pertain solely to pragmatics, this still leaves space for Sellars to say </w:t>
      </w:r>
      <w:r>
        <w:rPr>
          <w:rFonts w:ascii="Times New Roman" w:eastAsia="Times New Roman" w:hAnsi="Times New Roman" w:cs="Times New Roman"/>
          <w:i/>
          <w:color w:val="222222"/>
        </w:rPr>
        <w:t>something else</w:t>
      </w:r>
      <w:r>
        <w:rPr>
          <w:rFonts w:ascii="Times New Roman" w:eastAsia="Times New Roman" w:hAnsi="Times New Roman" w:cs="Times New Roman"/>
          <w:color w:val="222222"/>
        </w:rPr>
        <w:t xml:space="preserve"> about modal semantics. More on this below.</w:t>
      </w:r>
    </w:p>
    <w:p w14:paraId="5841FC3F" w14:textId="77777777" w:rsidR="0009744F" w:rsidRDefault="00EF3577">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Thomasson (2007; 2020a) also draws a modal non-descriptivism from Sellars’s writings, updating and developing it in a view she dubs </w:t>
      </w:r>
      <w:r>
        <w:rPr>
          <w:rFonts w:ascii="Times New Roman" w:eastAsia="Times New Roman" w:hAnsi="Times New Roman" w:cs="Times New Roman"/>
          <w:i/>
        </w:rPr>
        <w:t>modal normativism</w:t>
      </w:r>
      <w:r>
        <w:rPr>
          <w:rFonts w:ascii="Times New Roman" w:eastAsia="Times New Roman" w:hAnsi="Times New Roman" w:cs="Times New Roman"/>
        </w:rPr>
        <w:t>, which she claims overcomes the classical problems of modality found in contemporary realist analytic metaphysics. She claims that modal talk merely summarizes certain “constitutive semantic rules” so that we may state them more directly and concisely:</w:t>
      </w:r>
    </w:p>
    <w:p w14:paraId="5841FC40" w14:textId="77777777" w:rsidR="0009744F" w:rsidRDefault="00EF3577">
      <w:pPr>
        <w:spacing w:before="240" w:after="240" w:line="360" w:lineRule="auto"/>
        <w:ind w:left="28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normativist</w:t>
      </w:r>
      <w:proofErr w:type="spellEnd"/>
      <w:r>
        <w:rPr>
          <w:rFonts w:ascii="Times New Roman" w:eastAsia="Times New Roman" w:hAnsi="Times New Roman" w:cs="Times New Roman"/>
        </w:rPr>
        <w:t xml:space="preserve"> demystifies modal knowledge by considering the move from using language to knowing basic modal facts to be a matter of moving from mastering the rules for properly applying and refusing expressions (as a competent speaker), to being able to explicitly convey these constitutive rules in the object-language and indicative mood. (Thomasson 2007:150).</w:t>
      </w:r>
    </w:p>
    <w:p w14:paraId="5841FC41"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Such transposition makes our statement of the rules “more polite and impersonal” by rendering it clearer to whom they are addressed (not one’s immediate interlocutor but all competent language-speakers). It also enables rules to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chains of reasoning (e.g. “If Black always moves first, then White never moves first”) which would be impossible with rules stated in the imperative mood (e.g. “Move now!”) (Thomasson 2007:138. See also Thomasson 2020a:60-61). Within this framework, Thomasson claims, modal necessity statements capture what is semantically </w:t>
      </w:r>
      <w:r>
        <w:rPr>
          <w:rFonts w:ascii="Times New Roman" w:eastAsia="Times New Roman" w:hAnsi="Times New Roman" w:cs="Times New Roman"/>
          <w:i/>
        </w:rPr>
        <w:t>obligatory</w:t>
      </w:r>
      <w:r>
        <w:rPr>
          <w:rFonts w:ascii="Times New Roman" w:eastAsia="Times New Roman" w:hAnsi="Times New Roman" w:cs="Times New Roman"/>
        </w:rPr>
        <w:t xml:space="preserve">, and modal possibility statements capture what is semantically </w:t>
      </w:r>
      <w:r>
        <w:rPr>
          <w:rFonts w:ascii="Times New Roman" w:eastAsia="Times New Roman" w:hAnsi="Times New Roman" w:cs="Times New Roman"/>
          <w:i/>
        </w:rPr>
        <w:t>permissible</w:t>
      </w:r>
      <w:r>
        <w:rPr>
          <w:rFonts w:ascii="Times New Roman" w:eastAsia="Times New Roman" w:hAnsi="Times New Roman" w:cs="Times New Roman"/>
        </w:rPr>
        <w:t xml:space="preserve">, and like Brandom she claims there is no need to posit further modal </w:t>
      </w:r>
      <w:proofErr w:type="spellStart"/>
      <w:r>
        <w:rPr>
          <w:rFonts w:ascii="Times New Roman" w:eastAsia="Times New Roman" w:hAnsi="Times New Roman" w:cs="Times New Roman"/>
        </w:rPr>
        <w:t>truthmakers</w:t>
      </w:r>
      <w:proofErr w:type="spellEnd"/>
      <w:r>
        <w:rPr>
          <w:rFonts w:ascii="Times New Roman" w:eastAsia="Times New Roman" w:hAnsi="Times New Roman" w:cs="Times New Roman"/>
        </w:rPr>
        <w:t>.</w:t>
      </w:r>
    </w:p>
    <w:p w14:paraId="5841FC42"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Thomasson contends that, despite appearances, her view is not a modal anti-realism. Just because there are no modal </w:t>
      </w:r>
      <w:proofErr w:type="spellStart"/>
      <w:r>
        <w:rPr>
          <w:rFonts w:ascii="Times New Roman" w:eastAsia="Times New Roman" w:hAnsi="Times New Roman" w:cs="Times New Roman"/>
        </w:rPr>
        <w:t>truthmakers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doesn’t</w:t>
      </w:r>
      <w:proofErr w:type="gramEnd"/>
      <w:r>
        <w:rPr>
          <w:rFonts w:ascii="Times New Roman" w:eastAsia="Times New Roman" w:hAnsi="Times New Roman" w:cs="Times New Roman"/>
        </w:rPr>
        <w:t xml:space="preserve"> mean there are no modal properties and relations described by true modal statements. Modal properties and relations enjoy a kind of reality as “</w:t>
      </w:r>
      <w:proofErr w:type="spellStart"/>
      <w:r>
        <w:rPr>
          <w:rFonts w:ascii="Times New Roman" w:eastAsia="Times New Roman" w:hAnsi="Times New Roman" w:cs="Times New Roman"/>
        </w:rPr>
        <w:t>hypostatizations</w:t>
      </w:r>
      <w:proofErr w:type="spellEnd"/>
      <w:r>
        <w:rPr>
          <w:rFonts w:ascii="Times New Roman" w:eastAsia="Times New Roman" w:hAnsi="Times New Roman" w:cs="Times New Roman"/>
        </w:rPr>
        <w:t xml:space="preserve"> out of modal truths” (Thomasson 2007:151; 2020a):</w:t>
      </w:r>
    </w:p>
    <w:p w14:paraId="5841FC43"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All modal truths P may be restated redundantly as “It is a fact that P,” so from “Necessarily, all bachelors are men,” we can get “It is a fact that it is necessary that all bachelors are men.” (Thomasson 2007:149).</w:t>
      </w:r>
    </w:p>
    <w:p w14:paraId="5841FC44"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But the difference between her account and standard modal realisms is that these </w:t>
      </w:r>
      <w:proofErr w:type="spellStart"/>
      <w:r>
        <w:rPr>
          <w:rFonts w:ascii="Times New Roman" w:eastAsia="Times New Roman" w:hAnsi="Times New Roman" w:cs="Times New Roman"/>
        </w:rPr>
        <w:t>hypostatizations</w:t>
      </w:r>
      <w:proofErr w:type="spellEnd"/>
      <w:r>
        <w:rPr>
          <w:rFonts w:ascii="Times New Roman" w:eastAsia="Times New Roman" w:hAnsi="Times New Roman" w:cs="Times New Roman"/>
        </w:rPr>
        <w:t xml:space="preserve"> should not be understood to </w:t>
      </w:r>
      <w:r>
        <w:rPr>
          <w:rFonts w:ascii="Times New Roman" w:eastAsia="Times New Roman" w:hAnsi="Times New Roman" w:cs="Times New Roman"/>
          <w:i/>
        </w:rPr>
        <w:t>explain</w:t>
      </w:r>
      <w:r>
        <w:rPr>
          <w:rFonts w:ascii="Times New Roman" w:eastAsia="Times New Roman" w:hAnsi="Times New Roman" w:cs="Times New Roman"/>
        </w:rPr>
        <w:t xml:space="preserve"> what makes modal claims true. Yet below (§9) we shall argue that even this hypostatization of modal language risks a slide into categorial givenness.</w:t>
      </w:r>
    </w:p>
    <w:p w14:paraId="5841FC45"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Thomasson thereby explicitly challenges current </w:t>
      </w:r>
      <w:proofErr w:type="spellStart"/>
      <w:r>
        <w:rPr>
          <w:rFonts w:ascii="Times New Roman" w:eastAsia="Times New Roman" w:hAnsi="Times New Roman" w:cs="Times New Roman"/>
        </w:rPr>
        <w:t>representationalist</w:t>
      </w:r>
      <w:proofErr w:type="spellEnd"/>
      <w:r>
        <w:rPr>
          <w:rFonts w:ascii="Times New Roman" w:eastAsia="Times New Roman" w:hAnsi="Times New Roman" w:cs="Times New Roman"/>
        </w:rPr>
        <w:t xml:space="preserve"> trends, by noting that conventions can </w:t>
      </w:r>
      <w:r>
        <w:rPr>
          <w:rFonts w:ascii="Times New Roman" w:eastAsia="Times New Roman" w:hAnsi="Times New Roman" w:cs="Times New Roman"/>
          <w:i/>
        </w:rPr>
        <w:t>ground</w:t>
      </w:r>
      <w:r>
        <w:rPr>
          <w:rFonts w:ascii="Times New Roman" w:eastAsia="Times New Roman" w:hAnsi="Times New Roman" w:cs="Times New Roman"/>
        </w:rPr>
        <w:t xml:space="preserve"> modality without </w:t>
      </w:r>
      <w:r>
        <w:rPr>
          <w:rFonts w:ascii="Times New Roman" w:eastAsia="Times New Roman" w:hAnsi="Times New Roman" w:cs="Times New Roman"/>
          <w:i/>
        </w:rPr>
        <w:t>truth-making</w:t>
      </w:r>
      <w:r>
        <w:rPr>
          <w:rFonts w:ascii="Times New Roman" w:eastAsia="Times New Roman" w:hAnsi="Times New Roman" w:cs="Times New Roman"/>
        </w:rPr>
        <w:t xml:space="preserve"> it. In a thoughtful exploration of her account’s implications for metaphysical methodology (Thomasson 2007:150-155), she suggests that metaphysical modal facts are unlike scientific facts, but more like the rules of grammar (“the metaphysician's work is analogous to the grammarian’s work of discerning the syntactic rules competent speakers follow but may not be able to articulate” (Thomasson 2007:151)). She thereby offers a vindication of conceptual analysis as providing straightforward solutions to metaphysical existence questions regarding ordinary objects – and thus an “easy ontology” (Thomasson 2020b:159). As Lawson helpfully </w:t>
      </w:r>
      <w:proofErr w:type="spellStart"/>
      <w:r>
        <w:rPr>
          <w:rFonts w:ascii="Times New Roman" w:eastAsia="Times New Roman" w:hAnsi="Times New Roman" w:cs="Times New Roman"/>
        </w:rPr>
        <w:t>summarises</w:t>
      </w:r>
      <w:proofErr w:type="spellEnd"/>
      <w:r>
        <w:rPr>
          <w:rFonts w:ascii="Times New Roman" w:eastAsia="Times New Roman" w:hAnsi="Times New Roman" w:cs="Times New Roman"/>
        </w:rPr>
        <w:t>:</w:t>
      </w:r>
    </w:p>
    <w:p w14:paraId="5841FC46"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Thomasson maintains that ontological questions have ‘easy </w:t>
      </w:r>
      <w:proofErr w:type="gramStart"/>
      <w:r>
        <w:rPr>
          <w:rFonts w:ascii="Times New Roman" w:eastAsia="Times New Roman" w:hAnsi="Times New Roman" w:cs="Times New Roman"/>
        </w:rPr>
        <w:t>answers’</w:t>
      </w:r>
      <w:proofErr w:type="gramEnd"/>
      <w:r>
        <w:rPr>
          <w:rFonts w:ascii="Times New Roman" w:eastAsia="Times New Roman" w:hAnsi="Times New Roman" w:cs="Times New Roman"/>
        </w:rPr>
        <w:t xml:space="preserve">. All we </w:t>
      </w:r>
      <w:proofErr w:type="gramStart"/>
      <w:r>
        <w:rPr>
          <w:rFonts w:ascii="Times New Roman" w:eastAsia="Times New Roman" w:hAnsi="Times New Roman" w:cs="Times New Roman"/>
        </w:rPr>
        <w:t>have to</w:t>
      </w:r>
      <w:proofErr w:type="gramEnd"/>
      <w:r>
        <w:rPr>
          <w:rFonts w:ascii="Times New Roman" w:eastAsia="Times New Roman" w:hAnsi="Times New Roman" w:cs="Times New Roman"/>
        </w:rPr>
        <w:t xml:space="preserve"> do to find out whether tables exist is to look out into the world and see if there is anything that meets the application conditions for the term ‘table’. Any competent language speaker, then, will be able to answer existence questions. (Lawson 2020:189-190)</w:t>
      </w:r>
    </w:p>
    <w:p w14:paraId="5841FC47" w14:textId="77777777" w:rsidR="0009744F" w:rsidRDefault="00EF3577">
      <w:pPr>
        <w:spacing w:before="240" w:after="24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In contrast to Lewis and his actualist colleagues, Thomasson may be understood as presenting an original </w:t>
      </w:r>
      <w:r>
        <w:rPr>
          <w:rFonts w:ascii="Times New Roman" w:eastAsia="Times New Roman" w:hAnsi="Times New Roman" w:cs="Times New Roman"/>
          <w:i/>
          <w:color w:val="222222"/>
        </w:rPr>
        <w:t>internal ontology</w:t>
      </w:r>
      <w:r>
        <w:rPr>
          <w:rFonts w:ascii="Times New Roman" w:eastAsia="Times New Roman" w:hAnsi="Times New Roman" w:cs="Times New Roman"/>
          <w:color w:val="222222"/>
        </w:rPr>
        <w:t>,</w:t>
      </w:r>
      <w:r>
        <w:rPr>
          <w:rFonts w:ascii="Times New Roman" w:eastAsia="Times New Roman" w:hAnsi="Times New Roman" w:cs="Times New Roman"/>
          <w:i/>
          <w:color w:val="222222"/>
        </w:rPr>
        <w:t xml:space="preserve"> </w:t>
      </w:r>
      <w:r>
        <w:rPr>
          <w:rFonts w:ascii="Times New Roman" w:eastAsia="Times New Roman" w:hAnsi="Times New Roman" w:cs="Times New Roman"/>
          <w:color w:val="222222"/>
        </w:rPr>
        <w:t xml:space="preserve">by rejecting conventional metaphysical representationalism (a topic we shall return to in §5). Yet, at the same time, </w:t>
      </w:r>
      <w:proofErr w:type="gramStart"/>
      <w:r>
        <w:rPr>
          <w:rFonts w:ascii="Times New Roman" w:eastAsia="Times New Roman" w:hAnsi="Times New Roman" w:cs="Times New Roman"/>
          <w:color w:val="222222"/>
        </w:rPr>
        <w:t>it’s</w:t>
      </w:r>
      <w:proofErr w:type="gramEnd"/>
      <w:r>
        <w:rPr>
          <w:rFonts w:ascii="Times New Roman" w:eastAsia="Times New Roman" w:hAnsi="Times New Roman" w:cs="Times New Roman"/>
          <w:color w:val="222222"/>
        </w:rPr>
        <w:t xml:space="preserve"> worth noting that all these philosophers pursue an </w:t>
      </w:r>
      <w:r>
        <w:rPr>
          <w:rFonts w:ascii="Times New Roman" w:eastAsia="Times New Roman" w:hAnsi="Times New Roman" w:cs="Times New Roman"/>
          <w:i/>
          <w:color w:val="222222"/>
        </w:rPr>
        <w:t>a priori</w:t>
      </w:r>
      <w:r>
        <w:rPr>
          <w:rFonts w:ascii="Times New Roman" w:eastAsia="Times New Roman" w:hAnsi="Times New Roman" w:cs="Times New Roman"/>
          <w:color w:val="222222"/>
        </w:rPr>
        <w:t xml:space="preserve"> metaphysical methodology. Accordingly, we shall argue below (§9) that Thomasson, like Lewis, risks succumbing to the Myth of the Categorial Given. But first we shall explore an alternative view drawn from Sellars’ own writings. </w:t>
      </w:r>
    </w:p>
    <w:p w14:paraId="5841FC48"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A </w:t>
      </w:r>
      <w:proofErr w:type="spellStart"/>
      <w:r>
        <w:rPr>
          <w:rFonts w:ascii="Times New Roman" w:eastAsia="Times New Roman" w:hAnsi="Times New Roman" w:cs="Times New Roman"/>
          <w:b/>
          <w:color w:val="C00000"/>
        </w:rPr>
        <w:t>Sellarsian</w:t>
      </w:r>
      <w:proofErr w:type="spellEnd"/>
      <w:r>
        <w:rPr>
          <w:rFonts w:ascii="Times New Roman" w:eastAsia="Times New Roman" w:hAnsi="Times New Roman" w:cs="Times New Roman"/>
          <w:b/>
          <w:color w:val="C00000"/>
        </w:rPr>
        <w:t xml:space="preserve"> Possible Worlds Semantics</w:t>
      </w:r>
    </w:p>
    <w:p w14:paraId="5841FC49" w14:textId="77777777" w:rsidR="0009744F" w:rsidRDefault="00EF3577">
      <w:pPr>
        <w:shd w:val="clear" w:color="auto" w:fill="FFFFFF"/>
        <w:spacing w:before="240" w:after="24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Scholars have begun to note passages in which Sellars apparently developed his own possible world semantics.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(2023) claims that in his early work Sellars provides a </w:t>
      </w:r>
      <w:proofErr w:type="spellStart"/>
      <w:r>
        <w:rPr>
          <w:rFonts w:ascii="Times New Roman" w:eastAsia="Times New Roman" w:hAnsi="Times New Roman" w:cs="Times New Roman"/>
          <w:color w:val="222222"/>
        </w:rPr>
        <w:t>regulist</w:t>
      </w:r>
      <w:proofErr w:type="spellEnd"/>
      <w:r>
        <w:rPr>
          <w:rFonts w:ascii="Times New Roman" w:eastAsia="Times New Roman" w:hAnsi="Times New Roman" w:cs="Times New Roman"/>
          <w:color w:val="222222"/>
        </w:rPr>
        <w:t xml:space="preserve"> (purely rules-based) non-descriptivist account </w:t>
      </w:r>
      <w:r>
        <w:rPr>
          <w:rFonts w:ascii="Times New Roman" w:eastAsia="Times New Roman" w:hAnsi="Times New Roman" w:cs="Times New Roman"/>
          <w:i/>
          <w:color w:val="222222"/>
        </w:rPr>
        <w:t>and</w:t>
      </w:r>
      <w:r>
        <w:rPr>
          <w:rFonts w:ascii="Times New Roman" w:eastAsia="Times New Roman" w:hAnsi="Times New Roman" w:cs="Times New Roman"/>
          <w:color w:val="222222"/>
        </w:rPr>
        <w:t xml:space="preserve"> a descriptivist possible worlds account of modality, but leaves the relationship between the two unclear. Sellars’ modal </w:t>
      </w:r>
      <w:proofErr w:type="spellStart"/>
      <w:r>
        <w:rPr>
          <w:rFonts w:ascii="Times New Roman" w:eastAsia="Times New Roman" w:hAnsi="Times New Roman" w:cs="Times New Roman"/>
          <w:color w:val="222222"/>
        </w:rPr>
        <w:t>regulism</w:t>
      </w:r>
      <w:proofErr w:type="spellEnd"/>
      <w:r>
        <w:rPr>
          <w:rFonts w:ascii="Times New Roman" w:eastAsia="Times New Roman" w:hAnsi="Times New Roman" w:cs="Times New Roman"/>
          <w:color w:val="222222"/>
        </w:rPr>
        <w:t xml:space="preserve"> may be observed,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argues, where his “earlier writings repeatedly </w:t>
      </w:r>
      <w:proofErr w:type="spellStart"/>
      <w:r>
        <w:rPr>
          <w:rFonts w:ascii="Times New Roman" w:eastAsia="Times New Roman" w:hAnsi="Times New Roman" w:cs="Times New Roman"/>
          <w:color w:val="222222"/>
        </w:rPr>
        <w:t>emphasise</w:t>
      </w:r>
      <w:proofErr w:type="spellEnd"/>
      <w:r>
        <w:rPr>
          <w:rFonts w:ascii="Times New Roman" w:eastAsia="Times New Roman" w:hAnsi="Times New Roman" w:cs="Times New Roman"/>
          <w:color w:val="222222"/>
        </w:rPr>
        <w:t xml:space="preserve"> the intimate connection between alethic modal discourse and modal talk”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2024:4). A prime example is</w:t>
      </w:r>
      <w:r>
        <w:rPr>
          <w:rFonts w:ascii="Times New Roman" w:eastAsia="Times New Roman" w:hAnsi="Times New Roman" w:cs="Times New Roman"/>
          <w:b/>
          <w:color w:val="222222"/>
        </w:rPr>
        <w:t xml:space="preserve"> </w:t>
      </w:r>
      <w:r>
        <w:rPr>
          <w:rFonts w:ascii="Times New Roman" w:eastAsia="Times New Roman" w:hAnsi="Times New Roman" w:cs="Times New Roman"/>
          <w:color w:val="222222"/>
        </w:rPr>
        <w:t>“Inference and Meaning</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where Sellars proposes that “modal sentences should be interpreted as object-language sentences which parallel sentences that prescribe or permit certain kinds of assertions (which are the relevant kind of </w:t>
      </w:r>
      <w:r>
        <w:rPr>
          <w:rFonts w:ascii="Times New Roman" w:eastAsia="Times New Roman" w:hAnsi="Times New Roman" w:cs="Times New Roman"/>
          <w:i/>
          <w:color w:val="222222"/>
        </w:rPr>
        <w:t>doings</w:t>
      </w:r>
      <w:r>
        <w:rPr>
          <w:rFonts w:ascii="Times New Roman" w:eastAsia="Times New Roman" w:hAnsi="Times New Roman" w:cs="Times New Roman"/>
          <w:color w:val="222222"/>
        </w:rPr>
        <w:t xml:space="preserve"> in this case)”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2024:7). Such an analysis of modality produces a set of “rules of conditional assertion” (e.g. it is permissible to assert ‘</w:t>
      </w:r>
      <w:r>
        <w:rPr>
          <w:rFonts w:ascii="Times New Roman" w:eastAsia="Times New Roman" w:hAnsi="Times New Roman" w:cs="Times New Roman"/>
          <w:b/>
          <w:color w:val="222222"/>
        </w:rPr>
        <w:t>x is a square</w:t>
      </w:r>
      <w:r>
        <w:rPr>
          <w:rFonts w:ascii="Times New Roman" w:eastAsia="Times New Roman" w:hAnsi="Times New Roman" w:cs="Times New Roman"/>
          <w:color w:val="222222"/>
        </w:rPr>
        <w:t>’ given that one has asserted ‘</w:t>
      </w:r>
      <w:r>
        <w:rPr>
          <w:rFonts w:ascii="Times New Roman" w:eastAsia="Times New Roman" w:hAnsi="Times New Roman" w:cs="Times New Roman"/>
          <w:b/>
          <w:color w:val="222222"/>
        </w:rPr>
        <w:t>x is a red square</w:t>
      </w:r>
      <w:r>
        <w:rPr>
          <w:rFonts w:ascii="Times New Roman" w:eastAsia="Times New Roman" w:hAnsi="Times New Roman" w:cs="Times New Roman"/>
          <w:color w:val="222222"/>
        </w:rPr>
        <w:t>’)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2024:8).</w:t>
      </w:r>
    </w:p>
    <w:p w14:paraId="5841FC4A" w14:textId="77777777" w:rsidR="0009744F" w:rsidRDefault="00EF3577">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color w:val="222222"/>
        </w:rPr>
        <w:t xml:space="preserve">But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also presents an extended possible worlds analysis of modality that Sellars puts forward in his “Concepts as Involving Laws and Inconceivable Without Them” (CIL). What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leaves largely unexplored, though, is that Sellars’ account has some unique features by comparison with standard contemporary analytic modal metaphysics. Firstly, Sellars (1948:303) talks not of possible worlds, but </w:t>
      </w:r>
      <w:r>
        <w:rPr>
          <w:rFonts w:ascii="Times New Roman" w:eastAsia="Times New Roman" w:hAnsi="Times New Roman" w:cs="Times New Roman"/>
          <w:i/>
          <w:color w:val="222222"/>
        </w:rPr>
        <w:t>possible histories</w:t>
      </w:r>
      <w:r>
        <w:rPr>
          <w:rFonts w:ascii="Times New Roman" w:eastAsia="Times New Roman" w:hAnsi="Times New Roman" w:cs="Times New Roman"/>
          <w:color w:val="222222"/>
        </w:rPr>
        <w:t xml:space="preserve">, which he analyses as </w:t>
      </w:r>
      <w:r>
        <w:rPr>
          <w:rFonts w:ascii="Times New Roman" w:eastAsia="Times New Roman" w:hAnsi="Times New Roman" w:cs="Times New Roman"/>
        </w:rPr>
        <w:t>“arrays of exemplifications of universals”.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Why does he choose this alternative terminology? Importantly, whereas a set is unordered and each of its elements can appear only once (that is: </w:t>
      </w:r>
      <w:r>
        <w:rPr>
          <w:rFonts w:ascii="Times New Roman" w:eastAsia="Times New Roman" w:hAnsi="Times New Roman" w:cs="Times New Roman"/>
          <w:b/>
        </w:rPr>
        <w:t>{2,2,3}</w:t>
      </w:r>
      <w:r>
        <w:rPr>
          <w:rFonts w:ascii="Times New Roman" w:eastAsia="Times New Roman" w:hAnsi="Times New Roman" w:cs="Times New Roman"/>
        </w:rPr>
        <w:t xml:space="preserve"> is identical to </w:t>
      </w:r>
      <w:r>
        <w:rPr>
          <w:rFonts w:ascii="Times New Roman" w:eastAsia="Times New Roman" w:hAnsi="Times New Roman" w:cs="Times New Roman"/>
          <w:b/>
        </w:rPr>
        <w:t>{3,2}</w:t>
      </w:r>
      <w:r>
        <w:rPr>
          <w:rFonts w:ascii="Times New Roman" w:eastAsia="Times New Roman" w:hAnsi="Times New Roman" w:cs="Times New Roman"/>
        </w:rPr>
        <w:t xml:space="preserve">), an array is an ordered collection which permits duplicate elements. Thus, Sellars’ possible histories should be understood as encoding a </w:t>
      </w:r>
      <w:r>
        <w:rPr>
          <w:rFonts w:ascii="Times New Roman" w:eastAsia="Times New Roman" w:hAnsi="Times New Roman" w:cs="Times New Roman"/>
          <w:i/>
        </w:rPr>
        <w:t>structure</w:t>
      </w:r>
      <w:r>
        <w:rPr>
          <w:rFonts w:ascii="Times New Roman" w:eastAsia="Times New Roman" w:hAnsi="Times New Roman" w:cs="Times New Roman"/>
        </w:rPr>
        <w:t xml:space="preserve">, thereby rejecting Lewis’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Supervenience. </w:t>
      </w:r>
    </w:p>
    <w:p w14:paraId="5841FC4B" w14:textId="77777777" w:rsidR="0009744F" w:rsidRDefault="00EF3577">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As an alternative to the term ‘possible history</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Sellars (1948:311) also suggests the term ‘concrete system’, which he defines as a system “of…possible states of affairs”. Thus, another difference with Lewis, and many of his peers, is that Sellars offers us not a simple concatenation of </w:t>
      </w:r>
      <w:proofErr w:type="spellStart"/>
      <w:r>
        <w:rPr>
          <w:rFonts w:ascii="Times New Roman" w:eastAsia="Times New Roman" w:hAnsi="Times New Roman" w:cs="Times New Roman"/>
        </w:rPr>
        <w:t>possibilia</w:t>
      </w:r>
      <w:proofErr w:type="spellEnd"/>
      <w:r>
        <w:rPr>
          <w:rFonts w:ascii="Times New Roman" w:eastAsia="Times New Roman" w:hAnsi="Times New Roman" w:cs="Times New Roman"/>
        </w:rPr>
        <w:t xml:space="preserve">, but a system of systems. In other words, he explicates a conceptual framework comprised of modal structures which divide into possible histories or concrete systems that exemplify certain physical properties, with </w:t>
      </w:r>
      <w:r>
        <w:rPr>
          <w:rFonts w:ascii="Times New Roman" w:eastAsia="Times New Roman" w:hAnsi="Times New Roman" w:cs="Times New Roman"/>
          <w:i/>
        </w:rPr>
        <w:t>the possibilities encoded in the relevant structure</w:t>
      </w:r>
      <w:r>
        <w:rPr>
          <w:rFonts w:ascii="Times New Roman" w:eastAsia="Times New Roman" w:hAnsi="Times New Roman" w:cs="Times New Roman"/>
        </w:rPr>
        <w:t>. By contrast, Lewis conceives that for every world W which accords with a given law of nature L, there also exist innumerably many worlds which are identical with W except that they break L in particular, random ways:</w:t>
      </w:r>
    </w:p>
    <w:p w14:paraId="5841FC4C" w14:textId="77777777" w:rsidR="0009744F" w:rsidRDefault="00EF3577">
      <w:pPr>
        <w:shd w:val="clear" w:color="auto" w:fill="FFFFFF"/>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Another use of my [recombination] principle is to settle…whether laws…are strictly necessary. They are not…Episodes of bread-eating are possible because actual; as are episodes of starvation. Juxtapose duplicates of the two, on the grounds that anything can follow anything; here is a possible world to violate the law that bread nourishes. So likewise against the necessity of...serious candidates for fundamental laws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It is no surprise that my principle prohibits strictly necessary connections…[as]...I...take a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view about laws. (Lewis 1986:91).</w:t>
      </w:r>
    </w:p>
    <w:p w14:paraId="5841FC4D" w14:textId="77777777" w:rsidR="0009744F" w:rsidRDefault="00EF3577">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contrast, we must imagine Sellars’ possible histories to be lawful through and through, although the laws themselves differ between families (i.e. structures) of histories. In fact, the presence of different laws is precisely how different families of histories are individuated. </w:t>
      </w:r>
      <w:proofErr w:type="gramStart"/>
      <w:r>
        <w:rPr>
          <w:rFonts w:ascii="Times New Roman" w:eastAsia="Times New Roman" w:hAnsi="Times New Roman" w:cs="Times New Roman"/>
        </w:rPr>
        <w:t>Thus</w:t>
      </w:r>
      <w:proofErr w:type="gramEnd"/>
      <w:r>
        <w:rPr>
          <w:rFonts w:ascii="Times New Roman" w:eastAsia="Times New Roman" w:hAnsi="Times New Roman" w:cs="Times New Roman"/>
        </w:rPr>
        <w:t xml:space="preserve"> Sellars writes, “the criterion of whether or not a structure [of histories and properties/universals] satisfies certain material invariancies is sufficient to discriminate between them” (Sellars 1948:303-304).</w:t>
      </w:r>
      <w:r>
        <w:rPr>
          <w:rFonts w:ascii="Times New Roman" w:eastAsia="Times New Roman" w:hAnsi="Times New Roman" w:cs="Times New Roman"/>
          <w:vertAlign w:val="superscript"/>
        </w:rPr>
        <w:footnoteReference w:id="8"/>
      </w:r>
    </w:p>
    <w:p w14:paraId="5841FC4E" w14:textId="77777777" w:rsidR="0009744F" w:rsidRDefault="00EF3577">
      <w:pPr>
        <w:shd w:val="clear" w:color="auto" w:fill="FFFFFF"/>
        <w:spacing w:before="240" w:after="24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Although CIL’s account of modality was published before the apparently </w:t>
      </w:r>
      <w:proofErr w:type="spellStart"/>
      <w:r>
        <w:rPr>
          <w:rFonts w:ascii="Times New Roman" w:eastAsia="Times New Roman" w:hAnsi="Times New Roman" w:cs="Times New Roman"/>
          <w:color w:val="222222"/>
        </w:rPr>
        <w:t>regulist</w:t>
      </w:r>
      <w:proofErr w:type="spellEnd"/>
      <w:r>
        <w:rPr>
          <w:rFonts w:ascii="Times New Roman" w:eastAsia="Times New Roman" w:hAnsi="Times New Roman" w:cs="Times New Roman"/>
          <w:color w:val="222222"/>
        </w:rPr>
        <w:t xml:space="preserve"> IM,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(2023) notes that the latter does not </w:t>
      </w:r>
      <w:proofErr w:type="spellStart"/>
      <w:r>
        <w:rPr>
          <w:rFonts w:ascii="Times New Roman" w:eastAsia="Times New Roman" w:hAnsi="Times New Roman" w:cs="Times New Roman"/>
          <w:color w:val="222222"/>
        </w:rPr>
        <w:t>supercede</w:t>
      </w:r>
      <w:proofErr w:type="spellEnd"/>
      <w:r>
        <w:rPr>
          <w:rFonts w:ascii="Times New Roman" w:eastAsia="Times New Roman" w:hAnsi="Times New Roman" w:cs="Times New Roman"/>
          <w:color w:val="222222"/>
        </w:rPr>
        <w:t xml:space="preserve"> it, as Sellars reprised his discussion of possible histories in subsequent publications.</w:t>
      </w:r>
      <w:r>
        <w:rPr>
          <w:rFonts w:ascii="Times New Roman" w:eastAsia="Times New Roman" w:hAnsi="Times New Roman" w:cs="Times New Roman"/>
          <w:color w:val="222222"/>
          <w:vertAlign w:val="superscript"/>
        </w:rPr>
        <w:footnoteReference w:id="9"/>
      </w:r>
      <w:r>
        <w:rPr>
          <w:rFonts w:ascii="Times New Roman" w:eastAsia="Times New Roman" w:hAnsi="Times New Roman" w:cs="Times New Roman"/>
          <w:color w:val="222222"/>
        </w:rPr>
        <w:t xml:space="preserve"> So how should these two </w:t>
      </w:r>
      <w:proofErr w:type="spellStart"/>
      <w:r>
        <w:rPr>
          <w:rFonts w:ascii="Times New Roman" w:eastAsia="Times New Roman" w:hAnsi="Times New Roman" w:cs="Times New Roman"/>
          <w:color w:val="222222"/>
        </w:rPr>
        <w:t>Sellarsian</w:t>
      </w:r>
      <w:proofErr w:type="spellEnd"/>
      <w:r>
        <w:rPr>
          <w:rFonts w:ascii="Times New Roman" w:eastAsia="Times New Roman" w:hAnsi="Times New Roman" w:cs="Times New Roman"/>
          <w:color w:val="222222"/>
        </w:rPr>
        <w:t xml:space="preserve"> accounts of modality be reconciled? </w:t>
      </w:r>
      <w:proofErr w:type="spellStart"/>
      <w:r>
        <w:rPr>
          <w:rFonts w:ascii="Times New Roman" w:eastAsia="Times New Roman" w:hAnsi="Times New Roman" w:cs="Times New Roman"/>
          <w:color w:val="222222"/>
        </w:rPr>
        <w:t>Heyndels</w:t>
      </w:r>
      <w:proofErr w:type="spellEnd"/>
      <w:r>
        <w:rPr>
          <w:rFonts w:ascii="Times New Roman" w:eastAsia="Times New Roman" w:hAnsi="Times New Roman" w:cs="Times New Roman"/>
          <w:color w:val="222222"/>
        </w:rPr>
        <w:t xml:space="preserve"> concludes that whilst Brandom is correct that Sellars’ </w:t>
      </w:r>
      <w:proofErr w:type="spellStart"/>
      <w:r>
        <w:rPr>
          <w:rFonts w:ascii="Times New Roman" w:eastAsia="Times New Roman" w:hAnsi="Times New Roman" w:cs="Times New Roman"/>
          <w:color w:val="222222"/>
        </w:rPr>
        <w:t>regulism</w:t>
      </w:r>
      <w:proofErr w:type="spellEnd"/>
      <w:r>
        <w:rPr>
          <w:rFonts w:ascii="Times New Roman" w:eastAsia="Times New Roman" w:hAnsi="Times New Roman" w:cs="Times New Roman"/>
          <w:color w:val="222222"/>
        </w:rPr>
        <w:t xml:space="preserve"> pertains to the </w:t>
      </w:r>
      <w:r>
        <w:rPr>
          <w:rFonts w:ascii="Times New Roman" w:eastAsia="Times New Roman" w:hAnsi="Times New Roman" w:cs="Times New Roman"/>
          <w:i/>
          <w:color w:val="222222"/>
        </w:rPr>
        <w:t>pragmatics</w:t>
      </w:r>
      <w:r>
        <w:rPr>
          <w:rFonts w:ascii="Times New Roman" w:eastAsia="Times New Roman" w:hAnsi="Times New Roman" w:cs="Times New Roman"/>
          <w:color w:val="222222"/>
        </w:rPr>
        <w:t xml:space="preserve"> of modal talk, Sellars’ possible worlds talk pertains to its </w:t>
      </w:r>
      <w:r>
        <w:rPr>
          <w:rFonts w:ascii="Times New Roman" w:eastAsia="Times New Roman" w:hAnsi="Times New Roman" w:cs="Times New Roman"/>
          <w:i/>
          <w:color w:val="222222"/>
        </w:rPr>
        <w:t>semantics</w:t>
      </w:r>
      <w:r>
        <w:rPr>
          <w:rFonts w:ascii="Times New Roman" w:eastAsia="Times New Roman" w:hAnsi="Times New Roman" w:cs="Times New Roman"/>
          <w:color w:val="222222"/>
        </w:rPr>
        <w:t>:</w:t>
      </w:r>
    </w:p>
    <w:p w14:paraId="5841FC4F"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regulist</w:t>
      </w:r>
      <w:proofErr w:type="spellEnd"/>
      <w:r>
        <w:rPr>
          <w:rFonts w:ascii="Times New Roman" w:eastAsia="Times New Roman" w:hAnsi="Times New Roman" w:cs="Times New Roman"/>
        </w:rPr>
        <w:t xml:space="preserve"> analysis provides an account of what is conveyed </w:t>
      </w:r>
      <w:proofErr w:type="gramStart"/>
      <w:r>
        <w:rPr>
          <w:rFonts w:ascii="Times New Roman" w:eastAsia="Times New Roman" w:hAnsi="Times New Roman" w:cs="Times New Roman"/>
        </w:rPr>
        <w:t>by the use of</w:t>
      </w:r>
      <w:proofErr w:type="gramEnd"/>
      <w:r>
        <w:rPr>
          <w:rFonts w:ascii="Times New Roman" w:eastAsia="Times New Roman" w:hAnsi="Times New Roman" w:cs="Times New Roman"/>
        </w:rPr>
        <w:t xml:space="preserve"> modal sentences, which amounts to an account of the pragmatics of modal statement-making. The possible worlds analysis provides an account of the content of what has been asserted in making modal statements. (</w:t>
      </w:r>
      <w:proofErr w:type="spellStart"/>
      <w:r>
        <w:rPr>
          <w:rFonts w:ascii="Times New Roman" w:eastAsia="Times New Roman" w:hAnsi="Times New Roman" w:cs="Times New Roman"/>
        </w:rPr>
        <w:t>Heyndels</w:t>
      </w:r>
      <w:proofErr w:type="spellEnd"/>
      <w:r>
        <w:rPr>
          <w:rFonts w:ascii="Times New Roman" w:eastAsia="Times New Roman" w:hAnsi="Times New Roman" w:cs="Times New Roman"/>
        </w:rPr>
        <w:t xml:space="preserve"> 2024:23)</w:t>
      </w:r>
    </w:p>
    <w:p w14:paraId="5841FC50" w14:textId="77777777" w:rsidR="0009744F" w:rsidRDefault="00EF3577">
      <w:pPr>
        <w:spacing w:before="240" w:after="240" w:line="360" w:lineRule="auto"/>
        <w:jc w:val="both"/>
        <w:rPr>
          <w:sz w:val="16"/>
          <w:szCs w:val="16"/>
        </w:rPr>
      </w:pPr>
      <w:r>
        <w:rPr>
          <w:rFonts w:ascii="Times New Roman" w:eastAsia="Times New Roman" w:hAnsi="Times New Roman" w:cs="Times New Roman"/>
        </w:rPr>
        <w:t xml:space="preserve">But this ‘disjunctive solution’ raises further questions. How are this semantics and this pragmatics </w:t>
      </w:r>
      <w:r>
        <w:rPr>
          <w:rFonts w:ascii="Times New Roman" w:eastAsia="Times New Roman" w:hAnsi="Times New Roman" w:cs="Times New Roman"/>
          <w:i/>
        </w:rPr>
        <w:t>related</w:t>
      </w:r>
      <w:r>
        <w:rPr>
          <w:rFonts w:ascii="Times New Roman" w:eastAsia="Times New Roman" w:hAnsi="Times New Roman" w:cs="Times New Roman"/>
        </w:rPr>
        <w:t>, given that they concern the same phenomenon, modality? To address this question, our next section explores the distinctive role accorded to categorial investigation in Sellars’ philosophy.</w:t>
      </w:r>
      <w:r>
        <w:rPr>
          <w:rFonts w:ascii="Times New Roman" w:eastAsia="Times New Roman" w:hAnsi="Times New Roman" w:cs="Times New Roman"/>
          <w:color w:val="222222"/>
        </w:rPr>
        <w:t xml:space="preserve"> </w:t>
      </w:r>
    </w:p>
    <w:p w14:paraId="5841FC51"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The Specifically Philosophical Usefulness of Categorial Investigations</w:t>
      </w:r>
    </w:p>
    <w:p w14:paraId="5841FC52"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We have seen how Sellars does not simply theorize </w:t>
      </w:r>
      <w:proofErr w:type="spellStart"/>
      <w:r>
        <w:rPr>
          <w:rFonts w:ascii="Times New Roman" w:eastAsia="Times New Roman" w:hAnsi="Times New Roman" w:cs="Times New Roman"/>
        </w:rPr>
        <w:t>possibilia</w:t>
      </w:r>
      <w:proofErr w:type="spellEnd"/>
      <w:r>
        <w:rPr>
          <w:rFonts w:ascii="Times New Roman" w:eastAsia="Times New Roman" w:hAnsi="Times New Roman" w:cs="Times New Roman"/>
        </w:rPr>
        <w:t xml:space="preserve"> as external objects, like Lewis and his peers, but describes his semantics of possible histories as a “naïve realist” promissory note to future metaphysical work (Sellars 1948:291-314). Let us now explore further what he might have anticipated here. </w:t>
      </w:r>
      <w:proofErr w:type="gramStart"/>
      <w:r>
        <w:rPr>
          <w:rFonts w:ascii="Times New Roman" w:eastAsia="Times New Roman" w:hAnsi="Times New Roman" w:cs="Times New Roman"/>
        </w:rPr>
        <w:t>First</w:t>
      </w:r>
      <w:proofErr w:type="gramEnd"/>
      <w:r>
        <w:rPr>
          <w:rFonts w:ascii="Times New Roman" w:eastAsia="Times New Roman" w:hAnsi="Times New Roman" w:cs="Times New Roman"/>
        </w:rPr>
        <w:t xml:space="preserve"> we shall argue that Sellars is seeking to challenge certain aspects of modal metaphysics that are generally taken for granted, most notably that all permutations and combinations of properties and particulars are possible, in a kind of logical atomism. </w:t>
      </w:r>
    </w:p>
    <w:p w14:paraId="5841FC53"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Sellars asks an important definitional question: “In virtue of what is each of these universals a different universal from its fellows?” (Sellars 1948:297). In answering this question, he considers and rejects a Lewisian Humeanism, using an argument which is purely philosophical (a kind of </w:t>
      </w:r>
      <w:r>
        <w:rPr>
          <w:rFonts w:ascii="Times New Roman" w:eastAsia="Times New Roman" w:hAnsi="Times New Roman" w:cs="Times New Roman"/>
          <w:i/>
        </w:rPr>
        <w:t xml:space="preserve">reductio ad </w:t>
      </w:r>
      <w:proofErr w:type="spellStart"/>
      <w:r>
        <w:rPr>
          <w:rFonts w:ascii="Times New Roman" w:eastAsia="Times New Roman" w:hAnsi="Times New Roman" w:cs="Times New Roman"/>
          <w:i/>
        </w:rPr>
        <w:t>absurdam</w:t>
      </w:r>
      <w:proofErr w:type="spellEnd"/>
      <w:r>
        <w:rPr>
          <w:rFonts w:ascii="Times New Roman" w:eastAsia="Times New Roman" w:hAnsi="Times New Roman" w:cs="Times New Roman"/>
        </w:rPr>
        <w:t>):</w:t>
      </w:r>
    </w:p>
    <w:p w14:paraId="5841FC54" w14:textId="77777777" w:rsidR="0009744F" w:rsidRDefault="00EF3577">
      <w:pPr>
        <w:spacing w:before="240" w:after="240" w:line="360" w:lineRule="auto"/>
        <w:ind w:left="420"/>
        <w:jc w:val="both"/>
        <w:rPr>
          <w:rFonts w:ascii="Times New Roman" w:eastAsia="Times New Roman" w:hAnsi="Times New Roman" w:cs="Times New Roman"/>
        </w:rPr>
      </w:pPr>
      <w:r>
        <w:rPr>
          <w:rFonts w:ascii="Times New Roman" w:eastAsia="Times New Roman" w:hAnsi="Times New Roman" w:cs="Times New Roman"/>
        </w:rPr>
        <w:t>the family of possible histories which exemplify this domain of universals cannot consist of all “logically possible” arrays of exemplifications of the universals by sets of particulars…If the family were of this nature, then each universal would function “symmetrically” with all the others in relation to the family, and hence would have no distinctive property with respect to its exemplifications in the family. The universals would be indiscernible, and, hence, identical. (Sellars 1948:300-301).</w:t>
      </w:r>
    </w:p>
    <w:p w14:paraId="5841FC55"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a simple example to illustrate this argument, consider </w:t>
      </w:r>
      <w:proofErr w:type="spellStart"/>
      <w:r>
        <w:rPr>
          <w:rFonts w:ascii="Times New Roman" w:eastAsia="Times New Roman" w:hAnsi="Times New Roman" w:cs="Times New Roman"/>
        </w:rPr>
        <w:t>colours</w:t>
      </w:r>
      <w:proofErr w:type="spellEnd"/>
      <w:r>
        <w:rPr>
          <w:rFonts w:ascii="Times New Roman" w:eastAsia="Times New Roman" w:hAnsi="Times New Roman" w:cs="Times New Roman"/>
        </w:rPr>
        <w:t xml:space="preserve">. In our actual world, all the (entirely) red things are not green, and </w:t>
      </w:r>
      <w:r>
        <w:rPr>
          <w:rFonts w:ascii="Times New Roman" w:eastAsia="Times New Roman" w:hAnsi="Times New Roman" w:cs="Times New Roman"/>
          <w:i/>
        </w:rPr>
        <w:t>vice versa</w:t>
      </w:r>
      <w:r>
        <w:rPr>
          <w:rFonts w:ascii="Times New Roman" w:eastAsia="Times New Roman" w:hAnsi="Times New Roman" w:cs="Times New Roman"/>
        </w:rPr>
        <w:t xml:space="preserve">. This </w:t>
      </w:r>
      <w:proofErr w:type="spellStart"/>
      <w:r>
        <w:rPr>
          <w:rFonts w:ascii="Times New Roman" w:eastAsia="Times New Roman" w:hAnsi="Times New Roman" w:cs="Times New Roman"/>
        </w:rPr>
        <w:t>contrareity</w:t>
      </w:r>
      <w:proofErr w:type="spellEnd"/>
      <w:r>
        <w:rPr>
          <w:rFonts w:ascii="Times New Roman" w:eastAsia="Times New Roman" w:hAnsi="Times New Roman" w:cs="Times New Roman"/>
        </w:rPr>
        <w:t xml:space="preserve"> represents a violation of the “symmetry” (as Sellars puts it) which would obtain if every universal/property could be co-exemplified with every other. (As Hume himself put it at one point, “no objects are contrary to one another but existence and nonexistence.” (Hume 1739-40/1978:173)). Now try to imagine the existence of another possible world where things may be (entirely) red and green at the same time. If such worlds are possible, what does it even </w:t>
      </w:r>
      <w:r>
        <w:rPr>
          <w:rFonts w:ascii="Times New Roman" w:eastAsia="Times New Roman" w:hAnsi="Times New Roman" w:cs="Times New Roman"/>
          <w:i/>
        </w:rPr>
        <w:t>mean</w:t>
      </w:r>
      <w:r>
        <w:rPr>
          <w:rFonts w:ascii="Times New Roman" w:eastAsia="Times New Roman" w:hAnsi="Times New Roman" w:cs="Times New Roman"/>
        </w:rPr>
        <w:t xml:space="preserve"> to be red, or green? Nothing at all, Sellars here shows us. In other words, we must understand at least some properties as </w:t>
      </w:r>
      <w:r>
        <w:rPr>
          <w:rFonts w:ascii="Times New Roman" w:eastAsia="Times New Roman" w:hAnsi="Times New Roman" w:cs="Times New Roman"/>
          <w:i/>
        </w:rPr>
        <w:t>not applying to certain particulars – not even possibly –</w:t>
      </w:r>
      <w:r>
        <w:rPr>
          <w:rFonts w:ascii="Times New Roman" w:eastAsia="Times New Roman" w:hAnsi="Times New Roman" w:cs="Times New Roman"/>
        </w:rPr>
        <w:t xml:space="preserve"> if the concepts which denote them are to have any meaning. And what are these ‘possibility blockers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other than laws? This is why, speaking in the linguistic plane: “concepts involve laws and are inconceivable without them</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This result reaches beyond the tautologies of logical necessity, to make a claim with real metaphysical heft. Perhaps it might justly be referred to as ‘synthetic </w:t>
      </w:r>
      <w:r>
        <w:rPr>
          <w:rFonts w:ascii="Times New Roman" w:eastAsia="Times New Roman" w:hAnsi="Times New Roman" w:cs="Times New Roman"/>
          <w:i/>
        </w:rPr>
        <w:t>a priori</w:t>
      </w:r>
      <w:proofErr w:type="gramStart"/>
      <w:r>
        <w:rPr>
          <w:rFonts w:ascii="Times New Roman" w:eastAsia="Times New Roman" w:hAnsi="Times New Roman" w:cs="Times New Roman"/>
        </w:rPr>
        <w:t>’.</w:t>
      </w:r>
      <w:proofErr w:type="gramEnd"/>
    </w:p>
    <w:p w14:paraId="5841FC56"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We believe that here Sellars is performing a delicate balancing act, the existence of which most contemporary analytic modal metaphysicians lack awareness. The problem is how to draw on our intuition to do metaphysical work which ‘tangles with the transcendental</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whilst avoiding falling into the Myth of the Categorial Given. We believe that in CIL, Sellars achieves this by performing a preparatory investigation into modal metaphysics</w:t>
      </w:r>
      <w:r>
        <w:rPr>
          <w:rFonts w:ascii="Times New Roman" w:eastAsia="Times New Roman" w:hAnsi="Times New Roman" w:cs="Times New Roman"/>
          <w:color w:val="222222"/>
        </w:rPr>
        <w:t>,</w:t>
      </w:r>
      <w:r>
        <w:rPr>
          <w:rFonts w:ascii="Times New Roman" w:eastAsia="Times New Roman" w:hAnsi="Times New Roman" w:cs="Times New Roman"/>
        </w:rPr>
        <w:t xml:space="preserve"> by first investigating its </w:t>
      </w:r>
      <w:r>
        <w:rPr>
          <w:rFonts w:ascii="Times New Roman" w:eastAsia="Times New Roman" w:hAnsi="Times New Roman" w:cs="Times New Roman"/>
          <w:i/>
        </w:rPr>
        <w:t>categorical structure</w:t>
      </w:r>
      <w:r>
        <w:rPr>
          <w:rFonts w:ascii="Times New Roman" w:eastAsia="Times New Roman" w:hAnsi="Times New Roman" w:cs="Times New Roman"/>
        </w:rPr>
        <w:t xml:space="preserve"> on its own, manifest image, terms. But it does not follow, by any means, that his metaphysical investigation has concluded. </w:t>
      </w:r>
    </w:p>
    <w:p w14:paraId="5841FC57"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Whilst in CIL, the means whereby we should break with the “naïve realist” approach is left implicit, various Sellars scholars have suggested that in his later writings (e.g. Sellars 1981), Sellars developed a methodology for naturalistically articulating categorial claims (Seibt 2000). We find an explication of this methodology in terms of “second-order concepts” by O’Shea helpful. O’Shea claims that Sellars understands categories as:</w:t>
      </w:r>
    </w:p>
    <w:p w14:paraId="5841FC58" w14:textId="77777777" w:rsidR="0009744F" w:rsidRDefault="00EF3577">
      <w:pPr>
        <w:spacing w:before="240" w:after="240" w:line="360" w:lineRule="auto"/>
        <w:ind w:left="450"/>
        <w:jc w:val="both"/>
        <w:rPr>
          <w:rFonts w:ascii="Times New Roman" w:eastAsia="Times New Roman" w:hAnsi="Times New Roman" w:cs="Times New Roman"/>
          <w:b/>
        </w:rPr>
      </w:pPr>
      <w:r>
        <w:rPr>
          <w:rFonts w:ascii="Times New Roman" w:eastAsia="Times New Roman" w:hAnsi="Times New Roman" w:cs="Times New Roman"/>
        </w:rPr>
        <w:t xml:space="preserve">second-order concepts, or meta-concepts…that functionally classify what are the most basic kinds of first-order concepts we possess, and hence what basic kinds or sorts of items there are </w:t>
      </w:r>
      <w:proofErr w:type="gramStart"/>
      <w:r>
        <w:rPr>
          <w:rFonts w:ascii="Times New Roman" w:eastAsia="Times New Roman" w:hAnsi="Times New Roman" w:cs="Times New Roman"/>
        </w:rPr>
        <w:t>in reality as</w:t>
      </w:r>
      <w:proofErr w:type="gramEnd"/>
      <w:r>
        <w:rPr>
          <w:rFonts w:ascii="Times New Roman" w:eastAsia="Times New Roman" w:hAnsi="Times New Roman" w:cs="Times New Roman"/>
        </w:rPr>
        <w:t xml:space="preserve"> conceived from within the standpoint of a given conceptual framework (O’Shea 2007:115).</w:t>
      </w:r>
      <w:r>
        <w:rPr>
          <w:rFonts w:ascii="Times New Roman" w:eastAsia="Times New Roman" w:hAnsi="Times New Roman" w:cs="Times New Roman"/>
          <w:b/>
        </w:rPr>
        <w:t xml:space="preserve"> </w:t>
      </w:r>
    </w:p>
    <w:p w14:paraId="5841FC59"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On a similar note, </w:t>
      </w: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(2018:519) claims that Sellars uses second-order categorial concepts to explicate the implicit commitments of first-order descriptive and explanatory terms, “namely the conditions under which alone it is possible to apply them in the world (or use them to make judgments)”. As such, categories should not be understood as directly descriptive of reality (and are, per §1’s definition of representationalism, not directly representational), and our current categories should not be viewed as fixed (which of course would constitute The Myth of the Categorial Given). Rather, they are “rule-governed functional roles, culturally transmitted through language from generation to generation</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and as such are not “transparently present to the human mind” (</w:t>
      </w: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2018:519). </w:t>
      </w:r>
    </w:p>
    <w:p w14:paraId="5841FC5A"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But if categorial claims are second-order, internal to a conceptual framework, and metalinguistic, how is categorial </w:t>
      </w:r>
      <w:r>
        <w:rPr>
          <w:rFonts w:ascii="Times New Roman" w:eastAsia="Times New Roman" w:hAnsi="Times New Roman" w:cs="Times New Roman"/>
          <w:i/>
        </w:rPr>
        <w:t>metaphysics</w:t>
      </w:r>
      <w:r>
        <w:rPr>
          <w:rFonts w:ascii="Times New Roman" w:eastAsia="Times New Roman" w:hAnsi="Times New Roman" w:cs="Times New Roman"/>
        </w:rPr>
        <w:t xml:space="preserve"> possible? Why is that not an entirely inappropriate reification? We now return to the distinction between semantic and pragmatic </w:t>
      </w:r>
      <w:proofErr w:type="spellStart"/>
      <w:r>
        <w:rPr>
          <w:rFonts w:ascii="Times New Roman" w:eastAsia="Times New Roman" w:hAnsi="Times New Roman" w:cs="Times New Roman"/>
        </w:rPr>
        <w:t>metavocabularies</w:t>
      </w:r>
      <w:proofErr w:type="spellEnd"/>
      <w:r>
        <w:rPr>
          <w:rFonts w:ascii="Times New Roman" w:eastAsia="Times New Roman" w:hAnsi="Times New Roman" w:cs="Times New Roman"/>
        </w:rPr>
        <w:t xml:space="preserve"> which Brandom explicates by stating, “[a] semantic meta vocabulary...enables one to talk about what linguistic expressions refer to or what descriptive concepts let one say. A pragmatic </w:t>
      </w:r>
      <w:proofErr w:type="spellStart"/>
      <w:r>
        <w:rPr>
          <w:rFonts w:ascii="Times New Roman" w:eastAsia="Times New Roman" w:hAnsi="Times New Roman" w:cs="Times New Roman"/>
        </w:rPr>
        <w:t>metavocabulary</w:t>
      </w:r>
      <w:proofErr w:type="spellEnd"/>
      <w:r>
        <w:rPr>
          <w:rFonts w:ascii="Times New Roman" w:eastAsia="Times New Roman" w:hAnsi="Times New Roman" w:cs="Times New Roman"/>
        </w:rPr>
        <w:t xml:space="preserve"> enables one to talk about what one is doing in using linguistic expressions” (Brandom 2015:189-190). This framework allows second-order metaphysical claims about categories to be expressed in </w:t>
      </w:r>
      <w:r>
        <w:rPr>
          <w:rFonts w:ascii="Times New Roman" w:eastAsia="Times New Roman" w:hAnsi="Times New Roman" w:cs="Times New Roman"/>
          <w:i/>
        </w:rPr>
        <w:t xml:space="preserve">both semantic and pragmatic </w:t>
      </w:r>
      <w:proofErr w:type="spellStart"/>
      <w:r>
        <w:rPr>
          <w:rFonts w:ascii="Times New Roman" w:eastAsia="Times New Roman" w:hAnsi="Times New Roman" w:cs="Times New Roman"/>
          <w:i/>
        </w:rPr>
        <w:t>metavocabularies</w:t>
      </w:r>
      <w:proofErr w:type="spellEnd"/>
      <w:r>
        <w:rPr>
          <w:rFonts w:ascii="Times New Roman" w:eastAsia="Times New Roman" w:hAnsi="Times New Roman" w:cs="Times New Roman"/>
        </w:rPr>
        <w:t xml:space="preserve">. We have already noted that the </w:t>
      </w:r>
      <w:proofErr w:type="spellStart"/>
      <w:r>
        <w:rPr>
          <w:rFonts w:ascii="Times New Roman" w:eastAsia="Times New Roman" w:hAnsi="Times New Roman" w:cs="Times New Roman"/>
        </w:rPr>
        <w:t>regulist</w:t>
      </w:r>
      <w:proofErr w:type="spellEnd"/>
      <w:r>
        <w:rPr>
          <w:rFonts w:ascii="Times New Roman" w:eastAsia="Times New Roman" w:hAnsi="Times New Roman" w:cs="Times New Roman"/>
        </w:rPr>
        <w:t xml:space="preserve"> view may be understood as employing the latter whilst not blocking the former. Our own view, informed by</w:t>
      </w:r>
      <w:r>
        <w:rPr>
          <w:sz w:val="20"/>
          <w:szCs w:val="20"/>
        </w:rPr>
        <w:t xml:space="preserve"> </w:t>
      </w:r>
      <w:r>
        <w:rPr>
          <w:rFonts w:ascii="Times New Roman" w:eastAsia="Times New Roman" w:hAnsi="Times New Roman" w:cs="Times New Roman"/>
        </w:rPr>
        <w:t xml:space="preserve">Sellars’ distinctive philosophical naturalism, is that exploring the ‘rule-governed functional role’ of scientific frameworks in a pragmatic register serves as a crucial guide to metaphysical inquiry, prompting us to meaningfully streamline and </w:t>
      </w:r>
      <w:proofErr w:type="spellStart"/>
      <w:r>
        <w:rPr>
          <w:rFonts w:ascii="Times New Roman" w:eastAsia="Times New Roman" w:hAnsi="Times New Roman" w:cs="Times New Roman"/>
        </w:rPr>
        <w:t>organise</w:t>
      </w:r>
      <w:proofErr w:type="spellEnd"/>
      <w:r>
        <w:rPr>
          <w:rFonts w:ascii="Times New Roman" w:eastAsia="Times New Roman" w:hAnsi="Times New Roman" w:cs="Times New Roman"/>
        </w:rPr>
        <w:t xml:space="preserve"> the inferential implications of such frameworks, and thereby determine their semantics. This is precisely Sellars’ strategy in his discussion of the individuation of universals in CIL, presented above, from which he draws a significant metaphysical conclusion concerning the nature of concepts. </w:t>
      </w:r>
    </w:p>
    <w:p w14:paraId="5841FC5B"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be more specific about Sellars’ method, his basic idea seems to be that we start within an existing (manifest image) categorial framework, which is revised to increase its inferential integration </w:t>
      </w: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relevant science. Seibt (2000:272) notes that “categorization for Sellars is always recategorization</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and we can build new categorial classifications via “analogical extrapolation of features of the old category”. As such, “[o]</w:t>
      </w:r>
      <w:proofErr w:type="spellStart"/>
      <w:r>
        <w:rPr>
          <w:rFonts w:ascii="Times New Roman" w:eastAsia="Times New Roman" w:hAnsi="Times New Roman" w:cs="Times New Roman"/>
        </w:rPr>
        <w:t>ntology</w:t>
      </w:r>
      <w:proofErr w:type="spellEnd"/>
      <w:r>
        <w:rPr>
          <w:rFonts w:ascii="Times New Roman" w:eastAsia="Times New Roman" w:hAnsi="Times New Roman" w:cs="Times New Roman"/>
        </w:rPr>
        <w:t xml:space="preserve">…is the project of re-routing some inferential relations within a conceptual structure to enhance the latter’s degree of integration, of searching for the inferentially most economical way of taking inventory of a framework in the material mode” (Seibt 2000:283). In short: categorial metaphysics seeks to increase the coherence and usefulness of the second-order functional </w:t>
      </w:r>
      <w:proofErr w:type="spellStart"/>
      <w:r>
        <w:rPr>
          <w:rFonts w:ascii="Times New Roman" w:eastAsia="Times New Roman" w:hAnsi="Times New Roman" w:cs="Times New Roman"/>
        </w:rPr>
        <w:t>categorisation</w:t>
      </w:r>
      <w:proofErr w:type="spellEnd"/>
      <w:r>
        <w:rPr>
          <w:rFonts w:ascii="Times New Roman" w:eastAsia="Times New Roman" w:hAnsi="Times New Roman" w:cs="Times New Roman"/>
        </w:rPr>
        <w:t xml:space="preserve"> of a first-order scientific descriptive framework, which is understood as picturing/representing the world. This is a process of </w:t>
      </w:r>
      <w:r>
        <w:rPr>
          <w:rFonts w:ascii="Times New Roman" w:eastAsia="Times New Roman" w:hAnsi="Times New Roman" w:cs="Times New Roman"/>
          <w:i/>
        </w:rPr>
        <w:t>internal ontologizing</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0"/>
      </w:r>
    </w:p>
    <w:p w14:paraId="5841FC5C"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Categorizing ‘math-first theories’</w:t>
      </w:r>
    </w:p>
    <w:p w14:paraId="5841FC5D"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Our first-order mapping of reality is treated by Seibt and Sellars as having conceptual or linguistic structure. This may be fine in many special sciences, but is a non-trivial assumption when considering heavily mathematized sciences like physics. Accordingly, we now draw on recent work by Wallace (2022) distinguishing between a ‘language-first’ and a ‘math-first’ view of scientific theories.</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In the language-first view, theories are understood as collections of sentences, be they in ordinary language or, (following certain influential philosophical analyses) in a logical vocabulary like predicate logic. By contrast, the math-first view regards theories as families of mathematical models. In the math-first view, Wallace (2022:1-6) explains, “[t]he theory/world relation…is representation more akin to the relation between map and territory than that between word and object”, and “the content of a physical theory is to be understood primarily in terms of its mathematical structure”.</w:t>
      </w:r>
      <w:r>
        <w:rPr>
          <w:rFonts w:ascii="Times New Roman" w:eastAsia="Times New Roman" w:hAnsi="Times New Roman" w:cs="Times New Roman"/>
          <w:vertAlign w:val="superscript"/>
        </w:rPr>
        <w:footnoteReference w:id="12"/>
      </w:r>
    </w:p>
    <w:p w14:paraId="5841FC5E"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Wallace (2022) claims that this distinction regarding the nature of theories produces two distinct approaches to scientific realism. For the language-first realist, sentences expressing our first-order concepts are understood as approximately true representations of scientific observables and </w:t>
      </w:r>
      <w:proofErr w:type="spellStart"/>
      <w:r>
        <w:rPr>
          <w:rFonts w:ascii="Times New Roman" w:eastAsia="Times New Roman" w:hAnsi="Times New Roman" w:cs="Times New Roman"/>
        </w:rPr>
        <w:t>unobservables</w:t>
      </w:r>
      <w:proofErr w:type="spellEnd"/>
      <w:r>
        <w:rPr>
          <w:rFonts w:ascii="Times New Roman" w:eastAsia="Times New Roman" w:hAnsi="Times New Roman" w:cs="Times New Roman"/>
        </w:rPr>
        <w:t>. In contrast, the math-first realist takes the relevant models as mapping the observable and unobservable features of reality with at least approximate success.</w:t>
      </w:r>
      <w:r>
        <w:rPr>
          <w:rFonts w:ascii="Times New Roman" w:eastAsia="Times New Roman" w:hAnsi="Times New Roman" w:cs="Times New Roman"/>
          <w:vertAlign w:val="superscript"/>
        </w:rPr>
        <w:footnoteReference w:id="13"/>
      </w:r>
    </w:p>
    <w:p w14:paraId="5841FC5F"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w:t>
      </w:r>
      <w:proofErr w:type="spellStart"/>
      <w:proofErr w:type="gramStart"/>
      <w:r>
        <w:rPr>
          <w:rFonts w:ascii="Times New Roman" w:eastAsia="Times New Roman" w:hAnsi="Times New Roman" w:cs="Times New Roman"/>
        </w:rPr>
        <w:t>physics,“</w:t>
      </w:r>
      <w:proofErr w:type="gramEnd"/>
      <w:r>
        <w:rPr>
          <w:rFonts w:ascii="Times New Roman" w:eastAsia="Times New Roman" w:hAnsi="Times New Roman" w:cs="Times New Roman"/>
        </w:rPr>
        <w:t>linguistic</w:t>
      </w:r>
      <w:proofErr w:type="spellEnd"/>
      <w:r>
        <w:rPr>
          <w:rFonts w:ascii="Times New Roman" w:eastAsia="Times New Roman" w:hAnsi="Times New Roman" w:cs="Times New Roman"/>
        </w:rPr>
        <w:t xml:space="preserve"> description of a theory, while common in the scientific literature, tends to be partial, heuristic, and not always consistent” (Knox and Wallace 2023:8-9)). But that </w:t>
      </w:r>
      <w:proofErr w:type="gramStart"/>
      <w:r>
        <w:rPr>
          <w:rFonts w:ascii="Times New Roman" w:eastAsia="Times New Roman" w:hAnsi="Times New Roman" w:cs="Times New Roman"/>
        </w:rPr>
        <w:t>doesn’t</w:t>
      </w:r>
      <w:proofErr w:type="gramEnd"/>
      <w:r>
        <w:rPr>
          <w:rFonts w:ascii="Times New Roman" w:eastAsia="Times New Roman" w:hAnsi="Times New Roman" w:cs="Times New Roman"/>
        </w:rPr>
        <w:t xml:space="preserve"> mean that linguistic descriptions are not useful to us in grasping (in Sellars’ (1963:73) immortal words) “of what is, that it is”. Instead, Wallace (2022:19) dubs the attempt to map linguistic descriptions onto a more precise account of the relevant theory’s ontological claims the </w:t>
      </w:r>
      <w:r>
        <w:rPr>
          <w:rFonts w:ascii="Times New Roman" w:eastAsia="Times New Roman" w:hAnsi="Times New Roman" w:cs="Times New Roman"/>
          <w:i/>
        </w:rPr>
        <w:t xml:space="preserve">predicate </w:t>
      </w:r>
      <w:proofErr w:type="spellStart"/>
      <w:r>
        <w:rPr>
          <w:rFonts w:ascii="Times New Roman" w:eastAsia="Times New Roman" w:hAnsi="Times New Roman" w:cs="Times New Roman"/>
          <w:i/>
        </w:rPr>
        <w:t>precisification</w:t>
      </w:r>
      <w:proofErr w:type="spellEnd"/>
      <w:r>
        <w:rPr>
          <w:rFonts w:ascii="Times New Roman" w:eastAsia="Times New Roman" w:hAnsi="Times New Roman" w:cs="Times New Roman"/>
        </w:rPr>
        <w:t xml:space="preserve"> of a theory:</w:t>
      </w:r>
    </w:p>
    <w:p w14:paraId="5841FC60"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“A…predicate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…is not fundamental: its claims are true, insofar as they are true, in virtue not of its correspondence with the world but of it being a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of a representationally successful mathematized theory. This makes the pursuit of ontology into a second-order activity: it tells us not directly what the world is like but how best we can describe it with the tools of natural language. (Wallace 2024a:12).</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w:t>
      </w:r>
    </w:p>
    <w:p w14:paraId="5841FC61"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consonance with Sellars’ metaphysical methodology here is striking, as a good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provides an inferentially or heuristically useful second-order linguistically expressed ontological picture (Wallace 2022; 2024a). </w:t>
      </w:r>
    </w:p>
    <w:p w14:paraId="5841FC62"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math-first realist approach enables a fruitful broadening of Sellars’ methodological framework. In math-first realism, our first-order mapping of the structure of reality takes place through relevant mathematical models. This approach provides further reason to regard conceptual ontology (in the form of a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as a second-order activity. Conversely, bringing Sellars into the picture can generate a more precise understanding of Wallace’s account of the role of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as second-order ontology, by emphasizing its functional classificatory (and inferentially integrating) nature. </w:t>
      </w:r>
    </w:p>
    <w:p w14:paraId="5841FC63"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If a broadly </w:t>
      </w:r>
      <w:proofErr w:type="spellStart"/>
      <w:r>
        <w:rPr>
          <w:rFonts w:ascii="Times New Roman" w:eastAsia="Times New Roman" w:hAnsi="Times New Roman" w:cs="Times New Roman"/>
        </w:rPr>
        <w:t>Sellasian</w:t>
      </w:r>
      <w:proofErr w:type="spellEnd"/>
      <w:r>
        <w:rPr>
          <w:rFonts w:ascii="Times New Roman" w:eastAsia="Times New Roman" w:hAnsi="Times New Roman" w:cs="Times New Roman"/>
        </w:rPr>
        <w:t xml:space="preserve"> perspective on the role of philosophy is accepted, where philosophy’s purpose is “to understand how things in the broadest possible sense of the term hang together” (Sellars’ 1963:1), and properly relate the manifest and scientific image, then Sellars’ work validates the worth of second-order, internal, conceptual work over the (we believe, misguided) ambitions of metaphysics as first-order, external ontology. To insist, in opposition to math-first realism, that first-order scientific theories and their ontologies must be understood in language-first terms arguably manifests the Myth of the Categorial Given. In turn, the term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clarifies that metaphysical categories can be a </w:t>
      </w:r>
      <w:r>
        <w:rPr>
          <w:rFonts w:ascii="Times New Roman" w:eastAsia="Times New Roman" w:hAnsi="Times New Roman" w:cs="Times New Roman"/>
          <w:i/>
        </w:rPr>
        <w:t>semantic</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metavocabulary</w:t>
      </w:r>
      <w:proofErr w:type="spellEnd"/>
      <w:r>
        <w:rPr>
          <w:rFonts w:ascii="Times New Roman" w:eastAsia="Times New Roman" w:hAnsi="Times New Roman" w:cs="Times New Roman"/>
        </w:rPr>
        <w:t xml:space="preserve">. Categories are ‘about the world’ – not because they denote entities in the world, but because they constitute maximally inferentially integrating, second-order predicate </w:t>
      </w:r>
      <w:proofErr w:type="spellStart"/>
      <w:r>
        <w:rPr>
          <w:rFonts w:ascii="Times New Roman" w:eastAsia="Times New Roman" w:hAnsi="Times New Roman" w:cs="Times New Roman"/>
        </w:rPr>
        <w:t>precisifications</w:t>
      </w:r>
      <w:proofErr w:type="spellEnd"/>
      <w:r>
        <w:rPr>
          <w:rFonts w:ascii="Times New Roman" w:eastAsia="Times New Roman" w:hAnsi="Times New Roman" w:cs="Times New Roman"/>
        </w:rPr>
        <w:t xml:space="preserve"> of our first-order scientific picturing of reality.</w:t>
      </w:r>
    </w:p>
    <w:p w14:paraId="5841FC64"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There is another reason to adopt Sellars’ methodology. McKenzie (2020a) poses a challenge to naturalized metaphysics, understood as a first-order language-first external ontology. Current scientific theories are only approximately true (in language-first realism) or well-modelled (in math-first realism). Yet metaphysical claims are standardly considered true or false </w:t>
      </w:r>
      <w:r>
        <w:rPr>
          <w:rFonts w:ascii="Times New Roman" w:eastAsia="Times New Roman" w:hAnsi="Times New Roman" w:cs="Times New Roman"/>
          <w:i/>
        </w:rPr>
        <w:t>simpliciter</w:t>
      </w:r>
      <w:r>
        <w:rPr>
          <w:rFonts w:ascii="Times New Roman" w:eastAsia="Times New Roman" w:hAnsi="Times New Roman" w:cs="Times New Roman"/>
        </w:rPr>
        <w:t xml:space="preserve">. This apparent mismatch dissipates if, following Sellars, we deny that categorial claims strive for first-order representational truth. It now makes sense that these are fallible and revisable approximations contextualized to the specific first-order framework which they are predicate </w:t>
      </w:r>
      <w:proofErr w:type="spellStart"/>
      <w:r>
        <w:rPr>
          <w:rFonts w:ascii="Times New Roman" w:eastAsia="Times New Roman" w:hAnsi="Times New Roman" w:cs="Times New Roman"/>
        </w:rPr>
        <w:t>precisifications</w:t>
      </w:r>
      <w:proofErr w:type="spellEnd"/>
      <w:r>
        <w:rPr>
          <w:rFonts w:ascii="Times New Roman" w:eastAsia="Times New Roman" w:hAnsi="Times New Roman" w:cs="Times New Roman"/>
        </w:rPr>
        <w:t xml:space="preserve"> of.</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w:t>
      </w:r>
    </w:p>
    <w:p w14:paraId="5841FC65"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Is Sellars a Modal Structural Realist?</w:t>
      </w:r>
    </w:p>
    <w:p w14:paraId="5841FC66"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We have shown how, in CIL, Sellars explores a possible worlds semantics consisting of possible histories encoded in a structure. We believe that Sellars’ account shows intriguing resonances with </w:t>
      </w:r>
      <w:r>
        <w:rPr>
          <w:rFonts w:ascii="Times New Roman" w:eastAsia="Times New Roman" w:hAnsi="Times New Roman" w:cs="Times New Roman"/>
          <w:i/>
        </w:rPr>
        <w:t xml:space="preserve">ontic structural realism </w:t>
      </w:r>
      <w:r>
        <w:rPr>
          <w:rFonts w:ascii="Times New Roman" w:eastAsia="Times New Roman" w:hAnsi="Times New Roman" w:cs="Times New Roman"/>
        </w:rPr>
        <w:t xml:space="preserve">(OSR). OSR is a family of views developed by Ladyman and Ross (2007), French (2014), </w:t>
      </w:r>
      <w:proofErr w:type="spellStart"/>
      <w:r>
        <w:rPr>
          <w:rFonts w:ascii="Times New Roman" w:eastAsia="Times New Roman" w:hAnsi="Times New Roman" w:cs="Times New Roman"/>
        </w:rPr>
        <w:t>Esfeld</w:t>
      </w:r>
      <w:proofErr w:type="spellEnd"/>
      <w:r>
        <w:rPr>
          <w:rFonts w:ascii="Times New Roman" w:eastAsia="Times New Roman" w:hAnsi="Times New Roman" w:cs="Times New Roman"/>
        </w:rPr>
        <w:t xml:space="preserve"> and Lam (2008) and McKenzie (2020b) amongst others, primarily but not exclusively in philosophy of physics, that emphasizes the ontological significance of structure and relations. It has gained adherents both as a defense of scientific realism from antirealist critics, and as a metaphysical framework for interpreting physical theories. </w:t>
      </w:r>
    </w:p>
    <w:p w14:paraId="5841FC67"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OSR can be understood as a modal realism, insofar as alethic modal relations (and causal relations to the extent that one is realist about causation) themselves constitute a kind of structure (Ladyman and Ross 2007; French 2014). In this section, we argue that, viewed </w:t>
      </w: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Sellars’ metaphysical methodology, OSR can be reconceived as a modal framework that avoids the pitfalls of standard descriptivist metaphysics, whilst also presenting a new perspective on structuralism as a second-order categorial ontology/predicate </w:t>
      </w:r>
      <w:proofErr w:type="spellStart"/>
      <w:r>
        <w:rPr>
          <w:rFonts w:ascii="Times New Roman" w:eastAsia="Times New Roman" w:hAnsi="Times New Roman" w:cs="Times New Roman"/>
        </w:rPr>
        <w:t>precisfication</w:t>
      </w:r>
      <w:proofErr w:type="spellEnd"/>
      <w:r>
        <w:rPr>
          <w:rFonts w:ascii="Times New Roman" w:eastAsia="Times New Roman" w:hAnsi="Times New Roman" w:cs="Times New Roman"/>
        </w:rPr>
        <w:t>.</w:t>
      </w:r>
    </w:p>
    <w:p w14:paraId="5841FC68"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OSR theorist French (2014; 2020) draws on related work by Maudlin (2007; 2020) (who is not an ontic structuralist himself) which treats mathematical models of the fundamental dynamical laws of nature as “possible worlds”, and claims that such laws should be regarded as primitive ontological posits: </w:t>
      </w:r>
    </w:p>
    <w:p w14:paraId="5841FC69"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In theories such as Newtonian mechanics and…General</w:t>
      </w:r>
      <w:proofErr w:type="gramStart"/>
      <w:r>
        <w:rPr>
          <w:rFonts w:ascii="Times New Roman" w:eastAsia="Times New Roman" w:hAnsi="Times New Roman" w:cs="Times New Roman"/>
        </w:rPr>
        <w:t>….Relativity</w:t>
      </w:r>
      <w:proofErr w:type="gramEnd"/>
      <w:r>
        <w:rPr>
          <w:rFonts w:ascii="Times New Roman" w:eastAsia="Times New Roman" w:hAnsi="Times New Roman" w:cs="Times New Roman"/>
        </w:rPr>
        <w:t>…when one has a well-posed initial (or boundary) value problem….a set of boundary values can be shown to have a unique solution given the laws—allowable sets of initial conditions are in one-to-one correspondence with global solutions of the laws. And when the laws are stochastic rather than deterministic a well-defined set of mathematical models are allowed by the equations of motion given a set of initial conditions</w:t>
      </w:r>
      <w:proofErr w:type="gramStart"/>
      <w:r>
        <w:rPr>
          <w:rFonts w:ascii="Times New Roman" w:eastAsia="Times New Roman" w:hAnsi="Times New Roman" w:cs="Times New Roman"/>
        </w:rPr>
        <w:t>….All</w:t>
      </w:r>
      <w:proofErr w:type="gramEnd"/>
      <w:r>
        <w:rPr>
          <w:rFonts w:ascii="Times New Roman" w:eastAsia="Times New Roman" w:hAnsi="Times New Roman" w:cs="Times New Roman"/>
        </w:rPr>
        <w:t xml:space="preserve"> one does is treat the set of mathematical models of the basic dynamical equations as the “possible worlds”...A set of events [or a history] is physically possible…if there is a…model of the fundamental dynamical laws…correspond[</w:t>
      </w:r>
      <w:proofErr w:type="spellStart"/>
      <w:r>
        <w:rPr>
          <w:rFonts w:ascii="Times New Roman" w:eastAsia="Times New Roman" w:hAnsi="Times New Roman" w:cs="Times New Roman"/>
        </w:rPr>
        <w:t>ing</w:t>
      </w:r>
      <w:proofErr w:type="spellEnd"/>
      <w:r>
        <w:rPr>
          <w:rFonts w:ascii="Times New Roman" w:eastAsia="Times New Roman" w:hAnsi="Times New Roman" w:cs="Times New Roman"/>
        </w:rPr>
        <w:t>] to those events taking place. (Maudlin 2020: 525).</w:t>
      </w:r>
      <w:r>
        <w:rPr>
          <w:rFonts w:ascii="Times New Roman" w:eastAsia="Times New Roman" w:hAnsi="Times New Roman" w:cs="Times New Roman"/>
          <w:vertAlign w:val="superscript"/>
        </w:rPr>
        <w:footnoteReference w:id="16"/>
      </w:r>
    </w:p>
    <w:p w14:paraId="5841FC6A"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French (2014; 2020) argues that we can understand such laws as structural features of reality encoding physical possibilities.</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Radical forms of OSR render it a </w:t>
      </w:r>
      <w:proofErr w:type="spellStart"/>
      <w:r>
        <w:rPr>
          <w:rFonts w:ascii="Times New Roman" w:eastAsia="Times New Roman" w:hAnsi="Times New Roman" w:cs="Times New Roman"/>
        </w:rPr>
        <w:t>totalising</w:t>
      </w:r>
      <w:proofErr w:type="spellEnd"/>
      <w:r>
        <w:rPr>
          <w:rFonts w:ascii="Times New Roman" w:eastAsia="Times New Roman" w:hAnsi="Times New Roman" w:cs="Times New Roman"/>
        </w:rPr>
        <w:t xml:space="preserve"> ontological theory, either by claiming that relational structure is ontologically prior to objects (priority-based OSR), or by eliminating the category of objects altogether (</w:t>
      </w:r>
      <w:proofErr w:type="spellStart"/>
      <w:r>
        <w:rPr>
          <w:rFonts w:ascii="Times New Roman" w:eastAsia="Times New Roman" w:hAnsi="Times New Roman" w:cs="Times New Roman"/>
        </w:rPr>
        <w:t>eliminativist</w:t>
      </w:r>
      <w:proofErr w:type="spellEnd"/>
      <w:r>
        <w:rPr>
          <w:rFonts w:ascii="Times New Roman" w:eastAsia="Times New Roman" w:hAnsi="Times New Roman" w:cs="Times New Roman"/>
        </w:rPr>
        <w:t xml:space="preserve"> OSR) (McKenzie 2020b). Although doubts have been raised about the coherence of positing relations that are prior to relata (</w:t>
      </w:r>
      <w:proofErr w:type="spellStart"/>
      <w:r>
        <w:rPr>
          <w:rFonts w:ascii="Times New Roman" w:eastAsia="Times New Roman" w:hAnsi="Times New Roman" w:cs="Times New Roman"/>
        </w:rPr>
        <w:t>Esfeld</w:t>
      </w:r>
      <w:proofErr w:type="spellEnd"/>
      <w:r>
        <w:rPr>
          <w:rFonts w:ascii="Times New Roman" w:eastAsia="Times New Roman" w:hAnsi="Times New Roman" w:cs="Times New Roman"/>
        </w:rPr>
        <w:t xml:space="preserve"> and Lam 2008), one need not accept radical structuralism to accept some kind of modal structuralism about the space of possibilities.</w:t>
      </w:r>
    </w:p>
    <w:p w14:paraId="5841FC6B"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We believe that one fruitful way to think about Sellars’s (1948) metaphysical investigations in relation to OSR is that Sellars is attempting to scope out a general framework in which to unify physical laws and other modally imbued structural features of reality in an overall modal metaphysics. This would allow us to clarify and integrate the </w:t>
      </w:r>
      <w:proofErr w:type="spellStart"/>
      <w:r>
        <w:rPr>
          <w:rFonts w:ascii="Times New Roman" w:eastAsia="Times New Roman" w:hAnsi="Times New Roman" w:cs="Times New Roman"/>
        </w:rPr>
        <w:t>modal</w:t>
      </w:r>
      <w:proofErr w:type="spellEnd"/>
      <w:r>
        <w:rPr>
          <w:rFonts w:ascii="Times New Roman" w:eastAsia="Times New Roman" w:hAnsi="Times New Roman" w:cs="Times New Roman"/>
        </w:rPr>
        <w:t xml:space="preserve"> implications of our first-order scientific theories and their models (in the math-first view) and our general concepts (in the language-first view). Unlike French’s (2014) </w:t>
      </w:r>
      <w:proofErr w:type="spellStart"/>
      <w:r>
        <w:rPr>
          <w:rFonts w:ascii="Times New Roman" w:eastAsia="Times New Roman" w:hAnsi="Times New Roman" w:cs="Times New Roman"/>
        </w:rPr>
        <w:t>eliminativist</w:t>
      </w:r>
      <w:proofErr w:type="spellEnd"/>
      <w:r>
        <w:rPr>
          <w:rFonts w:ascii="Times New Roman" w:eastAsia="Times New Roman" w:hAnsi="Times New Roman" w:cs="Times New Roman"/>
        </w:rPr>
        <w:t xml:space="preserve"> OSR, we adopt a big-tent approach and accept that both objects and processes can form concrete systems that instantiate modal structure.</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(Sellars (1948) at least seems neutral about the ontology for concrete systems.) </w:t>
      </w:r>
    </w:p>
    <w:p w14:paraId="5841FC6C"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Although we have just discussed several apparent categorial claims made by OSR theorists, the OSR literature lacks a clearly defined or unified account of metaphysical categories. There is much discussion about what categories there are (e.g. French 2014; Ladyman and Ross 2007; </w:t>
      </w:r>
      <w:proofErr w:type="spellStart"/>
      <w:r>
        <w:rPr>
          <w:rFonts w:ascii="Times New Roman" w:eastAsia="Times New Roman" w:hAnsi="Times New Roman" w:cs="Times New Roman"/>
        </w:rPr>
        <w:t>Esfeld</w:t>
      </w:r>
      <w:proofErr w:type="spellEnd"/>
      <w:r>
        <w:rPr>
          <w:rFonts w:ascii="Times New Roman" w:eastAsia="Times New Roman" w:hAnsi="Times New Roman" w:cs="Times New Roman"/>
        </w:rPr>
        <w:t xml:space="preserve"> and Lam 2008), and sometimes a list of conditions for a category’s membership (McKenzie 2020b), but little work has been done defining categories themselves. Additionally, as Wallace (2022) notes, such approaches often implicitly treat categorial object/property/relation discourse in first-order terms, in a manner akin to conventional analytic metaphysics. As such, they can appear to be engaging in external ontology, with all its associated issues. Of course, as we noted above, Sellars describes his (1948) view as a naive realist experiment, and perhaps one might regard contemporary structuralism’s implicit first-order metaphysical representationalism similarly. However, we see no evidence of awareness in these authors that their work might simply constitute such a first step. By contrast, if we understand modal structuralism as a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categorial metaphysics in the manner described in §5-6 above, the view can be reconceived as a second-order framework for understanding physical modalities, which complements the </w:t>
      </w:r>
      <w:proofErr w:type="spellStart"/>
      <w:r>
        <w:rPr>
          <w:rFonts w:ascii="Times New Roman" w:eastAsia="Times New Roman" w:hAnsi="Times New Roman" w:cs="Times New Roman"/>
        </w:rPr>
        <w:t>regulist</w:t>
      </w:r>
      <w:proofErr w:type="spellEnd"/>
      <w:r>
        <w:rPr>
          <w:rFonts w:ascii="Times New Roman" w:eastAsia="Times New Roman" w:hAnsi="Times New Roman" w:cs="Times New Roman"/>
        </w:rPr>
        <w:t xml:space="preserve"> account by making explicit the </w:t>
      </w:r>
      <w:proofErr w:type="spellStart"/>
      <w:r>
        <w:rPr>
          <w:rFonts w:ascii="Times New Roman" w:eastAsia="Times New Roman" w:hAnsi="Times New Roman" w:cs="Times New Roman"/>
        </w:rPr>
        <w:t>modal</w:t>
      </w:r>
      <w:proofErr w:type="spellEnd"/>
      <w:r>
        <w:rPr>
          <w:rFonts w:ascii="Times New Roman" w:eastAsia="Times New Roman" w:hAnsi="Times New Roman" w:cs="Times New Roman"/>
        </w:rPr>
        <w:t xml:space="preserve"> implications of first-order scientific frameworks via a semantic meta-vocabulary.  Here, the </w:t>
      </w:r>
      <w:proofErr w:type="gramStart"/>
      <w:r>
        <w:rPr>
          <w:rFonts w:ascii="Times New Roman" w:eastAsia="Times New Roman" w:hAnsi="Times New Roman" w:cs="Times New Roman"/>
        </w:rPr>
        <w:t>aforementioned possible</w:t>
      </w:r>
      <w:proofErr w:type="gramEnd"/>
      <w:r>
        <w:rPr>
          <w:rFonts w:ascii="Times New Roman" w:eastAsia="Times New Roman" w:hAnsi="Times New Roman" w:cs="Times New Roman"/>
        </w:rPr>
        <w:t xml:space="preserve"> worlds claims drawn out by Maudlin (2020), for example, can be treated as predicate </w:t>
      </w:r>
      <w:proofErr w:type="spellStart"/>
      <w:r>
        <w:rPr>
          <w:rFonts w:ascii="Times New Roman" w:eastAsia="Times New Roman" w:hAnsi="Times New Roman" w:cs="Times New Roman"/>
        </w:rPr>
        <w:t>precisifications</w:t>
      </w:r>
      <w:proofErr w:type="spellEnd"/>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modal</w:t>
      </w:r>
      <w:proofErr w:type="spellEnd"/>
      <w:r>
        <w:rPr>
          <w:rFonts w:ascii="Times New Roman" w:eastAsia="Times New Roman" w:hAnsi="Times New Roman" w:cs="Times New Roman"/>
        </w:rPr>
        <w:t xml:space="preserve"> implications of relevant theories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xml:space="preserve"> Newtonian Mechanics and General Relativity). </w:t>
      </w:r>
    </w:p>
    <w:p w14:paraId="5841FC6D"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Here it is useful to draw again on Wallace. While rejecting metaphysics as first-order inquiry, Wallace advocates math-first OSR. He notes that the math-first realism’s understanding of first-order science “already amounts to a form of structural realism</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and he treats this as expressing the core of our scientific realist commitments (Wallace 2022:1).</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This nicely fits our proposal to understand the </w:t>
      </w:r>
      <w:proofErr w:type="spellStart"/>
      <w:r>
        <w:rPr>
          <w:rFonts w:ascii="Times New Roman" w:eastAsia="Times New Roman" w:hAnsi="Times New Roman" w:cs="Times New Roman"/>
        </w:rPr>
        <w:t>modal</w:t>
      </w:r>
      <w:proofErr w:type="spellEnd"/>
      <w:r>
        <w:rPr>
          <w:rFonts w:ascii="Times New Roman" w:eastAsia="Times New Roman" w:hAnsi="Times New Roman" w:cs="Times New Roman"/>
        </w:rPr>
        <w:t xml:space="preserve"> implications of first-order mathematical model-based mapping of reality’s structure via a second-order modal structuralist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This is a significant development, as while Wallace discusses object/property/relation talk in second-order terms, he says nothing about how to understand modal metaphysics in this manner.</w:t>
      </w:r>
    </w:p>
    <w:p w14:paraId="5841FC6E"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Sellars’ (1948: 304) view also differs from conventional OSR by accommodating a “broader domain” of modalities which encompasses alternate laws and properties to those of current physical theories. A reasonable constraint on theorizing about such ‘physical impossibilities’ (</w:t>
      </w:r>
      <w:r>
        <w:rPr>
          <w:rFonts w:ascii="Times New Roman" w:eastAsia="Times New Roman" w:hAnsi="Times New Roman" w:cs="Times New Roman"/>
          <w:i/>
        </w:rPr>
        <w:t>albeit</w:t>
      </w:r>
      <w:r>
        <w:rPr>
          <w:rFonts w:ascii="Times New Roman" w:eastAsia="Times New Roman" w:hAnsi="Times New Roman" w:cs="Times New Roman"/>
        </w:rPr>
        <w:t xml:space="preserve"> one not explicitly mentioned by Sellars) would be our capacity to provide a reasonably well-defined account of them.</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We have seen that Sellars’ naturalism leads him to be </w:t>
      </w:r>
      <w:proofErr w:type="spellStart"/>
      <w:r>
        <w:rPr>
          <w:rFonts w:ascii="Times New Roman" w:eastAsia="Times New Roman" w:hAnsi="Times New Roman" w:cs="Times New Roman"/>
        </w:rPr>
        <w:t>sceptical</w:t>
      </w:r>
      <w:proofErr w:type="spellEnd"/>
      <w:r>
        <w:rPr>
          <w:rFonts w:ascii="Times New Roman" w:eastAsia="Times New Roman" w:hAnsi="Times New Roman" w:cs="Times New Roman"/>
        </w:rPr>
        <w:t xml:space="preserve"> of naïve appeals to metaphysical intuitions, ‘givenness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and the affirmations of the contingent cultural and biological productions of our cognitive faculties (</w:t>
      </w: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2023). As such, histories concerning zombies, ‘trout-turkeys’ and other speculative excesses of analytic metaphysics (as vividly charted in (French and McKenzie (2015)) seem unlikely to impress. </w:t>
      </w:r>
      <w:proofErr w:type="gramStart"/>
      <w:r>
        <w:rPr>
          <w:rFonts w:ascii="Times New Roman" w:eastAsia="Times New Roman" w:hAnsi="Times New Roman" w:cs="Times New Roman"/>
        </w:rPr>
        <w:t>However</w:t>
      </w:r>
      <w:proofErr w:type="gramEnd"/>
      <w:r>
        <w:rPr>
          <w:rFonts w:ascii="Times New Roman" w:eastAsia="Times New Roman" w:hAnsi="Times New Roman" w:cs="Times New Roman"/>
        </w:rPr>
        <w:t xml:space="preserve"> Sellars (1948:302-306) does claim that the broadest modal space is a space of </w:t>
      </w:r>
      <w:r>
        <w:rPr>
          <w:rFonts w:ascii="Times New Roman" w:eastAsia="Times New Roman" w:hAnsi="Times New Roman" w:cs="Times New Roman"/>
          <w:i/>
        </w:rPr>
        <w:t>conceivable</w:t>
      </w:r>
      <w:r>
        <w:rPr>
          <w:rFonts w:ascii="Times New Roman" w:eastAsia="Times New Roman" w:hAnsi="Times New Roman" w:cs="Times New Roman"/>
        </w:rPr>
        <w:t xml:space="preserve"> histories, and this more expansive approach, compared to the current physical-law-bound OSR (even if treated in second-order terms), is of potentially great benefit to our metaphysical theorizing. </w:t>
      </w:r>
    </w:p>
    <w:p w14:paraId="5841FC6F"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proofErr w:type="spellStart"/>
      <w:r>
        <w:rPr>
          <w:rFonts w:ascii="Times New Roman" w:eastAsia="Times New Roman" w:hAnsi="Times New Roman" w:cs="Times New Roman"/>
          <w:b/>
          <w:color w:val="C00000"/>
        </w:rPr>
        <w:t>Sellarsian</w:t>
      </w:r>
      <w:proofErr w:type="spellEnd"/>
      <w:r>
        <w:rPr>
          <w:rFonts w:ascii="Times New Roman" w:eastAsia="Times New Roman" w:hAnsi="Times New Roman" w:cs="Times New Roman"/>
          <w:b/>
          <w:color w:val="C00000"/>
        </w:rPr>
        <w:t xml:space="preserve"> Versus Lewisian Modal Metaphysics</w:t>
      </w:r>
    </w:p>
    <w:p w14:paraId="5841FC70" w14:textId="245E4A34"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Having explicated Sellars’ second-order, internal, metaphysical methodology, as we see it, in this section we argue that it is preferable to the first-order external approach epitomized by Lewis’ modal realism. Firstly, as previously discussed, Lewis’ recombination principle presupposes a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denial of real nomological connections (Lewis 1986:87–8). There is extensive literature critiquing this assumption that lack of space precludes reviewing here.</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Instead, we highlight one notable example – Lewis’ recombination </w:t>
      </w:r>
      <w:proofErr w:type="gramStart"/>
      <w:r>
        <w:rPr>
          <w:rFonts w:ascii="Times New Roman" w:eastAsia="Times New Roman" w:hAnsi="Times New Roman" w:cs="Times New Roman"/>
        </w:rPr>
        <w:t>principle</w:t>
      </w:r>
      <w:proofErr w:type="gramEnd"/>
      <w:r>
        <w:rPr>
          <w:rFonts w:ascii="Times New Roman" w:eastAsia="Times New Roman" w:hAnsi="Times New Roman" w:cs="Times New Roman"/>
        </w:rPr>
        <w:t xml:space="preserve"> conflicts with the </w:t>
      </w:r>
      <w:proofErr w:type="spellStart"/>
      <w:r>
        <w:rPr>
          <w:rFonts w:ascii="Times New Roman" w:eastAsia="Times New Roman" w:hAnsi="Times New Roman" w:cs="Times New Roman"/>
        </w:rPr>
        <w:t>modal</w:t>
      </w:r>
      <w:proofErr w:type="spellEnd"/>
      <w:r>
        <w:rPr>
          <w:rFonts w:ascii="Times New Roman" w:eastAsia="Times New Roman" w:hAnsi="Times New Roman" w:cs="Times New Roman"/>
        </w:rPr>
        <w:t xml:space="preserve"> implications of our best current framework for the physics of matter: quantum field theory (QFT).  For a property to count as fundamental in QFT it must be mathematically well-behaved at arbitrarily high energies (French and McKenzie 2015; McKenzie 2020b). A quark’s property of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charge behaves as fundamental only if gluons as well as quarks exist in the theory, and the theory features </w:t>
      </w:r>
      <w:r w:rsidR="008A2F78">
        <w:rPr>
          <w:rFonts w:ascii="Times New Roman" w:eastAsia="Times New Roman" w:hAnsi="Times New Roman" w:cs="Times New Roman"/>
        </w:rPr>
        <w:t>no more</w:t>
      </w:r>
      <w:r>
        <w:rPr>
          <w:rFonts w:ascii="Times New Roman" w:eastAsia="Times New Roman" w:hAnsi="Times New Roman" w:cs="Times New Roman"/>
        </w:rPr>
        <w:t xml:space="preserve"> than 16 kinds (or </w:t>
      </w:r>
      <w:proofErr w:type="spellStart"/>
      <w:r>
        <w:rPr>
          <w:rFonts w:ascii="Times New Roman" w:eastAsia="Times New Roman" w:hAnsi="Times New Roman" w:cs="Times New Roman"/>
        </w:rPr>
        <w:t>flavours</w:t>
      </w:r>
      <w:proofErr w:type="spellEnd"/>
      <w:r>
        <w:rPr>
          <w:rFonts w:ascii="Times New Roman" w:eastAsia="Times New Roman" w:hAnsi="Times New Roman" w:cs="Times New Roman"/>
        </w:rPr>
        <w:t xml:space="preserve">) of quark. Otherwise, “the </w:t>
      </w:r>
      <w:proofErr w:type="spellStart"/>
      <w:r>
        <w:rPr>
          <w:rFonts w:ascii="Times New Roman" w:eastAsia="Times New Roman" w:hAnsi="Times New Roman" w:cs="Times New Roman"/>
        </w:rPr>
        <w:t>colour</w:t>
      </w:r>
      <w:proofErr w:type="spellEnd"/>
      <w:r>
        <w:rPr>
          <w:rFonts w:ascii="Times New Roman" w:eastAsia="Times New Roman" w:hAnsi="Times New Roman" w:cs="Times New Roman"/>
        </w:rPr>
        <w:t xml:space="preserve"> charge will diverge in the [high-energy] limit…” (French and McKenzie 2015:43). Consequently, we cannot assume that all fundamental properties are intrinsic, as this depends on what else exists in any given possible world. This threatens Lewis’ recombination principle, as we cannot assume a world of fundamental physical properties, recombine them at will, and claim</w:t>
      </w:r>
      <w:r>
        <w:rPr>
          <w:rFonts w:ascii="Times New Roman" w:eastAsia="Times New Roman" w:hAnsi="Times New Roman" w:cs="Times New Roman"/>
          <w:i/>
        </w:rPr>
        <w:t xml:space="preserve"> a priori</w:t>
      </w:r>
      <w:r>
        <w:rPr>
          <w:rFonts w:ascii="Times New Roman" w:eastAsia="Times New Roman" w:hAnsi="Times New Roman" w:cs="Times New Roman"/>
        </w:rPr>
        <w:t xml:space="preserve"> that what results “is a new manifold of fundamental properties” (French and McKenzie 2015:43). Moreover, there are reasons to suppose that similar issues recur in quantum gravity research, as Lam and Wüthrich (2023) suggest that some quantum gravity theories (e.g. loop quantum gravity and causal set theory) imply necessary connections, potentially blocking free recombination. In contrast, Sellars’ (1948) modal framework explicitly allows for constraints on the coexistence of properties or their bearers, as we have noted. </w:t>
      </w:r>
    </w:p>
    <w:p w14:paraId="5841FC71" w14:textId="77777777" w:rsidR="0009744F" w:rsidRDefault="00EF3577">
      <w:pPr>
        <w:spacing w:before="240" w:after="240" w:line="360" w:lineRule="auto"/>
        <w:jc w:val="both"/>
        <w:rPr>
          <w:rFonts w:ascii="Times New Roman" w:eastAsia="Times New Roman" w:hAnsi="Times New Roman" w:cs="Times New Roman"/>
          <w:b/>
          <w:color w:val="A61C00"/>
        </w:rPr>
      </w:pPr>
      <w:r>
        <w:rPr>
          <w:rFonts w:ascii="Times New Roman" w:eastAsia="Times New Roman" w:hAnsi="Times New Roman" w:cs="Times New Roman"/>
        </w:rPr>
        <w:t xml:space="preserve">Secondly, for Wüthrich (2020), most approaches to quantum gravity research imply that spacetime is non-fundamental. The Lewisian possible worlds framework presupposes spacetime’s fundamentality insofar as his worlds are individuated solely through mutual spatiotemporal isolation, and any given world is unified solely by spatiotemporal relations between its parts (Wüthrich 2020). By contrast, Sellars (1948:293) holds that whilst it is sometimes useful to understand possible worlds in terms of spatiotemporal distinctness, this “assumption that every possible world is </w:t>
      </w:r>
      <w:proofErr w:type="spellStart"/>
      <w:r>
        <w:rPr>
          <w:rFonts w:ascii="Times New Roman" w:eastAsia="Times New Roman" w:hAnsi="Times New Roman" w:cs="Times New Roman"/>
        </w:rPr>
        <w:t>spatio</w:t>
      </w:r>
      <w:proofErr w:type="spellEnd"/>
      <w:r>
        <w:rPr>
          <w:rFonts w:ascii="Times New Roman" w:eastAsia="Times New Roman" w:hAnsi="Times New Roman" w:cs="Times New Roman"/>
        </w:rPr>
        <w:t xml:space="preserve">-temporal…will be revised”. He further elaborates (1948:305), “Granted that a ‘world’ of exemplifications of universals must have a structure, need this structure be of a sort which we would classify as </w:t>
      </w:r>
      <w:proofErr w:type="spellStart"/>
      <w:r>
        <w:rPr>
          <w:rFonts w:ascii="Times New Roman" w:eastAsia="Times New Roman" w:hAnsi="Times New Roman" w:cs="Times New Roman"/>
        </w:rPr>
        <w:t>spatio</w:t>
      </w:r>
      <w:proofErr w:type="spellEnd"/>
      <w:r>
        <w:rPr>
          <w:rFonts w:ascii="Times New Roman" w:eastAsia="Times New Roman" w:hAnsi="Times New Roman" w:cs="Times New Roman"/>
        </w:rPr>
        <w:t>-temporal at all?! These questions confront us with new, and seemingly boundless, horizons to explore</w:t>
      </w:r>
      <w:proofErr w:type="gramStart"/>
      <w:r>
        <w:rPr>
          <w:rFonts w:ascii="Times New Roman" w:eastAsia="Times New Roman" w:hAnsi="Times New Roman" w:cs="Times New Roman"/>
        </w:rPr>
        <w:t>”.</w:t>
      </w:r>
      <w:proofErr w:type="gramEnd"/>
      <w:r>
        <w:rPr>
          <w:rFonts w:ascii="Times New Roman" w:eastAsia="Times New Roman" w:hAnsi="Times New Roman" w:cs="Times New Roman"/>
          <w:b/>
        </w:rPr>
        <w:t xml:space="preserve"> </w:t>
      </w:r>
      <w:r>
        <w:rPr>
          <w:rFonts w:ascii="Times New Roman" w:eastAsia="Times New Roman" w:hAnsi="Times New Roman" w:cs="Times New Roman"/>
        </w:rPr>
        <w:t xml:space="preserve">In short,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a </w:t>
      </w:r>
      <w:proofErr w:type="spellStart"/>
      <w:r>
        <w:rPr>
          <w:rFonts w:ascii="Times New Roman" w:eastAsia="Times New Roman" w:hAnsi="Times New Roman" w:cs="Times New Roman"/>
        </w:rPr>
        <w:t>Sellarsian</w:t>
      </w:r>
      <w:proofErr w:type="spellEnd"/>
      <w:r>
        <w:rPr>
          <w:rFonts w:ascii="Times New Roman" w:eastAsia="Times New Roman" w:hAnsi="Times New Roman" w:cs="Times New Roman"/>
        </w:rPr>
        <w:t xml:space="preserve"> history (or concrete system) has </w:t>
      </w:r>
      <w:r>
        <w:rPr>
          <w:rFonts w:ascii="Times New Roman" w:eastAsia="Times New Roman" w:hAnsi="Times New Roman" w:cs="Times New Roman"/>
          <w:i/>
        </w:rPr>
        <w:t>some</w:t>
      </w:r>
      <w:r>
        <w:rPr>
          <w:rFonts w:ascii="Times New Roman" w:eastAsia="Times New Roman" w:hAnsi="Times New Roman" w:cs="Times New Roman"/>
        </w:rPr>
        <w:t xml:space="preserve"> sort of structure, it can be distinguished from others on that basis. We are now free to let any kind of successful first-order physical theories and their laws ground the structure of a corresponding second-order modal space. Beyond undermining Lewis’ approach as first-order ontology, these examples show that Sellars’ approach is potentially more broadly applicable than Lewis’ across current and possible future developments in first-order scientific frameworks, and thus has wider heuristic value. </w:t>
      </w:r>
    </w:p>
    <w:p w14:paraId="5841FC72"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A61C00"/>
        </w:rPr>
      </w:pPr>
      <w:r>
        <w:rPr>
          <w:rFonts w:ascii="Times New Roman" w:eastAsia="Times New Roman" w:hAnsi="Times New Roman" w:cs="Times New Roman"/>
          <w:b/>
          <w:color w:val="A61C00"/>
        </w:rPr>
        <w:t xml:space="preserve">Modality, Easy Ontology and Categorial </w:t>
      </w:r>
      <w:proofErr w:type="spellStart"/>
      <w:r>
        <w:rPr>
          <w:rFonts w:ascii="Times New Roman" w:eastAsia="Times New Roman" w:hAnsi="Times New Roman" w:cs="Times New Roman"/>
          <w:b/>
          <w:color w:val="A61C00"/>
        </w:rPr>
        <w:t>Giveness</w:t>
      </w:r>
      <w:proofErr w:type="spellEnd"/>
      <w:r>
        <w:rPr>
          <w:rFonts w:ascii="Times New Roman" w:eastAsia="Times New Roman" w:hAnsi="Times New Roman" w:cs="Times New Roman"/>
          <w:b/>
          <w:color w:val="A61C00"/>
        </w:rPr>
        <w:t xml:space="preserve">. </w:t>
      </w:r>
    </w:p>
    <w:p w14:paraId="5841FC73"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There are commonalities between Thomasson’s modal normativism and our interpretation of Sellars, as both reject modal representationalism and turn to pragmatic </w:t>
      </w:r>
      <w:proofErr w:type="spellStart"/>
      <w:r>
        <w:rPr>
          <w:rFonts w:ascii="Times New Roman" w:eastAsia="Times New Roman" w:hAnsi="Times New Roman" w:cs="Times New Roman"/>
        </w:rPr>
        <w:t>metavocabularies</w:t>
      </w:r>
      <w:proofErr w:type="spellEnd"/>
      <w:r>
        <w:rPr>
          <w:rFonts w:ascii="Times New Roman" w:eastAsia="Times New Roman" w:hAnsi="Times New Roman" w:cs="Times New Roman"/>
        </w:rPr>
        <w:t xml:space="preserve"> to derive significant insight into modal metaphysics. However, a notable difference appears when comparing Sellars’ and Thomasson’s approaches to categorial ontology. As §3 outlined, for Thomasson (2014), if the application conditions for ordinary language terms for objects are met, there is a resulting analytic entailment that such objects exist. Thomasson (2020b:164) similarly claims that “easy inferences enable us to acquire knowledge of such things as modal facts and properties”. However, this risks a slide into the Myth of the Categorial Given. Thomasson forecloses the possibility of science-motivated philosophical revisions to our manifest image categorial framework, due to a deflationary, Carnap-influenced, meta-ontology, where beyond ‘easy inferences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further metaphysical debates regarding entities’ real categorial status are deemed futile. </w:t>
      </w:r>
    </w:p>
    <w:p w14:paraId="5841FC74"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By contrast, Sellars emphasizes the defeasibility of our contingently evolved manifest image categories, and their accompanying linguistic system, </w:t>
      </w: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science’s superior descriptive and explanatory powers. </w:t>
      </w: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(2018:532-533) explains how this understanding of the metaphysical enterprise is particularly difficult to achieve, given a peculiar way in which manifest image generalizations are “implicitly theoretical”. Like scientific generalizations, they offer expansive explanations for lived reality, yet they lack the counterfactual robustness of genuine scientific work:</w:t>
      </w:r>
    </w:p>
    <w:p w14:paraId="5841FC75" w14:textId="77777777" w:rsidR="0009744F" w:rsidRDefault="00EF3577">
      <w:pPr>
        <w:spacing w:before="240"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Empirical generalizations formulated in manifest-image…terms…[are]...unstable (non-</w:t>
      </w:r>
      <w:proofErr w:type="gramStart"/>
      <w:r>
        <w:rPr>
          <w:rFonts w:ascii="Times New Roman" w:eastAsia="Times New Roman" w:hAnsi="Times New Roman" w:cs="Times New Roman"/>
        </w:rPr>
        <w:t>lawlike)...</w:t>
      </w:r>
      <w:proofErr w:type="gramEnd"/>
      <w:r>
        <w:rPr>
          <w:rFonts w:ascii="Times New Roman" w:eastAsia="Times New Roman" w:hAnsi="Times New Roman" w:cs="Times New Roman"/>
        </w:rPr>
        <w:t>subject to observationally unpredicted variation…[and]....by failing to be lawlike (counterfactually robust) under certain conditions, are defective in their own terms (</w:t>
      </w: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2018:534-334).</w:t>
      </w:r>
    </w:p>
    <w:p w14:paraId="5841FC76"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Sellars, the scientific image first emerges ‘immanently’ from the manifest image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account for its explanatory failures and apparent anomalies (Sellars 1963:14). Consequently, for Sellars, we should </w:t>
      </w:r>
      <w:r>
        <w:rPr>
          <w:rFonts w:ascii="Times New Roman" w:eastAsia="Times New Roman" w:hAnsi="Times New Roman" w:cs="Times New Roman"/>
          <w:i/>
        </w:rPr>
        <w:t xml:space="preserve">not </w:t>
      </w:r>
      <w:r>
        <w:rPr>
          <w:rFonts w:ascii="Times New Roman" w:eastAsia="Times New Roman" w:hAnsi="Times New Roman" w:cs="Times New Roman"/>
        </w:rPr>
        <w:t xml:space="preserve">take ordinary language as the guide to metaphysics. Rather, our metaphysics is our best (most elegant and inferentially useful) predicate </w:t>
      </w:r>
      <w:proofErr w:type="spellStart"/>
      <w:r>
        <w:rPr>
          <w:rFonts w:ascii="Times New Roman" w:eastAsia="Times New Roman" w:hAnsi="Times New Roman" w:cs="Times New Roman"/>
        </w:rPr>
        <w:t>precisification</w:t>
      </w:r>
      <w:proofErr w:type="spellEnd"/>
      <w:r>
        <w:rPr>
          <w:rFonts w:ascii="Times New Roman" w:eastAsia="Times New Roman" w:hAnsi="Times New Roman" w:cs="Times New Roman"/>
        </w:rPr>
        <w:t xml:space="preserve"> of the relevant first-order scientific inquiries. Moreover, as previously mentioned, in physics “linguistic description of a theory…tends to be partial, heuristic, and not always consistent” (Knox and Wallace 2023:8-9). Thus, the easy ontology approach is not only too conservative, but as a ‘single-level’ approach it also inevitably fails to honor the full complexity of the conceptual contours of contemporary physics. </w:t>
      </w:r>
    </w:p>
    <w:p w14:paraId="5841FC77" w14:textId="77777777" w:rsidR="0009744F" w:rsidRDefault="00EF3577">
      <w:pPr>
        <w:numPr>
          <w:ilvl w:val="0"/>
          <w:numId w:val="1"/>
        </w:num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Conclusion</w:t>
      </w:r>
    </w:p>
    <w:p w14:paraId="5841FC78"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Sellars, a full, non-naive, treatment of modality means abandoning ‘armchair modal </w:t>
      </w:r>
      <w:proofErr w:type="gramStart"/>
      <w:r>
        <w:rPr>
          <w:rFonts w:ascii="Times New Roman" w:eastAsia="Times New Roman" w:hAnsi="Times New Roman" w:cs="Times New Roman"/>
        </w:rPr>
        <w:t>metaphysics’</w:t>
      </w:r>
      <w:proofErr w:type="gramEnd"/>
      <w:r>
        <w:rPr>
          <w:rFonts w:ascii="Times New Roman" w:eastAsia="Times New Roman" w:hAnsi="Times New Roman" w:cs="Times New Roman"/>
        </w:rPr>
        <w:t xml:space="preserve"> and taking a naturalistic approach which enables us to revise our philosophical categories to best accord with the insights of current science. But such an </w:t>
      </w:r>
      <w:proofErr w:type="gramStart"/>
      <w:r>
        <w:rPr>
          <w:rFonts w:ascii="Times New Roman" w:eastAsia="Times New Roman" w:hAnsi="Times New Roman" w:cs="Times New Roman"/>
        </w:rPr>
        <w:t>approach risks</w:t>
      </w:r>
      <w:proofErr w:type="gramEnd"/>
      <w:r>
        <w:rPr>
          <w:rFonts w:ascii="Times New Roman" w:eastAsia="Times New Roman" w:hAnsi="Times New Roman" w:cs="Times New Roman"/>
        </w:rPr>
        <w:t xml:space="preserve"> confusing the projects of physics and metaphysics. Sellars’ solution is to highlight and respect the </w:t>
      </w:r>
      <w:r>
        <w:rPr>
          <w:rFonts w:ascii="Times New Roman" w:eastAsia="Times New Roman" w:hAnsi="Times New Roman" w:cs="Times New Roman"/>
          <w:i/>
        </w:rPr>
        <w:t>second-order</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 xml:space="preserve">distinctively philosophical, nature of categorial metaphysics, as a process of making explicit, critically scrutinizing, </w:t>
      </w:r>
      <w:proofErr w:type="gramStart"/>
      <w:r>
        <w:rPr>
          <w:rFonts w:ascii="Times New Roman" w:eastAsia="Times New Roman" w:hAnsi="Times New Roman" w:cs="Times New Roman"/>
        </w:rPr>
        <w:t>summarizing</w:t>
      </w:r>
      <w:proofErr w:type="gramEnd"/>
      <w:r>
        <w:rPr>
          <w:rFonts w:ascii="Times New Roman" w:eastAsia="Times New Roman" w:hAnsi="Times New Roman" w:cs="Times New Roman"/>
        </w:rPr>
        <w:t xml:space="preserve"> and streamlining what a particular first-order scientific framework implies about reality, rather than seeking to directly denote entities in that reality. This understanding arguably allows us to make sense of CIL’s modal structuralism in the non-naive manner that Sellars gestured towards but did not explicate. The result displays interesting affinities and differences from the scientific metaphysics known as OSR. It also has demonstrable advantages over the ‘external’ modal metaphysics of Lewis in its deft avoidance of certain conceptual limitations in his categorial schemes engendered by his embrace of the Categorial Given. It also synchronizes nicely with – and promises to further enhance – a recent significant development in philosophy of science: Wallace’s math-first realism. Sellars thereby shows us how philosophers can contribute to our understanding of modality not as ‘pseudo-physicists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or as grammarians, but</w:t>
      </w:r>
      <w:r>
        <w:rPr>
          <w:rFonts w:ascii="Roboto" w:eastAsia="Roboto" w:hAnsi="Roboto" w:cs="Roboto"/>
          <w:color w:val="444746"/>
          <w:sz w:val="21"/>
          <w:szCs w:val="21"/>
        </w:rPr>
        <w:t xml:space="preserve"> </w:t>
      </w:r>
      <w:r>
        <w:rPr>
          <w:rFonts w:ascii="Times New Roman" w:eastAsia="Times New Roman" w:hAnsi="Times New Roman" w:cs="Times New Roman"/>
          <w:i/>
        </w:rPr>
        <w:t>as philosophers</w:t>
      </w:r>
      <w:r>
        <w:rPr>
          <w:rFonts w:ascii="Times New Roman" w:eastAsia="Times New Roman" w:hAnsi="Times New Roman" w:cs="Times New Roman"/>
        </w:rPr>
        <w:t xml:space="preserve"> – in a way that avoids categorial </w:t>
      </w:r>
      <w:proofErr w:type="spellStart"/>
      <w:r>
        <w:rPr>
          <w:rFonts w:ascii="Times New Roman" w:eastAsia="Times New Roman" w:hAnsi="Times New Roman" w:cs="Times New Roman"/>
        </w:rPr>
        <w:t>giveness</w:t>
      </w:r>
      <w:proofErr w:type="spellEnd"/>
      <w:r>
        <w:rPr>
          <w:rFonts w:ascii="Times New Roman" w:eastAsia="Times New Roman" w:hAnsi="Times New Roman" w:cs="Times New Roman"/>
        </w:rPr>
        <w:t xml:space="preserve">, and the </w:t>
      </w:r>
      <w:proofErr w:type="spellStart"/>
      <w:r>
        <w:rPr>
          <w:rFonts w:ascii="Times New Roman" w:eastAsia="Times New Roman" w:hAnsi="Times New Roman" w:cs="Times New Roman"/>
        </w:rPr>
        <w:t>representationalist</w:t>
      </w:r>
      <w:proofErr w:type="spellEnd"/>
      <w:r>
        <w:rPr>
          <w:rFonts w:ascii="Times New Roman" w:eastAsia="Times New Roman" w:hAnsi="Times New Roman" w:cs="Times New Roman"/>
        </w:rPr>
        <w:t xml:space="preserve"> excesses of much analytic metaphysics. </w:t>
      </w:r>
    </w:p>
    <w:p w14:paraId="5841FC79" w14:textId="77777777" w:rsidR="0009744F" w:rsidRDefault="00EF3577">
      <w:pPr>
        <w:spacing w:before="240" w:after="240" w:line="360" w:lineRule="auto"/>
        <w:jc w:val="both"/>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 </w:t>
      </w:r>
    </w:p>
    <w:p w14:paraId="5841FC7A" w14:textId="77777777" w:rsidR="0009744F" w:rsidRDefault="00EF357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color w:val="C00000"/>
        </w:rPr>
        <w:t>REFERENCES:</w:t>
      </w:r>
    </w:p>
    <w:p w14:paraId="5841FC7B" w14:textId="77777777" w:rsidR="0009744F" w:rsidRDefault="0009744F">
      <w:pPr>
        <w:ind w:left="840" w:hanging="420"/>
        <w:rPr>
          <w:rFonts w:ascii="Times New Roman" w:eastAsia="Times New Roman" w:hAnsi="Times New Roman" w:cs="Times New Roman"/>
        </w:rPr>
      </w:pPr>
    </w:p>
    <w:p w14:paraId="5841FC7C"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Adams, Robert. 1974. “Theories of Actuality.” </w:t>
      </w:r>
      <w:r>
        <w:rPr>
          <w:rFonts w:ascii="Times New Roman" w:eastAsia="Times New Roman" w:hAnsi="Times New Roman" w:cs="Times New Roman"/>
          <w:i/>
        </w:rPr>
        <w:t>Nous</w:t>
      </w:r>
      <w:r>
        <w:rPr>
          <w:rFonts w:ascii="Times New Roman" w:eastAsia="Times New Roman" w:hAnsi="Times New Roman" w:cs="Times New Roman"/>
        </w:rPr>
        <w:t>, 8:3, 211–31.</w:t>
      </w:r>
    </w:p>
    <w:p w14:paraId="5841FC7D"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Berenstain, Nora and Ladyman, James. 2010. “Ontic Structural Realism and Modality.” In </w:t>
      </w:r>
      <w:proofErr w:type="gramStart"/>
      <w:r>
        <w:rPr>
          <w:rFonts w:ascii="Times New Roman" w:eastAsia="Times New Roman" w:hAnsi="Times New Roman" w:cs="Times New Roman"/>
        </w:rPr>
        <w:t>Landry,  E</w:t>
      </w:r>
      <w:proofErr w:type="gramEnd"/>
      <w:r>
        <w:rPr>
          <w:rFonts w:ascii="Times New Roman" w:eastAsia="Times New Roman" w:hAnsi="Times New Roman" w:cs="Times New Roman"/>
        </w:rPr>
        <w:t xml:space="preserve"> and Rickles, D (eds) </w:t>
      </w:r>
      <w:r>
        <w:rPr>
          <w:rFonts w:ascii="Times New Roman" w:eastAsia="Times New Roman" w:hAnsi="Times New Roman" w:cs="Times New Roman"/>
          <w:i/>
        </w:rPr>
        <w:t>Structural Realism: Structure, Object, and Causality</w:t>
      </w:r>
      <w:r>
        <w:rPr>
          <w:rFonts w:ascii="Times New Roman" w:eastAsia="Times New Roman" w:hAnsi="Times New Roman" w:cs="Times New Roman"/>
        </w:rPr>
        <w:t xml:space="preserve">. (New York: Springer), 149-169. </w:t>
      </w:r>
    </w:p>
    <w:p w14:paraId="5841FC7E"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Brandom, Robert. 2015. </w:t>
      </w:r>
      <w:r>
        <w:rPr>
          <w:rFonts w:ascii="Times New Roman" w:eastAsia="Times New Roman" w:hAnsi="Times New Roman" w:cs="Times New Roman"/>
          <w:i/>
        </w:rPr>
        <w:t xml:space="preserve">From Empiricism to </w:t>
      </w:r>
      <w:proofErr w:type="spellStart"/>
      <w:r>
        <w:rPr>
          <w:rFonts w:ascii="Times New Roman" w:eastAsia="Times New Roman" w:hAnsi="Times New Roman" w:cs="Times New Roman"/>
          <w:i/>
        </w:rPr>
        <w:t>Expressivism</w:t>
      </w:r>
      <w:proofErr w:type="spellEnd"/>
      <w:r>
        <w:rPr>
          <w:rFonts w:ascii="Times New Roman" w:eastAsia="Times New Roman" w:hAnsi="Times New Roman" w:cs="Times New Roman"/>
          <w:i/>
        </w:rPr>
        <w:t>: Brandom Reads Sellars</w:t>
      </w:r>
      <w:r>
        <w:rPr>
          <w:rFonts w:ascii="Times New Roman" w:eastAsia="Times New Roman" w:hAnsi="Times New Roman" w:cs="Times New Roman"/>
        </w:rPr>
        <w:t>. (Cambridge MA: Harvard University Press).</w:t>
      </w:r>
    </w:p>
    <w:p w14:paraId="5841FC7F"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Chen, Eddy </w:t>
      </w:r>
      <w:proofErr w:type="spellStart"/>
      <w:r>
        <w:rPr>
          <w:rFonts w:ascii="Times New Roman" w:eastAsia="Times New Roman" w:hAnsi="Times New Roman" w:cs="Times New Roman"/>
        </w:rPr>
        <w:t>Keming</w:t>
      </w:r>
      <w:proofErr w:type="spellEnd"/>
      <w:r>
        <w:rPr>
          <w:rFonts w:ascii="Times New Roman" w:eastAsia="Times New Roman" w:hAnsi="Times New Roman" w:cs="Times New Roman"/>
        </w:rPr>
        <w:t xml:space="preserve">, Goldstein, Sheldon. (2022). “Governing Without a Fundamental Direction of Time: Minimal Primitivism About Laws of Nature.” In Ben-Menahem, Y. (ed) </w:t>
      </w:r>
      <w:r>
        <w:rPr>
          <w:rFonts w:ascii="Times New Roman" w:eastAsia="Times New Roman" w:hAnsi="Times New Roman" w:cs="Times New Roman"/>
          <w:i/>
        </w:rPr>
        <w:t>Rethinking the Concept of Law of Nature</w:t>
      </w:r>
      <w:r>
        <w:rPr>
          <w:rFonts w:ascii="Times New Roman" w:eastAsia="Times New Roman" w:hAnsi="Times New Roman" w:cs="Times New Roman"/>
        </w:rPr>
        <w:t>. (Cham: Spinger).</w:t>
      </w:r>
    </w:p>
    <w:p w14:paraId="5841FC80" w14:textId="77777777" w:rsidR="0009744F" w:rsidRDefault="00EF3577">
      <w:pPr>
        <w:ind w:left="840" w:hanging="420"/>
        <w:rPr>
          <w:rFonts w:ascii="Times New Roman" w:eastAsia="Times New Roman" w:hAnsi="Times New Roman" w:cs="Times New Roman"/>
        </w:rPr>
      </w:pP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Dionysis</w:t>
      </w:r>
      <w:proofErr w:type="spellEnd"/>
      <w:r>
        <w:rPr>
          <w:rFonts w:ascii="Times New Roman" w:eastAsia="Times New Roman" w:hAnsi="Times New Roman" w:cs="Times New Roman"/>
        </w:rPr>
        <w:t xml:space="preserve">. 2018. “Sellars’ Naturalism, the Myth of the Given, and Husserl’s Transcendental Phenomenology.” </w:t>
      </w:r>
      <w:r>
        <w:rPr>
          <w:rFonts w:ascii="Times New Roman" w:eastAsia="Times New Roman" w:hAnsi="Times New Roman" w:cs="Times New Roman"/>
          <w:i/>
        </w:rPr>
        <w:t>Philosophical Forum</w:t>
      </w:r>
      <w:r>
        <w:rPr>
          <w:rFonts w:ascii="Times New Roman" w:eastAsia="Times New Roman" w:hAnsi="Times New Roman" w:cs="Times New Roman"/>
        </w:rPr>
        <w:t>, 49:4, 511–539.</w:t>
      </w:r>
    </w:p>
    <w:p w14:paraId="5841FC81" w14:textId="77777777" w:rsidR="0009744F" w:rsidRDefault="00EF3577">
      <w:pPr>
        <w:ind w:left="840" w:hanging="420"/>
        <w:rPr>
          <w:rFonts w:ascii="Times New Roman" w:eastAsia="Times New Roman" w:hAnsi="Times New Roman" w:cs="Times New Roman"/>
        </w:rPr>
      </w:pPr>
      <w:proofErr w:type="spellStart"/>
      <w:r>
        <w:rPr>
          <w:rFonts w:ascii="Times New Roman" w:eastAsia="Times New Roman" w:hAnsi="Times New Roman" w:cs="Times New Roman"/>
        </w:rPr>
        <w:t>Christias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Dionysis</w:t>
      </w:r>
      <w:proofErr w:type="spellEnd"/>
      <w:r>
        <w:rPr>
          <w:rFonts w:ascii="Times New Roman" w:eastAsia="Times New Roman" w:hAnsi="Times New Roman" w:cs="Times New Roman"/>
        </w:rPr>
        <w:t xml:space="preserve">. 2023. </w:t>
      </w:r>
      <w:r>
        <w:rPr>
          <w:rFonts w:ascii="Times New Roman" w:eastAsia="Times New Roman" w:hAnsi="Times New Roman" w:cs="Times New Roman"/>
          <w:i/>
        </w:rPr>
        <w:t>Normativity, Lifeworld, and Science in Sellars’ Synoptic Vision</w:t>
      </w:r>
      <w:r>
        <w:rPr>
          <w:rFonts w:ascii="Times New Roman" w:eastAsia="Times New Roman" w:hAnsi="Times New Roman" w:cs="Times New Roman"/>
        </w:rPr>
        <w:t xml:space="preserve">. (Cham: Springer). </w:t>
      </w:r>
    </w:p>
    <w:p w14:paraId="5841FC82"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DeVries, Willem A. 2005. </w:t>
      </w:r>
      <w:r>
        <w:rPr>
          <w:rFonts w:ascii="Times New Roman" w:eastAsia="Times New Roman" w:hAnsi="Times New Roman" w:cs="Times New Roman"/>
          <w:i/>
        </w:rPr>
        <w:t>Wilfrid Sellars.</w:t>
      </w:r>
      <w:r>
        <w:rPr>
          <w:rFonts w:ascii="Times New Roman" w:eastAsia="Times New Roman" w:hAnsi="Times New Roman" w:cs="Times New Roman"/>
        </w:rPr>
        <w:t xml:space="preserve"> (Montreal &amp; Kingston: McGill-Queens University Press).</w:t>
      </w:r>
    </w:p>
    <w:p w14:paraId="5841FC83" w14:textId="77777777" w:rsidR="0009744F" w:rsidRDefault="00EF3577">
      <w:pPr>
        <w:ind w:left="840" w:hanging="420"/>
        <w:rPr>
          <w:rFonts w:ascii="Times New Roman" w:eastAsia="Times New Roman" w:hAnsi="Times New Roman" w:cs="Times New Roman"/>
        </w:rPr>
      </w:pPr>
      <w:proofErr w:type="spellStart"/>
      <w:r>
        <w:rPr>
          <w:rFonts w:ascii="Times New Roman" w:eastAsia="Times New Roman" w:hAnsi="Times New Roman" w:cs="Times New Roman"/>
        </w:rPr>
        <w:t>Esfeld</w:t>
      </w:r>
      <w:proofErr w:type="spellEnd"/>
      <w:r>
        <w:rPr>
          <w:rFonts w:ascii="Times New Roman" w:eastAsia="Times New Roman" w:hAnsi="Times New Roman" w:cs="Times New Roman"/>
        </w:rPr>
        <w:t xml:space="preserve">, Michael and Lam, Vincent. 2008. “Moderate Structural Realism About Space-time.” </w:t>
      </w:r>
      <w:proofErr w:type="spellStart"/>
      <w:r>
        <w:rPr>
          <w:rFonts w:ascii="Times New Roman" w:eastAsia="Times New Roman" w:hAnsi="Times New Roman" w:cs="Times New Roman"/>
          <w:i/>
        </w:rPr>
        <w:t>Synthese</w:t>
      </w:r>
      <w:proofErr w:type="spellEnd"/>
      <w:r>
        <w:rPr>
          <w:rFonts w:ascii="Times New Roman" w:eastAsia="Times New Roman" w:hAnsi="Times New Roman" w:cs="Times New Roman"/>
        </w:rPr>
        <w:t>, 160: 27–46.</w:t>
      </w:r>
    </w:p>
    <w:p w14:paraId="5841FC84"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French, Steven. 2014. </w:t>
      </w:r>
      <w:r>
        <w:rPr>
          <w:rFonts w:ascii="Times New Roman" w:eastAsia="Times New Roman" w:hAnsi="Times New Roman" w:cs="Times New Roman"/>
          <w:i/>
        </w:rPr>
        <w:t>The Structure of the World: Metaphysical and Representation</w:t>
      </w:r>
      <w:r>
        <w:rPr>
          <w:rFonts w:ascii="Times New Roman" w:eastAsia="Times New Roman" w:hAnsi="Times New Roman" w:cs="Times New Roman"/>
        </w:rPr>
        <w:t>. (Oxford: Oxford University Press)</w:t>
      </w:r>
    </w:p>
    <w:p w14:paraId="5841FC85"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French, Steven. 2020. “Modality and Scientific Structuralism.” In Bueno, O and Shalkowski, S (eds), </w:t>
      </w:r>
      <w:r>
        <w:rPr>
          <w:rFonts w:ascii="Times New Roman" w:eastAsia="Times New Roman" w:hAnsi="Times New Roman" w:cs="Times New Roman"/>
          <w:i/>
        </w:rPr>
        <w:t>The Routledge Handbook of Modality</w:t>
      </w:r>
      <w:r>
        <w:rPr>
          <w:rFonts w:ascii="Times New Roman" w:eastAsia="Times New Roman" w:hAnsi="Times New Roman" w:cs="Times New Roman"/>
        </w:rPr>
        <w:t>. (London: Routledge), 221-230.</w:t>
      </w:r>
    </w:p>
    <w:p w14:paraId="5841FC86"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French, Steven and McKenzie, Kerry. 2015. “Rethinking Outside the Toolbox: Reflecting Again on the Relationship between Philosophy of Science and Metaphysics.” </w:t>
      </w:r>
      <w:r>
        <w:rPr>
          <w:rFonts w:ascii="Times New Roman" w:eastAsia="Times New Roman" w:hAnsi="Times New Roman" w:cs="Times New Roman"/>
          <w:i/>
        </w:rPr>
        <w:t>Poznan Studies in the Philosophy of the Sciences &amp; the Humanities</w:t>
      </w:r>
      <w:r>
        <w:rPr>
          <w:rFonts w:ascii="Times New Roman" w:eastAsia="Times New Roman" w:hAnsi="Times New Roman" w:cs="Times New Roman"/>
        </w:rPr>
        <w:t>, 104: 25–54.</w:t>
      </w:r>
    </w:p>
    <w:p w14:paraId="5841FC87" w14:textId="77777777" w:rsidR="0009744F" w:rsidRDefault="00EF3577">
      <w:pPr>
        <w:ind w:left="840" w:hanging="420"/>
        <w:rPr>
          <w:rFonts w:ascii="Times New Roman" w:eastAsia="Times New Roman" w:hAnsi="Times New Roman" w:cs="Times New Roman"/>
        </w:rPr>
      </w:pPr>
      <w:proofErr w:type="spellStart"/>
      <w:r>
        <w:rPr>
          <w:rFonts w:ascii="Times New Roman" w:eastAsia="Times New Roman" w:hAnsi="Times New Roman" w:cs="Times New Roman"/>
        </w:rPr>
        <w:t>Heyndels</w:t>
      </w:r>
      <w:proofErr w:type="spellEnd"/>
      <w:r>
        <w:rPr>
          <w:rFonts w:ascii="Times New Roman" w:eastAsia="Times New Roman" w:hAnsi="Times New Roman" w:cs="Times New Roman"/>
        </w:rPr>
        <w:t xml:space="preserve">, Sybren. 2024. “Sellars on Modality: Possible Worlds and Rules of Inference.” </w:t>
      </w:r>
      <w:r>
        <w:rPr>
          <w:rFonts w:ascii="Times New Roman" w:eastAsia="Times New Roman" w:hAnsi="Times New Roman" w:cs="Times New Roman"/>
          <w:i/>
        </w:rPr>
        <w:t>British Journal for the History of Philosophy</w:t>
      </w:r>
      <w:r>
        <w:rPr>
          <w:rFonts w:ascii="Times New Roman" w:eastAsia="Times New Roman" w:hAnsi="Times New Roman" w:cs="Times New Roman"/>
        </w:rPr>
        <w:t>, 32:3, 606–631.</w:t>
      </w:r>
    </w:p>
    <w:p w14:paraId="5841FC88"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Hume, David. (1739-40/1978). </w:t>
      </w:r>
      <w:r>
        <w:rPr>
          <w:rFonts w:ascii="Times New Roman" w:eastAsia="Times New Roman" w:hAnsi="Times New Roman" w:cs="Times New Roman"/>
          <w:i/>
        </w:rPr>
        <w:t>A Treatise of Human Nature</w:t>
      </w:r>
      <w:r>
        <w:rPr>
          <w:rFonts w:ascii="Times New Roman" w:eastAsia="Times New Roman" w:hAnsi="Times New Roman" w:cs="Times New Roman"/>
        </w:rPr>
        <w:t>. (Oxford: Oxford University Press).</w:t>
      </w:r>
    </w:p>
    <w:p w14:paraId="5841FC89"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Karakostas, Vassilios. </w:t>
      </w:r>
      <w:proofErr w:type="gramStart"/>
      <w:r>
        <w:rPr>
          <w:rFonts w:ascii="Times New Roman" w:eastAsia="Times New Roman" w:hAnsi="Times New Roman" w:cs="Times New Roman"/>
        </w:rPr>
        <w:t>2009.  “</w:t>
      </w:r>
      <w:proofErr w:type="spellStart"/>
      <w:proofErr w:type="gramEnd"/>
      <w:r>
        <w:rPr>
          <w:rFonts w:ascii="Times New Roman" w:eastAsia="Times New Roman" w:hAnsi="Times New Roman" w:cs="Times New Roman"/>
        </w:rPr>
        <w:t>Humean</w:t>
      </w:r>
      <w:proofErr w:type="spellEnd"/>
      <w:r>
        <w:rPr>
          <w:rFonts w:ascii="Times New Roman" w:eastAsia="Times New Roman" w:hAnsi="Times New Roman" w:cs="Times New Roman"/>
        </w:rPr>
        <w:t xml:space="preserve"> Supervenience in the Light of Contemporary Science.” </w:t>
      </w:r>
      <w:proofErr w:type="spellStart"/>
      <w:r>
        <w:rPr>
          <w:rFonts w:ascii="Times New Roman" w:eastAsia="Times New Roman" w:hAnsi="Times New Roman" w:cs="Times New Roman"/>
          <w:i/>
        </w:rPr>
        <w:t>Metaphysica</w:t>
      </w:r>
      <w:proofErr w:type="spellEnd"/>
      <w:r>
        <w:rPr>
          <w:rFonts w:ascii="Times New Roman" w:eastAsia="Times New Roman" w:hAnsi="Times New Roman" w:cs="Times New Roman"/>
        </w:rPr>
        <w:t>, 10:1, 1–26, https://doi.org/10.1007/s12133-008-0037-8.</w:t>
      </w:r>
    </w:p>
    <w:p w14:paraId="5841FC8A"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Knox, Eleanor and Wallace, David. 2023. “Functionalism Fit for Physics.”</w:t>
      </w:r>
      <w:r>
        <w:rPr>
          <w:rFonts w:ascii="Times New Roman" w:eastAsia="Times New Roman" w:hAnsi="Times New Roman" w:cs="Times New Roman"/>
        </w:rPr>
        <w:br/>
        <w:t xml:space="preserve"> </w:t>
      </w:r>
      <w:hyperlink r:id="rId7">
        <w:r>
          <w:rPr>
            <w:rFonts w:ascii="Times New Roman" w:eastAsia="Times New Roman" w:hAnsi="Times New Roman" w:cs="Times New Roman"/>
            <w:color w:val="1155CC"/>
            <w:u w:val="single"/>
          </w:rPr>
          <w:t>https://philsci-archive.pitt.edu/22655/</w:t>
        </w:r>
      </w:hyperlink>
      <w:r>
        <w:rPr>
          <w:rFonts w:ascii="Times New Roman" w:eastAsia="Times New Roman" w:hAnsi="Times New Roman" w:cs="Times New Roman"/>
        </w:rPr>
        <w:t xml:space="preserve"> [preprint]</w:t>
      </w:r>
    </w:p>
    <w:p w14:paraId="5841FC8B"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Lange, Marc. 2023. “A New Circularity in Explanations by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Laws of Nature.”</w:t>
      </w:r>
      <w:r>
        <w:rPr>
          <w:rFonts w:ascii="Times New Roman" w:eastAsia="Times New Roman" w:hAnsi="Times New Roman" w:cs="Times New Roman"/>
          <w:i/>
        </w:rPr>
        <w:t xml:space="preserve"> Philosophical Studies</w:t>
      </w:r>
      <w:r>
        <w:rPr>
          <w:rFonts w:ascii="Times New Roman" w:eastAsia="Times New Roman" w:hAnsi="Times New Roman" w:cs="Times New Roman"/>
        </w:rPr>
        <w:t>, 180:3, 1001–1016. doi:10.1007/s11098-023-01925-7.</w:t>
      </w:r>
    </w:p>
    <w:p w14:paraId="5841FC8C"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Ladyman, James and Ross, Don. 2007. </w:t>
      </w:r>
      <w:r>
        <w:rPr>
          <w:rFonts w:ascii="Times New Roman" w:eastAsia="Times New Roman" w:hAnsi="Times New Roman" w:cs="Times New Roman"/>
          <w:i/>
        </w:rPr>
        <w:t xml:space="preserve"> Every Thing Must Go: Metaphysics Naturalized</w:t>
      </w:r>
      <w:r>
        <w:rPr>
          <w:rFonts w:ascii="Times New Roman" w:eastAsia="Times New Roman" w:hAnsi="Times New Roman" w:cs="Times New Roman"/>
        </w:rPr>
        <w:t xml:space="preserve"> (Oxford: Oxford University Press).</w:t>
      </w:r>
    </w:p>
    <w:p w14:paraId="5841FC8D"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Lam, Vincent and Wüthrich, Christian. 2023. “Laws beyond spacetime.” </w:t>
      </w:r>
      <w:proofErr w:type="spellStart"/>
      <w:r>
        <w:rPr>
          <w:rFonts w:ascii="Times New Roman" w:eastAsia="Times New Roman" w:hAnsi="Times New Roman" w:cs="Times New Roman"/>
          <w:i/>
        </w:rPr>
        <w:t>Synthese</w:t>
      </w:r>
      <w:proofErr w:type="spellEnd"/>
      <w:r>
        <w:rPr>
          <w:rFonts w:ascii="Times New Roman" w:eastAsia="Times New Roman" w:hAnsi="Times New Roman" w:cs="Times New Roman"/>
        </w:rPr>
        <w:t xml:space="preserve"> 20:71, 1-24. </w:t>
      </w:r>
      <w:hyperlink r:id="rId8">
        <w:r>
          <w:rPr>
            <w:rFonts w:ascii="Times New Roman" w:eastAsia="Times New Roman" w:hAnsi="Times New Roman" w:cs="Times New Roman"/>
            <w:color w:val="1155CC"/>
            <w:u w:val="single"/>
          </w:rPr>
          <w:t>https://doi.org/10.1007/s11229-023-04305-0</w:t>
        </w:r>
      </w:hyperlink>
    </w:p>
    <w:p w14:paraId="5841FC8E"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Lawson, Joanna. 2020. “Common Sense in Metaphysics.” In Peels, R and van </w:t>
      </w:r>
      <w:proofErr w:type="gramStart"/>
      <w:r>
        <w:rPr>
          <w:rFonts w:ascii="Times New Roman" w:eastAsia="Times New Roman" w:hAnsi="Times New Roman" w:cs="Times New Roman"/>
        </w:rPr>
        <w:t>Woudenberg,  R</w:t>
      </w:r>
      <w:proofErr w:type="gramEnd"/>
      <w:r>
        <w:rPr>
          <w:rFonts w:ascii="Times New Roman" w:eastAsia="Times New Roman" w:hAnsi="Times New Roman" w:cs="Times New Roman"/>
        </w:rPr>
        <w:t xml:space="preserve"> (eds.) </w:t>
      </w:r>
      <w:r>
        <w:rPr>
          <w:rFonts w:ascii="Times New Roman" w:eastAsia="Times New Roman" w:hAnsi="Times New Roman" w:cs="Times New Roman"/>
          <w:i/>
        </w:rPr>
        <w:t>The Cambridge Companion to Common-Sense Philosophy</w:t>
      </w:r>
      <w:r>
        <w:rPr>
          <w:rFonts w:ascii="Times New Roman" w:eastAsia="Times New Roman" w:hAnsi="Times New Roman" w:cs="Times New Roman"/>
        </w:rPr>
        <w:t>. (Cambridge: Cambridge University Press), 185-207.</w:t>
      </w:r>
    </w:p>
    <w:p w14:paraId="5841FC8F" w14:textId="77777777" w:rsidR="0009744F" w:rsidRDefault="00EF3577">
      <w:pPr>
        <w:ind w:left="840" w:hanging="420"/>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Legg, Catherine. 2008. “The Problem of the Essential Icon.” </w:t>
      </w:r>
      <w:r>
        <w:rPr>
          <w:rFonts w:ascii="Times New Roman" w:eastAsia="Times New Roman" w:hAnsi="Times New Roman" w:cs="Times New Roman"/>
          <w:i/>
          <w:highlight w:val="white"/>
        </w:rPr>
        <w:t>American Philosophical Quarterly</w:t>
      </w:r>
      <w:r>
        <w:rPr>
          <w:rFonts w:ascii="Times New Roman" w:eastAsia="Times New Roman" w:hAnsi="Times New Roman" w:cs="Times New Roman"/>
          <w:highlight w:val="white"/>
        </w:rPr>
        <w:t>, 45:3, 207</w:t>
      </w:r>
      <w:r>
        <w:rPr>
          <w:rFonts w:ascii="Times New Roman" w:eastAsia="Times New Roman" w:hAnsi="Times New Roman" w:cs="Times New Roman"/>
        </w:rPr>
        <w:t>–</w:t>
      </w:r>
      <w:r>
        <w:rPr>
          <w:rFonts w:ascii="Times New Roman" w:eastAsia="Times New Roman" w:hAnsi="Times New Roman" w:cs="Times New Roman"/>
          <w:highlight w:val="white"/>
        </w:rPr>
        <w:t>232.</w:t>
      </w:r>
    </w:p>
    <w:p w14:paraId="5841FC90"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Legg, Catherine. 2021. “Is Truth Made, and if so, what do we mean by that? Redefining </w:t>
      </w:r>
      <w:proofErr w:type="spellStart"/>
      <w:r>
        <w:rPr>
          <w:rFonts w:ascii="Times New Roman" w:eastAsia="Times New Roman" w:hAnsi="Times New Roman" w:cs="Times New Roman"/>
        </w:rPr>
        <w:t>Truthmaker</w:t>
      </w:r>
      <w:proofErr w:type="spellEnd"/>
      <w:r>
        <w:rPr>
          <w:rFonts w:ascii="Times New Roman" w:eastAsia="Times New Roman" w:hAnsi="Times New Roman" w:cs="Times New Roman"/>
        </w:rPr>
        <w:t xml:space="preserve"> Realism</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i/>
        </w:rPr>
        <w:t>Philosophia</w:t>
      </w:r>
      <w:r>
        <w:rPr>
          <w:rFonts w:ascii="Times New Roman" w:eastAsia="Times New Roman" w:hAnsi="Times New Roman" w:cs="Times New Roman"/>
        </w:rPr>
        <w:t>, 48:2, 587–606.</w:t>
      </w:r>
    </w:p>
    <w:p w14:paraId="5841FC91" w14:textId="77777777" w:rsidR="0009744F" w:rsidRDefault="00EF3577">
      <w:pPr>
        <w:ind w:left="840" w:hanging="420"/>
        <w:rPr>
          <w:rFonts w:ascii="Times New Roman" w:eastAsia="Times New Roman" w:hAnsi="Times New Roman" w:cs="Times New Roman"/>
          <w:i/>
        </w:rPr>
      </w:pPr>
      <w:proofErr w:type="gramStart"/>
      <w:r>
        <w:rPr>
          <w:rFonts w:ascii="Times New Roman" w:eastAsia="Times New Roman" w:hAnsi="Times New Roman" w:cs="Times New Roman"/>
        </w:rPr>
        <w:t>Legg,  Catherine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2024.  “</w:t>
      </w:r>
      <w:proofErr w:type="gramEnd"/>
      <w:r>
        <w:rPr>
          <w:rFonts w:ascii="Times New Roman" w:eastAsia="Times New Roman" w:hAnsi="Times New Roman" w:cs="Times New Roman"/>
        </w:rPr>
        <w:t>Sellars and Peirce on Truth and the End of Inquiry” [preprint]</w:t>
      </w:r>
    </w:p>
    <w:p w14:paraId="5841FC92"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Lewis, David. 1986. </w:t>
      </w:r>
      <w:r>
        <w:rPr>
          <w:rFonts w:ascii="Times New Roman" w:eastAsia="Times New Roman" w:hAnsi="Times New Roman" w:cs="Times New Roman"/>
          <w:i/>
        </w:rPr>
        <w:t>On the Plurality of Worlds</w:t>
      </w:r>
      <w:r>
        <w:rPr>
          <w:rFonts w:ascii="Times New Roman" w:eastAsia="Times New Roman" w:hAnsi="Times New Roman" w:cs="Times New Roman"/>
        </w:rPr>
        <w:t>. (Oxford: Blackwell).</w:t>
      </w:r>
    </w:p>
    <w:p w14:paraId="5841FC93"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Lewis, David. 1994. “</w:t>
      </w:r>
      <w:proofErr w:type="spellStart"/>
      <w:r>
        <w:rPr>
          <w:rFonts w:ascii="Times New Roman" w:eastAsia="Times New Roman" w:hAnsi="Times New Roman" w:cs="Times New Roman"/>
        </w:rPr>
        <w:t>Humean</w:t>
      </w:r>
      <w:proofErr w:type="spellEnd"/>
      <w:r>
        <w:rPr>
          <w:rFonts w:ascii="Times New Roman" w:eastAsia="Times New Roman" w:hAnsi="Times New Roman" w:cs="Times New Roman"/>
        </w:rPr>
        <w:t xml:space="preserve"> Supervenience Debugged,” </w:t>
      </w:r>
      <w:r>
        <w:rPr>
          <w:rFonts w:ascii="Times New Roman" w:eastAsia="Times New Roman" w:hAnsi="Times New Roman" w:cs="Times New Roman"/>
          <w:i/>
        </w:rPr>
        <w:t xml:space="preserve">Mind </w:t>
      </w:r>
      <w:r>
        <w:rPr>
          <w:rFonts w:ascii="Times New Roman" w:eastAsia="Times New Roman" w:hAnsi="Times New Roman" w:cs="Times New Roman"/>
        </w:rPr>
        <w:t>103:412, 473–90.</w:t>
      </w:r>
    </w:p>
    <w:p w14:paraId="5841FC94"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Maudlin, Tim. 2007. </w:t>
      </w:r>
      <w:r>
        <w:rPr>
          <w:rFonts w:ascii="Times New Roman" w:eastAsia="Times New Roman" w:hAnsi="Times New Roman" w:cs="Times New Roman"/>
          <w:i/>
        </w:rPr>
        <w:t>The Metaphysics Within Physics</w:t>
      </w:r>
      <w:r>
        <w:rPr>
          <w:rFonts w:ascii="Times New Roman" w:eastAsia="Times New Roman" w:hAnsi="Times New Roman" w:cs="Times New Roman"/>
        </w:rPr>
        <w:t xml:space="preserve"> (Oxford: Oxford University Press).</w:t>
      </w:r>
    </w:p>
    <w:p w14:paraId="5841FC95"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Maudlin, Tim. 2020. “A Modal Free Lunch.”</w:t>
      </w:r>
      <w:r>
        <w:rPr>
          <w:rFonts w:ascii="Times New Roman" w:eastAsia="Times New Roman" w:hAnsi="Times New Roman" w:cs="Times New Roman"/>
          <w:i/>
        </w:rPr>
        <w:t xml:space="preserve"> Foundations of Physics</w:t>
      </w:r>
      <w:r>
        <w:rPr>
          <w:rFonts w:ascii="Times New Roman" w:eastAsia="Times New Roman" w:hAnsi="Times New Roman" w:cs="Times New Roman"/>
        </w:rPr>
        <w:t>, 50:6, 522–529. doi:10.1007/s10701-020-00327-7.</w:t>
      </w:r>
    </w:p>
    <w:p w14:paraId="5841FC96"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McKenzie, Kerry. 2020a. “A Curse on Both Houses: Naturalistic versus A priori Metaphysics and the Problem of Progress.” </w:t>
      </w:r>
      <w:r>
        <w:rPr>
          <w:rFonts w:ascii="Times New Roman" w:eastAsia="Times New Roman" w:hAnsi="Times New Roman" w:cs="Times New Roman"/>
          <w:i/>
        </w:rPr>
        <w:t xml:space="preserve">Res </w:t>
      </w:r>
      <w:proofErr w:type="spellStart"/>
      <w:r>
        <w:rPr>
          <w:rFonts w:ascii="Times New Roman" w:eastAsia="Times New Roman" w:hAnsi="Times New Roman" w:cs="Times New Roman"/>
          <w:i/>
        </w:rPr>
        <w:t>Philosophica</w:t>
      </w:r>
      <w:proofErr w:type="spellEnd"/>
      <w:r>
        <w:rPr>
          <w:rFonts w:ascii="Times New Roman" w:eastAsia="Times New Roman" w:hAnsi="Times New Roman" w:cs="Times New Roman"/>
        </w:rPr>
        <w:t>, 97:1, 1–29.  DOI:10.11612/resphil.1868</w:t>
      </w:r>
    </w:p>
    <w:p w14:paraId="5841FC97"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McKenzie Kerry. 2020b. “Structuralism in the Idiom of Determination.” </w:t>
      </w:r>
      <w:r>
        <w:rPr>
          <w:rFonts w:ascii="Times New Roman" w:eastAsia="Times New Roman" w:hAnsi="Times New Roman" w:cs="Times New Roman"/>
          <w:i/>
        </w:rPr>
        <w:t>The British Journal for the Philosophy of Science</w:t>
      </w:r>
      <w:r>
        <w:rPr>
          <w:rFonts w:ascii="Times New Roman" w:eastAsia="Times New Roman" w:hAnsi="Times New Roman" w:cs="Times New Roman"/>
        </w:rPr>
        <w:t>, 71:2, 497–522, doi:10.1093/</w:t>
      </w:r>
      <w:proofErr w:type="spellStart"/>
      <w:r>
        <w:rPr>
          <w:rFonts w:ascii="Times New Roman" w:eastAsia="Times New Roman" w:hAnsi="Times New Roman" w:cs="Times New Roman"/>
        </w:rPr>
        <w:t>bjps</w:t>
      </w:r>
      <w:proofErr w:type="spellEnd"/>
      <w:r>
        <w:rPr>
          <w:rFonts w:ascii="Times New Roman" w:eastAsia="Times New Roman" w:hAnsi="Times New Roman" w:cs="Times New Roman"/>
        </w:rPr>
        <w:t xml:space="preserve">/axx061 </w:t>
      </w:r>
    </w:p>
    <w:p w14:paraId="5841FC98"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O'Shea James. 2022. “On Sellars’ Analytic-Kantian Conception of Categories as Classifying Conceptual Roles.” In </w:t>
      </w:r>
      <w:proofErr w:type="spellStart"/>
      <w:r>
        <w:rPr>
          <w:rFonts w:ascii="Times New Roman" w:eastAsia="Times New Roman" w:hAnsi="Times New Roman" w:cs="Times New Roman"/>
        </w:rPr>
        <w:t>Cumpa</w:t>
      </w:r>
      <w:proofErr w:type="spellEnd"/>
      <w:r>
        <w:rPr>
          <w:rFonts w:ascii="Times New Roman" w:eastAsia="Times New Roman" w:hAnsi="Times New Roman" w:cs="Times New Roman"/>
        </w:rPr>
        <w:t>, J (ed),</w:t>
      </w:r>
      <w:r>
        <w:rPr>
          <w:rFonts w:ascii="Times New Roman" w:eastAsia="Times New Roman" w:hAnsi="Times New Roman" w:cs="Times New Roman"/>
          <w:i/>
        </w:rPr>
        <w:t xml:space="preserve"> Categorial Ontologies: From Realism to </w:t>
      </w:r>
      <w:proofErr w:type="spellStart"/>
      <w:r>
        <w:rPr>
          <w:rFonts w:ascii="Times New Roman" w:eastAsia="Times New Roman" w:hAnsi="Times New Roman" w:cs="Times New Roman"/>
          <w:i/>
        </w:rPr>
        <w:t>Eliminativism</w:t>
      </w:r>
      <w:proofErr w:type="spellEnd"/>
      <w:r>
        <w:rPr>
          <w:rFonts w:ascii="Times New Roman" w:eastAsia="Times New Roman" w:hAnsi="Times New Roman" w:cs="Times New Roman"/>
        </w:rPr>
        <w:t xml:space="preserve">. (London: Routledge), 1–16. </w:t>
      </w:r>
    </w:p>
    <w:p w14:paraId="5841FC99"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O’Shea, James. 2007. </w:t>
      </w:r>
      <w:r>
        <w:rPr>
          <w:rFonts w:ascii="Times New Roman" w:eastAsia="Times New Roman" w:hAnsi="Times New Roman" w:cs="Times New Roman"/>
          <w:i/>
        </w:rPr>
        <w:t>Sellars: Naturalism with a Normative Turn</w:t>
      </w:r>
      <w:r>
        <w:rPr>
          <w:rFonts w:ascii="Times New Roman" w:eastAsia="Times New Roman" w:hAnsi="Times New Roman" w:cs="Times New Roman"/>
        </w:rPr>
        <w:t>. (Cambridge UK: Polity Press).</w:t>
      </w:r>
    </w:p>
    <w:p w14:paraId="5841FC9A"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Plantinga, Alvin. 1976. “Actualism and Possible Worlds.” </w:t>
      </w:r>
      <w:r>
        <w:rPr>
          <w:rFonts w:ascii="Times New Roman" w:eastAsia="Times New Roman" w:hAnsi="Times New Roman" w:cs="Times New Roman"/>
          <w:i/>
        </w:rPr>
        <w:t>Theoria</w:t>
      </w:r>
      <w:r>
        <w:rPr>
          <w:rFonts w:ascii="Times New Roman" w:eastAsia="Times New Roman" w:hAnsi="Times New Roman" w:cs="Times New Roman"/>
        </w:rPr>
        <w:t>, 42:(1-3), 139–160.</w:t>
      </w:r>
    </w:p>
    <w:p w14:paraId="5841FC9B" w14:textId="77777777" w:rsidR="0009744F" w:rsidRDefault="00EF3577">
      <w:pPr>
        <w:ind w:left="810" w:hanging="420"/>
        <w:rPr>
          <w:rFonts w:ascii="Times New Roman" w:eastAsia="Times New Roman" w:hAnsi="Times New Roman" w:cs="Times New Roman"/>
        </w:rPr>
      </w:pPr>
      <w:r>
        <w:rPr>
          <w:rFonts w:ascii="Times New Roman" w:eastAsia="Times New Roman" w:hAnsi="Times New Roman" w:cs="Times New Roman"/>
        </w:rPr>
        <w:t>Quine, Willard V.O. 1953/1966. “Three Grades of Modal Involvement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In Quine, W.V.O., </w:t>
      </w:r>
      <w:r>
        <w:rPr>
          <w:rFonts w:ascii="Times New Roman" w:eastAsia="Times New Roman" w:hAnsi="Times New Roman" w:cs="Times New Roman"/>
          <w:i/>
        </w:rPr>
        <w:t>The Ways of Paradox and Other Essays.</w:t>
      </w:r>
      <w:r>
        <w:rPr>
          <w:rFonts w:ascii="Times New Roman" w:eastAsia="Times New Roman" w:hAnsi="Times New Roman" w:cs="Times New Roman"/>
        </w:rPr>
        <w:t xml:space="preserve"> (New York: Random House).</w:t>
      </w:r>
    </w:p>
    <w:p w14:paraId="5841FC9C" w14:textId="77777777" w:rsidR="0009744F" w:rsidRDefault="00EF3577">
      <w:pPr>
        <w:ind w:left="840" w:hanging="42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Sachs, Carl B. 2019. “In Defense of Picturing; Sellars’ Philosophy of Mind and Cognitive Neuroscience.” </w:t>
      </w:r>
      <w:r>
        <w:rPr>
          <w:rFonts w:ascii="Times New Roman" w:eastAsia="Times New Roman" w:hAnsi="Times New Roman" w:cs="Times New Roman"/>
          <w:i/>
          <w:color w:val="222222"/>
          <w:highlight w:val="white"/>
        </w:rPr>
        <w:t>Phenomenology and the Cognitive Sciences</w:t>
      </w:r>
      <w:r>
        <w:rPr>
          <w:rFonts w:ascii="Times New Roman" w:eastAsia="Times New Roman" w:hAnsi="Times New Roman" w:cs="Times New Roman"/>
          <w:color w:val="222222"/>
          <w:highlight w:val="white"/>
        </w:rPr>
        <w:t>, 18, 669</w:t>
      </w:r>
      <w:r>
        <w:rPr>
          <w:rFonts w:ascii="Times New Roman" w:eastAsia="Times New Roman" w:hAnsi="Times New Roman" w:cs="Times New Roman"/>
        </w:rPr>
        <w:t>–</w:t>
      </w:r>
      <w:r>
        <w:rPr>
          <w:rFonts w:ascii="Times New Roman" w:eastAsia="Times New Roman" w:hAnsi="Times New Roman" w:cs="Times New Roman"/>
          <w:color w:val="222222"/>
          <w:highlight w:val="white"/>
        </w:rPr>
        <w:t>689.</w:t>
      </w:r>
    </w:p>
    <w:p w14:paraId="5841FC9D"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Seibt, Johanna. 2000. “Pure Processes and Projective Metaphysics.” </w:t>
      </w:r>
      <w:r>
        <w:rPr>
          <w:rFonts w:ascii="Times New Roman" w:eastAsia="Times New Roman" w:hAnsi="Times New Roman" w:cs="Times New Roman"/>
          <w:i/>
        </w:rPr>
        <w:t>Philosophical Studies,</w:t>
      </w:r>
      <w:r>
        <w:rPr>
          <w:rFonts w:ascii="Times New Roman" w:eastAsia="Times New Roman" w:hAnsi="Times New Roman" w:cs="Times New Roman"/>
        </w:rPr>
        <w:t xml:space="preserve"> 101:2/3, 253–289.</w:t>
      </w:r>
    </w:p>
    <w:p w14:paraId="5841FC9E"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Seibt, Johanna. 2009. “Functions between Reasons and Causes: On Picturing.” In W. de Vries, ed., </w:t>
      </w:r>
      <w:r>
        <w:rPr>
          <w:rFonts w:ascii="Times New Roman" w:eastAsia="Times New Roman" w:hAnsi="Times New Roman" w:cs="Times New Roman"/>
          <w:i/>
        </w:rPr>
        <w:t>Empiricism, Perceptual Knowledge, Normativity, and Realism: Essays on Wilfrid Sellars.</w:t>
      </w:r>
      <w:r>
        <w:rPr>
          <w:rFonts w:ascii="Times New Roman" w:eastAsia="Times New Roman" w:hAnsi="Times New Roman" w:cs="Times New Roman"/>
        </w:rPr>
        <w:t xml:space="preserve"> (New York: Oxford University Press), 247–282.</w:t>
      </w:r>
    </w:p>
    <w:p w14:paraId="5841FC9F"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Sellars, Wilfrid. 1948. “Concepts as Involving Laws and Inconceivable without Them.” </w:t>
      </w:r>
      <w:r>
        <w:rPr>
          <w:rFonts w:ascii="Times New Roman" w:eastAsia="Times New Roman" w:hAnsi="Times New Roman" w:cs="Times New Roman"/>
          <w:i/>
        </w:rPr>
        <w:t>Philosophy of Science</w:t>
      </w:r>
      <w:r>
        <w:rPr>
          <w:rFonts w:ascii="Times New Roman" w:eastAsia="Times New Roman" w:hAnsi="Times New Roman" w:cs="Times New Roman"/>
        </w:rPr>
        <w:t xml:space="preserve">, 15:4, 287–315. </w:t>
      </w:r>
    </w:p>
    <w:p w14:paraId="5841FCA0"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Sellars, Wilfrid. 1953. “Inference and Meaning”, </w:t>
      </w:r>
      <w:r>
        <w:rPr>
          <w:rFonts w:ascii="Times New Roman" w:eastAsia="Times New Roman" w:hAnsi="Times New Roman" w:cs="Times New Roman"/>
          <w:i/>
        </w:rPr>
        <w:t>Mind,</w:t>
      </w:r>
      <w:r>
        <w:rPr>
          <w:rFonts w:ascii="Times New Roman" w:eastAsia="Times New Roman" w:hAnsi="Times New Roman" w:cs="Times New Roman"/>
        </w:rPr>
        <w:t xml:space="preserve"> 62:247, 313–338.</w:t>
      </w:r>
    </w:p>
    <w:p w14:paraId="5841FCA1"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Sellars, Wilfrid. 1963. </w:t>
      </w:r>
      <w:r>
        <w:rPr>
          <w:rFonts w:ascii="Times New Roman" w:eastAsia="Times New Roman" w:hAnsi="Times New Roman" w:cs="Times New Roman"/>
          <w:i/>
        </w:rPr>
        <w:t>Science, Perception and Reality</w:t>
      </w:r>
      <w:r>
        <w:rPr>
          <w:rFonts w:ascii="Times New Roman" w:eastAsia="Times New Roman" w:hAnsi="Times New Roman" w:cs="Times New Roman"/>
        </w:rPr>
        <w:t>. (London: Routledge)</w:t>
      </w:r>
    </w:p>
    <w:p w14:paraId="5841FCA2"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Sellars, Wilfrid. 1974. </w:t>
      </w:r>
      <w:r>
        <w:rPr>
          <w:rFonts w:ascii="Times New Roman" w:eastAsia="Times New Roman" w:hAnsi="Times New Roman" w:cs="Times New Roman"/>
          <w:i/>
        </w:rPr>
        <w:t>Essays in Philosophy and Its History</w:t>
      </w:r>
      <w:r>
        <w:rPr>
          <w:rFonts w:ascii="Times New Roman" w:eastAsia="Times New Roman" w:hAnsi="Times New Roman" w:cs="Times New Roman"/>
        </w:rPr>
        <w:t>. (Dordrecht: D. Reidel).</w:t>
      </w:r>
    </w:p>
    <w:p w14:paraId="5841FCA3"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Sellars, Wilfrid. 1981. “Foundations for a Metaphysics of Pure Process: The Carus Lectures”, </w:t>
      </w:r>
      <w:r>
        <w:rPr>
          <w:rFonts w:ascii="Times New Roman" w:eastAsia="Times New Roman" w:hAnsi="Times New Roman" w:cs="Times New Roman"/>
          <w:i/>
        </w:rPr>
        <w:t>The Monist,</w:t>
      </w:r>
      <w:r>
        <w:rPr>
          <w:rFonts w:ascii="Times New Roman" w:eastAsia="Times New Roman" w:hAnsi="Times New Roman" w:cs="Times New Roman"/>
        </w:rPr>
        <w:t xml:space="preserve"> 64, 3–90.</w:t>
      </w:r>
    </w:p>
    <w:p w14:paraId="5841FCA4"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Stalnaker, Robert. 1976. “Possible Worlds.”</w:t>
      </w:r>
      <w:r>
        <w:rPr>
          <w:rFonts w:ascii="Times New Roman" w:eastAsia="Times New Roman" w:hAnsi="Times New Roman" w:cs="Times New Roman"/>
          <w:i/>
        </w:rPr>
        <w:t xml:space="preserve"> Nous</w:t>
      </w:r>
      <w:r>
        <w:rPr>
          <w:rFonts w:ascii="Times New Roman" w:eastAsia="Times New Roman" w:hAnsi="Times New Roman" w:cs="Times New Roman"/>
        </w:rPr>
        <w:t>, 10:1, 65–75.</w:t>
      </w:r>
    </w:p>
    <w:p w14:paraId="5841FCA5" w14:textId="77777777" w:rsidR="0009744F" w:rsidRDefault="00EF3577">
      <w:pPr>
        <w:ind w:left="840" w:hanging="420"/>
        <w:rPr>
          <w:rFonts w:ascii="Times New Roman" w:eastAsia="Times New Roman" w:hAnsi="Times New Roman" w:cs="Times New Roman"/>
        </w:rPr>
      </w:pPr>
      <w:proofErr w:type="spellStart"/>
      <w:r>
        <w:rPr>
          <w:rFonts w:ascii="Times New Roman" w:eastAsia="Times New Roman" w:hAnsi="Times New Roman" w:cs="Times New Roman"/>
        </w:rPr>
        <w:t>Tahko</w:t>
      </w:r>
      <w:proofErr w:type="spellEnd"/>
      <w:r>
        <w:rPr>
          <w:rFonts w:ascii="Times New Roman" w:eastAsia="Times New Roman" w:hAnsi="Times New Roman" w:cs="Times New Roman"/>
        </w:rPr>
        <w:t>, Tuomas E.  2015.</w:t>
      </w:r>
      <w:r>
        <w:rPr>
          <w:rFonts w:ascii="Times New Roman" w:eastAsia="Times New Roman" w:hAnsi="Times New Roman" w:cs="Times New Roman"/>
          <w:i/>
        </w:rPr>
        <w:t xml:space="preserve"> An Introduction to </w:t>
      </w:r>
      <w:proofErr w:type="spellStart"/>
      <w:r>
        <w:rPr>
          <w:rFonts w:ascii="Times New Roman" w:eastAsia="Times New Roman" w:hAnsi="Times New Roman" w:cs="Times New Roman"/>
          <w:i/>
        </w:rPr>
        <w:t>Metametaphysics</w:t>
      </w:r>
      <w:proofErr w:type="spellEnd"/>
      <w:r>
        <w:rPr>
          <w:rFonts w:ascii="Times New Roman" w:eastAsia="Times New Roman" w:hAnsi="Times New Roman" w:cs="Times New Roman"/>
        </w:rPr>
        <w:t xml:space="preserve">, (Cambridge: Cambridge University Press). </w:t>
      </w:r>
    </w:p>
    <w:p w14:paraId="5841FCA6"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Thomasson, Amie. 2007. “Modal Normativism and the Methods of Metaphysics”, </w:t>
      </w:r>
      <w:r>
        <w:rPr>
          <w:rFonts w:ascii="Times New Roman" w:eastAsia="Times New Roman" w:hAnsi="Times New Roman" w:cs="Times New Roman"/>
          <w:i/>
        </w:rPr>
        <w:t>Philosophical Topics</w:t>
      </w:r>
      <w:r>
        <w:rPr>
          <w:rFonts w:ascii="Times New Roman" w:eastAsia="Times New Roman" w:hAnsi="Times New Roman" w:cs="Times New Roman"/>
        </w:rPr>
        <w:t xml:space="preserve"> 35:1/2, 135–160.</w:t>
      </w:r>
    </w:p>
    <w:p w14:paraId="5841FCA7"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Thomasson, Amie. 2014. </w:t>
      </w:r>
      <w:r>
        <w:rPr>
          <w:rFonts w:ascii="Times New Roman" w:eastAsia="Times New Roman" w:hAnsi="Times New Roman" w:cs="Times New Roman"/>
          <w:i/>
        </w:rPr>
        <w:t>Ontology Made Easy</w:t>
      </w:r>
      <w:r>
        <w:rPr>
          <w:rFonts w:ascii="Times New Roman" w:eastAsia="Times New Roman" w:hAnsi="Times New Roman" w:cs="Times New Roman"/>
        </w:rPr>
        <w:t>. (Oxford: Oxford University Press).</w:t>
      </w:r>
    </w:p>
    <w:p w14:paraId="5841FCA8"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Thomasson, Amie. 2020a. </w:t>
      </w:r>
      <w:r>
        <w:rPr>
          <w:rFonts w:ascii="Times New Roman" w:eastAsia="Times New Roman" w:hAnsi="Times New Roman" w:cs="Times New Roman"/>
          <w:i/>
        </w:rPr>
        <w:t>Norms and Necessity</w:t>
      </w:r>
      <w:r>
        <w:rPr>
          <w:rFonts w:ascii="Times New Roman" w:eastAsia="Times New Roman" w:hAnsi="Times New Roman" w:cs="Times New Roman"/>
        </w:rPr>
        <w:t xml:space="preserve"> (Oxford: Oxford University Press).</w:t>
      </w:r>
    </w:p>
    <w:p w14:paraId="5841FCA9"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Thomasson, Amie. 2020b. “Easy Ontology”. In</w:t>
      </w:r>
      <w:r>
        <w:rPr>
          <w:rFonts w:ascii="Times New Roman" w:eastAsia="Times New Roman" w:hAnsi="Times New Roman" w:cs="Times New Roman"/>
          <w:i/>
        </w:rPr>
        <w:t xml:space="preserve"> </w:t>
      </w:r>
      <w:r>
        <w:rPr>
          <w:rFonts w:ascii="Times New Roman" w:eastAsia="Times New Roman" w:hAnsi="Times New Roman" w:cs="Times New Roman"/>
        </w:rPr>
        <w:t xml:space="preserve">Miller J, and Bliss, R (eds), </w:t>
      </w:r>
      <w:r>
        <w:rPr>
          <w:rFonts w:ascii="Times New Roman" w:eastAsia="Times New Roman" w:hAnsi="Times New Roman" w:cs="Times New Roman"/>
          <w:i/>
        </w:rPr>
        <w:t xml:space="preserve">Routledge Handbook of </w:t>
      </w:r>
      <w:proofErr w:type="spellStart"/>
      <w:r>
        <w:rPr>
          <w:rFonts w:ascii="Times New Roman" w:eastAsia="Times New Roman" w:hAnsi="Times New Roman" w:cs="Times New Roman"/>
          <w:i/>
        </w:rPr>
        <w:t>Metametaphysics</w:t>
      </w:r>
      <w:proofErr w:type="spellEnd"/>
      <w:r>
        <w:rPr>
          <w:rFonts w:ascii="Times New Roman" w:eastAsia="Times New Roman" w:hAnsi="Times New Roman" w:cs="Times New Roman"/>
        </w:rPr>
        <w:t>, (London: Routledge), 159-170.</w:t>
      </w:r>
    </w:p>
    <w:p w14:paraId="5841FCAA"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Vetter, Barbara. 2015. </w:t>
      </w:r>
      <w:r>
        <w:rPr>
          <w:rFonts w:ascii="Times New Roman" w:eastAsia="Times New Roman" w:hAnsi="Times New Roman" w:cs="Times New Roman"/>
          <w:i/>
        </w:rPr>
        <w:t>Potentiality: From Dispositions to Modality</w:t>
      </w:r>
      <w:r>
        <w:rPr>
          <w:rFonts w:ascii="Times New Roman" w:eastAsia="Times New Roman" w:hAnsi="Times New Roman" w:cs="Times New Roman"/>
        </w:rPr>
        <w:t>. (Oxford: Oxford University Press).</w:t>
      </w:r>
    </w:p>
    <w:p w14:paraId="5841FCAB"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Wallace, David. 2022. “Stating Structural Realism: Mathematics-first Approaches to Physics and Metaphysics.” </w:t>
      </w:r>
      <w:r>
        <w:rPr>
          <w:rFonts w:ascii="Times New Roman" w:eastAsia="Times New Roman" w:hAnsi="Times New Roman" w:cs="Times New Roman"/>
          <w:i/>
        </w:rPr>
        <w:t>Nous-Supplement: Philosophical Perspectives</w:t>
      </w:r>
      <w:r>
        <w:rPr>
          <w:rFonts w:ascii="Times New Roman" w:eastAsia="Times New Roman" w:hAnsi="Times New Roman" w:cs="Times New Roman"/>
        </w:rPr>
        <w:t>, 36:1, 345–378. doi:10.1111/phpe.12172.</w:t>
      </w:r>
    </w:p>
    <w:p w14:paraId="5841FCAC"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Wallace, David. 2024a. “Real Patterns in Physics and Beyond.”</w:t>
      </w:r>
      <w:hyperlink r:id="rId9">
        <w:r>
          <w:rPr>
            <w:rFonts w:ascii="Times New Roman" w:eastAsia="Times New Roman" w:hAnsi="Times New Roman" w:cs="Times New Roman"/>
          </w:rPr>
          <w:t xml:space="preserve"> </w:t>
        </w:r>
      </w:hyperlink>
      <w:hyperlink r:id="rId10">
        <w:r>
          <w:rPr>
            <w:rFonts w:ascii="Times New Roman" w:eastAsia="Times New Roman" w:hAnsi="Times New Roman" w:cs="Times New Roman"/>
            <w:color w:val="1155CC"/>
            <w:u w:val="single"/>
          </w:rPr>
          <w:t>https://philsci-archive.pitt.edu/23307/</w:t>
        </w:r>
      </w:hyperlink>
      <w:r>
        <w:rPr>
          <w:rFonts w:ascii="Times New Roman" w:eastAsia="Times New Roman" w:hAnsi="Times New Roman" w:cs="Times New Roman"/>
        </w:rPr>
        <w:t xml:space="preserve"> [preprint]</w:t>
      </w:r>
    </w:p>
    <w:p w14:paraId="5841FCAD"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Wallace, David. 2024b. “Learning to Represent: Mathematics-first Accounts of Representation and their Relation to Natural Language.”  </w:t>
      </w:r>
      <w:hyperlink r:id="rId11">
        <w:r>
          <w:rPr>
            <w:rFonts w:ascii="Times New Roman" w:eastAsia="Times New Roman" w:hAnsi="Times New Roman" w:cs="Times New Roman"/>
            <w:color w:val="1155CC"/>
            <w:u w:val="single"/>
          </w:rPr>
          <w:t>https://philsci-archive.pitt.edu/23224/</w:t>
        </w:r>
      </w:hyperlink>
      <w:r>
        <w:rPr>
          <w:rFonts w:ascii="Times New Roman" w:eastAsia="Times New Roman" w:hAnsi="Times New Roman" w:cs="Times New Roman"/>
        </w:rPr>
        <w:t xml:space="preserve"> [preprint]</w:t>
      </w:r>
    </w:p>
    <w:p w14:paraId="5841FCAE"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Winther, Rasmus Grønfeldt. “</w:t>
      </w:r>
      <w:hyperlink r:id="rId12">
        <w:r>
          <w:rPr>
            <w:rFonts w:ascii="Times New Roman" w:eastAsia="Times New Roman" w:hAnsi="Times New Roman" w:cs="Times New Roman"/>
            <w:color w:val="1155CC"/>
            <w:u w:val="single"/>
          </w:rPr>
          <w:t>The Structure of Scientific Theories</w:t>
        </w:r>
      </w:hyperlink>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i/>
        </w:rPr>
        <w:t>The Stanford Encyclopedia of Philosophy</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accessed 28 May 2024.</w:t>
      </w:r>
    </w:p>
    <w:p w14:paraId="5841FCAF" w14:textId="77777777" w:rsidR="0009744F" w:rsidRDefault="00EF3577">
      <w:pPr>
        <w:ind w:left="840" w:hanging="420"/>
        <w:rPr>
          <w:rFonts w:ascii="Times New Roman" w:eastAsia="Times New Roman" w:hAnsi="Times New Roman" w:cs="Times New Roman"/>
        </w:rPr>
      </w:pPr>
      <w:r>
        <w:rPr>
          <w:rFonts w:ascii="Times New Roman" w:eastAsia="Times New Roman" w:hAnsi="Times New Roman" w:cs="Times New Roman"/>
        </w:rPr>
        <w:t xml:space="preserve">Wüthrich, Christian. 2020. “When the Actual World Is Not Even Possible.” In Glick, D, Darby, G and </w:t>
      </w:r>
      <w:proofErr w:type="spellStart"/>
      <w:r>
        <w:rPr>
          <w:rFonts w:ascii="Times New Roman" w:eastAsia="Times New Roman" w:hAnsi="Times New Roman" w:cs="Times New Roman"/>
        </w:rPr>
        <w:t>Marmodoro</w:t>
      </w:r>
      <w:proofErr w:type="spellEnd"/>
      <w:r>
        <w:rPr>
          <w:rFonts w:ascii="Times New Roman" w:eastAsia="Times New Roman" w:hAnsi="Times New Roman" w:cs="Times New Roman"/>
        </w:rPr>
        <w:t xml:space="preserve">, A. (eds), </w:t>
      </w:r>
      <w:r>
        <w:rPr>
          <w:rFonts w:ascii="Times New Roman" w:eastAsia="Times New Roman" w:hAnsi="Times New Roman" w:cs="Times New Roman"/>
          <w:i/>
        </w:rPr>
        <w:t>The Foundation of Reality: Fundamentality, Space, and Time</w:t>
      </w:r>
      <w:r>
        <w:rPr>
          <w:rFonts w:ascii="Times New Roman" w:eastAsia="Times New Roman" w:hAnsi="Times New Roman" w:cs="Times New Roman"/>
        </w:rPr>
        <w:t xml:space="preserve">, (Oxford: Oxford Academic), 233-254. </w:t>
      </w:r>
      <w:hyperlink r:id="rId13">
        <w:r>
          <w:rPr>
            <w:rFonts w:ascii="Times New Roman" w:eastAsia="Times New Roman" w:hAnsi="Times New Roman" w:cs="Times New Roman"/>
            <w:color w:val="FF0000"/>
          </w:rPr>
          <w:t xml:space="preserve"> </w:t>
        </w:r>
      </w:hyperlink>
      <w:hyperlink r:id="rId14">
        <w:r>
          <w:rPr>
            <w:rFonts w:ascii="Times New Roman" w:eastAsia="Times New Roman" w:hAnsi="Times New Roman" w:cs="Times New Roman"/>
            <w:color w:val="1155CC"/>
            <w:u w:val="single"/>
          </w:rPr>
          <w:t>https://doi.org/10.1093/oso/978019883</w:t>
        </w:r>
      </w:hyperlink>
      <w:r>
        <w:rPr>
          <w:rFonts w:ascii="Times New Roman" w:eastAsia="Times New Roman" w:hAnsi="Times New Roman" w:cs="Times New Roman"/>
        </w:rPr>
        <w:t>.</w:t>
      </w:r>
    </w:p>
    <w:p w14:paraId="5841FCB0" w14:textId="77777777" w:rsidR="0009744F" w:rsidRDefault="0009744F">
      <w:pPr>
        <w:ind w:left="840" w:hanging="420"/>
        <w:rPr>
          <w:rFonts w:ascii="Times New Roman" w:eastAsia="Times New Roman" w:hAnsi="Times New Roman" w:cs="Times New Roman"/>
        </w:rPr>
      </w:pPr>
    </w:p>
    <w:p w14:paraId="5841FCB1" w14:textId="77777777" w:rsidR="0009744F" w:rsidRDefault="0009744F"/>
    <w:p w14:paraId="5841FCB2" w14:textId="77777777" w:rsidR="0009744F" w:rsidRDefault="008A2F78">
      <w:r>
        <w:pict w14:anchorId="5841FCB3">
          <v:rect id="_x0000_i1025" style="width:0;height:1.5pt" o:hralign="center" o:hrstd="t" o:hr="t" fillcolor="#a0a0a0" stroked="f"/>
        </w:pict>
      </w:r>
    </w:p>
    <w:sectPr w:rsidR="0009744F">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1FCB6" w14:textId="77777777" w:rsidR="00EF3577" w:rsidRDefault="00EF3577">
      <w:pPr>
        <w:spacing w:line="240" w:lineRule="auto"/>
      </w:pPr>
      <w:r>
        <w:separator/>
      </w:r>
    </w:p>
  </w:endnote>
  <w:endnote w:type="continuationSeparator" w:id="0">
    <w:p w14:paraId="5841FCB7" w14:textId="77777777" w:rsidR="00EF3577" w:rsidRDefault="00EF35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C52CBC2-B16F-4250-B7F6-15C0BCE67CED}"/>
  </w:font>
  <w:font w:name="Calibri">
    <w:panose1 w:val="020F0502020204030204"/>
    <w:charset w:val="00"/>
    <w:family w:val="swiss"/>
    <w:pitch w:val="variable"/>
    <w:sig w:usb0="E4002EFF" w:usb1="C000247B" w:usb2="00000009" w:usb3="00000000" w:csb0="000001FF" w:csb1="00000000"/>
    <w:embedRegular r:id="rId2" w:fontKey="{7C3D3568-A342-4ACA-93F0-1B00C05AD5DC}"/>
  </w:font>
  <w:font w:name="Cambria">
    <w:panose1 w:val="02040503050406030204"/>
    <w:charset w:val="00"/>
    <w:family w:val="roman"/>
    <w:pitch w:val="variable"/>
    <w:sig w:usb0="E00006FF" w:usb1="420024FF" w:usb2="02000000" w:usb3="00000000" w:csb0="0000019F" w:csb1="00000000"/>
    <w:embedRegular r:id="rId3" w:fontKey="{EFB52DE3-DFBC-4861-8E8D-57EC7D360A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1FCB4" w14:textId="77777777" w:rsidR="00EF3577" w:rsidRDefault="00EF3577">
      <w:pPr>
        <w:spacing w:line="240" w:lineRule="auto"/>
      </w:pPr>
      <w:r>
        <w:separator/>
      </w:r>
    </w:p>
  </w:footnote>
  <w:footnote w:type="continuationSeparator" w:id="0">
    <w:p w14:paraId="5841FCB5" w14:textId="77777777" w:rsidR="00EF3577" w:rsidRDefault="00EF3577">
      <w:pPr>
        <w:spacing w:line="240" w:lineRule="auto"/>
      </w:pPr>
      <w:r>
        <w:continuationSeparator/>
      </w:r>
    </w:p>
  </w:footnote>
  <w:footnote w:id="1">
    <w:p w14:paraId="5841FCB9"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What exactly ‘making’ might mean in this context is an interesting question, explored in (Legg 2021).</w:t>
      </w:r>
    </w:p>
  </w:footnote>
  <w:footnote w:id="2">
    <w:p w14:paraId="5841FCBA" w14:textId="77777777" w:rsidR="0009744F" w:rsidRDefault="00EF3577">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20"/>
          <w:szCs w:val="20"/>
        </w:rPr>
        <w:t xml:space="preserve"> Lewis (1986:3-4, and 134-135) does hedge his methodological bets somewhat, in a manner potentially escaping this charge. Nevertheless, many tacit ordinary language-based presuppositions, including that the world is composed of </w:t>
      </w:r>
      <w:proofErr w:type="gramStart"/>
      <w:r>
        <w:rPr>
          <w:rFonts w:ascii="Times New Roman" w:eastAsia="Times New Roman" w:hAnsi="Times New Roman" w:cs="Times New Roman"/>
          <w:sz w:val="20"/>
          <w:szCs w:val="20"/>
        </w:rPr>
        <w:t>particular objects</w:t>
      </w:r>
      <w:proofErr w:type="gramEnd"/>
      <w:r>
        <w:rPr>
          <w:rFonts w:ascii="Times New Roman" w:eastAsia="Times New Roman" w:hAnsi="Times New Roman" w:cs="Times New Roman"/>
          <w:sz w:val="20"/>
          <w:szCs w:val="20"/>
        </w:rPr>
        <w:t xml:space="preserve"> (as opposed to processes, structures or something else), are seemingly taken for granted by him. </w:t>
      </w:r>
    </w:p>
  </w:footnote>
  <w:footnote w:id="3">
    <w:p w14:paraId="5841FCBB"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rPr>
        <w:t>T</w:t>
      </w:r>
      <w:r>
        <w:rPr>
          <w:rFonts w:ascii="Times New Roman" w:eastAsia="Times New Roman" w:hAnsi="Times New Roman" w:cs="Times New Roman"/>
          <w:sz w:val="20"/>
          <w:szCs w:val="20"/>
        </w:rPr>
        <w:t>his is a reasonably common methodological position in metaphysics, as Thomasson (2014:51-53) notes.</w:t>
      </w:r>
    </w:p>
  </w:footnote>
  <w:footnote w:id="4">
    <w:p w14:paraId="5841FCBC"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The Mill-Ramsey-Lewis ‘best system’ view then understands laws of nature as descriptions of the </w:t>
      </w:r>
      <w:proofErr w:type="spellStart"/>
      <w:r>
        <w:rPr>
          <w:rFonts w:ascii="Times New Roman" w:eastAsia="Times New Roman" w:hAnsi="Times New Roman" w:cs="Times New Roman"/>
          <w:sz w:val="20"/>
          <w:szCs w:val="20"/>
        </w:rPr>
        <w:t>Humean</w:t>
      </w:r>
      <w:proofErr w:type="spellEnd"/>
      <w:r>
        <w:rPr>
          <w:rFonts w:ascii="Times New Roman" w:eastAsia="Times New Roman" w:hAnsi="Times New Roman" w:cs="Times New Roman"/>
          <w:sz w:val="20"/>
          <w:szCs w:val="20"/>
        </w:rPr>
        <w:t xml:space="preserve"> mosaic’s regularities featuring in our best deductive system, displaying the optimal combination of simplicity and strength (Lewis 1994, Berenstain and Ladyman 2010).</w:t>
      </w:r>
    </w:p>
  </w:footnote>
  <w:footnote w:id="5">
    <w:p w14:paraId="5841FCBD" w14:textId="77777777" w:rsidR="0009744F" w:rsidRDefault="00EF3577">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Lewis (1986:141), somewhat mockingly, calls these abstract objects ‘</w:t>
      </w:r>
      <w:r>
        <w:rPr>
          <w:rFonts w:ascii="Times New Roman" w:eastAsia="Times New Roman" w:hAnsi="Times New Roman" w:cs="Times New Roman"/>
          <w:i/>
          <w:sz w:val="20"/>
          <w:szCs w:val="20"/>
        </w:rPr>
        <w:t>ersatz worlds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sorting them into three varieties: “linguistic, on which ersatz worlds are…constructions out of words of some language…pictorial, on which they are like pictures…and represent by isomorphism; and magical, on which they just represent”.</w:t>
      </w:r>
    </w:p>
  </w:footnote>
  <w:footnote w:id="6">
    <w:p w14:paraId="5841FCBE"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Ladyman and Ross (2007:10-27) provide an extensive list of these. See also French and McKenzie (2015).</w:t>
      </w:r>
    </w:p>
  </w:footnote>
  <w:footnote w:id="7">
    <w:p w14:paraId="5841FCBF" w14:textId="77777777" w:rsidR="0009744F" w:rsidRDefault="00EF3577">
      <w:pPr>
        <w:spacing w:line="240" w:lineRule="auto"/>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We should note that Sellars (1948) does not commit to any specific theory of universals, and uses the term as essentially a synonym for physical property. </w:t>
      </w:r>
    </w:p>
  </w:footnote>
  <w:footnote w:id="8">
    <w:p w14:paraId="5841FCC0"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See also, “the material invariancies…we found to be necessary to the differentiation, and hence to the existence, of a domain of universals...are exactly laws of nature” (Sellars 1948:309).</w:t>
      </w:r>
    </w:p>
  </w:footnote>
  <w:footnote w:id="9">
    <w:p w14:paraId="5841FCC1"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Henydels</w:t>
      </w:r>
      <w:proofErr w:type="spellEnd"/>
      <w:r>
        <w:rPr>
          <w:rFonts w:ascii="Times New Roman" w:eastAsia="Times New Roman" w:hAnsi="Times New Roman" w:cs="Times New Roman"/>
          <w:sz w:val="20"/>
          <w:szCs w:val="20"/>
        </w:rPr>
        <w:t xml:space="preserve"> (2023) cites Sellars (</w:t>
      </w:r>
      <w:proofErr w:type="gramStart"/>
      <w:r>
        <w:rPr>
          <w:rFonts w:ascii="Times New Roman" w:eastAsia="Times New Roman" w:hAnsi="Times New Roman" w:cs="Times New Roman"/>
          <w:sz w:val="20"/>
          <w:szCs w:val="20"/>
        </w:rPr>
        <w:t>1974:viii</w:t>
      </w:r>
      <w:proofErr w:type="gramEnd"/>
      <w:r>
        <w:rPr>
          <w:rFonts w:ascii="Times New Roman" w:eastAsia="Times New Roman" w:hAnsi="Times New Roman" w:cs="Times New Roman"/>
          <w:sz w:val="20"/>
          <w:szCs w:val="20"/>
        </w:rPr>
        <w:t xml:space="preserve">-ix) and Sellars (1963:295-296), amongst other passages. </w:t>
      </w:r>
    </w:p>
  </w:footnote>
  <w:footnote w:id="10">
    <w:p w14:paraId="5841FCC2"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18"/>
          <w:szCs w:val="18"/>
        </w:rPr>
        <w:t xml:space="preserve"> </w:t>
      </w:r>
      <w:r>
        <w:rPr>
          <w:rFonts w:ascii="Times New Roman" w:eastAsia="Times New Roman" w:hAnsi="Times New Roman" w:cs="Times New Roman"/>
          <w:sz w:val="20"/>
          <w:szCs w:val="20"/>
        </w:rPr>
        <w:t>Seibt (2000) does accord second-order functional metaphysical representation a novel kind of representational adequacy, which is distinct from first-order representationalism. However, we believe it makes more sense to say that second-order categories provide a</w:t>
      </w:r>
      <w:r>
        <w:rPr>
          <w:rFonts w:ascii="Times New Roman" w:eastAsia="Times New Roman" w:hAnsi="Times New Roman" w:cs="Times New Roman"/>
          <w:i/>
          <w:sz w:val="20"/>
          <w:szCs w:val="20"/>
        </w:rPr>
        <w:t xml:space="preserve"> predicate </w:t>
      </w:r>
      <w:proofErr w:type="spellStart"/>
      <w:r>
        <w:rPr>
          <w:rFonts w:ascii="Times New Roman" w:eastAsia="Times New Roman" w:hAnsi="Times New Roman" w:cs="Times New Roman"/>
          <w:i/>
          <w:sz w:val="20"/>
          <w:szCs w:val="20"/>
        </w:rPr>
        <w:t>precisfication</w:t>
      </w:r>
      <w:proofErr w:type="spellEnd"/>
      <w:r>
        <w:rPr>
          <w:rFonts w:ascii="Times New Roman" w:eastAsia="Times New Roman" w:hAnsi="Times New Roman" w:cs="Times New Roman"/>
          <w:sz w:val="20"/>
          <w:szCs w:val="20"/>
        </w:rPr>
        <w:t>, than that they represent.</w:t>
      </w:r>
    </w:p>
  </w:footnote>
  <w:footnote w:id="11">
    <w:p w14:paraId="5841FCC3"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18"/>
          <w:szCs w:val="18"/>
        </w:rPr>
        <w:t xml:space="preserve"> </w:t>
      </w:r>
      <w:r>
        <w:rPr>
          <w:rFonts w:ascii="Times New Roman" w:eastAsia="Times New Roman" w:hAnsi="Times New Roman" w:cs="Times New Roman"/>
          <w:sz w:val="20"/>
          <w:szCs w:val="20"/>
        </w:rPr>
        <w:t>The former is akin to the ‘syntactic’ and the latter the ‘semantic’ view of theories (Winther 2021). Wallace’s terminology is chosen for its greater clarity.</w:t>
      </w:r>
    </w:p>
  </w:footnote>
  <w:footnote w:id="12">
    <w:p w14:paraId="5841FCC4"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This work connects with recent more general investigations into ‘iconic’ vs. ‘symbolic’ representations (e.g. Legg 2008). From a </w:t>
      </w:r>
      <w:proofErr w:type="spellStart"/>
      <w:r>
        <w:rPr>
          <w:rFonts w:ascii="Times New Roman" w:eastAsia="Times New Roman" w:hAnsi="Times New Roman" w:cs="Times New Roman"/>
          <w:sz w:val="20"/>
          <w:szCs w:val="20"/>
        </w:rPr>
        <w:t>Sellarsian</w:t>
      </w:r>
      <w:proofErr w:type="spellEnd"/>
      <w:r>
        <w:rPr>
          <w:rFonts w:ascii="Times New Roman" w:eastAsia="Times New Roman" w:hAnsi="Times New Roman" w:cs="Times New Roman"/>
          <w:sz w:val="20"/>
          <w:szCs w:val="20"/>
        </w:rPr>
        <w:t xml:space="preserve"> perspective, the notion of ‘picturing’ could be invoked (DeVries 2005; Seibt 2009; Sachs 2019; Legg 2024), which would be an interesting topic for a future study.</w:t>
      </w:r>
    </w:p>
  </w:footnote>
  <w:footnote w:id="13">
    <w:p w14:paraId="5841FCC5" w14:textId="77777777" w:rsidR="0009744F" w:rsidRDefault="00EF3577">
      <w:pPr>
        <w:spacing w:line="240" w:lineRule="auto"/>
        <w:rPr>
          <w:rFonts w:ascii="Times New Roman" w:eastAsia="Times New Roman" w:hAnsi="Times New Roman" w:cs="Times New Roman"/>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See Wallace (2022, 2024b) for a detailed case for math-first realism. Its stated benefits include better fitting scientific practice, providing a clearer understanding of </w:t>
      </w:r>
      <w:proofErr w:type="spellStart"/>
      <w:r>
        <w:rPr>
          <w:rFonts w:ascii="Times New Roman" w:eastAsia="Times New Roman" w:hAnsi="Times New Roman" w:cs="Times New Roman"/>
          <w:sz w:val="20"/>
          <w:szCs w:val="20"/>
        </w:rPr>
        <w:t>intertheoretic</w:t>
      </w:r>
      <w:proofErr w:type="spellEnd"/>
      <w:r>
        <w:rPr>
          <w:rFonts w:ascii="Times New Roman" w:eastAsia="Times New Roman" w:hAnsi="Times New Roman" w:cs="Times New Roman"/>
          <w:sz w:val="20"/>
          <w:szCs w:val="20"/>
        </w:rPr>
        <w:t xml:space="preserve"> relations and theory equivalence, and dissolving underdetermination problems.</w:t>
      </w:r>
    </w:p>
  </w:footnote>
  <w:footnote w:id="14">
    <w:p w14:paraId="5841FCC6"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If Wallace's methodology is adopted, </w:t>
      </w:r>
      <w:r>
        <w:rPr>
          <w:rFonts w:ascii="Times New Roman" w:eastAsia="Times New Roman" w:hAnsi="Times New Roman" w:cs="Times New Roman"/>
          <w:sz w:val="18"/>
          <w:szCs w:val="18"/>
        </w:rPr>
        <w:t>t</w:t>
      </w:r>
      <w:r>
        <w:rPr>
          <w:rFonts w:ascii="Times New Roman" w:eastAsia="Times New Roman" w:hAnsi="Times New Roman" w:cs="Times New Roman"/>
          <w:sz w:val="20"/>
          <w:szCs w:val="20"/>
        </w:rPr>
        <w:t xml:space="preserve">he various forms of OSR may be understood as candidate predicate </w:t>
      </w:r>
      <w:proofErr w:type="spellStart"/>
      <w:r>
        <w:rPr>
          <w:rFonts w:ascii="Times New Roman" w:eastAsia="Times New Roman" w:hAnsi="Times New Roman" w:cs="Times New Roman"/>
          <w:sz w:val="20"/>
          <w:szCs w:val="20"/>
        </w:rPr>
        <w:t>precisfications</w:t>
      </w:r>
      <w:proofErr w:type="spellEnd"/>
      <w:r>
        <w:rPr>
          <w:rFonts w:ascii="Times New Roman" w:eastAsia="Times New Roman" w:hAnsi="Times New Roman" w:cs="Times New Roman"/>
          <w:sz w:val="20"/>
          <w:szCs w:val="20"/>
        </w:rPr>
        <w:t xml:space="preserve"> for current quantum and relativistic theories. </w:t>
      </w:r>
    </w:p>
  </w:footnote>
  <w:footnote w:id="15">
    <w:p w14:paraId="5841FCC7"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Notably, Sellars accepts that “assessments of functional role similarity enable rational comparisons of conceptual development and change over time” (O’Shea 2022:6). Sellars (1981) also views the broad applicability of a categorial concept to multiple sciences, and to both current and future scientific contexts (as he claims processes are (Seibt 2000)), as a significant virtue which illustrates the concept’s usefulness. This adds a projective dimension to his metaphysical approach.</w:t>
      </w:r>
    </w:p>
  </w:footnote>
  <w:footnote w:id="16">
    <w:p w14:paraId="5841FCC8" w14:textId="77777777" w:rsidR="0009744F" w:rsidRDefault="00EF3577">
      <w:pPr>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Associating models with possible worlds (and histories) does not demand Maudlin's specific time and temporal production-related positions, as French (2014) makes no such commitments when discussing this (See also Chen and Goldstein’s (2022) discussion of primitive laws constraining physical possibilities without the need for temporal production). Sellars’ alternate terminology of possible concrete systems may also be more perspicuous in some contexts, such as quantum gravity theories that are not fundamentally </w:t>
      </w:r>
      <w:proofErr w:type="spellStart"/>
      <w:r>
        <w:rPr>
          <w:rFonts w:ascii="Times New Roman" w:eastAsia="Times New Roman" w:hAnsi="Times New Roman" w:cs="Times New Roman"/>
          <w:sz w:val="20"/>
          <w:szCs w:val="20"/>
        </w:rPr>
        <w:t>spatio</w:t>
      </w:r>
      <w:proofErr w:type="spellEnd"/>
      <w:r>
        <w:rPr>
          <w:rFonts w:ascii="Times New Roman" w:eastAsia="Times New Roman" w:hAnsi="Times New Roman" w:cs="Times New Roman"/>
          <w:sz w:val="20"/>
          <w:szCs w:val="20"/>
        </w:rPr>
        <w:t xml:space="preserve">-temporal (Wüthrich 2020), although there is no reason to suppose that Sellars’ ‘histories’ must be spatiotemporally instantiated (see </w:t>
      </w:r>
      <w:r>
        <w:rPr>
          <w:rFonts w:ascii="Times New Roman" w:eastAsia="Times New Roman" w:hAnsi="Times New Roman" w:cs="Times New Roman"/>
          <w:sz w:val="24"/>
          <w:szCs w:val="24"/>
        </w:rPr>
        <w:t>§8)</w:t>
      </w:r>
      <w:r>
        <w:rPr>
          <w:rFonts w:ascii="Times New Roman" w:eastAsia="Times New Roman" w:hAnsi="Times New Roman" w:cs="Times New Roman"/>
          <w:sz w:val="20"/>
          <w:szCs w:val="20"/>
        </w:rPr>
        <w:t>.</w:t>
      </w:r>
    </w:p>
  </w:footnote>
  <w:footnote w:id="17">
    <w:p w14:paraId="5841FCC9" w14:textId="77777777" w:rsidR="0009744F" w:rsidRDefault="00EF3577">
      <w:pPr>
        <w:spacing w:line="240" w:lineRule="auto"/>
        <w:rPr>
          <w:rFonts w:ascii="Times New Roman" w:eastAsia="Times New Roman" w:hAnsi="Times New Roman" w:cs="Times New Roman"/>
          <w:b/>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French (2014) also understands symmetry group structure (where, in general terms, a symmetry is an invariance under a group of transformations) in quantum mechanics and quantum field theory as a modal structure encoding physically relevant possibilities, such as for particle kinds. </w:t>
      </w:r>
    </w:p>
  </w:footnote>
  <w:footnote w:id="18">
    <w:p w14:paraId="5841FCCA"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Sellarsian</w:t>
      </w:r>
      <w:proofErr w:type="spellEnd"/>
      <w:r>
        <w:rPr>
          <w:rFonts w:ascii="Times New Roman" w:eastAsia="Times New Roman" w:hAnsi="Times New Roman" w:cs="Times New Roman"/>
          <w:sz w:val="20"/>
          <w:szCs w:val="20"/>
        </w:rPr>
        <w:t xml:space="preserve"> process </w:t>
      </w:r>
      <w:proofErr w:type="spellStart"/>
      <w:r>
        <w:rPr>
          <w:rFonts w:ascii="Times New Roman" w:eastAsia="Times New Roman" w:hAnsi="Times New Roman" w:cs="Times New Roman"/>
          <w:sz w:val="20"/>
          <w:szCs w:val="20"/>
        </w:rPr>
        <w:t>ontologists</w:t>
      </w:r>
      <w:proofErr w:type="spellEnd"/>
      <w:r>
        <w:rPr>
          <w:rFonts w:ascii="Times New Roman" w:eastAsia="Times New Roman" w:hAnsi="Times New Roman" w:cs="Times New Roman"/>
          <w:sz w:val="20"/>
          <w:szCs w:val="20"/>
        </w:rPr>
        <w:t xml:space="preserve"> can understand a possible history as the history of a process, whose possibilities are encoded in the relevant modal structure.</w:t>
      </w:r>
    </w:p>
  </w:footnote>
  <w:footnote w:id="19">
    <w:p w14:paraId="5841FCCB"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Wallace (2022:23) also notes that “the claim that fundamentally speaking there are no objects...in the ontic structural realism literature….is more or less realized in math-first OSR, although it would be more accurate to say that the object/property/relation way of describing reality is not applicable at the most fundamental [first-order descriptive] level.”</w:t>
      </w:r>
    </w:p>
  </w:footnote>
  <w:footnote w:id="20">
    <w:p w14:paraId="5841FCCC" w14:textId="77777777" w:rsidR="0009744F" w:rsidRDefault="00EF3577">
      <w:pPr>
        <w:spacing w:line="240" w:lineRule="auto"/>
        <w:rPr>
          <w:rFonts w:ascii="Times New Roman" w:eastAsia="Times New Roman" w:hAnsi="Times New Roman" w:cs="Times New Roman"/>
          <w:b/>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Such cases include ‘possible worlds’ where gravity obeys an inverse cubed law. See Maudlin (2020) for this and further examples. </w:t>
      </w:r>
    </w:p>
  </w:footnote>
  <w:footnote w:id="21">
    <w:p w14:paraId="5841FCCD" w14:textId="77777777" w:rsidR="0009744F" w:rsidRDefault="00EF3577">
      <w:pPr>
        <w:spacing w:line="240" w:lineRule="auto"/>
        <w:rPr>
          <w:rFonts w:ascii="Times New Roman" w:eastAsia="Times New Roman" w:hAnsi="Times New Roman" w:cs="Times New Roman"/>
          <w:sz w:val="20"/>
          <w:szCs w:val="20"/>
        </w:rPr>
      </w:pPr>
      <w:r>
        <w:rPr>
          <w:vertAlign w:val="superscript"/>
        </w:rPr>
        <w:footnoteRef/>
      </w:r>
      <w:r>
        <w:rPr>
          <w:sz w:val="18"/>
          <w:szCs w:val="18"/>
        </w:rPr>
        <w:t xml:space="preserve"> </w:t>
      </w:r>
      <w:r>
        <w:rPr>
          <w:rFonts w:ascii="Times New Roman" w:eastAsia="Times New Roman" w:hAnsi="Times New Roman" w:cs="Times New Roman"/>
          <w:sz w:val="20"/>
          <w:szCs w:val="20"/>
        </w:rPr>
        <w:t>Berenstain and Ladyman (2010) review objections to Humeanism</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One salient objection concerns circularity</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a fact in the </w:t>
      </w:r>
      <w:proofErr w:type="spellStart"/>
      <w:r>
        <w:rPr>
          <w:rFonts w:ascii="Times New Roman" w:eastAsia="Times New Roman" w:hAnsi="Times New Roman" w:cs="Times New Roman"/>
          <w:sz w:val="20"/>
          <w:szCs w:val="20"/>
        </w:rPr>
        <w:t>Humean</w:t>
      </w:r>
      <w:proofErr w:type="spellEnd"/>
      <w:r>
        <w:rPr>
          <w:rFonts w:ascii="Times New Roman" w:eastAsia="Times New Roman" w:hAnsi="Times New Roman" w:cs="Times New Roman"/>
          <w:sz w:val="20"/>
          <w:szCs w:val="20"/>
        </w:rPr>
        <w:t xml:space="preserve"> mosaic </w:t>
      </w:r>
      <w:proofErr w:type="spellStart"/>
      <w:r>
        <w:rPr>
          <w:rFonts w:ascii="Times New Roman" w:eastAsia="Times New Roman" w:hAnsi="Times New Roman" w:cs="Times New Roman"/>
          <w:sz w:val="20"/>
          <w:szCs w:val="20"/>
        </w:rPr>
        <w:t>helps..explain</w:t>
      </w:r>
      <w:proofErr w:type="spellEnd"/>
      <w:r>
        <w:rPr>
          <w:rFonts w:ascii="Times New Roman" w:eastAsia="Times New Roman" w:hAnsi="Times New Roman" w:cs="Times New Roman"/>
          <w:sz w:val="20"/>
          <w:szCs w:val="20"/>
        </w:rPr>
        <w:t xml:space="preserve"> why some regularity is a law (first premise), but that law…helps…explain why that mosaic fact holds (second premise)” (Lange 2023:1000). Karakostas (2009) also suggests quantum entanglement as a potential problem for Lewis' recombination principle, although we </w:t>
      </w:r>
      <w:proofErr w:type="gramStart"/>
      <w:r>
        <w:rPr>
          <w:rFonts w:ascii="Times New Roman" w:eastAsia="Times New Roman" w:hAnsi="Times New Roman" w:cs="Times New Roman"/>
          <w:sz w:val="20"/>
          <w:szCs w:val="20"/>
        </w:rPr>
        <w:t>don't</w:t>
      </w:r>
      <w:proofErr w:type="gramEnd"/>
      <w:r>
        <w:rPr>
          <w:rFonts w:ascii="Times New Roman" w:eastAsia="Times New Roman" w:hAnsi="Times New Roman" w:cs="Times New Roman"/>
          <w:sz w:val="20"/>
          <w:szCs w:val="20"/>
        </w:rPr>
        <w:t xml:space="preserve"> have space to discuss this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1FCB8" w14:textId="77777777" w:rsidR="0009744F" w:rsidRDefault="00EF3577">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235B5"/>
    <w:multiLevelType w:val="multilevel"/>
    <w:tmpl w:val="3E187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9171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44F"/>
    <w:rsid w:val="0009744F"/>
    <w:rsid w:val="00253BFA"/>
    <w:rsid w:val="004971D5"/>
    <w:rsid w:val="006070AF"/>
    <w:rsid w:val="00872494"/>
    <w:rsid w:val="008A2F78"/>
    <w:rsid w:val="00EF35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41FC2F"/>
  <w15:docId w15:val="{B4FDEF62-14E6-476B-81D7-6B0DD4E1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007/s11229-023-04305-0" TargetMode="External"/><Relationship Id="rId13" Type="http://schemas.openxmlformats.org/officeDocument/2006/relationships/hyperlink" Target="https://doi.org/10.1093/oso/978019883" TargetMode="External"/><Relationship Id="rId3" Type="http://schemas.openxmlformats.org/officeDocument/2006/relationships/settings" Target="settings.xml"/><Relationship Id="rId7" Type="http://schemas.openxmlformats.org/officeDocument/2006/relationships/hyperlink" Target="https://philsci-archive.pitt.edu/22655/" TargetMode="External"/><Relationship Id="rId12" Type="http://schemas.openxmlformats.org/officeDocument/2006/relationships/hyperlink" Target="https://plato.stanford.edu/archives/spr2021/entries/structure-scientific-theor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ilsci-archive.pitt.edu/2322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philsci-archive.pitt.edu/23307/" TargetMode="External"/><Relationship Id="rId4" Type="http://schemas.openxmlformats.org/officeDocument/2006/relationships/webSettings" Target="webSettings.xml"/><Relationship Id="rId9" Type="http://schemas.openxmlformats.org/officeDocument/2006/relationships/hyperlink" Target="https://philsci-archive.pitt.edu/23307/" TargetMode="External"/><Relationship Id="rId14" Type="http://schemas.openxmlformats.org/officeDocument/2006/relationships/hyperlink" Target="https://doi.org/10.1093/oso/9780198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21</Pages>
  <Words>8581</Words>
  <Characters>48918</Characters>
  <Application>Microsoft Office Word</Application>
  <DocSecurity>0</DocSecurity>
  <Lines>407</Lines>
  <Paragraphs>114</Paragraphs>
  <ScaleCrop>false</ScaleCrop>
  <Company/>
  <LinksUpToDate>false</LinksUpToDate>
  <CharactersWithSpaces>57385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Catherine Legg</cp:lastModifiedBy>
  <cp:revision>4</cp:revision>
  <dcterms:created xsi:type="dcterms:W3CDTF">2024-11-20T10:33:00Z</dcterms:created>
  <dcterms:modified xsi:type="dcterms:W3CDTF">2024-12-12T09:19:00Z</dcterms:modified>
</cp:coreProperties>
</file>