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9CBB8" w14:textId="20397F28" w:rsidR="00B126FE" w:rsidRPr="001759E1" w:rsidRDefault="005B62BA" w:rsidP="005B62BA">
      <w:pPr>
        <w:spacing w:line="480" w:lineRule="auto"/>
        <w:jc w:val="center"/>
        <w:rPr>
          <w:b/>
          <w:lang w:val="en-GB"/>
        </w:rPr>
      </w:pPr>
      <w:r w:rsidRPr="001759E1">
        <w:rPr>
          <w:b/>
          <w:lang w:val="en-GB"/>
        </w:rPr>
        <w:t>CAPTURING AND PROMOTING THE AUTONOMY OF CAP</w:t>
      </w:r>
      <w:r w:rsidR="00D34F6A" w:rsidRPr="001759E1">
        <w:rPr>
          <w:b/>
          <w:lang w:val="en-GB"/>
        </w:rPr>
        <w:t>A</w:t>
      </w:r>
      <w:r w:rsidRPr="001759E1">
        <w:rPr>
          <w:b/>
          <w:lang w:val="en-GB"/>
        </w:rPr>
        <w:t>CITOUS VULNERABLE ADULTS</w:t>
      </w:r>
    </w:p>
    <w:p w14:paraId="1DA4438C" w14:textId="77777777" w:rsidR="000B618D" w:rsidRPr="001759E1" w:rsidRDefault="000B618D" w:rsidP="005B62BA">
      <w:pPr>
        <w:spacing w:line="480" w:lineRule="auto"/>
        <w:jc w:val="center"/>
        <w:rPr>
          <w:lang w:val="en-GB"/>
        </w:rPr>
      </w:pPr>
    </w:p>
    <w:p w14:paraId="4C351E2A" w14:textId="77777777" w:rsidR="00983D81" w:rsidRPr="001759E1" w:rsidRDefault="00983D81" w:rsidP="00983D81">
      <w:pPr>
        <w:spacing w:line="480" w:lineRule="auto"/>
        <w:jc w:val="center"/>
        <w:rPr>
          <w:b/>
          <w:lang w:val="en-GB"/>
        </w:rPr>
      </w:pPr>
      <w:r w:rsidRPr="001759E1">
        <w:rPr>
          <w:b/>
          <w:lang w:val="en-GB"/>
        </w:rPr>
        <w:t>Abstract</w:t>
      </w:r>
    </w:p>
    <w:p w14:paraId="1051F630" w14:textId="77777777" w:rsidR="00983D81" w:rsidRPr="001759E1" w:rsidRDefault="00983D81" w:rsidP="00983D81">
      <w:pPr>
        <w:spacing w:line="480" w:lineRule="auto"/>
        <w:jc w:val="center"/>
        <w:rPr>
          <w:b/>
          <w:lang w:val="en-GB"/>
        </w:rPr>
      </w:pPr>
    </w:p>
    <w:p w14:paraId="3552674B" w14:textId="0B2F064A" w:rsidR="00983D81" w:rsidRPr="001759E1" w:rsidRDefault="005B1C6C" w:rsidP="00983D81">
      <w:pPr>
        <w:spacing w:line="480" w:lineRule="auto"/>
        <w:jc w:val="both"/>
        <w:rPr>
          <w:lang w:val="en-GB"/>
        </w:rPr>
      </w:pPr>
      <w:r w:rsidRPr="001759E1">
        <w:rPr>
          <w:lang w:val="en-GB"/>
        </w:rPr>
        <w:t>According to the High Court</w:t>
      </w:r>
      <w:r w:rsidR="0082255C" w:rsidRPr="001759E1">
        <w:rPr>
          <w:lang w:val="en-GB"/>
        </w:rPr>
        <w:t xml:space="preserve"> in </w:t>
      </w:r>
      <w:r w:rsidR="00810AFC" w:rsidRPr="001759E1">
        <w:rPr>
          <w:lang w:val="en-GB"/>
        </w:rPr>
        <w:t>England and Wales</w:t>
      </w:r>
      <w:r w:rsidRPr="001759E1">
        <w:rPr>
          <w:lang w:val="en-GB"/>
        </w:rPr>
        <w:t xml:space="preserve">, the primary purpose of </w:t>
      </w:r>
      <w:r w:rsidR="00D14B87" w:rsidRPr="001759E1">
        <w:rPr>
          <w:lang w:val="en-GB"/>
        </w:rPr>
        <w:t xml:space="preserve">legal interventions into the lives of vulnerable adults with mental capacity </w:t>
      </w:r>
      <w:r w:rsidR="00125EE3" w:rsidRPr="001759E1">
        <w:rPr>
          <w:lang w:val="en-GB"/>
        </w:rPr>
        <w:t>should be to allow the individual</w:t>
      </w:r>
      <w:r w:rsidR="00F71773" w:rsidRPr="001759E1">
        <w:rPr>
          <w:lang w:val="en-GB"/>
        </w:rPr>
        <w:t>s</w:t>
      </w:r>
      <w:r w:rsidR="00125EE3" w:rsidRPr="001759E1">
        <w:rPr>
          <w:lang w:val="en-GB"/>
        </w:rPr>
        <w:t xml:space="preserve"> concerned to regain their autonomy of decision making.</w:t>
      </w:r>
      <w:r w:rsidR="00294C96" w:rsidRPr="001759E1">
        <w:rPr>
          <w:lang w:val="en-GB"/>
        </w:rPr>
        <w:t xml:space="preserve"> </w:t>
      </w:r>
      <w:r w:rsidR="004139B5" w:rsidRPr="001759E1">
        <w:rPr>
          <w:lang w:val="en-GB"/>
        </w:rPr>
        <w:t>However</w:t>
      </w:r>
      <w:r w:rsidR="00294C96" w:rsidRPr="001759E1">
        <w:rPr>
          <w:lang w:val="en-GB"/>
        </w:rPr>
        <w:t>, r</w:t>
      </w:r>
      <w:r w:rsidR="00CD37D3" w:rsidRPr="001759E1">
        <w:rPr>
          <w:lang w:val="en-GB"/>
        </w:rPr>
        <w:t xml:space="preserve">ecent cases </w:t>
      </w:r>
      <w:r w:rsidR="00DE0C70" w:rsidRPr="001759E1">
        <w:rPr>
          <w:lang w:val="en-GB"/>
        </w:rPr>
        <w:t>of clinical decision making involving</w:t>
      </w:r>
      <w:r w:rsidR="00294C96" w:rsidRPr="001759E1">
        <w:rPr>
          <w:lang w:val="en-GB"/>
        </w:rPr>
        <w:t xml:space="preserve"> capacitous</w:t>
      </w:r>
      <w:r w:rsidR="00DE0C70" w:rsidRPr="001759E1">
        <w:rPr>
          <w:lang w:val="en-GB"/>
        </w:rPr>
        <w:t xml:space="preserve"> vulnerable adults</w:t>
      </w:r>
      <w:r w:rsidR="00CD37D3" w:rsidRPr="001759E1">
        <w:rPr>
          <w:lang w:val="en-GB"/>
        </w:rPr>
        <w:t xml:space="preserve"> have shown that, when it comes to medical law, medical ethics and clinical practice, vulnerability is typically conceived as opposed to autonomy. </w:t>
      </w:r>
      <w:r w:rsidR="00E531D3" w:rsidRPr="001759E1">
        <w:rPr>
          <w:lang w:val="en-GB"/>
        </w:rPr>
        <w:t xml:space="preserve">The first aim of this paper is to detail the problems that arise when the courts and health care practitioners respond to the vulnerability of capacitous adults on the basis of such an opposition. </w:t>
      </w:r>
      <w:r w:rsidR="004139B5" w:rsidRPr="001759E1">
        <w:rPr>
          <w:lang w:val="en-GB"/>
        </w:rPr>
        <w:t>I</w:t>
      </w:r>
      <w:r w:rsidR="00E531D3" w:rsidRPr="001759E1">
        <w:rPr>
          <w:lang w:val="en-GB"/>
        </w:rPr>
        <w:t xml:space="preserve">t will be shown that not only does the common law approach to vulnerability fail to adequately capture the autonomy of capacitous vulnerable adults, </w:t>
      </w:r>
      <w:r w:rsidR="0042072C" w:rsidRPr="001759E1">
        <w:rPr>
          <w:lang w:val="en-GB"/>
        </w:rPr>
        <w:t xml:space="preserve">the conception of vulnerability and autonomy in oppositional terms leads to </w:t>
      </w:r>
      <w:r w:rsidR="00773240" w:rsidRPr="001759E1">
        <w:rPr>
          <w:lang w:val="en-GB"/>
        </w:rPr>
        <w:t xml:space="preserve">objectionably paternalistic health care responses that undermine the autonomy of vulnerable patients as well as clinical and legal interventions that violate their autonomy. </w:t>
      </w:r>
      <w:r w:rsidR="00644E7B" w:rsidRPr="001759E1">
        <w:rPr>
          <w:lang w:val="en-GB"/>
        </w:rPr>
        <w:t xml:space="preserve">In response, the second aim of this paper is to show that the concepts of autonomy and vulnerability are </w:t>
      </w:r>
      <w:r w:rsidR="00644E7B" w:rsidRPr="001759E1">
        <w:rPr>
          <w:i/>
          <w:lang w:val="en-GB"/>
        </w:rPr>
        <w:t>necessarily</w:t>
      </w:r>
      <w:r w:rsidR="00644E7B" w:rsidRPr="001759E1">
        <w:rPr>
          <w:lang w:val="en-GB"/>
        </w:rPr>
        <w:t xml:space="preserve"> entwined and, on that basis, the focus should be on promoting the autonomy of capacitous vulnerable adults </w:t>
      </w:r>
      <w:r w:rsidR="00644E7B" w:rsidRPr="001759E1">
        <w:rPr>
          <w:i/>
          <w:lang w:val="en-GB"/>
        </w:rPr>
        <w:t>where possible</w:t>
      </w:r>
      <w:r w:rsidR="00644E7B" w:rsidRPr="001759E1">
        <w:rPr>
          <w:lang w:val="en-GB"/>
        </w:rPr>
        <w:t>. In order to</w:t>
      </w:r>
      <w:r w:rsidR="00D279DF" w:rsidRPr="001759E1">
        <w:rPr>
          <w:lang w:val="en-GB"/>
        </w:rPr>
        <w:t xml:space="preserve"> make this case, the paper explains the limitations of standard approaches to the autonomy of vulnerable adults and, in their place, offers a conception of legitimate, self-authorised autonomy that is fundamentally dependent on intersubjective practices of recognition. </w:t>
      </w:r>
    </w:p>
    <w:p w14:paraId="35517067" w14:textId="77777777" w:rsidR="00983D81" w:rsidRPr="001759E1" w:rsidRDefault="00983D81" w:rsidP="00983D81">
      <w:pPr>
        <w:spacing w:line="480" w:lineRule="auto"/>
        <w:jc w:val="both"/>
        <w:rPr>
          <w:lang w:val="en-GB"/>
        </w:rPr>
      </w:pPr>
    </w:p>
    <w:p w14:paraId="29C2E4A7" w14:textId="2CD2FD76" w:rsidR="00344E01" w:rsidRPr="001759E1" w:rsidRDefault="00344E01" w:rsidP="00983D81">
      <w:pPr>
        <w:spacing w:line="480" w:lineRule="auto"/>
        <w:jc w:val="both"/>
        <w:rPr>
          <w:lang w:val="en-GB"/>
        </w:rPr>
      </w:pPr>
      <w:r w:rsidRPr="001759E1">
        <w:rPr>
          <w:lang w:val="en-GB"/>
        </w:rPr>
        <w:br w:type="page"/>
      </w:r>
    </w:p>
    <w:p w14:paraId="088BE6FC" w14:textId="12146FF8" w:rsidR="005B1C6C" w:rsidRPr="001759E1" w:rsidRDefault="005B1C6C" w:rsidP="00DC49DF">
      <w:pPr>
        <w:spacing w:line="480" w:lineRule="auto"/>
        <w:jc w:val="both"/>
        <w:rPr>
          <w:b/>
          <w:lang w:val="en-GB"/>
        </w:rPr>
      </w:pPr>
      <w:r w:rsidRPr="001759E1">
        <w:rPr>
          <w:b/>
          <w:lang w:val="en-GB"/>
        </w:rPr>
        <w:lastRenderedPageBreak/>
        <w:t>Introduction</w:t>
      </w:r>
    </w:p>
    <w:p w14:paraId="7A2900E6" w14:textId="77777777" w:rsidR="005B1C6C" w:rsidRPr="001759E1" w:rsidRDefault="005B1C6C" w:rsidP="00DC49DF">
      <w:pPr>
        <w:spacing w:line="480" w:lineRule="auto"/>
        <w:jc w:val="both"/>
        <w:rPr>
          <w:lang w:val="en-GB"/>
        </w:rPr>
      </w:pPr>
    </w:p>
    <w:p w14:paraId="1E5F3DF7" w14:textId="25B780AF" w:rsidR="005E7EAE" w:rsidRPr="001759E1" w:rsidRDefault="00074B24" w:rsidP="00DC49DF">
      <w:pPr>
        <w:spacing w:line="480" w:lineRule="auto"/>
        <w:jc w:val="both"/>
        <w:rPr>
          <w:lang w:val="en-GB"/>
        </w:rPr>
      </w:pPr>
      <w:r w:rsidRPr="001759E1">
        <w:rPr>
          <w:lang w:val="en-GB"/>
        </w:rPr>
        <w:t xml:space="preserve">In the UK, </w:t>
      </w:r>
      <w:r w:rsidR="001056EE" w:rsidRPr="001759E1">
        <w:rPr>
          <w:lang w:val="en-GB"/>
        </w:rPr>
        <w:t xml:space="preserve">the Mental Capacity Act (‘MCA’) 2005 </w:t>
      </w:r>
      <w:r w:rsidR="00610DEE" w:rsidRPr="001759E1">
        <w:rPr>
          <w:lang w:val="en-GB"/>
        </w:rPr>
        <w:t>formalised and extended</w:t>
      </w:r>
      <w:r w:rsidR="00DF0E24" w:rsidRPr="001759E1">
        <w:rPr>
          <w:lang w:val="en-GB"/>
        </w:rPr>
        <w:t xml:space="preserve"> previous</w:t>
      </w:r>
      <w:r w:rsidR="00610DEE" w:rsidRPr="001759E1">
        <w:rPr>
          <w:lang w:val="en-GB"/>
        </w:rPr>
        <w:t xml:space="preserve"> developments at common law. </w:t>
      </w:r>
      <w:r w:rsidR="00335745" w:rsidRPr="001759E1">
        <w:rPr>
          <w:lang w:val="en-GB"/>
        </w:rPr>
        <w:t xml:space="preserve">In sections 2(1) and 3(1), </w:t>
      </w:r>
      <w:r w:rsidR="00DA3D25" w:rsidRPr="001759E1">
        <w:rPr>
          <w:lang w:val="en-GB"/>
        </w:rPr>
        <w:t>the Act</w:t>
      </w:r>
      <w:r w:rsidR="00610DEE" w:rsidRPr="001759E1">
        <w:rPr>
          <w:lang w:val="en-GB"/>
        </w:rPr>
        <w:t xml:space="preserve"> </w:t>
      </w:r>
      <w:r w:rsidR="00335745" w:rsidRPr="001759E1">
        <w:rPr>
          <w:lang w:val="en-GB"/>
        </w:rPr>
        <w:t>makes</w:t>
      </w:r>
      <w:r w:rsidR="00610DEE" w:rsidRPr="001759E1">
        <w:rPr>
          <w:lang w:val="en-GB"/>
        </w:rPr>
        <w:t xml:space="preserve"> explicit certain standards by which an adult can be judged to lack mental capacity at a time when a decision, including a decision regarding their care or medical treatment, needs to be made. In addition, it </w:t>
      </w:r>
      <w:r w:rsidR="00335745" w:rsidRPr="001759E1">
        <w:rPr>
          <w:lang w:val="en-GB"/>
        </w:rPr>
        <w:t>clarifies</w:t>
      </w:r>
      <w:r w:rsidR="00610DEE" w:rsidRPr="001759E1">
        <w:rPr>
          <w:lang w:val="en-GB"/>
        </w:rPr>
        <w:t xml:space="preserve"> the procedures for making a decision on behalf of an adult judged to lack the mental capacity to make that decision. </w:t>
      </w:r>
      <w:r w:rsidR="00463CFC" w:rsidRPr="001759E1">
        <w:rPr>
          <w:lang w:val="en-GB"/>
        </w:rPr>
        <w:t>Prior to the MCA 2005</w:t>
      </w:r>
      <w:r w:rsidR="003068B5" w:rsidRPr="001759E1">
        <w:rPr>
          <w:lang w:val="en-GB"/>
        </w:rPr>
        <w:t xml:space="preserve">, </w:t>
      </w:r>
      <w:r w:rsidR="00E20146" w:rsidRPr="001759E1">
        <w:rPr>
          <w:lang w:val="en-GB"/>
        </w:rPr>
        <w:t xml:space="preserve">the means by which the High Court could intervene in decision-making situations involving adults deemed to lack mental capacity was </w:t>
      </w:r>
      <w:r w:rsidR="00783073" w:rsidRPr="001759E1">
        <w:rPr>
          <w:lang w:val="en-GB"/>
        </w:rPr>
        <w:t>by</w:t>
      </w:r>
      <w:r w:rsidR="00E20146" w:rsidRPr="001759E1">
        <w:rPr>
          <w:lang w:val="en-GB"/>
        </w:rPr>
        <w:t xml:space="preserve"> </w:t>
      </w:r>
      <w:r w:rsidR="00783073" w:rsidRPr="001759E1">
        <w:rPr>
          <w:lang w:val="en-GB"/>
        </w:rPr>
        <w:t>exercising</w:t>
      </w:r>
      <w:r w:rsidR="00E20146" w:rsidRPr="001759E1">
        <w:rPr>
          <w:lang w:val="en-GB"/>
        </w:rPr>
        <w:t xml:space="preserve"> its ‘inherent jurisdiction’</w:t>
      </w:r>
      <w:r w:rsidR="003A5CE7" w:rsidRPr="001759E1">
        <w:rPr>
          <w:lang w:val="en-GB"/>
        </w:rPr>
        <w:t>, which was extended in 1990 by a judgment made by the House of Lords</w:t>
      </w:r>
      <w:r w:rsidR="00E6571A" w:rsidRPr="001759E1">
        <w:rPr>
          <w:lang w:val="en-GB"/>
        </w:rPr>
        <w:t xml:space="preserve"> to cover decisions in the ‘best interests’ of individual</w:t>
      </w:r>
      <w:r w:rsidR="00F156EC" w:rsidRPr="001759E1">
        <w:rPr>
          <w:lang w:val="en-GB"/>
        </w:rPr>
        <w:t>s</w:t>
      </w:r>
      <w:r w:rsidR="00E6571A" w:rsidRPr="001759E1">
        <w:rPr>
          <w:lang w:val="en-GB"/>
        </w:rPr>
        <w:t xml:space="preserve"> lacking capacity</w:t>
      </w:r>
      <w:r w:rsidR="003A5CE7" w:rsidRPr="001759E1">
        <w:rPr>
          <w:lang w:val="en-GB"/>
        </w:rPr>
        <w:t>.[1]</w:t>
      </w:r>
      <w:r w:rsidR="00463CFC" w:rsidRPr="001759E1">
        <w:rPr>
          <w:lang w:val="en-GB"/>
        </w:rPr>
        <w:t xml:space="preserve"> </w:t>
      </w:r>
      <w:r w:rsidR="003A5CE7" w:rsidRPr="001759E1">
        <w:rPr>
          <w:lang w:val="en-GB"/>
        </w:rPr>
        <w:t>More importantly, even before the MCA 2005 came</w:t>
      </w:r>
      <w:r w:rsidR="00463CFC" w:rsidRPr="001759E1">
        <w:rPr>
          <w:lang w:val="en-GB"/>
        </w:rPr>
        <w:t xml:space="preserve"> into force on 1 October 2007, the High Court had already begun to</w:t>
      </w:r>
      <w:r w:rsidR="003A5CE7" w:rsidRPr="001759E1">
        <w:rPr>
          <w:lang w:val="en-GB"/>
        </w:rPr>
        <w:t xml:space="preserve"> exercise its inherent jurisdiction </w:t>
      </w:r>
      <w:r w:rsidR="00463CFC" w:rsidRPr="001759E1">
        <w:rPr>
          <w:lang w:val="en-GB"/>
        </w:rPr>
        <w:t>in order to safeguard adults deemed to be ‘vulnerable’</w:t>
      </w:r>
      <w:r w:rsidR="00E6571A" w:rsidRPr="001759E1">
        <w:rPr>
          <w:lang w:val="en-GB"/>
        </w:rPr>
        <w:t>, whether or not they lacked capacity to make a decision regarding the matter in question</w:t>
      </w:r>
      <w:r w:rsidR="00463CFC" w:rsidRPr="001759E1">
        <w:rPr>
          <w:lang w:val="en-GB"/>
        </w:rPr>
        <w:t>.</w:t>
      </w:r>
      <w:r w:rsidR="00E6571A" w:rsidRPr="001759E1">
        <w:rPr>
          <w:lang w:val="en-GB"/>
        </w:rPr>
        <w:t>[2]</w:t>
      </w:r>
      <w:r w:rsidR="00463CFC" w:rsidRPr="001759E1">
        <w:rPr>
          <w:lang w:val="en-GB"/>
        </w:rPr>
        <w:t xml:space="preserve"> </w:t>
      </w:r>
    </w:p>
    <w:p w14:paraId="4352B938" w14:textId="20A15830" w:rsidR="00D619ED" w:rsidRPr="001759E1" w:rsidRDefault="005E7EAE" w:rsidP="006F789E">
      <w:pPr>
        <w:spacing w:line="480" w:lineRule="auto"/>
        <w:ind w:firstLine="720"/>
        <w:jc w:val="both"/>
        <w:rPr>
          <w:lang w:val="en-GB"/>
        </w:rPr>
      </w:pPr>
      <w:r w:rsidRPr="001759E1">
        <w:rPr>
          <w:lang w:val="en-GB"/>
        </w:rPr>
        <w:t>S</w:t>
      </w:r>
      <w:r w:rsidR="00DF0E24" w:rsidRPr="001759E1">
        <w:rPr>
          <w:lang w:val="en-GB"/>
        </w:rPr>
        <w:t>ince</w:t>
      </w:r>
      <w:r w:rsidR="00DD2AC1" w:rsidRPr="001759E1">
        <w:rPr>
          <w:lang w:val="en-GB"/>
        </w:rPr>
        <w:t xml:space="preserve"> the establishment of </w:t>
      </w:r>
      <w:r w:rsidR="004428A5" w:rsidRPr="001759E1">
        <w:rPr>
          <w:lang w:val="en-GB"/>
        </w:rPr>
        <w:t xml:space="preserve">MCA 2005’s </w:t>
      </w:r>
      <w:r w:rsidR="008B5802" w:rsidRPr="001759E1">
        <w:rPr>
          <w:lang w:val="en-GB"/>
        </w:rPr>
        <w:t xml:space="preserve">decision-making </w:t>
      </w:r>
      <w:r w:rsidR="004428A5" w:rsidRPr="001759E1">
        <w:rPr>
          <w:lang w:val="en-GB"/>
        </w:rPr>
        <w:t xml:space="preserve">procedures </w:t>
      </w:r>
      <w:r w:rsidR="008B5802" w:rsidRPr="001759E1">
        <w:rPr>
          <w:lang w:val="en-GB"/>
        </w:rPr>
        <w:t>for</w:t>
      </w:r>
      <w:r w:rsidR="009B1CDE" w:rsidRPr="001759E1">
        <w:rPr>
          <w:lang w:val="en-GB"/>
        </w:rPr>
        <w:t xml:space="preserve"> </w:t>
      </w:r>
      <w:r w:rsidR="004428A5" w:rsidRPr="001759E1">
        <w:rPr>
          <w:lang w:val="en-GB"/>
        </w:rPr>
        <w:t>adults</w:t>
      </w:r>
      <w:r w:rsidR="009B1CDE" w:rsidRPr="001759E1">
        <w:rPr>
          <w:lang w:val="en-GB"/>
        </w:rPr>
        <w:t xml:space="preserve"> </w:t>
      </w:r>
      <w:r w:rsidR="00810AFC" w:rsidRPr="001759E1">
        <w:rPr>
          <w:lang w:val="en-GB"/>
        </w:rPr>
        <w:t>lacking mental</w:t>
      </w:r>
      <w:r w:rsidR="004428A5" w:rsidRPr="001759E1">
        <w:rPr>
          <w:lang w:val="en-GB"/>
        </w:rPr>
        <w:t xml:space="preserve"> capacity</w:t>
      </w:r>
      <w:r w:rsidR="00655C8D" w:rsidRPr="001759E1">
        <w:rPr>
          <w:lang w:val="en-GB"/>
        </w:rPr>
        <w:t>,</w:t>
      </w:r>
      <w:r w:rsidR="004428A5" w:rsidRPr="001759E1">
        <w:rPr>
          <w:lang w:val="en-GB"/>
        </w:rPr>
        <w:t xml:space="preserve"> there has been</w:t>
      </w:r>
      <w:r w:rsidR="00F62C2D" w:rsidRPr="001759E1">
        <w:rPr>
          <w:lang w:val="en-GB"/>
        </w:rPr>
        <w:t xml:space="preserve"> a</w:t>
      </w:r>
      <w:r w:rsidR="004428A5" w:rsidRPr="001759E1">
        <w:rPr>
          <w:lang w:val="en-GB"/>
        </w:rPr>
        <w:t xml:space="preserve"> debate about whether the High Court’s inherent jurisdiction </w:t>
      </w:r>
      <w:r w:rsidR="00DF0E24" w:rsidRPr="001759E1">
        <w:rPr>
          <w:lang w:val="en-GB"/>
        </w:rPr>
        <w:t>will</w:t>
      </w:r>
      <w:r w:rsidR="004428A5" w:rsidRPr="001759E1">
        <w:rPr>
          <w:lang w:val="en-GB"/>
        </w:rPr>
        <w:t xml:space="preserve"> sur</w:t>
      </w:r>
      <w:r w:rsidR="00DF0E24" w:rsidRPr="001759E1">
        <w:rPr>
          <w:lang w:val="en-GB"/>
        </w:rPr>
        <w:t>v</w:t>
      </w:r>
      <w:r w:rsidR="004428A5" w:rsidRPr="001759E1">
        <w:rPr>
          <w:lang w:val="en-GB"/>
        </w:rPr>
        <w:t>ive.</w:t>
      </w:r>
      <w:r w:rsidR="00DF0E24" w:rsidRPr="001759E1">
        <w:rPr>
          <w:lang w:val="en-GB"/>
        </w:rPr>
        <w:t>[1]</w:t>
      </w:r>
      <w:r w:rsidR="00655C8D" w:rsidRPr="001759E1">
        <w:rPr>
          <w:lang w:val="en-GB"/>
        </w:rPr>
        <w:t xml:space="preserve"> </w:t>
      </w:r>
      <w:r w:rsidR="00426034" w:rsidRPr="001759E1">
        <w:rPr>
          <w:lang w:val="en-GB"/>
        </w:rPr>
        <w:t>That said</w:t>
      </w:r>
      <w:r w:rsidR="00F75BB3" w:rsidRPr="001759E1">
        <w:rPr>
          <w:lang w:val="en-GB"/>
        </w:rPr>
        <w:t xml:space="preserve">, </w:t>
      </w:r>
      <w:r w:rsidR="00BD473D" w:rsidRPr="001759E1">
        <w:rPr>
          <w:lang w:val="en-GB"/>
        </w:rPr>
        <w:t xml:space="preserve">for the past thirteen years, judgments relating to vulnerable adults </w:t>
      </w:r>
      <w:r w:rsidR="00BD473D" w:rsidRPr="001759E1">
        <w:rPr>
          <w:i/>
          <w:lang w:val="en-GB"/>
        </w:rPr>
        <w:t>with</w:t>
      </w:r>
      <w:r w:rsidR="00BD473D" w:rsidRPr="001759E1">
        <w:rPr>
          <w:lang w:val="en-GB"/>
        </w:rPr>
        <w:t xml:space="preserve"> mental capacity have shown that the inherent jurisdiction has not been entirely superseded by the MCA 2005</w:t>
      </w:r>
      <w:r w:rsidR="00A55F93" w:rsidRPr="001759E1">
        <w:rPr>
          <w:lang w:val="en-GB"/>
        </w:rPr>
        <w:t>.</w:t>
      </w:r>
      <w:r w:rsidR="00A55F93" w:rsidRPr="001759E1">
        <w:rPr>
          <w:rStyle w:val="FootnoteReference"/>
          <w:lang w:val="en-GB"/>
        </w:rPr>
        <w:footnoteReference w:id="1"/>
      </w:r>
      <w:r w:rsidR="00BD473D" w:rsidRPr="001759E1">
        <w:rPr>
          <w:lang w:val="en-GB"/>
        </w:rPr>
        <w:t xml:space="preserve"> </w:t>
      </w:r>
      <w:r w:rsidR="00A55F93" w:rsidRPr="001759E1">
        <w:rPr>
          <w:lang w:val="en-GB"/>
        </w:rPr>
        <w:t xml:space="preserve">The point is that </w:t>
      </w:r>
      <w:r w:rsidR="00074B24" w:rsidRPr="001759E1">
        <w:rPr>
          <w:lang w:val="en-GB"/>
        </w:rPr>
        <w:t>the High Court</w:t>
      </w:r>
      <w:r w:rsidR="00283DD0" w:rsidRPr="001759E1">
        <w:rPr>
          <w:lang w:val="en-GB"/>
        </w:rPr>
        <w:t xml:space="preserve"> has </w:t>
      </w:r>
      <w:r w:rsidR="00A55F93" w:rsidRPr="001759E1">
        <w:rPr>
          <w:lang w:val="en-GB"/>
        </w:rPr>
        <w:t>broadened the scope of its inherent jurisdiction beyond mentally incapacitated adults to include</w:t>
      </w:r>
      <w:r w:rsidR="00074B24" w:rsidRPr="001759E1">
        <w:rPr>
          <w:lang w:val="en-GB"/>
        </w:rPr>
        <w:t xml:space="preserve"> </w:t>
      </w:r>
      <w:r w:rsidR="00A55F93" w:rsidRPr="001759E1">
        <w:rPr>
          <w:i/>
          <w:lang w:val="en-GB"/>
        </w:rPr>
        <w:t xml:space="preserve">capacitous vulnerable </w:t>
      </w:r>
      <w:r w:rsidR="00074B24" w:rsidRPr="001759E1">
        <w:rPr>
          <w:i/>
          <w:lang w:val="en-GB"/>
        </w:rPr>
        <w:t>adults</w:t>
      </w:r>
      <w:r w:rsidR="00074B24" w:rsidRPr="001759E1">
        <w:rPr>
          <w:lang w:val="en-GB"/>
        </w:rPr>
        <w:t xml:space="preserve">, </w:t>
      </w:r>
      <w:r w:rsidR="00A55F93" w:rsidRPr="001759E1">
        <w:rPr>
          <w:lang w:val="en-GB"/>
        </w:rPr>
        <w:t xml:space="preserve">that is, those adults with mental capacity </w:t>
      </w:r>
      <w:r w:rsidR="00074B24" w:rsidRPr="001759E1">
        <w:rPr>
          <w:lang w:val="en-GB"/>
        </w:rPr>
        <w:t>who are deemed to be at risk from the actions of other people.</w:t>
      </w:r>
      <w:r w:rsidR="00283DD0" w:rsidRPr="001759E1">
        <w:rPr>
          <w:lang w:val="en-GB"/>
        </w:rPr>
        <w:t>[</w:t>
      </w:r>
      <w:r w:rsidR="00E6571A" w:rsidRPr="001759E1">
        <w:rPr>
          <w:lang w:val="en-GB"/>
        </w:rPr>
        <w:t>3</w:t>
      </w:r>
      <w:r w:rsidR="00283DD0" w:rsidRPr="001759E1">
        <w:rPr>
          <w:lang w:val="en-GB"/>
        </w:rPr>
        <w:t>]</w:t>
      </w:r>
      <w:r w:rsidR="00074B24" w:rsidRPr="001759E1">
        <w:rPr>
          <w:lang w:val="en-GB"/>
        </w:rPr>
        <w:t xml:space="preserve"> </w:t>
      </w:r>
      <w:r w:rsidR="009C56E1" w:rsidRPr="001759E1">
        <w:rPr>
          <w:lang w:val="en-GB"/>
        </w:rPr>
        <w:t>As a risk-based, protective response to vulnerability,</w:t>
      </w:r>
      <w:r w:rsidR="00283DD0" w:rsidRPr="001759E1">
        <w:rPr>
          <w:lang w:val="en-GB"/>
        </w:rPr>
        <w:t>[</w:t>
      </w:r>
      <w:r w:rsidR="003A5CE7" w:rsidRPr="001759E1">
        <w:rPr>
          <w:lang w:val="en-GB"/>
        </w:rPr>
        <w:t>1</w:t>
      </w:r>
      <w:r w:rsidR="00283DD0" w:rsidRPr="001759E1">
        <w:rPr>
          <w:lang w:val="en-GB"/>
        </w:rPr>
        <w:t>]</w:t>
      </w:r>
      <w:r w:rsidR="009C56E1" w:rsidRPr="001759E1">
        <w:rPr>
          <w:lang w:val="en-GB"/>
        </w:rPr>
        <w:t xml:space="preserve"> </w:t>
      </w:r>
      <w:r w:rsidR="001930C3" w:rsidRPr="001759E1">
        <w:rPr>
          <w:lang w:val="en-GB"/>
        </w:rPr>
        <w:t xml:space="preserve">the inherent jurisdiction </w:t>
      </w:r>
      <w:r w:rsidR="004A6113" w:rsidRPr="001759E1">
        <w:rPr>
          <w:lang w:val="en-GB"/>
        </w:rPr>
        <w:lastRenderedPageBreak/>
        <w:t xml:space="preserve">continues to </w:t>
      </w:r>
      <w:r w:rsidR="00AB2281" w:rsidRPr="001759E1">
        <w:rPr>
          <w:lang w:val="en-GB"/>
        </w:rPr>
        <w:t>encompass those individuals not covered by</w:t>
      </w:r>
      <w:r w:rsidR="00F156EC" w:rsidRPr="001759E1">
        <w:rPr>
          <w:lang w:val="en-GB"/>
        </w:rPr>
        <w:t xml:space="preserve"> the Court of Protection’s jurisdiction and</w:t>
      </w:r>
      <w:r w:rsidR="00AB2281" w:rsidRPr="001759E1">
        <w:rPr>
          <w:lang w:val="en-GB"/>
        </w:rPr>
        <w:t xml:space="preserve"> </w:t>
      </w:r>
      <w:r w:rsidR="00F156EC" w:rsidRPr="001759E1">
        <w:rPr>
          <w:lang w:val="en-GB"/>
        </w:rPr>
        <w:t xml:space="preserve">the </w:t>
      </w:r>
      <w:r w:rsidR="00254C66" w:rsidRPr="001759E1">
        <w:rPr>
          <w:lang w:val="en-GB"/>
        </w:rPr>
        <w:t>MCA 2005’s specific procedures relating to the principle of ‘best interest’</w:t>
      </w:r>
      <w:r w:rsidR="00F156EC" w:rsidRPr="001759E1">
        <w:rPr>
          <w:lang w:val="en-GB"/>
        </w:rPr>
        <w:t xml:space="preserve"> </w:t>
      </w:r>
      <w:r w:rsidR="00B97ED5" w:rsidRPr="001759E1">
        <w:rPr>
          <w:lang w:val="en-GB"/>
        </w:rPr>
        <w:t>due to the fact</w:t>
      </w:r>
      <w:r w:rsidR="00AB2281" w:rsidRPr="001759E1">
        <w:rPr>
          <w:lang w:val="en-GB"/>
        </w:rPr>
        <w:t xml:space="preserve"> that </w:t>
      </w:r>
      <w:r w:rsidR="005F5BE8" w:rsidRPr="001759E1">
        <w:rPr>
          <w:lang w:val="en-GB"/>
        </w:rPr>
        <w:t xml:space="preserve">such individuals </w:t>
      </w:r>
      <w:r w:rsidR="00AB2281" w:rsidRPr="001759E1">
        <w:rPr>
          <w:lang w:val="en-GB"/>
        </w:rPr>
        <w:t>are considered to satisfy the test for mental capacity detailed in sections 2 and 3</w:t>
      </w:r>
      <w:r w:rsidR="00996A3B" w:rsidRPr="001759E1">
        <w:rPr>
          <w:lang w:val="en-GB"/>
        </w:rPr>
        <w:t xml:space="preserve"> of the Act</w:t>
      </w:r>
      <w:r w:rsidR="00AB2281" w:rsidRPr="001759E1">
        <w:rPr>
          <w:lang w:val="en-GB"/>
        </w:rPr>
        <w:t>. Although applications under the inherent jurisdiction have largely pertained to marriage, contact and residence,</w:t>
      </w:r>
      <w:r w:rsidR="00283DD0" w:rsidRPr="001759E1">
        <w:rPr>
          <w:lang w:val="en-GB"/>
        </w:rPr>
        <w:t>[</w:t>
      </w:r>
      <w:r w:rsidR="00E6571A" w:rsidRPr="001759E1">
        <w:rPr>
          <w:lang w:val="en-GB"/>
        </w:rPr>
        <w:t>2</w:t>
      </w:r>
      <w:r w:rsidR="007C0F59" w:rsidRPr="001759E1">
        <w:rPr>
          <w:lang w:val="en-GB"/>
        </w:rPr>
        <w:t>]</w:t>
      </w:r>
      <w:r w:rsidR="00283DD0" w:rsidRPr="001759E1">
        <w:rPr>
          <w:lang w:val="en-GB"/>
        </w:rPr>
        <w:t xml:space="preserve"> the High Court </w:t>
      </w:r>
      <w:r w:rsidR="00AB2281" w:rsidRPr="001759E1">
        <w:rPr>
          <w:lang w:val="en-GB"/>
        </w:rPr>
        <w:t>has considered applications that relate specifically to health care and medical treatment</w:t>
      </w:r>
      <w:r w:rsidR="00B37BCB" w:rsidRPr="001759E1">
        <w:rPr>
          <w:lang w:val="en-GB"/>
        </w:rPr>
        <w:t xml:space="preserve"> decisions</w:t>
      </w:r>
      <w:r w:rsidR="00AB2281" w:rsidRPr="001759E1">
        <w:rPr>
          <w:lang w:val="en-GB"/>
        </w:rPr>
        <w:t>.</w:t>
      </w:r>
      <w:r w:rsidR="00DC49DF" w:rsidRPr="001759E1">
        <w:rPr>
          <w:lang w:val="en-GB"/>
        </w:rPr>
        <w:t xml:space="preserve"> </w:t>
      </w:r>
    </w:p>
    <w:p w14:paraId="66543CA2" w14:textId="77214558" w:rsidR="004420A1" w:rsidRPr="001759E1" w:rsidRDefault="00DC49DF" w:rsidP="00D619ED">
      <w:pPr>
        <w:spacing w:line="480" w:lineRule="auto"/>
        <w:ind w:firstLine="720"/>
        <w:jc w:val="both"/>
        <w:rPr>
          <w:lang w:val="en-GB"/>
        </w:rPr>
      </w:pPr>
      <w:r w:rsidRPr="001759E1">
        <w:rPr>
          <w:lang w:val="en-GB"/>
        </w:rPr>
        <w:t xml:space="preserve">According to the High Court, </w:t>
      </w:r>
      <w:r w:rsidR="009B0381" w:rsidRPr="001759E1">
        <w:rPr>
          <w:lang w:val="en-GB"/>
        </w:rPr>
        <w:t>t</w:t>
      </w:r>
      <w:r w:rsidRPr="001759E1">
        <w:rPr>
          <w:lang w:val="en-GB"/>
        </w:rPr>
        <w:t>he primary purpose of the inherent jurisdiction</w:t>
      </w:r>
      <w:r w:rsidR="00F55FA3" w:rsidRPr="001759E1">
        <w:rPr>
          <w:lang w:val="en-GB"/>
        </w:rPr>
        <w:t xml:space="preserve"> as it relates to vulnerable adults with mental capacity</w:t>
      </w:r>
      <w:r w:rsidRPr="001759E1">
        <w:rPr>
          <w:lang w:val="en-GB"/>
        </w:rPr>
        <w:t xml:space="preserve"> </w:t>
      </w:r>
      <w:r w:rsidR="009B0381" w:rsidRPr="001759E1">
        <w:rPr>
          <w:lang w:val="en-GB"/>
        </w:rPr>
        <w:t>is to ‘</w:t>
      </w:r>
      <w:r w:rsidRPr="001759E1">
        <w:rPr>
          <w:lang w:val="en-GB"/>
        </w:rPr>
        <w:t>allow the individual to be able to regain their</w:t>
      </w:r>
      <w:r w:rsidR="009B0381" w:rsidRPr="001759E1">
        <w:rPr>
          <w:lang w:val="en-GB"/>
        </w:rPr>
        <w:t xml:space="preserve"> autonomy of decision making’.[4]</w:t>
      </w:r>
      <w:r w:rsidR="00146134" w:rsidRPr="001759E1">
        <w:rPr>
          <w:lang w:val="en-GB"/>
        </w:rPr>
        <w:t xml:space="preserve"> The premise </w:t>
      </w:r>
      <w:r w:rsidR="00CB2887" w:rsidRPr="001759E1">
        <w:rPr>
          <w:lang w:val="en-GB"/>
        </w:rPr>
        <w:t xml:space="preserve">is that capacitous vulnerable adults are deemed to be ‘externally’ and ‘objectively’ at risk to threats to their autonomy.[2] </w:t>
      </w:r>
      <w:r w:rsidR="00CD4EB9" w:rsidRPr="001759E1">
        <w:rPr>
          <w:lang w:val="en-GB"/>
        </w:rPr>
        <w:t>Specifically, a capacitous adult is taken to be vulnerable at law when they are judged to be at risk of constraint, coercion or undue influence or otherwise ‘incapacitated’ or ‘disabled from giving or expressing a real and genuine consent’.[5]</w:t>
      </w:r>
      <w:r w:rsidR="009D2763" w:rsidRPr="001759E1">
        <w:rPr>
          <w:lang w:val="en-GB"/>
        </w:rPr>
        <w:t xml:space="preserve"> </w:t>
      </w:r>
      <w:r w:rsidR="00056114" w:rsidRPr="001759E1">
        <w:rPr>
          <w:lang w:val="en-GB"/>
        </w:rPr>
        <w:t xml:space="preserve">In order to restore autonomy to a decision-making situation </w:t>
      </w:r>
      <w:r w:rsidR="00896694" w:rsidRPr="001759E1">
        <w:rPr>
          <w:lang w:val="en-GB"/>
        </w:rPr>
        <w:t>that concerns</w:t>
      </w:r>
      <w:r w:rsidR="00056114" w:rsidRPr="001759E1">
        <w:rPr>
          <w:lang w:val="en-GB"/>
        </w:rPr>
        <w:t xml:space="preserve"> a vulnerable adult with capacity, interventions by the High Court attempt to either alleviate the vulnerability of the adult in question or remove </w:t>
      </w:r>
      <w:r w:rsidR="00896694" w:rsidRPr="001759E1">
        <w:rPr>
          <w:lang w:val="en-GB"/>
        </w:rPr>
        <w:t>vulnerability from the decision-making situation altogether by granting decision-making authority to a designated non-vulnerable third party.</w:t>
      </w:r>
      <w:r w:rsidR="00056114" w:rsidRPr="001759E1">
        <w:rPr>
          <w:lang w:val="en-GB"/>
        </w:rPr>
        <w:t xml:space="preserve"> </w:t>
      </w:r>
    </w:p>
    <w:p w14:paraId="40717A07" w14:textId="2654B673" w:rsidR="00FC2021" w:rsidRPr="001759E1" w:rsidRDefault="006B31C5" w:rsidP="00C0774A">
      <w:pPr>
        <w:spacing w:line="480" w:lineRule="auto"/>
        <w:jc w:val="both"/>
        <w:rPr>
          <w:lang w:val="en-GB"/>
        </w:rPr>
      </w:pPr>
      <w:r w:rsidRPr="001759E1">
        <w:rPr>
          <w:lang w:val="en-GB"/>
        </w:rPr>
        <w:tab/>
        <w:t xml:space="preserve">The High Court has suggested that, in the first instance, it will seek to exercise the inherent jurisdiction so as to facilitate </w:t>
      </w:r>
      <w:r w:rsidR="00837955" w:rsidRPr="001759E1">
        <w:rPr>
          <w:lang w:val="en-GB"/>
        </w:rPr>
        <w:t xml:space="preserve">a </w:t>
      </w:r>
      <w:r w:rsidRPr="001759E1">
        <w:rPr>
          <w:lang w:val="en-GB"/>
        </w:rPr>
        <w:t xml:space="preserve">process of </w:t>
      </w:r>
      <w:r w:rsidR="005174A9" w:rsidRPr="001759E1">
        <w:rPr>
          <w:lang w:val="en-GB"/>
        </w:rPr>
        <w:t>‘</w:t>
      </w:r>
      <w:r w:rsidRPr="001759E1">
        <w:rPr>
          <w:lang w:val="en-GB"/>
        </w:rPr>
        <w:t>unencumbered decision making</w:t>
      </w:r>
      <w:r w:rsidR="009271B9" w:rsidRPr="001759E1">
        <w:rPr>
          <w:lang w:val="en-GB"/>
        </w:rPr>
        <w:t>’</w:t>
      </w:r>
      <w:r w:rsidR="00C0774A" w:rsidRPr="001759E1">
        <w:rPr>
          <w:lang w:val="en-GB"/>
        </w:rPr>
        <w:t>.</w:t>
      </w:r>
      <w:r w:rsidR="004B3246" w:rsidRPr="001759E1">
        <w:rPr>
          <w:lang w:val="en-GB"/>
        </w:rPr>
        <w:t>[3, 6]</w:t>
      </w:r>
      <w:r w:rsidR="00C0774A" w:rsidRPr="001759E1">
        <w:rPr>
          <w:lang w:val="en-GB"/>
        </w:rPr>
        <w:t xml:space="preserve"> </w:t>
      </w:r>
      <w:r w:rsidR="00D06D30" w:rsidRPr="001759E1">
        <w:rPr>
          <w:lang w:val="en-GB"/>
        </w:rPr>
        <w:t>According to the judgments in which this term is employed, such a process is considered to be</w:t>
      </w:r>
      <w:r w:rsidR="00837955" w:rsidRPr="001759E1">
        <w:rPr>
          <w:lang w:val="en-GB"/>
        </w:rPr>
        <w:t xml:space="preserve"> a</w:t>
      </w:r>
      <w:r w:rsidR="00D06D30" w:rsidRPr="001759E1">
        <w:rPr>
          <w:lang w:val="en-GB"/>
        </w:rPr>
        <w:t xml:space="preserve"> </w:t>
      </w:r>
      <w:r w:rsidR="00C0774A" w:rsidRPr="001759E1">
        <w:rPr>
          <w:lang w:val="en-GB"/>
        </w:rPr>
        <w:t>‘facilitative, rather than dictatorial, approach’[</w:t>
      </w:r>
      <w:r w:rsidR="004B3246" w:rsidRPr="001759E1">
        <w:rPr>
          <w:lang w:val="en-GB"/>
        </w:rPr>
        <w:t>3</w:t>
      </w:r>
      <w:r w:rsidR="00C0774A" w:rsidRPr="001759E1">
        <w:rPr>
          <w:lang w:val="en-GB"/>
        </w:rPr>
        <w:t>]</w:t>
      </w:r>
      <w:r w:rsidR="005F3F6F" w:rsidRPr="001759E1">
        <w:rPr>
          <w:lang w:val="en-GB"/>
        </w:rPr>
        <w:t>, one</w:t>
      </w:r>
      <w:r w:rsidR="00F867CD" w:rsidRPr="001759E1">
        <w:rPr>
          <w:lang w:val="en-GB"/>
        </w:rPr>
        <w:t xml:space="preserve"> </w:t>
      </w:r>
      <w:r w:rsidR="00D06D30" w:rsidRPr="001759E1">
        <w:rPr>
          <w:lang w:val="en-GB"/>
        </w:rPr>
        <w:t xml:space="preserve">that, following Macur J (at [62]), </w:t>
      </w:r>
      <w:r w:rsidR="00FC2021" w:rsidRPr="001759E1">
        <w:rPr>
          <w:lang w:val="en-GB"/>
        </w:rPr>
        <w:t>attempts</w:t>
      </w:r>
      <w:r w:rsidR="00F867CD" w:rsidRPr="001759E1">
        <w:rPr>
          <w:lang w:val="en-GB"/>
        </w:rPr>
        <w:t xml:space="preserve"> to alleviate vulnerability by</w:t>
      </w:r>
      <w:r w:rsidR="00C0774A" w:rsidRPr="001759E1">
        <w:rPr>
          <w:lang w:val="en-GB"/>
        </w:rPr>
        <w:t xml:space="preserve"> support</w:t>
      </w:r>
      <w:r w:rsidR="00F867CD" w:rsidRPr="001759E1">
        <w:rPr>
          <w:lang w:val="en-GB"/>
        </w:rPr>
        <w:t>ing</w:t>
      </w:r>
      <w:r w:rsidR="00C0774A" w:rsidRPr="001759E1">
        <w:rPr>
          <w:lang w:val="en-GB"/>
        </w:rPr>
        <w:t xml:space="preserve"> capacitous vulnerable adult</w:t>
      </w:r>
      <w:r w:rsidR="00F867CD" w:rsidRPr="001759E1">
        <w:rPr>
          <w:lang w:val="en-GB"/>
        </w:rPr>
        <w:t>s</w:t>
      </w:r>
      <w:r w:rsidR="00C0774A" w:rsidRPr="001759E1">
        <w:rPr>
          <w:lang w:val="en-GB"/>
        </w:rPr>
        <w:t xml:space="preserve"> to </w:t>
      </w:r>
      <w:r w:rsidR="00F867CD" w:rsidRPr="001759E1">
        <w:rPr>
          <w:lang w:val="en-GB"/>
        </w:rPr>
        <w:t xml:space="preserve">make </w:t>
      </w:r>
      <w:r w:rsidR="00C0774A" w:rsidRPr="001759E1">
        <w:rPr>
          <w:lang w:val="en-GB"/>
        </w:rPr>
        <w:t>decision</w:t>
      </w:r>
      <w:r w:rsidR="00F867CD" w:rsidRPr="001759E1">
        <w:rPr>
          <w:lang w:val="en-GB"/>
        </w:rPr>
        <w:t>s</w:t>
      </w:r>
      <w:r w:rsidR="00C0774A" w:rsidRPr="001759E1">
        <w:rPr>
          <w:lang w:val="en-GB"/>
        </w:rPr>
        <w:t xml:space="preserve"> </w:t>
      </w:r>
      <w:r w:rsidR="0071291C" w:rsidRPr="001759E1">
        <w:rPr>
          <w:lang w:val="en-GB"/>
        </w:rPr>
        <w:t>‘free of external pressure or physical restraint’</w:t>
      </w:r>
      <w:r w:rsidR="00C0774A" w:rsidRPr="001759E1">
        <w:rPr>
          <w:lang w:val="en-GB"/>
        </w:rPr>
        <w:t xml:space="preserve">.[6] </w:t>
      </w:r>
      <w:r w:rsidR="00D06D30" w:rsidRPr="001759E1">
        <w:rPr>
          <w:lang w:val="en-GB"/>
        </w:rPr>
        <w:t xml:space="preserve">Elaborating, </w:t>
      </w:r>
      <w:r w:rsidR="0071291C" w:rsidRPr="001759E1">
        <w:rPr>
          <w:lang w:val="en-GB"/>
        </w:rPr>
        <w:t>Bodey J (at [79])</w:t>
      </w:r>
      <w:r w:rsidR="00D06D30" w:rsidRPr="001759E1">
        <w:rPr>
          <w:lang w:val="en-GB"/>
        </w:rPr>
        <w:t xml:space="preserve"> states that ‘t</w:t>
      </w:r>
      <w:r w:rsidR="0071291C" w:rsidRPr="001759E1">
        <w:rPr>
          <w:lang w:val="en-GB"/>
        </w:rPr>
        <w:t xml:space="preserve">he purpose, in respect of a capacitated but vulnerable adult, is to create a situation where he or she can receive outside help free of coercion, to enable him or her to weigh things up and decide </w:t>
      </w:r>
      <w:r w:rsidR="0071291C" w:rsidRPr="001759E1">
        <w:rPr>
          <w:lang w:val="en-GB"/>
        </w:rPr>
        <w:lastRenderedPageBreak/>
        <w:t>freely what he or she wishes to do</w:t>
      </w:r>
      <w:r w:rsidR="00D06D30" w:rsidRPr="001759E1">
        <w:rPr>
          <w:lang w:val="en-GB"/>
        </w:rPr>
        <w:t>’</w:t>
      </w:r>
      <w:r w:rsidR="0071291C" w:rsidRPr="001759E1">
        <w:rPr>
          <w:lang w:val="en-GB"/>
        </w:rPr>
        <w:t xml:space="preserve">.[7] </w:t>
      </w:r>
      <w:r w:rsidR="004A4E40" w:rsidRPr="001759E1">
        <w:rPr>
          <w:lang w:val="en-GB"/>
        </w:rPr>
        <w:t xml:space="preserve">However, </w:t>
      </w:r>
      <w:r w:rsidR="00A63551" w:rsidRPr="001759E1">
        <w:rPr>
          <w:lang w:val="en-GB"/>
        </w:rPr>
        <w:t xml:space="preserve">when </w:t>
      </w:r>
      <w:r w:rsidR="00D7707F" w:rsidRPr="001759E1">
        <w:rPr>
          <w:lang w:val="en-GB"/>
        </w:rPr>
        <w:t>the</w:t>
      </w:r>
      <w:r w:rsidR="00D06D30" w:rsidRPr="001759E1">
        <w:rPr>
          <w:lang w:val="en-GB"/>
        </w:rPr>
        <w:t xml:space="preserve"> High Court has</w:t>
      </w:r>
      <w:r w:rsidR="00D7707F" w:rsidRPr="001759E1">
        <w:rPr>
          <w:lang w:val="en-GB"/>
        </w:rPr>
        <w:t xml:space="preserve"> focus</w:t>
      </w:r>
      <w:r w:rsidR="00D06D30" w:rsidRPr="001759E1">
        <w:rPr>
          <w:lang w:val="en-GB"/>
        </w:rPr>
        <w:t>ed</w:t>
      </w:r>
      <w:r w:rsidR="00D7707F" w:rsidRPr="001759E1">
        <w:rPr>
          <w:lang w:val="en-GB"/>
        </w:rPr>
        <w:t xml:space="preserve"> </w:t>
      </w:r>
      <w:r w:rsidR="00A63551" w:rsidRPr="001759E1">
        <w:rPr>
          <w:lang w:val="en-GB"/>
        </w:rPr>
        <w:t>on</w:t>
      </w:r>
      <w:r w:rsidR="00D7707F" w:rsidRPr="001759E1">
        <w:rPr>
          <w:lang w:val="en-GB"/>
        </w:rPr>
        <w:t xml:space="preserve"> duties of protection</w:t>
      </w:r>
      <w:r w:rsidR="00D06D30" w:rsidRPr="001759E1">
        <w:rPr>
          <w:lang w:val="en-GB"/>
        </w:rPr>
        <w:t xml:space="preserve"> rather than the facilitation of ‘unencumbered decision making’</w:t>
      </w:r>
      <w:r w:rsidR="00A63551" w:rsidRPr="001759E1">
        <w:rPr>
          <w:lang w:val="en-GB"/>
        </w:rPr>
        <w:t xml:space="preserve">, the inherent jurisdiction has been exercised </w:t>
      </w:r>
      <w:r w:rsidR="000307DF" w:rsidRPr="001759E1">
        <w:rPr>
          <w:lang w:val="en-GB"/>
        </w:rPr>
        <w:t>in order deny capacitous vulnerable adults their decision-making authority</w:t>
      </w:r>
      <w:r w:rsidR="006B6F38" w:rsidRPr="001759E1">
        <w:rPr>
          <w:lang w:val="en-GB"/>
        </w:rPr>
        <w:t>.[8]</w:t>
      </w:r>
      <w:r w:rsidR="00032138" w:rsidRPr="001759E1">
        <w:rPr>
          <w:lang w:val="en-GB"/>
        </w:rPr>
        <w:t xml:space="preserve"> </w:t>
      </w:r>
    </w:p>
    <w:p w14:paraId="06CFFE17" w14:textId="0FDCC773" w:rsidR="003367A7" w:rsidRPr="001759E1" w:rsidRDefault="00032138" w:rsidP="00FC2021">
      <w:pPr>
        <w:spacing w:line="480" w:lineRule="auto"/>
        <w:ind w:firstLine="720"/>
        <w:jc w:val="both"/>
        <w:rPr>
          <w:lang w:val="en-GB"/>
        </w:rPr>
      </w:pPr>
      <w:r w:rsidRPr="001759E1">
        <w:rPr>
          <w:lang w:val="en-GB"/>
        </w:rPr>
        <w:t>It seems that the justification for both approaches</w:t>
      </w:r>
      <w:r w:rsidR="007237E2" w:rsidRPr="001759E1">
        <w:rPr>
          <w:lang w:val="en-GB"/>
        </w:rPr>
        <w:t xml:space="preserve"> stems from the principle that, when decisions need to be made regarding medical treatment or care,</w:t>
      </w:r>
      <w:r w:rsidRPr="001759E1">
        <w:rPr>
          <w:lang w:val="en-GB"/>
        </w:rPr>
        <w:t xml:space="preserve"> </w:t>
      </w:r>
      <w:r w:rsidR="007237E2" w:rsidRPr="001759E1">
        <w:rPr>
          <w:lang w:val="en-GB"/>
        </w:rPr>
        <w:t xml:space="preserve">legally valid consent requires that it be given voluntarily. However, on the basis that legal precedent has established vulnerability in terms of the risks of being constrained, coerced, unduly influenced or otherwise </w:t>
      </w:r>
      <w:r w:rsidR="008067D4" w:rsidRPr="001759E1">
        <w:rPr>
          <w:lang w:val="en-GB"/>
        </w:rPr>
        <w:t xml:space="preserve">unable to give </w:t>
      </w:r>
      <w:r w:rsidR="007237E2" w:rsidRPr="001759E1">
        <w:rPr>
          <w:lang w:val="en-GB"/>
        </w:rPr>
        <w:t>or express real and genuine consent</w:t>
      </w:r>
      <w:r w:rsidR="00547D85" w:rsidRPr="001759E1">
        <w:rPr>
          <w:lang w:val="en-GB"/>
        </w:rPr>
        <w:t>,</w:t>
      </w:r>
      <w:r w:rsidR="00547D85" w:rsidRPr="001759E1">
        <w:rPr>
          <w:rStyle w:val="FootnoteReference"/>
          <w:lang w:val="en-GB"/>
        </w:rPr>
        <w:footnoteReference w:id="2"/>
      </w:r>
      <w:r w:rsidR="007237E2" w:rsidRPr="001759E1">
        <w:rPr>
          <w:lang w:val="en-GB"/>
        </w:rPr>
        <w:t xml:space="preserve"> the model of informed consent excludes those who have been identified as vulnerable precisely because the voluntariness of their decisions is at risk</w:t>
      </w:r>
      <w:r w:rsidR="00912EE8" w:rsidRPr="001759E1">
        <w:rPr>
          <w:lang w:val="en-GB"/>
        </w:rPr>
        <w:t xml:space="preserve">. </w:t>
      </w:r>
      <w:r w:rsidR="00CA2752" w:rsidRPr="001759E1">
        <w:rPr>
          <w:lang w:val="en-GB"/>
        </w:rPr>
        <w:t xml:space="preserve">Thus, the courts’ attempts to alleviate vulnerability by facilitating ‘unencumbered decision making’ should be viewed </w:t>
      </w:r>
      <w:r w:rsidR="003E0083" w:rsidRPr="001759E1">
        <w:rPr>
          <w:lang w:val="en-GB"/>
        </w:rPr>
        <w:t xml:space="preserve">as a process aimed at supporting capacitous vulnerable adults to fulfil the typical conditions required for informed consent. </w:t>
      </w:r>
    </w:p>
    <w:p w14:paraId="28F215D0" w14:textId="2F612E87" w:rsidR="00C85727" w:rsidRPr="001759E1" w:rsidRDefault="003367A7" w:rsidP="00C0774A">
      <w:pPr>
        <w:spacing w:line="480" w:lineRule="auto"/>
        <w:jc w:val="both"/>
        <w:rPr>
          <w:lang w:val="en-GB"/>
        </w:rPr>
      </w:pPr>
      <w:r w:rsidRPr="001759E1">
        <w:rPr>
          <w:lang w:val="en-GB"/>
        </w:rPr>
        <w:tab/>
      </w:r>
      <w:r w:rsidR="003C031C" w:rsidRPr="001759E1">
        <w:rPr>
          <w:lang w:val="en-GB"/>
        </w:rPr>
        <w:t>As this paper will go on to demo</w:t>
      </w:r>
      <w:r w:rsidR="00F57546" w:rsidRPr="001759E1">
        <w:rPr>
          <w:lang w:val="en-GB"/>
        </w:rPr>
        <w:t xml:space="preserve">nstrate, there are </w:t>
      </w:r>
      <w:r w:rsidR="003C031C" w:rsidRPr="001759E1">
        <w:rPr>
          <w:lang w:val="en-GB"/>
        </w:rPr>
        <w:t xml:space="preserve">three problems with such responses to vulnerability in medical decision-making contexts. </w:t>
      </w:r>
      <w:r w:rsidR="0056724F" w:rsidRPr="001759E1">
        <w:rPr>
          <w:lang w:val="en-GB"/>
        </w:rPr>
        <w:t xml:space="preserve">Firstly, </w:t>
      </w:r>
      <w:r w:rsidR="000F71ED" w:rsidRPr="001759E1">
        <w:rPr>
          <w:lang w:val="en-GB"/>
        </w:rPr>
        <w:t>the facilitation of ‘</w:t>
      </w:r>
      <w:r w:rsidR="00E11672" w:rsidRPr="001759E1">
        <w:rPr>
          <w:lang w:val="en-GB"/>
        </w:rPr>
        <w:t>unencumbered decision making</w:t>
      </w:r>
      <w:r w:rsidR="000F71ED" w:rsidRPr="001759E1">
        <w:rPr>
          <w:lang w:val="en-GB"/>
        </w:rPr>
        <w:t>’</w:t>
      </w:r>
      <w:r w:rsidR="00E11672" w:rsidRPr="001759E1">
        <w:rPr>
          <w:lang w:val="en-GB"/>
        </w:rPr>
        <w:t xml:space="preserve"> should not be equated with </w:t>
      </w:r>
      <w:r w:rsidR="000F71ED" w:rsidRPr="001759E1">
        <w:rPr>
          <w:lang w:val="en-GB"/>
        </w:rPr>
        <w:t xml:space="preserve">the </w:t>
      </w:r>
      <w:r w:rsidR="00547D85" w:rsidRPr="001759E1">
        <w:rPr>
          <w:lang w:val="en-GB"/>
        </w:rPr>
        <w:t>restor</w:t>
      </w:r>
      <w:r w:rsidR="000F71ED" w:rsidRPr="001759E1">
        <w:rPr>
          <w:lang w:val="en-GB"/>
        </w:rPr>
        <w:t>ation of</w:t>
      </w:r>
      <w:r w:rsidR="00E11672" w:rsidRPr="001759E1">
        <w:rPr>
          <w:lang w:val="en-GB"/>
        </w:rPr>
        <w:t xml:space="preserve"> autonomy of decision making. </w:t>
      </w:r>
      <w:r w:rsidR="003431B0" w:rsidRPr="001759E1">
        <w:rPr>
          <w:lang w:val="en-GB"/>
        </w:rPr>
        <w:t>Secondly,</w:t>
      </w:r>
      <w:r w:rsidR="00736C33" w:rsidRPr="001759E1">
        <w:rPr>
          <w:lang w:val="en-GB"/>
        </w:rPr>
        <w:t xml:space="preserve"> the primary legal concern with restoring patient autonomy can be too readily bypassed in health care and common law situations in favour of</w:t>
      </w:r>
      <w:r w:rsidR="00D77F02" w:rsidRPr="001759E1">
        <w:rPr>
          <w:lang w:val="en-GB"/>
        </w:rPr>
        <w:t xml:space="preserve"> a narrow set of duties to protect the welfare of capacitous vulnerable adults</w:t>
      </w:r>
      <w:r w:rsidR="00736C33" w:rsidRPr="001759E1">
        <w:rPr>
          <w:lang w:val="en-GB"/>
        </w:rPr>
        <w:t>.</w:t>
      </w:r>
      <w:r w:rsidR="003431B0" w:rsidRPr="001759E1">
        <w:rPr>
          <w:lang w:val="en-GB"/>
        </w:rPr>
        <w:t xml:space="preserve"> </w:t>
      </w:r>
      <w:r w:rsidR="00736C33" w:rsidRPr="001759E1">
        <w:rPr>
          <w:lang w:val="en-GB"/>
        </w:rPr>
        <w:t xml:space="preserve">This </w:t>
      </w:r>
      <w:r w:rsidR="00D77F02" w:rsidRPr="001759E1">
        <w:rPr>
          <w:lang w:val="en-GB"/>
        </w:rPr>
        <w:t>leads to unjustifiably paternalistic health care responses that</w:t>
      </w:r>
      <w:r w:rsidR="00E749AA" w:rsidRPr="001759E1">
        <w:rPr>
          <w:lang w:val="en-GB"/>
        </w:rPr>
        <w:t xml:space="preserve"> undermine patient autonomy</w:t>
      </w:r>
      <w:r w:rsidR="00FD5C6C" w:rsidRPr="001759E1">
        <w:rPr>
          <w:lang w:val="en-GB"/>
        </w:rPr>
        <w:t xml:space="preserve"> and exacerbate their vulnerability</w:t>
      </w:r>
      <w:r w:rsidR="005F0D45" w:rsidRPr="001759E1">
        <w:rPr>
          <w:lang w:val="en-GB"/>
        </w:rPr>
        <w:t>.</w:t>
      </w:r>
      <w:r w:rsidR="002160F4" w:rsidRPr="001759E1">
        <w:rPr>
          <w:lang w:val="en-GB"/>
        </w:rPr>
        <w:t xml:space="preserve"> Thirdly, </w:t>
      </w:r>
      <w:r w:rsidR="004B4947" w:rsidRPr="001759E1">
        <w:rPr>
          <w:lang w:val="en-GB"/>
        </w:rPr>
        <w:t xml:space="preserve">it will be shown that </w:t>
      </w:r>
      <w:r w:rsidR="008067D4" w:rsidRPr="001759E1">
        <w:rPr>
          <w:lang w:val="en-GB"/>
        </w:rPr>
        <w:t>common</w:t>
      </w:r>
      <w:r w:rsidR="004B4947" w:rsidRPr="001759E1">
        <w:rPr>
          <w:lang w:val="en-GB"/>
        </w:rPr>
        <w:t xml:space="preserve"> law, </w:t>
      </w:r>
      <w:r w:rsidR="008067D4" w:rsidRPr="001759E1">
        <w:rPr>
          <w:lang w:val="en-GB"/>
        </w:rPr>
        <w:t xml:space="preserve">medical </w:t>
      </w:r>
      <w:r w:rsidR="004B4947" w:rsidRPr="001759E1">
        <w:rPr>
          <w:lang w:val="en-GB"/>
        </w:rPr>
        <w:t xml:space="preserve">ethics and </w:t>
      </w:r>
      <w:r w:rsidR="008067D4" w:rsidRPr="001759E1">
        <w:rPr>
          <w:lang w:val="en-GB"/>
        </w:rPr>
        <w:t xml:space="preserve">clinical </w:t>
      </w:r>
      <w:r w:rsidR="004B4947" w:rsidRPr="001759E1">
        <w:rPr>
          <w:lang w:val="en-GB"/>
        </w:rPr>
        <w:t xml:space="preserve">practice </w:t>
      </w:r>
      <w:r w:rsidR="007767A8" w:rsidRPr="001759E1">
        <w:rPr>
          <w:lang w:val="en-GB"/>
        </w:rPr>
        <w:t>operate on the basis that</w:t>
      </w:r>
      <w:r w:rsidR="004B4947" w:rsidRPr="001759E1">
        <w:rPr>
          <w:lang w:val="en-GB"/>
        </w:rPr>
        <w:t xml:space="preserve"> </w:t>
      </w:r>
      <w:r w:rsidR="002815A2" w:rsidRPr="001759E1">
        <w:rPr>
          <w:lang w:val="en-GB"/>
        </w:rPr>
        <w:t xml:space="preserve">the concepts of </w:t>
      </w:r>
      <w:r w:rsidR="002160F4" w:rsidRPr="001759E1">
        <w:rPr>
          <w:lang w:val="en-GB"/>
        </w:rPr>
        <w:t xml:space="preserve">vulnerability and autonomy </w:t>
      </w:r>
      <w:r w:rsidR="002815A2" w:rsidRPr="001759E1">
        <w:rPr>
          <w:lang w:val="en-GB"/>
        </w:rPr>
        <w:t>are opposed</w:t>
      </w:r>
      <w:r w:rsidR="004B3175" w:rsidRPr="001759E1">
        <w:rPr>
          <w:lang w:val="en-GB"/>
        </w:rPr>
        <w:t xml:space="preserve">. </w:t>
      </w:r>
    </w:p>
    <w:p w14:paraId="0A3B33D2" w14:textId="3E58552F" w:rsidR="00C85727" w:rsidRPr="001759E1" w:rsidRDefault="007A66CD" w:rsidP="006F789E">
      <w:pPr>
        <w:spacing w:line="480" w:lineRule="auto"/>
        <w:ind w:firstLine="720"/>
        <w:jc w:val="both"/>
        <w:rPr>
          <w:lang w:val="en-GB"/>
        </w:rPr>
      </w:pPr>
      <w:r w:rsidRPr="001759E1">
        <w:rPr>
          <w:lang w:val="en-GB"/>
        </w:rPr>
        <w:lastRenderedPageBreak/>
        <w:t xml:space="preserve">There are three interrelated ways in which we can interpret </w:t>
      </w:r>
      <w:r w:rsidR="00426034" w:rsidRPr="001759E1">
        <w:rPr>
          <w:lang w:val="en-GB"/>
        </w:rPr>
        <w:t>this opposition</w:t>
      </w:r>
      <w:r w:rsidR="00AD02F1" w:rsidRPr="001759E1">
        <w:rPr>
          <w:lang w:val="en-GB"/>
        </w:rPr>
        <w:t>. Firstly,</w:t>
      </w:r>
      <w:r w:rsidRPr="001759E1">
        <w:rPr>
          <w:lang w:val="en-GB"/>
        </w:rPr>
        <w:t xml:space="preserve"> </w:t>
      </w:r>
      <w:r w:rsidR="00E87409" w:rsidRPr="001759E1">
        <w:rPr>
          <w:lang w:val="en-GB"/>
        </w:rPr>
        <w:t>as</w:t>
      </w:r>
      <w:r w:rsidR="00AD02F1" w:rsidRPr="001759E1">
        <w:rPr>
          <w:lang w:val="en-GB"/>
        </w:rPr>
        <w:t xml:space="preserve"> we have already observed, it can be interpreted as</w:t>
      </w:r>
      <w:r w:rsidR="00E87409" w:rsidRPr="001759E1">
        <w:rPr>
          <w:lang w:val="en-GB"/>
        </w:rPr>
        <w:t xml:space="preserve"> a contrast between</w:t>
      </w:r>
      <w:r w:rsidRPr="001759E1">
        <w:rPr>
          <w:lang w:val="en-GB"/>
        </w:rPr>
        <w:t xml:space="preserve"> the liberal subject</w:t>
      </w:r>
      <w:r w:rsidR="001C0FF9" w:rsidRPr="001759E1">
        <w:rPr>
          <w:lang w:val="en-GB"/>
        </w:rPr>
        <w:t>, who is legally recognised</w:t>
      </w:r>
      <w:r w:rsidRPr="001759E1">
        <w:rPr>
          <w:lang w:val="en-GB"/>
        </w:rPr>
        <w:t xml:space="preserve"> </w:t>
      </w:r>
      <w:r w:rsidR="001C0FF9" w:rsidRPr="001759E1">
        <w:rPr>
          <w:lang w:val="en-GB"/>
        </w:rPr>
        <w:t xml:space="preserve">as able to give or express ‘real and genuine consent’ without additional support, and </w:t>
      </w:r>
      <w:r w:rsidR="00E87409" w:rsidRPr="001759E1">
        <w:rPr>
          <w:lang w:val="en-GB"/>
        </w:rPr>
        <w:t xml:space="preserve">the vulnerable subject, </w:t>
      </w:r>
      <w:r w:rsidR="001C0FF9" w:rsidRPr="001759E1">
        <w:rPr>
          <w:lang w:val="en-GB"/>
        </w:rPr>
        <w:t xml:space="preserve">who, on the basis of legal definition,[5] is recognised as unable to give or express ‘real and genuine consent’ </w:t>
      </w:r>
      <w:r w:rsidR="00AD02F1" w:rsidRPr="001759E1">
        <w:rPr>
          <w:lang w:val="en-GB"/>
        </w:rPr>
        <w:t>and thereby denied the opportunity to exercise their</w:t>
      </w:r>
      <w:r w:rsidR="00D35D2D" w:rsidRPr="001759E1">
        <w:rPr>
          <w:lang w:val="en-GB"/>
        </w:rPr>
        <w:t xml:space="preserve"> liberty at law</w:t>
      </w:r>
      <w:r w:rsidR="00AD02F1" w:rsidRPr="001759E1">
        <w:rPr>
          <w:lang w:val="en-GB"/>
        </w:rPr>
        <w:t xml:space="preserve"> (unless supported by a process of ‘unencumbered decision making’). Secondly,</w:t>
      </w:r>
      <w:r w:rsidR="006359B6" w:rsidRPr="001759E1">
        <w:rPr>
          <w:lang w:val="en-GB"/>
        </w:rPr>
        <w:t xml:space="preserve"> the opposition can be conceived as</w:t>
      </w:r>
      <w:r w:rsidR="00B822DC" w:rsidRPr="001759E1">
        <w:rPr>
          <w:lang w:val="en-GB"/>
        </w:rPr>
        <w:t xml:space="preserve"> the incompatibility between a person’s vulnerability and their ability to make decisions in line with their own values</w:t>
      </w:r>
      <w:r w:rsidR="009F198A" w:rsidRPr="001759E1">
        <w:rPr>
          <w:lang w:val="en-GB"/>
        </w:rPr>
        <w:t>.</w:t>
      </w:r>
      <w:r w:rsidR="00BE344D" w:rsidRPr="001759E1">
        <w:rPr>
          <w:lang w:val="en-GB"/>
        </w:rPr>
        <w:t xml:space="preserve"> </w:t>
      </w:r>
      <w:r w:rsidR="009F198A" w:rsidRPr="001759E1">
        <w:rPr>
          <w:lang w:val="en-GB"/>
        </w:rPr>
        <w:t xml:space="preserve">Thirdly, the opposition of </w:t>
      </w:r>
      <w:r w:rsidR="00EC1B83" w:rsidRPr="001759E1">
        <w:rPr>
          <w:lang w:val="en-GB"/>
        </w:rPr>
        <w:t>autonomy</w:t>
      </w:r>
      <w:r w:rsidR="009F198A" w:rsidRPr="001759E1">
        <w:rPr>
          <w:lang w:val="en-GB"/>
        </w:rPr>
        <w:t xml:space="preserve"> and </w:t>
      </w:r>
      <w:r w:rsidR="00EC1B83" w:rsidRPr="001759E1">
        <w:rPr>
          <w:lang w:val="en-GB"/>
        </w:rPr>
        <w:t>vulnerability</w:t>
      </w:r>
      <w:r w:rsidR="009F198A" w:rsidRPr="001759E1">
        <w:rPr>
          <w:lang w:val="en-GB"/>
        </w:rPr>
        <w:t xml:space="preserve"> can be viewed as a tension</w:t>
      </w:r>
      <w:r w:rsidR="00D20EC4" w:rsidRPr="001759E1">
        <w:rPr>
          <w:lang w:val="en-GB"/>
        </w:rPr>
        <w:t xml:space="preserve"> </w:t>
      </w:r>
      <w:r w:rsidR="009F198A" w:rsidRPr="001759E1">
        <w:rPr>
          <w:lang w:val="en-GB"/>
        </w:rPr>
        <w:t xml:space="preserve">between </w:t>
      </w:r>
      <w:r w:rsidR="00EC1B83" w:rsidRPr="001759E1">
        <w:rPr>
          <w:lang w:val="en-GB"/>
        </w:rPr>
        <w:t xml:space="preserve">promoting a vulnerable adult’s autonomy and </w:t>
      </w:r>
      <w:r w:rsidR="009F198A" w:rsidRPr="001759E1">
        <w:rPr>
          <w:lang w:val="en-GB"/>
        </w:rPr>
        <w:t xml:space="preserve">responding to </w:t>
      </w:r>
      <w:r w:rsidR="00EC1B83" w:rsidRPr="001759E1">
        <w:rPr>
          <w:lang w:val="en-GB"/>
        </w:rPr>
        <w:t xml:space="preserve">their </w:t>
      </w:r>
      <w:r w:rsidR="009F198A" w:rsidRPr="001759E1">
        <w:rPr>
          <w:lang w:val="en-GB"/>
        </w:rPr>
        <w:t xml:space="preserve">vulnerability </w:t>
      </w:r>
      <w:r w:rsidR="00EC1B83" w:rsidRPr="001759E1">
        <w:rPr>
          <w:lang w:val="en-GB"/>
        </w:rPr>
        <w:t>through protective measures.</w:t>
      </w:r>
      <w:r w:rsidR="00D20EC4" w:rsidRPr="001759E1">
        <w:rPr>
          <w:lang w:val="en-GB"/>
        </w:rPr>
        <w:t xml:space="preserve"> </w:t>
      </w:r>
      <w:r w:rsidR="00EC1B83" w:rsidRPr="001759E1">
        <w:rPr>
          <w:lang w:val="en-GB"/>
        </w:rPr>
        <w:t xml:space="preserve">As shall be demonstrated, the problem with conceiving vulnerability and autonomy in oppositional terms is that it </w:t>
      </w:r>
      <w:r w:rsidR="002160F4" w:rsidRPr="001759E1">
        <w:rPr>
          <w:lang w:val="en-GB"/>
        </w:rPr>
        <w:t xml:space="preserve">generates </w:t>
      </w:r>
      <w:r w:rsidR="00AA5057" w:rsidRPr="001759E1">
        <w:rPr>
          <w:lang w:val="en-GB"/>
        </w:rPr>
        <w:t>health care interventions, including applications under the</w:t>
      </w:r>
      <w:r w:rsidR="00B651C8" w:rsidRPr="001759E1">
        <w:rPr>
          <w:lang w:val="en-GB"/>
        </w:rPr>
        <w:t xml:space="preserve"> High Court’s</w:t>
      </w:r>
      <w:r w:rsidR="00AA5057" w:rsidRPr="001759E1">
        <w:rPr>
          <w:lang w:val="en-GB"/>
        </w:rPr>
        <w:t xml:space="preserve"> inherent jurisdiction, that not only undermine, but also </w:t>
      </w:r>
      <w:r w:rsidR="00AA5057" w:rsidRPr="001759E1">
        <w:rPr>
          <w:i/>
          <w:lang w:val="en-GB"/>
        </w:rPr>
        <w:t>violate</w:t>
      </w:r>
      <w:r w:rsidR="00AA5057" w:rsidRPr="001759E1">
        <w:rPr>
          <w:lang w:val="en-GB"/>
        </w:rPr>
        <w:t xml:space="preserve"> the autonomy of capacitous vulnerable patients.</w:t>
      </w:r>
      <w:r w:rsidR="00266F30" w:rsidRPr="001759E1">
        <w:rPr>
          <w:lang w:val="en-GB"/>
        </w:rPr>
        <w:t xml:space="preserve"> </w:t>
      </w:r>
    </w:p>
    <w:p w14:paraId="1BB0AA51" w14:textId="018021F0" w:rsidR="003367A7" w:rsidRPr="001759E1" w:rsidRDefault="00C85727" w:rsidP="006F789E">
      <w:pPr>
        <w:spacing w:line="480" w:lineRule="auto"/>
        <w:ind w:firstLine="720"/>
        <w:jc w:val="both"/>
        <w:rPr>
          <w:lang w:val="en-GB"/>
        </w:rPr>
      </w:pPr>
      <w:r w:rsidRPr="001759E1">
        <w:rPr>
          <w:lang w:val="en-GB"/>
        </w:rPr>
        <w:t>T</w:t>
      </w:r>
      <w:r w:rsidR="00266F30" w:rsidRPr="001759E1">
        <w:rPr>
          <w:lang w:val="en-GB"/>
        </w:rPr>
        <w:t xml:space="preserve">his paper argues that </w:t>
      </w:r>
      <w:r w:rsidR="00AD3ED0" w:rsidRPr="001759E1">
        <w:rPr>
          <w:lang w:val="en-GB"/>
        </w:rPr>
        <w:t>the concepts of</w:t>
      </w:r>
      <w:r w:rsidR="00266F30" w:rsidRPr="001759E1">
        <w:rPr>
          <w:lang w:val="en-GB"/>
        </w:rPr>
        <w:t xml:space="preserve"> autonomy and vulnerability</w:t>
      </w:r>
      <w:r w:rsidR="00AF2B5B" w:rsidRPr="001759E1">
        <w:rPr>
          <w:lang w:val="en-GB"/>
        </w:rPr>
        <w:t xml:space="preserve"> </w:t>
      </w:r>
      <w:r w:rsidR="00266F30" w:rsidRPr="001759E1">
        <w:rPr>
          <w:lang w:val="en-GB"/>
        </w:rPr>
        <w:t xml:space="preserve">are </w:t>
      </w:r>
      <w:r w:rsidR="00266F30" w:rsidRPr="001759E1">
        <w:rPr>
          <w:i/>
          <w:lang w:val="en-GB"/>
        </w:rPr>
        <w:t>necessarily</w:t>
      </w:r>
      <w:r w:rsidR="00266F30" w:rsidRPr="001759E1">
        <w:rPr>
          <w:lang w:val="en-GB"/>
        </w:rPr>
        <w:t xml:space="preserve"> entwined</w:t>
      </w:r>
      <w:r w:rsidR="00CD3737" w:rsidRPr="001759E1">
        <w:rPr>
          <w:lang w:val="en-GB"/>
        </w:rPr>
        <w:t>. O</w:t>
      </w:r>
      <w:r w:rsidR="00266F30" w:rsidRPr="001759E1">
        <w:rPr>
          <w:lang w:val="en-GB"/>
        </w:rPr>
        <w:t xml:space="preserve">n that basis, the focus should be on promoting the autonomy of capacitous vulnerable adults </w:t>
      </w:r>
      <w:r w:rsidR="00266F30" w:rsidRPr="001759E1">
        <w:rPr>
          <w:i/>
          <w:lang w:val="en-GB"/>
        </w:rPr>
        <w:t>where possible</w:t>
      </w:r>
      <w:r w:rsidR="000C160E" w:rsidRPr="001759E1">
        <w:rPr>
          <w:lang w:val="en-GB"/>
        </w:rPr>
        <w:t xml:space="preserve">. However, in order to adequately capture the autonomy-undermining, autonomy-violating and autonomy-promoting issues at stake in matters specific to capacitous vulnerable adults, </w:t>
      </w:r>
      <w:r w:rsidR="00AD00B2" w:rsidRPr="001759E1">
        <w:rPr>
          <w:lang w:val="en-GB"/>
        </w:rPr>
        <w:t xml:space="preserve">the claim that the concepts of autonomy and vulnerability are </w:t>
      </w:r>
      <w:r w:rsidR="00AD00B2" w:rsidRPr="001759E1">
        <w:rPr>
          <w:i/>
          <w:lang w:val="en-GB"/>
        </w:rPr>
        <w:t>necessarily</w:t>
      </w:r>
      <w:r w:rsidR="00AD00B2" w:rsidRPr="001759E1">
        <w:rPr>
          <w:lang w:val="en-GB"/>
        </w:rPr>
        <w:t xml:space="preserve"> entwined </w:t>
      </w:r>
      <w:r w:rsidR="007776A7" w:rsidRPr="001759E1">
        <w:rPr>
          <w:lang w:val="en-GB"/>
        </w:rPr>
        <w:t xml:space="preserve">cannot </w:t>
      </w:r>
      <w:r w:rsidR="00844C9B" w:rsidRPr="001759E1">
        <w:rPr>
          <w:lang w:val="en-GB"/>
        </w:rPr>
        <w:t xml:space="preserve">be based </w:t>
      </w:r>
      <w:r w:rsidR="00AE203C" w:rsidRPr="001759E1">
        <w:rPr>
          <w:lang w:val="en-GB"/>
        </w:rPr>
        <w:t xml:space="preserve">solely on </w:t>
      </w:r>
      <w:r w:rsidR="00432F07" w:rsidRPr="001759E1">
        <w:rPr>
          <w:lang w:val="en-GB"/>
        </w:rPr>
        <w:t xml:space="preserve">mental capacity considerations, standards of informed consent </w:t>
      </w:r>
      <w:r w:rsidR="00874C6B" w:rsidRPr="001759E1">
        <w:rPr>
          <w:lang w:val="en-GB"/>
        </w:rPr>
        <w:t>or</w:t>
      </w:r>
      <w:r w:rsidR="00432F07" w:rsidRPr="001759E1">
        <w:rPr>
          <w:lang w:val="en-GB"/>
        </w:rPr>
        <w:t xml:space="preserve"> processes of </w:t>
      </w:r>
      <w:r w:rsidR="00237D17" w:rsidRPr="001759E1">
        <w:rPr>
          <w:lang w:val="en-GB"/>
        </w:rPr>
        <w:t>‘</w:t>
      </w:r>
      <w:r w:rsidR="00432F07" w:rsidRPr="001759E1">
        <w:rPr>
          <w:lang w:val="en-GB"/>
        </w:rPr>
        <w:t>unencumbered decision making</w:t>
      </w:r>
      <w:r w:rsidR="00237D17" w:rsidRPr="001759E1">
        <w:rPr>
          <w:lang w:val="en-GB"/>
        </w:rPr>
        <w:t>’</w:t>
      </w:r>
      <w:r w:rsidR="00432F07" w:rsidRPr="001759E1">
        <w:rPr>
          <w:lang w:val="en-GB"/>
        </w:rPr>
        <w:t xml:space="preserve"> as traditionally employed in discussions of</w:t>
      </w:r>
      <w:r w:rsidR="00EF4FD8" w:rsidRPr="001759E1">
        <w:rPr>
          <w:lang w:val="en-GB"/>
        </w:rPr>
        <w:t xml:space="preserve"> vulnerable adults and, more generally,</w:t>
      </w:r>
      <w:r w:rsidR="00432F07" w:rsidRPr="001759E1">
        <w:rPr>
          <w:lang w:val="en-GB"/>
        </w:rPr>
        <w:t xml:space="preserve"> patient autonomy. </w:t>
      </w:r>
    </w:p>
    <w:p w14:paraId="55366337" w14:textId="77777777" w:rsidR="000F5150" w:rsidRPr="001759E1" w:rsidRDefault="000F5150" w:rsidP="00C0774A">
      <w:pPr>
        <w:spacing w:line="480" w:lineRule="auto"/>
        <w:jc w:val="both"/>
        <w:rPr>
          <w:lang w:val="en-GB"/>
        </w:rPr>
      </w:pPr>
    </w:p>
    <w:p w14:paraId="4033BCE6" w14:textId="77777777" w:rsidR="00EC1B83" w:rsidRPr="001759E1" w:rsidRDefault="00EC1B83" w:rsidP="00C0774A">
      <w:pPr>
        <w:spacing w:line="480" w:lineRule="auto"/>
        <w:jc w:val="both"/>
        <w:rPr>
          <w:b/>
          <w:lang w:val="en-GB"/>
        </w:rPr>
      </w:pPr>
    </w:p>
    <w:p w14:paraId="615588A4" w14:textId="77777777" w:rsidR="00AD3ED0" w:rsidRPr="001759E1" w:rsidRDefault="00AD3ED0" w:rsidP="00C0774A">
      <w:pPr>
        <w:spacing w:line="480" w:lineRule="auto"/>
        <w:jc w:val="both"/>
        <w:rPr>
          <w:b/>
          <w:lang w:val="en-GB"/>
        </w:rPr>
      </w:pPr>
    </w:p>
    <w:p w14:paraId="7F57CC6F" w14:textId="2BA2B60D" w:rsidR="00C85727" w:rsidRPr="001759E1" w:rsidRDefault="006F20FE" w:rsidP="00C0774A">
      <w:pPr>
        <w:spacing w:line="480" w:lineRule="auto"/>
        <w:jc w:val="both"/>
        <w:rPr>
          <w:lang w:val="en-GB"/>
        </w:rPr>
      </w:pPr>
      <w:r w:rsidRPr="001759E1">
        <w:rPr>
          <w:b/>
          <w:lang w:val="en-GB"/>
        </w:rPr>
        <w:lastRenderedPageBreak/>
        <w:t>Problems with typical responses to vulnerability</w:t>
      </w:r>
    </w:p>
    <w:p w14:paraId="0D6173B5" w14:textId="77777777" w:rsidR="001E15A6" w:rsidRPr="001759E1" w:rsidRDefault="001E15A6" w:rsidP="006F789E">
      <w:pPr>
        <w:spacing w:line="480" w:lineRule="auto"/>
        <w:jc w:val="both"/>
        <w:rPr>
          <w:lang w:val="en-GB"/>
        </w:rPr>
      </w:pPr>
    </w:p>
    <w:p w14:paraId="4509C58B" w14:textId="781A9CAB" w:rsidR="001E15A6" w:rsidRPr="001759E1" w:rsidRDefault="00C85727" w:rsidP="001E15A6">
      <w:pPr>
        <w:spacing w:line="480" w:lineRule="auto"/>
        <w:jc w:val="both"/>
        <w:rPr>
          <w:lang w:val="en-GB"/>
        </w:rPr>
      </w:pPr>
      <w:r w:rsidRPr="001759E1">
        <w:rPr>
          <w:lang w:val="en-GB"/>
        </w:rPr>
        <w:t xml:space="preserve">In order to understand how current legal and health care responses to vulnerability relate to a vulnerable patient’s autonomy, we need to be aware that </w:t>
      </w:r>
      <w:r w:rsidR="008D32E0" w:rsidRPr="001759E1">
        <w:rPr>
          <w:lang w:val="en-GB"/>
        </w:rPr>
        <w:t xml:space="preserve">UK policy surrounding medical decision-making </w:t>
      </w:r>
      <w:r w:rsidR="0024028D" w:rsidRPr="001759E1">
        <w:rPr>
          <w:lang w:val="en-GB"/>
        </w:rPr>
        <w:t xml:space="preserve">and standard common law </w:t>
      </w:r>
      <w:r w:rsidR="00C1263F" w:rsidRPr="001759E1">
        <w:rPr>
          <w:lang w:val="en-GB"/>
        </w:rPr>
        <w:t xml:space="preserve">conceptions of vulnerability </w:t>
      </w:r>
      <w:r w:rsidR="00327B00" w:rsidRPr="001759E1">
        <w:rPr>
          <w:lang w:val="en-GB"/>
        </w:rPr>
        <w:t xml:space="preserve">do not sufficiently distinguish between a patient’s </w:t>
      </w:r>
      <w:r w:rsidR="00B860FF" w:rsidRPr="001759E1">
        <w:rPr>
          <w:lang w:val="en-GB"/>
        </w:rPr>
        <w:t>mental capacity</w:t>
      </w:r>
      <w:r w:rsidR="00327B00" w:rsidRPr="001759E1">
        <w:rPr>
          <w:lang w:val="en-GB"/>
        </w:rPr>
        <w:t xml:space="preserve"> and the </w:t>
      </w:r>
      <w:r w:rsidR="00B860FF" w:rsidRPr="001759E1">
        <w:rPr>
          <w:lang w:val="en-GB"/>
        </w:rPr>
        <w:t>conditions</w:t>
      </w:r>
      <w:r w:rsidR="00327B00" w:rsidRPr="001759E1">
        <w:rPr>
          <w:lang w:val="en-GB"/>
        </w:rPr>
        <w:t xml:space="preserve"> of </w:t>
      </w:r>
      <w:r w:rsidR="00B860FF" w:rsidRPr="001759E1">
        <w:rPr>
          <w:lang w:val="en-GB"/>
        </w:rPr>
        <w:t>autonomous choice and action</w:t>
      </w:r>
      <w:r w:rsidR="00327B00" w:rsidRPr="001759E1">
        <w:rPr>
          <w:lang w:val="en-GB"/>
        </w:rPr>
        <w:t>.</w:t>
      </w:r>
      <w:r w:rsidR="00C20AF1" w:rsidRPr="001759E1">
        <w:rPr>
          <w:lang w:val="en-GB"/>
        </w:rPr>
        <w:t>[9]</w:t>
      </w:r>
      <w:r w:rsidR="00327B00" w:rsidRPr="001759E1">
        <w:rPr>
          <w:lang w:val="en-GB"/>
        </w:rPr>
        <w:t xml:space="preserve"> </w:t>
      </w:r>
      <w:r w:rsidR="00C462C6" w:rsidRPr="001759E1">
        <w:rPr>
          <w:lang w:val="en-GB"/>
        </w:rPr>
        <w:t>In light of section 2 of the MCA 2005</w:t>
      </w:r>
      <w:r w:rsidR="001E15A6" w:rsidRPr="001759E1">
        <w:rPr>
          <w:lang w:val="en-GB"/>
        </w:rPr>
        <w:t>, it is assumed that if a patient has the capacity to understand, retain, use and weigh the infor</w:t>
      </w:r>
      <w:r w:rsidR="00E72ECB" w:rsidRPr="001759E1">
        <w:rPr>
          <w:lang w:val="en-GB"/>
        </w:rPr>
        <w:t xml:space="preserve">mation relevant to the decision and makes and communicates that decision free from external influence, then such a decision is autonomous. The running together of mental capacity and autonomy is not a </w:t>
      </w:r>
      <w:r w:rsidR="00D90A76" w:rsidRPr="001759E1">
        <w:rPr>
          <w:lang w:val="en-GB"/>
        </w:rPr>
        <w:t>practice</w:t>
      </w:r>
      <w:r w:rsidR="00E72ECB" w:rsidRPr="001759E1">
        <w:rPr>
          <w:lang w:val="en-GB"/>
        </w:rPr>
        <w:t xml:space="preserve"> specific to UK health policy and medical law. </w:t>
      </w:r>
      <w:r w:rsidR="009A689C" w:rsidRPr="001759E1">
        <w:rPr>
          <w:lang w:val="en-GB"/>
        </w:rPr>
        <w:t xml:space="preserve">Not only </w:t>
      </w:r>
      <w:r w:rsidR="00FD13F4" w:rsidRPr="001759E1">
        <w:rPr>
          <w:lang w:val="en-GB"/>
        </w:rPr>
        <w:t>has it historically</w:t>
      </w:r>
      <w:r w:rsidR="009A689C" w:rsidRPr="001759E1">
        <w:rPr>
          <w:lang w:val="en-GB"/>
        </w:rPr>
        <w:t xml:space="preserve"> </w:t>
      </w:r>
      <w:r w:rsidR="00FD13F4" w:rsidRPr="001759E1">
        <w:rPr>
          <w:lang w:val="en-GB"/>
        </w:rPr>
        <w:t>formed</w:t>
      </w:r>
      <w:r w:rsidR="009A689C" w:rsidRPr="001759E1">
        <w:rPr>
          <w:lang w:val="en-GB"/>
        </w:rPr>
        <w:t xml:space="preserve"> the basis of traditional legal responses to vulnerable adults in, for example, </w:t>
      </w:r>
      <w:r w:rsidR="00A533F7" w:rsidRPr="001759E1">
        <w:rPr>
          <w:lang w:val="en-GB"/>
        </w:rPr>
        <w:t xml:space="preserve">Canada, Singapore, </w:t>
      </w:r>
      <w:r w:rsidR="00FD13F4" w:rsidRPr="001759E1">
        <w:rPr>
          <w:lang w:val="en-GB"/>
        </w:rPr>
        <w:t xml:space="preserve">Germany and the Netherlands, </w:t>
      </w:r>
      <w:r w:rsidR="00D90A76" w:rsidRPr="001759E1">
        <w:rPr>
          <w:lang w:val="en-GB"/>
        </w:rPr>
        <w:t>it has been at the heart of recent debates concerning the implementation of New Zealand’s End of Life Choice Act 2019,[10]</w:t>
      </w:r>
      <w:r w:rsidR="000021B6" w:rsidRPr="001759E1">
        <w:rPr>
          <w:lang w:val="en-GB"/>
        </w:rPr>
        <w:t xml:space="preserve"> </w:t>
      </w:r>
      <w:r w:rsidR="00D6428F" w:rsidRPr="001759E1">
        <w:rPr>
          <w:lang w:val="en-GB"/>
        </w:rPr>
        <w:t xml:space="preserve">and </w:t>
      </w:r>
      <w:r w:rsidR="00C044D8" w:rsidRPr="001759E1">
        <w:rPr>
          <w:lang w:val="en-GB"/>
        </w:rPr>
        <w:t>is</w:t>
      </w:r>
      <w:r w:rsidR="00D6428F" w:rsidRPr="001759E1">
        <w:rPr>
          <w:lang w:val="en-GB"/>
        </w:rPr>
        <w:t xml:space="preserve"> </w:t>
      </w:r>
      <w:r w:rsidR="00C044D8" w:rsidRPr="001759E1">
        <w:rPr>
          <w:lang w:val="en-GB"/>
        </w:rPr>
        <w:t>a key factor in current discussions surrounding the impact of COVID-19 on elective surgeries.[11]</w:t>
      </w:r>
      <w:r w:rsidR="00D6428F" w:rsidRPr="001759E1">
        <w:rPr>
          <w:lang w:val="en-GB"/>
        </w:rPr>
        <w:t xml:space="preserve"> </w:t>
      </w:r>
    </w:p>
    <w:p w14:paraId="4EEAB56C" w14:textId="4A82A1E5" w:rsidR="008244B4" w:rsidRPr="001759E1" w:rsidRDefault="00C1263F" w:rsidP="002C0964">
      <w:pPr>
        <w:spacing w:line="480" w:lineRule="auto"/>
        <w:jc w:val="both"/>
        <w:rPr>
          <w:lang w:val="en-GB"/>
        </w:rPr>
      </w:pPr>
      <w:r w:rsidRPr="001759E1">
        <w:rPr>
          <w:lang w:val="en-GB"/>
        </w:rPr>
        <w:t xml:space="preserve"> </w:t>
      </w:r>
      <w:r w:rsidR="00FB1B04" w:rsidRPr="001759E1">
        <w:rPr>
          <w:lang w:val="en-GB"/>
        </w:rPr>
        <w:tab/>
        <w:t>At least when it comes legal responses to vulnerability in England and Wales, the problem is that a</w:t>
      </w:r>
      <w:r w:rsidR="001F46E5" w:rsidRPr="001759E1">
        <w:rPr>
          <w:lang w:val="en-GB"/>
        </w:rPr>
        <w:t xml:space="preserve">lthough </w:t>
      </w:r>
      <w:r w:rsidR="00FF2F48" w:rsidRPr="001759E1">
        <w:rPr>
          <w:lang w:val="en-GB"/>
        </w:rPr>
        <w:t xml:space="preserve">the </w:t>
      </w:r>
      <w:r w:rsidR="00844C9B" w:rsidRPr="001759E1">
        <w:rPr>
          <w:lang w:val="en-GB"/>
        </w:rPr>
        <w:t xml:space="preserve">courts perceive the </w:t>
      </w:r>
      <w:r w:rsidR="00FF2F48" w:rsidRPr="001759E1">
        <w:rPr>
          <w:lang w:val="en-GB"/>
        </w:rPr>
        <w:t xml:space="preserve">facilitation of </w:t>
      </w:r>
      <w:r w:rsidR="000F71ED" w:rsidRPr="001759E1">
        <w:rPr>
          <w:lang w:val="en-GB"/>
        </w:rPr>
        <w:t>‘</w:t>
      </w:r>
      <w:r w:rsidR="00FF2F48" w:rsidRPr="001759E1">
        <w:rPr>
          <w:lang w:val="en-GB"/>
        </w:rPr>
        <w:t>unencumbered decision making</w:t>
      </w:r>
      <w:r w:rsidR="000F71ED" w:rsidRPr="001759E1">
        <w:rPr>
          <w:lang w:val="en-GB"/>
        </w:rPr>
        <w:t>’</w:t>
      </w:r>
      <w:r w:rsidR="00FF2F48" w:rsidRPr="001759E1">
        <w:rPr>
          <w:lang w:val="en-GB"/>
        </w:rPr>
        <w:t xml:space="preserve"> </w:t>
      </w:r>
      <w:r w:rsidR="00844C9B" w:rsidRPr="001759E1">
        <w:rPr>
          <w:lang w:val="en-GB"/>
        </w:rPr>
        <w:t xml:space="preserve">as a way of </w:t>
      </w:r>
      <w:r w:rsidR="00E33A9B" w:rsidRPr="001759E1">
        <w:rPr>
          <w:lang w:val="en-GB"/>
        </w:rPr>
        <w:t>resolv</w:t>
      </w:r>
      <w:r w:rsidR="00844C9B" w:rsidRPr="001759E1">
        <w:rPr>
          <w:lang w:val="en-GB"/>
        </w:rPr>
        <w:t>ing</w:t>
      </w:r>
      <w:r w:rsidR="00E33A9B" w:rsidRPr="001759E1">
        <w:rPr>
          <w:lang w:val="en-GB"/>
        </w:rPr>
        <w:t xml:space="preserve"> the problem of the voluntariness of the decisions made by capacitous vulnerable adults, it should not be equated with the restoration of autonomy</w:t>
      </w:r>
      <w:r w:rsidR="00082090" w:rsidRPr="001759E1">
        <w:rPr>
          <w:lang w:val="en-GB"/>
        </w:rPr>
        <w:t xml:space="preserve"> neither should it be assumed that a decision resulting from this facilitative approach is an autonomous one</w:t>
      </w:r>
      <w:r w:rsidR="00E33A9B" w:rsidRPr="001759E1">
        <w:rPr>
          <w:lang w:val="en-GB"/>
        </w:rPr>
        <w:t xml:space="preserve">. </w:t>
      </w:r>
      <w:r w:rsidR="00FF2F48" w:rsidRPr="001759E1">
        <w:rPr>
          <w:lang w:val="en-GB"/>
        </w:rPr>
        <w:t>A</w:t>
      </w:r>
      <w:r w:rsidR="00E97DB5" w:rsidRPr="001759E1">
        <w:rPr>
          <w:lang w:val="en-GB"/>
        </w:rPr>
        <w:t xml:space="preserve">ccording to legal scholars, </w:t>
      </w:r>
      <w:r w:rsidR="00FF2F48" w:rsidRPr="001759E1">
        <w:rPr>
          <w:lang w:val="en-GB"/>
        </w:rPr>
        <w:t xml:space="preserve">the problem is that </w:t>
      </w:r>
      <w:r w:rsidR="00E97DB5" w:rsidRPr="001759E1">
        <w:rPr>
          <w:lang w:val="en-GB"/>
        </w:rPr>
        <w:t xml:space="preserve">the courts have confused the </w:t>
      </w:r>
      <w:r w:rsidR="00201BDD" w:rsidRPr="001759E1">
        <w:rPr>
          <w:lang w:val="en-GB"/>
        </w:rPr>
        <w:t xml:space="preserve">concept </w:t>
      </w:r>
      <w:r w:rsidR="00E97DB5" w:rsidRPr="001759E1">
        <w:rPr>
          <w:lang w:val="en-GB"/>
        </w:rPr>
        <w:t>of autonomy with the concept of liberty</w:t>
      </w:r>
      <w:r w:rsidR="00434F73" w:rsidRPr="001759E1">
        <w:rPr>
          <w:lang w:val="en-GB"/>
        </w:rPr>
        <w:t>.</w:t>
      </w:r>
      <w:r w:rsidR="00CE36EA" w:rsidRPr="001759E1">
        <w:rPr>
          <w:lang w:val="en-GB"/>
        </w:rPr>
        <w:t>[</w:t>
      </w:r>
      <w:r w:rsidR="00FB1B04" w:rsidRPr="001759E1">
        <w:rPr>
          <w:lang w:val="en-GB"/>
        </w:rPr>
        <w:t>12</w:t>
      </w:r>
      <w:r w:rsidR="00CE36EA" w:rsidRPr="001759E1">
        <w:rPr>
          <w:lang w:val="en-GB"/>
        </w:rPr>
        <w:t>] Fulfilling the standards of informed consent should secure one’s liberty</w:t>
      </w:r>
      <w:r w:rsidR="00844C9B" w:rsidRPr="001759E1">
        <w:rPr>
          <w:lang w:val="en-GB"/>
        </w:rPr>
        <w:t xml:space="preserve"> to </w:t>
      </w:r>
      <w:r w:rsidR="00844C9B" w:rsidRPr="001759E1">
        <w:rPr>
          <w:i/>
          <w:lang w:val="en-GB"/>
        </w:rPr>
        <w:t>non-discriminatorily participate</w:t>
      </w:r>
      <w:r w:rsidR="00844C9B" w:rsidRPr="001759E1">
        <w:rPr>
          <w:lang w:val="en-GB"/>
        </w:rPr>
        <w:t xml:space="preserve"> in the process of informed consent</w:t>
      </w:r>
      <w:r w:rsidR="00CE36EA" w:rsidRPr="001759E1">
        <w:rPr>
          <w:lang w:val="en-GB"/>
        </w:rPr>
        <w:t xml:space="preserve">. However, it does not ensure that the resulting decision is autonomous. </w:t>
      </w:r>
      <w:r w:rsidR="00EA3BFC" w:rsidRPr="001759E1">
        <w:rPr>
          <w:lang w:val="en-GB"/>
        </w:rPr>
        <w:t>In other words, the fact that a decision is voluntary</w:t>
      </w:r>
      <w:r w:rsidR="001229AB" w:rsidRPr="001759E1">
        <w:rPr>
          <w:lang w:val="en-GB"/>
        </w:rPr>
        <w:t xml:space="preserve">, preceded by the imparting of medically relevant information and </w:t>
      </w:r>
      <w:r w:rsidR="001229AB" w:rsidRPr="001759E1">
        <w:rPr>
          <w:lang w:val="en-GB"/>
        </w:rPr>
        <w:lastRenderedPageBreak/>
        <w:t>made by</w:t>
      </w:r>
      <w:r w:rsidR="002C0964" w:rsidRPr="001759E1">
        <w:rPr>
          <w:lang w:val="en-GB"/>
        </w:rPr>
        <w:t xml:space="preserve"> an</w:t>
      </w:r>
      <w:r w:rsidR="001229AB" w:rsidRPr="001759E1">
        <w:rPr>
          <w:lang w:val="en-GB"/>
        </w:rPr>
        <w:t xml:space="preserve"> individual with the </w:t>
      </w:r>
      <w:r w:rsidR="001229AB" w:rsidRPr="001759E1">
        <w:rPr>
          <w:i/>
          <w:lang w:val="en-GB"/>
        </w:rPr>
        <w:t>capacity</w:t>
      </w:r>
      <w:r w:rsidR="001229AB" w:rsidRPr="001759E1">
        <w:rPr>
          <w:lang w:val="en-GB"/>
        </w:rPr>
        <w:t xml:space="preserve"> to </w:t>
      </w:r>
      <w:r w:rsidR="002C0964" w:rsidRPr="001759E1">
        <w:rPr>
          <w:lang w:val="en-GB"/>
        </w:rPr>
        <w:t xml:space="preserve">understand, retain, </w:t>
      </w:r>
      <w:r w:rsidR="00930A2B" w:rsidRPr="001759E1">
        <w:rPr>
          <w:lang w:val="en-GB"/>
        </w:rPr>
        <w:t xml:space="preserve">and </w:t>
      </w:r>
      <w:r w:rsidR="002C0964" w:rsidRPr="001759E1">
        <w:rPr>
          <w:lang w:val="en-GB"/>
        </w:rPr>
        <w:t xml:space="preserve">use that information provides no assurances that the individual has, in fact, either understood the information or rationally deliberated in </w:t>
      </w:r>
      <w:r w:rsidR="00CE0034" w:rsidRPr="001759E1">
        <w:rPr>
          <w:lang w:val="en-GB"/>
        </w:rPr>
        <w:t>a way that ensures that their decision is autonomous</w:t>
      </w:r>
      <w:r w:rsidR="002C0964" w:rsidRPr="001759E1">
        <w:rPr>
          <w:lang w:val="en-GB"/>
        </w:rPr>
        <w:t xml:space="preserve">. </w:t>
      </w:r>
    </w:p>
    <w:p w14:paraId="1E23FAC9" w14:textId="14158011" w:rsidR="00DC58B7" w:rsidRPr="001759E1" w:rsidRDefault="00332576" w:rsidP="006762A8">
      <w:pPr>
        <w:spacing w:line="480" w:lineRule="auto"/>
        <w:ind w:firstLine="720"/>
        <w:jc w:val="both"/>
        <w:rPr>
          <w:lang w:val="en-GB"/>
        </w:rPr>
      </w:pPr>
      <w:r w:rsidRPr="001759E1">
        <w:rPr>
          <w:lang w:val="en-GB"/>
        </w:rPr>
        <w:t xml:space="preserve">Although the conditions of autonomy are much debated in moral psychology, medical ethicists have argued that most plausible conceptions of autonomy identify </w:t>
      </w:r>
      <w:r w:rsidRPr="001759E1">
        <w:rPr>
          <w:i/>
          <w:lang w:val="en-GB"/>
        </w:rPr>
        <w:t>rational deliberation</w:t>
      </w:r>
      <w:r w:rsidRPr="001759E1">
        <w:rPr>
          <w:lang w:val="en-GB"/>
        </w:rPr>
        <w:t xml:space="preserve"> as</w:t>
      </w:r>
      <w:r w:rsidR="00555957" w:rsidRPr="001759E1">
        <w:rPr>
          <w:lang w:val="en-GB"/>
        </w:rPr>
        <w:t xml:space="preserve"> a necessary feature.[1</w:t>
      </w:r>
      <w:r w:rsidR="00FB1B04" w:rsidRPr="001759E1">
        <w:rPr>
          <w:lang w:val="en-GB"/>
        </w:rPr>
        <w:t>3</w:t>
      </w:r>
      <w:r w:rsidR="00555957" w:rsidRPr="001759E1">
        <w:rPr>
          <w:lang w:val="en-GB"/>
        </w:rPr>
        <w:t>-1</w:t>
      </w:r>
      <w:r w:rsidR="00FB1B04" w:rsidRPr="001759E1">
        <w:rPr>
          <w:lang w:val="en-GB"/>
        </w:rPr>
        <w:t>6</w:t>
      </w:r>
      <w:r w:rsidRPr="001759E1">
        <w:rPr>
          <w:lang w:val="en-GB"/>
        </w:rPr>
        <w:t xml:space="preserve">] </w:t>
      </w:r>
      <w:r w:rsidR="003E1434" w:rsidRPr="001759E1">
        <w:rPr>
          <w:lang w:val="en-GB"/>
        </w:rPr>
        <w:t xml:space="preserve">Similarly, </w:t>
      </w:r>
      <w:r w:rsidR="00FF2F48" w:rsidRPr="001759E1">
        <w:rPr>
          <w:lang w:val="en-GB"/>
        </w:rPr>
        <w:t>w</w:t>
      </w:r>
      <w:r w:rsidR="006501AB" w:rsidRPr="001759E1">
        <w:rPr>
          <w:lang w:val="en-GB"/>
        </w:rPr>
        <w:t xml:space="preserve">hen the </w:t>
      </w:r>
      <w:r w:rsidR="00201BDD" w:rsidRPr="001759E1">
        <w:rPr>
          <w:lang w:val="en-GB"/>
        </w:rPr>
        <w:t xml:space="preserve">concept </w:t>
      </w:r>
      <w:r w:rsidR="006501AB" w:rsidRPr="001759E1">
        <w:rPr>
          <w:lang w:val="en-GB"/>
        </w:rPr>
        <w:t xml:space="preserve">of autonomy is disambiguated from the concept of liberty, the combination of common law, statutory duties and established medical jurisprudence amounts to a legal approach to autonomy where the concern is ‘not just for the capacity for reason, but also for </w:t>
      </w:r>
      <w:r w:rsidR="006501AB" w:rsidRPr="001759E1">
        <w:rPr>
          <w:i/>
          <w:lang w:val="en-GB"/>
        </w:rPr>
        <w:t>the effective use of it</w:t>
      </w:r>
      <w:r w:rsidR="006501AB" w:rsidRPr="001759E1">
        <w:rPr>
          <w:lang w:val="en-GB"/>
        </w:rPr>
        <w:t>’</w:t>
      </w:r>
      <w:r w:rsidR="00F30D97" w:rsidRPr="001759E1">
        <w:rPr>
          <w:lang w:val="en-GB"/>
        </w:rPr>
        <w:t xml:space="preserve"> [italics added]</w:t>
      </w:r>
      <w:r w:rsidR="006501AB" w:rsidRPr="001759E1">
        <w:rPr>
          <w:lang w:val="en-GB"/>
        </w:rPr>
        <w:t>.[1</w:t>
      </w:r>
      <w:r w:rsidR="00FB1B04" w:rsidRPr="001759E1">
        <w:rPr>
          <w:lang w:val="en-GB"/>
        </w:rPr>
        <w:t>2</w:t>
      </w:r>
      <w:r w:rsidR="006501AB" w:rsidRPr="001759E1">
        <w:rPr>
          <w:lang w:val="en-GB"/>
        </w:rPr>
        <w:t>]</w:t>
      </w:r>
      <w:r w:rsidR="0028186A" w:rsidRPr="001759E1">
        <w:rPr>
          <w:lang w:val="en-GB"/>
        </w:rPr>
        <w:t xml:space="preserve"> </w:t>
      </w:r>
      <w:r w:rsidR="007F17CB" w:rsidRPr="001759E1">
        <w:rPr>
          <w:lang w:val="en-GB"/>
        </w:rPr>
        <w:t xml:space="preserve">What this means is that </w:t>
      </w:r>
      <w:r w:rsidR="00630958" w:rsidRPr="001759E1">
        <w:rPr>
          <w:lang w:val="en-GB"/>
        </w:rPr>
        <w:t>we are required to ‘judge the quality of a person’s exercise of autonomy by the soundness of her reasoning, given her own values’</w:t>
      </w:r>
      <w:r w:rsidR="00FB1B04" w:rsidRPr="001759E1">
        <w:rPr>
          <w:lang w:val="en-GB"/>
        </w:rPr>
        <w:t>.[12</w:t>
      </w:r>
      <w:r w:rsidR="006762A8" w:rsidRPr="001759E1">
        <w:rPr>
          <w:lang w:val="en-GB"/>
        </w:rPr>
        <w:t>]</w:t>
      </w:r>
      <w:r w:rsidR="00630958" w:rsidRPr="001759E1">
        <w:rPr>
          <w:lang w:val="en-GB"/>
        </w:rPr>
        <w:t xml:space="preserve"> </w:t>
      </w:r>
      <w:r w:rsidR="006762A8" w:rsidRPr="001759E1">
        <w:rPr>
          <w:lang w:val="en-GB"/>
        </w:rPr>
        <w:t xml:space="preserve">Because medical law </w:t>
      </w:r>
      <w:r w:rsidR="00AF2B5B" w:rsidRPr="001759E1">
        <w:rPr>
          <w:lang w:val="en-GB"/>
        </w:rPr>
        <w:t xml:space="preserve">generally </w:t>
      </w:r>
      <w:r w:rsidR="006762A8" w:rsidRPr="001759E1">
        <w:rPr>
          <w:lang w:val="en-GB"/>
        </w:rPr>
        <w:t xml:space="preserve">demands that health practitioners do not question a patient’s values, </w:t>
      </w:r>
      <w:r w:rsidR="008433C2" w:rsidRPr="001759E1">
        <w:rPr>
          <w:lang w:val="en-GB"/>
        </w:rPr>
        <w:t>desires</w:t>
      </w:r>
      <w:r w:rsidR="006762A8" w:rsidRPr="001759E1">
        <w:rPr>
          <w:lang w:val="en-GB"/>
        </w:rPr>
        <w:t xml:space="preserve"> or motives,</w:t>
      </w:r>
      <w:r w:rsidR="00FB1B04" w:rsidRPr="001759E1">
        <w:rPr>
          <w:lang w:val="en-GB"/>
        </w:rPr>
        <w:t>[17</w:t>
      </w:r>
      <w:r w:rsidR="008067D4" w:rsidRPr="001759E1">
        <w:rPr>
          <w:lang w:val="en-GB"/>
        </w:rPr>
        <w:t>]</w:t>
      </w:r>
      <w:r w:rsidR="006762A8" w:rsidRPr="001759E1">
        <w:rPr>
          <w:lang w:val="en-GB"/>
        </w:rPr>
        <w:t xml:space="preserve"> </w:t>
      </w:r>
      <w:r w:rsidR="008067D4" w:rsidRPr="001759E1">
        <w:rPr>
          <w:lang w:val="en-GB"/>
        </w:rPr>
        <w:t>a</w:t>
      </w:r>
      <w:r w:rsidR="006762A8" w:rsidRPr="001759E1">
        <w:rPr>
          <w:lang w:val="en-GB"/>
        </w:rPr>
        <w:t xml:space="preserve"> patient’s autonomy (or lack thereof) is judged on the basis of their exercise of reason</w:t>
      </w:r>
      <w:r w:rsidR="008433C2" w:rsidRPr="001759E1">
        <w:rPr>
          <w:lang w:val="en-GB"/>
        </w:rPr>
        <w:t xml:space="preserve"> in relation to </w:t>
      </w:r>
      <w:r w:rsidR="008067D4" w:rsidRPr="001759E1">
        <w:rPr>
          <w:lang w:val="en-GB"/>
        </w:rPr>
        <w:t>their</w:t>
      </w:r>
      <w:r w:rsidR="008433C2" w:rsidRPr="001759E1">
        <w:rPr>
          <w:lang w:val="en-GB"/>
        </w:rPr>
        <w:t xml:space="preserve"> </w:t>
      </w:r>
      <w:r w:rsidR="008067D4" w:rsidRPr="001759E1">
        <w:rPr>
          <w:lang w:val="en-GB"/>
        </w:rPr>
        <w:t>values, desires and motives</w:t>
      </w:r>
      <w:r w:rsidR="006762A8" w:rsidRPr="001759E1">
        <w:rPr>
          <w:lang w:val="en-GB"/>
        </w:rPr>
        <w:t xml:space="preserve">. </w:t>
      </w:r>
      <w:r w:rsidR="0028186A" w:rsidRPr="001759E1">
        <w:rPr>
          <w:lang w:val="en-GB"/>
        </w:rPr>
        <w:t xml:space="preserve">The problem is that the standard common law response to capacitous adults who are judged to be at risk of constraint, coercion or undue influence precludes any engagement with the </w:t>
      </w:r>
      <w:r w:rsidR="002C60DD" w:rsidRPr="001759E1">
        <w:rPr>
          <w:lang w:val="en-GB"/>
        </w:rPr>
        <w:t>rationality of</w:t>
      </w:r>
      <w:r w:rsidR="0028186A" w:rsidRPr="001759E1">
        <w:rPr>
          <w:lang w:val="en-GB"/>
        </w:rPr>
        <w:t xml:space="preserve"> </w:t>
      </w:r>
      <w:r w:rsidR="002C60DD" w:rsidRPr="001759E1">
        <w:rPr>
          <w:lang w:val="en-GB"/>
        </w:rPr>
        <w:t xml:space="preserve">the </w:t>
      </w:r>
      <w:r w:rsidR="006E72E6" w:rsidRPr="001759E1">
        <w:rPr>
          <w:lang w:val="en-GB"/>
        </w:rPr>
        <w:t>unencumbered decision-making</w:t>
      </w:r>
      <w:r w:rsidR="002C60DD" w:rsidRPr="001759E1">
        <w:rPr>
          <w:lang w:val="en-GB"/>
        </w:rPr>
        <w:t xml:space="preserve"> process. </w:t>
      </w:r>
      <w:r w:rsidR="006762A8" w:rsidRPr="001759E1">
        <w:rPr>
          <w:lang w:val="en-GB"/>
        </w:rPr>
        <w:t>For instance, a</w:t>
      </w:r>
      <w:r w:rsidR="002C60DD" w:rsidRPr="001759E1">
        <w:rPr>
          <w:lang w:val="en-GB"/>
        </w:rPr>
        <w:t xml:space="preserve">s </w:t>
      </w:r>
      <w:r w:rsidR="00851151" w:rsidRPr="001759E1">
        <w:rPr>
          <w:lang w:val="en-GB"/>
        </w:rPr>
        <w:t>Modey J</w:t>
      </w:r>
      <w:r w:rsidR="002C60DD" w:rsidRPr="001759E1">
        <w:rPr>
          <w:lang w:val="en-GB"/>
        </w:rPr>
        <w:t xml:space="preserve"> </w:t>
      </w:r>
      <w:r w:rsidR="002042D4" w:rsidRPr="001759E1">
        <w:rPr>
          <w:lang w:val="en-GB"/>
        </w:rPr>
        <w:t xml:space="preserve">observed in </w:t>
      </w:r>
      <w:r w:rsidR="002042D4" w:rsidRPr="001759E1">
        <w:rPr>
          <w:i/>
          <w:lang w:val="en-GB"/>
        </w:rPr>
        <w:t xml:space="preserve">A Local Authority v Mrs A and Mr A </w:t>
      </w:r>
      <w:r w:rsidR="002042D4" w:rsidRPr="001759E1">
        <w:rPr>
          <w:lang w:val="en-GB"/>
        </w:rPr>
        <w:t xml:space="preserve">[2010], determinations regarding the voluntariness of the capacitous vulnerable adult’s decision should focus </w:t>
      </w:r>
      <w:r w:rsidR="008244B4" w:rsidRPr="001759E1">
        <w:rPr>
          <w:i/>
          <w:lang w:val="en-GB"/>
        </w:rPr>
        <w:t>solely</w:t>
      </w:r>
      <w:r w:rsidR="008244B4" w:rsidRPr="001759E1">
        <w:rPr>
          <w:lang w:val="en-GB"/>
        </w:rPr>
        <w:t xml:space="preserve"> </w:t>
      </w:r>
      <w:r w:rsidR="002042D4" w:rsidRPr="001759E1">
        <w:rPr>
          <w:lang w:val="en-GB"/>
        </w:rPr>
        <w:t xml:space="preserve">on the effects of constraint, coercion or undue influence on the patient’s </w:t>
      </w:r>
      <w:r w:rsidR="008244B4" w:rsidRPr="001759E1">
        <w:rPr>
          <w:lang w:val="en-GB"/>
        </w:rPr>
        <w:t xml:space="preserve">ability to manage information relating to ‘proximate medical issues’.[7] In other words, what is </w:t>
      </w:r>
      <w:r w:rsidR="008244B4" w:rsidRPr="001759E1">
        <w:rPr>
          <w:i/>
          <w:lang w:val="en-GB"/>
        </w:rPr>
        <w:t>not</w:t>
      </w:r>
      <w:r w:rsidR="008244B4" w:rsidRPr="001759E1">
        <w:rPr>
          <w:lang w:val="en-GB"/>
        </w:rPr>
        <w:t xml:space="preserve"> under consideration is the effect of </w:t>
      </w:r>
      <w:r w:rsidR="008433C2" w:rsidRPr="001759E1">
        <w:rPr>
          <w:lang w:val="en-GB"/>
        </w:rPr>
        <w:t xml:space="preserve">such </w:t>
      </w:r>
      <w:r w:rsidR="008244B4" w:rsidRPr="001759E1">
        <w:rPr>
          <w:lang w:val="en-GB"/>
        </w:rPr>
        <w:t>malign external influences on</w:t>
      </w:r>
      <w:r w:rsidR="006762A8" w:rsidRPr="001759E1">
        <w:rPr>
          <w:lang w:val="en-GB"/>
        </w:rPr>
        <w:t xml:space="preserve"> the capacitous vulnerable adult’s </w:t>
      </w:r>
      <w:r w:rsidR="008433C2" w:rsidRPr="001759E1">
        <w:rPr>
          <w:lang w:val="en-GB"/>
        </w:rPr>
        <w:t xml:space="preserve">reasoning </w:t>
      </w:r>
      <w:r w:rsidR="00D5187A" w:rsidRPr="001759E1">
        <w:rPr>
          <w:lang w:val="en-GB"/>
        </w:rPr>
        <w:t>in relation to</w:t>
      </w:r>
      <w:r w:rsidR="008244B4" w:rsidRPr="001759E1">
        <w:rPr>
          <w:lang w:val="en-GB"/>
        </w:rPr>
        <w:t xml:space="preserve"> the</w:t>
      </w:r>
      <w:r w:rsidR="008433C2" w:rsidRPr="001759E1">
        <w:rPr>
          <w:lang w:val="en-GB"/>
        </w:rPr>
        <w:t>ir</w:t>
      </w:r>
      <w:r w:rsidR="008244B4" w:rsidRPr="001759E1">
        <w:rPr>
          <w:lang w:val="en-GB"/>
        </w:rPr>
        <w:t xml:space="preserve"> values, desires and motives. </w:t>
      </w:r>
    </w:p>
    <w:p w14:paraId="1FC00AE7" w14:textId="3968EB49" w:rsidR="000A4B8B" w:rsidRPr="001759E1" w:rsidRDefault="00E47E25" w:rsidP="000A4B8B">
      <w:pPr>
        <w:spacing w:line="480" w:lineRule="auto"/>
        <w:ind w:firstLine="720"/>
        <w:jc w:val="both"/>
        <w:rPr>
          <w:lang w:val="en-GB"/>
        </w:rPr>
      </w:pPr>
      <w:r w:rsidRPr="001759E1">
        <w:rPr>
          <w:lang w:val="en-GB"/>
        </w:rPr>
        <w:t>W</w:t>
      </w:r>
      <w:r w:rsidR="00D65B3E" w:rsidRPr="001759E1">
        <w:rPr>
          <w:lang w:val="en-GB"/>
        </w:rPr>
        <w:t>here questions of rationality</w:t>
      </w:r>
      <w:r w:rsidR="000A4B8B" w:rsidRPr="001759E1">
        <w:rPr>
          <w:lang w:val="en-GB"/>
        </w:rPr>
        <w:t xml:space="preserve"> and</w:t>
      </w:r>
      <w:r w:rsidR="00D65B3E" w:rsidRPr="001759E1">
        <w:rPr>
          <w:lang w:val="en-GB"/>
        </w:rPr>
        <w:t>, by implication, autonomy</w:t>
      </w:r>
      <w:r w:rsidR="000A4B8B" w:rsidRPr="001759E1">
        <w:rPr>
          <w:lang w:val="en-GB"/>
        </w:rPr>
        <w:t xml:space="preserve"> are specifically concerned, medical law</w:t>
      </w:r>
      <w:r w:rsidRPr="001759E1">
        <w:rPr>
          <w:lang w:val="en-GB"/>
        </w:rPr>
        <w:t>, as already noted,</w:t>
      </w:r>
      <w:r w:rsidR="000A4B8B" w:rsidRPr="001759E1">
        <w:rPr>
          <w:lang w:val="en-GB"/>
        </w:rPr>
        <w:t xml:space="preserve"> demands non-prejudicial deference to </w:t>
      </w:r>
      <w:r w:rsidR="00A27865" w:rsidRPr="001759E1">
        <w:rPr>
          <w:lang w:val="en-GB"/>
        </w:rPr>
        <w:t>the values on which a patient’s decision is based</w:t>
      </w:r>
      <w:r w:rsidR="000A4B8B" w:rsidRPr="001759E1">
        <w:rPr>
          <w:lang w:val="en-GB"/>
        </w:rPr>
        <w:t>.[1</w:t>
      </w:r>
      <w:r w:rsidR="008400DD" w:rsidRPr="001759E1">
        <w:rPr>
          <w:lang w:val="en-GB"/>
        </w:rPr>
        <w:t>7</w:t>
      </w:r>
      <w:r w:rsidR="000A4B8B" w:rsidRPr="001759E1">
        <w:rPr>
          <w:lang w:val="en-GB"/>
        </w:rPr>
        <w:t>] However, legal scholars have shown that</w:t>
      </w:r>
      <w:r w:rsidR="00A27865" w:rsidRPr="001759E1">
        <w:rPr>
          <w:lang w:val="en-GB"/>
        </w:rPr>
        <w:t xml:space="preserve"> </w:t>
      </w:r>
      <w:r w:rsidR="000A4B8B" w:rsidRPr="001759E1">
        <w:rPr>
          <w:lang w:val="en-GB"/>
        </w:rPr>
        <w:t xml:space="preserve">the law has </w:t>
      </w:r>
      <w:r w:rsidR="000A4B8B" w:rsidRPr="001759E1">
        <w:rPr>
          <w:lang w:val="en-GB"/>
        </w:rPr>
        <w:lastRenderedPageBreak/>
        <w:t>developed on the back of two contradictory bases: (1) ‘rational decision-making given an individual’s own values’; and (2) ‘rational decision-making given some objective or in principle universally acceptable values’.[1</w:t>
      </w:r>
      <w:r w:rsidR="008400DD" w:rsidRPr="001759E1">
        <w:rPr>
          <w:lang w:val="en-GB"/>
        </w:rPr>
        <w:t>2</w:t>
      </w:r>
      <w:r w:rsidR="000A4B8B" w:rsidRPr="001759E1">
        <w:rPr>
          <w:lang w:val="en-GB"/>
        </w:rPr>
        <w:t xml:space="preserve">] While the former </w:t>
      </w:r>
      <w:r w:rsidR="008067D4" w:rsidRPr="001759E1">
        <w:rPr>
          <w:lang w:val="en-GB"/>
        </w:rPr>
        <w:t xml:space="preserve">standard for rational decision making </w:t>
      </w:r>
      <w:r w:rsidR="00A27865" w:rsidRPr="001759E1">
        <w:rPr>
          <w:lang w:val="en-GB"/>
        </w:rPr>
        <w:t>protects</w:t>
      </w:r>
      <w:r w:rsidR="000A4B8B" w:rsidRPr="001759E1">
        <w:rPr>
          <w:lang w:val="en-GB"/>
        </w:rPr>
        <w:t xml:space="preserve"> the autonomy of those the law takes to be </w:t>
      </w:r>
      <w:r w:rsidR="000A4B8B" w:rsidRPr="001759E1">
        <w:rPr>
          <w:i/>
          <w:lang w:val="en-GB"/>
        </w:rPr>
        <w:t>non-vulnerable</w:t>
      </w:r>
      <w:r w:rsidR="000A4B8B" w:rsidRPr="001759E1">
        <w:rPr>
          <w:lang w:val="en-GB"/>
        </w:rPr>
        <w:t xml:space="preserve">, the latter results in the denial of </w:t>
      </w:r>
      <w:r w:rsidR="008067D4" w:rsidRPr="001759E1">
        <w:rPr>
          <w:lang w:val="en-GB"/>
        </w:rPr>
        <w:t xml:space="preserve">a vulnerable adult’s </w:t>
      </w:r>
      <w:r w:rsidR="000A4B8B" w:rsidRPr="001759E1">
        <w:rPr>
          <w:lang w:val="en-GB"/>
        </w:rPr>
        <w:t xml:space="preserve">decision-making authority in order that ‘more rational’ decisions are effected in </w:t>
      </w:r>
      <w:r w:rsidR="008067D4" w:rsidRPr="001759E1">
        <w:rPr>
          <w:lang w:val="en-GB"/>
        </w:rPr>
        <w:t>their</w:t>
      </w:r>
      <w:r w:rsidR="000A4B8B" w:rsidRPr="001759E1">
        <w:rPr>
          <w:lang w:val="en-GB"/>
        </w:rPr>
        <w:t xml:space="preserve"> best interests. </w:t>
      </w:r>
      <w:r w:rsidR="006467D2" w:rsidRPr="001759E1">
        <w:rPr>
          <w:lang w:val="en-GB"/>
        </w:rPr>
        <w:t>As a result,</w:t>
      </w:r>
      <w:r w:rsidR="00C5635F" w:rsidRPr="001759E1">
        <w:rPr>
          <w:lang w:val="en-GB"/>
        </w:rPr>
        <w:t xml:space="preserve"> when it comes to responding to vulnerability, </w:t>
      </w:r>
      <w:r w:rsidR="00853BBE" w:rsidRPr="001759E1">
        <w:rPr>
          <w:lang w:val="en-GB"/>
        </w:rPr>
        <w:t>the principle of best interest can be employed by health care staff and the</w:t>
      </w:r>
      <w:r w:rsidR="00872EFC" w:rsidRPr="001759E1">
        <w:rPr>
          <w:lang w:val="en-GB"/>
        </w:rPr>
        <w:t xml:space="preserve"> courts</w:t>
      </w:r>
      <w:r w:rsidR="00853BBE" w:rsidRPr="001759E1">
        <w:rPr>
          <w:lang w:val="en-GB"/>
        </w:rPr>
        <w:t xml:space="preserve"> </w:t>
      </w:r>
      <w:r w:rsidR="00561DB2" w:rsidRPr="001759E1">
        <w:rPr>
          <w:lang w:val="en-GB"/>
        </w:rPr>
        <w:t xml:space="preserve">in order to override </w:t>
      </w:r>
      <w:r w:rsidR="008A1B3F" w:rsidRPr="001759E1">
        <w:rPr>
          <w:lang w:val="en-GB"/>
        </w:rPr>
        <w:t xml:space="preserve">the primary </w:t>
      </w:r>
      <w:r w:rsidR="00561DB2" w:rsidRPr="001759E1">
        <w:rPr>
          <w:lang w:val="en-GB"/>
        </w:rPr>
        <w:t xml:space="preserve">principle </w:t>
      </w:r>
      <w:r w:rsidR="00402BA7" w:rsidRPr="001759E1">
        <w:rPr>
          <w:lang w:val="en-GB"/>
        </w:rPr>
        <w:t>of</w:t>
      </w:r>
      <w:r w:rsidR="00144820" w:rsidRPr="001759E1">
        <w:rPr>
          <w:lang w:val="en-GB"/>
        </w:rPr>
        <w:t xml:space="preserve"> the inherent jurisdiction</w:t>
      </w:r>
      <w:r w:rsidR="00233252" w:rsidRPr="001759E1">
        <w:rPr>
          <w:lang w:val="en-GB"/>
        </w:rPr>
        <w:t>, that is,</w:t>
      </w:r>
      <w:r w:rsidR="00144820" w:rsidRPr="001759E1">
        <w:rPr>
          <w:lang w:val="en-GB"/>
        </w:rPr>
        <w:t xml:space="preserve"> to </w:t>
      </w:r>
      <w:r w:rsidR="008A1B3F" w:rsidRPr="001759E1">
        <w:rPr>
          <w:lang w:val="en-GB"/>
        </w:rPr>
        <w:t>‘allow the individual to be able to regain their autonomy of decision making’</w:t>
      </w:r>
      <w:r w:rsidR="008400DD" w:rsidRPr="001759E1">
        <w:rPr>
          <w:lang w:val="en-GB"/>
        </w:rPr>
        <w:t>.[18, 19</w:t>
      </w:r>
      <w:r w:rsidR="00233252" w:rsidRPr="001759E1">
        <w:rPr>
          <w:lang w:val="en-GB"/>
        </w:rPr>
        <w:t>].</w:t>
      </w:r>
      <w:r w:rsidR="00144820" w:rsidRPr="001759E1">
        <w:rPr>
          <w:lang w:val="en-GB"/>
        </w:rPr>
        <w:t xml:space="preserve"> </w:t>
      </w:r>
      <w:r w:rsidR="006467D2" w:rsidRPr="001759E1">
        <w:rPr>
          <w:lang w:val="en-GB"/>
        </w:rPr>
        <w:t xml:space="preserve">Thus, we see that where patient autonomy, as opposed to liberty, is specifically concerned, </w:t>
      </w:r>
      <w:r w:rsidR="002E2832" w:rsidRPr="001759E1">
        <w:rPr>
          <w:lang w:val="en-GB"/>
        </w:rPr>
        <w:t xml:space="preserve">one’s </w:t>
      </w:r>
      <w:r w:rsidR="001F7048" w:rsidRPr="001759E1">
        <w:rPr>
          <w:lang w:val="en-GB"/>
        </w:rPr>
        <w:t xml:space="preserve">vulnerability is </w:t>
      </w:r>
      <w:r w:rsidR="002E2832" w:rsidRPr="001759E1">
        <w:rPr>
          <w:lang w:val="en-GB"/>
        </w:rPr>
        <w:t xml:space="preserve">deemed to be </w:t>
      </w:r>
      <w:r w:rsidR="00D7305A" w:rsidRPr="001759E1">
        <w:rPr>
          <w:lang w:val="en-GB"/>
        </w:rPr>
        <w:t>incompatible</w:t>
      </w:r>
      <w:r w:rsidR="001F7048" w:rsidRPr="001759E1">
        <w:rPr>
          <w:lang w:val="en-GB"/>
        </w:rPr>
        <w:t xml:space="preserve"> </w:t>
      </w:r>
      <w:r w:rsidR="00D7305A" w:rsidRPr="001759E1">
        <w:rPr>
          <w:lang w:val="en-GB"/>
        </w:rPr>
        <w:t>with the</w:t>
      </w:r>
      <w:r w:rsidR="001F7048" w:rsidRPr="001759E1">
        <w:rPr>
          <w:lang w:val="en-GB"/>
        </w:rPr>
        <w:t xml:space="preserve"> ability to make </w:t>
      </w:r>
      <w:r w:rsidR="00FA0843" w:rsidRPr="001759E1">
        <w:rPr>
          <w:lang w:val="en-GB"/>
        </w:rPr>
        <w:t>medical</w:t>
      </w:r>
      <w:r w:rsidR="001F7048" w:rsidRPr="001759E1">
        <w:rPr>
          <w:lang w:val="en-GB"/>
        </w:rPr>
        <w:t xml:space="preserve"> decisions in accordance </w:t>
      </w:r>
      <w:r w:rsidR="00FA0843" w:rsidRPr="001759E1">
        <w:rPr>
          <w:lang w:val="en-GB"/>
        </w:rPr>
        <w:t xml:space="preserve">with the values that one voluntarily endorses. </w:t>
      </w:r>
    </w:p>
    <w:p w14:paraId="7D0885A7" w14:textId="2A843825" w:rsidR="009C51DB" w:rsidRPr="001759E1" w:rsidRDefault="009D7377" w:rsidP="000A4B8B">
      <w:pPr>
        <w:spacing w:line="480" w:lineRule="auto"/>
        <w:ind w:firstLine="720"/>
        <w:jc w:val="both"/>
        <w:rPr>
          <w:lang w:val="en-GB"/>
        </w:rPr>
      </w:pPr>
      <w:r w:rsidRPr="001759E1">
        <w:rPr>
          <w:lang w:val="en-GB"/>
        </w:rPr>
        <w:t>As already observed, t</w:t>
      </w:r>
      <w:r w:rsidR="009C51DB" w:rsidRPr="001759E1">
        <w:rPr>
          <w:lang w:val="en-GB"/>
        </w:rPr>
        <w:t xml:space="preserve">he problem </w:t>
      </w:r>
      <w:r w:rsidRPr="001759E1">
        <w:rPr>
          <w:lang w:val="en-GB"/>
        </w:rPr>
        <w:t>that emerges when the courts interpret the purported opposition between autonomy and vulnerability as a contrast between ‘</w:t>
      </w:r>
      <w:r w:rsidR="00906DE5" w:rsidRPr="001759E1">
        <w:rPr>
          <w:lang w:val="en-GB"/>
        </w:rPr>
        <w:t>the liberal subject</w:t>
      </w:r>
      <w:r w:rsidRPr="001759E1">
        <w:rPr>
          <w:lang w:val="en-GB"/>
        </w:rPr>
        <w:t>’</w:t>
      </w:r>
      <w:r w:rsidR="00906DE5" w:rsidRPr="001759E1">
        <w:rPr>
          <w:lang w:val="en-GB"/>
        </w:rPr>
        <w:t xml:space="preserve"> </w:t>
      </w:r>
      <w:r w:rsidRPr="001759E1">
        <w:rPr>
          <w:lang w:val="en-GB"/>
        </w:rPr>
        <w:t>and ‘</w:t>
      </w:r>
      <w:r w:rsidR="00906DE5" w:rsidRPr="001759E1">
        <w:rPr>
          <w:lang w:val="en-GB"/>
        </w:rPr>
        <w:t>the vulnerable subject’</w:t>
      </w:r>
      <w:r w:rsidR="00805185" w:rsidRPr="001759E1">
        <w:rPr>
          <w:lang w:val="en-GB"/>
        </w:rPr>
        <w:t>[</w:t>
      </w:r>
      <w:r w:rsidR="008400DD" w:rsidRPr="001759E1">
        <w:rPr>
          <w:lang w:val="en-GB"/>
        </w:rPr>
        <w:t>20</w:t>
      </w:r>
      <w:r w:rsidR="00805185" w:rsidRPr="001759E1">
        <w:rPr>
          <w:lang w:val="en-GB"/>
        </w:rPr>
        <w:t>]</w:t>
      </w:r>
      <w:r w:rsidR="003B4BAA" w:rsidRPr="001759E1">
        <w:rPr>
          <w:lang w:val="en-GB"/>
        </w:rPr>
        <w:t xml:space="preserve"> is that it denies capacitous vulnerable adults the opportunity to </w:t>
      </w:r>
      <w:r w:rsidR="003B4BAA" w:rsidRPr="001759E1">
        <w:rPr>
          <w:i/>
          <w:lang w:val="en-GB"/>
        </w:rPr>
        <w:t>non-discriminatorily participate</w:t>
      </w:r>
      <w:r w:rsidR="003B4BAA" w:rsidRPr="001759E1">
        <w:rPr>
          <w:lang w:val="en-GB"/>
        </w:rPr>
        <w:t xml:space="preserve"> in the process of informed consent.</w:t>
      </w:r>
      <w:r w:rsidRPr="001759E1">
        <w:rPr>
          <w:lang w:val="en-GB"/>
        </w:rPr>
        <w:t xml:space="preserve"> When autonomy and vulnerability are conceived as oppositional terms in such a way that</w:t>
      </w:r>
      <w:r w:rsidR="003B4BAA" w:rsidRPr="001759E1">
        <w:rPr>
          <w:lang w:val="en-GB"/>
        </w:rPr>
        <w:t xml:space="preserve"> </w:t>
      </w:r>
      <w:r w:rsidRPr="001759E1">
        <w:rPr>
          <w:lang w:val="en-GB"/>
        </w:rPr>
        <w:t>a person’s vulnerability is deemed to be incompatible with the ability to make decisions in line with their own values</w:t>
      </w:r>
      <w:r w:rsidR="003B4BAA" w:rsidRPr="001759E1">
        <w:rPr>
          <w:lang w:val="en-GB"/>
        </w:rPr>
        <w:t xml:space="preserve">, </w:t>
      </w:r>
      <w:r w:rsidR="007F108A" w:rsidRPr="001759E1">
        <w:rPr>
          <w:lang w:val="en-GB"/>
        </w:rPr>
        <w:t>legal interventions, and best-interest</w:t>
      </w:r>
      <w:r w:rsidR="00241559" w:rsidRPr="001759E1">
        <w:rPr>
          <w:lang w:val="en-GB"/>
        </w:rPr>
        <w:t>s</w:t>
      </w:r>
      <w:r w:rsidR="007F108A" w:rsidRPr="001759E1">
        <w:rPr>
          <w:lang w:val="en-GB"/>
        </w:rPr>
        <w:t xml:space="preserve"> decisions resulting from those interventions, </w:t>
      </w:r>
      <w:r w:rsidR="00805185" w:rsidRPr="001759E1">
        <w:rPr>
          <w:lang w:val="en-GB"/>
        </w:rPr>
        <w:t xml:space="preserve">can </w:t>
      </w:r>
      <w:r w:rsidR="003B4BAA" w:rsidRPr="001759E1">
        <w:rPr>
          <w:lang w:val="en-GB"/>
        </w:rPr>
        <w:t>undermi</w:t>
      </w:r>
      <w:r w:rsidR="00805185" w:rsidRPr="001759E1">
        <w:rPr>
          <w:lang w:val="en-GB"/>
        </w:rPr>
        <w:t>ne</w:t>
      </w:r>
      <w:r w:rsidR="003B4BAA" w:rsidRPr="001759E1">
        <w:rPr>
          <w:lang w:val="en-GB"/>
        </w:rPr>
        <w:t xml:space="preserve"> </w:t>
      </w:r>
      <w:r w:rsidR="007F108A" w:rsidRPr="001759E1">
        <w:rPr>
          <w:lang w:val="en-GB"/>
        </w:rPr>
        <w:t xml:space="preserve">a capacitous vulnerable adult’s </w:t>
      </w:r>
      <w:r w:rsidR="003B4BAA" w:rsidRPr="001759E1">
        <w:rPr>
          <w:lang w:val="en-GB"/>
        </w:rPr>
        <w:t>autonomy</w:t>
      </w:r>
      <w:r w:rsidR="00805185" w:rsidRPr="001759E1">
        <w:rPr>
          <w:lang w:val="en-GB"/>
        </w:rPr>
        <w:t xml:space="preserve"> and, simultaneously, exacerbate their</w:t>
      </w:r>
      <w:r w:rsidR="001321C0" w:rsidRPr="001759E1">
        <w:rPr>
          <w:lang w:val="en-GB"/>
        </w:rPr>
        <w:t xml:space="preserve"> overall</w:t>
      </w:r>
      <w:r w:rsidR="00805185" w:rsidRPr="001759E1">
        <w:rPr>
          <w:lang w:val="en-GB"/>
        </w:rPr>
        <w:t xml:space="preserve"> vulnerability</w:t>
      </w:r>
      <w:r w:rsidR="003B4BAA" w:rsidRPr="001759E1">
        <w:rPr>
          <w:lang w:val="en-GB"/>
        </w:rPr>
        <w:t xml:space="preserve">. </w:t>
      </w:r>
      <w:r w:rsidR="00805185" w:rsidRPr="001759E1">
        <w:rPr>
          <w:lang w:val="en-GB"/>
        </w:rPr>
        <w:t xml:space="preserve">For instance, </w:t>
      </w:r>
      <w:r w:rsidR="00885071" w:rsidRPr="001759E1">
        <w:rPr>
          <w:lang w:val="en-GB"/>
        </w:rPr>
        <w:t xml:space="preserve">if those who are deemed to be vulnerable are so because they </w:t>
      </w:r>
      <w:r w:rsidR="00805185" w:rsidRPr="001759E1">
        <w:rPr>
          <w:lang w:val="en-GB"/>
        </w:rPr>
        <w:t>are taken to be at risk to threats to their dignity, rights and capacity to live as free, autonomous individuals</w:t>
      </w:r>
      <w:r w:rsidR="008400DD" w:rsidRPr="001759E1">
        <w:rPr>
          <w:lang w:val="en-GB"/>
        </w:rPr>
        <w:t>,</w:t>
      </w:r>
      <w:r w:rsidR="00805185" w:rsidRPr="001759E1">
        <w:rPr>
          <w:lang w:val="en-GB"/>
        </w:rPr>
        <w:t xml:space="preserve"> </w:t>
      </w:r>
      <w:r w:rsidR="00885071" w:rsidRPr="001759E1">
        <w:rPr>
          <w:lang w:val="en-GB"/>
        </w:rPr>
        <w:t xml:space="preserve">then it has been argued that protective responses that incorporate </w:t>
      </w:r>
      <w:r w:rsidR="00805185" w:rsidRPr="001759E1">
        <w:rPr>
          <w:lang w:val="en-GB"/>
        </w:rPr>
        <w:t>substituted decision mak</w:t>
      </w:r>
      <w:r w:rsidR="00885071" w:rsidRPr="001759E1">
        <w:rPr>
          <w:lang w:val="en-GB"/>
        </w:rPr>
        <w:t>ing or best-interests decisions</w:t>
      </w:r>
      <w:r w:rsidR="00805185" w:rsidRPr="001759E1">
        <w:rPr>
          <w:lang w:val="en-GB"/>
        </w:rPr>
        <w:t xml:space="preserve"> can compound rather than alleviate such threats</w:t>
      </w:r>
      <w:r w:rsidR="00885071" w:rsidRPr="001759E1">
        <w:rPr>
          <w:lang w:val="en-GB"/>
        </w:rPr>
        <w:t>.[</w:t>
      </w:r>
      <w:r w:rsidR="008400DD" w:rsidRPr="001759E1">
        <w:rPr>
          <w:lang w:val="en-GB"/>
        </w:rPr>
        <w:t>21</w:t>
      </w:r>
      <w:r w:rsidR="00885071" w:rsidRPr="001759E1">
        <w:rPr>
          <w:lang w:val="en-GB"/>
        </w:rPr>
        <w:t>]</w:t>
      </w:r>
      <w:r w:rsidR="009D518C" w:rsidRPr="001759E1">
        <w:rPr>
          <w:lang w:val="en-GB"/>
        </w:rPr>
        <w:t xml:space="preserve"> A second argument states that the denial of </w:t>
      </w:r>
      <w:r w:rsidR="007F108A" w:rsidRPr="001759E1">
        <w:rPr>
          <w:lang w:val="en-GB"/>
        </w:rPr>
        <w:t xml:space="preserve">an individual’s </w:t>
      </w:r>
      <w:r w:rsidR="009D518C" w:rsidRPr="001759E1">
        <w:rPr>
          <w:lang w:val="en-GB"/>
        </w:rPr>
        <w:t xml:space="preserve">liberty to partake in </w:t>
      </w:r>
      <w:r w:rsidR="009D518C" w:rsidRPr="001759E1">
        <w:rPr>
          <w:lang w:val="en-GB"/>
        </w:rPr>
        <w:lastRenderedPageBreak/>
        <w:t xml:space="preserve">decision-making processes that guard against coercion, constraint and undue influence </w:t>
      </w:r>
      <w:r w:rsidR="00157C3B" w:rsidRPr="001759E1">
        <w:rPr>
          <w:lang w:val="en-GB"/>
        </w:rPr>
        <w:t>can result in increased</w:t>
      </w:r>
      <w:r w:rsidR="009D518C" w:rsidRPr="001759E1">
        <w:rPr>
          <w:lang w:val="en-GB"/>
        </w:rPr>
        <w:t xml:space="preserve"> </w:t>
      </w:r>
      <w:r w:rsidR="00157C3B" w:rsidRPr="001759E1">
        <w:rPr>
          <w:lang w:val="en-GB"/>
        </w:rPr>
        <w:t>susceptibility to malign external influence, which not only exacerbates vulnerability</w:t>
      </w:r>
      <w:r w:rsidR="001B091B" w:rsidRPr="001759E1">
        <w:rPr>
          <w:lang w:val="en-GB"/>
        </w:rPr>
        <w:t>, but also</w:t>
      </w:r>
      <w:r w:rsidR="005B5CD2" w:rsidRPr="001759E1">
        <w:rPr>
          <w:lang w:val="en-GB"/>
        </w:rPr>
        <w:t xml:space="preserve"> compromises the power an autonomous agent has over their reasoning processes </w:t>
      </w:r>
      <w:r w:rsidR="003E26D1" w:rsidRPr="001759E1">
        <w:rPr>
          <w:lang w:val="en-GB"/>
        </w:rPr>
        <w:t xml:space="preserve">such that their decisions </w:t>
      </w:r>
      <w:r w:rsidR="000116BA" w:rsidRPr="001759E1">
        <w:rPr>
          <w:lang w:val="en-GB"/>
        </w:rPr>
        <w:t>can</w:t>
      </w:r>
      <w:r w:rsidR="003E26D1" w:rsidRPr="001759E1">
        <w:rPr>
          <w:lang w:val="en-GB"/>
        </w:rPr>
        <w:t xml:space="preserve"> no longer be deemed to be autonomous.[</w:t>
      </w:r>
      <w:r w:rsidR="008400DD" w:rsidRPr="001759E1">
        <w:rPr>
          <w:lang w:val="en-GB"/>
        </w:rPr>
        <w:t>22</w:t>
      </w:r>
      <w:r w:rsidR="008764A2" w:rsidRPr="001759E1">
        <w:rPr>
          <w:lang w:val="en-GB"/>
        </w:rPr>
        <w:t>, 2</w:t>
      </w:r>
      <w:r w:rsidR="008400DD" w:rsidRPr="001759E1">
        <w:rPr>
          <w:lang w:val="en-GB"/>
        </w:rPr>
        <w:t>3</w:t>
      </w:r>
      <w:r w:rsidR="003E26D1" w:rsidRPr="001759E1">
        <w:rPr>
          <w:lang w:val="en-GB"/>
        </w:rPr>
        <w:t>]</w:t>
      </w:r>
      <w:r w:rsidR="001B091B" w:rsidRPr="001759E1">
        <w:rPr>
          <w:lang w:val="en-GB"/>
        </w:rPr>
        <w:t xml:space="preserve"> </w:t>
      </w:r>
    </w:p>
    <w:p w14:paraId="178B8299" w14:textId="7031C440" w:rsidR="003E26C2" w:rsidRPr="001759E1" w:rsidRDefault="00AF4009" w:rsidP="000A4B8B">
      <w:pPr>
        <w:spacing w:line="480" w:lineRule="auto"/>
        <w:ind w:firstLine="720"/>
        <w:jc w:val="both"/>
        <w:rPr>
          <w:lang w:val="en-GB"/>
        </w:rPr>
      </w:pPr>
      <w:r w:rsidRPr="001759E1">
        <w:rPr>
          <w:lang w:val="en-GB"/>
        </w:rPr>
        <w:t xml:space="preserve">Treating vulnerability and autonomy as oppositional concepts can also lead to interventions that not only undermine, but also </w:t>
      </w:r>
      <w:r w:rsidRPr="001759E1">
        <w:rPr>
          <w:i/>
          <w:lang w:val="en-GB"/>
        </w:rPr>
        <w:t>violate</w:t>
      </w:r>
      <w:r w:rsidRPr="001759E1">
        <w:rPr>
          <w:lang w:val="en-GB"/>
        </w:rPr>
        <w:t xml:space="preserve"> the autonomy of capacitous vulnerable adults. </w:t>
      </w:r>
      <w:r w:rsidR="00491D0F" w:rsidRPr="001759E1">
        <w:rPr>
          <w:lang w:val="en-GB"/>
        </w:rPr>
        <w:t>For instance, concerning one of the first cases in which the inherent jurisdiction was exercised in the context of medical treatment, the court heard how an NHS Trust had made an urgent application for authority to remove Mr Mazhar, a</w:t>
      </w:r>
      <w:r w:rsidR="001E5B60" w:rsidRPr="001759E1">
        <w:rPr>
          <w:lang w:val="en-GB"/>
        </w:rPr>
        <w:t xml:space="preserve"> capacitous</w:t>
      </w:r>
      <w:r w:rsidR="00491D0F" w:rsidRPr="001759E1">
        <w:rPr>
          <w:lang w:val="en-GB"/>
        </w:rPr>
        <w:t xml:space="preserve"> 26-year-old with muscular dystrophy, from his home in order to treat him in hospital.[1</w:t>
      </w:r>
      <w:r w:rsidR="008400DD" w:rsidRPr="001759E1">
        <w:rPr>
          <w:lang w:val="en-GB"/>
        </w:rPr>
        <w:t>8</w:t>
      </w:r>
      <w:r w:rsidR="00491D0F" w:rsidRPr="001759E1">
        <w:rPr>
          <w:lang w:val="en-GB"/>
        </w:rPr>
        <w:t>]</w:t>
      </w:r>
      <w:r w:rsidR="00F31E3D" w:rsidRPr="001759E1">
        <w:rPr>
          <w:lang w:val="en-GB"/>
        </w:rPr>
        <w:t xml:space="preserve"> </w:t>
      </w:r>
      <w:r w:rsidR="004D4C70" w:rsidRPr="001759E1">
        <w:rPr>
          <w:lang w:val="en-GB"/>
        </w:rPr>
        <w:t>Even though</w:t>
      </w:r>
      <w:r w:rsidR="005F030A" w:rsidRPr="001759E1">
        <w:rPr>
          <w:lang w:val="en-GB"/>
        </w:rPr>
        <w:t xml:space="preserve"> he lived</w:t>
      </w:r>
      <w:r w:rsidR="00F31E3D" w:rsidRPr="001759E1">
        <w:rPr>
          <w:lang w:val="en-GB"/>
        </w:rPr>
        <w:t xml:space="preserve"> with his mother and sisters</w:t>
      </w:r>
      <w:r w:rsidR="005F030A" w:rsidRPr="001759E1">
        <w:rPr>
          <w:lang w:val="en-GB"/>
        </w:rPr>
        <w:t>,</w:t>
      </w:r>
      <w:r w:rsidR="00F31E3D" w:rsidRPr="001759E1">
        <w:rPr>
          <w:lang w:val="en-GB"/>
        </w:rPr>
        <w:t xml:space="preserve"> who were trained to deliver specialist </w:t>
      </w:r>
      <w:r w:rsidR="001E5B60" w:rsidRPr="001759E1">
        <w:rPr>
          <w:lang w:val="en-GB"/>
        </w:rPr>
        <w:t>care and were willing to do so,</w:t>
      </w:r>
      <w:r w:rsidR="005F030A" w:rsidRPr="001759E1">
        <w:rPr>
          <w:lang w:val="en-GB"/>
        </w:rPr>
        <w:t xml:space="preserve"> and despite explicitly stating that he did not wish to be taken to hospital,</w:t>
      </w:r>
      <w:r w:rsidR="001E5B60" w:rsidRPr="001759E1">
        <w:rPr>
          <w:lang w:val="en-GB"/>
        </w:rPr>
        <w:t xml:space="preserve"> the NHS Trust </w:t>
      </w:r>
      <w:r w:rsidR="005F030A" w:rsidRPr="001759E1">
        <w:rPr>
          <w:lang w:val="en-GB"/>
        </w:rPr>
        <w:t xml:space="preserve">claimed that </w:t>
      </w:r>
      <w:r w:rsidR="001535BA" w:rsidRPr="001759E1">
        <w:rPr>
          <w:lang w:val="en-GB"/>
        </w:rPr>
        <w:t>staff were not available t</w:t>
      </w:r>
      <w:r w:rsidR="005F030A" w:rsidRPr="001759E1">
        <w:rPr>
          <w:lang w:val="en-GB"/>
        </w:rPr>
        <w:t xml:space="preserve">o tend to </w:t>
      </w:r>
      <w:r w:rsidR="005C0829" w:rsidRPr="001759E1">
        <w:rPr>
          <w:lang w:val="en-GB"/>
        </w:rPr>
        <w:t>Mr Mazhar</w:t>
      </w:r>
      <w:r w:rsidR="005F030A" w:rsidRPr="001759E1">
        <w:rPr>
          <w:lang w:val="en-GB"/>
        </w:rPr>
        <w:t xml:space="preserve"> at home, </w:t>
      </w:r>
      <w:r w:rsidR="001535BA" w:rsidRPr="001759E1">
        <w:rPr>
          <w:lang w:val="en-GB"/>
        </w:rPr>
        <w:t xml:space="preserve">his mother was not trained to provide specialist care and he was </w:t>
      </w:r>
      <w:r w:rsidR="005F030A" w:rsidRPr="001759E1">
        <w:rPr>
          <w:lang w:val="en-GB"/>
        </w:rPr>
        <w:t>oppressively influenced</w:t>
      </w:r>
      <w:r w:rsidR="001535BA" w:rsidRPr="001759E1">
        <w:rPr>
          <w:lang w:val="en-GB"/>
        </w:rPr>
        <w:t xml:space="preserve"> by his relatives</w:t>
      </w:r>
      <w:r w:rsidR="005F030A" w:rsidRPr="001759E1">
        <w:rPr>
          <w:lang w:val="en-GB"/>
        </w:rPr>
        <w:t xml:space="preserve">. </w:t>
      </w:r>
      <w:r w:rsidR="00614B4E" w:rsidRPr="001759E1">
        <w:rPr>
          <w:lang w:val="en-GB"/>
        </w:rPr>
        <w:t xml:space="preserve">Ultimately, the order was made for Mr Mazhar to </w:t>
      </w:r>
      <w:r w:rsidR="00452656" w:rsidRPr="001759E1">
        <w:rPr>
          <w:lang w:val="en-GB"/>
        </w:rPr>
        <w:t>be removed from his home and depri</w:t>
      </w:r>
      <w:r w:rsidR="0039342F" w:rsidRPr="001759E1">
        <w:rPr>
          <w:lang w:val="en-GB"/>
        </w:rPr>
        <w:t>ved</w:t>
      </w:r>
      <w:r w:rsidR="00452656" w:rsidRPr="001759E1">
        <w:rPr>
          <w:lang w:val="en-GB"/>
        </w:rPr>
        <w:t xml:space="preserve"> of </w:t>
      </w:r>
      <w:r w:rsidR="0039342F" w:rsidRPr="001759E1">
        <w:rPr>
          <w:lang w:val="en-GB"/>
        </w:rPr>
        <w:t xml:space="preserve">his </w:t>
      </w:r>
      <w:r w:rsidR="00452656" w:rsidRPr="001759E1">
        <w:rPr>
          <w:lang w:val="en-GB"/>
        </w:rPr>
        <w:t>liberty in a hospital</w:t>
      </w:r>
      <w:r w:rsidR="00614B4E" w:rsidRPr="001759E1">
        <w:rPr>
          <w:lang w:val="en-GB"/>
        </w:rPr>
        <w:t xml:space="preserve">. Recalling the facts of the case, Ryder </w:t>
      </w:r>
      <w:r w:rsidR="00851151" w:rsidRPr="001759E1">
        <w:rPr>
          <w:lang w:val="en-GB"/>
        </w:rPr>
        <w:t xml:space="preserve">LJ </w:t>
      </w:r>
      <w:r w:rsidR="00614B4E" w:rsidRPr="001759E1">
        <w:rPr>
          <w:lang w:val="en-GB"/>
        </w:rPr>
        <w:t xml:space="preserve">acknowledged that the Trust’s claims </w:t>
      </w:r>
      <w:r w:rsidR="002E2832" w:rsidRPr="001759E1">
        <w:rPr>
          <w:lang w:val="en-GB"/>
        </w:rPr>
        <w:t xml:space="preserve">regarding </w:t>
      </w:r>
      <w:r w:rsidR="00614B4E" w:rsidRPr="001759E1">
        <w:rPr>
          <w:lang w:val="en-GB"/>
        </w:rPr>
        <w:t xml:space="preserve">undue influence and the mother’s </w:t>
      </w:r>
      <w:r w:rsidR="002E2832" w:rsidRPr="001759E1">
        <w:rPr>
          <w:lang w:val="en-GB"/>
        </w:rPr>
        <w:t>in</w:t>
      </w:r>
      <w:r w:rsidR="00614B4E" w:rsidRPr="001759E1">
        <w:rPr>
          <w:lang w:val="en-GB"/>
        </w:rPr>
        <w:t xml:space="preserve">ability to administer specialist care were both incorrect. </w:t>
      </w:r>
    </w:p>
    <w:p w14:paraId="0DECEC6A" w14:textId="77CB12FC" w:rsidR="000F5150" w:rsidRPr="001759E1" w:rsidRDefault="004420A1" w:rsidP="00905D58">
      <w:pPr>
        <w:spacing w:line="480" w:lineRule="auto"/>
        <w:ind w:firstLine="720"/>
        <w:jc w:val="both"/>
        <w:rPr>
          <w:lang w:val="en-GB"/>
        </w:rPr>
      </w:pPr>
      <w:r w:rsidRPr="001759E1">
        <w:rPr>
          <w:lang w:val="en-GB"/>
        </w:rPr>
        <w:t xml:space="preserve">Firstly, if we accept that an individual’s </w:t>
      </w:r>
      <w:r w:rsidRPr="001759E1">
        <w:rPr>
          <w:i/>
          <w:lang w:val="en-GB"/>
        </w:rPr>
        <w:t>sovereignty</w:t>
      </w:r>
      <w:r w:rsidRPr="001759E1">
        <w:rPr>
          <w:lang w:val="en-GB"/>
        </w:rPr>
        <w:t xml:space="preserve"> – the domain that protects individuals from non-consensual bodily interference – is one dimension of their autonomy,[2</w:t>
      </w:r>
      <w:r w:rsidR="008400DD" w:rsidRPr="001759E1">
        <w:rPr>
          <w:lang w:val="en-GB"/>
        </w:rPr>
        <w:t>4</w:t>
      </w:r>
      <w:r w:rsidRPr="001759E1">
        <w:rPr>
          <w:lang w:val="en-GB"/>
        </w:rPr>
        <w:t>-2</w:t>
      </w:r>
      <w:r w:rsidR="008400DD" w:rsidRPr="001759E1">
        <w:rPr>
          <w:lang w:val="en-GB"/>
        </w:rPr>
        <w:t>6</w:t>
      </w:r>
      <w:r w:rsidRPr="001759E1">
        <w:rPr>
          <w:lang w:val="en-GB"/>
        </w:rPr>
        <w:t>]</w:t>
      </w:r>
      <w:r w:rsidR="008C367E" w:rsidRPr="001759E1">
        <w:rPr>
          <w:lang w:val="en-GB"/>
        </w:rPr>
        <w:t xml:space="preserve"> then it </w:t>
      </w:r>
      <w:r w:rsidR="000116BA" w:rsidRPr="001759E1">
        <w:rPr>
          <w:lang w:val="en-GB"/>
        </w:rPr>
        <w:t>is</w:t>
      </w:r>
      <w:r w:rsidR="008C367E" w:rsidRPr="001759E1">
        <w:rPr>
          <w:lang w:val="en-GB"/>
        </w:rPr>
        <w:t xml:space="preserve"> clear how </w:t>
      </w:r>
      <w:r w:rsidR="00081925" w:rsidRPr="001759E1">
        <w:rPr>
          <w:lang w:val="en-GB"/>
        </w:rPr>
        <w:t xml:space="preserve">the denial of decision-making authority can violate the autonomy of capacitous vulnerable adults. The point is that the </w:t>
      </w:r>
      <w:r w:rsidR="007C02D4" w:rsidRPr="001759E1">
        <w:rPr>
          <w:lang w:val="en-GB"/>
        </w:rPr>
        <w:t>refusals</w:t>
      </w:r>
      <w:r w:rsidR="00081925" w:rsidRPr="001759E1">
        <w:rPr>
          <w:lang w:val="en-GB"/>
        </w:rPr>
        <w:t xml:space="preserve"> that Mr Mazhar was denied from </w:t>
      </w:r>
      <w:r w:rsidR="00B679A7" w:rsidRPr="001759E1">
        <w:rPr>
          <w:lang w:val="en-GB"/>
        </w:rPr>
        <w:t>expressing are precisely the means by which</w:t>
      </w:r>
      <w:r w:rsidR="00081925" w:rsidRPr="001759E1">
        <w:rPr>
          <w:lang w:val="en-GB"/>
        </w:rPr>
        <w:t xml:space="preserve"> </w:t>
      </w:r>
      <w:r w:rsidR="005027C8" w:rsidRPr="001759E1">
        <w:rPr>
          <w:lang w:val="en-GB"/>
        </w:rPr>
        <w:t>individuals with capacity can</w:t>
      </w:r>
      <w:r w:rsidR="00081925" w:rsidRPr="001759E1">
        <w:rPr>
          <w:lang w:val="en-GB"/>
        </w:rPr>
        <w:t xml:space="preserve"> deny permissions and exert the boundaries of </w:t>
      </w:r>
      <w:r w:rsidR="005027C8" w:rsidRPr="001759E1">
        <w:rPr>
          <w:lang w:val="en-GB"/>
        </w:rPr>
        <w:t>their</w:t>
      </w:r>
      <w:r w:rsidR="00081925" w:rsidRPr="001759E1">
        <w:rPr>
          <w:lang w:val="en-GB"/>
        </w:rPr>
        <w:t xml:space="preserve"> sovereign authority over </w:t>
      </w:r>
      <w:r w:rsidR="005027C8" w:rsidRPr="001759E1">
        <w:rPr>
          <w:lang w:val="en-GB"/>
        </w:rPr>
        <w:t xml:space="preserve">their </w:t>
      </w:r>
      <w:r w:rsidR="00081925" w:rsidRPr="001759E1">
        <w:rPr>
          <w:lang w:val="en-GB"/>
        </w:rPr>
        <w:t>bod</w:t>
      </w:r>
      <w:r w:rsidR="005027C8" w:rsidRPr="001759E1">
        <w:rPr>
          <w:lang w:val="en-GB"/>
        </w:rPr>
        <w:t>ies</w:t>
      </w:r>
      <w:r w:rsidR="00492862" w:rsidRPr="001759E1">
        <w:rPr>
          <w:lang w:val="en-GB"/>
        </w:rPr>
        <w:t>.</w:t>
      </w:r>
      <w:r w:rsidR="00081925" w:rsidRPr="001759E1">
        <w:rPr>
          <w:lang w:val="en-GB"/>
        </w:rPr>
        <w:t>[</w:t>
      </w:r>
      <w:r w:rsidR="00492862" w:rsidRPr="001759E1">
        <w:rPr>
          <w:lang w:val="en-GB"/>
        </w:rPr>
        <w:t>2</w:t>
      </w:r>
      <w:r w:rsidR="008400DD" w:rsidRPr="001759E1">
        <w:rPr>
          <w:lang w:val="en-GB"/>
        </w:rPr>
        <w:t>7</w:t>
      </w:r>
      <w:r w:rsidR="00492862" w:rsidRPr="001759E1">
        <w:rPr>
          <w:lang w:val="en-GB"/>
        </w:rPr>
        <w:t>, 2</w:t>
      </w:r>
      <w:r w:rsidR="008400DD" w:rsidRPr="001759E1">
        <w:rPr>
          <w:lang w:val="en-GB"/>
        </w:rPr>
        <w:t>8</w:t>
      </w:r>
      <w:r w:rsidR="00492862" w:rsidRPr="001759E1">
        <w:rPr>
          <w:lang w:val="en-GB"/>
        </w:rPr>
        <w:t>]</w:t>
      </w:r>
      <w:r w:rsidR="005B737C" w:rsidRPr="001759E1">
        <w:rPr>
          <w:lang w:val="en-GB"/>
        </w:rPr>
        <w:t xml:space="preserve"> </w:t>
      </w:r>
      <w:r w:rsidR="00FC7957" w:rsidRPr="001759E1">
        <w:rPr>
          <w:lang w:val="en-GB"/>
        </w:rPr>
        <w:t xml:space="preserve">However, </w:t>
      </w:r>
      <w:r w:rsidR="00700B4E" w:rsidRPr="001759E1">
        <w:rPr>
          <w:lang w:val="en-GB"/>
        </w:rPr>
        <w:t xml:space="preserve">even if the </w:t>
      </w:r>
      <w:r w:rsidR="002A19B4" w:rsidRPr="001759E1">
        <w:rPr>
          <w:lang w:val="en-GB"/>
        </w:rPr>
        <w:t xml:space="preserve">order </w:t>
      </w:r>
      <w:r w:rsidR="00582676" w:rsidRPr="001759E1">
        <w:rPr>
          <w:lang w:val="en-GB"/>
        </w:rPr>
        <w:t xml:space="preserve">violated Mr Mazhar’s sovereignty by </w:t>
      </w:r>
      <w:r w:rsidR="002A19B4" w:rsidRPr="001759E1">
        <w:rPr>
          <w:lang w:val="en-GB"/>
        </w:rPr>
        <w:t xml:space="preserve">– </w:t>
      </w:r>
      <w:r w:rsidR="002A19B4" w:rsidRPr="001759E1">
        <w:rPr>
          <w:i/>
          <w:lang w:val="en-GB"/>
        </w:rPr>
        <w:t xml:space="preserve">contra </w:t>
      </w:r>
      <w:r w:rsidR="00582676" w:rsidRPr="001759E1">
        <w:rPr>
          <w:lang w:val="en-GB"/>
        </w:rPr>
        <w:t>his</w:t>
      </w:r>
      <w:r w:rsidR="002A19B4" w:rsidRPr="001759E1">
        <w:rPr>
          <w:lang w:val="en-GB"/>
        </w:rPr>
        <w:t xml:space="preserve"> wishes –</w:t>
      </w:r>
      <w:r w:rsidR="00582676" w:rsidRPr="001759E1">
        <w:rPr>
          <w:lang w:val="en-GB"/>
        </w:rPr>
        <w:t xml:space="preserve"> removing</w:t>
      </w:r>
      <w:r w:rsidR="002A19B4" w:rsidRPr="001759E1">
        <w:rPr>
          <w:lang w:val="en-GB"/>
        </w:rPr>
        <w:t xml:space="preserve"> </w:t>
      </w:r>
      <w:r w:rsidR="00582676" w:rsidRPr="001759E1">
        <w:rPr>
          <w:lang w:val="en-GB"/>
        </w:rPr>
        <w:t>him</w:t>
      </w:r>
      <w:r w:rsidR="002A19B4" w:rsidRPr="001759E1">
        <w:rPr>
          <w:lang w:val="en-GB"/>
        </w:rPr>
        <w:t xml:space="preserve"> from his </w:t>
      </w:r>
      <w:r w:rsidR="002A19B4" w:rsidRPr="001759E1">
        <w:rPr>
          <w:lang w:val="en-GB"/>
        </w:rPr>
        <w:lastRenderedPageBreak/>
        <w:t>h</w:t>
      </w:r>
      <w:r w:rsidR="00582676" w:rsidRPr="001759E1">
        <w:rPr>
          <w:lang w:val="en-GB"/>
        </w:rPr>
        <w:t>ome and depriving</w:t>
      </w:r>
      <w:r w:rsidR="002A19B4" w:rsidRPr="001759E1">
        <w:rPr>
          <w:lang w:val="en-GB"/>
        </w:rPr>
        <w:t xml:space="preserve"> him of his liberty in hospital, one might argue that this specific violation of Mr Mazhar’s autonomy </w:t>
      </w:r>
      <w:r w:rsidR="00A804DE" w:rsidRPr="001759E1">
        <w:rPr>
          <w:lang w:val="en-GB"/>
        </w:rPr>
        <w:t xml:space="preserve">and the associated denial of his decision-making authority </w:t>
      </w:r>
      <w:r w:rsidR="00C86BDF" w:rsidRPr="001759E1">
        <w:rPr>
          <w:lang w:val="en-GB"/>
        </w:rPr>
        <w:t>did not directly stem</w:t>
      </w:r>
      <w:r w:rsidR="004271EF" w:rsidRPr="001759E1">
        <w:rPr>
          <w:lang w:val="en-GB"/>
        </w:rPr>
        <w:t xml:space="preserve"> from the</w:t>
      </w:r>
      <w:r w:rsidR="00C86BDF" w:rsidRPr="001759E1">
        <w:rPr>
          <w:lang w:val="en-GB"/>
        </w:rPr>
        <w:t xml:space="preserve"> </w:t>
      </w:r>
      <w:r w:rsidR="007A494A" w:rsidRPr="001759E1">
        <w:rPr>
          <w:lang w:val="en-GB"/>
        </w:rPr>
        <w:t xml:space="preserve">court’s perception of his autonomy as incompatible or in tension with his vulnerability. Rather, one might claim that </w:t>
      </w:r>
      <w:r w:rsidR="00D86E5F" w:rsidRPr="001759E1">
        <w:rPr>
          <w:lang w:val="en-GB"/>
        </w:rPr>
        <w:t>Mostyn J made the order</w:t>
      </w:r>
      <w:r w:rsidR="00F21A01" w:rsidRPr="001759E1">
        <w:rPr>
          <w:lang w:val="en-GB"/>
        </w:rPr>
        <w:t xml:space="preserve"> on the </w:t>
      </w:r>
      <w:r w:rsidR="004271EF" w:rsidRPr="001759E1">
        <w:rPr>
          <w:lang w:val="en-GB"/>
        </w:rPr>
        <w:t xml:space="preserve">basis of the presented evidence, which </w:t>
      </w:r>
      <w:r w:rsidR="00F21A01" w:rsidRPr="001759E1">
        <w:rPr>
          <w:lang w:val="en-GB"/>
        </w:rPr>
        <w:t xml:space="preserve">(falsely) claimed that Mr Mazhar’s family were unable to provide specialist care for him at a time when health care staff were unable to offer treatment at his home. </w:t>
      </w:r>
      <w:r w:rsidR="004271EF" w:rsidRPr="001759E1">
        <w:rPr>
          <w:lang w:val="en-GB"/>
        </w:rPr>
        <w:t xml:space="preserve">Consequently, given that Mostyn J was not party to the agreed facts </w:t>
      </w:r>
      <w:r w:rsidR="00DD52A2" w:rsidRPr="001759E1">
        <w:rPr>
          <w:lang w:val="en-GB"/>
        </w:rPr>
        <w:t>(</w:t>
      </w:r>
      <w:r w:rsidR="004310B5" w:rsidRPr="001759E1">
        <w:rPr>
          <w:lang w:val="en-GB"/>
        </w:rPr>
        <w:t>as detailed in</w:t>
      </w:r>
      <w:r w:rsidR="00DD52A2" w:rsidRPr="001759E1">
        <w:rPr>
          <w:lang w:val="en-GB"/>
        </w:rPr>
        <w:t xml:space="preserve"> the High Court’s</w:t>
      </w:r>
      <w:r w:rsidR="0055738F" w:rsidRPr="001759E1">
        <w:rPr>
          <w:lang w:val="en-GB"/>
        </w:rPr>
        <w:t xml:space="preserve"> judgment regarding</w:t>
      </w:r>
      <w:r w:rsidR="004310B5" w:rsidRPr="001759E1">
        <w:rPr>
          <w:lang w:val="en-GB"/>
        </w:rPr>
        <w:t xml:space="preserve"> Mr Mazhar’s claim against the Lord Chancellor and the NHS Trust</w:t>
      </w:r>
      <w:r w:rsidR="008400DD" w:rsidRPr="001759E1">
        <w:rPr>
          <w:lang w:val="en-GB"/>
        </w:rPr>
        <w:t>)[18</w:t>
      </w:r>
      <w:r w:rsidR="0055738F" w:rsidRPr="001759E1">
        <w:rPr>
          <w:lang w:val="en-GB"/>
        </w:rPr>
        <w:t>]</w:t>
      </w:r>
      <w:r w:rsidR="006D309C" w:rsidRPr="001759E1">
        <w:rPr>
          <w:lang w:val="en-GB"/>
        </w:rPr>
        <w:t>, the order may</w:t>
      </w:r>
      <w:r w:rsidR="00C06017" w:rsidRPr="001759E1">
        <w:rPr>
          <w:lang w:val="en-GB"/>
        </w:rPr>
        <w:t xml:space="preserve"> be</w:t>
      </w:r>
      <w:r w:rsidR="006D309C" w:rsidRPr="001759E1">
        <w:rPr>
          <w:lang w:val="en-GB"/>
        </w:rPr>
        <w:t xml:space="preserve"> perceived to have been made in Mr Mazhar’s </w:t>
      </w:r>
      <w:r w:rsidR="00C74B7F" w:rsidRPr="001759E1">
        <w:rPr>
          <w:lang w:val="en-GB"/>
        </w:rPr>
        <w:t xml:space="preserve">best </w:t>
      </w:r>
      <w:r w:rsidR="006D309C" w:rsidRPr="001759E1">
        <w:rPr>
          <w:lang w:val="en-GB"/>
        </w:rPr>
        <w:t>interests</w:t>
      </w:r>
      <w:r w:rsidR="007104EA" w:rsidRPr="001759E1">
        <w:rPr>
          <w:lang w:val="en-GB"/>
        </w:rPr>
        <w:t xml:space="preserve"> in order to safeguard his health</w:t>
      </w:r>
      <w:r w:rsidR="006D309C" w:rsidRPr="001759E1">
        <w:rPr>
          <w:lang w:val="en-GB"/>
        </w:rPr>
        <w:t>.</w:t>
      </w:r>
      <w:r w:rsidR="00A804DE" w:rsidRPr="001759E1">
        <w:rPr>
          <w:lang w:val="en-GB"/>
        </w:rPr>
        <w:t xml:space="preserve"> </w:t>
      </w:r>
      <w:r w:rsidR="000B53A3" w:rsidRPr="001759E1">
        <w:rPr>
          <w:lang w:val="en-GB"/>
        </w:rPr>
        <w:t xml:space="preserve">Nevertheless, even if we discount </w:t>
      </w:r>
      <w:r w:rsidR="00E64C09" w:rsidRPr="001759E1">
        <w:rPr>
          <w:lang w:val="en-GB"/>
        </w:rPr>
        <w:t>the fact that</w:t>
      </w:r>
      <w:r w:rsidR="00467D85" w:rsidRPr="001759E1">
        <w:rPr>
          <w:lang w:val="en-GB"/>
        </w:rPr>
        <w:t>,</w:t>
      </w:r>
      <w:r w:rsidR="00E64C09" w:rsidRPr="001759E1">
        <w:rPr>
          <w:lang w:val="en-GB"/>
        </w:rPr>
        <w:t xml:space="preserve"> </w:t>
      </w:r>
      <w:r w:rsidR="00467D85" w:rsidRPr="001759E1">
        <w:rPr>
          <w:lang w:val="en-GB"/>
        </w:rPr>
        <w:t>for the purposes of Article 5(1) of the European Convention of Human Rights, a deprivation of liberty must be based</w:t>
      </w:r>
      <w:r w:rsidR="00C06017" w:rsidRPr="001759E1">
        <w:rPr>
          <w:lang w:val="en-GB"/>
        </w:rPr>
        <w:t xml:space="preserve"> on</w:t>
      </w:r>
      <w:r w:rsidR="00467D85" w:rsidRPr="001759E1">
        <w:rPr>
          <w:lang w:val="en-GB"/>
        </w:rPr>
        <w:t xml:space="preserve"> the reliable demonstration of a person’s ‘unsound mind’, </w:t>
      </w:r>
      <w:r w:rsidR="00AF3EAB" w:rsidRPr="001759E1">
        <w:rPr>
          <w:lang w:val="en-GB"/>
        </w:rPr>
        <w:t xml:space="preserve">this ‘best-interest’ interpretation of Mostyn J’s order too </w:t>
      </w:r>
      <w:r w:rsidR="00C06017" w:rsidRPr="001759E1">
        <w:rPr>
          <w:lang w:val="en-GB"/>
        </w:rPr>
        <w:t>easily</w:t>
      </w:r>
      <w:r w:rsidR="00AF3EAB" w:rsidRPr="001759E1">
        <w:rPr>
          <w:lang w:val="en-GB"/>
        </w:rPr>
        <w:t xml:space="preserve"> glosses over the matter of Mr Mazhar’s mental capacity. It would be unlawful for a judge to make such an order in relation to </w:t>
      </w:r>
      <w:r w:rsidR="00C06017" w:rsidRPr="001759E1">
        <w:rPr>
          <w:lang w:val="en-GB"/>
        </w:rPr>
        <w:t xml:space="preserve">a </w:t>
      </w:r>
      <w:r w:rsidR="00AF3EAB" w:rsidRPr="001759E1">
        <w:rPr>
          <w:lang w:val="en-GB"/>
        </w:rPr>
        <w:t xml:space="preserve">non-vulnerable adult with capacity. It follows that as Mostyn J was aware that Mr Mazhar did </w:t>
      </w:r>
      <w:r w:rsidR="00CE2F8A" w:rsidRPr="001759E1">
        <w:rPr>
          <w:lang w:val="en-GB"/>
        </w:rPr>
        <w:t xml:space="preserve">have mental capacity in all material respects, including, specifically, with regard to decisions about his care, then Mr Mazhar’s status as a vulnerable person </w:t>
      </w:r>
      <w:r w:rsidR="00C91BC0" w:rsidRPr="001759E1">
        <w:rPr>
          <w:lang w:val="en-GB"/>
        </w:rPr>
        <w:t>would</w:t>
      </w:r>
      <w:r w:rsidR="00CE2F8A" w:rsidRPr="001759E1">
        <w:rPr>
          <w:lang w:val="en-GB"/>
        </w:rPr>
        <w:t xml:space="preserve"> have had a bearing </w:t>
      </w:r>
      <w:r w:rsidR="00C91BC0" w:rsidRPr="001759E1">
        <w:rPr>
          <w:lang w:val="en-GB"/>
        </w:rPr>
        <w:t xml:space="preserve">on Mostyn J’s response to the application made by the NHS Trust. </w:t>
      </w:r>
      <w:r w:rsidR="007E5352" w:rsidRPr="001759E1">
        <w:rPr>
          <w:lang w:val="en-GB"/>
        </w:rPr>
        <w:t xml:space="preserve">It is, therefore, reasonable to claim that even though the court and the health care staff may have been </w:t>
      </w:r>
      <w:r w:rsidR="00414DE4" w:rsidRPr="001759E1">
        <w:rPr>
          <w:lang w:val="en-GB"/>
        </w:rPr>
        <w:t xml:space="preserve">primarily concerned with acting in Mr Mazhar’s best interests, they failed to recognise his </w:t>
      </w:r>
      <w:r w:rsidR="00414DE4" w:rsidRPr="001759E1">
        <w:rPr>
          <w:i/>
          <w:lang w:val="en-GB"/>
        </w:rPr>
        <w:t>normative authority</w:t>
      </w:r>
      <w:r w:rsidR="00414DE4" w:rsidRPr="001759E1">
        <w:rPr>
          <w:lang w:val="en-GB"/>
        </w:rPr>
        <w:t xml:space="preserve"> to make appropriate and intelligible judgments about his own treatment.</w:t>
      </w:r>
      <w:r w:rsidR="00905D58" w:rsidRPr="001759E1">
        <w:rPr>
          <w:lang w:val="en-GB"/>
        </w:rPr>
        <w:t xml:space="preserve"> </w:t>
      </w:r>
      <w:r w:rsidR="00D8409E" w:rsidRPr="001759E1">
        <w:rPr>
          <w:lang w:val="en-GB"/>
        </w:rPr>
        <w:t xml:space="preserve">In other words, </w:t>
      </w:r>
      <w:r w:rsidR="000644CB" w:rsidRPr="001759E1">
        <w:rPr>
          <w:lang w:val="en-GB"/>
        </w:rPr>
        <w:t>they</w:t>
      </w:r>
      <w:r w:rsidR="007A298D" w:rsidRPr="001759E1">
        <w:rPr>
          <w:lang w:val="en-GB"/>
        </w:rPr>
        <w:t xml:space="preserve"> failed to recognise his</w:t>
      </w:r>
      <w:r w:rsidR="00905D58" w:rsidRPr="001759E1">
        <w:rPr>
          <w:lang w:val="en-GB"/>
        </w:rPr>
        <w:t xml:space="preserve"> </w:t>
      </w:r>
      <w:r w:rsidR="007A298D" w:rsidRPr="001759E1">
        <w:rPr>
          <w:i/>
          <w:lang w:val="en-GB"/>
        </w:rPr>
        <w:t>status</w:t>
      </w:r>
      <w:r w:rsidR="007A298D" w:rsidRPr="001759E1">
        <w:rPr>
          <w:lang w:val="en-GB"/>
        </w:rPr>
        <w:t xml:space="preserve"> as someone with the authority to be self-governing and self-determining</w:t>
      </w:r>
      <w:r w:rsidR="00905D58" w:rsidRPr="001759E1">
        <w:rPr>
          <w:lang w:val="en-GB"/>
        </w:rPr>
        <w:t>,</w:t>
      </w:r>
      <w:r w:rsidR="00615B0B" w:rsidRPr="001759E1">
        <w:rPr>
          <w:lang w:val="en-GB"/>
        </w:rPr>
        <w:t>[2</w:t>
      </w:r>
      <w:r w:rsidR="008400DD" w:rsidRPr="001759E1">
        <w:rPr>
          <w:lang w:val="en-GB"/>
        </w:rPr>
        <w:t>9</w:t>
      </w:r>
      <w:r w:rsidR="00615B0B" w:rsidRPr="001759E1">
        <w:rPr>
          <w:lang w:val="en-GB"/>
        </w:rPr>
        <w:t>]</w:t>
      </w:r>
      <w:r w:rsidR="00905D58" w:rsidRPr="001759E1">
        <w:rPr>
          <w:lang w:val="en-GB"/>
        </w:rPr>
        <w:t xml:space="preserve"> and this failure was ultimately, even if </w:t>
      </w:r>
      <w:r w:rsidR="00922459" w:rsidRPr="001759E1">
        <w:rPr>
          <w:lang w:val="en-GB"/>
        </w:rPr>
        <w:t>it wasn’t</w:t>
      </w:r>
      <w:r w:rsidR="00905D58" w:rsidRPr="001759E1">
        <w:rPr>
          <w:lang w:val="en-GB"/>
        </w:rPr>
        <w:t xml:space="preserve"> explicitly, based on Mr Mazhar’s status as a vulnerable adult.</w:t>
      </w:r>
      <w:r w:rsidR="0093297C" w:rsidRPr="001759E1">
        <w:rPr>
          <w:lang w:val="en-GB"/>
        </w:rPr>
        <w:t xml:space="preserve"> </w:t>
      </w:r>
      <w:r w:rsidR="00A1296F" w:rsidRPr="001759E1">
        <w:rPr>
          <w:lang w:val="en-GB"/>
        </w:rPr>
        <w:t xml:space="preserve">Therefore, both the application made by the NHS Trust </w:t>
      </w:r>
      <w:r w:rsidR="00A1296F" w:rsidRPr="001759E1">
        <w:rPr>
          <w:lang w:val="en-GB"/>
        </w:rPr>
        <w:lastRenderedPageBreak/>
        <w:t xml:space="preserve">and the resulting </w:t>
      </w:r>
      <w:r w:rsidR="00922459" w:rsidRPr="001759E1">
        <w:rPr>
          <w:lang w:val="en-GB"/>
        </w:rPr>
        <w:t>order under the inherent jurisdiction violated</w:t>
      </w:r>
      <w:r w:rsidR="00615B0B" w:rsidRPr="001759E1">
        <w:rPr>
          <w:lang w:val="en-GB"/>
        </w:rPr>
        <w:t xml:space="preserve"> </w:t>
      </w:r>
      <w:r w:rsidR="00922459" w:rsidRPr="001759E1">
        <w:rPr>
          <w:lang w:val="en-GB"/>
        </w:rPr>
        <w:t xml:space="preserve">Mr Mazhar’s </w:t>
      </w:r>
      <w:r w:rsidR="00615B0B" w:rsidRPr="001759E1">
        <w:rPr>
          <w:lang w:val="en-GB"/>
        </w:rPr>
        <w:t xml:space="preserve">autonomy because </w:t>
      </w:r>
      <w:r w:rsidR="00A1296F" w:rsidRPr="001759E1">
        <w:rPr>
          <w:lang w:val="en-GB"/>
        </w:rPr>
        <w:t xml:space="preserve">they </w:t>
      </w:r>
      <w:r w:rsidR="00615B0B" w:rsidRPr="001759E1">
        <w:rPr>
          <w:lang w:val="en-GB"/>
        </w:rPr>
        <w:t xml:space="preserve">precluded </w:t>
      </w:r>
      <w:r w:rsidR="00922459" w:rsidRPr="001759E1">
        <w:rPr>
          <w:lang w:val="en-GB"/>
        </w:rPr>
        <w:t>him</w:t>
      </w:r>
      <w:r w:rsidR="00615B0B" w:rsidRPr="001759E1">
        <w:rPr>
          <w:lang w:val="en-GB"/>
        </w:rPr>
        <w:t xml:space="preserve"> from making claims to autonomy</w:t>
      </w:r>
      <w:r w:rsidR="00492862" w:rsidRPr="001759E1">
        <w:rPr>
          <w:lang w:val="en-GB"/>
        </w:rPr>
        <w:t xml:space="preserve"> altogether</w:t>
      </w:r>
      <w:r w:rsidR="00615B0B" w:rsidRPr="001759E1">
        <w:rPr>
          <w:lang w:val="en-GB"/>
        </w:rPr>
        <w:t>.</w:t>
      </w:r>
      <w:r w:rsidR="00DD5FD6" w:rsidRPr="001759E1">
        <w:rPr>
          <w:lang w:val="en-GB"/>
        </w:rPr>
        <w:t>[</w:t>
      </w:r>
      <w:r w:rsidR="008400DD" w:rsidRPr="001759E1">
        <w:rPr>
          <w:lang w:val="en-GB"/>
        </w:rPr>
        <w:t>30</w:t>
      </w:r>
      <w:r w:rsidR="00DD5FD6" w:rsidRPr="001759E1">
        <w:rPr>
          <w:lang w:val="en-GB"/>
        </w:rPr>
        <w:t>]</w:t>
      </w:r>
      <w:r w:rsidR="004155FB" w:rsidRPr="001759E1">
        <w:rPr>
          <w:lang w:val="en-GB"/>
        </w:rPr>
        <w:t xml:space="preserve"> </w:t>
      </w:r>
    </w:p>
    <w:p w14:paraId="67B0DFA0" w14:textId="74267871" w:rsidR="00E348B5" w:rsidRPr="001759E1" w:rsidRDefault="00C55F43" w:rsidP="00E348B5">
      <w:pPr>
        <w:spacing w:line="480" w:lineRule="auto"/>
        <w:ind w:firstLine="720"/>
        <w:jc w:val="both"/>
        <w:rPr>
          <w:lang w:val="en-GB"/>
        </w:rPr>
      </w:pPr>
      <w:r w:rsidRPr="001759E1">
        <w:rPr>
          <w:lang w:val="en-GB"/>
        </w:rPr>
        <w:t>A</w:t>
      </w:r>
      <w:r w:rsidR="009F2E70" w:rsidRPr="001759E1">
        <w:rPr>
          <w:lang w:val="en-GB"/>
        </w:rPr>
        <w:t xml:space="preserve">lthough </w:t>
      </w:r>
      <w:r w:rsidR="00A66A9D" w:rsidRPr="001759E1">
        <w:rPr>
          <w:lang w:val="en-GB"/>
        </w:rPr>
        <w:t xml:space="preserve">the High Court’s approach to the inherent jurisdiction does not capture the autonomy of capacitous vulnerable adults, </w:t>
      </w:r>
      <w:r w:rsidR="00914802" w:rsidRPr="001759E1">
        <w:rPr>
          <w:lang w:val="en-GB"/>
        </w:rPr>
        <w:t xml:space="preserve">the problem </w:t>
      </w:r>
      <w:r w:rsidR="000D40C0" w:rsidRPr="001759E1">
        <w:rPr>
          <w:lang w:val="en-GB"/>
        </w:rPr>
        <w:t>we have observed is that</w:t>
      </w:r>
      <w:r w:rsidR="00B67B3F" w:rsidRPr="001759E1">
        <w:rPr>
          <w:lang w:val="en-GB"/>
        </w:rPr>
        <w:t xml:space="preserve"> medical staff and the courts</w:t>
      </w:r>
      <w:r w:rsidR="00914802" w:rsidRPr="001759E1">
        <w:rPr>
          <w:lang w:val="en-GB"/>
        </w:rPr>
        <w:t xml:space="preserve"> </w:t>
      </w:r>
      <w:r w:rsidR="00B67B3F" w:rsidRPr="001759E1">
        <w:rPr>
          <w:lang w:val="en-GB"/>
        </w:rPr>
        <w:t>are required to navigate</w:t>
      </w:r>
      <w:r w:rsidR="00914802" w:rsidRPr="001759E1">
        <w:rPr>
          <w:lang w:val="en-GB"/>
        </w:rPr>
        <w:t xml:space="preserve"> the tension between two incompatible protective oblig</w:t>
      </w:r>
      <w:r w:rsidR="00D22B94" w:rsidRPr="001759E1">
        <w:rPr>
          <w:lang w:val="en-GB"/>
        </w:rPr>
        <w:t xml:space="preserve">ations: </w:t>
      </w:r>
      <w:r w:rsidR="00DB5846" w:rsidRPr="001759E1">
        <w:rPr>
          <w:lang w:val="en-GB"/>
        </w:rPr>
        <w:t xml:space="preserve">(1) </w:t>
      </w:r>
      <w:r w:rsidR="00914802" w:rsidRPr="001759E1">
        <w:rPr>
          <w:lang w:val="en-GB"/>
        </w:rPr>
        <w:t xml:space="preserve">the duty to protect the autonomy </w:t>
      </w:r>
      <w:r w:rsidR="00DB5846" w:rsidRPr="001759E1">
        <w:rPr>
          <w:lang w:val="en-GB"/>
        </w:rPr>
        <w:t>of capacitous vulnerable adults; and (2)</w:t>
      </w:r>
      <w:r w:rsidR="00914802" w:rsidRPr="001759E1">
        <w:rPr>
          <w:lang w:val="en-GB"/>
        </w:rPr>
        <w:t xml:space="preserve"> </w:t>
      </w:r>
      <w:r w:rsidR="00DB5846" w:rsidRPr="001759E1">
        <w:rPr>
          <w:lang w:val="en-GB"/>
        </w:rPr>
        <w:t>the</w:t>
      </w:r>
      <w:r w:rsidR="00914802" w:rsidRPr="001759E1">
        <w:rPr>
          <w:lang w:val="en-GB"/>
        </w:rPr>
        <w:t xml:space="preserve"> duty to protect them from harms to their well-being and other interests. </w:t>
      </w:r>
      <w:r w:rsidR="00DB5846" w:rsidRPr="001759E1">
        <w:rPr>
          <w:lang w:val="en-GB"/>
        </w:rPr>
        <w:t>On the one hand, b</w:t>
      </w:r>
      <w:r w:rsidR="005F1F1A" w:rsidRPr="001759E1">
        <w:rPr>
          <w:lang w:val="en-GB"/>
        </w:rPr>
        <w:t xml:space="preserve">y prioritising the latter and thereby denying capacitous vulnerable adults their decision-making authority, some of the effects this can have on their autonomy are </w:t>
      </w:r>
      <w:r w:rsidR="005F1F1A" w:rsidRPr="001759E1">
        <w:rPr>
          <w:i/>
          <w:lang w:val="en-GB"/>
        </w:rPr>
        <w:t>contingent</w:t>
      </w:r>
      <w:r w:rsidR="00305E5D" w:rsidRPr="001759E1">
        <w:rPr>
          <w:lang w:val="en-GB"/>
        </w:rPr>
        <w:t xml:space="preserve"> in the sense that whether and to what extent the denial of decision-making authority effects a person’s autonomy will depend upon their individual characteristics</w:t>
      </w:r>
      <w:r w:rsidR="005F1F1A" w:rsidRPr="001759E1">
        <w:rPr>
          <w:lang w:val="en-GB"/>
        </w:rPr>
        <w:t xml:space="preserve">. For </w:t>
      </w:r>
      <w:r w:rsidR="00305E5D" w:rsidRPr="001759E1">
        <w:rPr>
          <w:lang w:val="en-GB"/>
        </w:rPr>
        <w:t>example</w:t>
      </w:r>
      <w:r w:rsidR="005F1F1A" w:rsidRPr="001759E1">
        <w:rPr>
          <w:lang w:val="en-GB"/>
        </w:rPr>
        <w:t xml:space="preserve">, whether a specific capacitous vulnerable adult </w:t>
      </w:r>
      <w:r w:rsidR="00975828" w:rsidRPr="001759E1">
        <w:rPr>
          <w:lang w:val="en-GB"/>
        </w:rPr>
        <w:t>finds herself increasingly susceptible to coercion, constraint and undue influence as a result of being denied her normative authority to make judgments about her own treatment</w:t>
      </w:r>
      <w:r w:rsidR="00027AA8" w:rsidRPr="001759E1">
        <w:rPr>
          <w:lang w:val="en-GB"/>
        </w:rPr>
        <w:t xml:space="preserve"> </w:t>
      </w:r>
      <w:r w:rsidR="00975828" w:rsidRPr="001759E1">
        <w:rPr>
          <w:lang w:val="en-GB"/>
        </w:rPr>
        <w:t>will depend on the effects of this denial on her psychological states and dispositions</w:t>
      </w:r>
      <w:r w:rsidR="008247F4" w:rsidRPr="001759E1">
        <w:rPr>
          <w:lang w:val="en-GB"/>
        </w:rPr>
        <w:t>, such as her self-respect, self-esteem and self-trust</w:t>
      </w:r>
      <w:r w:rsidR="00975828" w:rsidRPr="001759E1">
        <w:rPr>
          <w:lang w:val="en-GB"/>
        </w:rPr>
        <w:t>,</w:t>
      </w:r>
      <w:r w:rsidR="008247F4" w:rsidRPr="001759E1">
        <w:rPr>
          <w:lang w:val="en-GB"/>
        </w:rPr>
        <w:t xml:space="preserve"> which,</w:t>
      </w:r>
      <w:r w:rsidR="00975828" w:rsidRPr="001759E1">
        <w:rPr>
          <w:lang w:val="en-GB"/>
        </w:rPr>
        <w:t xml:space="preserve"> in part, constitute </w:t>
      </w:r>
      <w:r w:rsidR="00B63E94" w:rsidRPr="001759E1">
        <w:rPr>
          <w:lang w:val="en-GB"/>
        </w:rPr>
        <w:t xml:space="preserve">her practical identity and self-understanding (and thereby </w:t>
      </w:r>
      <w:r w:rsidR="008247F4" w:rsidRPr="001759E1">
        <w:rPr>
          <w:lang w:val="en-GB"/>
        </w:rPr>
        <w:t>determine her</w:t>
      </w:r>
      <w:r w:rsidR="00B63E94" w:rsidRPr="001759E1">
        <w:rPr>
          <w:lang w:val="en-GB"/>
        </w:rPr>
        <w:t xml:space="preserve"> values, desires, motivations and reasoning processes).</w:t>
      </w:r>
      <w:r w:rsidR="008247F4" w:rsidRPr="001759E1">
        <w:rPr>
          <w:lang w:val="en-GB"/>
        </w:rPr>
        <w:t>[</w:t>
      </w:r>
      <w:r w:rsidR="008400DD" w:rsidRPr="001759E1">
        <w:rPr>
          <w:lang w:val="en-GB"/>
        </w:rPr>
        <w:t>31</w:t>
      </w:r>
      <w:r w:rsidR="008247F4" w:rsidRPr="001759E1">
        <w:rPr>
          <w:lang w:val="en-GB"/>
        </w:rPr>
        <w:t>-3</w:t>
      </w:r>
      <w:r w:rsidR="008400DD" w:rsidRPr="001759E1">
        <w:rPr>
          <w:lang w:val="en-GB"/>
        </w:rPr>
        <w:t>5</w:t>
      </w:r>
      <w:r w:rsidR="008247F4" w:rsidRPr="001759E1">
        <w:rPr>
          <w:lang w:val="en-GB"/>
        </w:rPr>
        <w:t>]</w:t>
      </w:r>
      <w:r w:rsidR="00851151" w:rsidRPr="001759E1">
        <w:rPr>
          <w:lang w:val="en-GB"/>
        </w:rPr>
        <w:t xml:space="preserve"> On the other hand,</w:t>
      </w:r>
      <w:r w:rsidR="0072447B" w:rsidRPr="001759E1">
        <w:rPr>
          <w:lang w:val="en-GB"/>
        </w:rPr>
        <w:t xml:space="preserve"> the inherent jurisdiction </w:t>
      </w:r>
      <w:r w:rsidR="00B34641" w:rsidRPr="001759E1">
        <w:rPr>
          <w:lang w:val="en-GB"/>
        </w:rPr>
        <w:t>generate</w:t>
      </w:r>
      <w:r w:rsidR="00851151" w:rsidRPr="001759E1">
        <w:rPr>
          <w:lang w:val="en-GB"/>
        </w:rPr>
        <w:t>s</w:t>
      </w:r>
      <w:r w:rsidR="0072447B" w:rsidRPr="001759E1">
        <w:rPr>
          <w:lang w:val="en-GB"/>
        </w:rPr>
        <w:t xml:space="preserve"> </w:t>
      </w:r>
      <w:r w:rsidR="00B34641" w:rsidRPr="001759E1">
        <w:rPr>
          <w:i/>
          <w:lang w:val="en-GB"/>
        </w:rPr>
        <w:t>necessary</w:t>
      </w:r>
      <w:r w:rsidR="00B34641" w:rsidRPr="001759E1">
        <w:rPr>
          <w:lang w:val="en-GB"/>
        </w:rPr>
        <w:t xml:space="preserve"> harms to the autonomy of capacitous vulnerable adults regardless of their individual characteristics and resiliency to the effects of paternalistic intervention. </w:t>
      </w:r>
      <w:r w:rsidR="006C0C8F" w:rsidRPr="001759E1">
        <w:rPr>
          <w:lang w:val="en-GB"/>
        </w:rPr>
        <w:t>As the case of Mr Mazhar illustrates, succeeding in making claims to one’s autonomy</w:t>
      </w:r>
      <w:r w:rsidR="00BE708B" w:rsidRPr="001759E1">
        <w:rPr>
          <w:lang w:val="en-GB"/>
        </w:rPr>
        <w:t xml:space="preserve"> is </w:t>
      </w:r>
      <w:r w:rsidR="00E11E6D" w:rsidRPr="001759E1">
        <w:rPr>
          <w:lang w:val="en-GB"/>
        </w:rPr>
        <w:t xml:space="preserve">impossible for one to do on one’s own. </w:t>
      </w:r>
      <w:r w:rsidR="00840881" w:rsidRPr="001759E1">
        <w:rPr>
          <w:lang w:val="en-GB"/>
        </w:rPr>
        <w:t xml:space="preserve">Not only does it demand </w:t>
      </w:r>
      <w:r w:rsidR="00BE708B" w:rsidRPr="001759E1">
        <w:rPr>
          <w:lang w:val="en-GB"/>
        </w:rPr>
        <w:t>that</w:t>
      </w:r>
      <w:r w:rsidR="00BE708B" w:rsidRPr="001759E1">
        <w:rPr>
          <w:i/>
          <w:lang w:val="en-GB"/>
        </w:rPr>
        <w:t xml:space="preserve"> </w:t>
      </w:r>
      <w:r w:rsidR="00851151" w:rsidRPr="001759E1">
        <w:rPr>
          <w:lang w:val="en-GB"/>
        </w:rPr>
        <w:t>health care staff and</w:t>
      </w:r>
      <w:r w:rsidR="00840881" w:rsidRPr="001759E1">
        <w:rPr>
          <w:lang w:val="en-GB"/>
        </w:rPr>
        <w:t xml:space="preserve"> the courts </w:t>
      </w:r>
      <w:r w:rsidR="00BE708B" w:rsidRPr="001759E1">
        <w:rPr>
          <w:i/>
          <w:lang w:val="en-GB"/>
        </w:rPr>
        <w:t>recognise</w:t>
      </w:r>
      <w:r w:rsidR="00BE708B" w:rsidRPr="001759E1">
        <w:rPr>
          <w:lang w:val="en-GB"/>
        </w:rPr>
        <w:t xml:space="preserve"> </w:t>
      </w:r>
      <w:r w:rsidR="00423731" w:rsidRPr="001759E1">
        <w:rPr>
          <w:lang w:val="en-GB"/>
        </w:rPr>
        <w:t>that one</w:t>
      </w:r>
      <w:r w:rsidR="00840881" w:rsidRPr="001759E1">
        <w:rPr>
          <w:lang w:val="en-GB"/>
        </w:rPr>
        <w:t xml:space="preserve"> </w:t>
      </w:r>
      <w:r w:rsidR="00423731" w:rsidRPr="001759E1">
        <w:rPr>
          <w:lang w:val="en-GB"/>
        </w:rPr>
        <w:t>has the</w:t>
      </w:r>
      <w:r w:rsidR="00840881" w:rsidRPr="001759E1">
        <w:rPr>
          <w:lang w:val="en-GB"/>
        </w:rPr>
        <w:t xml:space="preserve"> status of autonomy, it </w:t>
      </w:r>
      <w:r w:rsidR="009E1E37" w:rsidRPr="001759E1">
        <w:rPr>
          <w:lang w:val="en-GB"/>
        </w:rPr>
        <w:t>requires</w:t>
      </w:r>
      <w:r w:rsidR="00840881" w:rsidRPr="001759E1">
        <w:rPr>
          <w:lang w:val="en-GB"/>
        </w:rPr>
        <w:t xml:space="preserve"> that they meet the prescribed uptake conditions associated with one’s permissions and refusals. Therefore, when a capacitous vulnerable adult recognises </w:t>
      </w:r>
      <w:r w:rsidR="00E555E4" w:rsidRPr="001759E1">
        <w:rPr>
          <w:lang w:val="en-GB"/>
        </w:rPr>
        <w:t>herself</w:t>
      </w:r>
      <w:r w:rsidR="00840881" w:rsidRPr="001759E1">
        <w:rPr>
          <w:lang w:val="en-GB"/>
        </w:rPr>
        <w:t xml:space="preserve"> as someone with normative authority and makes commitments and decisions on the basis of that recognition, the denial of that authority </w:t>
      </w:r>
      <w:r w:rsidR="00E555E4" w:rsidRPr="001759E1">
        <w:rPr>
          <w:lang w:val="en-GB"/>
        </w:rPr>
        <w:t xml:space="preserve">not only violates her sovereignty </w:t>
      </w:r>
      <w:r w:rsidR="00E555E4" w:rsidRPr="001759E1">
        <w:rPr>
          <w:lang w:val="en-GB"/>
        </w:rPr>
        <w:lastRenderedPageBreak/>
        <w:t xml:space="preserve">(when </w:t>
      </w:r>
      <w:r w:rsidR="00565718" w:rsidRPr="001759E1">
        <w:rPr>
          <w:lang w:val="en-GB"/>
        </w:rPr>
        <w:t>medical</w:t>
      </w:r>
      <w:r w:rsidR="00E555E4" w:rsidRPr="001759E1">
        <w:rPr>
          <w:lang w:val="en-GB"/>
        </w:rPr>
        <w:t xml:space="preserve"> interventions go against her decisions), it also violates her status of, and claims to, autonomy</w:t>
      </w:r>
      <w:r w:rsidR="00463E39" w:rsidRPr="001759E1">
        <w:rPr>
          <w:lang w:val="en-GB"/>
        </w:rPr>
        <w:t>.</w:t>
      </w:r>
      <w:r w:rsidR="00B63E94" w:rsidRPr="001759E1">
        <w:rPr>
          <w:lang w:val="en-GB"/>
        </w:rPr>
        <w:t xml:space="preserve"> </w:t>
      </w:r>
    </w:p>
    <w:p w14:paraId="2D327C88" w14:textId="010545C3" w:rsidR="00066D23" w:rsidRPr="001759E1" w:rsidRDefault="00446C7D" w:rsidP="00E348B5">
      <w:pPr>
        <w:spacing w:line="480" w:lineRule="auto"/>
        <w:ind w:firstLine="720"/>
        <w:jc w:val="both"/>
        <w:rPr>
          <w:bCs/>
          <w:lang w:val="en-GB"/>
        </w:rPr>
      </w:pPr>
      <w:r w:rsidRPr="001759E1">
        <w:rPr>
          <w:lang w:val="en-GB"/>
        </w:rPr>
        <w:t>O</w:t>
      </w:r>
      <w:r w:rsidR="00BE708B" w:rsidRPr="001759E1">
        <w:rPr>
          <w:lang w:val="en-GB"/>
        </w:rPr>
        <w:t>f course,</w:t>
      </w:r>
      <w:r w:rsidRPr="001759E1">
        <w:rPr>
          <w:lang w:val="en-GB"/>
        </w:rPr>
        <w:t xml:space="preserve"> one</w:t>
      </w:r>
      <w:r w:rsidR="00BE708B" w:rsidRPr="001759E1">
        <w:rPr>
          <w:lang w:val="en-GB"/>
        </w:rPr>
        <w:t xml:space="preserve"> may argue that </w:t>
      </w:r>
      <w:r w:rsidR="00CF1A94" w:rsidRPr="001759E1">
        <w:rPr>
          <w:lang w:val="en-GB"/>
        </w:rPr>
        <w:t>the violation of</w:t>
      </w:r>
      <w:r w:rsidR="00BE708B" w:rsidRPr="001759E1">
        <w:rPr>
          <w:lang w:val="en-GB"/>
        </w:rPr>
        <w:t xml:space="preserve"> the autonomy of capacitous vulnerable individuals </w:t>
      </w:r>
      <w:r w:rsidR="00CF1A94" w:rsidRPr="001759E1">
        <w:rPr>
          <w:lang w:val="en-GB"/>
        </w:rPr>
        <w:t>is</w:t>
      </w:r>
      <w:r w:rsidR="00BE708B" w:rsidRPr="001759E1">
        <w:rPr>
          <w:lang w:val="en-GB"/>
        </w:rPr>
        <w:t xml:space="preserve"> the ethical price that must be paid in order to safeguard these patients from those situational and inherent risks of harm on the basis of which they are judged to be vulnerable. </w:t>
      </w:r>
      <w:r w:rsidR="00864CEE" w:rsidRPr="001759E1">
        <w:rPr>
          <w:bCs/>
          <w:lang w:val="en-GB"/>
        </w:rPr>
        <w:t xml:space="preserve">However, if it can be demonstrated that the concepts of autonomy and vulnerability are </w:t>
      </w:r>
      <w:r w:rsidR="00864CEE" w:rsidRPr="001759E1">
        <w:rPr>
          <w:bCs/>
          <w:i/>
          <w:lang w:val="en-GB"/>
        </w:rPr>
        <w:t xml:space="preserve">necessarily </w:t>
      </w:r>
      <w:r w:rsidR="00864CEE" w:rsidRPr="001759E1">
        <w:rPr>
          <w:bCs/>
          <w:lang w:val="en-GB"/>
        </w:rPr>
        <w:t xml:space="preserve">entwined, then an argument can be made for treating capacitous vulnerable adults </w:t>
      </w:r>
      <w:r w:rsidR="00066D23" w:rsidRPr="001759E1">
        <w:rPr>
          <w:bCs/>
          <w:lang w:val="en-GB"/>
        </w:rPr>
        <w:t>the same as capacitous non-vulnerable patients</w:t>
      </w:r>
      <w:r w:rsidR="00BB7698" w:rsidRPr="001759E1">
        <w:rPr>
          <w:bCs/>
          <w:lang w:val="en-GB"/>
        </w:rPr>
        <w:t xml:space="preserve"> </w:t>
      </w:r>
      <w:r w:rsidR="00066D23" w:rsidRPr="001759E1">
        <w:rPr>
          <w:bCs/>
          <w:lang w:val="en-GB"/>
        </w:rPr>
        <w:t>and thereby seeking to promote their autonomy</w:t>
      </w:r>
      <w:r w:rsidR="00B569F3" w:rsidRPr="001759E1">
        <w:rPr>
          <w:bCs/>
          <w:lang w:val="en-GB"/>
        </w:rPr>
        <w:t xml:space="preserve"> </w:t>
      </w:r>
      <w:r w:rsidR="00B569F3" w:rsidRPr="001759E1">
        <w:rPr>
          <w:bCs/>
          <w:i/>
          <w:lang w:val="en-GB"/>
        </w:rPr>
        <w:t>where possible</w:t>
      </w:r>
      <w:r w:rsidR="00066D23" w:rsidRPr="001759E1">
        <w:rPr>
          <w:bCs/>
          <w:lang w:val="en-GB"/>
        </w:rPr>
        <w:t xml:space="preserve">. This will be the focus of the following section. </w:t>
      </w:r>
    </w:p>
    <w:p w14:paraId="066A1305" w14:textId="77777777" w:rsidR="00066D23" w:rsidRPr="001759E1" w:rsidRDefault="00066D23" w:rsidP="00066D23">
      <w:pPr>
        <w:spacing w:line="480" w:lineRule="auto"/>
        <w:jc w:val="both"/>
        <w:rPr>
          <w:bCs/>
          <w:lang w:val="en-GB"/>
        </w:rPr>
      </w:pPr>
    </w:p>
    <w:p w14:paraId="21E76528" w14:textId="21B11A03" w:rsidR="00066D23" w:rsidRPr="001759E1" w:rsidRDefault="00B61A38" w:rsidP="00066D23">
      <w:pPr>
        <w:spacing w:line="480" w:lineRule="auto"/>
        <w:jc w:val="both"/>
        <w:rPr>
          <w:b/>
          <w:bCs/>
          <w:lang w:val="en-GB"/>
        </w:rPr>
      </w:pPr>
      <w:r w:rsidRPr="001759E1">
        <w:rPr>
          <w:b/>
          <w:bCs/>
          <w:lang w:val="en-GB"/>
        </w:rPr>
        <w:t>Capturing and promoting vulnerable autonomy</w:t>
      </w:r>
    </w:p>
    <w:p w14:paraId="0743ACBD" w14:textId="77777777" w:rsidR="00066D23" w:rsidRPr="001759E1" w:rsidRDefault="00066D23" w:rsidP="00066D23">
      <w:pPr>
        <w:spacing w:line="480" w:lineRule="auto"/>
        <w:jc w:val="both"/>
        <w:rPr>
          <w:b/>
          <w:bCs/>
          <w:lang w:val="en-GB"/>
        </w:rPr>
      </w:pPr>
    </w:p>
    <w:p w14:paraId="2E7D20C8" w14:textId="2D4ED85A" w:rsidR="00A619B9" w:rsidRPr="001759E1" w:rsidRDefault="004D1AA9" w:rsidP="000E6839">
      <w:pPr>
        <w:spacing w:line="480" w:lineRule="auto"/>
        <w:jc w:val="both"/>
        <w:rPr>
          <w:bCs/>
          <w:lang w:val="en-GB"/>
        </w:rPr>
      </w:pPr>
      <w:r w:rsidRPr="001759E1">
        <w:rPr>
          <w:bCs/>
          <w:lang w:val="en-GB"/>
        </w:rPr>
        <w:t>In relation to the issues of autonomy and vulnerability discussed in this paper, t</w:t>
      </w:r>
      <w:r w:rsidR="00251776" w:rsidRPr="001759E1">
        <w:rPr>
          <w:bCs/>
          <w:lang w:val="en-GB"/>
        </w:rPr>
        <w:t xml:space="preserve">here are two ways in which we can interpret the claim that the concepts of vulnerability and autonomy are entwined. </w:t>
      </w:r>
      <w:r w:rsidRPr="001759E1">
        <w:rPr>
          <w:bCs/>
          <w:lang w:val="en-GB"/>
        </w:rPr>
        <w:t xml:space="preserve">Both interpretations can be framed in relation to two of the ways of interpreting the </w:t>
      </w:r>
      <w:r w:rsidRPr="001759E1">
        <w:rPr>
          <w:bCs/>
          <w:i/>
          <w:lang w:val="en-GB"/>
        </w:rPr>
        <w:t>opposition</w:t>
      </w:r>
      <w:r w:rsidRPr="001759E1">
        <w:rPr>
          <w:bCs/>
          <w:lang w:val="en-GB"/>
        </w:rPr>
        <w:t xml:space="preserve"> of autonomy and vulnerability previously mentioned: 1) as the incompatibility between a person’s vulnerability and their ability to make decisions in line with their own values; 2) as a tension between promoting a vulnerable adult’s autonomy and responding to their vulnerability through protective measures. Accordingly, </w:t>
      </w:r>
      <w:r w:rsidR="00E1641A" w:rsidRPr="001759E1">
        <w:rPr>
          <w:bCs/>
          <w:lang w:val="en-GB"/>
        </w:rPr>
        <w:t xml:space="preserve">the first way to interpret the entwinement of vulnerability and autonomy </w:t>
      </w:r>
      <w:r w:rsidR="00144645" w:rsidRPr="001759E1">
        <w:rPr>
          <w:bCs/>
          <w:lang w:val="en-GB"/>
        </w:rPr>
        <w:t xml:space="preserve">is as a compatibility relation, specifically, </w:t>
      </w:r>
      <w:r w:rsidR="001058C0" w:rsidRPr="001759E1">
        <w:rPr>
          <w:bCs/>
          <w:lang w:val="en-GB"/>
        </w:rPr>
        <w:t xml:space="preserve">that a vulnerable adult’s ability to make rational decisions can be compatible with their vulnerability. Secondly, </w:t>
      </w:r>
      <w:r w:rsidR="004A3CF5" w:rsidRPr="001759E1">
        <w:rPr>
          <w:bCs/>
          <w:lang w:val="en-GB"/>
        </w:rPr>
        <w:t>when we say that vulnerability and autonomy are entwined, we mean that we can respond to an individual’s vulnerability by</w:t>
      </w:r>
      <w:r w:rsidR="00262DBA" w:rsidRPr="001759E1">
        <w:rPr>
          <w:bCs/>
          <w:lang w:val="en-GB"/>
        </w:rPr>
        <w:t>, where possible,</w:t>
      </w:r>
      <w:r w:rsidR="004A3CF5" w:rsidRPr="001759E1">
        <w:rPr>
          <w:bCs/>
          <w:lang w:val="en-GB"/>
        </w:rPr>
        <w:t xml:space="preserve"> first seeking to promote their autonomy rather than by </w:t>
      </w:r>
      <w:r w:rsidR="00F900E5" w:rsidRPr="001759E1">
        <w:rPr>
          <w:bCs/>
          <w:lang w:val="en-GB"/>
        </w:rPr>
        <w:t>commencing with an approach that</w:t>
      </w:r>
      <w:r w:rsidR="008E44C5" w:rsidRPr="001759E1">
        <w:rPr>
          <w:bCs/>
          <w:lang w:val="en-GB"/>
        </w:rPr>
        <w:t xml:space="preserve"> focus</w:t>
      </w:r>
      <w:r w:rsidR="00F900E5" w:rsidRPr="001759E1">
        <w:rPr>
          <w:bCs/>
          <w:lang w:val="en-GB"/>
        </w:rPr>
        <w:t>es solely</w:t>
      </w:r>
      <w:r w:rsidR="00231791" w:rsidRPr="001759E1">
        <w:rPr>
          <w:bCs/>
          <w:lang w:val="en-GB"/>
        </w:rPr>
        <w:t xml:space="preserve"> on</w:t>
      </w:r>
      <w:r w:rsidR="00F900E5" w:rsidRPr="001759E1">
        <w:rPr>
          <w:bCs/>
          <w:lang w:val="en-GB"/>
        </w:rPr>
        <w:t xml:space="preserve"> the duties of the courts</w:t>
      </w:r>
      <w:r w:rsidR="00231791" w:rsidRPr="001759E1">
        <w:rPr>
          <w:bCs/>
          <w:lang w:val="en-GB"/>
        </w:rPr>
        <w:t xml:space="preserve"> and health care</w:t>
      </w:r>
      <w:r w:rsidR="00F900E5" w:rsidRPr="001759E1">
        <w:rPr>
          <w:bCs/>
          <w:lang w:val="en-GB"/>
        </w:rPr>
        <w:t xml:space="preserve"> practitioners to</w:t>
      </w:r>
      <w:r w:rsidR="00B43478" w:rsidRPr="001759E1">
        <w:rPr>
          <w:bCs/>
          <w:lang w:val="en-GB"/>
        </w:rPr>
        <w:t xml:space="preserve"> protect well-being and other interests</w:t>
      </w:r>
      <w:r w:rsidR="004A3CF5" w:rsidRPr="001759E1">
        <w:rPr>
          <w:bCs/>
          <w:lang w:val="en-GB"/>
        </w:rPr>
        <w:t xml:space="preserve">. However, neither </w:t>
      </w:r>
      <w:r w:rsidR="004A3CF5" w:rsidRPr="001759E1">
        <w:rPr>
          <w:bCs/>
          <w:lang w:val="en-GB"/>
        </w:rPr>
        <w:lastRenderedPageBreak/>
        <w:t xml:space="preserve">of these interpretations sufficiently </w:t>
      </w:r>
      <w:r w:rsidR="002A1D89" w:rsidRPr="001759E1">
        <w:rPr>
          <w:bCs/>
          <w:lang w:val="en-GB"/>
        </w:rPr>
        <w:t xml:space="preserve">function as a plausible interpretation of the </w:t>
      </w:r>
      <w:r w:rsidR="002A1D89" w:rsidRPr="001759E1">
        <w:rPr>
          <w:bCs/>
          <w:i/>
          <w:lang w:val="en-GB"/>
        </w:rPr>
        <w:t>necessary</w:t>
      </w:r>
      <w:r w:rsidR="002A1D89" w:rsidRPr="001759E1">
        <w:rPr>
          <w:bCs/>
          <w:lang w:val="en-GB"/>
        </w:rPr>
        <w:t xml:space="preserve"> entwinement of vulnerability and autonomy. </w:t>
      </w:r>
      <w:r w:rsidR="00A619B9" w:rsidRPr="001759E1">
        <w:rPr>
          <w:bCs/>
          <w:lang w:val="en-GB"/>
        </w:rPr>
        <w:t xml:space="preserve">When, as the rest of this paper seeks to demonstrate, we claim that the concepts of vulnerability and autonomy are </w:t>
      </w:r>
      <w:r w:rsidR="00A619B9" w:rsidRPr="001759E1">
        <w:rPr>
          <w:bCs/>
          <w:i/>
          <w:lang w:val="en-GB"/>
        </w:rPr>
        <w:t>necessarily</w:t>
      </w:r>
      <w:r w:rsidR="00A619B9" w:rsidRPr="001759E1">
        <w:rPr>
          <w:bCs/>
          <w:lang w:val="en-GB"/>
        </w:rPr>
        <w:t xml:space="preserve"> entwined, we are implying that there is a relationship between the two concepts such that a person’s autonomy is itself something that is vulnerable</w:t>
      </w:r>
      <w:r w:rsidR="00BF1892" w:rsidRPr="001759E1">
        <w:rPr>
          <w:bCs/>
          <w:lang w:val="en-GB"/>
        </w:rPr>
        <w:t xml:space="preserve">. </w:t>
      </w:r>
      <w:r w:rsidR="003B6980" w:rsidRPr="001759E1">
        <w:rPr>
          <w:bCs/>
          <w:lang w:val="en-GB"/>
        </w:rPr>
        <w:t xml:space="preserve">And a person’s autonomy is vulnerable precisely because </w:t>
      </w:r>
      <w:r w:rsidR="00916A5C" w:rsidRPr="001759E1">
        <w:rPr>
          <w:bCs/>
          <w:lang w:val="en-GB"/>
        </w:rPr>
        <w:t xml:space="preserve">whether </w:t>
      </w:r>
      <w:r w:rsidR="005421B0" w:rsidRPr="001759E1">
        <w:rPr>
          <w:bCs/>
          <w:lang w:val="en-GB"/>
        </w:rPr>
        <w:t xml:space="preserve">they have the </w:t>
      </w:r>
      <w:r w:rsidR="005421B0" w:rsidRPr="001759E1">
        <w:rPr>
          <w:bCs/>
          <w:i/>
          <w:lang w:val="en-GB"/>
        </w:rPr>
        <w:t>status</w:t>
      </w:r>
      <w:r w:rsidR="005421B0" w:rsidRPr="001759E1">
        <w:rPr>
          <w:bCs/>
          <w:lang w:val="en-GB"/>
        </w:rPr>
        <w:t xml:space="preserve"> of someone with the authority to be self-governing and self-determining, and, accordingly, whether they are able to make claims to, exercise and achieve their autonomy</w:t>
      </w:r>
      <w:r w:rsidR="00D30BA0" w:rsidRPr="001759E1">
        <w:rPr>
          <w:bCs/>
          <w:lang w:val="en-GB"/>
        </w:rPr>
        <w:t xml:space="preserve">, </w:t>
      </w:r>
      <w:r w:rsidR="00205D36" w:rsidRPr="001759E1">
        <w:rPr>
          <w:bCs/>
          <w:lang w:val="en-GB"/>
        </w:rPr>
        <w:t>is</w:t>
      </w:r>
      <w:r w:rsidR="00826876" w:rsidRPr="001759E1">
        <w:rPr>
          <w:bCs/>
          <w:lang w:val="en-GB"/>
        </w:rPr>
        <w:t>, in part,</w:t>
      </w:r>
      <w:r w:rsidR="00205D36" w:rsidRPr="001759E1">
        <w:rPr>
          <w:bCs/>
          <w:lang w:val="en-GB"/>
        </w:rPr>
        <w:t xml:space="preserve"> dependent on the actions of others in ways that are outside of the person’s control.</w:t>
      </w:r>
      <w:r w:rsidR="005957E3" w:rsidRPr="001759E1">
        <w:rPr>
          <w:bCs/>
          <w:lang w:val="en-GB"/>
        </w:rPr>
        <w:t xml:space="preserve"> Nevertheless, the fact that a person’s autonomy is vulnerable does not preclude the possibility that they are able to make decisions in line with their own values</w:t>
      </w:r>
      <w:r w:rsidR="00E60C17" w:rsidRPr="001759E1">
        <w:rPr>
          <w:bCs/>
          <w:lang w:val="en-GB"/>
        </w:rPr>
        <w:t xml:space="preserve"> </w:t>
      </w:r>
      <w:r w:rsidR="00B96B1A" w:rsidRPr="001759E1">
        <w:rPr>
          <w:bCs/>
          <w:lang w:val="en-GB"/>
        </w:rPr>
        <w:t>n</w:t>
      </w:r>
      <w:r w:rsidR="00E60C17" w:rsidRPr="001759E1">
        <w:rPr>
          <w:bCs/>
          <w:lang w:val="en-GB"/>
        </w:rPr>
        <w:t>or</w:t>
      </w:r>
      <w:r w:rsidR="00B96B1A" w:rsidRPr="001759E1">
        <w:rPr>
          <w:bCs/>
          <w:lang w:val="en-GB"/>
        </w:rPr>
        <w:t xml:space="preserve"> does it entail that</w:t>
      </w:r>
      <w:r w:rsidR="00E60C17" w:rsidRPr="001759E1">
        <w:rPr>
          <w:bCs/>
          <w:lang w:val="en-GB"/>
        </w:rPr>
        <w:t xml:space="preserve"> </w:t>
      </w:r>
      <w:r w:rsidR="00425112" w:rsidRPr="001759E1">
        <w:rPr>
          <w:bCs/>
          <w:lang w:val="en-GB"/>
        </w:rPr>
        <w:t>responses to their vulnerability can</w:t>
      </w:r>
      <w:r w:rsidR="00B96B1A" w:rsidRPr="001759E1">
        <w:rPr>
          <w:bCs/>
          <w:lang w:val="en-GB"/>
        </w:rPr>
        <w:t>not</w:t>
      </w:r>
      <w:r w:rsidR="00425112" w:rsidRPr="001759E1">
        <w:rPr>
          <w:bCs/>
          <w:lang w:val="en-GB"/>
        </w:rPr>
        <w:t xml:space="preserve"> promote their autonomy. Indeed, </w:t>
      </w:r>
      <w:r w:rsidR="00C10676" w:rsidRPr="001759E1">
        <w:rPr>
          <w:bCs/>
          <w:lang w:val="en-GB"/>
        </w:rPr>
        <w:t xml:space="preserve">the </w:t>
      </w:r>
      <w:r w:rsidR="007A007F" w:rsidRPr="001759E1">
        <w:rPr>
          <w:bCs/>
          <w:lang w:val="en-GB"/>
        </w:rPr>
        <w:t>vulnerability of a</w:t>
      </w:r>
      <w:r w:rsidR="00C10676" w:rsidRPr="001759E1">
        <w:rPr>
          <w:bCs/>
          <w:lang w:val="en-GB"/>
        </w:rPr>
        <w:t xml:space="preserve"> capacitous vulnerable adult’s autonomy </w:t>
      </w:r>
      <w:r w:rsidR="007A007F" w:rsidRPr="001759E1">
        <w:rPr>
          <w:bCs/>
          <w:lang w:val="en-GB"/>
        </w:rPr>
        <w:t>forms the basis of the duty to</w:t>
      </w:r>
      <w:r w:rsidR="00425112" w:rsidRPr="001759E1">
        <w:rPr>
          <w:bCs/>
          <w:lang w:val="en-GB"/>
        </w:rPr>
        <w:t xml:space="preserve"> promote their autonomy </w:t>
      </w:r>
      <w:r w:rsidR="00425112" w:rsidRPr="001759E1">
        <w:rPr>
          <w:bCs/>
          <w:i/>
          <w:lang w:val="en-GB"/>
        </w:rPr>
        <w:t>where possible</w:t>
      </w:r>
      <w:r w:rsidR="00425112" w:rsidRPr="001759E1">
        <w:rPr>
          <w:bCs/>
          <w:lang w:val="en-GB"/>
        </w:rPr>
        <w:t>.</w:t>
      </w:r>
    </w:p>
    <w:p w14:paraId="2AF72442" w14:textId="16E89A4B" w:rsidR="008A0E89" w:rsidRPr="001759E1" w:rsidRDefault="002B5CD1" w:rsidP="006F789E">
      <w:pPr>
        <w:spacing w:line="480" w:lineRule="auto"/>
        <w:ind w:firstLine="720"/>
        <w:jc w:val="both"/>
        <w:rPr>
          <w:bCs/>
          <w:lang w:val="en-GB"/>
        </w:rPr>
      </w:pPr>
      <w:r w:rsidRPr="001759E1">
        <w:rPr>
          <w:bCs/>
          <w:lang w:val="en-GB"/>
        </w:rPr>
        <w:t xml:space="preserve">The argument that autonomy and vulnerability are necessarily entwined cannot </w:t>
      </w:r>
      <w:r w:rsidR="00C55F43" w:rsidRPr="001759E1">
        <w:rPr>
          <w:bCs/>
          <w:lang w:val="en-GB"/>
        </w:rPr>
        <w:t>appeal merely</w:t>
      </w:r>
      <w:r w:rsidRPr="001759E1">
        <w:rPr>
          <w:bCs/>
          <w:lang w:val="en-GB"/>
        </w:rPr>
        <w:t xml:space="preserve"> to </w:t>
      </w:r>
      <w:r w:rsidR="00093EDB" w:rsidRPr="001759E1">
        <w:rPr>
          <w:bCs/>
          <w:lang w:val="en-GB"/>
        </w:rPr>
        <w:t xml:space="preserve">mental capacity, standards of informed consent or processes of </w:t>
      </w:r>
      <w:r w:rsidR="00826876" w:rsidRPr="001759E1">
        <w:rPr>
          <w:bCs/>
          <w:lang w:val="en-GB"/>
        </w:rPr>
        <w:t>‘</w:t>
      </w:r>
      <w:r w:rsidR="00093EDB" w:rsidRPr="001759E1">
        <w:rPr>
          <w:bCs/>
          <w:lang w:val="en-GB"/>
        </w:rPr>
        <w:t>unencumbered decision making</w:t>
      </w:r>
      <w:r w:rsidR="00826876" w:rsidRPr="001759E1">
        <w:rPr>
          <w:bCs/>
          <w:lang w:val="en-GB"/>
        </w:rPr>
        <w:t>’</w:t>
      </w:r>
      <w:r w:rsidR="00093EDB" w:rsidRPr="001759E1">
        <w:rPr>
          <w:bCs/>
          <w:lang w:val="en-GB"/>
        </w:rPr>
        <w:t>.</w:t>
      </w:r>
      <w:r w:rsidR="00BB7698" w:rsidRPr="001759E1">
        <w:rPr>
          <w:bCs/>
          <w:lang w:val="en-GB"/>
        </w:rPr>
        <w:t xml:space="preserve"> Firstly, capacitous vulnerable adults are already competent. Secondly, as has been demonstrated, the model of informed consent is incompatible with vulnerability precisely because the law </w:t>
      </w:r>
      <w:r w:rsidR="00B82502" w:rsidRPr="001759E1">
        <w:rPr>
          <w:bCs/>
          <w:lang w:val="en-GB"/>
        </w:rPr>
        <w:t>deems</w:t>
      </w:r>
      <w:r w:rsidR="00BB7698" w:rsidRPr="001759E1">
        <w:rPr>
          <w:bCs/>
          <w:lang w:val="en-GB"/>
        </w:rPr>
        <w:t xml:space="preserve"> the voluntariness of </w:t>
      </w:r>
      <w:r w:rsidR="00D64C09" w:rsidRPr="001759E1">
        <w:rPr>
          <w:bCs/>
          <w:lang w:val="en-GB"/>
        </w:rPr>
        <w:t>decisions</w:t>
      </w:r>
      <w:r w:rsidR="00EE0366" w:rsidRPr="001759E1">
        <w:rPr>
          <w:bCs/>
          <w:lang w:val="en-GB"/>
        </w:rPr>
        <w:t xml:space="preserve"> made by capacitous vulnerable adults</w:t>
      </w:r>
      <w:r w:rsidR="00D64C09" w:rsidRPr="001759E1">
        <w:rPr>
          <w:bCs/>
          <w:lang w:val="en-GB"/>
        </w:rPr>
        <w:t xml:space="preserve"> to be at risk. Thirdly, </w:t>
      </w:r>
      <w:r w:rsidR="00A33ABB" w:rsidRPr="001759E1">
        <w:rPr>
          <w:bCs/>
          <w:lang w:val="en-GB"/>
        </w:rPr>
        <w:t xml:space="preserve">not only </w:t>
      </w:r>
      <w:r w:rsidR="00412CD0" w:rsidRPr="001759E1">
        <w:rPr>
          <w:bCs/>
          <w:lang w:val="en-GB"/>
        </w:rPr>
        <w:t>is</w:t>
      </w:r>
      <w:r w:rsidR="00A33ABB" w:rsidRPr="001759E1">
        <w:rPr>
          <w:bCs/>
          <w:lang w:val="en-GB"/>
        </w:rPr>
        <w:t xml:space="preserve"> the facilitation of </w:t>
      </w:r>
      <w:r w:rsidR="00826876" w:rsidRPr="001759E1">
        <w:rPr>
          <w:bCs/>
          <w:lang w:val="en-GB"/>
        </w:rPr>
        <w:t>‘</w:t>
      </w:r>
      <w:r w:rsidR="00A33ABB" w:rsidRPr="001759E1">
        <w:rPr>
          <w:bCs/>
          <w:lang w:val="en-GB"/>
        </w:rPr>
        <w:t>unencumbered decision making</w:t>
      </w:r>
      <w:r w:rsidR="00826876" w:rsidRPr="001759E1">
        <w:rPr>
          <w:bCs/>
          <w:lang w:val="en-GB"/>
        </w:rPr>
        <w:t>’</w:t>
      </w:r>
      <w:r w:rsidR="00A33ABB" w:rsidRPr="001759E1">
        <w:rPr>
          <w:bCs/>
          <w:lang w:val="en-GB"/>
        </w:rPr>
        <w:t xml:space="preserve"> not </w:t>
      </w:r>
      <w:r w:rsidR="00412CD0" w:rsidRPr="001759E1">
        <w:rPr>
          <w:bCs/>
          <w:lang w:val="en-GB"/>
        </w:rPr>
        <w:t xml:space="preserve">to </w:t>
      </w:r>
      <w:r w:rsidR="00A33ABB" w:rsidRPr="001759E1">
        <w:rPr>
          <w:bCs/>
          <w:lang w:val="en-GB"/>
        </w:rPr>
        <w:t xml:space="preserve">be </w:t>
      </w:r>
      <w:r w:rsidR="00412CD0" w:rsidRPr="001759E1">
        <w:rPr>
          <w:bCs/>
          <w:lang w:val="en-GB"/>
        </w:rPr>
        <w:t>confused</w:t>
      </w:r>
      <w:r w:rsidR="00A33ABB" w:rsidRPr="001759E1">
        <w:rPr>
          <w:bCs/>
          <w:lang w:val="en-GB"/>
        </w:rPr>
        <w:t xml:space="preserve"> with the restoration of autonomy, </w:t>
      </w:r>
      <w:r w:rsidR="00F34051" w:rsidRPr="001759E1">
        <w:rPr>
          <w:bCs/>
          <w:lang w:val="en-GB"/>
        </w:rPr>
        <w:t xml:space="preserve">the success of </w:t>
      </w:r>
      <w:r w:rsidR="00826876" w:rsidRPr="001759E1">
        <w:rPr>
          <w:bCs/>
          <w:lang w:val="en-GB"/>
        </w:rPr>
        <w:t>‘</w:t>
      </w:r>
      <w:r w:rsidR="00A928C8" w:rsidRPr="001759E1">
        <w:rPr>
          <w:bCs/>
          <w:lang w:val="en-GB"/>
        </w:rPr>
        <w:t>unencumbered decision making</w:t>
      </w:r>
      <w:r w:rsidR="00826876" w:rsidRPr="001759E1">
        <w:rPr>
          <w:bCs/>
          <w:lang w:val="en-GB"/>
        </w:rPr>
        <w:t>’</w:t>
      </w:r>
      <w:r w:rsidR="00A928C8" w:rsidRPr="001759E1">
        <w:rPr>
          <w:bCs/>
          <w:lang w:val="en-GB"/>
        </w:rPr>
        <w:t xml:space="preserve"> is not something that a vulnerable adult can control. For example, assuming that the goal is for capacitous vulnerable adults to fulfil the standards of informed consent, we must acknowledge that the practice of informed consent does not just require a capacitous adult patient to communicate a </w:t>
      </w:r>
      <w:r w:rsidR="00412CD0" w:rsidRPr="001759E1">
        <w:rPr>
          <w:bCs/>
          <w:lang w:val="en-GB"/>
        </w:rPr>
        <w:t xml:space="preserve">voluntary </w:t>
      </w:r>
      <w:r w:rsidR="00A928C8" w:rsidRPr="001759E1">
        <w:rPr>
          <w:bCs/>
          <w:lang w:val="en-GB"/>
        </w:rPr>
        <w:t xml:space="preserve">decision having been sufficiently informed of the material treatment risks. </w:t>
      </w:r>
      <w:r w:rsidR="0000391D" w:rsidRPr="001759E1">
        <w:rPr>
          <w:bCs/>
          <w:lang w:val="en-GB"/>
        </w:rPr>
        <w:t>As the case of Mr Mazhar demonstrates, s</w:t>
      </w:r>
      <w:r w:rsidR="00A928C8" w:rsidRPr="001759E1">
        <w:rPr>
          <w:bCs/>
          <w:lang w:val="en-GB"/>
        </w:rPr>
        <w:t xml:space="preserve">uccessful participation in – what we might call </w:t>
      </w:r>
      <w:r w:rsidR="00A928C8" w:rsidRPr="001759E1">
        <w:rPr>
          <w:bCs/>
          <w:lang w:val="en-GB"/>
        </w:rPr>
        <w:lastRenderedPageBreak/>
        <w:t xml:space="preserve">– an </w:t>
      </w:r>
      <w:r w:rsidR="00A928C8" w:rsidRPr="001759E1">
        <w:rPr>
          <w:bCs/>
          <w:i/>
          <w:lang w:val="en-GB"/>
        </w:rPr>
        <w:t>economy of consent</w:t>
      </w:r>
      <w:r w:rsidR="00A928C8" w:rsidRPr="001759E1">
        <w:rPr>
          <w:bCs/>
          <w:lang w:val="en-GB"/>
        </w:rPr>
        <w:t xml:space="preserve"> depends on the </w:t>
      </w:r>
      <w:r w:rsidR="00A928C8" w:rsidRPr="001759E1">
        <w:rPr>
          <w:bCs/>
          <w:i/>
          <w:lang w:val="en-GB"/>
        </w:rPr>
        <w:t>recognition</w:t>
      </w:r>
      <w:r w:rsidR="00A928C8" w:rsidRPr="001759E1">
        <w:rPr>
          <w:bCs/>
          <w:lang w:val="en-GB"/>
        </w:rPr>
        <w:t xml:space="preserve"> of the patient’s permissions and refusals </w:t>
      </w:r>
      <w:r w:rsidR="00826876" w:rsidRPr="001759E1">
        <w:rPr>
          <w:bCs/>
          <w:lang w:val="en-GB"/>
        </w:rPr>
        <w:t xml:space="preserve">as </w:t>
      </w:r>
      <w:r w:rsidR="00140F4C" w:rsidRPr="001759E1">
        <w:rPr>
          <w:bCs/>
          <w:lang w:val="en-GB"/>
        </w:rPr>
        <w:t xml:space="preserve">those </w:t>
      </w:r>
      <w:r w:rsidR="00A928C8" w:rsidRPr="001759E1">
        <w:rPr>
          <w:bCs/>
          <w:lang w:val="en-GB"/>
        </w:rPr>
        <w:t>made</w:t>
      </w:r>
      <w:r w:rsidR="005372C4" w:rsidRPr="001759E1">
        <w:rPr>
          <w:bCs/>
          <w:lang w:val="en-GB"/>
        </w:rPr>
        <w:t xml:space="preserve"> by</w:t>
      </w:r>
      <w:r w:rsidR="000E6839" w:rsidRPr="001759E1">
        <w:rPr>
          <w:bCs/>
          <w:lang w:val="en-GB"/>
        </w:rPr>
        <w:t xml:space="preserve"> individuals who take themselves to have the </w:t>
      </w:r>
      <w:r w:rsidR="000E6839" w:rsidRPr="001759E1">
        <w:rPr>
          <w:bCs/>
          <w:i/>
          <w:lang w:val="en-GB"/>
        </w:rPr>
        <w:t>status</w:t>
      </w:r>
      <w:r w:rsidR="000E6839" w:rsidRPr="001759E1">
        <w:rPr>
          <w:bCs/>
          <w:lang w:val="en-GB"/>
        </w:rPr>
        <w:t xml:space="preserve"> of autonomy.</w:t>
      </w:r>
      <w:r w:rsidR="005372C4" w:rsidRPr="001759E1">
        <w:rPr>
          <w:bCs/>
          <w:lang w:val="en-GB"/>
        </w:rPr>
        <w:t xml:space="preserve"> </w:t>
      </w:r>
      <w:r w:rsidR="000E6839" w:rsidRPr="001759E1">
        <w:rPr>
          <w:bCs/>
          <w:lang w:val="en-GB"/>
        </w:rPr>
        <w:t>Thus, what is important in the context of medical decision making involving capacitous vulnerable patients is consideration of the ways in which relational practices of recognition undermine</w:t>
      </w:r>
      <w:r w:rsidR="004E630F" w:rsidRPr="001759E1">
        <w:rPr>
          <w:bCs/>
          <w:lang w:val="en-GB"/>
        </w:rPr>
        <w:t>, violate, preserve or enable</w:t>
      </w:r>
      <w:r w:rsidR="000E6839" w:rsidRPr="001759E1">
        <w:rPr>
          <w:bCs/>
          <w:lang w:val="en-GB"/>
        </w:rPr>
        <w:t xml:space="preserve"> the patient’s authority to give permissions and refusals.  </w:t>
      </w:r>
    </w:p>
    <w:p w14:paraId="6B845A70" w14:textId="307DD8FE" w:rsidR="00E45CE1" w:rsidRPr="001759E1" w:rsidRDefault="00B6362A" w:rsidP="00081A79">
      <w:pPr>
        <w:spacing w:line="480" w:lineRule="auto"/>
        <w:ind w:firstLine="720"/>
        <w:jc w:val="both"/>
        <w:rPr>
          <w:bCs/>
          <w:lang w:val="en-GB"/>
        </w:rPr>
      </w:pPr>
      <w:r w:rsidRPr="001759E1">
        <w:rPr>
          <w:bCs/>
          <w:lang w:val="en-GB"/>
        </w:rPr>
        <w:t>As theorists of autonomy have acknowledged, there is a normative element to the</w:t>
      </w:r>
      <w:r w:rsidR="001F0860" w:rsidRPr="001759E1">
        <w:rPr>
          <w:bCs/>
          <w:lang w:val="en-GB"/>
        </w:rPr>
        <w:t xml:space="preserve"> idea of taking oneself to have the </w:t>
      </w:r>
      <w:r w:rsidR="001F0860" w:rsidRPr="001759E1">
        <w:rPr>
          <w:bCs/>
          <w:i/>
          <w:lang w:val="en-GB"/>
        </w:rPr>
        <w:t>status</w:t>
      </w:r>
      <w:r w:rsidR="001F0860" w:rsidRPr="001759E1">
        <w:rPr>
          <w:bCs/>
          <w:lang w:val="en-GB"/>
        </w:rPr>
        <w:t xml:space="preserve"> o</w:t>
      </w:r>
      <w:r w:rsidRPr="001759E1">
        <w:rPr>
          <w:bCs/>
          <w:iCs/>
          <w:lang w:val="en-GB"/>
        </w:rPr>
        <w:t>f autonomy</w:t>
      </w:r>
      <w:r w:rsidR="00777747" w:rsidRPr="001759E1">
        <w:rPr>
          <w:bCs/>
          <w:iCs/>
          <w:lang w:val="en-GB"/>
        </w:rPr>
        <w:t>.</w:t>
      </w:r>
      <w:r w:rsidR="006A69A9" w:rsidRPr="001759E1">
        <w:rPr>
          <w:bCs/>
          <w:iCs/>
          <w:lang w:val="en-GB"/>
        </w:rPr>
        <w:t>[2</w:t>
      </w:r>
      <w:r w:rsidR="007D37BF" w:rsidRPr="001759E1">
        <w:rPr>
          <w:bCs/>
          <w:iCs/>
          <w:lang w:val="en-GB"/>
        </w:rPr>
        <w:t>9</w:t>
      </w:r>
      <w:r w:rsidR="006A69A9" w:rsidRPr="001759E1">
        <w:rPr>
          <w:bCs/>
          <w:iCs/>
          <w:lang w:val="en-GB"/>
        </w:rPr>
        <w:t>-3</w:t>
      </w:r>
      <w:r w:rsidR="007D37BF" w:rsidRPr="001759E1">
        <w:rPr>
          <w:bCs/>
          <w:iCs/>
          <w:lang w:val="en-GB"/>
        </w:rPr>
        <w:t>3</w:t>
      </w:r>
      <w:r w:rsidR="006A69A9" w:rsidRPr="001759E1">
        <w:rPr>
          <w:bCs/>
          <w:iCs/>
          <w:lang w:val="en-GB"/>
        </w:rPr>
        <w:t>, 3</w:t>
      </w:r>
      <w:r w:rsidR="007D37BF" w:rsidRPr="001759E1">
        <w:rPr>
          <w:bCs/>
          <w:iCs/>
          <w:lang w:val="en-GB"/>
        </w:rPr>
        <w:t>6</w:t>
      </w:r>
      <w:r w:rsidR="006A69A9" w:rsidRPr="001759E1">
        <w:rPr>
          <w:bCs/>
          <w:iCs/>
          <w:lang w:val="en-GB"/>
        </w:rPr>
        <w:t>, 3</w:t>
      </w:r>
      <w:r w:rsidR="007D37BF" w:rsidRPr="001759E1">
        <w:rPr>
          <w:bCs/>
          <w:iCs/>
          <w:lang w:val="en-GB"/>
        </w:rPr>
        <w:t>7</w:t>
      </w:r>
      <w:r w:rsidR="006A69A9" w:rsidRPr="001759E1">
        <w:rPr>
          <w:bCs/>
          <w:iCs/>
          <w:lang w:val="en-GB"/>
        </w:rPr>
        <w:t>]</w:t>
      </w:r>
      <w:r w:rsidRPr="001759E1">
        <w:rPr>
          <w:bCs/>
          <w:lang w:val="en-GB"/>
        </w:rPr>
        <w:t xml:space="preserve"> </w:t>
      </w:r>
      <w:r w:rsidR="000F124C" w:rsidRPr="001759E1">
        <w:rPr>
          <w:bCs/>
          <w:lang w:val="en-GB"/>
        </w:rPr>
        <w:t xml:space="preserve">To take oneself to be </w:t>
      </w:r>
      <w:r w:rsidR="00E77BF3" w:rsidRPr="001759E1">
        <w:rPr>
          <w:bCs/>
          <w:lang w:val="en-GB"/>
        </w:rPr>
        <w:t>someone with the authority to be self-governing and self-determining</w:t>
      </w:r>
      <w:r w:rsidR="000F124C" w:rsidRPr="001759E1">
        <w:rPr>
          <w:bCs/>
          <w:lang w:val="en-GB"/>
        </w:rPr>
        <w:t>,</w:t>
      </w:r>
      <w:r w:rsidR="001F0860" w:rsidRPr="001759E1">
        <w:rPr>
          <w:bCs/>
          <w:lang w:val="en-GB"/>
        </w:rPr>
        <w:t xml:space="preserve"> that is, to </w:t>
      </w:r>
      <w:r w:rsidR="001F0860" w:rsidRPr="001759E1">
        <w:rPr>
          <w:bCs/>
          <w:i/>
          <w:lang w:val="en-GB"/>
        </w:rPr>
        <w:t>self-authorise</w:t>
      </w:r>
      <w:r w:rsidR="001F0860" w:rsidRPr="001759E1">
        <w:rPr>
          <w:bCs/>
          <w:lang w:val="en-GB"/>
        </w:rPr>
        <w:t xml:space="preserve"> one’s autonomy,</w:t>
      </w:r>
      <w:r w:rsidR="000F124C" w:rsidRPr="001759E1">
        <w:rPr>
          <w:bCs/>
          <w:lang w:val="en-GB"/>
        </w:rPr>
        <w:t xml:space="preserve"> then one must view oneself as a ‘legitimate source of reasons for acting’</w:t>
      </w:r>
      <w:r w:rsidR="00777747" w:rsidRPr="001759E1">
        <w:rPr>
          <w:bCs/>
          <w:lang w:val="en-GB"/>
        </w:rPr>
        <w:t>.</w:t>
      </w:r>
      <w:r w:rsidR="000F124C" w:rsidRPr="001759E1">
        <w:rPr>
          <w:bCs/>
          <w:lang w:val="en-GB"/>
        </w:rPr>
        <w:t>[</w:t>
      </w:r>
      <w:r w:rsidR="007D37BF" w:rsidRPr="001759E1">
        <w:rPr>
          <w:bCs/>
          <w:lang w:val="en-GB"/>
        </w:rPr>
        <w:t>31</w:t>
      </w:r>
      <w:r w:rsidR="000F124C" w:rsidRPr="001759E1">
        <w:rPr>
          <w:bCs/>
          <w:lang w:val="en-GB"/>
        </w:rPr>
        <w:t xml:space="preserve">] </w:t>
      </w:r>
      <w:r w:rsidR="006A69A9" w:rsidRPr="001759E1">
        <w:rPr>
          <w:bCs/>
          <w:lang w:val="en-GB"/>
        </w:rPr>
        <w:t xml:space="preserve">In other words, </w:t>
      </w:r>
      <w:r w:rsidR="001B1B1E" w:rsidRPr="001759E1">
        <w:rPr>
          <w:bCs/>
          <w:lang w:val="en-GB"/>
        </w:rPr>
        <w:t xml:space="preserve">one must view one’s </w:t>
      </w:r>
      <w:r w:rsidR="009F76F0" w:rsidRPr="001759E1">
        <w:rPr>
          <w:bCs/>
          <w:lang w:val="en-GB"/>
        </w:rPr>
        <w:t xml:space="preserve">normative </w:t>
      </w:r>
      <w:r w:rsidR="001B1B1E" w:rsidRPr="001759E1">
        <w:rPr>
          <w:bCs/>
          <w:lang w:val="en-GB"/>
        </w:rPr>
        <w:t>authority as warranted or deserved</w:t>
      </w:r>
      <w:r w:rsidR="00777747" w:rsidRPr="001759E1">
        <w:rPr>
          <w:bCs/>
          <w:lang w:val="en-GB"/>
        </w:rPr>
        <w:t>.[</w:t>
      </w:r>
      <w:r w:rsidR="007D37BF" w:rsidRPr="001759E1">
        <w:rPr>
          <w:bCs/>
          <w:lang w:val="en-GB"/>
        </w:rPr>
        <w:t>30</w:t>
      </w:r>
      <w:r w:rsidR="00777747" w:rsidRPr="001759E1">
        <w:rPr>
          <w:bCs/>
          <w:lang w:val="en-GB"/>
        </w:rPr>
        <w:t>]</w:t>
      </w:r>
      <w:r w:rsidR="00BF2FF0" w:rsidRPr="001759E1">
        <w:rPr>
          <w:bCs/>
          <w:lang w:val="en-GB"/>
        </w:rPr>
        <w:t xml:space="preserve"> For instance, I must </w:t>
      </w:r>
      <w:r w:rsidR="00E428DA" w:rsidRPr="001759E1">
        <w:rPr>
          <w:bCs/>
          <w:lang w:val="en-GB"/>
        </w:rPr>
        <w:t>recognise that I am</w:t>
      </w:r>
      <w:r w:rsidR="00BF2FF0" w:rsidRPr="001759E1">
        <w:rPr>
          <w:bCs/>
          <w:lang w:val="en-GB"/>
        </w:rPr>
        <w:t xml:space="preserve"> in control of my </w:t>
      </w:r>
      <w:r w:rsidR="001F0860" w:rsidRPr="001759E1">
        <w:rPr>
          <w:bCs/>
          <w:lang w:val="en-GB"/>
        </w:rPr>
        <w:t xml:space="preserve">values, </w:t>
      </w:r>
      <w:r w:rsidR="00BF2FF0" w:rsidRPr="001759E1">
        <w:rPr>
          <w:bCs/>
          <w:lang w:val="en-GB"/>
        </w:rPr>
        <w:t xml:space="preserve">desires and motivations rather than being in the grip of some </w:t>
      </w:r>
      <w:r w:rsidR="00093D14" w:rsidRPr="001759E1">
        <w:rPr>
          <w:bCs/>
          <w:lang w:val="en-GB"/>
        </w:rPr>
        <w:t>desire</w:t>
      </w:r>
      <w:r w:rsidR="00BF2FF0" w:rsidRPr="001759E1">
        <w:rPr>
          <w:bCs/>
          <w:lang w:val="en-GB"/>
        </w:rPr>
        <w:t xml:space="preserve"> that has been thrust upon me by a malign external influence.[3</w:t>
      </w:r>
      <w:r w:rsidR="007D37BF" w:rsidRPr="001759E1">
        <w:rPr>
          <w:bCs/>
          <w:lang w:val="en-GB"/>
        </w:rPr>
        <w:t>7</w:t>
      </w:r>
      <w:r w:rsidR="00BF2FF0" w:rsidRPr="001759E1">
        <w:rPr>
          <w:bCs/>
          <w:lang w:val="en-GB"/>
        </w:rPr>
        <w:t>]</w:t>
      </w:r>
      <w:r w:rsidR="00777747" w:rsidRPr="001759E1">
        <w:rPr>
          <w:bCs/>
          <w:lang w:val="en-GB"/>
        </w:rPr>
        <w:t xml:space="preserve"> </w:t>
      </w:r>
      <w:r w:rsidR="00DE6BF9" w:rsidRPr="001759E1">
        <w:rPr>
          <w:bCs/>
          <w:lang w:val="en-GB"/>
        </w:rPr>
        <w:t xml:space="preserve">In turn, </w:t>
      </w:r>
      <w:r w:rsidR="00BC20B1" w:rsidRPr="001759E1">
        <w:rPr>
          <w:bCs/>
          <w:lang w:val="en-GB"/>
        </w:rPr>
        <w:t>once one takes one’s authority to be legitimate, then one accepts that one is able to speak for oneself</w:t>
      </w:r>
      <w:r w:rsidR="00BF2FF0" w:rsidRPr="001759E1">
        <w:rPr>
          <w:bCs/>
          <w:lang w:val="en-GB"/>
        </w:rPr>
        <w:t xml:space="preserve"> and thereby </w:t>
      </w:r>
      <w:r w:rsidR="00EB6CF5" w:rsidRPr="001759E1">
        <w:rPr>
          <w:bCs/>
          <w:lang w:val="en-GB"/>
        </w:rPr>
        <w:t>answer</w:t>
      </w:r>
      <w:r w:rsidR="00BF2FF0" w:rsidRPr="001759E1">
        <w:rPr>
          <w:bCs/>
          <w:lang w:val="en-GB"/>
        </w:rPr>
        <w:t xml:space="preserve"> to others</w:t>
      </w:r>
      <w:r w:rsidR="00BC20B1" w:rsidRPr="001759E1">
        <w:rPr>
          <w:bCs/>
          <w:lang w:val="en-GB"/>
        </w:rPr>
        <w:t>.[3</w:t>
      </w:r>
      <w:r w:rsidR="007D37BF" w:rsidRPr="001759E1">
        <w:rPr>
          <w:bCs/>
          <w:lang w:val="en-GB"/>
        </w:rPr>
        <w:t>3</w:t>
      </w:r>
      <w:r w:rsidR="00BF2FF0" w:rsidRPr="001759E1">
        <w:rPr>
          <w:bCs/>
          <w:lang w:val="en-GB"/>
        </w:rPr>
        <w:t>, 3</w:t>
      </w:r>
      <w:r w:rsidR="007D37BF" w:rsidRPr="001759E1">
        <w:rPr>
          <w:bCs/>
          <w:lang w:val="en-GB"/>
        </w:rPr>
        <w:t>6</w:t>
      </w:r>
      <w:r w:rsidR="00BF2FF0" w:rsidRPr="001759E1">
        <w:rPr>
          <w:bCs/>
          <w:lang w:val="en-GB"/>
        </w:rPr>
        <w:t>, 3</w:t>
      </w:r>
      <w:r w:rsidR="007D37BF" w:rsidRPr="001759E1">
        <w:rPr>
          <w:bCs/>
          <w:lang w:val="en-GB"/>
        </w:rPr>
        <w:t>7</w:t>
      </w:r>
      <w:r w:rsidR="00BC20B1" w:rsidRPr="001759E1">
        <w:rPr>
          <w:bCs/>
          <w:lang w:val="en-GB"/>
        </w:rPr>
        <w:t>]</w:t>
      </w:r>
    </w:p>
    <w:p w14:paraId="148D00C8" w14:textId="278B5661" w:rsidR="00081A79" w:rsidRPr="001759E1" w:rsidRDefault="00A2440E" w:rsidP="00E45CE1">
      <w:pPr>
        <w:spacing w:line="480" w:lineRule="auto"/>
        <w:jc w:val="both"/>
        <w:rPr>
          <w:bCs/>
          <w:lang w:val="en-GB"/>
        </w:rPr>
      </w:pPr>
      <w:r w:rsidRPr="001759E1">
        <w:rPr>
          <w:bCs/>
          <w:lang w:val="en-GB"/>
        </w:rPr>
        <w:tab/>
        <w:t xml:space="preserve">In laying out the basis of the first-person conditions for autonomy we </w:t>
      </w:r>
      <w:r w:rsidR="002A405E" w:rsidRPr="001759E1">
        <w:rPr>
          <w:bCs/>
          <w:lang w:val="en-GB"/>
        </w:rPr>
        <w:t>can</w:t>
      </w:r>
      <w:r w:rsidRPr="001759E1">
        <w:rPr>
          <w:bCs/>
          <w:lang w:val="en-GB"/>
        </w:rPr>
        <w:t xml:space="preserve"> </w:t>
      </w:r>
      <w:r w:rsidR="002A405E" w:rsidRPr="001759E1">
        <w:rPr>
          <w:bCs/>
          <w:lang w:val="en-GB"/>
        </w:rPr>
        <w:t xml:space="preserve">see </w:t>
      </w:r>
      <w:r w:rsidRPr="001759E1">
        <w:rPr>
          <w:bCs/>
          <w:lang w:val="en-GB"/>
        </w:rPr>
        <w:t xml:space="preserve">that </w:t>
      </w:r>
      <w:r w:rsidR="00286F7C" w:rsidRPr="001759E1">
        <w:rPr>
          <w:bCs/>
          <w:lang w:val="en-GB"/>
        </w:rPr>
        <w:t xml:space="preserve">viewing oneself as having legitimate authority to make decisions on the basis of one’s values </w:t>
      </w:r>
      <w:r w:rsidRPr="001759E1">
        <w:rPr>
          <w:bCs/>
          <w:lang w:val="en-GB"/>
        </w:rPr>
        <w:t xml:space="preserve">bridges the gap between autonomy and liberty in medical law. Specifically, </w:t>
      </w:r>
      <w:r w:rsidR="00EB6CF5" w:rsidRPr="001759E1">
        <w:rPr>
          <w:bCs/>
          <w:lang w:val="en-GB"/>
        </w:rPr>
        <w:t xml:space="preserve">self-authorisation </w:t>
      </w:r>
      <w:r w:rsidR="008A0E89" w:rsidRPr="001759E1">
        <w:rPr>
          <w:bCs/>
          <w:lang w:val="en-GB"/>
        </w:rPr>
        <w:t xml:space="preserve">includes the idea that patients have the right to protect their domain of sovereignty by </w:t>
      </w:r>
      <w:r w:rsidR="00C0352F" w:rsidRPr="001759E1">
        <w:rPr>
          <w:bCs/>
          <w:lang w:val="en-GB"/>
        </w:rPr>
        <w:t>expressing their</w:t>
      </w:r>
      <w:r w:rsidR="008A0E89" w:rsidRPr="001759E1">
        <w:rPr>
          <w:bCs/>
          <w:lang w:val="en-GB"/>
        </w:rPr>
        <w:t xml:space="preserve"> permissions and refusals.</w:t>
      </w:r>
      <w:r w:rsidR="00C23559" w:rsidRPr="001759E1">
        <w:rPr>
          <w:bCs/>
          <w:lang w:val="en-GB"/>
        </w:rPr>
        <w:t>[3</w:t>
      </w:r>
      <w:r w:rsidR="007D37BF" w:rsidRPr="001759E1">
        <w:rPr>
          <w:bCs/>
          <w:lang w:val="en-GB"/>
        </w:rPr>
        <w:t>8</w:t>
      </w:r>
      <w:r w:rsidR="00C23559" w:rsidRPr="001759E1">
        <w:rPr>
          <w:bCs/>
          <w:lang w:val="en-GB"/>
        </w:rPr>
        <w:t>]</w:t>
      </w:r>
      <w:r w:rsidR="00081A79" w:rsidRPr="001759E1">
        <w:rPr>
          <w:bCs/>
          <w:lang w:val="en-GB"/>
        </w:rPr>
        <w:t xml:space="preserve"> </w:t>
      </w:r>
      <w:r w:rsidR="00EB6CF5" w:rsidRPr="001759E1">
        <w:rPr>
          <w:bCs/>
          <w:lang w:val="en-GB"/>
        </w:rPr>
        <w:t>Therefore, u</w:t>
      </w:r>
      <w:r w:rsidR="008A0E89" w:rsidRPr="001759E1">
        <w:rPr>
          <w:bCs/>
          <w:lang w:val="en-GB"/>
        </w:rPr>
        <w:t>nlike the model of informed consent, which, as we have seen, excludes those who have been identified as vulnerable precisely because the voluntariness of their decisions is deemed to be at risk, the status of being normatively authoritat</w:t>
      </w:r>
      <w:r w:rsidR="00E80567" w:rsidRPr="001759E1">
        <w:rPr>
          <w:bCs/>
          <w:lang w:val="en-GB"/>
        </w:rPr>
        <w:t xml:space="preserve">ive should not be conceived as </w:t>
      </w:r>
      <w:r w:rsidR="008A0E89" w:rsidRPr="001759E1">
        <w:rPr>
          <w:bCs/>
          <w:i/>
          <w:lang w:val="en-GB"/>
        </w:rPr>
        <w:t>opposed</w:t>
      </w:r>
      <w:r w:rsidR="008A0E89" w:rsidRPr="001759E1">
        <w:rPr>
          <w:bCs/>
          <w:lang w:val="en-GB"/>
        </w:rPr>
        <w:t xml:space="preserve"> to vulnerability</w:t>
      </w:r>
      <w:r w:rsidR="00E80567" w:rsidRPr="001759E1">
        <w:rPr>
          <w:bCs/>
          <w:lang w:val="en-GB"/>
        </w:rPr>
        <w:t xml:space="preserve"> in principle</w:t>
      </w:r>
      <w:r w:rsidR="008A0E89" w:rsidRPr="001759E1">
        <w:rPr>
          <w:bCs/>
          <w:lang w:val="en-GB"/>
        </w:rPr>
        <w:t>.</w:t>
      </w:r>
      <w:r w:rsidR="00081A79" w:rsidRPr="001759E1">
        <w:rPr>
          <w:bCs/>
          <w:lang w:val="en-GB"/>
        </w:rPr>
        <w:t xml:space="preserve"> The point is t</w:t>
      </w:r>
      <w:r w:rsidR="00C55A62" w:rsidRPr="001759E1">
        <w:rPr>
          <w:bCs/>
          <w:lang w:val="en-GB"/>
        </w:rPr>
        <w:t>hat even though I am vulnerable</w:t>
      </w:r>
      <w:r w:rsidR="00081A79" w:rsidRPr="001759E1">
        <w:rPr>
          <w:bCs/>
          <w:lang w:val="en-GB"/>
        </w:rPr>
        <w:t xml:space="preserve"> and</w:t>
      </w:r>
      <w:r w:rsidR="00C55A62" w:rsidRPr="001759E1">
        <w:rPr>
          <w:bCs/>
          <w:lang w:val="en-GB"/>
        </w:rPr>
        <w:t>,</w:t>
      </w:r>
      <w:r w:rsidR="00081A79" w:rsidRPr="001759E1">
        <w:rPr>
          <w:bCs/>
          <w:lang w:val="en-GB"/>
        </w:rPr>
        <w:t xml:space="preserve"> therefore, </w:t>
      </w:r>
      <w:r w:rsidR="00C55A62" w:rsidRPr="001759E1">
        <w:rPr>
          <w:bCs/>
          <w:lang w:val="en-GB"/>
        </w:rPr>
        <w:t>on the basis of legal</w:t>
      </w:r>
      <w:r w:rsidR="00081A79" w:rsidRPr="001759E1">
        <w:rPr>
          <w:bCs/>
          <w:lang w:val="en-GB"/>
        </w:rPr>
        <w:t xml:space="preserve"> definition, deemed unable to consent according to standards of voluntariness, I recognise myself as someone who has the status of </w:t>
      </w:r>
      <w:r w:rsidR="00C55A62" w:rsidRPr="001759E1">
        <w:rPr>
          <w:bCs/>
          <w:lang w:val="en-GB"/>
        </w:rPr>
        <w:t xml:space="preserve">being an autonomous individual. </w:t>
      </w:r>
      <w:r w:rsidR="00081A79" w:rsidRPr="001759E1">
        <w:rPr>
          <w:bCs/>
          <w:lang w:val="en-GB"/>
        </w:rPr>
        <w:t xml:space="preserve">I </w:t>
      </w:r>
      <w:r w:rsidR="00E80567" w:rsidRPr="001759E1">
        <w:rPr>
          <w:bCs/>
          <w:lang w:val="en-GB"/>
        </w:rPr>
        <w:t>recognise</w:t>
      </w:r>
      <w:r w:rsidR="00081A79" w:rsidRPr="001759E1">
        <w:rPr>
          <w:bCs/>
          <w:lang w:val="en-GB"/>
        </w:rPr>
        <w:t xml:space="preserve"> </w:t>
      </w:r>
      <w:r w:rsidR="00E80567" w:rsidRPr="001759E1">
        <w:rPr>
          <w:bCs/>
          <w:lang w:val="en-GB"/>
        </w:rPr>
        <w:t xml:space="preserve">that I </w:t>
      </w:r>
      <w:r w:rsidR="00081A79" w:rsidRPr="001759E1">
        <w:rPr>
          <w:bCs/>
          <w:lang w:val="en-GB"/>
        </w:rPr>
        <w:t xml:space="preserve">have the level of </w:t>
      </w:r>
      <w:r w:rsidR="00081A79" w:rsidRPr="001759E1">
        <w:rPr>
          <w:bCs/>
          <w:lang w:val="en-GB"/>
        </w:rPr>
        <w:lastRenderedPageBreak/>
        <w:t xml:space="preserve">competence as well as the </w:t>
      </w:r>
      <w:r w:rsidR="00C55A62" w:rsidRPr="001759E1">
        <w:rPr>
          <w:bCs/>
          <w:lang w:val="en-GB"/>
        </w:rPr>
        <w:t>legitimacy</w:t>
      </w:r>
      <w:r w:rsidR="00081A79" w:rsidRPr="001759E1">
        <w:rPr>
          <w:bCs/>
          <w:lang w:val="en-GB"/>
        </w:rPr>
        <w:t xml:space="preserve"> necessary to make </w:t>
      </w:r>
      <w:r w:rsidR="001F0860" w:rsidRPr="001759E1">
        <w:rPr>
          <w:bCs/>
          <w:lang w:val="en-GB"/>
        </w:rPr>
        <w:t>my own decisions</w:t>
      </w:r>
      <w:r w:rsidR="00C55A62" w:rsidRPr="001759E1">
        <w:rPr>
          <w:bCs/>
          <w:lang w:val="en-GB"/>
        </w:rPr>
        <w:t xml:space="preserve"> regarding </w:t>
      </w:r>
      <w:r w:rsidR="00286F7C" w:rsidRPr="001759E1">
        <w:rPr>
          <w:bCs/>
          <w:lang w:val="en-GB"/>
        </w:rPr>
        <w:t>my care and treatment</w:t>
      </w:r>
      <w:r w:rsidR="00C55A62" w:rsidRPr="001759E1">
        <w:rPr>
          <w:bCs/>
          <w:lang w:val="en-GB"/>
        </w:rPr>
        <w:t xml:space="preserve">. </w:t>
      </w:r>
      <w:r w:rsidR="00CF220D" w:rsidRPr="001759E1">
        <w:rPr>
          <w:bCs/>
          <w:lang w:val="en-GB"/>
        </w:rPr>
        <w:t>Ultimately</w:t>
      </w:r>
      <w:r w:rsidR="00C55A62" w:rsidRPr="001759E1">
        <w:rPr>
          <w:bCs/>
          <w:lang w:val="en-GB"/>
        </w:rPr>
        <w:t>, from an autonomy perspective, I understand myself to be no different to</w:t>
      </w:r>
      <w:r w:rsidR="00081A79" w:rsidRPr="001759E1">
        <w:rPr>
          <w:bCs/>
          <w:lang w:val="en-GB"/>
        </w:rPr>
        <w:t xml:space="preserve"> capacitous patients who the law deems to be non-vulnerable. </w:t>
      </w:r>
    </w:p>
    <w:p w14:paraId="02634E1A" w14:textId="1B20F5E2" w:rsidR="00E45CE1" w:rsidRPr="001759E1" w:rsidRDefault="00E17DF3" w:rsidP="000E6839">
      <w:pPr>
        <w:spacing w:line="480" w:lineRule="auto"/>
        <w:jc w:val="both"/>
        <w:rPr>
          <w:bCs/>
          <w:lang w:val="en-GB"/>
        </w:rPr>
      </w:pPr>
      <w:r w:rsidRPr="001759E1">
        <w:rPr>
          <w:bCs/>
          <w:lang w:val="en-GB"/>
        </w:rPr>
        <w:tab/>
        <w:t>At the same time, even though a vulnerable patient may</w:t>
      </w:r>
      <w:r w:rsidR="00882C35" w:rsidRPr="001759E1">
        <w:rPr>
          <w:bCs/>
          <w:lang w:val="en-GB"/>
        </w:rPr>
        <w:t xml:space="preserve"> legitimately</w:t>
      </w:r>
      <w:r w:rsidRPr="001759E1">
        <w:rPr>
          <w:bCs/>
          <w:lang w:val="en-GB"/>
        </w:rPr>
        <w:t xml:space="preserve"> take herself to have the normative authority to make decisions about her own treatment and, simultaneously, to assert the boundaries of her sovereignty,[1</w:t>
      </w:r>
      <w:r w:rsidR="007D37BF" w:rsidRPr="001759E1">
        <w:rPr>
          <w:bCs/>
          <w:lang w:val="en-GB"/>
        </w:rPr>
        <w:t>8</w:t>
      </w:r>
      <w:r w:rsidRPr="001759E1">
        <w:rPr>
          <w:bCs/>
          <w:lang w:val="en-GB"/>
        </w:rPr>
        <w:t>, 1</w:t>
      </w:r>
      <w:r w:rsidR="007D37BF" w:rsidRPr="001759E1">
        <w:rPr>
          <w:bCs/>
          <w:lang w:val="en-GB"/>
        </w:rPr>
        <w:t>9</w:t>
      </w:r>
      <w:r w:rsidRPr="001759E1">
        <w:rPr>
          <w:bCs/>
          <w:lang w:val="en-GB"/>
        </w:rPr>
        <w:t xml:space="preserve">] the fact that she recognises </w:t>
      </w:r>
      <w:r w:rsidR="00882C35" w:rsidRPr="001759E1">
        <w:rPr>
          <w:bCs/>
          <w:lang w:val="en-GB"/>
        </w:rPr>
        <w:t>that she is</w:t>
      </w:r>
      <w:r w:rsidRPr="001759E1">
        <w:rPr>
          <w:bCs/>
          <w:lang w:val="en-GB"/>
        </w:rPr>
        <w:t xml:space="preserve"> able to speak for herself means that her claims to autonomy, including </w:t>
      </w:r>
      <w:r w:rsidR="00286F7C" w:rsidRPr="001759E1">
        <w:rPr>
          <w:bCs/>
          <w:lang w:val="en-GB"/>
        </w:rPr>
        <w:t xml:space="preserve">the </w:t>
      </w:r>
      <w:r w:rsidRPr="001759E1">
        <w:rPr>
          <w:bCs/>
          <w:lang w:val="en-GB"/>
        </w:rPr>
        <w:t>resulting decisions</w:t>
      </w:r>
      <w:r w:rsidR="00286F7C" w:rsidRPr="001759E1">
        <w:rPr>
          <w:bCs/>
          <w:lang w:val="en-GB"/>
        </w:rPr>
        <w:t xml:space="preserve"> regarding her care and treatment</w:t>
      </w:r>
      <w:r w:rsidRPr="001759E1">
        <w:rPr>
          <w:bCs/>
          <w:lang w:val="en-GB"/>
        </w:rPr>
        <w:t xml:space="preserve">, are open to dispute. </w:t>
      </w:r>
      <w:r w:rsidR="00B54333" w:rsidRPr="001759E1">
        <w:rPr>
          <w:bCs/>
          <w:lang w:val="en-GB"/>
        </w:rPr>
        <w:t xml:space="preserve">After all, as autonomy theorists acknowledge, </w:t>
      </w:r>
      <w:r w:rsidR="00B54333" w:rsidRPr="001759E1">
        <w:rPr>
          <w:bCs/>
          <w:iCs/>
          <w:lang w:val="en-GB"/>
        </w:rPr>
        <w:t>self-authori</w:t>
      </w:r>
      <w:r w:rsidR="00286F7C" w:rsidRPr="001759E1">
        <w:rPr>
          <w:bCs/>
          <w:iCs/>
          <w:lang w:val="en-GB"/>
        </w:rPr>
        <w:t>s</w:t>
      </w:r>
      <w:r w:rsidR="00B54333" w:rsidRPr="001759E1">
        <w:rPr>
          <w:bCs/>
          <w:iCs/>
          <w:lang w:val="en-GB"/>
        </w:rPr>
        <w:t>ation</w:t>
      </w:r>
      <w:r w:rsidR="00B54333" w:rsidRPr="001759E1">
        <w:rPr>
          <w:bCs/>
          <w:lang w:val="en-GB"/>
        </w:rPr>
        <w:t xml:space="preserve"> implies that autonomy is anathema to insulating oneself from critique.[3</w:t>
      </w:r>
      <w:r w:rsidR="007D37BF" w:rsidRPr="001759E1">
        <w:rPr>
          <w:bCs/>
          <w:lang w:val="en-GB"/>
        </w:rPr>
        <w:t>6</w:t>
      </w:r>
      <w:r w:rsidR="00B54333" w:rsidRPr="001759E1">
        <w:rPr>
          <w:bCs/>
          <w:lang w:val="en-GB"/>
        </w:rPr>
        <w:t>-3</w:t>
      </w:r>
      <w:r w:rsidR="007D37BF" w:rsidRPr="001759E1">
        <w:rPr>
          <w:bCs/>
          <w:lang w:val="en-GB"/>
        </w:rPr>
        <w:t>8</w:t>
      </w:r>
      <w:r w:rsidR="00B54333" w:rsidRPr="001759E1">
        <w:rPr>
          <w:bCs/>
          <w:lang w:val="en-GB"/>
        </w:rPr>
        <w:t>]</w:t>
      </w:r>
      <w:r w:rsidRPr="001759E1">
        <w:rPr>
          <w:bCs/>
          <w:lang w:val="en-GB"/>
        </w:rPr>
        <w:t xml:space="preserve"> </w:t>
      </w:r>
      <w:r w:rsidR="00B54333" w:rsidRPr="001759E1">
        <w:rPr>
          <w:bCs/>
          <w:lang w:val="en-GB"/>
        </w:rPr>
        <w:t xml:space="preserve">It follows that on this approach, autonomy is not just normative, but also intersubjective. As already demonstrated with regards to the case of Mr Mazhar, and </w:t>
      </w:r>
      <w:r w:rsidR="0045102D" w:rsidRPr="001759E1">
        <w:rPr>
          <w:bCs/>
          <w:lang w:val="en-GB"/>
        </w:rPr>
        <w:t>as</w:t>
      </w:r>
      <w:r w:rsidR="00B54333" w:rsidRPr="001759E1">
        <w:rPr>
          <w:bCs/>
          <w:lang w:val="en-GB"/>
        </w:rPr>
        <w:t xml:space="preserve"> we</w:t>
      </w:r>
      <w:r w:rsidR="0045102D" w:rsidRPr="001759E1">
        <w:rPr>
          <w:bCs/>
          <w:lang w:val="en-GB"/>
        </w:rPr>
        <w:t xml:space="preserve"> also</w:t>
      </w:r>
      <w:r w:rsidR="00B54333" w:rsidRPr="001759E1">
        <w:rPr>
          <w:bCs/>
          <w:lang w:val="en-GB"/>
        </w:rPr>
        <w:t xml:space="preserve"> </w:t>
      </w:r>
      <w:r w:rsidR="0045102D" w:rsidRPr="001759E1">
        <w:rPr>
          <w:bCs/>
          <w:lang w:val="en-GB"/>
        </w:rPr>
        <w:t>observe</w:t>
      </w:r>
      <w:r w:rsidR="00B54333" w:rsidRPr="001759E1">
        <w:rPr>
          <w:bCs/>
          <w:lang w:val="en-GB"/>
        </w:rPr>
        <w:t xml:space="preserve"> in </w:t>
      </w:r>
      <w:r w:rsidR="00B54333" w:rsidRPr="001759E1">
        <w:rPr>
          <w:bCs/>
          <w:i/>
          <w:lang w:val="en-GB"/>
        </w:rPr>
        <w:t>Ms B v An NHS Hospital Trust</w:t>
      </w:r>
      <w:r w:rsidR="00B54333" w:rsidRPr="001759E1">
        <w:rPr>
          <w:bCs/>
          <w:lang w:val="en-GB"/>
        </w:rPr>
        <w:t xml:space="preserve"> [2002],</w:t>
      </w:r>
      <w:r w:rsidR="0045102D" w:rsidRPr="001759E1">
        <w:rPr>
          <w:bCs/>
          <w:lang w:val="en-GB"/>
        </w:rPr>
        <w:t>[1</w:t>
      </w:r>
      <w:r w:rsidR="007D37BF" w:rsidRPr="001759E1">
        <w:rPr>
          <w:bCs/>
          <w:lang w:val="en-GB"/>
        </w:rPr>
        <w:t>9</w:t>
      </w:r>
      <w:r w:rsidR="0045102D" w:rsidRPr="001759E1">
        <w:rPr>
          <w:bCs/>
          <w:lang w:val="en-GB"/>
        </w:rPr>
        <w:t>]</w:t>
      </w:r>
      <w:r w:rsidR="00B54333" w:rsidRPr="001759E1">
        <w:rPr>
          <w:bCs/>
          <w:lang w:val="en-GB"/>
        </w:rPr>
        <w:t xml:space="preserve"> </w:t>
      </w:r>
      <w:r w:rsidR="003F4038" w:rsidRPr="001759E1">
        <w:rPr>
          <w:bCs/>
          <w:lang w:val="en-GB"/>
        </w:rPr>
        <w:t xml:space="preserve">a capacitous vulnerable patient cannot determine whether </w:t>
      </w:r>
      <w:r w:rsidR="00582676" w:rsidRPr="001759E1">
        <w:rPr>
          <w:bCs/>
          <w:lang w:val="en-GB"/>
        </w:rPr>
        <w:t xml:space="preserve">the decisions she makes regarding her care and treatment </w:t>
      </w:r>
      <w:r w:rsidR="00737F88" w:rsidRPr="001759E1">
        <w:rPr>
          <w:bCs/>
          <w:lang w:val="en-GB"/>
        </w:rPr>
        <w:t xml:space="preserve">will be </w:t>
      </w:r>
      <w:r w:rsidR="00582676" w:rsidRPr="001759E1">
        <w:rPr>
          <w:bCs/>
          <w:lang w:val="en-GB"/>
        </w:rPr>
        <w:t>respected</w:t>
      </w:r>
      <w:r w:rsidR="00737F88" w:rsidRPr="001759E1">
        <w:rPr>
          <w:bCs/>
          <w:lang w:val="en-GB"/>
        </w:rPr>
        <w:t xml:space="preserve">. </w:t>
      </w:r>
      <w:r w:rsidR="00356A60" w:rsidRPr="001759E1">
        <w:rPr>
          <w:bCs/>
          <w:lang w:val="en-GB"/>
        </w:rPr>
        <w:t>When giving permissions and refusals</w:t>
      </w:r>
      <w:r w:rsidR="00286F7C" w:rsidRPr="001759E1">
        <w:rPr>
          <w:bCs/>
          <w:lang w:val="en-GB"/>
        </w:rPr>
        <w:t xml:space="preserve"> in relation to specific health care interventions</w:t>
      </w:r>
      <w:r w:rsidR="00356A60" w:rsidRPr="001759E1">
        <w:rPr>
          <w:bCs/>
          <w:lang w:val="en-GB"/>
        </w:rPr>
        <w:t xml:space="preserve">, </w:t>
      </w:r>
      <w:r w:rsidR="00286F7C" w:rsidRPr="001759E1">
        <w:rPr>
          <w:bCs/>
          <w:lang w:val="en-GB"/>
        </w:rPr>
        <w:t xml:space="preserve">the capacitous vulnerable patient </w:t>
      </w:r>
      <w:r w:rsidR="00356A60" w:rsidRPr="001759E1">
        <w:rPr>
          <w:bCs/>
          <w:lang w:val="en-GB"/>
        </w:rPr>
        <w:t>is appealing to clinical practitioners and the courts for recognition</w:t>
      </w:r>
      <w:r w:rsidR="00737F88" w:rsidRPr="001759E1">
        <w:rPr>
          <w:bCs/>
          <w:lang w:val="en-GB"/>
        </w:rPr>
        <w:t xml:space="preserve"> </w:t>
      </w:r>
      <w:r w:rsidR="00ED4BA1" w:rsidRPr="001759E1">
        <w:rPr>
          <w:bCs/>
          <w:lang w:val="en-GB"/>
        </w:rPr>
        <w:t xml:space="preserve">of </w:t>
      </w:r>
      <w:r w:rsidR="00286F7C" w:rsidRPr="001759E1">
        <w:rPr>
          <w:bCs/>
          <w:lang w:val="en-GB"/>
        </w:rPr>
        <w:t xml:space="preserve">her </w:t>
      </w:r>
      <w:r w:rsidR="00ED4BA1" w:rsidRPr="001759E1">
        <w:rPr>
          <w:bCs/>
          <w:lang w:val="en-GB"/>
        </w:rPr>
        <w:t xml:space="preserve">legitimate authority to make </w:t>
      </w:r>
      <w:r w:rsidR="00EA30A8" w:rsidRPr="001759E1">
        <w:rPr>
          <w:bCs/>
          <w:lang w:val="en-GB"/>
        </w:rPr>
        <w:t>her own decisions</w:t>
      </w:r>
      <w:r w:rsidR="00ED4BA1" w:rsidRPr="001759E1">
        <w:rPr>
          <w:bCs/>
          <w:lang w:val="en-GB"/>
        </w:rPr>
        <w:t xml:space="preserve"> regarding </w:t>
      </w:r>
      <w:r w:rsidR="00286F7C" w:rsidRPr="001759E1">
        <w:rPr>
          <w:bCs/>
          <w:lang w:val="en-GB"/>
        </w:rPr>
        <w:t xml:space="preserve">her </w:t>
      </w:r>
      <w:r w:rsidR="00ED4BA1" w:rsidRPr="001759E1">
        <w:rPr>
          <w:bCs/>
          <w:lang w:val="en-GB"/>
        </w:rPr>
        <w:t>care and treatment</w:t>
      </w:r>
      <w:r w:rsidR="00EA30A8" w:rsidRPr="001759E1">
        <w:rPr>
          <w:bCs/>
          <w:lang w:val="en-GB"/>
        </w:rPr>
        <w:t xml:space="preserve"> in line with her own values, motives and desires</w:t>
      </w:r>
      <w:r w:rsidR="00ED4BA1" w:rsidRPr="001759E1">
        <w:rPr>
          <w:bCs/>
          <w:lang w:val="en-GB"/>
        </w:rPr>
        <w:t xml:space="preserve">. </w:t>
      </w:r>
      <w:r w:rsidR="00DB5A28" w:rsidRPr="001759E1">
        <w:rPr>
          <w:bCs/>
          <w:lang w:val="en-GB"/>
        </w:rPr>
        <w:t>In the absence of such</w:t>
      </w:r>
      <w:r w:rsidR="00ED4BA1" w:rsidRPr="001759E1">
        <w:rPr>
          <w:bCs/>
          <w:lang w:val="en-GB"/>
        </w:rPr>
        <w:t xml:space="preserve"> recognition, the </w:t>
      </w:r>
      <w:r w:rsidR="00ED4BA1" w:rsidRPr="001759E1">
        <w:rPr>
          <w:bCs/>
          <w:i/>
          <w:lang w:val="en-GB"/>
        </w:rPr>
        <w:t>concrete</w:t>
      </w:r>
      <w:r w:rsidR="00ED4BA1" w:rsidRPr="001759E1">
        <w:rPr>
          <w:bCs/>
          <w:lang w:val="en-GB"/>
        </w:rPr>
        <w:t xml:space="preserve"> status of </w:t>
      </w:r>
      <w:r w:rsidR="00EA30A8" w:rsidRPr="001759E1">
        <w:rPr>
          <w:bCs/>
          <w:lang w:val="en-GB"/>
        </w:rPr>
        <w:t xml:space="preserve">her </w:t>
      </w:r>
      <w:r w:rsidR="00ED4BA1" w:rsidRPr="001759E1">
        <w:rPr>
          <w:bCs/>
          <w:lang w:val="en-GB"/>
        </w:rPr>
        <w:t xml:space="preserve">autonomy </w:t>
      </w:r>
      <w:r w:rsidR="00266EB2" w:rsidRPr="001759E1">
        <w:rPr>
          <w:bCs/>
          <w:lang w:val="en-GB"/>
        </w:rPr>
        <w:t>remains open to dispute</w:t>
      </w:r>
      <w:r w:rsidR="00DB5A28" w:rsidRPr="001759E1">
        <w:rPr>
          <w:bCs/>
          <w:lang w:val="en-GB"/>
        </w:rPr>
        <w:t xml:space="preserve"> and it will be impossible to guarantee </w:t>
      </w:r>
      <w:r w:rsidR="004D2601" w:rsidRPr="001759E1">
        <w:rPr>
          <w:bCs/>
          <w:lang w:val="en-GB"/>
        </w:rPr>
        <w:t>the</w:t>
      </w:r>
      <w:r w:rsidR="00DB5A28" w:rsidRPr="001759E1">
        <w:rPr>
          <w:bCs/>
          <w:lang w:val="en-GB"/>
        </w:rPr>
        <w:t xml:space="preserve"> desired outcomes of </w:t>
      </w:r>
      <w:r w:rsidR="00EA30A8" w:rsidRPr="001759E1">
        <w:rPr>
          <w:bCs/>
          <w:lang w:val="en-GB"/>
        </w:rPr>
        <w:t xml:space="preserve">her </w:t>
      </w:r>
      <w:r w:rsidR="00DB5A28" w:rsidRPr="001759E1">
        <w:rPr>
          <w:bCs/>
          <w:lang w:val="en-GB"/>
        </w:rPr>
        <w:t xml:space="preserve">decisions. </w:t>
      </w:r>
    </w:p>
    <w:p w14:paraId="7914E52E" w14:textId="62459A20" w:rsidR="00F72A3E" w:rsidRPr="001759E1" w:rsidRDefault="00DB5A28" w:rsidP="00B569F3">
      <w:pPr>
        <w:spacing w:line="480" w:lineRule="auto"/>
        <w:jc w:val="both"/>
        <w:rPr>
          <w:bCs/>
          <w:lang w:val="en-GB"/>
        </w:rPr>
      </w:pPr>
      <w:r w:rsidRPr="001759E1">
        <w:rPr>
          <w:bCs/>
          <w:lang w:val="en-GB"/>
        </w:rPr>
        <w:tab/>
        <w:t xml:space="preserve">When we combine the normative and intersubjective elements, what results is a conception of </w:t>
      </w:r>
      <w:r w:rsidR="004B6C7C" w:rsidRPr="001759E1">
        <w:rPr>
          <w:bCs/>
          <w:lang w:val="en-GB"/>
        </w:rPr>
        <w:t xml:space="preserve">legitimate, self-authorised </w:t>
      </w:r>
      <w:r w:rsidRPr="001759E1">
        <w:rPr>
          <w:bCs/>
          <w:lang w:val="en-GB"/>
        </w:rPr>
        <w:t xml:space="preserve">autonomy that is </w:t>
      </w:r>
      <w:r w:rsidR="004B6C7C" w:rsidRPr="001759E1">
        <w:rPr>
          <w:bCs/>
          <w:i/>
          <w:lang w:val="en-GB"/>
        </w:rPr>
        <w:t>necessarily</w:t>
      </w:r>
      <w:r w:rsidR="004B6C7C" w:rsidRPr="001759E1">
        <w:rPr>
          <w:bCs/>
          <w:lang w:val="en-GB"/>
        </w:rPr>
        <w:t xml:space="preserve"> dependent on interpersonal recognition</w:t>
      </w:r>
      <w:r w:rsidR="00582676" w:rsidRPr="001759E1">
        <w:rPr>
          <w:bCs/>
          <w:lang w:val="en-GB"/>
        </w:rPr>
        <w:t>, specifically, and in the first instance, the recognition of health care practitioners and, if this recognition is not granted, the recognition of the court to which an application has been made</w:t>
      </w:r>
      <w:r w:rsidR="004B6C7C" w:rsidRPr="001759E1">
        <w:rPr>
          <w:bCs/>
          <w:lang w:val="en-GB"/>
        </w:rPr>
        <w:t xml:space="preserve">. We might call this an account of </w:t>
      </w:r>
      <w:r w:rsidR="004B6C7C" w:rsidRPr="001759E1">
        <w:rPr>
          <w:bCs/>
          <w:i/>
          <w:lang w:val="en-GB"/>
        </w:rPr>
        <w:t>vulnerable autonomy</w:t>
      </w:r>
      <w:r w:rsidR="004B6C7C" w:rsidRPr="001759E1">
        <w:rPr>
          <w:bCs/>
          <w:lang w:val="en-GB"/>
        </w:rPr>
        <w:t xml:space="preserve"> because</w:t>
      </w:r>
      <w:r w:rsidR="00EA30A8" w:rsidRPr="001759E1">
        <w:rPr>
          <w:bCs/>
          <w:lang w:val="en-GB"/>
        </w:rPr>
        <w:t>, in this instance, the vulnerable patient’s autonomy</w:t>
      </w:r>
      <w:r w:rsidR="004B6C7C" w:rsidRPr="001759E1">
        <w:rPr>
          <w:bCs/>
          <w:lang w:val="en-GB"/>
        </w:rPr>
        <w:t xml:space="preserve"> is vulnerable to the denial of </w:t>
      </w:r>
      <w:r w:rsidR="008237A2" w:rsidRPr="001759E1">
        <w:rPr>
          <w:bCs/>
          <w:lang w:val="en-GB"/>
        </w:rPr>
        <w:t xml:space="preserve">legitimate </w:t>
      </w:r>
      <w:r w:rsidR="008237A2" w:rsidRPr="001759E1">
        <w:rPr>
          <w:bCs/>
          <w:lang w:val="en-GB"/>
        </w:rPr>
        <w:lastRenderedPageBreak/>
        <w:t xml:space="preserve">recognition. </w:t>
      </w:r>
      <w:r w:rsidR="00C973A4" w:rsidRPr="001759E1">
        <w:rPr>
          <w:bCs/>
          <w:lang w:val="en-GB"/>
        </w:rPr>
        <w:t xml:space="preserve">However, we </w:t>
      </w:r>
      <w:r w:rsidR="00A10939" w:rsidRPr="001759E1">
        <w:rPr>
          <w:bCs/>
          <w:lang w:val="en-GB"/>
        </w:rPr>
        <w:t xml:space="preserve">cannot </w:t>
      </w:r>
      <w:r w:rsidR="00C973A4" w:rsidRPr="001759E1">
        <w:rPr>
          <w:bCs/>
          <w:lang w:val="en-GB"/>
        </w:rPr>
        <w:t xml:space="preserve">limit this specific kind of vulnerability by appealing solely to standards of informed consent or processes of </w:t>
      </w:r>
      <w:r w:rsidR="009A1878" w:rsidRPr="001759E1">
        <w:rPr>
          <w:bCs/>
          <w:lang w:val="en-GB"/>
        </w:rPr>
        <w:t>‘</w:t>
      </w:r>
      <w:r w:rsidR="00C973A4" w:rsidRPr="001759E1">
        <w:rPr>
          <w:bCs/>
          <w:lang w:val="en-GB"/>
        </w:rPr>
        <w:t>unencumbered decision making</w:t>
      </w:r>
      <w:r w:rsidR="009A1878" w:rsidRPr="001759E1">
        <w:rPr>
          <w:bCs/>
          <w:lang w:val="en-GB"/>
        </w:rPr>
        <w:t>’</w:t>
      </w:r>
      <w:r w:rsidR="00A10939" w:rsidRPr="001759E1">
        <w:rPr>
          <w:bCs/>
          <w:lang w:val="en-GB"/>
        </w:rPr>
        <w:t>.</w:t>
      </w:r>
      <w:r w:rsidR="00C973A4" w:rsidRPr="001759E1">
        <w:rPr>
          <w:bCs/>
          <w:lang w:val="en-GB"/>
        </w:rPr>
        <w:t xml:space="preserve"> </w:t>
      </w:r>
      <w:r w:rsidR="000739A3" w:rsidRPr="001759E1">
        <w:rPr>
          <w:bCs/>
          <w:lang w:val="en-GB"/>
        </w:rPr>
        <w:t>Firstly, a</w:t>
      </w:r>
      <w:r w:rsidR="00C973A4" w:rsidRPr="001759E1">
        <w:rPr>
          <w:bCs/>
          <w:lang w:val="en-GB"/>
        </w:rPr>
        <w:t xml:space="preserve">s previously shown, </w:t>
      </w:r>
      <w:r w:rsidR="00DB592E" w:rsidRPr="001759E1">
        <w:rPr>
          <w:bCs/>
          <w:lang w:val="en-GB"/>
        </w:rPr>
        <w:t xml:space="preserve">the process of ‘unencumbered decision making’ should not be equated with the restoration of autonomy </w:t>
      </w:r>
      <w:r w:rsidR="000739A3" w:rsidRPr="001759E1">
        <w:rPr>
          <w:bCs/>
          <w:lang w:val="en-GB"/>
        </w:rPr>
        <w:t xml:space="preserve">of decision making. Secondly, </w:t>
      </w:r>
      <w:r w:rsidR="00136BA2" w:rsidRPr="001759E1">
        <w:rPr>
          <w:bCs/>
          <w:lang w:val="en-GB"/>
        </w:rPr>
        <w:t xml:space="preserve">reliance on informed consent as the primary mechanism for </w:t>
      </w:r>
      <w:r w:rsidR="00173989" w:rsidRPr="001759E1">
        <w:rPr>
          <w:bCs/>
          <w:lang w:val="en-GB"/>
        </w:rPr>
        <w:t xml:space="preserve">allowing </w:t>
      </w:r>
      <w:r w:rsidR="00F72A3E" w:rsidRPr="001759E1">
        <w:rPr>
          <w:bCs/>
          <w:lang w:val="en-GB"/>
        </w:rPr>
        <w:t xml:space="preserve">patients to make decisions regarding their care and treatment </w:t>
      </w:r>
      <w:r w:rsidR="00713790" w:rsidRPr="001759E1">
        <w:rPr>
          <w:bCs/>
          <w:lang w:val="en-GB"/>
        </w:rPr>
        <w:t>can</w:t>
      </w:r>
      <w:r w:rsidR="00F72A3E" w:rsidRPr="001759E1">
        <w:rPr>
          <w:bCs/>
          <w:lang w:val="en-GB"/>
        </w:rPr>
        <w:t>, when employed with capacitous vulnerable adults,</w:t>
      </w:r>
      <w:r w:rsidR="00030C48" w:rsidRPr="001759E1">
        <w:rPr>
          <w:bCs/>
          <w:lang w:val="en-GB"/>
        </w:rPr>
        <w:t xml:space="preserve"> </w:t>
      </w:r>
      <w:r w:rsidR="00713790" w:rsidRPr="001759E1">
        <w:rPr>
          <w:bCs/>
          <w:lang w:val="en-GB"/>
        </w:rPr>
        <w:t>undermine the</w:t>
      </w:r>
      <w:r w:rsidR="00F72A3E" w:rsidRPr="001759E1">
        <w:rPr>
          <w:bCs/>
          <w:lang w:val="en-GB"/>
        </w:rPr>
        <w:t>ir</w:t>
      </w:r>
      <w:r w:rsidR="00713790" w:rsidRPr="001759E1">
        <w:rPr>
          <w:bCs/>
          <w:lang w:val="en-GB"/>
        </w:rPr>
        <w:t xml:space="preserve"> autonomy by compromising the</w:t>
      </w:r>
      <w:r w:rsidR="00F72A3E" w:rsidRPr="001759E1">
        <w:rPr>
          <w:bCs/>
          <w:lang w:val="en-GB"/>
        </w:rPr>
        <w:t xml:space="preserve">ir ability to make decisions on the basis of their own values, motives and desires. </w:t>
      </w:r>
      <w:r w:rsidR="0056469E" w:rsidRPr="001759E1">
        <w:rPr>
          <w:bCs/>
          <w:lang w:val="en-GB"/>
        </w:rPr>
        <w:t>Thirdly</w:t>
      </w:r>
      <w:r w:rsidR="00F72A3E" w:rsidRPr="001759E1">
        <w:rPr>
          <w:bCs/>
          <w:lang w:val="en-GB"/>
        </w:rPr>
        <w:t>, because</w:t>
      </w:r>
      <w:r w:rsidR="00713790" w:rsidRPr="001759E1">
        <w:rPr>
          <w:bCs/>
          <w:lang w:val="en-GB"/>
        </w:rPr>
        <w:t xml:space="preserve"> </w:t>
      </w:r>
      <w:r w:rsidR="00F72A3E" w:rsidRPr="001759E1">
        <w:rPr>
          <w:bCs/>
          <w:lang w:val="en-GB"/>
        </w:rPr>
        <w:t xml:space="preserve">the model of informed consent is incompatible with vulnerability, </w:t>
      </w:r>
      <w:r w:rsidR="00713790" w:rsidRPr="001759E1">
        <w:rPr>
          <w:bCs/>
          <w:lang w:val="en-GB"/>
        </w:rPr>
        <w:t>it</w:t>
      </w:r>
      <w:r w:rsidR="00F72A3E" w:rsidRPr="001759E1">
        <w:rPr>
          <w:bCs/>
          <w:lang w:val="en-GB"/>
        </w:rPr>
        <w:t>s employment</w:t>
      </w:r>
      <w:r w:rsidR="00713790" w:rsidRPr="001759E1">
        <w:rPr>
          <w:bCs/>
          <w:lang w:val="en-GB"/>
        </w:rPr>
        <w:t xml:space="preserve"> violates </w:t>
      </w:r>
      <w:r w:rsidR="00F72A3E" w:rsidRPr="001759E1">
        <w:rPr>
          <w:bCs/>
          <w:lang w:val="en-GB"/>
        </w:rPr>
        <w:t xml:space="preserve">the </w:t>
      </w:r>
      <w:r w:rsidR="00713790" w:rsidRPr="001759E1">
        <w:rPr>
          <w:bCs/>
          <w:lang w:val="en-GB"/>
        </w:rPr>
        <w:t xml:space="preserve">autonomy </w:t>
      </w:r>
      <w:r w:rsidR="00F72A3E" w:rsidRPr="001759E1">
        <w:rPr>
          <w:bCs/>
          <w:lang w:val="en-GB"/>
        </w:rPr>
        <w:t xml:space="preserve">of vulnerable patients </w:t>
      </w:r>
      <w:r w:rsidR="00713790" w:rsidRPr="001759E1">
        <w:rPr>
          <w:bCs/>
          <w:lang w:val="en-GB"/>
        </w:rPr>
        <w:t>by precluding them from making claims to autonomy and asserting the boundaries of their sovereignty.</w:t>
      </w:r>
      <w:r w:rsidR="002B0A63" w:rsidRPr="001759E1">
        <w:rPr>
          <w:bCs/>
          <w:lang w:val="en-GB"/>
        </w:rPr>
        <w:t xml:space="preserve"> </w:t>
      </w:r>
      <w:r w:rsidR="00F93D84" w:rsidRPr="001759E1">
        <w:rPr>
          <w:bCs/>
          <w:lang w:val="en-GB"/>
        </w:rPr>
        <w:t xml:space="preserve">What this </w:t>
      </w:r>
      <w:r w:rsidR="00B40369" w:rsidRPr="001759E1">
        <w:rPr>
          <w:bCs/>
          <w:lang w:val="en-GB"/>
        </w:rPr>
        <w:t>account</w:t>
      </w:r>
      <w:r w:rsidR="00F93D84" w:rsidRPr="001759E1">
        <w:rPr>
          <w:bCs/>
          <w:lang w:val="en-GB"/>
        </w:rPr>
        <w:t xml:space="preserve"> of </w:t>
      </w:r>
      <w:r w:rsidR="00B40369" w:rsidRPr="001759E1">
        <w:rPr>
          <w:bCs/>
          <w:lang w:val="en-GB"/>
        </w:rPr>
        <w:t>legitimate, self-authorised autonomy demonstrates is that when capacitous vulnerable adults are denied their decision-making authority by health care practitioners and the courts, this is not because their vulnerability necessarily stops them from being able to make autonomous decisions regarding their care and treatment. Rather, it is because the model of informed consent and the standards of rational decision making in common law cannot adequately capture the autonomy of capacitous vulnerable adults.</w:t>
      </w:r>
    </w:p>
    <w:p w14:paraId="5621BF1C" w14:textId="0F008E1D" w:rsidR="00964208" w:rsidRPr="001759E1" w:rsidRDefault="0051276E" w:rsidP="00B569F3">
      <w:pPr>
        <w:spacing w:line="480" w:lineRule="auto"/>
        <w:jc w:val="both"/>
        <w:rPr>
          <w:bCs/>
          <w:lang w:val="en-GB"/>
        </w:rPr>
      </w:pPr>
      <w:r w:rsidRPr="001759E1">
        <w:rPr>
          <w:bCs/>
          <w:lang w:val="en-GB"/>
        </w:rPr>
        <w:tab/>
        <w:t>The question of how this conception of self-authorised autonomy might be operationalised in a</w:t>
      </w:r>
      <w:r w:rsidR="00FE04E6" w:rsidRPr="001759E1">
        <w:rPr>
          <w:bCs/>
          <w:lang w:val="en-GB"/>
        </w:rPr>
        <w:t xml:space="preserve"> common law context is complex. A</w:t>
      </w:r>
      <w:r w:rsidR="00273CE3" w:rsidRPr="001759E1">
        <w:rPr>
          <w:bCs/>
          <w:lang w:val="en-GB"/>
        </w:rPr>
        <w:t xml:space="preserve">t least at this stage, </w:t>
      </w:r>
      <w:r w:rsidR="00FE04E6" w:rsidRPr="001759E1">
        <w:rPr>
          <w:bCs/>
          <w:lang w:val="en-GB"/>
        </w:rPr>
        <w:t xml:space="preserve">we need not be preoccupied </w:t>
      </w:r>
      <w:r w:rsidR="00273CE3" w:rsidRPr="001759E1">
        <w:rPr>
          <w:bCs/>
          <w:lang w:val="en-GB"/>
        </w:rPr>
        <w:t xml:space="preserve">with providing an answer if we accept the reasonable claim that successfully employing this approach to vulnerable autonomy in a clinical context </w:t>
      </w:r>
      <w:r w:rsidR="00DD0054" w:rsidRPr="001759E1">
        <w:rPr>
          <w:bCs/>
          <w:lang w:val="en-GB"/>
        </w:rPr>
        <w:t>should, in principle,</w:t>
      </w:r>
      <w:r w:rsidR="00273CE3" w:rsidRPr="001759E1">
        <w:rPr>
          <w:bCs/>
          <w:lang w:val="en-GB"/>
        </w:rPr>
        <w:t xml:space="preserve"> </w:t>
      </w:r>
      <w:r w:rsidR="008E14DB" w:rsidRPr="001759E1">
        <w:rPr>
          <w:bCs/>
          <w:lang w:val="en-GB"/>
        </w:rPr>
        <w:t>reduce the number of applications</w:t>
      </w:r>
      <w:r w:rsidR="00FE04E6" w:rsidRPr="001759E1">
        <w:rPr>
          <w:bCs/>
          <w:lang w:val="en-GB"/>
        </w:rPr>
        <w:t xml:space="preserve"> for pre-emptive, protective intervention</w:t>
      </w:r>
      <w:r w:rsidR="008E14DB" w:rsidRPr="001759E1">
        <w:rPr>
          <w:bCs/>
          <w:lang w:val="en-GB"/>
        </w:rPr>
        <w:t xml:space="preserve"> made by health care providers </w:t>
      </w:r>
      <w:r w:rsidR="00A50774" w:rsidRPr="001759E1">
        <w:rPr>
          <w:bCs/>
          <w:lang w:val="en-GB"/>
        </w:rPr>
        <w:t>to the High Court</w:t>
      </w:r>
      <w:r w:rsidR="00FE04E6" w:rsidRPr="001759E1">
        <w:rPr>
          <w:bCs/>
          <w:lang w:val="en-GB"/>
        </w:rPr>
        <w:t xml:space="preserve"> in matters relating to vulnerable adults with capacity.</w:t>
      </w:r>
      <w:r w:rsidR="007E38D2" w:rsidRPr="001759E1">
        <w:rPr>
          <w:bCs/>
          <w:lang w:val="en-GB"/>
        </w:rPr>
        <w:t xml:space="preserve"> Although it is not the purpose of this paper </w:t>
      </w:r>
      <w:r w:rsidR="00B03AB7" w:rsidRPr="001759E1">
        <w:rPr>
          <w:bCs/>
          <w:lang w:val="en-GB"/>
        </w:rPr>
        <w:t>either to</w:t>
      </w:r>
      <w:r w:rsidR="007E38D2" w:rsidRPr="001759E1">
        <w:rPr>
          <w:bCs/>
          <w:lang w:val="en-GB"/>
        </w:rPr>
        <w:t xml:space="preserve"> clarify a set of standards and procedures for </w:t>
      </w:r>
      <w:r w:rsidR="007413DB" w:rsidRPr="001759E1">
        <w:rPr>
          <w:bCs/>
          <w:lang w:val="en-GB"/>
        </w:rPr>
        <w:t xml:space="preserve">respecting the autonomy of capacitous vulnerable adults </w:t>
      </w:r>
      <w:r w:rsidR="00B03AB7" w:rsidRPr="001759E1">
        <w:rPr>
          <w:bCs/>
          <w:lang w:val="en-GB"/>
        </w:rPr>
        <w:t>or to provide a comprehensive set of recommendation</w:t>
      </w:r>
      <w:r w:rsidR="00C96FB2" w:rsidRPr="001759E1">
        <w:rPr>
          <w:bCs/>
          <w:lang w:val="en-GB"/>
        </w:rPr>
        <w:t>s</w:t>
      </w:r>
      <w:r w:rsidR="00B03AB7" w:rsidRPr="001759E1">
        <w:rPr>
          <w:bCs/>
          <w:lang w:val="en-GB"/>
        </w:rPr>
        <w:t xml:space="preserve"> for </w:t>
      </w:r>
      <w:r w:rsidR="009A0C1B" w:rsidRPr="001759E1">
        <w:rPr>
          <w:bCs/>
          <w:lang w:val="en-GB"/>
        </w:rPr>
        <w:t xml:space="preserve">linking </w:t>
      </w:r>
      <w:r w:rsidR="005976E3" w:rsidRPr="001759E1">
        <w:rPr>
          <w:bCs/>
          <w:lang w:val="en-GB"/>
        </w:rPr>
        <w:t xml:space="preserve">this duty </w:t>
      </w:r>
      <w:r w:rsidR="009A0C1B" w:rsidRPr="001759E1">
        <w:rPr>
          <w:bCs/>
          <w:lang w:val="en-GB"/>
        </w:rPr>
        <w:t>to</w:t>
      </w:r>
      <w:r w:rsidR="00B03AB7" w:rsidRPr="001759E1">
        <w:rPr>
          <w:bCs/>
          <w:lang w:val="en-GB"/>
        </w:rPr>
        <w:t xml:space="preserve"> current safeguarding frameworks focused more on </w:t>
      </w:r>
      <w:r w:rsidR="00B03AB7" w:rsidRPr="001759E1">
        <w:rPr>
          <w:bCs/>
          <w:lang w:val="en-GB"/>
        </w:rPr>
        <w:lastRenderedPageBreak/>
        <w:t xml:space="preserve">protecting vulnerable patients from harm, there are </w:t>
      </w:r>
      <w:r w:rsidR="0081514C" w:rsidRPr="001759E1">
        <w:rPr>
          <w:bCs/>
          <w:lang w:val="en-GB"/>
        </w:rPr>
        <w:t>three</w:t>
      </w:r>
      <w:r w:rsidR="00B03AB7" w:rsidRPr="001759E1">
        <w:rPr>
          <w:bCs/>
          <w:lang w:val="en-GB"/>
        </w:rPr>
        <w:t xml:space="preserve"> important features of any proposed framework that seeks to apply the concept of self-authorised autonomy to clinical decision-making situations involving vulnerable adults with capa</w:t>
      </w:r>
      <w:r w:rsidR="003C7195" w:rsidRPr="001759E1">
        <w:rPr>
          <w:bCs/>
          <w:lang w:val="en-GB"/>
        </w:rPr>
        <w:t>city.</w:t>
      </w:r>
      <w:r w:rsidR="00B03AB7" w:rsidRPr="001759E1">
        <w:rPr>
          <w:bCs/>
          <w:lang w:val="en-GB"/>
        </w:rPr>
        <w:t xml:space="preserve"> </w:t>
      </w:r>
    </w:p>
    <w:p w14:paraId="022FA749" w14:textId="28319D8E" w:rsidR="00964208" w:rsidRPr="001759E1" w:rsidRDefault="003C7195" w:rsidP="006F789E">
      <w:pPr>
        <w:spacing w:line="480" w:lineRule="auto"/>
        <w:ind w:firstLine="720"/>
        <w:jc w:val="both"/>
        <w:rPr>
          <w:bCs/>
          <w:lang w:val="en-GB"/>
        </w:rPr>
      </w:pPr>
      <w:r w:rsidRPr="001759E1">
        <w:rPr>
          <w:bCs/>
          <w:lang w:val="en-GB"/>
        </w:rPr>
        <w:t>Firstly,</w:t>
      </w:r>
      <w:r w:rsidR="00210DDD" w:rsidRPr="001759E1">
        <w:rPr>
          <w:bCs/>
          <w:lang w:val="en-GB"/>
        </w:rPr>
        <w:t xml:space="preserve"> if the patient chooses not to defer the care or treatment decision to health care practitioners,</w:t>
      </w:r>
      <w:r w:rsidRPr="001759E1">
        <w:rPr>
          <w:bCs/>
          <w:lang w:val="en-GB"/>
        </w:rPr>
        <w:t xml:space="preserve"> </w:t>
      </w:r>
      <w:r w:rsidR="004F6A6B" w:rsidRPr="001759E1">
        <w:rPr>
          <w:bCs/>
          <w:lang w:val="en-GB"/>
        </w:rPr>
        <w:t xml:space="preserve">then </w:t>
      </w:r>
      <w:r w:rsidR="00210DDD" w:rsidRPr="001759E1">
        <w:rPr>
          <w:bCs/>
          <w:lang w:val="en-GB"/>
        </w:rPr>
        <w:t>she</w:t>
      </w:r>
      <w:r w:rsidR="00B63A8D" w:rsidRPr="001759E1">
        <w:rPr>
          <w:bCs/>
          <w:lang w:val="en-GB"/>
        </w:rPr>
        <w:t xml:space="preserve"> will need to recognise whether </w:t>
      </w:r>
      <w:r w:rsidR="00210DDD" w:rsidRPr="001759E1">
        <w:rPr>
          <w:bCs/>
          <w:lang w:val="en-GB"/>
        </w:rPr>
        <w:t>she</w:t>
      </w:r>
      <w:r w:rsidR="00B63A8D" w:rsidRPr="001759E1">
        <w:rPr>
          <w:bCs/>
          <w:lang w:val="en-GB"/>
        </w:rPr>
        <w:t xml:space="preserve"> </w:t>
      </w:r>
      <w:r w:rsidR="00210DDD" w:rsidRPr="001759E1">
        <w:rPr>
          <w:bCs/>
          <w:lang w:val="en-GB"/>
        </w:rPr>
        <w:t>has the authority to exercise her autonomy in making the specific care or treatment decision</w:t>
      </w:r>
      <w:r w:rsidR="00B63A8D" w:rsidRPr="001759E1">
        <w:rPr>
          <w:bCs/>
          <w:lang w:val="en-GB"/>
        </w:rPr>
        <w:t xml:space="preserve">. </w:t>
      </w:r>
      <w:r w:rsidR="00A32188" w:rsidRPr="001759E1">
        <w:rPr>
          <w:bCs/>
          <w:lang w:val="en-GB"/>
        </w:rPr>
        <w:t>In short, she will need to determine whether she is a legitimate source of the reasons for her specific care or treatment decision</w:t>
      </w:r>
      <w:r w:rsidR="002800F4" w:rsidRPr="001759E1">
        <w:rPr>
          <w:bCs/>
          <w:lang w:val="en-GB"/>
        </w:rPr>
        <w:t xml:space="preserve">, that is, whether the reasons on which her decision is based are her </w:t>
      </w:r>
      <w:r w:rsidR="00183009" w:rsidRPr="001759E1">
        <w:rPr>
          <w:bCs/>
          <w:lang w:val="en-GB"/>
        </w:rPr>
        <w:t xml:space="preserve">own </w:t>
      </w:r>
      <w:r w:rsidR="002800F4" w:rsidRPr="001759E1">
        <w:rPr>
          <w:bCs/>
          <w:lang w:val="en-GB"/>
        </w:rPr>
        <w:t xml:space="preserve">values, desires and motives or whether these reasons are the results of coercive, manipulative or oppressive influence. If the patient is unable to take herself to be a legitimate source of reasons for acting, </w:t>
      </w:r>
      <w:r w:rsidR="006977D1" w:rsidRPr="001759E1">
        <w:rPr>
          <w:bCs/>
          <w:lang w:val="en-GB"/>
        </w:rPr>
        <w:t xml:space="preserve">and if support from, for example, health care staff, social care staff </w:t>
      </w:r>
      <w:r w:rsidR="00DC497D" w:rsidRPr="001759E1">
        <w:rPr>
          <w:bCs/>
          <w:lang w:val="en-GB"/>
        </w:rPr>
        <w:t>or</w:t>
      </w:r>
      <w:r w:rsidR="006977D1" w:rsidRPr="001759E1">
        <w:rPr>
          <w:bCs/>
          <w:lang w:val="en-GB"/>
        </w:rPr>
        <w:t xml:space="preserve"> her family cannot help her </w:t>
      </w:r>
      <w:r w:rsidR="00B30E49" w:rsidRPr="001759E1">
        <w:rPr>
          <w:bCs/>
          <w:lang w:val="en-GB"/>
        </w:rPr>
        <w:t xml:space="preserve">overcome any barriers stopping her from successfully identifying her own values, desires and motives, </w:t>
      </w:r>
      <w:r w:rsidR="006F17D2" w:rsidRPr="001759E1">
        <w:rPr>
          <w:bCs/>
          <w:lang w:val="en-GB"/>
        </w:rPr>
        <w:t xml:space="preserve">then there is a reasonable basis for </w:t>
      </w:r>
      <w:r w:rsidR="00183009" w:rsidRPr="001759E1">
        <w:rPr>
          <w:bCs/>
          <w:lang w:val="en-GB"/>
        </w:rPr>
        <w:t xml:space="preserve">adopting a more protective approach, including, if </w:t>
      </w:r>
      <w:r w:rsidR="001175BB" w:rsidRPr="001759E1">
        <w:rPr>
          <w:bCs/>
          <w:lang w:val="en-GB"/>
        </w:rPr>
        <w:t>applicable</w:t>
      </w:r>
      <w:r w:rsidR="00183009" w:rsidRPr="001759E1">
        <w:rPr>
          <w:bCs/>
          <w:lang w:val="en-GB"/>
        </w:rPr>
        <w:t xml:space="preserve">, an application under the inherent jurisdiction. </w:t>
      </w:r>
    </w:p>
    <w:p w14:paraId="54502399" w14:textId="5036CD24" w:rsidR="0051276E" w:rsidRPr="001759E1" w:rsidRDefault="00964208" w:rsidP="006F789E">
      <w:pPr>
        <w:spacing w:line="480" w:lineRule="auto"/>
        <w:ind w:firstLine="720"/>
        <w:jc w:val="both"/>
        <w:rPr>
          <w:bCs/>
          <w:lang w:val="en-GB"/>
        </w:rPr>
      </w:pPr>
      <w:r w:rsidRPr="001759E1">
        <w:rPr>
          <w:bCs/>
          <w:lang w:val="en-GB"/>
        </w:rPr>
        <w:t>Secondly, i</w:t>
      </w:r>
      <w:r w:rsidR="00EE0084" w:rsidRPr="001759E1">
        <w:rPr>
          <w:bCs/>
          <w:lang w:val="en-GB"/>
        </w:rPr>
        <w:t xml:space="preserve">f </w:t>
      </w:r>
      <w:r w:rsidR="00A36062" w:rsidRPr="001759E1">
        <w:rPr>
          <w:bCs/>
          <w:lang w:val="en-GB"/>
        </w:rPr>
        <w:t xml:space="preserve">the patient is able to recognise herself as having legitimate authority to make her own decisions regarding her care and treatment, </w:t>
      </w:r>
      <w:r w:rsidR="00E96573" w:rsidRPr="001759E1">
        <w:rPr>
          <w:bCs/>
          <w:lang w:val="en-GB"/>
        </w:rPr>
        <w:t>then</w:t>
      </w:r>
      <w:r w:rsidR="007557A9" w:rsidRPr="001759E1">
        <w:rPr>
          <w:bCs/>
          <w:lang w:val="en-GB"/>
        </w:rPr>
        <w:t xml:space="preserve">, bearing in mind </w:t>
      </w:r>
      <w:r w:rsidR="001175BB" w:rsidRPr="001759E1">
        <w:rPr>
          <w:bCs/>
          <w:lang w:val="en-GB"/>
        </w:rPr>
        <w:t xml:space="preserve">that </w:t>
      </w:r>
      <w:r w:rsidR="007557A9" w:rsidRPr="001759E1">
        <w:rPr>
          <w:bCs/>
          <w:lang w:val="en-GB"/>
        </w:rPr>
        <w:t xml:space="preserve">self-authorised autonomy implies that one is able to speak for oneself and thereby answer to others, she should be disposed to </w:t>
      </w:r>
      <w:r w:rsidR="00210DDD" w:rsidRPr="001759E1">
        <w:rPr>
          <w:bCs/>
          <w:lang w:val="en-GB"/>
        </w:rPr>
        <w:t xml:space="preserve">answer for that decision. In other words, she should be disposed to </w:t>
      </w:r>
      <w:r w:rsidR="00E96573" w:rsidRPr="001759E1">
        <w:rPr>
          <w:bCs/>
          <w:lang w:val="en-GB"/>
        </w:rPr>
        <w:t xml:space="preserve">demonstrate that her treatment decision </w:t>
      </w:r>
      <w:r w:rsidR="004677B9" w:rsidRPr="001759E1">
        <w:rPr>
          <w:bCs/>
          <w:lang w:val="en-GB"/>
        </w:rPr>
        <w:t xml:space="preserve">coheres with </w:t>
      </w:r>
      <w:r w:rsidR="00E96573" w:rsidRPr="001759E1">
        <w:rPr>
          <w:bCs/>
          <w:lang w:val="en-GB"/>
        </w:rPr>
        <w:t>her</w:t>
      </w:r>
      <w:r w:rsidR="004677B9" w:rsidRPr="001759E1">
        <w:rPr>
          <w:bCs/>
          <w:lang w:val="en-GB"/>
        </w:rPr>
        <w:t xml:space="preserve"> own values, motives or values.</w:t>
      </w:r>
    </w:p>
    <w:p w14:paraId="7545856B" w14:textId="77777777" w:rsidR="008424BF" w:rsidRPr="001759E1" w:rsidRDefault="00BA7EA0" w:rsidP="006F789E">
      <w:pPr>
        <w:spacing w:line="480" w:lineRule="auto"/>
        <w:ind w:firstLine="720"/>
        <w:jc w:val="both"/>
        <w:rPr>
          <w:bCs/>
          <w:lang w:val="en-GB"/>
        </w:rPr>
      </w:pPr>
      <w:r w:rsidRPr="001759E1">
        <w:rPr>
          <w:bCs/>
          <w:lang w:val="en-GB"/>
        </w:rPr>
        <w:t>Thirdly,</w:t>
      </w:r>
      <w:r w:rsidR="007D5F3D" w:rsidRPr="001759E1">
        <w:rPr>
          <w:bCs/>
          <w:lang w:val="en-GB"/>
        </w:rPr>
        <w:t xml:space="preserve"> </w:t>
      </w:r>
      <w:r w:rsidR="00731CF4" w:rsidRPr="001759E1">
        <w:rPr>
          <w:bCs/>
          <w:lang w:val="en-GB"/>
        </w:rPr>
        <w:t xml:space="preserve">on the basis that </w:t>
      </w:r>
      <w:r w:rsidR="00C421F0" w:rsidRPr="001759E1">
        <w:rPr>
          <w:bCs/>
          <w:lang w:val="en-GB"/>
        </w:rPr>
        <w:t xml:space="preserve">a vulnerable patient’s autonomy is intersubjectively dependent, her </w:t>
      </w:r>
      <w:r w:rsidR="006D4047" w:rsidRPr="001759E1">
        <w:rPr>
          <w:bCs/>
          <w:lang w:val="en-GB"/>
        </w:rPr>
        <w:t xml:space="preserve">legitimate authority to make her own decisions regarding her care and treatment </w:t>
      </w:r>
      <w:r w:rsidR="00C421F0" w:rsidRPr="001759E1">
        <w:rPr>
          <w:bCs/>
          <w:lang w:val="en-GB"/>
        </w:rPr>
        <w:t xml:space="preserve">should be recognised by health care practitioners </w:t>
      </w:r>
      <w:r w:rsidR="006D4047" w:rsidRPr="001759E1">
        <w:rPr>
          <w:bCs/>
          <w:lang w:val="en-GB"/>
        </w:rPr>
        <w:t xml:space="preserve">thereby securing her status as an autonomous individual. If such recognition is granted by </w:t>
      </w:r>
      <w:r w:rsidR="00076856" w:rsidRPr="001759E1">
        <w:rPr>
          <w:bCs/>
          <w:lang w:val="en-GB"/>
        </w:rPr>
        <w:t xml:space="preserve">health care staff, then there is no autonomy-based reason not to respect </w:t>
      </w:r>
      <w:r w:rsidR="004F6A6B" w:rsidRPr="001759E1">
        <w:rPr>
          <w:bCs/>
          <w:lang w:val="en-GB"/>
        </w:rPr>
        <w:t xml:space="preserve">her decision, including her permissions and refusals regarding specific care or therapeutic interventions. </w:t>
      </w:r>
    </w:p>
    <w:p w14:paraId="364C3AE8" w14:textId="5299232D" w:rsidR="00984F8A" w:rsidRPr="001759E1" w:rsidRDefault="00496749" w:rsidP="006F789E">
      <w:pPr>
        <w:spacing w:line="480" w:lineRule="auto"/>
        <w:ind w:firstLine="720"/>
        <w:jc w:val="both"/>
        <w:rPr>
          <w:bCs/>
          <w:lang w:val="en-GB"/>
        </w:rPr>
      </w:pPr>
      <w:r w:rsidRPr="001759E1">
        <w:rPr>
          <w:bCs/>
          <w:lang w:val="en-GB"/>
        </w:rPr>
        <w:lastRenderedPageBreak/>
        <w:t>For any</w:t>
      </w:r>
      <w:r w:rsidR="00C421F0" w:rsidRPr="001759E1">
        <w:rPr>
          <w:bCs/>
          <w:lang w:val="en-GB"/>
        </w:rPr>
        <w:t xml:space="preserve"> </w:t>
      </w:r>
      <w:r w:rsidR="008424BF" w:rsidRPr="001759E1">
        <w:rPr>
          <w:bCs/>
          <w:lang w:val="en-GB"/>
        </w:rPr>
        <w:t xml:space="preserve">framework </w:t>
      </w:r>
      <w:r w:rsidRPr="001759E1">
        <w:rPr>
          <w:bCs/>
          <w:lang w:val="en-GB"/>
        </w:rPr>
        <w:t xml:space="preserve">that </w:t>
      </w:r>
      <w:r w:rsidR="008424BF" w:rsidRPr="001759E1">
        <w:rPr>
          <w:bCs/>
          <w:lang w:val="en-GB"/>
        </w:rPr>
        <w:t>employs the concept of self-authorised autonomy to promote the autonomy of capacitous vulnerable adults</w:t>
      </w:r>
      <w:r w:rsidR="005605FB" w:rsidRPr="001759E1">
        <w:rPr>
          <w:bCs/>
          <w:lang w:val="en-GB"/>
        </w:rPr>
        <w:t>, there</w:t>
      </w:r>
      <w:r w:rsidR="008424BF" w:rsidRPr="001759E1">
        <w:rPr>
          <w:bCs/>
          <w:lang w:val="en-GB"/>
        </w:rPr>
        <w:t xml:space="preserve"> is the requirement </w:t>
      </w:r>
      <w:r w:rsidRPr="001759E1">
        <w:rPr>
          <w:bCs/>
          <w:lang w:val="en-GB"/>
        </w:rPr>
        <w:t>for</w:t>
      </w:r>
      <w:r w:rsidR="008424BF" w:rsidRPr="001759E1">
        <w:rPr>
          <w:bCs/>
          <w:lang w:val="en-GB"/>
        </w:rPr>
        <w:t xml:space="preserve"> health care </w:t>
      </w:r>
      <w:r w:rsidR="000E1188" w:rsidRPr="001759E1">
        <w:rPr>
          <w:bCs/>
          <w:lang w:val="en-GB"/>
        </w:rPr>
        <w:t>providers and the courts</w:t>
      </w:r>
      <w:r w:rsidRPr="001759E1">
        <w:rPr>
          <w:bCs/>
          <w:lang w:val="en-GB"/>
        </w:rPr>
        <w:t xml:space="preserve"> to</w:t>
      </w:r>
      <w:r w:rsidR="008424BF" w:rsidRPr="001759E1">
        <w:rPr>
          <w:bCs/>
          <w:lang w:val="en-GB"/>
        </w:rPr>
        <w:t xml:space="preserve"> provide the opportunity for</w:t>
      </w:r>
      <w:r w:rsidR="000E1188" w:rsidRPr="001759E1">
        <w:rPr>
          <w:bCs/>
          <w:lang w:val="en-GB"/>
        </w:rPr>
        <w:t xml:space="preserve"> vulnerable patients and the clinicians involved in the decision-making process to fulfil the aforementioned conditions</w:t>
      </w:r>
      <w:r w:rsidR="008424BF" w:rsidRPr="001759E1">
        <w:rPr>
          <w:bCs/>
          <w:lang w:val="en-GB"/>
        </w:rPr>
        <w:t xml:space="preserve"> </w:t>
      </w:r>
      <w:r w:rsidRPr="001759E1">
        <w:rPr>
          <w:bCs/>
          <w:lang w:val="en-GB"/>
        </w:rPr>
        <w:t>before any pre-emptive duties of protection are effected.</w:t>
      </w:r>
      <w:r w:rsidR="00C51715" w:rsidRPr="001759E1">
        <w:rPr>
          <w:bCs/>
          <w:lang w:val="en-GB"/>
        </w:rPr>
        <w:t xml:space="preserve"> </w:t>
      </w:r>
      <w:r w:rsidR="0042222F" w:rsidRPr="001759E1">
        <w:rPr>
          <w:bCs/>
          <w:lang w:val="en-GB"/>
        </w:rPr>
        <w:t xml:space="preserve">Some practitioners may be satisfied to recognise a vulnerable patient as someone with </w:t>
      </w:r>
      <w:r w:rsidR="00E82F8F" w:rsidRPr="001759E1">
        <w:rPr>
          <w:bCs/>
          <w:lang w:val="en-GB"/>
        </w:rPr>
        <w:t xml:space="preserve">the </w:t>
      </w:r>
      <w:r w:rsidR="0042222F" w:rsidRPr="001759E1">
        <w:rPr>
          <w:bCs/>
          <w:lang w:val="en-GB"/>
        </w:rPr>
        <w:t>status of autonomy with</w:t>
      </w:r>
      <w:r w:rsidR="00676836" w:rsidRPr="001759E1">
        <w:rPr>
          <w:bCs/>
          <w:lang w:val="en-GB"/>
        </w:rPr>
        <w:t xml:space="preserve">out requiring the patient to substantively demonstrate </w:t>
      </w:r>
      <w:r w:rsidR="00693027" w:rsidRPr="001759E1">
        <w:rPr>
          <w:bCs/>
          <w:lang w:val="en-GB"/>
        </w:rPr>
        <w:t xml:space="preserve">the legitimacy of her </w:t>
      </w:r>
      <w:r w:rsidR="00E82F8F" w:rsidRPr="001759E1">
        <w:rPr>
          <w:bCs/>
          <w:lang w:val="en-GB"/>
        </w:rPr>
        <w:t xml:space="preserve">normative </w:t>
      </w:r>
      <w:r w:rsidR="00693027" w:rsidRPr="001759E1">
        <w:rPr>
          <w:bCs/>
          <w:lang w:val="en-GB"/>
        </w:rPr>
        <w:t>authority.</w:t>
      </w:r>
      <w:r w:rsidR="0042222F" w:rsidRPr="001759E1">
        <w:rPr>
          <w:bCs/>
          <w:lang w:val="en-GB"/>
        </w:rPr>
        <w:t xml:space="preserve"> </w:t>
      </w:r>
      <w:r w:rsidR="00693027" w:rsidRPr="001759E1">
        <w:rPr>
          <w:bCs/>
          <w:lang w:val="en-GB"/>
        </w:rPr>
        <w:t>However, if one of the aims of promoting the autonomy of capacitous vulnerable adults is to avoid legal interventions that</w:t>
      </w:r>
      <w:r w:rsidR="00111B24" w:rsidRPr="001759E1">
        <w:rPr>
          <w:bCs/>
          <w:lang w:val="en-GB"/>
        </w:rPr>
        <w:t xml:space="preserve"> </w:t>
      </w:r>
      <w:r w:rsidR="00693027" w:rsidRPr="001759E1">
        <w:rPr>
          <w:bCs/>
          <w:lang w:val="en-GB"/>
        </w:rPr>
        <w:t xml:space="preserve">can lead to the denial of decision-making authority and the violation of autonomy, </w:t>
      </w:r>
      <w:r w:rsidR="00F20DE1" w:rsidRPr="001759E1">
        <w:rPr>
          <w:bCs/>
          <w:lang w:val="en-GB"/>
        </w:rPr>
        <w:t xml:space="preserve">then </w:t>
      </w:r>
      <w:r w:rsidR="00111B24" w:rsidRPr="001759E1">
        <w:rPr>
          <w:bCs/>
          <w:lang w:val="en-GB"/>
        </w:rPr>
        <w:t xml:space="preserve">greater focus </w:t>
      </w:r>
      <w:r w:rsidR="0030363F" w:rsidRPr="001759E1">
        <w:rPr>
          <w:bCs/>
          <w:lang w:val="en-GB"/>
        </w:rPr>
        <w:t>should</w:t>
      </w:r>
      <w:r w:rsidR="00111B24" w:rsidRPr="001759E1">
        <w:rPr>
          <w:bCs/>
          <w:lang w:val="en-GB"/>
        </w:rPr>
        <w:t xml:space="preserve"> be placed on the notion of answerability that is bound up with the concept of self-authorised autonomy.</w:t>
      </w:r>
      <w:r w:rsidR="00BA7EA0" w:rsidRPr="001759E1">
        <w:rPr>
          <w:bCs/>
          <w:lang w:val="en-GB"/>
        </w:rPr>
        <w:t xml:space="preserve"> </w:t>
      </w:r>
      <w:r w:rsidR="00E82F8F" w:rsidRPr="001759E1">
        <w:rPr>
          <w:bCs/>
          <w:lang w:val="en-GB"/>
        </w:rPr>
        <w:t xml:space="preserve">For instance, in order to grant legitimate recognition to a vulnerable patient, the attending clinical practitioner may consider it appropriate for the patient to detail </w:t>
      </w:r>
      <w:r w:rsidR="000D1D0E" w:rsidRPr="001759E1">
        <w:rPr>
          <w:bCs/>
          <w:lang w:val="en-GB"/>
        </w:rPr>
        <w:t>her</w:t>
      </w:r>
      <w:r w:rsidR="00E82F8F" w:rsidRPr="001759E1">
        <w:rPr>
          <w:bCs/>
          <w:lang w:val="en-GB"/>
        </w:rPr>
        <w:t xml:space="preserve"> values, desires and motives </w:t>
      </w:r>
      <w:r w:rsidR="000D1D0E" w:rsidRPr="001759E1">
        <w:rPr>
          <w:bCs/>
          <w:i/>
          <w:lang w:val="en-GB"/>
        </w:rPr>
        <w:t>and</w:t>
      </w:r>
      <w:r w:rsidR="000D1D0E" w:rsidRPr="001759E1">
        <w:rPr>
          <w:bCs/>
          <w:lang w:val="en-GB"/>
        </w:rPr>
        <w:t xml:space="preserve"> to demonstrate that her treatment decision is in line with those motivating attitudes</w:t>
      </w:r>
      <w:r w:rsidR="00E82F8F" w:rsidRPr="001759E1">
        <w:rPr>
          <w:bCs/>
          <w:lang w:val="en-GB"/>
        </w:rPr>
        <w:t>.</w:t>
      </w:r>
      <w:r w:rsidR="00984F8A" w:rsidRPr="001759E1">
        <w:rPr>
          <w:bCs/>
          <w:lang w:val="en-GB"/>
        </w:rPr>
        <w:t xml:space="preserve"> </w:t>
      </w:r>
      <w:r w:rsidR="00AE0562" w:rsidRPr="001759E1">
        <w:rPr>
          <w:bCs/>
          <w:lang w:val="en-GB"/>
        </w:rPr>
        <w:t>B</w:t>
      </w:r>
      <w:r w:rsidR="00984F8A" w:rsidRPr="001759E1">
        <w:rPr>
          <w:bCs/>
          <w:lang w:val="en-GB"/>
        </w:rPr>
        <w:t>earing in mind that the patient’s status as a vulnerable individual means that they are at greater risk of constraint, coercion or undue influence, then this process may require additional support and careful, yet detailed, questioning on the part of health care staff in order to successfully identify the source of the patient’s reasons for her decision</w:t>
      </w:r>
      <w:r w:rsidR="00AE0562" w:rsidRPr="001759E1">
        <w:rPr>
          <w:bCs/>
          <w:lang w:val="en-GB"/>
        </w:rPr>
        <w:t xml:space="preserve"> and to ensure that her decision coheres</w:t>
      </w:r>
      <w:r w:rsidR="0030363F" w:rsidRPr="001759E1">
        <w:rPr>
          <w:bCs/>
          <w:lang w:val="en-GB"/>
        </w:rPr>
        <w:t xml:space="preserve"> with</w:t>
      </w:r>
      <w:r w:rsidR="00AE0562" w:rsidRPr="001759E1">
        <w:rPr>
          <w:bCs/>
          <w:lang w:val="en-GB"/>
        </w:rPr>
        <w:t xml:space="preserve"> those reasons</w:t>
      </w:r>
      <w:r w:rsidR="00984F8A" w:rsidRPr="001759E1">
        <w:rPr>
          <w:bCs/>
          <w:lang w:val="en-GB"/>
        </w:rPr>
        <w:t>.</w:t>
      </w:r>
      <w:r w:rsidR="00AE0562" w:rsidRPr="001759E1">
        <w:rPr>
          <w:rStyle w:val="FootnoteReference"/>
          <w:bCs/>
          <w:lang w:val="en-GB"/>
        </w:rPr>
        <w:footnoteReference w:id="3"/>
      </w:r>
      <w:r w:rsidR="00AE0562" w:rsidRPr="001759E1">
        <w:rPr>
          <w:bCs/>
          <w:lang w:val="en-GB"/>
        </w:rPr>
        <w:t xml:space="preserve"> Of course, one might object that </w:t>
      </w:r>
      <w:r w:rsidR="0098198C" w:rsidRPr="001759E1">
        <w:rPr>
          <w:bCs/>
          <w:lang w:val="en-GB"/>
        </w:rPr>
        <w:t>the proposed response to the</w:t>
      </w:r>
      <w:r w:rsidR="00F5298E" w:rsidRPr="001759E1">
        <w:rPr>
          <w:bCs/>
          <w:lang w:val="en-GB"/>
        </w:rPr>
        <w:t xml:space="preserve"> vulnerability </w:t>
      </w:r>
      <w:r w:rsidR="0098198C" w:rsidRPr="001759E1">
        <w:rPr>
          <w:bCs/>
          <w:lang w:val="en-GB"/>
        </w:rPr>
        <w:t xml:space="preserve">of a capacitous patient is </w:t>
      </w:r>
      <w:r w:rsidR="00F5298E" w:rsidRPr="001759E1">
        <w:rPr>
          <w:bCs/>
          <w:lang w:val="en-GB"/>
        </w:rPr>
        <w:t xml:space="preserve">paternalistic. In response, we can concede that </w:t>
      </w:r>
      <w:r w:rsidR="00552E47" w:rsidRPr="001759E1">
        <w:rPr>
          <w:bCs/>
          <w:lang w:val="en-GB"/>
        </w:rPr>
        <w:t>an approach that requires</w:t>
      </w:r>
      <w:r w:rsidR="00F5298E" w:rsidRPr="001759E1">
        <w:rPr>
          <w:bCs/>
          <w:lang w:val="en-GB"/>
        </w:rPr>
        <w:t xml:space="preserve"> vulnerable patients to fulfil the aforementioned conditions </w:t>
      </w:r>
      <w:r w:rsidR="00B23FA8" w:rsidRPr="001759E1">
        <w:rPr>
          <w:bCs/>
          <w:lang w:val="en-GB"/>
        </w:rPr>
        <w:t xml:space="preserve">may </w:t>
      </w:r>
      <w:r w:rsidR="00B92B76" w:rsidRPr="001759E1">
        <w:rPr>
          <w:bCs/>
          <w:lang w:val="en-GB"/>
        </w:rPr>
        <w:t>seem</w:t>
      </w:r>
      <w:r w:rsidR="00B23FA8" w:rsidRPr="001759E1">
        <w:rPr>
          <w:bCs/>
          <w:lang w:val="en-GB"/>
        </w:rPr>
        <w:t xml:space="preserve"> </w:t>
      </w:r>
      <w:r w:rsidR="00B92B76" w:rsidRPr="001759E1">
        <w:rPr>
          <w:bCs/>
          <w:lang w:val="en-GB"/>
        </w:rPr>
        <w:t xml:space="preserve">more </w:t>
      </w:r>
      <w:r w:rsidR="00B23FA8" w:rsidRPr="001759E1">
        <w:rPr>
          <w:bCs/>
          <w:lang w:val="en-GB"/>
        </w:rPr>
        <w:t xml:space="preserve">paternalistic </w:t>
      </w:r>
      <w:r w:rsidR="00B92B76" w:rsidRPr="001759E1">
        <w:rPr>
          <w:bCs/>
          <w:lang w:val="en-GB"/>
        </w:rPr>
        <w:t>than</w:t>
      </w:r>
      <w:r w:rsidR="00B23FA8" w:rsidRPr="001759E1">
        <w:rPr>
          <w:bCs/>
          <w:lang w:val="en-GB"/>
        </w:rPr>
        <w:t xml:space="preserve"> </w:t>
      </w:r>
      <w:r w:rsidR="00B92B76" w:rsidRPr="001759E1">
        <w:rPr>
          <w:bCs/>
          <w:lang w:val="en-GB"/>
        </w:rPr>
        <w:t xml:space="preserve">standard approaches to respecting the autonomy of </w:t>
      </w:r>
      <w:r w:rsidR="00B92B76" w:rsidRPr="001759E1">
        <w:rPr>
          <w:bCs/>
          <w:i/>
          <w:lang w:val="en-GB"/>
        </w:rPr>
        <w:t>non-vulnerable</w:t>
      </w:r>
      <w:r w:rsidR="00B92B76" w:rsidRPr="001759E1">
        <w:rPr>
          <w:bCs/>
          <w:lang w:val="en-GB"/>
        </w:rPr>
        <w:t xml:space="preserve"> patients with capacity. </w:t>
      </w:r>
      <w:r w:rsidR="0098198C" w:rsidRPr="001759E1">
        <w:rPr>
          <w:bCs/>
          <w:lang w:val="en-GB"/>
        </w:rPr>
        <w:t>Nevertheless,</w:t>
      </w:r>
      <w:r w:rsidR="00B92B76" w:rsidRPr="001759E1">
        <w:rPr>
          <w:bCs/>
          <w:lang w:val="en-GB"/>
        </w:rPr>
        <w:t xml:space="preserve"> the autonomy of non-vulnerable patients is not what’s at stake in these discussions. </w:t>
      </w:r>
      <w:r w:rsidR="0098198C" w:rsidRPr="001759E1">
        <w:rPr>
          <w:bCs/>
          <w:lang w:val="en-GB"/>
        </w:rPr>
        <w:t>Moreover</w:t>
      </w:r>
      <w:r w:rsidR="00B92B76" w:rsidRPr="001759E1">
        <w:rPr>
          <w:bCs/>
          <w:lang w:val="en-GB"/>
        </w:rPr>
        <w:t xml:space="preserve">, the approach to promoting the </w:t>
      </w:r>
      <w:r w:rsidR="00B92B76" w:rsidRPr="001759E1">
        <w:rPr>
          <w:bCs/>
          <w:lang w:val="en-GB"/>
        </w:rPr>
        <w:lastRenderedPageBreak/>
        <w:t xml:space="preserve">autonomy of capacitous vulnerable patients presented here is less paternalistic </w:t>
      </w:r>
      <w:r w:rsidR="0067590D" w:rsidRPr="001759E1">
        <w:rPr>
          <w:bCs/>
          <w:lang w:val="en-GB"/>
        </w:rPr>
        <w:t>than current responses to vulnerability in health care and common law, which, as we have seen, not only undermine the autonomy of capacitous vulnerable adults, but also violate their sovereignty as well as their claims to, and status, of autonomy.</w:t>
      </w:r>
    </w:p>
    <w:p w14:paraId="5819A266" w14:textId="1333398E" w:rsidR="00B569F3" w:rsidRPr="001759E1" w:rsidRDefault="00A8136A" w:rsidP="00B569F3">
      <w:pPr>
        <w:spacing w:line="480" w:lineRule="auto"/>
        <w:jc w:val="both"/>
        <w:rPr>
          <w:bCs/>
          <w:lang w:val="en-GB"/>
        </w:rPr>
      </w:pPr>
      <w:r w:rsidRPr="001759E1">
        <w:rPr>
          <w:bCs/>
          <w:lang w:val="en-GB"/>
        </w:rPr>
        <w:tab/>
      </w:r>
      <w:r w:rsidR="00FD3C74" w:rsidRPr="001759E1">
        <w:rPr>
          <w:bCs/>
          <w:lang w:val="en-GB"/>
        </w:rPr>
        <w:t>G</w:t>
      </w:r>
      <w:r w:rsidR="007055C9" w:rsidRPr="001759E1">
        <w:rPr>
          <w:bCs/>
          <w:lang w:val="en-GB"/>
        </w:rPr>
        <w:t xml:space="preserve">iven that typical responses to vulnerability include the duty to protect vulnerable adults from harms to their well-being and other interests, </w:t>
      </w:r>
      <w:r w:rsidR="00A10C6C" w:rsidRPr="001759E1">
        <w:rPr>
          <w:bCs/>
          <w:lang w:val="en-GB"/>
        </w:rPr>
        <w:t xml:space="preserve">one may object to this attempt to capture </w:t>
      </w:r>
      <w:r w:rsidR="00715961" w:rsidRPr="001759E1">
        <w:rPr>
          <w:bCs/>
          <w:lang w:val="en-GB"/>
        </w:rPr>
        <w:t xml:space="preserve">and promote </w:t>
      </w:r>
      <w:r w:rsidR="00A10C6C" w:rsidRPr="001759E1">
        <w:rPr>
          <w:bCs/>
          <w:lang w:val="en-GB"/>
        </w:rPr>
        <w:t xml:space="preserve">the autonomy of capacitous vulnerable adults for two reasons. </w:t>
      </w:r>
      <w:r w:rsidR="00715961" w:rsidRPr="001759E1">
        <w:rPr>
          <w:bCs/>
          <w:lang w:val="en-GB"/>
        </w:rPr>
        <w:t>Firstly, it might be argued that such an approach disregards those capacitous vulnerable adults who wish to defer decisions or who believe that the purported harms to their well-being and interests are more of a concern than the harms to their autonomy that result from applications under, and exercises of, the inherent jurisdiction.</w:t>
      </w:r>
      <w:r w:rsidR="00977C61" w:rsidRPr="001759E1">
        <w:rPr>
          <w:bCs/>
          <w:lang w:val="en-GB"/>
        </w:rPr>
        <w:t xml:space="preserve"> In response, we should recall the claim that</w:t>
      </w:r>
      <w:r w:rsidR="00715961" w:rsidRPr="001759E1">
        <w:rPr>
          <w:bCs/>
          <w:lang w:val="en-GB"/>
        </w:rPr>
        <w:t xml:space="preserve"> </w:t>
      </w:r>
      <w:r w:rsidR="00B569F3" w:rsidRPr="001759E1">
        <w:rPr>
          <w:bCs/>
          <w:lang w:val="en-GB"/>
        </w:rPr>
        <w:t>the necessary entwinement of</w:t>
      </w:r>
      <w:r w:rsidR="00092CD5" w:rsidRPr="001759E1">
        <w:rPr>
          <w:bCs/>
          <w:lang w:val="en-GB"/>
        </w:rPr>
        <w:t xml:space="preserve"> the concepts of autonomy and vulnerability </w:t>
      </w:r>
      <w:r w:rsidR="00B569F3" w:rsidRPr="001759E1">
        <w:rPr>
          <w:bCs/>
          <w:lang w:val="en-GB"/>
        </w:rPr>
        <w:t>can support the argument</w:t>
      </w:r>
      <w:r w:rsidR="00092CD5" w:rsidRPr="001759E1">
        <w:rPr>
          <w:bCs/>
          <w:lang w:val="en-GB"/>
        </w:rPr>
        <w:t xml:space="preserve"> for </w:t>
      </w:r>
      <w:r w:rsidR="006D11C6" w:rsidRPr="001759E1">
        <w:rPr>
          <w:bCs/>
          <w:lang w:val="en-GB"/>
        </w:rPr>
        <w:t>promoting the autonomy of</w:t>
      </w:r>
      <w:r w:rsidR="00092CD5" w:rsidRPr="001759E1">
        <w:rPr>
          <w:bCs/>
          <w:lang w:val="en-GB"/>
        </w:rPr>
        <w:t xml:space="preserve"> capacitous vulnerable adults </w:t>
      </w:r>
      <w:r w:rsidR="00B569F3" w:rsidRPr="001759E1">
        <w:rPr>
          <w:bCs/>
          <w:i/>
          <w:lang w:val="en-GB"/>
        </w:rPr>
        <w:t>where possible</w:t>
      </w:r>
      <w:r w:rsidR="00092CD5" w:rsidRPr="001759E1">
        <w:rPr>
          <w:bCs/>
          <w:lang w:val="en-GB"/>
        </w:rPr>
        <w:t>.</w:t>
      </w:r>
      <w:r w:rsidR="00B569F3" w:rsidRPr="001759E1">
        <w:rPr>
          <w:bCs/>
          <w:lang w:val="en-GB"/>
        </w:rPr>
        <w:t xml:space="preserve"> It follows that such an approach does not demand that </w:t>
      </w:r>
      <w:r w:rsidR="00B569F3" w:rsidRPr="001759E1">
        <w:rPr>
          <w:bCs/>
          <w:i/>
          <w:lang w:val="en-GB"/>
        </w:rPr>
        <w:t>all</w:t>
      </w:r>
      <w:r w:rsidR="00B569F3" w:rsidRPr="001759E1">
        <w:rPr>
          <w:bCs/>
          <w:lang w:val="en-GB"/>
        </w:rPr>
        <w:t xml:space="preserve"> capacitous vulnerable patients always be granted privileged authority to </w:t>
      </w:r>
      <w:r w:rsidR="00CC4409" w:rsidRPr="001759E1">
        <w:rPr>
          <w:bCs/>
          <w:lang w:val="en-GB"/>
        </w:rPr>
        <w:t>choose, permit or refuse</w:t>
      </w:r>
      <w:r w:rsidR="00B569F3" w:rsidRPr="001759E1">
        <w:rPr>
          <w:bCs/>
          <w:lang w:val="en-GB"/>
        </w:rPr>
        <w:t xml:space="preserve"> </w:t>
      </w:r>
      <w:r w:rsidR="00CC4409" w:rsidRPr="001759E1">
        <w:rPr>
          <w:bCs/>
          <w:lang w:val="en-GB"/>
        </w:rPr>
        <w:t xml:space="preserve">specific medical and care-based interventions </w:t>
      </w:r>
      <w:r w:rsidR="00B569F3" w:rsidRPr="001759E1">
        <w:rPr>
          <w:bCs/>
          <w:lang w:val="en-GB"/>
        </w:rPr>
        <w:t xml:space="preserve">where they concern them. Rather, </w:t>
      </w:r>
      <w:r w:rsidR="009738BF" w:rsidRPr="001759E1">
        <w:rPr>
          <w:bCs/>
          <w:lang w:val="en-GB"/>
        </w:rPr>
        <w:t xml:space="preserve">on the basis that </w:t>
      </w:r>
      <w:r w:rsidR="00B569F3" w:rsidRPr="001759E1">
        <w:rPr>
          <w:bCs/>
          <w:lang w:val="en-GB"/>
        </w:rPr>
        <w:t xml:space="preserve">a capacitous </w:t>
      </w:r>
      <w:r w:rsidR="009738BF" w:rsidRPr="001759E1">
        <w:rPr>
          <w:bCs/>
          <w:lang w:val="en-GB"/>
        </w:rPr>
        <w:t>vulnerable patient’s</w:t>
      </w:r>
      <w:r w:rsidR="00B569F3" w:rsidRPr="001759E1">
        <w:rPr>
          <w:bCs/>
          <w:lang w:val="en-GB"/>
        </w:rPr>
        <w:t xml:space="preserve"> </w:t>
      </w:r>
      <w:r w:rsidR="00045BF5" w:rsidRPr="001759E1">
        <w:rPr>
          <w:bCs/>
          <w:lang w:val="en-GB"/>
        </w:rPr>
        <w:t>autonomy is</w:t>
      </w:r>
      <w:r w:rsidR="00B569F3" w:rsidRPr="001759E1">
        <w:rPr>
          <w:bCs/>
          <w:lang w:val="en-GB"/>
        </w:rPr>
        <w:t xml:space="preserve"> intersubjectively dependent, </w:t>
      </w:r>
      <w:r w:rsidR="00EC0F89" w:rsidRPr="001759E1">
        <w:rPr>
          <w:bCs/>
          <w:lang w:val="en-GB"/>
        </w:rPr>
        <w:t>she</w:t>
      </w:r>
      <w:r w:rsidR="00B569F3" w:rsidRPr="001759E1">
        <w:rPr>
          <w:bCs/>
          <w:lang w:val="en-GB"/>
        </w:rPr>
        <w:t xml:space="preserve"> should be </w:t>
      </w:r>
      <w:r w:rsidR="00AC46CB" w:rsidRPr="001759E1">
        <w:rPr>
          <w:bCs/>
          <w:lang w:val="en-GB"/>
        </w:rPr>
        <w:t xml:space="preserve">recognised </w:t>
      </w:r>
      <w:r w:rsidR="00045BF5" w:rsidRPr="001759E1">
        <w:rPr>
          <w:bCs/>
          <w:lang w:val="en-GB"/>
        </w:rPr>
        <w:t xml:space="preserve">as </w:t>
      </w:r>
      <w:r w:rsidR="00A26E8A" w:rsidRPr="001759E1">
        <w:rPr>
          <w:bCs/>
          <w:lang w:val="en-GB"/>
        </w:rPr>
        <w:t xml:space="preserve">having the status of someone with the authority to make medical decisions regarding her care and treatment </w:t>
      </w:r>
      <w:r w:rsidR="00FE78F8" w:rsidRPr="001759E1">
        <w:rPr>
          <w:bCs/>
          <w:lang w:val="en-GB"/>
        </w:rPr>
        <w:t xml:space="preserve">if she is the legitimate source of the reasons for her decision and that decision is rational in the sense that it is line with own values, desires and motives. </w:t>
      </w:r>
      <w:r w:rsidR="00D4534C" w:rsidRPr="001759E1">
        <w:rPr>
          <w:bCs/>
          <w:lang w:val="en-GB"/>
        </w:rPr>
        <w:t xml:space="preserve">So long as the vulnerable patient </w:t>
      </w:r>
      <w:r w:rsidR="00C421F0" w:rsidRPr="001759E1">
        <w:rPr>
          <w:bCs/>
          <w:lang w:val="en-GB"/>
        </w:rPr>
        <w:t>has the status of someone with the legitimate authority to be self-governing and self-determining</w:t>
      </w:r>
      <w:r w:rsidR="00FE78F8" w:rsidRPr="001759E1">
        <w:rPr>
          <w:bCs/>
          <w:lang w:val="en-GB"/>
        </w:rPr>
        <w:t xml:space="preserve">, she should be </w:t>
      </w:r>
      <w:r w:rsidR="00A52519" w:rsidRPr="001759E1">
        <w:rPr>
          <w:bCs/>
          <w:lang w:val="en-GB"/>
        </w:rPr>
        <w:t>afforded</w:t>
      </w:r>
      <w:r w:rsidR="00B569F3" w:rsidRPr="001759E1">
        <w:rPr>
          <w:bCs/>
          <w:lang w:val="en-GB"/>
        </w:rPr>
        <w:t xml:space="preserve"> the opportunity to</w:t>
      </w:r>
      <w:r w:rsidR="00A52519" w:rsidRPr="001759E1">
        <w:rPr>
          <w:bCs/>
          <w:lang w:val="en-GB"/>
        </w:rPr>
        <w:t xml:space="preserve"> </w:t>
      </w:r>
      <w:r w:rsidR="001A2D29" w:rsidRPr="001759E1">
        <w:rPr>
          <w:bCs/>
          <w:lang w:val="en-GB"/>
        </w:rPr>
        <w:t>express her choice</w:t>
      </w:r>
      <w:r w:rsidR="007D5F3D" w:rsidRPr="001759E1">
        <w:rPr>
          <w:bCs/>
          <w:lang w:val="en-GB"/>
        </w:rPr>
        <w:t>,</w:t>
      </w:r>
      <w:r w:rsidR="001A2D29" w:rsidRPr="001759E1">
        <w:rPr>
          <w:bCs/>
          <w:lang w:val="en-GB"/>
        </w:rPr>
        <w:t xml:space="preserve"> </w:t>
      </w:r>
      <w:r w:rsidR="007D5F3D" w:rsidRPr="001759E1">
        <w:rPr>
          <w:bCs/>
          <w:lang w:val="en-GB"/>
        </w:rPr>
        <w:t xml:space="preserve">including the choice to defer to the courts and/or practitioners, </w:t>
      </w:r>
      <w:r w:rsidR="00B569F3" w:rsidRPr="001759E1">
        <w:rPr>
          <w:bCs/>
          <w:lang w:val="en-GB"/>
        </w:rPr>
        <w:t xml:space="preserve">before any pre-emptive duties of protection are effected. </w:t>
      </w:r>
      <w:r w:rsidR="008A0E89" w:rsidRPr="001759E1">
        <w:rPr>
          <w:bCs/>
          <w:lang w:val="en-GB"/>
        </w:rPr>
        <w:t>Even if critics concede that point, they might argue that the proposed approach to vulnerable autonomy still disregards certain groups of capacitous vu</w:t>
      </w:r>
      <w:r w:rsidR="00545D59" w:rsidRPr="001759E1">
        <w:rPr>
          <w:bCs/>
          <w:lang w:val="en-GB"/>
        </w:rPr>
        <w:t xml:space="preserve">lnerable adults, specifically, those in life-threatening situations </w:t>
      </w:r>
      <w:r w:rsidR="00545D59" w:rsidRPr="001759E1">
        <w:rPr>
          <w:bCs/>
          <w:lang w:val="en-GB"/>
        </w:rPr>
        <w:lastRenderedPageBreak/>
        <w:t xml:space="preserve">where the situational and/or inherent risks of harm to their well-being significantly outweigh any purported harms to their autonomy. </w:t>
      </w:r>
      <w:r w:rsidR="007A4AD9" w:rsidRPr="001759E1">
        <w:rPr>
          <w:bCs/>
          <w:lang w:val="en-GB"/>
        </w:rPr>
        <w:t xml:space="preserve">There are, it seems, two responses to this objection. </w:t>
      </w:r>
      <w:r w:rsidR="0096310D" w:rsidRPr="001759E1">
        <w:rPr>
          <w:bCs/>
          <w:lang w:val="en-GB"/>
        </w:rPr>
        <w:t>Firstly, if there is</w:t>
      </w:r>
      <w:r w:rsidR="00C07156" w:rsidRPr="001759E1">
        <w:rPr>
          <w:bCs/>
          <w:lang w:val="en-GB"/>
        </w:rPr>
        <w:t>,</w:t>
      </w:r>
      <w:r w:rsidR="0096310D" w:rsidRPr="001759E1">
        <w:rPr>
          <w:bCs/>
          <w:lang w:val="en-GB"/>
        </w:rPr>
        <w:t xml:space="preserve"> in fact</w:t>
      </w:r>
      <w:r w:rsidR="00C07156" w:rsidRPr="001759E1">
        <w:rPr>
          <w:bCs/>
          <w:lang w:val="en-GB"/>
        </w:rPr>
        <w:t>,</w:t>
      </w:r>
      <w:r w:rsidR="0096310D" w:rsidRPr="001759E1">
        <w:rPr>
          <w:bCs/>
          <w:lang w:val="en-GB"/>
        </w:rPr>
        <w:t xml:space="preserve"> an</w:t>
      </w:r>
      <w:r w:rsidR="007A4AD9" w:rsidRPr="001759E1">
        <w:rPr>
          <w:bCs/>
          <w:lang w:val="en-GB"/>
        </w:rPr>
        <w:t xml:space="preserve"> immediate</w:t>
      </w:r>
      <w:r w:rsidR="0096310D" w:rsidRPr="001759E1">
        <w:rPr>
          <w:bCs/>
          <w:lang w:val="en-GB"/>
        </w:rPr>
        <w:t xml:space="preserve"> and significant</w:t>
      </w:r>
      <w:r w:rsidR="007A4AD9" w:rsidRPr="001759E1">
        <w:rPr>
          <w:bCs/>
          <w:lang w:val="en-GB"/>
        </w:rPr>
        <w:t xml:space="preserve"> threat to life, then it is highly unlikely that the patient will be in a position to authorise her status as an autonomous agent let alone </w:t>
      </w:r>
      <w:r w:rsidR="0096310D" w:rsidRPr="001759E1">
        <w:rPr>
          <w:bCs/>
          <w:lang w:val="en-GB"/>
        </w:rPr>
        <w:t xml:space="preserve">be in a position to vouch for her normative authority as warranted or deserved. Secondly, </w:t>
      </w:r>
      <w:r w:rsidR="005028C7" w:rsidRPr="001759E1">
        <w:rPr>
          <w:bCs/>
          <w:lang w:val="en-GB"/>
        </w:rPr>
        <w:t xml:space="preserve">in life-threatening emergency situations, there is no plausible reason to treat capacitous vulnerable adults any differently from capacitous non-vulnerable patients. </w:t>
      </w:r>
      <w:r w:rsidR="00D03E9C" w:rsidRPr="001759E1">
        <w:rPr>
          <w:bCs/>
          <w:lang w:val="en-GB"/>
        </w:rPr>
        <w:t xml:space="preserve">For instance, when medical ethicists argue that in emergency situations, </w:t>
      </w:r>
      <w:r w:rsidR="00B77A7F" w:rsidRPr="001759E1">
        <w:rPr>
          <w:bCs/>
          <w:lang w:val="en-GB"/>
        </w:rPr>
        <w:t xml:space="preserve">the principle of respect for patient autonomy should be overridden in </w:t>
      </w:r>
      <w:r w:rsidR="00B37559" w:rsidRPr="001759E1">
        <w:rPr>
          <w:bCs/>
          <w:lang w:val="en-GB"/>
        </w:rPr>
        <w:t>order to reduce harm and improve health status</w:t>
      </w:r>
      <w:r w:rsidR="00FD3C74" w:rsidRPr="001759E1">
        <w:rPr>
          <w:bCs/>
          <w:lang w:val="en-GB"/>
        </w:rPr>
        <w:t>es</w:t>
      </w:r>
      <w:r w:rsidR="00B37559" w:rsidRPr="001759E1">
        <w:rPr>
          <w:bCs/>
          <w:lang w:val="en-GB"/>
        </w:rPr>
        <w:t xml:space="preserve">, </w:t>
      </w:r>
      <w:r w:rsidR="00AC0D4B" w:rsidRPr="001759E1">
        <w:rPr>
          <w:bCs/>
          <w:lang w:val="en-GB"/>
        </w:rPr>
        <w:t>arguments for such an approach should</w:t>
      </w:r>
      <w:r w:rsidR="00C07156" w:rsidRPr="001759E1">
        <w:rPr>
          <w:bCs/>
          <w:lang w:val="en-GB"/>
        </w:rPr>
        <w:t>, in principle,</w:t>
      </w:r>
      <w:r w:rsidR="00AC0D4B" w:rsidRPr="001759E1">
        <w:rPr>
          <w:bCs/>
          <w:lang w:val="en-GB"/>
        </w:rPr>
        <w:t xml:space="preserve"> cover both non-vulnerable and vulnerable patients. </w:t>
      </w:r>
      <w:r w:rsidR="00B37559" w:rsidRPr="001759E1">
        <w:rPr>
          <w:bCs/>
          <w:lang w:val="en-GB"/>
        </w:rPr>
        <w:t xml:space="preserve"> </w:t>
      </w:r>
    </w:p>
    <w:p w14:paraId="00A7703F" w14:textId="45E40827" w:rsidR="00A8136A" w:rsidRPr="001759E1" w:rsidRDefault="00A8136A" w:rsidP="000E6839">
      <w:pPr>
        <w:spacing w:line="480" w:lineRule="auto"/>
        <w:jc w:val="both"/>
        <w:rPr>
          <w:bCs/>
          <w:lang w:val="en-GB"/>
        </w:rPr>
      </w:pPr>
    </w:p>
    <w:p w14:paraId="1DA49DED" w14:textId="6739D1C7" w:rsidR="00A46370" w:rsidRPr="001759E1" w:rsidRDefault="00D62218" w:rsidP="000E6839">
      <w:pPr>
        <w:spacing w:line="480" w:lineRule="auto"/>
        <w:jc w:val="both"/>
        <w:rPr>
          <w:b/>
          <w:bCs/>
          <w:lang w:val="en-GB"/>
        </w:rPr>
      </w:pPr>
      <w:r w:rsidRPr="001759E1">
        <w:rPr>
          <w:b/>
          <w:bCs/>
          <w:lang w:val="en-GB"/>
        </w:rPr>
        <w:t>Conclusion</w:t>
      </w:r>
    </w:p>
    <w:p w14:paraId="2331BDEA" w14:textId="2E048BF9" w:rsidR="00A928C8" w:rsidRPr="001759E1" w:rsidRDefault="00A928C8" w:rsidP="00A928C8">
      <w:pPr>
        <w:spacing w:line="480" w:lineRule="auto"/>
        <w:jc w:val="both"/>
        <w:rPr>
          <w:bCs/>
          <w:lang w:val="en-GB"/>
        </w:rPr>
      </w:pPr>
    </w:p>
    <w:p w14:paraId="25D3FCD1" w14:textId="6D97203D" w:rsidR="00C07156" w:rsidRPr="001759E1" w:rsidRDefault="00C07156" w:rsidP="00A928C8">
      <w:pPr>
        <w:spacing w:line="480" w:lineRule="auto"/>
        <w:jc w:val="both"/>
        <w:rPr>
          <w:bCs/>
          <w:lang w:val="en-GB"/>
        </w:rPr>
      </w:pPr>
      <w:r w:rsidRPr="001759E1">
        <w:rPr>
          <w:bCs/>
          <w:lang w:val="en-GB"/>
        </w:rPr>
        <w:t xml:space="preserve">This paper </w:t>
      </w:r>
      <w:r w:rsidR="00FD3C74" w:rsidRPr="001759E1">
        <w:rPr>
          <w:bCs/>
          <w:lang w:val="en-GB"/>
        </w:rPr>
        <w:t>attempts to address</w:t>
      </w:r>
      <w:r w:rsidRPr="001759E1">
        <w:rPr>
          <w:bCs/>
          <w:lang w:val="en-GB"/>
        </w:rPr>
        <w:t xml:space="preserve"> the problems with current legal and clinical responses to vulnerability, </w:t>
      </w:r>
      <w:r w:rsidR="00314B57" w:rsidRPr="001759E1">
        <w:rPr>
          <w:bCs/>
          <w:lang w:val="en-GB"/>
        </w:rPr>
        <w:t>particularly</w:t>
      </w:r>
      <w:r w:rsidRPr="001759E1">
        <w:rPr>
          <w:bCs/>
          <w:lang w:val="en-GB"/>
        </w:rPr>
        <w:t xml:space="preserve"> </w:t>
      </w:r>
      <w:r w:rsidR="00314B57" w:rsidRPr="001759E1">
        <w:rPr>
          <w:bCs/>
          <w:lang w:val="en-GB"/>
        </w:rPr>
        <w:t>when</w:t>
      </w:r>
      <w:r w:rsidRPr="001759E1">
        <w:rPr>
          <w:bCs/>
          <w:lang w:val="en-GB"/>
        </w:rPr>
        <w:t xml:space="preserve"> they concern vulnerable adults with capacity. Ultimately, </w:t>
      </w:r>
      <w:r w:rsidR="00314B57" w:rsidRPr="001759E1">
        <w:rPr>
          <w:bCs/>
          <w:lang w:val="en-GB"/>
        </w:rPr>
        <w:t xml:space="preserve">common law </w:t>
      </w:r>
      <w:r w:rsidRPr="001759E1">
        <w:rPr>
          <w:bCs/>
          <w:lang w:val="en-GB"/>
        </w:rPr>
        <w:t xml:space="preserve">approaches to restoring autonomy of decision making fail to adequately capture </w:t>
      </w:r>
      <w:r w:rsidR="00522D9D" w:rsidRPr="001759E1">
        <w:rPr>
          <w:bCs/>
          <w:lang w:val="en-GB"/>
        </w:rPr>
        <w:t>the</w:t>
      </w:r>
      <w:r w:rsidRPr="001759E1">
        <w:rPr>
          <w:bCs/>
          <w:lang w:val="en-GB"/>
        </w:rPr>
        <w:t xml:space="preserve"> autonomy</w:t>
      </w:r>
      <w:r w:rsidR="00522D9D" w:rsidRPr="001759E1">
        <w:rPr>
          <w:bCs/>
          <w:lang w:val="en-GB"/>
        </w:rPr>
        <w:t xml:space="preserve"> of </w:t>
      </w:r>
      <w:r w:rsidR="004139B5" w:rsidRPr="001759E1">
        <w:rPr>
          <w:bCs/>
          <w:lang w:val="en-GB"/>
        </w:rPr>
        <w:t xml:space="preserve">capacitous </w:t>
      </w:r>
      <w:r w:rsidR="00522D9D" w:rsidRPr="001759E1">
        <w:rPr>
          <w:bCs/>
          <w:lang w:val="en-GB"/>
        </w:rPr>
        <w:t>vulnerable patients</w:t>
      </w:r>
      <w:r w:rsidRPr="001759E1">
        <w:rPr>
          <w:bCs/>
          <w:lang w:val="en-GB"/>
        </w:rPr>
        <w:t xml:space="preserve"> due to </w:t>
      </w:r>
      <w:r w:rsidR="00113394" w:rsidRPr="001759E1">
        <w:rPr>
          <w:bCs/>
          <w:lang w:val="en-GB"/>
        </w:rPr>
        <w:t>problems with the model of informed consent and the presence of incompatible standards of rational decision making at law.</w:t>
      </w:r>
      <w:r w:rsidR="00522D9D" w:rsidRPr="001759E1">
        <w:rPr>
          <w:bCs/>
          <w:lang w:val="en-GB"/>
        </w:rPr>
        <w:t xml:space="preserve"> Health care and legal responses to vulnerability that are predicated on the opposition </w:t>
      </w:r>
      <w:r w:rsidR="00314B57" w:rsidRPr="001759E1">
        <w:rPr>
          <w:bCs/>
          <w:lang w:val="en-GB"/>
        </w:rPr>
        <w:t>between</w:t>
      </w:r>
      <w:r w:rsidR="00522D9D" w:rsidRPr="001759E1">
        <w:rPr>
          <w:bCs/>
          <w:lang w:val="en-GB"/>
        </w:rPr>
        <w:t xml:space="preserve"> autonomy and vulnerability not only undermine the autonomy of capacitous vulnerable adults, but </w:t>
      </w:r>
      <w:r w:rsidR="00314B57" w:rsidRPr="001759E1">
        <w:rPr>
          <w:bCs/>
          <w:lang w:val="en-GB"/>
        </w:rPr>
        <w:t xml:space="preserve">also </w:t>
      </w:r>
      <w:r w:rsidR="00522D9D" w:rsidRPr="001759E1">
        <w:rPr>
          <w:bCs/>
          <w:lang w:val="en-GB"/>
        </w:rPr>
        <w:t xml:space="preserve">violate their sovereignty as well as their claims to, and status, of autonomy. </w:t>
      </w:r>
      <w:r w:rsidR="00314B57" w:rsidRPr="001759E1">
        <w:rPr>
          <w:bCs/>
          <w:lang w:val="en-GB"/>
        </w:rPr>
        <w:t>Conceptuali</w:t>
      </w:r>
      <w:r w:rsidR="0089736F" w:rsidRPr="001759E1">
        <w:rPr>
          <w:bCs/>
          <w:lang w:val="en-GB"/>
        </w:rPr>
        <w:t>s</w:t>
      </w:r>
      <w:r w:rsidR="00314B57" w:rsidRPr="001759E1">
        <w:rPr>
          <w:bCs/>
          <w:lang w:val="en-GB"/>
        </w:rPr>
        <w:t>ing</w:t>
      </w:r>
      <w:r w:rsidR="00522D9D" w:rsidRPr="001759E1">
        <w:rPr>
          <w:bCs/>
          <w:lang w:val="en-GB"/>
        </w:rPr>
        <w:t xml:space="preserve"> autonomy and vulnerability as necessarily entwined</w:t>
      </w:r>
      <w:r w:rsidR="001E4C45" w:rsidRPr="001759E1">
        <w:rPr>
          <w:bCs/>
          <w:lang w:val="en-GB"/>
        </w:rPr>
        <w:t xml:space="preserve"> not only get</w:t>
      </w:r>
      <w:r w:rsidR="004139B5" w:rsidRPr="001759E1">
        <w:rPr>
          <w:bCs/>
          <w:lang w:val="en-GB"/>
        </w:rPr>
        <w:t>s</w:t>
      </w:r>
      <w:r w:rsidR="001E4C45" w:rsidRPr="001759E1">
        <w:rPr>
          <w:bCs/>
          <w:lang w:val="en-GB"/>
        </w:rPr>
        <w:t xml:space="preserve"> </w:t>
      </w:r>
      <w:r w:rsidR="00E05128" w:rsidRPr="001759E1">
        <w:rPr>
          <w:bCs/>
          <w:lang w:val="en-GB"/>
        </w:rPr>
        <w:t>a</w:t>
      </w:r>
      <w:r w:rsidR="001E4C45" w:rsidRPr="001759E1">
        <w:rPr>
          <w:bCs/>
          <w:lang w:val="en-GB"/>
        </w:rPr>
        <w:t xml:space="preserve">round inconsistent common-law claims regarding the autonomy of vulnerable adults, </w:t>
      </w:r>
      <w:r w:rsidR="00E05128" w:rsidRPr="001759E1">
        <w:rPr>
          <w:bCs/>
          <w:lang w:val="en-GB"/>
        </w:rPr>
        <w:t xml:space="preserve">it </w:t>
      </w:r>
      <w:r w:rsidR="004139B5" w:rsidRPr="001759E1">
        <w:rPr>
          <w:bCs/>
          <w:lang w:val="en-GB"/>
        </w:rPr>
        <w:t>provides</w:t>
      </w:r>
      <w:r w:rsidR="00E05128" w:rsidRPr="001759E1">
        <w:rPr>
          <w:bCs/>
          <w:lang w:val="en-GB"/>
        </w:rPr>
        <w:t xml:space="preserve"> practitioners and the courts </w:t>
      </w:r>
      <w:r w:rsidR="004139B5" w:rsidRPr="001759E1">
        <w:rPr>
          <w:bCs/>
          <w:lang w:val="en-GB"/>
        </w:rPr>
        <w:t>with a normative basis</w:t>
      </w:r>
      <w:r w:rsidR="00E05128" w:rsidRPr="001759E1">
        <w:rPr>
          <w:bCs/>
          <w:lang w:val="en-GB"/>
        </w:rPr>
        <w:t xml:space="preserve"> </w:t>
      </w:r>
      <w:r w:rsidR="004139B5" w:rsidRPr="001759E1">
        <w:rPr>
          <w:bCs/>
          <w:lang w:val="en-GB"/>
        </w:rPr>
        <w:t>for navigating</w:t>
      </w:r>
      <w:r w:rsidR="00E05128" w:rsidRPr="001759E1">
        <w:rPr>
          <w:bCs/>
          <w:lang w:val="en-GB"/>
        </w:rPr>
        <w:t xml:space="preserve"> the tension between their incompatible protective duties by seeking to promote autonomy </w:t>
      </w:r>
      <w:r w:rsidR="00E05128" w:rsidRPr="001759E1">
        <w:rPr>
          <w:bCs/>
          <w:i/>
          <w:lang w:val="en-GB"/>
        </w:rPr>
        <w:t>where possible</w:t>
      </w:r>
      <w:r w:rsidR="00E05128" w:rsidRPr="001759E1">
        <w:rPr>
          <w:bCs/>
          <w:lang w:val="en-GB"/>
        </w:rPr>
        <w:t xml:space="preserve">.  </w:t>
      </w:r>
      <w:r w:rsidR="001E4C45" w:rsidRPr="001759E1">
        <w:rPr>
          <w:bCs/>
          <w:lang w:val="en-GB"/>
        </w:rPr>
        <w:t xml:space="preserve"> </w:t>
      </w:r>
    </w:p>
    <w:p w14:paraId="19079637" w14:textId="77777777" w:rsidR="00E05128" w:rsidRPr="001759E1" w:rsidRDefault="00E05128" w:rsidP="00A928C8">
      <w:pPr>
        <w:spacing w:line="480" w:lineRule="auto"/>
        <w:jc w:val="both"/>
        <w:rPr>
          <w:b/>
          <w:bCs/>
          <w:lang w:val="en-GB"/>
        </w:rPr>
      </w:pPr>
    </w:p>
    <w:p w14:paraId="0A368BE1" w14:textId="04B0B9FB" w:rsidR="00D62218" w:rsidRPr="001759E1" w:rsidRDefault="00D62218" w:rsidP="00A928C8">
      <w:pPr>
        <w:spacing w:line="480" w:lineRule="auto"/>
        <w:jc w:val="both"/>
        <w:rPr>
          <w:b/>
          <w:bCs/>
          <w:lang w:val="en-GB"/>
        </w:rPr>
      </w:pPr>
      <w:r w:rsidRPr="001759E1">
        <w:rPr>
          <w:b/>
          <w:bCs/>
          <w:lang w:val="en-GB"/>
        </w:rPr>
        <w:t xml:space="preserve">Acknowledgments </w:t>
      </w:r>
    </w:p>
    <w:p w14:paraId="5AD92D96" w14:textId="77777777" w:rsidR="00D62218" w:rsidRPr="001759E1" w:rsidRDefault="00D62218" w:rsidP="00A928C8">
      <w:pPr>
        <w:spacing w:line="480" w:lineRule="auto"/>
        <w:jc w:val="both"/>
        <w:rPr>
          <w:bCs/>
          <w:lang w:val="en-GB"/>
        </w:rPr>
      </w:pPr>
    </w:p>
    <w:p w14:paraId="58B6B4AC" w14:textId="63EA561F" w:rsidR="00D62218" w:rsidRPr="001759E1" w:rsidRDefault="00D62218" w:rsidP="00A928C8">
      <w:pPr>
        <w:spacing w:line="480" w:lineRule="auto"/>
        <w:jc w:val="both"/>
        <w:rPr>
          <w:b/>
          <w:bCs/>
          <w:lang w:val="en-GB"/>
        </w:rPr>
      </w:pPr>
      <w:r w:rsidRPr="001759E1">
        <w:rPr>
          <w:b/>
          <w:bCs/>
          <w:lang w:val="en-GB"/>
        </w:rPr>
        <w:t>Competing Interests</w:t>
      </w:r>
    </w:p>
    <w:p w14:paraId="4202C155" w14:textId="77777777" w:rsidR="00D62218" w:rsidRPr="001759E1" w:rsidRDefault="00D62218" w:rsidP="00A928C8">
      <w:pPr>
        <w:spacing w:line="480" w:lineRule="auto"/>
        <w:jc w:val="both"/>
        <w:rPr>
          <w:bCs/>
          <w:lang w:val="en-GB"/>
        </w:rPr>
      </w:pPr>
    </w:p>
    <w:p w14:paraId="0D99EEE7" w14:textId="0ADB75EE" w:rsidR="00D62218" w:rsidRPr="001759E1" w:rsidRDefault="00D62218" w:rsidP="00A928C8">
      <w:pPr>
        <w:spacing w:line="480" w:lineRule="auto"/>
        <w:jc w:val="both"/>
        <w:rPr>
          <w:bCs/>
          <w:lang w:val="en-GB"/>
        </w:rPr>
      </w:pPr>
      <w:r w:rsidRPr="001759E1">
        <w:rPr>
          <w:bCs/>
          <w:lang w:val="en-GB"/>
        </w:rPr>
        <w:t>None</w:t>
      </w:r>
    </w:p>
    <w:p w14:paraId="6E941551" w14:textId="77777777" w:rsidR="00D62218" w:rsidRPr="001759E1" w:rsidRDefault="00D62218" w:rsidP="00A928C8">
      <w:pPr>
        <w:spacing w:line="480" w:lineRule="auto"/>
        <w:jc w:val="both"/>
        <w:rPr>
          <w:bCs/>
          <w:lang w:val="en-GB"/>
        </w:rPr>
      </w:pPr>
    </w:p>
    <w:p w14:paraId="68047FAE" w14:textId="743E1AE0" w:rsidR="00E06E7D" w:rsidRPr="001759E1" w:rsidRDefault="00D62218" w:rsidP="00A928C8">
      <w:pPr>
        <w:spacing w:line="480" w:lineRule="auto"/>
        <w:jc w:val="both"/>
        <w:rPr>
          <w:b/>
          <w:bCs/>
          <w:lang w:val="en-GB"/>
        </w:rPr>
      </w:pPr>
      <w:r w:rsidRPr="001759E1">
        <w:rPr>
          <w:b/>
          <w:bCs/>
          <w:lang w:val="en-GB"/>
        </w:rPr>
        <w:t>Funding</w:t>
      </w:r>
    </w:p>
    <w:p w14:paraId="7EBFABEC" w14:textId="77777777" w:rsidR="00D62218" w:rsidRPr="001759E1" w:rsidRDefault="00D62218" w:rsidP="00C0774A">
      <w:pPr>
        <w:spacing w:line="480" w:lineRule="auto"/>
        <w:jc w:val="both"/>
        <w:rPr>
          <w:lang w:val="en-GB"/>
        </w:rPr>
      </w:pPr>
    </w:p>
    <w:p w14:paraId="1631BD0E" w14:textId="2047D13A" w:rsidR="00DD591F" w:rsidRPr="001759E1" w:rsidRDefault="00D62218" w:rsidP="00C0774A">
      <w:pPr>
        <w:spacing w:line="480" w:lineRule="auto"/>
        <w:jc w:val="both"/>
        <w:rPr>
          <w:lang w:val="en-GB"/>
        </w:rPr>
      </w:pPr>
      <w:r w:rsidRPr="001759E1">
        <w:rPr>
          <w:lang w:val="en-GB"/>
        </w:rPr>
        <w:t>None</w:t>
      </w:r>
    </w:p>
    <w:p w14:paraId="7E326686" w14:textId="77777777" w:rsidR="00D62218" w:rsidRPr="001759E1" w:rsidRDefault="00D62218" w:rsidP="00C0774A">
      <w:pPr>
        <w:spacing w:line="480" w:lineRule="auto"/>
        <w:jc w:val="both"/>
        <w:rPr>
          <w:b/>
          <w:lang w:val="en-GB"/>
        </w:rPr>
      </w:pPr>
    </w:p>
    <w:p w14:paraId="02E08E1A" w14:textId="3113E5DD" w:rsidR="006B2520" w:rsidRPr="001759E1" w:rsidRDefault="00D62218" w:rsidP="00C0774A">
      <w:pPr>
        <w:spacing w:line="480" w:lineRule="auto"/>
        <w:jc w:val="both"/>
        <w:rPr>
          <w:b/>
          <w:lang w:val="en-GB"/>
        </w:rPr>
      </w:pPr>
      <w:r w:rsidRPr="001759E1">
        <w:rPr>
          <w:b/>
          <w:lang w:val="en-GB"/>
        </w:rPr>
        <w:t>References</w:t>
      </w:r>
    </w:p>
    <w:p w14:paraId="764469D7" w14:textId="77777777" w:rsidR="006B2520" w:rsidRPr="001759E1" w:rsidRDefault="006B2520" w:rsidP="00C0774A">
      <w:pPr>
        <w:spacing w:line="480" w:lineRule="auto"/>
        <w:jc w:val="both"/>
        <w:rPr>
          <w:lang w:val="en-GB"/>
        </w:rPr>
      </w:pPr>
    </w:p>
    <w:p w14:paraId="0A2C4D96" w14:textId="728F784B" w:rsidR="00283DD0" w:rsidRPr="001759E1" w:rsidRDefault="007C0F59" w:rsidP="006F789E">
      <w:pPr>
        <w:spacing w:line="480" w:lineRule="auto"/>
        <w:ind w:left="720" w:hanging="720"/>
        <w:jc w:val="both"/>
        <w:rPr>
          <w:lang w:val="en-GB"/>
        </w:rPr>
      </w:pPr>
      <w:r w:rsidRPr="001759E1">
        <w:rPr>
          <w:lang w:val="en-GB"/>
        </w:rPr>
        <w:t>1</w:t>
      </w:r>
      <w:r w:rsidRPr="001759E1">
        <w:rPr>
          <w:lang w:val="en-GB"/>
        </w:rPr>
        <w:tab/>
      </w:r>
      <w:r w:rsidR="003A5CE7" w:rsidRPr="001759E1">
        <w:rPr>
          <w:lang w:val="en-GB"/>
        </w:rPr>
        <w:t xml:space="preserve">Dunn M, Clare I, Holland A. To empower or to protect? Constructing the ‘vulnerable adult’ in English law and public policy. </w:t>
      </w:r>
      <w:r w:rsidR="003A5CE7" w:rsidRPr="001759E1">
        <w:rPr>
          <w:i/>
          <w:lang w:val="en-GB"/>
        </w:rPr>
        <w:t xml:space="preserve">Leg Stud </w:t>
      </w:r>
      <w:r w:rsidR="003A5CE7" w:rsidRPr="001759E1">
        <w:rPr>
          <w:lang w:val="en-GB"/>
        </w:rPr>
        <w:t xml:space="preserve">2008;28(2):234-53 </w:t>
      </w:r>
    </w:p>
    <w:p w14:paraId="35AE0EF0" w14:textId="77777777" w:rsidR="00283DD0" w:rsidRPr="001759E1" w:rsidRDefault="00283DD0" w:rsidP="007C0F59">
      <w:pPr>
        <w:spacing w:line="480" w:lineRule="auto"/>
        <w:ind w:left="720" w:hanging="720"/>
        <w:jc w:val="both"/>
        <w:rPr>
          <w:lang w:val="en-GB"/>
        </w:rPr>
      </w:pPr>
    </w:p>
    <w:p w14:paraId="4D09B200" w14:textId="59BCC350" w:rsidR="00283DD0" w:rsidRPr="001759E1" w:rsidRDefault="00283DD0" w:rsidP="007C0F59">
      <w:pPr>
        <w:spacing w:line="480" w:lineRule="auto"/>
        <w:ind w:left="720" w:hanging="720"/>
        <w:jc w:val="both"/>
        <w:rPr>
          <w:lang w:val="en-GB"/>
        </w:rPr>
      </w:pPr>
      <w:r w:rsidRPr="001759E1">
        <w:rPr>
          <w:lang w:val="en-GB"/>
        </w:rPr>
        <w:t>2</w:t>
      </w:r>
      <w:r w:rsidRPr="001759E1">
        <w:rPr>
          <w:lang w:val="en-GB"/>
        </w:rPr>
        <w:tab/>
      </w:r>
      <w:r w:rsidR="00E6571A" w:rsidRPr="001759E1">
        <w:rPr>
          <w:lang w:val="en-GB"/>
        </w:rPr>
        <w:t xml:space="preserve">Keywood K. Safeguarding reproductive health? The inherent jurisdiction, contraception, and mental incapacity. </w:t>
      </w:r>
      <w:r w:rsidR="00E6571A" w:rsidRPr="001759E1">
        <w:rPr>
          <w:i/>
          <w:lang w:val="en-GB"/>
        </w:rPr>
        <w:t xml:space="preserve">Med Law Rev </w:t>
      </w:r>
      <w:r w:rsidR="00E6571A" w:rsidRPr="001759E1">
        <w:rPr>
          <w:lang w:val="en-GB"/>
        </w:rPr>
        <w:t>2011;19:326-33</w:t>
      </w:r>
    </w:p>
    <w:p w14:paraId="572E6866" w14:textId="77777777" w:rsidR="00283DD0" w:rsidRPr="001759E1" w:rsidRDefault="00283DD0" w:rsidP="007C0F59">
      <w:pPr>
        <w:spacing w:line="480" w:lineRule="auto"/>
        <w:ind w:left="720" w:hanging="720"/>
        <w:jc w:val="both"/>
        <w:rPr>
          <w:lang w:val="en-GB"/>
        </w:rPr>
      </w:pPr>
    </w:p>
    <w:p w14:paraId="41C02421" w14:textId="65DE3095" w:rsidR="000B618D" w:rsidRPr="001759E1" w:rsidRDefault="00283DD0" w:rsidP="007C0F59">
      <w:pPr>
        <w:spacing w:line="480" w:lineRule="auto"/>
        <w:ind w:left="720" w:hanging="720"/>
        <w:jc w:val="both"/>
        <w:rPr>
          <w:lang w:val="en-GB"/>
        </w:rPr>
      </w:pPr>
      <w:r w:rsidRPr="001759E1">
        <w:rPr>
          <w:lang w:val="en-GB"/>
        </w:rPr>
        <w:t>3</w:t>
      </w:r>
      <w:r w:rsidRPr="001759E1">
        <w:rPr>
          <w:lang w:val="en-GB"/>
        </w:rPr>
        <w:tab/>
      </w:r>
      <w:r w:rsidR="00E6571A" w:rsidRPr="001759E1">
        <w:rPr>
          <w:i/>
          <w:lang w:val="en-GB"/>
        </w:rPr>
        <w:t>DL v A Local Authority</w:t>
      </w:r>
      <w:r w:rsidR="00E6571A" w:rsidRPr="001759E1">
        <w:rPr>
          <w:lang w:val="en-GB"/>
        </w:rPr>
        <w:t xml:space="preserve"> [2012] EWCA Civ 253, [2012] CPLR 504</w:t>
      </w:r>
    </w:p>
    <w:p w14:paraId="57CBEA98" w14:textId="77777777" w:rsidR="009B0381" w:rsidRPr="001759E1" w:rsidRDefault="009B0381" w:rsidP="007C0F59">
      <w:pPr>
        <w:spacing w:line="480" w:lineRule="auto"/>
        <w:ind w:left="720" w:hanging="720"/>
        <w:jc w:val="both"/>
        <w:rPr>
          <w:lang w:val="en-GB"/>
        </w:rPr>
      </w:pPr>
    </w:p>
    <w:p w14:paraId="44F3B03F" w14:textId="25293FE6" w:rsidR="009B0381" w:rsidRPr="001759E1" w:rsidRDefault="009B0381" w:rsidP="007C0F59">
      <w:pPr>
        <w:spacing w:line="480" w:lineRule="auto"/>
        <w:ind w:left="720" w:hanging="720"/>
        <w:jc w:val="both"/>
        <w:rPr>
          <w:lang w:val="en-GB"/>
        </w:rPr>
      </w:pPr>
      <w:r w:rsidRPr="001759E1">
        <w:rPr>
          <w:lang w:val="en-GB"/>
        </w:rPr>
        <w:t>4</w:t>
      </w:r>
      <w:r w:rsidRPr="001759E1">
        <w:rPr>
          <w:lang w:val="en-GB"/>
        </w:rPr>
        <w:tab/>
      </w:r>
      <w:r w:rsidRPr="001759E1">
        <w:rPr>
          <w:i/>
          <w:lang w:val="en-GB"/>
        </w:rPr>
        <w:t>London Borough of Croydon v KR &amp; Anor</w:t>
      </w:r>
      <w:r w:rsidRPr="001759E1">
        <w:rPr>
          <w:lang w:val="en-GB"/>
        </w:rPr>
        <w:t xml:space="preserve"> [2019] EWHC 2498 (Fam)</w:t>
      </w:r>
    </w:p>
    <w:p w14:paraId="0339F337" w14:textId="77777777" w:rsidR="00CB2887" w:rsidRPr="001759E1" w:rsidRDefault="00CB2887" w:rsidP="007C0F59">
      <w:pPr>
        <w:spacing w:line="480" w:lineRule="auto"/>
        <w:ind w:left="720" w:hanging="720"/>
        <w:jc w:val="both"/>
        <w:rPr>
          <w:lang w:val="en-GB"/>
        </w:rPr>
      </w:pPr>
    </w:p>
    <w:p w14:paraId="61344890" w14:textId="49BD3ED8" w:rsidR="00CB2887" w:rsidRPr="001759E1" w:rsidRDefault="00CB2887" w:rsidP="007C0F59">
      <w:pPr>
        <w:spacing w:line="480" w:lineRule="auto"/>
        <w:ind w:left="720" w:hanging="720"/>
        <w:jc w:val="both"/>
        <w:rPr>
          <w:lang w:val="en-GB"/>
        </w:rPr>
      </w:pPr>
      <w:r w:rsidRPr="001759E1">
        <w:rPr>
          <w:lang w:val="en-GB"/>
        </w:rPr>
        <w:t>5</w:t>
      </w:r>
      <w:r w:rsidRPr="001759E1">
        <w:rPr>
          <w:lang w:val="en-GB"/>
        </w:rPr>
        <w:tab/>
      </w:r>
      <w:r w:rsidR="00CD4EB9" w:rsidRPr="001759E1">
        <w:rPr>
          <w:i/>
          <w:lang w:val="en-GB"/>
        </w:rPr>
        <w:t>Re SA (Vulnerable Adult with Capacity: Marriage)</w:t>
      </w:r>
      <w:r w:rsidR="00CD4EB9" w:rsidRPr="001759E1">
        <w:rPr>
          <w:lang w:val="en-GB"/>
        </w:rPr>
        <w:t xml:space="preserve"> [2005] EWHC 2942 (Fam), [2006] 1 FLR 867</w:t>
      </w:r>
    </w:p>
    <w:p w14:paraId="14E81596" w14:textId="77777777" w:rsidR="006B31C5" w:rsidRPr="001759E1" w:rsidRDefault="006B31C5" w:rsidP="007C0F59">
      <w:pPr>
        <w:spacing w:line="480" w:lineRule="auto"/>
        <w:ind w:left="720" w:hanging="720"/>
        <w:jc w:val="both"/>
        <w:rPr>
          <w:lang w:val="en-GB"/>
        </w:rPr>
      </w:pPr>
    </w:p>
    <w:p w14:paraId="2690CEF8" w14:textId="5E4BCB57" w:rsidR="006B31C5" w:rsidRPr="001759E1" w:rsidRDefault="006B31C5" w:rsidP="007C0F59">
      <w:pPr>
        <w:spacing w:line="480" w:lineRule="auto"/>
        <w:ind w:left="720" w:hanging="720"/>
        <w:jc w:val="both"/>
        <w:rPr>
          <w:lang w:val="en-GB"/>
        </w:rPr>
      </w:pPr>
      <w:r w:rsidRPr="001759E1">
        <w:rPr>
          <w:lang w:val="en-GB"/>
        </w:rPr>
        <w:t>6</w:t>
      </w:r>
      <w:r w:rsidRPr="001759E1">
        <w:rPr>
          <w:lang w:val="en-GB"/>
        </w:rPr>
        <w:tab/>
      </w:r>
      <w:r w:rsidRPr="001759E1">
        <w:rPr>
          <w:i/>
          <w:lang w:val="en-GB"/>
        </w:rPr>
        <w:t>LBL v RYJ and VJ</w:t>
      </w:r>
      <w:r w:rsidRPr="001759E1">
        <w:rPr>
          <w:lang w:val="en-GB"/>
        </w:rPr>
        <w:t xml:space="preserve"> [2010] EWHC 2665 (COP)</w:t>
      </w:r>
    </w:p>
    <w:p w14:paraId="3E890A3B" w14:textId="77777777" w:rsidR="00C0774A" w:rsidRPr="001759E1" w:rsidRDefault="00C0774A" w:rsidP="007C0F59">
      <w:pPr>
        <w:spacing w:line="480" w:lineRule="auto"/>
        <w:ind w:left="720" w:hanging="720"/>
        <w:jc w:val="both"/>
        <w:rPr>
          <w:lang w:val="en-GB"/>
        </w:rPr>
      </w:pPr>
    </w:p>
    <w:p w14:paraId="41689A7E" w14:textId="27C44040" w:rsidR="00C0774A" w:rsidRPr="001759E1" w:rsidRDefault="00C0774A" w:rsidP="00C0774A">
      <w:pPr>
        <w:spacing w:line="480" w:lineRule="auto"/>
        <w:ind w:left="720" w:hanging="720"/>
        <w:jc w:val="both"/>
        <w:rPr>
          <w:lang w:val="en-GB"/>
        </w:rPr>
      </w:pPr>
      <w:r w:rsidRPr="001759E1">
        <w:rPr>
          <w:lang w:val="en-GB"/>
        </w:rPr>
        <w:t>7</w:t>
      </w:r>
      <w:r w:rsidRPr="001759E1">
        <w:rPr>
          <w:lang w:val="en-GB"/>
        </w:rPr>
        <w:tab/>
      </w:r>
      <w:r w:rsidRPr="001759E1">
        <w:rPr>
          <w:i/>
          <w:lang w:val="en-GB"/>
        </w:rPr>
        <w:t xml:space="preserve">A Local Authority v Mrs A and Mr A </w:t>
      </w:r>
      <w:r w:rsidRPr="001759E1">
        <w:rPr>
          <w:lang w:val="en-GB"/>
        </w:rPr>
        <w:t>[2010]</w:t>
      </w:r>
      <w:r w:rsidRPr="001759E1">
        <w:rPr>
          <w:i/>
          <w:lang w:val="en-GB"/>
        </w:rPr>
        <w:t xml:space="preserve"> </w:t>
      </w:r>
      <w:r w:rsidRPr="001759E1">
        <w:rPr>
          <w:lang w:val="en-GB"/>
        </w:rPr>
        <w:t xml:space="preserve">EWHC 1549 (Fam) (COP) </w:t>
      </w:r>
    </w:p>
    <w:p w14:paraId="471D0B8D" w14:textId="77777777" w:rsidR="008D2395" w:rsidRPr="001759E1" w:rsidRDefault="008D2395" w:rsidP="00C0774A">
      <w:pPr>
        <w:spacing w:line="480" w:lineRule="auto"/>
        <w:ind w:left="720" w:hanging="720"/>
        <w:jc w:val="both"/>
        <w:rPr>
          <w:lang w:val="en-GB"/>
        </w:rPr>
      </w:pPr>
    </w:p>
    <w:p w14:paraId="3D82D42E" w14:textId="7556A891" w:rsidR="008D2395" w:rsidRPr="001759E1" w:rsidRDefault="008D2395" w:rsidP="008D2395">
      <w:pPr>
        <w:spacing w:line="480" w:lineRule="auto"/>
        <w:ind w:left="720" w:hanging="720"/>
        <w:jc w:val="both"/>
        <w:rPr>
          <w:bCs/>
          <w:lang w:val="en-GB"/>
        </w:rPr>
      </w:pPr>
      <w:r w:rsidRPr="001759E1">
        <w:rPr>
          <w:lang w:val="en-GB"/>
        </w:rPr>
        <w:t>8</w:t>
      </w:r>
      <w:r w:rsidRPr="001759E1">
        <w:rPr>
          <w:lang w:val="en-GB"/>
        </w:rPr>
        <w:tab/>
        <w:t xml:space="preserve">Rose E, Doyle P. </w:t>
      </w:r>
      <w:r w:rsidRPr="001759E1">
        <w:rPr>
          <w:bCs/>
          <w:lang w:val="en-GB"/>
        </w:rPr>
        <w:t xml:space="preserve">Newsflash: Emergency application to the High Court’s inherent jurisdiction to protect a vulnerable adult. https://www.hempsons.co.uk/news-articles/newsflash-emergency-application-to-the-high-courts-inherent-jurisdiction-to-protect-a-vulnerable-adult/. Published 2 September 2019. Accessed 11 August 2020. </w:t>
      </w:r>
    </w:p>
    <w:p w14:paraId="1B3C1593" w14:textId="77777777" w:rsidR="00912EE8" w:rsidRPr="001759E1" w:rsidRDefault="00912EE8" w:rsidP="008D2395">
      <w:pPr>
        <w:spacing w:line="480" w:lineRule="auto"/>
        <w:ind w:left="720" w:hanging="720"/>
        <w:jc w:val="both"/>
        <w:rPr>
          <w:bCs/>
          <w:lang w:val="en-GB"/>
        </w:rPr>
      </w:pPr>
    </w:p>
    <w:p w14:paraId="782B48E0" w14:textId="5C59D19F" w:rsidR="00912EE8" w:rsidRPr="001759E1" w:rsidRDefault="00912EE8" w:rsidP="00C20AF1">
      <w:pPr>
        <w:spacing w:line="480" w:lineRule="auto"/>
        <w:ind w:left="720" w:hanging="720"/>
        <w:jc w:val="both"/>
        <w:rPr>
          <w:bCs/>
          <w:lang w:val="en-GB"/>
        </w:rPr>
      </w:pPr>
      <w:r w:rsidRPr="001759E1">
        <w:rPr>
          <w:bCs/>
          <w:lang w:val="en-GB"/>
        </w:rPr>
        <w:t>9</w:t>
      </w:r>
      <w:r w:rsidRPr="001759E1">
        <w:rPr>
          <w:bCs/>
          <w:lang w:val="en-GB"/>
        </w:rPr>
        <w:tab/>
      </w:r>
      <w:r w:rsidR="00C20AF1" w:rsidRPr="001759E1">
        <w:rPr>
          <w:bCs/>
          <w:lang w:val="en-GB"/>
        </w:rPr>
        <w:t xml:space="preserve">Herring J, Wall J. Autonomy, capacity and vulnerable adults: filling the gaps in the Mental Capacity Act. </w:t>
      </w:r>
      <w:r w:rsidR="00C20AF1" w:rsidRPr="001759E1">
        <w:rPr>
          <w:bCs/>
          <w:i/>
          <w:iCs/>
          <w:lang w:val="en-GB"/>
        </w:rPr>
        <w:t>Leg Stud</w:t>
      </w:r>
      <w:r w:rsidR="00C20AF1" w:rsidRPr="001759E1">
        <w:rPr>
          <w:bCs/>
          <w:lang w:val="en-GB"/>
        </w:rPr>
        <w:t> 2015;35(4):698-719</w:t>
      </w:r>
    </w:p>
    <w:p w14:paraId="454A0862" w14:textId="77777777" w:rsidR="00CE36EA" w:rsidRPr="001759E1" w:rsidRDefault="00CE36EA" w:rsidP="00912EE8">
      <w:pPr>
        <w:spacing w:line="480" w:lineRule="auto"/>
        <w:ind w:left="720" w:hanging="720"/>
        <w:jc w:val="both"/>
        <w:rPr>
          <w:bCs/>
          <w:lang w:val="en-GB"/>
        </w:rPr>
      </w:pPr>
    </w:p>
    <w:p w14:paraId="2FC88D64" w14:textId="3002D0AB" w:rsidR="0014070F" w:rsidRPr="001759E1" w:rsidRDefault="0014070F" w:rsidP="0014070F">
      <w:pPr>
        <w:spacing w:line="480" w:lineRule="auto"/>
        <w:ind w:left="720" w:hanging="720"/>
        <w:jc w:val="both"/>
        <w:rPr>
          <w:bCs/>
          <w:lang w:val="en-GB"/>
        </w:rPr>
      </w:pPr>
      <w:r w:rsidRPr="001759E1">
        <w:rPr>
          <w:bCs/>
          <w:lang w:val="en-GB"/>
        </w:rPr>
        <w:t>10</w:t>
      </w:r>
      <w:r w:rsidRPr="001759E1">
        <w:rPr>
          <w:bCs/>
          <w:lang w:val="en-GB"/>
        </w:rPr>
        <w:tab/>
        <w:t xml:space="preserve">Tsai B, Menkes D. New Zealand doctors and euthanasia—legal and practical considerations of the End of Life Choice Act. </w:t>
      </w:r>
      <w:r w:rsidRPr="001759E1">
        <w:rPr>
          <w:bCs/>
          <w:i/>
          <w:lang w:val="en-GB"/>
        </w:rPr>
        <w:t>N Z Med J</w:t>
      </w:r>
      <w:r w:rsidRPr="001759E1">
        <w:rPr>
          <w:bCs/>
          <w:lang w:val="en-GB"/>
        </w:rPr>
        <w:t xml:space="preserve"> 2020;133(1522):149-60</w:t>
      </w:r>
    </w:p>
    <w:p w14:paraId="45C84B70" w14:textId="77777777" w:rsidR="0014070F" w:rsidRPr="001759E1" w:rsidRDefault="0014070F" w:rsidP="0014070F">
      <w:pPr>
        <w:spacing w:line="480" w:lineRule="auto"/>
        <w:ind w:left="720" w:hanging="720"/>
        <w:jc w:val="both"/>
        <w:rPr>
          <w:bCs/>
          <w:lang w:val="en-GB"/>
        </w:rPr>
      </w:pPr>
    </w:p>
    <w:p w14:paraId="74297727" w14:textId="6B30B655" w:rsidR="00FB1B04" w:rsidRPr="001759E1" w:rsidRDefault="0014070F" w:rsidP="00FB1B04">
      <w:pPr>
        <w:spacing w:line="480" w:lineRule="auto"/>
        <w:ind w:left="720" w:hanging="720"/>
        <w:jc w:val="both"/>
        <w:rPr>
          <w:b/>
          <w:bCs/>
          <w:lang w:val="en-GB"/>
        </w:rPr>
      </w:pPr>
      <w:r w:rsidRPr="001759E1">
        <w:rPr>
          <w:bCs/>
          <w:lang w:val="en-GB"/>
        </w:rPr>
        <w:t>11</w:t>
      </w:r>
      <w:r w:rsidRPr="001759E1">
        <w:rPr>
          <w:bCs/>
          <w:lang w:val="en-GB"/>
        </w:rPr>
        <w:tab/>
      </w:r>
      <w:r w:rsidR="00FB1B04" w:rsidRPr="001759E1">
        <w:rPr>
          <w:bCs/>
          <w:lang w:val="en-GB"/>
        </w:rPr>
        <w:t xml:space="preserve">Harkin DW. Ethics for surgeons during the COVID-19 pandemic. </w:t>
      </w:r>
      <w:r w:rsidR="00FB1B04" w:rsidRPr="001759E1">
        <w:rPr>
          <w:bCs/>
          <w:i/>
          <w:lang w:val="en-GB"/>
        </w:rPr>
        <w:t xml:space="preserve">Ann Med Surg </w:t>
      </w:r>
      <w:r w:rsidR="00FB1B04" w:rsidRPr="001759E1">
        <w:rPr>
          <w:bCs/>
          <w:lang w:val="en-GB"/>
        </w:rPr>
        <w:t>2020;55:316-9</w:t>
      </w:r>
    </w:p>
    <w:p w14:paraId="6D6F5ECB" w14:textId="77777777" w:rsidR="0014070F" w:rsidRPr="001759E1" w:rsidRDefault="0014070F" w:rsidP="006F789E">
      <w:pPr>
        <w:spacing w:line="480" w:lineRule="auto"/>
        <w:jc w:val="both"/>
        <w:rPr>
          <w:bCs/>
          <w:lang w:val="en-GB"/>
        </w:rPr>
      </w:pPr>
    </w:p>
    <w:p w14:paraId="443079AF" w14:textId="7D1F1053" w:rsidR="00CE36EA" w:rsidRPr="001759E1" w:rsidRDefault="00FB1B04" w:rsidP="00912EE8">
      <w:pPr>
        <w:spacing w:line="480" w:lineRule="auto"/>
        <w:ind w:left="720" w:hanging="720"/>
        <w:jc w:val="both"/>
        <w:rPr>
          <w:bCs/>
          <w:lang w:val="en-GB"/>
        </w:rPr>
      </w:pPr>
      <w:r w:rsidRPr="001759E1">
        <w:rPr>
          <w:bCs/>
          <w:lang w:val="en-GB"/>
        </w:rPr>
        <w:t>12</w:t>
      </w:r>
      <w:r w:rsidR="00CE36EA" w:rsidRPr="001759E1">
        <w:rPr>
          <w:bCs/>
          <w:lang w:val="en-GB"/>
        </w:rPr>
        <w:tab/>
        <w:t xml:space="preserve">Coggon J, Miola J. Autonomy, liberty, and medical decision-making. </w:t>
      </w:r>
      <w:r w:rsidR="00137668" w:rsidRPr="001759E1">
        <w:rPr>
          <w:bCs/>
          <w:i/>
          <w:lang w:val="en-GB"/>
        </w:rPr>
        <w:t>Camb</w:t>
      </w:r>
      <w:r w:rsidR="00CE36EA" w:rsidRPr="001759E1">
        <w:rPr>
          <w:bCs/>
          <w:i/>
          <w:lang w:val="en-GB"/>
        </w:rPr>
        <w:t xml:space="preserve"> Law J</w:t>
      </w:r>
      <w:r w:rsidR="00CE36EA" w:rsidRPr="001759E1">
        <w:rPr>
          <w:rFonts w:ascii="MS Mincho" w:eastAsia="MS Mincho" w:hAnsi="MS Mincho" w:cs="MS Mincho"/>
          <w:bCs/>
          <w:lang w:val="en-GB"/>
        </w:rPr>
        <w:t> </w:t>
      </w:r>
      <w:r w:rsidR="00CE36EA" w:rsidRPr="001759E1">
        <w:rPr>
          <w:rFonts w:eastAsia="MS Mincho"/>
          <w:bCs/>
          <w:lang w:val="en-GB"/>
        </w:rPr>
        <w:t>2011;</w:t>
      </w:r>
      <w:r w:rsidR="00CE36EA" w:rsidRPr="001759E1">
        <w:rPr>
          <w:bCs/>
          <w:lang w:val="en-GB"/>
        </w:rPr>
        <w:t>70(3):523-47</w:t>
      </w:r>
    </w:p>
    <w:p w14:paraId="7BFFD592" w14:textId="77777777" w:rsidR="00332576" w:rsidRPr="001759E1" w:rsidRDefault="00332576" w:rsidP="00912EE8">
      <w:pPr>
        <w:spacing w:line="480" w:lineRule="auto"/>
        <w:ind w:left="720" w:hanging="720"/>
        <w:jc w:val="both"/>
        <w:rPr>
          <w:bCs/>
          <w:lang w:val="en-GB"/>
        </w:rPr>
      </w:pPr>
    </w:p>
    <w:p w14:paraId="4679C1B0" w14:textId="56795163" w:rsidR="00332576" w:rsidRPr="001759E1" w:rsidRDefault="00FB1B04" w:rsidP="00332576">
      <w:pPr>
        <w:spacing w:line="480" w:lineRule="auto"/>
        <w:ind w:left="720" w:hanging="720"/>
        <w:jc w:val="both"/>
        <w:rPr>
          <w:bCs/>
          <w:lang w:val="en-GB"/>
        </w:rPr>
      </w:pPr>
      <w:r w:rsidRPr="001759E1">
        <w:rPr>
          <w:bCs/>
          <w:lang w:val="en-GB"/>
        </w:rPr>
        <w:t>13</w:t>
      </w:r>
      <w:r w:rsidR="00332576" w:rsidRPr="001759E1">
        <w:rPr>
          <w:bCs/>
          <w:lang w:val="en-GB"/>
        </w:rPr>
        <w:tab/>
        <w:t xml:space="preserve">Savulescu J, Momeyer R. Should informed consent be based on rational beliefs? </w:t>
      </w:r>
      <w:r w:rsidR="00332576" w:rsidRPr="001759E1">
        <w:rPr>
          <w:bCs/>
          <w:i/>
          <w:iCs/>
          <w:lang w:val="en-GB"/>
        </w:rPr>
        <w:t xml:space="preserve">J Med Ethics </w:t>
      </w:r>
      <w:r w:rsidR="00332576" w:rsidRPr="001759E1">
        <w:rPr>
          <w:bCs/>
          <w:iCs/>
          <w:lang w:val="en-GB"/>
        </w:rPr>
        <w:t>1997;23</w:t>
      </w:r>
      <w:r w:rsidR="00332576" w:rsidRPr="001759E1">
        <w:rPr>
          <w:bCs/>
          <w:lang w:val="en-GB"/>
        </w:rPr>
        <w:t xml:space="preserve">:282-8 </w:t>
      </w:r>
    </w:p>
    <w:p w14:paraId="2D75AC29" w14:textId="77777777" w:rsidR="00332576" w:rsidRPr="001759E1" w:rsidRDefault="00332576" w:rsidP="00332576">
      <w:pPr>
        <w:spacing w:line="480" w:lineRule="auto"/>
        <w:ind w:left="720" w:hanging="720"/>
        <w:jc w:val="both"/>
        <w:rPr>
          <w:bCs/>
          <w:lang w:val="en-GB"/>
        </w:rPr>
      </w:pPr>
    </w:p>
    <w:p w14:paraId="165A7737" w14:textId="07342E1E" w:rsidR="00332576" w:rsidRPr="001759E1" w:rsidRDefault="00332576" w:rsidP="00332576">
      <w:pPr>
        <w:spacing w:line="480" w:lineRule="auto"/>
        <w:ind w:left="720" w:hanging="720"/>
        <w:jc w:val="both"/>
        <w:rPr>
          <w:bCs/>
          <w:lang w:val="en-GB"/>
        </w:rPr>
      </w:pPr>
      <w:r w:rsidRPr="001759E1">
        <w:rPr>
          <w:bCs/>
          <w:lang w:val="en-GB"/>
        </w:rPr>
        <w:lastRenderedPageBreak/>
        <w:t>1</w:t>
      </w:r>
      <w:r w:rsidR="00FB1B04" w:rsidRPr="001759E1">
        <w:rPr>
          <w:bCs/>
          <w:lang w:val="en-GB"/>
        </w:rPr>
        <w:t>4</w:t>
      </w:r>
      <w:r w:rsidRPr="001759E1">
        <w:rPr>
          <w:bCs/>
          <w:lang w:val="en-GB"/>
        </w:rPr>
        <w:tab/>
      </w:r>
      <w:r w:rsidR="00555957" w:rsidRPr="001759E1">
        <w:rPr>
          <w:bCs/>
          <w:lang w:val="en-GB"/>
        </w:rPr>
        <w:t xml:space="preserve">Holroyd J. Relational autonomy and paternalistic interventions. </w:t>
      </w:r>
      <w:r w:rsidR="00555957" w:rsidRPr="001759E1">
        <w:rPr>
          <w:bCs/>
          <w:i/>
          <w:lang w:val="en-GB"/>
        </w:rPr>
        <w:t>Res Publica</w:t>
      </w:r>
      <w:r w:rsidR="00555957" w:rsidRPr="001759E1">
        <w:rPr>
          <w:bCs/>
          <w:lang w:val="en-GB"/>
        </w:rPr>
        <w:t xml:space="preserve"> 2009;15:321-36</w:t>
      </w:r>
    </w:p>
    <w:p w14:paraId="10BC62C1" w14:textId="77777777" w:rsidR="00555957" w:rsidRPr="001759E1" w:rsidRDefault="00555957" w:rsidP="00332576">
      <w:pPr>
        <w:spacing w:line="480" w:lineRule="auto"/>
        <w:ind w:left="720" w:hanging="720"/>
        <w:jc w:val="both"/>
        <w:rPr>
          <w:bCs/>
          <w:lang w:val="en-GB"/>
        </w:rPr>
      </w:pPr>
    </w:p>
    <w:p w14:paraId="62794E13" w14:textId="77D9DEA1" w:rsidR="00555957" w:rsidRPr="001759E1" w:rsidRDefault="00555957" w:rsidP="00555957">
      <w:pPr>
        <w:spacing w:line="480" w:lineRule="auto"/>
        <w:ind w:left="720" w:hanging="720"/>
        <w:jc w:val="both"/>
        <w:rPr>
          <w:bCs/>
          <w:lang w:val="en-GB"/>
        </w:rPr>
      </w:pPr>
      <w:r w:rsidRPr="001759E1">
        <w:rPr>
          <w:bCs/>
          <w:lang w:val="en-GB"/>
        </w:rPr>
        <w:t>1</w:t>
      </w:r>
      <w:r w:rsidR="00FB1B04" w:rsidRPr="001759E1">
        <w:rPr>
          <w:bCs/>
          <w:lang w:val="en-GB"/>
        </w:rPr>
        <w:t>5</w:t>
      </w:r>
      <w:r w:rsidRPr="001759E1">
        <w:rPr>
          <w:bCs/>
          <w:lang w:val="en-GB"/>
        </w:rPr>
        <w:tab/>
        <w:t xml:space="preserve">Schaefer GO, Kahane G, Savulescu J. Autonomy and enhancement. </w:t>
      </w:r>
      <w:r w:rsidRPr="001759E1">
        <w:rPr>
          <w:bCs/>
          <w:i/>
          <w:iCs/>
          <w:lang w:val="en-GB"/>
        </w:rPr>
        <w:t xml:space="preserve">Neuroethics </w:t>
      </w:r>
      <w:r w:rsidRPr="001759E1">
        <w:rPr>
          <w:bCs/>
          <w:iCs/>
          <w:lang w:val="en-GB"/>
        </w:rPr>
        <w:t>2014;7</w:t>
      </w:r>
      <w:r w:rsidRPr="001759E1">
        <w:rPr>
          <w:bCs/>
          <w:lang w:val="en-GB"/>
        </w:rPr>
        <w:t xml:space="preserve">:123–136 </w:t>
      </w:r>
    </w:p>
    <w:p w14:paraId="5D398D84" w14:textId="77777777" w:rsidR="00555957" w:rsidRPr="001759E1" w:rsidRDefault="00555957" w:rsidP="00555957">
      <w:pPr>
        <w:spacing w:line="480" w:lineRule="auto"/>
        <w:ind w:left="720" w:hanging="720"/>
        <w:jc w:val="both"/>
        <w:rPr>
          <w:bCs/>
          <w:lang w:val="en-GB"/>
        </w:rPr>
      </w:pPr>
    </w:p>
    <w:p w14:paraId="3211CC88" w14:textId="7C3ECD5B" w:rsidR="00555957" w:rsidRPr="001759E1" w:rsidRDefault="00555957" w:rsidP="00555957">
      <w:pPr>
        <w:spacing w:line="480" w:lineRule="auto"/>
        <w:ind w:left="720" w:hanging="720"/>
        <w:jc w:val="both"/>
        <w:rPr>
          <w:bCs/>
          <w:lang w:val="en-GB"/>
        </w:rPr>
      </w:pPr>
      <w:r w:rsidRPr="001759E1">
        <w:rPr>
          <w:bCs/>
          <w:lang w:val="en-GB"/>
        </w:rPr>
        <w:t>1</w:t>
      </w:r>
      <w:r w:rsidR="00FB1B04" w:rsidRPr="001759E1">
        <w:rPr>
          <w:bCs/>
          <w:lang w:val="en-GB"/>
        </w:rPr>
        <w:t>6</w:t>
      </w:r>
      <w:r w:rsidRPr="001759E1">
        <w:rPr>
          <w:bCs/>
          <w:lang w:val="en-GB"/>
        </w:rPr>
        <w:tab/>
        <w:t xml:space="preserve">Lewis J. Autonomy and the limits of cognitive enhancement. </w:t>
      </w:r>
      <w:r w:rsidRPr="001759E1">
        <w:rPr>
          <w:bCs/>
          <w:i/>
          <w:lang w:val="en-GB"/>
        </w:rPr>
        <w:t>Bioethics</w:t>
      </w:r>
      <w:r w:rsidRPr="001759E1">
        <w:rPr>
          <w:bCs/>
          <w:lang w:val="en-GB"/>
        </w:rPr>
        <w:t xml:space="preserve"> 2020;0:1-8. doi: 10.1111/bioe.12791 </w:t>
      </w:r>
    </w:p>
    <w:p w14:paraId="69D0EB4B" w14:textId="77777777" w:rsidR="000A4B8B" w:rsidRPr="001759E1" w:rsidRDefault="000A4B8B" w:rsidP="00555957">
      <w:pPr>
        <w:spacing w:line="480" w:lineRule="auto"/>
        <w:ind w:left="720" w:hanging="720"/>
        <w:jc w:val="both"/>
        <w:rPr>
          <w:bCs/>
          <w:lang w:val="en-GB"/>
        </w:rPr>
      </w:pPr>
    </w:p>
    <w:p w14:paraId="0EDF96AF" w14:textId="10591A77" w:rsidR="000A4B8B" w:rsidRPr="001759E1" w:rsidRDefault="000A4B8B" w:rsidP="00555957">
      <w:pPr>
        <w:spacing w:line="480" w:lineRule="auto"/>
        <w:ind w:left="720" w:hanging="720"/>
        <w:jc w:val="both"/>
        <w:rPr>
          <w:bCs/>
          <w:lang w:val="en-GB"/>
        </w:rPr>
      </w:pPr>
      <w:r w:rsidRPr="001759E1">
        <w:rPr>
          <w:bCs/>
          <w:lang w:val="en-GB"/>
        </w:rPr>
        <w:t>1</w:t>
      </w:r>
      <w:r w:rsidR="00FB1B04" w:rsidRPr="001759E1">
        <w:rPr>
          <w:bCs/>
          <w:lang w:val="en-GB"/>
        </w:rPr>
        <w:t>7</w:t>
      </w:r>
      <w:r w:rsidRPr="001759E1">
        <w:rPr>
          <w:bCs/>
          <w:lang w:val="en-GB"/>
        </w:rPr>
        <w:tab/>
      </w:r>
      <w:r w:rsidRPr="001759E1">
        <w:rPr>
          <w:bCs/>
          <w:i/>
          <w:lang w:val="en-GB"/>
        </w:rPr>
        <w:t>Montgomery v Lanarkshire Health Board</w:t>
      </w:r>
      <w:r w:rsidRPr="001759E1">
        <w:rPr>
          <w:bCs/>
          <w:lang w:val="en-GB"/>
        </w:rPr>
        <w:t xml:space="preserve"> [2015] UKSC 11, [2015] 1 AC 1430</w:t>
      </w:r>
    </w:p>
    <w:p w14:paraId="33FB7860" w14:textId="77777777" w:rsidR="009F287E" w:rsidRPr="001759E1" w:rsidRDefault="009F287E" w:rsidP="00555957">
      <w:pPr>
        <w:spacing w:line="480" w:lineRule="auto"/>
        <w:ind w:left="720" w:hanging="720"/>
        <w:jc w:val="both"/>
        <w:rPr>
          <w:bCs/>
          <w:lang w:val="en-GB"/>
        </w:rPr>
      </w:pPr>
    </w:p>
    <w:p w14:paraId="5145CE7F" w14:textId="45590B31" w:rsidR="009F287E" w:rsidRPr="001759E1" w:rsidRDefault="009F287E" w:rsidP="00555957">
      <w:pPr>
        <w:spacing w:line="480" w:lineRule="auto"/>
        <w:ind w:left="720" w:hanging="720"/>
        <w:jc w:val="both"/>
        <w:rPr>
          <w:bCs/>
          <w:lang w:val="en-GB"/>
        </w:rPr>
      </w:pPr>
      <w:r w:rsidRPr="001759E1">
        <w:rPr>
          <w:bCs/>
          <w:lang w:val="en-GB"/>
        </w:rPr>
        <w:t>1</w:t>
      </w:r>
      <w:r w:rsidR="00FB1B04" w:rsidRPr="001759E1">
        <w:rPr>
          <w:bCs/>
          <w:lang w:val="en-GB"/>
        </w:rPr>
        <w:t>8</w:t>
      </w:r>
      <w:r w:rsidRPr="001759E1">
        <w:rPr>
          <w:bCs/>
          <w:lang w:val="en-GB"/>
        </w:rPr>
        <w:tab/>
      </w:r>
      <w:r w:rsidR="008969ED" w:rsidRPr="001759E1">
        <w:rPr>
          <w:bCs/>
          <w:i/>
          <w:lang w:val="en-GB"/>
        </w:rPr>
        <w:t>Mazhar v Lord Chancellor</w:t>
      </w:r>
      <w:r w:rsidR="008969ED" w:rsidRPr="001759E1">
        <w:rPr>
          <w:bCs/>
          <w:lang w:val="en-GB"/>
        </w:rPr>
        <w:t xml:space="preserve"> [2017] EWHC 2536 (Fam), [2018] Fam 257</w:t>
      </w:r>
    </w:p>
    <w:p w14:paraId="7A65722D" w14:textId="77777777" w:rsidR="008969ED" w:rsidRPr="001759E1" w:rsidRDefault="008969ED" w:rsidP="00555957">
      <w:pPr>
        <w:spacing w:line="480" w:lineRule="auto"/>
        <w:ind w:left="720" w:hanging="720"/>
        <w:jc w:val="both"/>
        <w:rPr>
          <w:bCs/>
          <w:lang w:val="en-GB"/>
        </w:rPr>
      </w:pPr>
    </w:p>
    <w:p w14:paraId="69899B0A" w14:textId="040F26FA" w:rsidR="008969ED" w:rsidRPr="001759E1" w:rsidRDefault="008969ED" w:rsidP="00555957">
      <w:pPr>
        <w:spacing w:line="480" w:lineRule="auto"/>
        <w:ind w:left="720" w:hanging="720"/>
        <w:jc w:val="both"/>
        <w:rPr>
          <w:bCs/>
          <w:lang w:val="en-GB"/>
        </w:rPr>
      </w:pPr>
      <w:r w:rsidRPr="001759E1">
        <w:rPr>
          <w:bCs/>
          <w:lang w:val="en-GB"/>
        </w:rPr>
        <w:t>1</w:t>
      </w:r>
      <w:r w:rsidR="00FB1B04" w:rsidRPr="001759E1">
        <w:rPr>
          <w:bCs/>
          <w:lang w:val="en-GB"/>
        </w:rPr>
        <w:t>9</w:t>
      </w:r>
      <w:r w:rsidRPr="001759E1">
        <w:rPr>
          <w:bCs/>
          <w:lang w:val="en-GB"/>
        </w:rPr>
        <w:tab/>
      </w:r>
      <w:r w:rsidRPr="001759E1">
        <w:rPr>
          <w:bCs/>
          <w:i/>
          <w:lang w:val="en-GB"/>
        </w:rPr>
        <w:t>Ms B v An NHS Hospital Trust</w:t>
      </w:r>
      <w:r w:rsidRPr="001759E1">
        <w:rPr>
          <w:bCs/>
          <w:lang w:val="en-GB"/>
        </w:rPr>
        <w:t xml:space="preserve"> [2002] EWHC 429 (Fam), [2002] 1 FLR 1090</w:t>
      </w:r>
    </w:p>
    <w:p w14:paraId="7AE4FA75" w14:textId="77777777" w:rsidR="00805185" w:rsidRPr="001759E1" w:rsidRDefault="00805185" w:rsidP="00555957">
      <w:pPr>
        <w:spacing w:line="480" w:lineRule="auto"/>
        <w:ind w:left="720" w:hanging="720"/>
        <w:jc w:val="both"/>
        <w:rPr>
          <w:bCs/>
          <w:lang w:val="en-GB"/>
        </w:rPr>
      </w:pPr>
    </w:p>
    <w:p w14:paraId="3D6943A1" w14:textId="298B75BF" w:rsidR="00805185" w:rsidRPr="001759E1" w:rsidRDefault="00FB1B04" w:rsidP="00555957">
      <w:pPr>
        <w:spacing w:line="480" w:lineRule="auto"/>
        <w:ind w:left="720" w:hanging="720"/>
        <w:jc w:val="both"/>
        <w:rPr>
          <w:bCs/>
          <w:lang w:val="en-GB"/>
        </w:rPr>
      </w:pPr>
      <w:r w:rsidRPr="001759E1">
        <w:rPr>
          <w:bCs/>
          <w:lang w:val="en-GB"/>
        </w:rPr>
        <w:t>20</w:t>
      </w:r>
      <w:r w:rsidR="00805185" w:rsidRPr="001759E1">
        <w:rPr>
          <w:bCs/>
          <w:lang w:val="en-GB"/>
        </w:rPr>
        <w:tab/>
        <w:t>Mackenzie C, Rogers W, Dodds S. What is vulnerability and why does it matter for moral theory? In: Mackenzie C, Rogers W, Dodds S, eds. </w:t>
      </w:r>
      <w:r w:rsidR="00805185" w:rsidRPr="001759E1">
        <w:rPr>
          <w:bCs/>
          <w:iCs/>
          <w:lang w:val="en-GB"/>
        </w:rPr>
        <w:t>Vulnerability: New essays in ethics and feminist philosophy.</w:t>
      </w:r>
      <w:r w:rsidR="00805185" w:rsidRPr="001759E1">
        <w:rPr>
          <w:bCs/>
          <w:i/>
          <w:iCs/>
          <w:lang w:val="en-GB"/>
        </w:rPr>
        <w:t> </w:t>
      </w:r>
      <w:r w:rsidR="00805185" w:rsidRPr="001759E1">
        <w:rPr>
          <w:bCs/>
          <w:lang w:val="en-GB"/>
        </w:rPr>
        <w:t>Oxford: Oxford University Press 2014:1-29</w:t>
      </w:r>
    </w:p>
    <w:p w14:paraId="43BE1FCF" w14:textId="77777777" w:rsidR="00885071" w:rsidRPr="001759E1" w:rsidRDefault="00885071" w:rsidP="00555957">
      <w:pPr>
        <w:spacing w:line="480" w:lineRule="auto"/>
        <w:ind w:left="720" w:hanging="720"/>
        <w:jc w:val="both"/>
        <w:rPr>
          <w:bCs/>
          <w:lang w:val="en-GB"/>
        </w:rPr>
      </w:pPr>
    </w:p>
    <w:p w14:paraId="6FD7135A" w14:textId="7CC079FC" w:rsidR="00885071" w:rsidRPr="001759E1" w:rsidRDefault="00FB1B04" w:rsidP="00555957">
      <w:pPr>
        <w:spacing w:line="480" w:lineRule="auto"/>
        <w:ind w:left="720" w:hanging="720"/>
        <w:jc w:val="both"/>
        <w:rPr>
          <w:bCs/>
          <w:lang w:val="en-GB"/>
        </w:rPr>
      </w:pPr>
      <w:r w:rsidRPr="001759E1">
        <w:rPr>
          <w:bCs/>
          <w:lang w:val="en-GB"/>
        </w:rPr>
        <w:t>21</w:t>
      </w:r>
      <w:r w:rsidR="00885071" w:rsidRPr="001759E1">
        <w:rPr>
          <w:bCs/>
          <w:lang w:val="en-GB"/>
        </w:rPr>
        <w:tab/>
        <w:t>Mackenzie C. The importance of relational autonomy and capabilities for an ethics of vulnerability. In: Mackenzie C, Rogers W, Dodds S, eds. </w:t>
      </w:r>
      <w:r w:rsidR="00885071" w:rsidRPr="001759E1">
        <w:rPr>
          <w:bCs/>
          <w:iCs/>
          <w:lang w:val="en-GB"/>
        </w:rPr>
        <w:t>Vulnerability: New essays in ethics and feminist philosophy.</w:t>
      </w:r>
      <w:r w:rsidR="00885071" w:rsidRPr="001759E1">
        <w:rPr>
          <w:bCs/>
          <w:i/>
          <w:iCs/>
          <w:lang w:val="en-GB"/>
        </w:rPr>
        <w:t> </w:t>
      </w:r>
      <w:r w:rsidR="00885071" w:rsidRPr="001759E1">
        <w:rPr>
          <w:bCs/>
          <w:lang w:val="en-GB"/>
        </w:rPr>
        <w:t>Oxford: Oxford University Press 2014:33-59</w:t>
      </w:r>
    </w:p>
    <w:p w14:paraId="47B29BA7" w14:textId="77777777" w:rsidR="003E26D1" w:rsidRPr="001759E1" w:rsidRDefault="003E26D1" w:rsidP="00555957">
      <w:pPr>
        <w:spacing w:line="480" w:lineRule="auto"/>
        <w:ind w:left="720" w:hanging="720"/>
        <w:jc w:val="both"/>
        <w:rPr>
          <w:bCs/>
          <w:lang w:val="en-GB"/>
        </w:rPr>
      </w:pPr>
    </w:p>
    <w:p w14:paraId="2A0A2A91" w14:textId="7F14B5E6" w:rsidR="003E26D1" w:rsidRPr="001759E1" w:rsidRDefault="003E26D1" w:rsidP="00555957">
      <w:pPr>
        <w:spacing w:line="480" w:lineRule="auto"/>
        <w:ind w:left="720" w:hanging="720"/>
        <w:jc w:val="both"/>
        <w:rPr>
          <w:bCs/>
          <w:lang w:val="en-GB"/>
        </w:rPr>
      </w:pPr>
      <w:r w:rsidRPr="001759E1">
        <w:rPr>
          <w:bCs/>
          <w:lang w:val="en-GB"/>
        </w:rPr>
        <w:lastRenderedPageBreak/>
        <w:t>2</w:t>
      </w:r>
      <w:r w:rsidR="00FB1B04" w:rsidRPr="001759E1">
        <w:rPr>
          <w:bCs/>
          <w:lang w:val="en-GB"/>
        </w:rPr>
        <w:t>2</w:t>
      </w:r>
      <w:r w:rsidRPr="001759E1">
        <w:rPr>
          <w:bCs/>
          <w:lang w:val="en-GB"/>
        </w:rPr>
        <w:tab/>
        <w:t>Rogers W. Vulnerability and bioethics. In: Mackenzie C, Rogers W, Dodds S, eds. </w:t>
      </w:r>
      <w:r w:rsidRPr="001759E1">
        <w:rPr>
          <w:bCs/>
          <w:iCs/>
          <w:lang w:val="en-GB"/>
        </w:rPr>
        <w:t>Vulnerability: New essays in ethics and feminist philosophy.</w:t>
      </w:r>
      <w:r w:rsidRPr="001759E1">
        <w:rPr>
          <w:bCs/>
          <w:i/>
          <w:iCs/>
          <w:lang w:val="en-GB"/>
        </w:rPr>
        <w:t> </w:t>
      </w:r>
      <w:r w:rsidRPr="001759E1">
        <w:rPr>
          <w:bCs/>
          <w:lang w:val="en-GB"/>
        </w:rPr>
        <w:t>Oxford: Oxford University Press 2014:60-87</w:t>
      </w:r>
    </w:p>
    <w:p w14:paraId="61099EC7" w14:textId="77777777" w:rsidR="003E26D1" w:rsidRPr="001759E1" w:rsidRDefault="003E26D1" w:rsidP="00555957">
      <w:pPr>
        <w:spacing w:line="480" w:lineRule="auto"/>
        <w:ind w:left="720" w:hanging="720"/>
        <w:jc w:val="both"/>
        <w:rPr>
          <w:bCs/>
          <w:lang w:val="en-GB"/>
        </w:rPr>
      </w:pPr>
    </w:p>
    <w:p w14:paraId="491D1A26" w14:textId="58933469" w:rsidR="003E26D1" w:rsidRPr="001759E1" w:rsidRDefault="003E26D1" w:rsidP="00555957">
      <w:pPr>
        <w:spacing w:line="480" w:lineRule="auto"/>
        <w:ind w:left="720" w:hanging="720"/>
        <w:jc w:val="both"/>
        <w:rPr>
          <w:bCs/>
          <w:lang w:val="en-GB"/>
        </w:rPr>
      </w:pPr>
      <w:r w:rsidRPr="001759E1">
        <w:rPr>
          <w:bCs/>
          <w:lang w:val="en-GB"/>
        </w:rPr>
        <w:t>2</w:t>
      </w:r>
      <w:r w:rsidR="00FB1B04" w:rsidRPr="001759E1">
        <w:rPr>
          <w:bCs/>
          <w:lang w:val="en-GB"/>
        </w:rPr>
        <w:t>3</w:t>
      </w:r>
      <w:r w:rsidRPr="001759E1">
        <w:rPr>
          <w:bCs/>
          <w:lang w:val="en-GB"/>
        </w:rPr>
        <w:tab/>
      </w:r>
      <w:r w:rsidR="008764A2" w:rsidRPr="001759E1">
        <w:rPr>
          <w:bCs/>
          <w:lang w:val="en-GB"/>
        </w:rPr>
        <w:t>Dodds S. Dependence, care and vulnerability. In: Mackenzie C, Rogers W, Dodds S, eds. </w:t>
      </w:r>
      <w:r w:rsidR="008764A2" w:rsidRPr="001759E1">
        <w:rPr>
          <w:bCs/>
          <w:iCs/>
          <w:lang w:val="en-GB"/>
        </w:rPr>
        <w:t>Vulnerability: New essays in ethics and feminist philosophy.</w:t>
      </w:r>
      <w:r w:rsidR="008764A2" w:rsidRPr="001759E1">
        <w:rPr>
          <w:bCs/>
          <w:i/>
          <w:iCs/>
          <w:lang w:val="en-GB"/>
        </w:rPr>
        <w:t> </w:t>
      </w:r>
      <w:r w:rsidR="008764A2" w:rsidRPr="001759E1">
        <w:rPr>
          <w:bCs/>
          <w:lang w:val="en-GB"/>
        </w:rPr>
        <w:t>Oxford: Oxford University Press 2014:181-203</w:t>
      </w:r>
    </w:p>
    <w:p w14:paraId="183DC323" w14:textId="77777777" w:rsidR="004420A1" w:rsidRPr="001759E1" w:rsidRDefault="004420A1" w:rsidP="00555957">
      <w:pPr>
        <w:spacing w:line="480" w:lineRule="auto"/>
        <w:ind w:left="720" w:hanging="720"/>
        <w:jc w:val="both"/>
        <w:rPr>
          <w:bCs/>
          <w:lang w:val="en-GB"/>
        </w:rPr>
      </w:pPr>
    </w:p>
    <w:p w14:paraId="028787FF" w14:textId="224E83BA" w:rsidR="004420A1" w:rsidRPr="001759E1" w:rsidRDefault="004420A1" w:rsidP="004420A1">
      <w:pPr>
        <w:spacing w:line="480" w:lineRule="auto"/>
        <w:ind w:left="720" w:hanging="720"/>
        <w:jc w:val="both"/>
        <w:rPr>
          <w:bCs/>
          <w:lang w:val="en-GB"/>
        </w:rPr>
      </w:pPr>
      <w:r w:rsidRPr="001759E1">
        <w:rPr>
          <w:bCs/>
          <w:lang w:val="en-GB"/>
        </w:rPr>
        <w:t>2</w:t>
      </w:r>
      <w:r w:rsidR="00FB1B04" w:rsidRPr="001759E1">
        <w:rPr>
          <w:bCs/>
          <w:lang w:val="en-GB"/>
        </w:rPr>
        <w:t>4</w:t>
      </w:r>
      <w:r w:rsidRPr="001759E1">
        <w:rPr>
          <w:bCs/>
          <w:lang w:val="en-GB"/>
        </w:rPr>
        <w:tab/>
        <w:t xml:space="preserve">Archard D. Informed consent: Autonomy and self-ownership. </w:t>
      </w:r>
      <w:r w:rsidRPr="001759E1">
        <w:rPr>
          <w:bCs/>
          <w:i/>
          <w:lang w:val="en-GB"/>
        </w:rPr>
        <w:t xml:space="preserve">J Appl Philos </w:t>
      </w:r>
      <w:r w:rsidRPr="001759E1">
        <w:rPr>
          <w:bCs/>
          <w:lang w:val="en-GB"/>
        </w:rPr>
        <w:t>2008;25(1):19–34</w:t>
      </w:r>
    </w:p>
    <w:p w14:paraId="2A8003E7" w14:textId="77777777" w:rsidR="004420A1" w:rsidRPr="001759E1" w:rsidRDefault="004420A1" w:rsidP="004420A1">
      <w:pPr>
        <w:spacing w:line="480" w:lineRule="auto"/>
        <w:ind w:left="720" w:hanging="720"/>
        <w:jc w:val="both"/>
        <w:rPr>
          <w:bCs/>
          <w:lang w:val="en-GB"/>
        </w:rPr>
      </w:pPr>
    </w:p>
    <w:p w14:paraId="0C227FA0" w14:textId="39203968" w:rsidR="004420A1" w:rsidRPr="001759E1" w:rsidRDefault="004420A1" w:rsidP="004420A1">
      <w:pPr>
        <w:spacing w:line="480" w:lineRule="auto"/>
        <w:ind w:left="720" w:hanging="720"/>
        <w:jc w:val="both"/>
        <w:rPr>
          <w:bCs/>
          <w:lang w:val="en-GB"/>
        </w:rPr>
      </w:pPr>
      <w:r w:rsidRPr="001759E1">
        <w:rPr>
          <w:bCs/>
          <w:lang w:val="en-GB"/>
        </w:rPr>
        <w:t>2</w:t>
      </w:r>
      <w:r w:rsidR="00FB1B04" w:rsidRPr="001759E1">
        <w:rPr>
          <w:bCs/>
          <w:lang w:val="en-GB"/>
        </w:rPr>
        <w:t>5</w:t>
      </w:r>
      <w:r w:rsidRPr="001759E1">
        <w:rPr>
          <w:bCs/>
          <w:lang w:val="en-GB"/>
        </w:rPr>
        <w:tab/>
        <w:t xml:space="preserve">Walker T. Respecting autonomy without disclosing information. </w:t>
      </w:r>
      <w:r w:rsidRPr="001759E1">
        <w:rPr>
          <w:bCs/>
          <w:i/>
          <w:lang w:val="en-GB"/>
        </w:rPr>
        <w:t>Bioethics</w:t>
      </w:r>
      <w:r w:rsidRPr="001759E1">
        <w:rPr>
          <w:bCs/>
          <w:lang w:val="en-GB"/>
        </w:rPr>
        <w:t xml:space="preserve"> 2013;27(7):388–94</w:t>
      </w:r>
    </w:p>
    <w:p w14:paraId="0AAEC557" w14:textId="77777777" w:rsidR="004420A1" w:rsidRPr="001759E1" w:rsidRDefault="004420A1" w:rsidP="004420A1">
      <w:pPr>
        <w:spacing w:line="480" w:lineRule="auto"/>
        <w:ind w:left="720" w:hanging="720"/>
        <w:jc w:val="both"/>
        <w:rPr>
          <w:bCs/>
          <w:lang w:val="en-GB"/>
        </w:rPr>
      </w:pPr>
    </w:p>
    <w:p w14:paraId="2A46D722" w14:textId="24472585" w:rsidR="004420A1" w:rsidRPr="001759E1" w:rsidRDefault="004420A1" w:rsidP="004420A1">
      <w:pPr>
        <w:spacing w:line="480" w:lineRule="auto"/>
        <w:ind w:left="720" w:hanging="720"/>
        <w:jc w:val="both"/>
        <w:rPr>
          <w:bCs/>
          <w:lang w:val="en-GB"/>
        </w:rPr>
      </w:pPr>
      <w:r w:rsidRPr="001759E1">
        <w:rPr>
          <w:bCs/>
          <w:lang w:val="en-GB"/>
        </w:rPr>
        <w:t>2</w:t>
      </w:r>
      <w:r w:rsidR="00FB1B04" w:rsidRPr="001759E1">
        <w:rPr>
          <w:bCs/>
          <w:lang w:val="en-GB"/>
        </w:rPr>
        <w:t>6</w:t>
      </w:r>
      <w:r w:rsidRPr="001759E1">
        <w:rPr>
          <w:bCs/>
          <w:lang w:val="en-GB"/>
        </w:rPr>
        <w:tab/>
        <w:t xml:space="preserve">Lewis J. Getting obligations right: Autonomy and shared decision making. </w:t>
      </w:r>
      <w:r w:rsidRPr="001759E1">
        <w:rPr>
          <w:bCs/>
          <w:i/>
          <w:lang w:val="en-GB"/>
        </w:rPr>
        <w:t>J Appl Philos</w:t>
      </w:r>
      <w:r w:rsidRPr="001759E1">
        <w:rPr>
          <w:bCs/>
          <w:lang w:val="en-GB"/>
        </w:rPr>
        <w:t xml:space="preserve"> 2020;37(1):118-40</w:t>
      </w:r>
    </w:p>
    <w:p w14:paraId="5E2B3AF4" w14:textId="77777777" w:rsidR="00081925" w:rsidRPr="001759E1" w:rsidRDefault="00081925" w:rsidP="004420A1">
      <w:pPr>
        <w:spacing w:line="480" w:lineRule="auto"/>
        <w:ind w:left="720" w:hanging="720"/>
        <w:jc w:val="both"/>
        <w:rPr>
          <w:bCs/>
          <w:lang w:val="en-GB"/>
        </w:rPr>
      </w:pPr>
    </w:p>
    <w:p w14:paraId="3B819A87" w14:textId="587737E1" w:rsidR="00081925" w:rsidRPr="001759E1" w:rsidRDefault="00081925" w:rsidP="004420A1">
      <w:pPr>
        <w:spacing w:line="480" w:lineRule="auto"/>
        <w:ind w:left="720" w:hanging="720"/>
        <w:jc w:val="both"/>
        <w:rPr>
          <w:bCs/>
          <w:lang w:val="en-GB"/>
        </w:rPr>
      </w:pPr>
      <w:r w:rsidRPr="001759E1">
        <w:rPr>
          <w:bCs/>
          <w:lang w:val="en-GB"/>
        </w:rPr>
        <w:t>2</w:t>
      </w:r>
      <w:r w:rsidR="00FB1B04" w:rsidRPr="001759E1">
        <w:rPr>
          <w:bCs/>
          <w:lang w:val="en-GB"/>
        </w:rPr>
        <w:t>7</w:t>
      </w:r>
      <w:r w:rsidRPr="001759E1">
        <w:rPr>
          <w:bCs/>
          <w:lang w:val="en-GB"/>
        </w:rPr>
        <w:tab/>
        <w:t xml:space="preserve">Hornsby J, Langton R. Free speech and illocution. </w:t>
      </w:r>
      <w:r w:rsidR="002D710F" w:rsidRPr="001759E1">
        <w:rPr>
          <w:bCs/>
          <w:i/>
          <w:iCs/>
          <w:lang w:val="en-GB"/>
        </w:rPr>
        <w:t>Leg</w:t>
      </w:r>
      <w:r w:rsidRPr="001759E1">
        <w:rPr>
          <w:bCs/>
          <w:i/>
          <w:iCs/>
          <w:lang w:val="en-GB"/>
        </w:rPr>
        <w:t xml:space="preserve"> Theory</w:t>
      </w:r>
      <w:r w:rsidRPr="001759E1">
        <w:rPr>
          <w:bCs/>
          <w:lang w:val="en-GB"/>
        </w:rPr>
        <w:t xml:space="preserve"> </w:t>
      </w:r>
      <w:r w:rsidR="002D710F" w:rsidRPr="001759E1">
        <w:rPr>
          <w:bCs/>
          <w:lang w:val="en-GB"/>
        </w:rPr>
        <w:t>1998;4(1):</w:t>
      </w:r>
      <w:r w:rsidRPr="001759E1">
        <w:rPr>
          <w:bCs/>
          <w:lang w:val="en-GB"/>
        </w:rPr>
        <w:t>21–37</w:t>
      </w:r>
    </w:p>
    <w:p w14:paraId="16993452" w14:textId="77777777" w:rsidR="002D710F" w:rsidRPr="001759E1" w:rsidRDefault="002D710F" w:rsidP="004420A1">
      <w:pPr>
        <w:spacing w:line="480" w:lineRule="auto"/>
        <w:ind w:left="720" w:hanging="720"/>
        <w:jc w:val="both"/>
        <w:rPr>
          <w:bCs/>
          <w:lang w:val="en-GB"/>
        </w:rPr>
      </w:pPr>
    </w:p>
    <w:p w14:paraId="0E78FD71" w14:textId="70A7A766" w:rsidR="002D710F" w:rsidRPr="001759E1" w:rsidRDefault="002D710F" w:rsidP="004420A1">
      <w:pPr>
        <w:spacing w:line="480" w:lineRule="auto"/>
        <w:ind w:left="720" w:hanging="720"/>
        <w:jc w:val="both"/>
        <w:rPr>
          <w:bCs/>
          <w:lang w:val="en-GB"/>
        </w:rPr>
      </w:pPr>
      <w:r w:rsidRPr="001759E1">
        <w:rPr>
          <w:bCs/>
          <w:lang w:val="en-GB"/>
        </w:rPr>
        <w:t>2</w:t>
      </w:r>
      <w:r w:rsidR="00FB1B04" w:rsidRPr="001759E1">
        <w:rPr>
          <w:bCs/>
          <w:lang w:val="en-GB"/>
        </w:rPr>
        <w:t>8</w:t>
      </w:r>
      <w:r w:rsidRPr="001759E1">
        <w:rPr>
          <w:bCs/>
          <w:lang w:val="en-GB"/>
        </w:rPr>
        <w:tab/>
        <w:t xml:space="preserve">Maitra I, McGowan MK. Discussion: On silencing, rape, and responsibility. </w:t>
      </w:r>
      <w:r w:rsidR="00017384" w:rsidRPr="001759E1">
        <w:rPr>
          <w:bCs/>
          <w:i/>
          <w:iCs/>
          <w:lang w:val="en-GB"/>
        </w:rPr>
        <w:t>Australas</w:t>
      </w:r>
      <w:r w:rsidRPr="001759E1">
        <w:rPr>
          <w:bCs/>
          <w:i/>
          <w:iCs/>
          <w:lang w:val="en-GB"/>
        </w:rPr>
        <w:t xml:space="preserve"> J Philos </w:t>
      </w:r>
      <w:r w:rsidRPr="001759E1">
        <w:rPr>
          <w:bCs/>
          <w:iCs/>
          <w:lang w:val="en-GB"/>
        </w:rPr>
        <w:t>2010;</w:t>
      </w:r>
      <w:r w:rsidRPr="001759E1">
        <w:rPr>
          <w:bCs/>
          <w:lang w:val="en-GB"/>
        </w:rPr>
        <w:t>88(1):167–72</w:t>
      </w:r>
    </w:p>
    <w:p w14:paraId="68E0525C" w14:textId="77777777" w:rsidR="00615B0B" w:rsidRPr="001759E1" w:rsidRDefault="00615B0B" w:rsidP="004420A1">
      <w:pPr>
        <w:spacing w:line="480" w:lineRule="auto"/>
        <w:ind w:left="720" w:hanging="720"/>
        <w:jc w:val="both"/>
        <w:rPr>
          <w:bCs/>
          <w:lang w:val="en-GB"/>
        </w:rPr>
      </w:pPr>
    </w:p>
    <w:p w14:paraId="00C4937A" w14:textId="6ACDED23" w:rsidR="00615B0B" w:rsidRPr="001759E1" w:rsidRDefault="00615B0B" w:rsidP="004420A1">
      <w:pPr>
        <w:spacing w:line="480" w:lineRule="auto"/>
        <w:ind w:left="720" w:hanging="720"/>
        <w:jc w:val="both"/>
        <w:rPr>
          <w:bCs/>
          <w:lang w:val="en-GB"/>
        </w:rPr>
      </w:pPr>
      <w:r w:rsidRPr="001759E1">
        <w:rPr>
          <w:bCs/>
          <w:lang w:val="en-GB"/>
        </w:rPr>
        <w:t>2</w:t>
      </w:r>
      <w:r w:rsidR="00FB1B04" w:rsidRPr="001759E1">
        <w:rPr>
          <w:bCs/>
          <w:lang w:val="en-GB"/>
        </w:rPr>
        <w:t>9</w:t>
      </w:r>
      <w:r w:rsidRPr="001759E1">
        <w:rPr>
          <w:bCs/>
          <w:lang w:val="en-GB"/>
        </w:rPr>
        <w:tab/>
        <w:t xml:space="preserve">Mackenzie C. Responding to the agency dilemma: Autonomy, adaptive preferences, and internalized oppression. In: Oshana M, ed. </w:t>
      </w:r>
      <w:r w:rsidRPr="001759E1">
        <w:rPr>
          <w:bCs/>
          <w:iCs/>
          <w:lang w:val="en-GB"/>
        </w:rPr>
        <w:t>Personal autonomy and social oppression.</w:t>
      </w:r>
      <w:r w:rsidRPr="001759E1">
        <w:rPr>
          <w:bCs/>
          <w:lang w:val="en-GB"/>
        </w:rPr>
        <w:t xml:space="preserve"> New York: Routledge 2015:48-67</w:t>
      </w:r>
    </w:p>
    <w:p w14:paraId="7597C8DB" w14:textId="77777777" w:rsidR="0001552D" w:rsidRPr="001759E1" w:rsidRDefault="0001552D" w:rsidP="004420A1">
      <w:pPr>
        <w:spacing w:line="480" w:lineRule="auto"/>
        <w:ind w:left="720" w:hanging="720"/>
        <w:jc w:val="both"/>
        <w:rPr>
          <w:bCs/>
          <w:lang w:val="en-GB"/>
        </w:rPr>
      </w:pPr>
    </w:p>
    <w:p w14:paraId="240F43BE" w14:textId="59FAC328" w:rsidR="000644CB" w:rsidRPr="001759E1" w:rsidRDefault="00FB1B04" w:rsidP="000644CB">
      <w:pPr>
        <w:spacing w:line="480" w:lineRule="auto"/>
        <w:ind w:left="720" w:hanging="720"/>
        <w:jc w:val="both"/>
        <w:rPr>
          <w:bCs/>
          <w:lang w:val="en-GB"/>
        </w:rPr>
      </w:pPr>
      <w:r w:rsidRPr="001759E1">
        <w:rPr>
          <w:bCs/>
          <w:lang w:val="en-GB"/>
        </w:rPr>
        <w:t>30</w:t>
      </w:r>
      <w:r w:rsidR="00DD5FD6" w:rsidRPr="001759E1">
        <w:rPr>
          <w:bCs/>
          <w:lang w:val="en-GB"/>
        </w:rPr>
        <w:tab/>
      </w:r>
      <w:r w:rsidR="000644CB" w:rsidRPr="001759E1">
        <w:rPr>
          <w:bCs/>
          <w:lang w:val="en-GB"/>
        </w:rPr>
        <w:t>Anderson J. Autonomy and vulnerability entwined. In: Mackenzie C, Rogers W, Dodds S, eds. </w:t>
      </w:r>
      <w:r w:rsidR="000644CB" w:rsidRPr="001759E1">
        <w:rPr>
          <w:bCs/>
          <w:iCs/>
          <w:lang w:val="en-GB"/>
        </w:rPr>
        <w:t>Vulnerability: New essays in ethics and feminist philosophy.</w:t>
      </w:r>
      <w:r w:rsidR="000644CB" w:rsidRPr="001759E1">
        <w:rPr>
          <w:bCs/>
          <w:i/>
          <w:iCs/>
          <w:lang w:val="en-GB"/>
        </w:rPr>
        <w:t> </w:t>
      </w:r>
      <w:r w:rsidR="000644CB" w:rsidRPr="001759E1">
        <w:rPr>
          <w:bCs/>
          <w:lang w:val="en-GB"/>
        </w:rPr>
        <w:t>Oxford: Oxford University Press 2014:134-61</w:t>
      </w:r>
    </w:p>
    <w:p w14:paraId="3288F3A1" w14:textId="77777777" w:rsidR="008247F4" w:rsidRPr="001759E1" w:rsidRDefault="008247F4" w:rsidP="000644CB">
      <w:pPr>
        <w:spacing w:line="480" w:lineRule="auto"/>
        <w:ind w:left="720" w:hanging="720"/>
        <w:jc w:val="both"/>
        <w:rPr>
          <w:bCs/>
          <w:lang w:val="en-GB"/>
        </w:rPr>
      </w:pPr>
    </w:p>
    <w:p w14:paraId="4AF73E1B" w14:textId="0198A44B" w:rsidR="008247F4" w:rsidRPr="001759E1" w:rsidRDefault="00FB1B04" w:rsidP="000644CB">
      <w:pPr>
        <w:spacing w:line="480" w:lineRule="auto"/>
        <w:ind w:left="720" w:hanging="720"/>
        <w:jc w:val="both"/>
        <w:rPr>
          <w:bCs/>
          <w:lang w:val="en-GB"/>
        </w:rPr>
      </w:pPr>
      <w:r w:rsidRPr="001759E1">
        <w:rPr>
          <w:bCs/>
          <w:lang w:val="en-GB"/>
        </w:rPr>
        <w:t>31</w:t>
      </w:r>
      <w:r w:rsidR="008247F4" w:rsidRPr="001759E1">
        <w:rPr>
          <w:bCs/>
          <w:lang w:val="en-GB"/>
        </w:rPr>
        <w:tab/>
        <w:t xml:space="preserve">Anderson J, Honneth A. Autonomy, vulnerability, recognition, and justice. In:  Christman J, Anderson J, eds. </w:t>
      </w:r>
      <w:r w:rsidR="008247F4" w:rsidRPr="001759E1">
        <w:rPr>
          <w:bCs/>
          <w:iCs/>
          <w:lang w:val="en-GB"/>
        </w:rPr>
        <w:t xml:space="preserve">Autonomy and the challenges to liberalism: New essays. </w:t>
      </w:r>
      <w:r w:rsidR="008247F4" w:rsidRPr="001759E1">
        <w:rPr>
          <w:bCs/>
          <w:lang w:val="en-GB"/>
        </w:rPr>
        <w:t>Cambridge: Cambridge University Press 2005:127-49</w:t>
      </w:r>
    </w:p>
    <w:p w14:paraId="19E413F3" w14:textId="77777777" w:rsidR="008247F4" w:rsidRPr="001759E1" w:rsidRDefault="008247F4" w:rsidP="000644CB">
      <w:pPr>
        <w:spacing w:line="480" w:lineRule="auto"/>
        <w:ind w:left="720" w:hanging="720"/>
        <w:jc w:val="both"/>
        <w:rPr>
          <w:bCs/>
          <w:lang w:val="en-GB"/>
        </w:rPr>
      </w:pPr>
    </w:p>
    <w:p w14:paraId="5DDE055A" w14:textId="57E37416" w:rsidR="008247F4" w:rsidRPr="001759E1" w:rsidRDefault="008247F4" w:rsidP="000644CB">
      <w:pPr>
        <w:spacing w:line="480" w:lineRule="auto"/>
        <w:ind w:left="720" w:hanging="720"/>
        <w:jc w:val="both"/>
        <w:rPr>
          <w:bCs/>
          <w:lang w:val="en-GB"/>
        </w:rPr>
      </w:pPr>
      <w:r w:rsidRPr="001759E1">
        <w:rPr>
          <w:bCs/>
          <w:lang w:val="en-GB"/>
        </w:rPr>
        <w:t>3</w:t>
      </w:r>
      <w:r w:rsidR="00FB1B04" w:rsidRPr="001759E1">
        <w:rPr>
          <w:bCs/>
          <w:lang w:val="en-GB"/>
        </w:rPr>
        <w:t>2</w:t>
      </w:r>
      <w:r w:rsidRPr="001759E1">
        <w:rPr>
          <w:bCs/>
          <w:lang w:val="en-GB"/>
        </w:rPr>
        <w:tab/>
        <w:t>Benson P. Feminist intuitions and the normative substance of autonomy. In: Taylor JS, ed. Personal autonomy: New essays on personal autonomy and its role in contemporary moral philosophy. Cambridge: Cambridge University Press 2005:124-42</w:t>
      </w:r>
    </w:p>
    <w:p w14:paraId="44C31452" w14:textId="77777777" w:rsidR="008247F4" w:rsidRPr="001759E1" w:rsidRDefault="008247F4" w:rsidP="000644CB">
      <w:pPr>
        <w:spacing w:line="480" w:lineRule="auto"/>
        <w:ind w:left="720" w:hanging="720"/>
        <w:jc w:val="both"/>
        <w:rPr>
          <w:bCs/>
          <w:lang w:val="en-GB"/>
        </w:rPr>
      </w:pPr>
    </w:p>
    <w:p w14:paraId="0AEF6D07" w14:textId="4BE95B97" w:rsidR="008247F4" w:rsidRPr="001759E1" w:rsidRDefault="008247F4" w:rsidP="000644CB">
      <w:pPr>
        <w:spacing w:line="480" w:lineRule="auto"/>
        <w:ind w:left="720" w:hanging="720"/>
        <w:jc w:val="both"/>
        <w:rPr>
          <w:bCs/>
          <w:lang w:val="en-GB"/>
        </w:rPr>
      </w:pPr>
      <w:r w:rsidRPr="001759E1">
        <w:rPr>
          <w:bCs/>
          <w:lang w:val="en-GB"/>
        </w:rPr>
        <w:t>3</w:t>
      </w:r>
      <w:r w:rsidR="00FB1B04" w:rsidRPr="001759E1">
        <w:rPr>
          <w:bCs/>
          <w:lang w:val="en-GB"/>
        </w:rPr>
        <w:t>3</w:t>
      </w:r>
      <w:r w:rsidRPr="001759E1">
        <w:rPr>
          <w:bCs/>
          <w:lang w:val="en-GB"/>
        </w:rPr>
        <w:tab/>
        <w:t xml:space="preserve">Mackenzie C. Relational autonomy, normative authority and perfectionism. </w:t>
      </w:r>
      <w:r w:rsidR="001F26FC" w:rsidRPr="001759E1">
        <w:rPr>
          <w:bCs/>
          <w:i/>
          <w:lang w:val="en-GB"/>
        </w:rPr>
        <w:t>J Soc Philos</w:t>
      </w:r>
      <w:r w:rsidRPr="001759E1">
        <w:rPr>
          <w:bCs/>
          <w:i/>
          <w:lang w:val="en-GB"/>
        </w:rPr>
        <w:t xml:space="preserve"> </w:t>
      </w:r>
      <w:r w:rsidR="00241A02" w:rsidRPr="001759E1">
        <w:rPr>
          <w:bCs/>
          <w:lang w:val="en-GB"/>
        </w:rPr>
        <w:t>2008;39(4):</w:t>
      </w:r>
      <w:r w:rsidRPr="001759E1">
        <w:rPr>
          <w:bCs/>
          <w:lang w:val="en-GB"/>
        </w:rPr>
        <w:t>512-33</w:t>
      </w:r>
    </w:p>
    <w:p w14:paraId="2EABC809" w14:textId="77777777" w:rsidR="005F297F" w:rsidRPr="001759E1" w:rsidRDefault="005F297F" w:rsidP="000644CB">
      <w:pPr>
        <w:spacing w:line="480" w:lineRule="auto"/>
        <w:ind w:left="720" w:hanging="720"/>
        <w:jc w:val="both"/>
        <w:rPr>
          <w:bCs/>
          <w:lang w:val="en-GB"/>
        </w:rPr>
      </w:pPr>
    </w:p>
    <w:p w14:paraId="0F25DC03" w14:textId="526B8EDD" w:rsidR="005F297F" w:rsidRPr="001759E1" w:rsidRDefault="005F297F" w:rsidP="000644CB">
      <w:pPr>
        <w:spacing w:line="480" w:lineRule="auto"/>
        <w:ind w:left="720" w:hanging="720"/>
        <w:jc w:val="both"/>
        <w:rPr>
          <w:bCs/>
          <w:lang w:val="en-GB"/>
        </w:rPr>
      </w:pPr>
      <w:r w:rsidRPr="001759E1">
        <w:rPr>
          <w:bCs/>
          <w:lang w:val="en-GB"/>
        </w:rPr>
        <w:t>3</w:t>
      </w:r>
      <w:r w:rsidR="007D37BF" w:rsidRPr="001759E1">
        <w:rPr>
          <w:bCs/>
          <w:lang w:val="en-GB"/>
        </w:rPr>
        <w:t>4</w:t>
      </w:r>
      <w:r w:rsidRPr="001759E1">
        <w:rPr>
          <w:bCs/>
          <w:lang w:val="en-GB"/>
        </w:rPr>
        <w:tab/>
        <w:t xml:space="preserve">Govier T. Self-trust, autonomy, and self-esteem. </w:t>
      </w:r>
      <w:r w:rsidRPr="001759E1">
        <w:rPr>
          <w:bCs/>
          <w:i/>
          <w:iCs/>
          <w:lang w:val="en-GB"/>
        </w:rPr>
        <w:t>Hypatia</w:t>
      </w:r>
      <w:r w:rsidRPr="001759E1">
        <w:rPr>
          <w:bCs/>
          <w:lang w:val="en-GB"/>
        </w:rPr>
        <w:t xml:space="preserve"> 1993;8:99-120</w:t>
      </w:r>
    </w:p>
    <w:p w14:paraId="242D5D2F" w14:textId="77777777" w:rsidR="005F297F" w:rsidRPr="001759E1" w:rsidRDefault="005F297F" w:rsidP="000644CB">
      <w:pPr>
        <w:spacing w:line="480" w:lineRule="auto"/>
        <w:ind w:left="720" w:hanging="720"/>
        <w:jc w:val="both"/>
        <w:rPr>
          <w:bCs/>
          <w:lang w:val="en-GB"/>
        </w:rPr>
      </w:pPr>
    </w:p>
    <w:p w14:paraId="7B5C9E06" w14:textId="03549A6B" w:rsidR="005F297F" w:rsidRPr="001759E1" w:rsidRDefault="005F297F" w:rsidP="000644CB">
      <w:pPr>
        <w:spacing w:line="480" w:lineRule="auto"/>
        <w:ind w:left="720" w:hanging="720"/>
        <w:jc w:val="both"/>
        <w:rPr>
          <w:bCs/>
          <w:lang w:val="en-GB"/>
        </w:rPr>
      </w:pPr>
      <w:r w:rsidRPr="001759E1">
        <w:rPr>
          <w:bCs/>
          <w:lang w:val="en-GB"/>
        </w:rPr>
        <w:t>3</w:t>
      </w:r>
      <w:r w:rsidR="007D37BF" w:rsidRPr="001759E1">
        <w:rPr>
          <w:bCs/>
          <w:lang w:val="en-GB"/>
        </w:rPr>
        <w:t>5</w:t>
      </w:r>
      <w:r w:rsidRPr="001759E1">
        <w:rPr>
          <w:bCs/>
          <w:lang w:val="en-GB"/>
        </w:rPr>
        <w:tab/>
        <w:t xml:space="preserve">McLeod C. </w:t>
      </w:r>
      <w:r w:rsidRPr="001759E1">
        <w:rPr>
          <w:bCs/>
          <w:iCs/>
          <w:lang w:val="en-GB"/>
        </w:rPr>
        <w:t>Self-trust and reproductive autonomy</w:t>
      </w:r>
      <w:r w:rsidRPr="001759E1">
        <w:rPr>
          <w:bCs/>
          <w:lang w:val="en-GB"/>
        </w:rPr>
        <w:t>. Cambridge, MA: MIT Press 2002</w:t>
      </w:r>
    </w:p>
    <w:p w14:paraId="6EFFC3A7" w14:textId="77777777" w:rsidR="00967ADD" w:rsidRPr="001759E1" w:rsidRDefault="00967ADD" w:rsidP="000644CB">
      <w:pPr>
        <w:spacing w:line="480" w:lineRule="auto"/>
        <w:ind w:left="720" w:hanging="720"/>
        <w:jc w:val="both"/>
        <w:rPr>
          <w:bCs/>
          <w:lang w:val="en-GB"/>
        </w:rPr>
      </w:pPr>
    </w:p>
    <w:p w14:paraId="5A511674" w14:textId="5FB49E16" w:rsidR="00967ADD" w:rsidRPr="001759E1" w:rsidRDefault="00967ADD" w:rsidP="00967ADD">
      <w:pPr>
        <w:spacing w:line="480" w:lineRule="auto"/>
        <w:ind w:left="720" w:hanging="720"/>
        <w:jc w:val="both"/>
        <w:rPr>
          <w:bCs/>
          <w:lang w:val="en-GB"/>
        </w:rPr>
      </w:pPr>
      <w:r w:rsidRPr="001759E1">
        <w:rPr>
          <w:bCs/>
          <w:lang w:val="en-GB"/>
        </w:rPr>
        <w:t>3</w:t>
      </w:r>
      <w:r w:rsidR="007D37BF" w:rsidRPr="001759E1">
        <w:rPr>
          <w:bCs/>
          <w:lang w:val="en-GB"/>
        </w:rPr>
        <w:t>6</w:t>
      </w:r>
      <w:r w:rsidRPr="001759E1">
        <w:rPr>
          <w:bCs/>
          <w:lang w:val="en-GB"/>
        </w:rPr>
        <w:tab/>
        <w:t xml:space="preserve">Anderson J. Autonomy and the authority of personal commitments: From internal coherence to social normativity. </w:t>
      </w:r>
      <w:r w:rsidR="00E01B1C" w:rsidRPr="001759E1">
        <w:rPr>
          <w:bCs/>
          <w:i/>
          <w:lang w:val="en-GB"/>
        </w:rPr>
        <w:t>Philos Explor</w:t>
      </w:r>
      <w:r w:rsidRPr="001759E1">
        <w:rPr>
          <w:bCs/>
          <w:lang w:val="en-GB"/>
        </w:rPr>
        <w:t xml:space="preserve"> 2003;6(2):90-108</w:t>
      </w:r>
    </w:p>
    <w:p w14:paraId="71BED849" w14:textId="77777777" w:rsidR="00E01B1C" w:rsidRPr="001759E1" w:rsidRDefault="00E01B1C" w:rsidP="00E01B1C">
      <w:pPr>
        <w:spacing w:line="480" w:lineRule="auto"/>
        <w:jc w:val="both"/>
        <w:rPr>
          <w:bCs/>
          <w:lang w:val="en-GB"/>
        </w:rPr>
      </w:pPr>
    </w:p>
    <w:p w14:paraId="417C6DAB" w14:textId="2F219A12" w:rsidR="00E01B1C" w:rsidRPr="001759E1" w:rsidRDefault="00E01B1C" w:rsidP="00E01B1C">
      <w:pPr>
        <w:spacing w:line="480" w:lineRule="auto"/>
        <w:jc w:val="both"/>
        <w:rPr>
          <w:bCs/>
          <w:lang w:val="en-GB"/>
        </w:rPr>
      </w:pPr>
      <w:r w:rsidRPr="001759E1">
        <w:rPr>
          <w:bCs/>
          <w:lang w:val="en-GB"/>
        </w:rPr>
        <w:t>3</w:t>
      </w:r>
      <w:r w:rsidR="007D37BF" w:rsidRPr="001759E1">
        <w:rPr>
          <w:bCs/>
          <w:lang w:val="en-GB"/>
        </w:rPr>
        <w:t>7</w:t>
      </w:r>
      <w:r w:rsidRPr="001759E1">
        <w:rPr>
          <w:bCs/>
          <w:lang w:val="en-GB"/>
        </w:rPr>
        <w:tab/>
        <w:t xml:space="preserve">Westlund A. Rethinking Relational Autonomy. </w:t>
      </w:r>
      <w:r w:rsidRPr="001759E1">
        <w:rPr>
          <w:bCs/>
          <w:i/>
          <w:lang w:val="en-GB"/>
        </w:rPr>
        <w:t xml:space="preserve">Hypatia </w:t>
      </w:r>
      <w:r w:rsidRPr="001759E1">
        <w:rPr>
          <w:bCs/>
          <w:lang w:val="en-GB"/>
        </w:rPr>
        <w:t>2009;24(4):26-69</w:t>
      </w:r>
    </w:p>
    <w:p w14:paraId="061C17C6" w14:textId="77777777" w:rsidR="00C23559" w:rsidRPr="001759E1" w:rsidRDefault="00C23559" w:rsidP="00E01B1C">
      <w:pPr>
        <w:spacing w:line="480" w:lineRule="auto"/>
        <w:jc w:val="both"/>
        <w:rPr>
          <w:bCs/>
          <w:lang w:val="en-GB"/>
        </w:rPr>
      </w:pPr>
    </w:p>
    <w:p w14:paraId="22DF00E7" w14:textId="37207A7C" w:rsidR="00C23559" w:rsidRPr="008B0526" w:rsidRDefault="00C23559" w:rsidP="00C23559">
      <w:pPr>
        <w:spacing w:line="480" w:lineRule="auto"/>
        <w:ind w:left="720" w:hanging="720"/>
        <w:jc w:val="both"/>
        <w:rPr>
          <w:bCs/>
          <w:lang w:val="en-GB"/>
        </w:rPr>
      </w:pPr>
      <w:r w:rsidRPr="001759E1">
        <w:rPr>
          <w:bCs/>
          <w:lang w:val="en-GB"/>
        </w:rPr>
        <w:lastRenderedPageBreak/>
        <w:t>3</w:t>
      </w:r>
      <w:r w:rsidR="007D37BF" w:rsidRPr="001759E1">
        <w:rPr>
          <w:bCs/>
          <w:lang w:val="en-GB"/>
        </w:rPr>
        <w:t>8</w:t>
      </w:r>
      <w:r w:rsidRPr="001759E1">
        <w:rPr>
          <w:bCs/>
          <w:lang w:val="en-GB"/>
        </w:rPr>
        <w:tab/>
      </w:r>
      <w:r w:rsidRPr="001759E1">
        <w:rPr>
          <w:bCs/>
          <w:iCs/>
          <w:lang w:val="en-GB"/>
        </w:rPr>
        <w:t xml:space="preserve">Westlund A. </w:t>
      </w:r>
      <w:r w:rsidRPr="001759E1">
        <w:rPr>
          <w:bCs/>
          <w:lang w:val="en-GB"/>
        </w:rPr>
        <w:t xml:space="preserve">Relational autonomy and practical authority. In: Garavaso P, ed. </w:t>
      </w:r>
      <w:r w:rsidR="00062FBE" w:rsidRPr="001759E1">
        <w:rPr>
          <w:bCs/>
          <w:lang w:val="en-GB"/>
        </w:rPr>
        <w:t>The Bloomsbury companion to analytic f</w:t>
      </w:r>
      <w:r w:rsidRPr="001759E1">
        <w:rPr>
          <w:bCs/>
          <w:lang w:val="en-GB"/>
        </w:rPr>
        <w:t>eminism. London and New York: Bloomsbury 2018:375-93</w:t>
      </w:r>
      <w:bookmarkStart w:id="0" w:name="_GoBack"/>
      <w:bookmarkEnd w:id="0"/>
    </w:p>
    <w:p w14:paraId="2A5A579F" w14:textId="33D4C240" w:rsidR="00C0774A" w:rsidRPr="008B0526" w:rsidRDefault="00C0774A" w:rsidP="00062FBE">
      <w:pPr>
        <w:tabs>
          <w:tab w:val="left" w:pos="1913"/>
        </w:tabs>
        <w:spacing w:line="480" w:lineRule="auto"/>
        <w:jc w:val="both"/>
        <w:rPr>
          <w:b/>
          <w:bCs/>
          <w:lang w:val="en-GB"/>
        </w:rPr>
      </w:pPr>
    </w:p>
    <w:sectPr w:rsidR="00C0774A" w:rsidRPr="008B0526" w:rsidSect="00AB216C">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23A5E" w14:textId="77777777" w:rsidR="00607BA3" w:rsidRDefault="00607BA3" w:rsidP="00A46295">
      <w:r>
        <w:separator/>
      </w:r>
    </w:p>
  </w:endnote>
  <w:endnote w:type="continuationSeparator" w:id="0">
    <w:p w14:paraId="273703C7" w14:textId="77777777" w:rsidR="00607BA3" w:rsidRDefault="00607BA3" w:rsidP="00A4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A33D8" w14:textId="77777777" w:rsidR="00327B00" w:rsidRDefault="00327B00" w:rsidP="004420A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1C7B7C" w14:textId="77777777" w:rsidR="00327B00" w:rsidRDefault="00327B00" w:rsidP="0088506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9F472" w14:textId="77777777" w:rsidR="00327B00" w:rsidRDefault="00327B00" w:rsidP="004420A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59E1">
      <w:rPr>
        <w:rStyle w:val="PageNumber"/>
        <w:noProof/>
      </w:rPr>
      <w:t>26</w:t>
    </w:r>
    <w:r>
      <w:rPr>
        <w:rStyle w:val="PageNumber"/>
      </w:rPr>
      <w:fldChar w:fldCharType="end"/>
    </w:r>
  </w:p>
  <w:p w14:paraId="74FACD11" w14:textId="77777777" w:rsidR="00327B00" w:rsidRDefault="00327B00" w:rsidP="0088506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0BF9A" w14:textId="77777777" w:rsidR="00607BA3" w:rsidRDefault="00607BA3" w:rsidP="00A46295">
      <w:r>
        <w:separator/>
      </w:r>
    </w:p>
  </w:footnote>
  <w:footnote w:type="continuationSeparator" w:id="0">
    <w:p w14:paraId="56A73EE1" w14:textId="77777777" w:rsidR="00607BA3" w:rsidRDefault="00607BA3" w:rsidP="00A46295">
      <w:r>
        <w:continuationSeparator/>
      </w:r>
    </w:p>
  </w:footnote>
  <w:footnote w:id="1">
    <w:p w14:paraId="04142E30" w14:textId="79340D8E" w:rsidR="00327B00" w:rsidRPr="00393BE5" w:rsidRDefault="00327B00" w:rsidP="00A55F93">
      <w:pPr>
        <w:pStyle w:val="FootnoteText"/>
        <w:jc w:val="both"/>
        <w:rPr>
          <w:sz w:val="20"/>
          <w:szCs w:val="20"/>
        </w:rPr>
      </w:pPr>
      <w:r w:rsidRPr="00393BE5">
        <w:rPr>
          <w:rStyle w:val="FootnoteReference"/>
          <w:sz w:val="20"/>
          <w:szCs w:val="20"/>
        </w:rPr>
        <w:footnoteRef/>
      </w:r>
      <w:r w:rsidRPr="00393BE5">
        <w:rPr>
          <w:sz w:val="20"/>
          <w:szCs w:val="20"/>
        </w:rPr>
        <w:t xml:space="preserve"> </w:t>
      </w:r>
      <w:r w:rsidRPr="00DF0E24">
        <w:rPr>
          <w:sz w:val="20"/>
          <w:szCs w:val="20"/>
          <w:lang w:val="en-GB"/>
        </w:rPr>
        <w:t xml:space="preserve">The question of whether the inherent jurisdiction has survived so as to </w:t>
      </w:r>
      <w:r>
        <w:rPr>
          <w:sz w:val="20"/>
          <w:szCs w:val="20"/>
          <w:lang w:val="en-GB"/>
        </w:rPr>
        <w:t>intervene in matters relating to</w:t>
      </w:r>
      <w:r w:rsidRPr="00DF0E24">
        <w:rPr>
          <w:sz w:val="20"/>
          <w:szCs w:val="20"/>
          <w:lang w:val="en-GB"/>
        </w:rPr>
        <w:t xml:space="preserve"> vulnerable adults who are deemed to have mental capacity has, seemingly, been answered by the decision of the Court of Appeal in </w:t>
      </w:r>
      <w:r w:rsidRPr="00DF0E24">
        <w:rPr>
          <w:i/>
          <w:sz w:val="20"/>
          <w:szCs w:val="20"/>
          <w:lang w:val="en-GB"/>
        </w:rPr>
        <w:t>DL v A Local Authority</w:t>
      </w:r>
      <w:r w:rsidRPr="00DF0E24">
        <w:rPr>
          <w:sz w:val="20"/>
          <w:szCs w:val="20"/>
          <w:lang w:val="en-GB"/>
        </w:rPr>
        <w:t xml:space="preserve"> [2012].</w:t>
      </w:r>
      <w:r>
        <w:rPr>
          <w:sz w:val="20"/>
          <w:szCs w:val="20"/>
          <w:lang w:val="en-GB"/>
        </w:rPr>
        <w:t>[3]</w:t>
      </w:r>
      <w:r w:rsidRPr="00DF0E24">
        <w:rPr>
          <w:sz w:val="20"/>
          <w:szCs w:val="20"/>
          <w:lang w:val="en-GB"/>
        </w:rPr>
        <w:t xml:space="preserve"> Also see </w:t>
      </w:r>
      <w:r w:rsidRPr="00DF0E24">
        <w:rPr>
          <w:i/>
          <w:sz w:val="20"/>
          <w:szCs w:val="20"/>
          <w:lang w:val="en-GB"/>
        </w:rPr>
        <w:t xml:space="preserve">London Borough of Wandsworth v M &amp; Ors </w:t>
      </w:r>
      <w:r w:rsidRPr="00DF0E24">
        <w:rPr>
          <w:sz w:val="20"/>
          <w:szCs w:val="20"/>
          <w:lang w:val="en-GB"/>
        </w:rPr>
        <w:t xml:space="preserve">[2017] EWHC 2435 (Fam), [2018] 1 FLR 919; </w:t>
      </w:r>
      <w:r w:rsidRPr="00DF0E24">
        <w:rPr>
          <w:i/>
          <w:sz w:val="20"/>
          <w:szCs w:val="20"/>
          <w:lang w:val="en-GB"/>
        </w:rPr>
        <w:t>Southend-on-Sea Borough Council v Meyers</w:t>
      </w:r>
      <w:r w:rsidRPr="00DF0E24">
        <w:rPr>
          <w:sz w:val="20"/>
          <w:szCs w:val="20"/>
          <w:lang w:val="en-GB"/>
        </w:rPr>
        <w:t xml:space="preserve"> [2019] EWHC 399 (Fam).</w:t>
      </w:r>
    </w:p>
  </w:footnote>
  <w:footnote w:id="2">
    <w:p w14:paraId="6D881BB8" w14:textId="64B6E1B8" w:rsidR="00327B00" w:rsidRPr="00912EE8" w:rsidRDefault="00327B00" w:rsidP="00547D85">
      <w:pPr>
        <w:pStyle w:val="FootnoteText"/>
        <w:jc w:val="both"/>
        <w:rPr>
          <w:sz w:val="20"/>
          <w:szCs w:val="20"/>
          <w:lang w:val="en-GB"/>
        </w:rPr>
      </w:pPr>
      <w:r w:rsidRPr="00912EE8">
        <w:rPr>
          <w:rStyle w:val="FootnoteReference"/>
          <w:sz w:val="20"/>
          <w:szCs w:val="20"/>
        </w:rPr>
        <w:footnoteRef/>
      </w:r>
      <w:r w:rsidRPr="00912EE8">
        <w:rPr>
          <w:sz w:val="20"/>
          <w:szCs w:val="20"/>
        </w:rPr>
        <w:t xml:space="preserve"> </w:t>
      </w:r>
      <w:r>
        <w:rPr>
          <w:sz w:val="20"/>
          <w:szCs w:val="20"/>
          <w:lang w:val="en-GB"/>
        </w:rPr>
        <w:t>M</w:t>
      </w:r>
      <w:r w:rsidRPr="00912EE8">
        <w:rPr>
          <w:sz w:val="20"/>
          <w:szCs w:val="20"/>
          <w:lang w:val="en-GB"/>
        </w:rPr>
        <w:t xml:space="preserve">edical ethicists have also employed the concept </w:t>
      </w:r>
      <w:r>
        <w:rPr>
          <w:sz w:val="20"/>
          <w:szCs w:val="20"/>
          <w:lang w:val="en-GB"/>
        </w:rPr>
        <w:t xml:space="preserve">of vulnerability </w:t>
      </w:r>
      <w:r w:rsidRPr="00912EE8">
        <w:rPr>
          <w:sz w:val="20"/>
          <w:szCs w:val="20"/>
          <w:lang w:val="en-GB"/>
        </w:rPr>
        <w:t>to identify those who are especially vulnerable to threats to their ‘dignity’, ‘rights’ and ‘capacity to live as free, autonomous individual[s]’ as a result of situational features and/or their inherent characteristics</w:t>
      </w:r>
      <w:r>
        <w:rPr>
          <w:sz w:val="20"/>
          <w:szCs w:val="20"/>
          <w:lang w:val="en-GB"/>
        </w:rPr>
        <w:t xml:space="preserve">. See </w:t>
      </w:r>
      <w:r w:rsidRPr="00327B00">
        <w:rPr>
          <w:bCs/>
          <w:sz w:val="20"/>
          <w:szCs w:val="20"/>
          <w:lang w:val="en-GB"/>
        </w:rPr>
        <w:t>UNESCO. The principle of respect for human vulnerability and personal integrity: Report of the International Bioethics Committee of UNESCO. Paris: UNESCO 2013. https://unesdoc.unesco.org/ark:/48223/pf0000219494. Accessed 11 August 2020.</w:t>
      </w:r>
    </w:p>
    <w:p w14:paraId="199C4D12" w14:textId="77777777" w:rsidR="00327B00" w:rsidRPr="00912EE8" w:rsidRDefault="00327B00" w:rsidP="00547D85">
      <w:pPr>
        <w:pStyle w:val="FootnoteText"/>
        <w:rPr>
          <w:lang w:val="en-GB"/>
        </w:rPr>
      </w:pPr>
    </w:p>
  </w:footnote>
  <w:footnote w:id="3">
    <w:p w14:paraId="61943A24" w14:textId="77777777" w:rsidR="00327B00" w:rsidRPr="006F789E" w:rsidRDefault="00327B00" w:rsidP="006F789E">
      <w:pPr>
        <w:pStyle w:val="FootnoteText"/>
        <w:jc w:val="both"/>
        <w:rPr>
          <w:bCs/>
          <w:sz w:val="20"/>
          <w:szCs w:val="20"/>
          <w:lang w:val="en-GB"/>
        </w:rPr>
      </w:pPr>
      <w:r w:rsidRPr="006F789E">
        <w:rPr>
          <w:rStyle w:val="FootnoteReference"/>
          <w:sz w:val="20"/>
          <w:szCs w:val="20"/>
        </w:rPr>
        <w:footnoteRef/>
      </w:r>
      <w:r w:rsidRPr="006F789E">
        <w:rPr>
          <w:sz w:val="20"/>
          <w:szCs w:val="20"/>
        </w:rPr>
        <w:t xml:space="preserve"> </w:t>
      </w:r>
      <w:r w:rsidRPr="006F789E">
        <w:rPr>
          <w:bCs/>
          <w:sz w:val="20"/>
          <w:szCs w:val="20"/>
          <w:lang w:val="en-GB"/>
        </w:rPr>
        <w:t xml:space="preserve">It should be noted that in order to avoid discriminating against the patient on the basis of her vulnerability, health care practitioners should non-prejudicially defer to the values on which her decision is based (the standard of rationality already employed to protect the autonomy of </w:t>
      </w:r>
      <w:r w:rsidRPr="006F789E">
        <w:rPr>
          <w:bCs/>
          <w:i/>
          <w:sz w:val="20"/>
          <w:szCs w:val="20"/>
          <w:lang w:val="en-GB"/>
        </w:rPr>
        <w:t>non-vulnerable</w:t>
      </w:r>
      <w:r w:rsidRPr="006F789E">
        <w:rPr>
          <w:bCs/>
          <w:sz w:val="20"/>
          <w:szCs w:val="20"/>
          <w:lang w:val="en-GB"/>
        </w:rPr>
        <w:t xml:space="preserve"> patients).</w:t>
      </w:r>
    </w:p>
    <w:p w14:paraId="500B03C0" w14:textId="5FFA5688" w:rsidR="00327B00" w:rsidRPr="006F789E" w:rsidRDefault="00327B00">
      <w:pPr>
        <w:pStyle w:val="FootnoteText"/>
        <w:rPr>
          <w:sz w:val="20"/>
          <w:szCs w:val="20"/>
          <w:lang w:val="en-GB"/>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90FE7"/>
    <w:multiLevelType w:val="multilevel"/>
    <w:tmpl w:val="917000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60BA020C"/>
    <w:multiLevelType w:val="hybridMultilevel"/>
    <w:tmpl w:val="2A5EC0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73"/>
    <w:rsid w:val="000021B6"/>
    <w:rsid w:val="0000391D"/>
    <w:rsid w:val="00006230"/>
    <w:rsid w:val="000116BA"/>
    <w:rsid w:val="00014215"/>
    <w:rsid w:val="0001552D"/>
    <w:rsid w:val="00017384"/>
    <w:rsid w:val="000267FE"/>
    <w:rsid w:val="00027AA8"/>
    <w:rsid w:val="000307DF"/>
    <w:rsid w:val="00030C48"/>
    <w:rsid w:val="00031E3C"/>
    <w:rsid w:val="00032138"/>
    <w:rsid w:val="00036513"/>
    <w:rsid w:val="00045BF5"/>
    <w:rsid w:val="00056114"/>
    <w:rsid w:val="00062FBE"/>
    <w:rsid w:val="000644CB"/>
    <w:rsid w:val="00066D23"/>
    <w:rsid w:val="00067D90"/>
    <w:rsid w:val="000739A3"/>
    <w:rsid w:val="00074B24"/>
    <w:rsid w:val="00076856"/>
    <w:rsid w:val="00081925"/>
    <w:rsid w:val="00081A79"/>
    <w:rsid w:val="00082090"/>
    <w:rsid w:val="00092CD5"/>
    <w:rsid w:val="00093BBA"/>
    <w:rsid w:val="00093D14"/>
    <w:rsid w:val="00093EDB"/>
    <w:rsid w:val="000A0ACD"/>
    <w:rsid w:val="000A154D"/>
    <w:rsid w:val="000A4B8B"/>
    <w:rsid w:val="000A548C"/>
    <w:rsid w:val="000A63FF"/>
    <w:rsid w:val="000A768B"/>
    <w:rsid w:val="000B53A3"/>
    <w:rsid w:val="000B618D"/>
    <w:rsid w:val="000C10D4"/>
    <w:rsid w:val="000C160E"/>
    <w:rsid w:val="000D1C3E"/>
    <w:rsid w:val="000D1D0E"/>
    <w:rsid w:val="000D40C0"/>
    <w:rsid w:val="000E1188"/>
    <w:rsid w:val="000E6839"/>
    <w:rsid w:val="000F124C"/>
    <w:rsid w:val="000F5150"/>
    <w:rsid w:val="000F71ED"/>
    <w:rsid w:val="00100130"/>
    <w:rsid w:val="001056EE"/>
    <w:rsid w:val="001058C0"/>
    <w:rsid w:val="00111B24"/>
    <w:rsid w:val="00113394"/>
    <w:rsid w:val="00116331"/>
    <w:rsid w:val="001175BB"/>
    <w:rsid w:val="00121D66"/>
    <w:rsid w:val="001229AB"/>
    <w:rsid w:val="00125EE3"/>
    <w:rsid w:val="001321C0"/>
    <w:rsid w:val="00136BA2"/>
    <w:rsid w:val="00137668"/>
    <w:rsid w:val="0014070F"/>
    <w:rsid w:val="00140F4C"/>
    <w:rsid w:val="00143B59"/>
    <w:rsid w:val="001443D4"/>
    <w:rsid w:val="00144645"/>
    <w:rsid w:val="00144820"/>
    <w:rsid w:val="00146134"/>
    <w:rsid w:val="00151A12"/>
    <w:rsid w:val="001535BA"/>
    <w:rsid w:val="001559BD"/>
    <w:rsid w:val="00157C3B"/>
    <w:rsid w:val="001675C0"/>
    <w:rsid w:val="00173989"/>
    <w:rsid w:val="001759E1"/>
    <w:rsid w:val="00183009"/>
    <w:rsid w:val="001930C3"/>
    <w:rsid w:val="001A2D29"/>
    <w:rsid w:val="001B091B"/>
    <w:rsid w:val="001B1B1E"/>
    <w:rsid w:val="001C0FF9"/>
    <w:rsid w:val="001D0E70"/>
    <w:rsid w:val="001D6885"/>
    <w:rsid w:val="001E15A6"/>
    <w:rsid w:val="001E4C45"/>
    <w:rsid w:val="001E5B60"/>
    <w:rsid w:val="001F0860"/>
    <w:rsid w:val="001F26FC"/>
    <w:rsid w:val="001F339F"/>
    <w:rsid w:val="001F46E5"/>
    <w:rsid w:val="001F6634"/>
    <w:rsid w:val="001F7048"/>
    <w:rsid w:val="0020179B"/>
    <w:rsid w:val="00201BDD"/>
    <w:rsid w:val="002042D4"/>
    <w:rsid w:val="00205AAE"/>
    <w:rsid w:val="00205D36"/>
    <w:rsid w:val="00210DDD"/>
    <w:rsid w:val="002160F4"/>
    <w:rsid w:val="0022257D"/>
    <w:rsid w:val="00231791"/>
    <w:rsid w:val="00233252"/>
    <w:rsid w:val="00237D17"/>
    <w:rsid w:val="0024028D"/>
    <w:rsid w:val="00241559"/>
    <w:rsid w:val="00241A02"/>
    <w:rsid w:val="0024410C"/>
    <w:rsid w:val="00251776"/>
    <w:rsid w:val="00253925"/>
    <w:rsid w:val="00254C66"/>
    <w:rsid w:val="002627F5"/>
    <w:rsid w:val="00262DBA"/>
    <w:rsid w:val="00265195"/>
    <w:rsid w:val="00266EB2"/>
    <w:rsid w:val="00266F30"/>
    <w:rsid w:val="002712C6"/>
    <w:rsid w:val="00273CE3"/>
    <w:rsid w:val="002800F4"/>
    <w:rsid w:val="002815A2"/>
    <w:rsid w:val="0028186A"/>
    <w:rsid w:val="00283DD0"/>
    <w:rsid w:val="00286F7C"/>
    <w:rsid w:val="00294C96"/>
    <w:rsid w:val="002A19B4"/>
    <w:rsid w:val="002A1D89"/>
    <w:rsid w:val="002A405E"/>
    <w:rsid w:val="002B0A63"/>
    <w:rsid w:val="002B5CD1"/>
    <w:rsid w:val="002C0964"/>
    <w:rsid w:val="002C2F0C"/>
    <w:rsid w:val="002C60DD"/>
    <w:rsid w:val="002D39CC"/>
    <w:rsid w:val="002D710F"/>
    <w:rsid w:val="002E2832"/>
    <w:rsid w:val="002E28E8"/>
    <w:rsid w:val="0030363F"/>
    <w:rsid w:val="00305E5D"/>
    <w:rsid w:val="003065E0"/>
    <w:rsid w:val="003068B5"/>
    <w:rsid w:val="00314B57"/>
    <w:rsid w:val="00314E00"/>
    <w:rsid w:val="003151C3"/>
    <w:rsid w:val="00315908"/>
    <w:rsid w:val="00324B1D"/>
    <w:rsid w:val="00327B00"/>
    <w:rsid w:val="00332576"/>
    <w:rsid w:val="00335745"/>
    <w:rsid w:val="003367A7"/>
    <w:rsid w:val="003431B0"/>
    <w:rsid w:val="003436D4"/>
    <w:rsid w:val="00344E01"/>
    <w:rsid w:val="00356A60"/>
    <w:rsid w:val="00361BD9"/>
    <w:rsid w:val="00361E48"/>
    <w:rsid w:val="0036400F"/>
    <w:rsid w:val="003673BE"/>
    <w:rsid w:val="00380C96"/>
    <w:rsid w:val="0039342F"/>
    <w:rsid w:val="00393BE5"/>
    <w:rsid w:val="00394044"/>
    <w:rsid w:val="00396D73"/>
    <w:rsid w:val="003A08ED"/>
    <w:rsid w:val="003A5CE7"/>
    <w:rsid w:val="003B4BAA"/>
    <w:rsid w:val="003B6980"/>
    <w:rsid w:val="003C031C"/>
    <w:rsid w:val="003C5A42"/>
    <w:rsid w:val="003C5C14"/>
    <w:rsid w:val="003C7195"/>
    <w:rsid w:val="003D4576"/>
    <w:rsid w:val="003E0083"/>
    <w:rsid w:val="003E1434"/>
    <w:rsid w:val="003E26C2"/>
    <w:rsid w:val="003E26D1"/>
    <w:rsid w:val="003F4038"/>
    <w:rsid w:val="00402BA7"/>
    <w:rsid w:val="00412CD0"/>
    <w:rsid w:val="004139B5"/>
    <w:rsid w:val="00414DE4"/>
    <w:rsid w:val="004155FB"/>
    <w:rsid w:val="0042072C"/>
    <w:rsid w:val="0042222F"/>
    <w:rsid w:val="00423731"/>
    <w:rsid w:val="00425112"/>
    <w:rsid w:val="00425E0E"/>
    <w:rsid w:val="00426034"/>
    <w:rsid w:val="004271EF"/>
    <w:rsid w:val="004310B5"/>
    <w:rsid w:val="00432F07"/>
    <w:rsid w:val="00434F73"/>
    <w:rsid w:val="0044156A"/>
    <w:rsid w:val="004420A1"/>
    <w:rsid w:val="004428A5"/>
    <w:rsid w:val="00446C7D"/>
    <w:rsid w:val="0045102D"/>
    <w:rsid w:val="00452656"/>
    <w:rsid w:val="00463CFC"/>
    <w:rsid w:val="00463E39"/>
    <w:rsid w:val="004677B9"/>
    <w:rsid w:val="00467D85"/>
    <w:rsid w:val="00472433"/>
    <w:rsid w:val="00491D0F"/>
    <w:rsid w:val="00492862"/>
    <w:rsid w:val="00496749"/>
    <w:rsid w:val="004972A5"/>
    <w:rsid w:val="004A3CF5"/>
    <w:rsid w:val="004A4E40"/>
    <w:rsid w:val="004A6113"/>
    <w:rsid w:val="004B3175"/>
    <w:rsid w:val="004B3246"/>
    <w:rsid w:val="004B4947"/>
    <w:rsid w:val="004B6C7C"/>
    <w:rsid w:val="004C40D5"/>
    <w:rsid w:val="004C4478"/>
    <w:rsid w:val="004D1AA9"/>
    <w:rsid w:val="004D2601"/>
    <w:rsid w:val="004D4C70"/>
    <w:rsid w:val="004E3B36"/>
    <w:rsid w:val="004E630F"/>
    <w:rsid w:val="004F0104"/>
    <w:rsid w:val="004F6A6B"/>
    <w:rsid w:val="005027C8"/>
    <w:rsid w:val="005028C7"/>
    <w:rsid w:val="00507514"/>
    <w:rsid w:val="0051276E"/>
    <w:rsid w:val="005174A9"/>
    <w:rsid w:val="005212FE"/>
    <w:rsid w:val="00522D9D"/>
    <w:rsid w:val="00534429"/>
    <w:rsid w:val="005372C4"/>
    <w:rsid w:val="005421B0"/>
    <w:rsid w:val="00544282"/>
    <w:rsid w:val="00545D59"/>
    <w:rsid w:val="00547D85"/>
    <w:rsid w:val="00552E47"/>
    <w:rsid w:val="00555957"/>
    <w:rsid w:val="0055738F"/>
    <w:rsid w:val="005605FB"/>
    <w:rsid w:val="00561DB2"/>
    <w:rsid w:val="0056469E"/>
    <w:rsid w:val="00565718"/>
    <w:rsid w:val="0056724F"/>
    <w:rsid w:val="00575D23"/>
    <w:rsid w:val="00581730"/>
    <w:rsid w:val="00582676"/>
    <w:rsid w:val="005957E3"/>
    <w:rsid w:val="005976E3"/>
    <w:rsid w:val="005A6403"/>
    <w:rsid w:val="005B1C6C"/>
    <w:rsid w:val="005B263C"/>
    <w:rsid w:val="005B5CD2"/>
    <w:rsid w:val="005B62BA"/>
    <w:rsid w:val="005B737C"/>
    <w:rsid w:val="005C0829"/>
    <w:rsid w:val="005C588C"/>
    <w:rsid w:val="005E7EAE"/>
    <w:rsid w:val="005F030A"/>
    <w:rsid w:val="005F0D45"/>
    <w:rsid w:val="005F1F1A"/>
    <w:rsid w:val="005F24A6"/>
    <w:rsid w:val="005F297F"/>
    <w:rsid w:val="005F3F6F"/>
    <w:rsid w:val="005F5BE8"/>
    <w:rsid w:val="00607BA3"/>
    <w:rsid w:val="00610DEE"/>
    <w:rsid w:val="00614B4E"/>
    <w:rsid w:val="00615B0B"/>
    <w:rsid w:val="00630958"/>
    <w:rsid w:val="00633FC3"/>
    <w:rsid w:val="006359B6"/>
    <w:rsid w:val="006404CD"/>
    <w:rsid w:val="00644E7B"/>
    <w:rsid w:val="006467D2"/>
    <w:rsid w:val="006501AB"/>
    <w:rsid w:val="00652A96"/>
    <w:rsid w:val="00655C8D"/>
    <w:rsid w:val="00672104"/>
    <w:rsid w:val="00672C61"/>
    <w:rsid w:val="00672F93"/>
    <w:rsid w:val="0067590D"/>
    <w:rsid w:val="006762A8"/>
    <w:rsid w:val="00676836"/>
    <w:rsid w:val="00693027"/>
    <w:rsid w:val="006977D1"/>
    <w:rsid w:val="006A69A9"/>
    <w:rsid w:val="006A7F55"/>
    <w:rsid w:val="006B2520"/>
    <w:rsid w:val="006B31C5"/>
    <w:rsid w:val="006B5538"/>
    <w:rsid w:val="006B6F38"/>
    <w:rsid w:val="006C0C8F"/>
    <w:rsid w:val="006C0F43"/>
    <w:rsid w:val="006C5B13"/>
    <w:rsid w:val="006D11C6"/>
    <w:rsid w:val="006D309C"/>
    <w:rsid w:val="006D4047"/>
    <w:rsid w:val="006E338D"/>
    <w:rsid w:val="006E6F60"/>
    <w:rsid w:val="006E72E6"/>
    <w:rsid w:val="006F0598"/>
    <w:rsid w:val="006F17D2"/>
    <w:rsid w:val="006F20FE"/>
    <w:rsid w:val="006F789E"/>
    <w:rsid w:val="00700B4E"/>
    <w:rsid w:val="007055C9"/>
    <w:rsid w:val="007074D2"/>
    <w:rsid w:val="007104EA"/>
    <w:rsid w:val="0071291C"/>
    <w:rsid w:val="00713790"/>
    <w:rsid w:val="00715961"/>
    <w:rsid w:val="00717583"/>
    <w:rsid w:val="007237E2"/>
    <w:rsid w:val="0072447B"/>
    <w:rsid w:val="00731A0C"/>
    <w:rsid w:val="00731CF4"/>
    <w:rsid w:val="00736C33"/>
    <w:rsid w:val="00737F88"/>
    <w:rsid w:val="007413DB"/>
    <w:rsid w:val="0074186D"/>
    <w:rsid w:val="007557A9"/>
    <w:rsid w:val="00764D22"/>
    <w:rsid w:val="00773240"/>
    <w:rsid w:val="007767A8"/>
    <w:rsid w:val="007776A7"/>
    <w:rsid w:val="00777747"/>
    <w:rsid w:val="00782F18"/>
    <w:rsid w:val="00783073"/>
    <w:rsid w:val="007833B5"/>
    <w:rsid w:val="00792065"/>
    <w:rsid w:val="007A007F"/>
    <w:rsid w:val="007A2764"/>
    <w:rsid w:val="007A298D"/>
    <w:rsid w:val="007A494A"/>
    <w:rsid w:val="007A4AD9"/>
    <w:rsid w:val="007A66CD"/>
    <w:rsid w:val="007A7FCD"/>
    <w:rsid w:val="007C02D4"/>
    <w:rsid w:val="007C0F59"/>
    <w:rsid w:val="007D37BF"/>
    <w:rsid w:val="007D5F3D"/>
    <w:rsid w:val="007E38D2"/>
    <w:rsid w:val="007E3D62"/>
    <w:rsid w:val="007E5352"/>
    <w:rsid w:val="007F108A"/>
    <w:rsid w:val="007F17CB"/>
    <w:rsid w:val="007F4C8C"/>
    <w:rsid w:val="0080071F"/>
    <w:rsid w:val="00800C23"/>
    <w:rsid w:val="00805185"/>
    <w:rsid w:val="0080573C"/>
    <w:rsid w:val="008067D4"/>
    <w:rsid w:val="00810AFC"/>
    <w:rsid w:val="0081514C"/>
    <w:rsid w:val="008178EC"/>
    <w:rsid w:val="0082255C"/>
    <w:rsid w:val="008237A2"/>
    <w:rsid w:val="008244B4"/>
    <w:rsid w:val="008247F4"/>
    <w:rsid w:val="00826876"/>
    <w:rsid w:val="00826A61"/>
    <w:rsid w:val="008324DB"/>
    <w:rsid w:val="00833947"/>
    <w:rsid w:val="00837955"/>
    <w:rsid w:val="008400DD"/>
    <w:rsid w:val="00840881"/>
    <w:rsid w:val="008424BF"/>
    <w:rsid w:val="008433C2"/>
    <w:rsid w:val="00844C9B"/>
    <w:rsid w:val="00851138"/>
    <w:rsid w:val="00851151"/>
    <w:rsid w:val="00853177"/>
    <w:rsid w:val="00853BBE"/>
    <w:rsid w:val="00855A71"/>
    <w:rsid w:val="00864CEE"/>
    <w:rsid w:val="00872EFC"/>
    <w:rsid w:val="00874C6B"/>
    <w:rsid w:val="008764A2"/>
    <w:rsid w:val="00882C35"/>
    <w:rsid w:val="00885061"/>
    <w:rsid w:val="00885071"/>
    <w:rsid w:val="00896694"/>
    <w:rsid w:val="008969ED"/>
    <w:rsid w:val="0089736F"/>
    <w:rsid w:val="008976CD"/>
    <w:rsid w:val="008A0E89"/>
    <w:rsid w:val="008A1B3F"/>
    <w:rsid w:val="008A4A00"/>
    <w:rsid w:val="008B0526"/>
    <w:rsid w:val="008B5802"/>
    <w:rsid w:val="008C367E"/>
    <w:rsid w:val="008C534E"/>
    <w:rsid w:val="008D2395"/>
    <w:rsid w:val="008D32E0"/>
    <w:rsid w:val="008E14DB"/>
    <w:rsid w:val="008E3ED3"/>
    <w:rsid w:val="008E44C5"/>
    <w:rsid w:val="008E6665"/>
    <w:rsid w:val="008F6612"/>
    <w:rsid w:val="00903BF9"/>
    <w:rsid w:val="00905D58"/>
    <w:rsid w:val="00906DE5"/>
    <w:rsid w:val="00912EE8"/>
    <w:rsid w:val="00914802"/>
    <w:rsid w:val="00916A5C"/>
    <w:rsid w:val="00917B20"/>
    <w:rsid w:val="00917CF3"/>
    <w:rsid w:val="00922459"/>
    <w:rsid w:val="009271B9"/>
    <w:rsid w:val="00930A2B"/>
    <w:rsid w:val="0093297C"/>
    <w:rsid w:val="009555E6"/>
    <w:rsid w:val="0096310D"/>
    <w:rsid w:val="00964208"/>
    <w:rsid w:val="00967ADD"/>
    <w:rsid w:val="009738BF"/>
    <w:rsid w:val="00975828"/>
    <w:rsid w:val="00977C61"/>
    <w:rsid w:val="0098198C"/>
    <w:rsid w:val="00983D81"/>
    <w:rsid w:val="00984F8A"/>
    <w:rsid w:val="00996A3B"/>
    <w:rsid w:val="009A0C1B"/>
    <w:rsid w:val="009A1878"/>
    <w:rsid w:val="009A689C"/>
    <w:rsid w:val="009B0381"/>
    <w:rsid w:val="009B1CDE"/>
    <w:rsid w:val="009C51DB"/>
    <w:rsid w:val="009C56E1"/>
    <w:rsid w:val="009D2763"/>
    <w:rsid w:val="009D4610"/>
    <w:rsid w:val="009D518C"/>
    <w:rsid w:val="009D7377"/>
    <w:rsid w:val="009E1E37"/>
    <w:rsid w:val="009E3426"/>
    <w:rsid w:val="009F198A"/>
    <w:rsid w:val="009F287E"/>
    <w:rsid w:val="009F2E70"/>
    <w:rsid w:val="009F76F0"/>
    <w:rsid w:val="00A10939"/>
    <w:rsid w:val="00A10C6C"/>
    <w:rsid w:val="00A1296F"/>
    <w:rsid w:val="00A2440E"/>
    <w:rsid w:val="00A26E8A"/>
    <w:rsid w:val="00A27865"/>
    <w:rsid w:val="00A32188"/>
    <w:rsid w:val="00A33ABB"/>
    <w:rsid w:val="00A36062"/>
    <w:rsid w:val="00A46295"/>
    <w:rsid w:val="00A46370"/>
    <w:rsid w:val="00A50774"/>
    <w:rsid w:val="00A51354"/>
    <w:rsid w:val="00A52519"/>
    <w:rsid w:val="00A533F7"/>
    <w:rsid w:val="00A55F93"/>
    <w:rsid w:val="00A6176A"/>
    <w:rsid w:val="00A618F1"/>
    <w:rsid w:val="00A619B9"/>
    <w:rsid w:val="00A63551"/>
    <w:rsid w:val="00A66A9D"/>
    <w:rsid w:val="00A804DE"/>
    <w:rsid w:val="00A8136A"/>
    <w:rsid w:val="00A8199B"/>
    <w:rsid w:val="00A8616B"/>
    <w:rsid w:val="00A928C8"/>
    <w:rsid w:val="00AA1613"/>
    <w:rsid w:val="00AA5057"/>
    <w:rsid w:val="00AB216C"/>
    <w:rsid w:val="00AB2281"/>
    <w:rsid w:val="00AB3F63"/>
    <w:rsid w:val="00AB7EAD"/>
    <w:rsid w:val="00AC0D4B"/>
    <w:rsid w:val="00AC46CB"/>
    <w:rsid w:val="00AC7518"/>
    <w:rsid w:val="00AD00B2"/>
    <w:rsid w:val="00AD02F1"/>
    <w:rsid w:val="00AD3ED0"/>
    <w:rsid w:val="00AE0562"/>
    <w:rsid w:val="00AE203C"/>
    <w:rsid w:val="00AE6823"/>
    <w:rsid w:val="00AF2B5B"/>
    <w:rsid w:val="00AF3EAB"/>
    <w:rsid w:val="00AF4009"/>
    <w:rsid w:val="00B03AB7"/>
    <w:rsid w:val="00B126FE"/>
    <w:rsid w:val="00B23FA8"/>
    <w:rsid w:val="00B30E49"/>
    <w:rsid w:val="00B3230E"/>
    <w:rsid w:val="00B34641"/>
    <w:rsid w:val="00B37559"/>
    <w:rsid w:val="00B37BCB"/>
    <w:rsid w:val="00B40369"/>
    <w:rsid w:val="00B43478"/>
    <w:rsid w:val="00B50C27"/>
    <w:rsid w:val="00B54333"/>
    <w:rsid w:val="00B569F3"/>
    <w:rsid w:val="00B61A38"/>
    <w:rsid w:val="00B6362A"/>
    <w:rsid w:val="00B63A8D"/>
    <w:rsid w:val="00B63E94"/>
    <w:rsid w:val="00B651C8"/>
    <w:rsid w:val="00B679A7"/>
    <w:rsid w:val="00B67B3F"/>
    <w:rsid w:val="00B721BB"/>
    <w:rsid w:val="00B77A7F"/>
    <w:rsid w:val="00B80EFF"/>
    <w:rsid w:val="00B817F5"/>
    <w:rsid w:val="00B822DC"/>
    <w:rsid w:val="00B82502"/>
    <w:rsid w:val="00B860FF"/>
    <w:rsid w:val="00B92B76"/>
    <w:rsid w:val="00B96B1A"/>
    <w:rsid w:val="00B975F9"/>
    <w:rsid w:val="00B97ED5"/>
    <w:rsid w:val="00BA1E5C"/>
    <w:rsid w:val="00BA4E0B"/>
    <w:rsid w:val="00BA7EA0"/>
    <w:rsid w:val="00BB7698"/>
    <w:rsid w:val="00BC20B1"/>
    <w:rsid w:val="00BC4A32"/>
    <w:rsid w:val="00BD473D"/>
    <w:rsid w:val="00BE344D"/>
    <w:rsid w:val="00BE422E"/>
    <w:rsid w:val="00BE708B"/>
    <w:rsid w:val="00BF1892"/>
    <w:rsid w:val="00BF2D07"/>
    <w:rsid w:val="00BF2FF0"/>
    <w:rsid w:val="00BF3BA2"/>
    <w:rsid w:val="00BF6443"/>
    <w:rsid w:val="00C0352F"/>
    <w:rsid w:val="00C044D8"/>
    <w:rsid w:val="00C06017"/>
    <w:rsid w:val="00C07156"/>
    <w:rsid w:val="00C0774A"/>
    <w:rsid w:val="00C07892"/>
    <w:rsid w:val="00C10676"/>
    <w:rsid w:val="00C1263F"/>
    <w:rsid w:val="00C20AF1"/>
    <w:rsid w:val="00C23559"/>
    <w:rsid w:val="00C27615"/>
    <w:rsid w:val="00C334AC"/>
    <w:rsid w:val="00C421F0"/>
    <w:rsid w:val="00C45154"/>
    <w:rsid w:val="00C462C6"/>
    <w:rsid w:val="00C467D8"/>
    <w:rsid w:val="00C51715"/>
    <w:rsid w:val="00C55634"/>
    <w:rsid w:val="00C55A62"/>
    <w:rsid w:val="00C55BED"/>
    <w:rsid w:val="00C55F43"/>
    <w:rsid w:val="00C5635F"/>
    <w:rsid w:val="00C6061B"/>
    <w:rsid w:val="00C73D14"/>
    <w:rsid w:val="00C74B7F"/>
    <w:rsid w:val="00C85001"/>
    <w:rsid w:val="00C85727"/>
    <w:rsid w:val="00C86BDF"/>
    <w:rsid w:val="00C91BC0"/>
    <w:rsid w:val="00C96FB2"/>
    <w:rsid w:val="00C973A4"/>
    <w:rsid w:val="00CA0DFA"/>
    <w:rsid w:val="00CA2752"/>
    <w:rsid w:val="00CA7C98"/>
    <w:rsid w:val="00CB230D"/>
    <w:rsid w:val="00CB2887"/>
    <w:rsid w:val="00CB3702"/>
    <w:rsid w:val="00CC4409"/>
    <w:rsid w:val="00CD3737"/>
    <w:rsid w:val="00CD37D3"/>
    <w:rsid w:val="00CD4EB9"/>
    <w:rsid w:val="00CE0034"/>
    <w:rsid w:val="00CE2F8A"/>
    <w:rsid w:val="00CE36EA"/>
    <w:rsid w:val="00CF1A94"/>
    <w:rsid w:val="00CF220D"/>
    <w:rsid w:val="00CF5E79"/>
    <w:rsid w:val="00D03E9C"/>
    <w:rsid w:val="00D06D30"/>
    <w:rsid w:val="00D14B87"/>
    <w:rsid w:val="00D20EC4"/>
    <w:rsid w:val="00D22B94"/>
    <w:rsid w:val="00D279DF"/>
    <w:rsid w:val="00D30BA0"/>
    <w:rsid w:val="00D34F6A"/>
    <w:rsid w:val="00D35D2D"/>
    <w:rsid w:val="00D429BA"/>
    <w:rsid w:val="00D4534C"/>
    <w:rsid w:val="00D5187A"/>
    <w:rsid w:val="00D619ED"/>
    <w:rsid w:val="00D62218"/>
    <w:rsid w:val="00D6428F"/>
    <w:rsid w:val="00D64C09"/>
    <w:rsid w:val="00D65B3E"/>
    <w:rsid w:val="00D7305A"/>
    <w:rsid w:val="00D74100"/>
    <w:rsid w:val="00D7707F"/>
    <w:rsid w:val="00D77F02"/>
    <w:rsid w:val="00D82CCF"/>
    <w:rsid w:val="00D8409E"/>
    <w:rsid w:val="00D86E5F"/>
    <w:rsid w:val="00D87A86"/>
    <w:rsid w:val="00D9014E"/>
    <w:rsid w:val="00D90A76"/>
    <w:rsid w:val="00D97A3C"/>
    <w:rsid w:val="00DA3D25"/>
    <w:rsid w:val="00DB5846"/>
    <w:rsid w:val="00DB592E"/>
    <w:rsid w:val="00DB5A28"/>
    <w:rsid w:val="00DC497D"/>
    <w:rsid w:val="00DC49DF"/>
    <w:rsid w:val="00DC4C49"/>
    <w:rsid w:val="00DC58B7"/>
    <w:rsid w:val="00DD0054"/>
    <w:rsid w:val="00DD005A"/>
    <w:rsid w:val="00DD2AC1"/>
    <w:rsid w:val="00DD52A2"/>
    <w:rsid w:val="00DD591F"/>
    <w:rsid w:val="00DD5FD6"/>
    <w:rsid w:val="00DE0C70"/>
    <w:rsid w:val="00DE6BF9"/>
    <w:rsid w:val="00DF0E24"/>
    <w:rsid w:val="00E00E8B"/>
    <w:rsid w:val="00E01B1C"/>
    <w:rsid w:val="00E01EF2"/>
    <w:rsid w:val="00E05128"/>
    <w:rsid w:val="00E06E7D"/>
    <w:rsid w:val="00E11672"/>
    <w:rsid w:val="00E11E6D"/>
    <w:rsid w:val="00E13C5A"/>
    <w:rsid w:val="00E1641A"/>
    <w:rsid w:val="00E17DF3"/>
    <w:rsid w:val="00E20146"/>
    <w:rsid w:val="00E26714"/>
    <w:rsid w:val="00E33A9B"/>
    <w:rsid w:val="00E348B5"/>
    <w:rsid w:val="00E428DA"/>
    <w:rsid w:val="00E454EE"/>
    <w:rsid w:val="00E45CE1"/>
    <w:rsid w:val="00E47E25"/>
    <w:rsid w:val="00E531D3"/>
    <w:rsid w:val="00E555E4"/>
    <w:rsid w:val="00E60C17"/>
    <w:rsid w:val="00E64C09"/>
    <w:rsid w:val="00E6571A"/>
    <w:rsid w:val="00E72ECB"/>
    <w:rsid w:val="00E749AA"/>
    <w:rsid w:val="00E77BF3"/>
    <w:rsid w:val="00E80567"/>
    <w:rsid w:val="00E82F8F"/>
    <w:rsid w:val="00E87409"/>
    <w:rsid w:val="00E96573"/>
    <w:rsid w:val="00E97634"/>
    <w:rsid w:val="00E97DB5"/>
    <w:rsid w:val="00EA30A8"/>
    <w:rsid w:val="00EA3BFC"/>
    <w:rsid w:val="00EB6CF5"/>
    <w:rsid w:val="00EC0F89"/>
    <w:rsid w:val="00EC1B83"/>
    <w:rsid w:val="00ED4BA1"/>
    <w:rsid w:val="00EE0084"/>
    <w:rsid w:val="00EE0366"/>
    <w:rsid w:val="00EE5045"/>
    <w:rsid w:val="00EF4FD8"/>
    <w:rsid w:val="00F03DFD"/>
    <w:rsid w:val="00F156EC"/>
    <w:rsid w:val="00F17D84"/>
    <w:rsid w:val="00F20DE1"/>
    <w:rsid w:val="00F21A01"/>
    <w:rsid w:val="00F30D97"/>
    <w:rsid w:val="00F31E3D"/>
    <w:rsid w:val="00F34051"/>
    <w:rsid w:val="00F45DD1"/>
    <w:rsid w:val="00F5298E"/>
    <w:rsid w:val="00F55FA3"/>
    <w:rsid w:val="00F57546"/>
    <w:rsid w:val="00F62C2D"/>
    <w:rsid w:val="00F71773"/>
    <w:rsid w:val="00F72A3E"/>
    <w:rsid w:val="00F75BB3"/>
    <w:rsid w:val="00F82EA6"/>
    <w:rsid w:val="00F867CD"/>
    <w:rsid w:val="00F900E5"/>
    <w:rsid w:val="00F93D84"/>
    <w:rsid w:val="00FA0843"/>
    <w:rsid w:val="00FB1B04"/>
    <w:rsid w:val="00FC106A"/>
    <w:rsid w:val="00FC2021"/>
    <w:rsid w:val="00FC668A"/>
    <w:rsid w:val="00FC7957"/>
    <w:rsid w:val="00FD13F4"/>
    <w:rsid w:val="00FD3C74"/>
    <w:rsid w:val="00FD5C6C"/>
    <w:rsid w:val="00FE04E6"/>
    <w:rsid w:val="00FE78F8"/>
    <w:rsid w:val="00FF2F4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258CE7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2F8A"/>
    <w:rPr>
      <w:rFonts w:ascii="Times New Roman" w:hAnsi="Times New Roman" w:cs="Times New Roman"/>
    </w:rPr>
  </w:style>
  <w:style w:type="paragraph" w:styleId="Heading1">
    <w:name w:val="heading 1"/>
    <w:basedOn w:val="Normal"/>
    <w:next w:val="Normal"/>
    <w:link w:val="Heading1Char"/>
    <w:uiPriority w:val="9"/>
    <w:qFormat/>
    <w:rsid w:val="008D239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46295"/>
  </w:style>
  <w:style w:type="character" w:customStyle="1" w:styleId="FootnoteTextChar">
    <w:name w:val="Footnote Text Char"/>
    <w:basedOn w:val="DefaultParagraphFont"/>
    <w:link w:val="FootnoteText"/>
    <w:uiPriority w:val="99"/>
    <w:rsid w:val="00A46295"/>
  </w:style>
  <w:style w:type="character" w:styleId="FootnoteReference">
    <w:name w:val="footnote reference"/>
    <w:basedOn w:val="DefaultParagraphFont"/>
    <w:uiPriority w:val="99"/>
    <w:unhideWhenUsed/>
    <w:rsid w:val="00A46295"/>
    <w:rPr>
      <w:vertAlign w:val="superscript"/>
    </w:rPr>
  </w:style>
  <w:style w:type="paragraph" w:styleId="ListParagraph">
    <w:name w:val="List Paragraph"/>
    <w:basedOn w:val="Normal"/>
    <w:uiPriority w:val="34"/>
    <w:qFormat/>
    <w:rsid w:val="00393BE5"/>
    <w:pPr>
      <w:ind w:left="720"/>
      <w:contextualSpacing/>
    </w:pPr>
  </w:style>
  <w:style w:type="character" w:customStyle="1" w:styleId="Heading1Char">
    <w:name w:val="Heading 1 Char"/>
    <w:basedOn w:val="DefaultParagraphFont"/>
    <w:link w:val="Heading1"/>
    <w:uiPriority w:val="9"/>
    <w:rsid w:val="008D239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D2395"/>
    <w:rPr>
      <w:color w:val="0563C1" w:themeColor="hyperlink"/>
      <w:u w:val="single"/>
    </w:rPr>
  </w:style>
  <w:style w:type="paragraph" w:styleId="Footer">
    <w:name w:val="footer"/>
    <w:basedOn w:val="Normal"/>
    <w:link w:val="FooterChar"/>
    <w:uiPriority w:val="99"/>
    <w:unhideWhenUsed/>
    <w:rsid w:val="00885061"/>
    <w:pPr>
      <w:tabs>
        <w:tab w:val="center" w:pos="4513"/>
        <w:tab w:val="right" w:pos="9026"/>
      </w:tabs>
    </w:pPr>
  </w:style>
  <w:style w:type="character" w:customStyle="1" w:styleId="FooterChar">
    <w:name w:val="Footer Char"/>
    <w:basedOn w:val="DefaultParagraphFont"/>
    <w:link w:val="Footer"/>
    <w:uiPriority w:val="99"/>
    <w:rsid w:val="00885061"/>
  </w:style>
  <w:style w:type="character" w:styleId="PageNumber">
    <w:name w:val="page number"/>
    <w:basedOn w:val="DefaultParagraphFont"/>
    <w:uiPriority w:val="99"/>
    <w:semiHidden/>
    <w:unhideWhenUsed/>
    <w:rsid w:val="00885061"/>
  </w:style>
  <w:style w:type="paragraph" w:styleId="BalloonText">
    <w:name w:val="Balloon Text"/>
    <w:basedOn w:val="Normal"/>
    <w:link w:val="BalloonTextChar"/>
    <w:uiPriority w:val="99"/>
    <w:semiHidden/>
    <w:unhideWhenUsed/>
    <w:rsid w:val="00896694"/>
    <w:rPr>
      <w:sz w:val="18"/>
      <w:szCs w:val="18"/>
    </w:rPr>
  </w:style>
  <w:style w:type="character" w:customStyle="1" w:styleId="BalloonTextChar">
    <w:name w:val="Balloon Text Char"/>
    <w:basedOn w:val="DefaultParagraphFont"/>
    <w:link w:val="BalloonText"/>
    <w:uiPriority w:val="99"/>
    <w:semiHidden/>
    <w:rsid w:val="0089669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3876">
      <w:bodyDiv w:val="1"/>
      <w:marLeft w:val="0"/>
      <w:marRight w:val="0"/>
      <w:marTop w:val="0"/>
      <w:marBottom w:val="0"/>
      <w:divBdr>
        <w:top w:val="none" w:sz="0" w:space="0" w:color="auto"/>
        <w:left w:val="none" w:sz="0" w:space="0" w:color="auto"/>
        <w:bottom w:val="none" w:sz="0" w:space="0" w:color="auto"/>
        <w:right w:val="none" w:sz="0" w:space="0" w:color="auto"/>
      </w:divBdr>
    </w:div>
    <w:div w:id="18360458">
      <w:bodyDiv w:val="1"/>
      <w:marLeft w:val="0"/>
      <w:marRight w:val="0"/>
      <w:marTop w:val="0"/>
      <w:marBottom w:val="0"/>
      <w:divBdr>
        <w:top w:val="none" w:sz="0" w:space="0" w:color="auto"/>
        <w:left w:val="none" w:sz="0" w:space="0" w:color="auto"/>
        <w:bottom w:val="none" w:sz="0" w:space="0" w:color="auto"/>
        <w:right w:val="none" w:sz="0" w:space="0" w:color="auto"/>
      </w:divBdr>
    </w:div>
    <w:div w:id="100029994">
      <w:bodyDiv w:val="1"/>
      <w:marLeft w:val="0"/>
      <w:marRight w:val="0"/>
      <w:marTop w:val="0"/>
      <w:marBottom w:val="0"/>
      <w:divBdr>
        <w:top w:val="none" w:sz="0" w:space="0" w:color="auto"/>
        <w:left w:val="none" w:sz="0" w:space="0" w:color="auto"/>
        <w:bottom w:val="none" w:sz="0" w:space="0" w:color="auto"/>
        <w:right w:val="none" w:sz="0" w:space="0" w:color="auto"/>
      </w:divBdr>
    </w:div>
    <w:div w:id="105123104">
      <w:bodyDiv w:val="1"/>
      <w:marLeft w:val="0"/>
      <w:marRight w:val="0"/>
      <w:marTop w:val="0"/>
      <w:marBottom w:val="0"/>
      <w:divBdr>
        <w:top w:val="none" w:sz="0" w:space="0" w:color="auto"/>
        <w:left w:val="none" w:sz="0" w:space="0" w:color="auto"/>
        <w:bottom w:val="none" w:sz="0" w:space="0" w:color="auto"/>
        <w:right w:val="none" w:sz="0" w:space="0" w:color="auto"/>
      </w:divBdr>
    </w:div>
    <w:div w:id="449396739">
      <w:bodyDiv w:val="1"/>
      <w:marLeft w:val="0"/>
      <w:marRight w:val="0"/>
      <w:marTop w:val="0"/>
      <w:marBottom w:val="0"/>
      <w:divBdr>
        <w:top w:val="none" w:sz="0" w:space="0" w:color="auto"/>
        <w:left w:val="none" w:sz="0" w:space="0" w:color="auto"/>
        <w:bottom w:val="none" w:sz="0" w:space="0" w:color="auto"/>
        <w:right w:val="none" w:sz="0" w:space="0" w:color="auto"/>
      </w:divBdr>
    </w:div>
    <w:div w:id="454104962">
      <w:bodyDiv w:val="1"/>
      <w:marLeft w:val="0"/>
      <w:marRight w:val="0"/>
      <w:marTop w:val="0"/>
      <w:marBottom w:val="0"/>
      <w:divBdr>
        <w:top w:val="none" w:sz="0" w:space="0" w:color="auto"/>
        <w:left w:val="none" w:sz="0" w:space="0" w:color="auto"/>
        <w:bottom w:val="none" w:sz="0" w:space="0" w:color="auto"/>
        <w:right w:val="none" w:sz="0" w:space="0" w:color="auto"/>
      </w:divBdr>
    </w:div>
    <w:div w:id="491724129">
      <w:bodyDiv w:val="1"/>
      <w:marLeft w:val="0"/>
      <w:marRight w:val="0"/>
      <w:marTop w:val="0"/>
      <w:marBottom w:val="0"/>
      <w:divBdr>
        <w:top w:val="none" w:sz="0" w:space="0" w:color="auto"/>
        <w:left w:val="none" w:sz="0" w:space="0" w:color="auto"/>
        <w:bottom w:val="none" w:sz="0" w:space="0" w:color="auto"/>
        <w:right w:val="none" w:sz="0" w:space="0" w:color="auto"/>
      </w:divBdr>
    </w:div>
    <w:div w:id="615328345">
      <w:bodyDiv w:val="1"/>
      <w:marLeft w:val="0"/>
      <w:marRight w:val="0"/>
      <w:marTop w:val="0"/>
      <w:marBottom w:val="0"/>
      <w:divBdr>
        <w:top w:val="none" w:sz="0" w:space="0" w:color="auto"/>
        <w:left w:val="none" w:sz="0" w:space="0" w:color="auto"/>
        <w:bottom w:val="none" w:sz="0" w:space="0" w:color="auto"/>
        <w:right w:val="none" w:sz="0" w:space="0" w:color="auto"/>
      </w:divBdr>
    </w:div>
    <w:div w:id="653295033">
      <w:bodyDiv w:val="1"/>
      <w:marLeft w:val="0"/>
      <w:marRight w:val="0"/>
      <w:marTop w:val="0"/>
      <w:marBottom w:val="0"/>
      <w:divBdr>
        <w:top w:val="none" w:sz="0" w:space="0" w:color="auto"/>
        <w:left w:val="none" w:sz="0" w:space="0" w:color="auto"/>
        <w:bottom w:val="none" w:sz="0" w:space="0" w:color="auto"/>
        <w:right w:val="none" w:sz="0" w:space="0" w:color="auto"/>
      </w:divBdr>
    </w:div>
    <w:div w:id="819150703">
      <w:bodyDiv w:val="1"/>
      <w:marLeft w:val="0"/>
      <w:marRight w:val="0"/>
      <w:marTop w:val="0"/>
      <w:marBottom w:val="0"/>
      <w:divBdr>
        <w:top w:val="none" w:sz="0" w:space="0" w:color="auto"/>
        <w:left w:val="none" w:sz="0" w:space="0" w:color="auto"/>
        <w:bottom w:val="none" w:sz="0" w:space="0" w:color="auto"/>
        <w:right w:val="none" w:sz="0" w:space="0" w:color="auto"/>
      </w:divBdr>
      <w:divsChild>
        <w:div w:id="602080194">
          <w:marLeft w:val="0"/>
          <w:marRight w:val="0"/>
          <w:marTop w:val="0"/>
          <w:marBottom w:val="0"/>
          <w:divBdr>
            <w:top w:val="none" w:sz="0" w:space="0" w:color="auto"/>
            <w:left w:val="none" w:sz="0" w:space="0" w:color="auto"/>
            <w:bottom w:val="none" w:sz="0" w:space="0" w:color="auto"/>
            <w:right w:val="none" w:sz="0" w:space="0" w:color="auto"/>
          </w:divBdr>
        </w:div>
      </w:divsChild>
    </w:div>
    <w:div w:id="836730206">
      <w:bodyDiv w:val="1"/>
      <w:marLeft w:val="0"/>
      <w:marRight w:val="0"/>
      <w:marTop w:val="0"/>
      <w:marBottom w:val="0"/>
      <w:divBdr>
        <w:top w:val="none" w:sz="0" w:space="0" w:color="auto"/>
        <w:left w:val="none" w:sz="0" w:space="0" w:color="auto"/>
        <w:bottom w:val="none" w:sz="0" w:space="0" w:color="auto"/>
        <w:right w:val="none" w:sz="0" w:space="0" w:color="auto"/>
      </w:divBdr>
    </w:div>
    <w:div w:id="1057783448">
      <w:bodyDiv w:val="1"/>
      <w:marLeft w:val="0"/>
      <w:marRight w:val="0"/>
      <w:marTop w:val="0"/>
      <w:marBottom w:val="0"/>
      <w:divBdr>
        <w:top w:val="none" w:sz="0" w:space="0" w:color="auto"/>
        <w:left w:val="none" w:sz="0" w:space="0" w:color="auto"/>
        <w:bottom w:val="none" w:sz="0" w:space="0" w:color="auto"/>
        <w:right w:val="none" w:sz="0" w:space="0" w:color="auto"/>
      </w:divBdr>
    </w:div>
    <w:div w:id="1160272648">
      <w:bodyDiv w:val="1"/>
      <w:marLeft w:val="0"/>
      <w:marRight w:val="0"/>
      <w:marTop w:val="0"/>
      <w:marBottom w:val="0"/>
      <w:divBdr>
        <w:top w:val="none" w:sz="0" w:space="0" w:color="auto"/>
        <w:left w:val="none" w:sz="0" w:space="0" w:color="auto"/>
        <w:bottom w:val="none" w:sz="0" w:space="0" w:color="auto"/>
        <w:right w:val="none" w:sz="0" w:space="0" w:color="auto"/>
      </w:divBdr>
    </w:div>
    <w:div w:id="1225990628">
      <w:bodyDiv w:val="1"/>
      <w:marLeft w:val="0"/>
      <w:marRight w:val="0"/>
      <w:marTop w:val="0"/>
      <w:marBottom w:val="0"/>
      <w:divBdr>
        <w:top w:val="none" w:sz="0" w:space="0" w:color="auto"/>
        <w:left w:val="none" w:sz="0" w:space="0" w:color="auto"/>
        <w:bottom w:val="none" w:sz="0" w:space="0" w:color="auto"/>
        <w:right w:val="none" w:sz="0" w:space="0" w:color="auto"/>
      </w:divBdr>
    </w:div>
    <w:div w:id="1408840121">
      <w:bodyDiv w:val="1"/>
      <w:marLeft w:val="0"/>
      <w:marRight w:val="0"/>
      <w:marTop w:val="0"/>
      <w:marBottom w:val="0"/>
      <w:divBdr>
        <w:top w:val="none" w:sz="0" w:space="0" w:color="auto"/>
        <w:left w:val="none" w:sz="0" w:space="0" w:color="auto"/>
        <w:bottom w:val="none" w:sz="0" w:space="0" w:color="auto"/>
        <w:right w:val="none" w:sz="0" w:space="0" w:color="auto"/>
      </w:divBdr>
    </w:div>
    <w:div w:id="1662007891">
      <w:bodyDiv w:val="1"/>
      <w:marLeft w:val="0"/>
      <w:marRight w:val="0"/>
      <w:marTop w:val="0"/>
      <w:marBottom w:val="0"/>
      <w:divBdr>
        <w:top w:val="none" w:sz="0" w:space="0" w:color="auto"/>
        <w:left w:val="none" w:sz="0" w:space="0" w:color="auto"/>
        <w:bottom w:val="none" w:sz="0" w:space="0" w:color="auto"/>
        <w:right w:val="none" w:sz="0" w:space="0" w:color="auto"/>
      </w:divBdr>
    </w:div>
    <w:div w:id="1678851203">
      <w:bodyDiv w:val="1"/>
      <w:marLeft w:val="0"/>
      <w:marRight w:val="0"/>
      <w:marTop w:val="0"/>
      <w:marBottom w:val="0"/>
      <w:divBdr>
        <w:top w:val="none" w:sz="0" w:space="0" w:color="auto"/>
        <w:left w:val="none" w:sz="0" w:space="0" w:color="auto"/>
        <w:bottom w:val="none" w:sz="0" w:space="0" w:color="auto"/>
        <w:right w:val="none" w:sz="0" w:space="0" w:color="auto"/>
      </w:divBdr>
    </w:div>
    <w:div w:id="1804805641">
      <w:bodyDiv w:val="1"/>
      <w:marLeft w:val="0"/>
      <w:marRight w:val="0"/>
      <w:marTop w:val="0"/>
      <w:marBottom w:val="0"/>
      <w:divBdr>
        <w:top w:val="none" w:sz="0" w:space="0" w:color="auto"/>
        <w:left w:val="none" w:sz="0" w:space="0" w:color="auto"/>
        <w:bottom w:val="none" w:sz="0" w:space="0" w:color="auto"/>
        <w:right w:val="none" w:sz="0" w:space="0" w:color="auto"/>
      </w:divBdr>
    </w:div>
    <w:div w:id="1876380948">
      <w:bodyDiv w:val="1"/>
      <w:marLeft w:val="0"/>
      <w:marRight w:val="0"/>
      <w:marTop w:val="0"/>
      <w:marBottom w:val="0"/>
      <w:divBdr>
        <w:top w:val="none" w:sz="0" w:space="0" w:color="auto"/>
        <w:left w:val="none" w:sz="0" w:space="0" w:color="auto"/>
        <w:bottom w:val="none" w:sz="0" w:space="0" w:color="auto"/>
        <w:right w:val="none" w:sz="0" w:space="0" w:color="auto"/>
      </w:divBdr>
    </w:div>
    <w:div w:id="1956206507">
      <w:bodyDiv w:val="1"/>
      <w:marLeft w:val="0"/>
      <w:marRight w:val="0"/>
      <w:marTop w:val="0"/>
      <w:marBottom w:val="0"/>
      <w:divBdr>
        <w:top w:val="none" w:sz="0" w:space="0" w:color="auto"/>
        <w:left w:val="none" w:sz="0" w:space="0" w:color="auto"/>
        <w:bottom w:val="none" w:sz="0" w:space="0" w:color="auto"/>
        <w:right w:val="none" w:sz="0" w:space="0" w:color="auto"/>
      </w:divBdr>
    </w:div>
    <w:div w:id="2116822202">
      <w:bodyDiv w:val="1"/>
      <w:marLeft w:val="0"/>
      <w:marRight w:val="0"/>
      <w:marTop w:val="0"/>
      <w:marBottom w:val="0"/>
      <w:divBdr>
        <w:top w:val="none" w:sz="0" w:space="0" w:color="auto"/>
        <w:left w:val="none" w:sz="0" w:space="0" w:color="auto"/>
        <w:bottom w:val="none" w:sz="0" w:space="0" w:color="auto"/>
        <w:right w:val="none" w:sz="0" w:space="0" w:color="auto"/>
      </w:divBdr>
    </w:div>
    <w:div w:id="2122070478">
      <w:bodyDiv w:val="1"/>
      <w:marLeft w:val="0"/>
      <w:marRight w:val="0"/>
      <w:marTop w:val="0"/>
      <w:marBottom w:val="0"/>
      <w:divBdr>
        <w:top w:val="none" w:sz="0" w:space="0" w:color="auto"/>
        <w:left w:val="none" w:sz="0" w:space="0" w:color="auto"/>
        <w:bottom w:val="none" w:sz="0" w:space="0" w:color="auto"/>
        <w:right w:val="none" w:sz="0" w:space="0" w:color="auto"/>
      </w:divBdr>
    </w:div>
    <w:div w:id="21380635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7124</Words>
  <Characters>40610</Characters>
  <Application>Microsoft Macintosh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Lewis</dc:creator>
  <cp:keywords/>
  <dc:description/>
  <cp:lastModifiedBy>Jonathan Lewis</cp:lastModifiedBy>
  <cp:revision>3</cp:revision>
  <dcterms:created xsi:type="dcterms:W3CDTF">2020-10-27T13:45:00Z</dcterms:created>
  <dcterms:modified xsi:type="dcterms:W3CDTF">2020-10-27T13:46:00Z</dcterms:modified>
</cp:coreProperties>
</file>