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70B28" w14:textId="76B9C0C9" w:rsidR="00EB542B" w:rsidRDefault="00EB542B" w:rsidP="00EB542B">
      <w:pPr>
        <w:pStyle w:val="NoSpacing"/>
        <w:spacing w:line="480" w:lineRule="auto"/>
        <w:jc w:val="center"/>
        <w:rPr>
          <w:rFonts w:ascii="Times New Roman" w:hAnsi="Times New Roman" w:cs="Times New Roman"/>
          <w:sz w:val="24"/>
          <w:szCs w:val="24"/>
        </w:rPr>
      </w:pPr>
      <w:r w:rsidRPr="00EB542B">
        <w:rPr>
          <w:rFonts w:ascii="Times New Roman" w:hAnsi="Times New Roman" w:cs="Times New Roman"/>
          <w:sz w:val="24"/>
          <w:szCs w:val="24"/>
        </w:rPr>
        <w:t xml:space="preserve">Aristotle’s </w:t>
      </w:r>
      <w:r w:rsidRPr="00EB542B">
        <w:rPr>
          <w:rFonts w:ascii="Times New Roman" w:hAnsi="Times New Roman" w:cs="Times New Roman"/>
          <w:i/>
          <w:sz w:val="24"/>
          <w:szCs w:val="24"/>
        </w:rPr>
        <w:t>Politics</w:t>
      </w:r>
      <w:r w:rsidRPr="00EB542B">
        <w:rPr>
          <w:rFonts w:ascii="Times New Roman" w:hAnsi="Times New Roman" w:cs="Times New Roman"/>
          <w:sz w:val="24"/>
          <w:szCs w:val="24"/>
        </w:rPr>
        <w:t xml:space="preserve"> on Greeks and non-Greeks</w:t>
      </w:r>
      <w:r w:rsidRPr="00EB542B">
        <w:rPr>
          <w:rStyle w:val="FootnoteReference"/>
          <w:rFonts w:ascii="Times New Roman" w:hAnsi="Times New Roman" w:cs="Times New Roman"/>
          <w:sz w:val="24"/>
          <w:szCs w:val="24"/>
        </w:rPr>
        <w:footnoteReference w:id="1"/>
      </w:r>
    </w:p>
    <w:p w14:paraId="4F25D6AE" w14:textId="1BF2D070" w:rsidR="00B65949" w:rsidRPr="00B65949" w:rsidRDefault="00B65949" w:rsidP="00EB542B">
      <w:pPr>
        <w:pStyle w:val="NoSpacing"/>
        <w:spacing w:line="480" w:lineRule="auto"/>
        <w:jc w:val="center"/>
        <w:rPr>
          <w:rFonts w:ascii="Times New Roman" w:hAnsi="Times New Roman" w:cs="Times New Roman"/>
          <w:i/>
          <w:iCs/>
          <w:sz w:val="24"/>
          <w:szCs w:val="24"/>
        </w:rPr>
      </w:pPr>
      <w:r>
        <w:rPr>
          <w:rFonts w:ascii="Times New Roman" w:hAnsi="Times New Roman" w:cs="Times New Roman"/>
          <w:sz w:val="24"/>
          <w:szCs w:val="24"/>
        </w:rPr>
        <w:t xml:space="preserve">Forthcoming in </w:t>
      </w:r>
      <w:r w:rsidRPr="00B65949">
        <w:rPr>
          <w:rFonts w:ascii="Times New Roman" w:hAnsi="Times New Roman" w:cs="Times New Roman"/>
          <w:i/>
          <w:iCs/>
          <w:sz w:val="24"/>
          <w:szCs w:val="24"/>
        </w:rPr>
        <w:t>Review of Politics</w:t>
      </w:r>
    </w:p>
    <w:p w14:paraId="11A17AA0" w14:textId="77777777" w:rsidR="00B65949" w:rsidRPr="00C36E98" w:rsidRDefault="00B65949" w:rsidP="00B65949">
      <w:pPr>
        <w:pStyle w:val="NoSpacing"/>
        <w:jc w:val="center"/>
        <w:rPr>
          <w:rFonts w:ascii="Times New Roman" w:hAnsi="Times New Roman" w:cs="Times New Roman"/>
          <w:sz w:val="24"/>
          <w:szCs w:val="24"/>
        </w:rPr>
      </w:pPr>
      <w:r w:rsidRPr="00C36E98">
        <w:rPr>
          <w:rFonts w:ascii="Times New Roman" w:hAnsi="Times New Roman" w:cs="Times New Roman"/>
          <w:sz w:val="24"/>
          <w:szCs w:val="24"/>
        </w:rPr>
        <w:t>By Thornton C. Lockwood, Jr.</w:t>
      </w:r>
    </w:p>
    <w:p w14:paraId="7AEA1746" w14:textId="77777777" w:rsidR="00B65949" w:rsidRPr="00C36E98" w:rsidRDefault="00B65949" w:rsidP="00B65949">
      <w:pPr>
        <w:pStyle w:val="NoSpacing"/>
        <w:jc w:val="center"/>
        <w:rPr>
          <w:rFonts w:ascii="Times New Roman" w:hAnsi="Times New Roman" w:cs="Times New Roman"/>
          <w:sz w:val="24"/>
          <w:szCs w:val="24"/>
        </w:rPr>
      </w:pPr>
      <w:r w:rsidRPr="00C36E98">
        <w:rPr>
          <w:rFonts w:ascii="Times New Roman" w:hAnsi="Times New Roman" w:cs="Times New Roman"/>
          <w:sz w:val="24"/>
          <w:szCs w:val="24"/>
        </w:rPr>
        <w:t>Quinnipiac University</w:t>
      </w:r>
    </w:p>
    <w:p w14:paraId="018BDFC1" w14:textId="77777777" w:rsidR="00B65949" w:rsidRPr="00C36E98" w:rsidRDefault="00B65949" w:rsidP="00B65949">
      <w:pPr>
        <w:pStyle w:val="NoSpacing"/>
        <w:jc w:val="center"/>
        <w:rPr>
          <w:rFonts w:ascii="Times New Roman" w:hAnsi="Times New Roman" w:cs="Times New Roman"/>
          <w:sz w:val="24"/>
          <w:szCs w:val="24"/>
        </w:rPr>
      </w:pPr>
      <w:r w:rsidRPr="00C36E98">
        <w:rPr>
          <w:rFonts w:ascii="Times New Roman" w:hAnsi="Times New Roman" w:cs="Times New Roman"/>
          <w:sz w:val="24"/>
          <w:szCs w:val="24"/>
        </w:rPr>
        <w:t>Department of Philosophy and Political Science</w:t>
      </w:r>
    </w:p>
    <w:p w14:paraId="6E13A463" w14:textId="77777777" w:rsidR="00B65949" w:rsidRPr="00C36E98" w:rsidRDefault="00B65949" w:rsidP="00B65949">
      <w:pPr>
        <w:pStyle w:val="NoSpacing"/>
        <w:jc w:val="center"/>
        <w:rPr>
          <w:rFonts w:ascii="Times New Roman" w:hAnsi="Times New Roman" w:cs="Times New Roman"/>
          <w:sz w:val="24"/>
          <w:szCs w:val="24"/>
        </w:rPr>
      </w:pPr>
      <w:r w:rsidRPr="00C36E98">
        <w:rPr>
          <w:rFonts w:ascii="Times New Roman" w:hAnsi="Times New Roman" w:cs="Times New Roman"/>
          <w:sz w:val="24"/>
          <w:szCs w:val="24"/>
        </w:rPr>
        <w:t>275 Mount Carmel Ave, CL-AC3</w:t>
      </w:r>
    </w:p>
    <w:p w14:paraId="0296496E" w14:textId="77777777" w:rsidR="00B65949" w:rsidRPr="00C36E98" w:rsidRDefault="00B65949" w:rsidP="00B65949">
      <w:pPr>
        <w:pStyle w:val="NoSpacing"/>
        <w:jc w:val="center"/>
        <w:rPr>
          <w:rFonts w:ascii="Times New Roman" w:hAnsi="Times New Roman" w:cs="Times New Roman"/>
          <w:sz w:val="24"/>
          <w:szCs w:val="24"/>
        </w:rPr>
      </w:pPr>
      <w:r w:rsidRPr="00C36E98">
        <w:rPr>
          <w:rFonts w:ascii="Times New Roman" w:hAnsi="Times New Roman" w:cs="Times New Roman"/>
          <w:sz w:val="24"/>
          <w:szCs w:val="24"/>
        </w:rPr>
        <w:t>Hamden, CT 06518. USA</w:t>
      </w:r>
    </w:p>
    <w:p w14:paraId="5A8BA959" w14:textId="77777777" w:rsidR="00B65949" w:rsidRPr="00C36E98" w:rsidRDefault="00B65949" w:rsidP="00B65949">
      <w:pPr>
        <w:pStyle w:val="NoSpacing"/>
        <w:jc w:val="center"/>
        <w:rPr>
          <w:rFonts w:ascii="Times New Roman" w:hAnsi="Times New Roman" w:cs="Times New Roman"/>
          <w:sz w:val="24"/>
          <w:szCs w:val="24"/>
        </w:rPr>
      </w:pPr>
      <w:r w:rsidRPr="00C36E98">
        <w:rPr>
          <w:rFonts w:ascii="Times New Roman" w:hAnsi="Times New Roman" w:cs="Times New Roman"/>
          <w:sz w:val="24"/>
          <w:szCs w:val="24"/>
        </w:rPr>
        <w:t>tlockwood@qu.edu</w:t>
      </w:r>
    </w:p>
    <w:p w14:paraId="53A3EADA" w14:textId="77777777" w:rsidR="00EB542B" w:rsidRPr="00EB542B" w:rsidRDefault="00EB542B" w:rsidP="00EB542B">
      <w:pPr>
        <w:pStyle w:val="NoSpacing"/>
        <w:spacing w:line="480" w:lineRule="auto"/>
        <w:jc w:val="both"/>
        <w:rPr>
          <w:rFonts w:ascii="Times New Roman" w:hAnsi="Times New Roman" w:cs="Times New Roman"/>
          <w:sz w:val="24"/>
          <w:szCs w:val="24"/>
        </w:rPr>
      </w:pPr>
    </w:p>
    <w:p w14:paraId="527587A2" w14:textId="77777777" w:rsidR="00EB542B" w:rsidRPr="00EB542B" w:rsidRDefault="00EB542B" w:rsidP="00EB542B">
      <w:pPr>
        <w:pStyle w:val="NoSpacing"/>
        <w:spacing w:line="480" w:lineRule="auto"/>
        <w:jc w:val="both"/>
        <w:rPr>
          <w:rFonts w:ascii="Times New Roman" w:hAnsi="Times New Roman" w:cs="Times New Roman"/>
          <w:sz w:val="24"/>
          <w:szCs w:val="24"/>
        </w:rPr>
      </w:pPr>
      <w:r w:rsidRPr="00EB542B">
        <w:rPr>
          <w:rFonts w:ascii="Times New Roman" w:hAnsi="Times New Roman" w:cs="Times New Roman"/>
          <w:sz w:val="24"/>
          <w:szCs w:val="24"/>
        </w:rPr>
        <w:t xml:space="preserve">ABSTRACT: Scholars of race in antiquity commonly claim that Aristotle holds proto-racist views about </w:t>
      </w:r>
      <w:r w:rsidRPr="00EB542B">
        <w:rPr>
          <w:rFonts w:ascii="New Athena Unicode" w:hAnsi="New Athena Unicode" w:cs="New Athena Unicode"/>
          <w:sz w:val="24"/>
          <w:szCs w:val="24"/>
        </w:rPr>
        <w:t>β</w:t>
      </w:r>
      <w:proofErr w:type="spellStart"/>
      <w:r w:rsidRPr="00EB542B">
        <w:rPr>
          <w:rFonts w:ascii="New Athena Unicode" w:hAnsi="New Athena Unicode" w:cs="New Athena Unicode"/>
          <w:sz w:val="24"/>
          <w:szCs w:val="24"/>
        </w:rPr>
        <w:t>άρ</w:t>
      </w:r>
      <w:proofErr w:type="spellEnd"/>
      <w:r w:rsidRPr="00EB542B">
        <w:rPr>
          <w:rFonts w:ascii="New Athena Unicode" w:hAnsi="New Athena Unicode" w:cs="New Athena Unicode"/>
          <w:sz w:val="24"/>
          <w:szCs w:val="24"/>
        </w:rPr>
        <w:t>βαρο</w:t>
      </w:r>
      <w:r w:rsidRPr="00EB542B">
        <w:rPr>
          <w:rFonts w:ascii="New Athena Unicode" w:hAnsi="New Athena Unicode" w:cs="New Athena Unicode"/>
          <w:sz w:val="24"/>
          <w:szCs w:val="24"/>
          <w:lang w:val="el-GR"/>
        </w:rPr>
        <w:t>ι</w:t>
      </w:r>
      <w:r w:rsidRPr="00EB542B">
        <w:rPr>
          <w:rFonts w:ascii="Times New Roman" w:hAnsi="Times New Roman" w:cs="Times New Roman"/>
          <w:sz w:val="24"/>
          <w:szCs w:val="24"/>
        </w:rPr>
        <w:t xml:space="preserve"> or non-Greeks. But a careful examination of Aristotle’s remarks in his </w:t>
      </w:r>
      <w:r w:rsidRPr="00EB542B">
        <w:rPr>
          <w:rFonts w:ascii="Times New Roman" w:hAnsi="Times New Roman" w:cs="Times New Roman"/>
          <w:i/>
          <w:sz w:val="24"/>
          <w:szCs w:val="24"/>
        </w:rPr>
        <w:t>Politics</w:t>
      </w:r>
      <w:r w:rsidRPr="00EB542B">
        <w:rPr>
          <w:rFonts w:ascii="Times New Roman" w:hAnsi="Times New Roman" w:cs="Times New Roman"/>
          <w:sz w:val="24"/>
          <w:szCs w:val="24"/>
        </w:rPr>
        <w:t xml:space="preserve"> about slavery, non-Greek political institutions, and Greek and non-Greek natural qualities calls into question such claims. No doubt, Aristotle held views at odds with modern liberalism, such as defenses of gender subordination and the exploitation of slave and non-slave labor. But claims that Aristotle holds proto-racist views are regularly but erroneously asserted without careful consideration of relevant textual evidence. My article argues that Aristotle neither categorically distinguishes Greeks and non-Greeks nor does he endorse the claim that Greeks are categorically superior to non-Greeks. Indeed, Aristotle regularly draws upon non-Greek political institutions in his own formulation of the best </w:t>
      </w:r>
      <w:proofErr w:type="gramStart"/>
      <w:r w:rsidRPr="00EB542B">
        <w:rPr>
          <w:rFonts w:ascii="Times New Roman" w:hAnsi="Times New Roman" w:cs="Times New Roman"/>
          <w:sz w:val="24"/>
          <w:szCs w:val="24"/>
        </w:rPr>
        <w:t>constitution</w:t>
      </w:r>
      <w:proofErr w:type="gramEnd"/>
      <w:r w:rsidRPr="00EB542B">
        <w:rPr>
          <w:rFonts w:ascii="Times New Roman" w:hAnsi="Times New Roman" w:cs="Times New Roman"/>
          <w:sz w:val="24"/>
          <w:szCs w:val="24"/>
        </w:rPr>
        <w:t xml:space="preserve"> and he praises the non-Greek constitution of Carthage as superior to that of Greek constitutions such as Sparta and Crete.</w:t>
      </w:r>
    </w:p>
    <w:p w14:paraId="01E134E9" w14:textId="77777777" w:rsidR="00EB542B" w:rsidRPr="00EB542B" w:rsidRDefault="00EB542B" w:rsidP="00EB542B">
      <w:pPr>
        <w:pStyle w:val="NoSpacing"/>
        <w:spacing w:line="480" w:lineRule="auto"/>
        <w:jc w:val="both"/>
        <w:rPr>
          <w:rFonts w:ascii="Times New Roman" w:hAnsi="Times New Roman" w:cs="Times New Roman"/>
          <w:sz w:val="24"/>
          <w:szCs w:val="24"/>
        </w:rPr>
      </w:pPr>
      <w:r w:rsidRPr="00EB542B">
        <w:rPr>
          <w:rFonts w:ascii="Times New Roman" w:hAnsi="Times New Roman" w:cs="Times New Roman"/>
          <w:sz w:val="24"/>
          <w:szCs w:val="24"/>
        </w:rPr>
        <w:t xml:space="preserve">KEY-WORDS: Aristotle, </w:t>
      </w:r>
      <w:r w:rsidRPr="00EB542B">
        <w:rPr>
          <w:rFonts w:ascii="Times New Roman" w:hAnsi="Times New Roman" w:cs="Times New Roman"/>
          <w:i/>
          <w:sz w:val="24"/>
          <w:szCs w:val="24"/>
        </w:rPr>
        <w:t>Politics</w:t>
      </w:r>
      <w:r w:rsidRPr="00EB542B">
        <w:rPr>
          <w:rFonts w:ascii="Times New Roman" w:hAnsi="Times New Roman" w:cs="Times New Roman"/>
          <w:sz w:val="24"/>
          <w:szCs w:val="24"/>
        </w:rPr>
        <w:t>, Carthage, barbarian, slavery, racism</w:t>
      </w:r>
    </w:p>
    <w:p w14:paraId="37B78711" w14:textId="77777777" w:rsidR="00EB542B" w:rsidRPr="00EB542B" w:rsidRDefault="00EB542B" w:rsidP="00EB542B">
      <w:pPr>
        <w:spacing w:line="480" w:lineRule="auto"/>
        <w:rPr>
          <w:rFonts w:ascii="Times New Roman" w:hAnsi="Times New Roman" w:cs="Times New Roman"/>
          <w:sz w:val="24"/>
          <w:szCs w:val="24"/>
        </w:rPr>
      </w:pPr>
    </w:p>
    <w:p w14:paraId="16C56867" w14:textId="77777777" w:rsidR="00EB542B" w:rsidRPr="00EB542B" w:rsidRDefault="00EB542B" w:rsidP="00EB542B">
      <w:pPr>
        <w:spacing w:line="480" w:lineRule="auto"/>
        <w:jc w:val="both"/>
        <w:rPr>
          <w:rFonts w:ascii="Times New Roman" w:hAnsi="Times New Roman" w:cs="Times New Roman"/>
          <w:sz w:val="24"/>
          <w:szCs w:val="24"/>
        </w:rPr>
      </w:pPr>
      <w:r w:rsidRPr="00EB542B">
        <w:rPr>
          <w:rFonts w:ascii="Times New Roman" w:hAnsi="Times New Roman" w:cs="Times New Roman"/>
          <w:sz w:val="24"/>
          <w:szCs w:val="24"/>
        </w:rPr>
        <w:lastRenderedPageBreak/>
        <w:t>In the last few decades, scholars have laudably re-examined the beliefs of canonical figures in the history of political thought concerning the subject of race. Figures such as Plato, Immanuel Kant, and John Stuart Mill have been re-evaluated, both positively and negatively, in light of their views about race and racism.</w:t>
      </w:r>
      <w:r w:rsidRPr="00EB542B">
        <w:rPr>
          <w:rStyle w:val="FootnoteReference"/>
          <w:rFonts w:ascii="Times New Roman" w:hAnsi="Times New Roman" w:cs="Times New Roman"/>
          <w:sz w:val="24"/>
          <w:szCs w:val="24"/>
        </w:rPr>
        <w:footnoteReference w:id="2"/>
      </w:r>
      <w:r w:rsidRPr="00EB542B">
        <w:rPr>
          <w:rFonts w:ascii="Times New Roman" w:hAnsi="Times New Roman" w:cs="Times New Roman"/>
          <w:sz w:val="24"/>
          <w:szCs w:val="24"/>
        </w:rPr>
        <w:t xml:space="preserve"> Less laudable, though, is the often repeated claim that Aristotle viewed all </w:t>
      </w:r>
      <w:r w:rsidRPr="00EB542B">
        <w:rPr>
          <w:rFonts w:ascii="New Athena Unicode" w:hAnsi="New Athena Unicode" w:cs="New Athena Unicode"/>
          <w:sz w:val="24"/>
          <w:szCs w:val="24"/>
          <w:lang w:val="el-GR"/>
        </w:rPr>
        <w:t>βάρβαροι</w:t>
      </w:r>
      <w:r w:rsidRPr="00EB542B">
        <w:rPr>
          <w:rFonts w:ascii="Times New Roman" w:hAnsi="Times New Roman" w:cs="Times New Roman"/>
          <w:sz w:val="24"/>
          <w:szCs w:val="24"/>
        </w:rPr>
        <w:t xml:space="preserve"> or non-Greeks as inherently inferior to Greeks and thus were “slaves by nature” on racial grounds.</w:t>
      </w:r>
      <w:r w:rsidRPr="00EB542B">
        <w:rPr>
          <w:rStyle w:val="FootnoteReference"/>
          <w:rFonts w:ascii="Times New Roman" w:hAnsi="Times New Roman" w:cs="Times New Roman"/>
          <w:sz w:val="24"/>
          <w:szCs w:val="24"/>
        </w:rPr>
        <w:footnoteReference w:id="3"/>
      </w:r>
      <w:r w:rsidRPr="00EB542B">
        <w:rPr>
          <w:rFonts w:ascii="Times New Roman" w:hAnsi="Times New Roman" w:cs="Times New Roman"/>
          <w:sz w:val="24"/>
          <w:szCs w:val="24"/>
        </w:rPr>
        <w:t xml:space="preserve"> Two recent studies of race in antiquity take such a view as needing no further argument: for instance,  Denise Eileen </w:t>
      </w:r>
      <w:proofErr w:type="spellStart"/>
      <w:r w:rsidRPr="00EB542B">
        <w:rPr>
          <w:rFonts w:ascii="Times New Roman" w:hAnsi="Times New Roman" w:cs="Times New Roman"/>
          <w:sz w:val="24"/>
          <w:szCs w:val="24"/>
        </w:rPr>
        <w:t>McCoskey</w:t>
      </w:r>
      <w:proofErr w:type="spellEnd"/>
      <w:r w:rsidRPr="00EB542B">
        <w:rPr>
          <w:rFonts w:ascii="Times New Roman" w:hAnsi="Times New Roman" w:cs="Times New Roman"/>
          <w:sz w:val="24"/>
          <w:szCs w:val="24"/>
        </w:rPr>
        <w:t xml:space="preserve"> asserts that Aristotle “proposed that barbarians, as opposed to Greeks, were inherently servile” and Erik Jensen claims that Aristotle “defined all barbarians as natural slaves fit to be ruled over by Greeks.”</w:t>
      </w:r>
      <w:r w:rsidRPr="00EB542B">
        <w:rPr>
          <w:rStyle w:val="FootnoteReference"/>
          <w:rFonts w:ascii="Times New Roman" w:hAnsi="Times New Roman" w:cs="Times New Roman"/>
          <w:sz w:val="24"/>
          <w:szCs w:val="24"/>
        </w:rPr>
        <w:footnoteReference w:id="4"/>
      </w:r>
      <w:r w:rsidRPr="00EB542B">
        <w:rPr>
          <w:rFonts w:ascii="Times New Roman" w:hAnsi="Times New Roman" w:cs="Times New Roman"/>
          <w:sz w:val="24"/>
          <w:szCs w:val="24"/>
        </w:rPr>
        <w:t xml:space="preserve"> Such comments imply that Aristotle believes both that Greeks and non-Greeks are categorically distinct and that Greeks are categorically superior to non-Greeks. Characterizing those claims in terms of race is complicated: although modern notions of race are based on purported laws of hereditary descent and biologically </w:t>
      </w:r>
      <w:r w:rsidRPr="00EB542B">
        <w:rPr>
          <w:rFonts w:ascii="Times New Roman" w:hAnsi="Times New Roman" w:cs="Times New Roman"/>
          <w:sz w:val="24"/>
          <w:szCs w:val="24"/>
        </w:rPr>
        <w:lastRenderedPageBreak/>
        <w:t>distinct groups, scholars in antiquity usually based group characteristics on climate or geography.</w:t>
      </w:r>
      <w:r w:rsidRPr="00EB542B">
        <w:rPr>
          <w:rStyle w:val="FootnoteReference"/>
          <w:rFonts w:ascii="Times New Roman" w:hAnsi="Times New Roman" w:cs="Times New Roman"/>
          <w:sz w:val="24"/>
          <w:szCs w:val="24"/>
        </w:rPr>
        <w:footnoteReference w:id="5"/>
      </w:r>
      <w:r w:rsidRPr="00EB542B">
        <w:rPr>
          <w:rFonts w:ascii="Times New Roman" w:hAnsi="Times New Roman" w:cs="Times New Roman"/>
          <w:sz w:val="24"/>
          <w:szCs w:val="24"/>
        </w:rPr>
        <w:t xml:space="preserve"> Nonetheless, many modern scholars follow Benjamin Isaac and claim that Aristotle’s views can be characterized as “proto-racist” on the grounds that “climate and geography rather than genetics are said to determine group characteristics.”</w:t>
      </w:r>
      <w:r w:rsidRPr="00EB542B">
        <w:rPr>
          <w:rStyle w:val="FootnoteReference"/>
          <w:rFonts w:ascii="Times New Roman" w:hAnsi="Times New Roman" w:cs="Times New Roman"/>
          <w:sz w:val="24"/>
          <w:szCs w:val="24"/>
        </w:rPr>
        <w:footnoteReference w:id="6"/>
      </w:r>
      <w:r w:rsidRPr="00EB542B">
        <w:rPr>
          <w:rFonts w:ascii="Times New Roman" w:hAnsi="Times New Roman" w:cs="Times New Roman"/>
          <w:sz w:val="24"/>
          <w:szCs w:val="24"/>
        </w:rPr>
        <w:t xml:space="preserve"> My article will follow Isaac’s locution and examine whether Aristotle held “proto-racist” views, namely categorical claims about groups within humankind and their inherent inferiority or superiority.</w:t>
      </w:r>
    </w:p>
    <w:p w14:paraId="2E42FE00" w14:textId="77777777" w:rsidR="00EB542B" w:rsidRPr="00EB542B" w:rsidRDefault="00EB542B" w:rsidP="00EB542B">
      <w:pPr>
        <w:spacing w:line="480" w:lineRule="auto"/>
        <w:jc w:val="both"/>
        <w:rPr>
          <w:rFonts w:ascii="Times New Roman" w:hAnsi="Times New Roman" w:cs="Times New Roman"/>
          <w:sz w:val="24"/>
          <w:szCs w:val="24"/>
        </w:rPr>
      </w:pPr>
      <w:r w:rsidRPr="00EB542B">
        <w:rPr>
          <w:rFonts w:ascii="Times New Roman" w:hAnsi="Times New Roman" w:cs="Times New Roman"/>
          <w:sz w:val="24"/>
          <w:szCs w:val="24"/>
        </w:rPr>
        <w:tab/>
        <w:t xml:space="preserve">At the core of Isaac’s account of </w:t>
      </w:r>
      <w:proofErr w:type="gramStart"/>
      <w:r w:rsidRPr="00EB542B">
        <w:rPr>
          <w:rFonts w:ascii="Times New Roman" w:hAnsi="Times New Roman" w:cs="Times New Roman"/>
          <w:sz w:val="24"/>
          <w:szCs w:val="24"/>
        </w:rPr>
        <w:t>proto-racism</w:t>
      </w:r>
      <w:proofErr w:type="gramEnd"/>
      <w:r w:rsidRPr="00EB542B">
        <w:rPr>
          <w:rFonts w:ascii="Times New Roman" w:hAnsi="Times New Roman" w:cs="Times New Roman"/>
          <w:sz w:val="24"/>
          <w:szCs w:val="24"/>
        </w:rPr>
        <w:t xml:space="preserve"> is the claim that “individuality is ignored…Large groups of peoples, indeed entire nations, are believed to have common characteristics determined by factors outside themselves, which are, by implication, unchangeable” (74). Mariska Leunissen and Malcolm </w:t>
      </w:r>
      <w:r w:rsidRPr="00EB542B">
        <w:rPr>
          <w:rFonts w:ascii="Times New Roman" w:eastAsia="Times New Roman" w:hAnsi="Times New Roman" w:cs="Times New Roman"/>
          <w:sz w:val="24"/>
          <w:szCs w:val="24"/>
        </w:rPr>
        <w:t xml:space="preserve">Heath </w:t>
      </w:r>
      <w:r w:rsidRPr="00EB542B">
        <w:rPr>
          <w:rFonts w:ascii="Times New Roman" w:hAnsi="Times New Roman" w:cs="Times New Roman"/>
          <w:sz w:val="24"/>
          <w:szCs w:val="24"/>
        </w:rPr>
        <w:t>present the most exegetically sophisticated version of this view in the case of Aristotle’s writing. Although both correctly assert that Aristotle espouses an environmental rather than a biological account of group characteristics, Heath implies that non-Greeks who are not natural slaves would be an exception to a general rule and Leunissen claims that the only hope for a young non-Greek male to avoid becoming a natural slave is to change his address and undergo a lot of extra ethical conditioning.</w:t>
      </w:r>
      <w:r w:rsidRPr="00EB542B">
        <w:rPr>
          <w:rStyle w:val="FootnoteReference"/>
          <w:rFonts w:ascii="Times New Roman" w:hAnsi="Times New Roman" w:cs="Times New Roman"/>
          <w:sz w:val="24"/>
          <w:szCs w:val="24"/>
        </w:rPr>
        <w:footnoteReference w:id="7"/>
      </w:r>
      <w:r w:rsidRPr="00EB542B">
        <w:rPr>
          <w:rFonts w:ascii="Times New Roman" w:hAnsi="Times New Roman" w:cs="Times New Roman"/>
          <w:sz w:val="24"/>
          <w:szCs w:val="24"/>
        </w:rPr>
        <w:t xml:space="preserve"> But Aristotle’s theory of the slave by nature actually is a doctrine about individual rather than group characteristics; whatever its faults, Aristotle’s theory of the slave by nature has no basis in a theory </w:t>
      </w:r>
      <w:r w:rsidRPr="00EB542B">
        <w:rPr>
          <w:rFonts w:ascii="Times New Roman" w:hAnsi="Times New Roman" w:cs="Times New Roman"/>
          <w:sz w:val="24"/>
          <w:szCs w:val="24"/>
        </w:rPr>
        <w:lastRenderedPageBreak/>
        <w:t xml:space="preserve">of group traits. The views of Leunissen and Heath also conflict with the variability Aristotle ascribes to the differences between Greeks and non-Greeks and the praise he offers of non-Greek political institutions, especially the constitution of Carthage, which </w:t>
      </w:r>
      <w:r w:rsidRPr="00EB542B">
        <w:rPr>
          <w:rFonts w:ascii="Times New Roman" w:hAnsi="Times New Roman" w:cs="Times New Roman"/>
          <w:i/>
          <w:sz w:val="24"/>
          <w:szCs w:val="24"/>
        </w:rPr>
        <w:t>The Politics</w:t>
      </w:r>
      <w:r w:rsidRPr="00EB542B">
        <w:rPr>
          <w:rFonts w:ascii="Times New Roman" w:hAnsi="Times New Roman" w:cs="Times New Roman"/>
          <w:sz w:val="24"/>
          <w:szCs w:val="24"/>
        </w:rPr>
        <w:t xml:space="preserve"> praises as superior to the Greek constitutions of Sparta and Crete. </w:t>
      </w:r>
    </w:p>
    <w:p w14:paraId="5B1723E2" w14:textId="77777777" w:rsidR="00EB542B" w:rsidRPr="00EB542B" w:rsidRDefault="00EB542B" w:rsidP="00EB542B">
      <w:pPr>
        <w:spacing w:line="480" w:lineRule="auto"/>
        <w:jc w:val="both"/>
        <w:rPr>
          <w:rFonts w:ascii="Times New Roman" w:hAnsi="Times New Roman" w:cs="Times New Roman"/>
          <w:sz w:val="24"/>
          <w:szCs w:val="24"/>
        </w:rPr>
      </w:pPr>
      <w:r w:rsidRPr="00EB542B">
        <w:rPr>
          <w:rFonts w:ascii="Times New Roman" w:hAnsi="Times New Roman" w:cs="Times New Roman"/>
          <w:sz w:val="24"/>
          <w:szCs w:val="24"/>
        </w:rPr>
        <w:tab/>
        <w:t>Scholars who ascribe proto-racist views to Aristotle also neglect the work of scholars who have called into question the “porousness” of his distinction between Greeks and non-Greeks. Most prominently, Julia Ward, Jill Frank and Mary Dietz have argued that Aristotle, a Macedonian by birth who bridges aspects of Greek and non-Greek identity, rejects such categorical distinctions in his accounts of non-Greeks.</w:t>
      </w:r>
      <w:r w:rsidRPr="00EB542B">
        <w:rPr>
          <w:rStyle w:val="FootnoteReference"/>
          <w:rFonts w:ascii="Times New Roman" w:hAnsi="Times New Roman" w:cs="Times New Roman"/>
          <w:sz w:val="24"/>
          <w:szCs w:val="24"/>
        </w:rPr>
        <w:footnoteReference w:id="8"/>
      </w:r>
      <w:r w:rsidRPr="00EB542B">
        <w:rPr>
          <w:rFonts w:ascii="Times New Roman" w:hAnsi="Times New Roman" w:cs="Times New Roman"/>
          <w:sz w:val="24"/>
          <w:szCs w:val="24"/>
        </w:rPr>
        <w:t xml:space="preserve"> Numerous Aristotle scholars have also raised questions about the extent to which his account of the slave by nature in the first Book of the </w:t>
      </w:r>
      <w:r w:rsidRPr="00EB542B">
        <w:rPr>
          <w:rFonts w:ascii="Times New Roman" w:hAnsi="Times New Roman" w:cs="Times New Roman"/>
          <w:i/>
          <w:sz w:val="24"/>
          <w:szCs w:val="24"/>
        </w:rPr>
        <w:t>Politics</w:t>
      </w:r>
      <w:r w:rsidRPr="00EB542B">
        <w:rPr>
          <w:rFonts w:ascii="Times New Roman" w:hAnsi="Times New Roman" w:cs="Times New Roman"/>
          <w:sz w:val="24"/>
          <w:szCs w:val="24"/>
        </w:rPr>
        <w:t xml:space="preserve"> undermines 4</w:t>
      </w:r>
      <w:r w:rsidRPr="00EB542B">
        <w:rPr>
          <w:rFonts w:ascii="Times New Roman" w:hAnsi="Times New Roman" w:cs="Times New Roman"/>
          <w:sz w:val="24"/>
          <w:szCs w:val="24"/>
          <w:vertAlign w:val="superscript"/>
        </w:rPr>
        <w:t>th</w:t>
      </w:r>
      <w:r w:rsidRPr="00EB542B">
        <w:rPr>
          <w:rFonts w:ascii="Times New Roman" w:hAnsi="Times New Roman" w:cs="Times New Roman"/>
          <w:sz w:val="24"/>
          <w:szCs w:val="24"/>
        </w:rPr>
        <w:t xml:space="preserve"> century conventional slavery in Greek city states like Athens, which in practice predominantly enslaved non-Greeks.</w:t>
      </w:r>
      <w:r w:rsidRPr="00EB542B">
        <w:rPr>
          <w:rStyle w:val="FootnoteReference"/>
          <w:rFonts w:ascii="Times New Roman" w:hAnsi="Times New Roman" w:cs="Times New Roman"/>
          <w:sz w:val="24"/>
          <w:szCs w:val="24"/>
        </w:rPr>
        <w:footnoteReference w:id="9"/>
      </w:r>
      <w:r w:rsidRPr="00EB542B">
        <w:rPr>
          <w:rFonts w:ascii="Times New Roman" w:hAnsi="Times New Roman" w:cs="Times New Roman"/>
          <w:sz w:val="24"/>
          <w:szCs w:val="24"/>
        </w:rPr>
        <w:t xml:space="preserve"> Nonetheless, many scholars who write about Aristotle’s </w:t>
      </w:r>
      <w:r w:rsidRPr="00EB542B">
        <w:rPr>
          <w:rFonts w:ascii="Times New Roman" w:hAnsi="Times New Roman" w:cs="Times New Roman"/>
          <w:i/>
          <w:sz w:val="24"/>
          <w:szCs w:val="24"/>
        </w:rPr>
        <w:t>Politics</w:t>
      </w:r>
      <w:r w:rsidRPr="00EB542B">
        <w:rPr>
          <w:rFonts w:ascii="Times New Roman" w:hAnsi="Times New Roman" w:cs="Times New Roman"/>
          <w:sz w:val="24"/>
          <w:szCs w:val="24"/>
        </w:rPr>
        <w:t xml:space="preserve"> have neglected his account of environmental group effects.</w:t>
      </w:r>
      <w:r w:rsidRPr="00EB542B">
        <w:rPr>
          <w:rStyle w:val="FootnoteReference"/>
          <w:rFonts w:ascii="Times New Roman" w:hAnsi="Times New Roman" w:cs="Times New Roman"/>
          <w:sz w:val="24"/>
          <w:szCs w:val="24"/>
        </w:rPr>
        <w:footnoteReference w:id="10"/>
      </w:r>
      <w:r w:rsidRPr="00EB542B">
        <w:rPr>
          <w:rFonts w:ascii="Times New Roman" w:hAnsi="Times New Roman" w:cs="Times New Roman"/>
          <w:sz w:val="24"/>
          <w:szCs w:val="24"/>
        </w:rPr>
        <w:t xml:space="preserve"> The reading of Aristotle as proto-racist is misguided but understandable because many of Aristotle’s defenders, such as Frank and Dietz, fail to acknowledge adequately the environmental factors emphasized by Leunissen, even if Leunissen herself ultimately exaggerates the effect of these factors.</w:t>
      </w:r>
      <w:r w:rsidRPr="00EB542B">
        <w:rPr>
          <w:rStyle w:val="FootnoteReference"/>
          <w:rFonts w:ascii="Times New Roman" w:hAnsi="Times New Roman" w:cs="Times New Roman"/>
          <w:sz w:val="24"/>
          <w:szCs w:val="24"/>
        </w:rPr>
        <w:footnoteReference w:id="11"/>
      </w:r>
    </w:p>
    <w:p w14:paraId="21C885CC" w14:textId="77777777" w:rsidR="00EB542B" w:rsidRPr="00EB542B" w:rsidRDefault="00EB542B" w:rsidP="00EB542B">
      <w:pPr>
        <w:spacing w:line="480" w:lineRule="auto"/>
        <w:jc w:val="both"/>
        <w:rPr>
          <w:rFonts w:ascii="Times New Roman" w:hAnsi="Times New Roman" w:cs="Times New Roman"/>
          <w:sz w:val="24"/>
          <w:szCs w:val="24"/>
        </w:rPr>
      </w:pPr>
      <w:r w:rsidRPr="00EB542B">
        <w:rPr>
          <w:rFonts w:ascii="Times New Roman" w:hAnsi="Times New Roman" w:cs="Times New Roman"/>
          <w:sz w:val="24"/>
          <w:szCs w:val="24"/>
        </w:rPr>
        <w:lastRenderedPageBreak/>
        <w:tab/>
        <w:t>My article argues that a careful examination of Aristotle’s discussions of slavery, autocratic government, non-Greek natural characteristics, and non-Greek political institutions undermines the claim that Aristotle held proto-racist views.</w:t>
      </w:r>
      <w:r w:rsidRPr="00EB542B">
        <w:rPr>
          <w:rStyle w:val="FootnoteReference"/>
          <w:rFonts w:ascii="Times New Roman" w:hAnsi="Times New Roman" w:cs="Times New Roman"/>
          <w:sz w:val="24"/>
          <w:szCs w:val="24"/>
        </w:rPr>
        <w:footnoteReference w:id="12"/>
      </w:r>
      <w:r w:rsidRPr="00EB542B">
        <w:rPr>
          <w:rFonts w:ascii="Times New Roman" w:hAnsi="Times New Roman" w:cs="Times New Roman"/>
          <w:sz w:val="24"/>
          <w:szCs w:val="24"/>
        </w:rPr>
        <w:t xml:space="preserve"> What emerges from my article is a much more nuanced view of Aristotle’s distinction between Greeks and non-Greeks, as it is articulated throughout all discussions of the distinction in the </w:t>
      </w:r>
      <w:r w:rsidRPr="00EB542B">
        <w:rPr>
          <w:rFonts w:ascii="Times New Roman" w:hAnsi="Times New Roman" w:cs="Times New Roman"/>
          <w:i/>
          <w:iCs/>
          <w:sz w:val="24"/>
          <w:szCs w:val="24"/>
        </w:rPr>
        <w:t>Politics</w:t>
      </w:r>
      <w:r w:rsidRPr="00EB542B">
        <w:rPr>
          <w:rFonts w:ascii="Times New Roman" w:hAnsi="Times New Roman" w:cs="Times New Roman"/>
          <w:sz w:val="24"/>
          <w:szCs w:val="24"/>
        </w:rPr>
        <w:t>.</w:t>
      </w:r>
      <w:r w:rsidRPr="00EB542B">
        <w:rPr>
          <w:rStyle w:val="FootnoteReference"/>
          <w:rFonts w:ascii="Times New Roman" w:hAnsi="Times New Roman" w:cs="Times New Roman"/>
          <w:sz w:val="24"/>
          <w:szCs w:val="24"/>
        </w:rPr>
        <w:footnoteReference w:id="13"/>
      </w:r>
      <w:r w:rsidRPr="00EB542B">
        <w:rPr>
          <w:rFonts w:ascii="Times New Roman" w:hAnsi="Times New Roman" w:cs="Times New Roman"/>
          <w:sz w:val="24"/>
          <w:szCs w:val="24"/>
        </w:rPr>
        <w:t xml:space="preserve"> On the one hand, Aristotle explicitly characterizes some (but not all) Greek and non-Greek societies as slavish or politically “primitive.” On the other hand, Aristotle also characterizes the political institutions of some (but not all) non-Greek societies, especially those of Carthage, as superlatively good. But such a nuanced view is incompatible with the claim that Aristotle holds proto-racist views about all Greeks and non-Greeks. </w:t>
      </w:r>
    </w:p>
    <w:p w14:paraId="24C19DC8" w14:textId="26F767AC" w:rsidR="00EB542B" w:rsidRDefault="00EB542B" w:rsidP="00EB542B">
      <w:pPr>
        <w:spacing w:line="480" w:lineRule="auto"/>
        <w:jc w:val="both"/>
        <w:rPr>
          <w:rFonts w:ascii="Times New Roman" w:hAnsi="Times New Roman" w:cs="Times New Roman"/>
          <w:sz w:val="24"/>
          <w:szCs w:val="24"/>
        </w:rPr>
      </w:pPr>
      <w:r w:rsidRPr="00EB542B">
        <w:rPr>
          <w:rFonts w:ascii="Times New Roman" w:hAnsi="Times New Roman" w:cs="Times New Roman"/>
          <w:sz w:val="24"/>
          <w:szCs w:val="24"/>
        </w:rPr>
        <w:tab/>
      </w:r>
      <w:proofErr w:type="gramStart"/>
      <w:r w:rsidRPr="00EB542B">
        <w:rPr>
          <w:rFonts w:ascii="Times New Roman" w:hAnsi="Times New Roman" w:cs="Times New Roman"/>
          <w:sz w:val="24"/>
          <w:szCs w:val="24"/>
        </w:rPr>
        <w:t>In order to</w:t>
      </w:r>
      <w:proofErr w:type="gramEnd"/>
      <w:r w:rsidRPr="00EB542B">
        <w:rPr>
          <w:rFonts w:ascii="Times New Roman" w:hAnsi="Times New Roman" w:cs="Times New Roman"/>
          <w:sz w:val="24"/>
          <w:szCs w:val="24"/>
        </w:rPr>
        <w:t xml:space="preserve"> refute the claim that Aristotle holds proto-racist views about all Greeks and non-Greeks, my article first examines those passages that scholars have identified that allegedly ground such a distinction. Thus, in the first part of my article I examine </w:t>
      </w:r>
      <w:r w:rsidRPr="00EB542B">
        <w:rPr>
          <w:rFonts w:ascii="Times New Roman" w:hAnsi="Times New Roman" w:cs="Times New Roman"/>
          <w:i/>
          <w:sz w:val="24"/>
          <w:szCs w:val="24"/>
        </w:rPr>
        <w:t>Politics</w:t>
      </w:r>
      <w:r w:rsidRPr="00EB542B">
        <w:rPr>
          <w:rFonts w:ascii="Times New Roman" w:hAnsi="Times New Roman" w:cs="Times New Roman"/>
          <w:sz w:val="24"/>
          <w:szCs w:val="24"/>
        </w:rPr>
        <w:t xml:space="preserve"> 1.2.</w:t>
      </w:r>
      <w:r w:rsidRPr="00EB542B">
        <w:rPr>
          <w:rFonts w:ascii="Times New Roman" w:hAnsi="Times New Roman" w:cs="Times New Roman"/>
          <w:sz w:val="24"/>
          <w:szCs w:val="24"/>
          <w:shd w:val="clear" w:color="auto" w:fill="FFFFFF"/>
        </w:rPr>
        <w:t xml:space="preserve">1252a30-b9, where Aristotle claims that non-Greeks lack a naturally ruling element. In the second part of my article, I examine </w:t>
      </w:r>
      <w:r w:rsidRPr="00EB542B">
        <w:rPr>
          <w:rFonts w:ascii="Times New Roman" w:hAnsi="Times New Roman" w:cs="Times New Roman"/>
          <w:i/>
          <w:sz w:val="24"/>
          <w:szCs w:val="24"/>
          <w:shd w:val="clear" w:color="auto" w:fill="FFFFFF"/>
        </w:rPr>
        <w:t>Politics</w:t>
      </w:r>
      <w:r w:rsidRPr="00EB542B">
        <w:rPr>
          <w:rFonts w:ascii="Times New Roman" w:hAnsi="Times New Roman" w:cs="Times New Roman"/>
          <w:sz w:val="24"/>
          <w:szCs w:val="24"/>
          <w:shd w:val="clear" w:color="auto" w:fill="FFFFFF"/>
        </w:rPr>
        <w:t xml:space="preserve"> 3.14.1285a16-27, where Aristotle discusses “non-Greek kingship” and claims that some non-Greeks are more slavish than Greeks. In the third part of my article, I examine </w:t>
      </w:r>
      <w:r w:rsidRPr="00EB542B">
        <w:rPr>
          <w:rFonts w:ascii="Times New Roman" w:hAnsi="Times New Roman" w:cs="Times New Roman"/>
          <w:i/>
          <w:sz w:val="24"/>
          <w:szCs w:val="24"/>
          <w:shd w:val="clear" w:color="auto" w:fill="FFFFFF"/>
        </w:rPr>
        <w:t>Politics</w:t>
      </w:r>
      <w:r w:rsidRPr="00EB542B">
        <w:rPr>
          <w:rFonts w:ascii="Times New Roman" w:hAnsi="Times New Roman" w:cs="Times New Roman"/>
          <w:sz w:val="24"/>
          <w:szCs w:val="24"/>
          <w:shd w:val="clear" w:color="auto" w:fill="FFFFFF"/>
        </w:rPr>
        <w:t xml:space="preserve"> 7.7.1327b20-33, where Aristotle discusses the natural characteristics of Greeks, Asians, </w:t>
      </w:r>
      <w:r w:rsidRPr="00EB542B">
        <w:rPr>
          <w:rFonts w:ascii="Times New Roman" w:hAnsi="Times New Roman" w:cs="Times New Roman"/>
          <w:sz w:val="24"/>
          <w:szCs w:val="24"/>
          <w:shd w:val="clear" w:color="auto" w:fill="FFFFFF"/>
        </w:rPr>
        <w:lastRenderedPageBreak/>
        <w:t xml:space="preserve">and Europeans. Together, the first three parts of my article undermine the claim that Aristotle embraces a clear, categorical distinction between Greeks and non-Greeks. In the fourth and final part of my article, I examine </w:t>
      </w:r>
      <w:r w:rsidRPr="00EB542B">
        <w:rPr>
          <w:rFonts w:ascii="Times New Roman" w:hAnsi="Times New Roman" w:cs="Times New Roman"/>
          <w:sz w:val="24"/>
          <w:szCs w:val="24"/>
        </w:rPr>
        <w:t>Aristotle’s praise of non-Greek political institutions, especially those of 4</w:t>
      </w:r>
      <w:r w:rsidRPr="00EB542B">
        <w:rPr>
          <w:rFonts w:ascii="Times New Roman" w:hAnsi="Times New Roman" w:cs="Times New Roman"/>
          <w:sz w:val="24"/>
          <w:szCs w:val="24"/>
          <w:vertAlign w:val="superscript"/>
        </w:rPr>
        <w:t>th</w:t>
      </w:r>
      <w:r w:rsidRPr="00EB542B">
        <w:rPr>
          <w:rFonts w:ascii="Times New Roman" w:hAnsi="Times New Roman" w:cs="Times New Roman"/>
          <w:sz w:val="24"/>
          <w:szCs w:val="24"/>
        </w:rPr>
        <w:t xml:space="preserve"> century Carthage. Such praise seems difficult to reconcile with the claim that Aristotle embraces any sort of </w:t>
      </w:r>
      <w:proofErr w:type="gramStart"/>
      <w:r w:rsidRPr="00EB542B">
        <w:rPr>
          <w:rFonts w:ascii="Times New Roman" w:hAnsi="Times New Roman" w:cs="Times New Roman"/>
          <w:sz w:val="24"/>
          <w:szCs w:val="24"/>
        </w:rPr>
        <w:t>proto-racism</w:t>
      </w:r>
      <w:proofErr w:type="gramEnd"/>
      <w:r w:rsidRPr="00EB542B">
        <w:rPr>
          <w:rFonts w:ascii="Times New Roman" w:hAnsi="Times New Roman" w:cs="Times New Roman"/>
          <w:sz w:val="24"/>
          <w:szCs w:val="24"/>
        </w:rPr>
        <w:t>.</w:t>
      </w:r>
      <w:r>
        <w:rPr>
          <w:rFonts w:ascii="Times New Roman" w:hAnsi="Times New Roman" w:cs="Times New Roman"/>
          <w:sz w:val="24"/>
          <w:szCs w:val="24"/>
        </w:rPr>
        <w:t xml:space="preserve"> </w:t>
      </w:r>
    </w:p>
    <w:p w14:paraId="7C510B52" w14:textId="4903987C" w:rsidR="002C13FB" w:rsidRDefault="002C13FB" w:rsidP="00EB542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[Full paper forthcoming in </w:t>
      </w:r>
      <w:r w:rsidRPr="002C13FB">
        <w:rPr>
          <w:rFonts w:ascii="Times New Roman" w:hAnsi="Times New Roman" w:cs="Times New Roman"/>
          <w:i/>
          <w:iCs/>
          <w:sz w:val="24"/>
          <w:szCs w:val="24"/>
        </w:rPr>
        <w:t>Review of Politics</w:t>
      </w:r>
      <w:r>
        <w:rPr>
          <w:rFonts w:ascii="Times New Roman" w:hAnsi="Times New Roman" w:cs="Times New Roman"/>
          <w:sz w:val="24"/>
          <w:szCs w:val="24"/>
        </w:rPr>
        <w:t>.]</w:t>
      </w:r>
    </w:p>
    <w:p w14:paraId="7C120253" w14:textId="77777777" w:rsidR="00552E5B" w:rsidRDefault="00552E5B"/>
    <w:sectPr w:rsidR="00552E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D363D" w14:textId="77777777" w:rsidR="00264D9E" w:rsidRDefault="00264D9E" w:rsidP="00EB542B">
      <w:pPr>
        <w:spacing w:after="0" w:line="240" w:lineRule="auto"/>
      </w:pPr>
      <w:r>
        <w:separator/>
      </w:r>
    </w:p>
  </w:endnote>
  <w:endnote w:type="continuationSeparator" w:id="0">
    <w:p w14:paraId="4E02870A" w14:textId="77777777" w:rsidR="00264D9E" w:rsidRDefault="00264D9E" w:rsidP="00EB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Athena Unicode">
    <w:panose1 w:val="02000503000000020003"/>
    <w:charset w:val="00"/>
    <w:family w:val="auto"/>
    <w:pitch w:val="variable"/>
    <w:sig w:usb0="E00022FF" w:usb1="5000E8FB" w:usb2="00200000" w:usb3="00000000" w:csb0="0000008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15F91" w14:textId="77777777" w:rsidR="00264D9E" w:rsidRDefault="00264D9E" w:rsidP="00EB542B">
      <w:pPr>
        <w:spacing w:after="0" w:line="240" w:lineRule="auto"/>
      </w:pPr>
      <w:r>
        <w:separator/>
      </w:r>
    </w:p>
  </w:footnote>
  <w:footnote w:type="continuationSeparator" w:id="0">
    <w:p w14:paraId="63C0235E" w14:textId="77777777" w:rsidR="00264D9E" w:rsidRDefault="00264D9E" w:rsidP="00EB542B">
      <w:pPr>
        <w:spacing w:after="0" w:line="240" w:lineRule="auto"/>
      </w:pPr>
      <w:r>
        <w:continuationSeparator/>
      </w:r>
    </w:p>
  </w:footnote>
  <w:footnote w:id="1">
    <w:p w14:paraId="32CEBDC0" w14:textId="77777777" w:rsidR="00EB542B" w:rsidRPr="00EB542B" w:rsidRDefault="00EB542B" w:rsidP="00EB542B">
      <w:pPr>
        <w:pStyle w:val="FootnoteText"/>
        <w:jc w:val="both"/>
        <w:rPr>
          <w:rFonts w:ascii="Times New Roman" w:hAnsi="Times New Roman" w:cs="Times New Roman"/>
        </w:rPr>
      </w:pPr>
      <w:r w:rsidRPr="00EB542B">
        <w:rPr>
          <w:rStyle w:val="FootnoteReference"/>
          <w:rFonts w:ascii="Times New Roman" w:hAnsi="Times New Roman" w:cs="Times New Roman"/>
        </w:rPr>
        <w:footnoteRef/>
      </w:r>
      <w:r w:rsidRPr="00EB542B">
        <w:rPr>
          <w:rFonts w:ascii="Times New Roman" w:hAnsi="Times New Roman" w:cs="Times New Roman"/>
        </w:rPr>
        <w:t xml:space="preserve"> I am grateful to audiences at the </w:t>
      </w:r>
      <w:r w:rsidRPr="00EB542B">
        <w:rPr>
          <w:rFonts w:ascii="Times New Roman" w:hAnsi="Times New Roman" w:cs="Times New Roman"/>
          <w:color w:val="000000"/>
          <w:shd w:val="clear" w:color="auto" w:fill="FFFFFF"/>
        </w:rPr>
        <w:t xml:space="preserve">Université de Montréal, the </w:t>
      </w:r>
      <w:proofErr w:type="spellStart"/>
      <w:r w:rsidRPr="00EB542B">
        <w:rPr>
          <w:rFonts w:ascii="Times New Roman" w:hAnsi="Times New Roman" w:cs="Times New Roman"/>
          <w:color w:val="000000"/>
          <w:shd w:val="clear" w:color="auto" w:fill="FFFFFF"/>
        </w:rPr>
        <w:t>Institut</w:t>
      </w:r>
      <w:proofErr w:type="spellEnd"/>
      <w:r w:rsidRPr="00EB542B">
        <w:rPr>
          <w:rFonts w:ascii="Times New Roman" w:hAnsi="Times New Roman" w:cs="Times New Roman"/>
          <w:color w:val="000000"/>
          <w:shd w:val="clear" w:color="auto" w:fill="FFFFFF"/>
        </w:rPr>
        <w:t xml:space="preserve"> </w:t>
      </w:r>
      <w:proofErr w:type="spellStart"/>
      <w:r w:rsidRPr="00EB542B">
        <w:rPr>
          <w:rFonts w:ascii="Times New Roman" w:hAnsi="Times New Roman" w:cs="Times New Roman"/>
          <w:color w:val="000000"/>
          <w:shd w:val="clear" w:color="auto" w:fill="FFFFFF"/>
        </w:rPr>
        <w:t>d’études</w:t>
      </w:r>
      <w:proofErr w:type="spellEnd"/>
      <w:r w:rsidRPr="00EB542B">
        <w:rPr>
          <w:rFonts w:ascii="Times New Roman" w:hAnsi="Times New Roman" w:cs="Times New Roman"/>
          <w:color w:val="000000"/>
          <w:shd w:val="clear" w:color="auto" w:fill="FFFFFF"/>
        </w:rPr>
        <w:t xml:space="preserve"> </w:t>
      </w:r>
      <w:proofErr w:type="spellStart"/>
      <w:r w:rsidRPr="00EB542B">
        <w:rPr>
          <w:rFonts w:ascii="Times New Roman" w:hAnsi="Times New Roman" w:cs="Times New Roman"/>
          <w:color w:val="000000"/>
          <w:shd w:val="clear" w:color="auto" w:fill="FFFFFF"/>
        </w:rPr>
        <w:t>scientifiques</w:t>
      </w:r>
      <w:proofErr w:type="spellEnd"/>
      <w:r w:rsidRPr="00EB542B">
        <w:rPr>
          <w:rFonts w:ascii="Times New Roman" w:hAnsi="Times New Roman" w:cs="Times New Roman"/>
          <w:color w:val="000000"/>
          <w:shd w:val="clear" w:color="auto" w:fill="FFFFFF"/>
        </w:rPr>
        <w:t xml:space="preserve"> de </w:t>
      </w:r>
      <w:proofErr w:type="spellStart"/>
      <w:r w:rsidRPr="00EB542B">
        <w:rPr>
          <w:rFonts w:ascii="Times New Roman" w:hAnsi="Times New Roman" w:cs="Times New Roman"/>
          <w:color w:val="000000"/>
          <w:shd w:val="clear" w:color="auto" w:fill="FFFFFF"/>
        </w:rPr>
        <w:t>Cargèse</w:t>
      </w:r>
      <w:proofErr w:type="spellEnd"/>
      <w:r w:rsidRPr="00EB542B">
        <w:rPr>
          <w:rFonts w:ascii="Times New Roman" w:hAnsi="Times New Roman" w:cs="Times New Roman"/>
          <w:color w:val="000000"/>
          <w:shd w:val="clear" w:color="auto" w:fill="FFFFFF"/>
        </w:rPr>
        <w:t xml:space="preserve">, and the Society for Ancient Greek Philosophy for feedback on earlier versions of this article, especially from Laetitia </w:t>
      </w:r>
      <w:proofErr w:type="spellStart"/>
      <w:r w:rsidRPr="00EB542B">
        <w:rPr>
          <w:rFonts w:ascii="Times New Roman" w:hAnsi="Times New Roman" w:cs="Times New Roman"/>
          <w:color w:val="000000"/>
          <w:shd w:val="clear" w:color="auto" w:fill="FFFFFF"/>
        </w:rPr>
        <w:t>Monteils-Laeng</w:t>
      </w:r>
      <w:proofErr w:type="spellEnd"/>
      <w:r w:rsidRPr="00EB542B">
        <w:rPr>
          <w:rFonts w:ascii="Times New Roman" w:hAnsi="Times New Roman" w:cs="Times New Roman"/>
          <w:color w:val="000000"/>
          <w:shd w:val="clear" w:color="auto" w:fill="FFFFFF"/>
        </w:rPr>
        <w:t xml:space="preserve">, </w:t>
      </w:r>
      <w:proofErr w:type="spellStart"/>
      <w:r w:rsidRPr="00EB542B">
        <w:rPr>
          <w:rFonts w:ascii="Times New Roman" w:hAnsi="Times New Roman" w:cs="Times New Roman"/>
          <w:color w:val="000000"/>
          <w:shd w:val="clear" w:color="auto" w:fill="FFFFFF"/>
        </w:rPr>
        <w:t>Mor</w:t>
      </w:r>
      <w:proofErr w:type="spellEnd"/>
      <w:r w:rsidRPr="00EB542B">
        <w:rPr>
          <w:rFonts w:ascii="Times New Roman" w:hAnsi="Times New Roman" w:cs="Times New Roman"/>
          <w:color w:val="000000"/>
          <w:shd w:val="clear" w:color="auto" w:fill="FFFFFF"/>
        </w:rPr>
        <w:t xml:space="preserve"> Segev, Pierre </w:t>
      </w:r>
      <w:proofErr w:type="spellStart"/>
      <w:r w:rsidRPr="00EB542B">
        <w:rPr>
          <w:rFonts w:ascii="Times New Roman" w:hAnsi="Times New Roman" w:cs="Times New Roman"/>
          <w:color w:val="000000"/>
          <w:shd w:val="clear" w:color="auto" w:fill="FFFFFF"/>
        </w:rPr>
        <w:t>Pellegrin</w:t>
      </w:r>
      <w:proofErr w:type="spellEnd"/>
      <w:r w:rsidRPr="00EB542B">
        <w:rPr>
          <w:rFonts w:ascii="Times New Roman" w:hAnsi="Times New Roman" w:cs="Times New Roman"/>
          <w:color w:val="000000"/>
          <w:shd w:val="clear" w:color="auto" w:fill="FFFFFF"/>
        </w:rPr>
        <w:t xml:space="preserve">, David Lefebvre, Monte Johnson, Catherine </w:t>
      </w:r>
      <w:proofErr w:type="spellStart"/>
      <w:r w:rsidRPr="00EB542B">
        <w:rPr>
          <w:rFonts w:ascii="Times New Roman" w:hAnsi="Times New Roman" w:cs="Times New Roman"/>
          <w:color w:val="000000"/>
          <w:shd w:val="clear" w:color="auto" w:fill="FFFFFF"/>
        </w:rPr>
        <w:t>Dalimier</w:t>
      </w:r>
      <w:proofErr w:type="spellEnd"/>
      <w:r w:rsidRPr="00EB542B">
        <w:rPr>
          <w:rFonts w:ascii="Times New Roman" w:hAnsi="Times New Roman" w:cs="Times New Roman"/>
          <w:color w:val="000000"/>
          <w:shd w:val="clear" w:color="auto" w:fill="FFFFFF"/>
        </w:rPr>
        <w:t xml:space="preserve">, Erica </w:t>
      </w:r>
      <w:proofErr w:type="spellStart"/>
      <w:r w:rsidRPr="00EB542B">
        <w:rPr>
          <w:rFonts w:ascii="Times New Roman" w:hAnsi="Times New Roman" w:cs="Times New Roman"/>
          <w:color w:val="000000"/>
          <w:shd w:val="clear" w:color="auto" w:fill="FFFFFF"/>
        </w:rPr>
        <w:t>Holberg</w:t>
      </w:r>
      <w:proofErr w:type="spellEnd"/>
      <w:r w:rsidRPr="00EB542B">
        <w:rPr>
          <w:rFonts w:ascii="Times New Roman" w:hAnsi="Times New Roman" w:cs="Times New Roman"/>
          <w:color w:val="000000"/>
          <w:shd w:val="clear" w:color="auto" w:fill="FFFFFF"/>
        </w:rPr>
        <w:t xml:space="preserve">, John Thorpe, Andrew Payne, and J.J. Mulhern. I am especially grateful for the constructive criticism of three anonymous referees from the </w:t>
      </w:r>
      <w:r w:rsidRPr="00EB542B">
        <w:rPr>
          <w:rFonts w:ascii="Times New Roman" w:hAnsi="Times New Roman" w:cs="Times New Roman"/>
          <w:i/>
          <w:color w:val="000000"/>
          <w:shd w:val="clear" w:color="auto" w:fill="FFFFFF"/>
        </w:rPr>
        <w:t>Review of Politics</w:t>
      </w:r>
      <w:r w:rsidRPr="00EB542B">
        <w:rPr>
          <w:rFonts w:ascii="Times New Roman" w:hAnsi="Times New Roman" w:cs="Times New Roman"/>
          <w:color w:val="000000"/>
          <w:shd w:val="clear" w:color="auto" w:fill="FFFFFF"/>
        </w:rPr>
        <w:t xml:space="preserve"> and its editor, Dr. Abbey. </w:t>
      </w:r>
    </w:p>
  </w:footnote>
  <w:footnote w:id="2">
    <w:p w14:paraId="40523C27" w14:textId="77777777" w:rsidR="00EB542B" w:rsidRPr="00EB542B" w:rsidRDefault="00EB542B" w:rsidP="00EB542B">
      <w:pPr>
        <w:pStyle w:val="FootnoteText"/>
        <w:jc w:val="both"/>
      </w:pPr>
      <w:r w:rsidRPr="00EB542B">
        <w:rPr>
          <w:rStyle w:val="FootnoteReference"/>
          <w:rFonts w:ascii="Times New Roman" w:hAnsi="Times New Roman" w:cs="Times New Roman"/>
        </w:rPr>
        <w:footnoteRef/>
      </w:r>
      <w:r w:rsidRPr="00EB542B">
        <w:rPr>
          <w:rFonts w:ascii="Times New Roman" w:hAnsi="Times New Roman" w:cs="Times New Roman"/>
        </w:rPr>
        <w:t xml:space="preserve"> See, for instance, Rebecca </w:t>
      </w:r>
      <w:proofErr w:type="spellStart"/>
      <w:r w:rsidRPr="00EB542B">
        <w:rPr>
          <w:rFonts w:ascii="Times New Roman" w:hAnsi="Times New Roman" w:cs="Times New Roman"/>
        </w:rPr>
        <w:t>LeMoine</w:t>
      </w:r>
      <w:proofErr w:type="spellEnd"/>
      <w:r w:rsidRPr="00EB542B">
        <w:rPr>
          <w:rFonts w:ascii="Times New Roman" w:hAnsi="Times New Roman" w:cs="Times New Roman"/>
        </w:rPr>
        <w:t xml:space="preserve">, </w:t>
      </w:r>
      <w:r w:rsidRPr="00EB542B">
        <w:rPr>
          <w:rStyle w:val="Emphasis"/>
          <w:rFonts w:ascii="Times New Roman" w:hAnsi="Times New Roman" w:cs="Times New Roman"/>
          <w:color w:val="333333"/>
          <w:shd w:val="clear" w:color="auto" w:fill="FFFFFF"/>
        </w:rPr>
        <w:t>Plato’s Caves: The Liberating Sting of Cultural Diversity</w:t>
      </w:r>
      <w:r w:rsidRPr="00EB542B">
        <w:rPr>
          <w:rFonts w:ascii="Times New Roman" w:hAnsi="Times New Roman" w:cs="Times New Roman"/>
          <w:color w:val="333333"/>
          <w:shd w:val="clear" w:color="auto" w:fill="FFFFFF"/>
        </w:rPr>
        <w:t xml:space="preserve"> (Oxford University Press, 2020); Thomas Hill and Bernard Boxill, “Kant and Race,” in </w:t>
      </w:r>
      <w:r w:rsidRPr="00EB542B">
        <w:rPr>
          <w:rFonts w:ascii="Times New Roman" w:hAnsi="Times New Roman" w:cs="Times New Roman"/>
          <w:i/>
          <w:color w:val="333333"/>
          <w:shd w:val="clear" w:color="auto" w:fill="FFFFFF"/>
        </w:rPr>
        <w:t>Race and Racism</w:t>
      </w:r>
      <w:r w:rsidRPr="00EB542B">
        <w:rPr>
          <w:rFonts w:ascii="Times New Roman" w:hAnsi="Times New Roman" w:cs="Times New Roman"/>
          <w:color w:val="333333"/>
          <w:shd w:val="clear" w:color="auto" w:fill="FFFFFF"/>
        </w:rPr>
        <w:t xml:space="preserve">, ed. B. Boxill (Oxford University Press, 2001), 448-471; and Mark </w:t>
      </w:r>
      <w:proofErr w:type="spellStart"/>
      <w:r w:rsidRPr="00EB542B">
        <w:rPr>
          <w:rFonts w:ascii="Times New Roman" w:hAnsi="Times New Roman" w:cs="Times New Roman"/>
          <w:color w:val="333333"/>
          <w:shd w:val="clear" w:color="auto" w:fill="FFFFFF"/>
        </w:rPr>
        <w:t>Tunick</w:t>
      </w:r>
      <w:proofErr w:type="spellEnd"/>
      <w:r w:rsidRPr="00EB542B">
        <w:rPr>
          <w:rFonts w:ascii="Times New Roman" w:hAnsi="Times New Roman" w:cs="Times New Roman"/>
          <w:color w:val="333333"/>
          <w:shd w:val="clear" w:color="auto" w:fill="FFFFFF"/>
        </w:rPr>
        <w:t xml:space="preserve">, “Tolerant Imperialism: John Stuart Mill’s Defense of British Rule in India,” </w:t>
      </w:r>
      <w:r w:rsidRPr="00EB542B">
        <w:rPr>
          <w:rFonts w:ascii="Times New Roman" w:hAnsi="Times New Roman" w:cs="Times New Roman"/>
          <w:i/>
          <w:color w:val="333333"/>
          <w:shd w:val="clear" w:color="auto" w:fill="FFFFFF"/>
        </w:rPr>
        <w:t>Review of Politics</w:t>
      </w:r>
      <w:r w:rsidRPr="00EB542B">
        <w:rPr>
          <w:rFonts w:ascii="Times New Roman" w:hAnsi="Times New Roman" w:cs="Times New Roman"/>
          <w:color w:val="333333"/>
          <w:shd w:val="clear" w:color="auto" w:fill="FFFFFF"/>
        </w:rPr>
        <w:t xml:space="preserve"> 68, no. 4 (2006): 586-611.</w:t>
      </w:r>
      <w:r w:rsidRPr="00EB542B">
        <w:rPr>
          <w:rFonts w:ascii="Times New Roman" w:hAnsi="Times New Roman" w:cs="Times New Roman"/>
          <w:color w:val="333333"/>
          <w:sz w:val="21"/>
          <w:szCs w:val="21"/>
          <w:shd w:val="clear" w:color="auto" w:fill="FFFFFF"/>
        </w:rPr>
        <w:t xml:space="preserve"> </w:t>
      </w:r>
    </w:p>
  </w:footnote>
  <w:footnote w:id="3">
    <w:p w14:paraId="2DDA6FFF" w14:textId="77777777" w:rsidR="00EB542B" w:rsidRPr="00EB542B" w:rsidRDefault="00EB542B" w:rsidP="00EB542B">
      <w:pPr>
        <w:pStyle w:val="NoSpacing"/>
        <w:jc w:val="both"/>
        <w:rPr>
          <w:rFonts w:ascii="Times New Roman" w:eastAsia="Times New Roman" w:hAnsi="Times New Roman" w:cs="Times New Roman"/>
          <w:sz w:val="20"/>
          <w:szCs w:val="20"/>
        </w:rPr>
      </w:pPr>
      <w:r w:rsidRPr="00EB542B">
        <w:rPr>
          <w:rStyle w:val="FootnoteReference"/>
          <w:rFonts w:ascii="Times New Roman" w:hAnsi="Times New Roman" w:cs="Times New Roman"/>
          <w:sz w:val="20"/>
          <w:szCs w:val="20"/>
        </w:rPr>
        <w:footnoteRef/>
      </w:r>
      <w:r w:rsidRPr="00EB542B">
        <w:rPr>
          <w:rFonts w:ascii="Times New Roman" w:hAnsi="Times New Roman" w:cs="Times New Roman"/>
          <w:sz w:val="20"/>
          <w:szCs w:val="20"/>
        </w:rPr>
        <w:t xml:space="preserve"> Such a view already finds its proponents in antiquity: Plutarch, in his </w:t>
      </w:r>
      <w:r w:rsidRPr="00EB542B">
        <w:rPr>
          <w:rFonts w:ascii="Times New Roman" w:hAnsi="Times New Roman" w:cs="Times New Roman"/>
          <w:i/>
          <w:sz w:val="20"/>
          <w:szCs w:val="20"/>
        </w:rPr>
        <w:t>On the Fortune of Alexander</w:t>
      </w:r>
      <w:r w:rsidRPr="00EB542B">
        <w:rPr>
          <w:rFonts w:ascii="Times New Roman" w:hAnsi="Times New Roman" w:cs="Times New Roman"/>
          <w:sz w:val="20"/>
          <w:szCs w:val="20"/>
        </w:rPr>
        <w:t xml:space="preserve"> (I.6), reports that Aristotle counseled his student Alexander to rule Greeks in the fashion of a ruler (</w:t>
      </w:r>
      <w:r w:rsidRPr="00EB542B">
        <w:rPr>
          <w:rFonts w:ascii="New Athena Unicode" w:hAnsi="New Athena Unicode" w:cs="New Athena Unicode"/>
          <w:sz w:val="20"/>
          <w:szCs w:val="20"/>
          <w:lang w:val="el-GR"/>
        </w:rPr>
        <w:t>ἡγεμονικῶς</w:t>
      </w:r>
      <w:r w:rsidRPr="00EB542B">
        <w:rPr>
          <w:rFonts w:ascii="Times New Roman" w:hAnsi="Times New Roman" w:cs="Times New Roman"/>
          <w:sz w:val="20"/>
          <w:szCs w:val="20"/>
        </w:rPr>
        <w:t>), but non-Greeks in the fashion of a master (</w:t>
      </w:r>
      <w:r w:rsidRPr="00EB542B">
        <w:rPr>
          <w:rFonts w:ascii="New Athena Unicode" w:hAnsi="New Athena Unicode" w:cs="New Athena Unicode"/>
          <w:sz w:val="20"/>
          <w:szCs w:val="20"/>
          <w:lang w:val="el-GR"/>
        </w:rPr>
        <w:t>δεσποτικῶς</w:t>
      </w:r>
      <w:r w:rsidRPr="00EB542B">
        <w:rPr>
          <w:rFonts w:ascii="Times New Roman" w:hAnsi="Times New Roman" w:cs="Times New Roman"/>
          <w:sz w:val="20"/>
          <w:szCs w:val="20"/>
        </w:rPr>
        <w:t xml:space="preserve">). The Greek term </w:t>
      </w:r>
      <w:r w:rsidRPr="00EB542B">
        <w:rPr>
          <w:rFonts w:ascii="New Athena Unicode" w:hAnsi="New Athena Unicode" w:cs="New Athena Unicode"/>
          <w:sz w:val="20"/>
          <w:szCs w:val="20"/>
          <w:lang w:val="el-GR"/>
        </w:rPr>
        <w:t>βάρβαρος</w:t>
      </w:r>
      <w:r w:rsidRPr="00EB542B">
        <w:rPr>
          <w:rFonts w:ascii="Times New Roman" w:hAnsi="Times New Roman" w:cs="Times New Roman"/>
          <w:sz w:val="20"/>
          <w:szCs w:val="20"/>
        </w:rPr>
        <w:t xml:space="preserve"> (and the cognate term </w:t>
      </w:r>
      <w:r w:rsidRPr="00EB542B">
        <w:rPr>
          <w:rFonts w:ascii="New Athena Unicode" w:hAnsi="New Athena Unicode" w:cs="New Athena Unicode"/>
          <w:sz w:val="20"/>
          <w:szCs w:val="20"/>
        </w:rPr>
        <w:t>βαρ</w:t>
      </w:r>
      <w:r w:rsidRPr="00EB542B">
        <w:rPr>
          <w:rFonts w:ascii="New Athena Unicode" w:hAnsi="New Athena Unicode" w:cs="New Athena Unicode"/>
          <w:sz w:val="20"/>
          <w:szCs w:val="20"/>
          <w:lang w:val="el-GR"/>
        </w:rPr>
        <w:t>βαρικός</w:t>
      </w:r>
      <w:r w:rsidRPr="00EB542B">
        <w:rPr>
          <w:rFonts w:ascii="Times New Roman" w:hAnsi="Times New Roman" w:cs="Times New Roman"/>
          <w:sz w:val="20"/>
          <w:szCs w:val="20"/>
        </w:rPr>
        <w:t xml:space="preserve">) is contested both in Aristotle’s time and in our own; I will translate the term throughout my article as “non-Greek.” See further Edith Hall, </w:t>
      </w:r>
      <w:r w:rsidRPr="00EB542B">
        <w:rPr>
          <w:rFonts w:ascii="Times New Roman" w:hAnsi="Times New Roman" w:cs="Times New Roman"/>
          <w:i/>
          <w:sz w:val="20"/>
          <w:szCs w:val="20"/>
        </w:rPr>
        <w:t>Inventing the Barbarian. Greek Self-Definition through Tragedy</w:t>
      </w:r>
      <w:r w:rsidRPr="00EB542B">
        <w:rPr>
          <w:rFonts w:ascii="Times New Roman" w:hAnsi="Times New Roman" w:cs="Times New Roman"/>
          <w:sz w:val="20"/>
          <w:szCs w:val="20"/>
        </w:rPr>
        <w:t xml:space="preserve"> (Oxford: Oxford University Press, 1989); Benjamin Isaac, </w:t>
      </w:r>
      <w:r w:rsidRPr="00EB542B">
        <w:rPr>
          <w:rFonts w:ascii="Times New Roman" w:hAnsi="Times New Roman" w:cs="Times New Roman"/>
          <w:i/>
          <w:sz w:val="20"/>
          <w:szCs w:val="20"/>
        </w:rPr>
        <w:t>The Invention of Racism in Classical Antiquity</w:t>
      </w:r>
      <w:r w:rsidRPr="00EB542B">
        <w:rPr>
          <w:rFonts w:ascii="Times New Roman" w:hAnsi="Times New Roman" w:cs="Times New Roman"/>
          <w:sz w:val="20"/>
          <w:szCs w:val="20"/>
        </w:rPr>
        <w:t xml:space="preserve"> (Princeton: Princeton University Press, 2004); Erich S. </w:t>
      </w:r>
      <w:r w:rsidRPr="00EB542B">
        <w:rPr>
          <w:rFonts w:ascii="Times New Roman" w:eastAsia="Times New Roman" w:hAnsi="Times New Roman" w:cs="Times New Roman"/>
          <w:sz w:val="20"/>
          <w:szCs w:val="20"/>
        </w:rPr>
        <w:t xml:space="preserve">Gruen, </w:t>
      </w:r>
      <w:r w:rsidRPr="00EB542B">
        <w:rPr>
          <w:rFonts w:ascii="Times New Roman" w:eastAsia="Times New Roman" w:hAnsi="Times New Roman" w:cs="Times New Roman"/>
          <w:i/>
          <w:sz w:val="20"/>
          <w:szCs w:val="20"/>
        </w:rPr>
        <w:t>Rethinking the Other in Antiquity</w:t>
      </w:r>
      <w:r w:rsidRPr="00EB542B">
        <w:rPr>
          <w:rFonts w:ascii="Times New Roman" w:eastAsia="Times New Roman" w:hAnsi="Times New Roman" w:cs="Times New Roman"/>
          <w:sz w:val="20"/>
          <w:szCs w:val="20"/>
        </w:rPr>
        <w:t xml:space="preserve"> (Princeton: Princeton University Press, 2010); and most recently Thomas Harrison, “Reinventing the Barbarian,” </w:t>
      </w:r>
      <w:r w:rsidRPr="00EB542B">
        <w:rPr>
          <w:rFonts w:ascii="Times New Roman" w:eastAsia="Times New Roman" w:hAnsi="Times New Roman" w:cs="Times New Roman"/>
          <w:i/>
          <w:sz w:val="20"/>
          <w:szCs w:val="20"/>
        </w:rPr>
        <w:t>Classical Philology</w:t>
      </w:r>
      <w:r w:rsidRPr="00EB542B">
        <w:rPr>
          <w:rFonts w:ascii="Times New Roman" w:eastAsia="Times New Roman" w:hAnsi="Times New Roman" w:cs="Times New Roman"/>
          <w:sz w:val="20"/>
          <w:szCs w:val="20"/>
        </w:rPr>
        <w:t xml:space="preserve"> 115, no. 2 (2020): 139-63. </w:t>
      </w:r>
    </w:p>
  </w:footnote>
  <w:footnote w:id="4">
    <w:p w14:paraId="30075C95" w14:textId="77777777" w:rsidR="00EB542B" w:rsidRPr="00EB542B" w:rsidRDefault="00EB542B" w:rsidP="00EB542B">
      <w:pPr>
        <w:pStyle w:val="NoSpacing"/>
        <w:jc w:val="both"/>
        <w:rPr>
          <w:rFonts w:ascii="Times New Roman" w:hAnsi="Times New Roman" w:cs="Times New Roman"/>
          <w:sz w:val="20"/>
          <w:szCs w:val="20"/>
        </w:rPr>
      </w:pPr>
      <w:r w:rsidRPr="00EB542B">
        <w:rPr>
          <w:rStyle w:val="FootnoteReference"/>
          <w:rFonts w:ascii="Times New Roman" w:hAnsi="Times New Roman" w:cs="Times New Roman"/>
          <w:sz w:val="20"/>
          <w:szCs w:val="20"/>
        </w:rPr>
        <w:footnoteRef/>
      </w:r>
      <w:r w:rsidRPr="00EB542B">
        <w:rPr>
          <w:rFonts w:ascii="Times New Roman" w:hAnsi="Times New Roman" w:cs="Times New Roman"/>
          <w:sz w:val="20"/>
          <w:szCs w:val="20"/>
        </w:rPr>
        <w:t xml:space="preserve"> Denise Eileen </w:t>
      </w:r>
      <w:proofErr w:type="spellStart"/>
      <w:r w:rsidRPr="00EB542B">
        <w:rPr>
          <w:rFonts w:ascii="Times New Roman" w:hAnsi="Times New Roman" w:cs="Times New Roman"/>
          <w:sz w:val="20"/>
          <w:szCs w:val="20"/>
        </w:rPr>
        <w:t>McCoskey</w:t>
      </w:r>
      <w:proofErr w:type="spellEnd"/>
      <w:r w:rsidRPr="00EB542B">
        <w:rPr>
          <w:rFonts w:ascii="Times New Roman" w:hAnsi="Times New Roman" w:cs="Times New Roman"/>
          <w:sz w:val="20"/>
          <w:szCs w:val="20"/>
        </w:rPr>
        <w:t xml:space="preserve">, </w:t>
      </w:r>
      <w:r w:rsidRPr="00EB542B">
        <w:rPr>
          <w:rFonts w:ascii="Times New Roman" w:hAnsi="Times New Roman" w:cs="Times New Roman"/>
          <w:i/>
          <w:sz w:val="20"/>
          <w:szCs w:val="20"/>
        </w:rPr>
        <w:t>Race. Antiquity and its Legacy</w:t>
      </w:r>
      <w:r w:rsidRPr="00EB542B">
        <w:rPr>
          <w:rFonts w:ascii="Times New Roman" w:hAnsi="Times New Roman" w:cs="Times New Roman"/>
          <w:sz w:val="20"/>
          <w:szCs w:val="20"/>
        </w:rPr>
        <w:t xml:space="preserve"> (New York: I.B. Tauris, 2012), 24; Erik Jensen, </w:t>
      </w:r>
      <w:r w:rsidRPr="00EB542B">
        <w:rPr>
          <w:rFonts w:ascii="Times New Roman" w:hAnsi="Times New Roman" w:cs="Times New Roman"/>
          <w:i/>
          <w:sz w:val="20"/>
          <w:szCs w:val="20"/>
        </w:rPr>
        <w:t>Barbarians in the Greek and Roman World</w:t>
      </w:r>
      <w:r w:rsidRPr="00EB542B">
        <w:rPr>
          <w:rFonts w:ascii="Times New Roman" w:hAnsi="Times New Roman" w:cs="Times New Roman"/>
          <w:sz w:val="20"/>
          <w:szCs w:val="20"/>
        </w:rPr>
        <w:t xml:space="preserve"> (Indianapolis: Hackett, 2018), 69. Non-Aristotle specialists echo the view. For instance, Jonathan Wolff, in his recent </w:t>
      </w:r>
      <w:r w:rsidRPr="00EB542B">
        <w:rPr>
          <w:rFonts w:ascii="Times New Roman" w:hAnsi="Times New Roman" w:cs="Times New Roman"/>
          <w:i/>
          <w:sz w:val="20"/>
          <w:szCs w:val="20"/>
        </w:rPr>
        <w:t>Introduction to Moral Philosophy</w:t>
      </w:r>
      <w:r w:rsidRPr="00EB542B">
        <w:rPr>
          <w:rFonts w:ascii="Times New Roman" w:hAnsi="Times New Roman" w:cs="Times New Roman"/>
          <w:sz w:val="20"/>
          <w:szCs w:val="20"/>
        </w:rPr>
        <w:t xml:space="preserve"> (New York: W.W. Norton, 2018), claims that Aristotle believes that “non-Greeks have lower powers of deliberative rationality than Greeks, and they are more likely to be ruled by their bodily appetites. Non-Greeks are therefore not suited to the same level of freedom and should become slaves of Greeks” (228). Other scholars who claim that Aristotle categorically distinguishes Greeks and non-Greeks include Vincent Rosivach, “Enslaving ‘</w:t>
      </w:r>
      <w:proofErr w:type="spellStart"/>
      <w:r w:rsidRPr="00EB542B">
        <w:rPr>
          <w:rFonts w:ascii="Times New Roman" w:hAnsi="Times New Roman" w:cs="Times New Roman"/>
          <w:sz w:val="20"/>
          <w:szCs w:val="20"/>
        </w:rPr>
        <w:t>Barbaroi</w:t>
      </w:r>
      <w:proofErr w:type="spellEnd"/>
      <w:r w:rsidRPr="00EB542B">
        <w:rPr>
          <w:rFonts w:ascii="Times New Roman" w:hAnsi="Times New Roman" w:cs="Times New Roman"/>
          <w:sz w:val="20"/>
          <w:szCs w:val="20"/>
        </w:rPr>
        <w:t xml:space="preserve">’ and the Athenian Ideology of Slavery,” </w:t>
      </w:r>
      <w:r w:rsidRPr="00EB542B">
        <w:rPr>
          <w:rFonts w:ascii="Times New Roman" w:hAnsi="Times New Roman" w:cs="Times New Roman"/>
          <w:i/>
          <w:sz w:val="20"/>
          <w:szCs w:val="20"/>
        </w:rPr>
        <w:t>Historia</w:t>
      </w:r>
      <w:r w:rsidRPr="00EB542B">
        <w:rPr>
          <w:rFonts w:ascii="Times New Roman" w:hAnsi="Times New Roman" w:cs="Times New Roman"/>
          <w:sz w:val="20"/>
          <w:szCs w:val="20"/>
        </w:rPr>
        <w:t xml:space="preserve"> 48, no. 2 (1999): 129-157; </w:t>
      </w:r>
      <w:proofErr w:type="spellStart"/>
      <w:r w:rsidRPr="00EB542B">
        <w:rPr>
          <w:rFonts w:ascii="Times New Roman" w:hAnsi="Times New Roman" w:cs="Times New Roman"/>
          <w:sz w:val="20"/>
          <w:szCs w:val="20"/>
        </w:rPr>
        <w:t>Fulcran</w:t>
      </w:r>
      <w:proofErr w:type="spellEnd"/>
      <w:r w:rsidRPr="00EB542B">
        <w:rPr>
          <w:rFonts w:ascii="Times New Roman" w:hAnsi="Times New Roman" w:cs="Times New Roman"/>
          <w:sz w:val="20"/>
          <w:szCs w:val="20"/>
        </w:rPr>
        <w:t xml:space="preserve"> </w:t>
      </w:r>
      <w:proofErr w:type="spellStart"/>
      <w:r w:rsidRPr="00EB542B">
        <w:rPr>
          <w:rFonts w:ascii="Times New Roman" w:hAnsi="Times New Roman" w:cs="Times New Roman"/>
          <w:sz w:val="20"/>
          <w:szCs w:val="20"/>
        </w:rPr>
        <w:t>Teisserenc</w:t>
      </w:r>
      <w:proofErr w:type="spellEnd"/>
      <w:r w:rsidRPr="00EB542B">
        <w:rPr>
          <w:rFonts w:ascii="Times New Roman" w:hAnsi="Times New Roman" w:cs="Times New Roman"/>
          <w:sz w:val="20"/>
          <w:szCs w:val="20"/>
        </w:rPr>
        <w:t xml:space="preserve">, “La question </w:t>
      </w:r>
      <w:proofErr w:type="spellStart"/>
      <w:r w:rsidRPr="00EB542B">
        <w:rPr>
          <w:rFonts w:ascii="Times New Roman" w:hAnsi="Times New Roman" w:cs="Times New Roman"/>
          <w:sz w:val="20"/>
          <w:szCs w:val="20"/>
        </w:rPr>
        <w:t>barbare</w:t>
      </w:r>
      <w:proofErr w:type="spellEnd"/>
      <w:r w:rsidRPr="00EB542B">
        <w:rPr>
          <w:rFonts w:ascii="Times New Roman" w:hAnsi="Times New Roman" w:cs="Times New Roman"/>
          <w:sz w:val="20"/>
          <w:szCs w:val="20"/>
        </w:rPr>
        <w:t xml:space="preserve">: </w:t>
      </w:r>
      <w:proofErr w:type="spellStart"/>
      <w:r w:rsidRPr="00EB542B">
        <w:rPr>
          <w:rFonts w:ascii="Times New Roman" w:hAnsi="Times New Roman" w:cs="Times New Roman"/>
          <w:sz w:val="20"/>
          <w:szCs w:val="20"/>
        </w:rPr>
        <w:t>Platon</w:t>
      </w:r>
      <w:proofErr w:type="spellEnd"/>
      <w:r w:rsidRPr="00EB542B">
        <w:rPr>
          <w:rFonts w:ascii="Times New Roman" w:hAnsi="Times New Roman" w:cs="Times New Roman"/>
          <w:sz w:val="20"/>
          <w:szCs w:val="20"/>
        </w:rPr>
        <w:t xml:space="preserve"> </w:t>
      </w:r>
      <w:proofErr w:type="spellStart"/>
      <w:r w:rsidRPr="00EB542B">
        <w:rPr>
          <w:rFonts w:ascii="Times New Roman" w:hAnsi="Times New Roman" w:cs="Times New Roman"/>
          <w:sz w:val="20"/>
          <w:szCs w:val="20"/>
        </w:rPr>
        <w:t>ou</w:t>
      </w:r>
      <w:proofErr w:type="spellEnd"/>
      <w:r w:rsidRPr="00EB542B">
        <w:rPr>
          <w:rFonts w:ascii="Times New Roman" w:hAnsi="Times New Roman" w:cs="Times New Roman"/>
          <w:sz w:val="20"/>
          <w:szCs w:val="20"/>
        </w:rPr>
        <w:t xml:space="preserve"> </w:t>
      </w:r>
      <w:proofErr w:type="spellStart"/>
      <w:r w:rsidRPr="00EB542B">
        <w:rPr>
          <w:rFonts w:ascii="Times New Roman" w:hAnsi="Times New Roman" w:cs="Times New Roman"/>
          <w:sz w:val="20"/>
          <w:szCs w:val="20"/>
        </w:rPr>
        <w:t>Aristote</w:t>
      </w:r>
      <w:proofErr w:type="spellEnd"/>
      <w:r w:rsidRPr="00EB542B">
        <w:rPr>
          <w:rFonts w:ascii="Times New Roman" w:hAnsi="Times New Roman" w:cs="Times New Roman"/>
          <w:sz w:val="20"/>
          <w:szCs w:val="20"/>
        </w:rPr>
        <w:t xml:space="preserve">?” </w:t>
      </w:r>
      <w:r w:rsidRPr="00EB542B">
        <w:rPr>
          <w:rFonts w:ascii="Times New Roman" w:hAnsi="Times New Roman" w:cs="Times New Roman"/>
          <w:i/>
          <w:iCs/>
          <w:sz w:val="20"/>
          <w:szCs w:val="20"/>
        </w:rPr>
        <w:t xml:space="preserve">Revue de </w:t>
      </w:r>
      <w:proofErr w:type="spellStart"/>
      <w:r w:rsidRPr="00EB542B">
        <w:rPr>
          <w:rFonts w:ascii="Times New Roman" w:hAnsi="Times New Roman" w:cs="Times New Roman"/>
          <w:i/>
          <w:iCs/>
          <w:sz w:val="20"/>
          <w:szCs w:val="20"/>
        </w:rPr>
        <w:t>philosophie</w:t>
      </w:r>
      <w:proofErr w:type="spellEnd"/>
      <w:r w:rsidRPr="00EB542B">
        <w:rPr>
          <w:rFonts w:ascii="Times New Roman" w:hAnsi="Times New Roman" w:cs="Times New Roman"/>
          <w:i/>
          <w:iCs/>
          <w:sz w:val="20"/>
          <w:szCs w:val="20"/>
        </w:rPr>
        <w:t xml:space="preserve"> </w:t>
      </w:r>
      <w:proofErr w:type="spellStart"/>
      <w:r w:rsidRPr="00EB542B">
        <w:rPr>
          <w:rFonts w:ascii="Times New Roman" w:hAnsi="Times New Roman" w:cs="Times New Roman"/>
          <w:i/>
          <w:iCs/>
          <w:sz w:val="20"/>
          <w:szCs w:val="20"/>
        </w:rPr>
        <w:t>ancienne</w:t>
      </w:r>
      <w:proofErr w:type="spellEnd"/>
      <w:r w:rsidRPr="00EB542B">
        <w:rPr>
          <w:rFonts w:ascii="Times New Roman" w:hAnsi="Times New Roman" w:cs="Times New Roman"/>
          <w:sz w:val="20"/>
          <w:szCs w:val="20"/>
        </w:rPr>
        <w:t xml:space="preserve"> 32, no. 1 (2014): 87-128; and Johannes Fritsche, “Aristotle’s Biological Justification of Slavery in </w:t>
      </w:r>
      <w:r w:rsidRPr="00EB542B">
        <w:rPr>
          <w:rFonts w:ascii="Times New Roman" w:hAnsi="Times New Roman" w:cs="Times New Roman"/>
          <w:i/>
          <w:sz w:val="20"/>
          <w:szCs w:val="20"/>
        </w:rPr>
        <w:t>Politics</w:t>
      </w:r>
      <w:r w:rsidRPr="00EB542B">
        <w:rPr>
          <w:rFonts w:ascii="Times New Roman" w:hAnsi="Times New Roman" w:cs="Times New Roman"/>
          <w:sz w:val="20"/>
          <w:szCs w:val="20"/>
        </w:rPr>
        <w:t xml:space="preserve"> I,” </w:t>
      </w:r>
      <w:proofErr w:type="spellStart"/>
      <w:r w:rsidRPr="00EB542B">
        <w:rPr>
          <w:rFonts w:ascii="Times New Roman" w:hAnsi="Times New Roman" w:cs="Times New Roman"/>
          <w:i/>
          <w:sz w:val="20"/>
          <w:szCs w:val="20"/>
        </w:rPr>
        <w:t>Rhizomata</w:t>
      </w:r>
      <w:proofErr w:type="spellEnd"/>
      <w:r w:rsidRPr="00EB542B">
        <w:rPr>
          <w:rFonts w:ascii="Times New Roman" w:hAnsi="Times New Roman" w:cs="Times New Roman"/>
          <w:sz w:val="20"/>
          <w:szCs w:val="20"/>
        </w:rPr>
        <w:t xml:space="preserve"> 7, no. 1 (2019): 63-96. </w:t>
      </w:r>
    </w:p>
  </w:footnote>
  <w:footnote w:id="5">
    <w:p w14:paraId="25779CE4" w14:textId="77777777" w:rsidR="00EB542B" w:rsidRPr="00EB542B" w:rsidRDefault="00EB542B" w:rsidP="00EB542B">
      <w:pPr>
        <w:pStyle w:val="FootnoteText"/>
        <w:jc w:val="both"/>
        <w:rPr>
          <w:rFonts w:ascii="Times New Roman" w:hAnsi="Times New Roman" w:cs="Times New Roman"/>
        </w:rPr>
      </w:pPr>
      <w:r w:rsidRPr="00EB542B">
        <w:rPr>
          <w:rStyle w:val="FootnoteReference"/>
          <w:rFonts w:ascii="Times New Roman" w:hAnsi="Times New Roman" w:cs="Times New Roman"/>
        </w:rPr>
        <w:footnoteRef/>
      </w:r>
      <w:r w:rsidRPr="00EB542B">
        <w:rPr>
          <w:rFonts w:ascii="Times New Roman" w:hAnsi="Times New Roman" w:cs="Times New Roman"/>
        </w:rPr>
        <w:t xml:space="preserve"> </w:t>
      </w:r>
      <w:proofErr w:type="spellStart"/>
      <w:r w:rsidRPr="00EB542B">
        <w:rPr>
          <w:rFonts w:ascii="Times New Roman" w:hAnsi="Times New Roman" w:cs="Times New Roman"/>
        </w:rPr>
        <w:t>McCoskey</w:t>
      </w:r>
      <w:proofErr w:type="spellEnd"/>
      <w:r w:rsidRPr="00EB542B">
        <w:rPr>
          <w:rFonts w:ascii="Times New Roman" w:hAnsi="Times New Roman" w:cs="Times New Roman"/>
        </w:rPr>
        <w:t xml:space="preserve">, </w:t>
      </w:r>
      <w:r w:rsidRPr="00EB542B">
        <w:rPr>
          <w:rFonts w:ascii="Times New Roman" w:hAnsi="Times New Roman" w:cs="Times New Roman"/>
          <w:i/>
          <w:iCs/>
        </w:rPr>
        <w:t>Race</w:t>
      </w:r>
      <w:r w:rsidRPr="00EB542B">
        <w:rPr>
          <w:rFonts w:ascii="Times New Roman" w:hAnsi="Times New Roman" w:cs="Times New Roman"/>
        </w:rPr>
        <w:t xml:space="preserve">, 23-34, surveys the difficulties of ascribing a non-biological concept of race to Greek and Roman authors. Although Fritsche, “Aristotle’s Biological Justification of Slavery” ascribes to Aristotle a biological notion of race (73-75), the scholarly consensus is that such a claim is mistaken. See, for instance, Isaac, </w:t>
      </w:r>
      <w:r w:rsidRPr="00EB542B">
        <w:rPr>
          <w:rFonts w:ascii="Times New Roman" w:hAnsi="Times New Roman" w:cs="Times New Roman"/>
          <w:i/>
        </w:rPr>
        <w:t>Invention of Racism</w:t>
      </w:r>
      <w:r w:rsidRPr="00EB542B">
        <w:rPr>
          <w:rFonts w:ascii="Times New Roman" w:hAnsi="Times New Roman" w:cs="Times New Roman"/>
        </w:rPr>
        <w:t xml:space="preserve">, 70-73; </w:t>
      </w:r>
      <w:r w:rsidRPr="00EB542B">
        <w:rPr>
          <w:rFonts w:ascii="Times New Roman" w:hAnsi="Times New Roman" w:cs="Times New Roman"/>
          <w:iCs/>
        </w:rPr>
        <w:t xml:space="preserve">Julia </w:t>
      </w:r>
      <w:r w:rsidRPr="00EB542B">
        <w:rPr>
          <w:rFonts w:ascii="Times New Roman" w:hAnsi="Times New Roman" w:cs="Times New Roman"/>
        </w:rPr>
        <w:t>Ward, “</w:t>
      </w:r>
      <w:r w:rsidRPr="00EB542B">
        <w:rPr>
          <w:rFonts w:ascii="Times New Roman" w:hAnsi="Times New Roman" w:cs="Times New Roman"/>
          <w:i/>
        </w:rPr>
        <w:t>Ethnos</w:t>
      </w:r>
      <w:r w:rsidRPr="00EB542B">
        <w:rPr>
          <w:rFonts w:ascii="Times New Roman" w:hAnsi="Times New Roman" w:cs="Times New Roman"/>
        </w:rPr>
        <w:t xml:space="preserve"> in the </w:t>
      </w:r>
      <w:r w:rsidRPr="00EB542B">
        <w:rPr>
          <w:rFonts w:ascii="Times New Roman" w:hAnsi="Times New Roman" w:cs="Times New Roman"/>
          <w:i/>
        </w:rPr>
        <w:t>Politics</w:t>
      </w:r>
      <w:r w:rsidRPr="00EB542B">
        <w:rPr>
          <w:rFonts w:ascii="Times New Roman" w:hAnsi="Times New Roman" w:cs="Times New Roman"/>
        </w:rPr>
        <w:t xml:space="preserve">: Aristotle and Race,” in </w:t>
      </w:r>
      <w:r w:rsidRPr="00EB542B">
        <w:rPr>
          <w:rFonts w:ascii="Times New Roman" w:hAnsi="Times New Roman" w:cs="Times New Roman"/>
          <w:i/>
        </w:rPr>
        <w:t>Philosophers on Race: Critical Essays</w:t>
      </w:r>
      <w:r w:rsidRPr="00EB542B">
        <w:rPr>
          <w:rFonts w:ascii="Times New Roman" w:hAnsi="Times New Roman" w:cs="Times New Roman"/>
        </w:rPr>
        <w:t xml:space="preserve">, eds. Julia Ward and Tommy Lott (Cambridge: Blackwell, 2007), 20-23; and </w:t>
      </w:r>
      <w:r w:rsidRPr="00EB542B">
        <w:rPr>
          <w:rStyle w:val="Emphasis"/>
          <w:rFonts w:ascii="Times New Roman" w:hAnsi="Times New Roman" w:cs="Times New Roman"/>
          <w:shd w:val="clear" w:color="auto" w:fill="FFFFFF"/>
        </w:rPr>
        <w:t xml:space="preserve">Mariska </w:t>
      </w:r>
      <w:r w:rsidRPr="00EB542B">
        <w:rPr>
          <w:rFonts w:ascii="Times New Roman" w:hAnsi="Times New Roman" w:cs="Times New Roman"/>
        </w:rPr>
        <w:t xml:space="preserve">Leunissen, </w:t>
      </w:r>
      <w:r w:rsidRPr="00EB542B">
        <w:rPr>
          <w:rFonts w:ascii="Times New Roman" w:hAnsi="Times New Roman" w:cs="Times New Roman"/>
          <w:i/>
          <w:iCs/>
        </w:rPr>
        <w:t>From Natural Character to Moral Virtue in Aristotle</w:t>
      </w:r>
      <w:r w:rsidRPr="00EB542B">
        <w:rPr>
          <w:rFonts w:ascii="Times New Roman" w:hAnsi="Times New Roman" w:cs="Times New Roman"/>
          <w:iCs/>
        </w:rPr>
        <w:t xml:space="preserve"> (O</w:t>
      </w:r>
      <w:r w:rsidRPr="00EB542B">
        <w:rPr>
          <w:rFonts w:ascii="Times New Roman" w:hAnsi="Times New Roman" w:cs="Times New Roman"/>
        </w:rPr>
        <w:t>xford: Oxford University Press, 2017), 5 n.6.</w:t>
      </w:r>
    </w:p>
  </w:footnote>
  <w:footnote w:id="6">
    <w:p w14:paraId="78CAABB8" w14:textId="77777777" w:rsidR="00EB542B" w:rsidRPr="00EB542B" w:rsidRDefault="00EB542B" w:rsidP="00EB542B">
      <w:pPr>
        <w:pStyle w:val="FootnoteText"/>
        <w:jc w:val="both"/>
        <w:rPr>
          <w:rFonts w:ascii="Times New Roman" w:hAnsi="Times New Roman" w:cs="Times New Roman"/>
        </w:rPr>
      </w:pPr>
      <w:r w:rsidRPr="00EB542B">
        <w:rPr>
          <w:rStyle w:val="FootnoteReference"/>
          <w:rFonts w:ascii="Times New Roman" w:hAnsi="Times New Roman" w:cs="Times New Roman"/>
        </w:rPr>
        <w:footnoteRef/>
      </w:r>
      <w:r w:rsidRPr="00EB542B">
        <w:rPr>
          <w:rFonts w:ascii="Times New Roman" w:hAnsi="Times New Roman" w:cs="Times New Roman"/>
        </w:rPr>
        <w:t xml:space="preserve"> Isaac, </w:t>
      </w:r>
      <w:r w:rsidRPr="00EB542B">
        <w:rPr>
          <w:rFonts w:ascii="Times New Roman" w:hAnsi="Times New Roman" w:cs="Times New Roman"/>
          <w:i/>
          <w:iCs/>
        </w:rPr>
        <w:t>Invention of Racism</w:t>
      </w:r>
      <w:r w:rsidRPr="00EB542B">
        <w:rPr>
          <w:rFonts w:ascii="Times New Roman" w:hAnsi="Times New Roman" w:cs="Times New Roman"/>
        </w:rPr>
        <w:t xml:space="preserve">, 74. Although one may distinguish racialism, the doctrine that there are biologically distinct groups, and racism, the doctrine that biologically distinct groups can be evaluated as inferior and superior, I will use the terms “proto-racist” and “proto-racism” to include both claims (see further Francisco </w:t>
      </w:r>
      <w:proofErr w:type="spellStart"/>
      <w:r w:rsidRPr="00EB542B">
        <w:rPr>
          <w:rFonts w:ascii="Times New Roman" w:hAnsi="Times New Roman" w:cs="Times New Roman"/>
        </w:rPr>
        <w:t>Bethencourt</w:t>
      </w:r>
      <w:proofErr w:type="spellEnd"/>
      <w:r w:rsidRPr="00EB542B">
        <w:rPr>
          <w:rFonts w:ascii="Times New Roman" w:hAnsi="Times New Roman" w:cs="Times New Roman"/>
        </w:rPr>
        <w:t xml:space="preserve">, </w:t>
      </w:r>
      <w:r w:rsidRPr="00EB542B">
        <w:rPr>
          <w:rFonts w:ascii="Times New Roman" w:hAnsi="Times New Roman" w:cs="Times New Roman"/>
          <w:i/>
        </w:rPr>
        <w:t>Racisms. From the Crusades to the Twentieth Century</w:t>
      </w:r>
      <w:r w:rsidRPr="00EB542B">
        <w:rPr>
          <w:rFonts w:ascii="Times New Roman" w:hAnsi="Times New Roman" w:cs="Times New Roman"/>
        </w:rPr>
        <w:t xml:space="preserve"> [Princeton: Princeton University Press, 2014], 271-275). </w:t>
      </w:r>
    </w:p>
  </w:footnote>
  <w:footnote w:id="7">
    <w:p w14:paraId="122AAA55" w14:textId="77777777" w:rsidR="00EB542B" w:rsidRPr="00EB542B" w:rsidRDefault="00EB542B" w:rsidP="00EB542B">
      <w:pPr>
        <w:pStyle w:val="FootnoteText"/>
        <w:jc w:val="both"/>
        <w:rPr>
          <w:rFonts w:ascii="Times New Roman" w:hAnsi="Times New Roman" w:cs="Times New Roman"/>
        </w:rPr>
      </w:pPr>
      <w:r w:rsidRPr="00EB542B">
        <w:rPr>
          <w:rStyle w:val="FootnoteReference"/>
          <w:rFonts w:ascii="Times New Roman" w:hAnsi="Times New Roman" w:cs="Times New Roman"/>
        </w:rPr>
        <w:footnoteRef/>
      </w:r>
      <w:r w:rsidRPr="00EB542B">
        <w:rPr>
          <w:rFonts w:ascii="Times New Roman" w:hAnsi="Times New Roman" w:cs="Times New Roman"/>
        </w:rPr>
        <w:t xml:space="preserve"> Malcolm </w:t>
      </w:r>
      <w:r w:rsidRPr="00EB542B">
        <w:rPr>
          <w:rFonts w:ascii="Times New Roman" w:eastAsia="Times New Roman" w:hAnsi="Times New Roman" w:cs="Times New Roman"/>
        </w:rPr>
        <w:t xml:space="preserve">Heath, “Aristotle on Natural Slavery,” </w:t>
      </w:r>
      <w:r w:rsidRPr="00EB542B">
        <w:rPr>
          <w:rFonts w:ascii="Times New Roman" w:eastAsia="Times New Roman" w:hAnsi="Times New Roman" w:cs="Times New Roman"/>
          <w:i/>
          <w:iCs/>
        </w:rPr>
        <w:t>Phronesis</w:t>
      </w:r>
      <w:r w:rsidRPr="00EB542B">
        <w:rPr>
          <w:rFonts w:ascii="Times New Roman" w:eastAsia="Times New Roman" w:hAnsi="Times New Roman" w:cs="Times New Roman"/>
        </w:rPr>
        <w:t xml:space="preserve"> 53, no. 3 (2008): 245 n. 6</w:t>
      </w:r>
      <w:r w:rsidRPr="00EB542B">
        <w:rPr>
          <w:rFonts w:ascii="Times New Roman" w:hAnsi="Times New Roman" w:cs="Times New Roman"/>
        </w:rPr>
        <w:t xml:space="preserve"> and Leunissen, </w:t>
      </w:r>
      <w:r w:rsidRPr="00EB542B">
        <w:rPr>
          <w:rFonts w:ascii="Times New Roman" w:hAnsi="Times New Roman" w:cs="Times New Roman"/>
          <w:i/>
          <w:iCs/>
        </w:rPr>
        <w:t xml:space="preserve">From Natural </w:t>
      </w:r>
      <w:r w:rsidRPr="00EB542B">
        <w:rPr>
          <w:rFonts w:ascii="Times New Roman" w:hAnsi="Times New Roman" w:cs="Times New Roman"/>
        </w:rPr>
        <w:t xml:space="preserve">Character, 53-54. </w:t>
      </w:r>
    </w:p>
  </w:footnote>
  <w:footnote w:id="8">
    <w:p w14:paraId="09D5355B" w14:textId="77777777" w:rsidR="00EB542B" w:rsidRPr="00EB542B" w:rsidRDefault="00EB542B" w:rsidP="00EB542B">
      <w:pPr>
        <w:pStyle w:val="FootnoteText"/>
        <w:jc w:val="both"/>
        <w:rPr>
          <w:rFonts w:ascii="Times New Roman" w:hAnsi="Times New Roman" w:cs="Times New Roman"/>
          <w:shd w:val="clear" w:color="auto" w:fill="FFFFFF"/>
        </w:rPr>
      </w:pPr>
      <w:r w:rsidRPr="00EB542B">
        <w:rPr>
          <w:rStyle w:val="FootnoteReference"/>
          <w:rFonts w:ascii="Times New Roman" w:hAnsi="Times New Roman" w:cs="Times New Roman"/>
        </w:rPr>
        <w:footnoteRef/>
      </w:r>
      <w:r w:rsidRPr="00EB542B">
        <w:rPr>
          <w:rFonts w:ascii="Times New Roman" w:hAnsi="Times New Roman" w:cs="Times New Roman"/>
        </w:rPr>
        <w:t xml:space="preserve"> Ward, “</w:t>
      </w:r>
      <w:r w:rsidRPr="00EB542B">
        <w:rPr>
          <w:rFonts w:ascii="Times New Roman" w:hAnsi="Times New Roman" w:cs="Times New Roman"/>
          <w:i/>
        </w:rPr>
        <w:t>Ethnos</w:t>
      </w:r>
      <w:r w:rsidRPr="00EB542B">
        <w:rPr>
          <w:rFonts w:ascii="Times New Roman" w:hAnsi="Times New Roman" w:cs="Times New Roman"/>
        </w:rPr>
        <w:t xml:space="preserve"> in the </w:t>
      </w:r>
      <w:r w:rsidRPr="00EB542B">
        <w:rPr>
          <w:rFonts w:ascii="Times New Roman" w:hAnsi="Times New Roman" w:cs="Times New Roman"/>
          <w:i/>
        </w:rPr>
        <w:t>Politics</w:t>
      </w:r>
      <w:r w:rsidRPr="00EB542B">
        <w:rPr>
          <w:rFonts w:ascii="Times New Roman" w:hAnsi="Times New Roman" w:cs="Times New Roman"/>
        </w:rPr>
        <w:t xml:space="preserve">”; Jill </w:t>
      </w:r>
      <w:r w:rsidRPr="00EB542B">
        <w:rPr>
          <w:rFonts w:ascii="Times New Roman" w:hAnsi="Times New Roman" w:cs="Times New Roman"/>
          <w:iCs/>
        </w:rPr>
        <w:t xml:space="preserve">Frank, </w:t>
      </w:r>
      <w:r w:rsidRPr="00EB542B">
        <w:rPr>
          <w:rFonts w:ascii="Times New Roman" w:hAnsi="Times New Roman" w:cs="Times New Roman"/>
          <w:i/>
          <w:iCs/>
        </w:rPr>
        <w:t>A Democracy of Distinction: Aristotle on the Work of Politics</w:t>
      </w:r>
      <w:r w:rsidRPr="00EB542B">
        <w:rPr>
          <w:rFonts w:ascii="Times New Roman" w:hAnsi="Times New Roman" w:cs="Times New Roman"/>
          <w:iCs/>
        </w:rPr>
        <w:t xml:space="preserve"> (Chicago: University of Chicago Press, 2005), 26-32; </w:t>
      </w:r>
      <w:r w:rsidRPr="00EB542B">
        <w:rPr>
          <w:rFonts w:ascii="Times New Roman" w:eastAsia="Times New Roman" w:hAnsi="Times New Roman" w:cs="Times New Roman"/>
        </w:rPr>
        <w:t xml:space="preserve">Mary G. </w:t>
      </w:r>
      <w:r w:rsidRPr="00EB542B">
        <w:rPr>
          <w:rFonts w:ascii="Times New Roman" w:hAnsi="Times New Roman" w:cs="Times New Roman"/>
          <w:shd w:val="clear" w:color="auto" w:fill="FFFFFF"/>
        </w:rPr>
        <w:t xml:space="preserve">Dietz, “Between Polis and Empire: Aristotle’s </w:t>
      </w:r>
      <w:r w:rsidRPr="00EB542B">
        <w:rPr>
          <w:rFonts w:ascii="Times New Roman" w:hAnsi="Times New Roman" w:cs="Times New Roman"/>
          <w:i/>
          <w:shd w:val="clear" w:color="auto" w:fill="FFFFFF"/>
        </w:rPr>
        <w:t>Politics</w:t>
      </w:r>
      <w:r w:rsidRPr="00EB542B">
        <w:rPr>
          <w:rFonts w:ascii="Times New Roman" w:hAnsi="Times New Roman" w:cs="Times New Roman"/>
          <w:shd w:val="clear" w:color="auto" w:fill="FFFFFF"/>
        </w:rPr>
        <w:t xml:space="preserve">,” </w:t>
      </w:r>
      <w:r w:rsidRPr="00EB542B">
        <w:rPr>
          <w:rFonts w:ascii="Times New Roman" w:hAnsi="Times New Roman" w:cs="Times New Roman"/>
          <w:i/>
          <w:shd w:val="clear" w:color="auto" w:fill="FFFFFF"/>
        </w:rPr>
        <w:t>American Political Science Review</w:t>
      </w:r>
      <w:r w:rsidRPr="00EB542B">
        <w:rPr>
          <w:rFonts w:ascii="Times New Roman" w:hAnsi="Times New Roman" w:cs="Times New Roman"/>
          <w:shd w:val="clear" w:color="auto" w:fill="FFFFFF"/>
        </w:rPr>
        <w:t xml:space="preserve"> 106, no. 2 (2012): 283-285. </w:t>
      </w:r>
    </w:p>
  </w:footnote>
  <w:footnote w:id="9">
    <w:p w14:paraId="536C998E" w14:textId="77777777" w:rsidR="00EB542B" w:rsidRPr="00EB542B" w:rsidRDefault="00EB542B" w:rsidP="00EB542B">
      <w:pPr>
        <w:pStyle w:val="FootnoteText"/>
        <w:jc w:val="both"/>
        <w:rPr>
          <w:rFonts w:ascii="Times New Roman" w:hAnsi="Times New Roman" w:cs="Times New Roman"/>
        </w:rPr>
      </w:pPr>
      <w:r w:rsidRPr="00EB542B">
        <w:rPr>
          <w:rStyle w:val="FootnoteReference"/>
          <w:rFonts w:ascii="Times New Roman" w:hAnsi="Times New Roman" w:cs="Times New Roman"/>
        </w:rPr>
        <w:footnoteRef/>
      </w:r>
      <w:r w:rsidRPr="00EB542B">
        <w:rPr>
          <w:rFonts w:ascii="Times New Roman" w:hAnsi="Times New Roman" w:cs="Times New Roman"/>
        </w:rPr>
        <w:t xml:space="preserve"> See Wayne </w:t>
      </w:r>
      <w:r w:rsidRPr="00EB542B">
        <w:rPr>
          <w:rFonts w:ascii="Times New Roman" w:eastAsia="Times New Roman" w:hAnsi="Times New Roman" w:cs="Times New Roman"/>
        </w:rPr>
        <w:t xml:space="preserve">Ambler, “Aristotle on Nature and Politics: The Case of slavery,” </w:t>
      </w:r>
      <w:r w:rsidRPr="00EB542B">
        <w:rPr>
          <w:rFonts w:ascii="Times New Roman" w:eastAsia="Times New Roman" w:hAnsi="Times New Roman" w:cs="Times New Roman"/>
          <w:i/>
          <w:iCs/>
        </w:rPr>
        <w:t>Political Theory</w:t>
      </w:r>
      <w:r w:rsidRPr="00EB542B">
        <w:rPr>
          <w:rFonts w:ascii="Times New Roman" w:eastAsia="Times New Roman" w:hAnsi="Times New Roman" w:cs="Times New Roman"/>
        </w:rPr>
        <w:t xml:space="preserve"> 15, no. 3 (1987): 390–410; Frank, </w:t>
      </w:r>
      <w:r w:rsidRPr="00EB542B">
        <w:rPr>
          <w:rFonts w:ascii="Times New Roman" w:eastAsia="Times New Roman" w:hAnsi="Times New Roman" w:cs="Times New Roman"/>
          <w:i/>
        </w:rPr>
        <w:t>Democracy of Distinction</w:t>
      </w:r>
      <w:r w:rsidRPr="00EB542B">
        <w:rPr>
          <w:rFonts w:ascii="Times New Roman" w:eastAsia="Times New Roman" w:hAnsi="Times New Roman" w:cs="Times New Roman"/>
        </w:rPr>
        <w:t xml:space="preserve">, 30-31; Dietz, “Between Polis and Empire,” 284-285; </w:t>
      </w:r>
      <w:r w:rsidRPr="00EB542B">
        <w:rPr>
          <w:rFonts w:ascii="Times New Roman" w:hAnsi="Times New Roman" w:cs="Times New Roman"/>
          <w:shd w:val="clear" w:color="auto" w:fill="FFFFFF"/>
        </w:rPr>
        <w:t xml:space="preserve">Kevin M. </w:t>
      </w:r>
      <w:r w:rsidRPr="00EB542B">
        <w:rPr>
          <w:rStyle w:val="Emphasis"/>
          <w:rFonts w:ascii="Times New Roman" w:hAnsi="Times New Roman" w:cs="Times New Roman"/>
          <w:shd w:val="clear" w:color="auto" w:fill="FFFFFF"/>
        </w:rPr>
        <w:t>Cherry, “Does Aristotle Believe Greeks Should Rule Barbarians?” History of Political Thought 35, no. 4 (2014): 632-655</w:t>
      </w:r>
      <w:r w:rsidRPr="00EB542B">
        <w:rPr>
          <w:rFonts w:ascii="Times New Roman" w:hAnsi="Times New Roman" w:cs="Times New Roman"/>
        </w:rPr>
        <w:t xml:space="preserve">; and D. Nah, “Aristotle as Realist Critic of Slavery,” </w:t>
      </w:r>
      <w:r w:rsidRPr="00EB542B">
        <w:rPr>
          <w:rFonts w:ascii="Times New Roman" w:hAnsi="Times New Roman" w:cs="Times New Roman"/>
          <w:i/>
        </w:rPr>
        <w:t>History of Political Thought</w:t>
      </w:r>
      <w:r w:rsidRPr="00EB542B">
        <w:rPr>
          <w:rFonts w:ascii="Times New Roman" w:hAnsi="Times New Roman" w:cs="Times New Roman"/>
        </w:rPr>
        <w:t xml:space="preserve"> 39, no. 3 (2018): 399-421. Cherry, “Does Aristotle Believe,” 632-633, catalogs the views of the previous generation of Aristotle scholars on this question.</w:t>
      </w:r>
    </w:p>
  </w:footnote>
  <w:footnote w:id="10">
    <w:p w14:paraId="084BD0F4" w14:textId="77777777" w:rsidR="00EB542B" w:rsidRPr="00EB542B" w:rsidRDefault="00EB542B" w:rsidP="00EB542B">
      <w:pPr>
        <w:pStyle w:val="FootnoteText"/>
        <w:rPr>
          <w:lang w:val="fr-FR"/>
        </w:rPr>
      </w:pPr>
      <w:r w:rsidRPr="00EB542B">
        <w:rPr>
          <w:rStyle w:val="FootnoteReference"/>
        </w:rPr>
        <w:footnoteRef/>
      </w:r>
      <w:r w:rsidRPr="00EB542B">
        <w:t xml:space="preserve"> </w:t>
      </w:r>
      <w:r w:rsidRPr="00EB542B">
        <w:rPr>
          <w:rFonts w:ascii="Times New Roman" w:hAnsi="Times New Roman" w:cs="Times New Roman"/>
        </w:rPr>
        <w:t>Exceptions to this claim include Ward, “</w:t>
      </w:r>
      <w:r w:rsidRPr="00EB542B">
        <w:rPr>
          <w:rFonts w:ascii="Times New Roman" w:hAnsi="Times New Roman" w:cs="Times New Roman"/>
          <w:i/>
          <w:iCs/>
        </w:rPr>
        <w:t>Ethnos</w:t>
      </w:r>
      <w:r w:rsidRPr="00EB542B">
        <w:rPr>
          <w:rFonts w:ascii="Times New Roman" w:hAnsi="Times New Roman" w:cs="Times New Roman"/>
        </w:rPr>
        <w:t xml:space="preserve"> in the </w:t>
      </w:r>
      <w:r w:rsidRPr="00EB542B">
        <w:rPr>
          <w:rFonts w:ascii="Times New Roman" w:hAnsi="Times New Roman" w:cs="Times New Roman"/>
          <w:i/>
          <w:iCs/>
        </w:rPr>
        <w:t>Politics</w:t>
      </w:r>
      <w:r w:rsidRPr="00EB542B">
        <w:rPr>
          <w:rFonts w:ascii="Times New Roman" w:hAnsi="Times New Roman" w:cs="Times New Roman"/>
        </w:rPr>
        <w:t xml:space="preserve">,” 20-23; Leunissen, </w:t>
      </w:r>
      <w:r w:rsidRPr="00EB542B">
        <w:rPr>
          <w:rFonts w:ascii="Times New Roman" w:hAnsi="Times New Roman" w:cs="Times New Roman"/>
          <w:i/>
        </w:rPr>
        <w:t>From Natural Character</w:t>
      </w:r>
      <w:r w:rsidRPr="00EB542B">
        <w:rPr>
          <w:rFonts w:ascii="Times New Roman" w:hAnsi="Times New Roman" w:cs="Times New Roman"/>
        </w:rPr>
        <w:t xml:space="preserve">, 45-48; D. Lefebvre, “La puissance du </w:t>
      </w:r>
      <w:proofErr w:type="spellStart"/>
      <w:r w:rsidRPr="00EB542B">
        <w:rPr>
          <w:rFonts w:ascii="Times New Roman" w:hAnsi="Times New Roman" w:cs="Times New Roman"/>
          <w:i/>
        </w:rPr>
        <w:t>thumos</w:t>
      </w:r>
      <w:proofErr w:type="spellEnd"/>
      <w:r w:rsidRPr="00EB542B">
        <w:rPr>
          <w:rFonts w:ascii="Times New Roman" w:hAnsi="Times New Roman" w:cs="Times New Roman"/>
        </w:rPr>
        <w:t xml:space="preserve"> </w:t>
      </w:r>
      <w:proofErr w:type="spellStart"/>
      <w:r w:rsidRPr="00EB542B">
        <w:rPr>
          <w:rFonts w:ascii="Times New Roman" w:hAnsi="Times New Roman" w:cs="Times New Roman"/>
        </w:rPr>
        <w:t>en</w:t>
      </w:r>
      <w:proofErr w:type="spellEnd"/>
      <w:r w:rsidRPr="00EB542B">
        <w:rPr>
          <w:rFonts w:ascii="Times New Roman" w:hAnsi="Times New Roman" w:cs="Times New Roman"/>
        </w:rPr>
        <w:t xml:space="preserve"> </w:t>
      </w:r>
      <w:r w:rsidRPr="00EB542B">
        <w:rPr>
          <w:rFonts w:ascii="Times New Roman" w:hAnsi="Times New Roman" w:cs="Times New Roman"/>
          <w:i/>
        </w:rPr>
        <w:t>Politiques</w:t>
      </w:r>
      <w:r w:rsidRPr="00EB542B">
        <w:rPr>
          <w:rFonts w:ascii="Times New Roman" w:hAnsi="Times New Roman" w:cs="Times New Roman"/>
        </w:rPr>
        <w:t xml:space="preserve"> VII, 7,” in </w:t>
      </w:r>
      <w:r w:rsidRPr="00EB542B">
        <w:rPr>
          <w:rFonts w:ascii="Times New Roman" w:hAnsi="Times New Roman" w:cs="Times New Roman"/>
          <w:i/>
        </w:rPr>
        <w:t xml:space="preserve">Politique </w:t>
      </w:r>
      <w:proofErr w:type="spellStart"/>
      <w:r w:rsidRPr="00EB542B">
        <w:rPr>
          <w:rFonts w:ascii="Times New Roman" w:hAnsi="Times New Roman" w:cs="Times New Roman"/>
          <w:i/>
        </w:rPr>
        <w:t>d’Aristote</w:t>
      </w:r>
      <w:proofErr w:type="spellEnd"/>
      <w:r w:rsidRPr="00EB542B">
        <w:rPr>
          <w:rFonts w:ascii="Times New Roman" w:hAnsi="Times New Roman" w:cs="Times New Roman"/>
          <w:i/>
        </w:rPr>
        <w:t xml:space="preserve">. </w:t>
      </w:r>
      <w:r w:rsidRPr="00EB542B">
        <w:rPr>
          <w:rFonts w:ascii="Times New Roman" w:hAnsi="Times New Roman" w:cs="Times New Roman"/>
          <w:i/>
          <w:lang w:val="fr-FR"/>
        </w:rPr>
        <w:t>Famille, régimes, éducation</w:t>
      </w:r>
      <w:r w:rsidRPr="00EB542B">
        <w:rPr>
          <w:rFonts w:ascii="Times New Roman" w:hAnsi="Times New Roman" w:cs="Times New Roman"/>
          <w:lang w:val="fr-FR"/>
        </w:rPr>
        <w:t xml:space="preserve">, </w:t>
      </w:r>
      <w:proofErr w:type="spellStart"/>
      <w:proofErr w:type="gramStart"/>
      <w:r w:rsidRPr="00EB542B">
        <w:rPr>
          <w:rFonts w:ascii="Times New Roman" w:hAnsi="Times New Roman" w:cs="Times New Roman"/>
          <w:lang w:val="fr-FR"/>
        </w:rPr>
        <w:t>eds</w:t>
      </w:r>
      <w:proofErr w:type="spellEnd"/>
      <w:r w:rsidRPr="00EB542B">
        <w:rPr>
          <w:rFonts w:ascii="Times New Roman" w:hAnsi="Times New Roman" w:cs="Times New Roman"/>
          <w:lang w:val="fr-FR"/>
        </w:rPr>
        <w:t>..</w:t>
      </w:r>
      <w:proofErr w:type="gramEnd"/>
      <w:r w:rsidRPr="00EB542B">
        <w:rPr>
          <w:rFonts w:ascii="Times New Roman" w:hAnsi="Times New Roman" w:cs="Times New Roman"/>
          <w:lang w:val="fr-FR"/>
        </w:rPr>
        <w:t xml:space="preserve"> Emmanuel </w:t>
      </w:r>
      <w:proofErr w:type="spellStart"/>
      <w:r w:rsidRPr="00EB542B">
        <w:rPr>
          <w:rFonts w:ascii="Times New Roman" w:hAnsi="Times New Roman" w:cs="Times New Roman"/>
          <w:lang w:val="fr-FR"/>
        </w:rPr>
        <w:t>Bermon</w:t>
      </w:r>
      <w:proofErr w:type="spellEnd"/>
      <w:r w:rsidRPr="00EB542B">
        <w:rPr>
          <w:rFonts w:ascii="Times New Roman" w:hAnsi="Times New Roman" w:cs="Times New Roman"/>
          <w:lang w:val="fr-FR"/>
        </w:rPr>
        <w:t xml:space="preserve">, Valéry </w:t>
      </w:r>
      <w:proofErr w:type="spellStart"/>
      <w:r w:rsidRPr="00EB542B">
        <w:rPr>
          <w:rFonts w:ascii="Times New Roman" w:hAnsi="Times New Roman" w:cs="Times New Roman"/>
          <w:lang w:val="fr-FR"/>
        </w:rPr>
        <w:t>Laurand</w:t>
      </w:r>
      <w:proofErr w:type="spellEnd"/>
      <w:r w:rsidRPr="00EB542B">
        <w:rPr>
          <w:rFonts w:ascii="Times New Roman" w:hAnsi="Times New Roman" w:cs="Times New Roman"/>
          <w:lang w:val="fr-FR"/>
        </w:rPr>
        <w:t xml:space="preserve">, and Jean </w:t>
      </w:r>
      <w:proofErr w:type="spellStart"/>
      <w:r w:rsidRPr="00EB542B">
        <w:rPr>
          <w:rFonts w:ascii="Times New Roman" w:hAnsi="Times New Roman" w:cs="Times New Roman"/>
          <w:lang w:val="fr-FR"/>
        </w:rPr>
        <w:t>Terrel</w:t>
      </w:r>
      <w:proofErr w:type="spellEnd"/>
      <w:r w:rsidRPr="00EB542B">
        <w:rPr>
          <w:rFonts w:ascii="Times New Roman" w:hAnsi="Times New Roman" w:cs="Times New Roman"/>
          <w:lang w:val="fr-FR"/>
        </w:rPr>
        <w:t xml:space="preserve"> (</w:t>
      </w:r>
      <w:proofErr w:type="gramStart"/>
      <w:r w:rsidRPr="00EB542B">
        <w:rPr>
          <w:rFonts w:ascii="Times New Roman" w:hAnsi="Times New Roman" w:cs="Times New Roman"/>
          <w:lang w:val="fr-FR"/>
        </w:rPr>
        <w:t>Pessac:</w:t>
      </w:r>
      <w:proofErr w:type="gramEnd"/>
      <w:r w:rsidRPr="00EB542B">
        <w:rPr>
          <w:rFonts w:ascii="Times New Roman" w:hAnsi="Times New Roman" w:cs="Times New Roman"/>
          <w:lang w:val="fr-FR"/>
        </w:rPr>
        <w:t xml:space="preserve"> Presses Universitaires de Bordeaux, 2011), 105-138; and Laetitia Monteils-</w:t>
      </w:r>
      <w:proofErr w:type="spellStart"/>
      <w:r w:rsidRPr="00EB542B">
        <w:rPr>
          <w:rFonts w:ascii="Times New Roman" w:hAnsi="Times New Roman" w:cs="Times New Roman"/>
          <w:lang w:val="fr-FR"/>
        </w:rPr>
        <w:t>Laeng</w:t>
      </w:r>
      <w:proofErr w:type="spellEnd"/>
      <w:r w:rsidRPr="00EB542B">
        <w:rPr>
          <w:rFonts w:ascii="Times New Roman" w:hAnsi="Times New Roman" w:cs="Times New Roman"/>
          <w:lang w:val="fr-FR"/>
        </w:rPr>
        <w:t>, “Aristote croit-il au déterminisme environnemental ? Les Grecs, les esclaves et les barbares (</w:t>
      </w:r>
      <w:r w:rsidRPr="00EB542B">
        <w:rPr>
          <w:rFonts w:ascii="Times New Roman" w:hAnsi="Times New Roman" w:cs="Times New Roman"/>
          <w:i/>
          <w:lang w:val="fr-FR"/>
        </w:rPr>
        <w:t>Pol</w:t>
      </w:r>
      <w:r w:rsidRPr="00EB542B">
        <w:rPr>
          <w:rFonts w:ascii="Times New Roman" w:hAnsi="Times New Roman" w:cs="Times New Roman"/>
          <w:lang w:val="fr-FR"/>
        </w:rPr>
        <w:t xml:space="preserve">. VII, 7),” </w:t>
      </w:r>
      <w:r w:rsidRPr="00EB542B">
        <w:rPr>
          <w:rFonts w:ascii="Times New Roman" w:hAnsi="Times New Roman" w:cs="Times New Roman"/>
          <w:bCs/>
          <w:i/>
          <w:lang w:val="fr-FR"/>
        </w:rPr>
        <w:t>Polis</w:t>
      </w:r>
      <w:r w:rsidRPr="00EB542B">
        <w:rPr>
          <w:rFonts w:ascii="Times New Roman" w:hAnsi="Times New Roman" w:cs="Times New Roman"/>
          <w:bCs/>
          <w:lang w:val="fr-FR"/>
        </w:rPr>
        <w:t xml:space="preserve"> 36, no. 1 (2019) : 40-56.</w:t>
      </w:r>
    </w:p>
  </w:footnote>
  <w:footnote w:id="11">
    <w:p w14:paraId="5F9BD77D" w14:textId="77777777" w:rsidR="00EB542B" w:rsidRPr="00EB542B" w:rsidRDefault="00EB542B" w:rsidP="00EB542B">
      <w:pPr>
        <w:pStyle w:val="FootnoteText"/>
        <w:jc w:val="both"/>
        <w:rPr>
          <w:rFonts w:ascii="Times New Roman" w:hAnsi="Times New Roman" w:cs="Times New Roman"/>
        </w:rPr>
      </w:pPr>
      <w:r w:rsidRPr="00EB542B">
        <w:rPr>
          <w:rStyle w:val="FootnoteReference"/>
          <w:rFonts w:ascii="Times New Roman" w:hAnsi="Times New Roman" w:cs="Times New Roman"/>
        </w:rPr>
        <w:footnoteRef/>
      </w:r>
      <w:r w:rsidRPr="00EB542B">
        <w:rPr>
          <w:rFonts w:ascii="Times New Roman" w:hAnsi="Times New Roman" w:cs="Times New Roman"/>
        </w:rPr>
        <w:t xml:space="preserve"> I am quite grateful to an anonymous referee for the </w:t>
      </w:r>
      <w:r w:rsidRPr="00EB542B">
        <w:rPr>
          <w:rFonts w:ascii="Times New Roman" w:hAnsi="Times New Roman" w:cs="Times New Roman"/>
          <w:i/>
          <w:iCs/>
        </w:rPr>
        <w:t>Review of Politics</w:t>
      </w:r>
      <w:r w:rsidRPr="00EB542B">
        <w:rPr>
          <w:rFonts w:ascii="Times New Roman" w:hAnsi="Times New Roman" w:cs="Times New Roman"/>
        </w:rPr>
        <w:t xml:space="preserve"> for helping me articulate these patterns in scholarship on Aristotle’s </w:t>
      </w:r>
      <w:r w:rsidRPr="00EB542B">
        <w:rPr>
          <w:rFonts w:ascii="Times New Roman" w:hAnsi="Times New Roman" w:cs="Times New Roman"/>
          <w:i/>
          <w:iCs/>
        </w:rPr>
        <w:t>Politics</w:t>
      </w:r>
      <w:r w:rsidRPr="00EB542B">
        <w:rPr>
          <w:rFonts w:ascii="Times New Roman" w:hAnsi="Times New Roman" w:cs="Times New Roman"/>
        </w:rPr>
        <w:t xml:space="preserve">.  </w:t>
      </w:r>
    </w:p>
  </w:footnote>
  <w:footnote w:id="12">
    <w:p w14:paraId="78A6AEBF" w14:textId="77777777" w:rsidR="00EB542B" w:rsidRPr="00EB542B" w:rsidRDefault="00EB542B" w:rsidP="00EB542B">
      <w:pPr>
        <w:pStyle w:val="NoSpacing"/>
        <w:jc w:val="both"/>
        <w:rPr>
          <w:rFonts w:ascii="Times New Roman" w:hAnsi="Times New Roman" w:cs="Times New Roman"/>
          <w:sz w:val="20"/>
          <w:szCs w:val="20"/>
        </w:rPr>
      </w:pPr>
      <w:r w:rsidRPr="00EB542B">
        <w:rPr>
          <w:rStyle w:val="FootnoteReference"/>
          <w:rFonts w:ascii="Times New Roman" w:hAnsi="Times New Roman" w:cs="Times New Roman"/>
          <w:sz w:val="20"/>
          <w:szCs w:val="20"/>
        </w:rPr>
        <w:footnoteRef/>
      </w:r>
      <w:r w:rsidRPr="00EB542B">
        <w:rPr>
          <w:rFonts w:ascii="Times New Roman" w:hAnsi="Times New Roman" w:cs="Times New Roman"/>
          <w:sz w:val="20"/>
          <w:szCs w:val="20"/>
        </w:rPr>
        <w:t xml:space="preserve"> Aristotle also recognizes non-Greek intellectual achievements, such as the Egyptian invention of mathematics (</w:t>
      </w:r>
      <w:r w:rsidRPr="00EB542B">
        <w:rPr>
          <w:rFonts w:ascii="Times New Roman" w:hAnsi="Times New Roman" w:cs="Times New Roman"/>
          <w:i/>
          <w:sz w:val="20"/>
          <w:szCs w:val="20"/>
        </w:rPr>
        <w:t>Meta</w:t>
      </w:r>
      <w:r w:rsidRPr="00EB542B">
        <w:rPr>
          <w:rFonts w:ascii="Times New Roman" w:hAnsi="Times New Roman" w:cs="Times New Roman"/>
          <w:sz w:val="20"/>
          <w:szCs w:val="20"/>
        </w:rPr>
        <w:t xml:space="preserve"> 1.1.981b13-25) and Babylonian achievements in astronomy (</w:t>
      </w:r>
      <w:r w:rsidRPr="00EB542B">
        <w:rPr>
          <w:rFonts w:ascii="Times New Roman" w:hAnsi="Times New Roman" w:cs="Times New Roman"/>
          <w:i/>
          <w:sz w:val="20"/>
          <w:szCs w:val="20"/>
        </w:rPr>
        <w:t xml:space="preserve">De </w:t>
      </w:r>
      <w:proofErr w:type="spellStart"/>
      <w:r w:rsidRPr="00EB542B">
        <w:rPr>
          <w:rFonts w:ascii="Times New Roman" w:hAnsi="Times New Roman" w:cs="Times New Roman"/>
          <w:i/>
          <w:sz w:val="20"/>
          <w:szCs w:val="20"/>
        </w:rPr>
        <w:t>Caelo</w:t>
      </w:r>
      <w:proofErr w:type="spellEnd"/>
      <w:r w:rsidRPr="00EB542B">
        <w:rPr>
          <w:rFonts w:ascii="Times New Roman" w:hAnsi="Times New Roman" w:cs="Times New Roman"/>
          <w:sz w:val="20"/>
          <w:szCs w:val="20"/>
        </w:rPr>
        <w:t xml:space="preserve"> 2.12.292a7-9; cf. 1.3.270b6-10), that undermine the claim that he views non-Greeks as uniformly primitive. In several places Aristotle recommends “periegetic literature,” namely that of travelers who can attest to non-Greek customs (e.g., </w:t>
      </w:r>
      <w:proofErr w:type="spellStart"/>
      <w:r w:rsidRPr="00EB542B">
        <w:rPr>
          <w:rFonts w:ascii="Times New Roman" w:hAnsi="Times New Roman" w:cs="Times New Roman"/>
          <w:i/>
          <w:sz w:val="20"/>
          <w:szCs w:val="20"/>
        </w:rPr>
        <w:t>Rhet</w:t>
      </w:r>
      <w:proofErr w:type="spellEnd"/>
      <w:r w:rsidRPr="00EB542B">
        <w:rPr>
          <w:rFonts w:ascii="Times New Roman" w:hAnsi="Times New Roman" w:cs="Times New Roman"/>
          <w:sz w:val="20"/>
          <w:szCs w:val="20"/>
        </w:rPr>
        <w:t xml:space="preserve"> 1.4.1360a30-8, </w:t>
      </w:r>
      <w:r w:rsidRPr="00EB542B">
        <w:rPr>
          <w:rFonts w:ascii="Times New Roman" w:hAnsi="Times New Roman" w:cs="Times New Roman"/>
          <w:i/>
          <w:sz w:val="20"/>
          <w:szCs w:val="20"/>
        </w:rPr>
        <w:t>Pol</w:t>
      </w:r>
      <w:r w:rsidRPr="00EB542B">
        <w:rPr>
          <w:rFonts w:ascii="Times New Roman" w:hAnsi="Times New Roman" w:cs="Times New Roman"/>
          <w:sz w:val="20"/>
          <w:szCs w:val="20"/>
        </w:rPr>
        <w:t xml:space="preserve"> 2.3.1262a18-21). The </w:t>
      </w:r>
      <w:r w:rsidRPr="00EB542B">
        <w:rPr>
          <w:rFonts w:ascii="Times New Roman" w:hAnsi="Times New Roman" w:cs="Times New Roman"/>
          <w:i/>
          <w:sz w:val="20"/>
          <w:szCs w:val="20"/>
        </w:rPr>
        <w:t xml:space="preserve">Vita </w:t>
      </w:r>
      <w:proofErr w:type="spellStart"/>
      <w:r w:rsidRPr="00EB542B">
        <w:rPr>
          <w:rFonts w:ascii="Times New Roman" w:hAnsi="Times New Roman" w:cs="Times New Roman"/>
          <w:i/>
          <w:sz w:val="20"/>
          <w:szCs w:val="20"/>
        </w:rPr>
        <w:t>Menagiana</w:t>
      </w:r>
      <w:proofErr w:type="spellEnd"/>
      <w:r w:rsidRPr="00EB542B">
        <w:rPr>
          <w:rFonts w:ascii="Times New Roman" w:hAnsi="Times New Roman" w:cs="Times New Roman"/>
          <w:sz w:val="20"/>
          <w:szCs w:val="20"/>
        </w:rPr>
        <w:t xml:space="preserve"> reports that Aristotle authored </w:t>
      </w:r>
      <w:r w:rsidRPr="00EB542B">
        <w:rPr>
          <w:rFonts w:ascii="Times New Roman" w:hAnsi="Times New Roman" w:cs="Times New Roman"/>
          <w:color w:val="000000"/>
          <w:sz w:val="20"/>
          <w:szCs w:val="20"/>
          <w:shd w:val="clear" w:color="auto" w:fill="FFFFFF"/>
        </w:rPr>
        <w:t xml:space="preserve">a single volume on </w:t>
      </w:r>
      <w:r w:rsidRPr="00EB542B">
        <w:rPr>
          <w:rFonts w:ascii="New Athena Unicode" w:hAnsi="New Athena Unicode" w:cs="New Athena Unicode"/>
          <w:color w:val="000000"/>
          <w:sz w:val="20"/>
          <w:szCs w:val="20"/>
          <w:shd w:val="clear" w:color="auto" w:fill="FFFFFF"/>
          <w:lang w:val="el-GR"/>
        </w:rPr>
        <w:t>νὸμιμα</w:t>
      </w:r>
      <w:r w:rsidRPr="00EB542B">
        <w:rPr>
          <w:rFonts w:ascii="New Athena Unicode" w:hAnsi="New Athena Unicode" w:cs="New Athena Unicode"/>
          <w:color w:val="000000"/>
          <w:sz w:val="20"/>
          <w:szCs w:val="20"/>
          <w:shd w:val="clear" w:color="auto" w:fill="FFFFFF"/>
        </w:rPr>
        <w:t xml:space="preserve"> </w:t>
      </w:r>
      <w:r w:rsidRPr="00EB542B">
        <w:rPr>
          <w:rFonts w:ascii="New Athena Unicode" w:hAnsi="New Athena Unicode" w:cs="New Athena Unicode"/>
          <w:color w:val="000000"/>
          <w:sz w:val="20"/>
          <w:szCs w:val="20"/>
          <w:shd w:val="clear" w:color="auto" w:fill="FFFFFF"/>
          <w:lang w:val="el-GR"/>
        </w:rPr>
        <w:t>βαρβαρικά</w:t>
      </w:r>
      <w:r w:rsidRPr="00EB542B">
        <w:rPr>
          <w:rFonts w:ascii="Times New Roman" w:hAnsi="Times New Roman" w:cs="Times New Roman"/>
          <w:color w:val="000000"/>
          <w:sz w:val="20"/>
          <w:szCs w:val="20"/>
          <w:shd w:val="clear" w:color="auto" w:fill="FFFFFF"/>
        </w:rPr>
        <w:t xml:space="preserve"> (Rose 18/</w:t>
      </w:r>
      <w:proofErr w:type="spellStart"/>
      <w:r w:rsidRPr="00EB542B">
        <w:rPr>
          <w:rFonts w:ascii="Times New Roman" w:hAnsi="Times New Roman" w:cs="Times New Roman"/>
          <w:color w:val="000000"/>
          <w:sz w:val="20"/>
          <w:szCs w:val="20"/>
          <w:shd w:val="clear" w:color="auto" w:fill="FFFFFF"/>
        </w:rPr>
        <w:t>Gigon</w:t>
      </w:r>
      <w:proofErr w:type="spellEnd"/>
      <w:r w:rsidRPr="00EB542B">
        <w:rPr>
          <w:rFonts w:ascii="Times New Roman" w:hAnsi="Times New Roman" w:cs="Times New Roman"/>
          <w:color w:val="000000"/>
          <w:sz w:val="20"/>
          <w:szCs w:val="20"/>
          <w:shd w:val="clear" w:color="auto" w:fill="FFFFFF"/>
        </w:rPr>
        <w:t xml:space="preserve"> 26). See further </w:t>
      </w:r>
      <w:proofErr w:type="spellStart"/>
      <w:r w:rsidRPr="00EB542B">
        <w:rPr>
          <w:rFonts w:ascii="Times New Roman" w:hAnsi="Times New Roman" w:cs="Times New Roman"/>
          <w:color w:val="000000"/>
          <w:sz w:val="20"/>
          <w:szCs w:val="20"/>
          <w:shd w:val="clear" w:color="auto" w:fill="FFFFFF"/>
        </w:rPr>
        <w:t>Mor</w:t>
      </w:r>
      <w:proofErr w:type="spellEnd"/>
      <w:r w:rsidRPr="00EB542B">
        <w:rPr>
          <w:rFonts w:ascii="Times New Roman" w:hAnsi="Times New Roman" w:cs="Times New Roman"/>
          <w:color w:val="000000"/>
          <w:sz w:val="20"/>
          <w:szCs w:val="20"/>
          <w:shd w:val="clear" w:color="auto" w:fill="FFFFFF"/>
        </w:rPr>
        <w:t xml:space="preserve"> </w:t>
      </w:r>
      <w:r w:rsidRPr="00EB542B">
        <w:rPr>
          <w:rFonts w:ascii="Times New Roman" w:hAnsi="Times New Roman" w:cs="Times New Roman"/>
          <w:sz w:val="20"/>
          <w:szCs w:val="20"/>
        </w:rPr>
        <w:t>Segev, “Aristotle on the Intellectual Achievements of Foreign Civilizations” (unpublished).</w:t>
      </w:r>
    </w:p>
  </w:footnote>
  <w:footnote w:id="13">
    <w:p w14:paraId="2D8ADB83" w14:textId="77777777" w:rsidR="00EB542B" w:rsidRDefault="00EB542B" w:rsidP="00EB542B">
      <w:pPr>
        <w:pStyle w:val="FootnoteText"/>
        <w:jc w:val="both"/>
        <w:rPr>
          <w:rFonts w:ascii="Times New Roman" w:hAnsi="Times New Roman" w:cs="Times New Roman"/>
        </w:rPr>
      </w:pPr>
      <w:r w:rsidRPr="00EB542B">
        <w:rPr>
          <w:rStyle w:val="FootnoteReference"/>
          <w:rFonts w:ascii="Times New Roman" w:hAnsi="Times New Roman" w:cs="Times New Roman"/>
        </w:rPr>
        <w:footnoteRef/>
      </w:r>
      <w:r w:rsidRPr="00EB542B">
        <w:rPr>
          <w:rFonts w:ascii="Times New Roman" w:hAnsi="Times New Roman" w:cs="Times New Roman"/>
        </w:rPr>
        <w:t xml:space="preserve"> Although I arrive at conclusions </w:t>
      </w:r>
      <w:proofErr w:type="gramStart"/>
      <w:r w:rsidRPr="00EB542B">
        <w:rPr>
          <w:rFonts w:ascii="Times New Roman" w:hAnsi="Times New Roman" w:cs="Times New Roman"/>
        </w:rPr>
        <w:t>similar to</w:t>
      </w:r>
      <w:proofErr w:type="gramEnd"/>
      <w:r w:rsidRPr="00EB542B">
        <w:rPr>
          <w:rFonts w:ascii="Times New Roman" w:hAnsi="Times New Roman" w:cs="Times New Roman"/>
        </w:rPr>
        <w:t xml:space="preserve"> Cherry, “Does Aristotle Believe,” and Ward, “</w:t>
      </w:r>
      <w:r w:rsidRPr="00EB542B">
        <w:rPr>
          <w:rFonts w:ascii="Times New Roman" w:hAnsi="Times New Roman" w:cs="Times New Roman"/>
          <w:i/>
          <w:iCs/>
        </w:rPr>
        <w:t>Ethnos</w:t>
      </w:r>
      <w:r w:rsidRPr="00EB542B">
        <w:rPr>
          <w:rFonts w:ascii="Times New Roman" w:hAnsi="Times New Roman" w:cs="Times New Roman"/>
        </w:rPr>
        <w:t xml:space="preserve"> in the </w:t>
      </w:r>
      <w:r w:rsidRPr="00EB542B">
        <w:rPr>
          <w:rFonts w:ascii="Times New Roman" w:hAnsi="Times New Roman" w:cs="Times New Roman"/>
          <w:i/>
          <w:iCs/>
        </w:rPr>
        <w:t>Politics</w:t>
      </w:r>
      <w:r w:rsidRPr="00EB542B">
        <w:rPr>
          <w:rFonts w:ascii="Times New Roman" w:hAnsi="Times New Roman" w:cs="Times New Roman"/>
        </w:rPr>
        <w:t xml:space="preserve">,” my article goes beyond their more localized claims. Cherry focuses primarily on Aristotle’s treatment of Euripides’ </w:t>
      </w:r>
      <w:r w:rsidRPr="00EB542B">
        <w:rPr>
          <w:rFonts w:ascii="Times New Roman" w:hAnsi="Times New Roman" w:cs="Times New Roman"/>
          <w:i/>
          <w:iCs/>
        </w:rPr>
        <w:t>Iphigenia in Aulis</w:t>
      </w:r>
      <w:r w:rsidRPr="00EB542B">
        <w:rPr>
          <w:rFonts w:ascii="Times New Roman" w:hAnsi="Times New Roman" w:cs="Times New Roman"/>
        </w:rPr>
        <w:t xml:space="preserve"> and Ward is ultimately concerned with Aristotle’s contrast between the terms </w:t>
      </w:r>
      <w:r w:rsidRPr="00EB542B">
        <w:rPr>
          <w:rFonts w:ascii="New Athena Unicode" w:hAnsi="New Athena Unicode" w:cs="New Athena Unicode"/>
          <w:lang w:val="el-GR"/>
        </w:rPr>
        <w:t>ἔθνος</w:t>
      </w:r>
      <w:r w:rsidRPr="00EB542B">
        <w:rPr>
          <w:rFonts w:ascii="Times New Roman" w:hAnsi="Times New Roman" w:cs="Times New Roman"/>
        </w:rPr>
        <w:t xml:space="preserve"> and </w:t>
      </w:r>
      <w:r w:rsidRPr="00EB542B">
        <w:rPr>
          <w:rFonts w:ascii="New Athena Unicode" w:hAnsi="New Athena Unicode" w:cs="New Athena Unicode"/>
          <w:lang w:val="el-GR"/>
        </w:rPr>
        <w:t>πόλις</w:t>
      </w:r>
      <w:r w:rsidRPr="00EB542B">
        <w:rPr>
          <w:rFonts w:ascii="Times New Roman" w:hAnsi="Times New Roman" w:cs="Times New Roman"/>
        </w:rPr>
        <w:t xml:space="preserve">. Neither article examines in detail all of Aristotle’s references to non-Greeks in the </w:t>
      </w:r>
      <w:r w:rsidRPr="00EB542B">
        <w:rPr>
          <w:rFonts w:ascii="Times New Roman" w:hAnsi="Times New Roman" w:cs="Times New Roman"/>
          <w:i/>
          <w:iCs/>
        </w:rPr>
        <w:t>Politics</w:t>
      </w:r>
      <w:r w:rsidRPr="00EB542B">
        <w:rPr>
          <w:rFonts w:ascii="Times New Roman" w:hAnsi="Times New Roman" w:cs="Times New Roman"/>
        </w:rPr>
        <w:t xml:space="preserve"> nor his discussion of non-Greek political institutions.</w:t>
      </w:r>
      <w:r>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2B"/>
    <w:rsid w:val="00264D9E"/>
    <w:rsid w:val="002C13FB"/>
    <w:rsid w:val="00552E5B"/>
    <w:rsid w:val="00B65949"/>
    <w:rsid w:val="00EB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332F"/>
  <w15:chartTrackingRefBased/>
  <w15:docId w15:val="{59535B51-6ED2-4A82-BDEB-9C96667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42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B542B"/>
    <w:pPr>
      <w:spacing w:after="0" w:line="240" w:lineRule="auto"/>
    </w:pPr>
    <w:rPr>
      <w:sz w:val="20"/>
      <w:szCs w:val="20"/>
    </w:rPr>
  </w:style>
  <w:style w:type="character" w:customStyle="1" w:styleId="FootnoteTextChar">
    <w:name w:val="Footnote Text Char"/>
    <w:basedOn w:val="DefaultParagraphFont"/>
    <w:link w:val="FootnoteText"/>
    <w:semiHidden/>
    <w:rsid w:val="00EB542B"/>
    <w:rPr>
      <w:sz w:val="20"/>
      <w:szCs w:val="20"/>
    </w:rPr>
  </w:style>
  <w:style w:type="paragraph" w:styleId="NoSpacing">
    <w:name w:val="No Spacing"/>
    <w:uiPriority w:val="1"/>
    <w:qFormat/>
    <w:rsid w:val="00EB542B"/>
    <w:pPr>
      <w:spacing w:after="0" w:line="240" w:lineRule="auto"/>
    </w:pPr>
  </w:style>
  <w:style w:type="character" w:styleId="FootnoteReference">
    <w:name w:val="footnote reference"/>
    <w:basedOn w:val="DefaultParagraphFont"/>
    <w:semiHidden/>
    <w:unhideWhenUsed/>
    <w:rsid w:val="00EB542B"/>
    <w:rPr>
      <w:vertAlign w:val="superscript"/>
    </w:rPr>
  </w:style>
  <w:style w:type="character" w:styleId="Emphasis">
    <w:name w:val="Emphasis"/>
    <w:basedOn w:val="DefaultParagraphFont"/>
    <w:uiPriority w:val="20"/>
    <w:qFormat/>
    <w:rsid w:val="00EB54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9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Thornton Prof.</dc:creator>
  <cp:keywords/>
  <dc:description/>
  <cp:lastModifiedBy>Lockwood, Thornton Prof.</cp:lastModifiedBy>
  <cp:revision>3</cp:revision>
  <dcterms:created xsi:type="dcterms:W3CDTF">2021-03-25T02:21:00Z</dcterms:created>
  <dcterms:modified xsi:type="dcterms:W3CDTF">2021-03-25T02:22:00Z</dcterms:modified>
</cp:coreProperties>
</file>