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A1423" w14:textId="12E93F35" w:rsidR="008438E7" w:rsidRPr="008438E7" w:rsidRDefault="008438E7" w:rsidP="00694568">
      <w:pPr>
        <w:spacing w:after="60" w:line="360" w:lineRule="auto"/>
        <w:jc w:val="both"/>
        <w:outlineLvl w:val="0"/>
        <w:rPr>
          <w:rFonts w:ascii="Baskerville" w:hAnsi="Baskerville"/>
        </w:rPr>
      </w:pPr>
      <w:r w:rsidRPr="008438E7">
        <w:rPr>
          <w:rFonts w:ascii="Baskerville" w:hAnsi="Baskerville"/>
        </w:rPr>
        <w:t>Stefano Lo Re</w:t>
      </w:r>
    </w:p>
    <w:p w14:paraId="45F0E382" w14:textId="1C85ACEB" w:rsidR="005805CD" w:rsidRPr="008438E7" w:rsidRDefault="00AE7ED5" w:rsidP="00694568">
      <w:pPr>
        <w:spacing w:after="60" w:line="360" w:lineRule="auto"/>
        <w:jc w:val="both"/>
        <w:outlineLvl w:val="0"/>
        <w:rPr>
          <w:rFonts w:ascii="Baskerville" w:hAnsi="Baskerville"/>
          <w:i/>
        </w:rPr>
      </w:pPr>
      <w:r w:rsidRPr="008438E7">
        <w:rPr>
          <w:rFonts w:ascii="Baskerville" w:hAnsi="Baskerville"/>
          <w:i/>
        </w:rPr>
        <w:t>A Kantian Argument for Sustainable Property</w:t>
      </w:r>
      <w:r w:rsidR="00761214" w:rsidRPr="008438E7">
        <w:rPr>
          <w:rFonts w:ascii="Baskerville" w:hAnsi="Baskerville"/>
          <w:i/>
        </w:rPr>
        <w:t xml:space="preserve"> Use</w:t>
      </w:r>
    </w:p>
    <w:p w14:paraId="564215D8" w14:textId="77777777" w:rsidR="004808A8" w:rsidRDefault="004808A8" w:rsidP="00B93F7B">
      <w:pPr>
        <w:spacing w:after="60" w:line="360" w:lineRule="auto"/>
        <w:jc w:val="both"/>
        <w:outlineLvl w:val="0"/>
        <w:rPr>
          <w:rFonts w:ascii="Baskerville" w:hAnsi="Baskerville"/>
        </w:rPr>
      </w:pPr>
    </w:p>
    <w:p w14:paraId="5739780B" w14:textId="022DEA12" w:rsidR="00B42C98" w:rsidRDefault="00B93F7B" w:rsidP="00B93F7B">
      <w:pPr>
        <w:spacing w:after="60" w:line="360" w:lineRule="auto"/>
        <w:jc w:val="both"/>
        <w:outlineLvl w:val="0"/>
        <w:rPr>
          <w:rFonts w:ascii="Baskerville" w:hAnsi="Baskerville"/>
          <w:i/>
        </w:rPr>
      </w:pPr>
      <w:r>
        <w:rPr>
          <w:rFonts w:ascii="Baskerville" w:hAnsi="Baskerville"/>
        </w:rPr>
        <w:t xml:space="preserve">Please cite the published version in </w:t>
      </w:r>
      <w:proofErr w:type="spellStart"/>
      <w:r w:rsidRPr="00B93F7B">
        <w:rPr>
          <w:rFonts w:ascii="Baskerville" w:hAnsi="Baskerville"/>
        </w:rPr>
        <w:t>Studi</w:t>
      </w:r>
      <w:proofErr w:type="spellEnd"/>
      <w:r w:rsidRPr="00B93F7B">
        <w:rPr>
          <w:rFonts w:ascii="Baskerville" w:hAnsi="Baskerville"/>
        </w:rPr>
        <w:t xml:space="preserve"> </w:t>
      </w:r>
      <w:proofErr w:type="spellStart"/>
      <w:r w:rsidRPr="00B93F7B">
        <w:rPr>
          <w:rFonts w:ascii="Baskerville" w:hAnsi="Baskerville"/>
        </w:rPr>
        <w:t>Kantiani</w:t>
      </w:r>
      <w:proofErr w:type="spellEnd"/>
      <w:r w:rsidRPr="00B93F7B">
        <w:rPr>
          <w:rFonts w:ascii="Baskerville" w:hAnsi="Baskerville"/>
        </w:rPr>
        <w:t xml:space="preserve">, </w:t>
      </w:r>
      <w:r w:rsidRPr="00B93F7B">
        <w:rPr>
          <w:rFonts w:ascii="Baskerville" w:hAnsi="Baskerville"/>
        </w:rPr>
        <w:t>xxxv, 2022</w:t>
      </w:r>
      <w:r w:rsidRPr="00B93F7B">
        <w:rPr>
          <w:rFonts w:ascii="Baskerville" w:hAnsi="Baskerville"/>
        </w:rPr>
        <w:t>,</w:t>
      </w:r>
      <w:r w:rsidRPr="00B93F7B">
        <w:t xml:space="preserve"> pp. 49-64. </w:t>
      </w:r>
      <w:r w:rsidRPr="00B93F7B">
        <w:rPr>
          <w:rFonts w:ascii="Baskerville" w:hAnsi="Baskerville"/>
        </w:rPr>
        <w:t>https://doi.org/10.19272/202202901003</w:t>
      </w:r>
      <w:r>
        <w:rPr>
          <w:rFonts w:ascii="Baskerville" w:hAnsi="Baskerville"/>
          <w:i/>
        </w:rPr>
        <w:t xml:space="preserve"> </w:t>
      </w:r>
    </w:p>
    <w:p w14:paraId="36796505" w14:textId="77777777" w:rsidR="00B93F7B" w:rsidRPr="00FF4282" w:rsidRDefault="00B93F7B" w:rsidP="00B93F7B">
      <w:pPr>
        <w:spacing w:after="60" w:line="360" w:lineRule="auto"/>
        <w:jc w:val="both"/>
        <w:outlineLvl w:val="0"/>
        <w:rPr>
          <w:rFonts w:ascii="Baskerville" w:hAnsi="Baskerville"/>
        </w:rPr>
      </w:pPr>
    </w:p>
    <w:p w14:paraId="5C6FAC5D" w14:textId="760345DF" w:rsidR="001B033F" w:rsidRPr="00FF4282" w:rsidRDefault="003026B6" w:rsidP="00694568">
      <w:pPr>
        <w:spacing w:after="60" w:line="360" w:lineRule="auto"/>
        <w:jc w:val="both"/>
        <w:rPr>
          <w:rFonts w:ascii="Baskerville" w:hAnsi="Baskerville"/>
        </w:rPr>
      </w:pPr>
      <w:r w:rsidRPr="00FF4282">
        <w:rPr>
          <w:rFonts w:ascii="Baskerville" w:hAnsi="Baskerville"/>
          <w:b/>
        </w:rPr>
        <w:t>Abstract</w:t>
      </w:r>
    </w:p>
    <w:p w14:paraId="5C70BF6C" w14:textId="3C7F67D1" w:rsidR="003026B6" w:rsidRPr="00FF4282" w:rsidRDefault="003026B6" w:rsidP="00694568">
      <w:pPr>
        <w:spacing w:after="60" w:line="360" w:lineRule="auto"/>
        <w:jc w:val="both"/>
        <w:rPr>
          <w:rFonts w:ascii="Baskerville" w:hAnsi="Baskerville"/>
        </w:rPr>
      </w:pPr>
      <w:r w:rsidRPr="00FF4282">
        <w:rPr>
          <w:rFonts w:ascii="Baskerville" w:hAnsi="Baskerville"/>
        </w:rPr>
        <w:t xml:space="preserve">The paper </w:t>
      </w:r>
      <w:r w:rsidR="00761214" w:rsidRPr="00FF4282">
        <w:rPr>
          <w:rFonts w:ascii="Baskerville" w:hAnsi="Baskerville"/>
        </w:rPr>
        <w:t xml:space="preserve">lays the foundations </w:t>
      </w:r>
      <w:r w:rsidR="006C7105" w:rsidRPr="00FF4282">
        <w:rPr>
          <w:rFonts w:ascii="Baskerville" w:hAnsi="Baskerville"/>
        </w:rPr>
        <w:t>for</w:t>
      </w:r>
      <w:r w:rsidRPr="00FF4282">
        <w:rPr>
          <w:rFonts w:ascii="Baskerville" w:hAnsi="Baskerville"/>
        </w:rPr>
        <w:t xml:space="preserve"> a</w:t>
      </w:r>
      <w:r w:rsidR="001B033F" w:rsidRPr="00FF4282">
        <w:rPr>
          <w:rFonts w:ascii="Baskerville" w:hAnsi="Baskerville"/>
        </w:rPr>
        <w:t xml:space="preserve"> </w:t>
      </w:r>
      <w:r w:rsidRPr="00FF4282">
        <w:rPr>
          <w:rFonts w:ascii="Baskerville" w:hAnsi="Baskerville"/>
        </w:rPr>
        <w:t>duty of sustainable property use</w:t>
      </w:r>
      <w:r w:rsidR="001B033F" w:rsidRPr="00FF4282">
        <w:rPr>
          <w:rFonts w:ascii="Baskerville" w:hAnsi="Baskerville"/>
        </w:rPr>
        <w:t xml:space="preserve"> based on Kant’s </w:t>
      </w:r>
      <w:r w:rsidR="001B033F" w:rsidRPr="00FF4282">
        <w:rPr>
          <w:rFonts w:ascii="Baskerville" w:hAnsi="Baskerville"/>
          <w:i/>
        </w:rPr>
        <w:t>Doctrine of Right</w:t>
      </w:r>
      <w:r w:rsidR="00761214" w:rsidRPr="00FF4282">
        <w:rPr>
          <w:rFonts w:ascii="Baskerville" w:hAnsi="Baskerville"/>
        </w:rPr>
        <w:t>.</w:t>
      </w:r>
      <w:r w:rsidRPr="00FF4282">
        <w:rPr>
          <w:rFonts w:ascii="Baskerville" w:hAnsi="Baskerville"/>
        </w:rPr>
        <w:t xml:space="preserve"> </w:t>
      </w:r>
      <w:r w:rsidR="001B033F" w:rsidRPr="00FF4282">
        <w:rPr>
          <w:rFonts w:ascii="Baskerville" w:hAnsi="Baskerville"/>
        </w:rPr>
        <w:t xml:space="preserve">In doing so, it contributes to the project of extending the application of Kant’s philosophy to environmental issues </w:t>
      </w:r>
      <w:r w:rsidR="007D64C2" w:rsidRPr="00FF4282">
        <w:rPr>
          <w:rFonts w:ascii="Baskerville" w:hAnsi="Baskerville"/>
        </w:rPr>
        <w:t xml:space="preserve">so as </w:t>
      </w:r>
      <w:r w:rsidR="001B033F" w:rsidRPr="00FF4282">
        <w:rPr>
          <w:rFonts w:ascii="Baskerville" w:hAnsi="Baskerville"/>
        </w:rPr>
        <w:t xml:space="preserve">to </w:t>
      </w:r>
      <w:r w:rsidR="007D64C2" w:rsidRPr="00FF4282">
        <w:rPr>
          <w:rFonts w:ascii="Baskerville" w:hAnsi="Baskerville"/>
        </w:rPr>
        <w:t xml:space="preserve">include </w:t>
      </w:r>
      <w:r w:rsidR="001B033F" w:rsidRPr="00FF4282">
        <w:rPr>
          <w:rFonts w:ascii="Baskerville" w:hAnsi="Baskerville"/>
        </w:rPr>
        <w:t>his legal-political philosophy. After</w:t>
      </w:r>
      <w:r w:rsidR="001E2C53" w:rsidRPr="00FF4282">
        <w:rPr>
          <w:rFonts w:ascii="Baskerville" w:hAnsi="Baskerville"/>
        </w:rPr>
        <w:t xml:space="preserve"> providing some context, </w:t>
      </w:r>
      <w:r w:rsidR="00BC4E3D" w:rsidRPr="00FF4282">
        <w:rPr>
          <w:rFonts w:ascii="Baskerville" w:hAnsi="Baskerville"/>
        </w:rPr>
        <w:t>focusing in particular on</w:t>
      </w:r>
      <w:r w:rsidR="001E2C53" w:rsidRPr="00FF4282">
        <w:rPr>
          <w:rFonts w:ascii="Baskerville" w:hAnsi="Baskerville"/>
        </w:rPr>
        <w:t xml:space="preserve"> Kant’s property argument, I present and critically evaluate</w:t>
      </w:r>
      <w:r w:rsidR="007D64C2" w:rsidRPr="00FF4282">
        <w:rPr>
          <w:rFonts w:ascii="Baskerville" w:hAnsi="Baskerville"/>
        </w:rPr>
        <w:t xml:space="preserve"> </w:t>
      </w:r>
      <w:r w:rsidR="00761214" w:rsidRPr="00FF4282">
        <w:rPr>
          <w:rFonts w:ascii="Baskerville" w:hAnsi="Baskerville"/>
        </w:rPr>
        <w:t>a recent argument for a duty of sustainable property use</w:t>
      </w:r>
      <w:r w:rsidR="001B033F" w:rsidRPr="00FF4282">
        <w:rPr>
          <w:rFonts w:ascii="Baskerville" w:hAnsi="Baskerville"/>
        </w:rPr>
        <w:t>,</w:t>
      </w:r>
      <w:r w:rsidR="00761214" w:rsidRPr="00FF4282">
        <w:rPr>
          <w:rFonts w:ascii="Baskerville" w:hAnsi="Baskerville"/>
        </w:rPr>
        <w:t xml:space="preserve"> put forward by Attila </w:t>
      </w:r>
      <w:proofErr w:type="spellStart"/>
      <w:r w:rsidR="00761214" w:rsidRPr="00FF4282">
        <w:rPr>
          <w:rFonts w:ascii="Baskerville" w:hAnsi="Baskerville"/>
        </w:rPr>
        <w:t>Ataner</w:t>
      </w:r>
      <w:proofErr w:type="spellEnd"/>
      <w:r w:rsidR="001E2C53" w:rsidRPr="00FF4282">
        <w:rPr>
          <w:rFonts w:ascii="Baskerville" w:hAnsi="Baskerville"/>
        </w:rPr>
        <w:t>. Then,</w:t>
      </w:r>
      <w:r w:rsidR="001B033F" w:rsidRPr="00FF4282">
        <w:rPr>
          <w:rFonts w:ascii="Baskerville" w:hAnsi="Baskerville"/>
        </w:rPr>
        <w:t xml:space="preserve"> I draw on </w:t>
      </w:r>
      <w:proofErr w:type="spellStart"/>
      <w:r w:rsidR="001B033F" w:rsidRPr="00FF4282">
        <w:rPr>
          <w:rFonts w:ascii="Baskerville" w:hAnsi="Baskerville"/>
        </w:rPr>
        <w:t>Reinhard</w:t>
      </w:r>
      <w:proofErr w:type="spellEnd"/>
      <w:r w:rsidR="001B033F" w:rsidRPr="00FF4282">
        <w:rPr>
          <w:rFonts w:ascii="Baskerville" w:hAnsi="Baskerville"/>
        </w:rPr>
        <w:t xml:space="preserve"> Brandt’s and </w:t>
      </w:r>
      <w:proofErr w:type="spellStart"/>
      <w:r w:rsidR="001B033F" w:rsidRPr="00FF4282">
        <w:rPr>
          <w:rFonts w:ascii="Baskerville" w:hAnsi="Baskerville"/>
        </w:rPr>
        <w:t>Katrin</w:t>
      </w:r>
      <w:proofErr w:type="spellEnd"/>
      <w:r w:rsidR="001B033F" w:rsidRPr="00FF4282">
        <w:rPr>
          <w:rFonts w:ascii="Baskerville" w:hAnsi="Baskerville"/>
        </w:rPr>
        <w:t xml:space="preserve"> </w:t>
      </w:r>
      <w:proofErr w:type="spellStart"/>
      <w:r w:rsidR="001B033F" w:rsidRPr="00FF4282">
        <w:rPr>
          <w:rFonts w:ascii="Baskerville" w:hAnsi="Baskerville"/>
        </w:rPr>
        <w:t>Flikschuh’s</w:t>
      </w:r>
      <w:proofErr w:type="spellEnd"/>
      <w:r w:rsidR="001B033F" w:rsidRPr="00FF4282">
        <w:rPr>
          <w:rFonts w:ascii="Baskerville" w:hAnsi="Baskerville"/>
        </w:rPr>
        <w:t xml:space="preserve"> interpretation of Kant’s permissive law in order to develop my own argument. </w:t>
      </w:r>
      <w:r w:rsidRPr="00FF4282">
        <w:rPr>
          <w:rFonts w:ascii="Baskerville" w:hAnsi="Baskerville"/>
        </w:rPr>
        <w:t xml:space="preserve">According to </w:t>
      </w:r>
      <w:r w:rsidR="001B033F" w:rsidRPr="00FF4282">
        <w:rPr>
          <w:rFonts w:ascii="Baskerville" w:hAnsi="Baskerville"/>
        </w:rPr>
        <w:t xml:space="preserve">my </w:t>
      </w:r>
      <w:r w:rsidR="007D64C2" w:rsidRPr="00FF4282">
        <w:rPr>
          <w:rFonts w:ascii="Baskerville" w:hAnsi="Baskerville"/>
        </w:rPr>
        <w:t>account</w:t>
      </w:r>
      <w:r w:rsidR="001B033F" w:rsidRPr="00FF4282">
        <w:rPr>
          <w:rFonts w:ascii="Baskerville" w:hAnsi="Baskerville"/>
        </w:rPr>
        <w:t xml:space="preserve">, </w:t>
      </w:r>
      <w:r w:rsidR="00761214" w:rsidRPr="00FF4282">
        <w:rPr>
          <w:rFonts w:ascii="Baskerville" w:hAnsi="Baskerville"/>
        </w:rPr>
        <w:t xml:space="preserve">the duty of sustainable property use </w:t>
      </w:r>
      <w:r w:rsidRPr="00FF4282">
        <w:rPr>
          <w:rFonts w:ascii="Baskerville" w:hAnsi="Baskerville"/>
        </w:rPr>
        <w:t xml:space="preserve">is rooted in Kant’s property argument, </w:t>
      </w:r>
      <w:r w:rsidR="001B033F" w:rsidRPr="00FF4282">
        <w:rPr>
          <w:rFonts w:ascii="Baskerville" w:hAnsi="Baskerville"/>
        </w:rPr>
        <w:t>it</w:t>
      </w:r>
      <w:r w:rsidRPr="00FF4282">
        <w:rPr>
          <w:rFonts w:ascii="Baskerville" w:hAnsi="Baskerville"/>
        </w:rPr>
        <w:t xml:space="preserve"> is best construed in terms of interpersonal freedom, and </w:t>
      </w:r>
      <w:r w:rsidR="001B033F" w:rsidRPr="00FF4282">
        <w:rPr>
          <w:rFonts w:ascii="Baskerville" w:hAnsi="Baskerville"/>
        </w:rPr>
        <w:t xml:space="preserve">it has a structure </w:t>
      </w:r>
      <w:r w:rsidR="007D64C2" w:rsidRPr="00FF4282">
        <w:rPr>
          <w:rFonts w:ascii="Baskerville" w:hAnsi="Baskerville"/>
        </w:rPr>
        <w:t>resembling</w:t>
      </w:r>
      <w:r w:rsidR="001B033F" w:rsidRPr="00FF4282">
        <w:rPr>
          <w:rFonts w:ascii="Baskerville" w:hAnsi="Baskerville"/>
        </w:rPr>
        <w:t xml:space="preserve"> that of duties of</w:t>
      </w:r>
      <w:r w:rsidRPr="00FF4282">
        <w:rPr>
          <w:rFonts w:ascii="Baskerville" w:hAnsi="Baskerville"/>
        </w:rPr>
        <w:t xml:space="preserve"> distributive justice. Unlike </w:t>
      </w:r>
      <w:proofErr w:type="spellStart"/>
      <w:r w:rsidRPr="00FF4282">
        <w:rPr>
          <w:rFonts w:ascii="Baskerville" w:hAnsi="Baskerville"/>
        </w:rPr>
        <w:t>Ataner’s</w:t>
      </w:r>
      <w:proofErr w:type="spellEnd"/>
      <w:r w:rsidRPr="00FF4282">
        <w:rPr>
          <w:rFonts w:ascii="Baskerville" w:hAnsi="Baskerville"/>
        </w:rPr>
        <w:t xml:space="preserve">, my </w:t>
      </w:r>
      <w:r w:rsidR="007D64C2" w:rsidRPr="00FF4282">
        <w:rPr>
          <w:rFonts w:ascii="Baskerville" w:hAnsi="Baskerville"/>
        </w:rPr>
        <w:t>argument</w:t>
      </w:r>
      <w:r w:rsidRPr="00FF4282">
        <w:rPr>
          <w:rFonts w:ascii="Baskerville" w:hAnsi="Baskerville"/>
        </w:rPr>
        <w:t xml:space="preserve"> proceeds entirely within the domain of interpersonal freedom; it focuses clearly on the normative sense of usability; it does not </w:t>
      </w:r>
      <w:proofErr w:type="spellStart"/>
      <w:r w:rsidRPr="00FF4282">
        <w:rPr>
          <w:rFonts w:ascii="Baskerville" w:hAnsi="Baskerville"/>
        </w:rPr>
        <w:t>overgenerate</w:t>
      </w:r>
      <w:proofErr w:type="spellEnd"/>
      <w:r w:rsidRPr="00FF4282">
        <w:rPr>
          <w:rFonts w:ascii="Baskerville" w:hAnsi="Baskerville"/>
        </w:rPr>
        <w:t xml:space="preserve"> obligations; and it categorises the duty </w:t>
      </w:r>
      <w:r w:rsidR="007D64C2" w:rsidRPr="00FF4282">
        <w:rPr>
          <w:rFonts w:ascii="Baskerville" w:hAnsi="Baskerville"/>
        </w:rPr>
        <w:t xml:space="preserve">of sustainable property use </w:t>
      </w:r>
      <w:r w:rsidRPr="00FF4282">
        <w:rPr>
          <w:rFonts w:ascii="Baskerville" w:hAnsi="Baskerville"/>
        </w:rPr>
        <w:t xml:space="preserve">within Kant’s taxonomy of duties. </w:t>
      </w:r>
      <w:r w:rsidR="001B033F" w:rsidRPr="00FF4282">
        <w:rPr>
          <w:rFonts w:ascii="Baskerville" w:hAnsi="Baskerville"/>
        </w:rPr>
        <w:t xml:space="preserve">It </w:t>
      </w:r>
      <w:r w:rsidR="007D64C2" w:rsidRPr="00FF4282">
        <w:rPr>
          <w:rFonts w:ascii="Baskerville" w:hAnsi="Baskerville"/>
        </w:rPr>
        <w:t xml:space="preserve">thus </w:t>
      </w:r>
      <w:r w:rsidR="001B033F" w:rsidRPr="00FF4282">
        <w:rPr>
          <w:rFonts w:ascii="Baskerville" w:hAnsi="Baskerville"/>
        </w:rPr>
        <w:t>constitute</w:t>
      </w:r>
      <w:r w:rsidR="007D64C2" w:rsidRPr="00FF4282">
        <w:rPr>
          <w:rFonts w:ascii="Baskerville" w:hAnsi="Baskerville"/>
        </w:rPr>
        <w:t>s</w:t>
      </w:r>
      <w:r w:rsidR="001B033F" w:rsidRPr="00FF4282">
        <w:rPr>
          <w:rFonts w:ascii="Baskerville" w:hAnsi="Baskerville"/>
        </w:rPr>
        <w:t xml:space="preserve"> a promising starting point to further investigate the connection between sustaina</w:t>
      </w:r>
      <w:r w:rsidR="00694568">
        <w:rPr>
          <w:rFonts w:ascii="Baskerville" w:hAnsi="Baskerville"/>
        </w:rPr>
        <w:t>bility</w:t>
      </w:r>
      <w:r w:rsidR="001B033F" w:rsidRPr="00FF4282">
        <w:rPr>
          <w:rFonts w:ascii="Baskerville" w:hAnsi="Baskerville"/>
        </w:rPr>
        <w:t>, Kant’s property argument and its use of a permissive law, and the Universal Principle of Right.</w:t>
      </w:r>
    </w:p>
    <w:p w14:paraId="47010DEA" w14:textId="77777777" w:rsidR="009E4C8F" w:rsidRPr="00FF4282" w:rsidRDefault="009E4C8F" w:rsidP="00694568">
      <w:pPr>
        <w:spacing w:after="60" w:line="360" w:lineRule="auto"/>
        <w:jc w:val="both"/>
        <w:rPr>
          <w:rFonts w:ascii="Baskerville" w:hAnsi="Baskerville"/>
        </w:rPr>
      </w:pPr>
    </w:p>
    <w:p w14:paraId="3FE33E6F" w14:textId="77777777" w:rsidR="008438E7" w:rsidRDefault="008438E7" w:rsidP="00B713C9">
      <w:pPr>
        <w:spacing w:after="120" w:line="360" w:lineRule="auto"/>
        <w:jc w:val="both"/>
        <w:outlineLvl w:val="0"/>
        <w:rPr>
          <w:rFonts w:ascii="Baskerville" w:hAnsi="Baskerville"/>
          <w:b/>
        </w:rPr>
      </w:pPr>
      <w:bookmarkStart w:id="0" w:name="_GoBack"/>
      <w:bookmarkEnd w:id="0"/>
    </w:p>
    <w:p w14:paraId="3B738D69" w14:textId="77777777" w:rsidR="00694568" w:rsidRDefault="00694568" w:rsidP="00B713C9">
      <w:pPr>
        <w:spacing w:after="120" w:line="360" w:lineRule="auto"/>
        <w:jc w:val="both"/>
        <w:outlineLvl w:val="0"/>
        <w:rPr>
          <w:rFonts w:ascii="Baskerville" w:hAnsi="Baskerville"/>
          <w:b/>
        </w:rPr>
      </w:pPr>
    </w:p>
    <w:p w14:paraId="6082E25E" w14:textId="77777777" w:rsidR="00694568" w:rsidRDefault="00694568" w:rsidP="00B713C9">
      <w:pPr>
        <w:spacing w:after="120" w:line="360" w:lineRule="auto"/>
        <w:jc w:val="both"/>
        <w:outlineLvl w:val="0"/>
        <w:rPr>
          <w:rFonts w:ascii="Baskerville" w:hAnsi="Baskerville"/>
          <w:b/>
        </w:rPr>
      </w:pPr>
    </w:p>
    <w:p w14:paraId="12D61B59" w14:textId="77777777" w:rsidR="008438E7" w:rsidRDefault="008438E7" w:rsidP="00B713C9">
      <w:pPr>
        <w:spacing w:after="120" w:line="360" w:lineRule="auto"/>
        <w:jc w:val="both"/>
        <w:outlineLvl w:val="0"/>
        <w:rPr>
          <w:rFonts w:ascii="Baskerville" w:hAnsi="Baskerville"/>
          <w:b/>
        </w:rPr>
      </w:pPr>
    </w:p>
    <w:p w14:paraId="3AE3DE21" w14:textId="77777777" w:rsidR="008438E7" w:rsidRDefault="008438E7" w:rsidP="00B713C9">
      <w:pPr>
        <w:spacing w:after="120" w:line="360" w:lineRule="auto"/>
        <w:jc w:val="both"/>
        <w:outlineLvl w:val="0"/>
        <w:rPr>
          <w:rFonts w:ascii="Baskerville" w:hAnsi="Baskerville"/>
          <w:b/>
        </w:rPr>
      </w:pPr>
    </w:p>
    <w:p w14:paraId="286686EB" w14:textId="77777777" w:rsidR="008438E7" w:rsidRDefault="008438E7" w:rsidP="00B713C9">
      <w:pPr>
        <w:spacing w:after="120" w:line="360" w:lineRule="auto"/>
        <w:jc w:val="both"/>
        <w:outlineLvl w:val="0"/>
        <w:rPr>
          <w:rFonts w:ascii="Baskerville" w:hAnsi="Baskerville"/>
          <w:b/>
        </w:rPr>
      </w:pPr>
    </w:p>
    <w:p w14:paraId="4349B04F" w14:textId="77777777" w:rsidR="008438E7" w:rsidRDefault="008438E7" w:rsidP="00B713C9">
      <w:pPr>
        <w:spacing w:after="120" w:line="360" w:lineRule="auto"/>
        <w:jc w:val="both"/>
        <w:outlineLvl w:val="0"/>
        <w:rPr>
          <w:rFonts w:ascii="Baskerville" w:hAnsi="Baskerville"/>
          <w:b/>
        </w:rPr>
      </w:pPr>
    </w:p>
    <w:p w14:paraId="170E612A" w14:textId="77777777" w:rsidR="00AE7ED5" w:rsidRPr="00FF4282" w:rsidRDefault="00AE7ED5" w:rsidP="00B713C9">
      <w:pPr>
        <w:spacing w:after="120" w:line="360" w:lineRule="auto"/>
        <w:jc w:val="both"/>
        <w:outlineLvl w:val="0"/>
        <w:rPr>
          <w:rFonts w:ascii="Baskerville" w:hAnsi="Baskerville"/>
          <w:b/>
        </w:rPr>
      </w:pPr>
      <w:r w:rsidRPr="00FF4282">
        <w:rPr>
          <w:rFonts w:ascii="Baskerville" w:hAnsi="Baskerville"/>
          <w:b/>
        </w:rPr>
        <w:lastRenderedPageBreak/>
        <w:t>Introduction</w:t>
      </w:r>
    </w:p>
    <w:p w14:paraId="66A2ABC4" w14:textId="77777777" w:rsidR="00A45F79" w:rsidRPr="00FF4282" w:rsidRDefault="00AE7ED5" w:rsidP="007D64C2">
      <w:pPr>
        <w:spacing w:after="120" w:line="360" w:lineRule="auto"/>
        <w:jc w:val="both"/>
        <w:rPr>
          <w:rFonts w:ascii="Baskerville" w:hAnsi="Baskerville"/>
        </w:rPr>
      </w:pPr>
      <w:r w:rsidRPr="00FF4282">
        <w:rPr>
          <w:rFonts w:ascii="Baskerville" w:hAnsi="Baskerville"/>
        </w:rPr>
        <w:t xml:space="preserve">Usually, when it comes to addressing environmental issues, </w:t>
      </w:r>
      <w:r w:rsidR="00523590" w:rsidRPr="00FF4282">
        <w:rPr>
          <w:rFonts w:ascii="Baskerville" w:hAnsi="Baskerville"/>
        </w:rPr>
        <w:t>Kant</w:t>
      </w:r>
      <w:r w:rsidRPr="00FF4282">
        <w:rPr>
          <w:rFonts w:ascii="Baskerville" w:hAnsi="Baskerville"/>
        </w:rPr>
        <w:t>’s philosophy is not considered a primary theoretical option</w:t>
      </w:r>
      <w:r w:rsidR="00452D50" w:rsidRPr="00FF4282">
        <w:rPr>
          <w:rFonts w:ascii="Baskerville" w:hAnsi="Baskerville"/>
        </w:rPr>
        <w:t xml:space="preserve">, mainly due to its anthropocentrism and </w:t>
      </w:r>
      <w:r w:rsidR="00E13A6B" w:rsidRPr="00FF4282">
        <w:rPr>
          <w:rFonts w:ascii="Baskerville" w:hAnsi="Baskerville"/>
        </w:rPr>
        <w:t>its failure to establish direct obligations toward</w:t>
      </w:r>
      <w:r w:rsidR="00452D50" w:rsidRPr="00FF4282">
        <w:rPr>
          <w:rFonts w:ascii="Baskerville" w:hAnsi="Baskerville"/>
        </w:rPr>
        <w:t xml:space="preserve"> animals and the environment</w:t>
      </w:r>
      <w:r w:rsidRPr="00FF4282">
        <w:rPr>
          <w:rFonts w:ascii="Baskerville" w:hAnsi="Baskerville"/>
        </w:rPr>
        <w:t xml:space="preserve">. Its status </w:t>
      </w:r>
      <w:r w:rsidR="00A45F79" w:rsidRPr="00FF4282">
        <w:rPr>
          <w:rFonts w:ascii="Baskerville" w:hAnsi="Baskerville"/>
        </w:rPr>
        <w:t>within this</w:t>
      </w:r>
      <w:r w:rsidR="00452D50" w:rsidRPr="00FF4282">
        <w:rPr>
          <w:rFonts w:ascii="Baskerville" w:hAnsi="Baskerville"/>
        </w:rPr>
        <w:t xml:space="preserve"> debate</w:t>
      </w:r>
      <w:r w:rsidRPr="00FF4282">
        <w:rPr>
          <w:rFonts w:ascii="Baskerville" w:hAnsi="Baskerville"/>
        </w:rPr>
        <w:t xml:space="preserve"> has gradually changed thanks to the work of many Kantian scholars, who showed that </w:t>
      </w:r>
      <w:r w:rsidR="00523590" w:rsidRPr="00FF4282">
        <w:rPr>
          <w:rFonts w:ascii="Baskerville" w:hAnsi="Baskerville"/>
        </w:rPr>
        <w:t>Kant</w:t>
      </w:r>
      <w:r w:rsidR="00A45F79" w:rsidRPr="00FF4282">
        <w:rPr>
          <w:rFonts w:ascii="Baskerville" w:hAnsi="Baskerville"/>
        </w:rPr>
        <w:t>’s p</w:t>
      </w:r>
      <w:r w:rsidRPr="00FF4282">
        <w:rPr>
          <w:rFonts w:ascii="Baskerville" w:hAnsi="Baskerville"/>
        </w:rPr>
        <w:t xml:space="preserve">hilosophy can contribute significantly to </w:t>
      </w:r>
      <w:r w:rsidR="00A45F79" w:rsidRPr="00FF4282">
        <w:rPr>
          <w:rFonts w:ascii="Baskerville" w:hAnsi="Baskerville"/>
        </w:rPr>
        <w:t>the discussion, and of authors who adopted a Kantian approach to address environmental issues</w:t>
      </w:r>
      <w:r w:rsidRPr="00FF4282">
        <w:rPr>
          <w:rFonts w:ascii="Baskerville" w:hAnsi="Baskerville"/>
        </w:rPr>
        <w:t>.</w:t>
      </w:r>
      <w:r w:rsidR="00452D50" w:rsidRPr="00FF4282">
        <w:rPr>
          <w:rStyle w:val="FootnoteReference"/>
          <w:rFonts w:ascii="Baskerville" w:hAnsi="Baskerville"/>
        </w:rPr>
        <w:footnoteReference w:id="1"/>
      </w:r>
      <w:r w:rsidRPr="00FF4282">
        <w:rPr>
          <w:rFonts w:ascii="Baskerville" w:hAnsi="Baskerville"/>
        </w:rPr>
        <w:t xml:space="preserve"> </w:t>
      </w:r>
    </w:p>
    <w:p w14:paraId="1DB25297" w14:textId="67540860" w:rsidR="00E13A6B" w:rsidRPr="00FF4282" w:rsidRDefault="00AE7ED5" w:rsidP="007D64C2">
      <w:pPr>
        <w:spacing w:after="120" w:line="360" w:lineRule="auto"/>
        <w:jc w:val="both"/>
        <w:rPr>
          <w:rFonts w:ascii="Baskerville" w:hAnsi="Baskerville"/>
        </w:rPr>
      </w:pPr>
      <w:r w:rsidRPr="00FF4282">
        <w:rPr>
          <w:rFonts w:ascii="Baskerville" w:hAnsi="Baskerville"/>
        </w:rPr>
        <w:t xml:space="preserve">It was only very recently that the focus has come to include </w:t>
      </w:r>
      <w:r w:rsidR="00523590" w:rsidRPr="00FF4282">
        <w:rPr>
          <w:rFonts w:ascii="Baskerville" w:hAnsi="Baskerville"/>
        </w:rPr>
        <w:t>Kant</w:t>
      </w:r>
      <w:r w:rsidRPr="00FF4282">
        <w:rPr>
          <w:rFonts w:ascii="Baskerville" w:hAnsi="Baskerville"/>
        </w:rPr>
        <w:t>’s legal-political philosophy.</w:t>
      </w:r>
      <w:r w:rsidR="00452D50" w:rsidRPr="00FF4282">
        <w:rPr>
          <w:rStyle w:val="FootnoteReference"/>
          <w:rFonts w:ascii="Baskerville" w:hAnsi="Baskerville"/>
        </w:rPr>
        <w:footnoteReference w:id="2"/>
      </w:r>
      <w:r w:rsidR="00452D50" w:rsidRPr="00FF4282">
        <w:rPr>
          <w:rFonts w:ascii="Baskerville" w:hAnsi="Baskerville"/>
        </w:rPr>
        <w:t xml:space="preserve"> The latter’s appeal, particularly </w:t>
      </w:r>
      <w:r w:rsidR="00414CAC">
        <w:rPr>
          <w:rFonts w:ascii="Baskerville" w:hAnsi="Baskerville"/>
        </w:rPr>
        <w:t>compared to</w:t>
      </w:r>
      <w:r w:rsidR="00452D50" w:rsidRPr="00FF4282">
        <w:rPr>
          <w:rFonts w:ascii="Baskerville" w:hAnsi="Baskerville"/>
        </w:rPr>
        <w:t xml:space="preserve"> </w:t>
      </w:r>
      <w:r w:rsidR="00523590" w:rsidRPr="00FF4282">
        <w:rPr>
          <w:rFonts w:ascii="Baskerville" w:hAnsi="Baskerville"/>
        </w:rPr>
        <w:t>Kant</w:t>
      </w:r>
      <w:r w:rsidR="00452D50" w:rsidRPr="00FF4282">
        <w:rPr>
          <w:rFonts w:ascii="Baskerville" w:hAnsi="Baskerville"/>
        </w:rPr>
        <w:t xml:space="preserve">’s ethics, consists in its being concerned not with what individuals ought to do as a matter of virtue, as a result of their inner morally good disposition, but rather with what they </w:t>
      </w:r>
      <w:r w:rsidR="00E13A6B" w:rsidRPr="00FF4282">
        <w:rPr>
          <w:rFonts w:ascii="Baskerville" w:hAnsi="Baskerville"/>
        </w:rPr>
        <w:t>can</w:t>
      </w:r>
      <w:r w:rsidR="00452D50" w:rsidRPr="00FF4282">
        <w:rPr>
          <w:rFonts w:ascii="Baskerville" w:hAnsi="Baskerville"/>
        </w:rPr>
        <w:t xml:space="preserve"> b</w:t>
      </w:r>
      <w:r w:rsidR="00DD121E" w:rsidRPr="00FF4282">
        <w:rPr>
          <w:rFonts w:ascii="Baskerville" w:hAnsi="Baskerville"/>
        </w:rPr>
        <w:t>e legitimately</w:t>
      </w:r>
      <w:r w:rsidR="00452D50" w:rsidRPr="00FF4282">
        <w:rPr>
          <w:rFonts w:ascii="Baskerville" w:hAnsi="Baskerville"/>
        </w:rPr>
        <w:t xml:space="preserve"> </w:t>
      </w:r>
      <w:r w:rsidR="00452D50" w:rsidRPr="00FF4282">
        <w:rPr>
          <w:rFonts w:ascii="Baskerville" w:hAnsi="Baskerville"/>
          <w:i/>
        </w:rPr>
        <w:t>forced</w:t>
      </w:r>
      <w:r w:rsidR="00452D50" w:rsidRPr="00FF4282">
        <w:rPr>
          <w:rFonts w:ascii="Baskerville" w:hAnsi="Baskerville"/>
        </w:rPr>
        <w:t xml:space="preserve"> to do</w:t>
      </w:r>
      <w:r w:rsidR="00C26B8A" w:rsidRPr="00FF4282">
        <w:rPr>
          <w:rFonts w:ascii="Baskerville" w:hAnsi="Baskerville"/>
        </w:rPr>
        <w:t>.</w:t>
      </w:r>
      <w:r w:rsidR="00C26B8A" w:rsidRPr="00FF4282">
        <w:rPr>
          <w:rStyle w:val="FootnoteReference"/>
          <w:rFonts w:ascii="Baskerville" w:hAnsi="Baskerville"/>
        </w:rPr>
        <w:footnoteReference w:id="3"/>
      </w:r>
      <w:r w:rsidR="00452D50" w:rsidRPr="00FF4282">
        <w:rPr>
          <w:rFonts w:ascii="Baskerville" w:hAnsi="Baskerville"/>
        </w:rPr>
        <w:t xml:space="preserve"> </w:t>
      </w:r>
      <w:r w:rsidR="00E13A6B" w:rsidRPr="00FF4282">
        <w:rPr>
          <w:rFonts w:ascii="Baskerville" w:hAnsi="Baskerville"/>
        </w:rPr>
        <w:t xml:space="preserve">For example, </w:t>
      </w:r>
      <w:r w:rsidR="00680A33">
        <w:rPr>
          <w:rFonts w:ascii="Baskerville" w:hAnsi="Baskerville"/>
        </w:rPr>
        <w:t xml:space="preserve">Alice </w:t>
      </w:r>
      <w:proofErr w:type="spellStart"/>
      <w:r w:rsidR="00E13A6B" w:rsidRPr="00FF4282">
        <w:rPr>
          <w:rFonts w:ascii="Baskerville" w:hAnsi="Baskerville"/>
        </w:rPr>
        <w:t>Pinheiro</w:t>
      </w:r>
      <w:proofErr w:type="spellEnd"/>
      <w:r w:rsidR="00E13A6B" w:rsidRPr="00FF4282">
        <w:rPr>
          <w:rFonts w:ascii="Baskerville" w:hAnsi="Baskerville"/>
        </w:rPr>
        <w:t xml:space="preserve"> Walla writes that </w:t>
      </w:r>
      <w:r w:rsidR="00B713C9" w:rsidRPr="00FF4282">
        <w:rPr>
          <w:rFonts w:ascii="Baskerville" w:hAnsi="Baskerville"/>
        </w:rPr>
        <w:t>«</w:t>
      </w:r>
      <w:r w:rsidR="00E13A6B" w:rsidRPr="00FF4282">
        <w:rPr>
          <w:rFonts w:ascii="Baskerville" w:hAnsi="Baskerville"/>
        </w:rPr>
        <w:t xml:space="preserve">Kant’s legal theory is more promising than his ethical theory when it comes to climate change because it is concerned with duties that can be externally coerced </w:t>
      </w:r>
      <w:r w:rsidR="00E13A6B" w:rsidRPr="00FF4282">
        <w:rPr>
          <w:rFonts w:ascii="Baskerville" w:hAnsi="Baskerville"/>
        </w:rPr>
        <w:lastRenderedPageBreak/>
        <w:t>and does not require virtuous motivation from agents</w:t>
      </w:r>
      <w:r w:rsidR="00B713C9" w:rsidRPr="00FF4282">
        <w:rPr>
          <w:rFonts w:ascii="Baskerville" w:hAnsi="Baskerville"/>
        </w:rPr>
        <w:t>»</w:t>
      </w:r>
      <w:r w:rsidR="00E13A6B" w:rsidRPr="00FF4282">
        <w:rPr>
          <w:rFonts w:ascii="Baskerville" w:hAnsi="Baskerville"/>
        </w:rPr>
        <w:t>.</w:t>
      </w:r>
      <w:r w:rsidR="0069784F" w:rsidRPr="00FF4282">
        <w:rPr>
          <w:rStyle w:val="FootnoteReference"/>
          <w:rFonts w:ascii="Baskerville" w:hAnsi="Baskerville"/>
        </w:rPr>
        <w:footnoteReference w:id="4"/>
      </w:r>
      <w:r w:rsidR="00E13A6B" w:rsidRPr="00FF4282">
        <w:rPr>
          <w:rFonts w:ascii="Baskerville" w:hAnsi="Baskerville"/>
        </w:rPr>
        <w:t xml:space="preserve"> The reason</w:t>
      </w:r>
      <w:r w:rsidR="00414CAC">
        <w:rPr>
          <w:rFonts w:ascii="Baskerville" w:hAnsi="Baskerville"/>
        </w:rPr>
        <w:t>ing</w:t>
      </w:r>
      <w:r w:rsidR="00E13A6B" w:rsidRPr="00FF4282">
        <w:rPr>
          <w:rFonts w:ascii="Baskerville" w:hAnsi="Baskerville"/>
        </w:rPr>
        <w:t xml:space="preserve"> </w:t>
      </w:r>
      <w:r w:rsidR="00D56B41">
        <w:rPr>
          <w:rFonts w:ascii="Baskerville" w:hAnsi="Baskerville"/>
        </w:rPr>
        <w:t>is</w:t>
      </w:r>
      <w:r w:rsidR="00E13A6B" w:rsidRPr="00FF4282">
        <w:rPr>
          <w:rFonts w:ascii="Baskerville" w:hAnsi="Baskerville"/>
        </w:rPr>
        <w:t xml:space="preserve"> that due to the urgency to effect large-scale changes we cannot afford to rely o</w:t>
      </w:r>
      <w:r w:rsidR="00B8543C" w:rsidRPr="00FF4282">
        <w:rPr>
          <w:rFonts w:ascii="Baskerville" w:hAnsi="Baskerville"/>
        </w:rPr>
        <w:t>n the good will of individuals.</w:t>
      </w:r>
      <w:r w:rsidR="00E13A6B" w:rsidRPr="00FF4282">
        <w:rPr>
          <w:rFonts w:ascii="Baskerville" w:hAnsi="Baskerville"/>
        </w:rPr>
        <w:t xml:space="preserve"> While</w:t>
      </w:r>
      <w:r w:rsidR="00293F88" w:rsidRPr="00FF4282">
        <w:rPr>
          <w:rFonts w:ascii="Baskerville" w:hAnsi="Baskerville"/>
        </w:rPr>
        <w:t xml:space="preserve"> this is </w:t>
      </w:r>
      <w:r w:rsidR="00E13A6B" w:rsidRPr="00FF4282">
        <w:rPr>
          <w:rFonts w:ascii="Baskerville" w:hAnsi="Baskerville"/>
        </w:rPr>
        <w:t xml:space="preserve">reasonable, </w:t>
      </w:r>
      <w:r w:rsidR="00D56B41">
        <w:rPr>
          <w:rFonts w:ascii="Baskerville" w:hAnsi="Baskerville"/>
        </w:rPr>
        <w:t xml:space="preserve">it should also be highlighted that </w:t>
      </w:r>
      <w:r w:rsidR="00E13A6B" w:rsidRPr="00FF4282">
        <w:rPr>
          <w:rFonts w:ascii="Baskerville" w:hAnsi="Baskerville"/>
        </w:rPr>
        <w:t xml:space="preserve">the efforts </w:t>
      </w:r>
      <w:r w:rsidR="00293F88" w:rsidRPr="00FF4282">
        <w:rPr>
          <w:rFonts w:ascii="Baskerville" w:hAnsi="Baskerville"/>
        </w:rPr>
        <w:t xml:space="preserve">of considering environmental issues from the perspective of Kant’s legal-political philosophy are meant to </w:t>
      </w:r>
      <w:r w:rsidR="00293F88" w:rsidRPr="00FF4282">
        <w:rPr>
          <w:rFonts w:ascii="Baskerville" w:hAnsi="Baskerville"/>
          <w:i/>
        </w:rPr>
        <w:t>complement</w:t>
      </w:r>
      <w:r w:rsidR="00DD121E" w:rsidRPr="00FF4282">
        <w:rPr>
          <w:rFonts w:ascii="Baskerville" w:hAnsi="Baskerville"/>
        </w:rPr>
        <w:t>, rather than replace,</w:t>
      </w:r>
      <w:r w:rsidR="00293F88" w:rsidRPr="00FF4282">
        <w:rPr>
          <w:rFonts w:ascii="Baskerville" w:hAnsi="Baskerville"/>
        </w:rPr>
        <w:t xml:space="preserve"> the contributions in other fields, </w:t>
      </w:r>
      <w:r w:rsidR="00B42C98" w:rsidRPr="00FF4282">
        <w:rPr>
          <w:rFonts w:ascii="Baskerville" w:hAnsi="Baskerville"/>
        </w:rPr>
        <w:t>especially</w:t>
      </w:r>
      <w:r w:rsidR="00293F88" w:rsidRPr="00FF4282">
        <w:rPr>
          <w:rFonts w:ascii="Baskerville" w:hAnsi="Baskerville"/>
        </w:rPr>
        <w:t xml:space="preserve"> in ethics. </w:t>
      </w:r>
    </w:p>
    <w:p w14:paraId="701E22CF" w14:textId="1405D2F7" w:rsidR="00DD121E" w:rsidRPr="00FF4282" w:rsidRDefault="00293F88" w:rsidP="007D64C2">
      <w:pPr>
        <w:spacing w:after="120" w:line="360" w:lineRule="auto"/>
        <w:jc w:val="both"/>
        <w:rPr>
          <w:rFonts w:ascii="Baskerville" w:hAnsi="Baskerville"/>
        </w:rPr>
      </w:pPr>
      <w:r w:rsidRPr="00FF4282">
        <w:rPr>
          <w:rFonts w:ascii="Baskerville" w:hAnsi="Baskerville"/>
        </w:rPr>
        <w:t xml:space="preserve">This paper </w:t>
      </w:r>
      <w:r w:rsidR="00414CAC">
        <w:rPr>
          <w:rFonts w:ascii="Baskerville" w:hAnsi="Baskerville"/>
        </w:rPr>
        <w:t>contributes to</w:t>
      </w:r>
      <w:r w:rsidRPr="00FF4282">
        <w:rPr>
          <w:rFonts w:ascii="Baskerville" w:hAnsi="Baskerville"/>
        </w:rPr>
        <w:t xml:space="preserve"> the project of applying Kant’s legal-political philosophy to environmental issues. My goal is to argue that Kant’s property argument in the </w:t>
      </w:r>
      <w:r w:rsidRPr="00FF4282">
        <w:rPr>
          <w:rFonts w:ascii="Baskerville" w:hAnsi="Baskerville"/>
          <w:i/>
        </w:rPr>
        <w:t>Doctrine of Right,</w:t>
      </w:r>
      <w:r w:rsidRPr="00FF4282">
        <w:rPr>
          <w:rFonts w:ascii="Baskerville" w:hAnsi="Baskerville"/>
        </w:rPr>
        <w:t xml:space="preserve"> suitably construed, can </w:t>
      </w:r>
      <w:r w:rsidR="00E272EC" w:rsidRPr="00FF4282">
        <w:rPr>
          <w:rFonts w:ascii="Baskerville" w:hAnsi="Baskerville"/>
        </w:rPr>
        <w:t>be used to establish a duty that property be used sustainably</w:t>
      </w:r>
      <w:r w:rsidR="006C7105" w:rsidRPr="00FF4282">
        <w:rPr>
          <w:rFonts w:ascii="Baskerville" w:hAnsi="Baskerville"/>
        </w:rPr>
        <w:t xml:space="preserve"> (i.e. </w:t>
      </w:r>
      <w:r w:rsidR="00DD121E" w:rsidRPr="00FF4282">
        <w:rPr>
          <w:rFonts w:ascii="Baskerville" w:hAnsi="Baskerville"/>
        </w:rPr>
        <w:t>a duty of sustainable property use)</w:t>
      </w:r>
      <w:r w:rsidR="00E272EC" w:rsidRPr="00FF4282">
        <w:rPr>
          <w:rFonts w:ascii="Baskerville" w:hAnsi="Baskerville"/>
        </w:rPr>
        <w:t>.</w:t>
      </w:r>
      <w:r w:rsidR="0097244F" w:rsidRPr="00FF4282">
        <w:rPr>
          <w:rStyle w:val="FootnoteReference"/>
          <w:rFonts w:ascii="Baskerville" w:hAnsi="Baskerville"/>
        </w:rPr>
        <w:footnoteReference w:id="5"/>
      </w:r>
      <w:r w:rsidR="00E272EC" w:rsidRPr="00FF4282">
        <w:rPr>
          <w:rFonts w:ascii="Baskerville" w:hAnsi="Baskerville"/>
        </w:rPr>
        <w:t xml:space="preserve"> My main concern in doing so is not exegetical: my argument is, rather, that we can (and should) use Kant’s theory to establish such a duty. </w:t>
      </w:r>
      <w:r w:rsidR="00DD121E" w:rsidRPr="00FF4282">
        <w:rPr>
          <w:rFonts w:ascii="Baskerville" w:hAnsi="Baskerville"/>
        </w:rPr>
        <w:t xml:space="preserve">At the same time, I do not aim to provide a full account of how to establish a duty of sustainable property use, or a complete defence of it: I will have achieved my goal if the reader considers my argument a promising basis for doing </w:t>
      </w:r>
      <w:r w:rsidR="006C7105" w:rsidRPr="00FF4282">
        <w:rPr>
          <w:rFonts w:ascii="Baskerville" w:hAnsi="Baskerville"/>
        </w:rPr>
        <w:t>both</w:t>
      </w:r>
      <w:r w:rsidR="00DD121E" w:rsidRPr="00FF4282">
        <w:rPr>
          <w:rFonts w:ascii="Baskerville" w:hAnsi="Baskerville"/>
        </w:rPr>
        <w:t>.</w:t>
      </w:r>
    </w:p>
    <w:p w14:paraId="5C076822" w14:textId="235E1528" w:rsidR="00567448" w:rsidRPr="00FF4282" w:rsidRDefault="00E272EC" w:rsidP="007D64C2">
      <w:pPr>
        <w:spacing w:after="120" w:line="360" w:lineRule="auto"/>
        <w:jc w:val="both"/>
        <w:rPr>
          <w:rFonts w:ascii="Baskerville" w:hAnsi="Baskerville"/>
        </w:rPr>
      </w:pPr>
      <w:r w:rsidRPr="00FF4282">
        <w:rPr>
          <w:rFonts w:ascii="Baskerville" w:hAnsi="Baskerville"/>
        </w:rPr>
        <w:t xml:space="preserve">In </w:t>
      </w:r>
      <w:r w:rsidR="00F023B6" w:rsidRPr="00FF4282">
        <w:rPr>
          <w:rFonts w:ascii="Baskerville" w:hAnsi="Baskerville"/>
        </w:rPr>
        <w:t>the first section</w:t>
      </w:r>
      <w:r w:rsidRPr="00FF4282">
        <w:rPr>
          <w:rFonts w:ascii="Baskerville" w:hAnsi="Baskerville"/>
        </w:rPr>
        <w:t xml:space="preserve">, I </w:t>
      </w:r>
      <w:r w:rsidR="001E2C53" w:rsidRPr="00FF4282">
        <w:rPr>
          <w:rFonts w:ascii="Baskerville" w:hAnsi="Baskerville"/>
        </w:rPr>
        <w:t xml:space="preserve">provide some context by introducing </w:t>
      </w:r>
      <w:r w:rsidR="00D56B41">
        <w:rPr>
          <w:rFonts w:ascii="Baskerville" w:hAnsi="Baskerville"/>
        </w:rPr>
        <w:t>the relevant</w:t>
      </w:r>
      <w:r w:rsidR="001E2C53" w:rsidRPr="00FF4282">
        <w:rPr>
          <w:rFonts w:ascii="Baskerville" w:hAnsi="Baskerville"/>
        </w:rPr>
        <w:t xml:space="preserve"> elements of Kant’s legal-political philosophy</w:t>
      </w:r>
      <w:r w:rsidR="00980349">
        <w:rPr>
          <w:rFonts w:ascii="Baskerville" w:hAnsi="Baskerville"/>
        </w:rPr>
        <w:t xml:space="preserve">, </w:t>
      </w:r>
      <w:r w:rsidR="00980349" w:rsidRPr="00FF4282">
        <w:rPr>
          <w:rFonts w:ascii="Baskerville" w:hAnsi="Baskerville"/>
        </w:rPr>
        <w:t xml:space="preserve">particularly </w:t>
      </w:r>
      <w:r w:rsidR="00980349">
        <w:rPr>
          <w:rFonts w:ascii="Baskerville" w:hAnsi="Baskerville"/>
        </w:rPr>
        <w:t>his</w:t>
      </w:r>
      <w:r w:rsidR="00980349" w:rsidRPr="00FF4282">
        <w:rPr>
          <w:rFonts w:ascii="Baskerville" w:hAnsi="Baskerville"/>
        </w:rPr>
        <w:t xml:space="preserve"> property argument with its appeal to a permissive</w:t>
      </w:r>
      <w:r w:rsidR="00980349">
        <w:rPr>
          <w:rFonts w:ascii="Baskerville" w:hAnsi="Baskerville"/>
        </w:rPr>
        <w:t xml:space="preserve"> law</w:t>
      </w:r>
      <w:r w:rsidR="001E2C53" w:rsidRPr="00FF4282">
        <w:rPr>
          <w:rFonts w:ascii="Baskerville" w:hAnsi="Baskerville"/>
        </w:rPr>
        <w:t xml:space="preserve">. In the second section, I </w:t>
      </w:r>
      <w:r w:rsidR="00D56B41">
        <w:rPr>
          <w:rFonts w:ascii="Baskerville" w:hAnsi="Baskerville"/>
        </w:rPr>
        <w:t>present</w:t>
      </w:r>
      <w:r w:rsidR="00D56B41" w:rsidRPr="00FF4282">
        <w:rPr>
          <w:rFonts w:ascii="Baskerville" w:hAnsi="Baskerville"/>
        </w:rPr>
        <w:t xml:space="preserve"> </w:t>
      </w:r>
      <w:r w:rsidR="00BF0A43" w:rsidRPr="00FF4282">
        <w:rPr>
          <w:rFonts w:ascii="Baskerville" w:hAnsi="Baskerville"/>
        </w:rPr>
        <w:t xml:space="preserve">a recent attempt to establish a Kantian duty for sustainable property use, put forward by Attila </w:t>
      </w:r>
      <w:proofErr w:type="spellStart"/>
      <w:r w:rsidR="00BF0A43" w:rsidRPr="00FF4282">
        <w:rPr>
          <w:rFonts w:ascii="Baskerville" w:hAnsi="Baskerville"/>
        </w:rPr>
        <w:t>Ataner</w:t>
      </w:r>
      <w:proofErr w:type="spellEnd"/>
      <w:r w:rsidR="00DD121E" w:rsidRPr="00FF4282">
        <w:rPr>
          <w:rFonts w:ascii="Baskerville" w:hAnsi="Baskerville"/>
        </w:rPr>
        <w:t>.</w:t>
      </w:r>
      <w:r w:rsidR="00BF0A43" w:rsidRPr="00FF4282">
        <w:rPr>
          <w:rStyle w:val="FootnoteReference"/>
          <w:rFonts w:ascii="Baskerville" w:hAnsi="Baskerville"/>
        </w:rPr>
        <w:footnoteReference w:id="6"/>
      </w:r>
      <w:r w:rsidR="00DD121E" w:rsidRPr="00FF4282">
        <w:rPr>
          <w:rFonts w:ascii="Baskerville" w:hAnsi="Baskerville"/>
        </w:rPr>
        <w:t xml:space="preserve"> In the </w:t>
      </w:r>
      <w:r w:rsidR="001E2C53" w:rsidRPr="00FF4282">
        <w:rPr>
          <w:rFonts w:ascii="Baskerville" w:hAnsi="Baskerville"/>
        </w:rPr>
        <w:t xml:space="preserve">third </w:t>
      </w:r>
      <w:r w:rsidR="00DD121E" w:rsidRPr="00FF4282">
        <w:rPr>
          <w:rFonts w:ascii="Baskerville" w:hAnsi="Baskerville"/>
        </w:rPr>
        <w:t>section</w:t>
      </w:r>
      <w:r w:rsidR="006C7105" w:rsidRPr="00FF4282">
        <w:rPr>
          <w:rFonts w:ascii="Baskerville" w:hAnsi="Baskerville"/>
        </w:rPr>
        <w:t>,</w:t>
      </w:r>
      <w:r w:rsidR="00DD121E" w:rsidRPr="00FF4282">
        <w:rPr>
          <w:rFonts w:ascii="Baskerville" w:hAnsi="Baskerville"/>
        </w:rPr>
        <w:t xml:space="preserve"> I raise </w:t>
      </w:r>
      <w:r w:rsidR="002D62F4" w:rsidRPr="00FF4282">
        <w:rPr>
          <w:rFonts w:ascii="Baskerville" w:hAnsi="Baskerville"/>
        </w:rPr>
        <w:t>four</w:t>
      </w:r>
      <w:r w:rsidR="00DD121E" w:rsidRPr="00FF4282">
        <w:rPr>
          <w:rFonts w:ascii="Baskerville" w:hAnsi="Baskerville"/>
        </w:rPr>
        <w:t xml:space="preserve"> points concerning </w:t>
      </w:r>
      <w:proofErr w:type="spellStart"/>
      <w:r w:rsidR="00DD121E" w:rsidRPr="00FF4282">
        <w:rPr>
          <w:rFonts w:ascii="Baskerville" w:hAnsi="Baskerville"/>
        </w:rPr>
        <w:t>Ataner’s</w:t>
      </w:r>
      <w:proofErr w:type="spellEnd"/>
      <w:r w:rsidR="00DD121E" w:rsidRPr="00FF4282">
        <w:rPr>
          <w:rFonts w:ascii="Baskerville" w:hAnsi="Baskerville"/>
        </w:rPr>
        <w:t xml:space="preserve"> argument: </w:t>
      </w:r>
      <w:r w:rsidR="002D62F4" w:rsidRPr="00FF4282">
        <w:rPr>
          <w:rFonts w:ascii="Baskerville" w:hAnsi="Baskerville"/>
        </w:rPr>
        <w:t xml:space="preserve">that it </w:t>
      </w:r>
      <w:r w:rsidR="00873F3C" w:rsidRPr="00FF4282">
        <w:rPr>
          <w:rFonts w:ascii="Baskerville" w:hAnsi="Baskerville"/>
        </w:rPr>
        <w:t>overlooks</w:t>
      </w:r>
      <w:r w:rsidR="002D62F4" w:rsidRPr="00FF4282">
        <w:rPr>
          <w:rFonts w:ascii="Baskerville" w:hAnsi="Baskerville"/>
        </w:rPr>
        <w:t xml:space="preserve"> a gap between the </w:t>
      </w:r>
      <w:r w:rsidR="00980349">
        <w:rPr>
          <w:rFonts w:ascii="Baskerville" w:hAnsi="Baskerville"/>
        </w:rPr>
        <w:t>‘</w:t>
      </w:r>
      <w:proofErr w:type="spellStart"/>
      <w:r w:rsidR="002D62F4" w:rsidRPr="00FF4282">
        <w:rPr>
          <w:rFonts w:ascii="Baskerville" w:hAnsi="Baskerville"/>
        </w:rPr>
        <w:t>arelational</w:t>
      </w:r>
      <w:proofErr w:type="spellEnd"/>
      <w:r w:rsidR="00980349">
        <w:rPr>
          <w:rFonts w:ascii="Baskerville" w:hAnsi="Baskerville"/>
        </w:rPr>
        <w:t>’</w:t>
      </w:r>
      <w:r w:rsidR="002D62F4" w:rsidRPr="00FF4282">
        <w:rPr>
          <w:rFonts w:ascii="Baskerville" w:hAnsi="Baskerville"/>
        </w:rPr>
        <w:t xml:space="preserve"> sense of freedom it introduces and the deeply relational protectionist duties it advocates; </w:t>
      </w:r>
      <w:r w:rsidR="00DD121E" w:rsidRPr="00FF4282">
        <w:rPr>
          <w:rFonts w:ascii="Baskerville" w:hAnsi="Baskerville"/>
        </w:rPr>
        <w:t>that it equivocates between factual and normative</w:t>
      </w:r>
      <w:r w:rsidR="006C7105" w:rsidRPr="00FF4282">
        <w:rPr>
          <w:rFonts w:ascii="Baskerville" w:hAnsi="Baskerville"/>
        </w:rPr>
        <w:t xml:space="preserve"> senses of usability;</w:t>
      </w:r>
      <w:r w:rsidR="00DD121E" w:rsidRPr="00FF4282">
        <w:rPr>
          <w:rFonts w:ascii="Baskerville" w:hAnsi="Baskerville"/>
        </w:rPr>
        <w:t xml:space="preserve"> th</w:t>
      </w:r>
      <w:r w:rsidR="006C7105" w:rsidRPr="00FF4282">
        <w:rPr>
          <w:rFonts w:ascii="Baskerville" w:hAnsi="Baskerville"/>
        </w:rPr>
        <w:t xml:space="preserve">at it </w:t>
      </w:r>
      <w:proofErr w:type="spellStart"/>
      <w:r w:rsidR="006C7105" w:rsidRPr="00FF4282">
        <w:rPr>
          <w:rFonts w:ascii="Baskerville" w:hAnsi="Baskerville"/>
        </w:rPr>
        <w:t>overgenerates</w:t>
      </w:r>
      <w:proofErr w:type="spellEnd"/>
      <w:r w:rsidR="006C7105" w:rsidRPr="00FF4282">
        <w:rPr>
          <w:rFonts w:ascii="Baskerville" w:hAnsi="Baskerville"/>
        </w:rPr>
        <w:t xml:space="preserve"> obligations;</w:t>
      </w:r>
      <w:r w:rsidR="00DD121E" w:rsidRPr="00FF4282">
        <w:rPr>
          <w:rFonts w:ascii="Baskerville" w:hAnsi="Baskerville"/>
        </w:rPr>
        <w:t xml:space="preserve"> and that </w:t>
      </w:r>
      <w:r w:rsidR="000D5067" w:rsidRPr="00FF4282">
        <w:rPr>
          <w:rFonts w:ascii="Baskerville" w:hAnsi="Baskerville"/>
        </w:rPr>
        <w:t xml:space="preserve">it does not </w:t>
      </w:r>
      <w:r w:rsidR="00980349">
        <w:rPr>
          <w:rFonts w:ascii="Baskerville" w:hAnsi="Baskerville"/>
        </w:rPr>
        <w:t xml:space="preserve">sufficiently </w:t>
      </w:r>
      <w:r w:rsidR="000D5067" w:rsidRPr="00FF4282">
        <w:rPr>
          <w:rFonts w:ascii="Baskerville" w:hAnsi="Baskerville"/>
        </w:rPr>
        <w:t>clarify to whom the duty at issue is owed</w:t>
      </w:r>
      <w:r w:rsidRPr="00FF4282">
        <w:rPr>
          <w:rFonts w:ascii="Baskerville" w:hAnsi="Baskerville"/>
        </w:rPr>
        <w:t xml:space="preserve">. In </w:t>
      </w:r>
      <w:r w:rsidR="00F023B6" w:rsidRPr="00FF4282">
        <w:rPr>
          <w:rFonts w:ascii="Baskerville" w:hAnsi="Baskerville"/>
        </w:rPr>
        <w:t xml:space="preserve">the </w:t>
      </w:r>
      <w:r w:rsidR="001E2C53" w:rsidRPr="00FF4282">
        <w:rPr>
          <w:rFonts w:ascii="Baskerville" w:hAnsi="Baskerville"/>
        </w:rPr>
        <w:t xml:space="preserve">fourth </w:t>
      </w:r>
      <w:r w:rsidR="00F023B6" w:rsidRPr="00FF4282">
        <w:rPr>
          <w:rFonts w:ascii="Baskerville" w:hAnsi="Baskerville"/>
        </w:rPr>
        <w:t>section</w:t>
      </w:r>
      <w:r w:rsidRPr="00FF4282">
        <w:rPr>
          <w:rFonts w:ascii="Baskerville" w:hAnsi="Baskerville"/>
        </w:rPr>
        <w:t xml:space="preserve">, I introduce the main resource for my </w:t>
      </w:r>
      <w:r w:rsidR="00980349">
        <w:rPr>
          <w:rFonts w:ascii="Baskerville" w:hAnsi="Baskerville"/>
        </w:rPr>
        <w:t>own</w:t>
      </w:r>
      <w:r w:rsidR="00980349" w:rsidRPr="00FF4282">
        <w:rPr>
          <w:rFonts w:ascii="Baskerville" w:hAnsi="Baskerville"/>
        </w:rPr>
        <w:t xml:space="preserve"> </w:t>
      </w:r>
      <w:r w:rsidRPr="00FF4282">
        <w:rPr>
          <w:rFonts w:ascii="Baskerville" w:hAnsi="Baskerville"/>
        </w:rPr>
        <w:t xml:space="preserve">argument, namely the interpretation of Kant’s permissive law put forward by </w:t>
      </w:r>
      <w:proofErr w:type="spellStart"/>
      <w:r w:rsidRPr="00FF4282">
        <w:rPr>
          <w:rFonts w:ascii="Baskerville" w:hAnsi="Baskerville"/>
        </w:rPr>
        <w:t>Reinhard</w:t>
      </w:r>
      <w:proofErr w:type="spellEnd"/>
      <w:r w:rsidRPr="00FF4282">
        <w:rPr>
          <w:rFonts w:ascii="Baskerville" w:hAnsi="Baskerville"/>
        </w:rPr>
        <w:t xml:space="preserve"> Brandt</w:t>
      </w:r>
      <w:r w:rsidR="00F023B6" w:rsidRPr="00FF4282">
        <w:rPr>
          <w:rFonts w:ascii="Baskerville" w:hAnsi="Baskerville"/>
        </w:rPr>
        <w:t xml:space="preserve"> and </w:t>
      </w:r>
      <w:proofErr w:type="spellStart"/>
      <w:r w:rsidR="00F023B6" w:rsidRPr="00FF4282">
        <w:rPr>
          <w:rFonts w:ascii="Baskerville" w:hAnsi="Baskerville"/>
        </w:rPr>
        <w:t>Katrin</w:t>
      </w:r>
      <w:proofErr w:type="spellEnd"/>
      <w:r w:rsidR="00F023B6" w:rsidRPr="00FF4282">
        <w:rPr>
          <w:rFonts w:ascii="Baskerville" w:hAnsi="Baskerville"/>
        </w:rPr>
        <w:t xml:space="preserve"> </w:t>
      </w:r>
      <w:proofErr w:type="spellStart"/>
      <w:r w:rsidR="00F023B6" w:rsidRPr="00FF4282">
        <w:rPr>
          <w:rFonts w:ascii="Baskerville" w:hAnsi="Baskerville"/>
        </w:rPr>
        <w:t>Flikschuh</w:t>
      </w:r>
      <w:proofErr w:type="spellEnd"/>
      <w:r w:rsidR="00F023B6" w:rsidRPr="00FF4282">
        <w:rPr>
          <w:rFonts w:ascii="Baskerville" w:hAnsi="Baskerville"/>
        </w:rPr>
        <w:t>.</w:t>
      </w:r>
      <w:r w:rsidR="0025636F" w:rsidRPr="00FF4282">
        <w:rPr>
          <w:rStyle w:val="FootnoteReference"/>
          <w:rFonts w:ascii="Baskerville" w:hAnsi="Baskerville"/>
        </w:rPr>
        <w:footnoteReference w:id="7"/>
      </w:r>
      <w:r w:rsidR="00F023B6" w:rsidRPr="00FF4282">
        <w:rPr>
          <w:rFonts w:ascii="Baskerville" w:hAnsi="Baskerville"/>
        </w:rPr>
        <w:t xml:space="preserve"> According to this</w:t>
      </w:r>
      <w:r w:rsidR="002E022A">
        <w:rPr>
          <w:rFonts w:ascii="Baskerville" w:hAnsi="Baskerville"/>
        </w:rPr>
        <w:t xml:space="preserve"> interpretation</w:t>
      </w:r>
      <w:r w:rsidR="00F023B6" w:rsidRPr="00FF4282">
        <w:rPr>
          <w:rFonts w:ascii="Baskerville" w:hAnsi="Baskerville"/>
        </w:rPr>
        <w:t xml:space="preserve">, </w:t>
      </w:r>
      <w:r w:rsidR="00F023B6" w:rsidRPr="00FF4282">
        <w:rPr>
          <w:rFonts w:ascii="Baskerville" w:hAnsi="Baskerville"/>
        </w:rPr>
        <w:lastRenderedPageBreak/>
        <w:t>Kant’s property argument introduces a unique and exceptional kind of practical justification</w:t>
      </w:r>
      <w:r w:rsidR="006C7105" w:rsidRPr="00FF4282">
        <w:rPr>
          <w:rFonts w:ascii="Baskerville" w:hAnsi="Baskerville"/>
        </w:rPr>
        <w:t>,</w:t>
      </w:r>
      <w:r w:rsidR="00F023B6" w:rsidRPr="00FF4282">
        <w:rPr>
          <w:rFonts w:ascii="Baskerville" w:hAnsi="Baskerville"/>
        </w:rPr>
        <w:t xml:space="preserve"> through which the dimension of </w:t>
      </w:r>
      <w:r w:rsidR="00F023B6" w:rsidRPr="00FF4282">
        <w:rPr>
          <w:rFonts w:ascii="Baskerville" w:hAnsi="Baskerville"/>
          <w:i/>
        </w:rPr>
        <w:t xml:space="preserve">time </w:t>
      </w:r>
      <w:r w:rsidR="00F023B6" w:rsidRPr="00FF4282">
        <w:rPr>
          <w:rFonts w:ascii="Baskerville" w:hAnsi="Baskerville"/>
        </w:rPr>
        <w:t xml:space="preserve">enters </w:t>
      </w:r>
      <w:r w:rsidR="000D5067" w:rsidRPr="00FF4282">
        <w:rPr>
          <w:rFonts w:ascii="Baskerville" w:hAnsi="Baskerville"/>
        </w:rPr>
        <w:t>his</w:t>
      </w:r>
      <w:r w:rsidR="00F023B6" w:rsidRPr="00FF4282">
        <w:rPr>
          <w:rFonts w:ascii="Baskerville" w:hAnsi="Baskerville"/>
        </w:rPr>
        <w:t xml:space="preserve"> legal-political philosophy. In </w:t>
      </w:r>
      <w:r w:rsidR="001E2C53" w:rsidRPr="00FF4282">
        <w:rPr>
          <w:rFonts w:ascii="Baskerville" w:hAnsi="Baskerville"/>
        </w:rPr>
        <w:t>the fifth section</w:t>
      </w:r>
      <w:r w:rsidR="00F023B6" w:rsidRPr="00FF4282">
        <w:rPr>
          <w:rFonts w:ascii="Baskerville" w:hAnsi="Baskerville"/>
        </w:rPr>
        <w:t>, I use this interpretation to argue that Kant’s property argument can plausibly generate a du</w:t>
      </w:r>
      <w:r w:rsidR="000D5067" w:rsidRPr="00FF4282">
        <w:rPr>
          <w:rFonts w:ascii="Baskerville" w:hAnsi="Baskerville"/>
        </w:rPr>
        <w:t xml:space="preserve">ty of sustainable property use, and </w:t>
      </w:r>
      <w:r w:rsidR="006B4C8D">
        <w:rPr>
          <w:rFonts w:ascii="Baskerville" w:hAnsi="Baskerville"/>
        </w:rPr>
        <w:t>assess</w:t>
      </w:r>
      <w:r w:rsidR="000D5067" w:rsidRPr="00FF4282">
        <w:rPr>
          <w:rFonts w:ascii="Baskerville" w:hAnsi="Baskerville"/>
        </w:rPr>
        <w:t xml:space="preserve"> </w:t>
      </w:r>
      <w:r w:rsidR="002E022A">
        <w:rPr>
          <w:rFonts w:ascii="Baskerville" w:hAnsi="Baskerville"/>
        </w:rPr>
        <w:t xml:space="preserve">my proposal </w:t>
      </w:r>
      <w:r w:rsidR="006B4C8D">
        <w:rPr>
          <w:rFonts w:ascii="Baskerville" w:hAnsi="Baskerville"/>
        </w:rPr>
        <w:t>in light of the</w:t>
      </w:r>
      <w:r w:rsidR="000D5067" w:rsidRPr="00FF4282">
        <w:rPr>
          <w:rFonts w:ascii="Baskerville" w:hAnsi="Baskerville"/>
        </w:rPr>
        <w:t xml:space="preserve"> points raised in section three. </w:t>
      </w:r>
      <w:r w:rsidR="00F023B6" w:rsidRPr="00FF4282">
        <w:rPr>
          <w:rFonts w:ascii="Baskerville" w:hAnsi="Baskerville"/>
        </w:rPr>
        <w:t xml:space="preserve">In the </w:t>
      </w:r>
      <w:r w:rsidR="001E2C53" w:rsidRPr="00FF4282">
        <w:rPr>
          <w:rFonts w:ascii="Baskerville" w:hAnsi="Baskerville"/>
        </w:rPr>
        <w:t xml:space="preserve">sixth </w:t>
      </w:r>
      <w:r w:rsidR="00F023B6" w:rsidRPr="00FF4282">
        <w:rPr>
          <w:rFonts w:ascii="Baskerville" w:hAnsi="Baskerville"/>
        </w:rPr>
        <w:t>and last section, I suggest that unsustainable property use is best characterised as a formal wrong</w:t>
      </w:r>
      <w:r w:rsidR="00082EC5" w:rsidRPr="00FF4282">
        <w:rPr>
          <w:rFonts w:ascii="Baskerville" w:hAnsi="Baskerville"/>
        </w:rPr>
        <w:t xml:space="preserve">, and </w:t>
      </w:r>
      <w:r w:rsidR="006C7105" w:rsidRPr="00FF4282">
        <w:rPr>
          <w:rFonts w:ascii="Baskerville" w:hAnsi="Baskerville"/>
        </w:rPr>
        <w:t>briefly outline</w:t>
      </w:r>
      <w:r w:rsidR="00082EC5" w:rsidRPr="00FF4282">
        <w:rPr>
          <w:rFonts w:ascii="Baskerville" w:hAnsi="Baskerville"/>
        </w:rPr>
        <w:t xml:space="preserve"> the rationale for </w:t>
      </w:r>
      <w:r w:rsidR="00770010">
        <w:rPr>
          <w:rFonts w:ascii="Baskerville" w:hAnsi="Baskerville"/>
        </w:rPr>
        <w:t>sanctioning it.</w:t>
      </w:r>
      <w:r w:rsidR="000D5067" w:rsidRPr="00FF4282">
        <w:rPr>
          <w:rFonts w:ascii="Baskerville" w:hAnsi="Baskerville"/>
        </w:rPr>
        <w:t xml:space="preserve"> </w:t>
      </w:r>
    </w:p>
    <w:p w14:paraId="6E4DD81F" w14:textId="77777777" w:rsidR="001E2C53" w:rsidRPr="00FF4282" w:rsidRDefault="001E2C53" w:rsidP="007D64C2">
      <w:pPr>
        <w:spacing w:after="120" w:line="360" w:lineRule="auto"/>
        <w:jc w:val="both"/>
        <w:rPr>
          <w:rFonts w:ascii="Baskerville" w:hAnsi="Baskerville"/>
        </w:rPr>
      </w:pPr>
    </w:p>
    <w:p w14:paraId="6CE6A6C2" w14:textId="18062D84" w:rsidR="001E2C53" w:rsidRPr="00FF4282" w:rsidRDefault="001E2C53" w:rsidP="00B713C9">
      <w:pPr>
        <w:spacing w:after="120" w:line="360" w:lineRule="auto"/>
        <w:jc w:val="both"/>
        <w:outlineLvl w:val="0"/>
        <w:rPr>
          <w:rFonts w:ascii="Baskerville" w:hAnsi="Baskerville"/>
          <w:b/>
        </w:rPr>
      </w:pPr>
      <w:r w:rsidRPr="00FF4282">
        <w:rPr>
          <w:rFonts w:ascii="Baskerville" w:hAnsi="Baskerville"/>
          <w:b/>
        </w:rPr>
        <w:t>1. Context: Right and Kant’s Property Argument</w:t>
      </w:r>
    </w:p>
    <w:p w14:paraId="432414FC" w14:textId="1FF33F40" w:rsidR="001E2C53" w:rsidRPr="00FF4282" w:rsidRDefault="001E2C53" w:rsidP="001E2C53">
      <w:pPr>
        <w:spacing w:after="120" w:line="360" w:lineRule="auto"/>
        <w:jc w:val="both"/>
        <w:rPr>
          <w:rFonts w:ascii="Baskerville" w:hAnsi="Baskerville"/>
        </w:rPr>
      </w:pPr>
      <w:r w:rsidRPr="00FF4282">
        <w:rPr>
          <w:rFonts w:ascii="Baskerville" w:hAnsi="Baskerville"/>
        </w:rPr>
        <w:t xml:space="preserve">In this section, I provide </w:t>
      </w:r>
      <w:r w:rsidR="00770010">
        <w:rPr>
          <w:rFonts w:ascii="Baskerville" w:hAnsi="Baskerville"/>
        </w:rPr>
        <w:t>the</w:t>
      </w:r>
      <w:r w:rsidRPr="00FF4282">
        <w:rPr>
          <w:rFonts w:ascii="Baskerville" w:hAnsi="Baskerville"/>
        </w:rPr>
        <w:t xml:space="preserve"> context to my discussion by introducing some basic elements of Kant’s legal-political philo</w:t>
      </w:r>
      <w:r w:rsidR="002E022A">
        <w:rPr>
          <w:rFonts w:ascii="Baskerville" w:hAnsi="Baskerville"/>
        </w:rPr>
        <w:t>sophy and his property argument. These</w:t>
      </w:r>
      <w:r w:rsidRPr="00FF4282">
        <w:rPr>
          <w:rFonts w:ascii="Baskerville" w:hAnsi="Baskerville"/>
        </w:rPr>
        <w:t xml:space="preserve"> </w:t>
      </w:r>
      <w:r w:rsidR="002E022A">
        <w:rPr>
          <w:rFonts w:ascii="Baskerville" w:hAnsi="Baskerville"/>
        </w:rPr>
        <w:t>constitute</w:t>
      </w:r>
      <w:r w:rsidRPr="00FF4282">
        <w:rPr>
          <w:rFonts w:ascii="Baskerville" w:hAnsi="Baskerville"/>
        </w:rPr>
        <w:t xml:space="preserve"> the background </w:t>
      </w:r>
      <w:r w:rsidR="002E022A">
        <w:rPr>
          <w:rFonts w:ascii="Baskerville" w:hAnsi="Baskerville"/>
        </w:rPr>
        <w:t xml:space="preserve">both </w:t>
      </w:r>
      <w:r w:rsidRPr="00FF4282">
        <w:rPr>
          <w:rFonts w:ascii="Baskerville" w:hAnsi="Baskerville"/>
        </w:rPr>
        <w:t xml:space="preserve">of my argument for a duty of sustainable property use </w:t>
      </w:r>
      <w:r w:rsidR="002E022A">
        <w:rPr>
          <w:rFonts w:ascii="Baskerville" w:hAnsi="Baskerville"/>
        </w:rPr>
        <w:t xml:space="preserve">and of </w:t>
      </w:r>
      <w:proofErr w:type="spellStart"/>
      <w:r w:rsidR="002E022A">
        <w:rPr>
          <w:rFonts w:ascii="Baskerville" w:hAnsi="Baskerville"/>
        </w:rPr>
        <w:t>Ataner’s</w:t>
      </w:r>
      <w:proofErr w:type="spellEnd"/>
      <w:r w:rsidRPr="00FF4282">
        <w:rPr>
          <w:rFonts w:ascii="Baskerville" w:hAnsi="Baskerville"/>
        </w:rPr>
        <w:t xml:space="preserve"> argument to the same effect</w:t>
      </w:r>
      <w:r w:rsidR="002E022A">
        <w:rPr>
          <w:rFonts w:ascii="Baskerville" w:hAnsi="Baskerville"/>
        </w:rPr>
        <w:t xml:space="preserve"> (which </w:t>
      </w:r>
      <w:r w:rsidRPr="00FF4282">
        <w:rPr>
          <w:rFonts w:ascii="Baskerville" w:hAnsi="Baskerville"/>
        </w:rPr>
        <w:t>I discuss in the next two sections</w:t>
      </w:r>
      <w:r w:rsidR="002E022A">
        <w:rPr>
          <w:rFonts w:ascii="Baskerville" w:hAnsi="Baskerville"/>
        </w:rPr>
        <w:t>)</w:t>
      </w:r>
      <w:r w:rsidRPr="00FF4282">
        <w:rPr>
          <w:rFonts w:ascii="Baskerville" w:hAnsi="Baskerville"/>
        </w:rPr>
        <w:t>.</w:t>
      </w:r>
    </w:p>
    <w:p w14:paraId="47711DFE" w14:textId="4986CA19" w:rsidR="001E2C53" w:rsidRPr="00FF4282" w:rsidRDefault="001E2C53" w:rsidP="001E2C53">
      <w:pPr>
        <w:spacing w:after="120" w:line="360" w:lineRule="auto"/>
        <w:jc w:val="both"/>
        <w:rPr>
          <w:rFonts w:ascii="Baskerville" w:hAnsi="Baskerville"/>
        </w:rPr>
      </w:pPr>
      <w:r w:rsidRPr="00FF4282">
        <w:rPr>
          <w:rFonts w:ascii="Baskerville" w:hAnsi="Baskerville"/>
        </w:rPr>
        <w:t xml:space="preserve">In the introduction to the Doctrine of Right, Kant defines Right as </w:t>
      </w:r>
      <w:r w:rsidR="00B713C9" w:rsidRPr="00FF4282">
        <w:rPr>
          <w:rFonts w:ascii="Baskerville" w:hAnsi="Baskerville"/>
        </w:rPr>
        <w:t>«</w:t>
      </w:r>
      <w:r w:rsidRPr="00FF4282">
        <w:rPr>
          <w:rFonts w:ascii="Baskerville" w:hAnsi="Baskerville"/>
        </w:rPr>
        <w:t>the sum of the conditions under which the choice of one can be united with the choice of another in accordance with a universal law of freedom</w:t>
      </w:r>
      <w:r w:rsidR="00B713C9" w:rsidRPr="00FF4282">
        <w:rPr>
          <w:rFonts w:ascii="Baskerville" w:hAnsi="Baskerville"/>
        </w:rPr>
        <w:t>»</w:t>
      </w:r>
      <w:r w:rsidRPr="00FF4282">
        <w:rPr>
          <w:rFonts w:ascii="Baskerville" w:hAnsi="Baskerville"/>
        </w:rPr>
        <w:t xml:space="preserve"> (</w:t>
      </w:r>
      <w:r w:rsidRPr="00EF430D">
        <w:rPr>
          <w:rFonts w:ascii="Baskerville" w:hAnsi="Baskerville"/>
          <w:i/>
        </w:rPr>
        <w:t>RL</w:t>
      </w:r>
      <w:r w:rsidR="009E4C8F" w:rsidRPr="00EF430D">
        <w:rPr>
          <w:rFonts w:ascii="Baskerville" w:hAnsi="Baskerville"/>
        </w:rPr>
        <w:t xml:space="preserve">, AA </w:t>
      </w:r>
      <w:r w:rsidR="00B713C9" w:rsidRPr="00FF4282">
        <w:rPr>
          <w:rFonts w:ascii="Baskerville" w:hAnsi="Baskerville"/>
        </w:rPr>
        <w:t xml:space="preserve">VI </w:t>
      </w:r>
      <w:r w:rsidRPr="00FF4282">
        <w:rPr>
          <w:rFonts w:ascii="Baskerville" w:hAnsi="Baskerville"/>
        </w:rPr>
        <w:t xml:space="preserve">230), and introduces the Universal Principle </w:t>
      </w:r>
      <w:r w:rsidR="00561AB9" w:rsidRPr="00FF4282">
        <w:rPr>
          <w:rFonts w:ascii="Baskerville" w:hAnsi="Baskerville"/>
        </w:rPr>
        <w:t>of Right</w:t>
      </w:r>
      <w:r w:rsidRPr="00FF4282">
        <w:rPr>
          <w:rFonts w:ascii="Baskerville" w:hAnsi="Baskerville"/>
        </w:rPr>
        <w:t xml:space="preserve">: </w:t>
      </w:r>
      <w:r w:rsidR="00B713C9" w:rsidRPr="00FF4282">
        <w:rPr>
          <w:rFonts w:ascii="Baskerville" w:hAnsi="Baskerville"/>
        </w:rPr>
        <w:t>«</w:t>
      </w:r>
      <w:r w:rsidRPr="00FF4282">
        <w:rPr>
          <w:rFonts w:ascii="Baskerville" w:hAnsi="Baskerville"/>
        </w:rPr>
        <w:t>Any action is right if it can coexist with everyone’s freedom in accordance with a universal law, or if on its maxim the freedom of choice of each can coexist with everyone’s freedom in accordance with a universal law</w:t>
      </w:r>
      <w:r w:rsidR="00B713C9" w:rsidRPr="00FF4282">
        <w:rPr>
          <w:rFonts w:ascii="Baskerville" w:hAnsi="Baskerville"/>
        </w:rPr>
        <w:t>»</w:t>
      </w:r>
      <w:r w:rsidRPr="00FF4282">
        <w:rPr>
          <w:rFonts w:ascii="Baskerville" w:hAnsi="Baskerville"/>
        </w:rPr>
        <w:t xml:space="preserve"> (</w:t>
      </w:r>
      <w:r w:rsidR="00B713C9" w:rsidRPr="00EF430D">
        <w:rPr>
          <w:rFonts w:ascii="Baskerville" w:hAnsi="Baskerville"/>
          <w:i/>
          <w:iCs/>
        </w:rPr>
        <w:t>RL</w:t>
      </w:r>
      <w:r w:rsidR="00B713C9" w:rsidRPr="00FF4282">
        <w:rPr>
          <w:rFonts w:ascii="Baskerville" w:hAnsi="Baskerville"/>
        </w:rPr>
        <w:t xml:space="preserve">, AA VI </w:t>
      </w:r>
      <w:r w:rsidRPr="00FF4282">
        <w:rPr>
          <w:rFonts w:ascii="Baskerville" w:hAnsi="Baskerville"/>
        </w:rPr>
        <w:t>230). Both Kant’s definition</w:t>
      </w:r>
      <w:r w:rsidR="00F90A13" w:rsidRPr="00FF4282">
        <w:rPr>
          <w:rFonts w:ascii="Baskerville" w:hAnsi="Baskerville"/>
        </w:rPr>
        <w:t xml:space="preserve"> of Right and the </w:t>
      </w:r>
      <w:r w:rsidR="00561AB9" w:rsidRPr="00FF4282">
        <w:rPr>
          <w:rFonts w:ascii="Baskerville" w:hAnsi="Baskerville"/>
        </w:rPr>
        <w:t>Universal Principle of Right</w:t>
      </w:r>
      <w:r w:rsidR="00F90A13" w:rsidRPr="00FF4282">
        <w:rPr>
          <w:rFonts w:ascii="Baskerville" w:hAnsi="Baskerville"/>
        </w:rPr>
        <w:t xml:space="preserve"> involve the idea </w:t>
      </w:r>
      <w:r w:rsidRPr="00FF4282">
        <w:rPr>
          <w:rFonts w:ascii="Baskerville" w:hAnsi="Baskerville"/>
        </w:rPr>
        <w:t xml:space="preserve">that the freedom of individuals </w:t>
      </w:r>
      <w:r w:rsidR="00F90A13" w:rsidRPr="00FF4282">
        <w:rPr>
          <w:rFonts w:ascii="Baskerville" w:hAnsi="Baskerville"/>
        </w:rPr>
        <w:t xml:space="preserve">must be </w:t>
      </w:r>
      <w:r w:rsidRPr="00FF4282">
        <w:rPr>
          <w:rFonts w:ascii="Baskerville" w:hAnsi="Baskerville"/>
        </w:rPr>
        <w:t>be reciprocally compatible.</w:t>
      </w:r>
      <w:r w:rsidR="00561AB9" w:rsidRPr="00FF4282">
        <w:rPr>
          <w:rStyle w:val="FootnoteReference"/>
          <w:rFonts w:ascii="Baskerville" w:hAnsi="Baskerville"/>
        </w:rPr>
        <w:footnoteReference w:id="8"/>
      </w:r>
      <w:r w:rsidRPr="00FF4282">
        <w:rPr>
          <w:rFonts w:ascii="Baskerville" w:hAnsi="Baskerville"/>
        </w:rPr>
        <w:t xml:space="preserve"> The freedom at issue here, and in the Doctrine of Right more generally, is external freedom, which has to do </w:t>
      </w:r>
      <w:r w:rsidR="00B713C9" w:rsidRPr="00FF4282">
        <w:rPr>
          <w:rFonts w:ascii="Baskerville" w:hAnsi="Baskerville"/>
        </w:rPr>
        <w:t>«</w:t>
      </w:r>
      <w:r w:rsidRPr="00FF4282">
        <w:rPr>
          <w:rFonts w:ascii="Baskerville" w:hAnsi="Baskerville"/>
        </w:rPr>
        <w:t>merely [with] external actions</w:t>
      </w:r>
      <w:r w:rsidR="00B713C9" w:rsidRPr="00FF4282">
        <w:rPr>
          <w:rFonts w:ascii="Baskerville" w:hAnsi="Baskerville"/>
        </w:rPr>
        <w:t>»</w:t>
      </w:r>
      <w:r w:rsidRPr="00FF4282">
        <w:rPr>
          <w:rFonts w:ascii="Baskerville" w:hAnsi="Baskerville"/>
        </w:rPr>
        <w:t xml:space="preserve"> (</w:t>
      </w:r>
      <w:r w:rsidR="002E022A">
        <w:rPr>
          <w:rFonts w:ascii="Baskerville" w:hAnsi="Baskerville"/>
          <w:i/>
          <w:iCs/>
        </w:rPr>
        <w:t>MS</w:t>
      </w:r>
      <w:r w:rsidR="00B713C9" w:rsidRPr="00FF4282">
        <w:rPr>
          <w:rFonts w:ascii="Baskerville" w:hAnsi="Baskerville"/>
        </w:rPr>
        <w:t xml:space="preserve">, AA VI </w:t>
      </w:r>
      <w:r w:rsidRPr="00FF4282">
        <w:rPr>
          <w:rFonts w:ascii="Baskerville" w:hAnsi="Baskerville"/>
        </w:rPr>
        <w:t xml:space="preserve">214). The relevant moral laws in this sphere refer to freedom </w:t>
      </w:r>
      <w:r w:rsidR="00B713C9" w:rsidRPr="00FF4282">
        <w:rPr>
          <w:rFonts w:ascii="Baskerville" w:hAnsi="Baskerville"/>
        </w:rPr>
        <w:t>«</w:t>
      </w:r>
      <w:r w:rsidRPr="00FF4282">
        <w:rPr>
          <w:rFonts w:ascii="Baskerville" w:hAnsi="Baskerville"/>
        </w:rPr>
        <w:t>in the external use of choice [</w:t>
      </w:r>
      <w:proofErr w:type="spellStart"/>
      <w:r w:rsidRPr="00FF4282">
        <w:rPr>
          <w:rFonts w:ascii="Baskerville" w:hAnsi="Baskerville"/>
          <w:i/>
        </w:rPr>
        <w:t>Willkür</w:t>
      </w:r>
      <w:proofErr w:type="spellEnd"/>
      <w:r w:rsidRPr="00FF4282">
        <w:rPr>
          <w:rFonts w:ascii="Baskerville" w:hAnsi="Baskerville"/>
        </w:rPr>
        <w:t>]</w:t>
      </w:r>
      <w:r w:rsidR="00B713C9" w:rsidRPr="00FF4282">
        <w:rPr>
          <w:rFonts w:ascii="Baskerville" w:hAnsi="Baskerville"/>
        </w:rPr>
        <w:t>»</w:t>
      </w:r>
      <w:r w:rsidRPr="00FF4282">
        <w:rPr>
          <w:rFonts w:ascii="Baskerville" w:hAnsi="Baskerville"/>
        </w:rPr>
        <w:t xml:space="preserve"> (</w:t>
      </w:r>
      <w:r w:rsidR="00552408" w:rsidRPr="00FF4282">
        <w:rPr>
          <w:rFonts w:ascii="Baskerville" w:hAnsi="Baskerville"/>
          <w:i/>
          <w:iCs/>
        </w:rPr>
        <w:t>MS</w:t>
      </w:r>
      <w:r w:rsidR="00B713C9" w:rsidRPr="00FF4282">
        <w:rPr>
          <w:rFonts w:ascii="Baskerville" w:hAnsi="Baskerville"/>
        </w:rPr>
        <w:t xml:space="preserve">, AA VI </w:t>
      </w:r>
      <w:r w:rsidRPr="00FF4282">
        <w:rPr>
          <w:rFonts w:ascii="Baskerville" w:hAnsi="Baskerville"/>
        </w:rPr>
        <w:t xml:space="preserve">214), and choice is to be contrasted with mere wish, </w:t>
      </w:r>
      <w:r w:rsidR="00B713C9" w:rsidRPr="00FF4282">
        <w:rPr>
          <w:rFonts w:ascii="Baskerville" w:hAnsi="Baskerville"/>
        </w:rPr>
        <w:t>«</w:t>
      </w:r>
      <w:r w:rsidRPr="00FF4282">
        <w:rPr>
          <w:rFonts w:ascii="Baskerville" w:hAnsi="Baskerville"/>
        </w:rPr>
        <w:t>on the grounds that to choose something, a person must take himself to have the means available to achieve it</w:t>
      </w:r>
      <w:r w:rsidR="00B713C9" w:rsidRPr="00FF4282">
        <w:rPr>
          <w:rFonts w:ascii="Baskerville" w:hAnsi="Baskerville"/>
        </w:rPr>
        <w:t>»</w:t>
      </w:r>
      <w:r w:rsidRPr="00FF4282">
        <w:rPr>
          <w:rFonts w:ascii="Baskerville" w:hAnsi="Baskerville"/>
        </w:rPr>
        <w:t>.</w:t>
      </w:r>
      <w:r w:rsidR="002E022A">
        <w:rPr>
          <w:rStyle w:val="FootnoteReference"/>
          <w:rFonts w:ascii="Baskerville" w:hAnsi="Baskerville"/>
        </w:rPr>
        <w:footnoteReference w:id="9"/>
      </w:r>
      <w:r w:rsidRPr="00FF4282">
        <w:rPr>
          <w:rFonts w:ascii="Baskerville" w:hAnsi="Baskerville"/>
        </w:rPr>
        <w:t xml:space="preserve"> Moreover, unlike ethics, Right is about how individuals </w:t>
      </w:r>
      <w:r w:rsidR="00B713C9" w:rsidRPr="00FF4282">
        <w:rPr>
          <w:rFonts w:ascii="Baskerville" w:hAnsi="Baskerville"/>
        </w:rPr>
        <w:t>«</w:t>
      </w:r>
      <w:r w:rsidRPr="00FF4282">
        <w:rPr>
          <w:rFonts w:ascii="Baskerville" w:hAnsi="Baskerville"/>
        </w:rPr>
        <w:t>can be forced to interact</w:t>
      </w:r>
      <w:r w:rsidR="00B713C9" w:rsidRPr="00FF4282">
        <w:rPr>
          <w:rFonts w:ascii="Baskerville" w:hAnsi="Baskerville"/>
        </w:rPr>
        <w:t>»</w:t>
      </w:r>
      <w:r w:rsidRPr="00FF4282">
        <w:rPr>
          <w:rFonts w:ascii="Baskerville" w:hAnsi="Baskerville"/>
        </w:rPr>
        <w:t>:</w:t>
      </w:r>
      <w:r w:rsidR="00E700A5" w:rsidRPr="00FF4282">
        <w:rPr>
          <w:rStyle w:val="FootnoteReference"/>
          <w:rFonts w:ascii="Baskerville" w:hAnsi="Baskerville"/>
        </w:rPr>
        <w:footnoteReference w:id="10"/>
      </w:r>
      <w:r w:rsidRPr="00FF4282">
        <w:rPr>
          <w:rFonts w:ascii="Baskerville" w:hAnsi="Baskerville"/>
        </w:rPr>
        <w:t xml:space="preserve"> a right just is the authorisation to </w:t>
      </w:r>
      <w:r w:rsidR="00135DEC">
        <w:rPr>
          <w:rFonts w:ascii="Baskerville" w:hAnsi="Baskerville"/>
        </w:rPr>
        <w:t>coerce others to comply with it (</w:t>
      </w:r>
      <w:r w:rsidR="00135DEC" w:rsidRPr="00A60456">
        <w:rPr>
          <w:rFonts w:ascii="Baskerville" w:hAnsi="Baskerville"/>
          <w:i/>
          <w:iCs/>
        </w:rPr>
        <w:t>RL</w:t>
      </w:r>
      <w:r w:rsidR="00135DEC" w:rsidRPr="00FF4282">
        <w:rPr>
          <w:rFonts w:ascii="Baskerville" w:hAnsi="Baskerville"/>
        </w:rPr>
        <w:t xml:space="preserve">, AA VI </w:t>
      </w:r>
      <w:r w:rsidR="00135DEC">
        <w:rPr>
          <w:rFonts w:ascii="Baskerville" w:hAnsi="Baskerville"/>
        </w:rPr>
        <w:t>232).</w:t>
      </w:r>
    </w:p>
    <w:p w14:paraId="599884A5" w14:textId="6F77B653" w:rsidR="001E2C53" w:rsidRPr="00FF4282" w:rsidRDefault="001E2C53" w:rsidP="001E2C53">
      <w:pPr>
        <w:spacing w:after="120" w:line="360" w:lineRule="auto"/>
        <w:jc w:val="both"/>
        <w:rPr>
          <w:rFonts w:ascii="Baskerville" w:hAnsi="Baskerville"/>
        </w:rPr>
      </w:pPr>
      <w:r w:rsidRPr="00FF4282">
        <w:rPr>
          <w:rFonts w:ascii="Baskerville" w:hAnsi="Baskerville"/>
        </w:rPr>
        <w:t xml:space="preserve">A state of nature is a condition in which </w:t>
      </w:r>
      <w:r w:rsidR="00B713C9" w:rsidRPr="00FF4282">
        <w:rPr>
          <w:rFonts w:ascii="Baskerville" w:hAnsi="Baskerville"/>
        </w:rPr>
        <w:t>«</w:t>
      </w:r>
      <w:r w:rsidRPr="00FF4282">
        <w:rPr>
          <w:rFonts w:ascii="Baskerville" w:hAnsi="Baskerville"/>
        </w:rPr>
        <w:t xml:space="preserve">each has its own </w:t>
      </w:r>
      <w:r w:rsidRPr="00FF4282">
        <w:rPr>
          <w:rFonts w:ascii="Baskerville" w:hAnsi="Baskerville"/>
          <w:i/>
        </w:rPr>
        <w:t>right</w:t>
      </w:r>
      <w:r w:rsidRPr="00FF4282">
        <w:rPr>
          <w:rFonts w:ascii="Baskerville" w:hAnsi="Baskerville"/>
        </w:rPr>
        <w:t xml:space="preserve"> to do what seems right and good to it, and not to be dependent upon another’s opinion about this</w:t>
      </w:r>
      <w:r w:rsidR="00B713C9" w:rsidRPr="00FF4282">
        <w:rPr>
          <w:rFonts w:ascii="Baskerville" w:hAnsi="Baskerville"/>
        </w:rPr>
        <w:t>»</w:t>
      </w:r>
      <w:r w:rsidRPr="00FF4282">
        <w:rPr>
          <w:rFonts w:ascii="Baskerville" w:hAnsi="Baskerville"/>
        </w:rPr>
        <w:t xml:space="preserve"> (</w:t>
      </w:r>
      <w:r w:rsidR="00B713C9" w:rsidRPr="00EF430D">
        <w:rPr>
          <w:rFonts w:ascii="Baskerville" w:hAnsi="Baskerville"/>
          <w:i/>
          <w:iCs/>
        </w:rPr>
        <w:t>RL</w:t>
      </w:r>
      <w:r w:rsidR="00B713C9" w:rsidRPr="00FF4282">
        <w:rPr>
          <w:rFonts w:ascii="Baskerville" w:hAnsi="Baskerville"/>
        </w:rPr>
        <w:t xml:space="preserve">, AA VI </w:t>
      </w:r>
      <w:r w:rsidRPr="00FF4282">
        <w:rPr>
          <w:rFonts w:ascii="Baskerville" w:hAnsi="Baskerville"/>
        </w:rPr>
        <w:t xml:space="preserve">312, emphases modified). In such a condition, individuals have a right to freedom, which is original in that it </w:t>
      </w:r>
      <w:r w:rsidR="00B713C9" w:rsidRPr="00FF4282">
        <w:rPr>
          <w:rFonts w:ascii="Baskerville" w:hAnsi="Baskerville"/>
        </w:rPr>
        <w:lastRenderedPageBreak/>
        <w:t>«</w:t>
      </w:r>
      <w:r w:rsidRPr="00FF4282">
        <w:rPr>
          <w:rFonts w:ascii="Baskerville" w:hAnsi="Baskerville"/>
        </w:rPr>
        <w:t>belongs to everyone by nature, independently of any act that would establish a right</w:t>
      </w:r>
      <w:r w:rsidR="00B713C9" w:rsidRPr="00FF4282">
        <w:rPr>
          <w:rFonts w:ascii="Baskerville" w:hAnsi="Baskerville"/>
        </w:rPr>
        <w:t>»</w:t>
      </w:r>
      <w:r w:rsidRPr="00FF4282">
        <w:rPr>
          <w:rFonts w:ascii="Baskerville" w:hAnsi="Baskerville"/>
        </w:rPr>
        <w:t xml:space="preserve"> (</w:t>
      </w:r>
      <w:r w:rsidR="00B713C9" w:rsidRPr="00FF4282">
        <w:rPr>
          <w:rFonts w:ascii="Baskerville" w:hAnsi="Baskerville"/>
          <w:i/>
          <w:iCs/>
        </w:rPr>
        <w:t>RL</w:t>
      </w:r>
      <w:r w:rsidR="00B713C9" w:rsidRPr="00FF4282">
        <w:rPr>
          <w:rFonts w:ascii="Baskerville" w:hAnsi="Baskerville"/>
        </w:rPr>
        <w:t xml:space="preserve">, AA VI </w:t>
      </w:r>
      <w:r w:rsidRPr="00FF4282">
        <w:rPr>
          <w:rFonts w:ascii="Baskerville" w:hAnsi="Baskerville"/>
        </w:rPr>
        <w:t xml:space="preserve">237). This is a right to </w:t>
      </w:r>
      <w:r w:rsidR="00B713C9" w:rsidRPr="00FF4282">
        <w:rPr>
          <w:rFonts w:ascii="Baskerville" w:hAnsi="Baskerville"/>
        </w:rPr>
        <w:t>«</w:t>
      </w:r>
      <w:r w:rsidR="00770010">
        <w:rPr>
          <w:rFonts w:ascii="Baskerville" w:hAnsi="Baskerville"/>
        </w:rPr>
        <w:t>F</w:t>
      </w:r>
      <w:r w:rsidRPr="00FF4282">
        <w:rPr>
          <w:rFonts w:ascii="Baskerville" w:hAnsi="Baskerville"/>
        </w:rPr>
        <w:t>reedom (independence from being constrained by another's choice), insofar as it can coexist with the freedom of every other in accordance with a universal law</w:t>
      </w:r>
      <w:r w:rsidR="00B713C9" w:rsidRPr="00FF4282">
        <w:rPr>
          <w:rFonts w:ascii="Baskerville" w:hAnsi="Baskerville"/>
        </w:rPr>
        <w:t>»</w:t>
      </w:r>
      <w:r w:rsidRPr="00FF4282">
        <w:rPr>
          <w:rFonts w:ascii="Baskerville" w:hAnsi="Baskerville"/>
        </w:rPr>
        <w:t xml:space="preserve"> (</w:t>
      </w:r>
      <w:r w:rsidR="00B713C9" w:rsidRPr="00FF4282">
        <w:rPr>
          <w:rFonts w:ascii="Baskerville" w:hAnsi="Baskerville"/>
          <w:i/>
          <w:iCs/>
        </w:rPr>
        <w:t>RL</w:t>
      </w:r>
      <w:r w:rsidR="00B713C9" w:rsidRPr="00FF4282">
        <w:rPr>
          <w:rFonts w:ascii="Baskerville" w:hAnsi="Baskerville"/>
        </w:rPr>
        <w:t xml:space="preserve">, AA VI </w:t>
      </w:r>
      <w:r w:rsidRPr="00FF4282">
        <w:rPr>
          <w:rFonts w:ascii="Baskerville" w:hAnsi="Baskerville"/>
        </w:rPr>
        <w:t xml:space="preserve">237). Such a right contains several </w:t>
      </w:r>
      <w:r w:rsidR="00B713C9" w:rsidRPr="00FF4282">
        <w:rPr>
          <w:rFonts w:ascii="Baskerville" w:hAnsi="Baskerville"/>
        </w:rPr>
        <w:t>«</w:t>
      </w:r>
      <w:r w:rsidRPr="00FF4282">
        <w:rPr>
          <w:rFonts w:ascii="Baskerville" w:hAnsi="Baskerville"/>
        </w:rPr>
        <w:t>authorisations</w:t>
      </w:r>
      <w:r w:rsidR="00B713C9" w:rsidRPr="00FF4282">
        <w:rPr>
          <w:rFonts w:ascii="Baskerville" w:hAnsi="Baskerville"/>
        </w:rPr>
        <w:t>»</w:t>
      </w:r>
      <w:r w:rsidRPr="00FF4282">
        <w:rPr>
          <w:rFonts w:ascii="Baskerville" w:hAnsi="Baskerville"/>
        </w:rPr>
        <w:t xml:space="preserve"> that are </w:t>
      </w:r>
      <w:r w:rsidR="00B713C9" w:rsidRPr="00FF4282">
        <w:rPr>
          <w:rFonts w:ascii="Baskerville" w:hAnsi="Baskerville"/>
        </w:rPr>
        <w:t>«</w:t>
      </w:r>
      <w:r w:rsidRPr="00FF4282">
        <w:rPr>
          <w:rFonts w:ascii="Baskerville" w:hAnsi="Baskerville"/>
        </w:rPr>
        <w:t>not really distinct from it (as if they were members of the division of some higher concept of a right)</w:t>
      </w:r>
      <w:r w:rsidR="00B713C9" w:rsidRPr="00FF4282">
        <w:rPr>
          <w:rFonts w:ascii="Baskerville" w:hAnsi="Baskerville"/>
        </w:rPr>
        <w:t>»</w:t>
      </w:r>
      <w:r w:rsidRPr="00FF4282">
        <w:rPr>
          <w:rFonts w:ascii="Baskerville" w:hAnsi="Baskerville"/>
        </w:rPr>
        <w:t xml:space="preserve"> (</w:t>
      </w:r>
      <w:r w:rsidR="00B713C9" w:rsidRPr="00FF4282">
        <w:rPr>
          <w:rFonts w:ascii="Baskerville" w:hAnsi="Baskerville"/>
          <w:i/>
          <w:iCs/>
        </w:rPr>
        <w:t>RL</w:t>
      </w:r>
      <w:r w:rsidR="00B713C9" w:rsidRPr="00FF4282">
        <w:rPr>
          <w:rFonts w:ascii="Baskerville" w:hAnsi="Baskerville"/>
        </w:rPr>
        <w:t xml:space="preserve">, AA VI </w:t>
      </w:r>
      <w:r w:rsidRPr="00FF4282">
        <w:rPr>
          <w:rFonts w:ascii="Baskerville" w:hAnsi="Baskerville"/>
        </w:rPr>
        <w:t>238), such as innate equality.</w:t>
      </w:r>
      <w:r w:rsidRPr="00FF4282">
        <w:rPr>
          <w:rStyle w:val="FootnoteReference"/>
          <w:rFonts w:ascii="Baskerville" w:hAnsi="Baskerville"/>
        </w:rPr>
        <w:footnoteReference w:id="11"/>
      </w:r>
      <w:r w:rsidRPr="00FF4282">
        <w:rPr>
          <w:rFonts w:ascii="Baskerville" w:hAnsi="Baskerville"/>
        </w:rPr>
        <w:t xml:space="preserve"> Moreover, by virtue of the </w:t>
      </w:r>
      <w:r w:rsidR="007A2E34">
        <w:rPr>
          <w:rFonts w:ascii="Baskerville" w:hAnsi="Baskerville"/>
        </w:rPr>
        <w:t>original</w:t>
      </w:r>
      <w:r w:rsidRPr="00FF4282">
        <w:rPr>
          <w:rFonts w:ascii="Baskerville" w:hAnsi="Baskerville"/>
        </w:rPr>
        <w:t xml:space="preserve"> </w:t>
      </w:r>
      <w:r w:rsidR="00F57265">
        <w:rPr>
          <w:rFonts w:ascii="Baskerville" w:hAnsi="Baskerville"/>
        </w:rPr>
        <w:t xml:space="preserve">or innate </w:t>
      </w:r>
      <w:r w:rsidRPr="00FF4282">
        <w:rPr>
          <w:rFonts w:ascii="Baskerville" w:hAnsi="Baskerville"/>
        </w:rPr>
        <w:t xml:space="preserve">right to freedom, individuals in the state of nature are entitled to their bodily integrity and to the use of external objects. Such a use falls under </w:t>
      </w:r>
      <w:r w:rsidR="00B713C9" w:rsidRPr="00FF4282">
        <w:rPr>
          <w:rFonts w:ascii="Baskerville" w:hAnsi="Baskerville"/>
        </w:rPr>
        <w:t>«</w:t>
      </w:r>
      <w:r w:rsidRPr="00FF4282">
        <w:rPr>
          <w:rFonts w:ascii="Baskerville" w:hAnsi="Baskerville"/>
        </w:rPr>
        <w:t>physical</w:t>
      </w:r>
      <w:r w:rsidR="00B713C9" w:rsidRPr="00FF4282">
        <w:rPr>
          <w:rFonts w:ascii="Baskerville" w:hAnsi="Baskerville"/>
        </w:rPr>
        <w:t>»</w:t>
      </w:r>
      <w:r w:rsidRPr="00FF4282">
        <w:rPr>
          <w:rFonts w:ascii="Baskerville" w:hAnsi="Baskerville"/>
        </w:rPr>
        <w:t xml:space="preserve">, </w:t>
      </w:r>
      <w:r w:rsidR="00B713C9" w:rsidRPr="00FF4282">
        <w:rPr>
          <w:rFonts w:ascii="Baskerville" w:hAnsi="Baskerville"/>
        </w:rPr>
        <w:t>«</w:t>
      </w:r>
      <w:r w:rsidRPr="00FF4282">
        <w:rPr>
          <w:rFonts w:ascii="Baskerville" w:hAnsi="Baskerville"/>
        </w:rPr>
        <w:t>sensible</w:t>
      </w:r>
      <w:r w:rsidR="00B713C9" w:rsidRPr="00FF4282">
        <w:rPr>
          <w:rFonts w:ascii="Baskerville" w:hAnsi="Baskerville"/>
        </w:rPr>
        <w:t>»</w:t>
      </w:r>
      <w:r w:rsidRPr="00FF4282">
        <w:rPr>
          <w:rFonts w:ascii="Baskerville" w:hAnsi="Baskerville"/>
        </w:rPr>
        <w:t xml:space="preserve">, or </w:t>
      </w:r>
      <w:r w:rsidR="00B713C9" w:rsidRPr="00FF4282">
        <w:rPr>
          <w:rFonts w:ascii="Baskerville" w:hAnsi="Baskerville"/>
        </w:rPr>
        <w:t>«</w:t>
      </w:r>
      <w:r w:rsidRPr="00FF4282">
        <w:rPr>
          <w:rFonts w:ascii="Baskerville" w:hAnsi="Baskerville"/>
        </w:rPr>
        <w:t>empirical</w:t>
      </w:r>
      <w:r w:rsidR="00B713C9" w:rsidRPr="00FF4282">
        <w:rPr>
          <w:rFonts w:ascii="Baskerville" w:hAnsi="Baskerville"/>
        </w:rPr>
        <w:t>»</w:t>
      </w:r>
      <w:r w:rsidRPr="00FF4282">
        <w:rPr>
          <w:rFonts w:ascii="Baskerville" w:hAnsi="Baskerville"/>
        </w:rPr>
        <w:t xml:space="preserve"> possession (</w:t>
      </w:r>
      <w:r w:rsidR="00B713C9" w:rsidRPr="00EF430D">
        <w:rPr>
          <w:rFonts w:ascii="Baskerville" w:hAnsi="Baskerville"/>
          <w:i/>
          <w:iCs/>
        </w:rPr>
        <w:t>RL</w:t>
      </w:r>
      <w:r w:rsidR="00B713C9" w:rsidRPr="00FF4282">
        <w:rPr>
          <w:rFonts w:ascii="Baskerville" w:hAnsi="Baskerville"/>
        </w:rPr>
        <w:t xml:space="preserve">, AA VI </w:t>
      </w:r>
      <w:r w:rsidRPr="00FF4282">
        <w:rPr>
          <w:rFonts w:ascii="Baskerville" w:hAnsi="Baskerville"/>
        </w:rPr>
        <w:t xml:space="preserve">245; </w:t>
      </w:r>
      <w:r w:rsidR="00B713C9" w:rsidRPr="00FF4282">
        <w:rPr>
          <w:rFonts w:ascii="Baskerville" w:hAnsi="Baskerville"/>
          <w:i/>
          <w:iCs/>
        </w:rPr>
        <w:t>RL</w:t>
      </w:r>
      <w:r w:rsidR="00B713C9" w:rsidRPr="00FF4282">
        <w:rPr>
          <w:rFonts w:ascii="Baskerville" w:hAnsi="Baskerville"/>
        </w:rPr>
        <w:t xml:space="preserve">, AA VI </w:t>
      </w:r>
      <w:r w:rsidRPr="00FF4282">
        <w:rPr>
          <w:rFonts w:ascii="Baskerville" w:hAnsi="Baskerville"/>
        </w:rPr>
        <w:t>248; emphases removed): if someone were to wrest an apple from me, they would be wronging me just as if they infringed on my bodily rights (</w:t>
      </w:r>
      <w:r w:rsidR="00B713C9" w:rsidRPr="00EF430D">
        <w:rPr>
          <w:rFonts w:ascii="Baskerville" w:hAnsi="Baskerville"/>
          <w:i/>
          <w:iCs/>
        </w:rPr>
        <w:t>RL</w:t>
      </w:r>
      <w:r w:rsidR="00B713C9" w:rsidRPr="00FF4282">
        <w:rPr>
          <w:rFonts w:ascii="Baskerville" w:hAnsi="Baskerville"/>
        </w:rPr>
        <w:t xml:space="preserve">, AA VI </w:t>
      </w:r>
      <w:r w:rsidRPr="00FF4282">
        <w:rPr>
          <w:rFonts w:ascii="Baskerville" w:hAnsi="Baskerville"/>
        </w:rPr>
        <w:t>247).  However, at this stage</w:t>
      </w:r>
      <w:r w:rsidR="007A2E34">
        <w:rPr>
          <w:rFonts w:ascii="Baskerville" w:hAnsi="Baskerville"/>
        </w:rPr>
        <w:t>,</w:t>
      </w:r>
      <w:r w:rsidRPr="00FF4282">
        <w:rPr>
          <w:rFonts w:ascii="Baskerville" w:hAnsi="Baskerville"/>
        </w:rPr>
        <w:t xml:space="preserve"> individuals lack rights to property in </w:t>
      </w:r>
      <w:r w:rsidR="007A2E34">
        <w:rPr>
          <w:rFonts w:ascii="Baskerville" w:hAnsi="Baskerville"/>
        </w:rPr>
        <w:t>external objects, which involve</w:t>
      </w:r>
      <w:r w:rsidRPr="00FF4282">
        <w:rPr>
          <w:rFonts w:ascii="Baskerville" w:hAnsi="Baskerville"/>
        </w:rPr>
        <w:t xml:space="preserve"> </w:t>
      </w:r>
      <w:r w:rsidR="00B713C9" w:rsidRPr="00FF4282">
        <w:rPr>
          <w:rFonts w:ascii="Baskerville" w:hAnsi="Baskerville"/>
        </w:rPr>
        <w:t>«</w:t>
      </w:r>
      <w:r w:rsidRPr="00FF4282">
        <w:rPr>
          <w:rFonts w:ascii="Baskerville" w:hAnsi="Baskerville"/>
        </w:rPr>
        <w:t>intelligible possession</w:t>
      </w:r>
      <w:r w:rsidR="00B713C9" w:rsidRPr="00FF4282">
        <w:rPr>
          <w:rFonts w:ascii="Baskerville" w:hAnsi="Baskerville"/>
        </w:rPr>
        <w:t>»</w:t>
      </w:r>
      <w:r w:rsidRPr="00FF4282">
        <w:rPr>
          <w:rFonts w:ascii="Baskerville" w:hAnsi="Baskerville"/>
        </w:rPr>
        <w:t xml:space="preserve">, namely </w:t>
      </w:r>
      <w:r w:rsidR="00B713C9" w:rsidRPr="00FF4282">
        <w:rPr>
          <w:rFonts w:ascii="Baskerville" w:hAnsi="Baskerville"/>
        </w:rPr>
        <w:t>«</w:t>
      </w:r>
      <w:r w:rsidRPr="00FF4282">
        <w:rPr>
          <w:rFonts w:ascii="Baskerville" w:hAnsi="Baskerville"/>
        </w:rPr>
        <w:t>possession of an object without holding it</w:t>
      </w:r>
      <w:r w:rsidR="00B713C9" w:rsidRPr="00FF4282">
        <w:rPr>
          <w:rFonts w:ascii="Baskerville" w:hAnsi="Baskerville"/>
        </w:rPr>
        <w:t>»</w:t>
      </w:r>
      <w:r w:rsidRPr="00FF4282">
        <w:rPr>
          <w:rFonts w:ascii="Baskerville" w:hAnsi="Baskerville"/>
        </w:rPr>
        <w:t xml:space="preserve"> (</w:t>
      </w:r>
      <w:r w:rsidR="00B713C9" w:rsidRPr="00EF430D">
        <w:rPr>
          <w:rFonts w:ascii="Baskerville" w:hAnsi="Baskerville"/>
          <w:i/>
          <w:iCs/>
        </w:rPr>
        <w:t>RL</w:t>
      </w:r>
      <w:r w:rsidR="00B713C9" w:rsidRPr="00FF4282">
        <w:rPr>
          <w:rFonts w:ascii="Baskerville" w:hAnsi="Baskerville"/>
        </w:rPr>
        <w:t xml:space="preserve">, AA VI </w:t>
      </w:r>
      <w:r w:rsidR="007A2E34">
        <w:rPr>
          <w:rFonts w:ascii="Baskerville" w:hAnsi="Baskerville"/>
        </w:rPr>
        <w:t>245, emphasis removed). E</w:t>
      </w:r>
      <w:r w:rsidRPr="00FF4282">
        <w:rPr>
          <w:rFonts w:ascii="Baskerville" w:hAnsi="Baskerville"/>
        </w:rPr>
        <w:t xml:space="preserve">stablishing </w:t>
      </w:r>
      <w:r w:rsidR="007A2E34">
        <w:rPr>
          <w:rFonts w:ascii="Baskerville" w:hAnsi="Baskerville"/>
        </w:rPr>
        <w:t>property rights</w:t>
      </w:r>
      <w:r w:rsidRPr="00FF4282">
        <w:rPr>
          <w:rFonts w:ascii="Baskerville" w:hAnsi="Baskerville"/>
        </w:rPr>
        <w:t xml:space="preserve"> is the main goal of Kant’s property argument.</w:t>
      </w:r>
      <w:r w:rsidRPr="00FF4282">
        <w:rPr>
          <w:rStyle w:val="FootnoteReference"/>
          <w:rFonts w:ascii="Baskerville" w:hAnsi="Baskerville"/>
        </w:rPr>
        <w:footnoteReference w:id="12"/>
      </w:r>
      <w:r w:rsidRPr="00FF4282">
        <w:rPr>
          <w:rFonts w:ascii="Baskerville" w:hAnsi="Baskerville"/>
        </w:rPr>
        <w:t xml:space="preserve"> </w:t>
      </w:r>
    </w:p>
    <w:p w14:paraId="4B2592F2" w14:textId="4571C6B6" w:rsidR="001E2C53" w:rsidRPr="00FF4282" w:rsidRDefault="001E2C53" w:rsidP="001E2C53">
      <w:pPr>
        <w:spacing w:after="120" w:line="360" w:lineRule="auto"/>
        <w:jc w:val="both"/>
        <w:rPr>
          <w:rFonts w:ascii="Baskerville" w:hAnsi="Baskerville"/>
        </w:rPr>
      </w:pPr>
      <w:r w:rsidRPr="00FF4282">
        <w:rPr>
          <w:rFonts w:ascii="Baskerville" w:hAnsi="Baskerville"/>
        </w:rPr>
        <w:t>Kant’s property argument seeks to overcome a tension.</w:t>
      </w:r>
      <w:r w:rsidR="00F57265" w:rsidRPr="00FF4282">
        <w:rPr>
          <w:rFonts w:ascii="Baskerville" w:hAnsi="Baskerville"/>
        </w:rPr>
        <w:t xml:space="preserve"> </w:t>
      </w:r>
      <w:r w:rsidRPr="00FF4282">
        <w:rPr>
          <w:rFonts w:ascii="Baskerville" w:hAnsi="Baskerville"/>
        </w:rPr>
        <w:t>On the one hand, one’s unilateral acquisition of some object violates everyone else’s innate right to freedom. It modifies others’ normative situation by unilaterally imposing</w:t>
      </w:r>
      <w:r w:rsidR="00F57265">
        <w:rPr>
          <w:rFonts w:ascii="Baskerville" w:hAnsi="Baskerville"/>
        </w:rPr>
        <w:t xml:space="preserve"> on them</w:t>
      </w:r>
      <w:r w:rsidRPr="00FF4282">
        <w:rPr>
          <w:rFonts w:ascii="Baskerville" w:hAnsi="Baskerville"/>
        </w:rPr>
        <w:t xml:space="preserve"> a previously non-existing obligation to refrain from using that object without one’s consent. This is incompatible with the requirement, enshrined in the Universal Principle of Right, that everyone’s spheres of freedom be </w:t>
      </w:r>
      <w:proofErr w:type="spellStart"/>
      <w:r w:rsidRPr="00FF4282">
        <w:rPr>
          <w:rFonts w:ascii="Baskerville" w:hAnsi="Baskerville"/>
        </w:rPr>
        <w:t>compossible</w:t>
      </w:r>
      <w:proofErr w:type="spellEnd"/>
      <w:r w:rsidRPr="00FF4282">
        <w:rPr>
          <w:rFonts w:ascii="Baskerville" w:hAnsi="Baskerville"/>
        </w:rPr>
        <w:t>. On the other hand, if everyone were to refrain from acquiring external objects, Reason would have to give up, as impossible, the extension of its principles to a sphere of potential application. Put succinctly, then, an act of unilateral acquisition is both a violation of the Universal Principle of Right and necessary for the possibility of property rights.</w:t>
      </w:r>
    </w:p>
    <w:p w14:paraId="7B83220E" w14:textId="450756F5" w:rsidR="001E2C53" w:rsidRPr="00FF4282" w:rsidRDefault="001E2C53" w:rsidP="001E2C53">
      <w:pPr>
        <w:spacing w:after="120" w:line="360" w:lineRule="auto"/>
        <w:jc w:val="both"/>
        <w:rPr>
          <w:rFonts w:ascii="Baskerville" w:hAnsi="Baskerville"/>
        </w:rPr>
      </w:pPr>
      <w:r w:rsidRPr="00FF4282">
        <w:rPr>
          <w:rFonts w:ascii="Baskerville" w:hAnsi="Baskerville"/>
        </w:rPr>
        <w:t xml:space="preserve">Kant solves this problem by introducing the </w:t>
      </w:r>
      <w:r w:rsidR="00B713C9" w:rsidRPr="00FF4282">
        <w:rPr>
          <w:rFonts w:ascii="Baskerville" w:hAnsi="Baskerville"/>
        </w:rPr>
        <w:t>«</w:t>
      </w:r>
      <w:r w:rsidR="00564352">
        <w:rPr>
          <w:rFonts w:ascii="Baskerville" w:hAnsi="Baskerville"/>
        </w:rPr>
        <w:t>P</w:t>
      </w:r>
      <w:r w:rsidRPr="00FF4282">
        <w:rPr>
          <w:rFonts w:ascii="Baskerville" w:hAnsi="Baskerville"/>
        </w:rPr>
        <w:t>ostulate of practical reason with regard to rights</w:t>
      </w:r>
      <w:r w:rsidR="00B713C9" w:rsidRPr="00FF4282">
        <w:rPr>
          <w:rFonts w:ascii="Baskerville" w:hAnsi="Baskerville"/>
        </w:rPr>
        <w:t>»</w:t>
      </w:r>
      <w:r w:rsidRPr="00FF4282">
        <w:rPr>
          <w:rFonts w:ascii="Baskerville" w:hAnsi="Baskerville"/>
        </w:rPr>
        <w:t xml:space="preserve"> (</w:t>
      </w:r>
      <w:r w:rsidR="00B713C9" w:rsidRPr="00EF430D">
        <w:rPr>
          <w:rFonts w:ascii="Baskerville" w:hAnsi="Baskerville"/>
          <w:i/>
          <w:iCs/>
        </w:rPr>
        <w:t>RL</w:t>
      </w:r>
      <w:r w:rsidR="00B713C9" w:rsidRPr="00FF4282">
        <w:rPr>
          <w:rFonts w:ascii="Baskerville" w:hAnsi="Baskerville"/>
        </w:rPr>
        <w:t xml:space="preserve">, AA VI </w:t>
      </w:r>
      <w:r w:rsidR="00F57265">
        <w:rPr>
          <w:rFonts w:ascii="Baskerville" w:hAnsi="Baskerville"/>
        </w:rPr>
        <w:t>246</w:t>
      </w:r>
      <w:r w:rsidRPr="00FF4282">
        <w:rPr>
          <w:rFonts w:ascii="Baskerville" w:hAnsi="Baskerville"/>
        </w:rPr>
        <w:t xml:space="preserve">): </w:t>
      </w:r>
    </w:p>
    <w:p w14:paraId="251ECF13" w14:textId="77777777" w:rsidR="00B713C9" w:rsidRPr="00FF4282" w:rsidRDefault="00B713C9" w:rsidP="001E2C53">
      <w:pPr>
        <w:spacing w:after="120" w:line="360" w:lineRule="auto"/>
        <w:jc w:val="both"/>
        <w:rPr>
          <w:rFonts w:ascii="Baskerville" w:hAnsi="Baskerville"/>
        </w:rPr>
      </w:pPr>
    </w:p>
    <w:p w14:paraId="70BE729C" w14:textId="74EEC33C" w:rsidR="001E2C53" w:rsidRPr="00FF4282" w:rsidRDefault="001E2C53" w:rsidP="00EF430D">
      <w:pPr>
        <w:spacing w:after="240" w:line="276" w:lineRule="auto"/>
        <w:ind w:right="-52"/>
        <w:jc w:val="both"/>
        <w:rPr>
          <w:rFonts w:ascii="Baskerville" w:hAnsi="Baskerville"/>
        </w:rPr>
      </w:pPr>
      <w:r w:rsidRPr="00FF4282">
        <w:rPr>
          <w:rFonts w:ascii="Baskerville" w:hAnsi="Baskerville"/>
        </w:rPr>
        <w:lastRenderedPageBreak/>
        <w:t>It is possible to have any external object of my choice as mine, that is [:] a maxim by which, if it were to become a law, an object would in itself (objectively) have to belong to no one (res nullius) is contrary to right. (</w:t>
      </w:r>
      <w:r w:rsidR="00B713C9" w:rsidRPr="00EF430D">
        <w:rPr>
          <w:rFonts w:ascii="Baskerville" w:hAnsi="Baskerville"/>
          <w:i/>
          <w:iCs/>
        </w:rPr>
        <w:t>RL</w:t>
      </w:r>
      <w:r w:rsidR="00B713C9" w:rsidRPr="00FF4282">
        <w:rPr>
          <w:rFonts w:ascii="Baskerville" w:hAnsi="Baskerville"/>
        </w:rPr>
        <w:t>, AA VI 246</w:t>
      </w:r>
      <w:r w:rsidR="00564352">
        <w:rPr>
          <w:rFonts w:ascii="Baskerville" w:hAnsi="Baskerville"/>
        </w:rPr>
        <w:t>, emphases removed</w:t>
      </w:r>
      <w:r w:rsidRPr="00FF4282">
        <w:rPr>
          <w:rFonts w:ascii="Baskerville" w:hAnsi="Baskerville"/>
        </w:rPr>
        <w:t>)</w:t>
      </w:r>
    </w:p>
    <w:p w14:paraId="3E996036" w14:textId="77777777" w:rsidR="00B713C9" w:rsidRPr="00FF4282" w:rsidRDefault="00B713C9" w:rsidP="001E2C53">
      <w:pPr>
        <w:spacing w:after="240" w:line="276" w:lineRule="auto"/>
        <w:ind w:left="720" w:right="720"/>
        <w:jc w:val="both"/>
        <w:rPr>
          <w:rFonts w:ascii="Baskerville" w:hAnsi="Baskerville"/>
        </w:rPr>
      </w:pPr>
    </w:p>
    <w:p w14:paraId="553FD0DE" w14:textId="3C19F495" w:rsidR="001E2C53" w:rsidRPr="00FF4282" w:rsidRDefault="001E2C53" w:rsidP="00B713C9">
      <w:pPr>
        <w:spacing w:after="120" w:line="360" w:lineRule="auto"/>
        <w:jc w:val="both"/>
        <w:outlineLvl w:val="0"/>
        <w:rPr>
          <w:rFonts w:ascii="Baskerville" w:hAnsi="Baskerville"/>
        </w:rPr>
      </w:pPr>
      <w:r w:rsidRPr="00FF4282">
        <w:rPr>
          <w:rFonts w:ascii="Baskerville" w:hAnsi="Baskerville"/>
        </w:rPr>
        <w:t>Kant calls the postulate a</w:t>
      </w:r>
      <w:r w:rsidR="00B713C9" w:rsidRPr="00FF4282">
        <w:rPr>
          <w:rFonts w:ascii="Baskerville" w:hAnsi="Baskerville"/>
        </w:rPr>
        <w:t xml:space="preserve"> «</w:t>
      </w:r>
      <w:r w:rsidRPr="00EF430D">
        <w:rPr>
          <w:rFonts w:ascii="Baskerville" w:hAnsi="Baskerville"/>
        </w:rPr>
        <w:t>permissive law</w:t>
      </w:r>
      <w:r w:rsidR="00B713C9" w:rsidRPr="00FF4282">
        <w:rPr>
          <w:rFonts w:ascii="Baskerville" w:hAnsi="Baskerville"/>
          <w:i/>
        </w:rPr>
        <w:t>»</w:t>
      </w:r>
      <w:r w:rsidRPr="00FF4282">
        <w:rPr>
          <w:rFonts w:ascii="Baskerville" w:hAnsi="Baskerville"/>
          <w:i/>
        </w:rPr>
        <w:t xml:space="preserve"> </w:t>
      </w:r>
      <w:r w:rsidRPr="00FF4282">
        <w:rPr>
          <w:rFonts w:ascii="Baskerville" w:hAnsi="Baskerville"/>
        </w:rPr>
        <w:t>(</w:t>
      </w:r>
      <w:r w:rsidR="00B713C9" w:rsidRPr="00EF430D">
        <w:rPr>
          <w:rFonts w:ascii="Baskerville" w:hAnsi="Baskerville"/>
          <w:i/>
          <w:iCs/>
        </w:rPr>
        <w:t>RL</w:t>
      </w:r>
      <w:r w:rsidR="00B713C9" w:rsidRPr="00FF4282">
        <w:rPr>
          <w:rFonts w:ascii="Baskerville" w:hAnsi="Baskerville"/>
        </w:rPr>
        <w:t xml:space="preserve">, AA VI </w:t>
      </w:r>
      <w:r w:rsidRPr="00FF4282">
        <w:rPr>
          <w:rFonts w:ascii="Baskerville" w:hAnsi="Baskerville"/>
        </w:rPr>
        <w:t>247)</w:t>
      </w:r>
      <w:r w:rsidR="00564352">
        <w:rPr>
          <w:rFonts w:ascii="Baskerville" w:hAnsi="Baskerville"/>
        </w:rPr>
        <w:t>, explaining that it</w:t>
      </w:r>
    </w:p>
    <w:p w14:paraId="13843D8C" w14:textId="77777777" w:rsidR="00B713C9" w:rsidRPr="00FF4282" w:rsidRDefault="00B713C9" w:rsidP="00B713C9">
      <w:pPr>
        <w:spacing w:after="120" w:line="360" w:lineRule="auto"/>
        <w:jc w:val="both"/>
        <w:outlineLvl w:val="0"/>
        <w:rPr>
          <w:rFonts w:ascii="Baskerville" w:hAnsi="Baskerville"/>
        </w:rPr>
      </w:pPr>
    </w:p>
    <w:p w14:paraId="0C3CBAC7" w14:textId="6723AF88" w:rsidR="001E2C53" w:rsidRPr="00FF4282" w:rsidRDefault="00770010" w:rsidP="00EF430D">
      <w:pPr>
        <w:spacing w:after="240" w:line="276" w:lineRule="auto"/>
        <w:ind w:right="-52"/>
        <w:jc w:val="both"/>
        <w:rPr>
          <w:rFonts w:ascii="Baskerville" w:hAnsi="Baskerville"/>
        </w:rPr>
      </w:pPr>
      <w:r>
        <w:rPr>
          <w:rFonts w:ascii="Baskerville" w:hAnsi="Baskerville"/>
        </w:rPr>
        <w:t>g</w:t>
      </w:r>
      <w:r w:rsidR="001E2C53" w:rsidRPr="00FF4282">
        <w:rPr>
          <w:rFonts w:ascii="Baskerville" w:hAnsi="Baskerville"/>
        </w:rPr>
        <w:t xml:space="preserve">ives us an authorisation that could not be got from mere concepts of Right as such, namely to put all others under an obligation, which they would not otherwise have, to refrain from using certain objects of our choice because we have been the first to take them into our possession. Reason wills that this hold as a principle, and it does this as </w:t>
      </w:r>
      <w:r w:rsidR="001E2C53" w:rsidRPr="00EF430D">
        <w:rPr>
          <w:rFonts w:ascii="Baskerville" w:hAnsi="Baskerville"/>
          <w:i/>
        </w:rPr>
        <w:t>practical</w:t>
      </w:r>
      <w:r w:rsidR="001E2C53" w:rsidRPr="00FF4282">
        <w:rPr>
          <w:rFonts w:ascii="Baskerville" w:hAnsi="Baskerville"/>
        </w:rPr>
        <w:t xml:space="preserve"> reason, which extends itself a priori by this postulate of reason. (</w:t>
      </w:r>
      <w:r w:rsidR="00B713C9" w:rsidRPr="00EF430D">
        <w:rPr>
          <w:rFonts w:ascii="Baskerville" w:hAnsi="Baskerville"/>
          <w:i/>
          <w:iCs/>
        </w:rPr>
        <w:t>RL</w:t>
      </w:r>
      <w:r w:rsidR="00B713C9" w:rsidRPr="00FF4282">
        <w:rPr>
          <w:rFonts w:ascii="Baskerville" w:hAnsi="Baskerville"/>
        </w:rPr>
        <w:t xml:space="preserve">, AA VI </w:t>
      </w:r>
      <w:r w:rsidR="001E2C53" w:rsidRPr="00FF4282">
        <w:rPr>
          <w:rFonts w:ascii="Baskerville" w:hAnsi="Baskerville"/>
        </w:rPr>
        <w:t xml:space="preserve">247) </w:t>
      </w:r>
    </w:p>
    <w:p w14:paraId="19DCD66A" w14:textId="77777777" w:rsidR="00B713C9" w:rsidRPr="00FF4282" w:rsidRDefault="00B713C9" w:rsidP="00EF430D">
      <w:pPr>
        <w:spacing w:after="240" w:line="276" w:lineRule="auto"/>
        <w:ind w:right="-52"/>
        <w:jc w:val="both"/>
        <w:rPr>
          <w:rFonts w:ascii="Baskerville" w:hAnsi="Baskerville"/>
        </w:rPr>
      </w:pPr>
    </w:p>
    <w:p w14:paraId="7A319A90" w14:textId="73574841" w:rsidR="00AE452F" w:rsidRDefault="001E2C53" w:rsidP="001E2C53">
      <w:pPr>
        <w:spacing w:after="120" w:line="360" w:lineRule="auto"/>
        <w:jc w:val="both"/>
        <w:rPr>
          <w:rFonts w:ascii="Baskerville" w:hAnsi="Baskerville"/>
        </w:rPr>
      </w:pPr>
      <w:r w:rsidRPr="00FF4282">
        <w:rPr>
          <w:rFonts w:ascii="Baskerville" w:hAnsi="Baskerville"/>
        </w:rPr>
        <w:t xml:space="preserve">The authorisation to unilaterally impose obligations on others makes provisional </w:t>
      </w:r>
      <w:r w:rsidR="00564352">
        <w:rPr>
          <w:rFonts w:ascii="Baskerville" w:hAnsi="Baskerville"/>
        </w:rPr>
        <w:t xml:space="preserve">property </w:t>
      </w:r>
      <w:r w:rsidRPr="00FF4282">
        <w:rPr>
          <w:rFonts w:ascii="Baskerville" w:hAnsi="Baskerville"/>
        </w:rPr>
        <w:t xml:space="preserve">rights possible in the state of nature, but it does so only </w:t>
      </w:r>
      <w:r w:rsidRPr="00FF4282">
        <w:rPr>
          <w:rFonts w:ascii="Baskerville" w:hAnsi="Baskerville"/>
          <w:i/>
        </w:rPr>
        <w:t>in view of</w:t>
      </w:r>
      <w:r w:rsidRPr="00FF4282">
        <w:rPr>
          <w:rFonts w:ascii="Baskerville" w:hAnsi="Baskerville"/>
        </w:rPr>
        <w:t xml:space="preserve"> </w:t>
      </w:r>
      <w:r w:rsidR="00564352">
        <w:rPr>
          <w:rFonts w:ascii="Baskerville" w:hAnsi="Baskerville"/>
        </w:rPr>
        <w:t>exiting the state of nature and entering</w:t>
      </w:r>
      <w:r w:rsidRPr="00FF4282">
        <w:rPr>
          <w:rFonts w:ascii="Baskerville" w:hAnsi="Baskerville"/>
        </w:rPr>
        <w:t xml:space="preserve"> a rightful condition.</w:t>
      </w:r>
      <w:r w:rsidRPr="00FF4282">
        <w:rPr>
          <w:rStyle w:val="FootnoteReference"/>
          <w:rFonts w:ascii="Baskerville" w:hAnsi="Baskerville"/>
        </w:rPr>
        <w:footnoteReference w:id="13"/>
      </w:r>
      <w:r w:rsidRPr="00FF4282">
        <w:rPr>
          <w:rFonts w:ascii="Baskerville" w:hAnsi="Baskerville"/>
        </w:rPr>
        <w:t xml:space="preserve"> A unilateral claim to </w:t>
      </w:r>
      <w:r w:rsidR="00564352">
        <w:rPr>
          <w:rFonts w:ascii="Baskerville" w:hAnsi="Baskerville"/>
        </w:rPr>
        <w:t>property</w:t>
      </w:r>
      <w:r w:rsidRPr="00FF4282">
        <w:rPr>
          <w:rFonts w:ascii="Baskerville" w:hAnsi="Baskerville"/>
        </w:rPr>
        <w:t xml:space="preserve"> involves </w:t>
      </w:r>
      <w:r w:rsidR="00B713C9" w:rsidRPr="00FF4282">
        <w:rPr>
          <w:rFonts w:ascii="Baskerville" w:hAnsi="Baskerville"/>
        </w:rPr>
        <w:t>«</w:t>
      </w:r>
      <w:r w:rsidRPr="00FF4282">
        <w:rPr>
          <w:rFonts w:ascii="Baskerville" w:hAnsi="Baskerville"/>
        </w:rPr>
        <w:t>acknowledging that I in turn am under obligation to every other to refrain from using what is externally his</w:t>
      </w:r>
      <w:r w:rsidR="00B713C9" w:rsidRPr="00FF4282">
        <w:rPr>
          <w:rFonts w:ascii="Baskerville" w:hAnsi="Baskerville"/>
        </w:rPr>
        <w:t>»</w:t>
      </w:r>
      <w:r w:rsidRPr="00FF4282">
        <w:rPr>
          <w:rFonts w:ascii="Baskerville" w:hAnsi="Baskerville"/>
        </w:rPr>
        <w:t xml:space="preserve"> (</w:t>
      </w:r>
      <w:r w:rsidRPr="00EF430D">
        <w:rPr>
          <w:rFonts w:ascii="Baskerville" w:hAnsi="Baskerville"/>
          <w:i/>
        </w:rPr>
        <w:t>RL</w:t>
      </w:r>
      <w:r w:rsidR="00B713C9" w:rsidRPr="00EF430D">
        <w:rPr>
          <w:rFonts w:ascii="Baskerville" w:hAnsi="Baskerville"/>
        </w:rPr>
        <w:t>, AA</w:t>
      </w:r>
      <w:r w:rsidR="00B713C9" w:rsidRPr="00FF4282">
        <w:rPr>
          <w:rFonts w:ascii="Baskerville" w:hAnsi="Baskerville"/>
        </w:rPr>
        <w:t xml:space="preserve"> VI </w:t>
      </w:r>
      <w:r w:rsidRPr="00FF4282">
        <w:rPr>
          <w:rFonts w:ascii="Baskerville" w:hAnsi="Baskerville"/>
        </w:rPr>
        <w:t xml:space="preserve">255). However, in order for </w:t>
      </w:r>
      <w:r w:rsidR="00007CC0">
        <w:rPr>
          <w:rFonts w:ascii="Baskerville" w:hAnsi="Baskerville"/>
        </w:rPr>
        <w:t xml:space="preserve">this reciprocal obligation to be </w:t>
      </w:r>
      <w:r w:rsidRPr="00FF4282">
        <w:rPr>
          <w:rFonts w:ascii="Baskerville" w:hAnsi="Baskerville"/>
        </w:rPr>
        <w:t>legitimately coercible</w:t>
      </w:r>
      <w:r w:rsidR="00564352">
        <w:rPr>
          <w:rFonts w:ascii="Baskerville" w:hAnsi="Baskerville"/>
        </w:rPr>
        <w:t>,</w:t>
      </w:r>
      <w:r w:rsidRPr="00FF4282">
        <w:rPr>
          <w:rFonts w:ascii="Baskerville" w:hAnsi="Baskerville"/>
        </w:rPr>
        <w:t xml:space="preserve"> individuals need assurance from a sufficiently powerful third party that their rights vis-à-vis each other will be respected</w:t>
      </w:r>
      <w:r w:rsidR="00682633">
        <w:rPr>
          <w:rFonts w:ascii="Baskerville" w:hAnsi="Baskerville"/>
        </w:rPr>
        <w:t>, and from this follows the duty to exit the state of nature</w:t>
      </w:r>
      <w:r w:rsidRPr="00FF4282">
        <w:rPr>
          <w:rFonts w:ascii="Baskerville" w:hAnsi="Baskerville"/>
        </w:rPr>
        <w:t>.</w:t>
      </w:r>
      <w:r w:rsidRPr="00FF4282">
        <w:rPr>
          <w:rStyle w:val="FootnoteReference"/>
          <w:rFonts w:ascii="Baskerville" w:hAnsi="Baskerville"/>
        </w:rPr>
        <w:footnoteReference w:id="14"/>
      </w:r>
      <w:r w:rsidRPr="00FF4282">
        <w:rPr>
          <w:rFonts w:ascii="Baskerville" w:hAnsi="Baskerville"/>
        </w:rPr>
        <w:t xml:space="preserve"> </w:t>
      </w:r>
    </w:p>
    <w:p w14:paraId="10D62DE0" w14:textId="2ECED90D" w:rsidR="001E2C53" w:rsidRPr="00FF4282" w:rsidRDefault="00AE452F" w:rsidP="001E2C53">
      <w:pPr>
        <w:spacing w:after="120" w:line="360" w:lineRule="auto"/>
        <w:jc w:val="both"/>
        <w:rPr>
          <w:rFonts w:ascii="Baskerville" w:hAnsi="Baskerville"/>
        </w:rPr>
      </w:pPr>
      <w:r>
        <w:rPr>
          <w:rFonts w:ascii="Baskerville" w:hAnsi="Baskerville"/>
        </w:rPr>
        <w:lastRenderedPageBreak/>
        <w:t xml:space="preserve">For present purposes, the most important </w:t>
      </w:r>
      <w:r w:rsidR="00C018B2">
        <w:rPr>
          <w:rFonts w:ascii="Baskerville" w:hAnsi="Baskerville"/>
        </w:rPr>
        <w:t>element</w:t>
      </w:r>
      <w:r>
        <w:rPr>
          <w:rFonts w:ascii="Baskerville" w:hAnsi="Baskerville"/>
        </w:rPr>
        <w:t xml:space="preserve"> of Kant’s property argument </w:t>
      </w:r>
      <w:r w:rsidR="001E2C53" w:rsidRPr="00FF4282">
        <w:rPr>
          <w:rFonts w:ascii="Baskerville" w:hAnsi="Baskerville"/>
        </w:rPr>
        <w:t xml:space="preserve">is </w:t>
      </w:r>
      <w:r>
        <w:rPr>
          <w:rFonts w:ascii="Baskerville" w:hAnsi="Baskerville"/>
        </w:rPr>
        <w:t>its</w:t>
      </w:r>
      <w:r w:rsidR="001E2C53" w:rsidRPr="00FF4282">
        <w:rPr>
          <w:rFonts w:ascii="Baskerville" w:hAnsi="Baskerville"/>
        </w:rPr>
        <w:t xml:space="preserve"> forward-looking, prospective </w:t>
      </w:r>
      <w:r w:rsidR="00C018B2">
        <w:rPr>
          <w:rFonts w:ascii="Baskerville" w:hAnsi="Baskerville"/>
        </w:rPr>
        <w:t xml:space="preserve">nature, namely the fact </w:t>
      </w:r>
      <w:r w:rsidR="008438E7">
        <w:rPr>
          <w:rFonts w:ascii="Baskerville" w:hAnsi="Baskerville"/>
        </w:rPr>
        <w:t xml:space="preserve">that </w:t>
      </w:r>
      <w:r w:rsidR="00C018B2">
        <w:rPr>
          <w:rFonts w:ascii="Baskerville" w:hAnsi="Baskerville"/>
        </w:rPr>
        <w:t>it provisionally</w:t>
      </w:r>
      <w:r w:rsidR="001E2C53" w:rsidRPr="00FF4282">
        <w:rPr>
          <w:rFonts w:ascii="Baskerville" w:hAnsi="Baskerville"/>
        </w:rPr>
        <w:t xml:space="preserve"> justifies property rights on the basis of a future establishment of full</w:t>
      </w:r>
      <w:r w:rsidR="00C018B2">
        <w:rPr>
          <w:rFonts w:ascii="Baskerville" w:hAnsi="Baskerville"/>
        </w:rPr>
        <w:t>, peremptory</w:t>
      </w:r>
      <w:r w:rsidR="001E2C53" w:rsidRPr="00FF4282">
        <w:rPr>
          <w:rFonts w:ascii="Baskerville" w:hAnsi="Baskerville"/>
        </w:rPr>
        <w:t xml:space="preserve"> relations of Right. I return to </w:t>
      </w:r>
      <w:r w:rsidR="00680A33">
        <w:rPr>
          <w:rFonts w:ascii="Baskerville" w:hAnsi="Baskerville"/>
        </w:rPr>
        <w:t>Kant’s</w:t>
      </w:r>
      <w:r w:rsidR="001E2C53" w:rsidRPr="00FF4282">
        <w:rPr>
          <w:rFonts w:ascii="Baskerville" w:hAnsi="Baskerville"/>
        </w:rPr>
        <w:t xml:space="preserve"> property argument, and particularly to </w:t>
      </w:r>
      <w:r w:rsidR="00680A33">
        <w:rPr>
          <w:rFonts w:ascii="Baskerville" w:hAnsi="Baskerville"/>
        </w:rPr>
        <w:t>its</w:t>
      </w:r>
      <w:r w:rsidR="001E2C53" w:rsidRPr="00FF4282">
        <w:rPr>
          <w:rFonts w:ascii="Baskerville" w:hAnsi="Baskerville"/>
        </w:rPr>
        <w:t xml:space="preserve"> temporal dimension, in section four. In the next </w:t>
      </w:r>
      <w:r w:rsidR="00680A33">
        <w:rPr>
          <w:rFonts w:ascii="Baskerville" w:hAnsi="Baskerville"/>
        </w:rPr>
        <w:t xml:space="preserve">two </w:t>
      </w:r>
      <w:r w:rsidR="001E2C53" w:rsidRPr="00FF4282">
        <w:rPr>
          <w:rFonts w:ascii="Baskerville" w:hAnsi="Baskerville"/>
        </w:rPr>
        <w:t>section</w:t>
      </w:r>
      <w:r w:rsidR="00680A33">
        <w:rPr>
          <w:rFonts w:ascii="Baskerville" w:hAnsi="Baskerville"/>
        </w:rPr>
        <w:t>s</w:t>
      </w:r>
      <w:r w:rsidR="001E2C53" w:rsidRPr="00FF4282">
        <w:rPr>
          <w:rFonts w:ascii="Baskerville" w:hAnsi="Baskerville"/>
        </w:rPr>
        <w:t>, I present and critically discuss a recent argument for a Kantian duty of sustainable property use.</w:t>
      </w:r>
    </w:p>
    <w:p w14:paraId="70736D87" w14:textId="77777777" w:rsidR="00B4046B" w:rsidRPr="00FF4282" w:rsidRDefault="00B4046B" w:rsidP="007D64C2">
      <w:pPr>
        <w:spacing w:after="120" w:line="360" w:lineRule="auto"/>
        <w:jc w:val="both"/>
        <w:rPr>
          <w:rFonts w:ascii="Baskerville" w:hAnsi="Baskerville"/>
        </w:rPr>
      </w:pPr>
    </w:p>
    <w:p w14:paraId="2332D41E" w14:textId="468156F8" w:rsidR="00567448" w:rsidRPr="00FF4282" w:rsidRDefault="001E2C53" w:rsidP="00B713C9">
      <w:pPr>
        <w:spacing w:after="120" w:line="360" w:lineRule="auto"/>
        <w:jc w:val="both"/>
        <w:outlineLvl w:val="0"/>
        <w:rPr>
          <w:rFonts w:ascii="Baskerville" w:hAnsi="Baskerville"/>
          <w:b/>
        </w:rPr>
      </w:pPr>
      <w:r w:rsidRPr="00FF4282">
        <w:rPr>
          <w:rFonts w:ascii="Baskerville" w:hAnsi="Baskerville"/>
          <w:b/>
        </w:rPr>
        <w:t>2</w:t>
      </w:r>
      <w:r w:rsidR="00567448" w:rsidRPr="00FF4282">
        <w:rPr>
          <w:rFonts w:ascii="Baskerville" w:hAnsi="Baskerville"/>
          <w:b/>
        </w:rPr>
        <w:t xml:space="preserve">. </w:t>
      </w:r>
      <w:r w:rsidR="00680A33">
        <w:rPr>
          <w:rFonts w:ascii="Baskerville" w:hAnsi="Baskerville"/>
          <w:b/>
        </w:rPr>
        <w:t>A R</w:t>
      </w:r>
      <w:r w:rsidR="00A809E6" w:rsidRPr="00FF4282">
        <w:rPr>
          <w:rFonts w:ascii="Baskerville" w:hAnsi="Baskerville"/>
          <w:b/>
        </w:rPr>
        <w:t xml:space="preserve">ecent </w:t>
      </w:r>
      <w:r w:rsidR="00680A33">
        <w:rPr>
          <w:rFonts w:ascii="Baskerville" w:hAnsi="Baskerville"/>
          <w:b/>
        </w:rPr>
        <w:t>A</w:t>
      </w:r>
      <w:r w:rsidR="00567448" w:rsidRPr="00FF4282">
        <w:rPr>
          <w:rFonts w:ascii="Baskerville" w:hAnsi="Baskerville"/>
          <w:b/>
        </w:rPr>
        <w:t>rgument</w:t>
      </w:r>
      <w:r w:rsidR="00680A33">
        <w:rPr>
          <w:rFonts w:ascii="Baskerville" w:hAnsi="Baskerville"/>
          <w:b/>
        </w:rPr>
        <w:t xml:space="preserve"> for a Kantian Duty of Sustainable Property U</w:t>
      </w:r>
      <w:r w:rsidR="00A809E6" w:rsidRPr="00FF4282">
        <w:rPr>
          <w:rFonts w:ascii="Baskerville" w:hAnsi="Baskerville"/>
          <w:b/>
        </w:rPr>
        <w:t>se</w:t>
      </w:r>
    </w:p>
    <w:p w14:paraId="01C8A43A" w14:textId="3D176B41" w:rsidR="00D2795C" w:rsidRPr="00FF4282" w:rsidRDefault="00133665" w:rsidP="007D64C2">
      <w:pPr>
        <w:spacing w:after="120" w:line="360" w:lineRule="auto"/>
        <w:jc w:val="both"/>
        <w:rPr>
          <w:rFonts w:ascii="Baskerville" w:hAnsi="Baskerville"/>
        </w:rPr>
      </w:pPr>
      <w:r w:rsidRPr="00FF4282">
        <w:rPr>
          <w:rFonts w:ascii="Baskerville" w:hAnsi="Baskerville"/>
        </w:rPr>
        <w:t xml:space="preserve">In his </w:t>
      </w:r>
      <w:r w:rsidRPr="00FF4282">
        <w:rPr>
          <w:rFonts w:ascii="Baskerville" w:hAnsi="Baskerville"/>
          <w:i/>
        </w:rPr>
        <w:t>Kant on Freedom, Property Right, and Environmental Protection</w:t>
      </w:r>
      <w:r w:rsidRPr="00FF4282">
        <w:rPr>
          <w:rFonts w:ascii="Baskerville" w:hAnsi="Baskerville"/>
        </w:rPr>
        <w:t xml:space="preserve">, </w:t>
      </w:r>
      <w:r w:rsidR="00680A33">
        <w:rPr>
          <w:rFonts w:ascii="Baskerville" w:hAnsi="Baskerville"/>
        </w:rPr>
        <w:t xml:space="preserve">Attila </w:t>
      </w:r>
      <w:proofErr w:type="spellStart"/>
      <w:r w:rsidRPr="00FF4282">
        <w:rPr>
          <w:rFonts w:ascii="Baskerville" w:hAnsi="Baskerville"/>
        </w:rPr>
        <w:t>Ataner</w:t>
      </w:r>
      <w:proofErr w:type="spellEnd"/>
      <w:r w:rsidRPr="00FF4282">
        <w:rPr>
          <w:rFonts w:ascii="Baskerville" w:hAnsi="Baskerville"/>
        </w:rPr>
        <w:t xml:space="preserve"> argues that </w:t>
      </w:r>
      <w:r w:rsidR="00B713C9" w:rsidRPr="00FF4282">
        <w:rPr>
          <w:rFonts w:ascii="Baskerville" w:hAnsi="Baskerville"/>
        </w:rPr>
        <w:t>«</w:t>
      </w:r>
      <w:r w:rsidRPr="00FF4282">
        <w:rPr>
          <w:rFonts w:ascii="Baskerville" w:hAnsi="Baskerville"/>
        </w:rPr>
        <w:t>owners of finite natural resources … owe duties of forbearance with respect to their holdings, i.e., duties not to destroy or dissipate (or use non-sustainably</w:t>
      </w:r>
      <w:r w:rsidR="00B8543C" w:rsidRPr="00FF4282">
        <w:rPr>
          <w:rFonts w:ascii="Baskerville" w:hAnsi="Baskerville"/>
        </w:rPr>
        <w:t>) such resources</w:t>
      </w:r>
      <w:r w:rsidR="00B713C9" w:rsidRPr="00FF4282">
        <w:rPr>
          <w:rFonts w:ascii="Baskerville" w:hAnsi="Baskerville"/>
        </w:rPr>
        <w:t>»</w:t>
      </w:r>
      <w:r w:rsidR="00B8543C" w:rsidRPr="00FF4282">
        <w:rPr>
          <w:rFonts w:ascii="Baskerville" w:hAnsi="Baskerville"/>
        </w:rPr>
        <w:t>.</w:t>
      </w:r>
      <w:r w:rsidR="008462D8" w:rsidRPr="00FF4282">
        <w:rPr>
          <w:rStyle w:val="FootnoteReference"/>
          <w:rFonts w:ascii="Baskerville" w:hAnsi="Baskerville"/>
        </w:rPr>
        <w:footnoteReference w:id="15"/>
      </w:r>
      <w:r w:rsidR="00B8543C" w:rsidRPr="00FF4282">
        <w:rPr>
          <w:rFonts w:ascii="Baskerville" w:hAnsi="Baskerville"/>
        </w:rPr>
        <w:t xml:space="preserve"> </w:t>
      </w:r>
      <w:r w:rsidRPr="00FF4282">
        <w:rPr>
          <w:rFonts w:ascii="Baskerville" w:hAnsi="Baskerville"/>
        </w:rPr>
        <w:t xml:space="preserve">In doing so, he rejects what he calls the </w:t>
      </w:r>
      <w:r w:rsidR="00680A33">
        <w:rPr>
          <w:rFonts w:ascii="Baskerville" w:hAnsi="Baskerville"/>
        </w:rPr>
        <w:t>«</w:t>
      </w:r>
      <w:r w:rsidRPr="00FF4282">
        <w:rPr>
          <w:rFonts w:ascii="Baskerville" w:hAnsi="Baskerville"/>
        </w:rPr>
        <w:t>absolutist</w:t>
      </w:r>
      <w:r w:rsidR="00680A33" w:rsidRPr="00A60456">
        <w:rPr>
          <w:rFonts w:ascii="Baskerville" w:hAnsi="Baskerville"/>
          <w:sz w:val="20"/>
          <w:szCs w:val="20"/>
        </w:rPr>
        <w:t>»</w:t>
      </w:r>
      <w:r w:rsidRPr="00FF4282">
        <w:rPr>
          <w:rFonts w:ascii="Baskerville" w:hAnsi="Baskerville"/>
        </w:rPr>
        <w:t xml:space="preserve"> conception of property</w:t>
      </w:r>
      <w:r w:rsidR="00CF3286" w:rsidRPr="00FF4282">
        <w:rPr>
          <w:rFonts w:ascii="Baskerville" w:hAnsi="Baskerville"/>
        </w:rPr>
        <w:t xml:space="preserve">, according to which one’s entitlement with regard to property is </w:t>
      </w:r>
      <w:r w:rsidR="00082EC5" w:rsidRPr="00FF4282">
        <w:rPr>
          <w:rFonts w:ascii="Baskerville" w:hAnsi="Baskerville"/>
        </w:rPr>
        <w:t>per se</w:t>
      </w:r>
      <w:r w:rsidR="00CF3286" w:rsidRPr="00FF4282">
        <w:rPr>
          <w:rFonts w:ascii="Baskerville" w:hAnsi="Baskerville"/>
        </w:rPr>
        <w:t xml:space="preserve"> absolute, and in particular includes a right of disposal (</w:t>
      </w:r>
      <w:r w:rsidR="00CF3286" w:rsidRPr="00FF4282">
        <w:rPr>
          <w:rFonts w:ascii="Baskerville" w:hAnsi="Baskerville"/>
          <w:i/>
        </w:rPr>
        <w:t xml:space="preserve">jus </w:t>
      </w:r>
      <w:proofErr w:type="spellStart"/>
      <w:r w:rsidR="00CF3286" w:rsidRPr="00FF4282">
        <w:rPr>
          <w:rFonts w:ascii="Baskerville" w:hAnsi="Baskerville"/>
          <w:i/>
        </w:rPr>
        <w:t>abutendi</w:t>
      </w:r>
      <w:proofErr w:type="spellEnd"/>
      <w:r w:rsidR="00CF3286" w:rsidRPr="00FF4282">
        <w:rPr>
          <w:rFonts w:ascii="Baskerville" w:hAnsi="Baskerville"/>
        </w:rPr>
        <w:t>) which allows the squandering and wasting of the property in question</w:t>
      </w:r>
      <w:r w:rsidR="00082EC5" w:rsidRPr="00FF4282">
        <w:rPr>
          <w:rFonts w:ascii="Baskerville" w:hAnsi="Baskerville"/>
        </w:rPr>
        <w:t>.</w:t>
      </w:r>
      <w:r w:rsidR="00082EC5" w:rsidRPr="00FF4282">
        <w:rPr>
          <w:rStyle w:val="FootnoteReference"/>
          <w:rFonts w:ascii="Baskerville" w:hAnsi="Baskerville"/>
        </w:rPr>
        <w:footnoteReference w:id="16"/>
      </w:r>
      <w:r w:rsidR="00082EC5" w:rsidRPr="00FF4282">
        <w:rPr>
          <w:rFonts w:ascii="Baskerville" w:hAnsi="Baskerville"/>
        </w:rPr>
        <w:t xml:space="preserve"> Such a conception is at odds with sustainability as a necessary </w:t>
      </w:r>
      <w:r w:rsidR="008658D2">
        <w:rPr>
          <w:rFonts w:ascii="Baskerville" w:hAnsi="Baskerville"/>
        </w:rPr>
        <w:t>condition for</w:t>
      </w:r>
      <w:r w:rsidR="00082EC5" w:rsidRPr="00FF4282">
        <w:rPr>
          <w:rFonts w:ascii="Baskerville" w:hAnsi="Baskerville"/>
        </w:rPr>
        <w:t xml:space="preserve"> the survival of th</w:t>
      </w:r>
      <w:r w:rsidR="00B8543C" w:rsidRPr="00FF4282">
        <w:rPr>
          <w:rFonts w:ascii="Baskerville" w:hAnsi="Baskerville"/>
        </w:rPr>
        <w:t>e human species on the planet</w:t>
      </w:r>
      <w:r w:rsidR="00680A33">
        <w:rPr>
          <w:rFonts w:ascii="Baskerville" w:hAnsi="Baskerville"/>
        </w:rPr>
        <w:t>: a</w:t>
      </w:r>
      <w:r w:rsidR="00082EC5" w:rsidRPr="00FF4282">
        <w:rPr>
          <w:rFonts w:ascii="Baskerville" w:hAnsi="Baskerville"/>
        </w:rPr>
        <w:t xml:space="preserve">lthough, that is, one should </w:t>
      </w:r>
      <w:r w:rsidR="000D5067" w:rsidRPr="00FF4282">
        <w:rPr>
          <w:rFonts w:ascii="Baskerville" w:hAnsi="Baskerville"/>
        </w:rPr>
        <w:t xml:space="preserve">not </w:t>
      </w:r>
      <w:r w:rsidR="00082EC5" w:rsidRPr="00FF4282">
        <w:rPr>
          <w:rFonts w:ascii="Baskerville" w:hAnsi="Baskerville"/>
        </w:rPr>
        <w:t xml:space="preserve">squander natural resources as a matter of virtue, </w:t>
      </w:r>
      <w:r w:rsidR="006C7105" w:rsidRPr="00FF4282">
        <w:rPr>
          <w:rFonts w:ascii="Baskerville" w:hAnsi="Baskerville"/>
        </w:rPr>
        <w:t xml:space="preserve">according to this conception </w:t>
      </w:r>
      <w:r w:rsidR="00082EC5" w:rsidRPr="00FF4282">
        <w:rPr>
          <w:rFonts w:ascii="Baskerville" w:hAnsi="Baskerville"/>
        </w:rPr>
        <w:t xml:space="preserve">in doing so one does not wrong anyone. Any external interference with that activity would prevent one from treating </w:t>
      </w:r>
      <w:r w:rsidR="006C7105" w:rsidRPr="00FF4282">
        <w:rPr>
          <w:rFonts w:ascii="Baskerville" w:hAnsi="Baskerville"/>
        </w:rPr>
        <w:t>one’s</w:t>
      </w:r>
      <w:r w:rsidR="00082EC5" w:rsidRPr="00FF4282">
        <w:rPr>
          <w:rFonts w:ascii="Baskerville" w:hAnsi="Baskerville"/>
        </w:rPr>
        <w:t xml:space="preserve"> property as </w:t>
      </w:r>
      <w:r w:rsidR="006C7105" w:rsidRPr="00FF4282">
        <w:rPr>
          <w:rFonts w:ascii="Baskerville" w:hAnsi="Baskerville"/>
        </w:rPr>
        <w:t>one</w:t>
      </w:r>
      <w:r w:rsidR="00082EC5" w:rsidRPr="00FF4282">
        <w:rPr>
          <w:rFonts w:ascii="Baskerville" w:hAnsi="Baskerville"/>
        </w:rPr>
        <w:t xml:space="preserve"> see</w:t>
      </w:r>
      <w:r w:rsidR="006C7105" w:rsidRPr="00FF4282">
        <w:rPr>
          <w:rFonts w:ascii="Baskerville" w:hAnsi="Baskerville"/>
        </w:rPr>
        <w:t>s</w:t>
      </w:r>
      <w:r w:rsidR="00082EC5" w:rsidRPr="00FF4282">
        <w:rPr>
          <w:rFonts w:ascii="Baskerville" w:hAnsi="Baskerville"/>
        </w:rPr>
        <w:t xml:space="preserve"> fit, and, as such, would be </w:t>
      </w:r>
      <w:r w:rsidR="006C7105" w:rsidRPr="00FF4282">
        <w:rPr>
          <w:rFonts w:ascii="Baskerville" w:hAnsi="Baskerville"/>
        </w:rPr>
        <w:t>unwarranted</w:t>
      </w:r>
      <w:r w:rsidR="00082EC5" w:rsidRPr="00FF4282">
        <w:rPr>
          <w:rFonts w:ascii="Baskerville" w:hAnsi="Baskerville"/>
        </w:rPr>
        <w:t xml:space="preserve">. </w:t>
      </w:r>
    </w:p>
    <w:p w14:paraId="64E1F5A3" w14:textId="5CA7B27B" w:rsidR="00767D7D" w:rsidRPr="00FF4282" w:rsidRDefault="00082EC5">
      <w:pPr>
        <w:spacing w:after="120" w:line="360" w:lineRule="auto"/>
        <w:jc w:val="both"/>
        <w:rPr>
          <w:rFonts w:ascii="Baskerville" w:hAnsi="Baskerville"/>
        </w:rPr>
      </w:pPr>
      <w:proofErr w:type="spellStart"/>
      <w:r w:rsidRPr="00FF4282">
        <w:rPr>
          <w:rFonts w:ascii="Baskerville" w:hAnsi="Baskerville"/>
        </w:rPr>
        <w:t>Ataner’s</w:t>
      </w:r>
      <w:proofErr w:type="spellEnd"/>
      <w:r w:rsidRPr="00FF4282">
        <w:rPr>
          <w:rFonts w:ascii="Baskerville" w:hAnsi="Baskerville"/>
        </w:rPr>
        <w:t xml:space="preserve"> argument against this conception and in favour of </w:t>
      </w:r>
      <w:r w:rsidR="00B713C9" w:rsidRPr="00FF4282">
        <w:rPr>
          <w:rFonts w:ascii="Baskerville" w:hAnsi="Baskerville"/>
        </w:rPr>
        <w:t>«</w:t>
      </w:r>
      <w:r w:rsidRPr="00FF4282">
        <w:rPr>
          <w:rFonts w:ascii="Baskerville" w:hAnsi="Baskerville"/>
        </w:rPr>
        <w:t>preservationist duties</w:t>
      </w:r>
      <w:r w:rsidR="00B713C9" w:rsidRPr="00FF4282">
        <w:rPr>
          <w:rFonts w:ascii="Baskerville" w:hAnsi="Baskerville"/>
        </w:rPr>
        <w:t>»</w:t>
      </w:r>
      <w:r w:rsidR="003D4E38" w:rsidRPr="00FF4282">
        <w:rPr>
          <w:rStyle w:val="FootnoteReference"/>
          <w:rFonts w:ascii="Baskerville" w:hAnsi="Baskerville"/>
        </w:rPr>
        <w:footnoteReference w:id="17"/>
      </w:r>
      <w:r w:rsidRPr="00FF4282">
        <w:rPr>
          <w:rFonts w:ascii="Baskerville" w:hAnsi="Baskerville"/>
        </w:rPr>
        <w:t xml:space="preserve"> with regard to property covers a lot of ground. In what follows, I </w:t>
      </w:r>
      <w:r w:rsidR="00FC3B4A" w:rsidRPr="00FF4282">
        <w:rPr>
          <w:rFonts w:ascii="Baskerville" w:hAnsi="Baskerville"/>
        </w:rPr>
        <w:t>limit</w:t>
      </w:r>
      <w:r w:rsidRPr="00FF4282">
        <w:rPr>
          <w:rFonts w:ascii="Baskerville" w:hAnsi="Baskerville"/>
        </w:rPr>
        <w:t xml:space="preserve"> myself to the essential steps for my </w:t>
      </w:r>
      <w:r w:rsidR="006C7105" w:rsidRPr="00FF4282">
        <w:rPr>
          <w:rFonts w:ascii="Baskerville" w:hAnsi="Baskerville"/>
        </w:rPr>
        <w:t>subsequent</w:t>
      </w:r>
      <w:r w:rsidRPr="00FF4282">
        <w:rPr>
          <w:rFonts w:ascii="Baskerville" w:hAnsi="Baskerville"/>
        </w:rPr>
        <w:t xml:space="preserve"> discussion.</w:t>
      </w:r>
      <w:r w:rsidR="00D2795C" w:rsidRPr="00FF4282">
        <w:rPr>
          <w:rFonts w:ascii="Baskerville" w:hAnsi="Baskerville"/>
        </w:rPr>
        <w:t xml:space="preserve"> </w:t>
      </w:r>
      <w:proofErr w:type="spellStart"/>
      <w:r w:rsidR="00D2795C" w:rsidRPr="00FF4282">
        <w:rPr>
          <w:rFonts w:ascii="Baskerville" w:hAnsi="Baskerville"/>
        </w:rPr>
        <w:t>Ataner</w:t>
      </w:r>
      <w:proofErr w:type="spellEnd"/>
      <w:r w:rsidR="00D2795C" w:rsidRPr="00FF4282">
        <w:rPr>
          <w:rFonts w:ascii="Baskerville" w:hAnsi="Baskerville"/>
        </w:rPr>
        <w:t xml:space="preserve"> begins by introducing Kant’s property argument in the </w:t>
      </w:r>
      <w:r w:rsidR="00D2795C" w:rsidRPr="00FF4282">
        <w:rPr>
          <w:rFonts w:ascii="Baskerville" w:hAnsi="Baskerville"/>
          <w:i/>
        </w:rPr>
        <w:t>Doctrine of Right</w:t>
      </w:r>
      <w:r w:rsidR="001E2C53" w:rsidRPr="00FF4282">
        <w:rPr>
          <w:rFonts w:ascii="Baskerville" w:hAnsi="Baskerville"/>
        </w:rPr>
        <w:t>, which I summarised in the previous section.</w:t>
      </w:r>
      <w:r w:rsidR="00A809E6" w:rsidRPr="00FF4282">
        <w:rPr>
          <w:rFonts w:ascii="Baskerville" w:hAnsi="Baskerville"/>
        </w:rPr>
        <w:t xml:space="preserve"> </w:t>
      </w:r>
      <w:r w:rsidR="001E2C53" w:rsidRPr="00FF4282">
        <w:rPr>
          <w:rFonts w:ascii="Baskerville" w:hAnsi="Baskerville"/>
        </w:rPr>
        <w:t xml:space="preserve">After doing so, </w:t>
      </w:r>
      <w:r w:rsidR="005D5809">
        <w:rPr>
          <w:rFonts w:ascii="Baskerville" w:hAnsi="Baskerville"/>
        </w:rPr>
        <w:t>he</w:t>
      </w:r>
      <w:r w:rsidR="007C5EC7" w:rsidRPr="00FF4282">
        <w:rPr>
          <w:rFonts w:ascii="Baskerville" w:hAnsi="Baskerville"/>
        </w:rPr>
        <w:t xml:space="preserve"> argues that </w:t>
      </w:r>
      <w:r w:rsidR="007C5EC7" w:rsidRPr="00FF4282">
        <w:rPr>
          <w:rFonts w:ascii="Baskerville" w:hAnsi="Baskerville"/>
        </w:rPr>
        <w:lastRenderedPageBreak/>
        <w:t>freedom in the sphere of Right cannot be reduced to a merely inte</w:t>
      </w:r>
      <w:r w:rsidR="001B2A0E" w:rsidRPr="00FF4282">
        <w:rPr>
          <w:rFonts w:ascii="Baskerville" w:hAnsi="Baskerville"/>
        </w:rPr>
        <w:t xml:space="preserve">rpersonal, contrastive matter. </w:t>
      </w:r>
      <w:r w:rsidR="00B05307" w:rsidRPr="00FF4282">
        <w:rPr>
          <w:rFonts w:ascii="Baskerville" w:hAnsi="Baskerville"/>
        </w:rPr>
        <w:t>His main target here is Arthur</w:t>
      </w:r>
      <w:r w:rsidR="001B2A0E" w:rsidRPr="00FF4282">
        <w:rPr>
          <w:rFonts w:ascii="Baskerville" w:hAnsi="Baskerville"/>
        </w:rPr>
        <w:t xml:space="preserve"> </w:t>
      </w:r>
      <w:proofErr w:type="spellStart"/>
      <w:r w:rsidR="001B2A0E" w:rsidRPr="00FF4282">
        <w:rPr>
          <w:rFonts w:ascii="Baskerville" w:hAnsi="Baskerville"/>
        </w:rPr>
        <w:t>Ripstein</w:t>
      </w:r>
      <w:r w:rsidR="00B05307" w:rsidRPr="00FF4282">
        <w:rPr>
          <w:rFonts w:ascii="Baskerville" w:hAnsi="Baskerville"/>
        </w:rPr>
        <w:t>’s</w:t>
      </w:r>
      <w:proofErr w:type="spellEnd"/>
      <w:r w:rsidR="001B2A0E" w:rsidRPr="00FF4282">
        <w:rPr>
          <w:rFonts w:ascii="Baskerville" w:hAnsi="Baskerville"/>
        </w:rPr>
        <w:t xml:space="preserve"> influential republican interpretation of freedom in the sphere of Right</w:t>
      </w:r>
      <w:r w:rsidR="005D5809">
        <w:rPr>
          <w:rFonts w:ascii="Baskerville" w:hAnsi="Baskerville"/>
        </w:rPr>
        <w:t>. A</w:t>
      </w:r>
      <w:r w:rsidR="001B2A0E" w:rsidRPr="00FF4282">
        <w:rPr>
          <w:rFonts w:ascii="Baskerville" w:hAnsi="Baskerville"/>
        </w:rPr>
        <w:t>ccording to</w:t>
      </w:r>
      <w:r w:rsidR="004B418F" w:rsidRPr="00FF4282">
        <w:rPr>
          <w:rFonts w:ascii="Baskerville" w:hAnsi="Baskerville"/>
        </w:rPr>
        <w:t xml:space="preserve"> </w:t>
      </w:r>
      <w:r w:rsidR="00BB4CFD" w:rsidRPr="00FF4282">
        <w:rPr>
          <w:rFonts w:ascii="Baskerville" w:hAnsi="Baskerville"/>
        </w:rPr>
        <w:t>the latter</w:t>
      </w:r>
      <w:r w:rsidR="004B418F" w:rsidRPr="00FF4282">
        <w:rPr>
          <w:rFonts w:ascii="Baskerville" w:hAnsi="Baskerville"/>
        </w:rPr>
        <w:t>,</w:t>
      </w:r>
      <w:r w:rsidR="001B2A0E" w:rsidRPr="00FF4282">
        <w:rPr>
          <w:rFonts w:ascii="Baskerville" w:hAnsi="Baskerville"/>
        </w:rPr>
        <w:t xml:space="preserve"> the right to freedom as independence is a right to be </w:t>
      </w:r>
      <w:r w:rsidR="00B713C9" w:rsidRPr="00FF4282">
        <w:rPr>
          <w:rFonts w:ascii="Baskerville" w:hAnsi="Baskerville"/>
        </w:rPr>
        <w:t>«</w:t>
      </w:r>
      <w:r w:rsidR="001B2A0E" w:rsidRPr="00FF4282">
        <w:rPr>
          <w:rFonts w:ascii="Baskerville" w:hAnsi="Baskerville"/>
        </w:rPr>
        <w:t>[one’s] own master</w:t>
      </w:r>
      <w:r w:rsidR="00B713C9" w:rsidRPr="00FF4282">
        <w:rPr>
          <w:rFonts w:ascii="Baskerville" w:hAnsi="Baskerville"/>
        </w:rPr>
        <w:t>»</w:t>
      </w:r>
      <w:r w:rsidR="001B2A0E" w:rsidRPr="00FF4282">
        <w:rPr>
          <w:rFonts w:ascii="Baskerville" w:hAnsi="Baskerville"/>
        </w:rPr>
        <w:t xml:space="preserve"> (</w:t>
      </w:r>
      <w:r w:rsidR="00B713C9" w:rsidRPr="00FF4282">
        <w:rPr>
          <w:rFonts w:ascii="Baskerville" w:hAnsi="Baskerville"/>
        </w:rPr>
        <w:t xml:space="preserve">RL, AA VI </w:t>
      </w:r>
      <w:r w:rsidR="0067562B" w:rsidRPr="00FF4282">
        <w:rPr>
          <w:rFonts w:ascii="Baskerville" w:hAnsi="Baskerville"/>
        </w:rPr>
        <w:t>238</w:t>
      </w:r>
      <w:r w:rsidR="001B2A0E" w:rsidRPr="00FF4282">
        <w:rPr>
          <w:rFonts w:ascii="Baskerville" w:hAnsi="Baskerville"/>
        </w:rPr>
        <w:t xml:space="preserve">) in the </w:t>
      </w:r>
      <w:r w:rsidR="00B713C9" w:rsidRPr="00FF4282">
        <w:rPr>
          <w:rFonts w:ascii="Baskerville" w:hAnsi="Baskerville"/>
        </w:rPr>
        <w:t>«</w:t>
      </w:r>
      <w:r w:rsidR="001B2A0E" w:rsidRPr="00FF4282">
        <w:rPr>
          <w:rFonts w:ascii="Baskerville" w:hAnsi="Baskerville"/>
        </w:rPr>
        <w:t>contrastive and interpersonal</w:t>
      </w:r>
      <w:r w:rsidR="00B713C9" w:rsidRPr="00FF4282">
        <w:rPr>
          <w:rFonts w:ascii="Baskerville" w:hAnsi="Baskerville"/>
        </w:rPr>
        <w:t>»</w:t>
      </w:r>
      <w:r w:rsidR="001B2A0E" w:rsidRPr="00FF4282">
        <w:rPr>
          <w:rFonts w:ascii="Baskerville" w:hAnsi="Baskerville"/>
        </w:rPr>
        <w:t xml:space="preserve"> sense of having </w:t>
      </w:r>
      <w:r w:rsidR="00B713C9" w:rsidRPr="00FF4282">
        <w:rPr>
          <w:rFonts w:ascii="Baskerville" w:hAnsi="Baskerville"/>
        </w:rPr>
        <w:t>«</w:t>
      </w:r>
      <w:r w:rsidR="001B2A0E" w:rsidRPr="00FF4282">
        <w:rPr>
          <w:rFonts w:ascii="Baskerville" w:hAnsi="Baskerville"/>
        </w:rPr>
        <w:t>no other master</w:t>
      </w:r>
      <w:r w:rsidR="00B713C9" w:rsidRPr="00FF4282">
        <w:rPr>
          <w:rFonts w:ascii="Baskerville" w:hAnsi="Baskerville"/>
        </w:rPr>
        <w:t>»</w:t>
      </w:r>
      <w:r w:rsidR="003D4E38" w:rsidRPr="00FF4282">
        <w:rPr>
          <w:rFonts w:ascii="Baskerville" w:hAnsi="Baskerville"/>
        </w:rPr>
        <w:t>.</w:t>
      </w:r>
      <w:r w:rsidR="003D4E38" w:rsidRPr="00FF4282">
        <w:rPr>
          <w:rStyle w:val="FootnoteReference"/>
          <w:rFonts w:ascii="Baskerville" w:hAnsi="Baskerville"/>
        </w:rPr>
        <w:footnoteReference w:id="18"/>
      </w:r>
      <w:r w:rsidR="003D4E38" w:rsidRPr="00FF4282">
        <w:rPr>
          <w:rFonts w:ascii="Baskerville" w:hAnsi="Baskerville"/>
        </w:rPr>
        <w:t xml:space="preserve"> </w:t>
      </w:r>
      <w:r w:rsidR="007C5EC7" w:rsidRPr="00FF4282">
        <w:rPr>
          <w:rFonts w:ascii="Baskerville" w:hAnsi="Baskerville"/>
        </w:rPr>
        <w:t xml:space="preserve">According to </w:t>
      </w:r>
      <w:proofErr w:type="spellStart"/>
      <w:r w:rsidR="007C5EC7" w:rsidRPr="00FF4282">
        <w:rPr>
          <w:rFonts w:ascii="Baskerville" w:hAnsi="Baskerville"/>
        </w:rPr>
        <w:t>Ataner</w:t>
      </w:r>
      <w:proofErr w:type="spellEnd"/>
      <w:r w:rsidR="007C5EC7" w:rsidRPr="00FF4282">
        <w:rPr>
          <w:rFonts w:ascii="Baskerville" w:hAnsi="Baskerville"/>
        </w:rPr>
        <w:t xml:space="preserve">, </w:t>
      </w:r>
      <w:r w:rsidR="004B418F" w:rsidRPr="00FF4282">
        <w:rPr>
          <w:rFonts w:ascii="Baskerville" w:hAnsi="Baskerville"/>
        </w:rPr>
        <w:t xml:space="preserve">instead, </w:t>
      </w:r>
      <w:r w:rsidR="007C5EC7" w:rsidRPr="00FF4282">
        <w:rPr>
          <w:rFonts w:ascii="Baskerville" w:hAnsi="Baskerville"/>
        </w:rPr>
        <w:t xml:space="preserve">there is a prior, and essentially </w:t>
      </w:r>
      <w:r w:rsidR="007C5EC7" w:rsidRPr="00FF4282">
        <w:rPr>
          <w:rFonts w:ascii="Baskerville" w:hAnsi="Baskerville"/>
          <w:i/>
        </w:rPr>
        <w:t>material</w:t>
      </w:r>
      <w:r w:rsidR="007C5EC7" w:rsidRPr="00FF4282">
        <w:rPr>
          <w:rFonts w:ascii="Baskerville" w:hAnsi="Baskerville"/>
        </w:rPr>
        <w:t xml:space="preserve"> aspect to freedom in the sphere of Right</w:t>
      </w:r>
      <w:r w:rsidR="001B2A0E" w:rsidRPr="00FF4282">
        <w:rPr>
          <w:rFonts w:ascii="Baskerville" w:hAnsi="Baskerville"/>
        </w:rPr>
        <w:t>, which</w:t>
      </w:r>
      <w:r w:rsidR="007C5EC7" w:rsidRPr="00FF4282">
        <w:rPr>
          <w:rFonts w:ascii="Baskerville" w:hAnsi="Baskerville"/>
        </w:rPr>
        <w:t xml:space="preserve"> </w:t>
      </w:r>
      <w:r w:rsidR="001B2A0E" w:rsidRPr="00FF4282">
        <w:rPr>
          <w:rFonts w:ascii="Baskerville" w:hAnsi="Baskerville"/>
        </w:rPr>
        <w:t>has important implications on</w:t>
      </w:r>
      <w:r w:rsidR="007C5EC7" w:rsidRPr="00FF4282">
        <w:rPr>
          <w:rFonts w:ascii="Baskerville" w:hAnsi="Baskerville"/>
        </w:rPr>
        <w:t xml:space="preserve"> the relation between </w:t>
      </w:r>
      <w:r w:rsidR="00B4046B" w:rsidRPr="00FF4282">
        <w:rPr>
          <w:rFonts w:ascii="Baskerville" w:hAnsi="Baskerville"/>
        </w:rPr>
        <w:t>individuals</w:t>
      </w:r>
      <w:r w:rsidR="007C5EC7" w:rsidRPr="00FF4282">
        <w:rPr>
          <w:rFonts w:ascii="Baskerville" w:hAnsi="Baskerville"/>
        </w:rPr>
        <w:t xml:space="preserve"> and the environment.</w:t>
      </w:r>
      <w:r w:rsidR="00BB4CFD" w:rsidRPr="00FF4282">
        <w:rPr>
          <w:rFonts w:ascii="Baskerville" w:hAnsi="Baskerville"/>
        </w:rPr>
        <w:t xml:space="preserve"> The individual’s freedom, that is, is expressed first in an absolute possibility of dominion over anything that is non-human – entities that are unfree and, as such, unable per se to have duties and rights.</w:t>
      </w:r>
      <w:r w:rsidR="007C5EC7" w:rsidRPr="00FF4282">
        <w:rPr>
          <w:rStyle w:val="FootnoteReference"/>
          <w:rFonts w:ascii="Baskerville" w:hAnsi="Baskerville"/>
        </w:rPr>
        <w:footnoteReference w:id="19"/>
      </w:r>
      <w:r w:rsidR="007C5EC7" w:rsidRPr="00FF4282">
        <w:rPr>
          <w:rFonts w:ascii="Baskerville" w:hAnsi="Baskerville"/>
        </w:rPr>
        <w:t xml:space="preserve"> </w:t>
      </w:r>
    </w:p>
    <w:p w14:paraId="7D1787FC" w14:textId="2876FC7D" w:rsidR="001A1639" w:rsidRPr="00FF4282" w:rsidRDefault="001A1639" w:rsidP="007D64C2">
      <w:pPr>
        <w:spacing w:after="120" w:line="360" w:lineRule="auto"/>
        <w:jc w:val="both"/>
        <w:rPr>
          <w:rFonts w:ascii="Baskerville" w:hAnsi="Baskerville"/>
        </w:rPr>
      </w:pPr>
      <w:r w:rsidRPr="00FF4282">
        <w:rPr>
          <w:rFonts w:ascii="Baskerville" w:hAnsi="Baskerville"/>
        </w:rPr>
        <w:t xml:space="preserve">It is on </w:t>
      </w:r>
      <w:r w:rsidR="005D5809">
        <w:rPr>
          <w:rFonts w:ascii="Baskerville" w:hAnsi="Baskerville"/>
        </w:rPr>
        <w:t>the</w:t>
      </w:r>
      <w:r w:rsidR="005D5809" w:rsidRPr="00FF4282">
        <w:rPr>
          <w:rFonts w:ascii="Baskerville" w:hAnsi="Baskerville"/>
        </w:rPr>
        <w:t xml:space="preserve"> </w:t>
      </w:r>
      <w:r w:rsidRPr="00FF4282">
        <w:rPr>
          <w:rFonts w:ascii="Baskerville" w:hAnsi="Baskerville"/>
        </w:rPr>
        <w:t>basis</w:t>
      </w:r>
      <w:r w:rsidR="005D5809">
        <w:rPr>
          <w:rFonts w:ascii="Baskerville" w:hAnsi="Baskerville"/>
        </w:rPr>
        <w:t xml:space="preserve"> of this interpretation of freedom</w:t>
      </w:r>
      <w:r w:rsidRPr="00FF4282">
        <w:rPr>
          <w:rFonts w:ascii="Baskerville" w:hAnsi="Baskerville"/>
        </w:rPr>
        <w:t xml:space="preserve"> that </w:t>
      </w:r>
      <w:proofErr w:type="spellStart"/>
      <w:r w:rsidRPr="00FF4282">
        <w:rPr>
          <w:rFonts w:ascii="Baskerville" w:hAnsi="Baskerville"/>
        </w:rPr>
        <w:t>Ataner</w:t>
      </w:r>
      <w:proofErr w:type="spellEnd"/>
      <w:r w:rsidRPr="00FF4282">
        <w:rPr>
          <w:rFonts w:ascii="Baskerville" w:hAnsi="Baskerville"/>
        </w:rPr>
        <w:t xml:space="preserve"> </w:t>
      </w:r>
      <w:r w:rsidR="004B418F" w:rsidRPr="00FF4282">
        <w:rPr>
          <w:rFonts w:ascii="Baskerville" w:hAnsi="Baskerville"/>
        </w:rPr>
        <w:t>develops his</w:t>
      </w:r>
      <w:r w:rsidR="00BB4CFD" w:rsidRPr="00FF4282">
        <w:rPr>
          <w:rFonts w:ascii="Baskerville" w:hAnsi="Baskerville"/>
        </w:rPr>
        <w:t xml:space="preserve"> subsequent</w:t>
      </w:r>
      <w:r w:rsidR="004B418F" w:rsidRPr="00FF4282">
        <w:rPr>
          <w:rFonts w:ascii="Baskerville" w:hAnsi="Baskerville"/>
        </w:rPr>
        <w:t xml:space="preserve"> argument:</w:t>
      </w:r>
    </w:p>
    <w:p w14:paraId="481A7241" w14:textId="77777777" w:rsidR="00B713C9" w:rsidRPr="00FF4282" w:rsidRDefault="00B713C9" w:rsidP="007D64C2">
      <w:pPr>
        <w:spacing w:after="120" w:line="360" w:lineRule="auto"/>
        <w:jc w:val="both"/>
        <w:rPr>
          <w:rFonts w:ascii="Baskerville" w:hAnsi="Baskerville"/>
        </w:rPr>
      </w:pPr>
    </w:p>
    <w:p w14:paraId="588DDA15" w14:textId="77C11F26" w:rsidR="00694880" w:rsidRPr="00FF4282" w:rsidRDefault="007C5EC7" w:rsidP="00EF430D">
      <w:pPr>
        <w:spacing w:after="240" w:line="276" w:lineRule="auto"/>
        <w:ind w:right="-52"/>
        <w:jc w:val="both"/>
        <w:rPr>
          <w:rFonts w:ascii="Baskerville" w:hAnsi="Baskerville"/>
        </w:rPr>
      </w:pPr>
      <w:r w:rsidRPr="00FF4282">
        <w:rPr>
          <w:rFonts w:ascii="Baskerville" w:hAnsi="Baskerville"/>
        </w:rPr>
        <w:t xml:space="preserve">Kant … insists that property ownership must be possible as a matter of Right; otherwise our freedom, </w:t>
      </w:r>
      <w:r w:rsidRPr="00EF430D">
        <w:rPr>
          <w:rFonts w:ascii="Baskerville" w:hAnsi="Baskerville"/>
          <w:i/>
        </w:rPr>
        <w:t>our capacity to act effectively in the world</w:t>
      </w:r>
      <w:r w:rsidRPr="00FF4282">
        <w:rPr>
          <w:rFonts w:ascii="Baskerville" w:hAnsi="Baskerville"/>
        </w:rPr>
        <w:t xml:space="preserve">, would be radically inhibited. This simply follows from the Juridical Postulate, pursuant to which any </w:t>
      </w:r>
      <w:proofErr w:type="spellStart"/>
      <w:r w:rsidRPr="00FF4282">
        <w:rPr>
          <w:rFonts w:ascii="Baskerville" w:hAnsi="Baskerville"/>
        </w:rPr>
        <w:t>unowned</w:t>
      </w:r>
      <w:proofErr w:type="spellEnd"/>
      <w:r w:rsidRPr="00FF4282">
        <w:rPr>
          <w:rFonts w:ascii="Baskerville" w:hAnsi="Baskerville"/>
        </w:rPr>
        <w:t xml:space="preserve"> object (res nullius) must be available for acquisition. But if property is so utterly crucial to freedom, if the rightful use of evidently usable things is so very vital to </w:t>
      </w:r>
      <w:r w:rsidRPr="00EF430D">
        <w:rPr>
          <w:rFonts w:ascii="Baskerville" w:hAnsi="Baskerville"/>
          <w:i/>
        </w:rPr>
        <w:t>our ability to have actual presence and effective agency in the world</w:t>
      </w:r>
      <w:r w:rsidRPr="00FF4282">
        <w:rPr>
          <w:rFonts w:ascii="Baskerville" w:hAnsi="Baskerville"/>
        </w:rPr>
        <w:t xml:space="preserve">, then the destruction of evidently usable things (even where they are already owned) would appear to contradict the core logic, the underlying rationale, of property, for the simple reason that destruction renders usable things no longer usable. The logic of freedom (the “laws of freedom”) as applied to property rights suggests that ownership of things is supposed to enhance the freedom of </w:t>
      </w:r>
      <w:r w:rsidR="00694880" w:rsidRPr="00FF4282">
        <w:rPr>
          <w:rFonts w:ascii="Baskerville" w:hAnsi="Baskerville"/>
        </w:rPr>
        <w:t>owners. (</w:t>
      </w:r>
      <w:r w:rsidR="003D4E38" w:rsidRPr="00EF430D">
        <w:rPr>
          <w:rFonts w:ascii="Baskerville" w:hAnsi="Baskerville"/>
        </w:rPr>
        <w:t xml:space="preserve">ATANER, </w:t>
      </w:r>
      <w:r w:rsidR="003D4E38" w:rsidRPr="00EF430D">
        <w:rPr>
          <w:rFonts w:ascii="Baskerville" w:hAnsi="Baskerville"/>
          <w:i/>
        </w:rPr>
        <w:t>Kant on Freedom</w:t>
      </w:r>
      <w:r w:rsidR="003D4E38" w:rsidRPr="00FF4282">
        <w:rPr>
          <w:rFonts w:ascii="Baskerville" w:hAnsi="Baskerville"/>
        </w:rPr>
        <w:t xml:space="preserve">, pp. </w:t>
      </w:r>
      <w:r w:rsidR="00694880" w:rsidRPr="00FF4282">
        <w:rPr>
          <w:rFonts w:ascii="Baskerville" w:hAnsi="Baskerville"/>
        </w:rPr>
        <w:t>119-120</w:t>
      </w:r>
      <w:r w:rsidR="005D5809">
        <w:rPr>
          <w:rFonts w:ascii="Baskerville" w:hAnsi="Baskerville"/>
        </w:rPr>
        <w:t>, emphases added</w:t>
      </w:r>
      <w:r w:rsidR="00694880" w:rsidRPr="00FF4282">
        <w:rPr>
          <w:rFonts w:ascii="Baskerville" w:hAnsi="Baskerville"/>
        </w:rPr>
        <w:t>)</w:t>
      </w:r>
    </w:p>
    <w:p w14:paraId="0D705171" w14:textId="77777777" w:rsidR="00B713C9" w:rsidRPr="00FF4282" w:rsidRDefault="00B713C9" w:rsidP="00EF430D">
      <w:pPr>
        <w:spacing w:after="240" w:line="276" w:lineRule="auto"/>
        <w:ind w:right="-52"/>
        <w:jc w:val="both"/>
        <w:rPr>
          <w:rFonts w:ascii="Baskerville" w:hAnsi="Baskerville"/>
        </w:rPr>
      </w:pPr>
    </w:p>
    <w:p w14:paraId="29C20A44" w14:textId="2BCB2A45" w:rsidR="00694880" w:rsidRPr="00FF4282" w:rsidRDefault="00BB4CFD" w:rsidP="007D64C2">
      <w:pPr>
        <w:spacing w:after="120" w:line="360" w:lineRule="auto"/>
        <w:jc w:val="both"/>
        <w:rPr>
          <w:rFonts w:ascii="Baskerville" w:hAnsi="Baskerville"/>
        </w:rPr>
      </w:pPr>
      <w:r w:rsidRPr="00FF4282">
        <w:rPr>
          <w:rFonts w:ascii="Baskerville" w:hAnsi="Baskerville"/>
        </w:rPr>
        <w:t xml:space="preserve">According to Kant, </w:t>
      </w:r>
      <w:r w:rsidR="00B62B5D" w:rsidRPr="00FF4282">
        <w:rPr>
          <w:rFonts w:ascii="Baskerville" w:hAnsi="Baskerville"/>
        </w:rPr>
        <w:t>t</w:t>
      </w:r>
      <w:r w:rsidR="00224494" w:rsidRPr="00FF4282">
        <w:rPr>
          <w:rFonts w:ascii="Baskerville" w:hAnsi="Baskerville"/>
        </w:rPr>
        <w:t xml:space="preserve">he authorisation of an act of first acquisition via a permissive law makes property possible </w:t>
      </w:r>
      <w:r w:rsidR="00B62B5D" w:rsidRPr="00FF4282">
        <w:rPr>
          <w:rFonts w:ascii="Baskerville" w:hAnsi="Baskerville"/>
          <w:i/>
        </w:rPr>
        <w:t>in view of</w:t>
      </w:r>
      <w:r w:rsidR="00B62B5D" w:rsidRPr="00FF4282">
        <w:rPr>
          <w:rFonts w:ascii="Baskerville" w:hAnsi="Baskerville"/>
        </w:rPr>
        <w:t xml:space="preserve"> the establishment of a civil condition. However, </w:t>
      </w:r>
      <w:proofErr w:type="spellStart"/>
      <w:r w:rsidR="00B62B5D" w:rsidRPr="00FF4282">
        <w:rPr>
          <w:rFonts w:ascii="Baskerville" w:hAnsi="Baskerville"/>
        </w:rPr>
        <w:t>Ataner</w:t>
      </w:r>
      <w:proofErr w:type="spellEnd"/>
      <w:r w:rsidR="00B62B5D" w:rsidRPr="00FF4282">
        <w:rPr>
          <w:rFonts w:ascii="Baskerville" w:hAnsi="Baskerville"/>
        </w:rPr>
        <w:t xml:space="preserve"> adds, the rationale for </w:t>
      </w:r>
      <w:r w:rsidR="005D5809">
        <w:rPr>
          <w:rFonts w:ascii="Baskerville" w:hAnsi="Baskerville"/>
        </w:rPr>
        <w:t>introducing</w:t>
      </w:r>
      <w:r w:rsidR="005D5809" w:rsidRPr="00FF4282">
        <w:rPr>
          <w:rFonts w:ascii="Baskerville" w:hAnsi="Baskerville"/>
        </w:rPr>
        <w:t xml:space="preserve"> </w:t>
      </w:r>
      <w:r w:rsidR="00AD1560" w:rsidRPr="00FF4282">
        <w:rPr>
          <w:rFonts w:ascii="Baskerville" w:hAnsi="Baskerville"/>
        </w:rPr>
        <w:t>a permissive law</w:t>
      </w:r>
      <w:r w:rsidR="005D5809">
        <w:rPr>
          <w:rFonts w:ascii="Baskerville" w:hAnsi="Baskerville"/>
        </w:rPr>
        <w:t xml:space="preserve"> (enabling freedom)</w:t>
      </w:r>
      <w:r w:rsidR="00AD1560" w:rsidRPr="00FF4282">
        <w:rPr>
          <w:rFonts w:ascii="Baskerville" w:hAnsi="Baskerville"/>
        </w:rPr>
        <w:t xml:space="preserve"> </w:t>
      </w:r>
      <w:r w:rsidR="00B62B5D" w:rsidRPr="00FF4282">
        <w:rPr>
          <w:rFonts w:ascii="Baskerville" w:hAnsi="Baskerville"/>
        </w:rPr>
        <w:t xml:space="preserve">also generates a duty against the unsustainable use of property. Freedom, even prior to its interpersonal meaning, consists in </w:t>
      </w:r>
      <w:r w:rsidRPr="00FF4282">
        <w:rPr>
          <w:rFonts w:ascii="Baskerville" w:hAnsi="Baskerville"/>
        </w:rPr>
        <w:t>the</w:t>
      </w:r>
      <w:r w:rsidR="00B62B5D" w:rsidRPr="00FF4282">
        <w:rPr>
          <w:rFonts w:ascii="Baskerville" w:hAnsi="Baskerville"/>
        </w:rPr>
        <w:t xml:space="preserve"> affirmation of the human will over unfree nature</w:t>
      </w:r>
      <w:r w:rsidR="00AD1560" w:rsidRPr="00FF4282">
        <w:rPr>
          <w:rFonts w:ascii="Baskerville" w:hAnsi="Baskerville"/>
        </w:rPr>
        <w:t xml:space="preserve">. </w:t>
      </w:r>
      <w:r w:rsidRPr="00FF4282">
        <w:rPr>
          <w:rFonts w:ascii="Baskerville" w:hAnsi="Baskerville"/>
        </w:rPr>
        <w:t>Property over things is the paradigmatic</w:t>
      </w:r>
      <w:r w:rsidR="00F26F2B" w:rsidRPr="00FF4282">
        <w:rPr>
          <w:rFonts w:ascii="Baskerville" w:hAnsi="Baskerville"/>
        </w:rPr>
        <w:t xml:space="preserve"> instance of such </w:t>
      </w:r>
      <w:r w:rsidRPr="00FF4282">
        <w:rPr>
          <w:rFonts w:ascii="Baskerville" w:hAnsi="Baskerville"/>
        </w:rPr>
        <w:t>a process</w:t>
      </w:r>
      <w:r w:rsidR="00F26F2B" w:rsidRPr="00FF4282">
        <w:rPr>
          <w:rFonts w:ascii="Baskerville" w:hAnsi="Baskerville"/>
        </w:rPr>
        <w:t xml:space="preserve">. From this, </w:t>
      </w:r>
      <w:proofErr w:type="spellStart"/>
      <w:r w:rsidR="00F26F2B" w:rsidRPr="00FF4282">
        <w:rPr>
          <w:rFonts w:ascii="Baskerville" w:hAnsi="Baskerville"/>
        </w:rPr>
        <w:t>Ataner</w:t>
      </w:r>
      <w:proofErr w:type="spellEnd"/>
      <w:r w:rsidR="00F26F2B" w:rsidRPr="00FF4282">
        <w:rPr>
          <w:rFonts w:ascii="Baskerville" w:hAnsi="Baskerville"/>
        </w:rPr>
        <w:t xml:space="preserve"> concludes, the destruction of one’s pro</w:t>
      </w:r>
      <w:r w:rsidR="00BF2448" w:rsidRPr="00FF4282">
        <w:rPr>
          <w:rFonts w:ascii="Baskerville" w:hAnsi="Baskerville"/>
        </w:rPr>
        <w:t xml:space="preserve">perty is a negation of freedom – </w:t>
      </w:r>
      <w:r w:rsidR="0000036D" w:rsidRPr="00FF4282">
        <w:rPr>
          <w:rFonts w:ascii="Baskerville" w:hAnsi="Baskerville"/>
        </w:rPr>
        <w:t>more precisely</w:t>
      </w:r>
      <w:r w:rsidR="00BF2448" w:rsidRPr="00FF4282">
        <w:rPr>
          <w:rFonts w:ascii="Baskerville" w:hAnsi="Baskerville"/>
        </w:rPr>
        <w:t>,</w:t>
      </w:r>
      <w:r w:rsidR="0000036D" w:rsidRPr="00FF4282">
        <w:rPr>
          <w:rFonts w:ascii="Baskerville" w:hAnsi="Baskerville"/>
        </w:rPr>
        <w:t xml:space="preserve"> of the </w:t>
      </w:r>
      <w:r w:rsidR="00B713C9" w:rsidRPr="00FF4282">
        <w:rPr>
          <w:rFonts w:ascii="Baskerville" w:hAnsi="Baskerville"/>
        </w:rPr>
        <w:t>«</w:t>
      </w:r>
      <w:r w:rsidR="0000036D" w:rsidRPr="00FF4282">
        <w:rPr>
          <w:rFonts w:ascii="Baskerville" w:hAnsi="Baskerville"/>
        </w:rPr>
        <w:t>material (pre)conditions of freedom</w:t>
      </w:r>
      <w:r w:rsidR="00B713C9" w:rsidRPr="00FF4282">
        <w:rPr>
          <w:rFonts w:ascii="Baskerville" w:hAnsi="Baskerville"/>
        </w:rPr>
        <w:t>»</w:t>
      </w:r>
      <w:r w:rsidR="00BF2448" w:rsidRPr="00FF4282">
        <w:rPr>
          <w:rFonts w:ascii="Baskerville" w:hAnsi="Baskerville"/>
        </w:rPr>
        <w:t>,</w:t>
      </w:r>
      <w:r w:rsidR="003D4E38" w:rsidRPr="00FF4282">
        <w:rPr>
          <w:rStyle w:val="FootnoteReference"/>
          <w:rFonts w:ascii="Baskerville" w:hAnsi="Baskerville"/>
        </w:rPr>
        <w:footnoteReference w:id="20"/>
      </w:r>
      <w:r w:rsidR="00BF2448" w:rsidRPr="00FF4282">
        <w:rPr>
          <w:rFonts w:ascii="Baskerville" w:hAnsi="Baskerville"/>
        </w:rPr>
        <w:t xml:space="preserve"> </w:t>
      </w:r>
      <w:r w:rsidR="00F26F2B" w:rsidRPr="00FF4282">
        <w:rPr>
          <w:rFonts w:ascii="Baskerville" w:hAnsi="Baskerville"/>
        </w:rPr>
        <w:t>and indeed runs counter the rationale for invoking a permissive law in the first place:</w:t>
      </w:r>
    </w:p>
    <w:p w14:paraId="28F12482" w14:textId="77777777" w:rsidR="00B713C9" w:rsidRPr="00FF4282" w:rsidRDefault="00B713C9" w:rsidP="007D64C2">
      <w:pPr>
        <w:spacing w:after="120" w:line="360" w:lineRule="auto"/>
        <w:jc w:val="both"/>
        <w:rPr>
          <w:rFonts w:ascii="Baskerville" w:hAnsi="Baskerville"/>
        </w:rPr>
      </w:pPr>
    </w:p>
    <w:p w14:paraId="5C05C583" w14:textId="5BFA2338" w:rsidR="00700FB8" w:rsidRPr="00FF4282" w:rsidRDefault="0063220C" w:rsidP="00EF430D">
      <w:pPr>
        <w:spacing w:after="240" w:line="276" w:lineRule="auto"/>
        <w:ind w:right="-52"/>
        <w:jc w:val="both"/>
        <w:rPr>
          <w:rFonts w:ascii="Baskerville" w:hAnsi="Baskerville"/>
        </w:rPr>
      </w:pPr>
      <w:r>
        <w:rPr>
          <w:rFonts w:ascii="Baskerville" w:hAnsi="Baskerville"/>
        </w:rPr>
        <w:t>[T]</w:t>
      </w:r>
      <w:r w:rsidR="007C5EC7" w:rsidRPr="00FF4282">
        <w:rPr>
          <w:rFonts w:ascii="Baskerville" w:hAnsi="Baskerville"/>
        </w:rPr>
        <w:t xml:space="preserve">he destruction of one’s own finite, non-renewable resources </w:t>
      </w:r>
      <w:proofErr w:type="gramStart"/>
      <w:r w:rsidR="007C5EC7" w:rsidRPr="00FF4282">
        <w:rPr>
          <w:rFonts w:ascii="Baskerville" w:hAnsi="Baskerville"/>
        </w:rPr>
        <w:t>is</w:t>
      </w:r>
      <w:proofErr w:type="gramEnd"/>
      <w:r w:rsidR="007C5EC7" w:rsidRPr="00FF4282">
        <w:rPr>
          <w:rFonts w:ascii="Baskerville" w:hAnsi="Baskerville"/>
        </w:rPr>
        <w:t xml:space="preserve"> patently self-contradictory: for example, it is simply not rational for a land-owner to destroy (for example, to permanently poison or flood or irradiate) the land he inhabits. Would not such a land-owner, to use Kant’s own language, “be putting usable objects [namely his own land] beyond any possibility of being used” and would he not, in other words, “annihilate [it, the land] in a practical respect and make them into res nullius”? </w:t>
      </w:r>
      <w:r w:rsidR="0000464F" w:rsidRPr="00FF4282">
        <w:rPr>
          <w:rFonts w:ascii="Baskerville" w:hAnsi="Baskerville"/>
        </w:rPr>
        <w:t>(</w:t>
      </w:r>
      <w:r w:rsidR="003D4E38" w:rsidRPr="00EF430D">
        <w:rPr>
          <w:rFonts w:ascii="Baskerville" w:hAnsi="Baskerville"/>
        </w:rPr>
        <w:t xml:space="preserve">ATANER, </w:t>
      </w:r>
      <w:r w:rsidR="003D4E38" w:rsidRPr="00EF430D">
        <w:rPr>
          <w:rFonts w:ascii="Baskerville" w:hAnsi="Baskerville"/>
          <w:i/>
        </w:rPr>
        <w:t>Kant on Freedom</w:t>
      </w:r>
      <w:r w:rsidR="003D4E38" w:rsidRPr="00FF4282">
        <w:rPr>
          <w:rFonts w:ascii="Baskerville" w:hAnsi="Baskerville"/>
        </w:rPr>
        <w:t xml:space="preserve">, p. </w:t>
      </w:r>
      <w:r w:rsidR="0000464F" w:rsidRPr="00FF4282">
        <w:rPr>
          <w:rFonts w:ascii="Baskerville" w:hAnsi="Baskerville"/>
        </w:rPr>
        <w:t>120)</w:t>
      </w:r>
    </w:p>
    <w:p w14:paraId="647FB6B5" w14:textId="77777777" w:rsidR="00B713C9" w:rsidRPr="00FF4282" w:rsidRDefault="00B713C9" w:rsidP="00EF430D">
      <w:pPr>
        <w:spacing w:after="240" w:line="276" w:lineRule="auto"/>
        <w:ind w:right="-52"/>
        <w:jc w:val="both"/>
        <w:rPr>
          <w:rFonts w:ascii="Baskerville" w:hAnsi="Baskerville"/>
        </w:rPr>
      </w:pPr>
    </w:p>
    <w:p w14:paraId="64770888" w14:textId="44EC1767" w:rsidR="00700FB8" w:rsidRPr="00FF4282" w:rsidRDefault="0067562B" w:rsidP="007D64C2">
      <w:pPr>
        <w:spacing w:after="120" w:line="360" w:lineRule="auto"/>
        <w:jc w:val="both"/>
        <w:rPr>
          <w:rFonts w:ascii="Baskerville" w:hAnsi="Baskerville"/>
        </w:rPr>
      </w:pPr>
      <w:r w:rsidRPr="00FF4282">
        <w:rPr>
          <w:rFonts w:ascii="Baskerville" w:hAnsi="Baskerville"/>
        </w:rPr>
        <w:t xml:space="preserve">This section </w:t>
      </w:r>
      <w:r w:rsidR="005D5809">
        <w:rPr>
          <w:rFonts w:ascii="Baskerville" w:hAnsi="Baskerville"/>
        </w:rPr>
        <w:t>outlined</w:t>
      </w:r>
      <w:r w:rsidR="005D5809" w:rsidRPr="00FF4282">
        <w:rPr>
          <w:rFonts w:ascii="Baskerville" w:hAnsi="Baskerville"/>
        </w:rPr>
        <w:t xml:space="preserve"> </w:t>
      </w:r>
      <w:proofErr w:type="spellStart"/>
      <w:r w:rsidRPr="00FF4282">
        <w:rPr>
          <w:rFonts w:ascii="Baskerville" w:hAnsi="Baskerville"/>
        </w:rPr>
        <w:t>Ataner’s</w:t>
      </w:r>
      <w:proofErr w:type="spellEnd"/>
      <w:r w:rsidRPr="00FF4282">
        <w:rPr>
          <w:rFonts w:ascii="Baskerville" w:hAnsi="Baskerville"/>
        </w:rPr>
        <w:t xml:space="preserve"> argument for preservationist duties with regard to property. </w:t>
      </w:r>
      <w:r w:rsidR="00700FB8" w:rsidRPr="00FF4282">
        <w:rPr>
          <w:rFonts w:ascii="Baskerville" w:hAnsi="Baskerville"/>
        </w:rPr>
        <w:t xml:space="preserve">In the next section, I raise </w:t>
      </w:r>
      <w:r w:rsidR="000F7778" w:rsidRPr="00FF4282">
        <w:rPr>
          <w:rFonts w:ascii="Baskerville" w:hAnsi="Baskerville"/>
        </w:rPr>
        <w:t>four</w:t>
      </w:r>
      <w:r w:rsidRPr="00FF4282">
        <w:rPr>
          <w:rFonts w:ascii="Baskerville" w:hAnsi="Baskerville"/>
        </w:rPr>
        <w:t xml:space="preserve"> ob</w:t>
      </w:r>
      <w:r w:rsidR="00700FB8" w:rsidRPr="00FF4282">
        <w:rPr>
          <w:rFonts w:ascii="Baskerville" w:hAnsi="Baskerville"/>
        </w:rPr>
        <w:t>j</w:t>
      </w:r>
      <w:r w:rsidRPr="00FF4282">
        <w:rPr>
          <w:rFonts w:ascii="Baskerville" w:hAnsi="Baskerville"/>
        </w:rPr>
        <w:t>e</w:t>
      </w:r>
      <w:r w:rsidR="00700FB8" w:rsidRPr="00FF4282">
        <w:rPr>
          <w:rFonts w:ascii="Baskerville" w:hAnsi="Baskerville"/>
        </w:rPr>
        <w:t xml:space="preserve">ctions </w:t>
      </w:r>
      <w:r w:rsidRPr="00FF4282">
        <w:rPr>
          <w:rFonts w:ascii="Baskerville" w:hAnsi="Baskerville"/>
        </w:rPr>
        <w:t>against it</w:t>
      </w:r>
      <w:r w:rsidR="00700FB8" w:rsidRPr="00FF4282">
        <w:rPr>
          <w:rFonts w:ascii="Baskerville" w:hAnsi="Baskerville"/>
        </w:rPr>
        <w:t xml:space="preserve">, before introducing </w:t>
      </w:r>
      <w:r w:rsidR="008C165F">
        <w:rPr>
          <w:rFonts w:ascii="Baskerville" w:hAnsi="Baskerville"/>
        </w:rPr>
        <w:t>some further</w:t>
      </w:r>
      <w:r w:rsidRPr="00FF4282">
        <w:rPr>
          <w:rFonts w:ascii="Baskerville" w:hAnsi="Baskerville"/>
        </w:rPr>
        <w:t xml:space="preserve"> preliminaries to my argument for a duty of sustainable property use in section </w:t>
      </w:r>
      <w:r w:rsidR="001E2C53" w:rsidRPr="00FF4282">
        <w:rPr>
          <w:rFonts w:ascii="Baskerville" w:hAnsi="Baskerville"/>
        </w:rPr>
        <w:t>four</w:t>
      </w:r>
      <w:r w:rsidRPr="00FF4282">
        <w:rPr>
          <w:rFonts w:ascii="Baskerville" w:hAnsi="Baskerville"/>
        </w:rPr>
        <w:t xml:space="preserve">, and then developing it in section </w:t>
      </w:r>
      <w:r w:rsidR="001E2C53" w:rsidRPr="00FF4282">
        <w:rPr>
          <w:rFonts w:ascii="Baskerville" w:hAnsi="Baskerville"/>
        </w:rPr>
        <w:t>five</w:t>
      </w:r>
      <w:r w:rsidRPr="00FF4282">
        <w:rPr>
          <w:rFonts w:ascii="Baskerville" w:hAnsi="Baskerville"/>
        </w:rPr>
        <w:t>.</w:t>
      </w:r>
    </w:p>
    <w:p w14:paraId="458F305C" w14:textId="77777777" w:rsidR="00700FB8" w:rsidRPr="00FF4282" w:rsidRDefault="00700FB8" w:rsidP="007D64C2">
      <w:pPr>
        <w:spacing w:after="120" w:line="360" w:lineRule="auto"/>
        <w:jc w:val="both"/>
        <w:rPr>
          <w:rFonts w:ascii="Baskerville" w:hAnsi="Baskerville"/>
        </w:rPr>
      </w:pPr>
    </w:p>
    <w:p w14:paraId="13C06FD0" w14:textId="59DF9CE3" w:rsidR="001764BE" w:rsidRPr="00FF4282" w:rsidRDefault="001E2C53" w:rsidP="00B713C9">
      <w:pPr>
        <w:spacing w:after="120" w:line="360" w:lineRule="auto"/>
        <w:jc w:val="both"/>
        <w:outlineLvl w:val="0"/>
        <w:rPr>
          <w:rFonts w:ascii="Baskerville" w:hAnsi="Baskerville"/>
          <w:b/>
        </w:rPr>
      </w:pPr>
      <w:r w:rsidRPr="00FF4282">
        <w:rPr>
          <w:rFonts w:ascii="Baskerville" w:hAnsi="Baskerville"/>
          <w:b/>
        </w:rPr>
        <w:t>3</w:t>
      </w:r>
      <w:r w:rsidR="001764BE" w:rsidRPr="00FF4282">
        <w:rPr>
          <w:rFonts w:ascii="Baskerville" w:hAnsi="Baskerville"/>
          <w:b/>
        </w:rPr>
        <w:t xml:space="preserve">. </w:t>
      </w:r>
      <w:r w:rsidR="00700FB8" w:rsidRPr="00FF4282">
        <w:rPr>
          <w:rFonts w:ascii="Baskerville" w:hAnsi="Baskerville"/>
          <w:b/>
        </w:rPr>
        <w:t>Objections to</w:t>
      </w:r>
      <w:r w:rsidR="001764BE" w:rsidRPr="00FF4282">
        <w:rPr>
          <w:rFonts w:ascii="Baskerville" w:hAnsi="Baskerville"/>
          <w:b/>
        </w:rPr>
        <w:t xml:space="preserve"> </w:t>
      </w:r>
      <w:proofErr w:type="spellStart"/>
      <w:r w:rsidR="001764BE" w:rsidRPr="00FF4282">
        <w:rPr>
          <w:rFonts w:ascii="Baskerville" w:hAnsi="Baskerville"/>
          <w:b/>
        </w:rPr>
        <w:t>Ataner’s</w:t>
      </w:r>
      <w:proofErr w:type="spellEnd"/>
      <w:r w:rsidR="001764BE" w:rsidRPr="00FF4282">
        <w:rPr>
          <w:rFonts w:ascii="Baskerville" w:hAnsi="Baskerville"/>
          <w:b/>
        </w:rPr>
        <w:t xml:space="preserve"> argument</w:t>
      </w:r>
    </w:p>
    <w:p w14:paraId="51727591" w14:textId="7F73CE98" w:rsidR="000F7778" w:rsidRPr="00FF4282" w:rsidRDefault="000F7778" w:rsidP="007D64C2">
      <w:pPr>
        <w:spacing w:after="120" w:line="360" w:lineRule="auto"/>
        <w:jc w:val="both"/>
        <w:rPr>
          <w:rFonts w:ascii="Baskerville" w:hAnsi="Baskerville"/>
        </w:rPr>
      </w:pPr>
      <w:r w:rsidRPr="00FF4282">
        <w:rPr>
          <w:rFonts w:ascii="Baskerville" w:hAnsi="Baskerville"/>
        </w:rPr>
        <w:t xml:space="preserve">The first objection concerns </w:t>
      </w:r>
      <w:proofErr w:type="spellStart"/>
      <w:r w:rsidRPr="00FF4282">
        <w:rPr>
          <w:rFonts w:ascii="Baskerville" w:hAnsi="Baskerville"/>
        </w:rPr>
        <w:t>Ataner’s</w:t>
      </w:r>
      <w:proofErr w:type="spellEnd"/>
      <w:r w:rsidRPr="00FF4282">
        <w:rPr>
          <w:rFonts w:ascii="Baskerville" w:hAnsi="Baskerville"/>
        </w:rPr>
        <w:t xml:space="preserve"> interpretation of freedom in the sphere of Right.</w:t>
      </w:r>
      <w:r w:rsidR="006A546B" w:rsidRPr="00FF4282">
        <w:rPr>
          <w:rStyle w:val="FootnoteReference"/>
          <w:rFonts w:ascii="Baskerville" w:hAnsi="Baskerville"/>
        </w:rPr>
        <w:footnoteReference w:id="21"/>
      </w:r>
      <w:r w:rsidR="006A546B" w:rsidRPr="00FF4282">
        <w:rPr>
          <w:rFonts w:ascii="Baskerville" w:hAnsi="Baskerville"/>
        </w:rPr>
        <w:t xml:space="preserve"> As we have seen, </w:t>
      </w:r>
      <w:proofErr w:type="spellStart"/>
      <w:r w:rsidR="006A546B" w:rsidRPr="00FF4282">
        <w:rPr>
          <w:rFonts w:ascii="Baskerville" w:hAnsi="Baskerville"/>
        </w:rPr>
        <w:t>Ataner</w:t>
      </w:r>
      <w:proofErr w:type="spellEnd"/>
      <w:r w:rsidR="006A546B" w:rsidRPr="00FF4282">
        <w:rPr>
          <w:rFonts w:ascii="Baskerville" w:hAnsi="Baskerville"/>
        </w:rPr>
        <w:t xml:space="preserve"> argues that there is a sense of freedom which manifests itself prior to </w:t>
      </w:r>
      <w:r w:rsidR="00C37348" w:rsidRPr="00FF4282">
        <w:rPr>
          <w:rFonts w:ascii="Baskerville" w:hAnsi="Baskerville"/>
        </w:rPr>
        <w:t xml:space="preserve">interpersonal </w:t>
      </w:r>
      <w:r w:rsidR="006A546B" w:rsidRPr="00FF4282">
        <w:rPr>
          <w:rFonts w:ascii="Baskerville" w:hAnsi="Baskerville"/>
        </w:rPr>
        <w:t>relation</w:t>
      </w:r>
      <w:r w:rsidR="00C37348" w:rsidRPr="00FF4282">
        <w:rPr>
          <w:rFonts w:ascii="Baskerville" w:hAnsi="Baskerville"/>
        </w:rPr>
        <w:t>s of external freedom</w:t>
      </w:r>
      <w:r w:rsidR="006A546B" w:rsidRPr="00FF4282">
        <w:rPr>
          <w:rFonts w:ascii="Baskerville" w:hAnsi="Baskerville"/>
        </w:rPr>
        <w:t>. However</w:t>
      </w:r>
      <w:r w:rsidR="00CD0F54" w:rsidRPr="00FF4282">
        <w:rPr>
          <w:rFonts w:ascii="Baskerville" w:hAnsi="Baskerville"/>
        </w:rPr>
        <w:t xml:space="preserve">, it </w:t>
      </w:r>
      <w:r w:rsidR="00C37348" w:rsidRPr="00FF4282">
        <w:rPr>
          <w:rFonts w:ascii="Baskerville" w:hAnsi="Baskerville"/>
        </w:rPr>
        <w:t>is unclear how he moves</w:t>
      </w:r>
      <w:r w:rsidR="006A546B" w:rsidRPr="00FF4282">
        <w:rPr>
          <w:rFonts w:ascii="Baskerville" w:hAnsi="Baskerville"/>
        </w:rPr>
        <w:t xml:space="preserve"> from this </w:t>
      </w:r>
      <w:proofErr w:type="spellStart"/>
      <w:r w:rsidR="006A546B" w:rsidRPr="00FF4282">
        <w:rPr>
          <w:rFonts w:ascii="Baskerville" w:hAnsi="Baskerville"/>
        </w:rPr>
        <w:t>arelational</w:t>
      </w:r>
      <w:proofErr w:type="spellEnd"/>
      <w:r w:rsidR="006A546B" w:rsidRPr="00FF4282">
        <w:rPr>
          <w:rStyle w:val="FootnoteReference"/>
          <w:rFonts w:ascii="Baskerville" w:hAnsi="Baskerville"/>
        </w:rPr>
        <w:footnoteReference w:id="22"/>
      </w:r>
      <w:r w:rsidR="00CD0F54" w:rsidRPr="00FF4282">
        <w:rPr>
          <w:rFonts w:ascii="Baskerville" w:hAnsi="Baskerville"/>
        </w:rPr>
        <w:t xml:space="preserve"> sense of freedom to a deeply relational grounding of protectionist duties. </w:t>
      </w:r>
      <w:r w:rsidR="00C37348" w:rsidRPr="00FF4282">
        <w:rPr>
          <w:rFonts w:ascii="Baskerville" w:hAnsi="Baskerville"/>
        </w:rPr>
        <w:t xml:space="preserve">Ultimately, </w:t>
      </w:r>
      <w:proofErr w:type="spellStart"/>
      <w:r w:rsidR="00CD0F54" w:rsidRPr="00FF4282">
        <w:rPr>
          <w:rFonts w:ascii="Baskerville" w:hAnsi="Baskerville"/>
        </w:rPr>
        <w:t>Ataner</w:t>
      </w:r>
      <w:proofErr w:type="spellEnd"/>
      <w:r w:rsidR="00CD0F54" w:rsidRPr="00FF4282">
        <w:rPr>
          <w:rFonts w:ascii="Baskerville" w:hAnsi="Baskerville"/>
        </w:rPr>
        <w:t xml:space="preserve"> does see these duties as owed to </w:t>
      </w:r>
      <w:r w:rsidR="00B713C9" w:rsidRPr="00FF4282">
        <w:rPr>
          <w:rFonts w:ascii="Baskerville" w:hAnsi="Baskerville"/>
        </w:rPr>
        <w:t>«</w:t>
      </w:r>
      <w:r w:rsidR="00CD0F54" w:rsidRPr="00FF4282">
        <w:rPr>
          <w:rFonts w:ascii="Baskerville" w:hAnsi="Baskerville"/>
        </w:rPr>
        <w:t>humanity in general</w:t>
      </w:r>
      <w:r w:rsidR="00B713C9" w:rsidRPr="00FF4282">
        <w:rPr>
          <w:rFonts w:ascii="Baskerville" w:hAnsi="Baskerville"/>
        </w:rPr>
        <w:t>»</w:t>
      </w:r>
      <w:r w:rsidR="00BB4CFD" w:rsidRPr="00FF4282">
        <w:rPr>
          <w:rFonts w:ascii="Baskerville" w:hAnsi="Baskerville"/>
        </w:rPr>
        <w:t>,</w:t>
      </w:r>
      <w:r w:rsidR="003D4E38" w:rsidRPr="00FF4282">
        <w:rPr>
          <w:rStyle w:val="FootnoteReference"/>
          <w:rFonts w:ascii="Baskerville" w:hAnsi="Baskerville"/>
        </w:rPr>
        <w:footnoteReference w:id="23"/>
      </w:r>
      <w:r w:rsidR="00CD0F54" w:rsidRPr="00FF4282">
        <w:rPr>
          <w:rFonts w:ascii="Baskerville" w:hAnsi="Baskerville"/>
        </w:rPr>
        <w:t xml:space="preserve"> rather than to specific individu</w:t>
      </w:r>
      <w:r w:rsidR="00C37348" w:rsidRPr="00FF4282">
        <w:rPr>
          <w:rFonts w:ascii="Baskerville" w:hAnsi="Baskerville"/>
        </w:rPr>
        <w:t xml:space="preserve">als (see below in this section). </w:t>
      </w:r>
      <w:r w:rsidR="00B4046B" w:rsidRPr="00FF4282">
        <w:rPr>
          <w:rFonts w:ascii="Baskerville" w:hAnsi="Baskerville"/>
        </w:rPr>
        <w:t>But</w:t>
      </w:r>
      <w:r w:rsidR="00C37348" w:rsidRPr="00FF4282">
        <w:rPr>
          <w:rFonts w:ascii="Baskerville" w:hAnsi="Baskerville"/>
        </w:rPr>
        <w:t>,</w:t>
      </w:r>
      <w:r w:rsidR="00CD0F54" w:rsidRPr="00FF4282">
        <w:rPr>
          <w:rFonts w:ascii="Baskerville" w:hAnsi="Baskerville"/>
        </w:rPr>
        <w:t xml:space="preserve"> </w:t>
      </w:r>
      <w:r w:rsidR="00C37348" w:rsidRPr="00FF4282">
        <w:rPr>
          <w:rFonts w:ascii="Baskerville" w:hAnsi="Baskerville"/>
        </w:rPr>
        <w:t>his</w:t>
      </w:r>
      <w:r w:rsidR="00CD0F54" w:rsidRPr="00FF4282">
        <w:rPr>
          <w:rFonts w:ascii="Baskerville" w:hAnsi="Baskerville"/>
        </w:rPr>
        <w:t xml:space="preserve"> argument to establish </w:t>
      </w:r>
      <w:r w:rsidR="00C37348" w:rsidRPr="00FF4282">
        <w:rPr>
          <w:rFonts w:ascii="Baskerville" w:hAnsi="Baskerville"/>
        </w:rPr>
        <w:t>such duties</w:t>
      </w:r>
      <w:r w:rsidR="00CD0F54" w:rsidRPr="00FF4282">
        <w:rPr>
          <w:rFonts w:ascii="Baskerville" w:hAnsi="Baskerville"/>
        </w:rPr>
        <w:t xml:space="preserve"> involves a reference to other free wills just as much as Kant’s original property argument does.</w:t>
      </w:r>
      <w:r w:rsidR="00CD0F54" w:rsidRPr="00FF4282">
        <w:rPr>
          <w:rStyle w:val="FootnoteReference"/>
          <w:rFonts w:ascii="Baskerville" w:hAnsi="Baskerville"/>
        </w:rPr>
        <w:footnoteReference w:id="24"/>
      </w:r>
      <w:r w:rsidR="00CD0F54" w:rsidRPr="00FF4282">
        <w:rPr>
          <w:rFonts w:ascii="Baskerville" w:hAnsi="Baskerville"/>
        </w:rPr>
        <w:t xml:space="preserve"> </w:t>
      </w:r>
    </w:p>
    <w:p w14:paraId="0CEC1AF0" w14:textId="5074C3C0" w:rsidR="0000464F" w:rsidRPr="00FF4282" w:rsidRDefault="00700FB8" w:rsidP="007D64C2">
      <w:pPr>
        <w:spacing w:after="120" w:line="360" w:lineRule="auto"/>
        <w:jc w:val="both"/>
        <w:rPr>
          <w:rFonts w:ascii="Baskerville" w:hAnsi="Baskerville"/>
        </w:rPr>
      </w:pPr>
      <w:r w:rsidRPr="00FF4282">
        <w:rPr>
          <w:rFonts w:ascii="Baskerville" w:hAnsi="Baskerville"/>
        </w:rPr>
        <w:t xml:space="preserve">The </w:t>
      </w:r>
      <w:r w:rsidR="00C37348" w:rsidRPr="00FF4282">
        <w:rPr>
          <w:rFonts w:ascii="Baskerville" w:hAnsi="Baskerville"/>
        </w:rPr>
        <w:t>second</w:t>
      </w:r>
      <w:r w:rsidRPr="00FF4282">
        <w:rPr>
          <w:rFonts w:ascii="Baskerville" w:hAnsi="Baskerville"/>
        </w:rPr>
        <w:t xml:space="preserve"> objection is that </w:t>
      </w:r>
      <w:proofErr w:type="spellStart"/>
      <w:r w:rsidRPr="00FF4282">
        <w:rPr>
          <w:rFonts w:ascii="Baskerville" w:hAnsi="Baskerville"/>
        </w:rPr>
        <w:t>Ataner</w:t>
      </w:r>
      <w:proofErr w:type="spellEnd"/>
      <w:r w:rsidRPr="00FF4282">
        <w:rPr>
          <w:rFonts w:ascii="Baskerville" w:hAnsi="Baskerville"/>
        </w:rPr>
        <w:t xml:space="preserve"> equivocates between a factual and a normative meaning of the notion of usability in his analysis of Kant’</w:t>
      </w:r>
      <w:r w:rsidR="00154932" w:rsidRPr="00FF4282">
        <w:rPr>
          <w:rFonts w:ascii="Baskerville" w:hAnsi="Baskerville"/>
        </w:rPr>
        <w:t>s argument</w:t>
      </w:r>
      <w:r w:rsidRPr="00FF4282">
        <w:rPr>
          <w:rFonts w:ascii="Baskerville" w:hAnsi="Baskerville"/>
        </w:rPr>
        <w:t xml:space="preserve">. For example, consider the last </w:t>
      </w:r>
      <w:r w:rsidRPr="00FF4282">
        <w:rPr>
          <w:rFonts w:ascii="Baskerville" w:hAnsi="Baskerville"/>
        </w:rPr>
        <w:lastRenderedPageBreak/>
        <w:t>quotation</w:t>
      </w:r>
      <w:r w:rsidR="00027C4B">
        <w:rPr>
          <w:rFonts w:ascii="Baskerville" w:hAnsi="Baskerville"/>
        </w:rPr>
        <w:t xml:space="preserve"> in the previous section</w:t>
      </w:r>
      <w:r w:rsidRPr="00FF4282">
        <w:rPr>
          <w:rFonts w:ascii="Baskerville" w:hAnsi="Baskerville"/>
        </w:rPr>
        <w:t xml:space="preserve">. There, </w:t>
      </w:r>
      <w:proofErr w:type="spellStart"/>
      <w:r w:rsidRPr="00FF4282">
        <w:rPr>
          <w:rFonts w:ascii="Baskerville" w:hAnsi="Baskerville"/>
        </w:rPr>
        <w:t>Ataner</w:t>
      </w:r>
      <w:proofErr w:type="spellEnd"/>
      <w:r w:rsidRPr="00FF4282">
        <w:rPr>
          <w:rFonts w:ascii="Baskerville" w:hAnsi="Baskerville"/>
        </w:rPr>
        <w:t xml:space="preserve"> seems to overlook that Kant’s focus is on the annihilation of objects </w:t>
      </w:r>
      <w:r w:rsidR="00B713C9" w:rsidRPr="00FF4282">
        <w:rPr>
          <w:rFonts w:ascii="Baskerville" w:hAnsi="Baskerville"/>
        </w:rPr>
        <w:t>«</w:t>
      </w:r>
      <w:r w:rsidRPr="00FF4282">
        <w:rPr>
          <w:rFonts w:ascii="Baskerville" w:hAnsi="Baskerville"/>
        </w:rPr>
        <w:t>in a practical respect [</w:t>
      </w:r>
      <w:r w:rsidRPr="00FF4282">
        <w:rPr>
          <w:rFonts w:ascii="Baskerville" w:hAnsi="Baskerville"/>
          <w:i/>
        </w:rPr>
        <w:t xml:space="preserve">in </w:t>
      </w:r>
      <w:proofErr w:type="spellStart"/>
      <w:r w:rsidRPr="00FF4282">
        <w:rPr>
          <w:rFonts w:ascii="Baskerville" w:hAnsi="Baskerville"/>
          <w:i/>
        </w:rPr>
        <w:t>praktischer</w:t>
      </w:r>
      <w:proofErr w:type="spellEnd"/>
      <w:r w:rsidRPr="00FF4282">
        <w:rPr>
          <w:rFonts w:ascii="Baskerville" w:hAnsi="Baskerville"/>
          <w:i/>
        </w:rPr>
        <w:t xml:space="preserve"> </w:t>
      </w:r>
      <w:proofErr w:type="spellStart"/>
      <w:proofErr w:type="gramStart"/>
      <w:r w:rsidRPr="00FF4282">
        <w:rPr>
          <w:rFonts w:ascii="Baskerville" w:hAnsi="Baskerville"/>
          <w:i/>
        </w:rPr>
        <w:t>Rücksicht</w:t>
      </w:r>
      <w:proofErr w:type="spellEnd"/>
      <w:r w:rsidRPr="00FF4282">
        <w:rPr>
          <w:rFonts w:ascii="Baskerville" w:hAnsi="Baskerville"/>
        </w:rPr>
        <w:t>]</w:t>
      </w:r>
      <w:r w:rsidR="00B713C9" w:rsidRPr="00FF4282">
        <w:rPr>
          <w:rFonts w:ascii="Baskerville" w:hAnsi="Baskerville"/>
        </w:rPr>
        <w:t>»</w:t>
      </w:r>
      <w:proofErr w:type="gramEnd"/>
      <w:r w:rsidR="00B14605" w:rsidRPr="00FF4282">
        <w:rPr>
          <w:rFonts w:ascii="Baskerville" w:hAnsi="Baskerville"/>
        </w:rPr>
        <w:t xml:space="preserve"> (</w:t>
      </w:r>
      <w:r w:rsidR="00B14605" w:rsidRPr="00FF4282">
        <w:rPr>
          <w:rFonts w:ascii="Baskerville" w:hAnsi="Baskerville"/>
          <w:i/>
        </w:rPr>
        <w:t>RL</w:t>
      </w:r>
      <w:r w:rsidR="00B14605" w:rsidRPr="00FF4282">
        <w:rPr>
          <w:rFonts w:ascii="Baskerville" w:hAnsi="Baskerville"/>
        </w:rPr>
        <w:t>, AA VI 250)</w:t>
      </w:r>
      <w:r w:rsidRPr="00FF4282">
        <w:rPr>
          <w:rFonts w:ascii="Baskerville" w:hAnsi="Baskerville"/>
        </w:rPr>
        <w:t>. Kant</w:t>
      </w:r>
      <w:r w:rsidR="0067562B" w:rsidRPr="00FF4282">
        <w:rPr>
          <w:rFonts w:ascii="Baskerville" w:hAnsi="Baskerville"/>
        </w:rPr>
        <w:t xml:space="preserve">, </w:t>
      </w:r>
      <w:r w:rsidR="00BB4CFD" w:rsidRPr="00FF4282">
        <w:rPr>
          <w:rFonts w:ascii="Baskerville" w:hAnsi="Baskerville"/>
        </w:rPr>
        <w:t>I believe,</w:t>
      </w:r>
      <w:r w:rsidRPr="00FF4282">
        <w:rPr>
          <w:rFonts w:ascii="Baskerville" w:hAnsi="Baskerville"/>
        </w:rPr>
        <w:t xml:space="preserve"> is not concerned with the factual usability of </w:t>
      </w:r>
      <w:r w:rsidR="0067562B" w:rsidRPr="00FF4282">
        <w:rPr>
          <w:rFonts w:ascii="Baskerville" w:hAnsi="Baskerville"/>
        </w:rPr>
        <w:t>things</w:t>
      </w:r>
      <w:r w:rsidRPr="00FF4282">
        <w:rPr>
          <w:rFonts w:ascii="Baskerville" w:hAnsi="Baskerville"/>
        </w:rPr>
        <w:t xml:space="preserve">, but rather with whether property can be had consistently with the Universal Principle of Right. </w:t>
      </w:r>
      <w:r w:rsidR="00154932" w:rsidRPr="00FF4282">
        <w:rPr>
          <w:rFonts w:ascii="Baskerville" w:hAnsi="Baskerville"/>
        </w:rPr>
        <w:t xml:space="preserve">Although </w:t>
      </w:r>
      <w:proofErr w:type="spellStart"/>
      <w:r w:rsidR="00154932" w:rsidRPr="00FF4282">
        <w:rPr>
          <w:rFonts w:ascii="Baskerville" w:hAnsi="Baskerville"/>
        </w:rPr>
        <w:t>Ataner’s</w:t>
      </w:r>
      <w:proofErr w:type="spellEnd"/>
      <w:r w:rsidR="00154932" w:rsidRPr="00FF4282">
        <w:rPr>
          <w:rFonts w:ascii="Baskerville" w:hAnsi="Baskerville"/>
        </w:rPr>
        <w:t xml:space="preserve"> main goal is not exegetic</w:t>
      </w:r>
      <w:r w:rsidR="00C37348" w:rsidRPr="00FF4282">
        <w:rPr>
          <w:rFonts w:ascii="Baskerville" w:hAnsi="Baskerville"/>
        </w:rPr>
        <w:t>al</w:t>
      </w:r>
      <w:r w:rsidR="00154932" w:rsidRPr="00FF4282">
        <w:rPr>
          <w:rFonts w:ascii="Baskerville" w:hAnsi="Baskerville"/>
        </w:rPr>
        <w:t xml:space="preserve">, this has </w:t>
      </w:r>
      <w:r w:rsidR="00027C4B">
        <w:rPr>
          <w:rFonts w:ascii="Baskerville" w:hAnsi="Baskerville"/>
        </w:rPr>
        <w:t xml:space="preserve">philosophical </w:t>
      </w:r>
      <w:r w:rsidR="00154932" w:rsidRPr="00FF4282">
        <w:rPr>
          <w:rFonts w:ascii="Baskerville" w:hAnsi="Baskerville"/>
        </w:rPr>
        <w:t>implications on his subsequent</w:t>
      </w:r>
      <w:r w:rsidR="00027C4B">
        <w:rPr>
          <w:rFonts w:ascii="Baskerville" w:hAnsi="Baskerville"/>
        </w:rPr>
        <w:t xml:space="preserve"> </w:t>
      </w:r>
      <w:r w:rsidR="00154932" w:rsidRPr="00FF4282">
        <w:rPr>
          <w:rFonts w:ascii="Baskerville" w:hAnsi="Baskerville"/>
        </w:rPr>
        <w:t xml:space="preserve">argument: save for, perhaps, his </w:t>
      </w:r>
      <w:r w:rsidR="0067562B" w:rsidRPr="00FF4282">
        <w:rPr>
          <w:rFonts w:ascii="Baskerville" w:hAnsi="Baskerville"/>
        </w:rPr>
        <w:t>appeal to the alleged ‘material</w:t>
      </w:r>
      <w:r w:rsidR="00154932" w:rsidRPr="00FF4282">
        <w:rPr>
          <w:rFonts w:ascii="Baskerville" w:hAnsi="Baskerville"/>
        </w:rPr>
        <w:t xml:space="preserve"> conditions of freedom</w:t>
      </w:r>
      <w:r w:rsidR="0067562B" w:rsidRPr="00FF4282">
        <w:rPr>
          <w:rFonts w:ascii="Baskerville" w:hAnsi="Baskerville"/>
        </w:rPr>
        <w:t>’</w:t>
      </w:r>
      <w:r w:rsidR="00154932" w:rsidRPr="00FF4282">
        <w:rPr>
          <w:rFonts w:ascii="Baskerville" w:hAnsi="Baskerville"/>
        </w:rPr>
        <w:t xml:space="preserve">, there seems to be no </w:t>
      </w:r>
      <w:r w:rsidR="0044799E" w:rsidRPr="00FF4282">
        <w:rPr>
          <w:rFonts w:ascii="Baskerville" w:hAnsi="Baskerville"/>
        </w:rPr>
        <w:t xml:space="preserve">(non-interpersonal) </w:t>
      </w:r>
      <w:r w:rsidR="00154932" w:rsidRPr="00FF4282">
        <w:rPr>
          <w:rFonts w:ascii="Baskerville" w:hAnsi="Baskerville"/>
        </w:rPr>
        <w:t>reason why the destruction of one’s property would not fall under the preroga</w:t>
      </w:r>
      <w:r w:rsidR="00BF2448" w:rsidRPr="00FF4282">
        <w:rPr>
          <w:rFonts w:ascii="Baskerville" w:hAnsi="Baskerville"/>
        </w:rPr>
        <w:t xml:space="preserve">tives of the owner, and thus conform </w:t>
      </w:r>
      <w:r w:rsidR="00154932" w:rsidRPr="00FF4282">
        <w:rPr>
          <w:rFonts w:ascii="Baskerville" w:hAnsi="Baskerville"/>
        </w:rPr>
        <w:t>to the Universal Principle of Right.</w:t>
      </w:r>
      <w:r w:rsidR="00154932" w:rsidRPr="00FF4282">
        <w:rPr>
          <w:rStyle w:val="FootnoteReference"/>
          <w:rFonts w:ascii="Baskerville" w:hAnsi="Baskerville"/>
        </w:rPr>
        <w:footnoteReference w:id="25"/>
      </w:r>
      <w:r w:rsidR="00154932" w:rsidRPr="00FF4282">
        <w:rPr>
          <w:rFonts w:ascii="Baskerville" w:hAnsi="Baskerville"/>
        </w:rPr>
        <w:t xml:space="preserve"> </w:t>
      </w:r>
    </w:p>
    <w:p w14:paraId="321C07CE" w14:textId="13C6F3D7" w:rsidR="00154932" w:rsidRPr="00FF4282" w:rsidRDefault="00154932" w:rsidP="007D64C2">
      <w:pPr>
        <w:spacing w:after="120" w:line="360" w:lineRule="auto"/>
        <w:jc w:val="both"/>
        <w:rPr>
          <w:rFonts w:ascii="Baskerville" w:hAnsi="Baskerville"/>
        </w:rPr>
      </w:pPr>
      <w:r w:rsidRPr="00FF4282">
        <w:rPr>
          <w:rFonts w:ascii="Baskerville" w:hAnsi="Baskerville"/>
        </w:rPr>
        <w:t xml:space="preserve">The </w:t>
      </w:r>
      <w:r w:rsidR="00C37348" w:rsidRPr="00FF4282">
        <w:rPr>
          <w:rFonts w:ascii="Baskerville" w:hAnsi="Baskerville"/>
        </w:rPr>
        <w:t>third</w:t>
      </w:r>
      <w:r w:rsidRPr="00FF4282">
        <w:rPr>
          <w:rFonts w:ascii="Baskerville" w:hAnsi="Baskerville"/>
        </w:rPr>
        <w:t xml:space="preserve"> objection is that </w:t>
      </w:r>
      <w:proofErr w:type="spellStart"/>
      <w:r w:rsidRPr="00FF4282">
        <w:rPr>
          <w:rFonts w:ascii="Baskerville" w:hAnsi="Baskerville"/>
        </w:rPr>
        <w:t>Ataner’s</w:t>
      </w:r>
      <w:proofErr w:type="spellEnd"/>
      <w:r w:rsidRPr="00FF4282">
        <w:rPr>
          <w:rFonts w:ascii="Baskerville" w:hAnsi="Baskerville"/>
        </w:rPr>
        <w:t xml:space="preserve"> account </w:t>
      </w:r>
      <w:proofErr w:type="spellStart"/>
      <w:r w:rsidRPr="00FF4282">
        <w:rPr>
          <w:rFonts w:ascii="Baskerville" w:hAnsi="Baskerville"/>
        </w:rPr>
        <w:t>overgenerates</w:t>
      </w:r>
      <w:proofErr w:type="spellEnd"/>
      <w:r w:rsidRPr="00FF4282">
        <w:rPr>
          <w:rFonts w:ascii="Baskerville" w:hAnsi="Baskerville"/>
        </w:rPr>
        <w:t xml:space="preserve"> </w:t>
      </w:r>
      <w:r w:rsidR="00BF2448" w:rsidRPr="00FF4282">
        <w:rPr>
          <w:rFonts w:ascii="Baskerville" w:hAnsi="Baskerville"/>
        </w:rPr>
        <w:t>prohibitions</w:t>
      </w:r>
      <w:r w:rsidRPr="00FF4282">
        <w:rPr>
          <w:rFonts w:ascii="Baskerville" w:hAnsi="Baskerville"/>
        </w:rPr>
        <w:t xml:space="preserve">. For one thing, he </w:t>
      </w:r>
      <w:r w:rsidR="002544FE" w:rsidRPr="00FF4282">
        <w:rPr>
          <w:rFonts w:ascii="Baskerville" w:hAnsi="Baskerville"/>
        </w:rPr>
        <w:t xml:space="preserve">often </w:t>
      </w:r>
      <w:r w:rsidRPr="00FF4282">
        <w:rPr>
          <w:rFonts w:ascii="Baskerville" w:hAnsi="Baskerville"/>
        </w:rPr>
        <w:t xml:space="preserve">uses terms such as </w:t>
      </w:r>
      <w:r w:rsidR="00B713C9" w:rsidRPr="00FF4282">
        <w:rPr>
          <w:rFonts w:ascii="Baskerville" w:hAnsi="Baskerville"/>
        </w:rPr>
        <w:t>‘</w:t>
      </w:r>
      <w:r w:rsidRPr="00FF4282">
        <w:rPr>
          <w:rFonts w:ascii="Baskerville" w:hAnsi="Baskerville"/>
        </w:rPr>
        <w:t>destroy</w:t>
      </w:r>
      <w:r w:rsidR="00B713C9" w:rsidRPr="00FF4282">
        <w:rPr>
          <w:rFonts w:ascii="Baskerville" w:hAnsi="Baskerville"/>
        </w:rPr>
        <w:t>’</w:t>
      </w:r>
      <w:r w:rsidR="00BF2448" w:rsidRPr="00FF4282">
        <w:rPr>
          <w:rFonts w:ascii="Baskerville" w:hAnsi="Baskerville"/>
        </w:rPr>
        <w:t xml:space="preserve">, </w:t>
      </w:r>
      <w:r w:rsidRPr="00FF4282">
        <w:rPr>
          <w:rFonts w:ascii="Baskerville" w:hAnsi="Baskerville"/>
        </w:rPr>
        <w:t xml:space="preserve">and </w:t>
      </w:r>
      <w:r w:rsidR="00B713C9" w:rsidRPr="00FF4282">
        <w:rPr>
          <w:rFonts w:ascii="Baskerville" w:hAnsi="Baskerville"/>
        </w:rPr>
        <w:t>‘</w:t>
      </w:r>
      <w:r w:rsidRPr="00FF4282">
        <w:rPr>
          <w:rFonts w:ascii="Baskerville" w:hAnsi="Baskerville"/>
        </w:rPr>
        <w:t>use non-sustainably</w:t>
      </w:r>
      <w:r w:rsidR="00B713C9" w:rsidRPr="00FF4282">
        <w:rPr>
          <w:rFonts w:ascii="Baskerville" w:hAnsi="Baskerville"/>
        </w:rPr>
        <w:t>’</w:t>
      </w:r>
      <w:r w:rsidRPr="00FF4282">
        <w:rPr>
          <w:rFonts w:ascii="Baskerville" w:hAnsi="Baskerville"/>
        </w:rPr>
        <w:t xml:space="preserve"> as if they were synonymous. </w:t>
      </w:r>
      <w:r w:rsidR="004B7A2D" w:rsidRPr="00FF4282">
        <w:rPr>
          <w:rFonts w:ascii="Baskerville" w:hAnsi="Baskerville"/>
        </w:rPr>
        <w:t xml:space="preserve">Furthermore, </w:t>
      </w:r>
      <w:r w:rsidR="00027C4B">
        <w:rPr>
          <w:rFonts w:ascii="Baskerville" w:hAnsi="Baskerville"/>
        </w:rPr>
        <w:t>phrases</w:t>
      </w:r>
      <w:r w:rsidR="004B7A2D" w:rsidRPr="00FF4282">
        <w:rPr>
          <w:rFonts w:ascii="Baskerville" w:hAnsi="Baskerville"/>
        </w:rPr>
        <w:t xml:space="preserve"> such as </w:t>
      </w:r>
      <w:r w:rsidR="00B713C9" w:rsidRPr="00FF4282">
        <w:rPr>
          <w:rFonts w:ascii="Baskerville" w:hAnsi="Baskerville"/>
        </w:rPr>
        <w:t>«</w:t>
      </w:r>
      <w:r w:rsidR="0047404B" w:rsidRPr="00FF4282">
        <w:rPr>
          <w:rFonts w:ascii="Baskerville" w:hAnsi="Baskerville"/>
        </w:rPr>
        <w:t xml:space="preserve">property holdings, especially … </w:t>
      </w:r>
      <w:r w:rsidR="004B7A2D" w:rsidRPr="00FF4282">
        <w:rPr>
          <w:rFonts w:ascii="Baskerville" w:hAnsi="Baskerville"/>
        </w:rPr>
        <w:t xml:space="preserve">finite </w:t>
      </w:r>
      <w:proofErr w:type="spellStart"/>
      <w:r w:rsidR="004B7A2D" w:rsidRPr="00FF4282">
        <w:rPr>
          <w:rFonts w:ascii="Baskerville" w:hAnsi="Baskerville"/>
        </w:rPr>
        <w:t>depletable</w:t>
      </w:r>
      <w:proofErr w:type="spellEnd"/>
      <w:r w:rsidR="004B7A2D" w:rsidRPr="00FF4282">
        <w:rPr>
          <w:rFonts w:ascii="Baskerville" w:hAnsi="Baskerville"/>
        </w:rPr>
        <w:t xml:space="preserve"> resources</w:t>
      </w:r>
      <w:r w:rsidR="00B713C9" w:rsidRPr="00FF4282">
        <w:rPr>
          <w:rFonts w:ascii="Baskerville" w:hAnsi="Baskerville"/>
        </w:rPr>
        <w:t>»</w:t>
      </w:r>
      <w:r w:rsidR="00B14605" w:rsidRPr="00FF4282">
        <w:rPr>
          <w:rStyle w:val="FootnoteReference"/>
          <w:rFonts w:ascii="Baskerville" w:hAnsi="Baskerville"/>
        </w:rPr>
        <w:footnoteReference w:id="26"/>
      </w:r>
      <w:r w:rsidR="004B7A2D" w:rsidRPr="00FF4282">
        <w:rPr>
          <w:rFonts w:ascii="Baskerville" w:hAnsi="Baskerville"/>
        </w:rPr>
        <w:t xml:space="preserve"> invite the question whether, on his account, one is entitled to ‘destroy’ anything one owns at all. At this point, </w:t>
      </w:r>
      <w:r w:rsidR="003015AC">
        <w:rPr>
          <w:rFonts w:ascii="Baskerville" w:hAnsi="Baskerville"/>
        </w:rPr>
        <w:t xml:space="preserve">we might say, </w:t>
      </w:r>
      <w:r w:rsidR="004B7A2D" w:rsidRPr="00FF4282">
        <w:rPr>
          <w:rFonts w:ascii="Baskerville" w:hAnsi="Baskerville"/>
        </w:rPr>
        <w:t xml:space="preserve">the line between </w:t>
      </w:r>
      <w:r w:rsidR="004B7A2D" w:rsidRPr="00FF4282">
        <w:rPr>
          <w:rFonts w:ascii="Baskerville" w:hAnsi="Baskerville"/>
          <w:i/>
        </w:rPr>
        <w:t>destroying</w:t>
      </w:r>
      <w:r w:rsidR="004B7A2D" w:rsidRPr="00FF4282">
        <w:rPr>
          <w:rFonts w:ascii="Baskerville" w:hAnsi="Baskerville"/>
        </w:rPr>
        <w:t xml:space="preserve"> and merely </w:t>
      </w:r>
      <w:r w:rsidR="004B7A2D" w:rsidRPr="00FF4282">
        <w:rPr>
          <w:rFonts w:ascii="Baskerville" w:hAnsi="Baskerville"/>
          <w:i/>
        </w:rPr>
        <w:t>consuming</w:t>
      </w:r>
      <w:r w:rsidR="003015AC">
        <w:rPr>
          <w:rFonts w:ascii="Baskerville" w:hAnsi="Baskerville"/>
          <w:i/>
        </w:rPr>
        <w:t xml:space="preserve"> </w:t>
      </w:r>
      <w:r w:rsidR="004B7A2D" w:rsidRPr="00FF4282">
        <w:rPr>
          <w:rFonts w:ascii="Baskerville" w:hAnsi="Baskerville"/>
        </w:rPr>
        <w:t>become</w:t>
      </w:r>
      <w:r w:rsidR="003015AC">
        <w:rPr>
          <w:rFonts w:ascii="Baskerville" w:hAnsi="Baskerville"/>
        </w:rPr>
        <w:t>s</w:t>
      </w:r>
      <w:r w:rsidR="004B7A2D" w:rsidRPr="00FF4282">
        <w:rPr>
          <w:rFonts w:ascii="Baskerville" w:hAnsi="Baskerville"/>
        </w:rPr>
        <w:t xml:space="preserve"> blurred. Nor can </w:t>
      </w:r>
      <w:proofErr w:type="spellStart"/>
      <w:r w:rsidR="004B7A2D" w:rsidRPr="00FF4282">
        <w:rPr>
          <w:rFonts w:ascii="Baskerville" w:hAnsi="Baskerville"/>
        </w:rPr>
        <w:t>Ataner</w:t>
      </w:r>
      <w:proofErr w:type="spellEnd"/>
      <w:r w:rsidR="003015AC">
        <w:rPr>
          <w:rFonts w:ascii="Baskerville" w:hAnsi="Baskerville"/>
        </w:rPr>
        <w:t xml:space="preserve"> </w:t>
      </w:r>
      <w:r w:rsidR="004B7A2D" w:rsidRPr="00FF4282">
        <w:rPr>
          <w:rFonts w:ascii="Baskerville" w:hAnsi="Baskerville"/>
        </w:rPr>
        <w:t>appeal to the intention</w:t>
      </w:r>
      <w:r w:rsidR="00BF2448" w:rsidRPr="00FF4282">
        <w:rPr>
          <w:rFonts w:ascii="Baskerville" w:hAnsi="Baskerville"/>
        </w:rPr>
        <w:t>s</w:t>
      </w:r>
      <w:r w:rsidR="004B7A2D" w:rsidRPr="00FF4282">
        <w:rPr>
          <w:rFonts w:ascii="Baskerville" w:hAnsi="Baskerville"/>
        </w:rPr>
        <w:t xml:space="preserve"> behind </w:t>
      </w:r>
      <w:r w:rsidR="00BF2448" w:rsidRPr="00FF4282">
        <w:rPr>
          <w:rFonts w:ascii="Baskerville" w:hAnsi="Baskerville"/>
        </w:rPr>
        <w:t>acts</w:t>
      </w:r>
      <w:r w:rsidR="004B7A2D" w:rsidRPr="00FF4282">
        <w:rPr>
          <w:rFonts w:ascii="Baskerville" w:hAnsi="Baskerville"/>
        </w:rPr>
        <w:t xml:space="preserve"> to distinguish between the two: at least in this case, doing so would seem to point to an ethical duty</w:t>
      </w:r>
      <w:r w:rsidR="003015AC">
        <w:rPr>
          <w:rFonts w:ascii="Baskerville" w:hAnsi="Baskerville"/>
        </w:rPr>
        <w:t>, rather than a duty of Right</w:t>
      </w:r>
      <w:r w:rsidR="004B7A2D" w:rsidRPr="00FF4282">
        <w:rPr>
          <w:rFonts w:ascii="Baskerville" w:hAnsi="Baskerville"/>
        </w:rPr>
        <w:t xml:space="preserve">. </w:t>
      </w:r>
      <w:r w:rsidR="003015AC">
        <w:rPr>
          <w:rFonts w:ascii="Baskerville" w:hAnsi="Baskerville"/>
        </w:rPr>
        <w:t>My third</w:t>
      </w:r>
      <w:r w:rsidR="003015AC" w:rsidRPr="00FF4282">
        <w:rPr>
          <w:rFonts w:ascii="Baskerville" w:hAnsi="Baskerville"/>
        </w:rPr>
        <w:t xml:space="preserve"> </w:t>
      </w:r>
      <w:r w:rsidR="004B7A2D" w:rsidRPr="00FF4282">
        <w:rPr>
          <w:rFonts w:ascii="Baskerville" w:hAnsi="Baskerville"/>
        </w:rPr>
        <w:t>objection</w:t>
      </w:r>
      <w:r w:rsidR="00BF2448" w:rsidRPr="00FF4282">
        <w:rPr>
          <w:rFonts w:ascii="Baskerville" w:hAnsi="Baskerville"/>
        </w:rPr>
        <w:t xml:space="preserve"> </w:t>
      </w:r>
      <w:r w:rsidR="004B7A2D" w:rsidRPr="00FF4282">
        <w:rPr>
          <w:rFonts w:ascii="Baskerville" w:hAnsi="Baskerville"/>
        </w:rPr>
        <w:t xml:space="preserve">is </w:t>
      </w:r>
      <w:r w:rsidR="00BF2448" w:rsidRPr="00FF4282">
        <w:rPr>
          <w:rFonts w:ascii="Baskerville" w:hAnsi="Baskerville"/>
        </w:rPr>
        <w:t>also prompted by</w:t>
      </w:r>
      <w:r w:rsidR="004B7A2D" w:rsidRPr="00FF4282">
        <w:rPr>
          <w:rFonts w:ascii="Baskerville" w:hAnsi="Baskerville"/>
        </w:rPr>
        <w:t xml:space="preserve"> a</w:t>
      </w:r>
      <w:r w:rsidR="003015AC">
        <w:rPr>
          <w:rFonts w:ascii="Baskerville" w:hAnsi="Baskerville"/>
        </w:rPr>
        <w:t xml:space="preserve"> lack of clarity </w:t>
      </w:r>
      <w:r w:rsidR="00BF2448" w:rsidRPr="00FF4282">
        <w:rPr>
          <w:rFonts w:ascii="Baskerville" w:hAnsi="Baskerville"/>
        </w:rPr>
        <w:t xml:space="preserve">on </w:t>
      </w:r>
      <w:proofErr w:type="spellStart"/>
      <w:r w:rsidR="00BF2448" w:rsidRPr="00FF4282">
        <w:rPr>
          <w:rFonts w:ascii="Baskerville" w:hAnsi="Baskerville"/>
        </w:rPr>
        <w:t>Ataner’s</w:t>
      </w:r>
      <w:proofErr w:type="spellEnd"/>
      <w:r w:rsidR="00BF2448" w:rsidRPr="00FF4282">
        <w:rPr>
          <w:rFonts w:ascii="Baskerville" w:hAnsi="Baskerville"/>
        </w:rPr>
        <w:t xml:space="preserve"> part between</w:t>
      </w:r>
      <w:r w:rsidR="004B7A2D" w:rsidRPr="00FF4282">
        <w:rPr>
          <w:rFonts w:ascii="Baskerville" w:hAnsi="Baskerville"/>
        </w:rPr>
        <w:t xml:space="preserve"> the usability of resources </w:t>
      </w:r>
      <w:r w:rsidR="004B7A2D" w:rsidRPr="00FF4282">
        <w:rPr>
          <w:rFonts w:ascii="Baskerville" w:hAnsi="Baskerville"/>
          <w:i/>
        </w:rPr>
        <w:t xml:space="preserve">de re </w:t>
      </w:r>
      <w:r w:rsidR="004B7A2D" w:rsidRPr="00FF4282">
        <w:rPr>
          <w:rFonts w:ascii="Baskerville" w:hAnsi="Baskerville"/>
        </w:rPr>
        <w:t xml:space="preserve">and </w:t>
      </w:r>
      <w:r w:rsidR="004B7A2D" w:rsidRPr="00FF4282">
        <w:rPr>
          <w:rFonts w:ascii="Baskerville" w:hAnsi="Baskerville"/>
          <w:i/>
        </w:rPr>
        <w:t xml:space="preserve">de </w:t>
      </w:r>
      <w:proofErr w:type="spellStart"/>
      <w:r w:rsidR="004B7A2D" w:rsidRPr="00FF4282">
        <w:rPr>
          <w:rFonts w:ascii="Baskerville" w:hAnsi="Baskerville"/>
          <w:i/>
        </w:rPr>
        <w:t>dicto</w:t>
      </w:r>
      <w:proofErr w:type="spellEnd"/>
      <w:r w:rsidR="00BF2448" w:rsidRPr="00FF4282">
        <w:rPr>
          <w:rFonts w:ascii="Baskerville" w:hAnsi="Baskerville"/>
        </w:rPr>
        <w:t>. A</w:t>
      </w:r>
      <w:r w:rsidR="004B7A2D" w:rsidRPr="00FF4282">
        <w:rPr>
          <w:rFonts w:ascii="Baskerville" w:hAnsi="Baskerville"/>
        </w:rPr>
        <w:t xml:space="preserve">t points, that is, </w:t>
      </w:r>
      <w:proofErr w:type="spellStart"/>
      <w:r w:rsidR="004B7A2D" w:rsidRPr="00FF4282">
        <w:rPr>
          <w:rFonts w:ascii="Baskerville" w:hAnsi="Baskerville"/>
        </w:rPr>
        <w:t>Ataner</w:t>
      </w:r>
      <w:proofErr w:type="spellEnd"/>
      <w:r w:rsidR="004B7A2D" w:rsidRPr="00FF4282">
        <w:rPr>
          <w:rFonts w:ascii="Baskerville" w:hAnsi="Baskerville"/>
        </w:rPr>
        <w:t xml:space="preserve"> seems to argue against the destruction of a spec</w:t>
      </w:r>
      <w:r w:rsidR="00BF2448" w:rsidRPr="00FF4282">
        <w:rPr>
          <w:rFonts w:ascii="Baskerville" w:hAnsi="Baskerville"/>
        </w:rPr>
        <w:t>ific, self-same object, whereas, I believe, his</w:t>
      </w:r>
      <w:r w:rsidR="0090418B" w:rsidRPr="00FF4282">
        <w:rPr>
          <w:rFonts w:ascii="Baskerville" w:hAnsi="Baskerville"/>
        </w:rPr>
        <w:t xml:space="preserve"> actual</w:t>
      </w:r>
      <w:r w:rsidR="00BF2448" w:rsidRPr="00FF4282">
        <w:rPr>
          <w:rFonts w:ascii="Baskerville" w:hAnsi="Baskerville"/>
        </w:rPr>
        <w:t xml:space="preserve"> target is meant to be </w:t>
      </w:r>
      <w:r w:rsidR="004B7A2D" w:rsidRPr="00FF4282">
        <w:rPr>
          <w:rFonts w:ascii="Baskerville" w:hAnsi="Baskerville"/>
        </w:rPr>
        <w:t xml:space="preserve">the destruction of objects </w:t>
      </w:r>
      <w:r w:rsidR="004B7A2D" w:rsidRPr="00FF4282">
        <w:rPr>
          <w:rFonts w:ascii="Baskerville" w:hAnsi="Baskerville"/>
          <w:i/>
        </w:rPr>
        <w:t xml:space="preserve">de </w:t>
      </w:r>
      <w:proofErr w:type="spellStart"/>
      <w:r w:rsidR="004B7A2D" w:rsidRPr="00FF4282">
        <w:rPr>
          <w:rFonts w:ascii="Baskerville" w:hAnsi="Baskerville"/>
          <w:i/>
        </w:rPr>
        <w:t>dicto</w:t>
      </w:r>
      <w:proofErr w:type="spellEnd"/>
      <w:r w:rsidR="004B7A2D" w:rsidRPr="00FF4282">
        <w:rPr>
          <w:rFonts w:ascii="Baskerville" w:hAnsi="Baskerville"/>
        </w:rPr>
        <w:t>.</w:t>
      </w:r>
      <w:r w:rsidR="005B55C7" w:rsidRPr="00FF4282">
        <w:rPr>
          <w:rStyle w:val="FootnoteReference"/>
          <w:rFonts w:ascii="Baskerville" w:hAnsi="Baskerville"/>
        </w:rPr>
        <w:footnoteReference w:id="27"/>
      </w:r>
      <w:r w:rsidR="004B7A2D" w:rsidRPr="00FF4282">
        <w:rPr>
          <w:rFonts w:ascii="Baskerville" w:hAnsi="Baskerville"/>
        </w:rPr>
        <w:t xml:space="preserve"> The reason is that only the latter preserves the possibility of </w:t>
      </w:r>
      <w:r w:rsidR="004B7A2D" w:rsidRPr="00FF4282">
        <w:rPr>
          <w:rFonts w:ascii="Baskerville" w:hAnsi="Baskerville"/>
          <w:i/>
        </w:rPr>
        <w:t xml:space="preserve">replacing </w:t>
      </w:r>
      <w:r w:rsidR="005B55C7" w:rsidRPr="00FF4282">
        <w:rPr>
          <w:rFonts w:ascii="Baskerville" w:hAnsi="Baskerville"/>
        </w:rPr>
        <w:t>a certain object</w:t>
      </w:r>
      <w:r w:rsidR="004B7A2D" w:rsidRPr="00FF4282">
        <w:rPr>
          <w:rFonts w:ascii="Baskerville" w:hAnsi="Baskerville"/>
        </w:rPr>
        <w:t xml:space="preserve"> (</w:t>
      </w:r>
      <w:r w:rsidR="004B7A2D" w:rsidRPr="00FF4282">
        <w:rPr>
          <w:rFonts w:ascii="Baskerville" w:hAnsi="Baskerville"/>
          <w:i/>
        </w:rPr>
        <w:t>de re</w:t>
      </w:r>
      <w:r w:rsidR="004B7A2D" w:rsidRPr="00FF4282">
        <w:rPr>
          <w:rFonts w:ascii="Baskerville" w:hAnsi="Baskerville"/>
        </w:rPr>
        <w:t xml:space="preserve">), which falls precisely under the heading of sustainable use (think about, for example, </w:t>
      </w:r>
      <w:r w:rsidR="00BE74A8" w:rsidRPr="00FF4282">
        <w:rPr>
          <w:rFonts w:ascii="Baskerville" w:hAnsi="Baskerville"/>
        </w:rPr>
        <w:t>reforestation).</w:t>
      </w:r>
      <w:r w:rsidR="005B55C7" w:rsidRPr="00FF4282">
        <w:rPr>
          <w:rFonts w:ascii="Baskerville" w:hAnsi="Baskerville"/>
        </w:rPr>
        <w:t xml:space="preserve"> In other words, we should be using Kant to argue </w:t>
      </w:r>
      <w:r w:rsidR="002F12A6" w:rsidRPr="00FF4282">
        <w:rPr>
          <w:rFonts w:ascii="Baskerville" w:hAnsi="Baskerville"/>
        </w:rPr>
        <w:t xml:space="preserve">clearly </w:t>
      </w:r>
      <w:r w:rsidR="005B55C7" w:rsidRPr="00FF4282">
        <w:rPr>
          <w:rFonts w:ascii="Baskerville" w:hAnsi="Baskerville"/>
        </w:rPr>
        <w:t xml:space="preserve">for the </w:t>
      </w:r>
      <w:r w:rsidR="005B55C7" w:rsidRPr="00FF4282">
        <w:rPr>
          <w:rFonts w:ascii="Baskerville" w:hAnsi="Baskerville"/>
          <w:i/>
        </w:rPr>
        <w:t>sustainable use</w:t>
      </w:r>
      <w:r w:rsidR="005B55C7" w:rsidRPr="00FF4282">
        <w:rPr>
          <w:rFonts w:ascii="Baskerville" w:hAnsi="Baskerville"/>
        </w:rPr>
        <w:t xml:space="preserve"> of property, as I shall do in the next section.</w:t>
      </w:r>
      <w:r w:rsidR="003860B6" w:rsidRPr="00FF4282">
        <w:rPr>
          <w:rStyle w:val="FootnoteReference"/>
          <w:rFonts w:ascii="Baskerville" w:hAnsi="Baskerville"/>
        </w:rPr>
        <w:footnoteReference w:id="28"/>
      </w:r>
    </w:p>
    <w:p w14:paraId="78383095" w14:textId="4D6EBE50" w:rsidR="005B55C7" w:rsidRPr="00FF4282" w:rsidRDefault="005B55C7" w:rsidP="007D64C2">
      <w:pPr>
        <w:spacing w:after="120" w:line="360" w:lineRule="auto"/>
        <w:jc w:val="both"/>
        <w:rPr>
          <w:rFonts w:ascii="Baskerville" w:hAnsi="Baskerville"/>
        </w:rPr>
      </w:pPr>
      <w:r w:rsidRPr="00FF4282">
        <w:rPr>
          <w:rFonts w:ascii="Baskerville" w:hAnsi="Baskerville"/>
        </w:rPr>
        <w:lastRenderedPageBreak/>
        <w:t xml:space="preserve">A final objection is that </w:t>
      </w:r>
      <w:proofErr w:type="spellStart"/>
      <w:r w:rsidRPr="00FF4282">
        <w:rPr>
          <w:rFonts w:ascii="Baskerville" w:hAnsi="Baskerville"/>
        </w:rPr>
        <w:t>Ataner</w:t>
      </w:r>
      <w:proofErr w:type="spellEnd"/>
      <w:r w:rsidRPr="00FF4282">
        <w:rPr>
          <w:rFonts w:ascii="Baskerville" w:hAnsi="Baskerville"/>
        </w:rPr>
        <w:t xml:space="preserve"> does not elaborate on </w:t>
      </w:r>
      <w:r w:rsidRPr="00FF4282">
        <w:rPr>
          <w:rFonts w:ascii="Baskerville" w:hAnsi="Baskerville"/>
          <w:i/>
        </w:rPr>
        <w:t xml:space="preserve">to whom </w:t>
      </w:r>
      <w:r w:rsidR="00BE74A8" w:rsidRPr="00FF4282">
        <w:rPr>
          <w:rFonts w:ascii="Baskerville" w:hAnsi="Baskerville"/>
        </w:rPr>
        <w:t>his preservationist duties are owed</w:t>
      </w:r>
      <w:r w:rsidRPr="00FF4282">
        <w:rPr>
          <w:rFonts w:ascii="Baskerville" w:hAnsi="Baskerville"/>
        </w:rPr>
        <w:t xml:space="preserve">. </w:t>
      </w:r>
      <w:proofErr w:type="spellStart"/>
      <w:r w:rsidRPr="00FF4282">
        <w:rPr>
          <w:rFonts w:ascii="Baskerville" w:hAnsi="Baskerville"/>
        </w:rPr>
        <w:t>Ataner</w:t>
      </w:r>
      <w:proofErr w:type="spellEnd"/>
      <w:r w:rsidRPr="00FF4282">
        <w:rPr>
          <w:rFonts w:ascii="Baskerville" w:hAnsi="Baskerville"/>
        </w:rPr>
        <w:t xml:space="preserve"> does compare them to vari</w:t>
      </w:r>
      <w:r w:rsidR="00BE74A8" w:rsidRPr="00FF4282">
        <w:rPr>
          <w:rFonts w:ascii="Baskerville" w:hAnsi="Baskerville"/>
        </w:rPr>
        <w:t>ous duties in Kant’s theory (most importantly,</w:t>
      </w:r>
      <w:r w:rsidRPr="00FF4282">
        <w:rPr>
          <w:rFonts w:ascii="Baskerville" w:hAnsi="Baskerville"/>
        </w:rPr>
        <w:t xml:space="preserve"> the duty of truthfulness)</w:t>
      </w:r>
      <w:r w:rsidR="00B14605" w:rsidRPr="00FF4282">
        <w:rPr>
          <w:rFonts w:ascii="Baskerville" w:hAnsi="Baskerville"/>
        </w:rPr>
        <w:t>,</w:t>
      </w:r>
      <w:r w:rsidR="008D2C33" w:rsidRPr="00FF4282">
        <w:rPr>
          <w:rStyle w:val="FootnoteReference"/>
          <w:rFonts w:ascii="Baskerville" w:hAnsi="Baskerville"/>
        </w:rPr>
        <w:footnoteReference w:id="29"/>
      </w:r>
      <w:r w:rsidR="008D2C33" w:rsidRPr="00FF4282">
        <w:rPr>
          <w:rFonts w:ascii="Baskerville" w:hAnsi="Baskerville"/>
        </w:rPr>
        <w:t xml:space="preserve"> mentioning how their violation might be a wrong against </w:t>
      </w:r>
      <w:r w:rsidR="00B713C9" w:rsidRPr="00FF4282">
        <w:rPr>
          <w:rFonts w:ascii="Baskerville" w:hAnsi="Baskerville"/>
        </w:rPr>
        <w:t>«</w:t>
      </w:r>
      <w:r w:rsidR="008D2C33" w:rsidRPr="00FF4282">
        <w:rPr>
          <w:rFonts w:ascii="Baskerville" w:hAnsi="Baskerville"/>
        </w:rPr>
        <w:t>humanity in general</w:t>
      </w:r>
      <w:r w:rsidR="00B713C9" w:rsidRPr="00FF4282">
        <w:rPr>
          <w:rFonts w:ascii="Baskerville" w:hAnsi="Baskerville"/>
        </w:rPr>
        <w:t>»</w:t>
      </w:r>
      <w:r w:rsidR="008D2C33" w:rsidRPr="00FF4282">
        <w:rPr>
          <w:rFonts w:ascii="Baskerville" w:hAnsi="Baskerville"/>
        </w:rPr>
        <w:t>.</w:t>
      </w:r>
      <w:r w:rsidR="00B14605" w:rsidRPr="00FF4282">
        <w:rPr>
          <w:rStyle w:val="FootnoteReference"/>
          <w:rFonts w:ascii="Baskerville" w:hAnsi="Baskerville"/>
        </w:rPr>
        <w:footnoteReference w:id="30"/>
      </w:r>
      <w:r w:rsidR="008D2C33" w:rsidRPr="00FF4282">
        <w:rPr>
          <w:rFonts w:ascii="Baskerville" w:hAnsi="Baskerville"/>
        </w:rPr>
        <w:t xml:space="preserve"> </w:t>
      </w:r>
      <w:r w:rsidRPr="00FF4282">
        <w:rPr>
          <w:rFonts w:ascii="Baskerville" w:hAnsi="Baskerville"/>
        </w:rPr>
        <w:t xml:space="preserve">However, he does not attempt a categorisation of the duties in question within Kant’s system of duties. Doing so is important for systematic reasons, </w:t>
      </w:r>
      <w:r w:rsidR="000025F5" w:rsidRPr="00FF4282">
        <w:rPr>
          <w:rFonts w:ascii="Baskerville" w:hAnsi="Baskerville"/>
        </w:rPr>
        <w:t>primarily to assign the duty of sustainable property use to the sphere of Right as opposed to ethics.</w:t>
      </w:r>
      <w:r w:rsidR="000025F5" w:rsidRPr="00FF4282">
        <w:rPr>
          <w:rStyle w:val="FootnoteReference"/>
          <w:rFonts w:ascii="Baskerville" w:hAnsi="Baskerville"/>
        </w:rPr>
        <w:footnoteReference w:id="31"/>
      </w:r>
      <w:r w:rsidR="000025F5" w:rsidRPr="00FF4282">
        <w:rPr>
          <w:rFonts w:ascii="Baskerville" w:hAnsi="Baskerville"/>
        </w:rPr>
        <w:t xml:space="preserve"> B</w:t>
      </w:r>
      <w:r w:rsidRPr="00FF4282">
        <w:rPr>
          <w:rFonts w:ascii="Baskerville" w:hAnsi="Baskerville"/>
        </w:rPr>
        <w:t xml:space="preserve">ut </w:t>
      </w:r>
      <w:r w:rsidR="000025F5" w:rsidRPr="00FF4282">
        <w:rPr>
          <w:rFonts w:ascii="Baskerville" w:hAnsi="Baskerville"/>
        </w:rPr>
        <w:t xml:space="preserve">it is </w:t>
      </w:r>
      <w:r w:rsidRPr="00FF4282">
        <w:rPr>
          <w:rFonts w:ascii="Baskerville" w:hAnsi="Baskerville"/>
        </w:rPr>
        <w:t>also</w:t>
      </w:r>
      <w:r w:rsidR="000025F5" w:rsidRPr="00FF4282">
        <w:rPr>
          <w:rFonts w:ascii="Baskerville" w:hAnsi="Baskerville"/>
        </w:rPr>
        <w:t xml:space="preserve"> important</w:t>
      </w:r>
      <w:r w:rsidRPr="00FF4282">
        <w:rPr>
          <w:rFonts w:ascii="Baskerville" w:hAnsi="Baskerville"/>
        </w:rPr>
        <w:t xml:space="preserve"> for </w:t>
      </w:r>
      <w:r w:rsidR="000025F5" w:rsidRPr="00FF4282">
        <w:rPr>
          <w:rFonts w:ascii="Baskerville" w:hAnsi="Baskerville"/>
        </w:rPr>
        <w:t>pragmatic reasons</w:t>
      </w:r>
      <w:r w:rsidRPr="00FF4282">
        <w:rPr>
          <w:rFonts w:ascii="Baskerville" w:hAnsi="Baskerville"/>
        </w:rPr>
        <w:t xml:space="preserve">: think, for example, about whether sanctions may </w:t>
      </w:r>
      <w:r w:rsidR="00C20A2A" w:rsidRPr="00FF4282">
        <w:rPr>
          <w:rFonts w:ascii="Baskerville" w:hAnsi="Baskerville"/>
        </w:rPr>
        <w:t>be incurr</w:t>
      </w:r>
      <w:r w:rsidR="00BE74A8" w:rsidRPr="00FF4282">
        <w:rPr>
          <w:rFonts w:ascii="Baskerville" w:hAnsi="Baskerville"/>
        </w:rPr>
        <w:t xml:space="preserve">ed in upon violation of the </w:t>
      </w:r>
      <w:r w:rsidR="000025F5" w:rsidRPr="00FF4282">
        <w:rPr>
          <w:rFonts w:ascii="Baskerville" w:hAnsi="Baskerville"/>
        </w:rPr>
        <w:t>duty (I return to this in section six)</w:t>
      </w:r>
      <w:r w:rsidR="00C20A2A" w:rsidRPr="00FF4282">
        <w:rPr>
          <w:rFonts w:ascii="Baskerville" w:hAnsi="Baskerville"/>
        </w:rPr>
        <w:t>.</w:t>
      </w:r>
      <w:r w:rsidR="00C20A2A" w:rsidRPr="00FF4282">
        <w:rPr>
          <w:rStyle w:val="FootnoteReference"/>
          <w:rFonts w:ascii="Baskerville" w:hAnsi="Baskerville"/>
        </w:rPr>
        <w:footnoteReference w:id="32"/>
      </w:r>
      <w:r w:rsidR="00BE74A8" w:rsidRPr="00FF4282">
        <w:rPr>
          <w:rFonts w:ascii="Baskerville" w:hAnsi="Baskerville"/>
        </w:rPr>
        <w:t xml:space="preserve"> </w:t>
      </w:r>
    </w:p>
    <w:p w14:paraId="55912092" w14:textId="412E6619" w:rsidR="00154932" w:rsidRPr="00FF4282" w:rsidRDefault="00154932" w:rsidP="007D64C2">
      <w:pPr>
        <w:spacing w:after="120" w:line="360" w:lineRule="auto"/>
        <w:jc w:val="both"/>
        <w:rPr>
          <w:rFonts w:ascii="Baskerville" w:hAnsi="Baskerville"/>
        </w:rPr>
      </w:pPr>
    </w:p>
    <w:p w14:paraId="277292AB" w14:textId="2C87F4BB" w:rsidR="00084A11" w:rsidRPr="00FF4282" w:rsidRDefault="001E2C53" w:rsidP="00B713C9">
      <w:pPr>
        <w:spacing w:after="120" w:line="360" w:lineRule="auto"/>
        <w:jc w:val="both"/>
        <w:outlineLvl w:val="0"/>
        <w:rPr>
          <w:rFonts w:ascii="Baskerville" w:hAnsi="Baskerville"/>
          <w:b/>
        </w:rPr>
      </w:pPr>
      <w:r w:rsidRPr="00FF4282">
        <w:rPr>
          <w:rFonts w:ascii="Baskerville" w:hAnsi="Baskerville"/>
          <w:b/>
        </w:rPr>
        <w:t>4</w:t>
      </w:r>
      <w:r w:rsidR="00084A11" w:rsidRPr="00FF4282">
        <w:rPr>
          <w:rFonts w:ascii="Baskerville" w:hAnsi="Baskerville"/>
          <w:b/>
        </w:rPr>
        <w:t xml:space="preserve">. Back to </w:t>
      </w:r>
      <w:r w:rsidR="007D64C2" w:rsidRPr="00FF4282">
        <w:rPr>
          <w:rFonts w:ascii="Baskerville" w:hAnsi="Baskerville"/>
          <w:b/>
        </w:rPr>
        <w:t>Kant’s Permissive L</w:t>
      </w:r>
      <w:r w:rsidR="00A36FA0" w:rsidRPr="00FF4282">
        <w:rPr>
          <w:rFonts w:ascii="Baskerville" w:hAnsi="Baskerville"/>
          <w:b/>
        </w:rPr>
        <w:t>aw</w:t>
      </w:r>
    </w:p>
    <w:p w14:paraId="5444D6EE" w14:textId="5306DD27" w:rsidR="00CE3950" w:rsidRPr="00FF4282" w:rsidRDefault="00A36FA0" w:rsidP="00CE3950">
      <w:pPr>
        <w:spacing w:after="120" w:line="360" w:lineRule="auto"/>
        <w:jc w:val="both"/>
        <w:rPr>
          <w:rFonts w:ascii="Baskerville" w:hAnsi="Baskerville"/>
        </w:rPr>
      </w:pPr>
      <w:r w:rsidRPr="00FF4282">
        <w:rPr>
          <w:rFonts w:ascii="Baskerville" w:hAnsi="Baskerville"/>
        </w:rPr>
        <w:t>As a prelimi</w:t>
      </w:r>
      <w:r w:rsidR="00B16AF5" w:rsidRPr="00FF4282">
        <w:rPr>
          <w:rFonts w:ascii="Baskerville" w:hAnsi="Baskerville"/>
        </w:rPr>
        <w:t xml:space="preserve">nary element for the argument </w:t>
      </w:r>
      <w:r w:rsidRPr="00FF4282">
        <w:rPr>
          <w:rFonts w:ascii="Baskerville" w:hAnsi="Baskerville"/>
        </w:rPr>
        <w:t>in the next section, I would like to go back to the forward-looking, prospective aspect of Kant’s property argument</w:t>
      </w:r>
      <w:r w:rsidR="00B16AF5" w:rsidRPr="00FF4282">
        <w:rPr>
          <w:rFonts w:ascii="Baskerville" w:hAnsi="Baskerville"/>
        </w:rPr>
        <w:t xml:space="preserve"> invoking a permissive law</w:t>
      </w:r>
      <w:r w:rsidRPr="00FF4282">
        <w:rPr>
          <w:rFonts w:ascii="Baskerville" w:hAnsi="Baskerville"/>
        </w:rPr>
        <w:t>.</w:t>
      </w:r>
      <w:r w:rsidR="00B16AF5" w:rsidRPr="00FF4282">
        <w:rPr>
          <w:rStyle w:val="FootnoteReference"/>
          <w:rFonts w:ascii="Baskerville" w:hAnsi="Baskerville"/>
        </w:rPr>
        <w:footnoteReference w:id="33"/>
      </w:r>
      <w:r w:rsidR="00B16AF5" w:rsidRPr="00FF4282">
        <w:rPr>
          <w:rFonts w:ascii="Baskerville" w:hAnsi="Baskerville"/>
        </w:rPr>
        <w:t xml:space="preserve"> </w:t>
      </w:r>
      <w:r w:rsidRPr="00FF4282">
        <w:rPr>
          <w:rFonts w:ascii="Baskerville" w:hAnsi="Baskerville"/>
        </w:rPr>
        <w:t xml:space="preserve">Earlier we saw </w:t>
      </w:r>
      <w:r w:rsidR="00B16AF5" w:rsidRPr="00FF4282">
        <w:rPr>
          <w:rFonts w:ascii="Baskerville" w:hAnsi="Baskerville"/>
        </w:rPr>
        <w:t>that a permissive law authorises</w:t>
      </w:r>
      <w:r w:rsidRPr="00FF4282">
        <w:rPr>
          <w:rFonts w:ascii="Baskerville" w:hAnsi="Baskerville"/>
        </w:rPr>
        <w:t xml:space="preserve"> unilateral acquisition of objects only </w:t>
      </w:r>
      <w:r w:rsidRPr="00FF4282">
        <w:rPr>
          <w:rFonts w:ascii="Baskerville" w:hAnsi="Baskerville"/>
          <w:i/>
        </w:rPr>
        <w:t xml:space="preserve">in view of </w:t>
      </w:r>
      <w:r w:rsidRPr="00FF4282">
        <w:rPr>
          <w:rFonts w:ascii="Baskerville" w:hAnsi="Baskerville"/>
        </w:rPr>
        <w:t xml:space="preserve">exiting the state of nature and entering a civil condition. </w:t>
      </w:r>
      <w:r w:rsidR="00DB400A" w:rsidRPr="00FF4282">
        <w:rPr>
          <w:rFonts w:ascii="Baskerville" w:hAnsi="Baskerville"/>
        </w:rPr>
        <w:t xml:space="preserve">Building on </w:t>
      </w:r>
      <w:r w:rsidR="00B16AF5" w:rsidRPr="00FF4282">
        <w:rPr>
          <w:rFonts w:ascii="Baskerville" w:hAnsi="Baskerville"/>
        </w:rPr>
        <w:t xml:space="preserve">Reinhardt </w:t>
      </w:r>
      <w:r w:rsidR="00DB400A" w:rsidRPr="00FF4282">
        <w:rPr>
          <w:rFonts w:ascii="Baskerville" w:hAnsi="Baskerville"/>
        </w:rPr>
        <w:t>Brandt</w:t>
      </w:r>
      <w:r w:rsidR="00B16AF5" w:rsidRPr="00FF4282">
        <w:rPr>
          <w:rFonts w:ascii="Baskerville" w:hAnsi="Baskerville"/>
        </w:rPr>
        <w:t>’s interpretation</w:t>
      </w:r>
      <w:r w:rsidR="00DB400A" w:rsidRPr="00FF4282">
        <w:rPr>
          <w:rFonts w:ascii="Baskerville" w:hAnsi="Baskerville"/>
        </w:rPr>
        <w:t xml:space="preserve">, </w:t>
      </w:r>
      <w:proofErr w:type="spellStart"/>
      <w:r w:rsidR="00B16AF5" w:rsidRPr="00FF4282">
        <w:rPr>
          <w:rFonts w:ascii="Baskerville" w:hAnsi="Baskerville"/>
        </w:rPr>
        <w:t>Katrin</w:t>
      </w:r>
      <w:proofErr w:type="spellEnd"/>
      <w:r w:rsidR="00B16AF5" w:rsidRPr="00FF4282">
        <w:rPr>
          <w:rFonts w:ascii="Baskerville" w:hAnsi="Baskerville"/>
        </w:rPr>
        <w:t xml:space="preserve"> </w:t>
      </w:r>
      <w:proofErr w:type="spellStart"/>
      <w:r w:rsidR="00DB400A" w:rsidRPr="00FF4282">
        <w:rPr>
          <w:rFonts w:ascii="Baskerville" w:hAnsi="Baskerville"/>
        </w:rPr>
        <w:t>Flikschuh</w:t>
      </w:r>
      <w:proofErr w:type="spellEnd"/>
      <w:r w:rsidR="00DB400A" w:rsidRPr="00FF4282">
        <w:rPr>
          <w:rFonts w:ascii="Baskerville" w:hAnsi="Baskerville"/>
        </w:rPr>
        <w:t xml:space="preserve"> characterises the acknowledgment that, upon my act of first acquisition, </w:t>
      </w:r>
      <w:r w:rsidR="00B713C9" w:rsidRPr="00FF4282">
        <w:rPr>
          <w:rFonts w:ascii="Baskerville" w:hAnsi="Baskerville"/>
        </w:rPr>
        <w:t>«</w:t>
      </w:r>
      <w:r w:rsidR="00DB400A" w:rsidRPr="00FF4282">
        <w:rPr>
          <w:rFonts w:ascii="Baskerville" w:hAnsi="Baskerville"/>
        </w:rPr>
        <w:t>I in turn am under obligation to every other to refrain from using what is externally his</w:t>
      </w:r>
      <w:r w:rsidR="00B713C9" w:rsidRPr="00FF4282">
        <w:rPr>
          <w:rFonts w:ascii="Baskerville" w:hAnsi="Baskerville"/>
        </w:rPr>
        <w:t>»</w:t>
      </w:r>
      <w:r w:rsidR="00DB400A" w:rsidRPr="00FF4282">
        <w:rPr>
          <w:rFonts w:ascii="Baskerville" w:hAnsi="Baskerville"/>
        </w:rPr>
        <w:t xml:space="preserve"> (</w:t>
      </w:r>
      <w:r w:rsidR="0067562B" w:rsidRPr="00EF430D">
        <w:rPr>
          <w:rFonts w:ascii="Baskerville" w:hAnsi="Baskerville"/>
          <w:i/>
        </w:rPr>
        <w:t>RL</w:t>
      </w:r>
      <w:r w:rsidR="00122AB6">
        <w:rPr>
          <w:rFonts w:ascii="Baskerville" w:hAnsi="Baskerville"/>
        </w:rPr>
        <w:t xml:space="preserve">, AA VI </w:t>
      </w:r>
      <w:r w:rsidR="0067562B" w:rsidRPr="00FF4282">
        <w:rPr>
          <w:rFonts w:ascii="Baskerville" w:hAnsi="Baskerville"/>
        </w:rPr>
        <w:t>255</w:t>
      </w:r>
      <w:r w:rsidR="00DB400A" w:rsidRPr="00FF4282">
        <w:rPr>
          <w:rFonts w:ascii="Baskerville" w:hAnsi="Baskerville"/>
        </w:rPr>
        <w:t xml:space="preserve">), as a </w:t>
      </w:r>
      <w:r w:rsidR="00B713C9" w:rsidRPr="00FF4282">
        <w:rPr>
          <w:rFonts w:ascii="Baskerville" w:hAnsi="Baskerville"/>
        </w:rPr>
        <w:t>«</w:t>
      </w:r>
      <w:r w:rsidR="00DB400A" w:rsidRPr="00FF4282">
        <w:rPr>
          <w:rFonts w:ascii="Baskerville" w:hAnsi="Baskerville"/>
        </w:rPr>
        <w:t>reflective acknowledgement of the fact th</w:t>
      </w:r>
      <w:r w:rsidR="00B42C98" w:rsidRPr="00FF4282">
        <w:rPr>
          <w:rFonts w:ascii="Baskerville" w:hAnsi="Baskerville"/>
        </w:rPr>
        <w:t xml:space="preserve">at any exercise of … </w:t>
      </w:r>
      <w:r w:rsidR="00DB400A" w:rsidRPr="00FF4282">
        <w:rPr>
          <w:rFonts w:ascii="Baskerville" w:hAnsi="Baskerville"/>
        </w:rPr>
        <w:t>freedom of choice and action entails obligations of justice towards others</w:t>
      </w:r>
      <w:r w:rsidR="00B713C9" w:rsidRPr="00FF4282">
        <w:rPr>
          <w:rFonts w:ascii="Baskerville" w:hAnsi="Baskerville"/>
        </w:rPr>
        <w:t>»</w:t>
      </w:r>
      <w:r w:rsidR="00DB400A" w:rsidRPr="00FF4282">
        <w:rPr>
          <w:rFonts w:ascii="Baskerville" w:hAnsi="Baskerville"/>
        </w:rPr>
        <w:t>.</w:t>
      </w:r>
      <w:r w:rsidR="00122AB6">
        <w:rPr>
          <w:rStyle w:val="FootnoteReference"/>
          <w:rFonts w:ascii="Baskerville" w:hAnsi="Baskerville"/>
        </w:rPr>
        <w:footnoteReference w:id="34"/>
      </w:r>
      <w:r w:rsidR="00CE3950" w:rsidRPr="00FF4282">
        <w:rPr>
          <w:rFonts w:ascii="Baskerville" w:hAnsi="Baskerville"/>
        </w:rPr>
        <w:t xml:space="preserve"> </w:t>
      </w:r>
      <w:r w:rsidR="000F5960" w:rsidRPr="00FF4282">
        <w:rPr>
          <w:rFonts w:ascii="Baskerville" w:hAnsi="Baskerville"/>
        </w:rPr>
        <w:t>Such</w:t>
      </w:r>
      <w:r w:rsidR="00CE3950" w:rsidRPr="00FF4282">
        <w:rPr>
          <w:rFonts w:ascii="Baskerville" w:hAnsi="Baskerville"/>
        </w:rPr>
        <w:t xml:space="preserve"> reciprocal obligations do not arise out of the good will of individuals, nor does the permissive law </w:t>
      </w:r>
      <w:r w:rsidR="00B713C9" w:rsidRPr="00FF4282">
        <w:rPr>
          <w:rFonts w:ascii="Baskerville" w:hAnsi="Baskerville"/>
        </w:rPr>
        <w:t>«</w:t>
      </w:r>
      <w:r w:rsidR="00143198" w:rsidRPr="00FF4282">
        <w:rPr>
          <w:rFonts w:ascii="Baskerville" w:hAnsi="Baskerville"/>
        </w:rPr>
        <w:t xml:space="preserve">concede authority to individuals’ </w:t>
      </w:r>
      <w:r w:rsidR="00CE3950" w:rsidRPr="00FF4282">
        <w:rPr>
          <w:rFonts w:ascii="Baskerville" w:hAnsi="Baskerville"/>
        </w:rPr>
        <w:t>unilateral wills</w:t>
      </w:r>
      <w:r w:rsidR="00B713C9" w:rsidRPr="00FF4282">
        <w:rPr>
          <w:rFonts w:ascii="Baskerville" w:hAnsi="Baskerville"/>
        </w:rPr>
        <w:t>»</w:t>
      </w:r>
      <w:r w:rsidR="00CE3950" w:rsidRPr="00FF4282">
        <w:rPr>
          <w:rFonts w:ascii="Baskerville" w:hAnsi="Baskerville"/>
        </w:rPr>
        <w:t>.</w:t>
      </w:r>
      <w:r w:rsidR="00122AB6">
        <w:rPr>
          <w:rStyle w:val="FootnoteReference"/>
          <w:rFonts w:ascii="Baskerville" w:hAnsi="Baskerville"/>
        </w:rPr>
        <w:footnoteReference w:id="35"/>
      </w:r>
      <w:r w:rsidR="00CE3950" w:rsidRPr="00FF4282">
        <w:rPr>
          <w:rFonts w:ascii="Baskerville" w:hAnsi="Baskerville"/>
        </w:rPr>
        <w:t xml:space="preserve"> Rather, </w:t>
      </w:r>
    </w:p>
    <w:p w14:paraId="32C0BA03" w14:textId="77777777" w:rsidR="00B713C9" w:rsidRPr="00FF4282" w:rsidRDefault="00B713C9" w:rsidP="00CE3950">
      <w:pPr>
        <w:spacing w:after="120" w:line="360" w:lineRule="auto"/>
        <w:jc w:val="both"/>
        <w:rPr>
          <w:rFonts w:ascii="Baskerville" w:hAnsi="Baskerville"/>
        </w:rPr>
      </w:pPr>
    </w:p>
    <w:p w14:paraId="17E8B29F" w14:textId="5F7760E0" w:rsidR="00143198" w:rsidRPr="00FF4282" w:rsidRDefault="00BA6E4B" w:rsidP="00EF430D">
      <w:pPr>
        <w:spacing w:after="120" w:line="276" w:lineRule="auto"/>
        <w:jc w:val="both"/>
        <w:rPr>
          <w:rFonts w:ascii="Baskerville" w:hAnsi="Baskerville"/>
        </w:rPr>
      </w:pPr>
      <w:r>
        <w:rPr>
          <w:rFonts w:ascii="Baskerville" w:hAnsi="Baskerville"/>
        </w:rPr>
        <w:lastRenderedPageBreak/>
        <w:t>t</w:t>
      </w:r>
      <w:r w:rsidR="00143198" w:rsidRPr="00FF4282">
        <w:rPr>
          <w:rFonts w:ascii="Baskerville" w:hAnsi="Baskerville"/>
        </w:rPr>
        <w:t>he</w:t>
      </w:r>
      <w:r w:rsidR="00FF40DA" w:rsidRPr="00FF4282">
        <w:rPr>
          <w:rFonts w:ascii="Baskerville" w:hAnsi="Baskerville"/>
        </w:rPr>
        <w:t xml:space="preserve"> authority behind the postulate’</w:t>
      </w:r>
      <w:r w:rsidR="00143198" w:rsidRPr="00FF4282">
        <w:rPr>
          <w:rFonts w:ascii="Baskerville" w:hAnsi="Baskerville"/>
        </w:rPr>
        <w:t xml:space="preserve">s special authorisation is grounded in reason itself: </w:t>
      </w:r>
      <w:r w:rsidR="00143198" w:rsidRPr="00EF430D">
        <w:rPr>
          <w:rFonts w:ascii="Baskerville" w:hAnsi="Baskerville"/>
          <w:i/>
        </w:rPr>
        <w:t>reason</w:t>
      </w:r>
      <w:r w:rsidR="00143198" w:rsidRPr="00FF4282">
        <w:rPr>
          <w:rFonts w:ascii="Baskerville" w:hAnsi="Baskerville"/>
        </w:rPr>
        <w:t xml:space="preserve"> wills that the postulate </w:t>
      </w:r>
      <w:proofErr w:type="gramStart"/>
      <w:r w:rsidR="00143198" w:rsidRPr="00FF4282">
        <w:rPr>
          <w:rFonts w:ascii="Baskerville" w:hAnsi="Baskerville"/>
        </w:rPr>
        <w:t>hold</w:t>
      </w:r>
      <w:proofErr w:type="gramEnd"/>
      <w:r w:rsidR="00143198" w:rsidRPr="00FF4282">
        <w:rPr>
          <w:rFonts w:ascii="Baskerville" w:hAnsi="Baskerville"/>
        </w:rPr>
        <w:t xml:space="preserve"> as a principle of pure practical reason. But if it is </w:t>
      </w:r>
      <w:r w:rsidR="00143198" w:rsidRPr="00EF430D">
        <w:rPr>
          <w:rFonts w:ascii="Baskerville" w:hAnsi="Baskerville"/>
          <w:i/>
        </w:rPr>
        <w:t>reason</w:t>
      </w:r>
      <w:r w:rsidR="00143198" w:rsidRPr="00FF4282">
        <w:rPr>
          <w:rFonts w:ascii="Baskerville" w:hAnsi="Baskerville"/>
        </w:rPr>
        <w:t xml:space="preserve"> which authorises this special permission, then those whom the </w:t>
      </w:r>
      <w:proofErr w:type="spellStart"/>
      <w:r w:rsidR="00143198" w:rsidRPr="00EF430D">
        <w:rPr>
          <w:rFonts w:ascii="Baskerville" w:hAnsi="Baskerville"/>
          <w:i/>
        </w:rPr>
        <w:t>lex</w:t>
      </w:r>
      <w:proofErr w:type="spellEnd"/>
      <w:r w:rsidR="00143198" w:rsidRPr="00EF430D">
        <w:rPr>
          <w:rFonts w:ascii="Baskerville" w:hAnsi="Baskerville"/>
          <w:i/>
        </w:rPr>
        <w:t xml:space="preserve"> </w:t>
      </w:r>
      <w:proofErr w:type="spellStart"/>
      <w:r w:rsidR="00143198" w:rsidRPr="00EF430D">
        <w:rPr>
          <w:rFonts w:ascii="Baskerville" w:hAnsi="Baskerville"/>
          <w:i/>
        </w:rPr>
        <w:t>permissiva</w:t>
      </w:r>
      <w:proofErr w:type="spellEnd"/>
      <w:r w:rsidR="00143198" w:rsidRPr="00FF4282">
        <w:rPr>
          <w:rFonts w:ascii="Baskerville" w:hAnsi="Baskerville"/>
        </w:rPr>
        <w:t xml:space="preserve"> authorises to take into possession external objects of their choice must be acting within the constraints of reason. </w:t>
      </w:r>
      <w:r w:rsidR="00CE3950" w:rsidRPr="00FF4282">
        <w:rPr>
          <w:rFonts w:ascii="Baskerville" w:hAnsi="Baskerville"/>
        </w:rPr>
        <w:t>(</w:t>
      </w:r>
      <w:r w:rsidR="00360223">
        <w:rPr>
          <w:rFonts w:ascii="Baskerville" w:hAnsi="Baskerville"/>
        </w:rPr>
        <w:t>FLIKSCHUH</w:t>
      </w:r>
      <w:r w:rsidR="006C2D6B" w:rsidRPr="00FF4282">
        <w:rPr>
          <w:rFonts w:ascii="Baskerville" w:hAnsi="Baskerville"/>
        </w:rPr>
        <w:t xml:space="preserve">, </w:t>
      </w:r>
      <w:r w:rsidR="006C2D6B" w:rsidRPr="00FF4282">
        <w:rPr>
          <w:rFonts w:ascii="Baskerville" w:hAnsi="Baskerville"/>
          <w:i/>
        </w:rPr>
        <w:t>Kant and Modern Political Philosophy</w:t>
      </w:r>
      <w:r w:rsidR="00CE3950" w:rsidRPr="00FF4282">
        <w:rPr>
          <w:rFonts w:ascii="Baskerville" w:hAnsi="Baskerville"/>
        </w:rPr>
        <w:t xml:space="preserve">, </w:t>
      </w:r>
      <w:r w:rsidR="006C2D6B" w:rsidRPr="00FF4282">
        <w:rPr>
          <w:rFonts w:ascii="Baskerville" w:hAnsi="Baskerville"/>
        </w:rPr>
        <w:t xml:space="preserve">p. </w:t>
      </w:r>
      <w:r w:rsidR="00CE3950" w:rsidRPr="00FF4282">
        <w:rPr>
          <w:rFonts w:ascii="Baskerville" w:hAnsi="Baskerville"/>
        </w:rPr>
        <w:t>141)</w:t>
      </w:r>
    </w:p>
    <w:p w14:paraId="4BD067AD" w14:textId="77777777" w:rsidR="00B713C9" w:rsidRPr="00FF4282" w:rsidRDefault="00B713C9" w:rsidP="00B713C9">
      <w:pPr>
        <w:spacing w:after="120" w:line="360" w:lineRule="auto"/>
        <w:jc w:val="both"/>
        <w:rPr>
          <w:rFonts w:ascii="Baskerville" w:hAnsi="Baskerville"/>
        </w:rPr>
      </w:pPr>
    </w:p>
    <w:p w14:paraId="7635B057" w14:textId="7D723017" w:rsidR="00296FB0" w:rsidRPr="00FF4282" w:rsidRDefault="00122AB6" w:rsidP="007D64C2">
      <w:pPr>
        <w:spacing w:after="120" w:line="360" w:lineRule="auto"/>
        <w:jc w:val="both"/>
        <w:rPr>
          <w:rFonts w:ascii="Baskerville" w:hAnsi="Baskerville"/>
        </w:rPr>
      </w:pPr>
      <w:r>
        <w:rPr>
          <w:rFonts w:ascii="Baskerville" w:hAnsi="Baskerville"/>
        </w:rPr>
        <w:t xml:space="preserve">As argued by both Brandt and </w:t>
      </w:r>
      <w:proofErr w:type="spellStart"/>
      <w:r>
        <w:rPr>
          <w:rFonts w:ascii="Baskerville" w:hAnsi="Baskerville"/>
        </w:rPr>
        <w:t>Flikschuh</w:t>
      </w:r>
      <w:proofErr w:type="spellEnd"/>
      <w:r>
        <w:rPr>
          <w:rFonts w:ascii="Baskerville" w:hAnsi="Baskerville"/>
        </w:rPr>
        <w:t>, t</w:t>
      </w:r>
      <w:r w:rsidR="00DB400A" w:rsidRPr="00FF4282">
        <w:rPr>
          <w:rFonts w:ascii="Baskerville" w:hAnsi="Baskerville"/>
        </w:rPr>
        <w:t xml:space="preserve">hrough the forward-looking, prospective aspect of Kant’s property argument, </w:t>
      </w:r>
      <w:r w:rsidR="00A36FA0" w:rsidRPr="00FF4282">
        <w:rPr>
          <w:rFonts w:ascii="Baskerville" w:hAnsi="Baskerville"/>
        </w:rPr>
        <w:t xml:space="preserve">a </w:t>
      </w:r>
      <w:r w:rsidR="00A36FA0" w:rsidRPr="00FF4282">
        <w:rPr>
          <w:rFonts w:ascii="Baskerville" w:hAnsi="Baskerville"/>
          <w:i/>
        </w:rPr>
        <w:t xml:space="preserve">temporal </w:t>
      </w:r>
      <w:r w:rsidR="00A36FA0" w:rsidRPr="00FF4282">
        <w:rPr>
          <w:rFonts w:ascii="Baskerville" w:hAnsi="Baskerville"/>
        </w:rPr>
        <w:t xml:space="preserve">dimension enters the structure of Kant’s </w:t>
      </w:r>
      <w:r w:rsidR="00A36FA0" w:rsidRPr="00FF4282">
        <w:rPr>
          <w:rFonts w:ascii="Baskerville" w:hAnsi="Baskerville"/>
          <w:i/>
        </w:rPr>
        <w:t>Doctrine of Right</w:t>
      </w:r>
      <w:r w:rsidR="0089718E" w:rsidRPr="00EF430D">
        <w:rPr>
          <w:rFonts w:ascii="Baskerville" w:hAnsi="Baskerville"/>
        </w:rPr>
        <w:t>.</w:t>
      </w:r>
      <w:r w:rsidR="00A36FA0" w:rsidRPr="00FF4282">
        <w:rPr>
          <w:rFonts w:ascii="Baskerville" w:hAnsi="Baskerville"/>
        </w:rPr>
        <w:t xml:space="preserve"> </w:t>
      </w:r>
      <w:r w:rsidR="002D21B5" w:rsidRPr="00FF4282">
        <w:rPr>
          <w:rFonts w:ascii="Baskerville" w:hAnsi="Baskerville"/>
        </w:rPr>
        <w:t>More specifically, the permissive law at work in the property argument effectively amounts to a special kind of justification. It makes possible the extension of rational principle</w:t>
      </w:r>
      <w:r>
        <w:rPr>
          <w:rFonts w:ascii="Baskerville" w:hAnsi="Baskerville"/>
        </w:rPr>
        <w:t>s</w:t>
      </w:r>
      <w:r w:rsidR="002D21B5" w:rsidRPr="00FF4282">
        <w:rPr>
          <w:rFonts w:ascii="Baskerville" w:hAnsi="Baskerville"/>
        </w:rPr>
        <w:t xml:space="preserve"> to outer objects by permitting an act that is in itself impermissible.</w:t>
      </w:r>
      <w:r w:rsidR="002D21B5" w:rsidRPr="00FF4282">
        <w:rPr>
          <w:rStyle w:val="FootnoteReference"/>
          <w:rFonts w:ascii="Baskerville" w:hAnsi="Baskerville"/>
        </w:rPr>
        <w:footnoteReference w:id="36"/>
      </w:r>
      <w:r w:rsidR="002D21B5" w:rsidRPr="00FF4282">
        <w:rPr>
          <w:rFonts w:ascii="Baskerville" w:hAnsi="Baskerville"/>
        </w:rPr>
        <w:t xml:space="preserve"> </w:t>
      </w:r>
      <w:r w:rsidR="0083589F" w:rsidRPr="00FF4282">
        <w:rPr>
          <w:rFonts w:ascii="Baskerville" w:hAnsi="Baskerville"/>
        </w:rPr>
        <w:t xml:space="preserve">However, with such a permission comes the acknowledgment on the part of individuals of the necessity to enter a civil condition, and more generally to establish full relations of Right. </w:t>
      </w:r>
      <w:r w:rsidR="00296FB0" w:rsidRPr="00FF4282">
        <w:rPr>
          <w:rFonts w:ascii="Baskerville" w:hAnsi="Baskerville"/>
        </w:rPr>
        <w:t xml:space="preserve">As </w:t>
      </w:r>
      <w:proofErr w:type="spellStart"/>
      <w:r w:rsidR="00296FB0" w:rsidRPr="00FF4282">
        <w:rPr>
          <w:rFonts w:ascii="Baskerville" w:hAnsi="Baskerville"/>
        </w:rPr>
        <w:t>Flikschuh</w:t>
      </w:r>
      <w:proofErr w:type="spellEnd"/>
      <w:r w:rsidR="00296FB0" w:rsidRPr="00FF4282">
        <w:rPr>
          <w:rFonts w:ascii="Baskerville" w:hAnsi="Baskerville"/>
        </w:rPr>
        <w:t xml:space="preserve"> explains, </w:t>
      </w:r>
      <w:r w:rsidR="00B713C9" w:rsidRPr="00FF4282">
        <w:rPr>
          <w:rFonts w:ascii="Baskerville" w:hAnsi="Baskerville"/>
        </w:rPr>
        <w:t>«</w:t>
      </w:r>
      <w:r w:rsidR="00296FB0" w:rsidRPr="00FF4282">
        <w:rPr>
          <w:rFonts w:ascii="Baskerville" w:hAnsi="Baskerville"/>
        </w:rPr>
        <w:t xml:space="preserve">Unilateral acts count as provisionally rightful so long as they are committed ‘in anticipation of and in preparation for’ </w:t>
      </w:r>
      <w:r w:rsidR="00BA6E4B">
        <w:rPr>
          <w:rFonts w:ascii="Baskerville" w:hAnsi="Baskerville"/>
        </w:rPr>
        <w:t>a condition of peremptory Right</w:t>
      </w:r>
      <w:r w:rsidR="00B713C9" w:rsidRPr="00FF4282">
        <w:rPr>
          <w:rFonts w:ascii="Baskerville" w:hAnsi="Baskerville"/>
        </w:rPr>
        <w:t>»</w:t>
      </w:r>
      <w:r w:rsidR="00296FB0" w:rsidRPr="00FF4282">
        <w:rPr>
          <w:rFonts w:ascii="Baskerville" w:hAnsi="Baskerville"/>
        </w:rPr>
        <w:t>.</w:t>
      </w:r>
      <w:r w:rsidR="0089718E" w:rsidRPr="00FF4282">
        <w:rPr>
          <w:rStyle w:val="FootnoteReference"/>
          <w:rFonts w:ascii="Baskerville" w:hAnsi="Baskerville"/>
        </w:rPr>
        <w:footnoteReference w:id="37"/>
      </w:r>
    </w:p>
    <w:p w14:paraId="7656A02A" w14:textId="04BAE595" w:rsidR="002D21B5" w:rsidRPr="00FF4282" w:rsidRDefault="0083589F" w:rsidP="007D64C2">
      <w:pPr>
        <w:spacing w:after="120" w:line="360" w:lineRule="auto"/>
        <w:jc w:val="both"/>
        <w:rPr>
          <w:rFonts w:ascii="Baskerville" w:hAnsi="Baskerville"/>
        </w:rPr>
      </w:pPr>
      <w:r w:rsidRPr="00FF4282">
        <w:rPr>
          <w:rFonts w:ascii="Baskerville" w:hAnsi="Baskerville"/>
        </w:rPr>
        <w:t>In principle, claim</w:t>
      </w:r>
      <w:r w:rsidR="0090418B" w:rsidRPr="00FF4282">
        <w:rPr>
          <w:rFonts w:ascii="Baskerville" w:hAnsi="Baskerville"/>
        </w:rPr>
        <w:t>s</w:t>
      </w:r>
      <w:r w:rsidRPr="00FF4282">
        <w:rPr>
          <w:rFonts w:ascii="Baskerville" w:hAnsi="Baskerville"/>
        </w:rPr>
        <w:t xml:space="preserve"> to property are provisional without reference to such a realisation in the future: </w:t>
      </w:r>
    </w:p>
    <w:p w14:paraId="5F164B29" w14:textId="77777777" w:rsidR="00B713C9" w:rsidRPr="00FF4282" w:rsidRDefault="00B713C9" w:rsidP="007D64C2">
      <w:pPr>
        <w:spacing w:after="120" w:line="360" w:lineRule="auto"/>
        <w:jc w:val="both"/>
        <w:rPr>
          <w:rFonts w:ascii="Baskerville" w:hAnsi="Baskerville"/>
        </w:rPr>
      </w:pPr>
    </w:p>
    <w:p w14:paraId="22871DA8" w14:textId="0EC33E07" w:rsidR="002D21B5" w:rsidRPr="00FF4282" w:rsidRDefault="00385CB2" w:rsidP="00EF430D">
      <w:pPr>
        <w:widowControl w:val="0"/>
        <w:autoSpaceDE w:val="0"/>
        <w:autoSpaceDN w:val="0"/>
        <w:adjustRightInd w:val="0"/>
        <w:spacing w:after="240" w:line="276" w:lineRule="auto"/>
        <w:ind w:right="-52"/>
        <w:jc w:val="both"/>
        <w:rPr>
          <w:rFonts w:ascii="Baskerville" w:hAnsi="Baskerville" w:cs="Times"/>
          <w:color w:val="000000"/>
        </w:rPr>
      </w:pPr>
      <w:r w:rsidRPr="00FF4282">
        <w:rPr>
          <w:rFonts w:ascii="Baskerville" w:hAnsi="Baskerville" w:cs="Times"/>
          <w:color w:val="000000"/>
        </w:rPr>
        <w:t xml:space="preserve">Das </w:t>
      </w:r>
      <w:proofErr w:type="spellStart"/>
      <w:r w:rsidRPr="00FF4282">
        <w:rPr>
          <w:rFonts w:ascii="Baskerville" w:hAnsi="Baskerville" w:cs="Times"/>
          <w:color w:val="000000"/>
        </w:rPr>
        <w:t>Erlaubnisgesetz</w:t>
      </w:r>
      <w:proofErr w:type="spellEnd"/>
      <w:r w:rsidRPr="00FF4282">
        <w:rPr>
          <w:rFonts w:ascii="Baskerville" w:hAnsi="Baskerville" w:cs="Times"/>
          <w:color w:val="000000"/>
        </w:rPr>
        <w:t xml:space="preserve"> … </w:t>
      </w:r>
      <w:proofErr w:type="spellStart"/>
      <w:r w:rsidRPr="00FF4282">
        <w:rPr>
          <w:rFonts w:ascii="Baskerville" w:hAnsi="Baskerville" w:cs="Times"/>
          <w:color w:val="000000"/>
        </w:rPr>
        <w:t>führt</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zu</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einer</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Zeitwende</w:t>
      </w:r>
      <w:proofErr w:type="spellEnd"/>
      <w:r w:rsidRPr="00FF4282">
        <w:rPr>
          <w:rFonts w:ascii="Baskerville" w:hAnsi="Baskerville" w:cs="Times"/>
          <w:color w:val="000000"/>
        </w:rPr>
        <w:t xml:space="preserve"> in der Legitimation von </w:t>
      </w:r>
      <w:r w:rsidR="003F4D2E" w:rsidRPr="00FF4282">
        <w:rPr>
          <w:rFonts w:ascii="Baskerville" w:hAnsi="Baskerville" w:cs="Times"/>
          <w:color w:val="000000"/>
        </w:rPr>
        <w:t>…</w:t>
      </w:r>
      <w:r w:rsidRPr="00FF4282">
        <w:rPr>
          <w:rFonts w:ascii="Baskerville" w:hAnsi="Baskerville" w:cs="Times"/>
          <w:color w:val="000000"/>
        </w:rPr>
        <w:t xml:space="preserve"> </w:t>
      </w:r>
      <w:proofErr w:type="spellStart"/>
      <w:r w:rsidRPr="00FF4282">
        <w:rPr>
          <w:rFonts w:ascii="Baskerville" w:hAnsi="Baskerville" w:cs="Times"/>
          <w:color w:val="000000"/>
        </w:rPr>
        <w:t>Eigentum</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nicht</w:t>
      </w:r>
      <w:proofErr w:type="spellEnd"/>
      <w:r w:rsidRPr="00FF4282">
        <w:rPr>
          <w:rFonts w:ascii="Baskerville" w:hAnsi="Baskerville" w:cs="Times"/>
          <w:color w:val="000000"/>
        </w:rPr>
        <w:t xml:space="preserve"> in der </w:t>
      </w:r>
      <w:proofErr w:type="spellStart"/>
      <w:r w:rsidRPr="00FF4282">
        <w:rPr>
          <w:rFonts w:ascii="Baskerville" w:hAnsi="Baskerville" w:cs="Times"/>
          <w:color w:val="000000"/>
        </w:rPr>
        <w:t>Vergangenheit</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ist</w:t>
      </w:r>
      <w:proofErr w:type="spellEnd"/>
      <w:r w:rsidRPr="00FF4282">
        <w:rPr>
          <w:rFonts w:ascii="Baskerville" w:hAnsi="Baskerville" w:cs="Times"/>
          <w:color w:val="000000"/>
        </w:rPr>
        <w:t xml:space="preserve"> der </w:t>
      </w:r>
      <w:proofErr w:type="spellStart"/>
      <w:r w:rsidRPr="00FF4282">
        <w:rPr>
          <w:rFonts w:ascii="Baskerville" w:hAnsi="Baskerville" w:cs="Times"/>
          <w:color w:val="000000"/>
        </w:rPr>
        <w:t>Rechtstitel</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fundiert</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sondern</w:t>
      </w:r>
      <w:proofErr w:type="spellEnd"/>
      <w:r w:rsidRPr="00FF4282">
        <w:rPr>
          <w:rFonts w:ascii="Baskerville" w:hAnsi="Baskerville" w:cs="Times"/>
          <w:color w:val="000000"/>
        </w:rPr>
        <w:t xml:space="preserve"> in der </w:t>
      </w:r>
      <w:proofErr w:type="spellStart"/>
      <w:r w:rsidRPr="00FF4282">
        <w:rPr>
          <w:rFonts w:ascii="Baskerville" w:hAnsi="Baskerville" w:cs="Times"/>
          <w:color w:val="000000"/>
        </w:rPr>
        <w:t>Zukunft</w:t>
      </w:r>
      <w:proofErr w:type="spellEnd"/>
      <w:r w:rsidRPr="00FF4282">
        <w:rPr>
          <w:rFonts w:ascii="Baskerville" w:hAnsi="Baskerville" w:cs="Times"/>
          <w:color w:val="000000"/>
        </w:rPr>
        <w:t xml:space="preserve">. </w:t>
      </w:r>
      <w:r w:rsidR="009405FE" w:rsidRPr="00FF4282">
        <w:rPr>
          <w:rFonts w:ascii="Baskerville" w:hAnsi="Baskerville" w:cs="Times"/>
          <w:color w:val="000000"/>
        </w:rPr>
        <w:t xml:space="preserve">… </w:t>
      </w:r>
      <w:r w:rsidR="00BA6E4B">
        <w:rPr>
          <w:rFonts w:ascii="Baskerville" w:hAnsi="Baskerville" w:cs="Times"/>
          <w:color w:val="000000"/>
        </w:rPr>
        <w:t>v</w:t>
      </w:r>
      <w:r w:rsidRPr="00FF4282">
        <w:rPr>
          <w:rFonts w:ascii="Baskerville" w:hAnsi="Baskerville" w:cs="Times"/>
          <w:color w:val="000000"/>
        </w:rPr>
        <w:t xml:space="preserve">on </w:t>
      </w:r>
      <w:proofErr w:type="spellStart"/>
      <w:r w:rsidRPr="00FF4282">
        <w:rPr>
          <w:rFonts w:ascii="Baskerville" w:hAnsi="Baskerville" w:cs="Times"/>
          <w:color w:val="000000"/>
        </w:rPr>
        <w:t>wirkl</w:t>
      </w:r>
      <w:r w:rsidR="003F4D2E" w:rsidRPr="00FF4282">
        <w:rPr>
          <w:rFonts w:ascii="Baskerville" w:hAnsi="Baskerville" w:cs="Times"/>
          <w:color w:val="000000"/>
        </w:rPr>
        <w:t>ichen</w:t>
      </w:r>
      <w:proofErr w:type="spellEnd"/>
      <w:r w:rsidR="003F4D2E" w:rsidRPr="00FF4282">
        <w:rPr>
          <w:rFonts w:ascii="Baskerville" w:hAnsi="Baskerville" w:cs="Times"/>
          <w:color w:val="000000"/>
        </w:rPr>
        <w:t xml:space="preserve"> [</w:t>
      </w:r>
      <w:proofErr w:type="spellStart"/>
      <w:r w:rsidR="003F4D2E" w:rsidRPr="00FF4282">
        <w:rPr>
          <w:rFonts w:ascii="Baskerville" w:hAnsi="Baskerville" w:cs="Times"/>
          <w:color w:val="000000"/>
        </w:rPr>
        <w:t>Eigentums</w:t>
      </w:r>
      <w:r w:rsidRPr="00FF4282">
        <w:rPr>
          <w:rFonts w:ascii="Baskerville" w:hAnsi="Baskerville" w:cs="Times"/>
          <w:color w:val="000000"/>
        </w:rPr>
        <w:t>rechten</w:t>
      </w:r>
      <w:proofErr w:type="spellEnd"/>
      <w:r w:rsidR="003F4D2E" w:rsidRPr="00FF4282">
        <w:rPr>
          <w:rFonts w:ascii="Baskerville" w:hAnsi="Baskerville" w:cs="Times"/>
          <w:color w:val="000000"/>
        </w:rPr>
        <w:t>]</w:t>
      </w:r>
      <w:r w:rsidRPr="00FF4282">
        <w:rPr>
          <w:rFonts w:ascii="Baskerville" w:hAnsi="Baskerville" w:cs="Times"/>
          <w:color w:val="000000"/>
        </w:rPr>
        <w:t xml:space="preserve"> </w:t>
      </w:r>
      <w:proofErr w:type="spellStart"/>
      <w:r w:rsidRPr="00FF4282">
        <w:rPr>
          <w:rFonts w:ascii="Baskerville" w:hAnsi="Baskerville" w:cs="Times"/>
          <w:color w:val="000000"/>
        </w:rPr>
        <w:t>nur</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gesprochen</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werden</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kann</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wenn</w:t>
      </w:r>
      <w:proofErr w:type="spellEnd"/>
      <w:r w:rsidRPr="00FF4282">
        <w:rPr>
          <w:rFonts w:ascii="Baskerville" w:hAnsi="Baskerville" w:cs="Times"/>
          <w:color w:val="000000"/>
        </w:rPr>
        <w:t xml:space="preserve"> man den </w:t>
      </w:r>
      <w:proofErr w:type="spellStart"/>
      <w:r w:rsidRPr="00FF4282">
        <w:rPr>
          <w:rFonts w:ascii="Baskerville" w:hAnsi="Baskerville" w:cs="Times"/>
          <w:color w:val="000000"/>
        </w:rPr>
        <w:t>positiven</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Rechtsanspruch</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als</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provisorischen</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interpretiert</w:t>
      </w:r>
      <w:proofErr w:type="spellEnd"/>
      <w:r w:rsidRPr="00FF4282">
        <w:rPr>
          <w:rFonts w:ascii="Baskerville" w:hAnsi="Baskerville" w:cs="Times"/>
          <w:color w:val="000000"/>
        </w:rPr>
        <w:t xml:space="preserve"> und auf das </w:t>
      </w:r>
      <w:proofErr w:type="spellStart"/>
      <w:r w:rsidRPr="00FF4282">
        <w:rPr>
          <w:rFonts w:ascii="Baskerville" w:hAnsi="Baskerville" w:cs="Times"/>
          <w:color w:val="000000"/>
        </w:rPr>
        <w:t>Programm</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einer</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Rechtsrealisierung</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im</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ganzen</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bezieht</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Jedes</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best</w:t>
      </w:r>
      <w:r w:rsidR="00345CF9" w:rsidRPr="00FF4282">
        <w:rPr>
          <w:rFonts w:ascii="Baskerville" w:hAnsi="Baskerville" w:cs="Times"/>
          <w:color w:val="000000"/>
        </w:rPr>
        <w:t>ehende</w:t>
      </w:r>
      <w:proofErr w:type="spellEnd"/>
      <w:r w:rsidR="00345CF9" w:rsidRPr="00FF4282">
        <w:rPr>
          <w:rFonts w:ascii="Baskerville" w:hAnsi="Baskerville" w:cs="Times"/>
          <w:color w:val="000000"/>
        </w:rPr>
        <w:t xml:space="preserve"> [</w:t>
      </w:r>
      <w:proofErr w:type="spellStart"/>
      <w:r w:rsidR="00345CF9" w:rsidRPr="00FF4282">
        <w:rPr>
          <w:rFonts w:ascii="Baskerville" w:hAnsi="Baskerville" w:cs="Times"/>
          <w:color w:val="000000"/>
        </w:rPr>
        <w:t>Eigentum</w:t>
      </w:r>
      <w:r w:rsidRPr="00FF4282">
        <w:rPr>
          <w:rFonts w:ascii="Baskerville" w:hAnsi="Baskerville" w:cs="Times"/>
          <w:color w:val="000000"/>
        </w:rPr>
        <w:t>srecht</w:t>
      </w:r>
      <w:proofErr w:type="spellEnd"/>
      <w:r w:rsidR="00345CF9" w:rsidRPr="00FF4282">
        <w:rPr>
          <w:rFonts w:ascii="Baskerville" w:hAnsi="Baskerville" w:cs="Times"/>
          <w:color w:val="000000"/>
        </w:rPr>
        <w:t>]</w:t>
      </w:r>
      <w:r w:rsidRPr="00FF4282">
        <w:rPr>
          <w:rFonts w:ascii="Baskerville" w:hAnsi="Baskerville" w:cs="Times"/>
          <w:color w:val="000000"/>
        </w:rPr>
        <w:t xml:space="preserve"> </w:t>
      </w:r>
      <w:proofErr w:type="spellStart"/>
      <w:r w:rsidRPr="00FF4282">
        <w:rPr>
          <w:rFonts w:ascii="Baskerville" w:hAnsi="Baskerville" w:cs="Times"/>
          <w:color w:val="000000"/>
        </w:rPr>
        <w:t>ist</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aufgrund</w:t>
      </w:r>
      <w:proofErr w:type="spellEnd"/>
      <w:r w:rsidRPr="00FF4282">
        <w:rPr>
          <w:rFonts w:ascii="Baskerville" w:hAnsi="Baskerville" w:cs="Times"/>
          <w:color w:val="000000"/>
        </w:rPr>
        <w:t xml:space="preserve"> der </w:t>
      </w:r>
      <w:proofErr w:type="spellStart"/>
      <w:r w:rsidRPr="00FF4282">
        <w:rPr>
          <w:rFonts w:ascii="Baskerville" w:hAnsi="Baskerville" w:cs="Times"/>
          <w:color w:val="000000"/>
        </w:rPr>
        <w:t>ungesetzlichen</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Gewalt</w:t>
      </w:r>
      <w:proofErr w:type="spellEnd"/>
      <w:r w:rsidRPr="00FF4282">
        <w:rPr>
          <w:rFonts w:ascii="Baskerville" w:hAnsi="Baskerville" w:cs="Times"/>
          <w:color w:val="000000"/>
        </w:rPr>
        <w:t xml:space="preserve">, der </w:t>
      </w:r>
      <w:proofErr w:type="spellStart"/>
      <w:r w:rsidRPr="00FF4282">
        <w:rPr>
          <w:rFonts w:ascii="Baskerville" w:hAnsi="Baskerville" w:cs="Times"/>
          <w:color w:val="000000"/>
        </w:rPr>
        <w:t>es</w:t>
      </w:r>
      <w:proofErr w:type="spellEnd"/>
      <w:r w:rsidRPr="00FF4282">
        <w:rPr>
          <w:rFonts w:ascii="Baskerville" w:hAnsi="Baskerville" w:cs="Times"/>
          <w:color w:val="000000"/>
        </w:rPr>
        <w:t xml:space="preserve"> seine </w:t>
      </w:r>
      <w:proofErr w:type="spellStart"/>
      <w:r w:rsidRPr="00FF4282">
        <w:rPr>
          <w:rFonts w:ascii="Baskerville" w:hAnsi="Baskerville" w:cs="Times"/>
          <w:color w:val="000000"/>
        </w:rPr>
        <w:t>Entstehung</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verdankt</w:t>
      </w:r>
      <w:proofErr w:type="spellEnd"/>
      <w:r w:rsidRPr="00FF4282">
        <w:rPr>
          <w:rFonts w:ascii="Baskerville" w:hAnsi="Baskerville" w:cs="Times"/>
          <w:color w:val="000000"/>
        </w:rPr>
        <w:t xml:space="preserve">, an </w:t>
      </w:r>
      <w:proofErr w:type="spellStart"/>
      <w:r w:rsidRPr="00FF4282">
        <w:rPr>
          <w:rFonts w:ascii="Baskerville" w:hAnsi="Baskerville" w:cs="Times"/>
          <w:color w:val="000000"/>
        </w:rPr>
        <w:t>sich</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nichtig</w:t>
      </w:r>
      <w:proofErr w:type="spellEnd"/>
      <w:r w:rsidRPr="00FF4282">
        <w:rPr>
          <w:rFonts w:ascii="Baskerville" w:hAnsi="Baskerville" w:cs="Times"/>
          <w:color w:val="000000"/>
        </w:rPr>
        <w:t xml:space="preserve">; </w:t>
      </w:r>
      <w:proofErr w:type="spellStart"/>
      <w:r w:rsidRPr="00FF4282">
        <w:rPr>
          <w:rFonts w:ascii="Baskerville" w:hAnsi="Baskerville" w:cs="Times"/>
          <w:color w:val="000000"/>
        </w:rPr>
        <w:t>nur</w:t>
      </w:r>
      <w:proofErr w:type="spellEnd"/>
      <w:r w:rsidRPr="00FF4282">
        <w:rPr>
          <w:rFonts w:ascii="Baskerville" w:hAnsi="Baskerville" w:cs="Times"/>
          <w:color w:val="000000"/>
        </w:rPr>
        <w:t xml:space="preserve"> die </w:t>
      </w:r>
      <w:proofErr w:type="spellStart"/>
      <w:r w:rsidRPr="00FF4282">
        <w:rPr>
          <w:rFonts w:ascii="Baskerville" w:hAnsi="Baskerville" w:cs="Times"/>
          <w:color w:val="000000"/>
        </w:rPr>
        <w:t>Beziehung</w:t>
      </w:r>
      <w:proofErr w:type="spellEnd"/>
      <w:r w:rsidRPr="00FF4282">
        <w:rPr>
          <w:rFonts w:ascii="Baskerville" w:hAnsi="Baskerville" w:cs="Times"/>
          <w:color w:val="000000"/>
        </w:rPr>
        <w:t xml:space="preserve"> auf die </w:t>
      </w:r>
      <w:proofErr w:type="spellStart"/>
      <w:r w:rsidRPr="00FF4282">
        <w:rPr>
          <w:rFonts w:ascii="Baskerville" w:hAnsi="Baskerville" w:cs="Times"/>
          <w:color w:val="000000"/>
        </w:rPr>
        <w:t>Zukunft</w:t>
      </w:r>
      <w:proofErr w:type="spellEnd"/>
      <w:r w:rsidRPr="00FF4282">
        <w:rPr>
          <w:rFonts w:ascii="Baskerville" w:hAnsi="Baskerville" w:cs="Times"/>
          <w:color w:val="000000"/>
        </w:rPr>
        <w:t xml:space="preserve"> </w:t>
      </w:r>
      <w:proofErr w:type="spellStart"/>
      <w:r w:rsidR="00B8543C" w:rsidRPr="00FF4282">
        <w:rPr>
          <w:rFonts w:ascii="Baskerville" w:hAnsi="Baskerville" w:cs="Times"/>
          <w:color w:val="000000"/>
        </w:rPr>
        <w:t>rettet</w:t>
      </w:r>
      <w:proofErr w:type="spellEnd"/>
      <w:r w:rsidR="00B8543C" w:rsidRPr="00FF4282">
        <w:rPr>
          <w:rFonts w:ascii="Baskerville" w:hAnsi="Baskerville" w:cs="Times"/>
          <w:color w:val="000000"/>
        </w:rPr>
        <w:t xml:space="preserve"> den </w:t>
      </w:r>
      <w:proofErr w:type="spellStart"/>
      <w:r w:rsidR="00B8543C" w:rsidRPr="00FF4282">
        <w:rPr>
          <w:rFonts w:ascii="Baskerville" w:hAnsi="Baskerville" w:cs="Times"/>
          <w:color w:val="000000"/>
        </w:rPr>
        <w:t>Gegenwartsanspruch</w:t>
      </w:r>
      <w:proofErr w:type="spellEnd"/>
      <w:r w:rsidR="00B8543C" w:rsidRPr="00FF4282">
        <w:rPr>
          <w:rFonts w:ascii="Baskerville" w:hAnsi="Baskerville" w:cs="Times"/>
          <w:color w:val="000000"/>
        </w:rPr>
        <w:t xml:space="preserve">. </w:t>
      </w:r>
      <w:r w:rsidRPr="00FF4282">
        <w:rPr>
          <w:rFonts w:ascii="Baskerville" w:hAnsi="Baskerville" w:cs="Times"/>
          <w:color w:val="000000"/>
        </w:rPr>
        <w:t>(</w:t>
      </w:r>
      <w:r w:rsidR="0089718E" w:rsidRPr="00EF430D">
        <w:rPr>
          <w:rFonts w:ascii="Baskerville" w:hAnsi="Baskerville"/>
        </w:rPr>
        <w:t xml:space="preserve">BRANDT, </w:t>
      </w:r>
      <w:r w:rsidR="0089718E" w:rsidRPr="00EF430D">
        <w:rPr>
          <w:rFonts w:ascii="Baskerville" w:hAnsi="Baskerville"/>
          <w:i/>
          <w:color w:val="000000" w:themeColor="text1"/>
        </w:rPr>
        <w:t xml:space="preserve">Das </w:t>
      </w:r>
      <w:proofErr w:type="spellStart"/>
      <w:r w:rsidR="0089718E" w:rsidRPr="00EF430D">
        <w:rPr>
          <w:rFonts w:ascii="Baskerville" w:hAnsi="Baskerville"/>
          <w:i/>
          <w:color w:val="000000" w:themeColor="text1"/>
        </w:rPr>
        <w:t>Erlaubnisgesetz</w:t>
      </w:r>
      <w:proofErr w:type="spellEnd"/>
      <w:r w:rsidR="0089718E" w:rsidRPr="00FF4282">
        <w:rPr>
          <w:rFonts w:ascii="Baskerville" w:hAnsi="Baskerville" w:cs="Times"/>
          <w:color w:val="000000"/>
        </w:rPr>
        <w:t>, pp.</w:t>
      </w:r>
      <w:r w:rsidRPr="00FF4282">
        <w:rPr>
          <w:rFonts w:ascii="Baskerville" w:hAnsi="Baskerville" w:cs="Times"/>
          <w:color w:val="000000"/>
        </w:rPr>
        <w:t xml:space="preserve"> 26</w:t>
      </w:r>
      <w:r w:rsidR="009405FE" w:rsidRPr="00FF4282">
        <w:rPr>
          <w:rFonts w:ascii="Baskerville" w:hAnsi="Baskerville" w:cs="Times"/>
          <w:color w:val="000000"/>
        </w:rPr>
        <w:t>8-</w:t>
      </w:r>
      <w:r w:rsidRPr="00FF4282">
        <w:rPr>
          <w:rFonts w:ascii="Baskerville" w:hAnsi="Baskerville" w:cs="Times"/>
          <w:color w:val="000000"/>
        </w:rPr>
        <w:t>9)</w:t>
      </w:r>
    </w:p>
    <w:p w14:paraId="7433EC36" w14:textId="77777777" w:rsidR="00B713C9" w:rsidRPr="00FF4282" w:rsidRDefault="00B713C9" w:rsidP="00EF430D">
      <w:pPr>
        <w:widowControl w:val="0"/>
        <w:autoSpaceDE w:val="0"/>
        <w:autoSpaceDN w:val="0"/>
        <w:adjustRightInd w:val="0"/>
        <w:spacing w:after="240" w:line="276" w:lineRule="auto"/>
        <w:ind w:right="-52"/>
        <w:jc w:val="both"/>
        <w:rPr>
          <w:rFonts w:ascii="Baskerville" w:hAnsi="Baskerville" w:cs="Times"/>
          <w:color w:val="000000"/>
        </w:rPr>
      </w:pPr>
    </w:p>
    <w:p w14:paraId="3AE71803" w14:textId="7E11D25F" w:rsidR="0083589F" w:rsidRPr="00FF4282" w:rsidRDefault="0083589F" w:rsidP="007D64C2">
      <w:pPr>
        <w:spacing w:after="120" w:line="360" w:lineRule="auto"/>
        <w:jc w:val="both"/>
        <w:rPr>
          <w:rFonts w:ascii="Baskerville" w:hAnsi="Baskerville"/>
        </w:rPr>
      </w:pPr>
      <w:r w:rsidRPr="00FF4282">
        <w:rPr>
          <w:rFonts w:ascii="Baskerville" w:hAnsi="Baskerville"/>
        </w:rPr>
        <w:lastRenderedPageBreak/>
        <w:t xml:space="preserve">Now, whether such an interpretation </w:t>
      </w:r>
      <w:r w:rsidR="001B30F0">
        <w:rPr>
          <w:rFonts w:ascii="Baskerville" w:hAnsi="Baskerville"/>
        </w:rPr>
        <w:t>implies</w:t>
      </w:r>
      <w:r w:rsidR="001B30F0" w:rsidRPr="00FF4282">
        <w:rPr>
          <w:rFonts w:ascii="Baskerville" w:hAnsi="Baskerville"/>
        </w:rPr>
        <w:t xml:space="preserve"> </w:t>
      </w:r>
      <w:r w:rsidRPr="00FF4282">
        <w:rPr>
          <w:rFonts w:ascii="Baskerville" w:hAnsi="Baskerville"/>
        </w:rPr>
        <w:t>a commitment to</w:t>
      </w:r>
      <w:r w:rsidR="000F5960" w:rsidRPr="00FF4282">
        <w:rPr>
          <w:rFonts w:ascii="Baskerville" w:hAnsi="Baskerville"/>
        </w:rPr>
        <w:t xml:space="preserve"> </w:t>
      </w:r>
      <w:r w:rsidR="00F73E2D">
        <w:rPr>
          <w:rFonts w:ascii="Baskerville" w:hAnsi="Baskerville"/>
        </w:rPr>
        <w:t xml:space="preserve">duties of </w:t>
      </w:r>
      <w:r w:rsidRPr="00FF4282">
        <w:rPr>
          <w:rFonts w:ascii="Baskerville" w:hAnsi="Baskerville"/>
        </w:rPr>
        <w:t>distributive justice</w:t>
      </w:r>
      <w:r w:rsidR="00930180" w:rsidRPr="00FF4282">
        <w:rPr>
          <w:rFonts w:ascii="Baskerville" w:hAnsi="Baskerville"/>
        </w:rPr>
        <w:t xml:space="preserve"> </w:t>
      </w:r>
      <w:r w:rsidRPr="00FF4282">
        <w:rPr>
          <w:rFonts w:ascii="Baskerville" w:hAnsi="Baskerville"/>
        </w:rPr>
        <w:t xml:space="preserve">in the contemporary </w:t>
      </w:r>
      <w:r w:rsidR="00D55B6B" w:rsidRPr="00FF4282">
        <w:rPr>
          <w:rFonts w:ascii="Baskerville" w:hAnsi="Baskerville"/>
        </w:rPr>
        <w:t>sense</w:t>
      </w:r>
      <w:r w:rsidR="00334947" w:rsidRPr="00FF4282">
        <w:rPr>
          <w:rStyle w:val="FootnoteReference"/>
          <w:rFonts w:ascii="Baskerville" w:hAnsi="Baskerville"/>
        </w:rPr>
        <w:footnoteReference w:id="38"/>
      </w:r>
      <w:r w:rsidR="000F5960" w:rsidRPr="00FF4282">
        <w:rPr>
          <w:rFonts w:ascii="Baskerville" w:hAnsi="Baskerville"/>
        </w:rPr>
        <w:t xml:space="preserve"> is a controversial issue.</w:t>
      </w:r>
      <w:r w:rsidR="000F5960" w:rsidRPr="00FF4282">
        <w:rPr>
          <w:rStyle w:val="FootnoteReference"/>
          <w:rFonts w:ascii="Baskerville" w:hAnsi="Baskerville"/>
        </w:rPr>
        <w:footnoteReference w:id="39"/>
      </w:r>
      <w:r w:rsidR="001373C5" w:rsidRPr="00FF4282">
        <w:rPr>
          <w:rFonts w:ascii="Baskerville" w:hAnsi="Baskerville"/>
        </w:rPr>
        <w:t xml:space="preserve"> W</w:t>
      </w:r>
      <w:r w:rsidRPr="00FF4282">
        <w:rPr>
          <w:rFonts w:ascii="Baskerville" w:hAnsi="Baskerville"/>
        </w:rPr>
        <w:t>hat matters</w:t>
      </w:r>
      <w:r w:rsidR="0090418B" w:rsidRPr="00FF4282">
        <w:rPr>
          <w:rFonts w:ascii="Baskerville" w:hAnsi="Baskerville"/>
        </w:rPr>
        <w:t xml:space="preserve"> most</w:t>
      </w:r>
      <w:r w:rsidRPr="00FF4282">
        <w:rPr>
          <w:rFonts w:ascii="Baskerville" w:hAnsi="Baskerville"/>
        </w:rPr>
        <w:t xml:space="preserve"> for the project of this paper is the reference to the future embedded into Kant’s property argument, which, in that context, functions as a reminder of the precariousness of current legal claims. The full justification of such claims is no longer to be sought in the past, in their origin, but rather in </w:t>
      </w:r>
      <w:r w:rsidR="00345CF9" w:rsidRPr="00FF4282">
        <w:rPr>
          <w:rFonts w:ascii="Baskerville" w:hAnsi="Baskerville"/>
        </w:rPr>
        <w:t xml:space="preserve">the realisation of </w:t>
      </w:r>
      <w:r w:rsidRPr="00FF4282">
        <w:rPr>
          <w:rFonts w:ascii="Baskerville" w:hAnsi="Baskerville"/>
        </w:rPr>
        <w:t>progressively more just legal-political arrangements</w:t>
      </w:r>
      <w:r w:rsidR="00930180" w:rsidRPr="00FF4282">
        <w:rPr>
          <w:rFonts w:ascii="Baskerville" w:hAnsi="Baskerville"/>
        </w:rPr>
        <w:t xml:space="preserve"> (whatever these </w:t>
      </w:r>
      <w:r w:rsidR="008438E7">
        <w:rPr>
          <w:rFonts w:ascii="Baskerville" w:hAnsi="Baskerville"/>
        </w:rPr>
        <w:t xml:space="preserve">may </w:t>
      </w:r>
      <w:r w:rsidR="00930180" w:rsidRPr="00FF4282">
        <w:rPr>
          <w:rFonts w:ascii="Baskerville" w:hAnsi="Baskerville"/>
        </w:rPr>
        <w:t>consist in</w:t>
      </w:r>
      <w:r w:rsidR="001B30F0">
        <w:rPr>
          <w:rFonts w:ascii="Baskerville" w:hAnsi="Baskerville"/>
        </w:rPr>
        <w:t xml:space="preserve"> exactly</w:t>
      </w:r>
      <w:r w:rsidR="00930180" w:rsidRPr="00FF4282">
        <w:rPr>
          <w:rFonts w:ascii="Baskerville" w:hAnsi="Baskerville"/>
        </w:rPr>
        <w:t>).</w:t>
      </w:r>
    </w:p>
    <w:p w14:paraId="4277B9CB" w14:textId="77777777" w:rsidR="009C555C" w:rsidRPr="00FF4282" w:rsidRDefault="009C555C" w:rsidP="007D64C2">
      <w:pPr>
        <w:spacing w:after="120" w:line="360" w:lineRule="auto"/>
        <w:jc w:val="both"/>
        <w:rPr>
          <w:rFonts w:ascii="Baskerville" w:hAnsi="Baskerville"/>
        </w:rPr>
      </w:pPr>
    </w:p>
    <w:p w14:paraId="6D569C19" w14:textId="7A9D15FB" w:rsidR="009C555C" w:rsidRPr="00FF4282" w:rsidRDefault="001E2C53" w:rsidP="00B713C9">
      <w:pPr>
        <w:spacing w:after="120" w:line="360" w:lineRule="auto"/>
        <w:jc w:val="both"/>
        <w:outlineLvl w:val="0"/>
        <w:rPr>
          <w:rFonts w:ascii="Baskerville" w:hAnsi="Baskerville"/>
          <w:b/>
        </w:rPr>
      </w:pPr>
      <w:r w:rsidRPr="00FF4282">
        <w:rPr>
          <w:rFonts w:ascii="Baskerville" w:hAnsi="Baskerville"/>
          <w:b/>
        </w:rPr>
        <w:t>5</w:t>
      </w:r>
      <w:r w:rsidR="009C555C" w:rsidRPr="00FF4282">
        <w:rPr>
          <w:rFonts w:ascii="Baskerville" w:hAnsi="Baskerville"/>
          <w:b/>
        </w:rPr>
        <w:t>. A Kantian Argument for Sustainable Property</w:t>
      </w:r>
    </w:p>
    <w:p w14:paraId="061F7AF7" w14:textId="72443B29" w:rsidR="009C555C" w:rsidRPr="00FF4282" w:rsidRDefault="00DB400A" w:rsidP="007D64C2">
      <w:pPr>
        <w:spacing w:after="120" w:line="360" w:lineRule="auto"/>
        <w:jc w:val="both"/>
        <w:rPr>
          <w:rFonts w:ascii="Baskerville" w:hAnsi="Baskerville"/>
        </w:rPr>
      </w:pPr>
      <w:r w:rsidRPr="00FF4282">
        <w:rPr>
          <w:rFonts w:ascii="Baskerville" w:hAnsi="Baskerville"/>
        </w:rPr>
        <w:t>In this section</w:t>
      </w:r>
      <w:r w:rsidR="0090418B" w:rsidRPr="00FF4282">
        <w:rPr>
          <w:rFonts w:ascii="Baskerville" w:hAnsi="Baskerville"/>
        </w:rPr>
        <w:t>,</w:t>
      </w:r>
      <w:r w:rsidRPr="00FF4282">
        <w:rPr>
          <w:rFonts w:ascii="Baskerville" w:hAnsi="Baskerville"/>
        </w:rPr>
        <w:t xml:space="preserve"> </w:t>
      </w:r>
      <w:r w:rsidR="0029581C" w:rsidRPr="00FF4282">
        <w:rPr>
          <w:rFonts w:ascii="Baskerville" w:hAnsi="Baskerville"/>
        </w:rPr>
        <w:t xml:space="preserve">I introduce my </w:t>
      </w:r>
      <w:r w:rsidRPr="00FF4282">
        <w:rPr>
          <w:rFonts w:ascii="Baskerville" w:hAnsi="Baskerville"/>
        </w:rPr>
        <w:t xml:space="preserve">Kantian argument for a duty of sustainable property use. In doing so, I am sympathetic </w:t>
      </w:r>
      <w:r w:rsidR="00D029B6">
        <w:rPr>
          <w:rFonts w:ascii="Baskerville" w:hAnsi="Baskerville"/>
        </w:rPr>
        <w:t>to</w:t>
      </w:r>
      <w:r w:rsidRPr="00FF4282">
        <w:rPr>
          <w:rFonts w:ascii="Baskerville" w:hAnsi="Baskerville"/>
        </w:rPr>
        <w:t xml:space="preserve"> </w:t>
      </w:r>
      <w:proofErr w:type="spellStart"/>
      <w:r w:rsidRPr="00FF4282">
        <w:rPr>
          <w:rFonts w:ascii="Baskerville" w:hAnsi="Baskerville"/>
        </w:rPr>
        <w:t>Ataner’s</w:t>
      </w:r>
      <w:proofErr w:type="spellEnd"/>
      <w:r w:rsidRPr="00FF4282">
        <w:rPr>
          <w:rFonts w:ascii="Baskerville" w:hAnsi="Baskerville"/>
        </w:rPr>
        <w:t xml:space="preserve"> own approach in two respects. Firstly, even if Kantian philosophy is often criticised for not being able to prohibit certain environmentally undesirable behaviours </w:t>
      </w:r>
      <w:r w:rsidRPr="00FF4282">
        <w:rPr>
          <w:rFonts w:ascii="Baskerville" w:hAnsi="Baskerville"/>
          <w:i/>
        </w:rPr>
        <w:t>for the right reasons</w:t>
      </w:r>
      <w:r w:rsidRPr="00FF4282">
        <w:rPr>
          <w:rFonts w:ascii="Baskerville" w:hAnsi="Baskerville"/>
        </w:rPr>
        <w:t xml:space="preserve">, </w:t>
      </w:r>
      <w:r w:rsidR="0090418B" w:rsidRPr="00FF4282">
        <w:rPr>
          <w:rFonts w:ascii="Baskerville" w:hAnsi="Baskerville"/>
        </w:rPr>
        <w:t xml:space="preserve">given the urgency to take action </w:t>
      </w:r>
      <w:r w:rsidRPr="00FF4282">
        <w:rPr>
          <w:rFonts w:ascii="Baskerville" w:hAnsi="Baskerville"/>
        </w:rPr>
        <w:t xml:space="preserve">Kantians can rest content </w:t>
      </w:r>
      <w:r w:rsidR="00B15079">
        <w:rPr>
          <w:rFonts w:ascii="Baskerville" w:hAnsi="Baskerville"/>
        </w:rPr>
        <w:t xml:space="preserve">merely </w:t>
      </w:r>
      <w:r w:rsidRPr="00FF4282">
        <w:rPr>
          <w:rFonts w:ascii="Baskerville" w:hAnsi="Baskerville"/>
        </w:rPr>
        <w:t>with being able to establish such prohibit</w:t>
      </w:r>
      <w:r w:rsidR="0090418B" w:rsidRPr="00FF4282">
        <w:rPr>
          <w:rFonts w:ascii="Baskerville" w:hAnsi="Baskerville"/>
        </w:rPr>
        <w:t xml:space="preserve">ion on Kantian grounds. </w:t>
      </w:r>
      <w:r w:rsidR="00F2655B" w:rsidRPr="00FF4282">
        <w:rPr>
          <w:rFonts w:ascii="Baskerville" w:hAnsi="Baskerville"/>
        </w:rPr>
        <w:t xml:space="preserve">Secondly, </w:t>
      </w:r>
      <w:r w:rsidRPr="00FF4282">
        <w:rPr>
          <w:rFonts w:ascii="Baskerville" w:hAnsi="Baskerville"/>
        </w:rPr>
        <w:t>I do not intend to claim that my argument is to be found in Kant’s own texts: rather, it is an argument that Kant could have advanced had he lived today, facing the environmental crisis that we face.</w:t>
      </w:r>
    </w:p>
    <w:p w14:paraId="42E036F0" w14:textId="0B115C74" w:rsidR="00AE4AE9" w:rsidRDefault="00DB400A" w:rsidP="007D64C2">
      <w:pPr>
        <w:spacing w:after="120" w:line="360" w:lineRule="auto"/>
        <w:jc w:val="both"/>
        <w:rPr>
          <w:rFonts w:ascii="Baskerville" w:hAnsi="Baskerville"/>
        </w:rPr>
      </w:pPr>
      <w:r w:rsidRPr="00FF4282">
        <w:rPr>
          <w:rFonts w:ascii="Baskerville" w:hAnsi="Baskerville"/>
        </w:rPr>
        <w:t xml:space="preserve">My suggestion is the following: instead of premising a duty of sustainable property use upon the necessity to </w:t>
      </w:r>
      <w:r w:rsidR="00F2655B" w:rsidRPr="00FF4282">
        <w:rPr>
          <w:rFonts w:ascii="Baskerville" w:hAnsi="Baskerville"/>
        </w:rPr>
        <w:t>preserve some alleged ‘material</w:t>
      </w:r>
      <w:r w:rsidRPr="00FF4282">
        <w:rPr>
          <w:rFonts w:ascii="Baskerville" w:hAnsi="Baskerville"/>
        </w:rPr>
        <w:t xml:space="preserve"> condition</w:t>
      </w:r>
      <w:r w:rsidR="00F2655B" w:rsidRPr="00FF4282">
        <w:rPr>
          <w:rFonts w:ascii="Baskerville" w:hAnsi="Baskerville"/>
        </w:rPr>
        <w:t>s</w:t>
      </w:r>
      <w:r w:rsidRPr="00FF4282">
        <w:rPr>
          <w:rFonts w:ascii="Baskerville" w:hAnsi="Baskerville"/>
        </w:rPr>
        <w:t xml:space="preserve"> of freedom</w:t>
      </w:r>
      <w:r w:rsidR="00F2655B" w:rsidRPr="00FF4282">
        <w:rPr>
          <w:rFonts w:ascii="Baskerville" w:hAnsi="Baskerville"/>
        </w:rPr>
        <w:t>’</w:t>
      </w:r>
      <w:r w:rsidRPr="00FF4282">
        <w:rPr>
          <w:rFonts w:ascii="Baskerville" w:hAnsi="Baskerville"/>
        </w:rPr>
        <w:t xml:space="preserve">, we can ground </w:t>
      </w:r>
      <w:r w:rsidR="00475C86" w:rsidRPr="00FF4282">
        <w:rPr>
          <w:rFonts w:ascii="Baskerville" w:hAnsi="Baskerville"/>
        </w:rPr>
        <w:t xml:space="preserve">the duty </w:t>
      </w:r>
      <w:r w:rsidRPr="00FF4282">
        <w:rPr>
          <w:rFonts w:ascii="Baskerville" w:hAnsi="Baskerville"/>
        </w:rPr>
        <w:t xml:space="preserve">on the requirement that individuals’ spheres of freedom be </w:t>
      </w:r>
      <w:proofErr w:type="spellStart"/>
      <w:r w:rsidRPr="00FF4282">
        <w:rPr>
          <w:rFonts w:ascii="Baskerville" w:hAnsi="Baskerville"/>
        </w:rPr>
        <w:t>compossible</w:t>
      </w:r>
      <w:proofErr w:type="spellEnd"/>
      <w:r w:rsidR="00F2655B" w:rsidRPr="00FF4282">
        <w:rPr>
          <w:rFonts w:ascii="Baskerville" w:hAnsi="Baskerville"/>
        </w:rPr>
        <w:t>,</w:t>
      </w:r>
      <w:r w:rsidRPr="00FF4282">
        <w:rPr>
          <w:rFonts w:ascii="Baskerville" w:hAnsi="Baskerville"/>
        </w:rPr>
        <w:t xml:space="preserve"> enshrined in the Universal Principle of Right. The context in which this requirement becomes salient for our purposes is Kant’s property argument. As we have seen, Kant’s own argument </w:t>
      </w:r>
      <w:r w:rsidR="00475C86" w:rsidRPr="00FF4282">
        <w:rPr>
          <w:rFonts w:ascii="Baskerville" w:hAnsi="Baskerville"/>
        </w:rPr>
        <w:t>involves</w:t>
      </w:r>
      <w:r w:rsidRPr="00FF4282">
        <w:rPr>
          <w:rFonts w:ascii="Baskerville" w:hAnsi="Baskerville"/>
        </w:rPr>
        <w:t xml:space="preserve"> the possibility to perform an act of unilateral acquisition, in itself prohibited, in order to make </w:t>
      </w:r>
      <w:r w:rsidRPr="00FF4282">
        <w:rPr>
          <w:rFonts w:ascii="Baskerville" w:hAnsi="Baskerville"/>
        </w:rPr>
        <w:lastRenderedPageBreak/>
        <w:t>property possible and</w:t>
      </w:r>
      <w:r w:rsidR="00AE4AE9">
        <w:rPr>
          <w:rFonts w:ascii="Baskerville" w:hAnsi="Baskerville"/>
        </w:rPr>
        <w:t xml:space="preserve">, consequently, </w:t>
      </w:r>
      <w:r w:rsidRPr="00FF4282">
        <w:rPr>
          <w:rFonts w:ascii="Baskerville" w:hAnsi="Baskerville"/>
        </w:rPr>
        <w:t>in view of the establishment of full and peremptory relations of Right</w:t>
      </w:r>
      <w:r w:rsidR="00F2655B" w:rsidRPr="00FF4282">
        <w:rPr>
          <w:rFonts w:ascii="Baskerville" w:hAnsi="Baskerville"/>
        </w:rPr>
        <w:t>. But t</w:t>
      </w:r>
      <w:r w:rsidRPr="00FF4282">
        <w:rPr>
          <w:rFonts w:ascii="Baskerville" w:hAnsi="Baskerville"/>
        </w:rPr>
        <w:t xml:space="preserve">his </w:t>
      </w:r>
      <w:r w:rsidR="00475C86" w:rsidRPr="00FF4282">
        <w:rPr>
          <w:rFonts w:ascii="Baskerville" w:hAnsi="Baskerville"/>
        </w:rPr>
        <w:t xml:space="preserve">argument </w:t>
      </w:r>
      <w:r w:rsidRPr="00FF4282">
        <w:rPr>
          <w:rFonts w:ascii="Baskerville" w:hAnsi="Baskerville"/>
        </w:rPr>
        <w:t>need not be interpreted</w:t>
      </w:r>
      <w:r w:rsidR="00AE4AE9">
        <w:rPr>
          <w:rFonts w:ascii="Baskerville" w:hAnsi="Baskerville"/>
        </w:rPr>
        <w:t xml:space="preserve"> in terms of </w:t>
      </w:r>
      <w:proofErr w:type="spellStart"/>
      <w:r w:rsidR="00AE4AE9">
        <w:rPr>
          <w:rFonts w:ascii="Baskerville" w:hAnsi="Baskerville"/>
        </w:rPr>
        <w:t>Ataner’s</w:t>
      </w:r>
      <w:proofErr w:type="spellEnd"/>
      <w:r w:rsidRPr="00FF4282">
        <w:rPr>
          <w:rFonts w:ascii="Baskerville" w:hAnsi="Baskerville"/>
        </w:rPr>
        <w:t xml:space="preserve"> </w:t>
      </w:r>
      <w:r w:rsidR="00F2655B" w:rsidRPr="00FF4282">
        <w:rPr>
          <w:rFonts w:ascii="Baskerville" w:hAnsi="Baskerville"/>
        </w:rPr>
        <w:t>‘material</w:t>
      </w:r>
      <w:r w:rsidRPr="00FF4282">
        <w:rPr>
          <w:rFonts w:ascii="Baskerville" w:hAnsi="Baskerville"/>
        </w:rPr>
        <w:t xml:space="preserve"> conditions of freedom</w:t>
      </w:r>
      <w:r w:rsidR="00F2655B" w:rsidRPr="00FF4282">
        <w:rPr>
          <w:rFonts w:ascii="Baskerville" w:hAnsi="Baskerville"/>
        </w:rPr>
        <w:t>’</w:t>
      </w:r>
      <w:r w:rsidR="00AE4AE9">
        <w:rPr>
          <w:rFonts w:ascii="Baskerville" w:hAnsi="Baskerville"/>
        </w:rPr>
        <w:t xml:space="preserve"> at all</w:t>
      </w:r>
      <w:r w:rsidRPr="00FF4282">
        <w:rPr>
          <w:rFonts w:ascii="Baskerville" w:hAnsi="Baskerville"/>
        </w:rPr>
        <w:t xml:space="preserve">. We can </w:t>
      </w:r>
      <w:r w:rsidR="00702E30" w:rsidRPr="00FF4282">
        <w:rPr>
          <w:rFonts w:ascii="Baskerville" w:hAnsi="Baskerville"/>
        </w:rPr>
        <w:t xml:space="preserve">simply read </w:t>
      </w:r>
      <w:r w:rsidR="00572826" w:rsidRPr="00FF4282">
        <w:rPr>
          <w:rFonts w:ascii="Baskerville" w:hAnsi="Baskerville"/>
        </w:rPr>
        <w:t>it</w:t>
      </w:r>
      <w:r w:rsidR="00F2655B" w:rsidRPr="00FF4282">
        <w:rPr>
          <w:rFonts w:ascii="Baskerville" w:hAnsi="Baskerville"/>
        </w:rPr>
        <w:t xml:space="preserve"> as </w:t>
      </w:r>
      <w:r w:rsidR="00AE4AE9">
        <w:rPr>
          <w:rFonts w:ascii="Baskerville" w:hAnsi="Baskerville"/>
        </w:rPr>
        <w:t>introducing</w:t>
      </w:r>
      <w:r w:rsidR="00AE4AE9" w:rsidRPr="00FF4282">
        <w:rPr>
          <w:rFonts w:ascii="Baskerville" w:hAnsi="Baskerville"/>
        </w:rPr>
        <w:t xml:space="preserve"> </w:t>
      </w:r>
      <w:r w:rsidR="00A00A84" w:rsidRPr="00FF4282">
        <w:rPr>
          <w:rFonts w:ascii="Baskerville" w:hAnsi="Baskerville"/>
        </w:rPr>
        <w:t xml:space="preserve">a permissive law directly </w:t>
      </w:r>
      <w:r w:rsidR="00AE4AE9">
        <w:rPr>
          <w:rFonts w:ascii="Baskerville" w:hAnsi="Baskerville"/>
        </w:rPr>
        <w:t>on the basis of considerations concerning</w:t>
      </w:r>
      <w:r w:rsidR="00A00A84" w:rsidRPr="00FF4282">
        <w:rPr>
          <w:rFonts w:ascii="Baskerville" w:hAnsi="Baskerville"/>
        </w:rPr>
        <w:t xml:space="preserve"> individuals’ freedom </w:t>
      </w:r>
      <w:r w:rsidR="00AE4AE9">
        <w:rPr>
          <w:rFonts w:ascii="Baskerville" w:hAnsi="Baskerville"/>
        </w:rPr>
        <w:t xml:space="preserve">and their reciprocal obligations </w:t>
      </w:r>
      <w:r w:rsidR="00A00A84" w:rsidRPr="00FF4282">
        <w:rPr>
          <w:rFonts w:ascii="Baskerville" w:hAnsi="Baskerville"/>
        </w:rPr>
        <w:t xml:space="preserve">vis-à-vis each other </w:t>
      </w:r>
      <w:r w:rsidR="00AE4AE9">
        <w:rPr>
          <w:rFonts w:ascii="Baskerville" w:hAnsi="Baskerville"/>
        </w:rPr>
        <w:t>in relation to</w:t>
      </w:r>
      <w:r w:rsidR="00A00A84" w:rsidRPr="00FF4282">
        <w:rPr>
          <w:rFonts w:ascii="Baskerville" w:hAnsi="Baskerville"/>
        </w:rPr>
        <w:t xml:space="preserve"> external objects.</w:t>
      </w:r>
      <w:r w:rsidR="00AE4AE9">
        <w:rPr>
          <w:rFonts w:ascii="Baskerville" w:hAnsi="Baskerville"/>
        </w:rPr>
        <w:t xml:space="preserve"> </w:t>
      </w:r>
      <w:r w:rsidR="00D55B6B" w:rsidRPr="00FF4282">
        <w:rPr>
          <w:rFonts w:ascii="Baskerville" w:hAnsi="Baskerville"/>
        </w:rPr>
        <w:t>On this basis, we can then borrow the forward-looking, prospective nature of Kant’s property argument and, instead of applying it to consideration of distributive justice,</w:t>
      </w:r>
      <w:r w:rsidR="00702E30" w:rsidRPr="00FF4282">
        <w:rPr>
          <w:rFonts w:ascii="Baskerville" w:hAnsi="Baskerville"/>
        </w:rPr>
        <w:t xml:space="preserve"> reinterpret it as also</w:t>
      </w:r>
      <w:r w:rsidR="00D55B6B" w:rsidRPr="00FF4282">
        <w:rPr>
          <w:rFonts w:ascii="Baskerville" w:hAnsi="Baskerville"/>
        </w:rPr>
        <w:t xml:space="preserve"> tied to our environmental concerns – notably, for present purposes, the </w:t>
      </w:r>
      <w:r w:rsidR="00D55B6B" w:rsidRPr="00FF4282">
        <w:rPr>
          <w:rFonts w:ascii="Baskerville" w:hAnsi="Baskerville"/>
          <w:i/>
        </w:rPr>
        <w:t xml:space="preserve">desideratum </w:t>
      </w:r>
      <w:r w:rsidR="00D55B6B" w:rsidRPr="00FF4282">
        <w:rPr>
          <w:rFonts w:ascii="Baskerville" w:hAnsi="Baskerville"/>
        </w:rPr>
        <w:t>of a duty that property</w:t>
      </w:r>
      <w:r w:rsidR="00702E30" w:rsidRPr="00FF4282">
        <w:rPr>
          <w:rFonts w:ascii="Baskerville" w:hAnsi="Baskerville"/>
        </w:rPr>
        <w:t xml:space="preserve"> be used</w:t>
      </w:r>
      <w:r w:rsidR="00D55B6B" w:rsidRPr="00FF4282">
        <w:rPr>
          <w:rFonts w:ascii="Baskerville" w:hAnsi="Baskerville"/>
        </w:rPr>
        <w:t xml:space="preserve"> sustainabl</w:t>
      </w:r>
      <w:r w:rsidR="00A24B41" w:rsidRPr="00FF4282">
        <w:rPr>
          <w:rFonts w:ascii="Baskerville" w:hAnsi="Baskerville"/>
        </w:rPr>
        <w:t>y</w:t>
      </w:r>
      <w:r w:rsidR="00D55B6B" w:rsidRPr="00FF4282">
        <w:rPr>
          <w:rFonts w:ascii="Baskerville" w:hAnsi="Baskerville"/>
        </w:rPr>
        <w:t>.</w:t>
      </w:r>
    </w:p>
    <w:p w14:paraId="0221F850" w14:textId="5A3059BA" w:rsidR="00A00A84" w:rsidRPr="00FF4282" w:rsidRDefault="007734C8" w:rsidP="007D64C2">
      <w:pPr>
        <w:spacing w:after="120" w:line="360" w:lineRule="auto"/>
        <w:jc w:val="both"/>
        <w:rPr>
          <w:rFonts w:ascii="Baskerville" w:hAnsi="Baskerville"/>
        </w:rPr>
      </w:pPr>
      <w:r w:rsidRPr="00FF4282">
        <w:rPr>
          <w:rFonts w:ascii="Baskerville" w:hAnsi="Baskerville"/>
        </w:rPr>
        <w:t xml:space="preserve">According to the present argument, </w:t>
      </w:r>
      <w:r w:rsidR="00AE4AE9">
        <w:rPr>
          <w:rFonts w:ascii="Baskerville" w:hAnsi="Baskerville"/>
        </w:rPr>
        <w:t xml:space="preserve">then, </w:t>
      </w:r>
      <w:r w:rsidR="00572826" w:rsidRPr="00FF4282">
        <w:rPr>
          <w:rFonts w:ascii="Baskerville" w:hAnsi="Baskerville"/>
        </w:rPr>
        <w:t>one’s</w:t>
      </w:r>
      <w:r w:rsidR="00A00A84" w:rsidRPr="00FF4282">
        <w:rPr>
          <w:rFonts w:ascii="Baskerville" w:hAnsi="Baskerville"/>
        </w:rPr>
        <w:t xml:space="preserve"> act of unilateral acquisition does come with an acknowledgment concerning the possibility that other individuals</w:t>
      </w:r>
      <w:r w:rsidRPr="00FF4282">
        <w:rPr>
          <w:rFonts w:ascii="Baskerville" w:hAnsi="Baskerville"/>
        </w:rPr>
        <w:t xml:space="preserve"> are able to effect acts of acquisition themselves, and ultimately, are able to have property.</w:t>
      </w:r>
      <w:r w:rsidR="00572826" w:rsidRPr="00FF4282">
        <w:rPr>
          <w:rFonts w:ascii="Baskerville" w:hAnsi="Baskerville"/>
        </w:rPr>
        <w:t xml:space="preserve"> </w:t>
      </w:r>
      <w:r w:rsidR="00702E30" w:rsidRPr="00FF4282">
        <w:rPr>
          <w:rFonts w:ascii="Baskerville" w:hAnsi="Baskerville"/>
        </w:rPr>
        <w:t>In this sense</w:t>
      </w:r>
      <w:r w:rsidR="00475C86" w:rsidRPr="00FF4282">
        <w:rPr>
          <w:rFonts w:ascii="Baskerville" w:hAnsi="Baskerville"/>
        </w:rPr>
        <w:t xml:space="preserve">, my argument </w:t>
      </w:r>
      <w:r w:rsidRPr="00FF4282">
        <w:rPr>
          <w:rFonts w:ascii="Baskerville" w:hAnsi="Baskerville"/>
        </w:rPr>
        <w:t xml:space="preserve">is similar to </w:t>
      </w:r>
      <w:proofErr w:type="spellStart"/>
      <w:r w:rsidRPr="00FF4282">
        <w:rPr>
          <w:rFonts w:ascii="Baskerville" w:hAnsi="Baskerville"/>
        </w:rPr>
        <w:t>Ataner’s</w:t>
      </w:r>
      <w:proofErr w:type="spellEnd"/>
      <w:r w:rsidRPr="00FF4282">
        <w:rPr>
          <w:rFonts w:ascii="Baskerville" w:hAnsi="Baskerville"/>
        </w:rPr>
        <w:t xml:space="preserve">. However – and this is the crucial difference – </w:t>
      </w:r>
      <w:r w:rsidR="00626C19" w:rsidRPr="00FF4282">
        <w:rPr>
          <w:rFonts w:ascii="Baskerville" w:hAnsi="Baskerville"/>
        </w:rPr>
        <w:t xml:space="preserve">the duty of sustainable property </w:t>
      </w:r>
      <w:proofErr w:type="gramStart"/>
      <w:r w:rsidR="00626C19" w:rsidRPr="00FF4282">
        <w:rPr>
          <w:rFonts w:ascii="Baskerville" w:hAnsi="Baskerville"/>
        </w:rPr>
        <w:t>use</w:t>
      </w:r>
      <w:proofErr w:type="gramEnd"/>
      <w:r w:rsidR="00AE4AE9">
        <w:rPr>
          <w:rFonts w:ascii="Baskerville" w:hAnsi="Baskerville"/>
        </w:rPr>
        <w:t xml:space="preserve"> I advocate</w:t>
      </w:r>
      <w:r w:rsidRPr="00FF4282">
        <w:rPr>
          <w:rFonts w:ascii="Baskerville" w:hAnsi="Baskerville"/>
        </w:rPr>
        <w:t xml:space="preserve"> is not based on the necessity that each individual, taken in isolation, must see some ‘material conditions’ satisfied in order to be free (in order to</w:t>
      </w:r>
      <w:r w:rsidR="00AE4AE9">
        <w:rPr>
          <w:rFonts w:ascii="Baskerville" w:hAnsi="Baskerville"/>
        </w:rPr>
        <w:t>, as it were,</w:t>
      </w:r>
      <w:r w:rsidRPr="00FF4282">
        <w:rPr>
          <w:rFonts w:ascii="Baskerville" w:hAnsi="Baskerville"/>
        </w:rPr>
        <w:t xml:space="preserve"> first impose her will onto the external world, in a moment that is prior to </w:t>
      </w:r>
      <w:r w:rsidR="00702E30" w:rsidRPr="00FF4282">
        <w:rPr>
          <w:rFonts w:ascii="Baskerville" w:hAnsi="Baskerville"/>
        </w:rPr>
        <w:t>its</w:t>
      </w:r>
      <w:r w:rsidRPr="00FF4282">
        <w:rPr>
          <w:rFonts w:ascii="Baskerville" w:hAnsi="Baskerville"/>
        </w:rPr>
        <w:t xml:space="preserve"> relation to </w:t>
      </w:r>
      <w:r w:rsidRPr="00FF4282">
        <w:rPr>
          <w:rFonts w:ascii="Baskerville" w:hAnsi="Baskerville"/>
          <w:i/>
        </w:rPr>
        <w:t>other wills</w:t>
      </w:r>
      <w:r w:rsidRPr="00FF4282">
        <w:rPr>
          <w:rFonts w:ascii="Baskerville" w:hAnsi="Baskerville"/>
        </w:rPr>
        <w:t xml:space="preserve">). Instead, the </w:t>
      </w:r>
      <w:r w:rsidR="00626C19" w:rsidRPr="00FF4282">
        <w:rPr>
          <w:rFonts w:ascii="Baskerville" w:hAnsi="Baskerville"/>
        </w:rPr>
        <w:t xml:space="preserve">duty </w:t>
      </w:r>
      <w:r w:rsidRPr="00FF4282">
        <w:rPr>
          <w:rFonts w:ascii="Baskerville" w:hAnsi="Baskerville"/>
        </w:rPr>
        <w:t>i</w:t>
      </w:r>
      <w:r w:rsidR="00B31772" w:rsidRPr="00FF4282">
        <w:rPr>
          <w:rFonts w:ascii="Baskerville" w:hAnsi="Baskerville"/>
        </w:rPr>
        <w:t xml:space="preserve">s simply based on the idea that, other things being equal, my use of property can potentially diminish the </w:t>
      </w:r>
      <w:r w:rsidR="00572826" w:rsidRPr="00FF4282">
        <w:rPr>
          <w:rFonts w:ascii="Baskerville" w:hAnsi="Baskerville"/>
        </w:rPr>
        <w:t>chances</w:t>
      </w:r>
      <w:r w:rsidR="00B31772" w:rsidRPr="00FF4282">
        <w:rPr>
          <w:rFonts w:ascii="Baskerville" w:hAnsi="Baskerville"/>
        </w:rPr>
        <w:t xml:space="preserve"> that others have property of their own – which it does</w:t>
      </w:r>
      <w:r w:rsidR="00AE4AE9">
        <w:rPr>
          <w:rFonts w:ascii="Baskerville" w:hAnsi="Baskerville"/>
        </w:rPr>
        <w:t>,</w:t>
      </w:r>
      <w:r w:rsidR="00B31772" w:rsidRPr="00FF4282">
        <w:rPr>
          <w:rFonts w:ascii="Baskerville" w:hAnsi="Baskerville"/>
        </w:rPr>
        <w:t xml:space="preserve"> if it is unsustainable.</w:t>
      </w:r>
      <w:r w:rsidR="00BF2448" w:rsidRPr="00FF4282">
        <w:rPr>
          <w:rStyle w:val="FootnoteReference"/>
          <w:rFonts w:ascii="Baskerville" w:hAnsi="Baskerville"/>
        </w:rPr>
        <w:footnoteReference w:id="40"/>
      </w:r>
      <w:r w:rsidR="00626C19" w:rsidRPr="00FF4282">
        <w:rPr>
          <w:rFonts w:ascii="Baskerville" w:hAnsi="Baskerville"/>
        </w:rPr>
        <w:t xml:space="preserve"> </w:t>
      </w:r>
      <w:r w:rsidR="008A60A0" w:rsidRPr="00FF4282">
        <w:rPr>
          <w:rFonts w:ascii="Baskerville" w:hAnsi="Baskerville"/>
        </w:rPr>
        <w:t>The duty</w:t>
      </w:r>
      <w:r w:rsidR="00BC4E3D" w:rsidRPr="00FF4282">
        <w:rPr>
          <w:rFonts w:ascii="Baskerville" w:hAnsi="Baskerville"/>
        </w:rPr>
        <w:t xml:space="preserve"> is thus </w:t>
      </w:r>
      <w:r w:rsidR="00AE4AE9">
        <w:rPr>
          <w:rFonts w:ascii="Baskerville" w:hAnsi="Baskerville"/>
        </w:rPr>
        <w:t>grounded</w:t>
      </w:r>
      <w:r w:rsidR="00BC4E3D" w:rsidRPr="00FF4282">
        <w:rPr>
          <w:rFonts w:ascii="Baskerville" w:hAnsi="Baskerville"/>
        </w:rPr>
        <w:t xml:space="preserve"> in the same reciprocal acknowledgment that </w:t>
      </w:r>
      <w:r w:rsidR="002474A5">
        <w:rPr>
          <w:rFonts w:ascii="Baskerville" w:hAnsi="Baskerville"/>
        </w:rPr>
        <w:t>one’s</w:t>
      </w:r>
      <w:r w:rsidR="00BC4E3D" w:rsidRPr="00FF4282">
        <w:rPr>
          <w:rFonts w:ascii="Baskerville" w:hAnsi="Baskerville"/>
        </w:rPr>
        <w:t xml:space="preserve"> exercise of freedom entails obligations toward others at play in Kant’s </w:t>
      </w:r>
      <w:r w:rsidR="002474A5">
        <w:rPr>
          <w:rFonts w:ascii="Baskerville" w:hAnsi="Baskerville"/>
        </w:rPr>
        <w:t>own</w:t>
      </w:r>
      <w:r w:rsidR="00BC4E3D" w:rsidRPr="00FF4282">
        <w:rPr>
          <w:rFonts w:ascii="Baskerville" w:hAnsi="Baskerville"/>
        </w:rPr>
        <w:t xml:space="preserve"> property argument</w:t>
      </w:r>
      <w:r w:rsidR="00324F3F">
        <w:rPr>
          <w:rFonts w:ascii="Baskerville" w:hAnsi="Baskerville"/>
        </w:rPr>
        <w:t xml:space="preserve">, </w:t>
      </w:r>
      <w:r w:rsidR="00BC4E3D" w:rsidRPr="00FF4282">
        <w:rPr>
          <w:rFonts w:ascii="Baskerville" w:hAnsi="Baskerville"/>
        </w:rPr>
        <w:t xml:space="preserve">and ultimately </w:t>
      </w:r>
      <w:r w:rsidR="002474A5">
        <w:rPr>
          <w:rFonts w:ascii="Baskerville" w:hAnsi="Baskerville"/>
        </w:rPr>
        <w:t>in</w:t>
      </w:r>
      <w:r w:rsidR="00BC4E3D" w:rsidRPr="00FF4282">
        <w:rPr>
          <w:rFonts w:ascii="Baskerville" w:hAnsi="Baskerville"/>
        </w:rPr>
        <w:t xml:space="preserve"> the requirement that individuals’ spheres of freedom be </w:t>
      </w:r>
      <w:proofErr w:type="spellStart"/>
      <w:r w:rsidR="00BC4E3D" w:rsidRPr="00FF4282">
        <w:rPr>
          <w:rFonts w:ascii="Baskerville" w:hAnsi="Baskerville"/>
        </w:rPr>
        <w:t>compossible</w:t>
      </w:r>
      <w:proofErr w:type="spellEnd"/>
      <w:r w:rsidR="00BC4E3D" w:rsidRPr="00FF4282">
        <w:rPr>
          <w:rFonts w:ascii="Baskerville" w:hAnsi="Baskerville"/>
        </w:rPr>
        <w:t xml:space="preserve"> enshrined in </w:t>
      </w:r>
      <w:r w:rsidR="00561AB9" w:rsidRPr="00FF4282">
        <w:rPr>
          <w:rFonts w:ascii="Baskerville" w:hAnsi="Baskerville"/>
        </w:rPr>
        <w:t>the Universal Principle of Right</w:t>
      </w:r>
      <w:r w:rsidR="00324F3F">
        <w:rPr>
          <w:rFonts w:ascii="Baskerville" w:hAnsi="Baskerville"/>
        </w:rPr>
        <w:t>.</w:t>
      </w:r>
      <w:r w:rsidR="00324F3F">
        <w:rPr>
          <w:rStyle w:val="FootnoteReference"/>
          <w:rFonts w:ascii="Baskerville" w:hAnsi="Baskerville"/>
        </w:rPr>
        <w:footnoteReference w:id="41"/>
      </w:r>
    </w:p>
    <w:p w14:paraId="364AE07D" w14:textId="6220399B" w:rsidR="00B31772" w:rsidRPr="00FF4282" w:rsidRDefault="002474A5" w:rsidP="007D64C2">
      <w:pPr>
        <w:spacing w:after="120" w:line="360" w:lineRule="auto"/>
        <w:jc w:val="both"/>
        <w:rPr>
          <w:rFonts w:ascii="Baskerville" w:hAnsi="Baskerville"/>
        </w:rPr>
      </w:pPr>
      <w:r>
        <w:rPr>
          <w:rFonts w:ascii="Baskerville" w:hAnsi="Baskerville"/>
        </w:rPr>
        <w:t>In this way, t</w:t>
      </w:r>
      <w:r w:rsidR="00B31772" w:rsidRPr="00FF4282">
        <w:rPr>
          <w:rFonts w:ascii="Baskerville" w:hAnsi="Baskerville"/>
        </w:rPr>
        <w:t>he duty of sustainable property use arises at the very moment of unilateral acquisition</w:t>
      </w:r>
      <w:r w:rsidR="0029581C" w:rsidRPr="00FF4282">
        <w:rPr>
          <w:rFonts w:ascii="Baskerville" w:hAnsi="Baskerville"/>
        </w:rPr>
        <w:t>: the sustainability requirement becomes embedded in the very idea of (legitimate) property</w:t>
      </w:r>
      <w:r w:rsidR="00B31772" w:rsidRPr="00FF4282">
        <w:rPr>
          <w:rFonts w:ascii="Baskerville" w:hAnsi="Baskerville"/>
        </w:rPr>
        <w:t>.</w:t>
      </w:r>
      <w:r w:rsidR="0029581C" w:rsidRPr="00FF4282">
        <w:rPr>
          <w:rFonts w:ascii="Baskerville" w:hAnsi="Baskerville"/>
        </w:rPr>
        <w:t xml:space="preserve"> </w:t>
      </w:r>
      <w:r>
        <w:rPr>
          <w:rFonts w:ascii="Baskerville" w:hAnsi="Baskerville"/>
        </w:rPr>
        <w:t>It is important to note</w:t>
      </w:r>
      <w:r w:rsidRPr="00FF4282">
        <w:rPr>
          <w:rFonts w:ascii="Baskerville" w:hAnsi="Baskerville"/>
        </w:rPr>
        <w:t xml:space="preserve"> </w:t>
      </w:r>
      <w:r w:rsidR="0029581C" w:rsidRPr="00FF4282">
        <w:rPr>
          <w:rFonts w:ascii="Baskerville" w:hAnsi="Baskerville"/>
        </w:rPr>
        <w:t>that this</w:t>
      </w:r>
      <w:r w:rsidR="00B31772" w:rsidRPr="00FF4282">
        <w:rPr>
          <w:rFonts w:ascii="Baskerville" w:hAnsi="Baskerville"/>
        </w:rPr>
        <w:t xml:space="preserve"> is </w:t>
      </w:r>
      <w:r w:rsidR="00B31772" w:rsidRPr="00FF4282">
        <w:rPr>
          <w:rFonts w:ascii="Baskerville" w:hAnsi="Baskerville"/>
          <w:i/>
        </w:rPr>
        <w:t xml:space="preserve">not </w:t>
      </w:r>
      <w:r w:rsidR="00B31772" w:rsidRPr="00FF4282">
        <w:rPr>
          <w:rFonts w:ascii="Baskerville" w:hAnsi="Baskerville"/>
        </w:rPr>
        <w:t xml:space="preserve">akin to </w:t>
      </w:r>
      <w:r>
        <w:rPr>
          <w:rFonts w:ascii="Baskerville" w:hAnsi="Baskerville"/>
        </w:rPr>
        <w:t>the</w:t>
      </w:r>
      <w:r w:rsidR="00B31772" w:rsidRPr="00FF4282">
        <w:rPr>
          <w:rFonts w:ascii="Baskerville" w:hAnsi="Baskerville"/>
        </w:rPr>
        <w:t xml:space="preserve"> </w:t>
      </w:r>
      <w:proofErr w:type="spellStart"/>
      <w:r w:rsidR="00B31772" w:rsidRPr="00FF4282">
        <w:rPr>
          <w:rFonts w:ascii="Baskerville" w:hAnsi="Baskerville"/>
        </w:rPr>
        <w:t>Lockean</w:t>
      </w:r>
      <w:proofErr w:type="spellEnd"/>
      <w:r w:rsidR="00B31772" w:rsidRPr="00FF4282">
        <w:rPr>
          <w:rFonts w:ascii="Baskerville" w:hAnsi="Baskerville"/>
        </w:rPr>
        <w:t xml:space="preserve"> proviso, as it does </w:t>
      </w:r>
      <w:r w:rsidR="00B31772" w:rsidRPr="00FF4282">
        <w:rPr>
          <w:rFonts w:ascii="Baskerville" w:hAnsi="Baskerville"/>
          <w:i/>
        </w:rPr>
        <w:t xml:space="preserve">not </w:t>
      </w:r>
      <w:r w:rsidR="00B31772" w:rsidRPr="00FF4282">
        <w:rPr>
          <w:rFonts w:ascii="Baskerville" w:hAnsi="Baskerville"/>
        </w:rPr>
        <w:t>concern excessive appropriation of resources.</w:t>
      </w:r>
      <w:r w:rsidR="00504CB4" w:rsidRPr="00FF4282">
        <w:rPr>
          <w:rStyle w:val="FootnoteReference"/>
          <w:rFonts w:ascii="Baskerville" w:hAnsi="Baskerville"/>
        </w:rPr>
        <w:footnoteReference w:id="42"/>
      </w:r>
      <w:r w:rsidR="00B31772" w:rsidRPr="00FF4282">
        <w:rPr>
          <w:rFonts w:ascii="Baskerville" w:hAnsi="Baskerville"/>
        </w:rPr>
        <w:t xml:space="preserve"> It is a much more modest requirement that</w:t>
      </w:r>
      <w:r w:rsidR="00702E30" w:rsidRPr="00FF4282">
        <w:rPr>
          <w:rFonts w:ascii="Baskerville" w:hAnsi="Baskerville"/>
        </w:rPr>
        <w:t>,</w:t>
      </w:r>
      <w:r w:rsidR="00B31772" w:rsidRPr="00FF4282">
        <w:rPr>
          <w:rFonts w:ascii="Baskerville" w:hAnsi="Baskerville"/>
        </w:rPr>
        <w:t xml:space="preserve"> however much one appro</w:t>
      </w:r>
      <w:r w:rsidR="00702E30" w:rsidRPr="00FF4282">
        <w:rPr>
          <w:rFonts w:ascii="Baskerville" w:hAnsi="Baskerville"/>
        </w:rPr>
        <w:t>priates (which may well</w:t>
      </w:r>
      <w:r w:rsidR="00B31772" w:rsidRPr="00FF4282">
        <w:rPr>
          <w:rFonts w:ascii="Baskerville" w:hAnsi="Baskerville"/>
        </w:rPr>
        <w:t xml:space="preserve"> regulated by other principles)</w:t>
      </w:r>
      <w:r w:rsidR="00572826" w:rsidRPr="00FF4282">
        <w:rPr>
          <w:rFonts w:ascii="Baskerville" w:hAnsi="Baskerville"/>
        </w:rPr>
        <w:t>, one must then use sustainably</w:t>
      </w:r>
      <w:r w:rsidR="00B31772" w:rsidRPr="00FF4282">
        <w:rPr>
          <w:rFonts w:ascii="Baskerville" w:hAnsi="Baskerville"/>
        </w:rPr>
        <w:t>.</w:t>
      </w:r>
    </w:p>
    <w:p w14:paraId="15F9C63A" w14:textId="5588604C" w:rsidR="00E03918" w:rsidRPr="00FF4282" w:rsidRDefault="00393768" w:rsidP="007D64C2">
      <w:pPr>
        <w:spacing w:after="120" w:line="360" w:lineRule="auto"/>
        <w:jc w:val="both"/>
        <w:rPr>
          <w:rFonts w:ascii="Baskerville" w:hAnsi="Baskerville"/>
        </w:rPr>
      </w:pPr>
      <w:r w:rsidRPr="00FF4282">
        <w:rPr>
          <w:rFonts w:ascii="Baskerville" w:hAnsi="Baskerville"/>
        </w:rPr>
        <w:lastRenderedPageBreak/>
        <w:t>In order to further clarif</w:t>
      </w:r>
      <w:r w:rsidR="00B31772" w:rsidRPr="00FF4282">
        <w:rPr>
          <w:rFonts w:ascii="Baskerville" w:hAnsi="Baskerville"/>
        </w:rPr>
        <w:t xml:space="preserve">y my proposal, it will be helpful to compare it with </w:t>
      </w:r>
      <w:proofErr w:type="spellStart"/>
      <w:r w:rsidR="00B31772" w:rsidRPr="00FF4282">
        <w:rPr>
          <w:rFonts w:ascii="Baskerville" w:hAnsi="Baskerville"/>
        </w:rPr>
        <w:t>Ataner’s</w:t>
      </w:r>
      <w:proofErr w:type="spellEnd"/>
      <w:r w:rsidR="00B31772" w:rsidRPr="00FF4282">
        <w:rPr>
          <w:rFonts w:ascii="Baskerville" w:hAnsi="Baskerville"/>
        </w:rPr>
        <w:t xml:space="preserve"> </w:t>
      </w:r>
      <w:r w:rsidR="005C0AFA">
        <w:rPr>
          <w:rFonts w:ascii="Baskerville" w:hAnsi="Baskerville"/>
        </w:rPr>
        <w:t>against</w:t>
      </w:r>
      <w:r w:rsidR="00B31772" w:rsidRPr="00FF4282">
        <w:rPr>
          <w:rFonts w:ascii="Baskerville" w:hAnsi="Baskerville"/>
        </w:rPr>
        <w:t xml:space="preserve"> the objections</w:t>
      </w:r>
      <w:r w:rsidR="00572826" w:rsidRPr="00FF4282">
        <w:rPr>
          <w:rFonts w:ascii="Baskerville" w:hAnsi="Baskerville"/>
        </w:rPr>
        <w:t xml:space="preserve"> </w:t>
      </w:r>
      <w:r w:rsidR="002474A5">
        <w:rPr>
          <w:rFonts w:ascii="Baskerville" w:hAnsi="Baskerville"/>
        </w:rPr>
        <w:t xml:space="preserve">I </w:t>
      </w:r>
      <w:r w:rsidR="00572826" w:rsidRPr="00FF4282">
        <w:rPr>
          <w:rFonts w:ascii="Baskerville" w:hAnsi="Baskerville"/>
        </w:rPr>
        <w:t xml:space="preserve">raised in section </w:t>
      </w:r>
      <w:r w:rsidR="001E2C53" w:rsidRPr="00FF4282">
        <w:rPr>
          <w:rFonts w:ascii="Baskerville" w:hAnsi="Baskerville"/>
        </w:rPr>
        <w:t>three</w:t>
      </w:r>
      <w:r w:rsidR="00B31772" w:rsidRPr="00FF4282">
        <w:rPr>
          <w:rFonts w:ascii="Baskerville" w:hAnsi="Baskerville"/>
        </w:rPr>
        <w:t>.</w:t>
      </w:r>
      <w:r w:rsidR="00572826" w:rsidRPr="00FF4282">
        <w:rPr>
          <w:rFonts w:ascii="Baskerville" w:hAnsi="Baskerville"/>
        </w:rPr>
        <w:t xml:space="preserve"> Firstly, like </w:t>
      </w:r>
      <w:proofErr w:type="spellStart"/>
      <w:r w:rsidR="00572826" w:rsidRPr="00FF4282">
        <w:rPr>
          <w:rFonts w:ascii="Baskerville" w:hAnsi="Baskerville"/>
        </w:rPr>
        <w:t>Ataner’s</w:t>
      </w:r>
      <w:proofErr w:type="spellEnd"/>
      <w:r w:rsidR="00572826" w:rsidRPr="00FF4282">
        <w:rPr>
          <w:rFonts w:ascii="Baskerville" w:hAnsi="Baskerville"/>
        </w:rPr>
        <w:t xml:space="preserve"> argument, </w:t>
      </w:r>
      <w:r w:rsidR="006A546B" w:rsidRPr="00FF4282">
        <w:rPr>
          <w:rFonts w:ascii="Baskerville" w:hAnsi="Baskerville"/>
        </w:rPr>
        <w:t>my case for a duty</w:t>
      </w:r>
      <w:r w:rsidR="002474A5">
        <w:rPr>
          <w:rFonts w:ascii="Baskerville" w:hAnsi="Baskerville"/>
        </w:rPr>
        <w:t xml:space="preserve"> of sustainable property use</w:t>
      </w:r>
      <w:r w:rsidR="006A546B" w:rsidRPr="00FF4282">
        <w:rPr>
          <w:rFonts w:ascii="Baskerville" w:hAnsi="Baskerville"/>
        </w:rPr>
        <w:t xml:space="preserve"> is premised on Kant’s use of a permissive law in the property argument. However, </w:t>
      </w:r>
      <w:r w:rsidR="00572826" w:rsidRPr="00FF4282">
        <w:rPr>
          <w:rFonts w:ascii="Baskerville" w:hAnsi="Baskerville"/>
        </w:rPr>
        <w:t xml:space="preserve">my approach </w:t>
      </w:r>
      <w:r w:rsidR="006A546B" w:rsidRPr="00FF4282">
        <w:rPr>
          <w:rFonts w:ascii="Baskerville" w:hAnsi="Baskerville"/>
        </w:rPr>
        <w:t>does not require a commitment to a novel interpretation of Kantian freedom</w:t>
      </w:r>
      <w:r w:rsidR="00572826" w:rsidRPr="00FF4282">
        <w:rPr>
          <w:rFonts w:ascii="Baskerville" w:hAnsi="Baskerville"/>
        </w:rPr>
        <w:t>,</w:t>
      </w:r>
      <w:r w:rsidR="006A546B" w:rsidRPr="00FF4282">
        <w:rPr>
          <w:rStyle w:val="FootnoteReference"/>
          <w:rFonts w:ascii="Baskerville" w:hAnsi="Baskerville"/>
        </w:rPr>
        <w:footnoteReference w:id="43"/>
      </w:r>
      <w:r w:rsidR="006A546B" w:rsidRPr="00FF4282">
        <w:rPr>
          <w:rFonts w:ascii="Baskerville" w:hAnsi="Baskerville"/>
        </w:rPr>
        <w:t xml:space="preserve"> </w:t>
      </w:r>
      <w:r w:rsidR="00572826" w:rsidRPr="00FF4282">
        <w:rPr>
          <w:rFonts w:ascii="Baskerville" w:hAnsi="Baskerville"/>
        </w:rPr>
        <w:t>including</w:t>
      </w:r>
      <w:r w:rsidR="00981FB1" w:rsidRPr="00FF4282">
        <w:rPr>
          <w:rFonts w:ascii="Baskerville" w:hAnsi="Baskerville"/>
        </w:rPr>
        <w:t xml:space="preserve"> the idea of ‘material conditions of freedom’, and so it is at least more economical. </w:t>
      </w:r>
      <w:r w:rsidR="00572826" w:rsidRPr="00FF4282">
        <w:rPr>
          <w:rFonts w:ascii="Baskerville" w:hAnsi="Baskerville"/>
        </w:rPr>
        <w:t>Furthermore,</w:t>
      </w:r>
      <w:r w:rsidR="003333EF" w:rsidRPr="00FF4282">
        <w:rPr>
          <w:rFonts w:ascii="Baskerville" w:hAnsi="Baskerville"/>
        </w:rPr>
        <w:t xml:space="preserve"> since the duty of sustainable property use arises at the same time as the institution of property itself, and through the acknowledgment of other people’s free wills, the argument</w:t>
      </w:r>
      <w:r w:rsidR="00572826" w:rsidRPr="00FF4282">
        <w:rPr>
          <w:rFonts w:ascii="Baskerville" w:hAnsi="Baskerville"/>
        </w:rPr>
        <w:t xml:space="preserve"> is consistent with Kant’s characterisation of property as </w:t>
      </w:r>
      <w:r w:rsidR="00324F3F">
        <w:rPr>
          <w:rFonts w:ascii="Baskerville" w:hAnsi="Baskerville"/>
        </w:rPr>
        <w:t>essentially</w:t>
      </w:r>
      <w:r w:rsidR="00324F3F" w:rsidRPr="00FF4282">
        <w:rPr>
          <w:rFonts w:ascii="Baskerville" w:hAnsi="Baskerville"/>
        </w:rPr>
        <w:t xml:space="preserve"> </w:t>
      </w:r>
      <w:r w:rsidR="00572826" w:rsidRPr="00FF4282">
        <w:rPr>
          <w:rFonts w:ascii="Baskerville" w:hAnsi="Baskerville"/>
        </w:rPr>
        <w:t>a relation between wills</w:t>
      </w:r>
      <w:r w:rsidR="002474A5">
        <w:rPr>
          <w:rFonts w:ascii="Baskerville" w:hAnsi="Baskerville"/>
        </w:rPr>
        <w:t>.</w:t>
      </w:r>
      <w:r w:rsidR="00E03918">
        <w:rPr>
          <w:rStyle w:val="FootnoteReference"/>
          <w:rFonts w:ascii="Baskerville" w:hAnsi="Baskerville"/>
        </w:rPr>
        <w:footnoteReference w:id="44"/>
      </w:r>
    </w:p>
    <w:p w14:paraId="3DA51CBD" w14:textId="21CD2BBA" w:rsidR="002E62C8" w:rsidRPr="00FF4282" w:rsidRDefault="0055732C" w:rsidP="007D64C2">
      <w:pPr>
        <w:spacing w:after="120" w:line="360" w:lineRule="auto"/>
        <w:jc w:val="both"/>
        <w:rPr>
          <w:rFonts w:ascii="Baskerville" w:hAnsi="Baskerville"/>
        </w:rPr>
      </w:pPr>
      <w:r w:rsidRPr="00FF4282">
        <w:rPr>
          <w:rFonts w:ascii="Baskerville" w:hAnsi="Baskerville"/>
        </w:rPr>
        <w:t xml:space="preserve">As to the </w:t>
      </w:r>
      <w:r w:rsidR="00572826" w:rsidRPr="00FF4282">
        <w:rPr>
          <w:rFonts w:ascii="Baskerville" w:hAnsi="Baskerville"/>
        </w:rPr>
        <w:t>second</w:t>
      </w:r>
      <w:r w:rsidRPr="00FF4282">
        <w:rPr>
          <w:rFonts w:ascii="Baskerville" w:hAnsi="Baskerville"/>
        </w:rPr>
        <w:t xml:space="preserve"> objection, my account focuses solely on the normative sense of usability. By using an object one may</w:t>
      </w:r>
      <w:r w:rsidR="006E74EE" w:rsidRPr="00FF4282">
        <w:rPr>
          <w:rFonts w:ascii="Baskerville" w:hAnsi="Baskerville"/>
        </w:rPr>
        <w:t xml:space="preserve"> well let it become unusable,</w:t>
      </w:r>
      <w:r w:rsidRPr="00FF4282">
        <w:rPr>
          <w:rFonts w:ascii="Baskerville" w:hAnsi="Baskerville"/>
        </w:rPr>
        <w:t xml:space="preserve"> but this per se does </w:t>
      </w:r>
      <w:r w:rsidR="008438E7">
        <w:rPr>
          <w:rFonts w:ascii="Baskerville" w:hAnsi="Baskerville"/>
        </w:rPr>
        <w:t>not mean that one has violated the</w:t>
      </w:r>
      <w:r w:rsidRPr="00FF4282">
        <w:rPr>
          <w:rFonts w:ascii="Baskerville" w:hAnsi="Baskerville"/>
        </w:rPr>
        <w:t xml:space="preserve"> duty of sustainable property use. So long as this use is compatible with everyone else’s having the possibility to have property</w:t>
      </w:r>
      <w:r w:rsidR="002D27C1" w:rsidRPr="00FF4282">
        <w:rPr>
          <w:rFonts w:ascii="Baskerville" w:hAnsi="Baskerville"/>
        </w:rPr>
        <w:t>,</w:t>
      </w:r>
      <w:r w:rsidR="003333EF" w:rsidRPr="00FF4282">
        <w:rPr>
          <w:rStyle w:val="FootnoteReference"/>
          <w:rFonts w:ascii="Baskerville" w:hAnsi="Baskerville"/>
        </w:rPr>
        <w:footnoteReference w:id="45"/>
      </w:r>
      <w:r w:rsidRPr="00FF4282">
        <w:rPr>
          <w:rFonts w:ascii="Baskerville" w:hAnsi="Baskerville"/>
        </w:rPr>
        <w:t xml:space="preserve"> </w:t>
      </w:r>
      <w:r w:rsidR="002D27C1" w:rsidRPr="00FF4282">
        <w:rPr>
          <w:rFonts w:ascii="Baskerville" w:hAnsi="Baskerville"/>
        </w:rPr>
        <w:t xml:space="preserve">it is protected by one’s property right to the object in question. </w:t>
      </w:r>
      <w:r w:rsidR="00324F3F">
        <w:rPr>
          <w:rFonts w:ascii="Baskerville" w:hAnsi="Baskerville"/>
        </w:rPr>
        <w:t>In the same vein</w:t>
      </w:r>
      <w:r w:rsidRPr="00FF4282">
        <w:rPr>
          <w:rFonts w:ascii="Baskerville" w:hAnsi="Baskerville"/>
        </w:rPr>
        <w:t xml:space="preserve">, </w:t>
      </w:r>
      <w:r w:rsidR="008438E7" w:rsidRPr="008438E7">
        <w:rPr>
          <w:rFonts w:ascii="Baskerville" w:hAnsi="Baskerville"/>
        </w:rPr>
        <w:t xml:space="preserve">the duty of sustainable property use I introduced </w:t>
      </w:r>
      <w:r w:rsidR="008438E7">
        <w:rPr>
          <w:rFonts w:ascii="Baskerville" w:hAnsi="Baskerville"/>
        </w:rPr>
        <w:t>targets the unsustainable use of</w:t>
      </w:r>
      <w:r w:rsidR="008438E7" w:rsidRPr="008438E7">
        <w:rPr>
          <w:rFonts w:ascii="Baskerville" w:hAnsi="Baskerville"/>
        </w:rPr>
        <w:t xml:space="preserve"> objects </w:t>
      </w:r>
      <w:r w:rsidR="008438E7" w:rsidRPr="008438E7">
        <w:rPr>
          <w:rFonts w:ascii="Baskerville" w:hAnsi="Baskerville"/>
          <w:i/>
        </w:rPr>
        <w:t xml:space="preserve">de </w:t>
      </w:r>
      <w:proofErr w:type="spellStart"/>
      <w:r w:rsidR="008438E7" w:rsidRPr="008438E7">
        <w:rPr>
          <w:rFonts w:ascii="Baskerville" w:hAnsi="Baskerville"/>
          <w:i/>
        </w:rPr>
        <w:t>dicto</w:t>
      </w:r>
      <w:proofErr w:type="spellEnd"/>
      <w:r w:rsidR="008438E7">
        <w:rPr>
          <w:rFonts w:ascii="Baskerville" w:hAnsi="Baskerville"/>
        </w:rPr>
        <w:t xml:space="preserve">, </w:t>
      </w:r>
      <w:r w:rsidRPr="00FF4282">
        <w:rPr>
          <w:rFonts w:ascii="Baskerville" w:hAnsi="Baskerville"/>
        </w:rPr>
        <w:t xml:space="preserve">so that, for example, it unequivocally allows for </w:t>
      </w:r>
      <w:r w:rsidR="00324F3F">
        <w:rPr>
          <w:rFonts w:ascii="Baskerville" w:hAnsi="Baskerville"/>
        </w:rPr>
        <w:t>(</w:t>
      </w:r>
      <w:r w:rsidR="003333EF" w:rsidRPr="00FF4282">
        <w:rPr>
          <w:rFonts w:ascii="Baskerville" w:hAnsi="Baskerville"/>
        </w:rPr>
        <w:t>and indeed demands</w:t>
      </w:r>
      <w:r w:rsidR="00324F3F">
        <w:rPr>
          <w:rFonts w:ascii="Baskerville" w:hAnsi="Baskerville"/>
        </w:rPr>
        <w:t>)</w:t>
      </w:r>
      <w:r w:rsidR="003333EF" w:rsidRPr="00FF4282">
        <w:rPr>
          <w:rFonts w:ascii="Baskerville" w:hAnsi="Baskerville"/>
        </w:rPr>
        <w:t xml:space="preserve"> </w:t>
      </w:r>
      <w:r w:rsidR="00BC4E3D" w:rsidRPr="00FF4282">
        <w:rPr>
          <w:rFonts w:ascii="Baskerville" w:hAnsi="Baskerville"/>
        </w:rPr>
        <w:t xml:space="preserve">actions </w:t>
      </w:r>
      <w:r w:rsidR="003333EF" w:rsidRPr="00FF4282">
        <w:rPr>
          <w:rFonts w:ascii="Baskerville" w:hAnsi="Baskerville"/>
        </w:rPr>
        <w:t xml:space="preserve">of compensation </w:t>
      </w:r>
      <w:r w:rsidR="00324F3F">
        <w:rPr>
          <w:rFonts w:ascii="Baskerville" w:hAnsi="Baskerville"/>
        </w:rPr>
        <w:t>such as, for example,</w:t>
      </w:r>
      <w:r w:rsidR="003333EF" w:rsidRPr="00FF4282">
        <w:rPr>
          <w:rFonts w:ascii="Baskerville" w:hAnsi="Baskerville"/>
        </w:rPr>
        <w:t xml:space="preserve"> reforestation.</w:t>
      </w:r>
    </w:p>
    <w:p w14:paraId="367AF458" w14:textId="322C5B35" w:rsidR="002E62C8" w:rsidRPr="00FF4282" w:rsidRDefault="002D27C1" w:rsidP="007D64C2">
      <w:pPr>
        <w:spacing w:after="120" w:line="360" w:lineRule="auto"/>
        <w:jc w:val="both"/>
        <w:rPr>
          <w:rFonts w:ascii="Baskerville" w:hAnsi="Baskerville"/>
        </w:rPr>
      </w:pPr>
      <w:r w:rsidRPr="00FF4282">
        <w:rPr>
          <w:rFonts w:ascii="Baskerville" w:hAnsi="Baskerville"/>
        </w:rPr>
        <w:t>This brings me to the</w:t>
      </w:r>
      <w:r w:rsidR="0055732C" w:rsidRPr="00FF4282">
        <w:rPr>
          <w:rFonts w:ascii="Baskerville" w:hAnsi="Baskerville"/>
        </w:rPr>
        <w:t xml:space="preserve"> </w:t>
      </w:r>
      <w:r w:rsidRPr="00FF4282">
        <w:rPr>
          <w:rFonts w:ascii="Baskerville" w:hAnsi="Baskerville"/>
        </w:rPr>
        <w:t xml:space="preserve">third objection. My </w:t>
      </w:r>
      <w:r w:rsidR="0055732C" w:rsidRPr="00FF4282">
        <w:rPr>
          <w:rFonts w:ascii="Baskerville" w:hAnsi="Baskerville"/>
        </w:rPr>
        <w:t xml:space="preserve">account does not </w:t>
      </w:r>
      <w:proofErr w:type="spellStart"/>
      <w:r w:rsidR="0055732C" w:rsidRPr="00FF4282">
        <w:rPr>
          <w:rFonts w:ascii="Baskerville" w:hAnsi="Baskerville"/>
        </w:rPr>
        <w:t>overgenerate</w:t>
      </w:r>
      <w:proofErr w:type="spellEnd"/>
      <w:r w:rsidR="0055732C" w:rsidRPr="00FF4282">
        <w:rPr>
          <w:rFonts w:ascii="Baskerville" w:hAnsi="Baskerville"/>
        </w:rPr>
        <w:t xml:space="preserve"> prohibitions. One may permissibly consume resources, even non-replaceable ones, so long as this is co</w:t>
      </w:r>
      <w:r w:rsidR="00702E30" w:rsidRPr="00FF4282">
        <w:rPr>
          <w:rFonts w:ascii="Baskerville" w:hAnsi="Baskerville"/>
        </w:rPr>
        <w:t>mpatible with other individuals</w:t>
      </w:r>
      <w:r w:rsidR="0055732C" w:rsidRPr="00FF4282">
        <w:rPr>
          <w:rFonts w:ascii="Baskerville" w:hAnsi="Baskerville"/>
        </w:rPr>
        <w:t xml:space="preserve"> (present and future) </w:t>
      </w:r>
      <w:r w:rsidR="00324F3F">
        <w:rPr>
          <w:rFonts w:ascii="Baskerville" w:hAnsi="Baskerville"/>
        </w:rPr>
        <w:t>having property</w:t>
      </w:r>
      <w:r w:rsidR="0055732C" w:rsidRPr="00FF4282">
        <w:rPr>
          <w:rFonts w:ascii="Baskerville" w:hAnsi="Baskerville"/>
        </w:rPr>
        <w:t xml:space="preserve">. </w:t>
      </w:r>
      <w:r w:rsidRPr="00FF4282">
        <w:rPr>
          <w:rFonts w:ascii="Baskerville" w:hAnsi="Baskerville"/>
        </w:rPr>
        <w:t>To make another example</w:t>
      </w:r>
      <w:r w:rsidR="0055732C" w:rsidRPr="00FF4282">
        <w:rPr>
          <w:rFonts w:ascii="Baskerville" w:hAnsi="Baskerville"/>
        </w:rPr>
        <w:t xml:space="preserve">, use of fossil fuels can </w:t>
      </w:r>
      <w:r w:rsidR="002544FE" w:rsidRPr="00FF4282">
        <w:rPr>
          <w:rFonts w:ascii="Baskerville" w:hAnsi="Baskerville"/>
        </w:rPr>
        <w:t xml:space="preserve">and should </w:t>
      </w:r>
      <w:r w:rsidR="0055732C" w:rsidRPr="00FF4282">
        <w:rPr>
          <w:rFonts w:ascii="Baskerville" w:hAnsi="Baskerville"/>
        </w:rPr>
        <w:t>be offset by compensating for emissions and contributing to the e</w:t>
      </w:r>
      <w:r w:rsidR="00B8543C" w:rsidRPr="00FF4282">
        <w:rPr>
          <w:rFonts w:ascii="Baskerville" w:hAnsi="Baskerville"/>
        </w:rPr>
        <w:t>nablement of green energy use.</w:t>
      </w:r>
    </w:p>
    <w:p w14:paraId="4F72FF76" w14:textId="389C6B10" w:rsidR="002E62C8" w:rsidRPr="00FF4282" w:rsidRDefault="00393768" w:rsidP="007D64C2">
      <w:pPr>
        <w:spacing w:after="120" w:line="360" w:lineRule="auto"/>
        <w:jc w:val="both"/>
        <w:rPr>
          <w:rFonts w:ascii="Baskerville" w:hAnsi="Baskerville"/>
        </w:rPr>
      </w:pPr>
      <w:r w:rsidRPr="00FF4282">
        <w:rPr>
          <w:rFonts w:ascii="Baskerville" w:hAnsi="Baskerville"/>
        </w:rPr>
        <w:t xml:space="preserve">Moving on to the last objection, I would characterise the duty against unsustainable property as a </w:t>
      </w:r>
      <w:r w:rsidRPr="00FF4282">
        <w:rPr>
          <w:rFonts w:ascii="Baskerville" w:hAnsi="Baskerville"/>
          <w:i/>
        </w:rPr>
        <w:t>formal duty</w:t>
      </w:r>
      <w:r w:rsidRPr="00FF4282">
        <w:rPr>
          <w:rFonts w:ascii="Baskerville" w:hAnsi="Baskerville"/>
        </w:rPr>
        <w:t>.</w:t>
      </w:r>
      <w:r w:rsidRPr="00FF4282">
        <w:rPr>
          <w:rStyle w:val="FootnoteReference"/>
          <w:rFonts w:ascii="Baskerville" w:hAnsi="Baskerville"/>
        </w:rPr>
        <w:footnoteReference w:id="46"/>
      </w:r>
      <w:r w:rsidRPr="00FF4282">
        <w:rPr>
          <w:rFonts w:ascii="Baskerville" w:hAnsi="Baskerville"/>
        </w:rPr>
        <w:t xml:space="preserve"> Because this characterisation requires </w:t>
      </w:r>
      <w:r w:rsidR="008438E7">
        <w:rPr>
          <w:rFonts w:ascii="Baskerville" w:hAnsi="Baskerville"/>
        </w:rPr>
        <w:t>the introduction of further</w:t>
      </w:r>
      <w:r w:rsidRPr="00FF4282">
        <w:rPr>
          <w:rFonts w:ascii="Baskerville" w:hAnsi="Baskerville"/>
        </w:rPr>
        <w:t xml:space="preserve"> Kantian </w:t>
      </w:r>
      <w:r w:rsidRPr="00FF4282">
        <w:rPr>
          <w:rFonts w:ascii="Baskerville" w:hAnsi="Baskerville"/>
        </w:rPr>
        <w:lastRenderedPageBreak/>
        <w:t xml:space="preserve">elements, and has implications for the </w:t>
      </w:r>
      <w:proofErr w:type="spellStart"/>
      <w:r w:rsidRPr="00FF4282">
        <w:rPr>
          <w:rFonts w:ascii="Baskerville" w:hAnsi="Baskerville"/>
        </w:rPr>
        <w:t>sanctionability</w:t>
      </w:r>
      <w:proofErr w:type="spellEnd"/>
      <w:r w:rsidRPr="00FF4282">
        <w:rPr>
          <w:rFonts w:ascii="Baskerville" w:hAnsi="Baskerville"/>
        </w:rPr>
        <w:t xml:space="preserve"> of the violation of the duty</w:t>
      </w:r>
      <w:r w:rsidR="002D27C1" w:rsidRPr="00FF4282">
        <w:rPr>
          <w:rFonts w:ascii="Baskerville" w:hAnsi="Baskerville"/>
        </w:rPr>
        <w:t xml:space="preserve"> of sustainable property use</w:t>
      </w:r>
      <w:r w:rsidR="00B9002D">
        <w:rPr>
          <w:rFonts w:ascii="Baskerville" w:hAnsi="Baskerville"/>
        </w:rPr>
        <w:t xml:space="preserve">, </w:t>
      </w:r>
      <w:r w:rsidRPr="00FF4282">
        <w:rPr>
          <w:rFonts w:ascii="Baskerville" w:hAnsi="Baskerville"/>
        </w:rPr>
        <w:t>I treat it separately in the next section.</w:t>
      </w:r>
    </w:p>
    <w:p w14:paraId="024C5761" w14:textId="77777777" w:rsidR="002E62C8" w:rsidRPr="00FF4282" w:rsidRDefault="002E62C8" w:rsidP="007D64C2">
      <w:pPr>
        <w:spacing w:after="120" w:line="360" w:lineRule="auto"/>
        <w:jc w:val="both"/>
        <w:rPr>
          <w:rFonts w:ascii="Baskerville" w:hAnsi="Baskerville"/>
        </w:rPr>
      </w:pPr>
    </w:p>
    <w:p w14:paraId="31C87C38" w14:textId="45F64D76" w:rsidR="00CA61BD" w:rsidRPr="00FF4282" w:rsidRDefault="001E2C53" w:rsidP="00B713C9">
      <w:pPr>
        <w:spacing w:after="120" w:line="360" w:lineRule="auto"/>
        <w:jc w:val="both"/>
        <w:outlineLvl w:val="0"/>
        <w:rPr>
          <w:rFonts w:ascii="Baskerville" w:hAnsi="Baskerville"/>
          <w:b/>
        </w:rPr>
      </w:pPr>
      <w:r w:rsidRPr="00FF4282">
        <w:rPr>
          <w:rFonts w:ascii="Baskerville" w:hAnsi="Baskerville"/>
          <w:b/>
        </w:rPr>
        <w:t>6</w:t>
      </w:r>
      <w:r w:rsidR="00CA61BD" w:rsidRPr="00FF4282">
        <w:rPr>
          <w:rFonts w:ascii="Baskerville" w:hAnsi="Baskerville"/>
          <w:b/>
        </w:rPr>
        <w:t xml:space="preserve">. Sustainable Property </w:t>
      </w:r>
      <w:r w:rsidR="00B9002D">
        <w:rPr>
          <w:rFonts w:ascii="Baskerville" w:hAnsi="Baskerville"/>
          <w:b/>
        </w:rPr>
        <w:t xml:space="preserve">Use </w:t>
      </w:r>
      <w:r w:rsidR="00CA61BD" w:rsidRPr="00FF4282">
        <w:rPr>
          <w:rFonts w:ascii="Baskerville" w:hAnsi="Baskerville"/>
          <w:b/>
        </w:rPr>
        <w:t>as a Formal Duty</w:t>
      </w:r>
    </w:p>
    <w:p w14:paraId="7231B19D" w14:textId="4E34D923" w:rsidR="00CA61BD" w:rsidRPr="00FF4282" w:rsidRDefault="00CA61BD" w:rsidP="007D64C2">
      <w:pPr>
        <w:spacing w:after="120" w:line="360" w:lineRule="auto"/>
        <w:jc w:val="both"/>
        <w:rPr>
          <w:rFonts w:ascii="Baskerville" w:hAnsi="Baskerville"/>
        </w:rPr>
      </w:pPr>
      <w:proofErr w:type="spellStart"/>
      <w:r w:rsidRPr="00FF4282">
        <w:rPr>
          <w:rFonts w:ascii="Baskerville" w:hAnsi="Baskerville"/>
        </w:rPr>
        <w:t>Ataner</w:t>
      </w:r>
      <w:proofErr w:type="spellEnd"/>
      <w:r w:rsidRPr="00FF4282">
        <w:rPr>
          <w:rFonts w:ascii="Baskerville" w:hAnsi="Baskerville"/>
        </w:rPr>
        <w:t xml:space="preserve"> is right, I believe, in </w:t>
      </w:r>
      <w:r w:rsidR="005412EF" w:rsidRPr="00FF4282">
        <w:rPr>
          <w:rFonts w:ascii="Baskerville" w:hAnsi="Baskerville"/>
        </w:rPr>
        <w:t xml:space="preserve">mentioning the duty of truthfulness at the centre of Kant’s </w:t>
      </w:r>
      <w:r w:rsidR="005412EF" w:rsidRPr="00FF4282">
        <w:rPr>
          <w:rFonts w:ascii="Baskerville" w:hAnsi="Baskerville"/>
          <w:i/>
        </w:rPr>
        <w:t xml:space="preserve">On a Supposed Right to Lie </w:t>
      </w:r>
      <w:r w:rsidR="005412EF" w:rsidRPr="00FF4282">
        <w:rPr>
          <w:rFonts w:ascii="Baskerville" w:hAnsi="Baskerville"/>
        </w:rPr>
        <w:t xml:space="preserve">in order to liken it to the duty </w:t>
      </w:r>
      <w:r w:rsidR="008A77EF" w:rsidRPr="00FF4282">
        <w:rPr>
          <w:rFonts w:ascii="Baskerville" w:hAnsi="Baskerville"/>
        </w:rPr>
        <w:t>to use property sustainably</w:t>
      </w:r>
      <w:r w:rsidR="005412EF" w:rsidRPr="00FF4282">
        <w:rPr>
          <w:rFonts w:ascii="Baskerville" w:hAnsi="Baskerville"/>
        </w:rPr>
        <w:t>.</w:t>
      </w:r>
      <w:r w:rsidR="008A77EF" w:rsidRPr="00FF4282">
        <w:rPr>
          <w:rStyle w:val="FootnoteReference"/>
          <w:rFonts w:ascii="Baskerville" w:hAnsi="Baskerville"/>
        </w:rPr>
        <w:footnoteReference w:id="47"/>
      </w:r>
      <w:r w:rsidR="005412EF" w:rsidRPr="00FF4282">
        <w:rPr>
          <w:rFonts w:ascii="Baskerville" w:hAnsi="Baskerville"/>
        </w:rPr>
        <w:t xml:space="preserve"> However, by his own admission he doe</w:t>
      </w:r>
      <w:r w:rsidR="005C0AFA">
        <w:rPr>
          <w:rFonts w:ascii="Baskerville" w:hAnsi="Baskerville"/>
        </w:rPr>
        <w:t>s not discuss the details of this</w:t>
      </w:r>
      <w:r w:rsidR="005412EF" w:rsidRPr="00FF4282">
        <w:rPr>
          <w:rFonts w:ascii="Baskerville" w:hAnsi="Baskerville"/>
        </w:rPr>
        <w:t xml:space="preserve"> analogy. In this section, I characterise the duty </w:t>
      </w:r>
      <w:r w:rsidR="00CC4AE5">
        <w:rPr>
          <w:rFonts w:ascii="Baskerville" w:hAnsi="Baskerville"/>
        </w:rPr>
        <w:t>of sustainable property use</w:t>
      </w:r>
      <w:r w:rsidR="005412EF" w:rsidRPr="00FF4282">
        <w:rPr>
          <w:rFonts w:ascii="Baskerville" w:hAnsi="Baskerville"/>
        </w:rPr>
        <w:t xml:space="preserve"> as a formal duty, and explore the implications of such a characterisation. </w:t>
      </w:r>
      <w:r w:rsidR="00CC4AE5">
        <w:rPr>
          <w:rFonts w:ascii="Baskerville" w:hAnsi="Baskerville"/>
        </w:rPr>
        <w:t>This requires some context.</w:t>
      </w:r>
    </w:p>
    <w:p w14:paraId="09B8F7E5" w14:textId="62BDE1DE" w:rsidR="00EF47E7" w:rsidRPr="00FF4282" w:rsidRDefault="005412EF" w:rsidP="007D64C2">
      <w:pPr>
        <w:spacing w:after="120" w:line="360" w:lineRule="auto"/>
        <w:jc w:val="both"/>
        <w:rPr>
          <w:rFonts w:ascii="Baskerville" w:hAnsi="Baskerville"/>
          <w:i/>
          <w:iCs/>
        </w:rPr>
      </w:pPr>
      <w:r w:rsidRPr="00FF4282">
        <w:rPr>
          <w:rFonts w:ascii="Baskerville" w:hAnsi="Baskerville"/>
        </w:rPr>
        <w:t xml:space="preserve">In </w:t>
      </w:r>
      <w:r w:rsidRPr="00FF4282">
        <w:rPr>
          <w:rFonts w:ascii="Baskerville" w:hAnsi="Baskerville"/>
          <w:i/>
        </w:rPr>
        <w:t>On a Supposed Right to Lie</w:t>
      </w:r>
      <w:r w:rsidRPr="00FF4282">
        <w:rPr>
          <w:rFonts w:ascii="Baskerville" w:hAnsi="Baskerville"/>
        </w:rPr>
        <w:t>, Kant introduces a third</w:t>
      </w:r>
      <w:r w:rsidR="00CB37D0" w:rsidRPr="00FF4282">
        <w:rPr>
          <w:rFonts w:ascii="Baskerville" w:hAnsi="Baskerville"/>
        </w:rPr>
        <w:t>, formal-juridical</w:t>
      </w:r>
      <w:r w:rsidRPr="00FF4282">
        <w:rPr>
          <w:rFonts w:ascii="Baskerville" w:hAnsi="Baskerville"/>
        </w:rPr>
        <w:t xml:space="preserve"> duty of truthfulness, alongside </w:t>
      </w:r>
      <w:r w:rsidR="00CB37D0" w:rsidRPr="00FF4282">
        <w:rPr>
          <w:rFonts w:ascii="Baskerville" w:hAnsi="Baskerville"/>
        </w:rPr>
        <w:t>an</w:t>
      </w:r>
      <w:r w:rsidRPr="00FF4282">
        <w:rPr>
          <w:rFonts w:ascii="Baskerville" w:hAnsi="Baskerville"/>
        </w:rPr>
        <w:t xml:space="preserve"> ethical one and a material-juridical one.</w:t>
      </w:r>
      <w:r w:rsidR="00CB37D0" w:rsidRPr="00FF4282">
        <w:rPr>
          <w:rStyle w:val="FootnoteReference"/>
          <w:rFonts w:ascii="Baskerville" w:hAnsi="Baskerville"/>
        </w:rPr>
        <w:footnoteReference w:id="48"/>
      </w:r>
      <w:r w:rsidRPr="00FF4282">
        <w:rPr>
          <w:rFonts w:ascii="Baskerville" w:hAnsi="Baskerville"/>
        </w:rPr>
        <w:t xml:space="preserve"> Lying in the ethical sense is a violation of a duty to oneself</w:t>
      </w:r>
      <w:r w:rsidR="00CB37D0" w:rsidRPr="00FF4282">
        <w:rPr>
          <w:rFonts w:ascii="Baskerville" w:hAnsi="Baskerville"/>
        </w:rPr>
        <w:t>, and in this sense it only concerns</w:t>
      </w:r>
      <w:r w:rsidRPr="00FF4282">
        <w:rPr>
          <w:rFonts w:ascii="Baskerville" w:hAnsi="Baskerville"/>
        </w:rPr>
        <w:t xml:space="preserve"> </w:t>
      </w:r>
      <w:r w:rsidR="00CB37D0" w:rsidRPr="00FF4282">
        <w:rPr>
          <w:rFonts w:ascii="Baskerville" w:hAnsi="Baskerville"/>
        </w:rPr>
        <w:t xml:space="preserve">the </w:t>
      </w:r>
      <w:r w:rsidR="00B713C9" w:rsidRPr="00FF4282">
        <w:rPr>
          <w:rFonts w:ascii="Baskerville" w:hAnsi="Baskerville"/>
        </w:rPr>
        <w:t>«</w:t>
      </w:r>
      <w:r w:rsidR="00CB37D0" w:rsidRPr="00FF4282">
        <w:rPr>
          <w:rFonts w:ascii="Baskerville" w:hAnsi="Baskerville"/>
        </w:rPr>
        <w:t>worthlessness</w:t>
      </w:r>
      <w:r w:rsidR="00B713C9" w:rsidRPr="00FF4282">
        <w:rPr>
          <w:rFonts w:ascii="Baskerville" w:hAnsi="Baskerville"/>
        </w:rPr>
        <w:t>»</w:t>
      </w:r>
      <w:r w:rsidR="00CB37D0" w:rsidRPr="00FF4282">
        <w:rPr>
          <w:rFonts w:ascii="Baskerville" w:hAnsi="Baskerville"/>
        </w:rPr>
        <w:t xml:space="preserve"> of the liar, as opposed to the possible wronging of another </w:t>
      </w:r>
      <w:r w:rsidRPr="00FF4282">
        <w:rPr>
          <w:rFonts w:ascii="Baskerville" w:hAnsi="Baskerville"/>
        </w:rPr>
        <w:t>(</w:t>
      </w:r>
      <w:r w:rsidR="00B713C9" w:rsidRPr="00EF430D">
        <w:rPr>
          <w:rFonts w:ascii="Baskerville" w:hAnsi="Baskerville"/>
          <w:i/>
          <w:iCs/>
        </w:rPr>
        <w:t>VRL</w:t>
      </w:r>
      <w:r w:rsidR="00B713C9" w:rsidRPr="00FF4282">
        <w:rPr>
          <w:rFonts w:ascii="Baskerville" w:hAnsi="Baskerville"/>
        </w:rPr>
        <w:t xml:space="preserve">, AA VIII </w:t>
      </w:r>
      <w:r w:rsidRPr="00FF4282">
        <w:rPr>
          <w:rFonts w:ascii="Baskerville" w:hAnsi="Baskerville"/>
        </w:rPr>
        <w:t>426 n.).</w:t>
      </w:r>
      <w:r w:rsidRPr="00FF4282">
        <w:rPr>
          <w:rFonts w:ascii="Baskerville" w:hAnsi="Baskerville"/>
          <w:i/>
          <w:iCs/>
        </w:rPr>
        <w:t xml:space="preserve"> </w:t>
      </w:r>
      <w:r w:rsidR="00CC4AE5">
        <w:rPr>
          <w:rFonts w:ascii="Baskerville" w:hAnsi="Baskerville"/>
        </w:rPr>
        <w:t>R</w:t>
      </w:r>
      <w:r w:rsidRPr="00FF4282">
        <w:rPr>
          <w:rFonts w:ascii="Baskerville" w:hAnsi="Baskerville"/>
        </w:rPr>
        <w:t xml:space="preserve">oughly, </w:t>
      </w:r>
      <w:r w:rsidR="00CB37D0" w:rsidRPr="00FF4282">
        <w:rPr>
          <w:rFonts w:ascii="Baskerville" w:hAnsi="Baskerville"/>
        </w:rPr>
        <w:t xml:space="preserve">it </w:t>
      </w:r>
      <w:r w:rsidRPr="00FF4282">
        <w:rPr>
          <w:rFonts w:ascii="Baskerville" w:hAnsi="Baskerville"/>
        </w:rPr>
        <w:t>is a fundamental moral self-deception closely connected to Kant’s doctrine o</w:t>
      </w:r>
      <w:r w:rsidR="0067562B" w:rsidRPr="00FF4282">
        <w:rPr>
          <w:rFonts w:ascii="Baskerville" w:hAnsi="Baskerville"/>
        </w:rPr>
        <w:t>f radical evil</w:t>
      </w:r>
      <w:r w:rsidRPr="00FF4282">
        <w:rPr>
          <w:rFonts w:ascii="Baskerville" w:hAnsi="Baskerville"/>
        </w:rPr>
        <w:t>.</w:t>
      </w:r>
      <w:r w:rsidR="008A77EF" w:rsidRPr="00FF4282">
        <w:rPr>
          <w:rStyle w:val="FootnoteReference"/>
          <w:rFonts w:ascii="Baskerville" w:hAnsi="Baskerville"/>
        </w:rPr>
        <w:footnoteReference w:id="49"/>
      </w:r>
      <w:r w:rsidRPr="00FF4282">
        <w:rPr>
          <w:rFonts w:ascii="Baskerville" w:hAnsi="Baskerville"/>
        </w:rPr>
        <w:t xml:space="preserve"> The two juridical senses of lying are distinguished from the ethical one according to at least two criteria. First</w:t>
      </w:r>
      <w:r w:rsidR="00CC4AE5">
        <w:rPr>
          <w:rFonts w:ascii="Baskerville" w:hAnsi="Baskerville"/>
        </w:rPr>
        <w:t>ly</w:t>
      </w:r>
      <w:r w:rsidRPr="00FF4282">
        <w:rPr>
          <w:rFonts w:ascii="Baskerville" w:hAnsi="Baskerville"/>
        </w:rPr>
        <w:t>, the</w:t>
      </w:r>
      <w:r w:rsidR="00CB37D0" w:rsidRPr="00FF4282">
        <w:rPr>
          <w:rFonts w:ascii="Baskerville" w:hAnsi="Baskerville"/>
        </w:rPr>
        <w:t xml:space="preserve">ir scope </w:t>
      </w:r>
      <w:r w:rsidRPr="00FF4282">
        <w:rPr>
          <w:rFonts w:ascii="Baskerville" w:hAnsi="Baskerville"/>
        </w:rPr>
        <w:t>is restricted to communication w</w:t>
      </w:r>
      <w:r w:rsidR="0067562B" w:rsidRPr="00FF4282">
        <w:rPr>
          <w:rFonts w:ascii="Baskerville" w:hAnsi="Baskerville"/>
        </w:rPr>
        <w:t>ith others (</w:t>
      </w:r>
      <w:r w:rsidR="00B713C9" w:rsidRPr="00EF430D">
        <w:rPr>
          <w:rFonts w:ascii="Baskerville" w:hAnsi="Baskerville"/>
          <w:i/>
          <w:iCs/>
        </w:rPr>
        <w:t>VRL</w:t>
      </w:r>
      <w:r w:rsidR="00B713C9" w:rsidRPr="00FF4282">
        <w:rPr>
          <w:rFonts w:ascii="Baskerville" w:hAnsi="Baskerville"/>
        </w:rPr>
        <w:t xml:space="preserve">, AA VIII </w:t>
      </w:r>
      <w:r w:rsidR="0067562B" w:rsidRPr="00FF4282">
        <w:rPr>
          <w:rFonts w:ascii="Baskerville" w:hAnsi="Baskerville"/>
        </w:rPr>
        <w:t>426</w:t>
      </w:r>
      <w:r w:rsidRPr="00FF4282">
        <w:rPr>
          <w:rFonts w:ascii="Baskerville" w:hAnsi="Baskerville"/>
        </w:rPr>
        <w:t>)</w:t>
      </w:r>
      <w:r w:rsidRPr="00FF4282">
        <w:rPr>
          <w:rFonts w:ascii="Baskerville" w:hAnsi="Baskerville"/>
          <w:i/>
          <w:iCs/>
        </w:rPr>
        <w:t xml:space="preserve">. </w:t>
      </w:r>
      <w:r w:rsidRPr="00FF4282">
        <w:rPr>
          <w:rFonts w:ascii="Baskerville" w:hAnsi="Baskerville"/>
        </w:rPr>
        <w:t>Second</w:t>
      </w:r>
      <w:r w:rsidR="00CC4AE5">
        <w:rPr>
          <w:rFonts w:ascii="Baskerville" w:hAnsi="Baskerville"/>
        </w:rPr>
        <w:t>ly</w:t>
      </w:r>
      <w:r w:rsidRPr="00FF4282">
        <w:rPr>
          <w:rFonts w:ascii="Baskerville" w:hAnsi="Baskerville"/>
        </w:rPr>
        <w:t xml:space="preserve">, </w:t>
      </w:r>
      <w:r w:rsidR="00CB37D0" w:rsidRPr="00FF4282">
        <w:rPr>
          <w:rFonts w:ascii="Baskerville" w:hAnsi="Baskerville"/>
        </w:rPr>
        <w:t>they focus</w:t>
      </w:r>
      <w:r w:rsidRPr="00FF4282">
        <w:rPr>
          <w:rFonts w:ascii="Baskerville" w:hAnsi="Baskerville"/>
        </w:rPr>
        <w:t xml:space="preserve"> on </w:t>
      </w:r>
      <w:r w:rsidR="00EF47E7" w:rsidRPr="00FF4282">
        <w:rPr>
          <w:rFonts w:ascii="Baskerville" w:hAnsi="Baskerville"/>
        </w:rPr>
        <w:t>the</w:t>
      </w:r>
      <w:r w:rsidRPr="00FF4282">
        <w:rPr>
          <w:rFonts w:ascii="Baskerville" w:hAnsi="Baskerville"/>
        </w:rPr>
        <w:t xml:space="preserve"> wrong to another brought about by a</w:t>
      </w:r>
      <w:r w:rsidR="0067562B" w:rsidRPr="00FF4282">
        <w:rPr>
          <w:rFonts w:ascii="Baskerville" w:hAnsi="Baskerville"/>
        </w:rPr>
        <w:t xml:space="preserve"> lie (</w:t>
      </w:r>
      <w:r w:rsidR="00B713C9" w:rsidRPr="00EF430D">
        <w:rPr>
          <w:rFonts w:ascii="Baskerville" w:hAnsi="Baskerville"/>
          <w:i/>
          <w:iCs/>
        </w:rPr>
        <w:t>VRL</w:t>
      </w:r>
      <w:r w:rsidR="00B713C9" w:rsidRPr="00FF4282">
        <w:rPr>
          <w:rFonts w:ascii="Baskerville" w:hAnsi="Baskerville"/>
        </w:rPr>
        <w:t xml:space="preserve">, AA VIII </w:t>
      </w:r>
      <w:r w:rsidR="0067562B" w:rsidRPr="00FF4282">
        <w:rPr>
          <w:rFonts w:ascii="Baskerville" w:hAnsi="Baskerville"/>
        </w:rPr>
        <w:t>426 n</w:t>
      </w:r>
      <w:r w:rsidR="00CC4AE5">
        <w:rPr>
          <w:rFonts w:ascii="Baskerville" w:hAnsi="Baskerville"/>
        </w:rPr>
        <w:t>.</w:t>
      </w:r>
      <w:r w:rsidR="0067562B" w:rsidRPr="00FF4282">
        <w:rPr>
          <w:rFonts w:ascii="Baskerville" w:hAnsi="Baskerville"/>
        </w:rPr>
        <w:t xml:space="preserve">; </w:t>
      </w:r>
      <w:r w:rsidR="00B713C9" w:rsidRPr="00EF430D">
        <w:rPr>
          <w:rFonts w:ascii="Baskerville" w:hAnsi="Baskerville"/>
          <w:i/>
        </w:rPr>
        <w:t>TL</w:t>
      </w:r>
      <w:r w:rsidR="00B713C9" w:rsidRPr="00FF4282">
        <w:rPr>
          <w:rFonts w:ascii="Baskerville" w:hAnsi="Baskerville"/>
        </w:rPr>
        <w:t xml:space="preserve">, AA VI </w:t>
      </w:r>
      <w:r w:rsidR="0067562B" w:rsidRPr="00FF4282">
        <w:rPr>
          <w:rFonts w:ascii="Baskerville" w:hAnsi="Baskerville"/>
        </w:rPr>
        <w:t>403</w:t>
      </w:r>
      <w:r w:rsidRPr="00FF4282">
        <w:rPr>
          <w:rFonts w:ascii="Baskerville" w:hAnsi="Baskerville"/>
        </w:rPr>
        <w:t xml:space="preserve">). </w:t>
      </w:r>
      <w:r w:rsidR="00EF47E7" w:rsidRPr="00FF4282">
        <w:rPr>
          <w:rFonts w:ascii="Baskerville" w:hAnsi="Baskerville"/>
        </w:rPr>
        <w:t xml:space="preserve">The second sense of lying </w:t>
      </w:r>
      <w:r w:rsidR="00CB37D0" w:rsidRPr="00FF4282">
        <w:rPr>
          <w:rFonts w:ascii="Baskerville" w:hAnsi="Baskerville"/>
        </w:rPr>
        <w:t xml:space="preserve">is the material-juridical sense, or </w:t>
      </w:r>
      <w:r w:rsidR="00EF47E7" w:rsidRPr="00FF4282">
        <w:rPr>
          <w:rFonts w:ascii="Baskerville" w:hAnsi="Baskerville"/>
        </w:rPr>
        <w:t xml:space="preserve">lying </w:t>
      </w:r>
      <w:r w:rsidR="00B713C9" w:rsidRPr="00FF4282">
        <w:rPr>
          <w:rFonts w:ascii="Baskerville" w:hAnsi="Baskerville"/>
        </w:rPr>
        <w:t>«</w:t>
      </w:r>
      <w:r w:rsidR="00EF47E7" w:rsidRPr="00FF4282">
        <w:rPr>
          <w:rFonts w:ascii="Baskerville" w:hAnsi="Baskerville"/>
        </w:rPr>
        <w:t>in t</w:t>
      </w:r>
      <w:r w:rsidR="0067562B" w:rsidRPr="00FF4282">
        <w:rPr>
          <w:rFonts w:ascii="Baskerville" w:hAnsi="Baskerville"/>
        </w:rPr>
        <w:t>he jurist’s sense</w:t>
      </w:r>
      <w:r w:rsidR="00B713C9" w:rsidRPr="00FF4282">
        <w:rPr>
          <w:rFonts w:ascii="Baskerville" w:hAnsi="Baskerville"/>
        </w:rPr>
        <w:t>»</w:t>
      </w:r>
      <w:r w:rsidR="0067562B" w:rsidRPr="00FF4282">
        <w:rPr>
          <w:rFonts w:ascii="Baskerville" w:hAnsi="Baskerville"/>
        </w:rPr>
        <w:t xml:space="preserve"> (</w:t>
      </w:r>
      <w:r w:rsidR="00B713C9" w:rsidRPr="00EF430D">
        <w:rPr>
          <w:rFonts w:ascii="Baskerville" w:hAnsi="Baskerville"/>
          <w:i/>
          <w:iCs/>
        </w:rPr>
        <w:t>VRL</w:t>
      </w:r>
      <w:r w:rsidR="00B713C9" w:rsidRPr="00FF4282">
        <w:rPr>
          <w:rFonts w:ascii="Baskerville" w:hAnsi="Baskerville"/>
        </w:rPr>
        <w:t xml:space="preserve">, AA VIII </w:t>
      </w:r>
      <w:r w:rsidR="0067562B" w:rsidRPr="00FF4282">
        <w:rPr>
          <w:rFonts w:ascii="Baskerville" w:hAnsi="Baskerville"/>
        </w:rPr>
        <w:t>426</w:t>
      </w:r>
      <w:r w:rsidR="00CB37D0" w:rsidRPr="00FF4282">
        <w:rPr>
          <w:rFonts w:ascii="Baskerville" w:hAnsi="Baskerville"/>
        </w:rPr>
        <w:t>).</w:t>
      </w:r>
      <w:r w:rsidR="00EF47E7" w:rsidRPr="00FF4282">
        <w:rPr>
          <w:rFonts w:ascii="Baskerville" w:hAnsi="Baskerville"/>
        </w:rPr>
        <w:t xml:space="preserve"> It is an untruthful statement that wrongs another specific individual</w:t>
      </w:r>
      <w:r w:rsidR="00CC4AE5">
        <w:rPr>
          <w:rFonts w:ascii="Baskerville" w:hAnsi="Baskerville"/>
        </w:rPr>
        <w:t xml:space="preserve"> or group of </w:t>
      </w:r>
      <w:r w:rsidR="00EF47E7" w:rsidRPr="00FF4282">
        <w:rPr>
          <w:rFonts w:ascii="Baskerville" w:hAnsi="Baskerville"/>
        </w:rPr>
        <w:t>individuals</w:t>
      </w:r>
      <w:r w:rsidR="00CB37D0" w:rsidRPr="00FF4282">
        <w:rPr>
          <w:rFonts w:ascii="Baskerville" w:hAnsi="Baskerville"/>
        </w:rPr>
        <w:t>. Just as any other violation of individuals’ rights, it</w:t>
      </w:r>
      <w:r w:rsidR="00EF47E7" w:rsidRPr="00FF4282">
        <w:rPr>
          <w:rFonts w:ascii="Baskerville" w:hAnsi="Baskerville"/>
        </w:rPr>
        <w:t xml:space="preserve"> deprive</w:t>
      </w:r>
      <w:r w:rsidR="00CB37D0" w:rsidRPr="00FF4282">
        <w:rPr>
          <w:rFonts w:ascii="Baskerville" w:hAnsi="Baskerville"/>
        </w:rPr>
        <w:t>s</w:t>
      </w:r>
      <w:r w:rsidR="00EF47E7" w:rsidRPr="00FF4282">
        <w:rPr>
          <w:rFonts w:ascii="Baskerville" w:hAnsi="Baskerville"/>
        </w:rPr>
        <w:t xml:space="preserve"> </w:t>
      </w:r>
      <w:r w:rsidR="00CB37D0" w:rsidRPr="00FF4282">
        <w:rPr>
          <w:rFonts w:ascii="Baskerville" w:hAnsi="Baskerville"/>
        </w:rPr>
        <w:t>them</w:t>
      </w:r>
      <w:r w:rsidR="00EF47E7" w:rsidRPr="00FF4282">
        <w:rPr>
          <w:rFonts w:ascii="Baskerville" w:hAnsi="Baskerville"/>
        </w:rPr>
        <w:t xml:space="preserve"> of what is</w:t>
      </w:r>
      <w:r w:rsidR="00CB37D0" w:rsidRPr="00FF4282">
        <w:rPr>
          <w:rFonts w:ascii="Baskerville" w:hAnsi="Baskerville"/>
        </w:rPr>
        <w:t xml:space="preserve"> rightfully theirs</w:t>
      </w:r>
      <w:r w:rsidR="005B2342" w:rsidRPr="00FF4282">
        <w:rPr>
          <w:rFonts w:ascii="Baskerville" w:hAnsi="Baskerville"/>
        </w:rPr>
        <w:t>.</w:t>
      </w:r>
      <w:r w:rsidR="005B2342" w:rsidRPr="00FF4282">
        <w:rPr>
          <w:rStyle w:val="FootnoteReference"/>
          <w:rFonts w:ascii="Baskerville" w:hAnsi="Baskerville"/>
        </w:rPr>
        <w:footnoteReference w:id="50"/>
      </w:r>
      <w:r w:rsidR="005B2342" w:rsidRPr="00FF4282">
        <w:rPr>
          <w:rFonts w:ascii="Baskerville" w:hAnsi="Baskerville"/>
        </w:rPr>
        <w:t xml:space="preserve"> </w:t>
      </w:r>
      <w:r w:rsidR="00EF47E7" w:rsidRPr="00FF4282">
        <w:rPr>
          <w:rFonts w:ascii="Baskerville" w:hAnsi="Baskerville"/>
        </w:rPr>
        <w:t>The paradigmatic example is a fraudulent contract.</w:t>
      </w:r>
    </w:p>
    <w:p w14:paraId="648A9AAB" w14:textId="0C5B2F0D" w:rsidR="004C2929" w:rsidRPr="00FF4282" w:rsidRDefault="00EF47E7" w:rsidP="007D64C2">
      <w:pPr>
        <w:spacing w:after="120" w:line="360" w:lineRule="auto"/>
        <w:jc w:val="both"/>
        <w:rPr>
          <w:rFonts w:ascii="Baskerville" w:hAnsi="Baskerville"/>
        </w:rPr>
      </w:pPr>
      <w:r w:rsidRPr="00FF4282">
        <w:rPr>
          <w:rFonts w:ascii="Baskerville" w:hAnsi="Baskerville"/>
        </w:rPr>
        <w:t>Lying in the formal-juridical sense</w:t>
      </w:r>
      <w:r w:rsidR="00CB37D0" w:rsidRPr="00FF4282">
        <w:rPr>
          <w:rFonts w:ascii="Baskerville" w:hAnsi="Baskerville"/>
        </w:rPr>
        <w:t>, the one we</w:t>
      </w:r>
      <w:r w:rsidR="000C799F" w:rsidRPr="00FF4282">
        <w:rPr>
          <w:rFonts w:ascii="Baskerville" w:hAnsi="Baskerville"/>
        </w:rPr>
        <w:t xml:space="preserve"> a</w:t>
      </w:r>
      <w:r w:rsidR="00CB37D0" w:rsidRPr="00FF4282">
        <w:rPr>
          <w:rFonts w:ascii="Baskerville" w:hAnsi="Baskerville"/>
        </w:rPr>
        <w:t>re interested in here,</w:t>
      </w:r>
      <w:r w:rsidRPr="00FF4282">
        <w:rPr>
          <w:rFonts w:ascii="Baskerville" w:hAnsi="Baskerville"/>
        </w:rPr>
        <w:t xml:space="preserve"> does not constitute a wrong to a specific individual</w:t>
      </w:r>
      <w:r w:rsidR="00CC4AE5">
        <w:rPr>
          <w:rFonts w:ascii="Baskerville" w:hAnsi="Baskerville"/>
        </w:rPr>
        <w:t xml:space="preserve"> or group.</w:t>
      </w:r>
      <w:r w:rsidRPr="00FF4282">
        <w:rPr>
          <w:rFonts w:ascii="Baskerville" w:hAnsi="Baskerville"/>
        </w:rPr>
        <w:t xml:space="preserve"> </w:t>
      </w:r>
      <w:r w:rsidR="00CC4AE5">
        <w:rPr>
          <w:rFonts w:ascii="Baskerville" w:hAnsi="Baskerville"/>
        </w:rPr>
        <w:t>As</w:t>
      </w:r>
      <w:r w:rsidR="00CB37D0" w:rsidRPr="00FF4282">
        <w:rPr>
          <w:rFonts w:ascii="Baskerville" w:hAnsi="Baskerville"/>
        </w:rPr>
        <w:t xml:space="preserve"> Kant </w:t>
      </w:r>
      <w:r w:rsidR="00CC4AE5">
        <w:rPr>
          <w:rFonts w:ascii="Baskerville" w:hAnsi="Baskerville"/>
        </w:rPr>
        <w:t>argues</w:t>
      </w:r>
      <w:r w:rsidR="00CB37D0" w:rsidRPr="00FF4282">
        <w:rPr>
          <w:rFonts w:ascii="Baskerville" w:hAnsi="Baskerville"/>
        </w:rPr>
        <w:t xml:space="preserve">, </w:t>
      </w:r>
      <w:r w:rsidR="00B713C9" w:rsidRPr="00FF4282">
        <w:rPr>
          <w:rFonts w:ascii="Baskerville" w:hAnsi="Baskerville"/>
        </w:rPr>
        <w:t>«</w:t>
      </w:r>
      <w:r w:rsidR="005412EF" w:rsidRPr="00FF4282">
        <w:rPr>
          <w:rFonts w:ascii="Baskerville" w:hAnsi="Baskerville"/>
        </w:rPr>
        <w:t>an intentionally untrue declaration towards anot</w:t>
      </w:r>
      <w:r w:rsidRPr="00FF4282">
        <w:rPr>
          <w:rFonts w:ascii="Baskerville" w:hAnsi="Baskerville"/>
        </w:rPr>
        <w:t>her human being</w:t>
      </w:r>
      <w:r w:rsidR="00B713C9" w:rsidRPr="00FF4282">
        <w:rPr>
          <w:rFonts w:ascii="Baskerville" w:hAnsi="Baskerville"/>
        </w:rPr>
        <w:t>»</w:t>
      </w:r>
      <w:r w:rsidRPr="00FF4282">
        <w:rPr>
          <w:rFonts w:ascii="Baskerville" w:hAnsi="Baskerville"/>
        </w:rPr>
        <w:t xml:space="preserve"> </w:t>
      </w:r>
      <w:r w:rsidRPr="00EF430D">
        <w:rPr>
          <w:rFonts w:ascii="Baskerville" w:hAnsi="Baskerville"/>
          <w:i/>
        </w:rPr>
        <w:t>always</w:t>
      </w:r>
      <w:r w:rsidR="005412EF" w:rsidRPr="00FF4282">
        <w:rPr>
          <w:rFonts w:ascii="Baskerville" w:hAnsi="Baskerville"/>
        </w:rPr>
        <w:t xml:space="preserve"> wrongs </w:t>
      </w:r>
      <w:r w:rsidR="00B713C9" w:rsidRPr="00FF4282">
        <w:rPr>
          <w:rFonts w:ascii="Baskerville" w:hAnsi="Baskerville"/>
        </w:rPr>
        <w:t>«</w:t>
      </w:r>
      <w:r w:rsidR="005412EF" w:rsidRPr="00FF4282">
        <w:rPr>
          <w:rFonts w:ascii="Baskerville" w:hAnsi="Baskerville"/>
        </w:rPr>
        <w:t>hu</w:t>
      </w:r>
      <w:r w:rsidR="0067562B" w:rsidRPr="00FF4282">
        <w:rPr>
          <w:rFonts w:ascii="Baskerville" w:hAnsi="Baskerville"/>
        </w:rPr>
        <w:t>manity as such</w:t>
      </w:r>
      <w:r w:rsidR="00CC4AE5">
        <w:rPr>
          <w:rFonts w:ascii="Baskerville" w:hAnsi="Baskerville"/>
        </w:rPr>
        <w:t xml:space="preserve"> [</w:t>
      </w:r>
      <w:proofErr w:type="spellStart"/>
      <w:r w:rsidR="00CC4AE5" w:rsidRPr="00EF430D">
        <w:rPr>
          <w:rFonts w:ascii="Baskerville" w:hAnsi="Baskerville"/>
          <w:i/>
        </w:rPr>
        <w:t>Menschheit</w:t>
      </w:r>
      <w:proofErr w:type="spellEnd"/>
      <w:r w:rsidR="00CC4AE5" w:rsidRPr="00EF430D">
        <w:rPr>
          <w:rFonts w:ascii="Baskerville" w:hAnsi="Baskerville"/>
          <w:i/>
        </w:rPr>
        <w:t xml:space="preserve"> </w:t>
      </w:r>
      <w:proofErr w:type="spellStart"/>
      <w:proofErr w:type="gramStart"/>
      <w:r w:rsidR="00CC4AE5" w:rsidRPr="00EF430D">
        <w:rPr>
          <w:rFonts w:ascii="Baskerville" w:hAnsi="Baskerville"/>
          <w:i/>
        </w:rPr>
        <w:t>überhaupt</w:t>
      </w:r>
      <w:proofErr w:type="spellEnd"/>
      <w:r w:rsidR="00CC4AE5">
        <w:rPr>
          <w:rFonts w:ascii="Baskerville" w:hAnsi="Baskerville"/>
        </w:rPr>
        <w:t>]</w:t>
      </w:r>
      <w:r w:rsidR="00B713C9" w:rsidRPr="00FF4282">
        <w:rPr>
          <w:rFonts w:ascii="Baskerville" w:hAnsi="Baskerville"/>
        </w:rPr>
        <w:t>»</w:t>
      </w:r>
      <w:proofErr w:type="gramEnd"/>
      <w:r w:rsidR="0067562B" w:rsidRPr="00FF4282">
        <w:rPr>
          <w:rFonts w:ascii="Baskerville" w:hAnsi="Baskerville"/>
        </w:rPr>
        <w:t xml:space="preserve"> (</w:t>
      </w:r>
      <w:r w:rsidR="00B713C9" w:rsidRPr="00EF430D">
        <w:rPr>
          <w:rFonts w:ascii="Baskerville" w:hAnsi="Baskerville"/>
          <w:i/>
          <w:iCs/>
        </w:rPr>
        <w:t>VRL</w:t>
      </w:r>
      <w:r w:rsidR="00B713C9" w:rsidRPr="00FF4282">
        <w:rPr>
          <w:rFonts w:ascii="Baskerville" w:hAnsi="Baskerville"/>
        </w:rPr>
        <w:t xml:space="preserve">, AA VIII </w:t>
      </w:r>
      <w:r w:rsidR="0067562B" w:rsidRPr="00FF4282">
        <w:rPr>
          <w:rFonts w:ascii="Baskerville" w:hAnsi="Baskerville"/>
        </w:rPr>
        <w:t>426</w:t>
      </w:r>
      <w:r w:rsidR="005412EF" w:rsidRPr="00FF4282">
        <w:rPr>
          <w:rFonts w:ascii="Baskerville" w:hAnsi="Baskerville"/>
        </w:rPr>
        <w:t>, tr</w:t>
      </w:r>
      <w:r w:rsidR="0067562B" w:rsidRPr="00FF4282">
        <w:rPr>
          <w:rFonts w:ascii="Baskerville" w:hAnsi="Baskerville"/>
        </w:rPr>
        <w:t>. altered</w:t>
      </w:r>
      <w:r w:rsidRPr="00FF4282">
        <w:rPr>
          <w:rFonts w:ascii="Baskerville" w:hAnsi="Baskerville"/>
        </w:rPr>
        <w:t>)</w:t>
      </w:r>
      <w:r w:rsidR="00CC4AE5">
        <w:rPr>
          <w:rFonts w:ascii="Baskerville" w:hAnsi="Baskerville"/>
        </w:rPr>
        <w:t xml:space="preserve">, and such </w:t>
      </w:r>
      <w:r w:rsidRPr="00FF4282">
        <w:rPr>
          <w:rFonts w:ascii="Baskerville" w:hAnsi="Baskerville"/>
        </w:rPr>
        <w:t xml:space="preserve">a wrong occurs independently of whether a violation of </w:t>
      </w:r>
      <w:r w:rsidR="00CC4AE5">
        <w:rPr>
          <w:rFonts w:ascii="Baskerville" w:hAnsi="Baskerville"/>
        </w:rPr>
        <w:t xml:space="preserve">the </w:t>
      </w:r>
      <w:r w:rsidRPr="00FF4282">
        <w:rPr>
          <w:rFonts w:ascii="Baskerville" w:hAnsi="Baskerville"/>
        </w:rPr>
        <w:t>right</w:t>
      </w:r>
      <w:r w:rsidR="0062183F" w:rsidRPr="00FF4282">
        <w:rPr>
          <w:rFonts w:ascii="Baskerville" w:hAnsi="Baskerville"/>
        </w:rPr>
        <w:t>s</w:t>
      </w:r>
      <w:r w:rsidR="00CC4AE5">
        <w:rPr>
          <w:rFonts w:ascii="Baskerville" w:hAnsi="Baskerville"/>
        </w:rPr>
        <w:t xml:space="preserve"> of a specific individual or group</w:t>
      </w:r>
      <w:r w:rsidRPr="00FF4282">
        <w:rPr>
          <w:rFonts w:ascii="Baskerville" w:hAnsi="Baskerville"/>
        </w:rPr>
        <w:t xml:space="preserve"> has also been brought about by the lie (Kant’s famous </w:t>
      </w:r>
      <w:r w:rsidRPr="00FF4282">
        <w:rPr>
          <w:rFonts w:ascii="Baskerville" w:hAnsi="Baskerville"/>
        </w:rPr>
        <w:lastRenderedPageBreak/>
        <w:t xml:space="preserve">example is that of lying to </w:t>
      </w:r>
      <w:r w:rsidR="0050664E">
        <w:rPr>
          <w:rFonts w:ascii="Baskerville" w:hAnsi="Baskerville"/>
        </w:rPr>
        <w:t xml:space="preserve">someone </w:t>
      </w:r>
      <w:r w:rsidRPr="00FF4282">
        <w:rPr>
          <w:rFonts w:ascii="Baskerville" w:hAnsi="Baskerville"/>
        </w:rPr>
        <w:t>inquiring about the whereabouts of one’s friend</w:t>
      </w:r>
      <w:r w:rsidR="0050664E">
        <w:rPr>
          <w:rFonts w:ascii="Baskerville" w:hAnsi="Baskerville"/>
        </w:rPr>
        <w:t>, whom she intends to murder</w:t>
      </w:r>
      <w:r w:rsidRPr="00FF4282">
        <w:rPr>
          <w:rFonts w:ascii="Baskerville" w:hAnsi="Baskerville"/>
        </w:rPr>
        <w:t>). The</w:t>
      </w:r>
      <w:r w:rsidR="005412EF" w:rsidRPr="00FF4282">
        <w:rPr>
          <w:rFonts w:ascii="Baskerville" w:hAnsi="Baskerville"/>
        </w:rPr>
        <w:t xml:space="preserve"> specific wrong-making feature </w:t>
      </w:r>
      <w:r w:rsidR="004C2929" w:rsidRPr="00FF4282">
        <w:rPr>
          <w:rFonts w:ascii="Baskerville" w:hAnsi="Baskerville"/>
        </w:rPr>
        <w:t xml:space="preserve">of lying in </w:t>
      </w:r>
      <w:r w:rsidR="0062183F" w:rsidRPr="00FF4282">
        <w:rPr>
          <w:rFonts w:ascii="Baskerville" w:hAnsi="Baskerville"/>
        </w:rPr>
        <w:t>the</w:t>
      </w:r>
      <w:r w:rsidR="004C2929" w:rsidRPr="00FF4282">
        <w:rPr>
          <w:rFonts w:ascii="Baskerville" w:hAnsi="Baskerville"/>
        </w:rPr>
        <w:t xml:space="preserve"> third sense </w:t>
      </w:r>
      <w:r w:rsidR="005412EF" w:rsidRPr="00FF4282">
        <w:rPr>
          <w:rFonts w:ascii="Baskerville" w:hAnsi="Baskerville"/>
        </w:rPr>
        <w:t xml:space="preserve">is that it is in some sense at odds with the </w:t>
      </w:r>
      <w:r w:rsidR="004C2929" w:rsidRPr="00FF4282">
        <w:rPr>
          <w:rFonts w:ascii="Baskerville" w:hAnsi="Baskerville"/>
        </w:rPr>
        <w:t xml:space="preserve">very </w:t>
      </w:r>
      <w:r w:rsidR="005412EF" w:rsidRPr="00FF4282">
        <w:rPr>
          <w:rFonts w:ascii="Baskerville" w:hAnsi="Baskerville"/>
        </w:rPr>
        <w:t>possibility of a rightful condition</w:t>
      </w:r>
      <w:r w:rsidRPr="00FF4282">
        <w:rPr>
          <w:rFonts w:ascii="Baskerville" w:hAnsi="Baskerville"/>
        </w:rPr>
        <w:t xml:space="preserve">. </w:t>
      </w:r>
    </w:p>
    <w:p w14:paraId="11C0977C" w14:textId="2F3A7F1D" w:rsidR="005412EF" w:rsidRPr="00FF4282" w:rsidRDefault="004C2929" w:rsidP="007D64C2">
      <w:pPr>
        <w:spacing w:after="120" w:line="360" w:lineRule="auto"/>
        <w:jc w:val="both"/>
        <w:rPr>
          <w:rFonts w:ascii="Baskerville" w:hAnsi="Baskerville"/>
        </w:rPr>
      </w:pPr>
      <w:r w:rsidRPr="00FF4282">
        <w:rPr>
          <w:rFonts w:ascii="Baskerville" w:hAnsi="Baskerville"/>
        </w:rPr>
        <w:t>This last claim has been interpreted in various ways</w:t>
      </w:r>
      <w:r w:rsidR="005B2342" w:rsidRPr="00FF4282">
        <w:rPr>
          <w:rFonts w:ascii="Baskerville" w:hAnsi="Baskerville"/>
        </w:rPr>
        <w:t>.</w:t>
      </w:r>
      <w:r w:rsidR="00A0685D" w:rsidRPr="00FF4282">
        <w:rPr>
          <w:rStyle w:val="FootnoteReference"/>
          <w:rFonts w:ascii="Baskerville" w:hAnsi="Baskerville"/>
        </w:rPr>
        <w:footnoteReference w:id="51"/>
      </w:r>
      <w:r w:rsidR="00A0685D" w:rsidRPr="00FF4282">
        <w:rPr>
          <w:rFonts w:ascii="Baskerville" w:hAnsi="Baskerville"/>
        </w:rPr>
        <w:t xml:space="preserve"> </w:t>
      </w:r>
      <w:r w:rsidRPr="00FF4282">
        <w:rPr>
          <w:rFonts w:ascii="Baskerville" w:hAnsi="Baskerville"/>
        </w:rPr>
        <w:t xml:space="preserve">However, for my purpose the </w:t>
      </w:r>
      <w:r w:rsidR="0050664E">
        <w:rPr>
          <w:rFonts w:ascii="Baskerville" w:hAnsi="Baskerville"/>
        </w:rPr>
        <w:t xml:space="preserve">exact </w:t>
      </w:r>
      <w:r w:rsidRPr="00FF4282">
        <w:rPr>
          <w:rFonts w:ascii="Baskerville" w:hAnsi="Baskerville"/>
        </w:rPr>
        <w:t xml:space="preserve">interpretation of the wrongness of lying in the formal-juridical sense is not crucial. What matters is that </w:t>
      </w:r>
      <w:r w:rsidR="0050664E">
        <w:rPr>
          <w:rFonts w:ascii="Baskerville" w:hAnsi="Baskerville"/>
        </w:rPr>
        <w:t>this sense of lying</w:t>
      </w:r>
      <w:r w:rsidR="0050664E" w:rsidRPr="00FF4282">
        <w:rPr>
          <w:rFonts w:ascii="Baskerville" w:hAnsi="Baskerville"/>
        </w:rPr>
        <w:t xml:space="preserve"> </w:t>
      </w:r>
      <w:r w:rsidRPr="00FF4282">
        <w:rPr>
          <w:rFonts w:ascii="Baskerville" w:hAnsi="Baskerville"/>
        </w:rPr>
        <w:t>offers a</w:t>
      </w:r>
      <w:r w:rsidR="0050664E">
        <w:rPr>
          <w:rFonts w:ascii="Baskerville" w:hAnsi="Baskerville"/>
        </w:rPr>
        <w:t xml:space="preserve"> clear</w:t>
      </w:r>
      <w:r w:rsidRPr="00FF4282">
        <w:rPr>
          <w:rFonts w:ascii="Baskerville" w:hAnsi="Baskerville"/>
        </w:rPr>
        <w:t xml:space="preserve"> example of a </w:t>
      </w:r>
      <w:r w:rsidRPr="00FF4282">
        <w:rPr>
          <w:rFonts w:ascii="Baskerville" w:hAnsi="Baskerville"/>
          <w:i/>
        </w:rPr>
        <w:t xml:space="preserve">formal </w:t>
      </w:r>
      <w:r w:rsidRPr="00FF4282">
        <w:rPr>
          <w:rFonts w:ascii="Baskerville" w:hAnsi="Baskerville"/>
        </w:rPr>
        <w:t>wrong – an act that is legally wrong despite no</w:t>
      </w:r>
      <w:r w:rsidR="0062183F" w:rsidRPr="00FF4282">
        <w:rPr>
          <w:rFonts w:ascii="Baskerville" w:hAnsi="Baskerville"/>
        </w:rPr>
        <w:t xml:space="preserve">t </w:t>
      </w:r>
      <w:r w:rsidR="003A41FF">
        <w:rPr>
          <w:rFonts w:ascii="Baskerville" w:hAnsi="Baskerville"/>
        </w:rPr>
        <w:t xml:space="preserve">necessarily </w:t>
      </w:r>
      <w:r w:rsidR="0062183F" w:rsidRPr="00FF4282">
        <w:rPr>
          <w:rFonts w:ascii="Baskerville" w:hAnsi="Baskerville"/>
        </w:rPr>
        <w:t>wronging anyone in particular</w:t>
      </w:r>
      <w:r w:rsidRPr="00FF4282">
        <w:rPr>
          <w:rFonts w:ascii="Baskerville" w:hAnsi="Baskerville"/>
        </w:rPr>
        <w:t xml:space="preserve"> and only by </w:t>
      </w:r>
      <w:r w:rsidR="0062183F" w:rsidRPr="00FF4282">
        <w:rPr>
          <w:rFonts w:ascii="Baskerville" w:hAnsi="Baskerville"/>
        </w:rPr>
        <w:t xml:space="preserve">virtue of </w:t>
      </w:r>
      <w:r w:rsidRPr="00FF4282">
        <w:rPr>
          <w:rFonts w:ascii="Baskerville" w:hAnsi="Baskerville"/>
        </w:rPr>
        <w:t>wrongi</w:t>
      </w:r>
      <w:r w:rsidR="00B42C98" w:rsidRPr="00FF4282">
        <w:rPr>
          <w:rFonts w:ascii="Baskerville" w:hAnsi="Baskerville"/>
        </w:rPr>
        <w:t xml:space="preserve">ng humanity as such. </w:t>
      </w:r>
      <w:r w:rsidR="008438E7">
        <w:rPr>
          <w:rFonts w:ascii="Baskerville" w:hAnsi="Baskerville"/>
        </w:rPr>
        <w:t>In order to</w:t>
      </w:r>
      <w:r w:rsidRPr="00FF4282">
        <w:rPr>
          <w:rFonts w:ascii="Baskerville" w:hAnsi="Baskerville"/>
        </w:rPr>
        <w:t xml:space="preserve"> explore this notion further and </w:t>
      </w:r>
      <w:r w:rsidR="008438E7">
        <w:rPr>
          <w:rFonts w:ascii="Baskerville" w:hAnsi="Baskerville"/>
        </w:rPr>
        <w:t>apply</w:t>
      </w:r>
      <w:r w:rsidRPr="00FF4282">
        <w:rPr>
          <w:rFonts w:ascii="Baskerville" w:hAnsi="Baskerville"/>
        </w:rPr>
        <w:t xml:space="preserve"> it to the duty of sustainable property use, </w:t>
      </w:r>
      <w:r w:rsidR="003A41FF">
        <w:rPr>
          <w:rFonts w:ascii="Baskerville" w:hAnsi="Baskerville"/>
        </w:rPr>
        <w:t xml:space="preserve">it is helpful </w:t>
      </w:r>
      <w:r w:rsidR="0062183F" w:rsidRPr="00FF4282">
        <w:rPr>
          <w:rFonts w:ascii="Baskerville" w:hAnsi="Baskerville"/>
        </w:rPr>
        <w:t xml:space="preserve">to </w:t>
      </w:r>
      <w:r w:rsidR="003A41FF">
        <w:rPr>
          <w:rFonts w:ascii="Baskerville" w:hAnsi="Baskerville"/>
        </w:rPr>
        <w:t xml:space="preserve">first </w:t>
      </w:r>
      <w:r w:rsidR="0062183F" w:rsidRPr="00FF4282">
        <w:rPr>
          <w:rFonts w:ascii="Baskerville" w:hAnsi="Baskerville"/>
        </w:rPr>
        <w:t xml:space="preserve">consider </w:t>
      </w:r>
      <w:r w:rsidR="00EF47E7" w:rsidRPr="00FF4282">
        <w:rPr>
          <w:rFonts w:ascii="Baskerville" w:hAnsi="Baskerville"/>
        </w:rPr>
        <w:t xml:space="preserve">Marie </w:t>
      </w:r>
      <w:r w:rsidRPr="00FF4282">
        <w:rPr>
          <w:rFonts w:ascii="Baskerville" w:hAnsi="Baskerville"/>
        </w:rPr>
        <w:t>Newhouse’s</w:t>
      </w:r>
      <w:r w:rsidR="00EF47E7" w:rsidRPr="00FF4282">
        <w:rPr>
          <w:rFonts w:ascii="Baskerville" w:hAnsi="Baskerville"/>
        </w:rPr>
        <w:t xml:space="preserve"> elegant interpretation of the Universal Principle of Right</w:t>
      </w:r>
      <w:r w:rsidRPr="00FF4282">
        <w:rPr>
          <w:rFonts w:ascii="Baskerville" w:hAnsi="Baskerville"/>
        </w:rPr>
        <w:t>.</w:t>
      </w:r>
    </w:p>
    <w:p w14:paraId="39BB53F8" w14:textId="433DE4CC" w:rsidR="00EF47E7" w:rsidRPr="00FF4282" w:rsidRDefault="00EF47E7" w:rsidP="007D64C2">
      <w:pPr>
        <w:spacing w:after="120" w:line="360" w:lineRule="auto"/>
        <w:jc w:val="both"/>
        <w:rPr>
          <w:rFonts w:ascii="Baskerville" w:hAnsi="Baskerville"/>
        </w:rPr>
      </w:pPr>
      <w:r w:rsidRPr="00FF4282">
        <w:rPr>
          <w:rFonts w:ascii="Baskerville" w:hAnsi="Baskerville"/>
        </w:rPr>
        <w:t>According to Newhouse, the Universal Principle of Right articulates the standards for formal and material wrongs, which exhaust the sphere of wrong action in Kant</w:t>
      </w:r>
      <w:r w:rsidR="00933F27" w:rsidRPr="00FF4282">
        <w:rPr>
          <w:rFonts w:ascii="Baskerville" w:hAnsi="Baskerville"/>
        </w:rPr>
        <w:t>.</w:t>
      </w:r>
      <w:r w:rsidR="00933F27" w:rsidRPr="00FF4282">
        <w:rPr>
          <w:rStyle w:val="FootnoteReference"/>
          <w:rFonts w:ascii="Baskerville" w:hAnsi="Baskerville"/>
        </w:rPr>
        <w:footnoteReference w:id="52"/>
      </w:r>
      <w:r w:rsidRPr="00FF4282">
        <w:rPr>
          <w:rFonts w:ascii="Baskerville" w:hAnsi="Baskerville"/>
        </w:rPr>
        <w:t xml:space="preserve"> She reformulates it as follows:</w:t>
      </w:r>
    </w:p>
    <w:p w14:paraId="06F9D7F2" w14:textId="77777777" w:rsidR="00B713C9" w:rsidRPr="00FF4282" w:rsidRDefault="00B713C9" w:rsidP="007D64C2">
      <w:pPr>
        <w:spacing w:after="120" w:line="360" w:lineRule="auto"/>
        <w:jc w:val="both"/>
        <w:rPr>
          <w:rFonts w:ascii="Baskerville" w:hAnsi="Baskerville"/>
        </w:rPr>
      </w:pPr>
    </w:p>
    <w:p w14:paraId="73A22197" w14:textId="0341106A" w:rsidR="00EF47E7" w:rsidRPr="00FF4282" w:rsidRDefault="00EF47E7" w:rsidP="00EF430D">
      <w:pPr>
        <w:spacing w:after="240" w:line="276" w:lineRule="auto"/>
        <w:ind w:right="-52"/>
        <w:jc w:val="both"/>
        <w:rPr>
          <w:rFonts w:ascii="Baskerville" w:hAnsi="Baskerville"/>
        </w:rPr>
      </w:pPr>
      <w:r w:rsidRPr="00FF4282">
        <w:rPr>
          <w:rFonts w:ascii="Baskerville" w:hAnsi="Baskerville"/>
        </w:rPr>
        <w:t>Any action A is right (1) if A can coexist with everyone’s freedom in accordance with a universal law, or (2) if the legality of actions on A’s maxim can coexist with everyone’s freedom in accordance with a universal law. (</w:t>
      </w:r>
      <w:r w:rsidR="00933F27" w:rsidRPr="00EF430D">
        <w:rPr>
          <w:rFonts w:ascii="Baskerville" w:hAnsi="Baskerville"/>
        </w:rPr>
        <w:t xml:space="preserve">NEWHOUSE, </w:t>
      </w:r>
      <w:r w:rsidR="00933F27" w:rsidRPr="00EF430D">
        <w:rPr>
          <w:rFonts w:ascii="Baskerville" w:hAnsi="Baskerville"/>
          <w:i/>
        </w:rPr>
        <w:t>Two Types of Legal Wrongdoing</w:t>
      </w:r>
      <w:r w:rsidRPr="00FF4282">
        <w:rPr>
          <w:rFonts w:ascii="Baskerville" w:hAnsi="Baskerville"/>
        </w:rPr>
        <w:t xml:space="preserve">, </w:t>
      </w:r>
      <w:r w:rsidR="00933F27" w:rsidRPr="00FF4282">
        <w:rPr>
          <w:rFonts w:ascii="Baskerville" w:hAnsi="Baskerville"/>
        </w:rPr>
        <w:t xml:space="preserve">p. </w:t>
      </w:r>
      <w:r w:rsidRPr="00FF4282">
        <w:rPr>
          <w:rFonts w:ascii="Baskerville" w:hAnsi="Baskerville"/>
        </w:rPr>
        <w:t>62)</w:t>
      </w:r>
    </w:p>
    <w:p w14:paraId="26927DA3" w14:textId="77777777" w:rsidR="00B713C9" w:rsidRPr="00FF4282" w:rsidRDefault="00B713C9" w:rsidP="00EF430D">
      <w:pPr>
        <w:spacing w:after="240" w:line="276" w:lineRule="auto"/>
        <w:ind w:right="-52"/>
        <w:jc w:val="both"/>
        <w:rPr>
          <w:rFonts w:ascii="Baskerville" w:hAnsi="Baskerville"/>
        </w:rPr>
      </w:pPr>
    </w:p>
    <w:p w14:paraId="598C0439" w14:textId="001F92FF" w:rsidR="00EF47E7" w:rsidRPr="00FF4282" w:rsidRDefault="00EF47E7" w:rsidP="007D64C2">
      <w:pPr>
        <w:spacing w:after="120" w:line="360" w:lineRule="auto"/>
        <w:jc w:val="both"/>
        <w:rPr>
          <w:rFonts w:ascii="Baskerville" w:hAnsi="Baskerville"/>
        </w:rPr>
      </w:pPr>
      <w:r w:rsidRPr="00FF4282">
        <w:rPr>
          <w:rFonts w:ascii="Baskerville" w:hAnsi="Baskerville"/>
        </w:rPr>
        <w:t>These are the standards (in inverse form) for material wrong (1) and formal wrong (2).</w:t>
      </w:r>
      <w:r w:rsidR="00933F27" w:rsidRPr="00FF4282">
        <w:rPr>
          <w:rStyle w:val="FootnoteReference"/>
          <w:rFonts w:ascii="Baskerville" w:hAnsi="Baskerville"/>
        </w:rPr>
        <w:footnoteReference w:id="53"/>
      </w:r>
      <w:r w:rsidRPr="00FF4282">
        <w:rPr>
          <w:rFonts w:ascii="Baskerville" w:hAnsi="Baskerville"/>
        </w:rPr>
        <w:t xml:space="preserve"> </w:t>
      </w:r>
      <w:r w:rsidR="004C2929" w:rsidRPr="00FF4282">
        <w:rPr>
          <w:rFonts w:ascii="Baskerville" w:hAnsi="Baskerville"/>
        </w:rPr>
        <w:t>M</w:t>
      </w:r>
      <w:r w:rsidRPr="00FF4282">
        <w:rPr>
          <w:rFonts w:ascii="Baskerville" w:hAnsi="Baskerville"/>
        </w:rPr>
        <w:t xml:space="preserve">aterial wrongs are </w:t>
      </w:r>
      <w:r w:rsidR="00B713C9" w:rsidRPr="00FF4282">
        <w:rPr>
          <w:rFonts w:ascii="Baskerville" w:hAnsi="Baskerville"/>
        </w:rPr>
        <w:t>«</w:t>
      </w:r>
      <w:r w:rsidRPr="00FF4282">
        <w:rPr>
          <w:rFonts w:ascii="Baskerville" w:hAnsi="Baskerville"/>
        </w:rPr>
        <w:t>actions that are physically incompatible with the rights of one or more individuals</w:t>
      </w:r>
      <w:r w:rsidR="00B713C9" w:rsidRPr="00FF4282">
        <w:rPr>
          <w:rFonts w:ascii="Baskerville" w:hAnsi="Baskerville"/>
        </w:rPr>
        <w:t>»</w:t>
      </w:r>
      <w:r w:rsidRPr="00FF4282">
        <w:rPr>
          <w:rFonts w:ascii="Baskerville" w:hAnsi="Baskerville"/>
        </w:rPr>
        <w:t>.</w:t>
      </w:r>
      <w:r w:rsidR="00933F27" w:rsidRPr="00FF4282">
        <w:rPr>
          <w:rStyle w:val="FootnoteReference"/>
          <w:rFonts w:ascii="Baskerville" w:hAnsi="Baskerville"/>
        </w:rPr>
        <w:footnoteReference w:id="54"/>
      </w:r>
      <w:r w:rsidRPr="00FF4282">
        <w:rPr>
          <w:rFonts w:ascii="Baskerville" w:hAnsi="Baskerville"/>
        </w:rPr>
        <w:t xml:space="preserve"> An intention to wrong is neither necessary nor sufficient in order for a material wrong to take place. Formal wrongs are </w:t>
      </w:r>
      <w:r w:rsidR="00B713C9" w:rsidRPr="00FF4282">
        <w:rPr>
          <w:rFonts w:ascii="Baskerville" w:hAnsi="Baskerville"/>
        </w:rPr>
        <w:t>«</w:t>
      </w:r>
      <w:r w:rsidRPr="00FF4282">
        <w:rPr>
          <w:rFonts w:ascii="Baskerville" w:hAnsi="Baskerville"/>
        </w:rPr>
        <w:t>not, per se, wrongs against other individuals, although they may also involve material wrongdoing</w:t>
      </w:r>
      <w:r w:rsidR="00B713C9" w:rsidRPr="00FF4282">
        <w:rPr>
          <w:rFonts w:ascii="Baskerville" w:hAnsi="Baskerville"/>
        </w:rPr>
        <w:t>»</w:t>
      </w:r>
      <w:r w:rsidRPr="00FF4282">
        <w:rPr>
          <w:rFonts w:ascii="Baskerville" w:hAnsi="Baskerville"/>
        </w:rPr>
        <w:t>.</w:t>
      </w:r>
      <w:r w:rsidR="00B67130" w:rsidRPr="00FF4282">
        <w:rPr>
          <w:rStyle w:val="FootnoteReference"/>
          <w:rFonts w:ascii="Baskerville" w:hAnsi="Baskerville"/>
        </w:rPr>
        <w:footnoteReference w:id="55"/>
      </w:r>
      <w:r w:rsidRPr="00FF4282">
        <w:rPr>
          <w:rFonts w:ascii="Baskerville" w:hAnsi="Baskerville"/>
        </w:rPr>
        <w:t xml:space="preserve"> According to Newhouse, a formal wrong occurs if and only if </w:t>
      </w:r>
      <w:r w:rsidR="00B713C9" w:rsidRPr="00FF4282">
        <w:rPr>
          <w:rFonts w:ascii="Baskerville" w:hAnsi="Baskerville"/>
        </w:rPr>
        <w:t>«</w:t>
      </w:r>
      <w:r w:rsidRPr="00FF4282">
        <w:rPr>
          <w:rFonts w:ascii="Baskerville" w:hAnsi="Baskerville"/>
        </w:rPr>
        <w:t xml:space="preserve">the concept of a legal action in accordance with [one’s] maxim logically </w:t>
      </w:r>
      <w:r w:rsidRPr="00FF4282">
        <w:rPr>
          <w:rFonts w:ascii="Baskerville" w:hAnsi="Baskerville"/>
        </w:rPr>
        <w:lastRenderedPageBreak/>
        <w:t>contradicts the concept of a rightful condition</w:t>
      </w:r>
      <w:r w:rsidR="00B713C9" w:rsidRPr="00FF4282">
        <w:rPr>
          <w:rFonts w:ascii="Baskerville" w:hAnsi="Baskerville"/>
        </w:rPr>
        <w:t>»</w:t>
      </w:r>
      <w:r w:rsidRPr="00FF4282">
        <w:rPr>
          <w:rFonts w:ascii="Baskerville" w:hAnsi="Baskerville"/>
        </w:rPr>
        <w:t>,</w:t>
      </w:r>
      <w:r w:rsidR="00B67130" w:rsidRPr="00FF4282">
        <w:rPr>
          <w:rStyle w:val="FootnoteReference"/>
          <w:rFonts w:ascii="Baskerville" w:hAnsi="Baskerville"/>
        </w:rPr>
        <w:footnoteReference w:id="56"/>
      </w:r>
      <w:r w:rsidRPr="00FF4282">
        <w:rPr>
          <w:rFonts w:ascii="Baskerville" w:hAnsi="Baskerville"/>
        </w:rPr>
        <w:t xml:space="preserve"> where the concept of a rightful condition is that of everyone’s freedom in accordance with a universal law (captured by (2) in her reformulation of the Universal Principle of Right</w:t>
      </w:r>
      <w:r w:rsidR="003A41FF">
        <w:rPr>
          <w:rFonts w:ascii="Baskerville" w:hAnsi="Baskerville"/>
        </w:rPr>
        <w:t xml:space="preserve"> above</w:t>
      </w:r>
      <w:r w:rsidRPr="00FF4282">
        <w:rPr>
          <w:rFonts w:ascii="Baskerville" w:hAnsi="Baskerville"/>
        </w:rPr>
        <w:t>).</w:t>
      </w:r>
    </w:p>
    <w:p w14:paraId="0336E397" w14:textId="7E96022F" w:rsidR="00EF47E7" w:rsidRPr="00FF4282" w:rsidRDefault="00EF47E7" w:rsidP="007D64C2">
      <w:pPr>
        <w:spacing w:after="120" w:line="360" w:lineRule="auto"/>
        <w:jc w:val="both"/>
        <w:rPr>
          <w:rFonts w:ascii="Baskerville" w:hAnsi="Baskerville"/>
        </w:rPr>
      </w:pPr>
      <w:r w:rsidRPr="00FF4282">
        <w:rPr>
          <w:rFonts w:ascii="Baskerville" w:hAnsi="Baskerville"/>
        </w:rPr>
        <w:t>I suggest that the duty of sustainable pr</w:t>
      </w:r>
      <w:r w:rsidR="004C2929" w:rsidRPr="00FF4282">
        <w:rPr>
          <w:rFonts w:ascii="Baskerville" w:hAnsi="Baskerville"/>
        </w:rPr>
        <w:t xml:space="preserve">operty use </w:t>
      </w:r>
      <w:r w:rsidR="0062183F" w:rsidRPr="00FF4282">
        <w:rPr>
          <w:rFonts w:ascii="Baskerville" w:hAnsi="Baskerville"/>
        </w:rPr>
        <w:t xml:space="preserve">can plausibly be characterised as </w:t>
      </w:r>
      <w:r w:rsidR="004C2929" w:rsidRPr="00FF4282">
        <w:rPr>
          <w:rFonts w:ascii="Baskerville" w:hAnsi="Baskerville"/>
        </w:rPr>
        <w:t xml:space="preserve">a formal duty, in the sense </w:t>
      </w:r>
      <w:r w:rsidRPr="00FF4282">
        <w:rPr>
          <w:rFonts w:ascii="Baskerville" w:hAnsi="Baskerville"/>
        </w:rPr>
        <w:t xml:space="preserve">that its transgression constitutes a formal wrong. </w:t>
      </w:r>
      <w:r w:rsidR="00EF21C2" w:rsidRPr="00FF4282">
        <w:rPr>
          <w:rFonts w:ascii="Baskerville" w:hAnsi="Baskerville"/>
        </w:rPr>
        <w:t>While</w:t>
      </w:r>
      <w:r w:rsidRPr="00FF4282">
        <w:rPr>
          <w:rFonts w:ascii="Baskerville" w:hAnsi="Baskerville"/>
        </w:rPr>
        <w:t xml:space="preserve"> using property unsustainably </w:t>
      </w:r>
      <w:r w:rsidR="004C335C" w:rsidRPr="00FF4282">
        <w:rPr>
          <w:rFonts w:ascii="Baskerville" w:hAnsi="Baskerville"/>
        </w:rPr>
        <w:t>is not a</w:t>
      </w:r>
      <w:r w:rsidRPr="00FF4282">
        <w:rPr>
          <w:rFonts w:ascii="Baskerville" w:hAnsi="Baskerville"/>
        </w:rPr>
        <w:t xml:space="preserve"> material wrong (</w:t>
      </w:r>
      <w:r w:rsidR="00EF21C2" w:rsidRPr="00FF4282">
        <w:rPr>
          <w:rFonts w:ascii="Baskerville" w:hAnsi="Baskerville"/>
        </w:rPr>
        <w:t xml:space="preserve">i.e. </w:t>
      </w:r>
      <w:r w:rsidR="003A41FF">
        <w:rPr>
          <w:rFonts w:ascii="Baskerville" w:hAnsi="Baskerville"/>
        </w:rPr>
        <w:t xml:space="preserve">it </w:t>
      </w:r>
      <w:r w:rsidR="00EF21C2" w:rsidRPr="00FF4282">
        <w:rPr>
          <w:rFonts w:ascii="Baskerville" w:hAnsi="Baskerville"/>
        </w:rPr>
        <w:t xml:space="preserve">does not </w:t>
      </w:r>
      <w:r w:rsidR="004C2929" w:rsidRPr="00FF4282">
        <w:rPr>
          <w:rFonts w:ascii="Baskerville" w:hAnsi="Baskerville"/>
        </w:rPr>
        <w:t>violat</w:t>
      </w:r>
      <w:r w:rsidR="00EF21C2" w:rsidRPr="00FF4282">
        <w:rPr>
          <w:rFonts w:ascii="Baskerville" w:hAnsi="Baskerville"/>
        </w:rPr>
        <w:t>e the</w:t>
      </w:r>
      <w:r w:rsidRPr="00FF4282">
        <w:rPr>
          <w:rFonts w:ascii="Baskerville" w:hAnsi="Baskerville"/>
        </w:rPr>
        <w:t xml:space="preserve"> rights of specific individuals</w:t>
      </w:r>
      <w:r w:rsidR="003A41FF">
        <w:rPr>
          <w:rFonts w:ascii="Baskerville" w:hAnsi="Baskerville"/>
        </w:rPr>
        <w:t xml:space="preserve"> or groups</w:t>
      </w:r>
      <w:r w:rsidRPr="00FF4282">
        <w:rPr>
          <w:rFonts w:ascii="Baskerville" w:hAnsi="Baskerville"/>
        </w:rPr>
        <w:t>)</w:t>
      </w:r>
      <w:r w:rsidR="004C335C" w:rsidRPr="00FF4282">
        <w:rPr>
          <w:rFonts w:ascii="Baskerville" w:hAnsi="Baskerville"/>
        </w:rPr>
        <w:t xml:space="preserve">, it </w:t>
      </w:r>
      <w:r w:rsidRPr="00FF4282">
        <w:rPr>
          <w:rFonts w:ascii="Baskerville" w:hAnsi="Baskerville"/>
        </w:rPr>
        <w:t xml:space="preserve">always </w:t>
      </w:r>
      <w:r w:rsidR="004C335C" w:rsidRPr="00FF4282">
        <w:rPr>
          <w:rFonts w:ascii="Baskerville" w:hAnsi="Baskerville"/>
        </w:rPr>
        <w:t xml:space="preserve">is a formal wrong, </w:t>
      </w:r>
      <w:r w:rsidR="00BC4E3D" w:rsidRPr="00FF4282">
        <w:rPr>
          <w:rFonts w:ascii="Baskerville" w:hAnsi="Baskerville"/>
        </w:rPr>
        <w:t>namely</w:t>
      </w:r>
      <w:r w:rsidR="004C335C" w:rsidRPr="00FF4282">
        <w:rPr>
          <w:rFonts w:ascii="Baskerville" w:hAnsi="Baskerville"/>
        </w:rPr>
        <w:t>, it always wrongs humanity as such</w:t>
      </w:r>
      <w:r w:rsidR="00EF309A" w:rsidRPr="00FF4282">
        <w:rPr>
          <w:rFonts w:ascii="Baskerville" w:hAnsi="Baskerville"/>
        </w:rPr>
        <w:t>.</w:t>
      </w:r>
      <w:r w:rsidR="004C2929" w:rsidRPr="00FF4282">
        <w:rPr>
          <w:rFonts w:ascii="Baskerville" w:hAnsi="Baskerville"/>
        </w:rPr>
        <w:t xml:space="preserve"> </w:t>
      </w:r>
      <w:r w:rsidR="004C335C" w:rsidRPr="00FF4282">
        <w:rPr>
          <w:rFonts w:ascii="Baskerville" w:hAnsi="Baskerville"/>
        </w:rPr>
        <w:t>In other words, t</w:t>
      </w:r>
      <w:r w:rsidR="004C2929" w:rsidRPr="00FF4282">
        <w:rPr>
          <w:rFonts w:ascii="Baskerville" w:hAnsi="Baskerville"/>
        </w:rPr>
        <w:t>he duty of sustainable property use is owed to humanity as such.</w:t>
      </w:r>
      <w:r w:rsidR="00EF309A" w:rsidRPr="00FF4282">
        <w:rPr>
          <w:rStyle w:val="FootnoteReference"/>
          <w:rFonts w:ascii="Baskerville" w:hAnsi="Baskerville"/>
        </w:rPr>
        <w:footnoteReference w:id="57"/>
      </w:r>
    </w:p>
    <w:p w14:paraId="78F334ED" w14:textId="5A215C7D" w:rsidR="00D63347" w:rsidRDefault="00852723" w:rsidP="007D64C2">
      <w:pPr>
        <w:spacing w:after="120" w:line="360" w:lineRule="auto"/>
        <w:jc w:val="both"/>
        <w:rPr>
          <w:rFonts w:ascii="Baskerville" w:hAnsi="Baskerville"/>
        </w:rPr>
      </w:pPr>
      <w:r>
        <w:rPr>
          <w:rFonts w:ascii="Baskerville" w:hAnsi="Baskerville"/>
        </w:rPr>
        <w:t>T</w:t>
      </w:r>
      <w:r w:rsidRPr="00FF4282">
        <w:rPr>
          <w:rFonts w:ascii="Baskerville" w:hAnsi="Baskerville"/>
        </w:rPr>
        <w:t>o clarify a possible misunderstanding concerning the duty of sustainable property use as a formal duty</w:t>
      </w:r>
      <w:r>
        <w:rPr>
          <w:rFonts w:ascii="Baskerville" w:hAnsi="Baskerville"/>
        </w:rPr>
        <w:t>, it is helpful to b</w:t>
      </w:r>
      <w:r w:rsidR="003A41FF">
        <w:rPr>
          <w:rFonts w:ascii="Baskerville" w:hAnsi="Baskerville"/>
        </w:rPr>
        <w:t>riefly c</w:t>
      </w:r>
      <w:r w:rsidR="00B125DB" w:rsidRPr="00FF4282">
        <w:rPr>
          <w:rFonts w:ascii="Baskerville" w:hAnsi="Baskerville"/>
        </w:rPr>
        <w:t>onsider</w:t>
      </w:r>
      <w:r w:rsidR="00EF309A" w:rsidRPr="00FF4282">
        <w:rPr>
          <w:rFonts w:ascii="Baskerville" w:hAnsi="Baskerville"/>
        </w:rPr>
        <w:t xml:space="preserve"> Kant’s </w:t>
      </w:r>
      <w:r>
        <w:rPr>
          <w:rFonts w:ascii="Baskerville" w:hAnsi="Baskerville"/>
        </w:rPr>
        <w:t>remarks</w:t>
      </w:r>
      <w:r w:rsidRPr="00FF4282">
        <w:rPr>
          <w:rFonts w:ascii="Baskerville" w:hAnsi="Baskerville"/>
        </w:rPr>
        <w:t xml:space="preserve"> </w:t>
      </w:r>
      <w:r w:rsidR="00EF309A" w:rsidRPr="00FF4282">
        <w:rPr>
          <w:rFonts w:ascii="Baskerville" w:hAnsi="Baskerville"/>
        </w:rPr>
        <w:t>o</w:t>
      </w:r>
      <w:r>
        <w:rPr>
          <w:rFonts w:ascii="Baskerville" w:hAnsi="Baskerville"/>
        </w:rPr>
        <w:t>n</w:t>
      </w:r>
      <w:r w:rsidR="00EF309A" w:rsidRPr="00FF4282">
        <w:rPr>
          <w:rFonts w:ascii="Baskerville" w:hAnsi="Baskerville"/>
        </w:rPr>
        <w:t xml:space="preserve"> legal imputation in his </w:t>
      </w:r>
      <w:r w:rsidR="00EF309A" w:rsidRPr="00FF4282">
        <w:rPr>
          <w:rFonts w:ascii="Baskerville" w:hAnsi="Baskerville"/>
          <w:i/>
        </w:rPr>
        <w:t>On a Supposed Right to Lie</w:t>
      </w:r>
      <w:r>
        <w:rPr>
          <w:rFonts w:ascii="Baskerville" w:hAnsi="Baskerville"/>
        </w:rPr>
        <w:t xml:space="preserve">. (In so doing, I set aside questions concerning the independent plausibility of </w:t>
      </w:r>
      <w:r w:rsidR="008438E7">
        <w:rPr>
          <w:rFonts w:ascii="Baskerville" w:hAnsi="Baskerville"/>
        </w:rPr>
        <w:t xml:space="preserve">his </w:t>
      </w:r>
      <w:r w:rsidR="008438E7" w:rsidRPr="008438E7">
        <w:rPr>
          <w:rFonts w:ascii="Baskerville" w:hAnsi="Baskerville"/>
        </w:rPr>
        <w:t>assessment of the ‘inquiring murderer’ case</w:t>
      </w:r>
      <w:r>
        <w:rPr>
          <w:rFonts w:ascii="Baskerville" w:hAnsi="Baskerville"/>
        </w:rPr>
        <w:t>)</w:t>
      </w:r>
      <w:r w:rsidR="00EF309A" w:rsidRPr="00FF4282">
        <w:rPr>
          <w:rFonts w:ascii="Baskerville" w:hAnsi="Baskerville"/>
        </w:rPr>
        <w:t xml:space="preserve">. </w:t>
      </w:r>
      <w:r>
        <w:rPr>
          <w:rFonts w:ascii="Baskerville" w:hAnsi="Baskerville"/>
        </w:rPr>
        <w:t>There</w:t>
      </w:r>
      <w:r w:rsidR="00B125DB" w:rsidRPr="00FF4282">
        <w:rPr>
          <w:rFonts w:ascii="Baskerville" w:hAnsi="Baskerville"/>
        </w:rPr>
        <w:t xml:space="preserve">, </w:t>
      </w:r>
      <w:r w:rsidR="00EF309A" w:rsidRPr="00FF4282">
        <w:rPr>
          <w:rFonts w:ascii="Baskerville" w:hAnsi="Baskerville"/>
        </w:rPr>
        <w:t xml:space="preserve">Kant famously argues that </w:t>
      </w:r>
    </w:p>
    <w:p w14:paraId="2247B8F6" w14:textId="77777777" w:rsidR="00D63347" w:rsidRDefault="00D63347" w:rsidP="007D64C2">
      <w:pPr>
        <w:spacing w:after="120" w:line="360" w:lineRule="auto"/>
        <w:jc w:val="both"/>
        <w:rPr>
          <w:rFonts w:ascii="Baskerville" w:hAnsi="Baskerville"/>
        </w:rPr>
      </w:pPr>
    </w:p>
    <w:p w14:paraId="3EF5925F" w14:textId="3EDAFC6E" w:rsidR="00D63347" w:rsidRDefault="00D63347">
      <w:pPr>
        <w:spacing w:after="120" w:line="360" w:lineRule="auto"/>
        <w:jc w:val="both"/>
        <w:rPr>
          <w:rFonts w:ascii="Baskerville" w:hAnsi="Baskerville"/>
        </w:rPr>
      </w:pPr>
      <w:r w:rsidRPr="00D63347">
        <w:rPr>
          <w:rFonts w:ascii="Baskerville" w:hAnsi="Baskerville"/>
        </w:rPr>
        <w:t xml:space="preserve">if you have </w:t>
      </w:r>
      <w:r w:rsidRPr="00D63347">
        <w:rPr>
          <w:rFonts w:ascii="Baskerville" w:hAnsi="Baskerville"/>
          <w:i/>
          <w:iCs/>
        </w:rPr>
        <w:t xml:space="preserve">by a lie </w:t>
      </w:r>
      <w:r w:rsidRPr="00D63347">
        <w:rPr>
          <w:rFonts w:ascii="Baskerville" w:hAnsi="Baskerville"/>
        </w:rPr>
        <w:t>prevented someone just now bent on murder from committing</w:t>
      </w:r>
      <w:r>
        <w:rPr>
          <w:rFonts w:ascii="Baskerville" w:hAnsi="Baskerville"/>
        </w:rPr>
        <w:t xml:space="preserve"> the deed, then you are legally</w:t>
      </w:r>
      <w:r w:rsidRPr="00D63347">
        <w:rPr>
          <w:rFonts w:ascii="Baskerville" w:hAnsi="Baskerville"/>
        </w:rPr>
        <w:t xml:space="preserve"> accountable for all the consequences that might arise from it. But if you have kept strictly to the truth, then public justice can hold nothing against you, whatever the unforeseen consequences might be. </w:t>
      </w:r>
      <w:r w:rsidR="0067562B" w:rsidRPr="00FF4282">
        <w:rPr>
          <w:rFonts w:ascii="Baskerville" w:hAnsi="Baskerville"/>
        </w:rPr>
        <w:t>(</w:t>
      </w:r>
      <w:r w:rsidR="00B713C9" w:rsidRPr="00EF430D">
        <w:rPr>
          <w:rFonts w:ascii="Baskerville" w:hAnsi="Baskerville"/>
          <w:i/>
          <w:iCs/>
        </w:rPr>
        <w:t>VRL</w:t>
      </w:r>
      <w:r w:rsidR="00B713C9" w:rsidRPr="00FF4282">
        <w:rPr>
          <w:rFonts w:ascii="Baskerville" w:hAnsi="Baskerville"/>
        </w:rPr>
        <w:t xml:space="preserve">, AA VIII </w:t>
      </w:r>
      <w:r w:rsidR="0067562B" w:rsidRPr="00FF4282">
        <w:rPr>
          <w:rFonts w:ascii="Baskerville" w:hAnsi="Baskerville"/>
        </w:rPr>
        <w:t>427</w:t>
      </w:r>
      <w:r w:rsidR="00EF309A" w:rsidRPr="00FF4282">
        <w:rPr>
          <w:rFonts w:ascii="Baskerville" w:hAnsi="Baskerville"/>
        </w:rPr>
        <w:t xml:space="preserve">) </w:t>
      </w:r>
    </w:p>
    <w:p w14:paraId="20B286AF" w14:textId="77777777" w:rsidR="00D63347" w:rsidRDefault="00D63347">
      <w:pPr>
        <w:spacing w:after="120" w:line="360" w:lineRule="auto"/>
        <w:jc w:val="both"/>
        <w:rPr>
          <w:rFonts w:ascii="Baskerville" w:hAnsi="Baskerville"/>
        </w:rPr>
      </w:pPr>
    </w:p>
    <w:p w14:paraId="6FCEE0D3" w14:textId="1829BBBA" w:rsidR="004C3D91" w:rsidRDefault="004A4883">
      <w:pPr>
        <w:spacing w:after="120" w:line="360" w:lineRule="auto"/>
        <w:jc w:val="both"/>
        <w:rPr>
          <w:rFonts w:ascii="Baskerville" w:hAnsi="Baskerville"/>
        </w:rPr>
      </w:pPr>
      <w:r>
        <w:rPr>
          <w:rFonts w:ascii="Baskerville" w:hAnsi="Baskerville"/>
        </w:rPr>
        <w:t xml:space="preserve">In his essay, </w:t>
      </w:r>
      <w:r w:rsidR="00D63347">
        <w:rPr>
          <w:rFonts w:ascii="Baskerville" w:hAnsi="Baskerville"/>
        </w:rPr>
        <w:t xml:space="preserve">Kant </w:t>
      </w:r>
      <w:r>
        <w:rPr>
          <w:rFonts w:ascii="Baskerville" w:hAnsi="Baskerville"/>
        </w:rPr>
        <w:t>considers</w:t>
      </w:r>
      <w:r w:rsidR="00D63347">
        <w:rPr>
          <w:rFonts w:ascii="Baskerville" w:hAnsi="Baskerville"/>
        </w:rPr>
        <w:t xml:space="preserve"> </w:t>
      </w:r>
      <w:r>
        <w:rPr>
          <w:rFonts w:ascii="Baskerville" w:hAnsi="Baskerville"/>
        </w:rPr>
        <w:t>three</w:t>
      </w:r>
      <w:r w:rsidR="00D63347">
        <w:rPr>
          <w:rFonts w:ascii="Baskerville" w:hAnsi="Baskerville"/>
        </w:rPr>
        <w:t xml:space="preserve"> possibilities: that one answers truthfully to the inquiring murderer </w:t>
      </w:r>
      <w:r>
        <w:rPr>
          <w:rFonts w:ascii="Baskerville" w:hAnsi="Baskerville"/>
        </w:rPr>
        <w:t>and</w:t>
      </w:r>
      <w:r w:rsidR="00D63347">
        <w:rPr>
          <w:rFonts w:ascii="Baskerville" w:hAnsi="Baskerville"/>
        </w:rPr>
        <w:t xml:space="preserve"> the friend </w:t>
      </w:r>
      <w:r>
        <w:rPr>
          <w:rFonts w:ascii="Baskerville" w:hAnsi="Baskerville"/>
        </w:rPr>
        <w:t xml:space="preserve">is not murdered </w:t>
      </w:r>
      <w:r w:rsidR="00D63347">
        <w:rPr>
          <w:rFonts w:ascii="Baskerville" w:hAnsi="Baskerville"/>
        </w:rPr>
        <w:t xml:space="preserve">(in which </w:t>
      </w:r>
      <w:r>
        <w:rPr>
          <w:rFonts w:ascii="Baskerville" w:hAnsi="Baskerville"/>
        </w:rPr>
        <w:t xml:space="preserve">case one faces no legal repercussions </w:t>
      </w:r>
      <w:proofErr w:type="spellStart"/>
      <w:r>
        <w:rPr>
          <w:rFonts w:ascii="Baskerville" w:hAnsi="Baskerville"/>
          <w:i/>
        </w:rPr>
        <w:t>simpliciter</w:t>
      </w:r>
      <w:proofErr w:type="spellEnd"/>
      <w:r w:rsidR="00D63347">
        <w:rPr>
          <w:rFonts w:ascii="Baskerville" w:hAnsi="Baskerville"/>
        </w:rPr>
        <w:t xml:space="preserve">), </w:t>
      </w:r>
      <w:r>
        <w:rPr>
          <w:rFonts w:ascii="Baskerville" w:hAnsi="Baskerville"/>
        </w:rPr>
        <w:t xml:space="preserve">that one answers truthfully but the friend is murdered (in which case one faces no legal repercussions </w:t>
      </w:r>
      <w:r>
        <w:rPr>
          <w:rFonts w:ascii="Baskerville" w:hAnsi="Baskerville"/>
          <w:i/>
        </w:rPr>
        <w:t>on account of one’s truthfulness</w:t>
      </w:r>
      <w:r>
        <w:rPr>
          <w:rFonts w:ascii="Baskerville" w:hAnsi="Baskerville"/>
        </w:rPr>
        <w:t>),</w:t>
      </w:r>
      <w:r w:rsidR="00852723">
        <w:rPr>
          <w:rStyle w:val="FootnoteReference"/>
          <w:rFonts w:ascii="Baskerville" w:hAnsi="Baskerville"/>
        </w:rPr>
        <w:footnoteReference w:id="58"/>
      </w:r>
      <w:r>
        <w:rPr>
          <w:rFonts w:ascii="Baskerville" w:hAnsi="Baskerville"/>
        </w:rPr>
        <w:t xml:space="preserve"> </w:t>
      </w:r>
      <w:r w:rsidR="00D63347">
        <w:rPr>
          <w:rFonts w:ascii="Baskerville" w:hAnsi="Baskerville"/>
        </w:rPr>
        <w:t xml:space="preserve">and that one lies but the friend is murdered anyway (in which case one </w:t>
      </w:r>
      <w:r>
        <w:rPr>
          <w:rFonts w:ascii="Baskerville" w:hAnsi="Baskerville"/>
        </w:rPr>
        <w:t>can be held</w:t>
      </w:r>
      <w:r w:rsidR="00D63347">
        <w:rPr>
          <w:rFonts w:ascii="Baskerville" w:hAnsi="Baskerville"/>
        </w:rPr>
        <w:t xml:space="preserve"> legally accountable</w:t>
      </w:r>
      <w:r>
        <w:rPr>
          <w:rFonts w:ascii="Baskerville" w:hAnsi="Baskerville"/>
        </w:rPr>
        <w:t xml:space="preserve"> as accomplice to </w:t>
      </w:r>
      <w:r w:rsidR="00D63347">
        <w:rPr>
          <w:rFonts w:ascii="Baskerville" w:hAnsi="Baskerville"/>
        </w:rPr>
        <w:t xml:space="preserve">the murder). However, </w:t>
      </w:r>
      <w:r>
        <w:rPr>
          <w:rFonts w:ascii="Baskerville" w:hAnsi="Baskerville"/>
        </w:rPr>
        <w:t>Kant</w:t>
      </w:r>
      <w:r w:rsidR="00D63347">
        <w:rPr>
          <w:rFonts w:ascii="Baskerville" w:hAnsi="Baskerville"/>
        </w:rPr>
        <w:t xml:space="preserve"> </w:t>
      </w:r>
      <w:r>
        <w:rPr>
          <w:rFonts w:ascii="Baskerville" w:hAnsi="Baskerville"/>
        </w:rPr>
        <w:t>does not seem to consider</w:t>
      </w:r>
      <w:r w:rsidR="00D63347">
        <w:rPr>
          <w:rFonts w:ascii="Baskerville" w:hAnsi="Baskerville"/>
        </w:rPr>
        <w:t xml:space="preserve"> a </w:t>
      </w:r>
      <w:r>
        <w:rPr>
          <w:rFonts w:ascii="Baskerville" w:hAnsi="Baskerville"/>
        </w:rPr>
        <w:t xml:space="preserve">fourth possibility, which has not received much </w:t>
      </w:r>
      <w:r>
        <w:rPr>
          <w:rFonts w:ascii="Baskerville" w:hAnsi="Baskerville"/>
        </w:rPr>
        <w:lastRenderedPageBreak/>
        <w:t xml:space="preserve">attention in the literature. In this case, which we might call </w:t>
      </w:r>
      <w:r>
        <w:rPr>
          <w:rFonts w:ascii="Baskerville" w:hAnsi="Baskerville"/>
          <w:i/>
        </w:rPr>
        <w:t>Lucky Liar</w:t>
      </w:r>
      <w:r>
        <w:rPr>
          <w:rFonts w:ascii="Baskerville" w:hAnsi="Baskerville"/>
        </w:rPr>
        <w:t xml:space="preserve">, </w:t>
      </w:r>
      <w:r w:rsidR="003A41FF">
        <w:rPr>
          <w:rFonts w:ascii="Baskerville" w:hAnsi="Baskerville"/>
        </w:rPr>
        <w:t xml:space="preserve">one </w:t>
      </w:r>
      <w:r w:rsidR="00B125DB" w:rsidRPr="00FF4282">
        <w:rPr>
          <w:rFonts w:ascii="Baskerville" w:hAnsi="Baskerville"/>
        </w:rPr>
        <w:t>does lie</w:t>
      </w:r>
      <w:r w:rsidR="004272D5" w:rsidRPr="00FF4282">
        <w:rPr>
          <w:rFonts w:ascii="Baskerville" w:hAnsi="Baskerville"/>
        </w:rPr>
        <w:t xml:space="preserve"> to the inquiring murderer, but </w:t>
      </w:r>
      <w:r>
        <w:rPr>
          <w:rFonts w:ascii="Baskerville" w:hAnsi="Baskerville"/>
        </w:rPr>
        <w:t>the</w:t>
      </w:r>
      <w:r w:rsidR="004272D5" w:rsidRPr="00FF4282">
        <w:rPr>
          <w:rFonts w:ascii="Baskerville" w:hAnsi="Baskerville"/>
        </w:rPr>
        <w:t xml:space="preserve"> lie saves </w:t>
      </w:r>
      <w:r>
        <w:rPr>
          <w:rFonts w:ascii="Baskerville" w:hAnsi="Baskerville"/>
        </w:rPr>
        <w:t>one’s</w:t>
      </w:r>
      <w:r w:rsidR="004272D5" w:rsidRPr="00FF4282">
        <w:rPr>
          <w:rFonts w:ascii="Baskerville" w:hAnsi="Baskerville"/>
        </w:rPr>
        <w:t xml:space="preserve"> friend. </w:t>
      </w:r>
      <w:r>
        <w:rPr>
          <w:rFonts w:ascii="Baskerville" w:hAnsi="Baskerville"/>
        </w:rPr>
        <w:t xml:space="preserve">While </w:t>
      </w:r>
      <w:r w:rsidR="004272D5" w:rsidRPr="00FF4282">
        <w:rPr>
          <w:rFonts w:ascii="Baskerville" w:hAnsi="Baskerville"/>
        </w:rPr>
        <w:t>Kant does not comment on this possibility, I believe it is reasonable to think (within Kant’s philosophical framework</w:t>
      </w:r>
      <w:r w:rsidR="00B67130" w:rsidRPr="00FF4282">
        <w:rPr>
          <w:rFonts w:ascii="Baskerville" w:hAnsi="Baskerville"/>
        </w:rPr>
        <w:t>, at any rate</w:t>
      </w:r>
      <w:r w:rsidR="004272D5" w:rsidRPr="00FF4282">
        <w:rPr>
          <w:rFonts w:ascii="Baskerville" w:hAnsi="Baskerville"/>
        </w:rPr>
        <w:t xml:space="preserve">) that the liar </w:t>
      </w:r>
      <w:r w:rsidR="004272D5" w:rsidRPr="00FF4282">
        <w:rPr>
          <w:rFonts w:ascii="Baskerville" w:hAnsi="Baskerville"/>
          <w:i/>
        </w:rPr>
        <w:t xml:space="preserve">would be </w:t>
      </w:r>
      <w:r w:rsidR="004272D5" w:rsidRPr="00FF4282">
        <w:rPr>
          <w:rFonts w:ascii="Baskerville" w:hAnsi="Baskerville"/>
        </w:rPr>
        <w:t>sanctioned for the mere act of lying</w:t>
      </w:r>
      <w:r w:rsidR="0097244F" w:rsidRPr="00FF4282">
        <w:rPr>
          <w:rFonts w:ascii="Baskerville" w:hAnsi="Baskerville"/>
        </w:rPr>
        <w:t xml:space="preserve">, insofar as it is, regardless of </w:t>
      </w:r>
      <w:r>
        <w:rPr>
          <w:rFonts w:ascii="Baskerville" w:hAnsi="Baskerville"/>
        </w:rPr>
        <w:t>any harm that might ensue from it</w:t>
      </w:r>
      <w:r w:rsidR="0097244F" w:rsidRPr="00FF4282">
        <w:rPr>
          <w:rFonts w:ascii="Baskerville" w:hAnsi="Baskerville"/>
        </w:rPr>
        <w:t>, a formal wrong</w:t>
      </w:r>
      <w:r w:rsidR="004272D5" w:rsidRPr="00FF4282">
        <w:rPr>
          <w:rFonts w:ascii="Baskerville" w:hAnsi="Baskerville"/>
        </w:rPr>
        <w:t>.</w:t>
      </w:r>
      <w:r w:rsidR="004272D5" w:rsidRPr="00FF4282">
        <w:rPr>
          <w:rStyle w:val="FootnoteReference"/>
          <w:rFonts w:ascii="Baskerville" w:hAnsi="Baskerville"/>
        </w:rPr>
        <w:footnoteReference w:id="59"/>
      </w:r>
      <w:r w:rsidR="004272D5" w:rsidRPr="00FF4282">
        <w:rPr>
          <w:rFonts w:ascii="Baskerville" w:hAnsi="Baskerville"/>
        </w:rPr>
        <w:t xml:space="preserve"> </w:t>
      </w:r>
    </w:p>
    <w:p w14:paraId="53A2E4E5" w14:textId="3209808C" w:rsidR="00EF309A" w:rsidRPr="00FF4282" w:rsidRDefault="0097244F">
      <w:pPr>
        <w:spacing w:after="120" w:line="360" w:lineRule="auto"/>
        <w:jc w:val="both"/>
        <w:rPr>
          <w:rFonts w:ascii="Baskerville" w:hAnsi="Baskerville"/>
        </w:rPr>
      </w:pPr>
      <w:r w:rsidRPr="00FF4282">
        <w:rPr>
          <w:rFonts w:ascii="Baskerville" w:hAnsi="Baskerville"/>
        </w:rPr>
        <w:t xml:space="preserve">What does this imply for the duty of sustainable property use? </w:t>
      </w:r>
      <w:r w:rsidR="00852723">
        <w:rPr>
          <w:rFonts w:ascii="Baskerville" w:hAnsi="Baskerville"/>
        </w:rPr>
        <w:t xml:space="preserve">If </w:t>
      </w:r>
      <w:r w:rsidRPr="00FF4282">
        <w:rPr>
          <w:rFonts w:ascii="Baskerville" w:hAnsi="Baskerville"/>
        </w:rPr>
        <w:t>the conjecture I have just suggested is correct, then we can reject the idea that</w:t>
      </w:r>
      <w:r w:rsidR="006005B7" w:rsidRPr="00FF4282">
        <w:rPr>
          <w:rFonts w:ascii="Baskerville" w:hAnsi="Baskerville"/>
        </w:rPr>
        <w:t xml:space="preserve"> one’s unsustainable conduct, while always wrong, is not sanctioned unless it produces </w:t>
      </w:r>
      <w:r w:rsidR="00852723">
        <w:rPr>
          <w:rFonts w:ascii="Baskerville" w:hAnsi="Baskerville"/>
        </w:rPr>
        <w:t>harmful</w:t>
      </w:r>
      <w:r w:rsidR="00852723" w:rsidRPr="00FF4282">
        <w:rPr>
          <w:rFonts w:ascii="Baskerville" w:hAnsi="Baskerville"/>
        </w:rPr>
        <w:t xml:space="preserve"> </w:t>
      </w:r>
      <w:r w:rsidR="006005B7" w:rsidRPr="00FF4282">
        <w:rPr>
          <w:rFonts w:ascii="Baskerville" w:hAnsi="Baskerville"/>
        </w:rPr>
        <w:t>consequences.</w:t>
      </w:r>
      <w:r w:rsidR="00182559" w:rsidRPr="00FF4282">
        <w:rPr>
          <w:rStyle w:val="FootnoteReference"/>
          <w:rFonts w:ascii="Baskerville" w:hAnsi="Baskerville"/>
        </w:rPr>
        <w:footnoteReference w:id="60"/>
      </w:r>
      <w:r w:rsidR="006005B7" w:rsidRPr="00FF4282">
        <w:rPr>
          <w:rFonts w:ascii="Baskerville" w:hAnsi="Baskerville"/>
        </w:rPr>
        <w:t xml:space="preserve"> </w:t>
      </w:r>
      <w:r w:rsidRPr="00FF4282">
        <w:rPr>
          <w:rFonts w:ascii="Baskerville" w:hAnsi="Baskerville"/>
        </w:rPr>
        <w:t xml:space="preserve">Instead, unsustainable property use is always </w:t>
      </w:r>
      <w:proofErr w:type="spellStart"/>
      <w:r w:rsidRPr="00FF4282">
        <w:rPr>
          <w:rFonts w:ascii="Baskerville" w:hAnsi="Baskerville"/>
        </w:rPr>
        <w:t>sanctionable</w:t>
      </w:r>
      <w:proofErr w:type="spellEnd"/>
      <w:r w:rsidRPr="00FF4282">
        <w:rPr>
          <w:rFonts w:ascii="Baskerville" w:hAnsi="Baskerville"/>
        </w:rPr>
        <w:t xml:space="preserve"> merely in virtue of being a formal wrong</w:t>
      </w:r>
      <w:r w:rsidR="00182559">
        <w:rPr>
          <w:rFonts w:ascii="Baskerville" w:hAnsi="Baskerville"/>
        </w:rPr>
        <w:t xml:space="preserve"> (in addition to enabling </w:t>
      </w:r>
      <w:proofErr w:type="spellStart"/>
      <w:r w:rsidR="00182559">
        <w:rPr>
          <w:rFonts w:ascii="Baskerville" w:hAnsi="Baskerville"/>
        </w:rPr>
        <w:t>imputability</w:t>
      </w:r>
      <w:proofErr w:type="spellEnd"/>
      <w:r w:rsidR="00182559">
        <w:rPr>
          <w:rFonts w:ascii="Baskerville" w:hAnsi="Baskerville"/>
        </w:rPr>
        <w:t xml:space="preserve"> for any harmful consequences that </w:t>
      </w:r>
      <w:r w:rsidR="008438E7">
        <w:rPr>
          <w:rFonts w:ascii="Baskerville" w:hAnsi="Baskerville"/>
        </w:rPr>
        <w:t>may</w:t>
      </w:r>
      <w:r w:rsidR="00182559">
        <w:rPr>
          <w:rFonts w:ascii="Baskerville" w:hAnsi="Baskerville"/>
        </w:rPr>
        <w:t xml:space="preserve"> arise from it)</w:t>
      </w:r>
      <w:r w:rsidRPr="00FF4282">
        <w:rPr>
          <w:rFonts w:ascii="Baskerville" w:hAnsi="Baskerville"/>
        </w:rPr>
        <w:t xml:space="preserve">. </w:t>
      </w:r>
    </w:p>
    <w:p w14:paraId="7F506DB2" w14:textId="18EC46D2" w:rsidR="00EF309A" w:rsidRPr="00FF4282" w:rsidRDefault="00981FB1" w:rsidP="007D64C2">
      <w:pPr>
        <w:spacing w:after="120" w:line="360" w:lineRule="auto"/>
        <w:jc w:val="both"/>
        <w:rPr>
          <w:rFonts w:ascii="Baskerville" w:hAnsi="Baskerville"/>
        </w:rPr>
      </w:pPr>
      <w:r w:rsidRPr="00FF4282">
        <w:rPr>
          <w:rFonts w:ascii="Baskerville" w:hAnsi="Baskerville"/>
        </w:rPr>
        <w:t xml:space="preserve">This allows me to add </w:t>
      </w:r>
      <w:r w:rsidR="0044799E" w:rsidRPr="00FF4282">
        <w:rPr>
          <w:rFonts w:ascii="Baskerville" w:hAnsi="Baskerville"/>
        </w:rPr>
        <w:t>a final</w:t>
      </w:r>
      <w:r w:rsidRPr="00FF4282">
        <w:rPr>
          <w:rFonts w:ascii="Baskerville" w:hAnsi="Baskerville"/>
        </w:rPr>
        <w:t xml:space="preserve"> element to the discussion of the duty of sustainable property use. </w:t>
      </w:r>
      <w:r w:rsidR="0044799E" w:rsidRPr="00FF4282">
        <w:rPr>
          <w:rFonts w:ascii="Baskerville" w:hAnsi="Baskerville"/>
        </w:rPr>
        <w:t>In virtue</w:t>
      </w:r>
      <w:r w:rsidRPr="00FF4282">
        <w:rPr>
          <w:rFonts w:ascii="Baskerville" w:hAnsi="Baskerville"/>
        </w:rPr>
        <w:t xml:space="preserve"> of its </w:t>
      </w:r>
      <w:r w:rsidR="0044799E" w:rsidRPr="00FF4282">
        <w:rPr>
          <w:rFonts w:ascii="Baskerville" w:hAnsi="Baskerville"/>
        </w:rPr>
        <w:t>legal-political</w:t>
      </w:r>
      <w:r w:rsidRPr="00FF4282">
        <w:rPr>
          <w:rFonts w:ascii="Baskerville" w:hAnsi="Baskerville"/>
        </w:rPr>
        <w:t xml:space="preserve"> nature, the duty</w:t>
      </w:r>
      <w:r w:rsidR="0044799E" w:rsidRPr="00FF4282">
        <w:rPr>
          <w:rFonts w:ascii="Baskerville" w:hAnsi="Baskerville"/>
        </w:rPr>
        <w:t xml:space="preserve"> of sustainable property use</w:t>
      </w:r>
      <w:r w:rsidRPr="00FF4282">
        <w:rPr>
          <w:rFonts w:ascii="Baskerville" w:hAnsi="Baskerville"/>
        </w:rPr>
        <w:t xml:space="preserve"> generates </w:t>
      </w:r>
      <w:r w:rsidR="00526E0B" w:rsidRPr="00FF4282">
        <w:rPr>
          <w:rFonts w:ascii="Baskerville" w:hAnsi="Baskerville"/>
        </w:rPr>
        <w:t xml:space="preserve">a duty </w:t>
      </w:r>
      <w:r w:rsidR="00526E0B" w:rsidRPr="00FF4282">
        <w:rPr>
          <w:rFonts w:ascii="Baskerville" w:hAnsi="Baskerville"/>
          <w:i/>
        </w:rPr>
        <w:t xml:space="preserve">of political institutions </w:t>
      </w:r>
      <w:r w:rsidR="00526E0B" w:rsidRPr="00FF4282">
        <w:rPr>
          <w:rFonts w:ascii="Baskerville" w:hAnsi="Baskerville"/>
        </w:rPr>
        <w:t>to discourage and sanction unsustainable property use</w:t>
      </w:r>
      <w:r w:rsidR="0044799E" w:rsidRPr="00FF4282">
        <w:rPr>
          <w:rFonts w:ascii="Baskerville" w:hAnsi="Baskerville"/>
        </w:rPr>
        <w:t xml:space="preserve">. </w:t>
      </w:r>
      <w:r w:rsidR="006948D5" w:rsidRPr="00FF4282">
        <w:rPr>
          <w:rFonts w:ascii="Baskerville" w:hAnsi="Baskerville"/>
        </w:rPr>
        <w:t xml:space="preserve">In the first section, I mentioned how individuals need assurance that their rights will be respected in order for their obligations to have full validity. This lack of assurance is only one of the problems characterising the state of nature (see n. </w:t>
      </w:r>
      <w:r w:rsidR="004D21C3">
        <w:rPr>
          <w:rFonts w:ascii="Baskerville" w:hAnsi="Baskerville"/>
        </w:rPr>
        <w:t>14</w:t>
      </w:r>
      <w:r w:rsidR="00552408" w:rsidRPr="00FF4282">
        <w:rPr>
          <w:rFonts w:ascii="Baskerville" w:hAnsi="Baskerville"/>
        </w:rPr>
        <w:t xml:space="preserve"> above</w:t>
      </w:r>
      <w:r w:rsidR="006948D5" w:rsidRPr="00FF4282">
        <w:rPr>
          <w:rFonts w:ascii="Baskerville" w:hAnsi="Baskerville"/>
        </w:rPr>
        <w:t xml:space="preserve">), but what matters </w:t>
      </w:r>
      <w:r w:rsidR="00A22680" w:rsidRPr="00FF4282">
        <w:rPr>
          <w:rFonts w:ascii="Baskerville" w:hAnsi="Baskerville"/>
        </w:rPr>
        <w:t>for my purpose here</w:t>
      </w:r>
      <w:r w:rsidR="006948D5" w:rsidRPr="00FF4282">
        <w:rPr>
          <w:rFonts w:ascii="Baskerville" w:hAnsi="Baskerville"/>
        </w:rPr>
        <w:t xml:space="preserve"> is only that the solution to</w:t>
      </w:r>
      <w:r w:rsidR="00A22680" w:rsidRPr="00FF4282">
        <w:rPr>
          <w:rFonts w:ascii="Baskerville" w:hAnsi="Baskerville"/>
        </w:rPr>
        <w:t xml:space="preserve"> all the</w:t>
      </w:r>
      <w:r w:rsidR="006948D5" w:rsidRPr="00FF4282">
        <w:rPr>
          <w:rFonts w:ascii="Baskerville" w:hAnsi="Baskerville"/>
        </w:rPr>
        <w:t xml:space="preserve"> problems</w:t>
      </w:r>
      <w:r w:rsidR="00A22680" w:rsidRPr="00FF4282">
        <w:rPr>
          <w:rFonts w:ascii="Baskerville" w:hAnsi="Baskerville"/>
        </w:rPr>
        <w:t xml:space="preserve"> characterising the state of nature</w:t>
      </w:r>
      <w:r w:rsidR="006948D5" w:rsidRPr="00FF4282">
        <w:rPr>
          <w:rFonts w:ascii="Baskerville" w:hAnsi="Baskerville"/>
        </w:rPr>
        <w:t xml:space="preserve"> is entrance in a civil condition – minimally, </w:t>
      </w:r>
      <w:r w:rsidR="00373C05" w:rsidRPr="00FF4282">
        <w:rPr>
          <w:rFonts w:ascii="Baskerville" w:hAnsi="Baskerville"/>
        </w:rPr>
        <w:t>the establishment of</w:t>
      </w:r>
      <w:r w:rsidR="006948D5" w:rsidRPr="00FF4282">
        <w:rPr>
          <w:rFonts w:ascii="Baskerville" w:hAnsi="Baskerville"/>
        </w:rPr>
        <w:t xml:space="preserve"> </w:t>
      </w:r>
      <w:r w:rsidR="00EB665C" w:rsidRPr="00FF4282">
        <w:rPr>
          <w:rFonts w:ascii="Baskerville" w:hAnsi="Baskerville"/>
        </w:rPr>
        <w:t>a</w:t>
      </w:r>
      <w:r w:rsidR="006948D5" w:rsidRPr="00FF4282">
        <w:rPr>
          <w:rFonts w:ascii="Baskerville" w:hAnsi="Baskerville"/>
        </w:rPr>
        <w:t xml:space="preserve"> state. </w:t>
      </w:r>
      <w:r w:rsidR="00A22680" w:rsidRPr="00FF4282">
        <w:rPr>
          <w:rFonts w:ascii="Baskerville" w:hAnsi="Baskerville"/>
        </w:rPr>
        <w:t xml:space="preserve">The duty of political institutions to discourage and sanction unsustainable property use, </w:t>
      </w:r>
      <w:r w:rsidR="00182559">
        <w:rPr>
          <w:rFonts w:ascii="Baskerville" w:hAnsi="Baskerville"/>
        </w:rPr>
        <w:t>I contend,</w:t>
      </w:r>
      <w:r w:rsidR="00A22680" w:rsidRPr="00FF4282">
        <w:rPr>
          <w:rFonts w:ascii="Baskerville" w:hAnsi="Baskerville"/>
        </w:rPr>
        <w:t xml:space="preserve"> simply follows from the fact that political institutions are the solution to the problems in the state of nature. </w:t>
      </w:r>
      <w:r w:rsidR="009D00B8" w:rsidRPr="00FF4282">
        <w:rPr>
          <w:rFonts w:ascii="Baskerville" w:hAnsi="Baskerville"/>
        </w:rPr>
        <w:t xml:space="preserve">If individuals have a duty of Right to use property in a sustainable way, as I have argued, then the state’s role with regard </w:t>
      </w:r>
      <w:r w:rsidR="009D00B8" w:rsidRPr="00FF4282">
        <w:rPr>
          <w:rFonts w:ascii="Baskerville" w:hAnsi="Baskerville"/>
        </w:rPr>
        <w:lastRenderedPageBreak/>
        <w:t xml:space="preserve">to it will be the same as its role with regard to any other duty of Right – first and foremost, </w:t>
      </w:r>
      <w:proofErr w:type="spellStart"/>
      <w:r w:rsidR="009D00B8" w:rsidRPr="00FF4282">
        <w:rPr>
          <w:rFonts w:ascii="Baskerville" w:hAnsi="Baskerville"/>
        </w:rPr>
        <w:t>disincentivise</w:t>
      </w:r>
      <w:proofErr w:type="spellEnd"/>
      <w:r w:rsidR="009D00B8" w:rsidRPr="00FF4282">
        <w:rPr>
          <w:rFonts w:ascii="Baskerville" w:hAnsi="Baskerville"/>
        </w:rPr>
        <w:t xml:space="preserve"> noncompliance with it and sanction its transgression.</w:t>
      </w:r>
      <w:r w:rsidR="009D00B8" w:rsidRPr="00FF4282">
        <w:rPr>
          <w:rStyle w:val="FootnoteReference"/>
          <w:rFonts w:ascii="Baskerville" w:hAnsi="Baskerville"/>
        </w:rPr>
        <w:footnoteReference w:id="61"/>
      </w:r>
    </w:p>
    <w:p w14:paraId="6DDF7CED" w14:textId="77777777" w:rsidR="00CA61BD" w:rsidRPr="00FF4282" w:rsidRDefault="00CA61BD" w:rsidP="007D64C2">
      <w:pPr>
        <w:spacing w:after="120" w:line="360" w:lineRule="auto"/>
        <w:jc w:val="both"/>
        <w:rPr>
          <w:rFonts w:ascii="Baskerville" w:hAnsi="Baskerville"/>
        </w:rPr>
      </w:pPr>
    </w:p>
    <w:p w14:paraId="55718F11" w14:textId="36FDF37F" w:rsidR="00981FB1" w:rsidRPr="00FF4282" w:rsidRDefault="007D64C2" w:rsidP="00B713C9">
      <w:pPr>
        <w:spacing w:after="120" w:line="360" w:lineRule="auto"/>
        <w:jc w:val="both"/>
        <w:outlineLvl w:val="0"/>
        <w:rPr>
          <w:rFonts w:ascii="Baskerville" w:hAnsi="Baskerville"/>
          <w:b/>
        </w:rPr>
      </w:pPr>
      <w:r w:rsidRPr="00FF4282">
        <w:rPr>
          <w:rFonts w:ascii="Baskerville" w:hAnsi="Baskerville"/>
          <w:b/>
        </w:rPr>
        <w:t>Concluding R</w:t>
      </w:r>
      <w:r w:rsidR="00981FB1" w:rsidRPr="00FF4282">
        <w:rPr>
          <w:rFonts w:ascii="Baskerville" w:hAnsi="Baskerville"/>
          <w:b/>
        </w:rPr>
        <w:t>emarks</w:t>
      </w:r>
    </w:p>
    <w:p w14:paraId="775FF38D" w14:textId="488BCC73" w:rsidR="00981FB1" w:rsidRPr="00FF4282" w:rsidRDefault="00981FB1" w:rsidP="007D64C2">
      <w:pPr>
        <w:spacing w:after="120" w:line="360" w:lineRule="auto"/>
        <w:jc w:val="both"/>
        <w:rPr>
          <w:rFonts w:ascii="Baskerville" w:hAnsi="Baskerville"/>
        </w:rPr>
      </w:pPr>
      <w:r w:rsidRPr="00FF4282">
        <w:rPr>
          <w:rFonts w:ascii="Baskerville" w:hAnsi="Baskerville"/>
        </w:rPr>
        <w:t>In this paper</w:t>
      </w:r>
      <w:r w:rsidR="008438E7">
        <w:rPr>
          <w:rFonts w:ascii="Baskerville" w:hAnsi="Baskerville"/>
        </w:rPr>
        <w:t>,</w:t>
      </w:r>
      <w:r w:rsidRPr="00FF4282">
        <w:rPr>
          <w:rFonts w:ascii="Baskerville" w:hAnsi="Baskerville"/>
        </w:rPr>
        <w:t xml:space="preserve"> I </w:t>
      </w:r>
      <w:r w:rsidR="00006AB9" w:rsidRPr="00FF4282">
        <w:rPr>
          <w:rFonts w:ascii="Baskerville" w:hAnsi="Baskerville"/>
        </w:rPr>
        <w:t>argued for</w:t>
      </w:r>
      <w:r w:rsidRPr="00FF4282">
        <w:rPr>
          <w:rFonts w:ascii="Baskerville" w:hAnsi="Baskerville"/>
        </w:rPr>
        <w:t xml:space="preserve"> a</w:t>
      </w:r>
      <w:r w:rsidR="008438E7">
        <w:rPr>
          <w:rFonts w:ascii="Baskerville" w:hAnsi="Baskerville"/>
        </w:rPr>
        <w:t xml:space="preserve"> Kantian</w:t>
      </w:r>
      <w:r w:rsidRPr="00FF4282">
        <w:rPr>
          <w:rFonts w:ascii="Baskerville" w:hAnsi="Baskerville"/>
        </w:rPr>
        <w:t xml:space="preserve"> duty </w:t>
      </w:r>
      <w:r w:rsidR="00006AB9" w:rsidRPr="00FF4282">
        <w:rPr>
          <w:rFonts w:ascii="Baskerville" w:hAnsi="Baskerville"/>
        </w:rPr>
        <w:t>of</w:t>
      </w:r>
      <w:r w:rsidRPr="00FF4282">
        <w:rPr>
          <w:rFonts w:ascii="Baskerville" w:hAnsi="Baskerville"/>
        </w:rPr>
        <w:t xml:space="preserve"> sustainable property</w:t>
      </w:r>
      <w:r w:rsidR="00006AB9" w:rsidRPr="00FF4282">
        <w:rPr>
          <w:rFonts w:ascii="Baskerville" w:hAnsi="Baskerville"/>
        </w:rPr>
        <w:t xml:space="preserve"> use</w:t>
      </w:r>
      <w:r w:rsidRPr="00FF4282">
        <w:rPr>
          <w:rFonts w:ascii="Baskerville" w:hAnsi="Baskerville"/>
        </w:rPr>
        <w:t xml:space="preserve">. </w:t>
      </w:r>
      <w:r w:rsidR="006E74EE" w:rsidRPr="00FF4282">
        <w:rPr>
          <w:rFonts w:ascii="Baskerville" w:hAnsi="Baskerville"/>
        </w:rPr>
        <w:t xml:space="preserve">According to my account, </w:t>
      </w:r>
      <w:r w:rsidR="00006AB9" w:rsidRPr="00FF4282">
        <w:rPr>
          <w:rFonts w:ascii="Baskerville" w:hAnsi="Baskerville"/>
        </w:rPr>
        <w:t xml:space="preserve">such a duty </w:t>
      </w:r>
      <w:r w:rsidR="006E74EE" w:rsidRPr="00FF4282">
        <w:rPr>
          <w:rFonts w:ascii="Baskerville" w:hAnsi="Baskerville"/>
        </w:rPr>
        <w:t xml:space="preserve">is still rooted in Kant’s property argument, however </w:t>
      </w:r>
      <w:r w:rsidR="0044799E" w:rsidRPr="00FF4282">
        <w:rPr>
          <w:rFonts w:ascii="Baskerville" w:hAnsi="Baskerville"/>
        </w:rPr>
        <w:t>it</w:t>
      </w:r>
      <w:r w:rsidR="006E74EE" w:rsidRPr="00FF4282">
        <w:rPr>
          <w:rFonts w:ascii="Baskerville" w:hAnsi="Baskerville"/>
        </w:rPr>
        <w:t xml:space="preserve"> is best construed in terms of </w:t>
      </w:r>
      <w:r w:rsidR="0044799E" w:rsidRPr="00FF4282">
        <w:rPr>
          <w:rFonts w:ascii="Baskerville" w:hAnsi="Baskerville"/>
        </w:rPr>
        <w:t xml:space="preserve">interpersonal freedom, </w:t>
      </w:r>
      <w:r w:rsidR="001B033F" w:rsidRPr="00FF4282">
        <w:rPr>
          <w:rFonts w:ascii="Baskerville" w:hAnsi="Baskerville"/>
        </w:rPr>
        <w:t xml:space="preserve">and it has a structure resembling </w:t>
      </w:r>
      <w:r w:rsidR="006C2D6B" w:rsidRPr="00FF4282">
        <w:rPr>
          <w:rFonts w:ascii="Baskerville" w:hAnsi="Baskerville"/>
        </w:rPr>
        <w:t xml:space="preserve">that of </w:t>
      </w:r>
      <w:r w:rsidR="001B033F" w:rsidRPr="00FF4282">
        <w:rPr>
          <w:rFonts w:ascii="Baskerville" w:hAnsi="Baskerville"/>
        </w:rPr>
        <w:t xml:space="preserve">duties of distributive justice. </w:t>
      </w:r>
      <w:r w:rsidR="006E74EE" w:rsidRPr="00FF4282">
        <w:rPr>
          <w:rFonts w:ascii="Baskerville" w:hAnsi="Baskerville"/>
        </w:rPr>
        <w:t xml:space="preserve">I </w:t>
      </w:r>
      <w:r w:rsidR="0044799E" w:rsidRPr="00FF4282">
        <w:rPr>
          <w:rFonts w:ascii="Baskerville" w:hAnsi="Baskerville"/>
        </w:rPr>
        <w:t xml:space="preserve">articulated the main strengths of my argument vis-à-vis </w:t>
      </w:r>
      <w:proofErr w:type="spellStart"/>
      <w:r w:rsidR="0044799E" w:rsidRPr="00FF4282">
        <w:rPr>
          <w:rFonts w:ascii="Baskerville" w:hAnsi="Baskerville"/>
        </w:rPr>
        <w:t>Ataner’s</w:t>
      </w:r>
      <w:proofErr w:type="spellEnd"/>
      <w:r w:rsidR="0044799E" w:rsidRPr="00FF4282">
        <w:rPr>
          <w:rFonts w:ascii="Baskerville" w:hAnsi="Baskerville"/>
        </w:rPr>
        <w:t xml:space="preserve">: </w:t>
      </w:r>
      <w:r w:rsidR="00006AB9" w:rsidRPr="00FF4282">
        <w:rPr>
          <w:rFonts w:ascii="Baskerville" w:hAnsi="Baskerville"/>
        </w:rPr>
        <w:t>proceeding</w:t>
      </w:r>
      <w:r w:rsidR="0044799E" w:rsidRPr="00FF4282">
        <w:rPr>
          <w:rFonts w:ascii="Baskerville" w:hAnsi="Baskerville"/>
        </w:rPr>
        <w:t xml:space="preserve"> entirely within the </w:t>
      </w:r>
      <w:r w:rsidR="003026B6" w:rsidRPr="00FF4282">
        <w:rPr>
          <w:rFonts w:ascii="Baskerville" w:hAnsi="Baskerville"/>
        </w:rPr>
        <w:t>domain of interpersonal freedom</w:t>
      </w:r>
      <w:r w:rsidR="0044799E" w:rsidRPr="00FF4282">
        <w:rPr>
          <w:rFonts w:ascii="Baskerville" w:hAnsi="Baskerville"/>
        </w:rPr>
        <w:t>;</w:t>
      </w:r>
      <w:r w:rsidR="00006AB9" w:rsidRPr="00FF4282">
        <w:rPr>
          <w:rFonts w:ascii="Baskerville" w:hAnsi="Baskerville"/>
        </w:rPr>
        <w:t xml:space="preserve"> focusing </w:t>
      </w:r>
      <w:r w:rsidR="006E74EE" w:rsidRPr="00FF4282">
        <w:rPr>
          <w:rFonts w:ascii="Baskerville" w:hAnsi="Baskerville"/>
        </w:rPr>
        <w:t>clearly on t</w:t>
      </w:r>
      <w:r w:rsidR="0044799E" w:rsidRPr="00FF4282">
        <w:rPr>
          <w:rFonts w:ascii="Baskerville" w:hAnsi="Baskerville"/>
        </w:rPr>
        <w:t>he normative sense of usability;</w:t>
      </w:r>
      <w:r w:rsidR="006E74EE" w:rsidRPr="00FF4282">
        <w:rPr>
          <w:rFonts w:ascii="Baskerville" w:hAnsi="Baskerville"/>
        </w:rPr>
        <w:t xml:space="preserve"> </w:t>
      </w:r>
      <w:r w:rsidR="00006AB9" w:rsidRPr="00FF4282">
        <w:rPr>
          <w:rFonts w:ascii="Baskerville" w:hAnsi="Baskerville"/>
        </w:rPr>
        <w:t xml:space="preserve">not </w:t>
      </w:r>
      <w:proofErr w:type="spellStart"/>
      <w:r w:rsidR="00006AB9" w:rsidRPr="00FF4282">
        <w:rPr>
          <w:rFonts w:ascii="Baskerville" w:hAnsi="Baskerville"/>
        </w:rPr>
        <w:t>overgenerating</w:t>
      </w:r>
      <w:proofErr w:type="spellEnd"/>
      <w:r w:rsidR="00006AB9" w:rsidRPr="00FF4282">
        <w:rPr>
          <w:rFonts w:ascii="Baskerville" w:hAnsi="Baskerville"/>
        </w:rPr>
        <w:t xml:space="preserve"> </w:t>
      </w:r>
      <w:r w:rsidR="0044799E" w:rsidRPr="00FF4282">
        <w:rPr>
          <w:rFonts w:ascii="Baskerville" w:hAnsi="Baskerville"/>
        </w:rPr>
        <w:t>obligations;</w:t>
      </w:r>
      <w:r w:rsidR="006E74EE" w:rsidRPr="00FF4282">
        <w:rPr>
          <w:rFonts w:ascii="Baskerville" w:hAnsi="Baskerville"/>
        </w:rPr>
        <w:t xml:space="preserve"> and </w:t>
      </w:r>
      <w:r w:rsidR="00006AB9" w:rsidRPr="00FF4282">
        <w:rPr>
          <w:rFonts w:ascii="Baskerville" w:hAnsi="Baskerville"/>
        </w:rPr>
        <w:t>offering a categorisation of</w:t>
      </w:r>
      <w:r w:rsidR="00F973E4" w:rsidRPr="00FF4282">
        <w:rPr>
          <w:rFonts w:ascii="Baskerville" w:hAnsi="Baskerville"/>
        </w:rPr>
        <w:t xml:space="preserve"> the duty</w:t>
      </w:r>
      <w:r w:rsidR="006E74EE" w:rsidRPr="00FF4282">
        <w:rPr>
          <w:rFonts w:ascii="Baskerville" w:hAnsi="Baskerville"/>
        </w:rPr>
        <w:t xml:space="preserve"> within Kant’s taxonomy of duties. Mor</w:t>
      </w:r>
      <w:r w:rsidR="00006AB9" w:rsidRPr="00FF4282">
        <w:rPr>
          <w:rFonts w:ascii="Baskerville" w:hAnsi="Baskerville"/>
        </w:rPr>
        <w:t>e work needs to be done</w:t>
      </w:r>
      <w:r w:rsidR="006E74EE" w:rsidRPr="00FF4282">
        <w:rPr>
          <w:rFonts w:ascii="Baskerville" w:hAnsi="Baskerville"/>
        </w:rPr>
        <w:t xml:space="preserve"> to further clarify the contours of the duty</w:t>
      </w:r>
      <w:r w:rsidR="00F973E4" w:rsidRPr="00FF4282">
        <w:rPr>
          <w:rFonts w:ascii="Baskerville" w:hAnsi="Baskerville"/>
        </w:rPr>
        <w:t xml:space="preserve"> of sustainable property use</w:t>
      </w:r>
      <w:r w:rsidR="0089398A">
        <w:rPr>
          <w:rFonts w:ascii="Baskerville" w:hAnsi="Baskerville"/>
        </w:rPr>
        <w:t>. However, inso</w:t>
      </w:r>
      <w:r w:rsidR="006E74EE" w:rsidRPr="00FF4282">
        <w:rPr>
          <w:rFonts w:ascii="Baskerville" w:hAnsi="Baskerville"/>
        </w:rPr>
        <w:t xml:space="preserve">far as the connection between </w:t>
      </w:r>
      <w:r w:rsidR="00694568">
        <w:rPr>
          <w:rFonts w:ascii="Baskerville" w:hAnsi="Baskerville"/>
        </w:rPr>
        <w:t>sustainability</w:t>
      </w:r>
      <w:r w:rsidR="006E74EE" w:rsidRPr="00FF4282">
        <w:rPr>
          <w:rFonts w:ascii="Baskerville" w:hAnsi="Baskerville"/>
        </w:rPr>
        <w:t xml:space="preserve">, Kant’s property argument </w:t>
      </w:r>
      <w:r w:rsidR="00006AB9" w:rsidRPr="00FF4282">
        <w:rPr>
          <w:rFonts w:ascii="Baskerville" w:hAnsi="Baskerville"/>
        </w:rPr>
        <w:t>with its</w:t>
      </w:r>
      <w:r w:rsidR="006E74EE" w:rsidRPr="00FF4282">
        <w:rPr>
          <w:rFonts w:ascii="Baskerville" w:hAnsi="Baskerville"/>
        </w:rPr>
        <w:t xml:space="preserve"> use of a permissive law, and the Univer</w:t>
      </w:r>
      <w:r w:rsidR="001B033F" w:rsidRPr="00FF4282">
        <w:rPr>
          <w:rFonts w:ascii="Baskerville" w:hAnsi="Baskerville"/>
        </w:rPr>
        <w:t>sal Principle of Right are concerned,</w:t>
      </w:r>
      <w:r w:rsidR="006E74EE" w:rsidRPr="00FF4282">
        <w:rPr>
          <w:rFonts w:ascii="Baskerville" w:hAnsi="Baskerville"/>
        </w:rPr>
        <w:t xml:space="preserve"> I believe that the account I provided constitutes a promising starting point.</w:t>
      </w:r>
      <w:r w:rsidR="00B42C98" w:rsidRPr="00FF4282">
        <w:rPr>
          <w:rStyle w:val="FootnoteReference"/>
          <w:rFonts w:ascii="Baskerville" w:hAnsi="Baskerville"/>
        </w:rPr>
        <w:footnoteReference w:id="62"/>
      </w:r>
      <w:r w:rsidR="006E74EE" w:rsidRPr="00FF4282">
        <w:rPr>
          <w:rFonts w:ascii="Baskerville" w:hAnsi="Baskerville"/>
        </w:rPr>
        <w:t xml:space="preserve"> </w:t>
      </w:r>
    </w:p>
    <w:p w14:paraId="57BCD9D7" w14:textId="77777777" w:rsidR="00B42C98" w:rsidRPr="00FF4282" w:rsidRDefault="00B42C98" w:rsidP="00F26F2B">
      <w:pPr>
        <w:spacing w:line="360" w:lineRule="auto"/>
        <w:jc w:val="both"/>
        <w:rPr>
          <w:rFonts w:ascii="Baskerville" w:hAnsi="Baskerville"/>
        </w:rPr>
      </w:pPr>
    </w:p>
    <w:p w14:paraId="557DC8E3" w14:textId="2604E05A" w:rsidR="004161BE" w:rsidRPr="00FF4282" w:rsidRDefault="004161BE" w:rsidP="00B713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76" w:lineRule="auto"/>
        <w:outlineLvl w:val="0"/>
        <w:rPr>
          <w:rFonts w:ascii="Baskerville" w:hAnsi="Baskerville"/>
          <w:color w:val="000000" w:themeColor="text1"/>
        </w:rPr>
      </w:pPr>
    </w:p>
    <w:sectPr w:rsidR="004161BE" w:rsidRPr="00FF4282" w:rsidSect="002C03F2">
      <w:footerReference w:type="even" r:id="rId7"/>
      <w:foot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1577F" w14:textId="77777777" w:rsidR="00DA5E72" w:rsidRDefault="00DA5E72" w:rsidP="00AE7ED5">
      <w:r>
        <w:separator/>
      </w:r>
    </w:p>
  </w:endnote>
  <w:endnote w:type="continuationSeparator" w:id="0">
    <w:p w14:paraId="137B5AB4" w14:textId="77777777" w:rsidR="00DA5E72" w:rsidRDefault="00DA5E72" w:rsidP="00AE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Baskerville">
    <w:panose1 w:val="02020502070401020303"/>
    <w:charset w:val="00"/>
    <w:family w:val="auto"/>
    <w:pitch w:val="variable"/>
    <w:sig w:usb0="80000067" w:usb1="02000000" w:usb2="00000000" w:usb3="00000000" w:csb0="0000019F" w:csb1="00000000"/>
  </w:font>
  <w:font w:name="Garamond">
    <w:panose1 w:val="02020404030301010803"/>
    <w:charset w:val="00"/>
    <w:family w:val="auto"/>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Palatino-Roman">
    <w:charset w:val="00"/>
    <w:family w:val="auto"/>
    <w:pitch w:val="variable"/>
    <w:sig w:usb0="A00002FF" w:usb1="7800205A" w:usb2="14600000" w:usb3="00000000" w:csb0="00000193" w:csb1="00000000"/>
  </w:font>
  <w:font w:name="Palatino-Italic">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82BD6" w14:textId="77777777" w:rsidR="00EF430D" w:rsidRDefault="00EF430D" w:rsidP="0062183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C9E9B8" w14:textId="77777777" w:rsidR="00EF430D" w:rsidRDefault="00EF43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CA2C9" w14:textId="77777777" w:rsidR="00EF430D" w:rsidRPr="002C03F2" w:rsidRDefault="00EF430D" w:rsidP="0062183F">
    <w:pPr>
      <w:pStyle w:val="Footer"/>
      <w:framePr w:wrap="none" w:vAnchor="text" w:hAnchor="margin" w:xAlign="center" w:y="1"/>
      <w:rPr>
        <w:rStyle w:val="PageNumber"/>
        <w:rFonts w:ascii="Baskerville" w:hAnsi="Baskerville"/>
      </w:rPr>
    </w:pPr>
    <w:r w:rsidRPr="002C03F2">
      <w:rPr>
        <w:rStyle w:val="PageNumber"/>
        <w:rFonts w:ascii="Baskerville" w:hAnsi="Baskerville"/>
      </w:rPr>
      <w:fldChar w:fldCharType="begin"/>
    </w:r>
    <w:r w:rsidRPr="002C03F2">
      <w:rPr>
        <w:rStyle w:val="PageNumber"/>
        <w:rFonts w:ascii="Baskerville" w:hAnsi="Baskerville"/>
      </w:rPr>
      <w:instrText xml:space="preserve">PAGE  </w:instrText>
    </w:r>
    <w:r w:rsidRPr="002C03F2">
      <w:rPr>
        <w:rStyle w:val="PageNumber"/>
        <w:rFonts w:ascii="Baskerville" w:hAnsi="Baskerville"/>
      </w:rPr>
      <w:fldChar w:fldCharType="separate"/>
    </w:r>
    <w:r w:rsidR="004808A8">
      <w:rPr>
        <w:rStyle w:val="PageNumber"/>
        <w:rFonts w:ascii="Baskerville" w:hAnsi="Baskerville"/>
        <w:noProof/>
      </w:rPr>
      <w:t>16</w:t>
    </w:r>
    <w:r w:rsidRPr="002C03F2">
      <w:rPr>
        <w:rStyle w:val="PageNumber"/>
        <w:rFonts w:ascii="Baskerville" w:hAnsi="Baskerville"/>
      </w:rPr>
      <w:fldChar w:fldCharType="end"/>
    </w:r>
  </w:p>
  <w:p w14:paraId="3F57FE1E" w14:textId="77777777" w:rsidR="00EF430D" w:rsidRDefault="00EF43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09E46" w14:textId="77777777" w:rsidR="00DA5E72" w:rsidRDefault="00DA5E72" w:rsidP="00AE7ED5">
      <w:r>
        <w:separator/>
      </w:r>
    </w:p>
  </w:footnote>
  <w:footnote w:type="continuationSeparator" w:id="0">
    <w:p w14:paraId="4F487992" w14:textId="77777777" w:rsidR="00DA5E72" w:rsidRDefault="00DA5E72" w:rsidP="00AE7ED5">
      <w:r>
        <w:continuationSeparator/>
      </w:r>
    </w:p>
  </w:footnote>
  <w:footnote w:id="1">
    <w:p w14:paraId="23E30D16" w14:textId="1254EA81" w:rsidR="00EF430D" w:rsidRPr="00EF430D" w:rsidRDefault="00EF430D" w:rsidP="00EF430D">
      <w:pPr>
        <w:widowControl w:val="0"/>
        <w:autoSpaceDE w:val="0"/>
        <w:autoSpaceDN w:val="0"/>
        <w:adjustRightInd w:val="0"/>
        <w:spacing w:after="60"/>
        <w:jc w:val="both"/>
        <w:rPr>
          <w:rFonts w:ascii="Baskerville" w:hAnsi="Baskerville"/>
          <w:color w:val="000000" w:themeColor="text1"/>
          <w:sz w:val="20"/>
          <w:szCs w:val="20"/>
        </w:rPr>
      </w:pPr>
      <w:r w:rsidRPr="00A32D38">
        <w:rPr>
          <w:rStyle w:val="FootnoteReference"/>
          <w:rFonts w:ascii="Baskerville" w:hAnsi="Baskerville"/>
          <w:sz w:val="20"/>
          <w:szCs w:val="20"/>
        </w:rPr>
        <w:footnoteRef/>
      </w:r>
      <w:r w:rsidRPr="00DE3D8E">
        <w:rPr>
          <w:rFonts w:ascii="Baskerville" w:hAnsi="Baskerville"/>
          <w:sz w:val="20"/>
          <w:szCs w:val="20"/>
        </w:rPr>
        <w:t xml:space="preserve"> Examples of the latter are R.F. HOUSMAN,</w:t>
      </w:r>
      <w:r w:rsidRPr="00EF430D">
        <w:rPr>
          <w:rFonts w:ascii="Baskerville" w:eastAsia="Times New Roman" w:hAnsi="Baskerville"/>
          <w:color w:val="000000" w:themeColor="text1"/>
          <w:sz w:val="20"/>
          <w:szCs w:val="20"/>
          <w:shd w:val="clear" w:color="auto" w:fill="FFFFFF"/>
        </w:rPr>
        <w:t xml:space="preserve"> </w:t>
      </w:r>
      <w:r w:rsidRPr="00EF430D">
        <w:rPr>
          <w:rFonts w:ascii="Baskerville" w:eastAsia="Times New Roman" w:hAnsi="Baskerville"/>
          <w:i/>
          <w:color w:val="000000" w:themeColor="text1"/>
          <w:sz w:val="20"/>
          <w:szCs w:val="20"/>
          <w:shd w:val="clear" w:color="auto" w:fill="FFFFFF"/>
        </w:rPr>
        <w:t>A Kantian Approach to Trade and the Environment,</w:t>
      </w:r>
      <w:r w:rsidRPr="00EF430D">
        <w:rPr>
          <w:rFonts w:ascii="Baskerville" w:eastAsia="Times New Roman" w:hAnsi="Baskerville"/>
          <w:color w:val="000000" w:themeColor="text1"/>
          <w:sz w:val="20"/>
          <w:szCs w:val="20"/>
          <w:shd w:val="clear" w:color="auto" w:fill="FFFFFF"/>
        </w:rPr>
        <w:t> </w:t>
      </w:r>
      <w:r w:rsidRPr="00EF430D">
        <w:rPr>
          <w:rFonts w:ascii="Baskerville" w:hAnsi="Baskerville" w:cs="Garamond"/>
          <w:color w:val="000000"/>
          <w:sz w:val="20"/>
          <w:szCs w:val="20"/>
        </w:rPr>
        <w:t>«</w:t>
      </w:r>
      <w:r w:rsidRPr="00EF430D">
        <w:rPr>
          <w:color w:val="000000" w:themeColor="text1"/>
          <w:sz w:val="20"/>
          <w:szCs w:val="20"/>
        </w:rPr>
        <w:t>Washington and Lee Law Review</w:t>
      </w:r>
      <w:r w:rsidRPr="00EF430D">
        <w:rPr>
          <w:rFonts w:ascii="Baskerville" w:hAnsi="Baskerville" w:cs="Garamond"/>
          <w:color w:val="000000"/>
          <w:sz w:val="20"/>
          <w:szCs w:val="20"/>
        </w:rPr>
        <w:t xml:space="preserve">», </w:t>
      </w:r>
      <w:r w:rsidRPr="00EF430D">
        <w:rPr>
          <w:rFonts w:ascii="Baskerville" w:hAnsi="Baskerville" w:cs="Garamond"/>
          <w:bCs/>
          <w:color w:val="000000"/>
          <w:sz w:val="20"/>
          <w:szCs w:val="20"/>
        </w:rPr>
        <w:t>XLIX, 2018, pp</w:t>
      </w:r>
      <w:r w:rsidRPr="00EF430D">
        <w:rPr>
          <w:rFonts w:ascii="Baskerville" w:hAnsi="Baskerville" w:cs="Garamond"/>
          <w:color w:val="000000"/>
          <w:sz w:val="20"/>
          <w:szCs w:val="20"/>
        </w:rPr>
        <w:t xml:space="preserve">. </w:t>
      </w:r>
      <w:r w:rsidRPr="00EF430D">
        <w:rPr>
          <w:rFonts w:ascii="Baskerville" w:eastAsia="Times New Roman" w:hAnsi="Baskerville"/>
          <w:color w:val="000000" w:themeColor="text1"/>
          <w:sz w:val="20"/>
          <w:szCs w:val="20"/>
          <w:shd w:val="clear" w:color="auto" w:fill="FFFFFF"/>
        </w:rPr>
        <w:t>1373-</w:t>
      </w:r>
      <w:r w:rsidRPr="00EF430D">
        <w:rPr>
          <w:rFonts w:ascii="Baskerville" w:hAnsi="Baskerville"/>
          <w:color w:val="000000" w:themeColor="text1"/>
          <w:sz w:val="20"/>
          <w:szCs w:val="20"/>
        </w:rPr>
        <w:t xml:space="preserve">1388; M. GREAKER ET AL. </w:t>
      </w:r>
      <w:r w:rsidRPr="00EF430D">
        <w:rPr>
          <w:rFonts w:ascii="Baskerville" w:hAnsi="Baskerville"/>
          <w:i/>
          <w:color w:val="000000" w:themeColor="text1"/>
          <w:sz w:val="20"/>
          <w:szCs w:val="20"/>
          <w:lang w:val="en-US"/>
        </w:rPr>
        <w:t>A Kantian Approach to Sustainable Development Indicators for Climate Change</w:t>
      </w:r>
      <w:r w:rsidRPr="00EF430D">
        <w:rPr>
          <w:rFonts w:ascii="Baskerville" w:hAnsi="Baskerville"/>
          <w:color w:val="000000" w:themeColor="text1"/>
          <w:sz w:val="20"/>
          <w:szCs w:val="20"/>
          <w:lang w:val="en-US"/>
        </w:rPr>
        <w:t>,</w:t>
      </w:r>
      <w:r w:rsidRPr="00EF430D">
        <w:rPr>
          <w:rFonts w:ascii="Baskerville" w:hAnsi="Baskerville"/>
          <w:i/>
          <w:color w:val="000000" w:themeColor="text1"/>
          <w:sz w:val="20"/>
          <w:szCs w:val="20"/>
          <w:lang w:val="en-US"/>
        </w:rPr>
        <w:t> </w:t>
      </w:r>
      <w:r w:rsidRPr="00EF430D">
        <w:rPr>
          <w:rFonts w:ascii="Baskerville" w:hAnsi="Baskerville" w:cs="Garamond"/>
          <w:color w:val="000000"/>
          <w:sz w:val="20"/>
          <w:szCs w:val="20"/>
        </w:rPr>
        <w:t>«</w:t>
      </w:r>
      <w:r w:rsidRPr="00EF430D">
        <w:rPr>
          <w:rFonts w:ascii="Baskerville" w:hAnsi="Baskerville"/>
          <w:iCs/>
          <w:color w:val="000000" w:themeColor="text1"/>
          <w:sz w:val="20"/>
          <w:szCs w:val="20"/>
          <w:lang w:val="en-US"/>
        </w:rPr>
        <w:t>Ecological Economics</w:t>
      </w:r>
      <w:r w:rsidRPr="00EF430D">
        <w:rPr>
          <w:rFonts w:ascii="Baskerville" w:hAnsi="Baskerville" w:cs="Garamond"/>
          <w:color w:val="000000"/>
          <w:sz w:val="20"/>
          <w:szCs w:val="20"/>
        </w:rPr>
        <w:t>», IX</w:t>
      </w:r>
      <w:r w:rsidRPr="00EF430D">
        <w:rPr>
          <w:rFonts w:ascii="Baskerville" w:hAnsi="Baskerville"/>
          <w:color w:val="000000" w:themeColor="text1"/>
          <w:sz w:val="20"/>
          <w:szCs w:val="20"/>
          <w:lang w:val="en-US"/>
        </w:rPr>
        <w:t xml:space="preserve">, </w:t>
      </w:r>
      <w:r w:rsidRPr="006161C6">
        <w:rPr>
          <w:rFonts w:ascii="Baskerville" w:hAnsi="Baskerville"/>
          <w:color w:val="000000" w:themeColor="text1"/>
          <w:sz w:val="20"/>
          <w:szCs w:val="20"/>
          <w:lang w:val="en-US"/>
        </w:rPr>
        <w:t xml:space="preserve">2013, </w:t>
      </w:r>
      <w:r w:rsidRPr="00EF430D">
        <w:rPr>
          <w:rFonts w:ascii="Baskerville" w:hAnsi="Baskerville"/>
          <w:color w:val="000000" w:themeColor="text1"/>
          <w:sz w:val="20"/>
          <w:szCs w:val="20"/>
          <w:lang w:val="en-US"/>
        </w:rPr>
        <w:t xml:space="preserve">pp. 10-18; M. HENNLOCK ET AL. </w:t>
      </w:r>
      <w:r w:rsidRPr="00EF430D">
        <w:rPr>
          <w:rFonts w:ascii="Baskerville" w:hAnsi="Baskerville"/>
          <w:i/>
          <w:color w:val="000000" w:themeColor="text1"/>
          <w:sz w:val="20"/>
          <w:szCs w:val="20"/>
          <w:lang w:val="en-US"/>
        </w:rPr>
        <w:t>Emissions Trading Subject to Kantian Preferences</w:t>
      </w:r>
      <w:r w:rsidRPr="00EF430D">
        <w:rPr>
          <w:rFonts w:ascii="Baskerville" w:hAnsi="Baskerville"/>
          <w:color w:val="000000" w:themeColor="text1"/>
          <w:sz w:val="20"/>
          <w:szCs w:val="20"/>
          <w:lang w:val="en-US"/>
        </w:rPr>
        <w:t xml:space="preserve">, working paper, </w:t>
      </w:r>
      <w:r w:rsidRPr="00694568">
        <w:rPr>
          <w:rFonts w:ascii="Baskerville" w:hAnsi="Baskerville"/>
          <w:color w:val="000000" w:themeColor="text1"/>
          <w:sz w:val="20"/>
          <w:szCs w:val="20"/>
          <w:lang w:val="en-US"/>
        </w:rPr>
        <w:t>available at &lt;</w:t>
      </w:r>
      <w:r w:rsidRPr="00694568">
        <w:rPr>
          <w:rFonts w:ascii="Baskerville" w:hAnsi="Baskerville"/>
          <w:color w:val="000000" w:themeColor="text1"/>
          <w:sz w:val="20"/>
          <w:szCs w:val="20"/>
        </w:rPr>
        <w:t>http://hdl.handle.net/2077/55031</w:t>
      </w:r>
      <w:r w:rsidRPr="00694568">
        <w:rPr>
          <w:rFonts w:ascii="Baskerville" w:hAnsi="Baskerville"/>
          <w:bCs/>
          <w:color w:val="000000" w:themeColor="text1"/>
          <w:sz w:val="20"/>
          <w:szCs w:val="20"/>
          <w:lang w:val="en-US"/>
        </w:rPr>
        <w:t>&gt;</w:t>
      </w:r>
      <w:r w:rsidRPr="00694568">
        <w:rPr>
          <w:rFonts w:ascii="Baskerville" w:hAnsi="Baskerville"/>
          <w:color w:val="000000" w:themeColor="text1"/>
          <w:sz w:val="20"/>
          <w:szCs w:val="20"/>
          <w:lang w:val="en-US"/>
        </w:rPr>
        <w:t>; R</w:t>
      </w:r>
      <w:r w:rsidRPr="006161C6">
        <w:rPr>
          <w:rFonts w:ascii="Baskerville" w:hAnsi="Baskerville"/>
          <w:color w:val="000000" w:themeColor="text1"/>
          <w:sz w:val="20"/>
          <w:szCs w:val="20"/>
          <w:lang w:val="en-US"/>
        </w:rPr>
        <w:t xml:space="preserve">. ROBINSON, N. SHAH, </w:t>
      </w:r>
      <w:r w:rsidRPr="00EF430D">
        <w:rPr>
          <w:rFonts w:ascii="Baskerville" w:hAnsi="Baskerville"/>
          <w:i/>
          <w:color w:val="000000" w:themeColor="text1"/>
          <w:sz w:val="20"/>
          <w:szCs w:val="20"/>
          <w:lang w:val="en-US"/>
        </w:rPr>
        <w:t>Business’ Environmental Obligations and Reasoned Public Discourse: A Kantian Foundation for Analysis</w:t>
      </w:r>
      <w:r w:rsidRPr="00EF430D">
        <w:rPr>
          <w:rFonts w:ascii="Baskerville" w:hAnsi="Baskerville"/>
          <w:color w:val="000000" w:themeColor="text1"/>
          <w:sz w:val="20"/>
          <w:szCs w:val="20"/>
          <w:lang w:val="en-US"/>
        </w:rPr>
        <w:t>, «</w:t>
      </w:r>
      <w:r w:rsidRPr="00EF430D">
        <w:rPr>
          <w:rFonts w:ascii="Baskerville" w:hAnsi="Baskerville"/>
          <w:iCs/>
          <w:color w:val="000000" w:themeColor="text1"/>
          <w:sz w:val="20"/>
          <w:szCs w:val="20"/>
          <w:lang w:val="en-US"/>
        </w:rPr>
        <w:t>Journal of Business</w:t>
      </w:r>
      <w:r w:rsidRPr="00EF430D">
        <w:rPr>
          <w:rFonts w:ascii="Baskerville" w:hAnsi="Baskerville" w:cs="Garamond"/>
          <w:color w:val="000000"/>
          <w:sz w:val="20"/>
          <w:szCs w:val="20"/>
        </w:rPr>
        <w:t>»</w:t>
      </w:r>
      <w:r w:rsidRPr="00EF430D">
        <w:rPr>
          <w:rFonts w:ascii="Baskerville" w:hAnsi="Baskerville"/>
          <w:color w:val="000000" w:themeColor="text1"/>
          <w:sz w:val="20"/>
          <w:szCs w:val="20"/>
          <w:lang w:val="en-US"/>
        </w:rPr>
        <w:t>, </w:t>
      </w:r>
      <w:r w:rsidRPr="00EF430D">
        <w:rPr>
          <w:rFonts w:ascii="Baskerville" w:hAnsi="Baskerville"/>
          <w:bCs/>
          <w:color w:val="000000" w:themeColor="text1"/>
          <w:sz w:val="20"/>
          <w:szCs w:val="20"/>
        </w:rPr>
        <w:t xml:space="preserve">CLIX, 4, 2019, pp. </w:t>
      </w:r>
      <w:r w:rsidRPr="00EF430D">
        <w:rPr>
          <w:rFonts w:ascii="Baskerville" w:hAnsi="Baskerville"/>
          <w:color w:val="000000" w:themeColor="text1"/>
          <w:sz w:val="20"/>
          <w:szCs w:val="20"/>
          <w:lang w:val="en-US"/>
        </w:rPr>
        <w:t xml:space="preserve">1181-1198. </w:t>
      </w:r>
      <w:r w:rsidRPr="006161C6">
        <w:rPr>
          <w:rFonts w:ascii="Baskerville" w:hAnsi="Baskerville"/>
          <w:sz w:val="20"/>
          <w:szCs w:val="20"/>
        </w:rPr>
        <w:t xml:space="preserve">For the most part, Kantian contributions in the field of environmental studies have been limited to Kant’s ethics </w:t>
      </w:r>
      <w:r w:rsidR="00694568">
        <w:rPr>
          <w:rFonts w:ascii="Baskerville" w:hAnsi="Baskerville"/>
          <w:sz w:val="20"/>
          <w:szCs w:val="20"/>
        </w:rPr>
        <w:t>(</w:t>
      </w:r>
      <w:r w:rsidRPr="006161C6">
        <w:rPr>
          <w:rFonts w:ascii="Baskerville" w:hAnsi="Baskerville"/>
          <w:sz w:val="20"/>
          <w:szCs w:val="20"/>
        </w:rPr>
        <w:t>with some additions from his aesthetics and from his philosophy of biology</w:t>
      </w:r>
      <w:r w:rsidR="00694568">
        <w:rPr>
          <w:rFonts w:ascii="Baskerville" w:hAnsi="Baskerville"/>
          <w:sz w:val="20"/>
          <w:szCs w:val="20"/>
        </w:rPr>
        <w:t>)</w:t>
      </w:r>
      <w:r w:rsidRPr="006161C6">
        <w:rPr>
          <w:rFonts w:ascii="Baskerville" w:hAnsi="Baskerville"/>
          <w:sz w:val="20"/>
          <w:szCs w:val="20"/>
        </w:rPr>
        <w:t>. See</w:t>
      </w:r>
      <w:r w:rsidRPr="00DB56AC">
        <w:rPr>
          <w:rFonts w:ascii="Baskerville" w:hAnsi="Baskerville"/>
          <w:sz w:val="20"/>
          <w:szCs w:val="20"/>
        </w:rPr>
        <w:t xml:space="preserve"> M.C. ALTMAN,</w:t>
      </w:r>
      <w:r w:rsidRPr="00DB56AC" w:rsidDel="00EB4696">
        <w:rPr>
          <w:rFonts w:ascii="Baskerville" w:hAnsi="Baskerville"/>
          <w:sz w:val="20"/>
          <w:szCs w:val="20"/>
        </w:rPr>
        <w:t xml:space="preserve"> </w:t>
      </w:r>
      <w:r w:rsidRPr="00EF430D">
        <w:rPr>
          <w:rFonts w:ascii="Baskerville" w:hAnsi="Baskerville"/>
          <w:i/>
          <w:sz w:val="20"/>
          <w:szCs w:val="20"/>
          <w:lang w:val="en-US"/>
        </w:rPr>
        <w:t>Kant’s Strategic Importance for Environmental Ethics</w:t>
      </w:r>
      <w:r w:rsidRPr="006161C6">
        <w:rPr>
          <w:rFonts w:ascii="Baskerville" w:hAnsi="Baskerville"/>
          <w:sz w:val="20"/>
          <w:szCs w:val="20"/>
          <w:lang w:val="en-US"/>
        </w:rPr>
        <w:t xml:space="preserve">, in ID., </w:t>
      </w:r>
      <w:r w:rsidRPr="006161C6">
        <w:rPr>
          <w:rFonts w:ascii="Baskerville" w:hAnsi="Baskerville"/>
          <w:i/>
          <w:iCs/>
          <w:sz w:val="20"/>
          <w:szCs w:val="20"/>
          <w:lang w:val="en-US"/>
        </w:rPr>
        <w:t>Kant and Applied Ethics: The Uses and Limits of Kant’s Practical Philosophy</w:t>
      </w:r>
      <w:r w:rsidRPr="006161C6">
        <w:rPr>
          <w:rFonts w:ascii="Baskerville" w:hAnsi="Baskerville"/>
          <w:sz w:val="20"/>
          <w:szCs w:val="20"/>
          <w:lang w:val="en-US"/>
        </w:rPr>
        <w:t xml:space="preserve">, </w:t>
      </w:r>
      <w:r w:rsidRPr="00DB56AC">
        <w:rPr>
          <w:rFonts w:ascii="Baskerville" w:hAnsi="Baskerville"/>
          <w:sz w:val="20"/>
          <w:szCs w:val="20"/>
          <w:lang w:val="en-US"/>
        </w:rPr>
        <w:t>Oxford, Wiley-Blackwell, 2011, pp. 45-70</w:t>
      </w:r>
      <w:r w:rsidRPr="002E4192">
        <w:rPr>
          <w:rFonts w:ascii="Baskerville" w:hAnsi="Baskerville"/>
          <w:sz w:val="20"/>
          <w:szCs w:val="20"/>
          <w:lang w:val="en-US"/>
        </w:rPr>
        <w:t xml:space="preserve">; L. ALLAIS, J.J. CALLANAN (eds.), </w:t>
      </w:r>
      <w:r w:rsidRPr="00D66AA6">
        <w:rPr>
          <w:rFonts w:ascii="Baskerville" w:hAnsi="Baskerville"/>
          <w:i/>
          <w:sz w:val="20"/>
          <w:szCs w:val="20"/>
          <w:lang w:val="en-US"/>
        </w:rPr>
        <w:t>Kant and Animals</w:t>
      </w:r>
      <w:r w:rsidRPr="00D66AA6">
        <w:rPr>
          <w:rFonts w:ascii="Baskerville" w:hAnsi="Baskerville"/>
          <w:sz w:val="20"/>
          <w:szCs w:val="20"/>
          <w:lang w:val="en-US"/>
        </w:rPr>
        <w:t xml:space="preserve">, </w:t>
      </w:r>
      <w:r w:rsidRPr="008D1B4D">
        <w:rPr>
          <w:rFonts w:ascii="Baskerville" w:hAnsi="Baskerville"/>
          <w:sz w:val="20"/>
          <w:szCs w:val="20"/>
          <w:lang w:val="en-US"/>
        </w:rPr>
        <w:t xml:space="preserve">New York, </w:t>
      </w:r>
      <w:r w:rsidRPr="00EF430D">
        <w:rPr>
          <w:rFonts w:ascii="Baskerville" w:hAnsi="Baskerville"/>
          <w:sz w:val="20"/>
          <w:szCs w:val="20"/>
          <w:lang w:val="en-US"/>
        </w:rPr>
        <w:t xml:space="preserve">Oxford University Press, 2020; Z.T VEREB, </w:t>
      </w:r>
      <w:r w:rsidRPr="00EF430D">
        <w:rPr>
          <w:rFonts w:ascii="Baskerville" w:hAnsi="Baskerville"/>
          <w:i/>
          <w:iCs/>
          <w:sz w:val="20"/>
          <w:szCs w:val="20"/>
          <w:lang w:val="en-US"/>
        </w:rPr>
        <w:t>The Case for the Green Kant: A Defense and Application of a Kantian Approach to Environmental Ethics</w:t>
      </w:r>
      <w:r w:rsidRPr="00EF430D">
        <w:rPr>
          <w:rFonts w:ascii="Baskerville" w:hAnsi="Baskerville"/>
          <w:sz w:val="20"/>
          <w:szCs w:val="20"/>
          <w:lang w:val="en-US"/>
        </w:rPr>
        <w:t>, PhD thesis at University of South Florida, 2019, available at &lt;</w:t>
      </w:r>
      <w:r w:rsidRPr="00EF430D">
        <w:rPr>
          <w:rFonts w:ascii="Baskerville" w:hAnsi="Baskerville"/>
          <w:color w:val="000000" w:themeColor="text1"/>
          <w:sz w:val="20"/>
          <w:szCs w:val="20"/>
        </w:rPr>
        <w:t>https://digitalcommons.usf.edu/cgi/viewcontent.cgi?article=9177&amp;context=etd&gt;</w:t>
      </w:r>
      <w:r>
        <w:rPr>
          <w:rFonts w:ascii="Baskerville" w:hAnsi="Baskerville"/>
          <w:color w:val="000000" w:themeColor="text1"/>
          <w:sz w:val="20"/>
          <w:szCs w:val="20"/>
        </w:rPr>
        <w:t xml:space="preserve">; M. SCHÖNFELD, </w:t>
      </w:r>
      <w:r>
        <w:rPr>
          <w:rFonts w:ascii="Baskerville" w:hAnsi="Baskerville"/>
          <w:i/>
          <w:color w:val="000000" w:themeColor="text1"/>
          <w:sz w:val="20"/>
          <w:szCs w:val="20"/>
        </w:rPr>
        <w:t>The Green Kant: Environmental Dynamics and Sustainable Policies</w:t>
      </w:r>
      <w:r>
        <w:rPr>
          <w:rFonts w:ascii="Baskerville" w:hAnsi="Baskerville"/>
          <w:color w:val="000000" w:themeColor="text1"/>
          <w:sz w:val="20"/>
          <w:szCs w:val="20"/>
        </w:rPr>
        <w:t xml:space="preserve">, in </w:t>
      </w:r>
      <w:r w:rsidRPr="00EF430D">
        <w:rPr>
          <w:rFonts w:ascii="Baskerville" w:hAnsi="Baskerville"/>
          <w:i/>
          <w:color w:val="000000" w:themeColor="text1"/>
          <w:sz w:val="20"/>
          <w:szCs w:val="20"/>
        </w:rPr>
        <w:t>Environmental Ethics: Readings in Theory and Application</w:t>
      </w:r>
      <w:r>
        <w:rPr>
          <w:rFonts w:ascii="Baskerville" w:hAnsi="Baskerville"/>
          <w:color w:val="000000" w:themeColor="text1"/>
          <w:sz w:val="20"/>
          <w:szCs w:val="20"/>
        </w:rPr>
        <w:t xml:space="preserve">, </w:t>
      </w:r>
      <w:r w:rsidRPr="00EF430D">
        <w:rPr>
          <w:rFonts w:ascii="Baskerville" w:hAnsi="Baskerville"/>
          <w:color w:val="000000" w:themeColor="text1"/>
          <w:sz w:val="20"/>
          <w:szCs w:val="20"/>
        </w:rPr>
        <w:t>5</w:t>
      </w:r>
      <w:r w:rsidRPr="00EF430D">
        <w:rPr>
          <w:rFonts w:ascii="Baskerville" w:hAnsi="Baskerville"/>
          <w:color w:val="000000" w:themeColor="text1"/>
          <w:sz w:val="20"/>
          <w:szCs w:val="20"/>
          <w:vertAlign w:val="superscript"/>
        </w:rPr>
        <w:t>th</w:t>
      </w:r>
      <w:r w:rsidRPr="00EF430D">
        <w:rPr>
          <w:rFonts w:ascii="Baskerville" w:hAnsi="Baskerville"/>
          <w:color w:val="000000" w:themeColor="text1"/>
          <w:sz w:val="20"/>
          <w:szCs w:val="20"/>
        </w:rPr>
        <w:t xml:space="preserve"> edition</w:t>
      </w:r>
      <w:r>
        <w:rPr>
          <w:rFonts w:ascii="Baskerville" w:hAnsi="Baskerville"/>
          <w:color w:val="000000" w:themeColor="text1"/>
          <w:sz w:val="20"/>
          <w:szCs w:val="20"/>
        </w:rPr>
        <w:t xml:space="preserve">, ed. by L.P. </w:t>
      </w:r>
      <w:proofErr w:type="spellStart"/>
      <w:r>
        <w:rPr>
          <w:rFonts w:ascii="Baskerville" w:hAnsi="Baskerville"/>
          <w:color w:val="000000" w:themeColor="text1"/>
          <w:sz w:val="20"/>
          <w:szCs w:val="20"/>
        </w:rPr>
        <w:t>Pojman</w:t>
      </w:r>
      <w:proofErr w:type="spellEnd"/>
      <w:r>
        <w:rPr>
          <w:rFonts w:ascii="Baskerville" w:hAnsi="Baskerville"/>
          <w:color w:val="000000" w:themeColor="text1"/>
          <w:sz w:val="20"/>
          <w:szCs w:val="20"/>
        </w:rPr>
        <w:t xml:space="preserve"> and P. </w:t>
      </w:r>
      <w:proofErr w:type="spellStart"/>
      <w:r>
        <w:rPr>
          <w:rFonts w:ascii="Baskerville" w:hAnsi="Baskerville"/>
          <w:color w:val="000000" w:themeColor="text1"/>
          <w:sz w:val="20"/>
          <w:szCs w:val="20"/>
        </w:rPr>
        <w:t>Pojman</w:t>
      </w:r>
      <w:proofErr w:type="spellEnd"/>
      <w:r>
        <w:rPr>
          <w:rFonts w:ascii="Baskerville" w:hAnsi="Baskerville"/>
          <w:color w:val="000000" w:themeColor="text1"/>
          <w:sz w:val="20"/>
          <w:szCs w:val="20"/>
        </w:rPr>
        <w:t>, Belmont, Thomson Wadsworth, 2008, pp. 49-60</w:t>
      </w:r>
      <w:r w:rsidRPr="00EF430D">
        <w:rPr>
          <w:rFonts w:ascii="Baskerville" w:hAnsi="Baskerville"/>
          <w:color w:val="000000" w:themeColor="text1"/>
          <w:sz w:val="20"/>
          <w:szCs w:val="20"/>
        </w:rPr>
        <w:t>.</w:t>
      </w:r>
      <w:r w:rsidRPr="006161C6">
        <w:rPr>
          <w:rFonts w:ascii="Baskerville" w:hAnsi="Baskerville"/>
          <w:sz w:val="20"/>
          <w:szCs w:val="20"/>
          <w:lang w:val="en-US"/>
        </w:rPr>
        <w:t xml:space="preserve"> </w:t>
      </w:r>
      <w:r w:rsidRPr="006161C6">
        <w:rPr>
          <w:rFonts w:ascii="Baskerville" w:hAnsi="Baskerville"/>
          <w:sz w:val="20"/>
          <w:szCs w:val="20"/>
        </w:rPr>
        <w:t xml:space="preserve">For discussion and further references, including on non-anthropocentric readings of Kant’s philosophy, see </w:t>
      </w:r>
      <w:r w:rsidRPr="00DB56AC">
        <w:rPr>
          <w:rFonts w:ascii="Baskerville" w:hAnsi="Baskerville"/>
          <w:sz w:val="20"/>
          <w:szCs w:val="20"/>
        </w:rPr>
        <w:t xml:space="preserve">A. ATANER, </w:t>
      </w:r>
      <w:r w:rsidRPr="00EF430D">
        <w:rPr>
          <w:rFonts w:ascii="Baskerville" w:hAnsi="Baskerville"/>
          <w:i/>
          <w:color w:val="000000" w:themeColor="text1"/>
          <w:sz w:val="20"/>
          <w:szCs w:val="20"/>
        </w:rPr>
        <w:t>Kant on Freedom, Property Right</w:t>
      </w:r>
      <w:r w:rsidRPr="006161C6">
        <w:rPr>
          <w:rFonts w:ascii="Baskerville" w:hAnsi="Baskerville"/>
          <w:i/>
          <w:color w:val="000000" w:themeColor="text1"/>
          <w:sz w:val="20"/>
          <w:szCs w:val="20"/>
        </w:rPr>
        <w:t>s</w:t>
      </w:r>
      <w:r w:rsidRPr="00EF430D">
        <w:rPr>
          <w:rFonts w:ascii="Baskerville" w:hAnsi="Baskerville"/>
          <w:i/>
          <w:color w:val="000000" w:themeColor="text1"/>
          <w:sz w:val="20"/>
          <w:szCs w:val="20"/>
        </w:rPr>
        <w:t>, and Environmental Protection</w:t>
      </w:r>
      <w:r w:rsidRPr="00EF430D">
        <w:rPr>
          <w:rFonts w:ascii="Baskerville" w:hAnsi="Baskerville"/>
          <w:color w:val="000000" w:themeColor="text1"/>
          <w:sz w:val="20"/>
          <w:szCs w:val="20"/>
        </w:rPr>
        <w:t>, MA thesis at McMaster University, 2012, available at &lt;http://hdl.handle.net/11375/12678&gt;, pp. 33f.</w:t>
      </w:r>
    </w:p>
  </w:footnote>
  <w:footnote w:id="2">
    <w:p w14:paraId="5879D5D7" w14:textId="1E7B22BD" w:rsidR="00EF430D" w:rsidRPr="006161C6" w:rsidRDefault="00EF430D" w:rsidP="00EF430D">
      <w:pPr>
        <w:pStyle w:val="FootnoteText"/>
        <w:spacing w:after="60"/>
        <w:jc w:val="both"/>
        <w:rPr>
          <w:rFonts w:ascii="Baskerville" w:hAnsi="Baskerville"/>
          <w:sz w:val="20"/>
          <w:szCs w:val="20"/>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See </w:t>
      </w:r>
      <w:r w:rsidRPr="00A32D38">
        <w:rPr>
          <w:rFonts w:ascii="Baskerville" w:hAnsi="Baskerville" w:cs="Garamond"/>
          <w:bCs/>
          <w:color w:val="000000"/>
          <w:sz w:val="20"/>
          <w:szCs w:val="20"/>
        </w:rPr>
        <w:t xml:space="preserve">ATANER, </w:t>
      </w:r>
      <w:r w:rsidRPr="00A32D38">
        <w:rPr>
          <w:rFonts w:ascii="Baskerville" w:hAnsi="Baskerville" w:cs="Times New Roman"/>
          <w:i/>
          <w:color w:val="000000" w:themeColor="text1"/>
          <w:sz w:val="20"/>
          <w:szCs w:val="20"/>
        </w:rPr>
        <w:t>Kant on Freedom</w:t>
      </w:r>
      <w:r w:rsidRPr="00A32D38">
        <w:rPr>
          <w:rFonts w:ascii="Baskerville" w:hAnsi="Baskerville" w:cs="Times New Roman"/>
          <w:color w:val="000000" w:themeColor="text1"/>
          <w:sz w:val="20"/>
          <w:szCs w:val="20"/>
        </w:rPr>
        <w:t xml:space="preserve">; </w:t>
      </w:r>
      <w:r w:rsidRPr="00A32D38">
        <w:rPr>
          <w:rFonts w:ascii="Baskerville" w:hAnsi="Baskerville" w:cs="Times New Roman"/>
          <w:sz w:val="20"/>
          <w:szCs w:val="20"/>
        </w:rPr>
        <w:t xml:space="preserve">A. BREITENBACH, </w:t>
      </w:r>
      <w:r w:rsidRPr="00A32D38">
        <w:rPr>
          <w:rFonts w:ascii="Baskerville" w:hAnsi="Baskerville" w:cs="Times New Roman"/>
          <w:i/>
          <w:sz w:val="20"/>
          <w:szCs w:val="20"/>
        </w:rPr>
        <w:t>Kant Goes Fishing: Kant and the Right to Property in Environmental Resources</w:t>
      </w:r>
      <w:r w:rsidRPr="00A32D38">
        <w:rPr>
          <w:rFonts w:ascii="Baskerville" w:hAnsi="Baskerville" w:cs="Times New Roman"/>
          <w:sz w:val="20"/>
          <w:szCs w:val="20"/>
        </w:rPr>
        <w:t>, «Studies in History and Philosophy of Biological and Biomedical Sciences</w:t>
      </w:r>
      <w:r w:rsidRPr="00A32D38">
        <w:rPr>
          <w:rFonts w:ascii="Baskerville" w:hAnsi="Baskerville" w:cs="Garamond"/>
          <w:color w:val="000000"/>
          <w:sz w:val="20"/>
          <w:szCs w:val="20"/>
        </w:rPr>
        <w:t xml:space="preserve">», </w:t>
      </w:r>
      <w:r w:rsidRPr="00EF430D">
        <w:rPr>
          <w:rFonts w:ascii="Baskerville" w:hAnsi="Baskerville" w:cs="Garamond"/>
          <w:bCs/>
          <w:color w:val="000000"/>
          <w:sz w:val="20"/>
          <w:szCs w:val="20"/>
        </w:rPr>
        <w:t xml:space="preserve">XXXVI, 3, </w:t>
      </w:r>
      <w:r w:rsidRPr="00A32D38">
        <w:rPr>
          <w:rFonts w:ascii="Baskerville" w:hAnsi="Baskerville" w:cs="Garamond"/>
          <w:bCs/>
          <w:color w:val="000000"/>
          <w:sz w:val="20"/>
          <w:szCs w:val="20"/>
        </w:rPr>
        <w:t xml:space="preserve">2005, </w:t>
      </w:r>
      <w:r w:rsidRPr="00EF430D">
        <w:rPr>
          <w:rFonts w:ascii="Baskerville" w:hAnsi="Baskerville" w:cs="Garamond"/>
          <w:bCs/>
          <w:color w:val="000000"/>
          <w:sz w:val="20"/>
          <w:szCs w:val="20"/>
        </w:rPr>
        <w:t xml:space="preserve">pp. 488-512; </w:t>
      </w:r>
      <w:r w:rsidRPr="00EF430D">
        <w:rPr>
          <w:rFonts w:ascii="Baskerville" w:hAnsi="Baskerville"/>
          <w:sz w:val="20"/>
          <w:szCs w:val="20"/>
        </w:rPr>
        <w:t xml:space="preserve">A. PINHEIRO WALLA, </w:t>
      </w:r>
      <w:r w:rsidRPr="00EF430D">
        <w:rPr>
          <w:rFonts w:ascii="Baskerville" w:hAnsi="Baskerville"/>
          <w:i/>
          <w:sz w:val="20"/>
          <w:szCs w:val="20"/>
          <w:lang w:val="en-US"/>
        </w:rPr>
        <w:t>Kant and Climate Change: A Territorial Rights Approach</w:t>
      </w:r>
      <w:r w:rsidRPr="00A32D38">
        <w:rPr>
          <w:rFonts w:ascii="Baskerville" w:hAnsi="Baskerville"/>
          <w:sz w:val="20"/>
          <w:szCs w:val="20"/>
          <w:lang w:val="en-US"/>
        </w:rPr>
        <w:t>, in</w:t>
      </w:r>
      <w:r w:rsidRPr="00EF430D">
        <w:rPr>
          <w:rFonts w:ascii="Baskerville" w:hAnsi="Baskerville"/>
          <w:sz w:val="20"/>
          <w:szCs w:val="20"/>
          <w:lang w:val="en-US"/>
        </w:rPr>
        <w:t xml:space="preserve"> </w:t>
      </w:r>
      <w:r w:rsidRPr="00EF430D">
        <w:rPr>
          <w:rFonts w:ascii="Baskerville" w:hAnsi="Baskerville"/>
          <w:i/>
          <w:iCs/>
          <w:sz w:val="20"/>
          <w:szCs w:val="20"/>
          <w:lang w:val="en-US"/>
        </w:rPr>
        <w:t>Moral Theory and Climate Change</w:t>
      </w:r>
      <w:r w:rsidRPr="00EF430D">
        <w:rPr>
          <w:rFonts w:ascii="Baskerville" w:hAnsi="Baskerville"/>
          <w:iCs/>
          <w:sz w:val="20"/>
          <w:szCs w:val="20"/>
          <w:lang w:val="en-US"/>
        </w:rPr>
        <w:t xml:space="preserve">, ed. by B. Eggleston, D. Miller, London, Routledge, 2020, </w:t>
      </w:r>
      <w:r w:rsidRPr="00EF430D">
        <w:rPr>
          <w:rFonts w:ascii="Baskerville" w:hAnsi="Baskerville"/>
          <w:sz w:val="20"/>
          <w:szCs w:val="20"/>
          <w:lang w:val="en-US"/>
        </w:rPr>
        <w:t>pp. 99-115.</w:t>
      </w:r>
      <w:r w:rsidRPr="00A32D38">
        <w:rPr>
          <w:rFonts w:ascii="Baskerville" w:hAnsi="Baskerville" w:cs="Times New Roman"/>
          <w:sz w:val="20"/>
          <w:szCs w:val="20"/>
        </w:rPr>
        <w:t xml:space="preserve"> In this paper I largely set aside </w:t>
      </w:r>
      <w:proofErr w:type="spellStart"/>
      <w:r w:rsidRPr="00A32D38">
        <w:rPr>
          <w:rFonts w:ascii="Baskerville" w:hAnsi="Baskerville" w:cs="Times New Roman"/>
          <w:sz w:val="20"/>
          <w:szCs w:val="20"/>
        </w:rPr>
        <w:t>Breitenbach’s</w:t>
      </w:r>
      <w:proofErr w:type="spellEnd"/>
      <w:r w:rsidRPr="00A32D38">
        <w:rPr>
          <w:rFonts w:ascii="Baskerville" w:hAnsi="Baskerville" w:cs="Times New Roman"/>
          <w:sz w:val="20"/>
          <w:szCs w:val="20"/>
        </w:rPr>
        <w:t xml:space="preserve"> and </w:t>
      </w:r>
      <w:proofErr w:type="spellStart"/>
      <w:r w:rsidRPr="00A32D38">
        <w:rPr>
          <w:rFonts w:ascii="Baskerville" w:hAnsi="Baskerville" w:cs="Times New Roman"/>
          <w:sz w:val="20"/>
          <w:szCs w:val="20"/>
        </w:rPr>
        <w:t>Pinheiro</w:t>
      </w:r>
      <w:proofErr w:type="spellEnd"/>
      <w:r w:rsidRPr="00A32D38">
        <w:rPr>
          <w:rFonts w:ascii="Baskerville" w:hAnsi="Baskerville" w:cs="Times New Roman"/>
          <w:sz w:val="20"/>
          <w:szCs w:val="20"/>
        </w:rPr>
        <w:t xml:space="preserve"> Walla’s arguments. </w:t>
      </w:r>
      <w:proofErr w:type="spellStart"/>
      <w:r w:rsidRPr="00A32D38">
        <w:rPr>
          <w:rFonts w:ascii="Baskerville" w:hAnsi="Baskerville" w:cs="Times New Roman"/>
          <w:sz w:val="20"/>
          <w:szCs w:val="20"/>
        </w:rPr>
        <w:t>Breitenbach</w:t>
      </w:r>
      <w:proofErr w:type="spellEnd"/>
      <w:r w:rsidRPr="00A32D38">
        <w:rPr>
          <w:rFonts w:ascii="Baskerville" w:hAnsi="Baskerville" w:cs="Times New Roman"/>
          <w:sz w:val="20"/>
          <w:szCs w:val="20"/>
        </w:rPr>
        <w:t xml:space="preserve"> argues that Kant’s conception of property rights is promising with regard to defining property rights in environmental resources prone to overexploitation insofar as it does not commit to a specific property system, it involves a triadic relation (between right-holder, duty-bearer, and object), and establishes universally valid property rights. </w:t>
      </w:r>
      <w:proofErr w:type="spellStart"/>
      <w:r w:rsidRPr="00A32D38">
        <w:rPr>
          <w:rFonts w:ascii="Baskerville" w:hAnsi="Baskerville" w:cs="Times New Roman"/>
          <w:sz w:val="20"/>
          <w:szCs w:val="20"/>
        </w:rPr>
        <w:t>Pinheiro</w:t>
      </w:r>
      <w:proofErr w:type="spellEnd"/>
      <w:r w:rsidRPr="00A32D38">
        <w:rPr>
          <w:rFonts w:ascii="Baskerville" w:hAnsi="Baskerville" w:cs="Times New Roman"/>
          <w:sz w:val="20"/>
          <w:szCs w:val="20"/>
        </w:rPr>
        <w:t xml:space="preserve"> Walla’s argument uses the Kantian original right of individuals “to be wherever nature or chance (apart from their will) has placed them” (</w:t>
      </w:r>
      <w:r w:rsidRPr="00EF430D">
        <w:rPr>
          <w:rFonts w:ascii="Baskerville" w:hAnsi="Baskerville" w:cs="Times New Roman"/>
          <w:i/>
          <w:sz w:val="20"/>
          <w:szCs w:val="20"/>
        </w:rPr>
        <w:t>RL</w:t>
      </w:r>
      <w:r w:rsidRPr="00A32D38">
        <w:rPr>
          <w:rFonts w:ascii="Baskerville" w:hAnsi="Baskerville" w:cs="Times New Roman"/>
          <w:sz w:val="20"/>
          <w:szCs w:val="20"/>
        </w:rPr>
        <w:t>, AA VI 262</w:t>
      </w:r>
      <w:r>
        <w:rPr>
          <w:rFonts w:ascii="Baskerville" w:hAnsi="Baskerville" w:cs="Times New Roman"/>
          <w:sz w:val="20"/>
          <w:szCs w:val="20"/>
        </w:rPr>
        <w:t xml:space="preserve">; quotations from Kant in English are from </w:t>
      </w:r>
      <w:r>
        <w:rPr>
          <w:rFonts w:ascii="Baskerville" w:hAnsi="Baskerville"/>
          <w:sz w:val="20"/>
          <w:szCs w:val="20"/>
        </w:rPr>
        <w:t>the Cambridge edition of his works</w:t>
      </w:r>
      <w:r w:rsidRPr="00A32D38">
        <w:rPr>
          <w:rFonts w:ascii="Baskerville" w:hAnsi="Baskerville" w:cs="Times New Roman"/>
          <w:sz w:val="20"/>
          <w:szCs w:val="20"/>
        </w:rPr>
        <w:t>) to argue that the territorial rights of states generate duties of Right of state</w:t>
      </w:r>
      <w:r w:rsidR="00694568">
        <w:rPr>
          <w:rFonts w:ascii="Baskerville" w:hAnsi="Baskerville" w:cs="Times New Roman"/>
          <w:sz w:val="20"/>
          <w:szCs w:val="20"/>
        </w:rPr>
        <w:t>s</w:t>
      </w:r>
      <w:r w:rsidRPr="00A32D38">
        <w:rPr>
          <w:rFonts w:ascii="Baskerville" w:hAnsi="Baskerville" w:cs="Times New Roman"/>
          <w:sz w:val="20"/>
          <w:szCs w:val="20"/>
        </w:rPr>
        <w:t xml:space="preserve"> to address climate change and to provide assistance to those most affected by climate change</w:t>
      </w:r>
      <w:r>
        <w:rPr>
          <w:rFonts w:ascii="Baskerville" w:hAnsi="Baskerville" w:cs="Times New Roman"/>
          <w:sz w:val="20"/>
          <w:szCs w:val="20"/>
        </w:rPr>
        <w:t>, particularly climate change refugees and climate change migrants.</w:t>
      </w:r>
      <w:r w:rsidRPr="00A32D38">
        <w:rPr>
          <w:rFonts w:ascii="Baskerville" w:hAnsi="Baskerville" w:cs="Times New Roman"/>
          <w:sz w:val="20"/>
          <w:szCs w:val="20"/>
        </w:rPr>
        <w:t> </w:t>
      </w:r>
    </w:p>
  </w:footnote>
  <w:footnote w:id="3">
    <w:p w14:paraId="00319D3A" w14:textId="4E54AC50"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See A. RIPSTEIN, </w:t>
      </w:r>
      <w:r w:rsidRPr="00EF430D">
        <w:rPr>
          <w:rFonts w:ascii="Baskerville" w:hAnsi="Baskerville"/>
          <w:i/>
          <w:sz w:val="20"/>
          <w:szCs w:val="20"/>
        </w:rPr>
        <w:t>Force and Freedom: Kant’s Legal and Political Philosophy</w:t>
      </w:r>
      <w:r w:rsidRPr="00EF430D">
        <w:rPr>
          <w:rFonts w:ascii="Baskerville" w:hAnsi="Baskerville"/>
          <w:sz w:val="20"/>
          <w:szCs w:val="20"/>
        </w:rPr>
        <w:t xml:space="preserve">, Cambridge, Harvard University Press, 2009, p. 14; K. FLIKSCHUH, </w:t>
      </w:r>
      <w:r w:rsidRPr="00EF430D">
        <w:rPr>
          <w:rFonts w:ascii="Baskerville" w:hAnsi="Baskerville"/>
          <w:i/>
          <w:sz w:val="20"/>
          <w:szCs w:val="20"/>
          <w:lang w:val="en-US"/>
        </w:rPr>
        <w:t xml:space="preserve">A Regime of Equal Private Freedom? Individual Rights and Public Law in </w:t>
      </w:r>
      <w:proofErr w:type="spellStart"/>
      <w:r w:rsidRPr="00EF430D">
        <w:rPr>
          <w:rFonts w:ascii="Baskerville" w:hAnsi="Baskerville"/>
          <w:i/>
          <w:sz w:val="20"/>
          <w:szCs w:val="20"/>
          <w:lang w:val="en-US"/>
        </w:rPr>
        <w:t>Ripstein’s</w:t>
      </w:r>
      <w:proofErr w:type="spellEnd"/>
      <w:r w:rsidRPr="00EF430D">
        <w:rPr>
          <w:rFonts w:ascii="Baskerville" w:hAnsi="Baskerville"/>
          <w:i/>
          <w:sz w:val="20"/>
          <w:szCs w:val="20"/>
          <w:lang w:val="en-US"/>
        </w:rPr>
        <w:t xml:space="preserve"> Force and Freedom</w:t>
      </w:r>
      <w:r w:rsidRPr="00A32D38">
        <w:rPr>
          <w:rFonts w:ascii="Baskerville" w:hAnsi="Baskerville"/>
          <w:sz w:val="20"/>
          <w:szCs w:val="20"/>
          <w:lang w:val="en-US"/>
        </w:rPr>
        <w:t>, i</w:t>
      </w:r>
      <w:r w:rsidRPr="00EF430D">
        <w:rPr>
          <w:rFonts w:ascii="Baskerville" w:hAnsi="Baskerville"/>
          <w:sz w:val="20"/>
          <w:szCs w:val="20"/>
          <w:lang w:val="en-US"/>
        </w:rPr>
        <w:t xml:space="preserve">n </w:t>
      </w:r>
      <w:r w:rsidRPr="00EF430D">
        <w:rPr>
          <w:rFonts w:ascii="Baskerville" w:hAnsi="Baskerville"/>
          <w:i/>
          <w:sz w:val="20"/>
          <w:szCs w:val="20"/>
          <w:lang w:val="en-US"/>
        </w:rPr>
        <w:t>Freedom and Force: Essays on Kant’s Legal Philosophy</w:t>
      </w:r>
      <w:r w:rsidRPr="00EF430D">
        <w:rPr>
          <w:rFonts w:ascii="Baskerville" w:hAnsi="Baskerville"/>
          <w:sz w:val="20"/>
          <w:szCs w:val="20"/>
          <w:lang w:val="en-US"/>
        </w:rPr>
        <w:t xml:space="preserve">, ed. by S. </w:t>
      </w:r>
      <w:proofErr w:type="spellStart"/>
      <w:r w:rsidRPr="00EF430D">
        <w:rPr>
          <w:rFonts w:ascii="Baskerville" w:hAnsi="Baskerville"/>
          <w:sz w:val="20"/>
          <w:szCs w:val="20"/>
          <w:lang w:val="en-US"/>
        </w:rPr>
        <w:t>Kisilevsky</w:t>
      </w:r>
      <w:proofErr w:type="spellEnd"/>
      <w:r w:rsidRPr="00EF430D">
        <w:rPr>
          <w:rFonts w:ascii="Baskerville" w:hAnsi="Baskerville"/>
          <w:sz w:val="20"/>
          <w:szCs w:val="20"/>
          <w:lang w:val="en-US"/>
        </w:rPr>
        <w:t>, M.J. Stone, Oxford-Portland, Bloomsbury Publishing, 2017, pp. 55-76: 71.</w:t>
      </w:r>
    </w:p>
  </w:footnote>
  <w:footnote w:id="4">
    <w:p w14:paraId="40905D06" w14:textId="21576C6C"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PINHEIRO WALLA, </w:t>
      </w:r>
      <w:r w:rsidRPr="00EF430D">
        <w:rPr>
          <w:rFonts w:ascii="Baskerville" w:hAnsi="Baskerville"/>
          <w:i/>
          <w:sz w:val="20"/>
          <w:szCs w:val="20"/>
          <w:lang w:val="en-US"/>
        </w:rPr>
        <w:t xml:space="preserve">Kant and Climate Change, </w:t>
      </w:r>
      <w:r w:rsidRPr="00EF430D">
        <w:rPr>
          <w:rFonts w:ascii="Baskerville" w:hAnsi="Baskerville"/>
          <w:sz w:val="20"/>
          <w:szCs w:val="20"/>
          <w:lang w:val="en-US"/>
        </w:rPr>
        <w:t xml:space="preserve">pp. </w:t>
      </w:r>
      <w:r w:rsidRPr="00EF430D">
        <w:rPr>
          <w:rFonts w:ascii="Baskerville" w:hAnsi="Baskerville"/>
          <w:sz w:val="20"/>
          <w:szCs w:val="20"/>
        </w:rPr>
        <w:t>108-9.</w:t>
      </w:r>
    </w:p>
  </w:footnote>
  <w:footnote w:id="5">
    <w:p w14:paraId="0AAE3676" w14:textId="79C64E57"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An anonymous reviewer </w:t>
      </w:r>
      <w:r w:rsidR="00B238E5">
        <w:rPr>
          <w:rFonts w:ascii="Baskerville" w:hAnsi="Baskerville"/>
          <w:sz w:val="20"/>
          <w:szCs w:val="20"/>
        </w:rPr>
        <w:t xml:space="preserve">rightly </w:t>
      </w:r>
      <w:r w:rsidRPr="00EF430D">
        <w:rPr>
          <w:rFonts w:ascii="Baskerville" w:hAnsi="Baskerville"/>
          <w:sz w:val="20"/>
          <w:szCs w:val="20"/>
        </w:rPr>
        <w:t>noted that the expression ‘property use’ is infelicitous in a Kantian context</w:t>
      </w:r>
      <w:r w:rsidRPr="00EF430D">
        <w:rPr>
          <w:rFonts w:ascii="Baskerville" w:hAnsi="Baskerville"/>
          <w:sz w:val="20"/>
          <w:szCs w:val="20"/>
          <w:lang w:val="en-US"/>
        </w:rPr>
        <w:t xml:space="preserve"> insofar as, for Kant, property is a rights relation and not a resource. This can be partially mitigated by noting that property in Kant does involve a reference to the object owned, although, admittedly, such a reference is indirect and of no normative import. (</w:t>
      </w:r>
      <w:r w:rsidRPr="00A32D38">
        <w:rPr>
          <w:rFonts w:ascii="Baskerville" w:hAnsi="Baskerville"/>
          <w:sz w:val="20"/>
          <w:szCs w:val="20"/>
          <w:lang w:val="en-US"/>
        </w:rPr>
        <w:t xml:space="preserve">The triadic nature of </w:t>
      </w:r>
      <w:r w:rsidRPr="00EF430D">
        <w:rPr>
          <w:rFonts w:ascii="Baskerville" w:hAnsi="Baskerville"/>
          <w:sz w:val="20"/>
          <w:szCs w:val="20"/>
          <w:lang w:val="en-US"/>
        </w:rPr>
        <w:t xml:space="preserve">Kantian property rights is highlighted by </w:t>
      </w:r>
      <w:proofErr w:type="spellStart"/>
      <w:r w:rsidRPr="00EF430D">
        <w:rPr>
          <w:rFonts w:ascii="Baskerville" w:hAnsi="Baskerville"/>
          <w:sz w:val="20"/>
          <w:szCs w:val="20"/>
          <w:lang w:val="en-US"/>
        </w:rPr>
        <w:t>Breitenbach</w:t>
      </w:r>
      <w:proofErr w:type="spellEnd"/>
      <w:r w:rsidRPr="00EF430D">
        <w:rPr>
          <w:rFonts w:ascii="Baskerville" w:hAnsi="Baskerville"/>
          <w:sz w:val="20"/>
          <w:szCs w:val="20"/>
          <w:lang w:val="en-US"/>
        </w:rPr>
        <w:t>, who, however</w:t>
      </w:r>
      <w:r w:rsidRPr="00A32D38">
        <w:rPr>
          <w:rFonts w:ascii="Baskerville" w:hAnsi="Baskerville"/>
          <w:sz w:val="20"/>
          <w:szCs w:val="20"/>
          <w:lang w:val="en-US"/>
        </w:rPr>
        <w:t>,</w:t>
      </w:r>
      <w:r w:rsidRPr="00EF430D">
        <w:rPr>
          <w:rFonts w:ascii="Baskerville" w:hAnsi="Baskerville"/>
          <w:sz w:val="20"/>
          <w:szCs w:val="20"/>
          <w:lang w:val="en-US"/>
        </w:rPr>
        <w:t xml:space="preserve"> also argues that considerations concerning the objects are relevant to whether a property regime is just. See </w:t>
      </w:r>
      <w:r w:rsidRPr="00A32D38">
        <w:rPr>
          <w:rFonts w:ascii="Baskerville" w:hAnsi="Baskerville"/>
          <w:sz w:val="20"/>
          <w:szCs w:val="20"/>
          <w:lang w:val="en-US"/>
        </w:rPr>
        <w:t xml:space="preserve">BREITENBACH, </w:t>
      </w:r>
      <w:r w:rsidRPr="00A32D38">
        <w:rPr>
          <w:rFonts w:ascii="Baskerville" w:hAnsi="Baskerville"/>
          <w:i/>
          <w:sz w:val="20"/>
          <w:szCs w:val="20"/>
          <w:lang w:val="en-US"/>
        </w:rPr>
        <w:t>Kant Goes Fishing</w:t>
      </w:r>
      <w:r w:rsidRPr="00EF430D">
        <w:rPr>
          <w:rFonts w:ascii="Baskerville" w:hAnsi="Baskerville"/>
          <w:sz w:val="20"/>
          <w:szCs w:val="20"/>
          <w:lang w:val="en-US"/>
        </w:rPr>
        <w:t xml:space="preserve">, </w:t>
      </w:r>
      <w:r w:rsidRPr="00A32D38">
        <w:rPr>
          <w:rFonts w:ascii="Baskerville" w:hAnsi="Baskerville"/>
          <w:sz w:val="20"/>
          <w:szCs w:val="20"/>
          <w:lang w:val="en-US"/>
        </w:rPr>
        <w:t xml:space="preserve">p. </w:t>
      </w:r>
      <w:r w:rsidRPr="00EF430D">
        <w:rPr>
          <w:rFonts w:ascii="Baskerville" w:hAnsi="Baskerville"/>
          <w:sz w:val="20"/>
          <w:szCs w:val="20"/>
          <w:lang w:val="en-US"/>
        </w:rPr>
        <w:t>503</w:t>
      </w:r>
      <w:r w:rsidR="005D080C">
        <w:rPr>
          <w:rFonts w:ascii="Baskerville" w:hAnsi="Baskerville"/>
          <w:sz w:val="20"/>
          <w:szCs w:val="20"/>
          <w:lang w:val="en-US"/>
        </w:rPr>
        <w:t>; and n. 2 above</w:t>
      </w:r>
      <w:r w:rsidRPr="00EF430D">
        <w:rPr>
          <w:rFonts w:ascii="Baskerville" w:hAnsi="Baskerville"/>
          <w:sz w:val="20"/>
          <w:szCs w:val="20"/>
          <w:lang w:val="en-US"/>
        </w:rPr>
        <w:t>). At any rate, I chose to keep the expression ‘property use’ and related ones in this paper to avoid more cumbersome expressions.</w:t>
      </w:r>
      <w:r w:rsidRPr="00EF430D">
        <w:rPr>
          <w:rFonts w:ascii="Baskerville" w:hAnsi="Baskerville"/>
          <w:sz w:val="20"/>
          <w:szCs w:val="20"/>
        </w:rPr>
        <w:t xml:space="preserve"> </w:t>
      </w:r>
      <w:r w:rsidRPr="00EF430D">
        <w:rPr>
          <w:rFonts w:ascii="Baskerville" w:hAnsi="Baskerville"/>
          <w:vanish/>
          <w:sz w:val="20"/>
          <w:szCs w:val="20"/>
          <w:lang w:val="en-US"/>
        </w:rPr>
        <w:t>the e it in this paper only to avoid more cumbersome expressions. Moreover,  of argument.rmal wrong. e it clarifies to whom the</w:t>
      </w:r>
    </w:p>
  </w:footnote>
  <w:footnote w:id="6">
    <w:p w14:paraId="72C7654F" w14:textId="40F72D74" w:rsidR="00EF430D" w:rsidRPr="00A32D38" w:rsidRDefault="00EF430D" w:rsidP="00EF430D">
      <w:pPr>
        <w:pStyle w:val="FootnoteText"/>
        <w:spacing w:after="60"/>
        <w:jc w:val="both"/>
        <w:rPr>
          <w:rFonts w:ascii="Baskerville" w:hAnsi="Baskerville"/>
          <w:sz w:val="20"/>
          <w:szCs w:val="20"/>
        </w:rPr>
      </w:pPr>
      <w:r w:rsidRPr="00A32D38">
        <w:rPr>
          <w:rStyle w:val="FootnoteReference"/>
          <w:rFonts w:ascii="Baskerville" w:hAnsi="Baskerville"/>
          <w:sz w:val="20"/>
          <w:szCs w:val="20"/>
        </w:rPr>
        <w:footnoteRef/>
      </w:r>
      <w:r w:rsidRPr="00A32D38">
        <w:rPr>
          <w:rFonts w:ascii="Baskerville" w:hAnsi="Baskerville"/>
          <w:sz w:val="20"/>
          <w:szCs w:val="20"/>
        </w:rPr>
        <w:t xml:space="preserve"> My goal is essentially the same as </w:t>
      </w:r>
      <w:proofErr w:type="spellStart"/>
      <w:r w:rsidRPr="00A32D38">
        <w:rPr>
          <w:rFonts w:ascii="Baskerville" w:hAnsi="Baskerville"/>
          <w:sz w:val="20"/>
          <w:szCs w:val="20"/>
        </w:rPr>
        <w:t>Ataner’s</w:t>
      </w:r>
      <w:proofErr w:type="spellEnd"/>
      <w:r w:rsidRPr="00A32D38">
        <w:rPr>
          <w:rFonts w:ascii="Baskerville" w:hAnsi="Baskerville"/>
          <w:sz w:val="20"/>
          <w:szCs w:val="20"/>
        </w:rPr>
        <w:t xml:space="preserve">, but I hope to reach it via an argumentative route which is more firmly grounded in Kant’s philosophy and less susceptible to objections. On the basis on personal conversations with </w:t>
      </w:r>
      <w:proofErr w:type="spellStart"/>
      <w:r w:rsidRPr="00A32D38">
        <w:rPr>
          <w:rFonts w:ascii="Baskerville" w:hAnsi="Baskerville"/>
          <w:sz w:val="20"/>
          <w:szCs w:val="20"/>
        </w:rPr>
        <w:t>Ataner</w:t>
      </w:r>
      <w:proofErr w:type="spellEnd"/>
      <w:r w:rsidRPr="00A32D38">
        <w:rPr>
          <w:rFonts w:ascii="Baskerville" w:hAnsi="Baskerville"/>
          <w:sz w:val="20"/>
          <w:szCs w:val="20"/>
        </w:rPr>
        <w:t>, my understanding is that he is currently working on developing his own argument further.</w:t>
      </w:r>
    </w:p>
  </w:footnote>
  <w:footnote w:id="7">
    <w:p w14:paraId="645C6FB5" w14:textId="1D1D6F2A" w:rsidR="00EF430D" w:rsidRPr="00EF430D" w:rsidRDefault="00EF430D" w:rsidP="00EF430D">
      <w:pPr>
        <w:pStyle w:val="FootnoteText"/>
        <w:spacing w:after="60"/>
        <w:jc w:val="both"/>
        <w:rPr>
          <w:rFonts w:ascii="Baskerville" w:hAnsi="Baskerville"/>
          <w:sz w:val="20"/>
          <w:szCs w:val="20"/>
          <w:lang w:val="en-US"/>
        </w:rPr>
      </w:pPr>
      <w:r w:rsidRPr="00EF430D">
        <w:rPr>
          <w:rStyle w:val="FootnoteReference"/>
          <w:rFonts w:ascii="Baskerville" w:hAnsi="Baskerville"/>
          <w:sz w:val="20"/>
          <w:szCs w:val="20"/>
        </w:rPr>
        <w:footnoteRef/>
      </w:r>
      <w:r w:rsidRPr="00EF430D">
        <w:rPr>
          <w:rFonts w:ascii="Baskerville" w:hAnsi="Baskerville"/>
          <w:sz w:val="20"/>
          <w:szCs w:val="20"/>
        </w:rPr>
        <w:t xml:space="preserve"> R. BRANDT,</w:t>
      </w:r>
      <w:r w:rsidRPr="00EF430D">
        <w:rPr>
          <w:rFonts w:ascii="Baskerville" w:hAnsi="Baskerville"/>
          <w:i/>
          <w:sz w:val="20"/>
          <w:szCs w:val="20"/>
        </w:rPr>
        <w:t xml:space="preserve"> </w:t>
      </w:r>
      <w:r w:rsidRPr="00EF430D">
        <w:rPr>
          <w:rFonts w:ascii="Baskerville" w:hAnsi="Baskerville"/>
          <w:i/>
          <w:sz w:val="20"/>
          <w:szCs w:val="20"/>
          <w:lang w:val="en-US"/>
        </w:rPr>
        <w:t xml:space="preserve">Das </w:t>
      </w:r>
      <w:proofErr w:type="spellStart"/>
      <w:r w:rsidRPr="00EF430D">
        <w:rPr>
          <w:rFonts w:ascii="Baskerville" w:hAnsi="Baskerville"/>
          <w:i/>
          <w:sz w:val="20"/>
          <w:szCs w:val="20"/>
          <w:lang w:val="en-US"/>
        </w:rPr>
        <w:t>Erlaubnisgesetz</w:t>
      </w:r>
      <w:proofErr w:type="spellEnd"/>
      <w:r w:rsidRPr="00EF430D">
        <w:rPr>
          <w:rFonts w:ascii="Baskerville" w:hAnsi="Baskerville"/>
          <w:i/>
          <w:sz w:val="20"/>
          <w:szCs w:val="20"/>
          <w:lang w:val="en-US"/>
        </w:rPr>
        <w:t xml:space="preserve">, </w:t>
      </w:r>
      <w:proofErr w:type="spellStart"/>
      <w:r w:rsidRPr="00EF430D">
        <w:rPr>
          <w:rFonts w:ascii="Baskerville" w:hAnsi="Baskerville"/>
          <w:i/>
          <w:sz w:val="20"/>
          <w:szCs w:val="20"/>
          <w:lang w:val="en-US"/>
        </w:rPr>
        <w:t>oder</w:t>
      </w:r>
      <w:proofErr w:type="spellEnd"/>
      <w:r w:rsidRPr="00EF430D">
        <w:rPr>
          <w:rFonts w:ascii="Baskerville" w:hAnsi="Baskerville"/>
          <w:i/>
          <w:sz w:val="20"/>
          <w:szCs w:val="20"/>
          <w:lang w:val="en-US"/>
        </w:rPr>
        <w:t xml:space="preserve">: </w:t>
      </w:r>
      <w:proofErr w:type="spellStart"/>
      <w:r w:rsidRPr="00EF430D">
        <w:rPr>
          <w:rFonts w:ascii="Baskerville" w:hAnsi="Baskerville"/>
          <w:i/>
          <w:sz w:val="20"/>
          <w:szCs w:val="20"/>
          <w:lang w:val="en-US"/>
        </w:rPr>
        <w:t>Vernunft</w:t>
      </w:r>
      <w:proofErr w:type="spellEnd"/>
      <w:r w:rsidRPr="00EF430D">
        <w:rPr>
          <w:rFonts w:ascii="Baskerville" w:hAnsi="Baskerville"/>
          <w:i/>
          <w:sz w:val="20"/>
          <w:szCs w:val="20"/>
          <w:lang w:val="en-US"/>
        </w:rPr>
        <w:t xml:space="preserve"> und Geschichte in </w:t>
      </w:r>
      <w:proofErr w:type="spellStart"/>
      <w:r w:rsidRPr="00EF430D">
        <w:rPr>
          <w:rFonts w:ascii="Baskerville" w:hAnsi="Baskerville"/>
          <w:i/>
          <w:sz w:val="20"/>
          <w:szCs w:val="20"/>
          <w:lang w:val="en-US"/>
        </w:rPr>
        <w:t>Kants</w:t>
      </w:r>
      <w:proofErr w:type="spellEnd"/>
      <w:r w:rsidRPr="00EF430D">
        <w:rPr>
          <w:rFonts w:ascii="Baskerville" w:hAnsi="Baskerville"/>
          <w:i/>
          <w:sz w:val="20"/>
          <w:szCs w:val="20"/>
          <w:lang w:val="en-US"/>
        </w:rPr>
        <w:t xml:space="preserve"> </w:t>
      </w:r>
      <w:proofErr w:type="spellStart"/>
      <w:r w:rsidRPr="00EF430D">
        <w:rPr>
          <w:rFonts w:ascii="Baskerville" w:hAnsi="Baskerville"/>
          <w:i/>
          <w:sz w:val="20"/>
          <w:szCs w:val="20"/>
          <w:lang w:val="en-US"/>
        </w:rPr>
        <w:t>Rechtslehre</w:t>
      </w:r>
      <w:proofErr w:type="spellEnd"/>
      <w:r w:rsidRPr="00A32D38">
        <w:rPr>
          <w:rFonts w:ascii="Baskerville" w:hAnsi="Baskerville"/>
          <w:sz w:val="20"/>
          <w:szCs w:val="20"/>
          <w:lang w:val="en-US"/>
        </w:rPr>
        <w:t>, i</w:t>
      </w:r>
      <w:r w:rsidRPr="00EF430D">
        <w:rPr>
          <w:rFonts w:ascii="Baskerville" w:hAnsi="Baskerville"/>
          <w:sz w:val="20"/>
          <w:szCs w:val="20"/>
          <w:lang w:val="en-US"/>
        </w:rPr>
        <w:t xml:space="preserve">n </w:t>
      </w:r>
      <w:proofErr w:type="spellStart"/>
      <w:r w:rsidRPr="00EF430D">
        <w:rPr>
          <w:rFonts w:ascii="Baskerville" w:hAnsi="Baskerville"/>
          <w:i/>
          <w:sz w:val="20"/>
          <w:szCs w:val="20"/>
          <w:lang w:val="en-US"/>
        </w:rPr>
        <w:t>Rechtsphilosophie</w:t>
      </w:r>
      <w:proofErr w:type="spellEnd"/>
      <w:r w:rsidRPr="00EF430D">
        <w:rPr>
          <w:rFonts w:ascii="Baskerville" w:hAnsi="Baskerville"/>
          <w:i/>
          <w:sz w:val="20"/>
          <w:szCs w:val="20"/>
          <w:lang w:val="en-US"/>
        </w:rPr>
        <w:t xml:space="preserve"> der </w:t>
      </w:r>
      <w:proofErr w:type="spellStart"/>
      <w:r w:rsidRPr="00EF430D">
        <w:rPr>
          <w:rFonts w:ascii="Baskerville" w:hAnsi="Baskerville"/>
          <w:i/>
          <w:sz w:val="20"/>
          <w:szCs w:val="20"/>
          <w:lang w:val="en-US"/>
        </w:rPr>
        <w:t>Aufklärung</w:t>
      </w:r>
      <w:proofErr w:type="spellEnd"/>
      <w:r w:rsidRPr="00EF430D">
        <w:rPr>
          <w:rFonts w:ascii="Baskerville" w:hAnsi="Baskerville"/>
          <w:i/>
          <w:sz w:val="20"/>
          <w:szCs w:val="20"/>
          <w:lang w:val="en-US"/>
        </w:rPr>
        <w:t xml:space="preserve">: Symposium </w:t>
      </w:r>
      <w:proofErr w:type="spellStart"/>
      <w:r w:rsidRPr="00EF430D">
        <w:rPr>
          <w:rFonts w:ascii="Baskerville" w:hAnsi="Baskerville"/>
          <w:i/>
          <w:sz w:val="20"/>
          <w:szCs w:val="20"/>
          <w:lang w:val="en-US"/>
        </w:rPr>
        <w:t>Wolfenbüttel</w:t>
      </w:r>
      <w:proofErr w:type="spellEnd"/>
      <w:r w:rsidRPr="00EF430D">
        <w:rPr>
          <w:rFonts w:ascii="Baskerville" w:hAnsi="Baskerville"/>
          <w:i/>
          <w:sz w:val="20"/>
          <w:szCs w:val="20"/>
          <w:lang w:val="en-US"/>
        </w:rPr>
        <w:t xml:space="preserve"> 1981</w:t>
      </w:r>
      <w:r w:rsidR="00253346">
        <w:rPr>
          <w:rFonts w:ascii="Baskerville" w:hAnsi="Baskerville"/>
          <w:sz w:val="20"/>
          <w:szCs w:val="20"/>
          <w:lang w:val="en-US"/>
        </w:rPr>
        <w:t>, ed. by R</w:t>
      </w:r>
      <w:r w:rsidRPr="00EF430D">
        <w:rPr>
          <w:rFonts w:ascii="Baskerville" w:hAnsi="Baskerville"/>
          <w:sz w:val="20"/>
          <w:szCs w:val="20"/>
          <w:lang w:val="en-US"/>
        </w:rPr>
        <w:t xml:space="preserve">. Brandt, Berlin-Oxford, de </w:t>
      </w:r>
      <w:proofErr w:type="spellStart"/>
      <w:r w:rsidRPr="00EF430D">
        <w:rPr>
          <w:rFonts w:ascii="Baskerville" w:hAnsi="Baskerville"/>
          <w:sz w:val="20"/>
          <w:szCs w:val="20"/>
          <w:lang w:val="en-US"/>
        </w:rPr>
        <w:t>Gruyter</w:t>
      </w:r>
      <w:proofErr w:type="spellEnd"/>
      <w:r w:rsidRPr="00EF430D">
        <w:rPr>
          <w:rFonts w:ascii="Baskerville" w:hAnsi="Baskerville"/>
          <w:sz w:val="20"/>
          <w:szCs w:val="20"/>
          <w:lang w:val="en-US"/>
        </w:rPr>
        <w:t xml:space="preserve">, 1982, pp. 233-285; K. FLIKSCHUH, </w:t>
      </w:r>
      <w:r w:rsidRPr="00EF430D">
        <w:rPr>
          <w:rFonts w:ascii="Baskerville" w:hAnsi="Baskerville"/>
          <w:i/>
          <w:sz w:val="20"/>
          <w:szCs w:val="20"/>
          <w:lang w:val="en-US"/>
        </w:rPr>
        <w:t>Kant and Modern Political Philosophy</w:t>
      </w:r>
      <w:r w:rsidRPr="00EF430D">
        <w:rPr>
          <w:rFonts w:ascii="Baskerville" w:hAnsi="Baskerville"/>
          <w:sz w:val="20"/>
          <w:szCs w:val="20"/>
          <w:lang w:val="en-US"/>
        </w:rPr>
        <w:t>, Cambridge, Cambridge University Press</w:t>
      </w:r>
      <w:r w:rsidRPr="00A32D38">
        <w:rPr>
          <w:rFonts w:ascii="Baskerville" w:hAnsi="Baskerville"/>
          <w:sz w:val="20"/>
          <w:szCs w:val="20"/>
          <w:lang w:val="en-US"/>
        </w:rPr>
        <w:t xml:space="preserve">, 2000, </w:t>
      </w:r>
      <w:proofErr w:type="spellStart"/>
      <w:r w:rsidRPr="00A32D38">
        <w:rPr>
          <w:rFonts w:ascii="Baskerville" w:hAnsi="Baskerville"/>
          <w:sz w:val="20"/>
          <w:szCs w:val="20"/>
          <w:lang w:val="en-US"/>
        </w:rPr>
        <w:t>ch.</w:t>
      </w:r>
      <w:proofErr w:type="spellEnd"/>
      <w:r w:rsidRPr="00A32D38">
        <w:rPr>
          <w:rFonts w:ascii="Baskerville" w:hAnsi="Baskerville"/>
          <w:sz w:val="20"/>
          <w:szCs w:val="20"/>
          <w:lang w:val="en-US"/>
        </w:rPr>
        <w:t xml:space="preserve"> 4</w:t>
      </w:r>
      <w:r w:rsidRPr="00EF430D">
        <w:rPr>
          <w:rFonts w:ascii="Baskerville" w:hAnsi="Baskerville"/>
          <w:sz w:val="20"/>
          <w:szCs w:val="20"/>
          <w:lang w:val="en-US"/>
        </w:rPr>
        <w:t>.</w:t>
      </w:r>
    </w:p>
    <w:p w14:paraId="2A7FC458" w14:textId="55882E13" w:rsidR="00EF430D" w:rsidRPr="00EF430D" w:rsidRDefault="00EF430D" w:rsidP="00EF430D">
      <w:pPr>
        <w:pStyle w:val="FootnoteText"/>
        <w:spacing w:after="60"/>
        <w:jc w:val="both"/>
        <w:rPr>
          <w:rFonts w:ascii="Baskerville" w:hAnsi="Baskerville"/>
          <w:sz w:val="20"/>
          <w:szCs w:val="20"/>
        </w:rPr>
      </w:pPr>
    </w:p>
  </w:footnote>
  <w:footnote w:id="8">
    <w:p w14:paraId="5F1EA8F6" w14:textId="5520FC8D"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See O. HÖFFE, </w:t>
      </w:r>
      <w:r w:rsidRPr="00EF430D">
        <w:rPr>
          <w:rFonts w:ascii="Baskerville" w:hAnsi="Baskerville"/>
          <w:i/>
          <w:sz w:val="20"/>
          <w:szCs w:val="20"/>
        </w:rPr>
        <w:t>Categorical Principles of Law: A Counterpoint to Modernity</w:t>
      </w:r>
      <w:r w:rsidRPr="00EF430D">
        <w:rPr>
          <w:rFonts w:ascii="Baskerville" w:hAnsi="Baskerville"/>
          <w:sz w:val="20"/>
          <w:szCs w:val="20"/>
        </w:rPr>
        <w:t xml:space="preserve">, trans. M. </w:t>
      </w:r>
      <w:proofErr w:type="spellStart"/>
      <w:r w:rsidRPr="00EF430D">
        <w:rPr>
          <w:rFonts w:ascii="Baskerville" w:hAnsi="Baskerville"/>
          <w:sz w:val="20"/>
          <w:szCs w:val="20"/>
        </w:rPr>
        <w:t>Migotti</w:t>
      </w:r>
      <w:proofErr w:type="spellEnd"/>
      <w:r w:rsidRPr="00EF430D">
        <w:rPr>
          <w:rFonts w:ascii="Baskerville" w:hAnsi="Baskerville"/>
          <w:sz w:val="20"/>
          <w:szCs w:val="20"/>
        </w:rPr>
        <w:t>, University Park, Pennsylvania State University Press, 1990, p. 93.</w:t>
      </w:r>
    </w:p>
  </w:footnote>
  <w:footnote w:id="9">
    <w:p w14:paraId="2AB15605" w14:textId="21297FFB" w:rsidR="00EF430D" w:rsidRPr="00EF430D" w:rsidRDefault="00EF430D" w:rsidP="00EF430D">
      <w:pPr>
        <w:pStyle w:val="FootnoteText"/>
        <w:spacing w:after="60"/>
        <w:rPr>
          <w:rFonts w:ascii="Baskerville" w:hAnsi="Baskerville"/>
          <w:i/>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RIPSTEIN, </w:t>
      </w:r>
      <w:r w:rsidRPr="00EF430D">
        <w:rPr>
          <w:rFonts w:ascii="Baskerville" w:hAnsi="Baskerville"/>
          <w:i/>
          <w:sz w:val="20"/>
          <w:szCs w:val="20"/>
        </w:rPr>
        <w:t xml:space="preserve">Force and Freedom, </w:t>
      </w:r>
      <w:r w:rsidRPr="00EF430D">
        <w:rPr>
          <w:rFonts w:ascii="Baskerville" w:hAnsi="Baskerville"/>
          <w:sz w:val="20"/>
          <w:szCs w:val="20"/>
        </w:rPr>
        <w:t xml:space="preserve">p. 14; see </w:t>
      </w:r>
      <w:r w:rsidRPr="00EF430D">
        <w:rPr>
          <w:rFonts w:ascii="Baskerville" w:hAnsi="Baskerville"/>
          <w:i/>
          <w:iCs/>
          <w:sz w:val="20"/>
          <w:szCs w:val="20"/>
        </w:rPr>
        <w:t>MS</w:t>
      </w:r>
      <w:r w:rsidRPr="00EF430D">
        <w:rPr>
          <w:rFonts w:ascii="Baskerville" w:hAnsi="Baskerville"/>
          <w:sz w:val="20"/>
          <w:szCs w:val="20"/>
        </w:rPr>
        <w:t>, AA VI 213.</w:t>
      </w:r>
    </w:p>
  </w:footnote>
  <w:footnote w:id="10">
    <w:p w14:paraId="40E787B2" w14:textId="5524DBA6"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RIPSTEIN, </w:t>
      </w:r>
      <w:r w:rsidRPr="00EF430D">
        <w:rPr>
          <w:rFonts w:ascii="Baskerville" w:hAnsi="Baskerville"/>
          <w:i/>
          <w:sz w:val="20"/>
          <w:szCs w:val="20"/>
        </w:rPr>
        <w:t>Force and Freedom</w:t>
      </w:r>
      <w:r w:rsidRPr="00EF430D">
        <w:rPr>
          <w:rFonts w:ascii="Baskerville" w:hAnsi="Baskerville"/>
          <w:sz w:val="20"/>
          <w:szCs w:val="20"/>
        </w:rPr>
        <w:t>, p. 14.</w:t>
      </w:r>
    </w:p>
  </w:footnote>
  <w:footnote w:id="11">
    <w:p w14:paraId="03AAAC17" w14:textId="29C90E5B"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Kant’s remark targets </w:t>
      </w:r>
      <w:r w:rsidRPr="00A32D38">
        <w:rPr>
          <w:rFonts w:ascii="Baskerville" w:hAnsi="Baskerville"/>
          <w:sz w:val="20"/>
          <w:szCs w:val="20"/>
        </w:rPr>
        <w:t xml:space="preserve">Gottfried </w:t>
      </w:r>
      <w:proofErr w:type="spellStart"/>
      <w:r w:rsidRPr="00EF430D">
        <w:rPr>
          <w:rFonts w:ascii="Baskerville" w:hAnsi="Baskerville"/>
          <w:sz w:val="20"/>
          <w:szCs w:val="20"/>
        </w:rPr>
        <w:t>Achenwall’s</w:t>
      </w:r>
      <w:proofErr w:type="spellEnd"/>
      <w:r w:rsidRPr="00EF430D">
        <w:rPr>
          <w:rFonts w:ascii="Baskerville" w:hAnsi="Baskerville"/>
          <w:sz w:val="20"/>
          <w:szCs w:val="20"/>
        </w:rPr>
        <w:t xml:space="preserve"> distinction of several innate rights, which are effectively</w:t>
      </w:r>
      <w:r w:rsidRPr="00A32D38">
        <w:rPr>
          <w:rFonts w:ascii="Baskerville" w:hAnsi="Baskerville"/>
          <w:sz w:val="20"/>
          <w:szCs w:val="20"/>
        </w:rPr>
        <w:t xml:space="preserve"> paralleled</w:t>
      </w:r>
      <w:r w:rsidRPr="00EF430D">
        <w:rPr>
          <w:rFonts w:ascii="Baskerville" w:hAnsi="Baskerville"/>
          <w:sz w:val="20"/>
          <w:szCs w:val="20"/>
        </w:rPr>
        <w:t xml:space="preserve"> </w:t>
      </w:r>
      <w:r w:rsidRPr="00A32D38">
        <w:rPr>
          <w:rFonts w:ascii="Baskerville" w:hAnsi="Baskerville"/>
          <w:sz w:val="20"/>
          <w:szCs w:val="20"/>
        </w:rPr>
        <w:t xml:space="preserve">by </w:t>
      </w:r>
      <w:r w:rsidRPr="00EF430D">
        <w:rPr>
          <w:rFonts w:ascii="Baskerville" w:hAnsi="Baskerville"/>
          <w:sz w:val="20"/>
          <w:szCs w:val="20"/>
        </w:rPr>
        <w:t xml:space="preserve">Kant’s authorisations. See </w:t>
      </w:r>
      <w:r w:rsidRPr="00A32D38">
        <w:rPr>
          <w:rFonts w:ascii="Baskerville" w:hAnsi="Baskerville"/>
          <w:sz w:val="20"/>
          <w:szCs w:val="20"/>
        </w:rPr>
        <w:t xml:space="preserve">B.S. BYRD, J. HRUSCHKA, </w:t>
      </w:r>
      <w:r w:rsidRPr="00A32D38">
        <w:rPr>
          <w:rFonts w:ascii="Baskerville" w:hAnsi="Baskerville"/>
          <w:i/>
          <w:sz w:val="20"/>
          <w:szCs w:val="20"/>
        </w:rPr>
        <w:t xml:space="preserve">Kant’s Doctrine of Right: A Commentary, </w:t>
      </w:r>
      <w:r w:rsidRPr="00A32D38">
        <w:rPr>
          <w:rFonts w:ascii="Baskerville" w:hAnsi="Baskerville"/>
          <w:sz w:val="20"/>
          <w:szCs w:val="20"/>
        </w:rPr>
        <w:t xml:space="preserve">Cambridge, Cambridge University Press, </w:t>
      </w:r>
      <w:r w:rsidRPr="00EF430D">
        <w:rPr>
          <w:rFonts w:ascii="Baskerville" w:hAnsi="Baskerville"/>
          <w:sz w:val="20"/>
          <w:szCs w:val="20"/>
        </w:rPr>
        <w:t xml:space="preserve">2010, </w:t>
      </w:r>
      <w:r w:rsidRPr="00A32D38">
        <w:rPr>
          <w:rFonts w:ascii="Baskerville" w:hAnsi="Baskerville"/>
          <w:sz w:val="20"/>
          <w:szCs w:val="20"/>
        </w:rPr>
        <w:t>pp. 81-4.</w:t>
      </w:r>
    </w:p>
  </w:footnote>
  <w:footnote w:id="12">
    <w:p w14:paraId="4598AD4C" w14:textId="649921AB"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For discussions of Kant’s goal and the success of his argument (particularly, whether it establishes a right to private ownership or to usufruct), see </w:t>
      </w:r>
      <w:r w:rsidRPr="00A32D38">
        <w:rPr>
          <w:rFonts w:ascii="Baskerville" w:hAnsi="Baskerville"/>
          <w:sz w:val="20"/>
          <w:szCs w:val="20"/>
        </w:rPr>
        <w:t xml:space="preserve">K. WESTPHAL, </w:t>
      </w:r>
      <w:r w:rsidRPr="00EF430D">
        <w:rPr>
          <w:rFonts w:ascii="Baskerville" w:hAnsi="Baskerville"/>
          <w:bCs/>
          <w:i/>
          <w:sz w:val="20"/>
          <w:szCs w:val="20"/>
        </w:rPr>
        <w:t>Do Kant’s Principles Justify Property or Usufruct?</w:t>
      </w:r>
      <w:r w:rsidRPr="00FF2DD2">
        <w:rPr>
          <w:rFonts w:ascii="Baskerville" w:hAnsi="Baskerville"/>
          <w:bCs/>
          <w:sz w:val="20"/>
          <w:szCs w:val="20"/>
        </w:rPr>
        <w:t>, «</w:t>
      </w:r>
      <w:proofErr w:type="spellStart"/>
      <w:r w:rsidRPr="00EF430D">
        <w:rPr>
          <w:rFonts w:ascii="Baskerville" w:hAnsi="Baskerville"/>
          <w:sz w:val="20"/>
          <w:szCs w:val="20"/>
        </w:rPr>
        <w:t>Jahrbuch</w:t>
      </w:r>
      <w:proofErr w:type="spellEnd"/>
      <w:r w:rsidRPr="00EF430D">
        <w:rPr>
          <w:rFonts w:ascii="Baskerville" w:hAnsi="Baskerville"/>
          <w:sz w:val="20"/>
          <w:szCs w:val="20"/>
        </w:rPr>
        <w:t xml:space="preserve"> </w:t>
      </w:r>
      <w:proofErr w:type="spellStart"/>
      <w:r w:rsidRPr="00EF430D">
        <w:rPr>
          <w:rFonts w:ascii="Baskerville" w:hAnsi="Baskerville"/>
          <w:sz w:val="20"/>
          <w:szCs w:val="20"/>
        </w:rPr>
        <w:t>für</w:t>
      </w:r>
      <w:proofErr w:type="spellEnd"/>
      <w:r w:rsidRPr="00EF430D">
        <w:rPr>
          <w:rFonts w:ascii="Baskerville" w:hAnsi="Baskerville"/>
          <w:sz w:val="20"/>
          <w:szCs w:val="20"/>
        </w:rPr>
        <w:t xml:space="preserve"> </w:t>
      </w:r>
      <w:proofErr w:type="spellStart"/>
      <w:r w:rsidRPr="00EF430D">
        <w:rPr>
          <w:rFonts w:ascii="Baskerville" w:hAnsi="Baskerville"/>
          <w:sz w:val="20"/>
          <w:szCs w:val="20"/>
        </w:rPr>
        <w:t>Recht</w:t>
      </w:r>
      <w:proofErr w:type="spellEnd"/>
      <w:r w:rsidRPr="00EF430D">
        <w:rPr>
          <w:rFonts w:ascii="Baskerville" w:hAnsi="Baskerville"/>
          <w:sz w:val="20"/>
          <w:szCs w:val="20"/>
        </w:rPr>
        <w:t xml:space="preserve"> Und </w:t>
      </w:r>
      <w:proofErr w:type="spellStart"/>
      <w:r w:rsidRPr="00EF430D">
        <w:rPr>
          <w:rFonts w:ascii="Baskerville" w:hAnsi="Baskerville"/>
          <w:sz w:val="20"/>
          <w:szCs w:val="20"/>
        </w:rPr>
        <w:t>Ethik</w:t>
      </w:r>
      <w:proofErr w:type="spellEnd"/>
      <w:r w:rsidRPr="00FF2DD2">
        <w:rPr>
          <w:rFonts w:ascii="Baskerville" w:hAnsi="Baskerville" w:cs="Garamond"/>
          <w:color w:val="000000"/>
          <w:sz w:val="20"/>
          <w:szCs w:val="20"/>
        </w:rPr>
        <w:t>», V, 1997, pp. 141-194; more recently, J.P. MESSINA</w:t>
      </w:r>
      <w:r w:rsidRPr="00DB56AC">
        <w:rPr>
          <w:rFonts w:ascii="Baskerville" w:hAnsi="Baskerville" w:cs="Garamond"/>
          <w:color w:val="000000"/>
          <w:sz w:val="20"/>
          <w:szCs w:val="20"/>
        </w:rPr>
        <w:t xml:space="preserve">, </w:t>
      </w:r>
      <w:r w:rsidRPr="00EF430D">
        <w:rPr>
          <w:rFonts w:ascii="Baskerville" w:hAnsi="Baskerville"/>
          <w:i/>
          <w:color w:val="000000"/>
          <w:sz w:val="20"/>
          <w:szCs w:val="20"/>
        </w:rPr>
        <w:t>The Postulate of Private Right and Kant’s Semi-Historical Principles of Property</w:t>
      </w:r>
      <w:r w:rsidRPr="00FF2DD2">
        <w:rPr>
          <w:rFonts w:ascii="Baskerville" w:hAnsi="Baskerville" w:cs="Garamond"/>
          <w:color w:val="000000"/>
          <w:sz w:val="20"/>
          <w:szCs w:val="20"/>
        </w:rPr>
        <w:t xml:space="preserve">, </w:t>
      </w:r>
      <w:r w:rsidRPr="00DB56AC">
        <w:rPr>
          <w:rFonts w:ascii="Baskerville" w:hAnsi="Baskerville"/>
          <w:bCs/>
          <w:sz w:val="20"/>
          <w:szCs w:val="20"/>
        </w:rPr>
        <w:t>«</w:t>
      </w:r>
      <w:r w:rsidRPr="00DB56AC">
        <w:rPr>
          <w:rFonts w:ascii="Baskerville" w:hAnsi="Baskerville"/>
          <w:bCs/>
          <w:iCs/>
          <w:sz w:val="20"/>
          <w:szCs w:val="20"/>
        </w:rPr>
        <w:t>British Journal for the History of Philosophy</w:t>
      </w:r>
      <w:r w:rsidRPr="002E4192">
        <w:rPr>
          <w:rFonts w:ascii="Baskerville" w:hAnsi="Baskerville" w:cs="Garamond"/>
          <w:color w:val="000000"/>
          <w:sz w:val="20"/>
          <w:szCs w:val="20"/>
        </w:rPr>
        <w:t xml:space="preserve">», XXIX, 1, 2021, pp. 64-83; M.J. STONE, R. HASAN, </w:t>
      </w:r>
      <w:r w:rsidRPr="00D66AA6">
        <w:rPr>
          <w:rFonts w:ascii="Baskerville" w:hAnsi="Baskerville" w:cs="Garamond"/>
          <w:i/>
          <w:color w:val="000000"/>
          <w:sz w:val="20"/>
          <w:szCs w:val="20"/>
        </w:rPr>
        <w:t>What is Provisional Right?</w:t>
      </w:r>
      <w:r w:rsidRPr="00D66AA6">
        <w:rPr>
          <w:rFonts w:ascii="Baskerville" w:hAnsi="Baskerville" w:cs="Garamond"/>
          <w:color w:val="000000"/>
          <w:sz w:val="20"/>
          <w:szCs w:val="20"/>
        </w:rPr>
        <w:t xml:space="preserve">, </w:t>
      </w:r>
      <w:r w:rsidRPr="00D66AA6">
        <w:rPr>
          <w:rFonts w:ascii="Baskerville" w:hAnsi="Baskerville"/>
          <w:bCs/>
          <w:sz w:val="20"/>
          <w:szCs w:val="20"/>
        </w:rPr>
        <w:t>«</w:t>
      </w:r>
      <w:r w:rsidRPr="00D66AA6">
        <w:rPr>
          <w:rFonts w:ascii="Baskerville" w:hAnsi="Baskerville"/>
          <w:bCs/>
          <w:iCs/>
          <w:sz w:val="20"/>
          <w:szCs w:val="20"/>
        </w:rPr>
        <w:t>The Philosophical</w:t>
      </w:r>
      <w:r w:rsidRPr="00A32D38">
        <w:rPr>
          <w:rFonts w:ascii="Baskerville" w:hAnsi="Baskerville"/>
          <w:bCs/>
          <w:iCs/>
          <w:sz w:val="20"/>
          <w:szCs w:val="20"/>
        </w:rPr>
        <w:t xml:space="preserve"> Review</w:t>
      </w:r>
      <w:r w:rsidRPr="00A32D38">
        <w:rPr>
          <w:rFonts w:ascii="Baskerville" w:hAnsi="Baskerville" w:cs="Garamond"/>
          <w:color w:val="000000"/>
          <w:sz w:val="20"/>
          <w:szCs w:val="20"/>
        </w:rPr>
        <w:t xml:space="preserve">», </w:t>
      </w:r>
      <w:r w:rsidRPr="00EF430D">
        <w:rPr>
          <w:rFonts w:ascii="Baskerville" w:hAnsi="Baskerville" w:cs="Garamond"/>
          <w:bCs/>
          <w:color w:val="000000"/>
          <w:sz w:val="20"/>
          <w:szCs w:val="20"/>
        </w:rPr>
        <w:t>CXXXI, 1, 2022, pp. 51-98.</w:t>
      </w:r>
    </w:p>
  </w:footnote>
  <w:footnote w:id="13">
    <w:p w14:paraId="79262761" w14:textId="7E2E0BA6" w:rsidR="00EF430D" w:rsidRPr="00A32D38" w:rsidRDefault="00EF430D" w:rsidP="00EF430D">
      <w:pPr>
        <w:pStyle w:val="FootnoteText"/>
        <w:spacing w:after="60"/>
        <w:jc w:val="both"/>
        <w:rPr>
          <w:rFonts w:ascii="Baskerville" w:hAnsi="Baskerville" w:cs="Times New Roman"/>
          <w:sz w:val="20"/>
          <w:szCs w:val="20"/>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The state of nature is a «pure system of private right» where interaction among individuals is «morally incoherent» (RIPSTEIN, </w:t>
      </w:r>
      <w:r w:rsidRPr="00A32D38">
        <w:rPr>
          <w:rFonts w:ascii="Baskerville" w:hAnsi="Baskerville" w:cs="Times New Roman"/>
          <w:i/>
          <w:sz w:val="20"/>
          <w:szCs w:val="20"/>
        </w:rPr>
        <w:t>Force and Freedom</w:t>
      </w:r>
      <w:r w:rsidRPr="00A32D38">
        <w:rPr>
          <w:rFonts w:ascii="Baskerville" w:hAnsi="Baskerville" w:cs="Times New Roman"/>
          <w:sz w:val="20"/>
          <w:szCs w:val="20"/>
        </w:rPr>
        <w:t xml:space="preserve">, p. 183; see also D. SUSSMAN, </w:t>
      </w:r>
      <w:r w:rsidRPr="00EF430D">
        <w:rPr>
          <w:rFonts w:ascii="Baskerville" w:hAnsi="Baskerville" w:cs="Times New Roman"/>
          <w:i/>
          <w:sz w:val="20"/>
          <w:szCs w:val="20"/>
          <w:lang w:val="en-US"/>
        </w:rPr>
        <w:t>On the Supposed Duty of Truthfulness</w:t>
      </w:r>
      <w:r w:rsidRPr="00A32D38">
        <w:rPr>
          <w:rFonts w:ascii="Baskerville" w:hAnsi="Baskerville" w:cs="Times New Roman"/>
          <w:sz w:val="20"/>
          <w:szCs w:val="20"/>
        </w:rPr>
        <w:t xml:space="preserve">. </w:t>
      </w:r>
      <w:r w:rsidRPr="00A32D38">
        <w:rPr>
          <w:rFonts w:ascii="Baskerville" w:hAnsi="Baskerville" w:cs="Times New Roman"/>
          <w:i/>
          <w:sz w:val="20"/>
          <w:szCs w:val="20"/>
          <w:lang w:val="en-US"/>
        </w:rPr>
        <w:t>The Philosophy of Deception</w:t>
      </w:r>
      <w:r w:rsidRPr="00A32D38">
        <w:rPr>
          <w:rFonts w:ascii="Baskerville" w:hAnsi="Baskerville" w:cs="Times New Roman"/>
          <w:sz w:val="20"/>
          <w:szCs w:val="20"/>
          <w:lang w:val="en-US"/>
        </w:rPr>
        <w:t xml:space="preserve">, ed. by C. Martin, New York, Oxford University Press, 2009, pp. 225-243; </w:t>
      </w:r>
      <w:r w:rsidRPr="00A32D38">
        <w:rPr>
          <w:rFonts w:ascii="Baskerville" w:hAnsi="Baskerville" w:cs="Times New Roman"/>
          <w:sz w:val="20"/>
          <w:szCs w:val="20"/>
        </w:rPr>
        <w:t xml:space="preserve">H. VARDEN, </w:t>
      </w:r>
      <w:r w:rsidRPr="00EF430D">
        <w:rPr>
          <w:rFonts w:ascii="Baskerville" w:hAnsi="Baskerville" w:cs="Times New Roman"/>
          <w:i/>
          <w:sz w:val="20"/>
          <w:szCs w:val="20"/>
          <w:lang w:val="en-US"/>
        </w:rPr>
        <w:t>Kant's Non-</w:t>
      </w:r>
      <w:proofErr w:type="spellStart"/>
      <w:r w:rsidRPr="00EF430D">
        <w:rPr>
          <w:rFonts w:ascii="Baskerville" w:hAnsi="Baskerville" w:cs="Times New Roman"/>
          <w:i/>
          <w:sz w:val="20"/>
          <w:szCs w:val="20"/>
          <w:lang w:val="en-US"/>
        </w:rPr>
        <w:t>Voluntarist</w:t>
      </w:r>
      <w:proofErr w:type="spellEnd"/>
      <w:r w:rsidRPr="00EF430D">
        <w:rPr>
          <w:rFonts w:ascii="Baskerville" w:hAnsi="Baskerville" w:cs="Times New Roman"/>
          <w:i/>
          <w:sz w:val="20"/>
          <w:szCs w:val="20"/>
          <w:lang w:val="en-US"/>
        </w:rPr>
        <w:t xml:space="preserve"> Conception of Political Obligations: Why Justice is Impossible in the State of Nature</w:t>
      </w:r>
      <w:r w:rsidRPr="00A32D38">
        <w:rPr>
          <w:rFonts w:ascii="Baskerville" w:hAnsi="Baskerville" w:cs="Times New Roman"/>
          <w:sz w:val="20"/>
          <w:szCs w:val="20"/>
        </w:rPr>
        <w:t xml:space="preserve">, «Kantian Review», XIII, 2, 2008, pp. 1-45). The reason is that «nobody is under </w:t>
      </w:r>
      <w:r w:rsidRPr="00120682">
        <w:rPr>
          <w:rFonts w:ascii="Baskerville" w:hAnsi="Baskerville" w:cs="Times New Roman"/>
          <w:sz w:val="20"/>
          <w:szCs w:val="20"/>
        </w:rPr>
        <w:t>any obligation to</w:t>
      </w:r>
      <w:r w:rsidRPr="00A32D38">
        <w:rPr>
          <w:rFonts w:ascii="Baskerville" w:hAnsi="Baskerville" w:cs="Times New Roman"/>
          <w:sz w:val="20"/>
          <w:szCs w:val="20"/>
        </w:rPr>
        <w:t xml:space="preserve"> defer to the deeds, claims, or judgments of others» (RIPSTEIN, </w:t>
      </w:r>
      <w:r w:rsidRPr="00A32D38">
        <w:rPr>
          <w:rFonts w:ascii="Baskerville" w:hAnsi="Baskerville" w:cs="Times New Roman"/>
          <w:i/>
          <w:sz w:val="20"/>
          <w:szCs w:val="20"/>
        </w:rPr>
        <w:t>Force and Freedom,</w:t>
      </w:r>
      <w:r w:rsidRPr="00A32D38">
        <w:rPr>
          <w:rFonts w:ascii="Baskerville" w:hAnsi="Baskerville" w:cs="Times New Roman"/>
          <w:sz w:val="20"/>
          <w:szCs w:val="20"/>
        </w:rPr>
        <w:t xml:space="preserve"> p. 147). As a result, rights in the state of nature are only provisional. Individuals in such a conditions «do </w:t>
      </w:r>
      <w:r w:rsidRPr="00A32D38">
        <w:rPr>
          <w:rFonts w:ascii="Baskerville" w:hAnsi="Baskerville" w:cs="Times New Roman"/>
          <w:i/>
          <w:sz w:val="20"/>
          <w:szCs w:val="20"/>
        </w:rPr>
        <w:t>one another</w:t>
      </w:r>
      <w:r w:rsidRPr="00A32D38">
        <w:rPr>
          <w:rFonts w:ascii="Baskerville" w:hAnsi="Baskerville" w:cs="Times New Roman"/>
          <w:sz w:val="20"/>
          <w:szCs w:val="20"/>
        </w:rPr>
        <w:t xml:space="preserve"> no wrong at all when they feud among themselves»</w:t>
      </w:r>
      <w:r>
        <w:rPr>
          <w:rFonts w:ascii="Baskerville" w:hAnsi="Baskerville" w:cs="Times New Roman"/>
          <w:sz w:val="20"/>
          <w:szCs w:val="20"/>
        </w:rPr>
        <w:t>, and yet</w:t>
      </w:r>
      <w:r w:rsidRPr="00A32D38">
        <w:rPr>
          <w:rFonts w:ascii="Baskerville" w:hAnsi="Baskerville" w:cs="Times New Roman"/>
          <w:sz w:val="20"/>
          <w:szCs w:val="20"/>
        </w:rPr>
        <w:t xml:space="preserve"> «they do </w:t>
      </w:r>
      <w:r w:rsidRPr="00EF430D">
        <w:rPr>
          <w:rFonts w:ascii="Baskerville" w:hAnsi="Baskerville" w:cs="Times New Roman"/>
          <w:i/>
          <w:sz w:val="20"/>
          <w:szCs w:val="20"/>
        </w:rPr>
        <w:t>wrong in the highest degree</w:t>
      </w:r>
      <w:r w:rsidRPr="00A32D38">
        <w:rPr>
          <w:rFonts w:ascii="Baskerville" w:hAnsi="Baskerville" w:cs="Times New Roman"/>
          <w:sz w:val="20"/>
          <w:szCs w:val="20"/>
        </w:rPr>
        <w:t xml:space="preserve"> by willing to be and to remain in a condition that is not rightful, that is, in which no one is assured of what is his against violence» (</w:t>
      </w:r>
      <w:r w:rsidRPr="00EF430D">
        <w:rPr>
          <w:rFonts w:ascii="Baskerville" w:hAnsi="Baskerville" w:cs="Times New Roman"/>
          <w:i/>
          <w:iCs/>
          <w:sz w:val="20"/>
          <w:szCs w:val="20"/>
        </w:rPr>
        <w:t>RL</w:t>
      </w:r>
      <w:r w:rsidRPr="00A32D38">
        <w:rPr>
          <w:rFonts w:ascii="Baskerville" w:hAnsi="Baskerville" w:cs="Times New Roman"/>
          <w:sz w:val="20"/>
          <w:szCs w:val="20"/>
        </w:rPr>
        <w:t>, AA VI 307-8, emphases altered).</w:t>
      </w:r>
    </w:p>
  </w:footnote>
  <w:footnote w:id="14">
    <w:p w14:paraId="47C1BBC9" w14:textId="02F67352" w:rsidR="00EF430D" w:rsidRPr="00EF430D" w:rsidRDefault="00EF430D" w:rsidP="00EF430D">
      <w:pPr>
        <w:pStyle w:val="FootnoteText"/>
        <w:spacing w:after="60"/>
        <w:jc w:val="both"/>
        <w:rPr>
          <w:rFonts w:ascii="Baskerville" w:hAnsi="Baskerville"/>
          <w:i/>
          <w:sz w:val="20"/>
          <w:szCs w:val="20"/>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This is only a partial outline of Kant’s diagnosis of what is problematic in a state of nature. For more comprehensive and detailed discussions, see references in the last footnote, as well as BYRD, HRUSCHKA, </w:t>
      </w:r>
      <w:r w:rsidRPr="00A32D38">
        <w:rPr>
          <w:rFonts w:ascii="Baskerville" w:hAnsi="Baskerville" w:cs="Times New Roman"/>
          <w:i/>
          <w:sz w:val="20"/>
          <w:szCs w:val="20"/>
        </w:rPr>
        <w:t>Kant’s Doctrine of Right</w:t>
      </w:r>
      <w:r w:rsidRPr="00A32D38">
        <w:rPr>
          <w:rFonts w:ascii="Baskerville" w:hAnsi="Baskerville" w:cs="Times New Roman"/>
          <w:sz w:val="20"/>
          <w:szCs w:val="20"/>
        </w:rPr>
        <w:t xml:space="preserve">; K. EBELS-DUGGAN, </w:t>
      </w:r>
      <w:r w:rsidRPr="00A32D38">
        <w:rPr>
          <w:rFonts w:ascii="Baskerville" w:hAnsi="Baskerville" w:cs="Times New Roman"/>
          <w:i/>
          <w:sz w:val="20"/>
          <w:szCs w:val="20"/>
        </w:rPr>
        <w:t xml:space="preserve">Kant’s Political Philosophy, </w:t>
      </w:r>
      <w:r w:rsidRPr="00A32D38">
        <w:rPr>
          <w:rFonts w:ascii="Baskerville" w:hAnsi="Baskerville" w:cs="Times New Roman"/>
          <w:sz w:val="20"/>
          <w:szCs w:val="20"/>
        </w:rPr>
        <w:t xml:space="preserve">«Philosophy Compass», VII, 12, 2012, pp. 896-909; A. PINHEIRO WALLA, </w:t>
      </w:r>
      <w:r w:rsidRPr="00EF430D">
        <w:rPr>
          <w:rFonts w:ascii="Baskerville" w:hAnsi="Baskerville" w:cs="Times New Roman"/>
          <w:i/>
          <w:sz w:val="20"/>
          <w:szCs w:val="20"/>
          <w:lang w:val="en-US"/>
        </w:rPr>
        <w:t>Human Nature and the Right to Coerce in Kant’s Doctrine of Right</w:t>
      </w:r>
      <w:r w:rsidRPr="00A32D38">
        <w:rPr>
          <w:rFonts w:ascii="Baskerville" w:hAnsi="Baskerville" w:cs="Times New Roman"/>
          <w:i/>
          <w:sz w:val="20"/>
          <w:szCs w:val="20"/>
        </w:rPr>
        <w:t xml:space="preserve">, </w:t>
      </w:r>
      <w:r w:rsidRPr="00EF430D">
        <w:rPr>
          <w:rFonts w:ascii="Baskerville" w:hAnsi="Baskerville" w:cs="Times New Roman"/>
          <w:sz w:val="20"/>
          <w:szCs w:val="20"/>
        </w:rPr>
        <w:t>«</w:t>
      </w:r>
      <w:proofErr w:type="spellStart"/>
      <w:r w:rsidRPr="00EF430D">
        <w:rPr>
          <w:rFonts w:ascii="Baskerville" w:hAnsi="Baskerville" w:cs="Times New Roman"/>
          <w:sz w:val="20"/>
          <w:szCs w:val="20"/>
          <w:lang w:val="en-US"/>
        </w:rPr>
        <w:t>Archiv</w:t>
      </w:r>
      <w:proofErr w:type="spellEnd"/>
      <w:r w:rsidRPr="00EF430D">
        <w:rPr>
          <w:rFonts w:ascii="Baskerville" w:hAnsi="Baskerville" w:cs="Times New Roman"/>
          <w:sz w:val="20"/>
          <w:szCs w:val="20"/>
          <w:lang w:val="en-US"/>
        </w:rPr>
        <w:t xml:space="preserve"> </w:t>
      </w:r>
      <w:proofErr w:type="spellStart"/>
      <w:r w:rsidRPr="00EF430D">
        <w:rPr>
          <w:rFonts w:ascii="Baskerville" w:hAnsi="Baskerville" w:cs="Times New Roman"/>
          <w:sz w:val="20"/>
          <w:szCs w:val="20"/>
          <w:lang w:val="en-US"/>
        </w:rPr>
        <w:t>für</w:t>
      </w:r>
      <w:proofErr w:type="spellEnd"/>
      <w:r w:rsidRPr="00EF430D">
        <w:rPr>
          <w:rFonts w:ascii="Baskerville" w:hAnsi="Baskerville" w:cs="Times New Roman"/>
          <w:sz w:val="20"/>
          <w:szCs w:val="20"/>
          <w:lang w:val="en-US"/>
        </w:rPr>
        <w:t xml:space="preserve"> Geschichte der </w:t>
      </w:r>
      <w:proofErr w:type="spellStart"/>
      <w:r w:rsidRPr="00EF430D">
        <w:rPr>
          <w:rFonts w:ascii="Baskerville" w:hAnsi="Baskerville" w:cs="Times New Roman"/>
          <w:sz w:val="20"/>
          <w:szCs w:val="20"/>
          <w:lang w:val="en-US"/>
        </w:rPr>
        <w:t>Philosophie</w:t>
      </w:r>
      <w:proofErr w:type="spellEnd"/>
      <w:r w:rsidRPr="00A32D38">
        <w:rPr>
          <w:rFonts w:ascii="Baskerville" w:hAnsi="Baskerville" w:cs="Times New Roman"/>
          <w:sz w:val="20"/>
          <w:szCs w:val="20"/>
        </w:rPr>
        <w:t>»</w:t>
      </w:r>
      <w:r w:rsidRPr="00A32D38">
        <w:rPr>
          <w:rFonts w:ascii="Baskerville" w:hAnsi="Baskerville" w:cs="Times New Roman"/>
          <w:i/>
          <w:sz w:val="20"/>
          <w:szCs w:val="20"/>
        </w:rPr>
        <w:t xml:space="preserve">, </w:t>
      </w:r>
      <w:r w:rsidRPr="00EF430D">
        <w:rPr>
          <w:rFonts w:ascii="Baskerville" w:hAnsi="Baskerville"/>
          <w:bCs/>
          <w:sz w:val="20"/>
          <w:szCs w:val="20"/>
        </w:rPr>
        <w:t xml:space="preserve">XCVI, 1, 2014, </w:t>
      </w:r>
      <w:r w:rsidRPr="00A32D38">
        <w:rPr>
          <w:rFonts w:ascii="Baskerville" w:hAnsi="Baskerville"/>
          <w:bCs/>
          <w:sz w:val="20"/>
          <w:szCs w:val="20"/>
        </w:rPr>
        <w:t xml:space="preserve">pp. </w:t>
      </w:r>
      <w:r w:rsidRPr="00EF430D">
        <w:rPr>
          <w:rFonts w:ascii="Baskerville" w:hAnsi="Baskerville"/>
          <w:bCs/>
          <w:sz w:val="20"/>
          <w:szCs w:val="20"/>
        </w:rPr>
        <w:t>126-139;</w:t>
      </w:r>
      <w:r w:rsidRPr="00EF430D">
        <w:rPr>
          <w:rFonts w:ascii="Baskerville" w:hAnsi="Baskerville"/>
          <w:bCs/>
          <w:i/>
          <w:sz w:val="20"/>
          <w:szCs w:val="20"/>
        </w:rPr>
        <w:t xml:space="preserve"> </w:t>
      </w:r>
      <w:r w:rsidRPr="00A32D38">
        <w:rPr>
          <w:rFonts w:ascii="Baskerville" w:hAnsi="Baskerville"/>
          <w:sz w:val="20"/>
          <w:szCs w:val="20"/>
        </w:rPr>
        <w:t xml:space="preserve">R.B. PIPPIN, </w:t>
      </w:r>
      <w:r w:rsidRPr="00EF430D">
        <w:rPr>
          <w:rFonts w:ascii="Baskerville" w:hAnsi="Baskerville"/>
          <w:i/>
          <w:sz w:val="20"/>
          <w:szCs w:val="20"/>
          <w:lang w:val="en-US"/>
        </w:rPr>
        <w:t xml:space="preserve">Dividing and Deriving in Kant’s </w:t>
      </w:r>
      <w:proofErr w:type="spellStart"/>
      <w:r w:rsidRPr="00EF430D">
        <w:rPr>
          <w:rFonts w:ascii="Baskerville" w:hAnsi="Baskerville"/>
          <w:i/>
          <w:sz w:val="20"/>
          <w:szCs w:val="20"/>
          <w:lang w:val="en-US"/>
        </w:rPr>
        <w:t>Rechtslehre</w:t>
      </w:r>
      <w:proofErr w:type="spellEnd"/>
      <w:r w:rsidRPr="00A32D38">
        <w:rPr>
          <w:rFonts w:ascii="Baskerville" w:hAnsi="Baskerville"/>
          <w:sz w:val="20"/>
          <w:szCs w:val="20"/>
        </w:rPr>
        <w:t xml:space="preserve">. </w:t>
      </w:r>
      <w:proofErr w:type="spellStart"/>
      <w:r w:rsidRPr="00A32D38">
        <w:rPr>
          <w:rFonts w:ascii="Baskerville" w:hAnsi="Baskerville"/>
          <w:i/>
          <w:sz w:val="20"/>
          <w:szCs w:val="20"/>
          <w:lang w:val="en-US"/>
        </w:rPr>
        <w:t>Metaphysische</w:t>
      </w:r>
      <w:proofErr w:type="spellEnd"/>
      <w:r w:rsidRPr="00A32D38">
        <w:rPr>
          <w:rFonts w:ascii="Baskerville" w:hAnsi="Baskerville"/>
          <w:i/>
          <w:sz w:val="20"/>
          <w:szCs w:val="20"/>
          <w:lang w:val="en-US"/>
        </w:rPr>
        <w:t xml:space="preserve"> </w:t>
      </w:r>
      <w:proofErr w:type="spellStart"/>
      <w:r w:rsidRPr="00A32D38">
        <w:rPr>
          <w:rFonts w:ascii="Baskerville" w:hAnsi="Baskerville"/>
          <w:i/>
          <w:sz w:val="20"/>
          <w:szCs w:val="20"/>
          <w:lang w:val="en-US"/>
        </w:rPr>
        <w:t>Anfangsgründe</w:t>
      </w:r>
      <w:proofErr w:type="spellEnd"/>
      <w:r w:rsidRPr="00A32D38">
        <w:rPr>
          <w:rFonts w:ascii="Baskerville" w:hAnsi="Baskerville"/>
          <w:i/>
          <w:sz w:val="20"/>
          <w:szCs w:val="20"/>
          <w:lang w:val="en-US"/>
        </w:rPr>
        <w:t xml:space="preserve"> der </w:t>
      </w:r>
      <w:proofErr w:type="spellStart"/>
      <w:r w:rsidRPr="00A32D38">
        <w:rPr>
          <w:rFonts w:ascii="Baskerville" w:hAnsi="Baskerville"/>
          <w:i/>
          <w:sz w:val="20"/>
          <w:szCs w:val="20"/>
          <w:lang w:val="en-US"/>
        </w:rPr>
        <w:t>Rechtslehre</w:t>
      </w:r>
      <w:proofErr w:type="spellEnd"/>
      <w:r w:rsidRPr="00A32D38">
        <w:rPr>
          <w:rFonts w:ascii="Baskerville" w:hAnsi="Baskerville"/>
          <w:sz w:val="20"/>
          <w:szCs w:val="20"/>
          <w:lang w:val="en-US"/>
        </w:rPr>
        <w:t xml:space="preserve">, ed. by O. </w:t>
      </w:r>
      <w:proofErr w:type="spellStart"/>
      <w:r w:rsidRPr="00A32D38">
        <w:rPr>
          <w:rFonts w:ascii="Baskerville" w:hAnsi="Baskerville"/>
          <w:sz w:val="20"/>
          <w:szCs w:val="20"/>
          <w:lang w:val="en-US"/>
        </w:rPr>
        <w:t>Höffe</w:t>
      </w:r>
      <w:proofErr w:type="spellEnd"/>
      <w:r w:rsidRPr="00A32D38">
        <w:rPr>
          <w:rFonts w:ascii="Baskerville" w:hAnsi="Baskerville"/>
          <w:sz w:val="20"/>
          <w:szCs w:val="20"/>
          <w:lang w:val="en-US"/>
        </w:rPr>
        <w:t xml:space="preserve">, Berlin, De </w:t>
      </w:r>
      <w:proofErr w:type="spellStart"/>
      <w:r w:rsidRPr="00A32D38">
        <w:rPr>
          <w:rFonts w:ascii="Baskerville" w:hAnsi="Baskerville"/>
          <w:sz w:val="20"/>
          <w:szCs w:val="20"/>
          <w:lang w:val="en-US"/>
        </w:rPr>
        <w:t>Gruyter</w:t>
      </w:r>
      <w:proofErr w:type="spellEnd"/>
      <w:r w:rsidRPr="00A32D38">
        <w:rPr>
          <w:rFonts w:ascii="Baskerville" w:hAnsi="Baskerville"/>
          <w:sz w:val="20"/>
          <w:szCs w:val="20"/>
          <w:lang w:val="en-US"/>
        </w:rPr>
        <w:t>, 1999, pp. 53-85;</w:t>
      </w:r>
      <w:r w:rsidRPr="00A32D38">
        <w:rPr>
          <w:rFonts w:ascii="Baskerville" w:hAnsi="Baskerville" w:cs="Times New Roman"/>
          <w:sz w:val="20"/>
          <w:szCs w:val="20"/>
        </w:rPr>
        <w:t xml:space="preserve"> T. SINCLAIR, </w:t>
      </w:r>
      <w:r w:rsidRPr="00EF430D">
        <w:rPr>
          <w:rFonts w:ascii="Baskerville" w:hAnsi="Baskerville" w:cs="Times New Roman"/>
          <w:i/>
          <w:sz w:val="20"/>
          <w:szCs w:val="20"/>
          <w:lang w:val="en-US"/>
        </w:rPr>
        <w:t>The Power of Public Positions: Official Roles in Kantian Legitimacy</w:t>
      </w:r>
      <w:r w:rsidRPr="00A32D38">
        <w:rPr>
          <w:rFonts w:ascii="Baskerville" w:hAnsi="Baskerville" w:cs="Times New Roman"/>
          <w:sz w:val="20"/>
          <w:szCs w:val="20"/>
        </w:rPr>
        <w:t xml:space="preserve">. </w:t>
      </w:r>
      <w:r w:rsidRPr="00EF430D">
        <w:rPr>
          <w:rFonts w:ascii="Baskerville" w:hAnsi="Baskerville" w:cs="Times New Roman"/>
          <w:i/>
          <w:color w:val="000000" w:themeColor="text1"/>
          <w:sz w:val="20"/>
          <w:szCs w:val="20"/>
        </w:rPr>
        <w:t>Oxford Studies in Political Philosophy, Volume 4</w:t>
      </w:r>
      <w:r w:rsidRPr="00A32D38">
        <w:rPr>
          <w:rFonts w:ascii="Baskerville" w:hAnsi="Baskerville" w:cs="Times New Roman"/>
          <w:i/>
          <w:sz w:val="20"/>
          <w:szCs w:val="20"/>
        </w:rPr>
        <w:t xml:space="preserve">, </w:t>
      </w:r>
      <w:r w:rsidRPr="00EF430D">
        <w:rPr>
          <w:rFonts w:ascii="Baskerville" w:hAnsi="Baskerville" w:cs="Times New Roman"/>
          <w:sz w:val="20"/>
          <w:szCs w:val="20"/>
        </w:rPr>
        <w:t xml:space="preserve">ed. by S. </w:t>
      </w:r>
      <w:proofErr w:type="spellStart"/>
      <w:r w:rsidRPr="00A32D38">
        <w:rPr>
          <w:rFonts w:ascii="Baskerville" w:hAnsi="Baskerville" w:cs="Times New Roman"/>
          <w:sz w:val="20"/>
          <w:szCs w:val="20"/>
          <w:lang w:val="en-US"/>
        </w:rPr>
        <w:t>Sobel</w:t>
      </w:r>
      <w:proofErr w:type="spellEnd"/>
      <w:r w:rsidRPr="00A32D38">
        <w:rPr>
          <w:rFonts w:ascii="Baskerville" w:hAnsi="Baskerville" w:cs="Times New Roman"/>
          <w:sz w:val="20"/>
          <w:szCs w:val="20"/>
          <w:lang w:val="en-US"/>
        </w:rPr>
        <w:t xml:space="preserve">, P. </w:t>
      </w:r>
      <w:proofErr w:type="spellStart"/>
      <w:r w:rsidRPr="00A32D38">
        <w:rPr>
          <w:rFonts w:ascii="Baskerville" w:hAnsi="Baskerville" w:cs="Times New Roman"/>
          <w:sz w:val="20"/>
          <w:szCs w:val="20"/>
          <w:lang w:val="en-US"/>
        </w:rPr>
        <w:t>Vallentyne</w:t>
      </w:r>
      <w:proofErr w:type="spellEnd"/>
      <w:r w:rsidRPr="00A32D38">
        <w:rPr>
          <w:rFonts w:ascii="Baskerville" w:hAnsi="Baskerville" w:cs="Times New Roman"/>
          <w:sz w:val="20"/>
          <w:szCs w:val="20"/>
          <w:lang w:val="en-US"/>
        </w:rPr>
        <w:t xml:space="preserve">, S. Wall, Oxford, Oxford University Press, 2018, pp. 28-51; H. VARDEN, </w:t>
      </w:r>
      <w:r>
        <w:rPr>
          <w:rFonts w:ascii="Baskerville" w:hAnsi="Baskerville" w:cs="Times New Roman"/>
          <w:i/>
          <w:sz w:val="20"/>
          <w:szCs w:val="20"/>
          <w:lang w:val="en-US"/>
        </w:rPr>
        <w:t>Kant’</w:t>
      </w:r>
      <w:r w:rsidRPr="00EF430D">
        <w:rPr>
          <w:rFonts w:ascii="Baskerville" w:hAnsi="Baskerville" w:cs="Times New Roman"/>
          <w:i/>
          <w:sz w:val="20"/>
          <w:szCs w:val="20"/>
          <w:lang w:val="en-US"/>
        </w:rPr>
        <w:t>s Non-Absolutist Conception of Political Legitimacy – How Public Right ‘Concludes’ Private Right in the “Doctrine of Right”</w:t>
      </w:r>
      <w:r w:rsidRPr="00A32D38">
        <w:rPr>
          <w:rFonts w:ascii="Baskerville" w:hAnsi="Baskerville" w:cs="Times New Roman"/>
          <w:i/>
          <w:sz w:val="20"/>
          <w:szCs w:val="20"/>
        </w:rPr>
        <w:t xml:space="preserve">, </w:t>
      </w:r>
      <w:r w:rsidRPr="00A32D38">
        <w:rPr>
          <w:rFonts w:ascii="Baskerville" w:hAnsi="Baskerville" w:cs="Times New Roman"/>
          <w:sz w:val="20"/>
          <w:szCs w:val="20"/>
        </w:rPr>
        <w:t>«Kant-</w:t>
      </w:r>
      <w:proofErr w:type="spellStart"/>
      <w:r w:rsidRPr="00A32D38">
        <w:rPr>
          <w:rFonts w:ascii="Baskerville" w:hAnsi="Baskerville" w:cs="Times New Roman"/>
          <w:sz w:val="20"/>
          <w:szCs w:val="20"/>
        </w:rPr>
        <w:t>Studien</w:t>
      </w:r>
      <w:proofErr w:type="spellEnd"/>
      <w:r w:rsidRPr="00A32D38">
        <w:rPr>
          <w:rFonts w:ascii="Baskerville" w:hAnsi="Baskerville" w:cs="Times New Roman"/>
          <w:sz w:val="20"/>
          <w:szCs w:val="20"/>
        </w:rPr>
        <w:t xml:space="preserve">», CI, 3, 2010, 331-351; J. WALDRON, </w:t>
      </w:r>
      <w:r w:rsidRPr="00A32D38">
        <w:rPr>
          <w:rFonts w:ascii="Baskerville" w:hAnsi="Baskerville" w:cs="Times New Roman"/>
          <w:i/>
          <w:sz w:val="20"/>
          <w:szCs w:val="20"/>
        </w:rPr>
        <w:t>Kant’s Legal Positivism</w:t>
      </w:r>
      <w:r w:rsidRPr="00A32D38">
        <w:rPr>
          <w:rFonts w:ascii="Baskerville" w:hAnsi="Baskerville" w:cs="Times New Roman"/>
          <w:sz w:val="20"/>
          <w:szCs w:val="20"/>
        </w:rPr>
        <w:t xml:space="preserve">, «Harvard Law Review», CIX, 7, 1996, 1535-1566; </w:t>
      </w:r>
      <w:r w:rsidR="008658D2" w:rsidRPr="00EF430D">
        <w:rPr>
          <w:rFonts w:ascii="Baskerville" w:hAnsi="Baskerville"/>
          <w:sz w:val="20"/>
          <w:szCs w:val="20"/>
          <w:lang w:val="en-US"/>
        </w:rPr>
        <w:t>J. WEINRIB</w:t>
      </w:r>
      <w:r w:rsidR="008658D2" w:rsidRPr="00EF430D">
        <w:rPr>
          <w:rFonts w:ascii="Baskerville" w:hAnsi="Baskerville"/>
          <w:color w:val="000000" w:themeColor="text1"/>
          <w:sz w:val="20"/>
          <w:szCs w:val="20"/>
        </w:rPr>
        <w:t xml:space="preserve">, </w:t>
      </w:r>
      <w:r w:rsidR="008658D2" w:rsidRPr="00EF430D">
        <w:rPr>
          <w:rFonts w:ascii="Baskerville" w:hAnsi="Baskerville"/>
          <w:i/>
          <w:color w:val="000000" w:themeColor="text1"/>
          <w:sz w:val="20"/>
          <w:szCs w:val="20"/>
        </w:rPr>
        <w:t>Sovereignty as a Right and as a Duty: Kant’s Theory of the State</w:t>
      </w:r>
      <w:r w:rsidR="008658D2" w:rsidRPr="00EF430D">
        <w:rPr>
          <w:rFonts w:ascii="Baskerville" w:hAnsi="Baskerville"/>
          <w:color w:val="000000" w:themeColor="text1"/>
          <w:sz w:val="20"/>
          <w:szCs w:val="20"/>
        </w:rPr>
        <w:t xml:space="preserve">, in </w:t>
      </w:r>
      <w:r w:rsidR="008658D2" w:rsidRPr="00EF430D">
        <w:rPr>
          <w:rFonts w:ascii="Baskerville" w:hAnsi="Baskerville"/>
          <w:i/>
          <w:color w:val="000000" w:themeColor="text1"/>
          <w:sz w:val="20"/>
          <w:szCs w:val="20"/>
        </w:rPr>
        <w:t>Sovereignty and the New Executive Authority</w:t>
      </w:r>
      <w:r w:rsidR="008658D2" w:rsidRPr="00EF430D">
        <w:rPr>
          <w:rFonts w:ascii="Baskerville" w:hAnsi="Baskerville"/>
          <w:color w:val="000000" w:themeColor="text1"/>
          <w:sz w:val="20"/>
          <w:szCs w:val="20"/>
        </w:rPr>
        <w:t xml:space="preserve">, ed. by C. Finkelstein, M. </w:t>
      </w:r>
      <w:proofErr w:type="spellStart"/>
      <w:r w:rsidR="008658D2" w:rsidRPr="00EF430D">
        <w:rPr>
          <w:rFonts w:ascii="Baskerville" w:hAnsi="Baskerville"/>
          <w:color w:val="000000" w:themeColor="text1"/>
          <w:sz w:val="20"/>
          <w:szCs w:val="20"/>
        </w:rPr>
        <w:t>Skerker</w:t>
      </w:r>
      <w:proofErr w:type="spellEnd"/>
      <w:r w:rsidR="008658D2" w:rsidRPr="00EF430D">
        <w:rPr>
          <w:rFonts w:ascii="Baskerville" w:hAnsi="Baskerville"/>
          <w:color w:val="000000" w:themeColor="text1"/>
          <w:sz w:val="20"/>
          <w:szCs w:val="20"/>
        </w:rPr>
        <w:t>, New York, Oxford University Press, 2019, pp. 22-46</w:t>
      </w:r>
      <w:r w:rsidR="008658D2">
        <w:rPr>
          <w:rFonts w:ascii="Baskerville" w:hAnsi="Baskerville" w:cs="Times New Roman"/>
          <w:sz w:val="20"/>
          <w:szCs w:val="20"/>
        </w:rPr>
        <w:t>.</w:t>
      </w:r>
      <w:r w:rsidRPr="00A32D38">
        <w:rPr>
          <w:rFonts w:ascii="Baskerville" w:hAnsi="Baskerville" w:cs="Times New Roman"/>
          <w:sz w:val="20"/>
          <w:szCs w:val="20"/>
        </w:rPr>
        <w:t xml:space="preserve"> </w:t>
      </w:r>
      <w:r>
        <w:rPr>
          <w:rFonts w:ascii="Baskerville" w:hAnsi="Baskerville" w:cs="Times New Roman"/>
          <w:sz w:val="20"/>
          <w:szCs w:val="20"/>
        </w:rPr>
        <w:t>Moreover, m</w:t>
      </w:r>
      <w:r w:rsidRPr="00A32D38">
        <w:rPr>
          <w:rFonts w:ascii="Baskerville" w:hAnsi="Baskerville" w:cs="Times New Roman"/>
          <w:sz w:val="20"/>
          <w:szCs w:val="20"/>
        </w:rPr>
        <w:t xml:space="preserve">y account of Kant’s property argument and of its implications does not </w:t>
      </w:r>
      <w:r>
        <w:rPr>
          <w:rFonts w:ascii="Baskerville" w:hAnsi="Baskerville" w:cs="Times New Roman"/>
          <w:sz w:val="20"/>
          <w:szCs w:val="20"/>
        </w:rPr>
        <w:t>go into the details of Kant’s antinomy of Right (</w:t>
      </w:r>
      <w:r w:rsidRPr="00A60456">
        <w:rPr>
          <w:rFonts w:ascii="Baskerville" w:hAnsi="Baskerville"/>
          <w:i/>
          <w:iCs/>
          <w:sz w:val="20"/>
          <w:szCs w:val="20"/>
        </w:rPr>
        <w:t>RL</w:t>
      </w:r>
      <w:r w:rsidR="008658D2">
        <w:rPr>
          <w:rFonts w:ascii="Baskerville" w:hAnsi="Baskerville"/>
          <w:sz w:val="20"/>
          <w:szCs w:val="20"/>
        </w:rPr>
        <w:t xml:space="preserve">, AA VI 255; </w:t>
      </w:r>
      <w:r w:rsidRPr="00A60456">
        <w:rPr>
          <w:rFonts w:ascii="Baskerville" w:hAnsi="Baskerville"/>
          <w:sz w:val="20"/>
          <w:szCs w:val="20"/>
        </w:rPr>
        <w:t xml:space="preserve">see FLIKSCHUH, </w:t>
      </w:r>
      <w:r w:rsidRPr="00A60456">
        <w:rPr>
          <w:rFonts w:ascii="Baskerville" w:hAnsi="Baskerville"/>
          <w:i/>
          <w:sz w:val="20"/>
          <w:szCs w:val="20"/>
        </w:rPr>
        <w:t>Kant and Modern Political Philosophy</w:t>
      </w:r>
      <w:r w:rsidRPr="00A60456">
        <w:rPr>
          <w:rFonts w:ascii="Baskerville" w:hAnsi="Baskerville"/>
          <w:sz w:val="20"/>
          <w:szCs w:val="20"/>
        </w:rPr>
        <w:t>, pp.</w:t>
      </w:r>
      <w:r w:rsidR="008658D2">
        <w:rPr>
          <w:rFonts w:ascii="Baskerville" w:hAnsi="Baskerville"/>
          <w:sz w:val="20"/>
          <w:szCs w:val="20"/>
        </w:rPr>
        <w:t xml:space="preserve"> 121f);</w:t>
      </w:r>
      <w:r>
        <w:rPr>
          <w:rFonts w:ascii="Baskerville" w:hAnsi="Baskerville"/>
          <w:sz w:val="20"/>
          <w:szCs w:val="20"/>
        </w:rPr>
        <w:t xml:space="preserve"> nor does it</w:t>
      </w:r>
      <w:r>
        <w:rPr>
          <w:rFonts w:ascii="Baskerville" w:hAnsi="Baskerville" w:cs="Times New Roman"/>
          <w:sz w:val="20"/>
          <w:szCs w:val="20"/>
        </w:rPr>
        <w:t xml:space="preserve"> </w:t>
      </w:r>
      <w:r w:rsidRPr="00A32D38">
        <w:rPr>
          <w:rFonts w:ascii="Baskerville" w:hAnsi="Baskerville" w:cs="Times New Roman"/>
          <w:sz w:val="20"/>
          <w:szCs w:val="20"/>
        </w:rPr>
        <w:t xml:space="preserve">include two important notions emerging at the transition from state of nature to civil condition, namely the general united will and original possession in common of the Earth (see FLIKSCHUH, </w:t>
      </w:r>
      <w:r w:rsidRPr="00A32D38">
        <w:rPr>
          <w:rFonts w:ascii="Baskerville" w:hAnsi="Baskerville" w:cs="Times New Roman"/>
          <w:i/>
          <w:sz w:val="20"/>
          <w:szCs w:val="20"/>
        </w:rPr>
        <w:t>Kant and Modern Political Philosophy</w:t>
      </w:r>
      <w:r w:rsidRPr="00A32D38">
        <w:rPr>
          <w:rFonts w:ascii="Baskerville" w:hAnsi="Baskerville" w:cs="Times New Roman"/>
          <w:sz w:val="20"/>
          <w:szCs w:val="20"/>
        </w:rPr>
        <w:t xml:space="preserve">, </w:t>
      </w:r>
      <w:proofErr w:type="spellStart"/>
      <w:r w:rsidRPr="00A32D38">
        <w:rPr>
          <w:rFonts w:ascii="Baskerville" w:hAnsi="Baskerville" w:cs="Times New Roman"/>
          <w:sz w:val="20"/>
          <w:szCs w:val="20"/>
        </w:rPr>
        <w:t>ch.</w:t>
      </w:r>
      <w:proofErr w:type="spellEnd"/>
      <w:r w:rsidRPr="00A32D38">
        <w:rPr>
          <w:rFonts w:ascii="Baskerville" w:hAnsi="Baskerville" w:cs="Times New Roman"/>
          <w:sz w:val="20"/>
          <w:szCs w:val="20"/>
        </w:rPr>
        <w:t xml:space="preserve"> 5). The latter notion in particular could be </w:t>
      </w:r>
      <w:r>
        <w:rPr>
          <w:rFonts w:ascii="Baskerville" w:hAnsi="Baskerville" w:cs="Times New Roman"/>
          <w:sz w:val="20"/>
          <w:szCs w:val="20"/>
        </w:rPr>
        <w:t>integrated in my argument</w:t>
      </w:r>
      <w:r w:rsidRPr="00A32D38">
        <w:rPr>
          <w:rFonts w:ascii="Baskerville" w:hAnsi="Baskerville" w:cs="Times New Roman"/>
          <w:sz w:val="20"/>
          <w:szCs w:val="20"/>
        </w:rPr>
        <w:t xml:space="preserve"> or used to advance a different argument for a d</w:t>
      </w:r>
      <w:r>
        <w:rPr>
          <w:rFonts w:ascii="Baskerville" w:hAnsi="Baskerville" w:cs="Times New Roman"/>
          <w:sz w:val="20"/>
          <w:szCs w:val="20"/>
        </w:rPr>
        <w:t>uty of sustainable property use (</w:t>
      </w:r>
      <w:proofErr w:type="spellStart"/>
      <w:r>
        <w:rPr>
          <w:rFonts w:ascii="Baskerville" w:hAnsi="Baskerville" w:cs="Times New Roman"/>
          <w:sz w:val="20"/>
          <w:szCs w:val="20"/>
        </w:rPr>
        <w:t>Pinheiro</w:t>
      </w:r>
      <w:proofErr w:type="spellEnd"/>
      <w:r>
        <w:rPr>
          <w:rFonts w:ascii="Baskerville" w:hAnsi="Baskerville" w:cs="Times New Roman"/>
          <w:sz w:val="20"/>
          <w:szCs w:val="20"/>
        </w:rPr>
        <w:t xml:space="preserve"> Walla uses it in her broader argument in </w:t>
      </w:r>
      <w:r w:rsidRPr="00A60456">
        <w:rPr>
          <w:rFonts w:ascii="Baskerville" w:hAnsi="Baskerville"/>
          <w:sz w:val="20"/>
          <w:szCs w:val="20"/>
        </w:rPr>
        <w:t xml:space="preserve">PINHEIRO WALLA, </w:t>
      </w:r>
      <w:r w:rsidRPr="00A60456">
        <w:rPr>
          <w:rFonts w:ascii="Baskerville" w:hAnsi="Baskerville"/>
          <w:i/>
          <w:sz w:val="20"/>
          <w:szCs w:val="20"/>
          <w:lang w:val="en-US"/>
        </w:rPr>
        <w:t>Kant and Climate Change</w:t>
      </w:r>
      <w:r>
        <w:rPr>
          <w:rFonts w:ascii="Baskerville" w:hAnsi="Baskerville" w:cs="Times New Roman"/>
          <w:sz w:val="20"/>
          <w:szCs w:val="20"/>
        </w:rPr>
        <w:t xml:space="preserve">; see n. 2 above. See also ATANER, </w:t>
      </w:r>
      <w:r>
        <w:rPr>
          <w:rFonts w:ascii="Baskerville" w:hAnsi="Baskerville" w:cs="Times New Roman"/>
          <w:i/>
          <w:sz w:val="20"/>
          <w:szCs w:val="20"/>
        </w:rPr>
        <w:t>Kant on Freedom</w:t>
      </w:r>
      <w:r>
        <w:rPr>
          <w:rFonts w:ascii="Baskerville" w:hAnsi="Baskerville" w:cs="Times New Roman"/>
          <w:sz w:val="20"/>
          <w:szCs w:val="20"/>
        </w:rPr>
        <w:t xml:space="preserve">, §10). </w:t>
      </w:r>
      <w:r w:rsidRPr="00A32D38">
        <w:rPr>
          <w:rFonts w:ascii="Baskerville" w:hAnsi="Baskerville" w:cs="Times New Roman"/>
          <w:sz w:val="20"/>
          <w:szCs w:val="20"/>
        </w:rPr>
        <w:t xml:space="preserve">I should thank an anonymous reviewer for alerting me to </w:t>
      </w:r>
      <w:r>
        <w:rPr>
          <w:rFonts w:ascii="Baskerville" w:hAnsi="Baskerville" w:cs="Times New Roman"/>
          <w:sz w:val="20"/>
          <w:szCs w:val="20"/>
        </w:rPr>
        <w:t>the potential relevance of this notion in this context.</w:t>
      </w:r>
    </w:p>
  </w:footnote>
  <w:footnote w:id="15">
    <w:p w14:paraId="32D15B73" w14:textId="47FD4FB5"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w:t>
      </w:r>
      <w:r w:rsidRPr="00A32D38">
        <w:rPr>
          <w:rFonts w:ascii="Baskerville" w:hAnsi="Baskerville" w:cs="Times New Roman"/>
          <w:sz w:val="20"/>
          <w:szCs w:val="20"/>
        </w:rPr>
        <w:t xml:space="preserve">ATANER, </w:t>
      </w:r>
      <w:r w:rsidRPr="00A32D38">
        <w:rPr>
          <w:rFonts w:ascii="Baskerville" w:hAnsi="Baskerville" w:cs="Times New Roman"/>
          <w:i/>
          <w:color w:val="000000" w:themeColor="text1"/>
          <w:sz w:val="20"/>
          <w:szCs w:val="20"/>
        </w:rPr>
        <w:t>Kant on Freedom</w:t>
      </w:r>
      <w:r w:rsidRPr="00A32D38">
        <w:rPr>
          <w:rFonts w:ascii="Baskerville" w:hAnsi="Baskerville" w:cs="Times New Roman"/>
          <w:color w:val="000000" w:themeColor="text1"/>
          <w:sz w:val="20"/>
          <w:szCs w:val="20"/>
        </w:rPr>
        <w:t>, p. iii.</w:t>
      </w:r>
    </w:p>
  </w:footnote>
  <w:footnote w:id="16">
    <w:p w14:paraId="3E9F1D31" w14:textId="0BB61555" w:rsidR="00EF430D" w:rsidRPr="00A32D38" w:rsidRDefault="00EF430D" w:rsidP="00EF430D">
      <w:pPr>
        <w:pStyle w:val="FootnoteText"/>
        <w:spacing w:after="60"/>
        <w:jc w:val="both"/>
        <w:rPr>
          <w:rFonts w:ascii="Baskerville" w:hAnsi="Baskerville" w:cs="Times New Roman"/>
          <w:sz w:val="20"/>
          <w:szCs w:val="20"/>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ATANER, </w:t>
      </w:r>
      <w:r w:rsidRPr="00A32D38">
        <w:rPr>
          <w:rFonts w:ascii="Baskerville" w:hAnsi="Baskerville" w:cs="Times New Roman"/>
          <w:i/>
          <w:sz w:val="20"/>
          <w:szCs w:val="20"/>
        </w:rPr>
        <w:t xml:space="preserve">Kant on Freedom, </w:t>
      </w:r>
      <w:r w:rsidRPr="00A32D38">
        <w:rPr>
          <w:rFonts w:ascii="Baskerville" w:hAnsi="Baskerville" w:cs="Times New Roman"/>
          <w:sz w:val="20"/>
          <w:szCs w:val="20"/>
        </w:rPr>
        <w:t xml:space="preserve">p. 47. As noted by </w:t>
      </w:r>
      <w:proofErr w:type="spellStart"/>
      <w:r w:rsidRPr="00A32D38">
        <w:rPr>
          <w:rFonts w:ascii="Baskerville" w:hAnsi="Baskerville" w:cs="Times New Roman"/>
          <w:sz w:val="20"/>
          <w:szCs w:val="20"/>
        </w:rPr>
        <w:t>Ataner</w:t>
      </w:r>
      <w:proofErr w:type="spellEnd"/>
      <w:r w:rsidRPr="00A32D38">
        <w:rPr>
          <w:rFonts w:ascii="Baskerville" w:hAnsi="Baskerville" w:cs="Times New Roman"/>
          <w:sz w:val="20"/>
          <w:szCs w:val="20"/>
        </w:rPr>
        <w:t xml:space="preserve">, this </w:t>
      </w:r>
      <w:r>
        <w:rPr>
          <w:rFonts w:ascii="Baskerville" w:hAnsi="Baskerville" w:cs="Times New Roman"/>
          <w:sz w:val="20"/>
          <w:szCs w:val="20"/>
        </w:rPr>
        <w:t xml:space="preserve">right </w:t>
      </w:r>
      <w:r w:rsidRPr="00A32D38">
        <w:rPr>
          <w:rFonts w:ascii="Baskerville" w:hAnsi="Baskerville" w:cs="Times New Roman"/>
          <w:sz w:val="20"/>
          <w:szCs w:val="20"/>
        </w:rPr>
        <w:t xml:space="preserve">is part of traditional accounts of property: for example, as a «right of destroying or injuring [one’s property] if one likes» or «to consume, waste or destroy the whole or part of [one’s property]» (respectively, R. POUND, </w:t>
      </w:r>
      <w:r w:rsidRPr="00EF430D">
        <w:rPr>
          <w:rFonts w:ascii="Baskerville" w:hAnsi="Baskerville" w:cs="Times New Roman"/>
          <w:i/>
          <w:sz w:val="20"/>
          <w:szCs w:val="20"/>
          <w:lang w:val="en-US"/>
        </w:rPr>
        <w:t>The Law of Property and Recent Juristic Thought</w:t>
      </w:r>
      <w:r w:rsidRPr="00A32D38">
        <w:rPr>
          <w:rFonts w:ascii="Baskerville" w:hAnsi="Baskerville" w:cs="Times New Roman"/>
          <w:sz w:val="20"/>
          <w:szCs w:val="20"/>
        </w:rPr>
        <w:t>, «</w:t>
      </w:r>
      <w:r w:rsidRPr="00EF430D">
        <w:rPr>
          <w:rFonts w:ascii="Baskerville" w:eastAsia="Times New Roman" w:hAnsi="Baskerville" w:cs="Times New Roman"/>
          <w:color w:val="000000" w:themeColor="text1"/>
          <w:sz w:val="20"/>
          <w:szCs w:val="20"/>
          <w:lang w:eastAsia="en-GB"/>
        </w:rPr>
        <w:t>American Bar Association Journal</w:t>
      </w:r>
      <w:r w:rsidRPr="00A32D38">
        <w:rPr>
          <w:rFonts w:ascii="Baskerville" w:hAnsi="Baskerville" w:cs="Times New Roman"/>
          <w:sz w:val="20"/>
          <w:szCs w:val="20"/>
        </w:rPr>
        <w:t xml:space="preserve">», XXV, 1939, pp. 993-998; A.M. HONORÉ, </w:t>
      </w:r>
      <w:r w:rsidRPr="00A32D38">
        <w:rPr>
          <w:rFonts w:ascii="Baskerville" w:hAnsi="Baskerville" w:cs="Times New Roman"/>
          <w:i/>
          <w:sz w:val="20"/>
          <w:szCs w:val="20"/>
        </w:rPr>
        <w:t>Ownership</w:t>
      </w:r>
      <w:r>
        <w:rPr>
          <w:rFonts w:ascii="Baskerville" w:hAnsi="Baskerville" w:cs="Times New Roman"/>
          <w:i/>
          <w:sz w:val="20"/>
          <w:szCs w:val="20"/>
        </w:rPr>
        <w:t xml:space="preserve">, </w:t>
      </w:r>
      <w:r>
        <w:rPr>
          <w:rFonts w:ascii="Baskerville" w:hAnsi="Baskerville" w:cs="Times New Roman"/>
          <w:sz w:val="20"/>
          <w:szCs w:val="20"/>
        </w:rPr>
        <w:t>in</w:t>
      </w:r>
      <w:r w:rsidRPr="00A32D38">
        <w:rPr>
          <w:rFonts w:ascii="Baskerville" w:hAnsi="Baskerville" w:cs="Times New Roman"/>
          <w:sz w:val="20"/>
          <w:szCs w:val="20"/>
        </w:rPr>
        <w:t xml:space="preserve"> </w:t>
      </w:r>
      <w:r w:rsidRPr="00A32D38">
        <w:rPr>
          <w:rFonts w:ascii="Baskerville" w:hAnsi="Baskerville" w:cs="Times New Roman"/>
          <w:i/>
          <w:sz w:val="20"/>
          <w:szCs w:val="20"/>
          <w:lang w:val="en-US"/>
        </w:rPr>
        <w:t>Oxford Essays in Jurisprudence</w:t>
      </w:r>
      <w:r w:rsidRPr="00A32D38">
        <w:rPr>
          <w:rFonts w:ascii="Baskerville" w:hAnsi="Baskerville" w:cs="Times New Roman"/>
          <w:sz w:val="20"/>
          <w:szCs w:val="20"/>
          <w:lang w:val="en-US"/>
        </w:rPr>
        <w:t>, ed. by A.G. Guest</w:t>
      </w:r>
      <w:r>
        <w:rPr>
          <w:rFonts w:ascii="Baskerville" w:hAnsi="Baskerville" w:cs="Times New Roman"/>
          <w:sz w:val="20"/>
          <w:szCs w:val="20"/>
          <w:lang w:val="en-US"/>
        </w:rPr>
        <w:t>, Oxford,</w:t>
      </w:r>
      <w:r w:rsidRPr="00A32D38">
        <w:rPr>
          <w:rFonts w:ascii="Baskerville" w:hAnsi="Baskerville" w:cs="Times New Roman"/>
          <w:sz w:val="20"/>
          <w:szCs w:val="20"/>
          <w:lang w:val="en-US"/>
        </w:rPr>
        <w:t xml:space="preserve"> Clarendon University Press, 1961, pp. 107-128</w:t>
      </w:r>
      <w:r w:rsidRPr="00A32D38">
        <w:rPr>
          <w:rFonts w:ascii="Baskerville" w:hAnsi="Baskerville" w:cs="Times New Roman"/>
          <w:sz w:val="20"/>
          <w:szCs w:val="20"/>
        </w:rPr>
        <w:t xml:space="preserve">; both cited in ATANER, </w:t>
      </w:r>
      <w:r>
        <w:rPr>
          <w:rFonts w:ascii="Baskerville" w:hAnsi="Baskerville" w:cs="Times New Roman"/>
          <w:i/>
          <w:color w:val="000000" w:themeColor="text1"/>
          <w:sz w:val="20"/>
          <w:szCs w:val="20"/>
        </w:rPr>
        <w:t>Kant on Freedom</w:t>
      </w:r>
      <w:r w:rsidRPr="00A32D38">
        <w:rPr>
          <w:rFonts w:ascii="Baskerville" w:hAnsi="Baskerville" w:cs="Times New Roman"/>
          <w:color w:val="000000" w:themeColor="text1"/>
          <w:sz w:val="20"/>
          <w:szCs w:val="20"/>
        </w:rPr>
        <w:t>, p. 51</w:t>
      </w:r>
      <w:r w:rsidRPr="00A32D38">
        <w:rPr>
          <w:rFonts w:ascii="Baskerville" w:hAnsi="Baskerville" w:cs="Times New Roman"/>
          <w:sz w:val="20"/>
          <w:szCs w:val="20"/>
        </w:rPr>
        <w:t>).</w:t>
      </w:r>
    </w:p>
  </w:footnote>
  <w:footnote w:id="17">
    <w:p w14:paraId="608AB46E" w14:textId="4FA354F9"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ATANER, </w:t>
      </w:r>
      <w:r w:rsidRPr="00EF430D">
        <w:rPr>
          <w:rFonts w:ascii="Baskerville" w:hAnsi="Baskerville"/>
          <w:i/>
          <w:sz w:val="20"/>
          <w:szCs w:val="20"/>
        </w:rPr>
        <w:t xml:space="preserve">Kant on Freedom, </w:t>
      </w:r>
      <w:r w:rsidRPr="00EF430D">
        <w:rPr>
          <w:rFonts w:ascii="Baskerville" w:hAnsi="Baskerville"/>
          <w:sz w:val="20"/>
          <w:szCs w:val="20"/>
        </w:rPr>
        <w:t>p. 59.</w:t>
      </w:r>
    </w:p>
  </w:footnote>
  <w:footnote w:id="18">
    <w:p w14:paraId="1003E812" w14:textId="3D331F2C"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RIPSTEIN, </w:t>
      </w:r>
      <w:r w:rsidRPr="00EF430D">
        <w:rPr>
          <w:rFonts w:ascii="Baskerville" w:hAnsi="Baskerville"/>
          <w:i/>
          <w:sz w:val="20"/>
          <w:szCs w:val="20"/>
        </w:rPr>
        <w:t>Force and Freedom</w:t>
      </w:r>
      <w:r w:rsidRPr="00EF430D">
        <w:rPr>
          <w:rFonts w:ascii="Baskerville" w:hAnsi="Baskerville"/>
          <w:sz w:val="20"/>
          <w:szCs w:val="20"/>
        </w:rPr>
        <w:t>, p. 36</w:t>
      </w:r>
    </w:p>
  </w:footnote>
  <w:footnote w:id="19">
    <w:p w14:paraId="291AA5AA" w14:textId="035E8E05" w:rsidR="00EF430D" w:rsidRPr="00A32D38" w:rsidRDefault="00EF430D" w:rsidP="00EF430D">
      <w:pPr>
        <w:pStyle w:val="FootnoteText"/>
        <w:spacing w:after="60"/>
        <w:jc w:val="both"/>
        <w:rPr>
          <w:rFonts w:ascii="Baskerville" w:hAnsi="Baskerville" w:cs="Times New Roman"/>
          <w:sz w:val="20"/>
          <w:szCs w:val="20"/>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It might be worth noting that </w:t>
      </w:r>
      <w:proofErr w:type="spellStart"/>
      <w:r w:rsidRPr="00A32D38">
        <w:rPr>
          <w:rFonts w:ascii="Baskerville" w:hAnsi="Baskerville" w:cs="Times New Roman"/>
          <w:sz w:val="20"/>
          <w:szCs w:val="20"/>
        </w:rPr>
        <w:t>Ataner</w:t>
      </w:r>
      <w:proofErr w:type="spellEnd"/>
      <w:r w:rsidRPr="00A32D38">
        <w:rPr>
          <w:rFonts w:ascii="Baskerville" w:hAnsi="Baskerville" w:cs="Times New Roman"/>
          <w:sz w:val="20"/>
          <w:szCs w:val="20"/>
        </w:rPr>
        <w:t xml:space="preserve"> draws from both Kant and Hegel at this point (</w:t>
      </w:r>
      <w:r>
        <w:rPr>
          <w:rFonts w:ascii="Baskerville" w:hAnsi="Baskerville" w:cs="Times New Roman"/>
          <w:sz w:val="20"/>
          <w:szCs w:val="20"/>
        </w:rPr>
        <w:t xml:space="preserve">see </w:t>
      </w:r>
      <w:r w:rsidRPr="00EF430D">
        <w:rPr>
          <w:rFonts w:ascii="Baskerville" w:hAnsi="Baskerville"/>
          <w:sz w:val="20"/>
          <w:szCs w:val="20"/>
        </w:rPr>
        <w:t xml:space="preserve">ATANER, </w:t>
      </w:r>
      <w:r w:rsidRPr="00EF430D">
        <w:rPr>
          <w:rFonts w:ascii="Baskerville" w:hAnsi="Baskerville"/>
          <w:i/>
          <w:sz w:val="20"/>
          <w:szCs w:val="20"/>
        </w:rPr>
        <w:t>Kant on Freedom</w:t>
      </w:r>
      <w:r w:rsidRPr="00A32D38">
        <w:rPr>
          <w:rFonts w:ascii="Baskerville" w:hAnsi="Baskerville" w:cs="Times New Roman"/>
          <w:sz w:val="20"/>
          <w:szCs w:val="20"/>
        </w:rPr>
        <w:t>, pp. 105f.).</w:t>
      </w:r>
    </w:p>
  </w:footnote>
  <w:footnote w:id="20">
    <w:p w14:paraId="4E742CA5" w14:textId="49411DF5"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ATANER, </w:t>
      </w:r>
      <w:r w:rsidRPr="00EF430D">
        <w:rPr>
          <w:rFonts w:ascii="Baskerville" w:hAnsi="Baskerville"/>
          <w:i/>
          <w:sz w:val="20"/>
          <w:szCs w:val="20"/>
        </w:rPr>
        <w:t xml:space="preserve">Kant on Freedom, </w:t>
      </w:r>
      <w:r w:rsidRPr="00EF430D">
        <w:rPr>
          <w:rFonts w:ascii="Baskerville" w:hAnsi="Baskerville"/>
          <w:sz w:val="20"/>
          <w:szCs w:val="20"/>
        </w:rPr>
        <w:t>p. 74, emphasis removed.</w:t>
      </w:r>
    </w:p>
  </w:footnote>
  <w:footnote w:id="21">
    <w:p w14:paraId="75B31625" w14:textId="0EB3A437" w:rsidR="00EF430D" w:rsidRPr="00A32D38" w:rsidRDefault="00EF430D" w:rsidP="00EF430D">
      <w:pPr>
        <w:pStyle w:val="FootnoteText"/>
        <w:spacing w:after="60"/>
        <w:jc w:val="both"/>
        <w:rPr>
          <w:rFonts w:ascii="Baskerville" w:hAnsi="Baskerville"/>
          <w:sz w:val="20"/>
          <w:szCs w:val="20"/>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w:t>
      </w:r>
      <w:r w:rsidR="005C715D">
        <w:rPr>
          <w:rFonts w:ascii="Baskerville" w:hAnsi="Baskerville" w:cs="Times New Roman"/>
          <w:sz w:val="20"/>
          <w:szCs w:val="20"/>
        </w:rPr>
        <w:t xml:space="preserve">I believe </w:t>
      </w:r>
      <w:proofErr w:type="spellStart"/>
      <w:r w:rsidRPr="00A32D38">
        <w:rPr>
          <w:rFonts w:ascii="Baskerville" w:hAnsi="Baskerville" w:cs="Times New Roman"/>
          <w:sz w:val="20"/>
          <w:szCs w:val="20"/>
        </w:rPr>
        <w:t>Ataner</w:t>
      </w:r>
      <w:proofErr w:type="spellEnd"/>
      <w:r w:rsidRPr="00A32D38">
        <w:rPr>
          <w:rFonts w:ascii="Baskerville" w:hAnsi="Baskerville" w:cs="Times New Roman"/>
          <w:sz w:val="20"/>
          <w:szCs w:val="20"/>
        </w:rPr>
        <w:t xml:space="preserve"> has the merit of addressing the question of </w:t>
      </w:r>
      <w:r w:rsidRPr="00A32D38">
        <w:rPr>
          <w:rFonts w:ascii="Baskerville" w:hAnsi="Baskerville" w:cs="Times New Roman"/>
          <w:i/>
          <w:sz w:val="20"/>
          <w:szCs w:val="20"/>
        </w:rPr>
        <w:t>why</w:t>
      </w:r>
      <w:r w:rsidRPr="00A32D38">
        <w:rPr>
          <w:rFonts w:ascii="Baskerville" w:hAnsi="Baskerville" w:cs="Times New Roman"/>
          <w:sz w:val="20"/>
          <w:szCs w:val="20"/>
        </w:rPr>
        <w:t>, for Kant, objects cannot in principle belong to no one</w:t>
      </w:r>
      <w:r>
        <w:rPr>
          <w:rFonts w:ascii="Baskerville" w:hAnsi="Baskerville" w:cs="Times New Roman"/>
          <w:sz w:val="20"/>
          <w:szCs w:val="20"/>
        </w:rPr>
        <w:t>, and of doing so</w:t>
      </w:r>
      <w:r w:rsidRPr="00A32D38">
        <w:rPr>
          <w:rFonts w:ascii="Baskerville" w:hAnsi="Baskerville" w:cs="Times New Roman"/>
          <w:sz w:val="20"/>
          <w:szCs w:val="20"/>
        </w:rPr>
        <w:t xml:space="preserve"> without invoking instrumental or prudential reasons.</w:t>
      </w:r>
      <w:r w:rsidRPr="00A32D38">
        <w:rPr>
          <w:rFonts w:ascii="Baskerville" w:hAnsi="Baskerville" w:cs="Times New Roman"/>
          <w:i/>
          <w:sz w:val="20"/>
          <w:szCs w:val="20"/>
        </w:rPr>
        <w:t xml:space="preserve"> </w:t>
      </w:r>
      <w:r w:rsidRPr="00A32D38">
        <w:rPr>
          <w:rFonts w:ascii="Baskerville" w:hAnsi="Baskerville" w:cs="Times New Roman"/>
          <w:sz w:val="20"/>
          <w:szCs w:val="20"/>
        </w:rPr>
        <w:t xml:space="preserve">Having said that, </w:t>
      </w:r>
      <w:r>
        <w:rPr>
          <w:rFonts w:ascii="Baskerville" w:hAnsi="Baskerville" w:cs="Times New Roman"/>
          <w:sz w:val="20"/>
          <w:szCs w:val="20"/>
        </w:rPr>
        <w:t xml:space="preserve">it not entirely clear why the mere use of objects (without property rights in them) would be insufficient to ‘enable </w:t>
      </w:r>
      <w:r w:rsidR="004D21C3">
        <w:rPr>
          <w:rFonts w:ascii="Baskerville" w:hAnsi="Baskerville" w:cs="Times New Roman"/>
          <w:sz w:val="20"/>
          <w:szCs w:val="20"/>
        </w:rPr>
        <w:t xml:space="preserve">our freedom’ (on this, see </w:t>
      </w:r>
      <w:r w:rsidR="005C715D">
        <w:rPr>
          <w:rFonts w:ascii="Baskerville" w:hAnsi="Baskerville" w:cs="Times New Roman"/>
          <w:sz w:val="20"/>
          <w:szCs w:val="20"/>
        </w:rPr>
        <w:t xml:space="preserve">references in </w:t>
      </w:r>
      <w:r w:rsidR="004D21C3">
        <w:rPr>
          <w:rFonts w:ascii="Baskerville" w:hAnsi="Baskerville" w:cs="Times New Roman"/>
          <w:sz w:val="20"/>
          <w:szCs w:val="20"/>
        </w:rPr>
        <w:t>n. 12</w:t>
      </w:r>
      <w:r>
        <w:rPr>
          <w:rFonts w:ascii="Baskerville" w:hAnsi="Baskerville" w:cs="Times New Roman"/>
          <w:sz w:val="20"/>
          <w:szCs w:val="20"/>
        </w:rPr>
        <w:t xml:space="preserve"> above). Moreover, </w:t>
      </w:r>
      <w:r w:rsidRPr="00A32D38">
        <w:rPr>
          <w:rFonts w:ascii="Baskerville" w:hAnsi="Baskerville" w:cs="Times New Roman"/>
          <w:sz w:val="20"/>
          <w:szCs w:val="20"/>
        </w:rPr>
        <w:t xml:space="preserve">one cannot help noticing that the textual support </w:t>
      </w:r>
      <w:proofErr w:type="spellStart"/>
      <w:r>
        <w:rPr>
          <w:rFonts w:ascii="Baskerville" w:hAnsi="Baskerville" w:cs="Times New Roman"/>
          <w:sz w:val="20"/>
          <w:szCs w:val="20"/>
        </w:rPr>
        <w:t>Ataner</w:t>
      </w:r>
      <w:proofErr w:type="spellEnd"/>
      <w:r w:rsidRPr="00A32D38">
        <w:rPr>
          <w:rFonts w:ascii="Baskerville" w:hAnsi="Baskerville" w:cs="Times New Roman"/>
          <w:sz w:val="20"/>
          <w:szCs w:val="20"/>
        </w:rPr>
        <w:t xml:space="preserve"> offers for attributing his reading to Kant is rather tenuous (</w:t>
      </w:r>
      <w:r w:rsidRPr="00EF430D">
        <w:rPr>
          <w:rFonts w:ascii="Baskerville" w:hAnsi="Baskerville" w:cs="Times New Roman"/>
          <w:bCs/>
          <w:i/>
          <w:sz w:val="20"/>
          <w:szCs w:val="20"/>
        </w:rPr>
        <w:t>V-MS/Vigil</w:t>
      </w:r>
      <w:r w:rsidRPr="00A32D38">
        <w:rPr>
          <w:rFonts w:ascii="Baskerville" w:hAnsi="Baskerville" w:cs="Times New Roman"/>
          <w:bCs/>
          <w:sz w:val="20"/>
          <w:szCs w:val="20"/>
        </w:rPr>
        <w:t xml:space="preserve">, AA XXVII </w:t>
      </w:r>
      <w:r w:rsidRPr="00A32D38">
        <w:rPr>
          <w:rFonts w:ascii="Baskerville" w:hAnsi="Baskerville" w:cs="Times New Roman"/>
          <w:sz w:val="20"/>
          <w:szCs w:val="20"/>
        </w:rPr>
        <w:t xml:space="preserve">346, introduced at </w:t>
      </w:r>
      <w:r w:rsidRPr="00EF430D">
        <w:rPr>
          <w:rFonts w:ascii="Baskerville" w:hAnsi="Baskerville"/>
          <w:sz w:val="20"/>
          <w:szCs w:val="20"/>
        </w:rPr>
        <w:t xml:space="preserve">ATANER, </w:t>
      </w:r>
      <w:r w:rsidRPr="00EF430D">
        <w:rPr>
          <w:rFonts w:ascii="Baskerville" w:hAnsi="Baskerville"/>
          <w:i/>
          <w:sz w:val="20"/>
          <w:szCs w:val="20"/>
        </w:rPr>
        <w:t>Kant on Freedom</w:t>
      </w:r>
      <w:r w:rsidRPr="00EF430D">
        <w:rPr>
          <w:rFonts w:ascii="Baskerville" w:hAnsi="Baskerville"/>
          <w:sz w:val="20"/>
          <w:szCs w:val="20"/>
        </w:rPr>
        <w:t xml:space="preserve">, pp. </w:t>
      </w:r>
      <w:r w:rsidRPr="00A32D38">
        <w:rPr>
          <w:rFonts w:ascii="Baskerville" w:hAnsi="Baskerville" w:cs="Times New Roman"/>
          <w:sz w:val="20"/>
          <w:szCs w:val="20"/>
        </w:rPr>
        <w:t xml:space="preserve">118-9). </w:t>
      </w:r>
      <w:r>
        <w:rPr>
          <w:rFonts w:ascii="Baskerville" w:hAnsi="Baskerville" w:cs="Times New Roman"/>
          <w:sz w:val="20"/>
          <w:szCs w:val="20"/>
        </w:rPr>
        <w:t>The latter</w:t>
      </w:r>
      <w:r w:rsidRPr="00A32D38">
        <w:rPr>
          <w:rFonts w:ascii="Baskerville" w:hAnsi="Baskerville" w:cs="Times New Roman"/>
          <w:sz w:val="20"/>
          <w:szCs w:val="20"/>
        </w:rPr>
        <w:t xml:space="preserve"> might not be a problem, though, given that </w:t>
      </w:r>
      <w:proofErr w:type="spellStart"/>
      <w:r w:rsidRPr="00A32D38">
        <w:rPr>
          <w:rFonts w:ascii="Baskerville" w:hAnsi="Baskerville" w:cs="Times New Roman"/>
          <w:sz w:val="20"/>
          <w:szCs w:val="20"/>
        </w:rPr>
        <w:t>Ataner’s</w:t>
      </w:r>
      <w:proofErr w:type="spellEnd"/>
      <w:r w:rsidRPr="00A32D38">
        <w:rPr>
          <w:rFonts w:ascii="Baskerville" w:hAnsi="Baskerville" w:cs="Times New Roman"/>
          <w:sz w:val="20"/>
          <w:szCs w:val="20"/>
        </w:rPr>
        <w:t xml:space="preserve"> aim is not exegetical.</w:t>
      </w:r>
    </w:p>
  </w:footnote>
  <w:footnote w:id="22">
    <w:p w14:paraId="4854CC8B" w14:textId="4B296295" w:rsidR="00EF430D" w:rsidRPr="00A32D38" w:rsidRDefault="00EF430D" w:rsidP="00EF430D">
      <w:pPr>
        <w:pStyle w:val="FootnoteText"/>
        <w:spacing w:after="60"/>
        <w:jc w:val="both"/>
        <w:rPr>
          <w:rFonts w:ascii="Baskerville" w:hAnsi="Baskerville" w:cs="Times New Roman"/>
          <w:sz w:val="20"/>
          <w:szCs w:val="20"/>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Here, as </w:t>
      </w:r>
      <w:r w:rsidR="005C715D">
        <w:rPr>
          <w:rFonts w:ascii="Baskerville" w:hAnsi="Baskerville" w:cs="Times New Roman"/>
          <w:sz w:val="20"/>
          <w:szCs w:val="20"/>
        </w:rPr>
        <w:t>elsewhere in the paper</w:t>
      </w:r>
      <w:r w:rsidRPr="00A32D38">
        <w:rPr>
          <w:rFonts w:ascii="Baskerville" w:hAnsi="Baskerville" w:cs="Times New Roman"/>
          <w:sz w:val="20"/>
          <w:szCs w:val="20"/>
        </w:rPr>
        <w:t xml:space="preserve">, I use </w:t>
      </w:r>
      <w:r>
        <w:rPr>
          <w:rFonts w:ascii="Baskerville" w:hAnsi="Baskerville" w:cs="Times New Roman"/>
          <w:sz w:val="20"/>
          <w:szCs w:val="20"/>
        </w:rPr>
        <w:t>‘</w:t>
      </w:r>
      <w:proofErr w:type="spellStart"/>
      <w:r w:rsidRPr="00A32D38">
        <w:rPr>
          <w:rFonts w:ascii="Baskerville" w:hAnsi="Baskerville" w:cs="Times New Roman"/>
          <w:sz w:val="20"/>
          <w:szCs w:val="20"/>
        </w:rPr>
        <w:t>arelational</w:t>
      </w:r>
      <w:proofErr w:type="spellEnd"/>
      <w:r>
        <w:rPr>
          <w:rFonts w:ascii="Baskerville" w:hAnsi="Baskerville" w:cs="Times New Roman"/>
          <w:sz w:val="20"/>
          <w:szCs w:val="20"/>
        </w:rPr>
        <w:t>’</w:t>
      </w:r>
      <w:r w:rsidRPr="00A32D38">
        <w:rPr>
          <w:rFonts w:ascii="Baskerville" w:hAnsi="Baskerville" w:cs="Times New Roman"/>
          <w:sz w:val="20"/>
          <w:szCs w:val="20"/>
        </w:rPr>
        <w:t xml:space="preserve"> slightly imprecisely, to mean ‘not involving a relation </w:t>
      </w:r>
      <w:r w:rsidRPr="00A32D38">
        <w:rPr>
          <w:rFonts w:ascii="Baskerville" w:hAnsi="Baskerville" w:cs="Times New Roman"/>
          <w:i/>
          <w:sz w:val="20"/>
          <w:szCs w:val="20"/>
        </w:rPr>
        <w:t>between free wills</w:t>
      </w:r>
      <w:r w:rsidR="00B93F7B">
        <w:rPr>
          <w:rFonts w:ascii="Baskerville" w:hAnsi="Baskerville" w:cs="Times New Roman"/>
          <w:sz w:val="20"/>
          <w:szCs w:val="20"/>
        </w:rPr>
        <w:t>’</w:t>
      </w:r>
      <w:r w:rsidRPr="00A32D38">
        <w:rPr>
          <w:rFonts w:ascii="Baskerville" w:hAnsi="Baskerville" w:cs="Times New Roman"/>
          <w:sz w:val="20"/>
          <w:szCs w:val="20"/>
        </w:rPr>
        <w:t xml:space="preserve">. </w:t>
      </w:r>
      <w:proofErr w:type="spellStart"/>
      <w:r w:rsidRPr="00A32D38">
        <w:rPr>
          <w:rFonts w:ascii="Baskerville" w:hAnsi="Baskerville" w:cs="Times New Roman"/>
          <w:sz w:val="20"/>
          <w:szCs w:val="20"/>
        </w:rPr>
        <w:t>Ataner’s</w:t>
      </w:r>
      <w:proofErr w:type="spellEnd"/>
      <w:r w:rsidRPr="00A32D38">
        <w:rPr>
          <w:rFonts w:ascii="Baskerville" w:hAnsi="Baskerville" w:cs="Times New Roman"/>
          <w:sz w:val="20"/>
          <w:szCs w:val="20"/>
        </w:rPr>
        <w:t xml:space="preserve"> ‘primordial’ freedom, as we might </w:t>
      </w:r>
      <w:r w:rsidR="005C715D">
        <w:rPr>
          <w:rFonts w:ascii="Baskerville" w:hAnsi="Baskerville" w:cs="Times New Roman"/>
          <w:sz w:val="20"/>
          <w:szCs w:val="20"/>
        </w:rPr>
        <w:t xml:space="preserve">also </w:t>
      </w:r>
      <w:r w:rsidRPr="00A32D38">
        <w:rPr>
          <w:rFonts w:ascii="Baskerville" w:hAnsi="Baskerville" w:cs="Times New Roman"/>
          <w:sz w:val="20"/>
          <w:szCs w:val="20"/>
        </w:rPr>
        <w:t>call it, relates the single individual to unfree things.</w:t>
      </w:r>
    </w:p>
  </w:footnote>
  <w:footnote w:id="23">
    <w:p w14:paraId="7981468C" w14:textId="5529F284"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ATANER, </w:t>
      </w:r>
      <w:r w:rsidRPr="00EF430D">
        <w:rPr>
          <w:rFonts w:ascii="Baskerville" w:hAnsi="Baskerville"/>
          <w:i/>
          <w:sz w:val="20"/>
          <w:szCs w:val="20"/>
        </w:rPr>
        <w:t xml:space="preserve">Kant on Freedom, </w:t>
      </w:r>
      <w:r w:rsidRPr="00EF430D">
        <w:rPr>
          <w:rFonts w:ascii="Baskerville" w:hAnsi="Baskerville"/>
          <w:sz w:val="20"/>
          <w:szCs w:val="20"/>
        </w:rPr>
        <w:t>p. 81.</w:t>
      </w:r>
    </w:p>
  </w:footnote>
  <w:footnote w:id="24">
    <w:p w14:paraId="6E94184D" w14:textId="5032593C" w:rsidR="00EF430D" w:rsidRPr="00A32D38" w:rsidRDefault="00EF430D" w:rsidP="00EF430D">
      <w:pPr>
        <w:pStyle w:val="FootnoteText"/>
        <w:spacing w:after="60"/>
        <w:jc w:val="both"/>
        <w:rPr>
          <w:rFonts w:ascii="Baskerville" w:hAnsi="Baskerville" w:cs="Times New Roman"/>
          <w:sz w:val="20"/>
          <w:szCs w:val="20"/>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At this point, </w:t>
      </w:r>
      <w:proofErr w:type="spellStart"/>
      <w:r w:rsidRPr="00A32D38">
        <w:rPr>
          <w:rFonts w:ascii="Baskerville" w:hAnsi="Baskerville" w:cs="Times New Roman"/>
          <w:sz w:val="20"/>
          <w:szCs w:val="20"/>
        </w:rPr>
        <w:t>Ataner</w:t>
      </w:r>
      <w:proofErr w:type="spellEnd"/>
      <w:r w:rsidRPr="00A32D38">
        <w:rPr>
          <w:rFonts w:ascii="Baskerville" w:hAnsi="Baskerville" w:cs="Times New Roman"/>
          <w:sz w:val="20"/>
          <w:szCs w:val="20"/>
        </w:rPr>
        <w:t xml:space="preserve"> might want to simply deny that his argument involves some relation between free wills at such an early stage. One might</w:t>
      </w:r>
      <w:r>
        <w:rPr>
          <w:rFonts w:ascii="Baskerville" w:hAnsi="Baskerville" w:cs="Times New Roman"/>
          <w:sz w:val="20"/>
          <w:szCs w:val="20"/>
        </w:rPr>
        <w:t xml:space="preserve"> then</w:t>
      </w:r>
      <w:r w:rsidRPr="00A32D38">
        <w:rPr>
          <w:rFonts w:ascii="Baskerville" w:hAnsi="Baskerville" w:cs="Times New Roman"/>
          <w:sz w:val="20"/>
          <w:szCs w:val="20"/>
        </w:rPr>
        <w:t xml:space="preserve"> object that the resulting duty would be an ethical duty, rather than a duty of Right. However, </w:t>
      </w:r>
      <w:proofErr w:type="spellStart"/>
      <w:r w:rsidRPr="00A32D38">
        <w:rPr>
          <w:rFonts w:ascii="Baskerville" w:hAnsi="Baskerville" w:cs="Times New Roman"/>
          <w:sz w:val="20"/>
          <w:szCs w:val="20"/>
        </w:rPr>
        <w:t>Ataner</w:t>
      </w:r>
      <w:proofErr w:type="spellEnd"/>
      <w:r w:rsidRPr="00A32D38">
        <w:rPr>
          <w:rFonts w:ascii="Baskerville" w:hAnsi="Baskerville" w:cs="Times New Roman"/>
          <w:sz w:val="20"/>
          <w:szCs w:val="20"/>
        </w:rPr>
        <w:t xml:space="preserve"> could insist that this begs the question relative to the correct characterisation of freedom in the sphere of Right. Since it strikes me that </w:t>
      </w:r>
      <w:proofErr w:type="spellStart"/>
      <w:r w:rsidRPr="00A32D38">
        <w:rPr>
          <w:rFonts w:ascii="Baskerville" w:hAnsi="Baskerville" w:cs="Times New Roman"/>
          <w:sz w:val="20"/>
          <w:szCs w:val="20"/>
        </w:rPr>
        <w:t>Ataner’s</w:t>
      </w:r>
      <w:proofErr w:type="spellEnd"/>
      <w:r w:rsidRPr="00A32D38">
        <w:rPr>
          <w:rFonts w:ascii="Baskerville" w:hAnsi="Baskerville" w:cs="Times New Roman"/>
          <w:sz w:val="20"/>
          <w:szCs w:val="20"/>
        </w:rPr>
        <w:t xml:space="preserve"> argument </w:t>
      </w:r>
      <w:r w:rsidRPr="00A32D38">
        <w:rPr>
          <w:rFonts w:ascii="Baskerville" w:hAnsi="Baskerville" w:cs="Times New Roman"/>
          <w:i/>
          <w:sz w:val="20"/>
          <w:szCs w:val="20"/>
        </w:rPr>
        <w:t xml:space="preserve">does </w:t>
      </w:r>
      <w:r w:rsidRPr="00A32D38">
        <w:rPr>
          <w:rFonts w:ascii="Baskerville" w:hAnsi="Baskerville" w:cs="Times New Roman"/>
          <w:sz w:val="20"/>
          <w:szCs w:val="20"/>
        </w:rPr>
        <w:t>involve a relation between wills, I didn’t present this objection in the form of a dilemma, and focused instead on the move from ‘primordial’ freedom to interpersonal duty.</w:t>
      </w:r>
    </w:p>
  </w:footnote>
  <w:footnote w:id="25">
    <w:p w14:paraId="3D9A5F5A" w14:textId="5B70BC50" w:rsidR="00EF430D" w:rsidRPr="00A32D38" w:rsidRDefault="00EF430D" w:rsidP="00EF430D">
      <w:pPr>
        <w:pStyle w:val="FootnoteText"/>
        <w:spacing w:after="60"/>
        <w:jc w:val="both"/>
        <w:rPr>
          <w:rFonts w:ascii="Baskerville" w:hAnsi="Baskerville" w:cs="Times New Roman"/>
          <w:sz w:val="20"/>
          <w:szCs w:val="20"/>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In fact, </w:t>
      </w:r>
      <w:proofErr w:type="spellStart"/>
      <w:r w:rsidRPr="00A32D38">
        <w:rPr>
          <w:rFonts w:ascii="Baskerville" w:hAnsi="Baskerville" w:cs="Times New Roman"/>
          <w:sz w:val="20"/>
          <w:szCs w:val="20"/>
        </w:rPr>
        <w:t>Ataner’s</w:t>
      </w:r>
      <w:proofErr w:type="spellEnd"/>
      <w:r w:rsidRPr="00A32D38">
        <w:rPr>
          <w:rFonts w:ascii="Baskerville" w:hAnsi="Baskerville" w:cs="Times New Roman"/>
          <w:sz w:val="20"/>
          <w:szCs w:val="20"/>
        </w:rPr>
        <w:t xml:space="preserve"> reference to self-contradiction might point to a possible ‘contradiction in conception’ test on a maxim of unsustainable use of property: «if a right to destroy were included among [property] rights, then the property system itself would in principle allow the total dissipation of the finite resource through continued non-sustainable use; the system itself would permit a previously available resource to become entirely unavailable» (</w:t>
      </w:r>
      <w:r w:rsidRPr="00EF430D">
        <w:rPr>
          <w:rFonts w:ascii="Baskerville" w:hAnsi="Baskerville"/>
          <w:sz w:val="20"/>
          <w:szCs w:val="20"/>
        </w:rPr>
        <w:t xml:space="preserve">ATANER, </w:t>
      </w:r>
      <w:r w:rsidRPr="00EF430D">
        <w:rPr>
          <w:rFonts w:ascii="Baskerville" w:hAnsi="Baskerville"/>
          <w:i/>
          <w:sz w:val="20"/>
          <w:szCs w:val="20"/>
        </w:rPr>
        <w:t xml:space="preserve">Kant on Freedom, </w:t>
      </w:r>
      <w:r w:rsidRPr="00EF430D">
        <w:rPr>
          <w:rFonts w:ascii="Baskerville" w:hAnsi="Baskerville"/>
          <w:sz w:val="20"/>
          <w:szCs w:val="20"/>
        </w:rPr>
        <w:t xml:space="preserve">p. </w:t>
      </w:r>
      <w:r w:rsidRPr="00A32D38">
        <w:rPr>
          <w:rFonts w:ascii="Baskerville" w:hAnsi="Baskerville" w:cs="Times New Roman"/>
          <w:sz w:val="20"/>
          <w:szCs w:val="20"/>
        </w:rPr>
        <w:t xml:space="preserve">121). This would be an interesting direction to pursue, however since it is unlikely to establish a </w:t>
      </w:r>
      <w:r>
        <w:rPr>
          <w:rFonts w:ascii="Baskerville" w:hAnsi="Baskerville" w:cs="Times New Roman"/>
          <w:sz w:val="20"/>
          <w:szCs w:val="20"/>
        </w:rPr>
        <w:t>duty of Right,</w:t>
      </w:r>
      <w:r w:rsidRPr="00A32D38">
        <w:rPr>
          <w:rFonts w:ascii="Baskerville" w:hAnsi="Baskerville" w:cs="Times New Roman"/>
          <w:sz w:val="20"/>
          <w:szCs w:val="20"/>
        </w:rPr>
        <w:t xml:space="preserve"> I set </w:t>
      </w:r>
      <w:r>
        <w:rPr>
          <w:rFonts w:ascii="Baskerville" w:hAnsi="Baskerville" w:cs="Times New Roman"/>
          <w:sz w:val="20"/>
          <w:szCs w:val="20"/>
        </w:rPr>
        <w:t>it</w:t>
      </w:r>
      <w:r w:rsidRPr="00A32D38">
        <w:rPr>
          <w:rFonts w:ascii="Baskerville" w:hAnsi="Baskerville" w:cs="Times New Roman"/>
          <w:sz w:val="20"/>
          <w:szCs w:val="20"/>
        </w:rPr>
        <w:t xml:space="preserve"> aside. </w:t>
      </w:r>
    </w:p>
  </w:footnote>
  <w:footnote w:id="26">
    <w:p w14:paraId="23AA8368" w14:textId="4FD1476D"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ATANER, </w:t>
      </w:r>
      <w:r w:rsidRPr="00EF430D">
        <w:rPr>
          <w:rFonts w:ascii="Baskerville" w:hAnsi="Baskerville"/>
          <w:i/>
          <w:sz w:val="20"/>
          <w:szCs w:val="20"/>
        </w:rPr>
        <w:t>Kant on Freedom,</w:t>
      </w:r>
      <w:r w:rsidRPr="00EF430D">
        <w:rPr>
          <w:rFonts w:ascii="Baskerville" w:hAnsi="Baskerville"/>
          <w:sz w:val="20"/>
          <w:szCs w:val="20"/>
        </w:rPr>
        <w:t xml:space="preserve"> pp. 119-120.</w:t>
      </w:r>
    </w:p>
  </w:footnote>
  <w:footnote w:id="27">
    <w:p w14:paraId="038C4336" w14:textId="63C3D494" w:rsidR="00EF430D" w:rsidRPr="00A32D38" w:rsidRDefault="00EF430D" w:rsidP="00EF430D">
      <w:pPr>
        <w:pStyle w:val="FootnoteText"/>
        <w:spacing w:after="60"/>
        <w:jc w:val="both"/>
        <w:rPr>
          <w:rFonts w:ascii="Baskerville" w:hAnsi="Baskerville" w:cs="Times New Roman"/>
          <w:sz w:val="20"/>
          <w:szCs w:val="20"/>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«Kant’s core tenet regarding the necessity of property acquisition as a function of our extended freedom in the world </w:t>
      </w:r>
      <w:r w:rsidRPr="00A32D38">
        <w:rPr>
          <w:rFonts w:ascii="Baskerville" w:hAnsi="Baskerville" w:cs="Times New Roman"/>
          <w:i/>
          <w:sz w:val="20"/>
          <w:szCs w:val="20"/>
        </w:rPr>
        <w:t>dictates that the character of usable things as usable</w:t>
      </w:r>
      <w:r w:rsidRPr="00A32D38">
        <w:rPr>
          <w:rFonts w:ascii="Baskerville" w:hAnsi="Baskerville" w:cs="Times New Roman"/>
          <w:sz w:val="20"/>
          <w:szCs w:val="20"/>
        </w:rPr>
        <w:t xml:space="preserve"> … </w:t>
      </w:r>
      <w:r w:rsidRPr="00A32D38">
        <w:rPr>
          <w:rFonts w:ascii="Baskerville" w:hAnsi="Baskerville" w:cs="Times New Roman"/>
          <w:i/>
          <w:sz w:val="20"/>
          <w:szCs w:val="20"/>
        </w:rPr>
        <w:t>must be maintained in perpetuity</w:t>
      </w:r>
      <w:r w:rsidRPr="00A32D38">
        <w:rPr>
          <w:rFonts w:ascii="Baskerville" w:hAnsi="Baskerville" w:cs="Times New Roman"/>
          <w:sz w:val="20"/>
          <w:szCs w:val="20"/>
        </w:rPr>
        <w:t>. Otherwise, freedom would be systematically depriving itself of the use of objects of choice» (</w:t>
      </w:r>
      <w:r w:rsidRPr="00EF430D">
        <w:rPr>
          <w:rFonts w:ascii="Baskerville" w:hAnsi="Baskerville"/>
          <w:sz w:val="20"/>
          <w:szCs w:val="20"/>
        </w:rPr>
        <w:t xml:space="preserve">ATANER, </w:t>
      </w:r>
      <w:r w:rsidRPr="00EF430D">
        <w:rPr>
          <w:rFonts w:ascii="Baskerville" w:hAnsi="Baskerville"/>
          <w:i/>
          <w:sz w:val="20"/>
          <w:szCs w:val="20"/>
        </w:rPr>
        <w:t>Kant on Freedom</w:t>
      </w:r>
      <w:r w:rsidRPr="00EF430D">
        <w:rPr>
          <w:rFonts w:ascii="Baskerville" w:hAnsi="Baskerville"/>
          <w:sz w:val="20"/>
          <w:szCs w:val="20"/>
        </w:rPr>
        <w:t xml:space="preserve">, p. 121, </w:t>
      </w:r>
      <w:r w:rsidRPr="00A32D38">
        <w:rPr>
          <w:rFonts w:ascii="Baskerville" w:hAnsi="Baskerville" w:cs="Times New Roman"/>
          <w:sz w:val="20"/>
          <w:szCs w:val="20"/>
        </w:rPr>
        <w:t xml:space="preserve">emphasis added). The expression italicised is at best infelicitous, as it </w:t>
      </w:r>
      <w:r>
        <w:rPr>
          <w:rFonts w:ascii="Baskerville" w:hAnsi="Baskerville" w:cs="Times New Roman"/>
          <w:sz w:val="20"/>
          <w:szCs w:val="20"/>
        </w:rPr>
        <w:t xml:space="preserve">seems to </w:t>
      </w:r>
      <w:r w:rsidRPr="00A32D38">
        <w:rPr>
          <w:rFonts w:ascii="Baskerville" w:hAnsi="Baskerville" w:cs="Times New Roman"/>
          <w:sz w:val="20"/>
          <w:szCs w:val="20"/>
        </w:rPr>
        <w:t xml:space="preserve">point to </w:t>
      </w:r>
      <w:r>
        <w:rPr>
          <w:rFonts w:ascii="Baskerville" w:hAnsi="Baskerville" w:cs="Times New Roman"/>
          <w:sz w:val="20"/>
          <w:szCs w:val="20"/>
        </w:rPr>
        <w:t>some</w:t>
      </w:r>
      <w:r w:rsidRPr="00A32D38">
        <w:rPr>
          <w:rFonts w:ascii="Baskerville" w:hAnsi="Baskerville" w:cs="Times New Roman"/>
          <w:sz w:val="20"/>
          <w:szCs w:val="20"/>
        </w:rPr>
        <w:t xml:space="preserve"> metaphysical property of usability that belongs to (</w:t>
      </w:r>
      <w:r w:rsidRPr="00A32D38">
        <w:rPr>
          <w:rFonts w:ascii="Baskerville" w:hAnsi="Baskerville" w:cs="Times New Roman"/>
          <w:i/>
          <w:sz w:val="20"/>
          <w:szCs w:val="20"/>
        </w:rPr>
        <w:t>de re</w:t>
      </w:r>
      <w:r w:rsidRPr="00A32D38">
        <w:rPr>
          <w:rFonts w:ascii="Baskerville" w:hAnsi="Baskerville" w:cs="Times New Roman"/>
          <w:sz w:val="20"/>
          <w:szCs w:val="20"/>
        </w:rPr>
        <w:t>) things, which are to be maintained in order to preserve that property.</w:t>
      </w:r>
    </w:p>
  </w:footnote>
  <w:footnote w:id="28">
    <w:p w14:paraId="5196E356" w14:textId="772D5601" w:rsidR="00EF430D" w:rsidRPr="00A32D38" w:rsidRDefault="00EF430D" w:rsidP="00EF430D">
      <w:pPr>
        <w:pStyle w:val="FootnoteText"/>
        <w:spacing w:after="60"/>
        <w:jc w:val="both"/>
        <w:rPr>
          <w:rFonts w:ascii="Baskerville" w:hAnsi="Baskerville"/>
          <w:sz w:val="20"/>
          <w:szCs w:val="20"/>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To be fair, as </w:t>
      </w:r>
      <w:proofErr w:type="spellStart"/>
      <w:r w:rsidRPr="00A32D38">
        <w:rPr>
          <w:rFonts w:ascii="Baskerville" w:hAnsi="Baskerville" w:cs="Times New Roman"/>
          <w:sz w:val="20"/>
          <w:szCs w:val="20"/>
        </w:rPr>
        <w:t>Ataner</w:t>
      </w:r>
      <w:proofErr w:type="spellEnd"/>
      <w:r w:rsidRPr="00A32D38">
        <w:rPr>
          <w:rFonts w:ascii="Baskerville" w:hAnsi="Baskerville" w:cs="Times New Roman"/>
          <w:sz w:val="20"/>
          <w:szCs w:val="20"/>
        </w:rPr>
        <w:t xml:space="preserve"> pointed out to me in conversation, at points he </w:t>
      </w:r>
      <w:r w:rsidRPr="00A32D38">
        <w:rPr>
          <w:rFonts w:ascii="Baskerville" w:hAnsi="Baskerville" w:cs="Times New Roman"/>
          <w:i/>
          <w:sz w:val="20"/>
          <w:szCs w:val="20"/>
        </w:rPr>
        <w:t>does</w:t>
      </w:r>
      <w:r w:rsidRPr="00A32D38">
        <w:rPr>
          <w:rFonts w:ascii="Baskerville" w:hAnsi="Baskerville" w:cs="Times New Roman"/>
          <w:sz w:val="20"/>
          <w:szCs w:val="20"/>
        </w:rPr>
        <w:t xml:space="preserve"> explain his project in this way (</w:t>
      </w:r>
      <w:r>
        <w:rPr>
          <w:rFonts w:ascii="Baskerville" w:hAnsi="Baskerville" w:cs="Times New Roman"/>
          <w:sz w:val="20"/>
          <w:szCs w:val="20"/>
        </w:rPr>
        <w:t xml:space="preserve">e.g. </w:t>
      </w:r>
      <w:r w:rsidRPr="00EF430D">
        <w:rPr>
          <w:rFonts w:ascii="Baskerville" w:hAnsi="Baskerville"/>
          <w:sz w:val="20"/>
          <w:szCs w:val="20"/>
        </w:rPr>
        <w:t xml:space="preserve">ATANER, </w:t>
      </w:r>
      <w:r w:rsidRPr="00EF430D">
        <w:rPr>
          <w:rFonts w:ascii="Baskerville" w:hAnsi="Baskerville"/>
          <w:i/>
          <w:sz w:val="20"/>
          <w:szCs w:val="20"/>
        </w:rPr>
        <w:t>Kant on Freedom</w:t>
      </w:r>
      <w:r w:rsidRPr="00EF430D">
        <w:rPr>
          <w:rFonts w:ascii="Baskerville" w:hAnsi="Baskerville"/>
          <w:sz w:val="20"/>
          <w:szCs w:val="20"/>
        </w:rPr>
        <w:t>, p. 5</w:t>
      </w:r>
      <w:r w:rsidRPr="00A32D38">
        <w:rPr>
          <w:rFonts w:ascii="Baskerville" w:hAnsi="Baskerville" w:cs="Times New Roman"/>
          <w:sz w:val="20"/>
          <w:szCs w:val="20"/>
        </w:rPr>
        <w:t>), and also presents more clearly a distinction between destroying and using non-sustainably, and one between renewable and non-renewable resources (</w:t>
      </w:r>
      <w:r>
        <w:rPr>
          <w:rFonts w:ascii="Baskerville" w:hAnsi="Baskerville" w:cs="Times New Roman"/>
          <w:sz w:val="20"/>
          <w:szCs w:val="20"/>
        </w:rPr>
        <w:t xml:space="preserve">ATANER, </w:t>
      </w:r>
      <w:r>
        <w:rPr>
          <w:rFonts w:ascii="Baskerville" w:hAnsi="Baskerville" w:cs="Times New Roman"/>
          <w:i/>
          <w:sz w:val="20"/>
          <w:szCs w:val="20"/>
        </w:rPr>
        <w:t>Kant on Freedom</w:t>
      </w:r>
      <w:r>
        <w:rPr>
          <w:rFonts w:ascii="Baskerville" w:hAnsi="Baskerville" w:cs="Times New Roman"/>
          <w:sz w:val="20"/>
          <w:szCs w:val="20"/>
        </w:rPr>
        <w:t>,</w:t>
      </w:r>
      <w:r w:rsidRPr="00A32D38">
        <w:rPr>
          <w:rFonts w:ascii="Baskerville" w:hAnsi="Baskerville" w:cs="Times New Roman"/>
          <w:sz w:val="20"/>
          <w:szCs w:val="20"/>
        </w:rPr>
        <w:t xml:space="preserve"> </w:t>
      </w:r>
      <w:r>
        <w:rPr>
          <w:rFonts w:ascii="Baskerville" w:hAnsi="Baskerville" w:cs="Times New Roman"/>
          <w:sz w:val="20"/>
          <w:szCs w:val="20"/>
        </w:rPr>
        <w:t xml:space="preserve">p. </w:t>
      </w:r>
      <w:r w:rsidR="0089398A">
        <w:rPr>
          <w:rFonts w:ascii="Baskerville" w:hAnsi="Baskerville" w:cs="Times New Roman"/>
          <w:sz w:val="20"/>
          <w:szCs w:val="20"/>
        </w:rPr>
        <w:t>14). However, inso</w:t>
      </w:r>
      <w:r w:rsidRPr="00A32D38">
        <w:rPr>
          <w:rFonts w:ascii="Baskerville" w:hAnsi="Baskerville" w:cs="Times New Roman"/>
          <w:sz w:val="20"/>
          <w:szCs w:val="20"/>
        </w:rPr>
        <w:t xml:space="preserve">far as </w:t>
      </w:r>
      <w:proofErr w:type="spellStart"/>
      <w:r w:rsidRPr="00A32D38">
        <w:rPr>
          <w:rFonts w:ascii="Baskerville" w:hAnsi="Baskerville" w:cs="Times New Roman"/>
          <w:sz w:val="20"/>
          <w:szCs w:val="20"/>
        </w:rPr>
        <w:t>Ataner’s</w:t>
      </w:r>
      <w:proofErr w:type="spellEnd"/>
      <w:r w:rsidRPr="00A32D38">
        <w:rPr>
          <w:rFonts w:ascii="Baskerville" w:hAnsi="Baskerville" w:cs="Times New Roman"/>
          <w:sz w:val="20"/>
          <w:szCs w:val="20"/>
        </w:rPr>
        <w:t xml:space="preserve"> work considered in this paper is concerned, I think that </w:t>
      </w:r>
      <w:r>
        <w:rPr>
          <w:rFonts w:ascii="Baskerville" w:hAnsi="Baskerville" w:cs="Times New Roman"/>
          <w:sz w:val="20"/>
          <w:szCs w:val="20"/>
        </w:rPr>
        <w:t>my</w:t>
      </w:r>
      <w:r w:rsidRPr="00A32D38">
        <w:rPr>
          <w:rFonts w:ascii="Baskerville" w:hAnsi="Baskerville" w:cs="Times New Roman"/>
          <w:sz w:val="20"/>
          <w:szCs w:val="20"/>
        </w:rPr>
        <w:t xml:space="preserve"> objection stands at least as one of lack of clarity.</w:t>
      </w:r>
    </w:p>
  </w:footnote>
  <w:footnote w:id="29">
    <w:p w14:paraId="035448B6" w14:textId="4FB92942" w:rsidR="00EF430D" w:rsidRPr="00A32D38" w:rsidRDefault="00EF430D" w:rsidP="00EF430D">
      <w:pPr>
        <w:pStyle w:val="FootnoteText"/>
        <w:spacing w:after="60"/>
        <w:jc w:val="both"/>
        <w:rPr>
          <w:rFonts w:ascii="Baskerville" w:hAnsi="Baskerville" w:cs="Times New Roman"/>
          <w:sz w:val="20"/>
          <w:szCs w:val="20"/>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w:t>
      </w:r>
      <w:r>
        <w:rPr>
          <w:rFonts w:ascii="Baskerville" w:hAnsi="Baskerville" w:cs="Times New Roman"/>
          <w:sz w:val="20"/>
          <w:szCs w:val="20"/>
        </w:rPr>
        <w:t xml:space="preserve">As we will see in section six, </w:t>
      </w:r>
      <w:r w:rsidRPr="00A32D38">
        <w:rPr>
          <w:rFonts w:ascii="Baskerville" w:hAnsi="Baskerville" w:cs="Times New Roman"/>
          <w:sz w:val="20"/>
          <w:szCs w:val="20"/>
        </w:rPr>
        <w:t>th</w:t>
      </w:r>
      <w:r>
        <w:rPr>
          <w:rFonts w:ascii="Baskerville" w:hAnsi="Baskerville" w:cs="Times New Roman"/>
          <w:sz w:val="20"/>
          <w:szCs w:val="20"/>
        </w:rPr>
        <w:t>is is the</w:t>
      </w:r>
      <w:r w:rsidRPr="00A32D38">
        <w:rPr>
          <w:rFonts w:ascii="Baskerville" w:hAnsi="Baskerville" w:cs="Times New Roman"/>
          <w:sz w:val="20"/>
          <w:szCs w:val="20"/>
        </w:rPr>
        <w:t xml:space="preserve"> formal-juridical duty of truthfulness introduced for the first time in print in Kant’s </w:t>
      </w:r>
      <w:r w:rsidRPr="00A32D38">
        <w:rPr>
          <w:rFonts w:ascii="Baskerville" w:hAnsi="Baskerville" w:cs="Times New Roman"/>
          <w:i/>
          <w:sz w:val="20"/>
          <w:szCs w:val="20"/>
        </w:rPr>
        <w:t>On a Supposed Right to Lie from Love of Humanity.</w:t>
      </w:r>
    </w:p>
  </w:footnote>
  <w:footnote w:id="30">
    <w:p w14:paraId="6F82D4FA" w14:textId="2C32FB56"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ATANER, </w:t>
      </w:r>
      <w:r w:rsidRPr="00EF430D">
        <w:rPr>
          <w:rFonts w:ascii="Baskerville" w:hAnsi="Baskerville"/>
          <w:i/>
          <w:sz w:val="20"/>
          <w:szCs w:val="20"/>
        </w:rPr>
        <w:t xml:space="preserve">Kant on Freedom, </w:t>
      </w:r>
      <w:r w:rsidRPr="00EF430D">
        <w:rPr>
          <w:rFonts w:ascii="Baskerville" w:hAnsi="Baskerville"/>
          <w:sz w:val="20"/>
          <w:szCs w:val="20"/>
        </w:rPr>
        <w:t>p. 81.</w:t>
      </w:r>
    </w:p>
  </w:footnote>
  <w:footnote w:id="31">
    <w:p w14:paraId="1C6D40FF" w14:textId="7D90FD48"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Since the duty at issue is meant to be a duty of Right, it is particularly important to clarify to whom </w:t>
      </w:r>
      <w:r w:rsidR="00360223">
        <w:rPr>
          <w:rFonts w:ascii="Baskerville" w:hAnsi="Baskerville"/>
          <w:sz w:val="20"/>
          <w:szCs w:val="20"/>
        </w:rPr>
        <w:t>it</w:t>
      </w:r>
      <w:r w:rsidRPr="00EF430D">
        <w:rPr>
          <w:rFonts w:ascii="Baskerville" w:hAnsi="Baskerville"/>
          <w:sz w:val="20"/>
          <w:szCs w:val="20"/>
        </w:rPr>
        <w:t xml:space="preserve"> is owed. This bolsters my fourth objection insofar as </w:t>
      </w:r>
      <w:proofErr w:type="spellStart"/>
      <w:r w:rsidRPr="00EF430D">
        <w:rPr>
          <w:rFonts w:ascii="Baskerville" w:hAnsi="Baskerville"/>
          <w:sz w:val="20"/>
          <w:szCs w:val="20"/>
        </w:rPr>
        <w:t>Ataner</w:t>
      </w:r>
      <w:proofErr w:type="spellEnd"/>
      <w:r w:rsidRPr="00EF430D">
        <w:rPr>
          <w:rFonts w:ascii="Baskerville" w:hAnsi="Baskerville"/>
          <w:sz w:val="20"/>
          <w:szCs w:val="20"/>
        </w:rPr>
        <w:t xml:space="preserve"> intends to establish a duty of Right (but see n. </w:t>
      </w:r>
      <w:r w:rsidR="004D21C3">
        <w:rPr>
          <w:rFonts w:ascii="Baskerville" w:hAnsi="Baskerville"/>
          <w:sz w:val="20"/>
          <w:szCs w:val="20"/>
        </w:rPr>
        <w:t>24 and n. 25</w:t>
      </w:r>
      <w:r w:rsidRPr="00EF430D">
        <w:rPr>
          <w:rFonts w:ascii="Baskerville" w:hAnsi="Baskerville"/>
          <w:sz w:val="20"/>
          <w:szCs w:val="20"/>
        </w:rPr>
        <w:t xml:space="preserve"> above). I should thank an anonymous reviewer for suggesting this point to me.</w:t>
      </w:r>
    </w:p>
  </w:footnote>
  <w:footnote w:id="32">
    <w:p w14:paraId="54A41766" w14:textId="0D70A78A" w:rsidR="00EF430D" w:rsidRPr="00A32D38" w:rsidRDefault="00EF430D" w:rsidP="00EF430D">
      <w:pPr>
        <w:pStyle w:val="FootnoteText"/>
        <w:spacing w:after="60"/>
        <w:jc w:val="both"/>
        <w:rPr>
          <w:rFonts w:ascii="Baskerville" w:hAnsi="Baskerville" w:cs="Times New Roman"/>
          <w:sz w:val="20"/>
          <w:szCs w:val="20"/>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As far as I can see, </w:t>
      </w:r>
      <w:proofErr w:type="spellStart"/>
      <w:r w:rsidRPr="00A32D38">
        <w:rPr>
          <w:rFonts w:ascii="Baskerville" w:hAnsi="Baskerville" w:cs="Times New Roman"/>
          <w:sz w:val="20"/>
          <w:szCs w:val="20"/>
        </w:rPr>
        <w:t>Ataner</w:t>
      </w:r>
      <w:proofErr w:type="spellEnd"/>
      <w:r w:rsidRPr="00A32D38">
        <w:rPr>
          <w:rFonts w:ascii="Baskerville" w:hAnsi="Baskerville" w:cs="Times New Roman"/>
          <w:sz w:val="20"/>
          <w:szCs w:val="20"/>
        </w:rPr>
        <w:t xml:space="preserve"> only offers some tentative and underdeveloped remarks on this issue (</w:t>
      </w:r>
      <w:r w:rsidRPr="00EF430D">
        <w:rPr>
          <w:rFonts w:ascii="Baskerville" w:hAnsi="Baskerville"/>
          <w:sz w:val="20"/>
          <w:szCs w:val="20"/>
        </w:rPr>
        <w:t xml:space="preserve">ATANER, </w:t>
      </w:r>
      <w:r w:rsidRPr="00EF430D">
        <w:rPr>
          <w:rFonts w:ascii="Baskerville" w:hAnsi="Baskerville"/>
          <w:i/>
          <w:sz w:val="20"/>
          <w:szCs w:val="20"/>
        </w:rPr>
        <w:t xml:space="preserve">Kant on Freedom, </w:t>
      </w:r>
      <w:r w:rsidRPr="00EF430D">
        <w:rPr>
          <w:rFonts w:ascii="Baskerville" w:hAnsi="Baskerville"/>
          <w:sz w:val="20"/>
          <w:szCs w:val="20"/>
        </w:rPr>
        <w:t xml:space="preserve">p. </w:t>
      </w:r>
      <w:r w:rsidRPr="00A32D38">
        <w:rPr>
          <w:rFonts w:ascii="Baskerville" w:hAnsi="Baskerville" w:cs="Times New Roman"/>
          <w:sz w:val="20"/>
          <w:szCs w:val="20"/>
        </w:rPr>
        <w:t>122).</w:t>
      </w:r>
    </w:p>
  </w:footnote>
  <w:footnote w:id="33">
    <w:p w14:paraId="2ADD6EBB" w14:textId="63F69A61" w:rsidR="00EF430D" w:rsidRPr="00122AB6" w:rsidRDefault="00EF430D" w:rsidP="00EF430D">
      <w:pPr>
        <w:pStyle w:val="FootnoteText"/>
        <w:spacing w:after="60"/>
        <w:jc w:val="both"/>
        <w:rPr>
          <w:rFonts w:ascii="Baskerville" w:hAnsi="Baskerville" w:cs="Times New Roman"/>
          <w:sz w:val="20"/>
          <w:szCs w:val="20"/>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w:t>
      </w:r>
      <w:r>
        <w:rPr>
          <w:rFonts w:ascii="Baskerville" w:hAnsi="Baskerville" w:cs="Times New Roman"/>
          <w:sz w:val="20"/>
          <w:szCs w:val="20"/>
        </w:rPr>
        <w:t xml:space="preserve">See section 1 above. </w:t>
      </w:r>
      <w:r w:rsidRPr="00A32D38">
        <w:rPr>
          <w:rFonts w:ascii="Baskerville" w:hAnsi="Baskerville" w:cs="Times New Roman"/>
          <w:sz w:val="20"/>
          <w:szCs w:val="20"/>
        </w:rPr>
        <w:t xml:space="preserve">I draw on Brandt’s and </w:t>
      </w:r>
      <w:proofErr w:type="spellStart"/>
      <w:r w:rsidRPr="00A32D38">
        <w:rPr>
          <w:rFonts w:ascii="Baskerville" w:hAnsi="Baskerville" w:cs="Times New Roman"/>
          <w:sz w:val="20"/>
          <w:szCs w:val="20"/>
        </w:rPr>
        <w:t>Flikschuh’s</w:t>
      </w:r>
      <w:proofErr w:type="spellEnd"/>
      <w:r w:rsidRPr="00A32D38">
        <w:rPr>
          <w:rFonts w:ascii="Baskerville" w:hAnsi="Baskerville" w:cs="Times New Roman"/>
          <w:sz w:val="20"/>
          <w:szCs w:val="20"/>
        </w:rPr>
        <w:t xml:space="preserve"> interpretations</w:t>
      </w:r>
      <w:r w:rsidR="004D21C3">
        <w:rPr>
          <w:rFonts w:ascii="Baskerville" w:hAnsi="Baskerville" w:cs="Times New Roman"/>
          <w:sz w:val="20"/>
          <w:szCs w:val="20"/>
        </w:rPr>
        <w:t xml:space="preserve"> (see n. 7</w:t>
      </w:r>
      <w:r>
        <w:rPr>
          <w:rFonts w:ascii="Baskerville" w:hAnsi="Baskerville" w:cs="Times New Roman"/>
          <w:sz w:val="20"/>
          <w:szCs w:val="20"/>
        </w:rPr>
        <w:t xml:space="preserve"> above)</w:t>
      </w:r>
      <w:r w:rsidRPr="00A32D38">
        <w:rPr>
          <w:rFonts w:ascii="Baskerville" w:hAnsi="Baskerville" w:cs="Times New Roman"/>
          <w:sz w:val="20"/>
          <w:szCs w:val="20"/>
        </w:rPr>
        <w:t>, which are in continuity</w:t>
      </w:r>
      <w:r>
        <w:rPr>
          <w:rFonts w:ascii="Baskerville" w:hAnsi="Baskerville" w:cs="Times New Roman"/>
          <w:sz w:val="20"/>
          <w:szCs w:val="20"/>
        </w:rPr>
        <w:t xml:space="preserve">. </w:t>
      </w:r>
      <w:r w:rsidRPr="00A32D38">
        <w:rPr>
          <w:rFonts w:ascii="Baskerville" w:hAnsi="Baskerville" w:cs="Times New Roman"/>
          <w:sz w:val="20"/>
          <w:szCs w:val="20"/>
        </w:rPr>
        <w:t xml:space="preserve">However, Kant’s permissive law is a </w:t>
      </w:r>
      <w:r w:rsidRPr="00122AB6">
        <w:rPr>
          <w:rFonts w:ascii="Baskerville" w:hAnsi="Baskerville" w:cs="Times New Roman"/>
          <w:sz w:val="20"/>
          <w:szCs w:val="20"/>
        </w:rPr>
        <w:t xml:space="preserve">highly intricate matter. For a recent overview, see H.M. ROFF, </w:t>
      </w:r>
      <w:r w:rsidRPr="00EF430D">
        <w:rPr>
          <w:rFonts w:ascii="Baskerville" w:hAnsi="Baskerville" w:cs="Times New Roman"/>
          <w:i/>
          <w:color w:val="000000" w:themeColor="text1"/>
          <w:sz w:val="20"/>
          <w:szCs w:val="20"/>
        </w:rPr>
        <w:t>Global Justice, Kant and the Responsibility to Protect: A Provisional Duty</w:t>
      </w:r>
      <w:r w:rsidRPr="00122AB6">
        <w:rPr>
          <w:rFonts w:ascii="Baskerville" w:hAnsi="Baskerville" w:cs="Times New Roman"/>
          <w:sz w:val="20"/>
          <w:szCs w:val="20"/>
        </w:rPr>
        <w:t xml:space="preserve">, New York-Abingdon, Routledge, 2013, </w:t>
      </w:r>
      <w:proofErr w:type="spellStart"/>
      <w:r w:rsidRPr="00122AB6">
        <w:rPr>
          <w:rFonts w:ascii="Baskerville" w:hAnsi="Baskerville" w:cs="Times New Roman"/>
          <w:sz w:val="20"/>
          <w:szCs w:val="20"/>
        </w:rPr>
        <w:t>ch.</w:t>
      </w:r>
      <w:proofErr w:type="spellEnd"/>
      <w:r w:rsidRPr="00122AB6">
        <w:rPr>
          <w:rFonts w:ascii="Baskerville" w:hAnsi="Baskerville" w:cs="Times New Roman"/>
          <w:sz w:val="20"/>
          <w:szCs w:val="20"/>
        </w:rPr>
        <w:t xml:space="preserve"> 3; for further literature, see J. HRUSCHKA, </w:t>
      </w:r>
      <w:r w:rsidRPr="00EF430D">
        <w:rPr>
          <w:rFonts w:ascii="Baskerville" w:hAnsi="Baskerville" w:cs="Times New Roman"/>
          <w:i/>
          <w:color w:val="000000" w:themeColor="text1"/>
          <w:sz w:val="20"/>
          <w:szCs w:val="20"/>
        </w:rPr>
        <w:t>The Permissive Law of Practical Reason in Kant’s Metaphysics of Morals</w:t>
      </w:r>
      <w:r w:rsidRPr="00122AB6">
        <w:rPr>
          <w:rFonts w:ascii="Baskerville" w:hAnsi="Baskerville" w:cs="Times New Roman"/>
          <w:sz w:val="20"/>
          <w:szCs w:val="20"/>
        </w:rPr>
        <w:t>, «Law and Philosophy», XXIII, 1, 2014, pp. 45-72: 46 n. 6.</w:t>
      </w:r>
    </w:p>
  </w:footnote>
  <w:footnote w:id="34">
    <w:p w14:paraId="3FD1CE73" w14:textId="04382F41" w:rsidR="00EF430D" w:rsidRPr="00EF430D" w:rsidRDefault="00EF430D" w:rsidP="00EF430D">
      <w:pPr>
        <w:pStyle w:val="FootnoteText"/>
        <w:spacing w:after="60"/>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w:t>
      </w:r>
      <w:r w:rsidRPr="00122AB6">
        <w:rPr>
          <w:rFonts w:ascii="Baskerville" w:hAnsi="Baskerville" w:cs="Times New Roman"/>
          <w:color w:val="000000" w:themeColor="text1"/>
          <w:sz w:val="20"/>
          <w:szCs w:val="20"/>
        </w:rPr>
        <w:t xml:space="preserve">FLIKSCHUH, </w:t>
      </w:r>
      <w:r w:rsidRPr="00122AB6">
        <w:rPr>
          <w:rFonts w:ascii="Baskerville" w:hAnsi="Baskerville" w:cs="Times New Roman"/>
          <w:i/>
          <w:color w:val="000000" w:themeColor="text1"/>
          <w:sz w:val="20"/>
          <w:szCs w:val="20"/>
        </w:rPr>
        <w:t>Kant and Modern Political Philosophy</w:t>
      </w:r>
      <w:r w:rsidRPr="00122AB6">
        <w:rPr>
          <w:rFonts w:ascii="Baskerville" w:hAnsi="Baskerville" w:cs="Times New Roman"/>
          <w:color w:val="000000" w:themeColor="text1"/>
          <w:sz w:val="20"/>
          <w:szCs w:val="20"/>
        </w:rPr>
        <w:t>, p. 144.</w:t>
      </w:r>
    </w:p>
  </w:footnote>
  <w:footnote w:id="35">
    <w:p w14:paraId="371C096A" w14:textId="0975097E" w:rsidR="00EF430D" w:rsidRPr="00122AB6" w:rsidRDefault="00EF430D" w:rsidP="00EF430D">
      <w:pPr>
        <w:pStyle w:val="FootnoteText"/>
        <w:spacing w:after="60"/>
      </w:pPr>
      <w:r w:rsidRPr="00EF430D">
        <w:rPr>
          <w:rStyle w:val="FootnoteReference"/>
          <w:rFonts w:ascii="Baskerville" w:hAnsi="Baskerville"/>
          <w:sz w:val="20"/>
          <w:szCs w:val="20"/>
        </w:rPr>
        <w:footnoteRef/>
      </w:r>
      <w:r w:rsidRPr="00EF430D">
        <w:rPr>
          <w:rFonts w:ascii="Baskerville" w:hAnsi="Baskerville"/>
          <w:sz w:val="20"/>
          <w:szCs w:val="20"/>
        </w:rPr>
        <w:t xml:space="preserve"> </w:t>
      </w:r>
      <w:r w:rsidRPr="00122AB6">
        <w:rPr>
          <w:rFonts w:ascii="Baskerville" w:hAnsi="Baskerville" w:cs="Times New Roman"/>
          <w:color w:val="000000" w:themeColor="text1"/>
          <w:sz w:val="20"/>
          <w:szCs w:val="20"/>
        </w:rPr>
        <w:t xml:space="preserve">FLIKSCHUH, </w:t>
      </w:r>
      <w:r w:rsidRPr="00122AB6">
        <w:rPr>
          <w:rFonts w:ascii="Baskerville" w:hAnsi="Baskerville" w:cs="Times New Roman"/>
          <w:i/>
          <w:color w:val="000000" w:themeColor="text1"/>
          <w:sz w:val="20"/>
          <w:szCs w:val="20"/>
        </w:rPr>
        <w:t>Kant and Modern Political Philosophy</w:t>
      </w:r>
      <w:r w:rsidRPr="00122AB6">
        <w:rPr>
          <w:rFonts w:ascii="Baskerville" w:hAnsi="Baskerville" w:cs="Times New Roman"/>
          <w:color w:val="000000" w:themeColor="text1"/>
          <w:sz w:val="20"/>
          <w:szCs w:val="20"/>
        </w:rPr>
        <w:t>, p. 141.</w:t>
      </w:r>
    </w:p>
  </w:footnote>
  <w:footnote w:id="36">
    <w:p w14:paraId="2ED5FDC0" w14:textId="506998A5" w:rsidR="00EF430D" w:rsidRPr="00A32D38" w:rsidRDefault="00EF430D" w:rsidP="00EF430D">
      <w:pPr>
        <w:pStyle w:val="FootnoteText"/>
        <w:spacing w:after="60"/>
        <w:jc w:val="both"/>
        <w:rPr>
          <w:rFonts w:ascii="Baskerville" w:hAnsi="Baskerville" w:cs="Times New Roman"/>
          <w:sz w:val="20"/>
          <w:szCs w:val="20"/>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Permissive laws are, according to </w:t>
      </w:r>
      <w:r>
        <w:rPr>
          <w:rFonts w:ascii="Baskerville" w:hAnsi="Baskerville" w:cs="Times New Roman"/>
          <w:sz w:val="20"/>
          <w:szCs w:val="20"/>
        </w:rPr>
        <w:t xml:space="preserve">Brandt and </w:t>
      </w:r>
      <w:proofErr w:type="spellStart"/>
      <w:r w:rsidRPr="00A32D38">
        <w:rPr>
          <w:rFonts w:ascii="Baskerville" w:hAnsi="Baskerville" w:cs="Times New Roman"/>
          <w:sz w:val="20"/>
          <w:szCs w:val="20"/>
        </w:rPr>
        <w:t>Flikschuh</w:t>
      </w:r>
      <w:proofErr w:type="spellEnd"/>
      <w:r w:rsidRPr="00A32D38">
        <w:rPr>
          <w:rFonts w:ascii="Baskerville" w:hAnsi="Baskerville" w:cs="Times New Roman"/>
          <w:sz w:val="20"/>
          <w:szCs w:val="20"/>
        </w:rPr>
        <w:t>, «laws that provisionally authorise actions the commission of which are</w:t>
      </w:r>
      <w:r>
        <w:rPr>
          <w:rFonts w:ascii="Baskerville" w:hAnsi="Baskerville" w:cs="Times New Roman"/>
          <w:sz w:val="20"/>
          <w:szCs w:val="20"/>
        </w:rPr>
        <w:t xml:space="preserve"> [</w:t>
      </w:r>
      <w:r>
        <w:rPr>
          <w:rFonts w:ascii="Baskerville" w:hAnsi="Baskerville" w:cs="Times New Roman"/>
          <w:i/>
          <w:sz w:val="20"/>
          <w:szCs w:val="20"/>
        </w:rPr>
        <w:t>sic</w:t>
      </w:r>
      <w:r>
        <w:rPr>
          <w:rFonts w:ascii="Baskerville" w:hAnsi="Baskerville" w:cs="Times New Roman"/>
          <w:sz w:val="20"/>
          <w:szCs w:val="20"/>
        </w:rPr>
        <w:t>]</w:t>
      </w:r>
      <w:r w:rsidRPr="00A32D38">
        <w:rPr>
          <w:rFonts w:ascii="Baskerville" w:hAnsi="Baskerville" w:cs="Times New Roman"/>
          <w:sz w:val="20"/>
          <w:szCs w:val="20"/>
        </w:rPr>
        <w:t xml:space="preserve">, strictly speaking, </w:t>
      </w:r>
      <w:r w:rsidRPr="00EF430D">
        <w:rPr>
          <w:rFonts w:ascii="Baskerville" w:hAnsi="Baskerville" w:cs="Times New Roman"/>
          <w:i/>
          <w:sz w:val="20"/>
          <w:szCs w:val="20"/>
        </w:rPr>
        <w:t>prohibited</w:t>
      </w:r>
      <w:r w:rsidRPr="00A32D38">
        <w:rPr>
          <w:rFonts w:ascii="Baskerville" w:hAnsi="Baskerville" w:cs="Times New Roman"/>
          <w:sz w:val="20"/>
          <w:szCs w:val="20"/>
        </w:rPr>
        <w:t>» (</w:t>
      </w:r>
      <w:r w:rsidRPr="00EF430D">
        <w:rPr>
          <w:rFonts w:ascii="Baskerville" w:hAnsi="Baskerville" w:cs="Times New Roman"/>
          <w:color w:val="000000" w:themeColor="text1"/>
          <w:sz w:val="20"/>
          <w:szCs w:val="20"/>
        </w:rPr>
        <w:t xml:space="preserve">FLIKSCHUH, </w:t>
      </w:r>
      <w:r w:rsidRPr="00EF430D">
        <w:rPr>
          <w:rFonts w:ascii="Baskerville" w:hAnsi="Baskerville" w:cs="Times New Roman"/>
          <w:i/>
          <w:color w:val="000000" w:themeColor="text1"/>
          <w:sz w:val="20"/>
          <w:szCs w:val="20"/>
        </w:rPr>
        <w:t>Kant and Modern Political Philosophy</w:t>
      </w:r>
      <w:r w:rsidRPr="00A32D38">
        <w:rPr>
          <w:rFonts w:ascii="Baskerville" w:hAnsi="Baskerville" w:cs="Times New Roman"/>
          <w:sz w:val="20"/>
          <w:szCs w:val="20"/>
        </w:rPr>
        <w:t>, p. 117</w:t>
      </w:r>
      <w:r>
        <w:rPr>
          <w:rFonts w:ascii="Baskerville" w:hAnsi="Baskerville" w:cs="Times New Roman"/>
          <w:sz w:val="20"/>
          <w:szCs w:val="20"/>
        </w:rPr>
        <w:t>, emphasis added</w:t>
      </w:r>
      <w:r w:rsidRPr="00A32D38">
        <w:rPr>
          <w:rFonts w:ascii="Baskerville" w:hAnsi="Baskerville" w:cs="Times New Roman"/>
          <w:sz w:val="20"/>
          <w:szCs w:val="20"/>
        </w:rPr>
        <w:t xml:space="preserve">). </w:t>
      </w:r>
      <w:r>
        <w:rPr>
          <w:rFonts w:ascii="Baskerville" w:hAnsi="Baskerville" w:cs="Times New Roman"/>
          <w:sz w:val="20"/>
          <w:szCs w:val="20"/>
        </w:rPr>
        <w:t xml:space="preserve">This </w:t>
      </w:r>
      <w:r>
        <w:rPr>
          <w:rFonts w:ascii="Baskerville" w:hAnsi="Baskerville" w:cs="Times New Roman"/>
          <w:i/>
          <w:sz w:val="20"/>
          <w:szCs w:val="20"/>
        </w:rPr>
        <w:t>justificatory</w:t>
      </w:r>
      <w:r w:rsidRPr="00EF430D">
        <w:rPr>
          <w:rFonts w:ascii="Baskerville" w:hAnsi="Baskerville" w:cs="Times New Roman"/>
          <w:sz w:val="20"/>
          <w:szCs w:val="20"/>
        </w:rPr>
        <w:t xml:space="preserve"> reading </w:t>
      </w:r>
      <w:r>
        <w:rPr>
          <w:rFonts w:ascii="Baskerville" w:hAnsi="Baskerville" w:cs="Times New Roman"/>
          <w:sz w:val="20"/>
          <w:szCs w:val="20"/>
        </w:rPr>
        <w:t xml:space="preserve">of permissive laws is controversial, but my argument need not commit to it. </w:t>
      </w:r>
      <w:proofErr w:type="spellStart"/>
      <w:r w:rsidRPr="00A32D38">
        <w:rPr>
          <w:rFonts w:ascii="Baskerville" w:hAnsi="Baskerville" w:cs="Times New Roman"/>
          <w:sz w:val="20"/>
          <w:szCs w:val="20"/>
        </w:rPr>
        <w:t>Hruschka</w:t>
      </w:r>
      <w:proofErr w:type="spellEnd"/>
      <w:r w:rsidRPr="00A32D38">
        <w:rPr>
          <w:rFonts w:ascii="Baskerville" w:hAnsi="Baskerville" w:cs="Times New Roman"/>
          <w:sz w:val="20"/>
          <w:szCs w:val="20"/>
        </w:rPr>
        <w:t xml:space="preserve"> </w:t>
      </w:r>
      <w:r>
        <w:rPr>
          <w:rFonts w:ascii="Baskerville" w:hAnsi="Baskerville" w:cs="Times New Roman"/>
          <w:sz w:val="20"/>
          <w:szCs w:val="20"/>
        </w:rPr>
        <w:t xml:space="preserve">famously </w:t>
      </w:r>
      <w:r w:rsidRPr="00A32D38">
        <w:rPr>
          <w:rFonts w:ascii="Baskerville" w:hAnsi="Baskerville" w:cs="Times New Roman"/>
          <w:sz w:val="20"/>
          <w:szCs w:val="20"/>
        </w:rPr>
        <w:t xml:space="preserve">rejects </w:t>
      </w:r>
      <w:r>
        <w:rPr>
          <w:rFonts w:ascii="Baskerville" w:hAnsi="Baskerville" w:cs="Times New Roman"/>
          <w:sz w:val="20"/>
          <w:szCs w:val="20"/>
        </w:rPr>
        <w:t>such a</w:t>
      </w:r>
      <w:r w:rsidRPr="00A32D38">
        <w:rPr>
          <w:rFonts w:ascii="Baskerville" w:hAnsi="Baskerville" w:cs="Times New Roman"/>
          <w:sz w:val="20"/>
          <w:szCs w:val="20"/>
        </w:rPr>
        <w:t xml:space="preserve"> reading</w:t>
      </w:r>
      <w:r>
        <w:rPr>
          <w:rFonts w:ascii="Baskerville" w:hAnsi="Baskerville" w:cs="Times New Roman"/>
          <w:sz w:val="20"/>
          <w:szCs w:val="20"/>
        </w:rPr>
        <w:t>,</w:t>
      </w:r>
      <w:r w:rsidRPr="00A32D38">
        <w:rPr>
          <w:rFonts w:ascii="Baskerville" w:hAnsi="Baskerville" w:cs="Times New Roman"/>
          <w:sz w:val="20"/>
          <w:szCs w:val="20"/>
        </w:rPr>
        <w:t xml:space="preserve"> arguing that</w:t>
      </w:r>
      <w:r>
        <w:rPr>
          <w:rFonts w:ascii="Baskerville" w:hAnsi="Baskerville" w:cs="Times New Roman"/>
          <w:sz w:val="20"/>
          <w:szCs w:val="20"/>
        </w:rPr>
        <w:t>, technically speaking,</w:t>
      </w:r>
      <w:r w:rsidRPr="00A32D38">
        <w:rPr>
          <w:rFonts w:ascii="Baskerville" w:hAnsi="Baskerville" w:cs="Times New Roman"/>
          <w:sz w:val="20"/>
          <w:szCs w:val="20"/>
        </w:rPr>
        <w:t xml:space="preserve"> </w:t>
      </w:r>
      <w:r>
        <w:rPr>
          <w:rFonts w:ascii="Baskerville" w:hAnsi="Baskerville" w:cs="Times New Roman"/>
          <w:sz w:val="20"/>
          <w:szCs w:val="20"/>
        </w:rPr>
        <w:t>permissive laws</w:t>
      </w:r>
      <w:r w:rsidRPr="00A32D38">
        <w:rPr>
          <w:rFonts w:ascii="Baskerville" w:hAnsi="Baskerville" w:cs="Times New Roman"/>
          <w:sz w:val="20"/>
          <w:szCs w:val="20"/>
        </w:rPr>
        <w:t xml:space="preserve"> apply to actions that are </w:t>
      </w:r>
      <w:r w:rsidRPr="00A32D38">
        <w:rPr>
          <w:rFonts w:ascii="Baskerville" w:hAnsi="Baskerville" w:cs="Times New Roman"/>
          <w:i/>
          <w:sz w:val="20"/>
          <w:szCs w:val="20"/>
        </w:rPr>
        <w:t>neither required nor prohibited</w:t>
      </w:r>
      <w:r w:rsidRPr="00A32D38">
        <w:rPr>
          <w:rFonts w:ascii="Baskerville" w:hAnsi="Baskerville" w:cs="Times New Roman"/>
          <w:sz w:val="20"/>
          <w:szCs w:val="20"/>
        </w:rPr>
        <w:t xml:space="preserve"> (HRUSCHKA, </w:t>
      </w:r>
      <w:r w:rsidRPr="00EF430D">
        <w:rPr>
          <w:rFonts w:ascii="Baskerville" w:hAnsi="Baskerville" w:cs="Times New Roman"/>
          <w:i/>
          <w:color w:val="000000" w:themeColor="text1"/>
          <w:sz w:val="20"/>
          <w:szCs w:val="20"/>
        </w:rPr>
        <w:t>The Permissive Law</w:t>
      </w:r>
      <w:r w:rsidRPr="00A32D38">
        <w:rPr>
          <w:rFonts w:ascii="Baskerville" w:hAnsi="Baskerville" w:cs="Times New Roman"/>
          <w:sz w:val="20"/>
          <w:szCs w:val="20"/>
        </w:rPr>
        <w:t>, pp. 48-53). However</w:t>
      </w:r>
      <w:r>
        <w:rPr>
          <w:rFonts w:ascii="Baskerville" w:hAnsi="Baskerville" w:cs="Times New Roman"/>
          <w:sz w:val="20"/>
          <w:szCs w:val="20"/>
        </w:rPr>
        <w:t>,</w:t>
      </w:r>
      <w:r w:rsidRPr="00A32D38">
        <w:rPr>
          <w:rFonts w:ascii="Baskerville" w:hAnsi="Baskerville" w:cs="Times New Roman"/>
          <w:sz w:val="20"/>
          <w:szCs w:val="20"/>
        </w:rPr>
        <w:t xml:space="preserve"> first</w:t>
      </w:r>
      <w:r>
        <w:rPr>
          <w:rFonts w:ascii="Baskerville" w:hAnsi="Baskerville" w:cs="Times New Roman"/>
          <w:sz w:val="20"/>
          <w:szCs w:val="20"/>
        </w:rPr>
        <w:t>ly</w:t>
      </w:r>
      <w:r w:rsidRPr="00A32D38">
        <w:rPr>
          <w:rFonts w:ascii="Baskerville" w:hAnsi="Baskerville" w:cs="Times New Roman"/>
          <w:sz w:val="20"/>
          <w:szCs w:val="20"/>
        </w:rPr>
        <w:t xml:space="preserve">, </w:t>
      </w:r>
      <w:proofErr w:type="spellStart"/>
      <w:r>
        <w:rPr>
          <w:rFonts w:ascii="Baskerville" w:hAnsi="Baskerville" w:cs="Times New Roman"/>
          <w:sz w:val="20"/>
          <w:szCs w:val="20"/>
        </w:rPr>
        <w:t>Hruschka</w:t>
      </w:r>
      <w:proofErr w:type="spellEnd"/>
      <w:r>
        <w:rPr>
          <w:rFonts w:ascii="Baskerville" w:hAnsi="Baskerville" w:cs="Times New Roman"/>
          <w:sz w:val="20"/>
          <w:szCs w:val="20"/>
        </w:rPr>
        <w:t xml:space="preserve"> seems to agree with Brandt that, at least with regard to the duty to exit the state of nature, Kant</w:t>
      </w:r>
      <w:r w:rsidRPr="00A32D38">
        <w:rPr>
          <w:rFonts w:ascii="Baskerville" w:hAnsi="Baskerville" w:cs="Times New Roman"/>
          <w:sz w:val="20"/>
          <w:szCs w:val="20"/>
        </w:rPr>
        <w:t xml:space="preserve"> «makes an exception from the prohibition against coercing others» (</w:t>
      </w:r>
      <w:proofErr w:type="spellStart"/>
      <w:r w:rsidRPr="00A32D38">
        <w:rPr>
          <w:rFonts w:ascii="Baskerville" w:hAnsi="Baskerville" w:cs="Times New Roman"/>
          <w:sz w:val="20"/>
          <w:szCs w:val="20"/>
        </w:rPr>
        <w:t>Hruschka</w:t>
      </w:r>
      <w:proofErr w:type="spellEnd"/>
      <w:r w:rsidRPr="00A32D38">
        <w:rPr>
          <w:rFonts w:ascii="Baskerville" w:hAnsi="Baskerville" w:cs="Times New Roman"/>
          <w:sz w:val="20"/>
          <w:szCs w:val="20"/>
        </w:rPr>
        <w:t xml:space="preserve"> </w:t>
      </w:r>
      <w:r w:rsidR="008438E7">
        <w:rPr>
          <w:rFonts w:ascii="Baskerville" w:hAnsi="Baskerville" w:cs="Times New Roman"/>
          <w:sz w:val="20"/>
          <w:szCs w:val="20"/>
        </w:rPr>
        <w:t xml:space="preserve">simply </w:t>
      </w:r>
      <w:r w:rsidRPr="00A32D38">
        <w:rPr>
          <w:rFonts w:ascii="Baskerville" w:hAnsi="Baskerville" w:cs="Times New Roman"/>
          <w:sz w:val="20"/>
          <w:szCs w:val="20"/>
        </w:rPr>
        <w:t xml:space="preserve">refuses to characterise this as a permissive law; HRUSCHKA, </w:t>
      </w:r>
      <w:r w:rsidRPr="00EF430D">
        <w:rPr>
          <w:rFonts w:ascii="Baskerville" w:hAnsi="Baskerville" w:cs="Times New Roman"/>
          <w:i/>
          <w:color w:val="000000" w:themeColor="text1"/>
          <w:sz w:val="20"/>
          <w:szCs w:val="20"/>
        </w:rPr>
        <w:t>The Permissive Law</w:t>
      </w:r>
      <w:r w:rsidRPr="00A32D38">
        <w:rPr>
          <w:rFonts w:ascii="Baskerville" w:hAnsi="Baskerville" w:cs="Times New Roman"/>
          <w:sz w:val="20"/>
          <w:szCs w:val="20"/>
        </w:rPr>
        <w:t>, p. 52 n. 20); second</w:t>
      </w:r>
      <w:r>
        <w:rPr>
          <w:rFonts w:ascii="Baskerville" w:hAnsi="Baskerville" w:cs="Times New Roman"/>
          <w:sz w:val="20"/>
          <w:szCs w:val="20"/>
        </w:rPr>
        <w:t>ly</w:t>
      </w:r>
      <w:r w:rsidRPr="00A32D38">
        <w:rPr>
          <w:rFonts w:ascii="Baskerville" w:hAnsi="Baskerville" w:cs="Times New Roman"/>
          <w:sz w:val="20"/>
          <w:szCs w:val="20"/>
        </w:rPr>
        <w:t xml:space="preserve">, </w:t>
      </w:r>
      <w:proofErr w:type="spellStart"/>
      <w:r>
        <w:rPr>
          <w:rFonts w:ascii="Baskerville" w:hAnsi="Baskerville" w:cs="Times New Roman"/>
          <w:sz w:val="20"/>
          <w:szCs w:val="20"/>
        </w:rPr>
        <w:t>Hruschka</w:t>
      </w:r>
      <w:proofErr w:type="spellEnd"/>
      <w:r w:rsidRPr="00A32D38">
        <w:rPr>
          <w:rFonts w:ascii="Baskerville" w:hAnsi="Baskerville" w:cs="Times New Roman"/>
          <w:sz w:val="20"/>
          <w:szCs w:val="20"/>
        </w:rPr>
        <w:t xml:space="preserve"> refers to «prior tempore, </w:t>
      </w:r>
      <w:proofErr w:type="spellStart"/>
      <w:r w:rsidRPr="00A32D38">
        <w:rPr>
          <w:rFonts w:ascii="Baskerville" w:hAnsi="Baskerville" w:cs="Times New Roman"/>
          <w:sz w:val="20"/>
          <w:szCs w:val="20"/>
        </w:rPr>
        <w:t>potior</w:t>
      </w:r>
      <w:proofErr w:type="spellEnd"/>
      <w:r w:rsidRPr="00A32D38">
        <w:rPr>
          <w:rFonts w:ascii="Baskerville" w:hAnsi="Baskerville" w:cs="Times New Roman"/>
          <w:sz w:val="20"/>
          <w:szCs w:val="20"/>
        </w:rPr>
        <w:t xml:space="preserve"> </w:t>
      </w:r>
      <w:proofErr w:type="spellStart"/>
      <w:r w:rsidRPr="00A32D38">
        <w:rPr>
          <w:rFonts w:ascii="Baskerville" w:hAnsi="Baskerville" w:cs="Times New Roman"/>
          <w:sz w:val="20"/>
          <w:szCs w:val="20"/>
        </w:rPr>
        <w:t>iure</w:t>
      </w:r>
      <w:proofErr w:type="spellEnd"/>
      <w:r w:rsidRPr="00A32D38">
        <w:rPr>
          <w:rFonts w:ascii="Baskerville" w:hAnsi="Baskerville" w:cs="Times New Roman"/>
          <w:sz w:val="20"/>
          <w:szCs w:val="20"/>
        </w:rPr>
        <w:t>» (</w:t>
      </w:r>
      <w:r w:rsidRPr="00EF430D">
        <w:rPr>
          <w:rFonts w:ascii="Baskerville" w:hAnsi="Baskerville" w:cs="Times New Roman"/>
          <w:i/>
          <w:iCs/>
          <w:sz w:val="20"/>
          <w:szCs w:val="20"/>
        </w:rPr>
        <w:t>RL</w:t>
      </w:r>
      <w:r w:rsidRPr="00A32D38">
        <w:rPr>
          <w:rFonts w:ascii="Baskerville" w:hAnsi="Baskerville" w:cs="Times New Roman"/>
          <w:sz w:val="20"/>
          <w:szCs w:val="20"/>
        </w:rPr>
        <w:t xml:space="preserve">, AA VI 259) as the «second aspect» of permissive laws (HRUSCHKA, </w:t>
      </w:r>
      <w:r w:rsidRPr="00EF430D">
        <w:rPr>
          <w:rFonts w:ascii="Baskerville" w:hAnsi="Baskerville" w:cs="Times New Roman"/>
          <w:i/>
          <w:color w:val="000000" w:themeColor="text1"/>
          <w:sz w:val="20"/>
          <w:szCs w:val="20"/>
        </w:rPr>
        <w:t>The Permissive Law</w:t>
      </w:r>
      <w:r w:rsidRPr="00A32D38">
        <w:rPr>
          <w:rFonts w:ascii="Baskerville" w:hAnsi="Baskerville" w:cs="Times New Roman"/>
          <w:sz w:val="20"/>
          <w:szCs w:val="20"/>
        </w:rPr>
        <w:t>, p. 67 n. 65); third</w:t>
      </w:r>
      <w:r>
        <w:rPr>
          <w:rFonts w:ascii="Baskerville" w:hAnsi="Baskerville" w:cs="Times New Roman"/>
          <w:sz w:val="20"/>
          <w:szCs w:val="20"/>
        </w:rPr>
        <w:t>ly</w:t>
      </w:r>
      <w:r w:rsidRPr="00A32D38">
        <w:rPr>
          <w:rFonts w:ascii="Baskerville" w:hAnsi="Baskerville" w:cs="Times New Roman"/>
          <w:sz w:val="20"/>
          <w:szCs w:val="20"/>
        </w:rPr>
        <w:t xml:space="preserve">, he, too, emphasises the temporal dimension of permissive laws (HRUSCHKA, </w:t>
      </w:r>
      <w:r w:rsidRPr="00EF430D">
        <w:rPr>
          <w:rFonts w:ascii="Baskerville" w:hAnsi="Baskerville" w:cs="Times New Roman"/>
          <w:i/>
          <w:color w:val="000000" w:themeColor="text1"/>
          <w:sz w:val="20"/>
          <w:szCs w:val="20"/>
        </w:rPr>
        <w:t>The Permissive Law</w:t>
      </w:r>
      <w:r w:rsidRPr="00A32D38">
        <w:rPr>
          <w:rFonts w:ascii="Baskerville" w:hAnsi="Baskerville" w:cs="Times New Roman"/>
          <w:sz w:val="20"/>
          <w:szCs w:val="20"/>
        </w:rPr>
        <w:t xml:space="preserve">, pp. 70-1). For further critical discussion, see ROFF, </w:t>
      </w:r>
      <w:r w:rsidRPr="00EF430D">
        <w:rPr>
          <w:rFonts w:ascii="Baskerville" w:hAnsi="Baskerville" w:cs="Times New Roman"/>
          <w:i/>
          <w:color w:val="000000" w:themeColor="text1"/>
          <w:sz w:val="20"/>
          <w:szCs w:val="20"/>
        </w:rPr>
        <w:t>Global Justice</w:t>
      </w:r>
      <w:r w:rsidRPr="00EF430D">
        <w:rPr>
          <w:rFonts w:ascii="Baskerville" w:hAnsi="Baskerville" w:cs="Times New Roman"/>
          <w:color w:val="000000" w:themeColor="text1"/>
          <w:sz w:val="20"/>
          <w:szCs w:val="20"/>
        </w:rPr>
        <w:t>, pp.</w:t>
      </w:r>
      <w:r w:rsidRPr="00A32D38">
        <w:rPr>
          <w:rFonts w:ascii="Baskerville" w:hAnsi="Baskerville" w:cs="Times New Roman"/>
          <w:sz w:val="20"/>
          <w:szCs w:val="20"/>
        </w:rPr>
        <w:t xml:space="preserve"> 69-70.</w:t>
      </w:r>
    </w:p>
  </w:footnote>
  <w:footnote w:id="37">
    <w:p w14:paraId="3F98A055" w14:textId="786B7DC7"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w:t>
      </w:r>
      <w:r w:rsidRPr="00EF430D">
        <w:rPr>
          <w:rFonts w:ascii="Baskerville" w:hAnsi="Baskerville" w:cs="Times New Roman"/>
          <w:color w:val="000000" w:themeColor="text1"/>
          <w:sz w:val="20"/>
          <w:szCs w:val="20"/>
        </w:rPr>
        <w:t xml:space="preserve">FLIKSCHUH, </w:t>
      </w:r>
      <w:r w:rsidRPr="00EF430D">
        <w:rPr>
          <w:rFonts w:ascii="Baskerville" w:hAnsi="Baskerville" w:cs="Times New Roman"/>
          <w:i/>
          <w:color w:val="000000" w:themeColor="text1"/>
          <w:sz w:val="20"/>
          <w:szCs w:val="20"/>
        </w:rPr>
        <w:t>Kant and Modern Political Philosophy</w:t>
      </w:r>
      <w:r w:rsidRPr="00EF430D">
        <w:rPr>
          <w:rFonts w:ascii="Baskerville" w:hAnsi="Baskerville"/>
          <w:sz w:val="20"/>
          <w:szCs w:val="20"/>
        </w:rPr>
        <w:t xml:space="preserve">, pp. 179-180. See </w:t>
      </w:r>
      <w:r w:rsidRPr="00EF430D">
        <w:rPr>
          <w:rFonts w:ascii="Baskerville" w:hAnsi="Baskerville"/>
          <w:i/>
          <w:iCs/>
          <w:sz w:val="20"/>
          <w:szCs w:val="20"/>
        </w:rPr>
        <w:t>RL</w:t>
      </w:r>
      <w:r w:rsidRPr="00EF430D">
        <w:rPr>
          <w:rFonts w:ascii="Baskerville" w:hAnsi="Baskerville"/>
          <w:sz w:val="20"/>
          <w:szCs w:val="20"/>
        </w:rPr>
        <w:t>, AA VI 257.</w:t>
      </w:r>
    </w:p>
  </w:footnote>
  <w:footnote w:id="38">
    <w:p w14:paraId="5217C3B9" w14:textId="0A82E18B" w:rsidR="00EF430D" w:rsidRPr="00A32D38" w:rsidRDefault="00EF430D" w:rsidP="00EF430D">
      <w:pPr>
        <w:pStyle w:val="FootnoteText"/>
        <w:spacing w:after="60"/>
        <w:jc w:val="both"/>
        <w:rPr>
          <w:rFonts w:ascii="Baskerville" w:hAnsi="Baskerville" w:cs="Times New Roman"/>
          <w:sz w:val="20"/>
          <w:szCs w:val="20"/>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A rightful condition for Kant is a condition of distributive justice in his technical sense, namely one «in which what belongs to each can be secured to him against everyone else» (</w:t>
      </w:r>
      <w:r w:rsidRPr="00EF430D">
        <w:rPr>
          <w:rFonts w:ascii="Baskerville" w:hAnsi="Baskerville" w:cs="Times New Roman"/>
          <w:i/>
          <w:iCs/>
          <w:sz w:val="20"/>
          <w:szCs w:val="20"/>
        </w:rPr>
        <w:t>RL</w:t>
      </w:r>
      <w:r w:rsidRPr="00A32D38">
        <w:rPr>
          <w:rFonts w:ascii="Baskerville" w:hAnsi="Baskerville" w:cs="Times New Roman"/>
          <w:sz w:val="20"/>
          <w:szCs w:val="20"/>
        </w:rPr>
        <w:t>, AA VI 237), and in which alone each can «enjoy his rights» (</w:t>
      </w:r>
      <w:r w:rsidRPr="00EF430D">
        <w:rPr>
          <w:rFonts w:ascii="Baskerville" w:hAnsi="Baskerville" w:cs="Times New Roman"/>
          <w:i/>
          <w:iCs/>
          <w:sz w:val="20"/>
          <w:szCs w:val="20"/>
        </w:rPr>
        <w:t>RL</w:t>
      </w:r>
      <w:r w:rsidRPr="00A32D38">
        <w:rPr>
          <w:rFonts w:ascii="Baskerville" w:hAnsi="Baskerville" w:cs="Times New Roman"/>
          <w:sz w:val="20"/>
          <w:szCs w:val="20"/>
        </w:rPr>
        <w:t>, AA VI 305-306).</w:t>
      </w:r>
    </w:p>
  </w:footnote>
  <w:footnote w:id="39">
    <w:p w14:paraId="152F6B0A" w14:textId="799B22D9" w:rsidR="00EF430D" w:rsidRPr="00EF430D" w:rsidRDefault="00EF430D" w:rsidP="00EF430D">
      <w:pPr>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w:t>
      </w:r>
      <w:proofErr w:type="spellStart"/>
      <w:r w:rsidRPr="00EF430D">
        <w:rPr>
          <w:rFonts w:ascii="Baskerville" w:hAnsi="Baskerville"/>
          <w:sz w:val="20"/>
          <w:szCs w:val="20"/>
        </w:rPr>
        <w:t>Flikschuh</w:t>
      </w:r>
      <w:proofErr w:type="spellEnd"/>
      <w:r w:rsidRPr="00EF430D">
        <w:rPr>
          <w:rFonts w:ascii="Baskerville" w:hAnsi="Baskerville"/>
          <w:sz w:val="20"/>
          <w:szCs w:val="20"/>
        </w:rPr>
        <w:t xml:space="preserve"> suggests that it ultimately does, focusing in particular on global distributive justice (</w:t>
      </w:r>
      <w:r w:rsidRPr="00EF430D">
        <w:rPr>
          <w:rFonts w:ascii="Baskerville" w:hAnsi="Baskerville"/>
          <w:color w:val="000000" w:themeColor="text1"/>
          <w:sz w:val="20"/>
          <w:szCs w:val="20"/>
        </w:rPr>
        <w:t xml:space="preserve">FLIKSCHUH, </w:t>
      </w:r>
      <w:r w:rsidRPr="00EF430D">
        <w:rPr>
          <w:rFonts w:ascii="Baskerville" w:hAnsi="Baskerville"/>
          <w:i/>
          <w:color w:val="000000" w:themeColor="text1"/>
          <w:sz w:val="20"/>
          <w:szCs w:val="20"/>
        </w:rPr>
        <w:t>Kant and Modern Political Philosophy</w:t>
      </w:r>
      <w:r w:rsidRPr="00EF430D">
        <w:rPr>
          <w:rFonts w:ascii="Baskerville" w:hAnsi="Baskerville"/>
          <w:sz w:val="20"/>
          <w:szCs w:val="20"/>
        </w:rPr>
        <w:t xml:space="preserve">, esp. </w:t>
      </w:r>
      <w:proofErr w:type="spellStart"/>
      <w:r w:rsidRPr="00EF430D">
        <w:rPr>
          <w:rFonts w:ascii="Baskerville" w:hAnsi="Baskerville"/>
          <w:sz w:val="20"/>
          <w:szCs w:val="20"/>
        </w:rPr>
        <w:t>ch.</w:t>
      </w:r>
      <w:proofErr w:type="spellEnd"/>
      <w:r w:rsidRPr="00EF430D">
        <w:rPr>
          <w:rFonts w:ascii="Baskerville" w:hAnsi="Baskerville"/>
          <w:sz w:val="20"/>
          <w:szCs w:val="20"/>
        </w:rPr>
        <w:t xml:space="preserve"> 6). See also P. GUYER, </w:t>
      </w:r>
      <w:r w:rsidRPr="00EF430D">
        <w:rPr>
          <w:rFonts w:ascii="Baskerville" w:hAnsi="Baskerville"/>
          <w:i/>
          <w:sz w:val="20"/>
          <w:szCs w:val="20"/>
        </w:rPr>
        <w:t>Kant on Freedom, Law, and Happiness</w:t>
      </w:r>
      <w:r w:rsidRPr="00EF430D">
        <w:rPr>
          <w:rFonts w:ascii="Baskerville" w:hAnsi="Baskerville"/>
          <w:sz w:val="20"/>
          <w:szCs w:val="20"/>
        </w:rPr>
        <w:t>, Cambridge: Cambridge University Press</w:t>
      </w:r>
      <w:r>
        <w:rPr>
          <w:rFonts w:ascii="Baskerville" w:hAnsi="Baskerville"/>
          <w:sz w:val="20"/>
          <w:szCs w:val="20"/>
        </w:rPr>
        <w:t>,</w:t>
      </w:r>
      <w:r w:rsidRPr="00EF430D">
        <w:rPr>
          <w:rFonts w:ascii="Baskerville" w:hAnsi="Baskerville"/>
          <w:sz w:val="20"/>
          <w:szCs w:val="20"/>
        </w:rPr>
        <w:t xml:space="preserve"> 2000, </w:t>
      </w:r>
      <w:proofErr w:type="spellStart"/>
      <w:r w:rsidRPr="00EF430D">
        <w:rPr>
          <w:rFonts w:ascii="Baskerville" w:hAnsi="Baskerville"/>
          <w:sz w:val="20"/>
          <w:szCs w:val="20"/>
        </w:rPr>
        <w:t>chs</w:t>
      </w:r>
      <w:proofErr w:type="spellEnd"/>
      <w:r w:rsidRPr="00EF430D">
        <w:rPr>
          <w:rFonts w:ascii="Baskerville" w:hAnsi="Baskerville"/>
          <w:sz w:val="20"/>
          <w:szCs w:val="20"/>
        </w:rPr>
        <w:t>. 7-8; B.</w:t>
      </w:r>
      <w:r w:rsidRPr="006161C6">
        <w:rPr>
          <w:rFonts w:ascii="Baskerville" w:hAnsi="Baskerville"/>
          <w:sz w:val="20"/>
          <w:szCs w:val="20"/>
        </w:rPr>
        <w:t>J.</w:t>
      </w:r>
      <w:r w:rsidRPr="00EF430D">
        <w:rPr>
          <w:rFonts w:ascii="Baskerville" w:hAnsi="Baskerville"/>
          <w:sz w:val="20"/>
          <w:szCs w:val="20"/>
        </w:rPr>
        <w:t xml:space="preserve"> </w:t>
      </w:r>
      <w:r>
        <w:rPr>
          <w:rFonts w:ascii="Baskerville" w:hAnsi="Baskerville"/>
          <w:sz w:val="20"/>
          <w:szCs w:val="20"/>
        </w:rPr>
        <w:t>SHAW</w:t>
      </w:r>
      <w:r w:rsidRPr="00EF430D">
        <w:rPr>
          <w:rFonts w:ascii="Baskerville" w:hAnsi="Baskerville"/>
          <w:sz w:val="20"/>
          <w:szCs w:val="20"/>
        </w:rPr>
        <w:t xml:space="preserve">, </w:t>
      </w:r>
      <w:r>
        <w:rPr>
          <w:rFonts w:ascii="Baskerville" w:hAnsi="Baskerville" w:cstheme="minorBidi"/>
          <w:bCs/>
          <w:i/>
          <w:sz w:val="20"/>
          <w:szCs w:val="20"/>
          <w:lang w:eastAsia="en-US"/>
        </w:rPr>
        <w:t>Rawls, Kant’</w:t>
      </w:r>
      <w:r w:rsidRPr="00EF430D">
        <w:rPr>
          <w:rFonts w:ascii="Baskerville" w:hAnsi="Baskerville" w:cstheme="minorBidi"/>
          <w:bCs/>
          <w:i/>
          <w:sz w:val="20"/>
          <w:szCs w:val="20"/>
          <w:lang w:eastAsia="en-US"/>
        </w:rPr>
        <w:t>s </w:t>
      </w:r>
      <w:r w:rsidRPr="00EF430D">
        <w:rPr>
          <w:rFonts w:ascii="Baskerville" w:hAnsi="Baskerville" w:cstheme="minorBidi"/>
          <w:bCs/>
          <w:i/>
          <w:iCs/>
          <w:sz w:val="20"/>
          <w:szCs w:val="20"/>
          <w:lang w:eastAsia="en-US"/>
        </w:rPr>
        <w:t>Doctrine of Right</w:t>
      </w:r>
      <w:r w:rsidRPr="00EF430D">
        <w:rPr>
          <w:rFonts w:ascii="Baskerville" w:hAnsi="Baskerville" w:cstheme="minorBidi"/>
          <w:bCs/>
          <w:i/>
          <w:sz w:val="20"/>
          <w:szCs w:val="20"/>
          <w:lang w:eastAsia="en-US"/>
        </w:rPr>
        <w:t>, and Global Distributive Justic</w:t>
      </w:r>
      <w:r w:rsidRPr="00EF430D">
        <w:rPr>
          <w:rFonts w:ascii="Baskerville" w:hAnsi="Baskerville"/>
          <w:bCs/>
          <w:i/>
          <w:sz w:val="20"/>
          <w:szCs w:val="20"/>
        </w:rPr>
        <w:t>e</w:t>
      </w:r>
      <w:r w:rsidRPr="00EF430D">
        <w:rPr>
          <w:rFonts w:ascii="Baskerville" w:hAnsi="Baskerville"/>
          <w:bCs/>
          <w:sz w:val="20"/>
          <w:szCs w:val="20"/>
        </w:rPr>
        <w:t xml:space="preserve">, </w:t>
      </w:r>
      <w:r w:rsidRPr="006161C6">
        <w:rPr>
          <w:rFonts w:ascii="Baskerville" w:hAnsi="Baskerville"/>
          <w:sz w:val="20"/>
          <w:szCs w:val="20"/>
        </w:rPr>
        <w:t xml:space="preserve">«The Journal of Politics», </w:t>
      </w:r>
      <w:r w:rsidRPr="00EF430D">
        <w:rPr>
          <w:rFonts w:ascii="Baskerville" w:eastAsia="Times New Roman" w:hAnsi="Baskerville"/>
          <w:bCs/>
          <w:color w:val="212529"/>
          <w:sz w:val="20"/>
          <w:szCs w:val="20"/>
        </w:rPr>
        <w:t xml:space="preserve">LXVII, 1, 2005, pp. 220-249; S. LORIAUX, </w:t>
      </w:r>
      <w:r w:rsidRPr="00EF430D">
        <w:rPr>
          <w:rFonts w:ascii="Baskerville" w:eastAsia="Times New Roman" w:hAnsi="Baskerville"/>
          <w:i/>
          <w:color w:val="333333"/>
          <w:sz w:val="20"/>
          <w:szCs w:val="20"/>
          <w:shd w:val="clear" w:color="auto" w:fill="FFFFFF"/>
        </w:rPr>
        <w:t>Kant on International Distributive Justice</w:t>
      </w:r>
      <w:r w:rsidRPr="00EF430D">
        <w:rPr>
          <w:rFonts w:ascii="Baskerville" w:eastAsia="Times New Roman" w:hAnsi="Baskerville"/>
          <w:color w:val="333333"/>
          <w:sz w:val="20"/>
          <w:szCs w:val="20"/>
          <w:shd w:val="clear" w:color="auto" w:fill="FFFFFF"/>
        </w:rPr>
        <w:t xml:space="preserve">, </w:t>
      </w:r>
      <w:r w:rsidRPr="006161C6">
        <w:rPr>
          <w:rFonts w:ascii="Baskerville" w:hAnsi="Baskerville"/>
          <w:sz w:val="20"/>
          <w:szCs w:val="20"/>
        </w:rPr>
        <w:t>«</w:t>
      </w:r>
      <w:r w:rsidRPr="00EF430D">
        <w:rPr>
          <w:rFonts w:ascii="Baskerville" w:eastAsia="Times New Roman" w:hAnsi="Baskerville"/>
          <w:color w:val="333333"/>
          <w:sz w:val="20"/>
          <w:szCs w:val="20"/>
          <w:shd w:val="clear" w:color="auto" w:fill="FFFFFF"/>
        </w:rPr>
        <w:t>Journal of Global Ethics</w:t>
      </w:r>
      <w:r w:rsidRPr="006161C6">
        <w:rPr>
          <w:rFonts w:ascii="Baskerville" w:hAnsi="Baskerville"/>
          <w:sz w:val="20"/>
          <w:szCs w:val="20"/>
        </w:rPr>
        <w:t>», III, 3, 2007, pp. 281-301</w:t>
      </w:r>
      <w:r w:rsidRPr="00EF430D">
        <w:rPr>
          <w:rFonts w:ascii="Baskerville" w:hAnsi="Baskerville"/>
          <w:sz w:val="20"/>
          <w:szCs w:val="20"/>
        </w:rPr>
        <w:t xml:space="preserve">. For a recent overview of attempts to justify the provision of welfare on Kantian grounds, see L. DAVIES, </w:t>
      </w:r>
      <w:r w:rsidRPr="00EF430D">
        <w:rPr>
          <w:rFonts w:ascii="Baskerville" w:hAnsi="Baskerville"/>
          <w:i/>
          <w:sz w:val="20"/>
          <w:szCs w:val="20"/>
        </w:rPr>
        <w:t>Kant on Welfare</w:t>
      </w:r>
      <w:r w:rsidRPr="006161C6">
        <w:rPr>
          <w:rFonts w:ascii="Baskerville" w:hAnsi="Baskerville"/>
          <w:i/>
          <w:sz w:val="20"/>
          <w:szCs w:val="20"/>
        </w:rPr>
        <w:t>: Five Unsuccessful Defences</w:t>
      </w:r>
      <w:r w:rsidRPr="00EF430D">
        <w:rPr>
          <w:rFonts w:ascii="Baskerville" w:hAnsi="Baskerville"/>
          <w:sz w:val="20"/>
          <w:szCs w:val="20"/>
        </w:rPr>
        <w:t xml:space="preserve">, </w:t>
      </w:r>
      <w:r w:rsidRPr="006161C6">
        <w:rPr>
          <w:rFonts w:ascii="Baskerville" w:hAnsi="Baskerville"/>
          <w:sz w:val="20"/>
          <w:szCs w:val="20"/>
        </w:rPr>
        <w:t xml:space="preserve">«Kantian Review», XXV, 1, </w:t>
      </w:r>
      <w:r w:rsidRPr="00EF430D">
        <w:rPr>
          <w:rFonts w:ascii="Baskerville" w:hAnsi="Baskerville"/>
          <w:sz w:val="20"/>
          <w:szCs w:val="20"/>
        </w:rPr>
        <w:t>2020, pp. 1-25</w:t>
      </w:r>
      <w:r w:rsidRPr="006161C6">
        <w:rPr>
          <w:rFonts w:ascii="Baskerville" w:hAnsi="Baskerville"/>
          <w:sz w:val="20"/>
          <w:szCs w:val="20"/>
        </w:rPr>
        <w:t xml:space="preserve">; see also R. HASAN, </w:t>
      </w:r>
      <w:r w:rsidRPr="006161C6">
        <w:rPr>
          <w:rFonts w:ascii="Baskerville" w:hAnsi="Baskerville"/>
          <w:i/>
          <w:sz w:val="20"/>
          <w:szCs w:val="20"/>
        </w:rPr>
        <w:t xml:space="preserve">The </w:t>
      </w:r>
      <w:proofErr w:type="spellStart"/>
      <w:r w:rsidRPr="006161C6">
        <w:rPr>
          <w:rFonts w:ascii="Baskerville" w:hAnsi="Baskerville"/>
          <w:i/>
          <w:sz w:val="20"/>
          <w:szCs w:val="20"/>
        </w:rPr>
        <w:t>Provisionalit</w:t>
      </w:r>
      <w:r w:rsidRPr="00FF2DD2">
        <w:rPr>
          <w:rFonts w:ascii="Baskerville" w:hAnsi="Baskerville"/>
          <w:i/>
          <w:sz w:val="20"/>
          <w:szCs w:val="20"/>
        </w:rPr>
        <w:t>y</w:t>
      </w:r>
      <w:proofErr w:type="spellEnd"/>
      <w:r w:rsidRPr="00FF2DD2">
        <w:rPr>
          <w:rFonts w:ascii="Baskerville" w:hAnsi="Baskerville"/>
          <w:i/>
          <w:sz w:val="20"/>
          <w:szCs w:val="20"/>
        </w:rPr>
        <w:t xml:space="preserve"> of Property Rights in Kant’s Doctrine of Right</w:t>
      </w:r>
      <w:r w:rsidRPr="00FF2DD2">
        <w:rPr>
          <w:rFonts w:ascii="Baskerville" w:hAnsi="Baskerville"/>
          <w:sz w:val="20"/>
          <w:szCs w:val="20"/>
        </w:rPr>
        <w:t>, «Canadian Journal of Philosophy»,</w:t>
      </w:r>
      <w:r w:rsidRPr="00D66AA6">
        <w:rPr>
          <w:rFonts w:ascii="Baskerville" w:hAnsi="Baskerville"/>
          <w:sz w:val="20"/>
          <w:szCs w:val="20"/>
        </w:rPr>
        <w:t xml:space="preserve"> XLVIII, 3, 2018, pp. 850-876, pp. 868-869. </w:t>
      </w:r>
      <w:r>
        <w:rPr>
          <w:rFonts w:ascii="Baskerville" w:hAnsi="Baskerville"/>
          <w:sz w:val="20"/>
          <w:szCs w:val="20"/>
        </w:rPr>
        <w:t xml:space="preserve">I remain neutral on whether Kant’s employment of a permissive law in his property argument actually implies anything with regard to redistribution in a civil condition: when I say that the duty of sustainable property use has a structure resembling that of duties </w:t>
      </w:r>
      <w:r w:rsidRPr="00F73E2D">
        <w:rPr>
          <w:rFonts w:ascii="Baskerville" w:hAnsi="Baskerville"/>
          <w:sz w:val="20"/>
          <w:szCs w:val="20"/>
        </w:rPr>
        <w:t>of distributive justice</w:t>
      </w:r>
      <w:r>
        <w:rPr>
          <w:rFonts w:ascii="Baskerville" w:hAnsi="Baskerville"/>
          <w:sz w:val="20"/>
          <w:szCs w:val="20"/>
        </w:rPr>
        <w:t xml:space="preserve"> (in the contemporary sense), I only mean that it is based on the same considerations of reciprocity and the same forward-looking aspect of Kant’s argument that (</w:t>
      </w:r>
      <w:r>
        <w:rPr>
          <w:rFonts w:ascii="Baskerville" w:hAnsi="Baskerville"/>
          <w:i/>
          <w:sz w:val="20"/>
          <w:szCs w:val="20"/>
        </w:rPr>
        <w:t>for the sake of argument</w:t>
      </w:r>
      <w:r>
        <w:rPr>
          <w:rFonts w:ascii="Baskerville" w:hAnsi="Baskerville"/>
          <w:sz w:val="20"/>
          <w:szCs w:val="20"/>
        </w:rPr>
        <w:t>) ground such duties.</w:t>
      </w:r>
    </w:p>
    <w:p w14:paraId="055F8047" w14:textId="396A590B" w:rsidR="00EF430D" w:rsidRPr="00EF430D" w:rsidRDefault="00EF430D" w:rsidP="00EF430D">
      <w:pPr>
        <w:pStyle w:val="FootnoteText"/>
        <w:spacing w:after="60"/>
        <w:jc w:val="both"/>
        <w:rPr>
          <w:rFonts w:ascii="Baskerville" w:hAnsi="Baskerville"/>
          <w:sz w:val="20"/>
          <w:szCs w:val="20"/>
        </w:rPr>
      </w:pPr>
    </w:p>
  </w:footnote>
  <w:footnote w:id="40">
    <w:p w14:paraId="546E3C4E" w14:textId="79C5F240" w:rsidR="00EF430D" w:rsidRPr="00324F3F" w:rsidRDefault="00EF430D" w:rsidP="00EF430D">
      <w:pPr>
        <w:pStyle w:val="FootnoteText"/>
        <w:spacing w:after="60"/>
        <w:jc w:val="both"/>
        <w:rPr>
          <w:rFonts w:ascii="Baskerville" w:hAnsi="Baskerville" w:cs="Times New Roman"/>
          <w:sz w:val="20"/>
          <w:szCs w:val="20"/>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And if the resource in question is scarce, or at least finite. Note that this is not a consequentialist argument, nor a </w:t>
      </w:r>
      <w:r>
        <w:rPr>
          <w:rFonts w:ascii="Baskerville" w:hAnsi="Baskerville" w:cs="Times New Roman"/>
          <w:sz w:val="20"/>
          <w:szCs w:val="20"/>
        </w:rPr>
        <w:t>‘</w:t>
      </w:r>
      <w:r w:rsidRPr="00A32D38">
        <w:rPr>
          <w:rFonts w:ascii="Baskerville" w:hAnsi="Baskerville" w:cs="Times New Roman"/>
          <w:sz w:val="20"/>
          <w:szCs w:val="20"/>
        </w:rPr>
        <w:t>contradiction in conception</w:t>
      </w:r>
      <w:r>
        <w:rPr>
          <w:rFonts w:ascii="Baskerville" w:hAnsi="Baskerville" w:cs="Times New Roman"/>
          <w:sz w:val="20"/>
          <w:szCs w:val="20"/>
        </w:rPr>
        <w:t>’</w:t>
      </w:r>
      <w:r w:rsidRPr="00A32D38">
        <w:rPr>
          <w:rFonts w:ascii="Baskerville" w:hAnsi="Baskerville" w:cs="Times New Roman"/>
          <w:sz w:val="20"/>
          <w:szCs w:val="20"/>
        </w:rPr>
        <w:t xml:space="preserve"> argument</w:t>
      </w:r>
      <w:r w:rsidR="004D21C3">
        <w:rPr>
          <w:rFonts w:ascii="Baskerville" w:hAnsi="Baskerville" w:cs="Times New Roman"/>
          <w:sz w:val="20"/>
          <w:szCs w:val="20"/>
        </w:rPr>
        <w:t xml:space="preserve"> (on which see n. 25</w:t>
      </w:r>
      <w:r>
        <w:rPr>
          <w:rFonts w:ascii="Baskerville" w:hAnsi="Baskerville" w:cs="Times New Roman"/>
          <w:sz w:val="20"/>
          <w:szCs w:val="20"/>
        </w:rPr>
        <w:t xml:space="preserve"> above)</w:t>
      </w:r>
      <w:r w:rsidRPr="00A32D38">
        <w:rPr>
          <w:rFonts w:ascii="Baskerville" w:hAnsi="Baskerville" w:cs="Times New Roman"/>
          <w:sz w:val="20"/>
          <w:szCs w:val="20"/>
        </w:rPr>
        <w:t xml:space="preserve">. As should become clear in the next section, the idea is rather that the legality of unsustainable property </w:t>
      </w:r>
      <w:r w:rsidRPr="00324F3F">
        <w:rPr>
          <w:rFonts w:ascii="Baskerville" w:hAnsi="Baskerville" w:cs="Times New Roman"/>
          <w:sz w:val="20"/>
          <w:szCs w:val="20"/>
        </w:rPr>
        <w:t>use would contradict the concept of a rightful condition.</w:t>
      </w:r>
    </w:p>
  </w:footnote>
  <w:footnote w:id="41">
    <w:p w14:paraId="11A4707C" w14:textId="3C9204F5" w:rsidR="00EF430D" w:rsidRPr="00EF430D" w:rsidRDefault="00EF430D" w:rsidP="00EF430D">
      <w:pPr>
        <w:pStyle w:val="FootnoteText"/>
        <w:spacing w:after="60"/>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On which see, respectively, section 4 and section 1 above.</w:t>
      </w:r>
    </w:p>
  </w:footnote>
  <w:footnote w:id="42">
    <w:p w14:paraId="29F8CEA5" w14:textId="75F7C454" w:rsidR="00EF430D" w:rsidRPr="00A32D38" w:rsidRDefault="00EF430D" w:rsidP="00EF430D">
      <w:pPr>
        <w:pStyle w:val="FootnoteText"/>
        <w:spacing w:after="60"/>
        <w:jc w:val="both"/>
        <w:rPr>
          <w:rFonts w:ascii="Baskerville" w:hAnsi="Baskerville" w:cs="Times New Roman"/>
          <w:sz w:val="20"/>
          <w:szCs w:val="20"/>
        </w:rPr>
      </w:pPr>
      <w:r w:rsidRPr="00324F3F">
        <w:rPr>
          <w:rStyle w:val="FootnoteReference"/>
          <w:rFonts w:ascii="Baskerville" w:hAnsi="Baskerville" w:cs="Times New Roman"/>
          <w:sz w:val="20"/>
          <w:szCs w:val="20"/>
        </w:rPr>
        <w:footnoteRef/>
      </w:r>
      <w:r w:rsidRPr="00324F3F">
        <w:rPr>
          <w:rFonts w:ascii="Baskerville" w:hAnsi="Baskerville" w:cs="Times New Roman"/>
          <w:sz w:val="20"/>
          <w:szCs w:val="20"/>
        </w:rPr>
        <w:t xml:space="preserve"> Although, as noted by </w:t>
      </w:r>
      <w:proofErr w:type="spellStart"/>
      <w:r w:rsidRPr="00324F3F">
        <w:rPr>
          <w:rFonts w:ascii="Baskerville" w:hAnsi="Baskerville" w:cs="Times New Roman"/>
          <w:sz w:val="20"/>
          <w:szCs w:val="20"/>
        </w:rPr>
        <w:t>At</w:t>
      </w:r>
      <w:r w:rsidR="00DC29D1">
        <w:rPr>
          <w:rFonts w:ascii="Baskerville" w:hAnsi="Baskerville" w:cs="Times New Roman"/>
          <w:sz w:val="20"/>
          <w:szCs w:val="20"/>
        </w:rPr>
        <w:t>aner</w:t>
      </w:r>
      <w:proofErr w:type="spellEnd"/>
      <w:r w:rsidR="00DC29D1">
        <w:rPr>
          <w:rFonts w:ascii="Baskerville" w:hAnsi="Baskerville" w:cs="Times New Roman"/>
          <w:sz w:val="20"/>
          <w:szCs w:val="20"/>
        </w:rPr>
        <w:t xml:space="preserve">, an argument of this kind </w:t>
      </w:r>
      <w:r w:rsidRPr="00324F3F">
        <w:rPr>
          <w:rFonts w:ascii="Baskerville" w:hAnsi="Baskerville" w:cs="Times New Roman"/>
          <w:sz w:val="20"/>
          <w:szCs w:val="20"/>
        </w:rPr>
        <w:t>could be construed</w:t>
      </w:r>
      <w:r w:rsidRPr="00A32D38">
        <w:rPr>
          <w:rFonts w:ascii="Baskerville" w:hAnsi="Baskerville" w:cs="Times New Roman"/>
          <w:sz w:val="20"/>
          <w:szCs w:val="20"/>
        </w:rPr>
        <w:t xml:space="preserve"> as a secular version of Locke’s neglected </w:t>
      </w:r>
      <w:r w:rsidRPr="00EF430D">
        <w:rPr>
          <w:rFonts w:ascii="Baskerville" w:hAnsi="Baskerville" w:cs="Times New Roman"/>
          <w:i/>
          <w:sz w:val="20"/>
          <w:szCs w:val="20"/>
        </w:rPr>
        <w:t>second</w:t>
      </w:r>
      <w:r w:rsidRPr="00A32D38">
        <w:rPr>
          <w:rFonts w:ascii="Baskerville" w:hAnsi="Baskerville" w:cs="Times New Roman"/>
          <w:sz w:val="20"/>
          <w:szCs w:val="20"/>
        </w:rPr>
        <w:t xml:space="preserve"> proviso (</w:t>
      </w:r>
      <w:r w:rsidRPr="00EF430D">
        <w:rPr>
          <w:rFonts w:ascii="Baskerville" w:hAnsi="Baskerville"/>
          <w:sz w:val="20"/>
          <w:szCs w:val="20"/>
        </w:rPr>
        <w:t xml:space="preserve">ATANER, </w:t>
      </w:r>
      <w:r w:rsidRPr="00EF430D">
        <w:rPr>
          <w:rFonts w:ascii="Baskerville" w:hAnsi="Baskerville"/>
          <w:i/>
          <w:sz w:val="20"/>
          <w:szCs w:val="20"/>
        </w:rPr>
        <w:t xml:space="preserve">Kant on Freedom, </w:t>
      </w:r>
      <w:r w:rsidRPr="00EF430D">
        <w:rPr>
          <w:rFonts w:ascii="Baskerville" w:hAnsi="Baskerville"/>
          <w:sz w:val="20"/>
          <w:szCs w:val="20"/>
        </w:rPr>
        <w:t>p.</w:t>
      </w:r>
      <w:r w:rsidRPr="00A32D38">
        <w:rPr>
          <w:rFonts w:ascii="Baskerville" w:hAnsi="Baskerville" w:cs="Times New Roman"/>
          <w:sz w:val="20"/>
          <w:szCs w:val="20"/>
        </w:rPr>
        <w:t xml:space="preserve"> 6).</w:t>
      </w:r>
    </w:p>
  </w:footnote>
  <w:footnote w:id="43">
    <w:p w14:paraId="68AF3D7B" w14:textId="57133917" w:rsidR="00EF430D" w:rsidRPr="00EF430D" w:rsidRDefault="00EF430D" w:rsidP="00EF430D">
      <w:pPr>
        <w:pStyle w:val="FootnoteText"/>
        <w:spacing w:after="60"/>
        <w:jc w:val="both"/>
        <w:rPr>
          <w:rFonts w:ascii="Baskerville" w:hAnsi="Baskerville"/>
          <w:sz w:val="20"/>
          <w:szCs w:val="20"/>
          <w:lang w:val="en-US"/>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With this I do not mean to imply that, instead, </w:t>
      </w:r>
      <w:proofErr w:type="spellStart"/>
      <w:r w:rsidRPr="00A32D38">
        <w:rPr>
          <w:rFonts w:ascii="Baskerville" w:hAnsi="Baskerville" w:cs="Times New Roman"/>
          <w:sz w:val="20"/>
          <w:szCs w:val="20"/>
        </w:rPr>
        <w:t>Ripstein’s</w:t>
      </w:r>
      <w:proofErr w:type="spellEnd"/>
      <w:r w:rsidRPr="00A32D38">
        <w:rPr>
          <w:rFonts w:ascii="Baskerville" w:hAnsi="Baskerville" w:cs="Times New Roman"/>
          <w:sz w:val="20"/>
          <w:szCs w:val="20"/>
        </w:rPr>
        <w:t xml:space="preserve"> construal of Kantian freedom within Right is uncontroversial. For example, see the debate between </w:t>
      </w:r>
      <w:proofErr w:type="spellStart"/>
      <w:r w:rsidRPr="00A32D38">
        <w:rPr>
          <w:rFonts w:ascii="Baskerville" w:hAnsi="Baskerville" w:cs="Times New Roman"/>
          <w:sz w:val="20"/>
          <w:szCs w:val="20"/>
        </w:rPr>
        <w:t>Ripstein</w:t>
      </w:r>
      <w:proofErr w:type="spellEnd"/>
      <w:r w:rsidRPr="00A32D38">
        <w:rPr>
          <w:rFonts w:ascii="Baskerville" w:hAnsi="Baskerville" w:cs="Times New Roman"/>
          <w:sz w:val="20"/>
          <w:szCs w:val="20"/>
        </w:rPr>
        <w:t xml:space="preserve"> and </w:t>
      </w:r>
      <w:proofErr w:type="spellStart"/>
      <w:r w:rsidRPr="00A32D38">
        <w:rPr>
          <w:rFonts w:ascii="Baskerville" w:hAnsi="Baskerville" w:cs="Times New Roman"/>
          <w:sz w:val="20"/>
          <w:szCs w:val="20"/>
        </w:rPr>
        <w:t>Flikschuh</w:t>
      </w:r>
      <w:proofErr w:type="spellEnd"/>
      <w:r w:rsidRPr="00A32D38">
        <w:rPr>
          <w:rFonts w:ascii="Baskerville" w:hAnsi="Baskerville" w:cs="Times New Roman"/>
          <w:sz w:val="20"/>
          <w:szCs w:val="20"/>
        </w:rPr>
        <w:t xml:space="preserve"> (</w:t>
      </w:r>
      <w:r w:rsidRPr="00EF430D">
        <w:rPr>
          <w:rFonts w:ascii="Baskerville" w:hAnsi="Baskerville" w:cs="Times New Roman"/>
          <w:sz w:val="20"/>
          <w:szCs w:val="20"/>
        </w:rPr>
        <w:t xml:space="preserve">K. </w:t>
      </w:r>
      <w:r>
        <w:rPr>
          <w:rFonts w:ascii="Baskerville" w:hAnsi="Baskerville"/>
          <w:sz w:val="20"/>
          <w:szCs w:val="20"/>
          <w:lang w:val="en-US"/>
        </w:rPr>
        <w:t>FLIKSCHUH</w:t>
      </w:r>
      <w:r w:rsidRPr="00EF430D">
        <w:rPr>
          <w:rFonts w:ascii="Baskerville" w:hAnsi="Baskerville"/>
          <w:sz w:val="20"/>
          <w:szCs w:val="20"/>
          <w:lang w:val="en-US"/>
        </w:rPr>
        <w:t xml:space="preserve">, </w:t>
      </w:r>
      <w:r w:rsidRPr="00EF430D">
        <w:rPr>
          <w:rFonts w:ascii="Baskerville" w:hAnsi="Baskerville"/>
          <w:i/>
          <w:sz w:val="20"/>
          <w:szCs w:val="20"/>
          <w:lang w:val="en-US"/>
        </w:rPr>
        <w:t xml:space="preserve">Innate Right and Acquired Right in Arthur </w:t>
      </w:r>
      <w:proofErr w:type="spellStart"/>
      <w:r w:rsidRPr="00EF430D">
        <w:rPr>
          <w:rFonts w:ascii="Baskerville" w:hAnsi="Baskerville"/>
          <w:i/>
          <w:sz w:val="20"/>
          <w:szCs w:val="20"/>
          <w:lang w:val="en-US"/>
        </w:rPr>
        <w:t>Ripstein’s</w:t>
      </w:r>
      <w:proofErr w:type="spellEnd"/>
      <w:r w:rsidRPr="00EF430D">
        <w:rPr>
          <w:rFonts w:ascii="Baskerville" w:hAnsi="Baskerville"/>
          <w:i/>
          <w:sz w:val="20"/>
          <w:szCs w:val="20"/>
          <w:lang w:val="en-US"/>
        </w:rPr>
        <w:t xml:space="preserve"> Force and Freedom</w:t>
      </w:r>
      <w:r w:rsidRPr="00EF430D">
        <w:rPr>
          <w:rFonts w:ascii="Baskerville" w:hAnsi="Baskerville"/>
          <w:sz w:val="20"/>
          <w:szCs w:val="20"/>
          <w:lang w:val="en-US"/>
        </w:rPr>
        <w:t>, «Jurisprudence</w:t>
      </w:r>
      <w:r w:rsidRPr="00A32D38">
        <w:rPr>
          <w:rFonts w:ascii="Baskerville" w:hAnsi="Baskerville" w:cs="Times New Roman"/>
          <w:sz w:val="20"/>
          <w:szCs w:val="20"/>
        </w:rPr>
        <w:t>»,</w:t>
      </w:r>
      <w:r w:rsidRPr="00EF430D">
        <w:rPr>
          <w:rFonts w:ascii="Baskerville" w:hAnsi="Baskerville"/>
          <w:sz w:val="20"/>
          <w:szCs w:val="20"/>
          <w:lang w:val="en-US"/>
        </w:rPr>
        <w:t xml:space="preserve"> I, 2, 2010, pp. 295-304; A. RIPSTEIN, </w:t>
      </w:r>
      <w:r w:rsidRPr="00EF430D">
        <w:rPr>
          <w:rFonts w:ascii="Baskerville" w:hAnsi="Baskerville"/>
          <w:i/>
          <w:sz w:val="20"/>
          <w:szCs w:val="20"/>
          <w:lang w:val="en-US"/>
        </w:rPr>
        <w:t xml:space="preserve">Reply to </w:t>
      </w:r>
      <w:proofErr w:type="spellStart"/>
      <w:r w:rsidRPr="00EF430D">
        <w:rPr>
          <w:rFonts w:ascii="Baskerville" w:hAnsi="Baskerville"/>
          <w:i/>
          <w:sz w:val="20"/>
          <w:szCs w:val="20"/>
          <w:lang w:val="en-US"/>
        </w:rPr>
        <w:t>Flikschuh</w:t>
      </w:r>
      <w:proofErr w:type="spellEnd"/>
      <w:r w:rsidRPr="00EF430D">
        <w:rPr>
          <w:rFonts w:ascii="Baskerville" w:hAnsi="Baskerville"/>
          <w:i/>
          <w:sz w:val="20"/>
          <w:szCs w:val="20"/>
          <w:lang w:val="en-US"/>
        </w:rPr>
        <w:t xml:space="preserve"> and </w:t>
      </w:r>
      <w:proofErr w:type="spellStart"/>
      <w:r w:rsidRPr="00EF430D">
        <w:rPr>
          <w:rFonts w:ascii="Baskerville" w:hAnsi="Baskerville"/>
          <w:i/>
          <w:sz w:val="20"/>
          <w:szCs w:val="20"/>
          <w:lang w:val="en-US"/>
        </w:rPr>
        <w:t>Pavlakos</w:t>
      </w:r>
      <w:proofErr w:type="spellEnd"/>
      <w:r w:rsidRPr="00EF430D">
        <w:rPr>
          <w:rFonts w:ascii="Baskerville" w:hAnsi="Baskerville"/>
          <w:sz w:val="20"/>
          <w:szCs w:val="20"/>
          <w:lang w:val="en-US"/>
        </w:rPr>
        <w:t>, «Jurisprudence</w:t>
      </w:r>
      <w:r w:rsidRPr="00A32D38">
        <w:rPr>
          <w:rFonts w:ascii="Baskerville" w:hAnsi="Baskerville" w:cs="Times New Roman"/>
          <w:sz w:val="20"/>
          <w:szCs w:val="20"/>
        </w:rPr>
        <w:t>»,</w:t>
      </w:r>
      <w:r w:rsidRPr="00EF430D">
        <w:rPr>
          <w:rFonts w:ascii="Baskerville" w:hAnsi="Baskerville"/>
          <w:sz w:val="20"/>
          <w:szCs w:val="20"/>
          <w:lang w:val="en-US"/>
        </w:rPr>
        <w:t xml:space="preserve"> I, 2, 2010, pp. 317-324; </w:t>
      </w:r>
      <w:r w:rsidRPr="00A32D38">
        <w:rPr>
          <w:rFonts w:ascii="Baskerville" w:hAnsi="Baskerville"/>
          <w:sz w:val="20"/>
          <w:szCs w:val="20"/>
        </w:rPr>
        <w:t xml:space="preserve">FLIKSCHUH, </w:t>
      </w:r>
      <w:r w:rsidRPr="00A32D38">
        <w:rPr>
          <w:rFonts w:ascii="Baskerville" w:hAnsi="Baskerville"/>
          <w:i/>
          <w:sz w:val="20"/>
          <w:szCs w:val="20"/>
          <w:lang w:val="en-US"/>
        </w:rPr>
        <w:t>A Regime of Equal Private Freedom?</w:t>
      </w:r>
      <w:r w:rsidRPr="00A32D38">
        <w:rPr>
          <w:rFonts w:ascii="Baskerville" w:hAnsi="Baskerville"/>
          <w:sz w:val="20"/>
          <w:szCs w:val="20"/>
          <w:lang w:val="en-US"/>
        </w:rPr>
        <w:t xml:space="preserve">; A. RIPSTEIN, </w:t>
      </w:r>
      <w:r w:rsidRPr="00EF430D">
        <w:rPr>
          <w:rFonts w:ascii="Baskerville" w:hAnsi="Baskerville"/>
          <w:i/>
          <w:sz w:val="20"/>
          <w:szCs w:val="20"/>
          <w:lang w:val="en-US"/>
        </w:rPr>
        <w:t>Embodied Free Beings under Public Law: A Reply</w:t>
      </w:r>
      <w:r w:rsidRPr="00A32D38">
        <w:rPr>
          <w:rFonts w:ascii="Baskerville" w:hAnsi="Baskerville"/>
          <w:sz w:val="20"/>
          <w:szCs w:val="20"/>
        </w:rPr>
        <w:t xml:space="preserve">, </w:t>
      </w:r>
      <w:r w:rsidRPr="00A32D38">
        <w:rPr>
          <w:rFonts w:ascii="Baskerville" w:hAnsi="Baskerville"/>
          <w:sz w:val="20"/>
          <w:szCs w:val="20"/>
          <w:lang w:val="en-US"/>
        </w:rPr>
        <w:t xml:space="preserve">in </w:t>
      </w:r>
      <w:r w:rsidRPr="00A32D38">
        <w:rPr>
          <w:rFonts w:ascii="Baskerville" w:hAnsi="Baskerville"/>
          <w:i/>
          <w:sz w:val="20"/>
          <w:szCs w:val="20"/>
          <w:lang w:val="en-US"/>
        </w:rPr>
        <w:t>Freedom and Force: Essays on Kant’s Legal Philosophy</w:t>
      </w:r>
      <w:r w:rsidRPr="00A32D38">
        <w:rPr>
          <w:rFonts w:ascii="Baskerville" w:hAnsi="Baskerville"/>
          <w:sz w:val="20"/>
          <w:szCs w:val="20"/>
          <w:lang w:val="en-US"/>
        </w:rPr>
        <w:t xml:space="preserve">, ed. by S. </w:t>
      </w:r>
      <w:proofErr w:type="spellStart"/>
      <w:r w:rsidRPr="00A32D38">
        <w:rPr>
          <w:rFonts w:ascii="Baskerville" w:hAnsi="Baskerville"/>
          <w:sz w:val="20"/>
          <w:szCs w:val="20"/>
          <w:lang w:val="en-US"/>
        </w:rPr>
        <w:t>Kisilevsky</w:t>
      </w:r>
      <w:proofErr w:type="spellEnd"/>
      <w:r w:rsidRPr="00A32D38">
        <w:rPr>
          <w:rFonts w:ascii="Baskerville" w:hAnsi="Baskerville"/>
          <w:sz w:val="20"/>
          <w:szCs w:val="20"/>
          <w:lang w:val="en-US"/>
        </w:rPr>
        <w:t xml:space="preserve">, M.J. Stone, Oxford-Portland, Bloomsbury Publishing, 2017, pp. </w:t>
      </w:r>
      <w:r w:rsidRPr="00EF430D">
        <w:rPr>
          <w:rFonts w:ascii="Baskerville" w:hAnsi="Baskerville" w:cs="Times New Roman"/>
          <w:color w:val="000000" w:themeColor="text1"/>
          <w:sz w:val="20"/>
          <w:szCs w:val="20"/>
        </w:rPr>
        <w:t>183-218</w:t>
      </w:r>
      <w:r w:rsidR="008438E7">
        <w:rPr>
          <w:rFonts w:ascii="Baskerville" w:hAnsi="Baskerville" w:cs="Times New Roman"/>
          <w:color w:val="000000" w:themeColor="text1"/>
          <w:sz w:val="20"/>
          <w:szCs w:val="20"/>
        </w:rPr>
        <w:t>)</w:t>
      </w:r>
      <w:r w:rsidRPr="00A32D38">
        <w:rPr>
          <w:rFonts w:ascii="Baskerville" w:hAnsi="Baskerville"/>
          <w:sz w:val="20"/>
          <w:szCs w:val="20"/>
          <w:lang w:val="en-US"/>
        </w:rPr>
        <w:t>.</w:t>
      </w:r>
    </w:p>
  </w:footnote>
  <w:footnote w:id="44">
    <w:p w14:paraId="23B60069" w14:textId="60EA0920" w:rsidR="00EF430D" w:rsidRPr="00EF430D" w:rsidRDefault="00EF430D" w:rsidP="00EF430D">
      <w:pPr>
        <w:pStyle w:val="FootnoteText"/>
        <w:spacing w:after="60"/>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w:t>
      </w:r>
      <w:r w:rsidRPr="00EF430D">
        <w:rPr>
          <w:rFonts w:ascii="Baskerville" w:hAnsi="Baskerville"/>
          <w:i/>
          <w:iCs/>
          <w:sz w:val="20"/>
          <w:szCs w:val="20"/>
        </w:rPr>
        <w:t>RL</w:t>
      </w:r>
      <w:r w:rsidRPr="00EF430D">
        <w:rPr>
          <w:rFonts w:ascii="Baskerville" w:hAnsi="Baskerville"/>
          <w:sz w:val="20"/>
          <w:szCs w:val="20"/>
        </w:rPr>
        <w:t>, AA VI 268-9. See n. 2 and n. 5 above.</w:t>
      </w:r>
    </w:p>
  </w:footnote>
  <w:footnote w:id="45">
    <w:p w14:paraId="525B60BC" w14:textId="1781FBE1" w:rsidR="00EF430D" w:rsidRPr="00A32D38" w:rsidRDefault="00EF430D" w:rsidP="00EF430D">
      <w:pPr>
        <w:pStyle w:val="FootnoteText"/>
        <w:spacing w:after="60"/>
        <w:jc w:val="both"/>
        <w:rPr>
          <w:rFonts w:ascii="Baskerville" w:hAnsi="Baskerville" w:cs="Times New Roman"/>
          <w:sz w:val="20"/>
          <w:szCs w:val="20"/>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One might object that this </w:t>
      </w:r>
      <w:r w:rsidR="005C0AFA">
        <w:rPr>
          <w:rFonts w:ascii="Baskerville" w:hAnsi="Baskerville" w:cs="Times New Roman"/>
          <w:sz w:val="20"/>
          <w:szCs w:val="20"/>
        </w:rPr>
        <w:t xml:space="preserve">condition </w:t>
      </w:r>
      <w:r w:rsidRPr="00A32D38">
        <w:rPr>
          <w:rFonts w:ascii="Baskerville" w:hAnsi="Baskerville" w:cs="Times New Roman"/>
          <w:sz w:val="20"/>
          <w:szCs w:val="20"/>
        </w:rPr>
        <w:t xml:space="preserve">sets the bar too low (incidentally, </w:t>
      </w:r>
      <w:r w:rsidR="005C0AFA">
        <w:rPr>
          <w:rFonts w:ascii="Baskerville" w:hAnsi="Baskerville" w:cs="Times New Roman"/>
          <w:sz w:val="20"/>
          <w:szCs w:val="20"/>
        </w:rPr>
        <w:t xml:space="preserve">a similar objection has been raised against </w:t>
      </w:r>
      <w:proofErr w:type="spellStart"/>
      <w:r w:rsidR="005C0AFA">
        <w:rPr>
          <w:rFonts w:ascii="Baskerville" w:hAnsi="Baskerville" w:cs="Times New Roman"/>
          <w:sz w:val="20"/>
          <w:szCs w:val="20"/>
        </w:rPr>
        <w:t>Ripstein</w:t>
      </w:r>
      <w:proofErr w:type="spellEnd"/>
      <w:r w:rsidR="005C0AFA">
        <w:rPr>
          <w:rFonts w:ascii="Baskerville" w:hAnsi="Baskerville" w:cs="Times New Roman"/>
          <w:sz w:val="20"/>
          <w:szCs w:val="20"/>
        </w:rPr>
        <w:t xml:space="preserve"> </w:t>
      </w:r>
      <w:r w:rsidRPr="00A32D38">
        <w:rPr>
          <w:rFonts w:ascii="Baskerville" w:hAnsi="Baskerville" w:cs="Times New Roman"/>
          <w:sz w:val="20"/>
          <w:szCs w:val="20"/>
        </w:rPr>
        <w:t xml:space="preserve">concerning distributive justice: see V. TADROS, </w:t>
      </w:r>
      <w:r w:rsidRPr="00EF430D">
        <w:rPr>
          <w:rFonts w:ascii="Baskerville" w:hAnsi="Baskerville" w:cs="Times New Roman"/>
          <w:i/>
          <w:sz w:val="20"/>
          <w:szCs w:val="20"/>
          <w:lang w:val="en-US"/>
        </w:rPr>
        <w:t xml:space="preserve">Independence Without </w:t>
      </w:r>
      <w:proofErr w:type="gramStart"/>
      <w:r w:rsidRPr="00EF430D">
        <w:rPr>
          <w:rFonts w:ascii="Baskerville" w:hAnsi="Baskerville" w:cs="Times New Roman"/>
          <w:i/>
          <w:sz w:val="20"/>
          <w:szCs w:val="20"/>
          <w:lang w:val="en-US"/>
        </w:rPr>
        <w:t>Interests?,</w:t>
      </w:r>
      <w:proofErr w:type="gramEnd"/>
      <w:r w:rsidRPr="00A32D38">
        <w:rPr>
          <w:rFonts w:ascii="Baskerville" w:hAnsi="Baskerville" w:cs="Times New Roman"/>
          <w:sz w:val="20"/>
          <w:szCs w:val="20"/>
          <w:lang w:val="en-US"/>
        </w:rPr>
        <w:t> </w:t>
      </w:r>
      <w:r w:rsidRPr="00EF430D">
        <w:rPr>
          <w:rFonts w:ascii="Baskerville" w:hAnsi="Baskerville"/>
          <w:sz w:val="20"/>
          <w:szCs w:val="20"/>
          <w:lang w:val="en-US"/>
        </w:rPr>
        <w:t>«</w:t>
      </w:r>
      <w:r w:rsidRPr="00EF430D">
        <w:rPr>
          <w:rFonts w:ascii="Baskerville" w:hAnsi="Baskerville" w:cs="Times New Roman"/>
          <w:iCs/>
          <w:sz w:val="20"/>
          <w:szCs w:val="20"/>
          <w:lang w:val="en-US"/>
        </w:rPr>
        <w:t>Oxford Journal of Legal Studies</w:t>
      </w:r>
      <w:r w:rsidRPr="00A32D38">
        <w:rPr>
          <w:rFonts w:ascii="Baskerville" w:hAnsi="Baskerville" w:cs="Times New Roman"/>
          <w:sz w:val="20"/>
          <w:szCs w:val="20"/>
        </w:rPr>
        <w:t>»,</w:t>
      </w:r>
      <w:r w:rsidRPr="00EF430D">
        <w:rPr>
          <w:rFonts w:ascii="Baskerville" w:hAnsi="Baskerville"/>
          <w:sz w:val="20"/>
          <w:szCs w:val="20"/>
          <w:lang w:val="en-US"/>
        </w:rPr>
        <w:t xml:space="preserve"> XXXI, 1, 2011</w:t>
      </w:r>
      <w:r w:rsidRPr="00A32D38">
        <w:rPr>
          <w:rFonts w:ascii="Baskerville" w:hAnsi="Baskerville" w:cs="Times New Roman"/>
          <w:sz w:val="20"/>
          <w:szCs w:val="20"/>
          <w:lang w:val="en-US"/>
        </w:rPr>
        <w:t>, pp. 193-213: 205</w:t>
      </w:r>
      <w:r w:rsidRPr="00A32D38">
        <w:rPr>
          <w:rFonts w:ascii="Baskerville" w:hAnsi="Baskerville" w:cs="Times New Roman"/>
          <w:sz w:val="20"/>
          <w:szCs w:val="20"/>
        </w:rPr>
        <w:t xml:space="preserve">). I don’t think it does. But even if it did, </w:t>
      </w:r>
      <w:proofErr w:type="spellStart"/>
      <w:r w:rsidRPr="00A32D38">
        <w:rPr>
          <w:rFonts w:ascii="Baskerville" w:hAnsi="Baskerville" w:cs="Times New Roman"/>
          <w:sz w:val="20"/>
          <w:szCs w:val="20"/>
        </w:rPr>
        <w:t>Ataner’s</w:t>
      </w:r>
      <w:proofErr w:type="spellEnd"/>
      <w:r w:rsidRPr="00A32D38">
        <w:rPr>
          <w:rFonts w:ascii="Baskerville" w:hAnsi="Baskerville" w:cs="Times New Roman"/>
          <w:sz w:val="20"/>
          <w:szCs w:val="20"/>
        </w:rPr>
        <w:t xml:space="preserve"> account is open to the same objection. More generally, recall that the goal of this paper is only to lay the foundation</w:t>
      </w:r>
      <w:r w:rsidR="005C0AFA">
        <w:rPr>
          <w:rFonts w:ascii="Baskerville" w:hAnsi="Baskerville" w:cs="Times New Roman"/>
          <w:sz w:val="20"/>
          <w:szCs w:val="20"/>
        </w:rPr>
        <w:t>s</w:t>
      </w:r>
      <w:r w:rsidRPr="00A32D38">
        <w:rPr>
          <w:rFonts w:ascii="Baskerville" w:hAnsi="Baskerville" w:cs="Times New Roman"/>
          <w:sz w:val="20"/>
          <w:szCs w:val="20"/>
        </w:rPr>
        <w:t xml:space="preserve"> for a duty of sustainable property</w:t>
      </w:r>
      <w:r w:rsidR="008438E7">
        <w:rPr>
          <w:rFonts w:ascii="Baskerville" w:hAnsi="Baskerville" w:cs="Times New Roman"/>
          <w:sz w:val="20"/>
          <w:szCs w:val="20"/>
        </w:rPr>
        <w:t xml:space="preserve"> use</w:t>
      </w:r>
      <w:r w:rsidRPr="00A32D38">
        <w:rPr>
          <w:rFonts w:ascii="Baskerville" w:hAnsi="Baskerville" w:cs="Times New Roman"/>
          <w:sz w:val="20"/>
          <w:szCs w:val="20"/>
        </w:rPr>
        <w:t>. The objection just mentioned, even if legitimate and important, becomes salient only if this preliminary project succeeds.</w:t>
      </w:r>
    </w:p>
  </w:footnote>
  <w:footnote w:id="46">
    <w:p w14:paraId="0E7BECD0" w14:textId="20B616A7" w:rsidR="00EF430D" w:rsidRPr="00A32D38" w:rsidRDefault="00EF430D" w:rsidP="00EF430D">
      <w:pPr>
        <w:pStyle w:val="FootnoteText"/>
        <w:spacing w:after="60"/>
        <w:jc w:val="both"/>
        <w:rPr>
          <w:rFonts w:ascii="Baskerville" w:hAnsi="Baskerville" w:cs="Times New Roman"/>
          <w:sz w:val="20"/>
          <w:szCs w:val="20"/>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As far as I am aware, Kant uses this expression only once (</w:t>
      </w:r>
      <w:r w:rsidRPr="00A32D38">
        <w:rPr>
          <w:rFonts w:ascii="Baskerville" w:hAnsi="Baskerville" w:cs="Times New Roman"/>
          <w:i/>
          <w:iCs/>
          <w:sz w:val="20"/>
          <w:szCs w:val="20"/>
        </w:rPr>
        <w:t>VRL</w:t>
      </w:r>
      <w:r w:rsidRPr="00A32D38">
        <w:rPr>
          <w:rFonts w:ascii="Baskerville" w:hAnsi="Baskerville" w:cs="Times New Roman"/>
          <w:sz w:val="20"/>
          <w:szCs w:val="20"/>
        </w:rPr>
        <w:t>, AA VIII 426</w:t>
      </w:r>
      <w:r>
        <w:rPr>
          <w:rFonts w:ascii="Baskerville" w:hAnsi="Baskerville" w:cs="Times New Roman"/>
          <w:sz w:val="20"/>
          <w:szCs w:val="20"/>
        </w:rPr>
        <w:t>.14-15</w:t>
      </w:r>
      <w:r w:rsidRPr="00A32D38">
        <w:rPr>
          <w:rFonts w:ascii="Baskerville" w:hAnsi="Baskerville" w:cs="Times New Roman"/>
          <w:sz w:val="20"/>
          <w:szCs w:val="20"/>
        </w:rPr>
        <w:t>). Here, by it I only mean a duty of Right whose violation constitutes a formal wrong.</w:t>
      </w:r>
    </w:p>
  </w:footnote>
  <w:footnote w:id="47">
    <w:p w14:paraId="79181152" w14:textId="3E43B976"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See ATANER, </w:t>
      </w:r>
      <w:r w:rsidRPr="00A32D38">
        <w:rPr>
          <w:rFonts w:ascii="Baskerville" w:hAnsi="Baskerville"/>
          <w:i/>
          <w:sz w:val="20"/>
          <w:szCs w:val="20"/>
        </w:rPr>
        <w:t xml:space="preserve">Kant on Freedom, </w:t>
      </w:r>
      <w:r w:rsidRPr="00A32D38">
        <w:rPr>
          <w:rFonts w:ascii="Baskerville" w:hAnsi="Baskerville"/>
          <w:sz w:val="20"/>
          <w:szCs w:val="20"/>
        </w:rPr>
        <w:t>pp. 80f.</w:t>
      </w:r>
    </w:p>
  </w:footnote>
  <w:footnote w:id="48">
    <w:p w14:paraId="221883F8" w14:textId="6A10DF2E" w:rsidR="00EF430D" w:rsidRPr="00EF430D" w:rsidRDefault="00EF430D" w:rsidP="00EF430D">
      <w:pPr>
        <w:pStyle w:val="FootnoteText"/>
        <w:spacing w:after="60"/>
        <w:jc w:val="both"/>
        <w:rPr>
          <w:rFonts w:ascii="Baskerville" w:hAnsi="Baskerville"/>
          <w:i/>
          <w:sz w:val="20"/>
          <w:szCs w:val="20"/>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I should thank Jens </w:t>
      </w:r>
      <w:proofErr w:type="spellStart"/>
      <w:r w:rsidRPr="00A32D38">
        <w:rPr>
          <w:rFonts w:ascii="Baskerville" w:hAnsi="Baskerville" w:cs="Times New Roman"/>
          <w:sz w:val="20"/>
          <w:szCs w:val="20"/>
        </w:rPr>
        <w:t>Timmermann</w:t>
      </w:r>
      <w:proofErr w:type="spellEnd"/>
      <w:r w:rsidRPr="00A32D38">
        <w:rPr>
          <w:rFonts w:ascii="Baskerville" w:hAnsi="Baskerville" w:cs="Times New Roman"/>
          <w:sz w:val="20"/>
          <w:szCs w:val="20"/>
        </w:rPr>
        <w:t xml:space="preserve"> for letting me borrow his labels for the three duties (J. TIMMERMANN, </w:t>
      </w:r>
      <w:r w:rsidRPr="00EF430D">
        <w:rPr>
          <w:rFonts w:ascii="Baskerville" w:hAnsi="Baskerville"/>
          <w:i/>
          <w:sz w:val="20"/>
          <w:szCs w:val="20"/>
        </w:rPr>
        <w:t>Kant’s “Supposed Right to Lie”,</w:t>
      </w:r>
      <w:r w:rsidRPr="00A32D38">
        <w:rPr>
          <w:rFonts w:ascii="Baskerville" w:hAnsi="Baskerville"/>
          <w:sz w:val="20"/>
          <w:szCs w:val="20"/>
        </w:rPr>
        <w:t xml:space="preserve"> manuscript)</w:t>
      </w:r>
      <w:r w:rsidRPr="00A32D38">
        <w:rPr>
          <w:rFonts w:ascii="Baskerville" w:hAnsi="Baskerville" w:cs="Times New Roman"/>
          <w:sz w:val="20"/>
          <w:szCs w:val="20"/>
        </w:rPr>
        <w:t xml:space="preserve">. On the duties, see also </w:t>
      </w:r>
      <w:r w:rsidRPr="00A32D38">
        <w:rPr>
          <w:rFonts w:ascii="Baskerville" w:hAnsi="Baskerville"/>
          <w:sz w:val="20"/>
          <w:szCs w:val="20"/>
        </w:rPr>
        <w:t xml:space="preserve">J.E. MAHON, </w:t>
      </w:r>
      <w:r w:rsidRPr="00A32D38">
        <w:rPr>
          <w:rFonts w:ascii="Baskerville" w:hAnsi="Baskerville"/>
          <w:i/>
          <w:sz w:val="20"/>
          <w:szCs w:val="20"/>
          <w:lang w:val="en-US"/>
        </w:rPr>
        <w:t>The Truth About Kant on Lies</w:t>
      </w:r>
      <w:r w:rsidRPr="00A32D38">
        <w:rPr>
          <w:rFonts w:ascii="Baskerville" w:hAnsi="Baskerville"/>
          <w:sz w:val="20"/>
          <w:szCs w:val="20"/>
          <w:lang w:val="en-US"/>
        </w:rPr>
        <w:t xml:space="preserve">, in </w:t>
      </w:r>
      <w:r w:rsidRPr="00A32D38">
        <w:rPr>
          <w:rFonts w:ascii="Baskerville" w:hAnsi="Baskerville" w:cs="Times New Roman"/>
          <w:i/>
          <w:sz w:val="20"/>
          <w:szCs w:val="20"/>
          <w:lang w:val="en-US"/>
        </w:rPr>
        <w:t>The Philosophy of Deception</w:t>
      </w:r>
      <w:r w:rsidRPr="00A32D38">
        <w:rPr>
          <w:rFonts w:ascii="Baskerville" w:hAnsi="Baskerville" w:cs="Times New Roman"/>
          <w:sz w:val="20"/>
          <w:szCs w:val="20"/>
          <w:lang w:val="en-US"/>
        </w:rPr>
        <w:t xml:space="preserve">, ed. by C. Martin, New York, Oxford University Press, 2009, </w:t>
      </w:r>
      <w:r w:rsidRPr="00A32D38">
        <w:rPr>
          <w:rFonts w:ascii="Baskerville" w:hAnsi="Baskerville" w:cs="Times New Roman"/>
          <w:color w:val="000000" w:themeColor="text1"/>
          <w:sz w:val="20"/>
          <w:szCs w:val="20"/>
        </w:rPr>
        <w:t>pp. 201-224.</w:t>
      </w:r>
    </w:p>
  </w:footnote>
  <w:footnote w:id="49">
    <w:p w14:paraId="3EFDD391" w14:textId="21EA9EFE"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See </w:t>
      </w:r>
      <w:r w:rsidRPr="00EF430D">
        <w:rPr>
          <w:rFonts w:ascii="Baskerville" w:hAnsi="Baskerville"/>
          <w:i/>
          <w:sz w:val="20"/>
          <w:szCs w:val="20"/>
        </w:rPr>
        <w:t>RGV</w:t>
      </w:r>
      <w:r w:rsidRPr="00EF430D">
        <w:rPr>
          <w:rFonts w:ascii="Baskerville" w:hAnsi="Baskerville"/>
          <w:sz w:val="20"/>
          <w:szCs w:val="20"/>
        </w:rPr>
        <w:t xml:space="preserve">, AA VI 28; </w:t>
      </w:r>
      <w:r w:rsidRPr="00EF430D">
        <w:rPr>
          <w:rFonts w:ascii="Baskerville" w:hAnsi="Baskerville"/>
          <w:i/>
          <w:sz w:val="20"/>
          <w:szCs w:val="20"/>
        </w:rPr>
        <w:t>RGV</w:t>
      </w:r>
      <w:r w:rsidRPr="00EF430D">
        <w:rPr>
          <w:rFonts w:ascii="Baskerville" w:hAnsi="Baskerville"/>
          <w:sz w:val="20"/>
          <w:szCs w:val="20"/>
        </w:rPr>
        <w:t xml:space="preserve">, AA 42 n.; </w:t>
      </w:r>
      <w:r w:rsidRPr="00EF430D">
        <w:rPr>
          <w:rFonts w:ascii="Baskerville" w:hAnsi="Baskerville"/>
          <w:i/>
          <w:sz w:val="20"/>
          <w:szCs w:val="20"/>
        </w:rPr>
        <w:t>TL</w:t>
      </w:r>
      <w:r w:rsidRPr="00EF430D">
        <w:rPr>
          <w:rFonts w:ascii="Baskerville" w:hAnsi="Baskerville"/>
          <w:sz w:val="20"/>
          <w:szCs w:val="20"/>
        </w:rPr>
        <w:t xml:space="preserve">, AA VI 431; and see S. BACIN, </w:t>
      </w:r>
      <w:r w:rsidRPr="00EF430D">
        <w:rPr>
          <w:rFonts w:ascii="Baskerville" w:hAnsi="Baskerville"/>
          <w:i/>
          <w:sz w:val="20"/>
          <w:szCs w:val="20"/>
          <w:lang w:val="en-US"/>
        </w:rPr>
        <w:t>The Perfect Duty to Oneself Merely as a Moral Being (TL 6:428–437)</w:t>
      </w:r>
      <w:r w:rsidRPr="00EF430D">
        <w:rPr>
          <w:rFonts w:ascii="Baskerville" w:hAnsi="Baskerville"/>
          <w:sz w:val="20"/>
          <w:szCs w:val="20"/>
          <w:lang w:val="en-US"/>
        </w:rPr>
        <w:t xml:space="preserve">, in </w:t>
      </w:r>
      <w:r w:rsidRPr="00EF430D">
        <w:rPr>
          <w:rFonts w:ascii="Baskerville" w:hAnsi="Baskerville" w:cs="Times New Roman"/>
          <w:i/>
          <w:color w:val="000000" w:themeColor="text1"/>
          <w:sz w:val="20"/>
          <w:szCs w:val="20"/>
        </w:rPr>
        <w:t>Kant’s “</w:t>
      </w:r>
      <w:proofErr w:type="spellStart"/>
      <w:r w:rsidRPr="00EF430D">
        <w:rPr>
          <w:rFonts w:ascii="Baskerville" w:hAnsi="Baskerville" w:cs="Times New Roman"/>
          <w:i/>
          <w:color w:val="000000" w:themeColor="text1"/>
          <w:sz w:val="20"/>
          <w:szCs w:val="20"/>
        </w:rPr>
        <w:t>Tugendlehre</w:t>
      </w:r>
      <w:proofErr w:type="spellEnd"/>
      <w:r w:rsidRPr="00EF430D">
        <w:rPr>
          <w:rFonts w:ascii="Baskerville" w:hAnsi="Baskerville" w:cs="Times New Roman"/>
          <w:i/>
          <w:color w:val="000000" w:themeColor="text1"/>
          <w:sz w:val="20"/>
          <w:szCs w:val="20"/>
        </w:rPr>
        <w:t>”: A Comprehensive Commentary</w:t>
      </w:r>
      <w:r w:rsidRPr="00EF430D">
        <w:rPr>
          <w:rFonts w:ascii="Baskerville" w:hAnsi="Baskerville" w:cs="Times New Roman"/>
          <w:color w:val="000000" w:themeColor="text1"/>
          <w:sz w:val="20"/>
          <w:szCs w:val="20"/>
        </w:rPr>
        <w:t xml:space="preserve">, ed. by A. </w:t>
      </w:r>
      <w:proofErr w:type="spellStart"/>
      <w:r w:rsidRPr="00EF430D">
        <w:rPr>
          <w:rFonts w:ascii="Baskerville" w:hAnsi="Baskerville" w:cs="Times New Roman"/>
          <w:color w:val="000000" w:themeColor="text1"/>
          <w:sz w:val="20"/>
          <w:szCs w:val="20"/>
        </w:rPr>
        <w:t>Trampota</w:t>
      </w:r>
      <w:proofErr w:type="spellEnd"/>
      <w:r w:rsidRPr="00EF430D">
        <w:rPr>
          <w:rFonts w:ascii="Baskerville" w:hAnsi="Baskerville" w:cs="Times New Roman"/>
          <w:color w:val="000000" w:themeColor="text1"/>
          <w:sz w:val="20"/>
          <w:szCs w:val="20"/>
        </w:rPr>
        <w:t xml:space="preserve">, O. </w:t>
      </w:r>
      <w:proofErr w:type="spellStart"/>
      <w:r w:rsidRPr="00EF430D">
        <w:rPr>
          <w:rFonts w:ascii="Baskerville" w:hAnsi="Baskerville" w:cs="Times New Roman"/>
          <w:color w:val="000000" w:themeColor="text1"/>
          <w:sz w:val="20"/>
          <w:szCs w:val="20"/>
        </w:rPr>
        <w:t>Sensen</w:t>
      </w:r>
      <w:proofErr w:type="spellEnd"/>
      <w:r w:rsidRPr="00EF430D">
        <w:rPr>
          <w:rFonts w:ascii="Baskerville" w:hAnsi="Baskerville" w:cs="Times New Roman"/>
          <w:color w:val="000000" w:themeColor="text1"/>
          <w:sz w:val="20"/>
          <w:szCs w:val="20"/>
        </w:rPr>
        <w:t xml:space="preserve">, J. </w:t>
      </w:r>
      <w:proofErr w:type="spellStart"/>
      <w:r w:rsidRPr="00EF430D">
        <w:rPr>
          <w:rFonts w:ascii="Baskerville" w:hAnsi="Baskerville" w:cs="Times New Roman"/>
          <w:color w:val="000000" w:themeColor="text1"/>
          <w:sz w:val="20"/>
          <w:szCs w:val="20"/>
        </w:rPr>
        <w:t>Timmermann</w:t>
      </w:r>
      <w:proofErr w:type="spellEnd"/>
      <w:r w:rsidRPr="00EF430D">
        <w:rPr>
          <w:rFonts w:ascii="Baskerville" w:hAnsi="Baskerville" w:cs="Times New Roman"/>
          <w:color w:val="000000" w:themeColor="text1"/>
          <w:sz w:val="20"/>
          <w:szCs w:val="20"/>
        </w:rPr>
        <w:t xml:space="preserve">, Berlin-Boston, de </w:t>
      </w:r>
      <w:proofErr w:type="spellStart"/>
      <w:r w:rsidRPr="00EF430D">
        <w:rPr>
          <w:rFonts w:ascii="Baskerville" w:hAnsi="Baskerville" w:cs="Times New Roman"/>
          <w:color w:val="000000" w:themeColor="text1"/>
          <w:sz w:val="20"/>
          <w:szCs w:val="20"/>
        </w:rPr>
        <w:t>Gruyter</w:t>
      </w:r>
      <w:proofErr w:type="spellEnd"/>
      <w:r w:rsidRPr="00EF430D">
        <w:rPr>
          <w:rFonts w:ascii="Baskerville" w:hAnsi="Baskerville" w:cs="Times New Roman"/>
          <w:color w:val="000000" w:themeColor="text1"/>
          <w:sz w:val="20"/>
          <w:szCs w:val="20"/>
        </w:rPr>
        <w:t>, 2013, pp. 245-268</w:t>
      </w:r>
      <w:r>
        <w:rPr>
          <w:rFonts w:ascii="Baskerville" w:hAnsi="Baskerville" w:cs="Times New Roman"/>
          <w:color w:val="000000" w:themeColor="text1"/>
          <w:sz w:val="20"/>
          <w:szCs w:val="20"/>
        </w:rPr>
        <w:t>.</w:t>
      </w:r>
    </w:p>
  </w:footnote>
  <w:footnote w:id="50">
    <w:p w14:paraId="18114735" w14:textId="3F129C53"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H. VARDEN, </w:t>
      </w:r>
      <w:r w:rsidRPr="00EF430D">
        <w:rPr>
          <w:rFonts w:ascii="Baskerville" w:hAnsi="Baskerville"/>
          <w:i/>
          <w:sz w:val="20"/>
          <w:szCs w:val="20"/>
        </w:rPr>
        <w:t>A Kantian Conception of Free Speech</w:t>
      </w:r>
      <w:r w:rsidRPr="00EF430D">
        <w:rPr>
          <w:rFonts w:ascii="Baskerville" w:hAnsi="Baskerville"/>
          <w:sz w:val="20"/>
          <w:szCs w:val="20"/>
        </w:rPr>
        <w:t xml:space="preserve">, in </w:t>
      </w:r>
      <w:r w:rsidRPr="00EF430D">
        <w:rPr>
          <w:rFonts w:ascii="Baskerville" w:hAnsi="Baskerville"/>
          <w:i/>
          <w:sz w:val="20"/>
          <w:szCs w:val="20"/>
        </w:rPr>
        <w:t>Freedom of Expression in a Diverse World (Vol. 3)</w:t>
      </w:r>
      <w:r w:rsidRPr="00EF430D">
        <w:rPr>
          <w:rFonts w:ascii="Baskerville" w:hAnsi="Baskerville"/>
          <w:sz w:val="20"/>
          <w:szCs w:val="20"/>
        </w:rPr>
        <w:t xml:space="preserve">, ed. by D. </w:t>
      </w:r>
      <w:proofErr w:type="spellStart"/>
      <w:r w:rsidRPr="00EF430D">
        <w:rPr>
          <w:rFonts w:ascii="Baskerville" w:hAnsi="Baskerville"/>
          <w:sz w:val="20"/>
          <w:szCs w:val="20"/>
        </w:rPr>
        <w:t>Golash</w:t>
      </w:r>
      <w:proofErr w:type="spellEnd"/>
      <w:r w:rsidRPr="00EF430D">
        <w:rPr>
          <w:rFonts w:ascii="Baskerville" w:hAnsi="Baskerville"/>
          <w:sz w:val="20"/>
          <w:szCs w:val="20"/>
        </w:rPr>
        <w:t xml:space="preserve">, Dordrecht, Springer, 2010, pp. 39-55: 40; J.E. </w:t>
      </w:r>
      <w:r w:rsidRPr="00A32D38">
        <w:rPr>
          <w:rFonts w:ascii="Baskerville" w:hAnsi="Baskerville"/>
          <w:sz w:val="20"/>
          <w:szCs w:val="20"/>
        </w:rPr>
        <w:t>MAHON</w:t>
      </w:r>
      <w:r w:rsidRPr="00EF430D">
        <w:rPr>
          <w:rFonts w:ascii="Baskerville" w:hAnsi="Baskerville"/>
          <w:sz w:val="20"/>
          <w:szCs w:val="20"/>
        </w:rPr>
        <w:t xml:space="preserve">, </w:t>
      </w:r>
      <w:r w:rsidRPr="00EF430D">
        <w:rPr>
          <w:rFonts w:ascii="Baskerville" w:hAnsi="Baskerville"/>
          <w:i/>
          <w:sz w:val="20"/>
          <w:szCs w:val="20"/>
          <w:lang w:val="en-US"/>
        </w:rPr>
        <w:t>The Truth About Kant on Lies</w:t>
      </w:r>
      <w:r w:rsidRPr="00EF430D">
        <w:rPr>
          <w:rFonts w:ascii="Baskerville" w:hAnsi="Baskerville"/>
          <w:sz w:val="20"/>
          <w:szCs w:val="20"/>
          <w:lang w:val="en-US"/>
        </w:rPr>
        <w:t xml:space="preserve">, </w:t>
      </w:r>
      <w:r w:rsidRPr="00A32D38">
        <w:rPr>
          <w:rFonts w:ascii="Baskerville" w:hAnsi="Baskerville"/>
          <w:sz w:val="20"/>
          <w:szCs w:val="20"/>
          <w:lang w:val="en-US"/>
        </w:rPr>
        <w:t xml:space="preserve">p. </w:t>
      </w:r>
      <w:r w:rsidRPr="00EF430D">
        <w:rPr>
          <w:rFonts w:ascii="Baskerville" w:hAnsi="Baskerville"/>
          <w:sz w:val="20"/>
          <w:szCs w:val="20"/>
        </w:rPr>
        <w:t>218.</w:t>
      </w:r>
    </w:p>
  </w:footnote>
  <w:footnote w:id="51">
    <w:p w14:paraId="058C0FA3" w14:textId="56AA5642" w:rsidR="00EF430D" w:rsidRPr="00EF430D" w:rsidRDefault="00EF430D" w:rsidP="00EF43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For example, see S. LORIAUX, </w:t>
      </w:r>
      <w:r w:rsidRPr="00EF430D">
        <w:rPr>
          <w:rFonts w:ascii="Baskerville" w:hAnsi="Baskerville" w:cstheme="minorBidi"/>
          <w:i/>
          <w:sz w:val="20"/>
          <w:szCs w:val="20"/>
          <w:lang w:val="en-US" w:eastAsia="en-US"/>
        </w:rPr>
        <w:t>Deception, Right, and International Relations: A Kantian Reading</w:t>
      </w:r>
      <w:r w:rsidRPr="00EF430D">
        <w:rPr>
          <w:rFonts w:ascii="Baskerville" w:hAnsi="Baskerville"/>
          <w:sz w:val="20"/>
          <w:szCs w:val="20"/>
          <w:lang w:val="en-US"/>
        </w:rPr>
        <w:t>, «</w:t>
      </w:r>
      <w:r w:rsidRPr="00EF430D">
        <w:rPr>
          <w:rFonts w:ascii="Baskerville" w:hAnsi="Baskerville" w:cstheme="minorBidi"/>
          <w:sz w:val="20"/>
          <w:szCs w:val="20"/>
          <w:lang w:val="en-US" w:eastAsia="en-US"/>
        </w:rPr>
        <w:t>European Journal of Political Theory</w:t>
      </w:r>
      <w:r w:rsidRPr="006161C6">
        <w:rPr>
          <w:rFonts w:ascii="Baskerville" w:hAnsi="Baskerville"/>
          <w:sz w:val="20"/>
          <w:szCs w:val="20"/>
        </w:rPr>
        <w:t>»,</w:t>
      </w:r>
      <w:r w:rsidRPr="00EF430D">
        <w:rPr>
          <w:rFonts w:ascii="Baskerville" w:hAnsi="Baskerville"/>
          <w:sz w:val="20"/>
          <w:szCs w:val="20"/>
          <w:lang w:val="en-US"/>
        </w:rPr>
        <w:t xml:space="preserve"> XIII, 2</w:t>
      </w:r>
      <w:r w:rsidRPr="00EF430D">
        <w:rPr>
          <w:rFonts w:ascii="Baskerville" w:hAnsi="Baskerville" w:cstheme="minorBidi"/>
          <w:sz w:val="20"/>
          <w:szCs w:val="20"/>
          <w:lang w:val="en-US" w:eastAsia="en-US"/>
        </w:rPr>
        <w:t xml:space="preserve">, </w:t>
      </w:r>
      <w:r w:rsidRPr="00EF430D">
        <w:rPr>
          <w:rFonts w:ascii="Baskerville" w:hAnsi="Baskerville"/>
          <w:sz w:val="20"/>
          <w:szCs w:val="20"/>
          <w:lang w:val="en-US"/>
        </w:rPr>
        <w:t>2014, pp. 199-217;</w:t>
      </w:r>
      <w:r w:rsidR="008658D2">
        <w:rPr>
          <w:rFonts w:ascii="Baskerville" w:hAnsi="Baskerville"/>
          <w:sz w:val="20"/>
          <w:szCs w:val="20"/>
          <w:lang w:val="en-US"/>
        </w:rPr>
        <w:t xml:space="preserve"> </w:t>
      </w:r>
      <w:r w:rsidR="008658D2" w:rsidRPr="00A32D38">
        <w:rPr>
          <w:rFonts w:ascii="Baskerville" w:hAnsi="Baskerville"/>
          <w:sz w:val="20"/>
          <w:szCs w:val="20"/>
        </w:rPr>
        <w:t xml:space="preserve">J. WEINRIB, </w:t>
      </w:r>
      <w:r w:rsidR="008658D2" w:rsidRPr="00EF430D">
        <w:rPr>
          <w:rFonts w:ascii="Baskerville" w:hAnsi="Baskerville"/>
          <w:i/>
          <w:sz w:val="20"/>
          <w:szCs w:val="20"/>
          <w:lang w:val="en-US"/>
        </w:rPr>
        <w:t>The</w:t>
      </w:r>
      <w:r w:rsidR="008658D2">
        <w:rPr>
          <w:rFonts w:ascii="Baskerville" w:hAnsi="Baskerville"/>
          <w:i/>
          <w:sz w:val="20"/>
          <w:szCs w:val="20"/>
          <w:lang w:val="en-US"/>
        </w:rPr>
        <w:t xml:space="preserve"> Juridical Significance of Kant’</w:t>
      </w:r>
      <w:r w:rsidR="008658D2" w:rsidRPr="00EF430D">
        <w:rPr>
          <w:rFonts w:ascii="Baskerville" w:hAnsi="Baskerville"/>
          <w:i/>
          <w:sz w:val="20"/>
          <w:szCs w:val="20"/>
          <w:lang w:val="en-US"/>
        </w:rPr>
        <w:t>s ‘Supposed Right to Lie’</w:t>
      </w:r>
      <w:r w:rsidR="008658D2" w:rsidRPr="00A32D38">
        <w:rPr>
          <w:rFonts w:ascii="Baskerville" w:hAnsi="Baskerville"/>
          <w:sz w:val="20"/>
          <w:szCs w:val="20"/>
        </w:rPr>
        <w:t>, «Kantian Revi</w:t>
      </w:r>
      <w:r w:rsidR="008658D2">
        <w:rPr>
          <w:rFonts w:ascii="Baskerville" w:hAnsi="Baskerville"/>
          <w:sz w:val="20"/>
          <w:szCs w:val="20"/>
        </w:rPr>
        <w:t>ew», XIII, 1, 2008, pp. 141-170</w:t>
      </w:r>
      <w:r w:rsidRPr="00EF430D">
        <w:rPr>
          <w:rFonts w:ascii="Baskerville" w:hAnsi="Baskerville"/>
          <w:color w:val="000000" w:themeColor="text1"/>
          <w:sz w:val="20"/>
          <w:szCs w:val="20"/>
        </w:rPr>
        <w:t>;</w:t>
      </w:r>
      <w:r w:rsidRPr="00EF430D">
        <w:rPr>
          <w:rFonts w:ascii="Baskerville" w:hAnsi="Baskerville"/>
          <w:sz w:val="20"/>
          <w:szCs w:val="20"/>
        </w:rPr>
        <w:t xml:space="preserve"> M.E. NEWHOUSE, </w:t>
      </w:r>
      <w:r w:rsidRPr="00EF430D">
        <w:rPr>
          <w:rFonts w:ascii="Baskerville" w:hAnsi="Baskerville"/>
          <w:i/>
          <w:sz w:val="20"/>
          <w:szCs w:val="20"/>
          <w:lang w:val="en-US"/>
        </w:rPr>
        <w:t>Kant’s Typo, and the Limits of the Law</w:t>
      </w:r>
      <w:r w:rsidRPr="00EF430D">
        <w:rPr>
          <w:rFonts w:ascii="Baskerville" w:hAnsi="Baskerville"/>
          <w:i/>
          <w:sz w:val="20"/>
          <w:szCs w:val="20"/>
        </w:rPr>
        <w:t xml:space="preserve">, </w:t>
      </w:r>
      <w:r w:rsidRPr="00EF430D">
        <w:rPr>
          <w:rFonts w:ascii="Baskerville" w:hAnsi="Baskerville"/>
          <w:sz w:val="20"/>
          <w:szCs w:val="20"/>
        </w:rPr>
        <w:t xml:space="preserve">PhD thesis at Harvard University, 2013, available at </w:t>
      </w:r>
      <w:r w:rsidRPr="00EF430D">
        <w:rPr>
          <w:rFonts w:ascii="Baskerville" w:hAnsi="Baskerville"/>
          <w:color w:val="000000" w:themeColor="text1"/>
          <w:sz w:val="20"/>
          <w:szCs w:val="20"/>
        </w:rPr>
        <w:t>&lt;https://dash.harvard.edu/handle/1/11158257&gt;, pp. 57f</w:t>
      </w:r>
      <w:r w:rsidRPr="006161C6">
        <w:rPr>
          <w:rFonts w:ascii="Baskerville" w:hAnsi="Baskerville"/>
          <w:color w:val="000000" w:themeColor="text1"/>
          <w:sz w:val="20"/>
          <w:szCs w:val="20"/>
        </w:rPr>
        <w:t xml:space="preserve">; MAHON, </w:t>
      </w:r>
      <w:r>
        <w:rPr>
          <w:rFonts w:ascii="Baskerville" w:hAnsi="Baskerville"/>
          <w:i/>
          <w:color w:val="000000" w:themeColor="text1"/>
          <w:sz w:val="20"/>
          <w:szCs w:val="20"/>
        </w:rPr>
        <w:t>The Truth about Kant on Lies</w:t>
      </w:r>
      <w:r>
        <w:rPr>
          <w:rFonts w:ascii="Baskerville" w:hAnsi="Baskerville"/>
          <w:color w:val="000000" w:themeColor="text1"/>
          <w:sz w:val="20"/>
          <w:szCs w:val="20"/>
        </w:rPr>
        <w:t>, pp. 211-213.</w:t>
      </w:r>
    </w:p>
  </w:footnote>
  <w:footnote w:id="52">
    <w:p w14:paraId="0FC9F93C" w14:textId="73E33DE8"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NEWHOUSE, </w:t>
      </w:r>
      <w:r w:rsidRPr="00EF430D">
        <w:rPr>
          <w:rFonts w:ascii="Baskerville" w:hAnsi="Baskerville"/>
          <w:i/>
          <w:sz w:val="20"/>
          <w:szCs w:val="20"/>
        </w:rPr>
        <w:t>Kant’s Typo</w:t>
      </w:r>
      <w:r w:rsidRPr="00EF430D">
        <w:rPr>
          <w:rFonts w:ascii="Baskerville" w:hAnsi="Baskerville"/>
          <w:sz w:val="20"/>
          <w:szCs w:val="20"/>
        </w:rPr>
        <w:t xml:space="preserve">, p. 94. See also M.E. NEWHOUSE, </w:t>
      </w:r>
      <w:r w:rsidRPr="00EF430D">
        <w:rPr>
          <w:rFonts w:ascii="Baskerville" w:hAnsi="Baskerville"/>
          <w:i/>
          <w:sz w:val="20"/>
          <w:szCs w:val="20"/>
        </w:rPr>
        <w:t>Two Types of Legal Wrongdoing</w:t>
      </w:r>
      <w:r w:rsidRPr="00EF430D">
        <w:rPr>
          <w:rFonts w:ascii="Baskerville" w:hAnsi="Baskerville"/>
          <w:sz w:val="20"/>
          <w:szCs w:val="20"/>
        </w:rPr>
        <w:t xml:space="preserve">, </w:t>
      </w:r>
      <w:r w:rsidRPr="00EF430D">
        <w:rPr>
          <w:rFonts w:ascii="Baskerville" w:hAnsi="Baskerville"/>
          <w:sz w:val="20"/>
          <w:szCs w:val="20"/>
          <w:lang w:val="en-US"/>
        </w:rPr>
        <w:t>«Legal Theory</w:t>
      </w:r>
      <w:r w:rsidRPr="00EF430D">
        <w:rPr>
          <w:rFonts w:ascii="Baskerville" w:hAnsi="Baskerville"/>
          <w:sz w:val="20"/>
          <w:szCs w:val="20"/>
        </w:rPr>
        <w:t>», XXII, 1, 2016, pp. 59-75.</w:t>
      </w:r>
    </w:p>
  </w:footnote>
  <w:footnote w:id="53">
    <w:p w14:paraId="162B699D" w14:textId="6B545E6B"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NEWHOUSE, </w:t>
      </w:r>
      <w:r w:rsidRPr="00EF430D">
        <w:rPr>
          <w:rFonts w:ascii="Baskerville" w:hAnsi="Baskerville"/>
          <w:i/>
          <w:sz w:val="20"/>
          <w:szCs w:val="20"/>
        </w:rPr>
        <w:t>Two Types of Legal Wrongdoing</w:t>
      </w:r>
      <w:r w:rsidRPr="00EF430D">
        <w:rPr>
          <w:rFonts w:ascii="Baskerville" w:hAnsi="Baskerville"/>
          <w:sz w:val="20"/>
          <w:szCs w:val="20"/>
        </w:rPr>
        <w:t>, p. 62.</w:t>
      </w:r>
    </w:p>
  </w:footnote>
  <w:footnote w:id="54">
    <w:p w14:paraId="29B2E96E" w14:textId="653CDF6E"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NEWHOUSE, </w:t>
      </w:r>
      <w:r w:rsidRPr="00EF430D">
        <w:rPr>
          <w:rFonts w:ascii="Baskerville" w:hAnsi="Baskerville"/>
          <w:i/>
          <w:sz w:val="20"/>
          <w:szCs w:val="20"/>
        </w:rPr>
        <w:t>Two Types of Legal Wrongdoing</w:t>
      </w:r>
      <w:r w:rsidRPr="00EF430D">
        <w:rPr>
          <w:rFonts w:ascii="Baskerville" w:hAnsi="Baskerville"/>
          <w:sz w:val="20"/>
          <w:szCs w:val="20"/>
        </w:rPr>
        <w:t>, p. 63.</w:t>
      </w:r>
    </w:p>
  </w:footnote>
  <w:footnote w:id="55">
    <w:p w14:paraId="436C6738" w14:textId="45056F40"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NEWHOUSE, </w:t>
      </w:r>
      <w:r w:rsidRPr="00EF430D">
        <w:rPr>
          <w:rFonts w:ascii="Baskerville" w:hAnsi="Baskerville"/>
          <w:i/>
          <w:sz w:val="20"/>
          <w:szCs w:val="20"/>
        </w:rPr>
        <w:t>Two Types of Legal Wrongdoing</w:t>
      </w:r>
      <w:r w:rsidRPr="00EF430D">
        <w:rPr>
          <w:rFonts w:ascii="Baskerville" w:hAnsi="Baskerville"/>
          <w:sz w:val="20"/>
          <w:szCs w:val="20"/>
        </w:rPr>
        <w:t>, p. 64.</w:t>
      </w:r>
    </w:p>
  </w:footnote>
  <w:footnote w:id="56">
    <w:p w14:paraId="6A73ED31" w14:textId="6CF0012D" w:rsidR="00EF430D" w:rsidRPr="00EF430D" w:rsidRDefault="00EF430D" w:rsidP="00EF430D">
      <w:pPr>
        <w:pStyle w:val="FootnoteText"/>
        <w:spacing w:after="60"/>
        <w:jc w:val="both"/>
        <w:rPr>
          <w:rFonts w:ascii="Baskerville" w:hAnsi="Baskerville"/>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NEWHOUSE, </w:t>
      </w:r>
      <w:r w:rsidRPr="00EF430D">
        <w:rPr>
          <w:rFonts w:ascii="Baskerville" w:hAnsi="Baskerville"/>
          <w:i/>
          <w:sz w:val="20"/>
          <w:szCs w:val="20"/>
        </w:rPr>
        <w:t>Kant’s Typo</w:t>
      </w:r>
      <w:r w:rsidRPr="00EF430D">
        <w:rPr>
          <w:rFonts w:ascii="Baskerville" w:hAnsi="Baskerville"/>
          <w:sz w:val="20"/>
          <w:szCs w:val="20"/>
        </w:rPr>
        <w:t>, p. 61.</w:t>
      </w:r>
    </w:p>
  </w:footnote>
  <w:footnote w:id="57">
    <w:p w14:paraId="6EDD044F" w14:textId="2C913D52" w:rsidR="00EF430D" w:rsidRPr="00D66AA6" w:rsidRDefault="00EF430D" w:rsidP="00EF430D">
      <w:pPr>
        <w:pStyle w:val="FootnoteText"/>
        <w:spacing w:after="60"/>
        <w:jc w:val="both"/>
        <w:rPr>
          <w:rFonts w:ascii="Baskerville" w:hAnsi="Baskerville" w:cs="Times New Roman"/>
          <w:sz w:val="20"/>
          <w:szCs w:val="20"/>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w:t>
      </w:r>
      <w:r>
        <w:rPr>
          <w:rFonts w:ascii="Baskerville" w:hAnsi="Baskerville" w:cs="Times New Roman"/>
          <w:sz w:val="20"/>
          <w:szCs w:val="20"/>
        </w:rPr>
        <w:t>At this point, o</w:t>
      </w:r>
      <w:r w:rsidRPr="00A32D38">
        <w:rPr>
          <w:rFonts w:ascii="Baskerville" w:hAnsi="Baskerville" w:cs="Times New Roman"/>
          <w:sz w:val="20"/>
          <w:szCs w:val="20"/>
        </w:rPr>
        <w:t xml:space="preserve">ne might </w:t>
      </w:r>
      <w:r>
        <w:rPr>
          <w:rFonts w:ascii="Baskerville" w:hAnsi="Baskerville" w:cs="Times New Roman"/>
          <w:sz w:val="20"/>
          <w:szCs w:val="20"/>
        </w:rPr>
        <w:t>wonder</w:t>
      </w:r>
      <w:r w:rsidRPr="00A32D38">
        <w:rPr>
          <w:rFonts w:ascii="Baskerville" w:hAnsi="Baskerville" w:cs="Times New Roman"/>
          <w:sz w:val="20"/>
          <w:szCs w:val="20"/>
        </w:rPr>
        <w:t xml:space="preserve"> why the duty of sustainable property use could not be based solely on the Universal Principle of Right. Its transgression, </w:t>
      </w:r>
      <w:r>
        <w:rPr>
          <w:rFonts w:ascii="Baskerville" w:hAnsi="Baskerville" w:cs="Times New Roman"/>
          <w:sz w:val="20"/>
          <w:szCs w:val="20"/>
        </w:rPr>
        <w:t>that is</w:t>
      </w:r>
      <w:r w:rsidRPr="00A32D38">
        <w:rPr>
          <w:rFonts w:ascii="Baskerville" w:hAnsi="Baskerville" w:cs="Times New Roman"/>
          <w:sz w:val="20"/>
          <w:szCs w:val="20"/>
        </w:rPr>
        <w:t>, could be a wrong simply because</w:t>
      </w:r>
      <w:r w:rsidRPr="00EF430D">
        <w:rPr>
          <w:rFonts w:ascii="Baskerville" w:hAnsi="Baskerville" w:cs="Times New Roman"/>
          <w:sz w:val="20"/>
          <w:szCs w:val="20"/>
        </w:rPr>
        <w:t xml:space="preserve"> the legality of actions on a maxim of unsustainable property use is incompatible with a rightful condition</w:t>
      </w:r>
      <w:r w:rsidRPr="00A32D38">
        <w:rPr>
          <w:rFonts w:ascii="Baskerville" w:hAnsi="Baskerville" w:cs="Times New Roman"/>
          <w:sz w:val="20"/>
          <w:szCs w:val="20"/>
        </w:rPr>
        <w:t xml:space="preserve">. Insofar as the Universal Principle of Right is a standard for rightness and wrongness, I think this is correct. </w:t>
      </w:r>
      <w:r>
        <w:rPr>
          <w:rFonts w:ascii="Baskerville" w:hAnsi="Baskerville" w:cs="Times New Roman"/>
          <w:sz w:val="20"/>
          <w:szCs w:val="20"/>
        </w:rPr>
        <w:t>However, specifying that</w:t>
      </w:r>
      <w:r w:rsidR="008438E7">
        <w:rPr>
          <w:rFonts w:ascii="Baskerville" w:hAnsi="Baskerville" w:cs="Times New Roman"/>
          <w:sz w:val="20"/>
          <w:szCs w:val="20"/>
        </w:rPr>
        <w:t xml:space="preserve"> </w:t>
      </w:r>
      <w:r w:rsidR="008438E7" w:rsidRPr="008438E7">
        <w:rPr>
          <w:rFonts w:ascii="Baskerville" w:hAnsi="Baskerville" w:cs="Times New Roman"/>
          <w:sz w:val="20"/>
          <w:szCs w:val="20"/>
        </w:rPr>
        <w:t>the violation of the duty is always a wrong to</w:t>
      </w:r>
      <w:r w:rsidRPr="00A32D38">
        <w:rPr>
          <w:rFonts w:ascii="Baskerville" w:hAnsi="Baskerville" w:cs="Times New Roman"/>
          <w:sz w:val="20"/>
          <w:szCs w:val="20"/>
        </w:rPr>
        <w:t xml:space="preserve"> humanity as such is important because it clarifies to whom the duty is</w:t>
      </w:r>
      <w:r w:rsidR="00BB5F7B">
        <w:rPr>
          <w:rFonts w:ascii="Baskerville" w:hAnsi="Baskerville" w:cs="Times New Roman"/>
          <w:sz w:val="20"/>
          <w:szCs w:val="20"/>
        </w:rPr>
        <w:t xml:space="preserve"> owed</w:t>
      </w:r>
      <w:r w:rsidRPr="00A32D38">
        <w:rPr>
          <w:rFonts w:ascii="Baskerville" w:hAnsi="Baskerville" w:cs="Times New Roman"/>
          <w:sz w:val="20"/>
          <w:szCs w:val="20"/>
        </w:rPr>
        <w:t xml:space="preserve">. Moreover, it is worth noting that the argument to establish the duty of sustainable property use requires the additional resources offered by Kant’s property </w:t>
      </w:r>
      <w:r w:rsidRPr="006161C6">
        <w:rPr>
          <w:rFonts w:ascii="Baskerville" w:hAnsi="Baskerville" w:cs="Times New Roman"/>
          <w:sz w:val="20"/>
          <w:szCs w:val="20"/>
        </w:rPr>
        <w:t>argument (which provides</w:t>
      </w:r>
      <w:r w:rsidRPr="00FF2DD2">
        <w:rPr>
          <w:rFonts w:ascii="Baskerville" w:hAnsi="Baskerville" w:cs="Times New Roman"/>
          <w:sz w:val="20"/>
          <w:szCs w:val="20"/>
        </w:rPr>
        <w:t xml:space="preserve"> an a priori synthetic extension of the Universal Principle of Right</w:t>
      </w:r>
      <w:r w:rsidRPr="00DB56AC">
        <w:rPr>
          <w:rFonts w:ascii="Baskerville" w:hAnsi="Baskerville" w:cs="Times New Roman"/>
          <w:sz w:val="20"/>
          <w:szCs w:val="20"/>
        </w:rPr>
        <w:t xml:space="preserve">; </w:t>
      </w:r>
      <w:r w:rsidRPr="00EF430D">
        <w:rPr>
          <w:rFonts w:ascii="Baskerville" w:hAnsi="Baskerville" w:cs="Times New Roman"/>
          <w:i/>
          <w:iCs/>
          <w:sz w:val="20"/>
          <w:szCs w:val="20"/>
        </w:rPr>
        <w:t>RL</w:t>
      </w:r>
      <w:r w:rsidRPr="006161C6">
        <w:rPr>
          <w:rFonts w:ascii="Baskerville" w:hAnsi="Baskerville" w:cs="Times New Roman"/>
          <w:sz w:val="20"/>
          <w:szCs w:val="20"/>
        </w:rPr>
        <w:t xml:space="preserve">, AA VI 249; </w:t>
      </w:r>
      <w:r w:rsidRPr="00EF430D">
        <w:rPr>
          <w:rFonts w:ascii="Baskerville" w:hAnsi="Baskerville" w:cs="Times New Roman"/>
          <w:i/>
          <w:iCs/>
          <w:sz w:val="20"/>
          <w:szCs w:val="20"/>
        </w:rPr>
        <w:t>RL</w:t>
      </w:r>
      <w:r w:rsidRPr="006161C6">
        <w:rPr>
          <w:rFonts w:ascii="Baskerville" w:hAnsi="Baskerville" w:cs="Times New Roman"/>
          <w:sz w:val="20"/>
          <w:szCs w:val="20"/>
        </w:rPr>
        <w:t>, AA VI 255)</w:t>
      </w:r>
      <w:r w:rsidRPr="00FF2DD2">
        <w:rPr>
          <w:rFonts w:ascii="Baskerville" w:hAnsi="Baskerville" w:cs="Times New Roman"/>
          <w:sz w:val="20"/>
          <w:szCs w:val="20"/>
        </w:rPr>
        <w:t>.</w:t>
      </w:r>
      <w:r w:rsidRPr="00DB56AC">
        <w:rPr>
          <w:rFonts w:ascii="Baskerville" w:hAnsi="Baskerville" w:cs="Times New Roman"/>
          <w:sz w:val="20"/>
          <w:szCs w:val="20"/>
        </w:rPr>
        <w:t xml:space="preserve"> I should thank an anonymous referee for urging me to clarify these points.</w:t>
      </w:r>
      <w:r w:rsidRPr="00D66AA6">
        <w:rPr>
          <w:rFonts w:ascii="Baskerville" w:hAnsi="Baskerville" w:cs="Times New Roman"/>
          <w:sz w:val="20"/>
          <w:szCs w:val="20"/>
        </w:rPr>
        <w:t xml:space="preserve">  </w:t>
      </w:r>
    </w:p>
  </w:footnote>
  <w:footnote w:id="58">
    <w:p w14:paraId="43F3B070" w14:textId="0FC30E2B" w:rsidR="00EF430D" w:rsidRPr="006161C6" w:rsidRDefault="00EF430D" w:rsidP="00EF430D">
      <w:pPr>
        <w:pStyle w:val="FootnoteText"/>
        <w:spacing w:after="60"/>
      </w:pPr>
      <w:r w:rsidRPr="00EF430D">
        <w:rPr>
          <w:rStyle w:val="FootnoteReference"/>
          <w:rFonts w:ascii="Baskerville" w:hAnsi="Baskerville"/>
          <w:sz w:val="20"/>
          <w:szCs w:val="20"/>
        </w:rPr>
        <w:footnoteRef/>
      </w:r>
      <w:r w:rsidRPr="00EF430D">
        <w:rPr>
          <w:rFonts w:ascii="Baskerville" w:hAnsi="Baskerville"/>
          <w:sz w:val="20"/>
          <w:szCs w:val="20"/>
        </w:rPr>
        <w:t xml:space="preserve"> On this controversial point, see WEINRIB, </w:t>
      </w:r>
      <w:r w:rsidRPr="006161C6">
        <w:rPr>
          <w:rFonts w:ascii="Baskerville" w:hAnsi="Baskerville" w:cs="Times New Roman"/>
          <w:i/>
          <w:sz w:val="20"/>
          <w:szCs w:val="20"/>
          <w:lang w:val="en-US"/>
        </w:rPr>
        <w:t>The Juridical Significance</w:t>
      </w:r>
      <w:r>
        <w:rPr>
          <w:rFonts w:ascii="Baskerville" w:hAnsi="Baskerville" w:cs="Times New Roman"/>
          <w:sz w:val="20"/>
          <w:szCs w:val="20"/>
          <w:lang w:val="en-US"/>
        </w:rPr>
        <w:t>, p. 62</w:t>
      </w:r>
      <w:r w:rsidR="00BB5F7B">
        <w:rPr>
          <w:rFonts w:ascii="Baskerville" w:hAnsi="Baskerville" w:cs="Times New Roman"/>
          <w:sz w:val="20"/>
          <w:szCs w:val="20"/>
          <w:lang w:val="en-US"/>
        </w:rPr>
        <w:t xml:space="preserve">; </w:t>
      </w:r>
      <w:r w:rsidRPr="006161C6">
        <w:rPr>
          <w:rFonts w:ascii="Baskerville" w:hAnsi="Baskerville" w:cs="Palatino-Roman"/>
          <w:color w:val="000000"/>
          <w:sz w:val="20"/>
          <w:szCs w:val="20"/>
        </w:rPr>
        <w:t xml:space="preserve">W. SCHWARZ, </w:t>
      </w:r>
      <w:r w:rsidRPr="00FF2DD2">
        <w:rPr>
          <w:rFonts w:ascii="Baskerville" w:hAnsi="Baskerville" w:cs="Palatino-Roman"/>
          <w:i/>
          <w:color w:val="000000"/>
          <w:sz w:val="20"/>
          <w:szCs w:val="20"/>
        </w:rPr>
        <w:t>Kant’s Refutation of Charitable Lies</w:t>
      </w:r>
      <w:r w:rsidRPr="00DB56AC">
        <w:rPr>
          <w:rFonts w:ascii="Baskerville" w:hAnsi="Baskerville" w:cs="Palatino-Roman"/>
          <w:color w:val="000000"/>
          <w:sz w:val="20"/>
          <w:szCs w:val="20"/>
        </w:rPr>
        <w:t xml:space="preserve">, «Ethics», </w:t>
      </w:r>
      <w:r w:rsidRPr="00DB56AC">
        <w:rPr>
          <w:rFonts w:ascii="Baskerville" w:eastAsia="Times New Roman" w:hAnsi="Baskerville"/>
          <w:bCs/>
          <w:color w:val="212529"/>
          <w:sz w:val="20"/>
          <w:szCs w:val="20"/>
        </w:rPr>
        <w:t xml:space="preserve">LXXXI, 1, 1970, </w:t>
      </w:r>
      <w:r w:rsidRPr="00D66AA6">
        <w:rPr>
          <w:rFonts w:ascii="Baskerville" w:eastAsia="Times New Roman" w:hAnsi="Baskerville"/>
          <w:bCs/>
          <w:color w:val="212529"/>
          <w:sz w:val="20"/>
          <w:szCs w:val="20"/>
        </w:rPr>
        <w:t>pp. 62-67</w:t>
      </w:r>
      <w:r>
        <w:rPr>
          <w:rFonts w:ascii="Baskerville" w:eastAsia="Times New Roman" w:hAnsi="Baskerville"/>
          <w:bCs/>
          <w:color w:val="212529"/>
          <w:sz w:val="20"/>
          <w:szCs w:val="20"/>
        </w:rPr>
        <w:t>.</w:t>
      </w:r>
    </w:p>
  </w:footnote>
  <w:footnote w:id="59">
    <w:p w14:paraId="7C7917EF" w14:textId="5E917CED" w:rsidR="00EF430D" w:rsidRPr="00EF430D" w:rsidRDefault="00EF430D" w:rsidP="00EF430D">
      <w:pPr>
        <w:spacing w:after="60"/>
        <w:jc w:val="both"/>
        <w:rPr>
          <w:rFonts w:ascii="Baskerville" w:hAnsi="Baskerville" w:cs="Palatino-Roman"/>
          <w:color w:val="000000"/>
          <w:sz w:val="20"/>
          <w:szCs w:val="20"/>
        </w:rPr>
      </w:pPr>
      <w:r w:rsidRPr="00EF430D">
        <w:rPr>
          <w:rStyle w:val="FootnoteReference"/>
          <w:rFonts w:ascii="Baskerville" w:hAnsi="Baskerville"/>
          <w:sz w:val="20"/>
          <w:szCs w:val="20"/>
        </w:rPr>
        <w:footnoteRef/>
      </w:r>
      <w:r w:rsidRPr="00EF430D">
        <w:rPr>
          <w:rFonts w:ascii="Baskerville" w:hAnsi="Baskerville"/>
          <w:sz w:val="20"/>
          <w:szCs w:val="20"/>
        </w:rPr>
        <w:t xml:space="preserve"> As far as I can see, this </w:t>
      </w:r>
      <w:r>
        <w:rPr>
          <w:rFonts w:ascii="Baskerville" w:hAnsi="Baskerville"/>
          <w:sz w:val="20"/>
          <w:szCs w:val="20"/>
        </w:rPr>
        <w:t xml:space="preserve">fourth case </w:t>
      </w:r>
      <w:r w:rsidRPr="00EF430D">
        <w:rPr>
          <w:rFonts w:ascii="Baskerville" w:hAnsi="Baskerville"/>
          <w:sz w:val="20"/>
          <w:szCs w:val="20"/>
        </w:rPr>
        <w:t xml:space="preserve">has been discussed only by </w:t>
      </w:r>
      <w:r>
        <w:rPr>
          <w:rFonts w:ascii="Baskerville" w:hAnsi="Baskerville"/>
          <w:sz w:val="20"/>
          <w:szCs w:val="20"/>
        </w:rPr>
        <w:t xml:space="preserve">John </w:t>
      </w:r>
      <w:r w:rsidRPr="00EF430D">
        <w:rPr>
          <w:rFonts w:ascii="Baskerville" w:hAnsi="Baskerville"/>
          <w:sz w:val="20"/>
          <w:szCs w:val="20"/>
        </w:rPr>
        <w:t>Atwell (</w:t>
      </w:r>
      <w:r w:rsidRPr="006161C6">
        <w:rPr>
          <w:rFonts w:ascii="Baskerville" w:hAnsi="Baskerville"/>
          <w:sz w:val="20"/>
          <w:szCs w:val="20"/>
        </w:rPr>
        <w:t>J.E. ATWELL,</w:t>
      </w:r>
      <w:r w:rsidRPr="00EF430D">
        <w:rPr>
          <w:rFonts w:ascii="Baskerville" w:hAnsi="Baskerville" w:cs="Palatino-Roman"/>
          <w:color w:val="000000"/>
          <w:sz w:val="20"/>
          <w:szCs w:val="20"/>
          <w:lang w:eastAsia="en-US"/>
        </w:rPr>
        <w:t xml:space="preserve"> </w:t>
      </w:r>
      <w:r w:rsidRPr="00EF430D">
        <w:rPr>
          <w:rFonts w:ascii="Baskerville" w:hAnsi="Baskerville" w:cs="Palatino-Italic"/>
          <w:i/>
          <w:color w:val="000000"/>
          <w:sz w:val="20"/>
          <w:szCs w:val="20"/>
          <w:lang w:eastAsia="en-US"/>
        </w:rPr>
        <w:t>Ends and Principles in Kant’s Moral Thought</w:t>
      </w:r>
      <w:r w:rsidRPr="00EF430D">
        <w:rPr>
          <w:rFonts w:ascii="Baskerville" w:hAnsi="Baskerville" w:cs="Palatino-Italic"/>
          <w:color w:val="000000"/>
          <w:sz w:val="20"/>
          <w:szCs w:val="20"/>
          <w:lang w:eastAsia="en-US"/>
        </w:rPr>
        <w:t xml:space="preserve">, Dordrecht, </w:t>
      </w:r>
      <w:proofErr w:type="spellStart"/>
      <w:r w:rsidRPr="00EF430D">
        <w:rPr>
          <w:rFonts w:ascii="Baskerville" w:hAnsi="Baskerville" w:cs="Palatino-Roman"/>
          <w:color w:val="000000"/>
          <w:sz w:val="20"/>
          <w:szCs w:val="20"/>
          <w:lang w:eastAsia="en-US"/>
        </w:rPr>
        <w:t>Martinus</w:t>
      </w:r>
      <w:proofErr w:type="spellEnd"/>
      <w:r w:rsidRPr="00EF430D">
        <w:rPr>
          <w:rFonts w:ascii="Baskerville" w:hAnsi="Baskerville" w:cs="Palatino-Roman"/>
          <w:color w:val="000000"/>
          <w:sz w:val="20"/>
          <w:szCs w:val="20"/>
          <w:lang w:eastAsia="en-US"/>
        </w:rPr>
        <w:t xml:space="preserve"> </w:t>
      </w:r>
      <w:proofErr w:type="spellStart"/>
      <w:r w:rsidRPr="00EF430D">
        <w:rPr>
          <w:rFonts w:ascii="Baskerville" w:hAnsi="Baskerville" w:cs="Palatino-Roman"/>
          <w:color w:val="000000"/>
          <w:sz w:val="20"/>
          <w:szCs w:val="20"/>
          <w:lang w:eastAsia="en-US"/>
        </w:rPr>
        <w:t>Nijhoff</w:t>
      </w:r>
      <w:proofErr w:type="spellEnd"/>
      <w:r w:rsidRPr="00EF430D">
        <w:rPr>
          <w:rFonts w:ascii="Baskerville" w:hAnsi="Baskerville" w:cs="Palatino-Roman"/>
          <w:color w:val="000000"/>
          <w:sz w:val="20"/>
          <w:szCs w:val="20"/>
          <w:lang w:eastAsia="en-US"/>
        </w:rPr>
        <w:t>, 1986, p. 200)</w:t>
      </w:r>
      <w:r w:rsidRPr="00EF430D">
        <w:rPr>
          <w:rFonts w:ascii="Baskerville" w:hAnsi="Baskerville" w:cs="Palatino-Roman"/>
          <w:color w:val="000000"/>
          <w:sz w:val="20"/>
          <w:szCs w:val="20"/>
        </w:rPr>
        <w:t xml:space="preserve">, who, however, draws different conclusions by connecting the case with the famous </w:t>
      </w:r>
      <w:r w:rsidRPr="006161C6">
        <w:rPr>
          <w:rFonts w:ascii="Baskerville" w:hAnsi="Baskerville" w:cs="Palatino-Roman"/>
          <w:color w:val="000000"/>
          <w:sz w:val="20"/>
          <w:szCs w:val="20"/>
        </w:rPr>
        <w:t>«</w:t>
      </w:r>
      <w:r w:rsidRPr="00EF430D">
        <w:rPr>
          <w:rFonts w:ascii="Baskerville" w:hAnsi="Baskerville" w:cs="Palatino-Roman"/>
          <w:color w:val="000000"/>
          <w:sz w:val="20"/>
          <w:szCs w:val="20"/>
        </w:rPr>
        <w:t>right of necessity</w:t>
      </w:r>
      <w:r w:rsidRPr="006161C6">
        <w:rPr>
          <w:rFonts w:ascii="Baskerville" w:hAnsi="Baskerville" w:cs="Palatino-Roman"/>
          <w:color w:val="000000"/>
          <w:sz w:val="20"/>
          <w:szCs w:val="20"/>
        </w:rPr>
        <w:t>»</w:t>
      </w:r>
      <w:r w:rsidRPr="00EF430D">
        <w:rPr>
          <w:rFonts w:ascii="Baskerville" w:hAnsi="Baskerville" w:cs="Palatino-Roman"/>
          <w:color w:val="000000"/>
          <w:sz w:val="20"/>
          <w:szCs w:val="20"/>
        </w:rPr>
        <w:t xml:space="preserve"> (</w:t>
      </w:r>
      <w:r w:rsidRPr="00EF430D">
        <w:rPr>
          <w:rFonts w:ascii="Baskerville" w:hAnsi="Baskerville" w:cs="Palatino-Roman"/>
          <w:i/>
          <w:iCs/>
          <w:color w:val="000000"/>
          <w:sz w:val="20"/>
          <w:szCs w:val="20"/>
        </w:rPr>
        <w:t>RL</w:t>
      </w:r>
      <w:r w:rsidRPr="006161C6">
        <w:rPr>
          <w:rFonts w:ascii="Baskerville" w:hAnsi="Baskerville" w:cs="Palatino-Roman"/>
          <w:color w:val="000000"/>
          <w:sz w:val="20"/>
          <w:szCs w:val="20"/>
        </w:rPr>
        <w:t xml:space="preserve">, AA VI </w:t>
      </w:r>
      <w:r w:rsidRPr="00EF430D">
        <w:rPr>
          <w:rFonts w:ascii="Baskerville" w:hAnsi="Baskerville" w:cs="Palatino-Roman"/>
          <w:color w:val="000000"/>
          <w:sz w:val="20"/>
          <w:szCs w:val="20"/>
        </w:rPr>
        <w:t>235).</w:t>
      </w:r>
      <w:r w:rsidRPr="00EF430D">
        <w:rPr>
          <w:rFonts w:ascii="Baskerville" w:hAnsi="Baskerville" w:cs="Palatino-Roman"/>
          <w:i/>
          <w:color w:val="000000"/>
          <w:sz w:val="20"/>
          <w:szCs w:val="20"/>
        </w:rPr>
        <w:t xml:space="preserve"> </w:t>
      </w:r>
      <w:r w:rsidRPr="00EF430D">
        <w:rPr>
          <w:rFonts w:ascii="Baskerville" w:hAnsi="Baskerville" w:cs="Palatino-Roman"/>
          <w:color w:val="000000"/>
          <w:sz w:val="20"/>
          <w:szCs w:val="20"/>
        </w:rPr>
        <w:t xml:space="preserve">On Kant’s rather obscure phrasing in </w:t>
      </w:r>
      <w:r w:rsidRPr="00EF430D">
        <w:rPr>
          <w:rFonts w:ascii="Baskerville" w:hAnsi="Baskerville" w:cs="Palatino-Roman"/>
          <w:i/>
          <w:color w:val="000000"/>
          <w:sz w:val="20"/>
          <w:szCs w:val="20"/>
        </w:rPr>
        <w:t xml:space="preserve">On a Supposed Right to Lie </w:t>
      </w:r>
      <w:r w:rsidRPr="00EF430D">
        <w:rPr>
          <w:rFonts w:ascii="Baskerville" w:hAnsi="Baskerville" w:cs="Palatino-Roman"/>
          <w:color w:val="000000"/>
          <w:sz w:val="20"/>
          <w:szCs w:val="20"/>
        </w:rPr>
        <w:t>(</w:t>
      </w:r>
      <w:r w:rsidRPr="006161C6">
        <w:rPr>
          <w:rFonts w:ascii="Baskerville" w:hAnsi="Baskerville" w:cs="Palatino-Roman"/>
          <w:color w:val="000000"/>
          <w:sz w:val="20"/>
          <w:szCs w:val="20"/>
        </w:rPr>
        <w:t>«</w:t>
      </w:r>
      <w:proofErr w:type="spellStart"/>
      <w:r w:rsidRPr="00EF430D">
        <w:rPr>
          <w:rFonts w:ascii="Baskerville" w:hAnsi="Baskerville" w:cs="Palatino-Roman"/>
          <w:color w:val="000000"/>
          <w:sz w:val="20"/>
          <w:szCs w:val="20"/>
        </w:rPr>
        <w:t>Diese</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gutmüthige</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Lüge</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kann</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aber</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auch</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durch</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einen</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Zufall</w:t>
      </w:r>
      <w:proofErr w:type="spellEnd"/>
      <w:r w:rsidRPr="00EF430D">
        <w:rPr>
          <w:rFonts w:ascii="Baskerville" w:hAnsi="Baskerville" w:cs="Palatino-Roman"/>
          <w:color w:val="000000"/>
          <w:sz w:val="20"/>
          <w:szCs w:val="20"/>
        </w:rPr>
        <w:t xml:space="preserve"> (</w:t>
      </w:r>
      <w:r w:rsidRPr="00EF430D">
        <w:rPr>
          <w:rFonts w:ascii="Baskerville" w:hAnsi="Baskerville" w:cs="Palatino-Roman"/>
          <w:i/>
          <w:color w:val="000000"/>
          <w:sz w:val="20"/>
          <w:szCs w:val="20"/>
        </w:rPr>
        <w:t>casus</w:t>
      </w:r>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straftbar</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werden</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nach</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bürgerlichen</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Gesetzen</w:t>
      </w:r>
      <w:proofErr w:type="spellEnd"/>
      <w:r w:rsidRPr="00EF430D">
        <w:rPr>
          <w:rFonts w:ascii="Baskerville" w:hAnsi="Baskerville" w:cs="Palatino-Roman"/>
          <w:color w:val="000000"/>
          <w:sz w:val="20"/>
          <w:szCs w:val="20"/>
        </w:rPr>
        <w:t xml:space="preserve">; was </w:t>
      </w:r>
      <w:proofErr w:type="spellStart"/>
      <w:r w:rsidRPr="00EF430D">
        <w:rPr>
          <w:rFonts w:ascii="Baskerville" w:hAnsi="Baskerville" w:cs="Palatino-Roman"/>
          <w:color w:val="000000"/>
          <w:sz w:val="20"/>
          <w:szCs w:val="20"/>
        </w:rPr>
        <w:t>aber</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bloß</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durch</w:t>
      </w:r>
      <w:proofErr w:type="spellEnd"/>
      <w:r w:rsidRPr="00EF430D">
        <w:rPr>
          <w:rFonts w:ascii="Baskerville" w:hAnsi="Baskerville" w:cs="Palatino-Roman"/>
          <w:color w:val="000000"/>
          <w:sz w:val="20"/>
          <w:szCs w:val="20"/>
        </w:rPr>
        <w:t xml:space="preserve"> den </w:t>
      </w:r>
      <w:proofErr w:type="spellStart"/>
      <w:r w:rsidRPr="00EF430D">
        <w:rPr>
          <w:rFonts w:ascii="Baskerville" w:hAnsi="Baskerville" w:cs="Palatino-Roman"/>
          <w:color w:val="000000"/>
          <w:sz w:val="20"/>
          <w:szCs w:val="20"/>
        </w:rPr>
        <w:t>Zufall</w:t>
      </w:r>
      <w:proofErr w:type="spellEnd"/>
      <w:r w:rsidRPr="00EF430D">
        <w:rPr>
          <w:rFonts w:ascii="Baskerville" w:hAnsi="Baskerville" w:cs="Palatino-Roman"/>
          <w:color w:val="000000"/>
          <w:sz w:val="20"/>
          <w:szCs w:val="20"/>
        </w:rPr>
        <w:t xml:space="preserve"> der </w:t>
      </w:r>
      <w:proofErr w:type="spellStart"/>
      <w:r w:rsidRPr="00EF430D">
        <w:rPr>
          <w:rFonts w:ascii="Baskerville" w:hAnsi="Baskerville" w:cs="Palatino-Roman"/>
          <w:color w:val="000000"/>
          <w:sz w:val="20"/>
          <w:szCs w:val="20"/>
        </w:rPr>
        <w:t>Staffälligkeit</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entgeht</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kann</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auch</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nach</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äußeren</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Gesetzen</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als</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Unrecht</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abgeurtheilt</w:t>
      </w:r>
      <w:proofErr w:type="spellEnd"/>
      <w:r w:rsidRPr="00EF430D">
        <w:rPr>
          <w:rFonts w:ascii="Baskerville" w:hAnsi="Baskerville" w:cs="Palatino-Roman"/>
          <w:color w:val="000000"/>
          <w:sz w:val="20"/>
          <w:szCs w:val="20"/>
        </w:rPr>
        <w:t xml:space="preserve"> </w:t>
      </w:r>
      <w:proofErr w:type="spellStart"/>
      <w:r w:rsidRPr="00EF430D">
        <w:rPr>
          <w:rFonts w:ascii="Baskerville" w:hAnsi="Baskerville" w:cs="Palatino-Roman"/>
          <w:color w:val="000000"/>
          <w:sz w:val="20"/>
          <w:szCs w:val="20"/>
        </w:rPr>
        <w:t>werden</w:t>
      </w:r>
      <w:proofErr w:type="spellEnd"/>
      <w:r w:rsidRPr="006161C6">
        <w:rPr>
          <w:rFonts w:ascii="Baskerville" w:hAnsi="Baskerville" w:cs="Palatino-Roman"/>
          <w:color w:val="000000"/>
          <w:sz w:val="20"/>
          <w:szCs w:val="20"/>
        </w:rPr>
        <w:t>»</w:t>
      </w:r>
      <w:r w:rsidRPr="00EF430D">
        <w:rPr>
          <w:rFonts w:ascii="Baskerville" w:hAnsi="Baskerville" w:cs="Palatino-Roman"/>
          <w:color w:val="000000"/>
          <w:sz w:val="20"/>
          <w:szCs w:val="20"/>
        </w:rPr>
        <w:t xml:space="preserve">; </w:t>
      </w:r>
      <w:r w:rsidRPr="006161C6">
        <w:rPr>
          <w:rFonts w:ascii="Baskerville" w:hAnsi="Baskerville" w:cs="Palatino-Roman"/>
          <w:i/>
          <w:iCs/>
          <w:color w:val="000000"/>
          <w:sz w:val="20"/>
          <w:szCs w:val="20"/>
        </w:rPr>
        <w:t>VRL</w:t>
      </w:r>
      <w:r w:rsidRPr="006161C6">
        <w:rPr>
          <w:rFonts w:ascii="Baskerville" w:hAnsi="Baskerville" w:cs="Palatino-Roman"/>
          <w:color w:val="000000"/>
          <w:sz w:val="20"/>
          <w:szCs w:val="20"/>
        </w:rPr>
        <w:t xml:space="preserve">, AA VIII </w:t>
      </w:r>
      <w:r w:rsidRPr="00FF2DD2">
        <w:rPr>
          <w:rFonts w:ascii="Baskerville" w:hAnsi="Baskerville" w:cs="Palatino-Roman"/>
          <w:color w:val="000000"/>
          <w:sz w:val="20"/>
          <w:szCs w:val="20"/>
        </w:rPr>
        <w:t>426.31-427.2)</w:t>
      </w:r>
      <w:r w:rsidRPr="00EF430D">
        <w:rPr>
          <w:rFonts w:ascii="Baskerville" w:hAnsi="Baskerville" w:cs="Palatino-Roman"/>
          <w:color w:val="000000"/>
          <w:sz w:val="20"/>
          <w:szCs w:val="20"/>
        </w:rPr>
        <w:t xml:space="preserve">, see </w:t>
      </w:r>
      <w:r w:rsidRPr="006161C6">
        <w:rPr>
          <w:rFonts w:ascii="Baskerville" w:hAnsi="Baskerville" w:cs="Palatino-Roman"/>
          <w:color w:val="000000"/>
          <w:sz w:val="20"/>
          <w:szCs w:val="20"/>
        </w:rPr>
        <w:t xml:space="preserve">NEWHOUSE, </w:t>
      </w:r>
      <w:r w:rsidRPr="00FF2DD2">
        <w:rPr>
          <w:rFonts w:ascii="Baskerville" w:hAnsi="Baskerville" w:cs="Palatino-Roman"/>
          <w:i/>
          <w:color w:val="000000"/>
          <w:sz w:val="20"/>
          <w:szCs w:val="20"/>
        </w:rPr>
        <w:t>Kant</w:t>
      </w:r>
      <w:r w:rsidRPr="00DB56AC">
        <w:rPr>
          <w:rFonts w:ascii="Baskerville" w:hAnsi="Baskerville" w:cs="Palatino-Roman"/>
          <w:i/>
          <w:color w:val="000000"/>
          <w:sz w:val="20"/>
          <w:szCs w:val="20"/>
        </w:rPr>
        <w:t>’s Typo</w:t>
      </w:r>
      <w:r w:rsidRPr="00EF430D">
        <w:rPr>
          <w:rFonts w:ascii="Baskerville" w:hAnsi="Baskerville" w:cs="Palatino-Roman"/>
          <w:color w:val="000000"/>
          <w:sz w:val="20"/>
          <w:szCs w:val="20"/>
        </w:rPr>
        <w:t>, pp. 55-6</w:t>
      </w:r>
      <w:r w:rsidRPr="006161C6">
        <w:rPr>
          <w:rFonts w:ascii="Baskerville" w:hAnsi="Baskerville" w:cs="Palatino-Roman"/>
          <w:color w:val="000000"/>
          <w:sz w:val="20"/>
          <w:szCs w:val="20"/>
        </w:rPr>
        <w:t xml:space="preserve">; and cf. SCHWARZ, </w:t>
      </w:r>
      <w:r w:rsidRPr="00FF2DD2">
        <w:rPr>
          <w:rFonts w:ascii="Baskerville" w:hAnsi="Baskerville" w:cs="Palatino-Roman"/>
          <w:i/>
          <w:color w:val="000000"/>
          <w:sz w:val="20"/>
          <w:szCs w:val="20"/>
        </w:rPr>
        <w:t>Kant’s Refutation of Charitable Lies</w:t>
      </w:r>
      <w:r w:rsidRPr="00DB56AC">
        <w:rPr>
          <w:rFonts w:ascii="Baskerville" w:hAnsi="Baskerville" w:cs="Palatino-Roman"/>
          <w:color w:val="000000"/>
          <w:sz w:val="20"/>
          <w:szCs w:val="20"/>
        </w:rPr>
        <w:t xml:space="preserve">, </w:t>
      </w:r>
      <w:r>
        <w:rPr>
          <w:rFonts w:ascii="Baskerville" w:hAnsi="Baskerville" w:cs="Palatino-Roman"/>
          <w:color w:val="000000"/>
          <w:sz w:val="20"/>
          <w:szCs w:val="20"/>
        </w:rPr>
        <w:t xml:space="preserve">p. </w:t>
      </w:r>
      <w:r w:rsidRPr="00EF430D">
        <w:rPr>
          <w:rFonts w:ascii="Baskerville" w:eastAsia="Times New Roman" w:hAnsi="Baskerville"/>
          <w:bCs/>
          <w:color w:val="212529"/>
          <w:sz w:val="20"/>
          <w:szCs w:val="20"/>
        </w:rPr>
        <w:t>65</w:t>
      </w:r>
      <w:r>
        <w:rPr>
          <w:rFonts w:ascii="Baskerville" w:eastAsia="Times New Roman" w:hAnsi="Baskerville"/>
          <w:bCs/>
          <w:color w:val="212529"/>
          <w:sz w:val="20"/>
          <w:szCs w:val="20"/>
        </w:rPr>
        <w:t>, as well as the translation in the Cambridge edition of Kant’s works</w:t>
      </w:r>
      <w:r w:rsidRPr="00EF430D">
        <w:rPr>
          <w:rFonts w:ascii="Baskerville" w:eastAsia="Times New Roman" w:hAnsi="Baskerville"/>
          <w:bCs/>
          <w:color w:val="212529"/>
          <w:sz w:val="20"/>
          <w:szCs w:val="20"/>
        </w:rPr>
        <w:t>.</w:t>
      </w:r>
      <w:r w:rsidRPr="00EF430D">
        <w:rPr>
          <w:rFonts w:ascii="Baskerville" w:hAnsi="Baskerville" w:cs="Palatino-Roman"/>
          <w:color w:val="000000"/>
          <w:sz w:val="20"/>
          <w:szCs w:val="20"/>
        </w:rPr>
        <w:t xml:space="preserve"> Kant’s theory of </w:t>
      </w:r>
      <w:proofErr w:type="spellStart"/>
      <w:r w:rsidRPr="00EF430D">
        <w:rPr>
          <w:rFonts w:ascii="Baskerville" w:hAnsi="Baskerville" w:cs="Palatino-Roman"/>
          <w:color w:val="000000"/>
          <w:sz w:val="20"/>
          <w:szCs w:val="20"/>
        </w:rPr>
        <w:t>imputability</w:t>
      </w:r>
      <w:proofErr w:type="spellEnd"/>
      <w:r w:rsidRPr="00EF430D">
        <w:rPr>
          <w:rFonts w:ascii="Baskerville" w:hAnsi="Baskerville" w:cs="Palatino-Roman"/>
          <w:color w:val="000000"/>
          <w:sz w:val="20"/>
          <w:szCs w:val="20"/>
        </w:rPr>
        <w:t xml:space="preserve"> would deserve a separate discussion, which I cannot undertake here (see </w:t>
      </w:r>
      <w:r w:rsidRPr="006161C6">
        <w:rPr>
          <w:rFonts w:ascii="Baskerville" w:hAnsi="Baskerville" w:cs="Palatino-Roman"/>
          <w:i/>
          <w:color w:val="000000"/>
          <w:sz w:val="20"/>
          <w:szCs w:val="20"/>
        </w:rPr>
        <w:t>MS</w:t>
      </w:r>
      <w:r w:rsidRPr="006161C6">
        <w:rPr>
          <w:rFonts w:ascii="Baskerville" w:hAnsi="Baskerville" w:cs="Palatino-Roman"/>
          <w:color w:val="000000"/>
          <w:sz w:val="20"/>
          <w:szCs w:val="20"/>
        </w:rPr>
        <w:t>,</w:t>
      </w:r>
      <w:r w:rsidRPr="00FF2DD2">
        <w:rPr>
          <w:rFonts w:ascii="Baskerville" w:hAnsi="Baskerville" w:cs="Palatino-Roman"/>
          <w:color w:val="000000"/>
          <w:sz w:val="20"/>
          <w:szCs w:val="20"/>
        </w:rPr>
        <w:t xml:space="preserve"> AA VI </w:t>
      </w:r>
      <w:r w:rsidRPr="00EF430D">
        <w:rPr>
          <w:rFonts w:ascii="Baskerville" w:hAnsi="Baskerville" w:cs="Palatino-Roman"/>
          <w:color w:val="000000"/>
          <w:sz w:val="20"/>
          <w:szCs w:val="20"/>
        </w:rPr>
        <w:t xml:space="preserve">227-228; </w:t>
      </w:r>
      <w:r w:rsidRPr="00EF430D">
        <w:rPr>
          <w:rFonts w:ascii="Baskerville" w:hAnsi="Baskerville" w:cs="Palatino-Roman"/>
          <w:i/>
          <w:color w:val="000000"/>
          <w:sz w:val="20"/>
          <w:szCs w:val="20"/>
        </w:rPr>
        <w:t>V-MS/Vigil</w:t>
      </w:r>
      <w:r w:rsidRPr="00EF430D">
        <w:rPr>
          <w:rFonts w:ascii="Baskerville" w:hAnsi="Baskerville" w:cs="Palatino-Roman"/>
          <w:color w:val="000000"/>
          <w:sz w:val="20"/>
          <w:szCs w:val="20"/>
        </w:rPr>
        <w:t xml:space="preserve">, AA XXVII 558-573; </w:t>
      </w:r>
      <w:r w:rsidRPr="00EF430D">
        <w:rPr>
          <w:rFonts w:ascii="Baskerville" w:hAnsi="Baskerville" w:cs="Palatino-Roman"/>
          <w:i/>
          <w:color w:val="000000"/>
          <w:sz w:val="20"/>
          <w:szCs w:val="20"/>
        </w:rPr>
        <w:t>V-Mo/Collins</w:t>
      </w:r>
      <w:r w:rsidRPr="00EF430D">
        <w:rPr>
          <w:rFonts w:ascii="Baskerville" w:hAnsi="Baskerville" w:cs="Palatino-Roman"/>
          <w:color w:val="000000"/>
          <w:sz w:val="20"/>
          <w:szCs w:val="20"/>
        </w:rPr>
        <w:t xml:space="preserve">, AA XXVII 288-298). </w:t>
      </w:r>
      <w:r w:rsidRPr="006161C6">
        <w:rPr>
          <w:rFonts w:ascii="Baskerville" w:hAnsi="Baskerville" w:cs="Palatino-Roman"/>
          <w:color w:val="000000"/>
          <w:sz w:val="20"/>
          <w:szCs w:val="20"/>
        </w:rPr>
        <w:t xml:space="preserve">For discussions of Kant’s theory from a non-legal perspective, see T.E. HILL, </w:t>
      </w:r>
      <w:r w:rsidRPr="00FF2DD2">
        <w:rPr>
          <w:rFonts w:ascii="Baskerville" w:hAnsi="Baskerville" w:cs="Palatino-Roman"/>
          <w:i/>
          <w:color w:val="000000"/>
          <w:sz w:val="20"/>
          <w:szCs w:val="20"/>
        </w:rPr>
        <w:t>Kant on Responsibility for Consequences</w:t>
      </w:r>
      <w:r w:rsidRPr="00DB56AC">
        <w:rPr>
          <w:rFonts w:ascii="Baskerville" w:hAnsi="Baskerville" w:cs="Palatino-Roman"/>
          <w:color w:val="000000"/>
          <w:sz w:val="20"/>
          <w:szCs w:val="20"/>
        </w:rPr>
        <w:t xml:space="preserve">, </w:t>
      </w:r>
      <w:r w:rsidRPr="00DB56AC">
        <w:rPr>
          <w:rFonts w:ascii="Baskerville" w:hAnsi="Baskerville"/>
          <w:bCs/>
          <w:sz w:val="20"/>
          <w:szCs w:val="20"/>
        </w:rPr>
        <w:t>«</w:t>
      </w:r>
      <w:proofErr w:type="spellStart"/>
      <w:r w:rsidRPr="00EF430D">
        <w:rPr>
          <w:rFonts w:ascii="Baskerville" w:hAnsi="Baskerville"/>
          <w:sz w:val="20"/>
          <w:szCs w:val="20"/>
        </w:rPr>
        <w:t>Jahrbuch</w:t>
      </w:r>
      <w:proofErr w:type="spellEnd"/>
      <w:r w:rsidRPr="00EF430D">
        <w:rPr>
          <w:rFonts w:ascii="Baskerville" w:hAnsi="Baskerville"/>
          <w:sz w:val="20"/>
          <w:szCs w:val="20"/>
        </w:rPr>
        <w:t xml:space="preserve"> </w:t>
      </w:r>
      <w:proofErr w:type="spellStart"/>
      <w:r w:rsidRPr="00EF430D">
        <w:rPr>
          <w:rFonts w:ascii="Baskerville" w:hAnsi="Baskerville"/>
          <w:sz w:val="20"/>
          <w:szCs w:val="20"/>
        </w:rPr>
        <w:t>für</w:t>
      </w:r>
      <w:proofErr w:type="spellEnd"/>
      <w:r w:rsidRPr="00EF430D">
        <w:rPr>
          <w:rFonts w:ascii="Baskerville" w:hAnsi="Baskerville"/>
          <w:sz w:val="20"/>
          <w:szCs w:val="20"/>
        </w:rPr>
        <w:t xml:space="preserve"> </w:t>
      </w:r>
      <w:proofErr w:type="spellStart"/>
      <w:r w:rsidRPr="00EF430D">
        <w:rPr>
          <w:rFonts w:ascii="Baskerville" w:hAnsi="Baskerville"/>
          <w:sz w:val="20"/>
          <w:szCs w:val="20"/>
        </w:rPr>
        <w:t>Recht</w:t>
      </w:r>
      <w:proofErr w:type="spellEnd"/>
      <w:r w:rsidRPr="00EF430D">
        <w:rPr>
          <w:rFonts w:ascii="Baskerville" w:hAnsi="Baskerville"/>
          <w:sz w:val="20"/>
          <w:szCs w:val="20"/>
        </w:rPr>
        <w:t xml:space="preserve"> Und </w:t>
      </w:r>
      <w:proofErr w:type="spellStart"/>
      <w:r w:rsidRPr="00EF430D">
        <w:rPr>
          <w:rFonts w:ascii="Baskerville" w:hAnsi="Baskerville"/>
          <w:sz w:val="20"/>
          <w:szCs w:val="20"/>
        </w:rPr>
        <w:t>Ethik</w:t>
      </w:r>
      <w:proofErr w:type="spellEnd"/>
      <w:r w:rsidRPr="006161C6">
        <w:rPr>
          <w:rFonts w:ascii="Baskerville" w:hAnsi="Baskerville" w:cs="Garamond"/>
          <w:color w:val="000000"/>
          <w:sz w:val="20"/>
          <w:szCs w:val="20"/>
        </w:rPr>
        <w:t>», II, 1994, pp. 159-176; and</w:t>
      </w:r>
      <w:r w:rsidRPr="00FF2DD2">
        <w:rPr>
          <w:rFonts w:ascii="Baskerville" w:hAnsi="Baskerville" w:cs="Palatino-Roman"/>
          <w:color w:val="000000"/>
          <w:sz w:val="20"/>
          <w:szCs w:val="20"/>
        </w:rPr>
        <w:t xml:space="preserve"> A. REATH, </w:t>
      </w:r>
      <w:r w:rsidRPr="00EF430D">
        <w:rPr>
          <w:rFonts w:ascii="Baskerville" w:hAnsi="Baskerville" w:cs="Palatino-Roman"/>
          <w:i/>
          <w:color w:val="000000"/>
          <w:sz w:val="20"/>
          <w:szCs w:val="20"/>
        </w:rPr>
        <w:t>Agency and the Imputation of Consequences in Kant’s</w:t>
      </w:r>
      <w:r w:rsidRPr="006161C6">
        <w:rPr>
          <w:rFonts w:ascii="Baskerville" w:hAnsi="Baskerville" w:cs="Palatino-Roman"/>
          <w:color w:val="000000"/>
          <w:sz w:val="20"/>
          <w:szCs w:val="20"/>
        </w:rPr>
        <w:t xml:space="preserve">, </w:t>
      </w:r>
      <w:r w:rsidRPr="006161C6">
        <w:rPr>
          <w:rFonts w:ascii="Baskerville" w:hAnsi="Baskerville"/>
          <w:bCs/>
          <w:sz w:val="20"/>
          <w:szCs w:val="20"/>
        </w:rPr>
        <w:t>«</w:t>
      </w:r>
      <w:proofErr w:type="spellStart"/>
      <w:r w:rsidRPr="00EF430D">
        <w:rPr>
          <w:rFonts w:ascii="Baskerville" w:hAnsi="Baskerville"/>
          <w:sz w:val="20"/>
          <w:szCs w:val="20"/>
        </w:rPr>
        <w:t>Jahrbuch</w:t>
      </w:r>
      <w:proofErr w:type="spellEnd"/>
      <w:r w:rsidRPr="00EF430D">
        <w:rPr>
          <w:rFonts w:ascii="Baskerville" w:hAnsi="Baskerville"/>
          <w:sz w:val="20"/>
          <w:szCs w:val="20"/>
        </w:rPr>
        <w:t xml:space="preserve"> </w:t>
      </w:r>
      <w:proofErr w:type="spellStart"/>
      <w:r w:rsidRPr="00EF430D">
        <w:rPr>
          <w:rFonts w:ascii="Baskerville" w:hAnsi="Baskerville"/>
          <w:sz w:val="20"/>
          <w:szCs w:val="20"/>
        </w:rPr>
        <w:t>für</w:t>
      </w:r>
      <w:proofErr w:type="spellEnd"/>
      <w:r w:rsidRPr="00EF430D">
        <w:rPr>
          <w:rFonts w:ascii="Baskerville" w:hAnsi="Baskerville"/>
          <w:sz w:val="20"/>
          <w:szCs w:val="20"/>
        </w:rPr>
        <w:t xml:space="preserve"> </w:t>
      </w:r>
      <w:proofErr w:type="spellStart"/>
      <w:r w:rsidRPr="00EF430D">
        <w:rPr>
          <w:rFonts w:ascii="Baskerville" w:hAnsi="Baskerville"/>
          <w:sz w:val="20"/>
          <w:szCs w:val="20"/>
        </w:rPr>
        <w:t>Recht</w:t>
      </w:r>
      <w:proofErr w:type="spellEnd"/>
      <w:r w:rsidRPr="00EF430D">
        <w:rPr>
          <w:rFonts w:ascii="Baskerville" w:hAnsi="Baskerville"/>
          <w:sz w:val="20"/>
          <w:szCs w:val="20"/>
        </w:rPr>
        <w:t xml:space="preserve"> Und </w:t>
      </w:r>
      <w:proofErr w:type="spellStart"/>
      <w:r w:rsidRPr="00EF430D">
        <w:rPr>
          <w:rFonts w:ascii="Baskerville" w:hAnsi="Baskerville"/>
          <w:sz w:val="20"/>
          <w:szCs w:val="20"/>
        </w:rPr>
        <w:t>Ethik</w:t>
      </w:r>
      <w:proofErr w:type="spellEnd"/>
      <w:r w:rsidRPr="006161C6">
        <w:rPr>
          <w:rFonts w:ascii="Baskerville" w:hAnsi="Baskerville" w:cs="Garamond"/>
          <w:color w:val="000000"/>
          <w:sz w:val="20"/>
          <w:szCs w:val="20"/>
        </w:rPr>
        <w:t xml:space="preserve">», II, 1994, pp. 269-281. </w:t>
      </w:r>
      <w:proofErr w:type="spellStart"/>
      <w:r w:rsidRPr="006161C6">
        <w:rPr>
          <w:rFonts w:ascii="Baskerville" w:hAnsi="Baskerville" w:cs="Palatino-Roman"/>
          <w:color w:val="000000"/>
          <w:sz w:val="20"/>
          <w:szCs w:val="20"/>
        </w:rPr>
        <w:t>Hruschka</w:t>
      </w:r>
      <w:proofErr w:type="spellEnd"/>
      <w:r w:rsidRPr="006161C6">
        <w:rPr>
          <w:rFonts w:ascii="Baskerville" w:hAnsi="Baskerville" w:cs="Palatino-Roman"/>
          <w:color w:val="000000"/>
          <w:sz w:val="20"/>
          <w:szCs w:val="20"/>
        </w:rPr>
        <w:t xml:space="preserve"> </w:t>
      </w:r>
      <w:r w:rsidRPr="00FF2DD2">
        <w:rPr>
          <w:rFonts w:ascii="Baskerville" w:hAnsi="Baskerville" w:cs="Palatino-Roman"/>
          <w:color w:val="000000"/>
          <w:sz w:val="20"/>
          <w:szCs w:val="20"/>
        </w:rPr>
        <w:t>(J. HRUSCHKA</w:t>
      </w:r>
      <w:r w:rsidRPr="00DB56AC">
        <w:rPr>
          <w:rFonts w:ascii="Baskerville" w:hAnsi="Baskerville" w:cs="Palatino-Roman"/>
          <w:color w:val="000000"/>
          <w:sz w:val="20"/>
          <w:szCs w:val="20"/>
        </w:rPr>
        <w:t xml:space="preserve">, </w:t>
      </w:r>
      <w:r w:rsidRPr="00DB56AC">
        <w:rPr>
          <w:rFonts w:ascii="Baskerville" w:hAnsi="Baskerville" w:cs="Palatino-Roman"/>
          <w:i/>
          <w:color w:val="000000"/>
          <w:sz w:val="20"/>
          <w:szCs w:val="20"/>
        </w:rPr>
        <w:t>Imputation</w:t>
      </w:r>
      <w:r w:rsidRPr="00DB56AC">
        <w:rPr>
          <w:rFonts w:ascii="Baskerville" w:hAnsi="Baskerville" w:cs="Palatino-Roman"/>
          <w:color w:val="000000"/>
          <w:sz w:val="20"/>
          <w:szCs w:val="20"/>
        </w:rPr>
        <w:t xml:space="preserve">, </w:t>
      </w:r>
      <w:r w:rsidRPr="00DB56AC">
        <w:rPr>
          <w:rFonts w:ascii="Baskerville" w:hAnsi="Baskerville"/>
          <w:bCs/>
          <w:sz w:val="20"/>
          <w:szCs w:val="20"/>
        </w:rPr>
        <w:t>«</w:t>
      </w:r>
      <w:r w:rsidRPr="00EF430D">
        <w:rPr>
          <w:rFonts w:ascii="Baskerville" w:hAnsi="Baskerville" w:cs="Palatino-Roman"/>
          <w:bCs/>
          <w:color w:val="000000"/>
          <w:sz w:val="20"/>
          <w:szCs w:val="20"/>
        </w:rPr>
        <w:t>Brigham Young</w:t>
      </w:r>
      <w:r w:rsidRPr="006161C6">
        <w:rPr>
          <w:rFonts w:ascii="Baskerville" w:hAnsi="Baskerville" w:cs="Palatino-Roman"/>
          <w:color w:val="000000"/>
          <w:sz w:val="20"/>
          <w:szCs w:val="20"/>
        </w:rPr>
        <w:t> University </w:t>
      </w:r>
      <w:r w:rsidRPr="00EF430D">
        <w:rPr>
          <w:rFonts w:ascii="Baskerville" w:hAnsi="Baskerville" w:cs="Palatino-Roman"/>
          <w:bCs/>
          <w:color w:val="000000"/>
          <w:sz w:val="20"/>
          <w:szCs w:val="20"/>
        </w:rPr>
        <w:t>Law Review</w:t>
      </w:r>
      <w:r w:rsidRPr="006161C6">
        <w:rPr>
          <w:rFonts w:ascii="Baskerville" w:hAnsi="Baskerville" w:cs="Garamond"/>
          <w:color w:val="000000"/>
          <w:sz w:val="20"/>
          <w:szCs w:val="20"/>
        </w:rPr>
        <w:t>»</w:t>
      </w:r>
      <w:r w:rsidRPr="006161C6">
        <w:rPr>
          <w:rFonts w:ascii="Baskerville" w:hAnsi="Baskerville" w:cs="Palatino-Roman"/>
          <w:color w:val="000000"/>
          <w:sz w:val="20"/>
          <w:szCs w:val="20"/>
        </w:rPr>
        <w:t>, </w:t>
      </w:r>
      <w:r w:rsidRPr="00FF2DD2">
        <w:rPr>
          <w:rFonts w:ascii="Baskerville" w:hAnsi="Baskerville" w:cs="Palatino-Roman"/>
          <w:color w:val="000000"/>
          <w:sz w:val="20"/>
          <w:szCs w:val="20"/>
        </w:rPr>
        <w:t xml:space="preserve">III, </w:t>
      </w:r>
      <w:r w:rsidRPr="00EF430D">
        <w:rPr>
          <w:rFonts w:ascii="Baskerville" w:hAnsi="Baskerville" w:cs="Palatino-Roman"/>
          <w:bCs/>
          <w:color w:val="000000"/>
          <w:sz w:val="20"/>
          <w:szCs w:val="20"/>
        </w:rPr>
        <w:t>1986</w:t>
      </w:r>
      <w:r w:rsidRPr="006161C6">
        <w:rPr>
          <w:rFonts w:ascii="Baskerville" w:hAnsi="Baskerville" w:cs="Palatino-Roman"/>
          <w:color w:val="000000"/>
          <w:sz w:val="20"/>
          <w:szCs w:val="20"/>
        </w:rPr>
        <w:t>, pp. </w:t>
      </w:r>
      <w:r w:rsidRPr="00EF430D">
        <w:rPr>
          <w:rFonts w:ascii="Baskerville" w:hAnsi="Baskerville" w:cs="Palatino-Roman"/>
          <w:bCs/>
          <w:color w:val="000000"/>
          <w:sz w:val="20"/>
          <w:szCs w:val="20"/>
        </w:rPr>
        <w:t>669-710)</w:t>
      </w:r>
      <w:r w:rsidRPr="006161C6">
        <w:rPr>
          <w:rFonts w:ascii="Baskerville" w:hAnsi="Baskerville" w:cs="Palatino-Roman"/>
          <w:color w:val="000000"/>
          <w:sz w:val="20"/>
          <w:szCs w:val="20"/>
        </w:rPr>
        <w:t xml:space="preserve"> </w:t>
      </w:r>
      <w:r w:rsidRPr="00EF430D">
        <w:rPr>
          <w:rFonts w:ascii="Baskerville" w:hAnsi="Baskerville" w:cs="Palatino-Roman"/>
          <w:color w:val="000000"/>
          <w:sz w:val="20"/>
          <w:szCs w:val="20"/>
        </w:rPr>
        <w:t xml:space="preserve">develops his own, taking much of Kant’s </w:t>
      </w:r>
      <w:proofErr w:type="spellStart"/>
      <w:r w:rsidRPr="00EF430D">
        <w:rPr>
          <w:rFonts w:ascii="Baskerville" w:hAnsi="Baskerville" w:cs="Palatino-Roman"/>
          <w:color w:val="000000"/>
          <w:sz w:val="20"/>
          <w:szCs w:val="20"/>
        </w:rPr>
        <w:t>onboard</w:t>
      </w:r>
      <w:proofErr w:type="spellEnd"/>
      <w:r w:rsidRPr="00EF430D">
        <w:rPr>
          <w:rFonts w:ascii="Baskerville" w:hAnsi="Baskerville" w:cs="Palatino-Roman"/>
          <w:color w:val="000000"/>
          <w:sz w:val="20"/>
          <w:szCs w:val="20"/>
        </w:rPr>
        <w:t xml:space="preserve">, but also distancing himself from him significantly (for a discussion of </w:t>
      </w:r>
      <w:proofErr w:type="spellStart"/>
      <w:r w:rsidRPr="00EF430D">
        <w:rPr>
          <w:rFonts w:ascii="Baskerville" w:hAnsi="Baskerville" w:cs="Palatino-Roman"/>
          <w:color w:val="000000"/>
          <w:sz w:val="20"/>
          <w:szCs w:val="20"/>
        </w:rPr>
        <w:t>Hruschka’s</w:t>
      </w:r>
      <w:proofErr w:type="spellEnd"/>
      <w:r w:rsidRPr="00EF430D">
        <w:rPr>
          <w:rFonts w:ascii="Baskerville" w:hAnsi="Baskerville" w:cs="Palatino-Roman"/>
          <w:color w:val="000000"/>
          <w:sz w:val="20"/>
          <w:szCs w:val="20"/>
        </w:rPr>
        <w:t xml:space="preserve"> theory, </w:t>
      </w:r>
      <w:r w:rsidRPr="006161C6">
        <w:rPr>
          <w:rFonts w:ascii="Baskerville" w:hAnsi="Baskerville" w:cs="Palatino-Roman"/>
          <w:color w:val="000000"/>
          <w:sz w:val="20"/>
          <w:szCs w:val="20"/>
        </w:rPr>
        <w:t xml:space="preserve">see M. ORLANDI, </w:t>
      </w:r>
      <w:proofErr w:type="spellStart"/>
      <w:r w:rsidRPr="00EF430D">
        <w:rPr>
          <w:rFonts w:ascii="Baskerville" w:hAnsi="Baskerville" w:cs="Palatino-Roman"/>
          <w:i/>
          <w:color w:val="000000"/>
          <w:sz w:val="20"/>
          <w:szCs w:val="20"/>
        </w:rPr>
        <w:t>Una</w:t>
      </w:r>
      <w:proofErr w:type="spellEnd"/>
      <w:r w:rsidRPr="00EF430D">
        <w:rPr>
          <w:rFonts w:ascii="Baskerville" w:hAnsi="Baskerville" w:cs="Palatino-Roman"/>
          <w:i/>
          <w:color w:val="000000"/>
          <w:sz w:val="20"/>
          <w:szCs w:val="20"/>
        </w:rPr>
        <w:t xml:space="preserve"> </w:t>
      </w:r>
      <w:proofErr w:type="spellStart"/>
      <w:r w:rsidRPr="00EF430D">
        <w:rPr>
          <w:rFonts w:ascii="Baskerville" w:hAnsi="Baskerville" w:cs="Palatino-Roman"/>
          <w:i/>
          <w:color w:val="000000"/>
          <w:sz w:val="20"/>
          <w:szCs w:val="20"/>
        </w:rPr>
        <w:t>Riscoperta</w:t>
      </w:r>
      <w:proofErr w:type="spellEnd"/>
      <w:r w:rsidRPr="00EF430D">
        <w:rPr>
          <w:rFonts w:ascii="Baskerville" w:hAnsi="Baskerville" w:cs="Palatino-Roman"/>
          <w:i/>
          <w:color w:val="000000"/>
          <w:sz w:val="20"/>
          <w:szCs w:val="20"/>
        </w:rPr>
        <w:t xml:space="preserve"> </w:t>
      </w:r>
      <w:proofErr w:type="spellStart"/>
      <w:r w:rsidRPr="00EF430D">
        <w:rPr>
          <w:rFonts w:ascii="Baskerville" w:hAnsi="Baskerville" w:cs="Palatino-Roman"/>
          <w:i/>
          <w:color w:val="000000"/>
          <w:sz w:val="20"/>
          <w:szCs w:val="20"/>
        </w:rPr>
        <w:t>della</w:t>
      </w:r>
      <w:proofErr w:type="spellEnd"/>
      <w:r w:rsidRPr="00EF430D">
        <w:rPr>
          <w:rFonts w:ascii="Baskerville" w:hAnsi="Baskerville" w:cs="Palatino-Roman"/>
          <w:i/>
          <w:color w:val="000000"/>
          <w:sz w:val="20"/>
          <w:szCs w:val="20"/>
        </w:rPr>
        <w:t xml:space="preserve"> “</w:t>
      </w:r>
      <w:proofErr w:type="spellStart"/>
      <w:r w:rsidRPr="00EF430D">
        <w:rPr>
          <w:rFonts w:ascii="Baskerville" w:hAnsi="Baskerville" w:cs="Palatino-Roman"/>
          <w:i/>
          <w:color w:val="000000"/>
          <w:sz w:val="20"/>
          <w:szCs w:val="20"/>
        </w:rPr>
        <w:t>Teoria</w:t>
      </w:r>
      <w:proofErr w:type="spellEnd"/>
      <w:r w:rsidRPr="00EF430D">
        <w:rPr>
          <w:rFonts w:ascii="Baskerville" w:hAnsi="Baskerville" w:cs="Palatino-Roman"/>
          <w:i/>
          <w:color w:val="000000"/>
          <w:sz w:val="20"/>
          <w:szCs w:val="20"/>
        </w:rPr>
        <w:t xml:space="preserve"> </w:t>
      </w:r>
      <w:proofErr w:type="spellStart"/>
      <w:r w:rsidRPr="00EF430D">
        <w:rPr>
          <w:rFonts w:ascii="Baskerville" w:hAnsi="Baskerville" w:cs="Palatino-Roman"/>
          <w:i/>
          <w:color w:val="000000"/>
          <w:sz w:val="20"/>
          <w:szCs w:val="20"/>
        </w:rPr>
        <w:t>dell'Imputazione</w:t>
      </w:r>
      <w:proofErr w:type="spellEnd"/>
      <w:r w:rsidRPr="00EF430D">
        <w:rPr>
          <w:rFonts w:ascii="Baskerville" w:hAnsi="Baskerville" w:cs="Palatino-Roman"/>
          <w:i/>
          <w:color w:val="000000"/>
          <w:sz w:val="20"/>
          <w:szCs w:val="20"/>
        </w:rPr>
        <w:t xml:space="preserve">”. La </w:t>
      </w:r>
      <w:proofErr w:type="spellStart"/>
      <w:r w:rsidRPr="00EF430D">
        <w:rPr>
          <w:rFonts w:ascii="Baskerville" w:hAnsi="Baskerville" w:cs="Palatino-Roman"/>
          <w:i/>
          <w:color w:val="000000"/>
          <w:sz w:val="20"/>
          <w:szCs w:val="20"/>
        </w:rPr>
        <w:t>Dottrina</w:t>
      </w:r>
      <w:proofErr w:type="spellEnd"/>
      <w:r w:rsidRPr="00EF430D">
        <w:rPr>
          <w:rFonts w:ascii="Baskerville" w:hAnsi="Baskerville" w:cs="Palatino-Roman"/>
          <w:i/>
          <w:color w:val="000000"/>
          <w:sz w:val="20"/>
          <w:szCs w:val="20"/>
        </w:rPr>
        <w:t xml:space="preserve"> </w:t>
      </w:r>
      <w:proofErr w:type="spellStart"/>
      <w:r w:rsidRPr="00EF430D">
        <w:rPr>
          <w:rFonts w:ascii="Baskerville" w:hAnsi="Baskerville" w:cs="Palatino-Roman"/>
          <w:i/>
          <w:color w:val="000000"/>
          <w:sz w:val="20"/>
          <w:szCs w:val="20"/>
        </w:rPr>
        <w:t>Penale</w:t>
      </w:r>
      <w:proofErr w:type="spellEnd"/>
      <w:r w:rsidRPr="00EF430D">
        <w:rPr>
          <w:rFonts w:ascii="Baskerville" w:hAnsi="Baskerville" w:cs="Palatino-Roman"/>
          <w:i/>
          <w:color w:val="000000"/>
          <w:sz w:val="20"/>
          <w:szCs w:val="20"/>
        </w:rPr>
        <w:t xml:space="preserve"> di Joachim </w:t>
      </w:r>
      <w:proofErr w:type="spellStart"/>
      <w:r w:rsidRPr="00EF430D">
        <w:rPr>
          <w:rFonts w:ascii="Baskerville" w:hAnsi="Baskerville" w:cs="Palatino-Roman"/>
          <w:i/>
          <w:color w:val="000000"/>
          <w:sz w:val="20"/>
          <w:szCs w:val="20"/>
        </w:rPr>
        <w:t>Hruschka</w:t>
      </w:r>
      <w:proofErr w:type="spellEnd"/>
      <w:r w:rsidRPr="006161C6">
        <w:rPr>
          <w:rFonts w:ascii="Baskerville" w:hAnsi="Baskerville" w:cs="Palatino-Roman"/>
          <w:color w:val="000000"/>
          <w:sz w:val="20"/>
          <w:szCs w:val="20"/>
        </w:rPr>
        <w:t xml:space="preserve">, PhD thesis at </w:t>
      </w:r>
      <w:proofErr w:type="spellStart"/>
      <w:r w:rsidRPr="006161C6">
        <w:rPr>
          <w:rFonts w:ascii="Baskerville" w:hAnsi="Baskerville" w:cs="Palatino-Roman"/>
          <w:color w:val="000000"/>
          <w:sz w:val="20"/>
          <w:szCs w:val="20"/>
        </w:rPr>
        <w:t>Università</w:t>
      </w:r>
      <w:proofErr w:type="spellEnd"/>
      <w:r w:rsidRPr="006161C6">
        <w:rPr>
          <w:rFonts w:ascii="Baskerville" w:hAnsi="Baskerville" w:cs="Palatino-Roman"/>
          <w:color w:val="000000"/>
          <w:sz w:val="20"/>
          <w:szCs w:val="20"/>
        </w:rPr>
        <w:t xml:space="preserve"> </w:t>
      </w:r>
      <w:proofErr w:type="spellStart"/>
      <w:r w:rsidRPr="006161C6">
        <w:rPr>
          <w:rFonts w:ascii="Baskerville" w:hAnsi="Baskerville" w:cs="Palatino-Roman"/>
          <w:color w:val="000000"/>
          <w:sz w:val="20"/>
          <w:szCs w:val="20"/>
        </w:rPr>
        <w:t>degli</w:t>
      </w:r>
      <w:proofErr w:type="spellEnd"/>
      <w:r w:rsidRPr="006161C6">
        <w:rPr>
          <w:rFonts w:ascii="Baskerville" w:hAnsi="Baskerville" w:cs="Palatino-Roman"/>
          <w:color w:val="000000"/>
          <w:sz w:val="20"/>
          <w:szCs w:val="20"/>
        </w:rPr>
        <w:t xml:space="preserve"> </w:t>
      </w:r>
      <w:proofErr w:type="spellStart"/>
      <w:r w:rsidRPr="006161C6">
        <w:rPr>
          <w:rFonts w:ascii="Baskerville" w:hAnsi="Baskerville" w:cs="Palatino-Roman"/>
          <w:color w:val="000000"/>
          <w:sz w:val="20"/>
          <w:szCs w:val="20"/>
        </w:rPr>
        <w:t>studi</w:t>
      </w:r>
      <w:proofErr w:type="spellEnd"/>
      <w:r w:rsidRPr="006161C6">
        <w:rPr>
          <w:rFonts w:ascii="Baskerville" w:hAnsi="Baskerville" w:cs="Palatino-Roman"/>
          <w:color w:val="000000"/>
          <w:sz w:val="20"/>
          <w:szCs w:val="20"/>
        </w:rPr>
        <w:t xml:space="preserve"> di </w:t>
      </w:r>
      <w:proofErr w:type="spellStart"/>
      <w:r w:rsidRPr="006161C6">
        <w:rPr>
          <w:rFonts w:ascii="Baskerville" w:hAnsi="Baskerville" w:cs="Palatino-Roman"/>
          <w:color w:val="000000"/>
          <w:sz w:val="20"/>
          <w:szCs w:val="20"/>
        </w:rPr>
        <w:t>Padova</w:t>
      </w:r>
      <w:proofErr w:type="spellEnd"/>
      <w:r w:rsidRPr="00FF2DD2">
        <w:rPr>
          <w:rFonts w:ascii="Baskerville" w:hAnsi="Baskerville" w:cs="Palatino-Roman"/>
          <w:color w:val="000000"/>
          <w:sz w:val="20"/>
          <w:szCs w:val="20"/>
        </w:rPr>
        <w:t>, 2015, available at</w:t>
      </w:r>
      <w:r w:rsidRPr="0035307C">
        <w:rPr>
          <w:rFonts w:ascii="Baskerville" w:hAnsi="Baskerville" w:cs="Palatino-Roman"/>
          <w:color w:val="000000"/>
          <w:sz w:val="20"/>
          <w:szCs w:val="20"/>
        </w:rPr>
        <w:t xml:space="preserve"> &lt;http://paduaresearch.cab.unipd.it/7580/&gt;); but see also </w:t>
      </w:r>
      <w:r>
        <w:rPr>
          <w:rFonts w:ascii="Baskerville" w:hAnsi="Baskerville" w:cs="Palatino-Roman"/>
          <w:color w:val="000000"/>
          <w:sz w:val="20"/>
          <w:szCs w:val="20"/>
        </w:rPr>
        <w:t xml:space="preserve">BYRD, HRUSCHKA, </w:t>
      </w:r>
      <w:r>
        <w:rPr>
          <w:rFonts w:ascii="Baskerville" w:hAnsi="Baskerville" w:cs="Palatino-Roman"/>
          <w:i/>
          <w:color w:val="000000"/>
          <w:sz w:val="20"/>
          <w:szCs w:val="20"/>
        </w:rPr>
        <w:t>Kant’s Doctrine of Right</w:t>
      </w:r>
      <w:r>
        <w:rPr>
          <w:rFonts w:ascii="Baskerville" w:hAnsi="Baskerville" w:cs="Palatino-Roman"/>
          <w:color w:val="000000"/>
          <w:sz w:val="20"/>
          <w:szCs w:val="20"/>
        </w:rPr>
        <w:t>, pp. 298-308.</w:t>
      </w:r>
    </w:p>
  </w:footnote>
  <w:footnote w:id="60">
    <w:p w14:paraId="3AA53BBF" w14:textId="77AA9052" w:rsidR="00EF430D" w:rsidRPr="00A60456" w:rsidRDefault="00EF430D" w:rsidP="00182559">
      <w:pPr>
        <w:pStyle w:val="FootnoteText"/>
        <w:spacing w:after="60"/>
        <w:jc w:val="both"/>
        <w:rPr>
          <w:rFonts w:ascii="Baskerville" w:hAnsi="Baskerville"/>
          <w:sz w:val="20"/>
          <w:szCs w:val="20"/>
        </w:rPr>
      </w:pPr>
      <w:r w:rsidRPr="00A60456">
        <w:rPr>
          <w:rStyle w:val="FootnoteReference"/>
          <w:rFonts w:ascii="Baskerville" w:hAnsi="Baskerville"/>
          <w:sz w:val="20"/>
          <w:szCs w:val="20"/>
        </w:rPr>
        <w:footnoteRef/>
      </w:r>
      <w:r w:rsidRPr="00A60456">
        <w:rPr>
          <w:rFonts w:ascii="Baskerville" w:hAnsi="Baskerville"/>
          <w:sz w:val="20"/>
          <w:szCs w:val="20"/>
        </w:rPr>
        <w:t xml:space="preserve"> In a previous version of the paper, I </w:t>
      </w:r>
      <w:r w:rsidR="00BB5F7B">
        <w:rPr>
          <w:rFonts w:ascii="Baskerville" w:hAnsi="Baskerville"/>
          <w:sz w:val="20"/>
          <w:szCs w:val="20"/>
        </w:rPr>
        <w:t>argued</w:t>
      </w:r>
      <w:r w:rsidRPr="00A60456">
        <w:rPr>
          <w:rFonts w:ascii="Baskerville" w:hAnsi="Baskerville"/>
          <w:sz w:val="20"/>
          <w:szCs w:val="20"/>
        </w:rPr>
        <w:t xml:space="preserve"> that </w:t>
      </w:r>
      <w:r w:rsidR="00BB5F7B">
        <w:rPr>
          <w:rFonts w:ascii="Baskerville" w:hAnsi="Baskerville"/>
          <w:sz w:val="20"/>
          <w:szCs w:val="20"/>
        </w:rPr>
        <w:t xml:space="preserve">the formal wrong of </w:t>
      </w:r>
      <w:r w:rsidRPr="00A60456">
        <w:rPr>
          <w:rFonts w:ascii="Baskerville" w:hAnsi="Baskerville"/>
          <w:sz w:val="20"/>
          <w:szCs w:val="20"/>
        </w:rPr>
        <w:t>unsustainable property use is</w:t>
      </w:r>
      <w:r w:rsidR="00BB5F7B">
        <w:rPr>
          <w:rFonts w:ascii="Baskerville" w:hAnsi="Baskerville"/>
          <w:sz w:val="20"/>
          <w:szCs w:val="20"/>
        </w:rPr>
        <w:t xml:space="preserve"> also</w:t>
      </w:r>
      <w:r w:rsidRPr="00A60456">
        <w:rPr>
          <w:rFonts w:ascii="Baskerville" w:hAnsi="Baskerville"/>
          <w:sz w:val="20"/>
          <w:szCs w:val="20"/>
        </w:rPr>
        <w:t xml:space="preserve"> always </w:t>
      </w:r>
      <w:proofErr w:type="spellStart"/>
      <w:r w:rsidRPr="00A60456">
        <w:rPr>
          <w:rFonts w:ascii="Baskerville" w:hAnsi="Baskerville"/>
          <w:sz w:val="20"/>
          <w:szCs w:val="20"/>
        </w:rPr>
        <w:t>sanctionable</w:t>
      </w:r>
      <w:proofErr w:type="spellEnd"/>
      <w:r w:rsidRPr="00A60456">
        <w:rPr>
          <w:rFonts w:ascii="Baskerville" w:hAnsi="Baskerville"/>
          <w:sz w:val="20"/>
          <w:szCs w:val="20"/>
        </w:rPr>
        <w:t xml:space="preserve"> because it always produces bad consequences (at least in light of the environmental crisis we are facing). I should thank an anonymous reviewer for convincing me to abandon that line of argument.</w:t>
      </w:r>
    </w:p>
  </w:footnote>
  <w:footnote w:id="61">
    <w:p w14:paraId="60B9C535" w14:textId="34E6DDD5" w:rsidR="00EF430D" w:rsidRPr="00A32D38" w:rsidRDefault="00EF430D" w:rsidP="00EF430D">
      <w:pPr>
        <w:pStyle w:val="FootnoteText"/>
        <w:spacing w:after="60"/>
        <w:jc w:val="both"/>
        <w:rPr>
          <w:rFonts w:ascii="Baskerville" w:hAnsi="Baskerville" w:cs="Times New Roman"/>
          <w:sz w:val="20"/>
          <w:szCs w:val="20"/>
        </w:rPr>
      </w:pPr>
      <w:r w:rsidRPr="00A32D38">
        <w:rPr>
          <w:rStyle w:val="FootnoteReference"/>
          <w:rFonts w:ascii="Baskerville" w:hAnsi="Baskerville" w:cs="Times New Roman"/>
          <w:sz w:val="20"/>
          <w:szCs w:val="20"/>
        </w:rPr>
        <w:footnoteRef/>
      </w:r>
      <w:r w:rsidRPr="00A32D38">
        <w:rPr>
          <w:rFonts w:ascii="Baskerville" w:hAnsi="Baskerville" w:cs="Times New Roman"/>
          <w:sz w:val="20"/>
          <w:szCs w:val="20"/>
        </w:rPr>
        <w:t xml:space="preserve"> </w:t>
      </w:r>
      <w:r w:rsidRPr="00EF430D">
        <w:rPr>
          <w:rFonts w:ascii="Baskerville" w:hAnsi="Baskerville"/>
          <w:sz w:val="20"/>
          <w:szCs w:val="20"/>
        </w:rPr>
        <w:t xml:space="preserve">A. RIPSTEIN, </w:t>
      </w:r>
      <w:r w:rsidRPr="00EF430D">
        <w:rPr>
          <w:rFonts w:ascii="Baskerville" w:hAnsi="Baskerville"/>
          <w:i/>
          <w:sz w:val="20"/>
          <w:szCs w:val="20"/>
        </w:rPr>
        <w:t>Authority and Coercion</w:t>
      </w:r>
      <w:r w:rsidRPr="00EF430D">
        <w:rPr>
          <w:rFonts w:ascii="Baskerville" w:hAnsi="Baskerville"/>
          <w:sz w:val="20"/>
          <w:szCs w:val="20"/>
        </w:rPr>
        <w:t xml:space="preserve">, </w:t>
      </w:r>
      <w:r w:rsidRPr="00A32D38">
        <w:rPr>
          <w:rFonts w:ascii="Baskerville" w:hAnsi="Baskerville"/>
          <w:bCs/>
          <w:sz w:val="20"/>
          <w:szCs w:val="20"/>
        </w:rPr>
        <w:t>«</w:t>
      </w:r>
      <w:r w:rsidRPr="00EF430D">
        <w:rPr>
          <w:rFonts w:ascii="Baskerville" w:hAnsi="Baskerville" w:cs="Palatino-Roman"/>
          <w:bCs/>
          <w:color w:val="000000"/>
          <w:sz w:val="20"/>
          <w:szCs w:val="20"/>
        </w:rPr>
        <w:t xml:space="preserve">Philosophy </w:t>
      </w:r>
      <w:r w:rsidRPr="00EF430D">
        <w:rPr>
          <w:rFonts w:ascii="Baskerville" w:eastAsia="Times New Roman" w:hAnsi="Baskerville" w:cs="Arial"/>
          <w:color w:val="202124"/>
          <w:sz w:val="20"/>
          <w:szCs w:val="20"/>
          <w:shd w:val="clear" w:color="auto" w:fill="FFFFFF"/>
        </w:rPr>
        <w:t xml:space="preserve">&amp; </w:t>
      </w:r>
      <w:r w:rsidRPr="00EF430D">
        <w:rPr>
          <w:rFonts w:ascii="Baskerville" w:hAnsi="Baskerville" w:cs="Palatino-Roman"/>
          <w:bCs/>
          <w:color w:val="000000"/>
          <w:sz w:val="20"/>
          <w:szCs w:val="20"/>
        </w:rPr>
        <w:t>Public Affairs</w:t>
      </w:r>
      <w:r w:rsidRPr="00A32D38">
        <w:rPr>
          <w:rFonts w:ascii="Baskerville" w:hAnsi="Baskerville" w:cs="Garamond"/>
          <w:color w:val="000000"/>
          <w:sz w:val="20"/>
          <w:szCs w:val="20"/>
        </w:rPr>
        <w:t xml:space="preserve">», XXXII, 1, 2004, pp. 2-35. </w:t>
      </w:r>
      <w:r w:rsidRPr="00A32D38">
        <w:rPr>
          <w:rFonts w:ascii="Baskerville" w:hAnsi="Baskerville" w:cs="Times New Roman"/>
          <w:sz w:val="20"/>
          <w:szCs w:val="20"/>
        </w:rPr>
        <w:t>Kant does not seem to think that it is the business of political institutions to positively incentivise individuals to abide by laws (</w:t>
      </w:r>
      <w:r w:rsidRPr="00A32D38">
        <w:rPr>
          <w:rFonts w:ascii="Baskerville" w:hAnsi="Baskerville" w:cs="Times New Roman"/>
          <w:i/>
          <w:iCs/>
          <w:sz w:val="20"/>
          <w:szCs w:val="20"/>
        </w:rPr>
        <w:t>MS</w:t>
      </w:r>
      <w:r w:rsidRPr="00A32D38">
        <w:rPr>
          <w:rFonts w:ascii="Baskerville" w:hAnsi="Baskerville" w:cs="Times New Roman"/>
          <w:sz w:val="20"/>
          <w:szCs w:val="20"/>
        </w:rPr>
        <w:t>, AA VI 219). This is a problem for any proposal for a duty</w:t>
      </w:r>
      <w:r>
        <w:rPr>
          <w:rFonts w:ascii="Baskerville" w:hAnsi="Baskerville" w:cs="Times New Roman"/>
          <w:sz w:val="20"/>
          <w:szCs w:val="20"/>
        </w:rPr>
        <w:t xml:space="preserve"> of Right</w:t>
      </w:r>
      <w:r w:rsidRPr="00A32D38">
        <w:rPr>
          <w:rFonts w:ascii="Baskerville" w:hAnsi="Baskerville" w:cs="Times New Roman"/>
          <w:sz w:val="20"/>
          <w:szCs w:val="20"/>
        </w:rPr>
        <w:t xml:space="preserve"> along the lines of the one I </w:t>
      </w:r>
      <w:r w:rsidR="0089398A">
        <w:rPr>
          <w:rFonts w:ascii="Baskerville" w:hAnsi="Baskerville" w:cs="Times New Roman"/>
          <w:sz w:val="20"/>
          <w:szCs w:val="20"/>
        </w:rPr>
        <w:t>have introduced</w:t>
      </w:r>
      <w:r w:rsidR="00214B34">
        <w:rPr>
          <w:rFonts w:ascii="Baskerville" w:hAnsi="Baskerville" w:cs="Times New Roman"/>
          <w:sz w:val="20"/>
          <w:szCs w:val="20"/>
        </w:rPr>
        <w:t xml:space="preserve">, </w:t>
      </w:r>
      <w:r w:rsidR="0089398A">
        <w:rPr>
          <w:rFonts w:ascii="Baskerville" w:hAnsi="Baskerville" w:cs="Times New Roman"/>
          <w:sz w:val="20"/>
          <w:szCs w:val="20"/>
        </w:rPr>
        <w:t>at least inso</w:t>
      </w:r>
      <w:r w:rsidRPr="00A32D38">
        <w:rPr>
          <w:rFonts w:ascii="Baskerville" w:hAnsi="Baskerville" w:cs="Times New Roman"/>
          <w:sz w:val="20"/>
          <w:szCs w:val="20"/>
        </w:rPr>
        <w:t>far as we wan</w:t>
      </w:r>
      <w:r w:rsidR="00214B34">
        <w:rPr>
          <w:rFonts w:ascii="Baskerville" w:hAnsi="Baskerville" w:cs="Times New Roman"/>
          <w:sz w:val="20"/>
          <w:szCs w:val="20"/>
        </w:rPr>
        <w:t>t to follow Kant on this point (</w:t>
      </w:r>
      <w:r w:rsidRPr="00A32D38">
        <w:rPr>
          <w:rFonts w:ascii="Baskerville" w:hAnsi="Baskerville" w:cs="Times New Roman"/>
          <w:sz w:val="20"/>
          <w:szCs w:val="20"/>
        </w:rPr>
        <w:t xml:space="preserve">which we might well not). </w:t>
      </w:r>
    </w:p>
  </w:footnote>
  <w:footnote w:id="62">
    <w:p w14:paraId="70BE763E" w14:textId="532C1CEB" w:rsidR="00EF430D" w:rsidRPr="00EF430D" w:rsidRDefault="00EF430D" w:rsidP="00EF430D">
      <w:pPr>
        <w:spacing w:after="60"/>
        <w:jc w:val="both"/>
        <w:rPr>
          <w:rFonts w:ascii="Baskerville" w:eastAsia="Times New Roman" w:hAnsi="Baskerville"/>
          <w:sz w:val="20"/>
          <w:szCs w:val="20"/>
        </w:rPr>
      </w:pPr>
      <w:r w:rsidRPr="00A32D38">
        <w:rPr>
          <w:rStyle w:val="FootnoteReference"/>
          <w:rFonts w:ascii="Baskerville" w:hAnsi="Baskerville"/>
          <w:sz w:val="20"/>
          <w:szCs w:val="20"/>
        </w:rPr>
        <w:footnoteRef/>
      </w:r>
      <w:r w:rsidRPr="00A32D38">
        <w:rPr>
          <w:rFonts w:ascii="Baskerville" w:hAnsi="Baskerville"/>
          <w:sz w:val="20"/>
          <w:szCs w:val="20"/>
        </w:rPr>
        <w:t xml:space="preserve"> </w:t>
      </w:r>
      <w:r w:rsidRPr="00A32D38">
        <w:rPr>
          <w:rFonts w:ascii="Baskerville" w:hAnsi="Baskerville" w:cstheme="minorBidi"/>
          <w:sz w:val="20"/>
          <w:szCs w:val="20"/>
          <w:lang w:eastAsia="en-US"/>
        </w:rPr>
        <w:t xml:space="preserve">I would like to thank </w:t>
      </w:r>
      <w:r w:rsidRPr="00A32D38">
        <w:rPr>
          <w:rFonts w:ascii="Baskerville" w:hAnsi="Baskerville"/>
          <w:sz w:val="20"/>
          <w:szCs w:val="20"/>
        </w:rPr>
        <w:t xml:space="preserve">Attila </w:t>
      </w:r>
      <w:proofErr w:type="spellStart"/>
      <w:r w:rsidRPr="00A32D38">
        <w:rPr>
          <w:rFonts w:ascii="Baskerville" w:hAnsi="Baskerville"/>
          <w:sz w:val="20"/>
          <w:szCs w:val="20"/>
        </w:rPr>
        <w:t>Ataner</w:t>
      </w:r>
      <w:proofErr w:type="spellEnd"/>
      <w:r w:rsidRPr="00A32D38">
        <w:rPr>
          <w:rFonts w:ascii="Baskerville" w:hAnsi="Baskerville"/>
          <w:sz w:val="20"/>
          <w:szCs w:val="20"/>
        </w:rPr>
        <w:t xml:space="preserve">, Luke Davies, Zachary </w:t>
      </w:r>
      <w:proofErr w:type="spellStart"/>
      <w:r w:rsidRPr="00A32D38">
        <w:rPr>
          <w:rFonts w:ascii="Baskerville" w:hAnsi="Baskerville"/>
          <w:sz w:val="20"/>
          <w:szCs w:val="20"/>
        </w:rPr>
        <w:t>Vereb</w:t>
      </w:r>
      <w:proofErr w:type="spellEnd"/>
      <w:r w:rsidRPr="00A32D38">
        <w:rPr>
          <w:rFonts w:ascii="Baskerville" w:hAnsi="Baskerville"/>
          <w:sz w:val="20"/>
          <w:szCs w:val="20"/>
        </w:rPr>
        <w:t xml:space="preserve">, and </w:t>
      </w:r>
      <w:r w:rsidRPr="00A32D38">
        <w:rPr>
          <w:rFonts w:ascii="Baskerville" w:hAnsi="Baskerville" w:cstheme="minorBidi"/>
          <w:sz w:val="20"/>
          <w:szCs w:val="20"/>
          <w:lang w:eastAsia="en-US"/>
        </w:rPr>
        <w:t xml:space="preserve">the journal’s anonymous reviewers for their helpful comments and suggestions on earlier drafts of this paper. </w:t>
      </w:r>
      <w:r w:rsidRPr="00A32D38">
        <w:rPr>
          <w:rFonts w:ascii="Baskerville" w:hAnsi="Baskerville"/>
          <w:sz w:val="20"/>
          <w:szCs w:val="20"/>
        </w:rPr>
        <w:t>I would also like to thank attendees of the 2021 General Conference of the European Consortium for Political Research</w:t>
      </w:r>
      <w:r>
        <w:rPr>
          <w:rFonts w:ascii="Baskerville" w:hAnsi="Baskerville"/>
          <w:sz w:val="20"/>
          <w:szCs w:val="20"/>
        </w:rPr>
        <w:t xml:space="preserve">, </w:t>
      </w:r>
      <w:r w:rsidRPr="00EF430D">
        <w:rPr>
          <w:rFonts w:ascii="Baskerville" w:hAnsi="Baskerville" w:cs="Palatino"/>
          <w:color w:val="000000"/>
          <w:sz w:val="20"/>
          <w:szCs w:val="20"/>
        </w:rPr>
        <w:t xml:space="preserve">the </w:t>
      </w:r>
      <w:r w:rsidRPr="00A32D38">
        <w:rPr>
          <w:rFonts w:ascii="Baskerville" w:hAnsi="Baskerville"/>
          <w:sz w:val="20"/>
          <w:szCs w:val="20"/>
        </w:rPr>
        <w:t>I</w:t>
      </w:r>
      <w:r>
        <w:rPr>
          <w:rFonts w:ascii="Baskerville" w:hAnsi="Baskerville"/>
          <w:sz w:val="20"/>
          <w:szCs w:val="20"/>
        </w:rPr>
        <w:t xml:space="preserve">X Multilateral Kant Colloquium, and </w:t>
      </w:r>
      <w:r w:rsidRPr="00A32D38">
        <w:rPr>
          <w:rFonts w:ascii="Baskerville" w:hAnsi="Baskerville"/>
          <w:sz w:val="20"/>
          <w:szCs w:val="20"/>
        </w:rPr>
        <w:t xml:space="preserve">the Open Sessions of the 2022 Joint Session of the Aristotelian Society </w:t>
      </w:r>
      <w:r w:rsidRPr="00EF430D">
        <w:rPr>
          <w:rStyle w:val="color15"/>
          <w:rFonts w:ascii="Baskerville" w:eastAsia="Times New Roman" w:hAnsi="Baskerville"/>
          <w:sz w:val="20"/>
          <w:szCs w:val="20"/>
        </w:rPr>
        <w:t>and the Mind Association.</w:t>
      </w:r>
    </w:p>
    <w:p w14:paraId="1CEF4EBC" w14:textId="5054E7D1" w:rsidR="00EF430D" w:rsidRPr="00A32D38" w:rsidRDefault="00EF430D" w:rsidP="00EF430D">
      <w:pPr>
        <w:pStyle w:val="FootnoteText"/>
        <w:spacing w:after="60"/>
        <w:jc w:val="both"/>
        <w:rPr>
          <w:rFonts w:ascii="Baskerville" w:hAnsi="Baskerville"/>
          <w:sz w:val="20"/>
          <w:szCs w:val="20"/>
        </w:rPr>
      </w:pPr>
      <w:r w:rsidRPr="00A32D38">
        <w:rPr>
          <w:rFonts w:ascii="Baskerville" w:hAnsi="Baskerville"/>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D5"/>
    <w:rsid w:val="0000036D"/>
    <w:rsid w:val="000025F5"/>
    <w:rsid w:val="0000464F"/>
    <w:rsid w:val="00006548"/>
    <w:rsid w:val="00006AB9"/>
    <w:rsid w:val="00007CC0"/>
    <w:rsid w:val="00027C4B"/>
    <w:rsid w:val="00042630"/>
    <w:rsid w:val="00082EC5"/>
    <w:rsid w:val="00084A11"/>
    <w:rsid w:val="000A5646"/>
    <w:rsid w:val="000B0831"/>
    <w:rsid w:val="000C799F"/>
    <w:rsid w:val="000D5067"/>
    <w:rsid w:val="000F5960"/>
    <w:rsid w:val="000F7778"/>
    <w:rsid w:val="00111FC4"/>
    <w:rsid w:val="00120682"/>
    <w:rsid w:val="00122AB6"/>
    <w:rsid w:val="00124091"/>
    <w:rsid w:val="00133665"/>
    <w:rsid w:val="00135DEC"/>
    <w:rsid w:val="001373C5"/>
    <w:rsid w:val="00143198"/>
    <w:rsid w:val="00154932"/>
    <w:rsid w:val="001764BE"/>
    <w:rsid w:val="00182559"/>
    <w:rsid w:val="001952B1"/>
    <w:rsid w:val="001A1639"/>
    <w:rsid w:val="001B033F"/>
    <w:rsid w:val="001B2A0E"/>
    <w:rsid w:val="001B30F0"/>
    <w:rsid w:val="001D30A4"/>
    <w:rsid w:val="001D71E0"/>
    <w:rsid w:val="001E2C1D"/>
    <w:rsid w:val="001E2C53"/>
    <w:rsid w:val="001E4BD3"/>
    <w:rsid w:val="002117B9"/>
    <w:rsid w:val="00214B34"/>
    <w:rsid w:val="00216972"/>
    <w:rsid w:val="00223020"/>
    <w:rsid w:val="00224494"/>
    <w:rsid w:val="0023515B"/>
    <w:rsid w:val="002474A5"/>
    <w:rsid w:val="00253346"/>
    <w:rsid w:val="002544FE"/>
    <w:rsid w:val="0025636F"/>
    <w:rsid w:val="00265F6D"/>
    <w:rsid w:val="0027756C"/>
    <w:rsid w:val="00293F88"/>
    <w:rsid w:val="0029581C"/>
    <w:rsid w:val="00295CB3"/>
    <w:rsid w:val="00296EE9"/>
    <w:rsid w:val="00296FB0"/>
    <w:rsid w:val="002A0113"/>
    <w:rsid w:val="002C03F2"/>
    <w:rsid w:val="002C4C1B"/>
    <w:rsid w:val="002D21B5"/>
    <w:rsid w:val="002D27C1"/>
    <w:rsid w:val="002D62F4"/>
    <w:rsid w:val="002E022A"/>
    <w:rsid w:val="002E4192"/>
    <w:rsid w:val="002E62C8"/>
    <w:rsid w:val="002F12A6"/>
    <w:rsid w:val="003015AC"/>
    <w:rsid w:val="003026B6"/>
    <w:rsid w:val="003219BC"/>
    <w:rsid w:val="00324F3F"/>
    <w:rsid w:val="003333EF"/>
    <w:rsid w:val="00334947"/>
    <w:rsid w:val="00335743"/>
    <w:rsid w:val="00345CF9"/>
    <w:rsid w:val="00351E88"/>
    <w:rsid w:val="0035307C"/>
    <w:rsid w:val="00360223"/>
    <w:rsid w:val="00373C05"/>
    <w:rsid w:val="00385CB2"/>
    <w:rsid w:val="003860B6"/>
    <w:rsid w:val="0039097A"/>
    <w:rsid w:val="00393768"/>
    <w:rsid w:val="003A41FF"/>
    <w:rsid w:val="003D4E38"/>
    <w:rsid w:val="003F4D2E"/>
    <w:rsid w:val="00414CAC"/>
    <w:rsid w:val="004161BE"/>
    <w:rsid w:val="00420B9B"/>
    <w:rsid w:val="004244AE"/>
    <w:rsid w:val="004272D5"/>
    <w:rsid w:val="00432B97"/>
    <w:rsid w:val="0044799E"/>
    <w:rsid w:val="00452D50"/>
    <w:rsid w:val="0045460D"/>
    <w:rsid w:val="00457126"/>
    <w:rsid w:val="004673B1"/>
    <w:rsid w:val="0047404B"/>
    <w:rsid w:val="00475C86"/>
    <w:rsid w:val="004808A8"/>
    <w:rsid w:val="00497A5B"/>
    <w:rsid w:val="004A4883"/>
    <w:rsid w:val="004B418F"/>
    <w:rsid w:val="004B4707"/>
    <w:rsid w:val="004B7A2D"/>
    <w:rsid w:val="004C2929"/>
    <w:rsid w:val="004C335C"/>
    <w:rsid w:val="004C3D91"/>
    <w:rsid w:val="004D21C3"/>
    <w:rsid w:val="004E44CC"/>
    <w:rsid w:val="004F27ED"/>
    <w:rsid w:val="00504CB4"/>
    <w:rsid w:val="0050664E"/>
    <w:rsid w:val="00517063"/>
    <w:rsid w:val="00523590"/>
    <w:rsid w:val="0052517A"/>
    <w:rsid w:val="00526E0B"/>
    <w:rsid w:val="0053141D"/>
    <w:rsid w:val="005412EF"/>
    <w:rsid w:val="005520AD"/>
    <w:rsid w:val="00552408"/>
    <w:rsid w:val="005538A3"/>
    <w:rsid w:val="0055732C"/>
    <w:rsid w:val="00561AB9"/>
    <w:rsid w:val="00564352"/>
    <w:rsid w:val="00567448"/>
    <w:rsid w:val="00572826"/>
    <w:rsid w:val="005805CD"/>
    <w:rsid w:val="005A3D8A"/>
    <w:rsid w:val="005B1BC5"/>
    <w:rsid w:val="005B2342"/>
    <w:rsid w:val="005B2B46"/>
    <w:rsid w:val="005B55C7"/>
    <w:rsid w:val="005C0AFA"/>
    <w:rsid w:val="005C1698"/>
    <w:rsid w:val="005C715D"/>
    <w:rsid w:val="005D080C"/>
    <w:rsid w:val="005D2381"/>
    <w:rsid w:val="005D5809"/>
    <w:rsid w:val="006005B7"/>
    <w:rsid w:val="006022D4"/>
    <w:rsid w:val="00602AD0"/>
    <w:rsid w:val="006161C6"/>
    <w:rsid w:val="0062183F"/>
    <w:rsid w:val="00626C19"/>
    <w:rsid w:val="0063220C"/>
    <w:rsid w:val="00635564"/>
    <w:rsid w:val="00643939"/>
    <w:rsid w:val="00645FAA"/>
    <w:rsid w:val="00674872"/>
    <w:rsid w:val="0067562B"/>
    <w:rsid w:val="00680A33"/>
    <w:rsid w:val="00682633"/>
    <w:rsid w:val="00691489"/>
    <w:rsid w:val="00693419"/>
    <w:rsid w:val="00694568"/>
    <w:rsid w:val="00694880"/>
    <w:rsid w:val="006948D5"/>
    <w:rsid w:val="0069784F"/>
    <w:rsid w:val="006A546B"/>
    <w:rsid w:val="006B39FD"/>
    <w:rsid w:val="006B4C8D"/>
    <w:rsid w:val="006B7DF7"/>
    <w:rsid w:val="006C1DF0"/>
    <w:rsid w:val="006C2D6B"/>
    <w:rsid w:val="006C7105"/>
    <w:rsid w:val="006E635E"/>
    <w:rsid w:val="006E74EE"/>
    <w:rsid w:val="00700B92"/>
    <w:rsid w:val="00700FB8"/>
    <w:rsid w:val="00701AD4"/>
    <w:rsid w:val="00702E30"/>
    <w:rsid w:val="00734D2F"/>
    <w:rsid w:val="00734F67"/>
    <w:rsid w:val="00761214"/>
    <w:rsid w:val="00767D7D"/>
    <w:rsid w:val="00770010"/>
    <w:rsid w:val="007734C8"/>
    <w:rsid w:val="007A2E34"/>
    <w:rsid w:val="007B04A1"/>
    <w:rsid w:val="007B12DB"/>
    <w:rsid w:val="007C5EC7"/>
    <w:rsid w:val="007D073A"/>
    <w:rsid w:val="007D64C2"/>
    <w:rsid w:val="007F495E"/>
    <w:rsid w:val="008206BE"/>
    <w:rsid w:val="0083589F"/>
    <w:rsid w:val="008438E7"/>
    <w:rsid w:val="008462D8"/>
    <w:rsid w:val="00851C02"/>
    <w:rsid w:val="00852723"/>
    <w:rsid w:val="008658D2"/>
    <w:rsid w:val="00873F3C"/>
    <w:rsid w:val="0089051B"/>
    <w:rsid w:val="0089398A"/>
    <w:rsid w:val="0089718E"/>
    <w:rsid w:val="008A60A0"/>
    <w:rsid w:val="008A77EF"/>
    <w:rsid w:val="008C165F"/>
    <w:rsid w:val="008D1B4D"/>
    <w:rsid w:val="008D1E96"/>
    <w:rsid w:val="008D2C33"/>
    <w:rsid w:val="008D49B1"/>
    <w:rsid w:val="008D67DB"/>
    <w:rsid w:val="008D7647"/>
    <w:rsid w:val="008F5563"/>
    <w:rsid w:val="008F71EF"/>
    <w:rsid w:val="0090418B"/>
    <w:rsid w:val="00915278"/>
    <w:rsid w:val="0092211B"/>
    <w:rsid w:val="00923D46"/>
    <w:rsid w:val="00930180"/>
    <w:rsid w:val="00933F27"/>
    <w:rsid w:val="009405FE"/>
    <w:rsid w:val="009563AE"/>
    <w:rsid w:val="00961FCC"/>
    <w:rsid w:val="0097244F"/>
    <w:rsid w:val="00980349"/>
    <w:rsid w:val="00981FB1"/>
    <w:rsid w:val="009C555C"/>
    <w:rsid w:val="009D00B8"/>
    <w:rsid w:val="009D6152"/>
    <w:rsid w:val="009E4C8F"/>
    <w:rsid w:val="00A00A84"/>
    <w:rsid w:val="00A0685D"/>
    <w:rsid w:val="00A072A7"/>
    <w:rsid w:val="00A22680"/>
    <w:rsid w:val="00A24B41"/>
    <w:rsid w:val="00A32D38"/>
    <w:rsid w:val="00A36FA0"/>
    <w:rsid w:val="00A4253D"/>
    <w:rsid w:val="00A45F79"/>
    <w:rsid w:val="00A46BBA"/>
    <w:rsid w:val="00A6573B"/>
    <w:rsid w:val="00A73677"/>
    <w:rsid w:val="00A809E6"/>
    <w:rsid w:val="00AC04BD"/>
    <w:rsid w:val="00AC2424"/>
    <w:rsid w:val="00AD1560"/>
    <w:rsid w:val="00AD4861"/>
    <w:rsid w:val="00AE452F"/>
    <w:rsid w:val="00AE4AE9"/>
    <w:rsid w:val="00AE7ED5"/>
    <w:rsid w:val="00AF0E14"/>
    <w:rsid w:val="00B05307"/>
    <w:rsid w:val="00B125DB"/>
    <w:rsid w:val="00B14605"/>
    <w:rsid w:val="00B15079"/>
    <w:rsid w:val="00B16AF5"/>
    <w:rsid w:val="00B238E5"/>
    <w:rsid w:val="00B27175"/>
    <w:rsid w:val="00B31772"/>
    <w:rsid w:val="00B4046B"/>
    <w:rsid w:val="00B42C98"/>
    <w:rsid w:val="00B60B83"/>
    <w:rsid w:val="00B62B5D"/>
    <w:rsid w:val="00B67130"/>
    <w:rsid w:val="00B713C9"/>
    <w:rsid w:val="00B734EE"/>
    <w:rsid w:val="00B8543C"/>
    <w:rsid w:val="00B9002D"/>
    <w:rsid w:val="00B935BF"/>
    <w:rsid w:val="00B93F7B"/>
    <w:rsid w:val="00BA6E4B"/>
    <w:rsid w:val="00BB4CFD"/>
    <w:rsid w:val="00BB5F7B"/>
    <w:rsid w:val="00BC4E3D"/>
    <w:rsid w:val="00BE609A"/>
    <w:rsid w:val="00BE74A8"/>
    <w:rsid w:val="00BF0A43"/>
    <w:rsid w:val="00BF2448"/>
    <w:rsid w:val="00BF5515"/>
    <w:rsid w:val="00C018B2"/>
    <w:rsid w:val="00C06280"/>
    <w:rsid w:val="00C12F60"/>
    <w:rsid w:val="00C20A2A"/>
    <w:rsid w:val="00C23860"/>
    <w:rsid w:val="00C2493D"/>
    <w:rsid w:val="00C26B8A"/>
    <w:rsid w:val="00C37348"/>
    <w:rsid w:val="00C37FD7"/>
    <w:rsid w:val="00C46277"/>
    <w:rsid w:val="00CA61BD"/>
    <w:rsid w:val="00CB37D0"/>
    <w:rsid w:val="00CC4AE5"/>
    <w:rsid w:val="00CC5968"/>
    <w:rsid w:val="00CD0F54"/>
    <w:rsid w:val="00CE3950"/>
    <w:rsid w:val="00CE73A9"/>
    <w:rsid w:val="00CF3286"/>
    <w:rsid w:val="00CF7EC6"/>
    <w:rsid w:val="00D029B6"/>
    <w:rsid w:val="00D2152B"/>
    <w:rsid w:val="00D259F2"/>
    <w:rsid w:val="00D26837"/>
    <w:rsid w:val="00D2795C"/>
    <w:rsid w:val="00D47519"/>
    <w:rsid w:val="00D55B6B"/>
    <w:rsid w:val="00D56B41"/>
    <w:rsid w:val="00D617C4"/>
    <w:rsid w:val="00D63347"/>
    <w:rsid w:val="00D66AA6"/>
    <w:rsid w:val="00D752D5"/>
    <w:rsid w:val="00DA0AB1"/>
    <w:rsid w:val="00DA5E72"/>
    <w:rsid w:val="00DA602F"/>
    <w:rsid w:val="00DB3D29"/>
    <w:rsid w:val="00DB400A"/>
    <w:rsid w:val="00DB56AC"/>
    <w:rsid w:val="00DC29D1"/>
    <w:rsid w:val="00DD121E"/>
    <w:rsid w:val="00DD6AE0"/>
    <w:rsid w:val="00DE3D8E"/>
    <w:rsid w:val="00DF320D"/>
    <w:rsid w:val="00E03918"/>
    <w:rsid w:val="00E06680"/>
    <w:rsid w:val="00E13A6B"/>
    <w:rsid w:val="00E272EC"/>
    <w:rsid w:val="00E46F7D"/>
    <w:rsid w:val="00E700A5"/>
    <w:rsid w:val="00E93028"/>
    <w:rsid w:val="00EB4696"/>
    <w:rsid w:val="00EB665C"/>
    <w:rsid w:val="00EC21C6"/>
    <w:rsid w:val="00EC6834"/>
    <w:rsid w:val="00EF21C2"/>
    <w:rsid w:val="00EF309A"/>
    <w:rsid w:val="00EF430D"/>
    <w:rsid w:val="00EF47E7"/>
    <w:rsid w:val="00F023B6"/>
    <w:rsid w:val="00F2655B"/>
    <w:rsid w:val="00F26F2B"/>
    <w:rsid w:val="00F57265"/>
    <w:rsid w:val="00F61860"/>
    <w:rsid w:val="00F73E2D"/>
    <w:rsid w:val="00F90A13"/>
    <w:rsid w:val="00F90DA8"/>
    <w:rsid w:val="00F973E4"/>
    <w:rsid w:val="00FB1BE1"/>
    <w:rsid w:val="00FC3B4A"/>
    <w:rsid w:val="00FF086B"/>
    <w:rsid w:val="00FF2DD2"/>
    <w:rsid w:val="00FF40DA"/>
    <w:rsid w:val="00FF4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4B2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BC5"/>
    <w:rPr>
      <w:rFonts w:ascii="Times New Roman" w:hAnsi="Times New Roman" w:cs="Times New Roman"/>
      <w:lang w:eastAsia="en-GB"/>
    </w:rPr>
  </w:style>
  <w:style w:type="paragraph" w:styleId="Heading1">
    <w:name w:val="heading 1"/>
    <w:basedOn w:val="Normal"/>
    <w:next w:val="Normal"/>
    <w:link w:val="Heading1Char"/>
    <w:uiPriority w:val="9"/>
    <w:qFormat/>
    <w:rsid w:val="00E700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ED5"/>
    <w:rPr>
      <w:color w:val="0563C1" w:themeColor="hyperlink"/>
      <w:u w:val="single"/>
    </w:rPr>
  </w:style>
  <w:style w:type="paragraph" w:styleId="FootnoteText">
    <w:name w:val="footnote text"/>
    <w:basedOn w:val="Normal"/>
    <w:link w:val="FootnoteTextChar"/>
    <w:uiPriority w:val="99"/>
    <w:unhideWhenUsed/>
    <w:rsid w:val="00AE7ED5"/>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AE7ED5"/>
  </w:style>
  <w:style w:type="character" w:styleId="FootnoteReference">
    <w:name w:val="footnote reference"/>
    <w:basedOn w:val="DefaultParagraphFont"/>
    <w:uiPriority w:val="99"/>
    <w:unhideWhenUsed/>
    <w:rsid w:val="00AE7ED5"/>
    <w:rPr>
      <w:vertAlign w:val="superscript"/>
    </w:rPr>
  </w:style>
  <w:style w:type="paragraph" w:styleId="ListParagraph">
    <w:name w:val="List Paragraph"/>
    <w:basedOn w:val="Normal"/>
    <w:uiPriority w:val="34"/>
    <w:qFormat/>
    <w:rsid w:val="00567448"/>
    <w:pPr>
      <w:ind w:left="720"/>
      <w:contextualSpacing/>
    </w:pPr>
    <w:rPr>
      <w:rFonts w:asciiTheme="minorHAnsi" w:hAnsiTheme="minorHAnsi" w:cstheme="minorBidi"/>
      <w:lang w:eastAsia="en-US"/>
    </w:rPr>
  </w:style>
  <w:style w:type="character" w:styleId="CommentReference">
    <w:name w:val="annotation reference"/>
    <w:basedOn w:val="DefaultParagraphFont"/>
    <w:uiPriority w:val="99"/>
    <w:semiHidden/>
    <w:unhideWhenUsed/>
    <w:rsid w:val="00CC5968"/>
    <w:rPr>
      <w:sz w:val="18"/>
      <w:szCs w:val="18"/>
    </w:rPr>
  </w:style>
  <w:style w:type="paragraph" w:styleId="CommentText">
    <w:name w:val="annotation text"/>
    <w:basedOn w:val="Normal"/>
    <w:link w:val="CommentTextChar"/>
    <w:uiPriority w:val="99"/>
    <w:semiHidden/>
    <w:unhideWhenUsed/>
    <w:rsid w:val="00CC5968"/>
    <w:rPr>
      <w:rFonts w:asciiTheme="minorHAnsi" w:hAnsiTheme="minorHAnsi" w:cstheme="minorBidi"/>
      <w:lang w:eastAsia="en-US"/>
    </w:rPr>
  </w:style>
  <w:style w:type="character" w:customStyle="1" w:styleId="CommentTextChar">
    <w:name w:val="Comment Text Char"/>
    <w:basedOn w:val="DefaultParagraphFont"/>
    <w:link w:val="CommentText"/>
    <w:uiPriority w:val="99"/>
    <w:semiHidden/>
    <w:rsid w:val="00CC5968"/>
  </w:style>
  <w:style w:type="paragraph" w:styleId="CommentSubject">
    <w:name w:val="annotation subject"/>
    <w:basedOn w:val="CommentText"/>
    <w:next w:val="CommentText"/>
    <w:link w:val="CommentSubjectChar"/>
    <w:uiPriority w:val="99"/>
    <w:semiHidden/>
    <w:unhideWhenUsed/>
    <w:rsid w:val="00CC5968"/>
    <w:rPr>
      <w:b/>
      <w:bCs/>
      <w:sz w:val="20"/>
      <w:szCs w:val="20"/>
    </w:rPr>
  </w:style>
  <w:style w:type="character" w:customStyle="1" w:styleId="CommentSubjectChar">
    <w:name w:val="Comment Subject Char"/>
    <w:basedOn w:val="CommentTextChar"/>
    <w:link w:val="CommentSubject"/>
    <w:uiPriority w:val="99"/>
    <w:semiHidden/>
    <w:rsid w:val="00CC5968"/>
    <w:rPr>
      <w:b/>
      <w:bCs/>
      <w:sz w:val="20"/>
      <w:szCs w:val="20"/>
    </w:rPr>
  </w:style>
  <w:style w:type="paragraph" w:styleId="BalloonText">
    <w:name w:val="Balloon Text"/>
    <w:basedOn w:val="Normal"/>
    <w:link w:val="BalloonTextChar"/>
    <w:uiPriority w:val="99"/>
    <w:semiHidden/>
    <w:unhideWhenUsed/>
    <w:rsid w:val="00CC5968"/>
    <w:rPr>
      <w:sz w:val="18"/>
      <w:szCs w:val="18"/>
      <w:lang w:eastAsia="en-US"/>
    </w:rPr>
  </w:style>
  <w:style w:type="character" w:customStyle="1" w:styleId="BalloonTextChar">
    <w:name w:val="Balloon Text Char"/>
    <w:basedOn w:val="DefaultParagraphFont"/>
    <w:link w:val="BalloonText"/>
    <w:uiPriority w:val="99"/>
    <w:semiHidden/>
    <w:rsid w:val="00CC5968"/>
    <w:rPr>
      <w:rFonts w:ascii="Times New Roman" w:hAnsi="Times New Roman" w:cs="Times New Roman"/>
      <w:sz w:val="18"/>
      <w:szCs w:val="18"/>
    </w:rPr>
  </w:style>
  <w:style w:type="paragraph" w:styleId="Footer">
    <w:name w:val="footer"/>
    <w:basedOn w:val="Normal"/>
    <w:link w:val="FooterChar"/>
    <w:uiPriority w:val="99"/>
    <w:unhideWhenUsed/>
    <w:rsid w:val="002C03F2"/>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2C03F2"/>
  </w:style>
  <w:style w:type="character" w:styleId="PageNumber">
    <w:name w:val="page number"/>
    <w:basedOn w:val="DefaultParagraphFont"/>
    <w:uiPriority w:val="99"/>
    <w:semiHidden/>
    <w:unhideWhenUsed/>
    <w:rsid w:val="002C03F2"/>
  </w:style>
  <w:style w:type="paragraph" w:styleId="Header">
    <w:name w:val="header"/>
    <w:basedOn w:val="Normal"/>
    <w:link w:val="HeaderChar"/>
    <w:uiPriority w:val="99"/>
    <w:unhideWhenUsed/>
    <w:rsid w:val="002C03F2"/>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2C03F2"/>
  </w:style>
  <w:style w:type="character" w:customStyle="1" w:styleId="Heading1Char">
    <w:name w:val="Heading 1 Char"/>
    <w:basedOn w:val="DefaultParagraphFont"/>
    <w:link w:val="Heading1"/>
    <w:uiPriority w:val="9"/>
    <w:rsid w:val="00E700A5"/>
    <w:rPr>
      <w:rFonts w:asciiTheme="majorHAnsi" w:eastAsiaTheme="majorEastAsia" w:hAnsiTheme="majorHAnsi" w:cstheme="majorBidi"/>
      <w:color w:val="2E74B5" w:themeColor="accent1" w:themeShade="BF"/>
      <w:sz w:val="32"/>
      <w:szCs w:val="32"/>
      <w:lang w:eastAsia="en-GB"/>
    </w:rPr>
  </w:style>
  <w:style w:type="character" w:styleId="FollowedHyperlink">
    <w:name w:val="FollowedHyperlink"/>
    <w:basedOn w:val="DefaultParagraphFont"/>
    <w:uiPriority w:val="99"/>
    <w:semiHidden/>
    <w:unhideWhenUsed/>
    <w:rsid w:val="00B67130"/>
    <w:rPr>
      <w:color w:val="954F72" w:themeColor="followedHyperlink"/>
      <w:u w:val="single"/>
    </w:rPr>
  </w:style>
  <w:style w:type="character" w:customStyle="1" w:styleId="color15">
    <w:name w:val="color_15"/>
    <w:basedOn w:val="DefaultParagraphFont"/>
    <w:rsid w:val="00C12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0467">
      <w:bodyDiv w:val="1"/>
      <w:marLeft w:val="0"/>
      <w:marRight w:val="0"/>
      <w:marTop w:val="0"/>
      <w:marBottom w:val="0"/>
      <w:divBdr>
        <w:top w:val="none" w:sz="0" w:space="0" w:color="auto"/>
        <w:left w:val="none" w:sz="0" w:space="0" w:color="auto"/>
        <w:bottom w:val="none" w:sz="0" w:space="0" w:color="auto"/>
        <w:right w:val="none" w:sz="0" w:space="0" w:color="auto"/>
      </w:divBdr>
    </w:div>
    <w:div w:id="69039301">
      <w:bodyDiv w:val="1"/>
      <w:marLeft w:val="0"/>
      <w:marRight w:val="0"/>
      <w:marTop w:val="0"/>
      <w:marBottom w:val="0"/>
      <w:divBdr>
        <w:top w:val="none" w:sz="0" w:space="0" w:color="auto"/>
        <w:left w:val="none" w:sz="0" w:space="0" w:color="auto"/>
        <w:bottom w:val="none" w:sz="0" w:space="0" w:color="auto"/>
        <w:right w:val="none" w:sz="0" w:space="0" w:color="auto"/>
      </w:divBdr>
    </w:div>
    <w:div w:id="122383130">
      <w:bodyDiv w:val="1"/>
      <w:marLeft w:val="0"/>
      <w:marRight w:val="0"/>
      <w:marTop w:val="0"/>
      <w:marBottom w:val="0"/>
      <w:divBdr>
        <w:top w:val="none" w:sz="0" w:space="0" w:color="auto"/>
        <w:left w:val="none" w:sz="0" w:space="0" w:color="auto"/>
        <w:bottom w:val="none" w:sz="0" w:space="0" w:color="auto"/>
        <w:right w:val="none" w:sz="0" w:space="0" w:color="auto"/>
      </w:divBdr>
    </w:div>
    <w:div w:id="202448194">
      <w:bodyDiv w:val="1"/>
      <w:marLeft w:val="0"/>
      <w:marRight w:val="0"/>
      <w:marTop w:val="0"/>
      <w:marBottom w:val="0"/>
      <w:divBdr>
        <w:top w:val="none" w:sz="0" w:space="0" w:color="auto"/>
        <w:left w:val="none" w:sz="0" w:space="0" w:color="auto"/>
        <w:bottom w:val="none" w:sz="0" w:space="0" w:color="auto"/>
        <w:right w:val="none" w:sz="0" w:space="0" w:color="auto"/>
      </w:divBdr>
      <w:divsChild>
        <w:div w:id="1918173815">
          <w:marLeft w:val="0"/>
          <w:marRight w:val="0"/>
          <w:marTop w:val="0"/>
          <w:marBottom w:val="0"/>
          <w:divBdr>
            <w:top w:val="none" w:sz="0" w:space="0" w:color="auto"/>
            <w:left w:val="none" w:sz="0" w:space="0" w:color="auto"/>
            <w:bottom w:val="none" w:sz="0" w:space="0" w:color="auto"/>
            <w:right w:val="none" w:sz="0" w:space="0" w:color="auto"/>
          </w:divBdr>
          <w:divsChild>
            <w:div w:id="1627349766">
              <w:marLeft w:val="0"/>
              <w:marRight w:val="0"/>
              <w:marTop w:val="0"/>
              <w:marBottom w:val="0"/>
              <w:divBdr>
                <w:top w:val="none" w:sz="0" w:space="0" w:color="auto"/>
                <w:left w:val="none" w:sz="0" w:space="0" w:color="auto"/>
                <w:bottom w:val="none" w:sz="0" w:space="0" w:color="auto"/>
                <w:right w:val="none" w:sz="0" w:space="0" w:color="auto"/>
              </w:divBdr>
              <w:divsChild>
                <w:div w:id="10421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10">
      <w:bodyDiv w:val="1"/>
      <w:marLeft w:val="0"/>
      <w:marRight w:val="0"/>
      <w:marTop w:val="0"/>
      <w:marBottom w:val="0"/>
      <w:divBdr>
        <w:top w:val="none" w:sz="0" w:space="0" w:color="auto"/>
        <w:left w:val="none" w:sz="0" w:space="0" w:color="auto"/>
        <w:bottom w:val="none" w:sz="0" w:space="0" w:color="auto"/>
        <w:right w:val="none" w:sz="0" w:space="0" w:color="auto"/>
      </w:divBdr>
    </w:div>
    <w:div w:id="254637033">
      <w:bodyDiv w:val="1"/>
      <w:marLeft w:val="0"/>
      <w:marRight w:val="0"/>
      <w:marTop w:val="0"/>
      <w:marBottom w:val="0"/>
      <w:divBdr>
        <w:top w:val="none" w:sz="0" w:space="0" w:color="auto"/>
        <w:left w:val="none" w:sz="0" w:space="0" w:color="auto"/>
        <w:bottom w:val="none" w:sz="0" w:space="0" w:color="auto"/>
        <w:right w:val="none" w:sz="0" w:space="0" w:color="auto"/>
      </w:divBdr>
      <w:divsChild>
        <w:div w:id="1011178913">
          <w:marLeft w:val="0"/>
          <w:marRight w:val="0"/>
          <w:marTop w:val="0"/>
          <w:marBottom w:val="0"/>
          <w:divBdr>
            <w:top w:val="none" w:sz="0" w:space="0" w:color="auto"/>
            <w:left w:val="none" w:sz="0" w:space="0" w:color="auto"/>
            <w:bottom w:val="none" w:sz="0" w:space="0" w:color="auto"/>
            <w:right w:val="none" w:sz="0" w:space="0" w:color="auto"/>
          </w:divBdr>
          <w:divsChild>
            <w:div w:id="1925872804">
              <w:marLeft w:val="0"/>
              <w:marRight w:val="0"/>
              <w:marTop w:val="0"/>
              <w:marBottom w:val="0"/>
              <w:divBdr>
                <w:top w:val="none" w:sz="0" w:space="0" w:color="auto"/>
                <w:left w:val="none" w:sz="0" w:space="0" w:color="auto"/>
                <w:bottom w:val="none" w:sz="0" w:space="0" w:color="auto"/>
                <w:right w:val="none" w:sz="0" w:space="0" w:color="auto"/>
              </w:divBdr>
              <w:divsChild>
                <w:div w:id="17177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39908">
      <w:bodyDiv w:val="1"/>
      <w:marLeft w:val="0"/>
      <w:marRight w:val="0"/>
      <w:marTop w:val="0"/>
      <w:marBottom w:val="0"/>
      <w:divBdr>
        <w:top w:val="none" w:sz="0" w:space="0" w:color="auto"/>
        <w:left w:val="none" w:sz="0" w:space="0" w:color="auto"/>
        <w:bottom w:val="none" w:sz="0" w:space="0" w:color="auto"/>
        <w:right w:val="none" w:sz="0" w:space="0" w:color="auto"/>
      </w:divBdr>
    </w:div>
    <w:div w:id="389770935">
      <w:bodyDiv w:val="1"/>
      <w:marLeft w:val="0"/>
      <w:marRight w:val="0"/>
      <w:marTop w:val="0"/>
      <w:marBottom w:val="0"/>
      <w:divBdr>
        <w:top w:val="none" w:sz="0" w:space="0" w:color="auto"/>
        <w:left w:val="none" w:sz="0" w:space="0" w:color="auto"/>
        <w:bottom w:val="none" w:sz="0" w:space="0" w:color="auto"/>
        <w:right w:val="none" w:sz="0" w:space="0" w:color="auto"/>
      </w:divBdr>
    </w:div>
    <w:div w:id="393938922">
      <w:bodyDiv w:val="1"/>
      <w:marLeft w:val="0"/>
      <w:marRight w:val="0"/>
      <w:marTop w:val="0"/>
      <w:marBottom w:val="0"/>
      <w:divBdr>
        <w:top w:val="none" w:sz="0" w:space="0" w:color="auto"/>
        <w:left w:val="none" w:sz="0" w:space="0" w:color="auto"/>
        <w:bottom w:val="none" w:sz="0" w:space="0" w:color="auto"/>
        <w:right w:val="none" w:sz="0" w:space="0" w:color="auto"/>
      </w:divBdr>
    </w:div>
    <w:div w:id="446195547">
      <w:bodyDiv w:val="1"/>
      <w:marLeft w:val="0"/>
      <w:marRight w:val="0"/>
      <w:marTop w:val="0"/>
      <w:marBottom w:val="0"/>
      <w:divBdr>
        <w:top w:val="none" w:sz="0" w:space="0" w:color="auto"/>
        <w:left w:val="none" w:sz="0" w:space="0" w:color="auto"/>
        <w:bottom w:val="none" w:sz="0" w:space="0" w:color="auto"/>
        <w:right w:val="none" w:sz="0" w:space="0" w:color="auto"/>
      </w:divBdr>
    </w:div>
    <w:div w:id="516622507">
      <w:bodyDiv w:val="1"/>
      <w:marLeft w:val="0"/>
      <w:marRight w:val="0"/>
      <w:marTop w:val="0"/>
      <w:marBottom w:val="0"/>
      <w:divBdr>
        <w:top w:val="none" w:sz="0" w:space="0" w:color="auto"/>
        <w:left w:val="none" w:sz="0" w:space="0" w:color="auto"/>
        <w:bottom w:val="none" w:sz="0" w:space="0" w:color="auto"/>
        <w:right w:val="none" w:sz="0" w:space="0" w:color="auto"/>
      </w:divBdr>
    </w:div>
    <w:div w:id="596526120">
      <w:bodyDiv w:val="1"/>
      <w:marLeft w:val="0"/>
      <w:marRight w:val="0"/>
      <w:marTop w:val="0"/>
      <w:marBottom w:val="0"/>
      <w:divBdr>
        <w:top w:val="none" w:sz="0" w:space="0" w:color="auto"/>
        <w:left w:val="none" w:sz="0" w:space="0" w:color="auto"/>
        <w:bottom w:val="none" w:sz="0" w:space="0" w:color="auto"/>
        <w:right w:val="none" w:sz="0" w:space="0" w:color="auto"/>
      </w:divBdr>
    </w:div>
    <w:div w:id="602154968">
      <w:bodyDiv w:val="1"/>
      <w:marLeft w:val="0"/>
      <w:marRight w:val="0"/>
      <w:marTop w:val="0"/>
      <w:marBottom w:val="0"/>
      <w:divBdr>
        <w:top w:val="none" w:sz="0" w:space="0" w:color="auto"/>
        <w:left w:val="none" w:sz="0" w:space="0" w:color="auto"/>
        <w:bottom w:val="none" w:sz="0" w:space="0" w:color="auto"/>
        <w:right w:val="none" w:sz="0" w:space="0" w:color="auto"/>
      </w:divBdr>
    </w:div>
    <w:div w:id="661469636">
      <w:bodyDiv w:val="1"/>
      <w:marLeft w:val="0"/>
      <w:marRight w:val="0"/>
      <w:marTop w:val="0"/>
      <w:marBottom w:val="0"/>
      <w:divBdr>
        <w:top w:val="none" w:sz="0" w:space="0" w:color="auto"/>
        <w:left w:val="none" w:sz="0" w:space="0" w:color="auto"/>
        <w:bottom w:val="none" w:sz="0" w:space="0" w:color="auto"/>
        <w:right w:val="none" w:sz="0" w:space="0" w:color="auto"/>
      </w:divBdr>
    </w:div>
    <w:div w:id="741605934">
      <w:bodyDiv w:val="1"/>
      <w:marLeft w:val="0"/>
      <w:marRight w:val="0"/>
      <w:marTop w:val="0"/>
      <w:marBottom w:val="0"/>
      <w:divBdr>
        <w:top w:val="none" w:sz="0" w:space="0" w:color="auto"/>
        <w:left w:val="none" w:sz="0" w:space="0" w:color="auto"/>
        <w:bottom w:val="none" w:sz="0" w:space="0" w:color="auto"/>
        <w:right w:val="none" w:sz="0" w:space="0" w:color="auto"/>
      </w:divBdr>
    </w:div>
    <w:div w:id="786505141">
      <w:bodyDiv w:val="1"/>
      <w:marLeft w:val="0"/>
      <w:marRight w:val="0"/>
      <w:marTop w:val="0"/>
      <w:marBottom w:val="0"/>
      <w:divBdr>
        <w:top w:val="none" w:sz="0" w:space="0" w:color="auto"/>
        <w:left w:val="none" w:sz="0" w:space="0" w:color="auto"/>
        <w:bottom w:val="none" w:sz="0" w:space="0" w:color="auto"/>
        <w:right w:val="none" w:sz="0" w:space="0" w:color="auto"/>
      </w:divBdr>
    </w:div>
    <w:div w:id="817110535">
      <w:bodyDiv w:val="1"/>
      <w:marLeft w:val="0"/>
      <w:marRight w:val="0"/>
      <w:marTop w:val="0"/>
      <w:marBottom w:val="0"/>
      <w:divBdr>
        <w:top w:val="none" w:sz="0" w:space="0" w:color="auto"/>
        <w:left w:val="none" w:sz="0" w:space="0" w:color="auto"/>
        <w:bottom w:val="none" w:sz="0" w:space="0" w:color="auto"/>
        <w:right w:val="none" w:sz="0" w:space="0" w:color="auto"/>
      </w:divBdr>
    </w:div>
    <w:div w:id="827283901">
      <w:bodyDiv w:val="1"/>
      <w:marLeft w:val="0"/>
      <w:marRight w:val="0"/>
      <w:marTop w:val="0"/>
      <w:marBottom w:val="0"/>
      <w:divBdr>
        <w:top w:val="none" w:sz="0" w:space="0" w:color="auto"/>
        <w:left w:val="none" w:sz="0" w:space="0" w:color="auto"/>
        <w:bottom w:val="none" w:sz="0" w:space="0" w:color="auto"/>
        <w:right w:val="none" w:sz="0" w:space="0" w:color="auto"/>
      </w:divBdr>
    </w:div>
    <w:div w:id="850219773">
      <w:bodyDiv w:val="1"/>
      <w:marLeft w:val="0"/>
      <w:marRight w:val="0"/>
      <w:marTop w:val="0"/>
      <w:marBottom w:val="0"/>
      <w:divBdr>
        <w:top w:val="none" w:sz="0" w:space="0" w:color="auto"/>
        <w:left w:val="none" w:sz="0" w:space="0" w:color="auto"/>
        <w:bottom w:val="none" w:sz="0" w:space="0" w:color="auto"/>
        <w:right w:val="none" w:sz="0" w:space="0" w:color="auto"/>
      </w:divBdr>
    </w:div>
    <w:div w:id="875970958">
      <w:bodyDiv w:val="1"/>
      <w:marLeft w:val="0"/>
      <w:marRight w:val="0"/>
      <w:marTop w:val="0"/>
      <w:marBottom w:val="0"/>
      <w:divBdr>
        <w:top w:val="none" w:sz="0" w:space="0" w:color="auto"/>
        <w:left w:val="none" w:sz="0" w:space="0" w:color="auto"/>
        <w:bottom w:val="none" w:sz="0" w:space="0" w:color="auto"/>
        <w:right w:val="none" w:sz="0" w:space="0" w:color="auto"/>
      </w:divBdr>
    </w:div>
    <w:div w:id="918831582">
      <w:bodyDiv w:val="1"/>
      <w:marLeft w:val="0"/>
      <w:marRight w:val="0"/>
      <w:marTop w:val="0"/>
      <w:marBottom w:val="0"/>
      <w:divBdr>
        <w:top w:val="none" w:sz="0" w:space="0" w:color="auto"/>
        <w:left w:val="none" w:sz="0" w:space="0" w:color="auto"/>
        <w:bottom w:val="none" w:sz="0" w:space="0" w:color="auto"/>
        <w:right w:val="none" w:sz="0" w:space="0" w:color="auto"/>
      </w:divBdr>
    </w:div>
    <w:div w:id="957759977">
      <w:bodyDiv w:val="1"/>
      <w:marLeft w:val="0"/>
      <w:marRight w:val="0"/>
      <w:marTop w:val="0"/>
      <w:marBottom w:val="0"/>
      <w:divBdr>
        <w:top w:val="none" w:sz="0" w:space="0" w:color="auto"/>
        <w:left w:val="none" w:sz="0" w:space="0" w:color="auto"/>
        <w:bottom w:val="none" w:sz="0" w:space="0" w:color="auto"/>
        <w:right w:val="none" w:sz="0" w:space="0" w:color="auto"/>
      </w:divBdr>
    </w:div>
    <w:div w:id="965163963">
      <w:bodyDiv w:val="1"/>
      <w:marLeft w:val="0"/>
      <w:marRight w:val="0"/>
      <w:marTop w:val="0"/>
      <w:marBottom w:val="0"/>
      <w:divBdr>
        <w:top w:val="none" w:sz="0" w:space="0" w:color="auto"/>
        <w:left w:val="none" w:sz="0" w:space="0" w:color="auto"/>
        <w:bottom w:val="none" w:sz="0" w:space="0" w:color="auto"/>
        <w:right w:val="none" w:sz="0" w:space="0" w:color="auto"/>
      </w:divBdr>
    </w:div>
    <w:div w:id="1068305140">
      <w:bodyDiv w:val="1"/>
      <w:marLeft w:val="0"/>
      <w:marRight w:val="0"/>
      <w:marTop w:val="0"/>
      <w:marBottom w:val="0"/>
      <w:divBdr>
        <w:top w:val="none" w:sz="0" w:space="0" w:color="auto"/>
        <w:left w:val="none" w:sz="0" w:space="0" w:color="auto"/>
        <w:bottom w:val="none" w:sz="0" w:space="0" w:color="auto"/>
        <w:right w:val="none" w:sz="0" w:space="0" w:color="auto"/>
      </w:divBdr>
    </w:div>
    <w:div w:id="1094208557">
      <w:bodyDiv w:val="1"/>
      <w:marLeft w:val="0"/>
      <w:marRight w:val="0"/>
      <w:marTop w:val="0"/>
      <w:marBottom w:val="0"/>
      <w:divBdr>
        <w:top w:val="none" w:sz="0" w:space="0" w:color="auto"/>
        <w:left w:val="none" w:sz="0" w:space="0" w:color="auto"/>
        <w:bottom w:val="none" w:sz="0" w:space="0" w:color="auto"/>
        <w:right w:val="none" w:sz="0" w:space="0" w:color="auto"/>
      </w:divBdr>
    </w:div>
    <w:div w:id="1274096840">
      <w:bodyDiv w:val="1"/>
      <w:marLeft w:val="0"/>
      <w:marRight w:val="0"/>
      <w:marTop w:val="0"/>
      <w:marBottom w:val="0"/>
      <w:divBdr>
        <w:top w:val="none" w:sz="0" w:space="0" w:color="auto"/>
        <w:left w:val="none" w:sz="0" w:space="0" w:color="auto"/>
        <w:bottom w:val="none" w:sz="0" w:space="0" w:color="auto"/>
        <w:right w:val="none" w:sz="0" w:space="0" w:color="auto"/>
      </w:divBdr>
    </w:div>
    <w:div w:id="1290160408">
      <w:bodyDiv w:val="1"/>
      <w:marLeft w:val="0"/>
      <w:marRight w:val="0"/>
      <w:marTop w:val="0"/>
      <w:marBottom w:val="0"/>
      <w:divBdr>
        <w:top w:val="none" w:sz="0" w:space="0" w:color="auto"/>
        <w:left w:val="none" w:sz="0" w:space="0" w:color="auto"/>
        <w:bottom w:val="none" w:sz="0" w:space="0" w:color="auto"/>
        <w:right w:val="none" w:sz="0" w:space="0" w:color="auto"/>
      </w:divBdr>
    </w:div>
    <w:div w:id="1465780813">
      <w:bodyDiv w:val="1"/>
      <w:marLeft w:val="0"/>
      <w:marRight w:val="0"/>
      <w:marTop w:val="0"/>
      <w:marBottom w:val="0"/>
      <w:divBdr>
        <w:top w:val="none" w:sz="0" w:space="0" w:color="auto"/>
        <w:left w:val="none" w:sz="0" w:space="0" w:color="auto"/>
        <w:bottom w:val="none" w:sz="0" w:space="0" w:color="auto"/>
        <w:right w:val="none" w:sz="0" w:space="0" w:color="auto"/>
      </w:divBdr>
    </w:div>
    <w:div w:id="1469395599">
      <w:bodyDiv w:val="1"/>
      <w:marLeft w:val="0"/>
      <w:marRight w:val="0"/>
      <w:marTop w:val="0"/>
      <w:marBottom w:val="0"/>
      <w:divBdr>
        <w:top w:val="none" w:sz="0" w:space="0" w:color="auto"/>
        <w:left w:val="none" w:sz="0" w:space="0" w:color="auto"/>
        <w:bottom w:val="none" w:sz="0" w:space="0" w:color="auto"/>
        <w:right w:val="none" w:sz="0" w:space="0" w:color="auto"/>
      </w:divBdr>
    </w:div>
    <w:div w:id="1481728238">
      <w:bodyDiv w:val="1"/>
      <w:marLeft w:val="0"/>
      <w:marRight w:val="0"/>
      <w:marTop w:val="0"/>
      <w:marBottom w:val="0"/>
      <w:divBdr>
        <w:top w:val="none" w:sz="0" w:space="0" w:color="auto"/>
        <w:left w:val="none" w:sz="0" w:space="0" w:color="auto"/>
        <w:bottom w:val="none" w:sz="0" w:space="0" w:color="auto"/>
        <w:right w:val="none" w:sz="0" w:space="0" w:color="auto"/>
      </w:divBdr>
    </w:div>
    <w:div w:id="1609967047">
      <w:bodyDiv w:val="1"/>
      <w:marLeft w:val="0"/>
      <w:marRight w:val="0"/>
      <w:marTop w:val="0"/>
      <w:marBottom w:val="0"/>
      <w:divBdr>
        <w:top w:val="none" w:sz="0" w:space="0" w:color="auto"/>
        <w:left w:val="none" w:sz="0" w:space="0" w:color="auto"/>
        <w:bottom w:val="none" w:sz="0" w:space="0" w:color="auto"/>
        <w:right w:val="none" w:sz="0" w:space="0" w:color="auto"/>
      </w:divBdr>
    </w:div>
    <w:div w:id="1665234524">
      <w:bodyDiv w:val="1"/>
      <w:marLeft w:val="0"/>
      <w:marRight w:val="0"/>
      <w:marTop w:val="0"/>
      <w:marBottom w:val="0"/>
      <w:divBdr>
        <w:top w:val="none" w:sz="0" w:space="0" w:color="auto"/>
        <w:left w:val="none" w:sz="0" w:space="0" w:color="auto"/>
        <w:bottom w:val="none" w:sz="0" w:space="0" w:color="auto"/>
        <w:right w:val="none" w:sz="0" w:space="0" w:color="auto"/>
      </w:divBdr>
    </w:div>
    <w:div w:id="1789086775">
      <w:bodyDiv w:val="1"/>
      <w:marLeft w:val="0"/>
      <w:marRight w:val="0"/>
      <w:marTop w:val="0"/>
      <w:marBottom w:val="0"/>
      <w:divBdr>
        <w:top w:val="none" w:sz="0" w:space="0" w:color="auto"/>
        <w:left w:val="none" w:sz="0" w:space="0" w:color="auto"/>
        <w:bottom w:val="none" w:sz="0" w:space="0" w:color="auto"/>
        <w:right w:val="none" w:sz="0" w:space="0" w:color="auto"/>
      </w:divBdr>
    </w:div>
    <w:div w:id="1827359556">
      <w:bodyDiv w:val="1"/>
      <w:marLeft w:val="0"/>
      <w:marRight w:val="0"/>
      <w:marTop w:val="0"/>
      <w:marBottom w:val="0"/>
      <w:divBdr>
        <w:top w:val="none" w:sz="0" w:space="0" w:color="auto"/>
        <w:left w:val="none" w:sz="0" w:space="0" w:color="auto"/>
        <w:bottom w:val="none" w:sz="0" w:space="0" w:color="auto"/>
        <w:right w:val="none" w:sz="0" w:space="0" w:color="auto"/>
      </w:divBdr>
    </w:div>
    <w:div w:id="1872961534">
      <w:bodyDiv w:val="1"/>
      <w:marLeft w:val="0"/>
      <w:marRight w:val="0"/>
      <w:marTop w:val="0"/>
      <w:marBottom w:val="0"/>
      <w:divBdr>
        <w:top w:val="none" w:sz="0" w:space="0" w:color="auto"/>
        <w:left w:val="none" w:sz="0" w:space="0" w:color="auto"/>
        <w:bottom w:val="none" w:sz="0" w:space="0" w:color="auto"/>
        <w:right w:val="none" w:sz="0" w:space="0" w:color="auto"/>
      </w:divBdr>
    </w:div>
    <w:div w:id="1876497582">
      <w:bodyDiv w:val="1"/>
      <w:marLeft w:val="0"/>
      <w:marRight w:val="0"/>
      <w:marTop w:val="0"/>
      <w:marBottom w:val="0"/>
      <w:divBdr>
        <w:top w:val="none" w:sz="0" w:space="0" w:color="auto"/>
        <w:left w:val="none" w:sz="0" w:space="0" w:color="auto"/>
        <w:bottom w:val="none" w:sz="0" w:space="0" w:color="auto"/>
        <w:right w:val="none" w:sz="0" w:space="0" w:color="auto"/>
      </w:divBdr>
    </w:div>
    <w:div w:id="1919319995">
      <w:bodyDiv w:val="1"/>
      <w:marLeft w:val="0"/>
      <w:marRight w:val="0"/>
      <w:marTop w:val="0"/>
      <w:marBottom w:val="0"/>
      <w:divBdr>
        <w:top w:val="none" w:sz="0" w:space="0" w:color="auto"/>
        <w:left w:val="none" w:sz="0" w:space="0" w:color="auto"/>
        <w:bottom w:val="none" w:sz="0" w:space="0" w:color="auto"/>
        <w:right w:val="none" w:sz="0" w:space="0" w:color="auto"/>
      </w:divBdr>
    </w:div>
    <w:div w:id="2014144481">
      <w:bodyDiv w:val="1"/>
      <w:marLeft w:val="0"/>
      <w:marRight w:val="0"/>
      <w:marTop w:val="0"/>
      <w:marBottom w:val="0"/>
      <w:divBdr>
        <w:top w:val="none" w:sz="0" w:space="0" w:color="auto"/>
        <w:left w:val="none" w:sz="0" w:space="0" w:color="auto"/>
        <w:bottom w:val="none" w:sz="0" w:space="0" w:color="auto"/>
        <w:right w:val="none" w:sz="0" w:space="0" w:color="auto"/>
      </w:divBdr>
    </w:div>
    <w:div w:id="2021160061">
      <w:bodyDiv w:val="1"/>
      <w:marLeft w:val="0"/>
      <w:marRight w:val="0"/>
      <w:marTop w:val="0"/>
      <w:marBottom w:val="0"/>
      <w:divBdr>
        <w:top w:val="none" w:sz="0" w:space="0" w:color="auto"/>
        <w:left w:val="none" w:sz="0" w:space="0" w:color="auto"/>
        <w:bottom w:val="none" w:sz="0" w:space="0" w:color="auto"/>
        <w:right w:val="none" w:sz="0" w:space="0" w:color="auto"/>
      </w:divBdr>
    </w:div>
    <w:div w:id="2026981195">
      <w:bodyDiv w:val="1"/>
      <w:marLeft w:val="0"/>
      <w:marRight w:val="0"/>
      <w:marTop w:val="0"/>
      <w:marBottom w:val="0"/>
      <w:divBdr>
        <w:top w:val="none" w:sz="0" w:space="0" w:color="auto"/>
        <w:left w:val="none" w:sz="0" w:space="0" w:color="auto"/>
        <w:bottom w:val="none" w:sz="0" w:space="0" w:color="auto"/>
        <w:right w:val="none" w:sz="0" w:space="0" w:color="auto"/>
      </w:divBdr>
    </w:div>
    <w:div w:id="21443440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3C9A63A-F0A4-F042-8534-A46E4CE1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5690</Words>
  <Characters>32435</Characters>
  <Application>Microsoft Macintosh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Lo Re</dc:creator>
  <cp:keywords/>
  <dc:description/>
  <cp:lastModifiedBy>Stefano Lo Re</cp:lastModifiedBy>
  <cp:revision>3</cp:revision>
  <dcterms:created xsi:type="dcterms:W3CDTF">2023-03-02T22:08:00Z</dcterms:created>
  <dcterms:modified xsi:type="dcterms:W3CDTF">2023-03-02T22:09:00Z</dcterms:modified>
</cp:coreProperties>
</file>