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792FD" w14:textId="20E286F7" w:rsidR="00F85A9A" w:rsidRPr="00404CBD" w:rsidRDefault="00F85A9A" w:rsidP="00404CBD">
      <w:pPr>
        <w:pStyle w:val="Heading1"/>
        <w:jc w:val="center"/>
        <w:rPr>
          <w:sz w:val="36"/>
          <w:szCs w:val="36"/>
        </w:rPr>
      </w:pPr>
      <w:r w:rsidRPr="00404CBD">
        <w:rPr>
          <w:sz w:val="36"/>
          <w:szCs w:val="36"/>
        </w:rPr>
        <w:t>Awareness Growth</w:t>
      </w:r>
      <w:r w:rsidR="002E5C84" w:rsidRPr="00404CBD">
        <w:rPr>
          <w:sz w:val="36"/>
          <w:szCs w:val="36"/>
        </w:rPr>
        <w:t xml:space="preserve"> and Dispositional Attitudes</w:t>
      </w:r>
      <w:r w:rsidR="008511E0">
        <w:rPr>
          <w:rStyle w:val="FootnoteReference"/>
          <w:sz w:val="36"/>
          <w:szCs w:val="36"/>
        </w:rPr>
        <w:footnoteReference w:id="1"/>
      </w:r>
    </w:p>
    <w:p w14:paraId="151097B3" w14:textId="77777777" w:rsidR="0054195C" w:rsidRPr="0054195C" w:rsidRDefault="0054195C" w:rsidP="002E5C84">
      <w:pPr>
        <w:jc w:val="both"/>
      </w:pPr>
    </w:p>
    <w:p w14:paraId="3575650A" w14:textId="3901023F" w:rsidR="00F85A9A" w:rsidRPr="0054195C" w:rsidRDefault="00F85A9A" w:rsidP="002E5C84">
      <w:pPr>
        <w:jc w:val="both"/>
      </w:pPr>
      <w:r w:rsidRPr="0054195C">
        <w:t xml:space="preserve">Classical Bayesian </w:t>
      </w:r>
      <w:r w:rsidR="000151CD">
        <w:t xml:space="preserve">decision </w:t>
      </w:r>
      <w:r w:rsidRPr="0054195C">
        <w:t xml:space="preserve">theory leaves no room for awareness growth. But </w:t>
      </w:r>
      <w:r w:rsidR="000151CD">
        <w:t xml:space="preserve">in his book </w:t>
      </w:r>
      <w:r w:rsidRPr="0054195C">
        <w:rPr>
          <w:i/>
          <w:iCs/>
        </w:rPr>
        <w:t>Decision Theory with a Human Face</w:t>
      </w:r>
      <w:r w:rsidRPr="0054195C">
        <w:t xml:space="preserve"> </w:t>
      </w:r>
      <w:sdt>
        <w:sdtPr>
          <w:id w:val="-804783732"/>
          <w:citation/>
        </w:sdtPr>
        <w:sdtEndPr/>
        <w:sdtContent>
          <w:r w:rsidR="002E5C84">
            <w:fldChar w:fldCharType="begin"/>
          </w:r>
          <w:r w:rsidR="002E5C84">
            <w:instrText xml:space="preserve"> CITATION BraMS \l 2057 </w:instrText>
          </w:r>
          <w:r w:rsidR="002E5C84">
            <w:fldChar w:fldCharType="separate"/>
          </w:r>
          <w:r w:rsidR="006A58EC">
            <w:rPr>
              <w:noProof/>
            </w:rPr>
            <w:t>(Bradley 2017)</w:t>
          </w:r>
          <w:r w:rsidR="002E5C84">
            <w:fldChar w:fldCharType="end"/>
          </w:r>
        </w:sdtContent>
      </w:sdt>
      <w:r w:rsidR="000151CD">
        <w:t>, Richard Bradley</w:t>
      </w:r>
      <w:r w:rsidR="002E5C84">
        <w:t xml:space="preserve"> </w:t>
      </w:r>
      <w:r w:rsidR="00985004" w:rsidRPr="0054195C">
        <w:t xml:space="preserve">aims to give </w:t>
      </w:r>
      <w:r w:rsidRPr="0054195C">
        <w:t xml:space="preserve">a decision theory for </w:t>
      </w:r>
      <w:r w:rsidRPr="0054195C">
        <w:rPr>
          <w:i/>
          <w:iCs/>
        </w:rPr>
        <w:t>real</w:t>
      </w:r>
      <w:r w:rsidRPr="0054195C">
        <w:t xml:space="preserve"> agents, and it seems that real agents can grow in awareness. For example, </w:t>
      </w:r>
      <w:r w:rsidR="00F500C0" w:rsidRPr="0054195C">
        <w:t xml:space="preserve">I might be alerted to a possible state of affairs that had not occurred to me before; or I might discover that there is a further option available to me that I had not </w:t>
      </w:r>
      <w:r w:rsidR="002E5C84">
        <w:t xml:space="preserve">previously </w:t>
      </w:r>
      <w:r w:rsidR="00F500C0" w:rsidRPr="0054195C">
        <w:t xml:space="preserve">considered. Bradley </w:t>
      </w:r>
      <w:r w:rsidR="00985004" w:rsidRPr="0054195C">
        <w:t xml:space="preserve">gives an account of </w:t>
      </w:r>
      <w:r w:rsidR="0054195C" w:rsidRPr="0054195C">
        <w:t>what rationality requires of agents without full awareness, and how rational agents</w:t>
      </w:r>
      <w:r w:rsidR="000151CD">
        <w:t>’</w:t>
      </w:r>
      <w:r w:rsidR="0054195C" w:rsidRPr="0054195C">
        <w:t xml:space="preserve"> credal states </w:t>
      </w:r>
      <w:r w:rsidR="002E5C84">
        <w:t xml:space="preserve">can </w:t>
      </w:r>
      <w:r w:rsidR="0054195C" w:rsidRPr="0054195C">
        <w:t>change when they grow in awareness. In this paper I raise a problem for this account, and</w:t>
      </w:r>
      <w:r w:rsidR="002150F1">
        <w:t xml:space="preserve"> argue that we need to model awareness growth quite differently, taking into account an agent’s dispositional attitudes towards propositions of which (s)he is unaware. </w:t>
      </w:r>
    </w:p>
    <w:p w14:paraId="401D2CAE" w14:textId="77777777" w:rsidR="00523210" w:rsidRDefault="00523210" w:rsidP="002E5C84">
      <w:pPr>
        <w:pStyle w:val="Heading2"/>
        <w:jc w:val="both"/>
      </w:pPr>
    </w:p>
    <w:p w14:paraId="2F2C3F19" w14:textId="54BBB50A" w:rsidR="0054195C" w:rsidRDefault="0054195C" w:rsidP="00E56F4B">
      <w:pPr>
        <w:pStyle w:val="Heading1"/>
      </w:pPr>
      <w:r>
        <w:t>Bradley’s account</w:t>
      </w:r>
    </w:p>
    <w:p w14:paraId="1F44DF35" w14:textId="7D503331" w:rsidR="0054195C" w:rsidRDefault="0054195C" w:rsidP="002E5C84">
      <w:pPr>
        <w:jc w:val="both"/>
      </w:pPr>
      <w:r>
        <w:t xml:space="preserve">Let us begin with Bradley’s </w:t>
      </w:r>
      <w:r w:rsidR="000151CD">
        <w:t>illustration</w:t>
      </w:r>
      <w:r>
        <w:t xml:space="preserve"> of two </w:t>
      </w:r>
      <w:r w:rsidR="000151CD">
        <w:t xml:space="preserve">different </w:t>
      </w:r>
      <w:r>
        <w:t xml:space="preserve">kinds </w:t>
      </w:r>
      <w:r w:rsidR="001A0609">
        <w:t xml:space="preserve">of </w:t>
      </w:r>
      <w:r w:rsidR="000151CD">
        <w:t>awareness growth</w:t>
      </w:r>
      <w:r>
        <w:t xml:space="preserve">. You are considering tomorrow’s weather, and you are aware that it might be either cloudy, rainy, snowy or sunny, and also that it might be either cold or hot. </w:t>
      </w:r>
      <w:proofErr w:type="gramStart"/>
      <w:r>
        <w:t>Thus</w:t>
      </w:r>
      <w:proofErr w:type="gramEnd"/>
      <w:r>
        <w:t xml:space="preserve"> you have eight prospects to consider (as seen in the table below)</w:t>
      </w:r>
      <w:r w:rsidR="00C44EF8">
        <w:t>, and you have some credence in each of these prospects</w:t>
      </w:r>
      <w:r>
        <w:t>:</w:t>
      </w:r>
      <w:r w:rsidR="0060692A">
        <w:rPr>
          <w:rStyle w:val="FootnoteReference"/>
        </w:rPr>
        <w:footnoteReference w:id="2"/>
      </w: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C44EF8" w14:paraId="67C19B8F" w14:textId="77777777" w:rsidTr="009B6946">
        <w:tc>
          <w:tcPr>
            <w:tcW w:w="2254" w:type="dxa"/>
            <w:gridSpan w:val="2"/>
          </w:tcPr>
          <w:p w14:paraId="2ABF7B5D" w14:textId="06DE3DEE" w:rsidR="00C44EF8" w:rsidRDefault="00C44EF8" w:rsidP="002E5C84">
            <w:pPr>
              <w:jc w:val="center"/>
            </w:pPr>
            <w:r>
              <w:t>Cloudy</w:t>
            </w:r>
          </w:p>
        </w:tc>
        <w:tc>
          <w:tcPr>
            <w:tcW w:w="2254" w:type="dxa"/>
            <w:gridSpan w:val="2"/>
          </w:tcPr>
          <w:p w14:paraId="1D13AF62" w14:textId="16FA8764" w:rsidR="00C44EF8" w:rsidRDefault="00C44EF8" w:rsidP="002E5C84">
            <w:pPr>
              <w:jc w:val="center"/>
            </w:pPr>
            <w:r>
              <w:t>Rainy</w:t>
            </w:r>
          </w:p>
        </w:tc>
        <w:tc>
          <w:tcPr>
            <w:tcW w:w="2254" w:type="dxa"/>
            <w:gridSpan w:val="2"/>
          </w:tcPr>
          <w:p w14:paraId="73730264" w14:textId="2428B616" w:rsidR="00C44EF8" w:rsidRDefault="00C44EF8" w:rsidP="002E5C84">
            <w:pPr>
              <w:jc w:val="center"/>
            </w:pPr>
            <w:r>
              <w:t>Snowy</w:t>
            </w:r>
          </w:p>
        </w:tc>
        <w:tc>
          <w:tcPr>
            <w:tcW w:w="2254" w:type="dxa"/>
            <w:gridSpan w:val="2"/>
          </w:tcPr>
          <w:p w14:paraId="24FF0DD0" w14:textId="48DE2AA8" w:rsidR="00C44EF8" w:rsidRDefault="00C44EF8" w:rsidP="002E5C84">
            <w:pPr>
              <w:jc w:val="center"/>
            </w:pPr>
            <w:r>
              <w:t>Sunny</w:t>
            </w:r>
          </w:p>
        </w:tc>
      </w:tr>
      <w:tr w:rsidR="0054195C" w14:paraId="45D1D968" w14:textId="77777777" w:rsidTr="0054195C">
        <w:tc>
          <w:tcPr>
            <w:tcW w:w="1127" w:type="dxa"/>
          </w:tcPr>
          <w:p w14:paraId="0579213A" w14:textId="274A083A" w:rsidR="0054195C" w:rsidRDefault="00C44EF8" w:rsidP="002E5C84">
            <w:pPr>
              <w:jc w:val="center"/>
            </w:pPr>
            <w:r>
              <w:t>Cold</w:t>
            </w:r>
          </w:p>
        </w:tc>
        <w:tc>
          <w:tcPr>
            <w:tcW w:w="1127" w:type="dxa"/>
          </w:tcPr>
          <w:p w14:paraId="12FC55DC" w14:textId="5E2A4F64" w:rsidR="0054195C" w:rsidRDefault="0054195C" w:rsidP="002E5C84">
            <w:pPr>
              <w:jc w:val="center"/>
            </w:pPr>
            <w:r>
              <w:t>Hot</w:t>
            </w:r>
          </w:p>
        </w:tc>
        <w:tc>
          <w:tcPr>
            <w:tcW w:w="1127" w:type="dxa"/>
          </w:tcPr>
          <w:p w14:paraId="75769DB4" w14:textId="1834A39F" w:rsidR="0054195C" w:rsidRDefault="0054195C" w:rsidP="002E5C84">
            <w:pPr>
              <w:jc w:val="center"/>
            </w:pPr>
            <w:r>
              <w:t>Cold</w:t>
            </w:r>
          </w:p>
        </w:tc>
        <w:tc>
          <w:tcPr>
            <w:tcW w:w="1127" w:type="dxa"/>
          </w:tcPr>
          <w:p w14:paraId="628CF8DA" w14:textId="3675BAA4" w:rsidR="0054195C" w:rsidRDefault="0054195C" w:rsidP="002E5C84">
            <w:pPr>
              <w:jc w:val="center"/>
            </w:pPr>
            <w:r>
              <w:t>Hot</w:t>
            </w:r>
          </w:p>
        </w:tc>
        <w:tc>
          <w:tcPr>
            <w:tcW w:w="1127" w:type="dxa"/>
          </w:tcPr>
          <w:p w14:paraId="5533A3C7" w14:textId="5D86020A" w:rsidR="0054195C" w:rsidRDefault="0054195C" w:rsidP="002E5C84">
            <w:pPr>
              <w:jc w:val="center"/>
            </w:pPr>
            <w:r>
              <w:t>Cold</w:t>
            </w:r>
          </w:p>
        </w:tc>
        <w:tc>
          <w:tcPr>
            <w:tcW w:w="1127" w:type="dxa"/>
          </w:tcPr>
          <w:p w14:paraId="391EE84E" w14:textId="79091903" w:rsidR="0054195C" w:rsidRDefault="0054195C" w:rsidP="002E5C84">
            <w:pPr>
              <w:jc w:val="center"/>
            </w:pPr>
            <w:r>
              <w:t>Hot</w:t>
            </w:r>
          </w:p>
        </w:tc>
        <w:tc>
          <w:tcPr>
            <w:tcW w:w="1127" w:type="dxa"/>
          </w:tcPr>
          <w:p w14:paraId="71C2B819" w14:textId="47E6C4CB" w:rsidR="0054195C" w:rsidRDefault="0054195C" w:rsidP="002E5C84">
            <w:pPr>
              <w:jc w:val="center"/>
            </w:pPr>
            <w:r>
              <w:t>Cold</w:t>
            </w:r>
          </w:p>
        </w:tc>
        <w:tc>
          <w:tcPr>
            <w:tcW w:w="1127" w:type="dxa"/>
          </w:tcPr>
          <w:p w14:paraId="561D8706" w14:textId="7B186BF2" w:rsidR="0054195C" w:rsidRDefault="0054195C" w:rsidP="002E5C84">
            <w:pPr>
              <w:jc w:val="center"/>
            </w:pPr>
            <w:r>
              <w:t>Hot</w:t>
            </w:r>
          </w:p>
        </w:tc>
      </w:tr>
    </w:tbl>
    <w:p w14:paraId="34E0A392" w14:textId="2BD5218B" w:rsidR="0054195C" w:rsidRDefault="00C44EF8" w:rsidP="002E5C84">
      <w:pPr>
        <w:jc w:val="both"/>
      </w:pPr>
      <w:r>
        <w:rPr>
          <w:i/>
          <w:iCs/>
        </w:rPr>
        <w:t>Table 1</w:t>
      </w:r>
    </w:p>
    <w:p w14:paraId="068C1BB1" w14:textId="55A69A5F" w:rsidR="00C44EF8" w:rsidRDefault="006723C4" w:rsidP="002E5C84">
      <w:pPr>
        <w:jc w:val="both"/>
      </w:pPr>
      <w:r>
        <w:t xml:space="preserve">To begin with the first kind of case of awareness growth, which </w:t>
      </w:r>
      <w:r w:rsidR="001A0609">
        <w:t>in the literature is called “</w:t>
      </w:r>
      <w:r>
        <w:t>refinement</w:t>
      </w:r>
      <w:r w:rsidR="001A0609">
        <w:t>”</w:t>
      </w:r>
      <w:r>
        <w:t xml:space="preserve">, let us </w:t>
      </w:r>
      <w:r w:rsidR="00C44EF8">
        <w:t>suppose that you become aware of a further relevant category: the weather might be humid, or not humid. You now have sixteen prospects to consider</w:t>
      </w:r>
      <w:r w:rsidR="002E5C84">
        <w:t xml:space="preserve"> (where </w:t>
      </w:r>
      <w:r w:rsidR="001A0609">
        <w:t>“</w:t>
      </w:r>
      <w:r w:rsidR="002E5C84">
        <w:t>H</w:t>
      </w:r>
      <w:r w:rsidR="001A0609">
        <w:t>”</w:t>
      </w:r>
      <w:r w:rsidR="002E5C84">
        <w:t xml:space="preserve"> stands for </w:t>
      </w:r>
      <w:r w:rsidR="001A0609">
        <w:t>“</w:t>
      </w:r>
      <w:r w:rsidR="002E5C84">
        <w:t>humid</w:t>
      </w:r>
      <w:r w:rsidR="001A0609">
        <w:t>”</w:t>
      </w:r>
      <w:r w:rsidR="002E5C84">
        <w:t>)</w:t>
      </w:r>
      <w:r w:rsidR="00C44EF8">
        <w:t xml:space="preserve">: </w:t>
      </w:r>
    </w:p>
    <w:tbl>
      <w:tblPr>
        <w:tblStyle w:val="TableGrid"/>
        <w:tblW w:w="0" w:type="auto"/>
        <w:tblLook w:val="04A0" w:firstRow="1" w:lastRow="0" w:firstColumn="1" w:lastColumn="0" w:noHBand="0" w:noVBand="1"/>
      </w:tblPr>
      <w:tblGrid>
        <w:gridCol w:w="556"/>
        <w:gridCol w:w="561"/>
        <w:gridCol w:w="555"/>
        <w:gridCol w:w="560"/>
        <w:gridCol w:w="562"/>
        <w:gridCol w:w="616"/>
        <w:gridCol w:w="562"/>
        <w:gridCol w:w="616"/>
        <w:gridCol w:w="562"/>
        <w:gridCol w:w="551"/>
        <w:gridCol w:w="552"/>
        <w:gridCol w:w="552"/>
        <w:gridCol w:w="554"/>
        <w:gridCol w:w="553"/>
        <w:gridCol w:w="552"/>
        <w:gridCol w:w="552"/>
      </w:tblGrid>
      <w:tr w:rsidR="00C44EF8" w14:paraId="2D5C0073" w14:textId="77777777" w:rsidTr="00C44EF8">
        <w:tc>
          <w:tcPr>
            <w:tcW w:w="2232" w:type="dxa"/>
            <w:gridSpan w:val="4"/>
          </w:tcPr>
          <w:p w14:paraId="03ECC834" w14:textId="77777777" w:rsidR="00C44EF8" w:rsidRDefault="00C44EF8" w:rsidP="002E5C84">
            <w:pPr>
              <w:jc w:val="center"/>
            </w:pPr>
            <w:r>
              <w:t>Cloudy</w:t>
            </w:r>
          </w:p>
        </w:tc>
        <w:tc>
          <w:tcPr>
            <w:tcW w:w="2356" w:type="dxa"/>
            <w:gridSpan w:val="4"/>
          </w:tcPr>
          <w:p w14:paraId="2DC9167C" w14:textId="77777777" w:rsidR="00C44EF8" w:rsidRDefault="00C44EF8" w:rsidP="002E5C84">
            <w:pPr>
              <w:jc w:val="center"/>
            </w:pPr>
            <w:r>
              <w:t>Rainy</w:t>
            </w:r>
          </w:p>
        </w:tc>
        <w:tc>
          <w:tcPr>
            <w:tcW w:w="2217" w:type="dxa"/>
            <w:gridSpan w:val="4"/>
          </w:tcPr>
          <w:p w14:paraId="1670513D" w14:textId="77777777" w:rsidR="00C44EF8" w:rsidRDefault="00C44EF8" w:rsidP="002E5C84">
            <w:pPr>
              <w:jc w:val="center"/>
            </w:pPr>
            <w:r>
              <w:t>Snowy</w:t>
            </w:r>
          </w:p>
        </w:tc>
        <w:tc>
          <w:tcPr>
            <w:tcW w:w="2211" w:type="dxa"/>
            <w:gridSpan w:val="4"/>
          </w:tcPr>
          <w:p w14:paraId="6DE961DB" w14:textId="77777777" w:rsidR="00C44EF8" w:rsidRDefault="00C44EF8" w:rsidP="002E5C84">
            <w:pPr>
              <w:jc w:val="center"/>
            </w:pPr>
            <w:r>
              <w:t>Sunny</w:t>
            </w:r>
          </w:p>
        </w:tc>
      </w:tr>
      <w:tr w:rsidR="00C44EF8" w14:paraId="2A7FDD5D" w14:textId="77777777" w:rsidTr="00C44EF8">
        <w:tc>
          <w:tcPr>
            <w:tcW w:w="1117" w:type="dxa"/>
            <w:gridSpan w:val="2"/>
          </w:tcPr>
          <w:p w14:paraId="3D8A1937" w14:textId="77777777" w:rsidR="00C44EF8" w:rsidRDefault="00C44EF8" w:rsidP="002E5C84">
            <w:pPr>
              <w:jc w:val="center"/>
            </w:pPr>
            <w:r>
              <w:t>Cold</w:t>
            </w:r>
          </w:p>
        </w:tc>
        <w:tc>
          <w:tcPr>
            <w:tcW w:w="1115" w:type="dxa"/>
            <w:gridSpan w:val="2"/>
          </w:tcPr>
          <w:p w14:paraId="75F619DC" w14:textId="77777777" w:rsidR="00C44EF8" w:rsidRDefault="00C44EF8" w:rsidP="002E5C84">
            <w:pPr>
              <w:jc w:val="center"/>
            </w:pPr>
            <w:r>
              <w:t>Hot</w:t>
            </w:r>
          </w:p>
        </w:tc>
        <w:tc>
          <w:tcPr>
            <w:tcW w:w="1178" w:type="dxa"/>
            <w:gridSpan w:val="2"/>
          </w:tcPr>
          <w:p w14:paraId="7D4B06AD" w14:textId="77777777" w:rsidR="00C44EF8" w:rsidRDefault="00C44EF8" w:rsidP="002E5C84">
            <w:pPr>
              <w:jc w:val="center"/>
            </w:pPr>
            <w:r>
              <w:t>Cold</w:t>
            </w:r>
          </w:p>
        </w:tc>
        <w:tc>
          <w:tcPr>
            <w:tcW w:w="1178" w:type="dxa"/>
            <w:gridSpan w:val="2"/>
          </w:tcPr>
          <w:p w14:paraId="424C217E" w14:textId="77777777" w:rsidR="00C44EF8" w:rsidRDefault="00C44EF8" w:rsidP="002E5C84">
            <w:pPr>
              <w:jc w:val="center"/>
            </w:pPr>
            <w:r>
              <w:t>Hot</w:t>
            </w:r>
          </w:p>
        </w:tc>
        <w:tc>
          <w:tcPr>
            <w:tcW w:w="1113" w:type="dxa"/>
            <w:gridSpan w:val="2"/>
          </w:tcPr>
          <w:p w14:paraId="7DADC858" w14:textId="77777777" w:rsidR="00C44EF8" w:rsidRDefault="00C44EF8" w:rsidP="002E5C84">
            <w:pPr>
              <w:jc w:val="center"/>
            </w:pPr>
            <w:r>
              <w:t>Cold</w:t>
            </w:r>
          </w:p>
        </w:tc>
        <w:tc>
          <w:tcPr>
            <w:tcW w:w="1104" w:type="dxa"/>
            <w:gridSpan w:val="2"/>
          </w:tcPr>
          <w:p w14:paraId="0EEBD58D" w14:textId="77777777" w:rsidR="00C44EF8" w:rsidRDefault="00C44EF8" w:rsidP="002E5C84">
            <w:pPr>
              <w:jc w:val="center"/>
            </w:pPr>
            <w:r>
              <w:t>Hot</w:t>
            </w:r>
          </w:p>
        </w:tc>
        <w:tc>
          <w:tcPr>
            <w:tcW w:w="1107" w:type="dxa"/>
            <w:gridSpan w:val="2"/>
          </w:tcPr>
          <w:p w14:paraId="086C4630" w14:textId="77777777" w:rsidR="00C44EF8" w:rsidRDefault="00C44EF8" w:rsidP="002E5C84">
            <w:pPr>
              <w:jc w:val="center"/>
            </w:pPr>
            <w:r>
              <w:t>Cold</w:t>
            </w:r>
          </w:p>
        </w:tc>
        <w:tc>
          <w:tcPr>
            <w:tcW w:w="1104" w:type="dxa"/>
            <w:gridSpan w:val="2"/>
          </w:tcPr>
          <w:p w14:paraId="3CCD493F" w14:textId="77777777" w:rsidR="00C44EF8" w:rsidRDefault="00C44EF8" w:rsidP="002E5C84">
            <w:pPr>
              <w:jc w:val="center"/>
            </w:pPr>
            <w:r>
              <w:t>Hot</w:t>
            </w:r>
          </w:p>
        </w:tc>
      </w:tr>
      <w:tr w:rsidR="00C44EF8" w14:paraId="5ABD7140" w14:textId="77777777" w:rsidTr="00C44EF8">
        <w:tc>
          <w:tcPr>
            <w:tcW w:w="556" w:type="dxa"/>
          </w:tcPr>
          <w:p w14:paraId="6687D734" w14:textId="36B94B37" w:rsidR="00C44EF8" w:rsidRDefault="00C44EF8" w:rsidP="002E5C84">
            <w:pPr>
              <w:jc w:val="center"/>
            </w:pPr>
            <w:r>
              <w:t>H</w:t>
            </w:r>
          </w:p>
        </w:tc>
        <w:tc>
          <w:tcPr>
            <w:tcW w:w="561" w:type="dxa"/>
          </w:tcPr>
          <w:p w14:paraId="3ADD2E59" w14:textId="0D8A855E" w:rsidR="00C44EF8" w:rsidRDefault="00C44EF8" w:rsidP="002E5C84">
            <w:pPr>
              <w:jc w:val="center"/>
            </w:pPr>
            <w:r>
              <w:rPr>
                <w:rFonts w:cstheme="minorHAnsi"/>
              </w:rPr>
              <w:t>¬</w:t>
            </w:r>
            <w:r>
              <w:t>H</w:t>
            </w:r>
          </w:p>
        </w:tc>
        <w:tc>
          <w:tcPr>
            <w:tcW w:w="555" w:type="dxa"/>
          </w:tcPr>
          <w:p w14:paraId="2CE96694" w14:textId="77777777" w:rsidR="00C44EF8" w:rsidRDefault="00C44EF8" w:rsidP="002E5C84">
            <w:pPr>
              <w:jc w:val="center"/>
            </w:pPr>
            <w:r>
              <w:t>H</w:t>
            </w:r>
          </w:p>
        </w:tc>
        <w:tc>
          <w:tcPr>
            <w:tcW w:w="560" w:type="dxa"/>
          </w:tcPr>
          <w:p w14:paraId="5DE2F765" w14:textId="6739BBE0" w:rsidR="00C44EF8" w:rsidRDefault="00C44EF8" w:rsidP="002E5C84">
            <w:pPr>
              <w:jc w:val="center"/>
            </w:pPr>
            <w:r>
              <w:rPr>
                <w:rFonts w:cstheme="minorHAnsi"/>
              </w:rPr>
              <w:t>¬</w:t>
            </w:r>
            <w:r>
              <w:t>H</w:t>
            </w:r>
          </w:p>
        </w:tc>
        <w:tc>
          <w:tcPr>
            <w:tcW w:w="562" w:type="dxa"/>
          </w:tcPr>
          <w:p w14:paraId="1859A83E" w14:textId="755CB5C6" w:rsidR="00C44EF8" w:rsidRDefault="00C44EF8" w:rsidP="002E5C84">
            <w:pPr>
              <w:jc w:val="center"/>
            </w:pPr>
            <w:r>
              <w:t>H</w:t>
            </w:r>
          </w:p>
        </w:tc>
        <w:tc>
          <w:tcPr>
            <w:tcW w:w="616" w:type="dxa"/>
          </w:tcPr>
          <w:p w14:paraId="15BFAF1B" w14:textId="71BC20B7" w:rsidR="00C44EF8" w:rsidRDefault="00C44EF8" w:rsidP="002E5C84">
            <w:pPr>
              <w:jc w:val="center"/>
            </w:pPr>
            <w:r>
              <w:rPr>
                <w:rFonts w:cstheme="minorHAnsi"/>
              </w:rPr>
              <w:t>¬</w:t>
            </w:r>
            <w:r>
              <w:t>H</w:t>
            </w:r>
          </w:p>
        </w:tc>
        <w:tc>
          <w:tcPr>
            <w:tcW w:w="562" w:type="dxa"/>
          </w:tcPr>
          <w:p w14:paraId="49F6EA66" w14:textId="3CA983DE" w:rsidR="00C44EF8" w:rsidRDefault="00C44EF8" w:rsidP="002E5C84">
            <w:pPr>
              <w:jc w:val="center"/>
            </w:pPr>
            <w:r>
              <w:t>H</w:t>
            </w:r>
          </w:p>
        </w:tc>
        <w:tc>
          <w:tcPr>
            <w:tcW w:w="616" w:type="dxa"/>
          </w:tcPr>
          <w:p w14:paraId="37AD8AA3" w14:textId="587C3E90" w:rsidR="00C44EF8" w:rsidRDefault="00C44EF8" w:rsidP="002E5C84">
            <w:pPr>
              <w:jc w:val="center"/>
            </w:pPr>
            <w:r>
              <w:rPr>
                <w:rFonts w:cstheme="minorHAnsi"/>
              </w:rPr>
              <w:t>¬</w:t>
            </w:r>
            <w:r>
              <w:t>H</w:t>
            </w:r>
          </w:p>
        </w:tc>
        <w:tc>
          <w:tcPr>
            <w:tcW w:w="562" w:type="dxa"/>
          </w:tcPr>
          <w:p w14:paraId="2498FCB7" w14:textId="7B23722C" w:rsidR="00C44EF8" w:rsidRDefault="00C44EF8" w:rsidP="002E5C84">
            <w:pPr>
              <w:jc w:val="center"/>
            </w:pPr>
            <w:r>
              <w:t>H</w:t>
            </w:r>
          </w:p>
        </w:tc>
        <w:tc>
          <w:tcPr>
            <w:tcW w:w="551" w:type="dxa"/>
          </w:tcPr>
          <w:p w14:paraId="1C23BC25" w14:textId="19DFF706" w:rsidR="00C44EF8" w:rsidRDefault="00C44EF8" w:rsidP="002E5C84">
            <w:pPr>
              <w:jc w:val="center"/>
            </w:pPr>
            <w:r>
              <w:rPr>
                <w:rFonts w:cstheme="minorHAnsi"/>
              </w:rPr>
              <w:t>¬</w:t>
            </w:r>
            <w:r>
              <w:t>H</w:t>
            </w:r>
          </w:p>
        </w:tc>
        <w:tc>
          <w:tcPr>
            <w:tcW w:w="552" w:type="dxa"/>
          </w:tcPr>
          <w:p w14:paraId="21F58BBE" w14:textId="69B8D8FD" w:rsidR="00C44EF8" w:rsidRDefault="00C44EF8" w:rsidP="002E5C84">
            <w:pPr>
              <w:jc w:val="center"/>
            </w:pPr>
            <w:r>
              <w:t>H</w:t>
            </w:r>
          </w:p>
        </w:tc>
        <w:tc>
          <w:tcPr>
            <w:tcW w:w="552" w:type="dxa"/>
          </w:tcPr>
          <w:p w14:paraId="63FEC99E" w14:textId="7369579F" w:rsidR="00C44EF8" w:rsidRDefault="00C44EF8" w:rsidP="002E5C84">
            <w:pPr>
              <w:jc w:val="center"/>
            </w:pPr>
            <w:r>
              <w:rPr>
                <w:rFonts w:cstheme="minorHAnsi"/>
              </w:rPr>
              <w:t>¬</w:t>
            </w:r>
            <w:r>
              <w:t>H</w:t>
            </w:r>
          </w:p>
        </w:tc>
        <w:tc>
          <w:tcPr>
            <w:tcW w:w="554" w:type="dxa"/>
          </w:tcPr>
          <w:p w14:paraId="4089AB2F" w14:textId="155B1F5C" w:rsidR="00C44EF8" w:rsidRDefault="00C44EF8" w:rsidP="002E5C84">
            <w:pPr>
              <w:jc w:val="center"/>
            </w:pPr>
            <w:r>
              <w:t>H</w:t>
            </w:r>
          </w:p>
        </w:tc>
        <w:tc>
          <w:tcPr>
            <w:tcW w:w="553" w:type="dxa"/>
          </w:tcPr>
          <w:p w14:paraId="7C78FC6B" w14:textId="63CEC631" w:rsidR="00C44EF8" w:rsidRDefault="00C44EF8" w:rsidP="002E5C84">
            <w:pPr>
              <w:jc w:val="center"/>
            </w:pPr>
            <w:r>
              <w:rPr>
                <w:rFonts w:cstheme="minorHAnsi"/>
              </w:rPr>
              <w:t>¬</w:t>
            </w:r>
            <w:r>
              <w:t>H</w:t>
            </w:r>
          </w:p>
        </w:tc>
        <w:tc>
          <w:tcPr>
            <w:tcW w:w="552" w:type="dxa"/>
          </w:tcPr>
          <w:p w14:paraId="4878869D" w14:textId="2E927914" w:rsidR="00C44EF8" w:rsidRDefault="00C44EF8" w:rsidP="002E5C84">
            <w:pPr>
              <w:jc w:val="center"/>
            </w:pPr>
            <w:r>
              <w:t>H</w:t>
            </w:r>
          </w:p>
        </w:tc>
        <w:tc>
          <w:tcPr>
            <w:tcW w:w="552" w:type="dxa"/>
          </w:tcPr>
          <w:p w14:paraId="2105132D" w14:textId="443BB2D5" w:rsidR="00C44EF8" w:rsidRDefault="00C44EF8" w:rsidP="002E5C84">
            <w:pPr>
              <w:jc w:val="center"/>
            </w:pPr>
            <w:r>
              <w:rPr>
                <w:rFonts w:cstheme="minorHAnsi"/>
              </w:rPr>
              <w:t>¬</w:t>
            </w:r>
            <w:r>
              <w:t>H</w:t>
            </w:r>
          </w:p>
        </w:tc>
      </w:tr>
    </w:tbl>
    <w:p w14:paraId="2357113E" w14:textId="2F0BBBB7" w:rsidR="006723C4" w:rsidRPr="006723C4" w:rsidRDefault="006723C4" w:rsidP="002E5C84">
      <w:pPr>
        <w:jc w:val="both"/>
      </w:pPr>
      <w:r>
        <w:rPr>
          <w:i/>
          <w:iCs/>
        </w:rPr>
        <w:lastRenderedPageBreak/>
        <w:t>Table 2</w:t>
      </w:r>
    </w:p>
    <w:p w14:paraId="5142356D" w14:textId="02092AB3" w:rsidR="00C44EF8" w:rsidRDefault="00C44EF8" w:rsidP="002E5C84">
      <w:pPr>
        <w:jc w:val="both"/>
      </w:pPr>
      <w:r>
        <w:t xml:space="preserve">This is a case where your increase in awareness has refined the </w:t>
      </w:r>
      <w:r w:rsidR="00F844F0">
        <w:t>categories</w:t>
      </w:r>
      <w:r>
        <w:t xml:space="preserve"> that you were considering. Bradley writes: </w:t>
      </w:r>
    </w:p>
    <w:p w14:paraId="45A05B65" w14:textId="00E28DD2" w:rsidR="00985470" w:rsidRDefault="00985470" w:rsidP="002E5C84">
      <w:pPr>
        <w:ind w:left="720"/>
        <w:jc w:val="both"/>
      </w:pPr>
      <w:r>
        <w:t>“the mere fact that one’s attitudes are defined on a domain that has proved too coarse does not give one any reason to change one’s attitude to the coarse-grained prospects themselves. It follows that … one’s new degrees of belief… should agree with one’s old ones over their common domain</w:t>
      </w:r>
      <w:r w:rsidR="001A0609">
        <w:t>.</w:t>
      </w:r>
      <w:r>
        <w:t xml:space="preserve">” </w:t>
      </w:r>
      <w:sdt>
        <w:sdtPr>
          <w:id w:val="-320895513"/>
          <w:citation/>
        </w:sdtPr>
        <w:sdtEndPr/>
        <w:sdtContent>
          <w:r>
            <w:fldChar w:fldCharType="begin"/>
          </w:r>
          <w:r>
            <w:instrText xml:space="preserve">CITATION BraMS \p 257 \l 2057 </w:instrText>
          </w:r>
          <w:r>
            <w:fldChar w:fldCharType="separate"/>
          </w:r>
          <w:r w:rsidR="006A58EC">
            <w:rPr>
              <w:noProof/>
            </w:rPr>
            <w:t>(Bradley 2017, 257)</w:t>
          </w:r>
          <w:r>
            <w:fldChar w:fldCharType="end"/>
          </w:r>
        </w:sdtContent>
      </w:sdt>
    </w:p>
    <w:p w14:paraId="2FF19710" w14:textId="194C5CF9" w:rsidR="00C44EF8" w:rsidRDefault="00C44EF8" w:rsidP="002E5C84">
      <w:pPr>
        <w:jc w:val="both"/>
      </w:pPr>
      <w:r>
        <w:t>Thus for example, if you originally had a credence of 0.2 that it w</w:t>
      </w:r>
      <w:r w:rsidR="001A0609">
        <w:t>ill</w:t>
      </w:r>
      <w:r>
        <w:t xml:space="preserve"> be cold and cloudy, then </w:t>
      </w:r>
      <w:r w:rsidR="006723C4">
        <w:t xml:space="preserve">after awareness growth your credence that it will be cold and cloudy should still be 0.2, </w:t>
      </w:r>
      <w:r w:rsidR="001A0609">
        <w:t>with</w:t>
      </w:r>
      <w:r w:rsidR="006723C4">
        <w:t xml:space="preserve"> this 0.2 divided somehow between the possibility that it </w:t>
      </w:r>
      <w:r w:rsidR="001A0609">
        <w:t>will be</w:t>
      </w:r>
      <w:r w:rsidR="006723C4">
        <w:t xml:space="preserve"> cold, cloudy and humid, and the possibility that it </w:t>
      </w:r>
      <w:r w:rsidR="001A0609">
        <w:t>will be</w:t>
      </w:r>
      <w:r w:rsidR="006723C4">
        <w:t xml:space="preserve"> cold, cloudy and not humid. </w:t>
      </w:r>
    </w:p>
    <w:p w14:paraId="063E785B" w14:textId="5124B2C5" w:rsidR="006723C4" w:rsidRDefault="006723C4" w:rsidP="002E5C84">
      <w:pPr>
        <w:jc w:val="both"/>
      </w:pPr>
      <w:r>
        <w:t xml:space="preserve">Let us turn now to the second kind of case of awareness growth, which </w:t>
      </w:r>
      <w:r w:rsidR="001A0609">
        <w:t>in the literature is called “</w:t>
      </w:r>
      <w:r>
        <w:t>expansion</w:t>
      </w:r>
      <w:r w:rsidR="001A0609">
        <w:t>”</w:t>
      </w:r>
      <w:r>
        <w:t>. Suppose that (from your state of awareness as given by table 1) you become aware of the possibility that it might be misty, which is (let us suppose) incompatible with its being cloudy, rainy, snowy or sunny. This gives you ten prospects to consider:</w:t>
      </w:r>
    </w:p>
    <w:tbl>
      <w:tblPr>
        <w:tblStyle w:val="TableGrid"/>
        <w:tblW w:w="9175" w:type="dxa"/>
        <w:tblLook w:val="04A0" w:firstRow="1" w:lastRow="0" w:firstColumn="1" w:lastColumn="0" w:noHBand="0" w:noVBand="1"/>
      </w:tblPr>
      <w:tblGrid>
        <w:gridCol w:w="917"/>
        <w:gridCol w:w="918"/>
        <w:gridCol w:w="917"/>
        <w:gridCol w:w="918"/>
        <w:gridCol w:w="917"/>
        <w:gridCol w:w="918"/>
        <w:gridCol w:w="917"/>
        <w:gridCol w:w="918"/>
        <w:gridCol w:w="917"/>
        <w:gridCol w:w="918"/>
      </w:tblGrid>
      <w:tr w:rsidR="006723C4" w14:paraId="451EB54C" w14:textId="72048667" w:rsidTr="006723C4">
        <w:tc>
          <w:tcPr>
            <w:tcW w:w="1835" w:type="dxa"/>
            <w:gridSpan w:val="2"/>
          </w:tcPr>
          <w:p w14:paraId="60AF4D78" w14:textId="77777777" w:rsidR="006723C4" w:rsidRDefault="006723C4" w:rsidP="002E5C84">
            <w:pPr>
              <w:jc w:val="center"/>
            </w:pPr>
            <w:r>
              <w:t>Cloudy</w:t>
            </w:r>
          </w:p>
        </w:tc>
        <w:tc>
          <w:tcPr>
            <w:tcW w:w="1835" w:type="dxa"/>
            <w:gridSpan w:val="2"/>
          </w:tcPr>
          <w:p w14:paraId="403BD1F4" w14:textId="77777777" w:rsidR="006723C4" w:rsidRDefault="006723C4" w:rsidP="002E5C84">
            <w:pPr>
              <w:jc w:val="center"/>
            </w:pPr>
            <w:r>
              <w:t>Rainy</w:t>
            </w:r>
          </w:p>
        </w:tc>
        <w:tc>
          <w:tcPr>
            <w:tcW w:w="1835" w:type="dxa"/>
            <w:gridSpan w:val="2"/>
          </w:tcPr>
          <w:p w14:paraId="51F263EB" w14:textId="77777777" w:rsidR="006723C4" w:rsidRDefault="006723C4" w:rsidP="002E5C84">
            <w:pPr>
              <w:jc w:val="center"/>
            </w:pPr>
            <w:r>
              <w:t>Snowy</w:t>
            </w:r>
          </w:p>
        </w:tc>
        <w:tc>
          <w:tcPr>
            <w:tcW w:w="1835" w:type="dxa"/>
            <w:gridSpan w:val="2"/>
          </w:tcPr>
          <w:p w14:paraId="5AF005E3" w14:textId="77777777" w:rsidR="006723C4" w:rsidRDefault="006723C4" w:rsidP="002E5C84">
            <w:pPr>
              <w:jc w:val="center"/>
            </w:pPr>
            <w:r>
              <w:t>Sunny</w:t>
            </w:r>
          </w:p>
        </w:tc>
        <w:tc>
          <w:tcPr>
            <w:tcW w:w="1835" w:type="dxa"/>
            <w:gridSpan w:val="2"/>
          </w:tcPr>
          <w:p w14:paraId="32A50442" w14:textId="47EB0D40" w:rsidR="006723C4" w:rsidRDefault="006723C4" w:rsidP="002E5C84">
            <w:pPr>
              <w:ind w:right="-269"/>
              <w:jc w:val="center"/>
            </w:pPr>
            <w:r>
              <w:t>Misty</w:t>
            </w:r>
          </w:p>
        </w:tc>
      </w:tr>
      <w:tr w:rsidR="006723C4" w14:paraId="41A95EAC" w14:textId="77777777" w:rsidTr="009B6946">
        <w:tc>
          <w:tcPr>
            <w:tcW w:w="917" w:type="dxa"/>
          </w:tcPr>
          <w:p w14:paraId="01756766" w14:textId="6498EF2D" w:rsidR="006723C4" w:rsidRDefault="006723C4" w:rsidP="00DE4E5E">
            <w:pPr>
              <w:ind w:right="-269"/>
            </w:pPr>
            <w:r>
              <w:t>Cold</w:t>
            </w:r>
          </w:p>
        </w:tc>
        <w:tc>
          <w:tcPr>
            <w:tcW w:w="918" w:type="dxa"/>
          </w:tcPr>
          <w:p w14:paraId="100C69B5" w14:textId="2F05ADAD" w:rsidR="006723C4" w:rsidRDefault="006723C4" w:rsidP="00DE4E5E">
            <w:pPr>
              <w:ind w:right="-269"/>
            </w:pPr>
            <w:r>
              <w:t>Hot</w:t>
            </w:r>
          </w:p>
        </w:tc>
        <w:tc>
          <w:tcPr>
            <w:tcW w:w="917" w:type="dxa"/>
          </w:tcPr>
          <w:p w14:paraId="473FFA54" w14:textId="30330BFA" w:rsidR="006723C4" w:rsidRDefault="006723C4" w:rsidP="00DE4E5E">
            <w:pPr>
              <w:ind w:right="-269"/>
            </w:pPr>
            <w:r>
              <w:t>Cold</w:t>
            </w:r>
          </w:p>
        </w:tc>
        <w:tc>
          <w:tcPr>
            <w:tcW w:w="918" w:type="dxa"/>
          </w:tcPr>
          <w:p w14:paraId="7C7348FC" w14:textId="315F440C" w:rsidR="006723C4" w:rsidRDefault="006723C4" w:rsidP="00DE4E5E">
            <w:pPr>
              <w:ind w:right="-269"/>
            </w:pPr>
            <w:r>
              <w:t>Hot</w:t>
            </w:r>
          </w:p>
        </w:tc>
        <w:tc>
          <w:tcPr>
            <w:tcW w:w="917" w:type="dxa"/>
          </w:tcPr>
          <w:p w14:paraId="6DC3D33F" w14:textId="490F2DD5" w:rsidR="006723C4" w:rsidRDefault="006723C4" w:rsidP="00DE4E5E">
            <w:pPr>
              <w:ind w:right="-269"/>
            </w:pPr>
            <w:r>
              <w:t>Cold</w:t>
            </w:r>
          </w:p>
        </w:tc>
        <w:tc>
          <w:tcPr>
            <w:tcW w:w="918" w:type="dxa"/>
          </w:tcPr>
          <w:p w14:paraId="0C8C00B7" w14:textId="665E31B3" w:rsidR="006723C4" w:rsidRDefault="006723C4" w:rsidP="00DE4E5E">
            <w:pPr>
              <w:ind w:right="-269"/>
            </w:pPr>
            <w:r>
              <w:t>Hot</w:t>
            </w:r>
          </w:p>
        </w:tc>
        <w:tc>
          <w:tcPr>
            <w:tcW w:w="917" w:type="dxa"/>
          </w:tcPr>
          <w:p w14:paraId="72042473" w14:textId="0A9B0287" w:rsidR="006723C4" w:rsidRDefault="006723C4" w:rsidP="00DE4E5E">
            <w:pPr>
              <w:ind w:right="-269"/>
            </w:pPr>
            <w:r>
              <w:t>Cold</w:t>
            </w:r>
          </w:p>
        </w:tc>
        <w:tc>
          <w:tcPr>
            <w:tcW w:w="918" w:type="dxa"/>
          </w:tcPr>
          <w:p w14:paraId="23F743EB" w14:textId="77BCA405" w:rsidR="006723C4" w:rsidRDefault="006723C4" w:rsidP="00DE4E5E">
            <w:pPr>
              <w:ind w:right="-269"/>
            </w:pPr>
            <w:r>
              <w:t>Hot</w:t>
            </w:r>
          </w:p>
        </w:tc>
        <w:tc>
          <w:tcPr>
            <w:tcW w:w="917" w:type="dxa"/>
          </w:tcPr>
          <w:p w14:paraId="5FF556D3" w14:textId="2D1107A5" w:rsidR="006723C4" w:rsidRDefault="006723C4" w:rsidP="00DE4E5E">
            <w:pPr>
              <w:ind w:right="-269"/>
            </w:pPr>
            <w:r>
              <w:t>Cold</w:t>
            </w:r>
          </w:p>
        </w:tc>
        <w:tc>
          <w:tcPr>
            <w:tcW w:w="918" w:type="dxa"/>
          </w:tcPr>
          <w:p w14:paraId="1FDB7878" w14:textId="015F0B01" w:rsidR="006723C4" w:rsidRDefault="006723C4" w:rsidP="00DE4E5E">
            <w:pPr>
              <w:ind w:right="-269"/>
            </w:pPr>
            <w:r>
              <w:t>Hot</w:t>
            </w:r>
          </w:p>
        </w:tc>
      </w:tr>
    </w:tbl>
    <w:p w14:paraId="235A77B6" w14:textId="2318D72D" w:rsidR="006723C4" w:rsidRPr="006723C4" w:rsidRDefault="006723C4" w:rsidP="002E5C84">
      <w:pPr>
        <w:jc w:val="both"/>
      </w:pPr>
      <w:r>
        <w:rPr>
          <w:i/>
          <w:iCs/>
        </w:rPr>
        <w:t>Table 3</w:t>
      </w:r>
    </w:p>
    <w:p w14:paraId="48C2E3C3" w14:textId="773F7A2E" w:rsidR="006723C4" w:rsidRDefault="003A2D38" w:rsidP="002E5C84">
      <w:pPr>
        <w:jc w:val="both"/>
      </w:pPr>
      <w:r>
        <w:t>Here the</w:t>
      </w:r>
      <w:r w:rsidR="00153439">
        <w:t xml:space="preserve"> number of </w:t>
      </w:r>
      <w:r w:rsidR="00F844F0">
        <w:t>possibilities</w:t>
      </w:r>
      <w:r w:rsidR="00153439">
        <w:t xml:space="preserve"> that you need to consider has increased, but this time the new </w:t>
      </w:r>
      <w:r w:rsidR="00F844F0">
        <w:t xml:space="preserve">possibilities </w:t>
      </w:r>
      <w:r w:rsidR="00153439">
        <w:t xml:space="preserve">added are incompatible with the original </w:t>
      </w:r>
      <w:r w:rsidR="00F844F0">
        <w:t>possibilities</w:t>
      </w:r>
      <w:r w:rsidR="00153439">
        <w:t>. Bradley writes:</w:t>
      </w:r>
    </w:p>
    <w:p w14:paraId="6D991D72" w14:textId="71732E28" w:rsidR="00261C2D" w:rsidRDefault="00F844F0" w:rsidP="002E5C84">
      <w:pPr>
        <w:ind w:left="720"/>
        <w:jc w:val="both"/>
      </w:pPr>
      <w:r>
        <w:t>“…</w:t>
      </w:r>
      <w:r w:rsidR="00261C2D">
        <w:t>the key to conservative attitude change in cases where we become aware of prospects that are inconsistent with those that we previously took into consideration is that we should extend our relational attitudes to the new set in such a way as to conserve all prior relational beliefs and preferences</w:t>
      </w:r>
      <w:r w:rsidR="001A0609">
        <w:t>.</w:t>
      </w:r>
      <w:r w:rsidR="00261C2D">
        <w:t xml:space="preserve">” </w:t>
      </w:r>
      <w:sdt>
        <w:sdtPr>
          <w:id w:val="-1014381555"/>
          <w:citation/>
        </w:sdtPr>
        <w:sdtEndPr/>
        <w:sdtContent>
          <w:r w:rsidR="00261C2D">
            <w:fldChar w:fldCharType="begin"/>
          </w:r>
          <w:r w:rsidR="00261C2D">
            <w:instrText xml:space="preserve">CITATION BraMS \p 257 \l 2057 </w:instrText>
          </w:r>
          <w:r w:rsidR="00261C2D">
            <w:fldChar w:fldCharType="separate"/>
          </w:r>
          <w:r w:rsidR="006A58EC">
            <w:rPr>
              <w:noProof/>
            </w:rPr>
            <w:t>(Bradley 2017, 257)</w:t>
          </w:r>
          <w:r w:rsidR="00261C2D">
            <w:fldChar w:fldCharType="end"/>
          </w:r>
        </w:sdtContent>
      </w:sdt>
    </w:p>
    <w:p w14:paraId="637F2CA3" w14:textId="3246CD4D" w:rsidR="00261C2D" w:rsidRDefault="00AB4834" w:rsidP="002E5C84">
      <w:pPr>
        <w:jc w:val="both"/>
      </w:pPr>
      <w:r>
        <w:t xml:space="preserve">For example, suppose that when you were aware only of the 8 possibilities in table 1, you had a credence of 0.4 that it would be rainy and cold, and a credence of 0.1 that it would be snowy and cold (and other credences in the other 6 possibilities so that your credences across all 8 summed to 1). Then your credence that it would be rainy and cold was 4 times as great as your credence that it would be snowy and cold. Once you become aware that it might be misty, your credences in the </w:t>
      </w:r>
      <w:r w:rsidR="00F844F0">
        <w:t>prospects</w:t>
      </w:r>
      <w:r>
        <w:t xml:space="preserve"> in table 1 will need to change to make room for some credence in </w:t>
      </w:r>
      <w:r w:rsidR="002E5C84">
        <w:t>the new possibilities of which you have become aware</w:t>
      </w:r>
      <w:r>
        <w:t xml:space="preserve">. But, on </w:t>
      </w:r>
      <w:r w:rsidR="002E5C84">
        <w:t>Bradley’</w:t>
      </w:r>
      <w:r>
        <w:t xml:space="preserve">s view, the proportions between the credences assigned to the </w:t>
      </w:r>
      <w:r w:rsidR="00F844F0">
        <w:lastRenderedPageBreak/>
        <w:t>prospects</w:t>
      </w:r>
      <w:r>
        <w:t xml:space="preserve"> in table 1 need to stay the same. </w:t>
      </w:r>
      <w:proofErr w:type="gramStart"/>
      <w:r>
        <w:t>Thus</w:t>
      </w:r>
      <w:proofErr w:type="gramEnd"/>
      <w:r>
        <w:t xml:space="preserve"> for example whatever your new credences in the possibility that it will be rainy and cold, and the possibility that it will be snowy and cold, your credence in the first needs to be 4 times as great as your credence in the second. </w:t>
      </w:r>
    </w:p>
    <w:p w14:paraId="49FD742F" w14:textId="68154324" w:rsidR="00032A9A" w:rsidRDefault="00AB4834" w:rsidP="002E5C84">
      <w:pPr>
        <w:jc w:val="both"/>
      </w:pPr>
      <w:proofErr w:type="gramStart"/>
      <w:r>
        <w:t>Thus</w:t>
      </w:r>
      <w:proofErr w:type="gramEnd"/>
      <w:r>
        <w:t xml:space="preserve"> Bradley has imposed certain restrictions on how a rational agent’s credal state develops in a case of awareness growth. </w:t>
      </w:r>
      <w:r w:rsidR="00523210">
        <w:t xml:space="preserve">Where the awareness growth is of the </w:t>
      </w:r>
      <w:r w:rsidR="00523210">
        <w:rPr>
          <w:i/>
          <w:iCs/>
        </w:rPr>
        <w:t>expansion</w:t>
      </w:r>
      <w:r w:rsidR="00523210">
        <w:t xml:space="preserve"> kind, the rational agent will keep his or her credences (in the </w:t>
      </w:r>
      <w:r w:rsidR="00F844F0">
        <w:t>prospect</w:t>
      </w:r>
      <w:r w:rsidR="00523210">
        <w:t xml:space="preserve">s of which she was previously aware) in the same proportions before and after the awareness growth. </w:t>
      </w:r>
      <w:r>
        <w:t xml:space="preserve">Where the awareness growth is </w:t>
      </w:r>
      <w:r w:rsidR="00523210">
        <w:t xml:space="preserve">of the </w:t>
      </w:r>
      <w:r w:rsidR="00523210">
        <w:rPr>
          <w:i/>
          <w:iCs/>
        </w:rPr>
        <w:t>refinement</w:t>
      </w:r>
      <w:r w:rsidR="00523210">
        <w:t xml:space="preserve"> kind, then a rational agent’s credences (in the </w:t>
      </w:r>
      <w:r w:rsidR="00F844F0">
        <w:t>prospect</w:t>
      </w:r>
      <w:r w:rsidR="00523210">
        <w:t>s of which she was previously aware) will remain the same after the awareness growth</w:t>
      </w:r>
      <w:r w:rsidR="00407041">
        <w:t xml:space="preserve"> as before</w:t>
      </w:r>
      <w:r w:rsidR="00523210">
        <w:t xml:space="preserve">. Of course, if an agent has the very same credences in a set of </w:t>
      </w:r>
      <w:r w:rsidR="00F844F0">
        <w:t>prospect</w:t>
      </w:r>
      <w:r w:rsidR="00523210">
        <w:t xml:space="preserve">s before and after awareness growth, then it follows that his or her credences in that set of </w:t>
      </w:r>
      <w:r w:rsidR="00F844F0">
        <w:t>prospect</w:t>
      </w:r>
      <w:r w:rsidR="00523210">
        <w:t xml:space="preserve">s are in the same proportions before and after the awareness growth. </w:t>
      </w:r>
      <w:r w:rsidR="00407041">
        <w:t>And i</w:t>
      </w:r>
      <w:r w:rsidR="00523210">
        <w:t xml:space="preserve">f we assume (as Bradley does) that </w:t>
      </w:r>
      <w:r w:rsidR="001A0609">
        <w:t>a</w:t>
      </w:r>
      <w:r w:rsidR="00523210">
        <w:t xml:space="preserve"> rational agent’s credences in all disjoint possibilities </w:t>
      </w:r>
      <w:r w:rsidR="00407041">
        <w:t xml:space="preserve">of which </w:t>
      </w:r>
      <w:r w:rsidR="00523210">
        <w:t xml:space="preserve">(s)he is aware must sum to 1 both before and after the awareness growth, then we can simplify by giving just one restriction for both kinds of awareness growth: the rational agent will keep his or her credences (in the </w:t>
      </w:r>
      <w:r w:rsidR="00F844F0">
        <w:t>prospects</w:t>
      </w:r>
      <w:r w:rsidR="00523210">
        <w:t xml:space="preserve"> of which (s)he was previously aware) in the same proportions before and after the awareness growth. </w:t>
      </w:r>
    </w:p>
    <w:p w14:paraId="01461C86" w14:textId="26F99AAD" w:rsidR="00523210" w:rsidRPr="00AF4E2A" w:rsidRDefault="00523210" w:rsidP="002E5C84">
      <w:pPr>
        <w:jc w:val="both"/>
        <w:rPr>
          <w:rFonts w:eastAsiaTheme="minorEastAsia"/>
        </w:rPr>
      </w:pPr>
      <w:r>
        <w:t>We can follow</w:t>
      </w:r>
      <w:r w:rsidR="005A1594">
        <w:t xml:space="preserve"> Katie Steele and </w:t>
      </w:r>
      <w:proofErr w:type="spellStart"/>
      <w:r w:rsidR="005A1594">
        <w:t>Orri</w:t>
      </w:r>
      <w:proofErr w:type="spellEnd"/>
      <w:r w:rsidR="005A1594">
        <w:t xml:space="preserve"> </w:t>
      </w:r>
      <w:proofErr w:type="spellStart"/>
      <w:r w:rsidR="005A1594">
        <w:t>Stef</w:t>
      </w:r>
      <w:r w:rsidR="005A1594" w:rsidRPr="005A1594">
        <w:t>á</w:t>
      </w:r>
      <w:r w:rsidR="005A1594">
        <w:t>nsson</w:t>
      </w:r>
      <w:proofErr w:type="spellEnd"/>
      <w:r>
        <w:t xml:space="preserve"> </w:t>
      </w:r>
      <w:r w:rsidR="00032A9A">
        <w:t>and give this a more formal statement as follows</w:t>
      </w:r>
      <w:r w:rsidR="005A1594">
        <w:t xml:space="preserve"> </w:t>
      </w:r>
      <w:sdt>
        <w:sdtPr>
          <w:id w:val="-1067105374"/>
          <w:citation/>
        </w:sdtPr>
        <w:sdtEndPr/>
        <w:sdtContent>
          <w:r w:rsidR="005A1594">
            <w:fldChar w:fldCharType="begin"/>
          </w:r>
          <w:r w:rsidR="009913D8">
            <w:instrText xml:space="preserve">CITATION Ste \t  \m Ste1 \t  \l 2057 </w:instrText>
          </w:r>
          <w:r w:rsidR="005A1594">
            <w:fldChar w:fldCharType="separate"/>
          </w:r>
          <w:r w:rsidR="006A58EC">
            <w:rPr>
              <w:noProof/>
            </w:rPr>
            <w:t>(Steele and Stefánsson 2019, Steele and Stefánsson Forthcoming)</w:t>
          </w:r>
          <w:r w:rsidR="005A1594">
            <w:fldChar w:fldCharType="end"/>
          </w:r>
        </w:sdtContent>
      </w:sdt>
      <w:r w:rsidR="00032A9A">
        <w:t xml:space="preserve">. </w:t>
      </w:r>
      <w:r w:rsidR="00F844F0">
        <w:t xml:space="preserve">In their definition, Steele and </w:t>
      </w:r>
      <w:proofErr w:type="spellStart"/>
      <w:r w:rsidR="009913D8">
        <w:t>Stef</w:t>
      </w:r>
      <w:r w:rsidR="009913D8" w:rsidRPr="005A1594">
        <w:t>á</w:t>
      </w:r>
      <w:r w:rsidR="009913D8">
        <w:t>nsson</w:t>
      </w:r>
      <w:proofErr w:type="spellEnd"/>
      <w:r w:rsidR="00F844F0">
        <w:t xml:space="preserve"> introduce the concept of a basic proposition – where a basic proposition does not involve any logical connectives. I follow them in this because I want to relate the objections that I raise to Bradley’s account to their account too. </w:t>
      </w:r>
      <w:r w:rsidR="00032A9A">
        <w:t xml:space="preserve">We let </w:t>
      </w:r>
      <w:r w:rsidR="00032A9A" w:rsidRPr="001A0609">
        <w:rPr>
          <w:b/>
          <w:bCs/>
        </w:rPr>
        <w:t>X</w:t>
      </w:r>
      <w:r w:rsidR="00032A9A">
        <w:t xml:space="preserve"> stand for the set of basic propositions of which an agent is aware.</w:t>
      </w:r>
      <w:r w:rsidR="003265B3">
        <w:t xml:space="preserve"> </w:t>
      </w:r>
      <w:r w:rsidR="003265B3" w:rsidRPr="001A0609">
        <w:rPr>
          <w:b/>
          <w:bCs/>
        </w:rPr>
        <w:t>X</w:t>
      </w:r>
      <w:r w:rsidR="003265B3">
        <w:t xml:space="preserve"> is the agent’s ‘awareness context’ at that time.</w:t>
      </w:r>
      <w:r w:rsidR="00032A9A">
        <w:t xml:space="preserve"> We say that an agent’s awareness grows when the propositions of which </w:t>
      </w:r>
      <w:r w:rsidR="00F844F0">
        <w:t>s(he)</w:t>
      </w:r>
      <w:r w:rsidR="00032A9A">
        <w:t xml:space="preserve"> is aware shifts from </w:t>
      </w:r>
      <w:r w:rsidR="00032A9A" w:rsidRPr="001A0609">
        <w:rPr>
          <w:b/>
          <w:bCs/>
        </w:rPr>
        <w:t>X</w:t>
      </w:r>
      <w:r w:rsidR="00032A9A">
        <w:t xml:space="preserve"> to </w:t>
      </w:r>
      <w:r w:rsidR="00032A9A" w:rsidRPr="001A0609">
        <w:rPr>
          <w:b/>
          <w:bCs/>
        </w:rPr>
        <w:t>X</w:t>
      </w:r>
      <w:r w:rsidR="00032A9A" w:rsidRPr="001A0609">
        <w:rPr>
          <w:b/>
          <w:bCs/>
          <w:vertAlign w:val="superscript"/>
        </w:rPr>
        <w:t>+</w:t>
      </w:r>
      <w:r w:rsidR="00032A9A">
        <w:t xml:space="preserve">, </w:t>
      </w:r>
      <w:r w:rsidR="00407041">
        <w:t xml:space="preserve">where </w:t>
      </w:r>
      <w:r w:rsidR="00407041">
        <w:rPr>
          <w:b/>
        </w:rPr>
        <w:t xml:space="preserve">X </w:t>
      </w:r>
      <w:r w:rsidR="00407041">
        <w:t xml:space="preserve">is a subset of </w:t>
      </w:r>
      <w:r w:rsidR="00407041" w:rsidRPr="00407041">
        <w:rPr>
          <w:b/>
        </w:rPr>
        <w:t>X</w:t>
      </w:r>
      <w:r w:rsidR="00407041" w:rsidRPr="00407041">
        <w:rPr>
          <w:b/>
          <w:vertAlign w:val="superscript"/>
        </w:rPr>
        <w:t>+</w:t>
      </w:r>
      <w:r w:rsidR="00407041">
        <w:t>, and where</w:t>
      </w:r>
      <w:r w:rsidR="00032A9A">
        <w:t xml:space="preserve"> </w:t>
      </w:r>
      <w:proofErr w:type="spellStart"/>
      <w:r w:rsidR="00032A9A" w:rsidRPr="001A0609">
        <w:rPr>
          <w:b/>
          <w:bCs/>
        </w:rPr>
        <w:t>X</w:t>
      </w:r>
      <w:r w:rsidR="00032A9A" w:rsidRPr="001A0609">
        <w:rPr>
          <w:b/>
          <w:bCs/>
          <w:i/>
          <w:iCs/>
          <w:vertAlign w:val="subscript"/>
        </w:rPr>
        <w:t>j</w:t>
      </w:r>
      <w:proofErr w:type="spellEnd"/>
      <w:r w:rsidR="00032A9A">
        <w:t xml:space="preserve"> is the </w:t>
      </w:r>
      <w:r w:rsidR="00407041">
        <w:t xml:space="preserve">(non-empty) </w:t>
      </w:r>
      <w:r w:rsidR="00032A9A">
        <w:t xml:space="preserve">set of propositions that are in </w:t>
      </w:r>
      <w:r w:rsidR="00032A9A" w:rsidRPr="001A0609">
        <w:rPr>
          <w:b/>
          <w:bCs/>
        </w:rPr>
        <w:t>X</w:t>
      </w:r>
      <w:r w:rsidR="00032A9A" w:rsidRPr="001A0609">
        <w:rPr>
          <w:b/>
          <w:bCs/>
          <w:vertAlign w:val="superscript"/>
        </w:rPr>
        <w:t>+</w:t>
      </w:r>
      <w:r w:rsidR="00032A9A">
        <w:t xml:space="preserve"> but not in </w:t>
      </w:r>
      <w:r w:rsidR="00032A9A" w:rsidRPr="001A0609">
        <w:rPr>
          <w:b/>
          <w:bCs/>
        </w:rPr>
        <w:t>X</w:t>
      </w:r>
      <w:r w:rsidR="00032A9A">
        <w:t xml:space="preserve">. Then we can define </w:t>
      </w:r>
      <w:r w:rsidR="008D56B7">
        <w:t>the restriction described above as follows</w:t>
      </w:r>
      <w:r w:rsidR="00AF4E2A">
        <w:t xml:space="preserve"> </w:t>
      </w:r>
      <w:sdt>
        <w:sdtPr>
          <w:rPr>
            <w:rFonts w:eastAsiaTheme="minorEastAsia"/>
          </w:rPr>
          <w:id w:val="421686138"/>
          <w:citation/>
        </w:sdtPr>
        <w:sdtEndPr/>
        <w:sdtContent>
          <w:r w:rsidR="00AF4E2A">
            <w:rPr>
              <w:rFonts w:eastAsiaTheme="minorEastAsia"/>
            </w:rPr>
            <w:fldChar w:fldCharType="begin"/>
          </w:r>
          <w:r w:rsidR="003265B3">
            <w:rPr>
              <w:rFonts w:eastAsiaTheme="minorEastAsia"/>
            </w:rPr>
            <w:instrText xml:space="preserve">CITATION Ste \l 2057 </w:instrText>
          </w:r>
          <w:r w:rsidR="00AF4E2A">
            <w:rPr>
              <w:rFonts w:eastAsiaTheme="minorEastAsia"/>
            </w:rPr>
            <w:fldChar w:fldCharType="separate"/>
          </w:r>
          <w:r w:rsidR="006A58EC" w:rsidRPr="006A58EC">
            <w:rPr>
              <w:rFonts w:eastAsiaTheme="minorEastAsia"/>
              <w:noProof/>
            </w:rPr>
            <w:t>(Steele and Stefánsson, Belief Revision for Growing Awareness 2019)</w:t>
          </w:r>
          <w:r w:rsidR="00AF4E2A">
            <w:rPr>
              <w:rFonts w:eastAsiaTheme="minorEastAsia"/>
            </w:rPr>
            <w:fldChar w:fldCharType="end"/>
          </w:r>
        </w:sdtContent>
      </w:sdt>
      <w:r w:rsidR="008D56B7">
        <w:t>:</w:t>
      </w:r>
    </w:p>
    <w:p w14:paraId="02CA8056" w14:textId="68E8AD8E" w:rsidR="00711F74" w:rsidRDefault="00711F74" w:rsidP="002E5C84">
      <w:pPr>
        <w:jc w:val="both"/>
        <w:rPr>
          <w:i/>
          <w:iCs/>
        </w:rPr>
      </w:pPr>
      <w:r>
        <w:rPr>
          <w:b/>
          <w:bCs/>
        </w:rPr>
        <w:t xml:space="preserve">Reverse Bayesianism. </w:t>
      </w:r>
      <w:r>
        <w:rPr>
          <w:i/>
          <w:iCs/>
        </w:rPr>
        <w:t xml:space="preserve">For any A, B </w:t>
      </w:r>
      <w:r>
        <w:sym w:font="Symbol" w:char="F0CE"/>
      </w:r>
      <w:r>
        <w:t xml:space="preserve"> </w:t>
      </w:r>
      <w:r>
        <w:rPr>
          <w:b/>
          <w:bCs/>
        </w:rPr>
        <w:t>X</w:t>
      </w:r>
      <w:r>
        <w:t xml:space="preserve"> </w:t>
      </w:r>
      <w:r>
        <w:rPr>
          <w:i/>
          <w:iCs/>
        </w:rPr>
        <w:t>and according to any rational agent:</w:t>
      </w:r>
    </w:p>
    <w:p w14:paraId="415715ED" w14:textId="2030DE73" w:rsidR="00711F74" w:rsidRPr="00711F74" w:rsidRDefault="006F4F46" w:rsidP="002E5C84">
      <w:pPr>
        <w:jc w:val="both"/>
        <w:rPr>
          <w:rFonts w:eastAsiaTheme="minorEastAsia"/>
        </w:rPr>
      </w:pPr>
      <m:oMathPara>
        <m:oMath>
          <m:f>
            <m:fPr>
              <m:ctrlPr>
                <w:rPr>
                  <w:rFonts w:ascii="Cambria Math" w:hAnsi="Cambria Math"/>
                  <w:i/>
                </w:rPr>
              </m:ctrlPr>
            </m:fPr>
            <m:num>
              <m:r>
                <w:rPr>
                  <w:rFonts w:ascii="Cambria Math" w:hAnsi="Cambria Math"/>
                </w:rPr>
                <m:t>P</m:t>
              </m:r>
              <m:r>
                <m:rPr>
                  <m:sty m:val="p"/>
                </m:rPr>
                <w:rPr>
                  <w:rFonts w:ascii="Cambria Math" w:hAnsi="Cambria Math"/>
                </w:rPr>
                <m:t>(</m:t>
              </m:r>
              <m:r>
                <w:rPr>
                  <w:rFonts w:ascii="Cambria Math" w:hAnsi="Cambria Math"/>
                </w:rPr>
                <m:t>A</m:t>
              </m:r>
              <m:r>
                <m:rPr>
                  <m:sty m:val="p"/>
                </m:rPr>
                <w:rPr>
                  <w:rFonts w:ascii="Cambria Math" w:hAnsi="Cambria Math"/>
                </w:rPr>
                <m:t>)</m:t>
              </m:r>
            </m:num>
            <m:den>
              <m:r>
                <w:rPr>
                  <w:rFonts w:ascii="Cambria Math" w:hAnsi="Cambria Math"/>
                </w:rPr>
                <m:t>P</m:t>
              </m:r>
              <m:r>
                <m:rPr>
                  <m:sty m:val="p"/>
                </m:rPr>
                <w:rPr>
                  <w:rFonts w:ascii="Cambria Math" w:hAnsi="Cambria Math"/>
                </w:rPr>
                <m:t>(</m:t>
              </m:r>
              <m:r>
                <w:rPr>
                  <w:rFonts w:ascii="Cambria Math" w:hAnsi="Cambria Math"/>
                </w:rPr>
                <m:t>B</m:t>
              </m:r>
              <m:r>
                <m:rPr>
                  <m:sty m:val="p"/>
                </m:rPr>
                <w:rPr>
                  <w:rFonts w:ascii="Cambria Math" w:hAnsi="Cambria Math"/>
                </w:rPr>
                <m:t>)</m:t>
              </m:r>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P</m:t>
                  </m:r>
                </m:e>
                <m:sup>
                  <m:r>
                    <w:rPr>
                      <w:rFonts w:ascii="Cambria Math" w:hAnsi="Cambria Math"/>
                    </w:rPr>
                    <m:t>+</m:t>
                  </m:r>
                </m:sup>
              </m:sSup>
              <m:r>
                <m:rPr>
                  <m:sty m:val="p"/>
                </m:rPr>
                <w:rPr>
                  <w:rFonts w:ascii="Cambria Math" w:hAnsi="Cambria Math"/>
                </w:rPr>
                <m:t>(</m:t>
              </m:r>
              <m:r>
                <w:rPr>
                  <w:rFonts w:ascii="Cambria Math" w:hAnsi="Cambria Math"/>
                </w:rPr>
                <m:t>A</m:t>
              </m:r>
              <m:r>
                <m:rPr>
                  <m:sty m:val="p"/>
                </m:rPr>
                <w:rPr>
                  <w:rFonts w:ascii="Cambria Math" w:hAnsi="Cambria Math"/>
                </w:rPr>
                <m:t>)</m:t>
              </m:r>
            </m:num>
            <m:den>
              <m:sSup>
                <m:sSupPr>
                  <m:ctrlPr>
                    <w:rPr>
                      <w:rFonts w:ascii="Cambria Math" w:hAnsi="Cambria Math"/>
                      <w:i/>
                    </w:rPr>
                  </m:ctrlPr>
                </m:sSupPr>
                <m:e>
                  <m:r>
                    <w:rPr>
                      <w:rFonts w:ascii="Cambria Math" w:hAnsi="Cambria Math"/>
                    </w:rPr>
                    <m:t>P</m:t>
                  </m:r>
                </m:e>
                <m:sup>
                  <m:r>
                    <w:rPr>
                      <w:rFonts w:ascii="Cambria Math" w:hAnsi="Cambria Math"/>
                    </w:rPr>
                    <m:t>+</m:t>
                  </m:r>
                </m:sup>
              </m:sSup>
              <m:r>
                <m:rPr>
                  <m:sty m:val="p"/>
                </m:rPr>
                <w:rPr>
                  <w:rFonts w:ascii="Cambria Math" w:hAnsi="Cambria Math"/>
                </w:rPr>
                <m:t>(</m:t>
              </m:r>
              <m:r>
                <w:rPr>
                  <w:rFonts w:ascii="Cambria Math" w:hAnsi="Cambria Math"/>
                </w:rPr>
                <m:t>B</m:t>
              </m:r>
              <m:r>
                <m:rPr>
                  <m:sty m:val="p"/>
                </m:rPr>
                <w:rPr>
                  <w:rFonts w:ascii="Cambria Math" w:hAnsi="Cambria Math"/>
                </w:rPr>
                <m:t>)</m:t>
              </m:r>
            </m:den>
          </m:f>
        </m:oMath>
      </m:oMathPara>
    </w:p>
    <w:p w14:paraId="0DD2993A" w14:textId="2D9B12E5" w:rsidR="00711F74" w:rsidRDefault="00711F74" w:rsidP="002E5C84">
      <w:pPr>
        <w:jc w:val="both"/>
        <w:rPr>
          <w:rFonts w:eastAsiaTheme="minorEastAsia"/>
        </w:rPr>
      </w:pPr>
      <w:r>
        <w:rPr>
          <w:rFonts w:eastAsiaTheme="minorEastAsia"/>
        </w:rPr>
        <w:t xml:space="preserve">This principle is entailed by the restrictions that Bradley imposes on rational agents in cases of awareness growth. </w:t>
      </w:r>
      <w:r w:rsidR="00F844F0">
        <w:rPr>
          <w:rFonts w:eastAsiaTheme="minorEastAsia"/>
        </w:rPr>
        <w:t xml:space="preserve">The term ‘Reverse Bayesianism’ was coined by Edi </w:t>
      </w:r>
      <w:proofErr w:type="spellStart"/>
      <w:r w:rsidR="00F844F0">
        <w:rPr>
          <w:rFonts w:eastAsiaTheme="minorEastAsia"/>
        </w:rPr>
        <w:t>Karni</w:t>
      </w:r>
      <w:proofErr w:type="spellEnd"/>
      <w:r w:rsidR="00F844F0">
        <w:rPr>
          <w:rFonts w:eastAsiaTheme="minorEastAsia"/>
        </w:rPr>
        <w:t xml:space="preserve"> and Marie-Louise </w:t>
      </w:r>
      <w:proofErr w:type="spellStart"/>
      <w:r w:rsidR="00F844F0">
        <w:rPr>
          <w:rFonts w:eastAsiaTheme="minorEastAsia"/>
        </w:rPr>
        <w:t>V</w:t>
      </w:r>
      <w:r w:rsidR="000A3DD6">
        <w:rPr>
          <w:rFonts w:eastAsiaTheme="minorEastAsia"/>
        </w:rPr>
        <w:t>ier</w:t>
      </w:r>
      <w:r w:rsidR="000A3DD6" w:rsidRPr="006D107C">
        <w:rPr>
          <w:rFonts w:eastAsiaTheme="minorEastAsia" w:cstheme="minorHAnsi"/>
          <w:noProof/>
        </w:rPr>
        <w:t>ø</w:t>
      </w:r>
      <w:proofErr w:type="spellEnd"/>
      <w:r w:rsidR="000A3DD6">
        <w:rPr>
          <w:rFonts w:eastAsiaTheme="minorEastAsia" w:cstheme="minorHAnsi"/>
          <w:noProof/>
        </w:rPr>
        <w:t xml:space="preserve"> who pioneered this discussion. Reverse Bayesianism as a constraint on the credences over a state space – i.e. for states that are mutually exclusive – is endorsed by authors including </w:t>
      </w:r>
      <w:r>
        <w:rPr>
          <w:rFonts w:eastAsiaTheme="minorEastAsia"/>
        </w:rPr>
        <w:t xml:space="preserve"> </w:t>
      </w:r>
      <w:sdt>
        <w:sdtPr>
          <w:rPr>
            <w:rFonts w:eastAsiaTheme="minorEastAsia"/>
          </w:rPr>
          <w:id w:val="-1945911940"/>
          <w:citation/>
        </w:sdtPr>
        <w:sdtEndPr/>
        <w:sdtContent>
          <w:r>
            <w:rPr>
              <w:rFonts w:eastAsiaTheme="minorEastAsia"/>
            </w:rPr>
            <w:fldChar w:fldCharType="begin"/>
          </w:r>
          <w:r>
            <w:rPr>
              <w:rFonts w:eastAsiaTheme="minorEastAsia" w:cstheme="minorHAnsi"/>
            </w:rPr>
            <w:instrText xml:space="preserve"> CITATION Kar13 \l 2057 </w:instrText>
          </w:r>
          <w:r>
            <w:rPr>
              <w:rFonts w:eastAsiaTheme="minorEastAsia"/>
            </w:rPr>
            <w:fldChar w:fldCharType="separate"/>
          </w:r>
          <w:r w:rsidR="006A58EC" w:rsidRPr="006A58EC">
            <w:rPr>
              <w:rFonts w:eastAsiaTheme="minorEastAsia" w:cstheme="minorHAnsi"/>
              <w:noProof/>
            </w:rPr>
            <w:t xml:space="preserve">(Karni and Vierø </w:t>
          </w:r>
          <w:r w:rsidR="006A58EC" w:rsidRPr="006A58EC">
            <w:rPr>
              <w:rFonts w:eastAsiaTheme="minorEastAsia" w:cstheme="minorHAnsi"/>
              <w:noProof/>
            </w:rPr>
            <w:lastRenderedPageBreak/>
            <w:t>2013)</w:t>
          </w:r>
          <w:r>
            <w:rPr>
              <w:rFonts w:eastAsiaTheme="minorEastAsia"/>
            </w:rPr>
            <w:fldChar w:fldCharType="end"/>
          </w:r>
        </w:sdtContent>
      </w:sdt>
      <w:r w:rsidR="000A3DD6">
        <w:rPr>
          <w:rFonts w:eastAsiaTheme="minorEastAsia"/>
        </w:rPr>
        <w:t xml:space="preserve"> and </w:t>
      </w:r>
      <w:sdt>
        <w:sdtPr>
          <w:rPr>
            <w:rFonts w:eastAsiaTheme="minorEastAsia"/>
          </w:rPr>
          <w:id w:val="1204756204"/>
          <w:citation/>
        </w:sdtPr>
        <w:sdtEndPr/>
        <w:sdtContent>
          <w:r w:rsidR="000A3DD6">
            <w:rPr>
              <w:rFonts w:eastAsiaTheme="minorEastAsia"/>
            </w:rPr>
            <w:fldChar w:fldCharType="begin"/>
          </w:r>
          <w:r w:rsidR="000A3DD6">
            <w:rPr>
              <w:rFonts w:eastAsiaTheme="minorEastAsia"/>
            </w:rPr>
            <w:instrText xml:space="preserve"> CITATION Wen16 \l 2057 </w:instrText>
          </w:r>
          <w:r w:rsidR="000A3DD6">
            <w:rPr>
              <w:rFonts w:eastAsiaTheme="minorEastAsia"/>
            </w:rPr>
            <w:fldChar w:fldCharType="separate"/>
          </w:r>
          <w:r w:rsidR="006A58EC" w:rsidRPr="006A58EC">
            <w:rPr>
              <w:rFonts w:eastAsiaTheme="minorEastAsia"/>
              <w:noProof/>
            </w:rPr>
            <w:t>(Wenmackers and Romeijn 2016)</w:t>
          </w:r>
          <w:r w:rsidR="000A3DD6">
            <w:rPr>
              <w:rFonts w:eastAsiaTheme="minorEastAsia"/>
            </w:rPr>
            <w:fldChar w:fldCharType="end"/>
          </w:r>
        </w:sdtContent>
      </w:sdt>
      <w:r w:rsidR="000A3DD6">
        <w:rPr>
          <w:rFonts w:eastAsiaTheme="minorEastAsia"/>
        </w:rPr>
        <w:t xml:space="preserve">. Steele and </w:t>
      </w:r>
      <w:proofErr w:type="spellStart"/>
      <w:r w:rsidR="009913D8">
        <w:rPr>
          <w:rFonts w:eastAsiaTheme="minorEastAsia"/>
        </w:rPr>
        <w:t>Stefánsson</w:t>
      </w:r>
      <w:proofErr w:type="spellEnd"/>
      <w:r w:rsidR="000A3DD6">
        <w:rPr>
          <w:rFonts w:eastAsiaTheme="minorEastAsia"/>
        </w:rPr>
        <w:t xml:space="preserve"> consider the principle as applied to a more complex proposition space, and Richard Bradley endorses the principle in full generality as (unlike Steele and </w:t>
      </w:r>
      <w:proofErr w:type="spellStart"/>
      <w:r w:rsidR="009913D8">
        <w:rPr>
          <w:rFonts w:eastAsiaTheme="minorEastAsia"/>
        </w:rPr>
        <w:t>Stefánsson</w:t>
      </w:r>
      <w:proofErr w:type="spellEnd"/>
      <w:r w:rsidR="000A3DD6">
        <w:rPr>
          <w:rFonts w:eastAsiaTheme="minorEastAsia"/>
        </w:rPr>
        <w:t xml:space="preserve">) he does not restrict its application to basic propositions. </w:t>
      </w:r>
      <w:r w:rsidR="00B41ACD">
        <w:rPr>
          <w:rFonts w:eastAsiaTheme="minorEastAsia"/>
        </w:rPr>
        <w:t xml:space="preserve">I focus here </w:t>
      </w:r>
      <w:r w:rsidR="000A3DD6">
        <w:rPr>
          <w:rFonts w:eastAsiaTheme="minorEastAsia"/>
        </w:rPr>
        <w:t xml:space="preserve">on the principle as restricted to the set </w:t>
      </w:r>
      <w:r w:rsidR="000A3DD6">
        <w:rPr>
          <w:rFonts w:eastAsiaTheme="minorEastAsia"/>
          <w:b/>
          <w:bCs/>
        </w:rPr>
        <w:t xml:space="preserve">X </w:t>
      </w:r>
      <w:r w:rsidR="000A3DD6">
        <w:rPr>
          <w:rFonts w:eastAsiaTheme="minorEastAsia"/>
        </w:rPr>
        <w:t xml:space="preserve">of all basic propositions – and the objection that I raise will apply to a less restricted version of the principle too. </w:t>
      </w:r>
    </w:p>
    <w:p w14:paraId="73371AF9" w14:textId="348D0B26" w:rsidR="00AF4E2A" w:rsidRDefault="00AF4E2A" w:rsidP="002E5C84">
      <w:pPr>
        <w:jc w:val="both"/>
      </w:pPr>
      <w:r>
        <w:t xml:space="preserve">Having set out </w:t>
      </w:r>
      <w:r w:rsidR="000A3DD6">
        <w:t>the relevant version of Reverse Bayesianism</w:t>
      </w:r>
      <w:r>
        <w:t>, I turn in the next section to a problem for the account.</w:t>
      </w:r>
    </w:p>
    <w:p w14:paraId="20871DFE" w14:textId="77777777" w:rsidR="00B41ACD" w:rsidRDefault="00B41ACD" w:rsidP="002E5C84">
      <w:pPr>
        <w:pStyle w:val="Heading2"/>
        <w:jc w:val="both"/>
      </w:pPr>
    </w:p>
    <w:p w14:paraId="488F63F6" w14:textId="3F9DB720" w:rsidR="00523210" w:rsidRDefault="00AF4E2A" w:rsidP="00E56F4B">
      <w:pPr>
        <w:pStyle w:val="Heading1"/>
      </w:pPr>
      <w:r>
        <w:t>A problem for reverse Bayesianism</w:t>
      </w:r>
    </w:p>
    <w:p w14:paraId="11473E6B" w14:textId="736C7F3B" w:rsidR="00523210" w:rsidRDefault="00124780" w:rsidP="002E5C84">
      <w:pPr>
        <w:jc w:val="both"/>
      </w:pPr>
      <w:r>
        <w:t xml:space="preserve">To explain the problem, I begin with an example that should prompt us to refine Reverse Bayesianism. I then set out another example that causes a problem for this refinement. I argue that there will be no good way of refining Reverse Bayesianism to avoid this problem. </w:t>
      </w:r>
    </w:p>
    <w:p w14:paraId="20E38A58" w14:textId="77777777" w:rsidR="00124780" w:rsidRDefault="00124780" w:rsidP="002E5C84">
      <w:pPr>
        <w:pStyle w:val="Heading3"/>
        <w:jc w:val="both"/>
      </w:pPr>
    </w:p>
    <w:p w14:paraId="1C4828D6" w14:textId="5DD14200" w:rsidR="00124780" w:rsidRDefault="00124780" w:rsidP="00E56F4B">
      <w:pPr>
        <w:pStyle w:val="Heading2"/>
      </w:pPr>
      <w:r>
        <w:t xml:space="preserve">Example 1: The </w:t>
      </w:r>
      <w:r w:rsidR="001A0609">
        <w:t>O</w:t>
      </w:r>
      <w:r>
        <w:t xml:space="preserve">ther </w:t>
      </w:r>
      <w:r w:rsidR="001A0609">
        <w:t>T</w:t>
      </w:r>
      <w:r>
        <w:t>enant</w:t>
      </w:r>
    </w:p>
    <w:p w14:paraId="3D233D20" w14:textId="01860342" w:rsidR="00124780" w:rsidRDefault="00124780" w:rsidP="002E5C84">
      <w:pPr>
        <w:jc w:val="both"/>
      </w:pPr>
      <w:r>
        <w:t>Suppose that you are staying at Bob</w:t>
      </w:r>
      <w:r w:rsidR="00B51B40">
        <w:t>’</w:t>
      </w:r>
      <w:r>
        <w:t>s flat</w:t>
      </w:r>
      <w:r w:rsidR="00B51B40">
        <w:t xml:space="preserve"> which he shares with his landlord</w:t>
      </w:r>
      <w:r>
        <w:t xml:space="preserve">. You know that </w:t>
      </w:r>
      <w:r w:rsidR="00B51B40">
        <w:t xml:space="preserve">Bob is a tenant, and that there is only one landlord, and that this landlord also lives in the flat. </w:t>
      </w:r>
      <w:r>
        <w:t xml:space="preserve">In the morning you hear singing coming from the shower room, and you try to work out from the sounds who the singer could be. At this point you have two relevant </w:t>
      </w:r>
      <w:r w:rsidR="006A2A3E">
        <w:t>proposition</w:t>
      </w:r>
      <w:r>
        <w:t xml:space="preserve">s that you consider possible, which I represent in table 4 below, with </w:t>
      </w:r>
      <w:r w:rsidR="00B51B40">
        <w:t>LANDLORD</w:t>
      </w:r>
      <w:r w:rsidR="00836F22">
        <w:t xml:space="preserve"> </w:t>
      </w:r>
      <w:r>
        <w:t xml:space="preserve">standing for the possibility that </w:t>
      </w:r>
      <w:r w:rsidR="00B51B40">
        <w:t>the landlord</w:t>
      </w:r>
      <w:r>
        <w:t xml:space="preserve"> is the singer, and </w:t>
      </w:r>
      <w:r w:rsidR="00836F22">
        <w:t>BOB</w:t>
      </w:r>
      <w:r>
        <w:t xml:space="preserve"> standing for the possibility that Bob is the singer:</w:t>
      </w:r>
    </w:p>
    <w:tbl>
      <w:tblPr>
        <w:tblStyle w:val="TableGrid"/>
        <w:tblW w:w="0" w:type="auto"/>
        <w:tblLook w:val="04A0" w:firstRow="1" w:lastRow="0" w:firstColumn="1" w:lastColumn="0" w:noHBand="0" w:noVBand="1"/>
      </w:tblPr>
      <w:tblGrid>
        <w:gridCol w:w="3237"/>
        <w:gridCol w:w="3238"/>
      </w:tblGrid>
      <w:tr w:rsidR="00124780" w14:paraId="1F853FE1" w14:textId="77777777" w:rsidTr="008C24B5">
        <w:tc>
          <w:tcPr>
            <w:tcW w:w="3237" w:type="dxa"/>
          </w:tcPr>
          <w:p w14:paraId="77CF702C" w14:textId="3980A2E2" w:rsidR="00124780" w:rsidRDefault="00B51B40" w:rsidP="00120D1B">
            <w:pPr>
              <w:jc w:val="center"/>
            </w:pPr>
            <w:r>
              <w:t>LANDLORD</w:t>
            </w:r>
          </w:p>
        </w:tc>
        <w:tc>
          <w:tcPr>
            <w:tcW w:w="3238" w:type="dxa"/>
          </w:tcPr>
          <w:p w14:paraId="6C0F3C32" w14:textId="4F7A559A" w:rsidR="00124780" w:rsidRDefault="00836F22" w:rsidP="00120D1B">
            <w:pPr>
              <w:jc w:val="center"/>
            </w:pPr>
            <w:r>
              <w:t>BOB</w:t>
            </w:r>
          </w:p>
        </w:tc>
      </w:tr>
    </w:tbl>
    <w:p w14:paraId="6C5763A2" w14:textId="59DD4EA3" w:rsidR="00124780" w:rsidRPr="0035736D" w:rsidRDefault="0035736D" w:rsidP="002E5C84">
      <w:pPr>
        <w:jc w:val="both"/>
        <w:rPr>
          <w:i/>
          <w:iCs/>
        </w:rPr>
      </w:pPr>
      <w:r>
        <w:rPr>
          <w:i/>
          <w:iCs/>
        </w:rPr>
        <w:t>Table 4</w:t>
      </w:r>
    </w:p>
    <w:p w14:paraId="72BA5FBA" w14:textId="2B9A67E0" w:rsidR="00F85DF8" w:rsidRDefault="00124780" w:rsidP="002E5C84">
      <w:pPr>
        <w:jc w:val="both"/>
      </w:pPr>
      <w:r>
        <w:t xml:space="preserve">Because you </w:t>
      </w:r>
      <w:r w:rsidR="00B51B40">
        <w:t>know that Bob is a tenant in the flat, you also have a credence in the proposition (TENANT) that the singer is a tenant. Y</w:t>
      </w:r>
      <w:r w:rsidR="0035736D">
        <w:t xml:space="preserve">our credence in </w:t>
      </w:r>
      <w:r w:rsidR="00836F22">
        <w:t xml:space="preserve">TENANT </w:t>
      </w:r>
      <w:r w:rsidR="0035736D">
        <w:t>is the same as your credence in B</w:t>
      </w:r>
      <w:r w:rsidR="00836F22">
        <w:t>OB</w:t>
      </w:r>
      <w:r w:rsidR="00B51B40" w:rsidRPr="00B51B40">
        <w:t xml:space="preserve"> </w:t>
      </w:r>
      <w:r w:rsidR="00B51B40">
        <w:t>for given your state of awareness, these two propositions are equivalent</w:t>
      </w:r>
      <w:r w:rsidR="00F85DF8">
        <w:t>.</w:t>
      </w:r>
      <w:r w:rsidR="00F85DF8" w:rsidRPr="00F85DF8">
        <w:t xml:space="preserve"> </w:t>
      </w:r>
      <w:r w:rsidR="00F85DF8">
        <w:t xml:space="preserve">Let us suppose, just for simplicity, that your credence in </w:t>
      </w:r>
      <w:r w:rsidR="002D40BB">
        <w:t xml:space="preserve">LANDLORD </w:t>
      </w:r>
      <w:r w:rsidR="00F85DF8">
        <w:t>is 0.5 and your credence in T</w:t>
      </w:r>
      <w:r w:rsidR="00836F22">
        <w:t>ENANT</w:t>
      </w:r>
      <w:r w:rsidR="00F85DF8">
        <w:t xml:space="preserve"> (and so of course in B</w:t>
      </w:r>
      <w:r w:rsidR="00836F22">
        <w:t>OB</w:t>
      </w:r>
      <w:r w:rsidR="00F85DF8">
        <w:t xml:space="preserve">) is 0.5. We can represent your credences in the following table. </w:t>
      </w:r>
    </w:p>
    <w:tbl>
      <w:tblPr>
        <w:tblStyle w:val="TableGrid"/>
        <w:tblW w:w="0" w:type="auto"/>
        <w:tblLook w:val="04A0" w:firstRow="1" w:lastRow="0" w:firstColumn="1" w:lastColumn="0" w:noHBand="0" w:noVBand="1"/>
      </w:tblPr>
      <w:tblGrid>
        <w:gridCol w:w="3147"/>
        <w:gridCol w:w="3148"/>
      </w:tblGrid>
      <w:tr w:rsidR="0035736D" w14:paraId="1F8A6735" w14:textId="77777777" w:rsidTr="002D40BB">
        <w:tc>
          <w:tcPr>
            <w:tcW w:w="3147" w:type="dxa"/>
            <w:tcBorders>
              <w:top w:val="nil"/>
              <w:left w:val="nil"/>
            </w:tcBorders>
          </w:tcPr>
          <w:p w14:paraId="5216408C" w14:textId="5D8FBAA4" w:rsidR="0035736D" w:rsidRDefault="0035736D" w:rsidP="002E5C84">
            <w:pPr>
              <w:jc w:val="both"/>
            </w:pPr>
          </w:p>
        </w:tc>
        <w:tc>
          <w:tcPr>
            <w:tcW w:w="3148" w:type="dxa"/>
          </w:tcPr>
          <w:p w14:paraId="3AB7281B" w14:textId="747843B6" w:rsidR="0035736D" w:rsidRDefault="00836F22" w:rsidP="00120D1B">
            <w:pPr>
              <w:jc w:val="center"/>
            </w:pPr>
            <w:r>
              <w:t>TENANT</w:t>
            </w:r>
          </w:p>
        </w:tc>
      </w:tr>
      <w:tr w:rsidR="0035736D" w14:paraId="2791B1CF" w14:textId="77777777" w:rsidTr="008C24B5">
        <w:tc>
          <w:tcPr>
            <w:tcW w:w="3147" w:type="dxa"/>
          </w:tcPr>
          <w:p w14:paraId="0180B131" w14:textId="45ADEECC" w:rsidR="0035736D" w:rsidRDefault="002D40BB" w:rsidP="00120D1B">
            <w:pPr>
              <w:jc w:val="center"/>
            </w:pPr>
            <w:r>
              <w:t>LANDLORD</w:t>
            </w:r>
          </w:p>
        </w:tc>
        <w:tc>
          <w:tcPr>
            <w:tcW w:w="3148" w:type="dxa"/>
          </w:tcPr>
          <w:p w14:paraId="411A4339" w14:textId="2E98569C" w:rsidR="0035736D" w:rsidRDefault="0035736D" w:rsidP="00120D1B">
            <w:pPr>
              <w:jc w:val="center"/>
            </w:pPr>
            <w:r>
              <w:t>B</w:t>
            </w:r>
            <w:r w:rsidR="00836F22">
              <w:t>OB</w:t>
            </w:r>
          </w:p>
        </w:tc>
      </w:tr>
      <w:tr w:rsidR="00F85DF8" w14:paraId="185A877D" w14:textId="77777777" w:rsidTr="008C24B5">
        <w:tc>
          <w:tcPr>
            <w:tcW w:w="3147" w:type="dxa"/>
          </w:tcPr>
          <w:p w14:paraId="35406102" w14:textId="62E9BAB6" w:rsidR="00F85DF8" w:rsidRPr="00F85DF8" w:rsidRDefault="00F85DF8" w:rsidP="00120D1B">
            <w:pPr>
              <w:jc w:val="center"/>
              <w:rPr>
                <w:b/>
                <w:bCs/>
              </w:rPr>
            </w:pPr>
            <w:r w:rsidRPr="00F85DF8">
              <w:rPr>
                <w:b/>
                <w:bCs/>
              </w:rPr>
              <w:t>0.5</w:t>
            </w:r>
          </w:p>
        </w:tc>
        <w:tc>
          <w:tcPr>
            <w:tcW w:w="3148" w:type="dxa"/>
          </w:tcPr>
          <w:p w14:paraId="01D6612C" w14:textId="3A4EEAAF" w:rsidR="00F85DF8" w:rsidRPr="00F85DF8" w:rsidRDefault="00F85DF8" w:rsidP="00120D1B">
            <w:pPr>
              <w:jc w:val="center"/>
              <w:rPr>
                <w:b/>
                <w:bCs/>
              </w:rPr>
            </w:pPr>
            <w:r w:rsidRPr="00F85DF8">
              <w:rPr>
                <w:b/>
                <w:bCs/>
              </w:rPr>
              <w:t>0.5</w:t>
            </w:r>
          </w:p>
        </w:tc>
      </w:tr>
    </w:tbl>
    <w:p w14:paraId="0A1313E4" w14:textId="13BE03E9" w:rsidR="0035736D" w:rsidRPr="0035736D" w:rsidRDefault="0035736D" w:rsidP="002E5C84">
      <w:pPr>
        <w:jc w:val="both"/>
        <w:rPr>
          <w:i/>
          <w:iCs/>
        </w:rPr>
      </w:pPr>
      <w:r>
        <w:rPr>
          <w:i/>
          <w:iCs/>
        </w:rPr>
        <w:lastRenderedPageBreak/>
        <w:t>Table 5</w:t>
      </w:r>
    </w:p>
    <w:p w14:paraId="6AD7621A" w14:textId="77777777" w:rsidR="008C24B5" w:rsidRDefault="008C24B5" w:rsidP="002E5C84">
      <w:pPr>
        <w:jc w:val="both"/>
      </w:pPr>
    </w:p>
    <w:p w14:paraId="00820453" w14:textId="785223AA" w:rsidR="00F85DF8" w:rsidRDefault="00F85DF8" w:rsidP="002E5C84">
      <w:pPr>
        <w:jc w:val="both"/>
      </w:pPr>
      <w:r>
        <w:t>Now let’s suppose that the possibility suddenly occurs to you that there might be another tenant living in the same flat</w:t>
      </w:r>
      <w:r w:rsidR="008C24B5">
        <w:t xml:space="preserve">, and </w:t>
      </w:r>
      <w:r w:rsidR="005A1594">
        <w:t>that perhaps that is the</w:t>
      </w:r>
      <w:r w:rsidR="008C24B5">
        <w:t xml:space="preserve"> person singing in the shower. Let’s assume that no other possibilities occur to you – e.g. it does not occur to you that it might be a visitor singing in the shower, or just a recording, or anything like that. Now the possib</w:t>
      </w:r>
      <w:r w:rsidR="006A2A3E">
        <w:t>ilitie</w:t>
      </w:r>
      <w:r w:rsidR="008C24B5">
        <w:t>s can be represented by the table below:</w:t>
      </w:r>
    </w:p>
    <w:p w14:paraId="652E4EA7" w14:textId="77777777" w:rsidR="008C24B5" w:rsidRDefault="008C24B5" w:rsidP="002E5C84">
      <w:pPr>
        <w:jc w:val="both"/>
      </w:pPr>
    </w:p>
    <w:tbl>
      <w:tblPr>
        <w:tblStyle w:val="TableGrid"/>
        <w:tblW w:w="9443" w:type="dxa"/>
        <w:tblLook w:val="04A0" w:firstRow="1" w:lastRow="0" w:firstColumn="1" w:lastColumn="0" w:noHBand="0" w:noVBand="1"/>
      </w:tblPr>
      <w:tblGrid>
        <w:gridCol w:w="3147"/>
        <w:gridCol w:w="3148"/>
        <w:gridCol w:w="3148"/>
      </w:tblGrid>
      <w:tr w:rsidR="008C24B5" w14:paraId="1FB7D584" w14:textId="77777777" w:rsidTr="002D40BB">
        <w:tc>
          <w:tcPr>
            <w:tcW w:w="3147" w:type="dxa"/>
            <w:tcBorders>
              <w:top w:val="nil"/>
              <w:left w:val="nil"/>
            </w:tcBorders>
          </w:tcPr>
          <w:p w14:paraId="2C36E978" w14:textId="0DBC1029" w:rsidR="008C24B5" w:rsidRDefault="008C24B5" w:rsidP="002E5C84">
            <w:pPr>
              <w:jc w:val="both"/>
            </w:pPr>
          </w:p>
        </w:tc>
        <w:tc>
          <w:tcPr>
            <w:tcW w:w="6296" w:type="dxa"/>
            <w:gridSpan w:val="2"/>
          </w:tcPr>
          <w:p w14:paraId="51A77171" w14:textId="2A1300EF" w:rsidR="008C24B5" w:rsidRDefault="008C24B5" w:rsidP="00120D1B">
            <w:pPr>
              <w:jc w:val="center"/>
            </w:pPr>
            <w:r>
              <w:t>T</w:t>
            </w:r>
            <w:r w:rsidR="00836F22">
              <w:t>ENANT</w:t>
            </w:r>
          </w:p>
        </w:tc>
      </w:tr>
      <w:tr w:rsidR="008C24B5" w14:paraId="7E4CF809" w14:textId="77777777" w:rsidTr="008C24B5">
        <w:tc>
          <w:tcPr>
            <w:tcW w:w="3147" w:type="dxa"/>
          </w:tcPr>
          <w:p w14:paraId="6A86FE25" w14:textId="427879DC" w:rsidR="008C24B5" w:rsidRDefault="002D40BB" w:rsidP="00120D1B">
            <w:pPr>
              <w:jc w:val="center"/>
            </w:pPr>
            <w:r>
              <w:t>LANDLORD</w:t>
            </w:r>
          </w:p>
        </w:tc>
        <w:tc>
          <w:tcPr>
            <w:tcW w:w="3148" w:type="dxa"/>
          </w:tcPr>
          <w:p w14:paraId="0450058E" w14:textId="45EBE7A7" w:rsidR="008C24B5" w:rsidRDefault="008C24B5" w:rsidP="00120D1B">
            <w:pPr>
              <w:jc w:val="center"/>
            </w:pPr>
            <w:r>
              <w:t>B</w:t>
            </w:r>
            <w:r w:rsidR="00836F22">
              <w:t>OB</w:t>
            </w:r>
          </w:p>
        </w:tc>
        <w:tc>
          <w:tcPr>
            <w:tcW w:w="3148" w:type="dxa"/>
          </w:tcPr>
          <w:p w14:paraId="57D0BF6F" w14:textId="4EACA448" w:rsidR="008C24B5" w:rsidRDefault="00836F22" w:rsidP="00120D1B">
            <w:pPr>
              <w:jc w:val="center"/>
            </w:pPr>
            <w:r>
              <w:t>OTHER</w:t>
            </w:r>
          </w:p>
        </w:tc>
      </w:tr>
      <w:tr w:rsidR="008C24B5" w:rsidRPr="00F85DF8" w14:paraId="0AA22A7C" w14:textId="77777777" w:rsidTr="008C24B5">
        <w:tc>
          <w:tcPr>
            <w:tcW w:w="3147" w:type="dxa"/>
          </w:tcPr>
          <w:p w14:paraId="69D474FE" w14:textId="3A9ACCD1" w:rsidR="008C24B5" w:rsidRPr="00F85DF8" w:rsidRDefault="00120D1B" w:rsidP="00120D1B">
            <w:pPr>
              <w:jc w:val="center"/>
              <w:rPr>
                <w:b/>
                <w:bCs/>
              </w:rPr>
            </w:pPr>
            <w:r>
              <w:rPr>
                <w:b/>
                <w:bCs/>
              </w:rPr>
              <w:t>?</w:t>
            </w:r>
          </w:p>
        </w:tc>
        <w:tc>
          <w:tcPr>
            <w:tcW w:w="3148" w:type="dxa"/>
          </w:tcPr>
          <w:p w14:paraId="31C9E386" w14:textId="5FB0363B" w:rsidR="008C24B5" w:rsidRPr="00F85DF8" w:rsidRDefault="00120D1B" w:rsidP="00120D1B">
            <w:pPr>
              <w:jc w:val="center"/>
              <w:rPr>
                <w:b/>
                <w:bCs/>
              </w:rPr>
            </w:pPr>
            <w:r>
              <w:rPr>
                <w:b/>
                <w:bCs/>
              </w:rPr>
              <w:t>?</w:t>
            </w:r>
          </w:p>
        </w:tc>
        <w:tc>
          <w:tcPr>
            <w:tcW w:w="3148" w:type="dxa"/>
          </w:tcPr>
          <w:p w14:paraId="16991AB4" w14:textId="061D5A24" w:rsidR="008C24B5" w:rsidRPr="00F85DF8" w:rsidRDefault="00120D1B" w:rsidP="00120D1B">
            <w:pPr>
              <w:jc w:val="center"/>
              <w:rPr>
                <w:b/>
                <w:bCs/>
              </w:rPr>
            </w:pPr>
            <w:r>
              <w:rPr>
                <w:b/>
                <w:bCs/>
              </w:rPr>
              <w:t>?</w:t>
            </w:r>
          </w:p>
        </w:tc>
      </w:tr>
    </w:tbl>
    <w:p w14:paraId="0C7D942A" w14:textId="4C6FF032" w:rsidR="008C24B5" w:rsidRDefault="008C24B5" w:rsidP="002E5C84">
      <w:pPr>
        <w:jc w:val="both"/>
      </w:pPr>
      <w:r>
        <w:rPr>
          <w:i/>
          <w:iCs/>
        </w:rPr>
        <w:t>Table 6</w:t>
      </w:r>
    </w:p>
    <w:p w14:paraId="4C015C52" w14:textId="729B7899" w:rsidR="008C24B5" w:rsidRDefault="008C24B5" w:rsidP="002E5C84">
      <w:pPr>
        <w:jc w:val="both"/>
      </w:pPr>
      <w:r>
        <w:t xml:space="preserve">Now we need to consider how your credence should be distributed once you are aware of all the </w:t>
      </w:r>
      <w:r w:rsidR="006A2A3E">
        <w:t>possibilities</w:t>
      </w:r>
      <w:r>
        <w:t xml:space="preserve"> outlined in table 6. </w:t>
      </w:r>
      <w:r w:rsidR="00D32BD7">
        <w:t xml:space="preserve">It is easy to see that Reverse Bayesianism will lead us into problems here. </w:t>
      </w:r>
      <w:r w:rsidR="007D1845">
        <w:t>Both</w:t>
      </w:r>
      <w:r w:rsidR="00D32BD7">
        <w:t xml:space="preserve"> T</w:t>
      </w:r>
      <w:r w:rsidR="00836F22">
        <w:t>ENANT</w:t>
      </w:r>
      <w:r w:rsidR="00D32BD7">
        <w:t xml:space="preserve"> and B</w:t>
      </w:r>
      <w:r w:rsidR="00836F22">
        <w:t>OB</w:t>
      </w:r>
      <w:r w:rsidR="00D32BD7">
        <w:t xml:space="preserve"> are</w:t>
      </w:r>
      <w:r w:rsidR="006A2A3E">
        <w:t xml:space="preserve"> possibilities</w:t>
      </w:r>
      <w:r w:rsidR="00D32BD7">
        <w:t xml:space="preserve"> that you were aware of before the awareness growth</w:t>
      </w:r>
      <w:r w:rsidR="00407041">
        <w:rPr>
          <w:rStyle w:val="FootnoteReference"/>
        </w:rPr>
        <w:footnoteReference w:id="3"/>
      </w:r>
      <w:r w:rsidR="00D32BD7">
        <w:t xml:space="preserve">, and you assigned them both the same credence (0.5). According to reverse Bayesianism, credences assigned to </w:t>
      </w:r>
      <w:r w:rsidR="006A2A3E">
        <w:t>possibilitie</w:t>
      </w:r>
      <w:r w:rsidR="00D32BD7">
        <w:t>s that you were aware of at the earlier time should remain in the same proportions after awareness growth has occurred. This means that T</w:t>
      </w:r>
      <w:r w:rsidR="00836F22">
        <w:t>ENANT</w:t>
      </w:r>
      <w:r w:rsidR="00D32BD7">
        <w:t xml:space="preserve"> and B</w:t>
      </w:r>
      <w:r w:rsidR="00836F22">
        <w:t>OB</w:t>
      </w:r>
      <w:r w:rsidR="00D32BD7">
        <w:t xml:space="preserve"> need to stay in the same proportion – which means that they must be assigned the same value. Given that O</w:t>
      </w:r>
      <w:r w:rsidR="00836F22">
        <w:t>THER</w:t>
      </w:r>
      <w:r w:rsidR="00D32BD7">
        <w:t xml:space="preserve"> entails T</w:t>
      </w:r>
      <w:r w:rsidR="00836F22">
        <w:t>ENANT</w:t>
      </w:r>
      <w:r w:rsidR="00D32BD7">
        <w:t>, and that B</w:t>
      </w:r>
      <w:r w:rsidR="00836F22">
        <w:t>OB</w:t>
      </w:r>
      <w:r w:rsidR="00D32BD7">
        <w:t xml:space="preserve"> and O</w:t>
      </w:r>
      <w:r w:rsidR="00836F22">
        <w:t>THER</w:t>
      </w:r>
      <w:r w:rsidR="00D32BD7">
        <w:t xml:space="preserve"> are disjoint, it follows that O</w:t>
      </w:r>
      <w:r w:rsidR="00836F22">
        <w:t>THER</w:t>
      </w:r>
      <w:r w:rsidR="00D32BD7">
        <w:t xml:space="preserve"> must be assigned </w:t>
      </w:r>
      <w:r w:rsidR="0052594F">
        <w:t>zero</w:t>
      </w:r>
      <w:r w:rsidR="00D32BD7">
        <w:t>.</w:t>
      </w:r>
      <w:r w:rsidR="005008B1">
        <w:rPr>
          <w:rStyle w:val="FootnoteReference"/>
        </w:rPr>
        <w:footnoteReference w:id="4"/>
      </w:r>
      <w:r w:rsidR="00D32BD7">
        <w:t xml:space="preserve"> </w:t>
      </w:r>
      <w:r w:rsidR="007D1845">
        <w:lastRenderedPageBreak/>
        <w:t xml:space="preserve">Thus it seems that in this case Reverse Bayesianism </w:t>
      </w:r>
      <w:r w:rsidR="001858AB">
        <w:t xml:space="preserve">effectively </w:t>
      </w:r>
      <w:r w:rsidR="007D1845">
        <w:t>rules out awareness growth: you can become aware of the new possibility of O</w:t>
      </w:r>
      <w:r w:rsidR="00836F22">
        <w:t>THER</w:t>
      </w:r>
      <w:r w:rsidR="007D1845">
        <w:t xml:space="preserve">, but you must assign it zero credence. </w:t>
      </w:r>
    </w:p>
    <w:p w14:paraId="720B184F" w14:textId="65348F3B" w:rsidR="00057A24" w:rsidRDefault="00057A24" w:rsidP="002E5C84">
      <w:pPr>
        <w:jc w:val="both"/>
      </w:pPr>
      <w:r>
        <w:t>This case</w:t>
      </w:r>
      <w:r w:rsidR="007D1845">
        <w:t xml:space="preserve"> looks rather different from the cases of awareness growth that have been mentioned elsewhere in the literature. In this example, we start out with different names (e.g. T</w:t>
      </w:r>
      <w:r w:rsidR="00836F22">
        <w:t>ENANT</w:t>
      </w:r>
      <w:r w:rsidR="007D1845">
        <w:t xml:space="preserve"> and B</w:t>
      </w:r>
      <w:r w:rsidR="00836F22">
        <w:t>OB</w:t>
      </w:r>
      <w:r w:rsidR="007D1845">
        <w:t xml:space="preserve">) for propositions which are equivalent relative to the </w:t>
      </w:r>
      <w:r w:rsidR="006A2A3E">
        <w:t>possibilities</w:t>
      </w:r>
      <w:r>
        <w:t xml:space="preserve"> (outlined in table 5) that the agent is aware of at the start, though not equivalent relative to the </w:t>
      </w:r>
      <w:r w:rsidR="006A2A3E">
        <w:t>possibilitie</w:t>
      </w:r>
      <w:r>
        <w:t xml:space="preserve">s (outlined in table 6) that the agent ends up being aware of. </w:t>
      </w:r>
      <w:r w:rsidR="009B6946">
        <w:t xml:space="preserve">Because of this, in this case of awareness growth we seem to have both a refinement and an expansion: we have a refinement relative to the </w:t>
      </w:r>
      <w:r w:rsidR="00D54322">
        <w:t>possibilities</w:t>
      </w:r>
      <w:r w:rsidR="009B6946">
        <w:t xml:space="preserve"> </w:t>
      </w:r>
      <w:r w:rsidR="002D40BB">
        <w:t>LANDLORD</w:t>
      </w:r>
      <w:r w:rsidR="009B6946">
        <w:t xml:space="preserve"> and T</w:t>
      </w:r>
      <w:r w:rsidR="00836F22">
        <w:t>ENANT</w:t>
      </w:r>
      <w:r w:rsidR="009B6946">
        <w:t xml:space="preserve">, but an expansion relative to the </w:t>
      </w:r>
      <w:r w:rsidR="006A2A3E">
        <w:t>possibilitie</w:t>
      </w:r>
      <w:r w:rsidR="009B6946">
        <w:t xml:space="preserve">s </w:t>
      </w:r>
      <w:r w:rsidR="002D40BB">
        <w:t xml:space="preserve">LANDLORD </w:t>
      </w:r>
      <w:r w:rsidR="009B6946">
        <w:t>and B</w:t>
      </w:r>
      <w:r w:rsidR="00836F22">
        <w:t>OB</w:t>
      </w:r>
      <w:r w:rsidR="009B6946">
        <w:t xml:space="preserve">. Does this make the case somehow illegitimate? It certainly makes it different from the cases that are generally discussed, but </w:t>
      </w:r>
      <w:r>
        <w:t xml:space="preserve">nevertheless cases like this would be extremely common: often we might only be aware of one way that something could obtain, before discovering that there are many ways that that could obtain. </w:t>
      </w:r>
      <w:bookmarkStart w:id="0" w:name="_Hlk26531938"/>
      <w:r>
        <w:t xml:space="preserve">We should expect any account of awareness growth to be able to handle this sort of case, and the fact that Reverse Bayesianism cannot is a </w:t>
      </w:r>
      <w:r w:rsidR="008D0F50">
        <w:t>shortcoming</w:t>
      </w:r>
      <w:r>
        <w:t xml:space="preserve"> </w:t>
      </w:r>
      <w:r w:rsidR="008D0F50">
        <w:t>of</w:t>
      </w:r>
      <w:r>
        <w:t xml:space="preserve"> th</w:t>
      </w:r>
      <w:r w:rsidR="008D0F50">
        <w:t>at</w:t>
      </w:r>
      <w:r>
        <w:t xml:space="preserve"> principle.</w:t>
      </w:r>
      <w:r>
        <w:rPr>
          <w:rStyle w:val="FootnoteReference"/>
        </w:rPr>
        <w:footnoteReference w:id="5"/>
      </w:r>
      <w:bookmarkEnd w:id="0"/>
    </w:p>
    <w:p w14:paraId="78A823AA" w14:textId="15F8EBCE" w:rsidR="00F36275" w:rsidRDefault="00057A24" w:rsidP="002E5C84">
      <w:pPr>
        <w:jc w:val="both"/>
      </w:pPr>
      <w:r>
        <w:t xml:space="preserve">Let us turn then to ways that we might refine the principle to avoid the problem. </w:t>
      </w:r>
      <w:r w:rsidR="005A5381">
        <w:t xml:space="preserve">A first natural suggestion is that we should qualify the principle by stating that </w:t>
      </w:r>
      <w:r w:rsidR="00F36275">
        <w:t xml:space="preserve">it holds only when </w:t>
      </w:r>
      <w:r w:rsidR="00F36275">
        <w:rPr>
          <w:i/>
          <w:iCs/>
        </w:rPr>
        <w:t>A</w:t>
      </w:r>
      <w:r w:rsidR="00F36275">
        <w:t xml:space="preserve"> and </w:t>
      </w:r>
      <w:r w:rsidR="00F36275">
        <w:rPr>
          <w:i/>
          <w:iCs/>
        </w:rPr>
        <w:t>B</w:t>
      </w:r>
      <w:r w:rsidR="00F36275">
        <w:t xml:space="preserve"> are disjoint propositions. Given that B</w:t>
      </w:r>
      <w:r w:rsidR="00836F22">
        <w:t>OB</w:t>
      </w:r>
      <w:r w:rsidR="00F36275">
        <w:t xml:space="preserve"> and T</w:t>
      </w:r>
      <w:r w:rsidR="00836F22">
        <w:t>ENANT</w:t>
      </w:r>
      <w:r w:rsidR="00F36275">
        <w:t xml:space="preserve"> are not disjoint propositions, there would </w:t>
      </w:r>
      <w:r w:rsidR="00F9143A">
        <w:t xml:space="preserve">then </w:t>
      </w:r>
      <w:r w:rsidR="00F36275">
        <w:t xml:space="preserve">be no requirement to keep the credences assigned to each in the same proportions. </w:t>
      </w:r>
      <w:proofErr w:type="gramStart"/>
      <w:r w:rsidR="00F36275">
        <w:t>However</w:t>
      </w:r>
      <w:proofErr w:type="gramEnd"/>
      <w:r w:rsidR="00F36275">
        <w:t xml:space="preserve"> the problem would still arise. For </w:t>
      </w:r>
      <w:r w:rsidR="002D40BB">
        <w:t>LANDLORD</w:t>
      </w:r>
      <w:r w:rsidR="00F36275">
        <w:t xml:space="preserve"> and T</w:t>
      </w:r>
      <w:r w:rsidR="00B47D85">
        <w:t>ENANT</w:t>
      </w:r>
      <w:r w:rsidR="00F36275">
        <w:t xml:space="preserve"> are disjoint propositions, and so must remain in the same proportions as before – and given that they are exhaustive propositions they must therefore keep their original credence assignments of 0.5 and 0.5</w:t>
      </w:r>
      <w:r w:rsidR="002D40BB">
        <w:t>. LANDLORD</w:t>
      </w:r>
      <w:r w:rsidR="00F36275">
        <w:t xml:space="preserve"> and B</w:t>
      </w:r>
      <w:r w:rsidR="00B47D85">
        <w:t>OB</w:t>
      </w:r>
      <w:r w:rsidR="00F36275">
        <w:t xml:space="preserve"> are </w:t>
      </w:r>
      <w:r w:rsidR="002D40BB">
        <w:t xml:space="preserve">also </w:t>
      </w:r>
      <w:r w:rsidR="00F36275">
        <w:t>disjoint propositions, and so mu</w:t>
      </w:r>
      <w:r w:rsidR="00F9143A">
        <w:t>st</w:t>
      </w:r>
      <w:r w:rsidR="00F36275">
        <w:t xml:space="preserve"> remain in the same proportions as before, which means</w:t>
      </w:r>
      <w:r w:rsidR="00F9143A">
        <w:t xml:space="preserve"> (given that the credence assigned </w:t>
      </w:r>
      <w:r w:rsidR="00F9143A">
        <w:lastRenderedPageBreak/>
        <w:t>to</w:t>
      </w:r>
      <w:r w:rsidR="002D40BB">
        <w:t xml:space="preserve"> LANDLORD</w:t>
      </w:r>
      <w:r w:rsidR="00F9143A">
        <w:t xml:space="preserve"> is fixed at 0.5)</w:t>
      </w:r>
      <w:r w:rsidR="00F36275">
        <w:t xml:space="preserve"> that B</w:t>
      </w:r>
      <w:r w:rsidR="00B47D85">
        <w:t>OB</w:t>
      </w:r>
      <w:r w:rsidR="00F36275">
        <w:t xml:space="preserve"> must be assigned 0.5. </w:t>
      </w:r>
      <w:proofErr w:type="gramStart"/>
      <w:r w:rsidR="00F36275">
        <w:t>Thus</w:t>
      </w:r>
      <w:proofErr w:type="gramEnd"/>
      <w:r w:rsidR="00F36275">
        <w:t xml:space="preserve"> once again both T</w:t>
      </w:r>
      <w:r w:rsidR="00B47D85">
        <w:t>ENANT</w:t>
      </w:r>
      <w:r w:rsidR="00F36275">
        <w:t xml:space="preserve"> and B</w:t>
      </w:r>
      <w:r w:rsidR="00B47D85">
        <w:t>OB</w:t>
      </w:r>
      <w:r w:rsidR="00F36275">
        <w:t xml:space="preserve"> are assigned the same credence of 0.5 and so O</w:t>
      </w:r>
      <w:r w:rsidR="00B47D85">
        <w:t>THER</w:t>
      </w:r>
      <w:r w:rsidR="00F36275">
        <w:t xml:space="preserve"> must be assigned 0. </w:t>
      </w:r>
    </w:p>
    <w:p w14:paraId="57F4ECBA" w14:textId="742E0F80" w:rsidR="00F36275" w:rsidRDefault="005A5381" w:rsidP="002E5C84">
      <w:pPr>
        <w:jc w:val="both"/>
      </w:pPr>
      <w:r>
        <w:t xml:space="preserve">An alternative refinement from </w:t>
      </w:r>
      <w:sdt>
        <w:sdtPr>
          <w:id w:val="-1830593328"/>
          <w:citation/>
        </w:sdtPr>
        <w:sdtEndPr/>
        <w:sdtContent>
          <w:r w:rsidR="002A02EC">
            <w:fldChar w:fldCharType="begin"/>
          </w:r>
          <w:r w:rsidR="00D54322">
            <w:instrText xml:space="preserve">CITATION Ste \t  \l 2057 </w:instrText>
          </w:r>
          <w:r w:rsidR="002A02EC">
            <w:fldChar w:fldCharType="separate"/>
          </w:r>
          <w:r w:rsidR="00D54322">
            <w:rPr>
              <w:noProof/>
            </w:rPr>
            <w:t>(Steele and Stefánsson 2019)</w:t>
          </w:r>
          <w:r w:rsidR="002A02EC">
            <w:fldChar w:fldCharType="end"/>
          </w:r>
        </w:sdtContent>
      </w:sdt>
      <w:r w:rsidR="005A1594">
        <w:t xml:space="preserve"> </w:t>
      </w:r>
      <w:r>
        <w:t xml:space="preserve">looks more promising at first sight. </w:t>
      </w:r>
      <w:r w:rsidR="002A02EC">
        <w:t>These authors</w:t>
      </w:r>
      <w:r w:rsidR="00F36275">
        <w:t xml:space="preserve"> also consider some counterexamples (of a rather different sort) to Reverse Bayesianism, and in </w:t>
      </w:r>
      <w:r w:rsidR="002A176E">
        <w:t xml:space="preserve">response they impose a certain restriction on Reverse Bayesianism. The restriction states that the principle holds only where the agent’s awareness growth is “evidentially irrelevant for </w:t>
      </w:r>
      <w:r w:rsidR="002A176E" w:rsidRPr="00252F08">
        <w:rPr>
          <w:i/>
          <w:iCs/>
        </w:rPr>
        <w:t>A</w:t>
      </w:r>
      <w:r w:rsidR="002A176E">
        <w:t xml:space="preserve"> versus </w:t>
      </w:r>
      <w:r w:rsidR="002A176E" w:rsidRPr="00252F08">
        <w:rPr>
          <w:i/>
          <w:iCs/>
        </w:rPr>
        <w:t>B</w:t>
      </w:r>
      <w:r w:rsidR="002A176E">
        <w:t xml:space="preserve">” </w:t>
      </w:r>
      <w:sdt>
        <w:sdtPr>
          <w:id w:val="-1751184782"/>
          <w:citation/>
        </w:sdtPr>
        <w:sdtEndPr/>
        <w:sdtContent>
          <w:r w:rsidR="002A176E">
            <w:fldChar w:fldCharType="begin"/>
          </w:r>
          <w:r w:rsidR="00D54322">
            <w:instrText xml:space="preserve">CITATION Ste \p 23 \t  \l 2057 </w:instrText>
          </w:r>
          <w:r w:rsidR="002A176E">
            <w:fldChar w:fldCharType="separate"/>
          </w:r>
          <w:r w:rsidR="00D54322">
            <w:rPr>
              <w:noProof/>
            </w:rPr>
            <w:t>(Steele and Stefánsson 2019, 23)</w:t>
          </w:r>
          <w:r w:rsidR="002A176E">
            <w:fldChar w:fldCharType="end"/>
          </w:r>
        </w:sdtContent>
      </w:sdt>
      <w:r w:rsidR="002A176E">
        <w:t>. They then define this evidential irrelevance condition as follows:</w:t>
      </w:r>
      <w:r w:rsidR="00252F08">
        <w:rPr>
          <w:rStyle w:val="FootnoteReference"/>
        </w:rPr>
        <w:footnoteReference w:id="6"/>
      </w:r>
    </w:p>
    <w:p w14:paraId="59BD3AF1" w14:textId="1D873353" w:rsidR="004D69E3" w:rsidRPr="00836F22" w:rsidRDefault="00836F22" w:rsidP="002E5C84">
      <w:pPr>
        <w:jc w:val="both"/>
        <w:rPr>
          <w:i/>
          <w:iCs/>
        </w:rPr>
      </w:pPr>
      <w:r>
        <w:rPr>
          <w:b/>
          <w:bCs/>
        </w:rPr>
        <w:t xml:space="preserve">Definition </w:t>
      </w:r>
      <w:r>
        <w:t xml:space="preserve">(Evidential irrelevance). </w:t>
      </w:r>
      <w:r w:rsidR="002A176E" w:rsidRPr="00836F22">
        <w:rPr>
          <w:i/>
          <w:iCs/>
        </w:rPr>
        <w:t xml:space="preserve">For any A, B </w:t>
      </w:r>
      <w:r w:rsidR="00BA5854" w:rsidRPr="00BA5854">
        <w:sym w:font="Symbol" w:char="F0CE"/>
      </w:r>
      <w:r w:rsidR="00133C09">
        <w:t xml:space="preserve"> </w:t>
      </w:r>
      <w:r w:rsidR="00133C09" w:rsidRPr="00133C09">
        <w:rPr>
          <w:b/>
          <w:bCs/>
        </w:rPr>
        <w:t>X</w:t>
      </w:r>
      <w:r w:rsidR="002A176E" w:rsidRPr="00836F22">
        <w:rPr>
          <w:i/>
          <w:iCs/>
        </w:rPr>
        <w:t xml:space="preserve">, we say that an agent’s awareness growth, from awareness context </w:t>
      </w:r>
      <w:r w:rsidR="002A176E" w:rsidRPr="008837F2">
        <w:rPr>
          <w:b/>
          <w:bCs/>
        </w:rPr>
        <w:t>X</w:t>
      </w:r>
      <w:r w:rsidR="002A176E" w:rsidRPr="00836F22">
        <w:rPr>
          <w:i/>
          <w:iCs/>
        </w:rPr>
        <w:t xml:space="preserve"> to </w:t>
      </w:r>
      <w:r w:rsidR="002A176E" w:rsidRPr="008837F2">
        <w:rPr>
          <w:b/>
          <w:bCs/>
        </w:rPr>
        <w:t>X</w:t>
      </w:r>
      <w:r w:rsidR="002A176E" w:rsidRPr="008837F2">
        <w:rPr>
          <w:b/>
          <w:bCs/>
          <w:vertAlign w:val="superscript"/>
        </w:rPr>
        <w:t>+</w:t>
      </w:r>
      <w:r w:rsidR="002A176E" w:rsidRPr="00836F22">
        <w:rPr>
          <w:i/>
          <w:iCs/>
        </w:rPr>
        <w:t xml:space="preserve">, where </w:t>
      </w:r>
      <w:proofErr w:type="spellStart"/>
      <w:r w:rsidR="002A176E" w:rsidRPr="008837F2">
        <w:rPr>
          <w:b/>
          <w:bCs/>
        </w:rPr>
        <w:t>X</w:t>
      </w:r>
      <w:r w:rsidR="002A176E" w:rsidRPr="008837F2">
        <w:rPr>
          <w:b/>
          <w:bCs/>
          <w:vertAlign w:val="subscript"/>
        </w:rPr>
        <w:t>j</w:t>
      </w:r>
      <w:proofErr w:type="spellEnd"/>
      <w:r w:rsidR="002A176E" w:rsidRPr="00836F22">
        <w:rPr>
          <w:b/>
          <w:bCs/>
        </w:rPr>
        <w:t xml:space="preserve"> </w:t>
      </w:r>
      <w:r w:rsidR="002A176E" w:rsidRPr="00836F22">
        <w:rPr>
          <w:i/>
          <w:iCs/>
        </w:rPr>
        <w:t xml:space="preserve">is the set of all basic propositions </w:t>
      </w:r>
      <w:proofErr w:type="spellStart"/>
      <w:r w:rsidR="007A17B4" w:rsidRPr="00836F22">
        <w:rPr>
          <w:i/>
          <w:iCs/>
        </w:rPr>
        <w:t>X</w:t>
      </w:r>
      <w:r w:rsidR="007A17B4" w:rsidRPr="00836F22">
        <w:rPr>
          <w:i/>
          <w:iCs/>
          <w:vertAlign w:val="subscript"/>
        </w:rPr>
        <w:t>j</w:t>
      </w:r>
      <w:proofErr w:type="spellEnd"/>
      <w:r w:rsidR="007A17B4">
        <w:t xml:space="preserve"> </w:t>
      </w:r>
      <w:r w:rsidR="007A17B4">
        <w:sym w:font="Symbol" w:char="F0CE"/>
      </w:r>
      <w:r w:rsidR="007A17B4">
        <w:t xml:space="preserve"> </w:t>
      </w:r>
      <w:r w:rsidR="007A17B4" w:rsidRPr="00836F22">
        <w:rPr>
          <w:b/>
          <w:bCs/>
        </w:rPr>
        <w:t>X</w:t>
      </w:r>
      <w:r w:rsidR="007A17B4" w:rsidRPr="00836F22">
        <w:rPr>
          <w:b/>
          <w:bCs/>
          <w:vertAlign w:val="superscript"/>
        </w:rPr>
        <w:t>+</w:t>
      </w:r>
      <w:r w:rsidR="007A17B4">
        <w:t xml:space="preserve"> </w:t>
      </w:r>
      <w:r w:rsidR="007A17B4" w:rsidRPr="00836F22">
        <w:rPr>
          <w:i/>
          <w:iCs/>
        </w:rPr>
        <w:t xml:space="preserve">such that </w:t>
      </w:r>
      <w:proofErr w:type="spellStart"/>
      <w:r w:rsidR="007A17B4" w:rsidRPr="00836F22">
        <w:rPr>
          <w:i/>
          <w:iCs/>
        </w:rPr>
        <w:t>X</w:t>
      </w:r>
      <w:r w:rsidR="007A17B4" w:rsidRPr="00836F22">
        <w:rPr>
          <w:i/>
          <w:iCs/>
          <w:vertAlign w:val="subscript"/>
        </w:rPr>
        <w:t>j</w:t>
      </w:r>
      <w:proofErr w:type="spellEnd"/>
      <w:r w:rsidR="008837F2">
        <w:t xml:space="preserve"> </w:t>
      </w:r>
      <w:r w:rsidR="007A17B4">
        <w:sym w:font="Symbol" w:char="F0CF"/>
      </w:r>
      <w:r w:rsidR="008837F2">
        <w:t xml:space="preserve"> </w:t>
      </w:r>
      <w:r w:rsidR="007A17B4" w:rsidRPr="008837F2">
        <w:rPr>
          <w:b/>
          <w:bCs/>
        </w:rPr>
        <w:t>X</w:t>
      </w:r>
      <w:r w:rsidR="007A17B4">
        <w:t xml:space="preserve">, is evidentially irrelevant for </w:t>
      </w:r>
      <w:r w:rsidR="007A17B4" w:rsidRPr="00836F22">
        <w:rPr>
          <w:i/>
          <w:iCs/>
        </w:rPr>
        <w:t>A</w:t>
      </w:r>
      <w:r w:rsidR="007A17B4">
        <w:t xml:space="preserve"> vs. </w:t>
      </w:r>
      <w:r w:rsidR="007A17B4" w:rsidRPr="00836F22">
        <w:rPr>
          <w:i/>
          <w:iCs/>
        </w:rPr>
        <w:t>B whenever:</w:t>
      </w:r>
    </w:p>
    <w:p w14:paraId="16E83F66" w14:textId="66D4E0CD" w:rsidR="007A17B4" w:rsidRDefault="007A17B4" w:rsidP="002E5C84">
      <w:pPr>
        <w:pStyle w:val="ListParagraph"/>
        <w:jc w:val="both"/>
        <w:rPr>
          <w:i/>
          <w:iCs/>
        </w:rPr>
      </w:pPr>
    </w:p>
    <w:p w14:paraId="008AF322" w14:textId="14598430" w:rsidR="007A17B4" w:rsidRDefault="007A17B4" w:rsidP="002E5C84">
      <w:pPr>
        <w:pStyle w:val="ListParagraph"/>
        <w:jc w:val="both"/>
        <w:rPr>
          <w:i/>
          <w:iCs/>
        </w:rPr>
      </w:pPr>
      <m:oMathPara>
        <m:oMath>
          <m:r>
            <w:rPr>
              <w:rFonts w:ascii="Cambria Math" w:hAnsi="Cambria Math"/>
            </w:rPr>
            <m:t xml:space="preserve">either    </m:t>
          </m:r>
          <m:sSup>
            <m:sSupPr>
              <m:ctrlPr>
                <w:rPr>
                  <w:rFonts w:ascii="Cambria Math" w:hAnsi="Cambria Math"/>
                  <w:i/>
                  <w:iCs/>
                </w:rPr>
              </m:ctrlPr>
            </m:sSupPr>
            <m:e>
              <m:r>
                <w:rPr>
                  <w:rFonts w:ascii="Cambria Math" w:hAnsi="Cambria Math"/>
                </w:rPr>
                <m:t>P</m:t>
              </m:r>
            </m:e>
            <m:sup>
              <m:r>
                <w:rPr>
                  <w:rFonts w:ascii="Cambria Math" w:hAnsi="Cambria Math"/>
                </w:rPr>
                <m:t>+</m:t>
              </m:r>
            </m:sup>
          </m:sSup>
          <m:d>
            <m:dPr>
              <m:endChr m:val="|"/>
              <m:ctrlPr>
                <w:rPr>
                  <w:rFonts w:ascii="Cambria Math" w:hAnsi="Cambria Math"/>
                  <w:i/>
                  <w:iCs/>
                </w:rPr>
              </m:ctrlPr>
            </m:dPr>
            <m:e>
              <m:r>
                <w:rPr>
                  <w:rFonts w:ascii="Cambria Math" w:hAnsi="Cambria Math"/>
                </w:rPr>
                <m:t xml:space="preserve">A </m:t>
              </m:r>
            </m:e>
          </m:d>
          <m:nary>
            <m:naryPr>
              <m:chr m:val="⋁"/>
              <m:limLoc m:val="undOvr"/>
              <m:supHide m:val="1"/>
              <m:ctrlPr>
                <w:rPr>
                  <w:rFonts w:ascii="Cambria Math" w:hAnsi="Cambria Math"/>
                  <w:b/>
                </w:rPr>
              </m:ctrlPr>
            </m:naryPr>
            <m:sub>
              <m:sSub>
                <m:sSubPr>
                  <m:ctrlPr>
                    <w:rPr>
                      <w:rFonts w:ascii="Cambria Math" w:hAnsi="Cambria Math"/>
                      <w:bCs/>
                      <w:iCs/>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j</m:t>
                  </m:r>
                </m:sub>
              </m:sSub>
            </m:sub>
            <m:sup/>
            <m:e>
              <m:sSub>
                <m:sSubPr>
                  <m:ctrlPr>
                    <w:rPr>
                      <w:rFonts w:ascii="Cambria Math" w:hAnsi="Cambria Math"/>
                      <w:bCs/>
                      <w:iCs/>
                    </w:rPr>
                  </m:ctrlPr>
                </m:sSubPr>
                <m:e>
                  <m:r>
                    <w:rPr>
                      <w:rFonts w:ascii="Cambria Math" w:hAnsi="Cambria Math"/>
                    </w:rPr>
                    <m:t>X</m:t>
                  </m:r>
                </m:e>
                <m:sub>
                  <m:r>
                    <w:rPr>
                      <w:rFonts w:ascii="Cambria Math" w:hAnsi="Cambria Math"/>
                    </w:rPr>
                    <m:t>i</m:t>
                  </m:r>
                </m:sub>
              </m:sSub>
            </m:e>
          </m:nary>
          <m:r>
            <m:rPr>
              <m:sty m:val="bi"/>
            </m:rPr>
            <w:rPr>
              <w:rFonts w:ascii="Cambria Math" w:hAnsi="Cambria Math"/>
            </w:rPr>
            <m:t>)</m:t>
          </m:r>
          <m:r>
            <w:rPr>
              <w:rFonts w:ascii="Cambria Math" w:hAnsi="Cambria Math"/>
            </w:rPr>
            <m:t xml:space="preserve">=0= </m:t>
          </m:r>
          <m:sSup>
            <m:sSupPr>
              <m:ctrlPr>
                <w:rPr>
                  <w:rFonts w:ascii="Cambria Math" w:hAnsi="Cambria Math"/>
                  <w:i/>
                  <w:iCs/>
                </w:rPr>
              </m:ctrlPr>
            </m:sSupPr>
            <m:e>
              <m:r>
                <w:rPr>
                  <w:rFonts w:ascii="Cambria Math" w:hAnsi="Cambria Math"/>
                </w:rPr>
                <m:t>P</m:t>
              </m:r>
            </m:e>
            <m:sup>
              <m:r>
                <w:rPr>
                  <w:rFonts w:ascii="Cambria Math" w:hAnsi="Cambria Math"/>
                </w:rPr>
                <m:t>+</m:t>
              </m:r>
            </m:sup>
          </m:sSup>
          <m:d>
            <m:dPr>
              <m:endChr m:val="|"/>
              <m:ctrlPr>
                <w:rPr>
                  <w:rFonts w:ascii="Cambria Math" w:hAnsi="Cambria Math"/>
                  <w:i/>
                  <w:iCs/>
                </w:rPr>
              </m:ctrlPr>
            </m:dPr>
            <m:e>
              <m:r>
                <w:rPr>
                  <w:rFonts w:ascii="Cambria Math" w:hAnsi="Cambria Math"/>
                </w:rPr>
                <m:t xml:space="preserve">B </m:t>
              </m:r>
            </m:e>
          </m:d>
          <m:r>
            <w:rPr>
              <w:rFonts w:ascii="Cambria Math" w:hAnsi="Cambria Math"/>
            </w:rPr>
            <m:t xml:space="preserve"> </m:t>
          </m:r>
          <m:nary>
            <m:naryPr>
              <m:chr m:val="⋁"/>
              <m:limLoc m:val="undOvr"/>
              <m:supHide m:val="1"/>
              <m:ctrlPr>
                <w:rPr>
                  <w:rFonts w:ascii="Cambria Math" w:hAnsi="Cambria Math"/>
                  <w:b/>
                </w:rPr>
              </m:ctrlPr>
            </m:naryPr>
            <m:sub>
              <m:sSub>
                <m:sSubPr>
                  <m:ctrlPr>
                    <w:rPr>
                      <w:rFonts w:ascii="Cambria Math" w:hAnsi="Cambria Math"/>
                      <w:bCs/>
                      <w:iCs/>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j</m:t>
                  </m:r>
                </m:sub>
              </m:sSub>
            </m:sub>
            <m:sup/>
            <m:e>
              <m:sSub>
                <m:sSubPr>
                  <m:ctrlPr>
                    <w:rPr>
                      <w:rFonts w:ascii="Cambria Math" w:hAnsi="Cambria Math"/>
                      <w:bCs/>
                      <w:iCs/>
                    </w:rPr>
                  </m:ctrlPr>
                </m:sSubPr>
                <m:e>
                  <m:r>
                    <w:rPr>
                      <w:rFonts w:ascii="Cambria Math" w:hAnsi="Cambria Math"/>
                    </w:rPr>
                    <m:t>X</m:t>
                  </m:r>
                </m:e>
                <m:sub>
                  <m:r>
                    <w:rPr>
                      <w:rFonts w:ascii="Cambria Math" w:hAnsi="Cambria Math"/>
                    </w:rPr>
                    <m:t>i</m:t>
                  </m:r>
                </m:sub>
              </m:sSub>
            </m:e>
          </m:nary>
          <m:r>
            <m:rPr>
              <m:sty m:val="bi"/>
            </m:rPr>
            <w:rPr>
              <w:rFonts w:ascii="Cambria Math" w:hAnsi="Cambria Math"/>
            </w:rPr>
            <m:t>)</m:t>
          </m:r>
        </m:oMath>
      </m:oMathPara>
    </w:p>
    <w:p w14:paraId="660D2F41" w14:textId="77777777" w:rsidR="007A17B4" w:rsidRDefault="007A17B4" w:rsidP="002E5C84">
      <w:pPr>
        <w:pStyle w:val="ListParagraph"/>
        <w:jc w:val="both"/>
        <w:rPr>
          <w:i/>
          <w:iCs/>
        </w:rPr>
      </w:pPr>
    </w:p>
    <w:p w14:paraId="4F3A3DAF" w14:textId="5495DD59" w:rsidR="002A176E" w:rsidRDefault="007A17B4" w:rsidP="002E5C84">
      <w:pPr>
        <w:jc w:val="both"/>
      </w:pPr>
      <m:oMathPara>
        <m:oMath>
          <m:r>
            <w:rPr>
              <w:rFonts w:ascii="Cambria Math" w:hAnsi="Cambria Math"/>
            </w:rPr>
            <m:t xml:space="preserve">or     </m:t>
          </m:r>
          <m:f>
            <m:fPr>
              <m:ctrlPr>
                <w:rPr>
                  <w:rFonts w:ascii="Cambria Math" w:hAnsi="Cambria Math"/>
                  <w:i/>
                  <w:iCs/>
                </w:rPr>
              </m:ctrlPr>
            </m:fPr>
            <m:num>
              <m:sSup>
                <m:sSupPr>
                  <m:ctrlPr>
                    <w:rPr>
                      <w:rFonts w:ascii="Cambria Math" w:hAnsi="Cambria Math"/>
                      <w:i/>
                      <w:iCs/>
                    </w:rPr>
                  </m:ctrlPr>
                </m:sSupPr>
                <m:e>
                  <m:r>
                    <w:rPr>
                      <w:rFonts w:ascii="Cambria Math" w:hAnsi="Cambria Math"/>
                    </w:rPr>
                    <m:t>P</m:t>
                  </m:r>
                </m:e>
                <m:sup>
                  <m:r>
                    <w:rPr>
                      <w:rFonts w:ascii="Cambria Math" w:hAnsi="Cambria Math"/>
                    </w:rPr>
                    <m:t>+</m:t>
                  </m:r>
                </m:sup>
              </m:sSup>
              <m:d>
                <m:dPr>
                  <m:ctrlPr>
                    <w:rPr>
                      <w:rFonts w:ascii="Cambria Math" w:hAnsi="Cambria Math"/>
                      <w:i/>
                      <w:iCs/>
                    </w:rPr>
                  </m:ctrlPr>
                </m:dPr>
                <m:e>
                  <m:r>
                    <w:rPr>
                      <w:rFonts w:ascii="Cambria Math" w:hAnsi="Cambria Math"/>
                    </w:rPr>
                    <m:t>A</m:t>
                  </m:r>
                </m:e>
                <m:e>
                  <m:nary>
                    <m:naryPr>
                      <m:chr m:val="⋁"/>
                      <m:limLoc m:val="undOvr"/>
                      <m:supHide m:val="1"/>
                      <m:ctrlPr>
                        <w:rPr>
                          <w:rFonts w:ascii="Cambria Math" w:hAnsi="Cambria Math"/>
                          <w:b/>
                        </w:rPr>
                      </m:ctrlPr>
                    </m:naryPr>
                    <m:sub>
                      <m:sSub>
                        <m:sSubPr>
                          <m:ctrlPr>
                            <w:rPr>
                              <w:rFonts w:ascii="Cambria Math" w:hAnsi="Cambria Math"/>
                              <w:bCs/>
                              <w:iCs/>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j</m:t>
                          </m:r>
                        </m:sub>
                      </m:sSub>
                    </m:sub>
                    <m:sup/>
                    <m:e>
                      <m:sSub>
                        <m:sSubPr>
                          <m:ctrlPr>
                            <w:rPr>
                              <w:rFonts w:ascii="Cambria Math" w:hAnsi="Cambria Math"/>
                              <w:bCs/>
                              <w:iCs/>
                            </w:rPr>
                          </m:ctrlPr>
                        </m:sSubPr>
                        <m:e>
                          <m:r>
                            <w:rPr>
                              <w:rFonts w:ascii="Cambria Math" w:hAnsi="Cambria Math"/>
                            </w:rPr>
                            <m:t>X</m:t>
                          </m:r>
                        </m:e>
                        <m:sub>
                          <m:r>
                            <w:rPr>
                              <w:rFonts w:ascii="Cambria Math" w:hAnsi="Cambria Math"/>
                            </w:rPr>
                            <m:t>i</m:t>
                          </m:r>
                        </m:sub>
                      </m:sSub>
                    </m:e>
                  </m:nary>
                </m:e>
              </m:d>
            </m:num>
            <m:den>
              <m:sSup>
                <m:sSupPr>
                  <m:ctrlPr>
                    <w:rPr>
                      <w:rFonts w:ascii="Cambria Math" w:hAnsi="Cambria Math"/>
                      <w:i/>
                      <w:iCs/>
                    </w:rPr>
                  </m:ctrlPr>
                </m:sSupPr>
                <m:e>
                  <m:r>
                    <w:rPr>
                      <w:rFonts w:ascii="Cambria Math" w:hAnsi="Cambria Math"/>
                    </w:rPr>
                    <m:t>P</m:t>
                  </m:r>
                </m:e>
                <m:sup>
                  <m:r>
                    <w:rPr>
                      <w:rFonts w:ascii="Cambria Math" w:hAnsi="Cambria Math"/>
                    </w:rPr>
                    <m:t>+</m:t>
                  </m:r>
                </m:sup>
              </m:sSup>
              <m:d>
                <m:dPr>
                  <m:ctrlPr>
                    <w:rPr>
                      <w:rFonts w:ascii="Cambria Math" w:hAnsi="Cambria Math"/>
                      <w:i/>
                      <w:iCs/>
                    </w:rPr>
                  </m:ctrlPr>
                </m:dPr>
                <m:e>
                  <m:r>
                    <w:rPr>
                      <w:rFonts w:ascii="Cambria Math" w:hAnsi="Cambria Math"/>
                    </w:rPr>
                    <m:t>B</m:t>
                  </m:r>
                </m:e>
                <m:e>
                  <m:nary>
                    <m:naryPr>
                      <m:chr m:val="⋁"/>
                      <m:limLoc m:val="undOvr"/>
                      <m:supHide m:val="1"/>
                      <m:ctrlPr>
                        <w:rPr>
                          <w:rFonts w:ascii="Cambria Math" w:hAnsi="Cambria Math"/>
                          <w:b/>
                        </w:rPr>
                      </m:ctrlPr>
                    </m:naryPr>
                    <m:sub>
                      <m:sSub>
                        <m:sSubPr>
                          <m:ctrlPr>
                            <w:rPr>
                              <w:rFonts w:ascii="Cambria Math" w:hAnsi="Cambria Math"/>
                              <w:bCs/>
                              <w:iCs/>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j</m:t>
                          </m:r>
                        </m:sub>
                      </m:sSub>
                    </m:sub>
                    <m:sup/>
                    <m:e>
                      <m:sSub>
                        <m:sSubPr>
                          <m:ctrlPr>
                            <w:rPr>
                              <w:rFonts w:ascii="Cambria Math" w:hAnsi="Cambria Math"/>
                              <w:bCs/>
                              <w:iCs/>
                            </w:rPr>
                          </m:ctrlPr>
                        </m:sSubPr>
                        <m:e>
                          <m:r>
                            <w:rPr>
                              <w:rFonts w:ascii="Cambria Math" w:hAnsi="Cambria Math"/>
                            </w:rPr>
                            <m:t>X</m:t>
                          </m:r>
                        </m:e>
                        <m:sub>
                          <m:r>
                            <w:rPr>
                              <w:rFonts w:ascii="Cambria Math" w:hAnsi="Cambria Math"/>
                            </w:rPr>
                            <m:t>i</m:t>
                          </m:r>
                        </m:sub>
                      </m:sSub>
                    </m:e>
                  </m:nary>
                </m:e>
              </m:d>
            </m:den>
          </m:f>
          <m:r>
            <w:rPr>
              <w:rFonts w:ascii="Cambria Math" w:hAnsi="Cambria Math"/>
            </w:rPr>
            <m:t xml:space="preserve">= </m:t>
          </m:r>
          <m:f>
            <m:fPr>
              <m:ctrlPr>
                <w:rPr>
                  <w:rFonts w:ascii="Cambria Math" w:hAnsi="Cambria Math"/>
                  <w:i/>
                  <w:iCs/>
                </w:rPr>
              </m:ctrlPr>
            </m:fPr>
            <m:num>
              <m:r>
                <w:rPr>
                  <w:rFonts w:ascii="Cambria Math" w:hAnsi="Cambria Math"/>
                </w:rPr>
                <m:t>P(A)</m:t>
              </m:r>
            </m:num>
            <m:den>
              <m:r>
                <w:rPr>
                  <w:rFonts w:ascii="Cambria Math" w:hAnsi="Cambria Math"/>
                </w:rPr>
                <m:t>P(B)</m:t>
              </m:r>
            </m:den>
          </m:f>
          <m:r>
            <m:rPr>
              <m:sty m:val="p"/>
            </m:rPr>
            <w:rPr>
              <w:rFonts w:eastAsiaTheme="minorEastAsia"/>
            </w:rPr>
            <w:br/>
          </m:r>
        </m:oMath>
      </m:oMathPara>
    </w:p>
    <w:p w14:paraId="35F5D040" w14:textId="358F570A" w:rsidR="00836F22" w:rsidRDefault="00836F22" w:rsidP="002E5C84">
      <w:pPr>
        <w:jc w:val="both"/>
      </w:pPr>
      <w:r>
        <w:t xml:space="preserve">In other words, reverse Bayesianism only holds for propositions </w:t>
      </w:r>
      <w:r w:rsidRPr="00252F08">
        <w:rPr>
          <w:i/>
          <w:iCs/>
        </w:rPr>
        <w:t>A</w:t>
      </w:r>
      <w:r>
        <w:t xml:space="preserve"> and </w:t>
      </w:r>
      <w:r w:rsidRPr="00252F08">
        <w:rPr>
          <w:i/>
          <w:iCs/>
        </w:rPr>
        <w:t>B</w:t>
      </w:r>
      <w:r>
        <w:t xml:space="preserve"> where </w:t>
      </w:r>
      <w:r w:rsidRPr="00252F08">
        <w:rPr>
          <w:i/>
          <w:iCs/>
        </w:rPr>
        <w:t>A</w:t>
      </w:r>
      <w:r>
        <w:t xml:space="preserve"> and </w:t>
      </w:r>
      <w:r w:rsidRPr="00252F08">
        <w:rPr>
          <w:i/>
          <w:iCs/>
        </w:rPr>
        <w:t>B</w:t>
      </w:r>
      <w:r>
        <w:t xml:space="preserve"> meet one of two conditions: either they are incompatible with the disjunction of new propositions that the agent has become aware of; or conditionalizing on this disjunction of new propositions does nothing to change the agent’s relative credence in </w:t>
      </w:r>
      <w:r w:rsidRPr="00252F08">
        <w:rPr>
          <w:i/>
          <w:iCs/>
        </w:rPr>
        <w:t>A</w:t>
      </w:r>
      <w:r>
        <w:t xml:space="preserve"> and </w:t>
      </w:r>
      <w:r w:rsidRPr="00252F08">
        <w:rPr>
          <w:i/>
          <w:iCs/>
        </w:rPr>
        <w:t>B</w:t>
      </w:r>
      <w:r>
        <w:t xml:space="preserve">. </w:t>
      </w:r>
    </w:p>
    <w:p w14:paraId="570AE8DB" w14:textId="46BD2883" w:rsidR="00836F22" w:rsidRDefault="00D6214B" w:rsidP="002E5C84">
      <w:pPr>
        <w:jc w:val="both"/>
      </w:pPr>
      <w:bookmarkStart w:id="1" w:name="_Hlk26532816"/>
      <w:r>
        <w:t xml:space="preserve">This restricted version of reverse Bayesianism is not designed to handle the example of </w:t>
      </w:r>
      <w:r>
        <w:rPr>
          <w:i/>
          <w:iCs/>
        </w:rPr>
        <w:t xml:space="preserve">The Other </w:t>
      </w:r>
      <w:r w:rsidRPr="00D6214B">
        <w:rPr>
          <w:i/>
          <w:iCs/>
        </w:rPr>
        <w:t>Tenant</w:t>
      </w:r>
      <w:r>
        <w:t xml:space="preserve">, but let us in any case see what result we get when we apply it to this sort of example. </w:t>
      </w:r>
      <w:bookmarkEnd w:id="1"/>
      <w:r w:rsidR="00836F22" w:rsidRPr="00D6214B">
        <w:t>In</w:t>
      </w:r>
      <w:r w:rsidR="00836F22">
        <w:t xml:space="preserve"> our example, the disjunction of new propositions that </w:t>
      </w:r>
      <w:r w:rsidR="008837F2">
        <w:t xml:space="preserve">you </w:t>
      </w:r>
      <w:r w:rsidR="00836F22">
        <w:t xml:space="preserve">become aware of is simply the proposition </w:t>
      </w:r>
      <w:r w:rsidR="00836F22">
        <w:lastRenderedPageBreak/>
        <w:t>O</w:t>
      </w:r>
      <w:r w:rsidR="00B47D85">
        <w:t xml:space="preserve">THER. We can see that </w:t>
      </w:r>
      <w:r w:rsidR="009134F7">
        <w:t xml:space="preserve">this growth in awareness is evidentially irrelevant (given the definition) for </w:t>
      </w:r>
      <w:r w:rsidR="002D40BB">
        <w:t>LANDLORD</w:t>
      </w:r>
      <w:r w:rsidR="009134F7">
        <w:t xml:space="preserve"> vs. BOB, because </w:t>
      </w:r>
      <w:r w:rsidR="002D40BB">
        <w:t>LANDLORD</w:t>
      </w:r>
      <w:r w:rsidR="009134F7">
        <w:t xml:space="preserve"> and BOB are both incompatible with OTHER:</w:t>
      </w:r>
    </w:p>
    <w:p w14:paraId="6C27DF4E" w14:textId="1769A635" w:rsidR="00B47D85" w:rsidRPr="00B47D85" w:rsidRDefault="006F4F46" w:rsidP="002E5C84">
      <w:pPr>
        <w:jc w:val="both"/>
        <w:rPr>
          <w:rFonts w:eastAsiaTheme="minorEastAsia"/>
          <w:b/>
          <w:bCs/>
        </w:rPr>
      </w:pPr>
      <m:oMathPara>
        <m:oMath>
          <m:sSup>
            <m:sSupPr>
              <m:ctrlPr>
                <w:rPr>
                  <w:rFonts w:ascii="Cambria Math" w:hAnsi="Cambria Math"/>
                  <w:i/>
                  <w:iCs/>
                </w:rPr>
              </m:ctrlPr>
            </m:sSupPr>
            <m:e>
              <m:r>
                <w:rPr>
                  <w:rFonts w:ascii="Cambria Math" w:hAnsi="Cambria Math"/>
                </w:rPr>
                <m:t>P</m:t>
              </m:r>
            </m:e>
            <m:sup>
              <m:r>
                <w:rPr>
                  <w:rFonts w:ascii="Cambria Math" w:hAnsi="Cambria Math"/>
                </w:rPr>
                <m:t>+</m:t>
              </m:r>
            </m:sup>
          </m:sSup>
          <m:d>
            <m:dPr>
              <m:endChr m:val="|"/>
              <m:ctrlPr>
                <w:rPr>
                  <w:rFonts w:ascii="Cambria Math" w:hAnsi="Cambria Math"/>
                  <w:i/>
                  <w:iCs/>
                </w:rPr>
              </m:ctrlPr>
            </m:dPr>
            <m:e>
              <m:r>
                <m:rPr>
                  <m:sty m:val="p"/>
                </m:rPr>
                <w:rPr>
                  <w:rFonts w:ascii="Cambria Math" w:hAnsi="Cambria Math"/>
                </w:rPr>
                <m:t>LANDLORD</m:t>
              </m:r>
              <m:r>
                <w:rPr>
                  <w:rFonts w:ascii="Cambria Math" w:hAnsi="Cambria Math"/>
                </w:rPr>
                <m:t xml:space="preserve"> </m:t>
              </m:r>
            </m:e>
          </m:d>
          <m:r>
            <w:rPr>
              <w:rFonts w:ascii="Cambria Math" w:hAnsi="Cambria Math"/>
            </w:rPr>
            <m:t xml:space="preserve"> </m:t>
          </m:r>
          <m:r>
            <m:rPr>
              <m:sty m:val="p"/>
            </m:rPr>
            <w:rPr>
              <w:rFonts w:ascii="Cambria Math" w:hAnsi="Cambria Math"/>
            </w:rPr>
            <m:t>OTHER</m:t>
          </m:r>
          <m:r>
            <m:rPr>
              <m:sty m:val="bi"/>
            </m:rPr>
            <w:rPr>
              <w:rFonts w:ascii="Cambria Math" w:hAnsi="Cambria Math"/>
            </w:rPr>
            <m:t>)</m:t>
          </m:r>
          <m:r>
            <w:rPr>
              <w:rFonts w:ascii="Cambria Math" w:hAnsi="Cambria Math"/>
            </w:rPr>
            <m:t xml:space="preserve">=0= </m:t>
          </m:r>
          <m:sSup>
            <m:sSupPr>
              <m:ctrlPr>
                <w:rPr>
                  <w:rFonts w:ascii="Cambria Math" w:hAnsi="Cambria Math"/>
                  <w:i/>
                  <w:iCs/>
                </w:rPr>
              </m:ctrlPr>
            </m:sSupPr>
            <m:e>
              <m:r>
                <w:rPr>
                  <w:rFonts w:ascii="Cambria Math" w:hAnsi="Cambria Math"/>
                </w:rPr>
                <m:t>P</m:t>
              </m:r>
            </m:e>
            <m:sup>
              <m:r>
                <w:rPr>
                  <w:rFonts w:ascii="Cambria Math" w:hAnsi="Cambria Math"/>
                </w:rPr>
                <m:t>+</m:t>
              </m:r>
            </m:sup>
          </m:sSup>
          <m:d>
            <m:dPr>
              <m:endChr m:val="|"/>
              <m:ctrlPr>
                <w:rPr>
                  <w:rFonts w:ascii="Cambria Math" w:hAnsi="Cambria Math"/>
                  <w:i/>
                  <w:iCs/>
                </w:rPr>
              </m:ctrlPr>
            </m:dPr>
            <m:e>
              <m:r>
                <m:rPr>
                  <m:sty m:val="p"/>
                </m:rPr>
                <w:rPr>
                  <w:rFonts w:ascii="Cambria Math" w:hAnsi="Cambria Math"/>
                </w:rPr>
                <m:t>BOB</m:t>
              </m:r>
              <m:r>
                <w:rPr>
                  <w:rFonts w:ascii="Cambria Math" w:hAnsi="Cambria Math"/>
                </w:rPr>
                <m:t xml:space="preserve"> </m:t>
              </m:r>
            </m:e>
          </m:d>
          <m:r>
            <w:rPr>
              <w:rFonts w:ascii="Cambria Math" w:hAnsi="Cambria Math"/>
            </w:rPr>
            <m:t xml:space="preserve"> </m:t>
          </m:r>
          <m:r>
            <m:rPr>
              <m:sty m:val="p"/>
            </m:rPr>
            <w:rPr>
              <w:rFonts w:ascii="Cambria Math" w:hAnsi="Cambria Math"/>
            </w:rPr>
            <m:t>OTHER</m:t>
          </m:r>
          <m:r>
            <m:rPr>
              <m:sty m:val="bi"/>
            </m:rPr>
            <w:rPr>
              <w:rFonts w:ascii="Cambria Math" w:hAnsi="Cambria Math"/>
            </w:rPr>
            <m:t>)</m:t>
          </m:r>
        </m:oMath>
      </m:oMathPara>
    </w:p>
    <w:p w14:paraId="49078E6B" w14:textId="4F363E94" w:rsidR="009134F7" w:rsidRDefault="00B47D85" w:rsidP="002E5C84">
      <w:pPr>
        <w:jc w:val="both"/>
        <w:rPr>
          <w:rFonts w:eastAsiaTheme="minorEastAsia"/>
        </w:rPr>
      </w:pPr>
      <w:proofErr w:type="gramStart"/>
      <w:r>
        <w:rPr>
          <w:rFonts w:eastAsiaTheme="minorEastAsia"/>
        </w:rPr>
        <w:t>Thus</w:t>
      </w:r>
      <w:proofErr w:type="gramEnd"/>
      <w:r>
        <w:rPr>
          <w:rFonts w:eastAsiaTheme="minorEastAsia"/>
        </w:rPr>
        <w:t xml:space="preserve"> reverse Bayesianism can be applied here: the propo</w:t>
      </w:r>
      <w:r w:rsidR="009134F7">
        <w:rPr>
          <w:rFonts w:eastAsiaTheme="minorEastAsia"/>
        </w:rPr>
        <w:t>rtion</w:t>
      </w:r>
      <w:r>
        <w:rPr>
          <w:rFonts w:eastAsiaTheme="minorEastAsia"/>
        </w:rPr>
        <w:t xml:space="preserve"> of credence assigned to </w:t>
      </w:r>
      <w:r w:rsidR="002D40BB">
        <w:rPr>
          <w:rFonts w:eastAsiaTheme="minorEastAsia"/>
        </w:rPr>
        <w:t>LANDLORD</w:t>
      </w:r>
      <w:r>
        <w:rPr>
          <w:rFonts w:eastAsiaTheme="minorEastAsia"/>
        </w:rPr>
        <w:t xml:space="preserve"> </w:t>
      </w:r>
      <w:r w:rsidR="00252F08">
        <w:rPr>
          <w:rFonts w:eastAsiaTheme="minorEastAsia"/>
        </w:rPr>
        <w:t>relative to</w:t>
      </w:r>
      <w:r>
        <w:rPr>
          <w:rFonts w:eastAsiaTheme="minorEastAsia"/>
        </w:rPr>
        <w:t xml:space="preserve"> BOB must not change when you become aware of OTHER. </w:t>
      </w:r>
    </w:p>
    <w:p w14:paraId="0F26988F" w14:textId="2A99812E" w:rsidR="00B47D85" w:rsidRDefault="00B47D85" w:rsidP="002E5C84">
      <w:pPr>
        <w:jc w:val="both"/>
        <w:rPr>
          <w:rFonts w:eastAsiaTheme="minorEastAsia"/>
        </w:rPr>
      </w:pPr>
      <w:r>
        <w:rPr>
          <w:rFonts w:eastAsiaTheme="minorEastAsia"/>
        </w:rPr>
        <w:t xml:space="preserve">But the other pairs of propositions do not meet the criteria. To illustrate this, take the propositions BOB and TENANT. It is not the case that BOB and </w:t>
      </w:r>
      <w:r w:rsidR="00252F08">
        <w:rPr>
          <w:rFonts w:eastAsiaTheme="minorEastAsia"/>
        </w:rPr>
        <w:t>TENANT are both incompatible with OTHER</w:t>
      </w:r>
      <w:r>
        <w:rPr>
          <w:rFonts w:eastAsiaTheme="minorEastAsia"/>
        </w:rPr>
        <w:t>:</w:t>
      </w:r>
    </w:p>
    <w:p w14:paraId="564435DC" w14:textId="58F47278" w:rsidR="00B47D85" w:rsidRDefault="006F4F46" w:rsidP="002E5C84">
      <w:pPr>
        <w:jc w:val="both"/>
        <w:rPr>
          <w:rFonts w:eastAsiaTheme="minorEastAsia"/>
        </w:rPr>
      </w:pPr>
      <m:oMathPara>
        <m:oMath>
          <m:sSup>
            <m:sSupPr>
              <m:ctrlPr>
                <w:rPr>
                  <w:rFonts w:ascii="Cambria Math" w:hAnsi="Cambria Math"/>
                  <w:i/>
                  <w:iCs/>
                </w:rPr>
              </m:ctrlPr>
            </m:sSupPr>
            <m:e>
              <m:r>
                <w:rPr>
                  <w:rFonts w:ascii="Cambria Math" w:hAnsi="Cambria Math"/>
                </w:rPr>
                <m:t>P</m:t>
              </m:r>
            </m:e>
            <m:sup>
              <m:r>
                <w:rPr>
                  <w:rFonts w:ascii="Cambria Math" w:hAnsi="Cambria Math"/>
                </w:rPr>
                <m:t>+</m:t>
              </m:r>
            </m:sup>
          </m:sSup>
          <m:d>
            <m:dPr>
              <m:endChr m:val="|"/>
              <m:ctrlPr>
                <w:rPr>
                  <w:rFonts w:ascii="Cambria Math" w:hAnsi="Cambria Math"/>
                  <w:i/>
                  <w:iCs/>
                </w:rPr>
              </m:ctrlPr>
            </m:dPr>
            <m:e>
              <m:r>
                <m:rPr>
                  <m:sty m:val="p"/>
                </m:rPr>
                <w:rPr>
                  <w:rFonts w:ascii="Cambria Math" w:hAnsi="Cambria Math"/>
                </w:rPr>
                <m:t>BOB</m:t>
              </m:r>
              <m:r>
                <w:rPr>
                  <w:rFonts w:ascii="Cambria Math" w:hAnsi="Cambria Math"/>
                </w:rPr>
                <m:t xml:space="preserve"> </m:t>
              </m:r>
            </m:e>
          </m:d>
          <m:r>
            <w:rPr>
              <w:rFonts w:ascii="Cambria Math" w:hAnsi="Cambria Math"/>
            </w:rPr>
            <m:t xml:space="preserve"> </m:t>
          </m:r>
          <m:r>
            <m:rPr>
              <m:sty m:val="p"/>
            </m:rPr>
            <w:rPr>
              <w:rFonts w:ascii="Cambria Math" w:hAnsi="Cambria Math"/>
            </w:rPr>
            <m:t>OTHER</m:t>
          </m:r>
          <m:r>
            <m:rPr>
              <m:sty m:val="bi"/>
            </m:rPr>
            <w:rPr>
              <w:rFonts w:ascii="Cambria Math" w:hAnsi="Cambria Math"/>
            </w:rPr>
            <m:t>)</m:t>
          </m:r>
          <m:r>
            <w:rPr>
              <w:rFonts w:ascii="Cambria Math" w:hAnsi="Cambria Math"/>
            </w:rPr>
            <m:t xml:space="preserve">=0≠ </m:t>
          </m:r>
          <m:sSup>
            <m:sSupPr>
              <m:ctrlPr>
                <w:rPr>
                  <w:rFonts w:ascii="Cambria Math" w:hAnsi="Cambria Math"/>
                  <w:i/>
                  <w:iCs/>
                </w:rPr>
              </m:ctrlPr>
            </m:sSupPr>
            <m:e>
              <m:r>
                <w:rPr>
                  <w:rFonts w:ascii="Cambria Math" w:hAnsi="Cambria Math"/>
                </w:rPr>
                <m:t>P</m:t>
              </m:r>
            </m:e>
            <m:sup>
              <m:r>
                <w:rPr>
                  <w:rFonts w:ascii="Cambria Math" w:hAnsi="Cambria Math"/>
                </w:rPr>
                <m:t>+</m:t>
              </m:r>
            </m:sup>
          </m:sSup>
          <m:d>
            <m:dPr>
              <m:endChr m:val="|"/>
              <m:ctrlPr>
                <w:rPr>
                  <w:rFonts w:ascii="Cambria Math" w:hAnsi="Cambria Math"/>
                  <w:i/>
                  <w:iCs/>
                </w:rPr>
              </m:ctrlPr>
            </m:dPr>
            <m:e>
              <m:r>
                <m:rPr>
                  <m:sty m:val="p"/>
                </m:rPr>
                <w:rPr>
                  <w:rFonts w:ascii="Cambria Math" w:hAnsi="Cambria Math"/>
                </w:rPr>
                <m:t>TENANT</m:t>
              </m:r>
              <m:r>
                <w:rPr>
                  <w:rFonts w:ascii="Cambria Math" w:hAnsi="Cambria Math"/>
                </w:rPr>
                <m:t xml:space="preserve"> </m:t>
              </m:r>
            </m:e>
          </m:d>
          <m:r>
            <w:rPr>
              <w:rFonts w:ascii="Cambria Math" w:hAnsi="Cambria Math"/>
            </w:rPr>
            <m:t xml:space="preserve"> </m:t>
          </m:r>
          <m:r>
            <m:rPr>
              <m:sty m:val="p"/>
            </m:rPr>
            <w:rPr>
              <w:rFonts w:ascii="Cambria Math" w:hAnsi="Cambria Math"/>
            </w:rPr>
            <m:t>OTHER</m:t>
          </m:r>
          <m:r>
            <m:rPr>
              <m:sty m:val="bi"/>
            </m:rPr>
            <w:rPr>
              <w:rFonts w:ascii="Cambria Math" w:hAnsi="Cambria Math"/>
            </w:rPr>
            <m:t>)</m:t>
          </m:r>
        </m:oMath>
      </m:oMathPara>
    </w:p>
    <w:p w14:paraId="0BF7B378" w14:textId="2A95C68B" w:rsidR="00B47D85" w:rsidRDefault="00B47D85" w:rsidP="002E5C84">
      <w:pPr>
        <w:jc w:val="both"/>
        <w:rPr>
          <w:rFonts w:eastAsiaTheme="minorEastAsia"/>
        </w:rPr>
      </w:pPr>
      <w:r>
        <w:rPr>
          <w:rFonts w:eastAsiaTheme="minorEastAsia"/>
        </w:rPr>
        <w:t xml:space="preserve"> Nor is the second criterion met, for:</w:t>
      </w:r>
    </w:p>
    <w:p w14:paraId="54A68426" w14:textId="0592774A" w:rsidR="00B47D85" w:rsidRPr="00B47D85" w:rsidRDefault="006F4F46" w:rsidP="002E5C84">
      <w:pPr>
        <w:jc w:val="both"/>
        <w:rPr>
          <w:rFonts w:eastAsiaTheme="minorEastAsia"/>
          <w:iCs/>
        </w:rPr>
      </w:pPr>
      <m:oMathPara>
        <m:oMath>
          <m:f>
            <m:fPr>
              <m:ctrlPr>
                <w:rPr>
                  <w:rFonts w:ascii="Cambria Math" w:hAnsi="Cambria Math"/>
                  <w:i/>
                  <w:iCs/>
                </w:rPr>
              </m:ctrlPr>
            </m:fPr>
            <m:num>
              <m:r>
                <w:rPr>
                  <w:rFonts w:ascii="Cambria Math" w:hAnsi="Cambria Math"/>
                </w:rPr>
                <m:t>P(</m:t>
              </m:r>
              <m:r>
                <m:rPr>
                  <m:sty m:val="p"/>
                </m:rPr>
                <w:rPr>
                  <w:rFonts w:ascii="Cambria Math" w:hAnsi="Cambria Math"/>
                </w:rPr>
                <m:t>BOB</m:t>
              </m:r>
              <m:r>
                <w:rPr>
                  <w:rFonts w:ascii="Cambria Math" w:hAnsi="Cambria Math"/>
                </w:rPr>
                <m:t>)</m:t>
              </m:r>
            </m:num>
            <m:den>
              <m:r>
                <w:rPr>
                  <w:rFonts w:ascii="Cambria Math" w:hAnsi="Cambria Math"/>
                </w:rPr>
                <m:t>P(</m:t>
              </m:r>
              <m:r>
                <m:rPr>
                  <m:sty m:val="p"/>
                </m:rPr>
                <w:rPr>
                  <w:rFonts w:ascii="Cambria Math" w:hAnsi="Cambria Math"/>
                </w:rPr>
                <m:t>TENANT</m:t>
              </m:r>
              <m:r>
                <w:rPr>
                  <w:rFonts w:ascii="Cambria Math" w:hAnsi="Cambria Math"/>
                </w:rPr>
                <m:t>)</m:t>
              </m:r>
            </m:den>
          </m:f>
          <m:r>
            <w:rPr>
              <w:rFonts w:ascii="Cambria Math" w:hAnsi="Cambria Math"/>
            </w:rPr>
            <m:t xml:space="preserve">= </m:t>
          </m:r>
          <m:f>
            <m:fPr>
              <m:ctrlPr>
                <w:rPr>
                  <w:rFonts w:ascii="Cambria Math" w:hAnsi="Cambria Math"/>
                  <w:i/>
                  <w:iCs/>
                </w:rPr>
              </m:ctrlPr>
            </m:fPr>
            <m:num>
              <m:r>
                <m:rPr>
                  <m:sty m:val="p"/>
                </m:rPr>
                <w:rPr>
                  <w:rFonts w:ascii="Cambria Math" w:hAnsi="Cambria Math"/>
                </w:rPr>
                <m:t>0.5</m:t>
              </m:r>
            </m:num>
            <m:den>
              <m:r>
                <m:rPr>
                  <m:sty m:val="p"/>
                </m:rPr>
                <w:rPr>
                  <w:rFonts w:ascii="Cambria Math" w:hAnsi="Cambria Math"/>
                </w:rPr>
                <m:t>0.5</m:t>
              </m:r>
            </m:den>
          </m:f>
          <m:r>
            <w:rPr>
              <w:rFonts w:ascii="Cambria Math" w:hAnsi="Cambria Math"/>
            </w:rPr>
            <m:t>=1</m:t>
          </m:r>
        </m:oMath>
      </m:oMathPara>
    </w:p>
    <w:p w14:paraId="5EF6FC24" w14:textId="3959948D" w:rsidR="00B47D85" w:rsidRDefault="008837F2" w:rsidP="002E5C84">
      <w:pPr>
        <w:jc w:val="both"/>
        <w:rPr>
          <w:rFonts w:eastAsiaTheme="minorEastAsia"/>
          <w:iCs/>
        </w:rPr>
      </w:pPr>
      <w:r>
        <w:rPr>
          <w:rFonts w:eastAsiaTheme="minorEastAsia"/>
          <w:iCs/>
        </w:rPr>
        <w:t>And yet:</w:t>
      </w:r>
    </w:p>
    <w:p w14:paraId="148BCD8F" w14:textId="37913FB9" w:rsidR="00B47D85" w:rsidRPr="009134F7" w:rsidRDefault="009134F7" w:rsidP="002E5C84">
      <w:pPr>
        <w:jc w:val="both"/>
        <w:rPr>
          <w:rFonts w:eastAsiaTheme="minorEastAsia"/>
          <w:iCs/>
        </w:rPr>
      </w:pPr>
      <m:oMathPara>
        <m:oMath>
          <m:r>
            <w:rPr>
              <w:rFonts w:ascii="Cambria Math" w:hAnsi="Cambria Math"/>
            </w:rPr>
            <m:t xml:space="preserve"> </m:t>
          </m:r>
          <m:f>
            <m:fPr>
              <m:ctrlPr>
                <w:rPr>
                  <w:rFonts w:ascii="Cambria Math" w:hAnsi="Cambria Math"/>
                  <w:i/>
                  <w:iCs/>
                </w:rPr>
              </m:ctrlPr>
            </m:fPr>
            <m:num>
              <m:sSup>
                <m:sSupPr>
                  <m:ctrlPr>
                    <w:rPr>
                      <w:rFonts w:ascii="Cambria Math" w:hAnsi="Cambria Math"/>
                      <w:i/>
                      <w:iCs/>
                    </w:rPr>
                  </m:ctrlPr>
                </m:sSupPr>
                <m:e>
                  <m:r>
                    <w:rPr>
                      <w:rFonts w:ascii="Cambria Math" w:hAnsi="Cambria Math"/>
                    </w:rPr>
                    <m:t>P</m:t>
                  </m:r>
                </m:e>
                <m:sup>
                  <m:r>
                    <w:rPr>
                      <w:rFonts w:ascii="Cambria Math" w:hAnsi="Cambria Math"/>
                    </w:rPr>
                    <m:t>+</m:t>
                  </m:r>
                </m:sup>
              </m:sSup>
              <m:d>
                <m:dPr>
                  <m:ctrlPr>
                    <w:rPr>
                      <w:rFonts w:ascii="Cambria Math" w:hAnsi="Cambria Math"/>
                      <w:i/>
                      <w:iCs/>
                    </w:rPr>
                  </m:ctrlPr>
                </m:dPr>
                <m:e>
                  <m:r>
                    <m:rPr>
                      <m:sty m:val="p"/>
                    </m:rPr>
                    <w:rPr>
                      <w:rFonts w:ascii="Cambria Math" w:hAnsi="Cambria Math"/>
                    </w:rPr>
                    <m:t>BOB</m:t>
                  </m:r>
                </m:e>
                <m:e>
                  <m:r>
                    <m:rPr>
                      <m:sty m:val="p"/>
                    </m:rPr>
                    <w:rPr>
                      <w:rFonts w:ascii="Cambria Math" w:hAnsi="Cambria Math"/>
                    </w:rPr>
                    <m:t>OTHER</m:t>
                  </m:r>
                </m:e>
              </m:d>
            </m:num>
            <m:den>
              <m:sSup>
                <m:sSupPr>
                  <m:ctrlPr>
                    <w:rPr>
                      <w:rFonts w:ascii="Cambria Math" w:hAnsi="Cambria Math"/>
                      <w:i/>
                      <w:iCs/>
                    </w:rPr>
                  </m:ctrlPr>
                </m:sSupPr>
                <m:e>
                  <m:r>
                    <w:rPr>
                      <w:rFonts w:ascii="Cambria Math" w:hAnsi="Cambria Math"/>
                    </w:rPr>
                    <m:t>P</m:t>
                  </m:r>
                </m:e>
                <m:sup>
                  <m:r>
                    <w:rPr>
                      <w:rFonts w:ascii="Cambria Math" w:hAnsi="Cambria Math"/>
                    </w:rPr>
                    <m:t>+</m:t>
                  </m:r>
                </m:sup>
              </m:sSup>
              <m:r>
                <w:rPr>
                  <w:rFonts w:ascii="Cambria Math" w:hAnsi="Cambria Math"/>
                </w:rPr>
                <m:t>(</m:t>
              </m:r>
              <m:r>
                <m:rPr>
                  <m:sty m:val="p"/>
                </m:rPr>
                <w:rPr>
                  <w:rFonts w:ascii="Cambria Math" w:hAnsi="Cambria Math"/>
                </w:rPr>
                <m:t>TENANT|OTHER)</m:t>
              </m:r>
            </m:den>
          </m:f>
          <m:r>
            <w:rPr>
              <w:rFonts w:ascii="Cambria Math" w:hAnsi="Cambria Math"/>
            </w:rPr>
            <m:t xml:space="preserve">= </m:t>
          </m:r>
          <m:f>
            <m:fPr>
              <m:ctrlPr>
                <w:rPr>
                  <w:rFonts w:ascii="Cambria Math" w:hAnsi="Cambria Math"/>
                  <w:i/>
                  <w:iCs/>
                </w:rPr>
              </m:ctrlPr>
            </m:fPr>
            <m:num>
              <m:r>
                <w:rPr>
                  <w:rFonts w:ascii="Cambria Math" w:hAnsi="Cambria Math"/>
                </w:rPr>
                <m:t>0</m:t>
              </m:r>
            </m:num>
            <m:den>
              <m:r>
                <w:rPr>
                  <w:rFonts w:ascii="Cambria Math" w:hAnsi="Cambria Math"/>
                </w:rPr>
                <m:t>1</m:t>
              </m:r>
            </m:den>
          </m:f>
          <m:r>
            <w:rPr>
              <w:rFonts w:ascii="Cambria Math" w:hAnsi="Cambria Math"/>
            </w:rPr>
            <m:t>=0</m:t>
          </m:r>
        </m:oMath>
      </m:oMathPara>
    </w:p>
    <w:p w14:paraId="5A466DA7" w14:textId="29FCE544" w:rsidR="009134F7" w:rsidRDefault="009134F7" w:rsidP="002E5C84">
      <w:pPr>
        <w:jc w:val="both"/>
        <w:rPr>
          <w:rFonts w:eastAsiaTheme="minorEastAsia"/>
          <w:iCs/>
        </w:rPr>
      </w:pPr>
      <w:r>
        <w:rPr>
          <w:rFonts w:eastAsiaTheme="minorEastAsia"/>
          <w:iCs/>
        </w:rPr>
        <w:t>And so:</w:t>
      </w:r>
    </w:p>
    <w:p w14:paraId="3EE0FF1D" w14:textId="40D48FD8" w:rsidR="009134F7" w:rsidRPr="009134F7" w:rsidRDefault="006F4F46" w:rsidP="002E5C84">
      <w:pPr>
        <w:jc w:val="both"/>
        <w:rPr>
          <w:rFonts w:eastAsiaTheme="minorEastAsia"/>
          <w:iCs/>
        </w:rPr>
      </w:pPr>
      <m:oMathPara>
        <m:oMath>
          <m:f>
            <m:fPr>
              <m:ctrlPr>
                <w:rPr>
                  <w:rFonts w:ascii="Cambria Math" w:hAnsi="Cambria Math"/>
                  <w:i/>
                  <w:iCs/>
                </w:rPr>
              </m:ctrlPr>
            </m:fPr>
            <m:num>
              <m:sSup>
                <m:sSupPr>
                  <m:ctrlPr>
                    <w:rPr>
                      <w:rFonts w:ascii="Cambria Math" w:hAnsi="Cambria Math"/>
                      <w:i/>
                      <w:iCs/>
                    </w:rPr>
                  </m:ctrlPr>
                </m:sSupPr>
                <m:e>
                  <m:r>
                    <w:rPr>
                      <w:rFonts w:ascii="Cambria Math" w:hAnsi="Cambria Math"/>
                    </w:rPr>
                    <m:t>P</m:t>
                  </m:r>
                </m:e>
                <m:sup>
                  <m:r>
                    <w:rPr>
                      <w:rFonts w:ascii="Cambria Math" w:hAnsi="Cambria Math"/>
                    </w:rPr>
                    <m:t>+</m:t>
                  </m:r>
                </m:sup>
              </m:sSup>
              <m:d>
                <m:dPr>
                  <m:ctrlPr>
                    <w:rPr>
                      <w:rFonts w:ascii="Cambria Math" w:hAnsi="Cambria Math"/>
                      <w:i/>
                      <w:iCs/>
                    </w:rPr>
                  </m:ctrlPr>
                </m:dPr>
                <m:e>
                  <m:r>
                    <m:rPr>
                      <m:sty m:val="p"/>
                    </m:rPr>
                    <w:rPr>
                      <w:rFonts w:ascii="Cambria Math" w:hAnsi="Cambria Math"/>
                    </w:rPr>
                    <m:t>BOB</m:t>
                  </m:r>
                </m:e>
                <m:e>
                  <m:r>
                    <m:rPr>
                      <m:sty m:val="p"/>
                    </m:rPr>
                    <w:rPr>
                      <w:rFonts w:ascii="Cambria Math" w:hAnsi="Cambria Math"/>
                    </w:rPr>
                    <m:t>OTHER</m:t>
                  </m:r>
                </m:e>
              </m:d>
            </m:num>
            <m:den>
              <m:sSup>
                <m:sSupPr>
                  <m:ctrlPr>
                    <w:rPr>
                      <w:rFonts w:ascii="Cambria Math" w:hAnsi="Cambria Math"/>
                      <w:i/>
                      <w:iCs/>
                    </w:rPr>
                  </m:ctrlPr>
                </m:sSupPr>
                <m:e>
                  <m:r>
                    <w:rPr>
                      <w:rFonts w:ascii="Cambria Math" w:hAnsi="Cambria Math"/>
                    </w:rPr>
                    <m:t>P</m:t>
                  </m:r>
                </m:e>
                <m:sup>
                  <m:r>
                    <w:rPr>
                      <w:rFonts w:ascii="Cambria Math" w:hAnsi="Cambria Math"/>
                    </w:rPr>
                    <m:t>+</m:t>
                  </m:r>
                </m:sup>
              </m:sSup>
              <m:r>
                <w:rPr>
                  <w:rFonts w:ascii="Cambria Math" w:hAnsi="Cambria Math"/>
                </w:rPr>
                <m:t>(</m:t>
              </m:r>
              <m:r>
                <m:rPr>
                  <m:sty m:val="p"/>
                </m:rPr>
                <w:rPr>
                  <w:rFonts w:ascii="Cambria Math" w:hAnsi="Cambria Math"/>
                </w:rPr>
                <m:t>TENANT|OTHER)</m:t>
              </m:r>
            </m:den>
          </m:f>
          <m:r>
            <w:rPr>
              <w:rFonts w:ascii="Cambria Math" w:hAnsi="Cambria Math"/>
            </w:rPr>
            <m:t xml:space="preserve">≠  </m:t>
          </m:r>
          <m:f>
            <m:fPr>
              <m:ctrlPr>
                <w:rPr>
                  <w:rFonts w:ascii="Cambria Math" w:hAnsi="Cambria Math"/>
                  <w:i/>
                  <w:iCs/>
                </w:rPr>
              </m:ctrlPr>
            </m:fPr>
            <m:num>
              <m:r>
                <w:rPr>
                  <w:rFonts w:ascii="Cambria Math" w:hAnsi="Cambria Math"/>
                </w:rPr>
                <m:t>P(</m:t>
              </m:r>
              <m:r>
                <m:rPr>
                  <m:sty m:val="p"/>
                </m:rPr>
                <w:rPr>
                  <w:rFonts w:ascii="Cambria Math" w:hAnsi="Cambria Math"/>
                </w:rPr>
                <m:t>BOB)</m:t>
              </m:r>
            </m:num>
            <m:den>
              <m:r>
                <w:rPr>
                  <w:rFonts w:ascii="Cambria Math" w:hAnsi="Cambria Math"/>
                </w:rPr>
                <m:t>P</m:t>
              </m:r>
              <m:r>
                <m:rPr>
                  <m:sty m:val="p"/>
                </m:rPr>
                <w:rPr>
                  <w:rFonts w:ascii="Cambria Math" w:hAnsi="Cambria Math"/>
                </w:rPr>
                <m:t>(TENANT)</m:t>
              </m:r>
            </m:den>
          </m:f>
        </m:oMath>
      </m:oMathPara>
    </w:p>
    <w:p w14:paraId="45F77B53" w14:textId="77777777" w:rsidR="009134F7" w:rsidRDefault="009134F7" w:rsidP="002E5C84">
      <w:pPr>
        <w:jc w:val="both"/>
        <w:rPr>
          <w:rFonts w:eastAsiaTheme="minorEastAsia"/>
        </w:rPr>
      </w:pPr>
    </w:p>
    <w:p w14:paraId="6E22B18C" w14:textId="3686F30B" w:rsidR="000B3A4F" w:rsidRDefault="009134F7" w:rsidP="002E5C84">
      <w:pPr>
        <w:jc w:val="both"/>
        <w:rPr>
          <w:rFonts w:eastAsiaTheme="minorEastAsia"/>
        </w:rPr>
      </w:pPr>
      <w:proofErr w:type="gramStart"/>
      <w:r>
        <w:rPr>
          <w:rFonts w:eastAsiaTheme="minorEastAsia"/>
        </w:rPr>
        <w:t>Thus</w:t>
      </w:r>
      <w:proofErr w:type="gramEnd"/>
      <w:r>
        <w:rPr>
          <w:rFonts w:eastAsiaTheme="minorEastAsia"/>
        </w:rPr>
        <w:t xml:space="preserve"> the awareness growth is not evidentially irrelevant for BOB vs. TENANT, and so reverse Bayesianism need not be applied to this pair. </w:t>
      </w:r>
      <w:proofErr w:type="gramStart"/>
      <w:r>
        <w:rPr>
          <w:rFonts w:eastAsiaTheme="minorEastAsia"/>
        </w:rPr>
        <w:t>Similarly</w:t>
      </w:r>
      <w:proofErr w:type="gramEnd"/>
      <w:r w:rsidR="000B3A4F">
        <w:rPr>
          <w:rFonts w:eastAsiaTheme="minorEastAsia"/>
        </w:rPr>
        <w:t xml:space="preserve"> the awareness growth is not evidentially irrelevant for </w:t>
      </w:r>
      <w:r w:rsidR="002D40BB">
        <w:rPr>
          <w:rFonts w:eastAsiaTheme="minorEastAsia"/>
        </w:rPr>
        <w:t xml:space="preserve">LANDLORD </w:t>
      </w:r>
      <w:r w:rsidR="000B3A4F">
        <w:rPr>
          <w:rFonts w:eastAsiaTheme="minorEastAsia"/>
        </w:rPr>
        <w:t>vs. TENANT</w:t>
      </w:r>
      <w:r w:rsidR="00252F08">
        <w:rPr>
          <w:rFonts w:eastAsiaTheme="minorEastAsia"/>
        </w:rPr>
        <w:t xml:space="preserve">. </w:t>
      </w:r>
      <w:proofErr w:type="gramStart"/>
      <w:r w:rsidR="00252F08">
        <w:rPr>
          <w:rFonts w:eastAsiaTheme="minorEastAsia"/>
        </w:rPr>
        <w:t>Thus</w:t>
      </w:r>
      <w:proofErr w:type="gramEnd"/>
      <w:r w:rsidR="00252F08">
        <w:rPr>
          <w:rFonts w:eastAsiaTheme="minorEastAsia"/>
        </w:rPr>
        <w:t xml:space="preserve"> </w:t>
      </w:r>
      <w:r w:rsidR="000B3A4F">
        <w:rPr>
          <w:rFonts w:eastAsiaTheme="minorEastAsia"/>
        </w:rPr>
        <w:t xml:space="preserve">the </w:t>
      </w:r>
      <w:r w:rsidR="00252F08">
        <w:rPr>
          <w:rFonts w:eastAsiaTheme="minorEastAsia"/>
        </w:rPr>
        <w:t xml:space="preserve">relative </w:t>
      </w:r>
      <w:r w:rsidR="000B3A4F">
        <w:rPr>
          <w:rFonts w:eastAsiaTheme="minorEastAsia"/>
        </w:rPr>
        <w:t>credence assigned across th</w:t>
      </w:r>
      <w:r w:rsidR="00252F08">
        <w:rPr>
          <w:rFonts w:eastAsiaTheme="minorEastAsia"/>
        </w:rPr>
        <w:t>e</w:t>
      </w:r>
      <w:r w:rsidR="000B3A4F">
        <w:rPr>
          <w:rFonts w:eastAsiaTheme="minorEastAsia"/>
        </w:rPr>
        <w:t xml:space="preserve"> pairs </w:t>
      </w:r>
      <w:r w:rsidR="00252F08">
        <w:rPr>
          <w:rFonts w:eastAsiaTheme="minorEastAsia"/>
        </w:rPr>
        <w:t xml:space="preserve">{BOB, TENANT} and [LANDLORD, TENANT} </w:t>
      </w:r>
      <w:r w:rsidR="000B3A4F">
        <w:rPr>
          <w:rFonts w:eastAsiaTheme="minorEastAsia"/>
        </w:rPr>
        <w:t xml:space="preserve">can vary before and after the growth in awareness. </w:t>
      </w:r>
    </w:p>
    <w:p w14:paraId="4396EA58" w14:textId="22F64725" w:rsidR="000B3A4F" w:rsidRDefault="000B3A4F" w:rsidP="002E5C84">
      <w:pPr>
        <w:jc w:val="both"/>
        <w:rPr>
          <w:rFonts w:eastAsiaTheme="minorEastAsia"/>
        </w:rPr>
      </w:pPr>
      <w:r>
        <w:rPr>
          <w:rFonts w:eastAsiaTheme="minorEastAsia"/>
        </w:rPr>
        <w:t>This means that any distribution of credence following the pattern below is rational</w:t>
      </w:r>
      <w:r w:rsidR="008837F2">
        <w:rPr>
          <w:rFonts w:eastAsiaTheme="minorEastAsia"/>
        </w:rPr>
        <w:t xml:space="preserve"> (for any 0 </w:t>
      </w:r>
      <w:r w:rsidR="008837F2">
        <w:rPr>
          <w:rFonts w:eastAsiaTheme="minorEastAsia"/>
        </w:rPr>
        <w:sym w:font="Symbol" w:char="F0A3"/>
      </w:r>
      <w:r w:rsidR="008837F2">
        <w:rPr>
          <w:rFonts w:eastAsiaTheme="minorEastAsia"/>
        </w:rPr>
        <w:t xml:space="preserve"> </w:t>
      </w:r>
      <w:r w:rsidR="008837F2">
        <w:rPr>
          <w:rFonts w:eastAsiaTheme="minorEastAsia"/>
          <w:i/>
          <w:iCs/>
        </w:rPr>
        <w:t xml:space="preserve">k </w:t>
      </w:r>
      <w:r w:rsidR="008837F2">
        <w:rPr>
          <w:rFonts w:eastAsiaTheme="minorEastAsia"/>
        </w:rPr>
        <w:sym w:font="Symbol" w:char="F0A3"/>
      </w:r>
      <w:r w:rsidR="008837F2">
        <w:rPr>
          <w:rFonts w:eastAsiaTheme="minorEastAsia"/>
        </w:rPr>
        <w:t xml:space="preserve"> 0.5)</w:t>
      </w:r>
      <w:r>
        <w:rPr>
          <w:rFonts w:eastAsiaTheme="minorEastAsia"/>
        </w:rPr>
        <w:t>:</w:t>
      </w:r>
    </w:p>
    <w:p w14:paraId="1C7C6630" w14:textId="6B68EEDD" w:rsidR="000B3A4F" w:rsidRDefault="000B3A4F" w:rsidP="002E5C84">
      <w:pPr>
        <w:jc w:val="both"/>
        <w:rPr>
          <w:rFonts w:eastAsiaTheme="minorEastAsia"/>
        </w:rPr>
      </w:pPr>
    </w:p>
    <w:tbl>
      <w:tblPr>
        <w:tblStyle w:val="TableGrid"/>
        <w:tblW w:w="9443" w:type="dxa"/>
        <w:tblLook w:val="04A0" w:firstRow="1" w:lastRow="0" w:firstColumn="1" w:lastColumn="0" w:noHBand="0" w:noVBand="1"/>
      </w:tblPr>
      <w:tblGrid>
        <w:gridCol w:w="3147"/>
        <w:gridCol w:w="3148"/>
        <w:gridCol w:w="3148"/>
      </w:tblGrid>
      <w:tr w:rsidR="000B3A4F" w14:paraId="671157CF" w14:textId="77777777" w:rsidTr="002D40BB">
        <w:tc>
          <w:tcPr>
            <w:tcW w:w="3147" w:type="dxa"/>
            <w:tcBorders>
              <w:top w:val="nil"/>
              <w:left w:val="nil"/>
            </w:tcBorders>
          </w:tcPr>
          <w:p w14:paraId="324DB281" w14:textId="270ED6FE" w:rsidR="000B3A4F" w:rsidRDefault="000B3A4F" w:rsidP="002E5C84">
            <w:pPr>
              <w:jc w:val="both"/>
            </w:pPr>
          </w:p>
        </w:tc>
        <w:tc>
          <w:tcPr>
            <w:tcW w:w="6296" w:type="dxa"/>
            <w:gridSpan w:val="2"/>
          </w:tcPr>
          <w:p w14:paraId="69C5DF38" w14:textId="77777777" w:rsidR="000B3A4F" w:rsidRDefault="000B3A4F" w:rsidP="003C7144">
            <w:pPr>
              <w:jc w:val="center"/>
            </w:pPr>
            <w:r>
              <w:t>TENANT</w:t>
            </w:r>
          </w:p>
        </w:tc>
      </w:tr>
      <w:tr w:rsidR="000B3A4F" w14:paraId="2DC28082" w14:textId="77777777" w:rsidTr="00470905">
        <w:tc>
          <w:tcPr>
            <w:tcW w:w="3147" w:type="dxa"/>
          </w:tcPr>
          <w:p w14:paraId="1F6292B1" w14:textId="51DFB7A2" w:rsidR="000B3A4F" w:rsidRDefault="002D40BB" w:rsidP="003C7144">
            <w:pPr>
              <w:jc w:val="center"/>
            </w:pPr>
            <w:r>
              <w:t>LANDLORD</w:t>
            </w:r>
          </w:p>
        </w:tc>
        <w:tc>
          <w:tcPr>
            <w:tcW w:w="3148" w:type="dxa"/>
          </w:tcPr>
          <w:p w14:paraId="23A258C2" w14:textId="77777777" w:rsidR="000B3A4F" w:rsidRDefault="000B3A4F" w:rsidP="003C7144">
            <w:pPr>
              <w:jc w:val="center"/>
            </w:pPr>
            <w:r>
              <w:t>BOB</w:t>
            </w:r>
          </w:p>
        </w:tc>
        <w:tc>
          <w:tcPr>
            <w:tcW w:w="3148" w:type="dxa"/>
          </w:tcPr>
          <w:p w14:paraId="2633D6C1" w14:textId="77777777" w:rsidR="000B3A4F" w:rsidRDefault="000B3A4F" w:rsidP="003C7144">
            <w:pPr>
              <w:jc w:val="center"/>
            </w:pPr>
            <w:r>
              <w:t>OTHER</w:t>
            </w:r>
          </w:p>
        </w:tc>
      </w:tr>
      <w:tr w:rsidR="000B3A4F" w:rsidRPr="00F85DF8" w14:paraId="66D281ED" w14:textId="77777777" w:rsidTr="00470905">
        <w:tc>
          <w:tcPr>
            <w:tcW w:w="3147" w:type="dxa"/>
          </w:tcPr>
          <w:p w14:paraId="19C8BF44" w14:textId="7F09F500" w:rsidR="000B3A4F" w:rsidRPr="000B3A4F" w:rsidRDefault="000B3A4F" w:rsidP="003C7144">
            <w:pPr>
              <w:jc w:val="center"/>
              <w:rPr>
                <w:b/>
                <w:bCs/>
                <w:i/>
                <w:iCs/>
              </w:rPr>
            </w:pPr>
            <w:r>
              <w:rPr>
                <w:b/>
                <w:bCs/>
              </w:rPr>
              <w:t>0.5-</w:t>
            </w:r>
            <w:r>
              <w:rPr>
                <w:b/>
                <w:bCs/>
                <w:i/>
                <w:iCs/>
              </w:rPr>
              <w:t>k</w:t>
            </w:r>
          </w:p>
        </w:tc>
        <w:tc>
          <w:tcPr>
            <w:tcW w:w="3148" w:type="dxa"/>
          </w:tcPr>
          <w:p w14:paraId="455E447B" w14:textId="6E54FF81" w:rsidR="000B3A4F" w:rsidRPr="000B3A4F" w:rsidRDefault="000B3A4F" w:rsidP="003C7144">
            <w:pPr>
              <w:jc w:val="center"/>
              <w:rPr>
                <w:b/>
                <w:bCs/>
              </w:rPr>
            </w:pPr>
            <w:r>
              <w:rPr>
                <w:b/>
                <w:bCs/>
              </w:rPr>
              <w:t>0.5-</w:t>
            </w:r>
            <w:r>
              <w:rPr>
                <w:b/>
                <w:bCs/>
                <w:i/>
                <w:iCs/>
              </w:rPr>
              <w:t>k</w:t>
            </w:r>
          </w:p>
        </w:tc>
        <w:tc>
          <w:tcPr>
            <w:tcW w:w="3148" w:type="dxa"/>
          </w:tcPr>
          <w:p w14:paraId="4C76060A" w14:textId="62888BA6" w:rsidR="000B3A4F" w:rsidRPr="000B3A4F" w:rsidRDefault="000B3A4F" w:rsidP="003C7144">
            <w:pPr>
              <w:jc w:val="center"/>
              <w:rPr>
                <w:b/>
                <w:bCs/>
                <w:i/>
                <w:iCs/>
              </w:rPr>
            </w:pPr>
            <w:r>
              <w:rPr>
                <w:b/>
                <w:bCs/>
              </w:rPr>
              <w:t>2</w:t>
            </w:r>
            <w:r>
              <w:rPr>
                <w:b/>
                <w:bCs/>
                <w:i/>
                <w:iCs/>
              </w:rPr>
              <w:t>k</w:t>
            </w:r>
          </w:p>
        </w:tc>
      </w:tr>
    </w:tbl>
    <w:p w14:paraId="33A093AA" w14:textId="057C8914" w:rsidR="000B3A4F" w:rsidRPr="00AE38AB" w:rsidRDefault="00AE38AB" w:rsidP="002E5C84">
      <w:pPr>
        <w:jc w:val="both"/>
        <w:rPr>
          <w:rFonts w:eastAsiaTheme="minorEastAsia"/>
          <w:i/>
          <w:iCs/>
        </w:rPr>
      </w:pPr>
      <w:r>
        <w:rPr>
          <w:rFonts w:eastAsiaTheme="minorEastAsia"/>
          <w:i/>
          <w:iCs/>
        </w:rPr>
        <w:t>Table 7</w:t>
      </w:r>
    </w:p>
    <w:p w14:paraId="737623C1" w14:textId="263129B0" w:rsidR="000B3A4F" w:rsidRDefault="000B3A4F" w:rsidP="002E5C84">
      <w:pPr>
        <w:jc w:val="both"/>
        <w:rPr>
          <w:rFonts w:eastAsiaTheme="minorEastAsia"/>
        </w:rPr>
      </w:pPr>
      <w:r>
        <w:rPr>
          <w:rFonts w:eastAsiaTheme="minorEastAsia"/>
        </w:rPr>
        <w:lastRenderedPageBreak/>
        <w:t xml:space="preserve">Just as before the awareness growth, you are assigning the same credence to </w:t>
      </w:r>
      <w:r w:rsidR="002D40BB">
        <w:rPr>
          <w:rFonts w:eastAsiaTheme="minorEastAsia"/>
        </w:rPr>
        <w:t>LANDLORD</w:t>
      </w:r>
      <w:r>
        <w:rPr>
          <w:rFonts w:eastAsiaTheme="minorEastAsia"/>
        </w:rPr>
        <w:t xml:space="preserve"> as you are to BOB, but the amounts assigned to </w:t>
      </w:r>
      <w:r w:rsidR="002D40BB">
        <w:rPr>
          <w:rFonts w:eastAsiaTheme="minorEastAsia"/>
        </w:rPr>
        <w:t xml:space="preserve">LANDLORD </w:t>
      </w:r>
      <w:r>
        <w:rPr>
          <w:rFonts w:eastAsiaTheme="minorEastAsia"/>
        </w:rPr>
        <w:t xml:space="preserve">and BOB </w:t>
      </w:r>
      <w:r w:rsidR="008837F2">
        <w:rPr>
          <w:rFonts w:eastAsiaTheme="minorEastAsia"/>
        </w:rPr>
        <w:t>may be</w:t>
      </w:r>
      <w:r>
        <w:rPr>
          <w:rFonts w:eastAsiaTheme="minorEastAsia"/>
        </w:rPr>
        <w:t xml:space="preserve"> smaller</w:t>
      </w:r>
      <w:r w:rsidR="008837F2">
        <w:rPr>
          <w:rFonts w:eastAsiaTheme="minorEastAsia"/>
        </w:rPr>
        <w:t xml:space="preserve"> so that there is some credence spare to assign to </w:t>
      </w:r>
      <w:r>
        <w:rPr>
          <w:rFonts w:eastAsiaTheme="minorEastAsia"/>
        </w:rPr>
        <w:t xml:space="preserve">OTHER. Before your awareness growth, your credence in </w:t>
      </w:r>
      <w:r w:rsidR="002D40BB">
        <w:rPr>
          <w:rFonts w:eastAsiaTheme="minorEastAsia"/>
        </w:rPr>
        <w:t>LANDLORD</w:t>
      </w:r>
      <w:r>
        <w:rPr>
          <w:rFonts w:eastAsiaTheme="minorEastAsia"/>
        </w:rPr>
        <w:t xml:space="preserve"> was the same as in TENANT – but now </w:t>
      </w:r>
      <w:r w:rsidR="003C7144">
        <w:rPr>
          <w:rFonts w:eastAsiaTheme="minorEastAsia"/>
        </w:rPr>
        <w:t xml:space="preserve">(for any </w:t>
      </w:r>
      <w:r w:rsidR="003C7144" w:rsidRPr="003C7144">
        <w:rPr>
          <w:rFonts w:eastAsiaTheme="minorEastAsia"/>
          <w:i/>
          <w:iCs/>
        </w:rPr>
        <w:t>k</w:t>
      </w:r>
      <w:r w:rsidR="003C7144">
        <w:rPr>
          <w:rFonts w:eastAsiaTheme="minorEastAsia"/>
        </w:rPr>
        <w:t xml:space="preserve">&gt;0) </w:t>
      </w:r>
      <w:r w:rsidRPr="003C7144">
        <w:rPr>
          <w:rFonts w:eastAsiaTheme="minorEastAsia"/>
        </w:rPr>
        <w:t>you</w:t>
      </w:r>
      <w:r>
        <w:rPr>
          <w:rFonts w:eastAsiaTheme="minorEastAsia"/>
        </w:rPr>
        <w:t xml:space="preserve"> have a greater credence in TENANT than in </w:t>
      </w:r>
      <w:r w:rsidR="002D40BB">
        <w:rPr>
          <w:rFonts w:eastAsiaTheme="minorEastAsia"/>
        </w:rPr>
        <w:t>LANDLORD</w:t>
      </w:r>
      <w:r>
        <w:rPr>
          <w:rFonts w:eastAsiaTheme="minorEastAsia"/>
        </w:rPr>
        <w:t xml:space="preserve">. This does not violate restricted reverse Bayesianism, because as we have seen your awareness growth is not evidentially irrelevant for </w:t>
      </w:r>
      <w:r w:rsidR="002D40BB">
        <w:rPr>
          <w:rFonts w:eastAsiaTheme="minorEastAsia"/>
        </w:rPr>
        <w:t xml:space="preserve">LANDLORD </w:t>
      </w:r>
      <w:r>
        <w:rPr>
          <w:rFonts w:eastAsiaTheme="minorEastAsia"/>
        </w:rPr>
        <w:t>vs. TENANT. This seems like a good result</w:t>
      </w:r>
      <w:r w:rsidR="00301617">
        <w:rPr>
          <w:rFonts w:eastAsiaTheme="minorEastAsia"/>
        </w:rPr>
        <w:t xml:space="preserve">, and </w:t>
      </w:r>
      <w:r w:rsidR="00A07B29">
        <w:rPr>
          <w:rFonts w:eastAsiaTheme="minorEastAsia"/>
        </w:rPr>
        <w:t xml:space="preserve">it </w:t>
      </w:r>
      <w:r w:rsidR="00301617">
        <w:rPr>
          <w:rFonts w:eastAsiaTheme="minorEastAsia"/>
        </w:rPr>
        <w:t xml:space="preserve">is in line with the way that we would naturally expect your credal state to change on becoming aware of OTHER: given that there might be two tenants, it is natural to suppose that your credence in TENANT should increase relative to </w:t>
      </w:r>
      <w:r w:rsidR="002D40BB">
        <w:rPr>
          <w:rFonts w:eastAsiaTheme="minorEastAsia"/>
        </w:rPr>
        <w:t>LANDLORD</w:t>
      </w:r>
      <w:r w:rsidR="00301617">
        <w:rPr>
          <w:rFonts w:eastAsiaTheme="minorEastAsia"/>
        </w:rPr>
        <w:t xml:space="preserve">. </w:t>
      </w:r>
    </w:p>
    <w:p w14:paraId="264261DB" w14:textId="6E8B29DD" w:rsidR="00301617" w:rsidRDefault="00301617" w:rsidP="002E5C84">
      <w:pPr>
        <w:jc w:val="both"/>
        <w:rPr>
          <w:rFonts w:eastAsiaTheme="minorEastAsia"/>
        </w:rPr>
      </w:pPr>
      <w:r>
        <w:rPr>
          <w:rFonts w:eastAsiaTheme="minorEastAsia"/>
        </w:rPr>
        <w:t xml:space="preserve">The problem is that this will not work in every case. Here is an alternative case which has a similar form, but here we have quite different intuitions. </w:t>
      </w:r>
    </w:p>
    <w:p w14:paraId="6BD20881" w14:textId="77777777" w:rsidR="002D40BB" w:rsidRDefault="002D40BB" w:rsidP="002E5C84">
      <w:pPr>
        <w:jc w:val="both"/>
        <w:rPr>
          <w:rFonts w:eastAsiaTheme="minorEastAsia"/>
        </w:rPr>
      </w:pPr>
    </w:p>
    <w:p w14:paraId="143A9770" w14:textId="4249A64C" w:rsidR="00301617" w:rsidRDefault="00301617" w:rsidP="00E56F4B">
      <w:pPr>
        <w:pStyle w:val="Heading2"/>
      </w:pPr>
      <w:r>
        <w:t xml:space="preserve">Example 2: The </w:t>
      </w:r>
      <w:r w:rsidR="00252F08">
        <w:t>O</w:t>
      </w:r>
      <w:r>
        <w:t xml:space="preserve">ther </w:t>
      </w:r>
      <w:r w:rsidR="00252F08">
        <w:t>T</w:t>
      </w:r>
      <w:r>
        <w:t>ails</w:t>
      </w:r>
    </w:p>
    <w:p w14:paraId="171E1069" w14:textId="7A9C125B" w:rsidR="00301617" w:rsidRDefault="00301617" w:rsidP="002E5C84">
      <w:pPr>
        <w:jc w:val="both"/>
      </w:pPr>
      <w:r>
        <w:t>You know that I am holding a fair ten pence UK coin which I am about to toss. You have a credence of 0.5 that it will land HEADS, and a credence of 0.5 that it will land TAILS. You</w:t>
      </w:r>
      <w:r w:rsidR="00AE38AB">
        <w:t xml:space="preserve"> think that the tails side always shows an engraving of a lion. </w:t>
      </w:r>
      <w:proofErr w:type="gramStart"/>
      <w:r w:rsidR="00AE38AB">
        <w:t>So</w:t>
      </w:r>
      <w:proofErr w:type="gramEnd"/>
      <w:r w:rsidR="00AE38AB">
        <w:t xml:space="preserve"> you also naturally have a credence of 0.5 </w:t>
      </w:r>
      <w:r w:rsidR="00252F08">
        <w:t xml:space="preserve">that </w:t>
      </w:r>
      <w:r w:rsidR="00AE38AB">
        <w:t>(LION) it will land with the lion engraving face-up</w:t>
      </w:r>
      <w:r w:rsidR="002D40BB">
        <w:t>: relative to your state of awareness, TAILS and LION are equivalent.</w:t>
      </w:r>
      <w:r w:rsidR="00AE38AB">
        <w:t xml:space="preserve"> We can represent your credal state with this table:</w:t>
      </w:r>
    </w:p>
    <w:tbl>
      <w:tblPr>
        <w:tblStyle w:val="TableGrid"/>
        <w:tblW w:w="0" w:type="auto"/>
        <w:tblLook w:val="04A0" w:firstRow="1" w:lastRow="0" w:firstColumn="1" w:lastColumn="0" w:noHBand="0" w:noVBand="1"/>
      </w:tblPr>
      <w:tblGrid>
        <w:gridCol w:w="3147"/>
        <w:gridCol w:w="3148"/>
      </w:tblGrid>
      <w:tr w:rsidR="00AE38AB" w14:paraId="5F18A980" w14:textId="77777777" w:rsidTr="002D40BB">
        <w:tc>
          <w:tcPr>
            <w:tcW w:w="3147" w:type="dxa"/>
            <w:tcBorders>
              <w:top w:val="nil"/>
              <w:left w:val="nil"/>
            </w:tcBorders>
          </w:tcPr>
          <w:p w14:paraId="2BD49A22" w14:textId="152265B0" w:rsidR="00AE38AB" w:rsidRDefault="00AE38AB" w:rsidP="002E5C84">
            <w:pPr>
              <w:jc w:val="both"/>
            </w:pPr>
          </w:p>
        </w:tc>
        <w:tc>
          <w:tcPr>
            <w:tcW w:w="3148" w:type="dxa"/>
          </w:tcPr>
          <w:p w14:paraId="1629DD3A" w14:textId="58C8EA8F" w:rsidR="00AE38AB" w:rsidRDefault="00AE38AB" w:rsidP="003C7144">
            <w:pPr>
              <w:jc w:val="center"/>
            </w:pPr>
            <w:r>
              <w:t>TAILS</w:t>
            </w:r>
          </w:p>
        </w:tc>
      </w:tr>
      <w:tr w:rsidR="00AE38AB" w14:paraId="61891462" w14:textId="77777777" w:rsidTr="00470905">
        <w:tc>
          <w:tcPr>
            <w:tcW w:w="3147" w:type="dxa"/>
          </w:tcPr>
          <w:p w14:paraId="502B6C84" w14:textId="794DD25E" w:rsidR="00AE38AB" w:rsidRDefault="002D40BB" w:rsidP="003C7144">
            <w:pPr>
              <w:jc w:val="center"/>
            </w:pPr>
            <w:r>
              <w:t>HEADS</w:t>
            </w:r>
          </w:p>
        </w:tc>
        <w:tc>
          <w:tcPr>
            <w:tcW w:w="3148" w:type="dxa"/>
          </w:tcPr>
          <w:p w14:paraId="2CEED5B4" w14:textId="60CB912C" w:rsidR="00AE38AB" w:rsidRDefault="00AE38AB" w:rsidP="003C7144">
            <w:pPr>
              <w:jc w:val="center"/>
            </w:pPr>
            <w:r>
              <w:t>LION</w:t>
            </w:r>
          </w:p>
        </w:tc>
      </w:tr>
      <w:tr w:rsidR="00AE38AB" w14:paraId="45993294" w14:textId="77777777" w:rsidTr="00470905">
        <w:tc>
          <w:tcPr>
            <w:tcW w:w="3147" w:type="dxa"/>
          </w:tcPr>
          <w:p w14:paraId="62DFE411" w14:textId="77777777" w:rsidR="00AE38AB" w:rsidRPr="00F85DF8" w:rsidRDefault="00AE38AB" w:rsidP="003C7144">
            <w:pPr>
              <w:jc w:val="center"/>
              <w:rPr>
                <w:b/>
                <w:bCs/>
              </w:rPr>
            </w:pPr>
            <w:r w:rsidRPr="00F85DF8">
              <w:rPr>
                <w:b/>
                <w:bCs/>
              </w:rPr>
              <w:t>0.5</w:t>
            </w:r>
          </w:p>
        </w:tc>
        <w:tc>
          <w:tcPr>
            <w:tcW w:w="3148" w:type="dxa"/>
          </w:tcPr>
          <w:p w14:paraId="423D52AB" w14:textId="77777777" w:rsidR="00AE38AB" w:rsidRPr="00F85DF8" w:rsidRDefault="00AE38AB" w:rsidP="003C7144">
            <w:pPr>
              <w:jc w:val="center"/>
              <w:rPr>
                <w:b/>
                <w:bCs/>
              </w:rPr>
            </w:pPr>
            <w:r w:rsidRPr="00F85DF8">
              <w:rPr>
                <w:b/>
                <w:bCs/>
              </w:rPr>
              <w:t>0.5</w:t>
            </w:r>
          </w:p>
        </w:tc>
      </w:tr>
    </w:tbl>
    <w:p w14:paraId="2136240B" w14:textId="7DDD105C" w:rsidR="00AE38AB" w:rsidRPr="0035736D" w:rsidRDefault="00AE38AB" w:rsidP="002E5C84">
      <w:pPr>
        <w:jc w:val="both"/>
        <w:rPr>
          <w:i/>
          <w:iCs/>
        </w:rPr>
      </w:pPr>
      <w:r>
        <w:rPr>
          <w:i/>
          <w:iCs/>
        </w:rPr>
        <w:t>Table 8</w:t>
      </w:r>
    </w:p>
    <w:p w14:paraId="5F23FF4B" w14:textId="5DCCF04D" w:rsidR="00AE38AB" w:rsidRDefault="00AE38AB" w:rsidP="002E5C84">
      <w:pPr>
        <w:jc w:val="both"/>
      </w:pPr>
      <w:r>
        <w:t xml:space="preserve">Now let’s suppose that you somehow become aware that occasionally ten pence coins have something other than a lion engraving on the tails side. In particular, you become aware that there are some ten pence coins that have an engraving of Stonehenge on the tails side. </w:t>
      </w:r>
      <w:r w:rsidR="00935AE9">
        <w:t>Let’s assume that no other possibilities occur to you. Then the propositions of which you are aware are given in the table below:</w:t>
      </w:r>
    </w:p>
    <w:tbl>
      <w:tblPr>
        <w:tblStyle w:val="TableGrid"/>
        <w:tblW w:w="9441" w:type="dxa"/>
        <w:tblLook w:val="04A0" w:firstRow="1" w:lastRow="0" w:firstColumn="1" w:lastColumn="0" w:noHBand="0" w:noVBand="1"/>
      </w:tblPr>
      <w:tblGrid>
        <w:gridCol w:w="3147"/>
        <w:gridCol w:w="3147"/>
        <w:gridCol w:w="3147"/>
      </w:tblGrid>
      <w:tr w:rsidR="00935AE9" w14:paraId="35C6730E" w14:textId="77777777" w:rsidTr="002D40BB">
        <w:tc>
          <w:tcPr>
            <w:tcW w:w="3147" w:type="dxa"/>
            <w:tcBorders>
              <w:top w:val="nil"/>
              <w:left w:val="nil"/>
            </w:tcBorders>
          </w:tcPr>
          <w:p w14:paraId="0E867827" w14:textId="579953D8" w:rsidR="00935AE9" w:rsidRDefault="00935AE9" w:rsidP="002E5C84">
            <w:pPr>
              <w:jc w:val="both"/>
            </w:pPr>
          </w:p>
        </w:tc>
        <w:tc>
          <w:tcPr>
            <w:tcW w:w="6294" w:type="dxa"/>
            <w:gridSpan w:val="2"/>
          </w:tcPr>
          <w:p w14:paraId="66DB8C2E" w14:textId="3A0E1C67" w:rsidR="00935AE9" w:rsidRDefault="00935AE9" w:rsidP="003C7144">
            <w:pPr>
              <w:jc w:val="center"/>
            </w:pPr>
            <w:r>
              <w:t>TAILS</w:t>
            </w:r>
          </w:p>
        </w:tc>
      </w:tr>
      <w:tr w:rsidR="00935AE9" w14:paraId="55D9F0B3" w14:textId="77777777" w:rsidTr="00935AE9">
        <w:tc>
          <w:tcPr>
            <w:tcW w:w="3147" w:type="dxa"/>
          </w:tcPr>
          <w:p w14:paraId="31A2A6D2" w14:textId="3AF545FF" w:rsidR="00935AE9" w:rsidRDefault="002D40BB" w:rsidP="003C7144">
            <w:pPr>
              <w:jc w:val="center"/>
            </w:pPr>
            <w:r>
              <w:t>HEADS</w:t>
            </w:r>
          </w:p>
        </w:tc>
        <w:tc>
          <w:tcPr>
            <w:tcW w:w="3147" w:type="dxa"/>
          </w:tcPr>
          <w:p w14:paraId="47E68A19" w14:textId="30CB9203" w:rsidR="00935AE9" w:rsidRDefault="00935AE9" w:rsidP="003C7144">
            <w:pPr>
              <w:jc w:val="center"/>
            </w:pPr>
            <w:r>
              <w:t>LION</w:t>
            </w:r>
          </w:p>
        </w:tc>
        <w:tc>
          <w:tcPr>
            <w:tcW w:w="3147" w:type="dxa"/>
          </w:tcPr>
          <w:p w14:paraId="724CC9AE" w14:textId="37CD8BF7" w:rsidR="00935AE9" w:rsidRDefault="00935AE9" w:rsidP="003C7144">
            <w:pPr>
              <w:jc w:val="center"/>
            </w:pPr>
            <w:r>
              <w:t>STONEHENGE</w:t>
            </w:r>
          </w:p>
        </w:tc>
      </w:tr>
      <w:tr w:rsidR="00935AE9" w14:paraId="31FA7EE3" w14:textId="77777777" w:rsidTr="00935AE9">
        <w:tc>
          <w:tcPr>
            <w:tcW w:w="3147" w:type="dxa"/>
          </w:tcPr>
          <w:p w14:paraId="285708B5" w14:textId="18C0BD4D" w:rsidR="00935AE9" w:rsidRPr="003C7144" w:rsidRDefault="003C7144" w:rsidP="003C7144">
            <w:pPr>
              <w:jc w:val="center"/>
              <w:rPr>
                <w:b/>
                <w:bCs/>
              </w:rPr>
            </w:pPr>
            <w:r w:rsidRPr="003C7144">
              <w:rPr>
                <w:b/>
                <w:bCs/>
              </w:rPr>
              <w:t>?</w:t>
            </w:r>
          </w:p>
        </w:tc>
        <w:tc>
          <w:tcPr>
            <w:tcW w:w="3147" w:type="dxa"/>
          </w:tcPr>
          <w:p w14:paraId="2DF5DA07" w14:textId="45CF1754" w:rsidR="00935AE9" w:rsidRPr="003C7144" w:rsidRDefault="003C7144" w:rsidP="003C7144">
            <w:pPr>
              <w:jc w:val="center"/>
              <w:rPr>
                <w:b/>
                <w:bCs/>
              </w:rPr>
            </w:pPr>
            <w:r w:rsidRPr="003C7144">
              <w:rPr>
                <w:b/>
                <w:bCs/>
              </w:rPr>
              <w:t>?</w:t>
            </w:r>
          </w:p>
        </w:tc>
        <w:tc>
          <w:tcPr>
            <w:tcW w:w="3147" w:type="dxa"/>
          </w:tcPr>
          <w:p w14:paraId="4BBA02F4" w14:textId="34BED313" w:rsidR="00935AE9" w:rsidRPr="003C7144" w:rsidRDefault="003C7144" w:rsidP="003C7144">
            <w:pPr>
              <w:jc w:val="center"/>
              <w:rPr>
                <w:b/>
                <w:bCs/>
              </w:rPr>
            </w:pPr>
            <w:r w:rsidRPr="003C7144">
              <w:rPr>
                <w:b/>
                <w:bCs/>
              </w:rPr>
              <w:t>?</w:t>
            </w:r>
          </w:p>
        </w:tc>
      </w:tr>
    </w:tbl>
    <w:p w14:paraId="71E2AA25" w14:textId="0A779C37" w:rsidR="00935AE9" w:rsidRPr="0035736D" w:rsidRDefault="00935AE9" w:rsidP="002E5C84">
      <w:pPr>
        <w:jc w:val="both"/>
        <w:rPr>
          <w:i/>
          <w:iCs/>
        </w:rPr>
      </w:pPr>
      <w:r>
        <w:rPr>
          <w:i/>
          <w:iCs/>
        </w:rPr>
        <w:t>Table 9</w:t>
      </w:r>
    </w:p>
    <w:p w14:paraId="75539D2B" w14:textId="5D183B4C" w:rsidR="00935AE9" w:rsidRDefault="00935AE9" w:rsidP="002E5C84">
      <w:pPr>
        <w:jc w:val="both"/>
      </w:pPr>
      <w:r>
        <w:lastRenderedPageBreak/>
        <w:t xml:space="preserve">What should </w:t>
      </w:r>
      <w:proofErr w:type="spellStart"/>
      <w:r>
        <w:t>your</w:t>
      </w:r>
      <w:proofErr w:type="spellEnd"/>
      <w:r>
        <w:t xml:space="preserve"> credences be in the</w:t>
      </w:r>
      <w:r w:rsidR="009963CA">
        <w:t xml:space="preserve">se propositions? Formally the situation is just as it was for the previous example of </w:t>
      </w:r>
      <w:r w:rsidR="00391684">
        <w:rPr>
          <w:i/>
        </w:rPr>
        <w:t>T</w:t>
      </w:r>
      <w:r w:rsidR="009963CA" w:rsidRPr="00391684">
        <w:rPr>
          <w:i/>
        </w:rPr>
        <w:t xml:space="preserve">he </w:t>
      </w:r>
      <w:r w:rsidR="00391684">
        <w:rPr>
          <w:i/>
        </w:rPr>
        <w:t>O</w:t>
      </w:r>
      <w:r w:rsidR="009963CA" w:rsidRPr="00391684">
        <w:rPr>
          <w:i/>
        </w:rPr>
        <w:t xml:space="preserve">ther </w:t>
      </w:r>
      <w:r w:rsidR="00391684">
        <w:rPr>
          <w:i/>
        </w:rPr>
        <w:t>T</w:t>
      </w:r>
      <w:r w:rsidR="009963CA" w:rsidRPr="00391684">
        <w:rPr>
          <w:i/>
        </w:rPr>
        <w:t>enant</w:t>
      </w:r>
      <w:r w:rsidR="009963CA">
        <w:t xml:space="preserve">. There I showed that if you simply apply reverse Bayesianism without restriction, then your credence in BOB and TENANT would each need to remain at 0.5, leaving no room for OTHER. We can run an analogous argument here. You gave TAILS and LION the same credence before your awareness growth, and so by reverse Bayesianism you must give TAILS and LION the same credence after your awareness growth. But because LION and STONEHENGE are incompatible, and because STONEHENGE entails TAILS, this means that STONEHENGE must have a credence of </w:t>
      </w:r>
      <w:r w:rsidR="0052594F">
        <w:t>zero</w:t>
      </w:r>
      <w:r w:rsidR="009963CA">
        <w:t xml:space="preserve">. </w:t>
      </w:r>
      <w:proofErr w:type="gramStart"/>
      <w:r w:rsidR="009963CA">
        <w:t>Thus</w:t>
      </w:r>
      <w:proofErr w:type="gramEnd"/>
      <w:r w:rsidR="009963CA">
        <w:t xml:space="preserve"> given reverse Bayesianism, you can become aware of the proposition STONEHENGE, but you must give it a credence of </w:t>
      </w:r>
      <w:r w:rsidR="0052594F">
        <w:t>zero</w:t>
      </w:r>
      <w:r w:rsidR="009963CA">
        <w:t xml:space="preserve">. This is obviously not the account of awareness growth that we are looking for. </w:t>
      </w:r>
    </w:p>
    <w:p w14:paraId="24DFC827" w14:textId="43C6B0E9" w:rsidR="009963CA" w:rsidRDefault="009963CA" w:rsidP="002E5C84">
      <w:pPr>
        <w:jc w:val="both"/>
      </w:pPr>
      <w:r>
        <w:t xml:space="preserve">Let us then move to restricted Bayesianism, which seemed to solve our problems in the example of </w:t>
      </w:r>
      <w:r w:rsidR="00391684" w:rsidRPr="00391684">
        <w:rPr>
          <w:i/>
        </w:rPr>
        <w:t>T</w:t>
      </w:r>
      <w:r w:rsidRPr="00391684">
        <w:rPr>
          <w:i/>
        </w:rPr>
        <w:t>he Other Tenant</w:t>
      </w:r>
      <w:r>
        <w:t xml:space="preserve">. Can it also solve our problems in this example of </w:t>
      </w:r>
      <w:r w:rsidR="00391684" w:rsidRPr="00391684">
        <w:rPr>
          <w:i/>
        </w:rPr>
        <w:t>T</w:t>
      </w:r>
      <w:r w:rsidRPr="00391684">
        <w:rPr>
          <w:i/>
        </w:rPr>
        <w:t>he Other Tails</w:t>
      </w:r>
      <w:r>
        <w:t xml:space="preserve">? We get a superficially similar result: the growth in awareness is evidentially irrelevant for </w:t>
      </w:r>
      <w:r w:rsidR="002D40BB">
        <w:t>HEADS</w:t>
      </w:r>
      <w:r>
        <w:t xml:space="preserve"> vs. LION, because both </w:t>
      </w:r>
      <w:r w:rsidR="002D40BB">
        <w:t>HEADS</w:t>
      </w:r>
      <w:r>
        <w:t xml:space="preserve"> and LION are incompatible with STONEHENGE. </w:t>
      </w:r>
      <w:proofErr w:type="gramStart"/>
      <w:r>
        <w:t>Thus</w:t>
      </w:r>
      <w:proofErr w:type="gramEnd"/>
      <w:r>
        <w:t xml:space="preserve"> restricted reverse Bayesianism requires that you keep your credence in </w:t>
      </w:r>
      <w:r w:rsidR="002D40BB">
        <w:t>HEADS</w:t>
      </w:r>
      <w:r>
        <w:t xml:space="preserve"> and LION in the same proportion as before, which means that they must each receive the same credence</w:t>
      </w:r>
      <w:r w:rsidR="003C7144">
        <w:t xml:space="preserve"> as each other</w:t>
      </w:r>
      <w:r>
        <w:t xml:space="preserve">. </w:t>
      </w:r>
      <w:r w:rsidR="002D40BB">
        <w:t xml:space="preserve">In contrast, </w:t>
      </w:r>
      <w:r w:rsidR="00951088">
        <w:t xml:space="preserve">the </w:t>
      </w:r>
      <w:r>
        <w:t xml:space="preserve">growth in awareness is not evidentially irrelevant for </w:t>
      </w:r>
      <w:r w:rsidR="00470905">
        <w:t>HEADS vs. TAILS</w:t>
      </w:r>
      <w:r w:rsidR="002D40BB">
        <w:t xml:space="preserve">: it is neither the case that HEADS and TAILS are both incompatible with STONEHENGE (for TAILS is not), nor that the (post awareness growth) proportion of your credence in HEADS conditional on STONEHENGE (0) divided by your credence in TAILS conditional on STONEHENGE (1) is the same as the (pre-awareness growth) proportion of your credence in HEADS (0.5) divided by your credence in TAILS (0.5). </w:t>
      </w:r>
      <w:r w:rsidR="00951088">
        <w:t xml:space="preserve">Given that the growth in awareness is not evidentially irrelevant for HEADS versus TAILS, you are not required to keep </w:t>
      </w:r>
      <w:r w:rsidR="00470905">
        <w:t>your credence in HEADS and TAILS in the same proportion as before. In short, after your growth in awareness any distribution of credences following the pattern below is rational</w:t>
      </w:r>
      <w:r w:rsidR="003C7144">
        <w:t xml:space="preserve"> </w:t>
      </w:r>
      <w:r w:rsidR="003C7144">
        <w:rPr>
          <w:rFonts w:eastAsiaTheme="minorEastAsia"/>
        </w:rPr>
        <w:t xml:space="preserve">(for any 0 </w:t>
      </w:r>
      <w:r w:rsidR="003C7144">
        <w:rPr>
          <w:rFonts w:eastAsiaTheme="minorEastAsia"/>
        </w:rPr>
        <w:sym w:font="Symbol" w:char="F0A3"/>
      </w:r>
      <w:r w:rsidR="003C7144">
        <w:rPr>
          <w:rFonts w:eastAsiaTheme="minorEastAsia"/>
        </w:rPr>
        <w:t xml:space="preserve"> </w:t>
      </w:r>
      <w:r w:rsidR="003C7144">
        <w:rPr>
          <w:rFonts w:eastAsiaTheme="minorEastAsia"/>
          <w:i/>
          <w:iCs/>
        </w:rPr>
        <w:t xml:space="preserve">k </w:t>
      </w:r>
      <w:r w:rsidR="003C7144">
        <w:rPr>
          <w:rFonts w:eastAsiaTheme="minorEastAsia"/>
        </w:rPr>
        <w:sym w:font="Symbol" w:char="F0A3"/>
      </w:r>
      <w:r w:rsidR="003C7144">
        <w:rPr>
          <w:rFonts w:eastAsiaTheme="minorEastAsia"/>
        </w:rPr>
        <w:t xml:space="preserve"> 0.5):</w:t>
      </w:r>
    </w:p>
    <w:tbl>
      <w:tblPr>
        <w:tblStyle w:val="TableGrid"/>
        <w:tblW w:w="9443" w:type="dxa"/>
        <w:tblLook w:val="04A0" w:firstRow="1" w:lastRow="0" w:firstColumn="1" w:lastColumn="0" w:noHBand="0" w:noVBand="1"/>
      </w:tblPr>
      <w:tblGrid>
        <w:gridCol w:w="3147"/>
        <w:gridCol w:w="3148"/>
        <w:gridCol w:w="3148"/>
      </w:tblGrid>
      <w:tr w:rsidR="00470905" w14:paraId="35E32879" w14:textId="77777777" w:rsidTr="00FD39CC">
        <w:tc>
          <w:tcPr>
            <w:tcW w:w="3147" w:type="dxa"/>
            <w:tcBorders>
              <w:top w:val="nil"/>
              <w:left w:val="nil"/>
            </w:tcBorders>
          </w:tcPr>
          <w:p w14:paraId="5E299DB5" w14:textId="4383AFDE" w:rsidR="00470905" w:rsidRDefault="00470905" w:rsidP="002E5C84">
            <w:pPr>
              <w:jc w:val="both"/>
            </w:pPr>
          </w:p>
        </w:tc>
        <w:tc>
          <w:tcPr>
            <w:tcW w:w="6296" w:type="dxa"/>
            <w:gridSpan w:val="2"/>
          </w:tcPr>
          <w:p w14:paraId="7D941B2A" w14:textId="77777777" w:rsidR="00470905" w:rsidRDefault="00470905" w:rsidP="003C7144">
            <w:pPr>
              <w:jc w:val="center"/>
            </w:pPr>
            <w:r>
              <w:t>TAILS</w:t>
            </w:r>
          </w:p>
        </w:tc>
      </w:tr>
      <w:tr w:rsidR="00470905" w14:paraId="76385570" w14:textId="77777777" w:rsidTr="00470905">
        <w:tc>
          <w:tcPr>
            <w:tcW w:w="3147" w:type="dxa"/>
          </w:tcPr>
          <w:p w14:paraId="66947A81" w14:textId="6033EFCF" w:rsidR="00470905" w:rsidRDefault="00FD39CC" w:rsidP="003C7144">
            <w:pPr>
              <w:jc w:val="center"/>
            </w:pPr>
            <w:r>
              <w:t>HEADS</w:t>
            </w:r>
          </w:p>
        </w:tc>
        <w:tc>
          <w:tcPr>
            <w:tcW w:w="3148" w:type="dxa"/>
          </w:tcPr>
          <w:p w14:paraId="692C8AD1" w14:textId="77777777" w:rsidR="00470905" w:rsidRDefault="00470905" w:rsidP="003C7144">
            <w:pPr>
              <w:jc w:val="center"/>
            </w:pPr>
            <w:r>
              <w:t>LION</w:t>
            </w:r>
          </w:p>
        </w:tc>
        <w:tc>
          <w:tcPr>
            <w:tcW w:w="3148" w:type="dxa"/>
          </w:tcPr>
          <w:p w14:paraId="6CD6599A" w14:textId="77777777" w:rsidR="00470905" w:rsidRDefault="00470905" w:rsidP="003C7144">
            <w:pPr>
              <w:jc w:val="center"/>
            </w:pPr>
            <w:r>
              <w:t>STONEHENGE</w:t>
            </w:r>
          </w:p>
        </w:tc>
      </w:tr>
      <w:tr w:rsidR="00470905" w:rsidRPr="000B3A4F" w14:paraId="08987863" w14:textId="77777777" w:rsidTr="00470905">
        <w:tc>
          <w:tcPr>
            <w:tcW w:w="3147" w:type="dxa"/>
          </w:tcPr>
          <w:p w14:paraId="29289DEB" w14:textId="77777777" w:rsidR="00470905" w:rsidRPr="000B3A4F" w:rsidRDefault="00470905" w:rsidP="003C7144">
            <w:pPr>
              <w:jc w:val="center"/>
              <w:rPr>
                <w:b/>
                <w:bCs/>
                <w:i/>
                <w:iCs/>
              </w:rPr>
            </w:pPr>
            <w:r>
              <w:rPr>
                <w:b/>
                <w:bCs/>
              </w:rPr>
              <w:t>0.5-</w:t>
            </w:r>
            <w:r>
              <w:rPr>
                <w:b/>
                <w:bCs/>
                <w:i/>
                <w:iCs/>
              </w:rPr>
              <w:t>k</w:t>
            </w:r>
          </w:p>
        </w:tc>
        <w:tc>
          <w:tcPr>
            <w:tcW w:w="3148" w:type="dxa"/>
          </w:tcPr>
          <w:p w14:paraId="163EFE0A" w14:textId="77777777" w:rsidR="00470905" w:rsidRPr="000B3A4F" w:rsidRDefault="00470905" w:rsidP="003C7144">
            <w:pPr>
              <w:jc w:val="center"/>
              <w:rPr>
                <w:b/>
                <w:bCs/>
              </w:rPr>
            </w:pPr>
            <w:r>
              <w:rPr>
                <w:b/>
                <w:bCs/>
              </w:rPr>
              <w:t>0.5-</w:t>
            </w:r>
            <w:r>
              <w:rPr>
                <w:b/>
                <w:bCs/>
                <w:i/>
                <w:iCs/>
              </w:rPr>
              <w:t>k</w:t>
            </w:r>
          </w:p>
        </w:tc>
        <w:tc>
          <w:tcPr>
            <w:tcW w:w="3148" w:type="dxa"/>
          </w:tcPr>
          <w:p w14:paraId="09A48BEB" w14:textId="77777777" w:rsidR="00470905" w:rsidRPr="000B3A4F" w:rsidRDefault="00470905" w:rsidP="003C7144">
            <w:pPr>
              <w:jc w:val="center"/>
              <w:rPr>
                <w:b/>
                <w:bCs/>
                <w:i/>
                <w:iCs/>
              </w:rPr>
            </w:pPr>
            <w:r>
              <w:rPr>
                <w:b/>
                <w:bCs/>
              </w:rPr>
              <w:t>2</w:t>
            </w:r>
            <w:r>
              <w:rPr>
                <w:b/>
                <w:bCs/>
                <w:i/>
                <w:iCs/>
              </w:rPr>
              <w:t>k</w:t>
            </w:r>
          </w:p>
        </w:tc>
      </w:tr>
    </w:tbl>
    <w:p w14:paraId="38208822" w14:textId="77777777" w:rsidR="00470905" w:rsidRPr="00301617" w:rsidRDefault="00470905" w:rsidP="002E5C84">
      <w:pPr>
        <w:jc w:val="both"/>
      </w:pPr>
    </w:p>
    <w:p w14:paraId="0F6E42C8" w14:textId="17F3A0FD" w:rsidR="00301617" w:rsidRDefault="00470905" w:rsidP="002E5C84">
      <w:pPr>
        <w:jc w:val="both"/>
        <w:rPr>
          <w:rFonts w:eastAsiaTheme="minorEastAsia"/>
        </w:rPr>
      </w:pPr>
      <w:r>
        <w:rPr>
          <w:rFonts w:eastAsiaTheme="minorEastAsia"/>
        </w:rPr>
        <w:t xml:space="preserve">Thus after you become aware that the engraving on the ‘tails’ side of a ten pence coin is not always of a lion, but might alternatively be of Stonehenge, you can make room for </w:t>
      </w:r>
      <w:r w:rsidR="00FD39CC">
        <w:rPr>
          <w:rFonts w:eastAsiaTheme="minorEastAsia"/>
        </w:rPr>
        <w:t xml:space="preserve">some non-zero credence in </w:t>
      </w:r>
      <w:r>
        <w:rPr>
          <w:rFonts w:eastAsiaTheme="minorEastAsia"/>
        </w:rPr>
        <w:t>the possibility STONEHENGE by reducing both your credence in HEADS and your credence in LION by some amount (keeping your credence in HEADS and LION the same</w:t>
      </w:r>
      <w:r w:rsidR="003C7144">
        <w:rPr>
          <w:rFonts w:eastAsiaTheme="minorEastAsia"/>
        </w:rPr>
        <w:t xml:space="preserve"> as each other</w:t>
      </w:r>
      <w:r>
        <w:rPr>
          <w:rFonts w:eastAsiaTheme="minorEastAsia"/>
        </w:rPr>
        <w:t xml:space="preserve">). This will mean that after your growth in awareness, your credence in HEADS is less than your credence in TAILS. This does </w:t>
      </w:r>
      <w:r>
        <w:rPr>
          <w:rFonts w:eastAsiaTheme="minorEastAsia"/>
        </w:rPr>
        <w:lastRenderedPageBreak/>
        <w:t xml:space="preserve">not violate restricted reverse Bayesianism, because </w:t>
      </w:r>
      <w:r w:rsidR="00445C8D">
        <w:rPr>
          <w:rFonts w:eastAsiaTheme="minorEastAsia"/>
        </w:rPr>
        <w:t xml:space="preserve">the growth in awareness is not evidentially irrelevant to HEADS vs. TAILS. </w:t>
      </w:r>
    </w:p>
    <w:p w14:paraId="7BDBE2CD" w14:textId="2F2A435D" w:rsidR="00445C8D" w:rsidRDefault="00445C8D" w:rsidP="002E5C84">
      <w:pPr>
        <w:jc w:val="both"/>
        <w:rPr>
          <w:rFonts w:eastAsiaTheme="minorEastAsia"/>
        </w:rPr>
      </w:pPr>
      <w:r>
        <w:rPr>
          <w:rFonts w:eastAsiaTheme="minorEastAsia"/>
        </w:rPr>
        <w:t xml:space="preserve">The problem is that this entirely violates our intuitions about how a rational agent would adjust his or her credences on becoming aware of the possibility STONEHENGE. When you become aware that there is more than one type of engraving that might be on the tails side of a coin, that does not increase your credence in TAILS relative to HEADS. Your credence in HEADS and TAILS should remain at 0.5. Your credence in LION (but not in HEADS) ought to decrease to make room for some non-zero credence in STONEHENGE. In this case it ought to be your credences in HEADS and TAILS that remain in the same proportions – not your credences in </w:t>
      </w:r>
      <w:r w:rsidR="003C7144">
        <w:rPr>
          <w:rFonts w:eastAsiaTheme="minorEastAsia"/>
        </w:rPr>
        <w:t>HEADS</w:t>
      </w:r>
      <w:r>
        <w:rPr>
          <w:rFonts w:eastAsiaTheme="minorEastAsia"/>
        </w:rPr>
        <w:t xml:space="preserve"> and LION. Restricted reverse Bayesianism gives us the wrong result here</w:t>
      </w:r>
      <w:r w:rsidR="00FD39CC">
        <w:rPr>
          <w:rFonts w:eastAsiaTheme="minorEastAsia"/>
        </w:rPr>
        <w:t>, and this is reason enough to reject restricted reverse Bayesianism in its current form.</w:t>
      </w:r>
    </w:p>
    <w:p w14:paraId="30543B8A" w14:textId="66FF0218" w:rsidR="0067389E" w:rsidRDefault="00E50087" w:rsidP="009913D8">
      <w:pPr>
        <w:jc w:val="both"/>
      </w:pPr>
      <w:r>
        <w:rPr>
          <w:rFonts w:eastAsiaTheme="minorEastAsia"/>
        </w:rPr>
        <w:t xml:space="preserve">We might </w:t>
      </w:r>
      <w:r w:rsidR="00B51B40">
        <w:rPr>
          <w:rFonts w:eastAsiaTheme="minorEastAsia"/>
        </w:rPr>
        <w:t xml:space="preserve">try to </w:t>
      </w:r>
      <w:r w:rsidR="00B06120">
        <w:rPr>
          <w:rFonts w:eastAsiaTheme="minorEastAsia"/>
        </w:rPr>
        <w:t>amend</w:t>
      </w:r>
      <w:r w:rsidR="00B51B40">
        <w:rPr>
          <w:rFonts w:eastAsiaTheme="minorEastAsia"/>
        </w:rPr>
        <w:t xml:space="preserve"> restricted reverse Bayesianism so that it gives us the right result here – that is, so that it requires that we keep the proportion of credence assigned to HEADS and to TAILS the same, but allows us to vary the proportion of credence assigned to HEADS and to LION. But </w:t>
      </w:r>
      <w:r w:rsidR="00FD39CC">
        <w:rPr>
          <w:rFonts w:eastAsiaTheme="minorEastAsia"/>
        </w:rPr>
        <w:t xml:space="preserve">it is not </w:t>
      </w:r>
      <w:r w:rsidR="002B127A">
        <w:rPr>
          <w:rFonts w:eastAsiaTheme="minorEastAsia"/>
        </w:rPr>
        <w:t xml:space="preserve">obvious what general restriction to place on reverse Bayesianism that will give us this result. Furthermore, we will not want this restriction to mischaracterise how a rational agent would adjust his or her credences in response to awareness growth in the previous example of </w:t>
      </w:r>
      <w:r w:rsidR="003C7144" w:rsidRPr="002015F1">
        <w:rPr>
          <w:rFonts w:eastAsiaTheme="minorEastAsia"/>
          <w:i/>
        </w:rPr>
        <w:t>The Other Tenant</w:t>
      </w:r>
      <w:r w:rsidR="002B127A">
        <w:rPr>
          <w:rFonts w:eastAsiaTheme="minorEastAsia"/>
        </w:rPr>
        <w:t>: there we want your credence in LANDLORD and BOB to remain in the same proportions – not your credence in LANDLORD and TENANT. The two examples are formally analogous, but we want different results in each. To see this, let us characterise {LANDLORD, TENANT} and {HEADS, TAILS} as the coarse-grained pairs, and {LANDLORD, BOB], and {HEADS, LION} as the fine-grained pairs</w:t>
      </w:r>
      <w:r w:rsidR="00252F08">
        <w:rPr>
          <w:rFonts w:eastAsiaTheme="minorEastAsia"/>
        </w:rPr>
        <w:t xml:space="preserve"> (of which you are aware from the start)</w:t>
      </w:r>
      <w:r w:rsidR="002B127A">
        <w:rPr>
          <w:rFonts w:eastAsiaTheme="minorEastAsia"/>
        </w:rPr>
        <w:t xml:space="preserve">. </w:t>
      </w:r>
      <w:r w:rsidR="00252F08">
        <w:rPr>
          <w:rFonts w:eastAsiaTheme="minorEastAsia"/>
        </w:rPr>
        <w:t>In</w:t>
      </w:r>
      <w:r w:rsidR="000F0C01">
        <w:rPr>
          <w:rFonts w:eastAsiaTheme="minorEastAsia"/>
        </w:rPr>
        <w:t xml:space="preserve"> the </w:t>
      </w:r>
      <w:r w:rsidR="00252F08">
        <w:rPr>
          <w:rFonts w:eastAsiaTheme="minorEastAsia"/>
        </w:rPr>
        <w:t>case</w:t>
      </w:r>
      <w:r w:rsidR="000F0C01">
        <w:rPr>
          <w:rFonts w:eastAsiaTheme="minorEastAsia"/>
        </w:rPr>
        <w:t xml:space="preserve"> of </w:t>
      </w:r>
      <w:r w:rsidR="000F0C01" w:rsidRPr="002015F1">
        <w:rPr>
          <w:rFonts w:eastAsiaTheme="minorEastAsia"/>
          <w:i/>
        </w:rPr>
        <w:t>The Other Tails</w:t>
      </w:r>
      <w:r w:rsidR="000F0C01">
        <w:rPr>
          <w:rFonts w:eastAsiaTheme="minorEastAsia"/>
        </w:rPr>
        <w:t>, w</w:t>
      </w:r>
      <w:r w:rsidR="002B127A">
        <w:rPr>
          <w:rFonts w:eastAsiaTheme="minorEastAsia"/>
        </w:rPr>
        <w:t>e want your credences in the coarse-grained pair {HEADS, TAILS} to remain in the same proportions after the awareness growth, and to allow the proportion of your credences in the fine-grained pair {HEADS, LION] to vary. In contrast</w:t>
      </w:r>
      <w:r w:rsidR="000F0C01">
        <w:rPr>
          <w:rFonts w:eastAsiaTheme="minorEastAsia"/>
        </w:rPr>
        <w:t xml:space="preserve"> </w:t>
      </w:r>
      <w:r w:rsidR="00252F08">
        <w:rPr>
          <w:rFonts w:eastAsiaTheme="minorEastAsia"/>
        </w:rPr>
        <w:t>in</w:t>
      </w:r>
      <w:r w:rsidR="000F0C01">
        <w:rPr>
          <w:rFonts w:eastAsiaTheme="minorEastAsia"/>
        </w:rPr>
        <w:t xml:space="preserve"> the </w:t>
      </w:r>
      <w:r w:rsidR="00252F08">
        <w:rPr>
          <w:rFonts w:eastAsiaTheme="minorEastAsia"/>
        </w:rPr>
        <w:t>case</w:t>
      </w:r>
      <w:r w:rsidR="000F0C01">
        <w:rPr>
          <w:rFonts w:eastAsiaTheme="minorEastAsia"/>
        </w:rPr>
        <w:t xml:space="preserve"> of </w:t>
      </w:r>
      <w:r w:rsidR="000F0C01" w:rsidRPr="002015F1">
        <w:rPr>
          <w:rFonts w:eastAsiaTheme="minorEastAsia"/>
          <w:i/>
        </w:rPr>
        <w:t>The Other Tenant</w:t>
      </w:r>
      <w:r w:rsidR="000F0C01">
        <w:rPr>
          <w:rFonts w:eastAsiaTheme="minorEastAsia"/>
        </w:rPr>
        <w:t>,</w:t>
      </w:r>
      <w:r w:rsidR="002B127A">
        <w:rPr>
          <w:rFonts w:eastAsiaTheme="minorEastAsia"/>
        </w:rPr>
        <w:t xml:space="preserve"> we want your credences in the fine-grained pair {LANDLORD, BOB} to remain in the same proportions, and to allow the proportion of your credences in the coarse-grained pair {LANDLORD, TENANT} to vary. </w:t>
      </w:r>
      <w:r w:rsidR="002015F1">
        <w:rPr>
          <w:rFonts w:eastAsiaTheme="minorEastAsia"/>
        </w:rPr>
        <w:t xml:space="preserve">There seems to be no formal set of restrictions that could give us this result. </w:t>
      </w:r>
      <w:proofErr w:type="gramStart"/>
      <w:r w:rsidR="0067389E">
        <w:t>Thus</w:t>
      </w:r>
      <w:proofErr w:type="gramEnd"/>
      <w:r w:rsidR="0067389E">
        <w:t xml:space="preserve"> the prospects for </w:t>
      </w:r>
      <w:r w:rsidR="00734508">
        <w:t>R</w:t>
      </w:r>
      <w:r w:rsidR="0067389E">
        <w:t>everse Bayesianism (at least, the version of it that Bradley endorses) seem bleak.</w:t>
      </w:r>
    </w:p>
    <w:p w14:paraId="3296FA3A" w14:textId="13EE9E16" w:rsidR="00CD493D" w:rsidRDefault="00C77224" w:rsidP="000F0C01">
      <w:pPr>
        <w:jc w:val="both"/>
      </w:pPr>
      <w:r>
        <w:t xml:space="preserve">What has gone wrong here? I claim that the problem is that we have over-simplified the agent’s earlier credal state. </w:t>
      </w:r>
      <w:r w:rsidR="00E027B6">
        <w:t xml:space="preserve">Our representation of the agent’s credal state </w:t>
      </w:r>
      <w:r w:rsidR="00C02081">
        <w:t xml:space="preserve">at the start </w:t>
      </w:r>
      <w:r w:rsidR="00E027B6">
        <w:t>is entirely silent about any attitude that the agent has towards OTHER and STONEHENG</w:t>
      </w:r>
      <w:r w:rsidR="007B36C5">
        <w:t>E</w:t>
      </w:r>
      <w:r w:rsidR="00EE508B">
        <w:t xml:space="preserve">. Of course, this is in line with the whole idea </w:t>
      </w:r>
      <w:r w:rsidR="0052594F">
        <w:t>behind</w:t>
      </w:r>
      <w:r w:rsidR="00EE508B">
        <w:t xml:space="preserve"> the literature on unawareness: </w:t>
      </w:r>
      <w:r w:rsidR="00CD493D">
        <w:t xml:space="preserve">on this view, </w:t>
      </w:r>
      <w:r w:rsidR="00EE508B">
        <w:t xml:space="preserve">agents do not have credences in propositions </w:t>
      </w:r>
      <w:r w:rsidR="00EE508B">
        <w:lastRenderedPageBreak/>
        <w:t>of which they are unaware</w:t>
      </w:r>
      <w:r w:rsidR="00734508">
        <w:t xml:space="preserve">. In the next section I argue that agents </w:t>
      </w:r>
      <w:r w:rsidR="002015F1">
        <w:t xml:space="preserve">do </w:t>
      </w:r>
      <w:r w:rsidR="00734508">
        <w:t xml:space="preserve">have attitudes towards </w:t>
      </w:r>
      <w:r w:rsidR="005008B1">
        <w:t xml:space="preserve">at least some </w:t>
      </w:r>
      <w:r w:rsidR="00734508">
        <w:t xml:space="preserve">propositions of which they are unaware, for they </w:t>
      </w:r>
      <w:r w:rsidR="0052594F">
        <w:t xml:space="preserve">may </w:t>
      </w:r>
      <w:r w:rsidR="00734508">
        <w:t xml:space="preserve">have </w:t>
      </w:r>
      <w:r w:rsidR="00734508">
        <w:rPr>
          <w:i/>
          <w:iCs/>
        </w:rPr>
        <w:t xml:space="preserve">dispositional </w:t>
      </w:r>
      <w:r w:rsidR="00734508">
        <w:t xml:space="preserve">attitudes, and </w:t>
      </w:r>
      <w:r w:rsidR="00CD493D">
        <w:t>it is these dispositional attitudes that determine what happens when the agent</w:t>
      </w:r>
      <w:r w:rsidR="003A3CB0">
        <w:t>s</w:t>
      </w:r>
      <w:r w:rsidR="00CD493D">
        <w:t xml:space="preserve"> grow in awareness.  </w:t>
      </w:r>
    </w:p>
    <w:p w14:paraId="2B5AD60A" w14:textId="77777777" w:rsidR="000E3E1C" w:rsidRDefault="000E3E1C" w:rsidP="002E5C84">
      <w:pPr>
        <w:pStyle w:val="xmsonormal"/>
        <w:shd w:val="clear" w:color="auto" w:fill="FFFFFF"/>
        <w:spacing w:before="0" w:beforeAutospacing="0" w:after="0" w:afterAutospacing="0"/>
        <w:jc w:val="both"/>
        <w:rPr>
          <w:rFonts w:eastAsiaTheme="minorEastAsia"/>
        </w:rPr>
      </w:pPr>
    </w:p>
    <w:p w14:paraId="7573908E" w14:textId="1B0DB343" w:rsidR="00896C07" w:rsidRDefault="0067389E" w:rsidP="00E56F4B">
      <w:pPr>
        <w:pStyle w:val="Heading1"/>
        <w:rPr>
          <w:rFonts w:eastAsiaTheme="minorEastAsia"/>
        </w:rPr>
      </w:pPr>
      <w:r>
        <w:rPr>
          <w:rFonts w:eastAsiaTheme="minorEastAsia"/>
        </w:rPr>
        <w:t>The very idea of awareness growth</w:t>
      </w:r>
    </w:p>
    <w:p w14:paraId="68CE1EF7" w14:textId="1734FF57" w:rsidR="00CD493D" w:rsidRDefault="00CD493D" w:rsidP="002E5C84">
      <w:pPr>
        <w:jc w:val="both"/>
      </w:pPr>
      <w:r>
        <w:t>What is it to be unaware of a proposition? Bradley describes some different “senses or grades” of unawareness, and then writes:</w:t>
      </w:r>
      <w:r w:rsidR="000F0C01">
        <w:t xml:space="preserve"> </w:t>
      </w:r>
      <w:r>
        <w:t xml:space="preserve">“What these situations of unawareness have in common is that certain contingencies or prospects are not available to the agent’s consciousness at the time at which she is deliberating on some question” </w:t>
      </w:r>
      <w:sdt>
        <w:sdtPr>
          <w:id w:val="-1113127865"/>
          <w:citation/>
        </w:sdtPr>
        <w:sdtEndPr/>
        <w:sdtContent>
          <w:r>
            <w:fldChar w:fldCharType="begin"/>
          </w:r>
          <w:r>
            <w:instrText xml:space="preserve">CITATION BraMS \p 253 \l 2057 </w:instrText>
          </w:r>
          <w:r>
            <w:fldChar w:fldCharType="separate"/>
          </w:r>
          <w:r w:rsidR="006A58EC">
            <w:rPr>
              <w:noProof/>
            </w:rPr>
            <w:t>(Bradley 2017, 253)</w:t>
          </w:r>
          <w:r>
            <w:fldChar w:fldCharType="end"/>
          </w:r>
        </w:sdtContent>
      </w:sdt>
      <w:r>
        <w:t>. Bradley then states:</w:t>
      </w:r>
      <w:r w:rsidR="000F0C01">
        <w:t xml:space="preserve"> </w:t>
      </w:r>
      <w:r>
        <w:t xml:space="preserve">“An agent can form attitudes only towards propositions that she is aware of” </w:t>
      </w:r>
      <w:sdt>
        <w:sdtPr>
          <w:id w:val="-675109631"/>
          <w:citation/>
        </w:sdtPr>
        <w:sdtEndPr/>
        <w:sdtContent>
          <w:r>
            <w:fldChar w:fldCharType="begin"/>
          </w:r>
          <w:r>
            <w:instrText xml:space="preserve">CITATION BraMS \p 254 \l 2057 </w:instrText>
          </w:r>
          <w:r>
            <w:fldChar w:fldCharType="separate"/>
          </w:r>
          <w:r w:rsidR="006A58EC">
            <w:rPr>
              <w:noProof/>
            </w:rPr>
            <w:t>(Bradley 2017, 254)</w:t>
          </w:r>
          <w:r>
            <w:fldChar w:fldCharType="end"/>
          </w:r>
        </w:sdtContent>
      </w:sdt>
      <w:r>
        <w:t xml:space="preserve">. </w:t>
      </w:r>
    </w:p>
    <w:p w14:paraId="0AECE334" w14:textId="7734E6B5" w:rsidR="00CD493D" w:rsidRDefault="00CD493D" w:rsidP="002E5C84">
      <w:pPr>
        <w:jc w:val="both"/>
      </w:pPr>
      <w:r>
        <w:t>Putting these two claims together, Bradley’s claim</w:t>
      </w:r>
      <w:r w:rsidR="00BD7C32">
        <w:t>s</w:t>
      </w:r>
      <w:r>
        <w:t xml:space="preserve"> </w:t>
      </w:r>
      <w:r w:rsidR="00BD7C32">
        <w:t>entail</w:t>
      </w:r>
      <w:r>
        <w:t xml:space="preserve"> that an agent can only form attitudes towards propositions that are available to his or her consciousness. </w:t>
      </w:r>
      <w:r w:rsidR="00BD7C32">
        <w:t>It is hard to say exactly what It is for a proposition to be available to an agent’s consciousness, but we can get the gist by thinking about the examples that Bradley discusses. Bradley gives a case where an agent is “unaware of the fact that there is a bus that goes to the town one wants to visit because one has never been there before”; a case where an agent has heard about something but fails to recall it; and a case where an agent has deliberately excluded a possibility from consideration</w:t>
      </w:r>
      <w:r w:rsidR="00246902">
        <w:t xml:space="preserve"> </w:t>
      </w:r>
      <w:sdt>
        <w:sdtPr>
          <w:id w:val="-147674484"/>
          <w:citation/>
        </w:sdtPr>
        <w:sdtEndPr/>
        <w:sdtContent>
          <w:r w:rsidR="00246902">
            <w:fldChar w:fldCharType="begin"/>
          </w:r>
          <w:r w:rsidR="00246902">
            <w:instrText xml:space="preserve">CITATION BraMS \p 253 \l 2057 </w:instrText>
          </w:r>
          <w:r w:rsidR="00246902">
            <w:fldChar w:fldCharType="separate"/>
          </w:r>
          <w:r w:rsidR="006A58EC">
            <w:rPr>
              <w:noProof/>
            </w:rPr>
            <w:t>(Bradley 2017, 253)</w:t>
          </w:r>
          <w:r w:rsidR="00246902">
            <w:fldChar w:fldCharType="end"/>
          </w:r>
        </w:sdtContent>
      </w:sdt>
      <w:r w:rsidR="00246902">
        <w:t>.</w:t>
      </w:r>
      <w:r w:rsidR="00BD7C32">
        <w:t xml:space="preserve"> In </w:t>
      </w:r>
      <w:r w:rsidR="00246902">
        <w:t xml:space="preserve">each of these cases there is some sort of cognitive barrier that prevents the agent </w:t>
      </w:r>
      <w:r w:rsidR="003A3CB0">
        <w:t xml:space="preserve">from </w:t>
      </w:r>
      <w:r w:rsidR="00246902">
        <w:t xml:space="preserve">consciously considering the proposition. </w:t>
      </w:r>
      <w:r w:rsidR="00BD7C32">
        <w:t>Bradley</w:t>
      </w:r>
      <w:r w:rsidR="00246902">
        <w:t xml:space="preserve"> claims</w:t>
      </w:r>
      <w:r w:rsidR="00BD7C32">
        <w:t xml:space="preserve"> that in these sorts of cases, which we can characterise as cases where the relevant proposition is not available to the agent’s consciousness, the agent cannot form any attitude towards </w:t>
      </w:r>
      <w:r w:rsidR="00246902">
        <w:t xml:space="preserve">the relevant proposition. I disagree. </w:t>
      </w:r>
      <w:r w:rsidR="00692E60">
        <w:t xml:space="preserve">In both folk psychology and in more formal philosophy of mind, </w:t>
      </w:r>
      <w:r w:rsidR="00AC06D7">
        <w:t xml:space="preserve">it is generally assumed that there are </w:t>
      </w:r>
      <w:r w:rsidR="00E00881">
        <w:t>attitudes that an agent can take towards a proposition</w:t>
      </w:r>
      <w:r w:rsidR="00246902">
        <w:t xml:space="preserve">, even if (s)he does not (and </w:t>
      </w:r>
      <w:r w:rsidR="00983875">
        <w:t xml:space="preserve">even if, </w:t>
      </w:r>
      <w:r w:rsidR="00246902">
        <w:t xml:space="preserve">for various reasons, </w:t>
      </w:r>
      <w:r w:rsidR="00983875">
        <w:t xml:space="preserve">(s)he </w:t>
      </w:r>
      <w:r w:rsidR="00246902">
        <w:t>cannot) consciously consider that proposition</w:t>
      </w:r>
      <w:r w:rsidR="00E00881">
        <w:t>. For example, we can say that an agent has a non-occurrent belief in a proposition</w:t>
      </w:r>
      <w:r w:rsidR="00983875">
        <w:t xml:space="preserve"> while (s)he is asleep</w:t>
      </w:r>
      <w:r w:rsidR="00E00881">
        <w:t xml:space="preserve">; that an agent knows something (the answer to a quiz question, perhaps) but can’t recall it – but will recognise it as soon as it is mentioned; that an agent knows something deep down but is in denial; and so on. </w:t>
      </w:r>
      <w:r w:rsidR="00AD23E0">
        <w:t xml:space="preserve">These attitudes </w:t>
      </w:r>
      <w:r w:rsidR="00246902">
        <w:t xml:space="preserve">cause (on some accounts in the philosophy of mind) or </w:t>
      </w:r>
      <w:r w:rsidR="00E223B5">
        <w:t>consist of</w:t>
      </w:r>
      <w:r w:rsidR="00246902">
        <w:t xml:space="preserve"> (on other accounts) various dispositions. For example, </w:t>
      </w:r>
      <w:r w:rsidR="00AD23E0">
        <w:t xml:space="preserve">if </w:t>
      </w:r>
      <w:r w:rsidR="00246902">
        <w:t>an agent</w:t>
      </w:r>
      <w:r w:rsidR="00AD23E0">
        <w:t xml:space="preserve"> has a non-occurrent belief in some proposition, then (given various other mental and environmental conditions) the agent will asse</w:t>
      </w:r>
      <w:r w:rsidR="00AC06D7">
        <w:t>nt</w:t>
      </w:r>
      <w:r w:rsidR="00AD23E0">
        <w:t xml:space="preserve"> to the proposition if </w:t>
      </w:r>
      <w:r w:rsidR="00AC06D7">
        <w:t>someone else expresses it</w:t>
      </w:r>
      <w:r w:rsidR="00AD23E0">
        <w:t>; if the agent knows something but can’t recall it, then (s)he might state it if given a clue, and</w:t>
      </w:r>
      <w:r w:rsidR="00983875">
        <w:t>/</w:t>
      </w:r>
      <w:r w:rsidR="00AD23E0">
        <w:t xml:space="preserve">or </w:t>
      </w:r>
      <w:r w:rsidR="00983875">
        <w:t>might</w:t>
      </w:r>
      <w:r w:rsidR="00AD23E0">
        <w:t xml:space="preserve"> be able to recall it at a later point; if an agent knows something deep down but is in denial, then (s)he might eventually come to admit the relevant proposition without gaining any new evidence. </w:t>
      </w:r>
    </w:p>
    <w:p w14:paraId="039448FB" w14:textId="5F4EC067" w:rsidR="0002072F" w:rsidRDefault="00246902" w:rsidP="002E5C84">
      <w:pPr>
        <w:jc w:val="both"/>
      </w:pPr>
      <w:r>
        <w:lastRenderedPageBreak/>
        <w:t>I argue that in many examples from the literature on unawareness, the agent in question does have some attitude towards the relevant proposition – even if it is not available to his or her consciousness.</w:t>
      </w:r>
      <w:r w:rsidR="00B06948">
        <w:rPr>
          <w:rStyle w:val="FootnoteReference"/>
        </w:rPr>
        <w:footnoteReference w:id="7"/>
      </w:r>
      <w:r>
        <w:t xml:space="preserve"> The attitude may not manifest itself in any conscious thought, nor in any </w:t>
      </w:r>
      <w:r w:rsidRPr="00EC31D7">
        <w:rPr>
          <w:i/>
          <w:iCs/>
        </w:rPr>
        <w:t xml:space="preserve">actual </w:t>
      </w:r>
      <w:r>
        <w:t>behaviour, but it will cause or c</w:t>
      </w:r>
      <w:r w:rsidR="003A3CB0">
        <w:t>onsist of</w:t>
      </w:r>
      <w:r>
        <w:t xml:space="preserve"> certain </w:t>
      </w:r>
      <w:r>
        <w:rPr>
          <w:i/>
          <w:iCs/>
        </w:rPr>
        <w:t>dispositions</w:t>
      </w:r>
      <w:r>
        <w:t xml:space="preserve">. </w:t>
      </w:r>
      <w:r w:rsidR="00983875">
        <w:t xml:space="preserve">To see one reason to accept this, let us return </w:t>
      </w:r>
      <w:r w:rsidR="00AC06D7">
        <w:t xml:space="preserve">to the example of The Other Tenant. At the start of this scenario, </w:t>
      </w:r>
      <w:r w:rsidR="00983875">
        <w:t>you are</w:t>
      </w:r>
      <w:r w:rsidR="00AC06D7">
        <w:t xml:space="preserve"> aware of two relevant possibilities: LANDLORD and BOB. </w:t>
      </w:r>
      <w:r w:rsidR="0002072F">
        <w:t xml:space="preserve">The possibility of OTHER is not something that has occurred to you, and so (let us assume) </w:t>
      </w:r>
      <w:r w:rsidR="00E223B5">
        <w:t xml:space="preserve">it </w:t>
      </w:r>
      <w:r w:rsidR="00983875">
        <w:t xml:space="preserve">is </w:t>
      </w:r>
      <w:r w:rsidR="0002072F">
        <w:t xml:space="preserve">not something that is available to your consciousness. </w:t>
      </w:r>
      <w:r w:rsidR="00983875">
        <w:t xml:space="preserve">In the original scenario, at some point you became aware of the alternative possibility OTHER. </w:t>
      </w:r>
      <w:r w:rsidR="00AC06D7">
        <w:t xml:space="preserve">Let’s simplify the example by supposing </w:t>
      </w:r>
      <w:r w:rsidR="00983875">
        <w:t xml:space="preserve">instead that at some point you become </w:t>
      </w:r>
      <w:r w:rsidR="00AC06D7">
        <w:t>abruptly aware not just that OTHER is a possibility, but that OTHER actually obtains. Suppose for example that you are in the kitchen running the tap and listening to the singing coming from the shower</w:t>
      </w:r>
      <w:r w:rsidR="00983875">
        <w:t>, wondering whether it is the landlord or Bob who is the singer</w:t>
      </w:r>
      <w:r w:rsidR="00EC31D7">
        <w:t xml:space="preserve"> (as these are the only two relevant possibilities available to your consciousness)</w:t>
      </w:r>
      <w:r w:rsidR="00983875">
        <w:t>.</w:t>
      </w:r>
      <w:r w:rsidR="00AC06D7">
        <w:t xml:space="preserve"> By running the tap, you have disrupted the shower’s water supply, and </w:t>
      </w:r>
      <w:r w:rsidR="00983875">
        <w:t>you hear the singer shout</w:t>
      </w:r>
      <w:r w:rsidR="00AC06D7">
        <w:t xml:space="preserve">: “Hey </w:t>
      </w:r>
      <w:r w:rsidR="00983875">
        <w:t xml:space="preserve">Landlord - sort the water out! Bob and I are your tenants and we have rights!”. </w:t>
      </w:r>
      <w:r w:rsidR="008D4616">
        <w:t xml:space="preserve">You suddenly come to realise that OTHER </w:t>
      </w:r>
      <w:r w:rsidR="00983875">
        <w:t xml:space="preserve">is possible and indeed that it obtains. </w:t>
      </w:r>
      <w:r w:rsidR="008D4616">
        <w:t xml:space="preserve">How do you react? That </w:t>
      </w:r>
      <w:r w:rsidR="00983875">
        <w:t xml:space="preserve">depends. We can fill out one version of the scenario as follows: </w:t>
      </w:r>
      <w:r w:rsidR="008D4616">
        <w:t xml:space="preserve">this is the first time you’ve visited Bob and his </w:t>
      </w:r>
      <w:proofErr w:type="gramStart"/>
      <w:r w:rsidR="006D107C">
        <w:t>landlord,</w:t>
      </w:r>
      <w:proofErr w:type="gramEnd"/>
      <w:r w:rsidR="008D4616">
        <w:t xml:space="preserve"> they live in what looks like communal accommodation</w:t>
      </w:r>
      <w:r w:rsidR="006D107C">
        <w:t>,</w:t>
      </w:r>
      <w:r w:rsidR="00EC31D7">
        <w:t xml:space="preserve"> and you just never thought to ask whether anyone else lives there too</w:t>
      </w:r>
      <w:r w:rsidR="008D4616">
        <w:t xml:space="preserve">. In this </w:t>
      </w:r>
      <w:r w:rsidR="00983875">
        <w:t>version of the scenario</w:t>
      </w:r>
      <w:r w:rsidR="008D4616">
        <w:t xml:space="preserve">, though the possibility of OTHER had not occurred to you before, it is not a great surprise to discover that OTHER obtains. Now </w:t>
      </w:r>
      <w:r w:rsidR="00983875">
        <w:t xml:space="preserve">let’s </w:t>
      </w:r>
      <w:r w:rsidR="00EC31D7">
        <w:t xml:space="preserve">drop that version of the scenario, and fill things out differently: </w:t>
      </w:r>
      <w:r w:rsidR="008D4616">
        <w:t xml:space="preserve">you are very close friends with Bob and his landlord, </w:t>
      </w:r>
      <w:r w:rsidR="00EC31D7">
        <w:t>you</w:t>
      </w:r>
      <w:r w:rsidR="008D4616">
        <w:t xml:space="preserve"> have stayed with them many times in their cosy homely flat</w:t>
      </w:r>
      <w:r w:rsidR="00983875">
        <w:t xml:space="preserve"> which you know very well</w:t>
      </w:r>
      <w:r w:rsidR="00EC31D7">
        <w:t>, and though they generally share all their news with you, they have never mentioned anything about another person living in their flat</w:t>
      </w:r>
      <w:r w:rsidR="008D4616">
        <w:t xml:space="preserve">. In this case, the possibility of OTHER had never occurred to you before, and you are astonished to discover that OTHER obtains. Your level of surprise is </w:t>
      </w:r>
      <w:r w:rsidR="002015F1">
        <w:t>very</w:t>
      </w:r>
      <w:r w:rsidR="008D4616">
        <w:t xml:space="preserve"> different in these two scenarios, and you might behave differently too – asking about the other tenant with mild curiosity in one case, and </w:t>
      </w:r>
      <w:r w:rsidR="00983875">
        <w:t>reacting with bewilderment</w:t>
      </w:r>
      <w:r w:rsidR="008D4616">
        <w:t xml:space="preserve"> in the other. What can explain this difference in your levels of surprise? </w:t>
      </w:r>
      <w:r w:rsidR="00983875">
        <w:t xml:space="preserve">On Bradley’s view, </w:t>
      </w:r>
      <w:r w:rsidR="000F0C01">
        <w:t xml:space="preserve">there is no difference in your relation towards OTHER </w:t>
      </w:r>
      <w:r w:rsidR="00E223B5">
        <w:t>at the start of these</w:t>
      </w:r>
      <w:r w:rsidR="000F0C01">
        <w:t xml:space="preserve"> two versions, for in </w:t>
      </w:r>
      <w:r w:rsidR="00E223B5">
        <w:t xml:space="preserve">both </w:t>
      </w:r>
      <w:r w:rsidR="000F0C01">
        <w:t>version</w:t>
      </w:r>
      <w:r w:rsidR="00E223B5">
        <w:t>s</w:t>
      </w:r>
      <w:r w:rsidR="000F0C01">
        <w:t xml:space="preserve"> you simply </w:t>
      </w:r>
      <w:r w:rsidR="00983875">
        <w:t xml:space="preserve">have no attitude </w:t>
      </w:r>
      <w:r w:rsidR="00EC31D7">
        <w:t xml:space="preserve">whatsoever </w:t>
      </w:r>
      <w:r w:rsidR="00983875">
        <w:t xml:space="preserve">towards this proposition. </w:t>
      </w:r>
      <w:r w:rsidR="00EC31D7">
        <w:t>How then can we explain your difference in reaction in the two versions when you suddenly discover OTHER? On Bradley’s account there seems to be no good way to explain th</w:t>
      </w:r>
      <w:r w:rsidR="002015F1">
        <w:t>is</w:t>
      </w:r>
      <w:r w:rsidR="00EC31D7">
        <w:t xml:space="preserve"> </w:t>
      </w:r>
      <w:r w:rsidR="00EC31D7">
        <w:lastRenderedPageBreak/>
        <w:t xml:space="preserve">difference: we would just have to take your level of surprise as a brute fact with no psychological explanation. This is unappealing. </w:t>
      </w:r>
      <w:r w:rsidR="00983875">
        <w:t xml:space="preserve">I propose that instead we </w:t>
      </w:r>
      <w:r w:rsidR="00EC31D7">
        <w:t xml:space="preserve">should </w:t>
      </w:r>
      <w:r w:rsidR="00983875">
        <w:t xml:space="preserve">say that you </w:t>
      </w:r>
      <w:r w:rsidR="00EC31D7">
        <w:t>do have</w:t>
      </w:r>
      <w:r w:rsidR="00983875">
        <w:t xml:space="preserve"> an attitude towards OTHER at the start of the scenario</w:t>
      </w:r>
      <w:r w:rsidR="00432997">
        <w:t xml:space="preserve">, and your attitude towards OTHER is different in the two versions of the scenario: it is this difference in attitude that explains your different reactions on discovering that OTHER obtains. </w:t>
      </w:r>
    </w:p>
    <w:p w14:paraId="722DE12D" w14:textId="7A70E736" w:rsidR="00E30E05" w:rsidRDefault="00432997" w:rsidP="002E5C84">
      <w:pPr>
        <w:jc w:val="both"/>
      </w:pPr>
      <w:r>
        <w:t xml:space="preserve">What attitude should we say that you have towards OTHER at the start of the scenario (in either of the versions)? Should we say </w:t>
      </w:r>
      <w:r w:rsidR="00A737C4">
        <w:t>that it is the attitude of having some credence in OTHER</w:t>
      </w:r>
      <w:r>
        <w:t xml:space="preserve">? </w:t>
      </w:r>
      <w:r w:rsidR="00A737C4">
        <w:t xml:space="preserve">That depends on </w:t>
      </w:r>
      <w:r w:rsidR="00F943F4">
        <w:t>how we understand credences</w:t>
      </w:r>
      <w:r>
        <w:t xml:space="preserve">. One of the limitations of the Bayesian framework is that </w:t>
      </w:r>
      <w:r w:rsidR="00633EEB">
        <w:t>we end up representing an agent’s epistemic state – in all its complexity – simply by a credence function. An agent can have all sorts of epistemic attitudes towards a proposition</w:t>
      </w:r>
      <w:r w:rsidR="00A737C4">
        <w:t xml:space="preserve">, and if we wished to fully characterise an agent’s attitude towards a proposition, we’d need to think not just about how strongly an agent believed a proposition, but about many other dimensions too, such as how present the proposition is to the agent’s consciousness. After all, an agent can be convinced of a proposition whether or not (s)he is currently considering it (as you no doubt were convinced a moment ago, and still are, that giraffes are mammals); and similarly a proposition of which an agent is unconvinced might </w:t>
      </w:r>
      <w:r w:rsidR="00F24678">
        <w:t xml:space="preserve">equally well </w:t>
      </w:r>
      <w:r w:rsidR="00A737C4">
        <w:t xml:space="preserve">be something that (s)he is currently considering or not. </w:t>
      </w:r>
      <w:r w:rsidR="00DD0993">
        <w:t>The Bayesian framework does not allow us to represent a</w:t>
      </w:r>
      <w:r w:rsidR="00F943F4">
        <w:t xml:space="preserve">ll of these complexities, for on the Bayesian framework, an agent’s attitude towards a proposition is represented by a single number. </w:t>
      </w:r>
      <w:proofErr w:type="gramStart"/>
      <w:r w:rsidR="00F943F4">
        <w:t>Thus</w:t>
      </w:r>
      <w:proofErr w:type="gramEnd"/>
      <w:r w:rsidR="00F943F4">
        <w:t xml:space="preserve"> on the Bayesian framework we do not get a full description of an agent’s epistemic state, but rather a model of some aspect of that state. But what aspect? Here we have choices to make. We might choose to say that we are modelling conscious conviction</w:t>
      </w:r>
      <w:r w:rsidR="00394965">
        <w:t xml:space="preserve"> – so that an agent who believes some proposition but is not currently conscious of it does not have a positive credence in that proposition. Or we might choose to say that we are modelling dispositional betting behaviour – but dispositions under what circumstances? Under circumstances in which the relevant proposition has been brought to the agent’s attention by the offer of a bet? </w:t>
      </w:r>
      <w:r w:rsidR="00E30E05">
        <w:t>In that case an agent can have a credence in a proposition which (s)he is not consciously considering</w:t>
      </w:r>
      <w:r w:rsidR="00CC11FF">
        <w:t xml:space="preserve"> because of how (s)he </w:t>
      </w:r>
      <w:r w:rsidR="00CC11FF">
        <w:rPr>
          <w:i/>
          <w:iCs/>
        </w:rPr>
        <w:t>would</w:t>
      </w:r>
      <w:r w:rsidR="00CC11FF">
        <w:t xml:space="preserve"> bet on that proposition were the proposition </w:t>
      </w:r>
      <w:r w:rsidR="00E223B5">
        <w:t xml:space="preserve">to be </w:t>
      </w:r>
      <w:r w:rsidR="00CC11FF">
        <w:t>brought to his or her attention by the offer of a bet</w:t>
      </w:r>
      <w:r w:rsidR="00E30E05">
        <w:t xml:space="preserve">. And perhaps an agent can have a credence in some proposition even if there is some barrier to her consciously considering it – provided that that barrier is overcome by the agent being offered a bet on the proposition. </w:t>
      </w:r>
      <w:r w:rsidR="00E223B5">
        <w:t>Alternatively w</w:t>
      </w:r>
      <w:r w:rsidR="00E30E05">
        <w:t xml:space="preserve">e might </w:t>
      </w:r>
      <w:r w:rsidR="00CC11FF">
        <w:t>s</w:t>
      </w:r>
      <w:r w:rsidR="00E30E05">
        <w:t xml:space="preserve">ay that we are modelling dispositional behaviour more generally, in which case </w:t>
      </w:r>
      <w:r w:rsidR="00CC11FF">
        <w:t>perhaps</w:t>
      </w:r>
      <w:r w:rsidR="00E30E05">
        <w:t xml:space="preserve"> an agent can have a credence in some proposition even if (s)he could never become conscious of it, simply because our best explanation of his or her actual or dispositional behaviour involves the claim that (s)he has such a credence. </w:t>
      </w:r>
    </w:p>
    <w:p w14:paraId="7B088918" w14:textId="30C21F19" w:rsidR="0047610F" w:rsidRDefault="00E30E05" w:rsidP="002E5C84">
      <w:pPr>
        <w:jc w:val="both"/>
      </w:pPr>
      <w:r>
        <w:lastRenderedPageBreak/>
        <w:t>On many of these views, an agent can have a credence in a proposition even if those propositions are – for some reason or other – not available to the agent’s consciousness. For example, to take one of Bradley’s examples, even if you have not been to a town before and so you are unaware of the possibility that a bus goes there, you might still have some credence in that proposition, for you have dispositional betting behaviour (you would accept or reject various bets on the proposition were you to be offered them) and you also have more general relevant disposition</w:t>
      </w:r>
      <w:r w:rsidR="00E223B5">
        <w:t>s to behave in certain ways</w:t>
      </w:r>
      <w:r>
        <w:t xml:space="preserve"> (you would </w:t>
      </w:r>
      <w:r w:rsidR="00F74C35">
        <w:t>react with astonishment – or not –</w:t>
      </w:r>
      <w:r>
        <w:t xml:space="preserve"> on seeing a bus go past</w:t>
      </w:r>
      <w:r w:rsidR="00F74C35">
        <w:t xml:space="preserve"> on its way to the town; if you </w:t>
      </w:r>
      <w:r w:rsidR="00D77E01">
        <w:t xml:space="preserve">were to </w:t>
      </w:r>
      <w:r w:rsidR="00F74C35">
        <w:t xml:space="preserve">pass a bus stop, you might or might not consider it worth stopping to see if there are any buses going to the town, and so on). </w:t>
      </w:r>
      <w:r w:rsidR="00F24678">
        <w:t>One option then is to say that in at least some cases of apparent unawareness, you ha</w:t>
      </w:r>
      <w:r w:rsidR="00D77E01">
        <w:t>d</w:t>
      </w:r>
      <w:r w:rsidR="00F24678">
        <w:t xml:space="preserve"> a credence in the relevant proposition all along. </w:t>
      </w:r>
      <w:r w:rsidR="0047610F">
        <w:t xml:space="preserve">This is to deny the phenomenon of unawareness – at least for many of the examples that are put forward to motivate it. An alternative option would be to say that in these cases you do not have a credence in the relevant proposition, but nevertheless do have an attitude towards that proposition. </w:t>
      </w:r>
      <w:r w:rsidR="003123AB">
        <w:t xml:space="preserve">For simplicity, let us characterise these two views together as claiming that you take attitudes not only towards propositions of which you are consciously aware, but also towards propositions of which you are not consciously aware. </w:t>
      </w:r>
    </w:p>
    <w:p w14:paraId="6CACAFC8" w14:textId="18BF2B6C" w:rsidR="00CD3088" w:rsidRDefault="00CD3088" w:rsidP="002E5C84">
      <w:pPr>
        <w:jc w:val="both"/>
      </w:pPr>
      <w:r>
        <w:t xml:space="preserve">On </w:t>
      </w:r>
      <w:r w:rsidR="00E223B5">
        <w:t>these views w</w:t>
      </w:r>
      <w:r>
        <w:t xml:space="preserve">e can at least partially explain your level of surprise on discovering that OTHER obtains. Whether you are bewildered or just mildly surprised depends on the attitude that you took towards the proposition OTHER before you became consciously aware of it. If we think that you had a credence in this proposition all along, then presumably </w:t>
      </w:r>
      <w:r w:rsidR="004D1650">
        <w:t xml:space="preserve">your credence </w:t>
      </w:r>
      <w:r w:rsidR="006D107C">
        <w:t>wa</w:t>
      </w:r>
      <w:r w:rsidR="004D1650">
        <w:t xml:space="preserve">s higher in the version where you are visiting Bob and his landlord for the first time in their communal accommodation, than in the version where you have visited Bob and his landlord multiple times in their cosy shared flat. And presumably your conditional credences </w:t>
      </w:r>
      <w:r w:rsidR="006D107C">
        <w:t>we</w:t>
      </w:r>
      <w:r w:rsidR="004D1650">
        <w:t xml:space="preserve">re also different: your credence that Bob and his landlord have been deceiving you, conditional on </w:t>
      </w:r>
      <w:r w:rsidR="006D107C">
        <w:t>OTHER</w:t>
      </w:r>
      <w:r w:rsidR="00E223B5">
        <w:t>,</w:t>
      </w:r>
      <w:r w:rsidR="004D1650">
        <w:t xml:space="preserve"> </w:t>
      </w:r>
      <w:r w:rsidR="006D107C">
        <w:t>wa</w:t>
      </w:r>
      <w:r w:rsidR="004D1650">
        <w:t xml:space="preserve">s much higher in the </w:t>
      </w:r>
      <w:r w:rsidR="00B13C14">
        <w:t>second version than in the first</w:t>
      </w:r>
      <w:r w:rsidR="004D1650">
        <w:t xml:space="preserve">. </w:t>
      </w:r>
      <w:proofErr w:type="gramStart"/>
      <w:r w:rsidR="004D1650">
        <w:t>Thus</w:t>
      </w:r>
      <w:proofErr w:type="gramEnd"/>
      <w:r w:rsidR="004D1650">
        <w:t xml:space="preserve"> we can</w:t>
      </w:r>
      <w:r w:rsidR="006D107C">
        <w:t xml:space="preserve"> just use Bayesian Conditionalization to </w:t>
      </w:r>
      <w:r w:rsidR="004D1650">
        <w:t xml:space="preserve">explain the differences in your level of surprise and </w:t>
      </w:r>
      <w:r w:rsidR="00E223B5">
        <w:t xml:space="preserve">your </w:t>
      </w:r>
      <w:r w:rsidR="004D1650">
        <w:t>behaviour on discovering OTHER</w:t>
      </w:r>
      <w:r w:rsidR="00E223B5">
        <w:t xml:space="preserve"> – provided that we assume that </w:t>
      </w:r>
      <w:r w:rsidR="004D1650">
        <w:t xml:space="preserve">you had a credence in OTHER </w:t>
      </w:r>
      <w:r w:rsidR="00E223B5">
        <w:t xml:space="preserve">(and related propositions) </w:t>
      </w:r>
      <w:r w:rsidR="004D1650">
        <w:t xml:space="preserve">all along. If </w:t>
      </w:r>
      <w:r w:rsidR="006D107C">
        <w:t xml:space="preserve">instead </w:t>
      </w:r>
      <w:r w:rsidR="004D1650">
        <w:t xml:space="preserve">we suppose that you </w:t>
      </w:r>
      <w:r w:rsidR="006D107C">
        <w:t xml:space="preserve">started out with some attitude other than credence towards OTHER, </w:t>
      </w:r>
      <w:r w:rsidR="004D1650">
        <w:t xml:space="preserve">then the explanation is less straightforward, but we nevertheless know where to start: it is with your earlier attitudes </w:t>
      </w:r>
      <w:r w:rsidR="00E223B5">
        <w:t xml:space="preserve">towards the relevant propositions – including propositions of which you were not consciously aware. </w:t>
      </w:r>
      <w:proofErr w:type="gramStart"/>
      <w:r w:rsidR="004D1650">
        <w:t>Thus</w:t>
      </w:r>
      <w:proofErr w:type="gramEnd"/>
      <w:r w:rsidR="004D1650">
        <w:t xml:space="preserve"> by assuming that you can have attitudes in propositions of which you are not consciously aware, we can explain what would otherwise be mysterious. </w:t>
      </w:r>
    </w:p>
    <w:p w14:paraId="0D8A898C" w14:textId="05787CD2" w:rsidR="00857610" w:rsidRDefault="004D1650" w:rsidP="00560F61">
      <w:pPr>
        <w:jc w:val="both"/>
      </w:pPr>
      <w:r>
        <w:t xml:space="preserve">We can also see more clearly why reverse Bayesianism is a mistake. </w:t>
      </w:r>
      <w:r w:rsidR="00CD3088">
        <w:t>According to reverse Bayesianism, when a</w:t>
      </w:r>
      <w:r w:rsidR="00B06948">
        <w:t xml:space="preserve"> rational </w:t>
      </w:r>
      <w:r w:rsidR="00CD3088">
        <w:t xml:space="preserve">agent becomes consciously aware of some proposition, then his or her relative </w:t>
      </w:r>
      <w:r w:rsidR="00CD3088">
        <w:lastRenderedPageBreak/>
        <w:t xml:space="preserve">credences in the propositions of which (s)he was previously consciously aware are fixed by his or her previous relative credences in those same propositions. We have seen that this is not the case. In the scenario of </w:t>
      </w:r>
      <w:r w:rsidR="00CD3088" w:rsidRPr="00881BA2">
        <w:rPr>
          <w:i/>
        </w:rPr>
        <w:t>The Other Tenant</w:t>
      </w:r>
      <w:r w:rsidR="00CD3088">
        <w:t xml:space="preserve">, you </w:t>
      </w:r>
      <w:r w:rsidR="00B06948">
        <w:t xml:space="preserve">would rationally keep </w:t>
      </w:r>
      <w:r w:rsidR="00CD3088">
        <w:t xml:space="preserve">your credences in the two fine-grained propositions </w:t>
      </w:r>
      <w:r>
        <w:t xml:space="preserve">(LANDLORD, BOB) </w:t>
      </w:r>
      <w:r w:rsidR="00CD3088">
        <w:t xml:space="preserve">in the same </w:t>
      </w:r>
      <w:r>
        <w:t>proportion and var</w:t>
      </w:r>
      <w:r w:rsidR="00B06948">
        <w:t>y</w:t>
      </w:r>
      <w:r>
        <w:t xml:space="preserve"> the proportion of your credences in the two coarse-grained propositions (LANDLORD, TENANT). In contrast, in the scenario of </w:t>
      </w:r>
      <w:r w:rsidRPr="00881BA2">
        <w:rPr>
          <w:i/>
        </w:rPr>
        <w:t>The Other Tails</w:t>
      </w:r>
      <w:r>
        <w:t xml:space="preserve">, you </w:t>
      </w:r>
      <w:r w:rsidR="00B06948">
        <w:t>would rationally keep</w:t>
      </w:r>
      <w:r>
        <w:t xml:space="preserve"> your credences in the two coarse-grained propositions (HEADS, TAILS) in the same proportions, and var</w:t>
      </w:r>
      <w:r w:rsidR="00B06948">
        <w:t>y</w:t>
      </w:r>
      <w:r>
        <w:t xml:space="preserve"> the proportion of your credences in the two fine-grained propositions (HEADS, LION). This holds even though your credences in all the propositions of which you were consciously aware were </w:t>
      </w:r>
      <w:r w:rsidR="006D107C">
        <w:t>parallel</w:t>
      </w:r>
      <w:r>
        <w:t xml:space="preserve"> at the start of the scenario. Something else is needed to fix what happens to the proportions of your credences after the growth in awareness – something other than just your earlier credences in the propositions of which you are consciously aware. The obvious answer is that it is your earlier attitudes towards the propositions of which you were not consciously aware</w:t>
      </w:r>
      <w:r w:rsidR="00C11B14">
        <w:t xml:space="preserve">: propositions involving OTHER in one case, and </w:t>
      </w:r>
      <w:r w:rsidR="006D107C">
        <w:t>STONEHENGE</w:t>
      </w:r>
      <w:r w:rsidR="00C11B14">
        <w:t xml:space="preserve"> in the other.</w:t>
      </w:r>
      <w:r w:rsidR="00235E1B">
        <w:t xml:space="preserve"> </w:t>
      </w:r>
    </w:p>
    <w:p w14:paraId="0FCBFE3D" w14:textId="666599A1" w:rsidR="007F6036" w:rsidRDefault="007D44BF" w:rsidP="00560F61">
      <w:pPr>
        <w:jc w:val="both"/>
      </w:pPr>
      <w:r>
        <w:t xml:space="preserve">In explaining or justifying an agent’s credences, then, we can make reference to both conscious and unconscious attitudes towards propositions. How does that help us explain how your credences evolve in the cases of </w:t>
      </w:r>
      <w:r>
        <w:rPr>
          <w:i/>
          <w:iCs/>
        </w:rPr>
        <w:t>The Other Tenant</w:t>
      </w:r>
      <w:r>
        <w:t xml:space="preserve"> and </w:t>
      </w:r>
      <w:r>
        <w:rPr>
          <w:i/>
          <w:iCs/>
        </w:rPr>
        <w:t>The Other Tails</w:t>
      </w:r>
      <w:r>
        <w:t xml:space="preserve">? Here I only attempt to gesture towards an answer to this question. Let us suppose that in these cases, you had credences all along in OTHER and STONEHENGE respectively, and when your awareness growth occurred you became conscious of these propositions. What prompted this awareness growth? One possibility is that it was some new evidence that prompted the awareness growth. For example, perhaps in the case of </w:t>
      </w:r>
      <w:r>
        <w:rPr>
          <w:i/>
          <w:iCs/>
        </w:rPr>
        <w:t>The Other Tenant</w:t>
      </w:r>
      <w:r>
        <w:t xml:space="preserve">, there was something about the tone of the singing that </w:t>
      </w:r>
      <w:r w:rsidR="002B1B00">
        <w:t xml:space="preserve">made you suddenly aware of the possibility that the person singing in the shower might be neither the landlord nor Bob, but some other tenant: this evidence could both bring the possibility of OTHER to consciousness, and also raise your credence in this proposition. Exactly how much it raises your credence – and what happens to your credence in the other propositions – can all be determined by conditionalization in the usual way. Presumably your </w:t>
      </w:r>
      <w:r w:rsidR="007F6036">
        <w:t xml:space="preserve">original </w:t>
      </w:r>
      <w:r w:rsidR="002B1B00">
        <w:t xml:space="preserve">credence in TENANT conditional on this evidence that you </w:t>
      </w:r>
      <w:r w:rsidR="007F6036">
        <w:t>acquire is</w:t>
      </w:r>
      <w:r w:rsidR="002B1B00">
        <w:t xml:space="preserve"> greater than your </w:t>
      </w:r>
      <w:r w:rsidR="007F6036">
        <w:t xml:space="preserve">original </w:t>
      </w:r>
      <w:r w:rsidR="002B1B00">
        <w:t>unconditional credence in TENANT</w:t>
      </w:r>
      <w:r w:rsidR="007F6036">
        <w:t xml:space="preserve"> – and this is why your credence in TENANT increases when you acquire this evidence from the tone of the singing in the shower. </w:t>
      </w:r>
      <w:proofErr w:type="gramStart"/>
      <w:r w:rsidR="003A1DCC">
        <w:t>Similarly</w:t>
      </w:r>
      <w:proofErr w:type="gramEnd"/>
      <w:r w:rsidR="003A1DCC">
        <w:t xml:space="preserve"> i</w:t>
      </w:r>
      <w:r w:rsidR="007F6036">
        <w:t xml:space="preserve">n </w:t>
      </w:r>
      <w:r w:rsidR="007F6036">
        <w:rPr>
          <w:i/>
          <w:iCs/>
        </w:rPr>
        <w:t>The Other Coin</w:t>
      </w:r>
      <w:r w:rsidR="007F6036">
        <w:t xml:space="preserve"> some piece of evidence might bring the proposition STONEHENGE into your consciousness – for example perhaps you catch sight of a different coin with an engraving of Stonehenge on the tails side. </w:t>
      </w:r>
      <w:r w:rsidR="003A1DCC">
        <w:t>Here p</w:t>
      </w:r>
      <w:r w:rsidR="007F6036">
        <w:t xml:space="preserve">resumably your original credence in TAILS conditional on the evidence that you acquire is the same as your original unconditional credence in TAILS, and this is why your credence in TAILS does not increase when you acquire this evidence. </w:t>
      </w:r>
      <w:proofErr w:type="gramStart"/>
      <w:r w:rsidR="003A1DCC">
        <w:t>Thus</w:t>
      </w:r>
      <w:proofErr w:type="gramEnd"/>
      <w:r w:rsidR="003A1DCC">
        <w:t xml:space="preserve"> where you have credences in all relevant propositions </w:t>
      </w:r>
      <w:r w:rsidR="003A1DCC">
        <w:lastRenderedPageBreak/>
        <w:t xml:space="preserve">all along, and where your growth in awareness is prompted by some new evidence, your changes in credence can be fully explained by conditionalization in the usual way. </w:t>
      </w:r>
    </w:p>
    <w:p w14:paraId="18EBBB33" w14:textId="059FDD45" w:rsidR="00857610" w:rsidRDefault="007F6036" w:rsidP="00857610">
      <w:pPr>
        <w:jc w:val="both"/>
      </w:pPr>
      <w:r>
        <w:t>But sometimes your growth in awareness comes with</w:t>
      </w:r>
      <w:r w:rsidR="003A1DCC">
        <w:t>out</w:t>
      </w:r>
      <w:r>
        <w:t xml:space="preserve"> any apparent gain in evidence at all</w:t>
      </w:r>
      <w:r w:rsidR="003A1DCC">
        <w:t xml:space="preserve">, as in cases where you just </w:t>
      </w:r>
      <w:r>
        <w:t xml:space="preserve">remember something, or </w:t>
      </w:r>
      <w:r w:rsidR="003A1DCC">
        <w:t xml:space="preserve">when </w:t>
      </w:r>
      <w:r>
        <w:t>some possibility suddenly occur</w:t>
      </w:r>
      <w:r w:rsidR="003A1DCC">
        <w:t>s</w:t>
      </w:r>
      <w:r>
        <w:t xml:space="preserve"> to you.</w:t>
      </w:r>
      <w:r w:rsidR="003A1DCC" w:rsidRPr="003A1DCC">
        <w:rPr>
          <w:rStyle w:val="FootnoteReference"/>
        </w:rPr>
        <w:t xml:space="preserve"> </w:t>
      </w:r>
      <w:r w:rsidR="003A1DCC">
        <w:rPr>
          <w:rStyle w:val="FootnoteReference"/>
        </w:rPr>
        <w:footnoteReference w:id="8"/>
      </w:r>
      <w:r>
        <w:t xml:space="preserve"> This growth in awareness can happen without any change in credence at all</w:t>
      </w:r>
      <w:r w:rsidR="00F7710D">
        <w:t xml:space="preserve">, as propositions can move in and out of consciousness without </w:t>
      </w:r>
      <w:r w:rsidR="003A1DCC">
        <w:t>y</w:t>
      </w:r>
      <w:r w:rsidR="00F7710D">
        <w:t xml:space="preserve">our becoming any more or less convinced of them. But sometimes when </w:t>
      </w:r>
      <w:r w:rsidR="003A1DCC">
        <w:t>you</w:t>
      </w:r>
      <w:r w:rsidR="00F7710D">
        <w:t xml:space="preserve"> become aware of a proposition, </w:t>
      </w:r>
      <w:r w:rsidR="003A1DCC">
        <w:t>y</w:t>
      </w:r>
      <w:r w:rsidR="00F7710D">
        <w:t xml:space="preserve">our credence </w:t>
      </w:r>
      <w:r w:rsidR="003A1DCC">
        <w:t xml:space="preserve">in </w:t>
      </w:r>
      <w:r w:rsidR="00F7710D">
        <w:t xml:space="preserve">that proposition and/or others may shift. </w:t>
      </w:r>
      <w:r w:rsidR="003A1DCC">
        <w:t>You might become more convinced of a proposition when you are consciously considering it, or the opposite might happen as in cases of therapy</w:t>
      </w:r>
      <w:r w:rsidR="00857610">
        <w:t xml:space="preserve"> where a subconscious but deeply held belief is brought to consciousness and then dismissed. What rule of rationality can explain this sort of change in credence – where no new evidence prompted the change? This is I think a general challenge for the Bayesian. There are many everyday cases where we change our credences without acquiring fresh evidence, and do not seem to be irrational (at least not in the </w:t>
      </w:r>
      <w:r w:rsidR="00EB1B94">
        <w:t xml:space="preserve">natural </w:t>
      </w:r>
      <w:r w:rsidR="00857610">
        <w:t xml:space="preserve">sense) for doing so. Many of these cases do not involve awareness growth at all: a philosopher might be actively and consciously considering 3 propositions for some time before realising how they are related, and then once the relation is seen her credence in one or more of the propositions may change, without her acquiring any new evidence, and without any change in her awareness of the relevant propositions. The Bayesian might rule that such an agent is irrational – perhaps clarifying that ‘rationality’ here means ideal rationality – and then it would be natural for the Bayesian to also judge as irrational </w:t>
      </w:r>
      <w:r w:rsidR="00826DD0">
        <w:t xml:space="preserve">any </w:t>
      </w:r>
      <w:r w:rsidR="00857610">
        <w:t xml:space="preserve">agent whose credences change when (s)he becomes aware of a proposition without gaining any new evidence. Alternatively, where a theorist gives an account that allows a rational agent to change his or her credence without gaining any new evidence but by some other process (e.g. </w:t>
      </w:r>
      <w:r w:rsidR="003A1DCC">
        <w:t xml:space="preserve">just </w:t>
      </w:r>
      <w:r w:rsidR="00857610">
        <w:t xml:space="preserve">thinking about things), we should expect this account to cover cases where an agent changes his or her credence by bringing some propositions to consciousness. </w:t>
      </w:r>
    </w:p>
    <w:p w14:paraId="750B5545" w14:textId="244991DF" w:rsidR="00857610" w:rsidRPr="00204891" w:rsidRDefault="00857610" w:rsidP="00857610">
      <w:pPr>
        <w:jc w:val="both"/>
      </w:pPr>
      <w:r>
        <w:t xml:space="preserve">I have only gestured at the ways that we might try to explain </w:t>
      </w:r>
      <w:r w:rsidR="00EB1B94">
        <w:t xml:space="preserve">or justify </w:t>
      </w:r>
      <w:r>
        <w:t>how an agent’s credences can change when (s)he grows in awareness</w:t>
      </w:r>
      <w:r w:rsidR="00204891">
        <w:t xml:space="preserve">, but my key point is that </w:t>
      </w:r>
      <w:r w:rsidR="00826DD0">
        <w:t xml:space="preserve">these explanations can make reference to both conscious and unconscious attitudes that the agent holds – and so to an agent’s attitudes towards propositions of which (s)he is unaware. Explanations that </w:t>
      </w:r>
      <w:r w:rsidR="00195C28">
        <w:t>limit</w:t>
      </w:r>
      <w:r w:rsidR="00204891">
        <w:t xml:space="preserve"> reference to an agent’s attitudes </w:t>
      </w:r>
      <w:r w:rsidR="00195C28">
        <w:t xml:space="preserve">to those towards </w:t>
      </w:r>
      <w:r w:rsidR="00204891">
        <w:t xml:space="preserve">propositions of which </w:t>
      </w:r>
      <w:r w:rsidR="003A1DCC">
        <w:t>s(he)</w:t>
      </w:r>
      <w:r w:rsidR="00204891">
        <w:t xml:space="preserve"> is aware are impoverished, and as we have seen they cannot explain </w:t>
      </w:r>
      <w:r w:rsidR="00195C28">
        <w:t xml:space="preserve">the relevant data: specifically, they cannot explain </w:t>
      </w:r>
      <w:r w:rsidR="00204891">
        <w:t xml:space="preserve">why a rational agent’s credences diverge in the cases of </w:t>
      </w:r>
      <w:r w:rsidR="00204891">
        <w:rPr>
          <w:i/>
          <w:iCs/>
        </w:rPr>
        <w:t>The Other Tenant</w:t>
      </w:r>
      <w:r w:rsidR="00204891">
        <w:t xml:space="preserve"> and </w:t>
      </w:r>
      <w:r w:rsidR="00204891">
        <w:rPr>
          <w:i/>
          <w:iCs/>
        </w:rPr>
        <w:t>The Other Tails</w:t>
      </w:r>
      <w:r w:rsidR="00204891">
        <w:t xml:space="preserve">. </w:t>
      </w:r>
    </w:p>
    <w:p w14:paraId="47328C3C" w14:textId="77777777" w:rsidR="007117D2" w:rsidRDefault="007117D2" w:rsidP="002E5C84">
      <w:pPr>
        <w:jc w:val="both"/>
      </w:pPr>
    </w:p>
    <w:p w14:paraId="0C243483" w14:textId="59FDB47A" w:rsidR="00EC31D7" w:rsidRDefault="00B06948" w:rsidP="00E56F4B">
      <w:pPr>
        <w:pStyle w:val="Heading1"/>
      </w:pPr>
      <w:r>
        <w:t>Conclusion</w:t>
      </w:r>
    </w:p>
    <w:p w14:paraId="484A1BF9" w14:textId="3AE9A091" w:rsidR="00E56F4B" w:rsidRDefault="007117D2" w:rsidP="00510FB0">
      <w:pPr>
        <w:jc w:val="both"/>
      </w:pPr>
      <w:r>
        <w:t xml:space="preserve">I have argued that Bradley’s account of awareness growth faces a problem: it involves the principle of Reverse Bayesianism, and this principle faces counterexamples. </w:t>
      </w:r>
      <w:r w:rsidR="00510FB0">
        <w:t xml:space="preserve">The solution is to recognise that an agent can have an attitude – perhaps a certain credence, but certainly an attitude of </w:t>
      </w:r>
      <w:r w:rsidR="00B43F4C">
        <w:t>some</w:t>
      </w:r>
      <w:r w:rsidR="00510FB0">
        <w:t xml:space="preserve"> sort – towards a proposition even if it is not available to his or her consciousness. </w:t>
      </w:r>
      <w:r w:rsidR="008F7CE4">
        <w:t>Furthermore, t</w:t>
      </w:r>
      <w:r w:rsidR="00510FB0">
        <w:t>h</w:t>
      </w:r>
      <w:r w:rsidR="008F7CE4">
        <w:t xml:space="preserve">e agent’s credal state after an episode of awareness growth can depend on these attitudes that (s)he had to the propositions before she became aware of them. </w:t>
      </w:r>
      <w:r w:rsidR="00B43F4C">
        <w:t xml:space="preserve">This raises more general questions about how widespread awareness growth is, and how it should be modelled. </w:t>
      </w:r>
      <w:bookmarkStart w:id="2" w:name="_GoBack"/>
      <w:bookmarkEnd w:id="2"/>
    </w:p>
    <w:p w14:paraId="78E9E2AB" w14:textId="77777777" w:rsidR="00E56F4B" w:rsidRDefault="00E56F4B" w:rsidP="00E56F4B">
      <w:pPr>
        <w:pStyle w:val="Heading2"/>
      </w:pPr>
    </w:p>
    <w:sdt>
      <w:sdtPr>
        <w:rPr>
          <w:rFonts w:asciiTheme="minorHAnsi" w:eastAsiaTheme="minorHAnsi" w:hAnsiTheme="minorHAnsi" w:cstheme="minorBidi"/>
          <w:color w:val="auto"/>
          <w:sz w:val="22"/>
          <w:szCs w:val="22"/>
        </w:rPr>
        <w:id w:val="-364523558"/>
        <w:docPartObj>
          <w:docPartGallery w:val="Bibliographies"/>
          <w:docPartUnique/>
        </w:docPartObj>
      </w:sdtPr>
      <w:sdtEndPr/>
      <w:sdtContent>
        <w:p w14:paraId="6E96A6EA" w14:textId="509166D8" w:rsidR="00E56F4B" w:rsidRDefault="00E56F4B">
          <w:pPr>
            <w:pStyle w:val="Heading1"/>
          </w:pPr>
          <w:r w:rsidRPr="00E56F4B">
            <w:t>References</w:t>
          </w:r>
        </w:p>
        <w:sdt>
          <w:sdtPr>
            <w:id w:val="-573587230"/>
            <w:bibliography/>
          </w:sdtPr>
          <w:sdtEndPr/>
          <w:sdtContent>
            <w:p w14:paraId="5D04CFC0" w14:textId="77777777" w:rsidR="006A58EC" w:rsidRDefault="00E56F4B" w:rsidP="006A58EC">
              <w:pPr>
                <w:pStyle w:val="Bibliography"/>
                <w:ind w:left="720" w:hanging="720"/>
                <w:rPr>
                  <w:noProof/>
                  <w:sz w:val="24"/>
                  <w:szCs w:val="24"/>
                </w:rPr>
              </w:pPr>
              <w:r>
                <w:fldChar w:fldCharType="begin"/>
              </w:r>
              <w:r>
                <w:instrText xml:space="preserve"> BIBLIOGRAPHY </w:instrText>
              </w:r>
              <w:r>
                <w:fldChar w:fldCharType="separate"/>
              </w:r>
              <w:r w:rsidR="006A58EC">
                <w:rPr>
                  <w:noProof/>
                </w:rPr>
                <w:t xml:space="preserve">Bradley, R. 2017. </w:t>
              </w:r>
              <w:r w:rsidR="006A58EC">
                <w:rPr>
                  <w:i/>
                  <w:iCs/>
                  <w:noProof/>
                </w:rPr>
                <w:t>Decision Theory with a Human Face.</w:t>
              </w:r>
              <w:r w:rsidR="006A58EC">
                <w:rPr>
                  <w:noProof/>
                </w:rPr>
                <w:t xml:space="preserve"> Cambridge: CUP.</w:t>
              </w:r>
            </w:p>
            <w:p w14:paraId="1CA2ED7E" w14:textId="77777777" w:rsidR="006A58EC" w:rsidRDefault="006A58EC" w:rsidP="006A58EC">
              <w:pPr>
                <w:pStyle w:val="Bibliography"/>
                <w:ind w:left="720" w:hanging="720"/>
                <w:rPr>
                  <w:noProof/>
                </w:rPr>
              </w:pPr>
              <w:r>
                <w:rPr>
                  <w:noProof/>
                </w:rPr>
                <w:t xml:space="preserve">Karni, E, and M L Vierø. 2013. “"Reverse Bayesianism": A choice-based theory of growing awareness.” </w:t>
              </w:r>
              <w:r>
                <w:rPr>
                  <w:i/>
                  <w:iCs/>
                  <w:noProof/>
                </w:rPr>
                <w:t>American Economic Review</w:t>
              </w:r>
              <w:r>
                <w:rPr>
                  <w:noProof/>
                </w:rPr>
                <w:t xml:space="preserve"> 103 (7): 2790-2810.</w:t>
              </w:r>
            </w:p>
            <w:p w14:paraId="317DAE1A" w14:textId="77777777" w:rsidR="006A58EC" w:rsidRDefault="006A58EC" w:rsidP="006A58EC">
              <w:pPr>
                <w:pStyle w:val="Bibliography"/>
                <w:ind w:left="720" w:hanging="720"/>
                <w:rPr>
                  <w:noProof/>
                </w:rPr>
              </w:pPr>
              <w:r>
                <w:rPr>
                  <w:noProof/>
                </w:rPr>
                <w:t xml:space="preserve">Paul, L A. 2014. </w:t>
              </w:r>
              <w:r>
                <w:rPr>
                  <w:i/>
                  <w:iCs/>
                  <w:noProof/>
                </w:rPr>
                <w:t>Transformative Experience.</w:t>
              </w:r>
              <w:r>
                <w:rPr>
                  <w:noProof/>
                </w:rPr>
                <w:t xml:space="preserve"> Oxford: OUP.</w:t>
              </w:r>
            </w:p>
            <w:p w14:paraId="3D8CDF2E" w14:textId="77777777" w:rsidR="006A58EC" w:rsidRDefault="006A58EC" w:rsidP="006A58EC">
              <w:pPr>
                <w:pStyle w:val="Bibliography"/>
                <w:ind w:left="720" w:hanging="720"/>
                <w:rPr>
                  <w:noProof/>
                </w:rPr>
              </w:pPr>
              <w:r>
                <w:rPr>
                  <w:noProof/>
                </w:rPr>
                <w:t xml:space="preserve">Steele, Katie, and Orri Stefánsson. 2019. “Belief Revision for Growing Awareness.” </w:t>
              </w:r>
              <w:r>
                <w:rPr>
                  <w:i/>
                  <w:iCs/>
                  <w:noProof/>
                </w:rPr>
                <w:t>manuscript.</w:t>
              </w:r>
              <w:r>
                <w:rPr>
                  <w:noProof/>
                </w:rPr>
                <w:t xml:space="preserve"> </w:t>
              </w:r>
            </w:p>
            <w:p w14:paraId="605AC957" w14:textId="77777777" w:rsidR="006A58EC" w:rsidRDefault="006A58EC" w:rsidP="006A58EC">
              <w:pPr>
                <w:pStyle w:val="Bibliography"/>
                <w:ind w:left="720" w:hanging="720"/>
                <w:rPr>
                  <w:noProof/>
                </w:rPr>
              </w:pPr>
              <w:r>
                <w:rPr>
                  <w:noProof/>
                </w:rPr>
                <w:t xml:space="preserve">—. Forthcoming. </w:t>
              </w:r>
              <w:r>
                <w:rPr>
                  <w:i/>
                  <w:iCs/>
                  <w:noProof/>
                </w:rPr>
                <w:t>Severe Uncertainty: Reasoning with Unknown Possibilities.</w:t>
              </w:r>
              <w:r>
                <w:rPr>
                  <w:noProof/>
                </w:rPr>
                <w:t xml:space="preserve"> Cambridge: CUP.</w:t>
              </w:r>
            </w:p>
            <w:p w14:paraId="15EB0273" w14:textId="77777777" w:rsidR="006A58EC" w:rsidRDefault="006A58EC" w:rsidP="006A58EC">
              <w:pPr>
                <w:pStyle w:val="Bibliography"/>
                <w:ind w:left="720" w:hanging="720"/>
                <w:rPr>
                  <w:noProof/>
                </w:rPr>
              </w:pPr>
              <w:r>
                <w:rPr>
                  <w:noProof/>
                </w:rPr>
                <w:t xml:space="preserve">Wenmackers, S, and J Romeijn. 2016. “New theory about old evidence.” </w:t>
              </w:r>
              <w:r>
                <w:rPr>
                  <w:i/>
                  <w:iCs/>
                  <w:noProof/>
                </w:rPr>
                <w:t>Synthese</w:t>
              </w:r>
              <w:r>
                <w:rPr>
                  <w:noProof/>
                </w:rPr>
                <w:t xml:space="preserve"> 193 (4): 1225-1250.</w:t>
              </w:r>
            </w:p>
            <w:p w14:paraId="75019418" w14:textId="18B70DF0" w:rsidR="00B06948" w:rsidRPr="00B06948" w:rsidRDefault="00E56F4B" w:rsidP="006A58EC">
              <w:r>
                <w:rPr>
                  <w:b/>
                  <w:bCs/>
                  <w:noProof/>
                </w:rPr>
                <w:fldChar w:fldCharType="end"/>
              </w:r>
            </w:p>
          </w:sdtContent>
        </w:sdt>
      </w:sdtContent>
    </w:sdt>
    <w:sectPr w:rsidR="00B06948" w:rsidRPr="00B0694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9B10B" w14:textId="77777777" w:rsidR="006F4F46" w:rsidRDefault="006F4F46" w:rsidP="00057A24">
      <w:pPr>
        <w:spacing w:after="0" w:line="240" w:lineRule="auto"/>
      </w:pPr>
      <w:r>
        <w:separator/>
      </w:r>
    </w:p>
  </w:endnote>
  <w:endnote w:type="continuationSeparator" w:id="0">
    <w:p w14:paraId="26BFB08F" w14:textId="77777777" w:rsidR="006F4F46" w:rsidRDefault="006F4F46" w:rsidP="0005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1606647"/>
      <w:docPartObj>
        <w:docPartGallery w:val="Page Numbers (Bottom of Page)"/>
        <w:docPartUnique/>
      </w:docPartObj>
    </w:sdtPr>
    <w:sdtEndPr>
      <w:rPr>
        <w:noProof/>
      </w:rPr>
    </w:sdtEndPr>
    <w:sdtContent>
      <w:p w14:paraId="647A98C3" w14:textId="406D9640" w:rsidR="002B1B00" w:rsidRDefault="002B1B0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6C763CD" w14:textId="77777777" w:rsidR="002B1B00" w:rsidRDefault="002B1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D6906" w14:textId="77777777" w:rsidR="006F4F46" w:rsidRDefault="006F4F46" w:rsidP="00057A24">
      <w:pPr>
        <w:spacing w:after="0" w:line="240" w:lineRule="auto"/>
      </w:pPr>
      <w:r>
        <w:separator/>
      </w:r>
    </w:p>
  </w:footnote>
  <w:footnote w:type="continuationSeparator" w:id="0">
    <w:p w14:paraId="15C46768" w14:textId="77777777" w:rsidR="006F4F46" w:rsidRDefault="006F4F46" w:rsidP="00057A24">
      <w:pPr>
        <w:spacing w:after="0" w:line="240" w:lineRule="auto"/>
      </w:pPr>
      <w:r>
        <w:continuationSeparator/>
      </w:r>
    </w:p>
  </w:footnote>
  <w:footnote w:id="1">
    <w:p w14:paraId="2D606FC6" w14:textId="554592EB" w:rsidR="008511E0" w:rsidRDefault="008511E0">
      <w:pPr>
        <w:pStyle w:val="FootnoteText"/>
      </w:pPr>
      <w:r>
        <w:rPr>
          <w:rStyle w:val="FootnoteReference"/>
        </w:rPr>
        <w:footnoteRef/>
      </w:r>
      <w:r>
        <w:t xml:space="preserve"> Many thanks for </w:t>
      </w:r>
      <w:r w:rsidR="00A12636">
        <w:t xml:space="preserve">numerous </w:t>
      </w:r>
      <w:r>
        <w:t xml:space="preserve">very helpful comments from </w:t>
      </w:r>
      <w:r>
        <w:t>Richard Bradley</w:t>
      </w:r>
      <w:r>
        <w:t xml:space="preserve">, </w:t>
      </w:r>
      <w:proofErr w:type="spellStart"/>
      <w:r>
        <w:t>Chlo</w:t>
      </w:r>
      <w:r>
        <w:rPr>
          <w:rFonts w:cstheme="minorHAnsi"/>
        </w:rPr>
        <w:t>é</w:t>
      </w:r>
      <w:proofErr w:type="spellEnd"/>
      <w:r>
        <w:t xml:space="preserve"> De </w:t>
      </w:r>
      <w:proofErr w:type="spellStart"/>
      <w:r>
        <w:t>Canson</w:t>
      </w:r>
      <w:proofErr w:type="spellEnd"/>
      <w:r>
        <w:t xml:space="preserve">, </w:t>
      </w:r>
      <w:proofErr w:type="spellStart"/>
      <w:r>
        <w:t>Orri</w:t>
      </w:r>
      <w:proofErr w:type="spellEnd"/>
      <w:r>
        <w:t xml:space="preserve"> </w:t>
      </w:r>
      <w:proofErr w:type="spellStart"/>
      <w:r>
        <w:t>Stef</w:t>
      </w:r>
      <w:r w:rsidR="00DE4E5E" w:rsidRPr="00DE4E5E">
        <w:t>á</w:t>
      </w:r>
      <w:r>
        <w:t>nsson</w:t>
      </w:r>
      <w:proofErr w:type="spellEnd"/>
      <w:r>
        <w:t xml:space="preserve">, </w:t>
      </w:r>
      <w:r w:rsidRPr="008511E0">
        <w:t xml:space="preserve">Marie-Louise </w:t>
      </w:r>
      <w:proofErr w:type="spellStart"/>
      <w:r w:rsidRPr="008511E0">
        <w:t>Vierø</w:t>
      </w:r>
      <w:proofErr w:type="spellEnd"/>
      <w:r>
        <w:t xml:space="preserve">, an audience at </w:t>
      </w:r>
      <w:r w:rsidR="00A12636">
        <w:t xml:space="preserve">a </w:t>
      </w:r>
      <w:r>
        <w:t xml:space="preserve">workshop on Severe Uncertainty and Climate Policy at the </w:t>
      </w:r>
      <w:r w:rsidRPr="008511E0">
        <w:t>Institute for Futures Studie</w:t>
      </w:r>
      <w:r>
        <w:t xml:space="preserve">s in Stockholm, and an audience at a workshop on </w:t>
      </w:r>
      <w:r w:rsidRPr="008511E0">
        <w:t>Decision Theory &amp; the Future of Artificial Intelligence</w:t>
      </w:r>
      <w:r>
        <w:t xml:space="preserve"> at the ANU. </w:t>
      </w:r>
    </w:p>
  </w:footnote>
  <w:footnote w:id="2">
    <w:p w14:paraId="320C6EA4" w14:textId="7B625153" w:rsidR="002B1B00" w:rsidRDefault="002B1B00" w:rsidP="0060692A">
      <w:pPr>
        <w:pStyle w:val="FootnoteText"/>
      </w:pPr>
      <w:r>
        <w:rPr>
          <w:rStyle w:val="FootnoteReference"/>
        </w:rPr>
        <w:footnoteRef/>
      </w:r>
      <w:r>
        <w:t xml:space="preserve"> Bradley uses the term “prospect” to mean “a possible way</w:t>
      </w:r>
      <w:r w:rsidRPr="0060692A">
        <w:t xml:space="preserve"> that the world might be</w:t>
      </w:r>
      <w:r>
        <w:t xml:space="preserve">” </w:t>
      </w:r>
      <w:sdt>
        <w:sdtPr>
          <w:id w:val="1836805092"/>
          <w:citation/>
        </w:sdtPr>
        <w:sdtEndPr/>
        <w:sdtContent>
          <w:r>
            <w:fldChar w:fldCharType="begin"/>
          </w:r>
          <w:r>
            <w:instrText xml:space="preserve">CITATION BraMS \p 42 \l 2057 </w:instrText>
          </w:r>
          <w:r>
            <w:fldChar w:fldCharType="separate"/>
          </w:r>
          <w:r w:rsidR="006A58EC">
            <w:rPr>
              <w:noProof/>
            </w:rPr>
            <w:t>(Bradley 2017, 42)</w:t>
          </w:r>
          <w:r>
            <w:fldChar w:fldCharType="end"/>
          </w:r>
        </w:sdtContent>
      </w:sdt>
      <w:r>
        <w:t>.</w:t>
      </w:r>
    </w:p>
  </w:footnote>
  <w:footnote w:id="3">
    <w:p w14:paraId="403C38B6" w14:textId="42D861C5" w:rsidR="002B1B00" w:rsidRDefault="002B1B00" w:rsidP="0034040D">
      <w:pPr>
        <w:pStyle w:val="FootnoteText"/>
        <w:spacing w:line="360" w:lineRule="auto"/>
        <w:jc w:val="both"/>
      </w:pPr>
      <w:r>
        <w:rPr>
          <w:rStyle w:val="FootnoteReference"/>
        </w:rPr>
        <w:footnoteRef/>
      </w:r>
      <w:r>
        <w:t xml:space="preserve"> It might be objected at this point that TENANT and BOB do not pick out the same propositions before and after the awareness growth, and so Reverse Bayesianism does not require your credence in TENANT and BOB to stay in the same proportion. There is a general question lurking here as to how we should identify the same propositions across different awareness contexts</w:t>
      </w:r>
      <w:r w:rsidR="00E44049">
        <w:t xml:space="preserve"> (a question that </w:t>
      </w:r>
      <w:sdt>
        <w:sdtPr>
          <w:id w:val="-2127150212"/>
          <w:citation/>
        </w:sdtPr>
        <w:sdtEndPr/>
        <w:sdtContent>
          <w:r w:rsidR="00E44049">
            <w:fldChar w:fldCharType="begin"/>
          </w:r>
          <w:r w:rsidR="00E44049">
            <w:instrText xml:space="preserve"> CITATION Ste \l 2057 </w:instrText>
          </w:r>
          <w:r w:rsidR="00E44049">
            <w:fldChar w:fldCharType="separate"/>
          </w:r>
          <w:r w:rsidR="006A58EC">
            <w:rPr>
              <w:noProof/>
            </w:rPr>
            <w:t>(Steele and Stefánsson, Belief Revision for Growing Awareness 2019)</w:t>
          </w:r>
          <w:r w:rsidR="00E44049">
            <w:fldChar w:fldCharType="end"/>
          </w:r>
        </w:sdtContent>
      </w:sdt>
      <w:r w:rsidR="00E44049">
        <w:t xml:space="preserve"> also take up). </w:t>
      </w:r>
      <w:r>
        <w:t xml:space="preserve">The advocate of Reverse Bayesianism should be wary of claiming that any change in awareness context produces a new set of propositions, as this would drain Reverse Bayesianism of any content. We can take a proposition to be a set of possible worlds, but then there are difficult issues over which worlds exactly belong </w:t>
      </w:r>
      <w:r w:rsidR="003F3ABB">
        <w:t>in</w:t>
      </w:r>
      <w:r>
        <w:t xml:space="preserve"> the sets of possible worlds corresponding to TENANT and BOB before and after awareness growth in the example above</w:t>
      </w:r>
      <w:r w:rsidR="003F3ABB">
        <w:t xml:space="preserve">. </w:t>
      </w:r>
      <w:r>
        <w:t xml:space="preserve">(Thanks to </w:t>
      </w:r>
      <w:r w:rsidR="00DE4E5E">
        <w:t>Richard Bradley</w:t>
      </w:r>
      <w:r>
        <w:t xml:space="preserve"> and an anonymous reviewer for discussion on this point).  </w:t>
      </w:r>
    </w:p>
  </w:footnote>
  <w:footnote w:id="4">
    <w:p w14:paraId="5F9AFDB3" w14:textId="45A35B7B" w:rsidR="002B1B00" w:rsidRDefault="002B1B00" w:rsidP="0034040D">
      <w:pPr>
        <w:pStyle w:val="FootnoteText"/>
        <w:spacing w:line="360" w:lineRule="auto"/>
        <w:jc w:val="both"/>
      </w:pPr>
      <w:r>
        <w:rPr>
          <w:rStyle w:val="FootnoteReference"/>
        </w:rPr>
        <w:footnoteRef/>
      </w:r>
      <w:r>
        <w:t xml:space="preserve"> A defender of reverse Bayesianism might claim that here we should model belief revision in two steps: at the first step, awareness grows, and the new possibility (OTHER) receives zero credence and so reverse Bayesianism is satisfied; at the second step, the credence in the new possibility is updated. This does not solve the problem however, for if the new possibility is to receive a non-zero credence, then the second step is clearly not conditionalization. Many thanks to </w:t>
      </w:r>
      <w:proofErr w:type="spellStart"/>
      <w:r w:rsidR="00D54322">
        <w:t>Orri</w:t>
      </w:r>
      <w:proofErr w:type="spellEnd"/>
      <w:r w:rsidR="00D54322">
        <w:t xml:space="preserve"> </w:t>
      </w:r>
      <w:proofErr w:type="spellStart"/>
      <w:r w:rsidR="00D54322" w:rsidRPr="00D54322">
        <w:t>Stefánsson</w:t>
      </w:r>
      <w:proofErr w:type="spellEnd"/>
      <w:r>
        <w:t xml:space="preserve"> for suggesting this point.  </w:t>
      </w:r>
    </w:p>
  </w:footnote>
  <w:footnote w:id="5">
    <w:p w14:paraId="7C206ABF" w14:textId="4D852EAD" w:rsidR="002B1B00" w:rsidRPr="006D107C" w:rsidRDefault="002B1B00" w:rsidP="0034040D">
      <w:pPr>
        <w:jc w:val="both"/>
        <w:rPr>
          <w:rFonts w:cstheme="minorHAnsi"/>
          <w:sz w:val="20"/>
          <w:szCs w:val="20"/>
        </w:rPr>
      </w:pPr>
      <w:r w:rsidRPr="006D107C">
        <w:rPr>
          <w:rStyle w:val="FootnoteReference"/>
          <w:rFonts w:cstheme="minorHAnsi"/>
          <w:sz w:val="20"/>
          <w:szCs w:val="20"/>
        </w:rPr>
        <w:footnoteRef/>
      </w:r>
      <w:r w:rsidRPr="006D107C">
        <w:rPr>
          <w:rFonts w:cstheme="minorHAnsi"/>
          <w:sz w:val="20"/>
          <w:szCs w:val="20"/>
        </w:rPr>
        <w:t xml:space="preserve"> </w:t>
      </w:r>
      <w:r w:rsidR="009913D8">
        <w:rPr>
          <w:rFonts w:cstheme="minorHAnsi"/>
          <w:sz w:val="20"/>
          <w:szCs w:val="20"/>
        </w:rPr>
        <w:t xml:space="preserve">Steele and </w:t>
      </w:r>
      <w:proofErr w:type="spellStart"/>
      <w:r w:rsidR="009913D8" w:rsidRPr="009913D8">
        <w:rPr>
          <w:rFonts w:cstheme="minorHAnsi"/>
          <w:sz w:val="20"/>
          <w:szCs w:val="20"/>
        </w:rPr>
        <w:t>Stefánsson</w:t>
      </w:r>
      <w:proofErr w:type="spellEnd"/>
      <w:r w:rsidRPr="006D107C">
        <w:rPr>
          <w:rFonts w:cstheme="minorHAnsi"/>
          <w:sz w:val="20"/>
          <w:szCs w:val="20"/>
        </w:rPr>
        <w:t xml:space="preserve"> require that “an episode of growth in awareness be </w:t>
      </w:r>
      <w:r w:rsidRPr="006D107C">
        <w:rPr>
          <w:rFonts w:cstheme="minorHAnsi"/>
          <w:i/>
          <w:iCs/>
          <w:sz w:val="20"/>
          <w:szCs w:val="20"/>
        </w:rPr>
        <w:t>either</w:t>
      </w:r>
      <w:r w:rsidRPr="006D107C">
        <w:rPr>
          <w:rFonts w:cstheme="minorHAnsi"/>
          <w:sz w:val="20"/>
          <w:szCs w:val="20"/>
        </w:rPr>
        <w:t xml:space="preserve"> a single expansion </w:t>
      </w:r>
      <w:r w:rsidRPr="006D107C">
        <w:rPr>
          <w:rFonts w:cstheme="minorHAnsi"/>
          <w:i/>
          <w:iCs/>
          <w:sz w:val="20"/>
          <w:szCs w:val="20"/>
        </w:rPr>
        <w:t>or</w:t>
      </w:r>
      <w:r w:rsidRPr="006D107C">
        <w:rPr>
          <w:rFonts w:cstheme="minorHAnsi"/>
          <w:sz w:val="20"/>
          <w:szCs w:val="20"/>
        </w:rPr>
        <w:t xml:space="preserve"> a single refinement” </w:t>
      </w:r>
      <w:sdt>
        <w:sdtPr>
          <w:rPr>
            <w:rFonts w:cstheme="minorHAnsi"/>
            <w:sz w:val="20"/>
            <w:szCs w:val="20"/>
          </w:rPr>
          <w:id w:val="1862003574"/>
          <w:citation/>
        </w:sdtPr>
        <w:sdtEndPr/>
        <w:sdtContent>
          <w:r w:rsidRPr="006D107C">
            <w:rPr>
              <w:rFonts w:cstheme="minorHAnsi"/>
              <w:sz w:val="20"/>
              <w:szCs w:val="20"/>
            </w:rPr>
            <w:fldChar w:fldCharType="begin"/>
          </w:r>
          <w:r w:rsidR="00D54322">
            <w:rPr>
              <w:rFonts w:cstheme="minorHAnsi"/>
              <w:sz w:val="20"/>
              <w:szCs w:val="20"/>
            </w:rPr>
            <w:instrText xml:space="preserve">CITATION Ste \p 13 \t  \l 2057 </w:instrText>
          </w:r>
          <w:r w:rsidRPr="006D107C">
            <w:rPr>
              <w:rFonts w:cstheme="minorHAnsi"/>
              <w:sz w:val="20"/>
              <w:szCs w:val="20"/>
            </w:rPr>
            <w:fldChar w:fldCharType="separate"/>
          </w:r>
          <w:r w:rsidR="00D54322" w:rsidRPr="00D54322">
            <w:rPr>
              <w:rFonts w:cstheme="minorHAnsi"/>
              <w:noProof/>
              <w:sz w:val="20"/>
              <w:szCs w:val="20"/>
            </w:rPr>
            <w:t>(Steele and Stefánsson 2019, 13)</w:t>
          </w:r>
          <w:r w:rsidRPr="006D107C">
            <w:rPr>
              <w:rFonts w:cstheme="minorHAnsi"/>
              <w:sz w:val="20"/>
              <w:szCs w:val="20"/>
            </w:rPr>
            <w:fldChar w:fldCharType="end"/>
          </w:r>
        </w:sdtContent>
      </w:sdt>
      <w:r w:rsidRPr="006D107C">
        <w:rPr>
          <w:rFonts w:cstheme="minorHAnsi"/>
          <w:sz w:val="20"/>
          <w:szCs w:val="20"/>
        </w:rPr>
        <w:t xml:space="preserve">. They are not intending thereby to restrict the scope of their account to a certain sub-set of cases in which awareness grows only by expansion or restriction but not both. They write “[w]here an agent experiences awareness growth that is a mixture of expansion and refinement, this must be modelled as two sequential episodes of growth in awareness” </w:t>
      </w:r>
      <w:sdt>
        <w:sdtPr>
          <w:rPr>
            <w:rFonts w:cstheme="minorHAnsi"/>
            <w:sz w:val="20"/>
            <w:szCs w:val="20"/>
          </w:rPr>
          <w:id w:val="1155723708"/>
          <w:citation/>
        </w:sdtPr>
        <w:sdtEndPr/>
        <w:sdtContent>
          <w:r w:rsidRPr="006D107C">
            <w:rPr>
              <w:rFonts w:cstheme="minorHAnsi"/>
              <w:sz w:val="20"/>
              <w:szCs w:val="20"/>
            </w:rPr>
            <w:fldChar w:fldCharType="begin"/>
          </w:r>
          <w:r w:rsidR="00D54322">
            <w:rPr>
              <w:rFonts w:cstheme="minorHAnsi"/>
              <w:sz w:val="20"/>
              <w:szCs w:val="20"/>
            </w:rPr>
            <w:instrText xml:space="preserve">CITATION Ste \p 14 \t  \l 2057 </w:instrText>
          </w:r>
          <w:r w:rsidRPr="006D107C">
            <w:rPr>
              <w:rFonts w:cstheme="minorHAnsi"/>
              <w:sz w:val="20"/>
              <w:szCs w:val="20"/>
            </w:rPr>
            <w:fldChar w:fldCharType="separate"/>
          </w:r>
          <w:r w:rsidR="00D54322" w:rsidRPr="00D54322">
            <w:rPr>
              <w:rFonts w:cstheme="minorHAnsi"/>
              <w:noProof/>
              <w:sz w:val="20"/>
              <w:szCs w:val="20"/>
            </w:rPr>
            <w:t>(Steele and Stefánsson 2019, 14)</w:t>
          </w:r>
          <w:r w:rsidRPr="006D107C">
            <w:rPr>
              <w:rFonts w:cstheme="minorHAnsi"/>
              <w:sz w:val="20"/>
              <w:szCs w:val="20"/>
            </w:rPr>
            <w:fldChar w:fldCharType="end"/>
          </w:r>
        </w:sdtContent>
      </w:sdt>
      <w:r w:rsidRPr="006D107C">
        <w:rPr>
          <w:rFonts w:cstheme="minorHAnsi"/>
          <w:sz w:val="20"/>
          <w:szCs w:val="20"/>
        </w:rPr>
        <w:t xml:space="preserve">. </w:t>
      </w:r>
      <w:r w:rsidR="008D0F50">
        <w:rPr>
          <w:rFonts w:cstheme="minorHAnsi"/>
          <w:sz w:val="20"/>
          <w:szCs w:val="20"/>
        </w:rPr>
        <w:t>But i</w:t>
      </w:r>
      <w:r w:rsidRPr="006D107C">
        <w:rPr>
          <w:rFonts w:cstheme="minorHAnsi"/>
          <w:sz w:val="20"/>
          <w:szCs w:val="20"/>
        </w:rPr>
        <w:t xml:space="preserve">n the case of </w:t>
      </w:r>
      <w:r w:rsidRPr="006D107C">
        <w:rPr>
          <w:rFonts w:cstheme="minorHAnsi"/>
          <w:i/>
          <w:iCs/>
          <w:sz w:val="20"/>
          <w:szCs w:val="20"/>
        </w:rPr>
        <w:t>The Other Tenant</w:t>
      </w:r>
      <w:r w:rsidRPr="006D107C">
        <w:rPr>
          <w:rFonts w:cstheme="minorHAnsi"/>
          <w:sz w:val="20"/>
          <w:szCs w:val="20"/>
        </w:rPr>
        <w:t xml:space="preserve"> it is not possible to separate out two events – one a growth of awareness by expansion, and the other by refinement</w:t>
      </w:r>
      <w:r w:rsidR="008D0F50">
        <w:rPr>
          <w:rFonts w:cstheme="minorHAnsi"/>
          <w:sz w:val="20"/>
          <w:szCs w:val="20"/>
        </w:rPr>
        <w:t xml:space="preserve">. This </w:t>
      </w:r>
      <w:r w:rsidR="006A58EC">
        <w:rPr>
          <w:rFonts w:cstheme="minorHAnsi"/>
          <w:sz w:val="20"/>
          <w:szCs w:val="20"/>
        </w:rPr>
        <w:t xml:space="preserve">kind of case </w:t>
      </w:r>
      <w:r w:rsidR="008D0F50">
        <w:rPr>
          <w:rFonts w:cstheme="minorHAnsi"/>
          <w:sz w:val="20"/>
          <w:szCs w:val="20"/>
        </w:rPr>
        <w:t xml:space="preserve">could be characterised as a case of “partial refinement”, and </w:t>
      </w:r>
      <w:r w:rsidR="008D0F50" w:rsidRPr="006D107C">
        <w:rPr>
          <w:rFonts w:cstheme="minorHAnsi"/>
          <w:sz w:val="20"/>
          <w:szCs w:val="20"/>
        </w:rPr>
        <w:t>Steele</w:t>
      </w:r>
      <w:r w:rsidR="009913D8">
        <w:rPr>
          <w:rFonts w:cstheme="minorHAnsi"/>
          <w:sz w:val="20"/>
          <w:szCs w:val="20"/>
        </w:rPr>
        <w:t xml:space="preserve"> and </w:t>
      </w:r>
      <w:proofErr w:type="spellStart"/>
      <w:r w:rsidR="009913D8" w:rsidRPr="009913D8">
        <w:rPr>
          <w:rFonts w:cstheme="minorHAnsi"/>
          <w:sz w:val="20"/>
          <w:szCs w:val="20"/>
        </w:rPr>
        <w:t>Stefánsson</w:t>
      </w:r>
      <w:r w:rsidR="008D0F50">
        <w:rPr>
          <w:rFonts w:cstheme="minorHAnsi"/>
          <w:sz w:val="20"/>
          <w:szCs w:val="20"/>
        </w:rPr>
        <w:t>’s</w:t>
      </w:r>
      <w:proofErr w:type="spellEnd"/>
      <w:r w:rsidR="008D0F50">
        <w:rPr>
          <w:rFonts w:cstheme="minorHAnsi"/>
          <w:sz w:val="20"/>
          <w:szCs w:val="20"/>
        </w:rPr>
        <w:t xml:space="preserve"> account is not designed to cover such cases. </w:t>
      </w:r>
    </w:p>
  </w:footnote>
  <w:footnote w:id="6">
    <w:p w14:paraId="030254CE" w14:textId="6961AD54" w:rsidR="002B1B00" w:rsidRPr="006D107C" w:rsidRDefault="002B1B00" w:rsidP="0034040D">
      <w:pPr>
        <w:pStyle w:val="FootnoteText"/>
        <w:spacing w:line="360" w:lineRule="auto"/>
        <w:jc w:val="both"/>
        <w:rPr>
          <w:rFonts w:cstheme="minorHAnsi"/>
        </w:rPr>
      </w:pPr>
      <w:r w:rsidRPr="006D107C">
        <w:rPr>
          <w:rStyle w:val="FootnoteReference"/>
          <w:rFonts w:cstheme="minorHAnsi"/>
        </w:rPr>
        <w:footnoteRef/>
      </w:r>
      <w:r w:rsidRPr="006D107C">
        <w:rPr>
          <w:rFonts w:cstheme="minorHAnsi"/>
        </w:rPr>
        <w:t xml:space="preserve"> I have adapted the principle slightly for simplicity. In the text from </w:t>
      </w:r>
      <w:sdt>
        <w:sdtPr>
          <w:rPr>
            <w:rFonts w:cstheme="minorHAnsi"/>
          </w:rPr>
          <w:id w:val="-1081056702"/>
          <w:citation/>
        </w:sdtPr>
        <w:sdtEndPr/>
        <w:sdtContent>
          <w:r w:rsidRPr="006D107C">
            <w:rPr>
              <w:rFonts w:cstheme="minorHAnsi"/>
            </w:rPr>
            <w:fldChar w:fldCharType="begin"/>
          </w:r>
          <w:r w:rsidRPr="006D107C">
            <w:rPr>
              <w:rFonts w:cstheme="minorHAnsi"/>
            </w:rPr>
            <w:instrText xml:space="preserve">CITATION Ste \p 23 \l 2057 </w:instrText>
          </w:r>
          <w:r w:rsidRPr="006D107C">
            <w:rPr>
              <w:rFonts w:cstheme="minorHAnsi"/>
            </w:rPr>
            <w:fldChar w:fldCharType="separate"/>
          </w:r>
          <w:r w:rsidR="006A58EC" w:rsidRPr="006A58EC">
            <w:rPr>
              <w:rFonts w:cstheme="minorHAnsi"/>
              <w:noProof/>
            </w:rPr>
            <w:t>(Steele and Stefánsson, Belief Revision for Growing Awareness 2019, 23)</w:t>
          </w:r>
          <w:r w:rsidRPr="006D107C">
            <w:rPr>
              <w:rFonts w:cstheme="minorHAnsi"/>
            </w:rPr>
            <w:fldChar w:fldCharType="end"/>
          </w:r>
        </w:sdtContent>
      </w:sdt>
      <w:r w:rsidRPr="006D107C">
        <w:rPr>
          <w:rFonts w:cstheme="minorHAnsi"/>
        </w:rPr>
        <w:t xml:space="preserve"> instead of the first ‘</w:t>
      </w:r>
      <w:r w:rsidRPr="006D107C">
        <w:rPr>
          <w:rFonts w:cstheme="minorHAnsi"/>
          <w:b/>
          <w:bCs/>
        </w:rPr>
        <w:t>X</w:t>
      </w:r>
      <w:r w:rsidRPr="006D107C">
        <w:rPr>
          <w:rFonts w:cstheme="minorHAnsi"/>
        </w:rPr>
        <w:t>’ in my quote they have ‘</w:t>
      </w:r>
      <m:oMath>
        <m:r>
          <m:rPr>
            <m:scr m:val="script"/>
            <m:sty m:val="bi"/>
          </m:rPr>
          <w:rPr>
            <w:rFonts w:ascii="Cambria Math" w:hAnsi="Cambria Math" w:cstheme="minorHAnsi"/>
          </w:rPr>
          <m:t>F</m:t>
        </m:r>
      </m:oMath>
      <w:r w:rsidRPr="006D107C">
        <w:rPr>
          <w:rFonts w:eastAsiaTheme="minorEastAsia" w:cstheme="minorHAnsi"/>
          <w:b/>
          <w:bCs/>
        </w:rPr>
        <w:t>x</w:t>
      </w:r>
      <w:r w:rsidRPr="006D107C">
        <w:rPr>
          <w:rFonts w:cstheme="minorHAnsi"/>
        </w:rPr>
        <w:t xml:space="preserve">’. The authors define a </w:t>
      </w:r>
      <w:r w:rsidRPr="006D107C">
        <w:rPr>
          <w:rFonts w:cstheme="minorHAnsi"/>
          <w:i/>
          <w:iCs/>
        </w:rPr>
        <w:t>possibility</w:t>
      </w:r>
      <w:r w:rsidRPr="006D107C">
        <w:rPr>
          <w:rFonts w:cstheme="minorHAnsi"/>
        </w:rPr>
        <w:t xml:space="preserve"> as a truth-function, returning ‘true’ or ‘false’ for each basic proposition. A given basic proposition X</w:t>
      </w:r>
      <w:r w:rsidRPr="006D107C">
        <w:rPr>
          <w:rFonts w:cstheme="minorHAnsi"/>
          <w:i/>
          <w:iCs/>
          <w:vertAlign w:val="subscript"/>
        </w:rPr>
        <w:t>i</w:t>
      </w:r>
      <w:r w:rsidRPr="006D107C">
        <w:rPr>
          <w:rFonts w:cstheme="minorHAnsi"/>
        </w:rPr>
        <w:t xml:space="preserve"> can thus be associated with a set of possibilities – that is the set of all possibilities which return ‘true’ for that proposition. </w:t>
      </w:r>
      <w:r w:rsidRPr="006D107C">
        <w:rPr>
          <w:rFonts w:eastAsiaTheme="minorEastAsia" w:cstheme="minorHAnsi"/>
        </w:rPr>
        <w:t xml:space="preserve">The authors then generate a Boolean algebra </w:t>
      </w:r>
      <m:oMath>
        <m:r>
          <m:rPr>
            <m:scr m:val="script"/>
            <m:sty m:val="bi"/>
          </m:rPr>
          <w:rPr>
            <w:rFonts w:ascii="Cambria Math" w:hAnsi="Cambria Math" w:cstheme="minorHAnsi"/>
          </w:rPr>
          <m:t>F</m:t>
        </m:r>
      </m:oMath>
      <w:r w:rsidRPr="006D107C">
        <w:rPr>
          <w:rFonts w:eastAsiaTheme="minorEastAsia" w:cstheme="minorHAnsi"/>
          <w:b/>
          <w:bCs/>
        </w:rPr>
        <w:t xml:space="preserve">x </w:t>
      </w:r>
      <w:r w:rsidRPr="006D107C">
        <w:rPr>
          <w:rFonts w:eastAsiaTheme="minorEastAsia" w:cstheme="minorHAnsi"/>
        </w:rPr>
        <w:t xml:space="preserve">from the sets of possibilities that correspond to the basic propositions in </w:t>
      </w:r>
      <w:r w:rsidRPr="006D107C">
        <w:rPr>
          <w:rFonts w:eastAsiaTheme="minorEastAsia" w:cstheme="minorHAnsi"/>
          <w:b/>
          <w:bCs/>
        </w:rPr>
        <w:t>X</w:t>
      </w:r>
      <w:r w:rsidRPr="006D107C">
        <w:rPr>
          <w:rFonts w:eastAsiaTheme="minorEastAsia" w:cstheme="minorHAnsi"/>
        </w:rPr>
        <w:t xml:space="preserve">. This means that </w:t>
      </w:r>
      <w:r w:rsidRPr="006D107C">
        <w:rPr>
          <w:rFonts w:eastAsiaTheme="minorEastAsia" w:cstheme="minorHAnsi"/>
          <w:b/>
          <w:bCs/>
        </w:rPr>
        <w:t>X</w:t>
      </w:r>
      <w:r w:rsidRPr="006D107C">
        <w:rPr>
          <w:rFonts w:eastAsiaTheme="minorEastAsia" w:cstheme="minorHAnsi"/>
        </w:rPr>
        <w:t xml:space="preserve"> and </w:t>
      </w:r>
      <m:oMath>
        <m:r>
          <m:rPr>
            <m:scr m:val="script"/>
            <m:sty m:val="bi"/>
          </m:rPr>
          <w:rPr>
            <w:rFonts w:ascii="Cambria Math" w:hAnsi="Cambria Math" w:cstheme="minorHAnsi"/>
          </w:rPr>
          <m:t>F</m:t>
        </m:r>
      </m:oMath>
      <w:r w:rsidRPr="006D107C">
        <w:rPr>
          <w:rFonts w:eastAsiaTheme="minorEastAsia" w:cstheme="minorHAnsi"/>
          <w:b/>
          <w:bCs/>
        </w:rPr>
        <w:t>x</w:t>
      </w:r>
      <w:r w:rsidRPr="006D107C">
        <w:rPr>
          <w:rFonts w:eastAsiaTheme="minorEastAsia" w:cstheme="minorHAnsi"/>
        </w:rPr>
        <w:t xml:space="preserve"> </w:t>
      </w:r>
      <w:proofErr w:type="gramStart"/>
      <w:r w:rsidRPr="006D107C">
        <w:rPr>
          <w:rFonts w:eastAsiaTheme="minorEastAsia" w:cstheme="minorHAnsi"/>
        </w:rPr>
        <w:t>are</w:t>
      </w:r>
      <w:proofErr w:type="gramEnd"/>
      <w:r w:rsidRPr="006D107C">
        <w:rPr>
          <w:rFonts w:eastAsiaTheme="minorEastAsia" w:cstheme="minorHAnsi"/>
        </w:rPr>
        <w:t xml:space="preserve"> not quite the same thing, but the difference does not matter for my purposes.  </w:t>
      </w:r>
    </w:p>
  </w:footnote>
  <w:footnote w:id="7">
    <w:p w14:paraId="58D317BA" w14:textId="7BEE2353" w:rsidR="002B1B00" w:rsidRPr="006D107C" w:rsidRDefault="002B1B00" w:rsidP="006D107C">
      <w:pPr>
        <w:pStyle w:val="FootnoteText"/>
        <w:spacing w:line="360" w:lineRule="auto"/>
        <w:jc w:val="both"/>
        <w:rPr>
          <w:rFonts w:cstheme="minorHAnsi"/>
        </w:rPr>
      </w:pPr>
      <w:r w:rsidRPr="006D107C">
        <w:rPr>
          <w:rStyle w:val="FootnoteReference"/>
          <w:rFonts w:cstheme="minorHAnsi"/>
        </w:rPr>
        <w:footnoteRef/>
      </w:r>
      <w:r w:rsidRPr="006D107C">
        <w:rPr>
          <w:rFonts w:cstheme="minorHAnsi"/>
        </w:rPr>
        <w:t xml:space="preserve"> I claim that this holds for all the cases of unawareness that Bradley discusses. There may be cases for which this does not hold – perhaps cases involving radically new concepts, or transformative experiences </w:t>
      </w:r>
      <w:sdt>
        <w:sdtPr>
          <w:rPr>
            <w:rFonts w:cstheme="minorHAnsi"/>
          </w:rPr>
          <w:id w:val="-1033115760"/>
          <w:citation/>
        </w:sdtPr>
        <w:sdtEndPr/>
        <w:sdtContent>
          <w:r w:rsidRPr="006D107C">
            <w:rPr>
              <w:rFonts w:cstheme="minorHAnsi"/>
            </w:rPr>
            <w:fldChar w:fldCharType="begin"/>
          </w:r>
          <w:r w:rsidRPr="006D107C">
            <w:rPr>
              <w:rFonts w:cstheme="minorHAnsi"/>
            </w:rPr>
            <w:instrText xml:space="preserve"> CITATION Pau14 \l 2057 </w:instrText>
          </w:r>
          <w:r w:rsidRPr="006D107C">
            <w:rPr>
              <w:rFonts w:cstheme="minorHAnsi"/>
            </w:rPr>
            <w:fldChar w:fldCharType="separate"/>
          </w:r>
          <w:r w:rsidR="006A58EC" w:rsidRPr="006A58EC">
            <w:rPr>
              <w:rFonts w:cstheme="minorHAnsi"/>
              <w:noProof/>
            </w:rPr>
            <w:t>(Paul 2014)</w:t>
          </w:r>
          <w:r w:rsidRPr="006D107C">
            <w:rPr>
              <w:rFonts w:cstheme="minorHAnsi"/>
            </w:rPr>
            <w:fldChar w:fldCharType="end"/>
          </w:r>
        </w:sdtContent>
      </w:sdt>
      <w:r w:rsidRPr="006D107C">
        <w:rPr>
          <w:rFonts w:cstheme="minorHAnsi"/>
        </w:rPr>
        <w:t xml:space="preserve">. These are controversial cases, and I don’t attempt to explain these. Similarly, I don’t attempt to apply this account to cases of childhood learning. </w:t>
      </w:r>
    </w:p>
  </w:footnote>
  <w:footnote w:id="8">
    <w:p w14:paraId="0670B43D" w14:textId="77777777" w:rsidR="003A1DCC" w:rsidRDefault="003A1DCC" w:rsidP="003A1DCC">
      <w:pPr>
        <w:pStyle w:val="FootnoteText"/>
      </w:pPr>
      <w:r>
        <w:rPr>
          <w:rStyle w:val="FootnoteReference"/>
        </w:rPr>
        <w:footnoteRef/>
      </w:r>
      <w:r>
        <w:t xml:space="preserve"> Or – to give a mixed case – the growth in awareness might be prompted by a gain in evidence, but the gain in evidence might not account for the shifts in credence that occur when your awareness grows.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433D2"/>
    <w:multiLevelType w:val="hybridMultilevel"/>
    <w:tmpl w:val="33E8B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76660"/>
    <w:multiLevelType w:val="hybridMultilevel"/>
    <w:tmpl w:val="DF0EB1A2"/>
    <w:lvl w:ilvl="0" w:tplc="67DE2ED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A9A"/>
    <w:rsid w:val="000151CD"/>
    <w:rsid w:val="0002072F"/>
    <w:rsid w:val="00032A9A"/>
    <w:rsid w:val="00036CB0"/>
    <w:rsid w:val="00057A24"/>
    <w:rsid w:val="0006237B"/>
    <w:rsid w:val="000A3DD6"/>
    <w:rsid w:val="000A5C6B"/>
    <w:rsid w:val="000B3A4F"/>
    <w:rsid w:val="000E3E1C"/>
    <w:rsid w:val="000F0C01"/>
    <w:rsid w:val="00120D1B"/>
    <w:rsid w:val="00124780"/>
    <w:rsid w:val="00133C09"/>
    <w:rsid w:val="001437A1"/>
    <w:rsid w:val="00153439"/>
    <w:rsid w:val="001858AB"/>
    <w:rsid w:val="00195C28"/>
    <w:rsid w:val="001A0609"/>
    <w:rsid w:val="002015F1"/>
    <w:rsid w:val="00204891"/>
    <w:rsid w:val="002150F1"/>
    <w:rsid w:val="00217A8C"/>
    <w:rsid w:val="00235E1B"/>
    <w:rsid w:val="0023745D"/>
    <w:rsid w:val="00245BE2"/>
    <w:rsid w:val="00246902"/>
    <w:rsid w:val="00252F08"/>
    <w:rsid w:val="00261C2D"/>
    <w:rsid w:val="0027566F"/>
    <w:rsid w:val="002A02EC"/>
    <w:rsid w:val="002A176E"/>
    <w:rsid w:val="002B127A"/>
    <w:rsid w:val="002B1B00"/>
    <w:rsid w:val="002D40BB"/>
    <w:rsid w:val="002E5C84"/>
    <w:rsid w:val="00301617"/>
    <w:rsid w:val="003123AB"/>
    <w:rsid w:val="00324E4E"/>
    <w:rsid w:val="003265B3"/>
    <w:rsid w:val="00327626"/>
    <w:rsid w:val="0034040D"/>
    <w:rsid w:val="0035736D"/>
    <w:rsid w:val="00391684"/>
    <w:rsid w:val="003943FF"/>
    <w:rsid w:val="00394965"/>
    <w:rsid w:val="003A1DCC"/>
    <w:rsid w:val="003A2D38"/>
    <w:rsid w:val="003A3CB0"/>
    <w:rsid w:val="003C7144"/>
    <w:rsid w:val="003D521D"/>
    <w:rsid w:val="003F3ABB"/>
    <w:rsid w:val="00404CBD"/>
    <w:rsid w:val="0040602C"/>
    <w:rsid w:val="00407041"/>
    <w:rsid w:val="00432997"/>
    <w:rsid w:val="00445C8D"/>
    <w:rsid w:val="00455B50"/>
    <w:rsid w:val="00470905"/>
    <w:rsid w:val="00474432"/>
    <w:rsid w:val="0047610F"/>
    <w:rsid w:val="004B5D1D"/>
    <w:rsid w:val="004D1650"/>
    <w:rsid w:val="004D3F80"/>
    <w:rsid w:val="004D69E3"/>
    <w:rsid w:val="005008B1"/>
    <w:rsid w:val="00510FB0"/>
    <w:rsid w:val="00523210"/>
    <w:rsid w:val="0052594F"/>
    <w:rsid w:val="00536B2B"/>
    <w:rsid w:val="0054195C"/>
    <w:rsid w:val="00554951"/>
    <w:rsid w:val="00560F61"/>
    <w:rsid w:val="00581B98"/>
    <w:rsid w:val="005A1308"/>
    <w:rsid w:val="005A1594"/>
    <w:rsid w:val="005A5381"/>
    <w:rsid w:val="005F33C6"/>
    <w:rsid w:val="0060692A"/>
    <w:rsid w:val="00633EEB"/>
    <w:rsid w:val="006723C4"/>
    <w:rsid w:val="0067389E"/>
    <w:rsid w:val="00692E60"/>
    <w:rsid w:val="006A2A3E"/>
    <w:rsid w:val="006A58EC"/>
    <w:rsid w:val="006D107C"/>
    <w:rsid w:val="006D6849"/>
    <w:rsid w:val="006F34CA"/>
    <w:rsid w:val="006F4F46"/>
    <w:rsid w:val="007117D2"/>
    <w:rsid w:val="00711F74"/>
    <w:rsid w:val="00734508"/>
    <w:rsid w:val="007A17B4"/>
    <w:rsid w:val="007B36C5"/>
    <w:rsid w:val="007D1845"/>
    <w:rsid w:val="007D44BF"/>
    <w:rsid w:val="007F6036"/>
    <w:rsid w:val="00826DD0"/>
    <w:rsid w:val="00836F22"/>
    <w:rsid w:val="00847B35"/>
    <w:rsid w:val="008511E0"/>
    <w:rsid w:val="00857610"/>
    <w:rsid w:val="0087441E"/>
    <w:rsid w:val="00881BA2"/>
    <w:rsid w:val="008837F2"/>
    <w:rsid w:val="00896C07"/>
    <w:rsid w:val="008A1351"/>
    <w:rsid w:val="008C24B5"/>
    <w:rsid w:val="008D0F50"/>
    <w:rsid w:val="008D4616"/>
    <w:rsid w:val="008D56B7"/>
    <w:rsid w:val="008E1E1B"/>
    <w:rsid w:val="008F7CE4"/>
    <w:rsid w:val="009134F7"/>
    <w:rsid w:val="00935AE9"/>
    <w:rsid w:val="00951088"/>
    <w:rsid w:val="00981891"/>
    <w:rsid w:val="00983875"/>
    <w:rsid w:val="00985004"/>
    <w:rsid w:val="00985470"/>
    <w:rsid w:val="009913D8"/>
    <w:rsid w:val="009963CA"/>
    <w:rsid w:val="009965EA"/>
    <w:rsid w:val="009B1C42"/>
    <w:rsid w:val="009B6946"/>
    <w:rsid w:val="00A01D77"/>
    <w:rsid w:val="00A07B29"/>
    <w:rsid w:val="00A12636"/>
    <w:rsid w:val="00A50EE0"/>
    <w:rsid w:val="00A5694B"/>
    <w:rsid w:val="00A57D51"/>
    <w:rsid w:val="00A61027"/>
    <w:rsid w:val="00A737C4"/>
    <w:rsid w:val="00AB4834"/>
    <w:rsid w:val="00AC06D7"/>
    <w:rsid w:val="00AC0903"/>
    <w:rsid w:val="00AD23E0"/>
    <w:rsid w:val="00AE38AB"/>
    <w:rsid w:val="00AF4E2A"/>
    <w:rsid w:val="00B06120"/>
    <w:rsid w:val="00B06948"/>
    <w:rsid w:val="00B13C14"/>
    <w:rsid w:val="00B41ACD"/>
    <w:rsid w:val="00B43F4C"/>
    <w:rsid w:val="00B47D85"/>
    <w:rsid w:val="00B51B40"/>
    <w:rsid w:val="00B6653A"/>
    <w:rsid w:val="00BA5854"/>
    <w:rsid w:val="00BD7C32"/>
    <w:rsid w:val="00C02081"/>
    <w:rsid w:val="00C11B14"/>
    <w:rsid w:val="00C44EF8"/>
    <w:rsid w:val="00C602C2"/>
    <w:rsid w:val="00C77224"/>
    <w:rsid w:val="00CC11FF"/>
    <w:rsid w:val="00CD3088"/>
    <w:rsid w:val="00CD493D"/>
    <w:rsid w:val="00CF57E4"/>
    <w:rsid w:val="00D32BD7"/>
    <w:rsid w:val="00D458E2"/>
    <w:rsid w:val="00D54322"/>
    <w:rsid w:val="00D6214B"/>
    <w:rsid w:val="00D71C1B"/>
    <w:rsid w:val="00D77E01"/>
    <w:rsid w:val="00D87027"/>
    <w:rsid w:val="00DD0993"/>
    <w:rsid w:val="00DE4E5E"/>
    <w:rsid w:val="00E00881"/>
    <w:rsid w:val="00E01FB8"/>
    <w:rsid w:val="00E027B6"/>
    <w:rsid w:val="00E223B5"/>
    <w:rsid w:val="00E2415F"/>
    <w:rsid w:val="00E30E05"/>
    <w:rsid w:val="00E44049"/>
    <w:rsid w:val="00E50087"/>
    <w:rsid w:val="00E56F4B"/>
    <w:rsid w:val="00EA4EC6"/>
    <w:rsid w:val="00EB1B94"/>
    <w:rsid w:val="00EC31D7"/>
    <w:rsid w:val="00EE508B"/>
    <w:rsid w:val="00EE569B"/>
    <w:rsid w:val="00F24678"/>
    <w:rsid w:val="00F36275"/>
    <w:rsid w:val="00F500C0"/>
    <w:rsid w:val="00F74C35"/>
    <w:rsid w:val="00F7710D"/>
    <w:rsid w:val="00F844F0"/>
    <w:rsid w:val="00F85A9A"/>
    <w:rsid w:val="00F85DF8"/>
    <w:rsid w:val="00F9143A"/>
    <w:rsid w:val="00F943F4"/>
    <w:rsid w:val="00FA4564"/>
    <w:rsid w:val="00FC3B23"/>
    <w:rsid w:val="00FD39CC"/>
    <w:rsid w:val="00FF0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DA96C"/>
  <w15:chartTrackingRefBased/>
  <w15:docId w15:val="{CFE746C7-7705-4961-9A86-38DDAB99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C84"/>
    <w:pPr>
      <w:spacing w:line="360" w:lineRule="auto"/>
    </w:pPr>
  </w:style>
  <w:style w:type="paragraph" w:styleId="Heading1">
    <w:name w:val="heading 1"/>
    <w:basedOn w:val="Normal"/>
    <w:next w:val="Normal"/>
    <w:link w:val="Heading1Char"/>
    <w:uiPriority w:val="9"/>
    <w:qFormat/>
    <w:rsid w:val="005419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19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247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95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4195C"/>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4195C"/>
    <w:pPr>
      <w:spacing w:after="0" w:line="240" w:lineRule="auto"/>
    </w:pPr>
  </w:style>
  <w:style w:type="paragraph" w:styleId="BalloonText">
    <w:name w:val="Balloon Text"/>
    <w:basedOn w:val="Normal"/>
    <w:link w:val="BalloonTextChar"/>
    <w:uiPriority w:val="99"/>
    <w:semiHidden/>
    <w:unhideWhenUsed/>
    <w:rsid w:val="00541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95C"/>
    <w:rPr>
      <w:rFonts w:ascii="Segoe UI" w:hAnsi="Segoe UI" w:cs="Segoe UI"/>
      <w:sz w:val="18"/>
      <w:szCs w:val="18"/>
    </w:rPr>
  </w:style>
  <w:style w:type="table" w:styleId="TableGrid">
    <w:name w:val="Table Grid"/>
    <w:basedOn w:val="TableNormal"/>
    <w:uiPriority w:val="39"/>
    <w:rsid w:val="0054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F74"/>
    <w:rPr>
      <w:color w:val="808080"/>
    </w:rPr>
  </w:style>
  <w:style w:type="character" w:customStyle="1" w:styleId="Heading3Char">
    <w:name w:val="Heading 3 Char"/>
    <w:basedOn w:val="DefaultParagraphFont"/>
    <w:link w:val="Heading3"/>
    <w:uiPriority w:val="9"/>
    <w:rsid w:val="00124780"/>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057A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7A24"/>
    <w:rPr>
      <w:sz w:val="20"/>
      <w:szCs w:val="20"/>
    </w:rPr>
  </w:style>
  <w:style w:type="character" w:styleId="FootnoteReference">
    <w:name w:val="footnote reference"/>
    <w:basedOn w:val="DefaultParagraphFont"/>
    <w:uiPriority w:val="99"/>
    <w:semiHidden/>
    <w:unhideWhenUsed/>
    <w:rsid w:val="00057A24"/>
    <w:rPr>
      <w:vertAlign w:val="superscript"/>
    </w:rPr>
  </w:style>
  <w:style w:type="paragraph" w:styleId="ListParagraph">
    <w:name w:val="List Paragraph"/>
    <w:basedOn w:val="Normal"/>
    <w:uiPriority w:val="34"/>
    <w:qFormat/>
    <w:rsid w:val="00F36275"/>
    <w:pPr>
      <w:ind w:left="720"/>
      <w:contextualSpacing/>
    </w:pPr>
  </w:style>
  <w:style w:type="paragraph" w:customStyle="1" w:styleId="xmsonormal">
    <w:name w:val="x_msonormal"/>
    <w:basedOn w:val="Normal"/>
    <w:rsid w:val="00896C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896C07"/>
  </w:style>
  <w:style w:type="paragraph" w:styleId="Header">
    <w:name w:val="header"/>
    <w:basedOn w:val="Normal"/>
    <w:link w:val="HeaderChar"/>
    <w:uiPriority w:val="99"/>
    <w:unhideWhenUsed/>
    <w:rsid w:val="002A0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2EC"/>
  </w:style>
  <w:style w:type="paragraph" w:styleId="Footer">
    <w:name w:val="footer"/>
    <w:basedOn w:val="Normal"/>
    <w:link w:val="FooterChar"/>
    <w:uiPriority w:val="99"/>
    <w:unhideWhenUsed/>
    <w:rsid w:val="002A0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2EC"/>
  </w:style>
  <w:style w:type="paragraph" w:styleId="Bibliography">
    <w:name w:val="Bibliography"/>
    <w:basedOn w:val="Normal"/>
    <w:next w:val="Normal"/>
    <w:uiPriority w:val="37"/>
    <w:unhideWhenUsed/>
    <w:rsid w:val="00E56F4B"/>
  </w:style>
  <w:style w:type="paragraph" w:styleId="Title">
    <w:name w:val="Title"/>
    <w:basedOn w:val="Normal"/>
    <w:next w:val="Normal"/>
    <w:link w:val="TitleChar"/>
    <w:uiPriority w:val="10"/>
    <w:qFormat/>
    <w:rsid w:val="00E56F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6F4B"/>
    <w:rPr>
      <w:rFonts w:asciiTheme="majorHAnsi" w:eastAsiaTheme="majorEastAsia" w:hAnsiTheme="majorHAnsi" w:cstheme="majorBidi"/>
      <w:spacing w:val="-10"/>
      <w:kern w:val="28"/>
      <w:sz w:val="56"/>
      <w:szCs w:val="56"/>
    </w:rPr>
  </w:style>
  <w:style w:type="paragraph" w:styleId="EndnoteText">
    <w:name w:val="endnote text"/>
    <w:basedOn w:val="Normal"/>
    <w:link w:val="EndnoteTextChar"/>
    <w:uiPriority w:val="99"/>
    <w:semiHidden/>
    <w:unhideWhenUsed/>
    <w:rsid w:val="009913D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13D8"/>
    <w:rPr>
      <w:sz w:val="20"/>
      <w:szCs w:val="20"/>
    </w:rPr>
  </w:style>
  <w:style w:type="character" w:styleId="EndnoteReference">
    <w:name w:val="endnote reference"/>
    <w:basedOn w:val="DefaultParagraphFont"/>
    <w:uiPriority w:val="99"/>
    <w:semiHidden/>
    <w:unhideWhenUsed/>
    <w:rsid w:val="009913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53997">
      <w:bodyDiv w:val="1"/>
      <w:marLeft w:val="0"/>
      <w:marRight w:val="0"/>
      <w:marTop w:val="0"/>
      <w:marBottom w:val="0"/>
      <w:divBdr>
        <w:top w:val="none" w:sz="0" w:space="0" w:color="auto"/>
        <w:left w:val="none" w:sz="0" w:space="0" w:color="auto"/>
        <w:bottom w:val="none" w:sz="0" w:space="0" w:color="auto"/>
        <w:right w:val="none" w:sz="0" w:space="0" w:color="auto"/>
      </w:divBdr>
    </w:div>
    <w:div w:id="68429108">
      <w:bodyDiv w:val="1"/>
      <w:marLeft w:val="0"/>
      <w:marRight w:val="0"/>
      <w:marTop w:val="0"/>
      <w:marBottom w:val="0"/>
      <w:divBdr>
        <w:top w:val="none" w:sz="0" w:space="0" w:color="auto"/>
        <w:left w:val="none" w:sz="0" w:space="0" w:color="auto"/>
        <w:bottom w:val="none" w:sz="0" w:space="0" w:color="auto"/>
        <w:right w:val="none" w:sz="0" w:space="0" w:color="auto"/>
      </w:divBdr>
    </w:div>
    <w:div w:id="70201791">
      <w:bodyDiv w:val="1"/>
      <w:marLeft w:val="0"/>
      <w:marRight w:val="0"/>
      <w:marTop w:val="0"/>
      <w:marBottom w:val="0"/>
      <w:divBdr>
        <w:top w:val="none" w:sz="0" w:space="0" w:color="auto"/>
        <w:left w:val="none" w:sz="0" w:space="0" w:color="auto"/>
        <w:bottom w:val="none" w:sz="0" w:space="0" w:color="auto"/>
        <w:right w:val="none" w:sz="0" w:space="0" w:color="auto"/>
      </w:divBdr>
    </w:div>
    <w:div w:id="94710041">
      <w:bodyDiv w:val="1"/>
      <w:marLeft w:val="0"/>
      <w:marRight w:val="0"/>
      <w:marTop w:val="0"/>
      <w:marBottom w:val="0"/>
      <w:divBdr>
        <w:top w:val="none" w:sz="0" w:space="0" w:color="auto"/>
        <w:left w:val="none" w:sz="0" w:space="0" w:color="auto"/>
        <w:bottom w:val="none" w:sz="0" w:space="0" w:color="auto"/>
        <w:right w:val="none" w:sz="0" w:space="0" w:color="auto"/>
      </w:divBdr>
    </w:div>
    <w:div w:id="111826901">
      <w:bodyDiv w:val="1"/>
      <w:marLeft w:val="0"/>
      <w:marRight w:val="0"/>
      <w:marTop w:val="0"/>
      <w:marBottom w:val="0"/>
      <w:divBdr>
        <w:top w:val="none" w:sz="0" w:space="0" w:color="auto"/>
        <w:left w:val="none" w:sz="0" w:space="0" w:color="auto"/>
        <w:bottom w:val="none" w:sz="0" w:space="0" w:color="auto"/>
        <w:right w:val="none" w:sz="0" w:space="0" w:color="auto"/>
      </w:divBdr>
    </w:div>
    <w:div w:id="114254251">
      <w:bodyDiv w:val="1"/>
      <w:marLeft w:val="0"/>
      <w:marRight w:val="0"/>
      <w:marTop w:val="0"/>
      <w:marBottom w:val="0"/>
      <w:divBdr>
        <w:top w:val="none" w:sz="0" w:space="0" w:color="auto"/>
        <w:left w:val="none" w:sz="0" w:space="0" w:color="auto"/>
        <w:bottom w:val="none" w:sz="0" w:space="0" w:color="auto"/>
        <w:right w:val="none" w:sz="0" w:space="0" w:color="auto"/>
      </w:divBdr>
    </w:div>
    <w:div w:id="125898306">
      <w:bodyDiv w:val="1"/>
      <w:marLeft w:val="0"/>
      <w:marRight w:val="0"/>
      <w:marTop w:val="0"/>
      <w:marBottom w:val="0"/>
      <w:divBdr>
        <w:top w:val="none" w:sz="0" w:space="0" w:color="auto"/>
        <w:left w:val="none" w:sz="0" w:space="0" w:color="auto"/>
        <w:bottom w:val="none" w:sz="0" w:space="0" w:color="auto"/>
        <w:right w:val="none" w:sz="0" w:space="0" w:color="auto"/>
      </w:divBdr>
    </w:div>
    <w:div w:id="143205835">
      <w:bodyDiv w:val="1"/>
      <w:marLeft w:val="0"/>
      <w:marRight w:val="0"/>
      <w:marTop w:val="0"/>
      <w:marBottom w:val="0"/>
      <w:divBdr>
        <w:top w:val="none" w:sz="0" w:space="0" w:color="auto"/>
        <w:left w:val="none" w:sz="0" w:space="0" w:color="auto"/>
        <w:bottom w:val="none" w:sz="0" w:space="0" w:color="auto"/>
        <w:right w:val="none" w:sz="0" w:space="0" w:color="auto"/>
      </w:divBdr>
    </w:div>
    <w:div w:id="201022794">
      <w:bodyDiv w:val="1"/>
      <w:marLeft w:val="0"/>
      <w:marRight w:val="0"/>
      <w:marTop w:val="0"/>
      <w:marBottom w:val="0"/>
      <w:divBdr>
        <w:top w:val="none" w:sz="0" w:space="0" w:color="auto"/>
        <w:left w:val="none" w:sz="0" w:space="0" w:color="auto"/>
        <w:bottom w:val="none" w:sz="0" w:space="0" w:color="auto"/>
        <w:right w:val="none" w:sz="0" w:space="0" w:color="auto"/>
      </w:divBdr>
    </w:div>
    <w:div w:id="214895200">
      <w:bodyDiv w:val="1"/>
      <w:marLeft w:val="0"/>
      <w:marRight w:val="0"/>
      <w:marTop w:val="0"/>
      <w:marBottom w:val="0"/>
      <w:divBdr>
        <w:top w:val="none" w:sz="0" w:space="0" w:color="auto"/>
        <w:left w:val="none" w:sz="0" w:space="0" w:color="auto"/>
        <w:bottom w:val="none" w:sz="0" w:space="0" w:color="auto"/>
        <w:right w:val="none" w:sz="0" w:space="0" w:color="auto"/>
      </w:divBdr>
    </w:div>
    <w:div w:id="230116037">
      <w:bodyDiv w:val="1"/>
      <w:marLeft w:val="0"/>
      <w:marRight w:val="0"/>
      <w:marTop w:val="0"/>
      <w:marBottom w:val="0"/>
      <w:divBdr>
        <w:top w:val="none" w:sz="0" w:space="0" w:color="auto"/>
        <w:left w:val="none" w:sz="0" w:space="0" w:color="auto"/>
        <w:bottom w:val="none" w:sz="0" w:space="0" w:color="auto"/>
        <w:right w:val="none" w:sz="0" w:space="0" w:color="auto"/>
      </w:divBdr>
    </w:div>
    <w:div w:id="239019580">
      <w:bodyDiv w:val="1"/>
      <w:marLeft w:val="0"/>
      <w:marRight w:val="0"/>
      <w:marTop w:val="0"/>
      <w:marBottom w:val="0"/>
      <w:divBdr>
        <w:top w:val="none" w:sz="0" w:space="0" w:color="auto"/>
        <w:left w:val="none" w:sz="0" w:space="0" w:color="auto"/>
        <w:bottom w:val="none" w:sz="0" w:space="0" w:color="auto"/>
        <w:right w:val="none" w:sz="0" w:space="0" w:color="auto"/>
      </w:divBdr>
    </w:div>
    <w:div w:id="257375422">
      <w:bodyDiv w:val="1"/>
      <w:marLeft w:val="0"/>
      <w:marRight w:val="0"/>
      <w:marTop w:val="0"/>
      <w:marBottom w:val="0"/>
      <w:divBdr>
        <w:top w:val="none" w:sz="0" w:space="0" w:color="auto"/>
        <w:left w:val="none" w:sz="0" w:space="0" w:color="auto"/>
        <w:bottom w:val="none" w:sz="0" w:space="0" w:color="auto"/>
        <w:right w:val="none" w:sz="0" w:space="0" w:color="auto"/>
      </w:divBdr>
    </w:div>
    <w:div w:id="302348493">
      <w:bodyDiv w:val="1"/>
      <w:marLeft w:val="0"/>
      <w:marRight w:val="0"/>
      <w:marTop w:val="0"/>
      <w:marBottom w:val="0"/>
      <w:divBdr>
        <w:top w:val="none" w:sz="0" w:space="0" w:color="auto"/>
        <w:left w:val="none" w:sz="0" w:space="0" w:color="auto"/>
        <w:bottom w:val="none" w:sz="0" w:space="0" w:color="auto"/>
        <w:right w:val="none" w:sz="0" w:space="0" w:color="auto"/>
      </w:divBdr>
    </w:div>
    <w:div w:id="318462097">
      <w:bodyDiv w:val="1"/>
      <w:marLeft w:val="0"/>
      <w:marRight w:val="0"/>
      <w:marTop w:val="0"/>
      <w:marBottom w:val="0"/>
      <w:divBdr>
        <w:top w:val="none" w:sz="0" w:space="0" w:color="auto"/>
        <w:left w:val="none" w:sz="0" w:space="0" w:color="auto"/>
        <w:bottom w:val="none" w:sz="0" w:space="0" w:color="auto"/>
        <w:right w:val="none" w:sz="0" w:space="0" w:color="auto"/>
      </w:divBdr>
    </w:div>
    <w:div w:id="327829616">
      <w:bodyDiv w:val="1"/>
      <w:marLeft w:val="0"/>
      <w:marRight w:val="0"/>
      <w:marTop w:val="0"/>
      <w:marBottom w:val="0"/>
      <w:divBdr>
        <w:top w:val="none" w:sz="0" w:space="0" w:color="auto"/>
        <w:left w:val="none" w:sz="0" w:space="0" w:color="auto"/>
        <w:bottom w:val="none" w:sz="0" w:space="0" w:color="auto"/>
        <w:right w:val="none" w:sz="0" w:space="0" w:color="auto"/>
      </w:divBdr>
    </w:div>
    <w:div w:id="328485076">
      <w:bodyDiv w:val="1"/>
      <w:marLeft w:val="0"/>
      <w:marRight w:val="0"/>
      <w:marTop w:val="0"/>
      <w:marBottom w:val="0"/>
      <w:divBdr>
        <w:top w:val="none" w:sz="0" w:space="0" w:color="auto"/>
        <w:left w:val="none" w:sz="0" w:space="0" w:color="auto"/>
        <w:bottom w:val="none" w:sz="0" w:space="0" w:color="auto"/>
        <w:right w:val="none" w:sz="0" w:space="0" w:color="auto"/>
      </w:divBdr>
    </w:div>
    <w:div w:id="381172349">
      <w:bodyDiv w:val="1"/>
      <w:marLeft w:val="0"/>
      <w:marRight w:val="0"/>
      <w:marTop w:val="0"/>
      <w:marBottom w:val="0"/>
      <w:divBdr>
        <w:top w:val="none" w:sz="0" w:space="0" w:color="auto"/>
        <w:left w:val="none" w:sz="0" w:space="0" w:color="auto"/>
        <w:bottom w:val="none" w:sz="0" w:space="0" w:color="auto"/>
        <w:right w:val="none" w:sz="0" w:space="0" w:color="auto"/>
      </w:divBdr>
    </w:div>
    <w:div w:id="413363681">
      <w:bodyDiv w:val="1"/>
      <w:marLeft w:val="0"/>
      <w:marRight w:val="0"/>
      <w:marTop w:val="0"/>
      <w:marBottom w:val="0"/>
      <w:divBdr>
        <w:top w:val="none" w:sz="0" w:space="0" w:color="auto"/>
        <w:left w:val="none" w:sz="0" w:space="0" w:color="auto"/>
        <w:bottom w:val="none" w:sz="0" w:space="0" w:color="auto"/>
        <w:right w:val="none" w:sz="0" w:space="0" w:color="auto"/>
      </w:divBdr>
    </w:div>
    <w:div w:id="432407973">
      <w:bodyDiv w:val="1"/>
      <w:marLeft w:val="0"/>
      <w:marRight w:val="0"/>
      <w:marTop w:val="0"/>
      <w:marBottom w:val="0"/>
      <w:divBdr>
        <w:top w:val="none" w:sz="0" w:space="0" w:color="auto"/>
        <w:left w:val="none" w:sz="0" w:space="0" w:color="auto"/>
        <w:bottom w:val="none" w:sz="0" w:space="0" w:color="auto"/>
        <w:right w:val="none" w:sz="0" w:space="0" w:color="auto"/>
      </w:divBdr>
    </w:div>
    <w:div w:id="440730106">
      <w:bodyDiv w:val="1"/>
      <w:marLeft w:val="0"/>
      <w:marRight w:val="0"/>
      <w:marTop w:val="0"/>
      <w:marBottom w:val="0"/>
      <w:divBdr>
        <w:top w:val="none" w:sz="0" w:space="0" w:color="auto"/>
        <w:left w:val="none" w:sz="0" w:space="0" w:color="auto"/>
        <w:bottom w:val="none" w:sz="0" w:space="0" w:color="auto"/>
        <w:right w:val="none" w:sz="0" w:space="0" w:color="auto"/>
      </w:divBdr>
    </w:div>
    <w:div w:id="445082241">
      <w:bodyDiv w:val="1"/>
      <w:marLeft w:val="0"/>
      <w:marRight w:val="0"/>
      <w:marTop w:val="0"/>
      <w:marBottom w:val="0"/>
      <w:divBdr>
        <w:top w:val="none" w:sz="0" w:space="0" w:color="auto"/>
        <w:left w:val="none" w:sz="0" w:space="0" w:color="auto"/>
        <w:bottom w:val="none" w:sz="0" w:space="0" w:color="auto"/>
        <w:right w:val="none" w:sz="0" w:space="0" w:color="auto"/>
      </w:divBdr>
    </w:div>
    <w:div w:id="446891830">
      <w:bodyDiv w:val="1"/>
      <w:marLeft w:val="0"/>
      <w:marRight w:val="0"/>
      <w:marTop w:val="0"/>
      <w:marBottom w:val="0"/>
      <w:divBdr>
        <w:top w:val="none" w:sz="0" w:space="0" w:color="auto"/>
        <w:left w:val="none" w:sz="0" w:space="0" w:color="auto"/>
        <w:bottom w:val="none" w:sz="0" w:space="0" w:color="auto"/>
        <w:right w:val="none" w:sz="0" w:space="0" w:color="auto"/>
      </w:divBdr>
    </w:div>
    <w:div w:id="449015047">
      <w:bodyDiv w:val="1"/>
      <w:marLeft w:val="0"/>
      <w:marRight w:val="0"/>
      <w:marTop w:val="0"/>
      <w:marBottom w:val="0"/>
      <w:divBdr>
        <w:top w:val="none" w:sz="0" w:space="0" w:color="auto"/>
        <w:left w:val="none" w:sz="0" w:space="0" w:color="auto"/>
        <w:bottom w:val="none" w:sz="0" w:space="0" w:color="auto"/>
        <w:right w:val="none" w:sz="0" w:space="0" w:color="auto"/>
      </w:divBdr>
    </w:div>
    <w:div w:id="467012932">
      <w:bodyDiv w:val="1"/>
      <w:marLeft w:val="0"/>
      <w:marRight w:val="0"/>
      <w:marTop w:val="0"/>
      <w:marBottom w:val="0"/>
      <w:divBdr>
        <w:top w:val="none" w:sz="0" w:space="0" w:color="auto"/>
        <w:left w:val="none" w:sz="0" w:space="0" w:color="auto"/>
        <w:bottom w:val="none" w:sz="0" w:space="0" w:color="auto"/>
        <w:right w:val="none" w:sz="0" w:space="0" w:color="auto"/>
      </w:divBdr>
    </w:div>
    <w:div w:id="498737180">
      <w:bodyDiv w:val="1"/>
      <w:marLeft w:val="0"/>
      <w:marRight w:val="0"/>
      <w:marTop w:val="0"/>
      <w:marBottom w:val="0"/>
      <w:divBdr>
        <w:top w:val="none" w:sz="0" w:space="0" w:color="auto"/>
        <w:left w:val="none" w:sz="0" w:space="0" w:color="auto"/>
        <w:bottom w:val="none" w:sz="0" w:space="0" w:color="auto"/>
        <w:right w:val="none" w:sz="0" w:space="0" w:color="auto"/>
      </w:divBdr>
    </w:div>
    <w:div w:id="501942051">
      <w:bodyDiv w:val="1"/>
      <w:marLeft w:val="0"/>
      <w:marRight w:val="0"/>
      <w:marTop w:val="0"/>
      <w:marBottom w:val="0"/>
      <w:divBdr>
        <w:top w:val="none" w:sz="0" w:space="0" w:color="auto"/>
        <w:left w:val="none" w:sz="0" w:space="0" w:color="auto"/>
        <w:bottom w:val="none" w:sz="0" w:space="0" w:color="auto"/>
        <w:right w:val="none" w:sz="0" w:space="0" w:color="auto"/>
      </w:divBdr>
    </w:div>
    <w:div w:id="504707275">
      <w:bodyDiv w:val="1"/>
      <w:marLeft w:val="0"/>
      <w:marRight w:val="0"/>
      <w:marTop w:val="0"/>
      <w:marBottom w:val="0"/>
      <w:divBdr>
        <w:top w:val="none" w:sz="0" w:space="0" w:color="auto"/>
        <w:left w:val="none" w:sz="0" w:space="0" w:color="auto"/>
        <w:bottom w:val="none" w:sz="0" w:space="0" w:color="auto"/>
        <w:right w:val="none" w:sz="0" w:space="0" w:color="auto"/>
      </w:divBdr>
    </w:div>
    <w:div w:id="552233885">
      <w:bodyDiv w:val="1"/>
      <w:marLeft w:val="0"/>
      <w:marRight w:val="0"/>
      <w:marTop w:val="0"/>
      <w:marBottom w:val="0"/>
      <w:divBdr>
        <w:top w:val="none" w:sz="0" w:space="0" w:color="auto"/>
        <w:left w:val="none" w:sz="0" w:space="0" w:color="auto"/>
        <w:bottom w:val="none" w:sz="0" w:space="0" w:color="auto"/>
        <w:right w:val="none" w:sz="0" w:space="0" w:color="auto"/>
      </w:divBdr>
    </w:div>
    <w:div w:id="553471066">
      <w:bodyDiv w:val="1"/>
      <w:marLeft w:val="0"/>
      <w:marRight w:val="0"/>
      <w:marTop w:val="0"/>
      <w:marBottom w:val="0"/>
      <w:divBdr>
        <w:top w:val="none" w:sz="0" w:space="0" w:color="auto"/>
        <w:left w:val="none" w:sz="0" w:space="0" w:color="auto"/>
        <w:bottom w:val="none" w:sz="0" w:space="0" w:color="auto"/>
        <w:right w:val="none" w:sz="0" w:space="0" w:color="auto"/>
      </w:divBdr>
    </w:div>
    <w:div w:id="600989716">
      <w:bodyDiv w:val="1"/>
      <w:marLeft w:val="0"/>
      <w:marRight w:val="0"/>
      <w:marTop w:val="0"/>
      <w:marBottom w:val="0"/>
      <w:divBdr>
        <w:top w:val="none" w:sz="0" w:space="0" w:color="auto"/>
        <w:left w:val="none" w:sz="0" w:space="0" w:color="auto"/>
        <w:bottom w:val="none" w:sz="0" w:space="0" w:color="auto"/>
        <w:right w:val="none" w:sz="0" w:space="0" w:color="auto"/>
      </w:divBdr>
    </w:div>
    <w:div w:id="633222008">
      <w:bodyDiv w:val="1"/>
      <w:marLeft w:val="0"/>
      <w:marRight w:val="0"/>
      <w:marTop w:val="0"/>
      <w:marBottom w:val="0"/>
      <w:divBdr>
        <w:top w:val="none" w:sz="0" w:space="0" w:color="auto"/>
        <w:left w:val="none" w:sz="0" w:space="0" w:color="auto"/>
        <w:bottom w:val="none" w:sz="0" w:space="0" w:color="auto"/>
        <w:right w:val="none" w:sz="0" w:space="0" w:color="auto"/>
      </w:divBdr>
    </w:div>
    <w:div w:id="643505006">
      <w:bodyDiv w:val="1"/>
      <w:marLeft w:val="0"/>
      <w:marRight w:val="0"/>
      <w:marTop w:val="0"/>
      <w:marBottom w:val="0"/>
      <w:divBdr>
        <w:top w:val="none" w:sz="0" w:space="0" w:color="auto"/>
        <w:left w:val="none" w:sz="0" w:space="0" w:color="auto"/>
        <w:bottom w:val="none" w:sz="0" w:space="0" w:color="auto"/>
        <w:right w:val="none" w:sz="0" w:space="0" w:color="auto"/>
      </w:divBdr>
    </w:div>
    <w:div w:id="666858718">
      <w:bodyDiv w:val="1"/>
      <w:marLeft w:val="0"/>
      <w:marRight w:val="0"/>
      <w:marTop w:val="0"/>
      <w:marBottom w:val="0"/>
      <w:divBdr>
        <w:top w:val="none" w:sz="0" w:space="0" w:color="auto"/>
        <w:left w:val="none" w:sz="0" w:space="0" w:color="auto"/>
        <w:bottom w:val="none" w:sz="0" w:space="0" w:color="auto"/>
        <w:right w:val="none" w:sz="0" w:space="0" w:color="auto"/>
      </w:divBdr>
    </w:div>
    <w:div w:id="668479889">
      <w:bodyDiv w:val="1"/>
      <w:marLeft w:val="0"/>
      <w:marRight w:val="0"/>
      <w:marTop w:val="0"/>
      <w:marBottom w:val="0"/>
      <w:divBdr>
        <w:top w:val="none" w:sz="0" w:space="0" w:color="auto"/>
        <w:left w:val="none" w:sz="0" w:space="0" w:color="auto"/>
        <w:bottom w:val="none" w:sz="0" w:space="0" w:color="auto"/>
        <w:right w:val="none" w:sz="0" w:space="0" w:color="auto"/>
      </w:divBdr>
    </w:div>
    <w:div w:id="691297720">
      <w:bodyDiv w:val="1"/>
      <w:marLeft w:val="0"/>
      <w:marRight w:val="0"/>
      <w:marTop w:val="0"/>
      <w:marBottom w:val="0"/>
      <w:divBdr>
        <w:top w:val="none" w:sz="0" w:space="0" w:color="auto"/>
        <w:left w:val="none" w:sz="0" w:space="0" w:color="auto"/>
        <w:bottom w:val="none" w:sz="0" w:space="0" w:color="auto"/>
        <w:right w:val="none" w:sz="0" w:space="0" w:color="auto"/>
      </w:divBdr>
    </w:div>
    <w:div w:id="694774578">
      <w:bodyDiv w:val="1"/>
      <w:marLeft w:val="0"/>
      <w:marRight w:val="0"/>
      <w:marTop w:val="0"/>
      <w:marBottom w:val="0"/>
      <w:divBdr>
        <w:top w:val="none" w:sz="0" w:space="0" w:color="auto"/>
        <w:left w:val="none" w:sz="0" w:space="0" w:color="auto"/>
        <w:bottom w:val="none" w:sz="0" w:space="0" w:color="auto"/>
        <w:right w:val="none" w:sz="0" w:space="0" w:color="auto"/>
      </w:divBdr>
    </w:div>
    <w:div w:id="715548124">
      <w:bodyDiv w:val="1"/>
      <w:marLeft w:val="0"/>
      <w:marRight w:val="0"/>
      <w:marTop w:val="0"/>
      <w:marBottom w:val="0"/>
      <w:divBdr>
        <w:top w:val="none" w:sz="0" w:space="0" w:color="auto"/>
        <w:left w:val="none" w:sz="0" w:space="0" w:color="auto"/>
        <w:bottom w:val="none" w:sz="0" w:space="0" w:color="auto"/>
        <w:right w:val="none" w:sz="0" w:space="0" w:color="auto"/>
      </w:divBdr>
    </w:div>
    <w:div w:id="730034808">
      <w:bodyDiv w:val="1"/>
      <w:marLeft w:val="0"/>
      <w:marRight w:val="0"/>
      <w:marTop w:val="0"/>
      <w:marBottom w:val="0"/>
      <w:divBdr>
        <w:top w:val="none" w:sz="0" w:space="0" w:color="auto"/>
        <w:left w:val="none" w:sz="0" w:space="0" w:color="auto"/>
        <w:bottom w:val="none" w:sz="0" w:space="0" w:color="auto"/>
        <w:right w:val="none" w:sz="0" w:space="0" w:color="auto"/>
      </w:divBdr>
    </w:div>
    <w:div w:id="743649930">
      <w:bodyDiv w:val="1"/>
      <w:marLeft w:val="0"/>
      <w:marRight w:val="0"/>
      <w:marTop w:val="0"/>
      <w:marBottom w:val="0"/>
      <w:divBdr>
        <w:top w:val="none" w:sz="0" w:space="0" w:color="auto"/>
        <w:left w:val="none" w:sz="0" w:space="0" w:color="auto"/>
        <w:bottom w:val="none" w:sz="0" w:space="0" w:color="auto"/>
        <w:right w:val="none" w:sz="0" w:space="0" w:color="auto"/>
      </w:divBdr>
    </w:div>
    <w:div w:id="748846209">
      <w:bodyDiv w:val="1"/>
      <w:marLeft w:val="0"/>
      <w:marRight w:val="0"/>
      <w:marTop w:val="0"/>
      <w:marBottom w:val="0"/>
      <w:divBdr>
        <w:top w:val="none" w:sz="0" w:space="0" w:color="auto"/>
        <w:left w:val="none" w:sz="0" w:space="0" w:color="auto"/>
        <w:bottom w:val="none" w:sz="0" w:space="0" w:color="auto"/>
        <w:right w:val="none" w:sz="0" w:space="0" w:color="auto"/>
      </w:divBdr>
    </w:div>
    <w:div w:id="756898874">
      <w:bodyDiv w:val="1"/>
      <w:marLeft w:val="0"/>
      <w:marRight w:val="0"/>
      <w:marTop w:val="0"/>
      <w:marBottom w:val="0"/>
      <w:divBdr>
        <w:top w:val="none" w:sz="0" w:space="0" w:color="auto"/>
        <w:left w:val="none" w:sz="0" w:space="0" w:color="auto"/>
        <w:bottom w:val="none" w:sz="0" w:space="0" w:color="auto"/>
        <w:right w:val="none" w:sz="0" w:space="0" w:color="auto"/>
      </w:divBdr>
    </w:div>
    <w:div w:id="773016687">
      <w:bodyDiv w:val="1"/>
      <w:marLeft w:val="0"/>
      <w:marRight w:val="0"/>
      <w:marTop w:val="0"/>
      <w:marBottom w:val="0"/>
      <w:divBdr>
        <w:top w:val="none" w:sz="0" w:space="0" w:color="auto"/>
        <w:left w:val="none" w:sz="0" w:space="0" w:color="auto"/>
        <w:bottom w:val="none" w:sz="0" w:space="0" w:color="auto"/>
        <w:right w:val="none" w:sz="0" w:space="0" w:color="auto"/>
      </w:divBdr>
    </w:div>
    <w:div w:id="782118954">
      <w:bodyDiv w:val="1"/>
      <w:marLeft w:val="0"/>
      <w:marRight w:val="0"/>
      <w:marTop w:val="0"/>
      <w:marBottom w:val="0"/>
      <w:divBdr>
        <w:top w:val="none" w:sz="0" w:space="0" w:color="auto"/>
        <w:left w:val="none" w:sz="0" w:space="0" w:color="auto"/>
        <w:bottom w:val="none" w:sz="0" w:space="0" w:color="auto"/>
        <w:right w:val="none" w:sz="0" w:space="0" w:color="auto"/>
      </w:divBdr>
    </w:div>
    <w:div w:id="782310461">
      <w:bodyDiv w:val="1"/>
      <w:marLeft w:val="0"/>
      <w:marRight w:val="0"/>
      <w:marTop w:val="0"/>
      <w:marBottom w:val="0"/>
      <w:divBdr>
        <w:top w:val="none" w:sz="0" w:space="0" w:color="auto"/>
        <w:left w:val="none" w:sz="0" w:space="0" w:color="auto"/>
        <w:bottom w:val="none" w:sz="0" w:space="0" w:color="auto"/>
        <w:right w:val="none" w:sz="0" w:space="0" w:color="auto"/>
      </w:divBdr>
    </w:div>
    <w:div w:id="842090454">
      <w:bodyDiv w:val="1"/>
      <w:marLeft w:val="0"/>
      <w:marRight w:val="0"/>
      <w:marTop w:val="0"/>
      <w:marBottom w:val="0"/>
      <w:divBdr>
        <w:top w:val="none" w:sz="0" w:space="0" w:color="auto"/>
        <w:left w:val="none" w:sz="0" w:space="0" w:color="auto"/>
        <w:bottom w:val="none" w:sz="0" w:space="0" w:color="auto"/>
        <w:right w:val="none" w:sz="0" w:space="0" w:color="auto"/>
      </w:divBdr>
    </w:div>
    <w:div w:id="844638583">
      <w:bodyDiv w:val="1"/>
      <w:marLeft w:val="0"/>
      <w:marRight w:val="0"/>
      <w:marTop w:val="0"/>
      <w:marBottom w:val="0"/>
      <w:divBdr>
        <w:top w:val="none" w:sz="0" w:space="0" w:color="auto"/>
        <w:left w:val="none" w:sz="0" w:space="0" w:color="auto"/>
        <w:bottom w:val="none" w:sz="0" w:space="0" w:color="auto"/>
        <w:right w:val="none" w:sz="0" w:space="0" w:color="auto"/>
      </w:divBdr>
    </w:div>
    <w:div w:id="935601298">
      <w:bodyDiv w:val="1"/>
      <w:marLeft w:val="0"/>
      <w:marRight w:val="0"/>
      <w:marTop w:val="0"/>
      <w:marBottom w:val="0"/>
      <w:divBdr>
        <w:top w:val="none" w:sz="0" w:space="0" w:color="auto"/>
        <w:left w:val="none" w:sz="0" w:space="0" w:color="auto"/>
        <w:bottom w:val="none" w:sz="0" w:space="0" w:color="auto"/>
        <w:right w:val="none" w:sz="0" w:space="0" w:color="auto"/>
      </w:divBdr>
    </w:div>
    <w:div w:id="982154424">
      <w:bodyDiv w:val="1"/>
      <w:marLeft w:val="0"/>
      <w:marRight w:val="0"/>
      <w:marTop w:val="0"/>
      <w:marBottom w:val="0"/>
      <w:divBdr>
        <w:top w:val="none" w:sz="0" w:space="0" w:color="auto"/>
        <w:left w:val="none" w:sz="0" w:space="0" w:color="auto"/>
        <w:bottom w:val="none" w:sz="0" w:space="0" w:color="auto"/>
        <w:right w:val="none" w:sz="0" w:space="0" w:color="auto"/>
      </w:divBdr>
    </w:div>
    <w:div w:id="1011565632">
      <w:bodyDiv w:val="1"/>
      <w:marLeft w:val="0"/>
      <w:marRight w:val="0"/>
      <w:marTop w:val="0"/>
      <w:marBottom w:val="0"/>
      <w:divBdr>
        <w:top w:val="none" w:sz="0" w:space="0" w:color="auto"/>
        <w:left w:val="none" w:sz="0" w:space="0" w:color="auto"/>
        <w:bottom w:val="none" w:sz="0" w:space="0" w:color="auto"/>
        <w:right w:val="none" w:sz="0" w:space="0" w:color="auto"/>
      </w:divBdr>
    </w:div>
    <w:div w:id="1074281269">
      <w:bodyDiv w:val="1"/>
      <w:marLeft w:val="0"/>
      <w:marRight w:val="0"/>
      <w:marTop w:val="0"/>
      <w:marBottom w:val="0"/>
      <w:divBdr>
        <w:top w:val="none" w:sz="0" w:space="0" w:color="auto"/>
        <w:left w:val="none" w:sz="0" w:space="0" w:color="auto"/>
        <w:bottom w:val="none" w:sz="0" w:space="0" w:color="auto"/>
        <w:right w:val="none" w:sz="0" w:space="0" w:color="auto"/>
      </w:divBdr>
    </w:div>
    <w:div w:id="1085953588">
      <w:bodyDiv w:val="1"/>
      <w:marLeft w:val="0"/>
      <w:marRight w:val="0"/>
      <w:marTop w:val="0"/>
      <w:marBottom w:val="0"/>
      <w:divBdr>
        <w:top w:val="none" w:sz="0" w:space="0" w:color="auto"/>
        <w:left w:val="none" w:sz="0" w:space="0" w:color="auto"/>
        <w:bottom w:val="none" w:sz="0" w:space="0" w:color="auto"/>
        <w:right w:val="none" w:sz="0" w:space="0" w:color="auto"/>
      </w:divBdr>
    </w:div>
    <w:div w:id="1121612732">
      <w:bodyDiv w:val="1"/>
      <w:marLeft w:val="0"/>
      <w:marRight w:val="0"/>
      <w:marTop w:val="0"/>
      <w:marBottom w:val="0"/>
      <w:divBdr>
        <w:top w:val="none" w:sz="0" w:space="0" w:color="auto"/>
        <w:left w:val="none" w:sz="0" w:space="0" w:color="auto"/>
        <w:bottom w:val="none" w:sz="0" w:space="0" w:color="auto"/>
        <w:right w:val="none" w:sz="0" w:space="0" w:color="auto"/>
      </w:divBdr>
    </w:div>
    <w:div w:id="1160848270">
      <w:bodyDiv w:val="1"/>
      <w:marLeft w:val="0"/>
      <w:marRight w:val="0"/>
      <w:marTop w:val="0"/>
      <w:marBottom w:val="0"/>
      <w:divBdr>
        <w:top w:val="none" w:sz="0" w:space="0" w:color="auto"/>
        <w:left w:val="none" w:sz="0" w:space="0" w:color="auto"/>
        <w:bottom w:val="none" w:sz="0" w:space="0" w:color="auto"/>
        <w:right w:val="none" w:sz="0" w:space="0" w:color="auto"/>
      </w:divBdr>
    </w:div>
    <w:div w:id="1172261538">
      <w:bodyDiv w:val="1"/>
      <w:marLeft w:val="0"/>
      <w:marRight w:val="0"/>
      <w:marTop w:val="0"/>
      <w:marBottom w:val="0"/>
      <w:divBdr>
        <w:top w:val="none" w:sz="0" w:space="0" w:color="auto"/>
        <w:left w:val="none" w:sz="0" w:space="0" w:color="auto"/>
        <w:bottom w:val="none" w:sz="0" w:space="0" w:color="auto"/>
        <w:right w:val="none" w:sz="0" w:space="0" w:color="auto"/>
      </w:divBdr>
    </w:div>
    <w:div w:id="1199971013">
      <w:bodyDiv w:val="1"/>
      <w:marLeft w:val="0"/>
      <w:marRight w:val="0"/>
      <w:marTop w:val="0"/>
      <w:marBottom w:val="0"/>
      <w:divBdr>
        <w:top w:val="none" w:sz="0" w:space="0" w:color="auto"/>
        <w:left w:val="none" w:sz="0" w:space="0" w:color="auto"/>
        <w:bottom w:val="none" w:sz="0" w:space="0" w:color="auto"/>
        <w:right w:val="none" w:sz="0" w:space="0" w:color="auto"/>
      </w:divBdr>
    </w:div>
    <w:div w:id="1220552635">
      <w:bodyDiv w:val="1"/>
      <w:marLeft w:val="0"/>
      <w:marRight w:val="0"/>
      <w:marTop w:val="0"/>
      <w:marBottom w:val="0"/>
      <w:divBdr>
        <w:top w:val="none" w:sz="0" w:space="0" w:color="auto"/>
        <w:left w:val="none" w:sz="0" w:space="0" w:color="auto"/>
        <w:bottom w:val="none" w:sz="0" w:space="0" w:color="auto"/>
        <w:right w:val="none" w:sz="0" w:space="0" w:color="auto"/>
      </w:divBdr>
    </w:div>
    <w:div w:id="1306007732">
      <w:bodyDiv w:val="1"/>
      <w:marLeft w:val="0"/>
      <w:marRight w:val="0"/>
      <w:marTop w:val="0"/>
      <w:marBottom w:val="0"/>
      <w:divBdr>
        <w:top w:val="none" w:sz="0" w:space="0" w:color="auto"/>
        <w:left w:val="none" w:sz="0" w:space="0" w:color="auto"/>
        <w:bottom w:val="none" w:sz="0" w:space="0" w:color="auto"/>
        <w:right w:val="none" w:sz="0" w:space="0" w:color="auto"/>
      </w:divBdr>
    </w:div>
    <w:div w:id="1306466469">
      <w:bodyDiv w:val="1"/>
      <w:marLeft w:val="0"/>
      <w:marRight w:val="0"/>
      <w:marTop w:val="0"/>
      <w:marBottom w:val="0"/>
      <w:divBdr>
        <w:top w:val="none" w:sz="0" w:space="0" w:color="auto"/>
        <w:left w:val="none" w:sz="0" w:space="0" w:color="auto"/>
        <w:bottom w:val="none" w:sz="0" w:space="0" w:color="auto"/>
        <w:right w:val="none" w:sz="0" w:space="0" w:color="auto"/>
      </w:divBdr>
    </w:div>
    <w:div w:id="1314917355">
      <w:bodyDiv w:val="1"/>
      <w:marLeft w:val="0"/>
      <w:marRight w:val="0"/>
      <w:marTop w:val="0"/>
      <w:marBottom w:val="0"/>
      <w:divBdr>
        <w:top w:val="none" w:sz="0" w:space="0" w:color="auto"/>
        <w:left w:val="none" w:sz="0" w:space="0" w:color="auto"/>
        <w:bottom w:val="none" w:sz="0" w:space="0" w:color="auto"/>
        <w:right w:val="none" w:sz="0" w:space="0" w:color="auto"/>
      </w:divBdr>
    </w:div>
    <w:div w:id="1330982171">
      <w:bodyDiv w:val="1"/>
      <w:marLeft w:val="0"/>
      <w:marRight w:val="0"/>
      <w:marTop w:val="0"/>
      <w:marBottom w:val="0"/>
      <w:divBdr>
        <w:top w:val="none" w:sz="0" w:space="0" w:color="auto"/>
        <w:left w:val="none" w:sz="0" w:space="0" w:color="auto"/>
        <w:bottom w:val="none" w:sz="0" w:space="0" w:color="auto"/>
        <w:right w:val="none" w:sz="0" w:space="0" w:color="auto"/>
      </w:divBdr>
    </w:div>
    <w:div w:id="1400594267">
      <w:bodyDiv w:val="1"/>
      <w:marLeft w:val="0"/>
      <w:marRight w:val="0"/>
      <w:marTop w:val="0"/>
      <w:marBottom w:val="0"/>
      <w:divBdr>
        <w:top w:val="none" w:sz="0" w:space="0" w:color="auto"/>
        <w:left w:val="none" w:sz="0" w:space="0" w:color="auto"/>
        <w:bottom w:val="none" w:sz="0" w:space="0" w:color="auto"/>
        <w:right w:val="none" w:sz="0" w:space="0" w:color="auto"/>
      </w:divBdr>
    </w:div>
    <w:div w:id="1444300359">
      <w:bodyDiv w:val="1"/>
      <w:marLeft w:val="0"/>
      <w:marRight w:val="0"/>
      <w:marTop w:val="0"/>
      <w:marBottom w:val="0"/>
      <w:divBdr>
        <w:top w:val="none" w:sz="0" w:space="0" w:color="auto"/>
        <w:left w:val="none" w:sz="0" w:space="0" w:color="auto"/>
        <w:bottom w:val="none" w:sz="0" w:space="0" w:color="auto"/>
        <w:right w:val="none" w:sz="0" w:space="0" w:color="auto"/>
      </w:divBdr>
    </w:div>
    <w:div w:id="1467697327">
      <w:bodyDiv w:val="1"/>
      <w:marLeft w:val="0"/>
      <w:marRight w:val="0"/>
      <w:marTop w:val="0"/>
      <w:marBottom w:val="0"/>
      <w:divBdr>
        <w:top w:val="none" w:sz="0" w:space="0" w:color="auto"/>
        <w:left w:val="none" w:sz="0" w:space="0" w:color="auto"/>
        <w:bottom w:val="none" w:sz="0" w:space="0" w:color="auto"/>
        <w:right w:val="none" w:sz="0" w:space="0" w:color="auto"/>
      </w:divBdr>
    </w:div>
    <w:div w:id="1468357262">
      <w:bodyDiv w:val="1"/>
      <w:marLeft w:val="0"/>
      <w:marRight w:val="0"/>
      <w:marTop w:val="0"/>
      <w:marBottom w:val="0"/>
      <w:divBdr>
        <w:top w:val="none" w:sz="0" w:space="0" w:color="auto"/>
        <w:left w:val="none" w:sz="0" w:space="0" w:color="auto"/>
        <w:bottom w:val="none" w:sz="0" w:space="0" w:color="auto"/>
        <w:right w:val="none" w:sz="0" w:space="0" w:color="auto"/>
      </w:divBdr>
    </w:div>
    <w:div w:id="1499737348">
      <w:bodyDiv w:val="1"/>
      <w:marLeft w:val="0"/>
      <w:marRight w:val="0"/>
      <w:marTop w:val="0"/>
      <w:marBottom w:val="0"/>
      <w:divBdr>
        <w:top w:val="none" w:sz="0" w:space="0" w:color="auto"/>
        <w:left w:val="none" w:sz="0" w:space="0" w:color="auto"/>
        <w:bottom w:val="none" w:sz="0" w:space="0" w:color="auto"/>
        <w:right w:val="none" w:sz="0" w:space="0" w:color="auto"/>
      </w:divBdr>
    </w:div>
    <w:div w:id="1502892440">
      <w:bodyDiv w:val="1"/>
      <w:marLeft w:val="0"/>
      <w:marRight w:val="0"/>
      <w:marTop w:val="0"/>
      <w:marBottom w:val="0"/>
      <w:divBdr>
        <w:top w:val="none" w:sz="0" w:space="0" w:color="auto"/>
        <w:left w:val="none" w:sz="0" w:space="0" w:color="auto"/>
        <w:bottom w:val="none" w:sz="0" w:space="0" w:color="auto"/>
        <w:right w:val="none" w:sz="0" w:space="0" w:color="auto"/>
      </w:divBdr>
    </w:div>
    <w:div w:id="1519736973">
      <w:bodyDiv w:val="1"/>
      <w:marLeft w:val="0"/>
      <w:marRight w:val="0"/>
      <w:marTop w:val="0"/>
      <w:marBottom w:val="0"/>
      <w:divBdr>
        <w:top w:val="none" w:sz="0" w:space="0" w:color="auto"/>
        <w:left w:val="none" w:sz="0" w:space="0" w:color="auto"/>
        <w:bottom w:val="none" w:sz="0" w:space="0" w:color="auto"/>
        <w:right w:val="none" w:sz="0" w:space="0" w:color="auto"/>
      </w:divBdr>
    </w:div>
    <w:div w:id="1530022023">
      <w:bodyDiv w:val="1"/>
      <w:marLeft w:val="0"/>
      <w:marRight w:val="0"/>
      <w:marTop w:val="0"/>
      <w:marBottom w:val="0"/>
      <w:divBdr>
        <w:top w:val="none" w:sz="0" w:space="0" w:color="auto"/>
        <w:left w:val="none" w:sz="0" w:space="0" w:color="auto"/>
        <w:bottom w:val="none" w:sz="0" w:space="0" w:color="auto"/>
        <w:right w:val="none" w:sz="0" w:space="0" w:color="auto"/>
      </w:divBdr>
    </w:div>
    <w:div w:id="1565943256">
      <w:bodyDiv w:val="1"/>
      <w:marLeft w:val="0"/>
      <w:marRight w:val="0"/>
      <w:marTop w:val="0"/>
      <w:marBottom w:val="0"/>
      <w:divBdr>
        <w:top w:val="none" w:sz="0" w:space="0" w:color="auto"/>
        <w:left w:val="none" w:sz="0" w:space="0" w:color="auto"/>
        <w:bottom w:val="none" w:sz="0" w:space="0" w:color="auto"/>
        <w:right w:val="none" w:sz="0" w:space="0" w:color="auto"/>
      </w:divBdr>
    </w:div>
    <w:div w:id="1606377902">
      <w:bodyDiv w:val="1"/>
      <w:marLeft w:val="0"/>
      <w:marRight w:val="0"/>
      <w:marTop w:val="0"/>
      <w:marBottom w:val="0"/>
      <w:divBdr>
        <w:top w:val="none" w:sz="0" w:space="0" w:color="auto"/>
        <w:left w:val="none" w:sz="0" w:space="0" w:color="auto"/>
        <w:bottom w:val="none" w:sz="0" w:space="0" w:color="auto"/>
        <w:right w:val="none" w:sz="0" w:space="0" w:color="auto"/>
      </w:divBdr>
    </w:div>
    <w:div w:id="1611889410">
      <w:bodyDiv w:val="1"/>
      <w:marLeft w:val="0"/>
      <w:marRight w:val="0"/>
      <w:marTop w:val="0"/>
      <w:marBottom w:val="0"/>
      <w:divBdr>
        <w:top w:val="none" w:sz="0" w:space="0" w:color="auto"/>
        <w:left w:val="none" w:sz="0" w:space="0" w:color="auto"/>
        <w:bottom w:val="none" w:sz="0" w:space="0" w:color="auto"/>
        <w:right w:val="none" w:sz="0" w:space="0" w:color="auto"/>
      </w:divBdr>
    </w:div>
    <w:div w:id="1624381172">
      <w:bodyDiv w:val="1"/>
      <w:marLeft w:val="0"/>
      <w:marRight w:val="0"/>
      <w:marTop w:val="0"/>
      <w:marBottom w:val="0"/>
      <w:divBdr>
        <w:top w:val="none" w:sz="0" w:space="0" w:color="auto"/>
        <w:left w:val="none" w:sz="0" w:space="0" w:color="auto"/>
        <w:bottom w:val="none" w:sz="0" w:space="0" w:color="auto"/>
        <w:right w:val="none" w:sz="0" w:space="0" w:color="auto"/>
      </w:divBdr>
    </w:div>
    <w:div w:id="1651447628">
      <w:bodyDiv w:val="1"/>
      <w:marLeft w:val="0"/>
      <w:marRight w:val="0"/>
      <w:marTop w:val="0"/>
      <w:marBottom w:val="0"/>
      <w:divBdr>
        <w:top w:val="none" w:sz="0" w:space="0" w:color="auto"/>
        <w:left w:val="none" w:sz="0" w:space="0" w:color="auto"/>
        <w:bottom w:val="none" w:sz="0" w:space="0" w:color="auto"/>
        <w:right w:val="none" w:sz="0" w:space="0" w:color="auto"/>
      </w:divBdr>
    </w:div>
    <w:div w:id="1651590232">
      <w:bodyDiv w:val="1"/>
      <w:marLeft w:val="0"/>
      <w:marRight w:val="0"/>
      <w:marTop w:val="0"/>
      <w:marBottom w:val="0"/>
      <w:divBdr>
        <w:top w:val="none" w:sz="0" w:space="0" w:color="auto"/>
        <w:left w:val="none" w:sz="0" w:space="0" w:color="auto"/>
        <w:bottom w:val="none" w:sz="0" w:space="0" w:color="auto"/>
        <w:right w:val="none" w:sz="0" w:space="0" w:color="auto"/>
      </w:divBdr>
    </w:div>
    <w:div w:id="1663194133">
      <w:bodyDiv w:val="1"/>
      <w:marLeft w:val="0"/>
      <w:marRight w:val="0"/>
      <w:marTop w:val="0"/>
      <w:marBottom w:val="0"/>
      <w:divBdr>
        <w:top w:val="none" w:sz="0" w:space="0" w:color="auto"/>
        <w:left w:val="none" w:sz="0" w:space="0" w:color="auto"/>
        <w:bottom w:val="none" w:sz="0" w:space="0" w:color="auto"/>
        <w:right w:val="none" w:sz="0" w:space="0" w:color="auto"/>
      </w:divBdr>
    </w:div>
    <w:div w:id="1680082069">
      <w:bodyDiv w:val="1"/>
      <w:marLeft w:val="0"/>
      <w:marRight w:val="0"/>
      <w:marTop w:val="0"/>
      <w:marBottom w:val="0"/>
      <w:divBdr>
        <w:top w:val="none" w:sz="0" w:space="0" w:color="auto"/>
        <w:left w:val="none" w:sz="0" w:space="0" w:color="auto"/>
        <w:bottom w:val="none" w:sz="0" w:space="0" w:color="auto"/>
        <w:right w:val="none" w:sz="0" w:space="0" w:color="auto"/>
      </w:divBdr>
    </w:div>
    <w:div w:id="1691298598">
      <w:bodyDiv w:val="1"/>
      <w:marLeft w:val="0"/>
      <w:marRight w:val="0"/>
      <w:marTop w:val="0"/>
      <w:marBottom w:val="0"/>
      <w:divBdr>
        <w:top w:val="none" w:sz="0" w:space="0" w:color="auto"/>
        <w:left w:val="none" w:sz="0" w:space="0" w:color="auto"/>
        <w:bottom w:val="none" w:sz="0" w:space="0" w:color="auto"/>
        <w:right w:val="none" w:sz="0" w:space="0" w:color="auto"/>
      </w:divBdr>
    </w:div>
    <w:div w:id="1696998399">
      <w:bodyDiv w:val="1"/>
      <w:marLeft w:val="0"/>
      <w:marRight w:val="0"/>
      <w:marTop w:val="0"/>
      <w:marBottom w:val="0"/>
      <w:divBdr>
        <w:top w:val="none" w:sz="0" w:space="0" w:color="auto"/>
        <w:left w:val="none" w:sz="0" w:space="0" w:color="auto"/>
        <w:bottom w:val="none" w:sz="0" w:space="0" w:color="auto"/>
        <w:right w:val="none" w:sz="0" w:space="0" w:color="auto"/>
      </w:divBdr>
    </w:div>
    <w:div w:id="1697802823">
      <w:bodyDiv w:val="1"/>
      <w:marLeft w:val="0"/>
      <w:marRight w:val="0"/>
      <w:marTop w:val="0"/>
      <w:marBottom w:val="0"/>
      <w:divBdr>
        <w:top w:val="none" w:sz="0" w:space="0" w:color="auto"/>
        <w:left w:val="none" w:sz="0" w:space="0" w:color="auto"/>
        <w:bottom w:val="none" w:sz="0" w:space="0" w:color="auto"/>
        <w:right w:val="none" w:sz="0" w:space="0" w:color="auto"/>
      </w:divBdr>
    </w:div>
    <w:div w:id="1724403040">
      <w:bodyDiv w:val="1"/>
      <w:marLeft w:val="0"/>
      <w:marRight w:val="0"/>
      <w:marTop w:val="0"/>
      <w:marBottom w:val="0"/>
      <w:divBdr>
        <w:top w:val="none" w:sz="0" w:space="0" w:color="auto"/>
        <w:left w:val="none" w:sz="0" w:space="0" w:color="auto"/>
        <w:bottom w:val="none" w:sz="0" w:space="0" w:color="auto"/>
        <w:right w:val="none" w:sz="0" w:space="0" w:color="auto"/>
      </w:divBdr>
    </w:div>
    <w:div w:id="1740861260">
      <w:bodyDiv w:val="1"/>
      <w:marLeft w:val="0"/>
      <w:marRight w:val="0"/>
      <w:marTop w:val="0"/>
      <w:marBottom w:val="0"/>
      <w:divBdr>
        <w:top w:val="none" w:sz="0" w:space="0" w:color="auto"/>
        <w:left w:val="none" w:sz="0" w:space="0" w:color="auto"/>
        <w:bottom w:val="none" w:sz="0" w:space="0" w:color="auto"/>
        <w:right w:val="none" w:sz="0" w:space="0" w:color="auto"/>
      </w:divBdr>
    </w:div>
    <w:div w:id="1748107492">
      <w:bodyDiv w:val="1"/>
      <w:marLeft w:val="0"/>
      <w:marRight w:val="0"/>
      <w:marTop w:val="0"/>
      <w:marBottom w:val="0"/>
      <w:divBdr>
        <w:top w:val="none" w:sz="0" w:space="0" w:color="auto"/>
        <w:left w:val="none" w:sz="0" w:space="0" w:color="auto"/>
        <w:bottom w:val="none" w:sz="0" w:space="0" w:color="auto"/>
        <w:right w:val="none" w:sz="0" w:space="0" w:color="auto"/>
      </w:divBdr>
    </w:div>
    <w:div w:id="1748259533">
      <w:bodyDiv w:val="1"/>
      <w:marLeft w:val="0"/>
      <w:marRight w:val="0"/>
      <w:marTop w:val="0"/>
      <w:marBottom w:val="0"/>
      <w:divBdr>
        <w:top w:val="none" w:sz="0" w:space="0" w:color="auto"/>
        <w:left w:val="none" w:sz="0" w:space="0" w:color="auto"/>
        <w:bottom w:val="none" w:sz="0" w:space="0" w:color="auto"/>
        <w:right w:val="none" w:sz="0" w:space="0" w:color="auto"/>
      </w:divBdr>
    </w:div>
    <w:div w:id="1750468506">
      <w:bodyDiv w:val="1"/>
      <w:marLeft w:val="0"/>
      <w:marRight w:val="0"/>
      <w:marTop w:val="0"/>
      <w:marBottom w:val="0"/>
      <w:divBdr>
        <w:top w:val="none" w:sz="0" w:space="0" w:color="auto"/>
        <w:left w:val="none" w:sz="0" w:space="0" w:color="auto"/>
        <w:bottom w:val="none" w:sz="0" w:space="0" w:color="auto"/>
        <w:right w:val="none" w:sz="0" w:space="0" w:color="auto"/>
      </w:divBdr>
    </w:div>
    <w:div w:id="1751149191">
      <w:bodyDiv w:val="1"/>
      <w:marLeft w:val="0"/>
      <w:marRight w:val="0"/>
      <w:marTop w:val="0"/>
      <w:marBottom w:val="0"/>
      <w:divBdr>
        <w:top w:val="none" w:sz="0" w:space="0" w:color="auto"/>
        <w:left w:val="none" w:sz="0" w:space="0" w:color="auto"/>
        <w:bottom w:val="none" w:sz="0" w:space="0" w:color="auto"/>
        <w:right w:val="none" w:sz="0" w:space="0" w:color="auto"/>
      </w:divBdr>
    </w:div>
    <w:div w:id="1751927981">
      <w:bodyDiv w:val="1"/>
      <w:marLeft w:val="0"/>
      <w:marRight w:val="0"/>
      <w:marTop w:val="0"/>
      <w:marBottom w:val="0"/>
      <w:divBdr>
        <w:top w:val="none" w:sz="0" w:space="0" w:color="auto"/>
        <w:left w:val="none" w:sz="0" w:space="0" w:color="auto"/>
        <w:bottom w:val="none" w:sz="0" w:space="0" w:color="auto"/>
        <w:right w:val="none" w:sz="0" w:space="0" w:color="auto"/>
      </w:divBdr>
    </w:div>
    <w:div w:id="1775321344">
      <w:bodyDiv w:val="1"/>
      <w:marLeft w:val="0"/>
      <w:marRight w:val="0"/>
      <w:marTop w:val="0"/>
      <w:marBottom w:val="0"/>
      <w:divBdr>
        <w:top w:val="none" w:sz="0" w:space="0" w:color="auto"/>
        <w:left w:val="none" w:sz="0" w:space="0" w:color="auto"/>
        <w:bottom w:val="none" w:sz="0" w:space="0" w:color="auto"/>
        <w:right w:val="none" w:sz="0" w:space="0" w:color="auto"/>
      </w:divBdr>
    </w:div>
    <w:div w:id="1777434263">
      <w:bodyDiv w:val="1"/>
      <w:marLeft w:val="0"/>
      <w:marRight w:val="0"/>
      <w:marTop w:val="0"/>
      <w:marBottom w:val="0"/>
      <w:divBdr>
        <w:top w:val="none" w:sz="0" w:space="0" w:color="auto"/>
        <w:left w:val="none" w:sz="0" w:space="0" w:color="auto"/>
        <w:bottom w:val="none" w:sz="0" w:space="0" w:color="auto"/>
        <w:right w:val="none" w:sz="0" w:space="0" w:color="auto"/>
      </w:divBdr>
    </w:div>
    <w:div w:id="1806506250">
      <w:bodyDiv w:val="1"/>
      <w:marLeft w:val="0"/>
      <w:marRight w:val="0"/>
      <w:marTop w:val="0"/>
      <w:marBottom w:val="0"/>
      <w:divBdr>
        <w:top w:val="none" w:sz="0" w:space="0" w:color="auto"/>
        <w:left w:val="none" w:sz="0" w:space="0" w:color="auto"/>
        <w:bottom w:val="none" w:sz="0" w:space="0" w:color="auto"/>
        <w:right w:val="none" w:sz="0" w:space="0" w:color="auto"/>
      </w:divBdr>
    </w:div>
    <w:div w:id="1818567556">
      <w:bodyDiv w:val="1"/>
      <w:marLeft w:val="0"/>
      <w:marRight w:val="0"/>
      <w:marTop w:val="0"/>
      <w:marBottom w:val="0"/>
      <w:divBdr>
        <w:top w:val="none" w:sz="0" w:space="0" w:color="auto"/>
        <w:left w:val="none" w:sz="0" w:space="0" w:color="auto"/>
        <w:bottom w:val="none" w:sz="0" w:space="0" w:color="auto"/>
        <w:right w:val="none" w:sz="0" w:space="0" w:color="auto"/>
      </w:divBdr>
    </w:div>
    <w:div w:id="1845632360">
      <w:bodyDiv w:val="1"/>
      <w:marLeft w:val="0"/>
      <w:marRight w:val="0"/>
      <w:marTop w:val="0"/>
      <w:marBottom w:val="0"/>
      <w:divBdr>
        <w:top w:val="none" w:sz="0" w:space="0" w:color="auto"/>
        <w:left w:val="none" w:sz="0" w:space="0" w:color="auto"/>
        <w:bottom w:val="none" w:sz="0" w:space="0" w:color="auto"/>
        <w:right w:val="none" w:sz="0" w:space="0" w:color="auto"/>
      </w:divBdr>
    </w:div>
    <w:div w:id="1849365189">
      <w:bodyDiv w:val="1"/>
      <w:marLeft w:val="0"/>
      <w:marRight w:val="0"/>
      <w:marTop w:val="0"/>
      <w:marBottom w:val="0"/>
      <w:divBdr>
        <w:top w:val="none" w:sz="0" w:space="0" w:color="auto"/>
        <w:left w:val="none" w:sz="0" w:space="0" w:color="auto"/>
        <w:bottom w:val="none" w:sz="0" w:space="0" w:color="auto"/>
        <w:right w:val="none" w:sz="0" w:space="0" w:color="auto"/>
      </w:divBdr>
    </w:div>
    <w:div w:id="1869175955">
      <w:bodyDiv w:val="1"/>
      <w:marLeft w:val="0"/>
      <w:marRight w:val="0"/>
      <w:marTop w:val="0"/>
      <w:marBottom w:val="0"/>
      <w:divBdr>
        <w:top w:val="none" w:sz="0" w:space="0" w:color="auto"/>
        <w:left w:val="none" w:sz="0" w:space="0" w:color="auto"/>
        <w:bottom w:val="none" w:sz="0" w:space="0" w:color="auto"/>
        <w:right w:val="none" w:sz="0" w:space="0" w:color="auto"/>
      </w:divBdr>
    </w:div>
    <w:div w:id="2004966488">
      <w:bodyDiv w:val="1"/>
      <w:marLeft w:val="0"/>
      <w:marRight w:val="0"/>
      <w:marTop w:val="0"/>
      <w:marBottom w:val="0"/>
      <w:divBdr>
        <w:top w:val="none" w:sz="0" w:space="0" w:color="auto"/>
        <w:left w:val="none" w:sz="0" w:space="0" w:color="auto"/>
        <w:bottom w:val="none" w:sz="0" w:space="0" w:color="auto"/>
        <w:right w:val="none" w:sz="0" w:space="0" w:color="auto"/>
      </w:divBdr>
    </w:div>
    <w:div w:id="2022855157">
      <w:bodyDiv w:val="1"/>
      <w:marLeft w:val="0"/>
      <w:marRight w:val="0"/>
      <w:marTop w:val="0"/>
      <w:marBottom w:val="0"/>
      <w:divBdr>
        <w:top w:val="none" w:sz="0" w:space="0" w:color="auto"/>
        <w:left w:val="none" w:sz="0" w:space="0" w:color="auto"/>
        <w:bottom w:val="none" w:sz="0" w:space="0" w:color="auto"/>
        <w:right w:val="none" w:sz="0" w:space="0" w:color="auto"/>
      </w:divBdr>
    </w:div>
    <w:div w:id="2033602429">
      <w:bodyDiv w:val="1"/>
      <w:marLeft w:val="0"/>
      <w:marRight w:val="0"/>
      <w:marTop w:val="0"/>
      <w:marBottom w:val="0"/>
      <w:divBdr>
        <w:top w:val="none" w:sz="0" w:space="0" w:color="auto"/>
        <w:left w:val="none" w:sz="0" w:space="0" w:color="auto"/>
        <w:bottom w:val="none" w:sz="0" w:space="0" w:color="auto"/>
        <w:right w:val="none" w:sz="0" w:space="0" w:color="auto"/>
      </w:divBdr>
    </w:div>
    <w:div w:id="2035643237">
      <w:bodyDiv w:val="1"/>
      <w:marLeft w:val="0"/>
      <w:marRight w:val="0"/>
      <w:marTop w:val="0"/>
      <w:marBottom w:val="0"/>
      <w:divBdr>
        <w:top w:val="none" w:sz="0" w:space="0" w:color="auto"/>
        <w:left w:val="none" w:sz="0" w:space="0" w:color="auto"/>
        <w:bottom w:val="none" w:sz="0" w:space="0" w:color="auto"/>
        <w:right w:val="none" w:sz="0" w:space="0" w:color="auto"/>
      </w:divBdr>
    </w:div>
    <w:div w:id="2072384032">
      <w:bodyDiv w:val="1"/>
      <w:marLeft w:val="0"/>
      <w:marRight w:val="0"/>
      <w:marTop w:val="0"/>
      <w:marBottom w:val="0"/>
      <w:divBdr>
        <w:top w:val="none" w:sz="0" w:space="0" w:color="auto"/>
        <w:left w:val="none" w:sz="0" w:space="0" w:color="auto"/>
        <w:bottom w:val="none" w:sz="0" w:space="0" w:color="auto"/>
        <w:right w:val="none" w:sz="0" w:space="0" w:color="auto"/>
      </w:divBdr>
    </w:div>
    <w:div w:id="2091349769">
      <w:bodyDiv w:val="1"/>
      <w:marLeft w:val="0"/>
      <w:marRight w:val="0"/>
      <w:marTop w:val="0"/>
      <w:marBottom w:val="0"/>
      <w:divBdr>
        <w:top w:val="none" w:sz="0" w:space="0" w:color="auto"/>
        <w:left w:val="none" w:sz="0" w:space="0" w:color="auto"/>
        <w:bottom w:val="none" w:sz="0" w:space="0" w:color="auto"/>
        <w:right w:val="none" w:sz="0" w:space="0" w:color="auto"/>
      </w:divBdr>
    </w:div>
    <w:div w:id="2104106690">
      <w:bodyDiv w:val="1"/>
      <w:marLeft w:val="0"/>
      <w:marRight w:val="0"/>
      <w:marTop w:val="0"/>
      <w:marBottom w:val="0"/>
      <w:divBdr>
        <w:top w:val="none" w:sz="0" w:space="0" w:color="auto"/>
        <w:left w:val="none" w:sz="0" w:space="0" w:color="auto"/>
        <w:bottom w:val="none" w:sz="0" w:space="0" w:color="auto"/>
        <w:right w:val="none" w:sz="0" w:space="0" w:color="auto"/>
      </w:divBdr>
    </w:div>
    <w:div w:id="2107578176">
      <w:bodyDiv w:val="1"/>
      <w:marLeft w:val="0"/>
      <w:marRight w:val="0"/>
      <w:marTop w:val="0"/>
      <w:marBottom w:val="0"/>
      <w:divBdr>
        <w:top w:val="none" w:sz="0" w:space="0" w:color="auto"/>
        <w:left w:val="none" w:sz="0" w:space="0" w:color="auto"/>
        <w:bottom w:val="none" w:sz="0" w:space="0" w:color="auto"/>
        <w:right w:val="none" w:sz="0" w:space="0" w:color="auto"/>
      </w:divBdr>
    </w:div>
    <w:div w:id="2110352043">
      <w:bodyDiv w:val="1"/>
      <w:marLeft w:val="0"/>
      <w:marRight w:val="0"/>
      <w:marTop w:val="0"/>
      <w:marBottom w:val="0"/>
      <w:divBdr>
        <w:top w:val="none" w:sz="0" w:space="0" w:color="auto"/>
        <w:left w:val="none" w:sz="0" w:space="0" w:color="auto"/>
        <w:bottom w:val="none" w:sz="0" w:space="0" w:color="auto"/>
        <w:right w:val="none" w:sz="0" w:space="0" w:color="auto"/>
      </w:divBdr>
    </w:div>
    <w:div w:id="2134012262">
      <w:bodyDiv w:val="1"/>
      <w:marLeft w:val="0"/>
      <w:marRight w:val="0"/>
      <w:marTop w:val="0"/>
      <w:marBottom w:val="0"/>
      <w:divBdr>
        <w:top w:val="none" w:sz="0" w:space="0" w:color="auto"/>
        <w:left w:val="none" w:sz="0" w:space="0" w:color="auto"/>
        <w:bottom w:val="none" w:sz="0" w:space="0" w:color="auto"/>
        <w:right w:val="none" w:sz="0" w:space="0" w:color="auto"/>
      </w:divBdr>
    </w:div>
    <w:div w:id="214349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BraMS</b:Tag>
    <b:SourceType>Book</b:SourceType>
    <b:Guid>{103EF268-17E4-4461-9C06-CE69F6F95218}</b:Guid>
    <b:Author>
      <b:Author>
        <b:NameList>
          <b:Person>
            <b:Last>Bradley</b:Last>
            <b:First>R</b:First>
          </b:Person>
        </b:NameList>
      </b:Author>
    </b:Author>
    <b:Title>Decision Theory with a Human Face</b:Title>
    <b:Year>2017</b:Year>
    <b:City>Cambridge</b:City>
    <b:Publisher>CUP</b:Publisher>
    <b:RefOrder>1</b:RefOrder>
  </b:Source>
  <b:Source>
    <b:Tag>Wen16</b:Tag>
    <b:SourceType>JournalArticle</b:SourceType>
    <b:Guid>{5584432A-74A2-4B6A-AAA5-5421F2249362}</b:Guid>
    <b:Title>New theory about old evidence</b:Title>
    <b:JournalName>Synthese</b:JournalName>
    <b:Year>2016</b:Year>
    <b:Pages>1225-1250</b:Pages>
    <b:Author>
      <b:Author>
        <b:NameList>
          <b:Person>
            <b:Last>Wenmackers</b:Last>
            <b:First>S</b:First>
          </b:Person>
          <b:Person>
            <b:Last>Romeijn</b:Last>
            <b:First>J</b:First>
          </b:Person>
        </b:NameList>
      </b:Author>
    </b:Author>
    <b:Volume>193</b:Volume>
    <b:Issue>4</b:Issue>
    <b:RefOrder>5</b:RefOrder>
  </b:Source>
  <b:Source>
    <b:Tag>Kar13</b:Tag>
    <b:SourceType>JournalArticle</b:SourceType>
    <b:Guid>{D4FC8ECD-0782-41D0-9499-C3C56191FFD0}</b:Guid>
    <b:Title>"Reverse Bayesianism": A choice-based theory of growing awareness</b:Title>
    <b:JournalName>American Economic Review</b:JournalName>
    <b:Year>2013</b:Year>
    <b:Pages>2790-2810</b:Pages>
    <b:Author>
      <b:Author>
        <b:NameList>
          <b:Person>
            <b:Last>Karni</b:Last>
            <b:First>E</b:First>
          </b:Person>
          <b:Person>
            <b:Last>Vierø</b:Last>
            <b:Middle>L</b:Middle>
            <b:First>M</b:First>
          </b:Person>
        </b:NameList>
      </b:Author>
    </b:Author>
    <b:Volume>103</b:Volume>
    <b:Issue>7</b:Issue>
    <b:RefOrder>4</b:RefOrder>
  </b:Source>
  <b:Source>
    <b:Tag>Ste</b:Tag>
    <b:SourceType>JournalArticle</b:SourceType>
    <b:Guid>{157C5B33-F70A-45D9-83EE-794FE03430CD}</b:Guid>
    <b:Author>
      <b:Author>
        <b:NameList>
          <b:Person>
            <b:Last>Steele</b:Last>
            <b:First>Katie</b:First>
          </b:Person>
          <b:Person>
            <b:Last>Stefánsson</b:Last>
            <b:First>Orri</b:First>
          </b:Person>
        </b:NameList>
      </b:Author>
    </b:Author>
    <b:Title>Belief Revision for Growing Awareness</b:Title>
    <b:JournalName>manuscript</b:JournalName>
    <b:Year>2019</b:Year>
    <b:RefOrder>2</b:RefOrder>
  </b:Source>
  <b:Source>
    <b:Tag>Pau14</b:Tag>
    <b:SourceType>Book</b:SourceType>
    <b:Guid>{8C9071D0-EAE5-4C0B-9ADD-EB453AC334B3}</b:Guid>
    <b:Title>Transformative Experience</b:Title>
    <b:Year>2014</b:Year>
    <b:Author>
      <b:Author>
        <b:NameList>
          <b:Person>
            <b:Last>Paul</b:Last>
            <b:Middle>A</b:Middle>
            <b:First>L</b:First>
          </b:Person>
        </b:NameList>
      </b:Author>
    </b:Author>
    <b:City>Oxford</b:City>
    <b:Publisher>OUP</b:Publisher>
    <b:RefOrder>6</b:RefOrder>
  </b:Source>
  <b:Source>
    <b:Tag>Ste1</b:Tag>
    <b:SourceType>Book</b:SourceType>
    <b:Guid>{22810223-CFA9-44AA-A184-99904CC87392}</b:Guid>
    <b:Author>
      <b:Author>
        <b:NameList>
          <b:Person>
            <b:Last>Steele</b:Last>
            <b:First>Katie</b:First>
          </b:Person>
          <b:Person>
            <b:Last>Stefánsson</b:Last>
            <b:First>Orri</b:First>
          </b:Person>
        </b:NameList>
      </b:Author>
    </b:Author>
    <b:Title>Severe Uncertainty: Reasoning with Unknown Possibilities</b:Title>
    <b:Year>Forthcoming</b:Year>
    <b:City>Cambridge</b:City>
    <b:Publisher>CUP</b:Publisher>
    <b:RefOrder>3</b:RefOrder>
  </b:Source>
</b:Sources>
</file>

<file path=customXml/itemProps1.xml><?xml version="1.0" encoding="utf-8"?>
<ds:datastoreItem xmlns:ds="http://schemas.openxmlformats.org/officeDocument/2006/customXml" ds:itemID="{96C13B16-EA29-4998-BFF6-21485A47B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6524</Words>
  <Characters>37188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Mahtani</dc:creator>
  <cp:keywords/>
  <dc:description/>
  <cp:lastModifiedBy>Anna Mahtani</cp:lastModifiedBy>
  <cp:revision>2</cp:revision>
  <cp:lastPrinted>2019-12-06T14:38:00Z</cp:lastPrinted>
  <dcterms:created xsi:type="dcterms:W3CDTF">2020-02-25T11:54:00Z</dcterms:created>
  <dcterms:modified xsi:type="dcterms:W3CDTF">2020-02-25T11:54:00Z</dcterms:modified>
</cp:coreProperties>
</file>