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EE77B" w14:textId="4F370083" w:rsidR="0030293A" w:rsidRPr="00251E65" w:rsidRDefault="00251E65" w:rsidP="00856FC4">
      <w:pPr>
        <w:spacing w:line="276" w:lineRule="auto"/>
        <w:jc w:val="center"/>
        <w:rPr>
          <w:rFonts w:ascii="Palatino Linotype" w:hAnsi="Palatino Linotype" w:cs="Arial"/>
          <w:sz w:val="26"/>
          <w:szCs w:val="26"/>
          <w:u w:val="single"/>
        </w:rPr>
      </w:pPr>
      <w:r w:rsidRPr="00251E65">
        <w:rPr>
          <w:rFonts w:ascii="Palatino Linotype" w:hAnsi="Palatino Linotype" w:cs="Arial"/>
          <w:sz w:val="26"/>
          <w:szCs w:val="26"/>
          <w:u w:val="single"/>
        </w:rPr>
        <w:t>Evidence Thresholds and The Partiality of Relational Faith</w:t>
      </w:r>
    </w:p>
    <w:p w14:paraId="6F04EF5D" w14:textId="5FD1AD4B" w:rsidR="00B93764" w:rsidRDefault="00B93764" w:rsidP="00035091">
      <w:pPr>
        <w:spacing w:line="276" w:lineRule="auto"/>
        <w:jc w:val="both"/>
        <w:rPr>
          <w:rFonts w:ascii="Palatino Linotype" w:hAnsi="Palatino Linotype" w:cs="Arial"/>
          <w:sz w:val="23"/>
          <w:szCs w:val="23"/>
        </w:rPr>
      </w:pPr>
    </w:p>
    <w:p w14:paraId="09F1EDEA" w14:textId="7EB6A6E9" w:rsidR="00035091" w:rsidRDefault="00856FC4" w:rsidP="00856FC4">
      <w:pPr>
        <w:spacing w:line="276" w:lineRule="auto"/>
        <w:jc w:val="center"/>
        <w:rPr>
          <w:rFonts w:ascii="Palatino Linotype" w:hAnsi="Palatino Linotype" w:cs="Arial"/>
          <w:sz w:val="23"/>
          <w:szCs w:val="23"/>
        </w:rPr>
      </w:pPr>
      <w:r>
        <w:rPr>
          <w:rFonts w:ascii="Palatino Linotype" w:hAnsi="Palatino Linotype" w:cs="Arial"/>
          <w:sz w:val="23"/>
          <w:szCs w:val="23"/>
        </w:rPr>
        <w:t>Finlay Malcolm, University of Hertfordshire</w:t>
      </w:r>
    </w:p>
    <w:p w14:paraId="402E473C" w14:textId="4A6F95BF" w:rsidR="00856FC4" w:rsidRDefault="00856FC4" w:rsidP="00856FC4">
      <w:pPr>
        <w:spacing w:line="276" w:lineRule="auto"/>
        <w:jc w:val="center"/>
        <w:rPr>
          <w:rFonts w:ascii="Palatino Linotype" w:hAnsi="Palatino Linotype" w:cs="Arial"/>
          <w:sz w:val="23"/>
          <w:szCs w:val="23"/>
        </w:rPr>
      </w:pPr>
    </w:p>
    <w:p w14:paraId="4CE59F6E" w14:textId="77777777" w:rsidR="00856FC4" w:rsidRDefault="00856FC4" w:rsidP="00856FC4">
      <w:pPr>
        <w:spacing w:line="276" w:lineRule="auto"/>
        <w:jc w:val="center"/>
        <w:rPr>
          <w:rFonts w:ascii="Palatino Linotype" w:hAnsi="Palatino Linotype" w:cs="Arial"/>
          <w:b/>
          <w:bCs/>
          <w:sz w:val="23"/>
          <w:szCs w:val="23"/>
        </w:rPr>
      </w:pPr>
      <w:r>
        <w:rPr>
          <w:rFonts w:ascii="Palatino Linotype" w:hAnsi="Palatino Linotype" w:cs="Arial"/>
          <w:b/>
          <w:bCs/>
          <w:sz w:val="23"/>
          <w:szCs w:val="23"/>
        </w:rPr>
        <w:t xml:space="preserve">[Forthcoming in </w:t>
      </w:r>
      <w:r>
        <w:rPr>
          <w:rFonts w:ascii="Palatino Linotype" w:hAnsi="Palatino Linotype" w:cs="Arial"/>
          <w:b/>
          <w:bCs/>
          <w:i/>
          <w:iCs/>
          <w:sz w:val="23"/>
          <w:szCs w:val="23"/>
        </w:rPr>
        <w:t>Australasian Philosophical Review</w:t>
      </w:r>
      <w:r>
        <w:rPr>
          <w:rFonts w:ascii="Palatino Linotype" w:hAnsi="Palatino Linotype" w:cs="Arial"/>
          <w:b/>
          <w:bCs/>
          <w:sz w:val="23"/>
          <w:szCs w:val="23"/>
        </w:rPr>
        <w:t>.</w:t>
      </w:r>
    </w:p>
    <w:p w14:paraId="10F867A7" w14:textId="77777777" w:rsidR="00856FC4" w:rsidRDefault="00856FC4" w:rsidP="00856FC4">
      <w:pPr>
        <w:spacing w:line="276" w:lineRule="auto"/>
        <w:jc w:val="center"/>
        <w:rPr>
          <w:rFonts w:ascii="Palatino Linotype" w:hAnsi="Palatino Linotype" w:cs="Arial"/>
          <w:b/>
          <w:bCs/>
          <w:sz w:val="23"/>
          <w:szCs w:val="23"/>
        </w:rPr>
      </w:pPr>
      <w:r>
        <w:rPr>
          <w:rFonts w:ascii="Palatino Linotype" w:hAnsi="Palatino Linotype" w:cs="Arial"/>
          <w:b/>
          <w:bCs/>
          <w:sz w:val="23"/>
          <w:szCs w:val="23"/>
        </w:rPr>
        <w:t xml:space="preserve">This is a pre-proof version and is liable to change. </w:t>
      </w:r>
    </w:p>
    <w:p w14:paraId="35D0AF22" w14:textId="794CC397" w:rsidR="00856FC4" w:rsidRPr="00856FC4" w:rsidRDefault="00856FC4" w:rsidP="00856FC4">
      <w:pPr>
        <w:spacing w:line="276" w:lineRule="auto"/>
        <w:jc w:val="center"/>
        <w:rPr>
          <w:rFonts w:ascii="Palatino Linotype" w:hAnsi="Palatino Linotype" w:cs="Arial"/>
          <w:b/>
          <w:bCs/>
          <w:sz w:val="23"/>
          <w:szCs w:val="23"/>
        </w:rPr>
      </w:pPr>
      <w:r>
        <w:rPr>
          <w:rFonts w:ascii="Palatino Linotype" w:hAnsi="Palatino Linotype" w:cs="Arial"/>
          <w:b/>
          <w:bCs/>
          <w:sz w:val="23"/>
          <w:szCs w:val="23"/>
        </w:rPr>
        <w:t>When referencing, please cite the final version.]</w:t>
      </w:r>
    </w:p>
    <w:p w14:paraId="537A4D51" w14:textId="77777777" w:rsidR="00035091" w:rsidRDefault="00035091" w:rsidP="00581A18">
      <w:pPr>
        <w:spacing w:line="276" w:lineRule="auto"/>
        <w:jc w:val="both"/>
        <w:rPr>
          <w:rFonts w:ascii="Palatino Linotype" w:hAnsi="Palatino Linotype" w:cs="Arial"/>
          <w:sz w:val="23"/>
          <w:szCs w:val="23"/>
        </w:rPr>
      </w:pPr>
    </w:p>
    <w:p w14:paraId="59D3AE4E" w14:textId="752B3957" w:rsidR="004F6EB0" w:rsidRPr="004F6EB0" w:rsidRDefault="00810329" w:rsidP="004F6EB0">
      <w:pPr>
        <w:spacing w:line="276" w:lineRule="auto"/>
        <w:ind w:left="284" w:right="231"/>
        <w:jc w:val="both"/>
        <w:rPr>
          <w:rFonts w:ascii="Palatino Linotype" w:hAnsi="Palatino Linotype" w:cs="Arial"/>
          <w:sz w:val="22"/>
          <w:szCs w:val="22"/>
        </w:rPr>
      </w:pPr>
      <w:r w:rsidRPr="00054D92">
        <w:rPr>
          <w:rFonts w:ascii="Palatino Linotype" w:hAnsi="Palatino Linotype" w:cs="Arial"/>
          <w:b/>
          <w:bCs/>
          <w:sz w:val="22"/>
          <w:szCs w:val="22"/>
        </w:rPr>
        <w:t>Abstract:</w:t>
      </w:r>
      <w:r w:rsidRPr="00054D92">
        <w:rPr>
          <w:rFonts w:ascii="Palatino Linotype" w:hAnsi="Palatino Linotype" w:cs="Arial"/>
          <w:sz w:val="22"/>
          <w:szCs w:val="22"/>
        </w:rPr>
        <w:t xml:space="preserve"> </w:t>
      </w:r>
      <w:r w:rsidR="004F6EB0" w:rsidRPr="004F6EB0">
        <w:rPr>
          <w:rFonts w:ascii="Palatino Linotype" w:hAnsi="Palatino Linotype" w:cs="Arial"/>
          <w:sz w:val="22"/>
          <w:szCs w:val="22"/>
        </w:rPr>
        <w:t xml:space="preserve">This commentary shows how </w:t>
      </w:r>
      <w:proofErr w:type="spellStart"/>
      <w:r w:rsidR="004F6EB0" w:rsidRPr="004F6EB0">
        <w:rPr>
          <w:rFonts w:ascii="Palatino Linotype" w:hAnsi="Palatino Linotype" w:cs="Arial"/>
          <w:sz w:val="22"/>
          <w:szCs w:val="22"/>
        </w:rPr>
        <w:t>Dormandy’s</w:t>
      </w:r>
      <w:proofErr w:type="spellEnd"/>
      <w:r w:rsidR="004F6EB0" w:rsidRPr="004F6EB0">
        <w:rPr>
          <w:rFonts w:ascii="Palatino Linotype" w:hAnsi="Palatino Linotype" w:cs="Arial"/>
          <w:sz w:val="22"/>
          <w:szCs w:val="22"/>
        </w:rPr>
        <w:t xml:space="preserve"> ‘Partiality Norm of Belief for Faith’ can be made compatible </w:t>
      </w:r>
      <w:r w:rsidR="00A476DC">
        <w:rPr>
          <w:rFonts w:ascii="Palatino Linotype" w:hAnsi="Palatino Linotype" w:cs="Arial"/>
          <w:sz w:val="22"/>
          <w:szCs w:val="22"/>
        </w:rPr>
        <w:t>with</w:t>
      </w:r>
      <w:r w:rsidR="004F6EB0" w:rsidRPr="004F6EB0">
        <w:rPr>
          <w:rFonts w:ascii="Palatino Linotype" w:hAnsi="Palatino Linotype" w:cs="Arial"/>
          <w:sz w:val="22"/>
          <w:szCs w:val="22"/>
        </w:rPr>
        <w:t xml:space="preserve"> ‘Evidentialism about Faith’. </w:t>
      </w:r>
      <w:proofErr w:type="spellStart"/>
      <w:r w:rsidR="004F6EB0" w:rsidRPr="004F6EB0">
        <w:rPr>
          <w:rFonts w:ascii="Palatino Linotype" w:hAnsi="Palatino Linotype" w:cs="Arial"/>
          <w:sz w:val="22"/>
          <w:szCs w:val="22"/>
        </w:rPr>
        <w:t>Dormandy</w:t>
      </w:r>
      <w:proofErr w:type="spellEnd"/>
      <w:r w:rsidR="004F6EB0" w:rsidRPr="004F6EB0">
        <w:rPr>
          <w:rFonts w:ascii="Palatino Linotype" w:hAnsi="Palatino Linotype" w:cs="Arial"/>
          <w:sz w:val="22"/>
          <w:szCs w:val="22"/>
        </w:rPr>
        <w:t xml:space="preserve"> takes partiality to involve disrespect toward evidence – where evidence we are partial toward is given </w:t>
      </w:r>
      <w:r w:rsidR="00A16281">
        <w:rPr>
          <w:rFonts w:ascii="Palatino Linotype" w:hAnsi="Palatino Linotype" w:cs="Arial"/>
          <w:sz w:val="22"/>
          <w:szCs w:val="22"/>
        </w:rPr>
        <w:t>undue</w:t>
      </w:r>
      <w:r w:rsidR="004F6EB0" w:rsidRPr="004F6EB0">
        <w:rPr>
          <w:rFonts w:ascii="Palatino Linotype" w:hAnsi="Palatino Linotype" w:cs="Arial"/>
          <w:sz w:val="22"/>
          <w:szCs w:val="22"/>
        </w:rPr>
        <w:t xml:space="preserve"> weight. I propose</w:t>
      </w:r>
      <w:r w:rsidR="00A476DC">
        <w:rPr>
          <w:rFonts w:ascii="Palatino Linotype" w:hAnsi="Palatino Linotype" w:cs="Arial"/>
          <w:sz w:val="22"/>
          <w:szCs w:val="22"/>
        </w:rPr>
        <w:t xml:space="preserve"> an alternative where</w:t>
      </w:r>
      <w:r w:rsidR="004F6EB0" w:rsidRPr="004F6EB0">
        <w:rPr>
          <w:rFonts w:ascii="Palatino Linotype" w:hAnsi="Palatino Linotype" w:cs="Arial"/>
          <w:sz w:val="22"/>
          <w:szCs w:val="22"/>
        </w:rPr>
        <w:t xml:space="preserve"> partiality </w:t>
      </w:r>
      <w:r w:rsidR="00A476DC">
        <w:rPr>
          <w:rFonts w:ascii="Palatino Linotype" w:hAnsi="Palatino Linotype" w:cs="Arial"/>
          <w:sz w:val="22"/>
          <w:szCs w:val="22"/>
        </w:rPr>
        <w:t xml:space="preserve">is to </w:t>
      </w:r>
      <w:r w:rsidR="004F6EB0" w:rsidRPr="004F6EB0">
        <w:rPr>
          <w:rFonts w:ascii="Palatino Linotype" w:hAnsi="Palatino Linotype" w:cs="Arial"/>
          <w:sz w:val="22"/>
          <w:szCs w:val="22"/>
        </w:rPr>
        <w:t xml:space="preserve">require more or less evidence for believing a proposition given the </w:t>
      </w:r>
      <w:r w:rsidR="004F6EB0" w:rsidRPr="00054D92">
        <w:rPr>
          <w:rFonts w:ascii="Palatino Linotype" w:hAnsi="Palatino Linotype" w:cs="Arial"/>
          <w:sz w:val="22"/>
          <w:szCs w:val="22"/>
        </w:rPr>
        <w:t>benefits</w:t>
      </w:r>
      <w:r w:rsidR="004F6EB0" w:rsidRPr="004F6EB0">
        <w:rPr>
          <w:rFonts w:ascii="Palatino Linotype" w:hAnsi="Palatino Linotype" w:cs="Arial"/>
          <w:sz w:val="22"/>
          <w:szCs w:val="22"/>
        </w:rPr>
        <w:t xml:space="preserve"> or harm</w:t>
      </w:r>
      <w:r w:rsidR="004F6EB0" w:rsidRPr="00054D92">
        <w:rPr>
          <w:rFonts w:ascii="Palatino Linotype" w:hAnsi="Palatino Linotype" w:cs="Arial"/>
          <w:sz w:val="22"/>
          <w:szCs w:val="22"/>
        </w:rPr>
        <w:t>s</w:t>
      </w:r>
      <w:r w:rsidR="004F6EB0" w:rsidRPr="004F6EB0">
        <w:rPr>
          <w:rFonts w:ascii="Palatino Linotype" w:hAnsi="Palatino Linotype" w:cs="Arial"/>
          <w:sz w:val="22"/>
          <w:szCs w:val="22"/>
        </w:rPr>
        <w:t xml:space="preserve"> of holding the belief. Rather than disrespecting evidence, this partiality is simply to have variable ‘evidence thresholds’ that are partly set by pragmatic considerations. Evidence is not disrespected; an agent just requires more or less of it on </w:t>
      </w:r>
      <w:r w:rsidR="004F6EB0" w:rsidRPr="00054D92">
        <w:rPr>
          <w:rFonts w:ascii="Palatino Linotype" w:hAnsi="Palatino Linotype" w:cs="Arial"/>
          <w:sz w:val="22"/>
          <w:szCs w:val="22"/>
        </w:rPr>
        <w:t>pragmatic</w:t>
      </w:r>
      <w:r w:rsidR="004F6EB0" w:rsidRPr="004F6EB0">
        <w:rPr>
          <w:rFonts w:ascii="Palatino Linotype" w:hAnsi="Palatino Linotype" w:cs="Arial"/>
          <w:sz w:val="22"/>
          <w:szCs w:val="22"/>
        </w:rPr>
        <w:t xml:space="preserve"> grounds.</w:t>
      </w:r>
    </w:p>
    <w:p w14:paraId="6E2CF9D3" w14:textId="24804A80" w:rsidR="00810329" w:rsidRDefault="00810329" w:rsidP="00581A18">
      <w:pPr>
        <w:spacing w:line="276" w:lineRule="auto"/>
        <w:jc w:val="both"/>
        <w:rPr>
          <w:rFonts w:ascii="Palatino Linotype" w:hAnsi="Palatino Linotype" w:cs="Arial"/>
          <w:sz w:val="23"/>
          <w:szCs w:val="23"/>
        </w:rPr>
      </w:pPr>
    </w:p>
    <w:p w14:paraId="68B6E58B" w14:textId="5DF7BF0E" w:rsidR="00035091" w:rsidRPr="00035091" w:rsidRDefault="00035091" w:rsidP="00581A18">
      <w:pPr>
        <w:spacing w:line="276" w:lineRule="auto"/>
        <w:jc w:val="both"/>
        <w:rPr>
          <w:rFonts w:ascii="Palatino Linotype" w:hAnsi="Palatino Linotype" w:cs="Arial"/>
          <w:sz w:val="23"/>
          <w:szCs w:val="23"/>
        </w:rPr>
      </w:pPr>
      <w:r>
        <w:rPr>
          <w:rFonts w:ascii="Palatino Linotype" w:hAnsi="Palatino Linotype" w:cs="Arial"/>
          <w:b/>
          <w:bCs/>
          <w:sz w:val="23"/>
          <w:szCs w:val="23"/>
        </w:rPr>
        <w:t>Keywords:</w:t>
      </w:r>
      <w:r>
        <w:rPr>
          <w:rFonts w:ascii="Palatino Linotype" w:hAnsi="Palatino Linotype" w:cs="Arial"/>
          <w:sz w:val="23"/>
          <w:szCs w:val="23"/>
        </w:rPr>
        <w:t xml:space="preserve"> </w:t>
      </w:r>
      <w:r w:rsidR="003B58E2">
        <w:rPr>
          <w:rFonts w:ascii="Palatino Linotype" w:hAnsi="Palatino Linotype" w:cs="Arial"/>
          <w:sz w:val="23"/>
          <w:szCs w:val="23"/>
        </w:rPr>
        <w:t>Evidence Thresholds; Epistemic Resilience; Belief; Faith; Pragmatic Reasoning.</w:t>
      </w:r>
    </w:p>
    <w:p w14:paraId="6B512EE0" w14:textId="77777777" w:rsidR="00035091" w:rsidRDefault="00035091" w:rsidP="00581A18">
      <w:pPr>
        <w:spacing w:line="276" w:lineRule="auto"/>
        <w:jc w:val="both"/>
        <w:rPr>
          <w:rFonts w:ascii="Palatino Linotype" w:hAnsi="Palatino Linotype" w:cs="Arial"/>
          <w:sz w:val="23"/>
          <w:szCs w:val="23"/>
        </w:rPr>
      </w:pPr>
    </w:p>
    <w:p w14:paraId="5F7CECF8" w14:textId="01F156E6" w:rsidR="00CA53B6" w:rsidRPr="00CA53B6" w:rsidRDefault="00CA53B6" w:rsidP="00581A18">
      <w:pPr>
        <w:pStyle w:val="ListParagraph"/>
        <w:numPr>
          <w:ilvl w:val="0"/>
          <w:numId w:val="4"/>
        </w:numPr>
        <w:spacing w:after="120" w:line="276" w:lineRule="auto"/>
        <w:ind w:left="357" w:hanging="357"/>
        <w:contextualSpacing w:val="0"/>
        <w:jc w:val="both"/>
        <w:rPr>
          <w:rFonts w:ascii="Palatino Linotype" w:hAnsi="Palatino Linotype" w:cs="Arial"/>
          <w:b/>
          <w:bCs/>
          <w:sz w:val="23"/>
          <w:szCs w:val="23"/>
        </w:rPr>
      </w:pPr>
      <w:r w:rsidRPr="00CA53B6">
        <w:rPr>
          <w:rFonts w:ascii="Palatino Linotype" w:hAnsi="Palatino Linotype" w:cs="Arial"/>
          <w:b/>
          <w:bCs/>
          <w:sz w:val="23"/>
          <w:szCs w:val="23"/>
        </w:rPr>
        <w:t>Introduction</w:t>
      </w:r>
    </w:p>
    <w:p w14:paraId="7CE613EA" w14:textId="6DC088DF" w:rsidR="00D36CF2" w:rsidRDefault="00ED5C3E" w:rsidP="00581A18">
      <w:pPr>
        <w:spacing w:line="276" w:lineRule="auto"/>
        <w:jc w:val="both"/>
        <w:rPr>
          <w:rFonts w:ascii="Palatino Linotype" w:hAnsi="Palatino Linotype" w:cs="Arial"/>
          <w:sz w:val="23"/>
          <w:szCs w:val="23"/>
        </w:rPr>
      </w:pPr>
      <w:r>
        <w:rPr>
          <w:rFonts w:ascii="Palatino Linotype" w:hAnsi="Palatino Linotype" w:cs="Arial"/>
          <w:sz w:val="23"/>
          <w:szCs w:val="23"/>
        </w:rPr>
        <w:t>It has seemed plausible to many that h</w:t>
      </w:r>
      <w:r w:rsidR="00D36CF2">
        <w:rPr>
          <w:rFonts w:ascii="Palatino Linotype" w:hAnsi="Palatino Linotype" w:cs="Arial"/>
          <w:sz w:val="23"/>
          <w:szCs w:val="23"/>
        </w:rPr>
        <w:t xml:space="preserve">olding positive beliefs about the object of one’s faith is </w:t>
      </w:r>
      <w:proofErr w:type="gramStart"/>
      <w:r w:rsidR="00D36CF2">
        <w:rPr>
          <w:rFonts w:ascii="Palatino Linotype" w:hAnsi="Palatino Linotype" w:cs="Arial"/>
          <w:sz w:val="23"/>
          <w:szCs w:val="23"/>
        </w:rPr>
        <w:t>good-making</w:t>
      </w:r>
      <w:proofErr w:type="gramEnd"/>
      <w:r w:rsidR="00D36CF2">
        <w:rPr>
          <w:rFonts w:ascii="Palatino Linotype" w:hAnsi="Palatino Linotype" w:cs="Arial"/>
          <w:sz w:val="23"/>
          <w:szCs w:val="23"/>
        </w:rPr>
        <w:t xml:space="preserve"> of that faith. </w:t>
      </w:r>
      <w:r>
        <w:rPr>
          <w:rFonts w:ascii="Palatino Linotype" w:hAnsi="Palatino Linotype" w:cs="Arial"/>
          <w:sz w:val="23"/>
          <w:szCs w:val="23"/>
        </w:rPr>
        <w:t>H</w:t>
      </w:r>
      <w:r w:rsidR="00D36CF2">
        <w:rPr>
          <w:rFonts w:ascii="Palatino Linotype" w:hAnsi="Palatino Linotype" w:cs="Arial"/>
          <w:sz w:val="23"/>
          <w:szCs w:val="23"/>
        </w:rPr>
        <w:t xml:space="preserve">aving salient positive beliefs about a friend you have faith </w:t>
      </w:r>
      <w:r w:rsidR="00D200ED">
        <w:rPr>
          <w:rFonts w:ascii="Palatino Linotype" w:hAnsi="Palatino Linotype" w:cs="Arial"/>
          <w:sz w:val="23"/>
          <w:szCs w:val="23"/>
        </w:rPr>
        <w:t>in</w:t>
      </w:r>
      <w:r w:rsidR="00D36CF2">
        <w:rPr>
          <w:rFonts w:ascii="Palatino Linotype" w:hAnsi="Palatino Linotype" w:cs="Arial"/>
          <w:sz w:val="23"/>
          <w:szCs w:val="23"/>
        </w:rPr>
        <w:t xml:space="preserve">, </w:t>
      </w:r>
      <w:r w:rsidR="005A2FB3">
        <w:rPr>
          <w:rFonts w:ascii="Palatino Linotype" w:hAnsi="Palatino Linotype" w:cs="Arial"/>
          <w:sz w:val="23"/>
          <w:szCs w:val="23"/>
        </w:rPr>
        <w:t>e.g.</w:t>
      </w:r>
      <w:r>
        <w:rPr>
          <w:rFonts w:ascii="Palatino Linotype" w:hAnsi="Palatino Linotype" w:cs="Arial"/>
          <w:sz w:val="23"/>
          <w:szCs w:val="23"/>
        </w:rPr>
        <w:t xml:space="preserve"> that your friend is trustworthy, or about </w:t>
      </w:r>
      <w:r w:rsidR="00D36CF2">
        <w:rPr>
          <w:rFonts w:ascii="Palatino Linotype" w:hAnsi="Palatino Linotype" w:cs="Arial"/>
          <w:sz w:val="23"/>
          <w:szCs w:val="23"/>
        </w:rPr>
        <w:t xml:space="preserve">God whom you have faith </w:t>
      </w:r>
      <w:r w:rsidR="00D200ED">
        <w:rPr>
          <w:rFonts w:ascii="Palatino Linotype" w:hAnsi="Palatino Linotype" w:cs="Arial"/>
          <w:sz w:val="23"/>
          <w:szCs w:val="23"/>
        </w:rPr>
        <w:t>toward</w:t>
      </w:r>
      <w:r w:rsidR="00D36CF2">
        <w:rPr>
          <w:rFonts w:ascii="Palatino Linotype" w:hAnsi="Palatino Linotype" w:cs="Arial"/>
          <w:sz w:val="23"/>
          <w:szCs w:val="23"/>
        </w:rPr>
        <w:t>,</w:t>
      </w:r>
      <w:r>
        <w:rPr>
          <w:rFonts w:ascii="Palatino Linotype" w:hAnsi="Palatino Linotype" w:cs="Arial"/>
          <w:sz w:val="23"/>
          <w:szCs w:val="23"/>
        </w:rPr>
        <w:t xml:space="preserve"> </w:t>
      </w:r>
      <w:r w:rsidR="005A2FB3">
        <w:rPr>
          <w:rFonts w:ascii="Palatino Linotype" w:hAnsi="Palatino Linotype" w:cs="Arial"/>
          <w:sz w:val="23"/>
          <w:szCs w:val="23"/>
        </w:rPr>
        <w:t>e.g.</w:t>
      </w:r>
      <w:r>
        <w:rPr>
          <w:rFonts w:ascii="Palatino Linotype" w:hAnsi="Palatino Linotype" w:cs="Arial"/>
          <w:sz w:val="23"/>
          <w:szCs w:val="23"/>
        </w:rPr>
        <w:t xml:space="preserve"> that God is merciful,</w:t>
      </w:r>
      <w:r w:rsidR="00D36CF2">
        <w:rPr>
          <w:rFonts w:ascii="Palatino Linotype" w:hAnsi="Palatino Linotype" w:cs="Arial"/>
          <w:sz w:val="23"/>
          <w:szCs w:val="23"/>
        </w:rPr>
        <w:t xml:space="preserve"> make</w:t>
      </w:r>
      <w:r w:rsidR="003317C4">
        <w:rPr>
          <w:rFonts w:ascii="Palatino Linotype" w:hAnsi="Palatino Linotype" w:cs="Arial"/>
          <w:sz w:val="23"/>
          <w:szCs w:val="23"/>
        </w:rPr>
        <w:t>s</w:t>
      </w:r>
      <w:r w:rsidR="00D36CF2">
        <w:rPr>
          <w:rFonts w:ascii="Palatino Linotype" w:hAnsi="Palatino Linotype" w:cs="Arial"/>
          <w:sz w:val="23"/>
          <w:szCs w:val="23"/>
        </w:rPr>
        <w:t xml:space="preserve"> that faith excellent. </w:t>
      </w:r>
      <w:r w:rsidR="00DE17C4">
        <w:rPr>
          <w:rFonts w:ascii="Palatino Linotype" w:hAnsi="Palatino Linotype" w:cs="Arial"/>
          <w:sz w:val="23"/>
          <w:szCs w:val="23"/>
        </w:rPr>
        <w:t xml:space="preserve">A common reason supporting this is </w:t>
      </w:r>
      <w:r w:rsidR="005A2FB3">
        <w:rPr>
          <w:rFonts w:ascii="Palatino Linotype" w:hAnsi="Palatino Linotype" w:cs="Arial"/>
          <w:sz w:val="23"/>
          <w:szCs w:val="23"/>
        </w:rPr>
        <w:t>that</w:t>
      </w:r>
      <w:r w:rsidR="00DE17C4">
        <w:rPr>
          <w:rFonts w:ascii="Palatino Linotype" w:hAnsi="Palatino Linotype" w:cs="Arial"/>
          <w:sz w:val="23"/>
          <w:szCs w:val="23"/>
        </w:rPr>
        <w:t xml:space="preserve"> it </w:t>
      </w:r>
      <w:r>
        <w:rPr>
          <w:rFonts w:ascii="Palatino Linotype" w:hAnsi="Palatino Linotype" w:cs="Arial"/>
          <w:sz w:val="23"/>
          <w:szCs w:val="23"/>
        </w:rPr>
        <w:t>instantiates</w:t>
      </w:r>
      <w:r w:rsidR="00DE17C4">
        <w:rPr>
          <w:rFonts w:ascii="Palatino Linotype" w:hAnsi="Palatino Linotype" w:cs="Arial"/>
          <w:sz w:val="23"/>
          <w:szCs w:val="23"/>
        </w:rPr>
        <w:t xml:space="preserve"> the loyalty required by the</w:t>
      </w:r>
      <w:r>
        <w:rPr>
          <w:rFonts w:ascii="Palatino Linotype" w:hAnsi="Palatino Linotype" w:cs="Arial"/>
          <w:sz w:val="23"/>
          <w:szCs w:val="23"/>
        </w:rPr>
        <w:t xml:space="preserve"> relationship you have with these agents</w:t>
      </w:r>
      <w:r w:rsidR="00DE17C4">
        <w:rPr>
          <w:rFonts w:ascii="Palatino Linotype" w:hAnsi="Palatino Linotype" w:cs="Arial"/>
          <w:sz w:val="23"/>
          <w:szCs w:val="23"/>
        </w:rPr>
        <w:t>. As such, people seem warranted in factoring in the</w:t>
      </w:r>
      <w:r w:rsidR="00D5730A">
        <w:rPr>
          <w:rFonts w:ascii="Palatino Linotype" w:hAnsi="Palatino Linotype" w:cs="Arial"/>
          <w:sz w:val="23"/>
          <w:szCs w:val="23"/>
        </w:rPr>
        <w:t xml:space="preserve">se </w:t>
      </w:r>
      <w:r w:rsidR="00DE17C4">
        <w:rPr>
          <w:rFonts w:ascii="Palatino Linotype" w:hAnsi="Palatino Linotype" w:cs="Arial"/>
          <w:sz w:val="23"/>
          <w:szCs w:val="23"/>
        </w:rPr>
        <w:t xml:space="preserve">good-making </w:t>
      </w:r>
      <w:r w:rsidR="003317C4">
        <w:rPr>
          <w:rFonts w:ascii="Palatino Linotype" w:hAnsi="Palatino Linotype" w:cs="Arial"/>
          <w:sz w:val="23"/>
          <w:szCs w:val="23"/>
        </w:rPr>
        <w:t>properties</w:t>
      </w:r>
      <w:r w:rsidR="00DE17C4">
        <w:rPr>
          <w:rFonts w:ascii="Palatino Linotype" w:hAnsi="Palatino Linotype" w:cs="Arial"/>
          <w:sz w:val="23"/>
          <w:szCs w:val="23"/>
        </w:rPr>
        <w:t xml:space="preserve"> of positive belief in their deliberation about what to believe. </w:t>
      </w:r>
      <w:proofErr w:type="spellStart"/>
      <w:r w:rsidR="00DE17C4">
        <w:rPr>
          <w:rFonts w:ascii="Palatino Linotype" w:hAnsi="Palatino Linotype" w:cs="Arial"/>
          <w:sz w:val="23"/>
          <w:szCs w:val="23"/>
        </w:rPr>
        <w:t>Dormandy</w:t>
      </w:r>
      <w:proofErr w:type="spellEnd"/>
      <w:r w:rsidR="00DE17C4">
        <w:rPr>
          <w:rFonts w:ascii="Palatino Linotype" w:hAnsi="Palatino Linotype" w:cs="Arial"/>
          <w:sz w:val="23"/>
          <w:szCs w:val="23"/>
        </w:rPr>
        <w:t xml:space="preserve"> calls this pragmatic </w:t>
      </w:r>
      <w:r w:rsidR="00C30286">
        <w:rPr>
          <w:rFonts w:ascii="Palatino Linotype" w:hAnsi="Palatino Linotype" w:cs="Arial"/>
          <w:sz w:val="23"/>
          <w:szCs w:val="23"/>
        </w:rPr>
        <w:t>reasoning</w:t>
      </w:r>
      <w:r w:rsidR="00DE17C4">
        <w:rPr>
          <w:rFonts w:ascii="Palatino Linotype" w:hAnsi="Palatino Linotype" w:cs="Arial"/>
          <w:sz w:val="23"/>
          <w:szCs w:val="23"/>
        </w:rPr>
        <w:t xml:space="preserve"> </w:t>
      </w:r>
      <w:r w:rsidR="00DE17C4" w:rsidRPr="00DE17C4">
        <w:rPr>
          <w:rFonts w:ascii="Palatino Linotype" w:hAnsi="Palatino Linotype" w:cs="Arial"/>
          <w:i/>
          <w:iCs/>
          <w:sz w:val="23"/>
          <w:szCs w:val="23"/>
        </w:rPr>
        <w:t>the Partiality Norm of Belief for Faith</w:t>
      </w:r>
      <w:r w:rsidR="00DE17C4" w:rsidRPr="00DE17C4">
        <w:rPr>
          <w:rFonts w:ascii="Palatino Linotype" w:hAnsi="Palatino Linotype" w:cs="Arial"/>
          <w:sz w:val="23"/>
          <w:szCs w:val="23"/>
        </w:rPr>
        <w:t xml:space="preserve"> (PNBF)</w:t>
      </w:r>
      <w:r w:rsidR="00DE17C4">
        <w:rPr>
          <w:rFonts w:ascii="Palatino Linotype" w:hAnsi="Palatino Linotype" w:cs="Arial"/>
          <w:sz w:val="23"/>
          <w:szCs w:val="23"/>
        </w:rPr>
        <w:t>.</w:t>
      </w:r>
    </w:p>
    <w:p w14:paraId="75F000D8" w14:textId="401EA0E2" w:rsidR="00DE17C4" w:rsidRDefault="00DE17C4"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3A4210">
        <w:rPr>
          <w:rFonts w:ascii="Palatino Linotype" w:hAnsi="Palatino Linotype" w:cs="Arial"/>
          <w:sz w:val="23"/>
          <w:szCs w:val="23"/>
        </w:rPr>
        <w:t xml:space="preserve">Despite the plausibility of PNFB, </w:t>
      </w:r>
      <w:proofErr w:type="spellStart"/>
      <w:r>
        <w:rPr>
          <w:rFonts w:ascii="Palatino Linotype" w:hAnsi="Palatino Linotype" w:cs="Arial"/>
          <w:sz w:val="23"/>
          <w:szCs w:val="23"/>
        </w:rPr>
        <w:t>Dormandy</w:t>
      </w:r>
      <w:proofErr w:type="spellEnd"/>
      <w:r w:rsidR="00D200ED">
        <w:rPr>
          <w:rFonts w:ascii="Palatino Linotype" w:hAnsi="Palatino Linotype" w:cs="Arial"/>
          <w:sz w:val="23"/>
          <w:szCs w:val="23"/>
        </w:rPr>
        <w:t xml:space="preserve"> rejects </w:t>
      </w:r>
      <w:r w:rsidR="003A4210">
        <w:rPr>
          <w:rFonts w:ascii="Palatino Linotype" w:hAnsi="Palatino Linotype" w:cs="Arial"/>
          <w:sz w:val="23"/>
          <w:szCs w:val="23"/>
        </w:rPr>
        <w:t>it</w:t>
      </w:r>
      <w:r w:rsidR="00D200ED">
        <w:rPr>
          <w:rFonts w:ascii="Palatino Linotype" w:hAnsi="Palatino Linotype" w:cs="Arial"/>
          <w:sz w:val="23"/>
          <w:szCs w:val="23"/>
        </w:rPr>
        <w:t>, instead,</w:t>
      </w:r>
      <w:r>
        <w:rPr>
          <w:rFonts w:ascii="Palatino Linotype" w:hAnsi="Palatino Linotype" w:cs="Arial"/>
          <w:sz w:val="23"/>
          <w:szCs w:val="23"/>
        </w:rPr>
        <w:t xml:space="preserve"> favour</w:t>
      </w:r>
      <w:r w:rsidR="00D200ED">
        <w:rPr>
          <w:rFonts w:ascii="Palatino Linotype" w:hAnsi="Palatino Linotype" w:cs="Arial"/>
          <w:sz w:val="23"/>
          <w:szCs w:val="23"/>
        </w:rPr>
        <w:t>ing</w:t>
      </w:r>
      <w:r>
        <w:rPr>
          <w:rFonts w:ascii="Palatino Linotype" w:hAnsi="Palatino Linotype" w:cs="Arial"/>
          <w:sz w:val="23"/>
          <w:szCs w:val="23"/>
        </w:rPr>
        <w:t xml:space="preserve"> </w:t>
      </w:r>
      <w:r w:rsidR="003A4210">
        <w:rPr>
          <w:rFonts w:ascii="Palatino Linotype" w:hAnsi="Palatino Linotype" w:cs="Arial"/>
          <w:sz w:val="23"/>
          <w:szCs w:val="23"/>
        </w:rPr>
        <w:t>the</w:t>
      </w:r>
      <w:r>
        <w:rPr>
          <w:rFonts w:ascii="Palatino Linotype" w:hAnsi="Palatino Linotype" w:cs="Arial"/>
          <w:sz w:val="23"/>
          <w:szCs w:val="23"/>
        </w:rPr>
        <w:t xml:space="preserve"> evidentialist </w:t>
      </w:r>
      <w:r w:rsidR="003A4210">
        <w:rPr>
          <w:rFonts w:ascii="Palatino Linotype" w:hAnsi="Palatino Linotype" w:cs="Arial"/>
          <w:sz w:val="23"/>
          <w:szCs w:val="23"/>
        </w:rPr>
        <w:t>norm</w:t>
      </w:r>
      <w:r>
        <w:rPr>
          <w:rFonts w:ascii="Palatino Linotype" w:hAnsi="Palatino Linotype" w:cs="Arial"/>
          <w:sz w:val="23"/>
          <w:szCs w:val="23"/>
        </w:rPr>
        <w:t xml:space="preserve"> that it is</w:t>
      </w:r>
      <w:r w:rsidR="00D200ED">
        <w:rPr>
          <w:rFonts w:ascii="Palatino Linotype" w:hAnsi="Palatino Linotype" w:cs="Arial"/>
          <w:sz w:val="23"/>
          <w:szCs w:val="23"/>
        </w:rPr>
        <w:t xml:space="preserve"> ‘respect for evidence’</w:t>
      </w:r>
      <w:r w:rsidR="003A4210">
        <w:rPr>
          <w:rFonts w:ascii="Palatino Linotype" w:hAnsi="Palatino Linotype" w:cs="Arial"/>
          <w:sz w:val="23"/>
          <w:szCs w:val="23"/>
        </w:rPr>
        <w:t>,</w:t>
      </w:r>
      <w:r w:rsidR="00D200ED">
        <w:rPr>
          <w:rFonts w:ascii="Palatino Linotype" w:hAnsi="Palatino Linotype" w:cs="Arial"/>
          <w:sz w:val="23"/>
          <w:szCs w:val="23"/>
        </w:rPr>
        <w:t xml:space="preserve"> and</w:t>
      </w:r>
      <w:r>
        <w:rPr>
          <w:rFonts w:ascii="Palatino Linotype" w:hAnsi="Palatino Linotype" w:cs="Arial"/>
          <w:sz w:val="23"/>
          <w:szCs w:val="23"/>
        </w:rPr>
        <w:t xml:space="preserve"> </w:t>
      </w:r>
      <w:r w:rsidRPr="00D200ED">
        <w:rPr>
          <w:rFonts w:ascii="Palatino Linotype" w:hAnsi="Palatino Linotype" w:cs="Arial"/>
          <w:sz w:val="23"/>
          <w:szCs w:val="23"/>
        </w:rPr>
        <w:t>not</w:t>
      </w:r>
      <w:r>
        <w:rPr>
          <w:rFonts w:ascii="Palatino Linotype" w:hAnsi="Palatino Linotype" w:cs="Arial"/>
          <w:sz w:val="23"/>
          <w:szCs w:val="23"/>
        </w:rPr>
        <w:t xml:space="preserve"> positive beliefs about the object of faith</w:t>
      </w:r>
      <w:r w:rsidR="003A4210">
        <w:rPr>
          <w:rFonts w:ascii="Palatino Linotype" w:hAnsi="Palatino Linotype" w:cs="Arial"/>
          <w:sz w:val="23"/>
          <w:szCs w:val="23"/>
        </w:rPr>
        <w:t>,</w:t>
      </w:r>
      <w:r>
        <w:rPr>
          <w:rFonts w:ascii="Palatino Linotype" w:hAnsi="Palatino Linotype" w:cs="Arial"/>
          <w:sz w:val="23"/>
          <w:szCs w:val="23"/>
        </w:rPr>
        <w:t xml:space="preserve"> that make it </w:t>
      </w:r>
      <w:proofErr w:type="gramStart"/>
      <w:r>
        <w:rPr>
          <w:rFonts w:ascii="Palatino Linotype" w:hAnsi="Palatino Linotype" w:cs="Arial"/>
          <w:sz w:val="23"/>
          <w:szCs w:val="23"/>
        </w:rPr>
        <w:t>good-making</w:t>
      </w:r>
      <w:proofErr w:type="gramEnd"/>
      <w:r>
        <w:rPr>
          <w:rFonts w:ascii="Palatino Linotype" w:hAnsi="Palatino Linotype" w:cs="Arial"/>
          <w:sz w:val="23"/>
          <w:szCs w:val="23"/>
        </w:rPr>
        <w:t xml:space="preserve">. She calls this </w:t>
      </w:r>
      <w:r>
        <w:rPr>
          <w:rFonts w:ascii="Palatino Linotype" w:hAnsi="Palatino Linotype" w:cs="Arial"/>
          <w:i/>
          <w:iCs/>
          <w:sz w:val="23"/>
          <w:szCs w:val="23"/>
        </w:rPr>
        <w:t>Evidentialism About Faith</w:t>
      </w:r>
      <w:r>
        <w:rPr>
          <w:rFonts w:ascii="Palatino Linotype" w:hAnsi="Palatino Linotype" w:cs="Arial"/>
          <w:sz w:val="23"/>
          <w:szCs w:val="23"/>
        </w:rPr>
        <w:t xml:space="preserve"> (EF). Respecting evidence</w:t>
      </w:r>
      <w:r w:rsidR="00581A18">
        <w:rPr>
          <w:rFonts w:ascii="Palatino Linotype" w:hAnsi="Palatino Linotype" w:cs="Arial"/>
          <w:sz w:val="23"/>
          <w:szCs w:val="23"/>
        </w:rPr>
        <w:t xml:space="preserve">, </w:t>
      </w:r>
      <w:proofErr w:type="spellStart"/>
      <w:r w:rsidR="00581A18">
        <w:rPr>
          <w:rFonts w:ascii="Palatino Linotype" w:hAnsi="Palatino Linotype" w:cs="Arial"/>
          <w:sz w:val="23"/>
          <w:szCs w:val="23"/>
        </w:rPr>
        <w:t>Dormandy</w:t>
      </w:r>
      <w:proofErr w:type="spellEnd"/>
      <w:r w:rsidR="00581A18">
        <w:rPr>
          <w:rFonts w:ascii="Palatino Linotype" w:hAnsi="Palatino Linotype" w:cs="Arial"/>
          <w:sz w:val="23"/>
          <w:szCs w:val="23"/>
        </w:rPr>
        <w:t xml:space="preserve"> says,</w:t>
      </w:r>
      <w:r>
        <w:rPr>
          <w:rFonts w:ascii="Palatino Linotype" w:hAnsi="Palatino Linotype" w:cs="Arial"/>
          <w:sz w:val="23"/>
          <w:szCs w:val="23"/>
        </w:rPr>
        <w:t xml:space="preserve"> requires one to exercise epistemic responsibility in, synchronically, </w:t>
      </w:r>
      <w:r w:rsidRPr="00DE17C4">
        <w:rPr>
          <w:rFonts w:ascii="Palatino Linotype" w:hAnsi="Palatino Linotype" w:cs="Arial"/>
          <w:sz w:val="23"/>
          <w:szCs w:val="23"/>
        </w:rPr>
        <w:t>forming and maintaining beliefs given the total evidence you have at a time</w:t>
      </w:r>
      <w:r>
        <w:rPr>
          <w:rFonts w:ascii="Palatino Linotype" w:hAnsi="Palatino Linotype" w:cs="Arial"/>
          <w:sz w:val="23"/>
          <w:szCs w:val="23"/>
        </w:rPr>
        <w:t>; and diachronically,</w:t>
      </w:r>
      <w:r w:rsidRPr="00DE17C4">
        <w:rPr>
          <w:rFonts w:ascii="Palatino Linotype" w:hAnsi="Palatino Linotype" w:cs="Arial"/>
          <w:sz w:val="23"/>
          <w:szCs w:val="23"/>
        </w:rPr>
        <w:t xml:space="preserve"> acquiring new evidence</w:t>
      </w:r>
      <w:r w:rsidR="00A16281">
        <w:rPr>
          <w:rFonts w:ascii="Palatino Linotype" w:hAnsi="Palatino Linotype" w:cs="Arial"/>
          <w:sz w:val="23"/>
          <w:szCs w:val="23"/>
        </w:rPr>
        <w:t xml:space="preserve"> (3)</w:t>
      </w:r>
      <w:r>
        <w:rPr>
          <w:rFonts w:ascii="Palatino Linotype" w:hAnsi="Palatino Linotype" w:cs="Arial"/>
          <w:sz w:val="23"/>
          <w:szCs w:val="23"/>
        </w:rPr>
        <w:t>.</w:t>
      </w:r>
    </w:p>
    <w:p w14:paraId="0BCEC93B" w14:textId="04801F16" w:rsidR="009369D4" w:rsidRDefault="00DE17C4"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9369D4">
        <w:rPr>
          <w:rFonts w:ascii="Palatino Linotype" w:hAnsi="Palatino Linotype" w:cs="Arial"/>
          <w:sz w:val="23"/>
          <w:szCs w:val="23"/>
        </w:rPr>
        <w:t>Why will someone following PNFB not be respectful towards evidence? One concern is partial</w:t>
      </w:r>
      <w:r w:rsidR="0070143C">
        <w:rPr>
          <w:rFonts w:ascii="Palatino Linotype" w:hAnsi="Palatino Linotype" w:cs="Arial"/>
          <w:sz w:val="23"/>
          <w:szCs w:val="23"/>
        </w:rPr>
        <w:t>ity</w:t>
      </w:r>
      <w:r w:rsidR="009369D4">
        <w:rPr>
          <w:rFonts w:ascii="Palatino Linotype" w:hAnsi="Palatino Linotype" w:cs="Arial"/>
          <w:sz w:val="23"/>
          <w:szCs w:val="23"/>
        </w:rPr>
        <w:t xml:space="preserve"> towards evidence </w:t>
      </w:r>
      <w:r w:rsidR="0070143C">
        <w:rPr>
          <w:rFonts w:ascii="Palatino Linotype" w:hAnsi="Palatino Linotype" w:cs="Arial"/>
          <w:sz w:val="23"/>
          <w:szCs w:val="23"/>
        </w:rPr>
        <w:t>involves</w:t>
      </w:r>
      <w:r w:rsidR="009369D4">
        <w:rPr>
          <w:rFonts w:ascii="Palatino Linotype" w:hAnsi="Palatino Linotype" w:cs="Arial"/>
          <w:sz w:val="23"/>
          <w:szCs w:val="23"/>
        </w:rPr>
        <w:t xml:space="preserve"> </w:t>
      </w:r>
      <w:r w:rsidR="0070143C">
        <w:rPr>
          <w:rFonts w:ascii="Palatino Linotype" w:hAnsi="Palatino Linotype" w:cs="Arial"/>
          <w:sz w:val="23"/>
          <w:szCs w:val="23"/>
        </w:rPr>
        <w:t>giving some evidence undue weight in deliberation over what to believe</w:t>
      </w:r>
      <w:r w:rsidR="009369D4">
        <w:rPr>
          <w:rFonts w:ascii="Palatino Linotype" w:hAnsi="Palatino Linotype" w:cs="Arial"/>
          <w:sz w:val="23"/>
          <w:szCs w:val="23"/>
        </w:rPr>
        <w:t xml:space="preserve">. But that needn’t be the case. In this commentary, I consider a way of making PNFB compatible with </w:t>
      </w:r>
      <w:r w:rsidR="003C18D5">
        <w:rPr>
          <w:rFonts w:ascii="Palatino Linotype" w:hAnsi="Palatino Linotype" w:cs="Arial"/>
          <w:sz w:val="23"/>
          <w:szCs w:val="23"/>
        </w:rPr>
        <w:t>EF</w:t>
      </w:r>
      <w:r w:rsidR="009369D4">
        <w:rPr>
          <w:rFonts w:ascii="Palatino Linotype" w:hAnsi="Palatino Linotype" w:cs="Arial"/>
          <w:sz w:val="23"/>
          <w:szCs w:val="23"/>
        </w:rPr>
        <w:t xml:space="preserve">, and I show how it evades some of </w:t>
      </w:r>
      <w:r w:rsidR="009369D4">
        <w:rPr>
          <w:rFonts w:ascii="Palatino Linotype" w:hAnsi="Palatino Linotype" w:cs="Arial"/>
          <w:sz w:val="23"/>
          <w:szCs w:val="23"/>
        </w:rPr>
        <w:lastRenderedPageBreak/>
        <w:t xml:space="preserve">the concerns that </w:t>
      </w:r>
      <w:proofErr w:type="spellStart"/>
      <w:r w:rsidR="009369D4">
        <w:rPr>
          <w:rFonts w:ascii="Palatino Linotype" w:hAnsi="Palatino Linotype" w:cs="Arial"/>
          <w:sz w:val="23"/>
          <w:szCs w:val="23"/>
        </w:rPr>
        <w:t>Dormandy</w:t>
      </w:r>
      <w:proofErr w:type="spellEnd"/>
      <w:r w:rsidR="009369D4">
        <w:rPr>
          <w:rFonts w:ascii="Palatino Linotype" w:hAnsi="Palatino Linotype" w:cs="Arial"/>
          <w:sz w:val="23"/>
          <w:szCs w:val="23"/>
        </w:rPr>
        <w:t xml:space="preserve"> has concerning PNFB. This proposal takes</w:t>
      </w:r>
      <w:r w:rsidR="003C18D5">
        <w:rPr>
          <w:rFonts w:ascii="Palatino Linotype" w:hAnsi="Palatino Linotype" w:cs="Arial"/>
          <w:sz w:val="23"/>
          <w:szCs w:val="23"/>
        </w:rPr>
        <w:t xml:space="preserve"> partiality to </w:t>
      </w:r>
      <w:r w:rsidR="0070143C">
        <w:rPr>
          <w:rFonts w:ascii="Palatino Linotype" w:hAnsi="Palatino Linotype" w:cs="Arial"/>
          <w:sz w:val="23"/>
          <w:szCs w:val="23"/>
        </w:rPr>
        <w:t xml:space="preserve">involve </w:t>
      </w:r>
      <w:r w:rsidR="009369D4">
        <w:rPr>
          <w:rFonts w:ascii="Palatino Linotype" w:hAnsi="Palatino Linotype" w:cs="Arial"/>
          <w:sz w:val="23"/>
          <w:szCs w:val="23"/>
        </w:rPr>
        <w:t xml:space="preserve">pragmatic factors </w:t>
      </w:r>
      <w:r w:rsidR="003C18D5">
        <w:rPr>
          <w:rFonts w:ascii="Palatino Linotype" w:hAnsi="Palatino Linotype" w:cs="Arial"/>
          <w:sz w:val="23"/>
          <w:szCs w:val="23"/>
        </w:rPr>
        <w:t>chang</w:t>
      </w:r>
      <w:r w:rsidR="00A16281">
        <w:rPr>
          <w:rFonts w:ascii="Palatino Linotype" w:hAnsi="Palatino Linotype" w:cs="Arial"/>
          <w:sz w:val="23"/>
          <w:szCs w:val="23"/>
        </w:rPr>
        <w:t>ing</w:t>
      </w:r>
      <w:r w:rsidR="003C18D5">
        <w:rPr>
          <w:rFonts w:ascii="Palatino Linotype" w:hAnsi="Palatino Linotype" w:cs="Arial"/>
          <w:sz w:val="23"/>
          <w:szCs w:val="23"/>
        </w:rPr>
        <w:t xml:space="preserve"> the </w:t>
      </w:r>
      <w:r w:rsidR="003C18D5" w:rsidRPr="0070143C">
        <w:rPr>
          <w:rFonts w:ascii="Palatino Linotype" w:hAnsi="Palatino Linotype" w:cs="Arial"/>
          <w:i/>
          <w:iCs/>
          <w:sz w:val="23"/>
          <w:szCs w:val="23"/>
        </w:rPr>
        <w:t>amount</w:t>
      </w:r>
      <w:r w:rsidR="003C18D5">
        <w:rPr>
          <w:rFonts w:ascii="Palatino Linotype" w:hAnsi="Palatino Linotype" w:cs="Arial"/>
          <w:sz w:val="23"/>
          <w:szCs w:val="23"/>
        </w:rPr>
        <w:t xml:space="preserve"> of evidence an agent requires before forming or relinquishing a belief</w:t>
      </w:r>
      <w:r w:rsidR="00A16281">
        <w:rPr>
          <w:rFonts w:ascii="Palatino Linotype" w:hAnsi="Palatino Linotype" w:cs="Arial"/>
          <w:sz w:val="23"/>
          <w:szCs w:val="23"/>
        </w:rPr>
        <w:t>,</w:t>
      </w:r>
      <w:r w:rsidR="003C18D5">
        <w:rPr>
          <w:rFonts w:ascii="Palatino Linotype" w:hAnsi="Palatino Linotype" w:cs="Arial"/>
          <w:sz w:val="23"/>
          <w:szCs w:val="23"/>
        </w:rPr>
        <w:t xml:space="preserve"> not </w:t>
      </w:r>
      <w:r w:rsidR="0070143C">
        <w:rPr>
          <w:rFonts w:ascii="Palatino Linotype" w:hAnsi="Palatino Linotype" w:cs="Arial"/>
          <w:sz w:val="23"/>
          <w:szCs w:val="23"/>
        </w:rPr>
        <w:t>giving</w:t>
      </w:r>
      <w:r w:rsidR="003C18D5">
        <w:rPr>
          <w:rFonts w:ascii="Palatino Linotype" w:hAnsi="Palatino Linotype" w:cs="Arial"/>
          <w:sz w:val="23"/>
          <w:szCs w:val="23"/>
        </w:rPr>
        <w:t xml:space="preserve"> evidence </w:t>
      </w:r>
      <w:r w:rsidR="0070143C">
        <w:rPr>
          <w:rFonts w:ascii="Palatino Linotype" w:hAnsi="Palatino Linotype" w:cs="Arial"/>
          <w:sz w:val="23"/>
          <w:szCs w:val="23"/>
        </w:rPr>
        <w:t>undue weight</w:t>
      </w:r>
      <w:r w:rsidR="003C18D5">
        <w:rPr>
          <w:rFonts w:ascii="Palatino Linotype" w:hAnsi="Palatino Linotype" w:cs="Arial"/>
          <w:sz w:val="23"/>
          <w:szCs w:val="23"/>
        </w:rPr>
        <w:t>. I begin by setting out the theory and then apply it to relational faith.</w:t>
      </w:r>
    </w:p>
    <w:p w14:paraId="0877229C" w14:textId="77777777" w:rsidR="009369D4" w:rsidRDefault="009369D4" w:rsidP="00581A18">
      <w:pPr>
        <w:spacing w:line="276" w:lineRule="auto"/>
        <w:jc w:val="both"/>
        <w:rPr>
          <w:rFonts w:ascii="Palatino Linotype" w:hAnsi="Palatino Linotype" w:cs="Arial"/>
          <w:sz w:val="23"/>
          <w:szCs w:val="23"/>
        </w:rPr>
      </w:pPr>
    </w:p>
    <w:p w14:paraId="2F89806C" w14:textId="4CC77AD3" w:rsidR="00ED5C3E" w:rsidRPr="00ED5C3E" w:rsidRDefault="00ED5C3E" w:rsidP="00581A18">
      <w:pPr>
        <w:pStyle w:val="ListParagraph"/>
        <w:numPr>
          <w:ilvl w:val="0"/>
          <w:numId w:val="4"/>
        </w:numPr>
        <w:spacing w:after="120" w:line="276" w:lineRule="auto"/>
        <w:ind w:left="357" w:hanging="357"/>
        <w:contextualSpacing w:val="0"/>
        <w:jc w:val="both"/>
        <w:rPr>
          <w:rFonts w:ascii="Palatino Linotype" w:hAnsi="Palatino Linotype" w:cs="Arial"/>
          <w:b/>
          <w:bCs/>
          <w:sz w:val="23"/>
          <w:szCs w:val="23"/>
        </w:rPr>
      </w:pPr>
      <w:r w:rsidRPr="00ED5C3E">
        <w:rPr>
          <w:rFonts w:ascii="Palatino Linotype" w:hAnsi="Palatino Linotype" w:cs="Arial"/>
          <w:b/>
          <w:bCs/>
          <w:sz w:val="23"/>
          <w:szCs w:val="23"/>
        </w:rPr>
        <w:t>The Evidential Thresholds Theory</w:t>
      </w:r>
    </w:p>
    <w:p w14:paraId="334E95B7" w14:textId="447E3E8E" w:rsidR="00A009F3" w:rsidRDefault="00D200ED" w:rsidP="00581A18">
      <w:pPr>
        <w:spacing w:line="276" w:lineRule="auto"/>
        <w:jc w:val="both"/>
        <w:rPr>
          <w:rFonts w:ascii="Palatino Linotype" w:hAnsi="Palatino Linotype" w:cs="Arial"/>
          <w:sz w:val="23"/>
          <w:szCs w:val="23"/>
        </w:rPr>
      </w:pPr>
      <w:r>
        <w:rPr>
          <w:rFonts w:ascii="Palatino Linotype" w:hAnsi="Palatino Linotype" w:cs="Arial"/>
          <w:sz w:val="23"/>
          <w:szCs w:val="23"/>
        </w:rPr>
        <w:t>To explain this alternative theory, i</w:t>
      </w:r>
      <w:r w:rsidR="00DE17C4">
        <w:rPr>
          <w:rFonts w:ascii="Palatino Linotype" w:hAnsi="Palatino Linotype" w:cs="Arial"/>
          <w:sz w:val="23"/>
          <w:szCs w:val="23"/>
        </w:rPr>
        <w:t xml:space="preserve">t will help if we begin with </w:t>
      </w:r>
      <w:r w:rsidR="003C18D5">
        <w:rPr>
          <w:rFonts w:ascii="Palatino Linotype" w:hAnsi="Palatino Linotype" w:cs="Arial"/>
          <w:sz w:val="23"/>
          <w:szCs w:val="23"/>
        </w:rPr>
        <w:t>one</w:t>
      </w:r>
      <w:r w:rsidR="00DE17C4">
        <w:rPr>
          <w:rFonts w:ascii="Palatino Linotype" w:hAnsi="Palatino Linotype" w:cs="Arial"/>
          <w:sz w:val="23"/>
          <w:szCs w:val="23"/>
        </w:rPr>
        <w:t xml:space="preserve"> theor</w:t>
      </w:r>
      <w:r w:rsidR="00C30286">
        <w:rPr>
          <w:rFonts w:ascii="Palatino Linotype" w:hAnsi="Palatino Linotype" w:cs="Arial"/>
          <w:sz w:val="23"/>
          <w:szCs w:val="23"/>
        </w:rPr>
        <w:t>y</w:t>
      </w:r>
      <w:r w:rsidR="00DE17C4">
        <w:rPr>
          <w:rFonts w:ascii="Palatino Linotype" w:hAnsi="Palatino Linotype" w:cs="Arial"/>
          <w:sz w:val="23"/>
          <w:szCs w:val="23"/>
        </w:rPr>
        <w:t xml:space="preserve"> that </w:t>
      </w:r>
      <w:proofErr w:type="spellStart"/>
      <w:r w:rsidR="00DE17C4">
        <w:rPr>
          <w:rFonts w:ascii="Palatino Linotype" w:hAnsi="Palatino Linotype" w:cs="Arial"/>
          <w:sz w:val="23"/>
          <w:szCs w:val="23"/>
        </w:rPr>
        <w:t>Dormandy</w:t>
      </w:r>
      <w:proofErr w:type="spellEnd"/>
      <w:r w:rsidR="00DE17C4">
        <w:rPr>
          <w:rFonts w:ascii="Palatino Linotype" w:hAnsi="Palatino Linotype" w:cs="Arial"/>
          <w:sz w:val="23"/>
          <w:szCs w:val="23"/>
        </w:rPr>
        <w:t xml:space="preserve"> puts forward</w:t>
      </w:r>
      <w:r w:rsidR="003C18D5">
        <w:rPr>
          <w:rFonts w:ascii="Palatino Linotype" w:hAnsi="Palatino Linotype" w:cs="Arial"/>
          <w:sz w:val="23"/>
          <w:szCs w:val="23"/>
        </w:rPr>
        <w:t xml:space="preserve">, which </w:t>
      </w:r>
      <w:r w:rsidR="00A662F4">
        <w:rPr>
          <w:rFonts w:ascii="Palatino Linotype" w:hAnsi="Palatino Linotype" w:cs="Arial"/>
          <w:sz w:val="23"/>
          <w:szCs w:val="23"/>
        </w:rPr>
        <w:t xml:space="preserve">also </w:t>
      </w:r>
      <w:r w:rsidR="00C30286">
        <w:rPr>
          <w:rFonts w:ascii="Palatino Linotype" w:hAnsi="Palatino Linotype" w:cs="Arial"/>
          <w:sz w:val="23"/>
          <w:szCs w:val="23"/>
        </w:rPr>
        <w:t xml:space="preserve">attempts to </w:t>
      </w:r>
      <w:r w:rsidR="00D5730A">
        <w:rPr>
          <w:rFonts w:ascii="Palatino Linotype" w:hAnsi="Palatino Linotype" w:cs="Arial"/>
          <w:sz w:val="23"/>
          <w:szCs w:val="23"/>
        </w:rPr>
        <w:t>make compatible</w:t>
      </w:r>
      <w:r w:rsidR="00C30286">
        <w:rPr>
          <w:rFonts w:ascii="Palatino Linotype" w:hAnsi="Palatino Linotype" w:cs="Arial"/>
          <w:sz w:val="23"/>
          <w:szCs w:val="23"/>
        </w:rPr>
        <w:t xml:space="preserve"> PNFB and EF</w:t>
      </w:r>
      <w:r w:rsidR="00FB4E2A">
        <w:rPr>
          <w:rFonts w:ascii="Palatino Linotype" w:hAnsi="Palatino Linotype" w:cs="Arial"/>
          <w:sz w:val="23"/>
          <w:szCs w:val="23"/>
        </w:rPr>
        <w:t>:</w:t>
      </w:r>
      <w:r>
        <w:rPr>
          <w:rFonts w:ascii="Palatino Linotype" w:hAnsi="Palatino Linotype" w:cs="Arial"/>
          <w:sz w:val="23"/>
          <w:szCs w:val="23"/>
        </w:rPr>
        <w:t xml:space="preserve"> </w:t>
      </w:r>
      <w:r w:rsidR="00C30286">
        <w:rPr>
          <w:rFonts w:ascii="Palatino Linotype" w:hAnsi="Palatino Linotype" w:cs="Arial"/>
          <w:i/>
          <w:iCs/>
          <w:sz w:val="23"/>
          <w:szCs w:val="23"/>
        </w:rPr>
        <w:t>Epistemological Partiality</w:t>
      </w:r>
      <w:r w:rsidR="00C30286">
        <w:rPr>
          <w:rFonts w:ascii="Palatino Linotype" w:hAnsi="Palatino Linotype" w:cs="Arial"/>
          <w:sz w:val="23"/>
          <w:szCs w:val="23"/>
        </w:rPr>
        <w:t xml:space="preserve"> (EP).</w:t>
      </w:r>
      <w:r w:rsidR="00A009F3">
        <w:rPr>
          <w:rFonts w:ascii="Palatino Linotype" w:hAnsi="Palatino Linotype" w:cs="Arial"/>
          <w:sz w:val="23"/>
          <w:szCs w:val="23"/>
        </w:rPr>
        <w:t xml:space="preserve"> </w:t>
      </w:r>
      <w:r w:rsidR="00FB4E2A">
        <w:rPr>
          <w:rFonts w:ascii="Palatino Linotype" w:hAnsi="Palatino Linotype" w:cs="Arial"/>
          <w:sz w:val="23"/>
          <w:szCs w:val="23"/>
        </w:rPr>
        <w:t xml:space="preserve">On the versions of </w:t>
      </w:r>
      <w:r w:rsidR="00A009F3">
        <w:rPr>
          <w:rFonts w:ascii="Palatino Linotype" w:hAnsi="Palatino Linotype" w:cs="Arial"/>
          <w:sz w:val="23"/>
          <w:szCs w:val="23"/>
        </w:rPr>
        <w:t>EP</w:t>
      </w:r>
      <w:r w:rsidR="00FB4E2A">
        <w:rPr>
          <w:rFonts w:ascii="Palatino Linotype" w:hAnsi="Palatino Linotype" w:cs="Arial"/>
          <w:sz w:val="23"/>
          <w:szCs w:val="23"/>
        </w:rPr>
        <w:t xml:space="preserve"> that </w:t>
      </w:r>
      <w:proofErr w:type="spellStart"/>
      <w:r w:rsidR="00FB4E2A">
        <w:rPr>
          <w:rFonts w:ascii="Palatino Linotype" w:hAnsi="Palatino Linotype" w:cs="Arial"/>
          <w:sz w:val="23"/>
          <w:szCs w:val="23"/>
        </w:rPr>
        <w:t>Dormandy</w:t>
      </w:r>
      <w:proofErr w:type="spellEnd"/>
      <w:r w:rsidR="00FB4E2A">
        <w:rPr>
          <w:rFonts w:ascii="Palatino Linotype" w:hAnsi="Palatino Linotype" w:cs="Arial"/>
          <w:sz w:val="23"/>
          <w:szCs w:val="23"/>
        </w:rPr>
        <w:t xml:space="preserve"> considers,</w:t>
      </w:r>
      <w:r w:rsidR="00A009F3">
        <w:rPr>
          <w:rFonts w:ascii="Palatino Linotype" w:hAnsi="Palatino Linotype" w:cs="Arial"/>
          <w:sz w:val="23"/>
          <w:szCs w:val="23"/>
        </w:rPr>
        <w:t xml:space="preserve"> there </w:t>
      </w:r>
      <w:r w:rsidR="00FB4E2A">
        <w:rPr>
          <w:rFonts w:ascii="Palatino Linotype" w:hAnsi="Palatino Linotype" w:cs="Arial"/>
          <w:sz w:val="23"/>
          <w:szCs w:val="23"/>
        </w:rPr>
        <w:t>ar</w:t>
      </w:r>
      <w:r w:rsidR="00A009F3">
        <w:rPr>
          <w:rFonts w:ascii="Palatino Linotype" w:hAnsi="Palatino Linotype" w:cs="Arial"/>
          <w:sz w:val="23"/>
          <w:szCs w:val="23"/>
        </w:rPr>
        <w:t xml:space="preserve">e two kinds of evidence: </w:t>
      </w:r>
      <w:proofErr w:type="spellStart"/>
      <w:r w:rsidR="00A009F3" w:rsidRPr="00A009F3">
        <w:rPr>
          <w:rFonts w:ascii="Palatino Linotype" w:hAnsi="Palatino Linotype" w:cs="Arial"/>
          <w:i/>
          <w:iCs/>
          <w:sz w:val="23"/>
          <w:szCs w:val="23"/>
        </w:rPr>
        <w:t>impartialist</w:t>
      </w:r>
      <w:proofErr w:type="spellEnd"/>
      <w:r w:rsidR="00A009F3" w:rsidRPr="00A009F3">
        <w:rPr>
          <w:rFonts w:ascii="Palatino Linotype" w:hAnsi="Palatino Linotype" w:cs="Arial"/>
          <w:i/>
          <w:iCs/>
          <w:sz w:val="23"/>
          <w:szCs w:val="23"/>
        </w:rPr>
        <w:t xml:space="preserve"> evidence</w:t>
      </w:r>
      <w:r w:rsidR="00C30286">
        <w:rPr>
          <w:rFonts w:ascii="Palatino Linotype" w:hAnsi="Palatino Linotype" w:cs="Arial"/>
          <w:sz w:val="23"/>
          <w:szCs w:val="23"/>
        </w:rPr>
        <w:t>,</w:t>
      </w:r>
      <w:r w:rsidR="00A009F3">
        <w:rPr>
          <w:rFonts w:ascii="Palatino Linotype" w:hAnsi="Palatino Linotype" w:cs="Arial"/>
          <w:sz w:val="23"/>
          <w:szCs w:val="23"/>
        </w:rPr>
        <w:t xml:space="preserve"> which</w:t>
      </w:r>
      <w:r w:rsidR="00A009F3" w:rsidRPr="00A009F3">
        <w:rPr>
          <w:rFonts w:ascii="Palatino Linotype" w:hAnsi="Palatino Linotype" w:cs="Arial"/>
          <w:sz w:val="23"/>
          <w:szCs w:val="23"/>
        </w:rPr>
        <w:t xml:space="preserve"> </w:t>
      </w:r>
      <w:r w:rsidR="00A009F3">
        <w:rPr>
          <w:rFonts w:ascii="Palatino Linotype" w:hAnsi="Palatino Linotype" w:cs="Arial"/>
          <w:sz w:val="23"/>
          <w:szCs w:val="23"/>
        </w:rPr>
        <w:t>‘</w:t>
      </w:r>
      <w:r w:rsidR="00A009F3" w:rsidRPr="00A009F3">
        <w:rPr>
          <w:rFonts w:ascii="Palatino Linotype" w:hAnsi="Palatino Linotype" w:cs="Arial"/>
          <w:sz w:val="23"/>
          <w:szCs w:val="23"/>
        </w:rPr>
        <w:t>includes experiences that any cognitively competent person can have</w:t>
      </w:r>
      <w:r w:rsidR="00A009F3">
        <w:rPr>
          <w:rFonts w:ascii="Palatino Linotype" w:hAnsi="Palatino Linotype" w:cs="Arial"/>
          <w:sz w:val="23"/>
          <w:szCs w:val="23"/>
        </w:rPr>
        <w:t xml:space="preserve">’; and </w:t>
      </w:r>
      <w:proofErr w:type="spellStart"/>
      <w:r w:rsidR="00A009F3" w:rsidRPr="00A009F3">
        <w:rPr>
          <w:rFonts w:ascii="Palatino Linotype" w:hAnsi="Palatino Linotype" w:cs="Arial"/>
          <w:i/>
          <w:iCs/>
          <w:sz w:val="23"/>
          <w:szCs w:val="23"/>
        </w:rPr>
        <w:t>partialist</w:t>
      </w:r>
      <w:proofErr w:type="spellEnd"/>
      <w:r w:rsidR="00A009F3" w:rsidRPr="00A009F3">
        <w:rPr>
          <w:rFonts w:ascii="Palatino Linotype" w:hAnsi="Palatino Linotype" w:cs="Arial"/>
          <w:i/>
          <w:iCs/>
          <w:sz w:val="23"/>
          <w:szCs w:val="23"/>
        </w:rPr>
        <w:t xml:space="preserve"> evidence</w:t>
      </w:r>
      <w:r w:rsidR="00A009F3">
        <w:rPr>
          <w:rFonts w:ascii="Palatino Linotype" w:hAnsi="Palatino Linotype" w:cs="Arial"/>
          <w:sz w:val="23"/>
          <w:szCs w:val="23"/>
        </w:rPr>
        <w:t>, such as</w:t>
      </w:r>
      <w:r w:rsidR="00A009F3" w:rsidRPr="00A009F3">
        <w:rPr>
          <w:rFonts w:ascii="Palatino Linotype" w:hAnsi="Palatino Linotype" w:cs="Arial"/>
          <w:sz w:val="23"/>
          <w:szCs w:val="23"/>
        </w:rPr>
        <w:t xml:space="preserve"> </w:t>
      </w:r>
      <w:r w:rsidR="00A009F3">
        <w:rPr>
          <w:rFonts w:ascii="Palatino Linotype" w:hAnsi="Palatino Linotype" w:cs="Arial"/>
          <w:sz w:val="23"/>
          <w:szCs w:val="23"/>
        </w:rPr>
        <w:t>‘</w:t>
      </w:r>
      <w:r w:rsidR="00A009F3" w:rsidRPr="00A009F3">
        <w:rPr>
          <w:rFonts w:ascii="Palatino Linotype" w:hAnsi="Palatino Linotype" w:cs="Arial"/>
          <w:sz w:val="23"/>
          <w:szCs w:val="23"/>
        </w:rPr>
        <w:t>personal</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experiences of the</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object of faith (including religious experiences), testimonial experiences</w:t>
      </w:r>
      <w:r w:rsidR="00A009F3">
        <w:rPr>
          <w:rFonts w:ascii="Palatino Linotype" w:hAnsi="Palatino Linotype" w:cs="Arial"/>
          <w:sz w:val="23"/>
          <w:szCs w:val="23"/>
        </w:rPr>
        <w:t xml:space="preserve"> </w:t>
      </w:r>
      <w:proofErr w:type="spellStart"/>
      <w:r w:rsidR="00A009F3" w:rsidRPr="00A009F3">
        <w:rPr>
          <w:rFonts w:ascii="Palatino Linotype" w:hAnsi="Palatino Linotype" w:cs="Arial"/>
          <w:sz w:val="23"/>
          <w:szCs w:val="23"/>
        </w:rPr>
        <w:t>colored</w:t>
      </w:r>
      <w:proofErr w:type="spellEnd"/>
      <w:r w:rsidR="00A009F3" w:rsidRPr="00A009F3">
        <w:rPr>
          <w:rFonts w:ascii="Palatino Linotype" w:hAnsi="Palatino Linotype" w:cs="Arial"/>
          <w:sz w:val="23"/>
          <w:szCs w:val="23"/>
        </w:rPr>
        <w:t xml:space="preserve"> by emotions and background beliefs (where outsiders would have different</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experiences of the same testimonial acts), and community traditions that outsiders will tend</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to reject</w:t>
      </w:r>
      <w:r w:rsidR="00A009F3">
        <w:rPr>
          <w:rFonts w:ascii="Palatino Linotype" w:hAnsi="Palatino Linotype" w:cs="Arial"/>
          <w:sz w:val="23"/>
          <w:szCs w:val="23"/>
        </w:rPr>
        <w:t>’</w:t>
      </w:r>
      <w:r w:rsidR="00FB4E2A">
        <w:rPr>
          <w:rFonts w:ascii="Palatino Linotype" w:hAnsi="Palatino Linotype" w:cs="Arial"/>
          <w:sz w:val="23"/>
          <w:szCs w:val="23"/>
        </w:rPr>
        <w:t xml:space="preserve"> (6)</w:t>
      </w:r>
      <w:r w:rsidR="00A009F3">
        <w:rPr>
          <w:rFonts w:ascii="Palatino Linotype" w:hAnsi="Palatino Linotype" w:cs="Arial"/>
          <w:sz w:val="23"/>
          <w:szCs w:val="23"/>
        </w:rPr>
        <w:t xml:space="preserve">. </w:t>
      </w:r>
      <w:proofErr w:type="spellStart"/>
      <w:r w:rsidR="00A009F3">
        <w:rPr>
          <w:rFonts w:ascii="Palatino Linotype" w:hAnsi="Palatino Linotype" w:cs="Arial"/>
          <w:sz w:val="23"/>
          <w:szCs w:val="23"/>
        </w:rPr>
        <w:t>Partialist</w:t>
      </w:r>
      <w:proofErr w:type="spellEnd"/>
      <w:r w:rsidR="00A009F3">
        <w:rPr>
          <w:rFonts w:ascii="Palatino Linotype" w:hAnsi="Palatino Linotype" w:cs="Arial"/>
          <w:sz w:val="23"/>
          <w:szCs w:val="23"/>
        </w:rPr>
        <w:t xml:space="preserve"> evidence tend</w:t>
      </w:r>
      <w:r w:rsidR="00C30286">
        <w:rPr>
          <w:rFonts w:ascii="Palatino Linotype" w:hAnsi="Palatino Linotype" w:cs="Arial"/>
          <w:sz w:val="23"/>
          <w:szCs w:val="23"/>
        </w:rPr>
        <w:t>s</w:t>
      </w:r>
      <w:r w:rsidR="00A009F3">
        <w:rPr>
          <w:rFonts w:ascii="Palatino Linotype" w:hAnsi="Palatino Linotype" w:cs="Arial"/>
          <w:sz w:val="23"/>
          <w:szCs w:val="23"/>
        </w:rPr>
        <w:t xml:space="preserve"> to ‘make </w:t>
      </w:r>
      <w:r w:rsidR="00A009F3" w:rsidRPr="00A009F3">
        <w:rPr>
          <w:rFonts w:ascii="Palatino Linotype" w:hAnsi="Palatino Linotype" w:cs="Arial"/>
          <w:sz w:val="23"/>
          <w:szCs w:val="23"/>
        </w:rPr>
        <w:t>available charitable explanations for</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 xml:space="preserve">apparently negative </w:t>
      </w:r>
      <w:proofErr w:type="spellStart"/>
      <w:r w:rsidR="00A009F3" w:rsidRPr="00A009F3">
        <w:rPr>
          <w:rFonts w:ascii="Palatino Linotype" w:hAnsi="Palatino Linotype" w:cs="Arial"/>
          <w:sz w:val="23"/>
          <w:szCs w:val="23"/>
        </w:rPr>
        <w:t>behavior</w:t>
      </w:r>
      <w:proofErr w:type="spellEnd"/>
      <w:r w:rsidR="00A009F3" w:rsidRPr="00A009F3">
        <w:rPr>
          <w:rFonts w:ascii="Palatino Linotype" w:hAnsi="Palatino Linotype" w:cs="Arial"/>
          <w:sz w:val="23"/>
          <w:szCs w:val="23"/>
        </w:rPr>
        <w:t>, which community doctrine and practice may (for example to</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promote unity) encourage believing</w:t>
      </w:r>
      <w:r w:rsidR="00A009F3">
        <w:rPr>
          <w:rFonts w:ascii="Palatino Linotype" w:hAnsi="Palatino Linotype" w:cs="Arial"/>
          <w:sz w:val="23"/>
          <w:szCs w:val="23"/>
        </w:rPr>
        <w:t xml:space="preserve">’, whereas </w:t>
      </w:r>
      <w:proofErr w:type="spellStart"/>
      <w:r w:rsidR="00A009F3">
        <w:rPr>
          <w:rFonts w:ascii="Palatino Linotype" w:hAnsi="Palatino Linotype" w:cs="Arial"/>
          <w:sz w:val="23"/>
          <w:szCs w:val="23"/>
        </w:rPr>
        <w:t>impartialist</w:t>
      </w:r>
      <w:proofErr w:type="spellEnd"/>
      <w:r w:rsidR="00A009F3">
        <w:rPr>
          <w:rFonts w:ascii="Palatino Linotype" w:hAnsi="Palatino Linotype" w:cs="Arial"/>
          <w:sz w:val="23"/>
          <w:szCs w:val="23"/>
        </w:rPr>
        <w:t xml:space="preserve"> evidence ‘</w:t>
      </w:r>
      <w:r w:rsidR="00A009F3" w:rsidRPr="00A009F3">
        <w:rPr>
          <w:rFonts w:ascii="Palatino Linotype" w:hAnsi="Palatino Linotype" w:cs="Arial"/>
          <w:sz w:val="23"/>
          <w:szCs w:val="23"/>
        </w:rPr>
        <w:t>tends to speak more</w:t>
      </w:r>
      <w:r w:rsidR="00A009F3">
        <w:rPr>
          <w:rFonts w:ascii="Palatino Linotype" w:hAnsi="Palatino Linotype" w:cs="Arial"/>
          <w:sz w:val="23"/>
          <w:szCs w:val="23"/>
        </w:rPr>
        <w:t xml:space="preserve"> </w:t>
      </w:r>
      <w:r w:rsidR="00A009F3" w:rsidRPr="00A009F3">
        <w:rPr>
          <w:rFonts w:ascii="Palatino Linotype" w:hAnsi="Palatino Linotype" w:cs="Arial"/>
          <w:sz w:val="23"/>
          <w:szCs w:val="23"/>
        </w:rPr>
        <w:t>ambiguously, sometimes confirming but other times disconfirming positive beliefs</w:t>
      </w:r>
      <w:r w:rsidR="00A009F3">
        <w:rPr>
          <w:rFonts w:ascii="Palatino Linotype" w:hAnsi="Palatino Linotype" w:cs="Arial"/>
          <w:sz w:val="23"/>
          <w:szCs w:val="23"/>
        </w:rPr>
        <w:t>’.</w:t>
      </w:r>
    </w:p>
    <w:p w14:paraId="00CA96AF" w14:textId="076BBB02" w:rsidR="00DE17C4" w:rsidRPr="00DE17C4" w:rsidRDefault="00A009F3" w:rsidP="00581A18">
      <w:pPr>
        <w:spacing w:line="276" w:lineRule="auto"/>
        <w:ind w:firstLine="720"/>
        <w:jc w:val="both"/>
        <w:rPr>
          <w:rFonts w:ascii="Palatino Linotype" w:hAnsi="Palatino Linotype" w:cs="Arial"/>
          <w:sz w:val="23"/>
          <w:szCs w:val="23"/>
        </w:rPr>
      </w:pPr>
      <w:r>
        <w:rPr>
          <w:rFonts w:ascii="Palatino Linotype" w:hAnsi="Palatino Linotype" w:cs="Arial"/>
          <w:sz w:val="23"/>
          <w:szCs w:val="23"/>
        </w:rPr>
        <w:t>EP has both a synchronic and a diachronic policy for treating evidence, but I will just focus on the synchronic condition. Synchronically, EP says that ‘</w:t>
      </w:r>
      <w:r w:rsidRPr="00A009F3">
        <w:rPr>
          <w:rFonts w:ascii="Palatino Linotype" w:hAnsi="Palatino Linotype" w:cs="Arial"/>
          <w:sz w:val="23"/>
          <w:szCs w:val="23"/>
        </w:rPr>
        <w:t>When forming beliefs about an object of faith, you are</w:t>
      </w:r>
      <w:r>
        <w:rPr>
          <w:rFonts w:ascii="Palatino Linotype" w:hAnsi="Palatino Linotype" w:cs="Arial"/>
          <w:sz w:val="23"/>
          <w:szCs w:val="23"/>
        </w:rPr>
        <w:t xml:space="preserve"> </w:t>
      </w:r>
      <w:r w:rsidRPr="00A009F3">
        <w:rPr>
          <w:rFonts w:ascii="Palatino Linotype" w:hAnsi="Palatino Linotype" w:cs="Arial"/>
          <w:sz w:val="23"/>
          <w:szCs w:val="23"/>
        </w:rPr>
        <w:t xml:space="preserve">permitted to give </w:t>
      </w:r>
      <w:proofErr w:type="spellStart"/>
      <w:r w:rsidRPr="00A009F3">
        <w:rPr>
          <w:rFonts w:ascii="Palatino Linotype" w:hAnsi="Palatino Linotype" w:cs="Arial"/>
          <w:sz w:val="23"/>
          <w:szCs w:val="23"/>
        </w:rPr>
        <w:t>partialist</w:t>
      </w:r>
      <w:proofErr w:type="spellEnd"/>
      <w:r w:rsidRPr="00A009F3">
        <w:rPr>
          <w:rFonts w:ascii="Palatino Linotype" w:hAnsi="Palatino Linotype" w:cs="Arial"/>
          <w:sz w:val="23"/>
          <w:szCs w:val="23"/>
        </w:rPr>
        <w:t xml:space="preserve"> evidence predominant weight and </w:t>
      </w:r>
      <w:proofErr w:type="spellStart"/>
      <w:r w:rsidRPr="00A009F3">
        <w:rPr>
          <w:rFonts w:ascii="Palatino Linotype" w:hAnsi="Palatino Linotype" w:cs="Arial"/>
          <w:sz w:val="23"/>
          <w:szCs w:val="23"/>
        </w:rPr>
        <w:t>impartialist</w:t>
      </w:r>
      <w:proofErr w:type="spellEnd"/>
      <w:r w:rsidRPr="00A009F3">
        <w:rPr>
          <w:rFonts w:ascii="Palatino Linotype" w:hAnsi="Palatino Linotype" w:cs="Arial"/>
          <w:sz w:val="23"/>
          <w:szCs w:val="23"/>
        </w:rPr>
        <w:t xml:space="preserve"> evidence little if</w:t>
      </w:r>
      <w:r>
        <w:rPr>
          <w:rFonts w:ascii="Palatino Linotype" w:hAnsi="Palatino Linotype" w:cs="Arial"/>
          <w:sz w:val="23"/>
          <w:szCs w:val="23"/>
        </w:rPr>
        <w:t xml:space="preserve"> </w:t>
      </w:r>
      <w:r w:rsidRPr="00A009F3">
        <w:rPr>
          <w:rFonts w:ascii="Palatino Linotype" w:hAnsi="Palatino Linotype" w:cs="Arial"/>
          <w:sz w:val="23"/>
          <w:szCs w:val="23"/>
        </w:rPr>
        <w:t>any weight</w:t>
      </w:r>
      <w:r>
        <w:rPr>
          <w:rFonts w:ascii="Palatino Linotype" w:hAnsi="Palatino Linotype" w:cs="Arial"/>
          <w:sz w:val="23"/>
          <w:szCs w:val="23"/>
        </w:rPr>
        <w:t>’ (</w:t>
      </w:r>
      <w:r w:rsidR="00BB3DE0">
        <w:rPr>
          <w:rFonts w:ascii="Palatino Linotype" w:hAnsi="Palatino Linotype" w:cs="Arial"/>
          <w:sz w:val="23"/>
          <w:szCs w:val="23"/>
        </w:rPr>
        <w:t>ibid</w:t>
      </w:r>
      <w:r>
        <w:rPr>
          <w:rFonts w:ascii="Palatino Linotype" w:hAnsi="Palatino Linotype" w:cs="Arial"/>
          <w:sz w:val="23"/>
          <w:szCs w:val="23"/>
        </w:rPr>
        <w:t>). So, when you have faith in God, then beliefs salient to this faith, such as the belief that God exists, or</w:t>
      </w:r>
      <w:r w:rsidR="00477331">
        <w:rPr>
          <w:rFonts w:ascii="Palatino Linotype" w:hAnsi="Palatino Linotype" w:cs="Arial"/>
          <w:sz w:val="23"/>
          <w:szCs w:val="23"/>
        </w:rPr>
        <w:t xml:space="preserve"> that</w:t>
      </w:r>
      <w:r>
        <w:rPr>
          <w:rFonts w:ascii="Palatino Linotype" w:hAnsi="Palatino Linotype" w:cs="Arial"/>
          <w:sz w:val="23"/>
          <w:szCs w:val="23"/>
        </w:rPr>
        <w:t xml:space="preserve"> God is merciful, may be held almost entirely on </w:t>
      </w:r>
      <w:proofErr w:type="spellStart"/>
      <w:r>
        <w:rPr>
          <w:rFonts w:ascii="Palatino Linotype" w:hAnsi="Palatino Linotype" w:cs="Arial"/>
          <w:sz w:val="23"/>
          <w:szCs w:val="23"/>
        </w:rPr>
        <w:t>partialist</w:t>
      </w:r>
      <w:proofErr w:type="spellEnd"/>
      <w:r>
        <w:rPr>
          <w:rFonts w:ascii="Palatino Linotype" w:hAnsi="Palatino Linotype" w:cs="Arial"/>
          <w:sz w:val="23"/>
          <w:szCs w:val="23"/>
        </w:rPr>
        <w:t xml:space="preserve"> evidence. And when you have faith in a spouse, then beliefs salient to this faith, such as the belief that your spouse is honest, may be held almost entirely on </w:t>
      </w:r>
      <w:proofErr w:type="spellStart"/>
      <w:r>
        <w:rPr>
          <w:rFonts w:ascii="Palatino Linotype" w:hAnsi="Palatino Linotype" w:cs="Arial"/>
          <w:sz w:val="23"/>
          <w:szCs w:val="23"/>
        </w:rPr>
        <w:t>partialist</w:t>
      </w:r>
      <w:proofErr w:type="spellEnd"/>
      <w:r>
        <w:rPr>
          <w:rFonts w:ascii="Palatino Linotype" w:hAnsi="Palatino Linotype" w:cs="Arial"/>
          <w:sz w:val="23"/>
          <w:szCs w:val="23"/>
        </w:rPr>
        <w:t xml:space="preserve"> evidence. On EP, different kinds of evidence are </w:t>
      </w:r>
      <w:r w:rsidRPr="003317C4">
        <w:rPr>
          <w:rFonts w:ascii="Palatino Linotype" w:hAnsi="Palatino Linotype" w:cs="Arial"/>
          <w:i/>
          <w:iCs/>
          <w:sz w:val="23"/>
          <w:szCs w:val="23"/>
        </w:rPr>
        <w:t>treated</w:t>
      </w:r>
      <w:r>
        <w:rPr>
          <w:rFonts w:ascii="Palatino Linotype" w:hAnsi="Palatino Linotype" w:cs="Arial"/>
          <w:sz w:val="23"/>
          <w:szCs w:val="23"/>
        </w:rPr>
        <w:t xml:space="preserve"> differently</w:t>
      </w:r>
      <w:r w:rsidR="00AE2B35">
        <w:rPr>
          <w:rFonts w:ascii="Palatino Linotype" w:hAnsi="Palatino Linotype" w:cs="Arial"/>
          <w:sz w:val="23"/>
          <w:szCs w:val="23"/>
        </w:rPr>
        <w:t xml:space="preserve">, but the supporter of EP will maintain that evidence is still treated respectfully, and hence PNFB and EF can be compatible. I don’t want to take issue with </w:t>
      </w:r>
      <w:proofErr w:type="spellStart"/>
      <w:r w:rsidR="00AE2B35">
        <w:rPr>
          <w:rFonts w:ascii="Palatino Linotype" w:hAnsi="Palatino Linotype" w:cs="Arial"/>
          <w:sz w:val="23"/>
          <w:szCs w:val="23"/>
        </w:rPr>
        <w:t>Dormandy’s</w:t>
      </w:r>
      <w:proofErr w:type="spellEnd"/>
      <w:r w:rsidR="00AE2B35">
        <w:rPr>
          <w:rFonts w:ascii="Palatino Linotype" w:hAnsi="Palatino Linotype" w:cs="Arial"/>
          <w:sz w:val="23"/>
          <w:szCs w:val="23"/>
        </w:rPr>
        <w:t xml:space="preserve"> formulation of </w:t>
      </w:r>
      <w:r w:rsidR="00BB3DE0">
        <w:rPr>
          <w:rFonts w:ascii="Palatino Linotype" w:hAnsi="Palatino Linotype" w:cs="Arial"/>
          <w:sz w:val="23"/>
          <w:szCs w:val="23"/>
        </w:rPr>
        <w:t>EP</w:t>
      </w:r>
      <w:r w:rsidR="00AE2B35">
        <w:rPr>
          <w:rFonts w:ascii="Palatino Linotype" w:hAnsi="Palatino Linotype" w:cs="Arial"/>
          <w:sz w:val="23"/>
          <w:szCs w:val="23"/>
        </w:rPr>
        <w:t xml:space="preserve"> or her interpretation of its supporters. I simply want to show</w:t>
      </w:r>
      <w:r w:rsidR="00BB3DE0">
        <w:rPr>
          <w:rFonts w:ascii="Palatino Linotype" w:hAnsi="Palatino Linotype" w:cs="Arial"/>
          <w:sz w:val="23"/>
          <w:szCs w:val="23"/>
        </w:rPr>
        <w:t>, by contrast,</w:t>
      </w:r>
      <w:r w:rsidR="00AE2B35">
        <w:rPr>
          <w:rFonts w:ascii="Palatino Linotype" w:hAnsi="Palatino Linotype" w:cs="Arial"/>
          <w:sz w:val="23"/>
          <w:szCs w:val="23"/>
        </w:rPr>
        <w:t xml:space="preserve"> an alternative way of </w:t>
      </w:r>
      <w:r w:rsidR="009C1450">
        <w:rPr>
          <w:rFonts w:ascii="Palatino Linotype" w:hAnsi="Palatino Linotype" w:cs="Arial"/>
          <w:sz w:val="23"/>
          <w:szCs w:val="23"/>
        </w:rPr>
        <w:t>making compatible</w:t>
      </w:r>
      <w:r w:rsidR="00AE2B35">
        <w:rPr>
          <w:rFonts w:ascii="Palatino Linotype" w:hAnsi="Palatino Linotype" w:cs="Arial"/>
          <w:sz w:val="23"/>
          <w:szCs w:val="23"/>
        </w:rPr>
        <w:t xml:space="preserve"> PNFB </w:t>
      </w:r>
      <w:r w:rsidR="003317C4">
        <w:rPr>
          <w:rFonts w:ascii="Palatino Linotype" w:hAnsi="Palatino Linotype" w:cs="Arial"/>
          <w:sz w:val="23"/>
          <w:szCs w:val="23"/>
        </w:rPr>
        <w:t xml:space="preserve">with </w:t>
      </w:r>
      <w:r w:rsidR="00BB3DE0">
        <w:rPr>
          <w:rFonts w:ascii="Palatino Linotype" w:hAnsi="Palatino Linotype" w:cs="Arial"/>
          <w:sz w:val="23"/>
          <w:szCs w:val="23"/>
        </w:rPr>
        <w:t>EF</w:t>
      </w:r>
      <w:r w:rsidR="00AA3CB9">
        <w:rPr>
          <w:rFonts w:ascii="Palatino Linotype" w:hAnsi="Palatino Linotype" w:cs="Arial"/>
          <w:sz w:val="23"/>
          <w:szCs w:val="23"/>
        </w:rPr>
        <w:t>.</w:t>
      </w:r>
    </w:p>
    <w:p w14:paraId="318A30AD" w14:textId="3E78B9AF" w:rsidR="00D36CF2" w:rsidRDefault="00AE2B35"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BF0634">
        <w:rPr>
          <w:rFonts w:ascii="Palatino Linotype" w:hAnsi="Palatino Linotype" w:cs="Arial"/>
          <w:sz w:val="23"/>
          <w:szCs w:val="23"/>
        </w:rPr>
        <w:t xml:space="preserve">Recall that respecting evidence requires one to, synchronically, exercise epistemic responsibility in </w:t>
      </w:r>
      <w:r w:rsidR="00BF0634" w:rsidRPr="00DE17C4">
        <w:rPr>
          <w:rFonts w:ascii="Palatino Linotype" w:hAnsi="Palatino Linotype" w:cs="Arial"/>
          <w:sz w:val="23"/>
          <w:szCs w:val="23"/>
        </w:rPr>
        <w:t>forming and maintaining beliefs given the total evidence that you have at a time</w:t>
      </w:r>
      <w:r w:rsidR="00BF0634">
        <w:rPr>
          <w:rFonts w:ascii="Palatino Linotype" w:hAnsi="Palatino Linotype" w:cs="Arial"/>
          <w:sz w:val="23"/>
          <w:szCs w:val="23"/>
        </w:rPr>
        <w:t xml:space="preserve">. </w:t>
      </w:r>
      <w:r w:rsidR="00932C51">
        <w:rPr>
          <w:rFonts w:ascii="Palatino Linotype" w:hAnsi="Palatino Linotype" w:cs="Arial"/>
          <w:sz w:val="23"/>
          <w:szCs w:val="23"/>
        </w:rPr>
        <w:t xml:space="preserve">Let’s call this </w:t>
      </w:r>
      <w:r w:rsidR="00932C51">
        <w:rPr>
          <w:rFonts w:ascii="Palatino Linotype" w:hAnsi="Palatino Linotype" w:cs="Arial"/>
          <w:i/>
          <w:iCs/>
          <w:sz w:val="23"/>
          <w:szCs w:val="23"/>
        </w:rPr>
        <w:t>the synchronic condition</w:t>
      </w:r>
      <w:r w:rsidR="00932C51">
        <w:rPr>
          <w:rFonts w:ascii="Palatino Linotype" w:hAnsi="Palatino Linotype" w:cs="Arial"/>
          <w:sz w:val="23"/>
          <w:szCs w:val="23"/>
        </w:rPr>
        <w:t>. This condition will appeal to many who take it that the aim of belief is truth (Whiting 2013), and since it is evidence that counts in favour of a proposition’s truth (</w:t>
      </w:r>
      <w:proofErr w:type="spellStart"/>
      <w:r w:rsidR="00932C51" w:rsidRPr="00932C51">
        <w:rPr>
          <w:rFonts w:ascii="Palatino Linotype" w:hAnsi="Palatino Linotype" w:cs="Arial"/>
          <w:sz w:val="23"/>
          <w:szCs w:val="23"/>
        </w:rPr>
        <w:t>McMyler</w:t>
      </w:r>
      <w:proofErr w:type="spellEnd"/>
      <w:r w:rsidR="00932C51" w:rsidRPr="00932C51">
        <w:rPr>
          <w:rFonts w:ascii="Palatino Linotype" w:hAnsi="Palatino Linotype" w:cs="Arial"/>
          <w:sz w:val="23"/>
          <w:szCs w:val="23"/>
        </w:rPr>
        <w:t xml:space="preserve"> 2011, 133)</w:t>
      </w:r>
      <w:r w:rsidR="00932C51">
        <w:rPr>
          <w:rFonts w:ascii="Palatino Linotype" w:hAnsi="Palatino Linotype" w:cs="Arial"/>
          <w:sz w:val="23"/>
          <w:szCs w:val="23"/>
        </w:rPr>
        <w:t>, then a belief should</w:t>
      </w:r>
      <w:r w:rsidR="006755F7">
        <w:rPr>
          <w:rFonts w:ascii="Palatino Linotype" w:hAnsi="Palatino Linotype" w:cs="Arial"/>
          <w:sz w:val="23"/>
          <w:szCs w:val="23"/>
        </w:rPr>
        <w:t xml:space="preserve"> aim to</w:t>
      </w:r>
      <w:r w:rsidR="00932C51">
        <w:rPr>
          <w:rFonts w:ascii="Palatino Linotype" w:hAnsi="Palatino Linotype" w:cs="Arial"/>
          <w:sz w:val="23"/>
          <w:szCs w:val="23"/>
        </w:rPr>
        <w:t xml:space="preserve"> be formed and maintained on the basis of one’s evidence. </w:t>
      </w:r>
      <w:r w:rsidR="00D9763D">
        <w:rPr>
          <w:rFonts w:ascii="Palatino Linotype" w:hAnsi="Palatino Linotype" w:cs="Arial"/>
          <w:sz w:val="23"/>
          <w:szCs w:val="23"/>
        </w:rPr>
        <w:t xml:space="preserve">Moreover, many agree that the question of whether to believe </w:t>
      </w:r>
      <w:r w:rsidR="00D9763D">
        <w:rPr>
          <w:rFonts w:ascii="Palatino Linotype" w:hAnsi="Palatino Linotype" w:cs="Arial"/>
          <w:i/>
          <w:iCs/>
          <w:sz w:val="23"/>
          <w:szCs w:val="23"/>
        </w:rPr>
        <w:t>p</w:t>
      </w:r>
      <w:r w:rsidR="00D9763D">
        <w:rPr>
          <w:rFonts w:ascii="Palatino Linotype" w:hAnsi="Palatino Linotype" w:cs="Arial"/>
          <w:sz w:val="23"/>
          <w:szCs w:val="23"/>
        </w:rPr>
        <w:t xml:space="preserve"> reduces to whether </w:t>
      </w:r>
      <w:r w:rsidR="00D9763D">
        <w:rPr>
          <w:rFonts w:ascii="Palatino Linotype" w:hAnsi="Palatino Linotype" w:cs="Arial"/>
          <w:i/>
          <w:iCs/>
          <w:sz w:val="23"/>
          <w:szCs w:val="23"/>
        </w:rPr>
        <w:t>p</w:t>
      </w:r>
      <w:r w:rsidR="00D9763D">
        <w:rPr>
          <w:rFonts w:ascii="Palatino Linotype" w:hAnsi="Palatino Linotype" w:cs="Arial"/>
          <w:sz w:val="23"/>
          <w:szCs w:val="23"/>
        </w:rPr>
        <w:t xml:space="preserve"> is true (Shah 2006), and since it is only evidence that counts in favour of the truth of </w:t>
      </w:r>
      <w:r w:rsidR="00D9763D">
        <w:rPr>
          <w:rFonts w:ascii="Palatino Linotype" w:hAnsi="Palatino Linotype" w:cs="Arial"/>
          <w:i/>
          <w:iCs/>
          <w:sz w:val="23"/>
          <w:szCs w:val="23"/>
        </w:rPr>
        <w:t>p</w:t>
      </w:r>
      <w:r w:rsidR="00D9763D">
        <w:rPr>
          <w:rFonts w:ascii="Palatino Linotype" w:hAnsi="Palatino Linotype" w:cs="Arial"/>
          <w:sz w:val="23"/>
          <w:szCs w:val="23"/>
        </w:rPr>
        <w:t xml:space="preserve">, then it is only on the basis of evidence that </w:t>
      </w:r>
      <w:r w:rsidR="00D9763D">
        <w:rPr>
          <w:rFonts w:ascii="Palatino Linotype" w:hAnsi="Palatino Linotype" w:cs="Arial"/>
          <w:sz w:val="23"/>
          <w:szCs w:val="23"/>
        </w:rPr>
        <w:lastRenderedPageBreak/>
        <w:t xml:space="preserve">we </w:t>
      </w:r>
      <w:r w:rsidR="003317C4">
        <w:rPr>
          <w:rFonts w:ascii="Palatino Linotype" w:hAnsi="Palatino Linotype" w:cs="Arial"/>
          <w:sz w:val="23"/>
          <w:szCs w:val="23"/>
        </w:rPr>
        <w:t>can</w:t>
      </w:r>
      <w:r w:rsidR="009C1450">
        <w:rPr>
          <w:rFonts w:ascii="Palatino Linotype" w:hAnsi="Palatino Linotype" w:cs="Arial"/>
          <w:sz w:val="23"/>
          <w:szCs w:val="23"/>
        </w:rPr>
        <w:t xml:space="preserve"> even </w:t>
      </w:r>
      <w:r w:rsidR="00D9763D">
        <w:rPr>
          <w:rFonts w:ascii="Palatino Linotype" w:hAnsi="Palatino Linotype" w:cs="Arial"/>
          <w:sz w:val="23"/>
          <w:szCs w:val="23"/>
        </w:rPr>
        <w:t>deliberate over what to believe.</w:t>
      </w:r>
      <w:r w:rsidR="004A43E3">
        <w:rPr>
          <w:rFonts w:ascii="Palatino Linotype" w:hAnsi="Palatino Linotype" w:cs="Arial"/>
          <w:sz w:val="23"/>
          <w:szCs w:val="23"/>
        </w:rPr>
        <w:t xml:space="preserve"> I will assume that </w:t>
      </w:r>
      <w:r w:rsidR="006755F7">
        <w:rPr>
          <w:rFonts w:ascii="Palatino Linotype" w:hAnsi="Palatino Linotype" w:cs="Arial"/>
          <w:sz w:val="23"/>
          <w:szCs w:val="23"/>
        </w:rPr>
        <w:t>these claims are</w:t>
      </w:r>
      <w:r w:rsidR="004A43E3">
        <w:rPr>
          <w:rFonts w:ascii="Palatino Linotype" w:hAnsi="Palatino Linotype" w:cs="Arial"/>
          <w:sz w:val="23"/>
          <w:szCs w:val="23"/>
        </w:rPr>
        <w:t xml:space="preserve"> correct, and that it follows that only evidential considerations can serve as the proper grounds for forming and maintaining beliefs</w:t>
      </w:r>
      <w:r w:rsidR="003317C4">
        <w:rPr>
          <w:rFonts w:ascii="Palatino Linotype" w:hAnsi="Palatino Linotype" w:cs="Arial"/>
          <w:sz w:val="23"/>
          <w:szCs w:val="23"/>
        </w:rPr>
        <w:t>, i.e. that the synchronic condition is correct.</w:t>
      </w:r>
    </w:p>
    <w:p w14:paraId="27D76996" w14:textId="52120211" w:rsidR="001E785B" w:rsidRDefault="004A43E3" w:rsidP="006755F7">
      <w:pPr>
        <w:spacing w:line="276" w:lineRule="auto"/>
        <w:jc w:val="both"/>
        <w:rPr>
          <w:rFonts w:ascii="Palatino Linotype" w:hAnsi="Palatino Linotype" w:cs="Arial"/>
          <w:sz w:val="23"/>
          <w:szCs w:val="23"/>
        </w:rPr>
      </w:pPr>
      <w:r>
        <w:rPr>
          <w:rFonts w:ascii="Palatino Linotype" w:hAnsi="Palatino Linotype" w:cs="Arial"/>
          <w:sz w:val="23"/>
          <w:szCs w:val="23"/>
        </w:rPr>
        <w:tab/>
        <w:t xml:space="preserve">But a new question then arises: </w:t>
      </w:r>
      <w:r>
        <w:rPr>
          <w:rFonts w:ascii="Palatino Linotype" w:hAnsi="Palatino Linotype" w:cs="Arial"/>
          <w:i/>
          <w:iCs/>
          <w:sz w:val="23"/>
          <w:szCs w:val="23"/>
        </w:rPr>
        <w:t>how much</w:t>
      </w:r>
      <w:r>
        <w:rPr>
          <w:rFonts w:ascii="Palatino Linotype" w:hAnsi="Palatino Linotype" w:cs="Arial"/>
          <w:sz w:val="23"/>
          <w:szCs w:val="23"/>
        </w:rPr>
        <w:t xml:space="preserve"> evidence must an agent acquire before she is justified in forming a belief? </w:t>
      </w:r>
      <w:r w:rsidR="006755F7">
        <w:rPr>
          <w:rFonts w:ascii="Palatino Linotype" w:hAnsi="Palatino Linotype" w:cs="Arial"/>
          <w:sz w:val="23"/>
          <w:szCs w:val="23"/>
        </w:rPr>
        <w:t xml:space="preserve">One recent theory, developed by Morton and Paul (2018; 2019) attempts to make space here for pragmatic reasoning, which takes </w:t>
      </w:r>
      <w:r>
        <w:rPr>
          <w:rFonts w:ascii="Palatino Linotype" w:hAnsi="Palatino Linotype" w:cs="Arial"/>
          <w:sz w:val="23"/>
          <w:szCs w:val="23"/>
        </w:rPr>
        <w:t xml:space="preserve">different agents </w:t>
      </w:r>
      <w:r w:rsidR="006755F7">
        <w:rPr>
          <w:rFonts w:ascii="Palatino Linotype" w:hAnsi="Palatino Linotype" w:cs="Arial"/>
          <w:sz w:val="23"/>
          <w:szCs w:val="23"/>
        </w:rPr>
        <w:t>to</w:t>
      </w:r>
      <w:r>
        <w:rPr>
          <w:rFonts w:ascii="Palatino Linotype" w:hAnsi="Palatino Linotype" w:cs="Arial"/>
          <w:sz w:val="23"/>
          <w:szCs w:val="23"/>
        </w:rPr>
        <w:t xml:space="preserve"> require different amounts of evidence</w:t>
      </w:r>
      <w:r w:rsidR="00070750">
        <w:rPr>
          <w:rFonts w:ascii="Palatino Linotype" w:hAnsi="Palatino Linotype" w:cs="Arial"/>
          <w:sz w:val="23"/>
          <w:szCs w:val="23"/>
        </w:rPr>
        <w:t xml:space="preserve"> for believing a proposition</w:t>
      </w:r>
      <w:r>
        <w:rPr>
          <w:rFonts w:ascii="Palatino Linotype" w:hAnsi="Palatino Linotype" w:cs="Arial"/>
          <w:sz w:val="23"/>
          <w:szCs w:val="23"/>
        </w:rPr>
        <w:t xml:space="preserve"> in certain contexts. Morton and Paul focus on agents committed to meaningful long-term goals, such as training for a marathon or completing a PhD. They propose that</w:t>
      </w:r>
      <w:r w:rsidR="00EA1AFD">
        <w:rPr>
          <w:rFonts w:ascii="Palatino Linotype" w:hAnsi="Palatino Linotype" w:cs="Arial"/>
          <w:sz w:val="23"/>
          <w:szCs w:val="23"/>
        </w:rPr>
        <w:t>, given the motivational effects of belief,</w:t>
      </w:r>
      <w:r>
        <w:rPr>
          <w:rFonts w:ascii="Palatino Linotype" w:hAnsi="Palatino Linotype" w:cs="Arial"/>
          <w:sz w:val="23"/>
          <w:szCs w:val="23"/>
        </w:rPr>
        <w:t xml:space="preserve"> agents who believe they can achieve these goals</w:t>
      </w:r>
      <w:r w:rsidR="009C1450">
        <w:rPr>
          <w:rFonts w:ascii="Palatino Linotype" w:hAnsi="Palatino Linotype" w:cs="Arial"/>
          <w:sz w:val="23"/>
          <w:szCs w:val="23"/>
        </w:rPr>
        <w:t xml:space="preserve"> </w:t>
      </w:r>
      <w:r>
        <w:rPr>
          <w:rFonts w:ascii="Palatino Linotype" w:hAnsi="Palatino Linotype" w:cs="Arial"/>
          <w:sz w:val="23"/>
          <w:szCs w:val="23"/>
        </w:rPr>
        <w:t>are more likely to succeed in them. Moreover, they might have higher thresholds for belief revision, such that</w:t>
      </w:r>
      <w:r w:rsidR="003317C4">
        <w:rPr>
          <w:rFonts w:ascii="Palatino Linotype" w:hAnsi="Palatino Linotype" w:cs="Arial"/>
          <w:sz w:val="23"/>
          <w:szCs w:val="23"/>
        </w:rPr>
        <w:t xml:space="preserve"> they</w:t>
      </w:r>
      <w:r w:rsidR="009C1450">
        <w:rPr>
          <w:rFonts w:ascii="Palatino Linotype" w:hAnsi="Palatino Linotype" w:cs="Arial"/>
          <w:sz w:val="23"/>
          <w:szCs w:val="23"/>
        </w:rPr>
        <w:t xml:space="preserve"> have a policy whereby they</w:t>
      </w:r>
      <w:r w:rsidR="003317C4">
        <w:rPr>
          <w:rFonts w:ascii="Palatino Linotype" w:hAnsi="Palatino Linotype" w:cs="Arial"/>
          <w:sz w:val="23"/>
          <w:szCs w:val="23"/>
        </w:rPr>
        <w:t xml:space="preserve"> require</w:t>
      </w:r>
      <w:r>
        <w:rPr>
          <w:rFonts w:ascii="Palatino Linotype" w:hAnsi="Palatino Linotype" w:cs="Arial"/>
          <w:sz w:val="23"/>
          <w:szCs w:val="23"/>
        </w:rPr>
        <w:t xml:space="preserve"> more evidence before they </w:t>
      </w:r>
      <w:r w:rsidR="009C1450">
        <w:rPr>
          <w:rFonts w:ascii="Palatino Linotype" w:hAnsi="Palatino Linotype" w:cs="Arial"/>
          <w:sz w:val="23"/>
          <w:szCs w:val="23"/>
        </w:rPr>
        <w:t>will</w:t>
      </w:r>
      <w:r w:rsidR="003317C4">
        <w:rPr>
          <w:rFonts w:ascii="Palatino Linotype" w:hAnsi="Palatino Linotype" w:cs="Arial"/>
          <w:sz w:val="23"/>
          <w:szCs w:val="23"/>
        </w:rPr>
        <w:t xml:space="preserve"> </w:t>
      </w:r>
      <w:r>
        <w:rPr>
          <w:rFonts w:ascii="Palatino Linotype" w:hAnsi="Palatino Linotype" w:cs="Arial"/>
          <w:sz w:val="23"/>
          <w:szCs w:val="23"/>
        </w:rPr>
        <w:t>relinquish their belief that they will achieve their goal. For example, the person training for a marathon</w:t>
      </w:r>
      <w:r w:rsidR="00070750">
        <w:rPr>
          <w:rFonts w:ascii="Palatino Linotype" w:hAnsi="Palatino Linotype" w:cs="Arial"/>
          <w:sz w:val="23"/>
          <w:szCs w:val="23"/>
        </w:rPr>
        <w:t xml:space="preserve"> believes that she will complete the </w:t>
      </w:r>
      <w:proofErr w:type="gramStart"/>
      <w:r w:rsidR="00070750">
        <w:rPr>
          <w:rFonts w:ascii="Palatino Linotype" w:hAnsi="Palatino Linotype" w:cs="Arial"/>
          <w:sz w:val="23"/>
          <w:szCs w:val="23"/>
        </w:rPr>
        <w:t>marathon, but</w:t>
      </w:r>
      <w:proofErr w:type="gramEnd"/>
      <w:r>
        <w:rPr>
          <w:rFonts w:ascii="Palatino Linotype" w:hAnsi="Palatino Linotype" w:cs="Arial"/>
          <w:sz w:val="23"/>
          <w:szCs w:val="23"/>
        </w:rPr>
        <w:t xml:space="preserve"> may suffer an ankle sprain that counts as evidence against her belief. Nevertheless, </w:t>
      </w:r>
      <w:r w:rsidR="001E785B">
        <w:rPr>
          <w:rFonts w:ascii="Palatino Linotype" w:hAnsi="Palatino Linotype" w:cs="Arial"/>
          <w:sz w:val="23"/>
          <w:szCs w:val="23"/>
        </w:rPr>
        <w:t>if she continues to hold on to her belief, then she will be more motivated, and hence more likely, to achieve her goal.</w:t>
      </w:r>
    </w:p>
    <w:p w14:paraId="09759936" w14:textId="208DF8E0" w:rsidR="004A43E3" w:rsidRDefault="001E785B" w:rsidP="006755F7">
      <w:pPr>
        <w:spacing w:line="276" w:lineRule="auto"/>
        <w:jc w:val="both"/>
        <w:rPr>
          <w:rFonts w:ascii="Palatino Linotype" w:hAnsi="Palatino Linotype" w:cs="Arial"/>
          <w:sz w:val="23"/>
          <w:szCs w:val="23"/>
        </w:rPr>
      </w:pPr>
      <w:r>
        <w:rPr>
          <w:rFonts w:ascii="Palatino Linotype" w:hAnsi="Palatino Linotype" w:cs="Arial"/>
          <w:sz w:val="23"/>
          <w:szCs w:val="23"/>
        </w:rPr>
        <w:t xml:space="preserve">On this basis, </w:t>
      </w:r>
      <w:r w:rsidR="004A43E3">
        <w:rPr>
          <w:rFonts w:ascii="Palatino Linotype" w:hAnsi="Palatino Linotype" w:cs="Arial"/>
          <w:sz w:val="23"/>
          <w:szCs w:val="23"/>
        </w:rPr>
        <w:t xml:space="preserve">she may have a high evidential threshold for </w:t>
      </w:r>
      <w:r>
        <w:rPr>
          <w:rFonts w:ascii="Palatino Linotype" w:hAnsi="Palatino Linotype" w:cs="Arial"/>
          <w:sz w:val="23"/>
          <w:szCs w:val="23"/>
        </w:rPr>
        <w:t>her</w:t>
      </w:r>
      <w:r w:rsidR="004A43E3">
        <w:rPr>
          <w:rFonts w:ascii="Palatino Linotype" w:hAnsi="Palatino Linotype" w:cs="Arial"/>
          <w:sz w:val="23"/>
          <w:szCs w:val="23"/>
        </w:rPr>
        <w:t xml:space="preserve"> belief, and not take the evidence of the ankle sprain to be sufficient to require her to relinquish her belief that she will complete the marathon.</w:t>
      </w:r>
    </w:p>
    <w:p w14:paraId="0EF3F7C5" w14:textId="6F834F40" w:rsidR="003317C4" w:rsidRPr="003317C4" w:rsidRDefault="00EC2B39"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3317C4">
        <w:rPr>
          <w:rFonts w:ascii="Palatino Linotype" w:hAnsi="Palatino Linotype" w:cs="Arial"/>
          <w:sz w:val="23"/>
          <w:szCs w:val="23"/>
        </w:rPr>
        <w:t>We can identify</w:t>
      </w:r>
      <w:r>
        <w:rPr>
          <w:rFonts w:ascii="Palatino Linotype" w:hAnsi="Palatino Linotype" w:cs="Arial"/>
          <w:sz w:val="23"/>
          <w:szCs w:val="23"/>
        </w:rPr>
        <w:t xml:space="preserve"> three components to this account. First, the stakes in </w:t>
      </w:r>
      <w:r w:rsidRPr="007C3546">
        <w:rPr>
          <w:rFonts w:ascii="Palatino Linotype" w:hAnsi="Palatino Linotype" w:cs="Arial"/>
          <w:i/>
          <w:iCs/>
          <w:sz w:val="23"/>
          <w:szCs w:val="23"/>
        </w:rPr>
        <w:t>believing correctly</w:t>
      </w:r>
      <w:r>
        <w:rPr>
          <w:rFonts w:ascii="Palatino Linotype" w:hAnsi="Palatino Linotype" w:cs="Arial"/>
          <w:sz w:val="23"/>
          <w:szCs w:val="23"/>
        </w:rPr>
        <w:t xml:space="preserve"> may be lower or higher in different contexts. For the casual marathon runner, it will be fairly low stakes whether or not it is true that she will complete the marathon. She is not a professional </w:t>
      </w:r>
      <w:proofErr w:type="gramStart"/>
      <w:r>
        <w:rPr>
          <w:rFonts w:ascii="Palatino Linotype" w:hAnsi="Palatino Linotype" w:cs="Arial"/>
          <w:sz w:val="23"/>
          <w:szCs w:val="23"/>
        </w:rPr>
        <w:t>athlete, and</w:t>
      </w:r>
      <w:proofErr w:type="gramEnd"/>
      <w:r>
        <w:rPr>
          <w:rFonts w:ascii="Palatino Linotype" w:hAnsi="Palatino Linotype" w:cs="Arial"/>
          <w:sz w:val="23"/>
          <w:szCs w:val="23"/>
        </w:rPr>
        <w:t xml:space="preserve"> will lose very little if she doesn’t complete the run. But for the professional marathon runner, it is high stakes whether or not it is true that she will complete the marathon. She may lose sponsorship, professional standing, and the ability to compete again if she doesn’t complete the race. </w:t>
      </w:r>
      <w:r w:rsidR="003317C4">
        <w:rPr>
          <w:rFonts w:ascii="Palatino Linotype" w:hAnsi="Palatino Linotype" w:cs="Arial"/>
          <w:sz w:val="23"/>
          <w:szCs w:val="23"/>
        </w:rPr>
        <w:t>Consistently with recent literature</w:t>
      </w:r>
      <w:r w:rsidR="009C1450">
        <w:rPr>
          <w:rFonts w:ascii="Palatino Linotype" w:hAnsi="Palatino Linotype" w:cs="Arial"/>
          <w:sz w:val="23"/>
          <w:szCs w:val="23"/>
        </w:rPr>
        <w:t xml:space="preserve"> (Kim and McGrath 2018)</w:t>
      </w:r>
      <w:r w:rsidR="003317C4">
        <w:rPr>
          <w:rFonts w:ascii="Palatino Linotype" w:hAnsi="Palatino Linotype" w:cs="Arial"/>
          <w:sz w:val="23"/>
          <w:szCs w:val="23"/>
        </w:rPr>
        <w:t xml:space="preserve">, call this the </w:t>
      </w:r>
      <w:r w:rsidR="003317C4">
        <w:rPr>
          <w:rFonts w:ascii="Palatino Linotype" w:hAnsi="Palatino Linotype" w:cs="Arial"/>
          <w:i/>
          <w:iCs/>
          <w:sz w:val="23"/>
          <w:szCs w:val="23"/>
        </w:rPr>
        <w:t>pragmatic encroachment</w:t>
      </w:r>
      <w:r w:rsidR="003317C4">
        <w:rPr>
          <w:rFonts w:ascii="Palatino Linotype" w:hAnsi="Palatino Linotype" w:cs="Arial"/>
          <w:sz w:val="23"/>
          <w:szCs w:val="23"/>
        </w:rPr>
        <w:t xml:space="preserve"> component.</w:t>
      </w:r>
    </w:p>
    <w:p w14:paraId="4DEA8A63" w14:textId="203706AA" w:rsidR="003317C4" w:rsidRPr="003317C4" w:rsidRDefault="00EC2B39" w:rsidP="00581A18">
      <w:pPr>
        <w:spacing w:line="276" w:lineRule="auto"/>
        <w:ind w:firstLine="720"/>
        <w:jc w:val="both"/>
        <w:rPr>
          <w:rFonts w:ascii="Palatino Linotype" w:hAnsi="Palatino Linotype" w:cs="Arial"/>
          <w:sz w:val="23"/>
          <w:szCs w:val="23"/>
        </w:rPr>
      </w:pPr>
      <w:r>
        <w:rPr>
          <w:rFonts w:ascii="Palatino Linotype" w:hAnsi="Palatino Linotype" w:cs="Arial"/>
          <w:sz w:val="23"/>
          <w:szCs w:val="23"/>
        </w:rPr>
        <w:t xml:space="preserve">Second, the stakes in </w:t>
      </w:r>
      <w:r w:rsidRPr="007C3546">
        <w:rPr>
          <w:rFonts w:ascii="Palatino Linotype" w:hAnsi="Palatino Linotype" w:cs="Arial"/>
          <w:i/>
          <w:iCs/>
          <w:sz w:val="23"/>
          <w:szCs w:val="23"/>
        </w:rPr>
        <w:t xml:space="preserve">holding a belief </w:t>
      </w:r>
      <w:r>
        <w:rPr>
          <w:rFonts w:ascii="Palatino Linotype" w:hAnsi="Palatino Linotype" w:cs="Arial"/>
          <w:sz w:val="23"/>
          <w:szCs w:val="23"/>
        </w:rPr>
        <w:t xml:space="preserve">may be lower or higher in different contexts. If it is correct that if the runner continues to believe that she will complete the marathon then </w:t>
      </w:r>
      <w:r w:rsidR="000B2EE0">
        <w:rPr>
          <w:rFonts w:ascii="Palatino Linotype" w:hAnsi="Palatino Linotype" w:cs="Arial"/>
          <w:sz w:val="23"/>
          <w:szCs w:val="23"/>
        </w:rPr>
        <w:t>she</w:t>
      </w:r>
      <w:r>
        <w:rPr>
          <w:rFonts w:ascii="Palatino Linotype" w:hAnsi="Palatino Linotype" w:cs="Arial"/>
          <w:sz w:val="23"/>
          <w:szCs w:val="23"/>
        </w:rPr>
        <w:t xml:space="preserve"> is more</w:t>
      </w:r>
      <w:r w:rsidR="000B2EE0">
        <w:rPr>
          <w:rFonts w:ascii="Palatino Linotype" w:hAnsi="Palatino Linotype" w:cs="Arial"/>
          <w:sz w:val="23"/>
          <w:szCs w:val="23"/>
        </w:rPr>
        <w:t xml:space="preserve"> motivated and hence more</w:t>
      </w:r>
      <w:r>
        <w:rPr>
          <w:rFonts w:ascii="Palatino Linotype" w:hAnsi="Palatino Linotype" w:cs="Arial"/>
          <w:sz w:val="23"/>
          <w:szCs w:val="23"/>
        </w:rPr>
        <w:t xml:space="preserve"> likely </w:t>
      </w:r>
      <w:r w:rsidR="000B2EE0">
        <w:rPr>
          <w:rFonts w:ascii="Palatino Linotype" w:hAnsi="Palatino Linotype" w:cs="Arial"/>
          <w:sz w:val="23"/>
          <w:szCs w:val="23"/>
        </w:rPr>
        <w:t>to</w:t>
      </w:r>
      <w:r>
        <w:rPr>
          <w:rFonts w:ascii="Palatino Linotype" w:hAnsi="Palatino Linotype" w:cs="Arial"/>
          <w:sz w:val="23"/>
          <w:szCs w:val="23"/>
        </w:rPr>
        <w:t xml:space="preserve"> complete it, then </w:t>
      </w:r>
      <w:r w:rsidR="007C3546">
        <w:rPr>
          <w:rFonts w:ascii="Palatino Linotype" w:hAnsi="Palatino Linotype" w:cs="Arial"/>
          <w:sz w:val="23"/>
          <w:szCs w:val="23"/>
        </w:rPr>
        <w:t xml:space="preserve">this raises the stakes </w:t>
      </w:r>
      <w:r>
        <w:rPr>
          <w:rFonts w:ascii="Palatino Linotype" w:hAnsi="Palatino Linotype" w:cs="Arial"/>
          <w:sz w:val="23"/>
          <w:szCs w:val="23"/>
        </w:rPr>
        <w:t>for her</w:t>
      </w:r>
      <w:r w:rsidR="007C3546">
        <w:rPr>
          <w:rFonts w:ascii="Palatino Linotype" w:hAnsi="Palatino Linotype" w:cs="Arial"/>
          <w:sz w:val="23"/>
          <w:szCs w:val="23"/>
        </w:rPr>
        <w:t xml:space="preserve"> </w:t>
      </w:r>
      <w:r>
        <w:rPr>
          <w:rFonts w:ascii="Palatino Linotype" w:hAnsi="Palatino Linotype" w:cs="Arial"/>
          <w:sz w:val="23"/>
          <w:szCs w:val="23"/>
        </w:rPr>
        <w:t>continu</w:t>
      </w:r>
      <w:r w:rsidR="007C3546">
        <w:rPr>
          <w:rFonts w:ascii="Palatino Linotype" w:hAnsi="Palatino Linotype" w:cs="Arial"/>
          <w:sz w:val="23"/>
          <w:szCs w:val="23"/>
        </w:rPr>
        <w:t>ing</w:t>
      </w:r>
      <w:r>
        <w:rPr>
          <w:rFonts w:ascii="Palatino Linotype" w:hAnsi="Palatino Linotype" w:cs="Arial"/>
          <w:sz w:val="23"/>
          <w:szCs w:val="23"/>
        </w:rPr>
        <w:t xml:space="preserve"> to believe she will complete it. But the same is not true for the impartial observer watching the race who has </w:t>
      </w:r>
      <w:r w:rsidR="007C3546">
        <w:rPr>
          <w:rFonts w:ascii="Palatino Linotype" w:hAnsi="Palatino Linotype" w:cs="Arial"/>
          <w:sz w:val="23"/>
          <w:szCs w:val="23"/>
        </w:rPr>
        <w:t>no vested interests</w:t>
      </w:r>
      <w:r>
        <w:rPr>
          <w:rFonts w:ascii="Palatino Linotype" w:hAnsi="Palatino Linotype" w:cs="Arial"/>
          <w:sz w:val="23"/>
          <w:szCs w:val="23"/>
        </w:rPr>
        <w:t xml:space="preserve"> in holding a belief</w:t>
      </w:r>
      <w:r w:rsidR="007C3546">
        <w:rPr>
          <w:rFonts w:ascii="Palatino Linotype" w:hAnsi="Palatino Linotype" w:cs="Arial"/>
          <w:sz w:val="23"/>
          <w:szCs w:val="23"/>
        </w:rPr>
        <w:t xml:space="preserve"> about whether the runner will complete the marathon</w:t>
      </w:r>
      <w:r>
        <w:rPr>
          <w:rFonts w:ascii="Palatino Linotype" w:hAnsi="Palatino Linotype" w:cs="Arial"/>
          <w:sz w:val="23"/>
          <w:szCs w:val="23"/>
        </w:rPr>
        <w:t xml:space="preserve">. </w:t>
      </w:r>
      <w:r w:rsidR="003317C4">
        <w:rPr>
          <w:rFonts w:ascii="Palatino Linotype" w:hAnsi="Palatino Linotype" w:cs="Arial"/>
          <w:sz w:val="23"/>
          <w:szCs w:val="23"/>
        </w:rPr>
        <w:t xml:space="preserve">Call this the </w:t>
      </w:r>
      <w:r w:rsidR="003317C4">
        <w:rPr>
          <w:rFonts w:ascii="Palatino Linotype" w:hAnsi="Palatino Linotype" w:cs="Arial"/>
          <w:i/>
          <w:iCs/>
          <w:sz w:val="23"/>
          <w:szCs w:val="23"/>
        </w:rPr>
        <w:t>pragmatic reasons</w:t>
      </w:r>
      <w:r w:rsidR="003317C4">
        <w:rPr>
          <w:rFonts w:ascii="Palatino Linotype" w:hAnsi="Palatino Linotype" w:cs="Arial"/>
          <w:sz w:val="23"/>
          <w:szCs w:val="23"/>
        </w:rPr>
        <w:t xml:space="preserve"> component.</w:t>
      </w:r>
    </w:p>
    <w:p w14:paraId="6B88A4D6" w14:textId="5DA17937" w:rsidR="00EC2B39" w:rsidRPr="003317C4" w:rsidRDefault="00105B91" w:rsidP="00581A18">
      <w:pPr>
        <w:spacing w:line="276" w:lineRule="auto"/>
        <w:ind w:firstLine="720"/>
        <w:jc w:val="both"/>
        <w:rPr>
          <w:rFonts w:ascii="Palatino Linotype" w:hAnsi="Palatino Linotype" w:cs="Arial"/>
          <w:sz w:val="23"/>
          <w:szCs w:val="23"/>
        </w:rPr>
      </w:pPr>
      <w:r>
        <w:rPr>
          <w:rFonts w:ascii="Palatino Linotype" w:hAnsi="Palatino Linotype" w:cs="Arial"/>
          <w:sz w:val="23"/>
          <w:szCs w:val="23"/>
        </w:rPr>
        <w:t xml:space="preserve">Third, the stakes in believing correctly, as with the </w:t>
      </w:r>
      <w:r w:rsidR="003317C4">
        <w:rPr>
          <w:rFonts w:ascii="Palatino Linotype" w:hAnsi="Palatino Linotype" w:cs="Arial"/>
          <w:sz w:val="23"/>
          <w:szCs w:val="23"/>
        </w:rPr>
        <w:t>pragmatic encroachment</w:t>
      </w:r>
      <w:r>
        <w:rPr>
          <w:rFonts w:ascii="Palatino Linotype" w:hAnsi="Palatino Linotype" w:cs="Arial"/>
          <w:sz w:val="23"/>
          <w:szCs w:val="23"/>
        </w:rPr>
        <w:t xml:space="preserve"> component, and with holding a belief, as with the </w:t>
      </w:r>
      <w:r w:rsidR="003317C4">
        <w:rPr>
          <w:rFonts w:ascii="Palatino Linotype" w:hAnsi="Palatino Linotype" w:cs="Arial"/>
          <w:sz w:val="23"/>
          <w:szCs w:val="23"/>
        </w:rPr>
        <w:t xml:space="preserve">pragmatic </w:t>
      </w:r>
      <w:proofErr w:type="gramStart"/>
      <w:r w:rsidR="003317C4">
        <w:rPr>
          <w:rFonts w:ascii="Palatino Linotype" w:hAnsi="Palatino Linotype" w:cs="Arial"/>
          <w:sz w:val="23"/>
          <w:szCs w:val="23"/>
        </w:rPr>
        <w:t>reasons</w:t>
      </w:r>
      <w:proofErr w:type="gramEnd"/>
      <w:r>
        <w:rPr>
          <w:rFonts w:ascii="Palatino Linotype" w:hAnsi="Palatino Linotype" w:cs="Arial"/>
          <w:sz w:val="23"/>
          <w:szCs w:val="23"/>
        </w:rPr>
        <w:t xml:space="preserve"> component, are partly determined by pragmatic factors, including the positive or negative consequences of believing correctly, and the positive or negative consequences of simply holding a belief. However, on the account offered by Morton and Paul, these do not show up in one’s </w:t>
      </w:r>
      <w:r w:rsidRPr="00105B91">
        <w:rPr>
          <w:rFonts w:ascii="Palatino Linotype" w:hAnsi="Palatino Linotype" w:cs="Arial"/>
          <w:sz w:val="23"/>
          <w:szCs w:val="23"/>
        </w:rPr>
        <w:t xml:space="preserve">deliberation about what to believe. Rather, they </w:t>
      </w:r>
      <w:r w:rsidR="007C3546">
        <w:rPr>
          <w:rFonts w:ascii="Palatino Linotype" w:hAnsi="Palatino Linotype" w:cs="Arial"/>
          <w:sz w:val="23"/>
          <w:szCs w:val="23"/>
        </w:rPr>
        <w:t>partly</w:t>
      </w:r>
      <w:r w:rsidRPr="00105B91">
        <w:rPr>
          <w:rFonts w:ascii="Palatino Linotype" w:hAnsi="Palatino Linotype" w:cs="Arial"/>
          <w:sz w:val="23"/>
          <w:szCs w:val="23"/>
        </w:rPr>
        <w:t xml:space="preserve"> determine how much</w:t>
      </w:r>
      <w:r>
        <w:rPr>
          <w:rFonts w:ascii="Palatino Linotype" w:hAnsi="Palatino Linotype" w:cs="Arial"/>
          <w:sz w:val="23"/>
          <w:szCs w:val="23"/>
        </w:rPr>
        <w:t xml:space="preserve"> </w:t>
      </w:r>
      <w:r>
        <w:rPr>
          <w:rFonts w:ascii="Palatino Linotype" w:hAnsi="Palatino Linotype" w:cs="Arial"/>
          <w:sz w:val="23"/>
          <w:szCs w:val="23"/>
        </w:rPr>
        <w:lastRenderedPageBreak/>
        <w:t>evidence a person requires before she is to believe, or relinquish a belief</w:t>
      </w:r>
      <w:r w:rsidR="000B2EE0">
        <w:rPr>
          <w:rFonts w:ascii="Palatino Linotype" w:hAnsi="Palatino Linotype" w:cs="Arial"/>
          <w:sz w:val="23"/>
          <w:szCs w:val="23"/>
        </w:rPr>
        <w:t xml:space="preserve"> toward</w:t>
      </w:r>
      <w:r>
        <w:rPr>
          <w:rFonts w:ascii="Palatino Linotype" w:hAnsi="Palatino Linotype" w:cs="Arial"/>
          <w:sz w:val="23"/>
          <w:szCs w:val="23"/>
        </w:rPr>
        <w:t>, a proposition.</w:t>
      </w:r>
      <w:r w:rsidR="003317C4">
        <w:rPr>
          <w:rFonts w:ascii="Palatino Linotype" w:hAnsi="Palatino Linotype" w:cs="Arial"/>
          <w:sz w:val="23"/>
          <w:szCs w:val="23"/>
        </w:rPr>
        <w:t xml:space="preserve"> Call this the </w:t>
      </w:r>
      <w:r w:rsidR="003317C4">
        <w:rPr>
          <w:rFonts w:ascii="Palatino Linotype" w:hAnsi="Palatino Linotype" w:cs="Arial"/>
          <w:i/>
          <w:iCs/>
          <w:sz w:val="23"/>
          <w:szCs w:val="23"/>
        </w:rPr>
        <w:t>evidential thresholds</w:t>
      </w:r>
      <w:r w:rsidR="003317C4">
        <w:rPr>
          <w:rFonts w:ascii="Palatino Linotype" w:hAnsi="Palatino Linotype" w:cs="Arial"/>
          <w:sz w:val="23"/>
          <w:szCs w:val="23"/>
        </w:rPr>
        <w:t xml:space="preserve"> component.</w:t>
      </w:r>
    </w:p>
    <w:p w14:paraId="52E4FE18" w14:textId="06347820" w:rsidR="007C3546" w:rsidRDefault="007C3546"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2A3708">
        <w:rPr>
          <w:rFonts w:ascii="Palatino Linotype" w:hAnsi="Palatino Linotype" w:cs="Arial"/>
          <w:sz w:val="23"/>
          <w:szCs w:val="23"/>
        </w:rPr>
        <w:t>Morton and Paul recommend a tiered structure for how agents ought to respond to new evidence. As a first-order principle, one’s policy for responding to evidence ‘</w:t>
      </w:r>
      <w:r w:rsidR="002A3708" w:rsidRPr="002A3708">
        <w:rPr>
          <w:rFonts w:ascii="Palatino Linotype" w:hAnsi="Palatino Linotype" w:cs="Arial"/>
          <w:sz w:val="23"/>
          <w:szCs w:val="23"/>
        </w:rPr>
        <w:t>ought to</w:t>
      </w:r>
      <w:r w:rsidR="002A3708">
        <w:rPr>
          <w:rFonts w:ascii="Palatino Linotype" w:hAnsi="Palatino Linotype" w:cs="Arial"/>
          <w:sz w:val="23"/>
          <w:szCs w:val="23"/>
        </w:rPr>
        <w:t xml:space="preserve"> </w:t>
      </w:r>
      <w:r w:rsidR="002A3708" w:rsidRPr="002A3708">
        <w:rPr>
          <w:rFonts w:ascii="Palatino Linotype" w:hAnsi="Palatino Linotype" w:cs="Arial"/>
          <w:sz w:val="23"/>
          <w:szCs w:val="23"/>
        </w:rPr>
        <w:t>be shaped solely by epistemic concerns like accuracy or conduciveness to</w:t>
      </w:r>
      <w:r w:rsidR="002A3708">
        <w:rPr>
          <w:rFonts w:ascii="Palatino Linotype" w:hAnsi="Palatino Linotype" w:cs="Arial"/>
          <w:sz w:val="23"/>
          <w:szCs w:val="23"/>
        </w:rPr>
        <w:t xml:space="preserve"> </w:t>
      </w:r>
      <w:r w:rsidR="002A3708" w:rsidRPr="002A3708">
        <w:rPr>
          <w:rFonts w:ascii="Palatino Linotype" w:hAnsi="Palatino Linotype" w:cs="Arial"/>
          <w:sz w:val="23"/>
          <w:szCs w:val="23"/>
        </w:rPr>
        <w:t>knowledge</w:t>
      </w:r>
      <w:r w:rsidR="002A3708">
        <w:rPr>
          <w:rFonts w:ascii="Palatino Linotype" w:hAnsi="Palatino Linotype" w:cs="Arial"/>
          <w:sz w:val="23"/>
          <w:szCs w:val="23"/>
        </w:rPr>
        <w:t xml:space="preserve">’ (2019, 193). This is consistent with the synchronic condition. </w:t>
      </w:r>
      <w:r w:rsidR="00C753C6">
        <w:rPr>
          <w:rFonts w:ascii="Palatino Linotype" w:hAnsi="Palatino Linotype" w:cs="Arial"/>
          <w:sz w:val="23"/>
          <w:szCs w:val="23"/>
        </w:rPr>
        <w:t>But there are also second-order ‘</w:t>
      </w:r>
      <w:r w:rsidR="00C753C6" w:rsidRPr="00C753C6">
        <w:rPr>
          <w:rFonts w:ascii="Palatino Linotype" w:hAnsi="Palatino Linotype" w:cs="Arial"/>
          <w:sz w:val="23"/>
          <w:szCs w:val="23"/>
        </w:rPr>
        <w:t>pragmatic and ethical concerns</w:t>
      </w:r>
      <w:r w:rsidR="00C753C6">
        <w:rPr>
          <w:rFonts w:ascii="Palatino Linotype" w:hAnsi="Palatino Linotype" w:cs="Arial"/>
          <w:sz w:val="23"/>
          <w:szCs w:val="23"/>
        </w:rPr>
        <w:t xml:space="preserve">’ that bear on the amount of evidence someone </w:t>
      </w:r>
      <w:r w:rsidR="00E63745">
        <w:rPr>
          <w:rFonts w:ascii="Palatino Linotype" w:hAnsi="Palatino Linotype" w:cs="Arial"/>
          <w:sz w:val="23"/>
          <w:szCs w:val="23"/>
        </w:rPr>
        <w:t>requires</w:t>
      </w:r>
      <w:r w:rsidR="00C753C6">
        <w:rPr>
          <w:rFonts w:ascii="Palatino Linotype" w:hAnsi="Palatino Linotype" w:cs="Arial"/>
          <w:sz w:val="23"/>
          <w:szCs w:val="23"/>
        </w:rPr>
        <w:t xml:space="preserve"> in a given context. In line with the </w:t>
      </w:r>
      <w:r w:rsidR="003317C4">
        <w:rPr>
          <w:rFonts w:ascii="Palatino Linotype" w:hAnsi="Palatino Linotype" w:cs="Arial"/>
          <w:sz w:val="23"/>
          <w:szCs w:val="23"/>
        </w:rPr>
        <w:t>pragmatic encroachment</w:t>
      </w:r>
      <w:r w:rsidR="00C753C6">
        <w:rPr>
          <w:rFonts w:ascii="Palatino Linotype" w:hAnsi="Palatino Linotype" w:cs="Arial"/>
          <w:sz w:val="23"/>
          <w:szCs w:val="23"/>
        </w:rPr>
        <w:t xml:space="preserve"> component, this will particularly be the case when someone requires ‘</w:t>
      </w:r>
      <w:r w:rsidR="00C753C6" w:rsidRPr="00C753C6">
        <w:rPr>
          <w:rFonts w:ascii="Palatino Linotype" w:hAnsi="Palatino Linotype" w:cs="Arial"/>
          <w:sz w:val="23"/>
          <w:szCs w:val="23"/>
        </w:rPr>
        <w:t>more</w:t>
      </w:r>
      <w:r w:rsidR="00C753C6">
        <w:rPr>
          <w:rFonts w:ascii="Palatino Linotype" w:hAnsi="Palatino Linotype" w:cs="Arial"/>
          <w:sz w:val="23"/>
          <w:szCs w:val="23"/>
        </w:rPr>
        <w:t xml:space="preserve"> </w:t>
      </w:r>
      <w:r w:rsidR="00C753C6" w:rsidRPr="00C753C6">
        <w:rPr>
          <w:rFonts w:ascii="Palatino Linotype" w:hAnsi="Palatino Linotype" w:cs="Arial"/>
          <w:sz w:val="23"/>
          <w:szCs w:val="23"/>
        </w:rPr>
        <w:t>evidence to form or update a belief concerning matters</w:t>
      </w:r>
      <w:r w:rsidR="00C753C6">
        <w:rPr>
          <w:rFonts w:ascii="Palatino Linotype" w:hAnsi="Palatino Linotype" w:cs="Arial"/>
          <w:sz w:val="23"/>
          <w:szCs w:val="23"/>
        </w:rPr>
        <w:t xml:space="preserve"> </w:t>
      </w:r>
      <w:r w:rsidR="00C753C6" w:rsidRPr="00C753C6">
        <w:rPr>
          <w:rFonts w:ascii="Palatino Linotype" w:hAnsi="Palatino Linotype" w:cs="Arial"/>
          <w:sz w:val="23"/>
          <w:szCs w:val="23"/>
        </w:rPr>
        <w:t>where it is very</w:t>
      </w:r>
      <w:r w:rsidR="00C753C6">
        <w:rPr>
          <w:rFonts w:ascii="Palatino Linotype" w:hAnsi="Palatino Linotype" w:cs="Arial"/>
          <w:sz w:val="23"/>
          <w:szCs w:val="23"/>
        </w:rPr>
        <w:t xml:space="preserve"> </w:t>
      </w:r>
      <w:r w:rsidR="00C753C6" w:rsidRPr="00C753C6">
        <w:rPr>
          <w:rFonts w:ascii="Palatino Linotype" w:hAnsi="Palatino Linotype" w:cs="Arial"/>
          <w:sz w:val="23"/>
          <w:szCs w:val="23"/>
        </w:rPr>
        <w:t>important to get it right, and less when it is less important</w:t>
      </w:r>
      <w:r w:rsidR="00C753C6">
        <w:rPr>
          <w:rFonts w:ascii="Palatino Linotype" w:hAnsi="Palatino Linotype" w:cs="Arial"/>
          <w:sz w:val="23"/>
          <w:szCs w:val="23"/>
        </w:rPr>
        <w:t xml:space="preserve">’ (ibid, 194). The literature on pragmatic encroachment has provided many examples of such contexts, most famously, whether or not the bank is open (Stanley 2005). </w:t>
      </w:r>
      <w:r w:rsidR="009A7A57">
        <w:rPr>
          <w:rFonts w:ascii="Palatino Linotype" w:hAnsi="Palatino Linotype" w:cs="Arial"/>
          <w:sz w:val="23"/>
          <w:szCs w:val="23"/>
        </w:rPr>
        <w:t xml:space="preserve">But </w:t>
      </w:r>
      <w:proofErr w:type="gramStart"/>
      <w:r w:rsidR="009A7A57">
        <w:rPr>
          <w:rFonts w:ascii="Palatino Linotype" w:hAnsi="Palatino Linotype" w:cs="Arial"/>
          <w:sz w:val="23"/>
          <w:szCs w:val="23"/>
        </w:rPr>
        <w:t>also</w:t>
      </w:r>
      <w:proofErr w:type="gramEnd"/>
      <w:r w:rsidR="009A7A57">
        <w:rPr>
          <w:rFonts w:ascii="Palatino Linotype" w:hAnsi="Palatino Linotype" w:cs="Arial"/>
          <w:sz w:val="23"/>
          <w:szCs w:val="23"/>
        </w:rPr>
        <w:t xml:space="preserve"> in line with the </w:t>
      </w:r>
      <w:r w:rsidR="003317C4">
        <w:rPr>
          <w:rFonts w:ascii="Palatino Linotype" w:hAnsi="Palatino Linotype" w:cs="Arial"/>
          <w:sz w:val="23"/>
          <w:szCs w:val="23"/>
        </w:rPr>
        <w:t>pragmatic reasons</w:t>
      </w:r>
      <w:r w:rsidR="009A7A57">
        <w:rPr>
          <w:rFonts w:ascii="Palatino Linotype" w:hAnsi="Palatino Linotype" w:cs="Arial"/>
          <w:sz w:val="23"/>
          <w:szCs w:val="23"/>
        </w:rPr>
        <w:t xml:space="preserve"> component, it may be beneficial for those with long-term goals to have ‘</w:t>
      </w:r>
      <w:r w:rsidR="009A7A57" w:rsidRPr="009A7A57">
        <w:rPr>
          <w:rFonts w:ascii="Palatino Linotype" w:hAnsi="Palatino Linotype" w:cs="Arial"/>
          <w:sz w:val="23"/>
          <w:szCs w:val="23"/>
        </w:rPr>
        <w:t>some degree of inertia in the agent’s belief about whether she</w:t>
      </w:r>
      <w:r w:rsidR="009A7A57">
        <w:rPr>
          <w:rFonts w:ascii="Palatino Linotype" w:hAnsi="Palatino Linotype" w:cs="Arial"/>
          <w:sz w:val="23"/>
          <w:szCs w:val="23"/>
        </w:rPr>
        <w:t xml:space="preserve"> </w:t>
      </w:r>
      <w:r w:rsidR="009A7A57" w:rsidRPr="009A7A57">
        <w:rPr>
          <w:rFonts w:ascii="Palatino Linotype" w:hAnsi="Palatino Linotype" w:cs="Arial"/>
          <w:sz w:val="23"/>
          <w:szCs w:val="23"/>
        </w:rPr>
        <w:t>will ultimately succeed</w:t>
      </w:r>
      <w:r w:rsidR="009A7A57">
        <w:rPr>
          <w:rFonts w:ascii="Palatino Linotype" w:hAnsi="Palatino Linotype" w:cs="Arial"/>
          <w:sz w:val="23"/>
          <w:szCs w:val="23"/>
        </w:rPr>
        <w:t xml:space="preserve">’, </w:t>
      </w:r>
      <w:r w:rsidR="003317C4">
        <w:rPr>
          <w:rFonts w:ascii="Palatino Linotype" w:hAnsi="Palatino Linotype" w:cs="Arial"/>
          <w:sz w:val="23"/>
          <w:szCs w:val="23"/>
        </w:rPr>
        <w:t>since</w:t>
      </w:r>
      <w:r w:rsidR="009A7A57">
        <w:rPr>
          <w:rFonts w:ascii="Palatino Linotype" w:hAnsi="Palatino Linotype" w:cs="Arial"/>
          <w:sz w:val="23"/>
          <w:szCs w:val="23"/>
        </w:rPr>
        <w:t xml:space="preserve"> such inertia </w:t>
      </w:r>
      <w:r w:rsidR="003317C4">
        <w:rPr>
          <w:rFonts w:ascii="Palatino Linotype" w:hAnsi="Palatino Linotype" w:cs="Arial"/>
          <w:sz w:val="23"/>
          <w:szCs w:val="23"/>
        </w:rPr>
        <w:t xml:space="preserve">can help one’s chances of success. This inertia </w:t>
      </w:r>
      <w:r w:rsidR="009A7A57">
        <w:rPr>
          <w:rFonts w:ascii="Palatino Linotype" w:hAnsi="Palatino Linotype" w:cs="Arial"/>
          <w:sz w:val="23"/>
          <w:szCs w:val="23"/>
        </w:rPr>
        <w:t xml:space="preserve">can be brought about </w:t>
      </w:r>
      <w:r w:rsidR="00E63745">
        <w:rPr>
          <w:rFonts w:ascii="Palatino Linotype" w:hAnsi="Palatino Linotype" w:cs="Arial"/>
          <w:sz w:val="23"/>
          <w:szCs w:val="23"/>
        </w:rPr>
        <w:t xml:space="preserve">by </w:t>
      </w:r>
      <w:r w:rsidR="003317C4">
        <w:rPr>
          <w:rFonts w:ascii="Palatino Linotype" w:hAnsi="Palatino Linotype" w:cs="Arial"/>
          <w:sz w:val="23"/>
          <w:szCs w:val="23"/>
        </w:rPr>
        <w:t xml:space="preserve">adjusting one’s evidential thresholds </w:t>
      </w:r>
      <w:r w:rsidR="009A7A57">
        <w:rPr>
          <w:rFonts w:ascii="Palatino Linotype" w:hAnsi="Palatino Linotype" w:cs="Arial"/>
          <w:sz w:val="23"/>
          <w:szCs w:val="23"/>
        </w:rPr>
        <w:t>by</w:t>
      </w:r>
      <w:r w:rsidR="00E63745">
        <w:rPr>
          <w:rFonts w:ascii="Palatino Linotype" w:hAnsi="Palatino Linotype" w:cs="Arial"/>
          <w:sz w:val="23"/>
          <w:szCs w:val="23"/>
        </w:rPr>
        <w:t xml:space="preserve"> having a policy of</w:t>
      </w:r>
      <w:r w:rsidR="009A7A57">
        <w:rPr>
          <w:rFonts w:ascii="Palatino Linotype" w:hAnsi="Palatino Linotype" w:cs="Arial"/>
          <w:sz w:val="23"/>
          <w:szCs w:val="23"/>
        </w:rPr>
        <w:t xml:space="preserve"> requiring more evidence to demonstrate that she cannot succeed ‘</w:t>
      </w:r>
      <w:r w:rsidR="009A7A57" w:rsidRPr="009A7A57">
        <w:rPr>
          <w:rFonts w:ascii="Palatino Linotype" w:hAnsi="Palatino Linotype" w:cs="Arial"/>
          <w:sz w:val="23"/>
          <w:szCs w:val="23"/>
        </w:rPr>
        <w:t>relative to the way in which an impartial observer</w:t>
      </w:r>
      <w:r w:rsidR="009A7A57">
        <w:rPr>
          <w:rFonts w:ascii="Palatino Linotype" w:hAnsi="Palatino Linotype" w:cs="Arial"/>
          <w:sz w:val="23"/>
          <w:szCs w:val="23"/>
        </w:rPr>
        <w:t xml:space="preserve"> </w:t>
      </w:r>
      <w:r w:rsidR="009A7A57" w:rsidRPr="009A7A57">
        <w:rPr>
          <w:rFonts w:ascii="Palatino Linotype" w:hAnsi="Palatino Linotype" w:cs="Arial"/>
          <w:sz w:val="23"/>
          <w:szCs w:val="23"/>
        </w:rPr>
        <w:t>would tend to update on new evidence</w:t>
      </w:r>
      <w:r w:rsidR="009A7A57">
        <w:rPr>
          <w:rFonts w:ascii="Palatino Linotype" w:hAnsi="Palatino Linotype" w:cs="Arial"/>
          <w:sz w:val="23"/>
          <w:szCs w:val="23"/>
        </w:rPr>
        <w:t>’</w:t>
      </w:r>
      <w:r w:rsidR="00E63745">
        <w:rPr>
          <w:rFonts w:ascii="Palatino Linotype" w:hAnsi="Palatino Linotype" w:cs="Arial"/>
          <w:sz w:val="23"/>
          <w:szCs w:val="23"/>
        </w:rPr>
        <w:t xml:space="preserve"> (Morton and Paul 2019, 194)</w:t>
      </w:r>
      <w:r w:rsidR="009A7A57">
        <w:rPr>
          <w:rFonts w:ascii="Palatino Linotype" w:hAnsi="Palatino Linotype" w:cs="Arial"/>
          <w:sz w:val="23"/>
          <w:szCs w:val="23"/>
        </w:rPr>
        <w:t>.</w:t>
      </w:r>
    </w:p>
    <w:p w14:paraId="45CCDA45" w14:textId="240741BD" w:rsidR="003317C4" w:rsidRDefault="003317C4" w:rsidP="00581A18">
      <w:pPr>
        <w:spacing w:line="276" w:lineRule="auto"/>
        <w:ind w:firstLine="720"/>
        <w:jc w:val="both"/>
        <w:rPr>
          <w:rFonts w:ascii="Palatino Linotype" w:hAnsi="Palatino Linotype" w:cs="Arial"/>
          <w:sz w:val="23"/>
          <w:szCs w:val="23"/>
        </w:rPr>
      </w:pPr>
      <w:r>
        <w:rPr>
          <w:rFonts w:ascii="Palatino Linotype" w:hAnsi="Palatino Linotype" w:cs="Arial"/>
          <w:sz w:val="23"/>
          <w:szCs w:val="23"/>
        </w:rPr>
        <w:t>So, we have</w:t>
      </w:r>
      <w:r w:rsidR="00E63745">
        <w:rPr>
          <w:rFonts w:ascii="Palatino Linotype" w:hAnsi="Palatino Linotype" w:cs="Arial"/>
          <w:sz w:val="23"/>
          <w:szCs w:val="23"/>
        </w:rPr>
        <w:t xml:space="preserve"> a</w:t>
      </w:r>
      <w:r>
        <w:rPr>
          <w:rFonts w:ascii="Palatino Linotype" w:hAnsi="Palatino Linotype" w:cs="Arial"/>
          <w:sz w:val="23"/>
          <w:szCs w:val="23"/>
        </w:rPr>
        <w:t xml:space="preserve"> theory for responding to evidence that, in the first-order, treats only evidential reasons as reasons to form or update a belief, and in the second-order, determines where to set the threshold for how much evidence is required before forming or updating a belief, which is partly determined </w:t>
      </w:r>
      <w:r w:rsidR="001B4040">
        <w:rPr>
          <w:rFonts w:ascii="Palatino Linotype" w:hAnsi="Palatino Linotype" w:cs="Arial"/>
          <w:sz w:val="23"/>
          <w:szCs w:val="23"/>
        </w:rPr>
        <w:t>on</w:t>
      </w:r>
      <w:r>
        <w:rPr>
          <w:rFonts w:ascii="Palatino Linotype" w:hAnsi="Palatino Linotype" w:cs="Arial"/>
          <w:sz w:val="23"/>
          <w:szCs w:val="23"/>
        </w:rPr>
        <w:t xml:space="preserve"> pragmatic </w:t>
      </w:r>
      <w:r w:rsidR="001B4040">
        <w:rPr>
          <w:rFonts w:ascii="Palatino Linotype" w:hAnsi="Palatino Linotype" w:cs="Arial"/>
          <w:sz w:val="23"/>
          <w:szCs w:val="23"/>
        </w:rPr>
        <w:t>grounds</w:t>
      </w:r>
      <w:r>
        <w:rPr>
          <w:rFonts w:ascii="Palatino Linotype" w:hAnsi="Palatino Linotype" w:cs="Arial"/>
          <w:sz w:val="23"/>
          <w:szCs w:val="23"/>
        </w:rPr>
        <w:t xml:space="preserve">. </w:t>
      </w:r>
      <w:r w:rsidR="00E63745">
        <w:rPr>
          <w:rFonts w:ascii="Palatino Linotype" w:hAnsi="Palatino Linotype" w:cs="Arial"/>
          <w:sz w:val="23"/>
          <w:szCs w:val="23"/>
        </w:rPr>
        <w:t>Let’s call this</w:t>
      </w:r>
      <w:r>
        <w:rPr>
          <w:rFonts w:ascii="Palatino Linotype" w:hAnsi="Palatino Linotype" w:cs="Arial"/>
          <w:sz w:val="23"/>
          <w:szCs w:val="23"/>
        </w:rPr>
        <w:t xml:space="preserve"> </w:t>
      </w:r>
      <w:r w:rsidRPr="00E63745">
        <w:rPr>
          <w:rFonts w:ascii="Palatino Linotype" w:hAnsi="Palatino Linotype" w:cs="Arial"/>
          <w:i/>
          <w:iCs/>
          <w:sz w:val="23"/>
          <w:szCs w:val="23"/>
        </w:rPr>
        <w:t>the</w:t>
      </w:r>
      <w:r>
        <w:rPr>
          <w:rFonts w:ascii="Palatino Linotype" w:hAnsi="Palatino Linotype" w:cs="Arial"/>
          <w:sz w:val="23"/>
          <w:szCs w:val="23"/>
        </w:rPr>
        <w:t xml:space="preserve"> </w:t>
      </w:r>
      <w:r>
        <w:rPr>
          <w:rFonts w:ascii="Palatino Linotype" w:hAnsi="Palatino Linotype" w:cs="Arial"/>
          <w:i/>
          <w:iCs/>
          <w:sz w:val="23"/>
          <w:szCs w:val="23"/>
        </w:rPr>
        <w:t>evidential thresholds theory</w:t>
      </w:r>
      <w:r>
        <w:rPr>
          <w:rFonts w:ascii="Palatino Linotype" w:hAnsi="Palatino Linotype" w:cs="Arial"/>
          <w:sz w:val="23"/>
          <w:szCs w:val="23"/>
        </w:rPr>
        <w:t>.</w:t>
      </w:r>
    </w:p>
    <w:p w14:paraId="39BF1712" w14:textId="77777777" w:rsidR="00ED5C3E" w:rsidRPr="003317C4" w:rsidRDefault="00ED5C3E" w:rsidP="00581A18">
      <w:pPr>
        <w:spacing w:line="276" w:lineRule="auto"/>
        <w:jc w:val="both"/>
        <w:rPr>
          <w:rFonts w:ascii="Palatino Linotype" w:hAnsi="Palatino Linotype" w:cs="Arial"/>
          <w:sz w:val="23"/>
          <w:szCs w:val="23"/>
        </w:rPr>
      </w:pPr>
    </w:p>
    <w:p w14:paraId="53E076A6" w14:textId="3BB6BC08" w:rsidR="00ED5C3E" w:rsidRPr="00ED5C3E" w:rsidRDefault="00ED5C3E" w:rsidP="00434127">
      <w:pPr>
        <w:pStyle w:val="ListParagraph"/>
        <w:numPr>
          <w:ilvl w:val="0"/>
          <w:numId w:val="4"/>
        </w:numPr>
        <w:spacing w:after="120" w:line="276" w:lineRule="auto"/>
        <w:ind w:left="357" w:hanging="357"/>
        <w:contextualSpacing w:val="0"/>
        <w:jc w:val="both"/>
        <w:rPr>
          <w:rFonts w:ascii="Palatino Linotype" w:hAnsi="Palatino Linotype" w:cs="Arial"/>
          <w:b/>
          <w:bCs/>
          <w:sz w:val="23"/>
          <w:szCs w:val="23"/>
        </w:rPr>
      </w:pPr>
      <w:r w:rsidRPr="00ED5C3E">
        <w:rPr>
          <w:rFonts w:ascii="Palatino Linotype" w:hAnsi="Palatino Linotype" w:cs="Arial"/>
          <w:b/>
          <w:bCs/>
          <w:sz w:val="23"/>
          <w:szCs w:val="23"/>
        </w:rPr>
        <w:t>Evidential Thresholds for Relational Faith</w:t>
      </w:r>
    </w:p>
    <w:p w14:paraId="58209876" w14:textId="75FCE06A" w:rsidR="00502C15" w:rsidRPr="00707BB2" w:rsidRDefault="00434127" w:rsidP="00581A18">
      <w:pPr>
        <w:spacing w:line="276" w:lineRule="auto"/>
        <w:jc w:val="both"/>
        <w:rPr>
          <w:rFonts w:ascii="Palatino Linotype" w:hAnsi="Palatino Linotype" w:cs="Arial"/>
          <w:sz w:val="23"/>
          <w:szCs w:val="23"/>
        </w:rPr>
      </w:pPr>
      <w:r>
        <w:rPr>
          <w:rFonts w:ascii="Palatino Linotype" w:hAnsi="Palatino Linotype" w:cs="Arial"/>
          <w:sz w:val="23"/>
          <w:szCs w:val="23"/>
        </w:rPr>
        <w:t>The evidential thresholds theory can be applied to</w:t>
      </w:r>
      <w:r w:rsidR="00502C15">
        <w:rPr>
          <w:rFonts w:ascii="Palatino Linotype" w:hAnsi="Palatino Linotype" w:cs="Arial"/>
          <w:sz w:val="23"/>
          <w:szCs w:val="23"/>
        </w:rPr>
        <w:t xml:space="preserve"> many contexts relevant to relational faith</w:t>
      </w:r>
      <w:r w:rsidR="00657F09">
        <w:rPr>
          <w:rFonts w:ascii="Palatino Linotype" w:hAnsi="Palatino Linotype" w:cs="Arial"/>
          <w:sz w:val="23"/>
          <w:szCs w:val="23"/>
        </w:rPr>
        <w:t xml:space="preserve"> (Malcolm 2020, 124-5)</w:t>
      </w:r>
      <w:r w:rsidR="00502C15">
        <w:rPr>
          <w:rFonts w:ascii="Palatino Linotype" w:hAnsi="Palatino Linotype" w:cs="Arial"/>
          <w:sz w:val="23"/>
          <w:szCs w:val="23"/>
        </w:rPr>
        <w:t xml:space="preserve">. </w:t>
      </w:r>
      <w:r w:rsidR="003317C4">
        <w:rPr>
          <w:rFonts w:ascii="Palatino Linotype" w:hAnsi="Palatino Linotype" w:cs="Arial"/>
          <w:sz w:val="23"/>
          <w:szCs w:val="23"/>
        </w:rPr>
        <w:t xml:space="preserve">Consider an example relevant to the pragmatic </w:t>
      </w:r>
      <w:proofErr w:type="gramStart"/>
      <w:r w:rsidR="003317C4">
        <w:rPr>
          <w:rFonts w:ascii="Palatino Linotype" w:hAnsi="Palatino Linotype" w:cs="Arial"/>
          <w:sz w:val="23"/>
          <w:szCs w:val="23"/>
        </w:rPr>
        <w:t>reasons</w:t>
      </w:r>
      <w:proofErr w:type="gramEnd"/>
      <w:r w:rsidR="003317C4">
        <w:rPr>
          <w:rFonts w:ascii="Palatino Linotype" w:hAnsi="Palatino Linotype" w:cs="Arial"/>
          <w:sz w:val="23"/>
          <w:szCs w:val="23"/>
        </w:rPr>
        <w:t xml:space="preserve"> component.</w:t>
      </w:r>
      <w:r w:rsidR="00502C15" w:rsidRPr="00707BB2">
        <w:rPr>
          <w:rFonts w:ascii="Palatino Linotype" w:hAnsi="Palatino Linotype" w:cs="Arial"/>
          <w:sz w:val="23"/>
          <w:szCs w:val="23"/>
        </w:rPr>
        <w:t xml:space="preserve"> </w:t>
      </w:r>
      <w:r w:rsidR="003317C4">
        <w:rPr>
          <w:rFonts w:ascii="Palatino Linotype" w:hAnsi="Palatino Linotype" w:cs="Arial"/>
          <w:sz w:val="23"/>
          <w:szCs w:val="23"/>
        </w:rPr>
        <w:t>S</w:t>
      </w:r>
      <w:r w:rsidR="00502C15">
        <w:rPr>
          <w:rFonts w:ascii="Palatino Linotype" w:hAnsi="Palatino Linotype" w:cs="Arial"/>
          <w:sz w:val="23"/>
          <w:szCs w:val="23"/>
        </w:rPr>
        <w:t>uppose</w:t>
      </w:r>
      <w:r w:rsidR="00502C15" w:rsidRPr="00707BB2">
        <w:rPr>
          <w:rFonts w:ascii="Palatino Linotype" w:hAnsi="Palatino Linotype" w:cs="Arial"/>
          <w:sz w:val="23"/>
          <w:szCs w:val="23"/>
        </w:rPr>
        <w:t xml:space="preserve"> </w:t>
      </w:r>
      <w:r w:rsidR="00502C15">
        <w:rPr>
          <w:rFonts w:ascii="Palatino Linotype" w:hAnsi="Palatino Linotype" w:cs="Arial"/>
          <w:sz w:val="23"/>
          <w:szCs w:val="23"/>
        </w:rPr>
        <w:t>Jane is David’s friend and Jane</w:t>
      </w:r>
      <w:r w:rsidR="00502C15" w:rsidRPr="00707BB2">
        <w:rPr>
          <w:rFonts w:ascii="Palatino Linotype" w:hAnsi="Palatino Linotype" w:cs="Arial"/>
          <w:sz w:val="23"/>
          <w:szCs w:val="23"/>
        </w:rPr>
        <w:t xml:space="preserve"> has been accused of a crime</w:t>
      </w:r>
      <w:r w:rsidR="00502C15">
        <w:rPr>
          <w:rFonts w:ascii="Palatino Linotype" w:hAnsi="Palatino Linotype" w:cs="Arial"/>
          <w:sz w:val="23"/>
          <w:szCs w:val="23"/>
        </w:rPr>
        <w:t>. David has faith in Jane’s innocence, and</w:t>
      </w:r>
      <w:r w:rsidR="00502C15" w:rsidRPr="00707BB2">
        <w:rPr>
          <w:rFonts w:ascii="Palatino Linotype" w:hAnsi="Palatino Linotype" w:cs="Arial"/>
          <w:sz w:val="23"/>
          <w:szCs w:val="23"/>
        </w:rPr>
        <w:t xml:space="preserve"> plausibly, </w:t>
      </w:r>
      <w:r w:rsidR="00502C15">
        <w:rPr>
          <w:rFonts w:ascii="Palatino Linotype" w:hAnsi="Palatino Linotype" w:cs="Arial"/>
          <w:sz w:val="23"/>
          <w:szCs w:val="23"/>
        </w:rPr>
        <w:t xml:space="preserve">in virtue of their friendship, David’s faith would be made better if it involved a belief that Jane was innocent because this would underlie his loyalty </w:t>
      </w:r>
      <w:r w:rsidR="00705C7A">
        <w:rPr>
          <w:rFonts w:ascii="Palatino Linotype" w:hAnsi="Palatino Linotype" w:cs="Arial"/>
          <w:sz w:val="23"/>
          <w:szCs w:val="23"/>
        </w:rPr>
        <w:t xml:space="preserve">to Jane </w:t>
      </w:r>
      <w:r w:rsidR="00502C15">
        <w:rPr>
          <w:rFonts w:ascii="Palatino Linotype" w:hAnsi="Palatino Linotype" w:cs="Arial"/>
          <w:sz w:val="23"/>
          <w:szCs w:val="23"/>
        </w:rPr>
        <w:t>as a friend. That is, their friendship requires David’s loyalty, and to be loyal, David’s faith in Jane could involve believing that Jane is innocent.</w:t>
      </w:r>
      <w:r w:rsidR="00705C7A">
        <w:rPr>
          <w:rFonts w:ascii="Palatino Linotype" w:hAnsi="Palatino Linotype" w:cs="Arial"/>
          <w:sz w:val="23"/>
          <w:szCs w:val="23"/>
        </w:rPr>
        <w:t xml:space="preserve"> </w:t>
      </w:r>
      <w:r w:rsidR="00502C15">
        <w:rPr>
          <w:rFonts w:ascii="Palatino Linotype" w:hAnsi="Palatino Linotype" w:cs="Arial"/>
          <w:sz w:val="23"/>
          <w:szCs w:val="23"/>
        </w:rPr>
        <w:t xml:space="preserve">Now, David ought </w:t>
      </w:r>
      <w:r w:rsidR="00705C7A">
        <w:rPr>
          <w:rFonts w:ascii="Palatino Linotype" w:hAnsi="Palatino Linotype" w:cs="Arial"/>
          <w:sz w:val="23"/>
          <w:szCs w:val="23"/>
        </w:rPr>
        <w:t>also to</w:t>
      </w:r>
      <w:r w:rsidR="00502C15">
        <w:rPr>
          <w:rFonts w:ascii="Palatino Linotype" w:hAnsi="Palatino Linotype" w:cs="Arial"/>
          <w:sz w:val="23"/>
          <w:szCs w:val="23"/>
        </w:rPr>
        <w:t xml:space="preserve"> follow the evidence where it leads, but it seems permissible that David</w:t>
      </w:r>
      <w:r w:rsidR="00502C15" w:rsidRPr="00707BB2">
        <w:rPr>
          <w:rFonts w:ascii="Palatino Linotype" w:hAnsi="Palatino Linotype" w:cs="Arial"/>
          <w:sz w:val="23"/>
          <w:szCs w:val="23"/>
        </w:rPr>
        <w:t xml:space="preserve"> requires </w:t>
      </w:r>
      <w:r w:rsidR="00502C15" w:rsidRPr="00707BB2">
        <w:rPr>
          <w:rFonts w:ascii="Palatino Linotype" w:hAnsi="Palatino Linotype" w:cs="Arial"/>
          <w:i/>
          <w:iCs/>
          <w:sz w:val="23"/>
          <w:szCs w:val="23"/>
        </w:rPr>
        <w:t>more</w:t>
      </w:r>
      <w:r w:rsidR="00502C15" w:rsidRPr="00707BB2">
        <w:rPr>
          <w:rFonts w:ascii="Palatino Linotype" w:hAnsi="Palatino Linotype" w:cs="Arial"/>
          <w:sz w:val="23"/>
          <w:szCs w:val="23"/>
        </w:rPr>
        <w:t xml:space="preserve"> evidence to believe that Jane is guilty than does an impartial observer</w:t>
      </w:r>
      <w:r w:rsidR="00502C15">
        <w:rPr>
          <w:rFonts w:ascii="Palatino Linotype" w:hAnsi="Palatino Linotype" w:cs="Arial"/>
          <w:sz w:val="23"/>
          <w:szCs w:val="23"/>
        </w:rPr>
        <w:t xml:space="preserve">, precisely because it makes his faith in Jane, and hence </w:t>
      </w:r>
      <w:r w:rsidR="00705C7A">
        <w:rPr>
          <w:rFonts w:ascii="Palatino Linotype" w:hAnsi="Palatino Linotype" w:cs="Arial"/>
          <w:sz w:val="23"/>
          <w:szCs w:val="23"/>
        </w:rPr>
        <w:t>h</w:t>
      </w:r>
      <w:r w:rsidR="00502C15">
        <w:rPr>
          <w:rFonts w:ascii="Palatino Linotype" w:hAnsi="Palatino Linotype" w:cs="Arial"/>
          <w:sz w:val="23"/>
          <w:szCs w:val="23"/>
        </w:rPr>
        <w:t>is loyalty towards her, better</w:t>
      </w:r>
      <w:r w:rsidR="00502C15" w:rsidRPr="00707BB2">
        <w:rPr>
          <w:rFonts w:ascii="Palatino Linotype" w:hAnsi="Palatino Linotype" w:cs="Arial"/>
          <w:sz w:val="23"/>
          <w:szCs w:val="23"/>
        </w:rPr>
        <w:t>.</w:t>
      </w:r>
    </w:p>
    <w:p w14:paraId="10B6068F" w14:textId="353B5F03" w:rsidR="009A7A57" w:rsidRDefault="00502C15" w:rsidP="00581A18">
      <w:pPr>
        <w:spacing w:line="276" w:lineRule="auto"/>
        <w:ind w:firstLine="720"/>
        <w:jc w:val="both"/>
        <w:rPr>
          <w:rFonts w:ascii="Palatino Linotype" w:hAnsi="Palatino Linotype" w:cs="Arial"/>
          <w:sz w:val="23"/>
          <w:szCs w:val="23"/>
        </w:rPr>
      </w:pPr>
      <w:r>
        <w:rPr>
          <w:rFonts w:ascii="Palatino Linotype" w:hAnsi="Palatino Linotype" w:cs="Arial"/>
          <w:sz w:val="23"/>
          <w:szCs w:val="23"/>
        </w:rPr>
        <w:t>E</w:t>
      </w:r>
      <w:r w:rsidRPr="00707BB2">
        <w:rPr>
          <w:rFonts w:ascii="Palatino Linotype" w:hAnsi="Palatino Linotype" w:cs="Arial"/>
          <w:sz w:val="23"/>
          <w:szCs w:val="23"/>
        </w:rPr>
        <w:t>xamples</w:t>
      </w:r>
      <w:r>
        <w:rPr>
          <w:rFonts w:ascii="Palatino Linotype" w:hAnsi="Palatino Linotype" w:cs="Arial"/>
          <w:sz w:val="23"/>
          <w:szCs w:val="23"/>
        </w:rPr>
        <w:t xml:space="preserve"> like this</w:t>
      </w:r>
      <w:r w:rsidRPr="00707BB2">
        <w:rPr>
          <w:rFonts w:ascii="Palatino Linotype" w:hAnsi="Palatino Linotype" w:cs="Arial"/>
          <w:sz w:val="23"/>
          <w:szCs w:val="23"/>
        </w:rPr>
        <w:t xml:space="preserve"> are familiar in the epistemology of friendship (Stroud 2006</w:t>
      </w:r>
      <w:proofErr w:type="gramStart"/>
      <w:r w:rsidRPr="00707BB2">
        <w:rPr>
          <w:rFonts w:ascii="Palatino Linotype" w:hAnsi="Palatino Linotype" w:cs="Arial"/>
          <w:sz w:val="23"/>
          <w:szCs w:val="23"/>
        </w:rPr>
        <w:t>), but</w:t>
      </w:r>
      <w:proofErr w:type="gramEnd"/>
      <w:r w:rsidRPr="00707BB2">
        <w:rPr>
          <w:rFonts w:ascii="Palatino Linotype" w:hAnsi="Palatino Linotype" w:cs="Arial"/>
          <w:sz w:val="23"/>
          <w:szCs w:val="23"/>
        </w:rPr>
        <w:t xml:space="preserve"> are usually interpreted as taking pragmatic factors to warrant </w:t>
      </w:r>
      <w:r w:rsidR="00A10812">
        <w:rPr>
          <w:rFonts w:ascii="Palatino Linotype" w:hAnsi="Palatino Linotype" w:cs="Arial"/>
          <w:sz w:val="23"/>
          <w:szCs w:val="23"/>
        </w:rPr>
        <w:t>giving</w:t>
      </w:r>
      <w:r w:rsidRPr="00707BB2">
        <w:rPr>
          <w:rFonts w:ascii="Palatino Linotype" w:hAnsi="Palatino Linotype" w:cs="Arial"/>
          <w:sz w:val="23"/>
          <w:szCs w:val="23"/>
        </w:rPr>
        <w:t xml:space="preserve"> evidence</w:t>
      </w:r>
      <w:r w:rsidR="00A10812">
        <w:rPr>
          <w:rFonts w:ascii="Palatino Linotype" w:hAnsi="Palatino Linotype" w:cs="Arial"/>
          <w:sz w:val="23"/>
          <w:szCs w:val="23"/>
        </w:rPr>
        <w:t xml:space="preserve"> undue </w:t>
      </w:r>
      <w:r w:rsidR="00A10812">
        <w:rPr>
          <w:rFonts w:ascii="Palatino Linotype" w:hAnsi="Palatino Linotype" w:cs="Arial"/>
          <w:sz w:val="23"/>
          <w:szCs w:val="23"/>
        </w:rPr>
        <w:lastRenderedPageBreak/>
        <w:t>weight</w:t>
      </w:r>
      <w:r w:rsidRPr="00707BB2">
        <w:rPr>
          <w:rFonts w:ascii="Palatino Linotype" w:hAnsi="Palatino Linotype" w:cs="Arial"/>
          <w:sz w:val="23"/>
          <w:szCs w:val="23"/>
        </w:rPr>
        <w:t>.</w:t>
      </w:r>
      <w:r w:rsidR="00023125">
        <w:rPr>
          <w:rFonts w:ascii="Palatino Linotype" w:hAnsi="Palatino Linotype" w:cs="Arial"/>
          <w:sz w:val="23"/>
          <w:szCs w:val="23"/>
        </w:rPr>
        <w:t xml:space="preserve"> This is how the cases that </w:t>
      </w:r>
      <w:proofErr w:type="spellStart"/>
      <w:r w:rsidR="00023125">
        <w:rPr>
          <w:rFonts w:ascii="Palatino Linotype" w:hAnsi="Palatino Linotype" w:cs="Arial"/>
          <w:sz w:val="23"/>
          <w:szCs w:val="23"/>
        </w:rPr>
        <w:t>Dormandy</w:t>
      </w:r>
      <w:proofErr w:type="spellEnd"/>
      <w:r w:rsidR="00023125">
        <w:rPr>
          <w:rFonts w:ascii="Palatino Linotype" w:hAnsi="Palatino Linotype" w:cs="Arial"/>
          <w:sz w:val="23"/>
          <w:szCs w:val="23"/>
        </w:rPr>
        <w:t xml:space="preserve"> considers for EP work: because one has some form of special relationship, one is warranted in </w:t>
      </w:r>
      <w:r w:rsidR="00023125" w:rsidRPr="003317C4">
        <w:rPr>
          <w:rFonts w:ascii="Palatino Linotype" w:hAnsi="Palatino Linotype" w:cs="Arial"/>
          <w:i/>
          <w:iCs/>
          <w:sz w:val="23"/>
          <w:szCs w:val="23"/>
        </w:rPr>
        <w:t>treating evidence differently</w:t>
      </w:r>
      <w:r w:rsidR="00023125">
        <w:rPr>
          <w:rFonts w:ascii="Palatino Linotype" w:hAnsi="Palatino Linotype" w:cs="Arial"/>
          <w:sz w:val="23"/>
          <w:szCs w:val="23"/>
        </w:rPr>
        <w:t xml:space="preserve"> than one would if one did not have the relationship, namely, by </w:t>
      </w:r>
      <w:r w:rsidR="00023125" w:rsidRPr="003317C4">
        <w:rPr>
          <w:rFonts w:ascii="Palatino Linotype" w:hAnsi="Palatino Linotype" w:cs="Arial"/>
          <w:i/>
          <w:iCs/>
          <w:sz w:val="23"/>
          <w:szCs w:val="23"/>
        </w:rPr>
        <w:t>prioritising</w:t>
      </w:r>
      <w:r w:rsidR="00023125">
        <w:rPr>
          <w:rFonts w:ascii="Palatino Linotype" w:hAnsi="Palatino Linotype" w:cs="Arial"/>
          <w:sz w:val="23"/>
          <w:szCs w:val="23"/>
        </w:rPr>
        <w:t xml:space="preserve"> </w:t>
      </w:r>
      <w:r w:rsidR="00023125" w:rsidRPr="003317C4">
        <w:rPr>
          <w:rFonts w:ascii="Palatino Linotype" w:hAnsi="Palatino Linotype" w:cs="Arial"/>
          <w:i/>
          <w:iCs/>
          <w:sz w:val="23"/>
          <w:szCs w:val="23"/>
        </w:rPr>
        <w:t>partial</w:t>
      </w:r>
      <w:r w:rsidR="00023125">
        <w:rPr>
          <w:rFonts w:ascii="Palatino Linotype" w:hAnsi="Palatino Linotype" w:cs="Arial"/>
          <w:sz w:val="23"/>
          <w:szCs w:val="23"/>
        </w:rPr>
        <w:t xml:space="preserve"> evidence and </w:t>
      </w:r>
      <w:r w:rsidR="00023125" w:rsidRPr="003317C4">
        <w:rPr>
          <w:rFonts w:ascii="Palatino Linotype" w:hAnsi="Palatino Linotype" w:cs="Arial"/>
          <w:i/>
          <w:iCs/>
          <w:sz w:val="23"/>
          <w:szCs w:val="23"/>
        </w:rPr>
        <w:t>deflating</w:t>
      </w:r>
      <w:r w:rsidR="00023125">
        <w:rPr>
          <w:rFonts w:ascii="Palatino Linotype" w:hAnsi="Palatino Linotype" w:cs="Arial"/>
          <w:sz w:val="23"/>
          <w:szCs w:val="23"/>
        </w:rPr>
        <w:t xml:space="preserve"> the value of </w:t>
      </w:r>
      <w:proofErr w:type="spellStart"/>
      <w:r w:rsidR="00023125">
        <w:rPr>
          <w:rFonts w:ascii="Palatino Linotype" w:hAnsi="Palatino Linotype" w:cs="Arial"/>
          <w:sz w:val="23"/>
          <w:szCs w:val="23"/>
        </w:rPr>
        <w:t>impartialist</w:t>
      </w:r>
      <w:proofErr w:type="spellEnd"/>
      <w:r w:rsidR="00023125">
        <w:rPr>
          <w:rFonts w:ascii="Palatino Linotype" w:hAnsi="Palatino Linotype" w:cs="Arial"/>
          <w:sz w:val="23"/>
          <w:szCs w:val="23"/>
        </w:rPr>
        <w:t xml:space="preserve"> evidence.</w:t>
      </w:r>
      <w:r w:rsidR="00B3125F">
        <w:rPr>
          <w:rFonts w:ascii="Palatino Linotype" w:hAnsi="Palatino Linotype" w:cs="Arial"/>
          <w:sz w:val="23"/>
          <w:szCs w:val="23"/>
        </w:rPr>
        <w:t xml:space="preserve"> Hence, this approach fails the synchronic condition </w:t>
      </w:r>
      <w:r w:rsidR="005E2A59">
        <w:rPr>
          <w:rFonts w:ascii="Palatino Linotype" w:hAnsi="Palatino Linotype" w:cs="Arial"/>
          <w:sz w:val="23"/>
          <w:szCs w:val="23"/>
        </w:rPr>
        <w:t>by disrespecting evidence</w:t>
      </w:r>
      <w:r w:rsidR="00B3125F">
        <w:rPr>
          <w:rFonts w:ascii="Palatino Linotype" w:hAnsi="Palatino Linotype" w:cs="Arial"/>
          <w:sz w:val="23"/>
          <w:szCs w:val="23"/>
        </w:rPr>
        <w:t>.</w:t>
      </w:r>
      <w:r w:rsidR="00023125">
        <w:rPr>
          <w:rFonts w:ascii="Palatino Linotype" w:hAnsi="Palatino Linotype" w:cs="Arial"/>
          <w:sz w:val="23"/>
          <w:szCs w:val="23"/>
        </w:rPr>
        <w:t xml:space="preserve"> </w:t>
      </w:r>
      <w:r w:rsidR="00B3125F">
        <w:rPr>
          <w:rFonts w:ascii="Palatino Linotype" w:hAnsi="Palatino Linotype" w:cs="Arial"/>
          <w:sz w:val="23"/>
          <w:szCs w:val="23"/>
        </w:rPr>
        <w:t xml:space="preserve">But the David-Jane example does not work like this. In that example, evidence is </w:t>
      </w:r>
      <w:r w:rsidR="00B3125F" w:rsidRPr="003317C4">
        <w:rPr>
          <w:rFonts w:ascii="Palatino Linotype" w:hAnsi="Palatino Linotype" w:cs="Arial"/>
          <w:i/>
          <w:iCs/>
          <w:sz w:val="23"/>
          <w:szCs w:val="23"/>
        </w:rPr>
        <w:t>not</w:t>
      </w:r>
      <w:r w:rsidR="00B3125F">
        <w:rPr>
          <w:rFonts w:ascii="Palatino Linotype" w:hAnsi="Palatino Linotype" w:cs="Arial"/>
          <w:sz w:val="23"/>
          <w:szCs w:val="23"/>
        </w:rPr>
        <w:t xml:space="preserve"> treated </w:t>
      </w:r>
      <w:r w:rsidR="005E2A59">
        <w:rPr>
          <w:rFonts w:ascii="Palatino Linotype" w:hAnsi="Palatino Linotype" w:cs="Arial"/>
          <w:sz w:val="23"/>
          <w:szCs w:val="23"/>
        </w:rPr>
        <w:t>differently</w:t>
      </w:r>
      <w:r w:rsidR="00B3125F">
        <w:rPr>
          <w:rFonts w:ascii="Palatino Linotype" w:hAnsi="Palatino Linotype" w:cs="Arial"/>
          <w:sz w:val="23"/>
          <w:szCs w:val="23"/>
        </w:rPr>
        <w:t xml:space="preserve">: David does not ignore some evidence and give greater credibility to others. Rather, he just requires </w:t>
      </w:r>
      <w:r w:rsidR="00B3125F" w:rsidRPr="003317C4">
        <w:rPr>
          <w:rFonts w:ascii="Palatino Linotype" w:hAnsi="Palatino Linotype" w:cs="Arial"/>
          <w:i/>
          <w:iCs/>
          <w:sz w:val="23"/>
          <w:szCs w:val="23"/>
        </w:rPr>
        <w:t>more</w:t>
      </w:r>
      <w:r w:rsidR="00B3125F">
        <w:rPr>
          <w:rFonts w:ascii="Palatino Linotype" w:hAnsi="Palatino Linotype" w:cs="Arial"/>
          <w:sz w:val="23"/>
          <w:szCs w:val="23"/>
        </w:rPr>
        <w:t xml:space="preserve"> </w:t>
      </w:r>
      <w:r w:rsidR="00B3125F" w:rsidRPr="00E63745">
        <w:rPr>
          <w:rFonts w:ascii="Palatino Linotype" w:hAnsi="Palatino Linotype" w:cs="Arial"/>
          <w:i/>
          <w:iCs/>
          <w:sz w:val="23"/>
          <w:szCs w:val="23"/>
        </w:rPr>
        <w:t>of it</w:t>
      </w:r>
      <w:r w:rsidR="00B3125F">
        <w:rPr>
          <w:rFonts w:ascii="Palatino Linotype" w:hAnsi="Palatino Linotype" w:cs="Arial"/>
          <w:sz w:val="23"/>
          <w:szCs w:val="23"/>
        </w:rPr>
        <w:t xml:space="preserve"> than he would do if he did not have the special relationship with Jane. For instance, </w:t>
      </w:r>
      <w:r w:rsidR="005E2A59">
        <w:rPr>
          <w:rFonts w:ascii="Palatino Linotype" w:hAnsi="Palatino Linotype" w:cs="Arial"/>
          <w:sz w:val="23"/>
          <w:szCs w:val="23"/>
        </w:rPr>
        <w:t>suppose</w:t>
      </w:r>
      <w:r w:rsidR="00B3125F">
        <w:rPr>
          <w:rFonts w:ascii="Palatino Linotype" w:hAnsi="Palatino Linotype" w:cs="Arial"/>
          <w:sz w:val="23"/>
          <w:szCs w:val="23"/>
        </w:rPr>
        <w:t xml:space="preserve"> an eyewitness said that she saw Jane commit the </w:t>
      </w:r>
      <w:proofErr w:type="gramStart"/>
      <w:r w:rsidR="00B3125F">
        <w:rPr>
          <w:rFonts w:ascii="Palatino Linotype" w:hAnsi="Palatino Linotype" w:cs="Arial"/>
          <w:sz w:val="23"/>
          <w:szCs w:val="23"/>
        </w:rPr>
        <w:t>crime</w:t>
      </w:r>
      <w:proofErr w:type="gramEnd"/>
      <w:r w:rsidR="00B3125F">
        <w:rPr>
          <w:rFonts w:ascii="Palatino Linotype" w:hAnsi="Palatino Linotype" w:cs="Arial"/>
          <w:sz w:val="23"/>
          <w:szCs w:val="23"/>
        </w:rPr>
        <w:t xml:space="preserve"> but Jane denies committ</w:t>
      </w:r>
      <w:r w:rsidR="00233D0D">
        <w:rPr>
          <w:rFonts w:ascii="Palatino Linotype" w:hAnsi="Palatino Linotype" w:cs="Arial"/>
          <w:sz w:val="23"/>
          <w:szCs w:val="23"/>
        </w:rPr>
        <w:t>ing</w:t>
      </w:r>
      <w:r w:rsidR="00B3125F">
        <w:rPr>
          <w:rFonts w:ascii="Palatino Linotype" w:hAnsi="Palatino Linotype" w:cs="Arial"/>
          <w:sz w:val="23"/>
          <w:szCs w:val="23"/>
        </w:rPr>
        <w:t xml:space="preserve"> it</w:t>
      </w:r>
      <w:r w:rsidR="005E2A59">
        <w:rPr>
          <w:rFonts w:ascii="Palatino Linotype" w:hAnsi="Palatino Linotype" w:cs="Arial"/>
          <w:sz w:val="23"/>
          <w:szCs w:val="23"/>
        </w:rPr>
        <w:t>. F</w:t>
      </w:r>
      <w:r w:rsidR="00B3125F">
        <w:rPr>
          <w:rFonts w:ascii="Palatino Linotype" w:hAnsi="Palatino Linotype" w:cs="Arial"/>
          <w:sz w:val="23"/>
          <w:szCs w:val="23"/>
        </w:rPr>
        <w:t xml:space="preserve">or the impartial observer, this may be sufficient to permit believing that Jane is guilty. But </w:t>
      </w:r>
      <w:r w:rsidR="005E2A59">
        <w:rPr>
          <w:rFonts w:ascii="Palatino Linotype" w:hAnsi="Palatino Linotype" w:cs="Arial"/>
          <w:sz w:val="23"/>
          <w:szCs w:val="23"/>
        </w:rPr>
        <w:t>it</w:t>
      </w:r>
      <w:r w:rsidR="00B3125F">
        <w:rPr>
          <w:rFonts w:ascii="Palatino Linotype" w:hAnsi="Palatino Linotype" w:cs="Arial"/>
          <w:sz w:val="23"/>
          <w:szCs w:val="23"/>
        </w:rPr>
        <w:t xml:space="preserve"> may not be sufficient to permit David to believe </w:t>
      </w:r>
      <w:r w:rsidR="003317C4">
        <w:rPr>
          <w:rFonts w:ascii="Palatino Linotype" w:hAnsi="Palatino Linotype" w:cs="Arial"/>
          <w:sz w:val="23"/>
          <w:szCs w:val="23"/>
        </w:rPr>
        <w:t xml:space="preserve">that </w:t>
      </w:r>
      <w:r w:rsidR="00B3125F">
        <w:rPr>
          <w:rFonts w:ascii="Palatino Linotype" w:hAnsi="Palatino Linotype" w:cs="Arial"/>
          <w:sz w:val="23"/>
          <w:szCs w:val="23"/>
        </w:rPr>
        <w:t xml:space="preserve">she is guilty: he requires something further because him believing that Jane is innocent makes his faith in her innocence greater. But David doesn’t deflate the value of the eyewitness </w:t>
      </w:r>
      <w:proofErr w:type="gramStart"/>
      <w:r w:rsidR="00B3125F">
        <w:rPr>
          <w:rFonts w:ascii="Palatino Linotype" w:hAnsi="Palatino Linotype" w:cs="Arial"/>
          <w:sz w:val="23"/>
          <w:szCs w:val="23"/>
        </w:rPr>
        <w:t>testimony, or</w:t>
      </w:r>
      <w:proofErr w:type="gramEnd"/>
      <w:r w:rsidR="00B3125F">
        <w:rPr>
          <w:rFonts w:ascii="Palatino Linotype" w:hAnsi="Palatino Linotype" w:cs="Arial"/>
          <w:sz w:val="23"/>
          <w:szCs w:val="23"/>
        </w:rPr>
        <w:t xml:space="preserve"> increase the value of Jane’s claim to be innocent. He treats these pieces of evidence with the due credibility they deserve. Rather, he has a higher evidential threshold before he will believe that Jane is guilty – high enough that the evidence he has is not sufficient to </w:t>
      </w:r>
      <w:r w:rsidR="004446AD">
        <w:rPr>
          <w:rFonts w:ascii="Palatino Linotype" w:hAnsi="Palatino Linotype" w:cs="Arial"/>
          <w:sz w:val="23"/>
          <w:szCs w:val="23"/>
        </w:rPr>
        <w:t>require</w:t>
      </w:r>
      <w:r w:rsidR="00B3125F">
        <w:rPr>
          <w:rFonts w:ascii="Palatino Linotype" w:hAnsi="Palatino Linotype" w:cs="Arial"/>
          <w:sz w:val="23"/>
          <w:szCs w:val="23"/>
        </w:rPr>
        <w:t xml:space="preserve"> believing in Jane’s guilt. </w:t>
      </w:r>
      <w:r w:rsidR="005E2FDF">
        <w:rPr>
          <w:rFonts w:ascii="Palatino Linotype" w:hAnsi="Palatino Linotype" w:cs="Arial"/>
          <w:sz w:val="23"/>
          <w:szCs w:val="23"/>
        </w:rPr>
        <w:t>Now, it needn’t be so high that David won’t ever come to believe that Jane is guilty – loyalty does not require</w:t>
      </w:r>
      <w:r w:rsidR="00E63745">
        <w:rPr>
          <w:rFonts w:ascii="Palatino Linotype" w:hAnsi="Palatino Linotype" w:cs="Arial"/>
          <w:sz w:val="23"/>
          <w:szCs w:val="23"/>
        </w:rPr>
        <w:t xml:space="preserve"> </w:t>
      </w:r>
      <w:r w:rsidR="000154A5" w:rsidRPr="000154A5">
        <w:rPr>
          <w:rFonts w:ascii="Palatino Linotype" w:hAnsi="Palatino Linotype" w:cs="Arial"/>
          <w:sz w:val="23"/>
          <w:szCs w:val="23"/>
        </w:rPr>
        <w:t>indomitable</w:t>
      </w:r>
      <w:r w:rsidR="00E63745">
        <w:rPr>
          <w:rFonts w:ascii="Palatino Linotype" w:hAnsi="Palatino Linotype" w:cs="Arial"/>
          <w:sz w:val="23"/>
          <w:szCs w:val="23"/>
        </w:rPr>
        <w:t xml:space="preserve"> epistemic </w:t>
      </w:r>
      <w:r w:rsidR="005E2A59">
        <w:rPr>
          <w:rFonts w:ascii="Palatino Linotype" w:hAnsi="Palatino Linotype" w:cs="Arial"/>
          <w:sz w:val="23"/>
          <w:szCs w:val="23"/>
        </w:rPr>
        <w:t>resistance</w:t>
      </w:r>
      <w:r w:rsidR="005E2FDF">
        <w:rPr>
          <w:rFonts w:ascii="Palatino Linotype" w:hAnsi="Palatino Linotype" w:cs="Arial"/>
          <w:sz w:val="23"/>
          <w:szCs w:val="23"/>
        </w:rPr>
        <w:t xml:space="preserve"> – but where the evidence is still reasonably indeterminate, then David may continue to believe in Jane’s innocence. </w:t>
      </w:r>
    </w:p>
    <w:p w14:paraId="026AED4C" w14:textId="47D6CC2E" w:rsidR="004D6527" w:rsidRDefault="003317C4"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5639BF">
        <w:rPr>
          <w:rFonts w:ascii="Palatino Linotype" w:hAnsi="Palatino Linotype" w:cs="Arial"/>
          <w:sz w:val="23"/>
          <w:szCs w:val="23"/>
        </w:rPr>
        <w:t xml:space="preserve">It’s important to note that one’s threshold for evidence for relinquishing a belief is not always heightened by pragmatic reasoning, but is sometimes lowered, particularly when we factor in pragmatic encroachment considerations. Suppose the marathon runner is a professional athlete, who has been told that if she competes and fails to complete the race then she will lose her sponsorship, but if she doesn’t compete but takes time to recover from her ankle sprain then she will keep her sponsorship. Her evidential threshold for her belief that she will complete the race is lowered by the stakes involved in getting her belief right. She needs to evaluate </w:t>
      </w:r>
      <w:r w:rsidR="00242B99">
        <w:rPr>
          <w:rFonts w:ascii="Palatino Linotype" w:hAnsi="Palatino Linotype" w:cs="Arial"/>
          <w:sz w:val="23"/>
          <w:szCs w:val="23"/>
        </w:rPr>
        <w:t>more</w:t>
      </w:r>
      <w:r w:rsidR="005639BF">
        <w:rPr>
          <w:rFonts w:ascii="Palatino Linotype" w:hAnsi="Palatino Linotype" w:cs="Arial"/>
          <w:sz w:val="23"/>
          <w:szCs w:val="23"/>
        </w:rPr>
        <w:t xml:space="preserve"> evidence </w:t>
      </w:r>
      <w:r w:rsidR="00242B99">
        <w:rPr>
          <w:rFonts w:ascii="Palatino Linotype" w:hAnsi="Palatino Linotype" w:cs="Arial"/>
          <w:sz w:val="23"/>
          <w:szCs w:val="23"/>
        </w:rPr>
        <w:t xml:space="preserve">that </w:t>
      </w:r>
      <w:r w:rsidR="003A0729">
        <w:rPr>
          <w:rFonts w:ascii="Palatino Linotype" w:hAnsi="Palatino Linotype" w:cs="Arial"/>
          <w:sz w:val="23"/>
          <w:szCs w:val="23"/>
        </w:rPr>
        <w:t>indicates</w:t>
      </w:r>
      <w:r w:rsidR="005639BF">
        <w:rPr>
          <w:rFonts w:ascii="Palatino Linotype" w:hAnsi="Palatino Linotype" w:cs="Arial"/>
          <w:sz w:val="23"/>
          <w:szCs w:val="23"/>
        </w:rPr>
        <w:t xml:space="preserve"> she can complete the race given her recent injury</w:t>
      </w:r>
      <w:r w:rsidR="00242B99">
        <w:rPr>
          <w:rFonts w:ascii="Palatino Linotype" w:hAnsi="Palatino Linotype" w:cs="Arial"/>
          <w:sz w:val="23"/>
          <w:szCs w:val="23"/>
        </w:rPr>
        <w:t>, and only require</w:t>
      </w:r>
      <w:r w:rsidR="003A0729">
        <w:rPr>
          <w:rFonts w:ascii="Palatino Linotype" w:hAnsi="Palatino Linotype" w:cs="Arial"/>
          <w:sz w:val="23"/>
          <w:szCs w:val="23"/>
        </w:rPr>
        <w:t>s</w:t>
      </w:r>
      <w:r w:rsidR="00242B99">
        <w:rPr>
          <w:rFonts w:ascii="Palatino Linotype" w:hAnsi="Palatino Linotype" w:cs="Arial"/>
          <w:sz w:val="23"/>
          <w:szCs w:val="23"/>
        </w:rPr>
        <w:t xml:space="preserve"> minimal evidence indicat</w:t>
      </w:r>
      <w:r w:rsidR="003A0729">
        <w:rPr>
          <w:rFonts w:ascii="Palatino Linotype" w:hAnsi="Palatino Linotype" w:cs="Arial"/>
          <w:sz w:val="23"/>
          <w:szCs w:val="23"/>
        </w:rPr>
        <w:t>ing</w:t>
      </w:r>
      <w:r w:rsidR="00242B99">
        <w:rPr>
          <w:rFonts w:ascii="Palatino Linotype" w:hAnsi="Palatino Linotype" w:cs="Arial"/>
          <w:sz w:val="23"/>
          <w:szCs w:val="23"/>
        </w:rPr>
        <w:t xml:space="preserve"> she cannot complete it</w:t>
      </w:r>
      <w:r w:rsidR="003A0729">
        <w:rPr>
          <w:rFonts w:ascii="Palatino Linotype" w:hAnsi="Palatino Linotype" w:cs="Arial"/>
          <w:sz w:val="23"/>
          <w:szCs w:val="23"/>
        </w:rPr>
        <w:t xml:space="preserve">, before she ought </w:t>
      </w:r>
      <w:proofErr w:type="gramStart"/>
      <w:r w:rsidR="003A0729">
        <w:rPr>
          <w:rFonts w:ascii="Palatino Linotype" w:hAnsi="Palatino Linotype" w:cs="Arial"/>
          <w:sz w:val="23"/>
          <w:szCs w:val="23"/>
        </w:rPr>
        <w:t>believe</w:t>
      </w:r>
      <w:proofErr w:type="gramEnd"/>
      <w:r w:rsidR="003A0729">
        <w:rPr>
          <w:rFonts w:ascii="Palatino Linotype" w:hAnsi="Palatino Linotype" w:cs="Arial"/>
          <w:sz w:val="23"/>
          <w:szCs w:val="23"/>
        </w:rPr>
        <w:t xml:space="preserve"> she cannot complete it</w:t>
      </w:r>
      <w:r w:rsidR="00242B99">
        <w:rPr>
          <w:rFonts w:ascii="Palatino Linotype" w:hAnsi="Palatino Linotype" w:cs="Arial"/>
          <w:sz w:val="23"/>
          <w:szCs w:val="23"/>
        </w:rPr>
        <w:t>.</w:t>
      </w:r>
    </w:p>
    <w:p w14:paraId="01613155" w14:textId="1152A0A7" w:rsidR="00C86E95" w:rsidRDefault="00C86E95"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r w:rsidR="00065426">
        <w:rPr>
          <w:rFonts w:ascii="Palatino Linotype" w:hAnsi="Palatino Linotype" w:cs="Arial"/>
          <w:sz w:val="23"/>
          <w:szCs w:val="23"/>
        </w:rPr>
        <w:t>T</w:t>
      </w:r>
      <w:r>
        <w:rPr>
          <w:rFonts w:ascii="Palatino Linotype" w:hAnsi="Palatino Linotype" w:cs="Arial"/>
          <w:sz w:val="23"/>
          <w:szCs w:val="23"/>
        </w:rPr>
        <w:t xml:space="preserve">he evidential thresholds theory is resistant to two objections that </w:t>
      </w:r>
      <w:proofErr w:type="spellStart"/>
      <w:r>
        <w:rPr>
          <w:rFonts w:ascii="Palatino Linotype" w:hAnsi="Palatino Linotype" w:cs="Arial"/>
          <w:sz w:val="23"/>
          <w:szCs w:val="23"/>
        </w:rPr>
        <w:t>Dormandy</w:t>
      </w:r>
      <w:proofErr w:type="spellEnd"/>
      <w:r>
        <w:rPr>
          <w:rFonts w:ascii="Palatino Linotype" w:hAnsi="Palatino Linotype" w:cs="Arial"/>
          <w:sz w:val="23"/>
          <w:szCs w:val="23"/>
        </w:rPr>
        <w:t xml:space="preserve"> </w:t>
      </w:r>
      <w:r w:rsidR="00065426">
        <w:rPr>
          <w:rFonts w:ascii="Palatino Linotype" w:hAnsi="Palatino Linotype" w:cs="Arial"/>
          <w:sz w:val="23"/>
          <w:szCs w:val="23"/>
        </w:rPr>
        <w:t>proposes</w:t>
      </w:r>
      <w:r>
        <w:rPr>
          <w:rFonts w:ascii="Palatino Linotype" w:hAnsi="Palatino Linotype" w:cs="Arial"/>
          <w:sz w:val="23"/>
          <w:szCs w:val="23"/>
        </w:rPr>
        <w:t xml:space="preserve"> against EP. </w:t>
      </w:r>
      <w:r w:rsidR="008F1B35">
        <w:rPr>
          <w:rFonts w:ascii="Palatino Linotype" w:hAnsi="Palatino Linotype" w:cs="Arial"/>
          <w:sz w:val="23"/>
          <w:szCs w:val="23"/>
        </w:rPr>
        <w:t xml:space="preserve">First, she says that treating evidence partially, in the way that EP promotes, leads to ‘noetic entrenchment’, which causes one to (a) form false beliefs, and (b) cause attendant moral harms. The troubling example of the latter is the abuse in the church being ignored because evidence of this is dismissed ‘out of hand’ (12). I have no doubt that treating evidence partially in the way </w:t>
      </w:r>
      <w:proofErr w:type="spellStart"/>
      <w:r w:rsidR="008F1B35">
        <w:rPr>
          <w:rFonts w:ascii="Palatino Linotype" w:hAnsi="Palatino Linotype" w:cs="Arial"/>
          <w:sz w:val="23"/>
          <w:szCs w:val="23"/>
        </w:rPr>
        <w:t>Dormandy</w:t>
      </w:r>
      <w:proofErr w:type="spellEnd"/>
      <w:r w:rsidR="008F1B35">
        <w:rPr>
          <w:rFonts w:ascii="Palatino Linotype" w:hAnsi="Palatino Linotype" w:cs="Arial"/>
          <w:sz w:val="23"/>
          <w:szCs w:val="23"/>
        </w:rPr>
        <w:t xml:space="preserve"> explains for extant theories of EP could well lead to these</w:t>
      </w:r>
      <w:r w:rsidR="00F104B7">
        <w:rPr>
          <w:rFonts w:ascii="Palatino Linotype" w:hAnsi="Palatino Linotype" w:cs="Arial"/>
          <w:sz w:val="23"/>
          <w:szCs w:val="23"/>
        </w:rPr>
        <w:t xml:space="preserve"> attendant</w:t>
      </w:r>
      <w:r w:rsidR="008F1B35">
        <w:rPr>
          <w:rFonts w:ascii="Palatino Linotype" w:hAnsi="Palatino Linotype" w:cs="Arial"/>
          <w:sz w:val="23"/>
          <w:szCs w:val="23"/>
        </w:rPr>
        <w:t xml:space="preserve"> </w:t>
      </w:r>
      <w:r w:rsidR="00037BBF">
        <w:rPr>
          <w:rFonts w:ascii="Palatino Linotype" w:hAnsi="Palatino Linotype" w:cs="Arial"/>
          <w:sz w:val="23"/>
          <w:szCs w:val="23"/>
        </w:rPr>
        <w:t xml:space="preserve">moral and </w:t>
      </w:r>
      <w:r w:rsidR="008F1B35">
        <w:rPr>
          <w:rFonts w:ascii="Palatino Linotype" w:hAnsi="Palatino Linotype" w:cs="Arial"/>
          <w:sz w:val="23"/>
          <w:szCs w:val="23"/>
        </w:rPr>
        <w:t xml:space="preserve">epistemic harms. However, on the evidential thresholds account, noetic entrenchment should be avoidable. Recall that the agent follows the evidence where it leads, even though for cases where the evidence is indeterminate, she may be permitted to require different levels of evidence on pragmatic </w:t>
      </w:r>
      <w:r w:rsidR="008F1B35">
        <w:rPr>
          <w:rFonts w:ascii="Palatino Linotype" w:hAnsi="Palatino Linotype" w:cs="Arial"/>
          <w:sz w:val="23"/>
          <w:szCs w:val="23"/>
        </w:rPr>
        <w:lastRenderedPageBreak/>
        <w:t xml:space="preserve">grounds. This agent may well resist </w:t>
      </w:r>
      <w:r w:rsidR="008F1B35">
        <w:rPr>
          <w:rFonts w:ascii="Palatino Linotype" w:hAnsi="Palatino Linotype" w:cs="Arial"/>
          <w:i/>
          <w:iCs/>
          <w:sz w:val="23"/>
          <w:szCs w:val="23"/>
        </w:rPr>
        <w:t>some</w:t>
      </w:r>
      <w:r w:rsidR="008F1B35">
        <w:rPr>
          <w:rFonts w:ascii="Palatino Linotype" w:hAnsi="Palatino Linotype" w:cs="Arial"/>
          <w:sz w:val="23"/>
          <w:szCs w:val="23"/>
        </w:rPr>
        <w:t xml:space="preserve"> counter-</w:t>
      </w:r>
      <w:proofErr w:type="gramStart"/>
      <w:r w:rsidR="008F1B35">
        <w:rPr>
          <w:rFonts w:ascii="Palatino Linotype" w:hAnsi="Palatino Linotype" w:cs="Arial"/>
          <w:sz w:val="23"/>
          <w:szCs w:val="23"/>
        </w:rPr>
        <w:t>evidence, and</w:t>
      </w:r>
      <w:proofErr w:type="gramEnd"/>
      <w:r w:rsidR="008F1B35">
        <w:rPr>
          <w:rFonts w:ascii="Palatino Linotype" w:hAnsi="Palatino Linotype" w:cs="Arial"/>
          <w:sz w:val="23"/>
          <w:szCs w:val="23"/>
        </w:rPr>
        <w:t xml:space="preserve"> is hence somewhat epistemically resilient. But she is not </w:t>
      </w:r>
      <w:r w:rsidR="00BA646C">
        <w:rPr>
          <w:rFonts w:ascii="Palatino Linotype" w:hAnsi="Palatino Linotype" w:cs="Arial"/>
          <w:sz w:val="23"/>
          <w:szCs w:val="23"/>
        </w:rPr>
        <w:t>entirely</w:t>
      </w:r>
      <w:r w:rsidR="008F1B35">
        <w:rPr>
          <w:rFonts w:ascii="Palatino Linotype" w:hAnsi="Palatino Linotype" w:cs="Arial"/>
          <w:sz w:val="23"/>
          <w:szCs w:val="23"/>
        </w:rPr>
        <w:t xml:space="preserve"> resistant, and nor does she ignore or deflate the relevance of any </w:t>
      </w:r>
      <w:proofErr w:type="gramStart"/>
      <w:r w:rsidR="008F1B35">
        <w:rPr>
          <w:rFonts w:ascii="Palatino Linotype" w:hAnsi="Palatino Linotype" w:cs="Arial"/>
          <w:sz w:val="23"/>
          <w:szCs w:val="23"/>
        </w:rPr>
        <w:t>counter-evidence</w:t>
      </w:r>
      <w:proofErr w:type="gramEnd"/>
      <w:r w:rsidR="008F1B35">
        <w:rPr>
          <w:rFonts w:ascii="Palatino Linotype" w:hAnsi="Palatino Linotype" w:cs="Arial"/>
          <w:sz w:val="23"/>
          <w:szCs w:val="23"/>
        </w:rPr>
        <w:t xml:space="preserve"> to her belief. No evidence is rejected out of hand, and she will not be disposed to ignore the possibility that groups she is partial toward, including religious organisations, are incapable of committing significant moral harms.</w:t>
      </w:r>
      <w:r w:rsidR="00C1275F">
        <w:rPr>
          <w:rFonts w:ascii="Palatino Linotype" w:hAnsi="Palatino Linotype" w:cs="Arial"/>
          <w:sz w:val="23"/>
          <w:szCs w:val="23"/>
        </w:rPr>
        <w:t xml:space="preserve"> Moreover, when the stakes are raised for getting her belief correct, as with the church abuse example</w:t>
      </w:r>
      <w:r w:rsidR="00BA646C">
        <w:rPr>
          <w:rFonts w:ascii="Palatino Linotype" w:hAnsi="Palatino Linotype" w:cs="Arial"/>
          <w:sz w:val="23"/>
          <w:szCs w:val="23"/>
        </w:rPr>
        <w:t>,</w:t>
      </w:r>
      <w:r w:rsidR="00C1275F">
        <w:rPr>
          <w:rFonts w:ascii="Palatino Linotype" w:hAnsi="Palatino Linotype" w:cs="Arial"/>
          <w:sz w:val="23"/>
          <w:szCs w:val="23"/>
        </w:rPr>
        <w:t xml:space="preserve"> she </w:t>
      </w:r>
      <w:r w:rsidR="00944369">
        <w:rPr>
          <w:rFonts w:ascii="Palatino Linotype" w:hAnsi="Palatino Linotype" w:cs="Arial"/>
          <w:sz w:val="23"/>
          <w:szCs w:val="23"/>
        </w:rPr>
        <w:t>will likely</w:t>
      </w:r>
      <w:r w:rsidR="00C1275F">
        <w:rPr>
          <w:rFonts w:ascii="Palatino Linotype" w:hAnsi="Palatino Linotype" w:cs="Arial"/>
          <w:sz w:val="23"/>
          <w:szCs w:val="23"/>
        </w:rPr>
        <w:t xml:space="preserve"> have lower thresholds for the amount of evidence it takes to show that someone </w:t>
      </w:r>
      <w:r w:rsidR="00F104B7">
        <w:rPr>
          <w:rFonts w:ascii="Palatino Linotype" w:hAnsi="Palatino Linotype" w:cs="Arial"/>
          <w:sz w:val="23"/>
          <w:szCs w:val="23"/>
        </w:rPr>
        <w:t>is</w:t>
      </w:r>
      <w:r w:rsidR="00C1275F">
        <w:rPr>
          <w:rFonts w:ascii="Palatino Linotype" w:hAnsi="Palatino Linotype" w:cs="Arial"/>
          <w:sz w:val="23"/>
          <w:szCs w:val="23"/>
        </w:rPr>
        <w:t xml:space="preserve"> guilty of the abuse.</w:t>
      </w:r>
    </w:p>
    <w:p w14:paraId="55FA7CCD" w14:textId="24699F44" w:rsidR="00E1583C" w:rsidRDefault="00C1275F" w:rsidP="00581A18">
      <w:pPr>
        <w:spacing w:line="276" w:lineRule="auto"/>
        <w:jc w:val="both"/>
        <w:rPr>
          <w:rFonts w:ascii="Palatino Linotype" w:hAnsi="Palatino Linotype" w:cs="Arial"/>
          <w:sz w:val="23"/>
          <w:szCs w:val="23"/>
        </w:rPr>
      </w:pPr>
      <w:r>
        <w:rPr>
          <w:rFonts w:ascii="Palatino Linotype" w:hAnsi="Palatino Linotype" w:cs="Arial"/>
          <w:sz w:val="23"/>
          <w:szCs w:val="23"/>
        </w:rPr>
        <w:tab/>
      </w:r>
      <w:proofErr w:type="spellStart"/>
      <w:r>
        <w:rPr>
          <w:rFonts w:ascii="Palatino Linotype" w:hAnsi="Palatino Linotype" w:cs="Arial"/>
          <w:sz w:val="23"/>
          <w:szCs w:val="23"/>
        </w:rPr>
        <w:t>Dormandy’s</w:t>
      </w:r>
      <w:proofErr w:type="spellEnd"/>
      <w:r>
        <w:rPr>
          <w:rFonts w:ascii="Palatino Linotype" w:hAnsi="Palatino Linotype" w:cs="Arial"/>
          <w:sz w:val="23"/>
          <w:szCs w:val="23"/>
        </w:rPr>
        <w:t xml:space="preserve"> second objection to EP is that</w:t>
      </w:r>
      <w:r w:rsidR="00680DD6">
        <w:rPr>
          <w:rFonts w:ascii="Palatino Linotype" w:hAnsi="Palatino Linotype" w:cs="Arial"/>
          <w:sz w:val="23"/>
          <w:szCs w:val="23"/>
        </w:rPr>
        <w:t>, rather than being loyal,</w:t>
      </w:r>
      <w:r>
        <w:rPr>
          <w:rFonts w:ascii="Palatino Linotype" w:hAnsi="Palatino Linotype" w:cs="Arial"/>
          <w:sz w:val="23"/>
          <w:szCs w:val="23"/>
        </w:rPr>
        <w:t xml:space="preserve"> it is </w:t>
      </w:r>
      <w:r w:rsidR="00680DD6">
        <w:rPr>
          <w:rFonts w:ascii="Palatino Linotype" w:hAnsi="Palatino Linotype" w:cs="Arial"/>
          <w:sz w:val="23"/>
          <w:szCs w:val="23"/>
        </w:rPr>
        <w:t>disloyal for someone to be epistemically partial because ‘</w:t>
      </w:r>
      <w:r w:rsidR="00680DD6" w:rsidRPr="00680DD6">
        <w:rPr>
          <w:rFonts w:ascii="Palatino Linotype" w:hAnsi="Palatino Linotype" w:cs="Arial"/>
          <w:sz w:val="23"/>
          <w:szCs w:val="23"/>
        </w:rPr>
        <w:t>playing fast and loose with the truth about someone is no way to show her loyalty</w:t>
      </w:r>
      <w:r w:rsidR="00680DD6">
        <w:rPr>
          <w:rFonts w:ascii="Palatino Linotype" w:hAnsi="Palatino Linotype" w:cs="Arial"/>
          <w:sz w:val="23"/>
          <w:szCs w:val="23"/>
        </w:rPr>
        <w:t xml:space="preserve">’, and instead ‘loyalty </w:t>
      </w:r>
      <w:r w:rsidR="00680DD6" w:rsidRPr="00680DD6">
        <w:rPr>
          <w:rFonts w:ascii="Palatino Linotype" w:hAnsi="Palatino Linotype" w:cs="Arial"/>
          <w:sz w:val="23"/>
          <w:szCs w:val="23"/>
        </w:rPr>
        <w:t xml:space="preserve">involves </w:t>
      </w:r>
      <w:r w:rsidR="00680DD6" w:rsidRPr="00680DD6">
        <w:rPr>
          <w:rFonts w:ascii="Palatino Linotype" w:hAnsi="Palatino Linotype" w:cs="Arial"/>
          <w:i/>
          <w:iCs/>
          <w:sz w:val="23"/>
          <w:szCs w:val="23"/>
        </w:rPr>
        <w:t>doing what is right for her</w:t>
      </w:r>
      <w:r w:rsidR="00680DD6">
        <w:rPr>
          <w:rFonts w:ascii="Palatino Linotype" w:hAnsi="Palatino Linotype" w:cs="Arial"/>
          <w:sz w:val="23"/>
          <w:szCs w:val="23"/>
        </w:rPr>
        <w:t>’</w:t>
      </w:r>
      <w:r w:rsidR="009F19DB">
        <w:rPr>
          <w:rFonts w:ascii="Palatino Linotype" w:hAnsi="Palatino Linotype" w:cs="Arial"/>
          <w:sz w:val="23"/>
          <w:szCs w:val="23"/>
        </w:rPr>
        <w:t xml:space="preserve"> (13)</w:t>
      </w:r>
      <w:r w:rsidR="00680DD6" w:rsidRPr="00680DD6">
        <w:rPr>
          <w:rFonts w:ascii="Palatino Linotype" w:hAnsi="Palatino Linotype" w:cs="Arial"/>
          <w:sz w:val="23"/>
          <w:szCs w:val="23"/>
        </w:rPr>
        <w:t>.</w:t>
      </w:r>
      <w:r w:rsidR="00680DD6">
        <w:rPr>
          <w:rFonts w:ascii="Palatino Linotype" w:hAnsi="Palatino Linotype" w:cs="Arial"/>
          <w:sz w:val="23"/>
          <w:szCs w:val="23"/>
        </w:rPr>
        <w:t xml:space="preserve"> </w:t>
      </w:r>
      <w:r w:rsidR="009F19DB">
        <w:rPr>
          <w:rFonts w:ascii="Palatino Linotype" w:hAnsi="Palatino Linotype" w:cs="Arial"/>
          <w:sz w:val="23"/>
          <w:szCs w:val="23"/>
        </w:rPr>
        <w:t>To return to our previous example, loyalty to the church ‘</w:t>
      </w:r>
      <w:r w:rsidR="009F19DB" w:rsidRPr="009F19DB">
        <w:rPr>
          <w:rFonts w:ascii="Palatino Linotype" w:hAnsi="Palatino Linotype" w:cs="Arial"/>
          <w:sz w:val="23"/>
          <w:szCs w:val="23"/>
        </w:rPr>
        <w:t>surely commits you to holding religious-community</w:t>
      </w:r>
      <w:r w:rsidR="009F19DB">
        <w:rPr>
          <w:rFonts w:ascii="Palatino Linotype" w:hAnsi="Palatino Linotype" w:cs="Arial"/>
          <w:sz w:val="23"/>
          <w:szCs w:val="23"/>
        </w:rPr>
        <w:t xml:space="preserve"> </w:t>
      </w:r>
      <w:r w:rsidR="009F19DB" w:rsidRPr="009F19DB">
        <w:rPr>
          <w:rFonts w:ascii="Palatino Linotype" w:hAnsi="Palatino Linotype" w:cs="Arial"/>
          <w:sz w:val="23"/>
          <w:szCs w:val="23"/>
        </w:rPr>
        <w:t>leaders accountable</w:t>
      </w:r>
      <w:r w:rsidR="009F19DB">
        <w:rPr>
          <w:rFonts w:ascii="Palatino Linotype" w:hAnsi="Palatino Linotype" w:cs="Arial"/>
          <w:sz w:val="23"/>
          <w:szCs w:val="23"/>
        </w:rPr>
        <w:t xml:space="preserve">’, and not to turning a blind eye to evidence that might incriminate them. </w:t>
      </w:r>
      <w:r w:rsidR="00705C7A">
        <w:rPr>
          <w:rFonts w:ascii="Palatino Linotype" w:hAnsi="Palatino Linotype" w:cs="Arial"/>
          <w:sz w:val="23"/>
          <w:szCs w:val="23"/>
        </w:rPr>
        <w:t xml:space="preserve">But since the evidential </w:t>
      </w:r>
      <w:proofErr w:type="gramStart"/>
      <w:r w:rsidR="00705C7A">
        <w:rPr>
          <w:rFonts w:ascii="Palatino Linotype" w:hAnsi="Palatino Linotype" w:cs="Arial"/>
          <w:sz w:val="23"/>
          <w:szCs w:val="23"/>
        </w:rPr>
        <w:t>thresholds</w:t>
      </w:r>
      <w:proofErr w:type="gramEnd"/>
      <w:r w:rsidR="00705C7A">
        <w:rPr>
          <w:rFonts w:ascii="Palatino Linotype" w:hAnsi="Palatino Linotype" w:cs="Arial"/>
          <w:sz w:val="23"/>
          <w:szCs w:val="23"/>
        </w:rPr>
        <w:t xml:space="preserve"> theory is more modest with its epistemic resistance, still following the evidence where it leads, it will not suggest treating partial evidence favourably and hence only ever believing positively of the object of faith. Whilst it takes positive beliefs about the object of one’s faith to be good-making, and hence to provide pragmatic reasons to have, under some circumstances, a different threshold for evidence from an impartial observer, it does not require evidence to be treated any differently from the impartial observer. It simply holds that, if it is the right thing to do to continue holding positive beliefs about </w:t>
      </w:r>
      <w:proofErr w:type="gramStart"/>
      <w:r w:rsidR="00705C7A">
        <w:rPr>
          <w:rFonts w:ascii="Palatino Linotype" w:hAnsi="Palatino Linotype" w:cs="Arial"/>
          <w:sz w:val="23"/>
          <w:szCs w:val="23"/>
        </w:rPr>
        <w:t>someone</w:t>
      </w:r>
      <w:proofErr w:type="gramEnd"/>
      <w:r w:rsidR="00705C7A">
        <w:rPr>
          <w:rFonts w:ascii="Palatino Linotype" w:hAnsi="Palatino Linotype" w:cs="Arial"/>
          <w:sz w:val="23"/>
          <w:szCs w:val="23"/>
        </w:rPr>
        <w:t xml:space="preserve"> we are loyal towards, then one has a </w:t>
      </w:r>
      <w:r w:rsidR="000C0D6C">
        <w:rPr>
          <w:rFonts w:ascii="Palatino Linotype" w:hAnsi="Palatino Linotype" w:cs="Arial"/>
          <w:sz w:val="23"/>
          <w:szCs w:val="23"/>
        </w:rPr>
        <w:t xml:space="preserve">pro-tanto </w:t>
      </w:r>
      <w:r w:rsidR="00705C7A">
        <w:rPr>
          <w:rFonts w:ascii="Palatino Linotype" w:hAnsi="Palatino Linotype" w:cs="Arial"/>
          <w:sz w:val="23"/>
          <w:szCs w:val="23"/>
        </w:rPr>
        <w:t>reason to require more evidence before relinquishing these positive beliefs.</w:t>
      </w:r>
    </w:p>
    <w:p w14:paraId="1570DC21" w14:textId="25B99B0F" w:rsidR="00ED5C3E" w:rsidRDefault="00ED5C3E" w:rsidP="00581A18">
      <w:pPr>
        <w:spacing w:line="276" w:lineRule="auto"/>
        <w:jc w:val="both"/>
        <w:rPr>
          <w:rFonts w:ascii="Palatino Linotype" w:hAnsi="Palatino Linotype" w:cs="Arial"/>
          <w:sz w:val="23"/>
          <w:szCs w:val="23"/>
        </w:rPr>
      </w:pPr>
    </w:p>
    <w:p w14:paraId="5C7E4359" w14:textId="0E8BE1B1" w:rsidR="00ED5C3E" w:rsidRPr="00ED5C3E" w:rsidRDefault="00ED5C3E" w:rsidP="00581A18">
      <w:pPr>
        <w:pStyle w:val="ListParagraph"/>
        <w:numPr>
          <w:ilvl w:val="0"/>
          <w:numId w:val="4"/>
        </w:numPr>
        <w:spacing w:after="120" w:line="276" w:lineRule="auto"/>
        <w:ind w:left="357" w:hanging="357"/>
        <w:contextualSpacing w:val="0"/>
        <w:jc w:val="both"/>
        <w:rPr>
          <w:rFonts w:ascii="Palatino Linotype" w:hAnsi="Palatino Linotype" w:cs="Arial"/>
          <w:b/>
          <w:bCs/>
          <w:sz w:val="23"/>
          <w:szCs w:val="23"/>
        </w:rPr>
      </w:pPr>
      <w:r w:rsidRPr="00ED5C3E">
        <w:rPr>
          <w:rFonts w:ascii="Palatino Linotype" w:hAnsi="Palatino Linotype" w:cs="Arial"/>
          <w:b/>
          <w:bCs/>
          <w:sz w:val="23"/>
          <w:szCs w:val="23"/>
        </w:rPr>
        <w:t>Conclusion</w:t>
      </w:r>
    </w:p>
    <w:p w14:paraId="1A30EE29" w14:textId="6B4BF899" w:rsidR="00705C7A" w:rsidRDefault="00F23AB7" w:rsidP="00581A18">
      <w:pPr>
        <w:spacing w:line="276" w:lineRule="auto"/>
        <w:jc w:val="both"/>
        <w:rPr>
          <w:rFonts w:ascii="Palatino Linotype" w:hAnsi="Palatino Linotype" w:cs="Arial"/>
          <w:sz w:val="23"/>
          <w:szCs w:val="23"/>
        </w:rPr>
      </w:pPr>
      <w:r>
        <w:rPr>
          <w:rFonts w:ascii="Palatino Linotype" w:hAnsi="Palatino Linotype" w:cs="Arial"/>
          <w:sz w:val="23"/>
          <w:szCs w:val="23"/>
        </w:rPr>
        <w:t>I have proposed a different</w:t>
      </w:r>
      <w:r w:rsidR="008D18CF">
        <w:rPr>
          <w:rFonts w:ascii="Palatino Linotype" w:hAnsi="Palatino Linotype" w:cs="Arial"/>
          <w:sz w:val="23"/>
          <w:szCs w:val="23"/>
        </w:rPr>
        <w:t xml:space="preserve"> model of evidential partiality</w:t>
      </w:r>
      <w:r w:rsidR="003B3DD9">
        <w:rPr>
          <w:rFonts w:ascii="Palatino Linotype" w:hAnsi="Palatino Linotype" w:cs="Arial"/>
          <w:sz w:val="23"/>
          <w:szCs w:val="23"/>
        </w:rPr>
        <w:t xml:space="preserve">, </w:t>
      </w:r>
      <w:r w:rsidR="008D18CF">
        <w:rPr>
          <w:rFonts w:ascii="Palatino Linotype" w:hAnsi="Palatino Linotype" w:cs="Arial"/>
          <w:sz w:val="23"/>
          <w:szCs w:val="23"/>
        </w:rPr>
        <w:t xml:space="preserve">consistent with </w:t>
      </w:r>
      <w:r w:rsidR="003B3DD9">
        <w:rPr>
          <w:rFonts w:ascii="Palatino Linotype" w:hAnsi="Palatino Linotype" w:cs="Arial"/>
          <w:sz w:val="23"/>
          <w:szCs w:val="23"/>
        </w:rPr>
        <w:t>PNBF</w:t>
      </w:r>
      <w:r w:rsidR="008D18CF">
        <w:rPr>
          <w:rFonts w:ascii="Palatino Linotype" w:hAnsi="Palatino Linotype" w:cs="Arial"/>
          <w:sz w:val="23"/>
          <w:szCs w:val="23"/>
        </w:rPr>
        <w:t>, and</w:t>
      </w:r>
      <w:r w:rsidR="003B3DD9">
        <w:rPr>
          <w:rFonts w:ascii="Palatino Linotype" w:hAnsi="Palatino Linotype" w:cs="Arial"/>
          <w:sz w:val="23"/>
          <w:szCs w:val="23"/>
        </w:rPr>
        <w:t xml:space="preserve"> fully compatible with showing respect for evidence, as favoured by subscribers to EF. This account also avoids</w:t>
      </w:r>
      <w:r>
        <w:rPr>
          <w:rFonts w:ascii="Palatino Linotype" w:hAnsi="Palatino Linotype" w:cs="Arial"/>
          <w:sz w:val="23"/>
          <w:szCs w:val="23"/>
        </w:rPr>
        <w:t xml:space="preserve"> promoting noetic entrenchment with its attendant </w:t>
      </w:r>
      <w:proofErr w:type="gramStart"/>
      <w:r>
        <w:rPr>
          <w:rFonts w:ascii="Palatino Linotype" w:hAnsi="Palatino Linotype" w:cs="Arial"/>
          <w:sz w:val="23"/>
          <w:szCs w:val="23"/>
        </w:rPr>
        <w:t>harms</w:t>
      </w:r>
      <w:r w:rsidR="000C0D6C">
        <w:rPr>
          <w:rFonts w:ascii="Palatino Linotype" w:hAnsi="Palatino Linotype" w:cs="Arial"/>
          <w:sz w:val="23"/>
          <w:szCs w:val="23"/>
        </w:rPr>
        <w:t>, and</w:t>
      </w:r>
      <w:proofErr w:type="gramEnd"/>
      <w:r w:rsidR="000C0D6C">
        <w:rPr>
          <w:rFonts w:ascii="Palatino Linotype" w:hAnsi="Palatino Linotype" w:cs="Arial"/>
          <w:sz w:val="23"/>
          <w:szCs w:val="23"/>
        </w:rPr>
        <w:t xml:space="preserve"> </w:t>
      </w:r>
      <w:r w:rsidR="008D18CF">
        <w:rPr>
          <w:rFonts w:ascii="Palatino Linotype" w:hAnsi="Palatino Linotype" w:cs="Arial"/>
          <w:sz w:val="23"/>
          <w:szCs w:val="23"/>
        </w:rPr>
        <w:t xml:space="preserve">satisfies </w:t>
      </w:r>
      <w:r w:rsidR="00633549">
        <w:rPr>
          <w:rFonts w:ascii="Palatino Linotype" w:hAnsi="Palatino Linotype" w:cs="Arial"/>
          <w:sz w:val="23"/>
          <w:szCs w:val="23"/>
        </w:rPr>
        <w:t>requirements</w:t>
      </w:r>
      <w:r w:rsidR="008D18CF">
        <w:rPr>
          <w:rFonts w:ascii="Palatino Linotype" w:hAnsi="Palatino Linotype" w:cs="Arial"/>
          <w:sz w:val="23"/>
          <w:szCs w:val="23"/>
        </w:rPr>
        <w:t xml:space="preserve"> for</w:t>
      </w:r>
      <w:r w:rsidR="000C0D6C">
        <w:rPr>
          <w:rFonts w:ascii="Palatino Linotype" w:hAnsi="Palatino Linotype" w:cs="Arial"/>
          <w:sz w:val="23"/>
          <w:szCs w:val="23"/>
        </w:rPr>
        <w:t xml:space="preserve"> loyalty.</w:t>
      </w:r>
      <w:r>
        <w:rPr>
          <w:rFonts w:ascii="Palatino Linotype" w:hAnsi="Palatino Linotype" w:cs="Arial"/>
          <w:sz w:val="23"/>
          <w:szCs w:val="23"/>
        </w:rPr>
        <w:t xml:space="preserve"> </w:t>
      </w:r>
    </w:p>
    <w:p w14:paraId="3409EC6F" w14:textId="6E392EA2" w:rsidR="00F23AB7" w:rsidRDefault="00F23AB7" w:rsidP="00581A18">
      <w:pPr>
        <w:spacing w:line="276" w:lineRule="auto"/>
        <w:jc w:val="both"/>
        <w:rPr>
          <w:rFonts w:ascii="Palatino Linotype" w:hAnsi="Palatino Linotype" w:cs="Arial"/>
          <w:sz w:val="23"/>
          <w:szCs w:val="23"/>
        </w:rPr>
      </w:pPr>
    </w:p>
    <w:p w14:paraId="373129A1" w14:textId="4D6B9A43" w:rsidR="00DF5288" w:rsidRPr="00707BB2" w:rsidRDefault="00074B0C" w:rsidP="00581A18">
      <w:pPr>
        <w:spacing w:after="120" w:line="276" w:lineRule="auto"/>
        <w:jc w:val="both"/>
        <w:rPr>
          <w:rFonts w:ascii="Palatino Linotype" w:hAnsi="Palatino Linotype" w:cs="Arial"/>
          <w:sz w:val="23"/>
          <w:szCs w:val="23"/>
        </w:rPr>
      </w:pPr>
      <w:r w:rsidRPr="00707BB2">
        <w:rPr>
          <w:rFonts w:ascii="Palatino Linotype" w:hAnsi="Palatino Linotype" w:cs="Arial"/>
          <w:b/>
          <w:bCs/>
          <w:sz w:val="23"/>
          <w:szCs w:val="23"/>
        </w:rPr>
        <w:t>References</w:t>
      </w:r>
    </w:p>
    <w:p w14:paraId="3932639D" w14:textId="640B8DB3" w:rsidR="009C1450" w:rsidRPr="000951C0" w:rsidRDefault="009C1450" w:rsidP="00581A18">
      <w:pPr>
        <w:spacing w:line="276" w:lineRule="auto"/>
        <w:ind w:left="284" w:hanging="284"/>
        <w:jc w:val="both"/>
        <w:rPr>
          <w:rFonts w:ascii="Palatino Linotype" w:hAnsi="Palatino Linotype" w:cs="Arial"/>
          <w:iCs/>
          <w:sz w:val="23"/>
          <w:szCs w:val="23"/>
        </w:rPr>
      </w:pPr>
      <w:r>
        <w:rPr>
          <w:rFonts w:ascii="Palatino Linotype" w:hAnsi="Palatino Linotype" w:cs="Arial"/>
          <w:iCs/>
          <w:sz w:val="23"/>
          <w:szCs w:val="23"/>
        </w:rPr>
        <w:t xml:space="preserve">Kim, </w:t>
      </w:r>
      <w:r w:rsidR="000951C0">
        <w:rPr>
          <w:rFonts w:ascii="Palatino Linotype" w:hAnsi="Palatino Linotype" w:cs="Arial"/>
          <w:iCs/>
          <w:sz w:val="23"/>
          <w:szCs w:val="23"/>
        </w:rPr>
        <w:t xml:space="preserve">Brian and McGrath, Matthew (eds.) (2018) </w:t>
      </w:r>
      <w:r w:rsidR="000951C0" w:rsidRPr="000951C0">
        <w:rPr>
          <w:rFonts w:ascii="Palatino Linotype" w:hAnsi="Palatino Linotype" w:cs="Arial"/>
          <w:i/>
          <w:sz w:val="23"/>
          <w:szCs w:val="23"/>
        </w:rPr>
        <w:t>Pragmatic Encroachment in Epistemology</w:t>
      </w:r>
      <w:r w:rsidR="000951C0" w:rsidRPr="000951C0">
        <w:rPr>
          <w:rFonts w:ascii="Palatino Linotype" w:hAnsi="Palatino Linotype" w:cs="Arial"/>
          <w:iCs/>
          <w:sz w:val="23"/>
          <w:szCs w:val="23"/>
        </w:rPr>
        <w:t>. London: Routledge.</w:t>
      </w:r>
    </w:p>
    <w:p w14:paraId="3337F0A0" w14:textId="0C4CA353" w:rsidR="00657F09" w:rsidRPr="00657F09" w:rsidRDefault="00657F09" w:rsidP="00581A18">
      <w:pPr>
        <w:spacing w:line="276" w:lineRule="auto"/>
        <w:ind w:left="284" w:hanging="284"/>
        <w:jc w:val="both"/>
        <w:rPr>
          <w:rFonts w:ascii="Palatino Linotype" w:hAnsi="Palatino Linotype" w:cs="Arial"/>
          <w:iCs/>
          <w:sz w:val="23"/>
          <w:szCs w:val="23"/>
        </w:rPr>
      </w:pPr>
      <w:r>
        <w:rPr>
          <w:rFonts w:ascii="Palatino Linotype" w:hAnsi="Palatino Linotype" w:cs="Arial"/>
          <w:iCs/>
          <w:sz w:val="23"/>
          <w:szCs w:val="23"/>
        </w:rPr>
        <w:t xml:space="preserve">Malcolm, Finlay (2020) ‘The Moral and Evidential Requirements of Faith,’ </w:t>
      </w:r>
      <w:r>
        <w:rPr>
          <w:rFonts w:ascii="Palatino Linotype" w:hAnsi="Palatino Linotype" w:cs="Arial"/>
          <w:i/>
          <w:sz w:val="23"/>
          <w:szCs w:val="23"/>
        </w:rPr>
        <w:t>European Journal for Philosophy of Religion</w:t>
      </w:r>
      <w:r>
        <w:rPr>
          <w:rFonts w:ascii="Palatino Linotype" w:hAnsi="Palatino Linotype" w:cs="Arial"/>
          <w:iCs/>
          <w:sz w:val="23"/>
          <w:szCs w:val="23"/>
        </w:rPr>
        <w:t>, 12, 1: 117-142.</w:t>
      </w:r>
    </w:p>
    <w:p w14:paraId="7CDD4DC4" w14:textId="013A4363" w:rsidR="00932C51" w:rsidRPr="00932C51" w:rsidRDefault="00932C51" w:rsidP="00581A18">
      <w:pPr>
        <w:spacing w:line="276" w:lineRule="auto"/>
        <w:ind w:left="284" w:hanging="284"/>
        <w:jc w:val="both"/>
        <w:rPr>
          <w:rFonts w:ascii="Palatino Linotype" w:hAnsi="Palatino Linotype" w:cs="Arial"/>
          <w:iCs/>
          <w:sz w:val="23"/>
          <w:szCs w:val="23"/>
        </w:rPr>
      </w:pPr>
      <w:proofErr w:type="spellStart"/>
      <w:r w:rsidRPr="00932C51">
        <w:rPr>
          <w:rFonts w:ascii="Palatino Linotype" w:hAnsi="Palatino Linotype" w:cs="Arial"/>
          <w:iCs/>
          <w:sz w:val="23"/>
          <w:szCs w:val="23"/>
        </w:rPr>
        <w:t>McMyler</w:t>
      </w:r>
      <w:proofErr w:type="spellEnd"/>
      <w:r w:rsidRPr="00932C51">
        <w:rPr>
          <w:rFonts w:ascii="Palatino Linotype" w:hAnsi="Palatino Linotype" w:cs="Arial"/>
          <w:iCs/>
          <w:sz w:val="23"/>
          <w:szCs w:val="23"/>
        </w:rPr>
        <w:t>, B</w:t>
      </w:r>
      <w:r>
        <w:rPr>
          <w:rFonts w:ascii="Palatino Linotype" w:hAnsi="Palatino Linotype" w:cs="Arial"/>
          <w:iCs/>
          <w:sz w:val="23"/>
          <w:szCs w:val="23"/>
        </w:rPr>
        <w:t>enjamin</w:t>
      </w:r>
      <w:r w:rsidRPr="00932C51">
        <w:rPr>
          <w:rFonts w:ascii="Palatino Linotype" w:hAnsi="Palatino Linotype" w:cs="Arial"/>
          <w:iCs/>
          <w:sz w:val="23"/>
          <w:szCs w:val="23"/>
        </w:rPr>
        <w:t xml:space="preserve"> </w:t>
      </w:r>
      <w:r>
        <w:rPr>
          <w:rFonts w:ascii="Palatino Linotype" w:hAnsi="Palatino Linotype" w:cs="Arial"/>
          <w:iCs/>
          <w:sz w:val="23"/>
          <w:szCs w:val="23"/>
        </w:rPr>
        <w:t>(</w:t>
      </w:r>
      <w:r w:rsidRPr="00932C51">
        <w:rPr>
          <w:rFonts w:ascii="Palatino Linotype" w:hAnsi="Palatino Linotype" w:cs="Arial"/>
          <w:iCs/>
          <w:sz w:val="23"/>
          <w:szCs w:val="23"/>
        </w:rPr>
        <w:t>2011</w:t>
      </w:r>
      <w:r>
        <w:rPr>
          <w:rFonts w:ascii="Palatino Linotype" w:hAnsi="Palatino Linotype" w:cs="Arial"/>
          <w:iCs/>
          <w:sz w:val="23"/>
          <w:szCs w:val="23"/>
        </w:rPr>
        <w:t>)</w:t>
      </w:r>
      <w:r w:rsidRPr="00932C51">
        <w:rPr>
          <w:rFonts w:ascii="Palatino Linotype" w:hAnsi="Palatino Linotype" w:cs="Arial"/>
          <w:iCs/>
          <w:sz w:val="23"/>
          <w:szCs w:val="23"/>
        </w:rPr>
        <w:t xml:space="preserve"> </w:t>
      </w:r>
      <w:r w:rsidRPr="00932C51">
        <w:rPr>
          <w:rFonts w:ascii="Palatino Linotype" w:hAnsi="Palatino Linotype" w:cs="Arial"/>
          <w:i/>
          <w:iCs/>
          <w:sz w:val="23"/>
          <w:szCs w:val="23"/>
        </w:rPr>
        <w:t>Testimony, Trust and Authority</w:t>
      </w:r>
      <w:r w:rsidRPr="00932C51">
        <w:rPr>
          <w:rFonts w:ascii="Palatino Linotype" w:hAnsi="Palatino Linotype" w:cs="Arial"/>
          <w:iCs/>
          <w:sz w:val="23"/>
          <w:szCs w:val="23"/>
        </w:rPr>
        <w:t>. Oxford: Oxford University Press.</w:t>
      </w:r>
    </w:p>
    <w:p w14:paraId="56DB2A3B" w14:textId="756011E9" w:rsidR="00074B0C" w:rsidRPr="00707BB2" w:rsidRDefault="00074B0C" w:rsidP="00581A18">
      <w:pPr>
        <w:spacing w:line="276" w:lineRule="auto"/>
        <w:ind w:left="284" w:hanging="284"/>
        <w:jc w:val="both"/>
        <w:rPr>
          <w:rFonts w:ascii="Palatino Linotype" w:hAnsi="Palatino Linotype" w:cs="Arial"/>
          <w:sz w:val="23"/>
          <w:szCs w:val="23"/>
        </w:rPr>
      </w:pPr>
      <w:r w:rsidRPr="00074B0C">
        <w:rPr>
          <w:rFonts w:ascii="Palatino Linotype" w:hAnsi="Palatino Linotype" w:cs="Arial"/>
          <w:sz w:val="23"/>
          <w:szCs w:val="23"/>
        </w:rPr>
        <w:lastRenderedPageBreak/>
        <w:t>Morton, J</w:t>
      </w:r>
      <w:r w:rsidR="00932C51">
        <w:rPr>
          <w:rFonts w:ascii="Palatino Linotype" w:hAnsi="Palatino Linotype" w:cs="Arial"/>
          <w:sz w:val="23"/>
          <w:szCs w:val="23"/>
        </w:rPr>
        <w:t>ennifer</w:t>
      </w:r>
      <w:r w:rsidRPr="00074B0C">
        <w:rPr>
          <w:rFonts w:ascii="Palatino Linotype" w:hAnsi="Palatino Linotype" w:cs="Arial"/>
          <w:sz w:val="23"/>
          <w:szCs w:val="23"/>
        </w:rPr>
        <w:t xml:space="preserve"> and Paul, S</w:t>
      </w:r>
      <w:r w:rsidR="00932C51">
        <w:rPr>
          <w:rFonts w:ascii="Palatino Linotype" w:hAnsi="Palatino Linotype" w:cs="Arial"/>
          <w:sz w:val="23"/>
          <w:szCs w:val="23"/>
        </w:rPr>
        <w:t>arah</w:t>
      </w:r>
      <w:r w:rsidRPr="00074B0C">
        <w:rPr>
          <w:rFonts w:ascii="Palatino Linotype" w:hAnsi="Palatino Linotype" w:cs="Arial"/>
          <w:sz w:val="23"/>
          <w:szCs w:val="23"/>
        </w:rPr>
        <w:t xml:space="preserve"> (201</w:t>
      </w:r>
      <w:r w:rsidR="004A43E3">
        <w:rPr>
          <w:rFonts w:ascii="Palatino Linotype" w:hAnsi="Palatino Linotype" w:cs="Arial"/>
          <w:sz w:val="23"/>
          <w:szCs w:val="23"/>
        </w:rPr>
        <w:t>8</w:t>
      </w:r>
      <w:r w:rsidRPr="00074B0C">
        <w:rPr>
          <w:rFonts w:ascii="Palatino Linotype" w:hAnsi="Palatino Linotype" w:cs="Arial"/>
          <w:sz w:val="23"/>
          <w:szCs w:val="23"/>
        </w:rPr>
        <w:t>) ‘</w:t>
      </w:r>
      <w:r w:rsidRPr="00707BB2">
        <w:rPr>
          <w:rFonts w:ascii="Palatino Linotype" w:hAnsi="Palatino Linotype" w:cs="Arial"/>
          <w:sz w:val="23"/>
          <w:szCs w:val="23"/>
        </w:rPr>
        <w:t>Believing in Others</w:t>
      </w:r>
      <w:r w:rsidRPr="00074B0C">
        <w:rPr>
          <w:rFonts w:ascii="Palatino Linotype" w:hAnsi="Palatino Linotype" w:cs="Arial"/>
          <w:sz w:val="23"/>
          <w:szCs w:val="23"/>
        </w:rPr>
        <w:t xml:space="preserve">,’ </w:t>
      </w:r>
      <w:r w:rsidRPr="00707BB2">
        <w:rPr>
          <w:rFonts w:ascii="Palatino Linotype" w:hAnsi="Palatino Linotype" w:cs="Arial"/>
          <w:i/>
          <w:iCs/>
          <w:sz w:val="23"/>
          <w:szCs w:val="23"/>
        </w:rPr>
        <w:t>Philosophical Topics</w:t>
      </w:r>
      <w:r w:rsidRPr="00074B0C">
        <w:rPr>
          <w:rFonts w:ascii="Palatino Linotype" w:hAnsi="Palatino Linotype" w:cs="Arial"/>
          <w:sz w:val="23"/>
          <w:szCs w:val="23"/>
        </w:rPr>
        <w:t xml:space="preserve">, </w:t>
      </w:r>
      <w:r w:rsidRPr="00707BB2">
        <w:rPr>
          <w:rFonts w:ascii="Palatino Linotype" w:hAnsi="Palatino Linotype" w:cs="Arial"/>
          <w:sz w:val="23"/>
          <w:szCs w:val="23"/>
        </w:rPr>
        <w:t>46</w:t>
      </w:r>
      <w:r w:rsidR="004A43E3">
        <w:rPr>
          <w:rFonts w:ascii="Palatino Linotype" w:hAnsi="Palatino Linotype" w:cs="Arial"/>
          <w:sz w:val="23"/>
          <w:szCs w:val="23"/>
        </w:rPr>
        <w:t>, 1</w:t>
      </w:r>
      <w:r w:rsidRPr="00074B0C">
        <w:rPr>
          <w:rFonts w:ascii="Palatino Linotype" w:hAnsi="Palatino Linotype" w:cs="Arial"/>
          <w:sz w:val="23"/>
          <w:szCs w:val="23"/>
        </w:rPr>
        <w:t>: 75-</w:t>
      </w:r>
      <w:r w:rsidRPr="00707BB2">
        <w:rPr>
          <w:rFonts w:ascii="Palatino Linotype" w:hAnsi="Palatino Linotype" w:cs="Arial"/>
          <w:sz w:val="23"/>
          <w:szCs w:val="23"/>
        </w:rPr>
        <w:t>96</w:t>
      </w:r>
      <w:r w:rsidRPr="00074B0C">
        <w:rPr>
          <w:rFonts w:ascii="Palatino Linotype" w:hAnsi="Palatino Linotype" w:cs="Arial"/>
          <w:sz w:val="23"/>
          <w:szCs w:val="23"/>
        </w:rPr>
        <w:t>.</w:t>
      </w:r>
    </w:p>
    <w:p w14:paraId="6FC95A42" w14:textId="3E1C6FC5" w:rsidR="00074B0C" w:rsidRPr="00074B0C" w:rsidRDefault="00074B0C" w:rsidP="00581A18">
      <w:pPr>
        <w:spacing w:line="276" w:lineRule="auto"/>
        <w:ind w:left="284" w:hanging="284"/>
        <w:jc w:val="both"/>
        <w:rPr>
          <w:rFonts w:ascii="Palatino Linotype" w:hAnsi="Palatino Linotype" w:cs="Arial"/>
          <w:sz w:val="23"/>
          <w:szCs w:val="23"/>
        </w:rPr>
      </w:pPr>
      <w:r w:rsidRPr="00074B0C">
        <w:rPr>
          <w:rFonts w:ascii="Palatino Linotype" w:hAnsi="Palatino Linotype" w:cs="Arial"/>
          <w:sz w:val="23"/>
          <w:szCs w:val="23"/>
        </w:rPr>
        <w:t>Morton, J</w:t>
      </w:r>
      <w:r w:rsidR="00932C51">
        <w:rPr>
          <w:rFonts w:ascii="Palatino Linotype" w:hAnsi="Palatino Linotype" w:cs="Arial"/>
          <w:sz w:val="23"/>
          <w:szCs w:val="23"/>
        </w:rPr>
        <w:t>ennifer</w:t>
      </w:r>
      <w:r w:rsidRPr="00074B0C">
        <w:rPr>
          <w:rFonts w:ascii="Palatino Linotype" w:hAnsi="Palatino Linotype" w:cs="Arial"/>
          <w:sz w:val="23"/>
          <w:szCs w:val="23"/>
        </w:rPr>
        <w:t xml:space="preserve"> and Paul, S</w:t>
      </w:r>
      <w:r w:rsidR="00932C51">
        <w:rPr>
          <w:rFonts w:ascii="Palatino Linotype" w:hAnsi="Palatino Linotype" w:cs="Arial"/>
          <w:sz w:val="23"/>
          <w:szCs w:val="23"/>
        </w:rPr>
        <w:t>arah</w:t>
      </w:r>
      <w:r w:rsidRPr="00074B0C">
        <w:rPr>
          <w:rFonts w:ascii="Palatino Linotype" w:hAnsi="Palatino Linotype" w:cs="Arial"/>
          <w:sz w:val="23"/>
          <w:szCs w:val="23"/>
        </w:rPr>
        <w:t xml:space="preserve"> (</w:t>
      </w:r>
      <w:r w:rsidR="004A43E3">
        <w:rPr>
          <w:rFonts w:ascii="Palatino Linotype" w:hAnsi="Palatino Linotype" w:cs="Arial"/>
          <w:sz w:val="23"/>
          <w:szCs w:val="23"/>
        </w:rPr>
        <w:t>2019</w:t>
      </w:r>
      <w:r w:rsidRPr="00074B0C">
        <w:rPr>
          <w:rFonts w:ascii="Palatino Linotype" w:hAnsi="Palatino Linotype" w:cs="Arial"/>
          <w:sz w:val="23"/>
          <w:szCs w:val="23"/>
        </w:rPr>
        <w:t xml:space="preserve">) ‘Grit,’ </w:t>
      </w:r>
      <w:r w:rsidRPr="00074B0C">
        <w:rPr>
          <w:rFonts w:ascii="Palatino Linotype" w:hAnsi="Palatino Linotype" w:cs="Arial"/>
          <w:i/>
          <w:iCs/>
          <w:sz w:val="23"/>
          <w:szCs w:val="23"/>
        </w:rPr>
        <w:t>Ethics</w:t>
      </w:r>
      <w:r w:rsidRPr="00074B0C">
        <w:rPr>
          <w:rFonts w:ascii="Palatino Linotype" w:hAnsi="Palatino Linotype" w:cs="Arial"/>
          <w:sz w:val="23"/>
          <w:szCs w:val="23"/>
        </w:rPr>
        <w:t>, 129: 175-203.</w:t>
      </w:r>
    </w:p>
    <w:p w14:paraId="313575DA" w14:textId="385D2A7A" w:rsidR="00C753C6" w:rsidRDefault="00C753C6" w:rsidP="00581A18">
      <w:pPr>
        <w:spacing w:line="276" w:lineRule="auto"/>
        <w:ind w:left="284" w:hanging="284"/>
        <w:jc w:val="both"/>
        <w:rPr>
          <w:rFonts w:ascii="Palatino Linotype" w:hAnsi="Palatino Linotype" w:cs="Arial"/>
          <w:iCs/>
          <w:sz w:val="23"/>
          <w:szCs w:val="23"/>
        </w:rPr>
      </w:pPr>
      <w:r w:rsidRPr="00C753C6">
        <w:rPr>
          <w:rFonts w:ascii="Palatino Linotype" w:hAnsi="Palatino Linotype" w:cs="Arial"/>
          <w:iCs/>
          <w:sz w:val="23"/>
          <w:szCs w:val="23"/>
        </w:rPr>
        <w:t>Stanley, J</w:t>
      </w:r>
      <w:r>
        <w:rPr>
          <w:rFonts w:ascii="Palatino Linotype" w:hAnsi="Palatino Linotype" w:cs="Arial"/>
          <w:iCs/>
          <w:sz w:val="23"/>
          <w:szCs w:val="23"/>
        </w:rPr>
        <w:t>ason</w:t>
      </w:r>
      <w:r w:rsidRPr="00C753C6">
        <w:rPr>
          <w:rFonts w:ascii="Palatino Linotype" w:hAnsi="Palatino Linotype" w:cs="Arial"/>
          <w:iCs/>
          <w:sz w:val="23"/>
          <w:szCs w:val="23"/>
        </w:rPr>
        <w:t xml:space="preserve"> (2005) </w:t>
      </w:r>
      <w:r w:rsidRPr="00C753C6">
        <w:rPr>
          <w:rFonts w:ascii="Palatino Linotype" w:hAnsi="Palatino Linotype" w:cs="Arial"/>
          <w:i/>
          <w:iCs/>
          <w:sz w:val="23"/>
          <w:szCs w:val="23"/>
        </w:rPr>
        <w:t>Knowledge and Practical Interests</w:t>
      </w:r>
      <w:r w:rsidRPr="00C753C6">
        <w:rPr>
          <w:rFonts w:ascii="Palatino Linotype" w:hAnsi="Palatino Linotype" w:cs="Arial"/>
          <w:iCs/>
          <w:sz w:val="23"/>
          <w:szCs w:val="23"/>
        </w:rPr>
        <w:t xml:space="preserve">. Oxford: </w:t>
      </w:r>
      <w:r>
        <w:rPr>
          <w:rFonts w:ascii="Palatino Linotype" w:hAnsi="Palatino Linotype" w:cs="Arial"/>
          <w:iCs/>
          <w:sz w:val="23"/>
          <w:szCs w:val="23"/>
        </w:rPr>
        <w:t>Oxford University Press</w:t>
      </w:r>
      <w:r w:rsidRPr="00C753C6">
        <w:rPr>
          <w:rFonts w:ascii="Palatino Linotype" w:hAnsi="Palatino Linotype" w:cs="Arial"/>
          <w:iCs/>
          <w:sz w:val="23"/>
          <w:szCs w:val="23"/>
        </w:rPr>
        <w:t>.</w:t>
      </w:r>
    </w:p>
    <w:p w14:paraId="24850022" w14:textId="274C3261" w:rsidR="00074B0C" w:rsidRDefault="00074B0C" w:rsidP="00581A18">
      <w:pPr>
        <w:spacing w:line="276" w:lineRule="auto"/>
        <w:ind w:left="284" w:hanging="284"/>
        <w:jc w:val="both"/>
        <w:rPr>
          <w:rFonts w:ascii="Palatino Linotype" w:hAnsi="Palatino Linotype" w:cs="Arial"/>
          <w:iCs/>
          <w:sz w:val="23"/>
          <w:szCs w:val="23"/>
        </w:rPr>
      </w:pPr>
      <w:r w:rsidRPr="00707BB2">
        <w:rPr>
          <w:rFonts w:ascii="Palatino Linotype" w:hAnsi="Palatino Linotype" w:cs="Arial"/>
          <w:iCs/>
          <w:sz w:val="23"/>
          <w:szCs w:val="23"/>
        </w:rPr>
        <w:t>Stroud, S</w:t>
      </w:r>
      <w:r w:rsidR="00932C51">
        <w:rPr>
          <w:rFonts w:ascii="Palatino Linotype" w:hAnsi="Palatino Linotype" w:cs="Arial"/>
          <w:iCs/>
          <w:sz w:val="23"/>
          <w:szCs w:val="23"/>
        </w:rPr>
        <w:t>arah</w:t>
      </w:r>
      <w:r w:rsidRPr="00707BB2">
        <w:rPr>
          <w:rFonts w:ascii="Palatino Linotype" w:hAnsi="Palatino Linotype" w:cs="Arial"/>
          <w:iCs/>
          <w:sz w:val="23"/>
          <w:szCs w:val="23"/>
        </w:rPr>
        <w:t xml:space="preserve"> (2006) ‘Epistemic Partiality in Friendship,’ </w:t>
      </w:r>
      <w:r w:rsidRPr="00707BB2">
        <w:rPr>
          <w:rFonts w:ascii="Palatino Linotype" w:hAnsi="Palatino Linotype" w:cs="Arial"/>
          <w:i/>
          <w:iCs/>
          <w:sz w:val="23"/>
          <w:szCs w:val="23"/>
        </w:rPr>
        <w:t>Ethics</w:t>
      </w:r>
      <w:r w:rsidRPr="00707BB2">
        <w:rPr>
          <w:rFonts w:ascii="Palatino Linotype" w:hAnsi="Palatino Linotype" w:cs="Arial"/>
          <w:iCs/>
          <w:sz w:val="23"/>
          <w:szCs w:val="23"/>
        </w:rPr>
        <w:t xml:space="preserve"> 116: 498-524.</w:t>
      </w:r>
    </w:p>
    <w:p w14:paraId="6D00C120" w14:textId="47A916B0" w:rsidR="00932C51" w:rsidRPr="00932C51" w:rsidRDefault="00932C51" w:rsidP="00581A18">
      <w:pPr>
        <w:spacing w:line="276" w:lineRule="auto"/>
        <w:ind w:left="284" w:hanging="284"/>
        <w:jc w:val="both"/>
        <w:rPr>
          <w:rFonts w:ascii="Palatino Linotype" w:hAnsi="Palatino Linotype" w:cs="Arial"/>
          <w:iCs/>
          <w:sz w:val="23"/>
          <w:szCs w:val="23"/>
        </w:rPr>
      </w:pPr>
      <w:r>
        <w:rPr>
          <w:rFonts w:ascii="Palatino Linotype" w:hAnsi="Palatino Linotype" w:cs="Arial"/>
          <w:iCs/>
          <w:sz w:val="23"/>
          <w:szCs w:val="23"/>
        </w:rPr>
        <w:t>Whiting, Daniel (2013) ‘</w:t>
      </w:r>
      <w:r w:rsidRPr="00932C51">
        <w:rPr>
          <w:rFonts w:ascii="Palatino Linotype" w:hAnsi="Palatino Linotype" w:cs="Arial"/>
          <w:iCs/>
          <w:sz w:val="23"/>
          <w:szCs w:val="23"/>
        </w:rPr>
        <w:t>Nothing but the Truth</w:t>
      </w:r>
      <w:r>
        <w:rPr>
          <w:rFonts w:ascii="Palatino Linotype" w:hAnsi="Palatino Linotype" w:cs="Arial"/>
          <w:iCs/>
          <w:sz w:val="23"/>
          <w:szCs w:val="23"/>
        </w:rPr>
        <w:t xml:space="preserve">: </w:t>
      </w:r>
      <w:r w:rsidRPr="00932C51">
        <w:rPr>
          <w:rFonts w:ascii="Palatino Linotype" w:hAnsi="Palatino Linotype" w:cs="Arial"/>
          <w:iCs/>
          <w:sz w:val="23"/>
          <w:szCs w:val="23"/>
        </w:rPr>
        <w:t>On the Norms and Aims of Belief</w:t>
      </w:r>
      <w:r>
        <w:rPr>
          <w:rFonts w:ascii="Palatino Linotype" w:hAnsi="Palatino Linotype" w:cs="Arial"/>
          <w:iCs/>
          <w:sz w:val="23"/>
          <w:szCs w:val="23"/>
        </w:rPr>
        <w:t xml:space="preserve">,’ in Timothy Chan (ed.) </w:t>
      </w:r>
      <w:r>
        <w:rPr>
          <w:rFonts w:ascii="Palatino Linotype" w:hAnsi="Palatino Linotype" w:cs="Arial"/>
          <w:i/>
          <w:sz w:val="23"/>
          <w:szCs w:val="23"/>
        </w:rPr>
        <w:t>The Aim of Belief</w:t>
      </w:r>
      <w:r>
        <w:rPr>
          <w:rFonts w:ascii="Palatino Linotype" w:hAnsi="Palatino Linotype" w:cs="Arial"/>
          <w:iCs/>
          <w:sz w:val="23"/>
          <w:szCs w:val="23"/>
        </w:rPr>
        <w:t>. Oxford: Oxford University Press.</w:t>
      </w:r>
    </w:p>
    <w:sectPr w:rsidR="00932C51" w:rsidRPr="00932C51" w:rsidSect="00D36CF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1E9E8" w14:textId="77777777" w:rsidR="00443EAD" w:rsidRDefault="00443EAD" w:rsidP="00705C7A">
      <w:r>
        <w:separator/>
      </w:r>
    </w:p>
  </w:endnote>
  <w:endnote w:type="continuationSeparator" w:id="0">
    <w:p w14:paraId="616F77F2" w14:textId="77777777" w:rsidR="00443EAD" w:rsidRDefault="00443EAD" w:rsidP="0070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3852934"/>
      <w:docPartObj>
        <w:docPartGallery w:val="Page Numbers (Bottom of Page)"/>
        <w:docPartUnique/>
      </w:docPartObj>
    </w:sdtPr>
    <w:sdtEndPr>
      <w:rPr>
        <w:rStyle w:val="PageNumber"/>
      </w:rPr>
    </w:sdtEndPr>
    <w:sdtContent>
      <w:p w14:paraId="5AE24CAC" w14:textId="573A9BD9" w:rsidR="00705C7A" w:rsidRDefault="00705C7A" w:rsidP="00D552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F2E5B" w14:textId="77777777" w:rsidR="00705C7A" w:rsidRDefault="0070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Palatino Linotype" w:hAnsi="Palatino Linotype"/>
        <w:sz w:val="21"/>
        <w:szCs w:val="21"/>
      </w:rPr>
      <w:id w:val="-757750536"/>
      <w:docPartObj>
        <w:docPartGallery w:val="Page Numbers (Bottom of Page)"/>
        <w:docPartUnique/>
      </w:docPartObj>
    </w:sdtPr>
    <w:sdtEndPr>
      <w:rPr>
        <w:rStyle w:val="PageNumber"/>
      </w:rPr>
    </w:sdtEndPr>
    <w:sdtContent>
      <w:p w14:paraId="280DF5B1" w14:textId="484E744B" w:rsidR="00705C7A" w:rsidRPr="00705C7A" w:rsidRDefault="00705C7A" w:rsidP="00D552B3">
        <w:pPr>
          <w:pStyle w:val="Footer"/>
          <w:framePr w:wrap="none" w:vAnchor="text" w:hAnchor="margin" w:xAlign="center" w:y="1"/>
          <w:rPr>
            <w:rStyle w:val="PageNumber"/>
            <w:rFonts w:ascii="Palatino Linotype" w:hAnsi="Palatino Linotype"/>
            <w:sz w:val="21"/>
            <w:szCs w:val="21"/>
          </w:rPr>
        </w:pPr>
        <w:r w:rsidRPr="00705C7A">
          <w:rPr>
            <w:rStyle w:val="PageNumber"/>
            <w:rFonts w:ascii="Palatino Linotype" w:hAnsi="Palatino Linotype"/>
            <w:sz w:val="21"/>
            <w:szCs w:val="21"/>
          </w:rPr>
          <w:fldChar w:fldCharType="begin"/>
        </w:r>
        <w:r w:rsidRPr="00705C7A">
          <w:rPr>
            <w:rStyle w:val="PageNumber"/>
            <w:rFonts w:ascii="Palatino Linotype" w:hAnsi="Palatino Linotype"/>
            <w:sz w:val="21"/>
            <w:szCs w:val="21"/>
          </w:rPr>
          <w:instrText xml:space="preserve"> PAGE </w:instrText>
        </w:r>
        <w:r w:rsidRPr="00705C7A">
          <w:rPr>
            <w:rStyle w:val="PageNumber"/>
            <w:rFonts w:ascii="Palatino Linotype" w:hAnsi="Palatino Linotype"/>
            <w:sz w:val="21"/>
            <w:szCs w:val="21"/>
          </w:rPr>
          <w:fldChar w:fldCharType="separate"/>
        </w:r>
        <w:r w:rsidRPr="00705C7A">
          <w:rPr>
            <w:rStyle w:val="PageNumber"/>
            <w:rFonts w:ascii="Palatino Linotype" w:hAnsi="Palatino Linotype"/>
            <w:noProof/>
            <w:sz w:val="21"/>
            <w:szCs w:val="21"/>
          </w:rPr>
          <w:t>1</w:t>
        </w:r>
        <w:r w:rsidRPr="00705C7A">
          <w:rPr>
            <w:rStyle w:val="PageNumber"/>
            <w:rFonts w:ascii="Palatino Linotype" w:hAnsi="Palatino Linotype"/>
            <w:sz w:val="21"/>
            <w:szCs w:val="21"/>
          </w:rPr>
          <w:fldChar w:fldCharType="end"/>
        </w:r>
      </w:p>
    </w:sdtContent>
  </w:sdt>
  <w:p w14:paraId="2C17CC86" w14:textId="77777777" w:rsidR="00705C7A" w:rsidRPr="00705C7A" w:rsidRDefault="00705C7A">
    <w:pPr>
      <w:pStyle w:val="Footer"/>
      <w:rPr>
        <w:rFonts w:ascii="Palatino Linotype" w:hAnsi="Palatino Linotype"/>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5B97B" w14:textId="77777777" w:rsidR="00443EAD" w:rsidRDefault="00443EAD" w:rsidP="00705C7A">
      <w:r>
        <w:separator/>
      </w:r>
    </w:p>
  </w:footnote>
  <w:footnote w:type="continuationSeparator" w:id="0">
    <w:p w14:paraId="5C96EFE2" w14:textId="77777777" w:rsidR="00443EAD" w:rsidRDefault="00443EAD" w:rsidP="0070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D2C34"/>
    <w:multiLevelType w:val="hybridMultilevel"/>
    <w:tmpl w:val="52CEF82A"/>
    <w:lvl w:ilvl="0" w:tplc="05A4E546">
      <w:start w:val="1"/>
      <w:numFmt w:val="bullet"/>
      <w:lvlText w:val="-"/>
      <w:lvlJc w:val="left"/>
      <w:pPr>
        <w:ind w:left="360" w:hanging="360"/>
      </w:pPr>
      <w:rPr>
        <w:rFonts w:ascii="Palatino Linotype" w:eastAsiaTheme="minorHAnsi" w:hAnsi="Palatino Linotype"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1F7C50"/>
    <w:multiLevelType w:val="hybridMultilevel"/>
    <w:tmpl w:val="AB1000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806717"/>
    <w:multiLevelType w:val="hybridMultilevel"/>
    <w:tmpl w:val="DD046184"/>
    <w:lvl w:ilvl="0" w:tplc="6EECE038">
      <w:start w:val="1"/>
      <w:numFmt w:val="decimal"/>
      <w:lvlText w:val="(%1)"/>
      <w:lvlJc w:val="left"/>
      <w:pPr>
        <w:ind w:left="720" w:hanging="360"/>
      </w:pPr>
      <w:rPr>
        <w:rFonts w:ascii="Palatino Linotype" w:eastAsiaTheme="minorHAnsi" w:hAnsi="Palatino Linotype"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65B10"/>
    <w:multiLevelType w:val="hybridMultilevel"/>
    <w:tmpl w:val="B7803E08"/>
    <w:lvl w:ilvl="0" w:tplc="6E3EDCC2">
      <w:start w:val="1"/>
      <w:numFmt w:val="bullet"/>
      <w:lvlText w:val="-"/>
      <w:lvlJc w:val="left"/>
      <w:pPr>
        <w:ind w:left="720" w:hanging="360"/>
      </w:pPr>
      <w:rPr>
        <w:rFonts w:ascii="Palatino Linotype" w:eastAsiaTheme="minorHAns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3A"/>
    <w:rsid w:val="000154A5"/>
    <w:rsid w:val="00023125"/>
    <w:rsid w:val="00025132"/>
    <w:rsid w:val="00035091"/>
    <w:rsid w:val="00037BBF"/>
    <w:rsid w:val="00054D92"/>
    <w:rsid w:val="00065426"/>
    <w:rsid w:val="00070750"/>
    <w:rsid w:val="00073685"/>
    <w:rsid w:val="00074B0C"/>
    <w:rsid w:val="000951C0"/>
    <w:rsid w:val="000B2EE0"/>
    <w:rsid w:val="000C0D6C"/>
    <w:rsid w:val="000C575A"/>
    <w:rsid w:val="00105B91"/>
    <w:rsid w:val="00166742"/>
    <w:rsid w:val="001B4040"/>
    <w:rsid w:val="001E785B"/>
    <w:rsid w:val="00233D0D"/>
    <w:rsid w:val="00242B99"/>
    <w:rsid w:val="00251E65"/>
    <w:rsid w:val="00266DB0"/>
    <w:rsid w:val="002A3708"/>
    <w:rsid w:val="0030293A"/>
    <w:rsid w:val="003317C4"/>
    <w:rsid w:val="0039533A"/>
    <w:rsid w:val="003A0729"/>
    <w:rsid w:val="003A4210"/>
    <w:rsid w:val="003B3DD9"/>
    <w:rsid w:val="003B58E2"/>
    <w:rsid w:val="003C18D5"/>
    <w:rsid w:val="00434127"/>
    <w:rsid w:val="00443EAD"/>
    <w:rsid w:val="004446AD"/>
    <w:rsid w:val="00454751"/>
    <w:rsid w:val="00477331"/>
    <w:rsid w:val="004A43E3"/>
    <w:rsid w:val="004D6527"/>
    <w:rsid w:val="004F6EB0"/>
    <w:rsid w:val="00502C15"/>
    <w:rsid w:val="00534709"/>
    <w:rsid w:val="005639BF"/>
    <w:rsid w:val="00581A18"/>
    <w:rsid w:val="005A2FB3"/>
    <w:rsid w:val="005E2A59"/>
    <w:rsid w:val="005E2FDF"/>
    <w:rsid w:val="00633549"/>
    <w:rsid w:val="00657F09"/>
    <w:rsid w:val="00664EA7"/>
    <w:rsid w:val="006755F7"/>
    <w:rsid w:val="00680DD6"/>
    <w:rsid w:val="006A01EA"/>
    <w:rsid w:val="006A30A4"/>
    <w:rsid w:val="0070143C"/>
    <w:rsid w:val="00705C7A"/>
    <w:rsid w:val="00707BB2"/>
    <w:rsid w:val="0078656D"/>
    <w:rsid w:val="00794EA7"/>
    <w:rsid w:val="007A1351"/>
    <w:rsid w:val="007C3546"/>
    <w:rsid w:val="00810329"/>
    <w:rsid w:val="0081199D"/>
    <w:rsid w:val="00832F80"/>
    <w:rsid w:val="00856FC4"/>
    <w:rsid w:val="008701F3"/>
    <w:rsid w:val="00885E66"/>
    <w:rsid w:val="008D18CF"/>
    <w:rsid w:val="008E6185"/>
    <w:rsid w:val="008F1B35"/>
    <w:rsid w:val="00932C51"/>
    <w:rsid w:val="009369D4"/>
    <w:rsid w:val="00943408"/>
    <w:rsid w:val="00944369"/>
    <w:rsid w:val="0096660C"/>
    <w:rsid w:val="009A7A57"/>
    <w:rsid w:val="009C1450"/>
    <w:rsid w:val="009C7C69"/>
    <w:rsid w:val="009E0B4C"/>
    <w:rsid w:val="009F19DB"/>
    <w:rsid w:val="00A009F3"/>
    <w:rsid w:val="00A10812"/>
    <w:rsid w:val="00A16281"/>
    <w:rsid w:val="00A476DC"/>
    <w:rsid w:val="00A56983"/>
    <w:rsid w:val="00A662F4"/>
    <w:rsid w:val="00AA3CB9"/>
    <w:rsid w:val="00AB7B21"/>
    <w:rsid w:val="00AE2B35"/>
    <w:rsid w:val="00B3125F"/>
    <w:rsid w:val="00B762AF"/>
    <w:rsid w:val="00B93764"/>
    <w:rsid w:val="00BA1421"/>
    <w:rsid w:val="00BA646C"/>
    <w:rsid w:val="00BB3DE0"/>
    <w:rsid w:val="00BC368C"/>
    <w:rsid w:val="00BF0634"/>
    <w:rsid w:val="00C03A2D"/>
    <w:rsid w:val="00C1275F"/>
    <w:rsid w:val="00C240C4"/>
    <w:rsid w:val="00C30286"/>
    <w:rsid w:val="00C4787A"/>
    <w:rsid w:val="00C51694"/>
    <w:rsid w:val="00C753C6"/>
    <w:rsid w:val="00C86E95"/>
    <w:rsid w:val="00CA53B6"/>
    <w:rsid w:val="00CD4B82"/>
    <w:rsid w:val="00D15521"/>
    <w:rsid w:val="00D200ED"/>
    <w:rsid w:val="00D36CF2"/>
    <w:rsid w:val="00D47967"/>
    <w:rsid w:val="00D5730A"/>
    <w:rsid w:val="00D93562"/>
    <w:rsid w:val="00D9763D"/>
    <w:rsid w:val="00DE17C4"/>
    <w:rsid w:val="00DF5288"/>
    <w:rsid w:val="00E1583C"/>
    <w:rsid w:val="00E2057B"/>
    <w:rsid w:val="00E22A4E"/>
    <w:rsid w:val="00E63745"/>
    <w:rsid w:val="00EA1AFD"/>
    <w:rsid w:val="00EC2B39"/>
    <w:rsid w:val="00ED5C3E"/>
    <w:rsid w:val="00F104B7"/>
    <w:rsid w:val="00F23AB7"/>
    <w:rsid w:val="00F5406B"/>
    <w:rsid w:val="00F67AA4"/>
    <w:rsid w:val="00FB4E2A"/>
    <w:rsid w:val="00FE0BB2"/>
    <w:rsid w:val="00FE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E4BAED"/>
  <w15:chartTrackingRefBased/>
  <w15:docId w15:val="{42419FBA-7C37-B842-AAA8-6554B494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1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B0C"/>
    <w:rPr>
      <w:color w:val="0563C1" w:themeColor="hyperlink"/>
      <w:u w:val="single"/>
    </w:rPr>
  </w:style>
  <w:style w:type="character" w:styleId="UnresolvedMention">
    <w:name w:val="Unresolved Mention"/>
    <w:basedOn w:val="DefaultParagraphFont"/>
    <w:uiPriority w:val="99"/>
    <w:semiHidden/>
    <w:unhideWhenUsed/>
    <w:rsid w:val="00074B0C"/>
    <w:rPr>
      <w:color w:val="605E5C"/>
      <w:shd w:val="clear" w:color="auto" w:fill="E1DFDD"/>
    </w:rPr>
  </w:style>
  <w:style w:type="paragraph" w:styleId="BalloonText">
    <w:name w:val="Balloon Text"/>
    <w:basedOn w:val="Normal"/>
    <w:link w:val="BalloonTextChar"/>
    <w:uiPriority w:val="99"/>
    <w:semiHidden/>
    <w:unhideWhenUsed/>
    <w:rsid w:val="009C7C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7C69"/>
    <w:rPr>
      <w:rFonts w:ascii="Times New Roman" w:hAnsi="Times New Roman" w:cs="Times New Roman"/>
      <w:sz w:val="18"/>
      <w:szCs w:val="18"/>
    </w:rPr>
  </w:style>
  <w:style w:type="paragraph" w:styleId="ListParagraph">
    <w:name w:val="List Paragraph"/>
    <w:basedOn w:val="Normal"/>
    <w:uiPriority w:val="34"/>
    <w:qFormat/>
    <w:rsid w:val="00B93764"/>
    <w:pPr>
      <w:ind w:left="720"/>
      <w:contextualSpacing/>
    </w:pPr>
  </w:style>
  <w:style w:type="paragraph" w:styleId="Footer">
    <w:name w:val="footer"/>
    <w:basedOn w:val="Normal"/>
    <w:link w:val="FooterChar"/>
    <w:uiPriority w:val="99"/>
    <w:unhideWhenUsed/>
    <w:rsid w:val="00705C7A"/>
    <w:pPr>
      <w:tabs>
        <w:tab w:val="center" w:pos="4513"/>
        <w:tab w:val="right" w:pos="9026"/>
      </w:tabs>
    </w:pPr>
  </w:style>
  <w:style w:type="character" w:customStyle="1" w:styleId="FooterChar">
    <w:name w:val="Footer Char"/>
    <w:basedOn w:val="DefaultParagraphFont"/>
    <w:link w:val="Footer"/>
    <w:uiPriority w:val="99"/>
    <w:rsid w:val="00705C7A"/>
  </w:style>
  <w:style w:type="character" w:styleId="PageNumber">
    <w:name w:val="page number"/>
    <w:basedOn w:val="DefaultParagraphFont"/>
    <w:uiPriority w:val="99"/>
    <w:semiHidden/>
    <w:unhideWhenUsed/>
    <w:rsid w:val="00705C7A"/>
  </w:style>
  <w:style w:type="paragraph" w:styleId="Header">
    <w:name w:val="header"/>
    <w:basedOn w:val="Normal"/>
    <w:link w:val="HeaderChar"/>
    <w:uiPriority w:val="99"/>
    <w:unhideWhenUsed/>
    <w:rsid w:val="00705C7A"/>
    <w:pPr>
      <w:tabs>
        <w:tab w:val="center" w:pos="4513"/>
        <w:tab w:val="right" w:pos="9026"/>
      </w:tabs>
    </w:pPr>
  </w:style>
  <w:style w:type="character" w:customStyle="1" w:styleId="HeaderChar">
    <w:name w:val="Header Char"/>
    <w:basedOn w:val="DefaultParagraphFont"/>
    <w:link w:val="Header"/>
    <w:uiPriority w:val="99"/>
    <w:rsid w:val="00705C7A"/>
  </w:style>
  <w:style w:type="character" w:customStyle="1" w:styleId="Heading1Char">
    <w:name w:val="Heading 1 Char"/>
    <w:basedOn w:val="DefaultParagraphFont"/>
    <w:link w:val="Heading1"/>
    <w:uiPriority w:val="9"/>
    <w:rsid w:val="000951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203980">
      <w:bodyDiv w:val="1"/>
      <w:marLeft w:val="0"/>
      <w:marRight w:val="0"/>
      <w:marTop w:val="0"/>
      <w:marBottom w:val="0"/>
      <w:divBdr>
        <w:top w:val="none" w:sz="0" w:space="0" w:color="auto"/>
        <w:left w:val="none" w:sz="0" w:space="0" w:color="auto"/>
        <w:bottom w:val="none" w:sz="0" w:space="0" w:color="auto"/>
        <w:right w:val="none" w:sz="0" w:space="0" w:color="auto"/>
      </w:divBdr>
    </w:div>
    <w:div w:id="390076815">
      <w:bodyDiv w:val="1"/>
      <w:marLeft w:val="0"/>
      <w:marRight w:val="0"/>
      <w:marTop w:val="0"/>
      <w:marBottom w:val="0"/>
      <w:divBdr>
        <w:top w:val="none" w:sz="0" w:space="0" w:color="auto"/>
        <w:left w:val="none" w:sz="0" w:space="0" w:color="auto"/>
        <w:bottom w:val="none" w:sz="0" w:space="0" w:color="auto"/>
        <w:right w:val="none" w:sz="0" w:space="0" w:color="auto"/>
      </w:divBdr>
    </w:div>
    <w:div w:id="609240562">
      <w:bodyDiv w:val="1"/>
      <w:marLeft w:val="0"/>
      <w:marRight w:val="0"/>
      <w:marTop w:val="0"/>
      <w:marBottom w:val="0"/>
      <w:divBdr>
        <w:top w:val="none" w:sz="0" w:space="0" w:color="auto"/>
        <w:left w:val="none" w:sz="0" w:space="0" w:color="auto"/>
        <w:bottom w:val="none" w:sz="0" w:space="0" w:color="auto"/>
        <w:right w:val="none" w:sz="0" w:space="0" w:color="auto"/>
      </w:divBdr>
    </w:div>
    <w:div w:id="1246912185">
      <w:bodyDiv w:val="1"/>
      <w:marLeft w:val="0"/>
      <w:marRight w:val="0"/>
      <w:marTop w:val="0"/>
      <w:marBottom w:val="0"/>
      <w:divBdr>
        <w:top w:val="none" w:sz="0" w:space="0" w:color="auto"/>
        <w:left w:val="none" w:sz="0" w:space="0" w:color="auto"/>
        <w:bottom w:val="none" w:sz="0" w:space="0" w:color="auto"/>
        <w:right w:val="none" w:sz="0" w:space="0" w:color="auto"/>
      </w:divBdr>
      <w:divsChild>
        <w:div w:id="1879388666">
          <w:marLeft w:val="0"/>
          <w:marRight w:val="0"/>
          <w:marTop w:val="0"/>
          <w:marBottom w:val="0"/>
          <w:divBdr>
            <w:top w:val="none" w:sz="0" w:space="0" w:color="auto"/>
            <w:left w:val="none" w:sz="0" w:space="0" w:color="auto"/>
            <w:bottom w:val="none" w:sz="0" w:space="0" w:color="auto"/>
            <w:right w:val="none" w:sz="0" w:space="0" w:color="auto"/>
          </w:divBdr>
          <w:divsChild>
            <w:div w:id="1892888464">
              <w:marLeft w:val="0"/>
              <w:marRight w:val="0"/>
              <w:marTop w:val="0"/>
              <w:marBottom w:val="0"/>
              <w:divBdr>
                <w:top w:val="none" w:sz="0" w:space="0" w:color="auto"/>
                <w:left w:val="none" w:sz="0" w:space="0" w:color="auto"/>
                <w:bottom w:val="none" w:sz="0" w:space="0" w:color="auto"/>
                <w:right w:val="none" w:sz="0" w:space="0" w:color="auto"/>
              </w:divBdr>
            </w:div>
            <w:div w:id="7544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7351">
      <w:bodyDiv w:val="1"/>
      <w:marLeft w:val="0"/>
      <w:marRight w:val="0"/>
      <w:marTop w:val="0"/>
      <w:marBottom w:val="0"/>
      <w:divBdr>
        <w:top w:val="none" w:sz="0" w:space="0" w:color="auto"/>
        <w:left w:val="none" w:sz="0" w:space="0" w:color="auto"/>
        <w:bottom w:val="none" w:sz="0" w:space="0" w:color="auto"/>
        <w:right w:val="none" w:sz="0" w:space="0" w:color="auto"/>
      </w:divBdr>
      <w:divsChild>
        <w:div w:id="1091586195">
          <w:marLeft w:val="0"/>
          <w:marRight w:val="0"/>
          <w:marTop w:val="0"/>
          <w:marBottom w:val="0"/>
          <w:divBdr>
            <w:top w:val="none" w:sz="0" w:space="0" w:color="auto"/>
            <w:left w:val="none" w:sz="0" w:space="0" w:color="auto"/>
            <w:bottom w:val="none" w:sz="0" w:space="0" w:color="auto"/>
            <w:right w:val="none" w:sz="0" w:space="0" w:color="auto"/>
          </w:divBdr>
          <w:divsChild>
            <w:div w:id="1635678804">
              <w:marLeft w:val="0"/>
              <w:marRight w:val="0"/>
              <w:marTop w:val="0"/>
              <w:marBottom w:val="0"/>
              <w:divBdr>
                <w:top w:val="none" w:sz="0" w:space="0" w:color="auto"/>
                <w:left w:val="none" w:sz="0" w:space="0" w:color="auto"/>
                <w:bottom w:val="none" w:sz="0" w:space="0" w:color="auto"/>
                <w:right w:val="none" w:sz="0" w:space="0" w:color="auto"/>
              </w:divBdr>
            </w:div>
            <w:div w:id="2271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880">
      <w:bodyDiv w:val="1"/>
      <w:marLeft w:val="0"/>
      <w:marRight w:val="0"/>
      <w:marTop w:val="0"/>
      <w:marBottom w:val="0"/>
      <w:divBdr>
        <w:top w:val="none" w:sz="0" w:space="0" w:color="auto"/>
        <w:left w:val="none" w:sz="0" w:space="0" w:color="auto"/>
        <w:bottom w:val="none" w:sz="0" w:space="0" w:color="auto"/>
        <w:right w:val="none" w:sz="0" w:space="0" w:color="auto"/>
      </w:divBdr>
    </w:div>
    <w:div w:id="1659993808">
      <w:bodyDiv w:val="1"/>
      <w:marLeft w:val="0"/>
      <w:marRight w:val="0"/>
      <w:marTop w:val="0"/>
      <w:marBottom w:val="0"/>
      <w:divBdr>
        <w:top w:val="none" w:sz="0" w:space="0" w:color="auto"/>
        <w:left w:val="none" w:sz="0" w:space="0" w:color="auto"/>
        <w:bottom w:val="none" w:sz="0" w:space="0" w:color="auto"/>
        <w:right w:val="none" w:sz="0" w:space="0" w:color="auto"/>
      </w:divBdr>
    </w:div>
    <w:div w:id="19280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Finlay Malcolm</cp:lastModifiedBy>
  <cp:revision>49</cp:revision>
  <cp:lastPrinted>2020-05-28T10:09:00Z</cp:lastPrinted>
  <dcterms:created xsi:type="dcterms:W3CDTF">2020-08-20T09:19:00Z</dcterms:created>
  <dcterms:modified xsi:type="dcterms:W3CDTF">2021-03-16T19:47:00Z</dcterms:modified>
  <cp:category/>
</cp:coreProperties>
</file>